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CE6" w:rsidRDefault="00E54CE6" w:rsidP="00E54CE6">
      <w:pPr>
        <w:spacing w:line="276" w:lineRule="auto"/>
        <w:rPr>
          <w:rFonts w:asciiTheme="majorHAnsi" w:eastAsiaTheme="majorEastAsia" w:hAnsiTheme="majorHAnsi" w:cstheme="majorBidi"/>
          <w:caps/>
          <w:sz w:val="22"/>
          <w:szCs w:val="22"/>
        </w:rPr>
      </w:pPr>
      <w:bookmarkStart w:id="0" w:name="_GoBack"/>
      <w:r>
        <w:rPr>
          <w:rFonts w:asciiTheme="majorHAnsi" w:eastAsiaTheme="majorEastAsia" w:hAnsiTheme="majorHAnsi" w:cstheme="majorBidi"/>
          <w:caps/>
          <w:sz w:val="22"/>
          <w:szCs w:val="22"/>
        </w:rPr>
        <w:t>AB-43-1</w:t>
      </w:r>
    </w:p>
    <w:bookmarkEnd w:id="0"/>
    <w:p w:rsidR="00E54CE6" w:rsidRDefault="00E54CE6" w:rsidP="00E54CE6">
      <w:pPr>
        <w:spacing w:line="276" w:lineRule="auto"/>
        <w:rPr>
          <w:rFonts w:asciiTheme="majorHAnsi" w:eastAsiaTheme="majorEastAsia" w:hAnsiTheme="majorHAnsi" w:cstheme="majorBidi"/>
          <w:caps/>
          <w:sz w:val="22"/>
          <w:szCs w:val="22"/>
        </w:rPr>
      </w:pPr>
    </w:p>
    <w:sdt>
      <w:sdtPr>
        <w:rPr>
          <w:rFonts w:asciiTheme="majorHAnsi" w:eastAsiaTheme="majorEastAsia" w:hAnsiTheme="majorHAnsi" w:cstheme="majorBidi"/>
          <w:caps/>
          <w:sz w:val="22"/>
          <w:szCs w:val="22"/>
          <w:lang w:val="ru-RU"/>
        </w:rPr>
        <w:id w:val="-1045372937"/>
        <w:docPartObj>
          <w:docPartGallery w:val="Cover Pages"/>
          <w:docPartUnique/>
        </w:docPartObj>
      </w:sdtPr>
      <w:sdtEndPr>
        <w:rPr>
          <w:rFonts w:ascii="Times New Roman" w:eastAsiaTheme="minorHAnsi" w:hAnsi="Times New Roman" w:cs="Times New Roman"/>
          <w:caps w:val="0"/>
          <w:sz w:val="24"/>
          <w:szCs w:val="24"/>
          <w:lang w:val="lt-LT"/>
        </w:rPr>
      </w:sdtEndPr>
      <w:sdtContent>
        <w:p w:rsidR="00B220F7" w:rsidRPr="00C72E21" w:rsidRDefault="00C72E21" w:rsidP="00BD0EF8">
          <w:pPr>
            <w:spacing w:line="276" w:lineRule="auto"/>
            <w:jc w:val="center"/>
            <w:rPr>
              <w:rFonts w:asciiTheme="majorHAnsi" w:eastAsiaTheme="majorEastAsia" w:hAnsiTheme="majorHAnsi" w:cstheme="majorBidi"/>
              <w:caps/>
              <w:sz w:val="22"/>
              <w:szCs w:val="22"/>
            </w:rPr>
          </w:pPr>
          <w:r w:rsidRPr="00C72E21">
            <w:rPr>
              <w:b/>
              <w:caps/>
            </w:rPr>
            <w:t>Elektroninių ryšių tinklais perduodamos informacijos kontrolės, jos fiksavimo ir kaupimo (Baudžiamojo proceso kodekso 154 straipsnis, Kriminalinės žvalgybos įstatymo 10 straipsnis) taikymo apžvalga</w:t>
          </w:r>
        </w:p>
        <w:p w:rsidR="00C72E21" w:rsidRDefault="00C72E21" w:rsidP="00BD0EF8">
          <w:pPr>
            <w:tabs>
              <w:tab w:val="left" w:pos="851"/>
            </w:tabs>
            <w:autoSpaceDE w:val="0"/>
            <w:autoSpaceDN w:val="0"/>
            <w:adjustRightInd w:val="0"/>
            <w:spacing w:line="276" w:lineRule="auto"/>
            <w:jc w:val="center"/>
            <w:rPr>
              <w:b/>
            </w:rPr>
          </w:pPr>
        </w:p>
        <w:p w:rsidR="00E65F4F" w:rsidRPr="00A523C9" w:rsidRDefault="00D63E5A" w:rsidP="00BD0EF8">
          <w:pPr>
            <w:tabs>
              <w:tab w:val="left" w:pos="851"/>
            </w:tabs>
            <w:autoSpaceDE w:val="0"/>
            <w:autoSpaceDN w:val="0"/>
            <w:adjustRightInd w:val="0"/>
            <w:spacing w:line="276" w:lineRule="auto"/>
            <w:jc w:val="center"/>
            <w:rPr>
              <w:b/>
            </w:rPr>
          </w:pPr>
          <w:r>
            <w:rPr>
              <w:b/>
            </w:rPr>
            <w:t>Įvadinės pastabos</w:t>
          </w:r>
        </w:p>
        <w:p w:rsidR="00E65F4F" w:rsidRPr="00DE2030" w:rsidRDefault="00E65F4F" w:rsidP="00BD0EF8">
          <w:pPr>
            <w:tabs>
              <w:tab w:val="left" w:pos="851"/>
            </w:tabs>
            <w:spacing w:line="276" w:lineRule="auto"/>
            <w:ind w:firstLine="720"/>
            <w:jc w:val="both"/>
          </w:pPr>
        </w:p>
        <w:p w:rsidR="00E65F4F" w:rsidRPr="00DE2030" w:rsidRDefault="00E65F4F" w:rsidP="00BD0EF8">
          <w:pPr>
            <w:tabs>
              <w:tab w:val="left" w:pos="851"/>
            </w:tabs>
            <w:spacing w:line="276" w:lineRule="auto"/>
            <w:ind w:firstLine="720"/>
            <w:jc w:val="both"/>
          </w:pPr>
          <w:r w:rsidRPr="00DE2030">
            <w:t>Elektroninių ryšių tinklais perduodamos informacijos kontrolės, jos</w:t>
          </w:r>
          <w:r w:rsidR="003A34F1">
            <w:t xml:space="preserve"> fiksavimo ir kaupimo pagrindai</w:t>
          </w:r>
          <w:r w:rsidRPr="00DE2030">
            <w:t xml:space="preserve"> priklausomai nuo to, kuriuo – kriminalinės žvalgybos ar baudžiamojo proceso – metu šios priemonės taikomos, numatyti arba Lietuvos Respublikos kriminalinės žvalgybos įstatymo (toliau – ir KŽĮ)</w:t>
          </w:r>
          <w:r w:rsidRPr="00DE2030">
            <w:rPr>
              <w:rStyle w:val="Puslapioinaosnuoroda"/>
            </w:rPr>
            <w:footnoteReference w:id="1"/>
          </w:r>
          <w:r w:rsidRPr="00DE2030">
            <w:t xml:space="preserve"> 10 straipsnyje, arba Lietuvos Respublikos baudžiamojo proceso kodekso (toliau ir – BPK) 154 straipsnyje.</w:t>
          </w:r>
          <w:r w:rsidR="004A10B5">
            <w:t xml:space="preserve"> </w:t>
          </w:r>
          <w:r w:rsidR="003225F3">
            <w:t>T</w:t>
          </w:r>
          <w:r w:rsidR="001A04FE">
            <w:t xml:space="preserve">eisės aktų nustatyta tvarka </w:t>
          </w:r>
          <w:r w:rsidR="003225F3">
            <w:t xml:space="preserve">taikant šią </w:t>
          </w:r>
          <w:r w:rsidR="00793E32">
            <w:t xml:space="preserve">prievartos </w:t>
          </w:r>
          <w:r w:rsidR="003225F3">
            <w:t xml:space="preserve">priemonę </w:t>
          </w:r>
          <w:r w:rsidR="00BA286B">
            <w:t>gali būti klaus</w:t>
          </w:r>
          <w:r w:rsidR="001A04FE">
            <w:t>omasi pokalbių turinio, nustatomi asmenys, kurie naudojasi konkrečiais</w:t>
          </w:r>
          <w:r w:rsidR="003225F3">
            <w:t xml:space="preserve"> telefono numeriais</w:t>
          </w:r>
          <w:r w:rsidR="001A04FE">
            <w:t xml:space="preserve"> (pavyzdžiui, </w:t>
          </w:r>
          <w:r w:rsidR="00EE707D">
            <w:t>esant</w:t>
          </w:r>
          <w:r w:rsidR="001A04FE">
            <w:t xml:space="preserve"> išankstinio apmokėjimo paslauga</w:t>
          </w:r>
          <w:r w:rsidR="00EE707D">
            <w:t>i</w:t>
          </w:r>
          <w:r w:rsidR="001A04FE">
            <w:t>)</w:t>
          </w:r>
          <w:r w:rsidR="003225F3">
            <w:t xml:space="preserve">, </w:t>
          </w:r>
          <w:r w:rsidR="003225F3" w:rsidRPr="00DE2030">
            <w:t>renkant informaciją apie nusikaltimo vietoje veikusius abonentus (gaunant išklotinę)</w:t>
          </w:r>
          <w:r w:rsidR="002A7DDC">
            <w:t xml:space="preserve"> ir pan.</w:t>
          </w:r>
          <w:r w:rsidR="004A10B5">
            <w:t xml:space="preserve"> </w:t>
          </w:r>
          <w:r w:rsidRPr="00DE2030">
            <w:t xml:space="preserve"> </w:t>
          </w:r>
        </w:p>
        <w:p w:rsidR="00653E50" w:rsidRDefault="008C10D9" w:rsidP="00BD0EF8">
          <w:pPr>
            <w:tabs>
              <w:tab w:val="left" w:pos="0"/>
              <w:tab w:val="left" w:pos="851"/>
            </w:tabs>
            <w:spacing w:line="276" w:lineRule="auto"/>
            <w:ind w:firstLine="720"/>
            <w:jc w:val="both"/>
          </w:pPr>
          <w:r>
            <w:t>Rengiant šią apžvalgą analizuot</w:t>
          </w:r>
          <w:r w:rsidR="00E44A04">
            <w:t>a</w:t>
          </w:r>
          <w:r>
            <w:t xml:space="preserve"> </w:t>
          </w:r>
          <w:r w:rsidRPr="00DE2030">
            <w:t xml:space="preserve">Lietuvos Aukščiausiojo Teismo (toliau ir – </w:t>
          </w:r>
          <w:r w:rsidR="0098676C">
            <w:t xml:space="preserve">LAT, </w:t>
          </w:r>
          <w:r>
            <w:t>kasacinis teismas</w:t>
          </w:r>
          <w:r w:rsidRPr="00DE2030">
            <w:t>)</w:t>
          </w:r>
          <w:r w:rsidR="00E44A04">
            <w:t xml:space="preserve"> 2008–2015 metų praktika sprendžiant </w:t>
          </w:r>
          <w:r w:rsidR="00E44A04" w:rsidRPr="00DE2030">
            <w:t>dėl minėtos prievartos priemonės taikymo</w:t>
          </w:r>
          <w:r w:rsidR="00E44A04">
            <w:t xml:space="preserve"> kriminalinės žvalgybos (operatyvinio tyrimo) ar baudžiamojo proceso metu</w:t>
          </w:r>
          <w:r w:rsidR="00E44A04" w:rsidRPr="00DE2030">
            <w:t xml:space="preserve"> teisėtumo</w:t>
          </w:r>
          <w:r w:rsidR="00E44A04">
            <w:t xml:space="preserve">. Taip pat apžvelgti </w:t>
          </w:r>
          <w:r w:rsidR="00E65F4F" w:rsidRPr="00DE2030">
            <w:t xml:space="preserve">2011–2015 metais </w:t>
          </w:r>
          <w:r w:rsidR="00E44A04">
            <w:t xml:space="preserve">baudžiamosiose bylose </w:t>
          </w:r>
          <w:r w:rsidR="00E44A04" w:rsidRPr="00DE2030">
            <w:t xml:space="preserve">apeliacine tvarka </w:t>
          </w:r>
          <w:r w:rsidR="00E65F4F" w:rsidRPr="00DE2030">
            <w:t xml:space="preserve">priimti </w:t>
          </w:r>
          <w:r w:rsidR="00793E32">
            <w:t xml:space="preserve">teismų </w:t>
          </w:r>
          <w:r w:rsidR="00E65F4F" w:rsidRPr="00DE2030">
            <w:t>sprendimai išnagrinėjus skundus dėl BPK 154 straipsnio taikymo</w:t>
          </w:r>
          <w:r w:rsidR="00E44A04">
            <w:t xml:space="preserve"> (atsisakymo taikyti)</w:t>
          </w:r>
          <w:r w:rsidR="00E65F4F" w:rsidRPr="00DE2030">
            <w:t>.</w:t>
          </w:r>
          <w:r w:rsidR="00E44A04">
            <w:t xml:space="preserve"> Pažymėtina, kad </w:t>
          </w:r>
          <w:r w:rsidR="0046440C">
            <w:t>šie sprendimai yra susiję tik su baudžiamojo proceso metu taikyta elektroninių ryšių tinklais perduodamos informacijos kontrole, jos fiksavim</w:t>
          </w:r>
          <w:r w:rsidR="00F163BE">
            <w:t>u ir kaupimu.</w:t>
          </w:r>
          <w:r w:rsidR="00653E50">
            <w:t xml:space="preserve"> </w:t>
          </w:r>
        </w:p>
        <w:p w:rsidR="00E65F4F" w:rsidRPr="00DE2030" w:rsidRDefault="003D5D69" w:rsidP="00BD0EF8">
          <w:pPr>
            <w:tabs>
              <w:tab w:val="left" w:pos="851"/>
            </w:tabs>
            <w:spacing w:line="276" w:lineRule="auto"/>
            <w:ind w:firstLine="720"/>
            <w:jc w:val="both"/>
          </w:pPr>
          <w:r>
            <w:t xml:space="preserve">Apžvalgoje pateikta </w:t>
          </w:r>
          <w:r w:rsidR="00265A5F">
            <w:t xml:space="preserve">ir </w:t>
          </w:r>
          <w:r w:rsidR="00E65F4F" w:rsidRPr="00DE2030">
            <w:t>Europos Žmogaus Teisių Teismo (toliau – ir EŽTT, Teismas) praktikos pagal Europos žmogaus teisių ir pagrindinių laisvių konvencijos (toliau – ir Konvencijos) 8 straipsnį dėl slaptų sekimo priemonių (elektroninių ryšių tinklais perduodamos informacijos kontrolės) analizė.</w:t>
          </w:r>
        </w:p>
        <w:p w:rsidR="00D63E5A" w:rsidRDefault="00D63E5A" w:rsidP="00BD0EF8">
          <w:pPr>
            <w:tabs>
              <w:tab w:val="left" w:pos="851"/>
            </w:tabs>
            <w:spacing w:line="276" w:lineRule="auto"/>
            <w:ind w:firstLine="720"/>
            <w:jc w:val="both"/>
          </w:pPr>
        </w:p>
        <w:p w:rsidR="00A523C9" w:rsidRPr="00DE2030" w:rsidRDefault="00A523C9" w:rsidP="00BD0EF8">
          <w:pPr>
            <w:tabs>
              <w:tab w:val="left" w:pos="851"/>
            </w:tabs>
            <w:spacing w:line="276" w:lineRule="auto"/>
            <w:ind w:firstLine="720"/>
            <w:jc w:val="both"/>
          </w:pPr>
        </w:p>
        <w:p w:rsidR="00E65F4F" w:rsidRPr="00A523C9" w:rsidRDefault="00E65F4F" w:rsidP="00BD0EF8">
          <w:pPr>
            <w:tabs>
              <w:tab w:val="left" w:pos="851"/>
            </w:tabs>
            <w:spacing w:line="276" w:lineRule="auto"/>
            <w:jc w:val="both"/>
            <w:rPr>
              <w:b/>
            </w:rPr>
          </w:pPr>
          <w:bookmarkStart w:id="1" w:name="_Toc420503205"/>
          <w:r w:rsidRPr="00A523C9">
            <w:rPr>
              <w:b/>
            </w:rPr>
            <w:t>1.</w:t>
          </w:r>
          <w:r w:rsidR="00291B94">
            <w:rPr>
              <w:b/>
            </w:rPr>
            <w:t xml:space="preserve"> Elektroninių ryšių tinklais perduodamos informacijos kontrolės, jos fiksavimo ir kaupimo pagal </w:t>
          </w:r>
          <w:r w:rsidRPr="00291B94">
            <w:rPr>
              <w:b/>
            </w:rPr>
            <w:t>BPK 154 straipsn</w:t>
          </w:r>
          <w:r w:rsidR="00291B94" w:rsidRPr="00291B94">
            <w:rPr>
              <w:b/>
            </w:rPr>
            <w:t xml:space="preserve">į ir </w:t>
          </w:r>
          <w:r w:rsidRPr="00291B94">
            <w:rPr>
              <w:b/>
            </w:rPr>
            <w:t>KŽĮ 10 straipsn</w:t>
          </w:r>
          <w:r w:rsidR="00291B94" w:rsidRPr="00291B94">
            <w:rPr>
              <w:b/>
            </w:rPr>
            <w:t>į</w:t>
          </w:r>
          <w:r w:rsidRPr="00291B94">
            <w:rPr>
              <w:b/>
            </w:rPr>
            <w:t xml:space="preserve"> taikymo</w:t>
          </w:r>
          <w:bookmarkEnd w:id="1"/>
          <w:r w:rsidR="00A523C9" w:rsidRPr="00291B94">
            <w:rPr>
              <w:b/>
            </w:rPr>
            <w:t xml:space="preserve"> </w:t>
          </w:r>
          <w:r w:rsidR="00291B94" w:rsidRPr="00291B94">
            <w:rPr>
              <w:b/>
            </w:rPr>
            <w:t>sąlygos</w:t>
          </w:r>
        </w:p>
        <w:p w:rsidR="00E65F4F" w:rsidRDefault="00E65F4F" w:rsidP="00BD0EF8">
          <w:pPr>
            <w:pStyle w:val="Default"/>
            <w:tabs>
              <w:tab w:val="left" w:pos="851"/>
            </w:tabs>
            <w:spacing w:line="276" w:lineRule="auto"/>
            <w:ind w:firstLine="720"/>
            <w:jc w:val="both"/>
          </w:pPr>
        </w:p>
        <w:p w:rsidR="008A278C" w:rsidRPr="00387D48" w:rsidRDefault="00760D6A" w:rsidP="00BD0EF8">
          <w:pPr>
            <w:tabs>
              <w:tab w:val="left" w:pos="851"/>
            </w:tabs>
            <w:spacing w:line="276" w:lineRule="auto"/>
            <w:ind w:firstLine="720"/>
            <w:jc w:val="both"/>
            <w:rPr>
              <w:i/>
              <w:color w:val="000000"/>
            </w:rPr>
          </w:pPr>
          <w:r>
            <w:t xml:space="preserve">Lietuvos Respublikos Konstitucijos 22 straipsnis, garantuojantis žmogaus </w:t>
          </w:r>
          <w:r w:rsidRPr="00377F5A">
            <w:rPr>
              <w:color w:val="000000"/>
            </w:rPr>
            <w:t>privataus gyvenimo neliečiamumą</w:t>
          </w:r>
          <w:r>
            <w:t>, nu</w:t>
          </w:r>
          <w:r w:rsidR="00A651C5">
            <w:t>sta</w:t>
          </w:r>
          <w:r>
            <w:t>to ir tai, kad i</w:t>
          </w:r>
          <w:r w:rsidRPr="00760D6A">
            <w:rPr>
              <w:rFonts w:eastAsia="Times New Roman"/>
              <w:lang w:eastAsia="lt-LT"/>
            </w:rPr>
            <w:t xml:space="preserve">nformacija apie privatų asmens gyvenimą gali būti renkama tik motyvuotu teismo </w:t>
          </w:r>
          <w:r>
            <w:rPr>
              <w:rFonts w:eastAsia="Times New Roman"/>
            </w:rPr>
            <w:t>sprendimu ir tik pagal įstatymą; į</w:t>
          </w:r>
          <w:r w:rsidRPr="00760D6A">
            <w:rPr>
              <w:rFonts w:eastAsia="Times New Roman"/>
              <w:lang w:eastAsia="lt-LT"/>
            </w:rPr>
            <w:t>statymas ir teismas saugo, kad niekas nepatirtų savavališko ar neteisėto kišimosi į jo asmeninį ir šeiminį gyvenimą, kėsinimosi į jo garbę ir orumą.</w:t>
          </w:r>
          <w:r>
            <w:rPr>
              <w:rFonts w:eastAsia="Times New Roman"/>
            </w:rPr>
            <w:t xml:space="preserve"> </w:t>
          </w:r>
          <w:r w:rsidRPr="00377F5A">
            <w:rPr>
              <w:color w:val="000000"/>
            </w:rPr>
            <w:t>Lietuvos Respublikos Konstitucinis Teismas yra konstatavęs</w:t>
          </w:r>
          <w:r>
            <w:t xml:space="preserve">, kad minėtos Konstitucijos 22 straipsnio 3 ir 4 dalies nuostatos </w:t>
          </w:r>
          <w:r w:rsidR="00DA7CA9" w:rsidRPr="00377F5A">
            <w:rPr>
              <w:color w:val="000000"/>
            </w:rPr>
            <w:t>yra vienos svarbiausių žmogaus privataus gyvenimo neliečiam</w:t>
          </w:r>
          <w:r w:rsidR="00250CC0">
            <w:t>umo</w:t>
          </w:r>
          <w:r w:rsidR="00DA7CA9" w:rsidRPr="00377F5A">
            <w:rPr>
              <w:color w:val="000000"/>
            </w:rPr>
            <w:t xml:space="preserve"> garantijų. Jomis žmogaus privatus gyvenimas saugomas nuo valstybės, kitų institucijų, jų pareigūnų, kitų asmenų neteisėto kišimosi (Konstitucinio Teismo 2002 m. rugsėjo 19 d. nutarimas). </w:t>
          </w:r>
          <w:r w:rsidR="00250CC0">
            <w:t xml:space="preserve">Tačiau pagal Konstitucinio Teismo jurisprudenciją svarbu ir tai, kad </w:t>
          </w:r>
          <w:r w:rsidR="00DA7CA9" w:rsidRPr="00377F5A">
            <w:rPr>
              <w:color w:val="000000"/>
            </w:rPr>
            <w:t>žmogaus te</w:t>
          </w:r>
          <w:r w:rsidR="00250CC0">
            <w:t xml:space="preserve">isė į privatumą nėra absoliuti: </w:t>
          </w:r>
          <w:r w:rsidR="008A278C" w:rsidRPr="008A278C">
            <w:rPr>
              <w:i/>
            </w:rPr>
            <w:t xml:space="preserve">Jei asmuo daro nusikalstamas ar kitas priešingas teisei </w:t>
          </w:r>
          <w:r w:rsidR="008A278C" w:rsidRPr="008A278C">
            <w:rPr>
              <w:i/>
            </w:rPr>
            <w:lastRenderedPageBreak/>
            <w:t xml:space="preserve">veikas, neteisėtai pažeidžia teisės saugomus interesus, daro žalą atskiriems asmenims, visuomenei ir valstybei, jis supranta arba turi ir gali suprasti, kad tai sukels atitinkamą valstybės institucijų reakciją, kad už jo daromą (ar padarytą) teisės pažeidimą gali būti taikomos valstybės prievartos priemonės, kuriomis bus daromas tam tikras poveikis jo elgesiui. </w:t>
          </w:r>
          <w:r w:rsidR="008A278C">
            <w:rPr>
              <w:i/>
            </w:rPr>
            <w:t>&lt;...&gt;</w:t>
          </w:r>
          <w:r w:rsidR="008A278C" w:rsidRPr="008A278C">
            <w:rPr>
              <w:i/>
            </w:rPr>
            <w:t xml:space="preserve"> nusikalstamą veiką padaręs asmuo neturi ir negali tikėtis, kad jo privatus gyvenimas bus saugomas lygiai taip pat, kaip ir asmenų, kurie nepažeidžia įstatymų.</w:t>
          </w:r>
          <w:r w:rsidR="00250CC0" w:rsidRPr="00250CC0">
            <w:rPr>
              <w:i/>
              <w:color w:val="000000"/>
            </w:rPr>
            <w:t xml:space="preserve"> </w:t>
          </w:r>
          <w:r w:rsidR="00250CC0" w:rsidRPr="00250CC0">
            <w:rPr>
              <w:color w:val="000000"/>
            </w:rPr>
            <w:t>(Konstitucinio Teismo 2003 m. kovo 24 d. nutarimas).</w:t>
          </w:r>
          <w:r w:rsidR="00474D34">
            <w:rPr>
              <w:color w:val="000000"/>
            </w:rPr>
            <w:t xml:space="preserve"> </w:t>
          </w:r>
          <w:r w:rsidR="00387D48">
            <w:rPr>
              <w:color w:val="000000"/>
            </w:rPr>
            <w:t>Atsižvelgiant į tai, š</w:t>
          </w:r>
          <w:r w:rsidR="00786756">
            <w:rPr>
              <w:color w:val="000000"/>
            </w:rPr>
            <w:t xml:space="preserve">iame kontekste </w:t>
          </w:r>
          <w:r w:rsidR="00387D48">
            <w:rPr>
              <w:color w:val="000000"/>
            </w:rPr>
            <w:t xml:space="preserve">itin aktualios tampa konstitucinių žmogaus teisių ir laisvių (tarp jų ir teisės į privatumą) ribojimo sąlygos: </w:t>
          </w:r>
          <w:r w:rsidR="008A278C" w:rsidRPr="00786756">
            <w:rPr>
              <w:i/>
            </w:rPr>
            <w:t xml:space="preserve">tai </w:t>
          </w:r>
          <w:r w:rsidR="00847F1A">
            <w:rPr>
              <w:i/>
            </w:rPr>
            <w:t xml:space="preserve">turi būti </w:t>
          </w:r>
          <w:r w:rsidR="008A278C" w:rsidRPr="00786756">
            <w:rPr>
              <w:i/>
            </w:rPr>
            <w:t>daroma įstatymu; ribojimai yra būtini demokratinėje visuomenėje siekiant apsaugoti kitų asmenų teises bei laisves ir Konstitucijoje įtvirtintas vertybes, taip pat konstituciškai svarbius tikslus; ribojimais nėra paneigiama teisių ir laisvių prigimtis bei jų esmė; yra laikomasi konstitucinio proporcingumo principo</w:t>
          </w:r>
          <w:r w:rsidR="008A278C" w:rsidRPr="008A278C">
            <w:t xml:space="preserve"> (Konstitucinio Teismo 2002 m. rugsėjo 19</w:t>
          </w:r>
          <w:r w:rsidR="00C779C3">
            <w:t> </w:t>
          </w:r>
          <w:r w:rsidR="008A278C" w:rsidRPr="008A278C">
            <w:t>d., 2002 m. spalio 23 d.</w:t>
          </w:r>
          <w:r w:rsidR="008A278C">
            <w:t>, 2003 m. kovo 24 d.</w:t>
          </w:r>
          <w:r w:rsidR="000B3DB5">
            <w:t>,</w:t>
          </w:r>
          <w:r w:rsidR="008A278C" w:rsidRPr="008A278C">
            <w:t xml:space="preserve"> </w:t>
          </w:r>
          <w:r w:rsidR="000B3DB5" w:rsidRPr="00377F5A">
            <w:rPr>
              <w:color w:val="000000"/>
            </w:rPr>
            <w:t>2004 m. gruodžio 29 d.</w:t>
          </w:r>
          <w:r w:rsidR="000B3DB5">
            <w:rPr>
              <w:color w:val="000000"/>
            </w:rPr>
            <w:t xml:space="preserve"> </w:t>
          </w:r>
          <w:r w:rsidR="008A278C" w:rsidRPr="008A278C">
            <w:t>nutarimai).</w:t>
          </w:r>
        </w:p>
        <w:p w:rsidR="00DA7CA9" w:rsidRDefault="00C56D39" w:rsidP="00BD0EF8">
          <w:pPr>
            <w:tabs>
              <w:tab w:val="left" w:pos="851"/>
            </w:tabs>
            <w:spacing w:line="276" w:lineRule="auto"/>
            <w:ind w:firstLine="720"/>
            <w:jc w:val="both"/>
            <w:rPr>
              <w:rFonts w:eastAsia="Calibri"/>
            </w:rPr>
          </w:pPr>
          <w:r>
            <w:rPr>
              <w:color w:val="000000"/>
            </w:rPr>
            <w:t xml:space="preserve">Panašūs reikalavimai </w:t>
          </w:r>
          <w:r w:rsidR="00A11D57">
            <w:rPr>
              <w:color w:val="000000"/>
            </w:rPr>
            <w:t>minimi ir EŽTT</w:t>
          </w:r>
          <w:r>
            <w:rPr>
              <w:color w:val="000000"/>
            </w:rPr>
            <w:t xml:space="preserve"> </w:t>
          </w:r>
          <w:r w:rsidR="00FF4D2D">
            <w:rPr>
              <w:color w:val="000000"/>
            </w:rPr>
            <w:t>praktikoje.</w:t>
          </w:r>
          <w:r w:rsidR="00CE283A">
            <w:rPr>
              <w:color w:val="000000"/>
            </w:rPr>
            <w:t xml:space="preserve"> </w:t>
          </w:r>
          <w:r w:rsidR="00A11D57">
            <w:t>K</w:t>
          </w:r>
          <w:r w:rsidRPr="00DE2030">
            <w:t xml:space="preserve">onvencijos </w:t>
          </w:r>
          <w:r w:rsidR="00DA7CA9" w:rsidRPr="00377F5A">
            <w:rPr>
              <w:color w:val="000000"/>
            </w:rPr>
            <w:t>8 straipsnyje įtvirtintas reikalavimas gerbti asmens teisę į privat</w:t>
          </w:r>
          <w:r w:rsidR="00DA7CA9">
            <w:rPr>
              <w:color w:val="000000"/>
            </w:rPr>
            <w:t>ų</w:t>
          </w:r>
          <w:r w:rsidR="00DA7CA9" w:rsidRPr="00377F5A">
            <w:rPr>
              <w:color w:val="000000"/>
            </w:rPr>
            <w:t xml:space="preserve"> gyvenimą ir susirašinėjimo slaptumą. </w:t>
          </w:r>
          <w:r w:rsidR="00DA7CA9" w:rsidRPr="00377F5A">
            <w:rPr>
              <w:bCs/>
            </w:rPr>
            <w:t xml:space="preserve">Pagal šio straipsnio 2 dalį jame įtvirtintų teisių </w:t>
          </w:r>
          <w:r w:rsidR="00DA7CA9" w:rsidRPr="00377F5A">
            <w:rPr>
              <w:bCs/>
              <w:color w:val="000000" w:themeColor="text1"/>
            </w:rPr>
            <w:t xml:space="preserve">apribojimas </w:t>
          </w:r>
          <w:r w:rsidR="00DA7CA9" w:rsidRPr="00377F5A">
            <w:t>turi būti nustatytas įstatyme, juo siekiama teisėto tikslo ir jis būtinas demokratinėje visuomenėje. Vadovaujantis nuoseklia EŽTT praktika</w:t>
          </w:r>
          <w:r w:rsidR="00DA7CA9">
            <w:t>,</w:t>
          </w:r>
          <w:r w:rsidR="00DA7CA9" w:rsidRPr="00377F5A">
            <w:t xml:space="preserve"> įgaliojimai slapta sekti savo piliečius pagal Konvenciją toleruojami tik tada, kai yra griežtai (neišvengiamai) būtini (angl. </w:t>
          </w:r>
          <w:proofErr w:type="spellStart"/>
          <w:r w:rsidR="00DA7CA9" w:rsidRPr="00377F5A">
            <w:rPr>
              <w:rStyle w:val="sb8d990e2"/>
              <w:i/>
            </w:rPr>
            <w:t>strictly</w:t>
          </w:r>
          <w:proofErr w:type="spellEnd"/>
          <w:r w:rsidR="00DA7CA9" w:rsidRPr="00377F5A">
            <w:rPr>
              <w:rStyle w:val="sb8d990e2"/>
              <w:i/>
            </w:rPr>
            <w:t xml:space="preserve"> </w:t>
          </w:r>
          <w:proofErr w:type="spellStart"/>
          <w:r w:rsidR="00DA7CA9" w:rsidRPr="00377F5A">
            <w:rPr>
              <w:rStyle w:val="sb8d990e2"/>
              <w:i/>
            </w:rPr>
            <w:t>necessary</w:t>
          </w:r>
          <w:proofErr w:type="spellEnd"/>
          <w:r w:rsidR="00DA7CA9" w:rsidRPr="00377F5A">
            <w:rPr>
              <w:rStyle w:val="sb8d990e2"/>
            </w:rPr>
            <w:t>)</w:t>
          </w:r>
          <w:r w:rsidR="00DA7CA9" w:rsidRPr="00377F5A">
            <w:t xml:space="preserve"> siekiant apsaugoti demokratines institucijas (pvz., </w:t>
          </w:r>
          <w:proofErr w:type="spellStart"/>
          <w:r w:rsidR="00DA7CA9" w:rsidRPr="00377F5A">
            <w:rPr>
              <w:i/>
            </w:rPr>
            <w:t>Drakšas</w:t>
          </w:r>
          <w:proofErr w:type="spellEnd"/>
          <w:r w:rsidR="00DA7CA9" w:rsidRPr="00377F5A">
            <w:rPr>
              <w:i/>
            </w:rPr>
            <w:t xml:space="preserve"> v. </w:t>
          </w:r>
          <w:proofErr w:type="spellStart"/>
          <w:r w:rsidR="00DA7CA9" w:rsidRPr="00377F5A">
            <w:rPr>
              <w:i/>
            </w:rPr>
            <w:t>Lithuania</w:t>
          </w:r>
          <w:proofErr w:type="spellEnd"/>
          <w:r w:rsidR="00DA7CA9" w:rsidRPr="00377F5A">
            <w:t xml:space="preserve">, </w:t>
          </w:r>
          <w:proofErr w:type="spellStart"/>
          <w:r w:rsidR="00DA7CA9" w:rsidRPr="00377F5A">
            <w:t>no</w:t>
          </w:r>
          <w:proofErr w:type="spellEnd"/>
          <w:r w:rsidR="00DA7CA9" w:rsidRPr="00377F5A">
            <w:t xml:space="preserve">. 36662/04, </w:t>
          </w:r>
          <w:proofErr w:type="spellStart"/>
          <w:r w:rsidR="00DA7CA9" w:rsidRPr="00377F5A">
            <w:t>judgment</w:t>
          </w:r>
          <w:proofErr w:type="spellEnd"/>
          <w:r w:rsidR="00DA7CA9" w:rsidRPr="00377F5A">
            <w:t xml:space="preserve"> </w:t>
          </w:r>
          <w:proofErr w:type="spellStart"/>
          <w:r w:rsidR="00DA7CA9" w:rsidRPr="00377F5A">
            <w:t>of</w:t>
          </w:r>
          <w:proofErr w:type="spellEnd"/>
          <w:r w:rsidR="00DA7CA9" w:rsidRPr="00377F5A">
            <w:t xml:space="preserve"> 31 </w:t>
          </w:r>
          <w:proofErr w:type="spellStart"/>
          <w:r w:rsidR="00DA7CA9" w:rsidRPr="00377F5A">
            <w:t>July</w:t>
          </w:r>
          <w:proofErr w:type="spellEnd"/>
          <w:r w:rsidR="00DA7CA9" w:rsidRPr="00377F5A">
            <w:t xml:space="preserve"> 2012). EŽTT </w:t>
          </w:r>
          <w:r w:rsidR="00DA7CA9" w:rsidRPr="00377F5A">
            <w:rPr>
              <w:bCs/>
            </w:rPr>
            <w:t>praktikoje,</w:t>
          </w:r>
          <w:r w:rsidR="00DA7CA9" w:rsidRPr="00377F5A">
            <w:t xml:space="preserve"> be kita ko, akcentuojama, kad įstatymas, kuriuo reglamentuojamas slapto sekimo (stebėjimo) priemonių taikymas, susijęs su Konvencijos 8 straipsnyje įtvirtintų teisių apribojimu, turi būti išdėstytas pakankamai tiksliai, </w:t>
          </w:r>
          <w:r w:rsidR="00DA7CA9">
            <w:t>kad</w:t>
          </w:r>
          <w:r w:rsidR="00DA7CA9" w:rsidRPr="00377F5A">
            <w:t xml:space="preserve"> tinkamai parodytų asmenims, kokiomis sąlygomis ir aplinkybėmis valstybės institucijos turi teisę taikyti tokį slaptą ir potencialai pavojingą jų teisės į </w:t>
          </w:r>
          <w:r w:rsidR="00DA7CA9" w:rsidRPr="00114D36">
            <w:t xml:space="preserve">privataus gyvenimo ir susirašinėjimo </w:t>
          </w:r>
          <w:r w:rsidR="00DA7CA9" w:rsidRPr="002C705E">
            <w:t>slaptumo gerbimo apribojimą</w:t>
          </w:r>
          <w:r w:rsidR="00DA7CA9" w:rsidRPr="00377F5A">
            <w:t xml:space="preserve">. Atsižvelgiant į piktnaudžiavimo pavojų, būdingą bet kokiai žmonių slapto sekimo sistemai, tokios priemonės turi būti grindžiamos įstatymu, kuris yra itin tikslus (tiksliai apibrėžtas). Būtina, kad egzistuotų aiškios, detalios taisyklės šiuo klausimu, juolab kad atitinkamos technologijos tampa vis sudėtingesnės (pvz., </w:t>
          </w:r>
          <w:proofErr w:type="spellStart"/>
          <w:r w:rsidR="00DA7CA9" w:rsidRPr="00377F5A">
            <w:rPr>
              <w:i/>
            </w:rPr>
            <w:t>Association</w:t>
          </w:r>
          <w:proofErr w:type="spellEnd"/>
          <w:r w:rsidR="00DA7CA9" w:rsidRPr="00377F5A">
            <w:rPr>
              <w:i/>
            </w:rPr>
            <w:t xml:space="preserve"> </w:t>
          </w:r>
          <w:proofErr w:type="spellStart"/>
          <w:r w:rsidR="00DA7CA9" w:rsidRPr="00377F5A">
            <w:rPr>
              <w:i/>
            </w:rPr>
            <w:t>for</w:t>
          </w:r>
          <w:proofErr w:type="spellEnd"/>
          <w:r w:rsidR="00DA7CA9" w:rsidRPr="00377F5A">
            <w:rPr>
              <w:i/>
            </w:rPr>
            <w:t xml:space="preserve"> </w:t>
          </w:r>
          <w:proofErr w:type="spellStart"/>
          <w:r w:rsidR="00DA7CA9" w:rsidRPr="00377F5A">
            <w:rPr>
              <w:i/>
            </w:rPr>
            <w:t>European</w:t>
          </w:r>
          <w:proofErr w:type="spellEnd"/>
          <w:r w:rsidR="00DA7CA9" w:rsidRPr="00377F5A">
            <w:rPr>
              <w:i/>
            </w:rPr>
            <w:t xml:space="preserve"> </w:t>
          </w:r>
          <w:proofErr w:type="spellStart"/>
          <w:r w:rsidR="00DA7CA9" w:rsidRPr="00377F5A">
            <w:rPr>
              <w:i/>
            </w:rPr>
            <w:t>Integration</w:t>
          </w:r>
          <w:proofErr w:type="spellEnd"/>
          <w:r w:rsidR="00DA7CA9" w:rsidRPr="00377F5A">
            <w:rPr>
              <w:i/>
            </w:rPr>
            <w:t xml:space="preserve"> </w:t>
          </w:r>
          <w:proofErr w:type="spellStart"/>
          <w:r w:rsidR="00DA7CA9" w:rsidRPr="00377F5A">
            <w:rPr>
              <w:i/>
            </w:rPr>
            <w:t>and</w:t>
          </w:r>
          <w:proofErr w:type="spellEnd"/>
          <w:r w:rsidR="00DA7CA9" w:rsidRPr="00377F5A">
            <w:rPr>
              <w:i/>
            </w:rPr>
            <w:t xml:space="preserve"> </w:t>
          </w:r>
          <w:proofErr w:type="spellStart"/>
          <w:r w:rsidR="00DA7CA9" w:rsidRPr="00377F5A">
            <w:rPr>
              <w:i/>
            </w:rPr>
            <w:t>Human</w:t>
          </w:r>
          <w:proofErr w:type="spellEnd"/>
          <w:r w:rsidR="00DA7CA9" w:rsidRPr="00377F5A">
            <w:rPr>
              <w:i/>
            </w:rPr>
            <w:t xml:space="preserve"> </w:t>
          </w:r>
          <w:proofErr w:type="spellStart"/>
          <w:r w:rsidR="00DA7CA9" w:rsidRPr="00377F5A">
            <w:rPr>
              <w:i/>
            </w:rPr>
            <w:t>Rights</w:t>
          </w:r>
          <w:proofErr w:type="spellEnd"/>
          <w:r w:rsidR="00DA7CA9" w:rsidRPr="00377F5A">
            <w:rPr>
              <w:i/>
            </w:rPr>
            <w:t xml:space="preserve"> </w:t>
          </w:r>
          <w:proofErr w:type="spellStart"/>
          <w:r w:rsidR="00DA7CA9" w:rsidRPr="00377F5A">
            <w:rPr>
              <w:i/>
            </w:rPr>
            <w:t>and</w:t>
          </w:r>
          <w:proofErr w:type="spellEnd"/>
          <w:r w:rsidR="00DA7CA9" w:rsidRPr="00377F5A">
            <w:rPr>
              <w:i/>
            </w:rPr>
            <w:t xml:space="preserve"> </w:t>
          </w:r>
          <w:proofErr w:type="spellStart"/>
          <w:r w:rsidR="00DA7CA9" w:rsidRPr="00377F5A">
            <w:rPr>
              <w:i/>
            </w:rPr>
            <w:t>Ekimdzhiev</w:t>
          </w:r>
          <w:proofErr w:type="spellEnd"/>
          <w:r w:rsidR="00DA7CA9" w:rsidRPr="00377F5A">
            <w:rPr>
              <w:i/>
            </w:rPr>
            <w:t xml:space="preserve"> v. </w:t>
          </w:r>
          <w:proofErr w:type="spellStart"/>
          <w:r w:rsidR="00DA7CA9" w:rsidRPr="00377F5A">
            <w:rPr>
              <w:i/>
            </w:rPr>
            <w:t>Bulgaria</w:t>
          </w:r>
          <w:proofErr w:type="spellEnd"/>
          <w:r w:rsidR="00DA7CA9" w:rsidRPr="00377F5A">
            <w:t xml:space="preserve">, </w:t>
          </w:r>
          <w:proofErr w:type="spellStart"/>
          <w:r w:rsidR="00DA7CA9" w:rsidRPr="00377F5A">
            <w:t>no</w:t>
          </w:r>
          <w:proofErr w:type="spellEnd"/>
          <w:r w:rsidR="00DA7CA9" w:rsidRPr="00377F5A">
            <w:t xml:space="preserve">. 62540/00, </w:t>
          </w:r>
          <w:proofErr w:type="spellStart"/>
          <w:r w:rsidR="00DA7CA9" w:rsidRPr="00377F5A">
            <w:t>judgment</w:t>
          </w:r>
          <w:proofErr w:type="spellEnd"/>
          <w:r w:rsidR="00DA7CA9" w:rsidRPr="00377F5A">
            <w:t xml:space="preserve"> </w:t>
          </w:r>
          <w:proofErr w:type="spellStart"/>
          <w:r w:rsidR="00DA7CA9" w:rsidRPr="00377F5A">
            <w:t>of</w:t>
          </w:r>
          <w:proofErr w:type="spellEnd"/>
          <w:r w:rsidR="00DA7CA9" w:rsidRPr="00377F5A">
            <w:t xml:space="preserve"> 28 </w:t>
          </w:r>
          <w:proofErr w:type="spellStart"/>
          <w:r w:rsidR="00DA7CA9" w:rsidRPr="00377F5A">
            <w:t>June</w:t>
          </w:r>
          <w:proofErr w:type="spellEnd"/>
          <w:r w:rsidR="00DA7CA9" w:rsidRPr="00377F5A">
            <w:t xml:space="preserve"> 2007, su tolesnėmis nuorodomis</w:t>
          </w:r>
          <w:r w:rsidR="00DA7CA9" w:rsidRPr="00114D36">
            <w:t xml:space="preserve">; </w:t>
          </w:r>
          <w:proofErr w:type="spellStart"/>
          <w:r w:rsidR="00DA7CA9" w:rsidRPr="00114D36">
            <w:rPr>
              <w:i/>
              <w:iCs/>
            </w:rPr>
            <w:t>Aydoğdu</w:t>
          </w:r>
          <w:proofErr w:type="spellEnd"/>
          <w:r w:rsidR="00DA7CA9" w:rsidRPr="00114D36">
            <w:rPr>
              <w:i/>
              <w:iCs/>
            </w:rPr>
            <w:t xml:space="preserve"> et </w:t>
          </w:r>
          <w:proofErr w:type="spellStart"/>
          <w:r w:rsidR="00DA7CA9" w:rsidRPr="00114D36">
            <w:rPr>
              <w:i/>
              <w:iCs/>
            </w:rPr>
            <w:t>autres</w:t>
          </w:r>
          <w:proofErr w:type="spellEnd"/>
          <w:r w:rsidR="00DA7CA9" w:rsidRPr="00114D36">
            <w:rPr>
              <w:i/>
              <w:iCs/>
            </w:rPr>
            <w:t xml:space="preserve"> c. </w:t>
          </w:r>
          <w:proofErr w:type="spellStart"/>
          <w:r w:rsidR="00DA7CA9" w:rsidRPr="00114D36">
            <w:rPr>
              <w:i/>
              <w:iCs/>
            </w:rPr>
            <w:t>Turquie</w:t>
          </w:r>
          <w:proofErr w:type="spellEnd"/>
          <w:r w:rsidR="00DA7CA9" w:rsidRPr="00114D36">
            <w:t xml:space="preserve">, </w:t>
          </w:r>
          <w:proofErr w:type="spellStart"/>
          <w:r w:rsidR="00DA7CA9" w:rsidRPr="00114D36">
            <w:t>n</w:t>
          </w:r>
          <w:r w:rsidR="00DA7CA9" w:rsidRPr="00114D36">
            <w:rPr>
              <w:vertAlign w:val="superscript"/>
            </w:rPr>
            <w:t>o</w:t>
          </w:r>
          <w:proofErr w:type="spellEnd"/>
          <w:r w:rsidR="00DA7CA9" w:rsidRPr="00114D36">
            <w:t xml:space="preserve"> 25745/07, </w:t>
          </w:r>
          <w:proofErr w:type="spellStart"/>
          <w:r w:rsidR="00DA7CA9" w:rsidRPr="00114D36">
            <w:t>décision</w:t>
          </w:r>
          <w:proofErr w:type="spellEnd"/>
          <w:r w:rsidR="00DA7CA9" w:rsidRPr="00114D36">
            <w:t xml:space="preserve"> du 11 </w:t>
          </w:r>
          <w:proofErr w:type="spellStart"/>
          <w:r w:rsidR="00DA7CA9" w:rsidRPr="00114D36">
            <w:t>janvier</w:t>
          </w:r>
          <w:proofErr w:type="spellEnd"/>
          <w:r w:rsidR="00DA7CA9" w:rsidRPr="00114D36">
            <w:t xml:space="preserve"> 2011; </w:t>
          </w:r>
          <w:proofErr w:type="spellStart"/>
          <w:r w:rsidR="00DA7CA9" w:rsidRPr="00114D36">
            <w:rPr>
              <w:i/>
            </w:rPr>
            <w:t>Lachowski</w:t>
          </w:r>
          <w:proofErr w:type="spellEnd"/>
          <w:r w:rsidR="00DA7CA9" w:rsidRPr="00114D36">
            <w:rPr>
              <w:i/>
            </w:rPr>
            <w:t xml:space="preserve"> v. </w:t>
          </w:r>
          <w:proofErr w:type="spellStart"/>
          <w:r w:rsidR="00DA7CA9" w:rsidRPr="00114D36">
            <w:rPr>
              <w:i/>
            </w:rPr>
            <w:t>Poland</w:t>
          </w:r>
          <w:proofErr w:type="spellEnd"/>
          <w:r w:rsidR="00DA7CA9" w:rsidRPr="00114D36">
            <w:t xml:space="preserve">, </w:t>
          </w:r>
          <w:proofErr w:type="spellStart"/>
          <w:r w:rsidR="00DA7CA9" w:rsidRPr="00114D36">
            <w:t>no</w:t>
          </w:r>
          <w:proofErr w:type="spellEnd"/>
          <w:r w:rsidR="00DA7CA9" w:rsidRPr="00114D36">
            <w:t xml:space="preserve">. 9208/05, </w:t>
          </w:r>
          <w:proofErr w:type="spellStart"/>
          <w:r w:rsidR="00DA7CA9" w:rsidRPr="00114D36">
            <w:t>decision</w:t>
          </w:r>
          <w:proofErr w:type="spellEnd"/>
          <w:r w:rsidR="00DA7CA9" w:rsidRPr="00114D36">
            <w:t xml:space="preserve"> </w:t>
          </w:r>
          <w:proofErr w:type="spellStart"/>
          <w:r w:rsidR="00DA7CA9" w:rsidRPr="00114D36">
            <w:t>of</w:t>
          </w:r>
          <w:proofErr w:type="spellEnd"/>
          <w:r w:rsidR="00DA7CA9" w:rsidRPr="00114D36">
            <w:t xml:space="preserve"> 6 </w:t>
          </w:r>
          <w:proofErr w:type="spellStart"/>
          <w:r w:rsidR="00DA7CA9" w:rsidRPr="00114D36">
            <w:t>May</w:t>
          </w:r>
          <w:proofErr w:type="spellEnd"/>
          <w:r w:rsidR="00DA7CA9" w:rsidRPr="00114D36">
            <w:t xml:space="preserve"> 2014). </w:t>
          </w:r>
          <w:r w:rsidR="00DA7CA9" w:rsidRPr="00377F5A">
            <w:rPr>
              <w:color w:val="000000"/>
            </w:rPr>
            <w:t>Sprendžiant dėl slaptų sekimo priemonių taikymo konkrečiais atvejais bei jas įgyvendinant, turi būti laikomasi teisėtumo reikalavimo ir užtikrinama, kad</w:t>
          </w:r>
          <w:r w:rsidR="00A651C5">
            <w:rPr>
              <w:color w:val="000000"/>
            </w:rPr>
            <w:t>,</w:t>
          </w:r>
          <w:r w:rsidR="00DA7CA9" w:rsidRPr="00377F5A">
            <w:rPr>
              <w:color w:val="000000"/>
            </w:rPr>
            <w:t xml:space="preserve"> apribojant asmens teisę į privataus gyvenimo ir susirašinėjimo slaptumo gerbimą, nebūtų peržengtos būtinumo demokratinėje visuomenėje ribos (pvz., </w:t>
          </w:r>
          <w:proofErr w:type="spellStart"/>
          <w:r w:rsidR="00DA7CA9" w:rsidRPr="00377F5A">
            <w:rPr>
              <w:rFonts w:eastAsia="Calibri"/>
              <w:i/>
            </w:rPr>
            <w:t>Dragojević</w:t>
          </w:r>
          <w:proofErr w:type="spellEnd"/>
          <w:r w:rsidR="00DA7CA9" w:rsidRPr="00377F5A">
            <w:rPr>
              <w:rFonts w:eastAsia="Calibri"/>
              <w:i/>
            </w:rPr>
            <w:t xml:space="preserve"> v. </w:t>
          </w:r>
          <w:proofErr w:type="spellStart"/>
          <w:r w:rsidR="00DA7CA9" w:rsidRPr="00377F5A">
            <w:rPr>
              <w:rFonts w:eastAsia="Calibri"/>
              <w:i/>
            </w:rPr>
            <w:t>Croatia</w:t>
          </w:r>
          <w:proofErr w:type="spellEnd"/>
          <w:r w:rsidR="00DA7CA9" w:rsidRPr="00377F5A">
            <w:rPr>
              <w:rFonts w:eastAsia="Calibri"/>
            </w:rPr>
            <w:t>,</w:t>
          </w:r>
          <w:r w:rsidR="00DA7CA9" w:rsidRPr="00377F5A">
            <w:rPr>
              <w:rFonts w:ascii="Calibri" w:eastAsia="Calibri" w:hAnsi="Calibri"/>
              <w:sz w:val="22"/>
              <w:szCs w:val="22"/>
            </w:rPr>
            <w:t xml:space="preserve"> </w:t>
          </w:r>
          <w:proofErr w:type="spellStart"/>
          <w:r w:rsidR="00DA7CA9" w:rsidRPr="00377F5A">
            <w:rPr>
              <w:rFonts w:eastAsia="Calibri"/>
            </w:rPr>
            <w:t>no</w:t>
          </w:r>
          <w:proofErr w:type="spellEnd"/>
          <w:r w:rsidR="00DA7CA9" w:rsidRPr="00377F5A">
            <w:rPr>
              <w:rFonts w:eastAsia="Calibri"/>
            </w:rPr>
            <w:t xml:space="preserve">. 68955/11, </w:t>
          </w:r>
          <w:proofErr w:type="spellStart"/>
          <w:r w:rsidR="00DA7CA9" w:rsidRPr="00377F5A">
            <w:rPr>
              <w:rFonts w:eastAsia="Calibri"/>
            </w:rPr>
            <w:t>judgment</w:t>
          </w:r>
          <w:proofErr w:type="spellEnd"/>
          <w:r w:rsidR="00DA7CA9" w:rsidRPr="00377F5A">
            <w:rPr>
              <w:rFonts w:eastAsia="Calibri"/>
            </w:rPr>
            <w:t xml:space="preserve"> </w:t>
          </w:r>
          <w:proofErr w:type="spellStart"/>
          <w:r w:rsidR="00DA7CA9" w:rsidRPr="00377F5A">
            <w:rPr>
              <w:rFonts w:eastAsia="Calibri"/>
            </w:rPr>
            <w:t>of</w:t>
          </w:r>
          <w:proofErr w:type="spellEnd"/>
          <w:r w:rsidR="00DA7CA9" w:rsidRPr="00377F5A">
            <w:rPr>
              <w:rFonts w:eastAsia="Calibri"/>
            </w:rPr>
            <w:t xml:space="preserve"> 15 </w:t>
          </w:r>
          <w:proofErr w:type="spellStart"/>
          <w:r w:rsidR="00DA7CA9" w:rsidRPr="00377F5A">
            <w:rPr>
              <w:rFonts w:eastAsia="Calibri"/>
            </w:rPr>
            <w:t>January</w:t>
          </w:r>
          <w:proofErr w:type="spellEnd"/>
          <w:r w:rsidR="00DA7CA9" w:rsidRPr="00377F5A">
            <w:rPr>
              <w:rFonts w:eastAsia="Calibri"/>
            </w:rPr>
            <w:t xml:space="preserve"> 2015). </w:t>
          </w:r>
        </w:p>
        <w:p w:rsidR="00DA7CA9" w:rsidRDefault="002330C4" w:rsidP="00BD0EF8">
          <w:pPr>
            <w:tabs>
              <w:tab w:val="left" w:pos="851"/>
            </w:tabs>
            <w:spacing w:line="276" w:lineRule="auto"/>
            <w:ind w:firstLine="720"/>
            <w:jc w:val="both"/>
            <w:rPr>
              <w:color w:val="000000"/>
            </w:rPr>
          </w:pPr>
          <w:r>
            <w:rPr>
              <w:color w:val="000000"/>
            </w:rPr>
            <w:t xml:space="preserve">Atsižvelgiant į tai, kasacinės instancijos teismas </w:t>
          </w:r>
          <w:r w:rsidR="0098676C">
            <w:rPr>
              <w:color w:val="000000"/>
            </w:rPr>
            <w:t>savo praktikoje pažymėjo</w:t>
          </w:r>
          <w:r>
            <w:rPr>
              <w:color w:val="000000"/>
            </w:rPr>
            <w:t xml:space="preserve">, kad </w:t>
          </w:r>
          <w:r w:rsidR="00DA7CA9" w:rsidRPr="002330C4">
            <w:rPr>
              <w:i/>
              <w:color w:val="000000"/>
            </w:rPr>
            <w:t>slaptos informacijos apie rengiamą, daromą ar padarytą nusikalstamą veiką rinkimo priemonės, kuriomis įsiterpiama į žmogaus privatų gyvenimą, savaime nelaikytinos konstituciškai nepagrįstu žmogaus teisės į privatumą ribojimu, taip pat neatitinkančiomis Konvencijos reikalavimų, jeigu: 1) jos yra nustatytos įstatymu; 2) jos būtinos demokratinėje visuomenėje siekiant apsaugoti Konstitucijos ginamas ir saugomas vertybes,</w:t>
          </w:r>
          <w:r w:rsidR="00DA7CA9" w:rsidRPr="002330C4">
            <w:rPr>
              <w:i/>
            </w:rPr>
            <w:t xml:space="preserve"> 3) </w:t>
          </w:r>
          <w:r w:rsidR="00DA7CA9" w:rsidRPr="002330C4">
            <w:rPr>
              <w:i/>
              <w:color w:val="000000"/>
            </w:rPr>
            <w:t>jomis nėra paneigiama žmogaus teisės į privatumą prigimtis ir esmė; 4) jos yra proporcingos siekiamam tikslui. Įstatymų nustatytos institucijos, taikydamos šias priemones, kiekvienu atveju turi įvertinti konkrečią situaciją, nustatyti, ar yra pakankamas atitinkamos priemonės taikymo faktinis pagrindas, išsiaiškinti, ar negalima tų pačių tikslų pasiekti neįsiterpiant į privatų žmogaus gyvenimą,</w:t>
          </w:r>
          <w:r w:rsidR="00DA7CA9" w:rsidRPr="002330C4">
            <w:rPr>
              <w:b/>
              <w:i/>
              <w:color w:val="000000"/>
            </w:rPr>
            <w:t xml:space="preserve"> </w:t>
          </w:r>
          <w:r w:rsidR="00DA7CA9" w:rsidRPr="002330C4">
            <w:rPr>
              <w:i/>
              <w:color w:val="000000"/>
            </w:rPr>
            <w:t xml:space="preserve">arba, jeigu toks </w:t>
          </w:r>
          <w:r w:rsidR="00DA7CA9" w:rsidRPr="002330C4">
            <w:rPr>
              <w:i/>
              <w:color w:val="000000"/>
            </w:rPr>
            <w:lastRenderedPageBreak/>
            <w:t>įsiterpimas yra neišvengiamas, užtikrinti, kad žmogaus teisė į privatumą nebūtų apribota labiau negu būtina minėtam visuomenei reikšmingam ir konstituciškai pagrįstam tikslui pasiekti</w:t>
          </w:r>
          <w:r w:rsidR="0098676C">
            <w:rPr>
              <w:i/>
              <w:color w:val="000000"/>
            </w:rPr>
            <w:t xml:space="preserve"> </w:t>
          </w:r>
          <w:r w:rsidR="0098676C">
            <w:rPr>
              <w:color w:val="000000"/>
            </w:rPr>
            <w:t>(kasacinė nutartis baudžiamojoje byloje Nr. 2K-P-94-895/2015)</w:t>
          </w:r>
          <w:r w:rsidR="00DA7CA9" w:rsidRPr="002330C4">
            <w:rPr>
              <w:i/>
              <w:color w:val="000000"/>
            </w:rPr>
            <w:t>.</w:t>
          </w:r>
        </w:p>
        <w:p w:rsidR="000F3F22" w:rsidRDefault="00950F61" w:rsidP="00BD0EF8">
          <w:pPr>
            <w:tabs>
              <w:tab w:val="left" w:pos="851"/>
            </w:tabs>
            <w:spacing w:line="276" w:lineRule="auto"/>
            <w:ind w:firstLine="720"/>
            <w:jc w:val="both"/>
          </w:pPr>
          <w:r>
            <w:t xml:space="preserve">Minėtais aspektais </w:t>
          </w:r>
          <w:r w:rsidR="000F3F22">
            <w:t>kasacinės instancijos teismo praktikoje</w:t>
          </w:r>
          <w:r>
            <w:t xml:space="preserve"> tikrint</w:t>
          </w:r>
          <w:r w:rsidR="002C5FCB">
            <w:t>a</w:t>
          </w:r>
          <w:r w:rsidR="00204149">
            <w:t xml:space="preserve"> tiek </w:t>
          </w:r>
          <w:r>
            <w:t xml:space="preserve">pagal </w:t>
          </w:r>
          <w:r w:rsidR="000F3F22">
            <w:t>BPK 154 straipsn</w:t>
          </w:r>
          <w:r>
            <w:t>į taikyt</w:t>
          </w:r>
          <w:r w:rsidR="002C5FCB">
            <w:t>a</w:t>
          </w:r>
          <w:r>
            <w:t xml:space="preserve"> procesinė prievartos priemonė </w:t>
          </w:r>
          <w:r w:rsidR="000F3F22">
            <w:t>(pavyzdžiui, kasacinė</w:t>
          </w:r>
          <w:r w:rsidR="00A11D57">
            <w:t>s</w:t>
          </w:r>
          <w:r w:rsidR="000F3F22">
            <w:t xml:space="preserve"> nutart</w:t>
          </w:r>
          <w:r w:rsidR="00A11D57">
            <w:t>ys</w:t>
          </w:r>
          <w:r w:rsidR="000F3F22">
            <w:t xml:space="preserve"> </w:t>
          </w:r>
          <w:r>
            <w:t>baudžiamo</w:t>
          </w:r>
          <w:r w:rsidR="00A11D57">
            <w:t>siose</w:t>
          </w:r>
          <w:r>
            <w:t xml:space="preserve"> bylo</w:t>
          </w:r>
          <w:r w:rsidR="00A11D57">
            <w:t>se</w:t>
          </w:r>
          <w:r>
            <w:t xml:space="preserve"> </w:t>
          </w:r>
          <w:r w:rsidR="000F3F22">
            <w:t>Nr.</w:t>
          </w:r>
          <w:r>
            <w:t xml:space="preserve"> 2K-120/2008</w:t>
          </w:r>
          <w:r w:rsidR="00FF4A71">
            <w:t xml:space="preserve">, </w:t>
          </w:r>
          <w:r w:rsidR="00FF4A71" w:rsidRPr="00FF4A71">
            <w:t>2K-49/2014</w:t>
          </w:r>
          <w:r>
            <w:t xml:space="preserve">), </w:t>
          </w:r>
          <w:r w:rsidR="00204149">
            <w:t xml:space="preserve">tiek </w:t>
          </w:r>
          <w:r w:rsidR="00151E07">
            <w:t>KŽĮ</w:t>
          </w:r>
          <w:r>
            <w:t xml:space="preserve"> (arba galiojusio </w:t>
          </w:r>
          <w:r w:rsidR="00151E07">
            <w:t>OVĮ</w:t>
          </w:r>
          <w:r>
            <w:t xml:space="preserve">) nuostatų laikymasis taikant susirašinėjimo ir kitokio susižinojimo slaptą kontrolę (pavyzdžiui, kasacinės nutartys baudžiamosiose bylose </w:t>
          </w:r>
          <w:r w:rsidRPr="00FF4A71">
            <w:t xml:space="preserve">Nr. </w:t>
          </w:r>
          <w:r w:rsidR="00204149" w:rsidRPr="00FF4A71">
            <w:t>2K-120/2008, 2K-254/2011</w:t>
          </w:r>
          <w:r w:rsidR="00FF4A71">
            <w:t xml:space="preserve">, </w:t>
          </w:r>
          <w:r w:rsidR="007D64C4" w:rsidRPr="00FF4A71">
            <w:t>2K-557/2012</w:t>
          </w:r>
          <w:r w:rsidR="007D64C4">
            <w:t xml:space="preserve">, </w:t>
          </w:r>
          <w:r w:rsidR="00204149" w:rsidRPr="00FF4A71">
            <w:t>2K-P-94-895/2015</w:t>
          </w:r>
          <w:r w:rsidR="00204149">
            <w:t>)</w:t>
          </w:r>
          <w:r w:rsidR="007D64C4">
            <w:t>.</w:t>
          </w:r>
          <w:r w:rsidR="00204149">
            <w:t xml:space="preserve"> </w:t>
          </w:r>
        </w:p>
        <w:p w:rsidR="00FA63A4" w:rsidRDefault="008749F2" w:rsidP="00BD0EF8">
          <w:pPr>
            <w:tabs>
              <w:tab w:val="left" w:pos="851"/>
            </w:tabs>
            <w:spacing w:line="276" w:lineRule="auto"/>
            <w:ind w:firstLine="720"/>
            <w:jc w:val="both"/>
          </w:pPr>
          <w:r>
            <w:t xml:space="preserve">Apibendrinus </w:t>
          </w:r>
          <w:r w:rsidR="00FA63A4">
            <w:t xml:space="preserve">2011–2015 metais </w:t>
          </w:r>
          <w:r>
            <w:t xml:space="preserve">apeliacine tvarka </w:t>
          </w:r>
          <w:r w:rsidR="00A11D57">
            <w:t xml:space="preserve">baudžiamosiose bylose </w:t>
          </w:r>
          <w:r w:rsidR="002C5FCB">
            <w:t xml:space="preserve">teismo </w:t>
          </w:r>
          <w:r>
            <w:t xml:space="preserve">priimtas nutartis, kuriose spręstas </w:t>
          </w:r>
          <w:r w:rsidR="00A11D57">
            <w:t xml:space="preserve">elektroninių ryšių tinklais perduodamos informacijos kontrolės, jos fiksavimo ir kaupimo </w:t>
          </w:r>
          <w:r>
            <w:t>taikymo klausimas, matyti, kad jose</w:t>
          </w:r>
          <w:r w:rsidR="00FA63A4">
            <w:t xml:space="preserve"> </w:t>
          </w:r>
          <w:r w:rsidR="00D7126B">
            <w:t>minėt</w:t>
          </w:r>
          <w:r w:rsidR="002C5FCB">
            <w:t xml:space="preserve">i reikalavimai, leidžiantys </w:t>
          </w:r>
          <w:r w:rsidR="00AE7913">
            <w:t>išvengti nepagrįsto teisės į privatumą suvaržymo,</w:t>
          </w:r>
          <w:r w:rsidR="00FA63A4">
            <w:t xml:space="preserve"> </w:t>
          </w:r>
          <w:r w:rsidR="002C5FCB">
            <w:t>taip pat</w:t>
          </w:r>
          <w:r w:rsidR="00D7126B">
            <w:t xml:space="preserve"> </w:t>
          </w:r>
          <w:r w:rsidR="00CA56FE">
            <w:t>teisinis ir faktinis pagrindas informacijos kontrolei vykdyti</w:t>
          </w:r>
          <w:r w:rsidR="00A651C5">
            <w:t>,</w:t>
          </w:r>
          <w:r w:rsidR="00CA56FE">
            <w:t xml:space="preserve"> </w:t>
          </w:r>
          <w:r w:rsidR="002C5FCB">
            <w:t xml:space="preserve">paprastai </w:t>
          </w:r>
          <w:r w:rsidR="00CA56FE">
            <w:t>patikrinam</w:t>
          </w:r>
          <w:r w:rsidR="002C5FCB">
            <w:t>i</w:t>
          </w:r>
          <w:r w:rsidR="00CA56FE">
            <w:t xml:space="preserve"> </w:t>
          </w:r>
          <w:r w:rsidR="00CA56FE" w:rsidRPr="00DE2030">
            <w:t>(pavyzdžiui, Vilniaus apygardos teismo nutartys Nr. 1K-599-312/2013, 1K-155-648/2013)</w:t>
          </w:r>
          <w:r w:rsidR="00CA56FE">
            <w:t>.</w:t>
          </w:r>
          <w:r w:rsidR="000F3F22">
            <w:t xml:space="preserve"> </w:t>
          </w:r>
          <w:r w:rsidR="006778B8">
            <w:t xml:space="preserve">    </w:t>
          </w:r>
          <w:r>
            <w:t xml:space="preserve"> </w:t>
          </w:r>
        </w:p>
        <w:p w:rsidR="008749F2" w:rsidRDefault="008749F2" w:rsidP="00BD0EF8">
          <w:pPr>
            <w:pStyle w:val="Betarp"/>
            <w:tabs>
              <w:tab w:val="left" w:pos="851"/>
            </w:tabs>
            <w:spacing w:line="276" w:lineRule="auto"/>
            <w:ind w:firstLine="720"/>
            <w:jc w:val="both"/>
            <w:rPr>
              <w:rFonts w:ascii="Times New Roman" w:hAnsi="Times New Roman" w:cs="Times New Roman"/>
              <w:sz w:val="24"/>
              <w:szCs w:val="24"/>
            </w:rPr>
          </w:pPr>
        </w:p>
        <w:p w:rsidR="008749F2" w:rsidRPr="00AE7913" w:rsidRDefault="008749F2" w:rsidP="00BD0EF8">
          <w:pPr>
            <w:pStyle w:val="Betarp"/>
            <w:tabs>
              <w:tab w:val="left" w:pos="851"/>
            </w:tabs>
            <w:spacing w:line="276" w:lineRule="auto"/>
            <w:jc w:val="both"/>
            <w:rPr>
              <w:rFonts w:ascii="Times New Roman" w:hAnsi="Times New Roman" w:cs="Times New Roman"/>
              <w:b/>
              <w:sz w:val="24"/>
              <w:szCs w:val="24"/>
            </w:rPr>
          </w:pPr>
          <w:r w:rsidRPr="00AE7913">
            <w:rPr>
              <w:rFonts w:ascii="Times New Roman" w:hAnsi="Times New Roman" w:cs="Times New Roman"/>
              <w:b/>
              <w:sz w:val="24"/>
              <w:szCs w:val="24"/>
            </w:rPr>
            <w:t xml:space="preserve">1.1. </w:t>
          </w:r>
          <w:r w:rsidR="00CA56FE" w:rsidRPr="00AE7913">
            <w:rPr>
              <w:rFonts w:ascii="Times New Roman" w:hAnsi="Times New Roman" w:cs="Times New Roman"/>
              <w:b/>
              <w:sz w:val="24"/>
              <w:szCs w:val="24"/>
            </w:rPr>
            <w:t xml:space="preserve">Teisinis </w:t>
          </w:r>
          <w:r w:rsidR="00AE7913">
            <w:rPr>
              <w:rFonts w:ascii="Times New Roman" w:hAnsi="Times New Roman" w:cs="Times New Roman"/>
              <w:b/>
              <w:sz w:val="24"/>
              <w:szCs w:val="24"/>
            </w:rPr>
            <w:t>elektroninių ryšių tinklais perduodamos informacijos kontrol</w:t>
          </w:r>
          <w:r w:rsidR="00A651C5">
            <w:rPr>
              <w:rFonts w:ascii="Times New Roman" w:hAnsi="Times New Roman" w:cs="Times New Roman"/>
              <w:b/>
              <w:sz w:val="24"/>
              <w:szCs w:val="24"/>
            </w:rPr>
            <w:t>ės</w:t>
          </w:r>
          <w:r w:rsidR="00AE7913">
            <w:rPr>
              <w:rFonts w:ascii="Times New Roman" w:hAnsi="Times New Roman" w:cs="Times New Roman"/>
              <w:b/>
              <w:sz w:val="24"/>
              <w:szCs w:val="24"/>
            </w:rPr>
            <w:t>, jos fiksavim</w:t>
          </w:r>
          <w:r w:rsidR="00A651C5">
            <w:rPr>
              <w:rFonts w:ascii="Times New Roman" w:hAnsi="Times New Roman" w:cs="Times New Roman"/>
              <w:b/>
              <w:sz w:val="24"/>
              <w:szCs w:val="24"/>
            </w:rPr>
            <w:t>o</w:t>
          </w:r>
          <w:r w:rsidR="00AE7913">
            <w:rPr>
              <w:rFonts w:ascii="Times New Roman" w:hAnsi="Times New Roman" w:cs="Times New Roman"/>
              <w:b/>
              <w:sz w:val="24"/>
              <w:szCs w:val="24"/>
            </w:rPr>
            <w:t xml:space="preserve"> ir kaupim</w:t>
          </w:r>
          <w:r w:rsidR="00A651C5">
            <w:rPr>
              <w:rFonts w:ascii="Times New Roman" w:hAnsi="Times New Roman" w:cs="Times New Roman"/>
              <w:b/>
              <w:sz w:val="24"/>
              <w:szCs w:val="24"/>
            </w:rPr>
            <w:t>o</w:t>
          </w:r>
          <w:r w:rsidR="00CA56FE" w:rsidRPr="00AE7913">
            <w:rPr>
              <w:rFonts w:ascii="Times New Roman" w:hAnsi="Times New Roman" w:cs="Times New Roman"/>
              <w:b/>
              <w:sz w:val="24"/>
              <w:szCs w:val="24"/>
            </w:rPr>
            <w:t xml:space="preserve"> </w:t>
          </w:r>
          <w:r w:rsidR="00A651C5" w:rsidRPr="00AE7913">
            <w:rPr>
              <w:rFonts w:ascii="Times New Roman" w:hAnsi="Times New Roman" w:cs="Times New Roman"/>
              <w:b/>
              <w:sz w:val="24"/>
              <w:szCs w:val="24"/>
            </w:rPr>
            <w:t>pagrindas</w:t>
          </w:r>
        </w:p>
        <w:p w:rsidR="00CA56FE" w:rsidRDefault="00CA56FE" w:rsidP="00BD0EF8">
          <w:pPr>
            <w:pStyle w:val="Betarp"/>
            <w:tabs>
              <w:tab w:val="left" w:pos="851"/>
            </w:tabs>
            <w:spacing w:line="276" w:lineRule="auto"/>
            <w:ind w:firstLine="720"/>
            <w:jc w:val="both"/>
            <w:rPr>
              <w:rFonts w:ascii="Times New Roman" w:hAnsi="Times New Roman" w:cs="Times New Roman"/>
              <w:sz w:val="24"/>
              <w:szCs w:val="24"/>
            </w:rPr>
          </w:pPr>
        </w:p>
        <w:p w:rsidR="006A1DDB" w:rsidRPr="006A1DDB" w:rsidRDefault="0032702D" w:rsidP="00BD0EF8">
          <w:pPr>
            <w:pStyle w:val="Betarp"/>
            <w:tabs>
              <w:tab w:val="left" w:pos="851"/>
            </w:tabs>
            <w:spacing w:line="276"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E</w:t>
          </w:r>
          <w:r w:rsidR="006A1DDB" w:rsidRPr="006A1DDB">
            <w:rPr>
              <w:rFonts w:ascii="Times New Roman" w:hAnsi="Times New Roman" w:cs="Times New Roman"/>
              <w:sz w:val="24"/>
              <w:szCs w:val="24"/>
            </w:rPr>
            <w:t>lektroninių ryšių tinklais perduodamos informacijos kontrolė, jos fiksavimas ir kaupimas pagal BPK 154 straipsnį ar KŽĮ 10 straipsnį gali būti skiriam</w:t>
          </w:r>
          <w:r w:rsidR="00A651C5">
            <w:rPr>
              <w:rFonts w:ascii="Times New Roman" w:hAnsi="Times New Roman" w:cs="Times New Roman"/>
              <w:sz w:val="24"/>
              <w:szCs w:val="24"/>
            </w:rPr>
            <w:t>i</w:t>
          </w:r>
          <w:r w:rsidR="006A1DDB" w:rsidRPr="006A1DDB">
            <w:rPr>
              <w:rFonts w:ascii="Times New Roman" w:hAnsi="Times New Roman" w:cs="Times New Roman"/>
              <w:sz w:val="24"/>
              <w:szCs w:val="24"/>
            </w:rPr>
            <w:t xml:space="preserve"> tik įstatyme numatytais pagrindais ir  tvarka motyvuotu teismo sprendimu (išskyrus atvejus, jei gautas asmens prašymas arba sutikimas su tokia kontrole ar fiksavimu nesinaudojant ūkio subjektų, teikiančių elektroninių ryšių tinklus ir (ar) paslaugas, paslaugomis ir įrenginiais, taip pat neatidėliotinais atvejais vadovaujantis prokuroro nutarimu) laikantis proporcingumo reikalavimų.</w:t>
          </w:r>
        </w:p>
        <w:p w:rsidR="008949FB" w:rsidRPr="008949FB" w:rsidRDefault="002758E0" w:rsidP="00BD0EF8">
          <w:pPr>
            <w:pStyle w:val="Betarp"/>
            <w:tabs>
              <w:tab w:val="left" w:pos="851"/>
            </w:tabs>
            <w:spacing w:line="276" w:lineRule="auto"/>
            <w:ind w:firstLine="720"/>
            <w:jc w:val="both"/>
            <w:rPr>
              <w:rFonts w:ascii="Times New Roman" w:hAnsi="Times New Roman" w:cs="Times New Roman"/>
              <w:sz w:val="24"/>
              <w:szCs w:val="24"/>
            </w:rPr>
          </w:pPr>
          <w:r w:rsidRPr="008949FB">
            <w:rPr>
              <w:rFonts w:ascii="Times New Roman" w:hAnsi="Times New Roman" w:cs="Times New Roman"/>
              <w:sz w:val="24"/>
              <w:szCs w:val="24"/>
            </w:rPr>
            <w:t>Taigi, teisinis pagrindas taikyti BPK 154 straipsnio 1 dalyje numatytą priemonę yra pagal prokuroro prašymą priimta ikiteisminio tyrimo teisėjo nutartis ar neatidėliotinais atvejais – prokuroro nutarimas (BPK 160</w:t>
          </w:r>
          <w:r w:rsidRPr="008949FB">
            <w:rPr>
              <w:rFonts w:ascii="Times New Roman" w:hAnsi="Times New Roman" w:cs="Times New Roman"/>
              <w:sz w:val="24"/>
              <w:szCs w:val="24"/>
              <w:vertAlign w:val="superscript"/>
            </w:rPr>
            <w:t>1</w:t>
          </w:r>
          <w:r w:rsidRPr="008949FB">
            <w:rPr>
              <w:rFonts w:ascii="Times New Roman" w:hAnsi="Times New Roman" w:cs="Times New Roman"/>
              <w:sz w:val="24"/>
              <w:szCs w:val="24"/>
            </w:rPr>
            <w:t xml:space="preserve"> straipsnio 1 dalis). </w:t>
          </w:r>
          <w:r w:rsidR="008949FB" w:rsidRPr="008949FB">
            <w:rPr>
              <w:rFonts w:ascii="Times New Roman" w:hAnsi="Times New Roman" w:cs="Times New Roman"/>
              <w:sz w:val="24"/>
              <w:szCs w:val="24"/>
            </w:rPr>
            <w:t xml:space="preserve">Todėl nustačius, kad elektroninių ryšių tinklais perduodamos informacijos kontrolė buvo vykdoma be teisinio pagrindo, jos metu gauti duomenys </w:t>
          </w:r>
          <w:r w:rsidR="000E3E08">
            <w:rPr>
              <w:rFonts w:ascii="Times New Roman" w:hAnsi="Times New Roman" w:cs="Times New Roman"/>
              <w:sz w:val="24"/>
              <w:szCs w:val="24"/>
            </w:rPr>
            <w:t xml:space="preserve">paprastai </w:t>
          </w:r>
          <w:r w:rsidR="008949FB" w:rsidRPr="008949FB">
            <w:rPr>
              <w:rFonts w:ascii="Times New Roman" w:hAnsi="Times New Roman" w:cs="Times New Roman"/>
              <w:sz w:val="24"/>
              <w:szCs w:val="24"/>
            </w:rPr>
            <w:t xml:space="preserve">byloje įrodymais nepripažįstami (BPK 20 straipsnis). </w:t>
          </w:r>
          <w:r w:rsidR="008949FB" w:rsidRPr="008949FB">
            <w:rPr>
              <w:rFonts w:ascii="Times New Roman" w:hAnsi="Times New Roman" w:cs="Times New Roman"/>
              <w:color w:val="000000"/>
              <w:sz w:val="24"/>
              <w:szCs w:val="24"/>
              <w:shd w:val="clear" w:color="auto" w:fill="FFFFFF"/>
            </w:rPr>
            <w:t xml:space="preserve">Šiuo </w:t>
          </w:r>
          <w:r w:rsidR="008949FB">
            <w:rPr>
              <w:rFonts w:ascii="Times New Roman" w:hAnsi="Times New Roman" w:cs="Times New Roman"/>
              <w:color w:val="000000"/>
              <w:sz w:val="24"/>
              <w:szCs w:val="24"/>
              <w:shd w:val="clear" w:color="auto" w:fill="FFFFFF"/>
            </w:rPr>
            <w:t>aspektu</w:t>
          </w:r>
          <w:r w:rsidR="008949FB" w:rsidRPr="008949FB">
            <w:rPr>
              <w:rFonts w:ascii="Times New Roman" w:hAnsi="Times New Roman" w:cs="Times New Roman"/>
              <w:color w:val="000000"/>
              <w:sz w:val="24"/>
              <w:szCs w:val="24"/>
              <w:shd w:val="clear" w:color="auto" w:fill="FFFFFF"/>
            </w:rPr>
            <w:t xml:space="preserve"> pasisakyta</w:t>
          </w:r>
          <w:r w:rsidR="008949FB">
            <w:rPr>
              <w:rFonts w:ascii="Times New Roman" w:hAnsi="Times New Roman" w:cs="Times New Roman"/>
              <w:color w:val="000000"/>
              <w:sz w:val="24"/>
              <w:szCs w:val="24"/>
              <w:shd w:val="clear" w:color="auto" w:fill="FFFFFF"/>
            </w:rPr>
            <w:t xml:space="preserve">, pavyzdžiui, </w:t>
          </w:r>
          <w:r w:rsidR="008949FB" w:rsidRPr="008949FB">
            <w:rPr>
              <w:rFonts w:ascii="Times New Roman" w:hAnsi="Times New Roman" w:cs="Times New Roman"/>
              <w:color w:val="000000"/>
              <w:sz w:val="24"/>
              <w:szCs w:val="24"/>
              <w:shd w:val="clear" w:color="auto" w:fill="FFFFFF"/>
            </w:rPr>
            <w:t>kasacinėje nutartyje baudžiamojoje byloje Nr. 2K-120/2008</w:t>
          </w:r>
          <w:r w:rsidR="008949FB">
            <w:rPr>
              <w:rFonts w:ascii="Times New Roman" w:hAnsi="Times New Roman" w:cs="Times New Roman"/>
              <w:color w:val="000000"/>
              <w:sz w:val="24"/>
              <w:szCs w:val="24"/>
              <w:shd w:val="clear" w:color="auto" w:fill="FFFFFF"/>
            </w:rPr>
            <w:t xml:space="preserve"> pažymint</w:t>
          </w:r>
          <w:r w:rsidR="008949FB" w:rsidRPr="008949FB">
            <w:rPr>
              <w:rFonts w:ascii="Times New Roman" w:hAnsi="Times New Roman" w:cs="Times New Roman"/>
              <w:color w:val="000000"/>
              <w:sz w:val="24"/>
              <w:szCs w:val="24"/>
              <w:shd w:val="clear" w:color="auto" w:fill="FFFFFF"/>
            </w:rPr>
            <w:t xml:space="preserve">, kad </w:t>
          </w:r>
          <w:r w:rsidR="008949FB" w:rsidRPr="008949FB">
            <w:rPr>
              <w:rFonts w:ascii="Times New Roman" w:hAnsi="Times New Roman" w:cs="Times New Roman"/>
              <w:i/>
              <w:sz w:val="24"/>
              <w:szCs w:val="24"/>
            </w:rPr>
            <w:t>pagal BPK 4 straipsnio nuostatas baudžiamasis procesas Lietuvos Respublikoje vyksta pagal Lietuvos Respublikos baudžiamojo proceso kodeksą ir reikšmingi bylai duomenys renkami BPK nustatyta tvarka. Ikiteisminis tyrimas dėl veikos, už kurią skundžiamu nuosprendžiu nuteistas kasatorius, pradėtas 2005 m. liepos 23 d. Vėliau Klaipėdos m. VPK 2005 m. spalio 6</w:t>
          </w:r>
          <w:r w:rsidR="003A34F1">
            <w:rPr>
              <w:rFonts w:ascii="Times New Roman" w:hAnsi="Times New Roman" w:cs="Times New Roman"/>
              <w:i/>
              <w:sz w:val="24"/>
              <w:szCs w:val="24"/>
            </w:rPr>
            <w:t> </w:t>
          </w:r>
          <w:r w:rsidR="00A651C5">
            <w:rPr>
              <w:rFonts w:ascii="Times New Roman" w:hAnsi="Times New Roman" w:cs="Times New Roman"/>
              <w:i/>
              <w:sz w:val="24"/>
              <w:szCs w:val="24"/>
            </w:rPr>
            <w:t>d. viršininko aktu &lt;...&gt;, s</w:t>
          </w:r>
          <w:r w:rsidR="008949FB" w:rsidRPr="008949FB">
            <w:rPr>
              <w:rFonts w:ascii="Times New Roman" w:hAnsi="Times New Roman" w:cs="Times New Roman"/>
              <w:i/>
              <w:sz w:val="24"/>
              <w:szCs w:val="24"/>
            </w:rPr>
            <w:t xml:space="preserve">pecialiosios ekspertų komisijos posėdžio protokolu &lt;...&gt; ir telekomunikacijų tinklais perduodamos informacijos kontrolės bei įrašų darymo protokolu buvo išslaptinti ir prie ikiteisminio tyrimo </w:t>
          </w:r>
          <w:r w:rsidR="00A651C5">
            <w:rPr>
              <w:rFonts w:ascii="Times New Roman" w:hAnsi="Times New Roman" w:cs="Times New Roman"/>
              <w:i/>
              <w:sz w:val="24"/>
              <w:szCs w:val="24"/>
            </w:rPr>
            <w:t>pridėti</w:t>
          </w:r>
          <w:r w:rsidR="008949FB" w:rsidRPr="008949FB">
            <w:rPr>
              <w:rFonts w:ascii="Times New Roman" w:hAnsi="Times New Roman" w:cs="Times New Roman"/>
              <w:i/>
              <w:sz w:val="24"/>
              <w:szCs w:val="24"/>
            </w:rPr>
            <w:t xml:space="preserve">, vadovaujantis BPK 154 straipsnio nuostatomis, G. A. pokalbių telefonu Nr. </w:t>
          </w:r>
          <w:r w:rsidR="008949FB" w:rsidRPr="008949FB">
            <w:rPr>
              <w:rFonts w:ascii="Times New Roman" w:hAnsi="Times New Roman" w:cs="Times New Roman"/>
              <w:i/>
              <w:iCs/>
              <w:sz w:val="24"/>
              <w:szCs w:val="24"/>
            </w:rPr>
            <w:t>(duomenys neskelbtini)</w:t>
          </w:r>
          <w:r w:rsidR="008949FB" w:rsidRPr="008949FB">
            <w:rPr>
              <w:rFonts w:ascii="Times New Roman" w:hAnsi="Times New Roman" w:cs="Times New Roman"/>
              <w:i/>
              <w:sz w:val="24"/>
              <w:szCs w:val="24"/>
            </w:rPr>
            <w:t xml:space="preserve"> įrašai, padaryti nuo 2005 m. liepos 22 d. 23.21 val. iki liepos 23 d. 18.32 val. Tačiau byloje nėra BPK 154 straipsnio nustatyta tvarka priimtos tokiam veiksmui reikalingos ikiteisminio tyrimo teisėjo nutarties. Tokios nutarties ir negalėjo būti. Ikiteisminis tyrimas dėl G. A. padarytos veikos pradėtas 2005 m. liepos 23 d. pagal BK 284 straipsnio 1 dalį. Įtarimas jam pareikštas 2005 m. spalio 27 d. pagal BK 138 straipsnio 2 dalies 8 punktą. Ši veikos kvalifikacija įrašyta ir 2005 m. gruodžio 12 d. kaltinamajame akte. G. A. nuteistas pagal BK 138 straipsnio 1 dalį. Nė viename iš atitinkamų procesinių sprendimų veika, už kurią nuteistas kasatorius, nėra nurodyta asmenų pokalbių pasiklausymą reglamentuojančio BPK 154 straipsnio 1 dalyje kaip tokia, kuri sudaro pagrindą klausytis asmenų pokalbių, </w:t>
          </w:r>
          <w:r w:rsidR="008949FB" w:rsidRPr="008949FB">
            <w:rPr>
              <w:rFonts w:ascii="Times New Roman" w:hAnsi="Times New Roman" w:cs="Times New Roman"/>
              <w:i/>
              <w:sz w:val="24"/>
              <w:szCs w:val="24"/>
            </w:rPr>
            <w:lastRenderedPageBreak/>
            <w:t>perduodamų elektroninių ryšių tinklais. Atitinkamame protokole visiškai nėra nuorodos į tai, apie kokią nusikalstamą veiką buvo siekiama gauti duomenų. Be to, G. A. pokalbių telefonu įrašai buvo padaryti apskritai dar net nepradėjus ikiteisminio tyrimo. Taikant tokią priemonę neišvengiamai skverbiamasi į Konstitucijos lygmeniu garantuojamą žmogaus privataus gyvenimo neliečiamybę. Todėl nustačius, kad pokalbių įrašai gauti pažeidžiant BPK 154 straipsnio nuostatas, taikant šią priemonę surinkta informacija paprastai nelaikytina įrodymu</w:t>
          </w:r>
          <w:r w:rsidR="008949FB" w:rsidRPr="008949FB">
            <w:rPr>
              <w:rFonts w:ascii="Times New Roman" w:hAnsi="Times New Roman" w:cs="Times New Roman"/>
              <w:color w:val="000000"/>
              <w:sz w:val="24"/>
              <w:szCs w:val="24"/>
              <w:shd w:val="clear" w:color="auto" w:fill="FFFFFF"/>
            </w:rPr>
            <w:t>.</w:t>
          </w:r>
        </w:p>
        <w:p w:rsidR="00DB2210" w:rsidRDefault="00BA0CC7" w:rsidP="00BD0EF8">
          <w:pPr>
            <w:tabs>
              <w:tab w:val="left" w:pos="851"/>
            </w:tabs>
            <w:spacing w:line="276" w:lineRule="auto"/>
            <w:ind w:firstLine="720"/>
            <w:jc w:val="both"/>
          </w:pPr>
          <w:r w:rsidRPr="005C6CBC">
            <w:t>Jeigu gautas nukentėjusiojo, liudytojo ar kito proceso dalyvio prašymas ar sutikimas taikyti BPK 154 straipsnyje nurodytą priemonę ir nėra naudojamasi ūkio subjektų, teikiančių elektroninių ryšių tinklus ir (ar) paslaugas, paslaugomis ir įrenginiais, ikiteisminio tyrimo teisėjo nutartis nepriimama (BPK 154 straipsnio 6 dalis). Nors BPK nenumato pateikto prašymo ar sutikimo patvirtinimo tvarkos, tačiau toks teisinis reglamentavimas neatleidžia ikiteisminio tyrimo subjektų nuo pareigos įvertinti pokalbių pasiklausymo, jų įrašų darymo, kitos elektroninių ryšių tinklais perduodamos informacijos kontrolės ir fiksavimo pagrįstumą, tikslingumą ir proporcingumą (BPK 11 straipsnis, 44 straipsnio 9 dalis ir kt.).</w:t>
          </w:r>
          <w:r w:rsidR="0006408B">
            <w:t xml:space="preserve"> </w:t>
          </w:r>
        </w:p>
        <w:p w:rsidR="008B7253" w:rsidRPr="008B7253" w:rsidRDefault="00DB2210" w:rsidP="00BD0EF8">
          <w:pPr>
            <w:tabs>
              <w:tab w:val="left" w:pos="851"/>
            </w:tabs>
            <w:spacing w:line="276" w:lineRule="auto"/>
            <w:ind w:firstLine="720"/>
            <w:jc w:val="both"/>
          </w:pPr>
          <w:r>
            <w:t xml:space="preserve">Kadangi </w:t>
          </w:r>
          <w:r>
            <w:rPr>
              <w:rFonts w:eastAsia="Times New Roman"/>
              <w:lang w:eastAsia="lt-LT"/>
            </w:rPr>
            <w:t>BPK 154 straipsnio 1 ir</w:t>
          </w:r>
          <w:r w:rsidRPr="00DE2030">
            <w:rPr>
              <w:rFonts w:eastAsia="Times New Roman"/>
              <w:lang w:eastAsia="lt-LT"/>
            </w:rPr>
            <w:t xml:space="preserve"> 6 dalyse</w:t>
          </w:r>
          <w:r>
            <w:rPr>
              <w:rFonts w:eastAsia="Times New Roman"/>
              <w:lang w:eastAsia="lt-LT"/>
            </w:rPr>
            <w:t xml:space="preserve"> numatyta skirtinga </w:t>
          </w:r>
          <w:r w:rsidRPr="00DE2030">
            <w:rPr>
              <w:rFonts w:eastAsia="Times New Roman"/>
              <w:lang w:eastAsia="lt-LT"/>
            </w:rPr>
            <w:t>nukentėjusiųjų, liudytojų ar kitų proceso dalyvių pokalbių</w:t>
          </w:r>
          <w:r>
            <w:rPr>
              <w:rFonts w:eastAsia="Times New Roman"/>
              <w:lang w:eastAsia="lt-LT"/>
            </w:rPr>
            <w:t xml:space="preserve"> </w:t>
          </w:r>
          <w:r w:rsidRPr="00DE2030">
            <w:rPr>
              <w:rFonts w:eastAsia="Times New Roman"/>
              <w:lang w:eastAsia="lt-LT"/>
            </w:rPr>
            <w:t>klausymosi tvarka</w:t>
          </w:r>
          <w:r>
            <w:rPr>
              <w:rFonts w:eastAsia="Times New Roman"/>
              <w:lang w:eastAsia="lt-LT"/>
            </w:rPr>
            <w:t xml:space="preserve">, </w:t>
          </w:r>
          <w:r w:rsidR="00A651C5">
            <w:rPr>
              <w:rFonts w:eastAsia="Times New Roman"/>
              <w:lang w:eastAsia="lt-LT"/>
            </w:rPr>
            <w:t>tai</w:t>
          </w:r>
          <w:r>
            <w:rPr>
              <w:rFonts w:eastAsia="Times New Roman"/>
              <w:lang w:eastAsia="lt-LT"/>
            </w:rPr>
            <w:t xml:space="preserve"> </w:t>
          </w:r>
          <w:r w:rsidR="007B648A">
            <w:rPr>
              <w:rFonts w:eastAsia="Times New Roman"/>
              <w:lang w:eastAsia="lt-LT"/>
            </w:rPr>
            <w:t xml:space="preserve">teismų praktikoje spręsti ir </w:t>
          </w:r>
          <w:r w:rsidR="00A44EED">
            <w:rPr>
              <w:rFonts w:eastAsia="Times New Roman"/>
              <w:lang w:eastAsia="lt-LT"/>
            </w:rPr>
            <w:t>jų</w:t>
          </w:r>
          <w:r w:rsidR="007B648A">
            <w:rPr>
              <w:rFonts w:eastAsia="Times New Roman"/>
              <w:lang w:eastAsia="lt-LT"/>
            </w:rPr>
            <w:t xml:space="preserve"> atskyrimo klausimai. </w:t>
          </w:r>
          <w:r w:rsidR="00A44EED">
            <w:rPr>
              <w:rFonts w:eastAsia="Times New Roman"/>
              <w:lang w:eastAsia="lt-LT"/>
            </w:rPr>
            <w:t xml:space="preserve">Pavyzdžiui, BPK 154 straipsnio 1 ir 6 dalyse nustatyto reglamentavimo skirtumai aptarti </w:t>
          </w:r>
          <w:r w:rsidR="009039BA" w:rsidRPr="00DE2030">
            <w:rPr>
              <w:rFonts w:eastAsia="Times New Roman"/>
              <w:lang w:eastAsia="lt-LT"/>
            </w:rPr>
            <w:t>Klaipėdos apygardos teismo 2013 m. liepos 23 d. nutart</w:t>
          </w:r>
          <w:r w:rsidR="00A44EED">
            <w:rPr>
              <w:rFonts w:eastAsia="Times New Roman"/>
              <w:lang w:eastAsia="lt-LT"/>
            </w:rPr>
            <w:t>yje</w:t>
          </w:r>
          <w:r w:rsidR="009039BA" w:rsidRPr="00DE2030">
            <w:rPr>
              <w:rFonts w:eastAsia="Times New Roman"/>
              <w:lang w:eastAsia="lt-LT"/>
            </w:rPr>
            <w:t xml:space="preserve"> Nr. </w:t>
          </w:r>
          <w:r w:rsidR="009039BA" w:rsidRPr="00DE2030">
            <w:t>1S-796-382/2013</w:t>
          </w:r>
          <w:r w:rsidR="00A44EED">
            <w:t xml:space="preserve">. </w:t>
          </w:r>
          <w:r w:rsidR="009039BA">
            <w:t xml:space="preserve">Šioje byloje </w:t>
          </w:r>
          <w:r w:rsidR="00A3748C" w:rsidRPr="00DE2030">
            <w:t>vienas iš gynėjo paduoto skundo argumentų buvo ta</w:t>
          </w:r>
          <w:r w:rsidR="009039BA">
            <w:t>s</w:t>
          </w:r>
          <w:r w:rsidR="00A3748C" w:rsidRPr="00DE2030">
            <w:t>,</w:t>
          </w:r>
          <w:r w:rsidR="009039BA">
            <w:t xml:space="preserve"> kad, jo manymu, </w:t>
          </w:r>
          <w:r w:rsidR="00A3748C" w:rsidRPr="00DE2030">
            <w:t xml:space="preserve">BPK 154 straipsnio 6 dalyje numatyta išimtis, leidžianti klausytis nukentėjusiųjų, liudytojų ar kitų proceso dalyvių pokalbių tik šių asmenų sutikimu. Tuo tarpu byloje liudytojos pokalbiai buvo kontroliuojami jai nežinant. Su tokiu aiškinimu nesutikęs teismas </w:t>
          </w:r>
          <w:r w:rsidR="009039BA">
            <w:t>akcentavo</w:t>
          </w:r>
          <w:r w:rsidR="00A3748C" w:rsidRPr="00DE2030">
            <w:t>,</w:t>
          </w:r>
          <w:r w:rsidR="009039BA">
            <w:t xml:space="preserve"> </w:t>
          </w:r>
          <w:r w:rsidR="008B7253">
            <w:t>jog</w:t>
          </w:r>
          <w:r w:rsidR="00A3748C" w:rsidRPr="00DE2030">
            <w:t xml:space="preserve"> </w:t>
          </w:r>
          <w:r w:rsidR="008B7253" w:rsidRPr="008B7253">
            <w:rPr>
              <w:i/>
            </w:rPr>
            <w:t>BPK 154 str</w:t>
          </w:r>
          <w:r w:rsidR="00A651C5">
            <w:rPr>
              <w:i/>
            </w:rPr>
            <w:t>aipsnyje</w:t>
          </w:r>
          <w:r w:rsidR="008B7253" w:rsidRPr="008B7253">
            <w:rPr>
              <w:i/>
            </w:rPr>
            <w:t xml:space="preserve"> numatyta, kad kai pagal prokuroro prašymą yra priimta ikiteisminio tyrimo teisėjo nutartis, ikiteisminio tyrimo pareigūnas gali klausytis asmenų pokalbių, perduodamų elektroninių ryšių tinklais, daryti jų įrašus, kontroliuoti kitą elektroninių ryšių tinklais perduodamą informaciją ir ją fiksuoti bei kaupti, jei yra pagrindas manyti, kad tokiu būdu galima gauti duomenų apie rengiamą, daromą ar padarytą labai sunkų, sunkų ar apysunkį nusikaltimą arba apie nesunkius nusikaltimus, numatytus BK 170 str</w:t>
          </w:r>
          <w:r w:rsidR="00A651C5">
            <w:rPr>
              <w:i/>
            </w:rPr>
            <w:t>aipsnyje</w:t>
          </w:r>
          <w:r w:rsidR="008B7253" w:rsidRPr="008B7253">
            <w:rPr>
              <w:i/>
            </w:rPr>
            <w:t>, 198</w:t>
          </w:r>
          <w:r w:rsidR="008B7253" w:rsidRPr="008B7253">
            <w:rPr>
              <w:i/>
              <w:vertAlign w:val="superscript"/>
            </w:rPr>
            <w:t>2</w:t>
          </w:r>
          <w:r w:rsidR="008B7253" w:rsidRPr="008B7253">
            <w:rPr>
              <w:i/>
            </w:rPr>
            <w:t xml:space="preserve"> str</w:t>
          </w:r>
          <w:r w:rsidR="00A651C5">
            <w:rPr>
              <w:i/>
            </w:rPr>
            <w:t>aipsnio</w:t>
          </w:r>
          <w:r w:rsidR="008B7253" w:rsidRPr="008B7253">
            <w:rPr>
              <w:i/>
            </w:rPr>
            <w:t xml:space="preserve"> 1 d</w:t>
          </w:r>
          <w:r w:rsidR="00A651C5">
            <w:rPr>
              <w:i/>
            </w:rPr>
            <w:t>alyje</w:t>
          </w:r>
          <w:r w:rsidR="008B7253" w:rsidRPr="008B7253">
            <w:rPr>
              <w:i/>
            </w:rPr>
            <w:t xml:space="preserve">, arba jeigu yra pavojus, kad </w:t>
          </w:r>
          <w:r w:rsidR="00A651C5">
            <w:rPr>
              <w:i/>
            </w:rPr>
            <w:t xml:space="preserve">prieš </w:t>
          </w:r>
          <w:r w:rsidR="008B7253" w:rsidRPr="008B7253">
            <w:rPr>
              <w:i/>
            </w:rPr>
            <w:t>nukentėjusi</w:t>
          </w:r>
          <w:r w:rsidR="00A651C5">
            <w:rPr>
              <w:i/>
            </w:rPr>
            <w:t>uosius</w:t>
          </w:r>
          <w:r w:rsidR="008B7253" w:rsidRPr="008B7253">
            <w:rPr>
              <w:i/>
            </w:rPr>
            <w:t>, liudytoju</w:t>
          </w:r>
          <w:r w:rsidR="00A651C5">
            <w:rPr>
              <w:i/>
            </w:rPr>
            <w:t>s</w:t>
          </w:r>
          <w:r w:rsidR="008B7253" w:rsidRPr="008B7253">
            <w:rPr>
              <w:i/>
            </w:rPr>
            <w:t xml:space="preserve"> ar kit</w:t>
          </w:r>
          <w:r w:rsidR="00A651C5">
            <w:rPr>
              <w:i/>
            </w:rPr>
            <w:t>us</w:t>
          </w:r>
          <w:r w:rsidR="008B7253" w:rsidRPr="008B7253">
            <w:rPr>
              <w:i/>
            </w:rPr>
            <w:t xml:space="preserve"> proceso dalyvi</w:t>
          </w:r>
          <w:r w:rsidR="00A651C5">
            <w:rPr>
              <w:i/>
            </w:rPr>
            <w:t xml:space="preserve">us </w:t>
          </w:r>
          <w:r w:rsidR="008B7253" w:rsidRPr="008B7253">
            <w:rPr>
              <w:i/>
            </w:rPr>
            <w:t>bus pa</w:t>
          </w:r>
          <w:r w:rsidR="00A651C5">
            <w:rPr>
              <w:i/>
            </w:rPr>
            <w:t>naudotas</w:t>
          </w:r>
          <w:r w:rsidR="008B7253" w:rsidRPr="008B7253">
            <w:rPr>
              <w:i/>
            </w:rPr>
            <w:t xml:space="preserve"> smurtas, prievartavimas ar kitokios neteisėtos veikos. Iš skundžiamos nutarties turinio matyti, kad teismas, susipažinęs su jam pateiktais duomenimis, padarė išvadą, </w:t>
          </w:r>
          <w:r w:rsidR="00A651C5">
            <w:rPr>
              <w:i/>
            </w:rPr>
            <w:t>jog</w:t>
          </w:r>
          <w:r w:rsidR="008B7253" w:rsidRPr="008B7253">
            <w:rPr>
              <w:i/>
            </w:rPr>
            <w:t xml:space="preserve"> prieš liudytoją S. D. gali būti vykdoma neteisėta veika siekiant, kad liudytoja duotų melagingus parodymus. </w:t>
          </w:r>
        </w:p>
        <w:p w:rsidR="008B7253" w:rsidRPr="008B7253" w:rsidRDefault="008B7253" w:rsidP="00BD0EF8">
          <w:pPr>
            <w:tabs>
              <w:tab w:val="left" w:pos="851"/>
            </w:tabs>
            <w:spacing w:line="276" w:lineRule="auto"/>
            <w:ind w:firstLine="851"/>
            <w:jc w:val="both"/>
            <w:rPr>
              <w:i/>
            </w:rPr>
          </w:pPr>
          <w:r w:rsidRPr="008B7253">
            <w:rPr>
              <w:i/>
            </w:rPr>
            <w:t xml:space="preserve">Iš liudytojos S. D. 2012 m. gruodžio 31 d. apklausos protokolo matyti, </w:t>
          </w:r>
          <w:r w:rsidR="00A651C5">
            <w:rPr>
              <w:i/>
            </w:rPr>
            <w:t>jog</w:t>
          </w:r>
          <w:r w:rsidRPr="008B7253">
            <w:rPr>
              <w:i/>
            </w:rPr>
            <w:t xml:space="preserve"> prieš liudytoją galėjo būti vykdoma neteisėta veikla, kad </w:t>
          </w:r>
          <w:r w:rsidR="00A651C5">
            <w:rPr>
              <w:i/>
            </w:rPr>
            <w:t>ji</w:t>
          </w:r>
          <w:r w:rsidRPr="008B7253">
            <w:rPr>
              <w:i/>
            </w:rPr>
            <w:t xml:space="preserve"> duotų tam tikrus parodymus, todėl 2013 m. sausio 14 d. </w:t>
          </w:r>
          <w:r w:rsidR="001B7B24">
            <w:rPr>
              <w:i/>
            </w:rPr>
            <w:t>&lt;...&gt;</w:t>
          </w:r>
          <w:r w:rsidRPr="008B7253">
            <w:rPr>
              <w:i/>
            </w:rPr>
            <w:t xml:space="preserve"> </w:t>
          </w:r>
          <w:r w:rsidR="00A651C5">
            <w:rPr>
              <w:i/>
            </w:rPr>
            <w:t xml:space="preserve">buvo </w:t>
          </w:r>
          <w:r w:rsidRPr="008B7253">
            <w:rPr>
              <w:i/>
            </w:rPr>
            <w:t>pagrindas priimti nutartį leisti elektroninių ryšių tinklais perduodamos informacijos kon</w:t>
          </w:r>
          <w:r w:rsidR="00A651C5">
            <w:rPr>
              <w:i/>
            </w:rPr>
            <w:t>trolę, jos fiksavimą ir kaupimą</w:t>
          </w:r>
          <w:r w:rsidRPr="008B7253">
            <w:rPr>
              <w:i/>
            </w:rPr>
            <w:t xml:space="preserve">. Nutartis jos priėmimo metu buvo teisėta ir pagrįsta. </w:t>
          </w:r>
          <w:r>
            <w:rPr>
              <w:i/>
            </w:rPr>
            <w:t>&lt;...&gt;</w:t>
          </w:r>
        </w:p>
        <w:p w:rsidR="008B7253" w:rsidRPr="008B7253" w:rsidRDefault="008B7253" w:rsidP="00BD0EF8">
          <w:pPr>
            <w:tabs>
              <w:tab w:val="left" w:pos="851"/>
            </w:tabs>
            <w:spacing w:line="276" w:lineRule="auto"/>
            <w:ind w:firstLine="851"/>
            <w:jc w:val="both"/>
            <w:rPr>
              <w:i/>
            </w:rPr>
          </w:pPr>
          <w:r w:rsidRPr="008B7253">
            <w:rPr>
              <w:i/>
            </w:rPr>
            <w:t>Įtariamųjų gynėjas skunde neteisingai interpretuoja BPK 154 str</w:t>
          </w:r>
          <w:r w:rsidR="00A651C5">
            <w:rPr>
              <w:i/>
            </w:rPr>
            <w:t>aipsnio</w:t>
          </w:r>
          <w:r w:rsidRPr="008B7253">
            <w:rPr>
              <w:i/>
            </w:rPr>
            <w:t xml:space="preserve"> 6 d</w:t>
          </w:r>
          <w:r w:rsidR="00A651C5">
            <w:rPr>
              <w:i/>
            </w:rPr>
            <w:t>alies</w:t>
          </w:r>
          <w:r w:rsidRPr="008B7253">
            <w:rPr>
              <w:i/>
            </w:rPr>
            <w:t xml:space="preserve"> nuostatas. Minėta BPK norma reguliuoja tuos atvejus</w:t>
          </w:r>
          <w:r w:rsidR="00A651C5">
            <w:rPr>
              <w:i/>
            </w:rPr>
            <w:t>,</w:t>
          </w:r>
          <w:r w:rsidRPr="008B7253">
            <w:rPr>
              <w:i/>
            </w:rPr>
            <w:t xml:space="preserve"> kai kontroliuojant nukentėjusiųjų, liudytojų ar kitų proceso dalyvių pokalbius, perduodamus elektroninių ryšių tinklais</w:t>
          </w:r>
          <w:r w:rsidR="00A651C5">
            <w:rPr>
              <w:i/>
            </w:rPr>
            <w:t>,</w:t>
          </w:r>
          <w:r w:rsidRPr="008B7253">
            <w:rPr>
              <w:i/>
            </w:rPr>
            <w:t xml:space="preserve"> ikiteisminio tyrimo teisėjo nutartis nereikalinga. Tai atvejai</w:t>
          </w:r>
          <w:r w:rsidR="00A651C5">
            <w:rPr>
              <w:i/>
            </w:rPr>
            <w:t>,</w:t>
          </w:r>
          <w:r w:rsidRPr="008B7253">
            <w:rPr>
              <w:i/>
            </w:rPr>
            <w:t xml:space="preserve"> kai procesini</w:t>
          </w:r>
          <w:r w:rsidR="00A651C5">
            <w:rPr>
              <w:i/>
            </w:rPr>
            <w:t>am</w:t>
          </w:r>
          <w:r w:rsidRPr="008B7253">
            <w:rPr>
              <w:i/>
            </w:rPr>
            <w:t xml:space="preserve"> veiksm</w:t>
          </w:r>
          <w:r w:rsidR="00A651C5">
            <w:rPr>
              <w:i/>
            </w:rPr>
            <w:t>ui</w:t>
          </w:r>
          <w:r w:rsidRPr="008B7253">
            <w:rPr>
              <w:i/>
            </w:rPr>
            <w:t xml:space="preserve"> atlik</w:t>
          </w:r>
          <w:r w:rsidR="00A651C5">
            <w:rPr>
              <w:i/>
            </w:rPr>
            <w:t>t</w:t>
          </w:r>
          <w:r w:rsidRPr="008B7253">
            <w:rPr>
              <w:i/>
            </w:rPr>
            <w:t>i pakanka šių asmenų sutikimo.</w:t>
          </w:r>
        </w:p>
        <w:p w:rsidR="008B7253" w:rsidRPr="008B7253" w:rsidRDefault="008B7253" w:rsidP="00BD0EF8">
          <w:pPr>
            <w:tabs>
              <w:tab w:val="left" w:pos="851"/>
            </w:tabs>
            <w:spacing w:line="276" w:lineRule="auto"/>
            <w:ind w:firstLine="851"/>
            <w:jc w:val="both"/>
            <w:rPr>
              <w:i/>
            </w:rPr>
          </w:pPr>
          <w:r w:rsidRPr="008B7253">
            <w:rPr>
              <w:i/>
              <w:color w:val="000000"/>
            </w:rPr>
            <w:lastRenderedPageBreak/>
            <w:t>Atsižvelgdamas į tai, kas išdėstyta, a</w:t>
          </w:r>
          <w:r w:rsidRPr="008B7253">
            <w:rPr>
              <w:i/>
            </w:rPr>
            <w:t xml:space="preserve">ukštesnysis teismas konstatuoja, kad ikiteisminio tyrimo teisėjo nutartis yra pagrįsta ir naikinti ją, remiantis įtariamųjų gynėjo advokato </w:t>
          </w:r>
          <w:r>
            <w:rPr>
              <w:i/>
            </w:rPr>
            <w:t>&lt;...&gt;</w:t>
          </w:r>
          <w:r w:rsidRPr="008B7253">
            <w:rPr>
              <w:i/>
            </w:rPr>
            <w:t xml:space="preserve"> skundo argumentais, nėra pagrindo.</w:t>
          </w:r>
        </w:p>
        <w:p w:rsidR="00F912D5" w:rsidRDefault="00F912D5" w:rsidP="00BD0EF8">
          <w:pPr>
            <w:tabs>
              <w:tab w:val="left" w:pos="851"/>
            </w:tabs>
            <w:spacing w:line="276" w:lineRule="auto"/>
            <w:ind w:firstLine="851"/>
            <w:jc w:val="both"/>
            <w:rPr>
              <w:color w:val="000000"/>
            </w:rPr>
          </w:pPr>
          <w:r w:rsidRPr="005C6CBC">
            <w:rPr>
              <w:color w:val="000000"/>
            </w:rPr>
            <w:t xml:space="preserve">Teisinis pagrindas kriminalinės žvalgybos veiksmams, numatytiems KŽĮ 10 straipsnyje, atlikti yra apygardų teismų pirmininkų ar jų įgaliotų teisėjų motyvuotos nutartys, priimtos pagal </w:t>
          </w:r>
          <w:r w:rsidRPr="005C6CBC">
            <w:t>prokurorų</w:t>
          </w:r>
          <w:r w:rsidRPr="005C6CBC">
            <w:rPr>
              <w:color w:val="000000"/>
              <w:spacing w:val="-1"/>
            </w:rPr>
            <w:t xml:space="preserve"> </w:t>
          </w:r>
          <w:r w:rsidRPr="005C6CBC">
            <w:rPr>
              <w:color w:val="000000"/>
            </w:rPr>
            <w:t xml:space="preserve">motyvuotus </w:t>
          </w:r>
          <w:r w:rsidRPr="005C6CBC">
            <w:rPr>
              <w:color w:val="000000"/>
              <w:spacing w:val="-1"/>
            </w:rPr>
            <w:t xml:space="preserve">teikimus, parengtus pagal kriminalinės žvalgybos subjektų vadovų ar jų įgaliotų vadovų pavaduotojų </w:t>
          </w:r>
          <w:r w:rsidRPr="005C6CBC">
            <w:rPr>
              <w:color w:val="000000"/>
            </w:rPr>
            <w:t>pateiktus duomenis,</w:t>
          </w:r>
          <w:r w:rsidRPr="005C6CBC">
            <w:rPr>
              <w:rStyle w:val="typewriter0"/>
              <w:color w:val="000000"/>
            </w:rPr>
            <w:t xml:space="preserve"> kuriais </w:t>
          </w:r>
          <w:r w:rsidRPr="005C6CBC">
            <w:t xml:space="preserve">patvirtinamas tokių veiksmų atlikimo </w:t>
          </w:r>
          <w:r w:rsidRPr="005C6CBC">
            <w:rPr>
              <w:rStyle w:val="typewriter0"/>
            </w:rPr>
            <w:t>būtinumas ir faktinis pagrindas (KŽĮ 10 straipsnio 1 dalis)</w:t>
          </w:r>
          <w:r w:rsidRPr="005C6CBC">
            <w:rPr>
              <w:color w:val="000000"/>
            </w:rPr>
            <w:t xml:space="preserve">. </w:t>
          </w:r>
          <w:r w:rsidRPr="005C6CBC">
            <w:rPr>
              <w:rStyle w:val="typewriter0"/>
              <w:color w:val="000000"/>
            </w:rPr>
            <w:t xml:space="preserve">Neatidėliotinais atvejais, kai iškyla pavojus žmogaus gyvybei, sveikatai, nuosavybei, visuomenės ar valstybės saugumui, susirašinėjimo ar kitokio susižinojimo slapta kontrolė gali būti atliekama vadovaujantis </w:t>
          </w:r>
          <w:r w:rsidRPr="005C6CBC">
            <w:t>prokuroro</w:t>
          </w:r>
          <w:r w:rsidRPr="005C6CBC">
            <w:rPr>
              <w:color w:val="000000"/>
            </w:rPr>
            <w:t xml:space="preserve"> nutarimu (KŽĮ 10 straipsnio 2 dalis). </w:t>
          </w:r>
        </w:p>
        <w:p w:rsidR="00151E07" w:rsidRPr="00151E07" w:rsidRDefault="00F918FA" w:rsidP="00BD0EF8">
          <w:pPr>
            <w:tabs>
              <w:tab w:val="left" w:pos="851"/>
            </w:tabs>
            <w:spacing w:line="276" w:lineRule="auto"/>
            <w:ind w:firstLine="720"/>
            <w:jc w:val="both"/>
          </w:pPr>
          <w:r w:rsidRPr="005C6CBC">
            <w:rPr>
              <w:color w:val="000000"/>
            </w:rPr>
            <w:t xml:space="preserve">Kai </w:t>
          </w:r>
          <w:r w:rsidRPr="005C6CBC">
            <w:t xml:space="preserve">elektroninių ryšių tinklais perduodamos informacijos kontrolė </w:t>
          </w:r>
          <w:r w:rsidR="00A651C5">
            <w:t>atliekama</w:t>
          </w:r>
          <w:r w:rsidRPr="005C6CBC">
            <w:t xml:space="preserve"> taikant </w:t>
          </w:r>
          <w:r w:rsidR="005F6577">
            <w:t>KŽĮ</w:t>
          </w:r>
          <w:r w:rsidRPr="005C6CBC">
            <w:t xml:space="preserve">, byloje turi būti tokios kontrolės teisinį pagrindą sudarantys šio įstatymo 10 straipsnyje nurodyti dokumentai (nutartys, teikimai, nutarimai). </w:t>
          </w:r>
          <w:r w:rsidRPr="005C6CBC">
            <w:rPr>
              <w:color w:val="000000"/>
            </w:rPr>
            <w:t>Jeigu šiuose dokumentuose yra valstybės ar tarnybos paslaptį sudarančių duomenų, byloje turi būti</w:t>
          </w:r>
          <w:r w:rsidRPr="005C6CBC">
            <w:rPr>
              <w:rStyle w:val="apple-converted-space"/>
              <w:color w:val="000000"/>
            </w:rPr>
            <w:t> </w:t>
          </w:r>
          <w:bookmarkStart w:id="2" w:name="n4_1713"/>
          <w:r w:rsidRPr="005C6CBC">
            <w:rPr>
              <w:color w:val="000000"/>
            </w:rPr>
            <w:t>nutarties</w:t>
          </w:r>
          <w:bookmarkStart w:id="3" w:name="pn4_1713"/>
          <w:bookmarkEnd w:id="2"/>
          <w:bookmarkEnd w:id="3"/>
          <w:r w:rsidRPr="005C6CBC">
            <w:rPr>
              <w:color w:val="000000"/>
            </w:rPr>
            <w:t>,</w:t>
          </w:r>
          <w:r w:rsidRPr="005C6CBC">
            <w:rPr>
              <w:rStyle w:val="apple-converted-space"/>
              <w:color w:val="000000"/>
            </w:rPr>
            <w:t xml:space="preserve"> nutarimo </w:t>
          </w:r>
          <w:r w:rsidRPr="005C6CBC">
            <w:rPr>
              <w:color w:val="000000"/>
            </w:rPr>
            <w:t xml:space="preserve">ar teikimo išrašas, kuriame tokių duomenų nebūtų. Tačiau tokio išrašo turinys turi būti pakankamai išsamus (pavyzdžiui, turi būti nurodomas ne tik inkriminuojamos veikos kvalifikavimas, bet ir tokiam kvalifikavimui būtinos veikos faktinės aplinkybės). </w:t>
          </w:r>
          <w:r w:rsidRPr="005C6CBC">
            <w:t xml:space="preserve">Teisinis pagrindas atlikti kriminalinės žvalgybos veiksmus negali būti grindžiamas kitais nei priimta teismo nutartis ar prokuroro nutarimas dokumentais – pažymomis, protokolais ar kitais dokumentais, kuriuose nurodoma, kad tam tikro kriminalinės žvalgybos veiksmo atlikimą sankcionavo teismas nutartimi ar prokuroras nutarimu. </w:t>
          </w:r>
          <w:r w:rsidR="00151E07">
            <w:t>Ši</w:t>
          </w:r>
          <w:r w:rsidR="00FF1B3F">
            <w:t>e</w:t>
          </w:r>
          <w:r w:rsidR="00151E07">
            <w:t xml:space="preserve"> klausimai, tiesa, dar galiojant OVĮ, </w:t>
          </w:r>
          <w:r w:rsidR="00FF1B3F">
            <w:t>nagrinėti</w:t>
          </w:r>
          <w:r w:rsidR="00151E07">
            <w:t xml:space="preserve"> kasacinėje nutartyje Nr. 2K-557/2012: </w:t>
          </w:r>
          <w:r w:rsidR="00151E07" w:rsidRPr="00DE2030">
            <w:rPr>
              <w:i/>
            </w:rPr>
            <w:t>jeigu įrodinėjant asmenų kaltę byloje naudojami duomenys, užfiksuoti slapta klausantis jų pokalbių telefonu, atliekant operatyvinį tyrimą, baudžiamojoje byloje teisinis tokių veiksmų atlikimo pagrindas patvirtinamas apygardos teismo pirmininko ar jo įgalioto teisėjo priimta nutartimi, kuria sankcionuotas toks slaptas tyrimo veiksmas arba generalinio prokuroro ar jo įgaliotų Generalinės prokuratūros ar apygardų prokuratūrų prokurorų, koordinuojančių ir kontroliuojančių operatyvinių veiksmų teisėtumą, motyvuotu teikimu. Jeigu tokios nutarties ar teikimo nėra galimybės dėti į bylą dėl to, kad juose yra valstybės ar tarnybos paslaptį sudaranti informacija, byloje turi būti nutarties ar teikimo išrašas</w:t>
          </w:r>
          <w:r w:rsidR="00151E07">
            <w:rPr>
              <w:i/>
            </w:rPr>
            <w:t xml:space="preserve">, kuriame tokių duomenų nebūtų. </w:t>
          </w:r>
          <w:r w:rsidR="00151E07" w:rsidRPr="00DE2030">
            <w:rPr>
              <w:i/>
            </w:rPr>
            <w:t>Lietuvos Aukščiausiasis Teismas nepritaria tokiai praktikai, kai teisinis pagrindas atlikti operatyvinio tyrimo veiksmus pagrindžiamas kitais duomenimis – pažymomis, protokolais ir kitais dokumentais, kuriuose nurodoma, kad tam tikro operatyvinio veiksmo atlikimą sankcionavo prokuroras ar teismas nutartimi.</w:t>
          </w:r>
        </w:p>
        <w:p w:rsidR="00151E07" w:rsidRDefault="00151E07" w:rsidP="00BD0EF8">
          <w:pPr>
            <w:tabs>
              <w:tab w:val="left" w:pos="851"/>
            </w:tabs>
            <w:spacing w:line="276" w:lineRule="auto"/>
            <w:ind w:firstLine="720"/>
            <w:jc w:val="both"/>
            <w:rPr>
              <w:i/>
            </w:rPr>
          </w:pPr>
          <w:r w:rsidRPr="00DE2030">
            <w:rPr>
              <w:i/>
            </w:rPr>
            <w:t>Nagrinėjamoje byloje pagrindiniai kaltinimą suklastojus darbo apskaitos žiniaraštį pagrindžiantys duomenys buvo surinkti taikant OVĮ numatytus operatyvinio tyrimo veiksmus, todėl, grįsdamas jais apkaltinamąjį nuosprendį, apeliacinės instancijos teismas turėjo patikrinti jų teisėtumą ir patikimumą. Iš teismų nuosprendžių turinio ir kitų bylos duomenų matyti, kad nei pirmosios, nei apeliacinės instancijos teismai tinkamai nepatikrino, ar buvo teisinis ir faktinis pagrindas techninių priemonių panaudojimui specialia tvarka (slapta fiksuoti J. A. B., D. N. ir I.</w:t>
          </w:r>
          <w:r w:rsidR="00C779C3">
            <w:rPr>
              <w:i/>
            </w:rPr>
            <w:t> </w:t>
          </w:r>
          <w:r w:rsidRPr="00DE2030">
            <w:rPr>
              <w:i/>
            </w:rPr>
            <w:t>S. pokalbius telefonu), ar šie operatyviniai veiksmai atlikti nepažeidžiant OVĮ nustatytos tvarkos. Nagrinėjamoje byloje nėra nei teismo nutarties, kuria buvo sankcionuotas techninių priemonių panaudojimas specialia tvarka, nei prokuratūros teikimo, nei šių dokumentų išrašo. Byloje yra tik fragmentiški duomenys (Lietuvos Respublikos specialiųjų tyrimų tarnybos 2005</w:t>
          </w:r>
          <w:r w:rsidR="00C779C3">
            <w:rPr>
              <w:i/>
            </w:rPr>
            <w:t> </w:t>
          </w:r>
          <w:r w:rsidRPr="00DE2030">
            <w:rPr>
              <w:i/>
            </w:rPr>
            <w:t xml:space="preserve">m. gruodžio 16 d. tarnybinis pranešimas, Specialiųjų tyrimų tarnybos protokolai apie telekomunikacijų (elektroninių ryšių) tinklais perduodamos informacijos, atliekant operatyvinį </w:t>
          </w:r>
          <w:r w:rsidRPr="00DE2030">
            <w:rPr>
              <w:i/>
            </w:rPr>
            <w:lastRenderedPageBreak/>
            <w:t>tyrimą, kontrolę) apie tai, kad Kauno apygardos teismo Baudžiamųjų bylų skyriaus pirmininkas 2005 m. kovo 30 d. nutartimi Nr. 271 sankcionavo slaptą PAGD prie VRM Kauno miesto PGT VPPI inspektorės J. A. P. (G.), abonento Nr. (</w:t>
          </w:r>
          <w:r w:rsidRPr="00DE2030">
            <w:rPr>
              <w:i/>
              <w:iCs/>
            </w:rPr>
            <w:t>duomenys neskelbtini</w:t>
          </w:r>
          <w:r w:rsidRPr="00DE2030">
            <w:rPr>
              <w:i/>
            </w:rPr>
            <w:t>), telekomunikacijų tinklais perduodamos informacijos kontrolę ir jos turinio fiksavimą bei 2005 m. rugpjūčio 9</w:t>
          </w:r>
          <w:r w:rsidR="00C779C3">
            <w:rPr>
              <w:i/>
            </w:rPr>
            <w:t> </w:t>
          </w:r>
          <w:r w:rsidRPr="00DE2030">
            <w:rPr>
              <w:i/>
            </w:rPr>
            <w:t>d. nutartimi Nr. 672 sankcionavo (pratęsė) slaptą PAGD prie VRM Kauno miesto PGT VPPI viršininko D. N., abonento Nr. (</w:t>
          </w:r>
          <w:r w:rsidRPr="00DE2030">
            <w:rPr>
              <w:i/>
              <w:iCs/>
            </w:rPr>
            <w:t>duomenys neskelbtini</w:t>
          </w:r>
          <w:r w:rsidRPr="00DE2030">
            <w:rPr>
              <w:i/>
            </w:rPr>
            <w:t>), telekomunikacijų tinklais perduodamos informacijos kontrolę ir jos turinio fiksavimą. Lietuvos Aukščiausiasis Teismas nepritaria tokiai praktikai, kai teisinis operatyvinių veiksmų atlikimo pagrindas patvirtinamas netiesioginiais duomenimis, todėl konstatuotina, kad apeliacinės instancijos teismas pažeidė BPK 20 straipsnio nuostatas – išvadas dėl J. A. B. ir D. N. kaltės suklastojus darbo laiko apskaitos žiniaraštį pagrindė pokalbių telefonu įrašais, gautais naudojant technines priemones specialia tvarka pagal OVĮ, nepatikrinęs teisinio šių operatyvinių veiksmų atlikim</w:t>
          </w:r>
          <w:r w:rsidR="00A651C5">
            <w:rPr>
              <w:i/>
            </w:rPr>
            <w:t>o</w:t>
          </w:r>
          <w:r w:rsidR="00A651C5" w:rsidRPr="00A651C5">
            <w:rPr>
              <w:i/>
            </w:rPr>
            <w:t xml:space="preserve"> </w:t>
          </w:r>
          <w:r w:rsidR="00A651C5" w:rsidRPr="00DE2030">
            <w:rPr>
              <w:i/>
            </w:rPr>
            <w:t>pagrindo</w:t>
          </w:r>
          <w:r w:rsidRPr="00DE2030">
            <w:rPr>
              <w:i/>
            </w:rPr>
            <w:t>, t. y. nepatikrino įrodymų, kuriais rėmėsi nuosprendyje, teisėtumo. Šis baudžiamojo proceso įstatymo pažeidimas yra esminis, tai sukliudė apeliacinės instancijos teismui išsamiai bei nešališkai išnagrinėti bylą ir priimti teisingą sprendimą (BPK 369 straipsnio 3 dalis)</w:t>
          </w:r>
          <w:r>
            <w:rPr>
              <w:i/>
            </w:rPr>
            <w:t>.</w:t>
          </w:r>
        </w:p>
        <w:p w:rsidR="00EB018A" w:rsidRDefault="00EB018A" w:rsidP="00BD0EF8">
          <w:pPr>
            <w:tabs>
              <w:tab w:val="left" w:pos="851"/>
            </w:tabs>
            <w:spacing w:line="276" w:lineRule="auto"/>
            <w:ind w:firstLine="720"/>
            <w:jc w:val="both"/>
            <w:rPr>
              <w:color w:val="000000"/>
            </w:rPr>
          </w:pPr>
          <w:r w:rsidRPr="005C6CBC">
            <w:rPr>
              <w:color w:val="000000"/>
            </w:rPr>
            <w:t xml:space="preserve">Jeigu </w:t>
          </w:r>
          <w:r w:rsidR="00F27F72">
            <w:rPr>
              <w:color w:val="000000"/>
            </w:rPr>
            <w:t xml:space="preserve">kriminalinės žvalgybos metu </w:t>
          </w:r>
          <w:r w:rsidRPr="005C6CBC">
            <w:rPr>
              <w:color w:val="000000"/>
            </w:rPr>
            <w:t>gautas a</w:t>
          </w:r>
          <w:r w:rsidRPr="005C6CBC">
            <w:rPr>
              <w:rStyle w:val="typewriter0"/>
            </w:rPr>
            <w:t xml:space="preserve">smens prašymas arba sutikimas dėl elektroninių ryšių tinklais perduodamos informacijos turinio kontrolės ar fiksavimo nesinaudojant ūkio subjektų, teikiančių elektroninių ryšių tinklus ir (ar) paslaugas, paslaugomis ir įrenginiais, teismo nutartis nepriimama (KŽĮ 10 straipsnio 1 dalis). </w:t>
          </w:r>
          <w:r w:rsidRPr="005C6CBC">
            <w:t>Tačiau toks teisinis reglamentavimas neatleidžia nuo pareigos įvertinti elektroninių ryšių tinklais perduodamos informacijos kontrolės ar jos fiksavimo pagrįstumą, tikslingumą ir proporcingumą.</w:t>
          </w:r>
          <w:r w:rsidRPr="005C6CBC">
            <w:rPr>
              <w:rStyle w:val="typewriter0"/>
            </w:rPr>
            <w:t xml:space="preserve"> </w:t>
          </w:r>
          <w:r w:rsidRPr="005C6CBC">
            <w:rPr>
              <w:color w:val="000000"/>
            </w:rPr>
            <w:t xml:space="preserve"> </w:t>
          </w:r>
        </w:p>
        <w:p w:rsidR="00584563" w:rsidRPr="005C6CBC" w:rsidRDefault="00584563" w:rsidP="00BD0EF8">
          <w:pPr>
            <w:tabs>
              <w:tab w:val="left" w:pos="851"/>
            </w:tabs>
            <w:spacing w:line="276" w:lineRule="auto"/>
            <w:ind w:firstLine="720"/>
            <w:jc w:val="both"/>
          </w:pPr>
          <w:r w:rsidRPr="005C6CBC">
            <w:t xml:space="preserve">Pagal BPK 154 straipsnio 2 dalį ikiteisminio tyrimo teisėjo nutartyje ar prokuroro nutarime klausytis elektroninių ryšių tinklais perduodamų asmenų pokalbių, daryti jų įrašus, kontroliuoti kitą elektroninių ryšių tinklais perduodamą informaciją ir ją fiksuoti bei kaupti turi būti nurodyti: 1) turimi duomenys apie asmenį, prieš kurį veiksmai turi būti atlikti, 2) duomenys, kuriais pagrindžiama būtinybė atlikti BPK 154 straipsnio 1 dalyje numatytus veiksmus, 3) konkretūs BPK 154 straipsnio 1 dalyje numatyti veiksmai, kuriuos leidžiama atlikti, 4) veiksmų trukmė. </w:t>
          </w:r>
        </w:p>
        <w:p w:rsidR="00584563" w:rsidRPr="005C6CBC" w:rsidRDefault="00584563" w:rsidP="00BD0EF8">
          <w:pPr>
            <w:tabs>
              <w:tab w:val="left" w:pos="851"/>
            </w:tabs>
            <w:spacing w:line="276" w:lineRule="auto"/>
            <w:ind w:firstLine="720"/>
            <w:jc w:val="both"/>
          </w:pPr>
          <w:r w:rsidRPr="005C6CBC">
            <w:t xml:space="preserve">Ar yra pakankamas pagrindas sankcionuoti elektroninių ryšių tinklais perduodamos informacijos kontrolę, jos fiksavimą ir kaupimą įvertina ir nusprendžia ikiteisminio tyrimo teisėjas (BPK 154 straipsnio 1, 3 dalys) arba </w:t>
          </w:r>
          <w:r w:rsidRPr="005C6CBC">
            <w:rPr>
              <w:color w:val="000000"/>
            </w:rPr>
            <w:t>apygardų teismų pirmininkai ar jų įgalioti teisėjai (KŽĮ 10 straipsnio 1 dalis)</w:t>
          </w:r>
          <w:r w:rsidRPr="005C6CBC">
            <w:t xml:space="preserve">. </w:t>
          </w:r>
        </w:p>
        <w:p w:rsidR="00F918FA" w:rsidRPr="005C6CBC" w:rsidRDefault="00151E07" w:rsidP="00BD0EF8">
          <w:pPr>
            <w:tabs>
              <w:tab w:val="left" w:pos="851"/>
            </w:tabs>
            <w:spacing w:line="276" w:lineRule="auto"/>
            <w:ind w:firstLine="720"/>
            <w:jc w:val="both"/>
          </w:pPr>
          <w:r w:rsidRPr="00DE2030">
            <w:rPr>
              <w:i/>
              <w:iCs/>
              <w:color w:val="000000"/>
              <w:shd w:val="clear" w:color="auto" w:fill="FFFFFF"/>
            </w:rPr>
            <w:t xml:space="preserve"> </w:t>
          </w:r>
          <w:r>
            <w:t xml:space="preserve"> </w:t>
          </w:r>
        </w:p>
        <w:p w:rsidR="00F918FA" w:rsidRPr="00045841" w:rsidRDefault="00045841" w:rsidP="00BD0EF8">
          <w:pPr>
            <w:tabs>
              <w:tab w:val="left" w:pos="851"/>
            </w:tabs>
            <w:spacing w:line="276" w:lineRule="auto"/>
            <w:jc w:val="both"/>
            <w:rPr>
              <w:rFonts w:eastAsiaTheme="minorEastAsia"/>
              <w:color w:val="000000"/>
              <w:lang w:eastAsia="lt-LT"/>
            </w:rPr>
          </w:pPr>
          <w:r w:rsidRPr="00045841">
            <w:rPr>
              <w:b/>
              <w:color w:val="000000"/>
            </w:rPr>
            <w:t>1.2.</w:t>
          </w:r>
          <w:r>
            <w:rPr>
              <w:rFonts w:eastAsiaTheme="minorEastAsia"/>
              <w:color w:val="000000"/>
              <w:lang w:eastAsia="lt-LT"/>
            </w:rPr>
            <w:t xml:space="preserve"> </w:t>
          </w:r>
          <w:r w:rsidR="008E113D">
            <w:rPr>
              <w:b/>
            </w:rPr>
            <w:t>Faktinis</w:t>
          </w:r>
          <w:r w:rsidR="008E113D" w:rsidRPr="00AE7913">
            <w:rPr>
              <w:b/>
            </w:rPr>
            <w:t xml:space="preserve"> </w:t>
          </w:r>
          <w:r w:rsidR="008E113D">
            <w:rPr>
              <w:b/>
            </w:rPr>
            <w:t>elektroninių ryšių tinklais perduodamos informacijos kontrol</w:t>
          </w:r>
          <w:r w:rsidR="00A651C5">
            <w:rPr>
              <w:b/>
            </w:rPr>
            <w:t>ės</w:t>
          </w:r>
          <w:r w:rsidR="008E113D">
            <w:rPr>
              <w:b/>
            </w:rPr>
            <w:t>, jos fiksavim</w:t>
          </w:r>
          <w:r w:rsidR="00A651C5">
            <w:rPr>
              <w:b/>
            </w:rPr>
            <w:t>o</w:t>
          </w:r>
          <w:r w:rsidR="008E113D">
            <w:rPr>
              <w:b/>
            </w:rPr>
            <w:t xml:space="preserve"> ir kaupim</w:t>
          </w:r>
          <w:r w:rsidR="00A651C5">
            <w:rPr>
              <w:b/>
            </w:rPr>
            <w:t>o</w:t>
          </w:r>
          <w:r w:rsidR="00A651C5" w:rsidRPr="00A651C5">
            <w:rPr>
              <w:b/>
            </w:rPr>
            <w:t xml:space="preserve"> </w:t>
          </w:r>
          <w:r w:rsidR="00A651C5" w:rsidRPr="00AE7913">
            <w:rPr>
              <w:b/>
            </w:rPr>
            <w:t>pagrindas</w:t>
          </w:r>
        </w:p>
        <w:p w:rsidR="008949FB" w:rsidRPr="002758E0" w:rsidRDefault="008949FB" w:rsidP="00BD0EF8">
          <w:pPr>
            <w:pStyle w:val="Betarp"/>
            <w:tabs>
              <w:tab w:val="left" w:pos="851"/>
            </w:tabs>
            <w:spacing w:line="276" w:lineRule="auto"/>
            <w:ind w:firstLine="720"/>
            <w:jc w:val="both"/>
            <w:rPr>
              <w:rFonts w:ascii="Times New Roman" w:hAnsi="Times New Roman" w:cs="Times New Roman"/>
              <w:color w:val="000000"/>
              <w:sz w:val="24"/>
              <w:szCs w:val="24"/>
            </w:rPr>
          </w:pPr>
        </w:p>
        <w:p w:rsidR="00C40A08" w:rsidRPr="00C40A08" w:rsidRDefault="00C40A08" w:rsidP="00BD0EF8">
          <w:pPr>
            <w:pStyle w:val="Betarp"/>
            <w:tabs>
              <w:tab w:val="left" w:pos="851"/>
            </w:tabs>
            <w:spacing w:line="276" w:lineRule="auto"/>
            <w:ind w:firstLine="720"/>
            <w:jc w:val="both"/>
            <w:rPr>
              <w:rFonts w:ascii="Times New Roman" w:hAnsi="Times New Roman" w:cs="Times New Roman"/>
              <w:color w:val="000000"/>
              <w:sz w:val="24"/>
              <w:szCs w:val="24"/>
            </w:rPr>
          </w:pPr>
          <w:r w:rsidRPr="00C40A08">
            <w:rPr>
              <w:rFonts w:ascii="Times New Roman" w:hAnsi="Times New Roman" w:cs="Times New Roman"/>
              <w:color w:val="000000"/>
              <w:sz w:val="24"/>
              <w:szCs w:val="24"/>
            </w:rPr>
            <w:t>S</w:t>
          </w:r>
          <w:r w:rsidRPr="00C40A08">
            <w:rPr>
              <w:rFonts w:ascii="Times New Roman" w:hAnsi="Times New Roman" w:cs="Times New Roman"/>
              <w:sz w:val="24"/>
              <w:szCs w:val="24"/>
            </w:rPr>
            <w:t xml:space="preserve">prendžiant, ar yra pagrindas sankcionuoti BPK 154 straipsnyje nurodytą priemonę, </w:t>
          </w:r>
          <w:r w:rsidR="00FF1B3F">
            <w:rPr>
              <w:rFonts w:ascii="Times New Roman" w:hAnsi="Times New Roman" w:cs="Times New Roman"/>
              <w:sz w:val="24"/>
              <w:szCs w:val="24"/>
            </w:rPr>
            <w:t xml:space="preserve">be kita ko, </w:t>
          </w:r>
          <w:r w:rsidRPr="00C40A08">
            <w:rPr>
              <w:rFonts w:ascii="Times New Roman" w:hAnsi="Times New Roman" w:cs="Times New Roman"/>
              <w:sz w:val="24"/>
              <w:szCs w:val="24"/>
            </w:rPr>
            <w:t>turi būti patikrinama: 1) ar yra pagrindas</w:t>
          </w:r>
          <w:r w:rsidRPr="00C40A08">
            <w:rPr>
              <w:rFonts w:ascii="Times New Roman" w:hAnsi="Times New Roman" w:cs="Times New Roman"/>
              <w:b/>
              <w:sz w:val="24"/>
              <w:szCs w:val="24"/>
            </w:rPr>
            <w:t xml:space="preserve"> </w:t>
          </w:r>
          <w:r w:rsidRPr="00C40A08">
            <w:rPr>
              <w:rFonts w:ascii="Times New Roman" w:hAnsi="Times New Roman" w:cs="Times New Roman"/>
              <w:sz w:val="24"/>
              <w:szCs w:val="24"/>
            </w:rPr>
            <w:t>manyti, kad tokiu būdu galima gauti duomenų apie BPK 154 straipsnio 1 dalyje nurodytus nusikaltimus ar šio straipsnio 3 dalyje nurodytus nesunkius nusikaltimus (esant šio straipsnio 3 dalyje nurodytoms sąlygoms)</w:t>
          </w:r>
          <w:r w:rsidR="00A651C5">
            <w:rPr>
              <w:rFonts w:ascii="Times New Roman" w:hAnsi="Times New Roman" w:cs="Times New Roman"/>
              <w:sz w:val="24"/>
              <w:szCs w:val="24"/>
            </w:rPr>
            <w:t>,</w:t>
          </w:r>
          <w:r w:rsidRPr="00C40A08">
            <w:rPr>
              <w:rFonts w:ascii="Times New Roman" w:hAnsi="Times New Roman" w:cs="Times New Roman"/>
              <w:sz w:val="24"/>
              <w:szCs w:val="24"/>
            </w:rPr>
            <w:t xml:space="preserve"> arba ar yra pavojus, kad nukentėjusiajam, liudytojui ar kitiems proceso dalyviams arba jų artimiesiems bus panaudotas smurtas, prievartavimas ar kitokios neteisėtos veikos; 2) ar nėra galimybės kitais būdais nustatyti faktus, ar šių faktų nustatymas kitais būdais būtų žymiai sudėtingesnis (BPK 11 straipsnio 1 dalis).</w:t>
          </w:r>
        </w:p>
        <w:p w:rsidR="0032702D" w:rsidRDefault="0032702D" w:rsidP="00BD0EF8">
          <w:pPr>
            <w:tabs>
              <w:tab w:val="left" w:pos="851"/>
            </w:tabs>
            <w:spacing w:line="276" w:lineRule="auto"/>
            <w:jc w:val="both"/>
          </w:pPr>
        </w:p>
        <w:p w:rsidR="006E787C" w:rsidRPr="000816DB" w:rsidRDefault="006E787C" w:rsidP="00BD0EF8">
          <w:pPr>
            <w:tabs>
              <w:tab w:val="left" w:pos="851"/>
            </w:tabs>
            <w:spacing w:line="276" w:lineRule="auto"/>
            <w:jc w:val="both"/>
            <w:rPr>
              <w:b/>
            </w:rPr>
          </w:pPr>
          <w:r w:rsidRPr="000816DB">
            <w:rPr>
              <w:b/>
            </w:rPr>
            <w:lastRenderedPageBreak/>
            <w:t xml:space="preserve">1.2.1. </w:t>
          </w:r>
          <w:r w:rsidR="00153063">
            <w:rPr>
              <w:b/>
            </w:rPr>
            <w:t>Nusikaltimai</w:t>
          </w:r>
          <w:r w:rsidR="001C4EF7">
            <w:rPr>
              <w:b/>
            </w:rPr>
            <w:t>,</w:t>
          </w:r>
          <w:r w:rsidR="000816DB">
            <w:rPr>
              <w:b/>
            </w:rPr>
            <w:t xml:space="preserve"> </w:t>
          </w:r>
          <w:r w:rsidR="001C4EF7">
            <w:rPr>
              <w:b/>
            </w:rPr>
            <w:t>dėl kurių galima elektroninių ryšių tinklais perduodamos informacijos kontrolė, jos fiksavimas ir kaupimas</w:t>
          </w:r>
          <w:r w:rsidR="00D0210D">
            <w:rPr>
              <w:b/>
            </w:rPr>
            <w:t xml:space="preserve">. Pavojus, </w:t>
          </w:r>
          <w:r w:rsidR="00D0210D" w:rsidRPr="002922DB">
            <w:rPr>
              <w:rStyle w:val="Antrat2Diagrama"/>
              <w:rFonts w:ascii="Times New Roman" w:hAnsi="Times New Roman" w:cs="Times New Roman"/>
              <w:b/>
              <w:sz w:val="24"/>
              <w:szCs w:val="24"/>
            </w:rPr>
            <w:t xml:space="preserve">kad </w:t>
          </w:r>
          <w:r w:rsidR="00D0210D">
            <w:rPr>
              <w:rStyle w:val="Antrat2Diagrama"/>
              <w:rFonts w:ascii="Times New Roman" w:hAnsi="Times New Roman" w:cs="Times New Roman"/>
              <w:b/>
              <w:sz w:val="24"/>
              <w:szCs w:val="24"/>
            </w:rPr>
            <w:t xml:space="preserve">prieš </w:t>
          </w:r>
          <w:r w:rsidR="00D0210D" w:rsidRPr="002922DB">
            <w:rPr>
              <w:rStyle w:val="Antrat2Diagrama"/>
              <w:rFonts w:ascii="Times New Roman" w:hAnsi="Times New Roman" w:cs="Times New Roman"/>
              <w:b/>
              <w:sz w:val="24"/>
              <w:szCs w:val="24"/>
            </w:rPr>
            <w:t>nukentėjus</w:t>
          </w:r>
          <w:r w:rsidR="00D0210D">
            <w:rPr>
              <w:rStyle w:val="Antrat2Diagrama"/>
              <w:rFonts w:ascii="Times New Roman" w:hAnsi="Times New Roman" w:cs="Times New Roman"/>
              <w:b/>
              <w:sz w:val="24"/>
              <w:szCs w:val="24"/>
            </w:rPr>
            <w:t>įjį, liudytoją</w:t>
          </w:r>
          <w:r w:rsidR="00D0210D" w:rsidRPr="002922DB">
            <w:rPr>
              <w:rStyle w:val="Antrat2Diagrama"/>
              <w:rFonts w:ascii="Times New Roman" w:hAnsi="Times New Roman" w:cs="Times New Roman"/>
              <w:b/>
              <w:sz w:val="24"/>
              <w:szCs w:val="24"/>
            </w:rPr>
            <w:t xml:space="preserve"> ar kit</w:t>
          </w:r>
          <w:r w:rsidR="00D0210D">
            <w:rPr>
              <w:rStyle w:val="Antrat2Diagrama"/>
              <w:rFonts w:ascii="Times New Roman" w:hAnsi="Times New Roman" w:cs="Times New Roman"/>
              <w:b/>
              <w:sz w:val="24"/>
              <w:szCs w:val="24"/>
            </w:rPr>
            <w:t>us</w:t>
          </w:r>
          <w:r w:rsidR="00D0210D" w:rsidRPr="002922DB">
            <w:rPr>
              <w:rStyle w:val="Antrat2Diagrama"/>
              <w:rFonts w:ascii="Times New Roman" w:hAnsi="Times New Roman" w:cs="Times New Roman"/>
              <w:b/>
              <w:sz w:val="24"/>
              <w:szCs w:val="24"/>
            </w:rPr>
            <w:t xml:space="preserve"> proceso dalyvi</w:t>
          </w:r>
          <w:r w:rsidR="00D0210D">
            <w:rPr>
              <w:rStyle w:val="Antrat2Diagrama"/>
              <w:rFonts w:ascii="Times New Roman" w:hAnsi="Times New Roman" w:cs="Times New Roman"/>
              <w:b/>
              <w:sz w:val="24"/>
              <w:szCs w:val="24"/>
            </w:rPr>
            <w:t xml:space="preserve">us arba jų artimuosius </w:t>
          </w:r>
          <w:r w:rsidR="00D0210D" w:rsidRPr="002922DB">
            <w:rPr>
              <w:rStyle w:val="Antrat2Diagrama"/>
              <w:rFonts w:ascii="Times New Roman" w:hAnsi="Times New Roman" w:cs="Times New Roman"/>
              <w:b/>
              <w:sz w:val="24"/>
              <w:szCs w:val="24"/>
            </w:rPr>
            <w:t xml:space="preserve">bus </w:t>
          </w:r>
          <w:r w:rsidR="00D0210D">
            <w:rPr>
              <w:rStyle w:val="Antrat2Diagrama"/>
              <w:rFonts w:ascii="Times New Roman" w:hAnsi="Times New Roman" w:cs="Times New Roman"/>
              <w:b/>
              <w:sz w:val="24"/>
              <w:szCs w:val="24"/>
            </w:rPr>
            <w:t>panaudotas smurtas, prievartavimas ar kitokios neteisėtos veikos</w:t>
          </w:r>
        </w:p>
        <w:p w:rsidR="0032702D" w:rsidRDefault="0032702D" w:rsidP="00BD0EF8">
          <w:pPr>
            <w:tabs>
              <w:tab w:val="left" w:pos="851"/>
            </w:tabs>
            <w:spacing w:line="276" w:lineRule="auto"/>
            <w:ind w:firstLine="851"/>
            <w:jc w:val="both"/>
          </w:pPr>
        </w:p>
        <w:p w:rsidR="00E65F4F" w:rsidRDefault="00B4320F" w:rsidP="00BD0EF8">
          <w:pPr>
            <w:tabs>
              <w:tab w:val="left" w:pos="851"/>
            </w:tabs>
            <w:spacing w:line="276" w:lineRule="auto"/>
            <w:ind w:firstLine="720"/>
            <w:jc w:val="both"/>
          </w:pPr>
          <w:r w:rsidRPr="005C6CBC">
            <w:t>Ikiteisminio tyrimo teisėjas, pagal BPK 154 straipsnio 1 dalies nuostatas priimdamas nutartį, turi nustatyti, ar nusikaltimas, dėl kurio siekiama gauti duomenų, atitinka šio straipsnio 1 dalyje nurodytas nusikaltimų kategorijas. Priimdamas nutartį pagal BPK 154 straipsnio 3 dalies nuostatas, teisėjas turi nustatyti, ar yra pagrindas manyti, kad tokiu būdu galima gauti duomenų apie nesunkius nusikaltimus, numatytus BK 166, 198</w:t>
          </w:r>
          <w:r w:rsidRPr="005C6CBC">
            <w:rPr>
              <w:vertAlign w:val="superscript"/>
            </w:rPr>
            <w:t xml:space="preserve">1 </w:t>
          </w:r>
          <w:r w:rsidRPr="005C6CBC">
            <w:t> ir 309 straipsnio 1 dalyje</w:t>
          </w:r>
          <w:r w:rsidR="00F674A5">
            <w:t xml:space="preserve"> (</w:t>
          </w:r>
          <w:r w:rsidR="00F674A5" w:rsidRPr="00DE2030">
            <w:t xml:space="preserve">2014 m. kovo 13 d. </w:t>
          </w:r>
          <w:r w:rsidR="00F674A5">
            <w:t xml:space="preserve">įstatymo Nr. XII-777 </w:t>
          </w:r>
          <w:r w:rsidR="00F674A5" w:rsidRPr="00DE2030">
            <w:t>redakcija</w:t>
          </w:r>
          <w:r w:rsidR="00F674A5">
            <w:t>).</w:t>
          </w:r>
          <w:r w:rsidR="009A220E">
            <w:t xml:space="preserve"> Taigi</w:t>
          </w:r>
          <w:r w:rsidR="00582EB3">
            <w:t>,</w:t>
          </w:r>
          <w:r w:rsidR="009A220E">
            <w:t xml:space="preserve"> galimybė taikyti BPK 154 straipsnyje numatytą prievartos priemonę, be kita ko, yra siejama su </w:t>
          </w:r>
          <w:r w:rsidR="00E65F4F" w:rsidRPr="00DE2030">
            <w:t xml:space="preserve">atitinkama nusikaltimo kategorija – kontrolė neribojama tik labai sunkių, sunkių ir apysunkių nusikaltimų atvejais. </w:t>
          </w:r>
          <w:r w:rsidR="00D20758">
            <w:t xml:space="preserve">Tuo tarpu elektroninių ryšių tinklais perduodamos informacijos kontrolė ir fiksavimas tiriant nesunkius nusikaltimus </w:t>
          </w:r>
          <w:r w:rsidR="001502E7">
            <w:t xml:space="preserve"> </w:t>
          </w:r>
          <w:r w:rsidR="00D20758">
            <w:t>gali būti atliekam</w:t>
          </w:r>
          <w:r w:rsidR="00A651C5">
            <w:t>i</w:t>
          </w:r>
          <w:r w:rsidR="00D20758">
            <w:t xml:space="preserve"> tik dėl konkrečių BPK 154 straipsnio 1 arba 3 </w:t>
          </w:r>
          <w:r w:rsidR="00F27F72">
            <w:t xml:space="preserve">(jei nėra kontroliuojamas ar fiksuojamas informacijos turinys) </w:t>
          </w:r>
          <w:r w:rsidR="00D20758">
            <w:t>dalyje</w:t>
          </w:r>
          <w:r w:rsidR="00F27F72">
            <w:t xml:space="preserve"> </w:t>
          </w:r>
          <w:r w:rsidR="00D20758">
            <w:t xml:space="preserve">nurodytų nusikaltimų. </w:t>
          </w:r>
          <w:r w:rsidR="00431555">
            <w:t>Šiuo aspektu atkreiptinas dėmesys į tai, kad</w:t>
          </w:r>
          <w:r w:rsidR="00431B0D">
            <w:t xml:space="preserve"> BPK 154 straipsnio 1 ir 3 </w:t>
          </w:r>
          <w:r w:rsidR="00A651C5">
            <w:t xml:space="preserve">dalyse </w:t>
          </w:r>
          <w:r w:rsidR="00153063">
            <w:t xml:space="preserve"> </w:t>
          </w:r>
          <w:r w:rsidR="00E65F4F" w:rsidRPr="00DE2030">
            <w:t xml:space="preserve">nurodytas nesunkių nusikaltimų sąrašas </w:t>
          </w:r>
          <w:r w:rsidR="00431B0D">
            <w:t xml:space="preserve">laikui bėgant </w:t>
          </w:r>
          <w:r w:rsidR="00E65F4F" w:rsidRPr="00DE2030">
            <w:t>kito</w:t>
          </w:r>
          <w:r w:rsidR="00E65F4F" w:rsidRPr="00DE2030">
            <w:rPr>
              <w:rStyle w:val="Puslapioinaosnuoroda"/>
            </w:rPr>
            <w:footnoteReference w:id="2"/>
          </w:r>
          <w:r w:rsidR="00E65F4F" w:rsidRPr="00DE2030">
            <w:t xml:space="preserve"> – paskutiniams pakeitimams iš dalies turėjo įtakos Europos Sąjungos teisės aktų nuostatų perkėlimas į Lietuvos nacionalinę teisę, </w:t>
          </w:r>
          <w:r w:rsidR="005E2C6C">
            <w:t>pavyzdžiui,</w:t>
          </w:r>
          <w:r w:rsidR="00E65F4F" w:rsidRPr="00DE2030">
            <w:t xml:space="preserve"> Europos Parlamento ir Tarybos 2011</w:t>
          </w:r>
          <w:r w:rsidR="003A34F1">
            <w:t> </w:t>
          </w:r>
          <w:r w:rsidR="00E65F4F" w:rsidRPr="00DE2030">
            <w:t>m. gruodžio 13 d. direktyvos 2011/93/ES dėl kovos su seksualine prievarta prieš vaikus, jų seksualiniu išnaudojimu ir vaikų pornografija, kuria pakeičiamas Tarybos pamatinis sprendimas 2004/68/TVR</w:t>
          </w:r>
          <w:r w:rsidR="00431B0D">
            <w:t xml:space="preserve"> (OL 2011 L 335, p. 1)</w:t>
          </w:r>
          <w:r w:rsidR="00E65F4F" w:rsidRPr="00DE2030">
            <w:t>, įgyvendinimas.</w:t>
          </w:r>
          <w:r w:rsidR="00D532B6">
            <w:t xml:space="preserve"> </w:t>
          </w:r>
          <w:r w:rsidR="00E65F4F" w:rsidRPr="00DE2030">
            <w:t xml:space="preserve">Taip pat, </w:t>
          </w:r>
          <w:r w:rsidR="005E2C6C">
            <w:t>vadovaujantis BPK 154 straipsnio 1 dalimi</w:t>
          </w:r>
          <w:r w:rsidR="00E65F4F" w:rsidRPr="00DE2030">
            <w:t>, elektroninių ryšių tinklais perduodamos informacijos kontrolė</w:t>
          </w:r>
          <w:r w:rsidR="005E2C6C">
            <w:t>, jos fiksavimas ir kaupimas</w:t>
          </w:r>
          <w:r w:rsidR="00E65F4F" w:rsidRPr="00DE2030">
            <w:t xml:space="preserve"> negalima</w:t>
          </w:r>
          <w:r w:rsidR="005E2C6C">
            <w:t>s</w:t>
          </w:r>
          <w:r w:rsidR="00E65F4F" w:rsidRPr="00DE2030">
            <w:t xml:space="preserve"> neatsargių nusikaltimų atveju.</w:t>
          </w:r>
        </w:p>
        <w:p w:rsidR="00962374" w:rsidRPr="005C6CBC" w:rsidRDefault="00962374" w:rsidP="00BD0EF8">
          <w:pPr>
            <w:tabs>
              <w:tab w:val="left" w:pos="851"/>
            </w:tabs>
            <w:spacing w:line="276" w:lineRule="auto"/>
            <w:ind w:firstLine="720"/>
            <w:jc w:val="both"/>
          </w:pPr>
          <w:r w:rsidRPr="005C6CBC">
            <w:rPr>
              <w:color w:val="000000"/>
            </w:rPr>
            <w:t>Apygardų teismų pirmininkai ar jų įgalioti teisėjai</w:t>
          </w:r>
          <w:r w:rsidRPr="005C6CBC">
            <w:t xml:space="preserve"> motyvuota nutartimi sankcionuodami </w:t>
          </w:r>
          <w:r w:rsidRPr="005C6CBC">
            <w:rPr>
              <w:rStyle w:val="typewriter0"/>
            </w:rPr>
            <w:t xml:space="preserve">elektroninių ryšių tinklais perduodamos informacijos kontrolę ir jos fiksavimą turi patikrinti, ar nusikaltimai, apie kuriuos turima informacijos, yra numatyti KŽĮ 8 straipsnio 1 dalies 1 punkte </w:t>
          </w:r>
          <w:r w:rsidRPr="005C6CBC">
            <w:t>arba ar turima informacijos apie šias veikas rengiančius, darančius ar padariusius asmenis. Taip pat, priklausomai nuo kriminalinės žvalgybos tyrimo pagrindo, nustatoma kita KŽĮ 8 straipsnio 1 dalyje nurodyta informacija.</w:t>
          </w:r>
        </w:p>
        <w:p w:rsidR="00022DD6" w:rsidRDefault="00AB172A" w:rsidP="00BD0EF8">
          <w:pPr>
            <w:tabs>
              <w:tab w:val="left" w:pos="851"/>
            </w:tabs>
            <w:spacing w:line="276" w:lineRule="auto"/>
            <w:ind w:firstLine="720"/>
            <w:jc w:val="both"/>
            <w:rPr>
              <w:szCs w:val="28"/>
            </w:rPr>
          </w:pPr>
          <w:r>
            <w:t xml:space="preserve">Apžvelgus apeliacine tvarka </w:t>
          </w:r>
          <w:r w:rsidR="001502E7">
            <w:t xml:space="preserve">baudžiamosiose bylose </w:t>
          </w:r>
          <w:r>
            <w:t xml:space="preserve">priimtas </w:t>
          </w:r>
          <w:r w:rsidRPr="00DE2030">
            <w:t xml:space="preserve">nutartis dėl BPK 154 straipsnio taikymo, </w:t>
          </w:r>
          <w:r>
            <w:t xml:space="preserve">darytina išvada, kad </w:t>
          </w:r>
          <w:r w:rsidRPr="00DE2030">
            <w:t xml:space="preserve">teismai </w:t>
          </w:r>
          <w:r w:rsidR="00B25FF5">
            <w:t>minėtos</w:t>
          </w:r>
          <w:r>
            <w:t xml:space="preserve"> sąlygos laikymąsi patikrina </w:t>
          </w:r>
          <w:r w:rsidRPr="00DE2030">
            <w:t xml:space="preserve">ir, </w:t>
          </w:r>
          <w:r w:rsidR="00CB733F">
            <w:t>kilus</w:t>
          </w:r>
          <w:r w:rsidRPr="00DE2030">
            <w:t xml:space="preserve"> abejon</w:t>
          </w:r>
          <w:r w:rsidR="00CB733F">
            <w:t>ių</w:t>
          </w:r>
          <w:r w:rsidRPr="00DE2030">
            <w:t xml:space="preserve"> dėl nusikaltimų atitik</w:t>
          </w:r>
          <w:r w:rsidR="00CB733F">
            <w:t>ties</w:t>
          </w:r>
          <w:r w:rsidRPr="00DE2030">
            <w:t xml:space="preserve"> BPK 154 straipsn</w:t>
          </w:r>
          <w:r>
            <w:t xml:space="preserve">yje </w:t>
          </w:r>
          <w:r w:rsidRPr="00DE2030">
            <w:t xml:space="preserve">išvardytoms kategorijoms, motyvuotai pasisako dėl galimybės </w:t>
          </w:r>
          <w:r>
            <w:t xml:space="preserve">taikyti </w:t>
          </w:r>
          <w:r w:rsidRPr="00DE2030">
            <w:t>elektroninių ryšių tinklais perduodamos informacijos kontrolę.</w:t>
          </w:r>
          <w:r w:rsidR="00B25FF5">
            <w:t xml:space="preserve"> </w:t>
          </w:r>
          <w:r w:rsidR="00E65F4F" w:rsidRPr="00DE2030">
            <w:t>Šiuo aspektu aktualu tai, kad BPK 154 straipsnis numato galimybes kontroliuoti pokalbius ne tik dėl padarytų, bet ir rengiamų ar daromų nusikaltimų.</w:t>
          </w:r>
          <w:r w:rsidR="00C4664B">
            <w:t xml:space="preserve"> </w:t>
          </w:r>
          <w:r w:rsidR="007D2345">
            <w:t>Š</w:t>
          </w:r>
          <w:r w:rsidR="001502E7">
            <w:t>iuo klausimu pasisakyta</w:t>
          </w:r>
          <w:r w:rsidR="007D2345">
            <w:t>, pavyzdžiui,</w:t>
          </w:r>
          <w:r w:rsidR="001502E7">
            <w:t xml:space="preserve"> </w:t>
          </w:r>
          <w:r w:rsidR="00E65F4F" w:rsidRPr="00DE2030">
            <w:t>Vilniaus apygardos teismo 2011 m. kovo 25 d. nutart</w:t>
          </w:r>
          <w:r w:rsidR="001502E7">
            <w:t>yje</w:t>
          </w:r>
          <w:r w:rsidR="00022DD6">
            <w:t xml:space="preserve"> </w:t>
          </w:r>
          <w:r w:rsidR="00E65F4F" w:rsidRPr="00DE2030">
            <w:t xml:space="preserve">Nr. </w:t>
          </w:r>
          <w:r w:rsidR="00E65F4F" w:rsidRPr="00DE2030">
            <w:rPr>
              <w:szCs w:val="28"/>
            </w:rPr>
            <w:t>1K-138-172-2011</w:t>
          </w:r>
          <w:r w:rsidR="001502E7">
            <w:rPr>
              <w:szCs w:val="28"/>
            </w:rPr>
            <w:t>, kuria</w:t>
          </w:r>
          <w:r w:rsidR="00022DD6">
            <w:rPr>
              <w:szCs w:val="28"/>
            </w:rPr>
            <w:t xml:space="preserve"> tenkintas prokurorės prašymas panaikinti </w:t>
          </w:r>
          <w:r w:rsidR="00022DD6">
            <w:t xml:space="preserve">apylinkės teismo nutartį ir priimti naują nutartį, kuria </w:t>
          </w:r>
          <w:r w:rsidR="009E6602">
            <w:t xml:space="preserve">būtų </w:t>
          </w:r>
          <w:r w:rsidR="00022DD6">
            <w:t>leist</w:t>
          </w:r>
          <w:r w:rsidR="009E6602">
            <w:t>a</w:t>
          </w:r>
          <w:r w:rsidR="00022DD6">
            <w:t xml:space="preserve"> kontroliuoti R. K. ir </w:t>
          </w:r>
          <w:bookmarkStart w:id="4" w:name="Buk_23"/>
          <w:r w:rsidR="00022DD6">
            <w:t xml:space="preserve">S. S. </w:t>
          </w:r>
          <w:bookmarkEnd w:id="4"/>
          <w:r w:rsidR="00022DD6">
            <w:t>priklausančių judriojo ryšio telefono abonentų telekomunikacijų tinklais perduodamos informacijos turinį bei daryti įrašus.</w:t>
          </w:r>
          <w:r w:rsidR="00A705A1">
            <w:t xml:space="preserve"> </w:t>
          </w:r>
          <w:r w:rsidR="009E6602">
            <w:t xml:space="preserve"> </w:t>
          </w:r>
        </w:p>
        <w:p w:rsidR="00022DD6" w:rsidRPr="00022DD6" w:rsidRDefault="00022DD6" w:rsidP="00BD0EF8">
          <w:pPr>
            <w:tabs>
              <w:tab w:val="left" w:pos="851"/>
            </w:tabs>
            <w:spacing w:line="276" w:lineRule="auto"/>
            <w:ind w:firstLine="720"/>
            <w:jc w:val="both"/>
            <w:rPr>
              <w:szCs w:val="28"/>
            </w:rPr>
          </w:pPr>
          <w:r w:rsidRPr="00022DD6">
            <w:rPr>
              <w:i/>
            </w:rPr>
            <w:t xml:space="preserve">Vilniaus apskrities VPK Švenčionių r. PK buvo pradėtas ikiteisminis tyrimas </w:t>
          </w:r>
          <w:r>
            <w:rPr>
              <w:i/>
            </w:rPr>
            <w:t>&lt;...&gt;</w:t>
          </w:r>
          <w:r w:rsidRPr="00022DD6">
            <w:rPr>
              <w:i/>
            </w:rPr>
            <w:t xml:space="preserve"> pagal požymius nusikalstamos veikos, numatytos BK 178 str</w:t>
          </w:r>
          <w:r w:rsidR="00CB733F">
            <w:rPr>
              <w:i/>
            </w:rPr>
            <w:t>aipsnio</w:t>
          </w:r>
          <w:r w:rsidRPr="00022DD6">
            <w:rPr>
              <w:i/>
            </w:rPr>
            <w:t xml:space="preserve"> 2 d</w:t>
          </w:r>
          <w:r w:rsidR="00CB733F">
            <w:rPr>
              <w:i/>
            </w:rPr>
            <w:t>alyje</w:t>
          </w:r>
          <w:r w:rsidRPr="00022DD6">
            <w:rPr>
              <w:i/>
            </w:rPr>
            <w:t>, t.</w:t>
          </w:r>
          <w:r w:rsidR="00CB733F">
            <w:rPr>
              <w:i/>
            </w:rPr>
            <w:t xml:space="preserve"> </w:t>
          </w:r>
          <w:r w:rsidRPr="00022DD6">
            <w:rPr>
              <w:i/>
            </w:rPr>
            <w:t xml:space="preserve">y. apysunkio </w:t>
          </w:r>
          <w:r w:rsidRPr="00022DD6">
            <w:rPr>
              <w:i/>
            </w:rPr>
            <w:lastRenderedPageBreak/>
            <w:t>nusikaltimo. Iš teismui pateiktoje bylos medžiagoje esančių nukentėjusiojo A. P. parodymų bei įvykio vietos apžiūros protokolo matyti, kad A. P. priklausiusi mediena buvo sandėliuojama atviroje, nesaugomoje, neaptvertoje teritorijoje, todėl Švenčionių rajono apylinkės teismas pagrįstai nurodė, jog pagal šiuo metu byloje surinktus duomenis</w:t>
          </w:r>
          <w:r w:rsidR="00CB733F">
            <w:rPr>
              <w:i/>
            </w:rPr>
            <w:t>,</w:t>
          </w:r>
          <w:r w:rsidRPr="00022DD6">
            <w:rPr>
              <w:i/>
            </w:rPr>
            <w:t xml:space="preserve"> gal</w:t>
          </w:r>
          <w:r w:rsidR="00CB733F">
            <w:rPr>
              <w:i/>
            </w:rPr>
            <w:t>ėjo</w:t>
          </w:r>
          <w:r w:rsidRPr="00022DD6">
            <w:rPr>
              <w:i/>
            </w:rPr>
            <w:t xml:space="preserve"> b</w:t>
          </w:r>
          <w:r w:rsidR="00CB733F">
            <w:rPr>
              <w:i/>
            </w:rPr>
            <w:t>ūti</w:t>
          </w:r>
          <w:r w:rsidRPr="00022DD6">
            <w:rPr>
              <w:i/>
            </w:rPr>
            <w:t xml:space="preserve"> padaryta nusikalstama veika</w:t>
          </w:r>
          <w:r w:rsidR="00CB733F">
            <w:rPr>
              <w:i/>
            </w:rPr>
            <w:t>,</w:t>
          </w:r>
          <w:r w:rsidRPr="00022DD6">
            <w:rPr>
              <w:i/>
            </w:rPr>
            <w:t xml:space="preserve"> atitinka</w:t>
          </w:r>
          <w:r w:rsidR="00CB733F">
            <w:rPr>
              <w:i/>
            </w:rPr>
            <w:t>nti</w:t>
          </w:r>
          <w:r w:rsidRPr="00022DD6">
            <w:rPr>
              <w:i/>
            </w:rPr>
            <w:t xml:space="preserve"> nusikalstamos veikos, numatytos BK 178 str</w:t>
          </w:r>
          <w:r w:rsidR="00CB733F">
            <w:rPr>
              <w:i/>
            </w:rPr>
            <w:t>aipsnio</w:t>
          </w:r>
          <w:r w:rsidRPr="00022DD6">
            <w:rPr>
              <w:i/>
            </w:rPr>
            <w:t xml:space="preserve"> 1 d</w:t>
          </w:r>
          <w:r w:rsidR="00CB733F">
            <w:rPr>
              <w:i/>
            </w:rPr>
            <w:t>alyje,</w:t>
          </w:r>
          <w:r w:rsidRPr="00022DD6">
            <w:rPr>
              <w:i/>
            </w:rPr>
            <w:t xml:space="preserve"> požymius. Nors BPK 154 str</w:t>
          </w:r>
          <w:r w:rsidR="00CB733F">
            <w:rPr>
              <w:i/>
            </w:rPr>
            <w:t>aipsnyje</w:t>
          </w:r>
          <w:r w:rsidRPr="00022DD6">
            <w:rPr>
              <w:i/>
            </w:rPr>
            <w:t xml:space="preserve"> nenumatyta galimybė taikyti šią procesinę prievartos priemonę esant byloje požymių padaryto nesunkaus nusikaltimo, tačiau iš įstatymo formuluotės </w:t>
          </w:r>
          <w:r w:rsidR="003A34F1">
            <w:rPr>
              <w:i/>
            </w:rPr>
            <w:t>matyti</w:t>
          </w:r>
          <w:r w:rsidRPr="00022DD6">
            <w:rPr>
              <w:i/>
            </w:rPr>
            <w:t>, jog BPK 154 str</w:t>
          </w:r>
          <w:r w:rsidR="00CB733F">
            <w:rPr>
              <w:i/>
            </w:rPr>
            <w:t>aipsnis</w:t>
          </w:r>
          <w:r w:rsidRPr="00022DD6">
            <w:rPr>
              <w:i/>
            </w:rPr>
            <w:t xml:space="preserve"> numato galimybę klausytis asmenų pokalbių ne tik dėl padaryto, bet ir apie rengiamą ar daromą šiame straipsnyje numatytą nusikaltimą, esant pagrindui manyti, kad taikant šią procesinę prievartos priemonę galima gauti tokius duomenis.</w:t>
          </w:r>
        </w:p>
        <w:p w:rsidR="00022DD6" w:rsidRPr="00022DD6" w:rsidRDefault="00022DD6" w:rsidP="00BD0EF8">
          <w:pPr>
            <w:tabs>
              <w:tab w:val="left" w:pos="851"/>
            </w:tabs>
            <w:spacing w:line="276" w:lineRule="auto"/>
            <w:ind w:firstLine="720"/>
            <w:jc w:val="both"/>
            <w:rPr>
              <w:i/>
            </w:rPr>
          </w:pPr>
          <w:r w:rsidRPr="00022DD6">
            <w:rPr>
              <w:i/>
            </w:rPr>
            <w:t>BPK 2 str</w:t>
          </w:r>
          <w:r w:rsidR="00CB733F">
            <w:rPr>
              <w:i/>
            </w:rPr>
            <w:t>aipsnis</w:t>
          </w:r>
          <w:r w:rsidRPr="00022DD6">
            <w:rPr>
              <w:i/>
            </w:rPr>
            <w:t xml:space="preserve"> įpareigoja prokurorą kiekvienu atveju paaiškėjus nusikalstamos veikos požymiams pagal savo kompetenciją imtis visų įstatymų numatytų priemonių, kad per trumpiausią laiką būtų atliktas tyrimas ir atskleista nusikalstama veika. Vykdant šią įstatymo nuostatą ikiteisminiame tyrime </w:t>
          </w:r>
          <w:r>
            <w:rPr>
              <w:i/>
            </w:rPr>
            <w:t>&lt;...&gt;</w:t>
          </w:r>
          <w:r w:rsidRPr="00022DD6">
            <w:rPr>
              <w:i/>
            </w:rPr>
            <w:t xml:space="preserve"> buvo atliekami būtini ikiteisminio tyrimo veiksmai bei gauta operatyvinė informacija apie tai, jog </w:t>
          </w:r>
          <w:bookmarkStart w:id="5" w:name="Buk_4"/>
          <w:r w:rsidRPr="00022DD6">
            <w:rPr>
              <w:i/>
            </w:rPr>
            <w:t xml:space="preserve">A. P. </w:t>
          </w:r>
          <w:bookmarkEnd w:id="5"/>
          <w:r w:rsidRPr="00022DD6">
            <w:rPr>
              <w:i/>
            </w:rPr>
            <w:t xml:space="preserve">priklausančio turto vagystę galėjo padaryti R. K. kartu su </w:t>
          </w:r>
          <w:bookmarkStart w:id="6" w:name="Buk_25"/>
          <w:r w:rsidRPr="00022DD6">
            <w:rPr>
              <w:i/>
            </w:rPr>
            <w:t>S. S.</w:t>
          </w:r>
          <w:bookmarkEnd w:id="6"/>
          <w:r w:rsidRPr="00022DD6">
            <w:rPr>
              <w:i/>
            </w:rPr>
            <w:t xml:space="preserve"> </w:t>
          </w:r>
        </w:p>
        <w:p w:rsidR="00E65F4F" w:rsidRPr="00DE2030" w:rsidRDefault="00E65F4F" w:rsidP="00BD0EF8">
          <w:pPr>
            <w:tabs>
              <w:tab w:val="left" w:pos="851"/>
            </w:tabs>
            <w:spacing w:line="276" w:lineRule="auto"/>
            <w:ind w:firstLine="720"/>
            <w:jc w:val="both"/>
            <w:rPr>
              <w:i/>
            </w:rPr>
          </w:pPr>
          <w:r w:rsidRPr="00DE2030">
            <w:rPr>
              <w:i/>
            </w:rPr>
            <w:t xml:space="preserve">Nors šiuo metu ikiteisminiame tyrime </w:t>
          </w:r>
          <w:r w:rsidR="00C4664B">
            <w:rPr>
              <w:i/>
            </w:rPr>
            <w:t>&lt;...&gt;</w:t>
          </w:r>
          <w:r w:rsidRPr="00DE2030">
            <w:rPr>
              <w:i/>
            </w:rPr>
            <w:t xml:space="preserve"> įtarimai dar nėra niekam pateikti ir nėra aiški galutinė padarytos nusikalstamos veikos kvalifikacija, byloje esantys duomenys duoda pagrindo manyti, kad </w:t>
          </w:r>
          <w:bookmarkStart w:id="7" w:name="Buk_8"/>
          <w:r w:rsidRPr="00DE2030">
            <w:rPr>
              <w:i/>
            </w:rPr>
            <w:t xml:space="preserve">R. K. </w:t>
          </w:r>
          <w:bookmarkEnd w:id="7"/>
          <w:r w:rsidRPr="00DE2030">
            <w:rPr>
              <w:i/>
            </w:rPr>
            <w:t xml:space="preserve">ir </w:t>
          </w:r>
          <w:bookmarkStart w:id="8" w:name="Buk_17"/>
          <w:r w:rsidRPr="00DE2030">
            <w:rPr>
              <w:i/>
            </w:rPr>
            <w:t xml:space="preserve">S. S. </w:t>
          </w:r>
          <w:bookmarkEnd w:id="8"/>
          <w:r w:rsidRPr="00DE2030">
            <w:rPr>
              <w:i/>
            </w:rPr>
            <w:t xml:space="preserve">galėjo padaryti ne tik šią nusikalstamą veiką, bet ir gali rengtis daryti ar daryti kitas analogiškas nusikalstamas veikas. Remiantis byloje esančiais duomenimis, R. K. ir </w:t>
          </w:r>
          <w:bookmarkStart w:id="9" w:name="Buk_18"/>
          <w:r w:rsidRPr="00DE2030">
            <w:rPr>
              <w:i/>
            </w:rPr>
            <w:t xml:space="preserve">S. S. </w:t>
          </w:r>
          <w:bookmarkEnd w:id="9"/>
          <w:r w:rsidRPr="00DE2030">
            <w:rPr>
              <w:i/>
            </w:rPr>
            <w:t xml:space="preserve">yra ne kartą teisti, jiems buvo pritaikytas organizuoto nusikalstamumo užkardymo įstatymas, turima duomenų, kad jie gali būti susiję su nusikalstamo susivienijimo veikla, gali priklausyti nusikalstamam susivienijimui. Nors šie abu asmenys oficialiai nedirba, operatyvine informacija nustatyta, jog R. K. ir S. S. turi kartu įsigiję medienos traukimui ir vežimui skirtą techniką ir pasikraunantį krovininį automobilį, skirtą medienai vežti. Be to, atkreiptinas dėmesys, jog R. K. praeityje buvo ne kartą teistas už medienos vagystes. &lt;...&gt; nurodyti duomenys duoda pagrindą manyti, jog </w:t>
          </w:r>
          <w:bookmarkStart w:id="10" w:name="Buk_12"/>
          <w:r w:rsidRPr="00DE2030">
            <w:rPr>
              <w:i/>
            </w:rPr>
            <w:t xml:space="preserve">R. K. </w:t>
          </w:r>
          <w:bookmarkEnd w:id="10"/>
          <w:r w:rsidRPr="00DE2030">
            <w:rPr>
              <w:i/>
            </w:rPr>
            <w:t xml:space="preserve">ir </w:t>
          </w:r>
          <w:bookmarkStart w:id="11" w:name="Buk_20"/>
          <w:r w:rsidRPr="00DE2030">
            <w:rPr>
              <w:i/>
            </w:rPr>
            <w:t xml:space="preserve">S. S. </w:t>
          </w:r>
          <w:bookmarkEnd w:id="11"/>
          <w:r w:rsidRPr="00DE2030">
            <w:rPr>
              <w:i/>
            </w:rPr>
            <w:t>gali būti susiję su nusikalstamų veikų darymu. Todėl, apygardos teismo nuomone, siekiant užtikrinti, kad kuo greičiau būtų surinkti duomenys apie padarytą nusikalstamą veiką, taip pat užkirstas kelias naujoms nusikalstamoms veikoms, tikslinga leisti kontroliuoti šiems asmenims priklausančių judriojo ryšio telefono abonentų telekomunikacijų tinklais perduodamos informacijos turinį bei daryti įrašus.</w:t>
          </w:r>
        </w:p>
        <w:p w:rsidR="00670691" w:rsidRPr="00670691" w:rsidRDefault="00FA5D38" w:rsidP="00BD0EF8">
          <w:pPr>
            <w:tabs>
              <w:tab w:val="left" w:pos="851"/>
            </w:tabs>
            <w:spacing w:line="276" w:lineRule="auto"/>
            <w:ind w:firstLine="720"/>
            <w:jc w:val="both"/>
            <w:rPr>
              <w:color w:val="000000"/>
            </w:rPr>
          </w:pPr>
          <w:r w:rsidRPr="005C6CBC">
            <w:t xml:space="preserve">Tai, kad nusikalstama veika, dėl kurios buvo sankcionuota elektroninių ryšių tinklais perduodamos informacijos kontrolė, vėliau </w:t>
          </w:r>
          <w:r w:rsidRPr="005C6CBC">
            <w:rPr>
              <w:color w:val="000000"/>
            </w:rPr>
            <w:t>(ikiteisminio tyrimo ar bylos nagrinėjimo metu) buvo perkvalifikuota pagal kitą BK normą, taip pat ir tokią, dėl kurios negalėjo būti atliekami BPK</w:t>
          </w:r>
          <w:r w:rsidRPr="005C6CBC">
            <w:t> </w:t>
          </w:r>
          <w:r w:rsidRPr="005C6CBC">
            <w:rPr>
              <w:color w:val="000000"/>
            </w:rPr>
            <w:t xml:space="preserve">154 straipsnyje ar KŽĮ 10 straipsnyje numatyti veiksmai, savaime nepaneigia šių duomenų reikšmės ir jų naudojimo baudžiamajame procese galimybių (leistinumo). </w:t>
          </w:r>
          <w:r w:rsidR="00C3016E">
            <w:rPr>
              <w:color w:val="000000"/>
            </w:rPr>
            <w:t>Kasacinio teismo praktikoje yra konstatuota, kad nusikalstamos veikos kvalifikavimo pakeitimas baudžiamojo proceso metu negali nulemti teisėtai gautų duomenų neleistinumo (pavyzdžiui, kasacinės nutartys baudžiamosiose bylose Nr. 2K-504/2010, 2K-246/2013, 2K-194/2014, 2K-168-139/2015, 2K-P-94-895/2015).</w:t>
          </w:r>
          <w:r w:rsidR="00CB733F">
            <w:rPr>
              <w:color w:val="000000"/>
            </w:rPr>
            <w:t xml:space="preserve"> K</w:t>
          </w:r>
          <w:r w:rsidR="00670691">
            <w:rPr>
              <w:color w:val="000000"/>
            </w:rPr>
            <w:t xml:space="preserve">asacinėje </w:t>
          </w:r>
          <w:bookmarkStart w:id="12" w:name="n4_294"/>
          <w:r w:rsidR="00670691">
            <w:rPr>
              <w:color w:val="000000"/>
            </w:rPr>
            <w:t xml:space="preserve">nutartyje baudžiamojoje byloje </w:t>
          </w:r>
          <w:hyperlink r:id="rId10" w:tgtFrame="_blank" w:tooltip="2K-7-217/2007 P. T. pagal BK 260 str.1 d." w:history="1">
            <w:r w:rsidR="00670691" w:rsidRPr="00DE2030">
              <w:rPr>
                <w:color w:val="000000"/>
                <w:shd w:val="clear" w:color="auto" w:fill="FFFFFF"/>
              </w:rPr>
              <w:t>Nr. 2K-194/2014</w:t>
            </w:r>
          </w:hyperlink>
          <w:bookmarkStart w:id="13" w:name="pn4_294"/>
          <w:bookmarkEnd w:id="12"/>
          <w:bookmarkEnd w:id="13"/>
          <w:r w:rsidR="00670691">
            <w:rPr>
              <w:color w:val="000000"/>
              <w:shd w:val="clear" w:color="auto" w:fill="FFFFFF"/>
            </w:rPr>
            <w:t xml:space="preserve"> atkreiptas dėmesys į tai, kad </w:t>
          </w:r>
          <w:r w:rsidR="00670691" w:rsidRPr="00DE2030">
            <w:rPr>
              <w:i/>
            </w:rPr>
            <w:t xml:space="preserve">D. N. ir V. M. kitoje byloje gautus duomenis apie telefoninius pokalbius ir susirašinėjimą SMS žinutėmis leista panaudoti šioje byloje Panevėžio apygardos prokuratūros vyriausiojo prokuroro pavaduotojo 2012 m. vasario 28 d. nutarimu. Kitoje byloje telefoninių pokalbių įrašai gauti BPK 154 straipsnyje nustatyta tvarka, šie procesiniai veiksmai tinkamai sankcionuoti Panevėžio miesto apylinkės teismo teisėjų nutartimis. Į teismą </w:t>
          </w:r>
          <w:r w:rsidR="00670691" w:rsidRPr="00DE2030">
            <w:rPr>
              <w:i/>
            </w:rPr>
            <w:lastRenderedPageBreak/>
            <w:t>baudžiamoji byla buvo perduota ir nagrinėjama dėl apysunkio nusikaltimo (BK 233 straipsnio 3 dalis) padarymo, taigi nusikalstama veika, kuriai atskleisti buvo panaudoti duomenys, gauti kontroliuojant telefoninius pokalbius ir susirašinėjimą SMS žinutėmis, neperžengė BPK 154 straipsnio 1 dalyje nustatytų ribojimų. Tai, kad apeliacinės instancijos teismas perkvalifikavo dviejų nuteistųjų veikas į nesunkų nusikaltimą (BK 233 straipsnio 1 dalis), nereiškia, kad duomenys apie telefoninius pokalbius ir susirašinėjimą SMS žinutėmis prarado juridinį leistinumą. Todėl darytina išvada, kad elektroninių ryšių tinklais perduodamos informacijos kontrolės rezultatai šioje byloje neprarado savo įrodomosios reikšmės, jų panaudojimas nepažeidė BPK normų reikalavimų, o kaltinamieji dėl to nepatyrė neproporcingo įstatymų garantuojamų teisių suvaržymo</w:t>
          </w:r>
          <w:r w:rsidR="00670691" w:rsidRPr="00DE2030">
            <w:rPr>
              <w:i/>
              <w:iCs/>
              <w:color w:val="000000"/>
              <w:shd w:val="clear" w:color="auto" w:fill="FFFFFF"/>
            </w:rPr>
            <w:t>)</w:t>
          </w:r>
          <w:r w:rsidR="00670691" w:rsidRPr="00DE2030">
            <w:rPr>
              <w:color w:val="000000"/>
              <w:shd w:val="clear" w:color="auto" w:fill="FFFFFF"/>
            </w:rPr>
            <w:t>.</w:t>
          </w:r>
        </w:p>
        <w:p w:rsidR="00FA5D38" w:rsidRPr="005C6CBC" w:rsidRDefault="003A53F6" w:rsidP="00BD0EF8">
          <w:pPr>
            <w:tabs>
              <w:tab w:val="left" w:pos="851"/>
            </w:tabs>
            <w:spacing w:line="276" w:lineRule="auto"/>
            <w:ind w:firstLine="720"/>
            <w:jc w:val="both"/>
            <w:rPr>
              <w:color w:val="000000"/>
            </w:rPr>
          </w:pPr>
          <w:r>
            <w:rPr>
              <w:color w:val="000000"/>
            </w:rPr>
            <w:t>Tačiau n</w:t>
          </w:r>
          <w:r w:rsidR="00FA5D38" w:rsidRPr="005C6CBC">
            <w:rPr>
              <w:color w:val="000000"/>
            </w:rPr>
            <w:t>etoleruotinos tokios situacijos, kai, siekiant</w:t>
          </w:r>
          <w:r>
            <w:rPr>
              <w:color w:val="000000"/>
            </w:rPr>
            <w:t xml:space="preserve"> </w:t>
          </w:r>
          <w:r w:rsidR="00FA5D38" w:rsidRPr="005C6CBC">
            <w:rPr>
              <w:color w:val="000000"/>
            </w:rPr>
            <w:t>BPK 154 straipsnyje</w:t>
          </w:r>
          <w:r>
            <w:rPr>
              <w:color w:val="000000"/>
            </w:rPr>
            <w:t>,</w:t>
          </w:r>
          <w:r w:rsidR="00FA5D38" w:rsidRPr="005C6CBC">
            <w:rPr>
              <w:color w:val="000000"/>
            </w:rPr>
            <w:t xml:space="preserve"> </w:t>
          </w:r>
          <w:r w:rsidRPr="005C6CBC">
            <w:rPr>
              <w:color w:val="000000"/>
            </w:rPr>
            <w:t xml:space="preserve">KŽĮ 10 straipsnyje </w:t>
          </w:r>
          <w:r w:rsidR="00FA5D38" w:rsidRPr="005C6CBC">
            <w:rPr>
              <w:color w:val="000000"/>
            </w:rPr>
            <w:t>nurodytos priemonės sankcionavimo, akivaizdžiai nepagrįstai sunkinamas kaltinimas (įtarimas), o vėliau veika perkvalifikuojama į tokią, dėl kurios negalėjo būti atliekama elektroninių ryšių tinklais perduodamos informacijos kontrolė, jos fiksavimas ir kaupimas.</w:t>
          </w:r>
        </w:p>
        <w:p w:rsidR="00E65F4F" w:rsidRPr="002E7A29" w:rsidRDefault="00E65F4F" w:rsidP="00BD0EF8">
          <w:pPr>
            <w:tabs>
              <w:tab w:val="left" w:pos="851"/>
            </w:tabs>
            <w:spacing w:line="276" w:lineRule="auto"/>
            <w:ind w:firstLine="720"/>
            <w:jc w:val="both"/>
          </w:pPr>
          <w:r w:rsidRPr="00DE2030">
            <w:t xml:space="preserve">Kitas alternatyvus BK 154 straipsnio 1 dalyje nurodytas pagrindas </w:t>
          </w:r>
          <w:r w:rsidR="0018284B">
            <w:t xml:space="preserve">elektroninių ryšių tinklais perduodamos informacijos kontrolei, jos fiksavimui ir kaupimui </w:t>
          </w:r>
          <w:r w:rsidRPr="00DE2030">
            <w:t xml:space="preserve">yra nustatytas pavojus, kad </w:t>
          </w:r>
          <w:r w:rsidR="0018284B">
            <w:t xml:space="preserve">prieš </w:t>
          </w:r>
          <w:r w:rsidRPr="00DE2030">
            <w:t>nukentėjus</w:t>
          </w:r>
          <w:r w:rsidR="0018284B">
            <w:t>įjį</w:t>
          </w:r>
          <w:r w:rsidRPr="00DE2030">
            <w:t>, liudytoj</w:t>
          </w:r>
          <w:r w:rsidR="0018284B">
            <w:t>ą</w:t>
          </w:r>
          <w:r w:rsidRPr="00DE2030">
            <w:t xml:space="preserve"> ar kit</w:t>
          </w:r>
          <w:r w:rsidR="0018284B">
            <w:t>us</w:t>
          </w:r>
          <w:r w:rsidRPr="00DE2030">
            <w:t xml:space="preserve"> proceso dalyvi</w:t>
          </w:r>
          <w:r w:rsidR="0018284B">
            <w:t>us</w:t>
          </w:r>
          <w:r w:rsidRPr="00DE2030">
            <w:t xml:space="preserve"> arba jų artim</w:t>
          </w:r>
          <w:r w:rsidR="0018284B">
            <w:t xml:space="preserve">uosius </w:t>
          </w:r>
          <w:r w:rsidRPr="00DE2030">
            <w:t>bus panaudotas smurtas, prievartavimas</w:t>
          </w:r>
          <w:r w:rsidR="00BE01DE">
            <w:t xml:space="preserve"> ar kitokios neteisėtos veikos.</w:t>
          </w:r>
          <w:r w:rsidR="002E7A29">
            <w:t xml:space="preserve"> E</w:t>
          </w:r>
          <w:r w:rsidR="00BE01DE" w:rsidRPr="005C6CBC">
            <w:t>sant pakankamam pagrindui manyti, kad kyla pavojus, jog proceso dalyvia</w:t>
          </w:r>
          <w:r w:rsidR="00BE01DE">
            <w:t>ms</w:t>
          </w:r>
          <w:r w:rsidR="00BE01DE" w:rsidRPr="005C6CBC">
            <w:t xml:space="preserve"> arba jų artimie</w:t>
          </w:r>
          <w:r w:rsidR="00BE01DE">
            <w:t>siems bus vykdomas neteisėtas poveikis</w:t>
          </w:r>
          <w:r w:rsidR="00BE01DE" w:rsidRPr="005C6CBC">
            <w:t>, į nusikaltimo, dėl kurio pradėtas ikiteisminis tyrimas, kategoriją, sankcionuojant BPK 154 straipsnyje nurodytos priemonės taikymą, neatsižvelgiama.</w:t>
          </w:r>
          <w:r w:rsidR="00BE01DE">
            <w:t xml:space="preserve"> </w:t>
          </w:r>
          <w:r w:rsidR="002E7A29">
            <w:t xml:space="preserve">Šiuo aspektu yra </w:t>
          </w:r>
          <w:r w:rsidR="002E7A29" w:rsidRPr="00DE2030">
            <w:rPr>
              <w:rFonts w:eastAsia="Times New Roman"/>
              <w:lang w:eastAsia="lt-LT"/>
            </w:rPr>
            <w:t>aktuali ne padaryta nusikalstama veika, dėl kurios pradėtas ikiteisminis tyrimas, o galima grėsmė minėtiems asmenims.</w:t>
          </w:r>
          <w:r w:rsidR="002E7A29">
            <w:t xml:space="preserve"> </w:t>
          </w:r>
          <w:r w:rsidR="00415AF1">
            <w:t>P</w:t>
          </w:r>
          <w:r w:rsidRPr="00DE2030">
            <w:t>avyzd</w:t>
          </w:r>
          <w:r w:rsidR="00415AF1">
            <w:t xml:space="preserve">žiui, iš </w:t>
          </w:r>
          <w:r w:rsidRPr="00DE2030">
            <w:t>Panevėžio apygardos teismo 2012 m. lapkričio 29 d. nutarti</w:t>
          </w:r>
          <w:r w:rsidR="00415AF1">
            <w:t>es</w:t>
          </w:r>
          <w:r w:rsidR="002F68CD">
            <w:t xml:space="preserve"> </w:t>
          </w:r>
          <w:r w:rsidRPr="00DE2030">
            <w:rPr>
              <w:rFonts w:eastAsia="Times New Roman"/>
              <w:bCs/>
            </w:rPr>
            <w:t>Nr. 1S-1002-350/2012</w:t>
          </w:r>
          <w:r w:rsidR="00415AF1">
            <w:rPr>
              <w:rFonts w:eastAsia="Times New Roman"/>
              <w:bCs/>
            </w:rPr>
            <w:t xml:space="preserve"> </w:t>
          </w:r>
          <w:r w:rsidR="00582FEF">
            <w:rPr>
              <w:rFonts w:eastAsia="Times New Roman"/>
              <w:bCs/>
            </w:rPr>
            <w:t xml:space="preserve">matyti, kad pareiškėja (įtariamoji) ginčijo nutarties, </w:t>
          </w:r>
          <w:r w:rsidR="00582FEF" w:rsidRPr="00DE2030">
            <w:rPr>
              <w:rFonts w:eastAsia="Times New Roman"/>
              <w:bCs/>
            </w:rPr>
            <w:t>leidžian</w:t>
          </w:r>
          <w:r w:rsidR="00582FEF">
            <w:rPr>
              <w:rFonts w:eastAsia="Times New Roman"/>
              <w:bCs/>
            </w:rPr>
            <w:t>čios</w:t>
          </w:r>
          <w:r w:rsidR="00582FEF" w:rsidRPr="00DE2030">
            <w:rPr>
              <w:rFonts w:eastAsia="Times New Roman"/>
              <w:bCs/>
            </w:rPr>
            <w:t xml:space="preserve"> kontroliuoti elektroninių ryšių tinklais perduodamą informaciją</w:t>
          </w:r>
          <w:r w:rsidR="00582FEF">
            <w:rPr>
              <w:rFonts w:eastAsia="Times New Roman"/>
              <w:bCs/>
            </w:rPr>
            <w:t xml:space="preserve">, teisėtumą ir pagrįstumą, nes, jos nuomone, BPK 154 straipsnyje numatyta prievartos priemonė negali būti taikoma asmeniui, </w:t>
          </w:r>
          <w:r w:rsidR="00582FEF" w:rsidRPr="00DE2030">
            <w:rPr>
              <w:rFonts w:eastAsia="Times New Roman"/>
              <w:lang w:eastAsia="lt-LT"/>
            </w:rPr>
            <w:t>įtariam</w:t>
          </w:r>
          <w:r w:rsidR="00582FEF">
            <w:rPr>
              <w:rFonts w:eastAsia="Times New Roman"/>
              <w:lang w:eastAsia="lt-LT"/>
            </w:rPr>
            <w:t>am</w:t>
          </w:r>
          <w:r w:rsidR="00582FEF" w:rsidRPr="00DE2030">
            <w:rPr>
              <w:rFonts w:eastAsia="Times New Roman"/>
              <w:lang w:eastAsia="lt-LT"/>
            </w:rPr>
            <w:t xml:space="preserve"> nesunkaus nu</w:t>
          </w:r>
          <w:r w:rsidR="00582FEF">
            <w:rPr>
              <w:rFonts w:eastAsia="Times New Roman"/>
              <w:lang w:eastAsia="lt-LT"/>
            </w:rPr>
            <w:t xml:space="preserve">sikaltimo padarymu, </w:t>
          </w:r>
          <w:r w:rsidR="00582FEF" w:rsidRPr="00DE2030">
            <w:rPr>
              <w:rFonts w:eastAsia="Times New Roman"/>
              <w:lang w:eastAsia="lt-LT"/>
            </w:rPr>
            <w:t xml:space="preserve">išskyrus </w:t>
          </w:r>
          <w:r w:rsidR="00415AF1">
            <w:rPr>
              <w:rFonts w:eastAsia="Times New Roman"/>
              <w:lang w:eastAsia="lt-LT"/>
            </w:rPr>
            <w:t>šiame straipsnyje nurodytus nesunkius nusikaltimus</w:t>
          </w:r>
          <w:r w:rsidR="00582FEF" w:rsidRPr="00DE2030">
            <w:rPr>
              <w:rFonts w:eastAsia="Times New Roman"/>
              <w:lang w:eastAsia="lt-LT"/>
            </w:rPr>
            <w:t>.</w:t>
          </w:r>
          <w:r w:rsidR="00582FEF">
            <w:rPr>
              <w:rFonts w:eastAsia="Times New Roman"/>
              <w:bCs/>
            </w:rPr>
            <w:t xml:space="preserve"> </w:t>
          </w:r>
          <w:r w:rsidRPr="00DE2030">
            <w:rPr>
              <w:rFonts w:eastAsia="Times New Roman"/>
              <w:lang w:eastAsia="lt-LT"/>
            </w:rPr>
            <w:t xml:space="preserve">Teismas, nesutikdamas su šiais argumentais išaiškino, </w:t>
          </w:r>
          <w:r w:rsidR="00CB733F">
            <w:rPr>
              <w:rFonts w:eastAsia="Times New Roman"/>
              <w:lang w:eastAsia="lt-LT"/>
            </w:rPr>
            <w:t>jog</w:t>
          </w:r>
          <w:r w:rsidRPr="00DE2030">
            <w:rPr>
              <w:rFonts w:eastAsia="Times New Roman"/>
              <w:lang w:eastAsia="lt-LT"/>
            </w:rPr>
            <w:t xml:space="preserve"> </w:t>
          </w:r>
          <w:r w:rsidRPr="00DE2030">
            <w:rPr>
              <w:rFonts w:eastAsia="Times New Roman"/>
              <w:i/>
              <w:lang w:eastAsia="lt-LT"/>
            </w:rPr>
            <w:t>BPK 154 straipsnio 1 dalyje numatyta, kad kai pagal prokuroro prašymą yra priimta ikiteisminio tyrimo teisėjo nutartis, ikiteisminio tyrimo pareigūnas gali klausytis asmenų pokalbių, perduodamų elektroninių ryšių tinklais, daryti jų įrašus, kontroliuoti kitą elektroninių ryšių tinklais perduodamą informaciją ir ją fiksuoti bei k</w:t>
          </w:r>
          <w:r w:rsidR="00CB733F">
            <w:rPr>
              <w:rFonts w:eastAsia="Times New Roman"/>
              <w:i/>
              <w:lang w:eastAsia="lt-LT"/>
            </w:rPr>
            <w:t>aupti</w:t>
          </w:r>
          <w:r w:rsidRPr="00DE2030">
            <w:rPr>
              <w:rFonts w:eastAsia="Times New Roman"/>
              <w:i/>
              <w:lang w:eastAsia="lt-LT"/>
            </w:rPr>
            <w:t xml:space="preserve"> &lt;...&gt;</w:t>
          </w:r>
          <w:r w:rsidR="00CB733F">
            <w:rPr>
              <w:rFonts w:eastAsia="Times New Roman"/>
              <w:i/>
              <w:lang w:eastAsia="lt-LT"/>
            </w:rPr>
            <w:t>,</w:t>
          </w:r>
          <w:r w:rsidRPr="00DE2030">
            <w:rPr>
              <w:rFonts w:eastAsia="Times New Roman"/>
              <w:i/>
              <w:lang w:eastAsia="lt-LT"/>
            </w:rPr>
            <w:t xml:space="preserve"> jeigu yra pavojus, kad nukentėjusiajam, liudytojui ar kitiems proceso dalyviams arba jų artimiesiems bus panaudotas smurtas, prievartavimas ar kitokios neteisėtos veikos.</w:t>
          </w:r>
        </w:p>
        <w:p w:rsidR="00E65F4F" w:rsidRPr="00DE2030" w:rsidRDefault="00E65F4F" w:rsidP="00BD0EF8">
          <w:pPr>
            <w:tabs>
              <w:tab w:val="left" w:pos="851"/>
            </w:tabs>
            <w:spacing w:line="276" w:lineRule="auto"/>
            <w:ind w:firstLine="720"/>
            <w:jc w:val="both"/>
            <w:rPr>
              <w:rFonts w:eastAsia="Times New Roman"/>
              <w:i/>
              <w:lang w:eastAsia="lt-LT"/>
            </w:rPr>
          </w:pPr>
          <w:r w:rsidRPr="00DE2030">
            <w:rPr>
              <w:rFonts w:eastAsia="Times New Roman"/>
              <w:i/>
              <w:lang w:eastAsia="lt-LT"/>
            </w:rPr>
            <w:t xml:space="preserve">Taigi, įstatymas numato ikiteisminio tyrimo teisėjo teisę leisti kontroliuoti elektroninių ryšių tinklais perduodamą informaciją ne tik siekiant gauti duomenų apie rengiamą, daromą ar padarytą labai sunkų, sunkų, apysunkį arba apie nesunkius nusikaltimus, numatytus BK 170 straipsnyje, </w:t>
          </w:r>
          <w:hyperlink r:id="rId11" w:tooltip="Neteisėtas disponavimas įrenginiais, programine įranga, slaptažodžiais, prisijungimo kodais ir kitokiais duomenimis (str. 198-2)" w:history="1">
            <w:r w:rsidRPr="00DE2030">
              <w:rPr>
                <w:rFonts w:eastAsia="Times New Roman"/>
                <w:i/>
                <w:color w:val="000000"/>
                <w:lang w:eastAsia="lt-LT"/>
              </w:rPr>
              <w:t>198</w:t>
            </w:r>
            <w:r w:rsidRPr="00DE2030">
              <w:rPr>
                <w:rFonts w:eastAsia="Times New Roman"/>
                <w:i/>
                <w:color w:val="000000"/>
                <w:vertAlign w:val="superscript"/>
                <w:lang w:eastAsia="lt-LT"/>
              </w:rPr>
              <w:t>2</w:t>
            </w:r>
          </w:hyperlink>
          <w:r w:rsidRPr="00DE2030">
            <w:rPr>
              <w:rFonts w:eastAsia="Times New Roman"/>
              <w:i/>
              <w:color w:val="000000"/>
              <w:lang w:eastAsia="lt-LT"/>
            </w:rPr>
            <w:t xml:space="preserve"> s</w:t>
          </w:r>
          <w:r w:rsidRPr="00DE2030">
            <w:rPr>
              <w:rFonts w:eastAsia="Times New Roman"/>
              <w:i/>
              <w:lang w:eastAsia="lt-LT"/>
            </w:rPr>
            <w:t>traipsnio 1 dalyje, tačiau ir siekiant išvengti pavojaus dėl galimos neteisėtos veikos baudžiamojo proceso dalyviams, visiškai nepriklausomai nuo veikos, dėl kurios ikiteisminis tyrimas atliekamas, sunkumo, t. y. skundo motyvas, jog šiuo atveju skundžiama nutartis negalėjo būti priimta dėl to, kad ikiteisminis tyrimas atliekamas dėl BPK 154 straipsnio 1 dalyje nenumatyto nesunkaus nusikaltimo, yra visiškai nepagrįsta.</w:t>
          </w:r>
        </w:p>
        <w:p w:rsidR="00E65F4F" w:rsidRDefault="00E65F4F" w:rsidP="00BD0EF8">
          <w:pPr>
            <w:tabs>
              <w:tab w:val="left" w:pos="851"/>
            </w:tabs>
            <w:spacing w:line="276" w:lineRule="auto"/>
            <w:ind w:firstLine="720"/>
            <w:jc w:val="both"/>
            <w:rPr>
              <w:rFonts w:eastAsia="Times New Roman"/>
              <w:i/>
              <w:lang w:eastAsia="lt-LT"/>
            </w:rPr>
          </w:pPr>
          <w:r w:rsidRPr="00DE2030">
            <w:rPr>
              <w:rFonts w:eastAsia="Times New Roman"/>
              <w:i/>
              <w:lang w:eastAsia="lt-LT"/>
            </w:rPr>
            <w:t xml:space="preserve">Iš pateiktos ikiteisminio tyrimo medžiagos matyti, kad tarp nukentėjusiuoju pripažinto </w:t>
          </w:r>
          <w:bookmarkStart w:id="14" w:name="Buk_10"/>
          <w:r w:rsidRPr="00DE2030">
            <w:rPr>
              <w:rFonts w:eastAsia="Times New Roman"/>
              <w:i/>
              <w:lang w:eastAsia="lt-LT"/>
            </w:rPr>
            <w:t xml:space="preserve">J. V. </w:t>
          </w:r>
          <w:bookmarkEnd w:id="14"/>
          <w:r w:rsidRPr="00DE2030">
            <w:rPr>
              <w:rFonts w:eastAsia="Times New Roman"/>
              <w:i/>
              <w:lang w:eastAsia="lt-LT"/>
            </w:rPr>
            <w:t xml:space="preserve">ir įtariamosios </w:t>
          </w:r>
          <w:bookmarkStart w:id="15" w:name="Buk_7"/>
          <w:r w:rsidRPr="00DE2030">
            <w:rPr>
              <w:rFonts w:eastAsia="Times New Roman"/>
              <w:i/>
              <w:lang w:eastAsia="lt-LT"/>
            </w:rPr>
            <w:t xml:space="preserve">J. M. </w:t>
          </w:r>
          <w:bookmarkEnd w:id="15"/>
          <w:r w:rsidRPr="00DE2030">
            <w:rPr>
              <w:rFonts w:eastAsia="Times New Roman"/>
              <w:i/>
              <w:lang w:eastAsia="lt-LT"/>
            </w:rPr>
            <w:t xml:space="preserve">buvo susiklostę artimi santykiai ir po vieno iš jos apsilankymų nukentėjusiojo namuose iš </w:t>
          </w:r>
          <w:r w:rsidR="00CB733F">
            <w:rPr>
              <w:rFonts w:eastAsia="Times New Roman"/>
              <w:i/>
              <w:lang w:eastAsia="lt-LT"/>
            </w:rPr>
            <w:t>jo</w:t>
          </w:r>
          <w:r w:rsidRPr="00DE2030">
            <w:rPr>
              <w:rFonts w:eastAsia="Times New Roman"/>
              <w:i/>
              <w:lang w:eastAsia="lt-LT"/>
            </w:rPr>
            <w:t xml:space="preserve"> gyvenamosios vietos dingo 12</w:t>
          </w:r>
          <w:r w:rsidR="00C779C3">
            <w:rPr>
              <w:rFonts w:eastAsia="Times New Roman"/>
              <w:i/>
              <w:lang w:eastAsia="lt-LT"/>
            </w:rPr>
            <w:t> </w:t>
          </w:r>
          <w:r w:rsidRPr="00DE2030">
            <w:rPr>
              <w:rFonts w:eastAsia="Times New Roman"/>
              <w:i/>
              <w:lang w:eastAsia="lt-LT"/>
            </w:rPr>
            <w:t>000</w:t>
          </w:r>
          <w:r w:rsidR="00C779C3">
            <w:rPr>
              <w:rFonts w:eastAsia="Times New Roman"/>
              <w:i/>
              <w:lang w:eastAsia="lt-LT"/>
            </w:rPr>
            <w:t> </w:t>
          </w:r>
          <w:r w:rsidRPr="00DE2030">
            <w:rPr>
              <w:rFonts w:eastAsia="Times New Roman"/>
              <w:i/>
              <w:lang w:eastAsia="lt-LT"/>
            </w:rPr>
            <w:t>Lt. 2011 m.</w:t>
          </w:r>
          <w:r w:rsidR="00C779C3" w:rsidRPr="00DE2030">
            <w:rPr>
              <w:rFonts w:eastAsia="Times New Roman"/>
              <w:i/>
              <w:lang w:eastAsia="lt-LT"/>
            </w:rPr>
            <w:t xml:space="preserve"> </w:t>
          </w:r>
          <w:r w:rsidR="00C779C3">
            <w:rPr>
              <w:rFonts w:eastAsia="Times New Roman"/>
              <w:i/>
              <w:lang w:eastAsia="lt-LT"/>
            </w:rPr>
            <w:t xml:space="preserve">gruodžio </w:t>
          </w:r>
          <w:r w:rsidRPr="00DE2030">
            <w:rPr>
              <w:rFonts w:eastAsia="Times New Roman"/>
              <w:i/>
              <w:lang w:eastAsia="lt-LT"/>
            </w:rPr>
            <w:t xml:space="preserve">21 d. teikdamas pareiškimą policijos pareigūnams </w:t>
          </w:r>
          <w:bookmarkStart w:id="16" w:name="Buk_11"/>
          <w:r w:rsidRPr="00DE2030">
            <w:rPr>
              <w:rFonts w:eastAsia="Times New Roman"/>
              <w:i/>
              <w:lang w:eastAsia="lt-LT"/>
            </w:rPr>
            <w:t xml:space="preserve">J. V. </w:t>
          </w:r>
          <w:bookmarkEnd w:id="16"/>
          <w:r w:rsidRPr="00DE2030">
            <w:rPr>
              <w:rFonts w:eastAsia="Times New Roman"/>
              <w:i/>
              <w:lang w:eastAsia="lt-LT"/>
            </w:rPr>
            <w:t xml:space="preserve">kaip galbūt nusikalstamą veiką padariusį asmenį konkrečiai įvardijo būtent </w:t>
          </w:r>
          <w:bookmarkStart w:id="17" w:name="Buk_1"/>
          <w:r w:rsidRPr="00DE2030">
            <w:rPr>
              <w:rFonts w:eastAsia="Times New Roman"/>
              <w:i/>
              <w:lang w:eastAsia="lt-LT"/>
            </w:rPr>
            <w:t>J. M.</w:t>
          </w:r>
          <w:bookmarkEnd w:id="17"/>
          <w:r w:rsidRPr="00DE2030">
            <w:rPr>
              <w:rFonts w:eastAsia="Times New Roman"/>
              <w:i/>
              <w:lang w:eastAsia="lt-LT"/>
            </w:rPr>
            <w:t xml:space="preserve"> Šias aplinkybes jis patvirtino ir tos pačios dienos </w:t>
          </w:r>
          <w:r w:rsidRPr="00DE2030">
            <w:rPr>
              <w:rFonts w:eastAsia="Times New Roman"/>
              <w:i/>
              <w:lang w:eastAsia="lt-LT"/>
            </w:rPr>
            <w:lastRenderedPageBreak/>
            <w:t xml:space="preserve">liudytojo apklausos metu. Todėl, atsižvelgus į tai, kad po šių apklausų buvo rengiamasi įteikti pranešimą apie įtarimą </w:t>
          </w:r>
          <w:bookmarkStart w:id="18" w:name="Buk_9"/>
          <w:r w:rsidRPr="00DE2030">
            <w:rPr>
              <w:rFonts w:eastAsia="Times New Roman"/>
              <w:i/>
              <w:lang w:eastAsia="lt-LT"/>
            </w:rPr>
            <w:t>J. M.</w:t>
          </w:r>
          <w:bookmarkEnd w:id="18"/>
          <w:r w:rsidRPr="00DE2030">
            <w:rPr>
              <w:rFonts w:eastAsia="Times New Roman"/>
              <w:i/>
              <w:lang w:eastAsia="lt-LT"/>
            </w:rPr>
            <w:t xml:space="preserve">, buvo pakankamas pagrindas manyti, jog įtariamoji gali daryti neteisėtą poveikį nukentėjusiajam, kad šis pakeistų parodymus, už </w:t>
          </w:r>
          <w:r w:rsidR="00CB733F">
            <w:rPr>
              <w:rFonts w:eastAsia="Times New Roman"/>
              <w:i/>
              <w:lang w:eastAsia="lt-LT"/>
            </w:rPr>
            <w:t>tai</w:t>
          </w:r>
          <w:r w:rsidRPr="00DE2030">
            <w:rPr>
              <w:rFonts w:eastAsia="Times New Roman"/>
              <w:i/>
              <w:lang w:eastAsia="lt-LT"/>
            </w:rPr>
            <w:t xml:space="preserve"> atsakomybė numatyta BK 233 straipsnio 1 dalyje. </w:t>
          </w:r>
        </w:p>
        <w:p w:rsidR="00BE01DE" w:rsidRDefault="00BE01DE" w:rsidP="00BD0EF8">
          <w:pPr>
            <w:tabs>
              <w:tab w:val="left" w:pos="851"/>
            </w:tabs>
            <w:spacing w:line="276" w:lineRule="auto"/>
            <w:ind w:firstLine="720"/>
            <w:jc w:val="both"/>
            <w:rPr>
              <w:rFonts w:eastAsia="Times New Roman"/>
            </w:rPr>
          </w:pPr>
        </w:p>
        <w:p w:rsidR="00E65F4F" w:rsidRPr="002F68CD" w:rsidRDefault="001E25D8" w:rsidP="00BD0EF8">
          <w:pPr>
            <w:tabs>
              <w:tab w:val="left" w:pos="851"/>
            </w:tabs>
            <w:spacing w:line="276" w:lineRule="auto"/>
            <w:jc w:val="both"/>
            <w:rPr>
              <w:b/>
            </w:rPr>
          </w:pPr>
          <w:bookmarkStart w:id="19" w:name="_Toc420503208"/>
          <w:r>
            <w:rPr>
              <w:b/>
            </w:rPr>
            <w:t>1.</w:t>
          </w:r>
          <w:r w:rsidR="00E65F4F" w:rsidRPr="002F68CD">
            <w:rPr>
              <w:b/>
            </w:rPr>
            <w:t xml:space="preserve">2.2. </w:t>
          </w:r>
          <w:r w:rsidR="0016140E">
            <w:rPr>
              <w:b/>
            </w:rPr>
            <w:t>Asmen</w:t>
          </w:r>
          <w:r w:rsidR="00E30260">
            <w:rPr>
              <w:b/>
            </w:rPr>
            <w:t>ų</w:t>
          </w:r>
          <w:r w:rsidR="0016140E">
            <w:rPr>
              <w:b/>
            </w:rPr>
            <w:t>, kurių klausantis gali būti gaunami duomenys</w:t>
          </w:r>
          <w:r w:rsidR="009C20EC">
            <w:rPr>
              <w:b/>
            </w:rPr>
            <w:t xml:space="preserve"> apie</w:t>
          </w:r>
          <w:r w:rsidR="0016140E">
            <w:rPr>
              <w:b/>
            </w:rPr>
            <w:t xml:space="preserve"> rengiamą, daromą ar padarytą </w:t>
          </w:r>
          <w:r w:rsidR="007D2345">
            <w:rPr>
              <w:b/>
            </w:rPr>
            <w:t>B</w:t>
          </w:r>
          <w:r w:rsidR="007D2345" w:rsidRPr="002F68CD">
            <w:rPr>
              <w:b/>
            </w:rPr>
            <w:t>PK 154 straipsn</w:t>
          </w:r>
          <w:r w:rsidR="007D2345">
            <w:rPr>
              <w:b/>
            </w:rPr>
            <w:t xml:space="preserve">yje nurodytą </w:t>
          </w:r>
          <w:r w:rsidR="0016140E">
            <w:rPr>
              <w:b/>
            </w:rPr>
            <w:t>nusikaltimą</w:t>
          </w:r>
          <w:bookmarkEnd w:id="19"/>
          <w:r w:rsidR="007D2345">
            <w:rPr>
              <w:b/>
            </w:rPr>
            <w:t xml:space="preserve">, </w:t>
          </w:r>
          <w:r w:rsidR="00851865">
            <w:rPr>
              <w:b/>
            </w:rPr>
            <w:t>kategorijos</w:t>
          </w:r>
        </w:p>
        <w:p w:rsidR="00E65F4F" w:rsidRPr="00DE2030" w:rsidRDefault="00E65F4F" w:rsidP="00BD0EF8">
          <w:pPr>
            <w:tabs>
              <w:tab w:val="left" w:pos="851"/>
            </w:tabs>
            <w:spacing w:line="276" w:lineRule="auto"/>
            <w:ind w:firstLine="720"/>
            <w:jc w:val="both"/>
          </w:pPr>
        </w:p>
        <w:p w:rsidR="00283055" w:rsidRDefault="00AD4AC6" w:rsidP="00BD0EF8">
          <w:pPr>
            <w:tabs>
              <w:tab w:val="left" w:pos="0"/>
              <w:tab w:val="left" w:pos="851"/>
            </w:tabs>
            <w:spacing w:line="276" w:lineRule="auto"/>
            <w:ind w:firstLine="720"/>
            <w:jc w:val="both"/>
          </w:pPr>
          <w:r>
            <w:t xml:space="preserve">Elektroninių ryšių tinklais perduodamos informacijos kontrolė, jos fiksavimas ir kaupimas paprastai taikoma </w:t>
          </w:r>
          <w:r w:rsidR="00E65F4F" w:rsidRPr="00DE2030">
            <w:t>sieki</w:t>
          </w:r>
          <w:r>
            <w:t>ant</w:t>
          </w:r>
          <w:r w:rsidR="00E65F4F" w:rsidRPr="00DE2030">
            <w:t xml:space="preserve"> gauti duomenų apie </w:t>
          </w:r>
          <w:r>
            <w:t>rengiamus, daromus ar padarytus BPK 154 straipsnyje nurodytus nusikaltimus. Nors š</w:t>
          </w:r>
          <w:r w:rsidR="00E65F4F" w:rsidRPr="00DE2030">
            <w:t xml:space="preserve">iame straipsnyje nėra pateiktas asmenų, kuriems gali būti taikoma </w:t>
          </w:r>
          <w:r>
            <w:t xml:space="preserve">ši prievartos </w:t>
          </w:r>
          <w:r w:rsidR="00E65F4F" w:rsidRPr="00DE2030">
            <w:t>priemonė, sąrašas, tačiau</w:t>
          </w:r>
          <w:r>
            <w:t>, atsižvelgiant į jos taikymo tikslus,</w:t>
          </w:r>
          <w:r w:rsidR="00E65F4F" w:rsidRPr="00DE2030">
            <w:t xml:space="preserve"> tokie asmenys identifikuojami pagal tai, ar yra </w:t>
          </w:r>
          <w:r>
            <w:t xml:space="preserve">pakankamas </w:t>
          </w:r>
          <w:r w:rsidR="00E65F4F" w:rsidRPr="00DE2030">
            <w:t>pagrindas manyti, kad jų klausantis gali būti gauta duomenų apie BPK 154 straipsn</w:t>
          </w:r>
          <w:r>
            <w:t>yje n</w:t>
          </w:r>
          <w:r w:rsidR="00E65F4F" w:rsidRPr="00DE2030">
            <w:t>ur</w:t>
          </w:r>
          <w:r w:rsidR="00283055">
            <w:t>odyt</w:t>
          </w:r>
          <w:r>
            <w:t>us</w:t>
          </w:r>
          <w:r w:rsidR="00283055">
            <w:t xml:space="preserve"> nusikal</w:t>
          </w:r>
          <w:r>
            <w:t>timus</w:t>
          </w:r>
          <w:r w:rsidR="00283055">
            <w:t>.</w:t>
          </w:r>
          <w:r w:rsidR="003E1CDF">
            <w:t xml:space="preserve"> Apžvelgtose apeliacine tvarka priimtose </w:t>
          </w:r>
          <w:r w:rsidR="003E1CDF" w:rsidRPr="00DE2030">
            <w:t>nutar</w:t>
          </w:r>
          <w:r w:rsidR="003E1CDF">
            <w:t>tyse</w:t>
          </w:r>
          <w:r w:rsidR="003E1CDF" w:rsidRPr="00DE2030">
            <w:t xml:space="preserve"> </w:t>
          </w:r>
          <w:r w:rsidR="00415AF1" w:rsidRPr="00DE2030">
            <w:t xml:space="preserve">dėl BPK 154 straipsnio </w:t>
          </w:r>
          <w:r w:rsidR="009F6431" w:rsidRPr="00DE2030">
            <w:t>taikymo</w:t>
          </w:r>
          <w:r w:rsidR="009F6431">
            <w:t xml:space="preserve"> </w:t>
          </w:r>
          <w:r w:rsidR="003E1CDF">
            <w:t>laikomasi nuomonės, kad e</w:t>
          </w:r>
          <w:r w:rsidR="009C20EC">
            <w:t xml:space="preserve">lektroninių ryšių tinklais perduodamos informacijos kontrolė, jos fiksavimas ir kaupimas paprastai taikomi įtariamajam, tačiau BPK nenumatytas draudimas šią priemonę taikyti ne tik baudžiamajame procese dalyvaujantiems, bet ir jame nedalyvaujantiems asmenims </w:t>
          </w:r>
          <w:r w:rsidR="009C20EC" w:rsidRPr="00DE2030">
            <w:t>(pavyzdžiui, Vi</w:t>
          </w:r>
          <w:r w:rsidR="003A34F1">
            <w:t xml:space="preserve">lniaus apygardos teismo 2013 m. kovo </w:t>
          </w:r>
          <w:r w:rsidR="009C20EC" w:rsidRPr="00DE2030">
            <w:t>26</w:t>
          </w:r>
          <w:r w:rsidR="00434BB5">
            <w:t xml:space="preserve"> </w:t>
          </w:r>
          <w:r w:rsidR="009C20EC" w:rsidRPr="00DE2030">
            <w:t>d. nutartis Nr. 1K-210-312/2013, Kauno apygardos teismo 2014 m. spalio 1 d. nutartis Nr. 1S-1695-634/2014)</w:t>
          </w:r>
          <w:r w:rsidR="00241B0F">
            <w:t xml:space="preserve">. Taigi, </w:t>
          </w:r>
          <w:r w:rsidR="00283055" w:rsidRPr="00DE2030">
            <w:t xml:space="preserve">šios priemonės taikymas nėra susijęs su asmens procesiniu statusu, todėl tai, ar asmuo įgijo įtariamojo ar kaltinamojo statusą nutarties priėmimo momentu, negali turėti lemiamos reikšmės sprendžiant </w:t>
          </w:r>
          <w:r w:rsidR="00241B0F">
            <w:t>elektroninių ryšių tinklais perduodamos informacijos</w:t>
          </w:r>
          <w:r w:rsidR="00283055" w:rsidRPr="00DE2030">
            <w:t xml:space="preserve"> kontrolės teisėtumo klausimą.</w:t>
          </w:r>
        </w:p>
        <w:p w:rsidR="00E65F4F" w:rsidRPr="00DE2030" w:rsidRDefault="00E65F4F" w:rsidP="00BD0EF8">
          <w:pPr>
            <w:tabs>
              <w:tab w:val="left" w:pos="0"/>
              <w:tab w:val="left" w:pos="851"/>
            </w:tabs>
            <w:spacing w:line="276" w:lineRule="auto"/>
            <w:ind w:firstLine="720"/>
            <w:jc w:val="both"/>
          </w:pPr>
          <w:r w:rsidRPr="00DE2030">
            <w:t>Kadangi šios procesinės prievartos priemonės taikymo tikslingumas nepriklauso nuo to, kas yra asmuo baudžiamajame pr</w:t>
          </w:r>
          <w:r w:rsidR="00900C54">
            <w:t>ocese, teismų praktikoje aktualū</w:t>
          </w:r>
          <w:r w:rsidRPr="00DE2030">
            <w:t>s tampa kit</w:t>
          </w:r>
          <w:r w:rsidR="00900C54">
            <w:t>i</w:t>
          </w:r>
          <w:r w:rsidRPr="00DE2030">
            <w:t xml:space="preserve"> – </w:t>
          </w:r>
          <w:r w:rsidR="00F81A9F">
            <w:t xml:space="preserve">asmens sąsajos su padaryta nusikalstama veika ir </w:t>
          </w:r>
          <w:r w:rsidRPr="00DE2030">
            <w:t xml:space="preserve">pagrindo manyti, kad tokiu būdu galima gauti </w:t>
          </w:r>
          <w:r w:rsidR="00F81A9F">
            <w:t xml:space="preserve">reikšmingų </w:t>
          </w:r>
          <w:r w:rsidRPr="00DE2030">
            <w:t>duomenų</w:t>
          </w:r>
          <w:r w:rsidR="00D402D1">
            <w:t xml:space="preserve"> apie nusikaltimą</w:t>
          </w:r>
          <w:r w:rsidR="00601298">
            <w:t>,</w:t>
          </w:r>
          <w:r w:rsidRPr="00DE2030">
            <w:t xml:space="preserve"> – kriterij</w:t>
          </w:r>
          <w:r w:rsidR="00900C54">
            <w:t>ai</w:t>
          </w:r>
          <w:r w:rsidRPr="00DE2030">
            <w:t xml:space="preserve"> (kai surinkta pa</w:t>
          </w:r>
          <w:r w:rsidR="00CC4633">
            <w:t xml:space="preserve">kankamai duomenų tam pagrįsti). </w:t>
          </w:r>
          <w:r w:rsidRPr="00DE2030">
            <w:t>Pavyzdžiui, Kauno apygardos teismo 2014 m. spalio 1 d. nutartyje Nr. 1S-169</w:t>
          </w:r>
          <w:r w:rsidR="00415AF1">
            <w:t xml:space="preserve">5-634/2014 atkreiptas dėmesys ne į L. </w:t>
          </w:r>
          <w:proofErr w:type="spellStart"/>
          <w:r w:rsidR="00415AF1">
            <w:t>Ch</w:t>
          </w:r>
          <w:proofErr w:type="spellEnd"/>
          <w:r w:rsidR="00415AF1" w:rsidRPr="00DE2030">
            <w:t xml:space="preserve"> procesinį statusą</w:t>
          </w:r>
          <w:r w:rsidR="00415AF1">
            <w:t>, o į</w:t>
          </w:r>
          <w:r w:rsidR="00415AF1" w:rsidRPr="00DE2030">
            <w:t xml:space="preserve"> </w:t>
          </w:r>
          <w:r w:rsidRPr="00DE2030">
            <w:t xml:space="preserve">surinktus duomenis, kurie duoda </w:t>
          </w:r>
          <w:r w:rsidR="00CC4633">
            <w:t xml:space="preserve">pakankamą </w:t>
          </w:r>
          <w:r w:rsidRPr="00DE2030">
            <w:t xml:space="preserve">pagrindą manyti, </w:t>
          </w:r>
          <w:r w:rsidR="00CC4633">
            <w:t>kad</w:t>
          </w:r>
          <w:r w:rsidRPr="00DE2030">
            <w:t xml:space="preserve"> </w:t>
          </w:r>
          <w:r w:rsidR="00415AF1">
            <w:t xml:space="preserve">jis </w:t>
          </w:r>
          <w:r w:rsidR="00CB733F">
            <w:t>gali būti</w:t>
          </w:r>
          <w:r w:rsidRPr="00DE2030">
            <w:t xml:space="preserve"> susijęs su tiriama nusikalstama veika: </w:t>
          </w:r>
          <w:r w:rsidRPr="00DE2030">
            <w:rPr>
              <w:i/>
            </w:rPr>
            <w:t xml:space="preserve">L. </w:t>
          </w:r>
          <w:proofErr w:type="spellStart"/>
          <w:r w:rsidRPr="00DE2030">
            <w:rPr>
              <w:i/>
            </w:rPr>
            <w:t>Ch</w:t>
          </w:r>
          <w:proofErr w:type="spellEnd"/>
          <w:r w:rsidRPr="00DE2030">
            <w:rPr>
              <w:i/>
            </w:rPr>
            <w:t xml:space="preserve">. pripažinimas ar nepripažinimas įtariamuoju skundžiamos nutarties priėmimo momentu negalėjo turėti lemiamos reikšmės žemesnės instancijos teismui sprendžiant procesinės prievartos priemonės – </w:t>
          </w:r>
          <w:r w:rsidRPr="00DE2030">
            <w:rPr>
              <w:bCs/>
              <w:i/>
            </w:rPr>
            <w:t>elektroninių ryšių tinklais perduodamos informacijos kontrolės, jos fiksavimo ir kaupimo – taikymo tikslingumo ir teisėtumo klausimą</w:t>
          </w:r>
          <w:r w:rsidRPr="00DE2030">
            <w:rPr>
              <w:i/>
            </w:rPr>
            <w:t>. Skundą nagrinėjantis teismas sprendžia, kad prokuroro prašomos procesinės prievartos priemonės taikymu BPK 11 straipsnyje nurodytas proporcingumo principo laikymasis nebus pažeistas. &lt;...&gt;</w:t>
          </w:r>
          <w:r w:rsidRPr="00DE2030">
            <w:t xml:space="preserve"> </w:t>
          </w:r>
          <w:r w:rsidRPr="00DE2030">
            <w:rPr>
              <w:i/>
            </w:rPr>
            <w:t xml:space="preserve">Tiek Europos Žmogaus Teisių Teismas, tiek Lietuvos Respublikos Konstitucinis Teismas savo praktikoje yra nurodę, jog asmuo, darydamas nusikaltimus ar kitas priešingas teisei veikas, neturi ir negali tikėtis privatumo. Žmogaus privataus gyvenimo apsaugos ribos baigiasi tada, kai jis savo veiksmais nusikalstamai ar kaip kitaip pažeidžia teisės saugomus interesus, daro žalą atskiriems asmenims, visuomenei ir valstybei, </w:t>
          </w:r>
          <w:r w:rsidR="00CB733F">
            <w:rPr>
              <w:i/>
            </w:rPr>
            <w:t>o tai</w:t>
          </w:r>
          <w:r w:rsidRPr="00DE2030">
            <w:rPr>
              <w:i/>
            </w:rPr>
            <w:t xml:space="preserve"> iš esmės atitinka EŽTK 8 straipsnio 2 dalyje numatytų „teisėtų tikslų“ bei „būtinumo demokratinėje visuomenėje“ kriterijus. Aukštesnės instancijos teismo vertinimu, skirtingai nei nurodoma skundžiamoje nutartyje, ikiteisminio tyrimo </w:t>
          </w:r>
          <w:r w:rsidR="00C91AAF">
            <w:rPr>
              <w:i/>
            </w:rPr>
            <w:t>&lt;...&gt;</w:t>
          </w:r>
          <w:r w:rsidRPr="00DE2030">
            <w:rPr>
              <w:i/>
              <w:spacing w:val="-1"/>
            </w:rPr>
            <w:t xml:space="preserve"> </w:t>
          </w:r>
          <w:r w:rsidRPr="00DE2030">
            <w:rPr>
              <w:i/>
            </w:rPr>
            <w:t xml:space="preserve">metu surinkti duomenys duoda pagrindą manyti, jog L. </w:t>
          </w:r>
          <w:proofErr w:type="spellStart"/>
          <w:r w:rsidRPr="00DE2030">
            <w:rPr>
              <w:i/>
            </w:rPr>
            <w:t>Ch</w:t>
          </w:r>
          <w:proofErr w:type="spellEnd"/>
          <w:r w:rsidRPr="00DE2030">
            <w:rPr>
              <w:i/>
            </w:rPr>
            <w:t xml:space="preserve">. </w:t>
          </w:r>
          <w:r w:rsidR="00CB733F">
            <w:rPr>
              <w:i/>
            </w:rPr>
            <w:t>gali būti</w:t>
          </w:r>
          <w:r w:rsidRPr="00DE2030">
            <w:rPr>
              <w:i/>
            </w:rPr>
            <w:t xml:space="preserve"> susijęs su tiriama nusikalstama veika, todėl, aukštesnės instancijos teismo nuomone, siekiant užtikrinti, kad kuo greičiau būtų surinkti duomenys apie padarytą nusikalstamą veiką, tikslinga leisti kontroliuoti L. </w:t>
          </w:r>
          <w:proofErr w:type="spellStart"/>
          <w:r w:rsidRPr="00DE2030">
            <w:rPr>
              <w:i/>
            </w:rPr>
            <w:t>Ch</w:t>
          </w:r>
          <w:proofErr w:type="spellEnd"/>
          <w:r w:rsidRPr="00DE2030">
            <w:rPr>
              <w:i/>
            </w:rPr>
            <w:t>. mobil</w:t>
          </w:r>
          <w:r w:rsidR="00CB733F">
            <w:rPr>
              <w:i/>
            </w:rPr>
            <w:t>iojo</w:t>
          </w:r>
          <w:r w:rsidRPr="00DE2030">
            <w:rPr>
              <w:i/>
            </w:rPr>
            <w:t xml:space="preserve"> ryšio </w:t>
          </w:r>
          <w:r w:rsidRPr="00DE2030">
            <w:rPr>
              <w:i/>
            </w:rPr>
            <w:lastRenderedPageBreak/>
            <w:t xml:space="preserve">telefonų abonentų telekomunikacijų tinklais perduodamos informacijos turinį, daryti įrašus bei kaupti informaciją prokuroro prašomam terminui. </w:t>
          </w:r>
        </w:p>
        <w:p w:rsidR="00E65F4F" w:rsidRPr="00DE2030" w:rsidRDefault="00FE525D" w:rsidP="00BD0EF8">
          <w:pPr>
            <w:tabs>
              <w:tab w:val="left" w:pos="0"/>
              <w:tab w:val="left" w:pos="851"/>
            </w:tabs>
            <w:spacing w:line="276" w:lineRule="auto"/>
            <w:ind w:firstLine="720"/>
            <w:jc w:val="both"/>
          </w:pPr>
          <w:r>
            <w:t>Į asmens sąsaj</w:t>
          </w:r>
          <w:r w:rsidR="00900C54">
            <w:t>ą</w:t>
          </w:r>
          <w:r>
            <w:t xml:space="preserve"> su </w:t>
          </w:r>
          <w:r w:rsidR="00900C54">
            <w:t xml:space="preserve">tiriamu nusikaltimu, </w:t>
          </w:r>
          <w:r w:rsidR="00412DB9">
            <w:t>atitinkamai</w:t>
          </w:r>
          <w:r w:rsidR="00900C54">
            <w:t xml:space="preserve"> –</w:t>
          </w:r>
          <w:r w:rsidR="00412DB9">
            <w:t xml:space="preserve"> esant</w:t>
          </w:r>
          <w:r w:rsidR="00900C54">
            <w:t xml:space="preserve"> </w:t>
          </w:r>
          <w:r w:rsidR="00412DB9">
            <w:t xml:space="preserve">pagrindui manyti, kad </w:t>
          </w:r>
          <w:r w:rsidR="00412DB9" w:rsidRPr="00DE2030">
            <w:t xml:space="preserve">tokiu būdu </w:t>
          </w:r>
          <w:r w:rsidR="00412DB9">
            <w:t xml:space="preserve">bus </w:t>
          </w:r>
          <w:r w:rsidR="00412DB9" w:rsidRPr="00DE2030">
            <w:t xml:space="preserve">galima gauti </w:t>
          </w:r>
          <w:r w:rsidR="00412DB9">
            <w:t xml:space="preserve">reikšmingų </w:t>
          </w:r>
          <w:r w:rsidR="00412DB9" w:rsidRPr="00DE2030">
            <w:t>duomenų</w:t>
          </w:r>
          <w:r w:rsidR="00412DB9">
            <w:t xml:space="preserve"> apie </w:t>
          </w:r>
          <w:r w:rsidR="00C937D0">
            <w:t>šį nusikaltimą</w:t>
          </w:r>
          <w:r w:rsidR="00900C54">
            <w:t xml:space="preserve">, </w:t>
          </w:r>
          <w:r>
            <w:t xml:space="preserve">atsižvelgta </w:t>
          </w:r>
          <w:r w:rsidR="00900C54">
            <w:t>taip pat</w:t>
          </w:r>
          <w:r>
            <w:t xml:space="preserve"> </w:t>
          </w:r>
          <w:r w:rsidR="00E65F4F" w:rsidRPr="00DE2030">
            <w:t xml:space="preserve">Vilniaus apygardos teismo 2014 m. spalio 8 d. nutartyje Nr. 1K-521-172/2014: </w:t>
          </w:r>
          <w:r w:rsidR="00E65F4F" w:rsidRPr="00DE2030">
            <w:rPr>
              <w:i/>
            </w:rPr>
            <w:t xml:space="preserve">BPK 2 straipsnis įpareigoja prokurorą kiekvienu atveju paaiškėjus nusikalstamos veikos požymiams pagal savo kompetenciją imtis visų įstatymų numatytų priemonių, kad per trumpiausią laiką būtų atliktas tyrimas ir atskleista nusikalstama veika. Vykdant šią įstatymo nuostatą ikiteisminiame tyrime </w:t>
          </w:r>
          <w:r>
            <w:rPr>
              <w:i/>
            </w:rPr>
            <w:t>&lt;...&gt;</w:t>
          </w:r>
          <w:r w:rsidR="00E65F4F" w:rsidRPr="00DE2030">
            <w:rPr>
              <w:i/>
            </w:rPr>
            <w:t xml:space="preserve"> buvo atliekami būtini ikiteisminio tyrimo veiksmai bei gauta operatyvinė informacija apie tai, jog </w:t>
          </w:r>
          <w:r w:rsidR="00E65F4F" w:rsidRPr="00DE2030">
            <w:rPr>
              <w:i/>
              <w:lang w:bidi="he-IL"/>
            </w:rPr>
            <w:t xml:space="preserve">nusikalstamą veiką </w:t>
          </w:r>
          <w:r w:rsidR="00CB733F">
            <w:rPr>
              <w:i/>
              <w:lang w:bidi="he-IL"/>
            </w:rPr>
            <w:t xml:space="preserve">galėjo </w:t>
          </w:r>
          <w:r w:rsidR="00E65F4F" w:rsidRPr="00DE2030">
            <w:rPr>
              <w:i/>
              <w:lang w:bidi="he-IL"/>
            </w:rPr>
            <w:t>padar</w:t>
          </w:r>
          <w:r w:rsidR="00CB733F">
            <w:rPr>
              <w:i/>
              <w:lang w:bidi="he-IL"/>
            </w:rPr>
            <w:t>yti</w:t>
          </w:r>
          <w:r w:rsidR="00E65F4F" w:rsidRPr="00DE2030">
            <w:rPr>
              <w:i/>
              <w:lang w:bidi="he-IL"/>
            </w:rPr>
            <w:t xml:space="preserve"> O. S., kuris galbūt veikė su kitu, nenustatytu</w:t>
          </w:r>
          <w:r w:rsidR="00CB733F">
            <w:rPr>
              <w:i/>
              <w:lang w:bidi="he-IL"/>
            </w:rPr>
            <w:t>,</w:t>
          </w:r>
          <w:r w:rsidR="00E65F4F" w:rsidRPr="00DE2030">
            <w:rPr>
              <w:i/>
              <w:lang w:bidi="he-IL"/>
            </w:rPr>
            <w:t xml:space="preserve"> asmeniu.</w:t>
          </w:r>
          <w:r w:rsidR="00E65F4F" w:rsidRPr="00DE2030">
            <w:rPr>
              <w:i/>
            </w:rPr>
            <w:t xml:space="preserve"> </w:t>
          </w:r>
        </w:p>
        <w:p w:rsidR="00E65F4F" w:rsidRPr="00DE2030" w:rsidRDefault="00E65F4F" w:rsidP="00BD0EF8">
          <w:pPr>
            <w:tabs>
              <w:tab w:val="left" w:pos="851"/>
            </w:tabs>
            <w:spacing w:line="276" w:lineRule="auto"/>
            <w:ind w:firstLine="720"/>
            <w:jc w:val="both"/>
            <w:rPr>
              <w:i/>
            </w:rPr>
          </w:pPr>
          <w:r w:rsidRPr="00DE2030">
            <w:rPr>
              <w:i/>
            </w:rPr>
            <w:t xml:space="preserve">Nors šiuo metu ikiteisminiame tyrime </w:t>
          </w:r>
          <w:r w:rsidR="00FE525D">
            <w:rPr>
              <w:i/>
            </w:rPr>
            <w:t>&lt;...&gt;</w:t>
          </w:r>
          <w:r w:rsidRPr="00DE2030">
            <w:rPr>
              <w:i/>
            </w:rPr>
            <w:t xml:space="preserve"> įtarimai dar nėra niekam pateikti ir nėra aiški galutinė padarytos nusikalstamos veikos kvalifikacija, byloje esantys duomenys duoda pagrind</w:t>
          </w:r>
          <w:r w:rsidR="00CB733F">
            <w:rPr>
              <w:i/>
            </w:rPr>
            <w:t>ą</w:t>
          </w:r>
          <w:r w:rsidRPr="00DE2030">
            <w:rPr>
              <w:i/>
            </w:rPr>
            <w:t xml:space="preserve"> manyti, kad </w:t>
          </w:r>
          <w:r w:rsidRPr="00DE2030">
            <w:rPr>
              <w:i/>
              <w:lang w:bidi="he-IL"/>
            </w:rPr>
            <w:t>O. S.</w:t>
          </w:r>
          <w:r w:rsidRPr="00DE2030">
            <w:rPr>
              <w:i/>
            </w:rPr>
            <w:t xml:space="preserve"> galėjo padaryti šią nusikalstamą veiką. Remiantis byloje esančiais duomenimis, O. S. galbūt toliau vykdo nusikalstamas veikas. Be to, O. S. yra ne kartą teistas, taip pat ir už analogiškas nusikalstamas veikas.</w:t>
          </w:r>
        </w:p>
        <w:p w:rsidR="00E65F4F" w:rsidRDefault="00E65F4F" w:rsidP="00BD0EF8">
          <w:pPr>
            <w:tabs>
              <w:tab w:val="left" w:pos="851"/>
            </w:tabs>
            <w:spacing w:line="276" w:lineRule="auto"/>
            <w:ind w:firstLine="720"/>
            <w:jc w:val="both"/>
            <w:rPr>
              <w:i/>
            </w:rPr>
          </w:pPr>
          <w:r w:rsidRPr="00DE2030">
            <w:rPr>
              <w:i/>
            </w:rPr>
            <w:t xml:space="preserve">&lt;…&gt; Lietuvos Respublikos Konstitucinis Teismas savo praktikoje yra pažymėjęs, jog asmuo, darydamas nusikaltimus ar kitas priešingas teisei veikas, neturi ir negali tikėtis privatumo. Žmogaus privataus gyvenimo apsaugos ribos baigiasi tada, kai jis savo veiksmais nusikalstamai ar kaip kitaip pažeidžia teisės saugomus interesus, daro žalą atskiriems asmenims, visuomenei ir valstybei. Aukščiau nurodyti duomenys duoda pagrindą manyti, jog O. S. gali būti susijęs su nusikalstamų veikų darymu. Todėl, apygardos teismo nuomone, siekiant užtikrinti, kad kuo greičiau būtų surinkti duomenys apie padarytą nusikalstamą veiką, taip pat užkirstas kelias naujoms nusikalstamoms veikoms, tikslinga leisti kontroliuoti O. S. priklausančių judriojo ryšio telefono abonentų </w:t>
          </w:r>
          <w:r w:rsidRPr="00DE2030">
            <w:rPr>
              <w:i/>
              <w:color w:val="000000"/>
            </w:rPr>
            <w:t xml:space="preserve">elektroninių ryšių tinklais </w:t>
          </w:r>
          <w:r w:rsidRPr="00DE2030">
            <w:rPr>
              <w:i/>
            </w:rPr>
            <w:t>perduodamos informacijos turinį bei daryti įrašus.</w:t>
          </w:r>
        </w:p>
        <w:p w:rsidR="00FE525D" w:rsidRPr="0059045A" w:rsidRDefault="0059045A" w:rsidP="00BD0EF8">
          <w:pPr>
            <w:tabs>
              <w:tab w:val="left" w:pos="851"/>
            </w:tabs>
            <w:spacing w:line="276" w:lineRule="auto"/>
            <w:ind w:firstLine="720"/>
            <w:jc w:val="both"/>
          </w:pPr>
          <w:r>
            <w:t xml:space="preserve">Reikalavimas nustatyti </w:t>
          </w:r>
          <w:r w:rsidRPr="00DE2030">
            <w:t>asmens, kurio pokalbių norima klausytis, ir tiriamos nusikalstamos veikos ryšį</w:t>
          </w:r>
          <w:r>
            <w:t xml:space="preserve"> aktualus ir tuo atveju, jei pagal BPK 154 straipsnio 4 dalį yra </w:t>
          </w:r>
          <w:r w:rsidRPr="00DE2030">
            <w:t xml:space="preserve">prašoma pratęsti </w:t>
          </w:r>
          <w:r>
            <w:t xml:space="preserve">elektroninių ryšių tinklais perduodamos informacijos kontrolę, jos fiksavimą ir kaupimą. </w:t>
          </w:r>
          <w:r w:rsidR="00FE525D" w:rsidRPr="00DE2030">
            <w:t>Pavyzdžiui, Vilniaus</w:t>
          </w:r>
          <w:r w:rsidR="003A34F1">
            <w:t xml:space="preserve"> apygardos teismas 2012 m. kovo </w:t>
          </w:r>
          <w:r w:rsidR="00FE525D" w:rsidRPr="00DE2030">
            <w:t xml:space="preserve">26 d. nutartimi Nr. </w:t>
          </w:r>
          <w:r w:rsidR="00FE525D" w:rsidRPr="00DE2030">
            <w:rPr>
              <w:spacing w:val="-4"/>
            </w:rPr>
            <w:t xml:space="preserve">1K-216-166-2012 netenkino prokuroro skundo ir nepritarė BK 154 straipsnyje numatytos priemonės taikymo pratęsimui: </w:t>
          </w:r>
          <w:r w:rsidR="00CB733F">
            <w:rPr>
              <w:i/>
            </w:rPr>
            <w:t>N</w:t>
          </w:r>
          <w:r w:rsidR="00FE525D" w:rsidRPr="00DE2030">
            <w:rPr>
              <w:i/>
            </w:rPr>
            <w:t>ustačius, kad J. I. palaiko kontaktus su įtariamuoju R. L. ir siekiant gauti duomenų apie kanapių auginimo ir narkotikų gaminimo bei laikymo aplinkybes, 2012 m. vasario 24 d. Vilniaus miesto 3-</w:t>
          </w:r>
          <w:r w:rsidR="00CB733F">
            <w:rPr>
              <w:i/>
            </w:rPr>
            <w:t>i</w:t>
          </w:r>
          <w:r w:rsidR="00FE525D" w:rsidRPr="00DE2030">
            <w:rPr>
              <w:i/>
            </w:rPr>
            <w:t>ojo apylinkės teismo ikiteisminio tyrimo teisėja priėmė nutartį leisti iki 2012 m. kovo 8 d. klausytis J. I. telefoninių pokalbių, taip pat kontroliuoti kitų elektroninių ryšių tinklais perduodamą informaciją, ją fiksuojant ir kaupiant. &lt;...&gt; Šiuo metu byloje nėra duomenų, kad J. I. yra susijęs su nusikaltimais numatytais BK 260 straipsnio 3 dalyje, 265 straipsnyje. Prokurorės nurodytos aplinkybės, kad UAB „M.“, kurios vadovas yra J. I., anksčiau veiklą vykdė patalpose Vilniuje &lt;...&gt;</w:t>
          </w:r>
          <w:r w:rsidR="00CB733F">
            <w:rPr>
              <w:i/>
            </w:rPr>
            <w:t>,</w:t>
          </w:r>
          <w:r w:rsidR="00FE525D" w:rsidRPr="00DE2030">
            <w:rPr>
              <w:i/>
            </w:rPr>
            <w:t xml:space="preserve"> </w:t>
          </w:r>
          <w:r w:rsidR="00CB733F">
            <w:rPr>
              <w:i/>
            </w:rPr>
            <w:t>ir</w:t>
          </w:r>
          <w:r w:rsidR="00FE525D" w:rsidRPr="00DE2030">
            <w:rPr>
              <w:i/>
            </w:rPr>
            <w:t xml:space="preserve"> tai, kad J. I. per šešis mėnesius su R. L. telefonu bendravo 839 kart</w:t>
          </w:r>
          <w:r w:rsidR="003A34F1">
            <w:rPr>
              <w:i/>
            </w:rPr>
            <w:t>us</w:t>
          </w:r>
          <w:r w:rsidR="00FE525D" w:rsidRPr="00DE2030">
            <w:rPr>
              <w:i/>
            </w:rPr>
            <w:t>, nepakankamas pagrindas tęsti BPK 154</w:t>
          </w:r>
          <w:r w:rsidR="00FE525D" w:rsidRPr="00DE2030">
            <w:t> </w:t>
          </w:r>
          <w:r w:rsidR="00FE525D" w:rsidRPr="00DE2030">
            <w:rPr>
              <w:i/>
            </w:rPr>
            <w:t xml:space="preserve">straipsnyje nustatytos procesinės prievartos taikymą. Pažymėtina, kad </w:t>
          </w:r>
          <w:r w:rsidR="00CB733F">
            <w:rPr>
              <w:i/>
            </w:rPr>
            <w:t xml:space="preserve">per </w:t>
          </w:r>
          <w:r w:rsidR="00FE525D" w:rsidRPr="00DE2030">
            <w:rPr>
              <w:i/>
            </w:rPr>
            <w:t xml:space="preserve">laikotarpį, per kurį buvo taikoma ši procesinės prievartos priemonė, nebuvo gauta operatyvinės informacijos apie tai, kad J. I. kaip nors būtų susijęs su kitais įtariamaisiais bei jiems inkriminuojamomis nusikalstamomis veikomis. Apylinkės teismo teisėjas nutartyje teisingai nurodė, kad prokurorės prašymas pratęsti elektroninių ryšių tinklais J. I. perduodamos ir jo gaunamos informacijos kontrolę grindžiamas tais pačiais duomenimis, kurių pagrindu buvo leista taikyti šią procesinės prievartos priemonę 14 dienų. Naujų duomenų nepateikta ir aukštesnės instancijos teismui. Prokurorės siekis gauti </w:t>
          </w:r>
          <w:r w:rsidR="00FE525D" w:rsidRPr="00DE2030">
            <w:rPr>
              <w:i/>
            </w:rPr>
            <w:lastRenderedPageBreak/>
            <w:t xml:space="preserve">ikiteisminiam tyrimui reikšmingų duomenų negali būti laikytinas pagrįstu motyvu, leidžiančiu suvaržyti asmens konstitucines teises ir apriboti jo privataus gyvenimo neliečiamumą. </w:t>
          </w:r>
        </w:p>
        <w:p w:rsidR="00FE525D" w:rsidRPr="00DE2030" w:rsidRDefault="00FE525D" w:rsidP="00BD0EF8">
          <w:pPr>
            <w:tabs>
              <w:tab w:val="left" w:pos="851"/>
            </w:tabs>
            <w:spacing w:line="276" w:lineRule="auto"/>
            <w:ind w:firstLine="720"/>
            <w:jc w:val="both"/>
            <w:rPr>
              <w:i/>
            </w:rPr>
          </w:pPr>
          <w:r w:rsidRPr="00DE2030">
            <w:rPr>
              <w:i/>
            </w:rPr>
            <w:t xml:space="preserve">Prokurorės skunde nurodyti argumentai nėra </w:t>
          </w:r>
          <w:r w:rsidR="00CB733F">
            <w:rPr>
              <w:i/>
            </w:rPr>
            <w:t xml:space="preserve">tokie </w:t>
          </w:r>
          <w:r w:rsidRPr="00DE2030">
            <w:rPr>
              <w:i/>
            </w:rPr>
            <w:t xml:space="preserve">svarūs, </w:t>
          </w:r>
          <w:r w:rsidR="00CB733F">
            <w:rPr>
              <w:i/>
            </w:rPr>
            <w:t>kad</w:t>
          </w:r>
          <w:r w:rsidRPr="00DE2030">
            <w:rPr>
              <w:i/>
            </w:rPr>
            <w:t xml:space="preserve"> būtų galima tenkinti prokurorės skundą. Be to, tyrėjai turi galimybę tirti įrodymus ir kitomis priemonėmis. Tik esant konkretesniems duomenims dėl minimo asmens, </w:t>
          </w:r>
          <w:r w:rsidR="00CB733F">
            <w:rPr>
              <w:i/>
            </w:rPr>
            <w:t xml:space="preserve">galbūt </w:t>
          </w:r>
          <w:r w:rsidRPr="00DE2030">
            <w:rPr>
              <w:i/>
            </w:rPr>
            <w:t xml:space="preserve"> susijusio su nusikalstama veika, gali būti nagrinėjamas klausimas dėl leidimo prokurorui atl</w:t>
          </w:r>
          <w:r w:rsidR="003A34F1">
            <w:rPr>
              <w:i/>
            </w:rPr>
            <w:t>ikti veiksmus</w:t>
          </w:r>
          <w:r w:rsidR="00CB733F">
            <w:rPr>
              <w:i/>
            </w:rPr>
            <w:t>,</w:t>
          </w:r>
          <w:r w:rsidR="003A34F1">
            <w:rPr>
              <w:i/>
            </w:rPr>
            <w:t xml:space="preserve"> numatytus BPK 154 </w:t>
          </w:r>
          <w:r w:rsidRPr="00DE2030">
            <w:rPr>
              <w:i/>
            </w:rPr>
            <w:t xml:space="preserve">straipsnyje. </w:t>
          </w:r>
        </w:p>
        <w:p w:rsidR="00E65F4F" w:rsidRPr="00DE2030" w:rsidRDefault="00E65F4F" w:rsidP="00BD0EF8">
          <w:pPr>
            <w:tabs>
              <w:tab w:val="left" w:pos="0"/>
              <w:tab w:val="left" w:pos="851"/>
            </w:tabs>
            <w:spacing w:line="276" w:lineRule="auto"/>
            <w:ind w:firstLine="720"/>
            <w:jc w:val="both"/>
          </w:pPr>
          <w:bookmarkStart w:id="20" w:name="straipsnis80"/>
          <w:bookmarkStart w:id="21" w:name="straipsnis80_2"/>
          <w:r w:rsidRPr="00DE2030">
            <w:t xml:space="preserve">Teismų praktikoje taip pat pasitaikė atvejų, </w:t>
          </w:r>
          <w:r w:rsidR="00CB733F">
            <w:t>kai</w:t>
          </w:r>
          <w:r w:rsidRPr="00DE2030">
            <w:t xml:space="preserve"> teismams teko spręsti, ar elektroninių ryšių tinklais perduodamos informacijos kontrolė, jos fiksavimas ir kaupimas gali būti vykdom</w:t>
          </w:r>
          <w:r w:rsidR="00CB733F">
            <w:t>i</w:t>
          </w:r>
          <w:r w:rsidRPr="00DE2030">
            <w:t xml:space="preserve"> dėl, tikėtina, advokato padarytos nusikalstamos veikos. Šiuo aspektu aktualu tai, kad Lietuvos Respublikos advokatūros įstatymo 46 straipsnio 3 dalyje įtvirtinta nuostata, jog d</w:t>
          </w:r>
          <w:r w:rsidRPr="00DE2030">
            <w:rPr>
              <w:rStyle w:val="typewriter"/>
            </w:rPr>
            <w:t xml:space="preserve">raudžiama apžiūrėti, tikrinti ar paimti advokato veiklos dokumentus ar laikmenas, kuriuose yra jo veiklos duomenų, tikrinti pašto siuntas, klausytis telefoninių pokalbių, kontroliuoti kitą telekomunikacijų tinklais perduodamą informaciją ir kitokį susižinojimą ar veiksmus, </w:t>
          </w:r>
          <w:r w:rsidRPr="006059EF">
            <w:rPr>
              <w:rStyle w:val="typewriter"/>
            </w:rPr>
            <w:t>išskyrus atvejus, kai advokatas yra įtariamas ar kaltinamas padaręs nusikalstamą veiką. Šis leidimas taikomas tik su pareikštais įtarimais ar kaltinimais susijusiems dokumentams.</w:t>
          </w:r>
          <w:r w:rsidRPr="00DE2030">
            <w:t xml:space="preserve"> Atsižvelgiant į tai, teismų praktikoje laikomasi nuomonės, kad informacija apie paties advokato neteisėtus, juolab nusikalstamus veiksmus</w:t>
          </w:r>
          <w:r w:rsidR="00CB733F">
            <w:t>,</w:t>
          </w:r>
          <w:r w:rsidRPr="00DE2030">
            <w:t xml:space="preserve"> ginant kliento interesus negali būti laikoma profesine advokato paslaptimi arba žiniomis, kurias advokatas sužinojo vykdydamas gynėjo pareigas. Tačiau šiuo aspektu aktualu ir tai, kad nors Advokatūros įstatymo 46 straipsnio 3 dalis leidžia klausytis advokato telefoninių pokalbių, kontroliuoti kitą telekomunikacijų tinklais perduodamą informaciją ir kitokį susižinojimą ar veiksmus pastarajam dar neįgijus BPK numatyto įtariamojo ar kaltinamojo teisinio statuso, tačiau šis leidimas galimas tik surinkus pakankamai duomenų, leidžiančių pagrįstai manyti, kad advokatas gali būti padaręs nusikalstamą veiką. Pavyzdžiui, Klaipėdos apygardos teismo 2014 m. kovo 31 d. nutartyje Nr. 1S-391-557/2014 </w:t>
          </w:r>
          <w:r w:rsidR="004D49CC">
            <w:t>išaiškinta</w:t>
          </w:r>
          <w:r w:rsidRPr="00DE2030">
            <w:t xml:space="preserve">, kad: </w:t>
          </w:r>
          <w:r w:rsidRPr="00DE2030">
            <w:rPr>
              <w:i/>
            </w:rPr>
            <w:t>Advokatūros įstatymo 46 straipsnio 3 dalyje numatyta išlyga, leidžianti klausytis advokato telefoninių pokalbių, kontroliuoti kitą telekomunikacijų tinklais perduodamą informaciją ir kitokį susižinojimą ar veiksmus tais atvejais, kai advokatas yra įtariamas ar kaltinamas padaręs nusikalstamą veiką, neturi būti suprantama pernelyg siaurai, jog galima klausytis telefoninių pokalbių, kontroliuoti kitą telekomunikacijų tinklais perduodamą informaciją ir kitokį susižinojimą ar veiksmus tik advokato, kuris yra įgijęs BPK 21–22 straipsniuose numatytą įtariamojo ar kaltinamojo statusą. Visų pirma, Advokatūros</w:t>
          </w:r>
          <w:r w:rsidR="00CB733F">
            <w:rPr>
              <w:i/>
            </w:rPr>
            <w:t xml:space="preserve"> įstatymo 46 straipsnio 3 dalis</w:t>
          </w:r>
          <w:r w:rsidRPr="00DE2030">
            <w:rPr>
              <w:i/>
            </w:rPr>
            <w:t xml:space="preserve"> leidimo klausytis advokato telefoninių pokalbių, kontroliuoti kitą telekomunikacijų tinklais perduodamą informaciją ir kitokį susižinojimą ar veiksmus nesieja su BPK 21 straipsnio 2 ar 3 dalyje bei 22 straipsnio 2 dalyje numatytų įtariamojo ar kaltinamojo statusą asmeniui suteikiančių procesinių veiksmų atlikimu bei sprendimų priėmimu. </w:t>
          </w:r>
          <w:r w:rsidR="00CB733F">
            <w:rPr>
              <w:i/>
            </w:rPr>
            <w:t>Kita vertus</w:t>
          </w:r>
          <w:r w:rsidRPr="00DE2030">
            <w:rPr>
              <w:i/>
            </w:rPr>
            <w:t xml:space="preserve">, nebūtų buvę prasmės įtvirtinti įstatyme leidimą klausytis telefoninių pokalbių, kontroliuoti kitą telekomunikacijų tinklais perduodamą informaciją ir kitokį susižinojimą ar veiksmus asmens, oficialiai informuoto apie tai, </w:t>
          </w:r>
          <w:r w:rsidR="00CB733F">
            <w:rPr>
              <w:i/>
            </w:rPr>
            <w:t>kad</w:t>
          </w:r>
          <w:r w:rsidRPr="00DE2030">
            <w:rPr>
              <w:i/>
            </w:rPr>
            <w:t xml:space="preserve"> jis įtariamas nusikalstamos veikos padarymu, o </w:t>
          </w:r>
          <w:r w:rsidR="00CB733F">
            <w:rPr>
              <w:i/>
            </w:rPr>
            <w:t xml:space="preserve">dėl </w:t>
          </w:r>
          <w:r w:rsidRPr="00DE2030">
            <w:rPr>
              <w:i/>
            </w:rPr>
            <w:t xml:space="preserve">kaltinamojo ikiteisminis tyrimas apskritai yra baigtas ir jokie ikiteisminio tyrimo veiksmai renkant bylai reikšmingus duomenis nebegali būti atliekami. Todėl aukštesnysis teismas mano, </w:t>
          </w:r>
          <w:r w:rsidR="00FF4D70">
            <w:rPr>
              <w:i/>
            </w:rPr>
            <w:t>kad</w:t>
          </w:r>
          <w:r w:rsidRPr="00DE2030">
            <w:rPr>
              <w:i/>
            </w:rPr>
            <w:t xml:space="preserve"> taikyti advokatui procesines prievartos priemones, išvardytas Advokatūros įstatymo 46 straipsnio 3 dalyje</w:t>
          </w:r>
          <w:r w:rsidR="00FF4D70">
            <w:rPr>
              <w:i/>
            </w:rPr>
            <w:t>,</w:t>
          </w:r>
          <w:r w:rsidRPr="00DE2030">
            <w:rPr>
              <w:i/>
            </w:rPr>
            <w:t xml:space="preserve"> galima, </w:t>
          </w:r>
          <w:r w:rsidR="00FF4D70">
            <w:rPr>
              <w:i/>
            </w:rPr>
            <w:t>kai</w:t>
          </w:r>
          <w:r w:rsidRPr="00DE2030">
            <w:rPr>
              <w:i/>
            </w:rPr>
            <w:t xml:space="preserve"> ikiteisminio tyrimo metu surinkta pakankamai duomenų, leidžiančių pagrįstai manyti, kad advokatas gali būti padaręs nusikalstamą veiką, ir nustačius kitas būtinas sąlygas, kurias BPK kelia atitinkam</w:t>
          </w:r>
          <w:r w:rsidR="00FF4D70">
            <w:rPr>
              <w:i/>
            </w:rPr>
            <w:t>oms</w:t>
          </w:r>
          <w:r w:rsidRPr="00DE2030">
            <w:rPr>
              <w:i/>
            </w:rPr>
            <w:t xml:space="preserve"> procesin</w:t>
          </w:r>
          <w:r w:rsidR="00FF4D70">
            <w:rPr>
              <w:i/>
            </w:rPr>
            <w:t xml:space="preserve">ėms </w:t>
          </w:r>
          <w:r w:rsidRPr="00DE2030">
            <w:rPr>
              <w:i/>
            </w:rPr>
            <w:t>prievartos priemon</w:t>
          </w:r>
          <w:r w:rsidR="00FF4D70">
            <w:rPr>
              <w:i/>
            </w:rPr>
            <w:t xml:space="preserve">ėms </w:t>
          </w:r>
          <w:r w:rsidRPr="00DE2030">
            <w:rPr>
              <w:i/>
            </w:rPr>
            <w:t>taiky</w:t>
          </w:r>
          <w:r w:rsidR="00FF4D70">
            <w:rPr>
              <w:i/>
            </w:rPr>
            <w:t>ti</w:t>
          </w:r>
          <w:r w:rsidRPr="00DE2030">
            <w:rPr>
              <w:i/>
            </w:rPr>
            <w:t xml:space="preserve">. Aukštesnysis teismas, susipažinęs su pateikta ikiteisminio tyrimo medžiaga </w:t>
          </w:r>
          <w:r w:rsidR="004D49CC">
            <w:rPr>
              <w:i/>
            </w:rPr>
            <w:t>&lt;...&gt;</w:t>
          </w:r>
          <w:r w:rsidRPr="00DE2030">
            <w:rPr>
              <w:i/>
            </w:rPr>
            <w:t xml:space="preserve"> konstatuoja, jog nagrinėjamu atveju priimant skundžiamas nutartis dėl procesinių prievartos </w:t>
          </w:r>
          <w:r w:rsidRPr="00DE2030">
            <w:rPr>
              <w:i/>
            </w:rPr>
            <w:lastRenderedPageBreak/>
            <w:t>priemonių taikymo įtariamojo T.</w:t>
          </w:r>
          <w:r w:rsidR="00C779C3">
            <w:rPr>
              <w:i/>
            </w:rPr>
            <w:t> </w:t>
          </w:r>
          <w:r w:rsidRPr="00DE2030">
            <w:rPr>
              <w:i/>
            </w:rPr>
            <w:t xml:space="preserve">P., kaip advokato, atžvilgiu, buvo pakankamai duomenų, leidžiančių pagrįstai manyti, kad jis gali būti padaręs nusikalstamą veiką, taip pat </w:t>
          </w:r>
          <w:r w:rsidR="00FF4D70">
            <w:rPr>
              <w:i/>
            </w:rPr>
            <w:t xml:space="preserve">buvo </w:t>
          </w:r>
          <w:r w:rsidRPr="00DE2030">
            <w:rPr>
              <w:i/>
            </w:rPr>
            <w:t xml:space="preserve">baudžiamojo proceso įstatyme numatytos būtinos sąlygos procesinių prievartos priemonių taikymui. </w:t>
          </w:r>
          <w:bookmarkEnd w:id="20"/>
          <w:bookmarkEnd w:id="21"/>
        </w:p>
        <w:p w:rsidR="00E65F4F" w:rsidRPr="00EF6BB9" w:rsidRDefault="00CE217D" w:rsidP="00BD0EF8">
          <w:pPr>
            <w:spacing w:line="276" w:lineRule="auto"/>
            <w:ind w:firstLine="720"/>
            <w:jc w:val="both"/>
          </w:pPr>
          <w:r>
            <w:t xml:space="preserve">Kaip minėta, </w:t>
          </w:r>
          <w:r w:rsidR="00E65F4F" w:rsidRPr="00DE2030">
            <w:t xml:space="preserve">kita kategorija asmenų, kurių elektroninių ryšių tinklais perduodama informacija </w:t>
          </w:r>
          <w:r w:rsidR="00F81A9F">
            <w:t>pagal BPK 154 straipsn</w:t>
          </w:r>
          <w:r>
            <w:t>į</w:t>
          </w:r>
          <w:r w:rsidR="00F81A9F">
            <w:t xml:space="preserve"> </w:t>
          </w:r>
          <w:r w:rsidR="00E65F4F" w:rsidRPr="00DE2030">
            <w:t>gali būti kontroliuojama,</w:t>
          </w:r>
          <w:r w:rsidR="00F81A9F">
            <w:t xml:space="preserve"> fiksuojama ir kaupiama,</w:t>
          </w:r>
          <w:r w:rsidR="00E65F4F" w:rsidRPr="00DE2030">
            <w:t xml:space="preserve"> yra baudžiamajame p</w:t>
          </w:r>
          <w:r w:rsidR="00F81A9F">
            <w:t xml:space="preserve">rocese nedalyvaujantys asmenys. </w:t>
          </w:r>
          <w:r>
            <w:t>Tačiau šių</w:t>
          </w:r>
          <w:r w:rsidRPr="005C6CBC">
            <w:t xml:space="preserve"> asmenų elektroninių ryšių tinklais perduodamos informacijos kontrolė sankcionuojama tik išimtin</w:t>
          </w:r>
          <w:r w:rsidR="00FF4D70">
            <w:t>i</w:t>
          </w:r>
          <w:r w:rsidRPr="005C6CBC">
            <w:t>ais atvejais, įvertinus šios priemonės taikymo pagrįstumą, tikslingumą ir proporcingumą, be kita ko, kitų prievartos priemonių panaudojimo procese galimybes ir pan.</w:t>
          </w:r>
          <w:r>
            <w:t xml:space="preserve"> </w:t>
          </w:r>
          <w:r w:rsidR="00E65F4F" w:rsidRPr="00DE2030">
            <w:t>Apžvelgus apeliacine tvarka priimtas</w:t>
          </w:r>
          <w:r w:rsidR="00EF6BB9">
            <w:t xml:space="preserve"> </w:t>
          </w:r>
          <w:r w:rsidR="00E65F4F" w:rsidRPr="00DE2030">
            <w:t>nutartis</w:t>
          </w:r>
          <w:r w:rsidR="00643ADC" w:rsidRPr="00643ADC">
            <w:t xml:space="preserve"> </w:t>
          </w:r>
          <w:r w:rsidR="00643ADC">
            <w:t>dėl BPK 154 straipsnio taikymo</w:t>
          </w:r>
          <w:r w:rsidR="00EF6BB9">
            <w:t>, matyti, kad šiais</w:t>
          </w:r>
          <w:r w:rsidR="00E65F4F" w:rsidRPr="00DE2030">
            <w:t xml:space="preserve"> kriterijai</w:t>
          </w:r>
          <w:r w:rsidR="00643ADC">
            <w:t>s vad</w:t>
          </w:r>
          <w:r w:rsidR="00EF6BB9">
            <w:t xml:space="preserve">ovaujamasi. </w:t>
          </w:r>
          <w:r w:rsidR="00E65F4F" w:rsidRPr="00DE2030">
            <w:t>Pavyzdžiui, Vilniaus apygardos teismo 2011 m. kovo 30 d. nutartyje Nr. 1K-148-318/2011</w:t>
          </w:r>
          <w:r w:rsidR="00E37523">
            <w:t>,</w:t>
          </w:r>
          <w:r w:rsidR="00E65F4F" w:rsidRPr="00DE2030">
            <w:t xml:space="preserve"> </w:t>
          </w:r>
          <w:r w:rsidR="00E37523">
            <w:t xml:space="preserve">sprendžiant dėl byloje nedalyvaujančio asmens pokalbių pasiklausymo sankcionavimo, vertintos įvairios aplinkybės: ar šis asmuo yra susijęs su nusikaltimu, ar jo klausantis bus gauta duomenų apie padarytą nusikaltimą, kokia yra kitų procesinių priemonių taikymo galimybė: </w:t>
          </w:r>
          <w:r w:rsidR="00E65F4F" w:rsidRPr="00DE2030">
            <w:rPr>
              <w:i/>
            </w:rPr>
            <w:t xml:space="preserve">vadovaujantis </w:t>
          </w:r>
          <w:bookmarkStart w:id="22" w:name="Buk_70"/>
          <w:r w:rsidR="00E65F4F" w:rsidRPr="00DE2030">
            <w:rPr>
              <w:i/>
            </w:rPr>
            <w:t xml:space="preserve">BPK 154 </w:t>
          </w:r>
          <w:bookmarkEnd w:id="22"/>
          <w:r w:rsidR="00E65F4F" w:rsidRPr="00DE2030">
            <w:rPr>
              <w:i/>
            </w:rPr>
            <w:t>straipsnio 1 dalimi, procesinė prievartos priemonė – elektroninių ryšių tinklais perduodamos informacijos kontrolė, jos fiksavimas ir kaupimas – gali būti taikoma, jeigu tokiu būdu renkant informaciją galima gauti duomenų apie rengiamą, daromą arba padarytą nusikaltimą arba yra pavojus, kad nukentėjusiajam liudytojui ar kitiems proceso dalyviams arba jų artimiesiems bus panaudotas smurtas, prievarta ar kitokios neteisėtos veikos. Telekomunikacijų tinklais perduodamos informacijos kontrolė bei įrašų darymas gali būti taikomas baudžiamajame procese dalyvaujantiems ir nedalyvaujantiems asmenims, tačiau, vertinant Lietuvos Respublikos Konstitucijos 22 straipsnyje įtvirtintą asmens susirašinėjimo, pokalbių telefonu, telegrafo pranešimų ir kitokio susižinojimo neliečiamumą, pastariesiems ši procesinė prievartos priemonė skiriama tik išimtin</w:t>
          </w:r>
          <w:r w:rsidR="00FF4D70">
            <w:rPr>
              <w:i/>
            </w:rPr>
            <w:t>i</w:t>
          </w:r>
          <w:r w:rsidR="00E65F4F" w:rsidRPr="00DE2030">
            <w:rPr>
              <w:i/>
            </w:rPr>
            <w:t xml:space="preserve">ais atvejais. </w:t>
          </w:r>
        </w:p>
        <w:p w:rsidR="00E65F4F" w:rsidRPr="00DE2030" w:rsidRDefault="00E65F4F" w:rsidP="00BD0EF8">
          <w:pPr>
            <w:shd w:val="clear" w:color="auto" w:fill="FFFFFF"/>
            <w:tabs>
              <w:tab w:val="left" w:pos="851"/>
            </w:tabs>
            <w:spacing w:line="276" w:lineRule="auto"/>
            <w:ind w:firstLine="720"/>
            <w:jc w:val="both"/>
            <w:rPr>
              <w:i/>
            </w:rPr>
          </w:pPr>
          <w:r w:rsidRPr="00DE2030">
            <w:rPr>
              <w:i/>
            </w:rPr>
            <w:t xml:space="preserve">Šiuo konkrečiu atveju byloje </w:t>
          </w:r>
          <w:bookmarkStart w:id="23" w:name="Buk_80"/>
          <w:r w:rsidRPr="00DE2030">
            <w:rPr>
              <w:i/>
            </w:rPr>
            <w:t xml:space="preserve">J. L. </w:t>
          </w:r>
          <w:bookmarkEnd w:id="23"/>
          <w:r w:rsidRPr="00DE2030">
            <w:rPr>
              <w:i/>
            </w:rPr>
            <w:t xml:space="preserve">nėra proceso dalyvis ikiteisminiame tyrime. Byloje nėra duomenų, kad ji yra kaip nors susijusi su tiriamu nusikaltimu ir kad taikant jai BPK 154 straipsnyje įtvirtintą procesinę prievartos priemonę galima gauti duomenų apie padarytą nusikaltimą. Vien prokuroro pareiškime bei skunde nurodyta aplinkybė, kad ikiteisminio tyrimo pareigūnams nepavyksta nustatyti </w:t>
          </w:r>
          <w:bookmarkStart w:id="24" w:name="Buk_90"/>
          <w:r w:rsidRPr="00DE2030">
            <w:rPr>
              <w:i/>
            </w:rPr>
            <w:t xml:space="preserve">J. L. </w:t>
          </w:r>
          <w:bookmarkEnd w:id="24"/>
          <w:r w:rsidRPr="00DE2030">
            <w:rPr>
              <w:i/>
            </w:rPr>
            <w:t xml:space="preserve">sūnaus įtariamojo </w:t>
          </w:r>
          <w:bookmarkStart w:id="25" w:name="Buk_98"/>
          <w:r w:rsidRPr="00DE2030">
            <w:rPr>
              <w:i/>
            </w:rPr>
            <w:t xml:space="preserve">P. L. </w:t>
          </w:r>
          <w:bookmarkEnd w:id="25"/>
          <w:r w:rsidRPr="00DE2030">
            <w:rPr>
              <w:i/>
            </w:rPr>
            <w:t>buvimo vietos, kai šioje byloje jo paieška nepaskelbta, negali būti pagrind</w:t>
          </w:r>
          <w:r w:rsidR="00FF4D70">
            <w:rPr>
              <w:i/>
            </w:rPr>
            <w:t>as</w:t>
          </w:r>
          <w:r w:rsidRPr="00DE2030">
            <w:rPr>
              <w:i/>
            </w:rPr>
            <w:t xml:space="preserve"> varžyti jos teises, kontroliuojant judriojo telefoninio ryšio abonento tinklais perduodamos informacijos turinį bei darant įrašus. </w:t>
          </w:r>
        </w:p>
        <w:p w:rsidR="00E65F4F" w:rsidRPr="00DE2030" w:rsidRDefault="00E65F4F" w:rsidP="00BD0EF8">
          <w:pPr>
            <w:shd w:val="clear" w:color="auto" w:fill="FFFFFF"/>
            <w:tabs>
              <w:tab w:val="left" w:pos="851"/>
            </w:tabs>
            <w:spacing w:line="276" w:lineRule="auto"/>
            <w:ind w:firstLine="720"/>
            <w:jc w:val="both"/>
            <w:rPr>
              <w:i/>
            </w:rPr>
          </w:pPr>
          <w:r w:rsidRPr="00DE2030">
            <w:rPr>
              <w:i/>
            </w:rPr>
            <w:t xml:space="preserve">Faktiniai bylos duomenys </w:t>
          </w:r>
          <w:r w:rsidR="00FF4D70">
            <w:rPr>
              <w:i/>
            </w:rPr>
            <w:t>pa</w:t>
          </w:r>
          <w:r w:rsidRPr="00DE2030">
            <w:rPr>
              <w:i/>
            </w:rPr>
            <w:t xml:space="preserve">tvirtina, jog ikiteisminio tyrimo metu įtariamajam </w:t>
          </w:r>
          <w:bookmarkStart w:id="26" w:name="Buk_99"/>
          <w:r w:rsidRPr="00DE2030">
            <w:rPr>
              <w:i/>
            </w:rPr>
            <w:t xml:space="preserve">P. L. </w:t>
          </w:r>
          <w:bookmarkEnd w:id="26"/>
          <w:r w:rsidRPr="00DE2030">
            <w:rPr>
              <w:i/>
            </w:rPr>
            <w:t>buvo paskirta kardomoji priemonė – rašytinis pasižadėjimas n</w:t>
          </w:r>
          <w:r w:rsidR="00C779C3">
            <w:rPr>
              <w:i/>
            </w:rPr>
            <w:t xml:space="preserve">eišvykti. Vadovaujantis BPK 136 </w:t>
          </w:r>
          <w:r w:rsidRPr="00DE2030">
            <w:rPr>
              <w:i/>
            </w:rPr>
            <w:t>straipsnio 1 dalimi, įtariamajam, kuris rašytinį pasižadėjimą neišvykti pažeidžia, gali būti skiriama griežtesnė kardomoji priemonė. Taigi pagrįsta ikiteisminio tyrimo teisėjos išvada, jog įtariamojo dalyvavimas procese gali būti užtikrinamas parenkant jam kitą, griežtesnę</w:t>
          </w:r>
          <w:r w:rsidR="00FF4D70">
            <w:rPr>
              <w:i/>
            </w:rPr>
            <w:t>,</w:t>
          </w:r>
          <w:r w:rsidRPr="00DE2030">
            <w:rPr>
              <w:i/>
            </w:rPr>
            <w:t xml:space="preserve"> kardomąją priemonę. </w:t>
          </w:r>
        </w:p>
        <w:p w:rsidR="00E65F4F" w:rsidRPr="00DE2030" w:rsidRDefault="00E65F4F" w:rsidP="00BD0EF8">
          <w:pPr>
            <w:tabs>
              <w:tab w:val="left" w:pos="0"/>
              <w:tab w:val="left" w:pos="851"/>
            </w:tabs>
            <w:spacing w:line="276" w:lineRule="auto"/>
            <w:ind w:firstLine="720"/>
            <w:jc w:val="both"/>
            <w:rPr>
              <w:i/>
            </w:rPr>
          </w:pPr>
          <w:r w:rsidRPr="00DE2030">
            <w:t>Byloje nedalyvaujančio asmens sąsajos su tiriam</w:t>
          </w:r>
          <w:r w:rsidR="0028182E">
            <w:t xml:space="preserve">u nusikaltimu ir duomenų tam pagrįsti pakankamumo </w:t>
          </w:r>
          <w:r w:rsidRPr="00DE2030">
            <w:t>svarba akcentuota</w:t>
          </w:r>
          <w:r w:rsidR="0028182E">
            <w:t xml:space="preserve"> ir</w:t>
          </w:r>
          <w:r w:rsidRPr="00DE2030">
            <w:t xml:space="preserve"> Vilniaus apygardos teismo 2013 m. spalio 2 d. nutartyje Nr.</w:t>
          </w:r>
          <w:r w:rsidR="00C779C3">
            <w:t> </w:t>
          </w:r>
          <w:r w:rsidRPr="00DE2030">
            <w:t>1K-599-312/2013, kurioje nurod</w:t>
          </w:r>
          <w:r w:rsidR="00EF6BB9">
            <w:t>yta</w:t>
          </w:r>
          <w:r w:rsidRPr="00DE2030">
            <w:t xml:space="preserve">, jog </w:t>
          </w:r>
          <w:r w:rsidRPr="00DE2030">
            <w:rPr>
              <w:i/>
            </w:rPr>
            <w:t xml:space="preserve">tyrimo </w:t>
          </w:r>
          <w:r w:rsidR="00FF4D70">
            <w:rPr>
              <w:i/>
            </w:rPr>
            <w:t>metu</w:t>
          </w:r>
          <w:r w:rsidRPr="00DE2030">
            <w:rPr>
              <w:i/>
            </w:rPr>
            <w:t xml:space="preserve"> iškilo būtinybė patikrinti versiją, kad nusikalstama veika galėjo būti padaryta iš keršto motyvų, nes apklaustas liudytojas </w:t>
          </w:r>
          <w:bookmarkStart w:id="27" w:name="Buk_2"/>
          <w:r w:rsidRPr="00DE2030">
            <w:rPr>
              <w:i/>
            </w:rPr>
            <w:t xml:space="preserve">A. Š. </w:t>
          </w:r>
          <w:bookmarkEnd w:id="27"/>
          <w:r w:rsidRPr="00DE2030">
            <w:rPr>
              <w:i/>
            </w:rPr>
            <w:t xml:space="preserve">parodė, kad plėšimas iš jam priklausančio buto galėjo būti kerštas už tai, kad 2013 m. rugsėjo 9 d., t. y. kelios dienos prieš nusikalstamos veikos padarymą, jis iškvietė policijos pareigūnus, kai pamatė, </w:t>
          </w:r>
          <w:r w:rsidR="00FF4D70">
            <w:rPr>
              <w:i/>
            </w:rPr>
            <w:t>kaip</w:t>
          </w:r>
          <w:r w:rsidRPr="00DE2030">
            <w:rPr>
              <w:i/>
            </w:rPr>
            <w:t xml:space="preserve"> namo kieme neblaivi </w:t>
          </w:r>
          <w:bookmarkStart w:id="28" w:name="Buk_14"/>
          <w:r w:rsidRPr="00DE2030">
            <w:rPr>
              <w:i/>
            </w:rPr>
            <w:t xml:space="preserve">O. L. </w:t>
          </w:r>
          <w:bookmarkEnd w:id="28"/>
          <w:r w:rsidRPr="00DE2030">
            <w:rPr>
              <w:i/>
            </w:rPr>
            <w:t>vairuoja automobilį ir apgadin</w:t>
          </w:r>
          <w:r w:rsidR="00FF4D70">
            <w:rPr>
              <w:i/>
            </w:rPr>
            <w:t>a</w:t>
          </w:r>
          <w:r w:rsidRPr="00DE2030">
            <w:rPr>
              <w:i/>
            </w:rPr>
            <w:t xml:space="preserve"> kelis jame stovinčius automobilius, dėl to </w:t>
          </w:r>
          <w:bookmarkStart w:id="29" w:name="Buk_15"/>
          <w:r w:rsidRPr="00DE2030">
            <w:rPr>
              <w:i/>
            </w:rPr>
            <w:t xml:space="preserve">O. L. </w:t>
          </w:r>
          <w:bookmarkEnd w:id="29"/>
          <w:r w:rsidRPr="00DE2030">
            <w:rPr>
              <w:i/>
            </w:rPr>
            <w:t>buvo sulaikyta policijos pareigūnų. Kita vertus,</w:t>
          </w:r>
          <w:r w:rsidRPr="00DE2030">
            <w:t xml:space="preserve"> </w:t>
          </w:r>
          <w:r w:rsidRPr="00DE2030">
            <w:rPr>
              <w:i/>
            </w:rPr>
            <w:t xml:space="preserve">vien tai, kad kelios </w:t>
          </w:r>
          <w:r w:rsidRPr="00DE2030">
            <w:rPr>
              <w:i/>
            </w:rPr>
            <w:lastRenderedPageBreak/>
            <w:t xml:space="preserve">dienos iki nusikalstamos veikos, įvykdytos net ne prieš liudytoją </w:t>
          </w:r>
          <w:bookmarkStart w:id="30" w:name="Buk_3"/>
          <w:r w:rsidRPr="00DE2030">
            <w:rPr>
              <w:i/>
            </w:rPr>
            <w:t>A. Š.</w:t>
          </w:r>
          <w:bookmarkEnd w:id="30"/>
          <w:r w:rsidRPr="00DE2030">
            <w:rPr>
              <w:i/>
            </w:rPr>
            <w:t xml:space="preserve">, o jo sūnų </w:t>
          </w:r>
          <w:bookmarkStart w:id="31" w:name="Buk_31"/>
          <w:r w:rsidRPr="00DE2030">
            <w:rPr>
              <w:i/>
            </w:rPr>
            <w:t>R. Š.</w:t>
          </w:r>
          <w:bookmarkEnd w:id="31"/>
          <w:r w:rsidRPr="00DE2030">
            <w:rPr>
              <w:i/>
            </w:rPr>
            <w:t xml:space="preserve">, daugiabučio kieme buvo toks įvykis, savaime neleidžia teigti, kad O. L. yra kaip nors susijusi su padarytu nusikaltimu ar yra kitaip susijusi su neteisėtais veiksmais. To nepatvirtina jokie pateiktoje ikiteisminio tyrimo medžiagoje esantys duomenys. Priešingai, įvertinus ikiteisminio tyrimo medžiagą, prokuroras, prašydamas taikyti BPK 154 straipsnyje numatytą procesinę prievartos priemonę </w:t>
          </w:r>
          <w:bookmarkStart w:id="32" w:name="Buk_27"/>
          <w:r w:rsidRPr="00DE2030">
            <w:rPr>
              <w:i/>
            </w:rPr>
            <w:t>O. L.</w:t>
          </w:r>
          <w:bookmarkEnd w:id="32"/>
          <w:r w:rsidRPr="00DE2030">
            <w:rPr>
              <w:i/>
            </w:rPr>
            <w:t xml:space="preserve">, remiasi tik liudytojo išsakytomis prielaidomis ir pamąstymais, kas galėjo turėti motyvą įvykdyti nusikalstamą veiką. Nors aplinkybė, kad O. L. nėra pripažinta įtariamąja, nėra pagrindas netaikyti jai procesinės prievartos priemonės, numatytos BPK 154 straipsnyje, tačiau prokuroro pateikti duomenys yra nepakankami šios procesinės prievartos taikymui. Pažymėtina, kad pats nukentėjusysis </w:t>
          </w:r>
          <w:bookmarkStart w:id="33" w:name="Buk_33"/>
          <w:r w:rsidRPr="00DE2030">
            <w:rPr>
              <w:i/>
            </w:rPr>
            <w:t xml:space="preserve">R. Š. </w:t>
          </w:r>
          <w:bookmarkEnd w:id="33"/>
          <w:r w:rsidRPr="00DE2030">
            <w:rPr>
              <w:i/>
            </w:rPr>
            <w:t>taip pat išsakė savo versijas dėl galimų nusikaltimo vykdytojų, ir jos skiriasi nuo liudytojo pateiktos versijos. Ikiteisminio tyrimo Nr.</w:t>
          </w:r>
          <w:r w:rsidR="00C779C3">
            <w:rPr>
              <w:i/>
            </w:rPr>
            <w:t> </w:t>
          </w:r>
          <w:r w:rsidRPr="00DE2030">
            <w:rPr>
              <w:i/>
            </w:rPr>
            <w:t xml:space="preserve">(duomenys neskelbtini) medžiagoje nėra jokios informacijos, kad O. L. būtų grasinusi pakenkti </w:t>
          </w:r>
          <w:bookmarkStart w:id="34" w:name="Buk_6"/>
          <w:r w:rsidRPr="00DE2030">
            <w:rPr>
              <w:i/>
            </w:rPr>
            <w:t xml:space="preserve">A. Š. </w:t>
          </w:r>
          <w:bookmarkEnd w:id="34"/>
          <w:r w:rsidRPr="00DE2030">
            <w:rPr>
              <w:i/>
            </w:rPr>
            <w:t xml:space="preserve">ar jo sūnui, taip pat jokios kitos informacijos, kuri bent minimaliai susietų O. L. ir (duomenys neskelbtini), apie 01.00 val., adresu (duomenys neskelbtini), Vilniuje, vykusius įvykius. Be to, liudytojo parodymuose yra nurodyta, kad sulaikant O. L. (duomenys neskelbtini) dalyvavo ne tik jis, bet ir kiti kaimynai, tačiau jokios informacijos, kad būtų kenkta ir jiems, ikiteisminio tyrimo metu nesurinkta. Esant nurodytoms aplinkybėms, vien tik liudytojo išsakyta prielaida nepripažintina kaip pakankamas pagrindas varžyti </w:t>
          </w:r>
          <w:bookmarkStart w:id="35" w:name="Buk_28"/>
          <w:r w:rsidRPr="00DE2030">
            <w:rPr>
              <w:i/>
            </w:rPr>
            <w:t xml:space="preserve">O. L. </w:t>
          </w:r>
          <w:bookmarkEnd w:id="35"/>
          <w:r w:rsidRPr="00DE2030">
            <w:rPr>
              <w:i/>
            </w:rPr>
            <w:t>teisę į privatų gyvenimą. Be to, šios procesinės prievartos priemonės taikymas, remiantis vien tik pateiktu ikiteisminio tyrimo medžiagos duomenų kiekiu, keltų abejon</w:t>
          </w:r>
          <w:r w:rsidR="00FF4D70">
            <w:rPr>
              <w:i/>
            </w:rPr>
            <w:t>ių</w:t>
          </w:r>
          <w:r w:rsidRPr="00DE2030">
            <w:rPr>
              <w:i/>
            </w:rPr>
            <w:t xml:space="preserve"> dėl proporcingumo principo laikymosi. Aukštesnės instancijos teismui kyla abejonių, ar šiuo konkrečiu atveju rezultatas, kurio siekiama taikant procesinę prievartos priemonę, būtų pakankamai reikšmingas palyginus su teisių suvaržymais, patiriamais asmens, kuriam ta priemonė būtų pritaikyta.</w:t>
          </w:r>
        </w:p>
        <w:p w:rsidR="00E65F4F" w:rsidRPr="00DE2030" w:rsidRDefault="00E65F4F" w:rsidP="00BD0EF8">
          <w:pPr>
            <w:tabs>
              <w:tab w:val="left" w:pos="851"/>
            </w:tabs>
            <w:spacing w:line="276" w:lineRule="auto"/>
            <w:ind w:firstLine="720"/>
            <w:jc w:val="both"/>
            <w:rPr>
              <w:i/>
            </w:rPr>
          </w:pPr>
          <w:r w:rsidRPr="00DE2030">
            <w:t xml:space="preserve">Byloje nedalyvaujančių asmenų teisių apsaugos aspektu svarbus aiškinimas pateiktas ir Šiaulių apygardos teismo 2011 m. balandžio 22 d. nutartyje Nr. 1S-201-282/2011: </w:t>
          </w:r>
          <w:r w:rsidR="00FF4D70">
            <w:rPr>
              <w:i/>
            </w:rPr>
            <w:t>E</w:t>
          </w:r>
          <w:r w:rsidRPr="00DE2030">
            <w:rPr>
              <w:i/>
            </w:rPr>
            <w:t>lektroninių ryšių tinklais perduodama informacija yra kontroliuojama siekiant nustatyti reikšmingas aplinkybes nusikalstamai veikai tirti.</w:t>
          </w:r>
          <w:r w:rsidRPr="00DE2030">
            <w:t xml:space="preserve"> </w:t>
          </w:r>
          <w:r w:rsidRPr="00DE2030">
            <w:rPr>
              <w:i/>
            </w:rPr>
            <w:t xml:space="preserve">&lt;...&gt; ikiteisminio tyrimo medžiagoje esančiais duomenimis nustatyta, kad A. P. ir E. I. telekomunikacijų priemonėmis bendrauja ne tik su savo artimaisiais (mama, tėvu), bet ir su kitais asmenimis (pvz. teta, asmeniu, kurio mobiliojo telefono Nr. &lt;...&gt;), dėl to prokuroras prašo leisti kontroliuoti šių telefono numerių abonentų telekomunikacijų tinklais perduodamos informacijos turinį </w:t>
          </w:r>
          <w:r w:rsidR="00FF4D70">
            <w:rPr>
              <w:i/>
            </w:rPr>
            <w:t>ir</w:t>
          </w:r>
          <w:r w:rsidRPr="00DE2030">
            <w:rPr>
              <w:i/>
            </w:rPr>
            <w:t xml:space="preserve"> daryti įrašus.</w:t>
          </w:r>
        </w:p>
        <w:p w:rsidR="00E65F4F" w:rsidRPr="00DE2030" w:rsidRDefault="00E65F4F" w:rsidP="00BD0EF8">
          <w:pPr>
            <w:tabs>
              <w:tab w:val="left" w:pos="851"/>
            </w:tabs>
            <w:spacing w:line="276" w:lineRule="auto"/>
            <w:ind w:firstLine="720"/>
            <w:jc w:val="both"/>
            <w:rPr>
              <w:i/>
              <w:u w:val="single"/>
            </w:rPr>
          </w:pPr>
          <w:r w:rsidRPr="00DE2030">
            <w:rPr>
              <w:i/>
            </w:rPr>
            <w:t>Iš teismui pateiktos ikiteisminio tyrimo medžiagos matyti, kad nei G. P., nei I. P. nėra proceso dalyviai ikiteisminiame tyrime. Medžiagoje nėra duomenų apie tai, kad įtariamojo E. I. teta (mobiliojo telefono Nr. &lt;...&gt;), nenustatytas asmuo, kurio mobiliojo telefono Nr. &lt;...&gt;, ir įtariamųjų artimi giminaičiai yra kaip nors susiję su tiriamu nusikaltimu ir kad taikant jiems BPK 154 straipsnyje įtvirtintą procesinę prievartos priemonę galima gauti duomenų apie padarytą nusikaltimą. Vien ta aplinkybė, kad įtariamieji A. P. ir E. I. atsisakė duoti savo balso lyginamuosius pavyzdžius, negali būti pagrind</w:t>
          </w:r>
          <w:r w:rsidR="00FF4D70">
            <w:rPr>
              <w:i/>
            </w:rPr>
            <w:t>as</w:t>
          </w:r>
          <w:r w:rsidRPr="00DE2030">
            <w:rPr>
              <w:i/>
            </w:rPr>
            <w:t xml:space="preserve"> varžyti įtariamųjų artimųjų teises, kontroliuojant judriojo telefoninio ryšio abonentų tinklais perduodamos informacijos turinį bei darant įrašus. Be to, neidentifikavus asmenų (nenustačius asmenybių, kitų būtinų duomenų), kurie naudojasi mobiliojo ryšio telefono abonentų Nr. &lt;...&gt; ir Nr. &lt;...&gt;, nebūtų užtikrintas BPK 154 straipsnyje numatytos procesinės prievartos priemonės teisėtumas. Yra pagrindas manyti, kad taikant šią procesinę prievartos priemonę bus klausoma ne tik įtariamųjų ir jų artimųjų pokalbių, bet įtariamųjų artimiesiems skambinusių kitų asmenų, kurie visiškai nesusiję su įtariamaisiais ir tiriama nusikalstama veika, pokalbių. Dėl to daroma išvada, kad taikant BPK 154 straipsnyje numatytą procesinę prievartos priemonę nebus užtikrintos su bylos tyrimu </w:t>
          </w:r>
          <w:r w:rsidRPr="00DE2030">
            <w:rPr>
              <w:i/>
            </w:rPr>
            <w:lastRenderedPageBreak/>
            <w:t xml:space="preserve">visiškai nesusijusių asmenų konstitucinės teisės į privatų gyvenimą. Būtent, siekiant užtikrinti šių, su byla nesusijusių asmenų, teisės į privatumą užtikrinimą, ikiteisminio tyrimo teisėja pagrįstai neleido pasiklausyti elektroninių ryšių tinklais perduodamų G. P., I. P. ir nenustatytų asmenų telefoninių pokalbių su įtariamaisiais </w:t>
          </w:r>
          <w:r w:rsidRPr="00DE2030">
            <w:rPr>
              <w:i/>
              <w:color w:val="0D0D0D"/>
            </w:rPr>
            <w:t>A. P.</w:t>
          </w:r>
          <w:r w:rsidRPr="00DE2030">
            <w:rPr>
              <w:i/>
            </w:rPr>
            <w:t xml:space="preserve"> ir E. I.</w:t>
          </w:r>
        </w:p>
        <w:p w:rsidR="00E65F4F" w:rsidRPr="00DE2030" w:rsidRDefault="00E65F4F" w:rsidP="00BD0EF8">
          <w:pPr>
            <w:tabs>
              <w:tab w:val="left" w:pos="851"/>
            </w:tabs>
            <w:spacing w:line="276" w:lineRule="auto"/>
            <w:ind w:firstLine="720"/>
            <w:jc w:val="both"/>
            <w:rPr>
              <w:i/>
            </w:rPr>
          </w:pPr>
          <w:r w:rsidRPr="00DE2030">
            <w:rPr>
              <w:i/>
            </w:rPr>
            <w:t xml:space="preserve">Prokuroras neprašo sankcionuoti įtariamųjų pokalbių </w:t>
          </w:r>
          <w:r w:rsidR="00FF4D70" w:rsidRPr="00DE2030">
            <w:rPr>
              <w:i/>
            </w:rPr>
            <w:t xml:space="preserve">pasiklausymo </w:t>
          </w:r>
          <w:r w:rsidRPr="00DE2030">
            <w:rPr>
              <w:i/>
            </w:rPr>
            <w:t xml:space="preserve">jiems skambinant iš pataisos namų telefono, kai jiems tokia teisė suteikiama, o prašo leisti klausyti pokalbių </w:t>
          </w:r>
          <w:r w:rsidR="00FF4D70">
            <w:rPr>
              <w:i/>
            </w:rPr>
            <w:t xml:space="preserve">tų </w:t>
          </w:r>
          <w:r w:rsidRPr="00DE2030">
            <w:rPr>
              <w:i/>
            </w:rPr>
            <w:t>asmenų, kuriems galbūt skambins įtariamieji. Tai rodo, kad siekiama klausyti</w:t>
          </w:r>
          <w:r w:rsidR="00FF4D70">
            <w:rPr>
              <w:i/>
            </w:rPr>
            <w:t>s</w:t>
          </w:r>
          <w:r w:rsidRPr="00DE2030">
            <w:rPr>
              <w:i/>
            </w:rPr>
            <w:t xml:space="preserve"> pokalbių įtariamiesiems skambinant iš neteisėtai laikomų telefonų.</w:t>
          </w:r>
        </w:p>
        <w:p w:rsidR="00E65F4F" w:rsidRPr="00DE2030" w:rsidRDefault="00E65F4F" w:rsidP="00BD0EF8">
          <w:pPr>
            <w:tabs>
              <w:tab w:val="left" w:pos="851"/>
            </w:tabs>
            <w:spacing w:line="276" w:lineRule="auto"/>
            <w:ind w:firstLine="720"/>
            <w:jc w:val="both"/>
            <w:rPr>
              <w:i/>
              <w:sz w:val="28"/>
            </w:rPr>
          </w:pPr>
          <w:r w:rsidRPr="00DE2030">
            <w:rPr>
              <w:i/>
            </w:rPr>
            <w:t>Atsižvelgiant į tai, yra pagrindas manyti, kad užfiksavus pokalbius tarp įtariamųjų ir jų artimųjų, įtariamiesiems naudojantis neteisėtai laikomu mobiliojo ryšio telefonu, abejotina, kad bus galimybė konstatuoti, jog tų pokalbių metu gird</w:t>
          </w:r>
          <w:r w:rsidR="00FF4D70">
            <w:rPr>
              <w:i/>
            </w:rPr>
            <w:t>imas būtent įtariamųjų balsas, j</w:t>
          </w:r>
          <w:r w:rsidRPr="00DE2030">
            <w:rPr>
              <w:i/>
            </w:rPr>
            <w:t>uo labiau tokį įrašą panaudoti kaip lyginamąjį pavyzdį. Dėl to nėra pagrindo manyti, kad kontroliuojant bei įrašant  prokuroro</w:t>
          </w:r>
          <w:r w:rsidRPr="00C779C3">
            <w:rPr>
              <w:i/>
            </w:rPr>
            <w:t xml:space="preserve"> </w:t>
          </w:r>
          <w:r w:rsidRPr="00DE2030">
            <w:rPr>
              <w:i/>
            </w:rPr>
            <w:t xml:space="preserve">pareiškime nurodytų asmenų ir nenustatytų asmenų telefoninius pokalbius bus galima gauti duomenų, svarbių bylos tyrimui. Pastebėtina, kad </w:t>
          </w:r>
          <w:r w:rsidR="00FF4D70" w:rsidRPr="00DE2030">
            <w:rPr>
              <w:i/>
            </w:rPr>
            <w:t xml:space="preserve">yra galimybė </w:t>
          </w:r>
          <w:r w:rsidRPr="00DE2030">
            <w:rPr>
              <w:i/>
            </w:rPr>
            <w:t>gauti įtariamųjų balso lyginamuosius pavyzdžius kontroliuojant įtariamųjų A. P. ir E. I. telefoninius pokalbius, kai jiems oficialiai leidžiama skambinti pataisos namuose esančiu telefonu. Taigi, yra galimybė gauti įtariamųjų balso lyginamuosius pavyzdžius nepažeidžiant trečiųjų asmenų teisių.</w:t>
          </w:r>
        </w:p>
        <w:p w:rsidR="00E65F4F" w:rsidRPr="00DE2030" w:rsidRDefault="00130FB7" w:rsidP="00BD0EF8">
          <w:pPr>
            <w:shd w:val="clear" w:color="auto" w:fill="FFFFFF"/>
            <w:tabs>
              <w:tab w:val="left" w:pos="627"/>
              <w:tab w:val="left" w:pos="851"/>
            </w:tabs>
            <w:spacing w:line="276" w:lineRule="auto"/>
            <w:ind w:firstLine="720"/>
            <w:jc w:val="both"/>
            <w:rPr>
              <w:i/>
            </w:rPr>
          </w:pPr>
          <w:r>
            <w:t>T</w:t>
          </w:r>
          <w:r w:rsidR="00E65F4F" w:rsidRPr="00DE2030">
            <w:t xml:space="preserve">eismų praktikoje </w:t>
          </w:r>
          <w:r>
            <w:t xml:space="preserve">taip pat </w:t>
          </w:r>
          <w:r w:rsidR="00E65F4F" w:rsidRPr="00DE2030">
            <w:t>paprastai neleidžiama klausytis daugelio asmenų, kurie galbūt rengiasi daryti nusikalstamas veikas, pokalbių, jei</w:t>
          </w:r>
          <w:r>
            <w:t>gu</w:t>
          </w:r>
          <w:r w:rsidR="00E65F4F" w:rsidRPr="00DE2030">
            <w:t xml:space="preserve"> </w:t>
          </w:r>
          <w:r>
            <w:t>nėra pateikta</w:t>
          </w:r>
          <w:r w:rsidR="00E65F4F" w:rsidRPr="00DE2030">
            <w:t xml:space="preserve"> pakankamai duomenų dėl šios priemonės taikymo būtinumo</w:t>
          </w:r>
          <w:r w:rsidR="003435F4">
            <w:t xml:space="preserve"> ir proporcingumo</w:t>
          </w:r>
          <w:r>
            <w:t xml:space="preserve">, </w:t>
          </w:r>
          <w:r w:rsidR="00C937D0">
            <w:t xml:space="preserve">taip pat jei </w:t>
          </w:r>
          <w:r>
            <w:t>neišnaudotos kitų procesinių veiksmų galimybės</w:t>
          </w:r>
          <w:r w:rsidR="00E65F4F" w:rsidRPr="00DE2030">
            <w:t>. Tokia situacija</w:t>
          </w:r>
          <w:r w:rsidR="00C937D0">
            <w:t xml:space="preserve"> nagrinėta</w:t>
          </w:r>
          <w:r w:rsidR="003B1112">
            <w:t>, pavyzdžiui,</w:t>
          </w:r>
          <w:r w:rsidR="00E65F4F" w:rsidRPr="00DE2030">
            <w:t xml:space="preserve"> Vilniaus apygardos teismo 2012 m. liepos 31 d. nutartyje Nr. </w:t>
          </w:r>
          <w:r w:rsidR="00E65F4F" w:rsidRPr="00DE2030">
            <w:rPr>
              <w:spacing w:val="-4"/>
            </w:rPr>
            <w:t xml:space="preserve">1K-538-387/2012: </w:t>
          </w:r>
          <w:r w:rsidR="00E65F4F" w:rsidRPr="00DE2030">
            <w:rPr>
              <w:i/>
            </w:rPr>
            <w:t>Vilniaus apygardos teismas sutinka su Vilniaus miesto 2-ojo apylinkės teismo teisėjo 2012 m. liepos 20 d. nutartyje nurodytais argumentais, dėl kurių netenkintas prokurorės prašymas leisti kontroliuoti elektroninių ryšių tinklais perduodamos informacijos, ją fiksuoti ir kaupti</w:t>
          </w:r>
          <w:r w:rsidR="00FF4D70">
            <w:rPr>
              <w:i/>
            </w:rPr>
            <w:t xml:space="preserve"> </w:t>
          </w:r>
          <w:r w:rsidR="00E65F4F" w:rsidRPr="00DE2030">
            <w:rPr>
              <w:i/>
            </w:rPr>
            <w:t>&lt;...&gt;</w:t>
          </w:r>
          <w:r w:rsidR="00FF4D70">
            <w:rPr>
              <w:i/>
            </w:rPr>
            <w:t>.</w:t>
          </w:r>
        </w:p>
        <w:p w:rsidR="00E65F4F" w:rsidRPr="00DE2030" w:rsidRDefault="00E65F4F" w:rsidP="00BD0EF8">
          <w:pPr>
            <w:tabs>
              <w:tab w:val="left" w:pos="851"/>
            </w:tabs>
            <w:spacing w:line="276" w:lineRule="auto"/>
            <w:ind w:firstLine="720"/>
            <w:jc w:val="both"/>
            <w:rPr>
              <w:i/>
            </w:rPr>
          </w:pPr>
          <w:r w:rsidRPr="00DE2030">
            <w:rPr>
              <w:i/>
            </w:rPr>
            <w:t>Iš teismui pateiktos medžiagos matyti, kad Vilniaus apskrities VPK Vilniaus miesto 2-ojo PK ikiteisminis tyrimas Nr. 13-1-1722-12 yra atliekamas tik pagal požymius nusikalstamos veikos, numatytos BK 312 straipsnio 2 dalyje. Jokių objektyvių duomenų, patvirtinančių, kad yra rengiamasi daryti BK 170 straipsnyje numatytą nusikaltimą, ikiteisminio tyrimo medžiagoje nėra. Skundą nagrinėjantis teismas sutinka su 2012 m. liepos 20 d. nutartyje išsakytu teiginiu, jog vien tai, kad E. B., S. B., V. P. priklauso „</w:t>
          </w:r>
          <w:proofErr w:type="spellStart"/>
          <w:r w:rsidRPr="00DE2030">
            <w:rPr>
              <w:i/>
            </w:rPr>
            <w:t>Skinų</w:t>
          </w:r>
          <w:proofErr w:type="spellEnd"/>
          <w:r w:rsidRPr="00DE2030">
            <w:rPr>
              <w:i/>
            </w:rPr>
            <w:t xml:space="preserve">“ grupuotei ir nusikaltimo padarymo metu </w:t>
          </w:r>
          <w:r w:rsidR="00FF4D70">
            <w:rPr>
              <w:i/>
            </w:rPr>
            <w:t xml:space="preserve">galėjo būti </w:t>
          </w:r>
          <w:r w:rsidRPr="00DE2030">
            <w:rPr>
              <w:i/>
            </w:rPr>
            <w:t>kapinėse</w:t>
          </w:r>
          <w:r w:rsidR="00FF4D70">
            <w:rPr>
              <w:i/>
            </w:rPr>
            <w:t>,</w:t>
          </w:r>
          <w:r w:rsidRPr="00DE2030">
            <w:rPr>
              <w:i/>
            </w:rPr>
            <w:t xml:space="preserve"> neįrodo jų rengimosi daryti naują BK 170 straipsnyje numatytą veiką. Pastarosios aplinkybės neįrodo ir prokurorės nurodyti faktiniai duomenys apie nusikalstamas veikas, įvykdytas Jono </w:t>
          </w:r>
          <w:proofErr w:type="spellStart"/>
          <w:r w:rsidRPr="00DE2030">
            <w:rPr>
              <w:i/>
            </w:rPr>
            <w:t>Bosko</w:t>
          </w:r>
          <w:proofErr w:type="spellEnd"/>
          <w:r w:rsidRPr="00DE2030">
            <w:rPr>
              <w:i/>
            </w:rPr>
            <w:t xml:space="preserve"> bažnyčioje. Taip pat teismas atkreipia dėmesį ir į tai, kad 2012 m. liepos 5 d. įtariamasis V. C. pakeitė savo parodymus, nurodydamas, jog neįvykdė jam inkriminuojamos nusikalstamos veikos, jokie „</w:t>
          </w:r>
          <w:proofErr w:type="spellStart"/>
          <w:r w:rsidRPr="00DE2030">
            <w:rPr>
              <w:i/>
            </w:rPr>
            <w:t>Skinai</w:t>
          </w:r>
          <w:proofErr w:type="spellEnd"/>
          <w:r w:rsidRPr="00DE2030">
            <w:rPr>
              <w:i/>
            </w:rPr>
            <w:t xml:space="preserve">“ jam pinigų nemokėjo ir paminklo apipurkšti dažais neprašė. </w:t>
          </w:r>
        </w:p>
        <w:p w:rsidR="00E65F4F" w:rsidRPr="00DE2030" w:rsidRDefault="00E65F4F" w:rsidP="00BD0EF8">
          <w:pPr>
            <w:pStyle w:val="Pagrindinistekstas2"/>
            <w:shd w:val="clear" w:color="auto" w:fill="auto"/>
            <w:tabs>
              <w:tab w:val="left" w:pos="851"/>
            </w:tabs>
            <w:spacing w:before="0" w:after="0" w:line="276" w:lineRule="auto"/>
            <w:ind w:firstLine="720"/>
            <w:jc w:val="both"/>
            <w:rPr>
              <w:i/>
              <w:sz w:val="24"/>
              <w:szCs w:val="24"/>
            </w:rPr>
          </w:pPr>
          <w:r w:rsidRPr="00DE2030">
            <w:rPr>
              <w:i/>
              <w:sz w:val="24"/>
              <w:szCs w:val="24"/>
            </w:rPr>
            <w:t>Prokurorės siekis nustatyti visus asmenis</w:t>
          </w:r>
          <w:r w:rsidR="00FF4D70">
            <w:rPr>
              <w:i/>
              <w:sz w:val="24"/>
              <w:szCs w:val="24"/>
            </w:rPr>
            <w:t>,</w:t>
          </w:r>
          <w:r w:rsidRPr="00DE2030">
            <w:rPr>
              <w:i/>
              <w:sz w:val="24"/>
              <w:szCs w:val="24"/>
            </w:rPr>
            <w:t xml:space="preserve"> galbūt besirengiančius padaryti naują Lietuvos ir Lenkijos visuomenėje rezonansą sukelsiantį BK 170 straipsnyje numatytą nusikaltimą, negali būti laikytinas pagrįstu motyvu, leidžiančiu suvaržyti asmens konstitucines teises ir apriboti jo privataus gyvenimo neliečiamumą. </w:t>
          </w:r>
        </w:p>
        <w:p w:rsidR="00E65F4F" w:rsidRPr="00DE2030" w:rsidRDefault="00E65F4F" w:rsidP="00BD0EF8">
          <w:pPr>
            <w:tabs>
              <w:tab w:val="left" w:pos="851"/>
            </w:tabs>
            <w:spacing w:line="276" w:lineRule="auto"/>
            <w:ind w:firstLine="720"/>
            <w:jc w:val="both"/>
            <w:rPr>
              <w:i/>
            </w:rPr>
          </w:pPr>
          <w:r w:rsidRPr="00DE2030">
            <w:rPr>
              <w:i/>
            </w:rPr>
            <w:t xml:space="preserve">Apygardos teismas pažymi, kad klausimas dėl leidimo prokurorui atlikti veiksmus, numatytus BPK 154 straipsnyje, gali būti svarstomas tik esant objektyviems duomenims dėl šios procesinės prievartos priemonės panaudojimo būtinumo.  Tuo tarpu baudžiamojo proceso tikslai gali būti pasiekti atliekant kitus BPK numatytus ikiteisminio tyrimo veiksmus. </w:t>
          </w:r>
        </w:p>
        <w:p w:rsidR="00E65F4F" w:rsidRPr="00DE2030" w:rsidRDefault="00E65F4F" w:rsidP="00BD0EF8">
          <w:pPr>
            <w:tabs>
              <w:tab w:val="left" w:pos="851"/>
            </w:tabs>
            <w:spacing w:line="276" w:lineRule="auto"/>
            <w:ind w:firstLine="720"/>
            <w:jc w:val="both"/>
            <w:rPr>
              <w:i/>
            </w:rPr>
          </w:pPr>
          <w:r w:rsidRPr="00DE2030">
            <w:lastRenderedPageBreak/>
            <w:t xml:space="preserve">Iš apžvelgtų </w:t>
          </w:r>
          <w:r w:rsidR="00130FB7" w:rsidRPr="00DE2030">
            <w:t xml:space="preserve">apeliacine tvarka </w:t>
          </w:r>
          <w:r w:rsidR="00130FB7">
            <w:t xml:space="preserve">teismo </w:t>
          </w:r>
          <w:r w:rsidR="00130FB7" w:rsidRPr="00DE2030">
            <w:t>priimt</w:t>
          </w:r>
          <w:r w:rsidR="00130FB7">
            <w:t xml:space="preserve">ų </w:t>
          </w:r>
          <w:r w:rsidR="00E64264">
            <w:t>nutarčių</w:t>
          </w:r>
          <w:r w:rsidRPr="00DE2030">
            <w:t xml:space="preserve"> </w:t>
          </w:r>
          <w:r w:rsidR="00E64264">
            <w:t>dėl BPK 154 straipsnio taikymo</w:t>
          </w:r>
          <w:r w:rsidR="00E64264" w:rsidRPr="00DE2030">
            <w:t xml:space="preserve"> </w:t>
          </w:r>
          <w:r w:rsidRPr="00DE2030">
            <w:t xml:space="preserve">matyti, kad </w:t>
          </w:r>
          <w:r w:rsidR="00130FB7">
            <w:t xml:space="preserve">elektroninių ryšių tinklais perduodamos informacijos kontrolė, jos fiksavimas ir kaupimas </w:t>
          </w:r>
          <w:r w:rsidRPr="00DE2030">
            <w:t xml:space="preserve">paprastai negali būti taikoma neapibrėžtais kiekiais ir neapibrėžtam asmenų ratui. </w:t>
          </w:r>
          <w:r w:rsidR="00022C2F">
            <w:t>Tačiau š</w:t>
          </w:r>
          <w:r w:rsidRPr="00DE2030">
            <w:t>iuo aspektu aktualu</w:t>
          </w:r>
          <w:r w:rsidR="00022C2F">
            <w:t xml:space="preserve"> nustatyti</w:t>
          </w:r>
          <w:r w:rsidRPr="00DE2030">
            <w:t xml:space="preserve">, ar siekiama klausytis asmenų pokalbių (perimti pokalbių turinį), ar norima patikrinti tik per trumpą konkretų laiką tam tikrų bokštų veikimo teritorijoje veikusius telefonus (gauti išklotinę). Ši problema spręsta Vilniaus apygardos teismo 2013 m. balandžio 5 d. nutartyje Nr. 1K-237-211-2013: </w:t>
          </w:r>
          <w:r w:rsidR="00FF4D70">
            <w:rPr>
              <w:i/>
            </w:rPr>
            <w:t>P</w:t>
          </w:r>
          <w:r w:rsidRPr="00DE2030">
            <w:rPr>
              <w:i/>
            </w:rPr>
            <w:t>rokurorė nurodo, kad Vilniaus apskrities VPK Vilniaus miesto 2-ojo PK tyrėjai, vykdydami jiems priskirtas funkcijas bei laikydamiesi BPK reikalavimų, turėdami  tikslą nustatyti asmenis, padariusius nusikaltimą, 2013 m. kovo 21</w:t>
          </w:r>
          <w:r w:rsidR="00C779C3">
            <w:rPr>
              <w:i/>
            </w:rPr>
            <w:t> </w:t>
          </w:r>
          <w:r w:rsidRPr="00DE2030">
            <w:rPr>
              <w:i/>
            </w:rPr>
            <w:t>d. kreipėsi į Vilniaus apygardos prokuratūros Vilniaus apylinkės prokuratūros ikiteisminį tyrimą</w:t>
          </w:r>
          <w:r w:rsidRPr="00DE2030">
            <w:rPr>
              <w:i/>
              <w:lang w:eastAsia="en-GB"/>
            </w:rPr>
            <w:t xml:space="preserve"> </w:t>
          </w:r>
          <w:r w:rsidRPr="00DE2030">
            <w:rPr>
              <w:i/>
            </w:rPr>
            <w:t xml:space="preserve">kontroliuojančią prokurorę, nurodydami, kad su specialia įranga nustačius mobiliojo ryšio operatorių celes, veikusias nusikaltimo vietoje, tikslinga susipažinti su informacija apie įvykio metu nusikaltimo vietoje šiose celėse veikusius abonentus pateikiant jų išklotinę, nurodant bokštus, celes ir IMEI numerius. Pasak prokurorės, minėtose celių išklotinėse duomenų apie asmenis nėra, yra tik telefonų SIM kortelių numeriai, t. y. abonentiniai numeriai. Todėl gavus tokias išklotines nebus pažeistos abonentų teisės į privataus gyvenimo neliečiamumą, </w:t>
          </w:r>
          <w:r w:rsidR="00FF4D70">
            <w:rPr>
              <w:i/>
            </w:rPr>
            <w:t>nes</w:t>
          </w:r>
          <w:r w:rsidRPr="00DE2030">
            <w:rPr>
              <w:i/>
            </w:rPr>
            <w:t xml:space="preserve"> iš tokių išklotinių neįmanoma identifikuoti asmenų be tolesnių ikiteisminio tyrimo veiksmų. Be to, prokurorės teigimu, nėra jokio objektyvaus pagrindo manyti, kad bus pažeistos daugelio asmenų, tarp jų ir turinčių imunitetą nuo baudžiamojo persekiojimo, privataus gyvenimo neliečiamumas, </w:t>
          </w:r>
          <w:r w:rsidR="00FF4D70">
            <w:rPr>
              <w:i/>
            </w:rPr>
            <w:t>nes</w:t>
          </w:r>
          <w:r w:rsidRPr="00DE2030">
            <w:rPr>
              <w:i/>
            </w:rPr>
            <w:t xml:space="preserve"> įstatymo leidėjas užtikrina asmenų, neturinčių ryšio su nusikalstama veika, privataus gyvenimo neliečiamumą, numatydamas, jog nusikalstamos veikos tyrimui nereikalingą informaciją prokuroras privalo nedelsdamas sunaikinti (BPK 155 straipsnio 3 dalis).</w:t>
          </w:r>
          <w:r w:rsidRPr="00DE2030">
            <w:t xml:space="preserve"> </w:t>
          </w:r>
          <w:r w:rsidRPr="00DE2030">
            <w:rPr>
              <w:i/>
            </w:rPr>
            <w:t xml:space="preserve">&lt;...&gt; Iš prokuroro  nutarimo taikyti aptariamą baudžiamąją procesinę prievartos priemonę matyti, kad yra prašoma leisti patikrinti tik trumpą konkretų laiką tam tikrų bokštų veikimo teritorijoje veikusius telefonus. </w:t>
          </w:r>
        </w:p>
        <w:p w:rsidR="00E65F4F" w:rsidRPr="00DE2030" w:rsidRDefault="00E65F4F" w:rsidP="00BD0EF8">
          <w:pPr>
            <w:tabs>
              <w:tab w:val="left" w:pos="851"/>
            </w:tabs>
            <w:spacing w:line="276" w:lineRule="auto"/>
            <w:ind w:firstLine="720"/>
            <w:jc w:val="both"/>
            <w:rPr>
              <w:i/>
            </w:rPr>
          </w:pPr>
          <w:r w:rsidRPr="00DE2030">
            <w:rPr>
              <w:i/>
            </w:rPr>
            <w:t>Teisė į privataus gyvenimo neliečiamumą nėra absoliuti ir esant tam tikriems įstatyme numatytiems pagindamas ji gali būti ribojama, o siekis užkirsti kelią nusikalstamoms veikoms laikytina</w:t>
          </w:r>
          <w:r w:rsidR="00FF4D70">
            <w:rPr>
              <w:i/>
            </w:rPr>
            <w:t>s</w:t>
          </w:r>
          <w:r w:rsidRPr="00DE2030">
            <w:rPr>
              <w:i/>
            </w:rPr>
            <w:t xml:space="preserve"> vienu iš tokių pagrindų. Prokurorės argumentas, jog baudžiamojo proceso įstatymo leistinos procesinės prievartos priemonės nepanaudojimas gali užkirsti kelią nustatyti asmenį (-</w:t>
          </w:r>
          <w:proofErr w:type="spellStart"/>
          <w:r w:rsidRPr="00DE2030">
            <w:rPr>
              <w:i/>
            </w:rPr>
            <w:t>is</w:t>
          </w:r>
          <w:proofErr w:type="spellEnd"/>
          <w:r w:rsidRPr="00DE2030">
            <w:rPr>
              <w:i/>
            </w:rPr>
            <w:t>), galbūt padariusį (-</w:t>
          </w:r>
          <w:proofErr w:type="spellStart"/>
          <w:r w:rsidRPr="00DE2030">
            <w:rPr>
              <w:i/>
            </w:rPr>
            <w:t>ius</w:t>
          </w:r>
          <w:proofErr w:type="spellEnd"/>
          <w:r w:rsidRPr="00DE2030">
            <w:rPr>
              <w:i/>
            </w:rPr>
            <w:t>) nusikaltimą, numatytą BK 178 straipsnio 2 dalyje, yra pagrįstas.</w:t>
          </w:r>
        </w:p>
        <w:p w:rsidR="00E65F4F" w:rsidRDefault="00E65F4F" w:rsidP="00BD0EF8">
          <w:pPr>
            <w:tabs>
              <w:tab w:val="left" w:pos="851"/>
            </w:tabs>
            <w:spacing w:line="276" w:lineRule="auto"/>
            <w:ind w:firstLine="720"/>
            <w:jc w:val="both"/>
            <w:rPr>
              <w:i/>
            </w:rPr>
          </w:pPr>
          <w:r w:rsidRPr="00DE2030">
            <w:rPr>
              <w:i/>
            </w:rPr>
            <w:t>Ikiteisminio tyrimo teisėjo argumentai, kad, patvirtinus prokurorės nutarimą, nebūtų galima užtikrinti šios taikomos procesinės prievartos pri</w:t>
          </w:r>
          <w:r w:rsidR="00C779C3">
            <w:rPr>
              <w:i/>
            </w:rPr>
            <w:t>emonės taikymo proceso, BPK 161 straipsnio</w:t>
          </w:r>
          <w:r w:rsidRPr="00DE2030">
            <w:rPr>
              <w:i/>
            </w:rPr>
            <w:t xml:space="preserve"> reikalavimų bei išvengti galimų baudžiamojo proceso įstatymo pažeidimų, susijusių su galimu asmenų, turinčių imunitetą nuo baudžiamojo persekiojimo, pažeidimu, yra priešlaikiniai, nes, kaip teisingai pažymėjo savo skunde prokurorė, nėra jokių objektyvių duomenų, kad gali būti pažeistos asmenų, turinčių imunitetą nuo baudžiamojo persekiojimo, teisės, taip pat ir kitų asmenų, nesusijusių su nusikalstama veika, teisės, nes</w:t>
          </w:r>
          <w:r w:rsidR="00FF4D70">
            <w:rPr>
              <w:i/>
            </w:rPr>
            <w:t xml:space="preserve"> pagal </w:t>
          </w:r>
          <w:r w:rsidRPr="00DE2030">
            <w:rPr>
              <w:i/>
            </w:rPr>
            <w:t>BPK 155 straipsnio 3 dal</w:t>
          </w:r>
          <w:r w:rsidR="00FF4D70">
            <w:rPr>
              <w:i/>
            </w:rPr>
            <w:t>į</w:t>
          </w:r>
          <w:r w:rsidRPr="00DE2030">
            <w:rPr>
              <w:i/>
            </w:rPr>
            <w:t>, prokuroras nustatyta tvarka gautą informaciją gali panaudoti tik nusikalstamai veikai tirti, o kitą informaciją turi nedelsdamas sunaikinti.</w:t>
          </w:r>
        </w:p>
        <w:p w:rsidR="00FF4D70" w:rsidRPr="00DE2030" w:rsidRDefault="00FF4D70" w:rsidP="00BD0EF8">
          <w:pPr>
            <w:tabs>
              <w:tab w:val="left" w:pos="851"/>
            </w:tabs>
            <w:spacing w:line="276" w:lineRule="auto"/>
            <w:ind w:firstLine="720"/>
            <w:jc w:val="both"/>
            <w:rPr>
              <w:i/>
            </w:rPr>
          </w:pPr>
        </w:p>
        <w:p w:rsidR="00130FB7" w:rsidRPr="00113ABE" w:rsidRDefault="00113ABE" w:rsidP="00BD0EF8">
          <w:pPr>
            <w:tabs>
              <w:tab w:val="left" w:pos="851"/>
            </w:tabs>
            <w:spacing w:line="276" w:lineRule="auto"/>
            <w:jc w:val="both"/>
            <w:rPr>
              <w:b/>
            </w:rPr>
          </w:pPr>
          <w:r w:rsidRPr="00113ABE">
            <w:rPr>
              <w:b/>
            </w:rPr>
            <w:t xml:space="preserve">1.2.3. </w:t>
          </w:r>
          <w:r>
            <w:rPr>
              <w:b/>
            </w:rPr>
            <w:t>Pakankamas pagrindas manyti, kad elektroninių ryšių tinklais perduodamos informacijos kontrole, jos fiksavimu ir kaupimu bus galima gauti duomenų apie BPK 154 straipsnyje nurodytus nusikaltimus</w:t>
          </w:r>
        </w:p>
        <w:p w:rsidR="00130FB7" w:rsidRDefault="00130FB7" w:rsidP="00BD0EF8">
          <w:pPr>
            <w:tabs>
              <w:tab w:val="left" w:pos="851"/>
            </w:tabs>
            <w:spacing w:line="276" w:lineRule="auto"/>
            <w:ind w:firstLine="720"/>
            <w:jc w:val="both"/>
            <w:rPr>
              <w:i/>
            </w:rPr>
          </w:pPr>
        </w:p>
        <w:p w:rsidR="00821AA8" w:rsidRDefault="005E7D33" w:rsidP="00BD0EF8">
          <w:pPr>
            <w:tabs>
              <w:tab w:val="left" w:pos="851"/>
            </w:tabs>
            <w:spacing w:line="276" w:lineRule="auto"/>
            <w:ind w:firstLine="720"/>
            <w:jc w:val="both"/>
          </w:pPr>
          <w:r>
            <w:t xml:space="preserve">Užtikrinant elektroninių ryšių tinklais perduodamos informacijos kontrolės, jos fiksavimo ir kaupimo sankcionavimo ir atlikimo teisėtumą </w:t>
          </w:r>
          <w:r w:rsidR="00C11F3B">
            <w:t xml:space="preserve">bei </w:t>
          </w:r>
          <w:r>
            <w:t xml:space="preserve">veiksmingą žmogaus teisių apsaugą nuo </w:t>
          </w:r>
          <w:r>
            <w:lastRenderedPageBreak/>
            <w:t xml:space="preserve">neteisėtų apribojimų, kreipiantis dėl šios prievartos priemonės sankcionavimo turi būti nurodoma informacija, suteikianti </w:t>
          </w:r>
          <w:r w:rsidR="009F5AB2">
            <w:t>pakankamą pagrindą manyti, kad tokiu būdu galima gauti duomenų apie BPK 154 straipsnyje nurodytus nusikaltimus</w:t>
          </w:r>
          <w:r w:rsidR="00FF4D70">
            <w:t>,</w:t>
          </w:r>
          <w:r w:rsidR="009F5AB2">
            <w:t xml:space="preserve"> arba pagrindžianti, kad nukentėjusiajam, liudytojui ar kitiems proceso dalyviams arba jų artimiesiems bus panaudotas smurtas, prievartavimas ar kitokios neteisėtos veikos.</w:t>
          </w:r>
          <w:r w:rsidR="00E82167">
            <w:t xml:space="preserve"> </w:t>
          </w:r>
          <w:r w:rsidR="00E65F4F" w:rsidRPr="00DE2030">
            <w:t xml:space="preserve">Apibendrinus </w:t>
          </w:r>
          <w:r w:rsidR="00E82167">
            <w:t xml:space="preserve">apeliacine tvarka priimtas </w:t>
          </w:r>
          <w:r w:rsidR="00E82167" w:rsidRPr="00DE2030">
            <w:t>nutartis dėl BPK 154 straipsnio taikymo</w:t>
          </w:r>
          <w:r w:rsidR="00E82167">
            <w:t xml:space="preserve">, </w:t>
          </w:r>
          <w:r w:rsidR="00E65F4F" w:rsidRPr="00DE2030">
            <w:t xml:space="preserve">matyti, </w:t>
          </w:r>
          <w:r w:rsidR="00E82167">
            <w:t xml:space="preserve">kad pokalbių </w:t>
          </w:r>
          <w:r w:rsidR="00E65F4F" w:rsidRPr="00DE2030">
            <w:t xml:space="preserve">kontrolės sankcionavimo galimybės </w:t>
          </w:r>
          <w:r w:rsidR="00E64264">
            <w:t xml:space="preserve">paprastai </w:t>
          </w:r>
          <w:r w:rsidR="00E65F4F" w:rsidRPr="00DE2030">
            <w:t xml:space="preserve">priklauso nuo to, ar yra surinkta pakankamai objektyvių duomenų, leidžiančių motyvuoti šios priemonės taikymą arba jos taikymo pratęsimą. </w:t>
          </w:r>
        </w:p>
        <w:p w:rsidR="000D71C0" w:rsidRDefault="000D71C0" w:rsidP="00BD0EF8">
          <w:pPr>
            <w:tabs>
              <w:tab w:val="left" w:pos="0"/>
              <w:tab w:val="left" w:pos="851"/>
            </w:tabs>
            <w:spacing w:line="276" w:lineRule="auto"/>
            <w:ind w:firstLine="720"/>
            <w:jc w:val="both"/>
          </w:pPr>
          <w:r w:rsidRPr="00DE2030">
            <w:t>Nors BPK 154 straipsn</w:t>
          </w:r>
          <w:r>
            <w:t>yje</w:t>
          </w:r>
          <w:r w:rsidRPr="00DE2030">
            <w:t xml:space="preserve"> </w:t>
          </w:r>
          <w:r>
            <w:t xml:space="preserve">ar KŽĮ 10 straipsnyje </w:t>
          </w:r>
          <w:r w:rsidRPr="00DE2030">
            <w:t>nėra nurodyta, kokie reikalavimai keliami prokuroro prašymo</w:t>
          </w:r>
          <w:r>
            <w:t xml:space="preserve"> ar teikimo taikyti </w:t>
          </w:r>
          <w:r w:rsidRPr="000D71C0">
            <w:t>elektroninių ryšių tinklais perduodamos informacijos kontrolę</w:t>
          </w:r>
          <w:r>
            <w:t xml:space="preserve">, tačiau teismų praktikoje laikomasi nuomonės, kad jame </w:t>
          </w:r>
          <w:r w:rsidRPr="000D71C0">
            <w:t>turi būti nurodyti duomenys, reikalingi teismo sprendimui sankcionuoti tokią prievartos priemonę priimti (BPK 154 straipsnio 2 dalis, Kriminalinės žvalgybos įstatymo 10 straipsnio 4 dalis).</w:t>
          </w:r>
          <w:r>
            <w:t xml:space="preserve"> </w:t>
          </w:r>
          <w:r w:rsidRPr="000D71C0">
            <w:t xml:space="preserve">Prašyme ar teikime turi būti išsamiai pagrindžiama būtinybė atlikti tokią kontrolę asmens atžvilgiu </w:t>
          </w:r>
          <w:r w:rsidR="00FF4D70">
            <w:t xml:space="preserve">per </w:t>
          </w:r>
          <w:r w:rsidRPr="000D71C0">
            <w:t>nurodytą laiką.</w:t>
          </w:r>
          <w:r w:rsidR="00923395" w:rsidRPr="00923395">
            <w:t xml:space="preserve"> </w:t>
          </w:r>
          <w:r w:rsidR="00923395" w:rsidRPr="00DE2030">
            <w:t>Kadangi objektyvių duomenų pakankamumas yra vertinamasis kriterijus, todėl kaskart, atsižvelgiant į bylos sudėtingumą, galimai padarytas nusikalstamas veikas ir pan., dėl jo sprendžia teismas.</w:t>
          </w:r>
        </w:p>
        <w:p w:rsidR="000D71C0" w:rsidRDefault="00090B93" w:rsidP="00BD0EF8">
          <w:pPr>
            <w:spacing w:line="276" w:lineRule="auto"/>
            <w:ind w:firstLine="851"/>
            <w:jc w:val="both"/>
          </w:pPr>
          <w:r>
            <w:rPr>
              <w:i/>
              <w:noProof/>
            </w:rPr>
            <w:t xml:space="preserve">&lt;...&gt; </w:t>
          </w:r>
          <w:r w:rsidRPr="00090B93">
            <w:rPr>
              <w:i/>
              <w:noProof/>
            </w:rPr>
            <w:t>pastebėtina, jog, pavyzdžiui, baudžiamojo proceso įstatymas prokuroro prašymo turiniui dėl leidimo atlikti nusikalstamą veiką imituojančius veiksmus kelia tokius pačius reikalavimus, kaip ir ikiteiminio tyrimo teisėjo nutarčiai (BPK 159 str</w:t>
          </w:r>
          <w:r w:rsidR="00FE179C">
            <w:rPr>
              <w:i/>
              <w:noProof/>
            </w:rPr>
            <w:t>aipsnio</w:t>
          </w:r>
          <w:r w:rsidRPr="00090B93">
            <w:rPr>
              <w:i/>
              <w:noProof/>
            </w:rPr>
            <w:t xml:space="preserve"> 1 d</w:t>
          </w:r>
          <w:r w:rsidR="00FE179C">
            <w:rPr>
              <w:i/>
              <w:noProof/>
            </w:rPr>
            <w:t>alis</w:t>
          </w:r>
          <w:r w:rsidRPr="00090B93">
            <w:rPr>
              <w:i/>
              <w:noProof/>
            </w:rPr>
            <w:t>). Nors kitose baudžiamojo proceso įstatymo nuostatose (BPK 154 str</w:t>
          </w:r>
          <w:r w:rsidR="00FE179C">
            <w:rPr>
              <w:i/>
              <w:noProof/>
            </w:rPr>
            <w:t>aipsnis</w:t>
          </w:r>
          <w:r w:rsidRPr="00090B93">
            <w:rPr>
              <w:i/>
              <w:noProof/>
            </w:rPr>
            <w:t>, 160 str</w:t>
          </w:r>
          <w:r w:rsidR="00FE179C">
            <w:rPr>
              <w:i/>
              <w:noProof/>
            </w:rPr>
            <w:t>aipsnis</w:t>
          </w:r>
          <w:r w:rsidRPr="00090B93">
            <w:rPr>
              <w:i/>
              <w:noProof/>
            </w:rPr>
            <w:t>) nėra nurodyta, kokie reikalavimai keliami prokuroro prašymo turiniui, praktikoje prokurorai, pateikdami prašymą ikiteisminio tyrimo teisėjui dėl leidimo taikyti procesines prievartos priemones, jame paprastai nurodo visą reikšmingą informaciją apie tai, kokius veiksmus prašoma leisti atlikti, kokiam terminui, duomenis, pagrindžiančius būtinybę taikyti šias priemones, ir pan. Todėl tai, kad skundžiamų nutarčių turinys savo motyvais, kurie pagrindžia būtinybę taikyti procesines prievartos priemones, bei procesinių prievartos priemonių taikymo laikotarpiu sutampa su prokuroro prašymų turiniu, neduoda pagrindo laikyti, kad skundžiamos nutartys buvo priimtos tinkamai neįvertinus ir neįsigilinus į</w:t>
          </w:r>
          <w:r>
            <w:rPr>
              <w:i/>
              <w:noProof/>
            </w:rPr>
            <w:t xml:space="preserve"> ikiteisminio tyrimo aplinkybes</w:t>
          </w:r>
          <w:r w:rsidRPr="00090B93">
            <w:rPr>
              <w:i/>
              <w:noProof/>
            </w:rPr>
            <w:t xml:space="preserve"> </w:t>
          </w:r>
          <w:r w:rsidR="000D71C0" w:rsidRPr="00DE2030">
            <w:t>(Klaipėdos apygardos teismo 2014 m. kovo 31 d. nutartis</w:t>
          </w:r>
          <w:r>
            <w:t xml:space="preserve"> </w:t>
          </w:r>
          <w:r w:rsidR="000D71C0" w:rsidRPr="00DE2030">
            <w:t xml:space="preserve">Nr. 1S-391-557/2014). </w:t>
          </w:r>
        </w:p>
        <w:p w:rsidR="00E65F4F" w:rsidRPr="00DE2030" w:rsidRDefault="006F799B" w:rsidP="00BD0EF8">
          <w:pPr>
            <w:tabs>
              <w:tab w:val="left" w:pos="0"/>
              <w:tab w:val="left" w:pos="851"/>
            </w:tabs>
            <w:spacing w:line="276" w:lineRule="auto"/>
            <w:ind w:firstLine="720"/>
            <w:jc w:val="both"/>
            <w:rPr>
              <w:i/>
            </w:rPr>
          </w:pPr>
          <w:r>
            <w:t>Nustačius, kad</w:t>
          </w:r>
          <w:r w:rsidR="00E65F4F" w:rsidRPr="00DE2030">
            <w:t xml:space="preserve"> surinktų duomenų </w:t>
          </w:r>
          <w:r>
            <w:t>ne</w:t>
          </w:r>
          <w:r w:rsidR="00E65F4F" w:rsidRPr="00DE2030">
            <w:t>pakanka</w:t>
          </w:r>
          <w:r>
            <w:t xml:space="preserve"> BPK 154 straipsnyje numatytos</w:t>
          </w:r>
          <w:r w:rsidR="00E65F4F" w:rsidRPr="00DE2030">
            <w:t xml:space="preserve"> procesinės prievartos priemonės taikymui, teismų praktikoje elektroninių ryšių tinklais perduodamos informacijos kontrolė</w:t>
          </w:r>
          <w:r>
            <w:t xml:space="preserve">, jos fiksavimas ir kaupimas nesankcionuojami. </w:t>
          </w:r>
          <w:r w:rsidR="00E65F4F" w:rsidRPr="00DE2030">
            <w:t>Pavyzdžiui, Vilniaus apygardos teismo 2013 m. kovo 1 d. nutartyje</w:t>
          </w:r>
          <w:r>
            <w:t xml:space="preserve"> </w:t>
          </w:r>
          <w:r w:rsidR="00E65F4F" w:rsidRPr="00DE2030">
            <w:t xml:space="preserve">Nr. 1K-155-648/2013 nurodoma, jog: </w:t>
          </w:r>
          <w:r w:rsidR="00E65F4F" w:rsidRPr="00DE2030">
            <w:rPr>
              <w:i/>
            </w:rPr>
            <w:t xml:space="preserve">prokuroras skunde nurodo, kad ikiteisminis tyrimas yra pradinėje stadijoje, ikiteisminio tyrimo įstaiga vykdo visus įmanomus aktyvius veiksmus siekdama surinkti kuo daugiau duomenų apie galbūt padarytas ar daromas nusikalstamas veikas, be to, galimos nusikalstamos veikos yra priskiriamos prie sunkių nusikaltimų, todėl atsisakyti tenkinti tokį prokuroro prašymą reiškia, kad bus užkirstas kelias papildomiems duomenims surinkti, dėl </w:t>
          </w:r>
          <w:r w:rsidR="00FE179C">
            <w:rPr>
              <w:i/>
            </w:rPr>
            <w:t>t</w:t>
          </w:r>
          <w:r w:rsidR="00E65F4F" w:rsidRPr="00DE2030">
            <w:rPr>
              <w:i/>
            </w:rPr>
            <w:t xml:space="preserve">o nukentės ikiteisminio tyrimo sėkmė. Dėl minėtų argumentų pasakytina, kad baudžiamojo proceso įstatymas suteikia tiek ikiteisminį tyrimą atliekančiai institucijai ir joms pareigūnams, tiek ikiteisminį organizuojančiam ir jį kontroliuojančiam prokurorui plačius įgaliojimus atlikti būtinus procesinius veiksmus, taikyti skirtingo pobūdžio procesines prievartos priemones siekiant pasiekti ikiteisminiam tyrimui keliamus uždavinius. Kita vertus, negalima visiškai ignoruoti ir Lietuvos Respublikos Konstitucijoje įtvirtintų žmogaus teisių. Visi procesiniai veiksmai atliktini ir procesinės prievartos priemonės taikytinos baudžiamajame procese tik griežtai laikantis BPK nuostatų. </w:t>
          </w:r>
          <w:r w:rsidR="00E65F4F" w:rsidRPr="00DE2030">
            <w:rPr>
              <w:i/>
            </w:rPr>
            <w:lastRenderedPageBreak/>
            <w:t>Nagrinėjamu atveju nenustatyta pagrindų taikyti BPK 154 straipsnyje įtvirtintą procesinę prievartos priemonę, o prokuroro argumentas, kad atsisakius tenkinti tokį prokuroro prašymą nukentės ikiteisminio tyrimo sėkmė, nėra įtikinamas, nes šiuo procesiniu sprendimu nėra užkertamas kelias išsiaiškinti visas ikiteisminiam tyrimui reikšmingas aplinkybes baudžiamojo proceso įstatymo nustatyta tvarka.</w:t>
          </w:r>
        </w:p>
        <w:p w:rsidR="00E65F4F" w:rsidRDefault="00E65F4F" w:rsidP="00BD0EF8">
          <w:pPr>
            <w:tabs>
              <w:tab w:val="left" w:pos="0"/>
              <w:tab w:val="left" w:pos="851"/>
            </w:tabs>
            <w:spacing w:line="276" w:lineRule="auto"/>
            <w:ind w:firstLine="720"/>
            <w:jc w:val="both"/>
            <w:rPr>
              <w:i/>
            </w:rPr>
          </w:pPr>
          <w:r w:rsidRPr="00DE2030">
            <w:t xml:space="preserve">Duomenų pakankamumo kriterijus </w:t>
          </w:r>
          <w:r w:rsidR="00807F05">
            <w:t>ne mažiau</w:t>
          </w:r>
          <w:r w:rsidR="00574F58">
            <w:t xml:space="preserve"> svarbus sprendžiant dėl elektroninių ryšių tinklais perduodamos informacijos kontrolės, jos fiksavimo ir kaupimo taikymo pratęsimo </w:t>
          </w:r>
          <w:r w:rsidRPr="00DE2030">
            <w:t xml:space="preserve">(BPK 154 straipsnio 4 dalis). </w:t>
          </w:r>
          <w:r w:rsidR="00055ED3">
            <w:t xml:space="preserve">Jei </w:t>
          </w:r>
          <w:r w:rsidR="00246CA7">
            <w:t xml:space="preserve">taikant </w:t>
          </w:r>
          <w:r w:rsidRPr="00DE2030">
            <w:t>ši</w:t>
          </w:r>
          <w:r w:rsidR="00246CA7">
            <w:t>ą</w:t>
          </w:r>
          <w:r w:rsidRPr="00DE2030">
            <w:t xml:space="preserve"> </w:t>
          </w:r>
          <w:r w:rsidR="00246CA7">
            <w:t>prievartos priemonę</w:t>
          </w:r>
          <w:r w:rsidRPr="00DE2030">
            <w:t xml:space="preserve"> nebuvo surinkta objektyvių duomenų, </w:t>
          </w:r>
          <w:r w:rsidR="00246CA7">
            <w:t xml:space="preserve">patvirtinančių, </w:t>
          </w:r>
          <w:r w:rsidRPr="00DE2030">
            <w:t xml:space="preserve">jog asmuo </w:t>
          </w:r>
          <w:r w:rsidR="00246CA7">
            <w:t>yra</w:t>
          </w:r>
          <w:r w:rsidRPr="00DE2030">
            <w:t xml:space="preserve"> susijęs su tiriam</w:t>
          </w:r>
          <w:r w:rsidR="00246CA7">
            <w:t>u nusikaltimu, ir nenustatyti kiti duomenys, pagrindžiantys šios priemonės taikymo būtinumą</w:t>
          </w:r>
          <w:r w:rsidR="001B7C92">
            <w:t xml:space="preserve">, </w:t>
          </w:r>
          <w:r w:rsidRPr="00DE2030">
            <w:t>jos</w:t>
          </w:r>
          <w:r w:rsidR="001B7C92">
            <w:t xml:space="preserve"> taikymo</w:t>
          </w:r>
          <w:r w:rsidRPr="00DE2030">
            <w:t xml:space="preserve"> terminas </w:t>
          </w:r>
          <w:r w:rsidR="001B7C92">
            <w:t xml:space="preserve">teismo </w:t>
          </w:r>
          <w:r w:rsidRPr="00DE2030">
            <w:t>paprastai nepratęsiamas.</w:t>
          </w:r>
          <w:r w:rsidR="001E5A16">
            <w:t xml:space="preserve"> Taip pat itin atidžiai vertinami prašymai, kuriais pokalbių klausymosi terminą prašoma pratęsti nebe pirmą kartą. </w:t>
          </w:r>
          <w:r w:rsidR="00E64264">
            <w:t>P</w:t>
          </w:r>
          <w:r w:rsidR="001E5A16">
            <w:t xml:space="preserve">avyzdžiui, </w:t>
          </w:r>
          <w:r w:rsidRPr="00DE2030">
            <w:t>Vilniaus apygardos teismo 2014 m. gruodžio 1 d. nutartyje Nr. 1K-567-318/2014</w:t>
          </w:r>
          <w:r w:rsidR="00E64264">
            <w:t xml:space="preserve"> atk</w:t>
          </w:r>
          <w:r w:rsidR="001E5A16">
            <w:t>reiptas dėmesys į tai</w:t>
          </w:r>
          <w:r w:rsidRPr="00DE2030">
            <w:t xml:space="preserve">, kad </w:t>
          </w:r>
          <w:r w:rsidRPr="00DE2030">
            <w:rPr>
              <w:i/>
              <w:lang w:bidi="he-IL"/>
            </w:rPr>
            <w:t xml:space="preserve">prokuroro prašymų teismui pratęsti elektroninių ryšių tinklais perduodamos informacijos kontrolės taikymo terminą pateikimo metu </w:t>
          </w:r>
          <w:r w:rsidRPr="00DE2030">
            <w:rPr>
              <w:i/>
            </w:rPr>
            <w:t>nebuvo surinkta jokių naujų objektyvių duomenų, patvirtinančių, jog A. F. ar jo vadovaujama įmonė</w:t>
          </w:r>
          <w:r w:rsidR="00FE179C">
            <w:rPr>
              <w:i/>
            </w:rPr>
            <w:t xml:space="preserve"> </w:t>
          </w:r>
          <w:r w:rsidRPr="00DE2030">
            <w:rPr>
              <w:i/>
            </w:rPr>
            <w:t xml:space="preserve">dalyvavo padarant nusikalstamas veikas, numatytas BK 182 straipsnio 2 dalyje, 300 straipsnio 3 dalyje ir 222 straipsnio 1 dalyje, ar buvo kokiu nors kitu būdu susiję su nusikalstamų veikų padarymu įtariamomis įmonėmis: </w:t>
          </w:r>
          <w:r w:rsidRPr="00DE2030">
            <w:rPr>
              <w:i/>
              <w:lang w:bidi="he-IL"/>
            </w:rPr>
            <w:t>UAB „</w:t>
          </w:r>
          <w:r w:rsidR="0040077A">
            <w:rPr>
              <w:i/>
              <w:lang w:bidi="he-IL"/>
            </w:rPr>
            <w:t>E</w:t>
          </w:r>
          <w:r w:rsidRPr="00DE2030">
            <w:rPr>
              <w:i/>
              <w:lang w:bidi="he-IL"/>
            </w:rPr>
            <w:t>“, UAB „</w:t>
          </w:r>
          <w:r w:rsidR="0040077A">
            <w:rPr>
              <w:i/>
              <w:lang w:bidi="he-IL"/>
            </w:rPr>
            <w:t>I</w:t>
          </w:r>
          <w:r w:rsidRPr="00DE2030">
            <w:rPr>
              <w:i/>
              <w:lang w:bidi="he-IL"/>
            </w:rPr>
            <w:t>“, UAB „</w:t>
          </w:r>
          <w:r w:rsidR="0040077A">
            <w:rPr>
              <w:i/>
              <w:lang w:bidi="he-IL"/>
            </w:rPr>
            <w:t>A</w:t>
          </w:r>
          <w:r w:rsidRPr="00DE2030">
            <w:rPr>
              <w:i/>
              <w:lang w:bidi="he-IL"/>
            </w:rPr>
            <w:t>“, UAB „</w:t>
          </w:r>
          <w:r w:rsidR="0040077A">
            <w:rPr>
              <w:i/>
              <w:lang w:bidi="he-IL"/>
            </w:rPr>
            <w:t>T</w:t>
          </w:r>
          <w:r w:rsidRPr="00DE2030">
            <w:rPr>
              <w:i/>
              <w:lang w:bidi="he-IL"/>
            </w:rPr>
            <w:t>“, UAB „</w:t>
          </w:r>
          <w:r w:rsidR="0040077A">
            <w:rPr>
              <w:i/>
              <w:lang w:bidi="he-IL"/>
            </w:rPr>
            <w:t>I</w:t>
          </w:r>
          <w:r w:rsidRPr="00DE2030">
            <w:rPr>
              <w:i/>
              <w:lang w:bidi="he-IL"/>
            </w:rPr>
            <w:t>“, UAB „</w:t>
          </w:r>
          <w:r w:rsidR="0040077A">
            <w:rPr>
              <w:i/>
              <w:lang w:bidi="he-IL"/>
            </w:rPr>
            <w:t>S</w:t>
          </w:r>
          <w:r w:rsidRPr="00DE2030">
            <w:rPr>
              <w:i/>
              <w:lang w:bidi="he-IL"/>
            </w:rPr>
            <w:t>“, UAB „</w:t>
          </w:r>
          <w:r w:rsidR="0040077A">
            <w:rPr>
              <w:i/>
              <w:lang w:bidi="he-IL"/>
            </w:rPr>
            <w:t>L</w:t>
          </w:r>
          <w:r w:rsidRPr="00DE2030">
            <w:rPr>
              <w:i/>
              <w:lang w:bidi="he-IL"/>
            </w:rPr>
            <w:t>“, UAB „</w:t>
          </w:r>
          <w:r w:rsidR="0040077A">
            <w:rPr>
              <w:i/>
              <w:lang w:bidi="he-IL"/>
            </w:rPr>
            <w:t>G</w:t>
          </w:r>
          <w:r w:rsidRPr="00DE2030">
            <w:rPr>
              <w:i/>
              <w:lang w:bidi="he-IL"/>
            </w:rPr>
            <w:t>“, UAB „</w:t>
          </w:r>
          <w:r w:rsidR="0040077A">
            <w:rPr>
              <w:i/>
              <w:lang w:bidi="he-IL"/>
            </w:rPr>
            <w:t>J</w:t>
          </w:r>
          <w:r w:rsidRPr="00DE2030">
            <w:rPr>
              <w:i/>
              <w:lang w:bidi="he-IL"/>
            </w:rPr>
            <w:t xml:space="preserve">“ ar jų atstovais. </w:t>
          </w:r>
          <w:r w:rsidRPr="00DE2030">
            <w:rPr>
              <w:i/>
            </w:rPr>
            <w:t xml:space="preserve">Tokių duomenų nutartyse nenurodė ir Vilniaus miesto apylinkės teismas. </w:t>
          </w:r>
        </w:p>
        <w:p w:rsidR="00E65F4F" w:rsidRPr="00DE2030" w:rsidRDefault="00E65F4F" w:rsidP="00BD0EF8">
          <w:pPr>
            <w:tabs>
              <w:tab w:val="left" w:pos="851"/>
            </w:tabs>
            <w:spacing w:line="276" w:lineRule="auto"/>
            <w:ind w:firstLine="720"/>
            <w:jc w:val="both"/>
            <w:rPr>
              <w:i/>
            </w:rPr>
          </w:pPr>
          <w:r w:rsidRPr="00DE2030">
            <w:rPr>
              <w:i/>
            </w:rPr>
            <w:t xml:space="preserve">Be to, iš Vilniaus apygardos prokuratūros 2014 m. rugpjūčio 21 d. nutarimo dėl informacijos apie privatų asmens gyvenimą sunaikinimo matyti, kad Vilniaus miesto apylinkės teismo 2013 m. gegužės 22 d. nutarties pagrindu atliekant mobiliojo ryšio telefono abonento telekomunikacijų tinklais perduodamos informacijos kontrolę ir įrašų darymą, tyrimui reikšmingų duomenų nebuvo gauta. Tyrimui reikšmingų duomenų nebuvo gauta ir Vilniaus miesto apylinkės teismo 2013 m. birželio 18 d. nutartimi pratęsus šios procesinės prievartos priemonės taikymo terminą nuo 2013 m. birželio 22 d. iki 2013 m. rugpjūčio 22 d. &lt;...&gt;. Taigi akivaizdu, kad tęsti elektroninių ryšių tinklais perduodamos informacijos kontrolę – klausytis A. F. pokalbių – nebuvo pakankamo objektyvaus pagrindo. </w:t>
          </w:r>
        </w:p>
        <w:p w:rsidR="00E65F4F" w:rsidRPr="00DE2030" w:rsidRDefault="00E65F4F" w:rsidP="00BD0EF8">
          <w:pPr>
            <w:tabs>
              <w:tab w:val="left" w:pos="0"/>
              <w:tab w:val="left" w:pos="851"/>
            </w:tabs>
            <w:spacing w:line="276" w:lineRule="auto"/>
            <w:ind w:firstLine="720"/>
            <w:jc w:val="both"/>
          </w:pPr>
          <w:r w:rsidRPr="00DE2030">
            <w:t>Sprendžiant dėl BPK 154 straipsnyje numatytos procesinės prievartos priemonės taikymo</w:t>
          </w:r>
          <w:r w:rsidR="00DF02CF">
            <w:t xml:space="preserve"> sankcionavimo</w:t>
          </w:r>
          <w:r w:rsidRPr="00DE2030">
            <w:t xml:space="preserve">, teismų praktikoje aiškinamasi ir dėl </w:t>
          </w:r>
          <w:r w:rsidR="00F03C6D">
            <w:t>šios</w:t>
          </w:r>
          <w:r w:rsidRPr="00DE2030">
            <w:t xml:space="preserve"> priemonės taikymo </w:t>
          </w:r>
          <w:r w:rsidR="00DF02CF">
            <w:t>būtinumo</w:t>
          </w:r>
          <w:r w:rsidR="00433B5E">
            <w:t>. Todėl, pavyzdžiui, n</w:t>
          </w:r>
          <w:r w:rsidRPr="00DE2030">
            <w:t>ustačius, kad ikiteisminio tyrimo metu atliekant įvairius procesinius veiksmus jau surinkta pakankamai duomenų apie tiriamą nusikalstamą veiką, elektroninių ryšių tinklais perduodamos informacijos kontr</w:t>
          </w:r>
          <w:r w:rsidR="00433B5E">
            <w:t xml:space="preserve">olė paprastai nesankcionuojama: </w:t>
          </w:r>
          <w:r w:rsidR="00FE179C">
            <w:rPr>
              <w:i/>
            </w:rPr>
            <w:t>N</w:t>
          </w:r>
          <w:r w:rsidRPr="00DE2030">
            <w:rPr>
              <w:i/>
            </w:rPr>
            <w:t xml:space="preserve">agrinėjamu atveju pirmosios instancijos teismui priėmus skundžiamą nutartį, formaliai nebuvo pažeisti BPK 154 straipsnio 1 dalies reikalavimai, tačiau susipažinus su teismui pateikta baudžiamosios bylos medžiaga nustatyta, kad ikiteisminio tyrimo metu iki priimant minėtą apylinkės teismo nutartį byloje jau buvo gauti tarnybiniai pranešimai apie galbūt padarytą nusikalstamą veiką, apžiūros protokolas, kuriame užfiksuota tarnybinio automobilio „VW </w:t>
          </w:r>
          <w:proofErr w:type="spellStart"/>
          <w:r w:rsidRPr="00DE2030">
            <w:rPr>
              <w:i/>
            </w:rPr>
            <w:t>Jetta</w:t>
          </w:r>
          <w:proofErr w:type="spellEnd"/>
          <w:r w:rsidRPr="00DE2030">
            <w:rPr>
              <w:i/>
            </w:rPr>
            <w:t xml:space="preserve">“ vaizdo ir garso įrašymo įrenginio skaitmeninė informacija, buvo apklausti liudytojai, atlikta asmens atpažinimo procedūra, atlikti kiti procesiniai veiksmai. </w:t>
          </w:r>
          <w:r w:rsidRPr="00DE2030">
            <w:rPr>
              <w:i/>
              <w:color w:val="000000"/>
            </w:rPr>
            <w:t xml:space="preserve">Skundą nagrinėjančiam teismui įvertinus šių duomenų turinį, konstatuotina, kad priimant </w:t>
          </w:r>
          <w:r w:rsidR="00FE179C">
            <w:rPr>
              <w:i/>
              <w:color w:val="000000"/>
            </w:rPr>
            <w:t>pirmiau</w:t>
          </w:r>
          <w:r w:rsidRPr="00DE2030">
            <w:rPr>
              <w:i/>
              <w:color w:val="000000"/>
            </w:rPr>
            <w:t xml:space="preserve"> minėtą nutartį </w:t>
          </w:r>
          <w:r w:rsidRPr="00DE2030">
            <w:rPr>
              <w:i/>
              <w:lang w:bidi="he-IL"/>
            </w:rPr>
            <w:t>byloje buvo surinkta pakankamai duomenų apie galbūt padarytą nusikalstamą veiką.</w:t>
          </w:r>
        </w:p>
        <w:p w:rsidR="00E65F4F" w:rsidRPr="00DE2030" w:rsidRDefault="00E65F4F" w:rsidP="00BD0EF8">
          <w:pPr>
            <w:pStyle w:val="Pagrindinistekstas"/>
            <w:tabs>
              <w:tab w:val="left" w:pos="851"/>
            </w:tabs>
            <w:spacing w:after="0" w:line="276" w:lineRule="auto"/>
            <w:ind w:firstLine="720"/>
            <w:jc w:val="both"/>
            <w:rPr>
              <w:lang w:val="lt-LT"/>
            </w:rPr>
          </w:pPr>
          <w:r w:rsidRPr="00DE2030">
            <w:rPr>
              <w:i/>
              <w:lang w:val="lt-LT"/>
            </w:rPr>
            <w:t xml:space="preserve">Esant šioms aplinkybėms, Vilniaus miesto apylinkės teismo 2014 m. balandžio 10 d. nutartis, kuria leista nuo 2014 m. balandžio 10 d. iki 2014 m. birželio 10 d. atlikti A. P. ir V. J. telefoninių pokalbių ir kitos elektroninių ryšių tinklais perduodamos informacijos kontrolę, tokią </w:t>
          </w:r>
          <w:r w:rsidRPr="00DE2030">
            <w:rPr>
              <w:i/>
              <w:lang w:val="lt-LT"/>
            </w:rPr>
            <w:lastRenderedPageBreak/>
            <w:t>informaciją fiksuoti bei kaupti, daryti pokalbių įrašus</w:t>
          </w:r>
          <w:r w:rsidR="00FE179C">
            <w:rPr>
              <w:i/>
              <w:lang w:val="lt-LT"/>
            </w:rPr>
            <w:t>,</w:t>
          </w:r>
          <w:r w:rsidRPr="00DE2030">
            <w:rPr>
              <w:i/>
              <w:lang w:val="lt-LT"/>
            </w:rPr>
            <w:t xml:space="preserve"> pripažintina nepagrįsta ir neteisėta </w:t>
          </w:r>
          <w:r w:rsidRPr="00DE2030">
            <w:rPr>
              <w:lang w:val="lt-LT"/>
            </w:rPr>
            <w:t>(Vilniaus apygardos teismo 2014 m. spalio 31 d. nutartis Nr. 1K-536-626/2014).</w:t>
          </w:r>
        </w:p>
        <w:p w:rsidR="00E65F4F" w:rsidRPr="00DE2030" w:rsidRDefault="009B744E" w:rsidP="00BD0EF8">
          <w:pPr>
            <w:tabs>
              <w:tab w:val="left" w:pos="0"/>
              <w:tab w:val="left" w:pos="851"/>
            </w:tabs>
            <w:spacing w:line="276" w:lineRule="auto"/>
            <w:ind w:firstLine="720"/>
            <w:jc w:val="both"/>
          </w:pPr>
          <w:r>
            <w:rPr>
              <w:color w:val="000000"/>
            </w:rPr>
            <w:t>Sankcionuo</w:t>
          </w:r>
          <w:r w:rsidR="00FE179C">
            <w:rPr>
              <w:color w:val="000000"/>
            </w:rPr>
            <w:t>dami</w:t>
          </w:r>
          <w:r>
            <w:rPr>
              <w:color w:val="000000"/>
            </w:rPr>
            <w:t xml:space="preserve"> elektroninių ryšių tinklais perduodamos informacijos kontrolę, teismai paprastai </w:t>
          </w:r>
          <w:r w:rsidRPr="009B744E">
            <w:t>patikrina</w:t>
          </w:r>
          <w:r>
            <w:t xml:space="preserve"> ir tai, ar </w:t>
          </w:r>
          <w:r w:rsidRPr="009B744E">
            <w:t xml:space="preserve">nėra galimybės kitais būdais nustatyti faktus, ar šių faktų nustatymas kitais būdais būtų </w:t>
          </w:r>
          <w:r w:rsidR="00FE179C">
            <w:t>daug</w:t>
          </w:r>
          <w:r w:rsidRPr="009B744E">
            <w:t xml:space="preserve"> sudėtingesnis (BPK 11 straipsnio 1 dalis).</w:t>
          </w:r>
          <w:r w:rsidR="009E28CD">
            <w:t xml:space="preserve"> Pavyzdžiui, į kitų prievartos priemonių </w:t>
          </w:r>
          <w:r w:rsidR="0084448E">
            <w:t xml:space="preserve">taikymo </w:t>
          </w:r>
          <w:r w:rsidR="009E28CD">
            <w:t xml:space="preserve">galimybes atkreiptas dėmesys </w:t>
          </w:r>
          <w:r w:rsidR="00E65F4F" w:rsidRPr="00DE2030">
            <w:t>Vilniaus apygardos teismo 2014 m. spalio 24</w:t>
          </w:r>
          <w:r w:rsidR="00391D25">
            <w:t> </w:t>
          </w:r>
          <w:r w:rsidR="00E65F4F" w:rsidRPr="00DE2030">
            <w:t>d. nutartyje Nr. 1K-547-628/2014</w:t>
          </w:r>
          <w:r w:rsidR="009E28CD">
            <w:t xml:space="preserve">: </w:t>
          </w:r>
          <w:r w:rsidR="00FE179C" w:rsidRPr="00FE179C">
            <w:rPr>
              <w:i/>
            </w:rPr>
            <w:t>D</w:t>
          </w:r>
          <w:r w:rsidR="00E65F4F" w:rsidRPr="00DE2030">
            <w:rPr>
              <w:i/>
            </w:rPr>
            <w:t xml:space="preserve">uomenys, remiantis Lietuvos kriminalinės policijos biuro Ikiteisminio tyrimo valdybos vyriausiojo tyrėjo </w:t>
          </w:r>
          <w:r w:rsidR="008B4FAA">
            <w:rPr>
              <w:i/>
            </w:rPr>
            <w:t xml:space="preserve">&lt;...&gt; </w:t>
          </w:r>
          <w:r w:rsidR="00E65F4F" w:rsidRPr="00DE2030">
            <w:rPr>
              <w:i/>
            </w:rPr>
            <w:t>tarnybiniais pranešimais, buvo gauti ištyrus kratos metu paimtą UAB „</w:t>
          </w:r>
          <w:r w:rsidR="00DC031C">
            <w:rPr>
              <w:i/>
            </w:rPr>
            <w:t>L</w:t>
          </w:r>
          <w:r w:rsidR="00E65F4F" w:rsidRPr="00DE2030">
            <w:rPr>
              <w:i/>
            </w:rPr>
            <w:t>“ „juodąją buhalteriją“ bei atlikus sankcionuotus slaptus ikiteisminio tyrimo veiksmus, tačiau skundo nagrinėjimui pateiktoje ikiteisminio tyrimo medžiagoje nėra duomenų, patvirtinančių, kad analogiški ikiteisminio tyrimo veiksmai buvo atlikti ir UAB „</w:t>
          </w:r>
          <w:r w:rsidR="00DC031C">
            <w:rPr>
              <w:i/>
            </w:rPr>
            <w:t>Š</w:t>
          </w:r>
          <w:r w:rsidR="00E65F4F" w:rsidRPr="00DE2030">
            <w:rPr>
              <w:i/>
            </w:rPr>
            <w:t>“, UAB „</w:t>
          </w:r>
          <w:r w:rsidR="00DC031C">
            <w:rPr>
              <w:i/>
            </w:rPr>
            <w:t>D</w:t>
          </w:r>
          <w:r w:rsidR="00E65F4F" w:rsidRPr="00DE2030">
            <w:rPr>
              <w:i/>
            </w:rPr>
            <w:t>“ bei UAB „</w:t>
          </w:r>
          <w:r w:rsidR="00DC031C">
            <w:rPr>
              <w:i/>
            </w:rPr>
            <w:t>S</w:t>
          </w:r>
          <w:r w:rsidR="00E65F4F" w:rsidRPr="00DE2030">
            <w:rPr>
              <w:i/>
            </w:rPr>
            <w:t xml:space="preserve">“, kurių metu, aukštesniojo teismo vertinimu, būtų galima gauti nusikalstamų veikų ištyrimui reikšmingos informacijos, </w:t>
          </w:r>
          <w:r w:rsidR="00FE179C">
            <w:rPr>
              <w:i/>
            </w:rPr>
            <w:t>o tai</w:t>
          </w:r>
          <w:r w:rsidR="00E65F4F" w:rsidRPr="00DE2030">
            <w:rPr>
              <w:i/>
            </w:rPr>
            <w:t xml:space="preserve"> suponuoja išvadą, jog nagrinėjamame ikiteisminiame tyrime nubuvo atlikti visi įmanomi BPK įtvirtinti ikiteisminio tyrimo veiksmai, o prokuroro nurodomi pagrindai, kuriais grindžiamas BPK 154 straipsnyje įtvirtintų priemonių taikymas, nėra pakankami BPK 154 straipsnio nuostatose įtvirtintai procesinei prievartos priemonei taikyti. Tuo tarpu kitų duomenų, pagrindžiančių tokios procesinės prievartos reikalingumą, skundo nagrinėjimui pateiktoje medžiagoje nenustatyta; jų nepateikė ir prokuroras. </w:t>
          </w:r>
        </w:p>
        <w:p w:rsidR="00E65F4F" w:rsidRDefault="00E65F4F" w:rsidP="00BD0EF8">
          <w:pPr>
            <w:shd w:val="clear" w:color="auto" w:fill="FFFFFF"/>
            <w:tabs>
              <w:tab w:val="left" w:pos="851"/>
            </w:tabs>
            <w:spacing w:line="276" w:lineRule="auto"/>
            <w:ind w:firstLine="720"/>
            <w:jc w:val="both"/>
            <w:rPr>
              <w:i/>
            </w:rPr>
          </w:pPr>
          <w:r w:rsidRPr="00DE2030">
            <w:rPr>
              <w:i/>
            </w:rPr>
            <w:t xml:space="preserve">Konstatuojant šią išvadą pažymėtina ir tai, kad, atsižvelgiant į aplinkybes, jog minėtų įmonių darbuotojai jau žino apie </w:t>
          </w:r>
          <w:r w:rsidR="00FE179C">
            <w:rPr>
              <w:i/>
            </w:rPr>
            <w:t>šiems</w:t>
          </w:r>
          <w:r w:rsidRPr="00DE2030">
            <w:rPr>
              <w:i/>
            </w:rPr>
            <w:t xml:space="preserve"> juridiniams asmenims atliekamą ikiteisminį tyrimą, manytina, </w:t>
          </w:r>
          <w:r w:rsidR="00FE179C">
            <w:rPr>
              <w:i/>
            </w:rPr>
            <w:t>jog</w:t>
          </w:r>
          <w:r w:rsidRPr="00DE2030">
            <w:rPr>
              <w:i/>
            </w:rPr>
            <w:t xml:space="preserve"> šios priemonės taikymas nagrinėjamu atveju nebūtų tikslingas. Klausantis prokuroro skunde nurodytų telefonų abonentų pokalbių, fiksuojant elektroniniais ryšiais gaunamą informaciją, šiame ikiteisminio tyrimo etape, teismo manymu, </w:t>
          </w:r>
          <w:r w:rsidR="00FE179C">
            <w:rPr>
              <w:i/>
            </w:rPr>
            <w:t>ne</w:t>
          </w:r>
          <w:r w:rsidRPr="00DE2030">
            <w:rPr>
              <w:i/>
            </w:rPr>
            <w:t>įmanoma gauti kokių nors reikšmingų duomenų, padėsiančių atskleisti tiriamas nusikalstamas veikas. &lt;...&gt; Atsižvelgiant į tai, kad jokie veiksmai siekiant identifikuoti minėtus asmenis nagrinėjamo ikiteisminio tyrimo metu nebuvo atlikti,  prokuroro argumentai, kad tokių veiksmų atlikimas nėra įmanomas neatskleidžiant ikiteisminio tyrimo taktikos ir atliekamų veiksmų, atmestinas kaip nepagrįstas.</w:t>
          </w:r>
        </w:p>
        <w:p w:rsidR="006E787C" w:rsidRDefault="006E787C" w:rsidP="00BD0EF8">
          <w:pPr>
            <w:shd w:val="clear" w:color="auto" w:fill="FFFFFF"/>
            <w:tabs>
              <w:tab w:val="left" w:pos="851"/>
            </w:tabs>
            <w:spacing w:line="276" w:lineRule="auto"/>
            <w:ind w:firstLine="720"/>
            <w:jc w:val="both"/>
            <w:rPr>
              <w:i/>
            </w:rPr>
          </w:pPr>
        </w:p>
        <w:p w:rsidR="00607E03" w:rsidRPr="00607E03" w:rsidRDefault="00664971" w:rsidP="00BD0EF8">
          <w:pPr>
            <w:tabs>
              <w:tab w:val="left" w:pos="851"/>
            </w:tabs>
            <w:spacing w:line="276" w:lineRule="auto"/>
            <w:jc w:val="both"/>
            <w:rPr>
              <w:b/>
            </w:rPr>
          </w:pPr>
          <w:r>
            <w:rPr>
              <w:b/>
            </w:rPr>
            <w:t xml:space="preserve">1.2.4. </w:t>
          </w:r>
          <w:r w:rsidR="00607E03" w:rsidRPr="00607E03">
            <w:rPr>
              <w:b/>
            </w:rPr>
            <w:t>Elektroninių ryšių tinklais perduodamos informacijos kontrolės, jos fiksavimo ir kaupimo trukmė</w:t>
          </w:r>
        </w:p>
        <w:p w:rsidR="00607E03" w:rsidRDefault="00607E03" w:rsidP="00BD0EF8">
          <w:pPr>
            <w:tabs>
              <w:tab w:val="left" w:pos="851"/>
            </w:tabs>
            <w:spacing w:line="276" w:lineRule="auto"/>
            <w:ind w:firstLine="720"/>
            <w:jc w:val="both"/>
            <w:rPr>
              <w:i/>
            </w:rPr>
          </w:pPr>
        </w:p>
        <w:p w:rsidR="00D33066" w:rsidRDefault="00D33066" w:rsidP="00BD0EF8">
          <w:pPr>
            <w:spacing w:line="276" w:lineRule="auto"/>
            <w:ind w:firstLine="720"/>
            <w:jc w:val="both"/>
          </w:pPr>
          <w:r w:rsidRPr="005C6CBC">
            <w:t>Pagal BPK 154 straipsnio 4 dalį asmenų pokalbių, perduodamų elektroninių ryšių tinklais, klausymas, įrašų darymas ar kitos elektroninių ryšių tinklais perduodamos informacijos kontrolė, jos fiksavimas ir kaupimas negali trukti ilgiau kaip šešis mėnesius.</w:t>
          </w:r>
          <w:r w:rsidRPr="005C6CBC">
            <w:rPr>
              <w:b/>
            </w:rPr>
            <w:t xml:space="preserve"> </w:t>
          </w:r>
          <w:r w:rsidRPr="005C6CBC">
            <w:t>Tiriant sudėtingą ar didelio masto nusikalstamą veiką, šios priemonės taikymas gali būti vieną kartą pratęstas trims mėnesiams (BPK 154 straipsnio 4 dalis). Nustatant</w:t>
          </w:r>
          <w:r w:rsidRPr="005C6CBC">
            <w:rPr>
              <w:b/>
            </w:rPr>
            <w:t xml:space="preserve"> </w:t>
          </w:r>
          <w:r w:rsidRPr="005C6CBC">
            <w:t xml:space="preserve">konkretų pasiklausymo terminą arba jį pratęsiant, turi būti įvertintas šio termino ar jo pratęsimo pagrįstumas, tikslingumas ir proporcingumas. </w:t>
          </w:r>
          <w:r w:rsidR="00EE08AB">
            <w:t>Kaip išaiškinta kasacinėje nutartyje baudžiamojoje byloje Nr.</w:t>
          </w:r>
          <w:r w:rsidR="00391D25">
            <w:t> </w:t>
          </w:r>
          <w:r w:rsidR="00EE08AB">
            <w:t xml:space="preserve">2K-P-94-895/2015, </w:t>
          </w:r>
          <w:r w:rsidR="00EE08AB" w:rsidRPr="00EE08AB">
            <w:rPr>
              <w:i/>
            </w:rPr>
            <w:t>tokie</w:t>
          </w:r>
          <w:r w:rsidR="00EE08AB">
            <w:t xml:space="preserve"> </w:t>
          </w:r>
          <w:r w:rsidR="00EE08AB" w:rsidRPr="00EE08AB">
            <w:rPr>
              <w:i/>
              <w:color w:val="000000"/>
            </w:rPr>
            <w:t>BPK įtvirtinti konkretūs minėtos procesinės prievartos priemonės taikymo terminai yra viena iš garantijų, kad nebūtų piktnaudžiaujama šia priemone ir taip nepagrįstai suvaržoma žmogaus teisė į privataus gyvenimo neliečiamumą</w:t>
          </w:r>
          <w:r w:rsidR="00EE08AB" w:rsidRPr="00EE08AB">
            <w:rPr>
              <w:color w:val="000000"/>
            </w:rPr>
            <w:t xml:space="preserve">. </w:t>
          </w:r>
          <w:r w:rsidRPr="005C6CBC">
            <w:t xml:space="preserve">  </w:t>
          </w:r>
        </w:p>
        <w:p w:rsidR="00D33066" w:rsidRDefault="00D33066" w:rsidP="00BD0EF8">
          <w:pPr>
            <w:spacing w:line="276" w:lineRule="auto"/>
            <w:ind w:firstLine="720"/>
            <w:jc w:val="both"/>
            <w:rPr>
              <w:color w:val="000000"/>
            </w:rPr>
          </w:pPr>
          <w:r w:rsidRPr="005C6CBC">
            <w:rPr>
              <w:color w:val="000000"/>
            </w:rPr>
            <w:t>Kriminalinės žvalgybos įstatymo 10 straipsnio 5 dalyje nustatyta, kad slapto asmenų pokalbių klausymosi bendras laikotarpis negali būti ilgesnis negu 12 mėnesių, tačiau kartu numatyti ir atvejai, kai šis laikotarpis gali būti neribotai</w:t>
          </w:r>
          <w:r w:rsidRPr="005C6CBC">
            <w:t xml:space="preserve"> </w:t>
          </w:r>
          <w:r w:rsidRPr="005C6CBC">
            <w:rPr>
              <w:color w:val="000000"/>
            </w:rPr>
            <w:t xml:space="preserve">pratęstas. </w:t>
          </w:r>
          <w:r w:rsidR="00EE08AB">
            <w:rPr>
              <w:color w:val="000000"/>
            </w:rPr>
            <w:t>Tačiau t</w:t>
          </w:r>
          <w:r w:rsidRPr="005C6CBC">
            <w:rPr>
              <w:color w:val="000000"/>
            </w:rPr>
            <w:t xml:space="preserve">oks teisinis </w:t>
          </w:r>
          <w:r w:rsidRPr="005C6CBC">
            <w:rPr>
              <w:color w:val="000000"/>
            </w:rPr>
            <w:lastRenderedPageBreak/>
            <w:t>reguliavimas neatleidžia kriminalinės žvalgybos subjektų, prokurorų, teikiančių prašymus (teikimus) dėl šios kriminalinės žvalgybos priemonės taikymo, ir teisėjų, priimančių sprendimus sankcionuoti tokių priemonių skyrimą (pratęsti jų taikymą), nuo pareigos įvertinti jos taikymo trukmės pagrįstumą, tikslingumą ir proporcingumą</w:t>
          </w:r>
          <w:r w:rsidR="00EE08AB">
            <w:rPr>
              <w:color w:val="000000"/>
            </w:rPr>
            <w:t xml:space="preserve"> (kasacinė nutartis baudžiamojoje byloje Nr. </w:t>
          </w:r>
          <w:r w:rsidR="00EE08AB">
            <w:t>2K-P-94-895/2015).</w:t>
          </w:r>
        </w:p>
        <w:p w:rsidR="00D33066" w:rsidRPr="005C6CBC" w:rsidRDefault="00D33066" w:rsidP="00BD0EF8">
          <w:pPr>
            <w:spacing w:line="276" w:lineRule="auto"/>
            <w:ind w:firstLine="720"/>
            <w:jc w:val="both"/>
            <w:rPr>
              <w:color w:val="000000"/>
            </w:rPr>
          </w:pPr>
          <w:r w:rsidRPr="005C6CBC">
            <w:rPr>
              <w:color w:val="000000"/>
            </w:rPr>
            <w:t>Netoleruotinos tokios teisinės situacijos, kai per tyrimo sudėtingumui proporcingą laiką negavus duomenų, patvirtinančių įtarimą dėl nusikalstamos veikos, toliau atliekama (sankcionuojama) slapta elektroninių ryšių tinklais perduodamos informacijos kontrolė tikintis, nesant tam rimto pagrindo, gauti informacijos dėl kokios nors kitos nusikalstamos veikos ir taip siekiant pateisinti šios priemonės taikymą</w:t>
          </w:r>
          <w:r w:rsidR="00F2685E">
            <w:rPr>
              <w:color w:val="000000"/>
            </w:rPr>
            <w:t xml:space="preserve"> (kasacinė nutartis baudžiamojoje byloje Nr. </w:t>
          </w:r>
          <w:r w:rsidR="00F2685E">
            <w:t>2K-P-94-895/2015)</w:t>
          </w:r>
          <w:r w:rsidRPr="005C6CBC">
            <w:rPr>
              <w:color w:val="000000"/>
            </w:rPr>
            <w:t xml:space="preserve">. </w:t>
          </w:r>
        </w:p>
        <w:p w:rsidR="00E00B96" w:rsidRDefault="00D33066" w:rsidP="00BD0EF8">
          <w:pPr>
            <w:spacing w:line="276" w:lineRule="auto"/>
            <w:ind w:firstLine="720"/>
            <w:jc w:val="both"/>
          </w:pPr>
          <w:r w:rsidRPr="005C6CBC">
            <w:t>Kriminalinės žvalgybos metu surinkus duomenis, iš kurių galima padaryti išvadą apie nusikalstamos veikos sudėtį veikoje,</w:t>
          </w:r>
          <w:r w:rsidRPr="005C6CBC">
            <w:rPr>
              <w:b/>
            </w:rPr>
            <w:t xml:space="preserve"> </w:t>
          </w:r>
          <w:r w:rsidRPr="005C6CBC">
            <w:t>nedelsiant turi būti pradedamas ikiteisminis tyrimas (BPK 169 straipsnis, KŽĮ 8 straipsnio 3 dalis</w:t>
          </w:r>
          <w:r w:rsidR="00FE179C">
            <w:t>,</w:t>
          </w:r>
          <w:r w:rsidRPr="005C6CBC">
            <w:t xml:space="preserve"> išskyrus joje nurodytas išimtis</w:t>
          </w:r>
          <w:r w:rsidRPr="00E25FEA">
            <w:t>).</w:t>
          </w:r>
          <w:r w:rsidRPr="00E25FEA">
            <w:rPr>
              <w:color w:val="000000"/>
            </w:rPr>
            <w:t xml:space="preserve"> </w:t>
          </w:r>
          <w:r w:rsidR="00E25FEA" w:rsidRPr="00E25FEA">
            <w:rPr>
              <w:color w:val="000000"/>
            </w:rPr>
            <w:t>Ši</w:t>
          </w:r>
          <w:r w:rsidR="00E25FEA">
            <w:rPr>
              <w:b/>
              <w:color w:val="000000"/>
            </w:rPr>
            <w:t xml:space="preserve"> </w:t>
          </w:r>
          <w:r w:rsidR="00E25FEA" w:rsidRPr="00E25FEA">
            <w:rPr>
              <w:color w:val="000000"/>
            </w:rPr>
            <w:t>nuostata</w:t>
          </w:r>
          <w:r w:rsidR="00E25FEA" w:rsidRPr="00E25FEA">
            <w:rPr>
              <w:b/>
              <w:color w:val="000000"/>
            </w:rPr>
            <w:t xml:space="preserve"> </w:t>
          </w:r>
          <w:r w:rsidR="00E25FEA" w:rsidRPr="00E25FEA">
            <w:rPr>
              <w:i/>
            </w:rPr>
            <w:t>išplaukia iš BPK 2 straipsnio turinio, kur nurodyta ,,prokuroras ir ikiteisminio tyrimo įstaigos kiekvienu atveju, kai paaiškėja nusikalstamos veikos požymiai, privalo pagal savo kompetenciją imtis visų įstatymų numatytų priemonių, kad per trumpiausią laiką būtų atliktas tyrimas ir atskleista nusikalstama</w:t>
          </w:r>
          <w:r w:rsidR="00E25FEA">
            <w:rPr>
              <w:i/>
            </w:rPr>
            <w:t xml:space="preserve"> veika“ </w:t>
          </w:r>
          <w:r w:rsidR="00E25FEA">
            <w:t xml:space="preserve">(kasacinė nutartis baudžiamojoje byloje Nr. 2K-P-412/2007). </w:t>
          </w:r>
        </w:p>
        <w:p w:rsidR="00D33066" w:rsidRDefault="00E00B96" w:rsidP="00BD0EF8">
          <w:pPr>
            <w:spacing w:line="276" w:lineRule="auto"/>
            <w:ind w:firstLine="720"/>
            <w:jc w:val="both"/>
            <w:rPr>
              <w:bCs/>
            </w:rPr>
          </w:pPr>
          <w:r>
            <w:rPr>
              <w:color w:val="000000"/>
            </w:rPr>
            <w:t>N</w:t>
          </w:r>
          <w:r w:rsidR="00D33066" w:rsidRPr="005C6CBC">
            <w:rPr>
              <w:color w:val="000000"/>
            </w:rPr>
            <w:t xml:space="preserve">etoleruotinos situacijos, kai ikiteisminis tyrimas nepradedamas arba vilkinamas ir toliau tęsiami pasiklausymo veiksmai </w:t>
          </w:r>
          <w:r w:rsidR="00D33066" w:rsidRPr="005C6CBC">
            <w:rPr>
              <w:bCs/>
            </w:rPr>
            <w:t>kol kaltininkas padarys kuo daugiau nusikaltimų arba kol jam galės būti inkriminuojamas sunkesnis nusikaltimas. Tokiu būdu surinkti duomenys gali būti nepripažinti įrodymais (BPK 20 straipsnis)</w:t>
          </w:r>
          <w:r w:rsidR="00FE5158">
            <w:rPr>
              <w:bCs/>
            </w:rPr>
            <w:t xml:space="preserve"> (</w:t>
          </w:r>
          <w:proofErr w:type="spellStart"/>
          <w:r w:rsidR="00FE5158" w:rsidRPr="00FE5158">
            <w:rPr>
              <w:bCs/>
              <w:i/>
            </w:rPr>
            <w:t>mutatis</w:t>
          </w:r>
          <w:proofErr w:type="spellEnd"/>
          <w:r w:rsidR="00FE5158" w:rsidRPr="00FE5158">
            <w:rPr>
              <w:bCs/>
              <w:i/>
            </w:rPr>
            <w:t xml:space="preserve"> </w:t>
          </w:r>
          <w:proofErr w:type="spellStart"/>
          <w:r w:rsidR="00FE5158" w:rsidRPr="00FE5158">
            <w:rPr>
              <w:bCs/>
              <w:i/>
            </w:rPr>
            <w:t>mutandis</w:t>
          </w:r>
          <w:proofErr w:type="spellEnd"/>
          <w:r w:rsidR="00FE5158">
            <w:rPr>
              <w:bCs/>
            </w:rPr>
            <w:t xml:space="preserve"> kasacinė nutartis baudžiamojoje byloje Nr.</w:t>
          </w:r>
          <w:r w:rsidR="00FE5158" w:rsidRPr="00FE5158">
            <w:rPr>
              <w:rFonts w:eastAsia="Times New Roman"/>
              <w:szCs w:val="20"/>
            </w:rPr>
            <w:t xml:space="preserve"> </w:t>
          </w:r>
          <w:r w:rsidR="00FE5158">
            <w:rPr>
              <w:rFonts w:eastAsia="Times New Roman"/>
              <w:szCs w:val="20"/>
            </w:rPr>
            <w:t>2K-530/2012)</w:t>
          </w:r>
          <w:r w:rsidR="00D33066" w:rsidRPr="005C6CBC">
            <w:rPr>
              <w:bCs/>
            </w:rPr>
            <w:t>.</w:t>
          </w:r>
          <w:r w:rsidR="00E25FEA">
            <w:rPr>
              <w:bCs/>
            </w:rPr>
            <w:t xml:space="preserve"> </w:t>
          </w:r>
        </w:p>
        <w:p w:rsidR="00E00B96" w:rsidRDefault="00E00B96" w:rsidP="00BD0EF8">
          <w:pPr>
            <w:spacing w:line="276" w:lineRule="auto"/>
            <w:ind w:firstLine="720"/>
            <w:jc w:val="both"/>
            <w:rPr>
              <w:bCs/>
            </w:rPr>
          </w:pPr>
        </w:p>
        <w:p w:rsidR="003B32B2" w:rsidRPr="00E00B96" w:rsidRDefault="003B32B2" w:rsidP="00BD0EF8">
          <w:pPr>
            <w:spacing w:line="276" w:lineRule="auto"/>
            <w:ind w:firstLine="720"/>
            <w:jc w:val="both"/>
            <w:rPr>
              <w:bCs/>
            </w:rPr>
          </w:pPr>
        </w:p>
        <w:p w:rsidR="00E65F4F" w:rsidRPr="00664971" w:rsidRDefault="00E65F4F" w:rsidP="00BD0EF8">
          <w:pPr>
            <w:tabs>
              <w:tab w:val="left" w:pos="851"/>
            </w:tabs>
            <w:spacing w:line="276" w:lineRule="auto"/>
            <w:jc w:val="both"/>
            <w:rPr>
              <w:b/>
            </w:rPr>
          </w:pPr>
          <w:bookmarkStart w:id="36" w:name="_Toc420503210"/>
          <w:r w:rsidRPr="00664971">
            <w:rPr>
              <w:b/>
            </w:rPr>
            <w:t>2.</w:t>
          </w:r>
          <w:r w:rsidR="00DF039D">
            <w:rPr>
              <w:b/>
            </w:rPr>
            <w:t xml:space="preserve"> </w:t>
          </w:r>
          <w:r w:rsidRPr="00664971">
            <w:rPr>
              <w:b/>
            </w:rPr>
            <w:t xml:space="preserve">Taikant </w:t>
          </w:r>
          <w:r w:rsidR="00DF039D">
            <w:rPr>
              <w:b/>
            </w:rPr>
            <w:t xml:space="preserve">elektroninių ryšių tinklais perduodamos informacijos kontrolę, jos fiksavimą ir kaupimą </w:t>
          </w:r>
          <w:r w:rsidRPr="00664971">
            <w:rPr>
              <w:b/>
            </w:rPr>
            <w:t>gautos informacijos panaudojim</w:t>
          </w:r>
          <w:r w:rsidR="00DF039D">
            <w:rPr>
              <w:b/>
            </w:rPr>
            <w:t>as</w:t>
          </w:r>
          <w:r w:rsidRPr="00664971">
            <w:rPr>
              <w:b/>
            </w:rPr>
            <w:t xml:space="preserve"> kitoje baudžiamojoje byloje</w:t>
          </w:r>
          <w:bookmarkEnd w:id="36"/>
        </w:p>
        <w:p w:rsidR="00E65F4F" w:rsidRPr="00DE2030" w:rsidRDefault="00E65F4F" w:rsidP="00BD0EF8">
          <w:pPr>
            <w:shd w:val="clear" w:color="auto" w:fill="FFFFFF"/>
            <w:tabs>
              <w:tab w:val="left" w:pos="851"/>
            </w:tabs>
            <w:spacing w:line="276" w:lineRule="auto"/>
            <w:ind w:firstLine="720"/>
            <w:jc w:val="both"/>
            <w:rPr>
              <w:i/>
            </w:rPr>
          </w:pPr>
        </w:p>
        <w:p w:rsidR="005774C1" w:rsidRPr="005C6CBC" w:rsidRDefault="005774C1" w:rsidP="00BD0EF8">
          <w:pPr>
            <w:tabs>
              <w:tab w:val="left" w:pos="851"/>
            </w:tabs>
            <w:spacing w:line="276" w:lineRule="auto"/>
            <w:ind w:firstLine="720"/>
            <w:jc w:val="both"/>
          </w:pPr>
          <w:r w:rsidRPr="005C6CBC">
            <w:t>Jei atliekant slaptą elektroninių ryšių tinklais pe</w:t>
          </w:r>
          <w:r w:rsidR="00FE179C">
            <w:t>rduodamos informacijos kontrolę</w:t>
          </w:r>
          <w:r w:rsidRPr="005C6CBC">
            <w:t xml:space="preserve"> gaunami duomenys apie kitas asmens nusikalstamas veikas, dėl kurių pagal KŽĮ ar BPK 154 straipsnį nurodyta prievartos priemonė negalėjo būti panaudo</w:t>
          </w:r>
          <w:r w:rsidR="00FE179C">
            <w:t>jama</w:t>
          </w:r>
          <w:r w:rsidRPr="005C6CBC">
            <w:t>, tokie duomenys, atsižvelgiant į bylos aplinkybių visumą, gali būti nepripažįstami įrodymais.  </w:t>
          </w:r>
        </w:p>
        <w:p w:rsidR="005774C1" w:rsidRDefault="005774C1" w:rsidP="00BD0EF8">
          <w:pPr>
            <w:tabs>
              <w:tab w:val="left" w:pos="851"/>
            </w:tabs>
            <w:spacing w:line="276" w:lineRule="auto"/>
            <w:ind w:firstLine="720"/>
            <w:jc w:val="both"/>
            <w:rPr>
              <w:color w:val="000000"/>
            </w:rPr>
          </w:pPr>
          <w:r w:rsidRPr="005C6CBC">
            <w:rPr>
              <w:color w:val="000000"/>
            </w:rPr>
            <w:t>Sprendžiant dėl tokiu būdu gautos informacijos panaudojimo kitose baudžiamosiose bylose, turi būti vertinama ir tai, ar tokių duomenų naudojimas, grindžiant teismo sprendimą, gali (negali) būti laikomas nepagrįstu asmens teisės į privatumą suvaržymu, pažeidžiančiu proporcingumo reikalavimus.</w:t>
          </w:r>
          <w:r w:rsidR="00B93397">
            <w:rPr>
              <w:color w:val="000000"/>
            </w:rPr>
            <w:t xml:space="preserve"> Kasacinio teismo prakti</w:t>
          </w:r>
          <w:r w:rsidR="00426D4D">
            <w:rPr>
              <w:color w:val="000000"/>
            </w:rPr>
            <w:t xml:space="preserve">koje, kalbant apie proporcingumą siekiamo tikslo kontekste, </w:t>
          </w:r>
          <w:r w:rsidR="00B93397">
            <w:rPr>
              <w:color w:val="000000"/>
            </w:rPr>
            <w:t xml:space="preserve">yra išaiškinta, kad </w:t>
          </w:r>
          <w:r w:rsidR="000B669E" w:rsidRPr="000B669E">
            <w:rPr>
              <w:i/>
              <w:color w:val="000000"/>
            </w:rPr>
            <w:t>turi būti įvertinta, ar yra išlaikoma įstatymų reikalavimus atitinkanti proporcija tarp naudojamų priemonių siekiant išsamiai atskleisti nusikalstamas veikas ir žmogaus privataus gyvenimo neliečiamumo užtikrinimo</w:t>
          </w:r>
          <w:r w:rsidR="000B669E">
            <w:rPr>
              <w:color w:val="000000"/>
            </w:rPr>
            <w:t xml:space="preserve"> (kasacinė nutartis baudžiamojoje byloje Nr. </w:t>
          </w:r>
          <w:r w:rsidR="000B669E">
            <w:t>2K-P-94-895/2015)</w:t>
          </w:r>
          <w:r w:rsidR="000B669E" w:rsidRPr="00114D36">
            <w:rPr>
              <w:color w:val="000000"/>
            </w:rPr>
            <w:t>.</w:t>
          </w:r>
        </w:p>
        <w:p w:rsidR="00353C25" w:rsidRDefault="00836555" w:rsidP="00BD0EF8">
          <w:pPr>
            <w:tabs>
              <w:tab w:val="left" w:pos="851"/>
            </w:tabs>
            <w:spacing w:line="276" w:lineRule="auto"/>
            <w:ind w:firstLine="720"/>
            <w:jc w:val="both"/>
            <w:rPr>
              <w:color w:val="000000"/>
            </w:rPr>
          </w:pPr>
          <w:r>
            <w:rPr>
              <w:color w:val="000000"/>
            </w:rPr>
            <w:t>Dėl elektroninių ryšių tinklais perduodamos informacijos kontrolės metu gautos informacijos panaudojimo kitoje baudžiamojoje byloje galimybių ir tvarkos plačiau pasisakyta kasacinėje nutartyje baudžiamojoje byloje Nr. </w:t>
          </w:r>
          <w:r>
            <w:t>2K-P-94-895/2015</w:t>
          </w:r>
          <w:r w:rsidR="00E64264">
            <w:t xml:space="preserve">. Joje </w:t>
          </w:r>
          <w:r>
            <w:t>atkreip</w:t>
          </w:r>
          <w:r w:rsidR="00E64264">
            <w:t>tas</w:t>
          </w:r>
          <w:r>
            <w:t xml:space="preserve"> dėmes</w:t>
          </w:r>
          <w:r w:rsidR="00E64264">
            <w:t>ys</w:t>
          </w:r>
          <w:r>
            <w:t xml:space="preserve"> į tai, kad </w:t>
          </w:r>
          <w:r w:rsidR="00353C25" w:rsidRPr="00353C25">
            <w:rPr>
              <w:i/>
              <w:color w:val="000000"/>
            </w:rPr>
            <w:t xml:space="preserve">galimos tokios teisinės situacijos, kai atliekant slaptą telekomunikacijų tinklais perduodamos informacijos turinio kontrolę gaunami ir tam tikri duomenys, leidžiantys įtarti apie kitas asmens (asmenų) daromas nusikalstamas veikas. Šiuo atveju kyla klausimas dėl to, ar tokiu būdu gauti </w:t>
          </w:r>
          <w:r w:rsidR="00353C25" w:rsidRPr="00353C25">
            <w:rPr>
              <w:i/>
              <w:color w:val="000000"/>
            </w:rPr>
            <w:lastRenderedPageBreak/>
            <w:t>faktiniai duomenys gali būti panaudoti kaip įrodymai baudžiamajame procese dėl šių kitų nusikalstamų veikų, t. y. nusikalstamų veikų, dėl kurių techninių priemonių panaudojimas specialia tvarka nebuvo sankcionuotas. Jeigu šios kitos nusikalstamos veikos pateko į kategoriją veikų, nurodytų OVĮ (įstatymas, galiojęs operatyvinių veiksmų nagrinėjamoje byloje atlikimo metu) nuostatose ir sudarančių pagrindą pagal įstatymą atlikti operatyvinį veiksmą, tai dėl jų gauta informacija gali būti kaip įrodymai naudojama ir kituose baudžiamuosiuose procesuose. Antai kasacinės instancijos teismo praktikoje yra konstatuota, kad įstatymų pažeidimu paprastai nelaikytinos situacijos, kai atliekant operatyvinius veiksmus dėl galbūt daromų vienos rūšies nusikalstamų veikų atsiranda pagrindas manyti, kad gali būti daromi ir kitos rūšies ne mažiau pavojingi nusikaltimai, ir nusprendžiama atliekant operatyvinius veiksmus patikrinti ir naujai paaiškėjusią informaciją (kasacinė nutartis baudžiamojoje byloje Nr. 2K-P-178/2012).</w:t>
          </w:r>
        </w:p>
        <w:p w:rsidR="00353C25" w:rsidRDefault="00353C25" w:rsidP="00BD0EF8">
          <w:pPr>
            <w:spacing w:line="276" w:lineRule="auto"/>
            <w:ind w:firstLine="720"/>
            <w:jc w:val="both"/>
            <w:rPr>
              <w:i/>
              <w:color w:val="000000"/>
            </w:rPr>
          </w:pPr>
          <w:r w:rsidRPr="00353C25">
            <w:rPr>
              <w:i/>
              <w:color w:val="000000"/>
            </w:rPr>
            <w:t xml:space="preserve">Kitaip duomenų pripažinimo įrodymais ir jų naudojimo baudžiamajame procese aspektu vertintina situacija, kai atliekant slaptą telekomunikacijų tinklais perduodamos informacijos turinio kontrolę gaunami ir tam tikri duomenys, leidžiantys įtarti apie kitas asmens (asmenų) daromas nusikalstamas veikas, kurios nepatenka į kategoriją nusikalstamų veikų, dėl kurių pagal OVĮ galėjo būti atliekamas minėtas operatyvinio tyrimo veiksmas. </w:t>
          </w:r>
          <w:r>
            <w:rPr>
              <w:i/>
              <w:color w:val="000000"/>
            </w:rPr>
            <w:t>&lt;...&gt;</w:t>
          </w:r>
        </w:p>
        <w:p w:rsidR="00353C25" w:rsidRPr="00353C25" w:rsidRDefault="00353C25" w:rsidP="00BD0EF8">
          <w:pPr>
            <w:spacing w:line="276" w:lineRule="auto"/>
            <w:ind w:firstLine="720"/>
            <w:jc w:val="both"/>
            <w:rPr>
              <w:i/>
              <w:color w:val="000000"/>
            </w:rPr>
          </w:pPr>
          <w:r w:rsidRPr="00353C25">
            <w:rPr>
              <w:i/>
              <w:color w:val="000000"/>
            </w:rPr>
            <w:t>Taigi duomenys, gauti atliekant slaptą telekomunikacijų tinklais perduodamos informacijos turinio kontrolę ir leidžiantys įtarti apie kitas asmens (asmenų) daromas nusikalstamas veikas, kurios nepatenka į kategoriją nusikalstamų veikų, dėl kurių pagal OVĮ galėjo būti atliekamas šis operatyvinio tyrimo veiksmas, atsižvelgiant į tai, kad buvo nesilaikoma ir kitų įstatymuose įtvirtintų šios informacijos panaudojimo kitame baudžiamajame procese taisyklių, gali būti ir nepripažinti įrodymais pagal BPK ir jais gali būti nesiremiama nagrinėjant baudžiamąją bylą. Šiuo atveju turi būti vertinama ir tai, ar tokių duomenų naudojimas baudžiamajame procese, grindžiant teismo sprendimą, gali (negali) būti laikomas nepagrįstu asmens teisės į privatumą suvaržymu, pažeidžiančiu proporcingumo reikalavimus.</w:t>
          </w:r>
          <w:r>
            <w:rPr>
              <w:i/>
              <w:color w:val="000000"/>
            </w:rPr>
            <w:t xml:space="preserve"> &lt;...&gt;</w:t>
          </w:r>
        </w:p>
        <w:p w:rsidR="00353C25" w:rsidRPr="00353C25" w:rsidRDefault="00353C25" w:rsidP="00BD0EF8">
          <w:pPr>
            <w:spacing w:line="276" w:lineRule="auto"/>
            <w:ind w:firstLine="567"/>
            <w:jc w:val="both"/>
            <w:rPr>
              <w:i/>
            </w:rPr>
          </w:pPr>
          <w:r w:rsidRPr="00353C25">
            <w:rPr>
              <w:i/>
              <w:color w:val="000000"/>
            </w:rPr>
            <w:t>Kasacinės instancijos teismo praktikoje yra pažymėta, kad, užtikrinant operatyvinių (kriminalinės žvalgybos) veiksmų sankcionavimo ir atlikimo teisėtumą ir kartu veiksmingą žmogaus teisių apsaugą nuo neteisėto apribojimo, kreipiantis dėl operatyvinių (kriminalinės žvalgybos) veiksmų atlikimo ir juos sankcionuojant</w:t>
          </w:r>
          <w:r w:rsidR="00FE179C">
            <w:rPr>
              <w:i/>
              <w:color w:val="000000"/>
            </w:rPr>
            <w:t>,</w:t>
          </w:r>
          <w:r w:rsidRPr="00353C25">
            <w:rPr>
              <w:i/>
              <w:color w:val="000000"/>
            </w:rPr>
            <w:t xml:space="preserve"> turi būti nurodoma aiški informacija, leidžianti spręsti, kad minėti veiksmai bus atliekami dėl nusikalstamos veikos, dėl kurios jie pagal įstatymus ir gali būti atliekami (</w:t>
          </w:r>
          <w:r w:rsidRPr="00353C25">
            <w:rPr>
              <w:i/>
            </w:rPr>
            <w:t xml:space="preserve">kasacinė nutartis baudžiamojoje byloje Nr. 2K-168-139/2015). </w:t>
          </w:r>
        </w:p>
        <w:p w:rsidR="00353C25" w:rsidRPr="00353C25" w:rsidRDefault="00353C25" w:rsidP="00BD0EF8">
          <w:pPr>
            <w:spacing w:line="276" w:lineRule="auto"/>
            <w:ind w:firstLine="567"/>
            <w:jc w:val="both"/>
            <w:rPr>
              <w:b/>
              <w:i/>
            </w:rPr>
          </w:pPr>
          <w:r w:rsidRPr="00353C25">
            <w:rPr>
              <w:i/>
              <w:color w:val="000000"/>
            </w:rPr>
            <w:t>Bylos duomenys, kurie buvo gauti atliekant slaptą J. Valicko telekomunikacijų tinklais perduodamos informacijos turinio kontrolę, buvo išskirti iš kitos baudžiamosios bylos. Kaip minėta, byloje esančių dokumentų turinys rodo, kad pokalbių įrašai buvo daromi atliekant kitą operatyvinį tyrimą, nesusijusį su J. V ir J. A</w:t>
          </w:r>
          <w:r>
            <w:rPr>
              <w:i/>
              <w:color w:val="000000"/>
            </w:rPr>
            <w:t>.</w:t>
          </w:r>
          <w:r w:rsidRPr="00353C25">
            <w:rPr>
              <w:i/>
              <w:color w:val="000000"/>
            </w:rPr>
            <w:t xml:space="preserve"> nusikalstamomis veikomis, už kurias jie buvo nuteisti skundžiamais nuosprendžiais. Informacijos, gautos viename baudžiamajame procese, panaudojimas kitoje baudžiamojoje byloje reglamentuojamas pagal BPK 162 straipsnio nuostatas. Šiuo straipsniu turi būti vadovaujamasi tiek tuo atveju, kai informacija apie privatų asmens gyvenimą renkama atliekant BPK numatytus veiksmus, tiek ir pagal OVĮ (kasacinė nutartis baudžiamojoje byloje Nr. 2K-225/2009). Duomenų apie tai, kad pokalbių įrašų perdavimas tam, kad šie būtų </w:t>
          </w:r>
          <w:r w:rsidR="00FE179C">
            <w:rPr>
              <w:i/>
              <w:color w:val="000000"/>
            </w:rPr>
            <w:t>pridėti</w:t>
          </w:r>
          <w:r w:rsidRPr="00353C25">
            <w:rPr>
              <w:i/>
              <w:color w:val="000000"/>
            </w:rPr>
            <w:t xml:space="preserve"> prie baudžiamosios bylos, kurioje J. V</w:t>
          </w:r>
          <w:r>
            <w:rPr>
              <w:i/>
              <w:color w:val="000000"/>
            </w:rPr>
            <w:t>.</w:t>
          </w:r>
          <w:r w:rsidRPr="00353C25">
            <w:rPr>
              <w:i/>
              <w:color w:val="000000"/>
            </w:rPr>
            <w:t xml:space="preserve"> ir J. A</w:t>
          </w:r>
          <w:r>
            <w:rPr>
              <w:i/>
              <w:color w:val="000000"/>
            </w:rPr>
            <w:t>.</w:t>
          </w:r>
          <w:r w:rsidRPr="00353C25">
            <w:rPr>
              <w:i/>
              <w:color w:val="000000"/>
            </w:rPr>
            <w:t xml:space="preserve"> skundžiamais nuosprendžiais yra nuteisti, buvo atliktas būtent pagal šias BPK 162 straipsnio nuostatas, byloje nėra. Antai, vadovaujantis BPK 162 straipsnio (įstatymo redakcija, galiojusi operatyvinių veiksmų atlikimo ir jų panaudojimo ikiteisminio tyrimo metu) nuostatomis, informacija apie privatų asmens gyvenimą, gauta taikant procesinę prievartos priemonę viename </w:t>
          </w:r>
          <w:r w:rsidRPr="00353C25">
            <w:rPr>
              <w:i/>
              <w:color w:val="000000"/>
            </w:rPr>
            <w:lastRenderedPageBreak/>
            <w:t>procese, kitame procese gali būti panaudota tik leidus ikiteisminio tyrimo teisėjui ar teismui. Byloje nėra duomenų, kad toks leidimas būtų duotas. Paprastai toks leidimas gali būti duodamas, jeigu ir kitame procese nagrinėjimo dalyką sudaro ne mažesnio pavojingumo nusikalstama veika (kasacinės nutartys baudžiamosiose bylose Nr. 2K-120/2008, 2K-190/2013).</w:t>
          </w:r>
          <w:r w:rsidRPr="00353C25">
            <w:rPr>
              <w:i/>
              <w:color w:val="000000"/>
              <w:shd w:val="clear" w:color="auto" w:fill="F2DBDB" w:themeFill="accent2" w:themeFillTint="33"/>
            </w:rPr>
            <w:t xml:space="preserve"> </w:t>
          </w:r>
        </w:p>
        <w:p w:rsidR="00353C25" w:rsidRPr="00353C25" w:rsidRDefault="00353C25" w:rsidP="00BD0EF8">
          <w:pPr>
            <w:spacing w:line="276" w:lineRule="auto"/>
            <w:ind w:firstLine="567"/>
            <w:jc w:val="both"/>
            <w:rPr>
              <w:i/>
              <w:color w:val="000000"/>
            </w:rPr>
          </w:pPr>
          <w:r w:rsidRPr="00353C25">
            <w:rPr>
              <w:i/>
              <w:color w:val="000000"/>
            </w:rPr>
            <w:t>Taigi nagrinėjamoje byloje teismai nuosprendžiuose nepagrįstai kaip įrodymais rėmėsi byloje esančiais J. V</w:t>
          </w:r>
          <w:r>
            <w:rPr>
              <w:i/>
              <w:color w:val="000000"/>
            </w:rPr>
            <w:t>.</w:t>
          </w:r>
          <w:r w:rsidRPr="00353C25">
            <w:rPr>
              <w:i/>
              <w:color w:val="000000"/>
            </w:rPr>
            <w:t xml:space="preserve"> pokalbių telefonu įrašais, nes nuteistiesiems inkriminuotos nusikalstamos veikos nebuvo įtrauktos į tuo metu galiojusio OVĮ 9 straipsnyje numatytą sąrašą nusikalstamų veikų, dėl kurių galėjo būti pradedamas operatyvinis tyrimas. Juolab kad tokiu būdu gauta informacija buvo </w:t>
          </w:r>
          <w:r w:rsidR="00FE179C">
            <w:rPr>
              <w:i/>
              <w:color w:val="000000"/>
            </w:rPr>
            <w:t>pridėta</w:t>
          </w:r>
          <w:r w:rsidRPr="00353C25">
            <w:rPr>
              <w:i/>
              <w:color w:val="000000"/>
            </w:rPr>
            <w:t xml:space="preserve"> prie šios bylos be ikiteisminio tyrimo teisėjo leidimo, taip pažeidžiant BPK 162 straipsnio (įstatymo redakcija, galiojusi operatyvinių veiksmų atlikimo ir jų panaudojimo ikiteisminio tyrimo metu) nuostatas. Vadinasi, teismai, pripažindami, kad šie duomenys buvo gauti įstatymų nustatyta tvarka, padarė neteisingas išvadas. </w:t>
          </w:r>
          <w:r w:rsidR="00D66354">
            <w:rPr>
              <w:i/>
              <w:color w:val="000000"/>
            </w:rPr>
            <w:t>&lt;...&gt;</w:t>
          </w:r>
          <w:r w:rsidR="00FE179C">
            <w:rPr>
              <w:i/>
              <w:color w:val="000000"/>
            </w:rPr>
            <w:t xml:space="preserve"> </w:t>
          </w:r>
          <w:r w:rsidRPr="00353C25">
            <w:rPr>
              <w:i/>
            </w:rPr>
            <w:t>B</w:t>
          </w:r>
          <w:r w:rsidRPr="00353C25">
            <w:rPr>
              <w:i/>
              <w:color w:val="000000"/>
            </w:rPr>
            <w:t>ylų sujungimas ir išskyrimas nepaneigia iš BPK 162 straipsnio (įstatymo redakcija, galiojusi operatyvinių veiksmų atlikimo ir jų panaudojimo ikiteisminio tyrimo metu) kylančio reikalavimo viename baudžiamajame procese OVĮ tvarka gautus duomenis apie privatų asmens gyvenimą panaudoti kitoje baudžiamojoje byloje tik gavus ikiteisminio tyrimo teisėjo leidimą.</w:t>
          </w:r>
        </w:p>
        <w:p w:rsidR="00514C2F" w:rsidRPr="00514C2F" w:rsidRDefault="00F00A17" w:rsidP="00BD0EF8">
          <w:pPr>
            <w:spacing w:line="276" w:lineRule="auto"/>
            <w:ind w:firstLine="720"/>
            <w:jc w:val="both"/>
          </w:pPr>
          <w:r>
            <w:rPr>
              <w:color w:val="000000"/>
            </w:rPr>
            <w:t>Teismų praktikoje pažymėta ir tai, kad siekiant, jog informacija</w:t>
          </w:r>
          <w:r w:rsidR="00E65F4F" w:rsidRPr="00DE2030">
            <w:t xml:space="preserve"> būtų panaudota kitoje baudžiamojoje byloje</w:t>
          </w:r>
          <w:r>
            <w:t xml:space="preserve"> (BPK 162 straipsnis)</w:t>
          </w:r>
          <w:r w:rsidR="00E65F4F" w:rsidRPr="00DE2030">
            <w:t>, būtina</w:t>
          </w:r>
          <w:r>
            <w:t xml:space="preserve"> </w:t>
          </w:r>
          <w:r w:rsidR="00E64264">
            <w:t xml:space="preserve">konkrečiai </w:t>
          </w:r>
          <w:r w:rsidR="00E65F4F" w:rsidRPr="00DE2030">
            <w:t>nurodyti</w:t>
          </w:r>
          <w:r w:rsidR="00E64264">
            <w:t>, kokia tai informacija</w:t>
          </w:r>
          <w:r w:rsidR="004B5814">
            <w:t>. Pavyzdžiui,</w:t>
          </w:r>
          <w:r w:rsidR="00E65F4F" w:rsidRPr="00DE2030">
            <w:t xml:space="preserve"> Vilniaus apygardos teismo 2011 m. kovo 7 d. nutartyje</w:t>
          </w:r>
          <w:r w:rsidR="004B5814">
            <w:t xml:space="preserve"> </w:t>
          </w:r>
          <w:r w:rsidR="00E65F4F" w:rsidRPr="00DE2030">
            <w:t>Nr. 1S-131-209</w:t>
          </w:r>
          <w:r w:rsidR="00514C2F">
            <w:t>/</w:t>
          </w:r>
          <w:r w:rsidR="00E65F4F" w:rsidRPr="00DE2030">
            <w:t>2011</w:t>
          </w:r>
          <w:r w:rsidR="004B5814">
            <w:t xml:space="preserve"> pažymėta, jog</w:t>
          </w:r>
          <w:r w:rsidR="00514C2F">
            <w:t xml:space="preserve"> </w:t>
          </w:r>
          <w:r w:rsidR="00514C2F" w:rsidRPr="00514C2F">
            <w:rPr>
              <w:i/>
            </w:rPr>
            <w:t xml:space="preserve">aplinkybė, kad reikalingas teisėjo sutikimas, suponuoja, kad kontrolė turi būti reali, o ne formali, </w:t>
          </w:r>
          <w:r w:rsidR="00FE179C">
            <w:rPr>
              <w:i/>
            </w:rPr>
            <w:t>ir</w:t>
          </w:r>
          <w:r w:rsidR="00514C2F" w:rsidRPr="00514C2F">
            <w:rPr>
              <w:i/>
            </w:rPr>
            <w:t xml:space="preserve"> norint tokią atlikti tikslinga konkrečiai nurodyti norimą panaudoti informaciją, kad teisėjas galėtų patikrinti</w:t>
          </w:r>
          <w:r w:rsidR="00FE179C">
            <w:rPr>
              <w:i/>
            </w:rPr>
            <w:t>,</w:t>
          </w:r>
          <w:r w:rsidR="00514C2F" w:rsidRPr="00514C2F">
            <w:rPr>
              <w:i/>
            </w:rPr>
            <w:t xml:space="preserve"> ar prašoma </w:t>
          </w:r>
          <w:r w:rsidR="00514C2F" w:rsidRPr="00514C2F">
            <w:rPr>
              <w:i/>
              <w:lang w:eastAsia="lt-LT"/>
            </w:rPr>
            <w:t xml:space="preserve">panaudoti konkreti informacija reikšminga panaudoti </w:t>
          </w:r>
          <w:r w:rsidR="00514C2F" w:rsidRPr="00514C2F">
            <w:rPr>
              <w:i/>
            </w:rPr>
            <w:t xml:space="preserve">kitoje baudžiamojoje byloje. Konkrečiai prašomą panaudoti informaciją svarbu nurodyti ir todėl, kad daliai informacijos sutikimas gali būti duotinas, o daliai neduotinas. Pažymėtina, kad niekas prokurorui netrukdo susipažinti su </w:t>
          </w:r>
          <w:r w:rsidR="00514C2F" w:rsidRPr="00514C2F">
            <w:rPr>
              <w:i/>
              <w:lang w:eastAsia="lt-LT"/>
            </w:rPr>
            <w:t>ikiteisminio tyrimo medžiaga Nr.</w:t>
          </w:r>
          <w:r w:rsidR="00391D25">
            <w:rPr>
              <w:i/>
              <w:lang w:eastAsia="lt-LT"/>
            </w:rPr>
            <w:t> </w:t>
          </w:r>
          <w:r w:rsidR="00514C2F" w:rsidRPr="00514C2F">
            <w:rPr>
              <w:i/>
              <w:lang w:eastAsia="lt-LT"/>
            </w:rPr>
            <w:t xml:space="preserve">(duomenys neskelbtini) ir </w:t>
          </w:r>
          <w:r w:rsidR="00514C2F" w:rsidRPr="00514C2F">
            <w:rPr>
              <w:i/>
            </w:rPr>
            <w:t>kreiptis pakartotinai, nurodant</w:t>
          </w:r>
          <w:r w:rsidR="00FE179C">
            <w:rPr>
              <w:i/>
            </w:rPr>
            <w:t>,</w:t>
          </w:r>
          <w:r w:rsidR="00514C2F" w:rsidRPr="00514C2F">
            <w:rPr>
              <w:i/>
            </w:rPr>
            <w:t xml:space="preserve"> kokių konkrečiai duomenų jam reikia. </w:t>
          </w:r>
        </w:p>
        <w:p w:rsidR="007D0180" w:rsidRDefault="00514C2F" w:rsidP="00BD0EF8">
          <w:pPr>
            <w:spacing w:line="276" w:lineRule="auto"/>
            <w:ind w:firstLine="720"/>
            <w:jc w:val="both"/>
            <w:rPr>
              <w:i/>
              <w:lang w:eastAsia="lt-LT"/>
            </w:rPr>
          </w:pPr>
          <w:r w:rsidRPr="00514C2F">
            <w:rPr>
              <w:i/>
            </w:rPr>
            <w:t>A</w:t>
          </w:r>
          <w:r w:rsidRPr="00514C2F">
            <w:rPr>
              <w:i/>
              <w:lang w:eastAsia="lt-LT"/>
            </w:rPr>
            <w:t xml:space="preserve">peliacinio skundo argumentas, kad </w:t>
          </w:r>
          <w:r w:rsidRPr="00514C2F">
            <w:rPr>
              <w:i/>
            </w:rPr>
            <w:t xml:space="preserve">nutarime prokurorė </w:t>
          </w:r>
          <w:r>
            <w:rPr>
              <w:i/>
            </w:rPr>
            <w:t>&lt;...&gt;</w:t>
          </w:r>
          <w:r w:rsidRPr="00514C2F">
            <w:rPr>
              <w:i/>
            </w:rPr>
            <w:t xml:space="preserve"> aiškiai nurodė, kokia konkreti informacija, esanti byloje Nr. </w:t>
          </w:r>
          <w:r w:rsidRPr="00514C2F">
            <w:rPr>
              <w:i/>
              <w:lang w:eastAsia="lt-LT"/>
            </w:rPr>
            <w:t>(duomenys neskelbtini)</w:t>
          </w:r>
          <w:r w:rsidRPr="00514C2F">
            <w:rPr>
              <w:i/>
            </w:rPr>
            <w:t xml:space="preserve">, reikalinga panaudoti ikiteisminio tyrimo byloje Nr. </w:t>
          </w:r>
          <w:r w:rsidRPr="00514C2F">
            <w:rPr>
              <w:i/>
              <w:lang w:eastAsia="lt-LT"/>
            </w:rPr>
            <w:t>(duomenys neskelbtini)</w:t>
          </w:r>
          <w:r w:rsidRPr="00514C2F">
            <w:rPr>
              <w:i/>
            </w:rPr>
            <w:t xml:space="preserve">, nepagrįstas, </w:t>
          </w:r>
          <w:r w:rsidR="00FE179C">
            <w:rPr>
              <w:i/>
            </w:rPr>
            <w:t>nes</w:t>
          </w:r>
          <w:r w:rsidRPr="00514C2F">
            <w:rPr>
              <w:i/>
            </w:rPr>
            <w:t xml:space="preserve"> nutarime nenurodyti nei dokumentų pavadinimai, nei ikiteisminio</w:t>
          </w:r>
          <w:r w:rsidRPr="00514C2F">
            <w:rPr>
              <w:i/>
              <w:lang w:eastAsia="lt-LT"/>
            </w:rPr>
            <w:t xml:space="preserve"> tyrimo medžiagos puslapių numeriai, nei kitaip aiškiai identifikuota ši medžiaga (pvz.</w:t>
          </w:r>
          <w:r w:rsidR="00FE179C">
            <w:rPr>
              <w:i/>
              <w:lang w:eastAsia="lt-LT"/>
            </w:rPr>
            <w:t>,</w:t>
          </w:r>
          <w:r w:rsidRPr="00514C2F">
            <w:rPr>
              <w:i/>
              <w:lang w:eastAsia="lt-LT"/>
            </w:rPr>
            <w:t xml:space="preserve"> elektroninių bylų pavadinimais ir buvimo vieta). </w:t>
          </w:r>
        </w:p>
        <w:p w:rsidR="00D9049A" w:rsidRDefault="00D9049A" w:rsidP="00BD0EF8">
          <w:pPr>
            <w:spacing w:line="276" w:lineRule="auto"/>
            <w:jc w:val="both"/>
            <w:rPr>
              <w:i/>
              <w:lang w:eastAsia="lt-LT"/>
            </w:rPr>
          </w:pPr>
        </w:p>
        <w:p w:rsidR="003B32B2" w:rsidRDefault="003B32B2" w:rsidP="00BD0EF8">
          <w:pPr>
            <w:spacing w:line="276" w:lineRule="auto"/>
            <w:jc w:val="both"/>
            <w:rPr>
              <w:i/>
              <w:lang w:eastAsia="lt-LT"/>
            </w:rPr>
          </w:pPr>
        </w:p>
        <w:bookmarkStart w:id="37" w:name="_Toc420503219" w:displacedByCustomXml="next"/>
        <w:sdt>
          <w:sdtPr>
            <w:rPr>
              <w:rFonts w:ascii="Calibri" w:eastAsia="Calibri" w:hAnsi="Calibri"/>
              <w:b/>
              <w:i/>
              <w:sz w:val="22"/>
              <w:szCs w:val="22"/>
              <w:lang w:val="ru-RU" w:eastAsia="lt-LT"/>
            </w:rPr>
            <w:id w:val="-1741243900"/>
            <w:docPartObj>
              <w:docPartGallery w:val="Cover Pages"/>
              <w:docPartUnique/>
            </w:docPartObj>
          </w:sdtPr>
          <w:sdtEndPr>
            <w:rPr>
              <w:b w:val="0"/>
              <w:i w:val="0"/>
              <w:lang w:eastAsia="en-US"/>
            </w:rPr>
          </w:sdtEndPr>
          <w:sdtContent>
            <w:bookmarkStart w:id="38" w:name="_Toc420317276" w:displacedByCustomXml="prev"/>
            <w:p w:rsidR="0020044C" w:rsidRDefault="0020044C" w:rsidP="00BD0EF8">
              <w:pPr>
                <w:spacing w:line="276" w:lineRule="auto"/>
                <w:jc w:val="both"/>
                <w:rPr>
                  <w:b/>
                </w:rPr>
              </w:pPr>
              <w:r w:rsidRPr="0020044C">
                <w:rPr>
                  <w:b/>
                </w:rPr>
                <w:t>3. Europos Žmogaus Teisių Teismo praktikos dėl slaptų sekimo priemonių (elektroninių ryšių tinklais perduodamos informacijos kontrolės) aspektai</w:t>
              </w:r>
              <w:bookmarkEnd w:id="38"/>
              <w:r w:rsidRPr="0020044C">
                <w:rPr>
                  <w:b/>
                </w:rPr>
                <w:t xml:space="preserve"> (Konvencijos 8 straipsnis. Teisė į privataus gyvenimo ir susirašinėjimo slaptumo gerbimą)</w:t>
              </w:r>
              <w:bookmarkStart w:id="39" w:name="_Toc420317277"/>
            </w:p>
            <w:p w:rsidR="0020044C" w:rsidRDefault="0020044C" w:rsidP="00BD0EF8">
              <w:pPr>
                <w:spacing w:line="276" w:lineRule="auto"/>
                <w:jc w:val="both"/>
                <w:rPr>
                  <w:b/>
                </w:rPr>
              </w:pPr>
            </w:p>
            <w:p w:rsidR="0020044C" w:rsidRPr="0020044C" w:rsidRDefault="0020044C" w:rsidP="00BD0EF8">
              <w:pPr>
                <w:spacing w:line="276" w:lineRule="auto"/>
                <w:jc w:val="both"/>
                <w:rPr>
                  <w:b/>
                </w:rPr>
              </w:pPr>
              <w:r w:rsidRPr="0020044C">
                <w:rPr>
                  <w:b/>
                </w:rPr>
                <w:t>3.1. Bendrieji Konvencijos 8 straipsnio reikalavimai slapto sekimo kontekste</w:t>
              </w:r>
              <w:bookmarkEnd w:id="39"/>
            </w:p>
            <w:p w:rsidR="0020044C" w:rsidRPr="00DF5DE7" w:rsidRDefault="0020044C" w:rsidP="00BD0EF8">
              <w:pPr>
                <w:spacing w:line="276" w:lineRule="auto"/>
              </w:pP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Taikant slaptas sekimo (stebėjimo)</w:t>
              </w:r>
              <w:r w:rsidRPr="00DF5DE7">
                <w:rPr>
                  <w:rStyle w:val="Puslapioinaosnuoroda"/>
                  <w:rFonts w:ascii="Times New Roman" w:hAnsi="Times New Roman"/>
                  <w:sz w:val="24"/>
                  <w:szCs w:val="24"/>
                </w:rPr>
                <w:footnoteReference w:id="3"/>
              </w:r>
              <w:r w:rsidRPr="00DF5DE7">
                <w:rPr>
                  <w:rFonts w:ascii="Times New Roman" w:hAnsi="Times New Roman"/>
                  <w:sz w:val="24"/>
                  <w:szCs w:val="24"/>
                </w:rPr>
                <w:t xml:space="preserve"> priemones, pavyzdžiui, tokias kaip elektroninių ryšių tinklais perduodamos asmenų informacijos kontrolė, apribojama asmens teisė į privataus </w:t>
              </w:r>
              <w:r w:rsidRPr="00DF5DE7">
                <w:rPr>
                  <w:rFonts w:ascii="Times New Roman" w:hAnsi="Times New Roman"/>
                  <w:sz w:val="24"/>
                  <w:szCs w:val="24"/>
                </w:rPr>
                <w:lastRenderedPageBreak/>
                <w:t xml:space="preserve">gyvenimo ir susirašinėjimo slaptumo gerbimą, įtvirtinta Konvencijos 8 straipsnyje. Taigi toks apribojimas turi atitikti šio straipsnio 2 dalyje nustatytas sąlygas: jis turi būti nustatytas įstatyme, juo siekiama teisėto tikslo ir jis būtinas demokratinėje visuomenėje.  </w:t>
              </w:r>
            </w:p>
            <w:p w:rsidR="0020044C" w:rsidRPr="00DF5DE7" w:rsidRDefault="0020044C" w:rsidP="00BD0EF8">
              <w:pPr>
                <w:pStyle w:val="Betarp"/>
                <w:spacing w:line="276" w:lineRule="auto"/>
                <w:jc w:val="both"/>
                <w:rPr>
                  <w:rFonts w:ascii="Times New Roman" w:hAnsi="Times New Roman"/>
                  <w:sz w:val="24"/>
                  <w:szCs w:val="24"/>
                </w:rPr>
              </w:pPr>
              <w:r w:rsidRPr="00DF5DE7">
                <w:rPr>
                  <w:rFonts w:ascii="Times New Roman" w:hAnsi="Times New Roman"/>
                  <w:sz w:val="24"/>
                  <w:szCs w:val="24"/>
                </w:rPr>
                <w:tab/>
                <w:t>Vadovaujantis nuoseklia Europos Žmogaus Teisių Teismo praktika</w:t>
              </w:r>
              <w:r w:rsidR="00227BF8">
                <w:rPr>
                  <w:rFonts w:ascii="Times New Roman" w:hAnsi="Times New Roman"/>
                  <w:sz w:val="24"/>
                  <w:szCs w:val="24"/>
                </w:rPr>
                <w:t>,</w:t>
              </w:r>
              <w:r w:rsidRPr="00DF5DE7">
                <w:rPr>
                  <w:rFonts w:ascii="Times New Roman" w:hAnsi="Times New Roman"/>
                  <w:sz w:val="24"/>
                  <w:szCs w:val="24"/>
                </w:rPr>
                <w:t xml:space="preserve"> policinei valstybei būdingi įgaliojimai slapta sekti savo piliečius pagal Konvenciją toleruojami tik tada, kai yra griežtai būtini siekiant apsaugoti demokratines institucijas (pavyzdžiui, </w:t>
              </w:r>
              <w:proofErr w:type="spellStart"/>
              <w:r w:rsidRPr="00DF5DE7">
                <w:rPr>
                  <w:rFonts w:ascii="Times New Roman" w:hAnsi="Times New Roman"/>
                  <w:i/>
                  <w:sz w:val="24"/>
                  <w:szCs w:val="24"/>
                </w:rPr>
                <w:t>Drakšas</w:t>
              </w:r>
              <w:proofErr w:type="spellEnd"/>
              <w:r w:rsidRPr="00DF5DE7">
                <w:rPr>
                  <w:rFonts w:ascii="Times New Roman" w:hAnsi="Times New Roman"/>
                  <w:i/>
                  <w:sz w:val="24"/>
                  <w:szCs w:val="24"/>
                </w:rPr>
                <w:t xml:space="preserve"> v. </w:t>
              </w:r>
              <w:proofErr w:type="spellStart"/>
              <w:r w:rsidRPr="00DF5DE7">
                <w:rPr>
                  <w:rFonts w:ascii="Times New Roman" w:hAnsi="Times New Roman"/>
                  <w:i/>
                  <w:sz w:val="24"/>
                  <w:szCs w:val="24"/>
                </w:rPr>
                <w:t>Lithuania</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no</w:t>
              </w:r>
              <w:proofErr w:type="spellEnd"/>
              <w:r w:rsidRPr="00DF5DE7">
                <w:rPr>
                  <w:rFonts w:ascii="Times New Roman" w:hAnsi="Times New Roman"/>
                  <w:sz w:val="24"/>
                  <w:szCs w:val="24"/>
                </w:rPr>
                <w:t xml:space="preserve">. 36662/04, </w:t>
              </w:r>
              <w:proofErr w:type="spellStart"/>
              <w:r w:rsidRPr="00DF5DE7">
                <w:rPr>
                  <w:rFonts w:ascii="Times New Roman" w:hAnsi="Times New Roman"/>
                  <w:sz w:val="24"/>
                  <w:szCs w:val="24"/>
                </w:rPr>
                <w:t>judgment</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of</w:t>
              </w:r>
              <w:proofErr w:type="spellEnd"/>
              <w:r w:rsidRPr="00DF5DE7">
                <w:rPr>
                  <w:rFonts w:ascii="Times New Roman" w:hAnsi="Times New Roman"/>
                  <w:sz w:val="24"/>
                  <w:szCs w:val="24"/>
                </w:rPr>
                <w:t xml:space="preserve"> 31 </w:t>
              </w:r>
              <w:proofErr w:type="spellStart"/>
              <w:r w:rsidRPr="00DF5DE7">
                <w:rPr>
                  <w:rFonts w:ascii="Times New Roman" w:hAnsi="Times New Roman"/>
                  <w:sz w:val="24"/>
                  <w:szCs w:val="24"/>
                </w:rPr>
                <w:t>July</w:t>
              </w:r>
              <w:proofErr w:type="spellEnd"/>
              <w:r w:rsidRPr="00DF5DE7">
                <w:rPr>
                  <w:rFonts w:ascii="Times New Roman" w:hAnsi="Times New Roman"/>
                  <w:sz w:val="24"/>
                  <w:szCs w:val="24"/>
                </w:rPr>
                <w:t xml:space="preserve"> 2012). Iš tiesų nemažai valstybių–Europos Tarybos narių susilaukė Konvencijos 8 straipsnio pažeidimų nustatymo bylose dėl įvairių slaptų sekimo priemonių, tokių kaip telefoninių pokalbių pasiklausymas ir pan. Daugelyje bylų pažeidimo nustatymą lėmė netinkamas tokių priemonių reglamentavimas nacionalinėje teisėje, kurią Teismas pripažino neatitinkančia kokybės reikalavimų, išplaukiančių iš Konvencijos 8 straipsnio 2 dalyje nurodytos „įstatymo“ sąvokos (pavyzdžiui, </w:t>
              </w:r>
              <w:proofErr w:type="spellStart"/>
              <w:r w:rsidRPr="00DF5DE7">
                <w:rPr>
                  <w:rFonts w:ascii="Times New Roman" w:hAnsi="Times New Roman"/>
                  <w:i/>
                  <w:sz w:val="24"/>
                  <w:szCs w:val="24"/>
                </w:rPr>
                <w:t>Kruslin</w:t>
              </w:r>
              <w:proofErr w:type="spellEnd"/>
              <w:r w:rsidRPr="00DF5DE7">
                <w:rPr>
                  <w:rFonts w:ascii="Times New Roman" w:hAnsi="Times New Roman"/>
                  <w:i/>
                  <w:sz w:val="24"/>
                  <w:szCs w:val="24"/>
                </w:rPr>
                <w:t xml:space="preserve"> v. France</w:t>
              </w:r>
              <w:r w:rsidRPr="00DF5DE7">
                <w:rPr>
                  <w:rFonts w:ascii="Times New Roman" w:hAnsi="Times New Roman"/>
                  <w:sz w:val="24"/>
                  <w:szCs w:val="24"/>
                </w:rPr>
                <w:t xml:space="preserve">, </w:t>
              </w:r>
              <w:proofErr w:type="spellStart"/>
              <w:r w:rsidRPr="00DF5DE7">
                <w:rPr>
                  <w:rFonts w:ascii="Times New Roman" w:hAnsi="Times New Roman"/>
                  <w:sz w:val="24"/>
                  <w:szCs w:val="24"/>
                </w:rPr>
                <w:t>no</w:t>
              </w:r>
              <w:proofErr w:type="spellEnd"/>
              <w:r w:rsidRPr="00DF5DE7">
                <w:rPr>
                  <w:rFonts w:ascii="Times New Roman" w:hAnsi="Times New Roman"/>
                  <w:sz w:val="24"/>
                  <w:szCs w:val="24"/>
                </w:rPr>
                <w:t xml:space="preserve">. 11801/85, </w:t>
              </w:r>
              <w:proofErr w:type="spellStart"/>
              <w:r w:rsidRPr="00DF5DE7">
                <w:rPr>
                  <w:rFonts w:ascii="Times New Roman" w:hAnsi="Times New Roman"/>
                  <w:sz w:val="24"/>
                  <w:szCs w:val="24"/>
                </w:rPr>
                <w:t>judgment</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of</w:t>
              </w:r>
              <w:proofErr w:type="spellEnd"/>
              <w:r w:rsidRPr="00DF5DE7">
                <w:rPr>
                  <w:rFonts w:ascii="Times New Roman" w:hAnsi="Times New Roman"/>
                  <w:sz w:val="24"/>
                  <w:szCs w:val="24"/>
                </w:rPr>
                <w:t xml:space="preserve"> 24 </w:t>
              </w:r>
              <w:proofErr w:type="spellStart"/>
              <w:r w:rsidRPr="00DF5DE7">
                <w:rPr>
                  <w:rFonts w:ascii="Times New Roman" w:hAnsi="Times New Roman"/>
                  <w:sz w:val="24"/>
                  <w:szCs w:val="24"/>
                </w:rPr>
                <w:t>April</w:t>
              </w:r>
              <w:proofErr w:type="spellEnd"/>
              <w:r w:rsidRPr="00DF5DE7">
                <w:rPr>
                  <w:rFonts w:ascii="Times New Roman" w:hAnsi="Times New Roman"/>
                  <w:sz w:val="24"/>
                  <w:szCs w:val="24"/>
                </w:rPr>
                <w:t xml:space="preserve"> 1990; </w:t>
              </w:r>
              <w:r w:rsidRPr="00DF5DE7">
                <w:rPr>
                  <w:rFonts w:ascii="Times New Roman" w:hAnsi="Times New Roman"/>
                  <w:i/>
                  <w:sz w:val="24"/>
                  <w:szCs w:val="24"/>
                </w:rPr>
                <w:t xml:space="preserve">Prado </w:t>
              </w:r>
              <w:proofErr w:type="spellStart"/>
              <w:r w:rsidRPr="00DF5DE7">
                <w:rPr>
                  <w:rFonts w:ascii="Times New Roman" w:hAnsi="Times New Roman"/>
                  <w:i/>
                  <w:sz w:val="24"/>
                  <w:szCs w:val="24"/>
                </w:rPr>
                <w:t>Bugallo</w:t>
              </w:r>
              <w:proofErr w:type="spellEnd"/>
              <w:r w:rsidRPr="00DF5DE7">
                <w:rPr>
                  <w:rFonts w:ascii="Times New Roman" w:hAnsi="Times New Roman"/>
                  <w:i/>
                  <w:sz w:val="24"/>
                  <w:szCs w:val="24"/>
                </w:rPr>
                <w:t xml:space="preserve"> c. </w:t>
              </w:r>
              <w:proofErr w:type="spellStart"/>
              <w:r w:rsidRPr="00DF5DE7">
                <w:rPr>
                  <w:rFonts w:ascii="Times New Roman" w:hAnsi="Times New Roman"/>
                  <w:i/>
                  <w:sz w:val="24"/>
                  <w:szCs w:val="24"/>
                </w:rPr>
                <w:t>Espagne</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n</w:t>
              </w:r>
              <w:r w:rsidRPr="00DF5DE7">
                <w:rPr>
                  <w:rFonts w:ascii="Times New Roman" w:hAnsi="Times New Roman"/>
                  <w:sz w:val="24"/>
                  <w:szCs w:val="24"/>
                  <w:vertAlign w:val="superscript"/>
                </w:rPr>
                <w:t>o</w:t>
              </w:r>
              <w:proofErr w:type="spellEnd"/>
              <w:r w:rsidRPr="00DF5DE7">
                <w:rPr>
                  <w:rFonts w:ascii="Times New Roman" w:hAnsi="Times New Roman"/>
                  <w:sz w:val="24"/>
                  <w:szCs w:val="24"/>
                </w:rPr>
                <w:t xml:space="preserve"> 58496/00, </w:t>
              </w:r>
              <w:proofErr w:type="spellStart"/>
              <w:r w:rsidRPr="00DF5DE7">
                <w:rPr>
                  <w:rFonts w:ascii="Times New Roman" w:hAnsi="Times New Roman"/>
                  <w:sz w:val="24"/>
                  <w:szCs w:val="24"/>
                </w:rPr>
                <w:t>arrêt</w:t>
              </w:r>
              <w:proofErr w:type="spellEnd"/>
              <w:r w:rsidRPr="00DF5DE7">
                <w:rPr>
                  <w:rFonts w:ascii="Times New Roman" w:hAnsi="Times New Roman"/>
                  <w:sz w:val="24"/>
                  <w:szCs w:val="24"/>
                </w:rPr>
                <w:t xml:space="preserve"> du 18 </w:t>
              </w:r>
              <w:proofErr w:type="spellStart"/>
              <w:r w:rsidRPr="00DF5DE7">
                <w:rPr>
                  <w:rFonts w:ascii="Times New Roman" w:hAnsi="Times New Roman"/>
                  <w:sz w:val="24"/>
                  <w:szCs w:val="24"/>
                </w:rPr>
                <w:t>février</w:t>
              </w:r>
              <w:proofErr w:type="spellEnd"/>
              <w:r w:rsidRPr="00DF5DE7">
                <w:rPr>
                  <w:rFonts w:ascii="Times New Roman" w:hAnsi="Times New Roman"/>
                  <w:sz w:val="24"/>
                  <w:szCs w:val="24"/>
                </w:rPr>
                <w:t xml:space="preserve"> 2003; </w:t>
              </w:r>
              <w:proofErr w:type="spellStart"/>
              <w:r w:rsidRPr="00DF5DE7">
                <w:rPr>
                  <w:rFonts w:ascii="Times New Roman" w:hAnsi="Times New Roman"/>
                  <w:i/>
                  <w:sz w:val="24"/>
                  <w:szCs w:val="24"/>
                </w:rPr>
                <w:t>Dumitru</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Popescu</w:t>
              </w:r>
              <w:proofErr w:type="spellEnd"/>
              <w:r w:rsidRPr="00DF5DE7">
                <w:rPr>
                  <w:rFonts w:ascii="Times New Roman" w:hAnsi="Times New Roman"/>
                  <w:i/>
                  <w:sz w:val="24"/>
                  <w:szCs w:val="24"/>
                </w:rPr>
                <w:t xml:space="preserve"> c. </w:t>
              </w:r>
              <w:proofErr w:type="spellStart"/>
              <w:r w:rsidRPr="00DF5DE7">
                <w:rPr>
                  <w:rFonts w:ascii="Times New Roman" w:hAnsi="Times New Roman"/>
                  <w:i/>
                  <w:sz w:val="24"/>
                  <w:szCs w:val="24"/>
                </w:rPr>
                <w:t>Roumanie</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n</w:t>
              </w:r>
              <w:r w:rsidRPr="00DF5DE7">
                <w:rPr>
                  <w:rFonts w:ascii="Times New Roman" w:hAnsi="Times New Roman"/>
                  <w:i/>
                  <w:sz w:val="24"/>
                  <w:szCs w:val="24"/>
                  <w:vertAlign w:val="superscript"/>
                </w:rPr>
                <w:t>o</w:t>
              </w:r>
              <w:proofErr w:type="spellEnd"/>
              <w:r w:rsidRPr="00DF5DE7">
                <w:rPr>
                  <w:rFonts w:ascii="Times New Roman" w:hAnsi="Times New Roman"/>
                  <w:i/>
                  <w:sz w:val="24"/>
                  <w:szCs w:val="24"/>
                </w:rPr>
                <w:t xml:space="preserve"> 2)</w:t>
              </w:r>
              <w:r w:rsidRPr="00DF5DE7">
                <w:rPr>
                  <w:rFonts w:ascii="Times New Roman" w:hAnsi="Times New Roman"/>
                  <w:sz w:val="24"/>
                  <w:szCs w:val="24"/>
                </w:rPr>
                <w:t xml:space="preserve">, </w:t>
              </w:r>
              <w:proofErr w:type="spellStart"/>
              <w:r w:rsidRPr="00DF5DE7">
                <w:rPr>
                  <w:rFonts w:ascii="Times New Roman" w:hAnsi="Times New Roman"/>
                  <w:sz w:val="24"/>
                  <w:szCs w:val="24"/>
                </w:rPr>
                <w:t>n</w:t>
              </w:r>
              <w:r w:rsidRPr="00DF5DE7">
                <w:rPr>
                  <w:rFonts w:ascii="Times New Roman" w:hAnsi="Times New Roman"/>
                  <w:sz w:val="24"/>
                  <w:szCs w:val="24"/>
                  <w:vertAlign w:val="superscript"/>
                </w:rPr>
                <w:t>o</w:t>
              </w:r>
              <w:proofErr w:type="spellEnd"/>
              <w:r w:rsidRPr="00DF5DE7">
                <w:rPr>
                  <w:rFonts w:ascii="Times New Roman" w:hAnsi="Times New Roman"/>
                  <w:sz w:val="24"/>
                  <w:szCs w:val="24"/>
                  <w:vertAlign w:val="superscript"/>
                </w:rPr>
                <w:t xml:space="preserve"> </w:t>
              </w:r>
              <w:r w:rsidRPr="00DF5DE7">
                <w:rPr>
                  <w:rFonts w:ascii="Times New Roman" w:hAnsi="Times New Roman"/>
                  <w:sz w:val="24"/>
                  <w:szCs w:val="24"/>
                </w:rPr>
                <w:t xml:space="preserve">71525/01, </w:t>
              </w:r>
              <w:proofErr w:type="spellStart"/>
              <w:r w:rsidRPr="00DF5DE7">
                <w:rPr>
                  <w:rFonts w:ascii="Times New Roman" w:hAnsi="Times New Roman"/>
                  <w:sz w:val="24"/>
                  <w:szCs w:val="24"/>
                </w:rPr>
                <w:t>arrêt</w:t>
              </w:r>
              <w:proofErr w:type="spellEnd"/>
              <w:r w:rsidRPr="00DF5DE7">
                <w:rPr>
                  <w:rFonts w:ascii="Times New Roman" w:hAnsi="Times New Roman"/>
                  <w:sz w:val="24"/>
                  <w:szCs w:val="24"/>
                </w:rPr>
                <w:t xml:space="preserve"> du 26 </w:t>
              </w:r>
              <w:proofErr w:type="spellStart"/>
              <w:r w:rsidRPr="00DF5DE7">
                <w:rPr>
                  <w:rFonts w:ascii="Times New Roman" w:hAnsi="Times New Roman"/>
                  <w:sz w:val="24"/>
                  <w:szCs w:val="24"/>
                </w:rPr>
                <w:t>avril</w:t>
              </w:r>
              <w:proofErr w:type="spellEnd"/>
              <w:r w:rsidRPr="00DF5DE7">
                <w:rPr>
                  <w:rFonts w:ascii="Times New Roman" w:hAnsi="Times New Roman"/>
                  <w:sz w:val="24"/>
                  <w:szCs w:val="24"/>
                </w:rPr>
                <w:t xml:space="preserve"> 2007; </w:t>
              </w:r>
              <w:proofErr w:type="spellStart"/>
              <w:r w:rsidRPr="00DF5DE7">
                <w:rPr>
                  <w:rFonts w:ascii="Times New Roman" w:hAnsi="Times New Roman"/>
                  <w:i/>
                  <w:sz w:val="24"/>
                  <w:szCs w:val="24"/>
                </w:rPr>
                <w:t>Association</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for</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European</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Integration</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and</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Human</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Rights</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and</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Ekimdzhiev</w:t>
              </w:r>
              <w:proofErr w:type="spellEnd"/>
              <w:r w:rsidRPr="00DF5DE7">
                <w:rPr>
                  <w:rFonts w:ascii="Times New Roman" w:hAnsi="Times New Roman"/>
                  <w:i/>
                  <w:sz w:val="24"/>
                  <w:szCs w:val="24"/>
                </w:rPr>
                <w:t xml:space="preserve"> v. </w:t>
              </w:r>
              <w:proofErr w:type="spellStart"/>
              <w:r w:rsidRPr="00DF5DE7">
                <w:rPr>
                  <w:rFonts w:ascii="Times New Roman" w:hAnsi="Times New Roman"/>
                  <w:i/>
                  <w:sz w:val="24"/>
                  <w:szCs w:val="24"/>
                </w:rPr>
                <w:t>Bulgaria</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no</w:t>
              </w:r>
              <w:proofErr w:type="spellEnd"/>
              <w:r w:rsidRPr="00DF5DE7">
                <w:rPr>
                  <w:rFonts w:ascii="Times New Roman" w:hAnsi="Times New Roman"/>
                  <w:sz w:val="24"/>
                  <w:szCs w:val="24"/>
                </w:rPr>
                <w:t xml:space="preserve">. 62540/00, </w:t>
              </w:r>
              <w:proofErr w:type="spellStart"/>
              <w:r w:rsidRPr="00DF5DE7">
                <w:rPr>
                  <w:rFonts w:ascii="Times New Roman" w:hAnsi="Times New Roman"/>
                  <w:sz w:val="24"/>
                  <w:szCs w:val="24"/>
                </w:rPr>
                <w:t>judgment</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of</w:t>
              </w:r>
              <w:proofErr w:type="spellEnd"/>
              <w:r w:rsidRPr="00DF5DE7">
                <w:rPr>
                  <w:rFonts w:ascii="Times New Roman" w:hAnsi="Times New Roman"/>
                  <w:sz w:val="24"/>
                  <w:szCs w:val="24"/>
                </w:rPr>
                <w:t xml:space="preserve"> 28 </w:t>
              </w:r>
              <w:proofErr w:type="spellStart"/>
              <w:r w:rsidRPr="00DF5DE7">
                <w:rPr>
                  <w:rFonts w:ascii="Times New Roman" w:hAnsi="Times New Roman"/>
                  <w:sz w:val="24"/>
                  <w:szCs w:val="24"/>
                </w:rPr>
                <w:t>June</w:t>
              </w:r>
              <w:proofErr w:type="spellEnd"/>
              <w:r w:rsidRPr="00DF5DE7">
                <w:rPr>
                  <w:rFonts w:ascii="Times New Roman" w:hAnsi="Times New Roman"/>
                  <w:sz w:val="24"/>
                  <w:szCs w:val="24"/>
                </w:rPr>
                <w:t xml:space="preserve"> 2007; </w:t>
              </w:r>
              <w:proofErr w:type="spellStart"/>
              <w:r w:rsidRPr="00DF5DE7">
                <w:rPr>
                  <w:rFonts w:ascii="Times New Roman" w:hAnsi="Times New Roman"/>
                  <w:i/>
                  <w:sz w:val="24"/>
                  <w:szCs w:val="24"/>
                </w:rPr>
                <w:t>Liberty</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and</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Others</w:t>
              </w:r>
              <w:proofErr w:type="spellEnd"/>
              <w:r w:rsidRPr="00DF5DE7">
                <w:rPr>
                  <w:rFonts w:ascii="Times New Roman" w:hAnsi="Times New Roman"/>
                  <w:i/>
                  <w:sz w:val="24"/>
                  <w:szCs w:val="24"/>
                </w:rPr>
                <w:t xml:space="preserve"> v. </w:t>
              </w:r>
              <w:proofErr w:type="spellStart"/>
              <w:r w:rsidRPr="00DF5DE7">
                <w:rPr>
                  <w:rFonts w:ascii="Times New Roman" w:hAnsi="Times New Roman"/>
                  <w:i/>
                  <w:sz w:val="24"/>
                  <w:szCs w:val="24"/>
                </w:rPr>
                <w:t>the</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United</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Kingdom</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no</w:t>
              </w:r>
              <w:proofErr w:type="spellEnd"/>
              <w:r w:rsidRPr="00DF5DE7">
                <w:rPr>
                  <w:rFonts w:ascii="Times New Roman" w:hAnsi="Times New Roman"/>
                  <w:sz w:val="24"/>
                  <w:szCs w:val="24"/>
                </w:rPr>
                <w:t xml:space="preserve">. 58243/00, </w:t>
              </w:r>
              <w:proofErr w:type="spellStart"/>
              <w:r w:rsidRPr="00DF5DE7">
                <w:rPr>
                  <w:rFonts w:ascii="Times New Roman" w:hAnsi="Times New Roman"/>
                  <w:sz w:val="24"/>
                  <w:szCs w:val="24"/>
                </w:rPr>
                <w:t>judgment</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of</w:t>
              </w:r>
              <w:proofErr w:type="spellEnd"/>
              <w:r w:rsidRPr="00DF5DE7">
                <w:rPr>
                  <w:rFonts w:ascii="Times New Roman" w:hAnsi="Times New Roman"/>
                  <w:sz w:val="24"/>
                  <w:szCs w:val="24"/>
                </w:rPr>
                <w:t xml:space="preserve"> 1 </w:t>
              </w:r>
              <w:proofErr w:type="spellStart"/>
              <w:r w:rsidRPr="00DF5DE7">
                <w:rPr>
                  <w:rFonts w:ascii="Times New Roman" w:hAnsi="Times New Roman"/>
                  <w:sz w:val="24"/>
                  <w:szCs w:val="24"/>
                </w:rPr>
                <w:t>July</w:t>
              </w:r>
              <w:proofErr w:type="spellEnd"/>
              <w:r w:rsidRPr="00DF5DE7">
                <w:rPr>
                  <w:rFonts w:ascii="Times New Roman" w:hAnsi="Times New Roman"/>
                  <w:sz w:val="24"/>
                  <w:szCs w:val="24"/>
                </w:rPr>
                <w:t xml:space="preserve"> 2008; </w:t>
              </w:r>
              <w:proofErr w:type="spellStart"/>
              <w:r w:rsidRPr="00DF5DE7">
                <w:rPr>
                  <w:rFonts w:ascii="Times New Roman" w:hAnsi="Times New Roman"/>
                  <w:i/>
                  <w:sz w:val="24"/>
                  <w:szCs w:val="24"/>
                </w:rPr>
                <w:t>Iordachi</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and</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Others</w:t>
              </w:r>
              <w:proofErr w:type="spellEnd"/>
              <w:r w:rsidRPr="00DF5DE7">
                <w:rPr>
                  <w:rFonts w:ascii="Times New Roman" w:hAnsi="Times New Roman"/>
                  <w:i/>
                  <w:sz w:val="24"/>
                  <w:szCs w:val="24"/>
                </w:rPr>
                <w:t xml:space="preserve"> v. Moldova</w:t>
              </w:r>
              <w:r w:rsidRPr="00DF5DE7">
                <w:rPr>
                  <w:rFonts w:ascii="Times New Roman" w:hAnsi="Times New Roman"/>
                  <w:sz w:val="24"/>
                  <w:szCs w:val="24"/>
                </w:rPr>
                <w:t xml:space="preserve">, </w:t>
              </w:r>
              <w:proofErr w:type="spellStart"/>
              <w:r w:rsidRPr="00DF5DE7">
                <w:rPr>
                  <w:rFonts w:ascii="Times New Roman" w:hAnsi="Times New Roman"/>
                  <w:sz w:val="24"/>
                  <w:szCs w:val="24"/>
                </w:rPr>
                <w:t>no</w:t>
              </w:r>
              <w:proofErr w:type="spellEnd"/>
              <w:r w:rsidRPr="00DF5DE7">
                <w:rPr>
                  <w:rFonts w:ascii="Times New Roman" w:hAnsi="Times New Roman"/>
                  <w:sz w:val="24"/>
                  <w:szCs w:val="24"/>
                </w:rPr>
                <w:t xml:space="preserve">. 25198/02, </w:t>
              </w:r>
              <w:proofErr w:type="spellStart"/>
              <w:r w:rsidRPr="00DF5DE7">
                <w:rPr>
                  <w:rFonts w:ascii="Times New Roman" w:hAnsi="Times New Roman"/>
                  <w:sz w:val="24"/>
                  <w:szCs w:val="24"/>
                </w:rPr>
                <w:t>judgment</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of</w:t>
              </w:r>
              <w:proofErr w:type="spellEnd"/>
              <w:r w:rsidRPr="00DF5DE7">
                <w:rPr>
                  <w:rFonts w:ascii="Times New Roman" w:hAnsi="Times New Roman"/>
                  <w:sz w:val="24"/>
                  <w:szCs w:val="24"/>
                </w:rPr>
                <w:t xml:space="preserve"> 10 </w:t>
              </w:r>
              <w:proofErr w:type="spellStart"/>
              <w:r w:rsidRPr="00DF5DE7">
                <w:rPr>
                  <w:rFonts w:ascii="Times New Roman" w:hAnsi="Times New Roman"/>
                  <w:sz w:val="24"/>
                  <w:szCs w:val="24"/>
                </w:rPr>
                <w:t>February</w:t>
              </w:r>
              <w:proofErr w:type="spellEnd"/>
              <w:r w:rsidRPr="00DF5DE7">
                <w:rPr>
                  <w:rFonts w:ascii="Times New Roman" w:hAnsi="Times New Roman"/>
                  <w:sz w:val="24"/>
                  <w:szCs w:val="24"/>
                </w:rPr>
                <w:t xml:space="preserve"> 2009; </w:t>
              </w:r>
              <w:proofErr w:type="spellStart"/>
              <w:r w:rsidRPr="00DF5DE7">
                <w:rPr>
                  <w:rFonts w:ascii="Times New Roman" w:hAnsi="Times New Roman"/>
                  <w:i/>
                  <w:sz w:val="24"/>
                  <w:szCs w:val="24"/>
                </w:rPr>
                <w:t>Sefilyan</w:t>
              </w:r>
              <w:proofErr w:type="spellEnd"/>
              <w:r w:rsidRPr="00DF5DE7">
                <w:rPr>
                  <w:rFonts w:ascii="Times New Roman" w:hAnsi="Times New Roman"/>
                  <w:i/>
                  <w:sz w:val="24"/>
                  <w:szCs w:val="24"/>
                </w:rPr>
                <w:t xml:space="preserve"> v. </w:t>
              </w:r>
              <w:proofErr w:type="spellStart"/>
              <w:r w:rsidRPr="00DF5DE7">
                <w:rPr>
                  <w:rFonts w:ascii="Times New Roman" w:hAnsi="Times New Roman"/>
                  <w:i/>
                  <w:sz w:val="24"/>
                  <w:szCs w:val="24"/>
                </w:rPr>
                <w:t>Armenia</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no</w:t>
              </w:r>
              <w:proofErr w:type="spellEnd"/>
              <w:r w:rsidRPr="00DF5DE7">
                <w:rPr>
                  <w:rFonts w:ascii="Times New Roman" w:hAnsi="Times New Roman"/>
                  <w:sz w:val="24"/>
                  <w:szCs w:val="24"/>
                </w:rPr>
                <w:t xml:space="preserve">. 22491/08, </w:t>
              </w:r>
              <w:proofErr w:type="spellStart"/>
              <w:r w:rsidRPr="00DF5DE7">
                <w:rPr>
                  <w:rFonts w:ascii="Times New Roman" w:hAnsi="Times New Roman"/>
                  <w:sz w:val="24"/>
                  <w:szCs w:val="24"/>
                </w:rPr>
                <w:t>judgment</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of</w:t>
              </w:r>
              <w:proofErr w:type="spellEnd"/>
              <w:r w:rsidRPr="00DF5DE7">
                <w:rPr>
                  <w:rFonts w:ascii="Times New Roman" w:hAnsi="Times New Roman"/>
                  <w:sz w:val="24"/>
                  <w:szCs w:val="24"/>
                </w:rPr>
                <w:t xml:space="preserve"> 2 </w:t>
              </w:r>
              <w:proofErr w:type="spellStart"/>
              <w:r w:rsidRPr="00DF5DE7">
                <w:rPr>
                  <w:rFonts w:ascii="Times New Roman" w:hAnsi="Times New Roman"/>
                  <w:sz w:val="24"/>
                  <w:szCs w:val="24"/>
                </w:rPr>
                <w:t>October</w:t>
              </w:r>
              <w:proofErr w:type="spellEnd"/>
              <w:r w:rsidRPr="00DF5DE7">
                <w:rPr>
                  <w:rFonts w:ascii="Times New Roman" w:hAnsi="Times New Roman"/>
                  <w:sz w:val="24"/>
                  <w:szCs w:val="24"/>
                </w:rPr>
                <w:t xml:space="preserve"> 2012;</w:t>
              </w:r>
              <w:r w:rsidRPr="00DF5DE7">
                <w:t xml:space="preserve"> </w:t>
              </w:r>
              <w:proofErr w:type="spellStart"/>
              <w:r w:rsidRPr="00DF5DE7">
                <w:rPr>
                  <w:rFonts w:ascii="Times New Roman" w:hAnsi="Times New Roman"/>
                  <w:i/>
                  <w:sz w:val="24"/>
                  <w:szCs w:val="24"/>
                </w:rPr>
                <w:t>Taraneks</w:t>
              </w:r>
              <w:proofErr w:type="spellEnd"/>
              <w:r w:rsidRPr="00DF5DE7">
                <w:rPr>
                  <w:rFonts w:ascii="Times New Roman" w:hAnsi="Times New Roman"/>
                  <w:i/>
                  <w:sz w:val="24"/>
                  <w:szCs w:val="24"/>
                </w:rPr>
                <w:t xml:space="preserve"> v. </w:t>
              </w:r>
              <w:proofErr w:type="spellStart"/>
              <w:r w:rsidRPr="00DF5DE7">
                <w:rPr>
                  <w:rFonts w:ascii="Times New Roman" w:hAnsi="Times New Roman"/>
                  <w:i/>
                  <w:sz w:val="24"/>
                  <w:szCs w:val="24"/>
                </w:rPr>
                <w:t>Latvia</w:t>
              </w:r>
              <w:proofErr w:type="spellEnd"/>
              <w:r w:rsidRPr="00DF5DE7">
                <w:rPr>
                  <w:rFonts w:ascii="Times New Roman" w:hAnsi="Times New Roman"/>
                  <w:sz w:val="24"/>
                  <w:szCs w:val="24"/>
                </w:rPr>
                <w:t>,</w:t>
              </w:r>
              <w:r w:rsidRPr="00DF5DE7">
                <w:t xml:space="preserve"> </w:t>
              </w:r>
              <w:proofErr w:type="spellStart"/>
              <w:r w:rsidRPr="00DF5DE7">
                <w:rPr>
                  <w:rFonts w:ascii="Times New Roman" w:hAnsi="Times New Roman"/>
                  <w:sz w:val="24"/>
                  <w:szCs w:val="24"/>
                </w:rPr>
                <w:t>no</w:t>
              </w:r>
              <w:proofErr w:type="spellEnd"/>
              <w:r w:rsidRPr="00DF5DE7">
                <w:rPr>
                  <w:rFonts w:ascii="Times New Roman" w:hAnsi="Times New Roman"/>
                  <w:sz w:val="24"/>
                  <w:szCs w:val="24"/>
                </w:rPr>
                <w:t xml:space="preserve">. 3082/06, </w:t>
              </w:r>
              <w:proofErr w:type="spellStart"/>
              <w:r w:rsidRPr="00DF5DE7">
                <w:rPr>
                  <w:rFonts w:ascii="Times New Roman" w:hAnsi="Times New Roman"/>
                  <w:sz w:val="24"/>
                  <w:szCs w:val="24"/>
                </w:rPr>
                <w:t>judgment</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of</w:t>
              </w:r>
              <w:proofErr w:type="spellEnd"/>
              <w:r w:rsidRPr="00DF5DE7">
                <w:rPr>
                  <w:rFonts w:ascii="Times New Roman" w:hAnsi="Times New Roman"/>
                  <w:sz w:val="24"/>
                  <w:szCs w:val="24"/>
                </w:rPr>
                <w:t xml:space="preserve"> 2 </w:t>
              </w:r>
              <w:proofErr w:type="spellStart"/>
              <w:r w:rsidRPr="00DF5DE7">
                <w:rPr>
                  <w:rFonts w:ascii="Times New Roman" w:hAnsi="Times New Roman"/>
                  <w:sz w:val="24"/>
                  <w:szCs w:val="24"/>
                </w:rPr>
                <w:t>December</w:t>
              </w:r>
              <w:proofErr w:type="spellEnd"/>
              <w:r w:rsidRPr="00DF5DE7">
                <w:rPr>
                  <w:rFonts w:ascii="Times New Roman" w:hAnsi="Times New Roman"/>
                  <w:sz w:val="24"/>
                  <w:szCs w:val="24"/>
                </w:rPr>
                <w:t xml:space="preserve"> 2014). </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 xml:space="preserve">Pagal Teismo praktiką reikalavimas, kad Konvencijos 8 straipsnyje įtvirtintų teisių apribojimas turi būti nustatytas įstatyme, reiškia ne tik tai, jog ginčijama priemonė turi turėti tam tikrą teisinį pagrindą nacionalinėje teisėje, bet suponuoja ir tam tikrą šios teisės (įstatymo) kokybę. Būtent, įstatymas turi būti prieinamas, numatomas ir suderinamas su teisės viršenybės principu (pavyzdžiui, </w:t>
              </w:r>
              <w:proofErr w:type="spellStart"/>
              <w:r w:rsidRPr="00DF5DE7">
                <w:rPr>
                  <w:rFonts w:ascii="Times New Roman" w:hAnsi="Times New Roman"/>
                  <w:i/>
                  <w:sz w:val="24"/>
                  <w:szCs w:val="24"/>
                </w:rPr>
                <w:t>Association</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for</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European</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Integration</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and</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Human</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Rights</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and</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Ekimdzhiev</w:t>
              </w:r>
              <w:proofErr w:type="spellEnd"/>
              <w:r w:rsidRPr="00DF5DE7">
                <w:rPr>
                  <w:rFonts w:ascii="Times New Roman" w:hAnsi="Times New Roman"/>
                  <w:i/>
                  <w:sz w:val="24"/>
                  <w:szCs w:val="24"/>
                </w:rPr>
                <w:t xml:space="preserve"> v. </w:t>
              </w:r>
              <w:proofErr w:type="spellStart"/>
              <w:r w:rsidRPr="00DF5DE7">
                <w:rPr>
                  <w:rFonts w:ascii="Times New Roman" w:hAnsi="Times New Roman"/>
                  <w:i/>
                  <w:sz w:val="24"/>
                  <w:szCs w:val="24"/>
                </w:rPr>
                <w:t>Bulgaria</w:t>
              </w:r>
              <w:proofErr w:type="spellEnd"/>
              <w:r w:rsidRPr="00DF5DE7">
                <w:rPr>
                  <w:rFonts w:ascii="Times New Roman" w:hAnsi="Times New Roman"/>
                  <w:sz w:val="24"/>
                  <w:szCs w:val="24"/>
                </w:rPr>
                <w:t>). Daugiausia problemų analizuojamos kategorijos bylose paprastai kyla dėl dviejų pastarųjų reikalavimų.</w:t>
              </w:r>
            </w:p>
            <w:p w:rsidR="0020044C" w:rsidRPr="00DF5DE7" w:rsidRDefault="0020044C" w:rsidP="00BD0EF8">
              <w:pPr>
                <w:pStyle w:val="Betarp"/>
                <w:tabs>
                  <w:tab w:val="left" w:pos="1985"/>
                </w:tabs>
                <w:spacing w:line="276" w:lineRule="auto"/>
                <w:ind w:firstLine="720"/>
                <w:jc w:val="both"/>
                <w:rPr>
                  <w:rFonts w:ascii="Times New Roman" w:hAnsi="Times New Roman"/>
                  <w:sz w:val="24"/>
                  <w:szCs w:val="24"/>
                </w:rPr>
              </w:pPr>
              <w:r w:rsidRPr="00DF5DE7">
                <w:rPr>
                  <w:rFonts w:ascii="Times New Roman" w:hAnsi="Times New Roman"/>
                  <w:sz w:val="24"/>
                  <w:szCs w:val="24"/>
                </w:rPr>
                <w:t xml:space="preserve">EŽTT sprendimuose nurodoma (pavyzdžiui, </w:t>
              </w:r>
              <w:proofErr w:type="spellStart"/>
              <w:r w:rsidRPr="00DF5DE7">
                <w:rPr>
                  <w:rFonts w:ascii="Times New Roman" w:hAnsi="Times New Roman"/>
                  <w:i/>
                  <w:sz w:val="24"/>
                  <w:szCs w:val="24"/>
                </w:rPr>
                <w:t>Association</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for</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European</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Integration</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and</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Human</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Rights</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and</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Ekimdzhiev</w:t>
              </w:r>
              <w:proofErr w:type="spellEnd"/>
              <w:r w:rsidRPr="00DF5DE7">
                <w:rPr>
                  <w:rFonts w:ascii="Times New Roman" w:hAnsi="Times New Roman"/>
                  <w:i/>
                  <w:sz w:val="24"/>
                  <w:szCs w:val="24"/>
                </w:rPr>
                <w:t xml:space="preserve"> v. </w:t>
              </w:r>
              <w:proofErr w:type="spellStart"/>
              <w:r w:rsidRPr="00DF5DE7">
                <w:rPr>
                  <w:rFonts w:ascii="Times New Roman" w:hAnsi="Times New Roman"/>
                  <w:i/>
                  <w:sz w:val="24"/>
                  <w:szCs w:val="24"/>
                </w:rPr>
                <w:t>Bulgaria</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par</w:t>
              </w:r>
              <w:proofErr w:type="spellEnd"/>
              <w:r w:rsidRPr="00DF5DE7">
                <w:rPr>
                  <w:rFonts w:ascii="Times New Roman" w:hAnsi="Times New Roman"/>
                  <w:sz w:val="24"/>
                  <w:szCs w:val="24"/>
                </w:rPr>
                <w:t xml:space="preserve">. 75-77; </w:t>
              </w:r>
              <w:proofErr w:type="spellStart"/>
              <w:r w:rsidRPr="00DF5DE7">
                <w:rPr>
                  <w:rFonts w:ascii="Times New Roman" w:hAnsi="Times New Roman"/>
                  <w:i/>
                  <w:sz w:val="24"/>
                  <w:szCs w:val="24"/>
                </w:rPr>
                <w:t>Dragojević</w:t>
              </w:r>
              <w:proofErr w:type="spellEnd"/>
              <w:r w:rsidRPr="00DF5DE7">
                <w:rPr>
                  <w:rFonts w:ascii="Times New Roman" w:hAnsi="Times New Roman"/>
                  <w:i/>
                  <w:sz w:val="24"/>
                  <w:szCs w:val="24"/>
                </w:rPr>
                <w:t xml:space="preserve"> v. </w:t>
              </w:r>
              <w:proofErr w:type="spellStart"/>
              <w:r w:rsidRPr="00DF5DE7">
                <w:rPr>
                  <w:rFonts w:ascii="Times New Roman" w:hAnsi="Times New Roman"/>
                  <w:i/>
                  <w:sz w:val="24"/>
                  <w:szCs w:val="24"/>
                </w:rPr>
                <w:t>Croatia</w:t>
              </w:r>
              <w:proofErr w:type="spellEnd"/>
              <w:r w:rsidRPr="00DF5DE7">
                <w:rPr>
                  <w:rFonts w:ascii="Times New Roman" w:hAnsi="Times New Roman"/>
                  <w:sz w:val="24"/>
                  <w:szCs w:val="24"/>
                </w:rPr>
                <w:t>,</w:t>
              </w:r>
              <w:r w:rsidRPr="00DF5DE7">
                <w:t xml:space="preserve"> </w:t>
              </w:r>
              <w:proofErr w:type="spellStart"/>
              <w:r w:rsidRPr="00DF5DE7">
                <w:rPr>
                  <w:rFonts w:ascii="Times New Roman" w:hAnsi="Times New Roman"/>
                  <w:sz w:val="24"/>
                  <w:szCs w:val="24"/>
                </w:rPr>
                <w:t>no</w:t>
              </w:r>
              <w:proofErr w:type="spellEnd"/>
              <w:r w:rsidRPr="00DF5DE7">
                <w:rPr>
                  <w:rFonts w:ascii="Times New Roman" w:hAnsi="Times New Roman"/>
                  <w:sz w:val="24"/>
                  <w:szCs w:val="24"/>
                </w:rPr>
                <w:t xml:space="preserve">. 68955/11, </w:t>
              </w:r>
              <w:proofErr w:type="spellStart"/>
              <w:r w:rsidRPr="00DF5DE7">
                <w:rPr>
                  <w:rFonts w:ascii="Times New Roman" w:hAnsi="Times New Roman"/>
                  <w:sz w:val="24"/>
                  <w:szCs w:val="24"/>
                </w:rPr>
                <w:t>judgment</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of</w:t>
              </w:r>
              <w:proofErr w:type="spellEnd"/>
              <w:r w:rsidRPr="00DF5DE7">
                <w:rPr>
                  <w:rFonts w:ascii="Times New Roman" w:hAnsi="Times New Roman"/>
                  <w:sz w:val="24"/>
                  <w:szCs w:val="24"/>
                </w:rPr>
                <w:t xml:space="preserve"> 15 </w:t>
              </w:r>
              <w:proofErr w:type="spellStart"/>
              <w:r w:rsidRPr="00DF5DE7">
                <w:rPr>
                  <w:rFonts w:ascii="Times New Roman" w:hAnsi="Times New Roman"/>
                  <w:sz w:val="24"/>
                  <w:szCs w:val="24"/>
                </w:rPr>
                <w:t>January</w:t>
              </w:r>
              <w:proofErr w:type="spellEnd"/>
              <w:r w:rsidRPr="00DF5DE7">
                <w:rPr>
                  <w:rFonts w:ascii="Times New Roman" w:hAnsi="Times New Roman"/>
                  <w:sz w:val="24"/>
                  <w:szCs w:val="24"/>
                </w:rPr>
                <w:t xml:space="preserve"> 2015, </w:t>
              </w:r>
              <w:proofErr w:type="spellStart"/>
              <w:r w:rsidRPr="00DF5DE7">
                <w:rPr>
                  <w:rFonts w:ascii="Times New Roman" w:hAnsi="Times New Roman"/>
                  <w:sz w:val="24"/>
                  <w:szCs w:val="24"/>
                </w:rPr>
                <w:t>par</w:t>
              </w:r>
              <w:proofErr w:type="spellEnd"/>
              <w:r w:rsidRPr="00DF5DE7">
                <w:rPr>
                  <w:rFonts w:ascii="Times New Roman" w:hAnsi="Times New Roman"/>
                  <w:sz w:val="24"/>
                  <w:szCs w:val="24"/>
                </w:rPr>
                <w:t xml:space="preserve">. 81-83; su tolesnėmis nuorodomis), </w:t>
              </w:r>
              <w:r w:rsidR="00227BF8">
                <w:rPr>
                  <w:rFonts w:ascii="Times New Roman" w:hAnsi="Times New Roman"/>
                  <w:sz w:val="24"/>
                  <w:szCs w:val="24"/>
                </w:rPr>
                <w:t>jog</w:t>
              </w:r>
              <w:r w:rsidRPr="00DF5DE7">
                <w:rPr>
                  <w:rFonts w:ascii="Times New Roman" w:hAnsi="Times New Roman"/>
                  <w:sz w:val="24"/>
                  <w:szCs w:val="24"/>
                </w:rPr>
                <w:t xml:space="preserve"> slaptų sekimo priemonių kontekste įstatymas turi būti išdėstytas pakankamai tiksliai, </w:t>
              </w:r>
              <w:r w:rsidR="00227BF8">
                <w:rPr>
                  <w:rFonts w:ascii="Times New Roman" w:hAnsi="Times New Roman"/>
                  <w:sz w:val="24"/>
                  <w:szCs w:val="24"/>
                </w:rPr>
                <w:t>kad</w:t>
              </w:r>
              <w:r w:rsidRPr="00DF5DE7">
                <w:rPr>
                  <w:rFonts w:ascii="Times New Roman" w:hAnsi="Times New Roman"/>
                  <w:sz w:val="24"/>
                  <w:szCs w:val="24"/>
                </w:rPr>
                <w:t xml:space="preserve"> tinkamai parodytų asmenims, kokiomis sąlygomis ir aplinkybėmis valstybės institucijos turi teisę taikyti šį slaptą ir potencialai pavojingą jų teisės į privataus gyvenimo ir susirašinėjimo slaptumo gerbimą apribojimą. </w:t>
              </w:r>
              <w:r w:rsidR="00227BF8">
                <w:rPr>
                  <w:rFonts w:ascii="Times New Roman" w:hAnsi="Times New Roman"/>
                  <w:sz w:val="24"/>
                  <w:szCs w:val="24"/>
                </w:rPr>
                <w:t>K</w:t>
              </w:r>
              <w:r w:rsidRPr="00DF5DE7">
                <w:rPr>
                  <w:rFonts w:ascii="Times New Roman" w:hAnsi="Times New Roman"/>
                  <w:sz w:val="24"/>
                  <w:szCs w:val="24"/>
                </w:rPr>
                <w:t xml:space="preserve">ad ir kokia būtų sistema, niekada negalima atmesti nesąžiningo, aplaidaus ar pernelyg uolaus pareigūno neteisėto veiksmo galimybės, </w:t>
              </w:r>
              <w:r w:rsidR="00227BF8">
                <w:rPr>
                  <w:rFonts w:ascii="Times New Roman" w:hAnsi="Times New Roman"/>
                  <w:sz w:val="24"/>
                  <w:szCs w:val="24"/>
                </w:rPr>
                <w:t xml:space="preserve">tačiau </w:t>
              </w:r>
              <w:r w:rsidRPr="00DF5DE7">
                <w:rPr>
                  <w:rFonts w:ascii="Times New Roman" w:hAnsi="Times New Roman"/>
                  <w:sz w:val="24"/>
                  <w:szCs w:val="24"/>
                </w:rPr>
                <w:t xml:space="preserve">EŽTT atliekamos kontrolės kontekste yra svarbi tokio veiksmo tikimybė ir garantijos, </w:t>
              </w:r>
              <w:r w:rsidR="00227BF8" w:rsidRPr="00DF5DE7">
                <w:rPr>
                  <w:rFonts w:ascii="Times New Roman" w:hAnsi="Times New Roman"/>
                  <w:sz w:val="24"/>
                  <w:szCs w:val="24"/>
                </w:rPr>
                <w:t xml:space="preserve">kuriomis </w:t>
              </w:r>
              <w:r w:rsidRPr="00DF5DE7">
                <w:rPr>
                  <w:rFonts w:ascii="Times New Roman" w:hAnsi="Times New Roman"/>
                  <w:sz w:val="24"/>
                  <w:szCs w:val="24"/>
                </w:rPr>
                <w:t xml:space="preserve">pasinaudojant galima nuo jo apsiginti (pavyzdžiui, </w:t>
              </w:r>
              <w:proofErr w:type="spellStart"/>
              <w:r w:rsidRPr="00DF5DE7">
                <w:rPr>
                  <w:rFonts w:ascii="Times New Roman" w:hAnsi="Times New Roman"/>
                  <w:i/>
                  <w:sz w:val="24"/>
                  <w:szCs w:val="24"/>
                </w:rPr>
                <w:t>Blaj</w:t>
              </w:r>
              <w:proofErr w:type="spellEnd"/>
              <w:r w:rsidRPr="00DF5DE7">
                <w:rPr>
                  <w:rFonts w:ascii="Times New Roman" w:hAnsi="Times New Roman"/>
                  <w:i/>
                  <w:sz w:val="24"/>
                  <w:szCs w:val="24"/>
                </w:rPr>
                <w:t xml:space="preserve"> c. </w:t>
              </w:r>
              <w:proofErr w:type="spellStart"/>
              <w:r w:rsidRPr="00DF5DE7">
                <w:rPr>
                  <w:rFonts w:ascii="Times New Roman" w:hAnsi="Times New Roman"/>
                  <w:i/>
                  <w:sz w:val="24"/>
                  <w:szCs w:val="24"/>
                </w:rPr>
                <w:t>Roumanie</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n</w:t>
              </w:r>
              <w:r w:rsidRPr="00DF5DE7">
                <w:rPr>
                  <w:rFonts w:ascii="Times New Roman" w:hAnsi="Times New Roman"/>
                  <w:sz w:val="24"/>
                  <w:szCs w:val="24"/>
                  <w:vertAlign w:val="superscript"/>
                </w:rPr>
                <w:t>o</w:t>
              </w:r>
              <w:proofErr w:type="spellEnd"/>
              <w:r w:rsidRPr="00DF5DE7">
                <w:rPr>
                  <w:rFonts w:ascii="Times New Roman" w:hAnsi="Times New Roman"/>
                  <w:sz w:val="24"/>
                  <w:szCs w:val="24"/>
                </w:rPr>
                <w:t xml:space="preserve"> 36259/04, </w:t>
              </w:r>
              <w:proofErr w:type="spellStart"/>
              <w:r w:rsidRPr="00DF5DE7">
                <w:rPr>
                  <w:rFonts w:ascii="Times New Roman" w:hAnsi="Times New Roman"/>
                  <w:sz w:val="24"/>
                  <w:szCs w:val="24"/>
                </w:rPr>
                <w:t>arrêt</w:t>
              </w:r>
              <w:proofErr w:type="spellEnd"/>
              <w:r w:rsidRPr="00DF5DE7">
                <w:rPr>
                  <w:rFonts w:ascii="Times New Roman" w:hAnsi="Times New Roman"/>
                  <w:sz w:val="24"/>
                  <w:szCs w:val="24"/>
                </w:rPr>
                <w:t xml:space="preserve"> du 8 </w:t>
              </w:r>
              <w:proofErr w:type="spellStart"/>
              <w:r w:rsidRPr="00DF5DE7">
                <w:rPr>
                  <w:rFonts w:ascii="Times New Roman" w:hAnsi="Times New Roman"/>
                  <w:sz w:val="24"/>
                  <w:szCs w:val="24"/>
                </w:rPr>
                <w:t>avril</w:t>
              </w:r>
              <w:proofErr w:type="spellEnd"/>
              <w:r w:rsidRPr="00DF5DE7">
                <w:rPr>
                  <w:rFonts w:ascii="Times New Roman" w:hAnsi="Times New Roman"/>
                  <w:sz w:val="24"/>
                  <w:szCs w:val="24"/>
                </w:rPr>
                <w:t xml:space="preserve"> 2014; </w:t>
              </w:r>
              <w:proofErr w:type="spellStart"/>
              <w:r w:rsidRPr="00DF5DE7">
                <w:rPr>
                  <w:rFonts w:ascii="Times New Roman" w:hAnsi="Times New Roman"/>
                  <w:i/>
                  <w:sz w:val="24"/>
                  <w:szCs w:val="24"/>
                </w:rPr>
                <w:t>Klass</w:t>
              </w:r>
              <w:proofErr w:type="spellEnd"/>
              <w:r w:rsidRPr="00DF5DE7">
                <w:rPr>
                  <w:rFonts w:ascii="Times New Roman" w:hAnsi="Times New Roman"/>
                  <w:i/>
                  <w:sz w:val="24"/>
                  <w:szCs w:val="24"/>
                </w:rPr>
                <w:t xml:space="preserve"> et </w:t>
              </w:r>
              <w:proofErr w:type="spellStart"/>
              <w:r w:rsidRPr="00DF5DE7">
                <w:rPr>
                  <w:rFonts w:ascii="Times New Roman" w:hAnsi="Times New Roman"/>
                  <w:i/>
                  <w:sz w:val="24"/>
                  <w:szCs w:val="24"/>
                </w:rPr>
                <w:t>autres</w:t>
              </w:r>
              <w:proofErr w:type="spellEnd"/>
              <w:r w:rsidRPr="00DF5DE7">
                <w:rPr>
                  <w:rFonts w:ascii="Times New Roman" w:hAnsi="Times New Roman"/>
                  <w:i/>
                  <w:sz w:val="24"/>
                  <w:szCs w:val="24"/>
                </w:rPr>
                <w:t xml:space="preserve"> c. </w:t>
              </w:r>
              <w:proofErr w:type="spellStart"/>
              <w:r w:rsidRPr="00DF5DE7">
                <w:rPr>
                  <w:rFonts w:ascii="Times New Roman" w:hAnsi="Times New Roman"/>
                  <w:i/>
                  <w:sz w:val="24"/>
                  <w:szCs w:val="24"/>
                </w:rPr>
                <w:t>Allemagne</w:t>
              </w:r>
              <w:proofErr w:type="spellEnd"/>
              <w:r w:rsidRPr="00DF5DE7">
                <w:rPr>
                  <w:rFonts w:ascii="Times New Roman" w:hAnsi="Times New Roman"/>
                  <w:sz w:val="24"/>
                  <w:szCs w:val="24"/>
                </w:rPr>
                <w:t xml:space="preserve">, 6 </w:t>
              </w:r>
              <w:proofErr w:type="spellStart"/>
              <w:r w:rsidRPr="00DF5DE7">
                <w:rPr>
                  <w:rFonts w:ascii="Times New Roman" w:hAnsi="Times New Roman"/>
                  <w:sz w:val="24"/>
                  <w:szCs w:val="24"/>
                </w:rPr>
                <w:t>septembre</w:t>
              </w:r>
              <w:proofErr w:type="spellEnd"/>
              <w:r w:rsidRPr="00DF5DE7">
                <w:rPr>
                  <w:rFonts w:ascii="Times New Roman" w:hAnsi="Times New Roman"/>
                  <w:sz w:val="24"/>
                  <w:szCs w:val="24"/>
                </w:rPr>
                <w:t xml:space="preserve"> 1978, § 59, </w:t>
              </w:r>
              <w:proofErr w:type="spellStart"/>
              <w:r w:rsidRPr="00DF5DE7">
                <w:rPr>
                  <w:rFonts w:ascii="Times New Roman" w:hAnsi="Times New Roman"/>
                  <w:sz w:val="24"/>
                  <w:szCs w:val="24"/>
                </w:rPr>
                <w:t>série</w:t>
              </w:r>
              <w:proofErr w:type="spellEnd"/>
              <w:r w:rsidRPr="00DF5DE7">
                <w:rPr>
                  <w:rFonts w:ascii="Times New Roman" w:hAnsi="Times New Roman"/>
                  <w:sz w:val="24"/>
                  <w:szCs w:val="24"/>
                </w:rPr>
                <w:t xml:space="preserve"> A </w:t>
              </w:r>
              <w:proofErr w:type="spellStart"/>
              <w:r w:rsidRPr="00DF5DE7">
                <w:rPr>
                  <w:rFonts w:ascii="Times New Roman" w:hAnsi="Times New Roman"/>
                  <w:sz w:val="24"/>
                  <w:szCs w:val="24"/>
                </w:rPr>
                <w:t>n</w:t>
              </w:r>
              <w:r w:rsidRPr="00DF5DE7">
                <w:rPr>
                  <w:rFonts w:ascii="Times New Roman" w:hAnsi="Times New Roman"/>
                  <w:sz w:val="24"/>
                  <w:szCs w:val="24"/>
                  <w:vertAlign w:val="superscript"/>
                </w:rPr>
                <w:t>o</w:t>
              </w:r>
              <w:proofErr w:type="spellEnd"/>
              <w:r w:rsidRPr="00DF5DE7">
                <w:rPr>
                  <w:rFonts w:ascii="Times New Roman" w:hAnsi="Times New Roman"/>
                  <w:sz w:val="24"/>
                  <w:szCs w:val="24"/>
                </w:rPr>
                <w:t xml:space="preserve"> 28). Atsižvelgiant į piktnaudžiavimo pavojų, būdingą bet kokiai slapto sekimo sistemai, tokios priemonės turi būti grindžiamos įstatymu, kuris yra itin tikslus (tiksliai apibrėžtas). Būtina, kad egzistuotų aiškios, detalios taisyklės šiuo klausimu, juolab kad atitinkamos technologijos tampa vis sudėtingesnės. Siekdamas užtikrinti veiksmingą nurodytų principų įgyvendinimą, Teismas išplėtojo tokias minimalias garantijas, kurios turi būti įtvirtintos įstatyme, kad būtų išvengta piktnaudžiavimo: nusikalstamų veikų, dėl kurių gali būti nuspręsta taikyti slaptas sekimo priemones, pobūdis; žmonių, kurių susižinojimas gali būti stebimas, kategorijos; tokio stebėjimo trukmės ribos; procedūra, pagal kurią tiriami, naudojami ir laikomi gauti duomenys; atsargumo priemonės, kurių imamasi perduodant šiuos </w:t>
              </w:r>
              <w:r w:rsidRPr="00DF5DE7">
                <w:rPr>
                  <w:rFonts w:ascii="Times New Roman" w:hAnsi="Times New Roman"/>
                  <w:sz w:val="24"/>
                  <w:szCs w:val="24"/>
                </w:rPr>
                <w:lastRenderedPageBreak/>
                <w:t>duomenis kitiems subjektams; aplinkybės, kuriomis gauti duomenys gali ar privalo būti sunaikinti (</w:t>
              </w:r>
              <w:proofErr w:type="spellStart"/>
              <w:r w:rsidRPr="00DF5DE7">
                <w:rPr>
                  <w:rFonts w:ascii="Times New Roman" w:hAnsi="Times New Roman"/>
                  <w:i/>
                  <w:sz w:val="24"/>
                  <w:szCs w:val="24"/>
                </w:rPr>
                <w:t>ibid</w:t>
              </w:r>
              <w:proofErr w:type="spellEnd"/>
              <w:r w:rsidRPr="00DF5DE7">
                <w:rPr>
                  <w:rFonts w:ascii="Times New Roman" w:hAnsi="Times New Roman"/>
                  <w:i/>
                  <w:sz w:val="24"/>
                  <w:szCs w:val="24"/>
                </w:rPr>
                <w:t>.</w:t>
              </w:r>
              <w:r w:rsidRPr="00DF5DE7">
                <w:rPr>
                  <w:rFonts w:ascii="Times New Roman" w:hAnsi="Times New Roman"/>
                  <w:sz w:val="24"/>
                  <w:szCs w:val="24"/>
                </w:rPr>
                <w:t>).</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 xml:space="preserve">Be to, valstybės institucijų naudojamų slaptų sekimo priemonių kontekste, atsižvelgiant į viešosios kontrolės trūkumą ir piktnaudžiavimo įgaliojimais pavojų, nacionalinėje teisėje turi būti numatyta tam tikra apsauga nuo savavališko Konvencijos 8 straipsnyje garantuojamų teisių apribojimo. EŽTT turi įsitikinti, kad egzistuoja tinkamos ir veiksmingos garantijos nuo piktnaudžiavimo. Šis vertinimas priklauso nuo visų bylos aplinkybių, tokių kaip priemonių pobūdis, apimtis ir trukmė; jų taikymo pagrindai; institucijos, kompetentingos jas sankcionuoti, įgyvendinti ir kontroliuoti; teisinės gynybos priemonė ar priemonės, nustatytos nacionalinėje teisėje (pavyzdžiui, </w:t>
              </w:r>
              <w:proofErr w:type="spellStart"/>
              <w:r w:rsidRPr="00DF5DE7">
                <w:rPr>
                  <w:rFonts w:ascii="Times New Roman" w:hAnsi="Times New Roman"/>
                  <w:i/>
                  <w:sz w:val="24"/>
                  <w:szCs w:val="24"/>
                </w:rPr>
                <w:t>Dragojević</w:t>
              </w:r>
              <w:proofErr w:type="spellEnd"/>
              <w:r w:rsidRPr="00DF5DE7">
                <w:rPr>
                  <w:rFonts w:ascii="Times New Roman" w:hAnsi="Times New Roman"/>
                  <w:i/>
                  <w:sz w:val="24"/>
                  <w:szCs w:val="24"/>
                </w:rPr>
                <w:t xml:space="preserve"> v. </w:t>
              </w:r>
              <w:proofErr w:type="spellStart"/>
              <w:r w:rsidRPr="00DF5DE7">
                <w:rPr>
                  <w:rFonts w:ascii="Times New Roman" w:hAnsi="Times New Roman"/>
                  <w:i/>
                  <w:sz w:val="24"/>
                  <w:szCs w:val="24"/>
                </w:rPr>
                <w:t>Croatia</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par</w:t>
              </w:r>
              <w:proofErr w:type="spellEnd"/>
              <w:r w:rsidRPr="00DF5DE7">
                <w:rPr>
                  <w:rFonts w:ascii="Times New Roman" w:hAnsi="Times New Roman"/>
                  <w:sz w:val="24"/>
                  <w:szCs w:val="24"/>
                </w:rPr>
                <w:t>. 83, su tolesnėmis nuorodomis).</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Atkreiptinas dėmesys į tai, kad EŽTT keliose bylose vertindamas nacionalinės teisės, reglamentuojančios slaptų sekimo priemonių taikymą, kokybę pagal Konvencijos 8 straipsnį, be kita ko, atsižvelgė ir į statistinius duomenis apie šių priemonių taikymą. Vis dėlto, vertinant tokią Teismo poziciją, būtina atsižvelgti ir į atitinkamų bylų kontekstą.</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 xml:space="preserve">Nurodytos bylos buvo susijusios su bendro pobūdžio skundais pagal Konvencijos 8 straipsnį, t. y. </w:t>
              </w:r>
              <w:r w:rsidR="00227BF8">
                <w:rPr>
                  <w:rFonts w:ascii="Times New Roman" w:hAnsi="Times New Roman"/>
                  <w:sz w:val="24"/>
                  <w:szCs w:val="24"/>
                </w:rPr>
                <w:t xml:space="preserve">buvo </w:t>
              </w:r>
              <w:r w:rsidRPr="00DF5DE7">
                <w:rPr>
                  <w:rFonts w:ascii="Times New Roman" w:hAnsi="Times New Roman"/>
                  <w:sz w:val="24"/>
                  <w:szCs w:val="24"/>
                </w:rPr>
                <w:t xml:space="preserve">skundžiamasi ne konkrečiu slaptų sekimo priemonių pritaikymu, o tuo, kad pareiškėjų teisės nėra tinkamai užtikrintos atsižvelgiant į pakankamų garantijų nuo piktnaudžiavimo jas apribojant nebuvimą nacionalinėje teisėje. Pavyzdžiui, byloje </w:t>
              </w:r>
              <w:proofErr w:type="spellStart"/>
              <w:r w:rsidRPr="00DF5DE7">
                <w:rPr>
                  <w:rFonts w:ascii="Times New Roman" w:hAnsi="Times New Roman"/>
                  <w:i/>
                  <w:sz w:val="24"/>
                  <w:szCs w:val="24"/>
                </w:rPr>
                <w:t>Iordachi</w:t>
              </w:r>
              <w:proofErr w:type="spellEnd"/>
              <w:r w:rsidRPr="00DF5DE7">
                <w:rPr>
                  <w:rFonts w:ascii="Times New Roman" w:hAnsi="Times New Roman"/>
                  <w:i/>
                  <w:sz w:val="24"/>
                  <w:szCs w:val="24"/>
                </w:rPr>
                <w:t xml:space="preserve"> ir kiti prieš Moldovą </w:t>
              </w:r>
              <w:r w:rsidRPr="00DF5DE7">
                <w:rPr>
                  <w:rFonts w:ascii="Times New Roman" w:hAnsi="Times New Roman"/>
                  <w:sz w:val="24"/>
                  <w:szCs w:val="24"/>
                </w:rPr>
                <w:t>(</w:t>
              </w:r>
              <w:proofErr w:type="spellStart"/>
              <w:r w:rsidRPr="00DF5DE7">
                <w:rPr>
                  <w:rFonts w:ascii="Times New Roman" w:hAnsi="Times New Roman"/>
                  <w:i/>
                  <w:sz w:val="24"/>
                  <w:szCs w:val="24"/>
                </w:rPr>
                <w:t>Iordachi</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and</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Others</w:t>
              </w:r>
              <w:proofErr w:type="spellEnd"/>
              <w:r w:rsidRPr="00DF5DE7">
                <w:rPr>
                  <w:rFonts w:ascii="Times New Roman" w:hAnsi="Times New Roman"/>
                  <w:i/>
                  <w:sz w:val="24"/>
                  <w:szCs w:val="24"/>
                </w:rPr>
                <w:t xml:space="preserve"> v. Moldova</w:t>
              </w:r>
              <w:r w:rsidRPr="00DF5DE7">
                <w:rPr>
                  <w:rFonts w:ascii="Times New Roman" w:hAnsi="Times New Roman"/>
                  <w:sz w:val="24"/>
                  <w:szCs w:val="24"/>
                </w:rPr>
                <w:t xml:space="preserve">, </w:t>
              </w:r>
              <w:proofErr w:type="spellStart"/>
              <w:r w:rsidRPr="00DF5DE7">
                <w:rPr>
                  <w:rFonts w:ascii="Times New Roman" w:hAnsi="Times New Roman"/>
                  <w:sz w:val="24"/>
                  <w:szCs w:val="24"/>
                </w:rPr>
                <w:t>no</w:t>
              </w:r>
              <w:proofErr w:type="spellEnd"/>
              <w:r w:rsidRPr="00DF5DE7">
                <w:rPr>
                  <w:rFonts w:ascii="Times New Roman" w:hAnsi="Times New Roman"/>
                  <w:sz w:val="24"/>
                  <w:szCs w:val="24"/>
                </w:rPr>
                <w:t xml:space="preserve">. 25198/02, </w:t>
              </w:r>
              <w:proofErr w:type="spellStart"/>
              <w:r w:rsidRPr="00DF5DE7">
                <w:rPr>
                  <w:rFonts w:ascii="Times New Roman" w:hAnsi="Times New Roman"/>
                  <w:sz w:val="24"/>
                  <w:szCs w:val="24"/>
                </w:rPr>
                <w:t>judgment</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of</w:t>
              </w:r>
              <w:proofErr w:type="spellEnd"/>
              <w:r w:rsidRPr="00DF5DE7">
                <w:rPr>
                  <w:rFonts w:ascii="Times New Roman" w:hAnsi="Times New Roman"/>
                  <w:sz w:val="24"/>
                  <w:szCs w:val="24"/>
                </w:rPr>
                <w:t xml:space="preserve"> 10 </w:t>
              </w:r>
              <w:proofErr w:type="spellStart"/>
              <w:r w:rsidRPr="00DF5DE7">
                <w:rPr>
                  <w:rFonts w:ascii="Times New Roman" w:hAnsi="Times New Roman"/>
                  <w:sz w:val="24"/>
                  <w:szCs w:val="24"/>
                </w:rPr>
                <w:t>February</w:t>
              </w:r>
              <w:proofErr w:type="spellEnd"/>
              <w:r w:rsidRPr="00DF5DE7">
                <w:rPr>
                  <w:rFonts w:ascii="Times New Roman" w:hAnsi="Times New Roman"/>
                  <w:sz w:val="24"/>
                  <w:szCs w:val="24"/>
                </w:rPr>
                <w:t xml:space="preserve"> 2009) pareiškėjai – nevyriausybinės organizacijos, kuri specializuojasi atstovavimo EŽTT procese srityje, nariai, iš esmės teigė, kad dėl netinkamo teisinio reglamentavimo yra rimtas pavojus, jog klausomasi jų telefoninių pokalbių, nes jų veikla kenkia valstybės institucijoms dėl EŽTT bylose prieš Moldovą, kuriose jie atstovauja pareiškėjams, nustatomų pažeidimų. Spręsdamas, ar pareiškėjų teisės pagal Konvencijos 8 straipsnį buvo apribotos, Teismas, be kita ko, atsižvelgė į tai, kad pareiškėjų organizacija atstovavo apie 50 proc. Moldovos bylų, komunikuotų Vyriausybei. Be to, vienoje Moldovos byloje jis yra konstatavęs, kad generalinis prokuroras grasino Moldovos advokatūrai pradėti advokatų, kurie kenkia valstybės įvaizdžiui skusdamiesi tarptautinėms žmogaus teisių organizacijoms, baudžiamąjį persekiojimą (</w:t>
              </w:r>
              <w:proofErr w:type="spellStart"/>
              <w:r w:rsidRPr="00DF5DE7">
                <w:rPr>
                  <w:rFonts w:ascii="Times New Roman" w:hAnsi="Times New Roman"/>
                  <w:i/>
                  <w:sz w:val="24"/>
                  <w:szCs w:val="24"/>
                </w:rPr>
                <w:t>Colibaba</w:t>
              </w:r>
              <w:proofErr w:type="spellEnd"/>
              <w:r w:rsidRPr="00DF5DE7">
                <w:rPr>
                  <w:rFonts w:ascii="Times New Roman" w:hAnsi="Times New Roman"/>
                  <w:i/>
                  <w:sz w:val="24"/>
                  <w:szCs w:val="24"/>
                </w:rPr>
                <w:t xml:space="preserve"> v. Moldova</w:t>
              </w:r>
              <w:r w:rsidRPr="00DF5DE7">
                <w:rPr>
                  <w:rFonts w:ascii="Times New Roman" w:hAnsi="Times New Roman"/>
                  <w:sz w:val="24"/>
                  <w:szCs w:val="24"/>
                </w:rPr>
                <w:t xml:space="preserve">, </w:t>
              </w:r>
              <w:proofErr w:type="spellStart"/>
              <w:r w:rsidRPr="00DF5DE7">
                <w:rPr>
                  <w:rFonts w:ascii="Times New Roman" w:hAnsi="Times New Roman"/>
                  <w:sz w:val="24"/>
                  <w:szCs w:val="24"/>
                </w:rPr>
                <w:t>no</w:t>
              </w:r>
              <w:proofErr w:type="spellEnd"/>
              <w:r w:rsidRPr="00DF5DE7">
                <w:rPr>
                  <w:rFonts w:ascii="Times New Roman" w:hAnsi="Times New Roman"/>
                  <w:sz w:val="24"/>
                  <w:szCs w:val="24"/>
                </w:rPr>
                <w:t>. 29089/06, § 67-69, 23 </w:t>
              </w:r>
              <w:proofErr w:type="spellStart"/>
              <w:r w:rsidRPr="00DF5DE7">
                <w:rPr>
                  <w:rFonts w:ascii="Times New Roman" w:hAnsi="Times New Roman"/>
                  <w:sz w:val="24"/>
                  <w:szCs w:val="24"/>
                </w:rPr>
                <w:t>October</w:t>
              </w:r>
              <w:proofErr w:type="spellEnd"/>
              <w:r w:rsidRPr="00DF5DE7">
                <w:rPr>
                  <w:rFonts w:ascii="Times New Roman" w:hAnsi="Times New Roman"/>
                  <w:sz w:val="24"/>
                  <w:szCs w:val="24"/>
                </w:rPr>
                <w:t xml:space="preserve"> 2007).</w:t>
              </w:r>
              <w:r w:rsidRPr="00DF5DE7">
                <w:rPr>
                  <w:rStyle w:val="Puslapioinaosnuoroda"/>
                  <w:rFonts w:ascii="Times New Roman" w:hAnsi="Times New Roman"/>
                  <w:sz w:val="24"/>
                  <w:szCs w:val="24"/>
                </w:rPr>
                <w:footnoteReference w:id="4"/>
              </w:r>
              <w:r w:rsidRPr="00DF5DE7">
                <w:rPr>
                  <w:rFonts w:ascii="Times New Roman" w:hAnsi="Times New Roman"/>
                  <w:sz w:val="24"/>
                  <w:szCs w:val="24"/>
                </w:rPr>
                <w:t xml:space="preserve"> Moldovos Vyriausybė pritarė tokiems prokuroro veiksmams ir apkaltino pareiškėją Moldovos institucijų šmeižimu, nes jis dėl tų veiksmų skundėsi EŽTT valstybės įsipareigojimo netrukdyti veiksmingai pasinaudoti peticijos teise pažeidimu (Konvencijos 34 straipsnis). Tokiomis aplinkybėmis ir atsižvelgdamas į tai, kad pareiškėjai, kaip žmogaus teisių advokatai, atstovauja asmenims, kuriems pagal Moldovos operatyvinės veiklos įstatymą gali būti taikoma slapta susižinojimo kontrolė, taigi turi su jais daug kontaktų, Teismas manė, kad negalima atmesti tikimybės, jog pareiškėjams galbūt buvo taikomos slaptos sekimo priemonės arba egzistavo tokia grėsmė.</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Teismas priminė, kad anksčiau nagrinėtoje panašioje byloje išskyrė dvi susižinojimo telefonu kontrolės stadijas: kontrolės sankcionavimą ir jos vykdymą (</w:t>
              </w:r>
              <w:proofErr w:type="spellStart"/>
              <w:r w:rsidRPr="00DF5DE7">
                <w:rPr>
                  <w:rFonts w:ascii="Times New Roman" w:hAnsi="Times New Roman"/>
                  <w:i/>
                  <w:sz w:val="24"/>
                  <w:szCs w:val="24"/>
                </w:rPr>
                <w:t>Association</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for</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European</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Integration</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and</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Human</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Rights</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and</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Ekimdzhiev</w:t>
              </w:r>
              <w:proofErr w:type="spellEnd"/>
              <w:r w:rsidRPr="00DF5DE7">
                <w:rPr>
                  <w:rFonts w:ascii="Times New Roman" w:hAnsi="Times New Roman"/>
                  <w:i/>
                  <w:sz w:val="24"/>
                  <w:szCs w:val="24"/>
                </w:rPr>
                <w:t xml:space="preserve"> v. </w:t>
              </w:r>
              <w:proofErr w:type="spellStart"/>
              <w:r w:rsidRPr="00DF5DE7">
                <w:rPr>
                  <w:rFonts w:ascii="Times New Roman" w:hAnsi="Times New Roman"/>
                  <w:i/>
                  <w:sz w:val="24"/>
                  <w:szCs w:val="24"/>
                </w:rPr>
                <w:t>Bulgaria</w:t>
              </w:r>
              <w:proofErr w:type="spellEnd"/>
              <w:r w:rsidRPr="00DF5DE7">
                <w:rPr>
                  <w:rFonts w:ascii="Times New Roman" w:hAnsi="Times New Roman"/>
                  <w:sz w:val="24"/>
                  <w:szCs w:val="24"/>
                </w:rPr>
                <w:t>). Įvertinęs Moldovos teisės nuostatas, Teismas iš esmės nustatė šiuos jų trūkumus</w:t>
              </w:r>
              <w:r w:rsidRPr="00227BF8">
                <w:rPr>
                  <w:rFonts w:ascii="Times New Roman" w:hAnsi="Times New Roman"/>
                  <w:sz w:val="24"/>
                  <w:szCs w:val="24"/>
                </w:rPr>
                <w:t>.</w:t>
              </w:r>
              <w:r w:rsidRPr="00DF5DE7">
                <w:rPr>
                  <w:rFonts w:ascii="Times New Roman" w:hAnsi="Times New Roman"/>
                  <w:sz w:val="24"/>
                  <w:szCs w:val="24"/>
                </w:rPr>
                <w:t xml:space="preserve"> Nusikaltimų, dėl kurių gali būti sankcionuota susižinojimo kontrolė, būtent telefoninių pokalbių pasiklausymas, pobūdis nėra pakankamai aiškiai apibrėžtas: daugiau kaip pusė nusikalstamų veikų, numatytų Moldovos BK</w:t>
              </w:r>
              <w:r w:rsidRPr="00DF5DE7">
                <w:rPr>
                  <w:rStyle w:val="Puslapioinaosnuoroda"/>
                  <w:rFonts w:ascii="Times New Roman" w:hAnsi="Times New Roman"/>
                  <w:sz w:val="24"/>
                  <w:szCs w:val="24"/>
                </w:rPr>
                <w:footnoteReference w:id="5"/>
              </w:r>
              <w:r w:rsidRPr="00DF5DE7">
                <w:rPr>
                  <w:rFonts w:ascii="Times New Roman" w:hAnsi="Times New Roman"/>
                  <w:sz w:val="24"/>
                  <w:szCs w:val="24"/>
                </w:rPr>
                <w:t xml:space="preserve">, patenka į </w:t>
              </w:r>
              <w:r w:rsidRPr="00DF5DE7">
                <w:rPr>
                  <w:rFonts w:ascii="Times New Roman" w:hAnsi="Times New Roman"/>
                  <w:sz w:val="24"/>
                  <w:szCs w:val="24"/>
                </w:rPr>
                <w:lastRenderedPageBreak/>
                <w:t>sąrašą veikų, dėl kurių gali būti taikomas pasiklausymas. Nepakankamai aiškiai apibrėžtos asmenų, kurių telefonų gali būti pasiklausoma, kategorijos: Moldovos BPK (galiojusio iki 2003 m.)</w:t>
              </w:r>
              <w:r w:rsidRPr="00DF5DE7">
                <w:rPr>
                  <w:rStyle w:val="Puslapioinaosnuoroda"/>
                  <w:rFonts w:ascii="Times New Roman" w:hAnsi="Times New Roman"/>
                  <w:sz w:val="24"/>
                  <w:szCs w:val="24"/>
                </w:rPr>
                <w:footnoteReference w:id="6"/>
              </w:r>
              <w:r w:rsidRPr="00DF5DE7">
                <w:rPr>
                  <w:rFonts w:ascii="Times New Roman" w:hAnsi="Times New Roman"/>
                  <w:sz w:val="24"/>
                  <w:szCs w:val="24"/>
                </w:rPr>
                <w:t xml:space="preserve"> 156 straipsnio 1 dalyje vartojamos labai bendro pobūdžio formuluotės, nurodant, kad tokios priemonės gali būti taikomos įtariamajam, kaltinamajam ar kitam darant nusikalstamą veiką dalyvaujančiam (su tokia veika susijusiam) asmeniui (angl. “</w:t>
              </w:r>
              <w:proofErr w:type="spellStart"/>
              <w:r w:rsidRPr="00DF5DE7">
                <w:rPr>
                  <w:rFonts w:ascii="Courier New" w:hAnsi="Courier New" w:cs="Courier New"/>
                </w:rPr>
                <w:t>other</w:t>
              </w:r>
              <w:proofErr w:type="spellEnd"/>
              <w:r w:rsidRPr="00DF5DE7">
                <w:rPr>
                  <w:rFonts w:ascii="Courier New" w:hAnsi="Courier New" w:cs="Courier New"/>
                </w:rPr>
                <w:t xml:space="preserve"> </w:t>
              </w:r>
              <w:proofErr w:type="spellStart"/>
              <w:r w:rsidRPr="00DF5DE7">
                <w:rPr>
                  <w:rFonts w:ascii="Courier New" w:hAnsi="Courier New" w:cs="Courier New"/>
                </w:rPr>
                <w:t>person</w:t>
              </w:r>
              <w:proofErr w:type="spellEnd"/>
              <w:r w:rsidRPr="00DF5DE7">
                <w:rPr>
                  <w:rFonts w:ascii="Courier New" w:hAnsi="Courier New" w:cs="Courier New"/>
                </w:rPr>
                <w:t xml:space="preserve"> </w:t>
              </w:r>
              <w:proofErr w:type="spellStart"/>
              <w:r w:rsidRPr="00DF5DE7">
                <w:rPr>
                  <w:rFonts w:ascii="Courier New" w:hAnsi="Courier New" w:cs="Courier New"/>
                </w:rPr>
                <w:t>involved</w:t>
              </w:r>
              <w:proofErr w:type="spellEnd"/>
              <w:r w:rsidRPr="00DF5DE7">
                <w:rPr>
                  <w:rFonts w:ascii="Courier New" w:hAnsi="Courier New" w:cs="Courier New"/>
                </w:rPr>
                <w:t xml:space="preserve"> in a </w:t>
              </w:r>
              <w:proofErr w:type="spellStart"/>
              <w:r w:rsidRPr="00DF5DE7">
                <w:rPr>
                  <w:rFonts w:ascii="Courier New" w:hAnsi="Courier New" w:cs="Courier New"/>
                </w:rPr>
                <w:t>criminal</w:t>
              </w:r>
              <w:proofErr w:type="spellEnd"/>
              <w:r w:rsidRPr="00DF5DE7">
                <w:rPr>
                  <w:rFonts w:ascii="Courier New" w:hAnsi="Courier New" w:cs="Courier New"/>
                </w:rPr>
                <w:t xml:space="preserve"> </w:t>
              </w:r>
              <w:proofErr w:type="spellStart"/>
              <w:r w:rsidRPr="00DF5DE7">
                <w:rPr>
                  <w:rFonts w:ascii="Courier New" w:hAnsi="Courier New" w:cs="Courier New"/>
                </w:rPr>
                <w:t>offence</w:t>
              </w:r>
              <w:proofErr w:type="spellEnd"/>
              <w:r w:rsidRPr="00DF5DE7">
                <w:rPr>
                  <w:rFonts w:ascii="Times New Roman" w:hAnsi="Times New Roman"/>
                  <w:sz w:val="24"/>
                  <w:szCs w:val="24"/>
                </w:rPr>
                <w:t xml:space="preserve">”), nepaaiškinant, kas patenka į pastarąją kategoriją. Svarstomas įstatymas (įstatymai) nenumato aiškių pasiklausymo terminų (Moldovos BPK numatytas šešių mėnesių terminas, bet jo pratęsimas neribojamas). Neaišku, kuriems asmenims ir kokiomis aplinkybėmis pasiklausymas gali būti taikomas sveikatos ar moralės ar kitų asmenų interesų apsaugos interesais. Moldovos OVĮ ir BPK neapibrėžiamos valstybės saugumo, viešosios tvarkos, sveikatos, moralės, kitų asmenų teisių ir interesų, ekonomikos situacijos interesų ir kitos sąvokos ir nenurodytos aplinkybės, kuriomis gali būti pasiklausoma telefoninių pokalbių esant vienam iš šių pagrindų. Pasiklausymo vykdymo stadijoje ikiteisminio tyrimo teisėjas atlieka labai ribotą vaidmenį, kuris pagal Moldovos BPK iš esmės apsiriboja sprendimo dėl pasiklausymo priėmimu. Jis taip pat saugo pokalbių įrašus ir išklotines bei priima sprendimą dėl nereikšmingų bylai įrašų sunaikinimo. Tačiau įstatyme nėra nuostatų dėl ikiteisminio tyrimo teisėjo supažindinimo su pasiklausymo rezultatais ir iš jo nereikalaujama patikrinti, ar buvo laikomasi įstatymo reikalavimų. Priešingai, pagal Moldovos OVĮ šios funkcijos patikėtos prokurorui. Be to, visos pirmiau minėtos garantijos, numatytos Moldovos BPK ir OVĮ dėl sekimo vykdymo taikomos tik baudžiamojo proceso kontekste. Nepakankamai tiksliai reglamentuota taikant slaptas sekimo priemones gautos informacijos atranka ir jos vientisumo bei konfidencialumo užtikrinimo bei sunaikinimo tvarka. Įstatymo lygmeniu nereglamentuota Parlamento atliekamos slapto sekimo sistemos kontrolės tvarka. Nors garantuojama advokato ir kliento santykių paslaptis, nenustatyta jokios tvarkos, kuria būtų įgyvendinama ši nuostata (pavyzdžiui, nėra taisyklių, reglamentuojančių, kas vyksta pasiklausius kliento pokalbio su savo advokatu (šiuo aspektu žr. taip pat </w:t>
              </w:r>
              <w:proofErr w:type="spellStart"/>
              <w:r w:rsidRPr="00DF5DE7">
                <w:rPr>
                  <w:rFonts w:ascii="Times New Roman" w:hAnsi="Times New Roman"/>
                  <w:i/>
                  <w:sz w:val="24"/>
                  <w:szCs w:val="24"/>
                </w:rPr>
                <w:t>Kopp</w:t>
              </w:r>
              <w:proofErr w:type="spellEnd"/>
              <w:r w:rsidRPr="00DF5DE7">
                <w:rPr>
                  <w:rFonts w:ascii="Times New Roman" w:hAnsi="Times New Roman"/>
                  <w:i/>
                  <w:sz w:val="24"/>
                  <w:szCs w:val="24"/>
                </w:rPr>
                <w:t xml:space="preserve"> v. </w:t>
              </w:r>
              <w:proofErr w:type="spellStart"/>
              <w:r w:rsidRPr="00DF5DE7">
                <w:rPr>
                  <w:rFonts w:ascii="Times New Roman" w:hAnsi="Times New Roman"/>
                  <w:i/>
                  <w:sz w:val="24"/>
                  <w:szCs w:val="24"/>
                </w:rPr>
                <w:t>Switzerland</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judgment</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of</w:t>
              </w:r>
              <w:proofErr w:type="spellEnd"/>
              <w:r w:rsidRPr="00DF5DE7">
                <w:rPr>
                  <w:rFonts w:ascii="Times New Roman" w:hAnsi="Times New Roman"/>
                  <w:sz w:val="24"/>
                  <w:szCs w:val="24"/>
                </w:rPr>
                <w:t xml:space="preserve"> 25 </w:t>
              </w:r>
              <w:proofErr w:type="spellStart"/>
              <w:r w:rsidRPr="00DF5DE7">
                <w:rPr>
                  <w:rFonts w:ascii="Times New Roman" w:hAnsi="Times New Roman"/>
                  <w:sz w:val="24"/>
                  <w:szCs w:val="24"/>
                </w:rPr>
                <w:t>March</w:t>
              </w:r>
              <w:proofErr w:type="spellEnd"/>
              <w:r w:rsidRPr="00DF5DE7">
                <w:rPr>
                  <w:rFonts w:ascii="Times New Roman" w:hAnsi="Times New Roman"/>
                  <w:sz w:val="24"/>
                  <w:szCs w:val="24"/>
                </w:rPr>
                <w:t xml:space="preserve"> 1998, </w:t>
              </w:r>
              <w:proofErr w:type="spellStart"/>
              <w:r w:rsidRPr="00DF5DE7">
                <w:rPr>
                  <w:rFonts w:ascii="Times New Roman" w:hAnsi="Times New Roman"/>
                  <w:i/>
                  <w:sz w:val="24"/>
                  <w:szCs w:val="24"/>
                </w:rPr>
                <w:t>Reports</w:t>
              </w:r>
              <w:proofErr w:type="spellEnd"/>
              <w:r w:rsidRPr="00DF5DE7">
                <w:rPr>
                  <w:rFonts w:ascii="Times New Roman" w:hAnsi="Times New Roman"/>
                  <w:sz w:val="24"/>
                  <w:szCs w:val="24"/>
                </w:rPr>
                <w:t xml:space="preserve"> 1998-II, p. 542-43).</w:t>
              </w:r>
            </w:p>
            <w:p w:rsidR="0020044C" w:rsidRPr="00DF5DE7" w:rsidRDefault="0020044C" w:rsidP="00BD0EF8">
              <w:pPr>
                <w:pStyle w:val="JuPara"/>
                <w:spacing w:line="276" w:lineRule="auto"/>
                <w:ind w:firstLine="720"/>
                <w:rPr>
                  <w:szCs w:val="24"/>
                  <w:lang w:val="lt-LT"/>
                </w:rPr>
              </w:pPr>
              <w:r w:rsidRPr="00DF5DE7">
                <w:rPr>
                  <w:szCs w:val="24"/>
                  <w:lang w:val="lt-LT"/>
                </w:rPr>
                <w:t>Toliau Teismas nurodė, kad 2007 m. Moldovos teismai sankcionavo faktiškai visus baudžiamąjį persekiojimą vykdančių institucijų prašymus dėl pasiklausymo (99.24</w:t>
              </w:r>
              <w:r w:rsidR="00227BF8">
                <w:rPr>
                  <w:szCs w:val="24"/>
                  <w:lang w:val="lt-LT"/>
                </w:rPr>
                <w:t xml:space="preserve"> proc.</w:t>
              </w:r>
              <w:r w:rsidRPr="00DF5DE7">
                <w:rPr>
                  <w:szCs w:val="24"/>
                  <w:lang w:val="lt-LT"/>
                </w:rPr>
                <w:t xml:space="preserve"> iš 2 372 prašymų).</w:t>
              </w:r>
              <w:r w:rsidRPr="00DF5DE7">
                <w:rPr>
                  <w:rStyle w:val="Puslapioinaosnuoroda"/>
                  <w:szCs w:val="24"/>
                  <w:lang w:val="lt-LT"/>
                </w:rPr>
                <w:footnoteReference w:id="7"/>
              </w:r>
              <w:r w:rsidRPr="00DF5DE7">
                <w:rPr>
                  <w:szCs w:val="24"/>
                  <w:lang w:val="lt-LT"/>
                </w:rPr>
                <w:t xml:space="preserve"> Kadangi tai yra neįprastai aukštas sankcionavimo procentas, Teismas manė esant būtina pabrėžti, kad telefoninių pokalbių pasiklausymas yra labai rimtas asmens teisių apribojimas ir kad tik labai rimtos (svarbios) priežastys, grindžiamos pagrįstu įtarimu, kad asmuo dalyvauja rimtoje (pavojingoje) nusikalstamoje veikloje, turi būti pagrindas jį sankcionuoti. </w:t>
              </w:r>
              <w:proofErr w:type="spellStart"/>
              <w:r w:rsidRPr="00DF5DE7">
                <w:rPr>
                  <w:rFonts w:ascii="Courier New" w:hAnsi="Courier New" w:cs="Courier New"/>
                  <w:sz w:val="22"/>
                  <w:szCs w:val="22"/>
                  <w:lang w:val="lt-LT"/>
                </w:rPr>
                <w:t>Since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this</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is</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an</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uncommonly</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high</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number</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of</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authorisations</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the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Court</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considers</w:t>
              </w:r>
              <w:proofErr w:type="spellEnd"/>
              <w:r w:rsidRPr="00DF5DE7">
                <w:rPr>
                  <w:rFonts w:ascii="Courier New" w:hAnsi="Courier New" w:cs="Courier New"/>
                  <w:sz w:val="22"/>
                  <w:szCs w:val="22"/>
                  <w:lang w:val="lt-LT"/>
                </w:rPr>
                <w:t xml:space="preserve"> it </w:t>
              </w:r>
              <w:proofErr w:type="spellStart"/>
              <w:r w:rsidRPr="00DF5DE7">
                <w:rPr>
                  <w:rFonts w:ascii="Courier New" w:hAnsi="Courier New" w:cs="Courier New"/>
                  <w:sz w:val="22"/>
                  <w:szCs w:val="22"/>
                  <w:lang w:val="lt-LT"/>
                </w:rPr>
                <w:t>necessary</w:t>
              </w:r>
              <w:proofErr w:type="spellEnd"/>
              <w:r w:rsidRPr="00DF5DE7">
                <w:rPr>
                  <w:rFonts w:ascii="Courier New" w:hAnsi="Courier New" w:cs="Courier New"/>
                  <w:sz w:val="22"/>
                  <w:szCs w:val="22"/>
                  <w:lang w:val="lt-LT"/>
                </w:rPr>
                <w:t xml:space="preserve"> to </w:t>
              </w:r>
              <w:proofErr w:type="spellStart"/>
              <w:r w:rsidRPr="00DF5DE7">
                <w:rPr>
                  <w:rFonts w:ascii="Courier New" w:hAnsi="Courier New" w:cs="Courier New"/>
                  <w:sz w:val="22"/>
                  <w:szCs w:val="22"/>
                  <w:lang w:val="lt-LT"/>
                </w:rPr>
                <w:t>stress</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that</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telephone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tapping</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is</w:t>
              </w:r>
              <w:proofErr w:type="spellEnd"/>
              <w:r w:rsidRPr="00DF5DE7">
                <w:rPr>
                  <w:rFonts w:ascii="Courier New" w:hAnsi="Courier New" w:cs="Courier New"/>
                  <w:sz w:val="22"/>
                  <w:szCs w:val="22"/>
                  <w:lang w:val="lt-LT"/>
                </w:rPr>
                <w:t xml:space="preserve"> a </w:t>
              </w:r>
              <w:proofErr w:type="spellStart"/>
              <w:r w:rsidRPr="00DF5DE7">
                <w:rPr>
                  <w:rFonts w:ascii="Courier New" w:hAnsi="Courier New" w:cs="Courier New"/>
                  <w:sz w:val="22"/>
                  <w:szCs w:val="22"/>
                  <w:lang w:val="lt-LT"/>
                </w:rPr>
                <w:t>very</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serious</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interference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with</w:t>
              </w:r>
              <w:proofErr w:type="spellEnd"/>
              <w:r w:rsidRPr="00DF5DE7">
                <w:rPr>
                  <w:rFonts w:ascii="Courier New" w:hAnsi="Courier New" w:cs="Courier New"/>
                  <w:sz w:val="22"/>
                  <w:szCs w:val="22"/>
                  <w:lang w:val="lt-LT"/>
                </w:rPr>
                <w:t xml:space="preserve"> a </w:t>
              </w:r>
              <w:proofErr w:type="spellStart"/>
              <w:r w:rsidRPr="00DF5DE7">
                <w:rPr>
                  <w:rFonts w:ascii="Courier New" w:hAnsi="Courier New" w:cs="Courier New"/>
                  <w:sz w:val="22"/>
                  <w:szCs w:val="22"/>
                  <w:lang w:val="lt-LT"/>
                </w:rPr>
                <w:t>person's</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rights</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and</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that</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only</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very</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serious</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reasons</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based</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on</w:t>
              </w:r>
              <w:proofErr w:type="spellEnd"/>
              <w:r w:rsidRPr="00DF5DE7">
                <w:rPr>
                  <w:rFonts w:ascii="Courier New" w:hAnsi="Courier New" w:cs="Courier New"/>
                  <w:sz w:val="22"/>
                  <w:szCs w:val="22"/>
                  <w:lang w:val="lt-LT"/>
                </w:rPr>
                <w:t xml:space="preserve"> a </w:t>
              </w:r>
              <w:proofErr w:type="spellStart"/>
              <w:r w:rsidRPr="00DF5DE7">
                <w:rPr>
                  <w:rFonts w:ascii="Courier New" w:hAnsi="Courier New" w:cs="Courier New"/>
                  <w:sz w:val="22"/>
                  <w:szCs w:val="22"/>
                  <w:lang w:val="lt-LT"/>
                </w:rPr>
                <w:t>reasonable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suspicion</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that</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the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person</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is</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involved</w:t>
              </w:r>
              <w:proofErr w:type="spellEnd"/>
              <w:r w:rsidRPr="00DF5DE7">
                <w:rPr>
                  <w:rFonts w:ascii="Courier New" w:hAnsi="Courier New" w:cs="Courier New"/>
                  <w:sz w:val="22"/>
                  <w:szCs w:val="22"/>
                  <w:lang w:val="lt-LT"/>
                </w:rPr>
                <w:t xml:space="preserve"> in </w:t>
              </w:r>
              <w:proofErr w:type="spellStart"/>
              <w:r w:rsidRPr="00DF5DE7">
                <w:rPr>
                  <w:rFonts w:ascii="Courier New" w:hAnsi="Courier New" w:cs="Courier New"/>
                  <w:sz w:val="22"/>
                  <w:szCs w:val="22"/>
                  <w:lang w:val="lt-LT"/>
                </w:rPr>
                <w:t>serious</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criminal</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activity</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should</w:t>
              </w:r>
              <w:proofErr w:type="spellEnd"/>
              <w:r w:rsidRPr="00DF5DE7">
                <w:rPr>
                  <w:rFonts w:ascii="Courier New" w:hAnsi="Courier New" w:cs="Courier New"/>
                  <w:sz w:val="22"/>
                  <w:szCs w:val="22"/>
                  <w:lang w:val="lt-LT"/>
                </w:rPr>
                <w:t xml:space="preserve"> be </w:t>
              </w:r>
              <w:proofErr w:type="spellStart"/>
              <w:r w:rsidRPr="00DF5DE7">
                <w:rPr>
                  <w:rFonts w:ascii="Courier New" w:hAnsi="Courier New" w:cs="Courier New"/>
                  <w:sz w:val="22"/>
                  <w:szCs w:val="22"/>
                  <w:lang w:val="lt-LT"/>
                </w:rPr>
                <w:t>taken</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as</w:t>
              </w:r>
              <w:proofErr w:type="spellEnd"/>
              <w:r w:rsidRPr="00DF5DE7">
                <w:rPr>
                  <w:rFonts w:ascii="Courier New" w:hAnsi="Courier New" w:cs="Courier New"/>
                  <w:sz w:val="22"/>
                  <w:szCs w:val="22"/>
                  <w:lang w:val="lt-LT"/>
                </w:rPr>
                <w:t xml:space="preserve"> a </w:t>
              </w:r>
              <w:proofErr w:type="spellStart"/>
              <w:r w:rsidRPr="00DF5DE7">
                <w:rPr>
                  <w:rFonts w:ascii="Courier New" w:hAnsi="Courier New" w:cs="Courier New"/>
                  <w:sz w:val="22"/>
                  <w:szCs w:val="22"/>
                  <w:lang w:val="lt-LT"/>
                </w:rPr>
                <w:t>basis</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for</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authorising</w:t>
              </w:r>
              <w:proofErr w:type="spellEnd"/>
              <w:r w:rsidRPr="00DF5DE7">
                <w:rPr>
                  <w:rFonts w:ascii="Courier New" w:hAnsi="Courier New" w:cs="Courier New"/>
                  <w:sz w:val="22"/>
                  <w:szCs w:val="22"/>
                  <w:lang w:val="lt-LT"/>
                </w:rPr>
                <w:t xml:space="preserve"> it.</w:t>
              </w:r>
              <w:r w:rsidRPr="00DF5DE7">
                <w:rPr>
                  <w:szCs w:val="24"/>
                  <w:lang w:val="lt-LT"/>
                </w:rPr>
                <w:t xml:space="preserve"> Teismas pažymėjo, kad Moldovos įstatyme nedetalizuotas įtarimo prieš asmenį pagrįstumo  laipsnis (</w:t>
              </w:r>
              <w:proofErr w:type="spellStart"/>
              <w:r w:rsidRPr="00DF5DE7">
                <w:rPr>
                  <w:rFonts w:ascii="Courier New" w:hAnsi="Courier New" w:cs="Courier New"/>
                  <w:sz w:val="22"/>
                  <w:szCs w:val="22"/>
                  <w:lang w:val="lt-LT" w:eastAsia="en-US"/>
                </w:rPr>
                <w:t>the</w:t>
              </w:r>
              <w:proofErr w:type="spellEnd"/>
              <w:r w:rsidRPr="00DF5DE7">
                <w:rPr>
                  <w:rFonts w:ascii="Courier New" w:hAnsi="Courier New" w:cs="Courier New"/>
                  <w:sz w:val="22"/>
                  <w:szCs w:val="22"/>
                  <w:lang w:val="lt-LT" w:eastAsia="en-US"/>
                </w:rPr>
                <w:t xml:space="preserve"> </w:t>
              </w:r>
              <w:proofErr w:type="spellStart"/>
              <w:r w:rsidRPr="00DF5DE7">
                <w:rPr>
                  <w:rFonts w:ascii="Courier New" w:hAnsi="Courier New" w:cs="Courier New"/>
                  <w:sz w:val="22"/>
                  <w:szCs w:val="22"/>
                  <w:lang w:val="lt-LT" w:eastAsia="en-US"/>
                </w:rPr>
                <w:t>degree</w:t>
              </w:r>
              <w:proofErr w:type="spellEnd"/>
              <w:r w:rsidRPr="00DF5DE7">
                <w:rPr>
                  <w:rFonts w:ascii="Courier New" w:hAnsi="Courier New" w:cs="Courier New"/>
                  <w:sz w:val="22"/>
                  <w:szCs w:val="22"/>
                  <w:lang w:val="lt-LT" w:eastAsia="en-US"/>
                </w:rPr>
                <w:t xml:space="preserve"> </w:t>
              </w:r>
              <w:proofErr w:type="spellStart"/>
              <w:r w:rsidRPr="00DF5DE7">
                <w:rPr>
                  <w:rFonts w:ascii="Courier New" w:hAnsi="Courier New" w:cs="Courier New"/>
                  <w:sz w:val="22"/>
                  <w:szCs w:val="22"/>
                  <w:lang w:val="lt-LT" w:eastAsia="en-US"/>
                </w:rPr>
                <w:t>of</w:t>
              </w:r>
              <w:proofErr w:type="spellEnd"/>
              <w:r w:rsidRPr="00DF5DE7">
                <w:rPr>
                  <w:rFonts w:ascii="Courier New" w:hAnsi="Courier New" w:cs="Courier New"/>
                  <w:sz w:val="22"/>
                  <w:szCs w:val="22"/>
                  <w:lang w:val="lt-LT" w:eastAsia="en-US"/>
                </w:rPr>
                <w:t xml:space="preserve"> </w:t>
              </w:r>
              <w:proofErr w:type="spellStart"/>
              <w:r w:rsidRPr="00DF5DE7">
                <w:rPr>
                  <w:rFonts w:ascii="Courier New" w:hAnsi="Courier New" w:cs="Courier New"/>
                  <w:sz w:val="22"/>
                  <w:szCs w:val="22"/>
                  <w:lang w:val="lt-LT" w:eastAsia="en-US"/>
                </w:rPr>
                <w:t>reasonableness</w:t>
              </w:r>
              <w:proofErr w:type="spellEnd"/>
              <w:r w:rsidRPr="00DF5DE7">
                <w:rPr>
                  <w:rFonts w:ascii="Courier New" w:hAnsi="Courier New" w:cs="Courier New"/>
                  <w:sz w:val="22"/>
                  <w:szCs w:val="22"/>
                  <w:lang w:val="lt-LT" w:eastAsia="en-US"/>
                </w:rPr>
                <w:t xml:space="preserve"> </w:t>
              </w:r>
              <w:proofErr w:type="spellStart"/>
              <w:r w:rsidRPr="00DF5DE7">
                <w:rPr>
                  <w:rFonts w:ascii="Courier New" w:hAnsi="Courier New" w:cs="Courier New"/>
                  <w:sz w:val="22"/>
                  <w:szCs w:val="22"/>
                  <w:lang w:val="lt-LT" w:eastAsia="en-US"/>
                </w:rPr>
                <w:t>of</w:t>
              </w:r>
              <w:proofErr w:type="spellEnd"/>
              <w:r w:rsidRPr="00DF5DE7">
                <w:rPr>
                  <w:rFonts w:ascii="Courier New" w:hAnsi="Courier New" w:cs="Courier New"/>
                  <w:sz w:val="22"/>
                  <w:szCs w:val="22"/>
                  <w:lang w:val="lt-LT" w:eastAsia="en-US"/>
                </w:rPr>
                <w:t xml:space="preserve"> </w:t>
              </w:r>
              <w:proofErr w:type="spellStart"/>
              <w:r w:rsidRPr="00DF5DE7">
                <w:rPr>
                  <w:rFonts w:ascii="Courier New" w:hAnsi="Courier New" w:cs="Courier New"/>
                  <w:sz w:val="22"/>
                  <w:szCs w:val="22"/>
                  <w:lang w:val="lt-LT" w:eastAsia="en-US"/>
                </w:rPr>
                <w:t>the</w:t>
              </w:r>
              <w:proofErr w:type="spellEnd"/>
              <w:r w:rsidRPr="00DF5DE7">
                <w:rPr>
                  <w:rFonts w:ascii="Courier New" w:hAnsi="Courier New" w:cs="Courier New"/>
                  <w:sz w:val="22"/>
                  <w:szCs w:val="22"/>
                  <w:lang w:val="lt-LT" w:eastAsia="en-US"/>
                </w:rPr>
                <w:t xml:space="preserve"> </w:t>
              </w:r>
              <w:proofErr w:type="spellStart"/>
              <w:r w:rsidRPr="00DF5DE7">
                <w:rPr>
                  <w:rFonts w:ascii="Courier New" w:hAnsi="Courier New" w:cs="Courier New"/>
                  <w:sz w:val="22"/>
                  <w:szCs w:val="22"/>
                  <w:lang w:val="lt-LT" w:eastAsia="en-US"/>
                </w:rPr>
                <w:t>suspicion</w:t>
              </w:r>
              <w:proofErr w:type="spellEnd"/>
              <w:r w:rsidRPr="00DF5DE7">
                <w:rPr>
                  <w:rFonts w:ascii="Courier New" w:hAnsi="Courier New" w:cs="Courier New"/>
                  <w:sz w:val="22"/>
                  <w:szCs w:val="22"/>
                  <w:lang w:val="lt-LT" w:eastAsia="en-US"/>
                </w:rPr>
                <w:t>)</w:t>
              </w:r>
              <w:r w:rsidRPr="00DF5DE7">
                <w:rPr>
                  <w:szCs w:val="24"/>
                  <w:lang w:val="lt-LT"/>
                </w:rPr>
                <w:t xml:space="preserve">, reikalingas, kad būtų leista klausytis jo telefoninių pokalbių; be to, nėra garantijų, išskyrus nuostatą, kad pasiklausymas turi būti taikomas tik kai neįmanoma pasiekti tikslo kitaip. Teismo nuomone, tai kelia susirūpinimą labai aukšto ikiteisminio tyrimo teisėjų duotų leidimų procento kontekste. Tai </w:t>
              </w:r>
              <w:r w:rsidRPr="00DF5DE7">
                <w:rPr>
                  <w:szCs w:val="24"/>
                  <w:lang w:val="lt-LT"/>
                </w:rPr>
                <w:lastRenderedPageBreak/>
                <w:t xml:space="preserve">galėtų būti pagrįstai traktuojama kaip rodiklis, jog ikiteisminio tyrimo teisėjai nevertina primygtinio slapto sekimo priemonių sankcionavimo pagrindo (pateisinimo) buvimo.  </w:t>
              </w:r>
              <w:proofErr w:type="spellStart"/>
              <w:r w:rsidRPr="00DF5DE7">
                <w:rPr>
                  <w:rFonts w:ascii="Courier New" w:hAnsi="Courier New" w:cs="Courier New"/>
                  <w:sz w:val="22"/>
                  <w:szCs w:val="22"/>
                  <w:lang w:val="lt-LT"/>
                </w:rPr>
                <w:t>This</w:t>
              </w:r>
              <w:proofErr w:type="spellEnd"/>
              <w:r w:rsidRPr="00DF5DE7">
                <w:rPr>
                  <w:rFonts w:ascii="Courier New" w:hAnsi="Courier New" w:cs="Courier New"/>
                  <w:sz w:val="22"/>
                  <w:szCs w:val="22"/>
                  <w:lang w:val="lt-LT"/>
                </w:rPr>
                <w:t xml:space="preserve">, in </w:t>
              </w:r>
              <w:proofErr w:type="spellStart"/>
              <w:r w:rsidRPr="00DF5DE7">
                <w:rPr>
                  <w:rFonts w:ascii="Courier New" w:hAnsi="Courier New" w:cs="Courier New"/>
                  <w:sz w:val="22"/>
                  <w:szCs w:val="22"/>
                  <w:lang w:val="lt-LT"/>
                </w:rPr>
                <w:t>the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Court's</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opinion</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is</w:t>
              </w:r>
              <w:proofErr w:type="spellEnd"/>
              <w:r w:rsidRPr="00DF5DE7">
                <w:rPr>
                  <w:rFonts w:ascii="Courier New" w:hAnsi="Courier New" w:cs="Courier New"/>
                  <w:sz w:val="22"/>
                  <w:szCs w:val="22"/>
                  <w:lang w:val="lt-LT"/>
                </w:rPr>
                <w:t xml:space="preserve"> a </w:t>
              </w:r>
              <w:proofErr w:type="spellStart"/>
              <w:r w:rsidRPr="00DF5DE7">
                <w:rPr>
                  <w:rFonts w:ascii="Courier New" w:hAnsi="Courier New" w:cs="Courier New"/>
                  <w:sz w:val="22"/>
                  <w:szCs w:val="22"/>
                  <w:lang w:val="lt-LT"/>
                </w:rPr>
                <w:t>matter</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of</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concern</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when</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looked</w:t>
              </w:r>
              <w:proofErr w:type="spellEnd"/>
              <w:r w:rsidRPr="00DF5DE7">
                <w:rPr>
                  <w:rFonts w:ascii="Courier New" w:hAnsi="Courier New" w:cs="Courier New"/>
                  <w:sz w:val="22"/>
                  <w:szCs w:val="22"/>
                  <w:lang w:val="lt-LT"/>
                </w:rPr>
                <w:t xml:space="preserve"> at </w:t>
              </w:r>
              <w:proofErr w:type="spellStart"/>
              <w:r w:rsidRPr="00DF5DE7">
                <w:rPr>
                  <w:rFonts w:ascii="Courier New" w:hAnsi="Courier New" w:cs="Courier New"/>
                  <w:sz w:val="22"/>
                  <w:szCs w:val="22"/>
                  <w:lang w:val="lt-LT"/>
                </w:rPr>
                <w:t>against</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the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very</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high</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percentage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of</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authorisations</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issued</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by</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investigating</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judges</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For</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the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Court</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this</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could</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reasonably</w:t>
              </w:r>
              <w:proofErr w:type="spellEnd"/>
              <w:r w:rsidRPr="00DF5DE7">
                <w:rPr>
                  <w:rFonts w:ascii="Courier New" w:hAnsi="Courier New" w:cs="Courier New"/>
                  <w:sz w:val="22"/>
                  <w:szCs w:val="22"/>
                  <w:lang w:val="lt-LT"/>
                </w:rPr>
                <w:t xml:space="preserve"> be </w:t>
              </w:r>
              <w:proofErr w:type="spellStart"/>
              <w:r w:rsidRPr="00DF5DE7">
                <w:rPr>
                  <w:rFonts w:ascii="Courier New" w:hAnsi="Courier New" w:cs="Courier New"/>
                  <w:sz w:val="22"/>
                  <w:szCs w:val="22"/>
                  <w:lang w:val="lt-LT"/>
                </w:rPr>
                <w:t>taken</w:t>
              </w:r>
              <w:proofErr w:type="spellEnd"/>
              <w:r w:rsidRPr="00DF5DE7">
                <w:rPr>
                  <w:rFonts w:ascii="Courier New" w:hAnsi="Courier New" w:cs="Courier New"/>
                  <w:sz w:val="22"/>
                  <w:szCs w:val="22"/>
                  <w:lang w:val="lt-LT"/>
                </w:rPr>
                <w:t xml:space="preserve"> to </w:t>
              </w:r>
              <w:proofErr w:type="spellStart"/>
              <w:r w:rsidRPr="00DF5DE7">
                <w:rPr>
                  <w:rFonts w:ascii="Courier New" w:hAnsi="Courier New" w:cs="Courier New"/>
                  <w:sz w:val="22"/>
                  <w:szCs w:val="22"/>
                  <w:lang w:val="lt-LT"/>
                </w:rPr>
                <w:t>indicate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that</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the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investigating</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judges</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do</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not</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address</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themselves</w:t>
              </w:r>
              <w:proofErr w:type="spellEnd"/>
              <w:r w:rsidRPr="00DF5DE7">
                <w:rPr>
                  <w:rFonts w:ascii="Courier New" w:hAnsi="Courier New" w:cs="Courier New"/>
                  <w:sz w:val="22"/>
                  <w:szCs w:val="22"/>
                  <w:lang w:val="lt-LT"/>
                </w:rPr>
                <w:t xml:space="preserve"> to </w:t>
              </w:r>
              <w:proofErr w:type="spellStart"/>
              <w:r w:rsidRPr="00DF5DE7">
                <w:rPr>
                  <w:rFonts w:ascii="Courier New" w:hAnsi="Courier New" w:cs="Courier New"/>
                  <w:sz w:val="22"/>
                  <w:szCs w:val="22"/>
                  <w:lang w:val="lt-LT"/>
                </w:rPr>
                <w:t>the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existence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of</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compelling</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justification</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for</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authorising</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measures</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of</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secret</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surveillance</w:t>
              </w:r>
              <w:proofErr w:type="spellEnd"/>
              <w:r w:rsidRPr="00DF5DE7">
                <w:rPr>
                  <w:rFonts w:ascii="Courier New" w:hAnsi="Courier New" w:cs="Courier New"/>
                  <w:sz w:val="22"/>
                  <w:szCs w:val="22"/>
                  <w:lang w:val="lt-LT"/>
                </w:rPr>
                <w:t xml:space="preserve">. </w:t>
              </w:r>
              <w:r w:rsidRPr="00DF5DE7">
                <w:rPr>
                  <w:szCs w:val="24"/>
                  <w:lang w:val="lt-LT"/>
                </w:rPr>
                <w:t xml:space="preserve">Teismo nuomone, jo nustatyti trūkumai turi įtakos realiam slapto sekimo sistemos veikimui Moldovoje. Šiuo aspektu Teismas atkreipė dėmesį į statistinę informaciją, išdėstytą Moldovos Aukščiausiojo Teismo pirmininko tarnybos vadovo laiške. Pagal šią informaciją 2005 m. buvo priimta </w:t>
              </w:r>
              <w:r w:rsidR="00227BF8">
                <w:rPr>
                  <w:szCs w:val="24"/>
                  <w:lang w:val="lt-LT"/>
                </w:rPr>
                <w:t xml:space="preserve">daugiau kaip </w:t>
              </w:r>
              <w:r w:rsidRPr="00DF5DE7">
                <w:rPr>
                  <w:szCs w:val="24"/>
                  <w:lang w:val="lt-LT"/>
                </w:rPr>
                <w:t>2 500 sprendimų dėl pasiklausymo sankcionavimo, 2006 m. – apie 1 900, 2007 m. – daugiau kaip 2 300.</w:t>
              </w:r>
              <w:r w:rsidRPr="00DF5DE7">
                <w:rPr>
                  <w:rStyle w:val="Puslapioinaosnuoroda"/>
                  <w:szCs w:val="24"/>
                  <w:lang w:val="lt-LT"/>
                </w:rPr>
                <w:footnoteReference w:id="8"/>
              </w:r>
              <w:r w:rsidRPr="00DF5DE7">
                <w:rPr>
                  <w:szCs w:val="24"/>
                  <w:lang w:val="lt-LT"/>
                </w:rPr>
                <w:t xml:space="preserve"> Šie skaičiai rodo, kad slapto sekimo sistema Moldovoje yra, švelniai pasakius, naudojamasi per dažnai, o taip gali būti iš dalies dėl įstatyme įtvirtintų garantijų nepakankamumo (šiuo aspektu žr. taip pat </w:t>
              </w:r>
              <w:proofErr w:type="spellStart"/>
              <w:r w:rsidRPr="00DF5DE7">
                <w:rPr>
                  <w:i/>
                  <w:szCs w:val="24"/>
                  <w:lang w:val="lt-LT"/>
                </w:rPr>
                <w:t>Association</w:t>
              </w:r>
              <w:proofErr w:type="spellEnd"/>
              <w:r w:rsidRPr="00DF5DE7">
                <w:rPr>
                  <w:i/>
                  <w:szCs w:val="24"/>
                  <w:lang w:val="lt-LT"/>
                </w:rPr>
                <w:t xml:space="preserve"> </w:t>
              </w:r>
              <w:proofErr w:type="spellStart"/>
              <w:r w:rsidRPr="00DF5DE7">
                <w:rPr>
                  <w:i/>
                  <w:szCs w:val="24"/>
                  <w:lang w:val="lt-LT"/>
                </w:rPr>
                <w:t>for</w:t>
              </w:r>
              <w:proofErr w:type="spellEnd"/>
              <w:r w:rsidRPr="00DF5DE7">
                <w:rPr>
                  <w:i/>
                  <w:szCs w:val="24"/>
                  <w:lang w:val="lt-LT"/>
                </w:rPr>
                <w:t xml:space="preserve"> </w:t>
              </w:r>
              <w:proofErr w:type="spellStart"/>
              <w:r w:rsidRPr="00DF5DE7">
                <w:rPr>
                  <w:i/>
                  <w:szCs w:val="24"/>
                  <w:lang w:val="lt-LT"/>
                </w:rPr>
                <w:t>European</w:t>
              </w:r>
              <w:proofErr w:type="spellEnd"/>
              <w:r w:rsidRPr="00DF5DE7">
                <w:rPr>
                  <w:i/>
                  <w:szCs w:val="24"/>
                  <w:lang w:val="lt-LT"/>
                </w:rPr>
                <w:t xml:space="preserve"> </w:t>
              </w:r>
              <w:proofErr w:type="spellStart"/>
              <w:r w:rsidRPr="00DF5DE7">
                <w:rPr>
                  <w:i/>
                  <w:szCs w:val="24"/>
                  <w:lang w:val="lt-LT"/>
                </w:rPr>
                <w:t>Integration</w:t>
              </w:r>
              <w:proofErr w:type="spellEnd"/>
              <w:r w:rsidRPr="00DF5DE7">
                <w:rPr>
                  <w:i/>
                  <w:szCs w:val="24"/>
                  <w:lang w:val="lt-LT"/>
                </w:rPr>
                <w:t xml:space="preserve"> </w:t>
              </w:r>
              <w:proofErr w:type="spellStart"/>
              <w:r w:rsidRPr="00DF5DE7">
                <w:rPr>
                  <w:i/>
                  <w:szCs w:val="24"/>
                  <w:lang w:val="lt-LT"/>
                </w:rPr>
                <w:t>and</w:t>
              </w:r>
              <w:proofErr w:type="spellEnd"/>
              <w:r w:rsidRPr="00DF5DE7">
                <w:rPr>
                  <w:i/>
                  <w:szCs w:val="24"/>
                  <w:lang w:val="lt-LT"/>
                </w:rPr>
                <w:t xml:space="preserve"> </w:t>
              </w:r>
              <w:proofErr w:type="spellStart"/>
              <w:r w:rsidRPr="00DF5DE7">
                <w:rPr>
                  <w:i/>
                  <w:szCs w:val="24"/>
                  <w:lang w:val="lt-LT"/>
                </w:rPr>
                <w:t>Human</w:t>
              </w:r>
              <w:proofErr w:type="spellEnd"/>
              <w:r w:rsidRPr="00DF5DE7">
                <w:rPr>
                  <w:i/>
                  <w:szCs w:val="24"/>
                  <w:lang w:val="lt-LT"/>
                </w:rPr>
                <w:t xml:space="preserve"> </w:t>
              </w:r>
              <w:proofErr w:type="spellStart"/>
              <w:r w:rsidRPr="00DF5DE7">
                <w:rPr>
                  <w:i/>
                  <w:szCs w:val="24"/>
                  <w:lang w:val="lt-LT"/>
                </w:rPr>
                <w:t>Rights</w:t>
              </w:r>
              <w:proofErr w:type="spellEnd"/>
              <w:r w:rsidRPr="00DF5DE7">
                <w:rPr>
                  <w:i/>
                  <w:szCs w:val="24"/>
                  <w:lang w:val="lt-LT"/>
                </w:rPr>
                <w:t xml:space="preserve"> </w:t>
              </w:r>
              <w:proofErr w:type="spellStart"/>
              <w:r w:rsidRPr="00DF5DE7">
                <w:rPr>
                  <w:i/>
                  <w:szCs w:val="24"/>
                  <w:lang w:val="lt-LT"/>
                </w:rPr>
                <w:t>and</w:t>
              </w:r>
              <w:proofErr w:type="spellEnd"/>
              <w:r w:rsidRPr="00DF5DE7">
                <w:rPr>
                  <w:i/>
                  <w:szCs w:val="24"/>
                  <w:lang w:val="lt-LT"/>
                </w:rPr>
                <w:t xml:space="preserve"> </w:t>
              </w:r>
              <w:proofErr w:type="spellStart"/>
              <w:r w:rsidRPr="00DF5DE7">
                <w:rPr>
                  <w:i/>
                  <w:szCs w:val="24"/>
                  <w:lang w:val="lt-LT"/>
                </w:rPr>
                <w:t>Ekimdzhiev</w:t>
              </w:r>
              <w:proofErr w:type="spellEnd"/>
              <w:r w:rsidRPr="00DF5DE7">
                <w:rPr>
                  <w:i/>
                  <w:szCs w:val="24"/>
                  <w:lang w:val="lt-LT"/>
                </w:rPr>
                <w:t xml:space="preserve"> v. </w:t>
              </w:r>
              <w:proofErr w:type="spellStart"/>
              <w:r w:rsidRPr="00DF5DE7">
                <w:rPr>
                  <w:i/>
                  <w:szCs w:val="24"/>
                  <w:lang w:val="lt-LT"/>
                </w:rPr>
                <w:t>Bulgaria</w:t>
              </w:r>
              <w:proofErr w:type="spellEnd"/>
              <w:r w:rsidRPr="00DF5DE7">
                <w:rPr>
                  <w:szCs w:val="24"/>
                  <w:lang w:val="lt-LT"/>
                </w:rPr>
                <w:t xml:space="preserve">, § 92). </w:t>
              </w:r>
              <w:proofErr w:type="spellStart"/>
              <w:r w:rsidRPr="00DF5DE7">
                <w:rPr>
                  <w:rFonts w:ascii="Courier New" w:hAnsi="Courier New" w:cs="Courier New"/>
                  <w:sz w:val="22"/>
                  <w:szCs w:val="22"/>
                  <w:lang w:val="lt-LT"/>
                </w:rPr>
                <w:t>These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figures</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show</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that</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the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system</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of</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secret</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surveillance</w:t>
              </w:r>
              <w:proofErr w:type="spellEnd"/>
              <w:r w:rsidRPr="00DF5DE7">
                <w:rPr>
                  <w:rFonts w:ascii="Courier New" w:hAnsi="Courier New" w:cs="Courier New"/>
                  <w:sz w:val="22"/>
                  <w:szCs w:val="22"/>
                  <w:lang w:val="lt-LT"/>
                </w:rPr>
                <w:t xml:space="preserve"> in Moldova </w:t>
              </w:r>
              <w:proofErr w:type="spellStart"/>
              <w:r w:rsidRPr="00DF5DE7">
                <w:rPr>
                  <w:rFonts w:ascii="Courier New" w:hAnsi="Courier New" w:cs="Courier New"/>
                  <w:sz w:val="22"/>
                  <w:szCs w:val="22"/>
                  <w:lang w:val="lt-LT"/>
                </w:rPr>
                <w:t>is</w:t>
              </w:r>
              <w:proofErr w:type="spellEnd"/>
              <w:r w:rsidRPr="00DF5DE7">
                <w:rPr>
                  <w:rFonts w:ascii="Courier New" w:hAnsi="Courier New" w:cs="Courier New"/>
                  <w:sz w:val="22"/>
                  <w:szCs w:val="22"/>
                  <w:lang w:val="lt-LT"/>
                </w:rPr>
                <w:t xml:space="preserve">, to </w:t>
              </w:r>
              <w:proofErr w:type="spellStart"/>
              <w:r w:rsidRPr="00DF5DE7">
                <w:rPr>
                  <w:rFonts w:ascii="Courier New" w:hAnsi="Courier New" w:cs="Courier New"/>
                  <w:sz w:val="22"/>
                  <w:szCs w:val="22"/>
                  <w:lang w:val="lt-LT"/>
                </w:rPr>
                <w:t>say</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the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least</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overused</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which</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may</w:t>
              </w:r>
              <w:proofErr w:type="spellEnd"/>
              <w:r w:rsidRPr="00DF5DE7">
                <w:rPr>
                  <w:rFonts w:ascii="Courier New" w:hAnsi="Courier New" w:cs="Courier New"/>
                  <w:sz w:val="22"/>
                  <w:szCs w:val="22"/>
                  <w:lang w:val="lt-LT"/>
                </w:rPr>
                <w:t xml:space="preserve"> in </w:t>
              </w:r>
              <w:proofErr w:type="spellStart"/>
              <w:r w:rsidRPr="00DF5DE7">
                <w:rPr>
                  <w:rFonts w:ascii="Courier New" w:hAnsi="Courier New" w:cs="Courier New"/>
                  <w:sz w:val="22"/>
                  <w:szCs w:val="22"/>
                  <w:lang w:val="lt-LT"/>
                </w:rPr>
                <w:t>part</w:t>
              </w:r>
              <w:proofErr w:type="spellEnd"/>
              <w:r w:rsidRPr="00DF5DE7">
                <w:rPr>
                  <w:rFonts w:ascii="Courier New" w:hAnsi="Courier New" w:cs="Courier New"/>
                  <w:sz w:val="22"/>
                  <w:szCs w:val="22"/>
                  <w:lang w:val="lt-LT"/>
                </w:rPr>
                <w:t xml:space="preserve"> be </w:t>
              </w:r>
              <w:proofErr w:type="spellStart"/>
              <w:r w:rsidRPr="00DF5DE7">
                <w:rPr>
                  <w:rFonts w:ascii="Courier New" w:hAnsi="Courier New" w:cs="Courier New"/>
                  <w:sz w:val="22"/>
                  <w:szCs w:val="22"/>
                  <w:lang w:val="lt-LT"/>
                </w:rPr>
                <w:t>due</w:t>
              </w:r>
              <w:proofErr w:type="spellEnd"/>
              <w:r w:rsidRPr="00DF5DE7">
                <w:rPr>
                  <w:rFonts w:ascii="Courier New" w:hAnsi="Courier New" w:cs="Courier New"/>
                  <w:sz w:val="22"/>
                  <w:szCs w:val="22"/>
                  <w:lang w:val="lt-LT"/>
                </w:rPr>
                <w:t xml:space="preserve"> to </w:t>
              </w:r>
              <w:proofErr w:type="spellStart"/>
              <w:r w:rsidRPr="00DF5DE7">
                <w:rPr>
                  <w:rFonts w:ascii="Courier New" w:hAnsi="Courier New" w:cs="Courier New"/>
                  <w:sz w:val="22"/>
                  <w:szCs w:val="22"/>
                  <w:lang w:val="lt-LT"/>
                </w:rPr>
                <w:t>the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inadequacy</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of</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the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safeguards</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contained</w:t>
              </w:r>
              <w:proofErr w:type="spellEnd"/>
              <w:r w:rsidRPr="00DF5DE7">
                <w:rPr>
                  <w:rFonts w:ascii="Courier New" w:hAnsi="Courier New" w:cs="Courier New"/>
                  <w:sz w:val="22"/>
                  <w:szCs w:val="22"/>
                  <w:lang w:val="lt-LT"/>
                </w:rPr>
                <w:t xml:space="preserve"> in </w:t>
              </w:r>
              <w:proofErr w:type="spellStart"/>
              <w:r w:rsidRPr="00DF5DE7">
                <w:rPr>
                  <w:rFonts w:ascii="Courier New" w:hAnsi="Courier New" w:cs="Courier New"/>
                  <w:sz w:val="22"/>
                  <w:szCs w:val="22"/>
                  <w:lang w:val="lt-LT"/>
                </w:rPr>
                <w:t>the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law</w:t>
              </w:r>
              <w:proofErr w:type="spellEnd"/>
            </w:p>
            <w:p w:rsidR="0020044C" w:rsidRPr="00DF5DE7" w:rsidRDefault="0020044C" w:rsidP="00BD0EF8">
              <w:pPr>
                <w:pStyle w:val="JuPara"/>
                <w:spacing w:line="276" w:lineRule="auto"/>
                <w:ind w:firstLine="720"/>
                <w:rPr>
                  <w:szCs w:val="24"/>
                  <w:lang w:val="lt-LT"/>
                </w:rPr>
              </w:pPr>
              <w:r w:rsidRPr="00DF5DE7">
                <w:rPr>
                  <w:szCs w:val="24"/>
                  <w:lang w:val="lt-LT"/>
                </w:rPr>
                <w:t xml:space="preserve">Teismas padarė išvadą kad Moldovos teisė („įstatymas“) neužtikrina pakankamos apsaugos nuo valstybės piktnaudžiavimo valdžia telefoninių pokalbių pasiklausymo srityje. Taigi pareiškėjų teisių pagal Konvencijos 8 straipsnį apribojimas nebuvo nustatytas įstatyme šios nuostatos 2 dalies prasme. </w:t>
              </w:r>
              <w:r>
                <w:rPr>
                  <w:szCs w:val="24"/>
                  <w:lang w:val="lt-LT"/>
                </w:rPr>
                <w:t xml:space="preserve">Atsižvelgiant į šią išvadą, nebuvo būtina vertinti, ar apribojimas atitiko kitus šios Konvencijos 8 straipsnio 2 dalies reikalavimus. </w:t>
              </w:r>
              <w:r w:rsidRPr="00DF5DE7">
                <w:rPr>
                  <w:szCs w:val="24"/>
                  <w:lang w:val="lt-LT"/>
                </w:rPr>
                <w:t>Konvencijos 8 straipsnis pažeistas (vienbalsiai).</w:t>
              </w:r>
            </w:p>
            <w:p w:rsidR="0020044C" w:rsidRPr="00DF5DE7" w:rsidRDefault="0020044C" w:rsidP="00BD0EF8">
              <w:pPr>
                <w:pStyle w:val="JuPara"/>
                <w:spacing w:line="276" w:lineRule="auto"/>
                <w:ind w:firstLine="720"/>
                <w:rPr>
                  <w:szCs w:val="24"/>
                  <w:lang w:val="lt-LT"/>
                </w:rPr>
              </w:pPr>
              <w:r w:rsidRPr="00DF5DE7">
                <w:rPr>
                  <w:szCs w:val="24"/>
                  <w:lang w:val="lt-LT"/>
                </w:rPr>
                <w:t xml:space="preserve">Statistinius duomenis EŽTT pasitelkė ir byloje </w:t>
              </w:r>
              <w:r w:rsidRPr="00DF5DE7">
                <w:rPr>
                  <w:i/>
                  <w:szCs w:val="24"/>
                  <w:lang w:val="lt-LT"/>
                </w:rPr>
                <w:t xml:space="preserve">Asociacija už Europos integraciją bei žmogaus teises ir </w:t>
              </w:r>
              <w:proofErr w:type="spellStart"/>
              <w:r w:rsidRPr="00DF5DE7">
                <w:rPr>
                  <w:i/>
                  <w:szCs w:val="24"/>
                  <w:lang w:val="lt-LT"/>
                </w:rPr>
                <w:t>Ekimdzhiev</w:t>
              </w:r>
              <w:proofErr w:type="spellEnd"/>
              <w:r w:rsidRPr="00DF5DE7">
                <w:rPr>
                  <w:i/>
                  <w:szCs w:val="24"/>
                  <w:lang w:val="lt-LT"/>
                </w:rPr>
                <w:t xml:space="preserve"> prieš Bulgariją </w:t>
              </w:r>
              <w:r w:rsidRPr="00DF5DE7">
                <w:rPr>
                  <w:szCs w:val="24"/>
                  <w:lang w:val="lt-LT"/>
                </w:rPr>
                <w:t>(</w:t>
              </w:r>
              <w:proofErr w:type="spellStart"/>
              <w:r w:rsidRPr="00DF5DE7">
                <w:rPr>
                  <w:i/>
                  <w:szCs w:val="24"/>
                  <w:lang w:val="lt-LT"/>
                </w:rPr>
                <w:t>Association</w:t>
              </w:r>
              <w:proofErr w:type="spellEnd"/>
              <w:r w:rsidRPr="00DF5DE7">
                <w:rPr>
                  <w:i/>
                  <w:szCs w:val="24"/>
                  <w:lang w:val="lt-LT"/>
                </w:rPr>
                <w:t xml:space="preserve"> </w:t>
              </w:r>
              <w:proofErr w:type="spellStart"/>
              <w:r w:rsidRPr="00DF5DE7">
                <w:rPr>
                  <w:i/>
                  <w:szCs w:val="24"/>
                  <w:lang w:val="lt-LT"/>
                </w:rPr>
                <w:t>for</w:t>
              </w:r>
              <w:proofErr w:type="spellEnd"/>
              <w:r w:rsidRPr="00DF5DE7">
                <w:rPr>
                  <w:i/>
                  <w:szCs w:val="24"/>
                  <w:lang w:val="lt-LT"/>
                </w:rPr>
                <w:t xml:space="preserve"> </w:t>
              </w:r>
              <w:proofErr w:type="spellStart"/>
              <w:r w:rsidRPr="00DF5DE7">
                <w:rPr>
                  <w:i/>
                  <w:szCs w:val="24"/>
                  <w:lang w:val="lt-LT"/>
                </w:rPr>
                <w:t>European</w:t>
              </w:r>
              <w:proofErr w:type="spellEnd"/>
              <w:r w:rsidRPr="00DF5DE7">
                <w:rPr>
                  <w:i/>
                  <w:szCs w:val="24"/>
                  <w:lang w:val="lt-LT"/>
                </w:rPr>
                <w:t xml:space="preserve"> </w:t>
              </w:r>
              <w:proofErr w:type="spellStart"/>
              <w:r w:rsidRPr="00DF5DE7">
                <w:rPr>
                  <w:i/>
                  <w:szCs w:val="24"/>
                  <w:lang w:val="lt-LT"/>
                </w:rPr>
                <w:t>Integration</w:t>
              </w:r>
              <w:proofErr w:type="spellEnd"/>
              <w:r w:rsidRPr="00DF5DE7">
                <w:rPr>
                  <w:i/>
                  <w:szCs w:val="24"/>
                  <w:lang w:val="lt-LT"/>
                </w:rPr>
                <w:t xml:space="preserve"> </w:t>
              </w:r>
              <w:proofErr w:type="spellStart"/>
              <w:r w:rsidRPr="00DF5DE7">
                <w:rPr>
                  <w:i/>
                  <w:szCs w:val="24"/>
                  <w:lang w:val="lt-LT"/>
                </w:rPr>
                <w:t>and</w:t>
              </w:r>
              <w:proofErr w:type="spellEnd"/>
              <w:r w:rsidRPr="00DF5DE7">
                <w:rPr>
                  <w:i/>
                  <w:szCs w:val="24"/>
                  <w:lang w:val="lt-LT"/>
                </w:rPr>
                <w:t xml:space="preserve"> </w:t>
              </w:r>
              <w:proofErr w:type="spellStart"/>
              <w:r w:rsidRPr="00DF5DE7">
                <w:rPr>
                  <w:i/>
                  <w:szCs w:val="24"/>
                  <w:lang w:val="lt-LT"/>
                </w:rPr>
                <w:t>Human</w:t>
              </w:r>
              <w:proofErr w:type="spellEnd"/>
              <w:r w:rsidRPr="00DF5DE7">
                <w:rPr>
                  <w:i/>
                  <w:szCs w:val="24"/>
                  <w:lang w:val="lt-LT"/>
                </w:rPr>
                <w:t xml:space="preserve"> </w:t>
              </w:r>
              <w:proofErr w:type="spellStart"/>
              <w:r w:rsidRPr="00DF5DE7">
                <w:rPr>
                  <w:i/>
                  <w:szCs w:val="24"/>
                  <w:lang w:val="lt-LT"/>
                </w:rPr>
                <w:t>Rights</w:t>
              </w:r>
              <w:proofErr w:type="spellEnd"/>
              <w:r w:rsidRPr="00DF5DE7">
                <w:rPr>
                  <w:i/>
                  <w:szCs w:val="24"/>
                  <w:lang w:val="lt-LT"/>
                </w:rPr>
                <w:t xml:space="preserve"> </w:t>
              </w:r>
              <w:proofErr w:type="spellStart"/>
              <w:r w:rsidRPr="00DF5DE7">
                <w:rPr>
                  <w:i/>
                  <w:szCs w:val="24"/>
                  <w:lang w:val="lt-LT"/>
                </w:rPr>
                <w:t>and</w:t>
              </w:r>
              <w:proofErr w:type="spellEnd"/>
              <w:r w:rsidRPr="00DF5DE7">
                <w:rPr>
                  <w:i/>
                  <w:szCs w:val="24"/>
                  <w:lang w:val="lt-LT"/>
                </w:rPr>
                <w:t xml:space="preserve"> </w:t>
              </w:r>
              <w:proofErr w:type="spellStart"/>
              <w:r w:rsidRPr="00DF5DE7">
                <w:rPr>
                  <w:i/>
                  <w:szCs w:val="24"/>
                  <w:lang w:val="lt-LT"/>
                </w:rPr>
                <w:t>Ekimdzhiev</w:t>
              </w:r>
              <w:proofErr w:type="spellEnd"/>
              <w:r w:rsidRPr="00DF5DE7">
                <w:rPr>
                  <w:i/>
                  <w:szCs w:val="24"/>
                  <w:lang w:val="lt-LT"/>
                </w:rPr>
                <w:t xml:space="preserve"> v. </w:t>
              </w:r>
              <w:proofErr w:type="spellStart"/>
              <w:r w:rsidRPr="00DF5DE7">
                <w:rPr>
                  <w:i/>
                  <w:szCs w:val="24"/>
                  <w:lang w:val="lt-LT"/>
                </w:rPr>
                <w:t>Bulgaria</w:t>
              </w:r>
              <w:proofErr w:type="spellEnd"/>
              <w:r w:rsidRPr="00DF5DE7">
                <w:rPr>
                  <w:szCs w:val="24"/>
                  <w:lang w:val="lt-LT"/>
                </w:rPr>
                <w:t xml:space="preserve">, </w:t>
              </w:r>
              <w:proofErr w:type="spellStart"/>
              <w:r w:rsidRPr="00DF5DE7">
                <w:rPr>
                  <w:szCs w:val="24"/>
                  <w:lang w:val="lt-LT"/>
                </w:rPr>
                <w:t>no</w:t>
              </w:r>
              <w:proofErr w:type="spellEnd"/>
              <w:r w:rsidRPr="00DF5DE7">
                <w:rPr>
                  <w:szCs w:val="24"/>
                  <w:lang w:val="lt-LT"/>
                </w:rPr>
                <w:t xml:space="preserve">. 62540/00, </w:t>
              </w:r>
              <w:proofErr w:type="spellStart"/>
              <w:r w:rsidRPr="00DF5DE7">
                <w:rPr>
                  <w:szCs w:val="24"/>
                  <w:lang w:val="lt-LT"/>
                </w:rPr>
                <w:t>judgment</w:t>
              </w:r>
              <w:proofErr w:type="spellEnd"/>
              <w:r w:rsidRPr="00DF5DE7">
                <w:rPr>
                  <w:szCs w:val="24"/>
                  <w:lang w:val="lt-LT"/>
                </w:rPr>
                <w:t xml:space="preserve"> </w:t>
              </w:r>
              <w:proofErr w:type="spellStart"/>
              <w:r w:rsidRPr="00DF5DE7">
                <w:rPr>
                  <w:szCs w:val="24"/>
                  <w:lang w:val="lt-LT"/>
                </w:rPr>
                <w:t>of</w:t>
              </w:r>
              <w:proofErr w:type="spellEnd"/>
              <w:r w:rsidRPr="00DF5DE7">
                <w:rPr>
                  <w:szCs w:val="24"/>
                  <w:lang w:val="lt-LT"/>
                </w:rPr>
                <w:t xml:space="preserve"> 28 </w:t>
              </w:r>
              <w:proofErr w:type="spellStart"/>
              <w:r w:rsidRPr="00DF5DE7">
                <w:rPr>
                  <w:szCs w:val="24"/>
                  <w:lang w:val="lt-LT"/>
                </w:rPr>
                <w:t>June</w:t>
              </w:r>
              <w:proofErr w:type="spellEnd"/>
              <w:r w:rsidRPr="00DF5DE7">
                <w:rPr>
                  <w:szCs w:val="24"/>
                  <w:lang w:val="lt-LT"/>
                </w:rPr>
                <w:t xml:space="preserve"> 2007).</w:t>
              </w:r>
            </w:p>
            <w:p w:rsidR="0020044C" w:rsidRPr="00DF5DE7" w:rsidRDefault="0020044C" w:rsidP="00BD0EF8">
              <w:pPr>
                <w:pStyle w:val="JuPara"/>
                <w:spacing w:line="276" w:lineRule="auto"/>
                <w:ind w:firstLine="720"/>
                <w:rPr>
                  <w:lang w:val="lt-LT" w:eastAsia="en-US"/>
                </w:rPr>
              </w:pPr>
              <w:r w:rsidRPr="00DF5DE7">
                <w:rPr>
                  <w:szCs w:val="24"/>
                  <w:lang w:val="lt-LT"/>
                </w:rPr>
                <w:t>Teismas konstatavo, kad pradinė stadija, t. y. specialiųjų sekimo priemonių sankcionavimas</w:t>
              </w:r>
              <w:r w:rsidRPr="00DF5DE7">
                <w:rPr>
                  <w:rStyle w:val="Puslapioinaosnuoroda"/>
                  <w:szCs w:val="24"/>
                  <w:lang w:val="lt-LT"/>
                </w:rPr>
                <w:footnoteReference w:id="9"/>
              </w:r>
              <w:r w:rsidRPr="00DF5DE7">
                <w:rPr>
                  <w:szCs w:val="24"/>
                  <w:lang w:val="lt-LT"/>
                </w:rPr>
                <w:t xml:space="preserve">, Bulgarijos teisėje reglamentuojama iš esmės tinkamai, tačiau nustatė trūkumus dėl vėlesnių – sekimo vykdymo ir pabaigimo stadijų reglamentavimo. Būtent, Specialiųjų sekimo priemonių įstatyme nenumatyta slaptų sekimo priemonių vykdymo kontrolės, kurią atliktų nepriklausoma institucija ar pareigūnas (pavyzdžiui, ar laikomasi sankcionavimo sąlygų, ar sąžiningai atgaminami originalūs duomenys išklotinėse; taip pat nekontroliuojamas duomenų sunaikinimas nerezultatyvaus tyrimo atveju (priešingai negu atvejais, nagrinėtais EŽTT bylose </w:t>
              </w:r>
              <w:proofErr w:type="spellStart"/>
              <w:r w:rsidRPr="00DF5DE7">
                <w:rPr>
                  <w:i/>
                  <w:lang w:val="lt-LT" w:eastAsia="en-US"/>
                </w:rPr>
                <w:t>Klass</w:t>
              </w:r>
              <w:proofErr w:type="spellEnd"/>
              <w:r w:rsidRPr="00DF5DE7">
                <w:rPr>
                  <w:i/>
                  <w:lang w:val="lt-LT" w:eastAsia="en-US"/>
                </w:rPr>
                <w:t xml:space="preserve"> ir kiti prieš Vokietiją </w:t>
              </w:r>
              <w:r w:rsidRPr="00DF5DE7">
                <w:rPr>
                  <w:lang w:val="lt-LT" w:eastAsia="en-US"/>
                </w:rPr>
                <w:t>(</w:t>
              </w:r>
              <w:proofErr w:type="spellStart"/>
              <w:r w:rsidRPr="00DF5DE7">
                <w:rPr>
                  <w:i/>
                  <w:lang w:val="lt-LT" w:eastAsia="en-US"/>
                </w:rPr>
                <w:t>Klass</w:t>
              </w:r>
              <w:proofErr w:type="spellEnd"/>
              <w:r w:rsidRPr="00DF5DE7">
                <w:rPr>
                  <w:i/>
                  <w:lang w:val="lt-LT" w:eastAsia="en-US"/>
                </w:rPr>
                <w:t xml:space="preserve"> </w:t>
              </w:r>
              <w:proofErr w:type="spellStart"/>
              <w:r w:rsidRPr="00DF5DE7">
                <w:rPr>
                  <w:i/>
                  <w:lang w:val="lt-LT" w:eastAsia="en-US"/>
                </w:rPr>
                <w:t>and</w:t>
              </w:r>
              <w:proofErr w:type="spellEnd"/>
              <w:r w:rsidRPr="00DF5DE7">
                <w:rPr>
                  <w:i/>
                  <w:lang w:val="lt-LT" w:eastAsia="en-US"/>
                </w:rPr>
                <w:t xml:space="preserve"> </w:t>
              </w:r>
              <w:proofErr w:type="spellStart"/>
              <w:r w:rsidRPr="00DF5DE7">
                <w:rPr>
                  <w:i/>
                  <w:lang w:val="lt-LT" w:eastAsia="en-US"/>
                </w:rPr>
                <w:t>Others</w:t>
              </w:r>
              <w:proofErr w:type="spellEnd"/>
              <w:r w:rsidRPr="00DF5DE7">
                <w:rPr>
                  <w:i/>
                  <w:lang w:val="lt-LT" w:eastAsia="en-US"/>
                </w:rPr>
                <w:t xml:space="preserve"> v. Germany</w:t>
              </w:r>
              <w:r w:rsidRPr="00DF5DE7">
                <w:rPr>
                  <w:lang w:val="lt-LT" w:eastAsia="en-US"/>
                </w:rPr>
                <w:t>, 6 </w:t>
              </w:r>
              <w:proofErr w:type="spellStart"/>
              <w:r w:rsidRPr="00DF5DE7">
                <w:rPr>
                  <w:lang w:val="lt-LT" w:eastAsia="en-US"/>
                </w:rPr>
                <w:t>September</w:t>
              </w:r>
              <w:proofErr w:type="spellEnd"/>
              <w:r w:rsidRPr="00DF5DE7">
                <w:rPr>
                  <w:lang w:val="lt-LT" w:eastAsia="en-US"/>
                </w:rPr>
                <w:t xml:space="preserve"> 1978, </w:t>
              </w:r>
              <w:proofErr w:type="spellStart"/>
              <w:r w:rsidRPr="00DF5DE7">
                <w:rPr>
                  <w:lang w:val="lt-LT" w:eastAsia="en-US"/>
                </w:rPr>
                <w:t>Series</w:t>
              </w:r>
              <w:proofErr w:type="spellEnd"/>
              <w:r w:rsidRPr="00DF5DE7">
                <w:rPr>
                  <w:lang w:val="lt-LT" w:eastAsia="en-US"/>
                </w:rPr>
                <w:t xml:space="preserve"> A </w:t>
              </w:r>
              <w:proofErr w:type="spellStart"/>
              <w:r w:rsidRPr="00DF5DE7">
                <w:rPr>
                  <w:lang w:val="lt-LT" w:eastAsia="en-US"/>
                </w:rPr>
                <w:t>no</w:t>
              </w:r>
              <w:proofErr w:type="spellEnd"/>
              <w:r w:rsidRPr="00DF5DE7">
                <w:rPr>
                  <w:lang w:val="lt-LT" w:eastAsia="en-US"/>
                </w:rPr>
                <w:t xml:space="preserve">. 28); </w:t>
              </w:r>
              <w:proofErr w:type="spellStart"/>
              <w:r w:rsidRPr="00DF5DE7">
                <w:rPr>
                  <w:i/>
                  <w:lang w:val="lt-LT"/>
                </w:rPr>
                <w:t>Weber</w:t>
              </w:r>
              <w:proofErr w:type="spellEnd"/>
              <w:r w:rsidRPr="00DF5DE7">
                <w:rPr>
                  <w:i/>
                  <w:lang w:val="lt-LT"/>
                </w:rPr>
                <w:t xml:space="preserve"> ir  </w:t>
              </w:r>
              <w:proofErr w:type="spellStart"/>
              <w:r w:rsidRPr="00DF5DE7">
                <w:rPr>
                  <w:i/>
                  <w:lang w:val="lt-LT"/>
                </w:rPr>
                <w:t>Saravia</w:t>
              </w:r>
              <w:proofErr w:type="spellEnd"/>
              <w:r w:rsidRPr="00DF5DE7">
                <w:rPr>
                  <w:i/>
                  <w:lang w:val="lt-LT"/>
                </w:rPr>
                <w:t xml:space="preserve"> prieš Vokietiją</w:t>
              </w:r>
              <w:r w:rsidRPr="00DF5DE7">
                <w:rPr>
                  <w:szCs w:val="24"/>
                  <w:lang w:val="lt-LT"/>
                </w:rPr>
                <w:t xml:space="preserve"> (</w:t>
              </w:r>
              <w:proofErr w:type="spellStart"/>
              <w:r w:rsidRPr="00DF5DE7">
                <w:rPr>
                  <w:i/>
                  <w:lang w:val="lt-LT"/>
                </w:rPr>
                <w:t>Weber</w:t>
              </w:r>
              <w:proofErr w:type="spellEnd"/>
              <w:r w:rsidRPr="00DF5DE7">
                <w:rPr>
                  <w:i/>
                  <w:lang w:val="lt-LT"/>
                </w:rPr>
                <w:t xml:space="preserve"> </w:t>
              </w:r>
              <w:proofErr w:type="spellStart"/>
              <w:r w:rsidRPr="00DF5DE7">
                <w:rPr>
                  <w:i/>
                  <w:lang w:val="lt-LT"/>
                </w:rPr>
                <w:t>and</w:t>
              </w:r>
              <w:proofErr w:type="spellEnd"/>
              <w:r w:rsidRPr="00DF5DE7">
                <w:rPr>
                  <w:i/>
                  <w:lang w:val="lt-LT"/>
                </w:rPr>
                <w:t xml:space="preserve"> </w:t>
              </w:r>
              <w:proofErr w:type="spellStart"/>
              <w:r w:rsidRPr="00DF5DE7">
                <w:rPr>
                  <w:i/>
                  <w:lang w:val="lt-LT"/>
                </w:rPr>
                <w:t>Saravia</w:t>
              </w:r>
              <w:proofErr w:type="spellEnd"/>
              <w:r w:rsidRPr="00DF5DE7">
                <w:rPr>
                  <w:i/>
                  <w:lang w:val="lt-LT"/>
                </w:rPr>
                <w:t xml:space="preserve"> v. Germany </w:t>
              </w:r>
              <w:r w:rsidRPr="00DF5DE7">
                <w:rPr>
                  <w:lang w:val="lt-LT"/>
                </w:rPr>
                <w:t>(</w:t>
              </w:r>
              <w:proofErr w:type="spellStart"/>
              <w:r w:rsidRPr="00DF5DE7">
                <w:rPr>
                  <w:lang w:val="lt-LT"/>
                </w:rPr>
                <w:t>dec</w:t>
              </w:r>
              <w:proofErr w:type="spellEnd"/>
              <w:r w:rsidRPr="00DF5DE7">
                <w:rPr>
                  <w:lang w:val="lt-LT"/>
                </w:rPr>
                <w:t xml:space="preserve">.), </w:t>
              </w:r>
              <w:proofErr w:type="spellStart"/>
              <w:r w:rsidRPr="00DF5DE7">
                <w:rPr>
                  <w:lang w:val="lt-LT"/>
                </w:rPr>
                <w:t>no</w:t>
              </w:r>
              <w:proofErr w:type="spellEnd"/>
              <w:r w:rsidRPr="00DF5DE7">
                <w:rPr>
                  <w:lang w:val="lt-LT"/>
                </w:rPr>
                <w:t>. 54934/00, 29 </w:t>
              </w:r>
              <w:proofErr w:type="spellStart"/>
              <w:r w:rsidRPr="00DF5DE7">
                <w:rPr>
                  <w:lang w:val="lt-LT"/>
                </w:rPr>
                <w:t>June</w:t>
              </w:r>
              <w:proofErr w:type="spellEnd"/>
              <w:r w:rsidRPr="00DF5DE7">
                <w:rPr>
                  <w:lang w:val="lt-LT"/>
                </w:rPr>
                <w:t xml:space="preserve"> 2006</w:t>
              </w:r>
              <w:r w:rsidRPr="00DF5DE7">
                <w:rPr>
                  <w:szCs w:val="24"/>
                  <w:lang w:val="lt-LT"/>
                </w:rPr>
                <w:t xml:space="preserve">); </w:t>
              </w:r>
              <w:proofErr w:type="spellStart"/>
              <w:r w:rsidRPr="00DF5DE7">
                <w:rPr>
                  <w:i/>
                  <w:szCs w:val="24"/>
                  <w:lang w:val="lt-LT"/>
                </w:rPr>
                <w:t>Aalmoes</w:t>
              </w:r>
              <w:proofErr w:type="spellEnd"/>
              <w:r w:rsidRPr="00DF5DE7">
                <w:rPr>
                  <w:i/>
                  <w:szCs w:val="24"/>
                  <w:lang w:val="lt-LT"/>
                </w:rPr>
                <w:t xml:space="preserve"> ir kiti prieš Nyderlandus </w:t>
              </w:r>
              <w:r w:rsidRPr="00DF5DE7">
                <w:rPr>
                  <w:szCs w:val="24"/>
                  <w:lang w:val="lt-LT"/>
                </w:rPr>
                <w:t>(</w:t>
              </w:r>
              <w:proofErr w:type="spellStart"/>
              <w:r w:rsidRPr="00DF5DE7">
                <w:rPr>
                  <w:i/>
                  <w:szCs w:val="24"/>
                  <w:lang w:val="lt-LT"/>
                </w:rPr>
                <w:t>Aalmoes</w:t>
              </w:r>
              <w:proofErr w:type="spellEnd"/>
              <w:r w:rsidRPr="00DF5DE7">
                <w:rPr>
                  <w:i/>
                  <w:szCs w:val="24"/>
                  <w:lang w:val="lt-LT"/>
                </w:rPr>
                <w:t xml:space="preserve"> </w:t>
              </w:r>
              <w:proofErr w:type="spellStart"/>
              <w:r w:rsidRPr="00DF5DE7">
                <w:rPr>
                  <w:i/>
                  <w:szCs w:val="24"/>
                  <w:lang w:val="lt-LT"/>
                </w:rPr>
                <w:t>and</w:t>
              </w:r>
              <w:proofErr w:type="spellEnd"/>
              <w:r w:rsidRPr="00DF5DE7">
                <w:rPr>
                  <w:i/>
                  <w:szCs w:val="24"/>
                  <w:lang w:val="lt-LT"/>
                </w:rPr>
                <w:t xml:space="preserve"> </w:t>
              </w:r>
              <w:proofErr w:type="spellStart"/>
              <w:r w:rsidRPr="00DF5DE7">
                <w:rPr>
                  <w:i/>
                  <w:szCs w:val="24"/>
                  <w:lang w:val="lt-LT"/>
                </w:rPr>
                <w:t>Others</w:t>
              </w:r>
              <w:proofErr w:type="spellEnd"/>
              <w:r w:rsidRPr="00DF5DE7">
                <w:rPr>
                  <w:i/>
                  <w:szCs w:val="24"/>
                  <w:lang w:val="lt-LT"/>
                </w:rPr>
                <w:t xml:space="preserve"> v. </w:t>
              </w:r>
              <w:proofErr w:type="spellStart"/>
              <w:r w:rsidRPr="00DF5DE7">
                <w:rPr>
                  <w:i/>
                  <w:szCs w:val="24"/>
                  <w:lang w:val="lt-LT"/>
                </w:rPr>
                <w:t>the</w:t>
              </w:r>
              <w:proofErr w:type="spellEnd"/>
              <w:r w:rsidRPr="00DF5DE7">
                <w:rPr>
                  <w:i/>
                  <w:szCs w:val="24"/>
                  <w:lang w:val="lt-LT"/>
                </w:rPr>
                <w:t xml:space="preserve"> </w:t>
              </w:r>
              <w:proofErr w:type="spellStart"/>
              <w:r w:rsidRPr="00DF5DE7">
                <w:rPr>
                  <w:i/>
                  <w:szCs w:val="24"/>
                  <w:lang w:val="lt-LT"/>
                </w:rPr>
                <w:t>Netherlands</w:t>
              </w:r>
              <w:proofErr w:type="spellEnd"/>
              <w:r w:rsidRPr="00DF5DE7">
                <w:rPr>
                  <w:szCs w:val="24"/>
                  <w:lang w:val="lt-LT"/>
                </w:rPr>
                <w:t xml:space="preserve"> (</w:t>
              </w:r>
              <w:proofErr w:type="spellStart"/>
              <w:r w:rsidRPr="00DF5DE7">
                <w:rPr>
                  <w:szCs w:val="24"/>
                  <w:lang w:val="lt-LT"/>
                </w:rPr>
                <w:t>dec</w:t>
              </w:r>
              <w:proofErr w:type="spellEnd"/>
              <w:r w:rsidRPr="00DF5DE7">
                <w:rPr>
                  <w:szCs w:val="24"/>
                  <w:lang w:val="lt-LT"/>
                </w:rPr>
                <w:t xml:space="preserve">.), </w:t>
              </w:r>
              <w:proofErr w:type="spellStart"/>
              <w:r w:rsidRPr="00DF5DE7">
                <w:rPr>
                  <w:szCs w:val="24"/>
                  <w:lang w:val="lt-LT"/>
                </w:rPr>
                <w:t>no</w:t>
              </w:r>
              <w:proofErr w:type="spellEnd"/>
              <w:r w:rsidRPr="00DF5DE7">
                <w:rPr>
                  <w:szCs w:val="24"/>
                  <w:lang w:val="lt-LT"/>
                </w:rPr>
                <w:t xml:space="preserve">. 16269/02, 25 </w:t>
              </w:r>
              <w:proofErr w:type="spellStart"/>
              <w:r w:rsidRPr="00DF5DE7">
                <w:rPr>
                  <w:szCs w:val="24"/>
                  <w:lang w:val="lt-LT"/>
                </w:rPr>
                <w:t>November</w:t>
              </w:r>
              <w:proofErr w:type="spellEnd"/>
              <w:r w:rsidRPr="00DF5DE7">
                <w:rPr>
                  <w:szCs w:val="24"/>
                  <w:lang w:val="lt-LT"/>
                </w:rPr>
                <w:t xml:space="preserve"> 2004). Visa tai atlieka sekimą vykdantys vidaus reikalų ministerijos pareigūnai. Bulgarijos teisėje (1974 ir 2005 m. BPK,</w:t>
              </w:r>
              <w:r w:rsidRPr="00DF5DE7">
                <w:rPr>
                  <w:lang w:val="lt-LT"/>
                </w:rPr>
                <w:t xml:space="preserve"> </w:t>
              </w:r>
              <w:r w:rsidRPr="00DF5DE7">
                <w:rPr>
                  <w:szCs w:val="24"/>
                  <w:lang w:val="lt-LT"/>
                </w:rPr>
                <w:t>Specialiųjų sekimo priemonių įstatyme) nenumatytas ikiteisminio tyrimo teisėjo supažindinimas su sekimo rezultatais ir jo atliekam</w:t>
              </w:r>
              <w:r w:rsidR="006D7157">
                <w:rPr>
                  <w:szCs w:val="24"/>
                  <w:lang w:val="lt-LT"/>
                </w:rPr>
                <w:t>a</w:t>
              </w:r>
              <w:r w:rsidRPr="00DF5DE7">
                <w:rPr>
                  <w:szCs w:val="24"/>
                  <w:lang w:val="lt-LT"/>
                </w:rPr>
                <w:t xml:space="preserve"> įstatymo reikalavimų laikymosi kontrolė. Be to, BPK numatytos garantijos taikomos tik baudžiamojo proceso kontekste ir neapima visų Specialiųjų sekimo priemonių įstatyme numatytų </w:t>
              </w:r>
              <w:r w:rsidRPr="00DF5DE7">
                <w:rPr>
                  <w:szCs w:val="24"/>
                  <w:lang w:val="lt-LT"/>
                </w:rPr>
                <w:lastRenderedPageBreak/>
                <w:t xml:space="preserve">atvejų, pavyzdžiui, šių priemonių panaudojimo ginant valstybės saugumą. Nėra pakankamai tiksliai sureguliuota gautų duomenų atrankos, vientisumo ir konfidencialumo užtikrinimo ir sunaikinimo tvarka (žr., priešingai, </w:t>
              </w:r>
              <w:proofErr w:type="spellStart"/>
              <w:r w:rsidRPr="00DF5DE7">
                <w:rPr>
                  <w:i/>
                  <w:lang w:val="lt-LT"/>
                </w:rPr>
                <w:t>Weber</w:t>
              </w:r>
              <w:proofErr w:type="spellEnd"/>
              <w:r w:rsidRPr="00DF5DE7">
                <w:rPr>
                  <w:i/>
                  <w:lang w:val="lt-LT"/>
                </w:rPr>
                <w:t xml:space="preserve"> </w:t>
              </w:r>
              <w:proofErr w:type="spellStart"/>
              <w:r w:rsidRPr="00DF5DE7">
                <w:rPr>
                  <w:i/>
                  <w:lang w:val="lt-LT"/>
                </w:rPr>
                <w:t>and</w:t>
              </w:r>
              <w:proofErr w:type="spellEnd"/>
              <w:r w:rsidRPr="00DF5DE7">
                <w:rPr>
                  <w:i/>
                  <w:lang w:val="lt-LT"/>
                </w:rPr>
                <w:t xml:space="preserve"> </w:t>
              </w:r>
              <w:proofErr w:type="spellStart"/>
              <w:r w:rsidRPr="00DF5DE7">
                <w:rPr>
                  <w:i/>
                  <w:lang w:val="lt-LT"/>
                </w:rPr>
                <w:t>Saravia</w:t>
              </w:r>
              <w:proofErr w:type="spellEnd"/>
              <w:r w:rsidRPr="00DF5DE7">
                <w:rPr>
                  <w:lang w:val="lt-LT"/>
                </w:rPr>
                <w:t>, § 45</w:t>
              </w:r>
              <w:r w:rsidRPr="00DF5DE7">
                <w:rPr>
                  <w:lang w:val="lt-LT"/>
                </w:rPr>
                <w:noBreakHyphen/>
                <w:t xml:space="preserve">50; </w:t>
              </w:r>
              <w:proofErr w:type="spellStart"/>
              <w:r w:rsidRPr="00DF5DE7">
                <w:rPr>
                  <w:i/>
                  <w:lang w:val="lt-LT"/>
                </w:rPr>
                <w:t>Aalmoes</w:t>
              </w:r>
              <w:proofErr w:type="spellEnd"/>
              <w:r w:rsidRPr="00DF5DE7">
                <w:rPr>
                  <w:i/>
                  <w:lang w:val="lt-LT"/>
                </w:rPr>
                <w:t xml:space="preserve"> </w:t>
              </w:r>
              <w:proofErr w:type="spellStart"/>
              <w:r w:rsidRPr="00DF5DE7">
                <w:rPr>
                  <w:i/>
                  <w:lang w:val="lt-LT"/>
                </w:rPr>
                <w:t>and</w:t>
              </w:r>
              <w:proofErr w:type="spellEnd"/>
              <w:r w:rsidRPr="00DF5DE7">
                <w:rPr>
                  <w:i/>
                  <w:lang w:val="lt-LT"/>
                </w:rPr>
                <w:t xml:space="preserve"> </w:t>
              </w:r>
              <w:proofErr w:type="spellStart"/>
              <w:r w:rsidRPr="00DF5DE7">
                <w:rPr>
                  <w:i/>
                  <w:lang w:val="lt-LT"/>
                </w:rPr>
                <w:t>Others</w:t>
              </w:r>
              <w:proofErr w:type="spellEnd"/>
              <w:r w:rsidRPr="00DF5DE7">
                <w:rPr>
                  <w:lang w:val="lt-LT"/>
                </w:rPr>
                <w:t xml:space="preserve">). </w:t>
              </w:r>
              <w:r w:rsidRPr="00DF5DE7">
                <w:rPr>
                  <w:szCs w:val="24"/>
                  <w:lang w:val="lt-LT"/>
                </w:rPr>
                <w:t xml:space="preserve">Bendra slapto sekimo sistemos kontrolė pavesta tik vidaus reikalų ministrui, kuris ne tik yra skiriamas politikas ir vykdomosios valdžios narys, bet ir tiesiogiai dalyvauja inicijuojant tokių priemonių taikymą ir jas vykdant (žr. priešingus pavyzdžius, kai tokią kontrolę atliko nepriklausomos institucijos: </w:t>
              </w:r>
              <w:proofErr w:type="spellStart"/>
              <w:r w:rsidRPr="00DF5DE7">
                <w:rPr>
                  <w:i/>
                  <w:lang w:val="lt-LT"/>
                </w:rPr>
                <w:t>Klass</w:t>
              </w:r>
              <w:proofErr w:type="spellEnd"/>
              <w:r w:rsidRPr="00DF5DE7">
                <w:rPr>
                  <w:i/>
                  <w:lang w:val="lt-LT"/>
                </w:rPr>
                <w:t xml:space="preserve"> </w:t>
              </w:r>
              <w:proofErr w:type="spellStart"/>
              <w:r w:rsidRPr="00DF5DE7">
                <w:rPr>
                  <w:i/>
                  <w:lang w:val="lt-LT"/>
                </w:rPr>
                <w:t>and</w:t>
              </w:r>
              <w:proofErr w:type="spellEnd"/>
              <w:r w:rsidRPr="00DF5DE7">
                <w:rPr>
                  <w:i/>
                  <w:lang w:val="lt-LT"/>
                </w:rPr>
                <w:t xml:space="preserve"> </w:t>
              </w:r>
              <w:proofErr w:type="spellStart"/>
              <w:r w:rsidRPr="00DF5DE7">
                <w:rPr>
                  <w:i/>
                  <w:lang w:val="lt-LT"/>
                </w:rPr>
                <w:t>Others</w:t>
              </w:r>
              <w:proofErr w:type="spellEnd"/>
              <w:r w:rsidRPr="00DF5DE7">
                <w:rPr>
                  <w:lang w:val="lt-LT"/>
                </w:rPr>
                <w:t xml:space="preserve">, § 21, § 53; </w:t>
              </w:r>
              <w:proofErr w:type="spellStart"/>
              <w:r w:rsidRPr="00DF5DE7">
                <w:rPr>
                  <w:i/>
                  <w:lang w:val="lt-LT"/>
                </w:rPr>
                <w:t>Christie</w:t>
              </w:r>
              <w:proofErr w:type="spellEnd"/>
              <w:r w:rsidRPr="00DF5DE7">
                <w:rPr>
                  <w:lang w:val="lt-LT"/>
                </w:rPr>
                <w:t xml:space="preserve">, § 135, 137; </w:t>
              </w:r>
              <w:r w:rsidRPr="00DF5DE7">
                <w:rPr>
                  <w:i/>
                  <w:lang w:val="lt-LT"/>
                </w:rPr>
                <w:t xml:space="preserve">L. v. </w:t>
              </w:r>
              <w:proofErr w:type="spellStart"/>
              <w:r w:rsidRPr="00DF5DE7">
                <w:rPr>
                  <w:i/>
                  <w:lang w:val="lt-LT"/>
                </w:rPr>
                <w:t>Norway</w:t>
              </w:r>
              <w:proofErr w:type="spellEnd"/>
              <w:r w:rsidRPr="00DF5DE7">
                <w:rPr>
                  <w:lang w:val="lt-LT"/>
                </w:rPr>
                <w:t xml:space="preserve">, </w:t>
              </w:r>
              <w:proofErr w:type="spellStart"/>
              <w:r w:rsidRPr="00DF5DE7">
                <w:rPr>
                  <w:lang w:val="lt-LT"/>
                </w:rPr>
                <w:t>no</w:t>
              </w:r>
              <w:proofErr w:type="spellEnd"/>
              <w:r w:rsidRPr="00DF5DE7">
                <w:rPr>
                  <w:lang w:val="lt-LT"/>
                </w:rPr>
                <w:t xml:space="preserve">. 13564/88, </w:t>
              </w:r>
              <w:proofErr w:type="spellStart"/>
              <w:r w:rsidRPr="00DF5DE7">
                <w:rPr>
                  <w:lang w:val="lt-LT"/>
                </w:rPr>
                <w:t>Commission</w:t>
              </w:r>
              <w:proofErr w:type="spellEnd"/>
              <w:r w:rsidRPr="00DF5DE7">
                <w:rPr>
                  <w:lang w:val="lt-LT"/>
                </w:rPr>
                <w:t xml:space="preserve"> </w:t>
              </w:r>
              <w:proofErr w:type="spellStart"/>
              <w:r w:rsidRPr="00DF5DE7">
                <w:rPr>
                  <w:lang w:val="lt-LT"/>
                </w:rPr>
                <w:t>decision</w:t>
              </w:r>
              <w:proofErr w:type="spellEnd"/>
              <w:r w:rsidRPr="00DF5DE7">
                <w:rPr>
                  <w:lang w:val="lt-LT"/>
                </w:rPr>
                <w:t xml:space="preserve"> </w:t>
              </w:r>
              <w:proofErr w:type="spellStart"/>
              <w:r w:rsidRPr="00DF5DE7">
                <w:rPr>
                  <w:lang w:val="lt-LT"/>
                </w:rPr>
                <w:t>of</w:t>
              </w:r>
              <w:proofErr w:type="spellEnd"/>
              <w:r w:rsidRPr="00DF5DE7">
                <w:rPr>
                  <w:lang w:val="lt-LT"/>
                </w:rPr>
                <w:t xml:space="preserve"> 8 </w:t>
              </w:r>
              <w:proofErr w:type="spellStart"/>
              <w:r w:rsidRPr="00DF5DE7">
                <w:rPr>
                  <w:lang w:val="lt-LT"/>
                </w:rPr>
                <w:t>June</w:t>
              </w:r>
              <w:proofErr w:type="spellEnd"/>
              <w:r w:rsidRPr="00DF5DE7">
                <w:rPr>
                  <w:lang w:val="lt-LT"/>
                </w:rPr>
                <w:t xml:space="preserve"> 1990, DR 65, p. 210, </w:t>
              </w:r>
              <w:proofErr w:type="spellStart"/>
              <w:r w:rsidRPr="00DF5DE7">
                <w:rPr>
                  <w:lang w:val="lt-LT"/>
                </w:rPr>
                <w:t>pp</w:t>
              </w:r>
              <w:proofErr w:type="spellEnd"/>
              <w:r w:rsidRPr="00DF5DE7">
                <w:rPr>
                  <w:lang w:val="lt-LT"/>
                </w:rPr>
                <w:t>. 215</w:t>
              </w:r>
              <w:r w:rsidRPr="00DF5DE7">
                <w:rPr>
                  <w:lang w:val="lt-LT"/>
                </w:rPr>
                <w:noBreakHyphen/>
                <w:t xml:space="preserve">16, 220). </w:t>
              </w:r>
              <w:r w:rsidRPr="00DF5DE7">
                <w:rPr>
                  <w:szCs w:val="24"/>
                  <w:lang w:val="lt-LT"/>
                </w:rPr>
                <w:t>Be to, šios kontrolės tvarka nenustatyta nei įstatyme, nei kitame viešai paskelbtame teisės akte; iš ministro nereikalaujama reguliariai pranešti nepriklausomai institucijai ar visuomenei jos rezultatų (žr., priešingai,</w:t>
              </w:r>
              <w:r w:rsidRPr="00DF5DE7">
                <w:rPr>
                  <w:lang w:val="lt-LT" w:eastAsia="en-US"/>
                </w:rPr>
                <w:t xml:space="preserve"> </w:t>
              </w:r>
              <w:proofErr w:type="spellStart"/>
              <w:r w:rsidRPr="00DF5DE7">
                <w:rPr>
                  <w:i/>
                  <w:szCs w:val="24"/>
                  <w:lang w:val="lt-LT"/>
                </w:rPr>
                <w:t>Klass</w:t>
              </w:r>
              <w:proofErr w:type="spellEnd"/>
              <w:r w:rsidRPr="00DF5DE7">
                <w:rPr>
                  <w:i/>
                  <w:szCs w:val="24"/>
                  <w:lang w:val="lt-LT"/>
                </w:rPr>
                <w:t xml:space="preserve"> </w:t>
              </w:r>
              <w:proofErr w:type="spellStart"/>
              <w:r w:rsidRPr="00DF5DE7">
                <w:rPr>
                  <w:i/>
                  <w:szCs w:val="24"/>
                  <w:lang w:val="lt-LT"/>
                </w:rPr>
                <w:t>and</w:t>
              </w:r>
              <w:proofErr w:type="spellEnd"/>
              <w:r w:rsidRPr="00DF5DE7">
                <w:rPr>
                  <w:i/>
                  <w:szCs w:val="24"/>
                  <w:lang w:val="lt-LT"/>
                </w:rPr>
                <w:t xml:space="preserve"> </w:t>
              </w:r>
              <w:proofErr w:type="spellStart"/>
              <w:r w:rsidRPr="00DF5DE7">
                <w:rPr>
                  <w:i/>
                  <w:szCs w:val="24"/>
                  <w:lang w:val="lt-LT"/>
                </w:rPr>
                <w:t>Others</w:t>
              </w:r>
              <w:proofErr w:type="spellEnd"/>
              <w:r w:rsidRPr="00DF5DE7">
                <w:rPr>
                  <w:szCs w:val="24"/>
                  <w:lang w:val="lt-LT"/>
                </w:rPr>
                <w:t xml:space="preserve">, p. 12, § 21 </w:t>
              </w:r>
              <w:r w:rsidRPr="00DF5DE7">
                <w:rPr>
                  <w:i/>
                  <w:szCs w:val="24"/>
                  <w:lang w:val="lt-LT"/>
                </w:rPr>
                <w:t xml:space="preserve">in </w:t>
              </w:r>
              <w:proofErr w:type="spellStart"/>
              <w:r w:rsidRPr="00DF5DE7">
                <w:rPr>
                  <w:i/>
                  <w:szCs w:val="24"/>
                  <w:lang w:val="lt-LT"/>
                </w:rPr>
                <w:t>limine</w:t>
              </w:r>
              <w:proofErr w:type="spellEnd"/>
              <w:r w:rsidRPr="00DF5DE7">
                <w:rPr>
                  <w:szCs w:val="24"/>
                  <w:lang w:val="lt-LT"/>
                </w:rPr>
                <w:t xml:space="preserve">, p. 25, § 53; </w:t>
              </w:r>
              <w:proofErr w:type="spellStart"/>
              <w:r w:rsidRPr="00DF5DE7">
                <w:rPr>
                  <w:i/>
                  <w:szCs w:val="24"/>
                  <w:lang w:val="lt-LT"/>
                </w:rPr>
                <w:t>Christie</w:t>
              </w:r>
              <w:proofErr w:type="spellEnd"/>
              <w:r w:rsidRPr="00DF5DE7">
                <w:rPr>
                  <w:szCs w:val="24"/>
                  <w:lang w:val="lt-LT"/>
                </w:rPr>
                <w:t>, p. 123</w:t>
              </w:r>
              <w:r w:rsidRPr="00DF5DE7">
                <w:rPr>
                  <w:szCs w:val="24"/>
                  <w:lang w:val="lt-LT"/>
                </w:rPr>
                <w:noBreakHyphen/>
                <w:t xml:space="preserve">28, 137; </w:t>
              </w:r>
              <w:r w:rsidRPr="00DF5DE7">
                <w:rPr>
                  <w:i/>
                  <w:szCs w:val="24"/>
                  <w:lang w:val="lt-LT"/>
                </w:rPr>
                <w:t xml:space="preserve">L. v </w:t>
              </w:r>
              <w:proofErr w:type="spellStart"/>
              <w:r w:rsidRPr="00DF5DE7">
                <w:rPr>
                  <w:i/>
                  <w:szCs w:val="24"/>
                  <w:lang w:val="lt-LT"/>
                </w:rPr>
                <w:t>Norway</w:t>
              </w:r>
              <w:proofErr w:type="spellEnd"/>
              <w:r w:rsidRPr="00DF5DE7">
                <w:rPr>
                  <w:szCs w:val="24"/>
                  <w:lang w:val="lt-LT"/>
                </w:rPr>
                <w:t>, p. 216). Tuo atveju, jeigu surinkta informacija nepatenka į prašymo dėl specialiųjų priemonių taikymo ribas, ministras vienasmeniškai savo nuožiūra sprendžia, ką daryti su tokia informacija (</w:t>
              </w:r>
              <w:proofErr w:type="spellStart"/>
              <w:r w:rsidRPr="00DF5DE7">
                <w:rPr>
                  <w:i/>
                  <w:szCs w:val="24"/>
                  <w:lang w:val="lt-LT"/>
                </w:rPr>
                <w:t>mutatis</w:t>
              </w:r>
              <w:proofErr w:type="spellEnd"/>
              <w:r w:rsidRPr="00DF5DE7">
                <w:rPr>
                  <w:i/>
                  <w:szCs w:val="24"/>
                  <w:lang w:val="lt-LT"/>
                </w:rPr>
                <w:t xml:space="preserve"> </w:t>
              </w:r>
              <w:proofErr w:type="spellStart"/>
              <w:r w:rsidRPr="00DF5DE7">
                <w:rPr>
                  <w:i/>
                  <w:szCs w:val="24"/>
                  <w:lang w:val="lt-LT"/>
                </w:rPr>
                <w:t>mutandis</w:t>
              </w:r>
              <w:proofErr w:type="spellEnd"/>
              <w:r w:rsidRPr="00DF5DE7">
                <w:rPr>
                  <w:szCs w:val="24"/>
                  <w:lang w:val="lt-LT"/>
                </w:rPr>
                <w:t xml:space="preserve"> </w:t>
              </w:r>
              <w:proofErr w:type="spellStart"/>
              <w:r w:rsidRPr="00DF5DE7">
                <w:rPr>
                  <w:i/>
                  <w:szCs w:val="24"/>
                  <w:lang w:val="lt-LT"/>
                </w:rPr>
                <w:t>Kopp</w:t>
              </w:r>
              <w:proofErr w:type="spellEnd"/>
              <w:r w:rsidRPr="00DF5DE7">
                <w:rPr>
                  <w:szCs w:val="24"/>
                  <w:lang w:val="lt-LT"/>
                </w:rPr>
                <w:t xml:space="preserve">, p. 543, § 74; priešingą pavyzdį Teismas nagrinėjo byloje </w:t>
              </w:r>
              <w:proofErr w:type="spellStart"/>
              <w:r w:rsidRPr="00DF5DE7">
                <w:rPr>
                  <w:i/>
                  <w:lang w:val="lt-LT" w:eastAsia="en-US"/>
                </w:rPr>
                <w:t>Weber</w:t>
              </w:r>
              <w:proofErr w:type="spellEnd"/>
              <w:r w:rsidRPr="00DF5DE7">
                <w:rPr>
                  <w:i/>
                  <w:lang w:val="lt-LT" w:eastAsia="en-US"/>
                </w:rPr>
                <w:t xml:space="preserve"> ir </w:t>
              </w:r>
              <w:proofErr w:type="spellStart"/>
              <w:r w:rsidRPr="00DF5DE7">
                <w:rPr>
                  <w:i/>
                  <w:lang w:val="lt-LT" w:eastAsia="en-US"/>
                </w:rPr>
                <w:t>Saravia</w:t>
              </w:r>
              <w:proofErr w:type="spellEnd"/>
              <w:r w:rsidRPr="00DF5DE7">
                <w:rPr>
                  <w:lang w:val="lt-LT" w:eastAsia="en-US"/>
                </w:rPr>
                <w:t>, § 125</w:t>
              </w:r>
              <w:r w:rsidRPr="00DF5DE7">
                <w:rPr>
                  <w:lang w:val="lt-LT" w:eastAsia="en-US"/>
                </w:rPr>
                <w:noBreakHyphen/>
                <w:t xml:space="preserve">28). Galiausiai pagal Bulgarijos teisę asmenims, kuriems buvo taikomas slaptas sekimas, niekada ir jokiomis aplinkybėmis nepranešama apie tai, o tokia informacija laikoma slapta. Pagal Teismo praktiką susijusiems asmenims turi būti pranešama apie slaptą sekimą, kai tai įmanoma padaryti nepakenkus sekimo tikslams </w:t>
              </w:r>
              <w:r w:rsidRPr="00DF5DE7">
                <w:rPr>
                  <w:lang w:val="lt-LT"/>
                </w:rPr>
                <w:t>(</w:t>
              </w:r>
              <w:proofErr w:type="spellStart"/>
              <w:r w:rsidRPr="00DF5DE7">
                <w:rPr>
                  <w:i/>
                  <w:lang w:val="lt-LT"/>
                </w:rPr>
                <w:t>Klass</w:t>
              </w:r>
              <w:proofErr w:type="spellEnd"/>
              <w:r w:rsidRPr="00DF5DE7">
                <w:rPr>
                  <w:i/>
                  <w:lang w:val="lt-LT"/>
                </w:rPr>
                <w:t xml:space="preserve"> </w:t>
              </w:r>
              <w:proofErr w:type="spellStart"/>
              <w:r w:rsidRPr="00DF5DE7">
                <w:rPr>
                  <w:i/>
                  <w:lang w:val="lt-LT"/>
                </w:rPr>
                <w:t>and</w:t>
              </w:r>
              <w:proofErr w:type="spellEnd"/>
              <w:r w:rsidRPr="00DF5DE7">
                <w:rPr>
                  <w:i/>
                  <w:lang w:val="lt-LT"/>
                </w:rPr>
                <w:t xml:space="preserve"> </w:t>
              </w:r>
              <w:proofErr w:type="spellStart"/>
              <w:r w:rsidRPr="00DF5DE7">
                <w:rPr>
                  <w:i/>
                  <w:lang w:val="lt-LT"/>
                </w:rPr>
                <w:t>Others</w:t>
              </w:r>
              <w:proofErr w:type="spellEnd"/>
              <w:r w:rsidRPr="00DF5DE7">
                <w:rPr>
                  <w:lang w:val="lt-LT"/>
                </w:rPr>
                <w:t xml:space="preserve">, p. 27, § 58; </w:t>
              </w:r>
              <w:proofErr w:type="spellStart"/>
              <w:r w:rsidRPr="00DF5DE7">
                <w:rPr>
                  <w:i/>
                  <w:lang w:val="lt-LT"/>
                </w:rPr>
                <w:t>mutatis</w:t>
              </w:r>
              <w:proofErr w:type="spellEnd"/>
              <w:r w:rsidRPr="00DF5DE7">
                <w:rPr>
                  <w:i/>
                  <w:lang w:val="lt-LT"/>
                </w:rPr>
                <w:t xml:space="preserve"> </w:t>
              </w:r>
              <w:proofErr w:type="spellStart"/>
              <w:r w:rsidRPr="00DF5DE7">
                <w:rPr>
                  <w:i/>
                  <w:lang w:val="lt-LT"/>
                </w:rPr>
                <w:t>mutandis</w:t>
              </w:r>
              <w:proofErr w:type="spellEnd"/>
              <w:r w:rsidRPr="00DF5DE7">
                <w:rPr>
                  <w:lang w:val="lt-LT"/>
                </w:rPr>
                <w:t xml:space="preserve"> </w:t>
              </w:r>
              <w:proofErr w:type="spellStart"/>
              <w:r w:rsidRPr="00DF5DE7">
                <w:rPr>
                  <w:i/>
                  <w:lang w:val="lt-LT"/>
                </w:rPr>
                <w:t>Leander</w:t>
              </w:r>
              <w:proofErr w:type="spellEnd"/>
              <w:r w:rsidRPr="00DF5DE7">
                <w:rPr>
                  <w:lang w:val="lt-LT"/>
                </w:rPr>
                <w:t xml:space="preserve">, p. 27, § 66; </w:t>
              </w:r>
              <w:proofErr w:type="spellStart"/>
              <w:r w:rsidRPr="00DF5DE7">
                <w:rPr>
                  <w:i/>
                  <w:lang w:val="lt-LT"/>
                </w:rPr>
                <w:t>Weber</w:t>
              </w:r>
              <w:proofErr w:type="spellEnd"/>
              <w:r w:rsidRPr="00DF5DE7">
                <w:rPr>
                  <w:i/>
                  <w:lang w:val="lt-LT"/>
                </w:rPr>
                <w:t xml:space="preserve"> </w:t>
              </w:r>
              <w:proofErr w:type="spellStart"/>
              <w:r w:rsidRPr="00DF5DE7">
                <w:rPr>
                  <w:i/>
                  <w:lang w:val="lt-LT"/>
                </w:rPr>
                <w:t>and</w:t>
              </w:r>
              <w:proofErr w:type="spellEnd"/>
              <w:r w:rsidRPr="00DF5DE7">
                <w:rPr>
                  <w:i/>
                  <w:lang w:val="lt-LT"/>
                </w:rPr>
                <w:t xml:space="preserve"> </w:t>
              </w:r>
              <w:proofErr w:type="spellStart"/>
              <w:r w:rsidRPr="00DF5DE7">
                <w:rPr>
                  <w:i/>
                  <w:lang w:val="lt-LT"/>
                </w:rPr>
                <w:t>Saravia</w:t>
              </w:r>
              <w:proofErr w:type="spellEnd"/>
              <w:r w:rsidRPr="00DF5DE7">
                <w:rPr>
                  <w:lang w:val="lt-LT"/>
                </w:rPr>
                <w:t xml:space="preserve">, § 135). </w:t>
              </w:r>
              <w:r w:rsidRPr="00DF5DE7">
                <w:rPr>
                  <w:lang w:val="lt-LT" w:eastAsia="en-US"/>
                </w:rPr>
                <w:t xml:space="preserve">Pagal Bulgarijos teisę asmenys, kuriems </w:t>
              </w:r>
              <w:r>
                <w:rPr>
                  <w:lang w:val="lt-LT" w:eastAsia="en-US"/>
                </w:rPr>
                <w:t xml:space="preserve">buvo </w:t>
              </w:r>
              <w:r w:rsidRPr="00DF5DE7">
                <w:rPr>
                  <w:lang w:val="lt-LT" w:eastAsia="en-US"/>
                </w:rPr>
                <w:t>taikytas slaptas sekimas, nesužino apie tai, išskyrus kai yra persekiojami surinktos informacijos pagrindu arba įvyksta informacijos nutekėjimas, taigi negali siekti žalos dėl gal</w:t>
              </w:r>
              <w:r w:rsidR="001E3C6A">
                <w:rPr>
                  <w:lang w:val="lt-LT" w:eastAsia="en-US"/>
                </w:rPr>
                <w:t>būt</w:t>
              </w:r>
              <w:r w:rsidRPr="00DF5DE7">
                <w:rPr>
                  <w:lang w:val="lt-LT" w:eastAsia="en-US"/>
                </w:rPr>
                <w:t xml:space="preserve"> neteisėto jų teisių apribojimo atlyginimo.</w:t>
              </w:r>
            </w:p>
            <w:p w:rsidR="0020044C" w:rsidRPr="00DF5DE7" w:rsidRDefault="0020044C" w:rsidP="00BD0EF8">
              <w:pPr>
                <w:pStyle w:val="JuPara"/>
                <w:spacing w:line="276" w:lineRule="auto"/>
                <w:ind w:firstLine="720"/>
                <w:rPr>
                  <w:lang w:val="lt-LT" w:eastAsia="en-US"/>
                </w:rPr>
              </w:pPr>
              <w:r w:rsidRPr="00DF5DE7">
                <w:rPr>
                  <w:szCs w:val="24"/>
                  <w:lang w:val="lt-LT"/>
                </w:rPr>
                <w:t>Nustatęs nurodytus trūkumus, Teismas, kiek leido turima informacija, vertino, ar jie turi įtakos realiam slapto sekimo sistemos veikimui Bulgarijoje. Šiuo aspektu Teismas atkreipė dėmesį į tai, kad Bulgarijos Prokuratūros prie Aukščiausiojo Kasacinio Teismo (</w:t>
              </w:r>
              <w:proofErr w:type="spellStart"/>
              <w:r w:rsidRPr="00DF5DE7">
                <w:rPr>
                  <w:rFonts w:ascii="Courier New" w:hAnsi="Courier New" w:cs="Courier New"/>
                  <w:sz w:val="22"/>
                  <w:szCs w:val="22"/>
                  <w:lang w:val="lt-LT"/>
                </w:rPr>
                <w:t>Supreme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Cassation</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Prosecutor's</w:t>
              </w:r>
              <w:proofErr w:type="spellEnd"/>
              <w:r w:rsidRPr="00DF5DE7">
                <w:rPr>
                  <w:rFonts w:ascii="Courier New" w:hAnsi="Courier New" w:cs="Courier New"/>
                  <w:sz w:val="22"/>
                  <w:szCs w:val="22"/>
                  <w:lang w:val="lt-LT"/>
                </w:rPr>
                <w:t xml:space="preserve"> Office</w:t>
              </w:r>
              <w:r w:rsidRPr="00DF5DE7">
                <w:rPr>
                  <w:szCs w:val="24"/>
                  <w:lang w:val="lt-LT"/>
                </w:rPr>
                <w:t xml:space="preserve">) </w:t>
              </w:r>
              <w:r w:rsidRPr="00DF5DE7">
                <w:rPr>
                  <w:lang w:val="lt-LT"/>
                </w:rPr>
                <w:t>2001 m. sausio mėn. pranešime konstatuojama, jog būta daugelio piktnaudžiavimo atvejų. Pasak pranešimo, 1999–2000 m. buvo priimta daugiau kaip 10 000 sprendimų dėl specialiųjų sekimo priemonių, o šis skaičius net neapima mobiliųjų telefonų pasiklausymo (gyventojų skaičius mažiau kaip 8 mln.). Tik 267 ar 269 atvejais gauti duomenys panaudoti baudžiamajame procese. Nustatyta daug įstatymų pažeidimų.</w:t>
              </w:r>
              <w:r w:rsidRPr="00DF5DE7">
                <w:rPr>
                  <w:rStyle w:val="Puslapioinaosnuoroda"/>
                  <w:lang w:val="lt-LT"/>
                </w:rPr>
                <w:footnoteReference w:id="10"/>
              </w:r>
              <w:r w:rsidRPr="00DF5DE7">
                <w:rPr>
                  <w:lang w:val="lt-LT"/>
                </w:rPr>
                <w:t xml:space="preserve"> Be to, 2001</w:t>
              </w:r>
              <w:r w:rsidR="00391D25">
                <w:rPr>
                  <w:lang w:val="lt-LT"/>
                </w:rPr>
                <w:t> </w:t>
              </w:r>
              <w:r w:rsidRPr="00DF5DE7">
                <w:rPr>
                  <w:lang w:val="lt-LT"/>
                </w:rPr>
                <w:t>m. sausio mėn. paskelbtame interviu vidaus reikalų ministras pripažino, kad per trylika savo darbo mėnesių jis pasirašė 4000 įsakymų dėl specialiųjų sekimo priemonių vykdymo (pagal nacionalinės teisės reikalavimus ministro įsakymas priimamas po to, kai priemonių taikymą sankcionuoja teismas).</w:t>
              </w:r>
              <w:r w:rsidRPr="00DF5DE7">
                <w:rPr>
                  <w:rStyle w:val="Puslapioinaosnuoroda"/>
                  <w:lang w:val="lt-LT"/>
                </w:rPr>
                <w:footnoteReference w:id="11"/>
              </w:r>
              <w:r w:rsidRPr="00DF5DE7">
                <w:rPr>
                  <w:lang w:val="lt-LT"/>
                </w:rPr>
                <w:t xml:space="preserve"> Teismas nurodė, kad, priešingai, byloje </w:t>
              </w:r>
              <w:r w:rsidRPr="00DF5DE7">
                <w:rPr>
                  <w:i/>
                  <w:lang w:val="lt-LT" w:eastAsia="en-US"/>
                </w:rPr>
                <w:t xml:space="preserve">Malone prieš Jungtinę Karalystę </w:t>
              </w:r>
              <w:r w:rsidRPr="00DF5DE7">
                <w:rPr>
                  <w:lang w:val="lt-LT" w:eastAsia="en-US"/>
                </w:rPr>
                <w:t>(</w:t>
              </w:r>
              <w:r w:rsidRPr="00DF5DE7">
                <w:rPr>
                  <w:i/>
                  <w:lang w:val="lt-LT" w:eastAsia="en-US"/>
                </w:rPr>
                <w:t xml:space="preserve">Malone v. </w:t>
              </w:r>
              <w:proofErr w:type="spellStart"/>
              <w:r w:rsidRPr="00DF5DE7">
                <w:rPr>
                  <w:i/>
                  <w:lang w:val="lt-LT" w:eastAsia="en-US"/>
                </w:rPr>
                <w:t>the</w:t>
              </w:r>
              <w:proofErr w:type="spellEnd"/>
              <w:r w:rsidRPr="00DF5DE7">
                <w:rPr>
                  <w:i/>
                  <w:lang w:val="lt-LT" w:eastAsia="en-US"/>
                </w:rPr>
                <w:t xml:space="preserve"> </w:t>
              </w:r>
              <w:proofErr w:type="spellStart"/>
              <w:r w:rsidRPr="00DF5DE7">
                <w:rPr>
                  <w:i/>
                  <w:lang w:val="lt-LT" w:eastAsia="en-US"/>
                </w:rPr>
                <w:t>United</w:t>
              </w:r>
              <w:proofErr w:type="spellEnd"/>
              <w:r w:rsidRPr="00DF5DE7">
                <w:rPr>
                  <w:i/>
                  <w:lang w:val="lt-LT" w:eastAsia="en-US"/>
                </w:rPr>
                <w:t xml:space="preserve"> </w:t>
              </w:r>
              <w:proofErr w:type="spellStart"/>
              <w:r w:rsidRPr="00DF5DE7">
                <w:rPr>
                  <w:i/>
                  <w:lang w:val="lt-LT" w:eastAsia="en-US"/>
                </w:rPr>
                <w:t>Kingdom</w:t>
              </w:r>
              <w:proofErr w:type="spellEnd"/>
              <w:r w:rsidRPr="00DF5DE7">
                <w:rPr>
                  <w:lang w:val="lt-LT" w:eastAsia="en-US"/>
                </w:rPr>
                <w:t xml:space="preserve">, </w:t>
              </w:r>
              <w:proofErr w:type="spellStart"/>
              <w:r w:rsidRPr="00DF5DE7">
                <w:rPr>
                  <w:lang w:val="lt-LT" w:eastAsia="en-US"/>
                </w:rPr>
                <w:t>judgment</w:t>
              </w:r>
              <w:proofErr w:type="spellEnd"/>
              <w:r w:rsidRPr="00DF5DE7">
                <w:rPr>
                  <w:lang w:val="lt-LT" w:eastAsia="en-US"/>
                </w:rPr>
                <w:t xml:space="preserve"> </w:t>
              </w:r>
              <w:proofErr w:type="spellStart"/>
              <w:r w:rsidRPr="00DF5DE7">
                <w:rPr>
                  <w:lang w:val="lt-LT" w:eastAsia="en-US"/>
                </w:rPr>
                <w:t>of</w:t>
              </w:r>
              <w:proofErr w:type="spellEnd"/>
              <w:r w:rsidRPr="00DF5DE7">
                <w:rPr>
                  <w:lang w:val="lt-LT" w:eastAsia="en-US"/>
                </w:rPr>
                <w:t xml:space="preserve"> 2</w:t>
              </w:r>
              <w:r>
                <w:rPr>
                  <w:lang w:val="lt-LT" w:eastAsia="en-US"/>
                </w:rPr>
                <w:t xml:space="preserve"> </w:t>
              </w:r>
              <w:proofErr w:type="spellStart"/>
              <w:r w:rsidRPr="00DF5DE7">
                <w:rPr>
                  <w:lang w:val="lt-LT" w:eastAsia="en-US"/>
                </w:rPr>
                <w:t>August</w:t>
              </w:r>
              <w:proofErr w:type="spellEnd"/>
              <w:r w:rsidRPr="00DF5DE7">
                <w:rPr>
                  <w:lang w:val="lt-LT" w:eastAsia="en-US"/>
                </w:rPr>
                <w:t xml:space="preserve"> 1984, </w:t>
              </w:r>
              <w:proofErr w:type="spellStart"/>
              <w:r w:rsidRPr="00DF5DE7">
                <w:rPr>
                  <w:lang w:val="lt-LT" w:eastAsia="en-US"/>
                </w:rPr>
                <w:t>Series</w:t>
              </w:r>
              <w:proofErr w:type="spellEnd"/>
              <w:r w:rsidRPr="00DF5DE7">
                <w:rPr>
                  <w:lang w:val="lt-LT" w:eastAsia="en-US"/>
                </w:rPr>
                <w:t xml:space="preserve"> A </w:t>
              </w:r>
              <w:proofErr w:type="spellStart"/>
              <w:r w:rsidRPr="00DF5DE7">
                <w:rPr>
                  <w:lang w:val="lt-LT" w:eastAsia="en-US"/>
                </w:rPr>
                <w:t>no</w:t>
              </w:r>
              <w:proofErr w:type="spellEnd"/>
              <w:r w:rsidRPr="00DF5DE7">
                <w:rPr>
                  <w:lang w:val="lt-LT" w:eastAsia="en-US"/>
                </w:rPr>
                <w:t xml:space="preserve">. 82, </w:t>
              </w:r>
              <w:r w:rsidRPr="00DF5DE7">
                <w:rPr>
                  <w:lang w:val="lt-LT"/>
                </w:rPr>
                <w:t xml:space="preserve">§ 53, </w:t>
              </w:r>
              <w:r w:rsidRPr="00DF5DE7">
                <w:rPr>
                  <w:lang w:val="lt-LT"/>
                </w:rPr>
                <w:lastRenderedPageBreak/>
                <w:t>79</w:t>
              </w:r>
              <w:r w:rsidRPr="00DF5DE7">
                <w:rPr>
                  <w:lang w:val="lt-LT" w:eastAsia="en-US"/>
                </w:rPr>
                <w:t>) priimtų sprendimų dėl sekimo priemonių sankcionavimo skaičius buvo įvertintas kaip palyginti nedidelis.</w:t>
              </w:r>
              <w:r w:rsidRPr="00DF5DE7">
                <w:rPr>
                  <w:lang w:val="lt-LT"/>
                </w:rPr>
                <w:t xml:space="preserve"> 1969–1979 m. laikotarpiu per metus būdavo priimama 400 sprendimų dėl telefoninių pokalbių pasiklausymo ir mažiau kaip 100 sprendimų dėl susirašinėjimo kontrolės, esant daugiau kaip 26 428 000 telefono linijų šalyje. Šie skirtumai daug ką pasako, net atsižvelgiant į komunikacijos priemonių raidą ir teroristinės veiklos augimą pastaraisiais metais. Jie taip pat rodo, kad slapto sekimo sistema Bulgarijoje yra mažiausiai naudojama per dažnai, o taip gali būti iš dalies dėl netinkamų (nepakankamų) įstatyme numatytų garantijų. </w:t>
              </w:r>
              <w:proofErr w:type="spellStart"/>
              <w:r w:rsidRPr="00DF5DE7">
                <w:rPr>
                  <w:rFonts w:ascii="Courier New" w:hAnsi="Courier New" w:cs="Courier New"/>
                  <w:sz w:val="22"/>
                  <w:szCs w:val="22"/>
                  <w:lang w:val="lt-LT"/>
                </w:rPr>
                <w:t>These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differences</w:t>
              </w:r>
              <w:proofErr w:type="spellEnd"/>
              <w:r w:rsidRPr="00DF5DE7">
                <w:rPr>
                  <w:rFonts w:ascii="Courier New" w:hAnsi="Courier New" w:cs="Courier New"/>
                  <w:sz w:val="22"/>
                  <w:szCs w:val="22"/>
                  <w:lang w:val="lt-LT"/>
                </w:rPr>
                <w:t xml:space="preserve"> are </w:t>
              </w:r>
              <w:proofErr w:type="spellStart"/>
              <w:r w:rsidRPr="00DF5DE7">
                <w:rPr>
                  <w:rFonts w:ascii="Courier New" w:hAnsi="Courier New" w:cs="Courier New"/>
                  <w:sz w:val="22"/>
                  <w:szCs w:val="22"/>
                  <w:lang w:val="lt-LT"/>
                </w:rPr>
                <w:t>telling</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even</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if</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allowance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is</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made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for</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the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development</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of</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the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means</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of</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communication</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and</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the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rise</w:t>
              </w:r>
              <w:proofErr w:type="spellEnd"/>
              <w:r w:rsidRPr="00DF5DE7">
                <w:rPr>
                  <w:rFonts w:ascii="Courier New" w:hAnsi="Courier New" w:cs="Courier New"/>
                  <w:sz w:val="22"/>
                  <w:szCs w:val="22"/>
                  <w:lang w:val="lt-LT"/>
                </w:rPr>
                <w:t xml:space="preserve"> in </w:t>
              </w:r>
              <w:proofErr w:type="spellStart"/>
              <w:r w:rsidRPr="00DF5DE7">
                <w:rPr>
                  <w:rFonts w:ascii="Courier New" w:hAnsi="Courier New" w:cs="Courier New"/>
                  <w:sz w:val="22"/>
                  <w:szCs w:val="22"/>
                  <w:lang w:val="lt-LT"/>
                </w:rPr>
                <w:t>terrorist</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activities</w:t>
              </w:r>
              <w:proofErr w:type="spellEnd"/>
              <w:r w:rsidRPr="00DF5DE7">
                <w:rPr>
                  <w:rFonts w:ascii="Courier New" w:hAnsi="Courier New" w:cs="Courier New"/>
                  <w:sz w:val="22"/>
                  <w:szCs w:val="22"/>
                  <w:lang w:val="lt-LT"/>
                </w:rPr>
                <w:t xml:space="preserve"> in </w:t>
              </w:r>
              <w:proofErr w:type="spellStart"/>
              <w:r w:rsidRPr="00DF5DE7">
                <w:rPr>
                  <w:rFonts w:ascii="Courier New" w:hAnsi="Courier New" w:cs="Courier New"/>
                  <w:sz w:val="22"/>
                  <w:szCs w:val="22"/>
                  <w:lang w:val="lt-LT"/>
                </w:rPr>
                <w:t>recent</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years</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They</w:t>
              </w:r>
              <w:proofErr w:type="spellEnd"/>
              <w:r w:rsidRPr="00DF5DE7">
                <w:rPr>
                  <w:rFonts w:ascii="Courier New" w:hAnsi="Courier New" w:cs="Courier New"/>
                  <w:sz w:val="22"/>
                  <w:szCs w:val="22"/>
                  <w:lang w:val="lt-LT"/>
                </w:rPr>
                <w:t xml:space="preserve"> also </w:t>
              </w:r>
              <w:proofErr w:type="spellStart"/>
              <w:r w:rsidRPr="00DF5DE7">
                <w:rPr>
                  <w:rFonts w:ascii="Courier New" w:hAnsi="Courier New" w:cs="Courier New"/>
                  <w:sz w:val="22"/>
                  <w:szCs w:val="22"/>
                  <w:lang w:val="lt-LT"/>
                </w:rPr>
                <w:t>show</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that</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the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system</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of</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secret</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surveillance</w:t>
              </w:r>
              <w:proofErr w:type="spellEnd"/>
              <w:r w:rsidRPr="00DF5DE7">
                <w:rPr>
                  <w:rFonts w:ascii="Courier New" w:hAnsi="Courier New" w:cs="Courier New"/>
                  <w:sz w:val="22"/>
                  <w:szCs w:val="22"/>
                  <w:lang w:val="lt-LT"/>
                </w:rPr>
                <w:t xml:space="preserve"> in </w:t>
              </w:r>
              <w:proofErr w:type="spellStart"/>
              <w:r w:rsidRPr="00DF5DE7">
                <w:rPr>
                  <w:rFonts w:ascii="Courier New" w:hAnsi="Courier New" w:cs="Courier New"/>
                  <w:sz w:val="22"/>
                  <w:szCs w:val="22"/>
                  <w:lang w:val="lt-LT"/>
                </w:rPr>
                <w:t>Bulgaria</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is</w:t>
              </w:r>
              <w:proofErr w:type="spellEnd"/>
              <w:r w:rsidRPr="00DF5DE7">
                <w:rPr>
                  <w:rFonts w:ascii="Courier New" w:hAnsi="Courier New" w:cs="Courier New"/>
                  <w:sz w:val="22"/>
                  <w:szCs w:val="22"/>
                  <w:lang w:val="lt-LT"/>
                </w:rPr>
                <w:t xml:space="preserve">, to </w:t>
              </w:r>
              <w:proofErr w:type="spellStart"/>
              <w:r w:rsidRPr="00DF5DE7">
                <w:rPr>
                  <w:rFonts w:ascii="Courier New" w:hAnsi="Courier New" w:cs="Courier New"/>
                  <w:sz w:val="22"/>
                  <w:szCs w:val="22"/>
                  <w:lang w:val="lt-LT"/>
                </w:rPr>
                <w:t>say</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the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least</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overused</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which</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may</w:t>
              </w:r>
              <w:proofErr w:type="spellEnd"/>
              <w:r w:rsidRPr="00DF5DE7">
                <w:rPr>
                  <w:rFonts w:ascii="Courier New" w:hAnsi="Courier New" w:cs="Courier New"/>
                  <w:sz w:val="22"/>
                  <w:szCs w:val="22"/>
                  <w:lang w:val="lt-LT"/>
                </w:rPr>
                <w:t xml:space="preserve"> in </w:t>
              </w:r>
              <w:proofErr w:type="spellStart"/>
              <w:r w:rsidRPr="00DF5DE7">
                <w:rPr>
                  <w:rFonts w:ascii="Courier New" w:hAnsi="Courier New" w:cs="Courier New"/>
                  <w:sz w:val="22"/>
                  <w:szCs w:val="22"/>
                  <w:lang w:val="lt-LT"/>
                </w:rPr>
                <w:t>part</w:t>
              </w:r>
              <w:proofErr w:type="spellEnd"/>
              <w:r w:rsidRPr="00DF5DE7">
                <w:rPr>
                  <w:rFonts w:ascii="Courier New" w:hAnsi="Courier New" w:cs="Courier New"/>
                  <w:sz w:val="22"/>
                  <w:szCs w:val="22"/>
                  <w:lang w:val="lt-LT"/>
                </w:rPr>
                <w:t xml:space="preserve"> be </w:t>
              </w:r>
              <w:proofErr w:type="spellStart"/>
              <w:r w:rsidRPr="00DF5DE7">
                <w:rPr>
                  <w:rFonts w:ascii="Courier New" w:hAnsi="Courier New" w:cs="Courier New"/>
                  <w:sz w:val="22"/>
                  <w:szCs w:val="22"/>
                  <w:lang w:val="lt-LT"/>
                </w:rPr>
                <w:t>due</w:t>
              </w:r>
              <w:proofErr w:type="spellEnd"/>
              <w:r w:rsidRPr="00DF5DE7">
                <w:rPr>
                  <w:rFonts w:ascii="Courier New" w:hAnsi="Courier New" w:cs="Courier New"/>
                  <w:sz w:val="22"/>
                  <w:szCs w:val="22"/>
                  <w:lang w:val="lt-LT"/>
                </w:rPr>
                <w:t xml:space="preserve"> to </w:t>
              </w:r>
              <w:proofErr w:type="spellStart"/>
              <w:r w:rsidRPr="00DF5DE7">
                <w:rPr>
                  <w:rFonts w:ascii="Courier New" w:hAnsi="Courier New" w:cs="Courier New"/>
                  <w:sz w:val="22"/>
                  <w:szCs w:val="22"/>
                  <w:lang w:val="lt-LT"/>
                </w:rPr>
                <w:t>the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inadequate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safeguards</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which</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the</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law</w:t>
              </w:r>
              <w:proofErr w:type="spellEnd"/>
              <w:r w:rsidRPr="00DF5DE7">
                <w:rPr>
                  <w:rFonts w:ascii="Courier New" w:hAnsi="Courier New" w:cs="Courier New"/>
                  <w:sz w:val="22"/>
                  <w:szCs w:val="22"/>
                  <w:lang w:val="lt-LT"/>
                </w:rPr>
                <w:t xml:space="preserve"> </w:t>
              </w:r>
              <w:proofErr w:type="spellStart"/>
              <w:r w:rsidRPr="00DF5DE7">
                <w:rPr>
                  <w:rFonts w:ascii="Courier New" w:hAnsi="Courier New" w:cs="Courier New"/>
                  <w:sz w:val="22"/>
                  <w:szCs w:val="22"/>
                  <w:lang w:val="lt-LT"/>
                </w:rPr>
                <w:t>provides</w:t>
              </w:r>
              <w:proofErr w:type="spellEnd"/>
              <w:r w:rsidRPr="00DF5DE7">
                <w:rPr>
                  <w:rFonts w:ascii="Courier New" w:hAnsi="Courier New" w:cs="Courier New"/>
                  <w:sz w:val="22"/>
                  <w:szCs w:val="22"/>
                  <w:lang w:val="lt-LT"/>
                </w:rPr>
                <w:t>.</w:t>
              </w:r>
              <w:r w:rsidRPr="00DF5DE7">
                <w:rPr>
                  <w:lang w:val="lt-LT"/>
                </w:rPr>
                <w:t xml:space="preserve"> Priešingai, bylose </w:t>
              </w:r>
              <w:proofErr w:type="spellStart"/>
              <w:r w:rsidRPr="00DF5DE7">
                <w:rPr>
                  <w:i/>
                  <w:lang w:val="lt-LT"/>
                </w:rPr>
                <w:t>Klass</w:t>
              </w:r>
              <w:proofErr w:type="spellEnd"/>
              <w:r w:rsidRPr="00DF5DE7">
                <w:rPr>
                  <w:i/>
                  <w:lang w:val="lt-LT"/>
                </w:rPr>
                <w:t xml:space="preserve"> ir kiti prieš Vokietiją </w:t>
              </w:r>
              <w:r w:rsidRPr="00DF5DE7">
                <w:rPr>
                  <w:lang w:val="lt-LT"/>
                </w:rPr>
                <w:t xml:space="preserve">bei </w:t>
              </w:r>
              <w:proofErr w:type="spellStart"/>
              <w:r w:rsidRPr="00DF5DE7">
                <w:rPr>
                  <w:i/>
                  <w:lang w:val="lt-LT"/>
                </w:rPr>
                <w:t>Christie</w:t>
              </w:r>
              <w:proofErr w:type="spellEnd"/>
              <w:r w:rsidRPr="00DF5DE7">
                <w:rPr>
                  <w:i/>
                  <w:lang w:val="lt-LT"/>
                </w:rPr>
                <w:t xml:space="preserve"> prieš Jungtinę Karalystę </w:t>
              </w:r>
              <w:r w:rsidRPr="00DF5DE7">
                <w:rPr>
                  <w:lang w:val="lt-LT"/>
                </w:rPr>
                <w:t>(</w:t>
              </w:r>
              <w:proofErr w:type="spellStart"/>
              <w:r w:rsidRPr="00DF5DE7">
                <w:rPr>
                  <w:i/>
                  <w:lang w:val="lt-LT"/>
                </w:rPr>
                <w:t>Christie</w:t>
              </w:r>
              <w:proofErr w:type="spellEnd"/>
              <w:r w:rsidRPr="00DF5DE7">
                <w:rPr>
                  <w:i/>
                  <w:lang w:val="lt-LT"/>
                </w:rPr>
                <w:t xml:space="preserve"> v. </w:t>
              </w:r>
              <w:proofErr w:type="spellStart"/>
              <w:r w:rsidRPr="00DF5DE7">
                <w:rPr>
                  <w:i/>
                  <w:lang w:val="lt-LT"/>
                </w:rPr>
                <w:t>the</w:t>
              </w:r>
              <w:proofErr w:type="spellEnd"/>
              <w:r w:rsidRPr="00DF5DE7">
                <w:rPr>
                  <w:i/>
                  <w:lang w:val="lt-LT"/>
                </w:rPr>
                <w:t xml:space="preserve"> </w:t>
              </w:r>
              <w:proofErr w:type="spellStart"/>
              <w:r w:rsidRPr="00DF5DE7">
                <w:rPr>
                  <w:i/>
                  <w:lang w:val="lt-LT"/>
                </w:rPr>
                <w:t>United</w:t>
              </w:r>
              <w:proofErr w:type="spellEnd"/>
              <w:r w:rsidRPr="00DF5DE7">
                <w:rPr>
                  <w:i/>
                  <w:lang w:val="lt-LT"/>
                </w:rPr>
                <w:t xml:space="preserve"> </w:t>
              </w:r>
              <w:proofErr w:type="spellStart"/>
              <w:r w:rsidRPr="00DF5DE7">
                <w:rPr>
                  <w:i/>
                  <w:lang w:val="lt-LT"/>
                </w:rPr>
                <w:t>Kingdom</w:t>
              </w:r>
              <w:proofErr w:type="spellEnd"/>
              <w:r w:rsidRPr="00DF5DE7">
                <w:rPr>
                  <w:lang w:val="lt-LT"/>
                </w:rPr>
                <w:t xml:space="preserve">, no.21482/93, </w:t>
              </w:r>
              <w:proofErr w:type="spellStart"/>
              <w:r w:rsidRPr="00DF5DE7">
                <w:rPr>
                  <w:lang w:val="lt-LT"/>
                </w:rPr>
                <w:t>Commission</w:t>
              </w:r>
              <w:proofErr w:type="spellEnd"/>
              <w:r w:rsidRPr="00DF5DE7">
                <w:rPr>
                  <w:lang w:val="lt-LT"/>
                </w:rPr>
                <w:t xml:space="preserve"> </w:t>
              </w:r>
              <w:proofErr w:type="spellStart"/>
              <w:r w:rsidRPr="00DF5DE7">
                <w:rPr>
                  <w:lang w:val="lt-LT"/>
                </w:rPr>
                <w:t>decision</w:t>
              </w:r>
              <w:proofErr w:type="spellEnd"/>
              <w:r w:rsidRPr="00DF5DE7">
                <w:rPr>
                  <w:lang w:val="lt-LT"/>
                </w:rPr>
                <w:t xml:space="preserve"> </w:t>
              </w:r>
              <w:proofErr w:type="spellStart"/>
              <w:r w:rsidRPr="00DF5DE7">
                <w:rPr>
                  <w:lang w:val="lt-LT"/>
                </w:rPr>
                <w:t>of</w:t>
              </w:r>
              <w:proofErr w:type="spellEnd"/>
              <w:r w:rsidRPr="00DF5DE7">
                <w:rPr>
                  <w:lang w:val="lt-LT"/>
                </w:rPr>
                <w:t xml:space="preserve"> 27 </w:t>
              </w:r>
              <w:proofErr w:type="spellStart"/>
              <w:r w:rsidRPr="00DF5DE7">
                <w:rPr>
                  <w:lang w:val="lt-LT"/>
                </w:rPr>
                <w:t>June</w:t>
              </w:r>
              <w:proofErr w:type="spellEnd"/>
              <w:r w:rsidRPr="00DF5DE7">
                <w:rPr>
                  <w:lang w:val="lt-LT"/>
                </w:rPr>
                <w:t xml:space="preserve"> 1994, DR 78</w:t>
              </w:r>
              <w:r w:rsidRPr="00DF5DE7">
                <w:rPr>
                  <w:lang w:val="lt-LT"/>
                </w:rPr>
                <w:noBreakHyphen/>
                <w:t>A, p. 119) nebuvo duomenų, kad reali valstybė</w:t>
              </w:r>
              <w:r>
                <w:rPr>
                  <w:lang w:val="lt-LT"/>
                </w:rPr>
                <w:t>s</w:t>
              </w:r>
              <w:r w:rsidRPr="00DF5DE7">
                <w:rPr>
                  <w:lang w:val="lt-LT"/>
                </w:rPr>
                <w:t xml:space="preserve"> institucijų praktika neatitinka įstatymo reikalavimų.  </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 xml:space="preserve">Atsižvelgdamas į tai, kas išdėstyta, Teismas padarė išvadą, kad Bulgarijos teisė neužtikrina pakankamų garantijų nuo piktnaudžiavimo pavojaus, kuris slypi kiekvienoje slapto sekimo sistemoje. Taigi pareiškėjų teisių apribojimas nebuvo nustatytas įstatyme Konvencijos 8 straipsnio 2 dalies prasme. Ši nuostata buvo pažeista (vienbalsiai).  </w:t>
              </w:r>
            </w:p>
            <w:p w:rsidR="0020044C" w:rsidRPr="00DF5DE7" w:rsidRDefault="0020044C" w:rsidP="00BD0EF8">
              <w:pPr>
                <w:pStyle w:val="Betarp"/>
                <w:spacing w:line="276" w:lineRule="auto"/>
                <w:ind w:firstLine="720"/>
                <w:jc w:val="both"/>
                <w:rPr>
                  <w:rFonts w:ascii="Times New Roman" w:eastAsia="MS Mincho" w:hAnsi="Times New Roman"/>
                  <w:sz w:val="24"/>
                </w:rPr>
              </w:pPr>
              <w:r w:rsidRPr="00DF5DE7">
                <w:rPr>
                  <w:rFonts w:ascii="Times New Roman" w:hAnsi="Times New Roman"/>
                  <w:sz w:val="24"/>
                  <w:szCs w:val="24"/>
                </w:rPr>
                <w:t>Pirmiau minėta</w:t>
              </w:r>
              <w:r>
                <w:rPr>
                  <w:rFonts w:ascii="Times New Roman" w:hAnsi="Times New Roman"/>
                  <w:sz w:val="24"/>
                  <w:szCs w:val="24"/>
                </w:rPr>
                <w:t>,</w:t>
              </w:r>
              <w:r w:rsidRPr="00DF5DE7">
                <w:rPr>
                  <w:rFonts w:ascii="Times New Roman" w:hAnsi="Times New Roman"/>
                  <w:sz w:val="24"/>
                  <w:szCs w:val="24"/>
                </w:rPr>
                <w:t xml:space="preserve"> kad didelė EŽTT praktikos dėl slapt</w:t>
              </w:r>
              <w:r>
                <w:rPr>
                  <w:rFonts w:ascii="Times New Roman" w:hAnsi="Times New Roman"/>
                  <w:sz w:val="24"/>
                  <w:szCs w:val="24"/>
                </w:rPr>
                <w:t>ų</w:t>
              </w:r>
              <w:r w:rsidRPr="00DF5DE7">
                <w:rPr>
                  <w:rFonts w:ascii="Times New Roman" w:hAnsi="Times New Roman"/>
                  <w:sz w:val="24"/>
                  <w:szCs w:val="24"/>
                </w:rPr>
                <w:t xml:space="preserve"> sekimo priemonių dalis yra susijusi būtent su nacionalinės teisės kokybės vertinimu. </w:t>
              </w:r>
              <w:r w:rsidRPr="00FB313C">
                <w:rPr>
                  <w:rFonts w:ascii="Times New Roman" w:hAnsi="Times New Roman"/>
                  <w:sz w:val="24"/>
                  <w:szCs w:val="24"/>
                </w:rPr>
                <w:t>Nepaisant šios praktikos reikšmės užtikrinant tinkamą Konvencijos 8 straipsnyje įtvirtintų asmens teisių apsaugą, nacionalinių teismų praktikai itin</w:t>
              </w:r>
              <w:r w:rsidR="00882365" w:rsidRPr="00FB313C">
                <w:rPr>
                  <w:rFonts w:ascii="Times New Roman" w:hAnsi="Times New Roman"/>
                  <w:sz w:val="24"/>
                  <w:szCs w:val="24"/>
                </w:rPr>
                <w:t xml:space="preserve"> aktualūs ir</w:t>
              </w:r>
              <w:r w:rsidRPr="00FB313C">
                <w:rPr>
                  <w:rFonts w:ascii="Times New Roman" w:hAnsi="Times New Roman"/>
                  <w:sz w:val="24"/>
                  <w:szCs w:val="24"/>
                </w:rPr>
                <w:t xml:space="preserve"> įdomūs EŽTT sprendimai dėl konkretaus slaptų sekimo priemonių taikymo.</w:t>
              </w:r>
              <w:r w:rsidRPr="00DF5DE7">
                <w:rPr>
                  <w:rFonts w:ascii="Times New Roman" w:hAnsi="Times New Roman"/>
                  <w:sz w:val="24"/>
                  <w:szCs w:val="24"/>
                </w:rPr>
                <w:t xml:space="preserve"> Tokiuose sprendimuose nurodoma, kad tais atvejais, kai pareiškėjas skundžiasi ne bendrai įstatymo, pagal kurį leidžiama taikyti slapt</w:t>
              </w:r>
              <w:r>
                <w:rPr>
                  <w:rFonts w:ascii="Times New Roman" w:hAnsi="Times New Roman"/>
                  <w:sz w:val="24"/>
                  <w:szCs w:val="24"/>
                </w:rPr>
                <w:t>as</w:t>
              </w:r>
              <w:r w:rsidRPr="00DF5DE7">
                <w:rPr>
                  <w:rFonts w:ascii="Times New Roman" w:hAnsi="Times New Roman"/>
                  <w:sz w:val="24"/>
                  <w:szCs w:val="24"/>
                </w:rPr>
                <w:t xml:space="preserve"> sekimo priemones, buvimu, o konkrečiu tokio sekimo atveju, [Europos] Teismas pirmiausia turi įvertinti, ar skundžiamas apribojimas buvo numatytas įstatyme, taigi neišvengiamai turi vertinti atitinkamą bylai reikšmingu metu galiojusį įstatymą pagrindinio teisės viršenybės principo reikalavimų aspektu. Toks peržiūrėjimas neišvengiamai yra šiek tiek abstraktus (</w:t>
              </w:r>
              <w:proofErr w:type="spellStart"/>
              <w:r w:rsidRPr="00DF5DE7">
                <w:rPr>
                  <w:rFonts w:ascii="Times New Roman" w:hAnsi="Times New Roman"/>
                  <w:i/>
                  <w:sz w:val="24"/>
                  <w:szCs w:val="24"/>
                </w:rPr>
                <w:t>Dragojević</w:t>
              </w:r>
              <w:proofErr w:type="spellEnd"/>
              <w:r w:rsidRPr="00DF5DE7">
                <w:rPr>
                  <w:rFonts w:ascii="Times New Roman" w:hAnsi="Times New Roman"/>
                  <w:i/>
                  <w:sz w:val="24"/>
                  <w:szCs w:val="24"/>
                </w:rPr>
                <w:t xml:space="preserve"> v. </w:t>
              </w:r>
              <w:proofErr w:type="spellStart"/>
              <w:r w:rsidRPr="00DF5DE7">
                <w:rPr>
                  <w:rFonts w:ascii="Times New Roman" w:hAnsi="Times New Roman"/>
                  <w:i/>
                  <w:sz w:val="24"/>
                  <w:szCs w:val="24"/>
                </w:rPr>
                <w:t>Croatia</w:t>
              </w:r>
              <w:proofErr w:type="spellEnd"/>
              <w:r w:rsidRPr="00DF5DE7">
                <w:rPr>
                  <w:rFonts w:ascii="Times New Roman" w:hAnsi="Times New Roman"/>
                  <w:sz w:val="24"/>
                  <w:szCs w:val="24"/>
                </w:rPr>
                <w:t>,</w:t>
              </w:r>
              <w:r w:rsidRPr="00DF5DE7">
                <w:t xml:space="preserve"> </w:t>
              </w:r>
              <w:proofErr w:type="spellStart"/>
              <w:r w:rsidRPr="00DF5DE7">
                <w:rPr>
                  <w:rFonts w:ascii="Times New Roman" w:hAnsi="Times New Roman"/>
                  <w:sz w:val="24"/>
                  <w:szCs w:val="24"/>
                </w:rPr>
                <w:t>no</w:t>
              </w:r>
              <w:proofErr w:type="spellEnd"/>
              <w:r w:rsidRPr="00DF5DE7">
                <w:rPr>
                  <w:rFonts w:ascii="Times New Roman" w:hAnsi="Times New Roman"/>
                  <w:sz w:val="24"/>
                  <w:szCs w:val="24"/>
                </w:rPr>
                <w:t xml:space="preserve">. 68955/11, 15 </w:t>
              </w:r>
              <w:proofErr w:type="spellStart"/>
              <w:r w:rsidRPr="00DF5DE7">
                <w:rPr>
                  <w:rFonts w:ascii="Times New Roman" w:hAnsi="Times New Roman"/>
                  <w:sz w:val="24"/>
                  <w:szCs w:val="24"/>
                </w:rPr>
                <w:t>January</w:t>
              </w:r>
              <w:proofErr w:type="spellEnd"/>
              <w:r w:rsidRPr="00DF5DE7">
                <w:rPr>
                  <w:rFonts w:ascii="Times New Roman" w:hAnsi="Times New Roman"/>
                  <w:sz w:val="24"/>
                  <w:szCs w:val="24"/>
                </w:rPr>
                <w:t xml:space="preserve"> 2015; </w:t>
              </w:r>
              <w:proofErr w:type="spellStart"/>
              <w:r w:rsidRPr="00DF5DE7">
                <w:rPr>
                  <w:rFonts w:ascii="Times New Roman" w:eastAsia="MS Mincho" w:hAnsi="Times New Roman"/>
                  <w:i/>
                  <w:sz w:val="24"/>
                </w:rPr>
                <w:t>Goranova-Karaeneva</w:t>
              </w:r>
              <w:proofErr w:type="spellEnd"/>
              <w:r w:rsidRPr="00DF5DE7">
                <w:rPr>
                  <w:rFonts w:ascii="Times New Roman" w:eastAsia="MS Mincho" w:hAnsi="Times New Roman"/>
                  <w:i/>
                  <w:sz w:val="24"/>
                </w:rPr>
                <w:t xml:space="preserve"> v. </w:t>
              </w:r>
              <w:proofErr w:type="spellStart"/>
              <w:r w:rsidRPr="00DF5DE7">
                <w:rPr>
                  <w:rFonts w:ascii="Times New Roman" w:eastAsia="MS Mincho" w:hAnsi="Times New Roman"/>
                  <w:i/>
                  <w:sz w:val="24"/>
                </w:rPr>
                <w:t>Bulgaria</w:t>
              </w:r>
              <w:proofErr w:type="spellEnd"/>
              <w:r w:rsidRPr="00DF5DE7">
                <w:rPr>
                  <w:rFonts w:ascii="Times New Roman" w:eastAsia="MS Mincho" w:hAnsi="Times New Roman"/>
                  <w:sz w:val="24"/>
                </w:rPr>
                <w:t xml:space="preserve">, </w:t>
              </w:r>
              <w:proofErr w:type="spellStart"/>
              <w:r w:rsidRPr="00DF5DE7">
                <w:rPr>
                  <w:rFonts w:ascii="Times New Roman" w:eastAsia="MS Mincho" w:hAnsi="Times New Roman"/>
                  <w:sz w:val="24"/>
                </w:rPr>
                <w:t>no</w:t>
              </w:r>
              <w:proofErr w:type="spellEnd"/>
              <w:r w:rsidRPr="00DF5DE7">
                <w:rPr>
                  <w:rFonts w:ascii="Times New Roman" w:eastAsia="MS Mincho" w:hAnsi="Times New Roman"/>
                  <w:sz w:val="24"/>
                </w:rPr>
                <w:t>. 12739/05</w:t>
              </w:r>
              <w:r w:rsidRPr="00DF5DE7">
                <w:rPr>
                  <w:rFonts w:ascii="Times New Roman" w:eastAsia="MS Mincho" w:hAnsi="Times New Roman"/>
                  <w:snapToGrid w:val="0"/>
                  <w:sz w:val="24"/>
                </w:rPr>
                <w:t xml:space="preserve">, § 48, 8 </w:t>
              </w:r>
              <w:proofErr w:type="spellStart"/>
              <w:r w:rsidRPr="00DF5DE7">
                <w:rPr>
                  <w:rFonts w:ascii="Times New Roman" w:eastAsia="MS Mincho" w:hAnsi="Times New Roman"/>
                  <w:snapToGrid w:val="0"/>
                  <w:sz w:val="24"/>
                </w:rPr>
                <w:t>March</w:t>
              </w:r>
              <w:proofErr w:type="spellEnd"/>
              <w:r w:rsidRPr="00DF5DE7">
                <w:rPr>
                  <w:rFonts w:ascii="Times New Roman" w:eastAsia="MS Mincho" w:hAnsi="Times New Roman"/>
                  <w:snapToGrid w:val="0"/>
                  <w:sz w:val="24"/>
                </w:rPr>
                <w:t xml:space="preserve"> 2011). Tačiau šis vertinimas negali būti tokio pat bendro pobūdžio, kaip bylose, kuriose nagrinėjami bendro pobūdžio skundai dėl įstatymo, reglamentuojančio slapt</w:t>
              </w:r>
              <w:r>
                <w:rPr>
                  <w:rFonts w:ascii="Times New Roman" w:eastAsia="MS Mincho" w:hAnsi="Times New Roman"/>
                  <w:snapToGrid w:val="0"/>
                  <w:sz w:val="24"/>
                </w:rPr>
                <w:t>as</w:t>
              </w:r>
              <w:r w:rsidRPr="00DF5DE7">
                <w:rPr>
                  <w:rFonts w:ascii="Times New Roman" w:eastAsia="MS Mincho" w:hAnsi="Times New Roman"/>
                  <w:snapToGrid w:val="0"/>
                  <w:sz w:val="24"/>
                </w:rPr>
                <w:t xml:space="preserve"> sekimo priemones</w:t>
              </w:r>
              <w:r w:rsidR="00FB313C">
                <w:rPr>
                  <w:rFonts w:ascii="Times New Roman" w:eastAsia="MS Mincho" w:hAnsi="Times New Roman"/>
                  <w:snapToGrid w:val="0"/>
                  <w:sz w:val="24"/>
                </w:rPr>
                <w:t>,</w:t>
              </w:r>
              <w:r w:rsidRPr="00DF5DE7">
                <w:rPr>
                  <w:rFonts w:ascii="Times New Roman" w:eastAsia="MS Mincho" w:hAnsi="Times New Roman"/>
                  <w:snapToGrid w:val="0"/>
                  <w:sz w:val="24"/>
                </w:rPr>
                <w:t xml:space="preserve"> ir kuriose Teismas neišvengimai, darydamas paprastai jo praktikoje taikomo vertinimo išimtį, atlieka visiškai abstraktų tokio įstatymo vertinimą (</w:t>
              </w:r>
              <w:proofErr w:type="spellStart"/>
              <w:r w:rsidRPr="00DF5DE7">
                <w:rPr>
                  <w:rFonts w:ascii="Times New Roman" w:eastAsia="MS Mincho" w:hAnsi="Times New Roman"/>
                  <w:i/>
                  <w:sz w:val="24"/>
                </w:rPr>
                <w:t>Goranova-Karaeneva</w:t>
              </w:r>
              <w:proofErr w:type="spellEnd"/>
              <w:r w:rsidRPr="00DF5DE7">
                <w:rPr>
                  <w:rFonts w:ascii="Times New Roman" w:eastAsia="MS Mincho" w:hAnsi="Times New Roman"/>
                  <w:i/>
                  <w:sz w:val="24"/>
                </w:rPr>
                <w:t xml:space="preserve"> v. </w:t>
              </w:r>
              <w:proofErr w:type="spellStart"/>
              <w:r w:rsidRPr="00DF5DE7">
                <w:rPr>
                  <w:rFonts w:ascii="Times New Roman" w:eastAsia="MS Mincho" w:hAnsi="Times New Roman"/>
                  <w:i/>
                  <w:sz w:val="24"/>
                </w:rPr>
                <w:t>Bulgaria</w:t>
              </w:r>
              <w:proofErr w:type="spellEnd"/>
              <w:r w:rsidRPr="00DF5DE7">
                <w:rPr>
                  <w:rFonts w:ascii="Times New Roman" w:eastAsia="MS Mincho" w:hAnsi="Times New Roman"/>
                  <w:sz w:val="24"/>
                </w:rPr>
                <w:t xml:space="preserve">, </w:t>
              </w:r>
              <w:r w:rsidRPr="00DF5DE7">
                <w:rPr>
                  <w:rFonts w:ascii="Times New Roman" w:eastAsia="MS Mincho" w:hAnsi="Times New Roman"/>
                  <w:snapToGrid w:val="0"/>
                  <w:sz w:val="24"/>
                </w:rPr>
                <w:t>§</w:t>
              </w:r>
              <w:r>
                <w:rPr>
                  <w:rFonts w:ascii="Times New Roman" w:eastAsia="MS Mincho" w:hAnsi="Times New Roman"/>
                  <w:snapToGrid w:val="0"/>
                  <w:sz w:val="24"/>
                </w:rPr>
                <w:t xml:space="preserve"> </w:t>
              </w:r>
              <w:r w:rsidRPr="00DF5DE7">
                <w:rPr>
                  <w:rFonts w:ascii="Times New Roman" w:eastAsia="MS Mincho" w:hAnsi="Times New Roman"/>
                  <w:sz w:val="24"/>
                </w:rPr>
                <w:t>48). B</w:t>
              </w:r>
              <w:r w:rsidRPr="00DF5DE7">
                <w:rPr>
                  <w:rFonts w:ascii="Times New Roman" w:eastAsia="Times New Roman" w:hAnsi="Times New Roman"/>
                  <w:sz w:val="24"/>
                  <w:lang w:eastAsia="fr-FR"/>
                </w:rPr>
                <w:t>ylose, pradėtose pagal individualias peticijas, Teismas paprastai turi sutelkti dėmesį ne savaime į įstatymą, o į tai, kaip jis buvo taikomas pareiškėjui konkrečiomis aplinkybėmis (</w:t>
              </w:r>
              <w:proofErr w:type="spellStart"/>
              <w:r w:rsidRPr="00DF5DE7">
                <w:rPr>
                  <w:rFonts w:ascii="Times New Roman" w:hAnsi="Times New Roman"/>
                  <w:i/>
                  <w:sz w:val="24"/>
                  <w:szCs w:val="24"/>
                </w:rPr>
                <w:t>Dragojević</w:t>
              </w:r>
              <w:proofErr w:type="spellEnd"/>
              <w:r w:rsidRPr="00DF5DE7">
                <w:rPr>
                  <w:rFonts w:ascii="Times New Roman" w:hAnsi="Times New Roman"/>
                  <w:i/>
                  <w:sz w:val="24"/>
                  <w:szCs w:val="24"/>
                </w:rPr>
                <w:t xml:space="preserve"> v. </w:t>
              </w:r>
              <w:proofErr w:type="spellStart"/>
              <w:r w:rsidRPr="00DF5DE7">
                <w:rPr>
                  <w:rFonts w:ascii="Times New Roman" w:hAnsi="Times New Roman"/>
                  <w:i/>
                  <w:sz w:val="24"/>
                  <w:szCs w:val="24"/>
                </w:rPr>
                <w:t>Croatia</w:t>
              </w:r>
              <w:proofErr w:type="spellEnd"/>
              <w:r w:rsidRPr="00DF5DE7">
                <w:rPr>
                  <w:rFonts w:ascii="Times New Roman" w:hAnsi="Times New Roman"/>
                  <w:sz w:val="24"/>
                  <w:szCs w:val="24"/>
                </w:rPr>
                <w:t>,</w:t>
              </w:r>
              <w:r w:rsidRPr="00DF5DE7">
                <w:t xml:space="preserve"> </w:t>
              </w:r>
              <w:proofErr w:type="spellStart"/>
              <w:r w:rsidRPr="00DF5DE7">
                <w:rPr>
                  <w:rFonts w:ascii="Times New Roman" w:eastAsia="MS Mincho" w:hAnsi="Times New Roman"/>
                  <w:i/>
                  <w:sz w:val="24"/>
                </w:rPr>
                <w:t>Goranova-Karaeneva</w:t>
              </w:r>
              <w:proofErr w:type="spellEnd"/>
              <w:r w:rsidRPr="00DF5DE7">
                <w:rPr>
                  <w:rFonts w:ascii="Times New Roman" w:eastAsia="MS Mincho" w:hAnsi="Times New Roman"/>
                  <w:i/>
                  <w:sz w:val="24"/>
                </w:rPr>
                <w:t xml:space="preserve"> v. </w:t>
              </w:r>
              <w:proofErr w:type="spellStart"/>
              <w:r w:rsidRPr="00DF5DE7">
                <w:rPr>
                  <w:rFonts w:ascii="Times New Roman" w:eastAsia="MS Mincho" w:hAnsi="Times New Roman"/>
                  <w:i/>
                  <w:sz w:val="24"/>
                </w:rPr>
                <w:t>Bulgaria</w:t>
              </w:r>
              <w:proofErr w:type="spellEnd"/>
              <w:r w:rsidRPr="00DF5DE7">
                <w:rPr>
                  <w:rFonts w:ascii="Times New Roman" w:eastAsia="MS Mincho" w:hAnsi="Times New Roman"/>
                  <w:sz w:val="24"/>
                </w:rPr>
                <w:t xml:space="preserve">). </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 xml:space="preserve">Taigi, kai pareiškėjas skundžiasi dėl konkretaus slapto sekimo atvejo, EŽTT, įsitikinęs, kad toks sekimas buvo nustatytas nacionalinėje teisėje, kuri atitinka kokybės reikalavimus pagal Konvencijos 8 straipsnį, tikrina, ar taikant atitinkamą priemonę pareiškėjui, laikytasi nacionalinės teisės nuostatų. Šiuo atveju nacionalinės teisės aiškinimo ir taikymo klausimus pirmiausia turi spręsti nacionaliniai teismai, o Teismas gali nesutikti su jų išvadomis tik tuo atveju, jeigu šios yra aiškiai nepagrįstos ar savavališkos. Plačiau šis vertinimas aptariamas toliau analizuojant konkrečius pavyzdžius.   </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lastRenderedPageBreak/>
                <w:t xml:space="preserve">Dėl slapto sekimo tikslo bylose, susijusiose su nusikalstamų veikų tyrimu, EŽTT praktikoje paprastai nekyla didesnių problemų – dažniausiai pripažįstama, kad siekiama užkirsti kelią nusikaltimams ir (ar) viešosios tvarkos pažeidimams.   </w:t>
              </w:r>
            </w:p>
            <w:p w:rsidR="0020044C" w:rsidRPr="00DF5DE7" w:rsidRDefault="0020044C" w:rsidP="00BD0EF8">
              <w:pPr>
                <w:pStyle w:val="Betarp"/>
                <w:spacing w:line="276" w:lineRule="auto"/>
                <w:ind w:firstLine="720"/>
                <w:jc w:val="both"/>
                <w:rPr>
                  <w:rFonts w:ascii="Times New Roman" w:eastAsia="MS Mincho" w:hAnsi="Times New Roman"/>
                  <w:snapToGrid w:val="0"/>
                  <w:sz w:val="24"/>
                </w:rPr>
              </w:pPr>
              <w:r w:rsidRPr="00DF5DE7">
                <w:rPr>
                  <w:rFonts w:ascii="Times New Roman" w:hAnsi="Times New Roman"/>
                  <w:sz w:val="24"/>
                  <w:szCs w:val="24"/>
                </w:rPr>
                <w:t>Dėl apribojimo būtinumo demokratinėje visuomenėje vertinimo Teismas yra pabrėžęs garantijų nuo piktnaudžiavimo aspekto reikšmę, nes valstybės įgaliojimai nurodyti slapta sekti savo piliečius yra toleruojami pagal Konvencijos 8 straipsnį tik ta apimtimi, kuria tai yra neišvengiamai būtina demokratinėms institucijoms apsaugoti (</w:t>
              </w:r>
              <w:proofErr w:type="spellStart"/>
              <w:r w:rsidRPr="00DF5DE7">
                <w:rPr>
                  <w:rFonts w:ascii="Times New Roman" w:hAnsi="Times New Roman"/>
                  <w:i/>
                  <w:sz w:val="24"/>
                  <w:szCs w:val="24"/>
                </w:rPr>
                <w:t>Dragojević</w:t>
              </w:r>
              <w:proofErr w:type="spellEnd"/>
              <w:r w:rsidRPr="00DF5DE7">
                <w:rPr>
                  <w:rFonts w:ascii="Times New Roman" w:hAnsi="Times New Roman"/>
                  <w:i/>
                  <w:sz w:val="24"/>
                  <w:szCs w:val="24"/>
                </w:rPr>
                <w:t xml:space="preserve"> v. </w:t>
              </w:r>
              <w:proofErr w:type="spellStart"/>
              <w:r w:rsidRPr="00DF5DE7">
                <w:rPr>
                  <w:rFonts w:ascii="Times New Roman" w:hAnsi="Times New Roman"/>
                  <w:i/>
                  <w:sz w:val="24"/>
                  <w:szCs w:val="24"/>
                </w:rPr>
                <w:t>Croatia</w:t>
              </w:r>
              <w:proofErr w:type="spellEnd"/>
              <w:r w:rsidRPr="00DF5DE7">
                <w:rPr>
                  <w:rFonts w:ascii="Times New Roman" w:hAnsi="Times New Roman"/>
                  <w:sz w:val="24"/>
                  <w:szCs w:val="24"/>
                </w:rPr>
                <w:t>,</w:t>
              </w:r>
              <w:r w:rsidRPr="00DF5DE7">
                <w:t xml:space="preserve"> </w:t>
              </w:r>
              <w:r w:rsidRPr="00DF5DE7">
                <w:rPr>
                  <w:rFonts w:ascii="Times New Roman" w:eastAsia="MS Mincho" w:hAnsi="Times New Roman"/>
                  <w:snapToGrid w:val="0"/>
                  <w:sz w:val="24"/>
                </w:rPr>
                <w:t>§</w:t>
              </w:r>
              <w:r>
                <w:rPr>
                  <w:rFonts w:ascii="Times New Roman" w:eastAsia="MS Mincho" w:hAnsi="Times New Roman"/>
                  <w:snapToGrid w:val="0"/>
                  <w:sz w:val="24"/>
                </w:rPr>
                <w:t xml:space="preserve"> </w:t>
              </w:r>
              <w:r w:rsidRPr="00DF5DE7">
                <w:rPr>
                  <w:rFonts w:ascii="Times New Roman" w:hAnsi="Times New Roman"/>
                  <w:sz w:val="24"/>
                  <w:szCs w:val="24"/>
                </w:rPr>
                <w:t xml:space="preserve">84, su tolesnėmis nuorodomis). Vertinant tokio būtinumo buvimą ir laipsnį, Susitariančiosios Valstybės turi tam tikrą vertinimo laisvę, bet šiai laisvei taikoma europinė priežiūra. Teismas turi nuspręsti, ar atitinkamų ribojančių priemonių sankcionavimo ir įgyvendinimo kontrolės tvarka „išlaiko“ apribojimą būtinumo demokratinėje visuomenėje ribose. Be to, tam, kad būtinumo Konvencijos 8 straipsnio 2 dalies prasme ribos nebūtų peržengtos, kontrolės procesų metu turi būti kiek įmanoma sąžiningai vadovaujamasi demokratinės visuomenės vertybėmis. </w:t>
              </w:r>
              <w:proofErr w:type="spellStart"/>
              <w:r w:rsidRPr="00DF5DE7">
                <w:rPr>
                  <w:rFonts w:ascii="Courier New" w:hAnsi="Courier New" w:cs="Courier New"/>
                </w:rPr>
                <w:t>The</w:t>
              </w:r>
              <w:proofErr w:type="spellEnd"/>
              <w:r w:rsidRPr="00DF5DE7">
                <w:rPr>
                  <w:rFonts w:ascii="Courier New" w:hAnsi="Courier New" w:cs="Courier New"/>
                </w:rPr>
                <w:t xml:space="preserve"> </w:t>
              </w:r>
              <w:proofErr w:type="spellStart"/>
              <w:r w:rsidRPr="00DF5DE7">
                <w:rPr>
                  <w:rFonts w:ascii="Courier New" w:hAnsi="Courier New" w:cs="Courier New"/>
                </w:rPr>
                <w:t>Court</w:t>
              </w:r>
              <w:proofErr w:type="spellEnd"/>
              <w:r w:rsidRPr="00DF5DE7">
                <w:rPr>
                  <w:rFonts w:ascii="Courier New" w:hAnsi="Courier New" w:cs="Courier New"/>
                </w:rPr>
                <w:t xml:space="preserve"> </w:t>
              </w:r>
              <w:proofErr w:type="spellStart"/>
              <w:r w:rsidRPr="00DF5DE7">
                <w:rPr>
                  <w:rFonts w:ascii="Courier New" w:hAnsi="Courier New" w:cs="Courier New"/>
                </w:rPr>
                <w:t>has</w:t>
              </w:r>
              <w:proofErr w:type="spellEnd"/>
              <w:r w:rsidRPr="00DF5DE7">
                <w:rPr>
                  <w:rFonts w:ascii="Courier New" w:hAnsi="Courier New" w:cs="Courier New"/>
                </w:rPr>
                <w:t xml:space="preserve"> to </w:t>
              </w:r>
              <w:proofErr w:type="spellStart"/>
              <w:r w:rsidRPr="00DF5DE7">
                <w:rPr>
                  <w:rFonts w:ascii="Courier New" w:hAnsi="Courier New" w:cs="Courier New"/>
                </w:rPr>
                <w:t>determine</w:t>
              </w:r>
              <w:proofErr w:type="spellEnd"/>
              <w:r w:rsidRPr="00DF5DE7">
                <w:rPr>
                  <w:rFonts w:ascii="Courier New" w:hAnsi="Courier New" w:cs="Courier New"/>
                </w:rPr>
                <w:t xml:space="preserve"> </w:t>
              </w:r>
              <w:proofErr w:type="spellStart"/>
              <w:r w:rsidRPr="00DF5DE7">
                <w:rPr>
                  <w:rFonts w:ascii="Courier New" w:hAnsi="Courier New" w:cs="Courier New"/>
                </w:rPr>
                <w:t>whether</w:t>
              </w:r>
              <w:proofErr w:type="spellEnd"/>
              <w:r w:rsidRPr="00DF5DE7">
                <w:rPr>
                  <w:rFonts w:ascii="Courier New" w:hAnsi="Courier New" w:cs="Courier New"/>
                </w:rPr>
                <w:t xml:space="preserve"> </w:t>
              </w:r>
              <w:proofErr w:type="spellStart"/>
              <w:r w:rsidRPr="00DF5DE7">
                <w:rPr>
                  <w:rFonts w:ascii="Courier New" w:hAnsi="Courier New" w:cs="Courier New"/>
                </w:rPr>
                <w:t>the</w:t>
              </w:r>
              <w:proofErr w:type="spellEnd"/>
              <w:r w:rsidRPr="00DF5DE7">
                <w:rPr>
                  <w:rFonts w:ascii="Courier New" w:hAnsi="Courier New" w:cs="Courier New"/>
                </w:rPr>
                <w:t xml:space="preserve"> </w:t>
              </w:r>
              <w:proofErr w:type="spellStart"/>
              <w:r w:rsidRPr="00DF5DE7">
                <w:rPr>
                  <w:rFonts w:ascii="Courier New" w:hAnsi="Courier New" w:cs="Courier New"/>
                </w:rPr>
                <w:t>procedures</w:t>
              </w:r>
              <w:proofErr w:type="spellEnd"/>
              <w:r w:rsidRPr="00DF5DE7">
                <w:rPr>
                  <w:rFonts w:ascii="Courier New" w:hAnsi="Courier New" w:cs="Courier New"/>
                </w:rPr>
                <w:t xml:space="preserve"> </w:t>
              </w:r>
              <w:proofErr w:type="spellStart"/>
              <w:r w:rsidRPr="00DF5DE7">
                <w:rPr>
                  <w:rFonts w:ascii="Courier New" w:hAnsi="Courier New" w:cs="Courier New"/>
                </w:rPr>
                <w:t>for</w:t>
              </w:r>
              <w:proofErr w:type="spellEnd"/>
              <w:r w:rsidRPr="00DF5DE7">
                <w:rPr>
                  <w:rFonts w:ascii="Courier New" w:hAnsi="Courier New" w:cs="Courier New"/>
                </w:rPr>
                <w:t xml:space="preserve"> </w:t>
              </w:r>
              <w:proofErr w:type="spellStart"/>
              <w:r w:rsidRPr="00DF5DE7">
                <w:rPr>
                  <w:rFonts w:ascii="Courier New" w:hAnsi="Courier New" w:cs="Courier New"/>
                </w:rPr>
                <w:t>supervising</w:t>
              </w:r>
              <w:proofErr w:type="spellEnd"/>
              <w:r w:rsidRPr="00DF5DE7">
                <w:rPr>
                  <w:rFonts w:ascii="Courier New" w:hAnsi="Courier New" w:cs="Courier New"/>
                </w:rPr>
                <w:t xml:space="preserve"> </w:t>
              </w:r>
              <w:proofErr w:type="spellStart"/>
              <w:r w:rsidRPr="00DF5DE7">
                <w:rPr>
                  <w:rFonts w:ascii="Courier New" w:hAnsi="Courier New" w:cs="Courier New"/>
                </w:rPr>
                <w:t>the</w:t>
              </w:r>
              <w:proofErr w:type="spellEnd"/>
              <w:r w:rsidRPr="00DF5DE7">
                <w:rPr>
                  <w:rFonts w:ascii="Courier New" w:hAnsi="Courier New" w:cs="Courier New"/>
                </w:rPr>
                <w:t xml:space="preserve"> </w:t>
              </w:r>
              <w:proofErr w:type="spellStart"/>
              <w:r w:rsidRPr="00DF5DE7">
                <w:rPr>
                  <w:rFonts w:ascii="Courier New" w:hAnsi="Courier New" w:cs="Courier New"/>
                </w:rPr>
                <w:t>ordering</w:t>
              </w:r>
              <w:proofErr w:type="spellEnd"/>
              <w:r w:rsidRPr="00DF5DE7">
                <w:rPr>
                  <w:rFonts w:ascii="Courier New" w:hAnsi="Courier New" w:cs="Courier New"/>
                </w:rPr>
                <w:t xml:space="preserve"> </w:t>
              </w:r>
              <w:proofErr w:type="spellStart"/>
              <w:r w:rsidRPr="00DF5DE7">
                <w:rPr>
                  <w:rFonts w:ascii="Courier New" w:hAnsi="Courier New" w:cs="Courier New"/>
                </w:rPr>
                <w:t>and</w:t>
              </w:r>
              <w:proofErr w:type="spellEnd"/>
              <w:r w:rsidRPr="00DF5DE7">
                <w:rPr>
                  <w:rFonts w:ascii="Courier New" w:hAnsi="Courier New" w:cs="Courier New"/>
                </w:rPr>
                <w:t xml:space="preserve"> </w:t>
              </w:r>
              <w:proofErr w:type="spellStart"/>
              <w:r w:rsidRPr="00DF5DE7">
                <w:rPr>
                  <w:rFonts w:ascii="Courier New" w:hAnsi="Courier New" w:cs="Courier New"/>
                </w:rPr>
                <w:t>implementation</w:t>
              </w:r>
              <w:proofErr w:type="spellEnd"/>
              <w:r w:rsidRPr="00DF5DE7">
                <w:rPr>
                  <w:rFonts w:ascii="Courier New" w:hAnsi="Courier New" w:cs="Courier New"/>
                </w:rPr>
                <w:t xml:space="preserve"> </w:t>
              </w:r>
              <w:proofErr w:type="spellStart"/>
              <w:r w:rsidRPr="00DF5DE7">
                <w:rPr>
                  <w:rFonts w:ascii="Courier New" w:hAnsi="Courier New" w:cs="Courier New"/>
                </w:rPr>
                <w:t>of</w:t>
              </w:r>
              <w:proofErr w:type="spellEnd"/>
              <w:r w:rsidRPr="00DF5DE7">
                <w:rPr>
                  <w:rFonts w:ascii="Courier New" w:hAnsi="Courier New" w:cs="Courier New"/>
                </w:rPr>
                <w:t xml:space="preserve"> </w:t>
              </w:r>
              <w:proofErr w:type="spellStart"/>
              <w:r w:rsidRPr="00DF5DE7">
                <w:rPr>
                  <w:rFonts w:ascii="Courier New" w:hAnsi="Courier New" w:cs="Courier New"/>
                </w:rPr>
                <w:t>the</w:t>
              </w:r>
              <w:proofErr w:type="spellEnd"/>
              <w:r w:rsidRPr="00DF5DE7">
                <w:rPr>
                  <w:rFonts w:ascii="Courier New" w:hAnsi="Courier New" w:cs="Courier New"/>
                </w:rPr>
                <w:t xml:space="preserve"> </w:t>
              </w:r>
              <w:proofErr w:type="spellStart"/>
              <w:r w:rsidRPr="00DF5DE7">
                <w:rPr>
                  <w:rFonts w:ascii="Courier New" w:hAnsi="Courier New" w:cs="Courier New"/>
                </w:rPr>
                <w:t>restrictive</w:t>
              </w:r>
              <w:proofErr w:type="spellEnd"/>
              <w:r w:rsidRPr="00DF5DE7">
                <w:rPr>
                  <w:rFonts w:ascii="Courier New" w:hAnsi="Courier New" w:cs="Courier New"/>
                </w:rPr>
                <w:t xml:space="preserve"> </w:t>
              </w:r>
              <w:proofErr w:type="spellStart"/>
              <w:r w:rsidRPr="00DF5DE7">
                <w:rPr>
                  <w:rFonts w:ascii="Courier New" w:hAnsi="Courier New" w:cs="Courier New"/>
                </w:rPr>
                <w:t>measures</w:t>
              </w:r>
              <w:proofErr w:type="spellEnd"/>
              <w:r w:rsidRPr="00DF5DE7">
                <w:rPr>
                  <w:rFonts w:ascii="Courier New" w:hAnsi="Courier New" w:cs="Courier New"/>
                </w:rPr>
                <w:t xml:space="preserve"> are </w:t>
              </w:r>
              <w:proofErr w:type="spellStart"/>
              <w:r w:rsidRPr="00DF5DE7">
                <w:rPr>
                  <w:rFonts w:ascii="Courier New" w:hAnsi="Courier New" w:cs="Courier New"/>
                </w:rPr>
                <w:t>such</w:t>
              </w:r>
              <w:proofErr w:type="spellEnd"/>
              <w:r w:rsidRPr="00DF5DE7">
                <w:rPr>
                  <w:rFonts w:ascii="Courier New" w:hAnsi="Courier New" w:cs="Courier New"/>
                </w:rPr>
                <w:t xml:space="preserve"> </w:t>
              </w:r>
              <w:proofErr w:type="spellStart"/>
              <w:r w:rsidRPr="00DF5DE7">
                <w:rPr>
                  <w:rFonts w:ascii="Courier New" w:hAnsi="Courier New" w:cs="Courier New"/>
                </w:rPr>
                <w:t>as</w:t>
              </w:r>
              <w:proofErr w:type="spellEnd"/>
              <w:r w:rsidRPr="00DF5DE7">
                <w:rPr>
                  <w:rFonts w:ascii="Courier New" w:hAnsi="Courier New" w:cs="Courier New"/>
                </w:rPr>
                <w:t xml:space="preserve"> to </w:t>
              </w:r>
              <w:proofErr w:type="spellStart"/>
              <w:r w:rsidRPr="00DF5DE7">
                <w:rPr>
                  <w:rFonts w:ascii="Courier New" w:hAnsi="Courier New" w:cs="Courier New"/>
                </w:rPr>
                <w:t>keep</w:t>
              </w:r>
              <w:proofErr w:type="spellEnd"/>
              <w:r w:rsidRPr="00DF5DE7">
                <w:rPr>
                  <w:rFonts w:ascii="Courier New" w:hAnsi="Courier New" w:cs="Courier New"/>
                </w:rPr>
                <w:t xml:space="preserve"> </w:t>
              </w:r>
              <w:proofErr w:type="spellStart"/>
              <w:r w:rsidRPr="00DF5DE7">
                <w:rPr>
                  <w:rFonts w:ascii="Courier New" w:hAnsi="Courier New" w:cs="Courier New"/>
                </w:rPr>
                <w:t>the</w:t>
              </w:r>
              <w:proofErr w:type="spellEnd"/>
              <w:r w:rsidRPr="00DF5DE7">
                <w:rPr>
                  <w:rFonts w:ascii="Courier New" w:hAnsi="Courier New" w:cs="Courier New"/>
                </w:rPr>
                <w:t xml:space="preserve"> “</w:t>
              </w:r>
              <w:proofErr w:type="spellStart"/>
              <w:r w:rsidRPr="00DF5DE7">
                <w:rPr>
                  <w:rFonts w:ascii="Courier New" w:hAnsi="Courier New" w:cs="Courier New"/>
                </w:rPr>
                <w:t>interference</w:t>
              </w:r>
              <w:proofErr w:type="spellEnd"/>
              <w:r w:rsidRPr="00DF5DE7">
                <w:rPr>
                  <w:rFonts w:ascii="Courier New" w:hAnsi="Courier New" w:cs="Courier New"/>
                </w:rPr>
                <w:t xml:space="preserve">” to </w:t>
              </w:r>
              <w:proofErr w:type="spellStart"/>
              <w:r w:rsidRPr="00DF5DE7">
                <w:rPr>
                  <w:rFonts w:ascii="Courier New" w:hAnsi="Courier New" w:cs="Courier New"/>
                </w:rPr>
                <w:t>what</w:t>
              </w:r>
              <w:proofErr w:type="spellEnd"/>
              <w:r w:rsidRPr="00DF5DE7">
                <w:rPr>
                  <w:rFonts w:ascii="Courier New" w:hAnsi="Courier New" w:cs="Courier New"/>
                </w:rPr>
                <w:t xml:space="preserve"> </w:t>
              </w:r>
              <w:proofErr w:type="spellStart"/>
              <w:r w:rsidRPr="00DF5DE7">
                <w:rPr>
                  <w:rFonts w:ascii="Courier New" w:hAnsi="Courier New" w:cs="Courier New"/>
                </w:rPr>
                <w:t>is</w:t>
              </w:r>
              <w:proofErr w:type="spellEnd"/>
              <w:r w:rsidRPr="00DF5DE7">
                <w:rPr>
                  <w:rFonts w:ascii="Courier New" w:hAnsi="Courier New" w:cs="Courier New"/>
                </w:rPr>
                <w:t xml:space="preserve"> “</w:t>
              </w:r>
              <w:proofErr w:type="spellStart"/>
              <w:r w:rsidRPr="00DF5DE7">
                <w:rPr>
                  <w:rFonts w:ascii="Courier New" w:hAnsi="Courier New" w:cs="Courier New"/>
                </w:rPr>
                <w:t>necessary</w:t>
              </w:r>
              <w:proofErr w:type="spellEnd"/>
              <w:r w:rsidRPr="00DF5DE7">
                <w:rPr>
                  <w:rFonts w:ascii="Courier New" w:hAnsi="Courier New" w:cs="Courier New"/>
                </w:rPr>
                <w:t xml:space="preserve"> in a </w:t>
              </w:r>
              <w:proofErr w:type="spellStart"/>
              <w:r w:rsidRPr="00DF5DE7">
                <w:rPr>
                  <w:rFonts w:ascii="Courier New" w:hAnsi="Courier New" w:cs="Courier New"/>
                </w:rPr>
                <w:t>democratic</w:t>
              </w:r>
              <w:proofErr w:type="spellEnd"/>
              <w:r w:rsidRPr="00DF5DE7">
                <w:rPr>
                  <w:rFonts w:ascii="Courier New" w:hAnsi="Courier New" w:cs="Courier New"/>
                </w:rPr>
                <w:t xml:space="preserve"> </w:t>
              </w:r>
              <w:proofErr w:type="spellStart"/>
              <w:r w:rsidRPr="00DF5DE7">
                <w:rPr>
                  <w:rFonts w:ascii="Courier New" w:hAnsi="Courier New" w:cs="Courier New"/>
                </w:rPr>
                <w:t>society</w:t>
              </w:r>
              <w:proofErr w:type="spellEnd"/>
              <w:r w:rsidRPr="00DF5DE7">
                <w:rPr>
                  <w:rFonts w:ascii="Courier New" w:hAnsi="Courier New" w:cs="Courier New"/>
                </w:rPr>
                <w:t xml:space="preserve">”. In </w:t>
              </w:r>
              <w:proofErr w:type="spellStart"/>
              <w:r w:rsidRPr="00DF5DE7">
                <w:rPr>
                  <w:rFonts w:ascii="Courier New" w:hAnsi="Courier New" w:cs="Courier New"/>
                </w:rPr>
                <w:t>addition</w:t>
              </w:r>
              <w:proofErr w:type="spellEnd"/>
              <w:r w:rsidRPr="00DF5DE7">
                <w:rPr>
                  <w:rFonts w:ascii="Courier New" w:hAnsi="Courier New" w:cs="Courier New"/>
                </w:rPr>
                <w:t xml:space="preserve">, </w:t>
              </w:r>
              <w:proofErr w:type="spellStart"/>
              <w:r w:rsidRPr="00DF5DE7">
                <w:rPr>
                  <w:rFonts w:ascii="Courier New" w:hAnsi="Courier New" w:cs="Courier New"/>
                </w:rPr>
                <w:t>the</w:t>
              </w:r>
              <w:proofErr w:type="spellEnd"/>
              <w:r w:rsidRPr="00DF5DE7">
                <w:rPr>
                  <w:rFonts w:ascii="Courier New" w:hAnsi="Courier New" w:cs="Courier New"/>
                </w:rPr>
                <w:t xml:space="preserve"> </w:t>
              </w:r>
              <w:proofErr w:type="spellStart"/>
              <w:r w:rsidRPr="00DF5DE7">
                <w:rPr>
                  <w:rFonts w:ascii="Courier New" w:hAnsi="Courier New" w:cs="Courier New"/>
                </w:rPr>
                <w:t>values</w:t>
              </w:r>
              <w:proofErr w:type="spellEnd"/>
              <w:r w:rsidRPr="00DF5DE7">
                <w:rPr>
                  <w:rFonts w:ascii="Courier New" w:hAnsi="Courier New" w:cs="Courier New"/>
                </w:rPr>
                <w:t xml:space="preserve"> </w:t>
              </w:r>
              <w:proofErr w:type="spellStart"/>
              <w:r w:rsidRPr="00DF5DE7">
                <w:rPr>
                  <w:rFonts w:ascii="Courier New" w:hAnsi="Courier New" w:cs="Courier New"/>
                </w:rPr>
                <w:t>of</w:t>
              </w:r>
              <w:proofErr w:type="spellEnd"/>
              <w:r w:rsidRPr="00DF5DE7">
                <w:rPr>
                  <w:rFonts w:ascii="Courier New" w:hAnsi="Courier New" w:cs="Courier New"/>
                </w:rPr>
                <w:t xml:space="preserve"> a </w:t>
              </w:r>
              <w:proofErr w:type="spellStart"/>
              <w:r w:rsidRPr="00DF5DE7">
                <w:rPr>
                  <w:rFonts w:ascii="Courier New" w:hAnsi="Courier New" w:cs="Courier New"/>
                </w:rPr>
                <w:t>democratic</w:t>
              </w:r>
              <w:proofErr w:type="spellEnd"/>
              <w:r w:rsidRPr="00DF5DE7">
                <w:rPr>
                  <w:rFonts w:ascii="Courier New" w:hAnsi="Courier New" w:cs="Courier New"/>
                </w:rPr>
                <w:t xml:space="preserve"> </w:t>
              </w:r>
              <w:proofErr w:type="spellStart"/>
              <w:r w:rsidRPr="00DF5DE7">
                <w:rPr>
                  <w:rFonts w:ascii="Courier New" w:hAnsi="Courier New" w:cs="Courier New"/>
                </w:rPr>
                <w:t>society</w:t>
              </w:r>
              <w:proofErr w:type="spellEnd"/>
              <w:r w:rsidRPr="00DF5DE7">
                <w:rPr>
                  <w:rFonts w:ascii="Courier New" w:hAnsi="Courier New" w:cs="Courier New"/>
                </w:rPr>
                <w:t xml:space="preserve"> </w:t>
              </w:r>
              <w:proofErr w:type="spellStart"/>
              <w:r w:rsidRPr="00DF5DE7">
                <w:rPr>
                  <w:rFonts w:ascii="Courier New" w:hAnsi="Courier New" w:cs="Courier New"/>
                </w:rPr>
                <w:t>must</w:t>
              </w:r>
              <w:proofErr w:type="spellEnd"/>
              <w:r w:rsidRPr="00DF5DE7">
                <w:rPr>
                  <w:rFonts w:ascii="Courier New" w:hAnsi="Courier New" w:cs="Courier New"/>
                </w:rPr>
                <w:t xml:space="preserve"> be </w:t>
              </w:r>
              <w:proofErr w:type="spellStart"/>
              <w:r w:rsidRPr="00DF5DE7">
                <w:rPr>
                  <w:rFonts w:ascii="Courier New" w:hAnsi="Courier New" w:cs="Courier New"/>
                </w:rPr>
                <w:t>followed</w:t>
              </w:r>
              <w:proofErr w:type="spellEnd"/>
              <w:r w:rsidRPr="00DF5DE7">
                <w:rPr>
                  <w:rFonts w:ascii="Courier New" w:hAnsi="Courier New" w:cs="Courier New"/>
                </w:rPr>
                <w:t xml:space="preserve"> </w:t>
              </w:r>
              <w:proofErr w:type="spellStart"/>
              <w:r w:rsidRPr="00DF5DE7">
                <w:rPr>
                  <w:rFonts w:ascii="Courier New" w:hAnsi="Courier New" w:cs="Courier New"/>
                </w:rPr>
                <w:t>as</w:t>
              </w:r>
              <w:proofErr w:type="spellEnd"/>
              <w:r w:rsidRPr="00DF5DE7">
                <w:rPr>
                  <w:rFonts w:ascii="Courier New" w:hAnsi="Courier New" w:cs="Courier New"/>
                </w:rPr>
                <w:t xml:space="preserve"> </w:t>
              </w:r>
              <w:proofErr w:type="spellStart"/>
              <w:r w:rsidRPr="00DF5DE7">
                <w:rPr>
                  <w:rFonts w:ascii="Courier New" w:hAnsi="Courier New" w:cs="Courier New"/>
                </w:rPr>
                <w:t>faithfully</w:t>
              </w:r>
              <w:proofErr w:type="spellEnd"/>
              <w:r w:rsidRPr="00DF5DE7">
                <w:rPr>
                  <w:rFonts w:ascii="Courier New" w:hAnsi="Courier New" w:cs="Courier New"/>
                </w:rPr>
                <w:t xml:space="preserve"> </w:t>
              </w:r>
              <w:proofErr w:type="spellStart"/>
              <w:r w:rsidRPr="00DF5DE7">
                <w:rPr>
                  <w:rFonts w:ascii="Courier New" w:hAnsi="Courier New" w:cs="Courier New"/>
                </w:rPr>
                <w:t>as</w:t>
              </w:r>
              <w:proofErr w:type="spellEnd"/>
              <w:r w:rsidRPr="00DF5DE7">
                <w:rPr>
                  <w:rFonts w:ascii="Courier New" w:hAnsi="Courier New" w:cs="Courier New"/>
                </w:rPr>
                <w:t xml:space="preserve"> </w:t>
              </w:r>
              <w:proofErr w:type="spellStart"/>
              <w:r w:rsidRPr="00DF5DE7">
                <w:rPr>
                  <w:rFonts w:ascii="Courier New" w:hAnsi="Courier New" w:cs="Courier New"/>
                </w:rPr>
                <w:t>possible</w:t>
              </w:r>
              <w:proofErr w:type="spellEnd"/>
              <w:r w:rsidRPr="00DF5DE7">
                <w:rPr>
                  <w:rFonts w:ascii="Courier New" w:hAnsi="Courier New" w:cs="Courier New"/>
                </w:rPr>
                <w:t xml:space="preserve"> in </w:t>
              </w:r>
              <w:proofErr w:type="spellStart"/>
              <w:r w:rsidRPr="00DF5DE7">
                <w:rPr>
                  <w:rFonts w:ascii="Courier New" w:hAnsi="Courier New" w:cs="Courier New"/>
                </w:rPr>
                <w:t>the</w:t>
              </w:r>
              <w:proofErr w:type="spellEnd"/>
              <w:r w:rsidRPr="00DF5DE7">
                <w:rPr>
                  <w:rFonts w:ascii="Courier New" w:hAnsi="Courier New" w:cs="Courier New"/>
                </w:rPr>
                <w:t xml:space="preserve"> </w:t>
              </w:r>
              <w:proofErr w:type="spellStart"/>
              <w:r w:rsidRPr="00DF5DE7">
                <w:rPr>
                  <w:rFonts w:ascii="Courier New" w:hAnsi="Courier New" w:cs="Courier New"/>
                </w:rPr>
                <w:t>supervisory</w:t>
              </w:r>
              <w:proofErr w:type="spellEnd"/>
              <w:r w:rsidRPr="00DF5DE7">
                <w:rPr>
                  <w:rFonts w:ascii="Courier New" w:hAnsi="Courier New" w:cs="Courier New"/>
                </w:rPr>
                <w:t xml:space="preserve"> </w:t>
              </w:r>
              <w:proofErr w:type="spellStart"/>
              <w:r w:rsidRPr="00DF5DE7">
                <w:rPr>
                  <w:rFonts w:ascii="Courier New" w:hAnsi="Courier New" w:cs="Courier New"/>
                </w:rPr>
                <w:t>procedures</w:t>
              </w:r>
              <w:proofErr w:type="spellEnd"/>
              <w:r w:rsidRPr="00DF5DE7">
                <w:rPr>
                  <w:rFonts w:ascii="Courier New" w:hAnsi="Courier New" w:cs="Courier New"/>
                </w:rPr>
                <w:t xml:space="preserve"> </w:t>
              </w:r>
              <w:proofErr w:type="spellStart"/>
              <w:r w:rsidRPr="00DF5DE7">
                <w:rPr>
                  <w:rFonts w:ascii="Courier New" w:hAnsi="Courier New" w:cs="Courier New"/>
                </w:rPr>
                <w:t>if</w:t>
              </w:r>
              <w:proofErr w:type="spellEnd"/>
              <w:r w:rsidRPr="00DF5DE7">
                <w:rPr>
                  <w:rFonts w:ascii="Courier New" w:hAnsi="Courier New" w:cs="Courier New"/>
                </w:rPr>
                <w:t xml:space="preserve"> </w:t>
              </w:r>
              <w:proofErr w:type="spellStart"/>
              <w:r w:rsidRPr="00DF5DE7">
                <w:rPr>
                  <w:rFonts w:ascii="Courier New" w:hAnsi="Courier New" w:cs="Courier New"/>
                </w:rPr>
                <w:t>the</w:t>
              </w:r>
              <w:proofErr w:type="spellEnd"/>
              <w:r w:rsidRPr="00DF5DE7">
                <w:rPr>
                  <w:rFonts w:ascii="Courier New" w:hAnsi="Courier New" w:cs="Courier New"/>
                </w:rPr>
                <w:t xml:space="preserve"> </w:t>
              </w:r>
              <w:proofErr w:type="spellStart"/>
              <w:r w:rsidRPr="00DF5DE7">
                <w:rPr>
                  <w:rFonts w:ascii="Courier New" w:hAnsi="Courier New" w:cs="Courier New"/>
                </w:rPr>
                <w:t>bounds</w:t>
              </w:r>
              <w:proofErr w:type="spellEnd"/>
              <w:r w:rsidRPr="00DF5DE7">
                <w:rPr>
                  <w:rFonts w:ascii="Courier New" w:hAnsi="Courier New" w:cs="Courier New"/>
                </w:rPr>
                <w:t xml:space="preserve"> </w:t>
              </w:r>
              <w:proofErr w:type="spellStart"/>
              <w:r w:rsidRPr="00DF5DE7">
                <w:rPr>
                  <w:rFonts w:ascii="Courier New" w:hAnsi="Courier New" w:cs="Courier New"/>
                </w:rPr>
                <w:t>of</w:t>
              </w:r>
              <w:proofErr w:type="spellEnd"/>
              <w:r w:rsidRPr="00DF5DE7">
                <w:rPr>
                  <w:rFonts w:ascii="Courier New" w:hAnsi="Courier New" w:cs="Courier New"/>
                </w:rPr>
                <w:t xml:space="preserve"> </w:t>
              </w:r>
              <w:proofErr w:type="spellStart"/>
              <w:r w:rsidRPr="00DF5DE7">
                <w:rPr>
                  <w:rFonts w:ascii="Courier New" w:hAnsi="Courier New" w:cs="Courier New"/>
                </w:rPr>
                <w:t>necessity</w:t>
              </w:r>
              <w:proofErr w:type="spellEnd"/>
              <w:r w:rsidRPr="00DF5DE7">
                <w:rPr>
                  <w:rFonts w:ascii="Courier New" w:hAnsi="Courier New" w:cs="Courier New"/>
                </w:rPr>
                <w:t xml:space="preserve">, </w:t>
              </w:r>
              <w:proofErr w:type="spellStart"/>
              <w:r w:rsidRPr="00DF5DE7">
                <w:rPr>
                  <w:rFonts w:ascii="Courier New" w:hAnsi="Courier New" w:cs="Courier New"/>
                </w:rPr>
                <w:t>within</w:t>
              </w:r>
              <w:proofErr w:type="spellEnd"/>
              <w:r w:rsidRPr="00DF5DE7">
                <w:rPr>
                  <w:rFonts w:ascii="Courier New" w:hAnsi="Courier New" w:cs="Courier New"/>
                </w:rPr>
                <w:t xml:space="preserve"> </w:t>
              </w:r>
              <w:proofErr w:type="spellStart"/>
              <w:r w:rsidRPr="00DF5DE7">
                <w:rPr>
                  <w:rFonts w:ascii="Courier New" w:hAnsi="Courier New" w:cs="Courier New"/>
                </w:rPr>
                <w:t>the</w:t>
              </w:r>
              <w:proofErr w:type="spellEnd"/>
              <w:r w:rsidRPr="00DF5DE7">
                <w:rPr>
                  <w:rFonts w:ascii="Courier New" w:hAnsi="Courier New" w:cs="Courier New"/>
                </w:rPr>
                <w:t xml:space="preserve"> </w:t>
              </w:r>
              <w:proofErr w:type="spellStart"/>
              <w:r w:rsidRPr="00DF5DE7">
                <w:rPr>
                  <w:rFonts w:ascii="Courier New" w:hAnsi="Courier New" w:cs="Courier New"/>
                </w:rPr>
                <w:t>meaning</w:t>
              </w:r>
              <w:proofErr w:type="spellEnd"/>
              <w:r w:rsidRPr="00DF5DE7">
                <w:rPr>
                  <w:rFonts w:ascii="Courier New" w:hAnsi="Courier New" w:cs="Courier New"/>
                </w:rPr>
                <w:t xml:space="preserve"> </w:t>
              </w:r>
              <w:proofErr w:type="spellStart"/>
              <w:r w:rsidRPr="00DF5DE7">
                <w:rPr>
                  <w:rFonts w:ascii="Courier New" w:hAnsi="Courier New" w:cs="Courier New"/>
                </w:rPr>
                <w:t>of</w:t>
              </w:r>
              <w:proofErr w:type="spellEnd"/>
              <w:r w:rsidRPr="00DF5DE7">
                <w:rPr>
                  <w:rFonts w:ascii="Courier New" w:hAnsi="Courier New" w:cs="Courier New"/>
                </w:rPr>
                <w:t xml:space="preserve"> </w:t>
              </w:r>
              <w:proofErr w:type="spellStart"/>
              <w:r w:rsidRPr="00DF5DE7">
                <w:rPr>
                  <w:rFonts w:ascii="Courier New" w:hAnsi="Courier New" w:cs="Courier New"/>
                </w:rPr>
                <w:t>Article</w:t>
              </w:r>
              <w:proofErr w:type="spellEnd"/>
              <w:r w:rsidRPr="00DF5DE7">
                <w:rPr>
                  <w:rFonts w:ascii="Courier New" w:hAnsi="Courier New" w:cs="Courier New"/>
                </w:rPr>
                <w:t xml:space="preserve"> 8 § 2, are </w:t>
              </w:r>
              <w:proofErr w:type="spellStart"/>
              <w:r w:rsidRPr="00DF5DE7">
                <w:rPr>
                  <w:rFonts w:ascii="Courier New" w:hAnsi="Courier New" w:cs="Courier New"/>
                </w:rPr>
                <w:t>not</w:t>
              </w:r>
              <w:proofErr w:type="spellEnd"/>
              <w:r w:rsidRPr="00DF5DE7">
                <w:rPr>
                  <w:rFonts w:ascii="Courier New" w:hAnsi="Courier New" w:cs="Courier New"/>
                </w:rPr>
                <w:t xml:space="preserve"> to be </w:t>
              </w:r>
              <w:proofErr w:type="spellStart"/>
              <w:r w:rsidRPr="00DF5DE7">
                <w:rPr>
                  <w:rFonts w:ascii="Courier New" w:hAnsi="Courier New" w:cs="Courier New"/>
                </w:rPr>
                <w:t>exceeded</w:t>
              </w:r>
              <w:proofErr w:type="spellEnd"/>
              <w:r w:rsidRPr="00DF5DE7">
                <w:rPr>
                  <w:rFonts w:ascii="Times New Roman" w:hAnsi="Times New Roman"/>
                  <w:sz w:val="24"/>
                  <w:szCs w:val="24"/>
                </w:rPr>
                <w:t>. Taigi Teismas turi įsitikinti, kad egzistuoja tinkamos ir pakankamos garantijos nuo piktnaudžiavimo, nes slapto sekimo sistema, skirta apsaugoti valstybės saugumą, sukuria ir pavojų pakenkti demokratijai, net ją sunaikinti gynimo pretekstu (</w:t>
              </w:r>
              <w:proofErr w:type="spellStart"/>
              <w:r w:rsidRPr="00DF5DE7">
                <w:rPr>
                  <w:rFonts w:ascii="Times New Roman" w:hAnsi="Times New Roman"/>
                  <w:i/>
                  <w:sz w:val="24"/>
                  <w:szCs w:val="24"/>
                </w:rPr>
                <w:t>Blaj</w:t>
              </w:r>
              <w:proofErr w:type="spellEnd"/>
              <w:r w:rsidRPr="00DF5DE7">
                <w:rPr>
                  <w:rFonts w:ascii="Times New Roman" w:hAnsi="Times New Roman"/>
                  <w:i/>
                  <w:sz w:val="24"/>
                  <w:szCs w:val="24"/>
                </w:rPr>
                <w:t xml:space="preserve"> c. </w:t>
              </w:r>
              <w:proofErr w:type="spellStart"/>
              <w:r w:rsidRPr="00DF5DE7">
                <w:rPr>
                  <w:rFonts w:ascii="Times New Roman" w:hAnsi="Times New Roman"/>
                  <w:i/>
                  <w:sz w:val="24"/>
                  <w:szCs w:val="24"/>
                </w:rPr>
                <w:t>Roumanie</w:t>
              </w:r>
              <w:proofErr w:type="spellEnd"/>
              <w:r w:rsidRPr="00DF5DE7">
                <w:rPr>
                  <w:rFonts w:ascii="Times New Roman" w:hAnsi="Times New Roman"/>
                  <w:sz w:val="24"/>
                  <w:szCs w:val="24"/>
                </w:rPr>
                <w:t xml:space="preserve">, </w:t>
              </w:r>
              <w:r w:rsidRPr="00DF5DE7">
                <w:rPr>
                  <w:rFonts w:ascii="Times New Roman" w:eastAsia="MS Mincho" w:hAnsi="Times New Roman"/>
                  <w:snapToGrid w:val="0"/>
                  <w:sz w:val="24"/>
                </w:rPr>
                <w:t>§</w:t>
              </w:r>
              <w:r>
                <w:rPr>
                  <w:rFonts w:ascii="Times New Roman" w:eastAsia="MS Mincho" w:hAnsi="Times New Roman"/>
                  <w:snapToGrid w:val="0"/>
                  <w:sz w:val="24"/>
                </w:rPr>
                <w:t xml:space="preserve"> </w:t>
              </w:r>
              <w:r w:rsidRPr="00DF5DE7">
                <w:rPr>
                  <w:rFonts w:ascii="Times New Roman" w:hAnsi="Times New Roman"/>
                  <w:sz w:val="24"/>
                  <w:szCs w:val="24"/>
                </w:rPr>
                <w:t>143, su tolesnėmis nuorodomis). Šis vertinimas priklauso nuo visų bylos aplinkybių, pavyzdžiui</w:t>
              </w:r>
              <w:r w:rsidR="00FB313C">
                <w:rPr>
                  <w:rFonts w:ascii="Times New Roman" w:hAnsi="Times New Roman"/>
                  <w:sz w:val="24"/>
                  <w:szCs w:val="24"/>
                </w:rPr>
                <w:t>,</w:t>
              </w:r>
              <w:r w:rsidRPr="00DF5DE7">
                <w:rPr>
                  <w:rFonts w:ascii="Times New Roman" w:hAnsi="Times New Roman"/>
                  <w:sz w:val="24"/>
                  <w:szCs w:val="24"/>
                </w:rPr>
                <w:t xml:space="preserve"> taikomų slaptų priemonių pobūdžio, apimties ir trukmės, taikymo motyvų, sankcionuojančių, vykdančių ir kontroliuojančių institucijų, vidaus teisėje numatytų teisinės gynybos priemonių (</w:t>
              </w:r>
              <w:proofErr w:type="spellStart"/>
              <w:r w:rsidRPr="00DF5DE7">
                <w:rPr>
                  <w:rFonts w:ascii="Times New Roman" w:hAnsi="Times New Roman"/>
                  <w:i/>
                  <w:sz w:val="24"/>
                  <w:szCs w:val="24"/>
                </w:rPr>
                <w:t>ibid</w:t>
              </w:r>
              <w:proofErr w:type="spellEnd"/>
              <w:r w:rsidRPr="00DF5DE7">
                <w:rPr>
                  <w:rFonts w:ascii="Times New Roman" w:hAnsi="Times New Roman"/>
                  <w:sz w:val="24"/>
                  <w:szCs w:val="24"/>
                </w:rPr>
                <w:t>.). Kartais</w:t>
              </w:r>
              <w:r w:rsidRPr="00DF5DE7">
                <w:rPr>
                  <w:rFonts w:ascii="Times New Roman" w:eastAsia="MS Mincho" w:hAnsi="Times New Roman"/>
                  <w:sz w:val="24"/>
                  <w:lang w:eastAsia="fr-FR"/>
                </w:rPr>
                <w:t xml:space="preserve"> Teismas nagrinėja reikalavimus, kad apribojimas turi būti nustatytas įstatyme ir būti būtinas demokratinėje visuomenėje, kartu, nes šie aspektai yra glaudžiai susiję (</w:t>
              </w:r>
              <w:r>
                <w:rPr>
                  <w:rFonts w:ascii="Times New Roman" w:eastAsia="MS Mincho" w:hAnsi="Times New Roman"/>
                  <w:sz w:val="24"/>
                  <w:lang w:eastAsia="fr-FR"/>
                </w:rPr>
                <w:t>pavyzdžiui,</w:t>
              </w:r>
              <w:r w:rsidRPr="00DF5DE7">
                <w:rPr>
                  <w:rFonts w:ascii="Times New Roman" w:eastAsia="MS Mincho" w:hAnsi="Times New Roman"/>
                  <w:sz w:val="24"/>
                  <w:lang w:eastAsia="fr-FR"/>
                </w:rPr>
                <w:t xml:space="preserve">  </w:t>
              </w:r>
              <w:proofErr w:type="spellStart"/>
              <w:r w:rsidRPr="00DF5DE7">
                <w:rPr>
                  <w:rFonts w:ascii="Times New Roman" w:hAnsi="Times New Roman"/>
                  <w:i/>
                  <w:sz w:val="24"/>
                  <w:szCs w:val="24"/>
                </w:rPr>
                <w:t>Dragojević</w:t>
              </w:r>
              <w:proofErr w:type="spellEnd"/>
              <w:r w:rsidRPr="00DF5DE7">
                <w:rPr>
                  <w:rFonts w:ascii="Times New Roman" w:hAnsi="Times New Roman"/>
                  <w:i/>
                  <w:sz w:val="24"/>
                  <w:szCs w:val="24"/>
                </w:rPr>
                <w:t xml:space="preserve"> v. </w:t>
              </w:r>
              <w:proofErr w:type="spellStart"/>
              <w:r w:rsidRPr="00DF5DE7">
                <w:rPr>
                  <w:rFonts w:ascii="Times New Roman" w:hAnsi="Times New Roman"/>
                  <w:i/>
                  <w:sz w:val="24"/>
                  <w:szCs w:val="24"/>
                </w:rPr>
                <w:t>Croatia</w:t>
              </w:r>
              <w:proofErr w:type="spellEnd"/>
              <w:r w:rsidRPr="00DF5DE7">
                <w:rPr>
                  <w:rFonts w:ascii="Times New Roman" w:hAnsi="Times New Roman"/>
                  <w:sz w:val="24"/>
                  <w:szCs w:val="24"/>
                </w:rPr>
                <w:t>;</w:t>
              </w:r>
              <w:r w:rsidRPr="00DF5DE7">
                <w:t xml:space="preserve"> </w:t>
              </w:r>
              <w:proofErr w:type="spellStart"/>
              <w:r w:rsidRPr="00DF5DE7">
                <w:rPr>
                  <w:rFonts w:ascii="Times New Roman" w:eastAsia="MS Mincho" w:hAnsi="Times New Roman"/>
                  <w:i/>
                  <w:sz w:val="24"/>
                </w:rPr>
                <w:t>Kvasnica</w:t>
              </w:r>
              <w:proofErr w:type="spellEnd"/>
              <w:r w:rsidRPr="00DF5DE7">
                <w:rPr>
                  <w:rFonts w:ascii="Times New Roman" w:eastAsia="MS Mincho" w:hAnsi="Times New Roman"/>
                  <w:i/>
                  <w:sz w:val="24"/>
                </w:rPr>
                <w:t xml:space="preserve"> v. </w:t>
              </w:r>
              <w:proofErr w:type="spellStart"/>
              <w:r w:rsidRPr="00DF5DE7">
                <w:rPr>
                  <w:rFonts w:ascii="Times New Roman" w:eastAsia="MS Mincho" w:hAnsi="Times New Roman"/>
                  <w:i/>
                  <w:sz w:val="24"/>
                </w:rPr>
                <w:t>Slovakia</w:t>
              </w:r>
              <w:proofErr w:type="spellEnd"/>
              <w:r w:rsidRPr="00DF5DE7">
                <w:rPr>
                  <w:rFonts w:ascii="Times New Roman" w:eastAsia="MS Mincho" w:hAnsi="Times New Roman"/>
                  <w:sz w:val="24"/>
                </w:rPr>
                <w:t xml:space="preserve">, </w:t>
              </w:r>
              <w:proofErr w:type="spellStart"/>
              <w:r w:rsidRPr="00DF5DE7">
                <w:rPr>
                  <w:rFonts w:ascii="Times New Roman" w:eastAsia="MS Mincho" w:hAnsi="Times New Roman"/>
                  <w:sz w:val="24"/>
                </w:rPr>
                <w:t>no</w:t>
              </w:r>
              <w:proofErr w:type="spellEnd"/>
              <w:r w:rsidRPr="00DF5DE7">
                <w:rPr>
                  <w:rFonts w:ascii="Times New Roman" w:eastAsia="MS Mincho" w:hAnsi="Times New Roman"/>
                  <w:sz w:val="24"/>
                </w:rPr>
                <w:t xml:space="preserve">. 72094/01, </w:t>
              </w:r>
              <w:r w:rsidRPr="00DF5DE7">
                <w:rPr>
                  <w:rFonts w:ascii="Times New Roman" w:eastAsia="MS Mincho" w:hAnsi="Times New Roman"/>
                  <w:snapToGrid w:val="0"/>
                  <w:sz w:val="24"/>
                </w:rPr>
                <w:t xml:space="preserve">§ 77, 9 </w:t>
              </w:r>
              <w:proofErr w:type="spellStart"/>
              <w:r w:rsidRPr="00DF5DE7">
                <w:rPr>
                  <w:rFonts w:ascii="Times New Roman" w:eastAsia="MS Mincho" w:hAnsi="Times New Roman"/>
                  <w:snapToGrid w:val="0"/>
                  <w:sz w:val="24"/>
                </w:rPr>
                <w:t>June</w:t>
              </w:r>
              <w:proofErr w:type="spellEnd"/>
              <w:r w:rsidRPr="00DF5DE7">
                <w:rPr>
                  <w:rFonts w:ascii="Times New Roman" w:eastAsia="MS Mincho" w:hAnsi="Times New Roman"/>
                  <w:snapToGrid w:val="0"/>
                  <w:sz w:val="24"/>
                </w:rPr>
                <w:t xml:space="preserve"> 2009). </w:t>
              </w:r>
            </w:p>
            <w:p w:rsidR="0020044C" w:rsidRPr="00DF5DE7" w:rsidRDefault="0020044C" w:rsidP="00BD0EF8">
              <w:pPr>
                <w:pStyle w:val="Antrat2"/>
                <w:spacing w:before="0" w:line="276" w:lineRule="auto"/>
                <w:rPr>
                  <w:rFonts w:ascii="Times New Roman" w:hAnsi="Times New Roman" w:cs="Times New Roman"/>
                  <w:i/>
                  <w:sz w:val="24"/>
                  <w:szCs w:val="24"/>
                </w:rPr>
              </w:pPr>
              <w:bookmarkStart w:id="40" w:name="_Toc420317278"/>
            </w:p>
            <w:p w:rsidR="0020044C" w:rsidRPr="0020044C" w:rsidRDefault="0020044C" w:rsidP="00BD0EF8">
              <w:pPr>
                <w:pStyle w:val="Antrat2"/>
                <w:spacing w:before="0" w:line="276" w:lineRule="auto"/>
                <w:jc w:val="left"/>
                <w:rPr>
                  <w:rFonts w:ascii="Times New Roman" w:hAnsi="Times New Roman" w:cs="Times New Roman"/>
                  <w:b/>
                  <w:sz w:val="24"/>
                  <w:szCs w:val="24"/>
                </w:rPr>
              </w:pPr>
              <w:r w:rsidRPr="00155924">
                <w:rPr>
                  <w:rFonts w:ascii="Times New Roman" w:hAnsi="Times New Roman" w:cs="Times New Roman"/>
                  <w:b/>
                  <w:sz w:val="24"/>
                  <w:szCs w:val="24"/>
                </w:rPr>
                <w:t>3.2. Europos Žmogaus Teisių Teismo bylos prieš Lietuvą dėl slapto sekimo</w:t>
              </w:r>
              <w:bookmarkEnd w:id="40"/>
            </w:p>
            <w:p w:rsidR="0020044C" w:rsidRPr="00DF5DE7" w:rsidRDefault="0020044C" w:rsidP="00BD0EF8">
              <w:pPr>
                <w:spacing w:line="276" w:lineRule="auto"/>
              </w:pPr>
            </w:p>
            <w:p w:rsidR="0020044C" w:rsidRPr="00DF5DE7" w:rsidRDefault="0020044C" w:rsidP="00BD0EF8">
              <w:pPr>
                <w:spacing w:line="276" w:lineRule="auto"/>
                <w:ind w:firstLine="720"/>
                <w:jc w:val="both"/>
              </w:pPr>
              <w:r w:rsidRPr="00DF5DE7">
                <w:t>Iki šiol</w:t>
              </w:r>
              <w:r>
                <w:rPr>
                  <w:rStyle w:val="Puslapioinaosnuoroda"/>
                </w:rPr>
                <w:footnoteReference w:id="12"/>
              </w:r>
              <w:r w:rsidRPr="00DF5DE7">
                <w:t xml:space="preserve"> EŽTT yra vertinęs telefoninių pokalbių pasiklausymą (panaudojant technines priemones specialia tvarka pagal Operatyvinės veiklos įstatymą) tik vienoje Lietuvos byloje – </w:t>
              </w:r>
              <w:proofErr w:type="spellStart"/>
              <w:r w:rsidRPr="00DF5DE7">
                <w:rPr>
                  <w:i/>
                </w:rPr>
                <w:t>Drakšas</w:t>
              </w:r>
              <w:proofErr w:type="spellEnd"/>
              <w:r w:rsidRPr="00DF5DE7">
                <w:rPr>
                  <w:i/>
                </w:rPr>
                <w:t xml:space="preserve"> prieš Lietuvą</w:t>
              </w:r>
              <w:r w:rsidRPr="00DF5DE7">
                <w:rPr>
                  <w:b/>
                </w:rPr>
                <w:t xml:space="preserve"> </w:t>
              </w:r>
              <w:r w:rsidRPr="00DF5DE7">
                <w:t>(</w:t>
              </w:r>
              <w:proofErr w:type="spellStart"/>
              <w:r w:rsidRPr="00DF5DE7">
                <w:rPr>
                  <w:i/>
                </w:rPr>
                <w:t>Drakšas</w:t>
              </w:r>
              <w:proofErr w:type="spellEnd"/>
              <w:r w:rsidRPr="00DF5DE7">
                <w:rPr>
                  <w:i/>
                </w:rPr>
                <w:t xml:space="preserve"> v. </w:t>
              </w:r>
              <w:proofErr w:type="spellStart"/>
              <w:r w:rsidRPr="00DF5DE7">
                <w:rPr>
                  <w:i/>
                </w:rPr>
                <w:t>Lithuania</w:t>
              </w:r>
              <w:proofErr w:type="spellEnd"/>
              <w:r w:rsidRPr="00DF5DE7">
                <w:t xml:space="preserve">, </w:t>
              </w:r>
              <w:proofErr w:type="spellStart"/>
              <w:r w:rsidRPr="00DF5DE7">
                <w:t>no</w:t>
              </w:r>
              <w:proofErr w:type="spellEnd"/>
              <w:r w:rsidRPr="00DF5DE7">
                <w:t xml:space="preserve">. 36662/04, </w:t>
              </w:r>
              <w:proofErr w:type="spellStart"/>
              <w:r w:rsidRPr="00DF5DE7">
                <w:t>judgment</w:t>
              </w:r>
              <w:proofErr w:type="spellEnd"/>
              <w:r w:rsidRPr="00DF5DE7">
                <w:t xml:space="preserve"> </w:t>
              </w:r>
              <w:proofErr w:type="spellStart"/>
              <w:r w:rsidRPr="00DF5DE7">
                <w:t>of</w:t>
              </w:r>
              <w:proofErr w:type="spellEnd"/>
              <w:r w:rsidRPr="00DF5DE7">
                <w:t xml:space="preserve"> 31 </w:t>
              </w:r>
              <w:proofErr w:type="spellStart"/>
              <w:r w:rsidRPr="00DF5DE7">
                <w:t>July</w:t>
              </w:r>
              <w:proofErr w:type="spellEnd"/>
              <w:r w:rsidRPr="00DF5DE7">
                <w:t xml:space="preserve"> 2012),</w:t>
              </w:r>
              <w:r>
                <w:rPr>
                  <w:rStyle w:val="Puslapioinaosnuoroda"/>
                </w:rPr>
                <w:footnoteReference w:id="13"/>
              </w:r>
              <w:r w:rsidRPr="00DF5DE7">
                <w:t xml:space="preserve"> susijusioje su telefoninių pokalbių pasiklausymu tiriant poveikį Lietuvos Respublikos Prezidentui ir jų turinio paviešinimu. Pareiškėjas galiausiai nebuvo persekiojamas baudžiamojo proceso tvarka ir jam netaikyta kita atsakomybė.</w:t>
              </w:r>
            </w:p>
            <w:p w:rsidR="0020044C" w:rsidRPr="00DF5DE7" w:rsidRDefault="0020044C" w:rsidP="00BD0EF8">
              <w:pPr>
                <w:pStyle w:val="Betarp"/>
                <w:spacing w:line="276" w:lineRule="auto"/>
                <w:ind w:firstLine="720"/>
                <w:jc w:val="both"/>
                <w:rPr>
                  <w:rFonts w:ascii="Times New Roman" w:hAnsi="Times New Roman"/>
                  <w:sz w:val="24"/>
                  <w:szCs w:val="24"/>
                </w:rPr>
              </w:pPr>
              <w:r>
                <w:rPr>
                  <w:rFonts w:ascii="Times New Roman" w:hAnsi="Times New Roman"/>
                  <w:sz w:val="24"/>
                  <w:szCs w:val="24"/>
                </w:rPr>
                <w:t xml:space="preserve">EŽTT </w:t>
              </w:r>
              <w:r w:rsidRPr="00DF5DE7">
                <w:rPr>
                  <w:rFonts w:ascii="Times New Roman" w:hAnsi="Times New Roman"/>
                  <w:sz w:val="24"/>
                  <w:szCs w:val="24"/>
                </w:rPr>
                <w:t xml:space="preserve">nenustatė Konvencijos 8 straipsnio pažeidimo dėl pareiškėjo telefoninių pokalbių pasiklausymo. Pasiklausymas buvo sankcionuotas Vilniaus apygardos teismo 2003 m. rugsėjo 17 d. sprendimu, priimtu pagal generalinio prokuroro (į kurį kreipėsi Valstybės Saugumo Departamentas (toliau – VSD) teikimą vadovaujantis operatyvinio tyrimo byloje esančia informacija apie galimą pareiškėjo dalyvavimą darant strateginių prekių kontrabandą ir kitus </w:t>
              </w:r>
              <w:r w:rsidRPr="00DF5DE7">
                <w:rPr>
                  <w:rFonts w:ascii="Times New Roman" w:hAnsi="Times New Roman"/>
                  <w:sz w:val="24"/>
                  <w:szCs w:val="24"/>
                </w:rPr>
                <w:lastRenderedPageBreak/>
                <w:t xml:space="preserve">nusikaltimus. EŽTT pažymėjo, kad nors nacionalinis teismas detaliau neišdėstė nusikaltimų, kuriais įtartas pareiškėjas, esmės, atsižvelgiant į bylos aplinkybes, šis teismas turėjo pakankamą pagrindą sankcionuoti telefoninių pokalbių pasiklausymą. Šiuo aspektu EŽTT atsižvelgė ir į tai, kad anksčiau tą pačią dieną VSD pateikė generaliniam prokurorui operatyvinę informaciją apie įtartinus pareiškėjo ryšius su užsienio piliečiais. EŽTT nuomone, galima pagrįstai daryti prielaidą, kad ši faktinė informacija buvo pateikta ir nacionaliniam teismui. Taigi EŽTT </w:t>
              </w:r>
              <w:r w:rsidRPr="00FB313C">
                <w:rPr>
                  <w:rFonts w:ascii="Times New Roman" w:hAnsi="Times New Roman"/>
                  <w:sz w:val="24"/>
                  <w:szCs w:val="24"/>
                </w:rPr>
                <w:t>nekonstat</w:t>
              </w:r>
              <w:r w:rsidR="00FB313C" w:rsidRPr="00FB313C">
                <w:rPr>
                  <w:rFonts w:ascii="Times New Roman" w:hAnsi="Times New Roman"/>
                  <w:sz w:val="24"/>
                  <w:szCs w:val="24"/>
                </w:rPr>
                <w:t>avo</w:t>
              </w:r>
              <w:r w:rsidRPr="00FB313C">
                <w:rPr>
                  <w:rFonts w:ascii="Times New Roman" w:hAnsi="Times New Roman"/>
                  <w:sz w:val="24"/>
                  <w:szCs w:val="24"/>
                </w:rPr>
                <w:t>,</w:t>
              </w:r>
              <w:r w:rsidRPr="00DF5DE7">
                <w:rPr>
                  <w:rFonts w:ascii="Times New Roman" w:hAnsi="Times New Roman"/>
                  <w:sz w:val="24"/>
                  <w:szCs w:val="24"/>
                </w:rPr>
                <w:t xml:space="preserve"> kad pareiškėjo telefoninių pokalbių pasiklausymas sankcionuotas nesant tam pagrindo ar kad ši kontrolė buvo bendro ar žvalgomojo pobūdžio. Šiuo aspektu Teismas pakartojo, kad aiškinti ir taikyti vidaus teisę pirmiausia turi nacionaliniai teismai, taigi iš esmės ne [Europos] Teismo reikalas išreikšti Vilniaus apygardos teismo pozicijai priešingą nuomonę dėl pareiškėjo telefoninių pokalbių pasiklausymo atitikties OVĮ nuostatoms. Atsižvelgdamas į tokias savo išvadas, Teismas sutiko su Vyriausybe, kad klausantis pareiškėjo telefoninių pokalbių buvo siekiama apsaugoti valstybės saugumą ir užkirsti kelią nusikaltimams i</w:t>
              </w:r>
              <w:r w:rsidR="00FB313C">
                <w:rPr>
                  <w:rFonts w:ascii="Times New Roman" w:hAnsi="Times New Roman"/>
                  <w:sz w:val="24"/>
                  <w:szCs w:val="24"/>
                </w:rPr>
                <w:t>r</w:t>
              </w:r>
              <w:r w:rsidRPr="00DF5DE7">
                <w:rPr>
                  <w:rFonts w:ascii="Times New Roman" w:hAnsi="Times New Roman"/>
                  <w:sz w:val="24"/>
                  <w:szCs w:val="24"/>
                </w:rPr>
                <w:t xml:space="preserve"> kad pasiklausymas buvo būtinas pagal Konvencijos 8 straipsnio 2 dalį. </w:t>
              </w:r>
            </w:p>
            <w:p w:rsidR="0020044C" w:rsidRDefault="0020044C" w:rsidP="00BD0EF8">
              <w:pPr>
                <w:pStyle w:val="Betarp"/>
                <w:spacing w:line="276" w:lineRule="auto"/>
                <w:ind w:firstLine="720"/>
                <w:jc w:val="both"/>
                <w:rPr>
                  <w:rFonts w:ascii="Times New Roman" w:hAnsi="Times New Roman"/>
                  <w:sz w:val="24"/>
                  <w:szCs w:val="24"/>
                </w:rPr>
              </w:pPr>
              <w:r>
                <w:rPr>
                  <w:rFonts w:ascii="Times New Roman" w:hAnsi="Times New Roman"/>
                  <w:sz w:val="24"/>
                  <w:szCs w:val="24"/>
                </w:rPr>
                <w:t xml:space="preserve">Tačiau EŽTT nustatė </w:t>
              </w:r>
              <w:r w:rsidRPr="00DF5DE7">
                <w:rPr>
                  <w:rFonts w:ascii="Times New Roman" w:hAnsi="Times New Roman"/>
                  <w:sz w:val="24"/>
                  <w:szCs w:val="24"/>
                </w:rPr>
                <w:t xml:space="preserve">Konvencijos 8 straipsnio pažeidimą dėl vieno pareiškėjo telefoninio pokalbio su J. Borisovu nutekinimo žiniasklaidai. </w:t>
              </w:r>
              <w:r w:rsidRPr="001C6EB5">
                <w:rPr>
                  <w:rFonts w:ascii="Times New Roman" w:hAnsi="Times New Roman"/>
                  <w:sz w:val="24"/>
                  <w:szCs w:val="24"/>
                </w:rPr>
                <w:t>2003 m. lapkričio 2 d. įrašytas pokalbis</w:t>
              </w:r>
              <w:r>
                <w:rPr>
                  <w:rFonts w:ascii="Times New Roman" w:hAnsi="Times New Roman"/>
                  <w:sz w:val="24"/>
                  <w:szCs w:val="24"/>
                </w:rPr>
                <w:t xml:space="preserve"> </w:t>
              </w:r>
              <w:r w:rsidRPr="001C6EB5">
                <w:rPr>
                  <w:rFonts w:ascii="Times New Roman" w:hAnsi="Times New Roman"/>
                  <w:sz w:val="24"/>
                  <w:szCs w:val="24"/>
                </w:rPr>
                <w:t>buvo paviešintas dviejuose Lietuvos televizijos</w:t>
              </w:r>
              <w:r>
                <w:rPr>
                  <w:rFonts w:ascii="Times New Roman" w:hAnsi="Times New Roman"/>
                  <w:sz w:val="24"/>
                  <w:szCs w:val="24"/>
                </w:rPr>
                <w:t xml:space="preserve"> </w:t>
              </w:r>
              <w:r w:rsidRPr="001C6EB5">
                <w:rPr>
                  <w:rFonts w:ascii="Times New Roman" w:hAnsi="Times New Roman"/>
                  <w:sz w:val="24"/>
                  <w:szCs w:val="24"/>
                </w:rPr>
                <w:t>kanaluose. Teismo nuomone, nors dieną prieš tai VSD išslaptino įrašą, jis</w:t>
              </w:r>
              <w:r>
                <w:rPr>
                  <w:rFonts w:ascii="Times New Roman" w:hAnsi="Times New Roman"/>
                  <w:sz w:val="24"/>
                  <w:szCs w:val="24"/>
                </w:rPr>
                <w:t xml:space="preserve"> </w:t>
              </w:r>
              <w:r w:rsidRPr="001C6EB5">
                <w:rPr>
                  <w:rFonts w:ascii="Times New Roman" w:hAnsi="Times New Roman"/>
                  <w:sz w:val="24"/>
                  <w:szCs w:val="24"/>
                </w:rPr>
                <w:t>neturėjo būti prieinamas plačiajai visuomenei. Iš VSD rašto matyti, kad tuo</w:t>
              </w:r>
              <w:r>
                <w:rPr>
                  <w:rFonts w:ascii="Times New Roman" w:hAnsi="Times New Roman"/>
                  <w:sz w:val="24"/>
                  <w:szCs w:val="24"/>
                </w:rPr>
                <w:t xml:space="preserve"> </w:t>
              </w:r>
              <w:r w:rsidRPr="001C6EB5">
                <w:rPr>
                  <w:rFonts w:ascii="Times New Roman" w:hAnsi="Times New Roman"/>
                  <w:sz w:val="24"/>
                  <w:szCs w:val="24"/>
                </w:rPr>
                <w:t>metu Generalinė prokuratūra įrašą tyrė kaip baudžiamosios bylos medžiagą,</w:t>
              </w:r>
              <w:r>
                <w:rPr>
                  <w:rFonts w:ascii="Times New Roman" w:hAnsi="Times New Roman"/>
                  <w:sz w:val="24"/>
                  <w:szCs w:val="24"/>
                </w:rPr>
                <w:t xml:space="preserve"> </w:t>
              </w:r>
              <w:r w:rsidRPr="001C6EB5">
                <w:rPr>
                  <w:rFonts w:ascii="Times New Roman" w:hAnsi="Times New Roman"/>
                  <w:sz w:val="24"/>
                  <w:szCs w:val="24"/>
                </w:rPr>
                <w:t xml:space="preserve">o pagal </w:t>
              </w:r>
              <w:r>
                <w:rPr>
                  <w:rFonts w:ascii="Times New Roman" w:hAnsi="Times New Roman"/>
                  <w:sz w:val="24"/>
                  <w:szCs w:val="24"/>
                </w:rPr>
                <w:t xml:space="preserve">BPK </w:t>
              </w:r>
              <w:r w:rsidRPr="001C6EB5">
                <w:rPr>
                  <w:rFonts w:ascii="Times New Roman" w:hAnsi="Times New Roman"/>
                  <w:sz w:val="24"/>
                  <w:szCs w:val="24"/>
                </w:rPr>
                <w:t>177 straipsnį ikiteisminio tyrimo</w:t>
              </w:r>
              <w:r>
                <w:rPr>
                  <w:rFonts w:ascii="Times New Roman" w:hAnsi="Times New Roman"/>
                  <w:sz w:val="24"/>
                  <w:szCs w:val="24"/>
                </w:rPr>
                <w:t xml:space="preserve"> </w:t>
              </w:r>
              <w:r w:rsidRPr="001C6EB5">
                <w:rPr>
                  <w:rFonts w:ascii="Times New Roman" w:hAnsi="Times New Roman"/>
                  <w:sz w:val="24"/>
                  <w:szCs w:val="24"/>
                </w:rPr>
                <w:t>duomenys neskelbiami. Nepaisant to, pokalbis tapo žinomas visuomenei.</w:t>
              </w:r>
              <w:r>
                <w:rPr>
                  <w:rFonts w:ascii="Times New Roman" w:hAnsi="Times New Roman"/>
                  <w:sz w:val="24"/>
                  <w:szCs w:val="24"/>
                </w:rPr>
                <w:t xml:space="preserve"> </w:t>
              </w:r>
              <w:r w:rsidRPr="001C6EB5">
                <w:rPr>
                  <w:rFonts w:ascii="Times New Roman" w:hAnsi="Times New Roman"/>
                  <w:sz w:val="24"/>
                  <w:szCs w:val="24"/>
                </w:rPr>
                <w:t>Tai, kad VSD naudojo informaciją, 2003 m. lapkričio 11 d. patvirtino ir</w:t>
              </w:r>
              <w:r>
                <w:rPr>
                  <w:rFonts w:ascii="Times New Roman" w:hAnsi="Times New Roman"/>
                  <w:sz w:val="24"/>
                  <w:szCs w:val="24"/>
                </w:rPr>
                <w:t xml:space="preserve"> </w:t>
              </w:r>
              <w:r w:rsidRPr="001C6EB5">
                <w:rPr>
                  <w:rFonts w:ascii="Times New Roman" w:hAnsi="Times New Roman"/>
                  <w:sz w:val="24"/>
                  <w:szCs w:val="24"/>
                </w:rPr>
                <w:t>prokuroras. Taigi Teismas daro išvadą, jog</w:t>
              </w:r>
              <w:r>
                <w:rPr>
                  <w:rFonts w:ascii="Times New Roman" w:hAnsi="Times New Roman"/>
                  <w:sz w:val="24"/>
                  <w:szCs w:val="24"/>
                </w:rPr>
                <w:t xml:space="preserve"> </w:t>
              </w:r>
              <w:r w:rsidRPr="001C6EB5">
                <w:rPr>
                  <w:rFonts w:ascii="Times New Roman" w:hAnsi="Times New Roman"/>
                  <w:sz w:val="24"/>
                  <w:szCs w:val="24"/>
                </w:rPr>
                <w:t>nepaisant įstatymo nuostatų, skirtų užtikrinti, kad slaptas pasiklausymas</w:t>
              </w:r>
              <w:r>
                <w:rPr>
                  <w:rFonts w:ascii="Times New Roman" w:hAnsi="Times New Roman"/>
                  <w:sz w:val="24"/>
                  <w:szCs w:val="24"/>
                </w:rPr>
                <w:t xml:space="preserve"> </w:t>
              </w:r>
              <w:r w:rsidRPr="001C6EB5">
                <w:rPr>
                  <w:rFonts w:ascii="Times New Roman" w:hAnsi="Times New Roman"/>
                  <w:sz w:val="24"/>
                  <w:szCs w:val="24"/>
                </w:rPr>
                <w:t>būtų vykdomas griežtai laikantis įstatymo siekiant apsaugoti asmens</w:t>
              </w:r>
              <w:r>
                <w:rPr>
                  <w:rFonts w:ascii="Times New Roman" w:hAnsi="Times New Roman"/>
                  <w:sz w:val="24"/>
                  <w:szCs w:val="24"/>
                </w:rPr>
                <w:t xml:space="preserve"> </w:t>
              </w:r>
              <w:r w:rsidRPr="001C6EB5">
                <w:rPr>
                  <w:rFonts w:ascii="Times New Roman" w:hAnsi="Times New Roman"/>
                  <w:sz w:val="24"/>
                  <w:szCs w:val="24"/>
                </w:rPr>
                <w:t xml:space="preserve">privatumą nuo piktnaudžiavimo, šioje byloje praktika buvo kitokia. </w:t>
              </w:r>
              <w:r>
                <w:rPr>
                  <w:rFonts w:ascii="Times New Roman" w:hAnsi="Times New Roman"/>
                  <w:sz w:val="24"/>
                  <w:szCs w:val="24"/>
                </w:rPr>
                <w:t xml:space="preserve">Teismas sutiko </w:t>
              </w:r>
              <w:r w:rsidRPr="001C6EB5">
                <w:rPr>
                  <w:rFonts w:ascii="Times New Roman" w:hAnsi="Times New Roman"/>
                  <w:sz w:val="24"/>
                  <w:szCs w:val="24"/>
                </w:rPr>
                <w:t>su Vyriausybės argumentu, kad visuomenė turėjo teisę būti</w:t>
              </w:r>
              <w:r>
                <w:rPr>
                  <w:rFonts w:ascii="Times New Roman" w:hAnsi="Times New Roman"/>
                  <w:sz w:val="24"/>
                  <w:szCs w:val="24"/>
                </w:rPr>
                <w:t xml:space="preserve"> </w:t>
              </w:r>
              <w:r w:rsidRPr="001C6EB5">
                <w:rPr>
                  <w:rFonts w:ascii="Times New Roman" w:hAnsi="Times New Roman"/>
                  <w:sz w:val="24"/>
                  <w:szCs w:val="24"/>
                </w:rPr>
                <w:t xml:space="preserve">informuota apie vieną iš valstybės tarnautojų, </w:t>
              </w:r>
              <w:r>
                <w:rPr>
                  <w:rFonts w:ascii="Times New Roman" w:hAnsi="Times New Roman"/>
                  <w:sz w:val="24"/>
                  <w:szCs w:val="24"/>
                </w:rPr>
                <w:t xml:space="preserve">tačiau vis dėlto </w:t>
              </w:r>
              <w:r w:rsidRPr="001C6EB5">
                <w:rPr>
                  <w:rFonts w:ascii="Times New Roman" w:hAnsi="Times New Roman"/>
                  <w:sz w:val="24"/>
                  <w:szCs w:val="24"/>
                </w:rPr>
                <w:t>man</w:t>
              </w:r>
              <w:r>
                <w:rPr>
                  <w:rFonts w:ascii="Times New Roman" w:hAnsi="Times New Roman"/>
                  <w:sz w:val="24"/>
                  <w:szCs w:val="24"/>
                </w:rPr>
                <w:t>ė</w:t>
              </w:r>
              <w:r w:rsidRPr="001C6EB5">
                <w:rPr>
                  <w:rFonts w:ascii="Times New Roman" w:hAnsi="Times New Roman"/>
                  <w:sz w:val="24"/>
                  <w:szCs w:val="24"/>
                </w:rPr>
                <w:t>, kad</w:t>
              </w:r>
              <w:r>
                <w:rPr>
                  <w:rFonts w:ascii="Times New Roman" w:hAnsi="Times New Roman"/>
                  <w:sz w:val="24"/>
                  <w:szCs w:val="24"/>
                </w:rPr>
                <w:t xml:space="preserve"> </w:t>
              </w:r>
              <w:r w:rsidRPr="001C6EB5">
                <w:rPr>
                  <w:rFonts w:ascii="Times New Roman" w:hAnsi="Times New Roman"/>
                  <w:sz w:val="24"/>
                  <w:szCs w:val="24"/>
                </w:rPr>
                <w:t xml:space="preserve">VSD buvo atsakinga už </w:t>
              </w:r>
              <w:r>
                <w:rPr>
                  <w:rFonts w:ascii="Times New Roman" w:hAnsi="Times New Roman"/>
                  <w:sz w:val="24"/>
                  <w:szCs w:val="24"/>
                </w:rPr>
                <w:t xml:space="preserve">informacijos </w:t>
              </w:r>
              <w:r w:rsidRPr="001C6EB5">
                <w:rPr>
                  <w:rFonts w:ascii="Times New Roman" w:hAnsi="Times New Roman"/>
                  <w:sz w:val="24"/>
                  <w:szCs w:val="24"/>
                </w:rPr>
                <w:t>konfidencialum</w:t>
              </w:r>
              <w:r>
                <w:rPr>
                  <w:rFonts w:ascii="Times New Roman" w:hAnsi="Times New Roman"/>
                  <w:sz w:val="24"/>
                  <w:szCs w:val="24"/>
                </w:rPr>
                <w:t>o užtikrinimą</w:t>
              </w:r>
              <w:r w:rsidRPr="001C6EB5">
                <w:rPr>
                  <w:rFonts w:ascii="Times New Roman" w:hAnsi="Times New Roman"/>
                  <w:sz w:val="24"/>
                  <w:szCs w:val="24"/>
                </w:rPr>
                <w:t>. Galiausiai Teismas</w:t>
              </w:r>
              <w:r>
                <w:rPr>
                  <w:rFonts w:ascii="Times New Roman" w:hAnsi="Times New Roman"/>
                  <w:sz w:val="24"/>
                  <w:szCs w:val="24"/>
                </w:rPr>
                <w:t xml:space="preserve"> </w:t>
              </w:r>
              <w:r w:rsidRPr="001C6EB5">
                <w:rPr>
                  <w:rFonts w:ascii="Times New Roman" w:hAnsi="Times New Roman"/>
                  <w:sz w:val="24"/>
                  <w:szCs w:val="24"/>
                </w:rPr>
                <w:t>negal</w:t>
              </w:r>
              <w:r>
                <w:rPr>
                  <w:rFonts w:ascii="Times New Roman" w:hAnsi="Times New Roman"/>
                  <w:sz w:val="24"/>
                  <w:szCs w:val="24"/>
                </w:rPr>
                <w:t xml:space="preserve">ėjo neatkreipti dėmesio į tai, kad </w:t>
              </w:r>
              <w:r w:rsidRPr="001C6EB5">
                <w:rPr>
                  <w:rFonts w:ascii="Times New Roman" w:hAnsi="Times New Roman"/>
                  <w:sz w:val="24"/>
                  <w:szCs w:val="24"/>
                </w:rPr>
                <w:t>Lietuvos institucijos iki šiol</w:t>
              </w:r>
              <w:r>
                <w:rPr>
                  <w:rFonts w:ascii="Times New Roman" w:hAnsi="Times New Roman"/>
                  <w:sz w:val="24"/>
                  <w:szCs w:val="24"/>
                </w:rPr>
                <w:t xml:space="preserve"> (t.</w:t>
              </w:r>
              <w:r w:rsidR="00391D25">
                <w:rPr>
                  <w:rFonts w:ascii="Times New Roman" w:hAnsi="Times New Roman"/>
                  <w:sz w:val="24"/>
                  <w:szCs w:val="24"/>
                </w:rPr>
                <w:t> </w:t>
              </w:r>
              <w:r>
                <w:rPr>
                  <w:rFonts w:ascii="Times New Roman" w:hAnsi="Times New Roman"/>
                  <w:sz w:val="24"/>
                  <w:szCs w:val="24"/>
                </w:rPr>
                <w:t xml:space="preserve">y. Teismo sprendimo priėmimo) </w:t>
              </w:r>
              <w:r w:rsidRPr="001C6EB5">
                <w:rPr>
                  <w:rFonts w:ascii="Times New Roman" w:hAnsi="Times New Roman"/>
                  <w:sz w:val="24"/>
                  <w:szCs w:val="24"/>
                </w:rPr>
                <w:t>neišsiaiškino, kas</w:t>
              </w:r>
              <w:r>
                <w:rPr>
                  <w:rFonts w:ascii="Times New Roman" w:hAnsi="Times New Roman"/>
                  <w:sz w:val="24"/>
                  <w:szCs w:val="24"/>
                </w:rPr>
                <w:t xml:space="preserve"> </w:t>
              </w:r>
              <w:r w:rsidRPr="001C6EB5">
                <w:rPr>
                  <w:rFonts w:ascii="Times New Roman" w:hAnsi="Times New Roman"/>
                  <w:sz w:val="24"/>
                  <w:szCs w:val="24"/>
                </w:rPr>
                <w:t>nutekino pokalbį žiniasklaidai.</w:t>
              </w:r>
              <w:r>
                <w:rPr>
                  <w:rFonts w:ascii="Times New Roman" w:hAnsi="Times New Roman"/>
                  <w:sz w:val="24"/>
                  <w:szCs w:val="24"/>
                </w:rPr>
                <w:t xml:space="preserve"> </w:t>
              </w:r>
              <w:r w:rsidRPr="001C6EB5">
                <w:rPr>
                  <w:rFonts w:ascii="Times New Roman" w:hAnsi="Times New Roman"/>
                  <w:sz w:val="24"/>
                  <w:szCs w:val="24"/>
                </w:rPr>
                <w:t>Atsižvelgdamas į šias aplinkybes</w:t>
              </w:r>
              <w:r>
                <w:rPr>
                  <w:rFonts w:ascii="Times New Roman" w:hAnsi="Times New Roman"/>
                  <w:sz w:val="24"/>
                  <w:szCs w:val="24"/>
                </w:rPr>
                <w:t>,</w:t>
              </w:r>
              <w:r w:rsidRPr="001C6EB5">
                <w:rPr>
                  <w:rFonts w:ascii="Times New Roman" w:hAnsi="Times New Roman"/>
                  <w:sz w:val="24"/>
                  <w:szCs w:val="24"/>
                </w:rPr>
                <w:t xml:space="preserve"> Teismas </w:t>
              </w:r>
              <w:r>
                <w:rPr>
                  <w:rFonts w:ascii="Times New Roman" w:hAnsi="Times New Roman"/>
                  <w:sz w:val="24"/>
                  <w:szCs w:val="24"/>
                </w:rPr>
                <w:t>nusprendė, kad</w:t>
              </w:r>
              <w:r>
                <w:t xml:space="preserve"> </w:t>
              </w:r>
              <w:r w:rsidRPr="001C6EB5">
                <w:rPr>
                  <w:rFonts w:ascii="Times New Roman" w:hAnsi="Times New Roman"/>
                  <w:sz w:val="24"/>
                  <w:szCs w:val="24"/>
                </w:rPr>
                <w:t>pareiškėjo telefoninio pokalbio su J. B. apsaug</w:t>
              </w:r>
              <w:r>
                <w:rPr>
                  <w:rFonts w:ascii="Times New Roman" w:hAnsi="Times New Roman"/>
                  <w:sz w:val="24"/>
                  <w:szCs w:val="24"/>
                </w:rPr>
                <w:t xml:space="preserve">os stoka </w:t>
              </w:r>
              <w:r w:rsidRPr="001C6EB5">
                <w:rPr>
                  <w:rFonts w:ascii="Times New Roman" w:hAnsi="Times New Roman"/>
                  <w:sz w:val="24"/>
                  <w:szCs w:val="24"/>
                </w:rPr>
                <w:t xml:space="preserve"> neatitiko įstatymo. </w:t>
              </w:r>
            </w:p>
            <w:p w:rsidR="0020044C"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 xml:space="preserve">Dėl pareiškėjo 2003 metų spalio–lapkričio pokalbių su verslo partneriais ir Respublikos Prezidentu atskleidimo Konstitucinio Teismo procese </w:t>
              </w:r>
              <w:r>
                <w:rPr>
                  <w:rFonts w:ascii="Times New Roman" w:hAnsi="Times New Roman"/>
                  <w:sz w:val="24"/>
                  <w:szCs w:val="24"/>
                </w:rPr>
                <w:t xml:space="preserve">Konvencijos 8 straipsnio </w:t>
              </w:r>
              <w:r w:rsidRPr="00DF5DE7">
                <w:rPr>
                  <w:rFonts w:ascii="Times New Roman" w:hAnsi="Times New Roman"/>
                  <w:sz w:val="24"/>
                  <w:szCs w:val="24"/>
                </w:rPr>
                <w:t xml:space="preserve">pažeidimo nenustatyta. Tai buvo atlikta griežtai laikantis vidaus teisės reikalavimų ir gavus prokuroro leidimą. Be to, pagrindas perklausyti pokalbių įrašus, </w:t>
              </w:r>
              <w:r w:rsidR="00FB313C" w:rsidRPr="00DF5DE7">
                <w:rPr>
                  <w:rFonts w:ascii="Times New Roman" w:hAnsi="Times New Roman"/>
                  <w:sz w:val="24"/>
                  <w:szCs w:val="24"/>
                </w:rPr>
                <w:t xml:space="preserve">kuriais </w:t>
              </w:r>
              <w:r w:rsidRPr="00DF5DE7">
                <w:rPr>
                  <w:rFonts w:ascii="Times New Roman" w:hAnsi="Times New Roman"/>
                  <w:sz w:val="24"/>
                  <w:szCs w:val="24"/>
                </w:rPr>
                <w:t>vadovaujantis valstybės Prezidentas galiausiai buvo pašalintas iš pareigų apkaltos tvarka, Konstitucinio Teismo posėdyje, atrodo svarus. Šiuo aspektu EŽTT taip pat pakartojo, kad pranešimas apie teismo procesą, įskaitant komentavimą, prisideda prie jo viešumo ir atitinka Konvencijos 6 straipsnio 1 dalies reikalavimą, kad bylos nagrinėjimas turi būti viešas. Ne tik žiniasklaida turi užduot</w:t>
              </w:r>
              <w:r w:rsidR="0096418E">
                <w:rPr>
                  <w:rFonts w:ascii="Times New Roman" w:hAnsi="Times New Roman"/>
                  <w:sz w:val="24"/>
                  <w:szCs w:val="24"/>
                </w:rPr>
                <w:t>į</w:t>
              </w:r>
              <w:r w:rsidRPr="00DF5DE7">
                <w:rPr>
                  <w:rFonts w:ascii="Times New Roman" w:hAnsi="Times New Roman"/>
                  <w:sz w:val="24"/>
                  <w:szCs w:val="24"/>
                </w:rPr>
                <w:t xml:space="preserve"> skleisti tokią informaciją bei idėjas, bet ir visuomenė turi teisę jas gauti. Juolab kai tai susiję su viešaisiais asmenimis, tokiais kaip</w:t>
              </w:r>
              <w:r w:rsidR="00FB313C" w:rsidRPr="00FB313C">
                <w:rPr>
                  <w:rFonts w:ascii="Times New Roman" w:hAnsi="Times New Roman"/>
                  <w:sz w:val="24"/>
                  <w:szCs w:val="24"/>
                </w:rPr>
                <w:t xml:space="preserve"> </w:t>
              </w:r>
              <w:r w:rsidR="00FB313C" w:rsidRPr="00DF5DE7">
                <w:rPr>
                  <w:rFonts w:ascii="Times New Roman" w:hAnsi="Times New Roman"/>
                  <w:sz w:val="24"/>
                  <w:szCs w:val="24"/>
                </w:rPr>
                <w:t>pareiškėjas</w:t>
              </w:r>
              <w:r w:rsidRPr="00DF5DE7">
                <w:rPr>
                  <w:rFonts w:ascii="Times New Roman" w:hAnsi="Times New Roman"/>
                  <w:sz w:val="24"/>
                  <w:szCs w:val="24"/>
                </w:rPr>
                <w:t xml:space="preserve"> nagrinėjamoje byloje (vienas Respublikos Prezidento politinės partijos steigėjų ir jos narys bei Vilniaus miesto savivaldybės tarybos narys) ir valstybės vadovas. Tokie asmenys neišvengiamai ir sąmoningai atsiveria nuodugniai žurnalistų ir visuomenės kontrolei. Be to, atskleistuose pokalbiuose nebuvo jokių duomenų apie pareiškėjo privatų gyvenimą. Taigi Teismas nusprendė, kad jų atskleidimas proceso Konstituciniame Teisme metu buvo numatytas įstatyme ir gali būti laikomas būtinu demokratinėje visuomenėje siekiant apsaugoti kitų asmenų teises.</w:t>
              </w:r>
            </w:p>
            <w:p w:rsidR="0020044C" w:rsidRPr="00DF5DE7" w:rsidRDefault="0020044C" w:rsidP="00BD0EF8">
              <w:pPr>
                <w:pStyle w:val="Betarp"/>
                <w:spacing w:line="276" w:lineRule="auto"/>
                <w:ind w:firstLine="720"/>
                <w:jc w:val="both"/>
                <w:rPr>
                  <w:rFonts w:ascii="Times New Roman" w:hAnsi="Times New Roman"/>
                  <w:sz w:val="24"/>
                  <w:szCs w:val="24"/>
                </w:rPr>
              </w:pPr>
              <w:r>
                <w:rPr>
                  <w:rFonts w:ascii="Times New Roman" w:hAnsi="Times New Roman"/>
                  <w:sz w:val="24"/>
                  <w:szCs w:val="24"/>
                </w:rPr>
                <w:lastRenderedPageBreak/>
                <w:t xml:space="preserve">Galiausiai EŽTT nustatė </w:t>
              </w:r>
              <w:r w:rsidRPr="00DF5DE7">
                <w:rPr>
                  <w:rFonts w:ascii="Times New Roman" w:hAnsi="Times New Roman"/>
                  <w:sz w:val="24"/>
                  <w:szCs w:val="24"/>
                </w:rPr>
                <w:t>Konvencijos 13 straipsni</w:t>
              </w:r>
              <w:r>
                <w:rPr>
                  <w:rFonts w:ascii="Times New Roman" w:hAnsi="Times New Roman"/>
                  <w:sz w:val="24"/>
                  <w:szCs w:val="24"/>
                </w:rPr>
                <w:t>o</w:t>
              </w:r>
              <w:r w:rsidRPr="00DF5DE7">
                <w:rPr>
                  <w:rFonts w:ascii="Times New Roman" w:hAnsi="Times New Roman"/>
                  <w:sz w:val="24"/>
                  <w:szCs w:val="24"/>
                </w:rPr>
                <w:t xml:space="preserve"> (teisė į veiksmingą gynybos priemonę) </w:t>
              </w:r>
              <w:r>
                <w:rPr>
                  <w:rFonts w:ascii="Times New Roman" w:hAnsi="Times New Roman"/>
                  <w:sz w:val="24"/>
                  <w:szCs w:val="24"/>
                </w:rPr>
                <w:t>p</w:t>
              </w:r>
              <w:r w:rsidRPr="00DF5DE7">
                <w:rPr>
                  <w:rFonts w:ascii="Times New Roman" w:hAnsi="Times New Roman"/>
                  <w:sz w:val="24"/>
                  <w:szCs w:val="24"/>
                </w:rPr>
                <w:t>ažei</w:t>
              </w:r>
              <w:r>
                <w:rPr>
                  <w:rFonts w:ascii="Times New Roman" w:hAnsi="Times New Roman"/>
                  <w:sz w:val="24"/>
                  <w:szCs w:val="24"/>
                </w:rPr>
                <w:t xml:space="preserve">dimą </w:t>
              </w:r>
              <w:r w:rsidRPr="00DF5DE7">
                <w:rPr>
                  <w:rFonts w:ascii="Times New Roman" w:hAnsi="Times New Roman"/>
                  <w:sz w:val="24"/>
                  <w:szCs w:val="24"/>
                </w:rPr>
                <w:t>konstatav</w:t>
              </w:r>
              <w:r>
                <w:rPr>
                  <w:rFonts w:ascii="Times New Roman" w:hAnsi="Times New Roman"/>
                  <w:sz w:val="24"/>
                  <w:szCs w:val="24"/>
                </w:rPr>
                <w:t>ęs</w:t>
              </w:r>
              <w:r w:rsidRPr="00DF5DE7">
                <w:rPr>
                  <w:rFonts w:ascii="Times New Roman" w:hAnsi="Times New Roman"/>
                  <w:sz w:val="24"/>
                  <w:szCs w:val="24"/>
                </w:rPr>
                <w:t xml:space="preserve">, kad konkrečiomis pareiškėjo bylos aplinkybėmis nebuvo institucijos, galinčios veiksmingai išnagrinėti klaidas, kurios galėjo būti ir iš tiesų buvo padarytos įgyvendinant operatyvinę priemonę. </w:t>
              </w:r>
            </w:p>
            <w:p w:rsidR="0020044C" w:rsidRPr="00DF5DE7" w:rsidRDefault="0020044C" w:rsidP="00BD0EF8">
              <w:pPr>
                <w:pStyle w:val="Betarp"/>
                <w:spacing w:line="276" w:lineRule="auto"/>
                <w:ind w:firstLine="720"/>
                <w:jc w:val="both"/>
                <w:rPr>
                  <w:rFonts w:ascii="Times New Roman" w:hAnsi="Times New Roman"/>
                  <w:sz w:val="24"/>
                  <w:szCs w:val="24"/>
                </w:rPr>
              </w:pPr>
            </w:p>
            <w:p w:rsidR="0020044C" w:rsidRPr="00DF5DE7" w:rsidRDefault="0020044C" w:rsidP="00BD0EF8">
              <w:pPr>
                <w:pStyle w:val="Antrat2"/>
                <w:spacing w:before="0" w:line="276" w:lineRule="auto"/>
                <w:jc w:val="both"/>
                <w:rPr>
                  <w:rFonts w:ascii="Times New Roman" w:eastAsiaTheme="minorHAnsi" w:hAnsi="Times New Roman" w:cs="Times New Roman"/>
                  <w:bCs w:val="0"/>
                  <w:color w:val="auto"/>
                  <w:sz w:val="24"/>
                  <w:szCs w:val="24"/>
                </w:rPr>
              </w:pPr>
              <w:bookmarkStart w:id="41" w:name="_Toc420317279"/>
              <w:r w:rsidRPr="0020044C">
                <w:rPr>
                  <w:rFonts w:ascii="Times New Roman" w:hAnsi="Times New Roman" w:cs="Times New Roman"/>
                  <w:b/>
                  <w:sz w:val="24"/>
                  <w:szCs w:val="24"/>
                </w:rPr>
                <w:t>3.3. Slapto sekimo taikymo atitikties Konvencijos 8 straipsniui vertinimo</w:t>
              </w:r>
              <w:r>
                <w:rPr>
                  <w:rFonts w:ascii="Times New Roman" w:hAnsi="Times New Roman" w:cs="Times New Roman"/>
                  <w:b/>
                  <w:sz w:val="24"/>
                  <w:szCs w:val="24"/>
                </w:rPr>
                <w:t xml:space="preserve"> </w:t>
              </w:r>
              <w:r w:rsidRPr="0020044C">
                <w:rPr>
                  <w:rFonts w:ascii="Times New Roman" w:hAnsi="Times New Roman" w:cs="Times New Roman"/>
                  <w:b/>
                  <w:sz w:val="24"/>
                  <w:szCs w:val="24"/>
                </w:rPr>
                <w:t>Europos Žmogaus Teisių Teismo bylose aspektai</w:t>
              </w:r>
              <w:bookmarkEnd w:id="41"/>
              <w:r w:rsidRPr="00DF5DE7">
                <w:rPr>
                  <w:rFonts w:ascii="Times New Roman" w:hAnsi="Times New Roman" w:cs="Times New Roman"/>
                  <w:i/>
                  <w:sz w:val="24"/>
                  <w:szCs w:val="24"/>
                </w:rPr>
                <w:t xml:space="preserve"> </w:t>
              </w:r>
              <w:r w:rsidRPr="00DF5DE7">
                <w:rPr>
                  <w:rFonts w:ascii="Times New Roman" w:eastAsiaTheme="minorHAnsi" w:hAnsi="Times New Roman" w:cs="Times New Roman"/>
                  <w:bCs w:val="0"/>
                  <w:color w:val="auto"/>
                  <w:sz w:val="24"/>
                  <w:szCs w:val="24"/>
                </w:rPr>
                <w:t xml:space="preserve">   </w:t>
              </w:r>
            </w:p>
            <w:p w:rsidR="0020044C" w:rsidRPr="00DF5DE7" w:rsidRDefault="0020044C" w:rsidP="00BD0EF8">
              <w:pPr>
                <w:spacing w:line="276" w:lineRule="auto"/>
              </w:pPr>
            </w:p>
            <w:p w:rsidR="0020044C" w:rsidRPr="00DF5DE7" w:rsidRDefault="0020044C" w:rsidP="00BD0EF8">
              <w:pPr>
                <w:pStyle w:val="Betarp"/>
                <w:spacing w:line="276" w:lineRule="auto"/>
                <w:ind w:firstLine="720"/>
                <w:jc w:val="both"/>
                <w:rPr>
                  <w:rFonts w:ascii="Times New Roman" w:hAnsi="Times New Roman"/>
                  <w:sz w:val="24"/>
                  <w:szCs w:val="24"/>
                </w:rPr>
              </w:pPr>
              <w:r w:rsidRPr="00A7260D">
                <w:rPr>
                  <w:rFonts w:ascii="Times New Roman" w:hAnsi="Times New Roman"/>
                  <w:sz w:val="24"/>
                  <w:szCs w:val="24"/>
                </w:rPr>
                <w:t>EŽTT praktik</w:t>
              </w:r>
              <w:r>
                <w:rPr>
                  <w:rFonts w:ascii="Times New Roman" w:hAnsi="Times New Roman"/>
                  <w:sz w:val="24"/>
                  <w:szCs w:val="24"/>
                </w:rPr>
                <w:t xml:space="preserve">oje klausimai dėl </w:t>
              </w:r>
              <w:r w:rsidRPr="00A7260D">
                <w:rPr>
                  <w:rFonts w:ascii="Times New Roman" w:hAnsi="Times New Roman"/>
                  <w:sz w:val="24"/>
                  <w:szCs w:val="24"/>
                </w:rPr>
                <w:t>elektroninių ryšių tinklais perduodamos asmenų informacijos kontrolės sankcionavimo, juos priimant reikalingų duomenų apimties, procesinių situacijų, kuriose tokios priemonės gali būti taikomos</w:t>
              </w:r>
              <w:r w:rsidR="0096418E">
                <w:rPr>
                  <w:rFonts w:ascii="Times New Roman" w:hAnsi="Times New Roman"/>
                  <w:sz w:val="24"/>
                  <w:szCs w:val="24"/>
                </w:rPr>
                <w:t>,</w:t>
              </w:r>
              <w:r w:rsidRPr="00A7260D">
                <w:rPr>
                  <w:rFonts w:ascii="Times New Roman" w:hAnsi="Times New Roman"/>
                  <w:sz w:val="24"/>
                  <w:szCs w:val="24"/>
                </w:rPr>
                <w:t xml:space="preserve"> ir pan. sprendžiami kiekvienoje byloje, atsižvelgiant į visas reikšmingas aplinkybes; nemažai priklauso ir nuo konkrečios valstybės teisinio reglamentavimo atitinkamoje srityje. Vis dėlto atskirų sprendimų analizė leidžia pateikti tam tikras įžvalgas nurodytais aspektais. Reikėtų pabrėžti, kad rengiant šią informaciją, nesiekiama apžvelgti visos EŽTT praktikos nurodytoje srityje</w:t>
              </w:r>
              <w:r>
                <w:rPr>
                  <w:rFonts w:ascii="Times New Roman" w:hAnsi="Times New Roman"/>
                  <w:sz w:val="24"/>
                  <w:szCs w:val="24"/>
                </w:rPr>
                <w:t xml:space="preserve">; daugiausia dėmesio skiriama </w:t>
              </w:r>
              <w:r w:rsidRPr="00A7260D">
                <w:rPr>
                  <w:rFonts w:ascii="Times New Roman" w:hAnsi="Times New Roman"/>
                  <w:sz w:val="24"/>
                  <w:szCs w:val="24"/>
                </w:rPr>
                <w:t>problemoms, kurios gali būti aktualios teismams sankcionuojant ir pratęsiant elektroninių ryšių tinklais perduodamos asmenų informacijos kontrolę.</w:t>
              </w:r>
            </w:p>
            <w:p w:rsidR="0020044C" w:rsidRDefault="0020044C" w:rsidP="00BD0EF8">
              <w:pPr>
                <w:pStyle w:val="Betarp"/>
                <w:spacing w:line="276" w:lineRule="auto"/>
                <w:ind w:firstLine="720"/>
                <w:jc w:val="center"/>
                <w:rPr>
                  <w:rFonts w:ascii="Times New Roman" w:hAnsi="Times New Roman"/>
                  <w:i/>
                  <w:sz w:val="24"/>
                  <w:szCs w:val="24"/>
                </w:rPr>
              </w:pPr>
            </w:p>
            <w:p w:rsidR="0020044C" w:rsidRPr="0020044C" w:rsidRDefault="0020044C" w:rsidP="00BD0EF8">
              <w:pPr>
                <w:pStyle w:val="Betarp"/>
                <w:spacing w:line="276" w:lineRule="auto"/>
                <w:jc w:val="both"/>
                <w:rPr>
                  <w:rFonts w:ascii="Times New Roman" w:hAnsi="Times New Roman"/>
                  <w:b/>
                  <w:sz w:val="24"/>
                  <w:szCs w:val="24"/>
                </w:rPr>
              </w:pPr>
              <w:r w:rsidRPr="0020044C">
                <w:rPr>
                  <w:rFonts w:ascii="Times New Roman" w:hAnsi="Times New Roman"/>
                  <w:b/>
                  <w:sz w:val="24"/>
                  <w:szCs w:val="24"/>
                </w:rPr>
                <w:t>3.3.1. Elektroninių ryšių tinklais perduodamos asmenų informacijos kontrolės sankcionavimo motyvavimas</w:t>
              </w:r>
            </w:p>
            <w:p w:rsidR="0020044C" w:rsidRPr="00DF5DE7" w:rsidRDefault="0020044C" w:rsidP="00BD0EF8">
              <w:pPr>
                <w:pStyle w:val="Betarp"/>
                <w:spacing w:line="276" w:lineRule="auto"/>
                <w:ind w:firstLine="720"/>
                <w:jc w:val="both"/>
                <w:rPr>
                  <w:rFonts w:ascii="Times New Roman" w:hAnsi="Times New Roman"/>
                  <w:sz w:val="24"/>
                  <w:szCs w:val="24"/>
                </w:rPr>
              </w:pPr>
            </w:p>
            <w:p w:rsidR="0020044C" w:rsidRPr="00646790" w:rsidRDefault="0020044C" w:rsidP="00BD0EF8">
              <w:pPr>
                <w:spacing w:line="276" w:lineRule="auto"/>
                <w:ind w:firstLine="720"/>
                <w:jc w:val="both"/>
                <w:rPr>
                  <w:rFonts w:eastAsia="Calibri"/>
                </w:rPr>
              </w:pPr>
              <w:r w:rsidRPr="002C37E2">
                <w:rPr>
                  <w:rFonts w:eastAsia="MS Mincho"/>
                  <w:lang w:eastAsia="fr-FR"/>
                </w:rPr>
                <w:t>EŽTT praktikoje pabrėžiama, kad slaptos sekimo priemonės turėtų būti taikomos tik tais atvejais, kai yra faktinis pagrindas įtarti asmenį rengiant, darant ar padarius tam tikras rimtas nusikalstamas veikas, ir nėra galimybės sėkmingai nustatyti faktus kitais būdais arba jei tai atlikti būtų daug sudėtingiau. Institucijos, sankcionuojančios tokių priemonių taikymą,</w:t>
              </w:r>
              <w:r w:rsidRPr="002C37E2">
                <w:t xml:space="preserve"> </w:t>
              </w:r>
              <w:r w:rsidRPr="002C37E2">
                <w:rPr>
                  <w:rFonts w:eastAsia="MS Mincho"/>
                  <w:lang w:eastAsia="fr-FR"/>
                </w:rPr>
                <w:t xml:space="preserve">sprendimas turi būti motyvuojamas pagal nacionalinės teisės reikalavimus taip, kad būtų galima įsitikinti, jog institucija patikrino, ar šios sąlygos yra įvykdytos. </w:t>
              </w:r>
              <w:r w:rsidRPr="002C37E2">
                <w:rPr>
                  <w:rFonts w:eastAsia="Calibri"/>
                </w:rPr>
                <w:t>Išvados šiuo aspektu turėtų būti grindžiamos konkrečiomis bylos aplinkybėmis.</w:t>
              </w:r>
            </w:p>
            <w:p w:rsidR="0020044C" w:rsidRPr="00DF5DE7" w:rsidRDefault="0020044C" w:rsidP="00BD0EF8">
              <w:pPr>
                <w:pStyle w:val="Betarp"/>
                <w:spacing w:line="276" w:lineRule="auto"/>
                <w:ind w:firstLine="720"/>
                <w:jc w:val="both"/>
                <w:rPr>
                  <w:rFonts w:ascii="Times New Roman" w:hAnsi="Times New Roman"/>
                  <w:sz w:val="24"/>
                  <w:szCs w:val="24"/>
                </w:rPr>
              </w:pPr>
              <w:r>
                <w:rPr>
                  <w:rFonts w:ascii="Times New Roman" w:hAnsi="Times New Roman"/>
                  <w:sz w:val="24"/>
                  <w:szCs w:val="24"/>
                </w:rPr>
                <w:t>EŽTT s</w:t>
              </w:r>
              <w:r w:rsidRPr="00DF5DE7">
                <w:rPr>
                  <w:rFonts w:ascii="Times New Roman" w:hAnsi="Times New Roman"/>
                  <w:sz w:val="24"/>
                  <w:szCs w:val="24"/>
                </w:rPr>
                <w:t>prendimas</w:t>
              </w:r>
              <w:r>
                <w:rPr>
                  <w:rFonts w:ascii="Times New Roman" w:hAnsi="Times New Roman"/>
                  <w:sz w:val="24"/>
                  <w:szCs w:val="24"/>
                </w:rPr>
                <w:t xml:space="preserve"> byloje</w:t>
              </w:r>
              <w:r w:rsidRPr="00DF5DE7">
                <w:rPr>
                  <w:rFonts w:ascii="Times New Roman" w:hAnsi="Times New Roman"/>
                  <w:sz w:val="24"/>
                  <w:szCs w:val="24"/>
                </w:rPr>
                <w:t xml:space="preserve"> </w:t>
              </w:r>
              <w:proofErr w:type="spellStart"/>
              <w:r w:rsidRPr="00DF5DE7">
                <w:rPr>
                  <w:rFonts w:ascii="Times New Roman" w:hAnsi="Times New Roman"/>
                  <w:i/>
                  <w:sz w:val="24"/>
                  <w:szCs w:val="24"/>
                </w:rPr>
                <w:t>Dragojević</w:t>
              </w:r>
              <w:proofErr w:type="spellEnd"/>
              <w:r w:rsidRPr="00DF5DE7">
                <w:rPr>
                  <w:rFonts w:ascii="Times New Roman" w:hAnsi="Times New Roman"/>
                  <w:i/>
                  <w:sz w:val="24"/>
                  <w:szCs w:val="24"/>
                </w:rPr>
                <w:t xml:space="preserve"> prieš Kroatiją </w:t>
              </w:r>
              <w:r w:rsidRPr="00DF5DE7">
                <w:rPr>
                  <w:rFonts w:ascii="Times New Roman" w:hAnsi="Times New Roman"/>
                  <w:sz w:val="24"/>
                  <w:szCs w:val="24"/>
                </w:rPr>
                <w:t>(</w:t>
              </w:r>
              <w:proofErr w:type="spellStart"/>
              <w:r w:rsidRPr="00DF5DE7">
                <w:rPr>
                  <w:rFonts w:ascii="Times New Roman" w:hAnsi="Times New Roman"/>
                  <w:i/>
                  <w:sz w:val="24"/>
                  <w:szCs w:val="24"/>
                </w:rPr>
                <w:t>Dragojević</w:t>
              </w:r>
              <w:proofErr w:type="spellEnd"/>
              <w:r w:rsidRPr="00DF5DE7">
                <w:rPr>
                  <w:rFonts w:ascii="Times New Roman" w:hAnsi="Times New Roman"/>
                  <w:i/>
                  <w:sz w:val="24"/>
                  <w:szCs w:val="24"/>
                </w:rPr>
                <w:t xml:space="preserve"> v. </w:t>
              </w:r>
              <w:proofErr w:type="spellStart"/>
              <w:r w:rsidRPr="00DF5DE7">
                <w:rPr>
                  <w:rFonts w:ascii="Times New Roman" w:hAnsi="Times New Roman"/>
                  <w:i/>
                  <w:sz w:val="24"/>
                  <w:szCs w:val="24"/>
                </w:rPr>
                <w:t>Croatia</w:t>
              </w:r>
              <w:proofErr w:type="spellEnd"/>
              <w:r w:rsidRPr="00DF5DE7">
                <w:rPr>
                  <w:rFonts w:ascii="Times New Roman" w:hAnsi="Times New Roman"/>
                  <w:sz w:val="24"/>
                  <w:szCs w:val="24"/>
                </w:rPr>
                <w:t>,</w:t>
              </w:r>
              <w:r w:rsidRPr="00DF5DE7">
                <w:t xml:space="preserve"> </w:t>
              </w:r>
              <w:proofErr w:type="spellStart"/>
              <w:r w:rsidRPr="00DF5DE7">
                <w:rPr>
                  <w:rFonts w:ascii="Times New Roman" w:hAnsi="Times New Roman"/>
                  <w:sz w:val="24"/>
                  <w:szCs w:val="24"/>
                </w:rPr>
                <w:t>no</w:t>
              </w:r>
              <w:proofErr w:type="spellEnd"/>
              <w:r w:rsidRPr="00DF5DE7">
                <w:rPr>
                  <w:rFonts w:ascii="Times New Roman" w:hAnsi="Times New Roman"/>
                  <w:sz w:val="24"/>
                  <w:szCs w:val="24"/>
                </w:rPr>
                <w:t xml:space="preserve">. 68955/11, </w:t>
              </w:r>
              <w:proofErr w:type="spellStart"/>
              <w:r w:rsidRPr="00DF5DE7">
                <w:rPr>
                  <w:rFonts w:ascii="Times New Roman" w:hAnsi="Times New Roman"/>
                  <w:sz w:val="24"/>
                  <w:szCs w:val="24"/>
                </w:rPr>
                <w:t>judgment</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of</w:t>
              </w:r>
              <w:proofErr w:type="spellEnd"/>
              <w:r w:rsidRPr="00DF5DE7">
                <w:rPr>
                  <w:rFonts w:ascii="Times New Roman" w:hAnsi="Times New Roman"/>
                  <w:sz w:val="24"/>
                  <w:szCs w:val="24"/>
                </w:rPr>
                <w:t xml:space="preserve"> 15 </w:t>
              </w:r>
              <w:proofErr w:type="spellStart"/>
              <w:r w:rsidRPr="00DF5DE7">
                <w:rPr>
                  <w:rFonts w:ascii="Times New Roman" w:hAnsi="Times New Roman"/>
                  <w:sz w:val="24"/>
                  <w:szCs w:val="24"/>
                </w:rPr>
                <w:t>January</w:t>
              </w:r>
              <w:proofErr w:type="spellEnd"/>
              <w:r w:rsidRPr="00DF5DE7">
                <w:rPr>
                  <w:rFonts w:ascii="Times New Roman" w:hAnsi="Times New Roman"/>
                  <w:sz w:val="24"/>
                  <w:szCs w:val="24"/>
                </w:rPr>
                <w:t xml:space="preserve"> 2015) parodo nacionalinių teismų vaidmen</w:t>
              </w:r>
              <w:r>
                <w:rPr>
                  <w:rFonts w:ascii="Times New Roman" w:hAnsi="Times New Roman"/>
                  <w:sz w:val="24"/>
                  <w:szCs w:val="24"/>
                </w:rPr>
                <w:t>s</w:t>
              </w:r>
              <w:r w:rsidRPr="00DF5DE7">
                <w:rPr>
                  <w:rFonts w:ascii="Times New Roman" w:hAnsi="Times New Roman"/>
                  <w:sz w:val="24"/>
                  <w:szCs w:val="24"/>
                </w:rPr>
                <w:t xml:space="preserve"> konkrečiais atvejais įgyvendinant slapt</w:t>
              </w:r>
              <w:r>
                <w:rPr>
                  <w:rFonts w:ascii="Times New Roman" w:hAnsi="Times New Roman"/>
                  <w:sz w:val="24"/>
                  <w:szCs w:val="24"/>
                </w:rPr>
                <w:t>ų</w:t>
              </w:r>
              <w:r w:rsidRPr="00DF5DE7">
                <w:rPr>
                  <w:rFonts w:ascii="Times New Roman" w:hAnsi="Times New Roman"/>
                  <w:sz w:val="24"/>
                  <w:szCs w:val="24"/>
                </w:rPr>
                <w:t xml:space="preserve"> sekimo priemonių taikymą reglamentuojančias nacionalinės teisės nuostatas</w:t>
              </w:r>
              <w:r w:rsidRPr="00A7460A">
                <w:rPr>
                  <w:rFonts w:ascii="Times New Roman" w:hAnsi="Times New Roman"/>
                  <w:sz w:val="24"/>
                  <w:szCs w:val="24"/>
                </w:rPr>
                <w:t xml:space="preserve"> </w:t>
              </w:r>
              <w:r w:rsidRPr="00DF5DE7">
                <w:rPr>
                  <w:rFonts w:ascii="Times New Roman" w:hAnsi="Times New Roman"/>
                  <w:sz w:val="24"/>
                  <w:szCs w:val="24"/>
                </w:rPr>
                <w:t>svarb</w:t>
              </w:r>
              <w:r>
                <w:rPr>
                  <w:rFonts w:ascii="Times New Roman" w:hAnsi="Times New Roman"/>
                  <w:sz w:val="24"/>
                  <w:szCs w:val="24"/>
                </w:rPr>
                <w:t>ą</w:t>
              </w:r>
              <w:r w:rsidRPr="00DF5DE7">
                <w:rPr>
                  <w:rFonts w:ascii="Times New Roman" w:hAnsi="Times New Roman"/>
                  <w:sz w:val="24"/>
                  <w:szCs w:val="24"/>
                </w:rPr>
                <w:t xml:space="preserve">. </w:t>
              </w:r>
              <w:r>
                <w:rPr>
                  <w:rFonts w:ascii="Times New Roman" w:hAnsi="Times New Roman"/>
                  <w:sz w:val="24"/>
                  <w:szCs w:val="24"/>
                </w:rPr>
                <w:t>Šioje byloje p</w:t>
              </w:r>
              <w:r w:rsidRPr="00DF5DE7">
                <w:rPr>
                  <w:rFonts w:ascii="Times New Roman" w:hAnsi="Times New Roman"/>
                  <w:sz w:val="24"/>
                  <w:szCs w:val="24"/>
                </w:rPr>
                <w:t xml:space="preserve">areiškėjas pagal Konvencijos 8 straipsnį skundėsi telefoninių pokalbių pasiklausymu baudžiamojo proceso prieš jį kontekste. </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Pareiškėjas dirbo jūreiviu Kroatijoje registruotoje laivybos įmonėje, vandenyno pervežimus vykdančiame laive. 2007 m. policija bei Kovos su korupcija ir organizuotu nusikalstamumu prokuratūros prokurorai tyrė prekybą narkotikais tarp Lotynų Amerikos ir Europos, kuri buvo vykdoma naudojant jūrų transportą ir kurioje dalyvavo keli asmenys iš Kroatijos. 2007 m. kovo 23 d. prokuroras, vadovaudamasis policijos 2007 m. kovo 2</w:t>
              </w:r>
              <w:r w:rsidR="00391D25">
                <w:rPr>
                  <w:rFonts w:ascii="Times New Roman" w:hAnsi="Times New Roman"/>
                  <w:sz w:val="24"/>
                  <w:szCs w:val="24"/>
                </w:rPr>
                <w:t> </w:t>
              </w:r>
              <w:r w:rsidRPr="00DF5DE7">
                <w:rPr>
                  <w:rFonts w:ascii="Times New Roman" w:hAnsi="Times New Roman"/>
                  <w:sz w:val="24"/>
                  <w:szCs w:val="24"/>
                </w:rPr>
                <w:t>d. pranešimu, kreipėsi į kompetentingą ikiteisminio tyrimo teisėją dėl slapto sekimo priemonių taikymo sankcionavimo</w:t>
              </w:r>
              <w:r w:rsidRPr="00DF5DE7">
                <w:t xml:space="preserve"> (</w:t>
              </w:r>
              <w:proofErr w:type="spellStart"/>
              <w:r w:rsidRPr="00DF5DE7">
                <w:rPr>
                  <w:rFonts w:ascii="Courier New" w:hAnsi="Courier New" w:cs="Courier New"/>
                </w:rPr>
                <w:t>use</w:t>
              </w:r>
              <w:proofErr w:type="spellEnd"/>
              <w:r w:rsidRPr="00DF5DE7">
                <w:rPr>
                  <w:rFonts w:ascii="Courier New" w:hAnsi="Courier New" w:cs="Courier New"/>
                </w:rPr>
                <w:t xml:space="preserve"> </w:t>
              </w:r>
              <w:proofErr w:type="spellStart"/>
              <w:r w:rsidRPr="00DF5DE7">
                <w:rPr>
                  <w:rFonts w:ascii="Courier New" w:hAnsi="Courier New" w:cs="Courier New"/>
                </w:rPr>
                <w:t>of</w:t>
              </w:r>
              <w:proofErr w:type="spellEnd"/>
              <w:r w:rsidRPr="00DF5DE7">
                <w:rPr>
                  <w:rFonts w:ascii="Courier New" w:hAnsi="Courier New" w:cs="Courier New"/>
                </w:rPr>
                <w:t xml:space="preserve"> </w:t>
              </w:r>
              <w:proofErr w:type="spellStart"/>
              <w:r w:rsidRPr="00DF5DE7">
                <w:rPr>
                  <w:rFonts w:ascii="Courier New" w:hAnsi="Courier New" w:cs="Courier New"/>
                </w:rPr>
                <w:t>secret</w:t>
              </w:r>
              <w:proofErr w:type="spellEnd"/>
              <w:r w:rsidRPr="00DF5DE7">
                <w:rPr>
                  <w:rFonts w:ascii="Courier New" w:hAnsi="Courier New" w:cs="Courier New"/>
                </w:rPr>
                <w:t xml:space="preserve"> </w:t>
              </w:r>
              <w:proofErr w:type="spellStart"/>
              <w:r w:rsidRPr="00DF5DE7">
                <w:rPr>
                  <w:rFonts w:ascii="Courier New" w:hAnsi="Courier New" w:cs="Courier New"/>
                </w:rPr>
                <w:t>surveillance</w:t>
              </w:r>
              <w:proofErr w:type="spellEnd"/>
              <w:r w:rsidRPr="00DF5DE7">
                <w:rPr>
                  <w:rFonts w:ascii="Courier New" w:hAnsi="Courier New" w:cs="Courier New"/>
                </w:rPr>
                <w:t xml:space="preserve"> </w:t>
              </w:r>
              <w:proofErr w:type="spellStart"/>
              <w:r w:rsidRPr="00DF5DE7">
                <w:rPr>
                  <w:rFonts w:ascii="Courier New" w:hAnsi="Courier New" w:cs="Courier New"/>
                </w:rPr>
                <w:t>measures</w:t>
              </w:r>
              <w:proofErr w:type="spellEnd"/>
              <w:r w:rsidRPr="00DF5DE7">
                <w:rPr>
                  <w:rFonts w:ascii="Times New Roman" w:hAnsi="Times New Roman"/>
                  <w:sz w:val="24"/>
                  <w:szCs w:val="24"/>
                </w:rPr>
                <w:t xml:space="preserve">), būtent pareiškėjo telefoninių pokalbių pasiklausymo ir jo slapto sekimo. Ikiteisminio tyrimo teisėjas šį prašymą tenkino, tą pačią dieną priimdamas atitinkamą sprendimą. Sprendimo motyvuose nurodoma, kad 2007 m. kovo 23 d. kompetentingas prokuroras pateikė prašymą dėl slapto sekimo priemonių pareiškėjui taikymo pagal Kroatijos BPK 180 straipsnio 1 dalies 2 ir 3 punktus; prašyme remiamasi 2007 m. kovo 2 d. pranešimu dėl tokių priemonių taikymo M. R., M. V., B. Ž. ir I. B. </w:t>
              </w:r>
              <w:r w:rsidRPr="00DF5DE7">
                <w:rPr>
                  <w:rFonts w:ascii="Times New Roman" w:hAnsi="Times New Roman"/>
                  <w:sz w:val="24"/>
                  <w:szCs w:val="24"/>
                </w:rPr>
                <w:lastRenderedPageBreak/>
                <w:t xml:space="preserve">bei pakankamo pagrindo manyti, kad pareiškėjas taip pat dalyvauja darant nusikaltimą, numatytą Kroatijos BK 173 straipsnio 2 ir 3 dalyse (prekyba narkotikais). Ikiteisminio tyrimo teisėjas sprendžia, kad prašymas yra pagrįstas, nes tyrimas negali būti atliekamas taikant kitas priemones, o prašomų priemonių taikymas pareiškėjui taip pat būtinas siekiant sėkmingai užbaigti tyrimą, atsižvelgiant į tai, kad yra pakankamas pagrindas įtarti, jog jis dalyvauja darant nurodytą nusikaltimą. Taigi reikia laikinai apriboti jo konstitucines teises. </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Tolesnio tyrimo metu paaiškėjus, kad pareiškėjas naudojasi ir kitu telefono numeriu, prokuroras 2007 m. gegužės 25 d. kreipėsi į ikiteisminio tyrimo teisėją dėl slapto sekimo priemonių išplėtimo pasiklausant ir pokalbių naudojant šį numerį. Tą pačią dieną teisėjas prašymą patenkino, sprendime nurodydamas, kad pagal atitinkamą tesimo sprendimą buvo taikomos slapto sekimo priemonės keliems asmenims dėl nusikalstamų veikų, numatytų Kroatijos BK 173 straipsnio 2 ir 3 dalyse; prokuroras pateikė prašymą dėl slapto sekimo priemonių taikymo keliems asmenims, be kita ko, pareiškėjui, kuris naudojasi nurodytu telefono numeriu, nes anksčiau taikytų slapto sekimo priemonių rezultatai parodė, jog šie asmenys buvo susisiekę tikslu daryti tiriamą nusikalstamą veiką. Ikiteisminio tyrimo teisėjas nusprendė, kad prašymas yra pagrįstas, nes tyrimas negali būti atliekamas taikant kitas priemones, taigi yra būtina laikinai apriboti konstitucines teises, i</w:t>
              </w:r>
              <w:r w:rsidR="00276932">
                <w:rPr>
                  <w:rFonts w:ascii="Times New Roman" w:hAnsi="Times New Roman"/>
                  <w:sz w:val="24"/>
                  <w:szCs w:val="24"/>
                </w:rPr>
                <w:t>r</w:t>
              </w:r>
              <w:r w:rsidRPr="00DF5DE7">
                <w:rPr>
                  <w:rFonts w:ascii="Times New Roman" w:hAnsi="Times New Roman"/>
                  <w:sz w:val="24"/>
                  <w:szCs w:val="24"/>
                </w:rPr>
                <w:t xml:space="preserve"> sankcionavo nurodytų priemonių taikymą. 2007 m. liepos 2 d. ikiteisminio tyrimo teisėjas patenkino tos pačios dienos prokuroro prašymą pratęsti slapto sekimo priemonių taikymą pareiškėjui ir dar dviem įtariamiesiems, nurodydamas prašymo turinį (šios priemonės jiems taikomos atsižvelgiant į įtarimą dėl bendrininkavimo prekiaujant narkotikais tarp Lotynų Amerikos ir Kroatijos; atsižvelgiant į jų nuolatinį bendravimą, atrodo, jog nusikaltimas gali būti padarytas ateinančių trijų mėnesių laikotarpiu, todėl prokuroras siūlo pratęsti priemonių taikymą šiam laikotarpiui). Toliau sprendime pateiktas analogiškas lakoniškas motyvavimas, kaip ir ankstesniuose </w:t>
              </w:r>
              <w:r w:rsidR="00276932">
                <w:rPr>
                  <w:rFonts w:ascii="Times New Roman" w:hAnsi="Times New Roman"/>
                  <w:sz w:val="24"/>
                  <w:szCs w:val="24"/>
                </w:rPr>
                <w:t xml:space="preserve">sprendimuose </w:t>
              </w:r>
              <w:r w:rsidRPr="00DF5DE7">
                <w:rPr>
                  <w:rFonts w:ascii="Times New Roman" w:hAnsi="Times New Roman"/>
                  <w:sz w:val="24"/>
                  <w:szCs w:val="24"/>
                </w:rPr>
                <w:t>(prašymas pagrįstas, nes tyrimas negali būti atliekamas taikant kitas priemones, atsižvelgiant į nusikaltimo aplinkybes yra būtina pratęsti slapto sekimo priemonių taikymą siekiant sėkmingai užbaigti tyrimą ir gauti įrodymų). 2007 m. rugpjūčio 7 d. ikiteisminio tyrimo teisėjas patenkino prokuroro prašymą nutraukti slapto sekimo priemonių taikymą pareiškėjui, nes tyrimo rezultatai to nepateisino. 2007</w:t>
              </w:r>
              <w:r w:rsidRPr="00DF5DE7">
                <w:t> </w:t>
              </w:r>
              <w:r w:rsidRPr="00DF5DE7">
                <w:rPr>
                  <w:rFonts w:ascii="Times New Roman" w:hAnsi="Times New Roman"/>
                  <w:sz w:val="24"/>
                  <w:szCs w:val="24"/>
                </w:rPr>
                <w:t>m.</w:t>
              </w:r>
              <w:r w:rsidR="00391D25" w:rsidRPr="00DF5DE7">
                <w:rPr>
                  <w:rFonts w:ascii="Times New Roman" w:hAnsi="Times New Roman"/>
                  <w:sz w:val="24"/>
                  <w:szCs w:val="24"/>
                </w:rPr>
                <w:t xml:space="preserve"> </w:t>
              </w:r>
              <w:r w:rsidRPr="00DF5DE7">
                <w:rPr>
                  <w:rFonts w:ascii="Times New Roman" w:hAnsi="Times New Roman"/>
                  <w:sz w:val="24"/>
                  <w:szCs w:val="24"/>
                </w:rPr>
                <w:t>rugsėjo</w:t>
              </w:r>
              <w:r w:rsidR="00391D25">
                <w:rPr>
                  <w:rFonts w:ascii="Times New Roman" w:hAnsi="Times New Roman"/>
                  <w:sz w:val="24"/>
                  <w:szCs w:val="24"/>
                </w:rPr>
                <w:t xml:space="preserve"> </w:t>
              </w:r>
              <w:r w:rsidRPr="00DF5DE7">
                <w:rPr>
                  <w:rFonts w:ascii="Times New Roman" w:hAnsi="Times New Roman"/>
                  <w:sz w:val="24"/>
                  <w:szCs w:val="24"/>
                </w:rPr>
                <w:t xml:space="preserve">17 d. prokuroras pateikė naują prašymą dėl pareiškėjo slapto sekimo. Teisėjo sprendime išdėstyta prokuroro prašymo esmė ir nurodyta, kad prašyme teigiama, jog tyrimo metu nustatyta, kad yra galimybė, jog įtariamieji gali susisiekti tarpusavyje </w:t>
              </w:r>
              <w:r w:rsidR="00276932">
                <w:rPr>
                  <w:rFonts w:ascii="Times New Roman" w:hAnsi="Times New Roman"/>
                  <w:sz w:val="24"/>
                  <w:szCs w:val="24"/>
                </w:rPr>
                <w:t>ir</w:t>
              </w:r>
              <w:r w:rsidRPr="00DF5DE7">
                <w:rPr>
                  <w:rFonts w:ascii="Times New Roman" w:hAnsi="Times New Roman"/>
                  <w:sz w:val="24"/>
                  <w:szCs w:val="24"/>
                </w:rPr>
                <w:t xml:space="preserve"> su N. I., kuris nuvyko į Lotynų Ameriką, kur, manoma, pasiliks apie 10 mėnesių. Todėl, prokuroro nuomone, vėl taikant slapto sekimo priemones, galėtų būti gauta tolesniam tyrimui reikšmingos informacijos. Ikiteisminio tyrimo teisėjas nusprendė, kad šioje byloje yra būtina laikinai apriboti nurodytų asmenų konstitucines teises, nes tyrimas taikant kitas priemones būtų neįmanomas. Dėl vieno nenustatytam asmeniui priklausančio telefono numerio, iš kurio nebuvo susisiekta su N.</w:t>
              </w:r>
              <w:r w:rsidR="00391D25">
                <w:rPr>
                  <w:rFonts w:ascii="Times New Roman" w:hAnsi="Times New Roman"/>
                  <w:sz w:val="24"/>
                  <w:szCs w:val="24"/>
                </w:rPr>
                <w:t> </w:t>
              </w:r>
              <w:r w:rsidRPr="00DF5DE7">
                <w:rPr>
                  <w:rFonts w:ascii="Times New Roman" w:hAnsi="Times New Roman"/>
                  <w:sz w:val="24"/>
                  <w:szCs w:val="24"/>
                </w:rPr>
                <w:t xml:space="preserve">I., patenkintas prokuroro prašymas nutraukti slapto sekimo priemonių taikymą. </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2009 m. sausio 16 d. pareiškėjas buvo sulaikytas ir suimtas įtariant prekyba narkotikais, vėliau jam pareikštas kaltinimas dėl šio nusikaltimo ir pinigų plovimo. Nagrinėjant baudžiamąją bylą pirmosios instancijos teisme, pareiškėjas kreipėsi į šį teismą dėl taikant slapt</w:t>
              </w:r>
              <w:r>
                <w:rPr>
                  <w:rFonts w:ascii="Times New Roman" w:hAnsi="Times New Roman"/>
                  <w:sz w:val="24"/>
                  <w:szCs w:val="24"/>
                </w:rPr>
                <w:t>o</w:t>
              </w:r>
              <w:r w:rsidRPr="00DF5DE7">
                <w:rPr>
                  <w:rFonts w:ascii="Times New Roman" w:hAnsi="Times New Roman"/>
                  <w:sz w:val="24"/>
                  <w:szCs w:val="24"/>
                </w:rPr>
                <w:t xml:space="preserve"> sekimo priemones gautų duomenų pašalinimo iš bylos medžiagos, nes šie gauti neteisėtai: sprendimai dėl priemonių taikymo nepakankamai motyvuoti, taigi priimti pažeidžiant Kroatijos BPK nustatytus reikalavimus. Po trumpo žodinio šio klausimo nagrinėjimo baudžiamąją bylą nagrinėjusios teisėjų kolegijos pirmininkas atmetė pareiškėjo prašymą kaip nepagrįstą. Po to kolegija išnagrinėjo taikant slaptą sekimą gautus įrodymus. Vėliau gynyba vėl kreipėsi dėl šių įrodymų pašalinimo, tačiau kolegijos pirmininkas priėmė analogišką sprendimą, kuris negalėjo </w:t>
              </w:r>
              <w:r w:rsidRPr="00DF5DE7">
                <w:rPr>
                  <w:rFonts w:ascii="Times New Roman" w:hAnsi="Times New Roman"/>
                  <w:sz w:val="24"/>
                  <w:szCs w:val="24"/>
                </w:rPr>
                <w:lastRenderedPageBreak/>
                <w:t>būti skundžiamas apeliacine tvarka. 2009 m. gruodžio 18 d. pirmosios instancijos teismas, vadovaudamasis, be kita ko, taikant slapt</w:t>
              </w:r>
              <w:r>
                <w:rPr>
                  <w:rFonts w:ascii="Times New Roman" w:hAnsi="Times New Roman"/>
                  <w:sz w:val="24"/>
                  <w:szCs w:val="24"/>
                </w:rPr>
                <w:t>o</w:t>
              </w:r>
              <w:r w:rsidRPr="00DF5DE7">
                <w:rPr>
                  <w:rFonts w:ascii="Times New Roman" w:hAnsi="Times New Roman"/>
                  <w:sz w:val="24"/>
                  <w:szCs w:val="24"/>
                </w:rPr>
                <w:t xml:space="preserve"> sekimo priemones gautais įrodymais, nuteisė pareiškėją pagal pareikštus kaltinimus laisvės atėmimu devyneriems metams. Dėl atsisakymo pašalinti šiuos įrodymus iš bylos pirmosios instancijos teismas iš esmės nurodė, kad nagrinėjant bylą analogiškas prašymas buvo atmestas atsižvelgiant į tai, jog telefoninių pokalbių klausytasi ir jie įrašinėjami vadovaujantis atitinkamais teisėtais ikiteisminio tyrimo teisėjo sprendimais. Pirmosios instancijos teismas atmetė gynybos prašymą išnagrinėti atitinkamas kompetentingų teismų bylas (medžiagas) dėl slapto sekimo priemonių taikymo, nes šie prašymai nereikšmingi dėl tos pačios priežasties. Taip pat atmetė gynybos argumentus, kad ikiteisminio tyrimo teisėjo sprendimuose dėl slapto sekimo priemonių taikymo neišdėstytas vertinimas dėl tikimybės, jog įtariamieji patys ar kartu su kitais asmenimis padarė vieną iš Kroatijos BPK nurodytų nusikalstamų veikų, ir galimybės atlikti tyrimą taikant kitas priemones. Iš esmės konstatuota, kad šie sprendimai yra tinkamai motyvuoti ir kad galiausiai įtariamiesiems buvo pareikštas kaltinimas; vadovaujantis tais sprendimais gauti įrodymai gauti nepažeidžiant BPK, taigi yra teisėti. Pareiškėjas padavė dėl pirmosios instancijos teismo nuosprendžio apeliacinį skundą, ginčydamas pasiklausymo teisėtumą ir teismo išvadas šiuo aspektu. 2010 m. rugsėjo 23 d. Kroatijos Aukščiausiasis Teismas atmetė pareiškėjo apeliacinį skundą, dėl pasiklausymo teisėtumo nurodydamas, kad ikiteisminio tyrimo teisėjo sprendimuose išdėstyti pakankami motyvai dėl pagrindo manyti, jog buvo padarytas atitinkamas nusikaltimas, o jo tyrimas negali būti atliekamas kitomis priemonėmis </w:t>
              </w:r>
              <w:r w:rsidR="003722EF">
                <w:rPr>
                  <w:rFonts w:ascii="Times New Roman" w:hAnsi="Times New Roman"/>
                  <w:sz w:val="24"/>
                  <w:szCs w:val="24"/>
                </w:rPr>
                <w:t>ir</w:t>
              </w:r>
              <w:r w:rsidRPr="00DF5DE7">
                <w:rPr>
                  <w:rFonts w:ascii="Times New Roman" w:hAnsi="Times New Roman"/>
                  <w:sz w:val="24"/>
                  <w:szCs w:val="24"/>
                </w:rPr>
                <w:t xml:space="preserve"> tokiu atveju būtų itin sudėtingas; tai akivaizdu, nes ikiteisminio tyrimo teisėjas neatmetė prokuroro prašymų; teisėjas priėmė sprendimus, kaip reikalaujama pagal atitinkamas Kroatijos BPK nuostatas. Kroatijos Konstitucinis Teismas 2011 m. gegužės 25 d. atmetė pareiškėjo konstitucinį skundą dėl, be kita ko, jo slapto sekimo neteisėtumo, grindžiamą analogiškais argumentais, iš esmės pritardamas Aukščiausiojo Teismo išvadoms šiuo aspektu. </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Pareiškėjas EŽTT skundėsi tuo, kad jo telefoninių pokalbių slapta klausytasi pažeidžiant Konvencijos 8 straipsnyje įtvirtintas garantijas.</w:t>
              </w:r>
            </w:p>
            <w:p w:rsidR="0020044C" w:rsidRPr="00DF5DE7" w:rsidRDefault="0020044C" w:rsidP="00BD0EF8">
              <w:pPr>
                <w:pStyle w:val="Betarp"/>
                <w:spacing w:line="276" w:lineRule="auto"/>
                <w:ind w:firstLine="720"/>
                <w:jc w:val="both"/>
                <w:rPr>
                  <w:rFonts w:ascii="Times New Roman" w:eastAsia="MS Mincho" w:hAnsi="Times New Roman"/>
                  <w:sz w:val="24"/>
                  <w:lang w:eastAsia="fr-FR"/>
                </w:rPr>
              </w:pPr>
              <w:r w:rsidRPr="00DF5DE7">
                <w:rPr>
                  <w:rFonts w:ascii="Times New Roman" w:eastAsia="MS Mincho" w:hAnsi="Times New Roman"/>
                  <w:snapToGrid w:val="0"/>
                  <w:sz w:val="24"/>
                </w:rPr>
                <w:t>Priminęs bylai aktualius savo praktikoje suformuotus principus dėl reikalavimų slapto sekimo priemonių reglamentavimui ir taikymui, EŽTT atkreipė dėmesį į tai, kad pareiškėjui tokios priemonės taikytos vadovaujantis Kroatijos BPK 180 straipsnio 1 dalies 1 punktu, taigi šis sekimas turėjo pagrindą nacionalinėje teisėje; dėl įstatymo prieinamumo nagrinėjamoje byloje nekilo problemų. Pareiškėjo skundas pirmiausia susijęs ne su teisinio pagrindo nacionalinėje teisėje stoka, o su tuo, kad ikiteisminio tyrimo teisėjas nesilaikė įstatyme nustatytos tvarkos, būtent dėl veiksmingo įvertinimo, ar slapto sekimo panaudojimas buvo būtinas ir pateisinamas (pagrįstas) konkrečioje byloje (Kroatijos BPK 182 straipsnio 1 dalis). Taigi pagrindinis [Europos] Teismo spręstinas klausimas – ar atitinkamas nacionalinis įstatymas, įskaitant tai, kaip jį [nagrinėjamu atveju] aiškino nacionaliniai teismai, laikantis pagrįsto aiškumo, parodė valstybės institucijo</w:t>
              </w:r>
              <w:r>
                <w:rPr>
                  <w:rFonts w:ascii="Times New Roman" w:eastAsia="MS Mincho" w:hAnsi="Times New Roman"/>
                  <w:snapToGrid w:val="0"/>
                  <w:sz w:val="24"/>
                </w:rPr>
                <w:t>m</w:t>
              </w:r>
              <w:r w:rsidRPr="00DF5DE7">
                <w:rPr>
                  <w:rFonts w:ascii="Times New Roman" w:eastAsia="MS Mincho" w:hAnsi="Times New Roman"/>
                  <w:snapToGrid w:val="0"/>
                  <w:sz w:val="24"/>
                </w:rPr>
                <w:t xml:space="preserve">s suteiktos diskrecijos įgyvendinimo apimtį ir būdą, būtent tai, ar nacionalinė slapto sekimo sistema, taikoma pareiškėjui, suteikė tinkamas garantijas nuo įvairių galimų piktnaudžiavimų </w:t>
              </w:r>
              <w:r w:rsidRPr="00DF5DE7">
                <w:rPr>
                  <w:rFonts w:ascii="Times New Roman" w:eastAsia="MS Mincho" w:hAnsi="Times New Roman"/>
                  <w:sz w:val="24"/>
                  <w:lang w:eastAsia="fr-FR"/>
                </w:rPr>
                <w:t>(</w:t>
              </w:r>
              <w:proofErr w:type="spellStart"/>
              <w:r w:rsidRPr="00DF5DE7">
                <w:rPr>
                  <w:rFonts w:ascii="Times New Roman" w:eastAsia="MS Mincho" w:hAnsi="Times New Roman"/>
                  <w:sz w:val="24"/>
                  <w:lang w:eastAsia="fr-FR"/>
                </w:rPr>
                <w:t>palyg</w:t>
              </w:r>
              <w:proofErr w:type="spellEnd"/>
              <w:r w:rsidRPr="00DF5DE7">
                <w:rPr>
                  <w:rFonts w:ascii="Times New Roman" w:eastAsia="MS Mincho" w:hAnsi="Times New Roman"/>
                  <w:sz w:val="24"/>
                  <w:lang w:eastAsia="fr-FR"/>
                </w:rPr>
                <w:t xml:space="preserve">. </w:t>
              </w:r>
              <w:r w:rsidRPr="00DF5DE7">
                <w:rPr>
                  <w:rFonts w:ascii="Times New Roman" w:eastAsia="MS Mincho" w:hAnsi="Times New Roman"/>
                  <w:i/>
                  <w:sz w:val="24"/>
                  <w:lang w:eastAsia="fr-FR"/>
                </w:rPr>
                <w:t>Malone</w:t>
              </w:r>
              <w:r w:rsidRPr="00DF5DE7">
                <w:rPr>
                  <w:rFonts w:ascii="Times New Roman" w:eastAsia="MS Mincho" w:hAnsi="Times New Roman"/>
                  <w:sz w:val="24"/>
                  <w:lang w:eastAsia="fr-FR"/>
                </w:rPr>
                <w:t xml:space="preserve">, § 70; </w:t>
              </w:r>
              <w:proofErr w:type="spellStart"/>
              <w:r w:rsidRPr="00DF5DE7">
                <w:rPr>
                  <w:rFonts w:ascii="Times New Roman" w:eastAsia="MS Mincho" w:hAnsi="Times New Roman"/>
                  <w:i/>
                  <w:sz w:val="24"/>
                  <w:lang w:eastAsia="fr-FR"/>
                </w:rPr>
                <w:t>Kruslin</w:t>
              </w:r>
              <w:proofErr w:type="spellEnd"/>
              <w:r w:rsidRPr="00DF5DE7">
                <w:rPr>
                  <w:rFonts w:ascii="Times New Roman" w:eastAsia="MS Mincho" w:hAnsi="Times New Roman"/>
                  <w:sz w:val="24"/>
                  <w:lang w:eastAsia="fr-FR"/>
                </w:rPr>
                <w:t xml:space="preserve">, § 35-36; </w:t>
              </w:r>
              <w:proofErr w:type="spellStart"/>
              <w:r w:rsidRPr="00DF5DE7">
                <w:rPr>
                  <w:rFonts w:ascii="Times New Roman" w:eastAsia="MS Mincho" w:hAnsi="Times New Roman"/>
                  <w:i/>
                  <w:sz w:val="24"/>
                  <w:lang w:eastAsia="fr-FR"/>
                </w:rPr>
                <w:t>Huvig</w:t>
              </w:r>
              <w:proofErr w:type="spellEnd"/>
              <w:r w:rsidRPr="00DF5DE7">
                <w:rPr>
                  <w:rFonts w:ascii="Times New Roman" w:eastAsia="MS Mincho" w:hAnsi="Times New Roman"/>
                  <w:sz w:val="24"/>
                  <w:lang w:eastAsia="fr-FR"/>
                </w:rPr>
                <w:t xml:space="preserve">, § 34-35; </w:t>
              </w:r>
              <w:proofErr w:type="spellStart"/>
              <w:r w:rsidRPr="00DF5DE7">
                <w:rPr>
                  <w:rFonts w:ascii="Times New Roman" w:eastAsia="MS Mincho" w:hAnsi="Times New Roman"/>
                  <w:i/>
                  <w:sz w:val="24"/>
                </w:rPr>
                <w:t>Kopp</w:t>
              </w:r>
              <w:proofErr w:type="spellEnd"/>
              <w:r w:rsidRPr="00DF5DE7">
                <w:rPr>
                  <w:rFonts w:ascii="Times New Roman" w:eastAsia="MS Mincho" w:hAnsi="Times New Roman"/>
                  <w:i/>
                  <w:sz w:val="24"/>
                </w:rPr>
                <w:t xml:space="preserve"> v. </w:t>
              </w:r>
              <w:proofErr w:type="spellStart"/>
              <w:r w:rsidRPr="00DF5DE7">
                <w:rPr>
                  <w:rFonts w:ascii="Times New Roman" w:eastAsia="MS Mincho" w:hAnsi="Times New Roman"/>
                  <w:i/>
                  <w:sz w:val="24"/>
                </w:rPr>
                <w:t>Switzerland</w:t>
              </w:r>
              <w:proofErr w:type="spellEnd"/>
              <w:r w:rsidRPr="00DF5DE7">
                <w:rPr>
                  <w:rFonts w:ascii="Times New Roman" w:eastAsia="MS Mincho" w:hAnsi="Times New Roman"/>
                  <w:sz w:val="24"/>
                </w:rPr>
                <w:t xml:space="preserve">, 25 </w:t>
              </w:r>
              <w:proofErr w:type="spellStart"/>
              <w:r w:rsidRPr="00DF5DE7">
                <w:rPr>
                  <w:rFonts w:ascii="Times New Roman" w:eastAsia="MS Mincho" w:hAnsi="Times New Roman"/>
                  <w:sz w:val="24"/>
                </w:rPr>
                <w:t>March</w:t>
              </w:r>
              <w:proofErr w:type="spellEnd"/>
              <w:r w:rsidRPr="00DF5DE7">
                <w:rPr>
                  <w:rFonts w:ascii="Times New Roman" w:eastAsia="MS Mincho" w:hAnsi="Times New Roman"/>
                  <w:sz w:val="24"/>
                </w:rPr>
                <w:t xml:space="preserve"> 1998, § 66-75, </w:t>
              </w:r>
              <w:proofErr w:type="spellStart"/>
              <w:r w:rsidRPr="00DF5DE7">
                <w:rPr>
                  <w:rFonts w:ascii="Times New Roman" w:eastAsia="MS Mincho" w:hAnsi="Times New Roman"/>
                  <w:i/>
                  <w:sz w:val="24"/>
                </w:rPr>
                <w:t>Reports</w:t>
              </w:r>
              <w:proofErr w:type="spellEnd"/>
              <w:r w:rsidRPr="00DF5DE7">
                <w:rPr>
                  <w:rFonts w:ascii="Times New Roman" w:eastAsia="MS Mincho" w:hAnsi="Times New Roman"/>
                  <w:i/>
                  <w:sz w:val="24"/>
                </w:rPr>
                <w:t xml:space="preserve"> </w:t>
              </w:r>
              <w:proofErr w:type="spellStart"/>
              <w:r w:rsidRPr="00DF5DE7">
                <w:rPr>
                  <w:rFonts w:ascii="Times New Roman" w:eastAsia="MS Mincho" w:hAnsi="Times New Roman"/>
                  <w:i/>
                  <w:sz w:val="24"/>
                </w:rPr>
                <w:t>of</w:t>
              </w:r>
              <w:proofErr w:type="spellEnd"/>
              <w:r w:rsidRPr="00DF5DE7">
                <w:rPr>
                  <w:rFonts w:ascii="Times New Roman" w:eastAsia="MS Mincho" w:hAnsi="Times New Roman"/>
                  <w:i/>
                  <w:sz w:val="24"/>
                </w:rPr>
                <w:t xml:space="preserve"> </w:t>
              </w:r>
              <w:proofErr w:type="spellStart"/>
              <w:r w:rsidRPr="00DF5DE7">
                <w:rPr>
                  <w:rFonts w:ascii="Times New Roman" w:eastAsia="MS Mincho" w:hAnsi="Times New Roman"/>
                  <w:i/>
                  <w:sz w:val="24"/>
                </w:rPr>
                <w:t>Judgments</w:t>
              </w:r>
              <w:proofErr w:type="spellEnd"/>
              <w:r w:rsidRPr="00DF5DE7">
                <w:rPr>
                  <w:rFonts w:ascii="Times New Roman" w:eastAsia="MS Mincho" w:hAnsi="Times New Roman"/>
                  <w:i/>
                  <w:sz w:val="24"/>
                </w:rPr>
                <w:t xml:space="preserve"> </w:t>
              </w:r>
              <w:proofErr w:type="spellStart"/>
              <w:r w:rsidRPr="00DF5DE7">
                <w:rPr>
                  <w:rFonts w:ascii="Times New Roman" w:eastAsia="MS Mincho" w:hAnsi="Times New Roman"/>
                  <w:i/>
                  <w:sz w:val="24"/>
                </w:rPr>
                <w:t>and</w:t>
              </w:r>
              <w:proofErr w:type="spellEnd"/>
              <w:r w:rsidRPr="00DF5DE7">
                <w:rPr>
                  <w:rFonts w:ascii="Times New Roman" w:eastAsia="MS Mincho" w:hAnsi="Times New Roman"/>
                  <w:i/>
                  <w:sz w:val="24"/>
                </w:rPr>
                <w:t xml:space="preserve"> </w:t>
              </w:r>
              <w:proofErr w:type="spellStart"/>
              <w:r w:rsidRPr="00DF5DE7">
                <w:rPr>
                  <w:rFonts w:ascii="Times New Roman" w:eastAsia="MS Mincho" w:hAnsi="Times New Roman"/>
                  <w:i/>
                  <w:sz w:val="24"/>
                </w:rPr>
                <w:t>Decisions</w:t>
              </w:r>
              <w:proofErr w:type="spellEnd"/>
              <w:r w:rsidRPr="00DF5DE7">
                <w:rPr>
                  <w:rFonts w:ascii="Times New Roman" w:eastAsia="MS Mincho" w:hAnsi="Times New Roman"/>
                  <w:sz w:val="24"/>
                </w:rPr>
                <w:t xml:space="preserve"> 1998</w:t>
              </w:r>
              <w:r w:rsidRPr="00DF5DE7">
                <w:rPr>
                  <w:rFonts w:ascii="Times New Roman" w:eastAsia="MS Mincho" w:hAnsi="Times New Roman"/>
                  <w:sz w:val="24"/>
                </w:rPr>
                <w:noBreakHyphen/>
                <w:t>II</w:t>
              </w:r>
              <w:r w:rsidRPr="00DF5DE7">
                <w:rPr>
                  <w:rFonts w:ascii="Times New Roman" w:eastAsia="MS Mincho" w:hAnsi="Times New Roman"/>
                  <w:sz w:val="24"/>
                  <w:lang w:eastAsia="fr-FR"/>
                </w:rPr>
                <w:t>). Kadangi tinkamų garantijų nuo piktnaudžiavimo buvimas yra glaudžiai susijęs su klausimu, ar nagrinėjamoje byloje laikytasi būtinumo demokratinėje visuomenėje, tai Teismas kartu pasisakė dėl abiejų reikalavimų (apribojimas turi būti nustatytas įstatyme ir būti būtinas demokratinėje visuomenėje).</w:t>
              </w:r>
            </w:p>
            <w:p w:rsidR="0020044C" w:rsidRPr="00DF5DE7" w:rsidRDefault="0020044C" w:rsidP="00BD0EF8">
              <w:pPr>
                <w:pStyle w:val="Betarp"/>
                <w:spacing w:line="276" w:lineRule="auto"/>
                <w:ind w:firstLine="720"/>
                <w:jc w:val="both"/>
                <w:rPr>
                  <w:rFonts w:ascii="Times New Roman" w:eastAsia="MS Mincho" w:hAnsi="Times New Roman"/>
                  <w:sz w:val="24"/>
                  <w:lang w:eastAsia="fr-FR"/>
                </w:rPr>
              </w:pPr>
              <w:r w:rsidRPr="00DF5DE7">
                <w:rPr>
                  <w:rFonts w:ascii="Times New Roman" w:eastAsia="MS Mincho" w:hAnsi="Times New Roman"/>
                  <w:sz w:val="24"/>
                  <w:lang w:eastAsia="fr-FR"/>
                </w:rPr>
                <w:lastRenderedPageBreak/>
                <w:t>Teismas atkreipė dėmesį į tai, kad, sprendžiant iš pirmo žvilgsnio, nacionalinėje teisėje (įstatyme) aiškiai nustatyta, jog tam, kad bet kokios slapto sekimo priemonės baudžiamojo proceso kontekste būtų teisėtos, jos turi būti sankcionuotos ikiteisminio tyrimo teisėjo pagal prokuroro prašymą. Įstatyme nustatytos tokios sprendimo priėmimo sąlygos: pakankamo pagrindo manyti, kad asmuo (vienas ar kartu su kitais) padarė vieną įstatyme nurodytų nusikalstamų veikų, buvimas, ir tai, kad, nepritaikius prašomos slapto</w:t>
              </w:r>
              <w:r>
                <w:rPr>
                  <w:rFonts w:ascii="Times New Roman" w:eastAsia="MS Mincho" w:hAnsi="Times New Roman"/>
                  <w:sz w:val="24"/>
                  <w:lang w:eastAsia="fr-FR"/>
                </w:rPr>
                <w:t xml:space="preserve"> </w:t>
              </w:r>
              <w:r w:rsidRPr="00DF5DE7">
                <w:rPr>
                  <w:rFonts w:ascii="Times New Roman" w:eastAsia="MS Mincho" w:hAnsi="Times New Roman"/>
                  <w:sz w:val="24"/>
                  <w:lang w:eastAsia="fr-FR"/>
                </w:rPr>
                <w:t>s</w:t>
              </w:r>
              <w:r>
                <w:rPr>
                  <w:rFonts w:ascii="Times New Roman" w:eastAsia="MS Mincho" w:hAnsi="Times New Roman"/>
                  <w:sz w:val="24"/>
                  <w:lang w:eastAsia="fr-FR"/>
                </w:rPr>
                <w:t>ekimo</w:t>
              </w:r>
              <w:r w:rsidRPr="00DF5DE7">
                <w:rPr>
                  <w:rFonts w:ascii="Times New Roman" w:eastAsia="MS Mincho" w:hAnsi="Times New Roman"/>
                  <w:sz w:val="24"/>
                  <w:lang w:eastAsia="fr-FR"/>
                </w:rPr>
                <w:t xml:space="preserve"> priemonės, šios veikos tyrimas būtų neįmanomas arba nepaprastai sudėtingas. Nacionalinėje teisėje taip pat tiesiogiai numatyta, kad ikiteisminio tyrimo teisėjo sprendimas dėl slapto sekimo taikymo turi būti priimamas rašytine forma ir jame išdėstomi motyvai, nurodant informaciją apie asmenį, kuriam taikytinos atitinkamos priemonės; reikšmingas aplinkybes, pateisinančias slapto sekimo priemonių reikalingumą; jų taikymo terminus, kurie turi būti proporcingi siekiamam teisėtam tikslui; priemonių apimtį. Taigi nacionalinėje teisėje numatytas išankstinis slapto sekimo priemonių panaudojimo sankcionavimas, kuris turi būti pakankamai kruopštus ir parodyti, kad įstatyme nustatytos slapto sekimo panaudojimo sąlygos buvo įvykdytos, ir tokių priemonių panaudojimas konkrečiomis aplinkybėmis yra būtinas ir proporcingas. Iš esmės kiekvienas asmuo, esantis Kroatijos institucijų jurisdikcijoje, remdamasis šiomis nacionalinės teisės nuostatomis, turėtų būti tikras, kad slapto sekimo įgaliojimams bus taikoma išankstinė teisminė kontrolė ir jie bus vykdomi tik išsamaus teismo sprendimo, kuriame tinkamai nustatytas kiekvienos tokios priemonės būtinumas ir proporcingumas, pagrindu. Išankstinės teisminės kontrolės ir sprendimų dėl slapto sekimo motyvavimo svarbą yra pabrėžęs ir Kroatijos Konstitucinis Teismas, 2008 m. spalio 1 d. sprendime išaiškindamas, kad tik išsamūs sprendimo dėl slapto sekimo taikymo motyvai garantuoja, jog prieš taikant slapto sekimo priemones bus pakankamas pagrindas manyti, kad padaryta įstatyme nurodyta nusikalstama veika, kad egzistuoja minimali tikimybė, jog buvo padaryta būtent reali, o ne įsivaizduojama nusikalstama veika</w:t>
              </w:r>
              <w:r w:rsidR="003722EF">
                <w:rPr>
                  <w:rFonts w:ascii="Times New Roman" w:eastAsia="MS Mincho" w:hAnsi="Times New Roman"/>
                  <w:sz w:val="24"/>
                  <w:lang w:eastAsia="fr-FR"/>
                </w:rPr>
                <w:t>,</w:t>
              </w:r>
              <w:r w:rsidRPr="00DF5DE7">
                <w:rPr>
                  <w:rFonts w:ascii="Times New Roman" w:eastAsia="MS Mincho" w:hAnsi="Times New Roman"/>
                  <w:sz w:val="24"/>
                  <w:lang w:eastAsia="fr-FR"/>
                </w:rPr>
                <w:t xml:space="preserve"> ir kad valstybės įgaliojimai bus panaudojami logiškai ir įtikinamai, o vėliau šį panaudojimą bus galima ginčyti proceso kompetentinguose teismuose metu. Konstitucinis Teismas nurodė, kad neįvykdžius nurodytų sąlygų sprendimas dėl slapto sekimo taikymo pažeidžia Kroatijos baudžiamojo proceso įstatymą. </w:t>
              </w:r>
            </w:p>
            <w:p w:rsidR="0020044C" w:rsidRPr="00DF5DE7" w:rsidRDefault="0020044C" w:rsidP="00BD0EF8">
              <w:pPr>
                <w:pStyle w:val="Betarp"/>
                <w:spacing w:line="276" w:lineRule="auto"/>
                <w:ind w:firstLine="720"/>
                <w:jc w:val="both"/>
                <w:rPr>
                  <w:rFonts w:ascii="Courier New" w:eastAsia="MS Mincho" w:hAnsi="Courier New" w:cs="Courier New"/>
                  <w:lang w:eastAsia="fr-FR"/>
                </w:rPr>
              </w:pPr>
              <w:r w:rsidRPr="00DF5DE7">
                <w:rPr>
                  <w:rFonts w:ascii="Times New Roman" w:eastAsia="MS Mincho" w:hAnsi="Times New Roman"/>
                  <w:sz w:val="24"/>
                  <w:lang w:eastAsia="fr-FR"/>
                </w:rPr>
                <w:t xml:space="preserve">Šiuo aspektu EŽTT priminė, kad savo praktikoje taip pat yra pabrėžęs, jog institucijos, įgaliotos sankcionuoti slapto sekimo taikymą, atliekamas patikrinimas, be kita ko, dėl to, ar tokių priemonių panaudojimas yra apribojamas tik tais atvejais, kai yra faktinis pagrindas įtarti asmenį </w:t>
              </w:r>
              <w:r>
                <w:rPr>
                  <w:rFonts w:ascii="Times New Roman" w:eastAsia="MS Mincho" w:hAnsi="Times New Roman"/>
                  <w:sz w:val="24"/>
                  <w:lang w:eastAsia="fr-FR"/>
                </w:rPr>
                <w:t>planuojant</w:t>
              </w:r>
              <w:r w:rsidRPr="00DF5DE7">
                <w:rPr>
                  <w:rFonts w:ascii="Times New Roman" w:eastAsia="MS Mincho" w:hAnsi="Times New Roman"/>
                  <w:sz w:val="24"/>
                  <w:lang w:eastAsia="fr-FR"/>
                </w:rPr>
                <w:t>, darant ar padarius tam tikras sunkias (rimtas) nusikalstamas veikas, ir ar šios priemonės taikomos tik nesant galimybės sėkmingai nustatyti faktus kitais būdais, arba jei tai būtų daug sudėtingiau, yra garantija tinkamos procedūros, skirtos užtikrinti, kad tokios priemonės nebūtų sankcionuojamos atsitiktinai, nesilaikant tvarkos ar tinkamai neapsvarsčius (</w:t>
              </w:r>
              <w:proofErr w:type="spellStart"/>
              <w:r w:rsidRPr="00DF5DE7">
                <w:rPr>
                  <w:rFonts w:ascii="Times New Roman" w:eastAsia="MS Mincho" w:hAnsi="Times New Roman"/>
                  <w:i/>
                  <w:sz w:val="24"/>
                  <w:lang w:eastAsia="fr-FR"/>
                </w:rPr>
                <w:t>Klass</w:t>
              </w:r>
              <w:proofErr w:type="spellEnd"/>
              <w:r w:rsidRPr="00DF5DE7">
                <w:rPr>
                  <w:rFonts w:ascii="Times New Roman" w:eastAsia="MS Mincho" w:hAnsi="Times New Roman"/>
                  <w:i/>
                  <w:sz w:val="24"/>
                  <w:lang w:eastAsia="fr-FR"/>
                </w:rPr>
                <w:t xml:space="preserve"> </w:t>
              </w:r>
              <w:proofErr w:type="spellStart"/>
              <w:r w:rsidRPr="00DF5DE7">
                <w:rPr>
                  <w:rFonts w:ascii="Times New Roman" w:eastAsia="MS Mincho" w:hAnsi="Times New Roman"/>
                  <w:i/>
                  <w:sz w:val="24"/>
                  <w:lang w:eastAsia="fr-FR"/>
                </w:rPr>
                <w:t>and</w:t>
              </w:r>
              <w:proofErr w:type="spellEnd"/>
              <w:r w:rsidRPr="00DF5DE7">
                <w:rPr>
                  <w:rFonts w:ascii="Times New Roman" w:eastAsia="MS Mincho" w:hAnsi="Times New Roman"/>
                  <w:i/>
                  <w:sz w:val="24"/>
                  <w:lang w:eastAsia="fr-FR"/>
                </w:rPr>
                <w:t xml:space="preserve"> </w:t>
              </w:r>
              <w:proofErr w:type="spellStart"/>
              <w:r w:rsidRPr="00DF5DE7">
                <w:rPr>
                  <w:rFonts w:ascii="Times New Roman" w:eastAsia="MS Mincho" w:hAnsi="Times New Roman"/>
                  <w:i/>
                  <w:sz w:val="24"/>
                  <w:lang w:eastAsia="fr-FR"/>
                </w:rPr>
                <w:t>Others</w:t>
              </w:r>
              <w:proofErr w:type="spellEnd"/>
              <w:r w:rsidRPr="00DF5DE7">
                <w:rPr>
                  <w:rFonts w:ascii="Times New Roman" w:eastAsia="MS Mincho" w:hAnsi="Times New Roman"/>
                  <w:sz w:val="24"/>
                  <w:lang w:eastAsia="fr-FR"/>
                </w:rPr>
                <w:t>, § 51). Taigi yra svarbu, kad sankcionuojanti institucija – nagrinėjamoje byloje ikiteisminio tyrimo teisėjas – sprendžia, ar yra įtikinamas pagrindas (pateisinimas) sankcionuoti slapto sekimo priemones (</w:t>
              </w:r>
              <w:proofErr w:type="spellStart"/>
              <w:r w:rsidRPr="00DF5DE7">
                <w:rPr>
                  <w:rFonts w:ascii="Times New Roman" w:eastAsia="MS Mincho" w:hAnsi="Times New Roman"/>
                  <w:sz w:val="24"/>
                  <w:lang w:eastAsia="fr-FR"/>
                </w:rPr>
                <w:t>palyg</w:t>
              </w:r>
              <w:proofErr w:type="spellEnd"/>
              <w:r w:rsidRPr="00DF5DE7">
                <w:rPr>
                  <w:rFonts w:ascii="Times New Roman" w:eastAsia="MS Mincho" w:hAnsi="Times New Roman"/>
                  <w:sz w:val="24"/>
                  <w:lang w:eastAsia="fr-FR"/>
                </w:rPr>
                <w:t xml:space="preserve">. </w:t>
              </w:r>
              <w:proofErr w:type="spellStart"/>
              <w:r w:rsidRPr="00DF5DE7">
                <w:rPr>
                  <w:rFonts w:ascii="Times New Roman" w:eastAsia="MS Mincho" w:hAnsi="Times New Roman"/>
                  <w:i/>
                  <w:sz w:val="24"/>
                  <w:lang w:eastAsia="fr-FR"/>
                </w:rPr>
                <w:t>Iordachi</w:t>
              </w:r>
              <w:proofErr w:type="spellEnd"/>
              <w:r w:rsidRPr="00DF5DE7">
                <w:rPr>
                  <w:rFonts w:ascii="Times New Roman" w:eastAsia="MS Mincho" w:hAnsi="Times New Roman"/>
                  <w:i/>
                  <w:sz w:val="24"/>
                  <w:lang w:eastAsia="fr-FR"/>
                </w:rPr>
                <w:t xml:space="preserve"> </w:t>
              </w:r>
              <w:proofErr w:type="spellStart"/>
              <w:r w:rsidRPr="00DF5DE7">
                <w:rPr>
                  <w:rFonts w:ascii="Times New Roman" w:eastAsia="MS Mincho" w:hAnsi="Times New Roman"/>
                  <w:i/>
                  <w:sz w:val="24"/>
                  <w:lang w:eastAsia="fr-FR"/>
                </w:rPr>
                <w:t>and</w:t>
              </w:r>
              <w:proofErr w:type="spellEnd"/>
              <w:r w:rsidRPr="00DF5DE7">
                <w:rPr>
                  <w:rFonts w:ascii="Times New Roman" w:eastAsia="MS Mincho" w:hAnsi="Times New Roman"/>
                  <w:i/>
                  <w:sz w:val="24"/>
                  <w:lang w:eastAsia="fr-FR"/>
                </w:rPr>
                <w:t xml:space="preserve"> </w:t>
              </w:r>
              <w:proofErr w:type="spellStart"/>
              <w:r w:rsidRPr="00DF5DE7">
                <w:rPr>
                  <w:rFonts w:ascii="Times New Roman" w:eastAsia="MS Mincho" w:hAnsi="Times New Roman"/>
                  <w:i/>
                  <w:sz w:val="24"/>
                  <w:lang w:eastAsia="fr-FR"/>
                </w:rPr>
                <w:t>Others</w:t>
              </w:r>
              <w:proofErr w:type="spellEnd"/>
              <w:r w:rsidRPr="00DF5DE7">
                <w:rPr>
                  <w:rFonts w:ascii="Times New Roman" w:eastAsia="MS Mincho" w:hAnsi="Times New Roman"/>
                  <w:i/>
                  <w:sz w:val="24"/>
                  <w:lang w:eastAsia="fr-FR"/>
                </w:rPr>
                <w:t xml:space="preserve"> v. Moldova</w:t>
              </w:r>
              <w:r w:rsidRPr="00DF5DE7">
                <w:rPr>
                  <w:rFonts w:ascii="Times New Roman" w:eastAsia="MS Mincho" w:hAnsi="Times New Roman"/>
                  <w:sz w:val="24"/>
                  <w:lang w:eastAsia="fr-FR"/>
                </w:rPr>
                <w:t xml:space="preserve">, </w:t>
              </w:r>
              <w:proofErr w:type="spellStart"/>
              <w:r w:rsidRPr="00DF5DE7">
                <w:rPr>
                  <w:rFonts w:ascii="Times New Roman" w:eastAsia="MS Mincho" w:hAnsi="Times New Roman"/>
                  <w:sz w:val="24"/>
                  <w:lang w:eastAsia="fr-FR"/>
                </w:rPr>
                <w:t>no</w:t>
              </w:r>
              <w:proofErr w:type="spellEnd"/>
              <w:r w:rsidRPr="00DF5DE7">
                <w:rPr>
                  <w:rFonts w:ascii="Times New Roman" w:eastAsia="MS Mincho" w:hAnsi="Times New Roman"/>
                  <w:sz w:val="24"/>
                  <w:lang w:eastAsia="fr-FR"/>
                </w:rPr>
                <w:t xml:space="preserve">. 25198/02, § 51, 10 </w:t>
              </w:r>
              <w:proofErr w:type="spellStart"/>
              <w:r w:rsidRPr="00DF5DE7">
                <w:rPr>
                  <w:rFonts w:ascii="Times New Roman" w:eastAsia="MS Mincho" w:hAnsi="Times New Roman"/>
                  <w:sz w:val="24"/>
                  <w:lang w:eastAsia="fr-FR"/>
                </w:rPr>
                <w:t>February</w:t>
              </w:r>
              <w:proofErr w:type="spellEnd"/>
              <w:r w:rsidRPr="00DF5DE7">
                <w:rPr>
                  <w:rFonts w:ascii="Times New Roman" w:eastAsia="MS Mincho" w:hAnsi="Times New Roman"/>
                  <w:sz w:val="24"/>
                  <w:lang w:eastAsia="fr-FR"/>
                </w:rPr>
                <w:t xml:space="preserve"> 2009). </w:t>
              </w:r>
              <w:r w:rsidRPr="00DF5DE7">
                <w:rPr>
                  <w:rFonts w:ascii="Courier New" w:eastAsia="MS Mincho" w:hAnsi="Courier New" w:cs="Courier New"/>
                  <w:lang w:eastAsia="fr-FR"/>
                </w:rPr>
                <w:t xml:space="preserve">In </w:t>
              </w:r>
              <w:proofErr w:type="spellStart"/>
              <w:r w:rsidRPr="00DF5DE7">
                <w:rPr>
                  <w:rFonts w:ascii="Courier New" w:eastAsia="MS Mincho" w:hAnsi="Courier New" w:cs="Courier New"/>
                  <w:lang w:eastAsia="fr-FR"/>
                </w:rPr>
                <w:t>this</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connection</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the</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Court</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has</w:t>
              </w:r>
              <w:proofErr w:type="spellEnd"/>
              <w:r w:rsidRPr="00DF5DE7">
                <w:rPr>
                  <w:rFonts w:ascii="Courier New" w:eastAsia="MS Mincho" w:hAnsi="Courier New" w:cs="Courier New"/>
                  <w:lang w:eastAsia="fr-FR"/>
                </w:rPr>
                <w:t xml:space="preserve"> also </w:t>
              </w:r>
              <w:proofErr w:type="spellStart"/>
              <w:r w:rsidRPr="00DF5DE7">
                <w:rPr>
                  <w:rFonts w:ascii="Courier New" w:eastAsia="MS Mincho" w:hAnsi="Courier New" w:cs="Courier New"/>
                  <w:lang w:eastAsia="fr-FR"/>
                </w:rPr>
                <w:t>emphasised</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that</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verification</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by</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the</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authority</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empowered</w:t>
              </w:r>
              <w:proofErr w:type="spellEnd"/>
              <w:r w:rsidRPr="00DF5DE7">
                <w:rPr>
                  <w:rFonts w:ascii="Courier New" w:eastAsia="MS Mincho" w:hAnsi="Courier New" w:cs="Courier New"/>
                  <w:lang w:eastAsia="fr-FR"/>
                </w:rPr>
                <w:t xml:space="preserve"> to </w:t>
              </w:r>
              <w:proofErr w:type="spellStart"/>
              <w:r w:rsidRPr="00DF5DE7">
                <w:rPr>
                  <w:rFonts w:ascii="Courier New" w:eastAsia="MS Mincho" w:hAnsi="Courier New" w:cs="Courier New"/>
                  <w:lang w:eastAsia="fr-FR"/>
                </w:rPr>
                <w:t>authorise</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the</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use</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of</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secret</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surveillance</w:t>
              </w:r>
              <w:proofErr w:type="spellEnd"/>
              <w:r w:rsidRPr="00DF5DE7">
                <w:rPr>
                  <w:rFonts w:ascii="Courier New" w:eastAsia="MS Mincho" w:hAnsi="Courier New" w:cs="Courier New"/>
                  <w:lang w:eastAsia="fr-FR"/>
                </w:rPr>
                <w:t xml:space="preserve">, inter alia, </w:t>
              </w:r>
              <w:proofErr w:type="spellStart"/>
              <w:r w:rsidRPr="00DF5DE7">
                <w:rPr>
                  <w:rFonts w:ascii="Courier New" w:eastAsia="MS Mincho" w:hAnsi="Courier New" w:cs="Courier New"/>
                  <w:lang w:eastAsia="fr-FR"/>
                </w:rPr>
                <w:t>that</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the</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use</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of</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such</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measures</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is</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confined</w:t>
              </w:r>
              <w:proofErr w:type="spellEnd"/>
              <w:r w:rsidRPr="00DF5DE7">
                <w:rPr>
                  <w:rFonts w:ascii="Courier New" w:eastAsia="MS Mincho" w:hAnsi="Courier New" w:cs="Courier New"/>
                  <w:lang w:eastAsia="fr-FR"/>
                </w:rPr>
                <w:t xml:space="preserve"> to </w:t>
              </w:r>
              <w:proofErr w:type="spellStart"/>
              <w:r w:rsidRPr="00DF5DE7">
                <w:rPr>
                  <w:rFonts w:ascii="Courier New" w:eastAsia="MS Mincho" w:hAnsi="Courier New" w:cs="Courier New"/>
                  <w:lang w:eastAsia="fr-FR"/>
                </w:rPr>
                <w:t>cases</w:t>
              </w:r>
              <w:proofErr w:type="spellEnd"/>
              <w:r w:rsidRPr="00DF5DE7">
                <w:rPr>
                  <w:rFonts w:ascii="Courier New" w:eastAsia="MS Mincho" w:hAnsi="Courier New" w:cs="Courier New"/>
                  <w:lang w:eastAsia="fr-FR"/>
                </w:rPr>
                <w:t xml:space="preserve"> in </w:t>
              </w:r>
              <w:proofErr w:type="spellStart"/>
              <w:r w:rsidRPr="00DF5DE7">
                <w:rPr>
                  <w:rFonts w:ascii="Courier New" w:eastAsia="MS Mincho" w:hAnsi="Courier New" w:cs="Courier New"/>
                  <w:lang w:eastAsia="fr-FR"/>
                </w:rPr>
                <w:t>which</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there</w:t>
              </w:r>
              <w:proofErr w:type="spellEnd"/>
              <w:r w:rsidRPr="00DF5DE7">
                <w:rPr>
                  <w:rFonts w:ascii="Courier New" w:eastAsia="MS Mincho" w:hAnsi="Courier New" w:cs="Courier New"/>
                  <w:lang w:eastAsia="fr-FR"/>
                </w:rPr>
                <w:t xml:space="preserve"> are </w:t>
              </w:r>
              <w:proofErr w:type="spellStart"/>
              <w:r w:rsidRPr="00DF5DE7">
                <w:rPr>
                  <w:rFonts w:ascii="Courier New" w:eastAsia="MS Mincho" w:hAnsi="Courier New" w:cs="Courier New"/>
                  <w:lang w:eastAsia="fr-FR"/>
                </w:rPr>
                <w:t>factual</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grounds</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for</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suspecting</w:t>
              </w:r>
              <w:proofErr w:type="spellEnd"/>
              <w:r w:rsidRPr="00DF5DE7">
                <w:rPr>
                  <w:rFonts w:ascii="Courier New" w:eastAsia="MS Mincho" w:hAnsi="Courier New" w:cs="Courier New"/>
                  <w:lang w:eastAsia="fr-FR"/>
                </w:rPr>
                <w:t xml:space="preserve"> a </w:t>
              </w:r>
              <w:proofErr w:type="spellStart"/>
              <w:r w:rsidRPr="00DF5DE7">
                <w:rPr>
                  <w:rFonts w:ascii="Courier New" w:eastAsia="MS Mincho" w:hAnsi="Courier New" w:cs="Courier New"/>
                  <w:lang w:eastAsia="fr-FR"/>
                </w:rPr>
                <w:t>person</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of</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planning</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committing</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or</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having</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committed</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certain</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serious</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criminal</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acts</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and</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that</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the</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measures</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can</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only</w:t>
              </w:r>
              <w:proofErr w:type="spellEnd"/>
              <w:r w:rsidRPr="00DF5DE7">
                <w:rPr>
                  <w:rFonts w:ascii="Courier New" w:eastAsia="MS Mincho" w:hAnsi="Courier New" w:cs="Courier New"/>
                  <w:lang w:eastAsia="fr-FR"/>
                </w:rPr>
                <w:t xml:space="preserve"> be </w:t>
              </w:r>
              <w:proofErr w:type="spellStart"/>
              <w:r w:rsidRPr="00DF5DE7">
                <w:rPr>
                  <w:rFonts w:ascii="Courier New" w:eastAsia="MS Mincho" w:hAnsi="Courier New" w:cs="Courier New"/>
                  <w:lang w:eastAsia="fr-FR"/>
                </w:rPr>
                <w:t>ordered</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if</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there</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is</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no</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prospect</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of</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successfully</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establishing</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the</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facts</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by</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another</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method</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or</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this</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would</w:t>
              </w:r>
              <w:proofErr w:type="spellEnd"/>
              <w:r w:rsidRPr="00DF5DE7">
                <w:rPr>
                  <w:rFonts w:ascii="Courier New" w:eastAsia="MS Mincho" w:hAnsi="Courier New" w:cs="Courier New"/>
                  <w:lang w:eastAsia="fr-FR"/>
                </w:rPr>
                <w:t xml:space="preserve"> be </w:t>
              </w:r>
              <w:proofErr w:type="spellStart"/>
              <w:r w:rsidRPr="00DF5DE7">
                <w:rPr>
                  <w:rFonts w:ascii="Courier New" w:eastAsia="MS Mincho" w:hAnsi="Courier New" w:cs="Courier New"/>
                  <w:lang w:eastAsia="fr-FR"/>
                </w:rPr>
                <w:t>considerably</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more</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difficult</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constitutes</w:t>
              </w:r>
              <w:proofErr w:type="spellEnd"/>
              <w:r w:rsidRPr="00DF5DE7">
                <w:rPr>
                  <w:rFonts w:ascii="Courier New" w:eastAsia="MS Mincho" w:hAnsi="Courier New" w:cs="Courier New"/>
                  <w:lang w:eastAsia="fr-FR"/>
                </w:rPr>
                <w:t xml:space="preserve"> a </w:t>
              </w:r>
              <w:proofErr w:type="spellStart"/>
              <w:r w:rsidRPr="00DF5DE7">
                <w:rPr>
                  <w:rFonts w:ascii="Courier New" w:eastAsia="MS Mincho" w:hAnsi="Courier New" w:cs="Courier New"/>
                  <w:lang w:eastAsia="fr-FR"/>
                </w:rPr>
                <w:t>guarantee</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of</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an</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appropriate</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lastRenderedPageBreak/>
                <w:t>procedure</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designed</w:t>
              </w:r>
              <w:proofErr w:type="spellEnd"/>
              <w:r w:rsidRPr="00DF5DE7">
                <w:rPr>
                  <w:rFonts w:ascii="Courier New" w:eastAsia="MS Mincho" w:hAnsi="Courier New" w:cs="Courier New"/>
                  <w:lang w:eastAsia="fr-FR"/>
                </w:rPr>
                <w:t xml:space="preserve"> to </w:t>
              </w:r>
              <w:proofErr w:type="spellStart"/>
              <w:r w:rsidRPr="00DF5DE7">
                <w:rPr>
                  <w:rFonts w:ascii="Courier New" w:eastAsia="MS Mincho" w:hAnsi="Courier New" w:cs="Courier New"/>
                  <w:lang w:eastAsia="fr-FR"/>
                </w:rPr>
                <w:t>ensure</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that</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measures</w:t>
              </w:r>
              <w:proofErr w:type="spellEnd"/>
              <w:r w:rsidRPr="00DF5DE7">
                <w:rPr>
                  <w:rFonts w:ascii="Courier New" w:eastAsia="MS Mincho" w:hAnsi="Courier New" w:cs="Courier New"/>
                  <w:lang w:eastAsia="fr-FR"/>
                </w:rPr>
                <w:t xml:space="preserve"> are </w:t>
              </w:r>
              <w:proofErr w:type="spellStart"/>
              <w:r w:rsidRPr="00DF5DE7">
                <w:rPr>
                  <w:rFonts w:ascii="Courier New" w:eastAsia="MS Mincho" w:hAnsi="Courier New" w:cs="Courier New"/>
                  <w:lang w:eastAsia="fr-FR"/>
                </w:rPr>
                <w:t>not</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ordered</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haphazardly</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irregularly</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or</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without</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due</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and</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proper</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consideration</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see</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i/>
                  <w:lang w:eastAsia="fr-FR"/>
                </w:rPr>
                <w:t>Klass</w:t>
              </w:r>
              <w:proofErr w:type="spellEnd"/>
              <w:r w:rsidRPr="00DF5DE7">
                <w:rPr>
                  <w:rFonts w:ascii="Courier New" w:eastAsia="MS Mincho" w:hAnsi="Courier New" w:cs="Courier New"/>
                  <w:i/>
                  <w:lang w:eastAsia="fr-FR"/>
                </w:rPr>
                <w:t xml:space="preserve"> </w:t>
              </w:r>
              <w:proofErr w:type="spellStart"/>
              <w:r w:rsidRPr="00DF5DE7">
                <w:rPr>
                  <w:rFonts w:ascii="Courier New" w:eastAsia="MS Mincho" w:hAnsi="Courier New" w:cs="Courier New"/>
                  <w:i/>
                  <w:lang w:eastAsia="fr-FR"/>
                </w:rPr>
                <w:t>and</w:t>
              </w:r>
              <w:proofErr w:type="spellEnd"/>
              <w:r w:rsidRPr="00DF5DE7">
                <w:rPr>
                  <w:rFonts w:ascii="Courier New" w:eastAsia="MS Mincho" w:hAnsi="Courier New" w:cs="Courier New"/>
                  <w:i/>
                  <w:lang w:eastAsia="fr-FR"/>
                </w:rPr>
                <w:t xml:space="preserve"> </w:t>
              </w:r>
              <w:proofErr w:type="spellStart"/>
              <w:r w:rsidRPr="00DF5DE7">
                <w:rPr>
                  <w:rFonts w:ascii="Courier New" w:eastAsia="MS Mincho" w:hAnsi="Courier New" w:cs="Courier New"/>
                  <w:i/>
                  <w:lang w:eastAsia="fr-FR"/>
                </w:rPr>
                <w:t>Others</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cited</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above</w:t>
              </w:r>
              <w:proofErr w:type="spellEnd"/>
              <w:r w:rsidRPr="00DF5DE7">
                <w:rPr>
                  <w:rFonts w:ascii="Courier New" w:eastAsia="MS Mincho" w:hAnsi="Courier New" w:cs="Courier New"/>
                  <w:lang w:eastAsia="fr-FR"/>
                </w:rPr>
                <w:t xml:space="preserve">, § 51). It </w:t>
              </w:r>
              <w:proofErr w:type="spellStart"/>
              <w:r w:rsidRPr="00DF5DE7">
                <w:rPr>
                  <w:rFonts w:ascii="Courier New" w:eastAsia="MS Mincho" w:hAnsi="Courier New" w:cs="Courier New"/>
                  <w:lang w:eastAsia="fr-FR"/>
                </w:rPr>
                <w:t>is</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therefore</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important</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that</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the</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authorising</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authority</w:t>
              </w:r>
              <w:proofErr w:type="spellEnd"/>
              <w:r w:rsidRPr="00DF5DE7">
                <w:rPr>
                  <w:rFonts w:ascii="Courier New" w:eastAsia="MS Mincho" w:hAnsi="Courier New" w:cs="Courier New"/>
                  <w:lang w:eastAsia="fr-FR"/>
                </w:rPr>
                <w:t xml:space="preserve"> – </w:t>
              </w:r>
              <w:proofErr w:type="spellStart"/>
              <w:r w:rsidRPr="00DF5DE7">
                <w:rPr>
                  <w:rFonts w:ascii="Courier New" w:eastAsia="MS Mincho" w:hAnsi="Courier New" w:cs="Courier New"/>
                  <w:lang w:eastAsia="fr-FR"/>
                </w:rPr>
                <w:t>the</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investigating</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judge</w:t>
              </w:r>
              <w:proofErr w:type="spellEnd"/>
              <w:r w:rsidRPr="00DF5DE7">
                <w:rPr>
                  <w:rFonts w:ascii="Courier New" w:eastAsia="MS Mincho" w:hAnsi="Courier New" w:cs="Courier New"/>
                  <w:lang w:eastAsia="fr-FR"/>
                </w:rPr>
                <w:t xml:space="preserve"> in </w:t>
              </w:r>
              <w:proofErr w:type="spellStart"/>
              <w:r w:rsidRPr="00DF5DE7">
                <w:rPr>
                  <w:rFonts w:ascii="Courier New" w:eastAsia="MS Mincho" w:hAnsi="Courier New" w:cs="Courier New"/>
                  <w:lang w:eastAsia="fr-FR"/>
                </w:rPr>
                <w:t>the</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instant</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case</w:t>
              </w:r>
              <w:proofErr w:type="spellEnd"/>
              <w:r w:rsidRPr="00DF5DE7">
                <w:rPr>
                  <w:rFonts w:ascii="Courier New" w:eastAsia="MS Mincho" w:hAnsi="Courier New" w:cs="Courier New"/>
                  <w:lang w:eastAsia="fr-FR"/>
                </w:rPr>
                <w:t xml:space="preserve"> – </w:t>
              </w:r>
              <w:proofErr w:type="spellStart"/>
              <w:r w:rsidRPr="00DF5DE7">
                <w:rPr>
                  <w:rFonts w:ascii="Courier New" w:eastAsia="MS Mincho" w:hAnsi="Courier New" w:cs="Courier New"/>
                  <w:lang w:eastAsia="fr-FR"/>
                </w:rPr>
                <w:t>determines</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whether</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there</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is</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compelling</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justification</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for</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authorising</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measures</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of</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secret</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surveillance</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compare</w:t>
              </w:r>
              <w:proofErr w:type="spellEnd"/>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i/>
                  <w:lang w:eastAsia="fr-FR"/>
                </w:rPr>
                <w:t>Iordachi</w:t>
              </w:r>
              <w:proofErr w:type="spellEnd"/>
              <w:r w:rsidRPr="00DF5DE7">
                <w:rPr>
                  <w:rFonts w:ascii="Courier New" w:eastAsia="MS Mincho" w:hAnsi="Courier New" w:cs="Courier New"/>
                  <w:i/>
                  <w:lang w:eastAsia="fr-FR"/>
                </w:rPr>
                <w:t xml:space="preserve"> </w:t>
              </w:r>
              <w:proofErr w:type="spellStart"/>
              <w:r w:rsidRPr="00DF5DE7">
                <w:rPr>
                  <w:rFonts w:ascii="Courier New" w:eastAsia="MS Mincho" w:hAnsi="Courier New" w:cs="Courier New"/>
                  <w:i/>
                  <w:lang w:eastAsia="fr-FR"/>
                </w:rPr>
                <w:t>and</w:t>
              </w:r>
              <w:proofErr w:type="spellEnd"/>
              <w:r w:rsidRPr="00DF5DE7">
                <w:rPr>
                  <w:rFonts w:ascii="Courier New" w:eastAsia="MS Mincho" w:hAnsi="Courier New" w:cs="Courier New"/>
                  <w:i/>
                  <w:lang w:eastAsia="fr-FR"/>
                </w:rPr>
                <w:t xml:space="preserve"> </w:t>
              </w:r>
              <w:proofErr w:type="spellStart"/>
              <w:r w:rsidRPr="00DF5DE7">
                <w:rPr>
                  <w:rFonts w:ascii="Courier New" w:eastAsia="MS Mincho" w:hAnsi="Courier New" w:cs="Courier New"/>
                  <w:i/>
                  <w:lang w:eastAsia="fr-FR"/>
                </w:rPr>
                <w:t>Others</w:t>
              </w:r>
              <w:proofErr w:type="spellEnd"/>
              <w:r w:rsidRPr="00DF5DE7">
                <w:rPr>
                  <w:rFonts w:ascii="Courier New" w:eastAsia="MS Mincho" w:hAnsi="Courier New" w:cs="Courier New"/>
                  <w:i/>
                  <w:lang w:eastAsia="fr-FR"/>
                </w:rPr>
                <w:t xml:space="preserve"> v. Moldova</w:t>
              </w:r>
              <w:r w:rsidRPr="00DF5DE7">
                <w:rPr>
                  <w:rFonts w:ascii="Courier New" w:eastAsia="MS Mincho" w:hAnsi="Courier New" w:cs="Courier New"/>
                  <w:lang w:eastAsia="fr-FR"/>
                </w:rPr>
                <w:t xml:space="preserve">, </w:t>
              </w:r>
              <w:proofErr w:type="spellStart"/>
              <w:r w:rsidRPr="00DF5DE7">
                <w:rPr>
                  <w:rFonts w:ascii="Courier New" w:eastAsia="MS Mincho" w:hAnsi="Courier New" w:cs="Courier New"/>
                  <w:lang w:eastAsia="fr-FR"/>
                </w:rPr>
                <w:t>no</w:t>
              </w:r>
              <w:proofErr w:type="spellEnd"/>
              <w:r w:rsidRPr="00DF5DE7">
                <w:rPr>
                  <w:rFonts w:ascii="Courier New" w:eastAsia="MS Mincho" w:hAnsi="Courier New" w:cs="Courier New"/>
                  <w:lang w:eastAsia="fr-FR"/>
                </w:rPr>
                <w:t xml:space="preserve">. 25198/02, § 51, 10 </w:t>
              </w:r>
              <w:proofErr w:type="spellStart"/>
              <w:r w:rsidRPr="00DF5DE7">
                <w:rPr>
                  <w:rFonts w:ascii="Courier New" w:eastAsia="MS Mincho" w:hAnsi="Courier New" w:cs="Courier New"/>
                  <w:lang w:eastAsia="fr-FR"/>
                </w:rPr>
                <w:t>February</w:t>
              </w:r>
              <w:proofErr w:type="spellEnd"/>
              <w:r w:rsidRPr="00DF5DE7">
                <w:rPr>
                  <w:rFonts w:ascii="Courier New" w:eastAsia="MS Mincho" w:hAnsi="Courier New" w:cs="Courier New"/>
                  <w:lang w:eastAsia="fr-FR"/>
                </w:rPr>
                <w:t xml:space="preserve"> 2009).</w:t>
              </w:r>
            </w:p>
            <w:p w:rsidR="0020044C" w:rsidRPr="00DF5DE7" w:rsidRDefault="0020044C" w:rsidP="00BD0EF8">
              <w:pPr>
                <w:pStyle w:val="Betarp"/>
                <w:spacing w:line="276" w:lineRule="auto"/>
                <w:ind w:firstLine="720"/>
                <w:jc w:val="both"/>
                <w:rPr>
                  <w:rFonts w:ascii="Times New Roman" w:eastAsia="MS Mincho" w:hAnsi="Times New Roman"/>
                  <w:sz w:val="24"/>
                  <w:lang w:eastAsia="fr-FR"/>
                </w:rPr>
              </w:pPr>
              <w:r w:rsidRPr="00DF5DE7">
                <w:rPr>
                  <w:rFonts w:ascii="Times New Roman" w:eastAsia="MS Mincho" w:hAnsi="Times New Roman"/>
                  <w:sz w:val="24"/>
                  <w:lang w:eastAsia="fr-FR"/>
                </w:rPr>
                <w:t xml:space="preserve">Nagrinėjamoje byloje EŽTT nurodė, kad keturi ikiteisminio tyrimo teisėjo priimti sprendimai dėl pareiškėjo slapto sekimo (t. y. telefoninių pokalbių pasiklausymo) buvo iš esmės grindžiami tik nuoroda į prokuroro prašymą taikyti slaptą sekimą ir įstatymo formuluote, jog „tyrimas negalėtų būti atliekamas kitomis priemonėmis arba tai būtų itin sudėtinga“. Nebuvo pateikta realių (tikrų) motyvų, pagrįstų konkrečiais bylos faktais bei aplinkybėmis, rodančiomis pakankamą pagrindą manyti, kad buvo padarytos nusikalstamos veikos ir kad tyrimas negali būti atliekamas naudojant kitas, mažiau ribojančias priemones. </w:t>
              </w:r>
            </w:p>
            <w:p w:rsidR="0020044C" w:rsidRPr="00DF5DE7" w:rsidRDefault="0020044C" w:rsidP="00BD0EF8">
              <w:pPr>
                <w:pStyle w:val="Betarp"/>
                <w:spacing w:line="276" w:lineRule="auto"/>
                <w:ind w:firstLine="720"/>
                <w:jc w:val="both"/>
                <w:rPr>
                  <w:rFonts w:ascii="Times New Roman" w:eastAsia="MS Mincho" w:hAnsi="Times New Roman"/>
                  <w:sz w:val="24"/>
                  <w:lang w:eastAsia="fr-FR"/>
                </w:rPr>
              </w:pPr>
              <w:r w:rsidRPr="00DF5DE7">
                <w:rPr>
                  <w:rFonts w:ascii="Times New Roman" w:eastAsia="MS Mincho" w:hAnsi="Times New Roman"/>
                  <w:sz w:val="24"/>
                  <w:lang w:eastAsia="fr-FR"/>
                </w:rPr>
                <w:t>Nors tai, panašu, prieštarauja pirmiau nurodytų nacionalinės teisės nuostatų ir Konstitucinio Teismo praktikos reikalavimams, matyti, kad tam pritarta Kroatijos Aukščiausiojo Teismo ir Konstitucinio Teismo praktikoje. Būtent, Aukščiausiasis Teismas 2009 m. vasario 3 d. sprendime (nesusijusiame su pareiškėjo byla) nagrinėdamas taikant slapt</w:t>
              </w:r>
              <w:r>
                <w:rPr>
                  <w:rFonts w:ascii="Times New Roman" w:eastAsia="MS Mincho" w:hAnsi="Times New Roman"/>
                  <w:sz w:val="24"/>
                  <w:lang w:eastAsia="fr-FR"/>
                </w:rPr>
                <w:t>o</w:t>
              </w:r>
              <w:r w:rsidRPr="00DF5DE7">
                <w:rPr>
                  <w:rFonts w:ascii="Times New Roman" w:eastAsia="MS Mincho" w:hAnsi="Times New Roman"/>
                  <w:sz w:val="24"/>
                  <w:lang w:eastAsia="fr-FR"/>
                </w:rPr>
                <w:t xml:space="preserve"> sekimo priemones gautų įrodymų priimtinumo klausimą pripažino, kad sprendimų dėl slapto sekimo motyvų trūkumas, prieštaraujantis BPK 182 straipsnio 1 daliai, gali būti kompensuojamas vėliau procese, baudžiamąją bylą nagrinėjančiam teismui sprendžiant prašymą dėl taip gautų įrodymų pašalinimo iš bylos medžiagos retrospektyviai pateikiant konkrečius motyvus atitinkamais klausimais. Tokiai pozicijai pritarė Konstitucinis Teismas, 2014 m. sausio 9 d. sprendime nurodęs, kad tuo atveju, kai sprendimuose dėl slapto sekimo taikymo nėra išdėstyti motyvai, esant tam tikroms sąlygoms, tokie motyvai gali būti nurodomi pirmosios instancijos teismo nuosprendyje arba sprendime dėl prašymo pašalinti iš bylos medžiagos neteisėtai gautus įrodymus. </w:t>
              </w:r>
            </w:p>
            <w:p w:rsidR="0020044C" w:rsidRPr="00DF5DE7" w:rsidRDefault="0020044C" w:rsidP="00BD0EF8">
              <w:pPr>
                <w:pStyle w:val="Betarp"/>
                <w:spacing w:line="276" w:lineRule="auto"/>
                <w:ind w:firstLine="720"/>
                <w:jc w:val="both"/>
                <w:rPr>
                  <w:rFonts w:ascii="Times New Roman" w:eastAsia="MS Mincho" w:hAnsi="Times New Roman"/>
                  <w:sz w:val="24"/>
                  <w:lang w:eastAsia="fr-FR"/>
                </w:rPr>
              </w:pPr>
              <w:r w:rsidRPr="00DF5DE7">
                <w:rPr>
                  <w:rFonts w:ascii="Times New Roman" w:eastAsia="MS Mincho" w:hAnsi="Times New Roman"/>
                  <w:sz w:val="24"/>
                  <w:lang w:eastAsia="fr-FR"/>
                </w:rPr>
                <w:t>Iš to, kas išdėstyta, matyti, kad nors Kroatijos BPK aiškiai numatyta išankstinė teisminė kontrolė ir išsamūs motyvai sankcionuojant slapto sekimo priemonių taikymą, nacionaliniai teismai nustatė retrospektyvaus jų taikymo pagrindimo galimybę net tuo atveju, kai įstatymo reikalavimas dėl išankstinio teisminio patikrinimo ir išsamaus sankcionavimo motyvavimo nebuvo įvykdytas. EŽTT nurodė, kad jam sunku sutikti su tokia nacionalinių teismų sukurta situacija tokioje jautrioje srityje, kaip slapto sekimo taikymas, kuris pagal Konvenciją gali būti toleruojamas tik tuo atveju, kai yra neišvengiamai būtinas demokratinėms institucijoms apsaugoti. Tokia situacija rodo, kad įstatymo taikymo praktika, kuri savaime nėra pakankamai aiški atsižvelgiant į dvi priešingas pozicijas, kurias išsakė tiek Kroatijos Konstitucinis, tiek Aukščiausiasis Teismas, prieštarauja aiškioms įstatymo formuluotėms, pagal kurias valstybės institucijų diskrecijos taikant slapto sekimo priemones įgyvendinimas yra ribojamas</w:t>
              </w:r>
              <w:r w:rsidRPr="00DF5DE7">
                <w:rPr>
                  <w:rFonts w:ascii="Times New Roman" w:eastAsia="Times New Roman" w:hAnsi="Times New Roman"/>
                  <w:sz w:val="24"/>
                  <w:szCs w:val="20"/>
                  <w:lang w:eastAsia="fr-FR"/>
                </w:rPr>
                <w:t xml:space="preserve"> </w:t>
              </w:r>
              <w:r w:rsidRPr="00DF5DE7">
                <w:rPr>
                  <w:rFonts w:ascii="Times New Roman" w:eastAsia="MS Mincho" w:hAnsi="Times New Roman"/>
                  <w:sz w:val="24"/>
                  <w:lang w:eastAsia="fr-FR"/>
                </w:rPr>
                <w:t>(</w:t>
              </w:r>
              <w:proofErr w:type="spellStart"/>
              <w:r w:rsidRPr="00DF5DE7">
                <w:rPr>
                  <w:rFonts w:ascii="Times New Roman" w:eastAsia="MS Mincho" w:hAnsi="Times New Roman"/>
                  <w:sz w:val="24"/>
                  <w:lang w:eastAsia="fr-FR"/>
                </w:rPr>
                <w:t>palyg</w:t>
              </w:r>
              <w:proofErr w:type="spellEnd"/>
              <w:r w:rsidRPr="00DF5DE7">
                <w:rPr>
                  <w:rFonts w:ascii="Times New Roman" w:eastAsia="MS Mincho" w:hAnsi="Times New Roman"/>
                  <w:sz w:val="24"/>
                  <w:lang w:eastAsia="fr-FR"/>
                </w:rPr>
                <w:t xml:space="preserve">. </w:t>
              </w:r>
              <w:proofErr w:type="spellStart"/>
              <w:r w:rsidRPr="00DF5DE7">
                <w:rPr>
                  <w:rFonts w:ascii="Times New Roman" w:eastAsia="MS Mincho" w:hAnsi="Times New Roman"/>
                  <w:i/>
                  <w:sz w:val="24"/>
                  <w:lang w:eastAsia="fr-FR"/>
                </w:rPr>
                <w:t>Kopp</w:t>
              </w:r>
              <w:proofErr w:type="spellEnd"/>
              <w:r w:rsidRPr="00DF5DE7">
                <w:rPr>
                  <w:rFonts w:ascii="Times New Roman" w:eastAsia="MS Mincho" w:hAnsi="Times New Roman"/>
                  <w:sz w:val="24"/>
                  <w:lang w:eastAsia="fr-FR"/>
                </w:rPr>
                <w:t xml:space="preserve">, § 73; </w:t>
              </w:r>
              <w:proofErr w:type="spellStart"/>
              <w:r w:rsidRPr="00DF5DE7">
                <w:rPr>
                  <w:rFonts w:ascii="Times New Roman" w:eastAsia="MS Mincho" w:hAnsi="Times New Roman"/>
                  <w:i/>
                  <w:sz w:val="24"/>
                  <w:lang w:eastAsia="fr-FR"/>
                </w:rPr>
                <w:t>Kvasnica</w:t>
              </w:r>
              <w:proofErr w:type="spellEnd"/>
              <w:r w:rsidRPr="00DF5DE7">
                <w:rPr>
                  <w:rFonts w:ascii="Times New Roman" w:eastAsia="MS Mincho" w:hAnsi="Times New Roman"/>
                  <w:sz w:val="24"/>
                  <w:lang w:eastAsia="fr-FR"/>
                </w:rPr>
                <w:t xml:space="preserve">, § 87). </w:t>
              </w:r>
            </w:p>
            <w:p w:rsidR="0020044C" w:rsidRPr="00DF5DE7" w:rsidRDefault="0020044C" w:rsidP="00BD0EF8">
              <w:pPr>
                <w:pStyle w:val="Betarp"/>
                <w:spacing w:line="276" w:lineRule="auto"/>
                <w:ind w:firstLine="720"/>
                <w:jc w:val="both"/>
                <w:rPr>
                  <w:rFonts w:ascii="Times New Roman" w:eastAsia="MS Mincho" w:hAnsi="Times New Roman"/>
                  <w:sz w:val="24"/>
                  <w:lang w:eastAsia="fr-FR"/>
                </w:rPr>
              </w:pPr>
              <w:r w:rsidRPr="00DF5DE7">
                <w:rPr>
                  <w:rFonts w:ascii="Times New Roman" w:eastAsia="MS Mincho" w:hAnsi="Times New Roman"/>
                  <w:sz w:val="24"/>
                  <w:lang w:eastAsia="fr-FR"/>
                </w:rPr>
                <w:t xml:space="preserve">Be to, [Europos] Teismo nuomone, tokioje situacijoje, kai įstatymo leidėjas numatė išsamią išankstinę teisminę slapto sekimo priemonių taikymo proporcingumo kontrolę, šio reikalavimo apėjimas pateikiant retrospektyvų pateisinimą, nustatytas teismų, vargu ar gali suteikti tinkamas ir pakankamas garantijas nuo potencialaus piktnaudžiavimo, nes atveria kelią savivalei leidžiant vykdyti slaptą sekimą pažeidžiant įstatyme nustatytą tvarką. </w:t>
              </w:r>
            </w:p>
            <w:p w:rsidR="0020044C" w:rsidRPr="00DF5DE7" w:rsidRDefault="0020044C" w:rsidP="00BD0EF8">
              <w:pPr>
                <w:pStyle w:val="Betarp"/>
                <w:spacing w:line="276" w:lineRule="auto"/>
                <w:ind w:firstLine="720"/>
                <w:jc w:val="both"/>
                <w:rPr>
                  <w:rFonts w:ascii="Times New Roman" w:eastAsia="MS Mincho" w:hAnsi="Times New Roman"/>
                  <w:sz w:val="24"/>
                  <w:lang w:eastAsia="fr-FR"/>
                </w:rPr>
              </w:pPr>
              <w:r w:rsidRPr="00DF5DE7">
                <w:rPr>
                  <w:rFonts w:ascii="Times New Roman" w:eastAsia="MS Mincho" w:hAnsi="Times New Roman"/>
                  <w:sz w:val="24"/>
                  <w:lang w:eastAsia="fr-FR"/>
                </w:rPr>
                <w:t xml:space="preserve">Tai ypač aktualu byloms, kuriose vienintelė asmens, kuriam baudžiamojo proceso kontekste taikytos slapto sekimo priemonės, veiksminga galimybė jas ginčyti – tai ginčyti jų </w:t>
              </w:r>
              <w:r w:rsidRPr="00DF5DE7">
                <w:rPr>
                  <w:rFonts w:ascii="Times New Roman" w:eastAsia="MS Mincho" w:hAnsi="Times New Roman"/>
                  <w:sz w:val="24"/>
                  <w:lang w:eastAsia="fr-FR"/>
                </w:rPr>
                <w:lastRenderedPageBreak/>
                <w:t>teisėtumą baudžiamojo proceso metu. Teismas priminė, kad jau yra nusprendęs, jog nors teismai baudžiamajame procese gali svarstyti duomenų pripažinimo įrodymais teisingumo klausimus, šiuo atveju jie neturi galimybės iš esmės nagrinėti skundą pagal Konvenciją, kad pareiškėjo teisės į privataus gyvenimo gerbimą apribojimas nebuvo nustatytas įstatyme; dar mažesnės šių teismų galimybės tinkamai atlyginti atitinkamą žalą (</w:t>
              </w:r>
              <w:proofErr w:type="spellStart"/>
              <w:r w:rsidRPr="00DF5DE7">
                <w:rPr>
                  <w:rFonts w:ascii="Times New Roman" w:eastAsia="MS Mincho" w:hAnsi="Times New Roman"/>
                  <w:i/>
                  <w:sz w:val="24"/>
                  <w:lang w:eastAsia="fr-FR"/>
                </w:rPr>
                <w:t>Khan</w:t>
              </w:r>
              <w:proofErr w:type="spellEnd"/>
              <w:r w:rsidRPr="00DF5DE7">
                <w:rPr>
                  <w:rFonts w:ascii="Times New Roman" w:eastAsia="MS Mincho" w:hAnsi="Times New Roman"/>
                  <w:sz w:val="24"/>
                  <w:lang w:eastAsia="fr-FR"/>
                </w:rPr>
                <w:t xml:space="preserve">, § 44; </w:t>
              </w:r>
              <w:r w:rsidRPr="00DF5DE7">
                <w:rPr>
                  <w:rFonts w:ascii="Times New Roman" w:eastAsia="MS Mincho" w:hAnsi="Times New Roman"/>
                  <w:i/>
                  <w:sz w:val="24"/>
                  <w:lang w:eastAsia="fr-FR"/>
                </w:rPr>
                <w:t xml:space="preserve">P.G. </w:t>
              </w:r>
              <w:proofErr w:type="spellStart"/>
              <w:r w:rsidRPr="00DF5DE7">
                <w:rPr>
                  <w:rFonts w:ascii="Times New Roman" w:eastAsia="MS Mincho" w:hAnsi="Times New Roman"/>
                  <w:i/>
                  <w:sz w:val="24"/>
                  <w:lang w:eastAsia="fr-FR"/>
                </w:rPr>
                <w:t>and</w:t>
              </w:r>
              <w:proofErr w:type="spellEnd"/>
              <w:r w:rsidRPr="00DF5DE7">
                <w:rPr>
                  <w:rFonts w:ascii="Times New Roman" w:eastAsia="MS Mincho" w:hAnsi="Times New Roman"/>
                  <w:i/>
                  <w:sz w:val="24"/>
                  <w:lang w:eastAsia="fr-FR"/>
                </w:rPr>
                <w:t xml:space="preserve"> J.H. v. </w:t>
              </w:r>
              <w:proofErr w:type="spellStart"/>
              <w:r w:rsidRPr="00DF5DE7">
                <w:rPr>
                  <w:rFonts w:ascii="Times New Roman" w:eastAsia="MS Mincho" w:hAnsi="Times New Roman"/>
                  <w:i/>
                  <w:sz w:val="24"/>
                  <w:lang w:eastAsia="fr-FR"/>
                </w:rPr>
                <w:t>the</w:t>
              </w:r>
              <w:proofErr w:type="spellEnd"/>
              <w:r w:rsidRPr="00DF5DE7">
                <w:rPr>
                  <w:rFonts w:ascii="Times New Roman" w:eastAsia="MS Mincho" w:hAnsi="Times New Roman"/>
                  <w:i/>
                  <w:sz w:val="24"/>
                  <w:lang w:eastAsia="fr-FR"/>
                </w:rPr>
                <w:t xml:space="preserve"> </w:t>
              </w:r>
              <w:proofErr w:type="spellStart"/>
              <w:r w:rsidRPr="00DF5DE7">
                <w:rPr>
                  <w:rFonts w:ascii="Times New Roman" w:eastAsia="MS Mincho" w:hAnsi="Times New Roman"/>
                  <w:i/>
                  <w:sz w:val="24"/>
                  <w:lang w:eastAsia="fr-FR"/>
                </w:rPr>
                <w:t>United</w:t>
              </w:r>
              <w:proofErr w:type="spellEnd"/>
              <w:r w:rsidRPr="00DF5DE7">
                <w:rPr>
                  <w:rFonts w:ascii="Times New Roman" w:eastAsia="MS Mincho" w:hAnsi="Times New Roman"/>
                  <w:i/>
                  <w:sz w:val="24"/>
                  <w:lang w:eastAsia="fr-FR"/>
                </w:rPr>
                <w:t xml:space="preserve"> </w:t>
              </w:r>
              <w:proofErr w:type="spellStart"/>
              <w:r w:rsidRPr="00DF5DE7">
                <w:rPr>
                  <w:rFonts w:ascii="Times New Roman" w:eastAsia="MS Mincho" w:hAnsi="Times New Roman"/>
                  <w:i/>
                  <w:sz w:val="24"/>
                  <w:lang w:eastAsia="fr-FR"/>
                </w:rPr>
                <w:t>Kingdom</w:t>
              </w:r>
              <w:proofErr w:type="spellEnd"/>
              <w:r w:rsidRPr="00DF5DE7">
                <w:rPr>
                  <w:rFonts w:ascii="Times New Roman" w:eastAsia="MS Mincho" w:hAnsi="Times New Roman"/>
                  <w:sz w:val="24"/>
                  <w:lang w:eastAsia="fr-FR"/>
                </w:rPr>
                <w:t xml:space="preserve">, </w:t>
              </w:r>
              <w:proofErr w:type="spellStart"/>
              <w:r w:rsidRPr="00DF5DE7">
                <w:rPr>
                  <w:rFonts w:ascii="Times New Roman" w:eastAsia="MS Mincho" w:hAnsi="Times New Roman"/>
                  <w:sz w:val="24"/>
                  <w:lang w:eastAsia="fr-FR"/>
                </w:rPr>
                <w:t>no</w:t>
              </w:r>
              <w:proofErr w:type="spellEnd"/>
              <w:r w:rsidRPr="00DF5DE7">
                <w:rPr>
                  <w:rFonts w:ascii="Times New Roman" w:eastAsia="MS Mincho" w:hAnsi="Times New Roman"/>
                  <w:sz w:val="24"/>
                  <w:lang w:eastAsia="fr-FR"/>
                </w:rPr>
                <w:t>. 44787/98, § 86, ECHR 2001</w:t>
              </w:r>
              <w:r w:rsidRPr="00DF5DE7">
                <w:rPr>
                  <w:rFonts w:ascii="Times New Roman" w:eastAsia="MS Mincho" w:hAnsi="Times New Roman"/>
                  <w:sz w:val="24"/>
                  <w:lang w:eastAsia="fr-FR"/>
                </w:rPr>
                <w:noBreakHyphen/>
                <w:t xml:space="preserve">IX; </w:t>
              </w:r>
              <w:proofErr w:type="spellStart"/>
              <w:r w:rsidRPr="00DF5DE7">
                <w:rPr>
                  <w:rFonts w:ascii="Times New Roman" w:eastAsia="MS Mincho" w:hAnsi="Times New Roman"/>
                  <w:i/>
                  <w:sz w:val="24"/>
                  <w:lang w:eastAsia="fr-FR"/>
                </w:rPr>
                <w:t>Goranova-Karaeneva</w:t>
              </w:r>
              <w:r w:rsidRPr="00DF5DE7">
                <w:rPr>
                  <w:rFonts w:ascii="Times New Roman" w:eastAsia="MS Mincho" w:hAnsi="Times New Roman"/>
                  <w:sz w:val="24"/>
                  <w:lang w:eastAsia="fr-FR"/>
                </w:rPr>
                <w:t>,</w:t>
              </w:r>
              <w:proofErr w:type="spellEnd"/>
              <w:r w:rsidRPr="00DF5DE7">
                <w:rPr>
                  <w:rFonts w:ascii="Times New Roman" w:eastAsia="MS Mincho" w:hAnsi="Times New Roman"/>
                  <w:sz w:val="24"/>
                  <w:lang w:eastAsia="fr-FR"/>
                </w:rPr>
                <w:t xml:space="preserve"> § 59). </w:t>
              </w:r>
            </w:p>
            <w:p w:rsidR="0020044C" w:rsidRPr="00DF5DE7" w:rsidRDefault="0020044C" w:rsidP="00BD0EF8">
              <w:pPr>
                <w:pStyle w:val="Betarp"/>
                <w:spacing w:line="276" w:lineRule="auto"/>
                <w:ind w:firstLine="720"/>
                <w:jc w:val="both"/>
                <w:rPr>
                  <w:rFonts w:ascii="Times New Roman" w:eastAsia="MS Mincho" w:hAnsi="Times New Roman"/>
                  <w:sz w:val="24"/>
                  <w:lang w:eastAsia="fr-FR"/>
                </w:rPr>
              </w:pPr>
              <w:r w:rsidRPr="00DF5DE7">
                <w:rPr>
                  <w:rFonts w:ascii="Times New Roman" w:eastAsia="MS Mincho" w:hAnsi="Times New Roman"/>
                  <w:sz w:val="24"/>
                  <w:lang w:eastAsia="fr-FR"/>
                </w:rPr>
                <w:t>Analogiškos išvados darytinos ir nagrinėjamoje byloje, kurioje pareiškėjo baudžiamąją bylą nagrinėję teismai apribojo slapto sekimo priemonių taikymo vertinimą taip gautų įrodymų priimtinumui reikšminga apimtimi, nenagrinėdami Konvencijos reikalavimų dėl argumentų, susijusių su savavališku jo teisių pagal Konvencijos 8 straipsnį apribojimu. Be to, Vyriausybė nepateikė jokios informacijos apie teisinės gynybos priemones (pavyzdžiui, kreipimasis dėl pažeidimo nustatymo, ieškinys dėl žalos atlyginimo), kuriomis gali pasinaudoti pareiškėjo situacijoje esantis asmuo.</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eastAsia="MS Mincho" w:hAnsi="Times New Roman"/>
                  <w:sz w:val="24"/>
                  <w:lang w:eastAsia="fr-FR"/>
                </w:rPr>
                <w:t xml:space="preserve">Atsižvelgdamas į tai, kas išdėstyta, Teismas konstatavo, kad atitinkama nacionalinė teisė, kaip ją aiškino ir taikė kompetentingi teismai, nesuteikė pagrįsto aiškumo dėl valstybės institucijoms suteiktos diskrecijos įgyvendinimo apimties ir būdo, būtent neužtikrino praktiškai tinkamų garantijų nuo įvairių galimų piktnaudžiavimų. Taigi nebuvo įrodyta, kad pareiškėjo telefoninių pokalbių pasiklausymo sankcionavimo ir įgyvendinimo kontrolės tvarka visiškai atitiko teisėtumo reikalavimus ir buvo tinkama siekiant išlaikyti jo teisės į privataus gyvenimo ir susirašinėjimo slaptumo gerbimą apribojimą būtinumo demokratinėje visuomenėje ribose. Konvencijos 8 straipsnis pažeistas (vienbalsiai). </w:t>
              </w:r>
            </w:p>
            <w:p w:rsidR="0020044C" w:rsidRPr="00DF5DE7" w:rsidRDefault="0020044C" w:rsidP="00BD0EF8">
              <w:pPr>
                <w:pStyle w:val="Betarp"/>
                <w:spacing w:line="276" w:lineRule="auto"/>
                <w:ind w:firstLine="720"/>
                <w:jc w:val="both"/>
                <w:rPr>
                  <w:rFonts w:ascii="Times New Roman" w:hAnsi="Times New Roman"/>
                  <w:sz w:val="24"/>
                  <w:szCs w:val="24"/>
                </w:rPr>
              </w:pPr>
              <w:r w:rsidRPr="003722EF">
                <w:rPr>
                  <w:rFonts w:ascii="Times New Roman" w:hAnsi="Times New Roman"/>
                  <w:sz w:val="24"/>
                  <w:szCs w:val="24"/>
                </w:rPr>
                <w:t xml:space="preserve">Byloje </w:t>
              </w:r>
              <w:proofErr w:type="spellStart"/>
              <w:r w:rsidRPr="00DF5DE7">
                <w:rPr>
                  <w:rFonts w:ascii="Times New Roman" w:hAnsi="Times New Roman"/>
                  <w:i/>
                  <w:sz w:val="24"/>
                  <w:szCs w:val="24"/>
                </w:rPr>
                <w:t>Panarisi</w:t>
              </w:r>
              <w:proofErr w:type="spellEnd"/>
              <w:r w:rsidRPr="00DF5DE7">
                <w:rPr>
                  <w:rFonts w:ascii="Times New Roman" w:hAnsi="Times New Roman"/>
                  <w:i/>
                  <w:sz w:val="24"/>
                  <w:szCs w:val="24"/>
                </w:rPr>
                <w:t xml:space="preserve"> prieš Italiją </w:t>
              </w:r>
              <w:r w:rsidRPr="00DF5DE7">
                <w:rPr>
                  <w:rFonts w:ascii="Times New Roman" w:hAnsi="Times New Roman"/>
                  <w:sz w:val="24"/>
                  <w:szCs w:val="24"/>
                </w:rPr>
                <w:t>(</w:t>
              </w:r>
              <w:proofErr w:type="spellStart"/>
              <w:r w:rsidRPr="00DF5DE7">
                <w:rPr>
                  <w:rFonts w:ascii="Times New Roman" w:hAnsi="Times New Roman"/>
                  <w:i/>
                  <w:sz w:val="24"/>
                  <w:szCs w:val="24"/>
                </w:rPr>
                <w:t>Panarisi</w:t>
              </w:r>
              <w:proofErr w:type="spellEnd"/>
              <w:r w:rsidRPr="00DF5DE7">
                <w:rPr>
                  <w:rFonts w:ascii="Times New Roman" w:hAnsi="Times New Roman"/>
                  <w:i/>
                  <w:sz w:val="24"/>
                  <w:szCs w:val="24"/>
                </w:rPr>
                <w:t xml:space="preserve"> c. </w:t>
              </w:r>
              <w:proofErr w:type="spellStart"/>
              <w:r w:rsidRPr="00DF5DE7">
                <w:rPr>
                  <w:rFonts w:ascii="Times New Roman" w:hAnsi="Times New Roman"/>
                  <w:i/>
                  <w:sz w:val="24"/>
                  <w:szCs w:val="24"/>
                </w:rPr>
                <w:t>Italie</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n</w:t>
              </w:r>
              <w:r w:rsidRPr="00DF5DE7">
                <w:rPr>
                  <w:rFonts w:ascii="Times New Roman" w:hAnsi="Times New Roman"/>
                  <w:sz w:val="24"/>
                  <w:szCs w:val="24"/>
                  <w:vertAlign w:val="superscript"/>
                </w:rPr>
                <w:t>o</w:t>
              </w:r>
              <w:proofErr w:type="spellEnd"/>
              <w:r w:rsidRPr="00DF5DE7">
                <w:rPr>
                  <w:rFonts w:ascii="Times New Roman" w:hAnsi="Times New Roman"/>
                  <w:sz w:val="24"/>
                  <w:szCs w:val="24"/>
                </w:rPr>
                <w:t xml:space="preserve"> 46794/99, </w:t>
              </w:r>
              <w:proofErr w:type="spellStart"/>
              <w:r w:rsidRPr="00DF5DE7">
                <w:rPr>
                  <w:rFonts w:ascii="Times New Roman" w:hAnsi="Times New Roman"/>
                  <w:sz w:val="24"/>
                  <w:szCs w:val="24"/>
                </w:rPr>
                <w:t>arrêt</w:t>
              </w:r>
              <w:proofErr w:type="spellEnd"/>
              <w:r w:rsidRPr="00DF5DE7">
                <w:rPr>
                  <w:rFonts w:ascii="Times New Roman" w:hAnsi="Times New Roman"/>
                  <w:sz w:val="24"/>
                  <w:szCs w:val="24"/>
                </w:rPr>
                <w:t xml:space="preserve"> du 10 </w:t>
              </w:r>
              <w:proofErr w:type="spellStart"/>
              <w:r w:rsidRPr="00DF5DE7">
                <w:rPr>
                  <w:rFonts w:ascii="Times New Roman" w:hAnsi="Times New Roman"/>
                  <w:sz w:val="24"/>
                  <w:szCs w:val="24"/>
                </w:rPr>
                <w:t>avril</w:t>
              </w:r>
              <w:proofErr w:type="spellEnd"/>
              <w:r w:rsidRPr="00DF5DE7">
                <w:rPr>
                  <w:rFonts w:ascii="Times New Roman" w:hAnsi="Times New Roman"/>
                  <w:sz w:val="24"/>
                  <w:szCs w:val="24"/>
                </w:rPr>
                <w:t xml:space="preserve"> 2007) Teismas taip pat vertino pareiškėjo pokalbių pasiklausymą prekybos narkotikais tyrimo kontekste. </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1991 m. rugsėjo mėn. Palermo prokuratūra pradėjo tyrimą įtar</w:t>
              </w:r>
              <w:r w:rsidR="003722EF">
                <w:rPr>
                  <w:rFonts w:ascii="Times New Roman" w:hAnsi="Times New Roman"/>
                  <w:sz w:val="24"/>
                  <w:szCs w:val="24"/>
                </w:rPr>
                <w:t>dama</w:t>
              </w:r>
              <w:r w:rsidRPr="00DF5DE7">
                <w:rPr>
                  <w:rFonts w:ascii="Times New Roman" w:hAnsi="Times New Roman"/>
                  <w:sz w:val="24"/>
                  <w:szCs w:val="24"/>
                </w:rPr>
                <w:t xml:space="preserve"> pareiškėją ir daugelį kitų asmenų prekiaujant narkotikais ir neteisėtai laikant ginklus, o 1992 m. gegužės 4 d. pranešimu karabinieriai kreipėsi į prokuratūrą dėl pareiškėjo pokalbių pasiklausymo, nurodydami, kad 1992 m. kovo 27 d. buvo sankcionuotas pasiklausymas S. biuro patalpose, tačiau patikrinus paaiškėjo, kad dėl to biuro telefonų tinklo ypatumų negalima panaudoti reikiamo imtuvo; pareiškėjo telefoninių pokalbių jau klausomasi pagal ankstesnį sprendimą; neseniai jis pakeitė gyvenamąją vietą, kurioje įrengė tą patį telefoną, kurio klausomasi; atsižvelgiant į motyvus, išdėstytus ankstesniuose pranešimuose ir leidžiančius manyti, kad pareiškėjas vaidina svarbų vaidmenį tiriamų nusikaltimų kontekste, prašoma sankcionuoti pasiklausymą jo gyvenamojoje vietoje, o ne pirmiau nurodytame S. biure. Gegužės 7 d. prokuroras kreipėsi į Palermo ikiteisminio tyrimo teisėją dėl nurodytų pasiklausymų sankcionavimo atsižvelgiant į karabinierių pranešime išdėstytus motyvus, pareiškime nurodydamas, kad yra pakankamai duomenų, įrodančių nusikalstamos organizacijos</w:t>
              </w:r>
              <w:r w:rsidRPr="00DF5DE7">
                <w:t xml:space="preserve"> </w:t>
              </w:r>
              <w:r>
                <w:rPr>
                  <w:rFonts w:ascii="Times New Roman" w:hAnsi="Times New Roman" w:cs="Times New Roman"/>
                  <w:sz w:val="24"/>
                  <w:szCs w:val="24"/>
                </w:rPr>
                <w:t xml:space="preserve">(pranc. </w:t>
              </w:r>
              <w:proofErr w:type="spellStart"/>
              <w:r w:rsidRPr="00DF5DE7">
                <w:rPr>
                  <w:rFonts w:ascii="Garamond" w:hAnsi="Garamond" w:cs="Courier New"/>
                  <w:sz w:val="24"/>
                  <w:szCs w:val="24"/>
                </w:rPr>
                <w:t>association</w:t>
              </w:r>
              <w:proofErr w:type="spellEnd"/>
              <w:r w:rsidRPr="00DF5DE7">
                <w:rPr>
                  <w:rFonts w:ascii="Garamond" w:hAnsi="Garamond" w:cs="Courier New"/>
                  <w:sz w:val="24"/>
                  <w:szCs w:val="24"/>
                </w:rPr>
                <w:t xml:space="preserve"> de </w:t>
              </w:r>
              <w:proofErr w:type="spellStart"/>
              <w:r w:rsidRPr="00DF5DE7">
                <w:rPr>
                  <w:rFonts w:ascii="Garamond" w:hAnsi="Garamond" w:cs="Courier New"/>
                  <w:sz w:val="24"/>
                  <w:szCs w:val="24"/>
                </w:rPr>
                <w:t>malfaiteurs</w:t>
              </w:r>
              <w:proofErr w:type="spellEnd"/>
              <w:r w:rsidRPr="00DF5DE7">
                <w:rPr>
                  <w:rFonts w:ascii="Times New Roman" w:hAnsi="Times New Roman"/>
                  <w:sz w:val="24"/>
                  <w:szCs w:val="24"/>
                </w:rPr>
                <w:t>), prekiaujančios narkotikais, buvimą (tai matyti iš karabinierių pranešimo); pasiklausymas būtinas atliekant (tęsiant) tyrimą; taigi manydamas, jog yra svarus pagrindas įtarti, kad vietose, kuriose siekiama pasiklausyti, vykdoma nusikalstama veikla, ir remdamasis atitinkamomis Italijos BPK nuostatomis, prokuroras prašo ikiteisminio tyrimo teisėjo sankcionuoti nurodytą pasiklausymą 40 dienų. Gegužės 8 d. ikiteisminio tyrimo teisėjas prokuroro prašymą patenkino. Sprendime nurodyta, kad teisėjas, atsižvelgdamas į prokuroro prašymą (Nr.)</w:t>
              </w:r>
              <w:r>
                <w:rPr>
                  <w:rFonts w:ascii="Times New Roman" w:hAnsi="Times New Roman"/>
                  <w:sz w:val="24"/>
                  <w:szCs w:val="24"/>
                </w:rPr>
                <w:t>,</w:t>
              </w:r>
              <w:r w:rsidRPr="00DF5DE7">
                <w:rPr>
                  <w:rFonts w:ascii="Times New Roman" w:hAnsi="Times New Roman"/>
                  <w:sz w:val="24"/>
                  <w:szCs w:val="24"/>
                </w:rPr>
                <w:t xml:space="preserve"> manydamas, kad šis prašymas yra pagrįstas, nes iš pranešimo, cituojamo prašyme, ir ankstesnių pranešimų matyti, kad yra pakankamai duomenų dėl nusikalstamos organizacijos, kurios tikslas – prekyba narkotikais, nusikaltimo; pasiklausymas yra būtinas </w:t>
              </w:r>
              <w:r w:rsidRPr="00DF5DE7">
                <w:rPr>
                  <w:rFonts w:ascii="Times New Roman" w:hAnsi="Times New Roman"/>
                  <w:sz w:val="24"/>
                  <w:szCs w:val="24"/>
                </w:rPr>
                <w:lastRenderedPageBreak/>
                <w:t>tyrimui; yra pagrįstų priežasčių manyti, kad vietose, kuriose prašoma taikyti pasiklausymą, vykdoma nusikalstama veikla</w:t>
              </w:r>
              <w:r>
                <w:rPr>
                  <w:rFonts w:ascii="Times New Roman" w:hAnsi="Times New Roman"/>
                  <w:sz w:val="24"/>
                  <w:szCs w:val="24"/>
                </w:rPr>
                <w:t>; d</w:t>
              </w:r>
              <w:r w:rsidRPr="00DF5DE7">
                <w:rPr>
                  <w:rFonts w:ascii="Times New Roman" w:hAnsi="Times New Roman"/>
                  <w:sz w:val="24"/>
                  <w:szCs w:val="24"/>
                </w:rPr>
                <w:t>ėl šių motyvų ir atsižvelgdamas į atitinkamas BPK nuostatas,</w:t>
              </w:r>
              <w:r w:rsidRPr="00DF5DE7">
                <w:rPr>
                  <w:rStyle w:val="Puslapioinaosnuoroda"/>
                  <w:rFonts w:ascii="Times New Roman" w:hAnsi="Times New Roman"/>
                  <w:sz w:val="24"/>
                  <w:szCs w:val="24"/>
                </w:rPr>
                <w:footnoteReference w:id="14"/>
              </w:r>
              <w:r w:rsidRPr="00DF5DE7">
                <w:rPr>
                  <w:rFonts w:ascii="Times New Roman" w:hAnsi="Times New Roman"/>
                  <w:sz w:val="24"/>
                  <w:szCs w:val="24"/>
                </w:rPr>
                <w:t xml:space="preserve">  nusprendė sankcionuoti asmenų, esančių pareiškėjo gyvenamojoje vietoje, pokalbių pasiklausymą 40 dienų skaičiuojant nuo pasiklausymo pradžios; pasiklausymas turi būti vykdomas įstatymo nustatyta tvarka. </w:t>
              </w:r>
            </w:p>
            <w:p w:rsidR="00391D25"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Pareiškėjo baudžiamosios bylos proceso metu jis ginčijo pasiklausant gautų duomenų panaudojimą ir pasiklausymo teisėtumą, be kita ko, argumentuodamas, kad sprendimas dėl jo sankcionavimo buvo motyvuotas pateikiant nuorodą į kitus dokumentus (karabinierių pranešimą ir prokuroro prašymą), o tai prilygo motyvavimo trūkumui. Tačiau ikiteisminio tyrimo teisėjas (sprendžiant pareiškėjo perdavimo teismui klausimą), o vėliau baudžiamąją bylą nagrinėję teismai šiuos argumentus atmetė. Pirmosios instancijos teismas 1995 m. balandžio 26 d. sprendime dėl šio prieštaravimo, priimtame po žodinio nagrinėjimo, be kita ko, nurodė, kad pasiklausymas šioje byloje buvo sankcionuotas bei vykdomas ir anksčiau</w:t>
              </w:r>
              <w:r w:rsidRPr="00DF5DE7">
                <w:rPr>
                  <w:rStyle w:val="Puslapioinaosnuoroda"/>
                  <w:rFonts w:ascii="Times New Roman" w:hAnsi="Times New Roman"/>
                  <w:sz w:val="24"/>
                  <w:szCs w:val="24"/>
                </w:rPr>
                <w:footnoteReference w:id="15"/>
              </w:r>
              <w:r w:rsidRPr="00DF5DE7">
                <w:rPr>
                  <w:rFonts w:ascii="Times New Roman" w:hAnsi="Times New Roman"/>
                  <w:sz w:val="24"/>
                  <w:szCs w:val="24"/>
                </w:rPr>
                <w:t xml:space="preserve"> ir kad ikiteisminio tyrimo teisėjas savo sprendime nurodė atitinkamą karabinierių pranešimą. 1995 m.</w:t>
              </w:r>
              <w:r w:rsidR="00391D25" w:rsidRPr="00DF5DE7">
                <w:rPr>
                  <w:rFonts w:ascii="Times New Roman" w:hAnsi="Times New Roman"/>
                  <w:sz w:val="24"/>
                  <w:szCs w:val="24"/>
                </w:rPr>
                <w:t xml:space="preserve"> </w:t>
              </w:r>
              <w:r w:rsidR="00391D25">
                <w:rPr>
                  <w:rFonts w:ascii="Times New Roman" w:hAnsi="Times New Roman"/>
                  <w:sz w:val="24"/>
                  <w:szCs w:val="24"/>
                </w:rPr>
                <w:t xml:space="preserve">lapkričio </w:t>
              </w:r>
              <w:r w:rsidRPr="00DF5DE7">
                <w:rPr>
                  <w:rFonts w:ascii="Times New Roman" w:hAnsi="Times New Roman"/>
                  <w:sz w:val="24"/>
                  <w:szCs w:val="24"/>
                </w:rPr>
                <w:t>27 d. pirmosios instancijos teismas nuteisė pareiškėją laisvės atėmimu penkiolikai metų dviem mėnesiams ir bauda. Šis teismas nustatė, kad iš pasiklausant gautų duomenų matyti, jog pareiškėjas aiškina kitiems asmenims nusikalstamos organizacijos, kurioje dalyvavo ir kuriai vadovavo, veiklos tikslus ir tvarką; kiti jį kaltinantys įrodymai – su teisėsauga bendradarbiaujančio P. parodymai apie tai, kad pareiškėjas vadovavo prekybai narkotikais</w:t>
              </w:r>
              <w:r w:rsidRPr="00DF5DE7">
                <w:t xml:space="preserve"> </w:t>
              </w:r>
              <w:proofErr w:type="spellStart"/>
              <w:r w:rsidRPr="00DF5DE7">
                <w:rPr>
                  <w:rFonts w:ascii="Times New Roman" w:hAnsi="Times New Roman"/>
                  <w:i/>
                  <w:sz w:val="24"/>
                  <w:szCs w:val="24"/>
                </w:rPr>
                <w:t>Realmontės</w:t>
              </w:r>
              <w:proofErr w:type="spellEnd"/>
              <w:r w:rsidRPr="00DF5DE7">
                <w:rPr>
                  <w:rFonts w:ascii="Times New Roman" w:hAnsi="Times New Roman"/>
                  <w:i/>
                  <w:sz w:val="24"/>
                  <w:szCs w:val="24"/>
                </w:rPr>
                <w:t xml:space="preserve"> </w:t>
              </w:r>
              <w:r w:rsidRPr="00DF5DE7">
                <w:rPr>
                  <w:rFonts w:ascii="Times New Roman" w:hAnsi="Times New Roman"/>
                  <w:sz w:val="24"/>
                  <w:szCs w:val="24"/>
                </w:rPr>
                <w:t>komunoje; tai, kad pareiškėjas sumokėjo už automobilį, panaudotą narkotikams gabenti. 1997 m. birželio 4 d. apeliacinės instancijos teismas atmetė pareiškėjo apeliacinio skundo argumentus dėl pasiklausymo neteisėtumo nurodydamas, kad motyvavimas pateikiant nuorodą į atitinkamus kitus dokumentus yra teisėtas, jeigu iš jų aiškiai matyti būtinybė taikyti prašomą pasiklausymą, taigi kritinis vertinimas būtų perteklinis. Italijos teismų praktika, pagal kurią pareiga motyvuoti negali būti įvykdyta pasyviai pritarus pateiktiems duomenims dėl pasiklausymo būtinybės, negalėtų būti aiškinama kaip įtvirtinanti formalaus ir abstraktaus turinio pareigą neatsižvelgiant į konkretų atvejį. Remdamasis Italijos Kasacinio Teismo praktika apeliacinės instancijos teismas nurodė, kad šiuo atveju svarbus realus duomenų, pateisiančių teisių apribojimą pasiklausant, buvimas. Nagrinėjamoje byloje tokio apribojimo būtinybė labai aiškiai išplaukia iš pirmiau atlikto tyrimo. Pareiškėjas padavė kasacinį skundą dėl jo baudžiamojoje byloje priimtų teismų sprendimų. 1998 m. gegužės 12 d. Italijos Kasacinis Teismas pareiškėjo skundą atmetė nenagrinėdamas argumentų dėl pasiklausymo neteisėtumo, nes nusprendė, kad pareiškėjas, kuriam taikyta supaprastina proceso tvarka, negalėjo jų pareikšti</w:t>
              </w:r>
              <w:r w:rsidR="00391D25">
                <w:rPr>
                  <w:rFonts w:ascii="Times New Roman" w:hAnsi="Times New Roman"/>
                  <w:sz w:val="24"/>
                  <w:szCs w:val="24"/>
                </w:rPr>
                <w:t>.</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 xml:space="preserve">EŽTT, pasisakydamas dėl pareiškėjo telefoninių pokalbių ir pokalbių, vykusių jo bute, pasiklausymo atitikties sąlygai „nustatytas įstatyme“, be kita ko, pakartojo, kad aiškinti ir taikyti nacionalinę teisę pirmiausia turi nacionalinės institucijos, būtent teismai, ir kad šiame kontekste negalima nepaisyti suformuotos teismų praktikos. Teismas priminė, kad visada suprato sąvoką </w:t>
              </w:r>
              <w:r w:rsidRPr="00DF5DE7">
                <w:rPr>
                  <w:rFonts w:ascii="Times New Roman" w:hAnsi="Times New Roman"/>
                  <w:sz w:val="24"/>
                  <w:szCs w:val="24"/>
                </w:rPr>
                <w:lastRenderedPageBreak/>
                <w:t>„įstatymas“ materialiąja, o ne formaliąja prasme; kalbant apie rašytinę teisę, „įstatymas“ yra galiojantis įstatymo tekstas, kaip jį aiškina kompetentingi teismai (</w:t>
              </w:r>
              <w:proofErr w:type="spellStart"/>
              <w:r w:rsidRPr="00DF5DE7">
                <w:rPr>
                  <w:rFonts w:ascii="Times New Roman" w:hAnsi="Times New Roman"/>
                  <w:i/>
                  <w:sz w:val="24"/>
                  <w:szCs w:val="24"/>
                </w:rPr>
                <w:t>Kruslin</w:t>
              </w:r>
              <w:proofErr w:type="spellEnd"/>
              <w:r w:rsidRPr="00DF5DE7">
                <w:rPr>
                  <w:rFonts w:ascii="Times New Roman" w:hAnsi="Times New Roman"/>
                  <w:i/>
                  <w:sz w:val="24"/>
                  <w:szCs w:val="24"/>
                </w:rPr>
                <w:t xml:space="preserve"> c. France</w:t>
              </w:r>
              <w:r w:rsidRPr="00DF5DE7">
                <w:rPr>
                  <w:rFonts w:ascii="Times New Roman" w:hAnsi="Times New Roman"/>
                  <w:sz w:val="24"/>
                  <w:szCs w:val="24"/>
                </w:rPr>
                <w:t xml:space="preserve">, </w:t>
              </w:r>
              <w:proofErr w:type="spellStart"/>
              <w:r w:rsidRPr="00DF5DE7">
                <w:rPr>
                  <w:rFonts w:ascii="Times New Roman" w:hAnsi="Times New Roman"/>
                  <w:sz w:val="24"/>
                  <w:szCs w:val="24"/>
                </w:rPr>
                <w:t>arrêt</w:t>
              </w:r>
              <w:proofErr w:type="spellEnd"/>
              <w:r w:rsidRPr="00DF5DE7">
                <w:rPr>
                  <w:rFonts w:ascii="Times New Roman" w:hAnsi="Times New Roman"/>
                  <w:sz w:val="24"/>
                  <w:szCs w:val="24"/>
                </w:rPr>
                <w:t xml:space="preserve"> du 24 </w:t>
              </w:r>
              <w:proofErr w:type="spellStart"/>
              <w:r w:rsidRPr="00DF5DE7">
                <w:rPr>
                  <w:rFonts w:ascii="Times New Roman" w:hAnsi="Times New Roman"/>
                  <w:sz w:val="24"/>
                  <w:szCs w:val="24"/>
                </w:rPr>
                <w:t>avril</w:t>
              </w:r>
              <w:proofErr w:type="spellEnd"/>
              <w:r w:rsidRPr="00DF5DE7">
                <w:rPr>
                  <w:rFonts w:ascii="Times New Roman" w:hAnsi="Times New Roman"/>
                  <w:sz w:val="24"/>
                  <w:szCs w:val="24"/>
                </w:rPr>
                <w:t xml:space="preserve"> 1990, </w:t>
              </w:r>
              <w:proofErr w:type="spellStart"/>
              <w:r w:rsidRPr="00DF5DE7">
                <w:rPr>
                  <w:rFonts w:ascii="Times New Roman" w:hAnsi="Times New Roman"/>
                  <w:sz w:val="24"/>
                  <w:szCs w:val="24"/>
                </w:rPr>
                <w:t>série</w:t>
              </w:r>
              <w:proofErr w:type="spellEnd"/>
              <w:r w:rsidRPr="00DF5DE7">
                <w:rPr>
                  <w:rFonts w:ascii="Times New Roman" w:hAnsi="Times New Roman"/>
                  <w:sz w:val="24"/>
                  <w:szCs w:val="24"/>
                </w:rPr>
                <w:t xml:space="preserve"> A </w:t>
              </w:r>
              <w:proofErr w:type="spellStart"/>
              <w:r w:rsidRPr="00DF5DE7">
                <w:rPr>
                  <w:rFonts w:ascii="Times New Roman" w:hAnsi="Times New Roman"/>
                  <w:sz w:val="24"/>
                  <w:szCs w:val="24"/>
                </w:rPr>
                <w:t>n</w:t>
              </w:r>
              <w:r w:rsidRPr="00DF5DE7">
                <w:rPr>
                  <w:rFonts w:ascii="Times New Roman" w:hAnsi="Times New Roman"/>
                  <w:sz w:val="24"/>
                  <w:szCs w:val="24"/>
                  <w:vertAlign w:val="superscript"/>
                </w:rPr>
                <w:t>o</w:t>
              </w:r>
              <w:proofErr w:type="spellEnd"/>
              <w:r w:rsidRPr="00DF5DE7">
                <w:rPr>
                  <w:rFonts w:ascii="Times New Roman" w:hAnsi="Times New Roman"/>
                  <w:sz w:val="24"/>
                  <w:szCs w:val="24"/>
                </w:rPr>
                <w:t xml:space="preserve"> 176-A, p. 21-22, § 29). Nagrinėjamoje byloje Palermo ikiteisminio tyrimo teisėjas sankcionavo skundžiamą pasiklausymą patvirtindamas prokuroro prašyme nurodytus motyvus; prokuroras savo ruožtu buvo pateikęs nuorodą į karabinierių pranešime pateiktą informaciją. Pareiškėjas nacionaliniame baudžiamajame procese ir EŽTT teigė, kad pasiklausymas buvo neteisėtas, nes nebuvo dokumentų, patvirtinančių įstatyme nustatytų sąlygų buvimą, ir jį sankcionuojant nepateikta motyvų, nes ikiteisminio tyrimo teisėjas apsiribojo nuoroda į prokuroro ir policijos pareigūnų argumentus, taigi nenurodė nei motyvų, dėl kurių sprendė, kad pareiškėjas gali būti padaręs nusikaltimą, kuriuo įtariamas, nei priežasčių, dėl kurių nebuvo būtina ieškoti įrodymų kitais būdais. Tačiau, EŽTT nuomone, susipažinus su visais pirmiau nurodytais dokumentais, galima įsitikinti, kad Italijos BPK 267 straipsnio 1 dalies reikalavimai, pagal kuriuos pasiklausymas turi būti sankcionuojamas motyvuotu sprendimu, įvykdyti. Niekas neįrodo, kad ikiteisminio tyrimo teisėjas pasyviai pritarė karabinierių ir prokuroro pareiškimams, prieš priimdamas sprendimą kritiškai neišnagrinėjęs jų turinio. Šiuo aspektu Teismas priminė, kad nors Konvencija įpareigoja teismus motyvuoti jų sprendimus, to negalima suprasti kaip reikalavimo detaliai atsakyti į kiekvieną argumentą (tai konstatuota jo praktikoje pagal Konvencijos 6 straipsnį). [Europos] Teismas taip pat neturi tikrinti, ar nacionaliniai teismai tinkamai išnagrinėjo argumentus. Šie teismai privalo atsakyti į esminius gynybos argumentus, o šios pareigos apimtis gali keistis priklausomai nuo sprendimo pobūdžio, taigi turi būti analizuojama atsižvelgiant į kiekvienos bylos aplinkybes. Atsižvelgdamas į tai, kas išdėstyta, Teismas konstatavo, kad skundžiamas apribojimas buvo nustatytas įstatyme, ir toliau vertino jo tikslą ir būtinumą demokratinėje visuomenėje. Pasiklausant pareiškėjo pokalbių buvo siekiama nustatyti tiesą baudžiamajame procese, taigi apginti viešąją tvarką. EŽTT pažymėjo, kad pasiklausymo taikymas buvo viena iš pagrindinių tyrimo priemonių, prisidėjusi prie įvairių asmenų, be kita ko, pareiškėjo dalyvavimo didelio masto prekyboje narkotikais nustatymo. Pareiškėjas pasinaudojo veiksminga kontrole jam taikytam pasiklausymui ginčyti. Iš tiesų, nors Italijos Kasacinis Teismas atsisakė nagrinėti pareiškėjo skundo argumentus dėl pasiklausymo teisėtumo, Palermo ikiteisminio tyrimo teisėjas, pirmosios ir apeliacinės instancijos teismai išnagrinėjo visus jo nurodytus pasiklausymo neteisėtumo pagrindus, susijusius su taikymo motyvų stoka ir įgyvendinimo būdo neteisėtumu. Atsižvelgdamas į tai, kas išdėstyta, EŽTT nusprendė, kad pareiškėjas pasinaudojo veiksminga kontrole, kurios reikalauja įstatymo viršenybė ir kuri yra tinkama siekiant apriboti skundžiamą kyšim</w:t>
              </w:r>
              <w:r>
                <w:rPr>
                  <w:rFonts w:ascii="Times New Roman" w:hAnsi="Times New Roman"/>
                  <w:sz w:val="24"/>
                  <w:szCs w:val="24"/>
                </w:rPr>
                <w:t>a</w:t>
              </w:r>
              <w:r w:rsidRPr="00DF5DE7">
                <w:rPr>
                  <w:rFonts w:ascii="Times New Roman" w:hAnsi="Times New Roman"/>
                  <w:sz w:val="24"/>
                  <w:szCs w:val="24"/>
                </w:rPr>
                <w:t xml:space="preserve">si į privatumą demokratinėje visuomenėje būtina apimtimi. Atsižvelgdamas į Konvencijos institucijų jurisprudencijoje suformuotus principus, Teismas manė, kad bylos medžiagoje nėra nieko, kas rodytų, jog Italijos institucijos pažeidė pagal Konvencijos 8 straipsnį pripažįstamą teisę į privataus gyvenimo gerbimą </w:t>
              </w:r>
              <w:r w:rsidRPr="00DF5DE7">
                <w:rPr>
                  <w:rFonts w:ascii="Times New Roman" w:eastAsia="Times New Roman" w:hAnsi="Times New Roman"/>
                  <w:sz w:val="24"/>
                  <w:szCs w:val="20"/>
                  <w:lang w:eastAsia="fr-FR"/>
                </w:rPr>
                <w:t>(</w:t>
              </w:r>
              <w:proofErr w:type="spellStart"/>
              <w:r w:rsidRPr="00DF5DE7">
                <w:rPr>
                  <w:rFonts w:ascii="Times New Roman" w:eastAsia="Times New Roman" w:hAnsi="Times New Roman"/>
                  <w:i/>
                  <w:sz w:val="24"/>
                  <w:szCs w:val="20"/>
                  <w:lang w:eastAsia="fr-FR"/>
                </w:rPr>
                <w:t>mutatis</w:t>
              </w:r>
              <w:proofErr w:type="spellEnd"/>
              <w:r w:rsidRPr="00DF5DE7">
                <w:rPr>
                  <w:rFonts w:ascii="Times New Roman" w:eastAsia="Times New Roman" w:hAnsi="Times New Roman"/>
                  <w:i/>
                  <w:sz w:val="24"/>
                  <w:szCs w:val="20"/>
                  <w:lang w:eastAsia="fr-FR"/>
                </w:rPr>
                <w:t xml:space="preserve"> </w:t>
              </w:r>
              <w:proofErr w:type="spellStart"/>
              <w:r w:rsidRPr="00DF5DE7">
                <w:rPr>
                  <w:rFonts w:ascii="Times New Roman" w:eastAsia="Times New Roman" w:hAnsi="Times New Roman"/>
                  <w:i/>
                  <w:sz w:val="24"/>
                  <w:szCs w:val="20"/>
                  <w:lang w:eastAsia="fr-FR"/>
                </w:rPr>
                <w:t>mutandis</w:t>
              </w:r>
              <w:proofErr w:type="spellEnd"/>
              <w:r w:rsidRPr="00DF5DE7">
                <w:rPr>
                  <w:rFonts w:ascii="Times New Roman" w:eastAsia="Times New Roman" w:hAnsi="Times New Roman"/>
                  <w:i/>
                  <w:sz w:val="24"/>
                  <w:szCs w:val="20"/>
                  <w:lang w:eastAsia="fr-FR"/>
                </w:rPr>
                <w:t xml:space="preserve"> </w:t>
              </w:r>
              <w:proofErr w:type="spellStart"/>
              <w:r w:rsidRPr="00DF5DE7">
                <w:rPr>
                  <w:rFonts w:ascii="Times New Roman" w:eastAsia="Times New Roman" w:hAnsi="Times New Roman"/>
                  <w:i/>
                  <w:sz w:val="24"/>
                  <w:szCs w:val="20"/>
                  <w:lang w:eastAsia="fr-FR"/>
                </w:rPr>
                <w:t>Coban</w:t>
              </w:r>
              <w:proofErr w:type="spellEnd"/>
              <w:r w:rsidRPr="00DF5DE7">
                <w:rPr>
                  <w:rFonts w:ascii="Times New Roman" w:eastAsia="Times New Roman" w:hAnsi="Times New Roman"/>
                  <w:i/>
                  <w:sz w:val="24"/>
                  <w:szCs w:val="20"/>
                  <w:lang w:eastAsia="fr-FR"/>
                </w:rPr>
                <w:t xml:space="preserve"> c. </w:t>
              </w:r>
              <w:proofErr w:type="spellStart"/>
              <w:r w:rsidRPr="00DF5DE7">
                <w:rPr>
                  <w:rFonts w:ascii="Times New Roman" w:eastAsia="Times New Roman" w:hAnsi="Times New Roman"/>
                  <w:i/>
                  <w:sz w:val="24"/>
                  <w:szCs w:val="20"/>
                  <w:lang w:eastAsia="fr-FR"/>
                </w:rPr>
                <w:t>Espagne</w:t>
              </w:r>
              <w:proofErr w:type="spellEnd"/>
              <w:r w:rsidRPr="00DF5DE7">
                <w:rPr>
                  <w:rFonts w:ascii="Times New Roman" w:eastAsia="Times New Roman" w:hAnsi="Times New Roman"/>
                  <w:sz w:val="24"/>
                  <w:szCs w:val="20"/>
                  <w:lang w:eastAsia="fr-FR"/>
                </w:rPr>
                <w:t xml:space="preserve"> (</w:t>
              </w:r>
              <w:proofErr w:type="spellStart"/>
              <w:r w:rsidRPr="00DF5DE7">
                <w:rPr>
                  <w:rFonts w:ascii="Times New Roman" w:eastAsia="Times New Roman" w:hAnsi="Times New Roman"/>
                  <w:sz w:val="24"/>
                  <w:szCs w:val="20"/>
                  <w:lang w:eastAsia="fr-FR"/>
                </w:rPr>
                <w:t>déc</w:t>
              </w:r>
              <w:proofErr w:type="spellEnd"/>
              <w:r w:rsidRPr="00DF5DE7">
                <w:rPr>
                  <w:rFonts w:ascii="Times New Roman" w:eastAsia="Times New Roman" w:hAnsi="Times New Roman"/>
                  <w:sz w:val="24"/>
                  <w:szCs w:val="20"/>
                  <w:lang w:eastAsia="fr-FR"/>
                </w:rPr>
                <w:t xml:space="preserve">.), </w:t>
              </w:r>
              <w:proofErr w:type="spellStart"/>
              <w:r w:rsidRPr="00DF5DE7">
                <w:rPr>
                  <w:rFonts w:ascii="Times New Roman" w:eastAsia="Times New Roman" w:hAnsi="Times New Roman"/>
                  <w:sz w:val="24"/>
                  <w:szCs w:val="20"/>
                  <w:lang w:eastAsia="fr-FR"/>
                </w:rPr>
                <w:t>n</w:t>
              </w:r>
              <w:r w:rsidRPr="00DF5DE7">
                <w:rPr>
                  <w:rFonts w:ascii="Times New Roman" w:eastAsia="Times New Roman" w:hAnsi="Times New Roman"/>
                  <w:sz w:val="24"/>
                  <w:szCs w:val="20"/>
                  <w:vertAlign w:val="superscript"/>
                  <w:lang w:eastAsia="fr-FR"/>
                </w:rPr>
                <w:t>o</w:t>
              </w:r>
              <w:proofErr w:type="spellEnd"/>
              <w:r w:rsidRPr="00DF5DE7">
                <w:rPr>
                  <w:rFonts w:ascii="Times New Roman" w:eastAsia="Times New Roman" w:hAnsi="Times New Roman"/>
                  <w:sz w:val="24"/>
                  <w:szCs w:val="20"/>
                  <w:lang w:eastAsia="fr-FR"/>
                </w:rPr>
                <w:t xml:space="preserve"> 17060/02, 25 </w:t>
              </w:r>
              <w:proofErr w:type="spellStart"/>
              <w:r w:rsidRPr="00DF5DE7">
                <w:rPr>
                  <w:rFonts w:ascii="Times New Roman" w:eastAsia="Times New Roman" w:hAnsi="Times New Roman"/>
                  <w:sz w:val="24"/>
                  <w:szCs w:val="20"/>
                  <w:lang w:eastAsia="fr-FR"/>
                </w:rPr>
                <w:t>septembre</w:t>
              </w:r>
              <w:proofErr w:type="spellEnd"/>
              <w:r w:rsidRPr="00DF5DE7">
                <w:rPr>
                  <w:rFonts w:ascii="Times New Roman" w:eastAsia="Times New Roman" w:hAnsi="Times New Roman"/>
                  <w:sz w:val="24"/>
                  <w:szCs w:val="20"/>
                  <w:lang w:eastAsia="fr-FR"/>
                </w:rPr>
                <w:t xml:space="preserve"> 2006).</w:t>
              </w:r>
              <w:r w:rsidRPr="00DF5DE7">
                <w:rPr>
                  <w:rFonts w:ascii="Times New Roman" w:hAnsi="Times New Roman"/>
                  <w:sz w:val="24"/>
                  <w:szCs w:val="24"/>
                </w:rPr>
                <w:t xml:space="preserve"> Taigi vienbalsiai nenustatyta šios nuostatos pažeidimo. </w:t>
              </w:r>
            </w:p>
            <w:p w:rsidR="0020044C" w:rsidRPr="00DF5DE7" w:rsidRDefault="0020044C" w:rsidP="00BD0EF8">
              <w:pPr>
                <w:pStyle w:val="Betarp"/>
                <w:spacing w:line="276" w:lineRule="auto"/>
                <w:ind w:firstLine="720"/>
                <w:jc w:val="both"/>
                <w:rPr>
                  <w:rFonts w:ascii="Times New Roman" w:hAnsi="Times New Roman"/>
                  <w:sz w:val="24"/>
                  <w:szCs w:val="24"/>
                </w:rPr>
              </w:pPr>
            </w:p>
            <w:p w:rsidR="0020044C" w:rsidRPr="0020044C" w:rsidRDefault="0020044C" w:rsidP="00BD0EF8">
              <w:pPr>
                <w:pStyle w:val="Betarp"/>
                <w:spacing w:line="276" w:lineRule="auto"/>
                <w:jc w:val="both"/>
                <w:rPr>
                  <w:rFonts w:ascii="Times New Roman" w:hAnsi="Times New Roman"/>
                  <w:b/>
                  <w:sz w:val="24"/>
                  <w:szCs w:val="24"/>
                </w:rPr>
              </w:pPr>
              <w:r w:rsidRPr="0020044C">
                <w:rPr>
                  <w:rFonts w:ascii="Times New Roman" w:hAnsi="Times New Roman"/>
                  <w:b/>
                  <w:sz w:val="24"/>
                  <w:szCs w:val="24"/>
                </w:rPr>
                <w:t>3.3.2. Faktinis elektroninių ryšių tinklais perduodamos asmenų informacijos kontrolės taikymo pagrindas ir procesinė būtinybė</w:t>
              </w:r>
            </w:p>
            <w:p w:rsidR="0020044C" w:rsidRPr="00DF5DE7" w:rsidRDefault="0020044C" w:rsidP="00BD0EF8">
              <w:pPr>
                <w:pStyle w:val="Betarp"/>
                <w:spacing w:line="276" w:lineRule="auto"/>
                <w:ind w:firstLine="720"/>
                <w:jc w:val="both"/>
                <w:rPr>
                  <w:rFonts w:ascii="Times New Roman" w:hAnsi="Times New Roman"/>
                  <w:i/>
                  <w:sz w:val="24"/>
                  <w:szCs w:val="24"/>
                </w:rPr>
              </w:pPr>
            </w:p>
            <w:p w:rsidR="0020044C" w:rsidRPr="00DF5DE7" w:rsidRDefault="0020044C" w:rsidP="00BD0EF8">
              <w:pPr>
                <w:pStyle w:val="Betarp"/>
                <w:spacing w:line="276" w:lineRule="auto"/>
                <w:ind w:firstLine="720"/>
                <w:jc w:val="both"/>
                <w:rPr>
                  <w:rFonts w:ascii="Times New Roman" w:hAnsi="Times New Roman"/>
                  <w:sz w:val="24"/>
                  <w:szCs w:val="24"/>
                </w:rPr>
              </w:pPr>
              <w:r w:rsidRPr="00D4209F">
                <w:rPr>
                  <w:rFonts w:ascii="Times New Roman" w:hAnsi="Times New Roman"/>
                  <w:sz w:val="24"/>
                  <w:szCs w:val="24"/>
                </w:rPr>
                <w:t xml:space="preserve">EŽTT paprastai (bent iki šiol esančioje praktikoje) nėra linkęs labai kištis į nacionalinių teismų pateiktą vertinimą dėl faktinių duomenų, suteikusių pagrindą sankcionuoti slaptą sekimą, pakankamumo. Kai kuriose bylose Teismas kritiškai vertino informacijos apie slapto sekimo (pasiklausymo) priemonių taikymo priežastis nebuvimą arba nepakankamumą situacijose, kai </w:t>
              </w:r>
              <w:r w:rsidRPr="00D4209F">
                <w:rPr>
                  <w:rFonts w:ascii="Times New Roman" w:hAnsi="Times New Roman"/>
                  <w:sz w:val="24"/>
                  <w:szCs w:val="24"/>
                </w:rPr>
                <w:lastRenderedPageBreak/>
                <w:t xml:space="preserve">surinkti duomenys nesuteikė pagrindo persekioti pareiškėjų ar taikyti jiems kitą atsakomybę. Tačiau šiais atvejais Konvencijos 8 straipsnio pažeidimą nulėmė ne tik tai, o visuma įvairių nacionalinės teisės ir jos taikymo trūkumų, paprastai susijusių su gana akivaizdaus piktnaudžiavimo atvejais (e. g. </w:t>
              </w:r>
              <w:proofErr w:type="spellStart"/>
              <w:r w:rsidRPr="00D4209F">
                <w:rPr>
                  <w:rFonts w:ascii="Times New Roman" w:hAnsi="Times New Roman"/>
                  <w:i/>
                  <w:sz w:val="24"/>
                  <w:szCs w:val="24"/>
                </w:rPr>
                <w:t>Savovi</w:t>
              </w:r>
              <w:proofErr w:type="spellEnd"/>
              <w:r w:rsidRPr="00D4209F">
                <w:rPr>
                  <w:rFonts w:ascii="Times New Roman" w:hAnsi="Times New Roman"/>
                  <w:i/>
                  <w:sz w:val="24"/>
                  <w:szCs w:val="24"/>
                </w:rPr>
                <w:t xml:space="preserve"> v. </w:t>
              </w:r>
              <w:proofErr w:type="spellStart"/>
              <w:r w:rsidRPr="00D4209F">
                <w:rPr>
                  <w:rFonts w:ascii="Times New Roman" w:hAnsi="Times New Roman"/>
                  <w:i/>
                  <w:sz w:val="24"/>
                  <w:szCs w:val="24"/>
                </w:rPr>
                <w:t>Bulgaria</w:t>
              </w:r>
              <w:proofErr w:type="spellEnd"/>
              <w:r w:rsidRPr="00D4209F">
                <w:rPr>
                  <w:rFonts w:ascii="Times New Roman" w:hAnsi="Times New Roman"/>
                  <w:sz w:val="24"/>
                  <w:szCs w:val="24"/>
                </w:rPr>
                <w:t>,</w:t>
              </w:r>
              <w:r w:rsidRPr="00D4209F">
                <w:t xml:space="preserve"> </w:t>
              </w:r>
              <w:proofErr w:type="spellStart"/>
              <w:r w:rsidRPr="00D4209F">
                <w:rPr>
                  <w:rFonts w:ascii="Times New Roman" w:hAnsi="Times New Roman"/>
                  <w:sz w:val="24"/>
                  <w:szCs w:val="24"/>
                </w:rPr>
                <w:t>no</w:t>
              </w:r>
              <w:proofErr w:type="spellEnd"/>
              <w:r w:rsidRPr="00D4209F">
                <w:rPr>
                  <w:rFonts w:ascii="Times New Roman" w:hAnsi="Times New Roman"/>
                  <w:sz w:val="24"/>
                  <w:szCs w:val="24"/>
                </w:rPr>
                <w:t xml:space="preserve">. 7222/05, </w:t>
              </w:r>
              <w:proofErr w:type="spellStart"/>
              <w:r w:rsidRPr="00D4209F">
                <w:rPr>
                  <w:rFonts w:ascii="Times New Roman" w:hAnsi="Times New Roman"/>
                  <w:sz w:val="24"/>
                  <w:szCs w:val="24"/>
                </w:rPr>
                <w:t>judgment</w:t>
              </w:r>
              <w:proofErr w:type="spellEnd"/>
              <w:r w:rsidRPr="00D4209F">
                <w:rPr>
                  <w:rFonts w:ascii="Times New Roman" w:hAnsi="Times New Roman"/>
                  <w:sz w:val="24"/>
                  <w:szCs w:val="24"/>
                </w:rPr>
                <w:t xml:space="preserve"> </w:t>
              </w:r>
              <w:proofErr w:type="spellStart"/>
              <w:r w:rsidRPr="00D4209F">
                <w:rPr>
                  <w:rFonts w:ascii="Times New Roman" w:hAnsi="Times New Roman"/>
                  <w:sz w:val="24"/>
                  <w:szCs w:val="24"/>
                </w:rPr>
                <w:t>of</w:t>
              </w:r>
              <w:proofErr w:type="spellEnd"/>
              <w:r w:rsidRPr="00D4209F">
                <w:rPr>
                  <w:rFonts w:ascii="Times New Roman" w:hAnsi="Times New Roman"/>
                  <w:sz w:val="24"/>
                  <w:szCs w:val="24"/>
                </w:rPr>
                <w:t xml:space="preserve"> 27 </w:t>
              </w:r>
              <w:proofErr w:type="spellStart"/>
              <w:r w:rsidRPr="00D4209F">
                <w:rPr>
                  <w:rFonts w:ascii="Times New Roman" w:hAnsi="Times New Roman"/>
                  <w:sz w:val="24"/>
                  <w:szCs w:val="24"/>
                </w:rPr>
                <w:t>November</w:t>
              </w:r>
              <w:proofErr w:type="spellEnd"/>
              <w:r w:rsidRPr="00D4209F">
                <w:rPr>
                  <w:rFonts w:ascii="Times New Roman" w:hAnsi="Times New Roman"/>
                  <w:sz w:val="24"/>
                  <w:szCs w:val="24"/>
                </w:rPr>
                <w:t xml:space="preserve"> 2012; </w:t>
              </w:r>
              <w:proofErr w:type="spellStart"/>
              <w:r w:rsidRPr="00D4209F">
                <w:rPr>
                  <w:rFonts w:ascii="Times New Roman" w:hAnsi="Times New Roman"/>
                  <w:i/>
                  <w:sz w:val="24"/>
                  <w:szCs w:val="24"/>
                </w:rPr>
                <w:t>Kvasnica</w:t>
              </w:r>
              <w:proofErr w:type="spellEnd"/>
              <w:r w:rsidRPr="00D4209F">
                <w:rPr>
                  <w:rFonts w:ascii="Times New Roman" w:hAnsi="Times New Roman"/>
                  <w:i/>
                  <w:sz w:val="24"/>
                  <w:szCs w:val="24"/>
                </w:rPr>
                <w:t xml:space="preserve"> v. </w:t>
              </w:r>
              <w:proofErr w:type="spellStart"/>
              <w:r w:rsidRPr="00D4209F">
                <w:rPr>
                  <w:rFonts w:ascii="Times New Roman" w:hAnsi="Times New Roman"/>
                  <w:i/>
                  <w:sz w:val="24"/>
                  <w:szCs w:val="24"/>
                </w:rPr>
                <w:t>Slovakia</w:t>
              </w:r>
              <w:proofErr w:type="spellEnd"/>
              <w:r w:rsidRPr="00D4209F">
                <w:rPr>
                  <w:rFonts w:ascii="Times New Roman" w:hAnsi="Times New Roman"/>
                  <w:sz w:val="24"/>
                  <w:szCs w:val="24"/>
                </w:rPr>
                <w:t>,</w:t>
              </w:r>
              <w:r w:rsidRPr="00D4209F">
                <w:t xml:space="preserve"> </w:t>
              </w:r>
              <w:proofErr w:type="spellStart"/>
              <w:r w:rsidRPr="00D4209F">
                <w:rPr>
                  <w:rFonts w:ascii="Times New Roman" w:hAnsi="Times New Roman"/>
                  <w:sz w:val="24"/>
                  <w:szCs w:val="24"/>
                </w:rPr>
                <w:t>no</w:t>
              </w:r>
              <w:proofErr w:type="spellEnd"/>
              <w:r w:rsidRPr="00D4209F">
                <w:rPr>
                  <w:rFonts w:ascii="Times New Roman" w:hAnsi="Times New Roman"/>
                  <w:sz w:val="24"/>
                  <w:szCs w:val="24"/>
                </w:rPr>
                <w:t>. 72094/01,</w:t>
              </w:r>
              <w:r w:rsidRPr="00D4209F">
                <w:t xml:space="preserve"> </w:t>
              </w:r>
              <w:proofErr w:type="spellStart"/>
              <w:r w:rsidRPr="00D4209F">
                <w:rPr>
                  <w:rFonts w:ascii="Times New Roman" w:hAnsi="Times New Roman"/>
                  <w:sz w:val="24"/>
                  <w:szCs w:val="24"/>
                </w:rPr>
                <w:t>judgment</w:t>
              </w:r>
              <w:proofErr w:type="spellEnd"/>
              <w:r w:rsidRPr="00D4209F">
                <w:rPr>
                  <w:rFonts w:ascii="Times New Roman" w:hAnsi="Times New Roman"/>
                  <w:sz w:val="24"/>
                  <w:szCs w:val="24"/>
                </w:rPr>
                <w:t xml:space="preserve"> </w:t>
              </w:r>
              <w:proofErr w:type="spellStart"/>
              <w:r w:rsidRPr="00D4209F">
                <w:rPr>
                  <w:rFonts w:ascii="Times New Roman" w:hAnsi="Times New Roman"/>
                  <w:sz w:val="24"/>
                  <w:szCs w:val="24"/>
                </w:rPr>
                <w:t>of</w:t>
              </w:r>
              <w:proofErr w:type="spellEnd"/>
              <w:r w:rsidRPr="00D4209F">
                <w:rPr>
                  <w:rFonts w:ascii="Times New Roman" w:hAnsi="Times New Roman"/>
                  <w:sz w:val="24"/>
                  <w:szCs w:val="24"/>
                </w:rPr>
                <w:t xml:space="preserve"> 9 </w:t>
              </w:r>
              <w:proofErr w:type="spellStart"/>
              <w:r w:rsidRPr="00D4209F">
                <w:rPr>
                  <w:rFonts w:ascii="Times New Roman" w:hAnsi="Times New Roman"/>
                  <w:sz w:val="24"/>
                  <w:szCs w:val="24"/>
                </w:rPr>
                <w:t>June</w:t>
              </w:r>
              <w:proofErr w:type="spellEnd"/>
              <w:r w:rsidRPr="00D4209F">
                <w:rPr>
                  <w:rFonts w:ascii="Times New Roman" w:hAnsi="Times New Roman"/>
                  <w:sz w:val="24"/>
                  <w:szCs w:val="24"/>
                </w:rPr>
                <w:t xml:space="preserve"> 2009). Atsižvelgiant į tai, šie sprendimai plačiau neanalizuojami.</w:t>
              </w:r>
              <w:r w:rsidRPr="00DF5DE7">
                <w:rPr>
                  <w:rFonts w:ascii="Times New Roman" w:hAnsi="Times New Roman"/>
                  <w:sz w:val="24"/>
                  <w:szCs w:val="24"/>
                </w:rPr>
                <w:t xml:space="preserve"> </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Iš bylų, kuriose Konvencijos 8 straipsnio pažeidimo dėl slaptų priemonių taikymo nenustatyta, dažniausiai matyti, kad atitinkami nacionalinių institucijų sprendimai buvo motyvuojami nurodant tam tikras konkrečias aplinkybes (informaciją), dėl kurių nusprendžiama sankcionuoti slaptas priemones</w:t>
              </w:r>
              <w:r w:rsidR="00D4209F">
                <w:rPr>
                  <w:rFonts w:ascii="Times New Roman" w:hAnsi="Times New Roman"/>
                  <w:sz w:val="24"/>
                  <w:szCs w:val="24"/>
                </w:rPr>
                <w:t>.</w:t>
              </w:r>
              <w:r w:rsidRPr="00DF5DE7">
                <w:rPr>
                  <w:rFonts w:ascii="Times New Roman" w:hAnsi="Times New Roman"/>
                  <w:sz w:val="24"/>
                  <w:szCs w:val="24"/>
                </w:rPr>
                <w:t xml:space="preserve"> Šį aspektą EŽTT paprastai pirmiausia vertina nagrinėdamas, ar apribojimas buvo nustatytas įstatyme (t. y. ar atitiko nacionalinės teisės reikalavimus), o iš dalies – ir apribojimo būtinumą demokratinėje visuomenėje.   </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 xml:space="preserve">Pavyzdžiui, byloje </w:t>
              </w:r>
              <w:proofErr w:type="spellStart"/>
              <w:r w:rsidRPr="00DF5DE7">
                <w:rPr>
                  <w:rFonts w:ascii="Times New Roman" w:hAnsi="Times New Roman"/>
                  <w:i/>
                  <w:sz w:val="24"/>
                  <w:szCs w:val="24"/>
                </w:rPr>
                <w:t>Goranova</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Karaeneva</w:t>
              </w:r>
              <w:proofErr w:type="spellEnd"/>
              <w:r w:rsidRPr="00DF5DE7">
                <w:rPr>
                  <w:rFonts w:ascii="Times New Roman" w:hAnsi="Times New Roman"/>
                  <w:i/>
                  <w:sz w:val="24"/>
                  <w:szCs w:val="24"/>
                </w:rPr>
                <w:t xml:space="preserve"> prieš Bulgariją </w:t>
              </w:r>
              <w:r w:rsidRPr="00DF5DE7">
                <w:rPr>
                  <w:rFonts w:ascii="Times New Roman" w:hAnsi="Times New Roman"/>
                  <w:sz w:val="24"/>
                  <w:szCs w:val="24"/>
                </w:rPr>
                <w:t>(</w:t>
              </w:r>
              <w:proofErr w:type="spellStart"/>
              <w:r w:rsidRPr="00DF5DE7">
                <w:rPr>
                  <w:rFonts w:ascii="Times New Roman" w:hAnsi="Times New Roman"/>
                  <w:i/>
                  <w:sz w:val="24"/>
                  <w:szCs w:val="24"/>
                </w:rPr>
                <w:t>Goranova</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Karaeneva</w:t>
              </w:r>
              <w:proofErr w:type="spellEnd"/>
              <w:r w:rsidRPr="00DF5DE7">
                <w:rPr>
                  <w:rFonts w:ascii="Times New Roman" w:hAnsi="Times New Roman"/>
                  <w:i/>
                  <w:sz w:val="24"/>
                  <w:szCs w:val="24"/>
                </w:rPr>
                <w:t xml:space="preserve"> v. </w:t>
              </w:r>
              <w:proofErr w:type="spellStart"/>
              <w:r w:rsidRPr="00DF5DE7">
                <w:rPr>
                  <w:rFonts w:ascii="Times New Roman" w:hAnsi="Times New Roman"/>
                  <w:i/>
                  <w:sz w:val="24"/>
                  <w:szCs w:val="24"/>
                </w:rPr>
                <w:t>Bulgaria</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no</w:t>
              </w:r>
              <w:proofErr w:type="spellEnd"/>
              <w:r w:rsidRPr="00DF5DE7">
                <w:rPr>
                  <w:rFonts w:ascii="Times New Roman" w:hAnsi="Times New Roman"/>
                  <w:sz w:val="24"/>
                  <w:szCs w:val="24"/>
                </w:rPr>
                <w:t xml:space="preserve">. 12739/05, </w:t>
              </w:r>
              <w:proofErr w:type="spellStart"/>
              <w:r w:rsidRPr="00DF5DE7">
                <w:rPr>
                  <w:rFonts w:ascii="Times New Roman" w:hAnsi="Times New Roman"/>
                  <w:sz w:val="24"/>
                  <w:szCs w:val="24"/>
                </w:rPr>
                <w:t>judgment</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of</w:t>
              </w:r>
              <w:proofErr w:type="spellEnd"/>
              <w:r w:rsidRPr="00DF5DE7">
                <w:rPr>
                  <w:rFonts w:ascii="Times New Roman" w:hAnsi="Times New Roman"/>
                  <w:sz w:val="24"/>
                  <w:szCs w:val="24"/>
                </w:rPr>
                <w:t xml:space="preserve"> 8 </w:t>
              </w:r>
              <w:proofErr w:type="spellStart"/>
              <w:r w:rsidRPr="00DF5DE7">
                <w:rPr>
                  <w:rFonts w:ascii="Times New Roman" w:hAnsi="Times New Roman"/>
                  <w:sz w:val="24"/>
                  <w:szCs w:val="24"/>
                </w:rPr>
                <w:t>March</w:t>
              </w:r>
              <w:proofErr w:type="spellEnd"/>
              <w:r w:rsidRPr="00DF5DE7">
                <w:rPr>
                  <w:rFonts w:ascii="Times New Roman" w:hAnsi="Times New Roman"/>
                  <w:sz w:val="24"/>
                  <w:szCs w:val="24"/>
                </w:rPr>
                <w:t xml:space="preserve"> 2011) nenustatyta Konvencijos 8 straipsnio pažeidimo dėl pareiškėjos slapto sekimo (pasiklausymo įrangos įrengimo ir panaudojimo jos darbo kabinete bei privačiame biure). Vertindamas, ar skundžiamas apribojimas buvo nustatytas įstatyme, EŽTT nebuvo įtikintas, kad pasiklausymas neatitiko nacionalinės teisės reikalavimų dėl pareiškėjos nurodytų procesinių pažeidimų, jos nuomone, padarytų sankcionuojant pasiklausymą ir procesiškai įforminant jo rezultatus (kompetentingo teismo sprendime dėl pasiklausymo sankcionavimo nenurodytas policijos prašymo numeris ir pareiškėjos pavardė, pokalbių išklotinėje nėra nuorodos į prašymą dėl pasiklausymo, sprendimą dėl jo sankcionavimo ir vidaus reikalų ministro leidimą). Pareiškėjos baudžiamąją bylą nagrinėjęs pirmosios instancijos teismas apsvarstė šį klausimą ir nustatė, kad slapta operacija prieš pareiškėją nebuvo neteisėta. Tokioms šio teismo išvadoms pritarė apeliacinės ir kasacinės instancijų teismai. EŽTT priminė, kad aiškinti ir taikyti nacionalinę teisę pirmiausia turi nacionaliniai teismai. Nors Teismas turi įgyvendinti tam tikrus kontrolės įgaliojimus šiuo aspektu, nes nacionalinės teisės nesilaikymas sukelia Konvencijos 8 straipsnio pažeidimą, jo užduoties apimtis yra ribojama dėl Konvencijos </w:t>
              </w:r>
              <w:proofErr w:type="spellStart"/>
              <w:r w:rsidRPr="00DF5DE7">
                <w:rPr>
                  <w:rFonts w:ascii="Times New Roman" w:hAnsi="Times New Roman"/>
                  <w:sz w:val="24"/>
                  <w:szCs w:val="24"/>
                </w:rPr>
                <w:t>subsidiaraus</w:t>
              </w:r>
              <w:proofErr w:type="spellEnd"/>
              <w:r w:rsidRPr="00DF5DE7">
                <w:rPr>
                  <w:rFonts w:ascii="Times New Roman" w:hAnsi="Times New Roman"/>
                  <w:sz w:val="24"/>
                  <w:szCs w:val="24"/>
                </w:rPr>
                <w:t xml:space="preserve"> pobūdžio ir jis negali kvestionuoti tai, kaip nacionaliniai teismai aiškino ir taikė nacionalinę teisę, išskyrus akivaizdaus jos nesilaikymo ar savivalės atvejus (</w:t>
              </w:r>
              <w:proofErr w:type="spellStart"/>
              <w:r w:rsidRPr="00DF5DE7">
                <w:rPr>
                  <w:rFonts w:ascii="Times New Roman" w:hAnsi="Times New Roman"/>
                  <w:i/>
                  <w:sz w:val="24"/>
                  <w:szCs w:val="24"/>
                </w:rPr>
                <w:t>Weber</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and</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Saravia</w:t>
              </w:r>
              <w:proofErr w:type="spellEnd"/>
              <w:r w:rsidRPr="00DF5DE7">
                <w:rPr>
                  <w:rFonts w:ascii="Times New Roman" w:hAnsi="Times New Roman"/>
                  <w:i/>
                  <w:sz w:val="24"/>
                  <w:szCs w:val="24"/>
                </w:rPr>
                <w:t xml:space="preserve"> v. Germany</w:t>
              </w:r>
              <w:r w:rsidRPr="00DF5DE7">
                <w:rPr>
                  <w:rFonts w:ascii="Times New Roman" w:hAnsi="Times New Roman"/>
                  <w:sz w:val="24"/>
                  <w:szCs w:val="24"/>
                </w:rPr>
                <w:t xml:space="preserve"> (</w:t>
              </w:r>
              <w:proofErr w:type="spellStart"/>
              <w:r w:rsidRPr="00DF5DE7">
                <w:rPr>
                  <w:rFonts w:ascii="Times New Roman" w:hAnsi="Times New Roman"/>
                  <w:sz w:val="24"/>
                  <w:szCs w:val="24"/>
                </w:rPr>
                <w:t>dec</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no</w:t>
              </w:r>
              <w:proofErr w:type="spellEnd"/>
              <w:r w:rsidRPr="00DF5DE7">
                <w:rPr>
                  <w:rFonts w:ascii="Times New Roman" w:hAnsi="Times New Roman"/>
                  <w:sz w:val="24"/>
                  <w:szCs w:val="24"/>
                </w:rPr>
                <w:t>. 54934/00, § 90, ECHR 2006</w:t>
              </w:r>
              <w:r w:rsidRPr="00DF5DE7">
                <w:rPr>
                  <w:rFonts w:ascii="Times New Roman" w:hAnsi="Times New Roman"/>
                  <w:sz w:val="24"/>
                  <w:szCs w:val="24"/>
                </w:rPr>
                <w:noBreakHyphen/>
                <w:t>XI). Teismas nemanė, kad nagrinėjamoje byloje nacionalinių teismų sprendimai buvo savavališki, taigi jis padarė išvadą, kad pareiškėjos sekimas buvo teisėtas pagal Bulgarijos teisę.</w:t>
              </w:r>
              <w:r w:rsidRPr="00DF5DE7">
                <w:rPr>
                  <w:rStyle w:val="Puslapioinaosnuoroda"/>
                  <w:rFonts w:ascii="Times New Roman" w:hAnsi="Times New Roman"/>
                  <w:sz w:val="24"/>
                  <w:szCs w:val="24"/>
                </w:rPr>
                <w:footnoteReference w:id="16"/>
              </w:r>
              <w:r w:rsidRPr="00DF5DE7">
                <w:rPr>
                  <w:rFonts w:ascii="Times New Roman" w:hAnsi="Times New Roman"/>
                  <w:sz w:val="24"/>
                  <w:szCs w:val="24"/>
                </w:rPr>
                <w:t xml:space="preserve"> Toliau EŽTT sprendė, ar skundžiamas apribojimas atitiko ir kitus iš Konvencijos 8 straipsnio formuotės „nustatytas įstatyme“ išplaukiančius reikalavimus. Teismas nurodė, kad slaptas sekimas jai taikytas baudžiamojo proceso, pradėto gavus informacijos</w:t>
              </w:r>
              <w:r w:rsidRPr="00DF5DE7">
                <w:rPr>
                  <w:rStyle w:val="Puslapioinaosnuoroda"/>
                  <w:rFonts w:ascii="Times New Roman" w:hAnsi="Times New Roman"/>
                  <w:sz w:val="24"/>
                  <w:szCs w:val="24"/>
                </w:rPr>
                <w:footnoteReference w:id="17"/>
              </w:r>
              <w:r w:rsidRPr="00DF5DE7">
                <w:rPr>
                  <w:rFonts w:ascii="Times New Roman" w:hAnsi="Times New Roman"/>
                  <w:sz w:val="24"/>
                  <w:szCs w:val="24"/>
                </w:rPr>
                <w:t>, jog ji, būdama teismo medicinos ekspertė, reikalavo kyšio už ieškovei, pareiškusios ieškinį darbdaviui, palankią išvadą; tai sunkus nusikaltimas, už kurį numatytas laisvės atėmimas iki dešimties metų. Nebuvo duomenų, kad pareigūnai siekė piktnaudžiauti savo įgaliojimais ar veikė pažeisdami įstatymą ar kad slapta sekant pareiškėją buvo siekiama kitų</w:t>
              </w:r>
              <w:r w:rsidR="00D4209F">
                <w:rPr>
                  <w:rFonts w:ascii="Times New Roman" w:hAnsi="Times New Roman"/>
                  <w:sz w:val="24"/>
                  <w:szCs w:val="24"/>
                </w:rPr>
                <w:t xml:space="preserve"> negu</w:t>
              </w:r>
              <w:r w:rsidRPr="00DF5DE7">
                <w:rPr>
                  <w:rFonts w:ascii="Times New Roman" w:hAnsi="Times New Roman"/>
                  <w:sz w:val="24"/>
                  <w:szCs w:val="24"/>
                </w:rPr>
                <w:t xml:space="preserve"> baudžiamojo proceso tikslų. Slapta operacija buvo nukreipta prieš ją, o ne prieš kitą asmenį, ir vykdoma pagal teismo sprendimą, priimtą pagal </w:t>
              </w:r>
              <w:r w:rsidRPr="00DF5DE7">
                <w:rPr>
                  <w:rFonts w:ascii="Times New Roman" w:hAnsi="Times New Roman"/>
                  <w:sz w:val="24"/>
                  <w:szCs w:val="24"/>
                </w:rPr>
                <w:lastRenderedPageBreak/>
                <w:t>rašytinį pareiškimą, kuriame detaliai apibūdinta planuojama operacija ir jos trukmė nustatyta 30 dienų. Gauti duomenys buvo panaudoti persekiojant pareiškėją baudžiamojo proceso tvarka; ji visiškai supažindinta su jais ir turėjo galimybę juos ginčyti nagrinėjant jos baudžiamąją bylą teismuose. Taigi tam tikri Bulgarijos teisės trūkumai, kuriuos EŽTT nustatė ankstesnėse bylose (</w:t>
              </w:r>
              <w:proofErr w:type="spellStart"/>
              <w:r w:rsidRPr="00DF5DE7">
                <w:rPr>
                  <w:rFonts w:ascii="Times New Roman" w:hAnsi="Times New Roman"/>
                  <w:i/>
                  <w:sz w:val="24"/>
                  <w:szCs w:val="24"/>
                </w:rPr>
                <w:t>Association</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for</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European</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Integration</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and</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Human</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Rights</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and</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Ekimdzhie</w:t>
              </w:r>
              <w:proofErr w:type="spellEnd"/>
              <w:r w:rsidRPr="00DF5DE7">
                <w:rPr>
                  <w:rFonts w:ascii="Times New Roman" w:hAnsi="Times New Roman"/>
                  <w:i/>
                  <w:sz w:val="24"/>
                  <w:szCs w:val="24"/>
                </w:rPr>
                <w:t xml:space="preserve"> v. </w:t>
              </w:r>
              <w:proofErr w:type="spellStart"/>
              <w:r w:rsidRPr="00DF5DE7">
                <w:rPr>
                  <w:rFonts w:ascii="Times New Roman" w:hAnsi="Times New Roman"/>
                  <w:i/>
                  <w:sz w:val="24"/>
                  <w:szCs w:val="24"/>
                </w:rPr>
                <w:t>Bulgaria</w:t>
              </w:r>
              <w:proofErr w:type="spellEnd"/>
              <w:r w:rsidRPr="00DF5DE7">
                <w:rPr>
                  <w:rFonts w:ascii="Times New Roman" w:hAnsi="Times New Roman"/>
                  <w:sz w:val="24"/>
                  <w:szCs w:val="24"/>
                </w:rPr>
                <w:t>)</w:t>
              </w:r>
              <w:r w:rsidR="00D4209F">
                <w:rPr>
                  <w:rFonts w:ascii="Times New Roman" w:hAnsi="Times New Roman"/>
                  <w:sz w:val="24"/>
                  <w:szCs w:val="24"/>
                </w:rPr>
                <w:t>,</w:t>
              </w:r>
              <w:r w:rsidRPr="00DF5DE7">
                <w:rPr>
                  <w:rFonts w:ascii="Times New Roman" w:hAnsi="Times New Roman"/>
                  <w:sz w:val="24"/>
                  <w:szCs w:val="24"/>
                </w:rPr>
                <w:t xml:space="preserve"> nebuvo reikšmingi pareiškėjos bylai. Nekilo problem</w:t>
              </w:r>
              <w:r w:rsidR="00D4209F">
                <w:rPr>
                  <w:rFonts w:ascii="Times New Roman" w:hAnsi="Times New Roman"/>
                  <w:sz w:val="24"/>
                  <w:szCs w:val="24"/>
                </w:rPr>
                <w:t>ų</w:t>
              </w:r>
              <w:r w:rsidRPr="00DF5DE7">
                <w:rPr>
                  <w:rFonts w:ascii="Times New Roman" w:hAnsi="Times New Roman"/>
                  <w:sz w:val="24"/>
                  <w:szCs w:val="24"/>
                </w:rPr>
                <w:t xml:space="preserve"> ir dėl nepriklausomos institucijos, įgaliotos patikrinti, ar specialiosios tarnybos, vykdančios slaptą sekimą, laikėsi jį sankcionuojant priimtų sprendimų ir ar sąžiningai išdėstė gautą informaciją atitinkamuose protokoluose, trūkumo, kurį EŽTT konstatavo kitose Bulgarijos bylose. Tai patikrino baudžiamąją bylą nagrinėję teismai. Be to, skirtingai negu kai kuriose Bulgarijos bylose, pasiklausant gauti duomenys buvo panaudoti kaip įrodymai baudžiamajame procese, taigi laikomi kaip baudžiamosios bylos medžiagos dalis; tai reglamentuoja atitinkamos Bulgarijos BPK nustatytos taisyklės; nėra duomenų, kad šioje byloje nepaisyta šių taisyklių ir garantijų duomenų vientisumui </w:t>
              </w:r>
              <w:r w:rsidR="00D4209F">
                <w:rPr>
                  <w:rFonts w:ascii="Times New Roman" w:hAnsi="Times New Roman"/>
                  <w:sz w:val="24"/>
                  <w:szCs w:val="24"/>
                </w:rPr>
                <w:t>bei</w:t>
              </w:r>
              <w:r w:rsidRPr="00DF5DE7">
                <w:rPr>
                  <w:rFonts w:ascii="Times New Roman" w:hAnsi="Times New Roman"/>
                  <w:sz w:val="24"/>
                  <w:szCs w:val="24"/>
                </w:rPr>
                <w:t xml:space="preserve"> saugumui užtikrinti. </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Tokiomis aplinkybėmis Teismas buvo įtikintas, kad skundžiamas apribojimas buvo nustatytas įstatyme. Jis taip pat pažymėjo, kad pareiškėja nesiekė argumentuoti, jog šis apribojimas nebuvo pateisinamas kaip būtinas siekiant užkirsti kelią nusikaltimui. Informacija buvo gauta ir panaudota tiriant ir vėliau nagrinėjant teismo procese galimai padarytą kyšio priėmimą. Proporcingumo problemų EŽTT byloje nebuvo nustatyta. Taigi skundžiama priemonė buvo pateisinama pagal Konvencijos 8 straipsnio 2 dalį kaip būtina demokratinėje visuomenėje siekiant pirmiau nurodyto tikslo. Teismas vienbalsiai nusprendė, kad Konvencijos 8 straipsnis nepažeistas.</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 xml:space="preserve">Konvencijos 8 straipsnio pažeidimo nenustatyta ir kitoje su korupcijos tyrimu susijusioje byloje – </w:t>
              </w:r>
              <w:proofErr w:type="spellStart"/>
              <w:r w:rsidRPr="00DF5DE7">
                <w:rPr>
                  <w:rFonts w:ascii="Times New Roman" w:hAnsi="Times New Roman"/>
                  <w:i/>
                  <w:sz w:val="24"/>
                  <w:szCs w:val="24"/>
                </w:rPr>
                <w:t>Blaj</w:t>
              </w:r>
              <w:proofErr w:type="spellEnd"/>
              <w:r w:rsidRPr="00DF5DE7">
                <w:rPr>
                  <w:rFonts w:ascii="Times New Roman" w:hAnsi="Times New Roman"/>
                  <w:i/>
                  <w:sz w:val="24"/>
                  <w:szCs w:val="24"/>
                </w:rPr>
                <w:t xml:space="preserve"> prieš Rumuniją </w:t>
              </w:r>
              <w:r w:rsidRPr="00DF5DE7">
                <w:rPr>
                  <w:rFonts w:ascii="Times New Roman" w:hAnsi="Times New Roman"/>
                  <w:sz w:val="24"/>
                  <w:szCs w:val="24"/>
                </w:rPr>
                <w:t>(</w:t>
              </w:r>
              <w:proofErr w:type="spellStart"/>
              <w:r w:rsidRPr="00DF5DE7">
                <w:rPr>
                  <w:rFonts w:ascii="Times New Roman" w:hAnsi="Times New Roman"/>
                  <w:i/>
                  <w:sz w:val="24"/>
                  <w:szCs w:val="24"/>
                </w:rPr>
                <w:t>Blaj</w:t>
              </w:r>
              <w:proofErr w:type="spellEnd"/>
              <w:r w:rsidRPr="00DF5DE7">
                <w:rPr>
                  <w:rFonts w:ascii="Times New Roman" w:hAnsi="Times New Roman"/>
                  <w:i/>
                  <w:sz w:val="24"/>
                  <w:szCs w:val="24"/>
                </w:rPr>
                <w:t xml:space="preserve"> c. </w:t>
              </w:r>
              <w:proofErr w:type="spellStart"/>
              <w:r w:rsidRPr="00DF5DE7">
                <w:rPr>
                  <w:rFonts w:ascii="Times New Roman" w:hAnsi="Times New Roman"/>
                  <w:i/>
                  <w:sz w:val="24"/>
                  <w:szCs w:val="24"/>
                </w:rPr>
                <w:t>Roumanie</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n</w:t>
              </w:r>
              <w:r w:rsidRPr="00DF5DE7">
                <w:rPr>
                  <w:rFonts w:ascii="Times New Roman" w:hAnsi="Times New Roman"/>
                  <w:sz w:val="24"/>
                  <w:szCs w:val="24"/>
                  <w:vertAlign w:val="superscript"/>
                </w:rPr>
                <w:t>o</w:t>
              </w:r>
              <w:proofErr w:type="spellEnd"/>
              <w:r w:rsidRPr="00DF5DE7">
                <w:rPr>
                  <w:rFonts w:ascii="Times New Roman" w:hAnsi="Times New Roman"/>
                  <w:sz w:val="24"/>
                  <w:szCs w:val="24"/>
                </w:rPr>
                <w:t xml:space="preserve"> 36259/04, </w:t>
              </w:r>
              <w:proofErr w:type="spellStart"/>
              <w:r w:rsidRPr="00DF5DE7">
                <w:rPr>
                  <w:rFonts w:ascii="Times New Roman" w:hAnsi="Times New Roman"/>
                  <w:sz w:val="24"/>
                  <w:szCs w:val="24"/>
                </w:rPr>
                <w:t>arrêt</w:t>
              </w:r>
              <w:proofErr w:type="spellEnd"/>
              <w:r w:rsidRPr="00DF5DE7">
                <w:rPr>
                  <w:rFonts w:ascii="Times New Roman" w:hAnsi="Times New Roman"/>
                  <w:sz w:val="24"/>
                  <w:szCs w:val="24"/>
                </w:rPr>
                <w:t xml:space="preserve"> du 8 </w:t>
              </w:r>
              <w:proofErr w:type="spellStart"/>
              <w:r w:rsidRPr="00DF5DE7">
                <w:rPr>
                  <w:rFonts w:ascii="Times New Roman" w:hAnsi="Times New Roman"/>
                  <w:sz w:val="24"/>
                  <w:szCs w:val="24"/>
                </w:rPr>
                <w:t>avril</w:t>
              </w:r>
              <w:proofErr w:type="spellEnd"/>
              <w:r w:rsidRPr="00DF5DE7">
                <w:rPr>
                  <w:rFonts w:ascii="Times New Roman" w:hAnsi="Times New Roman"/>
                  <w:sz w:val="24"/>
                  <w:szCs w:val="24"/>
                </w:rPr>
                <w:t xml:space="preserve"> 2014), kurioje Teismas, be kita ko, konstatavo, kad šiuolaikinėms demokratinėms visuomenėms gresia labai sudėtingos korupcijos formos, todėl valstybės turi būti pajėgios slapta sekti asmenys, galinčius padaryti tokio pobūdžio veikas, tam, </w:t>
              </w:r>
              <w:r w:rsidR="00D4209F">
                <w:rPr>
                  <w:rFonts w:ascii="Times New Roman" w:hAnsi="Times New Roman"/>
                  <w:sz w:val="24"/>
                  <w:szCs w:val="24"/>
                </w:rPr>
                <w:t>kad</w:t>
              </w:r>
              <w:r w:rsidRPr="00DF5DE7">
                <w:rPr>
                  <w:rFonts w:ascii="Times New Roman" w:hAnsi="Times New Roman"/>
                  <w:sz w:val="24"/>
                  <w:szCs w:val="24"/>
                </w:rPr>
                <w:t xml:space="preserve"> galėtų veiksmingai su jomis kovoti. Pareiškėjo, konkurso į tam tikras pareigas valstybės tarnyboje komisijos pirmininką, susitarusį, kad už atlyginimą bus priimtas tam tikras asmuo, bendrininkė buvo sulaikyta nusikaltimo vietoje, kandidatei perduodant jai kyšį, ir davė parodymus apie pareiškėjo dalyvavimą darant nusikaltimą. Prokuroras skubos tvarka nedelsdamas sankcionavo pareiškėjo pokalbių su bendrininke ir jo telefoninių pokalbių pasiklausymą 24 valandoms; vėliau šį sprendimą pagal įstatymo reikalavimus patvirtino teismas.</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 xml:space="preserve">Byloje </w:t>
              </w:r>
              <w:proofErr w:type="spellStart"/>
              <w:r w:rsidRPr="00DF5DE7">
                <w:rPr>
                  <w:rFonts w:ascii="Times New Roman" w:hAnsi="Times New Roman"/>
                  <w:i/>
                  <w:sz w:val="24"/>
                  <w:szCs w:val="24"/>
                </w:rPr>
                <w:t>Coban</w:t>
              </w:r>
              <w:proofErr w:type="spellEnd"/>
              <w:r w:rsidRPr="00DF5DE7">
                <w:rPr>
                  <w:rFonts w:ascii="Times New Roman" w:hAnsi="Times New Roman"/>
                  <w:i/>
                  <w:sz w:val="24"/>
                  <w:szCs w:val="24"/>
                </w:rPr>
                <w:t xml:space="preserve"> prieš Ispaniją </w:t>
              </w:r>
              <w:r w:rsidRPr="00DF5DE7">
                <w:rPr>
                  <w:rFonts w:ascii="Times New Roman" w:hAnsi="Times New Roman"/>
                  <w:sz w:val="24"/>
                  <w:szCs w:val="24"/>
                </w:rPr>
                <w:t>(</w:t>
              </w:r>
              <w:proofErr w:type="spellStart"/>
              <w:r w:rsidRPr="00DF5DE7">
                <w:rPr>
                  <w:rFonts w:ascii="Times New Roman" w:hAnsi="Times New Roman"/>
                  <w:i/>
                  <w:sz w:val="24"/>
                  <w:szCs w:val="24"/>
                </w:rPr>
                <w:t>Coban</w:t>
              </w:r>
              <w:proofErr w:type="spellEnd"/>
              <w:r w:rsidRPr="00DF5DE7">
                <w:rPr>
                  <w:rFonts w:ascii="Times New Roman" w:hAnsi="Times New Roman"/>
                  <w:i/>
                  <w:sz w:val="24"/>
                  <w:szCs w:val="24"/>
                </w:rPr>
                <w:t xml:space="preserve"> c. </w:t>
              </w:r>
              <w:proofErr w:type="spellStart"/>
              <w:r w:rsidRPr="00DF5DE7">
                <w:rPr>
                  <w:rFonts w:ascii="Times New Roman" w:hAnsi="Times New Roman"/>
                  <w:i/>
                  <w:sz w:val="24"/>
                  <w:szCs w:val="24"/>
                </w:rPr>
                <w:t>l’Espagne</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n</w:t>
              </w:r>
              <w:r w:rsidRPr="00DF5DE7">
                <w:rPr>
                  <w:rFonts w:ascii="Times New Roman" w:hAnsi="Times New Roman"/>
                  <w:sz w:val="24"/>
                  <w:szCs w:val="24"/>
                  <w:vertAlign w:val="superscript"/>
                </w:rPr>
                <w:t>o</w:t>
              </w:r>
              <w:proofErr w:type="spellEnd"/>
              <w:r w:rsidRPr="00DF5DE7">
                <w:rPr>
                  <w:rFonts w:ascii="Times New Roman" w:hAnsi="Times New Roman"/>
                  <w:sz w:val="24"/>
                  <w:szCs w:val="24"/>
                </w:rPr>
                <w:t xml:space="preserve"> 17060/02, </w:t>
              </w:r>
              <w:proofErr w:type="spellStart"/>
              <w:r w:rsidRPr="00DF5DE7">
                <w:rPr>
                  <w:rFonts w:ascii="Times New Roman" w:hAnsi="Times New Roman"/>
                  <w:sz w:val="24"/>
                  <w:szCs w:val="24"/>
                </w:rPr>
                <w:t>décision</w:t>
              </w:r>
              <w:proofErr w:type="spellEnd"/>
              <w:r w:rsidRPr="00DF5DE7">
                <w:rPr>
                  <w:rFonts w:ascii="Times New Roman" w:hAnsi="Times New Roman"/>
                  <w:sz w:val="24"/>
                  <w:szCs w:val="24"/>
                </w:rPr>
                <w:t xml:space="preserve"> du 25 </w:t>
              </w:r>
              <w:proofErr w:type="spellStart"/>
              <w:r w:rsidRPr="00DF5DE7">
                <w:rPr>
                  <w:rFonts w:ascii="Times New Roman" w:hAnsi="Times New Roman"/>
                  <w:sz w:val="24"/>
                  <w:szCs w:val="24"/>
                </w:rPr>
                <w:t>septembre</w:t>
              </w:r>
              <w:proofErr w:type="spellEnd"/>
              <w:r w:rsidRPr="00DF5DE7">
                <w:rPr>
                  <w:rFonts w:ascii="Times New Roman" w:hAnsi="Times New Roman"/>
                  <w:sz w:val="24"/>
                  <w:szCs w:val="24"/>
                </w:rPr>
                <w:t xml:space="preserve"> 2006) pareiškėjas (Turkijos pilietis), vadovaujantis, be kita ko, telefoninių pokalbių įrašais, kartu su kitais asmenimis nuteistas laisvės atėmimu devyniolikai metų už prekybą narkotikais, pagal Konvencijos 8 straipsnį skundėsi teisės į privataus gyvenimo gerbimą pažeidimu dėl teismų sprendimų, kuriais sankcionuotas ir pratęstas pasiklausymas, motyvavimo trūkumo ir teisminės kontrolės stokos.</w:t>
              </w:r>
            </w:p>
            <w:p w:rsidR="0020044C" w:rsidRPr="00DF5DE7" w:rsidRDefault="0020044C" w:rsidP="00BD0EF8">
              <w:pPr>
                <w:pStyle w:val="Betarp"/>
                <w:spacing w:line="276" w:lineRule="auto"/>
                <w:ind w:firstLine="720"/>
                <w:jc w:val="both"/>
                <w:rPr>
                  <w:rFonts w:ascii="Times New Roman" w:eastAsia="Times New Roman" w:hAnsi="Times New Roman"/>
                  <w:sz w:val="24"/>
                  <w:szCs w:val="20"/>
                  <w:lang w:eastAsia="fr-FR"/>
                </w:rPr>
              </w:pPr>
              <w:r w:rsidRPr="00DF5DE7">
                <w:rPr>
                  <w:rFonts w:ascii="Times New Roman" w:hAnsi="Times New Roman"/>
                  <w:sz w:val="24"/>
                  <w:szCs w:val="24"/>
                </w:rPr>
                <w:t xml:space="preserve">Vertindamas Ispanijos teisės, reglamentuojančios pareiškėjo skundžiamą apribojimą, kokybę, Teismas pakartojo, kad atitinkamos Ispanijos BPK nuostatos vis dar (po 1988 m. pakeitimo) nevisiškai atitinka Teismo praktikoje suformuotus kokybės reikalavimus (tai buvo nustatyta ir 2003 m. byloje </w:t>
              </w:r>
              <w:r w:rsidRPr="00DF5DE7">
                <w:rPr>
                  <w:rFonts w:ascii="Times New Roman" w:eastAsia="Times New Roman" w:hAnsi="Times New Roman"/>
                  <w:i/>
                  <w:sz w:val="24"/>
                  <w:szCs w:val="20"/>
                  <w:lang w:eastAsia="fr-FR"/>
                </w:rPr>
                <w:t xml:space="preserve">Prado </w:t>
              </w:r>
              <w:proofErr w:type="spellStart"/>
              <w:r w:rsidRPr="00DF5DE7">
                <w:rPr>
                  <w:rFonts w:ascii="Times New Roman" w:eastAsia="Times New Roman" w:hAnsi="Times New Roman"/>
                  <w:i/>
                  <w:sz w:val="24"/>
                  <w:szCs w:val="20"/>
                  <w:lang w:eastAsia="fr-FR"/>
                </w:rPr>
                <w:t>Bugallo</w:t>
              </w:r>
              <w:proofErr w:type="spellEnd"/>
              <w:r w:rsidRPr="00DF5DE7">
                <w:rPr>
                  <w:rFonts w:ascii="Times New Roman" w:eastAsia="Times New Roman" w:hAnsi="Times New Roman"/>
                  <w:i/>
                  <w:sz w:val="24"/>
                  <w:szCs w:val="20"/>
                  <w:lang w:eastAsia="fr-FR"/>
                </w:rPr>
                <w:t xml:space="preserve"> prieš Ispaniją</w:t>
              </w:r>
              <w:r w:rsidRPr="00DF5DE7">
                <w:rPr>
                  <w:rFonts w:ascii="Times New Roman" w:eastAsia="Times New Roman" w:hAnsi="Times New Roman"/>
                  <w:sz w:val="24"/>
                  <w:szCs w:val="20"/>
                  <w:lang w:eastAsia="fr-FR"/>
                </w:rPr>
                <w:t>) ir kad būtų pageidautina tolesnė reforma, inkorporuojant į įstatymą visus šiuos principus. Tačiau</w:t>
              </w:r>
              <w:r w:rsidR="00D4209F">
                <w:rPr>
                  <w:rFonts w:ascii="Times New Roman" w:eastAsia="Times New Roman" w:hAnsi="Times New Roman"/>
                  <w:sz w:val="24"/>
                  <w:szCs w:val="20"/>
                  <w:lang w:eastAsia="fr-FR"/>
                </w:rPr>
                <w:t>,</w:t>
              </w:r>
              <w:r w:rsidRPr="00DF5DE7">
                <w:rPr>
                  <w:rFonts w:ascii="Times New Roman" w:eastAsia="Times New Roman" w:hAnsi="Times New Roman"/>
                  <w:sz w:val="24"/>
                  <w:szCs w:val="20"/>
                  <w:lang w:eastAsia="fr-FR"/>
                </w:rPr>
                <w:t xml:space="preserve"> nepaisant to, Ispanijos BPK 579 straipsnis, pakeistas 1988 m. įstatymu ir papildytas Ispanijos Aukščiausiojo Teismo ir Ispanijos Konstitucinio Teismo praktika, formuojama atsižvelgiant į EŽTT sprendimus, nustato aiškiai ir detalias taisykles, pakankamai aiškiai nustatant institucijų diskrecijos nagrinėjamoje </w:t>
              </w:r>
              <w:r w:rsidRPr="00DF5DE7">
                <w:rPr>
                  <w:rFonts w:ascii="Times New Roman" w:eastAsia="Times New Roman" w:hAnsi="Times New Roman"/>
                  <w:sz w:val="24"/>
                  <w:szCs w:val="20"/>
                  <w:lang w:eastAsia="fr-FR"/>
                </w:rPr>
                <w:lastRenderedPageBreak/>
                <w:t>srityje įgyvendinimo ribas ir būdus. Taigi teismų praktika kompensavo įstatymo trūkumus. Todėl pareiškėjo skundžiamas apribojimas buvo grindžiamas Konvencijos 8 straipsnio reikalavimus atitinkančia nacionaline teise. Teismo nuomone, šiuo apribojimu buvo siekiama nustatyti tiesą baudžiamajame procese, taigi apsaugoti viešąją tvarką. Vertindamas apribojimo būtinumą demokratinėje visuomenėje, Teismas priminė, kad šiuo aspektu jis turi įsitikinti tinkamų ir pakankamų garantijų nuo piktnaudžiavimo buvimu. Nagrinėjamoje byloje telefoninių pokalbių pasiklausymas buvo viena pagrindinių tyrimo priemonių, prisidėjusi įrodant įvairių asmenų, tarp jų ir pareiškėjo, dalyvavimą stambiu mastu prekiaujant narkotikais. Pareiškėjas pasinaudojo veiksminga kontrole, įgalinančia ginčyti jam taikytą telefoninių pokalbių pasiklausymą (išdėstė atitinkamus argumentus kasaciniame ir konstituciniame skunduose). EŽTT atkreipė dėmesį į tai, kad pirmosios instancijos teismas pareiškėjo baudžiamojoje byloje pažymėjo, jog šis nepateikė jokių prieštaravimų dėl teismų sprendimų, kuriais sankcionuotas pasiklausymas, teisėtumo ar dėl to, kad pasiklausymas būtų sankcionuotas neįprastu atveju ar nemotyvuotai. Konstitucinis Teismas pareiškėjo byloje nurodė, kad ikiteisminio tyrimo teisėjas sankcionavo pasiklausymą motyvuotai, turėdamas tam pakankamą pagrindą (užsienio piliečių judėjimas stebimame pastate ir kt.)</w:t>
              </w:r>
              <w:r w:rsidRPr="00DF5DE7">
                <w:rPr>
                  <w:rStyle w:val="Puslapioinaosnuoroda"/>
                  <w:rFonts w:ascii="Times New Roman" w:eastAsia="Times New Roman" w:hAnsi="Times New Roman"/>
                  <w:sz w:val="24"/>
                  <w:szCs w:val="20"/>
                  <w:lang w:eastAsia="fr-FR"/>
                </w:rPr>
                <w:footnoteReference w:id="18"/>
              </w:r>
              <w:r w:rsidRPr="00DF5DE7">
                <w:rPr>
                  <w:rFonts w:ascii="Times New Roman" w:eastAsia="Times New Roman" w:hAnsi="Times New Roman"/>
                  <w:sz w:val="24"/>
                  <w:szCs w:val="20"/>
                  <w:lang w:eastAsia="fr-FR"/>
                </w:rPr>
                <w:t>, kiekvieną kartą nurodė telefono linijas, kurioms sankcionuojamas pasiklausymas, ir atitinkamus asmenis, pasiklausymo trukmę ir jį įgyvendinsiančius subjektus. Prašymai dėl pasiklausymo pratęsimo buvo pateikiami laiku ir kontroliuojami teisėjo. Galiausiai EŽTT atkreipė dėmesį į tai, kad Ispanijos Aukščiausiasis Teismas pareiškėjo baudžiamojoje byloje nurodė, jog proporcingumo principo šiuo atveju laikytasi, atsižvelgiant į duomenis apie konkrečius asmenis ir situacijas, susijusius su prekyba narkotikais, ir kad pagrindinės teisės į susižinojimo slaptumą apribojimo tikslas buvo užkirsti kelią sunkiam nusikaltimui, o pasiklausymas pasirodė esąs būtinas tyrimui.</w:t>
              </w:r>
              <w:r w:rsidRPr="00DF5DE7">
                <w:rPr>
                  <w:rStyle w:val="Puslapioinaosnuoroda"/>
                  <w:rFonts w:ascii="Times New Roman" w:eastAsia="Times New Roman" w:hAnsi="Times New Roman"/>
                  <w:sz w:val="24"/>
                  <w:szCs w:val="20"/>
                  <w:lang w:eastAsia="fr-FR"/>
                </w:rPr>
                <w:footnoteReference w:id="19"/>
              </w:r>
              <w:r w:rsidRPr="00DF5DE7">
                <w:rPr>
                  <w:rFonts w:ascii="Times New Roman" w:eastAsia="Times New Roman" w:hAnsi="Times New Roman"/>
                  <w:sz w:val="24"/>
                  <w:szCs w:val="20"/>
                  <w:lang w:eastAsia="fr-FR"/>
                </w:rPr>
                <w:t xml:space="preserve"> </w:t>
              </w:r>
            </w:p>
            <w:p w:rsidR="0020044C" w:rsidRPr="00DF5DE7" w:rsidRDefault="0020044C" w:rsidP="00BD0EF8">
              <w:pPr>
                <w:pStyle w:val="Betarp"/>
                <w:spacing w:line="276" w:lineRule="auto"/>
                <w:ind w:firstLine="720"/>
                <w:jc w:val="both"/>
                <w:rPr>
                  <w:rFonts w:ascii="Times New Roman" w:eastAsia="Times New Roman" w:hAnsi="Times New Roman"/>
                  <w:sz w:val="24"/>
                  <w:szCs w:val="20"/>
                  <w:lang w:eastAsia="fr-FR"/>
                </w:rPr>
              </w:pPr>
              <w:r w:rsidRPr="00DF5DE7">
                <w:rPr>
                  <w:rFonts w:ascii="Times New Roman" w:eastAsia="Times New Roman" w:hAnsi="Times New Roman"/>
                  <w:sz w:val="24"/>
                  <w:szCs w:val="20"/>
                  <w:lang w:eastAsia="fr-FR"/>
                </w:rPr>
                <w:t xml:space="preserve">Toliau Teismas nagrinėjo pasiklausymo įgyvendinimo teisminės kontrolės klausimus (tariamą galimybės kontroliuoti pasiklausymą nebuvimą atsižvelgiant į tai, kad kai kurie pokalbiai vyko užsienio kalba; prisiekusio vertėjo atlikto išklotinių vertimo nebuvimą; pasiklausymo rezultatų pridėjimą prie bylos medžiagos). Teismas atkreipė dėmesį į tai, kad vertėjo, nors neturinčio oficialaus diplomo (to nereikalaujama pagal Ispanijos BPK), bet turinčio pakankamų atitinkamos kalbos žinių, dalyvavimas užtikrino tinkamą išklotinių vertimą, nors buvo pateikta tik pokalbių santrauka ar jų ištraukų vertimas. Bet kuriuo atveju, kompetentingas nacionalinis teismas perklausė originalius įrašus, o įrašai, kuriuos kaltinimas pateikė kaip įrodymus, buvo išnagrinėti rungtyniškame teismo posėdyje nagrinėjant baudžiamąją bylą iš esmės; šie pokalbiai vyko ispanų kalba. Pareiškėjas neteigė, kad šis sprendimas buvo savavališkas ar kad jis negalėjo kreiptis dėl likusių įrašų patikrinimo. Dėl išklotinių patikrinimo Teismas nurodė, kad kompetentingo nacionalinio ikiteisminio tyrimo teismo sekretorius bylos dokumentuose pažymėjo, jog patikrino įrašytų pokalbių autentiškumą patikrindamas kasetes su įrašais ir palyginęs juos su išklotinių turiniu. Dėl balsų identifikavimo Teismas nurodė, kad nacionalinis teismas galėjo įvertinti tai neskirdamas specialios ekspertizės. </w:t>
              </w:r>
            </w:p>
            <w:p w:rsidR="0020044C" w:rsidRPr="00DF5DE7" w:rsidRDefault="0020044C" w:rsidP="00BD0EF8">
              <w:pPr>
                <w:pStyle w:val="Betarp"/>
                <w:spacing w:line="276" w:lineRule="auto"/>
                <w:ind w:firstLine="720"/>
                <w:jc w:val="both"/>
                <w:rPr>
                  <w:rFonts w:ascii="Times New Roman" w:eastAsia="Times New Roman" w:hAnsi="Times New Roman"/>
                  <w:sz w:val="24"/>
                  <w:szCs w:val="20"/>
                  <w:lang w:eastAsia="fr-FR"/>
                </w:rPr>
              </w:pPr>
              <w:r w:rsidRPr="00DF5DE7">
                <w:rPr>
                  <w:rFonts w:ascii="Times New Roman" w:eastAsia="Times New Roman" w:hAnsi="Times New Roman"/>
                  <w:sz w:val="24"/>
                  <w:szCs w:val="20"/>
                  <w:lang w:eastAsia="fr-FR"/>
                </w:rPr>
                <w:t xml:space="preserve">Atsižvelgdamas į tai, kas išdėstyta, Teismas nusprendė, kad pareiškėjas pasinaudojo veiksminga kontrole, reikalaujama teisės viršenybės principo ir įgalinančia užtikrinti, jog svarstomas apribojimas neperžengtų būtinumo demokratinėje visuomenėje ribų. Niekas bylos </w:t>
              </w:r>
              <w:r w:rsidRPr="00DF5DE7">
                <w:rPr>
                  <w:rFonts w:ascii="Times New Roman" w:eastAsia="Times New Roman" w:hAnsi="Times New Roman"/>
                  <w:sz w:val="24"/>
                  <w:szCs w:val="20"/>
                  <w:lang w:eastAsia="fr-FR"/>
                </w:rPr>
                <w:lastRenderedPageBreak/>
                <w:t>medžiagoje neleido įžvelgti Ispanijos teismų padaryto pareiškėjo teisės į privataus gyvenimo gerbimą pažeidimo. Pareiškimas pripažintas aiškiai nepagrįstu</w:t>
              </w:r>
              <w:r w:rsidR="00391D25">
                <w:rPr>
                  <w:rFonts w:ascii="Times New Roman" w:eastAsia="Times New Roman" w:hAnsi="Times New Roman"/>
                  <w:sz w:val="24"/>
                  <w:szCs w:val="20"/>
                  <w:lang w:eastAsia="fr-FR"/>
                </w:rPr>
                <w:t xml:space="preserve"> ir atmestas kaip nepriimtinas.</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 xml:space="preserve">Analogiška išvada padaryta ir kitoje ispaniškoje byloje, kurioje skundžiamas pasiklausymas taip pat buvo susijęs su didelio masto prekybos narkotikais tyrimu, pasibaigusiu pareiškėjų (sutuoktinių) nuteisimu griežtomis laisvės atėmimo bausmėmis – </w:t>
              </w:r>
              <w:proofErr w:type="spellStart"/>
              <w:r w:rsidRPr="00DF5DE7">
                <w:rPr>
                  <w:rFonts w:ascii="Times New Roman" w:hAnsi="Times New Roman"/>
                  <w:i/>
                  <w:sz w:val="24"/>
                  <w:szCs w:val="24"/>
                </w:rPr>
                <w:t>Fernández</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Saavedra</w:t>
              </w:r>
              <w:proofErr w:type="spellEnd"/>
              <w:r w:rsidRPr="00DF5DE7">
                <w:rPr>
                  <w:rFonts w:ascii="Times New Roman" w:hAnsi="Times New Roman"/>
                  <w:i/>
                  <w:sz w:val="24"/>
                  <w:szCs w:val="24"/>
                </w:rPr>
                <w:t xml:space="preserve"> ir </w:t>
              </w:r>
              <w:proofErr w:type="spellStart"/>
              <w:r w:rsidRPr="00DF5DE7">
                <w:rPr>
                  <w:rFonts w:ascii="Times New Roman" w:hAnsi="Times New Roman"/>
                  <w:i/>
                  <w:sz w:val="24"/>
                  <w:szCs w:val="24"/>
                </w:rPr>
                <w:t>Reyes</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Cortes</w:t>
              </w:r>
              <w:proofErr w:type="spellEnd"/>
              <w:r w:rsidRPr="00DF5DE7">
                <w:rPr>
                  <w:rFonts w:ascii="Times New Roman" w:hAnsi="Times New Roman"/>
                  <w:i/>
                  <w:sz w:val="24"/>
                  <w:szCs w:val="24"/>
                </w:rPr>
                <w:t xml:space="preserve"> prieš Ispaniją </w:t>
              </w:r>
              <w:r w:rsidRPr="00DF5DE7">
                <w:rPr>
                  <w:rFonts w:ascii="Times New Roman" w:hAnsi="Times New Roman"/>
                  <w:sz w:val="24"/>
                  <w:szCs w:val="24"/>
                </w:rPr>
                <w:t>(</w:t>
              </w:r>
              <w:proofErr w:type="spellStart"/>
              <w:r w:rsidRPr="00DF5DE7">
                <w:rPr>
                  <w:rFonts w:ascii="Times New Roman" w:hAnsi="Times New Roman"/>
                  <w:i/>
                  <w:sz w:val="24"/>
                  <w:szCs w:val="24"/>
                </w:rPr>
                <w:t>Fernández</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Saavedra</w:t>
              </w:r>
              <w:proofErr w:type="spellEnd"/>
              <w:r w:rsidRPr="00DF5DE7">
                <w:rPr>
                  <w:rFonts w:ascii="Times New Roman" w:hAnsi="Times New Roman"/>
                  <w:i/>
                  <w:sz w:val="24"/>
                  <w:szCs w:val="24"/>
                </w:rPr>
                <w:t xml:space="preserve"> et </w:t>
              </w:r>
              <w:proofErr w:type="spellStart"/>
              <w:r w:rsidRPr="00DF5DE7">
                <w:rPr>
                  <w:rFonts w:ascii="Times New Roman" w:hAnsi="Times New Roman"/>
                  <w:i/>
                  <w:sz w:val="24"/>
                  <w:szCs w:val="24"/>
                </w:rPr>
                <w:t>Reyes</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Cortes</w:t>
              </w:r>
              <w:proofErr w:type="spellEnd"/>
              <w:r w:rsidRPr="00DF5DE7">
                <w:rPr>
                  <w:rFonts w:ascii="Times New Roman" w:hAnsi="Times New Roman"/>
                  <w:i/>
                  <w:sz w:val="24"/>
                  <w:szCs w:val="24"/>
                </w:rPr>
                <w:t xml:space="preserve"> c. </w:t>
              </w:r>
              <w:proofErr w:type="spellStart"/>
              <w:r w:rsidRPr="00DF5DE7">
                <w:rPr>
                  <w:rFonts w:ascii="Times New Roman" w:hAnsi="Times New Roman"/>
                  <w:i/>
                  <w:sz w:val="24"/>
                  <w:szCs w:val="24"/>
                </w:rPr>
                <w:t>Espagne</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n</w:t>
              </w:r>
              <w:r w:rsidRPr="00DF5DE7">
                <w:rPr>
                  <w:rFonts w:ascii="Times New Roman" w:hAnsi="Times New Roman"/>
                  <w:sz w:val="24"/>
                  <w:szCs w:val="24"/>
                  <w:vertAlign w:val="superscript"/>
                </w:rPr>
                <w:t>o</w:t>
              </w:r>
              <w:proofErr w:type="spellEnd"/>
              <w:r w:rsidRPr="00DF5DE7">
                <w:rPr>
                  <w:rFonts w:ascii="Times New Roman" w:hAnsi="Times New Roman"/>
                  <w:sz w:val="24"/>
                  <w:szCs w:val="24"/>
                </w:rPr>
                <w:t xml:space="preserve"> 47646/06, </w:t>
              </w:r>
              <w:proofErr w:type="spellStart"/>
              <w:r w:rsidRPr="00DF5DE7">
                <w:rPr>
                  <w:rFonts w:ascii="Times New Roman" w:hAnsi="Times New Roman"/>
                  <w:sz w:val="24"/>
                  <w:szCs w:val="24"/>
                </w:rPr>
                <w:t>décision</w:t>
              </w:r>
              <w:proofErr w:type="spellEnd"/>
              <w:r w:rsidRPr="00DF5DE7">
                <w:rPr>
                  <w:rFonts w:ascii="Times New Roman" w:hAnsi="Times New Roman"/>
                  <w:sz w:val="24"/>
                  <w:szCs w:val="24"/>
                </w:rPr>
                <w:t xml:space="preserve"> du 7 </w:t>
              </w:r>
              <w:proofErr w:type="spellStart"/>
              <w:r w:rsidRPr="00DF5DE7">
                <w:rPr>
                  <w:rFonts w:ascii="Times New Roman" w:hAnsi="Times New Roman"/>
                  <w:sz w:val="24"/>
                  <w:szCs w:val="24"/>
                </w:rPr>
                <w:t>septembre</w:t>
              </w:r>
              <w:proofErr w:type="spellEnd"/>
              <w:r w:rsidRPr="00DF5DE7">
                <w:rPr>
                  <w:rFonts w:ascii="Times New Roman" w:hAnsi="Times New Roman"/>
                  <w:sz w:val="24"/>
                  <w:szCs w:val="24"/>
                </w:rPr>
                <w:t xml:space="preserve"> 2010). </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1997 m. liepos mėn. kovos su narkotikais tarnybos pareigūnai kreipėsi į ikiteisminio tyrimo teisėją dėl daugelio mobiliųjų telefono linijų pasiklausymo prekybos narkotikais tyrimo kontekste. 1997 m. gruodžio 16 d. pareigūnai kreipėsi dėl dar vieno numerio pasiklausymo, nurodydami, kad jis nustatytas pagal skambučių iš telefonų, kurių jau klausomasi, sąrašą, ir priklauso F. B., dėl kurio jau atliekamas tyrimas ir kuris naudoja šį numerį prekybos narkotikais operacijose. Gruodžio 30 d. teisėjas sankcionavo pasiklausymą iki 1998 m. vasario 2</w:t>
              </w:r>
              <w:r w:rsidR="00391D25">
                <w:rPr>
                  <w:rFonts w:ascii="Times New Roman" w:hAnsi="Times New Roman"/>
                  <w:sz w:val="24"/>
                  <w:szCs w:val="24"/>
                </w:rPr>
                <w:t> </w:t>
              </w:r>
              <w:r w:rsidRPr="00DF5DE7">
                <w:rPr>
                  <w:rFonts w:ascii="Times New Roman" w:hAnsi="Times New Roman"/>
                  <w:sz w:val="24"/>
                  <w:szCs w:val="24"/>
                </w:rPr>
                <w:t xml:space="preserve">d. </w:t>
              </w:r>
              <w:r w:rsidR="00D4209F">
                <w:rPr>
                  <w:rFonts w:ascii="Times New Roman" w:hAnsi="Times New Roman"/>
                  <w:sz w:val="24"/>
                  <w:szCs w:val="24"/>
                </w:rPr>
                <w:t xml:space="preserve">Klausydamiesi </w:t>
              </w:r>
              <w:r w:rsidRPr="00DF5DE7">
                <w:rPr>
                  <w:rFonts w:ascii="Times New Roman" w:hAnsi="Times New Roman"/>
                  <w:sz w:val="24"/>
                  <w:szCs w:val="24"/>
                </w:rPr>
                <w:t>šio numerio, policijos pareigūnai nustatė, kad iš tiesų juo daugiausia naudojasi antrasis pareiškėjas, ir 1998 m. sausio 26 d., kreipdamiesi dėl pasiklausymo pratęsimo, pranešė apie tai teisėjui; taip pat nurodė, kad iš pasiklausytų pokalbių, kurių išklotinės pridėtos prie prašymo dėl pasiklausymo pratęsimo, matyti, jog pareiškėjas palaiko ryšius su įvairiais asmenimis, su kuriais sprendė klausimus dėl prekybos narkotikais ir iš jos gautų pinigų. 1998 m.</w:t>
              </w:r>
              <w:r w:rsidRPr="00DF5DE7">
                <w:t> </w:t>
              </w:r>
              <w:r w:rsidRPr="00DF5DE7">
                <w:rPr>
                  <w:rFonts w:ascii="Times New Roman" w:hAnsi="Times New Roman"/>
                  <w:sz w:val="24"/>
                  <w:szCs w:val="24"/>
                </w:rPr>
                <w:t>vasario 2 d. teisėjas, vadovaudamasis policijos prašyme išdėstytais motyvais, pratęsė nurodyto telefono numerio pasiklausymą iki 1998 m. kovo 3 d., o vėliau, pagal vasario 24 d. policijos prašymą – iki balandžio 1 d. Tačiau 1998 m. kovo 2 d. policija kreipėsi į teisėją dėl šio numerio pasiklausymo nutraukimo, nes pareiškėjas įsigijo naują mobilųjį telefoną, o senąjį numerį, kurio buvo pasiklausoma, naudoja tik šeiminio pobūdžio pokalbiams, neturintiems reikšmės tyrimui; kovo 3 d. teisėjas prašymą patenkino. 1998 m. kovo 6 d. pareiškėjus sulaikė policijos pareigūnai. Galiausiai 2000 m. liepos 26 d. pirmosios instancijos teismo nuosprendžiu jie nuteisti už, be kita ko, nusikaltimą visuomenės sveikatai (prekybą narkotikais) laisvės atėmimu atitinkamai devyneriems metams ir vienuolikai metų šešiems mėnesiams bei baudomis. Nuosprendis buvo grindžiamas, be kita ko, telefoninių pokalbių išklotinėmis, iš kurių matyti, kad pareiškėja ne tik atsiliepė į vyrui (antrajam pareiškėjui) adresuotus skambučius, bet ir pristatinėjo „prekę“, o antrasis pareiškėjas, savo ruožtu, veikė kaip tarpininkas tarp tiekėjų ir vartotojų platinant heroiną ir už jį atsiskaitant. Pirmosios instancijos teismas atmetė pareiškėjų argumentus dėl telefoninių pokalbių pasiklausymo neteisėtumo, grindžiamus tuo, kad pirmą kartą antrajam pareiškėjui priklausančio numerio pasiklausymas sankcionuotas siekiant klausytis kito asmens. 2001 m. Ispanijos Aukščiausiasis Teismas atmetė pareiškėjų kasacinį skundą dėl šio nuosprendžio. 2006 m. gegužės 22 d. Ispanijos Konstitucinis Teismas atmetė jų konstitucinį skundą dėl, be kita ko, pasiklausymo motyvavimo stokos ir klaidos jį sankcionuojant. Šis teismas, be kita ko, nurodė, kad policijai nustačius naują telefono numerį, naudojamą susisiekti su heroino tiekėjais, jo pasiklausymo poreikis buvo grindžiamas ne tik tuo, kad jis priklauso asmeniui, dėl kurio jau atliekamas tyrimas, bet ir su pačiu numerio naudojimu susijusiais objektyviais duomenimis. Konstitucinis Teismas taip pat nurodė, kad pareigūnai, nustatytu laiku kreipdamiesi dėl pasiklausymo pratęsimo, pateikdavo teisėjui, jų nuomone, svarbiausias pasiklausytų pokalbių išklotines ir originalias kasetes su įrašais, taigi teisėjas buvo pakankamai susipažinęs su pasiklausymo rezultatais.</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 xml:space="preserve">Pareiškėjai EŽTT skundėsi, be kita ko, tuo, kad jų pokalbių klausytasi pažeidžiant jų teisę į privataus gyvenimo gerbimą, nes pasiklausymas pirmą kartą sankcionuotas dėl kito asmens, jau žinomo policijai; teisėjas informuotas apie tai, kad pasiklausoma linija iš tikrųjų naudojasi </w:t>
              </w:r>
              <w:r w:rsidRPr="00DF5DE7">
                <w:rPr>
                  <w:rFonts w:ascii="Times New Roman" w:hAnsi="Times New Roman"/>
                  <w:sz w:val="24"/>
                  <w:szCs w:val="24"/>
                </w:rPr>
                <w:lastRenderedPageBreak/>
                <w:t xml:space="preserve">antrasis pareiškėjas, tik pareigūnams kreipiantis dėl pasiklausymo pratęsimo; be to, pirmoji pareiškėja šiame kontekste nebuvo nurodyta; sprendimai dėl pasiklausymo sankcionavimo ir pratęsimo nepakankamai motyvuoti, nes juose konkrečiai nenurodyti duomenys, pateisinantys pareiškėjų teisių apribojimą, teikiant daugiau reikšmės konkrečiam pasiklausomam telefono numeriui, o ne juo besinaudojančių asmenų teisėms.  </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 xml:space="preserve">Vertindamas skundžiamo apribojimo būtinumą demokratinėje visuomenėje, Teismas nurodė analogiškus motyvus dėl telefonų pasiklausymo procesinės būtinybės ir veiksmingos kontrolės, įgalinančios ginčyti pasiklausymą, kaip ir </w:t>
              </w:r>
              <w:proofErr w:type="spellStart"/>
              <w:r w:rsidRPr="00DF5DE7">
                <w:rPr>
                  <w:rFonts w:ascii="Times New Roman" w:hAnsi="Times New Roman"/>
                  <w:i/>
                  <w:sz w:val="24"/>
                  <w:szCs w:val="24"/>
                </w:rPr>
                <w:t>Coban</w:t>
              </w:r>
              <w:proofErr w:type="spellEnd"/>
              <w:r w:rsidRPr="00DF5DE7">
                <w:rPr>
                  <w:rFonts w:ascii="Times New Roman" w:hAnsi="Times New Roman"/>
                  <w:sz w:val="24"/>
                  <w:szCs w:val="24"/>
                </w:rPr>
                <w:t xml:space="preserve"> byloje. Be to, byloje </w:t>
              </w:r>
              <w:proofErr w:type="spellStart"/>
              <w:r w:rsidRPr="00DF5DE7">
                <w:rPr>
                  <w:rFonts w:ascii="Times New Roman" w:hAnsi="Times New Roman"/>
                  <w:i/>
                  <w:sz w:val="24"/>
                  <w:szCs w:val="24"/>
                </w:rPr>
                <w:t>Fernández</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Saavedra</w:t>
              </w:r>
              <w:proofErr w:type="spellEnd"/>
              <w:r w:rsidRPr="00DF5DE7">
                <w:rPr>
                  <w:rFonts w:ascii="Times New Roman" w:hAnsi="Times New Roman"/>
                  <w:i/>
                  <w:sz w:val="24"/>
                  <w:szCs w:val="24"/>
                </w:rPr>
                <w:t xml:space="preserve"> ir </w:t>
              </w:r>
              <w:proofErr w:type="spellStart"/>
              <w:r w:rsidRPr="00DF5DE7">
                <w:rPr>
                  <w:rFonts w:ascii="Times New Roman" w:hAnsi="Times New Roman"/>
                  <w:i/>
                  <w:sz w:val="24"/>
                  <w:szCs w:val="24"/>
                </w:rPr>
                <w:t>Reyes</w:t>
              </w:r>
              <w:proofErr w:type="spellEnd"/>
              <w:r w:rsidRPr="00DF5DE7">
                <w:rPr>
                  <w:rFonts w:ascii="Times New Roman" w:hAnsi="Times New Roman"/>
                  <w:i/>
                  <w:sz w:val="24"/>
                  <w:szCs w:val="24"/>
                </w:rPr>
                <w:t xml:space="preserve"> </w:t>
              </w:r>
              <w:proofErr w:type="spellStart"/>
              <w:r w:rsidRPr="00DF5DE7">
                <w:rPr>
                  <w:rFonts w:ascii="Times New Roman" w:hAnsi="Times New Roman"/>
                  <w:i/>
                  <w:sz w:val="24"/>
                  <w:szCs w:val="24"/>
                </w:rPr>
                <w:t>Cortes</w:t>
              </w:r>
              <w:proofErr w:type="spellEnd"/>
              <w:r w:rsidRPr="00DF5DE7">
                <w:rPr>
                  <w:rFonts w:ascii="Times New Roman" w:hAnsi="Times New Roman"/>
                  <w:sz w:val="24"/>
                  <w:szCs w:val="24"/>
                </w:rPr>
                <w:t xml:space="preserve"> kilo specifinė problema dėl sankcionuojant antrojo pareiškėjo telefono pasiklausymą įvykusios klaidos dėl šios telefono linijos savininko tapatybės. Šiuo aspektu Teismas nurodė, kad šis telefono numeris buvo nustatytas analizuojant narkotikų prekybos tyrimo kontekste pasiklausant kitų telefono linijų gautą informaciją (iš pasiklausomų telefono linijų buvo susisiekta su šiuo numeriu). Pranešdama ikiteisminio tyrimo teisėjui apie tyrimo rezultatus, policija per klaidą priskyrė šį naują numerį asmeniui, kurio tapatybė jau buvo nustatyta ir dėl kurio atliekamas tyrimas, ir kreipėsi į teisėją dėl šio numerio pasiklausymo. Sankcionavus šį pasiklausymą, policija nustatė, kad telefono linija priklauso antrajam pareiškėjui. Iš pasiklausytų pokalbių taip pat nustatyta, kad šiuo telefono numeriu naudojasi ir jo žmona (pirmoji pareiškėja). EŽTT, kaip ir nacionaliniai teismai, manė, kad pradinė klaida nustatant telefono linijos savininką nebuvo lemiama, nes ji nepakeitė motyvų, pateisinančių šios linijos pasiklausymo sankcionavimą. Iš tiesų priimant šį sprendimą buvo atsižvelgta į tai, kad į šį numerį skambinta iš kitų telefono numerių, kurių jau pasiklausoma, ir tai rodo ryšį tarp šiuo naujuoju numeriu besinaudojančių asmenų bei tiriamos nusikalstamos veiklos. Šiomis aplinkybėmis [Europos] Teismas nusprendė, kad skundžiamas apribojimas buvo pakankamai pagrįstas ir negali būti laikomas neproporcingu. Bet kuriuo atveju Teismas atkreipė dėmesį į tai, kad pirminė klaida vėliau buvo ištaisyta policijai pranešant teisėjui apie tyrimo rezultatus ir prašant pratęsti pasiklausymo terminą bei nurodant, kad šiuo numeriu naudojasi daugiausia antrasis pareiškėjas. Dėl sprendimų, kuriais sankcionuotas pasiklausymas ir jo pratęsimas, motyvavimo Teismas nurodė, kad Ispanijos Konstitucinis Teismas sprendime pareiškėjo byloje pažymėjo, jog ikiteisminio tyrimo teisėjo sprendimuose, kuriuos papildo ir policijos pranešimai, yra išdėstyti objektyvūs duomenys, pateisinantys privatumo apribojimą ir pagrindžiantys įtarimą dėl asmenų, besinaudojančių telefono numeriais, kurių prašyta pasiklausyti, dalyvavimo prekiaujant narkotikais. Pareiškėjai neginčijo šio nusikaltimo požymių tikslumo ir pakankamumo. Be to, teisėjas sankcionavo pasiklausymą ribotam laikui, o pratęsimas buvo aiškiai kontroliuojamas i</w:t>
              </w:r>
              <w:r w:rsidR="00D4209F">
                <w:rPr>
                  <w:rFonts w:ascii="Times New Roman" w:hAnsi="Times New Roman"/>
                  <w:sz w:val="24"/>
                  <w:szCs w:val="24"/>
                </w:rPr>
                <w:t>r</w:t>
              </w:r>
              <w:r w:rsidRPr="00DF5DE7">
                <w:rPr>
                  <w:rFonts w:ascii="Times New Roman" w:hAnsi="Times New Roman"/>
                  <w:sz w:val="24"/>
                  <w:szCs w:val="24"/>
                </w:rPr>
                <w:t xml:space="preserve"> kiekvieną kartą sankcionuojamas taip pat tik konkrečiam ribotam laikui.    </w:t>
              </w:r>
            </w:p>
            <w:p w:rsidR="0020044C" w:rsidRPr="00DF5DE7" w:rsidRDefault="0020044C" w:rsidP="00BD0EF8">
              <w:pPr>
                <w:pStyle w:val="Betarp"/>
                <w:spacing w:line="276" w:lineRule="auto"/>
                <w:ind w:firstLine="720"/>
                <w:jc w:val="both"/>
                <w:rPr>
                  <w:rFonts w:ascii="Times New Roman" w:hAnsi="Times New Roman"/>
                  <w:sz w:val="24"/>
                  <w:szCs w:val="24"/>
                </w:rPr>
              </w:pPr>
            </w:p>
            <w:p w:rsidR="0020044C" w:rsidRPr="0020044C" w:rsidRDefault="0020044C" w:rsidP="00BD0EF8">
              <w:pPr>
                <w:pStyle w:val="Betarp"/>
                <w:spacing w:line="276" w:lineRule="auto"/>
                <w:jc w:val="both"/>
                <w:rPr>
                  <w:rFonts w:ascii="Times New Roman" w:hAnsi="Times New Roman"/>
                  <w:b/>
                  <w:sz w:val="24"/>
                  <w:szCs w:val="24"/>
                </w:rPr>
              </w:pPr>
              <w:r w:rsidRPr="0020044C">
                <w:rPr>
                  <w:rFonts w:ascii="Times New Roman" w:hAnsi="Times New Roman"/>
                  <w:b/>
                  <w:sz w:val="24"/>
                  <w:szCs w:val="24"/>
                </w:rPr>
                <w:t>3.3.3. Asmenys, kuriems gali būti taikoma elektroninių ryšių tinklais perduodamos asmenų informacijos kontrolė</w:t>
              </w:r>
            </w:p>
            <w:p w:rsidR="0020044C" w:rsidRPr="00DF5DE7" w:rsidRDefault="0020044C" w:rsidP="00BD0EF8">
              <w:pPr>
                <w:pStyle w:val="Betarp"/>
                <w:spacing w:line="276" w:lineRule="auto"/>
                <w:ind w:firstLine="720"/>
                <w:jc w:val="both"/>
                <w:rPr>
                  <w:rFonts w:ascii="Times New Roman" w:hAnsi="Times New Roman"/>
                  <w:i/>
                  <w:sz w:val="24"/>
                  <w:szCs w:val="24"/>
                </w:rPr>
              </w:pP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EŽTT praktikoje nėra įtvirtinta universalaus asmenų, kuriems gali būti taikoma elektroninių ryšių tinklais perduodamos asmenų informacijos kontrolė, kategorijų apibrėžimo. Iš Teismo sprendimų matyti, kad tokie asmenys nebūtinai turi būti įtariamieji ar kaltinamieji byloje, tačiau jie turi būti kažkaip susiję su pastaraisiais arba tiriama nusikalstama veika.</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 xml:space="preserve">Byloje </w:t>
              </w:r>
              <w:r w:rsidRPr="00DF5DE7">
                <w:rPr>
                  <w:rFonts w:ascii="Times New Roman" w:hAnsi="Times New Roman"/>
                  <w:i/>
                  <w:sz w:val="24"/>
                  <w:szCs w:val="24"/>
                </w:rPr>
                <w:t xml:space="preserve">Cariello ir kiti prieš Italiją </w:t>
              </w:r>
              <w:r w:rsidRPr="00DF5DE7">
                <w:rPr>
                  <w:rFonts w:ascii="Times New Roman" w:hAnsi="Times New Roman"/>
                  <w:sz w:val="24"/>
                  <w:szCs w:val="24"/>
                </w:rPr>
                <w:t>(</w:t>
              </w:r>
              <w:proofErr w:type="spellStart"/>
              <w:r w:rsidRPr="00DF5DE7">
                <w:rPr>
                  <w:rFonts w:ascii="Times New Roman" w:hAnsi="Times New Roman"/>
                  <w:i/>
                  <w:sz w:val="24"/>
                  <w:szCs w:val="24"/>
                </w:rPr>
                <w:t>Cariello</w:t>
              </w:r>
              <w:proofErr w:type="spellEnd"/>
              <w:r w:rsidRPr="00DF5DE7">
                <w:rPr>
                  <w:rFonts w:ascii="Times New Roman" w:hAnsi="Times New Roman"/>
                  <w:i/>
                  <w:sz w:val="24"/>
                  <w:szCs w:val="24"/>
                </w:rPr>
                <w:t xml:space="preserve"> et </w:t>
              </w:r>
              <w:proofErr w:type="spellStart"/>
              <w:r w:rsidRPr="00DF5DE7">
                <w:rPr>
                  <w:rFonts w:ascii="Times New Roman" w:hAnsi="Times New Roman"/>
                  <w:i/>
                  <w:sz w:val="24"/>
                  <w:szCs w:val="24"/>
                </w:rPr>
                <w:t>autres</w:t>
              </w:r>
              <w:proofErr w:type="spellEnd"/>
              <w:r w:rsidRPr="00DF5DE7">
                <w:rPr>
                  <w:rFonts w:ascii="Times New Roman" w:hAnsi="Times New Roman"/>
                  <w:i/>
                  <w:sz w:val="24"/>
                  <w:szCs w:val="24"/>
                </w:rPr>
                <w:t xml:space="preserve"> c. </w:t>
              </w:r>
              <w:proofErr w:type="spellStart"/>
              <w:r w:rsidRPr="00DF5DE7">
                <w:rPr>
                  <w:rFonts w:ascii="Times New Roman" w:hAnsi="Times New Roman"/>
                  <w:i/>
                  <w:sz w:val="24"/>
                  <w:szCs w:val="24"/>
                </w:rPr>
                <w:t>Italie</w:t>
              </w:r>
              <w:proofErr w:type="spellEnd"/>
              <w:r w:rsidRPr="00DF5DE7">
                <w:rPr>
                  <w:rFonts w:ascii="Times New Roman" w:hAnsi="Times New Roman"/>
                  <w:sz w:val="24"/>
                  <w:szCs w:val="24"/>
                </w:rPr>
                <w:t xml:space="preserve">, </w:t>
              </w:r>
              <w:proofErr w:type="spellStart"/>
              <w:r w:rsidRPr="00DF5DE7">
                <w:rPr>
                  <w:rFonts w:ascii="Times New Roman" w:hAnsi="Times New Roman"/>
                  <w:sz w:val="24"/>
                  <w:szCs w:val="24"/>
                </w:rPr>
                <w:t>n</w:t>
              </w:r>
              <w:r w:rsidRPr="00DF5DE7">
                <w:rPr>
                  <w:rFonts w:ascii="Times New Roman" w:hAnsi="Times New Roman"/>
                  <w:sz w:val="24"/>
                  <w:szCs w:val="24"/>
                  <w:vertAlign w:val="superscript"/>
                </w:rPr>
                <w:t>o</w:t>
              </w:r>
              <w:proofErr w:type="spellEnd"/>
              <w:r w:rsidRPr="00DF5DE7">
                <w:rPr>
                  <w:rFonts w:ascii="Times New Roman" w:hAnsi="Times New Roman"/>
                  <w:sz w:val="24"/>
                  <w:szCs w:val="24"/>
                </w:rPr>
                <w:t xml:space="preserve"> 14064/07, </w:t>
              </w:r>
              <w:proofErr w:type="spellStart"/>
              <w:r w:rsidRPr="00DF5DE7">
                <w:rPr>
                  <w:rFonts w:ascii="Times New Roman" w:hAnsi="Times New Roman"/>
                  <w:sz w:val="24"/>
                  <w:szCs w:val="24"/>
                </w:rPr>
                <w:t>décision</w:t>
              </w:r>
              <w:proofErr w:type="spellEnd"/>
              <w:r w:rsidRPr="00DF5DE7">
                <w:rPr>
                  <w:rFonts w:ascii="Times New Roman" w:hAnsi="Times New Roman"/>
                  <w:sz w:val="24"/>
                  <w:szCs w:val="24"/>
                </w:rPr>
                <w:t xml:space="preserve"> du 30 </w:t>
              </w:r>
              <w:proofErr w:type="spellStart"/>
              <w:r w:rsidRPr="00DF5DE7">
                <w:rPr>
                  <w:rFonts w:ascii="Times New Roman" w:hAnsi="Times New Roman"/>
                  <w:sz w:val="24"/>
                  <w:szCs w:val="24"/>
                </w:rPr>
                <w:t>avril</w:t>
              </w:r>
              <w:proofErr w:type="spellEnd"/>
              <w:r w:rsidRPr="00DF5DE7">
                <w:rPr>
                  <w:rFonts w:ascii="Times New Roman" w:hAnsi="Times New Roman"/>
                  <w:sz w:val="24"/>
                  <w:szCs w:val="24"/>
                </w:rPr>
                <w:t xml:space="preserve"> 2013) pareiškėjai skundėsi, be kita ko, </w:t>
              </w:r>
              <w:r w:rsidR="00D4209F">
                <w:rPr>
                  <w:rFonts w:ascii="Times New Roman" w:hAnsi="Times New Roman"/>
                  <w:sz w:val="24"/>
                  <w:szCs w:val="24"/>
                </w:rPr>
                <w:t xml:space="preserve">dėl </w:t>
              </w:r>
              <w:r w:rsidRPr="00DF5DE7">
                <w:rPr>
                  <w:rFonts w:ascii="Times New Roman" w:hAnsi="Times New Roman"/>
                  <w:sz w:val="24"/>
                  <w:szCs w:val="24"/>
                </w:rPr>
                <w:t xml:space="preserve">pirmojo pareiškėjo – teisėjo (pranc. </w:t>
              </w:r>
              <w:proofErr w:type="spellStart"/>
              <w:r w:rsidRPr="00DF5DE7">
                <w:rPr>
                  <w:rFonts w:ascii="Times New Roman" w:hAnsi="Times New Roman"/>
                  <w:i/>
                  <w:sz w:val="24"/>
                  <w:szCs w:val="24"/>
                </w:rPr>
                <w:t>magistrat</w:t>
              </w:r>
              <w:proofErr w:type="spellEnd"/>
              <w:r w:rsidRPr="00DF5DE7">
                <w:rPr>
                  <w:rFonts w:ascii="Times New Roman" w:hAnsi="Times New Roman"/>
                  <w:sz w:val="24"/>
                  <w:szCs w:val="24"/>
                </w:rPr>
                <w:t xml:space="preserve">), kuris įvykių metu buvo Neapolio teismo kolegijos, atsakingos už saugumo priemonių </w:t>
              </w:r>
              <w:r w:rsidRPr="00DF5DE7">
                <w:rPr>
                  <w:rFonts w:ascii="Times New Roman" w:hAnsi="Times New Roman"/>
                  <w:sz w:val="24"/>
                  <w:szCs w:val="24"/>
                </w:rPr>
                <w:lastRenderedPageBreak/>
                <w:t>priežiūrą, pirmininkas, ir jo žmonos, meilužės bei sūnėno telefoninių pokalbių pasiklausym</w:t>
              </w:r>
              <w:r w:rsidR="00D4209F">
                <w:rPr>
                  <w:rFonts w:ascii="Times New Roman" w:hAnsi="Times New Roman"/>
                  <w:sz w:val="24"/>
                  <w:szCs w:val="24"/>
                </w:rPr>
                <w:t>o</w:t>
              </w:r>
              <w:r w:rsidRPr="00DF5DE7">
                <w:rPr>
                  <w:rFonts w:ascii="Times New Roman" w:hAnsi="Times New Roman"/>
                  <w:sz w:val="24"/>
                  <w:szCs w:val="24"/>
                </w:rPr>
                <w:t xml:space="preserve"> ir pasiklausymo įrangos įrengim</w:t>
              </w:r>
              <w:r w:rsidR="00D4209F">
                <w:rPr>
                  <w:rFonts w:ascii="Times New Roman" w:hAnsi="Times New Roman"/>
                  <w:sz w:val="24"/>
                  <w:szCs w:val="24"/>
                </w:rPr>
                <w:t>o</w:t>
              </w:r>
              <w:r w:rsidRPr="00DF5DE7">
                <w:rPr>
                  <w:rFonts w:ascii="Times New Roman" w:hAnsi="Times New Roman"/>
                  <w:sz w:val="24"/>
                  <w:szCs w:val="24"/>
                </w:rPr>
                <w:t xml:space="preserve"> jo automobilyje ir darbo kabinete, taip pat dėl pokalbių turinio paviešinimo spaudoje. </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 xml:space="preserve">2002 m. gruodžio mėn., atsižvelgiant į </w:t>
              </w:r>
              <w:r w:rsidRPr="00DF5DE7">
                <w:rPr>
                  <w:rFonts w:ascii="Times New Roman" w:hAnsi="Times New Roman"/>
                  <w:i/>
                  <w:sz w:val="24"/>
                  <w:szCs w:val="24"/>
                </w:rPr>
                <w:t>repenti</w:t>
              </w:r>
              <w:r w:rsidRPr="00DF5DE7">
                <w:rPr>
                  <w:rFonts w:ascii="Times New Roman" w:hAnsi="Times New Roman"/>
                  <w:sz w:val="24"/>
                  <w:szCs w:val="24"/>
                </w:rPr>
                <w:t xml:space="preserve"> (buvęs mafijos narys, bendradarbiaujantis su teisėsauga) L. G. duotus parodymus, Romos prokuratūroje buvo pradėtas tyrimas (pranc. </w:t>
              </w:r>
              <w:proofErr w:type="spellStart"/>
              <w:r w:rsidRPr="00DF5DE7">
                <w:rPr>
                  <w:rFonts w:ascii="Times New Roman" w:hAnsi="Times New Roman"/>
                  <w:i/>
                  <w:sz w:val="24"/>
                  <w:szCs w:val="24"/>
                </w:rPr>
                <w:t>enquête</w:t>
              </w:r>
              <w:proofErr w:type="spellEnd"/>
              <w:r w:rsidRPr="00DF5DE7">
                <w:rPr>
                  <w:rFonts w:ascii="Times New Roman" w:hAnsi="Times New Roman"/>
                  <w:sz w:val="24"/>
                  <w:szCs w:val="24"/>
                </w:rPr>
                <w:t xml:space="preserve">) dėl korupcijos, įtariant p. </w:t>
              </w:r>
              <w:r w:rsidRPr="00DF5DE7">
                <w:rPr>
                  <w:rFonts w:ascii="Times New Roman" w:hAnsi="Times New Roman"/>
                  <w:i/>
                  <w:sz w:val="24"/>
                  <w:szCs w:val="24"/>
                </w:rPr>
                <w:t>Cariello</w:t>
              </w:r>
              <w:r w:rsidRPr="00DF5DE7">
                <w:rPr>
                  <w:rFonts w:ascii="Times New Roman" w:hAnsi="Times New Roman"/>
                  <w:sz w:val="24"/>
                  <w:szCs w:val="24"/>
                </w:rPr>
                <w:t xml:space="preserve"> ir dar keturis kitus teisėjus už pinigus ar kitokią naudą priimant sprendimus, palankius asmenims, susijusiems su mafijos bylomis. Šio tyrimo kontekste Romos ikiteisminio tyrimo teisėjas 2003 m. gegužės 22 d. leido prokurorui klausytis pokalbių aštuoniomis p. </w:t>
              </w:r>
              <w:r w:rsidRPr="00DF5DE7">
                <w:rPr>
                  <w:rFonts w:ascii="Times New Roman" w:hAnsi="Times New Roman"/>
                  <w:i/>
                  <w:sz w:val="24"/>
                  <w:szCs w:val="24"/>
                </w:rPr>
                <w:t>Cariello</w:t>
              </w:r>
              <w:r w:rsidRPr="00DF5DE7">
                <w:rPr>
                  <w:rFonts w:ascii="Times New Roman" w:hAnsi="Times New Roman"/>
                  <w:sz w:val="24"/>
                  <w:szCs w:val="24"/>
                </w:rPr>
                <w:t xml:space="preserve"> ir jo žmonai priklausančiomis telefono linijomis; taip pat įrengti pasiklausymo įrangą pareiškėjo darbo kabinete ir automobilyje. Ikiteisminio tyrimo teisėjas nurodė, kad L. G., užimančio svarbią padėtį nusikalstamoje organizacijoje, kuri užsiėmė prekyba narkotikais ir tabako gaminių kontrabanda, parodymuose išdėstytos korupcijos, kurioje dalyvavo keli Neapolio teismo teisėjai (tarp jų ir pareiškėjas), aplinkybės. Pasak L. G., </w:t>
              </w:r>
              <w:r w:rsidRPr="00DF5DE7">
                <w:rPr>
                  <w:rFonts w:ascii="Times New Roman" w:hAnsi="Times New Roman"/>
                  <w:i/>
                  <w:sz w:val="24"/>
                  <w:szCs w:val="24"/>
                </w:rPr>
                <w:t>Cariello</w:t>
              </w:r>
              <w:r w:rsidRPr="00DF5DE7">
                <w:rPr>
                  <w:rFonts w:ascii="Times New Roman" w:hAnsi="Times New Roman"/>
                  <w:sz w:val="24"/>
                  <w:szCs w:val="24"/>
                </w:rPr>
                <w:t xml:space="preserve"> piktnaudžiavo tarnybine padėtimi paleisdamas į laisvę nusikalstamo klano narius, tarp jų L. G., pažeisdamas taikytinas teisės normas. L. G. parodymai atrodė patikimi atsižvelgiant į jo bendradarbiavimo su teisėsauga istoriją. Iš šių parodymų taip pat matyti, kad darant minėtus korupcinius nusikaltimus bendradarbiauja ir teismo personalas. Šiame kontekste ikiteisminio tyrimo teisėjas nusprendė, kad prokuroro prašomos pasiklausymo priemonės buvo būtinos atliekant tyrimą ir jas pateisino pakankami nusikaltimų požymiai. 2003 m. liepos 18 d. sprendimu ikiteisminio tyrimo teisėjas leido klausytis </w:t>
              </w:r>
              <w:r w:rsidRPr="00DF5DE7">
                <w:rPr>
                  <w:rFonts w:ascii="Times New Roman" w:hAnsi="Times New Roman"/>
                  <w:i/>
                  <w:sz w:val="24"/>
                  <w:szCs w:val="24"/>
                </w:rPr>
                <w:t>Cariello</w:t>
              </w:r>
              <w:r w:rsidRPr="00DF5DE7">
                <w:rPr>
                  <w:rFonts w:ascii="Times New Roman" w:hAnsi="Times New Roman"/>
                  <w:sz w:val="24"/>
                  <w:szCs w:val="24"/>
                </w:rPr>
                <w:t xml:space="preserve"> priklausančios telefono linijos, kuria naudojosi trečioji pareiškėja (</w:t>
              </w:r>
              <w:r w:rsidRPr="00DF5DE7">
                <w:rPr>
                  <w:rFonts w:ascii="Times New Roman" w:hAnsi="Times New Roman"/>
                  <w:i/>
                  <w:sz w:val="24"/>
                  <w:szCs w:val="24"/>
                </w:rPr>
                <w:t>Cariello</w:t>
              </w:r>
              <w:r w:rsidRPr="00DF5DE7">
                <w:rPr>
                  <w:rFonts w:ascii="Times New Roman" w:hAnsi="Times New Roman"/>
                  <w:sz w:val="24"/>
                  <w:szCs w:val="24"/>
                </w:rPr>
                <w:t xml:space="preserve"> palaikė su ja meilės ryšį). Pirmiau nurodyti pasiklausymai buvo tęsiami iki 2003 m. lapkričio mėn. 2004 m. vasario 19 d. ikiteisminio tyrimo teisėjas sankcionavo naujus pasiklausymus, manydamas, kad duomenys apie p. </w:t>
              </w:r>
              <w:r w:rsidRPr="00DF5DE7">
                <w:rPr>
                  <w:rFonts w:ascii="Times New Roman" w:hAnsi="Times New Roman"/>
                  <w:i/>
                  <w:sz w:val="24"/>
                  <w:szCs w:val="24"/>
                </w:rPr>
                <w:t>Cariello</w:t>
              </w:r>
              <w:r w:rsidRPr="00DF5DE7">
                <w:rPr>
                  <w:rFonts w:ascii="Times New Roman" w:hAnsi="Times New Roman"/>
                  <w:sz w:val="24"/>
                  <w:szCs w:val="24"/>
                </w:rPr>
                <w:t xml:space="preserve"> banko operacijas, rodantys įtartinų pinigų judėjimą, iš dalies patvirtina L. G. parodymus ir kad būtina atnaujinti pasiklausymą. Tyrimo metu, be kita ko, nustatyta, kad ryšius tarp </w:t>
              </w:r>
              <w:r w:rsidRPr="00DF5DE7">
                <w:rPr>
                  <w:rFonts w:ascii="Times New Roman" w:hAnsi="Times New Roman"/>
                  <w:i/>
                  <w:sz w:val="24"/>
                  <w:szCs w:val="24"/>
                </w:rPr>
                <w:t xml:space="preserve">Cariello </w:t>
              </w:r>
              <w:r w:rsidRPr="00DF5DE7">
                <w:rPr>
                  <w:rFonts w:ascii="Times New Roman" w:hAnsi="Times New Roman"/>
                  <w:sz w:val="24"/>
                  <w:szCs w:val="24"/>
                </w:rPr>
                <w:t xml:space="preserve">ir bankų užtikrina jo sūnėnas (ketvirtasis pareiškėjas), taigi būtina pasiklausyti ir šio telefoninių pokalbių. Be to, </w:t>
              </w:r>
              <w:r w:rsidRPr="00DF5DE7">
                <w:rPr>
                  <w:rFonts w:ascii="Times New Roman" w:hAnsi="Times New Roman"/>
                  <w:i/>
                  <w:sz w:val="24"/>
                  <w:szCs w:val="24"/>
                </w:rPr>
                <w:t>Cariello</w:t>
              </w:r>
              <w:r w:rsidRPr="00DF5DE7">
                <w:rPr>
                  <w:rFonts w:ascii="Times New Roman" w:hAnsi="Times New Roman"/>
                  <w:sz w:val="24"/>
                  <w:szCs w:val="24"/>
                </w:rPr>
                <w:t xml:space="preserve"> ir trečioji pareiškėja turėjo bendrą banko sąskaitą, į kurią įmokėta daugelis pinigų sumų. Daugelio keturių pareiškėjų naudojamų telefono linijų pasiklausymas, taip pat pasiklausymas </w:t>
              </w:r>
              <w:r w:rsidRPr="00DF5DE7">
                <w:rPr>
                  <w:rFonts w:ascii="Times New Roman" w:hAnsi="Times New Roman"/>
                  <w:i/>
                  <w:sz w:val="24"/>
                  <w:szCs w:val="24"/>
                </w:rPr>
                <w:t>Cariello</w:t>
              </w:r>
              <w:r w:rsidRPr="00DF5DE7">
                <w:rPr>
                  <w:rFonts w:ascii="Times New Roman" w:hAnsi="Times New Roman"/>
                  <w:sz w:val="24"/>
                  <w:szCs w:val="24"/>
                </w:rPr>
                <w:t xml:space="preserve"> automobiliuose ir biure</w:t>
              </w:r>
              <w:r w:rsidR="00D4209F">
                <w:rPr>
                  <w:rFonts w:ascii="Times New Roman" w:hAnsi="Times New Roman"/>
                  <w:sz w:val="24"/>
                  <w:szCs w:val="24"/>
                </w:rPr>
                <w:t>,</w:t>
              </w:r>
              <w:r w:rsidRPr="00DF5DE7">
                <w:rPr>
                  <w:rFonts w:ascii="Times New Roman" w:hAnsi="Times New Roman"/>
                  <w:sz w:val="24"/>
                  <w:szCs w:val="24"/>
                </w:rPr>
                <w:t xml:space="preserve"> buvo daug kartu pratęsiamas ir vyko iki 2004 m. gruodžio 8 d. 2005 m. liepos 18 d. ikiteisminio tyrimo teisėjas trečią kartą sankcionavo daugelio p. </w:t>
              </w:r>
              <w:r w:rsidRPr="00DF5DE7">
                <w:rPr>
                  <w:rFonts w:ascii="Times New Roman" w:hAnsi="Times New Roman"/>
                  <w:i/>
                  <w:sz w:val="24"/>
                  <w:szCs w:val="24"/>
                </w:rPr>
                <w:t xml:space="preserve">Cariello </w:t>
              </w:r>
              <w:r w:rsidRPr="00DF5DE7">
                <w:rPr>
                  <w:rFonts w:ascii="Times New Roman" w:hAnsi="Times New Roman"/>
                  <w:sz w:val="24"/>
                  <w:szCs w:val="24"/>
                </w:rPr>
                <w:t xml:space="preserve">priklausančių telefono linijų, </w:t>
              </w:r>
              <w:r w:rsidR="00D4209F" w:rsidRPr="00DF5DE7">
                <w:rPr>
                  <w:rFonts w:ascii="Times New Roman" w:hAnsi="Times New Roman"/>
                  <w:sz w:val="24"/>
                  <w:szCs w:val="24"/>
                </w:rPr>
                <w:t xml:space="preserve">iš kurių </w:t>
              </w:r>
              <w:r w:rsidRPr="00DF5DE7">
                <w:rPr>
                  <w:rFonts w:ascii="Times New Roman" w:hAnsi="Times New Roman"/>
                  <w:sz w:val="24"/>
                  <w:szCs w:val="24"/>
                </w:rPr>
                <w:t xml:space="preserve">kai kuriomis naudojosi ir kiti pareiškėjai, pasiklausymą. Teisėjas sprendime nurodė, kad maksimali ikiteisminio tyrimo trukmė dėl p. </w:t>
              </w:r>
              <w:r w:rsidRPr="00DF5DE7">
                <w:rPr>
                  <w:rFonts w:ascii="Times New Roman" w:hAnsi="Times New Roman"/>
                  <w:i/>
                  <w:sz w:val="24"/>
                  <w:szCs w:val="24"/>
                </w:rPr>
                <w:t>Cariello</w:t>
              </w:r>
              <w:r w:rsidRPr="00DF5DE7">
                <w:rPr>
                  <w:rFonts w:ascii="Times New Roman" w:hAnsi="Times New Roman"/>
                  <w:sz w:val="24"/>
                  <w:szCs w:val="24"/>
                </w:rPr>
                <w:t xml:space="preserve"> jau pasibaigusi, taigi naujo pasiklausymo rezultatų negalima bus naudoti pagrindžiant jo baudžiamąją atsakomybę, tačiau šis pasiklausymas naudingas tyrimui dėl kitų įtariamųjų. Šiuo sprendimu sankcionuoti pasiklausymai buvo pratęsiami daug kartų, galiausiai – iki 2005 m. lapkričio mėn. 2005 m. liepos 29 d. ir rugsėjo 26 d. p. </w:t>
              </w:r>
              <w:r w:rsidRPr="00DF5DE7">
                <w:rPr>
                  <w:rFonts w:ascii="Times New Roman" w:hAnsi="Times New Roman"/>
                  <w:i/>
                  <w:sz w:val="24"/>
                  <w:szCs w:val="24"/>
                </w:rPr>
                <w:t>Cariello</w:t>
              </w:r>
              <w:r w:rsidRPr="00DF5DE7">
                <w:rPr>
                  <w:rFonts w:ascii="Times New Roman" w:hAnsi="Times New Roman"/>
                  <w:sz w:val="24"/>
                  <w:szCs w:val="24"/>
                </w:rPr>
                <w:t xml:space="preserve"> buvo apklaustas ikiteisminio tyrimo teisėjo; prokuroro prašymu surengtas specialus posėdis pas ikiteisminio tyrimo teisėją pinigų judėjimui jo sąskaitoje išsiaiškinti; pasak </w:t>
              </w:r>
              <w:r w:rsidRPr="00DF5DE7">
                <w:rPr>
                  <w:rFonts w:ascii="Times New Roman" w:hAnsi="Times New Roman"/>
                  <w:i/>
                  <w:sz w:val="24"/>
                  <w:szCs w:val="24"/>
                </w:rPr>
                <w:t>Cariello</w:t>
              </w:r>
              <w:r w:rsidRPr="00DF5DE7">
                <w:rPr>
                  <w:rFonts w:ascii="Times New Roman" w:hAnsi="Times New Roman"/>
                  <w:sz w:val="24"/>
                  <w:szCs w:val="24"/>
                </w:rPr>
                <w:t xml:space="preserve">, į jo banko sąskaitą įmokėtos sumos susijusios su nekilnojamojo turto pardavimu, o ne su korupcija. 2006 m. rugsėjo 22 d. tyrimas dėl pareiškėjo ir kitų įtariamųjų buvo nutrauktas. Nutraukdamas tyrimą ikiteisminio tyrimo teisėjas iš esmės nusprendė, kad L. G. parodymai buvo patikimi ir tyrimo metu iš tiesų užfiksuotos abejotinos pinigų sumos pareiškėjo sąskaitoje, tačiau surinktų duomenų nepakako pareikšti kaltinimą dėl korupcijos ir perduoti kaltinamuosius teismui. Tuo tarpu 2005 m. rugpjūčio 1 d. aštuoniolika Neapolio teismo teisėjų, įskaitant </w:t>
              </w:r>
              <w:r w:rsidRPr="00DF5DE7">
                <w:rPr>
                  <w:rFonts w:ascii="Times New Roman" w:hAnsi="Times New Roman"/>
                  <w:i/>
                  <w:sz w:val="24"/>
                  <w:szCs w:val="24"/>
                </w:rPr>
                <w:t>Cariello</w:t>
              </w:r>
              <w:r w:rsidRPr="00DF5DE7">
                <w:rPr>
                  <w:rFonts w:ascii="Times New Roman" w:hAnsi="Times New Roman"/>
                  <w:sz w:val="24"/>
                  <w:szCs w:val="24"/>
                </w:rPr>
                <w:t>, padavė baudžiamąjį skundą dėl neteisėto pasiklausymo darbo metu</w:t>
              </w:r>
              <w:r w:rsidR="00CC736F">
                <w:rPr>
                  <w:rFonts w:ascii="Times New Roman" w:hAnsi="Times New Roman"/>
                  <w:sz w:val="24"/>
                  <w:szCs w:val="24"/>
                </w:rPr>
                <w:t>,</w:t>
              </w:r>
              <w:r w:rsidRPr="00DF5DE7">
                <w:rPr>
                  <w:rFonts w:ascii="Times New Roman" w:hAnsi="Times New Roman"/>
                  <w:sz w:val="24"/>
                  <w:szCs w:val="24"/>
                </w:rPr>
                <w:t xml:space="preserve"> prašydami sunaikinti taip gautus duomenis. Rugpjūčio 5 d. atlikus jų darbo patalpų apžiūrą </w:t>
              </w:r>
              <w:r w:rsidRPr="00DF5DE7">
                <w:rPr>
                  <w:rFonts w:ascii="Times New Roman" w:hAnsi="Times New Roman"/>
                  <w:i/>
                  <w:sz w:val="24"/>
                  <w:szCs w:val="24"/>
                </w:rPr>
                <w:t>Cariello</w:t>
              </w:r>
              <w:r w:rsidRPr="00DF5DE7">
                <w:rPr>
                  <w:rFonts w:ascii="Times New Roman" w:hAnsi="Times New Roman"/>
                  <w:sz w:val="24"/>
                  <w:szCs w:val="24"/>
                </w:rPr>
                <w:t xml:space="preserve"> kabinete, kuriame vykdavo jo </w:t>
              </w:r>
              <w:r w:rsidRPr="00DF5DE7">
                <w:rPr>
                  <w:rFonts w:ascii="Times New Roman" w:hAnsi="Times New Roman"/>
                  <w:sz w:val="24"/>
                  <w:szCs w:val="24"/>
                </w:rPr>
                <w:lastRenderedPageBreak/>
                <w:t>pirmininkaujamos kolegijos teisėjų pasitarimai, rasta daug pasiklausymo įrangos. Vėliau Neapolio teismo teisėjai pasiskundė ir dėl pasiklausytų pokalbių paskelbimo spaudoje. Dėl to taip pat pradėtas baudžiamasis tyrimas, kuris galiausiai nutrauktas nenustačius atsakingų asmenų. Tyrimas dėl neteisėto pasiklausymo nutrauktas konstatavus skundžiamo pasiklausymo teisėtumą.</w:t>
              </w:r>
            </w:p>
            <w:p w:rsidR="0020044C" w:rsidRPr="00DF5DE7" w:rsidRDefault="0020044C" w:rsidP="00BD0EF8">
              <w:pPr>
                <w:pStyle w:val="Betarp"/>
                <w:spacing w:line="276" w:lineRule="auto"/>
                <w:ind w:firstLine="720"/>
                <w:jc w:val="both"/>
                <w:rPr>
                  <w:rFonts w:ascii="Times New Roman" w:hAnsi="Times New Roman"/>
                  <w:sz w:val="24"/>
                  <w:szCs w:val="24"/>
                </w:rPr>
              </w:pPr>
              <w:r w:rsidRPr="00DF5DE7">
                <w:rPr>
                  <w:rFonts w:ascii="Times New Roman" w:hAnsi="Times New Roman"/>
                  <w:sz w:val="24"/>
                  <w:szCs w:val="24"/>
                </w:rPr>
                <w:t>EŽTT pažymėjo, kad ikiteisminio tyrimo teisėjas sankcionavo skundžiamą pasiklausymą vadovaudamasis Italijos BPK 266 ir kitas straipsniais</w:t>
              </w:r>
              <w:r w:rsidRPr="00DF5DE7">
                <w:rPr>
                  <w:rStyle w:val="Puslapioinaosnuoroda"/>
                  <w:rFonts w:ascii="Times New Roman" w:hAnsi="Times New Roman"/>
                  <w:sz w:val="24"/>
                  <w:szCs w:val="24"/>
                </w:rPr>
                <w:footnoteReference w:id="20"/>
              </w:r>
              <w:r w:rsidRPr="00DF5DE7">
                <w:rPr>
                  <w:rFonts w:ascii="Times New Roman" w:hAnsi="Times New Roman"/>
                  <w:sz w:val="24"/>
                  <w:szCs w:val="24"/>
                </w:rPr>
                <w:t xml:space="preserve"> bei 1991 m. įstatymu Nr. 203</w:t>
              </w:r>
              <w:r w:rsidRPr="00DF5DE7">
                <w:rPr>
                  <w:rStyle w:val="Puslapioinaosnuoroda"/>
                  <w:rFonts w:ascii="Times New Roman" w:hAnsi="Times New Roman"/>
                  <w:sz w:val="24"/>
                  <w:szCs w:val="24"/>
                </w:rPr>
                <w:footnoteReference w:id="21"/>
              </w:r>
              <w:r w:rsidRPr="00DF5DE7">
                <w:rPr>
                  <w:rFonts w:ascii="Times New Roman" w:hAnsi="Times New Roman"/>
                  <w:sz w:val="24"/>
                  <w:szCs w:val="24"/>
                </w:rPr>
                <w:t>, taigi apribojimas turėjo pagrindą Italijos teisėje. Dėl šios teisės prieinamumo ir numatomumo nekilo jokių problemų (</w:t>
              </w:r>
              <w:proofErr w:type="spellStart"/>
              <w:r w:rsidRPr="00DF5DE7">
                <w:rPr>
                  <w:rFonts w:ascii="Times New Roman" w:hAnsi="Times New Roman"/>
                  <w:i/>
                  <w:sz w:val="24"/>
                  <w:szCs w:val="24"/>
                </w:rPr>
                <w:t>Panarisi</w:t>
              </w:r>
              <w:proofErr w:type="spellEnd"/>
              <w:r w:rsidRPr="00DF5DE7">
                <w:rPr>
                  <w:rFonts w:ascii="Times New Roman" w:hAnsi="Times New Roman"/>
                  <w:sz w:val="24"/>
                  <w:szCs w:val="24"/>
                </w:rPr>
                <w:t xml:space="preserve">, § 68; </w:t>
              </w:r>
              <w:proofErr w:type="spellStart"/>
              <w:r w:rsidRPr="00DF5DE7">
                <w:rPr>
                  <w:rFonts w:ascii="Times New Roman" w:hAnsi="Times New Roman"/>
                  <w:i/>
                  <w:sz w:val="24"/>
                  <w:szCs w:val="24"/>
                </w:rPr>
                <w:t>Graviano</w:t>
              </w:r>
              <w:proofErr w:type="spellEnd"/>
              <w:r w:rsidRPr="00DF5DE7">
                <w:rPr>
                  <w:rFonts w:ascii="Times New Roman" w:hAnsi="Times New Roman"/>
                  <w:sz w:val="24"/>
                  <w:szCs w:val="24"/>
                </w:rPr>
                <w:t xml:space="preserve">). Šiuo aspektu Teismas priminė, kad Italijos teisėje nurodomos nusikalstamos veikos, dėl kurių gali būti sankcionuojamas ir vykdomas pasiklausymas, maksimali jo trukmė, įrašų laikymo ir sunaikinimo tvarka. Teismas pakartojo, </w:t>
              </w:r>
              <w:r w:rsidR="00CC736F">
                <w:rPr>
                  <w:rFonts w:ascii="Times New Roman" w:hAnsi="Times New Roman"/>
                  <w:sz w:val="24"/>
                  <w:szCs w:val="24"/>
                </w:rPr>
                <w:t>jog</w:t>
              </w:r>
              <w:r w:rsidRPr="00DF5DE7">
                <w:rPr>
                  <w:rFonts w:ascii="Times New Roman" w:hAnsi="Times New Roman"/>
                  <w:sz w:val="24"/>
                  <w:szCs w:val="24"/>
                </w:rPr>
                <w:t xml:space="preserve"> yra pabrėžęs, </w:t>
              </w:r>
              <w:r w:rsidR="00CC736F">
                <w:rPr>
                  <w:rFonts w:ascii="Times New Roman" w:hAnsi="Times New Roman"/>
                  <w:sz w:val="24"/>
                  <w:szCs w:val="24"/>
                </w:rPr>
                <w:t>kad</w:t>
              </w:r>
              <w:r w:rsidRPr="00DF5DE7">
                <w:rPr>
                  <w:rFonts w:ascii="Times New Roman" w:hAnsi="Times New Roman"/>
                  <w:sz w:val="24"/>
                  <w:szCs w:val="24"/>
                </w:rPr>
                <w:t xml:space="preserve"> išdėstant įstatymus neįmanoma pasiekti absoliutaus tikslumo ir kad daugelyje įstatymų dėl būtinybės išvengti pernelyg didelio nelankstumo ir prisitaikyti prie besikeičiančios situacijos, neišvengiamai naudojamos daugiau ar mažiau neapibrėžtos formuluotės. Konkrečiomis nagrinėjamos bylos aplinkybėmis ir nesant tolesnių pareiškėjo argumentų šiuo aspektu Teismas nemanė esant būtina pasisakyti, ar įstatymo leidėjas turi tiksliai nurodyti visas vietas, kur gali būti pasiklausoma, ar visus asmenis, kurių pokalbių pasiklausoma jiems susisiekus su įtariamuoju. Nagrinėjamu atveju teisėjas 2003 m. gegužės 22 d. sprendime tiksliai nurodė vietas, kuriose leidžiama pasiklausyti, ir telefono linijas, kurių leidžiama pasiklausyti. Vertindamas, kaip ikiteisminio tyrimo teisėjas įgyvendino Italijos vidaus teisę, EŽTT nurodė, kad jis sankcionavo pasiklausymą pažymėjęs, jog </w:t>
              </w:r>
              <w:r w:rsidRPr="00DF5DE7">
                <w:rPr>
                  <w:rFonts w:ascii="Times New Roman" w:hAnsi="Times New Roman"/>
                  <w:i/>
                  <w:sz w:val="24"/>
                  <w:szCs w:val="24"/>
                </w:rPr>
                <w:t>repenti</w:t>
              </w:r>
              <w:r w:rsidRPr="00DF5DE7">
                <w:rPr>
                  <w:rFonts w:ascii="Times New Roman" w:hAnsi="Times New Roman"/>
                  <w:sz w:val="24"/>
                  <w:szCs w:val="24"/>
                </w:rPr>
                <w:t xml:space="preserve"> atrodo patikimas atsižvelgiant į jo bendradarbiavimo su teisėsauga istoriją ir jog pasiklausymą pateisina pakankami nusikaltimų požymiai. EŽTT nuomone, teisėjas pakankamai motyvavo savo sprendimą. Be to, kadangi buvo būtina patikrinti L. G. informaciją, kad p. </w:t>
              </w:r>
              <w:r w:rsidRPr="00DF5DE7">
                <w:rPr>
                  <w:rFonts w:ascii="Times New Roman" w:hAnsi="Times New Roman"/>
                  <w:i/>
                  <w:sz w:val="24"/>
                  <w:szCs w:val="24"/>
                </w:rPr>
                <w:t>Cariello</w:t>
              </w:r>
              <w:r w:rsidRPr="00DF5DE7">
                <w:rPr>
                  <w:rFonts w:ascii="Times New Roman" w:hAnsi="Times New Roman"/>
                  <w:sz w:val="24"/>
                  <w:szCs w:val="24"/>
                </w:rPr>
                <w:t xml:space="preserve"> piktnaudžiaudamas pareigomis paleidinėja į laisvę nusikalstamų grupuočių narius, EŽTT neįžvelgė, kodėl pasiklausymo įrangos įrengimas jo automobilyje ir kabinete galėtų būti neteisėtas. Toliau Teismas nurodė, kad skundžiamu apribojimu siekiama užtikrinti tiesos nustatymą baudžiamajame procese, taigi ginti viešąją tvarką. Vertindamas apribojimo būtinumą demokratinėje visuomenėje, Teismas priminė valstybių vertinimo laisvę ir nurodė, kad turi įsitikinti, jog buvo tinkamų ir pakankamų garantijų nuo savivalės. Pasiklausymas buvo viena pagrindinių tyrimo priemonių, leidžianti patikrinti, ar p. </w:t>
              </w:r>
              <w:r w:rsidRPr="00DF5DE7">
                <w:rPr>
                  <w:rFonts w:ascii="Times New Roman" w:hAnsi="Times New Roman"/>
                  <w:i/>
                  <w:sz w:val="24"/>
                  <w:szCs w:val="24"/>
                </w:rPr>
                <w:t>Cariello</w:t>
              </w:r>
              <w:r w:rsidRPr="00DF5DE7">
                <w:rPr>
                  <w:rFonts w:ascii="Times New Roman" w:hAnsi="Times New Roman"/>
                  <w:sz w:val="24"/>
                  <w:szCs w:val="24"/>
                </w:rPr>
                <w:t xml:space="preserve"> iš tiesų piktnaudžiavo savo pareigomis mafijos naudai. Be to, egzistavo veiksminga pasiklausymo kontrolė; p. </w:t>
              </w:r>
              <w:r w:rsidRPr="00DF5DE7">
                <w:rPr>
                  <w:rFonts w:ascii="Times New Roman" w:hAnsi="Times New Roman"/>
                  <w:i/>
                  <w:sz w:val="24"/>
                  <w:szCs w:val="24"/>
                </w:rPr>
                <w:t>Cariello</w:t>
              </w:r>
              <w:r w:rsidRPr="00DF5DE7">
                <w:rPr>
                  <w:rFonts w:ascii="Times New Roman" w:hAnsi="Times New Roman"/>
                  <w:sz w:val="24"/>
                  <w:szCs w:val="24"/>
                </w:rPr>
                <w:t xml:space="preserve"> padavė skundą dėl neteisėto pasiklausymo; jį išnagrinėjęs ikiteisminio tyrimo teisėjas pasisakė dėl pasiklausymo teisėtumo ir pagrįstumo. P.</w:t>
              </w:r>
              <w:r w:rsidRPr="00DF5DE7">
                <w:rPr>
                  <w:rFonts w:ascii="Times New Roman" w:hAnsi="Times New Roman"/>
                  <w:i/>
                  <w:sz w:val="24"/>
                  <w:szCs w:val="24"/>
                </w:rPr>
                <w:t xml:space="preserve"> Cariello</w:t>
              </w:r>
              <w:r w:rsidRPr="00DF5DE7">
                <w:rPr>
                  <w:rFonts w:ascii="Times New Roman" w:hAnsi="Times New Roman"/>
                  <w:sz w:val="24"/>
                  <w:szCs w:val="24"/>
                </w:rPr>
                <w:t xml:space="preserve"> turėjo galimybę prieštarauti ir baudžiamojo tyrimo dėl informacijos nutekinimo spaudai nutraukimui. Dėl pasiklausymo trukmės EŽTT nurodė, kad jis prasidėjo 2003 m. gegužės mėn. ir po kelių pratęsimų nutrauktas 2003 m. lapkričio mėn. 2004 m. vasario mėn. sankcionuotas naujas pasiklausymas atsižvelgiant į </w:t>
              </w:r>
              <w:r w:rsidRPr="00DF5DE7">
                <w:rPr>
                  <w:rFonts w:ascii="Times New Roman" w:hAnsi="Times New Roman"/>
                  <w:sz w:val="24"/>
                  <w:szCs w:val="24"/>
                </w:rPr>
                <w:lastRenderedPageBreak/>
                <w:t xml:space="preserve">įtartiną pinigų judėjimą pareiškėjo sąskaitoje, tęsiamas iki 2004 m. gruodžio mėn. Trečiasis sprendimas dėl pasiklausymo, priimtas 2005 m. liepos mėn., buvo pagrįstas būtinybe surinkti duomenis apie kitus įtariamuosius; priemonės buvo taikomos iki 2005 m. lapkričio mėn. Teismo nuomone, atsižvelgiant į kaltinimų prieš pareiškėją ir kitus įtariamuosius sunkumą ir būtinumą patikrinti, ar Neapolio teisėjai piktnaudžiauja pareigomis nusikalstamų grupuočių naudai, bendra pasiklausymų trukmė – apie dvidešimt mėnesių – negali būti laikoma neproporcinga siektam teisėtam tikslui. Tiesa, pasiklausoma buvo ir telefono linijų, kuriomis naudojosi ir kiti trys pareiškėjai, kurie nebuvo įtariami ar kaltinami padarę nusikalstamų veikų svarstomo baudžiamojo proceso kontekste. Tačiau, EŽTT nuomone, negalima būtų apriboti įtariamojo sekimą (pasiklausymą) tik dėl to, kad jam priklausančiomis telefono linijomis naudojasi ir kiti asmenys. Be to, kai esama įtariamojo kontaktų su trečiaisiais asmenimis, institucijoms gali būti leidžiama pasiklausyti ir pastariesiems priklausančių telefono linijų, su sąlyga, kad šį apribojimą, laikantis nacionalinės teisės, pateisina primygtinis poreikis. </w:t>
              </w:r>
              <w:proofErr w:type="spellStart"/>
              <w:r w:rsidRPr="00DF5DE7">
                <w:rPr>
                  <w:rFonts w:ascii="Garamond" w:hAnsi="Garamond"/>
                  <w:sz w:val="24"/>
                  <w:szCs w:val="24"/>
                </w:rPr>
                <w:t>Cependant</w:t>
              </w:r>
              <w:proofErr w:type="spellEnd"/>
              <w:r w:rsidRPr="00DF5DE7">
                <w:rPr>
                  <w:rFonts w:ascii="Garamond" w:hAnsi="Garamond"/>
                  <w:sz w:val="24"/>
                  <w:szCs w:val="24"/>
                </w:rPr>
                <w:t xml:space="preserve">, </w:t>
              </w:r>
              <w:proofErr w:type="spellStart"/>
              <w:r w:rsidRPr="00DF5DE7">
                <w:rPr>
                  <w:rFonts w:ascii="Garamond" w:hAnsi="Garamond"/>
                  <w:sz w:val="24"/>
                  <w:szCs w:val="24"/>
                </w:rPr>
                <w:t>la</w:t>
              </w:r>
              <w:proofErr w:type="spellEnd"/>
              <w:r w:rsidRPr="00DF5DE7">
                <w:rPr>
                  <w:rFonts w:ascii="Garamond" w:hAnsi="Garamond"/>
                  <w:sz w:val="24"/>
                  <w:szCs w:val="24"/>
                </w:rPr>
                <w:t xml:space="preserve"> </w:t>
              </w:r>
              <w:proofErr w:type="spellStart"/>
              <w:r w:rsidRPr="00DF5DE7">
                <w:rPr>
                  <w:rFonts w:ascii="Garamond" w:hAnsi="Garamond"/>
                  <w:sz w:val="24"/>
                  <w:szCs w:val="24"/>
                </w:rPr>
                <w:t>Cour</w:t>
              </w:r>
              <w:proofErr w:type="spellEnd"/>
              <w:r w:rsidRPr="00DF5DE7">
                <w:rPr>
                  <w:rFonts w:ascii="Garamond" w:hAnsi="Garamond"/>
                  <w:sz w:val="24"/>
                  <w:szCs w:val="24"/>
                </w:rPr>
                <w:t xml:space="preserve"> </w:t>
              </w:r>
              <w:proofErr w:type="spellStart"/>
              <w:r w:rsidRPr="00DF5DE7">
                <w:rPr>
                  <w:rFonts w:ascii="Garamond" w:hAnsi="Garamond"/>
                  <w:sz w:val="24"/>
                  <w:szCs w:val="24"/>
                </w:rPr>
                <w:t>estime</w:t>
              </w:r>
              <w:proofErr w:type="spellEnd"/>
              <w:r w:rsidRPr="00DF5DE7">
                <w:rPr>
                  <w:rFonts w:ascii="Garamond" w:hAnsi="Garamond"/>
                  <w:sz w:val="24"/>
                  <w:szCs w:val="24"/>
                </w:rPr>
                <w:t xml:space="preserve"> </w:t>
              </w:r>
              <w:proofErr w:type="spellStart"/>
              <w:r w:rsidRPr="00DF5DE7">
                <w:rPr>
                  <w:rFonts w:ascii="Garamond" w:hAnsi="Garamond"/>
                  <w:sz w:val="24"/>
                  <w:szCs w:val="24"/>
                </w:rPr>
                <w:t>qu’on</w:t>
              </w:r>
              <w:proofErr w:type="spellEnd"/>
              <w:r w:rsidRPr="00DF5DE7">
                <w:rPr>
                  <w:rFonts w:ascii="Garamond" w:hAnsi="Garamond"/>
                  <w:sz w:val="24"/>
                  <w:szCs w:val="24"/>
                </w:rPr>
                <w:t xml:space="preserve"> ne </w:t>
              </w:r>
              <w:proofErr w:type="spellStart"/>
              <w:r w:rsidRPr="00DF5DE7">
                <w:rPr>
                  <w:rFonts w:ascii="Garamond" w:hAnsi="Garamond"/>
                  <w:sz w:val="24"/>
                  <w:szCs w:val="24"/>
                </w:rPr>
                <w:t>saurait</w:t>
              </w:r>
              <w:proofErr w:type="spellEnd"/>
              <w:r w:rsidRPr="00DF5DE7">
                <w:rPr>
                  <w:rFonts w:ascii="Garamond" w:hAnsi="Garamond"/>
                  <w:sz w:val="24"/>
                  <w:szCs w:val="24"/>
                </w:rPr>
                <w:t xml:space="preserve"> </w:t>
              </w:r>
              <w:proofErr w:type="spellStart"/>
              <w:r w:rsidRPr="00DF5DE7">
                <w:rPr>
                  <w:rFonts w:ascii="Garamond" w:hAnsi="Garamond"/>
                  <w:sz w:val="24"/>
                  <w:szCs w:val="24"/>
                </w:rPr>
                <w:t>limiter</w:t>
              </w:r>
              <w:proofErr w:type="spellEnd"/>
              <w:r w:rsidRPr="00DF5DE7">
                <w:rPr>
                  <w:rFonts w:ascii="Garamond" w:hAnsi="Garamond"/>
                  <w:sz w:val="24"/>
                  <w:szCs w:val="24"/>
                </w:rPr>
                <w:t xml:space="preserve"> </w:t>
              </w:r>
              <w:proofErr w:type="spellStart"/>
              <w:r w:rsidRPr="00DF5DE7">
                <w:rPr>
                  <w:rFonts w:ascii="Garamond" w:hAnsi="Garamond"/>
                  <w:sz w:val="24"/>
                  <w:szCs w:val="24"/>
                </w:rPr>
                <w:t>la</w:t>
              </w:r>
              <w:proofErr w:type="spellEnd"/>
              <w:r w:rsidRPr="00DF5DE7">
                <w:rPr>
                  <w:rFonts w:ascii="Garamond" w:hAnsi="Garamond"/>
                  <w:sz w:val="24"/>
                  <w:szCs w:val="24"/>
                </w:rPr>
                <w:t xml:space="preserve"> </w:t>
              </w:r>
              <w:proofErr w:type="spellStart"/>
              <w:r w:rsidRPr="00DF5DE7">
                <w:rPr>
                  <w:rFonts w:ascii="Garamond" w:hAnsi="Garamond"/>
                  <w:sz w:val="24"/>
                  <w:szCs w:val="24"/>
                </w:rPr>
                <w:t>surveillance</w:t>
              </w:r>
              <w:proofErr w:type="spellEnd"/>
              <w:r w:rsidRPr="00DF5DE7">
                <w:rPr>
                  <w:rFonts w:ascii="Garamond" w:hAnsi="Garamond"/>
                  <w:sz w:val="24"/>
                  <w:szCs w:val="24"/>
                </w:rPr>
                <w:t xml:space="preserve"> </w:t>
              </w:r>
              <w:proofErr w:type="spellStart"/>
              <w:r w:rsidRPr="00DF5DE7">
                <w:rPr>
                  <w:rFonts w:ascii="Garamond" w:hAnsi="Garamond"/>
                  <w:sz w:val="24"/>
                  <w:szCs w:val="24"/>
                </w:rPr>
                <w:t>d’un</w:t>
              </w:r>
              <w:proofErr w:type="spellEnd"/>
              <w:r w:rsidRPr="00DF5DE7">
                <w:rPr>
                  <w:rFonts w:ascii="Garamond" w:hAnsi="Garamond"/>
                  <w:sz w:val="24"/>
                  <w:szCs w:val="24"/>
                </w:rPr>
                <w:t xml:space="preserve"> </w:t>
              </w:r>
              <w:proofErr w:type="spellStart"/>
              <w:r w:rsidRPr="00DF5DE7">
                <w:rPr>
                  <w:rFonts w:ascii="Garamond" w:hAnsi="Garamond"/>
                  <w:sz w:val="24"/>
                  <w:szCs w:val="24"/>
                </w:rPr>
                <w:t>suspect</w:t>
              </w:r>
              <w:proofErr w:type="spellEnd"/>
              <w:r w:rsidRPr="00DF5DE7">
                <w:rPr>
                  <w:rFonts w:ascii="Garamond" w:hAnsi="Garamond"/>
                  <w:sz w:val="24"/>
                  <w:szCs w:val="24"/>
                </w:rPr>
                <w:t xml:space="preserve"> </w:t>
              </w:r>
              <w:proofErr w:type="spellStart"/>
              <w:r w:rsidRPr="00DF5DE7">
                <w:rPr>
                  <w:rFonts w:ascii="Garamond" w:hAnsi="Garamond"/>
                  <w:sz w:val="24"/>
                  <w:szCs w:val="24"/>
                </w:rPr>
                <w:t>au</w:t>
              </w:r>
              <w:proofErr w:type="spellEnd"/>
              <w:r w:rsidRPr="00DF5DE7">
                <w:rPr>
                  <w:rFonts w:ascii="Garamond" w:hAnsi="Garamond"/>
                  <w:sz w:val="24"/>
                  <w:szCs w:val="24"/>
                </w:rPr>
                <w:t xml:space="preserve"> </w:t>
              </w:r>
              <w:proofErr w:type="spellStart"/>
              <w:r w:rsidRPr="00DF5DE7">
                <w:rPr>
                  <w:rFonts w:ascii="Garamond" w:hAnsi="Garamond"/>
                  <w:sz w:val="24"/>
                  <w:szCs w:val="24"/>
                </w:rPr>
                <w:t>seul</w:t>
              </w:r>
              <w:proofErr w:type="spellEnd"/>
              <w:r w:rsidRPr="00DF5DE7">
                <w:rPr>
                  <w:rFonts w:ascii="Garamond" w:hAnsi="Garamond"/>
                  <w:sz w:val="24"/>
                  <w:szCs w:val="24"/>
                </w:rPr>
                <w:t xml:space="preserve"> </w:t>
              </w:r>
              <w:proofErr w:type="spellStart"/>
              <w:r w:rsidRPr="00DF5DE7">
                <w:rPr>
                  <w:rFonts w:ascii="Garamond" w:hAnsi="Garamond"/>
                  <w:sz w:val="24"/>
                  <w:szCs w:val="24"/>
                </w:rPr>
                <w:t>motif</w:t>
              </w:r>
              <w:proofErr w:type="spellEnd"/>
              <w:r w:rsidRPr="00DF5DE7">
                <w:rPr>
                  <w:rFonts w:ascii="Garamond" w:hAnsi="Garamond"/>
                  <w:sz w:val="24"/>
                  <w:szCs w:val="24"/>
                </w:rPr>
                <w:t xml:space="preserve"> </w:t>
              </w:r>
              <w:proofErr w:type="spellStart"/>
              <w:r w:rsidRPr="00DF5DE7">
                <w:rPr>
                  <w:rFonts w:ascii="Garamond" w:hAnsi="Garamond"/>
                  <w:sz w:val="24"/>
                  <w:szCs w:val="24"/>
                </w:rPr>
                <w:t>que</w:t>
              </w:r>
              <w:proofErr w:type="spellEnd"/>
              <w:r w:rsidRPr="00DF5DE7">
                <w:rPr>
                  <w:rFonts w:ascii="Garamond" w:hAnsi="Garamond"/>
                  <w:sz w:val="24"/>
                  <w:szCs w:val="24"/>
                </w:rPr>
                <w:t xml:space="preserve"> les </w:t>
              </w:r>
              <w:proofErr w:type="spellStart"/>
              <w:r w:rsidRPr="00DF5DE7">
                <w:rPr>
                  <w:rFonts w:ascii="Garamond" w:hAnsi="Garamond"/>
                  <w:sz w:val="24"/>
                  <w:szCs w:val="24"/>
                </w:rPr>
                <w:t>lignes</w:t>
              </w:r>
              <w:proofErr w:type="spellEnd"/>
              <w:r w:rsidRPr="00DF5DE7">
                <w:rPr>
                  <w:rFonts w:ascii="Garamond" w:hAnsi="Garamond"/>
                  <w:sz w:val="24"/>
                  <w:szCs w:val="24"/>
                </w:rPr>
                <w:t xml:space="preserve"> </w:t>
              </w:r>
              <w:proofErr w:type="spellStart"/>
              <w:r w:rsidRPr="00DF5DE7">
                <w:rPr>
                  <w:rFonts w:ascii="Garamond" w:hAnsi="Garamond"/>
                  <w:sz w:val="24"/>
                  <w:szCs w:val="24"/>
                </w:rPr>
                <w:t>téléphoniques</w:t>
              </w:r>
              <w:proofErr w:type="spellEnd"/>
              <w:r w:rsidRPr="00DF5DE7">
                <w:rPr>
                  <w:rFonts w:ascii="Garamond" w:hAnsi="Garamond"/>
                  <w:sz w:val="24"/>
                  <w:szCs w:val="24"/>
                </w:rPr>
                <w:t xml:space="preserve"> </w:t>
              </w:r>
              <w:proofErr w:type="spellStart"/>
              <w:r w:rsidRPr="00DF5DE7">
                <w:rPr>
                  <w:rFonts w:ascii="Garamond" w:hAnsi="Garamond"/>
                  <w:sz w:val="24"/>
                  <w:szCs w:val="24"/>
                </w:rPr>
                <w:t>dont</w:t>
              </w:r>
              <w:proofErr w:type="spellEnd"/>
              <w:r w:rsidRPr="00DF5DE7">
                <w:rPr>
                  <w:rFonts w:ascii="Garamond" w:hAnsi="Garamond"/>
                  <w:sz w:val="24"/>
                  <w:szCs w:val="24"/>
                </w:rPr>
                <w:t xml:space="preserve"> </w:t>
              </w:r>
              <w:proofErr w:type="spellStart"/>
              <w:r w:rsidRPr="00DF5DE7">
                <w:rPr>
                  <w:rFonts w:ascii="Garamond" w:hAnsi="Garamond"/>
                  <w:sz w:val="24"/>
                  <w:szCs w:val="24"/>
                </w:rPr>
                <w:t>il</w:t>
              </w:r>
              <w:proofErr w:type="spellEnd"/>
              <w:r w:rsidRPr="00DF5DE7">
                <w:rPr>
                  <w:rFonts w:ascii="Garamond" w:hAnsi="Garamond"/>
                  <w:sz w:val="24"/>
                  <w:szCs w:val="24"/>
                </w:rPr>
                <w:t xml:space="preserve"> </w:t>
              </w:r>
              <w:proofErr w:type="spellStart"/>
              <w:r w:rsidRPr="00DF5DE7">
                <w:rPr>
                  <w:rFonts w:ascii="Garamond" w:hAnsi="Garamond"/>
                  <w:sz w:val="24"/>
                  <w:szCs w:val="24"/>
                </w:rPr>
                <w:t>est</w:t>
              </w:r>
              <w:proofErr w:type="spellEnd"/>
              <w:r w:rsidRPr="00DF5DE7">
                <w:rPr>
                  <w:rFonts w:ascii="Garamond" w:hAnsi="Garamond"/>
                  <w:sz w:val="24"/>
                  <w:szCs w:val="24"/>
                </w:rPr>
                <w:t xml:space="preserve"> </w:t>
              </w:r>
              <w:proofErr w:type="spellStart"/>
              <w:r w:rsidRPr="00DF5DE7">
                <w:rPr>
                  <w:rFonts w:ascii="Garamond" w:hAnsi="Garamond"/>
                  <w:sz w:val="24"/>
                  <w:szCs w:val="24"/>
                </w:rPr>
                <w:t>titulaire</w:t>
              </w:r>
              <w:proofErr w:type="spellEnd"/>
              <w:r w:rsidRPr="00DF5DE7">
                <w:rPr>
                  <w:rFonts w:ascii="Garamond" w:hAnsi="Garamond"/>
                  <w:sz w:val="24"/>
                  <w:szCs w:val="24"/>
                </w:rPr>
                <w:t xml:space="preserve"> </w:t>
              </w:r>
              <w:proofErr w:type="spellStart"/>
              <w:r w:rsidRPr="00DF5DE7">
                <w:rPr>
                  <w:rFonts w:ascii="Garamond" w:hAnsi="Garamond"/>
                  <w:sz w:val="24"/>
                  <w:szCs w:val="24"/>
                </w:rPr>
                <w:t>sont</w:t>
              </w:r>
              <w:proofErr w:type="spellEnd"/>
              <w:r w:rsidRPr="00DF5DE7">
                <w:rPr>
                  <w:rFonts w:ascii="Garamond" w:hAnsi="Garamond"/>
                  <w:sz w:val="24"/>
                  <w:szCs w:val="24"/>
                </w:rPr>
                <w:t xml:space="preserve"> </w:t>
              </w:r>
              <w:proofErr w:type="spellStart"/>
              <w:r w:rsidRPr="00DF5DE7">
                <w:rPr>
                  <w:rFonts w:ascii="Garamond" w:hAnsi="Garamond"/>
                  <w:sz w:val="24"/>
                  <w:szCs w:val="24"/>
                </w:rPr>
                <w:t>également</w:t>
              </w:r>
              <w:proofErr w:type="spellEnd"/>
              <w:r w:rsidRPr="00DF5DE7">
                <w:rPr>
                  <w:rFonts w:ascii="Garamond" w:hAnsi="Garamond"/>
                  <w:sz w:val="24"/>
                  <w:szCs w:val="24"/>
                </w:rPr>
                <w:t xml:space="preserve"> </w:t>
              </w:r>
              <w:proofErr w:type="spellStart"/>
              <w:r w:rsidRPr="00DF5DE7">
                <w:rPr>
                  <w:rFonts w:ascii="Garamond" w:hAnsi="Garamond"/>
                  <w:sz w:val="24"/>
                  <w:szCs w:val="24"/>
                </w:rPr>
                <w:t>utilisées</w:t>
              </w:r>
              <w:proofErr w:type="spellEnd"/>
              <w:r w:rsidRPr="00DF5DE7">
                <w:rPr>
                  <w:rFonts w:ascii="Garamond" w:hAnsi="Garamond"/>
                  <w:sz w:val="24"/>
                  <w:szCs w:val="24"/>
                </w:rPr>
                <w:t xml:space="preserve"> </w:t>
              </w:r>
              <w:proofErr w:type="spellStart"/>
              <w:r w:rsidRPr="00DF5DE7">
                <w:rPr>
                  <w:rFonts w:ascii="Garamond" w:hAnsi="Garamond"/>
                  <w:sz w:val="24"/>
                  <w:szCs w:val="24"/>
                </w:rPr>
                <w:t>par</w:t>
              </w:r>
              <w:proofErr w:type="spellEnd"/>
              <w:r w:rsidRPr="00DF5DE7">
                <w:rPr>
                  <w:rFonts w:ascii="Garamond" w:hAnsi="Garamond"/>
                  <w:sz w:val="24"/>
                  <w:szCs w:val="24"/>
                </w:rPr>
                <w:t xml:space="preserve"> </w:t>
              </w:r>
              <w:proofErr w:type="spellStart"/>
              <w:r w:rsidRPr="00DF5DE7">
                <w:rPr>
                  <w:rFonts w:ascii="Garamond" w:hAnsi="Garamond"/>
                  <w:sz w:val="24"/>
                  <w:szCs w:val="24"/>
                </w:rPr>
                <w:t>d’autres</w:t>
              </w:r>
              <w:proofErr w:type="spellEnd"/>
              <w:r w:rsidRPr="00DF5DE7">
                <w:rPr>
                  <w:rFonts w:ascii="Garamond" w:hAnsi="Garamond"/>
                  <w:sz w:val="24"/>
                  <w:szCs w:val="24"/>
                </w:rPr>
                <w:t xml:space="preserve"> </w:t>
              </w:r>
              <w:proofErr w:type="spellStart"/>
              <w:r w:rsidRPr="00DF5DE7">
                <w:rPr>
                  <w:rFonts w:ascii="Garamond" w:hAnsi="Garamond"/>
                  <w:sz w:val="24"/>
                  <w:szCs w:val="24"/>
                </w:rPr>
                <w:t>personnes</w:t>
              </w:r>
              <w:proofErr w:type="spellEnd"/>
              <w:r w:rsidRPr="00DF5DE7">
                <w:rPr>
                  <w:rFonts w:ascii="Garamond" w:hAnsi="Garamond"/>
                  <w:sz w:val="24"/>
                  <w:szCs w:val="24"/>
                </w:rPr>
                <w:t xml:space="preserve">. De </w:t>
              </w:r>
              <w:proofErr w:type="spellStart"/>
              <w:r w:rsidRPr="00DF5DE7">
                <w:rPr>
                  <w:rFonts w:ascii="Garamond" w:hAnsi="Garamond"/>
                  <w:sz w:val="24"/>
                  <w:szCs w:val="24"/>
                </w:rPr>
                <w:t>plus</w:t>
              </w:r>
              <w:proofErr w:type="spellEnd"/>
              <w:r w:rsidRPr="00DF5DE7">
                <w:rPr>
                  <w:rFonts w:ascii="Garamond" w:hAnsi="Garamond"/>
                  <w:sz w:val="24"/>
                  <w:szCs w:val="24"/>
                </w:rPr>
                <w:t xml:space="preserve">, </w:t>
              </w:r>
              <w:proofErr w:type="spellStart"/>
              <w:r w:rsidRPr="00DF5DE7">
                <w:rPr>
                  <w:rFonts w:ascii="Garamond" w:hAnsi="Garamond"/>
                  <w:sz w:val="24"/>
                  <w:szCs w:val="24"/>
                </w:rPr>
                <w:t>lorsque</w:t>
              </w:r>
              <w:proofErr w:type="spellEnd"/>
              <w:r w:rsidRPr="00DF5DE7">
                <w:rPr>
                  <w:rFonts w:ascii="Garamond" w:hAnsi="Garamond"/>
                  <w:sz w:val="24"/>
                  <w:szCs w:val="24"/>
                </w:rPr>
                <w:t xml:space="preserve"> </w:t>
              </w:r>
              <w:proofErr w:type="spellStart"/>
              <w:r w:rsidRPr="00DF5DE7">
                <w:rPr>
                  <w:rFonts w:ascii="Garamond" w:hAnsi="Garamond"/>
                  <w:sz w:val="24"/>
                  <w:szCs w:val="24"/>
                </w:rPr>
                <w:t>des</w:t>
              </w:r>
              <w:proofErr w:type="spellEnd"/>
              <w:r w:rsidRPr="00DF5DE7">
                <w:rPr>
                  <w:rFonts w:ascii="Garamond" w:hAnsi="Garamond"/>
                  <w:sz w:val="24"/>
                  <w:szCs w:val="24"/>
                </w:rPr>
                <w:t xml:space="preserve"> </w:t>
              </w:r>
              <w:proofErr w:type="spellStart"/>
              <w:r w:rsidRPr="00DF5DE7">
                <w:rPr>
                  <w:rFonts w:ascii="Garamond" w:hAnsi="Garamond"/>
                  <w:sz w:val="24"/>
                  <w:szCs w:val="24"/>
                </w:rPr>
                <w:t>contacts</w:t>
              </w:r>
              <w:proofErr w:type="spellEnd"/>
              <w:r w:rsidRPr="00DF5DE7">
                <w:rPr>
                  <w:rFonts w:ascii="Garamond" w:hAnsi="Garamond"/>
                  <w:sz w:val="24"/>
                  <w:szCs w:val="24"/>
                </w:rPr>
                <w:t xml:space="preserve"> </w:t>
              </w:r>
              <w:proofErr w:type="spellStart"/>
              <w:r w:rsidRPr="00DF5DE7">
                <w:rPr>
                  <w:rFonts w:ascii="Garamond" w:hAnsi="Garamond"/>
                  <w:sz w:val="24"/>
                  <w:szCs w:val="24"/>
                </w:rPr>
                <w:t>ont</w:t>
              </w:r>
              <w:proofErr w:type="spellEnd"/>
              <w:r w:rsidRPr="00DF5DE7">
                <w:rPr>
                  <w:rFonts w:ascii="Garamond" w:hAnsi="Garamond"/>
                  <w:sz w:val="24"/>
                  <w:szCs w:val="24"/>
                </w:rPr>
                <w:t xml:space="preserve"> </w:t>
              </w:r>
              <w:proofErr w:type="spellStart"/>
              <w:r w:rsidRPr="00DF5DE7">
                <w:rPr>
                  <w:rFonts w:ascii="Garamond" w:hAnsi="Garamond"/>
                  <w:sz w:val="24"/>
                  <w:szCs w:val="24"/>
                </w:rPr>
                <w:t>lieu</w:t>
              </w:r>
              <w:proofErr w:type="spellEnd"/>
              <w:r w:rsidRPr="00DF5DE7">
                <w:rPr>
                  <w:rFonts w:ascii="Garamond" w:hAnsi="Garamond"/>
                  <w:sz w:val="24"/>
                  <w:szCs w:val="24"/>
                </w:rPr>
                <w:t xml:space="preserve"> </w:t>
              </w:r>
              <w:proofErr w:type="spellStart"/>
              <w:r w:rsidRPr="00DF5DE7">
                <w:rPr>
                  <w:rFonts w:ascii="Garamond" w:hAnsi="Garamond"/>
                  <w:sz w:val="24"/>
                  <w:szCs w:val="24"/>
                </w:rPr>
                <w:t>entre</w:t>
              </w:r>
              <w:proofErr w:type="spellEnd"/>
              <w:r w:rsidRPr="00DF5DE7">
                <w:rPr>
                  <w:rFonts w:ascii="Garamond" w:hAnsi="Garamond"/>
                  <w:sz w:val="24"/>
                  <w:szCs w:val="24"/>
                </w:rPr>
                <w:t xml:space="preserve"> </w:t>
              </w:r>
              <w:proofErr w:type="spellStart"/>
              <w:r w:rsidRPr="00DF5DE7">
                <w:rPr>
                  <w:rFonts w:ascii="Garamond" w:hAnsi="Garamond"/>
                  <w:sz w:val="24"/>
                  <w:szCs w:val="24"/>
                </w:rPr>
                <w:t>un</w:t>
              </w:r>
              <w:proofErr w:type="spellEnd"/>
              <w:r w:rsidRPr="00DF5DE7">
                <w:rPr>
                  <w:rFonts w:ascii="Garamond" w:hAnsi="Garamond"/>
                  <w:sz w:val="24"/>
                  <w:szCs w:val="24"/>
                </w:rPr>
                <w:t xml:space="preserve"> </w:t>
              </w:r>
              <w:proofErr w:type="spellStart"/>
              <w:r w:rsidRPr="00DF5DE7">
                <w:rPr>
                  <w:rFonts w:ascii="Garamond" w:hAnsi="Garamond"/>
                  <w:sz w:val="24"/>
                  <w:szCs w:val="24"/>
                </w:rPr>
                <w:t>suspect</w:t>
              </w:r>
              <w:proofErr w:type="spellEnd"/>
              <w:r w:rsidRPr="00DF5DE7">
                <w:rPr>
                  <w:rFonts w:ascii="Garamond" w:hAnsi="Garamond"/>
                  <w:sz w:val="24"/>
                  <w:szCs w:val="24"/>
                </w:rPr>
                <w:t xml:space="preserve"> et </w:t>
              </w:r>
              <w:proofErr w:type="spellStart"/>
              <w:r w:rsidRPr="00DF5DE7">
                <w:rPr>
                  <w:rFonts w:ascii="Garamond" w:hAnsi="Garamond"/>
                  <w:sz w:val="24"/>
                  <w:szCs w:val="24"/>
                </w:rPr>
                <w:t>des</w:t>
              </w:r>
              <w:proofErr w:type="spellEnd"/>
              <w:r w:rsidRPr="00DF5DE7">
                <w:rPr>
                  <w:rFonts w:ascii="Garamond" w:hAnsi="Garamond"/>
                  <w:sz w:val="24"/>
                  <w:szCs w:val="24"/>
                </w:rPr>
                <w:t xml:space="preserve"> </w:t>
              </w:r>
              <w:proofErr w:type="spellStart"/>
              <w:r w:rsidRPr="00DF5DE7">
                <w:rPr>
                  <w:rFonts w:ascii="Garamond" w:hAnsi="Garamond"/>
                  <w:sz w:val="24"/>
                  <w:szCs w:val="24"/>
                </w:rPr>
                <w:t>tiers</w:t>
              </w:r>
              <w:proofErr w:type="spellEnd"/>
              <w:r w:rsidRPr="00DF5DE7">
                <w:rPr>
                  <w:rFonts w:ascii="Garamond" w:hAnsi="Garamond"/>
                  <w:sz w:val="24"/>
                  <w:szCs w:val="24"/>
                </w:rPr>
                <w:t xml:space="preserve">, </w:t>
              </w:r>
              <w:proofErr w:type="spellStart"/>
              <w:r w:rsidRPr="00DF5DE7">
                <w:rPr>
                  <w:rFonts w:ascii="Garamond" w:hAnsi="Garamond"/>
                  <w:sz w:val="24"/>
                  <w:szCs w:val="24"/>
                </w:rPr>
                <w:t>il</w:t>
              </w:r>
              <w:proofErr w:type="spellEnd"/>
              <w:r w:rsidRPr="00DF5DE7">
                <w:rPr>
                  <w:rFonts w:ascii="Garamond" w:hAnsi="Garamond"/>
                  <w:sz w:val="24"/>
                  <w:szCs w:val="24"/>
                </w:rPr>
                <w:t xml:space="preserve"> </w:t>
              </w:r>
              <w:proofErr w:type="spellStart"/>
              <w:r w:rsidRPr="00DF5DE7">
                <w:rPr>
                  <w:rFonts w:ascii="Garamond" w:hAnsi="Garamond"/>
                  <w:sz w:val="24"/>
                  <w:szCs w:val="24"/>
                </w:rPr>
                <w:t>peut</w:t>
              </w:r>
              <w:proofErr w:type="spellEnd"/>
              <w:r w:rsidRPr="00DF5DE7">
                <w:rPr>
                  <w:rFonts w:ascii="Garamond" w:hAnsi="Garamond"/>
                  <w:sz w:val="24"/>
                  <w:szCs w:val="24"/>
                </w:rPr>
                <w:t xml:space="preserve"> </w:t>
              </w:r>
              <w:proofErr w:type="spellStart"/>
              <w:r w:rsidRPr="00DF5DE7">
                <w:rPr>
                  <w:rFonts w:ascii="Garamond" w:hAnsi="Garamond"/>
                  <w:sz w:val="24"/>
                  <w:szCs w:val="24"/>
                </w:rPr>
                <w:t>être</w:t>
              </w:r>
              <w:proofErr w:type="spellEnd"/>
              <w:r w:rsidRPr="00DF5DE7">
                <w:rPr>
                  <w:rFonts w:ascii="Garamond" w:hAnsi="Garamond"/>
                  <w:sz w:val="24"/>
                  <w:szCs w:val="24"/>
                </w:rPr>
                <w:t xml:space="preserve"> </w:t>
              </w:r>
              <w:proofErr w:type="spellStart"/>
              <w:r w:rsidRPr="00DF5DE7">
                <w:rPr>
                  <w:rFonts w:ascii="Garamond" w:hAnsi="Garamond"/>
                  <w:sz w:val="24"/>
                  <w:szCs w:val="24"/>
                </w:rPr>
                <w:t>loisible</w:t>
              </w:r>
              <w:proofErr w:type="spellEnd"/>
              <w:r w:rsidRPr="00DF5DE7">
                <w:rPr>
                  <w:rFonts w:ascii="Garamond" w:hAnsi="Garamond"/>
                  <w:sz w:val="24"/>
                  <w:szCs w:val="24"/>
                </w:rPr>
                <w:t xml:space="preserve"> </w:t>
              </w:r>
              <w:proofErr w:type="spellStart"/>
              <w:r w:rsidRPr="00DF5DE7">
                <w:rPr>
                  <w:rFonts w:ascii="Garamond" w:hAnsi="Garamond"/>
                  <w:sz w:val="24"/>
                  <w:szCs w:val="24"/>
                </w:rPr>
                <w:t>aux</w:t>
              </w:r>
              <w:proofErr w:type="spellEnd"/>
              <w:r w:rsidRPr="00DF5DE7">
                <w:rPr>
                  <w:rFonts w:ascii="Garamond" w:hAnsi="Garamond"/>
                  <w:sz w:val="24"/>
                  <w:szCs w:val="24"/>
                </w:rPr>
                <w:t xml:space="preserve"> </w:t>
              </w:r>
              <w:proofErr w:type="spellStart"/>
              <w:r w:rsidRPr="00DF5DE7">
                <w:rPr>
                  <w:rFonts w:ascii="Garamond" w:hAnsi="Garamond"/>
                  <w:sz w:val="24"/>
                  <w:szCs w:val="24"/>
                </w:rPr>
                <w:t>autorités</w:t>
              </w:r>
              <w:proofErr w:type="spellEnd"/>
              <w:r w:rsidRPr="00DF5DE7">
                <w:rPr>
                  <w:rFonts w:ascii="Garamond" w:hAnsi="Garamond"/>
                  <w:sz w:val="24"/>
                  <w:szCs w:val="24"/>
                </w:rPr>
                <w:t xml:space="preserve"> de </w:t>
              </w:r>
              <w:proofErr w:type="spellStart"/>
              <w:r w:rsidRPr="00DF5DE7">
                <w:rPr>
                  <w:rFonts w:ascii="Garamond" w:hAnsi="Garamond"/>
                  <w:sz w:val="24"/>
                  <w:szCs w:val="24"/>
                </w:rPr>
                <w:t>mettre</w:t>
              </w:r>
              <w:proofErr w:type="spellEnd"/>
              <w:r w:rsidRPr="00DF5DE7">
                <w:rPr>
                  <w:rFonts w:ascii="Garamond" w:hAnsi="Garamond"/>
                  <w:sz w:val="24"/>
                  <w:szCs w:val="24"/>
                </w:rPr>
                <w:t xml:space="preserve"> </w:t>
              </w:r>
              <w:proofErr w:type="spellStart"/>
              <w:r w:rsidRPr="00DF5DE7">
                <w:rPr>
                  <w:rFonts w:ascii="Garamond" w:hAnsi="Garamond"/>
                  <w:sz w:val="24"/>
                  <w:szCs w:val="24"/>
                </w:rPr>
                <w:t>sous</w:t>
              </w:r>
              <w:proofErr w:type="spellEnd"/>
              <w:r w:rsidRPr="00DF5DE7">
                <w:rPr>
                  <w:rFonts w:ascii="Garamond" w:hAnsi="Garamond"/>
                  <w:sz w:val="24"/>
                  <w:szCs w:val="24"/>
                </w:rPr>
                <w:t xml:space="preserve"> </w:t>
              </w:r>
              <w:proofErr w:type="spellStart"/>
              <w:r w:rsidRPr="00DF5DE7">
                <w:rPr>
                  <w:rFonts w:ascii="Garamond" w:hAnsi="Garamond"/>
                  <w:sz w:val="24"/>
                  <w:szCs w:val="24"/>
                </w:rPr>
                <w:t>écoute</w:t>
              </w:r>
              <w:proofErr w:type="spellEnd"/>
              <w:r w:rsidRPr="00DF5DE7">
                <w:rPr>
                  <w:rFonts w:ascii="Garamond" w:hAnsi="Garamond"/>
                  <w:sz w:val="24"/>
                  <w:szCs w:val="24"/>
                </w:rPr>
                <w:t xml:space="preserve"> </w:t>
              </w:r>
              <w:proofErr w:type="spellStart"/>
              <w:r w:rsidRPr="00DF5DE7">
                <w:rPr>
                  <w:rFonts w:ascii="Garamond" w:hAnsi="Garamond"/>
                  <w:sz w:val="24"/>
                  <w:szCs w:val="24"/>
                </w:rPr>
                <w:t>aussi</w:t>
              </w:r>
              <w:proofErr w:type="spellEnd"/>
              <w:r w:rsidRPr="00DF5DE7">
                <w:rPr>
                  <w:rFonts w:ascii="Garamond" w:hAnsi="Garamond"/>
                  <w:sz w:val="24"/>
                  <w:szCs w:val="24"/>
                </w:rPr>
                <w:t xml:space="preserve"> les </w:t>
              </w:r>
              <w:proofErr w:type="spellStart"/>
              <w:r w:rsidRPr="00DF5DE7">
                <w:rPr>
                  <w:rFonts w:ascii="Garamond" w:hAnsi="Garamond"/>
                  <w:sz w:val="24"/>
                  <w:szCs w:val="24"/>
                </w:rPr>
                <w:t>lignes</w:t>
              </w:r>
              <w:proofErr w:type="spellEnd"/>
              <w:r w:rsidRPr="00DF5DE7">
                <w:rPr>
                  <w:rFonts w:ascii="Garamond" w:hAnsi="Garamond"/>
                  <w:sz w:val="24"/>
                  <w:szCs w:val="24"/>
                </w:rPr>
                <w:t xml:space="preserve"> </w:t>
              </w:r>
              <w:proofErr w:type="spellStart"/>
              <w:r w:rsidRPr="00DF5DE7">
                <w:rPr>
                  <w:rFonts w:ascii="Garamond" w:hAnsi="Garamond"/>
                  <w:sz w:val="24"/>
                  <w:szCs w:val="24"/>
                </w:rPr>
                <w:t>téléphoniques</w:t>
              </w:r>
              <w:proofErr w:type="spellEnd"/>
              <w:r w:rsidRPr="00DF5DE7">
                <w:rPr>
                  <w:rFonts w:ascii="Garamond" w:hAnsi="Garamond"/>
                  <w:sz w:val="24"/>
                  <w:szCs w:val="24"/>
                </w:rPr>
                <w:t xml:space="preserve"> </w:t>
              </w:r>
              <w:proofErr w:type="spellStart"/>
              <w:r w:rsidRPr="00DF5DE7">
                <w:rPr>
                  <w:rFonts w:ascii="Garamond" w:hAnsi="Garamond"/>
                  <w:sz w:val="24"/>
                  <w:szCs w:val="24"/>
                </w:rPr>
                <w:t>appartenant</w:t>
              </w:r>
              <w:proofErr w:type="spellEnd"/>
              <w:r w:rsidRPr="00DF5DE7">
                <w:rPr>
                  <w:rFonts w:ascii="Garamond" w:hAnsi="Garamond"/>
                  <w:sz w:val="24"/>
                  <w:szCs w:val="24"/>
                </w:rPr>
                <w:t xml:space="preserve"> </w:t>
              </w:r>
              <w:proofErr w:type="spellStart"/>
              <w:r w:rsidRPr="00DF5DE7">
                <w:rPr>
                  <w:rFonts w:ascii="Garamond" w:hAnsi="Garamond"/>
                  <w:sz w:val="24"/>
                  <w:szCs w:val="24"/>
                </w:rPr>
                <w:t>aux</w:t>
              </w:r>
              <w:proofErr w:type="spellEnd"/>
              <w:r w:rsidRPr="00DF5DE7">
                <w:rPr>
                  <w:rFonts w:ascii="Garamond" w:hAnsi="Garamond"/>
                  <w:sz w:val="24"/>
                  <w:szCs w:val="24"/>
                </w:rPr>
                <w:t xml:space="preserve"> </w:t>
              </w:r>
              <w:proofErr w:type="spellStart"/>
              <w:r w:rsidRPr="00DF5DE7">
                <w:rPr>
                  <w:rFonts w:ascii="Garamond" w:hAnsi="Garamond"/>
                  <w:sz w:val="24"/>
                  <w:szCs w:val="24"/>
                </w:rPr>
                <w:t>tiers</w:t>
              </w:r>
              <w:proofErr w:type="spellEnd"/>
              <w:r w:rsidRPr="00DF5DE7">
                <w:rPr>
                  <w:rFonts w:ascii="Garamond" w:hAnsi="Garamond"/>
                  <w:sz w:val="24"/>
                  <w:szCs w:val="24"/>
                </w:rPr>
                <w:t xml:space="preserve"> </w:t>
              </w:r>
              <w:proofErr w:type="spellStart"/>
              <w:r w:rsidRPr="00DF5DE7">
                <w:rPr>
                  <w:rFonts w:ascii="Garamond" w:hAnsi="Garamond"/>
                  <w:sz w:val="24"/>
                  <w:szCs w:val="24"/>
                </w:rPr>
                <w:t>concernés</w:t>
              </w:r>
              <w:proofErr w:type="spellEnd"/>
              <w:r w:rsidRPr="00DF5DE7">
                <w:rPr>
                  <w:rFonts w:ascii="Garamond" w:hAnsi="Garamond"/>
                  <w:sz w:val="24"/>
                  <w:szCs w:val="24"/>
                </w:rPr>
                <w:t xml:space="preserve">, à </w:t>
              </w:r>
              <w:proofErr w:type="spellStart"/>
              <w:r w:rsidRPr="00DF5DE7">
                <w:rPr>
                  <w:rFonts w:ascii="Garamond" w:hAnsi="Garamond"/>
                  <w:sz w:val="24"/>
                  <w:szCs w:val="24"/>
                </w:rPr>
                <w:t>condition</w:t>
              </w:r>
              <w:proofErr w:type="spellEnd"/>
              <w:r w:rsidRPr="00DF5DE7">
                <w:rPr>
                  <w:rFonts w:ascii="Garamond" w:hAnsi="Garamond"/>
                  <w:sz w:val="24"/>
                  <w:szCs w:val="24"/>
                </w:rPr>
                <w:t xml:space="preserve"> </w:t>
              </w:r>
              <w:proofErr w:type="spellStart"/>
              <w:r w:rsidRPr="00DF5DE7">
                <w:rPr>
                  <w:rFonts w:ascii="Garamond" w:hAnsi="Garamond"/>
                  <w:sz w:val="24"/>
                  <w:szCs w:val="24"/>
                </w:rPr>
                <w:t>que</w:t>
              </w:r>
              <w:proofErr w:type="spellEnd"/>
              <w:r w:rsidRPr="00DF5DE7">
                <w:rPr>
                  <w:rFonts w:ascii="Garamond" w:hAnsi="Garamond"/>
                  <w:sz w:val="24"/>
                  <w:szCs w:val="24"/>
                </w:rPr>
                <w:t xml:space="preserve"> </w:t>
              </w:r>
              <w:proofErr w:type="spellStart"/>
              <w:r w:rsidRPr="00DF5DE7">
                <w:rPr>
                  <w:rFonts w:ascii="Garamond" w:hAnsi="Garamond"/>
                  <w:sz w:val="24"/>
                  <w:szCs w:val="24"/>
                </w:rPr>
                <w:t>cette</w:t>
              </w:r>
              <w:proofErr w:type="spellEnd"/>
              <w:r w:rsidRPr="00DF5DE7">
                <w:rPr>
                  <w:rFonts w:ascii="Garamond" w:hAnsi="Garamond"/>
                  <w:sz w:val="24"/>
                  <w:szCs w:val="24"/>
                </w:rPr>
                <w:t xml:space="preserve"> </w:t>
              </w:r>
              <w:proofErr w:type="spellStart"/>
              <w:r w:rsidRPr="00DF5DE7">
                <w:rPr>
                  <w:rFonts w:ascii="Garamond" w:hAnsi="Garamond"/>
                  <w:sz w:val="24"/>
                  <w:szCs w:val="24"/>
                </w:rPr>
                <w:t>ingérence</w:t>
              </w:r>
              <w:proofErr w:type="spellEnd"/>
              <w:r w:rsidRPr="00DF5DE7">
                <w:rPr>
                  <w:rFonts w:ascii="Garamond" w:hAnsi="Garamond"/>
                  <w:sz w:val="24"/>
                  <w:szCs w:val="24"/>
                </w:rPr>
                <w:t xml:space="preserve">, </w:t>
              </w:r>
              <w:proofErr w:type="spellStart"/>
              <w:r w:rsidRPr="00DF5DE7">
                <w:rPr>
                  <w:rFonts w:ascii="Garamond" w:hAnsi="Garamond"/>
                  <w:sz w:val="24"/>
                  <w:szCs w:val="24"/>
                </w:rPr>
                <w:t>conformément</w:t>
              </w:r>
              <w:proofErr w:type="spellEnd"/>
              <w:r w:rsidRPr="00DF5DE7">
                <w:rPr>
                  <w:rFonts w:ascii="Garamond" w:hAnsi="Garamond"/>
                  <w:sz w:val="24"/>
                  <w:szCs w:val="24"/>
                </w:rPr>
                <w:t xml:space="preserve"> à </w:t>
              </w:r>
              <w:proofErr w:type="spellStart"/>
              <w:r w:rsidRPr="00DF5DE7">
                <w:rPr>
                  <w:rFonts w:ascii="Garamond" w:hAnsi="Garamond"/>
                  <w:sz w:val="24"/>
                  <w:szCs w:val="24"/>
                </w:rPr>
                <w:t>la</w:t>
              </w:r>
              <w:proofErr w:type="spellEnd"/>
              <w:r w:rsidRPr="00DF5DE7">
                <w:rPr>
                  <w:rFonts w:ascii="Garamond" w:hAnsi="Garamond"/>
                  <w:sz w:val="24"/>
                  <w:szCs w:val="24"/>
                </w:rPr>
                <w:t xml:space="preserve"> </w:t>
              </w:r>
              <w:proofErr w:type="spellStart"/>
              <w:r w:rsidRPr="00DF5DE7">
                <w:rPr>
                  <w:rFonts w:ascii="Garamond" w:hAnsi="Garamond"/>
                  <w:sz w:val="24"/>
                  <w:szCs w:val="24"/>
                </w:rPr>
                <w:t>législation</w:t>
              </w:r>
              <w:proofErr w:type="spellEnd"/>
              <w:r w:rsidRPr="00DF5DE7">
                <w:rPr>
                  <w:rFonts w:ascii="Garamond" w:hAnsi="Garamond"/>
                  <w:sz w:val="24"/>
                  <w:szCs w:val="24"/>
                </w:rPr>
                <w:t xml:space="preserve"> </w:t>
              </w:r>
              <w:proofErr w:type="spellStart"/>
              <w:r w:rsidRPr="00DF5DE7">
                <w:rPr>
                  <w:rFonts w:ascii="Garamond" w:hAnsi="Garamond"/>
                  <w:sz w:val="24"/>
                  <w:szCs w:val="24"/>
                </w:rPr>
                <w:t>nationale</w:t>
              </w:r>
              <w:proofErr w:type="spellEnd"/>
              <w:r w:rsidRPr="00DF5DE7">
                <w:rPr>
                  <w:rFonts w:ascii="Garamond" w:hAnsi="Garamond"/>
                  <w:sz w:val="24"/>
                  <w:szCs w:val="24"/>
                </w:rPr>
                <w:t xml:space="preserve">, </w:t>
              </w:r>
              <w:proofErr w:type="spellStart"/>
              <w:r w:rsidRPr="00DF5DE7">
                <w:rPr>
                  <w:rFonts w:ascii="Garamond" w:hAnsi="Garamond"/>
                  <w:sz w:val="24"/>
                  <w:szCs w:val="24"/>
                </w:rPr>
                <w:t>soit</w:t>
              </w:r>
              <w:proofErr w:type="spellEnd"/>
              <w:r w:rsidRPr="00DF5DE7">
                <w:rPr>
                  <w:rFonts w:ascii="Garamond" w:hAnsi="Garamond"/>
                  <w:sz w:val="24"/>
                  <w:szCs w:val="24"/>
                </w:rPr>
                <w:t xml:space="preserve"> </w:t>
              </w:r>
              <w:proofErr w:type="spellStart"/>
              <w:r w:rsidRPr="00DF5DE7">
                <w:rPr>
                  <w:rFonts w:ascii="Garamond" w:hAnsi="Garamond"/>
                  <w:sz w:val="24"/>
                  <w:szCs w:val="24"/>
                </w:rPr>
                <w:t>justifiée</w:t>
              </w:r>
              <w:proofErr w:type="spellEnd"/>
              <w:r w:rsidRPr="00DF5DE7">
                <w:rPr>
                  <w:rFonts w:ascii="Garamond" w:hAnsi="Garamond"/>
                  <w:sz w:val="24"/>
                  <w:szCs w:val="24"/>
                </w:rPr>
                <w:t xml:space="preserve"> </w:t>
              </w:r>
              <w:proofErr w:type="spellStart"/>
              <w:r w:rsidRPr="00DF5DE7">
                <w:rPr>
                  <w:rFonts w:ascii="Garamond" w:hAnsi="Garamond"/>
                  <w:sz w:val="24"/>
                  <w:szCs w:val="24"/>
                </w:rPr>
                <w:t>par</w:t>
              </w:r>
              <w:proofErr w:type="spellEnd"/>
              <w:r w:rsidRPr="00DF5DE7">
                <w:rPr>
                  <w:rFonts w:ascii="Garamond" w:hAnsi="Garamond"/>
                  <w:sz w:val="24"/>
                  <w:szCs w:val="24"/>
                </w:rPr>
                <w:t xml:space="preserve"> </w:t>
              </w:r>
              <w:proofErr w:type="spellStart"/>
              <w:r w:rsidRPr="00DF5DE7">
                <w:rPr>
                  <w:rFonts w:ascii="Garamond" w:hAnsi="Garamond"/>
                  <w:sz w:val="24"/>
                  <w:szCs w:val="24"/>
                </w:rPr>
                <w:t>un</w:t>
              </w:r>
              <w:proofErr w:type="spellEnd"/>
              <w:r w:rsidRPr="00DF5DE7">
                <w:rPr>
                  <w:rFonts w:ascii="Garamond" w:hAnsi="Garamond"/>
                  <w:sz w:val="24"/>
                  <w:szCs w:val="24"/>
                </w:rPr>
                <w:t xml:space="preserve"> </w:t>
              </w:r>
              <w:proofErr w:type="spellStart"/>
              <w:r w:rsidRPr="00DF5DE7">
                <w:rPr>
                  <w:rFonts w:ascii="Garamond" w:hAnsi="Garamond"/>
                  <w:sz w:val="24"/>
                  <w:szCs w:val="24"/>
                </w:rPr>
                <w:t>besoin</w:t>
              </w:r>
              <w:proofErr w:type="spellEnd"/>
              <w:r w:rsidRPr="00DF5DE7">
                <w:rPr>
                  <w:rFonts w:ascii="Garamond" w:hAnsi="Garamond"/>
                  <w:sz w:val="24"/>
                  <w:szCs w:val="24"/>
                </w:rPr>
                <w:t xml:space="preserve"> </w:t>
              </w:r>
              <w:proofErr w:type="spellStart"/>
              <w:r w:rsidRPr="00DF5DE7">
                <w:rPr>
                  <w:rFonts w:ascii="Garamond" w:hAnsi="Garamond"/>
                  <w:sz w:val="24"/>
                  <w:szCs w:val="24"/>
                </w:rPr>
                <w:t>impérieux</w:t>
              </w:r>
              <w:proofErr w:type="spellEnd"/>
              <w:r w:rsidRPr="00DF5DE7">
                <w:rPr>
                  <w:rFonts w:ascii="Garamond" w:hAnsi="Garamond"/>
                  <w:sz w:val="24"/>
                  <w:szCs w:val="24"/>
                </w:rPr>
                <w:t>.</w:t>
              </w:r>
              <w:r w:rsidRPr="00DF5DE7">
                <w:rPr>
                  <w:rFonts w:ascii="Times New Roman" w:hAnsi="Times New Roman"/>
                  <w:sz w:val="24"/>
                  <w:szCs w:val="24"/>
                </w:rPr>
                <w:t xml:space="preserve"> Šiuo aspektu Teismas pažymėjo, kad pagal Italijos BPK 267 straipsnį ikiteisminio tyrimo teisėjas sankcionuoja pokalbių pasiklausymą tik tuo atveju, jeigu tai yra neišvengiamai būtina tyrimui tęsti. Šiuo atveju niekas bylos medžiagoje neleido manyti, kad sprendimui klausytis atitinkamų telefono linijų būtų pakenkta dėl savivalės ar jis kitaip prieštarautų nacionalinei teisei. Konvencijos 8 straipsnio pažeidimo nenustatyta (pareiškimas pripažintas nepriimtinu kaip aiškiai nepagrįstas). Nenustatyta ir Konvencijos 8 straipsnio pažeidimo požymių dėl pasiklausant gautų duomenų paskelbimo spaudoje: EŽTT konstatavo, kad Italija tinkamai įvykdė procesines pareigas, kurios kyla tokioje situacijoje pagal Konvencijos 8 straipsnį. Šis skundas taip pat pripažintas aiškiai nepagrįstu.</w:t>
              </w:r>
            </w:p>
            <w:p w:rsidR="0020044C" w:rsidRPr="00DF5DE7" w:rsidRDefault="0020044C" w:rsidP="00BD0EF8">
              <w:pPr>
                <w:spacing w:line="276" w:lineRule="auto"/>
                <w:ind w:firstLine="720"/>
                <w:jc w:val="both"/>
                <w:rPr>
                  <w:lang w:eastAsia="fr-FR"/>
                </w:rPr>
              </w:pPr>
              <w:r w:rsidRPr="00DF5DE7">
                <w:rPr>
                  <w:lang w:eastAsia="fr-FR"/>
                </w:rPr>
                <w:t xml:space="preserve">Analogiška išvada dėl pasiklausymo atitikties Konvencijos 8 straipsniui padaryta ir su tuo pačiu Italijoje vykusiu korupcijos tyrimu susijusioje byloje </w:t>
              </w:r>
              <w:proofErr w:type="spellStart"/>
              <w:r w:rsidRPr="00DF5DE7">
                <w:rPr>
                  <w:i/>
                  <w:lang w:eastAsia="fr-FR"/>
                </w:rPr>
                <w:t>D’Auria</w:t>
              </w:r>
              <w:proofErr w:type="spellEnd"/>
              <w:r w:rsidRPr="00DF5DE7">
                <w:rPr>
                  <w:i/>
                  <w:lang w:eastAsia="fr-FR"/>
                </w:rPr>
                <w:t xml:space="preserve"> ir </w:t>
              </w:r>
              <w:proofErr w:type="spellStart"/>
              <w:r w:rsidRPr="00DF5DE7">
                <w:rPr>
                  <w:i/>
                  <w:lang w:eastAsia="fr-FR"/>
                </w:rPr>
                <w:t>Balsamo</w:t>
              </w:r>
              <w:proofErr w:type="spellEnd"/>
              <w:r w:rsidRPr="00DF5DE7">
                <w:rPr>
                  <w:i/>
                  <w:lang w:eastAsia="fr-FR"/>
                </w:rPr>
                <w:t xml:space="preserve"> prieš Italiją </w:t>
              </w:r>
              <w:r w:rsidRPr="00DF5DE7">
                <w:rPr>
                  <w:lang w:eastAsia="fr-FR"/>
                </w:rPr>
                <w:t>(</w:t>
              </w:r>
              <w:proofErr w:type="spellStart"/>
              <w:r w:rsidRPr="00DF5DE7">
                <w:rPr>
                  <w:i/>
                  <w:lang w:eastAsia="fr-FR"/>
                </w:rPr>
                <w:t>D’Auria</w:t>
              </w:r>
              <w:proofErr w:type="spellEnd"/>
              <w:r w:rsidRPr="00DF5DE7">
                <w:rPr>
                  <w:i/>
                  <w:lang w:eastAsia="fr-FR"/>
                </w:rPr>
                <w:t xml:space="preserve"> et </w:t>
              </w:r>
              <w:proofErr w:type="spellStart"/>
              <w:r w:rsidRPr="00DF5DE7">
                <w:rPr>
                  <w:i/>
                  <w:lang w:eastAsia="fr-FR"/>
                </w:rPr>
                <w:t>Balsamo</w:t>
              </w:r>
              <w:proofErr w:type="spellEnd"/>
              <w:r w:rsidRPr="00DF5DE7">
                <w:rPr>
                  <w:i/>
                  <w:lang w:eastAsia="fr-FR"/>
                </w:rPr>
                <w:t xml:space="preserve"> c. </w:t>
              </w:r>
              <w:proofErr w:type="spellStart"/>
              <w:r w:rsidRPr="00DF5DE7">
                <w:rPr>
                  <w:i/>
                  <w:lang w:eastAsia="fr-FR"/>
                </w:rPr>
                <w:t>l’Italie</w:t>
              </w:r>
              <w:proofErr w:type="spellEnd"/>
              <w:r w:rsidRPr="00DF5DE7">
                <w:rPr>
                  <w:lang w:eastAsia="fr-FR"/>
                </w:rPr>
                <w:t xml:space="preserve">, </w:t>
              </w:r>
              <w:proofErr w:type="spellStart"/>
              <w:r w:rsidRPr="00DF5DE7">
                <w:rPr>
                  <w:lang w:eastAsia="fr-FR"/>
                </w:rPr>
                <w:t>n</w:t>
              </w:r>
              <w:r w:rsidRPr="00DF5DE7">
                <w:rPr>
                  <w:vertAlign w:val="superscript"/>
                  <w:lang w:eastAsia="fr-FR"/>
                </w:rPr>
                <w:t>o</w:t>
              </w:r>
              <w:proofErr w:type="spellEnd"/>
              <w:r w:rsidRPr="00DF5DE7">
                <w:rPr>
                  <w:lang w:eastAsia="fr-FR"/>
                </w:rPr>
                <w:t xml:space="preserve"> 11625/07, </w:t>
              </w:r>
              <w:proofErr w:type="spellStart"/>
              <w:r w:rsidRPr="00DF5DE7">
                <w:rPr>
                  <w:lang w:eastAsia="fr-FR"/>
                </w:rPr>
                <w:t>décision</w:t>
              </w:r>
              <w:proofErr w:type="spellEnd"/>
              <w:r w:rsidRPr="00DF5DE7">
                <w:rPr>
                  <w:lang w:eastAsia="fr-FR"/>
                </w:rPr>
                <w:t xml:space="preserve"> du 11 </w:t>
              </w:r>
              <w:proofErr w:type="spellStart"/>
              <w:r w:rsidRPr="00DF5DE7">
                <w:rPr>
                  <w:lang w:eastAsia="fr-FR"/>
                </w:rPr>
                <w:t>juin</w:t>
              </w:r>
              <w:proofErr w:type="spellEnd"/>
              <w:r w:rsidRPr="00DF5DE7">
                <w:rPr>
                  <w:lang w:eastAsia="fr-FR"/>
                </w:rPr>
                <w:t xml:space="preserve"> 2013). Šiuo atveju nė vienas iš pareiškėjų –</w:t>
              </w:r>
              <w:r w:rsidRPr="00DF5DE7">
                <w:t xml:space="preserve"> </w:t>
              </w:r>
              <w:r w:rsidRPr="00DF5DE7">
                <w:rPr>
                  <w:lang w:eastAsia="fr-FR"/>
                </w:rPr>
                <w:t xml:space="preserve">Donato D’Auria (toliau – ponas D. </w:t>
              </w:r>
              <w:proofErr w:type="spellStart"/>
              <w:r w:rsidRPr="00DF5DE7">
                <w:rPr>
                  <w:lang w:eastAsia="fr-FR"/>
                </w:rPr>
                <w:t>D‘Auria</w:t>
              </w:r>
              <w:proofErr w:type="spellEnd"/>
              <w:r w:rsidRPr="00DF5DE7">
                <w:rPr>
                  <w:lang w:eastAsia="fr-FR"/>
                </w:rPr>
                <w:t xml:space="preserve">), </w:t>
              </w:r>
              <w:proofErr w:type="spellStart"/>
              <w:r w:rsidRPr="00DF5DE7">
                <w:rPr>
                  <w:lang w:eastAsia="fr-FR"/>
                </w:rPr>
                <w:t>Antonio</w:t>
              </w:r>
              <w:proofErr w:type="spellEnd"/>
              <w:r w:rsidRPr="00DF5DE7">
                <w:rPr>
                  <w:lang w:eastAsia="fr-FR"/>
                </w:rPr>
                <w:t xml:space="preserve"> </w:t>
              </w:r>
              <w:proofErr w:type="spellStart"/>
              <w:r w:rsidRPr="00DF5DE7">
                <w:rPr>
                  <w:lang w:eastAsia="fr-FR"/>
                </w:rPr>
                <w:t>D’Auria</w:t>
              </w:r>
              <w:proofErr w:type="spellEnd"/>
              <w:r w:rsidRPr="00DF5DE7">
                <w:rPr>
                  <w:lang w:eastAsia="fr-FR"/>
                </w:rPr>
                <w:t xml:space="preserve"> (D. D’Auria tėvas) bei ponia </w:t>
              </w:r>
              <w:proofErr w:type="spellStart"/>
              <w:r w:rsidRPr="00DF5DE7">
                <w:rPr>
                  <w:lang w:eastAsia="fr-FR"/>
                </w:rPr>
                <w:t>Milena</w:t>
              </w:r>
              <w:proofErr w:type="spellEnd"/>
              <w:r w:rsidRPr="00DF5DE7">
                <w:rPr>
                  <w:lang w:eastAsia="fr-FR"/>
                </w:rPr>
                <w:t xml:space="preserve"> </w:t>
              </w:r>
              <w:proofErr w:type="spellStart"/>
              <w:r w:rsidRPr="00DF5DE7">
                <w:rPr>
                  <w:lang w:eastAsia="fr-FR"/>
                </w:rPr>
                <w:t>Balsamo</w:t>
              </w:r>
              <w:proofErr w:type="spellEnd"/>
              <w:r w:rsidRPr="00DF5DE7">
                <w:rPr>
                  <w:lang w:eastAsia="fr-FR"/>
                </w:rPr>
                <w:t xml:space="preserve"> (D. D’Auria žmona) – nebuvo įtariami padarę nusikalstamų veikų, tačiau jų telefoninių pokalbių klausytasi dėl ryšių su p. </w:t>
              </w:r>
              <w:r w:rsidRPr="00DF5DE7">
                <w:rPr>
                  <w:i/>
                  <w:lang w:eastAsia="fr-FR"/>
                </w:rPr>
                <w:t>Cariello</w:t>
              </w:r>
              <w:r w:rsidRPr="00DF5DE7">
                <w:rPr>
                  <w:lang w:eastAsia="fr-FR"/>
                </w:rPr>
                <w:t xml:space="preserve"> ir kitais įtariamaisiais.</w:t>
              </w:r>
            </w:p>
            <w:p w:rsidR="0020044C" w:rsidRPr="00DF5DE7" w:rsidRDefault="0020044C" w:rsidP="00BD0EF8">
              <w:pPr>
                <w:spacing w:line="276" w:lineRule="auto"/>
                <w:ind w:firstLine="720"/>
                <w:jc w:val="both"/>
                <w:rPr>
                  <w:lang w:eastAsia="fr-FR"/>
                </w:rPr>
              </w:pPr>
              <w:r w:rsidRPr="00DF5DE7">
                <w:rPr>
                  <w:lang w:eastAsia="fr-FR"/>
                </w:rPr>
                <w:t xml:space="preserve">Ponas D. D‘Auria byloje nagrinėjamų įvykių metu buvo specializuotos Neapolio teismo kolegijos teisėjas; 2001 m. rugpjūčio 9 d. jis surašė (parengė) šios kolegijos sprendimą dėl tam tikrų mafijos klano narių paleidimo į laisvę, o 2001 m. liepos 20 d. p. </w:t>
              </w:r>
              <w:r w:rsidRPr="00DF5DE7">
                <w:rPr>
                  <w:i/>
                  <w:lang w:eastAsia="fr-FR"/>
                </w:rPr>
                <w:t>Cariello</w:t>
              </w:r>
              <w:r w:rsidRPr="00DF5DE7">
                <w:rPr>
                  <w:lang w:eastAsia="fr-FR"/>
                </w:rPr>
                <w:t xml:space="preserve"> gavo dideles pinigų sumas, kurių kilmė, tyrėjų nuomon</w:t>
              </w:r>
              <w:r w:rsidR="00CC736F">
                <w:rPr>
                  <w:lang w:eastAsia="fr-FR"/>
                </w:rPr>
                <w:t>e</w:t>
              </w:r>
              <w:r w:rsidRPr="00DF5DE7">
                <w:rPr>
                  <w:lang w:eastAsia="fr-FR"/>
                </w:rPr>
                <w:t xml:space="preserve">, buvo įtartina. Vadovaudamasi šiais duomenimis ir manydama, kad D. D‘Auria gali kalbėtis su pagrindiniu įtariamuoju p. </w:t>
              </w:r>
              <w:r w:rsidRPr="00DF5DE7">
                <w:rPr>
                  <w:i/>
                  <w:lang w:eastAsia="fr-FR"/>
                </w:rPr>
                <w:t xml:space="preserve">Cariello </w:t>
              </w:r>
              <w:r w:rsidRPr="00DF5DE7">
                <w:rPr>
                  <w:lang w:eastAsia="fr-FR"/>
                </w:rPr>
                <w:t>telefon</w:t>
              </w:r>
              <w:r w:rsidR="00CC736F">
                <w:rPr>
                  <w:lang w:eastAsia="fr-FR"/>
                </w:rPr>
                <w:t>u</w:t>
              </w:r>
              <w:r w:rsidRPr="00DF5DE7">
                <w:rPr>
                  <w:lang w:eastAsia="fr-FR"/>
                </w:rPr>
                <w:t xml:space="preserve"> i</w:t>
              </w:r>
              <w:r w:rsidR="00CC736F">
                <w:rPr>
                  <w:lang w:eastAsia="fr-FR"/>
                </w:rPr>
                <w:t>r</w:t>
              </w:r>
              <w:r w:rsidRPr="00DF5DE7">
                <w:rPr>
                  <w:lang w:eastAsia="fr-FR"/>
                </w:rPr>
                <w:t xml:space="preserve"> kad šių pokalbių turinys gali būti naudingas tyrimui, 2005 m. liepos 14 d. kompetentinga prokuratūra (</w:t>
              </w:r>
              <w:proofErr w:type="spellStart"/>
              <w:r w:rsidRPr="00DF5DE7">
                <w:rPr>
                  <w:rFonts w:ascii="Garamond" w:hAnsi="Garamond"/>
                  <w:lang w:eastAsia="fr-FR"/>
                </w:rPr>
                <w:t>le</w:t>
              </w:r>
              <w:proofErr w:type="spellEnd"/>
              <w:r w:rsidRPr="00DF5DE7">
                <w:rPr>
                  <w:rFonts w:ascii="Garamond" w:hAnsi="Garamond"/>
                  <w:lang w:eastAsia="fr-FR"/>
                </w:rPr>
                <w:t xml:space="preserve"> </w:t>
              </w:r>
              <w:proofErr w:type="spellStart"/>
              <w:r w:rsidRPr="00DF5DE7">
                <w:rPr>
                  <w:rFonts w:ascii="Garamond" w:hAnsi="Garamond"/>
                  <w:lang w:eastAsia="fr-FR"/>
                </w:rPr>
                <w:t>parquet</w:t>
              </w:r>
              <w:proofErr w:type="spellEnd"/>
              <w:r w:rsidRPr="00DF5DE7">
                <w:rPr>
                  <w:rFonts w:ascii="Garamond" w:hAnsi="Garamond"/>
                  <w:lang w:eastAsia="fr-FR"/>
                </w:rPr>
                <w:t xml:space="preserve"> de Rome</w:t>
              </w:r>
              <w:r w:rsidRPr="00DF5DE7">
                <w:rPr>
                  <w:lang w:eastAsia="fr-FR"/>
                </w:rPr>
                <w:t>) kreipėsi į ikiteisminio tyrimo teisėją (</w:t>
              </w:r>
              <w:proofErr w:type="spellStart"/>
              <w:r w:rsidRPr="00DF5DE7">
                <w:rPr>
                  <w:rFonts w:ascii="Garamond" w:hAnsi="Garamond"/>
                  <w:lang w:eastAsia="fr-FR"/>
                </w:rPr>
                <w:t>le</w:t>
              </w:r>
              <w:proofErr w:type="spellEnd"/>
              <w:r w:rsidRPr="00DF5DE7">
                <w:rPr>
                  <w:rFonts w:ascii="Garamond" w:hAnsi="Garamond"/>
                  <w:lang w:eastAsia="fr-FR"/>
                </w:rPr>
                <w:t xml:space="preserve"> </w:t>
              </w:r>
              <w:proofErr w:type="spellStart"/>
              <w:r w:rsidRPr="00DF5DE7">
                <w:rPr>
                  <w:rFonts w:ascii="Garamond" w:hAnsi="Garamond"/>
                  <w:lang w:eastAsia="fr-FR"/>
                </w:rPr>
                <w:t>juge</w:t>
              </w:r>
              <w:proofErr w:type="spellEnd"/>
              <w:r w:rsidRPr="00DF5DE7">
                <w:rPr>
                  <w:rFonts w:ascii="Garamond" w:hAnsi="Garamond"/>
                  <w:lang w:eastAsia="fr-FR"/>
                </w:rPr>
                <w:t xml:space="preserve"> </w:t>
              </w:r>
              <w:proofErr w:type="spellStart"/>
              <w:r w:rsidRPr="00DF5DE7">
                <w:rPr>
                  <w:rFonts w:ascii="Garamond" w:hAnsi="Garamond"/>
                  <w:lang w:eastAsia="fr-FR"/>
                </w:rPr>
                <w:t>des</w:t>
              </w:r>
              <w:proofErr w:type="spellEnd"/>
              <w:r w:rsidRPr="00DF5DE7">
                <w:rPr>
                  <w:rFonts w:ascii="Garamond" w:hAnsi="Garamond"/>
                  <w:lang w:eastAsia="fr-FR"/>
                </w:rPr>
                <w:t xml:space="preserve"> </w:t>
              </w:r>
              <w:proofErr w:type="spellStart"/>
              <w:r w:rsidRPr="00DF5DE7">
                <w:rPr>
                  <w:rFonts w:ascii="Garamond" w:hAnsi="Garamond"/>
                  <w:lang w:eastAsia="fr-FR"/>
                </w:rPr>
                <w:t>investigations</w:t>
              </w:r>
              <w:proofErr w:type="spellEnd"/>
              <w:r w:rsidRPr="00DF5DE7">
                <w:rPr>
                  <w:rFonts w:ascii="Garamond" w:hAnsi="Garamond"/>
                  <w:lang w:eastAsia="fr-FR"/>
                </w:rPr>
                <w:t xml:space="preserve"> </w:t>
              </w:r>
              <w:proofErr w:type="spellStart"/>
              <w:r w:rsidRPr="00DF5DE7">
                <w:rPr>
                  <w:rFonts w:ascii="Garamond" w:hAnsi="Garamond"/>
                  <w:lang w:eastAsia="fr-FR"/>
                </w:rPr>
                <w:t>préliminaires</w:t>
              </w:r>
              <w:proofErr w:type="spellEnd"/>
              <w:r w:rsidRPr="00DF5DE7">
                <w:rPr>
                  <w:rFonts w:ascii="Garamond" w:hAnsi="Garamond"/>
                  <w:lang w:eastAsia="fr-FR"/>
                </w:rPr>
                <w:t xml:space="preserve"> de Rome</w:t>
              </w:r>
              <w:r w:rsidRPr="00DF5DE7">
                <w:rPr>
                  <w:lang w:eastAsia="fr-FR"/>
                </w:rPr>
                <w:t xml:space="preserve">) dėl 18 telefono linijų pasiklausymo; trijų iš jų savininkas buvo D. D‘Auria, nors realiai dvejomis naudojosi jo tėvas ir žmona. 2005 m. liepos 18 d. sprendimu ikiteisminio tyrimo teisėjas prašymą patenkino ir sankcionavo prašomų telefono linijų pasiklausymą 40 dienų. Rugpjūčio 26 d. pasiklausymas pratęstas 20 dienų; teisėjas, be kita ko, nurodė, kad kai kuriuose iš pasiklausytų pokalbių užsimenama apie vykstantį baudžiamąjį tyrimą; būtent užfiksuotas pasikeitimas informacija tarp D. D‘Auria ir </w:t>
              </w:r>
              <w:r w:rsidRPr="00DF5DE7">
                <w:rPr>
                  <w:i/>
                  <w:lang w:eastAsia="fr-FR"/>
                </w:rPr>
                <w:t>Cariello</w:t>
              </w:r>
              <w:r w:rsidRPr="00DF5DE7">
                <w:rPr>
                  <w:lang w:eastAsia="fr-FR"/>
                </w:rPr>
                <w:t xml:space="preserve">. 2005 m. rugsėjo 15 d. pratęsimas </w:t>
              </w:r>
              <w:r w:rsidRPr="00DF5DE7">
                <w:rPr>
                  <w:lang w:eastAsia="fr-FR"/>
                </w:rPr>
                <w:lastRenderedPageBreak/>
                <w:t>motyvuotas poreikiu surinkti įrodymus ir nustatyti asmenis, atsakingus už nusikaltimų padarymą. 2005 m. spalio 3 d. ikiteisminio tyrimo teisėjas atmetė prokuroro prašymą dėl naujo D. D‘Auria priklausančių telefono linijų pasiklausymo pratęsimo, nurodydamas</w:t>
              </w:r>
              <w:r w:rsidR="00CC736F">
                <w:rPr>
                  <w:lang w:eastAsia="fr-FR"/>
                </w:rPr>
                <w:t>,</w:t>
              </w:r>
              <w:r w:rsidRPr="00DF5DE7">
                <w:rPr>
                  <w:lang w:eastAsia="fr-FR"/>
                </w:rPr>
                <w:t xml:space="preserve"> kad pasiklausyti jo pokalbiai su </w:t>
              </w:r>
              <w:r w:rsidRPr="00DF5DE7">
                <w:rPr>
                  <w:i/>
                  <w:lang w:eastAsia="fr-FR"/>
                </w:rPr>
                <w:t>Cariello</w:t>
              </w:r>
              <w:r w:rsidRPr="00DF5DE7">
                <w:rPr>
                  <w:lang w:eastAsia="fr-FR"/>
                </w:rPr>
                <w:t xml:space="preserve"> ar kitais teisėjais neatskleidė baudžiamosios teisės požiūriu reikšmingų duomenų. Aptariant bylą </w:t>
              </w:r>
              <w:r w:rsidRPr="00DF5DE7">
                <w:rPr>
                  <w:i/>
                  <w:lang w:eastAsia="fr-FR"/>
                </w:rPr>
                <w:t xml:space="preserve">Cariello ir kiti prieš Italiją </w:t>
              </w:r>
              <w:r w:rsidRPr="00DF5DE7">
                <w:rPr>
                  <w:lang w:eastAsia="fr-FR"/>
                </w:rPr>
                <w:t xml:space="preserve">jau minėta, kad </w:t>
              </w:r>
              <w:r w:rsidRPr="00DF5DE7">
                <w:t>2006 m. rugsėjo 22 d. tyrimas dėl įtariamųjų teisėjų korupcijos byloje buvo nutrauktas. Pareiškėjai byloje</w:t>
              </w:r>
              <w:r w:rsidRPr="00DF5DE7">
                <w:rPr>
                  <w:i/>
                  <w:lang w:eastAsia="fr-FR"/>
                </w:rPr>
                <w:t xml:space="preserve"> </w:t>
              </w:r>
              <w:proofErr w:type="spellStart"/>
              <w:r w:rsidRPr="00DF5DE7">
                <w:rPr>
                  <w:i/>
                  <w:lang w:eastAsia="fr-FR"/>
                </w:rPr>
                <w:t>D’Auria</w:t>
              </w:r>
              <w:proofErr w:type="spellEnd"/>
              <w:r w:rsidRPr="00DF5DE7">
                <w:rPr>
                  <w:i/>
                  <w:lang w:eastAsia="fr-FR"/>
                </w:rPr>
                <w:t xml:space="preserve"> ir </w:t>
              </w:r>
              <w:proofErr w:type="spellStart"/>
              <w:r w:rsidRPr="00DF5DE7">
                <w:rPr>
                  <w:i/>
                  <w:lang w:eastAsia="fr-FR"/>
                </w:rPr>
                <w:t>Balsamo</w:t>
              </w:r>
              <w:proofErr w:type="spellEnd"/>
              <w:r w:rsidRPr="00DF5DE7">
                <w:rPr>
                  <w:i/>
                  <w:lang w:eastAsia="fr-FR"/>
                </w:rPr>
                <w:t xml:space="preserve"> prieš Italiją, </w:t>
              </w:r>
              <w:r w:rsidRPr="00DF5DE7">
                <w:rPr>
                  <w:lang w:eastAsia="fr-FR"/>
                </w:rPr>
                <w:t>neturėję baudžiamajame tyrime kaltinamojo statuso, sužinojo, kad jų buvo pasiklausoma, iš sprendimo dėl šio tyrimo nutraukimo (po oficialaus sprendimo pateikimo atitinkamo teismo raštinei).</w:t>
              </w:r>
            </w:p>
            <w:p w:rsidR="0020044C" w:rsidRPr="00DF5DE7" w:rsidRDefault="0020044C" w:rsidP="00BD0EF8">
              <w:pPr>
                <w:spacing w:line="276" w:lineRule="auto"/>
                <w:ind w:firstLine="720"/>
                <w:jc w:val="both"/>
              </w:pPr>
              <w:r w:rsidRPr="00DF5DE7">
                <w:t>Pareiškėjai EŽTT skundėsi tuo, kad jų telefoninių pokalbių pasiklausymas nebuvo nei numatytas įstatyme, nei būtinas demokratinėje visuomenėje.</w:t>
              </w:r>
            </w:p>
            <w:p w:rsidR="0020044C" w:rsidRPr="00DF5DE7" w:rsidRDefault="0020044C" w:rsidP="00BD0EF8">
              <w:pPr>
                <w:spacing w:line="276" w:lineRule="auto"/>
                <w:ind w:firstLine="720"/>
                <w:jc w:val="both"/>
              </w:pPr>
              <w:r w:rsidRPr="00DF5DE7">
                <w:t xml:space="preserve">EŽTT pažymėjo, kad ikiteisminio tyrimo teisėjas sankcionavo skundžiamą pasiklausymą vadovaudamasis Italijos BPK 266 ir kitais straipsniais bei 1991 m. įstatymu Nr. 203. Nesvarbu, kad šios nuostatos nebuvo tiesiogiai nurodytos sprendime dėl pasiklausymo pratęsimo. Atsižvelgiant į p. </w:t>
              </w:r>
              <w:r w:rsidRPr="00DF5DE7">
                <w:rPr>
                  <w:i/>
                </w:rPr>
                <w:t xml:space="preserve">Cariello </w:t>
              </w:r>
              <w:r w:rsidRPr="00DF5DE7">
                <w:t>pareikštą kaltinimą dėl sprendimų, palankių su mafija susijusiems asmenims, priėmimo mainais už pinigų sumas ir kitokią naudą, aiškinimas, kad tiriami nusikaltimai yra susiję su organizuotu nusikalstamumu, negalėtų būti traktuojamas kaip nepagrįstas ar savavali</w:t>
              </w:r>
              <w:r w:rsidR="007D7BD8">
                <w:t>škas. Taigi EŽTT konstatavo, kad</w:t>
              </w:r>
              <w:r w:rsidRPr="00DF5DE7">
                <w:t xml:space="preserve"> ginčijamas apribojimas turėjo pagrindą Italijos teisėje, dėl kurios prieinamumo ir numatomumo nekilo jokių problemų. Šiuo aspektu Teismas priminė ankstesnėse bylose padarytas išvadas dėl Italijos teisės kokybės ir neišvengiamo daugiau ar mažiau neapibrėžtų formuluočių naudojimo įstatymuose. Kaip ir </w:t>
              </w:r>
              <w:r w:rsidRPr="00DF5DE7">
                <w:rPr>
                  <w:i/>
                </w:rPr>
                <w:t>Cariello</w:t>
              </w:r>
              <w:r w:rsidRPr="00DF5DE7">
                <w:t xml:space="preserve"> byloje, Teismas nemanė esant būtina pasisakyti, ar įstatymo leidėjas turi tiksliai nurodyti visas vietas, kur gali būti pasiklausoma, ar visus asmenis, kurių pokalbių pasiklausoma jiems susisiekus su įtariamuoju (</w:t>
              </w:r>
              <w:proofErr w:type="spellStart"/>
              <w:r w:rsidRPr="00DF5DE7">
                <w:rPr>
                  <w:i/>
                </w:rPr>
                <w:t>Cariello</w:t>
              </w:r>
              <w:proofErr w:type="spellEnd"/>
              <w:r w:rsidRPr="00DF5DE7">
                <w:rPr>
                  <w:i/>
                </w:rPr>
                <w:t xml:space="preserve"> et </w:t>
              </w:r>
              <w:proofErr w:type="spellStart"/>
              <w:r w:rsidRPr="00DF5DE7">
                <w:rPr>
                  <w:i/>
                </w:rPr>
                <w:t>autres</w:t>
              </w:r>
              <w:proofErr w:type="spellEnd"/>
              <w:r w:rsidRPr="00DF5DE7">
                <w:t>, § 53). Vertindamas, ar tai, kaip ikiteisminio tyrimo teisėjas sankcionavo ginčijamus pasiklausymus, atitiko nacionalinės teisės ir Konvencijos reikalavimus, EŽTT nurodė, kad teisėjas sankcionavo pasiklausymą pažymėdamas, jog su teisėsauga bendradarbiaujantis buvęs mafijos narys (</w:t>
              </w:r>
              <w:r w:rsidRPr="00DF5DE7">
                <w:rPr>
                  <w:i/>
                </w:rPr>
                <w:t>repenti</w:t>
              </w:r>
              <w:r w:rsidRPr="00DF5DE7">
                <w:t xml:space="preserve">) L. G. davė parodymus apie korupcinę praktiką, būtent mafijos klano nariams palankių sprendimų priėmimą, ir kad pirmasis pareiškėjas buvo priėmęs sprendimą dėl tam tikrų šio klano narių paleidimo į laisvę praėjus kelioms dienoms po to, kai į vieno iš įtariamųjų sąskaitą buvo įmokėtos didelės pinigų sumos. EŽTT nuomone, teisėjas pakankamai motyvavo savo sprendimą. Pažymėtina ir tai, kad ikiteisminio tyrimo teisėjas neturėjo nurodyti pakankamų nusikalstamos veikos požymių dėl pirmojo pareiškėjo, nes šis buvo ne įtariamasis dėl tokios veikos padarymo, o tiesiog asmuo, su kuriuo galėtų susisiekti vienas iš įtariamųjų. Iš tiesų pagal Italijos Kasacinio Teismo praktiką pasiklausymas gali būti sankcionuotas ir asmenų, dėl kurių nenustatyta jokių kaltumo požymių, atžvilgiu. Atsižvelgdamas į tai, kas išdėstyta, EŽTT konstatavo, kad ginčijamas apribojimas buvo nustatytas įstatyme. </w:t>
              </w:r>
            </w:p>
            <w:p w:rsidR="0020044C" w:rsidRPr="00DF5DE7" w:rsidRDefault="0020044C" w:rsidP="00BD0EF8">
              <w:pPr>
                <w:spacing w:line="276" w:lineRule="auto"/>
                <w:ind w:firstLine="720"/>
                <w:jc w:val="both"/>
              </w:pPr>
              <w:r w:rsidRPr="00DF5DE7">
                <w:t>Teismo nuomone, šiuo apribojimu buvo siekiama nustatyti tiesą baudžiamajame procese, taigi apginti viešąją tvarką (</w:t>
              </w:r>
              <w:proofErr w:type="spellStart"/>
              <w:r w:rsidRPr="00DF5DE7">
                <w:rPr>
                  <w:i/>
                </w:rPr>
                <w:t>Coban</w:t>
              </w:r>
              <w:proofErr w:type="spellEnd"/>
              <w:r w:rsidRPr="00DF5DE7">
                <w:t xml:space="preserve">; </w:t>
              </w:r>
              <w:proofErr w:type="spellStart"/>
              <w:r w:rsidRPr="00DF5DE7">
                <w:rPr>
                  <w:i/>
                </w:rPr>
                <w:t>Panarisi</w:t>
              </w:r>
              <w:proofErr w:type="spellEnd"/>
              <w:r w:rsidRPr="00DF5DE7">
                <w:t xml:space="preserve">, § 73; </w:t>
              </w:r>
              <w:proofErr w:type="spellStart"/>
              <w:r w:rsidRPr="00DF5DE7">
                <w:rPr>
                  <w:i/>
                </w:rPr>
                <w:t>Graviano</w:t>
              </w:r>
              <w:proofErr w:type="spellEnd"/>
              <w:r w:rsidRPr="00DF5DE7">
                <w:t xml:space="preserve">). Vertindamas apribojimo būtinumą demokratinėje visuomenėje, Teismas pažymėjo, kad pasiklausymo panaudojimas buvo vienas pagrindinių tyrimo būdų, galintis leisti patikrinti, ar p. </w:t>
              </w:r>
              <w:r w:rsidRPr="00DF5DE7">
                <w:rPr>
                  <w:i/>
                </w:rPr>
                <w:t>Cariello</w:t>
              </w:r>
              <w:r w:rsidRPr="00DF5DE7">
                <w:t xml:space="preserve"> piktnaudžiavo pareigomis siekdamas padėti nusikalstamos organizacijos nariams, kaip teigė L. G. (</w:t>
              </w:r>
              <w:proofErr w:type="spellStart"/>
              <w:r w:rsidRPr="00DF5DE7">
                <w:rPr>
                  <w:i/>
                </w:rPr>
                <w:t>mutatis</w:t>
              </w:r>
              <w:proofErr w:type="spellEnd"/>
              <w:r w:rsidRPr="00DF5DE7">
                <w:rPr>
                  <w:i/>
                </w:rPr>
                <w:t xml:space="preserve"> </w:t>
              </w:r>
              <w:proofErr w:type="spellStart"/>
              <w:r w:rsidRPr="00DF5DE7">
                <w:rPr>
                  <w:i/>
                </w:rPr>
                <w:t>mutandis</w:t>
              </w:r>
              <w:proofErr w:type="spellEnd"/>
              <w:r w:rsidRPr="00DF5DE7">
                <w:t xml:space="preserve"> </w:t>
              </w:r>
              <w:proofErr w:type="spellStart"/>
              <w:r w:rsidRPr="00DF5DE7">
                <w:rPr>
                  <w:i/>
                </w:rPr>
                <w:t>Panarisi</w:t>
              </w:r>
              <w:proofErr w:type="spellEnd"/>
              <w:r w:rsidRPr="00DF5DE7">
                <w:t xml:space="preserve">, § 75;  </w:t>
              </w:r>
              <w:proofErr w:type="spellStart"/>
              <w:r w:rsidRPr="00DF5DE7">
                <w:rPr>
                  <w:i/>
                </w:rPr>
                <w:t>Cariello</w:t>
              </w:r>
              <w:proofErr w:type="spellEnd"/>
              <w:r w:rsidRPr="00DF5DE7">
                <w:rPr>
                  <w:i/>
                </w:rPr>
                <w:t xml:space="preserve"> et </w:t>
              </w:r>
              <w:proofErr w:type="spellStart"/>
              <w:r w:rsidRPr="00DF5DE7">
                <w:rPr>
                  <w:i/>
                </w:rPr>
                <w:t>autres</w:t>
              </w:r>
              <w:proofErr w:type="spellEnd"/>
              <w:r w:rsidRPr="00DF5DE7">
                <w:t>, § 60). Be to, pareiškėjai, po to, kai sužinojo, kad jų buvo klausomasi, turėjo galimybę pateikti skundą dėl neteisėto pasiklausymo, pagal kurį galėjo būti išnagrinėtas tiek pasiklausymo teisėtumas, tiek pagrįstumas (</w:t>
              </w:r>
              <w:proofErr w:type="spellStart"/>
              <w:r w:rsidRPr="00DF5DE7">
                <w:rPr>
                  <w:i/>
                </w:rPr>
                <w:t>Cariello</w:t>
              </w:r>
              <w:proofErr w:type="spellEnd"/>
              <w:r w:rsidRPr="00DF5DE7">
                <w:rPr>
                  <w:i/>
                </w:rPr>
                <w:t xml:space="preserve"> et </w:t>
              </w:r>
              <w:proofErr w:type="spellStart"/>
              <w:r w:rsidRPr="00DF5DE7">
                <w:rPr>
                  <w:i/>
                </w:rPr>
                <w:t>autres</w:t>
              </w:r>
              <w:proofErr w:type="spellEnd"/>
              <w:r w:rsidRPr="00DF5DE7">
                <w:t xml:space="preserve">, § 61). Pasiklausymas pradėtas vykdyti 2005 m. liepos mėn., ir buvo pratęstas du kartus; bendra </w:t>
              </w:r>
              <w:r w:rsidRPr="00DF5DE7">
                <w:lastRenderedPageBreak/>
                <w:t>pasiklausymo trukmė – 80 dienų. Teismo nuomone, atsižvelgiant į kaltinimų (įtarimų) dėl p. </w:t>
              </w:r>
              <w:r w:rsidRPr="00DF5DE7">
                <w:rPr>
                  <w:i/>
                </w:rPr>
                <w:t>Cariello</w:t>
              </w:r>
              <w:r w:rsidRPr="00DF5DE7">
                <w:t xml:space="preserve"> ir kitų įtariamųjų bei būtinybę patikrinti, ar Neapolio teismo teisėjai piktnaudžiavo pareigomis nusikalstamų organizacijų naudai, tokia trukmė negalėtų būti laikoma neproporcinga valstybės institucijų siekiamam teisėtam tikslui. Be to, konstatavęs, kad iš pasiklausant pirmojo pareiškėjo telefono užfiksuotose pokalbiuose nenustatyta jokių duomenų, reikšmingų baudžiamosios teisės prasme, ikiteisminio tyrimo teisėjas atsisakė toliau pratęsti šį pasiklausymą. EŽTT pripažino, kad pasiklausoma buvo ir telefono linijų, kuriomis naudojosi pareiškėja ir antrasis pareiškėjas, dėl kurių nebuvo manoma, kad susisieks su </w:t>
              </w:r>
              <w:r w:rsidRPr="00DF5DE7">
                <w:rPr>
                  <w:i/>
                </w:rPr>
                <w:t>Cariello</w:t>
              </w:r>
              <w:r w:rsidRPr="00DF5DE7">
                <w:t>. Tačiau, EŽTT nuomone, negalima būtų apriboti asmens sekim</w:t>
              </w:r>
              <w:r w:rsidR="007D7BD8">
                <w:t>o</w:t>
              </w:r>
              <w:r w:rsidRPr="00DF5DE7">
                <w:t xml:space="preserve"> (pasiklausym</w:t>
              </w:r>
              <w:r w:rsidR="007D7BD8">
                <w:t>o</w:t>
              </w:r>
              <w:r w:rsidRPr="00DF5DE7">
                <w:t>) tik dėl to, kad jam priklausančiomis telefono linijomis naudojasi ir kiti asmenys. Be to, kai esama įtariamojo kontaktų su trečiaisiais asmenimis, institucijoms gali būti leidžiama pasiklausyti ir pastariesiems priklausančių telefono linijų su sąlyga, kad šį apribojimą, laikantis nacionalinės teisės, pateisina primygtinis poreikis. Šiuo aspektu Teismas pažymėjo, kad pagal Italijos BPK 267 straipsnį ikiteisminio tyrimo teisėjas sankcionuoja klausytis pokalbių tik tuo atveju, jeigu tai yra neišvengiamai būtina tyrimui tęsti. Šiuo atveju niekas bylos medžiagoje neleido manyti, kad sprendimui klausytis atitinkamų telefono linijų būtų pakenkta dėl savivalės ar jis kitaip prieštarautų nacionalinei teisei (</w:t>
              </w:r>
              <w:proofErr w:type="spellStart"/>
              <w:r w:rsidRPr="00DF5DE7">
                <w:rPr>
                  <w:i/>
                </w:rPr>
                <w:t>mutatis</w:t>
              </w:r>
              <w:proofErr w:type="spellEnd"/>
              <w:r w:rsidRPr="00DF5DE7">
                <w:rPr>
                  <w:i/>
                </w:rPr>
                <w:t xml:space="preserve"> </w:t>
              </w:r>
              <w:proofErr w:type="spellStart"/>
              <w:r w:rsidRPr="00DF5DE7">
                <w:rPr>
                  <w:i/>
                </w:rPr>
                <w:t>mutandis</w:t>
              </w:r>
              <w:proofErr w:type="spellEnd"/>
              <w:r w:rsidRPr="00DF5DE7">
                <w:t xml:space="preserve"> </w:t>
              </w:r>
              <w:proofErr w:type="spellStart"/>
              <w:r w:rsidRPr="00DF5DE7">
                <w:rPr>
                  <w:i/>
                </w:rPr>
                <w:t>Cariello</w:t>
              </w:r>
              <w:proofErr w:type="spellEnd"/>
              <w:r w:rsidRPr="00DF5DE7">
                <w:rPr>
                  <w:i/>
                </w:rPr>
                <w:t xml:space="preserve"> et </w:t>
              </w:r>
              <w:proofErr w:type="spellStart"/>
              <w:r w:rsidRPr="00DF5DE7">
                <w:rPr>
                  <w:i/>
                </w:rPr>
                <w:t>autres</w:t>
              </w:r>
              <w:proofErr w:type="spellEnd"/>
              <w:r w:rsidRPr="00DF5DE7">
                <w:t xml:space="preserve">, § 63). </w:t>
              </w:r>
            </w:p>
            <w:p w:rsidR="0020044C" w:rsidRPr="00DF5DE7" w:rsidRDefault="0020044C" w:rsidP="00BD0EF8">
              <w:pPr>
                <w:pStyle w:val="JuPara"/>
                <w:spacing w:line="276" w:lineRule="auto"/>
                <w:ind w:firstLine="720"/>
                <w:rPr>
                  <w:rStyle w:val="sb8d990e2"/>
                  <w:lang w:val="lt-LT"/>
                </w:rPr>
              </w:pPr>
              <w:r w:rsidRPr="00DF5DE7">
                <w:rPr>
                  <w:lang w:val="lt-LT"/>
                </w:rPr>
                <w:t xml:space="preserve">Atsižvelgdamas į tai, kas išdėstyta, Teismas nusprendė, kad pareiškėjai pasinaudojo veiksminga kontrole, reikalaujama teisės viršenybės principo ir leidžiančia išlaikyti svarstomą apribojimą būtinumo demokratinėje visuomenėje ribose. Atsižvelgdamas į Konvencijos institucijų praktikoje suformuotus principus, Teismas manė, kad niekas bylos medžiagoje neleidžia įžvelgti Italijos teismų padaryto teisės į privataus gyvenimo ir susirašinėjimo slaptumo gerbimą, pripažįstamos Konvencijos 8 straipsnyje, pažeidimo </w:t>
              </w:r>
              <w:r w:rsidRPr="00DF5DE7">
                <w:rPr>
                  <w:rStyle w:val="sb8d990e2"/>
                  <w:lang w:val="lt-LT"/>
                </w:rPr>
                <w:t>(</w:t>
              </w:r>
              <w:proofErr w:type="spellStart"/>
              <w:r w:rsidRPr="00DF5DE7">
                <w:rPr>
                  <w:rStyle w:val="s6b621b36"/>
                  <w:i/>
                  <w:lang w:val="lt-LT"/>
                </w:rPr>
                <w:t>mutatis</w:t>
              </w:r>
              <w:proofErr w:type="spellEnd"/>
              <w:r w:rsidRPr="00DF5DE7">
                <w:rPr>
                  <w:rStyle w:val="s6b621b36"/>
                  <w:i/>
                  <w:lang w:val="lt-LT"/>
                </w:rPr>
                <w:t xml:space="preserve"> </w:t>
              </w:r>
              <w:proofErr w:type="spellStart"/>
              <w:r w:rsidRPr="00DF5DE7">
                <w:rPr>
                  <w:rStyle w:val="s6b621b36"/>
                  <w:i/>
                  <w:lang w:val="lt-LT"/>
                </w:rPr>
                <w:t>mutandis</w:t>
              </w:r>
              <w:proofErr w:type="spellEnd"/>
              <w:r w:rsidRPr="00DF5DE7">
                <w:rPr>
                  <w:rStyle w:val="sb8d990e2"/>
                  <w:lang w:val="lt-LT"/>
                </w:rPr>
                <w:t xml:space="preserve"> </w:t>
              </w:r>
              <w:proofErr w:type="spellStart"/>
              <w:r w:rsidRPr="00DF5DE7">
                <w:rPr>
                  <w:rStyle w:val="s6b621b36"/>
                  <w:i/>
                  <w:lang w:val="lt-LT"/>
                </w:rPr>
                <w:t>Coban</w:t>
              </w:r>
              <w:proofErr w:type="spellEnd"/>
              <w:r w:rsidRPr="00DF5DE7">
                <w:rPr>
                  <w:rStyle w:val="sb8d990e2"/>
                  <w:lang w:val="lt-LT"/>
                </w:rPr>
                <w:t xml:space="preserve">; </w:t>
              </w:r>
              <w:proofErr w:type="spellStart"/>
              <w:r w:rsidRPr="00DF5DE7">
                <w:rPr>
                  <w:rStyle w:val="sb8d990e2"/>
                  <w:i/>
                  <w:lang w:val="lt-LT"/>
                </w:rPr>
                <w:t>Panarisi</w:t>
              </w:r>
              <w:proofErr w:type="spellEnd"/>
              <w:r w:rsidRPr="00DF5DE7">
                <w:rPr>
                  <w:rStyle w:val="sb8d990e2"/>
                  <w:lang w:val="lt-LT"/>
                </w:rPr>
                <w:t xml:space="preserve">, § 77; </w:t>
              </w:r>
              <w:proofErr w:type="spellStart"/>
              <w:r w:rsidRPr="00DF5DE7">
                <w:rPr>
                  <w:rStyle w:val="sb8d990e2"/>
                  <w:i/>
                  <w:lang w:val="lt-LT"/>
                </w:rPr>
                <w:t>Graviano</w:t>
              </w:r>
              <w:proofErr w:type="spellEnd"/>
              <w:r w:rsidRPr="00DF5DE7">
                <w:rPr>
                  <w:rStyle w:val="sb8d990e2"/>
                  <w:lang w:val="lt-LT"/>
                </w:rPr>
                <w:t>). Taigi pareiškimas p</w:t>
              </w:r>
              <w:r w:rsidR="00D2744F">
                <w:rPr>
                  <w:rStyle w:val="sb8d990e2"/>
                  <w:lang w:val="lt-LT"/>
                </w:rPr>
                <w:t xml:space="preserve">ripažintas </w:t>
              </w:r>
              <w:r w:rsidRPr="00DF5DE7">
                <w:rPr>
                  <w:rStyle w:val="sb8d990e2"/>
                  <w:lang w:val="lt-LT"/>
                </w:rPr>
                <w:t>aiškiai nepagrįstu (nepriimtinu) (balsų dauguma).</w:t>
              </w:r>
            </w:p>
            <w:p w:rsidR="0020044C" w:rsidRPr="00DF5DE7" w:rsidRDefault="0020044C" w:rsidP="00BD0EF8">
              <w:pPr>
                <w:pStyle w:val="JuPara"/>
                <w:spacing w:line="276" w:lineRule="auto"/>
                <w:ind w:firstLine="720"/>
                <w:rPr>
                  <w:rStyle w:val="sb8d990e2"/>
                  <w:szCs w:val="24"/>
                  <w:lang w:val="lt-LT"/>
                </w:rPr>
              </w:pPr>
              <w:r w:rsidRPr="00DF5DE7">
                <w:rPr>
                  <w:rStyle w:val="sb8d990e2"/>
                  <w:szCs w:val="24"/>
                  <w:lang w:val="lt-LT"/>
                </w:rPr>
                <w:t xml:space="preserve">Dėl trečiųjų asmenų, neįtariamų nusikalstamų veikų padarymu, Teismas pasisakė ir senesnėje byloje </w:t>
              </w:r>
              <w:proofErr w:type="spellStart"/>
              <w:r w:rsidRPr="00DF5DE7">
                <w:rPr>
                  <w:rStyle w:val="sb8d990e2"/>
                  <w:i/>
                  <w:szCs w:val="24"/>
                  <w:lang w:val="lt-LT"/>
                </w:rPr>
                <w:t>G</w:t>
              </w:r>
              <w:r w:rsidRPr="00DF5DE7">
                <w:rPr>
                  <w:rStyle w:val="wordhighlighted"/>
                  <w:i/>
                  <w:szCs w:val="24"/>
                  <w:lang w:val="lt-LT"/>
                </w:rPr>
                <w:t>reuter</w:t>
              </w:r>
              <w:proofErr w:type="spellEnd"/>
              <w:r w:rsidRPr="00DF5DE7">
                <w:rPr>
                  <w:rStyle w:val="sb8d990e2"/>
                  <w:i/>
                  <w:szCs w:val="24"/>
                  <w:lang w:val="lt-LT"/>
                </w:rPr>
                <w:t xml:space="preserve"> prieš Nyderlandus </w:t>
              </w:r>
              <w:r w:rsidRPr="00DF5DE7">
                <w:rPr>
                  <w:rStyle w:val="sb8d990e2"/>
                  <w:szCs w:val="24"/>
                  <w:lang w:val="lt-LT"/>
                </w:rPr>
                <w:t>(</w:t>
              </w:r>
              <w:proofErr w:type="spellStart"/>
              <w:r w:rsidRPr="00DF5DE7">
                <w:rPr>
                  <w:rStyle w:val="sb8d990e2"/>
                  <w:i/>
                  <w:szCs w:val="24"/>
                  <w:lang w:val="lt-LT"/>
                </w:rPr>
                <w:t>G</w:t>
              </w:r>
              <w:r w:rsidRPr="00DF5DE7">
                <w:rPr>
                  <w:rStyle w:val="wordhighlighted"/>
                  <w:i/>
                  <w:szCs w:val="24"/>
                  <w:lang w:val="lt-LT"/>
                </w:rPr>
                <w:t>reuter</w:t>
              </w:r>
              <w:proofErr w:type="spellEnd"/>
              <w:r w:rsidRPr="00DF5DE7">
                <w:rPr>
                  <w:rStyle w:val="sb8d990e2"/>
                  <w:i/>
                  <w:szCs w:val="24"/>
                  <w:lang w:val="lt-LT"/>
                </w:rPr>
                <w:t xml:space="preserve"> v. </w:t>
              </w:r>
              <w:proofErr w:type="spellStart"/>
              <w:r w:rsidRPr="00DF5DE7">
                <w:rPr>
                  <w:rStyle w:val="sb8d990e2"/>
                  <w:i/>
                  <w:szCs w:val="24"/>
                  <w:lang w:val="lt-LT"/>
                </w:rPr>
                <w:t>the</w:t>
              </w:r>
              <w:proofErr w:type="spellEnd"/>
              <w:r w:rsidRPr="00DF5DE7">
                <w:rPr>
                  <w:rStyle w:val="sb8d990e2"/>
                  <w:i/>
                  <w:szCs w:val="24"/>
                  <w:lang w:val="lt-LT"/>
                </w:rPr>
                <w:t xml:space="preserve"> </w:t>
              </w:r>
              <w:proofErr w:type="spellStart"/>
              <w:r w:rsidRPr="00DF5DE7">
                <w:rPr>
                  <w:rStyle w:val="sb8d990e2"/>
                  <w:i/>
                  <w:szCs w:val="24"/>
                  <w:lang w:val="lt-LT"/>
                </w:rPr>
                <w:t>Netherlands</w:t>
              </w:r>
              <w:proofErr w:type="spellEnd"/>
              <w:r w:rsidRPr="00DF5DE7">
                <w:rPr>
                  <w:rStyle w:val="sb8d990e2"/>
                  <w:szCs w:val="24"/>
                  <w:lang w:val="lt-LT"/>
                </w:rPr>
                <w:t xml:space="preserve">,  </w:t>
              </w:r>
              <w:proofErr w:type="spellStart"/>
              <w:r w:rsidRPr="00DF5DE7">
                <w:rPr>
                  <w:rStyle w:val="sb8d990e2"/>
                  <w:szCs w:val="24"/>
                  <w:lang w:val="lt-LT"/>
                </w:rPr>
                <w:t>no</w:t>
              </w:r>
              <w:proofErr w:type="spellEnd"/>
              <w:r w:rsidRPr="00DF5DE7">
                <w:rPr>
                  <w:rStyle w:val="sb8d990e2"/>
                  <w:szCs w:val="24"/>
                  <w:lang w:val="lt-LT"/>
                </w:rPr>
                <w:t xml:space="preserve">. 40045/98, </w:t>
              </w:r>
              <w:proofErr w:type="spellStart"/>
              <w:r w:rsidRPr="00DF5DE7">
                <w:rPr>
                  <w:rStyle w:val="sb8d990e2"/>
                  <w:szCs w:val="24"/>
                  <w:lang w:val="lt-LT"/>
                </w:rPr>
                <w:t>decision</w:t>
              </w:r>
              <w:proofErr w:type="spellEnd"/>
              <w:r w:rsidRPr="00DF5DE7">
                <w:rPr>
                  <w:rStyle w:val="sb8d990e2"/>
                  <w:szCs w:val="24"/>
                  <w:lang w:val="lt-LT"/>
                </w:rPr>
                <w:t xml:space="preserve"> </w:t>
              </w:r>
              <w:proofErr w:type="spellStart"/>
              <w:r w:rsidRPr="00DF5DE7">
                <w:rPr>
                  <w:rStyle w:val="sb8d990e2"/>
                  <w:szCs w:val="24"/>
                  <w:lang w:val="lt-LT"/>
                </w:rPr>
                <w:t>of</w:t>
              </w:r>
              <w:proofErr w:type="spellEnd"/>
              <w:r w:rsidRPr="00DF5DE7">
                <w:rPr>
                  <w:rStyle w:val="sb8d990e2"/>
                  <w:szCs w:val="24"/>
                  <w:lang w:val="lt-LT"/>
                </w:rPr>
                <w:t xml:space="preserve"> 19 </w:t>
              </w:r>
              <w:proofErr w:type="spellStart"/>
              <w:r w:rsidRPr="00DF5DE7">
                <w:rPr>
                  <w:rStyle w:val="sb8d990e2"/>
                  <w:szCs w:val="24"/>
                  <w:lang w:val="lt-LT"/>
                </w:rPr>
                <w:t>March</w:t>
              </w:r>
              <w:proofErr w:type="spellEnd"/>
              <w:r w:rsidRPr="00DF5DE7">
                <w:rPr>
                  <w:rStyle w:val="sb8d990e2"/>
                  <w:szCs w:val="24"/>
                  <w:lang w:val="lt-LT"/>
                </w:rPr>
                <w:t xml:space="preserve"> 2002). Pareiškėjos partneris ponas P. buvo nužudytas 1997 m. kovo mėn. vykusių Amsterdamo futbolo klubo ‚</w:t>
              </w:r>
              <w:proofErr w:type="spellStart"/>
              <w:r w:rsidRPr="00DF5DE7">
                <w:rPr>
                  <w:rStyle w:val="sb8d990e2"/>
                  <w:szCs w:val="24"/>
                  <w:lang w:val="lt-LT"/>
                </w:rPr>
                <w:t>Ajax</w:t>
              </w:r>
              <w:proofErr w:type="spellEnd"/>
              <w:r w:rsidRPr="00DF5DE7">
                <w:rPr>
                  <w:rStyle w:val="sb8d990e2"/>
                  <w:szCs w:val="24"/>
                  <w:lang w:val="lt-LT"/>
                </w:rPr>
                <w:t>“ ir Roterdamo „</w:t>
              </w:r>
              <w:proofErr w:type="spellStart"/>
              <w:r w:rsidRPr="00DF5DE7">
                <w:rPr>
                  <w:rStyle w:val="sb8d990e2"/>
                  <w:szCs w:val="24"/>
                  <w:lang w:val="lt-LT"/>
                </w:rPr>
                <w:t>Feijenoord</w:t>
              </w:r>
              <w:proofErr w:type="spellEnd"/>
              <w:r w:rsidRPr="00DF5DE7">
                <w:rPr>
                  <w:rStyle w:val="sb8d990e2"/>
                  <w:szCs w:val="24"/>
                  <w:lang w:val="lt-LT"/>
                </w:rPr>
                <w:t>“ sirgalių muštynių metu. Tiriant P. nužudymą, sulaikyti keli įtariamieji. Netr</w:t>
              </w:r>
              <w:r w:rsidR="00D2744F">
                <w:rPr>
                  <w:rStyle w:val="sb8d990e2"/>
                  <w:szCs w:val="24"/>
                  <w:lang w:val="lt-LT"/>
                </w:rPr>
                <w:t>u</w:t>
              </w:r>
              <w:r w:rsidRPr="00DF5DE7">
                <w:rPr>
                  <w:rStyle w:val="sb8d990e2"/>
                  <w:szCs w:val="24"/>
                  <w:lang w:val="lt-LT"/>
                </w:rPr>
                <w:t>kus pradėtas ikiteisminis tyrimas įtariant nenustatytus asmenis dalyvaujant nusikalstamoje organizacijoje, užsiimančioje muštynių ir (ar) gatvės vandalizmo bei smurto organizavimu i</w:t>
              </w:r>
              <w:r w:rsidR="00D2744F">
                <w:rPr>
                  <w:rStyle w:val="sb8d990e2"/>
                  <w:szCs w:val="24"/>
                  <w:lang w:val="lt-LT"/>
                </w:rPr>
                <w:t>r</w:t>
              </w:r>
              <w:r w:rsidRPr="00DF5DE7">
                <w:rPr>
                  <w:rStyle w:val="sb8d990e2"/>
                  <w:szCs w:val="24"/>
                  <w:lang w:val="lt-LT"/>
                </w:rPr>
                <w:t xml:space="preserve"> dalyvavimu juose. Šio tyrimo kontekste ikiteisminio tyrimo teisėjas pagal prokuroro prašymą sankcionavo telefono linijos, kurios numeris registruotas pareiškėjos vardu, pasiklausymą 1997 m. kovo 28–balandžio 1 d. ir telefono skambučių išklotinės pateikimą už 1997 m. sausio 1</w:t>
              </w:r>
              <w:r w:rsidR="00391D25">
                <w:rPr>
                  <w:rStyle w:val="sb8d990e2"/>
                  <w:szCs w:val="24"/>
                  <w:lang w:val="lt-LT"/>
                </w:rPr>
                <w:t xml:space="preserve"> d.</w:t>
              </w:r>
              <w:r w:rsidRPr="00DF5DE7">
                <w:rPr>
                  <w:rStyle w:val="sb8d990e2"/>
                  <w:szCs w:val="24"/>
                  <w:lang w:val="lt-LT"/>
                </w:rPr>
                <w:t>–gegužės 1 d. laikotarpį. Dėl pačios pareiškėjos dalyvavimo kokioje nors nusikalstamoje veikloje nekilo jokių įarimų. Advokatas, atstovaujantis j</w:t>
              </w:r>
              <w:r w:rsidR="00D2744F">
                <w:rPr>
                  <w:rStyle w:val="sb8d990e2"/>
                  <w:szCs w:val="24"/>
                  <w:lang w:val="lt-LT"/>
                </w:rPr>
                <w:t>ai</w:t>
              </w:r>
              <w:r w:rsidRPr="00DF5DE7">
                <w:rPr>
                  <w:rStyle w:val="sb8d990e2"/>
                  <w:szCs w:val="24"/>
                  <w:lang w:val="lt-LT"/>
                </w:rPr>
                <w:t xml:space="preserve"> baudžiamajame procese dėl P. nužudymo ir kartu kitame baudžiamajame procese ginantis futbolo sirgalių W., sužinojo apie pareiškėjos telefoninių pokalbių pasiklausymą, kuris buvo minimas W. baudžiamosios bylos medžiagoje ir, W. leidus, pranešė apie tai pareiškėjai bei pateikė prokurorui paklausimą dėl šio pasiklausymo. 1997 m. spalio 15 d. prokuroras patvirtino pasiklausymo faktą ir, be kita ko</w:t>
              </w:r>
              <w:r w:rsidR="00E57DE9">
                <w:rPr>
                  <w:rStyle w:val="sb8d990e2"/>
                  <w:szCs w:val="24"/>
                  <w:lang w:val="lt-LT"/>
                </w:rPr>
                <w:t>,</w:t>
              </w:r>
              <w:r w:rsidRPr="00DF5DE7">
                <w:rPr>
                  <w:rStyle w:val="sb8d990e2"/>
                  <w:szCs w:val="24"/>
                  <w:lang w:val="lt-LT"/>
                </w:rPr>
                <w:t xml:space="preserve"> nurodė, kad pareiškėja buvo fanų muštynių metu nužudyto P. partnerė; anksčiau P. dirbo barmenu pareiškėjai priklausiusioje kavinėje U., kurioje, pagal turimus kriminalinės žvalgybos duomenis, rinkdavosi ekstremalių ‚</w:t>
              </w:r>
              <w:proofErr w:type="spellStart"/>
              <w:r w:rsidRPr="00DF5DE7">
                <w:rPr>
                  <w:rStyle w:val="sb8d990e2"/>
                  <w:szCs w:val="24"/>
                  <w:lang w:val="lt-LT"/>
                </w:rPr>
                <w:t>Ajax</w:t>
              </w:r>
              <w:proofErr w:type="spellEnd"/>
              <w:r w:rsidRPr="00DF5DE7">
                <w:rPr>
                  <w:rStyle w:val="sb8d990e2"/>
                  <w:szCs w:val="24"/>
                  <w:lang w:val="lt-LT"/>
                </w:rPr>
                <w:t xml:space="preserve">“ fanų grupuotė, taigi yra tikėtina, kad nenustatyti šios grupės asmenys, dalyvavę smurtiniuose veiksmuose, gali susisiekti telefonu, kurio pasiklausoma, nors pati pareiškėja nėra įtariama dėl jokios nusikalstamos veikos šiame kontekste. Pareiškėjos advokatas kitame laiške </w:t>
              </w:r>
              <w:r w:rsidRPr="00DF5DE7">
                <w:rPr>
                  <w:rStyle w:val="sb8d990e2"/>
                  <w:szCs w:val="24"/>
                  <w:lang w:val="lt-LT"/>
                </w:rPr>
                <w:lastRenderedPageBreak/>
                <w:t>prokurorui argumentavo, kad ji pardavė U. kavinę prieš trejus metus ir kad kavinės telefono pasiklausymas būtų suprantamas, tačiau privataus pareiškėjos telefono pasiklausymas nesuvokiamas.</w:t>
              </w:r>
            </w:p>
            <w:p w:rsidR="0020044C" w:rsidRPr="00DF5DE7" w:rsidRDefault="0020044C" w:rsidP="00BD0EF8">
              <w:pPr>
                <w:pStyle w:val="NoSpacing1"/>
                <w:spacing w:line="276" w:lineRule="auto"/>
                <w:ind w:firstLine="720"/>
                <w:jc w:val="both"/>
                <w:rPr>
                  <w:rFonts w:ascii="Times New Roman" w:hAnsi="Times New Roman"/>
                  <w:sz w:val="24"/>
                  <w:szCs w:val="24"/>
                  <w:lang w:val="lt-LT"/>
                </w:rPr>
              </w:pPr>
              <w:r w:rsidRPr="00DF5DE7">
                <w:rPr>
                  <w:rFonts w:ascii="Times New Roman" w:hAnsi="Times New Roman"/>
                  <w:sz w:val="24"/>
                  <w:szCs w:val="24"/>
                  <w:lang w:val="lt-LT"/>
                </w:rPr>
                <w:t xml:space="preserve">Pareiškėja pagal Konvencijos 8 straipsnį skundėsi tuo, kad, nors ji niekada nebuvo įtariama padariusi nusikalstamą veiką, Nyderlandų institucijos, vykdančios baudžiamąjį tyrimą, klausėsi jos telefoninių pokalbių nepranešdamos jai apie tai, neketindamos apskritai kada nors ją apie tai informuoti ir nesuteikdamos  galimybės susipažinti su įrašais. </w:t>
              </w:r>
            </w:p>
            <w:p w:rsidR="0020044C" w:rsidRPr="00DF5DE7" w:rsidRDefault="0020044C" w:rsidP="00BD0EF8">
              <w:pPr>
                <w:pStyle w:val="NoSpacing1"/>
                <w:spacing w:line="276" w:lineRule="auto"/>
                <w:ind w:firstLine="709"/>
                <w:jc w:val="both"/>
                <w:rPr>
                  <w:i/>
                  <w:lang w:val="lt-LT" w:eastAsia="lt-LT"/>
                </w:rPr>
              </w:pPr>
              <w:r w:rsidRPr="00DF5DE7">
                <w:rPr>
                  <w:rFonts w:ascii="Times New Roman" w:hAnsi="Times New Roman"/>
                  <w:sz w:val="24"/>
                  <w:szCs w:val="24"/>
                  <w:lang w:val="lt-LT"/>
                </w:rPr>
                <w:t>Teismas nurodė, kad klausimo dėl to, jog skundžiamas apribojimas buvo nustatytas įstatyme Konvencijos 8 straipsnio prasme, byloje nekilo. Pasiklausymas buvo sankcionuotas ikiteisminio tyrimo dėl nenustatytų asmenų dalyvavimo konkuruojančių futbolo klubų sirgalių muštynėse ir jų organizavimo tikslais. Tokiomis aplinkybėmis Teismas buvo įtikintas, kad siekta užkirsti kelią viešosios tvarkos pažeidimams ir nusikaltimams, kaip nurodyta Konvencijos 8 straipsnio 2 dalyje. Vertindamas apribojimo būtinumą demokratinėje visuomenėje, Teismas, be kita ko, pažymėjo, kad pareiškėja buvo pono P., kuris, kaip manyta, priklausė ekstremaliai „</w:t>
              </w:r>
              <w:proofErr w:type="spellStart"/>
              <w:r w:rsidRPr="00DF5DE7">
                <w:rPr>
                  <w:rFonts w:ascii="Times New Roman" w:hAnsi="Times New Roman"/>
                  <w:sz w:val="24"/>
                  <w:szCs w:val="24"/>
                  <w:lang w:val="lt-LT"/>
                </w:rPr>
                <w:t>Ajax</w:t>
              </w:r>
              <w:proofErr w:type="spellEnd"/>
              <w:r w:rsidRPr="00DF5DE7">
                <w:rPr>
                  <w:rFonts w:ascii="Times New Roman" w:hAnsi="Times New Roman"/>
                  <w:sz w:val="24"/>
                  <w:szCs w:val="24"/>
                  <w:lang w:val="lt-LT"/>
                </w:rPr>
                <w:t>“ fanų grupuotei ir buvo nužudytas „</w:t>
              </w:r>
              <w:proofErr w:type="spellStart"/>
              <w:r w:rsidRPr="00DF5DE7">
                <w:rPr>
                  <w:rFonts w:ascii="Times New Roman" w:hAnsi="Times New Roman"/>
                  <w:sz w:val="24"/>
                  <w:szCs w:val="24"/>
                  <w:lang w:val="lt-LT"/>
                </w:rPr>
                <w:t>Ajax</w:t>
              </w:r>
              <w:proofErr w:type="spellEnd"/>
              <w:r w:rsidRPr="00DF5DE7">
                <w:rPr>
                  <w:rFonts w:ascii="Times New Roman" w:hAnsi="Times New Roman"/>
                  <w:sz w:val="24"/>
                  <w:szCs w:val="24"/>
                  <w:lang w:val="lt-LT"/>
                </w:rPr>
                <w:t>“ bei „</w:t>
              </w:r>
              <w:proofErr w:type="spellStart"/>
              <w:r w:rsidRPr="00DF5DE7">
                <w:rPr>
                  <w:rFonts w:ascii="Times New Roman" w:hAnsi="Times New Roman"/>
                  <w:sz w:val="24"/>
                  <w:szCs w:val="24"/>
                  <w:lang w:val="lt-LT"/>
                </w:rPr>
                <w:t>Feijenoord</w:t>
              </w:r>
              <w:proofErr w:type="spellEnd"/>
              <w:r w:rsidRPr="00DF5DE7">
                <w:rPr>
                  <w:rFonts w:ascii="Times New Roman" w:hAnsi="Times New Roman"/>
                  <w:sz w:val="24"/>
                  <w:szCs w:val="24"/>
                  <w:lang w:val="lt-LT"/>
                </w:rPr>
                <w:t>“ fanų susidūrimo metu, partnerė. Taigi, Teismo nuomone, negalima traktuoti galimyb</w:t>
              </w:r>
              <w:r w:rsidR="00E57DE9">
                <w:rPr>
                  <w:rFonts w:ascii="Times New Roman" w:hAnsi="Times New Roman"/>
                  <w:sz w:val="24"/>
                  <w:szCs w:val="24"/>
                  <w:lang w:val="lt-LT"/>
                </w:rPr>
                <w:t>ės</w:t>
              </w:r>
              <w:r w:rsidRPr="00DF5DE7">
                <w:rPr>
                  <w:rFonts w:ascii="Times New Roman" w:hAnsi="Times New Roman"/>
                  <w:sz w:val="24"/>
                  <w:szCs w:val="24"/>
                  <w:lang w:val="lt-LT"/>
                </w:rPr>
                <w:t>, kad potencialūs įtariamieji galėjo susisiekti su pareiškėja telefonu, kaip visiškai neįtikinam</w:t>
              </w:r>
              <w:r w:rsidR="00E57DE9">
                <w:rPr>
                  <w:rFonts w:ascii="Times New Roman" w:hAnsi="Times New Roman"/>
                  <w:sz w:val="24"/>
                  <w:szCs w:val="24"/>
                  <w:lang w:val="lt-LT"/>
                </w:rPr>
                <w:t>os</w:t>
              </w:r>
              <w:r w:rsidRPr="00DF5DE7">
                <w:rPr>
                  <w:rFonts w:ascii="Times New Roman" w:hAnsi="Times New Roman"/>
                  <w:sz w:val="24"/>
                  <w:szCs w:val="24"/>
                  <w:lang w:val="lt-LT"/>
                </w:rPr>
                <w:t xml:space="preserve"> ar nepagrįst</w:t>
              </w:r>
              <w:r w:rsidR="00E57DE9">
                <w:rPr>
                  <w:rFonts w:ascii="Times New Roman" w:hAnsi="Times New Roman"/>
                  <w:sz w:val="24"/>
                  <w:szCs w:val="24"/>
                  <w:lang w:val="lt-LT"/>
                </w:rPr>
                <w:t>os</w:t>
              </w:r>
              <w:r w:rsidRPr="00DF5DE7">
                <w:rPr>
                  <w:rFonts w:ascii="Times New Roman" w:hAnsi="Times New Roman"/>
                  <w:sz w:val="24"/>
                  <w:szCs w:val="24"/>
                  <w:lang w:val="lt-LT"/>
                </w:rPr>
                <w:t xml:space="preserve">. Be to, telefoninių pokalbių klausytasi ikiteisminio tyrimo teisėjui sankcionavus ir kontroliuojant, nacionalinės teisės nustatyta tvarka. Galiausiai Teismas atkreipė dėmesį į tai, kad pareiškėja kreipėsi į prokurorą dėl informacijos, ar jos telefono buvo pasiklausoma, ir gavo teigiamą atsakymą, o vėliau jai vis dėlto suteikta galimybė susipažinti su pasiklausytų pokalbių įrašais. Tokiomis aplinkybėmis Teismas nusprendė, kad pareiškėjos skundžiamas apribojimas negali būti pripažintas nepagrįstu ar savavališku arba neproporcingu siekiamam teisėtam tikslui. Taigi jis vertintinas kaip būtinas demokratinėje visuomenėje Konvencijos 8 straipsnio 2 dalies prasme. Pareiškimas pripažintas aiškiai nepagrįstu ir atmestas kaip nepriimtinas.   </w:t>
              </w:r>
            </w:p>
          </w:sdtContent>
        </w:sdt>
        <w:p w:rsidR="00BD0EF8" w:rsidRDefault="00BD0EF8" w:rsidP="00BD0EF8">
          <w:pPr>
            <w:spacing w:line="276" w:lineRule="auto"/>
            <w:jc w:val="both"/>
            <w:rPr>
              <w:b/>
            </w:rPr>
          </w:pPr>
        </w:p>
        <w:p w:rsidR="00D6768B" w:rsidRPr="00521FF6" w:rsidRDefault="00F243CF" w:rsidP="00BD0EF8">
          <w:pPr>
            <w:spacing w:line="276" w:lineRule="auto"/>
            <w:ind w:firstLine="720"/>
            <w:jc w:val="both"/>
            <w:rPr>
              <w:i/>
              <w:lang w:eastAsia="lt-LT"/>
            </w:rPr>
          </w:pPr>
        </w:p>
        <w:bookmarkEnd w:id="37" w:displacedByCustomXml="next"/>
      </w:sdtContent>
    </w:sdt>
    <w:p w:rsidR="00E11B89" w:rsidRPr="00EF736E" w:rsidRDefault="00E11B89" w:rsidP="00BD0EF8">
      <w:pPr>
        <w:spacing w:line="276" w:lineRule="auto"/>
        <w:jc w:val="center"/>
        <w:rPr>
          <w:b/>
        </w:rPr>
      </w:pPr>
      <w:r w:rsidRPr="00EF736E">
        <w:rPr>
          <w:b/>
        </w:rPr>
        <w:t>Išvados</w:t>
      </w:r>
    </w:p>
    <w:p w:rsidR="00E11B89" w:rsidRPr="00646790" w:rsidRDefault="00E11B89" w:rsidP="00BD0EF8">
      <w:pPr>
        <w:spacing w:line="276" w:lineRule="auto"/>
        <w:ind w:firstLine="720"/>
        <w:jc w:val="both"/>
      </w:pPr>
    </w:p>
    <w:p w:rsidR="00E11B89" w:rsidRPr="00E11B89" w:rsidRDefault="00E11B89" w:rsidP="00BD0EF8">
      <w:pPr>
        <w:spacing w:line="276" w:lineRule="auto"/>
        <w:ind w:firstLine="720"/>
        <w:jc w:val="both"/>
      </w:pPr>
      <w:r w:rsidRPr="00E11B89">
        <w:rPr>
          <w:color w:val="000000"/>
        </w:rPr>
        <w:t>1. Slaptos informacijos apie rengiamą, daromą ar padarytą nusikalstamą veiką rinkimo priemonės, kuriomis įsiterpiama į žmogaus privatų gyvenimą, savaime nelaikytinos konstituciškai nepagrįstu žmogaus teisės į privatumą ribojimu, jeigu: 1) jos yra nustatytos įstatymu; 2) jos būtinos demokratinėje visuomenėje siekiant apsaugoti Lietuvos Respublikos Konstitucijos ginamas ir saugomas vertybes,</w:t>
      </w:r>
      <w:r w:rsidRPr="00E11B89">
        <w:t xml:space="preserve"> 3) </w:t>
      </w:r>
      <w:r w:rsidRPr="00E11B89">
        <w:rPr>
          <w:color w:val="000000"/>
        </w:rPr>
        <w:t>jomis nėra paneigiama žmogaus teisės į privatumą prigimtis ir esmė; 4) jos yra proporcingos siekiamam tikslui.</w:t>
      </w:r>
      <w:r w:rsidRPr="00E11B89">
        <w:t xml:space="preserve"> Sankcionuojant ir įgyvendinant tokias priemones, laikant, panaudojant ir sunaikinant jas taikant gautus duomenis, turi būti atsižvelgiama į Žmogaus teisių ir pagrindinių laisvių apsaugos konvencijos (toliau – </w:t>
      </w:r>
      <w:r w:rsidRPr="00E11B89">
        <w:rPr>
          <w:rFonts w:eastAsia="Calibri"/>
        </w:rPr>
        <w:t>Konvencija)</w:t>
      </w:r>
      <w:r w:rsidRPr="00E11B89">
        <w:t xml:space="preserve"> 8 straipsnio reikalavimus bei atitinkamą Europos Žmogaus Teisių Teismo (toliau – EŽTT) praktiką. </w:t>
      </w:r>
    </w:p>
    <w:p w:rsidR="00E11B89" w:rsidRPr="00E11B89" w:rsidRDefault="00E11B89" w:rsidP="00BD0EF8">
      <w:pPr>
        <w:spacing w:line="276" w:lineRule="auto"/>
        <w:ind w:firstLine="720"/>
        <w:jc w:val="both"/>
      </w:pPr>
      <w:r w:rsidRPr="00E11B89">
        <w:rPr>
          <w:color w:val="000000"/>
        </w:rPr>
        <w:t xml:space="preserve">2. </w:t>
      </w:r>
      <w:r w:rsidRPr="00E11B89">
        <w:t>Elektroninių ryšių tinklais perduodamos informacijos kontrolė, jos fiksavimas ir kaupimas pagal Baudžiamojo proceso kodekso (toliau – BPK) 154 straipsnį ar Kriminalinės žvalgybos įstatymo (toliau ir – KŽĮ) 10 straipsnį gali būti skiriam</w:t>
      </w:r>
      <w:r w:rsidR="00D37AF6">
        <w:t>i</w:t>
      </w:r>
      <w:r w:rsidRPr="00E11B89">
        <w:t xml:space="preserve"> tik įstatyme numatytais pagrindais ir  tvarka motyvuotu teismo sprendimu (išskyrus atvejus, jei gautas asmens prašymas arba sutikimas su tokia kontrole ar fiksavimu nesinaudojant ūkio subjektų, teikiančių elektroninių ryšių tinklus ir (ar) paslaugas, paslaugomis ir įrenginiais, taip pat neatidėliotinais atvejais vadovaujantis prokuroro nutarimu) laikantis proporcingumo reikalavimų. </w:t>
      </w:r>
    </w:p>
    <w:p w:rsidR="00E11B89" w:rsidRPr="00E11B89" w:rsidRDefault="00E11B89" w:rsidP="00BD0EF8">
      <w:pPr>
        <w:spacing w:line="276" w:lineRule="auto"/>
        <w:ind w:firstLine="720"/>
        <w:jc w:val="both"/>
      </w:pPr>
      <w:r w:rsidRPr="00E11B89">
        <w:lastRenderedPageBreak/>
        <w:t>2.1. Teisinis pagrindas taikyti BPK 154 straipsnio 1 dalyje numatytą priemonę yra pagal prokuroro prašymą priimta ikiteisminio tyrimo teisėjo nutartis ar neatidėliotinais atvejais – prokuroro nutarimas (BPK 160</w:t>
      </w:r>
      <w:r w:rsidRPr="00E11B89">
        <w:rPr>
          <w:vertAlign w:val="superscript"/>
        </w:rPr>
        <w:t>1</w:t>
      </w:r>
      <w:r w:rsidRPr="00E11B89">
        <w:t xml:space="preserve"> straipsnio 1 dalis). </w:t>
      </w:r>
    </w:p>
    <w:p w:rsidR="00E11B89" w:rsidRPr="00E11B89" w:rsidRDefault="00E11B89" w:rsidP="00BD0EF8">
      <w:pPr>
        <w:spacing w:line="276" w:lineRule="auto"/>
        <w:ind w:firstLine="720"/>
        <w:jc w:val="both"/>
      </w:pPr>
      <w:r w:rsidRPr="00E11B89">
        <w:t>Jeigu gautas nukentėjusiojo, liudytojo ar kito proceso dalyvio prašymas ar sutikimas taikyti BPK 154 straipsnyje nurodytą priemonę ir nėra naudojamasi ūkio subjektų, teikiančių elektroninių ryšių tinklus ir (ar) paslaugas, paslaugomis ir įrenginiais, ikiteisminio tyrimo teisėjo nutartis nepriimama (BPK 154 straipsnio 6 dalis). Nors BPK nenumato pateikto prašymo ar sutikimo patvirtinimo tvarkos, tačiau toks teisinis reglamentavimas neatleidžia ikiteisminio tyrimo subjektų nuo pareigos įvertinti pokalbių pasiklausymo, jų įrašų darymo, kitos elektroninių ryšių tinklais perduodamos informacijos kontrolės ir fiksavimo pagrįstumą, tikslingumą ir proporcingumą (BPK 11 straipsnis, 44 straipsnio 9 dalis ir kt.).</w:t>
      </w:r>
    </w:p>
    <w:p w:rsidR="00E11B89" w:rsidRPr="00E11B89" w:rsidRDefault="00E11B89" w:rsidP="00BD0EF8">
      <w:pPr>
        <w:spacing w:line="276" w:lineRule="auto"/>
        <w:ind w:firstLine="720"/>
        <w:jc w:val="both"/>
        <w:rPr>
          <w:color w:val="000000"/>
        </w:rPr>
      </w:pPr>
      <w:r w:rsidRPr="00E11B89">
        <w:rPr>
          <w:color w:val="000000"/>
        </w:rPr>
        <w:t xml:space="preserve">Teisinis pagrindas kriminalinės žvalgybos veiksmams, numatytiems KŽĮ 10 straipsnyje, atlikti yra apygardų teismų pirmininkų ar jų įgaliotų teisėjų motyvuotos nutartys, priimtos pagal </w:t>
      </w:r>
      <w:r w:rsidRPr="00E11B89">
        <w:t>prokurorų</w:t>
      </w:r>
      <w:r w:rsidRPr="00E11B89">
        <w:rPr>
          <w:color w:val="000000"/>
          <w:spacing w:val="-1"/>
        </w:rPr>
        <w:t xml:space="preserve"> </w:t>
      </w:r>
      <w:r w:rsidRPr="00E11B89">
        <w:rPr>
          <w:color w:val="000000"/>
        </w:rPr>
        <w:t xml:space="preserve">motyvuotus </w:t>
      </w:r>
      <w:r w:rsidRPr="00E11B89">
        <w:rPr>
          <w:color w:val="000000"/>
          <w:spacing w:val="-1"/>
        </w:rPr>
        <w:t xml:space="preserve">teikimus, parengtus pagal kriminalinės žvalgybos subjektų vadovų ar jų įgaliotų vadovų pavaduotojų </w:t>
      </w:r>
      <w:r w:rsidRPr="00E11B89">
        <w:rPr>
          <w:color w:val="000000"/>
        </w:rPr>
        <w:t>pateiktus duomenis,</w:t>
      </w:r>
      <w:r w:rsidRPr="00E11B89">
        <w:rPr>
          <w:rStyle w:val="typewriter0"/>
          <w:color w:val="000000"/>
        </w:rPr>
        <w:t xml:space="preserve"> kuriais </w:t>
      </w:r>
      <w:r w:rsidRPr="00E11B89">
        <w:t xml:space="preserve">patvirtinamas tokių veiksmų atlikimo </w:t>
      </w:r>
      <w:r w:rsidRPr="00E11B89">
        <w:rPr>
          <w:rStyle w:val="typewriter0"/>
        </w:rPr>
        <w:t>būtinumas ir faktinis pagrindas (KŽĮ 10 straipsnio 1 dalis)</w:t>
      </w:r>
      <w:r w:rsidRPr="00E11B89">
        <w:rPr>
          <w:color w:val="000000"/>
        </w:rPr>
        <w:t xml:space="preserve">. </w:t>
      </w:r>
      <w:r w:rsidRPr="00E11B89">
        <w:rPr>
          <w:rStyle w:val="typewriter0"/>
          <w:color w:val="000000"/>
        </w:rPr>
        <w:t xml:space="preserve">Neatidėliotinais atvejais, kai kyla pavojus žmogaus gyvybei, sveikatai, nuosavybei, visuomenės ar valstybės saugumui, susirašinėjimo ar kitokio susižinojimo slapta kontrolė gali būti atliekama vadovaujantis </w:t>
      </w:r>
      <w:r w:rsidRPr="00E11B89">
        <w:t>prokuroro</w:t>
      </w:r>
      <w:r w:rsidRPr="00E11B89">
        <w:rPr>
          <w:color w:val="000000"/>
        </w:rPr>
        <w:t xml:space="preserve"> nutarimu (KŽĮ 10 straipsnio 2 dalis). </w:t>
      </w:r>
    </w:p>
    <w:p w:rsidR="00E11B89" w:rsidRPr="00E11B89" w:rsidRDefault="00E11B89" w:rsidP="00BD0EF8">
      <w:pPr>
        <w:spacing w:line="276" w:lineRule="auto"/>
        <w:ind w:firstLine="720"/>
        <w:jc w:val="both"/>
        <w:rPr>
          <w:color w:val="000000"/>
        </w:rPr>
      </w:pPr>
      <w:r w:rsidRPr="00E11B89">
        <w:rPr>
          <w:color w:val="000000"/>
        </w:rPr>
        <w:t>Jeigu gautas a</w:t>
      </w:r>
      <w:r w:rsidRPr="00E11B89">
        <w:rPr>
          <w:rStyle w:val="typewriter0"/>
        </w:rPr>
        <w:t xml:space="preserve">smens prašymas arba sutikimas dėl elektroninių ryšių tinklais perduodamos informacijos turinio kontrolės ar fiksavimo nesinaudojant ūkio subjektų, teikiančių elektroninių ryšių tinklus ir (ar) paslaugas, paslaugomis ir įrenginiais, teismo nutartis nepriimama (KŽĮ 10 straipsnio 1 dalis). </w:t>
      </w:r>
      <w:r w:rsidRPr="00E11B89">
        <w:t>Tačiau toks teisinis reglamentavimas neatleidžia nuo pareigos įvertinti elektroninių ryšių tinklais perduodamos informacijos kontrolės ar jos fiksavimo pagrįstumą, tikslingumą ir proporcingumą.</w:t>
      </w:r>
      <w:r w:rsidRPr="00E11B89">
        <w:rPr>
          <w:rStyle w:val="typewriter0"/>
        </w:rPr>
        <w:t xml:space="preserve"> </w:t>
      </w:r>
      <w:r w:rsidRPr="00E11B89">
        <w:rPr>
          <w:color w:val="000000"/>
        </w:rPr>
        <w:t xml:space="preserve"> </w:t>
      </w:r>
    </w:p>
    <w:p w:rsidR="00E11B89" w:rsidRPr="00E11B89" w:rsidRDefault="00E11B89" w:rsidP="00BD0EF8">
      <w:pPr>
        <w:spacing w:line="276" w:lineRule="auto"/>
        <w:ind w:firstLine="720"/>
        <w:jc w:val="both"/>
      </w:pPr>
      <w:r w:rsidRPr="00E11B89">
        <w:rPr>
          <w:color w:val="000000"/>
        </w:rPr>
        <w:t xml:space="preserve">Kai </w:t>
      </w:r>
      <w:r w:rsidRPr="00E11B89">
        <w:t xml:space="preserve">elektroninių ryšių tinklais perduodamos informacijos kontrolė atlikta taikant </w:t>
      </w:r>
      <w:r w:rsidR="005F6577">
        <w:t>KŽĮ</w:t>
      </w:r>
      <w:r w:rsidRPr="00E11B89">
        <w:t xml:space="preserve">, byloje turi būti tokios kontrolės teisinį pagrindą sudarantys šio įstatymo 10 straipsnyje nurodyti dokumentai (nutartys, teikimai, nutarimai). </w:t>
      </w:r>
      <w:r w:rsidRPr="00E11B89">
        <w:rPr>
          <w:color w:val="000000"/>
        </w:rPr>
        <w:t>Jeigu šiuose dokumentuose yra valstybės ar tarnybos paslaptį sudarančių duomenų, byloje turi būti</w:t>
      </w:r>
      <w:r w:rsidRPr="00E11B89">
        <w:rPr>
          <w:rStyle w:val="apple-converted-space"/>
          <w:color w:val="000000"/>
        </w:rPr>
        <w:t> </w:t>
      </w:r>
      <w:r w:rsidRPr="00E11B89">
        <w:rPr>
          <w:color w:val="000000"/>
        </w:rPr>
        <w:t>nutarties,</w:t>
      </w:r>
      <w:r w:rsidRPr="00E11B89">
        <w:rPr>
          <w:rStyle w:val="apple-converted-space"/>
          <w:color w:val="000000"/>
        </w:rPr>
        <w:t xml:space="preserve"> nutarimo </w:t>
      </w:r>
      <w:r w:rsidRPr="00E11B89">
        <w:rPr>
          <w:color w:val="000000"/>
        </w:rPr>
        <w:t xml:space="preserve">ar teikimo išrašas, kuriame tokių duomenų nebūtų. Tačiau tokio išrašo turinys turi būti pakankamai išsamus (pavyzdžiui, turi būti nurodomas ne tik inkriminuojamos veikos kvalifikavimas, bet ir tokiam kvalifikavimui būtinos veikos faktinės aplinkybės). </w:t>
      </w:r>
      <w:r w:rsidRPr="00E11B89">
        <w:t xml:space="preserve">Teisinis pagrindas atlikti kriminalinės žvalgybos veiksmus negali būti grindžiamas kitais nei priimta teismo nutartis ar prokuroro nutarimas dokumentais – pažymomis, protokolais ar kitais dokumentais, kuriuose nurodoma, kad tam tikro kriminalinės žvalgybos veiksmo atlikimą sankcionavo teismas nutartimi ar prokuroras nutarimu. </w:t>
      </w:r>
    </w:p>
    <w:p w:rsidR="00E11B89" w:rsidRPr="00E11B89" w:rsidRDefault="00E11B89" w:rsidP="00BD0EF8">
      <w:pPr>
        <w:spacing w:line="276" w:lineRule="auto"/>
        <w:ind w:firstLine="720"/>
        <w:jc w:val="both"/>
      </w:pPr>
      <w:r w:rsidRPr="00E11B89">
        <w:t xml:space="preserve">2.2. </w:t>
      </w:r>
      <w:r w:rsidRPr="00E11B89">
        <w:rPr>
          <w:color w:val="000000"/>
        </w:rPr>
        <w:t>S</w:t>
      </w:r>
      <w:r w:rsidRPr="00E11B89">
        <w:t>prendžiant, ar yra pagrindas sankcionuoti BPK 154 straipsnyje nurodytą priemonę, turi būti patikrinama: 1) ar yra pagrindas</w:t>
      </w:r>
      <w:r w:rsidRPr="00E11B89">
        <w:rPr>
          <w:b/>
        </w:rPr>
        <w:t xml:space="preserve"> </w:t>
      </w:r>
      <w:r w:rsidRPr="00E11B89">
        <w:t>manyti, kad tokiu būdu galima gauti duomenų apie BPK 154 straipsnio 1 dalyje nurodytus nusikaltimus ar šio straipsnio 3 dalyje nurodytus nesunkius nusikaltimus (esant šio straipsnio 3 dalyje nurodytoms sąlygoms)</w:t>
      </w:r>
      <w:r w:rsidR="00D37AF6">
        <w:t>,</w:t>
      </w:r>
      <w:r w:rsidRPr="00E11B89">
        <w:t xml:space="preserve"> arba ar yra pavojus, kad nukentėjusiajam, liudytojui ar kitiems proceso dalyviams arba jų artimiesiems bus panaudotas smurtas, prievartavimas ar kitokios neteisėtos veikos; 2) ar nėra galimybės kitais būdais nustatyti faktus, ar šių faktų nustatymas kitais būdais būtų </w:t>
      </w:r>
      <w:r w:rsidR="00D37AF6">
        <w:t>daug</w:t>
      </w:r>
      <w:r w:rsidRPr="00E11B89">
        <w:t xml:space="preserve"> sudėtingesnis (BPK 11 straipsnio 1 dalis). </w:t>
      </w:r>
    </w:p>
    <w:p w:rsidR="00E11B89" w:rsidRPr="00E11B89" w:rsidRDefault="00E11B89" w:rsidP="00BD0EF8">
      <w:pPr>
        <w:spacing w:line="276" w:lineRule="auto"/>
        <w:ind w:firstLine="720"/>
        <w:jc w:val="both"/>
      </w:pPr>
      <w:r w:rsidRPr="00E11B89">
        <w:t xml:space="preserve">2.3. Pagal BPK 154 straipsnio 2 dalį ikiteisminio tyrimo teisėjo nutartyje ar prokuroro nutarime klausytis elektroninių ryšių tinklais perduodamų asmenų pokalbių, daryti jų įrašus, kontroliuoti kitą elektroninių ryšių tinklais perduodamą informaciją ir ją fiksuoti bei kaupti turi </w:t>
      </w:r>
      <w:r w:rsidRPr="00E11B89">
        <w:lastRenderedPageBreak/>
        <w:t xml:space="preserve">būti nurodyti: 1) turimi duomenys apie asmenį, prieš kurį veiksmai turi būti atlikti, 2) duomenys, kuriais pagrindžiama būtinybė atlikti BPK 154 straipsnio 1 dalyje numatytus veiksmus, 3) konkretūs BPK 154 straipsnio 1 dalyje numatyti veiksmai, kuriuos leidžiama atlikti, 4) veiksmų trukmė. </w:t>
      </w:r>
    </w:p>
    <w:p w:rsidR="00E11B89" w:rsidRPr="00E11B89" w:rsidRDefault="00E11B89" w:rsidP="00BD0EF8">
      <w:pPr>
        <w:spacing w:line="276" w:lineRule="auto"/>
        <w:ind w:firstLine="720"/>
        <w:jc w:val="both"/>
      </w:pPr>
      <w:r w:rsidRPr="00E11B89">
        <w:t>Prokuroro prašyme ar teikime taikyti elektroninių ryšių tinklais perduodamos informacijos kontrolę turi būti nurodyti duomenys, kurie yra reikalingi teismo sprendimui sankcionuoti tokią prievartos priemonę priimti (BPK 154 straipsnio 2 dalis, Kriminalinės žvalgybos įstatymo 10 straipsnio 4 dalis). Prašyme ar teikime turi būti išsamiai pagrindžiama būtinybė atlikti tokią kontrolę asmens atžvilgiu nurodytą laiką.</w:t>
      </w:r>
    </w:p>
    <w:p w:rsidR="00E11B89" w:rsidRPr="00E11B89" w:rsidRDefault="00E11B89" w:rsidP="00BD0EF8">
      <w:pPr>
        <w:spacing w:line="276" w:lineRule="auto"/>
        <w:ind w:firstLine="720"/>
        <w:jc w:val="both"/>
      </w:pPr>
      <w:r w:rsidRPr="00E11B89">
        <w:t>Ar yra pakankamas pagrindas sankcionuoti elektroninių ryšių tinklais perduodamos informacijos kontrolę, jos fiksavimą ir kaupimą</w:t>
      </w:r>
      <w:r w:rsidR="00D37AF6">
        <w:t>,</w:t>
      </w:r>
      <w:r w:rsidRPr="00E11B89">
        <w:t xml:space="preserve"> įvertina ir nusprendžia ikiteisminio tyrimo teisėjas (BPK 154 straipsnio 1, 3 dalys) arba </w:t>
      </w:r>
      <w:r w:rsidRPr="00E11B89">
        <w:rPr>
          <w:color w:val="000000"/>
        </w:rPr>
        <w:t>apygardų teismų pirmininkai ar jų įgalioti teisėjai (KŽĮ 10 straipsnio 1 dalis)</w:t>
      </w:r>
      <w:r w:rsidRPr="00E11B89">
        <w:t xml:space="preserve">. </w:t>
      </w:r>
    </w:p>
    <w:p w:rsidR="00E11B89" w:rsidRPr="00E11B89" w:rsidRDefault="00E11B89" w:rsidP="00BD0EF8">
      <w:pPr>
        <w:spacing w:line="276" w:lineRule="auto"/>
        <w:ind w:firstLine="720"/>
        <w:jc w:val="both"/>
      </w:pPr>
      <w:r w:rsidRPr="00E11B89">
        <w:t>2.4. Pagal BPK 154 straipsnio 4 dalį asmenų pokalbių, perduodamų elektroninių ryšių tinklais, klausymas, įrašų darymas ar kitos elektroninių ryšių tinklais perduodamos informacijos kontrolė, jos fiksavimas ir kaupimas negali trukti ilgiau kaip šešis mėnesius.</w:t>
      </w:r>
      <w:r w:rsidRPr="00E11B89">
        <w:rPr>
          <w:b/>
        </w:rPr>
        <w:t xml:space="preserve"> </w:t>
      </w:r>
      <w:r w:rsidRPr="00E11B89">
        <w:t>Tiriant sudėtingą ar didelio masto nusikalstamą veiką, šios priemonės taikymas gali būti vieną kartą pratęstas trims mėnesiams (BPK 154 straipsnio 4 dalis). Nustatant</w:t>
      </w:r>
      <w:r w:rsidRPr="00E11B89">
        <w:rPr>
          <w:b/>
        </w:rPr>
        <w:t xml:space="preserve"> </w:t>
      </w:r>
      <w:r w:rsidRPr="00E11B89">
        <w:t xml:space="preserve">konkretų pasiklausymo terminą arba jį pratęsiant, turi būti įvertintas šio termino ar jo pratęsimo pagrįstumas, tikslingumas ir proporcingumas.   </w:t>
      </w:r>
    </w:p>
    <w:p w:rsidR="00E11B89" w:rsidRPr="00E11B89" w:rsidRDefault="00E11B89" w:rsidP="00BD0EF8">
      <w:pPr>
        <w:spacing w:line="276" w:lineRule="auto"/>
        <w:ind w:firstLine="720"/>
        <w:jc w:val="both"/>
        <w:rPr>
          <w:color w:val="000000"/>
        </w:rPr>
      </w:pPr>
      <w:r w:rsidRPr="00E11B89">
        <w:rPr>
          <w:color w:val="000000"/>
        </w:rPr>
        <w:t xml:space="preserve">Kriminalinės žvalgybos įstatymo 10 straipsnio 5 dalyje nustatyta, kad slapto asmenų pokalbių klausymosi bendras laikotarpis negali būti ilgesnis negu 12 mėnesių, tačiau kartu numatyti ir </w:t>
      </w:r>
      <w:r w:rsidR="00D37AF6">
        <w:rPr>
          <w:color w:val="000000"/>
        </w:rPr>
        <w:t xml:space="preserve">tokie </w:t>
      </w:r>
      <w:r w:rsidRPr="00E11B89">
        <w:rPr>
          <w:color w:val="000000"/>
        </w:rPr>
        <w:t>atvejai, kai šis laikotarpis gali būti neribotai</w:t>
      </w:r>
      <w:r w:rsidRPr="00E11B89">
        <w:t xml:space="preserve"> </w:t>
      </w:r>
      <w:r w:rsidRPr="00E11B89">
        <w:rPr>
          <w:color w:val="000000"/>
        </w:rPr>
        <w:t>pratęstas. Toks teisinis reguliavimas neatleidžia kriminalinės žvalgybos subjektų, prokurorų, teikiančių prašymus (teikimus) dėl šios kriminalinės žvalgybos priemonės taikymo, ir teisėjų, priimančių sprendimus sankcionuoti tokių priemonių skyrimą (pratęsti jų taikymą), nuo pareigos įvertinti jos taikymo trukmės pagrįstumą, tikslingumą ir proporcingumą.</w:t>
      </w:r>
    </w:p>
    <w:p w:rsidR="00E11B89" w:rsidRPr="00E11B89" w:rsidRDefault="00E11B89" w:rsidP="00BD0EF8">
      <w:pPr>
        <w:spacing w:line="276" w:lineRule="auto"/>
        <w:ind w:firstLine="720"/>
        <w:jc w:val="both"/>
        <w:rPr>
          <w:color w:val="000000"/>
        </w:rPr>
      </w:pPr>
      <w:r w:rsidRPr="00E11B89">
        <w:rPr>
          <w:color w:val="000000"/>
        </w:rPr>
        <w:t xml:space="preserve">2.5. Netoleruotinos tokios teisinės situacijos, kai per tyrimo sudėtingumui proporcingą laiką negavus duomenų, patvirtinančių įtarimą dėl nusikalstamos veikos, toliau atliekama (sankcionuojama) slapta elektroninių ryšių tinklais perduodamos informacijos kontrolė tikintis, nesant tam rimto pagrindo, gauti informacijos dėl kokios nors kitos nusikalstamos veikos ir taip siekiant pateisinti šios priemonės taikymą. </w:t>
      </w:r>
    </w:p>
    <w:p w:rsidR="00E11B89" w:rsidRPr="00E11B89" w:rsidRDefault="00E11B89" w:rsidP="00BD0EF8">
      <w:pPr>
        <w:spacing w:line="276" w:lineRule="auto"/>
        <w:ind w:firstLine="720"/>
        <w:jc w:val="both"/>
      </w:pPr>
      <w:r w:rsidRPr="00E11B89">
        <w:t>Kriminalinės žvalgybos metu surinkus duomenis, iš kurių galima padaryti išvadą apie nusikalstamos veikos sudėtį veikoje,</w:t>
      </w:r>
      <w:r w:rsidRPr="00E11B89">
        <w:rPr>
          <w:b/>
        </w:rPr>
        <w:t xml:space="preserve"> </w:t>
      </w:r>
      <w:r w:rsidRPr="00E11B89">
        <w:t>nedelsiant turi būti pradedamas ikiteisminis tyrimas (BPK 169 straipsnis, KŽĮ 8 straipsnio 3 dalis išskyrus joje nurodytas išimtis)</w:t>
      </w:r>
      <w:r w:rsidRPr="003A34F1">
        <w:t>.</w:t>
      </w:r>
      <w:r w:rsidRPr="003A34F1">
        <w:rPr>
          <w:color w:val="000000"/>
        </w:rPr>
        <w:t xml:space="preserve"> </w:t>
      </w:r>
      <w:r w:rsidRPr="00E11B89">
        <w:rPr>
          <w:color w:val="000000"/>
        </w:rPr>
        <w:t xml:space="preserve">Netoleruotinos situacijos, kai ikiteisminis tyrimas nepradedamas arba vilkinamas ir toliau tęsiami pasiklausymo veiksmai </w:t>
      </w:r>
      <w:r w:rsidRPr="00E11B89">
        <w:rPr>
          <w:bCs/>
        </w:rPr>
        <w:t>kol kaltininkas padarys kuo daugiau nusikaltimų arba kol jam galės būti inkriminuojamas sunkesnis nusikaltimas. Tokiu būdu surinkti duomenys gali būti nepripažinti įrodymais (BPK 20 straipsnis).</w:t>
      </w:r>
    </w:p>
    <w:p w:rsidR="00E11B89" w:rsidRPr="00E11B89" w:rsidRDefault="00E11B89" w:rsidP="00BD0EF8">
      <w:pPr>
        <w:spacing w:line="276" w:lineRule="auto"/>
        <w:ind w:firstLine="720"/>
        <w:jc w:val="both"/>
      </w:pPr>
      <w:r w:rsidRPr="00E11B89">
        <w:t>3. Ikiteisminio tyrimo teisėjas, pagal BPK 154 straipsnio 1 dalies nuostatas priimdamas nutartį, turi nustatyti, ar nusikaltimas, dėl kurio siekiama gauti duomenų, atitinka šio straipsnio 1 dalyje nurodytas nusikaltimų kategorijas. Priimdamas nutartį pagal BPK 154 straipsnio 3 dalies nuostatas, teisėjas turi nustatyti, ar yra pagrindas manyti, kad tokiu būdu galima gauti duomenų apie nesunkius nusikaltimus, numatytus BK 166, 198</w:t>
      </w:r>
      <w:r w:rsidRPr="00E11B89">
        <w:rPr>
          <w:vertAlign w:val="superscript"/>
        </w:rPr>
        <w:t xml:space="preserve">1 </w:t>
      </w:r>
      <w:r w:rsidRPr="00E11B89">
        <w:t> ir 309 straipsnio 1 dalyje.</w:t>
      </w:r>
    </w:p>
    <w:p w:rsidR="00E11B89" w:rsidRPr="00E11B89" w:rsidRDefault="00E11B89" w:rsidP="00BD0EF8">
      <w:pPr>
        <w:spacing w:line="276" w:lineRule="auto"/>
        <w:ind w:firstLine="720"/>
        <w:jc w:val="both"/>
      </w:pPr>
      <w:r w:rsidRPr="00E11B89">
        <w:rPr>
          <w:color w:val="000000"/>
        </w:rPr>
        <w:t>Apygardų teismų pirmininkai ar jų įgalioti teisėjai</w:t>
      </w:r>
      <w:r w:rsidR="00D37AF6">
        <w:rPr>
          <w:color w:val="000000"/>
        </w:rPr>
        <w:t>,</w:t>
      </w:r>
      <w:r w:rsidRPr="00E11B89">
        <w:t xml:space="preserve"> motyvuota nutartimi sankcionuodami </w:t>
      </w:r>
      <w:r w:rsidRPr="00E11B89">
        <w:rPr>
          <w:rStyle w:val="typewriter0"/>
        </w:rPr>
        <w:t>elektroninių ryšių tinklais perduodamos informacijos kontrolę ir jos fiksavimą</w:t>
      </w:r>
      <w:r w:rsidR="00D37AF6">
        <w:rPr>
          <w:rStyle w:val="typewriter0"/>
        </w:rPr>
        <w:t>,</w:t>
      </w:r>
      <w:r w:rsidRPr="00E11B89">
        <w:rPr>
          <w:rStyle w:val="typewriter0"/>
        </w:rPr>
        <w:t xml:space="preserve"> turi patikrinti, ar </w:t>
      </w:r>
      <w:r w:rsidRPr="00E11B89">
        <w:rPr>
          <w:rStyle w:val="typewriter0"/>
        </w:rPr>
        <w:lastRenderedPageBreak/>
        <w:t xml:space="preserve">nusikaltimai, apie kuriuos turima informacijos, yra numatyti KŽĮ 8 straipsnio 1 dalies 1 punkte </w:t>
      </w:r>
      <w:r w:rsidRPr="00E11B89">
        <w:t>arba ar turima informacijos apie šias veikas rengiančius, darančius ar padariusius asmenis. Taip pat, priklausomai nuo kriminalinės žvalgybos tyrimo pagrindo, nustatoma kita KŽĮ 8 straipsnio 1 dalyje nurodyta informacija.</w:t>
      </w:r>
    </w:p>
    <w:p w:rsidR="00E11B89" w:rsidRPr="00E11B89" w:rsidRDefault="00E11B89" w:rsidP="00BD0EF8">
      <w:pPr>
        <w:spacing w:line="276" w:lineRule="auto"/>
        <w:ind w:firstLine="720"/>
        <w:jc w:val="both"/>
      </w:pPr>
      <w:r w:rsidRPr="00E11B89">
        <w:t>3.1. Esant pakankamam pagrindui manyti, kad kyla pavojus, jog nukentėjusysis, liudytojas ar kiti proceso dalyviai arba jų artimieji patirs smurtą, prievartavimą ar kitokį neteisėtą poveikį, į nusikaltimo, dėl kurio pradėtas ikiteisminis tyrimas, kategoriją, sankcionuojant BPK 154 straipsnyje nurodytos priemonės taikymą, neatsižvelgiama.</w:t>
      </w:r>
    </w:p>
    <w:p w:rsidR="00E11B89" w:rsidRPr="00E11B89" w:rsidRDefault="00E11B89" w:rsidP="00BD0EF8">
      <w:pPr>
        <w:spacing w:line="276" w:lineRule="auto"/>
        <w:ind w:firstLine="720"/>
        <w:jc w:val="both"/>
        <w:rPr>
          <w:color w:val="000000"/>
        </w:rPr>
      </w:pPr>
      <w:r w:rsidRPr="00E11B89">
        <w:t xml:space="preserve">3.2. Tai, kad nusikalstama veika, dėl kurios buvo sankcionuota elektroninių ryšių tinklais perduodamos informacijos kontrolė, vėliau </w:t>
      </w:r>
      <w:r w:rsidRPr="00E11B89">
        <w:rPr>
          <w:color w:val="000000"/>
        </w:rPr>
        <w:t>(ikiteisminio tyrimo ar bylos nagrinėjimo metu) buvo perkvalifikuota pagal kitą BK normą, taip pat ir tokią, dėl kurios negalėjo būti atliekami BPK</w:t>
      </w:r>
      <w:r w:rsidRPr="00E11B89">
        <w:t> </w:t>
      </w:r>
      <w:r w:rsidRPr="00E11B89">
        <w:rPr>
          <w:color w:val="000000"/>
        </w:rPr>
        <w:t xml:space="preserve">154 straipsnyje ar KŽĮ 10 straipsnyje numatyti veiksmai, savaime nepaneigia šių duomenų reikšmės ir jų naudojimo baudžiamajame procese galimybių (leistinumo). </w:t>
      </w:r>
    </w:p>
    <w:p w:rsidR="00E11B89" w:rsidRPr="00E11B89" w:rsidRDefault="00E11B89" w:rsidP="00BD0EF8">
      <w:pPr>
        <w:spacing w:line="276" w:lineRule="auto"/>
        <w:ind w:firstLine="720"/>
        <w:jc w:val="both"/>
        <w:rPr>
          <w:color w:val="000000"/>
        </w:rPr>
      </w:pPr>
      <w:r w:rsidRPr="00E11B89">
        <w:rPr>
          <w:color w:val="000000"/>
        </w:rPr>
        <w:t>Netoleruotinos tokios situacijos, kai, siekiant</w:t>
      </w:r>
      <w:r w:rsidRPr="00E11B89">
        <w:rPr>
          <w:b/>
          <w:color w:val="000000"/>
        </w:rPr>
        <w:t xml:space="preserve"> </w:t>
      </w:r>
      <w:r w:rsidRPr="00E11B89">
        <w:rPr>
          <w:color w:val="000000"/>
        </w:rPr>
        <w:t>KŽĮ 10 straipsnyje</w:t>
      </w:r>
      <w:r w:rsidRPr="00E11B89">
        <w:rPr>
          <w:b/>
          <w:color w:val="000000"/>
        </w:rPr>
        <w:t xml:space="preserve">, </w:t>
      </w:r>
      <w:r w:rsidRPr="00E11B89">
        <w:rPr>
          <w:color w:val="000000"/>
        </w:rPr>
        <w:t>BPK 154 straipsnyje nurodytos priemonės sankcionavimo, akivaizdžiai nepagrįstai sunkinamas kaltinimas (įtarimas), o vėliau veika perkvalifikuojama į tokią, dėl kurios negalėjo būti atliekama elektroninių ryšių tinklais perduodamos informacijos kontrolė, jos fiksavimas ir kaupimas.</w:t>
      </w:r>
    </w:p>
    <w:p w:rsidR="00E11B89" w:rsidRPr="00E11B89" w:rsidRDefault="00E11B89" w:rsidP="00BD0EF8">
      <w:pPr>
        <w:spacing w:line="276" w:lineRule="auto"/>
        <w:ind w:firstLine="720"/>
        <w:jc w:val="both"/>
      </w:pPr>
      <w:r w:rsidRPr="00E11B89">
        <w:t>4. Procese nedalyvaujančių asmenų elektroninių ryšių tinklais perduodamos informacijos kontrolė, jos fiksavimas ir kaupimas sankcionuojamas tik išimtin</w:t>
      </w:r>
      <w:r w:rsidR="00D37AF6">
        <w:t>i</w:t>
      </w:r>
      <w:r w:rsidRPr="00E11B89">
        <w:t>ais atvejais, įvertinus šios priemonės taikymo pagrįstumą, tikslingumą ir proporcingumą, be kita ko, kitų prievartos priemonių panaudojimo procese galimybes ir pan.</w:t>
      </w:r>
    </w:p>
    <w:p w:rsidR="00E11B89" w:rsidRPr="00E11B89" w:rsidRDefault="00E11B89" w:rsidP="00BD0EF8">
      <w:pPr>
        <w:tabs>
          <w:tab w:val="left" w:pos="851"/>
        </w:tabs>
        <w:spacing w:line="276" w:lineRule="auto"/>
        <w:ind w:firstLine="720"/>
        <w:jc w:val="both"/>
      </w:pPr>
      <w:r w:rsidRPr="00E11B89">
        <w:t>5. Jei, atliekant slaptą elektroninių ryšių tinklais perduodamos informacijos kontrolę, gaunami duomenys apie kitas asmens nusikalstamas veikas, dėl kurių pagal KŽĮ ar BPK 154 straipsnį nurodyta prievartos priemonė negalėjo būti panaudota, tokie duomenys, atsižvelgiant į bylos aplinkybių visumą, gali būti nepripažįstami įrodym</w:t>
      </w:r>
      <w:r w:rsidR="003A34F1">
        <w:t>ais. </w:t>
      </w:r>
    </w:p>
    <w:p w:rsidR="00E11B89" w:rsidRDefault="00E11B89" w:rsidP="00BD0EF8">
      <w:pPr>
        <w:tabs>
          <w:tab w:val="left" w:pos="851"/>
        </w:tabs>
        <w:spacing w:line="276" w:lineRule="auto"/>
        <w:ind w:firstLine="720"/>
        <w:jc w:val="both"/>
        <w:rPr>
          <w:color w:val="000000"/>
        </w:rPr>
      </w:pPr>
      <w:r w:rsidRPr="00E11B89">
        <w:rPr>
          <w:color w:val="000000"/>
        </w:rPr>
        <w:t>Sprendžiant dėl tokiu būdu gautos informacijos panaudojimo kitose baudžiamosiose bylose, turi būti vertinama ir tai, ar tokių duomenų naudojimas, grindžiant teismo sprendimą, gali (negali) būti laikomas nepagrįstu asmens teisės į privatumą suvaržymu, pažeidžiančiu proporcingumo reikalavimus.</w:t>
      </w:r>
    </w:p>
    <w:p w:rsidR="0020044C" w:rsidRPr="00646790" w:rsidRDefault="0020044C" w:rsidP="00BD0EF8">
      <w:pPr>
        <w:tabs>
          <w:tab w:val="left" w:pos="851"/>
        </w:tabs>
        <w:spacing w:line="276" w:lineRule="auto"/>
        <w:ind w:firstLine="720"/>
        <w:jc w:val="both"/>
      </w:pPr>
      <w:r w:rsidRPr="00646790">
        <w:t>6. Spręsdamos dėl slapt</w:t>
      </w:r>
      <w:r>
        <w:t>ų</w:t>
      </w:r>
      <w:r w:rsidRPr="00646790">
        <w:t xml:space="preserve"> sekimo priemonių taikymo konkrečiais atvejais, taip pat vykdydamos jas ir tvarkydamos taip gautus duomenis, kompetentingos institucijos privalo veiksmingai įgyvendinti EŽTT praktikoje išplėtotas minimalias garantijas ir užtikrinti, kad nebūtų peržengtos būtinumo demokratinėje visuomenėje ribos. Sankcionuojant, pratęsiant ir įgyvendinant slapt</w:t>
      </w:r>
      <w:r>
        <w:t>as</w:t>
      </w:r>
      <w:r w:rsidRPr="00646790">
        <w:t xml:space="preserve"> sekimo priemones turi būti atsižvelgiama į nusikalstamų veikų, dėl kurių gali būti nuspręsta taikyti tokias priemones, pobūdį</w:t>
      </w:r>
      <w:r w:rsidR="00D37AF6">
        <w:t>,</w:t>
      </w:r>
      <w:r w:rsidRPr="00646790">
        <w:t xml:space="preserve"> </w:t>
      </w:r>
      <w:r>
        <w:t>asmenų</w:t>
      </w:r>
      <w:r w:rsidRPr="00646790">
        <w:t>, kuri</w:t>
      </w:r>
      <w:r>
        <w:t>ems</w:t>
      </w:r>
      <w:r w:rsidRPr="00646790">
        <w:t xml:space="preserve"> jos gali būti taikomos, kategorijas</w:t>
      </w:r>
      <w:r w:rsidR="00FC2FE4">
        <w:t>,</w:t>
      </w:r>
      <w:r w:rsidRPr="00646790">
        <w:t xml:space="preserve"> į taikomų slaptų priemonių pobūdį, apimtį ir trukmę, taikymo pagrindus ir kt. Gauti duomenys turi būti tiriami, laikomi, panaudojami, perduodami kitiems subjektams ir, esant pagrindui, sunaikinami laikantis įstatymų ir kitų teisės aktų nustatytos tvarkos. </w:t>
      </w:r>
    </w:p>
    <w:p w:rsidR="0020044C" w:rsidRPr="00646790" w:rsidRDefault="0020044C" w:rsidP="00BD0EF8">
      <w:pPr>
        <w:spacing w:line="276" w:lineRule="auto"/>
        <w:ind w:firstLine="720"/>
        <w:jc w:val="both"/>
      </w:pPr>
      <w:r w:rsidRPr="00646790">
        <w:rPr>
          <w:rFonts w:eastAsia="MS Mincho"/>
          <w:lang w:eastAsia="fr-FR"/>
        </w:rPr>
        <w:t>7. EŽTT praktikoje pabrėžiama, kad slapt</w:t>
      </w:r>
      <w:r>
        <w:rPr>
          <w:rFonts w:eastAsia="MS Mincho"/>
          <w:lang w:eastAsia="fr-FR"/>
        </w:rPr>
        <w:t>os</w:t>
      </w:r>
      <w:r w:rsidRPr="00646790">
        <w:rPr>
          <w:rFonts w:eastAsia="MS Mincho"/>
          <w:lang w:eastAsia="fr-FR"/>
        </w:rPr>
        <w:t xml:space="preserve"> sekimo priemonės turėtų būti taikomos tik tais atvejais, kai yra faktinis pagrindas įtarti asmenį rengiant, darant ar padarius tam tikras rimtas nusikalstamas veikas ir nėra galimybės sėkmingai nustatyti faktus kitais būdais, arba jei tai atlikti būtų daug sudėtingiau. Institucijos, sankcionuojančios tokių priemonių taikymą,</w:t>
      </w:r>
      <w:r w:rsidRPr="00646790">
        <w:t xml:space="preserve"> </w:t>
      </w:r>
      <w:r w:rsidRPr="00646790">
        <w:rPr>
          <w:rFonts w:eastAsia="MS Mincho"/>
          <w:lang w:eastAsia="fr-FR"/>
        </w:rPr>
        <w:t xml:space="preserve">sprendimas turi būti motyvuojamas pagal nacionalinės teisės reikalavimus taip, kad būtų galima įsitikinti, jog institucija patikrino, ar šios sąlygos yra įvykdytos. </w:t>
      </w:r>
      <w:r w:rsidRPr="00646790">
        <w:t xml:space="preserve">Išvados šiuo aspektu turėtų būti grindžiamos konkrečiomis bylos aplinkybėmis. </w:t>
      </w:r>
    </w:p>
    <w:p w:rsidR="0020044C" w:rsidRPr="00646790" w:rsidRDefault="0020044C" w:rsidP="00BD0EF8">
      <w:pPr>
        <w:spacing w:line="276" w:lineRule="auto"/>
        <w:ind w:firstLine="720"/>
        <w:jc w:val="both"/>
      </w:pPr>
      <w:r w:rsidRPr="00646790">
        <w:lastRenderedPageBreak/>
        <w:t xml:space="preserve">8. Daugelis EŽTT bylų dėl baudžiamojo proceso kontekste taikytos elektroninių ryšių tinklais perduodamos asmenų informacijos kontrolės ir kitų sekimo priemonių yra susijusios su korupcijos, prekybos narkotikais, nusikalstamų organizacijų veiklos tyrimu. Tokiose bylose šių priemonių taikymo procesinė būtinybė paprastai nekvestionuojama su sąlyga, kad </w:t>
      </w:r>
      <w:r w:rsidR="00FC2FE4">
        <w:t xml:space="preserve">bus </w:t>
      </w:r>
      <w:r w:rsidRPr="00646790">
        <w:t xml:space="preserve">laikomasi visų Konvencijos 8 straipsnio reikalavimų. </w:t>
      </w:r>
    </w:p>
    <w:p w:rsidR="0020044C" w:rsidRPr="00646790" w:rsidRDefault="0020044C" w:rsidP="00BD0EF8">
      <w:pPr>
        <w:spacing w:line="276" w:lineRule="auto"/>
        <w:ind w:firstLine="720"/>
        <w:jc w:val="both"/>
      </w:pPr>
      <w:r w:rsidRPr="00646790">
        <w:t xml:space="preserve">9. Iš EŽTT sprendimų matyti, kad elektroninių ryšių tinklais perduodamos asmenų informacijos kontrolė gali būti taikoma ne tik įtariamajam (kaltinamajam), bet ir kitiems su juo ar tiriama nusikalstama veika susijusiems asmenims. </w:t>
      </w:r>
    </w:p>
    <w:p w:rsidR="0020044C" w:rsidRDefault="0020044C" w:rsidP="00BD0EF8">
      <w:pPr>
        <w:spacing w:line="276" w:lineRule="auto"/>
        <w:ind w:firstLine="720"/>
        <w:jc w:val="both"/>
      </w:pPr>
      <w:r w:rsidRPr="00646790">
        <w:t>10. Kai kuriose bylose vertindamas naciona</w:t>
      </w:r>
      <w:r>
        <w:t>linėje teisėje įtvirtintą slaptų</w:t>
      </w:r>
      <w:r w:rsidRPr="00646790">
        <w:t xml:space="preserve"> sekimo priemonių sistemą EŽTT atsižvelgia ir į turimus duomenis apie jos praktinį veikimą (statistinę informaciją apie atitinkamų priemonių taikymą, įvairiuose šaltiniuose konstatuotas jas taikant kylančias problemas ir pan.). </w:t>
      </w:r>
    </w:p>
    <w:p w:rsidR="00A53C53" w:rsidRDefault="00A53C53" w:rsidP="00BD0EF8">
      <w:pPr>
        <w:spacing w:line="276" w:lineRule="auto"/>
        <w:ind w:firstLine="720"/>
        <w:jc w:val="both"/>
      </w:pPr>
    </w:p>
    <w:p w:rsidR="00A53C53" w:rsidRDefault="00A53C53" w:rsidP="00BD0EF8">
      <w:pPr>
        <w:spacing w:line="276" w:lineRule="auto"/>
        <w:ind w:firstLine="720"/>
        <w:jc w:val="both"/>
      </w:pPr>
    </w:p>
    <w:p w:rsidR="00A53C53" w:rsidRDefault="00A53C53" w:rsidP="00BD0EF8">
      <w:pPr>
        <w:spacing w:line="276" w:lineRule="auto"/>
        <w:ind w:firstLine="720"/>
        <w:jc w:val="both"/>
      </w:pPr>
    </w:p>
    <w:p w:rsidR="00A53C53" w:rsidRDefault="00A53C53" w:rsidP="00BD0EF8">
      <w:pPr>
        <w:spacing w:line="276" w:lineRule="auto"/>
        <w:ind w:firstLine="720"/>
        <w:jc w:val="both"/>
      </w:pPr>
    </w:p>
    <w:p w:rsidR="00A53C53" w:rsidRDefault="00A53C53" w:rsidP="00BD0EF8">
      <w:pPr>
        <w:spacing w:line="276" w:lineRule="auto"/>
        <w:ind w:firstLine="720"/>
        <w:jc w:val="both"/>
      </w:pPr>
    </w:p>
    <w:p w:rsidR="00A53C53" w:rsidRDefault="00A53C53" w:rsidP="00A53C53">
      <w:pPr>
        <w:ind w:left="5184" w:hanging="81"/>
        <w:jc w:val="both"/>
      </w:pPr>
      <w:r>
        <w:t xml:space="preserve">Lietuvos Aukščiausiojo Teismo </w:t>
      </w:r>
    </w:p>
    <w:p w:rsidR="00A53C53" w:rsidRDefault="00A53C53" w:rsidP="00A53C53">
      <w:pPr>
        <w:ind w:left="3600" w:firstLine="720"/>
        <w:jc w:val="both"/>
      </w:pPr>
      <w:r>
        <w:t>Teisės tyrimų ir apibendrinimo departamentas</w:t>
      </w:r>
    </w:p>
    <w:p w:rsidR="00A53C53" w:rsidRDefault="00A53C53" w:rsidP="00A53C53">
      <w:pPr>
        <w:ind w:left="2592"/>
        <w:jc w:val="both"/>
      </w:pPr>
      <w:r>
        <w:t xml:space="preserve">              Apsvarstyta Baudžiamųjų bylų skyriaus teisėjų pasitarimuose</w:t>
      </w:r>
    </w:p>
    <w:p w:rsidR="00A53C53" w:rsidRPr="00646790" w:rsidRDefault="00A53C53" w:rsidP="00BD0EF8">
      <w:pPr>
        <w:spacing w:line="276" w:lineRule="auto"/>
        <w:ind w:firstLine="720"/>
        <w:jc w:val="both"/>
      </w:pPr>
    </w:p>
    <w:sectPr w:rsidR="00A53C53" w:rsidRPr="00646790" w:rsidSect="00C779C3">
      <w:headerReference w:type="default" r:id="rId12"/>
      <w:pgSz w:w="11906" w:h="16838"/>
      <w:pgMar w:top="1134"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3CF" w:rsidRDefault="00F243CF" w:rsidP="00307DC5">
      <w:r>
        <w:separator/>
      </w:r>
    </w:p>
  </w:endnote>
  <w:endnote w:type="continuationSeparator" w:id="0">
    <w:p w:rsidR="00F243CF" w:rsidRDefault="00F243CF" w:rsidP="0030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3CF" w:rsidRDefault="00F243CF" w:rsidP="00307DC5">
      <w:r>
        <w:separator/>
      </w:r>
    </w:p>
  </w:footnote>
  <w:footnote w:type="continuationSeparator" w:id="0">
    <w:p w:rsidR="00F243CF" w:rsidRDefault="00F243CF" w:rsidP="00307DC5">
      <w:r>
        <w:continuationSeparator/>
      </w:r>
    </w:p>
  </w:footnote>
  <w:footnote w:id="1">
    <w:p w:rsidR="00D37AF6" w:rsidRDefault="00D37AF6" w:rsidP="009F7562">
      <w:pPr>
        <w:pStyle w:val="Puslapioinaostekstas"/>
        <w:jc w:val="both"/>
      </w:pPr>
      <w:r>
        <w:rPr>
          <w:rStyle w:val="Puslapioinaosnuoroda"/>
        </w:rPr>
        <w:footnoteRef/>
      </w:r>
      <w:r>
        <w:t xml:space="preserve"> Kadangi nuo 2013 m. sausio 1 d. </w:t>
      </w:r>
      <w:r w:rsidRPr="00B47AE0">
        <w:t xml:space="preserve">Lietuvos Respublikos kriminalinės žvalgybos įstatymas </w:t>
      </w:r>
      <w:r>
        <w:t xml:space="preserve">pakeitė </w:t>
      </w:r>
      <w:r w:rsidRPr="00B47AE0">
        <w:t>Lietuvos Respublikos operatyvinės veiklos</w:t>
      </w:r>
      <w:r>
        <w:t xml:space="preserve"> </w:t>
      </w:r>
      <w:r w:rsidRPr="00B47AE0">
        <w:t>įstatym</w:t>
      </w:r>
      <w:r>
        <w:t>ą, tai apžvalgoje minimas Kriminalinės žvalgybos įstatymas ir kriminalinės žvalgybos veiksmai.</w:t>
      </w:r>
    </w:p>
  </w:footnote>
  <w:footnote w:id="2">
    <w:p w:rsidR="00D37AF6" w:rsidRDefault="00D37AF6" w:rsidP="00E65F4F">
      <w:pPr>
        <w:pStyle w:val="Puslapioinaostekstas"/>
        <w:jc w:val="both"/>
      </w:pPr>
      <w:r>
        <w:rPr>
          <w:rStyle w:val="Puslapioinaosnuoroda"/>
        </w:rPr>
        <w:footnoteRef/>
      </w:r>
      <w:r>
        <w:t xml:space="preserve"> Šioje apžvalgoje nurodomi tie BPK 154 straipsnio 1 dalyje numatyti nesunkūs nusikaltimai, kurie buvo nurodyti apeliacine tvarka išnagrinėjus skundus dėl elektroninių ryšių tinklais perduodamos informacijos kontrolės priimtoje teismo nutartyje.  </w:t>
      </w:r>
    </w:p>
  </w:footnote>
  <w:footnote w:id="3">
    <w:p w:rsidR="00D37AF6" w:rsidRPr="000879E2" w:rsidRDefault="00D37AF6" w:rsidP="0020044C">
      <w:pPr>
        <w:pStyle w:val="Betarp"/>
        <w:jc w:val="both"/>
        <w:rPr>
          <w:rFonts w:ascii="Times New Roman" w:hAnsi="Times New Roman"/>
          <w:sz w:val="20"/>
          <w:szCs w:val="20"/>
        </w:rPr>
      </w:pPr>
      <w:r w:rsidRPr="000879E2">
        <w:rPr>
          <w:rStyle w:val="Puslapioinaosnuoroda"/>
          <w:rFonts w:ascii="Times New Roman" w:hAnsi="Times New Roman"/>
          <w:sz w:val="20"/>
          <w:szCs w:val="20"/>
        </w:rPr>
        <w:footnoteRef/>
      </w:r>
      <w:r w:rsidRPr="000879E2">
        <w:rPr>
          <w:rFonts w:ascii="Times New Roman" w:hAnsi="Times New Roman"/>
          <w:sz w:val="20"/>
          <w:szCs w:val="20"/>
        </w:rPr>
        <w:t xml:space="preserve"> Atkreiptinas dėmesys į tai, kad sąvoka „slaptas sekimas“ (stebėjimas) šiuo atveju naudojama kaip sąlyginė bendra sąvoka, reiškianti bet kokias slaptas priemones, </w:t>
      </w:r>
      <w:r>
        <w:rPr>
          <w:rFonts w:ascii="Times New Roman" w:hAnsi="Times New Roman"/>
          <w:sz w:val="20"/>
          <w:szCs w:val="20"/>
        </w:rPr>
        <w:t>kuriomis</w:t>
      </w:r>
      <w:r w:rsidRPr="000879E2">
        <w:rPr>
          <w:rFonts w:ascii="Times New Roman" w:hAnsi="Times New Roman"/>
          <w:sz w:val="20"/>
          <w:szCs w:val="20"/>
        </w:rPr>
        <w:t xml:space="preserve"> renkama informacija apie asmenis apribojant jų teisę į privataus gyvenimo gerbimą. EŽTT praktikoje paprastai vartojama sąvoka </w:t>
      </w:r>
      <w:proofErr w:type="spellStart"/>
      <w:r w:rsidRPr="000879E2">
        <w:rPr>
          <w:rFonts w:ascii="Times New Roman" w:hAnsi="Times New Roman"/>
          <w:i/>
          <w:sz w:val="20"/>
          <w:szCs w:val="20"/>
        </w:rPr>
        <w:t>covert</w:t>
      </w:r>
      <w:proofErr w:type="spellEnd"/>
      <w:r w:rsidRPr="000879E2">
        <w:rPr>
          <w:rFonts w:ascii="Times New Roman" w:hAnsi="Times New Roman"/>
          <w:i/>
          <w:sz w:val="20"/>
          <w:szCs w:val="20"/>
        </w:rPr>
        <w:t xml:space="preserve"> (</w:t>
      </w:r>
      <w:proofErr w:type="spellStart"/>
      <w:r w:rsidRPr="000879E2">
        <w:rPr>
          <w:rFonts w:ascii="Times New Roman" w:hAnsi="Times New Roman"/>
          <w:i/>
          <w:sz w:val="20"/>
          <w:szCs w:val="20"/>
        </w:rPr>
        <w:t>secret</w:t>
      </w:r>
      <w:proofErr w:type="spellEnd"/>
      <w:r w:rsidRPr="000879E2">
        <w:rPr>
          <w:rFonts w:ascii="Times New Roman" w:hAnsi="Times New Roman"/>
          <w:i/>
          <w:sz w:val="20"/>
          <w:szCs w:val="20"/>
        </w:rPr>
        <w:t xml:space="preserve">) </w:t>
      </w:r>
      <w:proofErr w:type="spellStart"/>
      <w:r w:rsidRPr="000879E2">
        <w:rPr>
          <w:rFonts w:ascii="Times New Roman" w:hAnsi="Times New Roman"/>
          <w:i/>
          <w:sz w:val="20"/>
          <w:szCs w:val="20"/>
        </w:rPr>
        <w:t>surveillance</w:t>
      </w:r>
      <w:proofErr w:type="spellEnd"/>
      <w:r w:rsidRPr="000879E2">
        <w:rPr>
          <w:rFonts w:ascii="Times New Roman" w:hAnsi="Times New Roman"/>
          <w:sz w:val="20"/>
          <w:szCs w:val="20"/>
        </w:rPr>
        <w:t xml:space="preserve"> (angl.), </w:t>
      </w:r>
      <w:proofErr w:type="spellStart"/>
      <w:r w:rsidRPr="00270EB6">
        <w:rPr>
          <w:rFonts w:ascii="Times New Roman" w:hAnsi="Times New Roman"/>
          <w:i/>
          <w:sz w:val="20"/>
          <w:szCs w:val="20"/>
        </w:rPr>
        <w:t>surveillance</w:t>
      </w:r>
      <w:proofErr w:type="spellEnd"/>
      <w:r w:rsidRPr="00270EB6">
        <w:rPr>
          <w:rFonts w:ascii="Times New Roman" w:hAnsi="Times New Roman"/>
          <w:i/>
          <w:sz w:val="20"/>
          <w:szCs w:val="20"/>
        </w:rPr>
        <w:t xml:space="preserve"> </w:t>
      </w:r>
      <w:proofErr w:type="spellStart"/>
      <w:r w:rsidRPr="00270EB6">
        <w:rPr>
          <w:rFonts w:ascii="Times New Roman" w:hAnsi="Times New Roman"/>
          <w:i/>
          <w:sz w:val="20"/>
          <w:szCs w:val="20"/>
        </w:rPr>
        <w:t>secrète</w:t>
      </w:r>
      <w:proofErr w:type="spellEnd"/>
      <w:r w:rsidRPr="00270EB6">
        <w:rPr>
          <w:rFonts w:ascii="Times New Roman" w:hAnsi="Times New Roman"/>
          <w:i/>
          <w:sz w:val="20"/>
          <w:szCs w:val="20"/>
        </w:rPr>
        <w:t xml:space="preserve"> </w:t>
      </w:r>
      <w:r w:rsidRPr="000879E2">
        <w:rPr>
          <w:rFonts w:ascii="Times New Roman" w:hAnsi="Times New Roman"/>
          <w:sz w:val="20"/>
          <w:szCs w:val="20"/>
        </w:rPr>
        <w:t>(pranc.).</w:t>
      </w:r>
    </w:p>
  </w:footnote>
  <w:footnote w:id="4">
    <w:p w:rsidR="00D37AF6" w:rsidRPr="000879E2" w:rsidRDefault="00D37AF6" w:rsidP="0020044C">
      <w:pPr>
        <w:pStyle w:val="Puslapioinaostekstas"/>
        <w:jc w:val="both"/>
      </w:pPr>
      <w:r w:rsidRPr="000879E2">
        <w:rPr>
          <w:rStyle w:val="Puslapioinaosnuoroda"/>
        </w:rPr>
        <w:footnoteRef/>
      </w:r>
      <w:r w:rsidRPr="000879E2">
        <w:t xml:space="preserve"> Čia ir toliau analizuojant EŽTT sprendimus kai kuriais atvejais pateikiamos ir atitinkamo sprendimo tekste nurodytos nuorodos į kitą Teismo praktiką.   </w:t>
      </w:r>
    </w:p>
  </w:footnote>
  <w:footnote w:id="5">
    <w:p w:rsidR="00D37AF6" w:rsidRPr="000879E2" w:rsidRDefault="00D37AF6" w:rsidP="0020044C">
      <w:pPr>
        <w:pStyle w:val="Puslapioinaostekstas"/>
        <w:jc w:val="both"/>
      </w:pPr>
      <w:r w:rsidRPr="000879E2">
        <w:rPr>
          <w:rStyle w:val="Puslapioinaosnuoroda"/>
        </w:rPr>
        <w:footnoteRef/>
      </w:r>
      <w:r w:rsidRPr="000879E2">
        <w:t xml:space="preserve"> </w:t>
      </w:r>
      <w:r>
        <w:t>Čia ir t</w:t>
      </w:r>
      <w:r w:rsidRPr="000879E2">
        <w:t>oliau tekste visų valstybių baudžiamieji kodeksai iš karto vadinami BK.</w:t>
      </w:r>
    </w:p>
  </w:footnote>
  <w:footnote w:id="6">
    <w:p w:rsidR="00D37AF6" w:rsidRPr="000879E2" w:rsidRDefault="00D37AF6" w:rsidP="0020044C">
      <w:pPr>
        <w:pStyle w:val="Puslapioinaostekstas"/>
        <w:jc w:val="both"/>
      </w:pPr>
      <w:r w:rsidRPr="000879E2">
        <w:rPr>
          <w:rStyle w:val="Puslapioinaosnuoroda"/>
        </w:rPr>
        <w:footnoteRef/>
      </w:r>
      <w:r w:rsidRPr="000879E2">
        <w:t xml:space="preserve"> </w:t>
      </w:r>
      <w:r>
        <w:t>Čia ir t</w:t>
      </w:r>
      <w:r w:rsidRPr="000879E2">
        <w:t>oliau tekste visų valstybių baudžiamojo proceso kodeksai iš karto vadinami BPK.</w:t>
      </w:r>
    </w:p>
  </w:footnote>
  <w:footnote w:id="7">
    <w:p w:rsidR="00D37AF6" w:rsidRPr="000879E2" w:rsidRDefault="00D37AF6" w:rsidP="0020044C">
      <w:pPr>
        <w:pStyle w:val="Puslapioinaostekstas"/>
        <w:jc w:val="both"/>
      </w:pPr>
      <w:r w:rsidRPr="000879E2">
        <w:rPr>
          <w:rStyle w:val="Puslapioinaosnuoroda"/>
        </w:rPr>
        <w:footnoteRef/>
      </w:r>
      <w:r w:rsidRPr="000879E2">
        <w:t xml:space="preserve"> Vis dėlto</w:t>
      </w:r>
      <w:r>
        <w:t>,</w:t>
      </w:r>
      <w:r w:rsidRPr="000879E2">
        <w:t xml:space="preserve"> iš EŽTT sprendime pateiktų duomenų neaišku, ar šie skaičiai atspindi visus sprendimus dėl pasiklausymo, ar tik susijusius su baudžiamuoju procesu. </w:t>
      </w:r>
    </w:p>
  </w:footnote>
  <w:footnote w:id="8">
    <w:p w:rsidR="00D37AF6" w:rsidRPr="000879E2" w:rsidRDefault="00D37AF6" w:rsidP="0020044C">
      <w:pPr>
        <w:pStyle w:val="JuPara"/>
        <w:ind w:firstLine="0"/>
        <w:rPr>
          <w:sz w:val="20"/>
          <w:lang w:val="lt-LT"/>
        </w:rPr>
      </w:pPr>
      <w:r w:rsidRPr="000879E2">
        <w:rPr>
          <w:rStyle w:val="Puslapioinaosnuoroda"/>
          <w:sz w:val="20"/>
          <w:lang w:val="lt-LT"/>
        </w:rPr>
        <w:footnoteRef/>
      </w:r>
      <w:r w:rsidRPr="000879E2">
        <w:rPr>
          <w:sz w:val="20"/>
          <w:lang w:val="lt-LT"/>
        </w:rPr>
        <w:t xml:space="preserve"> Atitinkamai 2005 m. buvo patenkinta 98</w:t>
      </w:r>
      <w:r w:rsidR="001E3C6A">
        <w:rPr>
          <w:sz w:val="20"/>
          <w:lang w:val="lt-LT"/>
        </w:rPr>
        <w:t>,</w:t>
      </w:r>
      <w:r w:rsidRPr="000879E2">
        <w:rPr>
          <w:sz w:val="20"/>
          <w:lang w:val="lt-LT"/>
        </w:rPr>
        <w:t>81</w:t>
      </w:r>
      <w:r w:rsidR="001E3C6A">
        <w:rPr>
          <w:sz w:val="20"/>
          <w:lang w:val="lt-LT"/>
        </w:rPr>
        <w:t xml:space="preserve"> proc.</w:t>
      </w:r>
      <w:r w:rsidRPr="000879E2">
        <w:rPr>
          <w:sz w:val="20"/>
          <w:lang w:val="lt-LT"/>
        </w:rPr>
        <w:t xml:space="preserve"> prašymų, 2006 – 97</w:t>
      </w:r>
      <w:r w:rsidR="001E3C6A">
        <w:rPr>
          <w:sz w:val="20"/>
          <w:lang w:val="lt-LT"/>
        </w:rPr>
        <w:t>,</w:t>
      </w:r>
      <w:r w:rsidRPr="000879E2">
        <w:rPr>
          <w:sz w:val="20"/>
          <w:lang w:val="lt-LT"/>
        </w:rPr>
        <w:t>93</w:t>
      </w:r>
      <w:r w:rsidR="001E3C6A">
        <w:rPr>
          <w:sz w:val="20"/>
          <w:lang w:val="lt-LT"/>
        </w:rPr>
        <w:t xml:space="preserve"> proc.</w:t>
      </w:r>
      <w:r w:rsidRPr="000879E2">
        <w:rPr>
          <w:sz w:val="20"/>
          <w:lang w:val="lt-LT"/>
        </w:rPr>
        <w:t>, 2007 – 99</w:t>
      </w:r>
      <w:r w:rsidR="001E3C6A">
        <w:rPr>
          <w:sz w:val="20"/>
          <w:lang w:val="lt-LT"/>
        </w:rPr>
        <w:t>,</w:t>
      </w:r>
      <w:r w:rsidRPr="000879E2">
        <w:rPr>
          <w:sz w:val="20"/>
          <w:lang w:val="lt-LT"/>
        </w:rPr>
        <w:t>24</w:t>
      </w:r>
      <w:r w:rsidR="001E3C6A">
        <w:rPr>
          <w:sz w:val="20"/>
          <w:lang w:val="lt-LT"/>
        </w:rPr>
        <w:t xml:space="preserve"> proc</w:t>
      </w:r>
      <w:r w:rsidRPr="000879E2">
        <w:rPr>
          <w:sz w:val="20"/>
          <w:lang w:val="lt-LT"/>
        </w:rPr>
        <w:t xml:space="preserve">.     </w:t>
      </w:r>
    </w:p>
  </w:footnote>
  <w:footnote w:id="9">
    <w:p w:rsidR="00D37AF6" w:rsidRPr="000879E2" w:rsidRDefault="00D37AF6" w:rsidP="0020044C">
      <w:pPr>
        <w:pStyle w:val="Puslapioinaostekstas"/>
        <w:jc w:val="both"/>
      </w:pPr>
      <w:r w:rsidRPr="000879E2">
        <w:rPr>
          <w:rStyle w:val="Puslapioinaosnuoroda"/>
        </w:rPr>
        <w:footnoteRef/>
      </w:r>
      <w:r w:rsidRPr="000879E2">
        <w:t xml:space="preserve"> Bulgarijos teisėje </w:t>
      </w:r>
      <w:r>
        <w:t>specialiosios (</w:t>
      </w:r>
      <w:r w:rsidRPr="000879E2">
        <w:t>slaptos</w:t>
      </w:r>
      <w:r>
        <w:t>)</w:t>
      </w:r>
      <w:r w:rsidRPr="000879E2">
        <w:t xml:space="preserve"> sekimo priemonės (angl. </w:t>
      </w:r>
      <w:proofErr w:type="spellStart"/>
      <w:r w:rsidRPr="00B61F7C">
        <w:rPr>
          <w:rFonts w:ascii="Courier New" w:hAnsi="Courier New" w:cs="Courier New"/>
          <w:sz w:val="18"/>
          <w:szCs w:val="18"/>
        </w:rPr>
        <w:t>special</w:t>
      </w:r>
      <w:proofErr w:type="spellEnd"/>
      <w:r w:rsidRPr="00B61F7C">
        <w:rPr>
          <w:rFonts w:ascii="Courier New" w:hAnsi="Courier New" w:cs="Courier New"/>
          <w:sz w:val="18"/>
          <w:szCs w:val="18"/>
        </w:rPr>
        <w:t xml:space="preserve"> </w:t>
      </w:r>
      <w:proofErr w:type="spellStart"/>
      <w:r w:rsidRPr="00B61F7C">
        <w:rPr>
          <w:rFonts w:ascii="Courier New" w:hAnsi="Courier New" w:cs="Courier New"/>
          <w:sz w:val="18"/>
          <w:szCs w:val="18"/>
        </w:rPr>
        <w:t>means</w:t>
      </w:r>
      <w:proofErr w:type="spellEnd"/>
      <w:r w:rsidRPr="00B61F7C">
        <w:rPr>
          <w:rFonts w:ascii="Courier New" w:hAnsi="Courier New" w:cs="Courier New"/>
          <w:sz w:val="18"/>
          <w:szCs w:val="18"/>
        </w:rPr>
        <w:t xml:space="preserve"> </w:t>
      </w:r>
      <w:proofErr w:type="spellStart"/>
      <w:r w:rsidRPr="00B61F7C">
        <w:rPr>
          <w:rFonts w:ascii="Courier New" w:hAnsi="Courier New" w:cs="Courier New"/>
          <w:sz w:val="18"/>
          <w:szCs w:val="18"/>
        </w:rPr>
        <w:t>of</w:t>
      </w:r>
      <w:proofErr w:type="spellEnd"/>
      <w:r w:rsidRPr="00B61F7C">
        <w:rPr>
          <w:rFonts w:ascii="Courier New" w:hAnsi="Courier New" w:cs="Courier New"/>
          <w:sz w:val="18"/>
          <w:szCs w:val="18"/>
        </w:rPr>
        <w:t xml:space="preserve"> </w:t>
      </w:r>
      <w:proofErr w:type="spellStart"/>
      <w:r w:rsidRPr="00B61F7C">
        <w:rPr>
          <w:rFonts w:ascii="Courier New" w:hAnsi="Courier New" w:cs="Courier New"/>
          <w:sz w:val="18"/>
          <w:szCs w:val="18"/>
        </w:rPr>
        <w:t>surveillance</w:t>
      </w:r>
      <w:proofErr w:type="spellEnd"/>
      <w:r w:rsidRPr="000879E2">
        <w:t xml:space="preserve">, </w:t>
      </w:r>
      <w:proofErr w:type="spellStart"/>
      <w:r w:rsidRPr="000879E2">
        <w:t>bulg</w:t>
      </w:r>
      <w:proofErr w:type="spellEnd"/>
      <w:r w:rsidRPr="000879E2">
        <w:t xml:space="preserve">. </w:t>
      </w:r>
      <w:proofErr w:type="spellStart"/>
      <w:r w:rsidRPr="000879E2">
        <w:rPr>
          <w:i/>
        </w:rPr>
        <w:t>специалните</w:t>
      </w:r>
      <w:proofErr w:type="spellEnd"/>
      <w:r w:rsidRPr="000879E2">
        <w:rPr>
          <w:i/>
        </w:rPr>
        <w:t xml:space="preserve"> </w:t>
      </w:r>
      <w:proofErr w:type="spellStart"/>
      <w:r w:rsidRPr="000879E2">
        <w:rPr>
          <w:i/>
        </w:rPr>
        <w:t>разузнавателни</w:t>
      </w:r>
      <w:proofErr w:type="spellEnd"/>
      <w:r w:rsidRPr="000879E2">
        <w:rPr>
          <w:i/>
        </w:rPr>
        <w:t xml:space="preserve"> </w:t>
      </w:r>
      <w:proofErr w:type="spellStart"/>
      <w:r w:rsidRPr="000879E2">
        <w:rPr>
          <w:i/>
        </w:rPr>
        <w:t>средства</w:t>
      </w:r>
      <w:proofErr w:type="spellEnd"/>
      <w:r w:rsidRPr="000879E2">
        <w:t xml:space="preserve">) apibrėžiamos kaip techninės priemonės, kurios gali būti naudojamos nuotraukoms, garso ir vaizdo įrašams daryti bei tam tikriems objektams žymėti, ir jų tvarkymo metodai. </w:t>
      </w:r>
    </w:p>
  </w:footnote>
  <w:footnote w:id="10">
    <w:p w:rsidR="00D37AF6" w:rsidRPr="000879E2" w:rsidRDefault="00D37AF6" w:rsidP="0020044C">
      <w:pPr>
        <w:pStyle w:val="JuPara"/>
        <w:ind w:firstLine="0"/>
        <w:rPr>
          <w:sz w:val="20"/>
          <w:lang w:val="lt-LT"/>
        </w:rPr>
      </w:pPr>
      <w:r w:rsidRPr="000879E2">
        <w:rPr>
          <w:rStyle w:val="Puslapioinaosnuoroda"/>
          <w:sz w:val="20"/>
          <w:lang w:val="lt-LT"/>
        </w:rPr>
        <w:footnoteRef/>
      </w:r>
      <w:r w:rsidRPr="000879E2">
        <w:rPr>
          <w:sz w:val="20"/>
          <w:lang w:val="lt-LT"/>
        </w:rPr>
        <w:t xml:space="preserve"> 243 atvejais specialiosios sekimo priemonės taikytos asmenims, kurių nebuvo pagrindo įtarti padarius sunkius tyčinius nusikaltimus; kai kuriais atvejais pagal įstatymą reikalaujam</w:t>
      </w:r>
      <w:r>
        <w:rPr>
          <w:sz w:val="20"/>
          <w:lang w:val="lt-LT"/>
        </w:rPr>
        <w:t>ą</w:t>
      </w:r>
      <w:r w:rsidRPr="000879E2">
        <w:rPr>
          <w:sz w:val="20"/>
          <w:lang w:val="lt-LT"/>
        </w:rPr>
        <w:t xml:space="preserve"> vidaus reikalų ministro įsakymą dėl atitinkamų priemonių taikymo, kuris turi būti priimamas po to, kai gautas teismo leidimas, pasirašė ne ministras, o nenustatyti asmenis už jį; 36 atvejais pareiškimų dėl priemonių sankcionavimo ir atitinkamų teismo sprendimų datos buvo ištaisytos; 28 atvejais teismo sprendimams nesuteiktas numeris; kai kuriais atvejais teismas sankcionavo priemones, pradėtas taikyti daugiau kaip prieš 24 valandas; dviem atvejais priemones leista taikyti ne dėl tų asmenų, dėl kurių vyko tyrimas.  </w:t>
      </w:r>
    </w:p>
  </w:footnote>
  <w:footnote w:id="11">
    <w:p w:rsidR="00D37AF6" w:rsidRPr="000879E2" w:rsidRDefault="00D37AF6" w:rsidP="0020044C">
      <w:pPr>
        <w:pStyle w:val="Puslapioinaostekstas"/>
        <w:jc w:val="both"/>
      </w:pPr>
      <w:r w:rsidRPr="000879E2">
        <w:rPr>
          <w:rStyle w:val="Puslapioinaosnuoroda"/>
        </w:rPr>
        <w:footnoteRef/>
      </w:r>
      <w:r w:rsidRPr="000879E2">
        <w:t xml:space="preserve"> Iš EŽTT sprendimo dalyje </w:t>
      </w:r>
      <w:r w:rsidRPr="00DC56A7">
        <w:rPr>
          <w:i/>
        </w:rPr>
        <w:t>Bylai reikšminga nacionalinė teisė ir praktika</w:t>
      </w:r>
      <w:r w:rsidRPr="000879E2">
        <w:t xml:space="preserve"> taip pat matyti, kad 2002 m. gruodžio</w:t>
      </w:r>
      <w:r>
        <w:t>–</w:t>
      </w:r>
      <w:r w:rsidRPr="000879E2">
        <w:t>2003 m. vasario mėn. Bulgarijos spaudoje paskelbta straipsnių apie įvarius atvejus, kai buvo manoma, kad vidaus reikalų ministerijos tarnybos neteisėtai naudojo specialiąsias sekimo priemones (neteisėtai klausytasi opozicijos lyderių, žurnalistų, buvusio Konstitucinio Teismo teisėjo ir kitų teisėjų</w:t>
      </w:r>
      <w:r>
        <w:t>)</w:t>
      </w:r>
      <w:r w:rsidRPr="000879E2">
        <w:t>. Teisingumo ministras interviu pareiškė, kad Bulgarijoje atliekama baisiai daug telefon</w:t>
      </w:r>
      <w:r>
        <w:t>inių</w:t>
      </w:r>
      <w:r w:rsidRPr="000879E2">
        <w:t xml:space="preserve"> pokalbių pasiklausymų, tačiau skirtingais negu baudžiamojo proceso tikslais.    </w:t>
      </w:r>
    </w:p>
  </w:footnote>
  <w:footnote w:id="12">
    <w:p w:rsidR="00D37AF6" w:rsidRDefault="00D37AF6" w:rsidP="0020044C">
      <w:pPr>
        <w:pStyle w:val="Puslapioinaostekstas"/>
        <w:jc w:val="both"/>
      </w:pPr>
      <w:r w:rsidRPr="00FB313C">
        <w:rPr>
          <w:rStyle w:val="Puslapioinaosnuoroda"/>
        </w:rPr>
        <w:footnoteRef/>
      </w:r>
      <w:r w:rsidRPr="00FB313C">
        <w:t xml:space="preserve"> 2015 m. </w:t>
      </w:r>
      <w:r w:rsidR="00FB313C" w:rsidRPr="00FB313C">
        <w:t>rugpjūčio</w:t>
      </w:r>
      <w:r w:rsidRPr="00FB313C">
        <w:t xml:space="preserve"> mėn.</w:t>
      </w:r>
      <w:r>
        <w:t xml:space="preserve"> </w:t>
      </w:r>
    </w:p>
  </w:footnote>
  <w:footnote w:id="13">
    <w:p w:rsidR="00D37AF6" w:rsidRDefault="00D37AF6" w:rsidP="0020044C">
      <w:pPr>
        <w:pStyle w:val="Puslapioinaostekstas"/>
        <w:jc w:val="both"/>
      </w:pPr>
      <w:r>
        <w:rPr>
          <w:rStyle w:val="Puslapioinaosnuoroda"/>
        </w:rPr>
        <w:footnoteRef/>
      </w:r>
      <w:r>
        <w:t xml:space="preserve"> Sprendimo vertimas į lietuvių kalbą paskelbtas </w:t>
      </w:r>
      <w:r w:rsidRPr="00B042A5">
        <w:t>Lietuvos Respublikos Vyriausybės atstovo Europos Žmogaus Teisių Teisme</w:t>
      </w:r>
      <w:r>
        <w:t xml:space="preserve"> interneto svetainėje </w:t>
      </w:r>
      <w:hyperlink r:id="rId1" w:history="1">
        <w:r w:rsidRPr="00A56F21">
          <w:rPr>
            <w:rStyle w:val="Hipersaitas"/>
          </w:rPr>
          <w:t>http://lrv-atstovas-eztt.lt/page/eztt-nutarimai-ir-sprendimai-pagal-pareiskejus</w:t>
        </w:r>
      </w:hyperlink>
    </w:p>
    <w:p w:rsidR="00D37AF6" w:rsidRDefault="00D37AF6" w:rsidP="0020044C">
      <w:pPr>
        <w:pStyle w:val="Puslapioinaostekstas"/>
        <w:jc w:val="both"/>
      </w:pPr>
    </w:p>
  </w:footnote>
  <w:footnote w:id="14">
    <w:p w:rsidR="00D37AF6" w:rsidRPr="000879E2" w:rsidRDefault="00D37AF6" w:rsidP="0020044C">
      <w:pPr>
        <w:pStyle w:val="Puslapioinaostekstas"/>
        <w:jc w:val="both"/>
      </w:pPr>
      <w:r w:rsidRPr="000879E2">
        <w:rPr>
          <w:rStyle w:val="Puslapioinaosnuoroda"/>
        </w:rPr>
        <w:footnoteRef/>
      </w:r>
      <w:r w:rsidRPr="000879E2">
        <w:t xml:space="preserve"> Pagal Italijos BPK redakciją, galiojusią bylai reikšmingu metu, pokalbių pasiklausymas sankcionuojamas motyvuotu ikiteisminio tyrimo teisėjo sprendimu pagal prokuroro prašymą, kai yra svarių nusikalstamų veikų požymių (</w:t>
      </w:r>
      <w:r w:rsidRPr="000879E2">
        <w:rPr>
          <w:i/>
        </w:rPr>
        <w:t xml:space="preserve">de </w:t>
      </w:r>
      <w:proofErr w:type="spellStart"/>
      <w:r w:rsidRPr="000879E2">
        <w:rPr>
          <w:i/>
        </w:rPr>
        <w:t>graves</w:t>
      </w:r>
      <w:proofErr w:type="spellEnd"/>
      <w:r w:rsidRPr="000879E2">
        <w:rPr>
          <w:i/>
        </w:rPr>
        <w:t xml:space="preserve"> </w:t>
      </w:r>
      <w:proofErr w:type="spellStart"/>
      <w:r w:rsidRPr="000879E2">
        <w:rPr>
          <w:i/>
        </w:rPr>
        <w:t>indices</w:t>
      </w:r>
      <w:proofErr w:type="spellEnd"/>
      <w:r w:rsidRPr="000879E2">
        <w:rPr>
          <w:i/>
        </w:rPr>
        <w:t xml:space="preserve"> </w:t>
      </w:r>
      <w:proofErr w:type="spellStart"/>
      <w:r w:rsidRPr="000879E2">
        <w:rPr>
          <w:i/>
        </w:rPr>
        <w:t>d'infractions</w:t>
      </w:r>
      <w:proofErr w:type="spellEnd"/>
      <w:r w:rsidRPr="000879E2">
        <w:rPr>
          <w:i/>
        </w:rPr>
        <w:t xml:space="preserve"> à </w:t>
      </w:r>
      <w:proofErr w:type="spellStart"/>
      <w:r w:rsidRPr="000879E2">
        <w:rPr>
          <w:i/>
        </w:rPr>
        <w:t>la</w:t>
      </w:r>
      <w:proofErr w:type="spellEnd"/>
      <w:r w:rsidRPr="000879E2">
        <w:rPr>
          <w:i/>
        </w:rPr>
        <w:t xml:space="preserve"> </w:t>
      </w:r>
      <w:proofErr w:type="spellStart"/>
      <w:r w:rsidRPr="000879E2">
        <w:rPr>
          <w:i/>
        </w:rPr>
        <w:t>loi</w:t>
      </w:r>
      <w:proofErr w:type="spellEnd"/>
      <w:r w:rsidRPr="000879E2">
        <w:t>) ir pasiklausymas yra neišvengiamai būtinas (</w:t>
      </w:r>
      <w:proofErr w:type="spellStart"/>
      <w:r w:rsidRPr="000879E2">
        <w:rPr>
          <w:i/>
        </w:rPr>
        <w:t>absolument</w:t>
      </w:r>
      <w:proofErr w:type="spellEnd"/>
      <w:r w:rsidRPr="000879E2">
        <w:rPr>
          <w:i/>
        </w:rPr>
        <w:t xml:space="preserve"> </w:t>
      </w:r>
      <w:proofErr w:type="spellStart"/>
      <w:r w:rsidRPr="000879E2">
        <w:rPr>
          <w:i/>
        </w:rPr>
        <w:t>indispensables</w:t>
      </w:r>
      <w:proofErr w:type="spellEnd"/>
      <w:r w:rsidRPr="000879E2">
        <w:t xml:space="preserve">) tyrimui tęsti (267 straipsnis). Italijos Kasacinio Teismo plenarinė sesija 2000 m. birželio 21 d. sprendime byloje </w:t>
      </w:r>
      <w:proofErr w:type="spellStart"/>
      <w:r w:rsidRPr="000879E2">
        <w:rPr>
          <w:i/>
        </w:rPr>
        <w:t>Tammaro</w:t>
      </w:r>
      <w:proofErr w:type="spellEnd"/>
      <w:r w:rsidRPr="000879E2">
        <w:rPr>
          <w:i/>
        </w:rPr>
        <w:t xml:space="preserve"> </w:t>
      </w:r>
      <w:r w:rsidRPr="000879E2">
        <w:t xml:space="preserve">nusprendė, kad teismo sprendimo motyvavimas </w:t>
      </w:r>
      <w:r w:rsidRPr="000879E2">
        <w:rPr>
          <w:i/>
        </w:rPr>
        <w:t xml:space="preserve">per </w:t>
      </w:r>
      <w:proofErr w:type="spellStart"/>
      <w:r w:rsidRPr="000879E2">
        <w:rPr>
          <w:i/>
        </w:rPr>
        <w:t>relationem</w:t>
      </w:r>
      <w:proofErr w:type="spellEnd"/>
      <w:r w:rsidRPr="000879E2">
        <w:rPr>
          <w:i/>
        </w:rPr>
        <w:t xml:space="preserve"> </w:t>
      </w:r>
      <w:r w:rsidRPr="000879E2">
        <w:t xml:space="preserve">yra teisėtas, kai tokiame sprendime pateikiama nuoroda į procesinį dokumentą, kurio motyvavimas yra pakankamas priimant šį sprendimą reikalaujamo pagrindimo kontekste. Iš sprendimo motyvavimo taip pat turi būti matyti, kad teismas susipažino su jame nurodomu dokumentu ir nusprendė, kad priimamas sprendimas atitinka to dokumento turinį. Galiausiai, asmuo, dėl kurio priimtas sprendimas, turi turėti galimybę susipažinti su dokumentu, į kurį pateikiama nuoroda, vėliausiai tuo metu, kai turi apsispręsti dėl sprendimo apskundimo. </w:t>
      </w:r>
    </w:p>
  </w:footnote>
  <w:footnote w:id="15">
    <w:p w:rsidR="00D37AF6" w:rsidRPr="000879E2" w:rsidRDefault="00D37AF6" w:rsidP="0020044C">
      <w:pPr>
        <w:pStyle w:val="Puslapioinaostekstas"/>
        <w:jc w:val="both"/>
      </w:pPr>
      <w:r w:rsidRPr="000879E2">
        <w:rPr>
          <w:rStyle w:val="Puslapioinaosnuoroda"/>
        </w:rPr>
        <w:footnoteRef/>
      </w:r>
      <w:r w:rsidRPr="000879E2">
        <w:t xml:space="preserve"> EŽTT sprendime nėra daugiau informacijos apie ankstesnį pasiklausymą.</w:t>
      </w:r>
    </w:p>
  </w:footnote>
  <w:footnote w:id="16">
    <w:p w:rsidR="00D37AF6" w:rsidRPr="000879E2" w:rsidRDefault="00D37AF6" w:rsidP="0020044C">
      <w:pPr>
        <w:pStyle w:val="Puslapioinaostekstas"/>
        <w:jc w:val="both"/>
      </w:pPr>
      <w:r w:rsidRPr="000879E2">
        <w:rPr>
          <w:rStyle w:val="Puslapioinaosnuoroda"/>
        </w:rPr>
        <w:footnoteRef/>
      </w:r>
      <w:r w:rsidRPr="000879E2">
        <w:t xml:space="preserve"> Sprendžiant iš Bulgarijos teisės nuostatų, </w:t>
      </w:r>
      <w:r w:rsidR="00D4209F" w:rsidRPr="000879E2">
        <w:t xml:space="preserve">į kurias </w:t>
      </w:r>
      <w:r w:rsidRPr="000879E2">
        <w:t xml:space="preserve">nuoroda pateikta </w:t>
      </w:r>
      <w:proofErr w:type="spellStart"/>
      <w:r w:rsidRPr="000879E2">
        <w:rPr>
          <w:i/>
        </w:rPr>
        <w:t>Goranova</w:t>
      </w:r>
      <w:proofErr w:type="spellEnd"/>
      <w:r w:rsidRPr="000879E2">
        <w:rPr>
          <w:i/>
        </w:rPr>
        <w:t xml:space="preserve"> </w:t>
      </w:r>
      <w:proofErr w:type="spellStart"/>
      <w:r w:rsidRPr="000879E2">
        <w:rPr>
          <w:i/>
        </w:rPr>
        <w:t>Karaeneva</w:t>
      </w:r>
      <w:proofErr w:type="spellEnd"/>
      <w:r w:rsidRPr="000879E2">
        <w:rPr>
          <w:i/>
        </w:rPr>
        <w:t xml:space="preserve"> </w:t>
      </w:r>
      <w:r w:rsidRPr="000879E2">
        <w:t xml:space="preserve">sprendime, jose gana lakoniškai reglamentuojant teismo sprendimo dėl slaptų sekimo priemonių turinį nebuvo įvirtinta reikalavimų, kuriuos, pasak pareiškėjos, pažeidė nacionaliniai teismai. Tuo buvo motyvuota ir nacionalinių teismų pozicija jos byloje.  </w:t>
      </w:r>
    </w:p>
  </w:footnote>
  <w:footnote w:id="17">
    <w:p w:rsidR="00D37AF6" w:rsidRDefault="00D37AF6" w:rsidP="0020044C">
      <w:pPr>
        <w:pStyle w:val="Puslapioinaostekstas"/>
        <w:jc w:val="both"/>
      </w:pPr>
      <w:r>
        <w:rPr>
          <w:rStyle w:val="Puslapioinaosnuoroda"/>
        </w:rPr>
        <w:footnoteRef/>
      </w:r>
      <w:r>
        <w:t xml:space="preserve"> Iš sprendime pateiktų bylos faktų panašu, kad informacijos suteikė asmuo, iš kurio reikalauta kyšio; įrašyti pokalbiai vyko kyšio perdavimo metu. Pareiškėja galiausiai buvo nuteista.</w:t>
      </w:r>
    </w:p>
  </w:footnote>
  <w:footnote w:id="18">
    <w:p w:rsidR="00D37AF6" w:rsidRPr="000879E2" w:rsidRDefault="00D37AF6" w:rsidP="0020044C">
      <w:pPr>
        <w:pStyle w:val="Puslapioinaostekstas"/>
        <w:jc w:val="both"/>
      </w:pPr>
      <w:r w:rsidRPr="000879E2">
        <w:rPr>
          <w:rStyle w:val="Puslapioinaosnuoroda"/>
        </w:rPr>
        <w:footnoteRef/>
      </w:r>
      <w:r w:rsidRPr="000879E2">
        <w:t xml:space="preserve"> Iš EŽTT sprendimo faktų santraukos nematyti, kokiais dar konkrečiais duomenimis buvo grindžiamas pasiklausymo sankcionavimas. </w:t>
      </w:r>
    </w:p>
  </w:footnote>
  <w:footnote w:id="19">
    <w:p w:rsidR="00D37AF6" w:rsidRPr="000879E2" w:rsidRDefault="00D37AF6" w:rsidP="0020044C">
      <w:pPr>
        <w:pStyle w:val="Puslapioinaostekstas"/>
        <w:jc w:val="both"/>
      </w:pPr>
      <w:r w:rsidRPr="000879E2">
        <w:rPr>
          <w:rStyle w:val="Puslapioinaosnuoroda"/>
        </w:rPr>
        <w:footnoteRef/>
      </w:r>
      <w:r w:rsidRPr="000879E2">
        <w:t xml:space="preserve"> Šiuo aspektu Ispanijos Konstitucinis Teismas sprendime dėl pareiškėjo konstitucinio skundo dėl jo konstitucinių teisių pažeidimo baudžiamojoje byloje priimtais teismų sprendimais nurodė, kad nenaudojant pasiklausymo, nusikaltimo tyrimas būtų praktiškai neįmanomas atsižvelgiant į jo planavimo būdą. </w:t>
      </w:r>
    </w:p>
  </w:footnote>
  <w:footnote w:id="20">
    <w:p w:rsidR="00D37AF6" w:rsidRPr="000879E2" w:rsidRDefault="00D37AF6" w:rsidP="0020044C">
      <w:pPr>
        <w:pStyle w:val="Puslapioinaostekstas"/>
        <w:jc w:val="both"/>
      </w:pPr>
      <w:r w:rsidRPr="000879E2">
        <w:rPr>
          <w:rStyle w:val="Puslapioinaosnuoroda"/>
        </w:rPr>
        <w:footnoteRef/>
      </w:r>
      <w:r w:rsidRPr="000879E2">
        <w:t xml:space="preserve"> Bylai aktualioje Italijos BPK 266 straipsnio redakcijoje buvo, be kita ko, nustatyta, kad telefon</w:t>
      </w:r>
      <w:r>
        <w:t>inių</w:t>
      </w:r>
      <w:r w:rsidRPr="000879E2">
        <w:t xml:space="preserve"> pokalbių gali būti klausomasi tiriant nusikaltimus valstybės valdymo tvarkai, baudžiamus laisvės atėmimu penkeriems ar daugiau metų.    </w:t>
      </w:r>
    </w:p>
  </w:footnote>
  <w:footnote w:id="21">
    <w:p w:rsidR="00D37AF6" w:rsidRPr="000879E2" w:rsidRDefault="00D37AF6" w:rsidP="0020044C">
      <w:pPr>
        <w:pStyle w:val="Puslapioinaostekstas"/>
        <w:jc w:val="both"/>
      </w:pPr>
      <w:r w:rsidRPr="000879E2">
        <w:rPr>
          <w:rStyle w:val="Puslapioinaosnuoroda"/>
        </w:rPr>
        <w:footnoteRef/>
      </w:r>
      <w:r w:rsidRPr="000879E2">
        <w:t xml:space="preserve"> Bylai reikšmingu metu galiojusi</w:t>
      </w:r>
      <w:r>
        <w:t>ame</w:t>
      </w:r>
      <w:r w:rsidRPr="000879E2">
        <w:t xml:space="preserve"> įstatyme Nr. 203 </w:t>
      </w:r>
      <w:r w:rsidR="00CC736F">
        <w:t>„</w:t>
      </w:r>
      <w:r>
        <w:t>D</w:t>
      </w:r>
      <w:r w:rsidRPr="000879E2">
        <w:t>ėl neatidėliotinų nuostatų, skirtų kovai prieš mafiją</w:t>
      </w:r>
      <w:r w:rsidR="00CC736F">
        <w:t>“</w:t>
      </w:r>
      <w:r w:rsidRPr="000879E2">
        <w:t xml:space="preserve"> buvo reglamentuojamos įprasto pasiklausymų reglamentavimo išimtys bylose dėl nusikaltim</w:t>
      </w:r>
      <w:r>
        <w:t>ų</w:t>
      </w:r>
      <w:r w:rsidRPr="000879E2">
        <w:t>, susijusių su organizuotu nusikalstamumu. Šio įstatymo 13 straipsnyje numatyta, kad pasiklausymas tiriant tokius nusikaltimus gali būti sankcionuojamas esant pakankamų nusikaltimo požymių («</w:t>
      </w:r>
      <w:proofErr w:type="spellStart"/>
      <w:r w:rsidRPr="000879E2">
        <w:t>indices</w:t>
      </w:r>
      <w:proofErr w:type="spellEnd"/>
      <w:r w:rsidRPr="000879E2">
        <w:t xml:space="preserve"> </w:t>
      </w:r>
      <w:proofErr w:type="spellStart"/>
      <w:r w:rsidRPr="000879E2">
        <w:t>suffisants</w:t>
      </w:r>
      <w:proofErr w:type="spellEnd"/>
      <w:r w:rsidRPr="000879E2">
        <w:t xml:space="preserve">» </w:t>
      </w:r>
      <w:proofErr w:type="spellStart"/>
      <w:r w:rsidRPr="000879E2">
        <w:t>d’infractions</w:t>
      </w:r>
      <w:proofErr w:type="spellEnd"/>
      <w:r w:rsidRPr="000879E2">
        <w:t xml:space="preserve"> à </w:t>
      </w:r>
      <w:proofErr w:type="spellStart"/>
      <w:r w:rsidRPr="000879E2">
        <w:t>la</w:t>
      </w:r>
      <w:proofErr w:type="spellEnd"/>
      <w:r w:rsidRPr="000879E2">
        <w:t xml:space="preserve"> </w:t>
      </w:r>
      <w:proofErr w:type="spellStart"/>
      <w:r w:rsidRPr="000879E2">
        <w:t>loi</w:t>
      </w:r>
      <w:proofErr w:type="spellEnd"/>
      <w:r w:rsidRPr="000879E2">
        <w:t>), vietoje svarių (rimtų) požymių («</w:t>
      </w:r>
      <w:proofErr w:type="spellStart"/>
      <w:r w:rsidRPr="000879E2">
        <w:t>graves</w:t>
      </w:r>
      <w:proofErr w:type="spellEnd"/>
      <w:r w:rsidRPr="000879E2">
        <w:t xml:space="preserve"> </w:t>
      </w:r>
      <w:proofErr w:type="spellStart"/>
      <w:r w:rsidRPr="000879E2">
        <w:t>indices</w:t>
      </w:r>
      <w:proofErr w:type="spellEnd"/>
      <w:r w:rsidRPr="000879E2">
        <w:t xml:space="preserve"> </w:t>
      </w:r>
      <w:proofErr w:type="spellStart"/>
      <w:r w:rsidRPr="000879E2">
        <w:t>d’infractions</w:t>
      </w:r>
      <w:proofErr w:type="spellEnd"/>
      <w:r w:rsidRPr="000879E2">
        <w:t>»), kaip įprastai</w:t>
      </w:r>
      <w:r w:rsidR="00CC736F">
        <w:t>,</w:t>
      </w:r>
      <w:r w:rsidRPr="000879E2">
        <w:t xml:space="preserve"> pagal BPK 267 straipsnį. Be to, pradinis pasiklausymo sankcionavimo laikotarpis – 40 dienų, o ne 15, kaip pagal bendras BPK nuostatas; leidžiami ir pratęsimai ne ilgesniam kaip 20 dienų laikotarpiui.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464886"/>
      <w:docPartObj>
        <w:docPartGallery w:val="Page Numbers (Top of Page)"/>
        <w:docPartUnique/>
      </w:docPartObj>
    </w:sdtPr>
    <w:sdtEndPr/>
    <w:sdtContent>
      <w:p w:rsidR="00D37AF6" w:rsidRDefault="00D37AF6">
        <w:pPr>
          <w:pStyle w:val="Antrats"/>
          <w:jc w:val="center"/>
        </w:pPr>
        <w:r>
          <w:fldChar w:fldCharType="begin"/>
        </w:r>
        <w:r>
          <w:instrText>PAGE   \* MERGEFORMAT</w:instrText>
        </w:r>
        <w:r>
          <w:fldChar w:fldCharType="separate"/>
        </w:r>
        <w:r w:rsidR="00E54CE6">
          <w:rPr>
            <w:noProof/>
          </w:rPr>
          <w:t>41</w:t>
        </w:r>
        <w:r>
          <w:rPr>
            <w:noProof/>
          </w:rPr>
          <w:fldChar w:fldCharType="end"/>
        </w:r>
      </w:p>
    </w:sdtContent>
  </w:sdt>
  <w:p w:rsidR="00D37AF6" w:rsidRDefault="00D37AF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167EB2"/>
    <w:lvl w:ilvl="0">
      <w:start w:val="1"/>
      <w:numFmt w:val="decimal"/>
      <w:lvlText w:val="%1."/>
      <w:lvlJc w:val="left"/>
      <w:pPr>
        <w:tabs>
          <w:tab w:val="num" w:pos="1492"/>
        </w:tabs>
        <w:ind w:left="1492" w:hanging="360"/>
      </w:pPr>
    </w:lvl>
  </w:abstractNum>
  <w:abstractNum w:abstractNumId="1">
    <w:nsid w:val="FFFFFF7D"/>
    <w:multiLevelType w:val="singleLevel"/>
    <w:tmpl w:val="CDD0504E"/>
    <w:lvl w:ilvl="0">
      <w:start w:val="1"/>
      <w:numFmt w:val="decimal"/>
      <w:lvlText w:val="%1."/>
      <w:lvlJc w:val="left"/>
      <w:pPr>
        <w:tabs>
          <w:tab w:val="num" w:pos="1209"/>
        </w:tabs>
        <w:ind w:left="1209" w:hanging="360"/>
      </w:pPr>
    </w:lvl>
  </w:abstractNum>
  <w:abstractNum w:abstractNumId="2">
    <w:nsid w:val="FFFFFF7E"/>
    <w:multiLevelType w:val="singleLevel"/>
    <w:tmpl w:val="8A5C954A"/>
    <w:lvl w:ilvl="0">
      <w:start w:val="1"/>
      <w:numFmt w:val="decimal"/>
      <w:lvlText w:val="%1."/>
      <w:lvlJc w:val="left"/>
      <w:pPr>
        <w:tabs>
          <w:tab w:val="num" w:pos="926"/>
        </w:tabs>
        <w:ind w:left="926" w:hanging="360"/>
      </w:pPr>
    </w:lvl>
  </w:abstractNum>
  <w:abstractNum w:abstractNumId="3">
    <w:nsid w:val="FFFFFF7F"/>
    <w:multiLevelType w:val="singleLevel"/>
    <w:tmpl w:val="B1164D1C"/>
    <w:lvl w:ilvl="0">
      <w:start w:val="1"/>
      <w:numFmt w:val="decimal"/>
      <w:lvlText w:val="%1."/>
      <w:lvlJc w:val="left"/>
      <w:pPr>
        <w:tabs>
          <w:tab w:val="num" w:pos="643"/>
        </w:tabs>
        <w:ind w:left="643" w:hanging="360"/>
      </w:pPr>
    </w:lvl>
  </w:abstractNum>
  <w:abstractNum w:abstractNumId="4">
    <w:nsid w:val="FFFFFF80"/>
    <w:multiLevelType w:val="singleLevel"/>
    <w:tmpl w:val="1F00A4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40BC3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4BE05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8AC74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39A15C6"/>
    <w:lvl w:ilvl="0">
      <w:start w:val="1"/>
      <w:numFmt w:val="decimal"/>
      <w:lvlText w:val="%1."/>
      <w:lvlJc w:val="left"/>
      <w:pPr>
        <w:tabs>
          <w:tab w:val="num" w:pos="360"/>
        </w:tabs>
        <w:ind w:left="360" w:hanging="360"/>
      </w:pPr>
    </w:lvl>
  </w:abstractNum>
  <w:abstractNum w:abstractNumId="9">
    <w:nsid w:val="FFFFFF89"/>
    <w:multiLevelType w:val="singleLevel"/>
    <w:tmpl w:val="D35E32B6"/>
    <w:lvl w:ilvl="0">
      <w:start w:val="1"/>
      <w:numFmt w:val="bullet"/>
      <w:lvlText w:val=""/>
      <w:lvlJc w:val="left"/>
      <w:pPr>
        <w:tabs>
          <w:tab w:val="num" w:pos="360"/>
        </w:tabs>
        <w:ind w:left="360" w:hanging="360"/>
      </w:pPr>
      <w:rPr>
        <w:rFonts w:ascii="Symbol" w:hAnsi="Symbol" w:hint="default"/>
      </w:rPr>
    </w:lvl>
  </w:abstractNum>
  <w:abstractNum w:abstractNumId="10">
    <w:nsid w:val="068C696C"/>
    <w:multiLevelType w:val="hybridMultilevel"/>
    <w:tmpl w:val="21CABB0C"/>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1">
    <w:nsid w:val="0A3B1D37"/>
    <w:multiLevelType w:val="hybridMultilevel"/>
    <w:tmpl w:val="B61E2E50"/>
    <w:lvl w:ilvl="0" w:tplc="84205B2A">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EEF5332"/>
    <w:multiLevelType w:val="hybridMultilevel"/>
    <w:tmpl w:val="3A6EF778"/>
    <w:lvl w:ilvl="0" w:tplc="ACAE43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2FE406B1"/>
    <w:multiLevelType w:val="hybridMultilevel"/>
    <w:tmpl w:val="4E1E3508"/>
    <w:lvl w:ilvl="0" w:tplc="7E8AF3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591F4F73"/>
    <w:multiLevelType w:val="hybridMultilevel"/>
    <w:tmpl w:val="414699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ACE1EAB"/>
    <w:multiLevelType w:val="hybridMultilevel"/>
    <w:tmpl w:val="90F232F4"/>
    <w:lvl w:ilvl="0" w:tplc="4170E4A0">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4B6"/>
    <w:rsid w:val="0000365C"/>
    <w:rsid w:val="00012393"/>
    <w:rsid w:val="000220AE"/>
    <w:rsid w:val="00022C2F"/>
    <w:rsid w:val="00022DD6"/>
    <w:rsid w:val="00027EC9"/>
    <w:rsid w:val="00041515"/>
    <w:rsid w:val="00045841"/>
    <w:rsid w:val="00045BFB"/>
    <w:rsid w:val="00051EC2"/>
    <w:rsid w:val="000541F7"/>
    <w:rsid w:val="00055379"/>
    <w:rsid w:val="000559A7"/>
    <w:rsid w:val="00055ED3"/>
    <w:rsid w:val="0006235F"/>
    <w:rsid w:val="000631E7"/>
    <w:rsid w:val="000637C3"/>
    <w:rsid w:val="0006408B"/>
    <w:rsid w:val="00064586"/>
    <w:rsid w:val="00065BC9"/>
    <w:rsid w:val="000816DB"/>
    <w:rsid w:val="00081ECB"/>
    <w:rsid w:val="000844BE"/>
    <w:rsid w:val="00084959"/>
    <w:rsid w:val="0008541C"/>
    <w:rsid w:val="00086017"/>
    <w:rsid w:val="0008627B"/>
    <w:rsid w:val="00090B93"/>
    <w:rsid w:val="000919AF"/>
    <w:rsid w:val="00091B01"/>
    <w:rsid w:val="00091F7A"/>
    <w:rsid w:val="000933B9"/>
    <w:rsid w:val="000A51E3"/>
    <w:rsid w:val="000B29F7"/>
    <w:rsid w:val="000B322C"/>
    <w:rsid w:val="000B3DB5"/>
    <w:rsid w:val="000B669E"/>
    <w:rsid w:val="000B729A"/>
    <w:rsid w:val="000C0516"/>
    <w:rsid w:val="000C1CB1"/>
    <w:rsid w:val="000C30B2"/>
    <w:rsid w:val="000C3C16"/>
    <w:rsid w:val="000C4282"/>
    <w:rsid w:val="000C627B"/>
    <w:rsid w:val="000D71C0"/>
    <w:rsid w:val="000D7F9E"/>
    <w:rsid w:val="000E1EF7"/>
    <w:rsid w:val="000E3E08"/>
    <w:rsid w:val="000F2590"/>
    <w:rsid w:val="000F3F22"/>
    <w:rsid w:val="000F4B56"/>
    <w:rsid w:val="000F5CAE"/>
    <w:rsid w:val="000F6907"/>
    <w:rsid w:val="00112EA8"/>
    <w:rsid w:val="00113ABE"/>
    <w:rsid w:val="00115113"/>
    <w:rsid w:val="00115A8B"/>
    <w:rsid w:val="00121EC2"/>
    <w:rsid w:val="00123A66"/>
    <w:rsid w:val="00127215"/>
    <w:rsid w:val="00130FB7"/>
    <w:rsid w:val="00132667"/>
    <w:rsid w:val="001328F3"/>
    <w:rsid w:val="001330F6"/>
    <w:rsid w:val="00144355"/>
    <w:rsid w:val="001449F1"/>
    <w:rsid w:val="001468F2"/>
    <w:rsid w:val="001502E7"/>
    <w:rsid w:val="00151E07"/>
    <w:rsid w:val="00153063"/>
    <w:rsid w:val="00153C7A"/>
    <w:rsid w:val="00155924"/>
    <w:rsid w:val="0015602C"/>
    <w:rsid w:val="00160CB8"/>
    <w:rsid w:val="0016140E"/>
    <w:rsid w:val="00166E59"/>
    <w:rsid w:val="0016730A"/>
    <w:rsid w:val="00171DC6"/>
    <w:rsid w:val="00173B88"/>
    <w:rsid w:val="00176D84"/>
    <w:rsid w:val="001779EB"/>
    <w:rsid w:val="00181872"/>
    <w:rsid w:val="0018284B"/>
    <w:rsid w:val="0018354B"/>
    <w:rsid w:val="00190B0A"/>
    <w:rsid w:val="00192B31"/>
    <w:rsid w:val="00193754"/>
    <w:rsid w:val="001977FB"/>
    <w:rsid w:val="001A030D"/>
    <w:rsid w:val="001A04FE"/>
    <w:rsid w:val="001A0E98"/>
    <w:rsid w:val="001A29A6"/>
    <w:rsid w:val="001A3B27"/>
    <w:rsid w:val="001B7B24"/>
    <w:rsid w:val="001B7C92"/>
    <w:rsid w:val="001B7FF8"/>
    <w:rsid w:val="001C1970"/>
    <w:rsid w:val="001C2158"/>
    <w:rsid w:val="001C4EF7"/>
    <w:rsid w:val="001C5328"/>
    <w:rsid w:val="001D00A4"/>
    <w:rsid w:val="001D16F3"/>
    <w:rsid w:val="001D3829"/>
    <w:rsid w:val="001E041D"/>
    <w:rsid w:val="001E25D8"/>
    <w:rsid w:val="001E2C44"/>
    <w:rsid w:val="001E3C6A"/>
    <w:rsid w:val="001E4347"/>
    <w:rsid w:val="001E5A16"/>
    <w:rsid w:val="001E68FE"/>
    <w:rsid w:val="001F0C59"/>
    <w:rsid w:val="001F110D"/>
    <w:rsid w:val="001F5019"/>
    <w:rsid w:val="0020044C"/>
    <w:rsid w:val="002006DA"/>
    <w:rsid w:val="002016B7"/>
    <w:rsid w:val="002028C6"/>
    <w:rsid w:val="00204149"/>
    <w:rsid w:val="00205B10"/>
    <w:rsid w:val="00210B4D"/>
    <w:rsid w:val="0021177E"/>
    <w:rsid w:val="00217015"/>
    <w:rsid w:val="0022754A"/>
    <w:rsid w:val="00227BF8"/>
    <w:rsid w:val="002330C4"/>
    <w:rsid w:val="00233232"/>
    <w:rsid w:val="00233D87"/>
    <w:rsid w:val="00236CDE"/>
    <w:rsid w:val="00241B0F"/>
    <w:rsid w:val="00242FA8"/>
    <w:rsid w:val="00246CA7"/>
    <w:rsid w:val="00250CC0"/>
    <w:rsid w:val="002515CC"/>
    <w:rsid w:val="0025676F"/>
    <w:rsid w:val="002624C7"/>
    <w:rsid w:val="00262D91"/>
    <w:rsid w:val="00265A5F"/>
    <w:rsid w:val="002679EC"/>
    <w:rsid w:val="00270575"/>
    <w:rsid w:val="002758E0"/>
    <w:rsid w:val="00276932"/>
    <w:rsid w:val="00280BE6"/>
    <w:rsid w:val="002811A2"/>
    <w:rsid w:val="0028182E"/>
    <w:rsid w:val="00282B86"/>
    <w:rsid w:val="00283055"/>
    <w:rsid w:val="00286C69"/>
    <w:rsid w:val="00291B94"/>
    <w:rsid w:val="002922DB"/>
    <w:rsid w:val="00292FF3"/>
    <w:rsid w:val="0029630F"/>
    <w:rsid w:val="002A052E"/>
    <w:rsid w:val="002A7DDC"/>
    <w:rsid w:val="002B0EAF"/>
    <w:rsid w:val="002B1A45"/>
    <w:rsid w:val="002B4636"/>
    <w:rsid w:val="002B4B84"/>
    <w:rsid w:val="002B6493"/>
    <w:rsid w:val="002B6DAD"/>
    <w:rsid w:val="002C5FCB"/>
    <w:rsid w:val="002C6EC5"/>
    <w:rsid w:val="002C6FA6"/>
    <w:rsid w:val="002D084D"/>
    <w:rsid w:val="002D0F4D"/>
    <w:rsid w:val="002D3F99"/>
    <w:rsid w:val="002D40BC"/>
    <w:rsid w:val="002D42AE"/>
    <w:rsid w:val="002D4964"/>
    <w:rsid w:val="002D5F73"/>
    <w:rsid w:val="002D5F7D"/>
    <w:rsid w:val="002D67E7"/>
    <w:rsid w:val="002E23BD"/>
    <w:rsid w:val="002E2C38"/>
    <w:rsid w:val="002E2F45"/>
    <w:rsid w:val="002E708C"/>
    <w:rsid w:val="002E7A29"/>
    <w:rsid w:val="002F2D13"/>
    <w:rsid w:val="002F45EF"/>
    <w:rsid w:val="002F48C3"/>
    <w:rsid w:val="002F68CD"/>
    <w:rsid w:val="00300F7E"/>
    <w:rsid w:val="00302187"/>
    <w:rsid w:val="00303966"/>
    <w:rsid w:val="00307DC5"/>
    <w:rsid w:val="003128BC"/>
    <w:rsid w:val="00316805"/>
    <w:rsid w:val="003205EF"/>
    <w:rsid w:val="003206A3"/>
    <w:rsid w:val="003216F2"/>
    <w:rsid w:val="003225F3"/>
    <w:rsid w:val="003251C3"/>
    <w:rsid w:val="0032702D"/>
    <w:rsid w:val="003275BE"/>
    <w:rsid w:val="00333A52"/>
    <w:rsid w:val="003377C6"/>
    <w:rsid w:val="00337F51"/>
    <w:rsid w:val="00340E85"/>
    <w:rsid w:val="00343284"/>
    <w:rsid w:val="003435F4"/>
    <w:rsid w:val="003437BE"/>
    <w:rsid w:val="00343D7A"/>
    <w:rsid w:val="00346050"/>
    <w:rsid w:val="0035029D"/>
    <w:rsid w:val="003529A5"/>
    <w:rsid w:val="00353C25"/>
    <w:rsid w:val="00354FD5"/>
    <w:rsid w:val="00355E7D"/>
    <w:rsid w:val="003571FC"/>
    <w:rsid w:val="00360D86"/>
    <w:rsid w:val="003629FD"/>
    <w:rsid w:val="00362EDC"/>
    <w:rsid w:val="0036342D"/>
    <w:rsid w:val="00366BF7"/>
    <w:rsid w:val="003722EF"/>
    <w:rsid w:val="0037252E"/>
    <w:rsid w:val="0037506E"/>
    <w:rsid w:val="00375AA8"/>
    <w:rsid w:val="00377155"/>
    <w:rsid w:val="00382BB8"/>
    <w:rsid w:val="00387D48"/>
    <w:rsid w:val="00391D25"/>
    <w:rsid w:val="00393906"/>
    <w:rsid w:val="003A06D2"/>
    <w:rsid w:val="003A34F1"/>
    <w:rsid w:val="003A53F6"/>
    <w:rsid w:val="003A7DB5"/>
    <w:rsid w:val="003B1112"/>
    <w:rsid w:val="003B1C05"/>
    <w:rsid w:val="003B32B2"/>
    <w:rsid w:val="003B3EE8"/>
    <w:rsid w:val="003B4904"/>
    <w:rsid w:val="003B4B95"/>
    <w:rsid w:val="003B6388"/>
    <w:rsid w:val="003C123C"/>
    <w:rsid w:val="003D05C3"/>
    <w:rsid w:val="003D2522"/>
    <w:rsid w:val="003D59F3"/>
    <w:rsid w:val="003D5D69"/>
    <w:rsid w:val="003E1CDF"/>
    <w:rsid w:val="003E307A"/>
    <w:rsid w:val="003E3AF5"/>
    <w:rsid w:val="003E3C2A"/>
    <w:rsid w:val="003E470E"/>
    <w:rsid w:val="003F2FFC"/>
    <w:rsid w:val="0040077A"/>
    <w:rsid w:val="004008BD"/>
    <w:rsid w:val="00403C3F"/>
    <w:rsid w:val="004045CF"/>
    <w:rsid w:val="00407826"/>
    <w:rsid w:val="00410414"/>
    <w:rsid w:val="00412DB9"/>
    <w:rsid w:val="00415AF1"/>
    <w:rsid w:val="004179C9"/>
    <w:rsid w:val="00420DC9"/>
    <w:rsid w:val="00421F7D"/>
    <w:rsid w:val="0042500A"/>
    <w:rsid w:val="00426001"/>
    <w:rsid w:val="00426D4D"/>
    <w:rsid w:val="00430C43"/>
    <w:rsid w:val="00431555"/>
    <w:rsid w:val="00431B0D"/>
    <w:rsid w:val="004321A1"/>
    <w:rsid w:val="00433760"/>
    <w:rsid w:val="00433B5E"/>
    <w:rsid w:val="00434BB5"/>
    <w:rsid w:val="00435D78"/>
    <w:rsid w:val="00436066"/>
    <w:rsid w:val="004415D9"/>
    <w:rsid w:val="004438D7"/>
    <w:rsid w:val="00444F72"/>
    <w:rsid w:val="00446E37"/>
    <w:rsid w:val="00446FE3"/>
    <w:rsid w:val="00454F69"/>
    <w:rsid w:val="004564AF"/>
    <w:rsid w:val="00462066"/>
    <w:rsid w:val="0046440C"/>
    <w:rsid w:val="00470334"/>
    <w:rsid w:val="004723DE"/>
    <w:rsid w:val="004737D8"/>
    <w:rsid w:val="00474D34"/>
    <w:rsid w:val="004761E1"/>
    <w:rsid w:val="00477124"/>
    <w:rsid w:val="00482228"/>
    <w:rsid w:val="00482CD3"/>
    <w:rsid w:val="00484E38"/>
    <w:rsid w:val="00492CAC"/>
    <w:rsid w:val="004A10B5"/>
    <w:rsid w:val="004A524F"/>
    <w:rsid w:val="004B3ED5"/>
    <w:rsid w:val="004B52D4"/>
    <w:rsid w:val="004B5814"/>
    <w:rsid w:val="004C1ADB"/>
    <w:rsid w:val="004C2A62"/>
    <w:rsid w:val="004C6C9B"/>
    <w:rsid w:val="004D1172"/>
    <w:rsid w:val="004D462A"/>
    <w:rsid w:val="004D49CC"/>
    <w:rsid w:val="004E2E79"/>
    <w:rsid w:val="004E3D11"/>
    <w:rsid w:val="004E7B24"/>
    <w:rsid w:val="004F0AA2"/>
    <w:rsid w:val="004F1D19"/>
    <w:rsid w:val="004F24AC"/>
    <w:rsid w:val="004F28C2"/>
    <w:rsid w:val="004F3A08"/>
    <w:rsid w:val="004F423B"/>
    <w:rsid w:val="004F4A8A"/>
    <w:rsid w:val="004F77B7"/>
    <w:rsid w:val="005030E6"/>
    <w:rsid w:val="00514C2F"/>
    <w:rsid w:val="00514C93"/>
    <w:rsid w:val="00515E79"/>
    <w:rsid w:val="00521FF6"/>
    <w:rsid w:val="00526667"/>
    <w:rsid w:val="00527FFC"/>
    <w:rsid w:val="00533F5D"/>
    <w:rsid w:val="0053424E"/>
    <w:rsid w:val="00534311"/>
    <w:rsid w:val="0053617B"/>
    <w:rsid w:val="005374A9"/>
    <w:rsid w:val="005428CB"/>
    <w:rsid w:val="00556496"/>
    <w:rsid w:val="00560FB1"/>
    <w:rsid w:val="005615ED"/>
    <w:rsid w:val="00563C77"/>
    <w:rsid w:val="00564DF7"/>
    <w:rsid w:val="0056517C"/>
    <w:rsid w:val="00565FB8"/>
    <w:rsid w:val="005726D4"/>
    <w:rsid w:val="00572EAC"/>
    <w:rsid w:val="00574F58"/>
    <w:rsid w:val="005774C1"/>
    <w:rsid w:val="00581BA7"/>
    <w:rsid w:val="00582EB3"/>
    <w:rsid w:val="00582FEF"/>
    <w:rsid w:val="00583E5E"/>
    <w:rsid w:val="00584563"/>
    <w:rsid w:val="0059045A"/>
    <w:rsid w:val="005A1C3C"/>
    <w:rsid w:val="005B13E1"/>
    <w:rsid w:val="005B33C6"/>
    <w:rsid w:val="005B5031"/>
    <w:rsid w:val="005B62B5"/>
    <w:rsid w:val="005C77F0"/>
    <w:rsid w:val="005D0ABC"/>
    <w:rsid w:val="005D3E1A"/>
    <w:rsid w:val="005E2C6C"/>
    <w:rsid w:val="005E4523"/>
    <w:rsid w:val="005E6D8E"/>
    <w:rsid w:val="005E7D33"/>
    <w:rsid w:val="005E7E92"/>
    <w:rsid w:val="005F6577"/>
    <w:rsid w:val="00601298"/>
    <w:rsid w:val="0060160E"/>
    <w:rsid w:val="00601E35"/>
    <w:rsid w:val="00602A16"/>
    <w:rsid w:val="00604A7B"/>
    <w:rsid w:val="006059EF"/>
    <w:rsid w:val="00606332"/>
    <w:rsid w:val="00607E03"/>
    <w:rsid w:val="0061147D"/>
    <w:rsid w:val="00614492"/>
    <w:rsid w:val="00630843"/>
    <w:rsid w:val="00632672"/>
    <w:rsid w:val="00634113"/>
    <w:rsid w:val="00643ADC"/>
    <w:rsid w:val="006528CE"/>
    <w:rsid w:val="00652967"/>
    <w:rsid w:val="00653E50"/>
    <w:rsid w:val="006556DB"/>
    <w:rsid w:val="00655C2D"/>
    <w:rsid w:val="006577BA"/>
    <w:rsid w:val="006629CE"/>
    <w:rsid w:val="00662BD3"/>
    <w:rsid w:val="00664971"/>
    <w:rsid w:val="00670691"/>
    <w:rsid w:val="00670A59"/>
    <w:rsid w:val="006758FA"/>
    <w:rsid w:val="00675BE0"/>
    <w:rsid w:val="00677745"/>
    <w:rsid w:val="006778B8"/>
    <w:rsid w:val="00677E58"/>
    <w:rsid w:val="00686172"/>
    <w:rsid w:val="006862D9"/>
    <w:rsid w:val="00687F1E"/>
    <w:rsid w:val="00690682"/>
    <w:rsid w:val="00693740"/>
    <w:rsid w:val="006966F2"/>
    <w:rsid w:val="00696856"/>
    <w:rsid w:val="00696C17"/>
    <w:rsid w:val="006A1DDB"/>
    <w:rsid w:val="006A3F3A"/>
    <w:rsid w:val="006A6A29"/>
    <w:rsid w:val="006A74ED"/>
    <w:rsid w:val="006B555A"/>
    <w:rsid w:val="006B58EF"/>
    <w:rsid w:val="006C0BB4"/>
    <w:rsid w:val="006C568F"/>
    <w:rsid w:val="006D2A5E"/>
    <w:rsid w:val="006D2AED"/>
    <w:rsid w:val="006D7157"/>
    <w:rsid w:val="006D7233"/>
    <w:rsid w:val="006E0D3B"/>
    <w:rsid w:val="006E44CF"/>
    <w:rsid w:val="006E599F"/>
    <w:rsid w:val="006E636C"/>
    <w:rsid w:val="006E787C"/>
    <w:rsid w:val="006F24EE"/>
    <w:rsid w:val="006F3731"/>
    <w:rsid w:val="006F40CC"/>
    <w:rsid w:val="006F4B67"/>
    <w:rsid w:val="006F7396"/>
    <w:rsid w:val="006F799B"/>
    <w:rsid w:val="00704CD2"/>
    <w:rsid w:val="007055DD"/>
    <w:rsid w:val="00705DD1"/>
    <w:rsid w:val="00707E15"/>
    <w:rsid w:val="007103EC"/>
    <w:rsid w:val="007118DD"/>
    <w:rsid w:val="0071333A"/>
    <w:rsid w:val="00716ACD"/>
    <w:rsid w:val="00716E57"/>
    <w:rsid w:val="00721509"/>
    <w:rsid w:val="00723A07"/>
    <w:rsid w:val="00744489"/>
    <w:rsid w:val="007508C1"/>
    <w:rsid w:val="007511EE"/>
    <w:rsid w:val="00760D6A"/>
    <w:rsid w:val="00760EB0"/>
    <w:rsid w:val="007671B2"/>
    <w:rsid w:val="00767C33"/>
    <w:rsid w:val="0077029E"/>
    <w:rsid w:val="00771269"/>
    <w:rsid w:val="00774315"/>
    <w:rsid w:val="0077579A"/>
    <w:rsid w:val="007818F0"/>
    <w:rsid w:val="00786756"/>
    <w:rsid w:val="00786BEC"/>
    <w:rsid w:val="007901A7"/>
    <w:rsid w:val="00792E22"/>
    <w:rsid w:val="00793D37"/>
    <w:rsid w:val="00793E32"/>
    <w:rsid w:val="00796C12"/>
    <w:rsid w:val="0079772E"/>
    <w:rsid w:val="007A1E4D"/>
    <w:rsid w:val="007A2243"/>
    <w:rsid w:val="007B648A"/>
    <w:rsid w:val="007B7352"/>
    <w:rsid w:val="007C1F35"/>
    <w:rsid w:val="007C6154"/>
    <w:rsid w:val="007C63FC"/>
    <w:rsid w:val="007D0180"/>
    <w:rsid w:val="007D2345"/>
    <w:rsid w:val="007D24FF"/>
    <w:rsid w:val="007D4CA2"/>
    <w:rsid w:val="007D64C4"/>
    <w:rsid w:val="007D744D"/>
    <w:rsid w:val="007D7BD8"/>
    <w:rsid w:val="007E0C57"/>
    <w:rsid w:val="007F1063"/>
    <w:rsid w:val="007F38EC"/>
    <w:rsid w:val="007F3E92"/>
    <w:rsid w:val="007F4308"/>
    <w:rsid w:val="007F51F4"/>
    <w:rsid w:val="007F766C"/>
    <w:rsid w:val="00802F36"/>
    <w:rsid w:val="0080659C"/>
    <w:rsid w:val="00806978"/>
    <w:rsid w:val="00807F05"/>
    <w:rsid w:val="008124CD"/>
    <w:rsid w:val="00821AA8"/>
    <w:rsid w:val="008221D5"/>
    <w:rsid w:val="00824F3F"/>
    <w:rsid w:val="00827B89"/>
    <w:rsid w:val="008305B4"/>
    <w:rsid w:val="00830D67"/>
    <w:rsid w:val="00836555"/>
    <w:rsid w:val="008372A9"/>
    <w:rsid w:val="00841502"/>
    <w:rsid w:val="0084243D"/>
    <w:rsid w:val="0084334C"/>
    <w:rsid w:val="00843B25"/>
    <w:rsid w:val="0084448E"/>
    <w:rsid w:val="00844B14"/>
    <w:rsid w:val="00847F1A"/>
    <w:rsid w:val="00851865"/>
    <w:rsid w:val="00852F2A"/>
    <w:rsid w:val="0085483B"/>
    <w:rsid w:val="00856F15"/>
    <w:rsid w:val="00862973"/>
    <w:rsid w:val="008657B8"/>
    <w:rsid w:val="008749F2"/>
    <w:rsid w:val="00874EAF"/>
    <w:rsid w:val="00882365"/>
    <w:rsid w:val="00883BF7"/>
    <w:rsid w:val="00886C30"/>
    <w:rsid w:val="00887BC8"/>
    <w:rsid w:val="00891847"/>
    <w:rsid w:val="008949FB"/>
    <w:rsid w:val="00897DFD"/>
    <w:rsid w:val="008A278C"/>
    <w:rsid w:val="008A3095"/>
    <w:rsid w:val="008B0523"/>
    <w:rsid w:val="008B05B4"/>
    <w:rsid w:val="008B4FAA"/>
    <w:rsid w:val="008B68DD"/>
    <w:rsid w:val="008B6B70"/>
    <w:rsid w:val="008B7253"/>
    <w:rsid w:val="008C10D9"/>
    <w:rsid w:val="008C15FB"/>
    <w:rsid w:val="008C4995"/>
    <w:rsid w:val="008C7444"/>
    <w:rsid w:val="008D0B05"/>
    <w:rsid w:val="008D18A7"/>
    <w:rsid w:val="008D5B74"/>
    <w:rsid w:val="008D615C"/>
    <w:rsid w:val="008D688C"/>
    <w:rsid w:val="008D78B5"/>
    <w:rsid w:val="008E113D"/>
    <w:rsid w:val="008E1175"/>
    <w:rsid w:val="008E5107"/>
    <w:rsid w:val="008F4028"/>
    <w:rsid w:val="00900C54"/>
    <w:rsid w:val="009039BA"/>
    <w:rsid w:val="00905963"/>
    <w:rsid w:val="009109AB"/>
    <w:rsid w:val="00921CBD"/>
    <w:rsid w:val="00923395"/>
    <w:rsid w:val="00923A27"/>
    <w:rsid w:val="0092468E"/>
    <w:rsid w:val="00934FCF"/>
    <w:rsid w:val="00940FAF"/>
    <w:rsid w:val="00941279"/>
    <w:rsid w:val="00942193"/>
    <w:rsid w:val="00944027"/>
    <w:rsid w:val="0094717A"/>
    <w:rsid w:val="00950F61"/>
    <w:rsid w:val="0095346E"/>
    <w:rsid w:val="00954A00"/>
    <w:rsid w:val="00955ACE"/>
    <w:rsid w:val="00962374"/>
    <w:rsid w:val="0096418E"/>
    <w:rsid w:val="00964327"/>
    <w:rsid w:val="00964AAF"/>
    <w:rsid w:val="00964E59"/>
    <w:rsid w:val="00974979"/>
    <w:rsid w:val="00975475"/>
    <w:rsid w:val="00983BEF"/>
    <w:rsid w:val="00985891"/>
    <w:rsid w:val="00985F34"/>
    <w:rsid w:val="009864A8"/>
    <w:rsid w:val="0098676C"/>
    <w:rsid w:val="009906B5"/>
    <w:rsid w:val="00995FE6"/>
    <w:rsid w:val="009A220E"/>
    <w:rsid w:val="009A2A87"/>
    <w:rsid w:val="009A4683"/>
    <w:rsid w:val="009A6D39"/>
    <w:rsid w:val="009B1AFB"/>
    <w:rsid w:val="009B4E3A"/>
    <w:rsid w:val="009B4FE0"/>
    <w:rsid w:val="009B722B"/>
    <w:rsid w:val="009B744E"/>
    <w:rsid w:val="009B7F37"/>
    <w:rsid w:val="009C20EC"/>
    <w:rsid w:val="009C338B"/>
    <w:rsid w:val="009D41A5"/>
    <w:rsid w:val="009D4D49"/>
    <w:rsid w:val="009E28CD"/>
    <w:rsid w:val="009E3FD6"/>
    <w:rsid w:val="009E6602"/>
    <w:rsid w:val="009E6EFE"/>
    <w:rsid w:val="009F0179"/>
    <w:rsid w:val="009F23F3"/>
    <w:rsid w:val="009F5AB2"/>
    <w:rsid w:val="009F6431"/>
    <w:rsid w:val="009F7562"/>
    <w:rsid w:val="00A03226"/>
    <w:rsid w:val="00A07EB5"/>
    <w:rsid w:val="00A11038"/>
    <w:rsid w:val="00A11D57"/>
    <w:rsid w:val="00A17951"/>
    <w:rsid w:val="00A17AE7"/>
    <w:rsid w:val="00A21AAB"/>
    <w:rsid w:val="00A25B80"/>
    <w:rsid w:val="00A32307"/>
    <w:rsid w:val="00A32C0A"/>
    <w:rsid w:val="00A3748C"/>
    <w:rsid w:val="00A43ECF"/>
    <w:rsid w:val="00A44303"/>
    <w:rsid w:val="00A44DF3"/>
    <w:rsid w:val="00A44EED"/>
    <w:rsid w:val="00A4545E"/>
    <w:rsid w:val="00A523C9"/>
    <w:rsid w:val="00A53C53"/>
    <w:rsid w:val="00A5576E"/>
    <w:rsid w:val="00A57B36"/>
    <w:rsid w:val="00A60AA4"/>
    <w:rsid w:val="00A60D92"/>
    <w:rsid w:val="00A62A7C"/>
    <w:rsid w:val="00A64695"/>
    <w:rsid w:val="00A651C5"/>
    <w:rsid w:val="00A705A1"/>
    <w:rsid w:val="00A71114"/>
    <w:rsid w:val="00A71FE7"/>
    <w:rsid w:val="00A7259C"/>
    <w:rsid w:val="00A7475B"/>
    <w:rsid w:val="00A811A8"/>
    <w:rsid w:val="00A82B6A"/>
    <w:rsid w:val="00A82FFD"/>
    <w:rsid w:val="00A867CA"/>
    <w:rsid w:val="00A91FF6"/>
    <w:rsid w:val="00A938C7"/>
    <w:rsid w:val="00A93E8B"/>
    <w:rsid w:val="00A94923"/>
    <w:rsid w:val="00A95441"/>
    <w:rsid w:val="00A97659"/>
    <w:rsid w:val="00AA2D1B"/>
    <w:rsid w:val="00AA43F6"/>
    <w:rsid w:val="00AB02A1"/>
    <w:rsid w:val="00AB172A"/>
    <w:rsid w:val="00AB3BF0"/>
    <w:rsid w:val="00AB593A"/>
    <w:rsid w:val="00AB750C"/>
    <w:rsid w:val="00AB7ADB"/>
    <w:rsid w:val="00AC12F6"/>
    <w:rsid w:val="00AC1B8F"/>
    <w:rsid w:val="00AC1DFF"/>
    <w:rsid w:val="00AC2C05"/>
    <w:rsid w:val="00AC3DD0"/>
    <w:rsid w:val="00AC465B"/>
    <w:rsid w:val="00AC47CB"/>
    <w:rsid w:val="00AD0098"/>
    <w:rsid w:val="00AD1382"/>
    <w:rsid w:val="00AD1DB8"/>
    <w:rsid w:val="00AD2C5E"/>
    <w:rsid w:val="00AD3CC4"/>
    <w:rsid w:val="00AD4AC6"/>
    <w:rsid w:val="00AD7207"/>
    <w:rsid w:val="00AE7913"/>
    <w:rsid w:val="00AF6980"/>
    <w:rsid w:val="00AF6F75"/>
    <w:rsid w:val="00B05C0F"/>
    <w:rsid w:val="00B05C52"/>
    <w:rsid w:val="00B07192"/>
    <w:rsid w:val="00B107B9"/>
    <w:rsid w:val="00B124C1"/>
    <w:rsid w:val="00B1465C"/>
    <w:rsid w:val="00B21A01"/>
    <w:rsid w:val="00B220F7"/>
    <w:rsid w:val="00B25FF5"/>
    <w:rsid w:val="00B27530"/>
    <w:rsid w:val="00B365B1"/>
    <w:rsid w:val="00B37E74"/>
    <w:rsid w:val="00B4320F"/>
    <w:rsid w:val="00B46CED"/>
    <w:rsid w:val="00B539A6"/>
    <w:rsid w:val="00B615D6"/>
    <w:rsid w:val="00B74961"/>
    <w:rsid w:val="00B80A8E"/>
    <w:rsid w:val="00B8200C"/>
    <w:rsid w:val="00B838AE"/>
    <w:rsid w:val="00B85AFD"/>
    <w:rsid w:val="00B90DD9"/>
    <w:rsid w:val="00B93397"/>
    <w:rsid w:val="00B954B0"/>
    <w:rsid w:val="00BA0CC7"/>
    <w:rsid w:val="00BA1856"/>
    <w:rsid w:val="00BA1E70"/>
    <w:rsid w:val="00BA286B"/>
    <w:rsid w:val="00BA3559"/>
    <w:rsid w:val="00BA69DD"/>
    <w:rsid w:val="00BB090F"/>
    <w:rsid w:val="00BB2668"/>
    <w:rsid w:val="00BB2F99"/>
    <w:rsid w:val="00BB5BE3"/>
    <w:rsid w:val="00BB61D2"/>
    <w:rsid w:val="00BC1A0B"/>
    <w:rsid w:val="00BC792E"/>
    <w:rsid w:val="00BD01A6"/>
    <w:rsid w:val="00BD0EF8"/>
    <w:rsid w:val="00BD3C59"/>
    <w:rsid w:val="00BD5059"/>
    <w:rsid w:val="00BD76C2"/>
    <w:rsid w:val="00BE01DE"/>
    <w:rsid w:val="00BE09EE"/>
    <w:rsid w:val="00BE1B5A"/>
    <w:rsid w:val="00BE33C1"/>
    <w:rsid w:val="00BE3AA2"/>
    <w:rsid w:val="00BF231C"/>
    <w:rsid w:val="00BF3740"/>
    <w:rsid w:val="00BF43A4"/>
    <w:rsid w:val="00C020D4"/>
    <w:rsid w:val="00C03F73"/>
    <w:rsid w:val="00C04196"/>
    <w:rsid w:val="00C05185"/>
    <w:rsid w:val="00C11F3B"/>
    <w:rsid w:val="00C1331D"/>
    <w:rsid w:val="00C134C2"/>
    <w:rsid w:val="00C16EB5"/>
    <w:rsid w:val="00C22510"/>
    <w:rsid w:val="00C249A4"/>
    <w:rsid w:val="00C3016E"/>
    <w:rsid w:val="00C3412B"/>
    <w:rsid w:val="00C357A6"/>
    <w:rsid w:val="00C40A08"/>
    <w:rsid w:val="00C41853"/>
    <w:rsid w:val="00C43154"/>
    <w:rsid w:val="00C4664B"/>
    <w:rsid w:val="00C47464"/>
    <w:rsid w:val="00C50718"/>
    <w:rsid w:val="00C53B63"/>
    <w:rsid w:val="00C564D3"/>
    <w:rsid w:val="00C5651A"/>
    <w:rsid w:val="00C56D39"/>
    <w:rsid w:val="00C62914"/>
    <w:rsid w:val="00C6353F"/>
    <w:rsid w:val="00C66B34"/>
    <w:rsid w:val="00C66B43"/>
    <w:rsid w:val="00C72E21"/>
    <w:rsid w:val="00C75482"/>
    <w:rsid w:val="00C77547"/>
    <w:rsid w:val="00C779C3"/>
    <w:rsid w:val="00C779F6"/>
    <w:rsid w:val="00C82017"/>
    <w:rsid w:val="00C86B76"/>
    <w:rsid w:val="00C91AAF"/>
    <w:rsid w:val="00C937D0"/>
    <w:rsid w:val="00C96ED9"/>
    <w:rsid w:val="00C974B6"/>
    <w:rsid w:val="00CA0C78"/>
    <w:rsid w:val="00CA14EE"/>
    <w:rsid w:val="00CA304B"/>
    <w:rsid w:val="00CA3297"/>
    <w:rsid w:val="00CA56FE"/>
    <w:rsid w:val="00CB2460"/>
    <w:rsid w:val="00CB2F8E"/>
    <w:rsid w:val="00CB541E"/>
    <w:rsid w:val="00CB592C"/>
    <w:rsid w:val="00CB733F"/>
    <w:rsid w:val="00CC18DC"/>
    <w:rsid w:val="00CC1BE5"/>
    <w:rsid w:val="00CC4633"/>
    <w:rsid w:val="00CC54CE"/>
    <w:rsid w:val="00CC736F"/>
    <w:rsid w:val="00CC7538"/>
    <w:rsid w:val="00CD0BED"/>
    <w:rsid w:val="00CD2027"/>
    <w:rsid w:val="00CD4218"/>
    <w:rsid w:val="00CD5067"/>
    <w:rsid w:val="00CE217D"/>
    <w:rsid w:val="00CE283A"/>
    <w:rsid w:val="00CE635F"/>
    <w:rsid w:val="00CF2A62"/>
    <w:rsid w:val="00CF36C6"/>
    <w:rsid w:val="00D0210D"/>
    <w:rsid w:val="00D03B99"/>
    <w:rsid w:val="00D07F46"/>
    <w:rsid w:val="00D20758"/>
    <w:rsid w:val="00D20C49"/>
    <w:rsid w:val="00D2375C"/>
    <w:rsid w:val="00D2744F"/>
    <w:rsid w:val="00D2748A"/>
    <w:rsid w:val="00D278D1"/>
    <w:rsid w:val="00D308FC"/>
    <w:rsid w:val="00D33066"/>
    <w:rsid w:val="00D35D5E"/>
    <w:rsid w:val="00D36AF5"/>
    <w:rsid w:val="00D36E5F"/>
    <w:rsid w:val="00D37736"/>
    <w:rsid w:val="00D37AF6"/>
    <w:rsid w:val="00D402D1"/>
    <w:rsid w:val="00D406E9"/>
    <w:rsid w:val="00D4209F"/>
    <w:rsid w:val="00D45D6B"/>
    <w:rsid w:val="00D46C26"/>
    <w:rsid w:val="00D50772"/>
    <w:rsid w:val="00D50F2B"/>
    <w:rsid w:val="00D532B6"/>
    <w:rsid w:val="00D55A37"/>
    <w:rsid w:val="00D57904"/>
    <w:rsid w:val="00D60C5D"/>
    <w:rsid w:val="00D62448"/>
    <w:rsid w:val="00D63399"/>
    <w:rsid w:val="00D63E5A"/>
    <w:rsid w:val="00D66354"/>
    <w:rsid w:val="00D6768B"/>
    <w:rsid w:val="00D7126B"/>
    <w:rsid w:val="00D726A1"/>
    <w:rsid w:val="00D72D29"/>
    <w:rsid w:val="00D7788A"/>
    <w:rsid w:val="00D8026F"/>
    <w:rsid w:val="00D812AD"/>
    <w:rsid w:val="00D865F7"/>
    <w:rsid w:val="00D9049A"/>
    <w:rsid w:val="00D917D8"/>
    <w:rsid w:val="00D91DEF"/>
    <w:rsid w:val="00D93C44"/>
    <w:rsid w:val="00D95823"/>
    <w:rsid w:val="00D96E40"/>
    <w:rsid w:val="00DA1516"/>
    <w:rsid w:val="00DA22B7"/>
    <w:rsid w:val="00DA7BC9"/>
    <w:rsid w:val="00DA7CA9"/>
    <w:rsid w:val="00DB2210"/>
    <w:rsid w:val="00DB2A93"/>
    <w:rsid w:val="00DB760F"/>
    <w:rsid w:val="00DC031C"/>
    <w:rsid w:val="00DC15B4"/>
    <w:rsid w:val="00DC2602"/>
    <w:rsid w:val="00DC648E"/>
    <w:rsid w:val="00DC6E35"/>
    <w:rsid w:val="00DD0E15"/>
    <w:rsid w:val="00DD10B2"/>
    <w:rsid w:val="00DD146B"/>
    <w:rsid w:val="00DD28CB"/>
    <w:rsid w:val="00DD6C84"/>
    <w:rsid w:val="00DD762E"/>
    <w:rsid w:val="00DE0398"/>
    <w:rsid w:val="00DE4158"/>
    <w:rsid w:val="00DF02CF"/>
    <w:rsid w:val="00DF039D"/>
    <w:rsid w:val="00DF3734"/>
    <w:rsid w:val="00DF6C6F"/>
    <w:rsid w:val="00E00A0C"/>
    <w:rsid w:val="00E00B96"/>
    <w:rsid w:val="00E03C0C"/>
    <w:rsid w:val="00E07347"/>
    <w:rsid w:val="00E11B89"/>
    <w:rsid w:val="00E17B94"/>
    <w:rsid w:val="00E238F0"/>
    <w:rsid w:val="00E241DA"/>
    <w:rsid w:val="00E247AC"/>
    <w:rsid w:val="00E2509F"/>
    <w:rsid w:val="00E25FEA"/>
    <w:rsid w:val="00E27CAF"/>
    <w:rsid w:val="00E30260"/>
    <w:rsid w:val="00E37523"/>
    <w:rsid w:val="00E41405"/>
    <w:rsid w:val="00E4185D"/>
    <w:rsid w:val="00E44A04"/>
    <w:rsid w:val="00E473D6"/>
    <w:rsid w:val="00E51C00"/>
    <w:rsid w:val="00E54CE6"/>
    <w:rsid w:val="00E54F74"/>
    <w:rsid w:val="00E55C19"/>
    <w:rsid w:val="00E57DE9"/>
    <w:rsid w:val="00E62DA2"/>
    <w:rsid w:val="00E63511"/>
    <w:rsid w:val="00E64264"/>
    <w:rsid w:val="00E65F4F"/>
    <w:rsid w:val="00E70BD9"/>
    <w:rsid w:val="00E754F7"/>
    <w:rsid w:val="00E82167"/>
    <w:rsid w:val="00E83867"/>
    <w:rsid w:val="00E91DC1"/>
    <w:rsid w:val="00E94A00"/>
    <w:rsid w:val="00EA015A"/>
    <w:rsid w:val="00EA62FC"/>
    <w:rsid w:val="00EA6ECB"/>
    <w:rsid w:val="00EA7EAB"/>
    <w:rsid w:val="00EB018A"/>
    <w:rsid w:val="00EB0211"/>
    <w:rsid w:val="00EB14D7"/>
    <w:rsid w:val="00EB2EB0"/>
    <w:rsid w:val="00EC1B64"/>
    <w:rsid w:val="00EC44A8"/>
    <w:rsid w:val="00EC7FF7"/>
    <w:rsid w:val="00ED1343"/>
    <w:rsid w:val="00EE08AB"/>
    <w:rsid w:val="00EE58D8"/>
    <w:rsid w:val="00EE620F"/>
    <w:rsid w:val="00EE707D"/>
    <w:rsid w:val="00EE717B"/>
    <w:rsid w:val="00EF3E4F"/>
    <w:rsid w:val="00EF5416"/>
    <w:rsid w:val="00EF6BB9"/>
    <w:rsid w:val="00F00A17"/>
    <w:rsid w:val="00F018DB"/>
    <w:rsid w:val="00F03C6D"/>
    <w:rsid w:val="00F06D79"/>
    <w:rsid w:val="00F163BE"/>
    <w:rsid w:val="00F17261"/>
    <w:rsid w:val="00F200D2"/>
    <w:rsid w:val="00F2108A"/>
    <w:rsid w:val="00F243CF"/>
    <w:rsid w:val="00F25FED"/>
    <w:rsid w:val="00F2685E"/>
    <w:rsid w:val="00F27F72"/>
    <w:rsid w:val="00F33DFA"/>
    <w:rsid w:val="00F36767"/>
    <w:rsid w:val="00F40BF6"/>
    <w:rsid w:val="00F41315"/>
    <w:rsid w:val="00F423C1"/>
    <w:rsid w:val="00F43BA3"/>
    <w:rsid w:val="00F51539"/>
    <w:rsid w:val="00F52BFC"/>
    <w:rsid w:val="00F54238"/>
    <w:rsid w:val="00F54EBF"/>
    <w:rsid w:val="00F57B27"/>
    <w:rsid w:val="00F60121"/>
    <w:rsid w:val="00F603AD"/>
    <w:rsid w:val="00F60B16"/>
    <w:rsid w:val="00F63797"/>
    <w:rsid w:val="00F655A3"/>
    <w:rsid w:val="00F674A5"/>
    <w:rsid w:val="00F70CBF"/>
    <w:rsid w:val="00F70D5B"/>
    <w:rsid w:val="00F717E3"/>
    <w:rsid w:val="00F73C2F"/>
    <w:rsid w:val="00F81A9F"/>
    <w:rsid w:val="00F83DE5"/>
    <w:rsid w:val="00F8745B"/>
    <w:rsid w:val="00F912D5"/>
    <w:rsid w:val="00F918FA"/>
    <w:rsid w:val="00F9423D"/>
    <w:rsid w:val="00F96704"/>
    <w:rsid w:val="00F96FB0"/>
    <w:rsid w:val="00FA1FD1"/>
    <w:rsid w:val="00FA3C51"/>
    <w:rsid w:val="00FA5D38"/>
    <w:rsid w:val="00FA63A4"/>
    <w:rsid w:val="00FB11E2"/>
    <w:rsid w:val="00FB313C"/>
    <w:rsid w:val="00FB4DFF"/>
    <w:rsid w:val="00FC0376"/>
    <w:rsid w:val="00FC242E"/>
    <w:rsid w:val="00FC2FE4"/>
    <w:rsid w:val="00FD2440"/>
    <w:rsid w:val="00FD3A4E"/>
    <w:rsid w:val="00FD3C22"/>
    <w:rsid w:val="00FD46F3"/>
    <w:rsid w:val="00FD7250"/>
    <w:rsid w:val="00FE179C"/>
    <w:rsid w:val="00FE2D98"/>
    <w:rsid w:val="00FE4882"/>
    <w:rsid w:val="00FE5158"/>
    <w:rsid w:val="00FE525D"/>
    <w:rsid w:val="00FE7156"/>
    <w:rsid w:val="00FF09F7"/>
    <w:rsid w:val="00FF1B3F"/>
    <w:rsid w:val="00FF4A71"/>
    <w:rsid w:val="00FF4D2D"/>
    <w:rsid w:val="00FF4D70"/>
    <w:rsid w:val="00FF5F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3731"/>
  </w:style>
  <w:style w:type="paragraph" w:styleId="Antrat1">
    <w:name w:val="heading 1"/>
    <w:basedOn w:val="prastasis"/>
    <w:next w:val="prastasis"/>
    <w:link w:val="Antrat1Diagrama"/>
    <w:uiPriority w:val="9"/>
    <w:qFormat/>
    <w:rsid w:val="009E6EFE"/>
    <w:pPr>
      <w:keepNext/>
      <w:keepLines/>
      <w:spacing w:before="480"/>
      <w:jc w:val="center"/>
      <w:outlineLvl w:val="0"/>
    </w:pPr>
    <w:rPr>
      <w:rFonts w:asciiTheme="majorHAnsi" w:eastAsiaTheme="majorEastAsia" w:hAnsiTheme="majorHAnsi" w:cstheme="majorBidi"/>
      <w:b/>
      <w:bCs/>
      <w:color w:val="000000" w:themeColor="text1"/>
      <w:sz w:val="22"/>
      <w:szCs w:val="28"/>
    </w:rPr>
  </w:style>
  <w:style w:type="paragraph" w:styleId="Antrat2">
    <w:name w:val="heading 2"/>
    <w:basedOn w:val="prastasis"/>
    <w:next w:val="prastasis"/>
    <w:link w:val="Antrat2Diagrama"/>
    <w:uiPriority w:val="9"/>
    <w:unhideWhenUsed/>
    <w:qFormat/>
    <w:rsid w:val="009E6EFE"/>
    <w:pPr>
      <w:keepNext/>
      <w:keepLines/>
      <w:spacing w:before="200"/>
      <w:jc w:val="center"/>
      <w:outlineLvl w:val="1"/>
    </w:pPr>
    <w:rPr>
      <w:rFonts w:asciiTheme="majorHAnsi" w:eastAsiaTheme="majorEastAsia" w:hAnsiTheme="majorHAnsi" w:cstheme="majorBidi"/>
      <w:bCs/>
      <w:color w:val="000000" w:themeColor="text1"/>
      <w:sz w:val="22"/>
      <w:szCs w:val="26"/>
    </w:rPr>
  </w:style>
  <w:style w:type="paragraph" w:styleId="Antrat3">
    <w:name w:val="heading 3"/>
    <w:basedOn w:val="prastasis"/>
    <w:next w:val="prastasis"/>
    <w:link w:val="Antrat3Diagrama"/>
    <w:uiPriority w:val="9"/>
    <w:unhideWhenUsed/>
    <w:qFormat/>
    <w:rsid w:val="00BF43A4"/>
    <w:pPr>
      <w:keepNext/>
      <w:keepLines/>
      <w:spacing w:before="80"/>
      <w:jc w:val="center"/>
      <w:outlineLvl w:val="2"/>
    </w:pPr>
    <w:rPr>
      <w:rFonts w:eastAsiaTheme="majorEastAsia" w:cstheme="majorBidi"/>
      <w:bCs/>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BA69DD"/>
    <w:rPr>
      <w:rFonts w:asciiTheme="minorHAnsi" w:eastAsiaTheme="minorEastAsia" w:hAnsiTheme="minorHAnsi" w:cstheme="minorBidi"/>
      <w:sz w:val="22"/>
      <w:szCs w:val="22"/>
      <w:lang w:eastAsia="lt-LT"/>
    </w:rPr>
  </w:style>
  <w:style w:type="character" w:customStyle="1" w:styleId="BetarpDiagrama">
    <w:name w:val="Be tarpų Diagrama"/>
    <w:basedOn w:val="Numatytasispastraiposriftas"/>
    <w:link w:val="Betarp"/>
    <w:uiPriority w:val="1"/>
    <w:rsid w:val="00BA69DD"/>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uiPriority w:val="99"/>
    <w:semiHidden/>
    <w:unhideWhenUsed/>
    <w:rsid w:val="00BA69D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A69DD"/>
    <w:rPr>
      <w:rFonts w:ascii="Tahoma" w:hAnsi="Tahoma" w:cs="Tahoma"/>
      <w:sz w:val="16"/>
      <w:szCs w:val="16"/>
    </w:rPr>
  </w:style>
  <w:style w:type="character" w:customStyle="1" w:styleId="Antrat1Diagrama">
    <w:name w:val="Antraštė 1 Diagrama"/>
    <w:basedOn w:val="Numatytasispastraiposriftas"/>
    <w:link w:val="Antrat1"/>
    <w:uiPriority w:val="9"/>
    <w:rsid w:val="009E6EFE"/>
    <w:rPr>
      <w:rFonts w:asciiTheme="majorHAnsi" w:eastAsiaTheme="majorEastAsia" w:hAnsiTheme="majorHAnsi" w:cstheme="majorBidi"/>
      <w:b/>
      <w:bCs/>
      <w:color w:val="000000" w:themeColor="text1"/>
      <w:sz w:val="22"/>
      <w:szCs w:val="28"/>
    </w:rPr>
  </w:style>
  <w:style w:type="character" w:customStyle="1" w:styleId="Antrat2Diagrama">
    <w:name w:val="Antraštė 2 Diagrama"/>
    <w:basedOn w:val="Numatytasispastraiposriftas"/>
    <w:link w:val="Antrat2"/>
    <w:uiPriority w:val="9"/>
    <w:rsid w:val="009E6EFE"/>
    <w:rPr>
      <w:rFonts w:asciiTheme="majorHAnsi" w:eastAsiaTheme="majorEastAsia" w:hAnsiTheme="majorHAnsi" w:cstheme="majorBidi"/>
      <w:bCs/>
      <w:color w:val="000000" w:themeColor="text1"/>
      <w:sz w:val="22"/>
      <w:szCs w:val="26"/>
    </w:rPr>
  </w:style>
  <w:style w:type="paragraph" w:styleId="Antrats">
    <w:name w:val="header"/>
    <w:basedOn w:val="prastasis"/>
    <w:link w:val="AntratsDiagrama"/>
    <w:uiPriority w:val="99"/>
    <w:unhideWhenUsed/>
    <w:rsid w:val="00307DC5"/>
    <w:pPr>
      <w:tabs>
        <w:tab w:val="center" w:pos="4819"/>
        <w:tab w:val="right" w:pos="9638"/>
      </w:tabs>
    </w:pPr>
  </w:style>
  <w:style w:type="character" w:customStyle="1" w:styleId="AntratsDiagrama">
    <w:name w:val="Antraštės Diagrama"/>
    <w:basedOn w:val="Numatytasispastraiposriftas"/>
    <w:link w:val="Antrats"/>
    <w:uiPriority w:val="99"/>
    <w:rsid w:val="00307DC5"/>
  </w:style>
  <w:style w:type="paragraph" w:styleId="Porat">
    <w:name w:val="footer"/>
    <w:basedOn w:val="prastasis"/>
    <w:link w:val="PoratDiagrama"/>
    <w:uiPriority w:val="99"/>
    <w:unhideWhenUsed/>
    <w:rsid w:val="00307DC5"/>
    <w:pPr>
      <w:tabs>
        <w:tab w:val="center" w:pos="4819"/>
        <w:tab w:val="right" w:pos="9638"/>
      </w:tabs>
    </w:pPr>
  </w:style>
  <w:style w:type="character" w:customStyle="1" w:styleId="PoratDiagrama">
    <w:name w:val="Poraštė Diagrama"/>
    <w:basedOn w:val="Numatytasispastraiposriftas"/>
    <w:link w:val="Porat"/>
    <w:uiPriority w:val="99"/>
    <w:rsid w:val="00307DC5"/>
  </w:style>
  <w:style w:type="paragraph" w:styleId="Puslapioinaostekstas">
    <w:name w:val="footnote text"/>
    <w:basedOn w:val="prastasis"/>
    <w:link w:val="PuslapioinaostekstasDiagrama"/>
    <w:uiPriority w:val="99"/>
    <w:semiHidden/>
    <w:unhideWhenUsed/>
    <w:rsid w:val="002C6FA6"/>
    <w:rPr>
      <w:sz w:val="20"/>
      <w:szCs w:val="20"/>
    </w:rPr>
  </w:style>
  <w:style w:type="character" w:customStyle="1" w:styleId="PuslapioinaostekstasDiagrama">
    <w:name w:val="Puslapio išnašos tekstas Diagrama"/>
    <w:basedOn w:val="Numatytasispastraiposriftas"/>
    <w:link w:val="Puslapioinaostekstas"/>
    <w:uiPriority w:val="99"/>
    <w:semiHidden/>
    <w:rsid w:val="002C6FA6"/>
    <w:rPr>
      <w:sz w:val="20"/>
      <w:szCs w:val="20"/>
    </w:rPr>
  </w:style>
  <w:style w:type="character" w:styleId="Puslapioinaosnuoroda">
    <w:name w:val="footnote reference"/>
    <w:basedOn w:val="Numatytasispastraiposriftas"/>
    <w:uiPriority w:val="99"/>
    <w:semiHidden/>
    <w:unhideWhenUsed/>
    <w:rsid w:val="002C6FA6"/>
    <w:rPr>
      <w:vertAlign w:val="superscript"/>
    </w:rPr>
  </w:style>
  <w:style w:type="paragraph" w:customStyle="1" w:styleId="Pagrindinistekstas2">
    <w:name w:val="Pagrindinis tekstas2"/>
    <w:basedOn w:val="prastasis"/>
    <w:rsid w:val="004F0AA2"/>
    <w:pPr>
      <w:shd w:val="clear" w:color="auto" w:fill="FFFFFF"/>
      <w:spacing w:before="360" w:after="480" w:line="274" w:lineRule="exact"/>
      <w:jc w:val="center"/>
    </w:pPr>
    <w:rPr>
      <w:rFonts w:eastAsia="Times New Roman"/>
      <w:sz w:val="23"/>
      <w:szCs w:val="23"/>
      <w:lang w:eastAsia="lt-LT"/>
    </w:rPr>
  </w:style>
  <w:style w:type="character" w:customStyle="1" w:styleId="typewriter">
    <w:name w:val="typewriter"/>
    <w:rsid w:val="00377155"/>
  </w:style>
  <w:style w:type="paragraph" w:customStyle="1" w:styleId="Style">
    <w:name w:val="Style"/>
    <w:rsid w:val="004F4A8A"/>
    <w:pPr>
      <w:widowControl w:val="0"/>
      <w:autoSpaceDE w:val="0"/>
      <w:autoSpaceDN w:val="0"/>
      <w:adjustRightInd w:val="0"/>
    </w:pPr>
    <w:rPr>
      <w:rFonts w:ascii="Arial" w:eastAsia="Times New Roman" w:hAnsi="Arial" w:cs="Arial"/>
      <w:lang w:val="en-US"/>
    </w:rPr>
  </w:style>
  <w:style w:type="paragraph" w:styleId="Pagrindinistekstas">
    <w:name w:val="Body Text"/>
    <w:basedOn w:val="prastasis"/>
    <w:link w:val="PagrindinistekstasDiagrama"/>
    <w:rsid w:val="007A1E4D"/>
    <w:pPr>
      <w:spacing w:after="120"/>
    </w:pPr>
    <w:rPr>
      <w:rFonts w:eastAsia="Times New Roman"/>
      <w:lang w:val="ru-RU"/>
    </w:rPr>
  </w:style>
  <w:style w:type="character" w:customStyle="1" w:styleId="PagrindinistekstasDiagrama">
    <w:name w:val="Pagrindinis tekstas Diagrama"/>
    <w:basedOn w:val="Numatytasispastraiposriftas"/>
    <w:link w:val="Pagrindinistekstas"/>
    <w:rsid w:val="007A1E4D"/>
    <w:rPr>
      <w:rFonts w:eastAsia="Times New Roman"/>
      <w:lang w:val="ru-RU"/>
    </w:rPr>
  </w:style>
  <w:style w:type="paragraph" w:styleId="Turinioantrat">
    <w:name w:val="TOC Heading"/>
    <w:basedOn w:val="Antrat1"/>
    <w:next w:val="prastasis"/>
    <w:uiPriority w:val="39"/>
    <w:semiHidden/>
    <w:unhideWhenUsed/>
    <w:qFormat/>
    <w:rsid w:val="00340E85"/>
    <w:pPr>
      <w:spacing w:line="276" w:lineRule="auto"/>
      <w:jc w:val="left"/>
      <w:outlineLvl w:val="9"/>
    </w:pPr>
    <w:rPr>
      <w:color w:val="365F91" w:themeColor="accent1" w:themeShade="BF"/>
      <w:sz w:val="28"/>
      <w:lang w:eastAsia="lt-LT"/>
    </w:rPr>
  </w:style>
  <w:style w:type="paragraph" w:styleId="Turinys1">
    <w:name w:val="toc 1"/>
    <w:basedOn w:val="prastasis"/>
    <w:next w:val="prastasis"/>
    <w:autoRedefine/>
    <w:uiPriority w:val="39"/>
    <w:unhideWhenUsed/>
    <w:rsid w:val="00BF43A4"/>
    <w:pPr>
      <w:tabs>
        <w:tab w:val="right" w:leader="dot" w:pos="9344"/>
      </w:tabs>
      <w:ind w:firstLine="284"/>
      <w:jc w:val="both"/>
    </w:pPr>
    <w:rPr>
      <w:rFonts w:eastAsiaTheme="minorEastAsia"/>
      <w:b/>
      <w:noProof/>
      <w:lang w:eastAsia="lt-LT"/>
    </w:rPr>
  </w:style>
  <w:style w:type="paragraph" w:styleId="Turinys2">
    <w:name w:val="toc 2"/>
    <w:basedOn w:val="prastasis"/>
    <w:next w:val="prastasis"/>
    <w:autoRedefine/>
    <w:uiPriority w:val="39"/>
    <w:unhideWhenUsed/>
    <w:rsid w:val="00340E85"/>
    <w:pPr>
      <w:spacing w:after="100"/>
      <w:ind w:left="240"/>
    </w:pPr>
  </w:style>
  <w:style w:type="character" w:styleId="Hipersaitas">
    <w:name w:val="Hyperlink"/>
    <w:basedOn w:val="Numatytasispastraiposriftas"/>
    <w:uiPriority w:val="99"/>
    <w:unhideWhenUsed/>
    <w:rsid w:val="00340E85"/>
    <w:rPr>
      <w:color w:val="0000FF" w:themeColor="hyperlink"/>
      <w:u w:val="single"/>
    </w:rPr>
  </w:style>
  <w:style w:type="paragraph" w:customStyle="1" w:styleId="Default">
    <w:name w:val="Default"/>
    <w:rsid w:val="00974979"/>
    <w:pPr>
      <w:autoSpaceDE w:val="0"/>
      <w:autoSpaceDN w:val="0"/>
      <w:adjustRightInd w:val="0"/>
    </w:pPr>
    <w:rPr>
      <w:rFonts w:eastAsia="Calibri"/>
      <w:color w:val="000000"/>
      <w:lang w:eastAsia="lt-LT"/>
    </w:rPr>
  </w:style>
  <w:style w:type="paragraph" w:styleId="Sraopastraipa">
    <w:name w:val="List Paragraph"/>
    <w:basedOn w:val="prastasis"/>
    <w:uiPriority w:val="34"/>
    <w:qFormat/>
    <w:rsid w:val="00E754F7"/>
    <w:pPr>
      <w:spacing w:after="200" w:line="276" w:lineRule="auto"/>
      <w:ind w:left="720"/>
      <w:contextualSpacing/>
    </w:pPr>
    <w:rPr>
      <w:rFonts w:ascii="Calibri" w:eastAsia="Calibri" w:hAnsi="Calibri"/>
      <w:sz w:val="22"/>
      <w:szCs w:val="22"/>
    </w:rPr>
  </w:style>
  <w:style w:type="paragraph" w:styleId="HTMLiankstoformatuotas">
    <w:name w:val="HTML Preformatted"/>
    <w:basedOn w:val="prastasis"/>
    <w:link w:val="HTMLiankstoformatuotasDiagrama"/>
    <w:uiPriority w:val="99"/>
    <w:unhideWhenUsed/>
    <w:rsid w:val="009F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9F0179"/>
    <w:rPr>
      <w:rFonts w:ascii="Courier New" w:eastAsia="Times New Roman" w:hAnsi="Courier New" w:cs="Courier New"/>
      <w:sz w:val="20"/>
      <w:szCs w:val="20"/>
      <w:lang w:eastAsia="lt-LT"/>
    </w:rPr>
  </w:style>
  <w:style w:type="character" w:styleId="Komentaronuoroda">
    <w:name w:val="annotation reference"/>
    <w:basedOn w:val="Numatytasispastraiposriftas"/>
    <w:uiPriority w:val="99"/>
    <w:semiHidden/>
    <w:unhideWhenUsed/>
    <w:rsid w:val="00444F72"/>
    <w:rPr>
      <w:sz w:val="16"/>
      <w:szCs w:val="16"/>
    </w:rPr>
  </w:style>
  <w:style w:type="paragraph" w:styleId="Komentarotekstas">
    <w:name w:val="annotation text"/>
    <w:basedOn w:val="prastasis"/>
    <w:link w:val="KomentarotekstasDiagrama"/>
    <w:uiPriority w:val="99"/>
    <w:semiHidden/>
    <w:unhideWhenUsed/>
    <w:rsid w:val="00444F72"/>
    <w:rPr>
      <w:sz w:val="20"/>
      <w:szCs w:val="20"/>
    </w:rPr>
  </w:style>
  <w:style w:type="character" w:customStyle="1" w:styleId="KomentarotekstasDiagrama">
    <w:name w:val="Komentaro tekstas Diagrama"/>
    <w:basedOn w:val="Numatytasispastraiposriftas"/>
    <w:link w:val="Komentarotekstas"/>
    <w:uiPriority w:val="99"/>
    <w:semiHidden/>
    <w:rsid w:val="00444F72"/>
    <w:rPr>
      <w:sz w:val="20"/>
      <w:szCs w:val="20"/>
    </w:rPr>
  </w:style>
  <w:style w:type="paragraph" w:styleId="Komentarotema">
    <w:name w:val="annotation subject"/>
    <w:basedOn w:val="Komentarotekstas"/>
    <w:next w:val="Komentarotekstas"/>
    <w:link w:val="KomentarotemaDiagrama"/>
    <w:uiPriority w:val="99"/>
    <w:semiHidden/>
    <w:unhideWhenUsed/>
    <w:rsid w:val="00444F72"/>
    <w:rPr>
      <w:b/>
      <w:bCs/>
    </w:rPr>
  </w:style>
  <w:style w:type="character" w:customStyle="1" w:styleId="KomentarotemaDiagrama">
    <w:name w:val="Komentaro tema Diagrama"/>
    <w:basedOn w:val="KomentarotekstasDiagrama"/>
    <w:link w:val="Komentarotema"/>
    <w:uiPriority w:val="99"/>
    <w:semiHidden/>
    <w:rsid w:val="00444F72"/>
    <w:rPr>
      <w:b/>
      <w:bCs/>
      <w:sz w:val="20"/>
      <w:szCs w:val="20"/>
    </w:rPr>
  </w:style>
  <w:style w:type="table" w:styleId="Lentelstinklelis">
    <w:name w:val="Table Grid"/>
    <w:basedOn w:val="prastojilentel"/>
    <w:uiPriority w:val="59"/>
    <w:rsid w:val="00CD2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7C1F35"/>
  </w:style>
  <w:style w:type="paragraph" w:styleId="prastasistinklapis">
    <w:name w:val="Normal (Web)"/>
    <w:basedOn w:val="prastasis"/>
    <w:rsid w:val="007C1F35"/>
    <w:pPr>
      <w:spacing w:before="100" w:beforeAutospacing="1" w:after="100" w:afterAutospacing="1"/>
    </w:pPr>
    <w:rPr>
      <w:rFonts w:eastAsiaTheme="minorEastAsia"/>
      <w:lang w:eastAsia="lt-LT"/>
    </w:rPr>
  </w:style>
  <w:style w:type="paragraph" w:customStyle="1" w:styleId="JuPara">
    <w:name w:val="Ju_Para"/>
    <w:aliases w:val="Left,First line:  0 cm"/>
    <w:basedOn w:val="prastasis"/>
    <w:link w:val="JuParaChar"/>
    <w:uiPriority w:val="99"/>
    <w:rsid w:val="006577BA"/>
    <w:pPr>
      <w:suppressAutoHyphens/>
      <w:ind w:firstLine="284"/>
      <w:jc w:val="both"/>
    </w:pPr>
    <w:rPr>
      <w:rFonts w:eastAsia="Times New Roman"/>
      <w:szCs w:val="20"/>
      <w:lang w:val="en-GB" w:eastAsia="fr-FR"/>
    </w:rPr>
  </w:style>
  <w:style w:type="paragraph" w:customStyle="1" w:styleId="DecHCase">
    <w:name w:val="Dec_H_Case"/>
    <w:basedOn w:val="prastasis"/>
    <w:next w:val="prastasis"/>
    <w:rsid w:val="006577BA"/>
    <w:pPr>
      <w:suppressAutoHyphens/>
      <w:spacing w:after="240"/>
      <w:jc w:val="center"/>
    </w:pPr>
    <w:rPr>
      <w:rFonts w:eastAsia="Times New Roman"/>
      <w:szCs w:val="20"/>
      <w:lang w:val="fr-FR" w:eastAsia="fr-FR"/>
    </w:rPr>
  </w:style>
  <w:style w:type="paragraph" w:customStyle="1" w:styleId="Betarp2">
    <w:name w:val="Be tarpų2"/>
    <w:qFormat/>
    <w:rsid w:val="006577BA"/>
    <w:rPr>
      <w:rFonts w:ascii="Calibri" w:eastAsia="Calibri" w:hAnsi="Calibri"/>
      <w:sz w:val="22"/>
      <w:szCs w:val="22"/>
      <w:lang w:val="ru-RU"/>
    </w:rPr>
  </w:style>
  <w:style w:type="character" w:customStyle="1" w:styleId="sb8d990e2">
    <w:name w:val="sb8d990e2"/>
    <w:rsid w:val="006577BA"/>
  </w:style>
  <w:style w:type="character" w:customStyle="1" w:styleId="wordhighlighted">
    <w:name w:val="wordhighlighted"/>
    <w:rsid w:val="006577BA"/>
  </w:style>
  <w:style w:type="character" w:customStyle="1" w:styleId="s7d2086b4">
    <w:name w:val="s7d2086b4"/>
    <w:rsid w:val="006577BA"/>
  </w:style>
  <w:style w:type="paragraph" w:customStyle="1" w:styleId="NoSpacing1">
    <w:name w:val="No Spacing1"/>
    <w:qFormat/>
    <w:rsid w:val="006577BA"/>
    <w:rPr>
      <w:rFonts w:ascii="Calibri" w:eastAsia="Calibri" w:hAnsi="Calibri"/>
      <w:sz w:val="22"/>
      <w:szCs w:val="22"/>
      <w:lang w:val="ru-RU"/>
    </w:rPr>
  </w:style>
  <w:style w:type="character" w:customStyle="1" w:styleId="JuParaChar">
    <w:name w:val="Ju_Para Char"/>
    <w:link w:val="JuPara"/>
    <w:locked/>
    <w:rsid w:val="006577BA"/>
    <w:rPr>
      <w:rFonts w:eastAsia="Times New Roman"/>
      <w:szCs w:val="20"/>
      <w:lang w:val="en-GB" w:eastAsia="fr-FR"/>
    </w:rPr>
  </w:style>
  <w:style w:type="character" w:customStyle="1" w:styleId="s6b621b36">
    <w:name w:val="s6b621b36"/>
    <w:rsid w:val="006577BA"/>
  </w:style>
  <w:style w:type="paragraph" w:customStyle="1" w:styleId="s1adbd37c">
    <w:name w:val="s1adbd37c"/>
    <w:basedOn w:val="prastasis"/>
    <w:rsid w:val="006577BA"/>
    <w:pPr>
      <w:spacing w:before="100" w:beforeAutospacing="1" w:after="100" w:afterAutospacing="1"/>
    </w:pPr>
    <w:rPr>
      <w:rFonts w:eastAsia="Times New Roman"/>
      <w:lang w:eastAsia="lt-LT"/>
    </w:rPr>
  </w:style>
  <w:style w:type="paragraph" w:customStyle="1" w:styleId="s30eec3f8">
    <w:name w:val="s30eec3f8"/>
    <w:basedOn w:val="prastasis"/>
    <w:rsid w:val="006577BA"/>
    <w:pPr>
      <w:spacing w:before="100" w:beforeAutospacing="1" w:after="100" w:afterAutospacing="1"/>
    </w:pPr>
    <w:rPr>
      <w:rFonts w:eastAsia="Times New Roman"/>
      <w:lang w:eastAsia="lt-LT"/>
    </w:rPr>
  </w:style>
  <w:style w:type="character" w:customStyle="1" w:styleId="JuParaCar">
    <w:name w:val="Ju_Para Car"/>
    <w:uiPriority w:val="99"/>
    <w:rsid w:val="006577BA"/>
    <w:rPr>
      <w:sz w:val="24"/>
      <w:lang w:val="en-GB" w:eastAsia="fr-FR" w:bidi="ar-SA"/>
    </w:rPr>
  </w:style>
  <w:style w:type="table" w:styleId="viesusspalvinimas1parykinimas">
    <w:name w:val="Light Shading Accent 1"/>
    <w:basedOn w:val="prastojilentel"/>
    <w:uiPriority w:val="60"/>
    <w:rsid w:val="00F200D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6parykinimas">
    <w:name w:val="Light Shading Accent 6"/>
    <w:basedOn w:val="prastojilentel"/>
    <w:uiPriority w:val="60"/>
    <w:rsid w:val="00F200D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Antrat3Diagrama">
    <w:name w:val="Antraštė 3 Diagrama"/>
    <w:basedOn w:val="Numatytasispastraiposriftas"/>
    <w:link w:val="Antrat3"/>
    <w:uiPriority w:val="9"/>
    <w:rsid w:val="00BF43A4"/>
    <w:rPr>
      <w:rFonts w:eastAsiaTheme="majorEastAsia" w:cstheme="majorBidi"/>
      <w:bCs/>
      <w:i/>
    </w:rPr>
  </w:style>
  <w:style w:type="paragraph" w:styleId="Turinys3">
    <w:name w:val="toc 3"/>
    <w:basedOn w:val="prastasis"/>
    <w:next w:val="prastasis"/>
    <w:autoRedefine/>
    <w:uiPriority w:val="39"/>
    <w:unhideWhenUsed/>
    <w:rsid w:val="00BF43A4"/>
    <w:pPr>
      <w:spacing w:after="100"/>
      <w:ind w:left="480"/>
    </w:pPr>
  </w:style>
  <w:style w:type="character" w:customStyle="1" w:styleId="typewriter0">
    <w:name w:val="typewriter0"/>
    <w:basedOn w:val="Numatytasispastraiposriftas"/>
    <w:rsid w:val="00F912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3731"/>
  </w:style>
  <w:style w:type="paragraph" w:styleId="Antrat1">
    <w:name w:val="heading 1"/>
    <w:basedOn w:val="prastasis"/>
    <w:next w:val="prastasis"/>
    <w:link w:val="Antrat1Diagrama"/>
    <w:uiPriority w:val="9"/>
    <w:qFormat/>
    <w:rsid w:val="009E6EFE"/>
    <w:pPr>
      <w:keepNext/>
      <w:keepLines/>
      <w:spacing w:before="480"/>
      <w:jc w:val="center"/>
      <w:outlineLvl w:val="0"/>
    </w:pPr>
    <w:rPr>
      <w:rFonts w:asciiTheme="majorHAnsi" w:eastAsiaTheme="majorEastAsia" w:hAnsiTheme="majorHAnsi" w:cstheme="majorBidi"/>
      <w:b/>
      <w:bCs/>
      <w:color w:val="000000" w:themeColor="text1"/>
      <w:sz w:val="22"/>
      <w:szCs w:val="28"/>
    </w:rPr>
  </w:style>
  <w:style w:type="paragraph" w:styleId="Antrat2">
    <w:name w:val="heading 2"/>
    <w:basedOn w:val="prastasis"/>
    <w:next w:val="prastasis"/>
    <w:link w:val="Antrat2Diagrama"/>
    <w:uiPriority w:val="9"/>
    <w:unhideWhenUsed/>
    <w:qFormat/>
    <w:rsid w:val="009E6EFE"/>
    <w:pPr>
      <w:keepNext/>
      <w:keepLines/>
      <w:spacing w:before="200"/>
      <w:jc w:val="center"/>
      <w:outlineLvl w:val="1"/>
    </w:pPr>
    <w:rPr>
      <w:rFonts w:asciiTheme="majorHAnsi" w:eastAsiaTheme="majorEastAsia" w:hAnsiTheme="majorHAnsi" w:cstheme="majorBidi"/>
      <w:bCs/>
      <w:color w:val="000000" w:themeColor="text1"/>
      <w:sz w:val="22"/>
      <w:szCs w:val="26"/>
    </w:rPr>
  </w:style>
  <w:style w:type="paragraph" w:styleId="Antrat3">
    <w:name w:val="heading 3"/>
    <w:basedOn w:val="prastasis"/>
    <w:next w:val="prastasis"/>
    <w:link w:val="Antrat3Diagrama"/>
    <w:uiPriority w:val="9"/>
    <w:unhideWhenUsed/>
    <w:qFormat/>
    <w:rsid w:val="00BF43A4"/>
    <w:pPr>
      <w:keepNext/>
      <w:keepLines/>
      <w:spacing w:before="80"/>
      <w:jc w:val="center"/>
      <w:outlineLvl w:val="2"/>
    </w:pPr>
    <w:rPr>
      <w:rFonts w:eastAsiaTheme="majorEastAsia" w:cstheme="majorBidi"/>
      <w:bCs/>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BA69DD"/>
    <w:rPr>
      <w:rFonts w:asciiTheme="minorHAnsi" w:eastAsiaTheme="minorEastAsia" w:hAnsiTheme="minorHAnsi" w:cstheme="minorBidi"/>
      <w:sz w:val="22"/>
      <w:szCs w:val="22"/>
      <w:lang w:eastAsia="lt-LT"/>
    </w:rPr>
  </w:style>
  <w:style w:type="character" w:customStyle="1" w:styleId="BetarpDiagrama">
    <w:name w:val="Be tarpų Diagrama"/>
    <w:basedOn w:val="Numatytasispastraiposriftas"/>
    <w:link w:val="Betarp"/>
    <w:uiPriority w:val="1"/>
    <w:rsid w:val="00BA69DD"/>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uiPriority w:val="99"/>
    <w:semiHidden/>
    <w:unhideWhenUsed/>
    <w:rsid w:val="00BA69D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A69DD"/>
    <w:rPr>
      <w:rFonts w:ascii="Tahoma" w:hAnsi="Tahoma" w:cs="Tahoma"/>
      <w:sz w:val="16"/>
      <w:szCs w:val="16"/>
    </w:rPr>
  </w:style>
  <w:style w:type="character" w:customStyle="1" w:styleId="Antrat1Diagrama">
    <w:name w:val="Antraštė 1 Diagrama"/>
    <w:basedOn w:val="Numatytasispastraiposriftas"/>
    <w:link w:val="Antrat1"/>
    <w:uiPriority w:val="9"/>
    <w:rsid w:val="009E6EFE"/>
    <w:rPr>
      <w:rFonts w:asciiTheme="majorHAnsi" w:eastAsiaTheme="majorEastAsia" w:hAnsiTheme="majorHAnsi" w:cstheme="majorBidi"/>
      <w:b/>
      <w:bCs/>
      <w:color w:val="000000" w:themeColor="text1"/>
      <w:sz w:val="22"/>
      <w:szCs w:val="28"/>
    </w:rPr>
  </w:style>
  <w:style w:type="character" w:customStyle="1" w:styleId="Antrat2Diagrama">
    <w:name w:val="Antraštė 2 Diagrama"/>
    <w:basedOn w:val="Numatytasispastraiposriftas"/>
    <w:link w:val="Antrat2"/>
    <w:uiPriority w:val="9"/>
    <w:rsid w:val="009E6EFE"/>
    <w:rPr>
      <w:rFonts w:asciiTheme="majorHAnsi" w:eastAsiaTheme="majorEastAsia" w:hAnsiTheme="majorHAnsi" w:cstheme="majorBidi"/>
      <w:bCs/>
      <w:color w:val="000000" w:themeColor="text1"/>
      <w:sz w:val="22"/>
      <w:szCs w:val="26"/>
    </w:rPr>
  </w:style>
  <w:style w:type="paragraph" w:styleId="Antrats">
    <w:name w:val="header"/>
    <w:basedOn w:val="prastasis"/>
    <w:link w:val="AntratsDiagrama"/>
    <w:uiPriority w:val="99"/>
    <w:unhideWhenUsed/>
    <w:rsid w:val="00307DC5"/>
    <w:pPr>
      <w:tabs>
        <w:tab w:val="center" w:pos="4819"/>
        <w:tab w:val="right" w:pos="9638"/>
      </w:tabs>
    </w:pPr>
  </w:style>
  <w:style w:type="character" w:customStyle="1" w:styleId="AntratsDiagrama">
    <w:name w:val="Antraštės Diagrama"/>
    <w:basedOn w:val="Numatytasispastraiposriftas"/>
    <w:link w:val="Antrats"/>
    <w:uiPriority w:val="99"/>
    <w:rsid w:val="00307DC5"/>
  </w:style>
  <w:style w:type="paragraph" w:styleId="Porat">
    <w:name w:val="footer"/>
    <w:basedOn w:val="prastasis"/>
    <w:link w:val="PoratDiagrama"/>
    <w:uiPriority w:val="99"/>
    <w:unhideWhenUsed/>
    <w:rsid w:val="00307DC5"/>
    <w:pPr>
      <w:tabs>
        <w:tab w:val="center" w:pos="4819"/>
        <w:tab w:val="right" w:pos="9638"/>
      </w:tabs>
    </w:pPr>
  </w:style>
  <w:style w:type="character" w:customStyle="1" w:styleId="PoratDiagrama">
    <w:name w:val="Poraštė Diagrama"/>
    <w:basedOn w:val="Numatytasispastraiposriftas"/>
    <w:link w:val="Porat"/>
    <w:uiPriority w:val="99"/>
    <w:rsid w:val="00307DC5"/>
  </w:style>
  <w:style w:type="paragraph" w:styleId="Puslapioinaostekstas">
    <w:name w:val="footnote text"/>
    <w:basedOn w:val="prastasis"/>
    <w:link w:val="PuslapioinaostekstasDiagrama"/>
    <w:uiPriority w:val="99"/>
    <w:semiHidden/>
    <w:unhideWhenUsed/>
    <w:rsid w:val="002C6FA6"/>
    <w:rPr>
      <w:sz w:val="20"/>
      <w:szCs w:val="20"/>
    </w:rPr>
  </w:style>
  <w:style w:type="character" w:customStyle="1" w:styleId="PuslapioinaostekstasDiagrama">
    <w:name w:val="Puslapio išnašos tekstas Diagrama"/>
    <w:basedOn w:val="Numatytasispastraiposriftas"/>
    <w:link w:val="Puslapioinaostekstas"/>
    <w:uiPriority w:val="99"/>
    <w:semiHidden/>
    <w:rsid w:val="002C6FA6"/>
    <w:rPr>
      <w:sz w:val="20"/>
      <w:szCs w:val="20"/>
    </w:rPr>
  </w:style>
  <w:style w:type="character" w:styleId="Puslapioinaosnuoroda">
    <w:name w:val="footnote reference"/>
    <w:basedOn w:val="Numatytasispastraiposriftas"/>
    <w:uiPriority w:val="99"/>
    <w:semiHidden/>
    <w:unhideWhenUsed/>
    <w:rsid w:val="002C6FA6"/>
    <w:rPr>
      <w:vertAlign w:val="superscript"/>
    </w:rPr>
  </w:style>
  <w:style w:type="paragraph" w:customStyle="1" w:styleId="Pagrindinistekstas2">
    <w:name w:val="Pagrindinis tekstas2"/>
    <w:basedOn w:val="prastasis"/>
    <w:rsid w:val="004F0AA2"/>
    <w:pPr>
      <w:shd w:val="clear" w:color="auto" w:fill="FFFFFF"/>
      <w:spacing w:before="360" w:after="480" w:line="274" w:lineRule="exact"/>
      <w:jc w:val="center"/>
    </w:pPr>
    <w:rPr>
      <w:rFonts w:eastAsia="Times New Roman"/>
      <w:sz w:val="23"/>
      <w:szCs w:val="23"/>
      <w:lang w:eastAsia="lt-LT"/>
    </w:rPr>
  </w:style>
  <w:style w:type="character" w:customStyle="1" w:styleId="typewriter">
    <w:name w:val="typewriter"/>
    <w:rsid w:val="00377155"/>
  </w:style>
  <w:style w:type="paragraph" w:customStyle="1" w:styleId="Style">
    <w:name w:val="Style"/>
    <w:rsid w:val="004F4A8A"/>
    <w:pPr>
      <w:widowControl w:val="0"/>
      <w:autoSpaceDE w:val="0"/>
      <w:autoSpaceDN w:val="0"/>
      <w:adjustRightInd w:val="0"/>
    </w:pPr>
    <w:rPr>
      <w:rFonts w:ascii="Arial" w:eastAsia="Times New Roman" w:hAnsi="Arial" w:cs="Arial"/>
      <w:lang w:val="en-US"/>
    </w:rPr>
  </w:style>
  <w:style w:type="paragraph" w:styleId="Pagrindinistekstas">
    <w:name w:val="Body Text"/>
    <w:basedOn w:val="prastasis"/>
    <w:link w:val="PagrindinistekstasDiagrama"/>
    <w:rsid w:val="007A1E4D"/>
    <w:pPr>
      <w:spacing w:after="120"/>
    </w:pPr>
    <w:rPr>
      <w:rFonts w:eastAsia="Times New Roman"/>
      <w:lang w:val="ru-RU"/>
    </w:rPr>
  </w:style>
  <w:style w:type="character" w:customStyle="1" w:styleId="PagrindinistekstasDiagrama">
    <w:name w:val="Pagrindinis tekstas Diagrama"/>
    <w:basedOn w:val="Numatytasispastraiposriftas"/>
    <w:link w:val="Pagrindinistekstas"/>
    <w:rsid w:val="007A1E4D"/>
    <w:rPr>
      <w:rFonts w:eastAsia="Times New Roman"/>
      <w:lang w:val="ru-RU"/>
    </w:rPr>
  </w:style>
  <w:style w:type="paragraph" w:styleId="Turinioantrat">
    <w:name w:val="TOC Heading"/>
    <w:basedOn w:val="Antrat1"/>
    <w:next w:val="prastasis"/>
    <w:uiPriority w:val="39"/>
    <w:semiHidden/>
    <w:unhideWhenUsed/>
    <w:qFormat/>
    <w:rsid w:val="00340E85"/>
    <w:pPr>
      <w:spacing w:line="276" w:lineRule="auto"/>
      <w:jc w:val="left"/>
      <w:outlineLvl w:val="9"/>
    </w:pPr>
    <w:rPr>
      <w:color w:val="365F91" w:themeColor="accent1" w:themeShade="BF"/>
      <w:sz w:val="28"/>
      <w:lang w:eastAsia="lt-LT"/>
    </w:rPr>
  </w:style>
  <w:style w:type="paragraph" w:styleId="Turinys1">
    <w:name w:val="toc 1"/>
    <w:basedOn w:val="prastasis"/>
    <w:next w:val="prastasis"/>
    <w:autoRedefine/>
    <w:uiPriority w:val="39"/>
    <w:unhideWhenUsed/>
    <w:rsid w:val="00BF43A4"/>
    <w:pPr>
      <w:tabs>
        <w:tab w:val="right" w:leader="dot" w:pos="9344"/>
      </w:tabs>
      <w:ind w:firstLine="284"/>
      <w:jc w:val="both"/>
    </w:pPr>
    <w:rPr>
      <w:rFonts w:eastAsiaTheme="minorEastAsia"/>
      <w:b/>
      <w:noProof/>
      <w:lang w:eastAsia="lt-LT"/>
    </w:rPr>
  </w:style>
  <w:style w:type="paragraph" w:styleId="Turinys2">
    <w:name w:val="toc 2"/>
    <w:basedOn w:val="prastasis"/>
    <w:next w:val="prastasis"/>
    <w:autoRedefine/>
    <w:uiPriority w:val="39"/>
    <w:unhideWhenUsed/>
    <w:rsid w:val="00340E85"/>
    <w:pPr>
      <w:spacing w:after="100"/>
      <w:ind w:left="240"/>
    </w:pPr>
  </w:style>
  <w:style w:type="character" w:styleId="Hipersaitas">
    <w:name w:val="Hyperlink"/>
    <w:basedOn w:val="Numatytasispastraiposriftas"/>
    <w:uiPriority w:val="99"/>
    <w:unhideWhenUsed/>
    <w:rsid w:val="00340E85"/>
    <w:rPr>
      <w:color w:val="0000FF" w:themeColor="hyperlink"/>
      <w:u w:val="single"/>
    </w:rPr>
  </w:style>
  <w:style w:type="paragraph" w:customStyle="1" w:styleId="Default">
    <w:name w:val="Default"/>
    <w:rsid w:val="00974979"/>
    <w:pPr>
      <w:autoSpaceDE w:val="0"/>
      <w:autoSpaceDN w:val="0"/>
      <w:adjustRightInd w:val="0"/>
    </w:pPr>
    <w:rPr>
      <w:rFonts w:eastAsia="Calibri"/>
      <w:color w:val="000000"/>
      <w:lang w:eastAsia="lt-LT"/>
    </w:rPr>
  </w:style>
  <w:style w:type="paragraph" w:styleId="Sraopastraipa">
    <w:name w:val="List Paragraph"/>
    <w:basedOn w:val="prastasis"/>
    <w:uiPriority w:val="34"/>
    <w:qFormat/>
    <w:rsid w:val="00E754F7"/>
    <w:pPr>
      <w:spacing w:after="200" w:line="276" w:lineRule="auto"/>
      <w:ind w:left="720"/>
      <w:contextualSpacing/>
    </w:pPr>
    <w:rPr>
      <w:rFonts w:ascii="Calibri" w:eastAsia="Calibri" w:hAnsi="Calibri"/>
      <w:sz w:val="22"/>
      <w:szCs w:val="22"/>
    </w:rPr>
  </w:style>
  <w:style w:type="paragraph" w:styleId="HTMLiankstoformatuotas">
    <w:name w:val="HTML Preformatted"/>
    <w:basedOn w:val="prastasis"/>
    <w:link w:val="HTMLiankstoformatuotasDiagrama"/>
    <w:uiPriority w:val="99"/>
    <w:unhideWhenUsed/>
    <w:rsid w:val="009F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9F0179"/>
    <w:rPr>
      <w:rFonts w:ascii="Courier New" w:eastAsia="Times New Roman" w:hAnsi="Courier New" w:cs="Courier New"/>
      <w:sz w:val="20"/>
      <w:szCs w:val="20"/>
      <w:lang w:eastAsia="lt-LT"/>
    </w:rPr>
  </w:style>
  <w:style w:type="character" w:styleId="Komentaronuoroda">
    <w:name w:val="annotation reference"/>
    <w:basedOn w:val="Numatytasispastraiposriftas"/>
    <w:uiPriority w:val="99"/>
    <w:semiHidden/>
    <w:unhideWhenUsed/>
    <w:rsid w:val="00444F72"/>
    <w:rPr>
      <w:sz w:val="16"/>
      <w:szCs w:val="16"/>
    </w:rPr>
  </w:style>
  <w:style w:type="paragraph" w:styleId="Komentarotekstas">
    <w:name w:val="annotation text"/>
    <w:basedOn w:val="prastasis"/>
    <w:link w:val="KomentarotekstasDiagrama"/>
    <w:uiPriority w:val="99"/>
    <w:semiHidden/>
    <w:unhideWhenUsed/>
    <w:rsid w:val="00444F72"/>
    <w:rPr>
      <w:sz w:val="20"/>
      <w:szCs w:val="20"/>
    </w:rPr>
  </w:style>
  <w:style w:type="character" w:customStyle="1" w:styleId="KomentarotekstasDiagrama">
    <w:name w:val="Komentaro tekstas Diagrama"/>
    <w:basedOn w:val="Numatytasispastraiposriftas"/>
    <w:link w:val="Komentarotekstas"/>
    <w:uiPriority w:val="99"/>
    <w:semiHidden/>
    <w:rsid w:val="00444F72"/>
    <w:rPr>
      <w:sz w:val="20"/>
      <w:szCs w:val="20"/>
    </w:rPr>
  </w:style>
  <w:style w:type="paragraph" w:styleId="Komentarotema">
    <w:name w:val="annotation subject"/>
    <w:basedOn w:val="Komentarotekstas"/>
    <w:next w:val="Komentarotekstas"/>
    <w:link w:val="KomentarotemaDiagrama"/>
    <w:uiPriority w:val="99"/>
    <w:semiHidden/>
    <w:unhideWhenUsed/>
    <w:rsid w:val="00444F72"/>
    <w:rPr>
      <w:b/>
      <w:bCs/>
    </w:rPr>
  </w:style>
  <w:style w:type="character" w:customStyle="1" w:styleId="KomentarotemaDiagrama">
    <w:name w:val="Komentaro tema Diagrama"/>
    <w:basedOn w:val="KomentarotekstasDiagrama"/>
    <w:link w:val="Komentarotema"/>
    <w:uiPriority w:val="99"/>
    <w:semiHidden/>
    <w:rsid w:val="00444F72"/>
    <w:rPr>
      <w:b/>
      <w:bCs/>
      <w:sz w:val="20"/>
      <w:szCs w:val="20"/>
    </w:rPr>
  </w:style>
  <w:style w:type="table" w:styleId="Lentelstinklelis">
    <w:name w:val="Table Grid"/>
    <w:basedOn w:val="prastojilentel"/>
    <w:uiPriority w:val="59"/>
    <w:rsid w:val="00CD2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7C1F35"/>
  </w:style>
  <w:style w:type="paragraph" w:styleId="prastasistinklapis">
    <w:name w:val="Normal (Web)"/>
    <w:basedOn w:val="prastasis"/>
    <w:rsid w:val="007C1F35"/>
    <w:pPr>
      <w:spacing w:before="100" w:beforeAutospacing="1" w:after="100" w:afterAutospacing="1"/>
    </w:pPr>
    <w:rPr>
      <w:rFonts w:eastAsiaTheme="minorEastAsia"/>
      <w:lang w:eastAsia="lt-LT"/>
    </w:rPr>
  </w:style>
  <w:style w:type="paragraph" w:customStyle="1" w:styleId="JuPara">
    <w:name w:val="Ju_Para"/>
    <w:aliases w:val="Left,First line:  0 cm"/>
    <w:basedOn w:val="prastasis"/>
    <w:link w:val="JuParaChar"/>
    <w:uiPriority w:val="99"/>
    <w:rsid w:val="006577BA"/>
    <w:pPr>
      <w:suppressAutoHyphens/>
      <w:ind w:firstLine="284"/>
      <w:jc w:val="both"/>
    </w:pPr>
    <w:rPr>
      <w:rFonts w:eastAsia="Times New Roman"/>
      <w:szCs w:val="20"/>
      <w:lang w:val="en-GB" w:eastAsia="fr-FR"/>
    </w:rPr>
  </w:style>
  <w:style w:type="paragraph" w:customStyle="1" w:styleId="DecHCase">
    <w:name w:val="Dec_H_Case"/>
    <w:basedOn w:val="prastasis"/>
    <w:next w:val="prastasis"/>
    <w:rsid w:val="006577BA"/>
    <w:pPr>
      <w:suppressAutoHyphens/>
      <w:spacing w:after="240"/>
      <w:jc w:val="center"/>
    </w:pPr>
    <w:rPr>
      <w:rFonts w:eastAsia="Times New Roman"/>
      <w:szCs w:val="20"/>
      <w:lang w:val="fr-FR" w:eastAsia="fr-FR"/>
    </w:rPr>
  </w:style>
  <w:style w:type="paragraph" w:customStyle="1" w:styleId="Betarp2">
    <w:name w:val="Be tarpų2"/>
    <w:qFormat/>
    <w:rsid w:val="006577BA"/>
    <w:rPr>
      <w:rFonts w:ascii="Calibri" w:eastAsia="Calibri" w:hAnsi="Calibri"/>
      <w:sz w:val="22"/>
      <w:szCs w:val="22"/>
      <w:lang w:val="ru-RU"/>
    </w:rPr>
  </w:style>
  <w:style w:type="character" w:customStyle="1" w:styleId="sb8d990e2">
    <w:name w:val="sb8d990e2"/>
    <w:rsid w:val="006577BA"/>
  </w:style>
  <w:style w:type="character" w:customStyle="1" w:styleId="wordhighlighted">
    <w:name w:val="wordhighlighted"/>
    <w:rsid w:val="006577BA"/>
  </w:style>
  <w:style w:type="character" w:customStyle="1" w:styleId="s7d2086b4">
    <w:name w:val="s7d2086b4"/>
    <w:rsid w:val="006577BA"/>
  </w:style>
  <w:style w:type="paragraph" w:customStyle="1" w:styleId="NoSpacing1">
    <w:name w:val="No Spacing1"/>
    <w:qFormat/>
    <w:rsid w:val="006577BA"/>
    <w:rPr>
      <w:rFonts w:ascii="Calibri" w:eastAsia="Calibri" w:hAnsi="Calibri"/>
      <w:sz w:val="22"/>
      <w:szCs w:val="22"/>
      <w:lang w:val="ru-RU"/>
    </w:rPr>
  </w:style>
  <w:style w:type="character" w:customStyle="1" w:styleId="JuParaChar">
    <w:name w:val="Ju_Para Char"/>
    <w:link w:val="JuPara"/>
    <w:locked/>
    <w:rsid w:val="006577BA"/>
    <w:rPr>
      <w:rFonts w:eastAsia="Times New Roman"/>
      <w:szCs w:val="20"/>
      <w:lang w:val="en-GB" w:eastAsia="fr-FR"/>
    </w:rPr>
  </w:style>
  <w:style w:type="character" w:customStyle="1" w:styleId="s6b621b36">
    <w:name w:val="s6b621b36"/>
    <w:rsid w:val="006577BA"/>
  </w:style>
  <w:style w:type="paragraph" w:customStyle="1" w:styleId="s1adbd37c">
    <w:name w:val="s1adbd37c"/>
    <w:basedOn w:val="prastasis"/>
    <w:rsid w:val="006577BA"/>
    <w:pPr>
      <w:spacing w:before="100" w:beforeAutospacing="1" w:after="100" w:afterAutospacing="1"/>
    </w:pPr>
    <w:rPr>
      <w:rFonts w:eastAsia="Times New Roman"/>
      <w:lang w:eastAsia="lt-LT"/>
    </w:rPr>
  </w:style>
  <w:style w:type="paragraph" w:customStyle="1" w:styleId="s30eec3f8">
    <w:name w:val="s30eec3f8"/>
    <w:basedOn w:val="prastasis"/>
    <w:rsid w:val="006577BA"/>
    <w:pPr>
      <w:spacing w:before="100" w:beforeAutospacing="1" w:after="100" w:afterAutospacing="1"/>
    </w:pPr>
    <w:rPr>
      <w:rFonts w:eastAsia="Times New Roman"/>
      <w:lang w:eastAsia="lt-LT"/>
    </w:rPr>
  </w:style>
  <w:style w:type="character" w:customStyle="1" w:styleId="JuParaCar">
    <w:name w:val="Ju_Para Car"/>
    <w:uiPriority w:val="99"/>
    <w:rsid w:val="006577BA"/>
    <w:rPr>
      <w:sz w:val="24"/>
      <w:lang w:val="en-GB" w:eastAsia="fr-FR" w:bidi="ar-SA"/>
    </w:rPr>
  </w:style>
  <w:style w:type="table" w:styleId="viesusspalvinimas1parykinimas">
    <w:name w:val="Light Shading Accent 1"/>
    <w:basedOn w:val="prastojilentel"/>
    <w:uiPriority w:val="60"/>
    <w:rsid w:val="00F200D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6parykinimas">
    <w:name w:val="Light Shading Accent 6"/>
    <w:basedOn w:val="prastojilentel"/>
    <w:uiPriority w:val="60"/>
    <w:rsid w:val="00F200D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Antrat3Diagrama">
    <w:name w:val="Antraštė 3 Diagrama"/>
    <w:basedOn w:val="Numatytasispastraiposriftas"/>
    <w:link w:val="Antrat3"/>
    <w:uiPriority w:val="9"/>
    <w:rsid w:val="00BF43A4"/>
    <w:rPr>
      <w:rFonts w:eastAsiaTheme="majorEastAsia" w:cstheme="majorBidi"/>
      <w:bCs/>
      <w:i/>
    </w:rPr>
  </w:style>
  <w:style w:type="paragraph" w:styleId="Turinys3">
    <w:name w:val="toc 3"/>
    <w:basedOn w:val="prastasis"/>
    <w:next w:val="prastasis"/>
    <w:autoRedefine/>
    <w:uiPriority w:val="39"/>
    <w:unhideWhenUsed/>
    <w:rsid w:val="00BF43A4"/>
    <w:pPr>
      <w:spacing w:after="100"/>
      <w:ind w:left="480"/>
    </w:pPr>
  </w:style>
  <w:style w:type="character" w:customStyle="1" w:styleId="typewriter0">
    <w:name w:val="typewriter0"/>
    <w:basedOn w:val="Numatytasispastraiposriftas"/>
    <w:rsid w:val="00F91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4291">
      <w:bodyDiv w:val="1"/>
      <w:marLeft w:val="0"/>
      <w:marRight w:val="0"/>
      <w:marTop w:val="0"/>
      <w:marBottom w:val="0"/>
      <w:divBdr>
        <w:top w:val="none" w:sz="0" w:space="0" w:color="auto"/>
        <w:left w:val="none" w:sz="0" w:space="0" w:color="auto"/>
        <w:bottom w:val="none" w:sz="0" w:space="0" w:color="auto"/>
        <w:right w:val="none" w:sz="0" w:space="0" w:color="auto"/>
      </w:divBdr>
    </w:div>
    <w:div w:id="54935220">
      <w:bodyDiv w:val="1"/>
      <w:marLeft w:val="0"/>
      <w:marRight w:val="0"/>
      <w:marTop w:val="0"/>
      <w:marBottom w:val="0"/>
      <w:divBdr>
        <w:top w:val="none" w:sz="0" w:space="0" w:color="auto"/>
        <w:left w:val="none" w:sz="0" w:space="0" w:color="auto"/>
        <w:bottom w:val="none" w:sz="0" w:space="0" w:color="auto"/>
        <w:right w:val="none" w:sz="0" w:space="0" w:color="auto"/>
      </w:divBdr>
    </w:div>
    <w:div w:id="340015197">
      <w:bodyDiv w:val="1"/>
      <w:marLeft w:val="0"/>
      <w:marRight w:val="0"/>
      <w:marTop w:val="0"/>
      <w:marBottom w:val="0"/>
      <w:divBdr>
        <w:top w:val="none" w:sz="0" w:space="0" w:color="auto"/>
        <w:left w:val="none" w:sz="0" w:space="0" w:color="auto"/>
        <w:bottom w:val="none" w:sz="0" w:space="0" w:color="auto"/>
        <w:right w:val="none" w:sz="0" w:space="0" w:color="auto"/>
      </w:divBdr>
    </w:div>
    <w:div w:id="390153849">
      <w:bodyDiv w:val="1"/>
      <w:marLeft w:val="0"/>
      <w:marRight w:val="0"/>
      <w:marTop w:val="0"/>
      <w:marBottom w:val="0"/>
      <w:divBdr>
        <w:top w:val="none" w:sz="0" w:space="0" w:color="auto"/>
        <w:left w:val="none" w:sz="0" w:space="0" w:color="auto"/>
        <w:bottom w:val="none" w:sz="0" w:space="0" w:color="auto"/>
        <w:right w:val="none" w:sz="0" w:space="0" w:color="auto"/>
      </w:divBdr>
    </w:div>
    <w:div w:id="462233242">
      <w:bodyDiv w:val="1"/>
      <w:marLeft w:val="0"/>
      <w:marRight w:val="0"/>
      <w:marTop w:val="0"/>
      <w:marBottom w:val="0"/>
      <w:divBdr>
        <w:top w:val="none" w:sz="0" w:space="0" w:color="auto"/>
        <w:left w:val="none" w:sz="0" w:space="0" w:color="auto"/>
        <w:bottom w:val="none" w:sz="0" w:space="0" w:color="auto"/>
        <w:right w:val="none" w:sz="0" w:space="0" w:color="auto"/>
      </w:divBdr>
    </w:div>
    <w:div w:id="476144712">
      <w:bodyDiv w:val="1"/>
      <w:marLeft w:val="0"/>
      <w:marRight w:val="0"/>
      <w:marTop w:val="0"/>
      <w:marBottom w:val="0"/>
      <w:divBdr>
        <w:top w:val="none" w:sz="0" w:space="0" w:color="auto"/>
        <w:left w:val="none" w:sz="0" w:space="0" w:color="auto"/>
        <w:bottom w:val="none" w:sz="0" w:space="0" w:color="auto"/>
        <w:right w:val="none" w:sz="0" w:space="0" w:color="auto"/>
      </w:divBdr>
    </w:div>
    <w:div w:id="524560916">
      <w:bodyDiv w:val="1"/>
      <w:marLeft w:val="0"/>
      <w:marRight w:val="0"/>
      <w:marTop w:val="0"/>
      <w:marBottom w:val="0"/>
      <w:divBdr>
        <w:top w:val="none" w:sz="0" w:space="0" w:color="auto"/>
        <w:left w:val="none" w:sz="0" w:space="0" w:color="auto"/>
        <w:bottom w:val="none" w:sz="0" w:space="0" w:color="auto"/>
        <w:right w:val="none" w:sz="0" w:space="0" w:color="auto"/>
      </w:divBdr>
    </w:div>
    <w:div w:id="600525391">
      <w:bodyDiv w:val="1"/>
      <w:marLeft w:val="0"/>
      <w:marRight w:val="0"/>
      <w:marTop w:val="0"/>
      <w:marBottom w:val="0"/>
      <w:divBdr>
        <w:top w:val="none" w:sz="0" w:space="0" w:color="auto"/>
        <w:left w:val="none" w:sz="0" w:space="0" w:color="auto"/>
        <w:bottom w:val="none" w:sz="0" w:space="0" w:color="auto"/>
        <w:right w:val="none" w:sz="0" w:space="0" w:color="auto"/>
      </w:divBdr>
    </w:div>
    <w:div w:id="602997613">
      <w:bodyDiv w:val="1"/>
      <w:marLeft w:val="0"/>
      <w:marRight w:val="0"/>
      <w:marTop w:val="0"/>
      <w:marBottom w:val="0"/>
      <w:divBdr>
        <w:top w:val="none" w:sz="0" w:space="0" w:color="auto"/>
        <w:left w:val="none" w:sz="0" w:space="0" w:color="auto"/>
        <w:bottom w:val="none" w:sz="0" w:space="0" w:color="auto"/>
        <w:right w:val="none" w:sz="0" w:space="0" w:color="auto"/>
      </w:divBdr>
    </w:div>
    <w:div w:id="700596564">
      <w:bodyDiv w:val="1"/>
      <w:marLeft w:val="0"/>
      <w:marRight w:val="0"/>
      <w:marTop w:val="0"/>
      <w:marBottom w:val="0"/>
      <w:divBdr>
        <w:top w:val="none" w:sz="0" w:space="0" w:color="auto"/>
        <w:left w:val="none" w:sz="0" w:space="0" w:color="auto"/>
        <w:bottom w:val="none" w:sz="0" w:space="0" w:color="auto"/>
        <w:right w:val="none" w:sz="0" w:space="0" w:color="auto"/>
      </w:divBdr>
    </w:div>
    <w:div w:id="913588862">
      <w:bodyDiv w:val="1"/>
      <w:marLeft w:val="0"/>
      <w:marRight w:val="0"/>
      <w:marTop w:val="0"/>
      <w:marBottom w:val="0"/>
      <w:divBdr>
        <w:top w:val="none" w:sz="0" w:space="0" w:color="auto"/>
        <w:left w:val="none" w:sz="0" w:space="0" w:color="auto"/>
        <w:bottom w:val="none" w:sz="0" w:space="0" w:color="auto"/>
        <w:right w:val="none" w:sz="0" w:space="0" w:color="auto"/>
      </w:divBdr>
    </w:div>
    <w:div w:id="1004087788">
      <w:bodyDiv w:val="1"/>
      <w:marLeft w:val="0"/>
      <w:marRight w:val="0"/>
      <w:marTop w:val="0"/>
      <w:marBottom w:val="0"/>
      <w:divBdr>
        <w:top w:val="none" w:sz="0" w:space="0" w:color="auto"/>
        <w:left w:val="none" w:sz="0" w:space="0" w:color="auto"/>
        <w:bottom w:val="none" w:sz="0" w:space="0" w:color="auto"/>
        <w:right w:val="none" w:sz="0" w:space="0" w:color="auto"/>
      </w:divBdr>
    </w:div>
    <w:div w:id="1080252377">
      <w:bodyDiv w:val="1"/>
      <w:marLeft w:val="0"/>
      <w:marRight w:val="0"/>
      <w:marTop w:val="0"/>
      <w:marBottom w:val="0"/>
      <w:divBdr>
        <w:top w:val="none" w:sz="0" w:space="0" w:color="auto"/>
        <w:left w:val="none" w:sz="0" w:space="0" w:color="auto"/>
        <w:bottom w:val="none" w:sz="0" w:space="0" w:color="auto"/>
        <w:right w:val="none" w:sz="0" w:space="0" w:color="auto"/>
      </w:divBdr>
    </w:div>
    <w:div w:id="1150102237">
      <w:bodyDiv w:val="1"/>
      <w:marLeft w:val="0"/>
      <w:marRight w:val="0"/>
      <w:marTop w:val="0"/>
      <w:marBottom w:val="0"/>
      <w:divBdr>
        <w:top w:val="none" w:sz="0" w:space="0" w:color="auto"/>
        <w:left w:val="none" w:sz="0" w:space="0" w:color="auto"/>
        <w:bottom w:val="none" w:sz="0" w:space="0" w:color="auto"/>
        <w:right w:val="none" w:sz="0" w:space="0" w:color="auto"/>
      </w:divBdr>
    </w:div>
    <w:div w:id="1392998554">
      <w:bodyDiv w:val="1"/>
      <w:marLeft w:val="0"/>
      <w:marRight w:val="0"/>
      <w:marTop w:val="0"/>
      <w:marBottom w:val="0"/>
      <w:divBdr>
        <w:top w:val="none" w:sz="0" w:space="0" w:color="auto"/>
        <w:left w:val="none" w:sz="0" w:space="0" w:color="auto"/>
        <w:bottom w:val="none" w:sz="0" w:space="0" w:color="auto"/>
        <w:right w:val="none" w:sz="0" w:space="0" w:color="auto"/>
      </w:divBdr>
    </w:div>
    <w:div w:id="1440953410">
      <w:bodyDiv w:val="1"/>
      <w:marLeft w:val="0"/>
      <w:marRight w:val="0"/>
      <w:marTop w:val="0"/>
      <w:marBottom w:val="0"/>
      <w:divBdr>
        <w:top w:val="none" w:sz="0" w:space="0" w:color="auto"/>
        <w:left w:val="none" w:sz="0" w:space="0" w:color="auto"/>
        <w:bottom w:val="none" w:sz="0" w:space="0" w:color="auto"/>
        <w:right w:val="none" w:sz="0" w:space="0" w:color="auto"/>
      </w:divBdr>
    </w:div>
    <w:div w:id="1540125519">
      <w:bodyDiv w:val="1"/>
      <w:marLeft w:val="0"/>
      <w:marRight w:val="0"/>
      <w:marTop w:val="0"/>
      <w:marBottom w:val="0"/>
      <w:divBdr>
        <w:top w:val="none" w:sz="0" w:space="0" w:color="auto"/>
        <w:left w:val="none" w:sz="0" w:space="0" w:color="auto"/>
        <w:bottom w:val="none" w:sz="0" w:space="0" w:color="auto"/>
        <w:right w:val="none" w:sz="0" w:space="0" w:color="auto"/>
      </w:divBdr>
    </w:div>
    <w:div w:id="1590039489">
      <w:bodyDiv w:val="1"/>
      <w:marLeft w:val="0"/>
      <w:marRight w:val="0"/>
      <w:marTop w:val="0"/>
      <w:marBottom w:val="0"/>
      <w:divBdr>
        <w:top w:val="none" w:sz="0" w:space="0" w:color="auto"/>
        <w:left w:val="none" w:sz="0" w:space="0" w:color="auto"/>
        <w:bottom w:val="none" w:sz="0" w:space="0" w:color="auto"/>
        <w:right w:val="none" w:sz="0" w:space="0" w:color="auto"/>
      </w:divBdr>
    </w:div>
    <w:div w:id="1813905929">
      <w:bodyDiv w:val="1"/>
      <w:marLeft w:val="0"/>
      <w:marRight w:val="0"/>
      <w:marTop w:val="0"/>
      <w:marBottom w:val="0"/>
      <w:divBdr>
        <w:top w:val="none" w:sz="0" w:space="0" w:color="auto"/>
        <w:left w:val="none" w:sz="0" w:space="0" w:color="auto"/>
        <w:bottom w:val="none" w:sz="0" w:space="0" w:color="auto"/>
        <w:right w:val="none" w:sz="0" w:space="0" w:color="auto"/>
      </w:divBdr>
    </w:div>
    <w:div w:id="1818690629">
      <w:bodyDiv w:val="1"/>
      <w:marLeft w:val="0"/>
      <w:marRight w:val="0"/>
      <w:marTop w:val="0"/>
      <w:marBottom w:val="0"/>
      <w:divBdr>
        <w:top w:val="none" w:sz="0" w:space="0" w:color="auto"/>
        <w:left w:val="none" w:sz="0" w:space="0" w:color="auto"/>
        <w:bottom w:val="none" w:sz="0" w:space="0" w:color="auto"/>
        <w:right w:val="none" w:sz="0" w:space="0" w:color="auto"/>
      </w:divBdr>
    </w:div>
    <w:div w:id="2116096812">
      <w:bodyDiv w:val="1"/>
      <w:marLeft w:val="0"/>
      <w:marRight w:val="0"/>
      <w:marTop w:val="0"/>
      <w:marBottom w:val="0"/>
      <w:divBdr>
        <w:top w:val="none" w:sz="0" w:space="0" w:color="auto"/>
        <w:left w:val="none" w:sz="0" w:space="0" w:color="auto"/>
        <w:bottom w:val="none" w:sz="0" w:space="0" w:color="auto"/>
        <w:right w:val="none" w:sz="0" w:space="0" w:color="auto"/>
      </w:divBdr>
    </w:div>
    <w:div w:id="211767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OL('66150','198-2')" TargetMode="External"/><Relationship Id="rId5" Type="http://schemas.microsoft.com/office/2007/relationships/stylesWithEffects" Target="stylesWithEffects.xml"/><Relationship Id="rId10" Type="http://schemas.openxmlformats.org/officeDocument/2006/relationships/hyperlink" Target="http://www.infolex.lt/tp/7805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rv-atstovas-eztt.lt/page/eztt-nutarimai-ir-sprendimai-pagal-pareiskeju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 m.</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A66AD8-3BF9-4DE6-9C85-F95667F3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127800</Words>
  <Characters>72847</Characters>
  <Application>Microsoft Office Word</Application>
  <DocSecurity>0</DocSecurity>
  <Lines>607</Lines>
  <Paragraphs>400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Procesinės prievartos priemonės – elektroninių ryšių tinklais perduodamos informacijos kontrolės, jos fiksavimo ir kaupimo, taikymas</vt:lpstr>
      <vt:lpstr>Procesinės prievartos priemonės – elektroninių ryšių tinklais perduodamos informacijos kontrolės, jos fiksavimo ir kaupimo, taikymas</vt:lpstr>
    </vt:vector>
  </TitlesOfParts>
  <Company>Lietuvos AukščiausiASIS Tojo Teismo Teisės tyrimų ir apibendrinimo departamentas</Company>
  <LinksUpToDate>false</LinksUpToDate>
  <CharactersWithSpaces>200247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Procesinės prievartos priemonės – elektroninių ryšių tinklais perduodamos informacijos kontrolės, jos fiksavimo ir kaupimo, taikymas</dc:title>
  <dc:subject>Apeliacine tvarka priimtų sprendimų dėl elektroninių ryšių tinklais perduodamos informacijos kontrolės, jos fiksavimo ir kaupimo analizė</dc:subject>
  <dc:creator>Svetlana Melnicenko</dc:creator>
  <cp:lastModifiedBy>Renata Marcinauskaite</cp:lastModifiedBy>
  <cp:revision>22</cp:revision>
  <cp:lastPrinted>2015-08-31T12:26:00Z</cp:lastPrinted>
  <dcterms:created xsi:type="dcterms:W3CDTF">2015-08-31T11:14:00Z</dcterms:created>
  <dcterms:modified xsi:type="dcterms:W3CDTF">2018-06-20T11:40:00Z</dcterms:modified>
</cp:coreProperties>
</file>