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62E" w:rsidRDefault="00706A24" w:rsidP="00706A24">
      <w:pPr>
        <w:pStyle w:val="Betarp"/>
      </w:pPr>
      <w:r>
        <w:t>AB-47-1</w:t>
      </w:r>
    </w:p>
    <w:p w:rsidR="00706A24" w:rsidRDefault="00706A24" w:rsidP="00706A24">
      <w:pPr>
        <w:pStyle w:val="Betarp"/>
      </w:pPr>
    </w:p>
    <w:p w:rsidR="0053565C" w:rsidRDefault="0053565C" w:rsidP="00642C7B">
      <w:pPr>
        <w:ind w:firstLine="851"/>
        <w:jc w:val="center"/>
      </w:pPr>
      <w:r>
        <w:t>TEISMŲ PRAKTIKOS SMURTO ARTIMOJE APLINKOJE BAUDŽIAMOSIOSE BYLOSE APŽVALGA</w:t>
      </w:r>
    </w:p>
    <w:bookmarkStart w:id="0" w:name="_Toc497120910" w:displacedByCustomXml="next"/>
    <w:sdt>
      <w:sdtPr>
        <w:id w:val="1901481927"/>
        <w:docPartObj>
          <w:docPartGallery w:val="Table of Contents"/>
          <w:docPartUnique/>
        </w:docPartObj>
      </w:sdtPr>
      <w:sdtEndPr>
        <w:rPr>
          <w:rFonts w:ascii="Times New Roman" w:eastAsiaTheme="minorHAnsi" w:hAnsi="Times New Roman" w:cs="Times New Roman"/>
          <w:color w:val="auto"/>
          <w:sz w:val="24"/>
          <w:szCs w:val="24"/>
          <w:lang w:eastAsia="en-US"/>
        </w:rPr>
      </w:sdtEndPr>
      <w:sdtContent>
        <w:p w:rsidR="0044751D" w:rsidRPr="0044751D" w:rsidRDefault="0044751D" w:rsidP="0044751D">
          <w:pPr>
            <w:pStyle w:val="Turinioantrat"/>
            <w:jc w:val="center"/>
            <w:rPr>
              <w:rFonts w:ascii="Times New Roman" w:hAnsi="Times New Roman" w:cs="Times New Roman"/>
              <w:color w:val="auto"/>
              <w:sz w:val="24"/>
              <w:szCs w:val="24"/>
            </w:rPr>
          </w:pPr>
          <w:r w:rsidRPr="0044751D">
            <w:rPr>
              <w:rFonts w:ascii="Times New Roman" w:hAnsi="Times New Roman" w:cs="Times New Roman"/>
              <w:color w:val="auto"/>
              <w:sz w:val="24"/>
              <w:szCs w:val="24"/>
            </w:rPr>
            <w:t>Turinys</w:t>
          </w:r>
        </w:p>
        <w:p w:rsidR="0044751D" w:rsidRDefault="0044751D" w:rsidP="0044751D">
          <w:pPr>
            <w:pStyle w:val="Turinys1"/>
            <w:rPr>
              <w:rFonts w:asciiTheme="minorHAnsi" w:eastAsiaTheme="minorEastAsia" w:hAnsiTheme="minorHAnsi" w:cstheme="minorBidi"/>
              <w:noProof/>
              <w:sz w:val="22"/>
              <w:szCs w:val="22"/>
              <w:lang w:eastAsia="lt-LT"/>
            </w:rPr>
          </w:pPr>
          <w:r>
            <w:fldChar w:fldCharType="begin"/>
          </w:r>
          <w:r>
            <w:instrText xml:space="preserve"> TOC \o "1-3" \h \z \u </w:instrText>
          </w:r>
          <w:r>
            <w:fldChar w:fldCharType="separate"/>
          </w:r>
          <w:hyperlink w:anchor="_Toc498339209" w:history="1">
            <w:r w:rsidRPr="00720E75">
              <w:rPr>
                <w:rStyle w:val="Hipersaitas"/>
                <w:noProof/>
              </w:rPr>
              <w:t>Įvadinės pastabos</w:t>
            </w:r>
            <w:r>
              <w:rPr>
                <w:noProof/>
                <w:webHidden/>
              </w:rPr>
              <w:tab/>
            </w:r>
            <w:r>
              <w:rPr>
                <w:noProof/>
                <w:webHidden/>
              </w:rPr>
              <w:fldChar w:fldCharType="begin"/>
            </w:r>
            <w:r>
              <w:rPr>
                <w:noProof/>
                <w:webHidden/>
              </w:rPr>
              <w:instrText xml:space="preserve"> PAGEREF _Toc498339209 \h </w:instrText>
            </w:r>
            <w:r>
              <w:rPr>
                <w:noProof/>
                <w:webHidden/>
              </w:rPr>
            </w:r>
            <w:r>
              <w:rPr>
                <w:noProof/>
                <w:webHidden/>
              </w:rPr>
              <w:fldChar w:fldCharType="separate"/>
            </w:r>
            <w:r>
              <w:rPr>
                <w:noProof/>
                <w:webHidden/>
              </w:rPr>
              <w:t>1</w:t>
            </w:r>
            <w:r>
              <w:rPr>
                <w:noProof/>
                <w:webHidden/>
              </w:rPr>
              <w:fldChar w:fldCharType="end"/>
            </w:r>
          </w:hyperlink>
        </w:p>
        <w:p w:rsidR="0044751D" w:rsidRDefault="0044751D" w:rsidP="0044751D">
          <w:pPr>
            <w:pStyle w:val="Turinys1"/>
            <w:rPr>
              <w:rFonts w:asciiTheme="minorHAnsi" w:eastAsiaTheme="minorEastAsia" w:hAnsiTheme="minorHAnsi" w:cstheme="minorBidi"/>
              <w:noProof/>
              <w:sz w:val="22"/>
              <w:szCs w:val="22"/>
              <w:lang w:eastAsia="lt-LT"/>
            </w:rPr>
          </w:pPr>
          <w:hyperlink w:anchor="_Toc498339210" w:history="1">
            <w:r w:rsidRPr="00720E75">
              <w:rPr>
                <w:rStyle w:val="Hipersaitas"/>
                <w:noProof/>
              </w:rPr>
              <w:t>1. Fizinės prievartos (smurto) (BK 129, 135, 138, 140 straipsniai) kvalifikavimo probleminiai aspektai smurto artimoje aplinkoje baudžiamosiose bylose</w:t>
            </w:r>
            <w:r>
              <w:rPr>
                <w:noProof/>
                <w:webHidden/>
              </w:rPr>
              <w:tab/>
            </w:r>
            <w:r>
              <w:rPr>
                <w:noProof/>
                <w:webHidden/>
              </w:rPr>
              <w:fldChar w:fldCharType="begin"/>
            </w:r>
            <w:r>
              <w:rPr>
                <w:noProof/>
                <w:webHidden/>
              </w:rPr>
              <w:instrText xml:space="preserve"> PAGEREF _Toc498339210 \h </w:instrText>
            </w:r>
            <w:r>
              <w:rPr>
                <w:noProof/>
                <w:webHidden/>
              </w:rPr>
            </w:r>
            <w:r>
              <w:rPr>
                <w:noProof/>
                <w:webHidden/>
              </w:rPr>
              <w:fldChar w:fldCharType="separate"/>
            </w:r>
            <w:r>
              <w:rPr>
                <w:noProof/>
                <w:webHidden/>
              </w:rPr>
              <w:t>3</w:t>
            </w:r>
            <w:r>
              <w:rPr>
                <w:noProof/>
                <w:webHidden/>
              </w:rPr>
              <w:fldChar w:fldCharType="end"/>
            </w:r>
          </w:hyperlink>
        </w:p>
        <w:p w:rsidR="0044751D" w:rsidRDefault="0044751D" w:rsidP="0044751D">
          <w:pPr>
            <w:pStyle w:val="Turinys2"/>
            <w:tabs>
              <w:tab w:val="right" w:leader="dot" w:pos="9344"/>
            </w:tabs>
            <w:jc w:val="both"/>
            <w:rPr>
              <w:rFonts w:asciiTheme="minorHAnsi" w:eastAsiaTheme="minorEastAsia" w:hAnsiTheme="minorHAnsi" w:cstheme="minorBidi"/>
              <w:noProof/>
              <w:sz w:val="22"/>
              <w:szCs w:val="22"/>
              <w:lang w:eastAsia="lt-LT"/>
            </w:rPr>
          </w:pPr>
          <w:hyperlink w:anchor="_Toc498339211" w:history="1">
            <w:r w:rsidRPr="00720E75">
              <w:rPr>
                <w:rStyle w:val="Hipersaitas"/>
                <w:noProof/>
              </w:rPr>
              <w:t>1.1. Savo artimojo giminaičio ar šeimos nario nužudymo (BK 129 straipsnio 2 dalies 3 punktas), tyčinio sveikatos sutrikdymo (BK 135 ir 138 straipsnio 2 dalies 3 punktas, 140 straipsnio 2 dalis) ar fizinio skausmo sukėlimo (BK 140 straipsnio 2 dalis) kvalifikavimo probleminiai aspektai</w:t>
            </w:r>
            <w:r>
              <w:rPr>
                <w:noProof/>
                <w:webHidden/>
              </w:rPr>
              <w:tab/>
            </w:r>
            <w:r>
              <w:rPr>
                <w:noProof/>
                <w:webHidden/>
              </w:rPr>
              <w:fldChar w:fldCharType="begin"/>
            </w:r>
            <w:r>
              <w:rPr>
                <w:noProof/>
                <w:webHidden/>
              </w:rPr>
              <w:instrText xml:space="preserve"> PAGEREF _Toc498339211 \h </w:instrText>
            </w:r>
            <w:r>
              <w:rPr>
                <w:noProof/>
                <w:webHidden/>
              </w:rPr>
            </w:r>
            <w:r>
              <w:rPr>
                <w:noProof/>
                <w:webHidden/>
              </w:rPr>
              <w:fldChar w:fldCharType="separate"/>
            </w:r>
            <w:r>
              <w:rPr>
                <w:noProof/>
                <w:webHidden/>
              </w:rPr>
              <w:t>3</w:t>
            </w:r>
            <w:r>
              <w:rPr>
                <w:noProof/>
                <w:webHidden/>
              </w:rPr>
              <w:fldChar w:fldCharType="end"/>
            </w:r>
          </w:hyperlink>
        </w:p>
        <w:p w:rsidR="0044751D" w:rsidRDefault="0044751D" w:rsidP="0044751D">
          <w:pPr>
            <w:pStyle w:val="Turinys2"/>
            <w:tabs>
              <w:tab w:val="right" w:leader="dot" w:pos="9344"/>
            </w:tabs>
            <w:jc w:val="both"/>
            <w:rPr>
              <w:rFonts w:asciiTheme="minorHAnsi" w:eastAsiaTheme="minorEastAsia" w:hAnsiTheme="minorHAnsi" w:cstheme="minorBidi"/>
              <w:noProof/>
              <w:sz w:val="22"/>
              <w:szCs w:val="22"/>
              <w:lang w:eastAsia="lt-LT"/>
            </w:rPr>
          </w:pPr>
          <w:hyperlink w:anchor="_Toc498339212" w:history="1">
            <w:r w:rsidRPr="00720E75">
              <w:rPr>
                <w:rStyle w:val="Hipersaitas"/>
                <w:noProof/>
              </w:rPr>
              <w:t>1.2. Fizinio skausmo sukėlimo ar nežymaus sveikatos sutrikdymo savo artimajam giminaičiui ar šeimos nariui, kuris yra mažametis (BK 140 straipsnis), kvalifikavimo probleminiai aspektai</w:t>
            </w:r>
            <w:r>
              <w:rPr>
                <w:noProof/>
                <w:webHidden/>
              </w:rPr>
              <w:tab/>
            </w:r>
            <w:r>
              <w:rPr>
                <w:noProof/>
                <w:webHidden/>
              </w:rPr>
              <w:fldChar w:fldCharType="begin"/>
            </w:r>
            <w:r>
              <w:rPr>
                <w:noProof/>
                <w:webHidden/>
              </w:rPr>
              <w:instrText xml:space="preserve"> PAGEREF _Toc498339212 \h </w:instrText>
            </w:r>
            <w:r>
              <w:rPr>
                <w:noProof/>
                <w:webHidden/>
              </w:rPr>
            </w:r>
            <w:r>
              <w:rPr>
                <w:noProof/>
                <w:webHidden/>
              </w:rPr>
              <w:fldChar w:fldCharType="separate"/>
            </w:r>
            <w:r>
              <w:rPr>
                <w:noProof/>
                <w:webHidden/>
              </w:rPr>
              <w:t>10</w:t>
            </w:r>
            <w:r>
              <w:rPr>
                <w:noProof/>
                <w:webHidden/>
              </w:rPr>
              <w:fldChar w:fldCharType="end"/>
            </w:r>
          </w:hyperlink>
        </w:p>
        <w:p w:rsidR="0044751D" w:rsidRDefault="0044751D" w:rsidP="0044751D">
          <w:pPr>
            <w:pStyle w:val="Turinys1"/>
            <w:rPr>
              <w:rFonts w:asciiTheme="minorHAnsi" w:eastAsiaTheme="minorEastAsia" w:hAnsiTheme="minorHAnsi" w:cstheme="minorBidi"/>
              <w:noProof/>
              <w:sz w:val="22"/>
              <w:szCs w:val="22"/>
              <w:lang w:eastAsia="lt-LT"/>
            </w:rPr>
          </w:pPr>
          <w:hyperlink w:anchor="_Toc498339213" w:history="1">
            <w:r w:rsidRPr="00720E75">
              <w:rPr>
                <w:rStyle w:val="Hipersaitas"/>
                <w:noProof/>
              </w:rPr>
              <w:t>2. Psichinės prievartos (smurto) kvalifikavimo probleminiai aspektai smurto artimoje aplinkoje baudžiamosiose bylose</w:t>
            </w:r>
            <w:r>
              <w:rPr>
                <w:noProof/>
                <w:webHidden/>
              </w:rPr>
              <w:tab/>
            </w:r>
            <w:r>
              <w:rPr>
                <w:noProof/>
                <w:webHidden/>
              </w:rPr>
              <w:fldChar w:fldCharType="begin"/>
            </w:r>
            <w:r>
              <w:rPr>
                <w:noProof/>
                <w:webHidden/>
              </w:rPr>
              <w:instrText xml:space="preserve"> PAGEREF _Toc498339213 \h </w:instrText>
            </w:r>
            <w:r>
              <w:rPr>
                <w:noProof/>
                <w:webHidden/>
              </w:rPr>
            </w:r>
            <w:r>
              <w:rPr>
                <w:noProof/>
                <w:webHidden/>
              </w:rPr>
              <w:fldChar w:fldCharType="separate"/>
            </w:r>
            <w:r>
              <w:rPr>
                <w:noProof/>
                <w:webHidden/>
              </w:rPr>
              <w:t>14</w:t>
            </w:r>
            <w:r>
              <w:rPr>
                <w:noProof/>
                <w:webHidden/>
              </w:rPr>
              <w:fldChar w:fldCharType="end"/>
            </w:r>
          </w:hyperlink>
        </w:p>
        <w:p w:rsidR="0044751D" w:rsidRDefault="0044751D" w:rsidP="0044751D">
          <w:pPr>
            <w:pStyle w:val="Turinys1"/>
            <w:rPr>
              <w:rFonts w:asciiTheme="minorHAnsi" w:eastAsiaTheme="minorEastAsia" w:hAnsiTheme="minorHAnsi" w:cstheme="minorBidi"/>
              <w:noProof/>
              <w:sz w:val="22"/>
              <w:szCs w:val="22"/>
              <w:lang w:eastAsia="lt-LT"/>
            </w:rPr>
          </w:pPr>
          <w:hyperlink w:anchor="_Toc498339214" w:history="1">
            <w:r w:rsidRPr="00720E75">
              <w:rPr>
                <w:rStyle w:val="Hipersaitas"/>
                <w:noProof/>
              </w:rPr>
              <w:t>3. Nusikalstamų veikų žmogaus seksualinio apsisprendimo laisvei ir neliečiamumui probleminiai aspektai smurto artimoje aplinkoje baudžiamosiose bylose (BK 149, 150, 153 straipsniai)</w:t>
            </w:r>
            <w:r>
              <w:rPr>
                <w:noProof/>
                <w:webHidden/>
              </w:rPr>
              <w:tab/>
            </w:r>
            <w:r>
              <w:rPr>
                <w:noProof/>
                <w:webHidden/>
              </w:rPr>
              <w:fldChar w:fldCharType="begin"/>
            </w:r>
            <w:r>
              <w:rPr>
                <w:noProof/>
                <w:webHidden/>
              </w:rPr>
              <w:instrText xml:space="preserve"> PAGEREF _Toc498339214 \h </w:instrText>
            </w:r>
            <w:r>
              <w:rPr>
                <w:noProof/>
                <w:webHidden/>
              </w:rPr>
            </w:r>
            <w:r>
              <w:rPr>
                <w:noProof/>
                <w:webHidden/>
              </w:rPr>
              <w:fldChar w:fldCharType="separate"/>
            </w:r>
            <w:r>
              <w:rPr>
                <w:noProof/>
                <w:webHidden/>
              </w:rPr>
              <w:t>17</w:t>
            </w:r>
            <w:r>
              <w:rPr>
                <w:noProof/>
                <w:webHidden/>
              </w:rPr>
              <w:fldChar w:fldCharType="end"/>
            </w:r>
          </w:hyperlink>
        </w:p>
        <w:p w:rsidR="0044751D" w:rsidRDefault="0044751D" w:rsidP="0044751D">
          <w:pPr>
            <w:pStyle w:val="Turinys1"/>
            <w:rPr>
              <w:rFonts w:asciiTheme="minorHAnsi" w:eastAsiaTheme="minorEastAsia" w:hAnsiTheme="minorHAnsi" w:cstheme="minorBidi"/>
              <w:noProof/>
              <w:sz w:val="22"/>
              <w:szCs w:val="22"/>
              <w:lang w:eastAsia="lt-LT"/>
            </w:rPr>
          </w:pPr>
          <w:hyperlink w:anchor="_Toc498339215" w:history="1">
            <w:r w:rsidRPr="00720E75">
              <w:rPr>
                <w:rStyle w:val="Hipersaitas"/>
                <w:rFonts w:eastAsia="Times New Roman"/>
                <w:noProof/>
              </w:rPr>
              <w:t>4. Piktnaudžiavimas tėvų, globėjo ar rūpintojo arba kitų teisėtų vaiko atstovų teisėmis ar pareigomis (BK 163 straipsnis)</w:t>
            </w:r>
            <w:r>
              <w:rPr>
                <w:noProof/>
                <w:webHidden/>
              </w:rPr>
              <w:tab/>
            </w:r>
            <w:r>
              <w:rPr>
                <w:noProof/>
                <w:webHidden/>
              </w:rPr>
              <w:fldChar w:fldCharType="begin"/>
            </w:r>
            <w:r>
              <w:rPr>
                <w:noProof/>
                <w:webHidden/>
              </w:rPr>
              <w:instrText xml:space="preserve"> PAGEREF _Toc498339215 \h </w:instrText>
            </w:r>
            <w:r>
              <w:rPr>
                <w:noProof/>
                <w:webHidden/>
              </w:rPr>
            </w:r>
            <w:r>
              <w:rPr>
                <w:noProof/>
                <w:webHidden/>
              </w:rPr>
              <w:fldChar w:fldCharType="separate"/>
            </w:r>
            <w:r>
              <w:rPr>
                <w:noProof/>
                <w:webHidden/>
              </w:rPr>
              <w:t>19</w:t>
            </w:r>
            <w:r>
              <w:rPr>
                <w:noProof/>
                <w:webHidden/>
              </w:rPr>
              <w:fldChar w:fldCharType="end"/>
            </w:r>
          </w:hyperlink>
        </w:p>
        <w:p w:rsidR="0044751D" w:rsidRDefault="0044751D" w:rsidP="0044751D">
          <w:pPr>
            <w:pStyle w:val="Turinys1"/>
            <w:rPr>
              <w:rFonts w:asciiTheme="minorHAnsi" w:eastAsiaTheme="minorEastAsia" w:hAnsiTheme="minorHAnsi" w:cstheme="minorBidi"/>
              <w:noProof/>
              <w:sz w:val="22"/>
              <w:szCs w:val="22"/>
              <w:lang w:eastAsia="lt-LT"/>
            </w:rPr>
          </w:pPr>
          <w:hyperlink w:anchor="_Toc498339216" w:history="1">
            <w:r w:rsidRPr="00720E75">
              <w:rPr>
                <w:rStyle w:val="Hipersaitas"/>
                <w:rFonts w:eastAsia="Times New Roman"/>
                <w:noProof/>
              </w:rPr>
              <w:t>5. Teismo sprendimo, nesusijusio su bausme, nevykdymo (BK 245 straipsnis) kvalifikavimo probleminiai aspektai smurto artimoje aplinkoje baudžiamosiose bylose</w:t>
            </w:r>
            <w:r>
              <w:rPr>
                <w:noProof/>
                <w:webHidden/>
              </w:rPr>
              <w:tab/>
            </w:r>
            <w:r>
              <w:rPr>
                <w:noProof/>
                <w:webHidden/>
              </w:rPr>
              <w:fldChar w:fldCharType="begin"/>
            </w:r>
            <w:r>
              <w:rPr>
                <w:noProof/>
                <w:webHidden/>
              </w:rPr>
              <w:instrText xml:space="preserve"> PAGEREF _Toc498339216 \h </w:instrText>
            </w:r>
            <w:r>
              <w:rPr>
                <w:noProof/>
                <w:webHidden/>
              </w:rPr>
            </w:r>
            <w:r>
              <w:rPr>
                <w:noProof/>
                <w:webHidden/>
              </w:rPr>
              <w:fldChar w:fldCharType="separate"/>
            </w:r>
            <w:r>
              <w:rPr>
                <w:noProof/>
                <w:webHidden/>
              </w:rPr>
              <w:t>23</w:t>
            </w:r>
            <w:r>
              <w:rPr>
                <w:noProof/>
                <w:webHidden/>
              </w:rPr>
              <w:fldChar w:fldCharType="end"/>
            </w:r>
          </w:hyperlink>
        </w:p>
        <w:p w:rsidR="0044751D" w:rsidRDefault="0044751D" w:rsidP="0044751D">
          <w:pPr>
            <w:pStyle w:val="Turinys1"/>
            <w:rPr>
              <w:rFonts w:asciiTheme="minorHAnsi" w:eastAsiaTheme="minorEastAsia" w:hAnsiTheme="minorHAnsi" w:cstheme="minorBidi"/>
              <w:noProof/>
              <w:sz w:val="22"/>
              <w:szCs w:val="22"/>
              <w:lang w:eastAsia="lt-LT"/>
            </w:rPr>
          </w:pPr>
          <w:hyperlink w:anchor="_Toc498339217" w:history="1">
            <w:r w:rsidRPr="00720E75">
              <w:rPr>
                <w:rStyle w:val="Hipersaitas"/>
                <w:rFonts w:eastAsia="Times New Roman"/>
                <w:noProof/>
              </w:rPr>
              <w:t>6. Kai kurie atleidimo nuo baudžiamosios atsakomybės dėl nusikaltimo mažareikšmiškumo (BK 37 straipsnis) ir kai kaltininkas ir nukentėjęs asmuo susitaiko (BK 38 straipsnis) probleminiai aspektai smurto artimoje aplinkoje baudžiamosiose bylose</w:t>
            </w:r>
            <w:r>
              <w:rPr>
                <w:noProof/>
                <w:webHidden/>
              </w:rPr>
              <w:tab/>
            </w:r>
            <w:r>
              <w:rPr>
                <w:noProof/>
                <w:webHidden/>
              </w:rPr>
              <w:fldChar w:fldCharType="begin"/>
            </w:r>
            <w:r>
              <w:rPr>
                <w:noProof/>
                <w:webHidden/>
              </w:rPr>
              <w:instrText xml:space="preserve"> PAGEREF _Toc498339217 \h </w:instrText>
            </w:r>
            <w:r>
              <w:rPr>
                <w:noProof/>
                <w:webHidden/>
              </w:rPr>
            </w:r>
            <w:r>
              <w:rPr>
                <w:noProof/>
                <w:webHidden/>
              </w:rPr>
              <w:fldChar w:fldCharType="separate"/>
            </w:r>
            <w:r>
              <w:rPr>
                <w:noProof/>
                <w:webHidden/>
              </w:rPr>
              <w:t>27</w:t>
            </w:r>
            <w:r>
              <w:rPr>
                <w:noProof/>
                <w:webHidden/>
              </w:rPr>
              <w:fldChar w:fldCharType="end"/>
            </w:r>
          </w:hyperlink>
        </w:p>
        <w:p w:rsidR="0044751D" w:rsidRDefault="0044751D" w:rsidP="0044751D">
          <w:pPr>
            <w:pStyle w:val="Turinys1"/>
            <w:rPr>
              <w:rFonts w:asciiTheme="minorHAnsi" w:eastAsiaTheme="minorEastAsia" w:hAnsiTheme="minorHAnsi" w:cstheme="minorBidi"/>
              <w:noProof/>
              <w:sz w:val="22"/>
              <w:szCs w:val="22"/>
              <w:lang w:eastAsia="lt-LT"/>
            </w:rPr>
          </w:pPr>
          <w:hyperlink w:anchor="_Toc498339218" w:history="1">
            <w:r w:rsidRPr="00720E75">
              <w:rPr>
                <w:rStyle w:val="Hipersaitas"/>
                <w:noProof/>
              </w:rPr>
              <w:t>Išvados</w:t>
            </w:r>
            <w:r>
              <w:rPr>
                <w:noProof/>
                <w:webHidden/>
              </w:rPr>
              <w:tab/>
            </w:r>
            <w:r>
              <w:rPr>
                <w:noProof/>
                <w:webHidden/>
              </w:rPr>
              <w:fldChar w:fldCharType="begin"/>
            </w:r>
            <w:r>
              <w:rPr>
                <w:noProof/>
                <w:webHidden/>
              </w:rPr>
              <w:instrText xml:space="preserve"> PAGEREF _Toc498339218 \h </w:instrText>
            </w:r>
            <w:r>
              <w:rPr>
                <w:noProof/>
                <w:webHidden/>
              </w:rPr>
            </w:r>
            <w:r>
              <w:rPr>
                <w:noProof/>
                <w:webHidden/>
              </w:rPr>
              <w:fldChar w:fldCharType="separate"/>
            </w:r>
            <w:r>
              <w:rPr>
                <w:noProof/>
                <w:webHidden/>
              </w:rPr>
              <w:t>32</w:t>
            </w:r>
            <w:r>
              <w:rPr>
                <w:noProof/>
                <w:webHidden/>
              </w:rPr>
              <w:fldChar w:fldCharType="end"/>
            </w:r>
          </w:hyperlink>
        </w:p>
        <w:p w:rsidR="0044751D" w:rsidRDefault="0044751D">
          <w:r>
            <w:rPr>
              <w:b/>
              <w:bCs/>
            </w:rPr>
            <w:fldChar w:fldCharType="end"/>
          </w:r>
        </w:p>
      </w:sdtContent>
    </w:sdt>
    <w:p w:rsidR="00E55943" w:rsidRDefault="00AB6C05" w:rsidP="00AB6C05">
      <w:pPr>
        <w:pStyle w:val="Antrat1"/>
        <w:jc w:val="center"/>
      </w:pPr>
      <w:bookmarkStart w:id="1" w:name="_Toc498339209"/>
      <w:r>
        <w:t>Įvad</w:t>
      </w:r>
      <w:r w:rsidR="00F57A6F">
        <w:t>inės pastabos</w:t>
      </w:r>
      <w:bookmarkEnd w:id="0"/>
      <w:bookmarkEnd w:id="1"/>
    </w:p>
    <w:p w:rsidR="00E6029B" w:rsidRDefault="00E6029B" w:rsidP="00642C7B">
      <w:pPr>
        <w:ind w:firstLine="851"/>
      </w:pPr>
    </w:p>
    <w:p w:rsidR="00102B52" w:rsidRDefault="00B86797" w:rsidP="00642C7B">
      <w:pPr>
        <w:ind w:firstLine="851"/>
        <w:jc w:val="both"/>
        <w:rPr>
          <w:i/>
        </w:rPr>
      </w:pPr>
      <w:r>
        <w:t>L</w:t>
      </w:r>
      <w:bookmarkStart w:id="2" w:name="_GoBack"/>
      <w:bookmarkEnd w:id="2"/>
      <w:r>
        <w:t>ietuv</w:t>
      </w:r>
      <w:r w:rsidR="00BC1B64">
        <w:t>os Respublikos Konstitucijos 38 straipsnio 1 ir 2 </w:t>
      </w:r>
      <w:r>
        <w:t>dal</w:t>
      </w:r>
      <w:r w:rsidR="00E36676">
        <w:t>ių nuostatos</w:t>
      </w:r>
      <w:r>
        <w:t>, kad š</w:t>
      </w:r>
      <w:r w:rsidRPr="00B86797">
        <w:t>eima yra vi</w:t>
      </w:r>
      <w:r>
        <w:t>suomenės ir valstybės pagrindas</w:t>
      </w:r>
      <w:r w:rsidR="00720F68">
        <w:t xml:space="preserve">, taip pat kad </w:t>
      </w:r>
      <w:r>
        <w:t>v</w:t>
      </w:r>
      <w:r w:rsidRPr="00B86797">
        <w:t>alstybė saugo ir globoja šeimą,</w:t>
      </w:r>
      <w:r w:rsidR="00E36676">
        <w:t xml:space="preserve"> motinystę, tėvystę ir vaikystę, </w:t>
      </w:r>
      <w:r w:rsidR="00D21850">
        <w:t>be kita ko, įpareigoja</w:t>
      </w:r>
      <w:r w:rsidR="00BC1B64">
        <w:t xml:space="preserve"> </w:t>
      </w:r>
      <w:r w:rsidR="00DD45B4" w:rsidRPr="00F939D8">
        <w:rPr>
          <w:i/>
        </w:rPr>
        <w:t>įstatymais ir kitais teisės aktais nustatyti tokį teisinį reguliavimą, kuriuo būtų užtikrinta, kad šeima, taip pat motinystė, tėvystė ir vaikystė, kaip konstitucinės vertybės, b</w:t>
      </w:r>
      <w:r w:rsidR="00DD45B4" w:rsidRPr="00F939D8">
        <w:rPr>
          <w:rFonts w:hint="eastAsia"/>
          <w:i/>
        </w:rPr>
        <w:t>ū</w:t>
      </w:r>
      <w:r w:rsidR="00DD45B4" w:rsidRPr="00F939D8">
        <w:rPr>
          <w:i/>
        </w:rPr>
        <w:t>tų visokeriopai puoselėjamos ir saugomos</w:t>
      </w:r>
      <w:r w:rsidR="00DD45B4" w:rsidRPr="00DD7077">
        <w:t xml:space="preserve"> (</w:t>
      </w:r>
      <w:r w:rsidR="00E36676">
        <w:t xml:space="preserve">Lietuvos Respublikos </w:t>
      </w:r>
      <w:r w:rsidR="00BC1B64">
        <w:t>Konstitucinio Teismo 2000 m. birželio 13 d., 2004 m. kovo 5 d., 2011 m. rugsėjo </w:t>
      </w:r>
      <w:r w:rsidR="00DD45B4" w:rsidRPr="00DD7077">
        <w:t>28</w:t>
      </w:r>
      <w:r w:rsidR="00BC1B64">
        <w:t> </w:t>
      </w:r>
      <w:r w:rsidR="00DD45B4" w:rsidRPr="00DD7077">
        <w:t>d., 2012</w:t>
      </w:r>
      <w:r w:rsidR="001C49E4">
        <w:t> </w:t>
      </w:r>
      <w:r w:rsidR="00DD45B4" w:rsidRPr="00DD7077">
        <w:t>m.</w:t>
      </w:r>
      <w:r w:rsidR="001C49E4">
        <w:t> </w:t>
      </w:r>
      <w:r w:rsidR="00BC1B64">
        <w:t>vasario 27 </w:t>
      </w:r>
      <w:r w:rsidR="00DD45B4" w:rsidRPr="00DD7077">
        <w:t>d.</w:t>
      </w:r>
      <w:r w:rsidR="00DD45B4">
        <w:t xml:space="preserve">, </w:t>
      </w:r>
      <w:r w:rsidR="00BC1B64">
        <w:rPr>
          <w:szCs w:val="22"/>
        </w:rPr>
        <w:t>2012 m. birželio </w:t>
      </w:r>
      <w:r w:rsidR="00DD45B4">
        <w:rPr>
          <w:szCs w:val="22"/>
        </w:rPr>
        <w:t>4</w:t>
      </w:r>
      <w:r w:rsidR="00BC1B64">
        <w:rPr>
          <w:szCs w:val="22"/>
        </w:rPr>
        <w:t> </w:t>
      </w:r>
      <w:r w:rsidR="00DD45B4">
        <w:rPr>
          <w:szCs w:val="22"/>
        </w:rPr>
        <w:t>d.</w:t>
      </w:r>
      <w:r w:rsidR="00BC1B64">
        <w:rPr>
          <w:szCs w:val="22"/>
        </w:rPr>
        <w:t xml:space="preserve"> </w:t>
      </w:r>
      <w:r w:rsidR="00DD45B4" w:rsidRPr="00DD7077">
        <w:t>nutarimai</w:t>
      </w:r>
      <w:r w:rsidR="00DD45B4" w:rsidRPr="00102B52">
        <w:t xml:space="preserve">). </w:t>
      </w:r>
      <w:r w:rsidR="00102B52" w:rsidRPr="00102B52">
        <w:t xml:space="preserve">Baudžiamoji atsakomybė yra taikoma už pavojingiausius šių </w:t>
      </w:r>
      <w:r w:rsidR="00102B52">
        <w:t xml:space="preserve">konstitucinių </w:t>
      </w:r>
      <w:r w:rsidR="00102B52" w:rsidRPr="00102B52">
        <w:t>vertybių pažeidim</w:t>
      </w:r>
      <w:r w:rsidR="00730E46">
        <w:t>us</w:t>
      </w:r>
      <w:r w:rsidR="00BC1B64">
        <w:t> </w:t>
      </w:r>
      <w:r w:rsidR="00102B52" w:rsidRPr="00102B52">
        <w:t>– padarytas nusikalstamas veikas</w:t>
      </w:r>
      <w:r w:rsidR="00B91ADE">
        <w:t>, kuri</w:t>
      </w:r>
      <w:r w:rsidR="006E1BEE">
        <w:t>omis</w:t>
      </w:r>
      <w:r w:rsidR="00E175BC">
        <w:t xml:space="preserve">, be kita ko, gali būti </w:t>
      </w:r>
      <w:r w:rsidR="006E1BEE">
        <w:t xml:space="preserve">kėsinamasi ir į kitas </w:t>
      </w:r>
      <w:r w:rsidR="00B91ADE">
        <w:t>pamatin</w:t>
      </w:r>
      <w:r w:rsidR="00017AD9">
        <w:t>e</w:t>
      </w:r>
      <w:r w:rsidR="00B91ADE">
        <w:t>s Konstitucijoje įtvirtint</w:t>
      </w:r>
      <w:r w:rsidR="00E175BC">
        <w:t>as</w:t>
      </w:r>
      <w:r w:rsidR="00B91ADE">
        <w:t xml:space="preserve"> vertyb</w:t>
      </w:r>
      <w:r w:rsidR="00E175BC">
        <w:t>es</w:t>
      </w:r>
      <w:r w:rsidR="00BC1B64">
        <w:t> </w:t>
      </w:r>
      <w:r w:rsidR="00B91ADE">
        <w:t>– asmens fizin</w:t>
      </w:r>
      <w:r w:rsidR="006E1BEE">
        <w:t>į</w:t>
      </w:r>
      <w:r w:rsidR="00B91ADE">
        <w:t xml:space="preserve"> ir psichin</w:t>
      </w:r>
      <w:r w:rsidR="006E1BEE">
        <w:t>į</w:t>
      </w:r>
      <w:r w:rsidR="00B91ADE">
        <w:t xml:space="preserve"> neliečiamum</w:t>
      </w:r>
      <w:r w:rsidR="006E1BEE">
        <w:t>ą</w:t>
      </w:r>
      <w:r w:rsidR="00B91ADE">
        <w:t>, gyvyb</w:t>
      </w:r>
      <w:r w:rsidR="006E1BEE">
        <w:t>ę</w:t>
      </w:r>
      <w:r w:rsidR="00B91ADE">
        <w:t>, sveikat</w:t>
      </w:r>
      <w:r w:rsidR="006E1BEE">
        <w:t>ą</w:t>
      </w:r>
      <w:r w:rsidR="00BC1B64">
        <w:t xml:space="preserve"> </w:t>
      </w:r>
      <w:r w:rsidR="001C49E4">
        <w:t>ir</w:t>
      </w:r>
      <w:r w:rsidR="00DC0BEB">
        <w:t> </w:t>
      </w:r>
      <w:r w:rsidR="004B0BE1">
        <w:t>kt</w:t>
      </w:r>
      <w:r w:rsidR="00102B52" w:rsidRPr="00102B52">
        <w:t>.</w:t>
      </w:r>
    </w:p>
    <w:p w:rsidR="001E728E" w:rsidRDefault="00994213" w:rsidP="00730E46">
      <w:pPr>
        <w:ind w:firstLine="851"/>
        <w:jc w:val="both"/>
      </w:pPr>
      <w:r w:rsidRPr="00E008F9">
        <w:t xml:space="preserve">Smurto artimoje aplinkoje formos yra įtvirtintos </w:t>
      </w:r>
      <w:r>
        <w:t>Lietuvos Respublikos a</w:t>
      </w:r>
      <w:r w:rsidRPr="00E008F9">
        <w:t>psaugos nuo smurt</w:t>
      </w:r>
      <w:r w:rsidR="00BC1B64">
        <w:t>o artimoje aplinkoje įstatymo 2 straipsnio 7 dalyje, pagal kurią smurtas </w:t>
      </w:r>
      <w:r w:rsidRPr="00E008F9">
        <w:t>– tai veikimu ar neveikimu asmeniui daromas tyčinis fizinis, psichinis, seksualinis, ekonominis ar kitas poveikis, dėl kurio asmuo patiria fizinę, materialinę ar neturtinę žalą.</w:t>
      </w:r>
      <w:r w:rsidR="00BC1B64">
        <w:t xml:space="preserve"> </w:t>
      </w:r>
      <w:r>
        <w:t>Lietuvos Respubliko</w:t>
      </w:r>
      <w:r w:rsidR="00BC1B64">
        <w:t>s baudžiamasis kodeksas (toliau – ir </w:t>
      </w:r>
      <w:r>
        <w:t>BK) nenumato</w:t>
      </w:r>
      <w:r w:rsidRPr="00E008F9">
        <w:t xml:space="preserve"> smurto artimoje aplinkoje sąvokos, kaip ir atskiros šių nusikalstamų veikų rūšies, tačiau jame įtvirtint</w:t>
      </w:r>
      <w:r>
        <w:t>os</w:t>
      </w:r>
      <w:r w:rsidRPr="00E008F9">
        <w:t xml:space="preserve"> ikiteisminio tyrimo pradėjimo dėl atskirų </w:t>
      </w:r>
      <w:r w:rsidRPr="00E008F9">
        <w:lastRenderedPageBreak/>
        <w:t xml:space="preserve">nusikalstamų veikų </w:t>
      </w:r>
      <w:r>
        <w:t>sąlygos</w:t>
      </w:r>
      <w:r w:rsidRPr="00E008F9">
        <w:t>, jei buvo nustatyti smurto artimoje aplinkoje požymiai (BK</w:t>
      </w:r>
      <w:r w:rsidR="00903BD2">
        <w:t> </w:t>
      </w:r>
      <w:r w:rsidRPr="00E008F9">
        <w:t>140</w:t>
      </w:r>
      <w:r w:rsidR="00903BD2">
        <w:t> </w:t>
      </w:r>
      <w:r w:rsidR="00BC1B64">
        <w:t>straipsnio 4 </w:t>
      </w:r>
      <w:r w:rsidRPr="00E008F9">
        <w:t>dalis, 145</w:t>
      </w:r>
      <w:r>
        <w:t> </w:t>
      </w:r>
      <w:r w:rsidR="00BC1B64">
        <w:t>straipsnio 3 dalis, 148 straipsnio 2 dalis, 149 straipsnio 5 dalis, 150 straipsnio 5 </w:t>
      </w:r>
      <w:r w:rsidRPr="00E008F9">
        <w:t>dalis, 151</w:t>
      </w:r>
      <w:r>
        <w:t> </w:t>
      </w:r>
      <w:r w:rsidR="00BC1B64">
        <w:t>straipsnio 3 dalis, 165 straipsnio 2 </w:t>
      </w:r>
      <w:r w:rsidRPr="00E008F9">
        <w:t>dalis). Atsižvelgiant į plačią smurto artimoje aplinkoje apibrėžtį, smurtu artimoje aplinkoje laikomos ne tik šios, bet ir kitos nusikalstamos veikos, kurios padaromos artimoje aplinkoje</w:t>
      </w:r>
      <w:r>
        <w:rPr>
          <w:rStyle w:val="Puslapioinaosnuoroda"/>
        </w:rPr>
        <w:footnoteReference w:id="1"/>
      </w:r>
      <w:r w:rsidRPr="00E008F9">
        <w:t xml:space="preserve"> ir kuriomis sukeliama fizinė, materialinė ar neturtinė žala.</w:t>
      </w:r>
      <w:r w:rsidR="00BC1B64">
        <w:t xml:space="preserve"> </w:t>
      </w:r>
      <w:r w:rsidR="00C16C1E">
        <w:t>Atsižvelgiant į tai, šioje apžvalgoje</w:t>
      </w:r>
      <w:r w:rsidR="00E66360">
        <w:t xml:space="preserve"> yra apibendrinta ta</w:t>
      </w:r>
      <w:r w:rsidR="00BC1B64">
        <w:t xml:space="preserve"> </w:t>
      </w:r>
      <w:r w:rsidR="00EE55E9">
        <w:t>Lietuvos Aukščiausiojo Teismo (toliau</w:t>
      </w:r>
      <w:r w:rsidR="00BC1B64">
        <w:t> </w:t>
      </w:r>
      <w:r w:rsidR="00EE55E9">
        <w:t xml:space="preserve">– </w:t>
      </w:r>
      <w:r w:rsidR="00ED35F4">
        <w:t xml:space="preserve">ir </w:t>
      </w:r>
      <w:r w:rsidR="00EE55E9">
        <w:t xml:space="preserve">kasacinės instancijos teismas) </w:t>
      </w:r>
      <w:r w:rsidR="001917AF">
        <w:t>praktika</w:t>
      </w:r>
      <w:r w:rsidR="00E66360">
        <w:t>, kurioje atspindėta smurto artimoje aplinkoje specifika</w:t>
      </w:r>
      <w:r w:rsidR="001E728E">
        <w:t xml:space="preserve"> ir jos įtaka padarytos veikos </w:t>
      </w:r>
      <w:r w:rsidR="00E66360">
        <w:t>kvalifik</w:t>
      </w:r>
      <w:r w:rsidR="001E728E">
        <w:t>avimui</w:t>
      </w:r>
      <w:r w:rsidR="00330482">
        <w:t>.</w:t>
      </w:r>
      <w:r w:rsidR="00BC1B64">
        <w:t xml:space="preserve"> </w:t>
      </w:r>
      <w:r w:rsidR="008C4319">
        <w:t xml:space="preserve">Pasirinktas </w:t>
      </w:r>
      <w:r w:rsidR="002F28AA">
        <w:t>kasacinės jurisprudencijos atrankos kriterijus nepaneigia</w:t>
      </w:r>
      <w:r w:rsidR="00BC1B64">
        <w:t xml:space="preserve"> kitų </w:t>
      </w:r>
      <w:r w:rsidR="002D694E">
        <w:t xml:space="preserve">– </w:t>
      </w:r>
      <w:r w:rsidR="00A511F8">
        <w:t>bendr</w:t>
      </w:r>
      <w:r w:rsidR="002D694E">
        <w:t>esnių</w:t>
      </w:r>
      <w:r w:rsidR="00A511F8">
        <w:t xml:space="preserve">, ne tik smurto artimoje aplinkoje atveju kylančių </w:t>
      </w:r>
      <w:r w:rsidR="003C16F1">
        <w:t xml:space="preserve">padarytų </w:t>
      </w:r>
      <w:r w:rsidR="002F28AA">
        <w:t xml:space="preserve">nusikalstamų veikų </w:t>
      </w:r>
      <w:r w:rsidR="002D694E">
        <w:t xml:space="preserve">sudėties požymių aiškinimo ir </w:t>
      </w:r>
      <w:r w:rsidR="002F28AA">
        <w:t>inkriminavimo problemų</w:t>
      </w:r>
      <w:r w:rsidR="00A511F8">
        <w:t xml:space="preserve">. </w:t>
      </w:r>
    </w:p>
    <w:p w:rsidR="00F15798" w:rsidRDefault="00F15798" w:rsidP="00F15798">
      <w:pPr>
        <w:ind w:firstLine="851"/>
        <w:jc w:val="both"/>
      </w:pPr>
      <w:r>
        <w:t>Smurto artimoje aplinkoje kvalifikavimo probleminiai klausimai šioje apžvalgoje iškelti ir analizuoti atsižvelgiant į Lietuvos Aukščiausiojo Teismo 2010–</w:t>
      </w:r>
      <w:r w:rsidRPr="003C16F1">
        <w:t>2</w:t>
      </w:r>
      <w:r>
        <w:t>017</w:t>
      </w:r>
      <w:r w:rsidR="00BC1B64">
        <w:t> </w:t>
      </w:r>
      <w:r w:rsidRPr="003C16F1">
        <w:t>m. suformuotą praktiką</w:t>
      </w:r>
      <w:r>
        <w:t xml:space="preserve"> įvairių kategorijų baudžiamosiose bylose: apžvalgoje pasisakyta dėl </w:t>
      </w:r>
      <w:r w:rsidR="00BC1B64">
        <w:t>fizinės ir psichinės prievartos </w:t>
      </w:r>
      <w:r>
        <w:t xml:space="preserve">(smurto), </w:t>
      </w:r>
      <w:r w:rsidR="00994213">
        <w:t>nusikalstamų veikų žmogaus seksualinio apsisprendimo laisvei ir</w:t>
      </w:r>
      <w:r w:rsidR="00BC1B64">
        <w:t xml:space="preserve"> neliečiamumui (BK 149–151,</w:t>
      </w:r>
      <w:r w:rsidR="00DC0BEB">
        <w:t> </w:t>
      </w:r>
      <w:r w:rsidR="00BC1B64">
        <w:t>153 </w:t>
      </w:r>
      <w:r w:rsidR="00994213">
        <w:t>straipsniai)</w:t>
      </w:r>
      <w:r w:rsidR="00730E46">
        <w:t>,</w:t>
      </w:r>
      <w:r w:rsidR="00DC0BEB">
        <w:t xml:space="preserve"> </w:t>
      </w:r>
      <w:r>
        <w:t>piktnaudžiavimo tėvų, globėjo ar rūpintojo arba kitų teisėtų vaiko ats</w:t>
      </w:r>
      <w:r w:rsidR="00BC1B64">
        <w:t>tovų teisėmis ar pareigomis (BK 163 </w:t>
      </w:r>
      <w:r>
        <w:t>straipsnis), teismo sprendimo, nesus</w:t>
      </w:r>
      <w:r w:rsidR="00BC1B64">
        <w:t>ijusio su bausme, nevykdymo (BK 245 </w:t>
      </w:r>
      <w:r>
        <w:t>straipsnis) kvalifikavimo aspektų. Apžvalgoje taip pat analizuoti atleidimo nuo baudžiamosios atsakomybės dėl nusik</w:t>
      </w:r>
      <w:r w:rsidR="00BC1B64">
        <w:t>altimo mažareikšmiškumo (BK 37 </w:t>
      </w:r>
      <w:r>
        <w:t>straipsnis)</w:t>
      </w:r>
      <w:r w:rsidR="00994213">
        <w:t xml:space="preserve"> ir kaltininkui bei nukentė</w:t>
      </w:r>
      <w:r w:rsidR="00BC1B64">
        <w:t>jusiam asmeniui susitaikius (BK 38 </w:t>
      </w:r>
      <w:r w:rsidR="00994213">
        <w:t>straipsnis)</w:t>
      </w:r>
      <w:r>
        <w:t xml:space="preserve"> taikymo ypatumai smurto artimoje aplinkoje baudžiamosiose bylose. </w:t>
      </w:r>
    </w:p>
    <w:p w:rsidR="00A2674E" w:rsidRPr="00730E46" w:rsidRDefault="00A2674E" w:rsidP="00994213">
      <w:pPr>
        <w:tabs>
          <w:tab w:val="left" w:pos="851"/>
        </w:tabs>
        <w:jc w:val="both"/>
        <w:rPr>
          <w:strike/>
        </w:rPr>
      </w:pPr>
      <w:r>
        <w:tab/>
      </w:r>
      <w:r w:rsidRPr="004B0F85">
        <w:t>Skirdami bausmes už smurtą artimoje aplinkoje</w:t>
      </w:r>
      <w:r w:rsidR="00DC0BEB">
        <w:t>,</w:t>
      </w:r>
      <w:r w:rsidRPr="004B0F85">
        <w:t xml:space="preserve"> teismai turi vadovautis ba</w:t>
      </w:r>
      <w:r w:rsidR="00BC1B64">
        <w:t>usmės paskirtimi (BK 41 straipsnio 2 </w:t>
      </w:r>
      <w:r w:rsidRPr="004B0F85">
        <w:t>dalis), bendraisiais</w:t>
      </w:r>
      <w:r w:rsidR="00BC1B64">
        <w:t xml:space="preserve"> bausmės skyrimo pagrindais (BK 54 straipsnio 2 </w:t>
      </w:r>
      <w:r w:rsidRPr="004B0F85">
        <w:t>dalis) ir kitomis baudžiamajame įstatyme įtvirtintomis bausmių skyrimo taisyklėmis</w:t>
      </w:r>
      <w:r>
        <w:t>.</w:t>
      </w:r>
      <w:r w:rsidR="00BC1B64">
        <w:t xml:space="preserve"> </w:t>
      </w:r>
      <w:r w:rsidRPr="004B0F85">
        <w:t xml:space="preserve">Pagal </w:t>
      </w:r>
      <w:r>
        <w:t xml:space="preserve">baudžiamąjį įstatymą kartu su bausme gali būti skiriamos </w:t>
      </w:r>
      <w:r w:rsidR="00BC1B64">
        <w:t>BK </w:t>
      </w:r>
      <w:r w:rsidRPr="004B0F85">
        <w:t>67</w:t>
      </w:r>
      <w:r w:rsidR="00BC1B64">
        <w:t> </w:t>
      </w:r>
      <w:r w:rsidRPr="004B0F85">
        <w:t xml:space="preserve">straipsnio </w:t>
      </w:r>
      <w:r>
        <w:t xml:space="preserve">3 dalyje numatytos baudžiamojo poveikio priemonės, kurios </w:t>
      </w:r>
      <w:r w:rsidRPr="004B0F85">
        <w:t>turi padėti įgyvendinti bausmės paskirtį</w:t>
      </w:r>
      <w:r>
        <w:t xml:space="preserve"> (BK</w:t>
      </w:r>
      <w:r w:rsidR="00903BD2">
        <w:t> </w:t>
      </w:r>
      <w:r>
        <w:t>67</w:t>
      </w:r>
      <w:r w:rsidR="00903BD2">
        <w:t> </w:t>
      </w:r>
      <w:r w:rsidR="00BC1B64">
        <w:t>straipsnio 1 </w:t>
      </w:r>
      <w:r>
        <w:t>dalis)</w:t>
      </w:r>
      <w:r w:rsidRPr="004B0F85">
        <w:t>. Smurto artimoje aplinkoje baudžiamosiose bylose, be kitų, yra aktualios įpareigojimo gyventi skyrium nuo nukentėjusio</w:t>
      </w:r>
      <w:r w:rsidR="00BC1B64">
        <w:t xml:space="preserve"> asmens ir </w:t>
      </w:r>
      <w:r w:rsidRPr="004B0F85">
        <w:t xml:space="preserve">(ar) nesiartinti prie nukentėjusio asmens arčiau nei nustatytu atstumu </w:t>
      </w:r>
      <w:r w:rsidR="00DC0BEB">
        <w:t>bei</w:t>
      </w:r>
      <w:r w:rsidRPr="004B0F85">
        <w:t xml:space="preserve"> dalyvavimo smurtinį elgesį keičiančiose programose</w:t>
      </w:r>
      <w:r w:rsidR="00DC0BEB">
        <w:t xml:space="preserve"> </w:t>
      </w:r>
      <w:r w:rsidRPr="004B0F85">
        <w:t>baudžiamojo poveikio priemonės</w:t>
      </w:r>
      <w:r w:rsidR="00DC0BEB">
        <w:t xml:space="preserve"> </w:t>
      </w:r>
      <w:r w:rsidR="00BC1B64">
        <w:t>(BK </w:t>
      </w:r>
      <w:r w:rsidRPr="00E008F9">
        <w:t>72</w:t>
      </w:r>
      <w:r w:rsidRPr="00E008F9">
        <w:rPr>
          <w:vertAlign w:val="superscript"/>
        </w:rPr>
        <w:t>1</w:t>
      </w:r>
      <w:r w:rsidRPr="00E008F9">
        <w:t xml:space="preserve"> ir 72</w:t>
      </w:r>
      <w:r w:rsidRPr="00E008F9">
        <w:rPr>
          <w:vertAlign w:val="superscript"/>
        </w:rPr>
        <w:t>2</w:t>
      </w:r>
      <w:r w:rsidR="00BC1B64">
        <w:t> </w:t>
      </w:r>
      <w:r w:rsidRPr="00E008F9">
        <w:t>straipsniai).</w:t>
      </w:r>
    </w:p>
    <w:p w:rsidR="00703DE7" w:rsidRPr="00DB4DC6" w:rsidRDefault="00994213" w:rsidP="00703DE7">
      <w:pPr>
        <w:ind w:firstLine="851"/>
        <w:jc w:val="both"/>
      </w:pPr>
      <w:r w:rsidRPr="00DB4DC6">
        <w:t>Sprendžiant dėl ikiteisminio tyrimo pradėjimo prokuroro reikal</w:t>
      </w:r>
      <w:r w:rsidR="00BC1B64">
        <w:t>avimu (BPK 167 straipsnio 2 </w:t>
      </w:r>
      <w:r w:rsidRPr="00DB4DC6">
        <w:t>dalis)</w:t>
      </w:r>
      <w:r w:rsidR="00017AD9">
        <w:t>,</w:t>
      </w:r>
      <w:r w:rsidRPr="00DB4DC6">
        <w:t xml:space="preserve"> atsižvelgiama į tai, kad smurtas artimoje aplinkoje dėl jo sukeliamos žalos visuomenei yra laikomas visuomeninę reikšmę turinčia nusikalstama veika (Apsaugos nuo smurt</w:t>
      </w:r>
      <w:r w:rsidR="00BC1B64">
        <w:t>o artimoje aplinkoje įstatymo 1 straipsnio 1 </w:t>
      </w:r>
      <w:r w:rsidRPr="00DB4DC6">
        <w:t>dalis).</w:t>
      </w:r>
    </w:p>
    <w:p w:rsidR="00703DE7" w:rsidRDefault="00703DE7" w:rsidP="006F5D23">
      <w:pPr>
        <w:ind w:firstLine="851"/>
        <w:jc w:val="both"/>
        <w:rPr>
          <w:lang w:eastAsia="lt-LT"/>
        </w:rPr>
      </w:pPr>
      <w:r>
        <w:rPr>
          <w:lang w:eastAsia="lt-LT"/>
        </w:rPr>
        <w:t>Daugeliui pasaulio valstybių aktualią smurt</w:t>
      </w:r>
      <w:r w:rsidR="00017AD9">
        <w:rPr>
          <w:lang w:eastAsia="lt-LT"/>
        </w:rPr>
        <w:t>o</w:t>
      </w:r>
      <w:r>
        <w:rPr>
          <w:lang w:eastAsia="lt-LT"/>
        </w:rPr>
        <w:t xml:space="preserve"> artimoje aplinkoje problemą siekiama spręsti</w:t>
      </w:r>
      <w:r w:rsidR="00BC1B64">
        <w:rPr>
          <w:lang w:eastAsia="lt-LT"/>
        </w:rPr>
        <w:t xml:space="preserve"> tarptautiniu </w:t>
      </w:r>
      <w:r w:rsidR="00837226">
        <w:rPr>
          <w:lang w:eastAsia="lt-LT"/>
        </w:rPr>
        <w:t>ir</w:t>
      </w:r>
      <w:r w:rsidR="00BC1B64">
        <w:rPr>
          <w:lang w:eastAsia="lt-LT"/>
        </w:rPr>
        <w:t xml:space="preserve"> regioniniu </w:t>
      </w:r>
      <w:r>
        <w:rPr>
          <w:lang w:eastAsia="lt-LT"/>
        </w:rPr>
        <w:t>(Europos) lygmeniu. Šiuo aspektu vienas Lietuvos Respublikai svar</w:t>
      </w:r>
      <w:r w:rsidR="00BC1B64">
        <w:rPr>
          <w:lang w:eastAsia="lt-LT"/>
        </w:rPr>
        <w:t>besnių tarptautinės teisės aktų </w:t>
      </w:r>
      <w:r>
        <w:rPr>
          <w:lang w:eastAsia="lt-LT"/>
        </w:rPr>
        <w:t xml:space="preserve">– </w:t>
      </w:r>
      <w:r w:rsidRPr="00EF54B9">
        <w:rPr>
          <w:lang w:eastAsia="lt-LT"/>
        </w:rPr>
        <w:t>Žmogaus teisių ir pagrind</w:t>
      </w:r>
      <w:r>
        <w:rPr>
          <w:lang w:eastAsia="lt-LT"/>
        </w:rPr>
        <w:t>inių laisvių apsaugos konvencija</w:t>
      </w:r>
      <w:r w:rsidR="00BC1B64">
        <w:rPr>
          <w:lang w:eastAsia="lt-LT"/>
        </w:rPr>
        <w:t xml:space="preserve"> (toliau – ir </w:t>
      </w:r>
      <w:r w:rsidRPr="00EF54B9">
        <w:rPr>
          <w:lang w:eastAsia="lt-LT"/>
        </w:rPr>
        <w:t>Konvencija)</w:t>
      </w:r>
      <w:r>
        <w:rPr>
          <w:lang w:eastAsia="lt-LT"/>
        </w:rPr>
        <w:t xml:space="preserve">, kurios nuostatos aiškinamos </w:t>
      </w:r>
      <w:r w:rsidRPr="00EF54B9">
        <w:rPr>
          <w:lang w:eastAsia="lt-LT"/>
        </w:rPr>
        <w:t>Europos Žmogaus Teisių Teismo (tol</w:t>
      </w:r>
      <w:r w:rsidR="00BC1B64">
        <w:rPr>
          <w:lang w:eastAsia="lt-LT"/>
        </w:rPr>
        <w:t>iau – ir </w:t>
      </w:r>
      <w:r>
        <w:rPr>
          <w:lang w:eastAsia="lt-LT"/>
        </w:rPr>
        <w:t xml:space="preserve">EŽTT) praktikoje. Pagal Konvenciją valstybės narės įpareigojamos veiksmingai garantuoti, be kita ko, asmens teisę </w:t>
      </w:r>
      <w:r w:rsidR="0057428E">
        <w:rPr>
          <w:lang w:eastAsia="lt-LT"/>
        </w:rPr>
        <w:t>į gyvybę</w:t>
      </w:r>
      <w:r>
        <w:rPr>
          <w:lang w:eastAsia="lt-LT"/>
        </w:rPr>
        <w:t>, f</w:t>
      </w:r>
      <w:r w:rsidR="0057428E">
        <w:rPr>
          <w:lang w:eastAsia="lt-LT"/>
        </w:rPr>
        <w:t>izinį ir psichinį neliečiamumą</w:t>
      </w:r>
      <w:r>
        <w:rPr>
          <w:lang w:eastAsia="lt-LT"/>
        </w:rPr>
        <w:t xml:space="preserve">, taip pat </w:t>
      </w:r>
      <w:r w:rsidRPr="00EF54B9">
        <w:rPr>
          <w:lang w:eastAsia="lt-LT"/>
        </w:rPr>
        <w:t>teis</w:t>
      </w:r>
      <w:r>
        <w:rPr>
          <w:lang w:eastAsia="lt-LT"/>
        </w:rPr>
        <w:t>ę</w:t>
      </w:r>
      <w:r w:rsidRPr="00EF54B9">
        <w:rPr>
          <w:lang w:eastAsia="lt-LT"/>
        </w:rPr>
        <w:t xml:space="preserve"> į šeimos gyvenimo gerbimą, būsto neliečiamumą</w:t>
      </w:r>
      <w:r>
        <w:rPr>
          <w:lang w:eastAsia="lt-LT"/>
        </w:rPr>
        <w:t xml:space="preserve"> (</w:t>
      </w:r>
      <w:r w:rsidRPr="00EF54B9">
        <w:rPr>
          <w:lang w:eastAsia="lt-LT"/>
        </w:rPr>
        <w:t>Konvencij</w:t>
      </w:r>
      <w:r>
        <w:rPr>
          <w:lang w:eastAsia="lt-LT"/>
        </w:rPr>
        <w:t xml:space="preserve">os </w:t>
      </w:r>
      <w:r w:rsidR="0057428E">
        <w:rPr>
          <w:lang w:eastAsia="lt-LT"/>
        </w:rPr>
        <w:t xml:space="preserve">2, </w:t>
      </w:r>
      <w:r w:rsidR="0057428E" w:rsidRPr="00EF54B9">
        <w:rPr>
          <w:lang w:eastAsia="lt-LT"/>
        </w:rPr>
        <w:t>3</w:t>
      </w:r>
      <w:r w:rsidR="0057428E">
        <w:rPr>
          <w:lang w:eastAsia="lt-LT"/>
        </w:rPr>
        <w:t xml:space="preserve"> ir </w:t>
      </w:r>
      <w:r w:rsidR="00BC1B64">
        <w:rPr>
          <w:lang w:eastAsia="lt-LT"/>
        </w:rPr>
        <w:t>8 </w:t>
      </w:r>
      <w:r w:rsidRPr="00EF54B9">
        <w:rPr>
          <w:lang w:eastAsia="lt-LT"/>
        </w:rPr>
        <w:t>straipsn</w:t>
      </w:r>
      <w:r w:rsidR="0057428E">
        <w:rPr>
          <w:lang w:eastAsia="lt-LT"/>
        </w:rPr>
        <w:t>iai</w:t>
      </w:r>
      <w:r w:rsidRPr="00EF54B9">
        <w:rPr>
          <w:lang w:eastAsia="lt-LT"/>
        </w:rPr>
        <w:t>)</w:t>
      </w:r>
      <w:r>
        <w:rPr>
          <w:lang w:eastAsia="lt-LT"/>
        </w:rPr>
        <w:t>. Vadovaujantis EŽTT praktika</w:t>
      </w:r>
      <w:r w:rsidR="00017AD9">
        <w:rPr>
          <w:lang w:eastAsia="lt-LT"/>
        </w:rPr>
        <w:t>,</w:t>
      </w:r>
      <w:r>
        <w:rPr>
          <w:lang w:eastAsia="lt-LT"/>
        </w:rPr>
        <w:t xml:space="preserve"> </w:t>
      </w:r>
      <w:r w:rsidRPr="00EF54B9">
        <w:rPr>
          <w:lang w:eastAsia="lt-LT"/>
        </w:rPr>
        <w:t>valstybė</w:t>
      </w:r>
      <w:r>
        <w:rPr>
          <w:lang w:eastAsia="lt-LT"/>
        </w:rPr>
        <w:t xml:space="preserve"> turi pareigas </w:t>
      </w:r>
      <w:r w:rsidRPr="00EF54B9">
        <w:rPr>
          <w:lang w:eastAsia="lt-LT"/>
        </w:rPr>
        <w:t xml:space="preserve">apsaugoti </w:t>
      </w:r>
      <w:r>
        <w:rPr>
          <w:lang w:eastAsia="lt-LT"/>
        </w:rPr>
        <w:t>šias vertybes nuo, be kita ko, nusikalstamų kėsinimųsi. Taigi nurodytos Konvencijos nuostatos ir atitinkami EŽTT sprendimai yra reikšmingi aiškinant ir taikant baudžiamąjį bei baudžiamojo proceso įstatymus bylose</w:t>
      </w:r>
      <w:r w:rsidR="009731C0">
        <w:rPr>
          <w:lang w:eastAsia="lt-LT"/>
        </w:rPr>
        <w:t xml:space="preserve"> dėl smurto artimoje aplinkoje. </w:t>
      </w:r>
      <w:r w:rsidR="009731C0" w:rsidRPr="009731C0">
        <w:rPr>
          <w:i/>
          <w:lang w:eastAsia="lt-LT"/>
        </w:rPr>
        <w:t>Europos Žmogaus Teisių Teismo praktikos dėl valstybės pareigų ginant asmenį nuo smurto artimoje aplinkoje aspektai (Žmogaus teisių ir pagrindinių laisv</w:t>
      </w:r>
      <w:r w:rsidR="00BC1B64">
        <w:rPr>
          <w:i/>
          <w:lang w:eastAsia="lt-LT"/>
        </w:rPr>
        <w:t>ių apsaugos konvencijos 2, 3, 8 </w:t>
      </w:r>
      <w:r w:rsidR="009731C0" w:rsidRPr="009731C0">
        <w:rPr>
          <w:i/>
          <w:lang w:eastAsia="lt-LT"/>
        </w:rPr>
        <w:t>straipsniai)</w:t>
      </w:r>
      <w:r w:rsidR="00BC1B64">
        <w:rPr>
          <w:i/>
          <w:lang w:eastAsia="lt-LT"/>
        </w:rPr>
        <w:t xml:space="preserve"> </w:t>
      </w:r>
      <w:r w:rsidR="009731C0">
        <w:rPr>
          <w:lang w:eastAsia="lt-LT"/>
        </w:rPr>
        <w:t xml:space="preserve">analizuojami šios </w:t>
      </w:r>
      <w:r w:rsidR="009731C0" w:rsidRPr="009731C0">
        <w:rPr>
          <w:i/>
          <w:lang w:eastAsia="lt-LT"/>
        </w:rPr>
        <w:t>Teismų praktikos</w:t>
      </w:r>
      <w:r w:rsidR="00BC1B64">
        <w:rPr>
          <w:i/>
          <w:lang w:eastAsia="lt-LT"/>
        </w:rPr>
        <w:t xml:space="preserve"> </w:t>
      </w:r>
      <w:r w:rsidR="00EC6CBB">
        <w:rPr>
          <w:lang w:eastAsia="lt-LT"/>
        </w:rPr>
        <w:t xml:space="preserve">Europos Žmogaus Teisių Teismo </w:t>
      </w:r>
      <w:r w:rsidR="00713915" w:rsidRPr="00EC6CBB">
        <w:rPr>
          <w:lang w:eastAsia="lt-LT"/>
        </w:rPr>
        <w:t>sprendimų santraukų skyriuje</w:t>
      </w:r>
      <w:r w:rsidR="00713915">
        <w:rPr>
          <w:lang w:eastAsia="lt-LT"/>
        </w:rPr>
        <w:t>.</w:t>
      </w:r>
    </w:p>
    <w:p w:rsidR="00703DE7" w:rsidRDefault="00703DE7" w:rsidP="00703DE7">
      <w:pPr>
        <w:ind w:firstLine="851"/>
        <w:jc w:val="both"/>
        <w:rPr>
          <w:lang w:eastAsia="lt-LT"/>
        </w:rPr>
      </w:pPr>
    </w:p>
    <w:p w:rsidR="00E55943" w:rsidRPr="00703DE7" w:rsidRDefault="00E55943" w:rsidP="00703DE7">
      <w:pPr>
        <w:pStyle w:val="Antrat1"/>
      </w:pPr>
      <w:bookmarkStart w:id="3" w:name="_Toc497120911"/>
      <w:bookmarkStart w:id="4" w:name="_Toc498339210"/>
      <w:r w:rsidRPr="00E55943">
        <w:lastRenderedPageBreak/>
        <w:t>1. Fizinės prievartos</w:t>
      </w:r>
      <w:r w:rsidR="00A36F8E">
        <w:t xml:space="preserve"> (smurto)</w:t>
      </w:r>
      <w:r w:rsidRPr="00E55943">
        <w:t xml:space="preserve"> (BK 129, 135, 138, 140 straipsniai) kvalifikavimo </w:t>
      </w:r>
      <w:r w:rsidR="006F2BD2" w:rsidRPr="00E55943">
        <w:t xml:space="preserve">probleminiai </w:t>
      </w:r>
      <w:r w:rsidRPr="00E55943">
        <w:t>aspektai smurto artimoje aplinkoje baudžiamosiose bylose</w:t>
      </w:r>
      <w:bookmarkEnd w:id="3"/>
      <w:bookmarkEnd w:id="4"/>
    </w:p>
    <w:p w:rsidR="00E55943" w:rsidRDefault="00E55943" w:rsidP="00642C7B">
      <w:pPr>
        <w:ind w:firstLine="851"/>
        <w:jc w:val="both"/>
      </w:pPr>
    </w:p>
    <w:p w:rsidR="009A05D1" w:rsidRDefault="00322C7E" w:rsidP="00642C7B">
      <w:pPr>
        <w:tabs>
          <w:tab w:val="left" w:pos="851"/>
        </w:tabs>
        <w:ind w:firstLine="851"/>
        <w:jc w:val="both"/>
      </w:pPr>
      <w:r>
        <w:t>Konstitucinio Teismo jurisprudencijoje plėtojama asmens neliečiamumo koncepcija</w:t>
      </w:r>
      <w:r w:rsidR="00ED21EE">
        <w:t xml:space="preserve"> </w:t>
      </w:r>
      <w:r w:rsidR="00217ACF">
        <w:t>jį</w:t>
      </w:r>
      <w:r w:rsidR="003F6D59">
        <w:t xml:space="preserve"> susieja su </w:t>
      </w:r>
      <w:r w:rsidR="000E4E51">
        <w:t>jo</w:t>
      </w:r>
      <w:r w:rsidR="003F6D59">
        <w:t xml:space="preserve"> fiziniu ir psichiniu neliečiamumu</w:t>
      </w:r>
      <w:r w:rsidR="00BC1B64">
        <w:t xml:space="preserve"> </w:t>
      </w:r>
      <w:r w:rsidR="003D15E6">
        <w:t>(</w:t>
      </w:r>
      <w:r w:rsidR="003D15E6" w:rsidRPr="00322C7E">
        <w:rPr>
          <w:szCs w:val="22"/>
        </w:rPr>
        <w:t>Kons</w:t>
      </w:r>
      <w:r w:rsidR="00BC1B64">
        <w:rPr>
          <w:szCs w:val="22"/>
        </w:rPr>
        <w:t>titucinio Teismo 2000 m. gegužės 8 </w:t>
      </w:r>
      <w:r w:rsidR="003D15E6" w:rsidRPr="00322C7E">
        <w:rPr>
          <w:szCs w:val="22"/>
        </w:rPr>
        <w:t>d. nutarimas</w:t>
      </w:r>
      <w:r w:rsidR="003D15E6">
        <w:rPr>
          <w:szCs w:val="22"/>
        </w:rPr>
        <w:t xml:space="preserve">). </w:t>
      </w:r>
      <w:r>
        <w:rPr>
          <w:szCs w:val="22"/>
        </w:rPr>
        <w:t xml:space="preserve">Tai suponuoja įstatymų leidėjui pareigą užtikrinti, kad </w:t>
      </w:r>
      <w:r>
        <w:rPr>
          <w:i/>
          <w:szCs w:val="22"/>
        </w:rPr>
        <w:t>žmogus bus saugomas nu</w:t>
      </w:r>
      <w:r w:rsidR="00BC1B64">
        <w:rPr>
          <w:i/>
          <w:szCs w:val="22"/>
        </w:rPr>
        <w:t>o bet kokio nepagrįsto išorinio </w:t>
      </w:r>
      <w:r w:rsidR="00833D89">
        <w:rPr>
          <w:i/>
          <w:szCs w:val="22"/>
        </w:rPr>
        <w:t xml:space="preserve">&lt;...&gt; kitų asmenų poveikio jo gyvybei, sveikatai, fizinio aktyvumo laisvei ir bet kokio kėsinimosi į jo psichinę ir dvasinę būseną, jo intelektinę ir kūrybinę raišką </w:t>
      </w:r>
      <w:r w:rsidR="00BC1B64">
        <w:rPr>
          <w:szCs w:val="22"/>
        </w:rPr>
        <w:t>(Konstitucinio Teismo 2000 m. gegužės 8 </w:t>
      </w:r>
      <w:r w:rsidR="00833D89">
        <w:rPr>
          <w:szCs w:val="22"/>
        </w:rPr>
        <w:t>d. nutarimas).</w:t>
      </w:r>
      <w:r w:rsidR="00017AD9">
        <w:rPr>
          <w:szCs w:val="22"/>
        </w:rPr>
        <w:t xml:space="preserve"> </w:t>
      </w:r>
      <w:r w:rsidR="009A05D1" w:rsidRPr="008C4EE4">
        <w:rPr>
          <w:i/>
          <w:szCs w:val="22"/>
        </w:rPr>
        <w:t xml:space="preserve">Žmogaus teisės į fizinį ir psichinį neliečiamumą apsauga, </w:t>
      </w:r>
      <w:r w:rsidR="00BC1B64">
        <w:rPr>
          <w:i/>
          <w:iCs/>
          <w:szCs w:val="22"/>
        </w:rPr>
        <w:t>inter </w:t>
      </w:r>
      <w:r w:rsidR="009A05D1" w:rsidRPr="008C4EE4">
        <w:rPr>
          <w:i/>
          <w:iCs/>
          <w:szCs w:val="22"/>
        </w:rPr>
        <w:t>alia</w:t>
      </w:r>
      <w:r w:rsidR="00BC1B64">
        <w:rPr>
          <w:i/>
          <w:iCs/>
          <w:szCs w:val="22"/>
        </w:rPr>
        <w:t xml:space="preserve"> </w:t>
      </w:r>
      <w:r w:rsidR="00BC1B64">
        <w:rPr>
          <w:i/>
          <w:szCs w:val="22"/>
        </w:rPr>
        <w:t>(be kita </w:t>
      </w:r>
      <w:r w:rsidR="00876365">
        <w:rPr>
          <w:i/>
          <w:szCs w:val="22"/>
        </w:rPr>
        <w:t>ko)</w:t>
      </w:r>
      <w:r w:rsidR="00017AD9">
        <w:rPr>
          <w:i/>
          <w:szCs w:val="22"/>
        </w:rPr>
        <w:t>,</w:t>
      </w:r>
      <w:r w:rsidR="00876365">
        <w:rPr>
          <w:i/>
          <w:szCs w:val="22"/>
        </w:rPr>
        <w:t xml:space="preserve"> </w:t>
      </w:r>
      <w:r w:rsidR="009A05D1" w:rsidRPr="008C4EE4">
        <w:rPr>
          <w:i/>
          <w:szCs w:val="22"/>
        </w:rPr>
        <w:t>nuo nusikalstamų veikų, yra konstituciškai svarbus tikslas, viešasis interesas</w:t>
      </w:r>
      <w:r w:rsidR="009A05D1">
        <w:rPr>
          <w:szCs w:val="22"/>
        </w:rPr>
        <w:t xml:space="preserve"> (Konstitucinio Teismo </w:t>
      </w:r>
      <w:r w:rsidR="00BC1B64">
        <w:t>2012 m. birželio 4 </w:t>
      </w:r>
      <w:r w:rsidR="009A05D1">
        <w:t xml:space="preserve">d. nutarimas). </w:t>
      </w:r>
    </w:p>
    <w:p w:rsidR="00750A0F" w:rsidRDefault="003441DD" w:rsidP="003441DD">
      <w:pPr>
        <w:tabs>
          <w:tab w:val="left" w:pos="851"/>
        </w:tabs>
        <w:ind w:firstLine="851"/>
        <w:jc w:val="both"/>
        <w:rPr>
          <w:szCs w:val="22"/>
        </w:rPr>
      </w:pPr>
      <w:r w:rsidRPr="00DB4DC6">
        <w:t>F</w:t>
      </w:r>
      <w:r w:rsidRPr="00DB4DC6">
        <w:rPr>
          <w:szCs w:val="22"/>
        </w:rPr>
        <w:t>izinio neliečiamumo pažeidimai smurto artimoje aplinkoje atveju, be kita ko, gali pasireikšti pavojingu neteisėtu fizinio smurto panaudojimu. Tokia prievartinė veika yra viena iš smurto artimoje aplinkoje išraiškos formų</w:t>
      </w:r>
      <w:r w:rsidR="00BC1B64">
        <w:rPr>
          <w:szCs w:val="22"/>
        </w:rPr>
        <w:t xml:space="preserve"> (Apsaugos nuo smurto įstatymo 2 </w:t>
      </w:r>
      <w:r w:rsidR="004966F9">
        <w:rPr>
          <w:szCs w:val="22"/>
        </w:rPr>
        <w:t>straipsnio</w:t>
      </w:r>
      <w:r w:rsidR="00ED21EE">
        <w:rPr>
          <w:szCs w:val="22"/>
        </w:rPr>
        <w:t xml:space="preserve"> </w:t>
      </w:r>
      <w:r w:rsidR="004966F9" w:rsidRPr="00D86CA0">
        <w:rPr>
          <w:szCs w:val="22"/>
        </w:rPr>
        <w:t>7</w:t>
      </w:r>
      <w:r w:rsidR="00217ACF">
        <w:rPr>
          <w:szCs w:val="22"/>
        </w:rPr>
        <w:t> </w:t>
      </w:r>
      <w:r w:rsidR="004966F9">
        <w:rPr>
          <w:szCs w:val="22"/>
        </w:rPr>
        <w:t>punkta</w:t>
      </w:r>
      <w:r w:rsidR="00217ACF">
        <w:rPr>
          <w:szCs w:val="22"/>
        </w:rPr>
        <w:t>s</w:t>
      </w:r>
      <w:r w:rsidR="004966F9">
        <w:rPr>
          <w:szCs w:val="22"/>
        </w:rPr>
        <w:t>).</w:t>
      </w:r>
      <w:r w:rsidR="00BC1B64">
        <w:rPr>
          <w:szCs w:val="22"/>
        </w:rPr>
        <w:t xml:space="preserve"> </w:t>
      </w:r>
      <w:r w:rsidR="00AF2CD8">
        <w:rPr>
          <w:szCs w:val="22"/>
        </w:rPr>
        <w:t xml:space="preserve">Įgyvendinant žmogaus </w:t>
      </w:r>
      <w:r w:rsidR="0076484B">
        <w:rPr>
          <w:szCs w:val="22"/>
        </w:rPr>
        <w:t>fizinio neliečiamumo apsaug</w:t>
      </w:r>
      <w:r w:rsidR="00AF2CD8">
        <w:rPr>
          <w:szCs w:val="22"/>
        </w:rPr>
        <w:t>ą baudžiamosios teisės priemonėmis, baudžiamajame įstatyme,</w:t>
      </w:r>
      <w:r w:rsidR="00BC1B64">
        <w:rPr>
          <w:szCs w:val="22"/>
        </w:rPr>
        <w:t xml:space="preserve"> </w:t>
      </w:r>
      <w:r w:rsidR="00BC1B64">
        <w:rPr>
          <w:i/>
          <w:szCs w:val="22"/>
        </w:rPr>
        <w:t>inter </w:t>
      </w:r>
      <w:r w:rsidR="00E777F1" w:rsidRPr="00E777F1">
        <w:rPr>
          <w:i/>
          <w:szCs w:val="22"/>
        </w:rPr>
        <w:t>alia</w:t>
      </w:r>
      <w:r w:rsidR="00AF2CD8">
        <w:rPr>
          <w:szCs w:val="22"/>
        </w:rPr>
        <w:t xml:space="preserve">, </w:t>
      </w:r>
      <w:r w:rsidR="0076484B">
        <w:rPr>
          <w:szCs w:val="22"/>
        </w:rPr>
        <w:t>kriminalizuo</w:t>
      </w:r>
      <w:r w:rsidR="00AF2CD8">
        <w:rPr>
          <w:szCs w:val="22"/>
        </w:rPr>
        <w:t>ti</w:t>
      </w:r>
      <w:r w:rsidR="0076484B">
        <w:rPr>
          <w:szCs w:val="22"/>
        </w:rPr>
        <w:t xml:space="preserve"> tyčini</w:t>
      </w:r>
      <w:r w:rsidR="00AF2CD8">
        <w:rPr>
          <w:szCs w:val="22"/>
        </w:rPr>
        <w:t xml:space="preserve">ai </w:t>
      </w:r>
      <w:r w:rsidR="0076484B">
        <w:rPr>
          <w:szCs w:val="22"/>
        </w:rPr>
        <w:t>kėsinim</w:t>
      </w:r>
      <w:r w:rsidR="00AF2CD8">
        <w:rPr>
          <w:szCs w:val="22"/>
        </w:rPr>
        <w:t xml:space="preserve">aisi </w:t>
      </w:r>
      <w:r w:rsidR="00BC1B64">
        <w:rPr>
          <w:szCs w:val="22"/>
        </w:rPr>
        <w:t>į žmogaus gyvybę (BK 129 </w:t>
      </w:r>
      <w:r w:rsidR="0076484B">
        <w:rPr>
          <w:szCs w:val="22"/>
        </w:rPr>
        <w:t>straipsnis) ir sveikatą</w:t>
      </w:r>
      <w:r w:rsidR="00EF5B04">
        <w:rPr>
          <w:szCs w:val="22"/>
        </w:rPr>
        <w:t xml:space="preserve"> (kūno neliečiamumą)</w:t>
      </w:r>
      <w:r w:rsidR="00BC1B64">
        <w:rPr>
          <w:szCs w:val="22"/>
        </w:rPr>
        <w:t xml:space="preserve"> (BK 135, 138, 140 </w:t>
      </w:r>
      <w:r w:rsidR="0076484B">
        <w:rPr>
          <w:szCs w:val="22"/>
        </w:rPr>
        <w:t>straipsniai).</w:t>
      </w:r>
      <w:r w:rsidR="001C787E">
        <w:rPr>
          <w:szCs w:val="22"/>
        </w:rPr>
        <w:t xml:space="preserve"> Vienoda teismų praktika aiškinant </w:t>
      </w:r>
      <w:r w:rsidR="00E02A52">
        <w:rPr>
          <w:szCs w:val="22"/>
        </w:rPr>
        <w:t>šių nusikalstamų veikų sudė</w:t>
      </w:r>
      <w:r w:rsidR="00F76B23">
        <w:rPr>
          <w:szCs w:val="22"/>
        </w:rPr>
        <w:t>čių</w:t>
      </w:r>
      <w:r w:rsidR="00E02A52">
        <w:rPr>
          <w:szCs w:val="22"/>
        </w:rPr>
        <w:t xml:space="preserve"> požymi</w:t>
      </w:r>
      <w:r w:rsidR="001C787E">
        <w:rPr>
          <w:szCs w:val="22"/>
        </w:rPr>
        <w:t>us</w:t>
      </w:r>
      <w:r w:rsidR="00E02A52">
        <w:rPr>
          <w:szCs w:val="22"/>
        </w:rPr>
        <w:t>,</w:t>
      </w:r>
      <w:r w:rsidR="001C787E">
        <w:rPr>
          <w:szCs w:val="22"/>
        </w:rPr>
        <w:t xml:space="preserve"> sprendžiant baudžiamojo įstatymo normų konkurencijos ir nusikalstamų veikų sutapčių klausimus, formuojant baudžiamosios ir kitų atsakomybių atskyrimo kriterijus </w:t>
      </w:r>
      <w:r w:rsidR="0004588D">
        <w:rPr>
          <w:szCs w:val="22"/>
        </w:rPr>
        <w:t xml:space="preserve">yra viena iš sąlygų tinkamai įgyvendinti </w:t>
      </w:r>
      <w:r w:rsidR="00953220">
        <w:rPr>
          <w:szCs w:val="22"/>
        </w:rPr>
        <w:t>priemones, kurių ėmėsi įstatymų leidėjas</w:t>
      </w:r>
      <w:r w:rsidR="00017AD9">
        <w:rPr>
          <w:szCs w:val="22"/>
        </w:rPr>
        <w:t>,</w:t>
      </w:r>
      <w:r w:rsidR="00953220">
        <w:rPr>
          <w:szCs w:val="22"/>
        </w:rPr>
        <w:t xml:space="preserve"> užtikrindamas </w:t>
      </w:r>
      <w:r w:rsidR="001C787E">
        <w:rPr>
          <w:szCs w:val="22"/>
        </w:rPr>
        <w:t xml:space="preserve">žmogaus neliečiamumo, </w:t>
      </w:r>
      <w:r w:rsidR="00F76B23">
        <w:rPr>
          <w:szCs w:val="22"/>
        </w:rPr>
        <w:t xml:space="preserve">be kita ko, </w:t>
      </w:r>
      <w:r w:rsidR="00953220">
        <w:rPr>
          <w:szCs w:val="22"/>
        </w:rPr>
        <w:t xml:space="preserve">jo </w:t>
      </w:r>
      <w:r w:rsidR="000E4E51">
        <w:rPr>
          <w:szCs w:val="22"/>
        </w:rPr>
        <w:t>fizinio neliečiamumo</w:t>
      </w:r>
      <w:r w:rsidR="00017AD9">
        <w:rPr>
          <w:szCs w:val="22"/>
        </w:rPr>
        <w:t>,</w:t>
      </w:r>
      <w:r w:rsidR="000E4E51">
        <w:rPr>
          <w:szCs w:val="22"/>
        </w:rPr>
        <w:t xml:space="preserve"> apsaugą.</w:t>
      </w:r>
    </w:p>
    <w:p w:rsidR="00750A0F" w:rsidRDefault="00750A0F" w:rsidP="00642C7B">
      <w:pPr>
        <w:tabs>
          <w:tab w:val="left" w:pos="851"/>
        </w:tabs>
        <w:ind w:firstLine="851"/>
        <w:jc w:val="both"/>
        <w:rPr>
          <w:szCs w:val="22"/>
        </w:rPr>
      </w:pPr>
    </w:p>
    <w:p w:rsidR="00C44220" w:rsidRPr="00C70AE1" w:rsidRDefault="00C44220" w:rsidP="002B05C7">
      <w:pPr>
        <w:pStyle w:val="Antrat2"/>
        <w:jc w:val="both"/>
      </w:pPr>
      <w:bookmarkStart w:id="5" w:name="_Toc497120912"/>
      <w:bookmarkStart w:id="6" w:name="_Toc498339211"/>
      <w:r w:rsidRPr="00C70AE1">
        <w:t xml:space="preserve">1.1. </w:t>
      </w:r>
      <w:r w:rsidR="001D3998">
        <w:t>Savo artimojo giminaičio ar šeimos nario nužudymo</w:t>
      </w:r>
      <w:r w:rsidR="00BC1B64">
        <w:t xml:space="preserve"> (BK 129 straipsnio 2 </w:t>
      </w:r>
      <w:r w:rsidR="006D4CE5">
        <w:t>dalies 3</w:t>
      </w:r>
      <w:r w:rsidR="00430910">
        <w:t> </w:t>
      </w:r>
      <w:r w:rsidR="006D4CE5">
        <w:t>punktas)</w:t>
      </w:r>
      <w:r w:rsidR="001D3998">
        <w:t xml:space="preserve">, </w:t>
      </w:r>
      <w:r w:rsidR="006D4CE5">
        <w:t xml:space="preserve">tyčinio </w:t>
      </w:r>
      <w:r w:rsidR="001D3998">
        <w:t>sveikatos sutrikdymo</w:t>
      </w:r>
      <w:r w:rsidR="00BC1B64">
        <w:t xml:space="preserve"> (BK 135 ir 138 straipsnio 2 dalies 3 </w:t>
      </w:r>
      <w:r w:rsidR="006D4CE5">
        <w:t>pun</w:t>
      </w:r>
      <w:r w:rsidR="00430910">
        <w:t>k</w:t>
      </w:r>
      <w:r w:rsidR="006D4CE5">
        <w:t>tas, 140</w:t>
      </w:r>
      <w:r w:rsidR="00430910">
        <w:t> </w:t>
      </w:r>
      <w:r w:rsidR="00BC1B64">
        <w:t>straipsnio 2 </w:t>
      </w:r>
      <w:r w:rsidR="006D4CE5">
        <w:t>dalis)</w:t>
      </w:r>
      <w:r w:rsidR="001D3998">
        <w:t xml:space="preserve"> ar fizinio skausmo sukėlimo</w:t>
      </w:r>
      <w:r w:rsidR="00BC1B64">
        <w:t xml:space="preserve"> (BK 140 straipsnio 2 </w:t>
      </w:r>
      <w:r w:rsidR="006D4CE5">
        <w:t>dalis)</w:t>
      </w:r>
      <w:r w:rsidR="00BC1B64">
        <w:t xml:space="preserve"> </w:t>
      </w:r>
      <w:r w:rsidR="000A5970" w:rsidRPr="00C70AE1">
        <w:t>kvalifikavim</w:t>
      </w:r>
      <w:r w:rsidR="00E6029B">
        <w:t>o probleminiai aspektai</w:t>
      </w:r>
      <w:bookmarkEnd w:id="5"/>
      <w:bookmarkEnd w:id="6"/>
    </w:p>
    <w:p w:rsidR="001B3ED2" w:rsidRDefault="001B3ED2" w:rsidP="00642C7B">
      <w:pPr>
        <w:pStyle w:val="Pagrindiniotekstotrauka2"/>
        <w:widowControl w:val="0"/>
        <w:spacing w:after="0" w:line="240" w:lineRule="auto"/>
        <w:ind w:left="0" w:firstLine="851"/>
        <w:jc w:val="both"/>
        <w:rPr>
          <w:i/>
          <w:szCs w:val="22"/>
        </w:rPr>
      </w:pPr>
    </w:p>
    <w:p w:rsidR="00B95E4E" w:rsidRDefault="00154067" w:rsidP="00642C7B">
      <w:pPr>
        <w:widowControl w:val="0"/>
        <w:ind w:firstLine="851"/>
        <w:jc w:val="both"/>
        <w:rPr>
          <w:szCs w:val="22"/>
        </w:rPr>
      </w:pPr>
      <w:r>
        <w:t xml:space="preserve">Konstitucinio Teismo jurisprudencijoje atkreiptas dėmesys į tai, kad įstatymų leidėjas, paisydamas teisingumo, proporcingumo, kitų teisinės valstybės principų reikalavimų, </w:t>
      </w:r>
      <w:r w:rsidRPr="00AC4F08">
        <w:rPr>
          <w:i/>
          <w:szCs w:val="22"/>
        </w:rPr>
        <w:t>gali, atsižvelgdamas į nusikalstamų veikų pobūdį, pavojingu</w:t>
      </w:r>
      <w:r w:rsidR="00BC1B64">
        <w:rPr>
          <w:i/>
          <w:szCs w:val="22"/>
        </w:rPr>
        <w:t>mą </w:t>
      </w:r>
      <w:r w:rsidRPr="00AC4F08">
        <w:rPr>
          <w:i/>
          <w:szCs w:val="22"/>
        </w:rPr>
        <w:t>(sunkumą), mastą, kitus požymius, kitas turinčias reikšmės aplinkybes, įtvirtinti diferencijuotą teisinį reguliavimą ir nustatyti skirtingą baudžiamąją atsakomybę už a</w:t>
      </w:r>
      <w:r>
        <w:rPr>
          <w:i/>
          <w:szCs w:val="22"/>
        </w:rPr>
        <w:t xml:space="preserve">titinkamas nusikalstamas veikas </w:t>
      </w:r>
      <w:r w:rsidR="00BC1B64">
        <w:rPr>
          <w:szCs w:val="22"/>
        </w:rPr>
        <w:t>(Konstitucinio Teismo 2012 m. birželio 4 </w:t>
      </w:r>
      <w:r>
        <w:rPr>
          <w:szCs w:val="22"/>
        </w:rPr>
        <w:t>d. nutarimas).</w:t>
      </w:r>
      <w:r w:rsidR="00E61A8A">
        <w:rPr>
          <w:szCs w:val="22"/>
        </w:rPr>
        <w:t xml:space="preserve"> Smurto artimoje aplinkoje aspektu aktualu</w:t>
      </w:r>
      <w:r w:rsidR="00F76B23">
        <w:rPr>
          <w:szCs w:val="22"/>
        </w:rPr>
        <w:t xml:space="preserve"> tai</w:t>
      </w:r>
      <w:r w:rsidR="00E61A8A">
        <w:rPr>
          <w:szCs w:val="22"/>
        </w:rPr>
        <w:t>, kad v</w:t>
      </w:r>
      <w:r w:rsidR="003D4EBF">
        <w:rPr>
          <w:szCs w:val="22"/>
        </w:rPr>
        <w:t>iena iš aplinkybių, rodan</w:t>
      </w:r>
      <w:r w:rsidR="00C21F74">
        <w:rPr>
          <w:szCs w:val="22"/>
        </w:rPr>
        <w:t>čių</w:t>
      </w:r>
      <w:r w:rsidR="003D4EBF">
        <w:rPr>
          <w:szCs w:val="22"/>
        </w:rPr>
        <w:t xml:space="preserve"> didesnį nužudym</w:t>
      </w:r>
      <w:r w:rsidR="00E61A8A">
        <w:rPr>
          <w:szCs w:val="22"/>
        </w:rPr>
        <w:t>o</w:t>
      </w:r>
      <w:r w:rsidR="00BC1B64">
        <w:rPr>
          <w:szCs w:val="22"/>
        </w:rPr>
        <w:t xml:space="preserve"> (BK 129 straipsnio 2 dalies 3 </w:t>
      </w:r>
      <w:r w:rsidR="00C21F74">
        <w:rPr>
          <w:szCs w:val="22"/>
        </w:rPr>
        <w:t>punktas)</w:t>
      </w:r>
      <w:r w:rsidR="003D4EBF">
        <w:rPr>
          <w:szCs w:val="22"/>
        </w:rPr>
        <w:t xml:space="preserve">, </w:t>
      </w:r>
      <w:r w:rsidR="00C21F74">
        <w:rPr>
          <w:szCs w:val="22"/>
        </w:rPr>
        <w:t>tyčini</w:t>
      </w:r>
      <w:r w:rsidR="00E61A8A">
        <w:rPr>
          <w:szCs w:val="22"/>
        </w:rPr>
        <w:t>o</w:t>
      </w:r>
      <w:r w:rsidR="00C21F74">
        <w:rPr>
          <w:szCs w:val="22"/>
        </w:rPr>
        <w:t xml:space="preserve"> įvairaus masto </w:t>
      </w:r>
      <w:r w:rsidR="003D4EBF">
        <w:rPr>
          <w:szCs w:val="22"/>
        </w:rPr>
        <w:t>sveikatos sutrikdym</w:t>
      </w:r>
      <w:r w:rsidR="00E61A8A">
        <w:rPr>
          <w:szCs w:val="22"/>
        </w:rPr>
        <w:t>o</w:t>
      </w:r>
      <w:r w:rsidR="00BC1B64">
        <w:rPr>
          <w:szCs w:val="22"/>
        </w:rPr>
        <w:t xml:space="preserve"> (BK 135 ar 138 straipsnio 2 dalies 3 punktas, 140 </w:t>
      </w:r>
      <w:r w:rsidR="00C21F74">
        <w:rPr>
          <w:szCs w:val="22"/>
        </w:rPr>
        <w:t>straipsnio 2</w:t>
      </w:r>
      <w:r w:rsidR="00BC1B64">
        <w:rPr>
          <w:szCs w:val="22"/>
        </w:rPr>
        <w:t> </w:t>
      </w:r>
      <w:r w:rsidR="00C21F74">
        <w:rPr>
          <w:szCs w:val="22"/>
        </w:rPr>
        <w:t>dalis)</w:t>
      </w:r>
      <w:r w:rsidR="003D4EBF">
        <w:rPr>
          <w:szCs w:val="22"/>
        </w:rPr>
        <w:t xml:space="preserve"> ar fizinio skausmo sukėlim</w:t>
      </w:r>
      <w:r w:rsidR="00E61A8A">
        <w:rPr>
          <w:szCs w:val="22"/>
        </w:rPr>
        <w:t>o</w:t>
      </w:r>
      <w:r w:rsidR="00BC1B64">
        <w:rPr>
          <w:szCs w:val="22"/>
        </w:rPr>
        <w:t xml:space="preserve"> (BK 140 straipsnio 2 </w:t>
      </w:r>
      <w:r w:rsidR="00C21F74">
        <w:rPr>
          <w:szCs w:val="22"/>
        </w:rPr>
        <w:t>dalis)</w:t>
      </w:r>
      <w:r w:rsidR="003D4EBF">
        <w:rPr>
          <w:szCs w:val="22"/>
        </w:rPr>
        <w:t xml:space="preserve"> pavojingumą</w:t>
      </w:r>
      <w:r w:rsidR="00C21F74">
        <w:rPr>
          <w:szCs w:val="22"/>
        </w:rPr>
        <w:t>,</w:t>
      </w:r>
      <w:r w:rsidR="00BC1B64">
        <w:rPr>
          <w:szCs w:val="22"/>
        </w:rPr>
        <w:t xml:space="preserve"> </w:t>
      </w:r>
      <w:r w:rsidR="00C21F74">
        <w:rPr>
          <w:szCs w:val="22"/>
        </w:rPr>
        <w:t>yra tokių smurtinių veikų padarymas artimajam giminaičiui ar šeimos nariui.</w:t>
      </w:r>
      <w:r w:rsidR="00C8410C">
        <w:rPr>
          <w:szCs w:val="22"/>
        </w:rPr>
        <w:t xml:space="preserve"> </w:t>
      </w:r>
      <w:r w:rsidR="003F3A71">
        <w:rPr>
          <w:szCs w:val="22"/>
        </w:rPr>
        <w:t>G</w:t>
      </w:r>
      <w:r w:rsidR="00D11BD6">
        <w:rPr>
          <w:szCs w:val="22"/>
        </w:rPr>
        <w:t xml:space="preserve">riežtesne baudžiamąja atsakomybe už </w:t>
      </w:r>
      <w:r w:rsidR="00B0708E">
        <w:rPr>
          <w:szCs w:val="22"/>
        </w:rPr>
        <w:t>šias</w:t>
      </w:r>
      <w:r w:rsidR="00D11BD6">
        <w:rPr>
          <w:szCs w:val="22"/>
        </w:rPr>
        <w:t xml:space="preserve"> smurtines veikas </w:t>
      </w:r>
      <w:r w:rsidR="00D11BD6" w:rsidRPr="00812D7D">
        <w:rPr>
          <w:i/>
          <w:szCs w:val="22"/>
        </w:rPr>
        <w:t>siekta apsaugoti ne vien tokias konstitucines vertybes kaip žmogaus gyvybė, jo asmens neliečiamumas, bet ir tokias</w:t>
      </w:r>
      <w:r w:rsidR="00363690">
        <w:rPr>
          <w:i/>
          <w:szCs w:val="22"/>
        </w:rPr>
        <w:t>,</w:t>
      </w:r>
      <w:r w:rsidR="00D11BD6" w:rsidRPr="00812D7D">
        <w:rPr>
          <w:i/>
          <w:szCs w:val="22"/>
        </w:rPr>
        <w:t xml:space="preserve"> kaip artimos giminystės santykiai, šeima, motinys</w:t>
      </w:r>
      <w:r w:rsidR="00BC1B64">
        <w:rPr>
          <w:i/>
          <w:szCs w:val="22"/>
        </w:rPr>
        <w:t>tė, tėvystė, vaikystė, taigi BK </w:t>
      </w:r>
      <w:r w:rsidR="00D11BD6" w:rsidRPr="00812D7D">
        <w:rPr>
          <w:i/>
          <w:szCs w:val="22"/>
        </w:rPr>
        <w:t>129</w:t>
      </w:r>
      <w:r w:rsidR="00BC1B64">
        <w:rPr>
          <w:i/>
          <w:szCs w:val="22"/>
        </w:rPr>
        <w:t> </w:t>
      </w:r>
      <w:r w:rsidR="00D11BD6" w:rsidRPr="00812D7D">
        <w:rPr>
          <w:i/>
          <w:szCs w:val="22"/>
        </w:rPr>
        <w:t>straipsnio 2</w:t>
      </w:r>
      <w:r w:rsidR="00BC1B64">
        <w:rPr>
          <w:i/>
          <w:szCs w:val="22"/>
        </w:rPr>
        <w:t> dalies 3 punkte (2008 m. birželio </w:t>
      </w:r>
      <w:r w:rsidR="00D11BD6" w:rsidRPr="00812D7D">
        <w:rPr>
          <w:i/>
          <w:szCs w:val="22"/>
        </w:rPr>
        <w:t>12</w:t>
      </w:r>
      <w:r w:rsidR="00BC1B64">
        <w:rPr>
          <w:i/>
          <w:szCs w:val="22"/>
        </w:rPr>
        <w:t> d. redakcija), 135 straipsnio 2 </w:t>
      </w:r>
      <w:r w:rsidR="00D11BD6" w:rsidRPr="00812D7D">
        <w:rPr>
          <w:i/>
          <w:szCs w:val="22"/>
        </w:rPr>
        <w:t>dalies 3</w:t>
      </w:r>
      <w:r w:rsidR="00BC1B64">
        <w:rPr>
          <w:i/>
          <w:szCs w:val="22"/>
        </w:rPr>
        <w:t> punkte (2008 </w:t>
      </w:r>
      <w:r w:rsidR="00D11BD6" w:rsidRPr="00812D7D">
        <w:rPr>
          <w:i/>
          <w:szCs w:val="22"/>
        </w:rPr>
        <w:t>m</w:t>
      </w:r>
      <w:r w:rsidR="00BC1B64">
        <w:rPr>
          <w:i/>
          <w:szCs w:val="22"/>
        </w:rPr>
        <w:t>. birželio 12 </w:t>
      </w:r>
      <w:r w:rsidR="00D11BD6" w:rsidRPr="00812D7D">
        <w:rPr>
          <w:i/>
          <w:szCs w:val="22"/>
        </w:rPr>
        <w:t xml:space="preserve">d. redakcija) numatytais nusikaltimais kėsinamasi ne vien į žmogaus gyvybę, asmens neliečiamumą, bet ir </w:t>
      </w:r>
      <w:r w:rsidR="00BC1B64">
        <w:rPr>
          <w:i/>
          <w:szCs w:val="22"/>
        </w:rPr>
        <w:t>į kitas konstitucines vertybes. </w:t>
      </w:r>
      <w:r w:rsidR="00D11BD6" w:rsidRPr="00812D7D">
        <w:rPr>
          <w:i/>
          <w:szCs w:val="22"/>
        </w:rPr>
        <w:t xml:space="preserve">&lt;...&gt; Tokios griežtesnės baudžiamosios atsakomybės nustatymas reiškia pagrįstą jos diferencijavimą, leidžia teismui parinkti teisingą bausmę </w:t>
      </w:r>
      <w:r w:rsidR="00D11BD6">
        <w:rPr>
          <w:szCs w:val="22"/>
        </w:rPr>
        <w:t>(Konstitucinio Teismo 2012</w:t>
      </w:r>
      <w:r w:rsidR="00430910">
        <w:rPr>
          <w:szCs w:val="22"/>
        </w:rPr>
        <w:t> </w:t>
      </w:r>
      <w:r w:rsidR="00D11BD6">
        <w:rPr>
          <w:szCs w:val="22"/>
        </w:rPr>
        <w:t>m.</w:t>
      </w:r>
      <w:r w:rsidR="00430910">
        <w:rPr>
          <w:szCs w:val="22"/>
        </w:rPr>
        <w:t> </w:t>
      </w:r>
      <w:r w:rsidR="00D11BD6">
        <w:rPr>
          <w:szCs w:val="22"/>
        </w:rPr>
        <w:t>birželio</w:t>
      </w:r>
      <w:r w:rsidR="00430910">
        <w:rPr>
          <w:szCs w:val="22"/>
        </w:rPr>
        <w:t> </w:t>
      </w:r>
      <w:r w:rsidR="00BC1B64">
        <w:rPr>
          <w:szCs w:val="22"/>
        </w:rPr>
        <w:t>4 </w:t>
      </w:r>
      <w:r w:rsidR="00D11BD6">
        <w:rPr>
          <w:szCs w:val="22"/>
        </w:rPr>
        <w:t xml:space="preserve">d. nutarimas). </w:t>
      </w:r>
      <w:r w:rsidR="003F3A71">
        <w:rPr>
          <w:szCs w:val="22"/>
        </w:rPr>
        <w:t>Taigi</w:t>
      </w:r>
      <w:r w:rsidR="00126830">
        <w:rPr>
          <w:szCs w:val="22"/>
        </w:rPr>
        <w:t xml:space="preserve"> paž</w:t>
      </w:r>
      <w:r w:rsidR="004B7BC8">
        <w:rPr>
          <w:szCs w:val="22"/>
        </w:rPr>
        <w:t>eidžiamų konstitucinių vertybių </w:t>
      </w:r>
      <w:r w:rsidR="00126830">
        <w:rPr>
          <w:szCs w:val="22"/>
        </w:rPr>
        <w:t xml:space="preserve">– </w:t>
      </w:r>
      <w:r w:rsidR="00126830" w:rsidRPr="00D11BD6">
        <w:rPr>
          <w:szCs w:val="22"/>
        </w:rPr>
        <w:t>žmogaus</w:t>
      </w:r>
      <w:r w:rsidR="004B7BC8">
        <w:rPr>
          <w:szCs w:val="22"/>
        </w:rPr>
        <w:t xml:space="preserve"> </w:t>
      </w:r>
      <w:r w:rsidR="00126830" w:rsidRPr="00D11BD6">
        <w:rPr>
          <w:szCs w:val="22"/>
        </w:rPr>
        <w:t>gyvybės, jo asmens neliečiamumo, artimos giminystės santykių, šeimos, motinystės, tėvystės, vaikystės</w:t>
      </w:r>
      <w:r w:rsidR="004B7BC8">
        <w:rPr>
          <w:szCs w:val="22"/>
        </w:rPr>
        <w:t> </w:t>
      </w:r>
      <w:r w:rsidR="00126830">
        <w:rPr>
          <w:szCs w:val="22"/>
        </w:rPr>
        <w:t>– vis</w:t>
      </w:r>
      <w:r w:rsidR="00B0708E">
        <w:rPr>
          <w:szCs w:val="22"/>
        </w:rPr>
        <w:t>uma</w:t>
      </w:r>
      <w:r w:rsidR="00126830">
        <w:rPr>
          <w:szCs w:val="22"/>
        </w:rPr>
        <w:t xml:space="preserve"> leidžia </w:t>
      </w:r>
      <w:r w:rsidR="003853FE">
        <w:rPr>
          <w:szCs w:val="22"/>
        </w:rPr>
        <w:t xml:space="preserve">pagrįsti kvalifikuotų sudėčių išskyrimą </w:t>
      </w:r>
      <w:r w:rsidR="005B0232">
        <w:rPr>
          <w:szCs w:val="22"/>
        </w:rPr>
        <w:t xml:space="preserve">baudžiamajame įstatyme </w:t>
      </w:r>
      <w:r w:rsidR="003853FE">
        <w:rPr>
          <w:szCs w:val="22"/>
        </w:rPr>
        <w:t>ir</w:t>
      </w:r>
      <w:r w:rsidR="00B95E4E">
        <w:rPr>
          <w:szCs w:val="22"/>
        </w:rPr>
        <w:t xml:space="preserve"> suponuoja </w:t>
      </w:r>
      <w:r w:rsidR="003853FE">
        <w:rPr>
          <w:szCs w:val="22"/>
        </w:rPr>
        <w:t>griežtesnės baudžiamosios atsakomybės taikymą.</w:t>
      </w:r>
    </w:p>
    <w:p w:rsidR="00B0708E" w:rsidRDefault="00E90132" w:rsidP="00642C7B">
      <w:pPr>
        <w:widowControl w:val="0"/>
        <w:ind w:firstLine="851"/>
        <w:jc w:val="both"/>
        <w:rPr>
          <w:szCs w:val="22"/>
        </w:rPr>
      </w:pPr>
      <w:r>
        <w:rPr>
          <w:szCs w:val="22"/>
        </w:rPr>
        <w:t>Į minėtus aspektus atkreiptas dėmesys ir k</w:t>
      </w:r>
      <w:r w:rsidR="00B0708E">
        <w:rPr>
          <w:szCs w:val="22"/>
        </w:rPr>
        <w:t>asacinės instancijos teismo praktikoje</w:t>
      </w:r>
      <w:r w:rsidR="00C8410C">
        <w:rPr>
          <w:szCs w:val="22"/>
        </w:rPr>
        <w:t xml:space="preserve"> </w:t>
      </w:r>
      <w:r w:rsidR="003853FE">
        <w:rPr>
          <w:szCs w:val="22"/>
        </w:rPr>
        <w:t xml:space="preserve">pažymint, kad </w:t>
      </w:r>
      <w:r w:rsidR="00B95E4E">
        <w:rPr>
          <w:szCs w:val="22"/>
        </w:rPr>
        <w:t xml:space="preserve">griežtesnės baudžiamosios atsakomybės nustatymas asmenims, kurie kėsinasi į savo artimų giminaičių ar šeimos narių gyvybę ar sveikatą, yra paliktas būtent </w:t>
      </w:r>
      <w:r w:rsidR="003853FE">
        <w:rPr>
          <w:szCs w:val="22"/>
        </w:rPr>
        <w:t xml:space="preserve">įstatymo leidėjo </w:t>
      </w:r>
      <w:r w:rsidR="003853FE">
        <w:rPr>
          <w:szCs w:val="22"/>
        </w:rPr>
        <w:lastRenderedPageBreak/>
        <w:t>diskrecijai:</w:t>
      </w:r>
    </w:p>
    <w:p w:rsidR="006A0045" w:rsidRPr="003F3A71" w:rsidRDefault="004B7BC8" w:rsidP="00642C7B">
      <w:pPr>
        <w:widowControl w:val="0"/>
        <w:ind w:firstLine="851"/>
        <w:jc w:val="both"/>
        <w:rPr>
          <w:szCs w:val="22"/>
        </w:rPr>
      </w:pPr>
      <w:r>
        <w:rPr>
          <w:i/>
        </w:rPr>
        <w:t>Nagrinėdama apeliacine tvarka &lt;...&gt; bylą </w:t>
      </w:r>
      <w:r w:rsidR="00174DE9">
        <w:rPr>
          <w:i/>
        </w:rPr>
        <w:t>&lt;...&gt;</w:t>
      </w:r>
      <w:r>
        <w:rPr>
          <w:i/>
        </w:rPr>
        <w:t>teisėjų kolegija </w:t>
      </w:r>
      <w:r w:rsidR="006A0045" w:rsidRPr="00DF746E">
        <w:rPr>
          <w:i/>
        </w:rPr>
        <w:t xml:space="preserve">&lt;...&gt; </w:t>
      </w:r>
      <w:r>
        <w:rPr>
          <w:i/>
        </w:rPr>
        <w:t>atmetė </w:t>
      </w:r>
      <w:r w:rsidR="006A0045" w:rsidRPr="00DF746E">
        <w:rPr>
          <w:i/>
        </w:rPr>
        <w:t>&lt;...&gt; prašymą kreipt</w:t>
      </w:r>
      <w:r>
        <w:rPr>
          <w:i/>
        </w:rPr>
        <w:t>is į Konstitucinį Teismą dėl BK 135 straipsnio 2 dalies 3 </w:t>
      </w:r>
      <w:r w:rsidR="006A0045" w:rsidRPr="00DF746E">
        <w:rPr>
          <w:i/>
        </w:rPr>
        <w:t>punkte esančių nuostatų konstitucingumo. Teismas nurodė argumentus, kad sunkaus sveikatos sutrikdymo padarymas artimam giminaičiui pagrįstai laikytinas pavojingesniu ir kvalifikuotu sunkaus sveikatos sutrikdymu, nes įstatymų leidėjo prerogatyva nustatyti, kuri visuomenės grupė turi turėti padidintą apsaugą nuo pavojingo kėsinimosi, o artimi kaltininkui asmenys nuo kaltininko galimų smurtinių veiksmų istoriškai saugomi labia</w:t>
      </w:r>
      <w:r>
        <w:rPr>
          <w:i/>
        </w:rPr>
        <w:t>u negu kiti asmenys.</w:t>
      </w:r>
      <w:r w:rsidR="00C8410C">
        <w:rPr>
          <w:i/>
        </w:rPr>
        <w:t> </w:t>
      </w:r>
      <w:r>
        <w:rPr>
          <w:i/>
        </w:rPr>
        <w:t>&lt;...&gt;</w:t>
      </w:r>
      <w:r w:rsidR="00C8410C">
        <w:rPr>
          <w:i/>
        </w:rPr>
        <w:t xml:space="preserve"> </w:t>
      </w:r>
      <w:r w:rsidR="006A0045" w:rsidRPr="00DF746E">
        <w:rPr>
          <w:i/>
        </w:rPr>
        <w:t>Kasatorius, nenurodydamas motyvų, prašo kasacinio teismo kreiptis į Konstitucinį</w:t>
      </w:r>
      <w:r>
        <w:rPr>
          <w:i/>
        </w:rPr>
        <w:t xml:space="preserve"> Teismą, ar BK 135 straipsnio 2 dalies 3 </w:t>
      </w:r>
      <w:r w:rsidR="006A0045" w:rsidRPr="00DF746E">
        <w:rPr>
          <w:i/>
        </w:rPr>
        <w:t>punktas neprieštarauja konstituciniam teisinės valstybės principui be</w:t>
      </w:r>
      <w:r>
        <w:rPr>
          <w:i/>
        </w:rPr>
        <w:t>i Konstitucijos 29 straipsnio 1 </w:t>
      </w:r>
      <w:r w:rsidR="006A0045" w:rsidRPr="00DF746E">
        <w:rPr>
          <w:i/>
        </w:rPr>
        <w:t>dalies nuostatoms. Į tokį nepagrįstą teisiniais argumentais nuteistojo prašy</w:t>
      </w:r>
      <w:r>
        <w:rPr>
          <w:i/>
        </w:rPr>
        <w:t>mą atsakytina tik tiek, kad BK 135 straipsnio 2 dalies 3 </w:t>
      </w:r>
      <w:r w:rsidR="006A0045" w:rsidRPr="00DF746E">
        <w:rPr>
          <w:i/>
        </w:rPr>
        <w:t>punkte esantis teisinis reglamentavimas nesudaro prielaidų manyti, jog teisingumas nagrinėjamo</w:t>
      </w:r>
      <w:r w:rsidR="00B95E4E">
        <w:rPr>
          <w:i/>
        </w:rPr>
        <w:t xml:space="preserve">je byloje negali būti įvykdytas </w:t>
      </w:r>
      <w:r w:rsidR="00B95E4E">
        <w:t>(kasacinė nu</w:t>
      </w:r>
      <w:r>
        <w:t>tartis baudžiamojoje byloje Nr. </w:t>
      </w:r>
      <w:r w:rsidR="00B95E4E" w:rsidRPr="0033640A">
        <w:t>2K-76/2011</w:t>
      </w:r>
      <w:r w:rsidR="00B95E4E">
        <w:t>).</w:t>
      </w:r>
    </w:p>
    <w:p w:rsidR="00290D6E" w:rsidRPr="004E025A" w:rsidRDefault="004B7BC8" w:rsidP="00642C7B">
      <w:pPr>
        <w:autoSpaceDE w:val="0"/>
        <w:autoSpaceDN w:val="0"/>
        <w:adjustRightInd w:val="0"/>
        <w:spacing w:line="252" w:lineRule="atLeast"/>
        <w:ind w:firstLine="851"/>
        <w:jc w:val="both"/>
        <w:rPr>
          <w:szCs w:val="22"/>
        </w:rPr>
      </w:pPr>
      <w:r>
        <w:rPr>
          <w:rFonts w:eastAsia="Times New Roman"/>
          <w:lang w:eastAsia="lt-LT"/>
        </w:rPr>
        <w:t>Esant bent vienam iš BK 129 straipsnio 2 dalyje, 135 ar 138 straipsnio 2 </w:t>
      </w:r>
      <w:r w:rsidR="0004104B" w:rsidRPr="0004104B">
        <w:rPr>
          <w:rFonts w:eastAsia="Times New Roman"/>
          <w:lang w:eastAsia="lt-LT"/>
        </w:rPr>
        <w:t>dalyje numatytų nužudymą ar sveikatos sutrikdymą kvalifikuojančių požymių, veika kvalifikuojama pagal BK</w:t>
      </w:r>
      <w:r w:rsidR="00430910">
        <w:rPr>
          <w:rFonts w:eastAsia="Times New Roman"/>
          <w:lang w:eastAsia="lt-LT"/>
        </w:rPr>
        <w:t> </w:t>
      </w:r>
      <w:r>
        <w:rPr>
          <w:rFonts w:eastAsia="Times New Roman"/>
          <w:lang w:eastAsia="lt-LT"/>
        </w:rPr>
        <w:t>129 straipsnio 2 </w:t>
      </w:r>
      <w:r w:rsidR="0004104B" w:rsidRPr="0004104B">
        <w:rPr>
          <w:rFonts w:eastAsia="Times New Roman"/>
          <w:lang w:eastAsia="lt-LT"/>
        </w:rPr>
        <w:t xml:space="preserve">dalį. </w:t>
      </w:r>
      <w:r w:rsidR="0066752B" w:rsidRPr="00DB4DC6">
        <w:rPr>
          <w:szCs w:val="22"/>
        </w:rPr>
        <w:t>Nuž</w:t>
      </w:r>
      <w:r>
        <w:rPr>
          <w:szCs w:val="22"/>
        </w:rPr>
        <w:t>udymas kvalifikuojamas pagal BK 129 straipsnio 2 </w:t>
      </w:r>
      <w:r w:rsidR="0066752B" w:rsidRPr="00DB4DC6">
        <w:rPr>
          <w:szCs w:val="22"/>
        </w:rPr>
        <w:t>dalies 3</w:t>
      </w:r>
      <w:r w:rsidR="00602897" w:rsidRPr="00DB4DC6">
        <w:rPr>
          <w:szCs w:val="22"/>
        </w:rPr>
        <w:t> </w:t>
      </w:r>
      <w:r w:rsidR="0066752B" w:rsidRPr="00DB4DC6">
        <w:rPr>
          <w:szCs w:val="22"/>
        </w:rPr>
        <w:t>punktą, tyčinis sveikatos sutrikdymas ar fizinio skausmo sukėlimas atitinkamai pagal BK</w:t>
      </w:r>
      <w:r w:rsidR="00903BD2">
        <w:rPr>
          <w:szCs w:val="22"/>
        </w:rPr>
        <w:t> </w:t>
      </w:r>
      <w:r w:rsidR="0066752B" w:rsidRPr="00DB4DC6">
        <w:rPr>
          <w:szCs w:val="22"/>
        </w:rPr>
        <w:t>135</w:t>
      </w:r>
      <w:r>
        <w:rPr>
          <w:szCs w:val="22"/>
        </w:rPr>
        <w:t xml:space="preserve"> ar 138 straipsnio 2 dalies 3 punktą arba 140 straipsnio 2 </w:t>
      </w:r>
      <w:r w:rsidR="0066752B" w:rsidRPr="00DB4DC6">
        <w:rPr>
          <w:szCs w:val="22"/>
        </w:rPr>
        <w:t>dalį, kai kaltininkas nužudo, tyčia sutrikdo sveikatą ar sukelia fizinį skausmą savo artimajam giminaičiui ar šeimos nariui, ir ši aplinkybė jam yra žinoma.</w:t>
      </w:r>
    </w:p>
    <w:p w:rsidR="005B0232" w:rsidRPr="00C56050" w:rsidRDefault="00B92CA9" w:rsidP="00AC2A07">
      <w:pPr>
        <w:pStyle w:val="Pagrindiniotekstotrauka2"/>
        <w:widowControl w:val="0"/>
        <w:spacing w:after="0" w:line="240" w:lineRule="auto"/>
        <w:ind w:left="0" w:firstLine="851"/>
        <w:jc w:val="both"/>
        <w:rPr>
          <w:szCs w:val="22"/>
        </w:rPr>
      </w:pPr>
      <w:r w:rsidRPr="00DB4DC6">
        <w:rPr>
          <w:szCs w:val="22"/>
        </w:rPr>
        <w:t xml:space="preserve">Inkriminuojant nužudymą arba tyčinį sveikatos sutrikdymą ar fizinio skausmo sukėlimą kvalifikuojantį artimojo giminaičio ar šeimos nario požymį, </w:t>
      </w:r>
      <w:r w:rsidR="004B7BC8">
        <w:rPr>
          <w:szCs w:val="22"/>
        </w:rPr>
        <w:t>vadovaujamasi BK 248 </w:t>
      </w:r>
      <w:r w:rsidRPr="00DB4DC6">
        <w:rPr>
          <w:szCs w:val="22"/>
        </w:rPr>
        <w:t>straipsnyje pateiktu sąvokų išaiškinimu</w:t>
      </w:r>
      <w:r w:rsidR="00C8410C">
        <w:rPr>
          <w:szCs w:val="22"/>
        </w:rPr>
        <w:t xml:space="preserve"> </w:t>
      </w:r>
      <w:r w:rsidR="00510B29">
        <w:rPr>
          <w:szCs w:val="22"/>
        </w:rPr>
        <w:t>(pavyzdžiui, kasacinės nut</w:t>
      </w:r>
      <w:r w:rsidR="004B7BC8">
        <w:rPr>
          <w:szCs w:val="22"/>
        </w:rPr>
        <w:t>artys baudžiamosiose bylose Nr. </w:t>
      </w:r>
      <w:r w:rsidR="00510B29">
        <w:rPr>
          <w:szCs w:val="22"/>
        </w:rPr>
        <w:t>2K-110-699/2015, 2K-327/2013, 2K-381/2013, 2K-487/2013, 2K-525/2013, nutartis atnauj</w:t>
      </w:r>
      <w:r w:rsidR="004B7BC8">
        <w:rPr>
          <w:szCs w:val="22"/>
        </w:rPr>
        <w:t>intoje baudžiamojoje byloje Nr. </w:t>
      </w:r>
      <w:r w:rsidR="00510B29">
        <w:rPr>
          <w:szCs w:val="22"/>
        </w:rPr>
        <w:t>2A-6/2012). Kaip antai kasacinėje nutartyje baudžiamojoje byloje</w:t>
      </w:r>
      <w:r w:rsidR="007E6D1D">
        <w:rPr>
          <w:szCs w:val="22"/>
        </w:rPr>
        <w:t xml:space="preserve"> Nr.</w:t>
      </w:r>
      <w:r>
        <w:rPr>
          <w:szCs w:val="22"/>
        </w:rPr>
        <w:t> </w:t>
      </w:r>
      <w:r w:rsidR="007E6D1D">
        <w:rPr>
          <w:szCs w:val="22"/>
        </w:rPr>
        <w:t xml:space="preserve">2K-487/2013 </w:t>
      </w:r>
      <w:r>
        <w:rPr>
          <w:szCs w:val="22"/>
        </w:rPr>
        <w:t xml:space="preserve">pažymima, kad </w:t>
      </w:r>
      <w:r w:rsidR="004B7BC8">
        <w:rPr>
          <w:i/>
        </w:rPr>
        <w:t>BK 248 </w:t>
      </w:r>
      <w:r w:rsidR="005B0232" w:rsidRPr="00C56050">
        <w:rPr>
          <w:i/>
        </w:rPr>
        <w:t>straipsnis yra BK</w:t>
      </w:r>
      <w:r w:rsidR="00430910">
        <w:rPr>
          <w:i/>
        </w:rPr>
        <w:t> </w:t>
      </w:r>
      <w:r w:rsidR="005B0232" w:rsidRPr="00C56050">
        <w:rPr>
          <w:i/>
        </w:rPr>
        <w:t>XXXIV</w:t>
      </w:r>
      <w:r w:rsidR="00430910">
        <w:rPr>
          <w:i/>
        </w:rPr>
        <w:t> </w:t>
      </w:r>
      <w:r w:rsidR="005B0232" w:rsidRPr="00C56050">
        <w:rPr>
          <w:i/>
        </w:rPr>
        <w:t>skyriuje „Nusikaltimai ir baudžiamieji nusižengimai teisingumui“, tačiau teismų praktikoje BK</w:t>
      </w:r>
      <w:r w:rsidR="004B7BC8">
        <w:rPr>
          <w:i/>
        </w:rPr>
        <w:t> 248 </w:t>
      </w:r>
      <w:r w:rsidR="005B0232" w:rsidRPr="00C56050">
        <w:rPr>
          <w:i/>
        </w:rPr>
        <w:t>straipsnyje pateikta šeimos nario sąvoka remiamasi ir bylose dėl nusikaltimų žmogaus gyvybei ir sveikatai</w:t>
      </w:r>
      <w:r w:rsidR="005B0232">
        <w:t xml:space="preserve">. </w:t>
      </w:r>
    </w:p>
    <w:p w:rsidR="00CF7BBD" w:rsidRDefault="004B7BC8" w:rsidP="00642C7B">
      <w:pPr>
        <w:ind w:firstLine="851"/>
        <w:jc w:val="both"/>
        <w:rPr>
          <w:rFonts w:eastAsia="Times New Roman"/>
          <w:color w:val="000000"/>
          <w:lang w:eastAsia="lt-LT"/>
        </w:rPr>
      </w:pPr>
      <w:r>
        <w:t>BK 248 straipsnio 1 </w:t>
      </w:r>
      <w:r w:rsidR="005B0232">
        <w:t xml:space="preserve">dalyje įtvirtinta, kad </w:t>
      </w:r>
      <w:r>
        <w:rPr>
          <w:rFonts w:eastAsia="Times New Roman"/>
          <w:color w:val="000000"/>
          <w:lang w:eastAsia="lt-LT"/>
        </w:rPr>
        <w:t>artimieji giminaičiai yra tėvai (įtėviai), vaikai </w:t>
      </w:r>
      <w:r w:rsidR="00CA3EED" w:rsidRPr="00CA3EED">
        <w:rPr>
          <w:rFonts w:eastAsia="Times New Roman"/>
          <w:color w:val="000000"/>
          <w:lang w:eastAsia="lt-LT"/>
        </w:rPr>
        <w:t xml:space="preserve">(įvaikiai), broliai, </w:t>
      </w:r>
      <w:r w:rsidR="00CA3EED">
        <w:rPr>
          <w:rFonts w:eastAsia="Times New Roman"/>
          <w:color w:val="000000"/>
          <w:lang w:eastAsia="lt-LT"/>
        </w:rPr>
        <w:t>seserys, seneliai ir vaikaičiai</w:t>
      </w:r>
      <w:r w:rsidR="005B0232">
        <w:t xml:space="preserve">, o šio straipsnio </w:t>
      </w:r>
      <w:r>
        <w:t>2 </w:t>
      </w:r>
      <w:r w:rsidR="005B0232">
        <w:t>dalyje nu</w:t>
      </w:r>
      <w:r w:rsidR="004A5AB0">
        <w:t>rodyta</w:t>
      </w:r>
      <w:r w:rsidR="005B0232">
        <w:t xml:space="preserve">, kad </w:t>
      </w:r>
      <w:r w:rsidR="00CA3EED">
        <w:t>n</w:t>
      </w:r>
      <w:r w:rsidR="00CA3EED" w:rsidRPr="00CA3EED">
        <w:rPr>
          <w:rFonts w:eastAsia="Times New Roman"/>
          <w:color w:val="000000"/>
          <w:lang w:eastAsia="lt-LT"/>
        </w:rPr>
        <w:t>usikaltimą padariusio asmens šeimos nariai yr</w:t>
      </w:r>
      <w:r>
        <w:rPr>
          <w:rFonts w:eastAsia="Times New Roman"/>
          <w:color w:val="000000"/>
          <w:lang w:eastAsia="lt-LT"/>
        </w:rPr>
        <w:t>a kartu su juo gyvenantys tėvai (įtėviai), vaikai </w:t>
      </w:r>
      <w:r w:rsidR="00CA3EED" w:rsidRPr="00CA3EED">
        <w:rPr>
          <w:rFonts w:eastAsia="Times New Roman"/>
          <w:color w:val="000000"/>
          <w:lang w:eastAsia="lt-LT"/>
        </w:rPr>
        <w:t>(įvaikiai), broliai, seserys ir jų sutuoktiniai, taip pat nusikaltimą padariusio asmens sutuoktinis arba asmuo, su kuriuo nusikaltimą padaręs asmuo bendrai gyvena neįregist</w:t>
      </w:r>
      <w:r>
        <w:rPr>
          <w:rFonts w:eastAsia="Times New Roman"/>
          <w:color w:val="000000"/>
          <w:lang w:eastAsia="lt-LT"/>
        </w:rPr>
        <w:t>ravęs santuokos </w:t>
      </w:r>
      <w:r w:rsidR="00CA3EED" w:rsidRPr="00CA3EED">
        <w:rPr>
          <w:rFonts w:eastAsia="Times New Roman"/>
          <w:color w:val="000000"/>
          <w:lang w:eastAsia="lt-LT"/>
        </w:rPr>
        <w:t>(partnerystė), sutuoktinio tėvai.</w:t>
      </w:r>
      <w:r>
        <w:rPr>
          <w:rFonts w:eastAsia="Times New Roman"/>
          <w:color w:val="000000"/>
          <w:lang w:eastAsia="lt-LT"/>
        </w:rPr>
        <w:t xml:space="preserve"> </w:t>
      </w:r>
      <w:r w:rsidR="00BC5C3A">
        <w:rPr>
          <w:rFonts w:eastAsia="Times New Roman"/>
          <w:color w:val="000000"/>
          <w:lang w:eastAsia="lt-LT"/>
        </w:rPr>
        <w:t xml:space="preserve">Apibendrinus teismų praktiką </w:t>
      </w:r>
      <w:r w:rsidR="00306CE0">
        <w:rPr>
          <w:rFonts w:eastAsia="Times New Roman"/>
          <w:color w:val="000000"/>
          <w:lang w:eastAsia="lt-LT"/>
        </w:rPr>
        <w:t xml:space="preserve">smurto artimoje aplinkoje baudžiamosiose bylose, pastebėta, kad </w:t>
      </w:r>
      <w:r w:rsidR="00C15F3C">
        <w:rPr>
          <w:rFonts w:eastAsia="Times New Roman"/>
          <w:color w:val="000000"/>
          <w:lang w:eastAsia="lt-LT"/>
        </w:rPr>
        <w:t xml:space="preserve">bene daugiausiai vertinimo ir pagrindimo sunkumų </w:t>
      </w:r>
      <w:r w:rsidR="001F4A2E">
        <w:rPr>
          <w:rFonts w:eastAsia="Times New Roman"/>
          <w:color w:val="000000"/>
          <w:lang w:eastAsia="lt-LT"/>
        </w:rPr>
        <w:t xml:space="preserve">gali kelti </w:t>
      </w:r>
      <w:r w:rsidR="00AC6F4C">
        <w:rPr>
          <w:rFonts w:eastAsia="Times New Roman"/>
          <w:color w:val="000000"/>
          <w:lang w:eastAsia="lt-LT"/>
        </w:rPr>
        <w:t>aplinkybės</w:t>
      </w:r>
      <w:r w:rsidR="007653D8">
        <w:rPr>
          <w:rFonts w:eastAsia="Times New Roman"/>
          <w:color w:val="000000"/>
          <w:lang w:eastAsia="lt-LT"/>
        </w:rPr>
        <w:t xml:space="preserve">, kad </w:t>
      </w:r>
      <w:r w:rsidR="00C15F3C">
        <w:rPr>
          <w:rFonts w:eastAsia="Times New Roman"/>
          <w:color w:val="000000"/>
          <w:lang w:eastAsia="lt-LT"/>
        </w:rPr>
        <w:t>nukentėjęs asmuo gyveno bendrai neįreg</w:t>
      </w:r>
      <w:r>
        <w:rPr>
          <w:rFonts w:eastAsia="Times New Roman"/>
          <w:color w:val="000000"/>
          <w:lang w:eastAsia="lt-LT"/>
        </w:rPr>
        <w:t>istravęs santuokos </w:t>
      </w:r>
      <w:r w:rsidR="00C15F3C">
        <w:rPr>
          <w:rFonts w:eastAsia="Times New Roman"/>
          <w:color w:val="000000"/>
          <w:lang w:eastAsia="lt-LT"/>
        </w:rPr>
        <w:t xml:space="preserve">(partnerystė) su </w:t>
      </w:r>
      <w:r w:rsidR="00174DE9">
        <w:rPr>
          <w:rFonts w:eastAsia="Times New Roman"/>
          <w:color w:val="000000"/>
          <w:lang w:eastAsia="lt-LT"/>
        </w:rPr>
        <w:t>nusikalstamą veiką</w:t>
      </w:r>
      <w:r w:rsidR="00C15F3C">
        <w:rPr>
          <w:rFonts w:eastAsia="Times New Roman"/>
          <w:color w:val="000000"/>
          <w:lang w:eastAsia="lt-LT"/>
        </w:rPr>
        <w:t xml:space="preserve"> padariusiu asmeniu, konstatavimas.</w:t>
      </w:r>
    </w:p>
    <w:p w:rsidR="00A56173" w:rsidRPr="00602897" w:rsidRDefault="00CF7BBD" w:rsidP="00602897">
      <w:pPr>
        <w:shd w:val="clear" w:color="auto" w:fill="FFFFFF"/>
        <w:ind w:firstLine="851"/>
        <w:jc w:val="both"/>
        <w:rPr>
          <w:szCs w:val="22"/>
        </w:rPr>
      </w:pPr>
      <w:r w:rsidRPr="00245C03">
        <w:rPr>
          <w:rFonts w:eastAsia="Times New Roman"/>
          <w:color w:val="000000"/>
          <w:lang w:eastAsia="lt-LT"/>
        </w:rPr>
        <w:t xml:space="preserve">Nagrinėjamu aspektu aktuali Konstitucinio Teismo jurisprudencija, </w:t>
      </w:r>
      <w:r w:rsidR="00876365">
        <w:rPr>
          <w:rFonts w:eastAsia="Times New Roman"/>
          <w:color w:val="000000"/>
          <w:lang w:eastAsia="lt-LT"/>
        </w:rPr>
        <w:t xml:space="preserve">kurioje </w:t>
      </w:r>
      <w:r w:rsidR="00DB4DC6">
        <w:rPr>
          <w:rFonts w:eastAsia="Times New Roman"/>
          <w:color w:val="000000"/>
          <w:lang w:eastAsia="lt-LT"/>
        </w:rPr>
        <w:t>išaiškinta</w:t>
      </w:r>
      <w:r w:rsidR="00876365">
        <w:rPr>
          <w:rFonts w:eastAsia="Times New Roman"/>
          <w:color w:val="000000"/>
          <w:lang w:eastAsia="lt-LT"/>
        </w:rPr>
        <w:t xml:space="preserve">, </w:t>
      </w:r>
      <w:r w:rsidRPr="00174DE9">
        <w:rPr>
          <w:rFonts w:eastAsia="Times New Roman"/>
          <w:color w:val="000000"/>
          <w:lang w:eastAsia="lt-LT"/>
        </w:rPr>
        <w:t>kad</w:t>
      </w:r>
      <w:r w:rsidR="004B7BC8">
        <w:rPr>
          <w:rFonts w:eastAsia="Times New Roman"/>
          <w:color w:val="000000"/>
          <w:lang w:eastAsia="lt-LT"/>
        </w:rPr>
        <w:t xml:space="preserve"> </w:t>
      </w:r>
      <w:r w:rsidRPr="00174DE9">
        <w:rPr>
          <w:rFonts w:eastAsia="Times New Roman"/>
          <w:i/>
          <w:szCs w:val="22"/>
          <w:lang w:eastAsia="lt-LT"/>
        </w:rPr>
        <w:t>konstitu</w:t>
      </w:r>
      <w:r w:rsidR="004B7BC8">
        <w:rPr>
          <w:rFonts w:eastAsia="Times New Roman"/>
          <w:i/>
          <w:szCs w:val="22"/>
          <w:lang w:eastAsia="lt-LT"/>
        </w:rPr>
        <w:t>cinė šeimos samprata grindžiama </w:t>
      </w:r>
      <w:r w:rsidRPr="00174DE9">
        <w:rPr>
          <w:rFonts w:eastAsia="Times New Roman"/>
          <w:i/>
          <w:szCs w:val="22"/>
          <w:lang w:eastAsia="lt-LT"/>
        </w:rPr>
        <w:t>&lt;...&gt; santykių turiniu, o šių santykių išraiškos forma konstitucinei šeimos sampratai esminės re</w:t>
      </w:r>
      <w:r w:rsidR="00B03A8C" w:rsidRPr="00174DE9">
        <w:rPr>
          <w:rFonts w:eastAsia="Times New Roman"/>
          <w:i/>
          <w:szCs w:val="22"/>
          <w:lang w:eastAsia="lt-LT"/>
        </w:rPr>
        <w:t>ikšmės neturi</w:t>
      </w:r>
      <w:r w:rsidRPr="00174DE9">
        <w:rPr>
          <w:rStyle w:val="apple-style-span"/>
          <w:i/>
          <w:color w:val="000000"/>
          <w:szCs w:val="22"/>
          <w:shd w:val="clear" w:color="auto" w:fill="FEFDFC"/>
        </w:rPr>
        <w:t xml:space="preserve">. </w:t>
      </w:r>
      <w:r w:rsidR="00876365">
        <w:rPr>
          <w:rStyle w:val="apple-style-span"/>
          <w:color w:val="000000"/>
          <w:szCs w:val="22"/>
          <w:shd w:val="clear" w:color="auto" w:fill="FEFDFC"/>
        </w:rPr>
        <w:t xml:space="preserve"> Dėl to</w:t>
      </w:r>
      <w:r w:rsidR="004B7BC8">
        <w:rPr>
          <w:rStyle w:val="apple-style-span"/>
          <w:color w:val="000000"/>
          <w:szCs w:val="22"/>
          <w:shd w:val="clear" w:color="auto" w:fill="FEFDFC"/>
        </w:rPr>
        <w:t xml:space="preserve"> </w:t>
      </w:r>
      <w:r w:rsidR="000614EB">
        <w:rPr>
          <w:rStyle w:val="apple-style-span"/>
          <w:color w:val="000000"/>
          <w:szCs w:val="22"/>
          <w:shd w:val="clear" w:color="auto" w:fill="FEFDFC"/>
        </w:rPr>
        <w:t>būtų klaidinga</w:t>
      </w:r>
      <w:r w:rsidR="004B7BC8">
        <w:rPr>
          <w:rStyle w:val="apple-style-span"/>
          <w:color w:val="000000"/>
          <w:szCs w:val="22"/>
          <w:shd w:val="clear" w:color="auto" w:fill="FEFDFC"/>
        </w:rPr>
        <w:t xml:space="preserve"> </w:t>
      </w:r>
      <w:r w:rsidR="00876365">
        <w:rPr>
          <w:rStyle w:val="apple-style-span"/>
          <w:color w:val="000000"/>
          <w:szCs w:val="22"/>
          <w:shd w:val="clear" w:color="auto" w:fill="FEFDFC"/>
        </w:rPr>
        <w:t>teigti</w:t>
      </w:r>
      <w:r w:rsidRPr="00174DE9">
        <w:rPr>
          <w:rStyle w:val="apple-style-span"/>
          <w:i/>
          <w:color w:val="000000"/>
          <w:szCs w:val="22"/>
          <w:shd w:val="clear" w:color="auto" w:fill="FEFDFC"/>
        </w:rPr>
        <w:t xml:space="preserve">, </w:t>
      </w:r>
      <w:r w:rsidRPr="000614EB">
        <w:rPr>
          <w:rStyle w:val="apple-style-span"/>
          <w:color w:val="000000"/>
          <w:szCs w:val="22"/>
          <w:shd w:val="clear" w:color="auto" w:fill="FEFDFC"/>
        </w:rPr>
        <w:t>kad</w:t>
      </w:r>
      <w:r w:rsidR="004B7BC8">
        <w:rPr>
          <w:rStyle w:val="apple-style-span"/>
          <w:color w:val="000000"/>
          <w:szCs w:val="22"/>
          <w:shd w:val="clear" w:color="auto" w:fill="FEFDFC"/>
        </w:rPr>
        <w:t xml:space="preserve"> </w:t>
      </w:r>
      <w:r w:rsidRPr="00174DE9">
        <w:rPr>
          <w:rFonts w:eastAsia="Times New Roman"/>
          <w:i/>
          <w:szCs w:val="22"/>
          <w:lang w:eastAsia="lt-LT"/>
        </w:rPr>
        <w:t xml:space="preserve">pagal </w:t>
      </w:r>
      <w:r w:rsidR="004B7BC8">
        <w:rPr>
          <w:rFonts w:eastAsia="Times New Roman"/>
          <w:i/>
          <w:szCs w:val="22"/>
          <w:lang w:eastAsia="lt-LT"/>
        </w:rPr>
        <w:t>Konstituciją, inter alia</w:t>
      </w:r>
      <w:r w:rsidR="00017AD9">
        <w:rPr>
          <w:rFonts w:eastAsia="Times New Roman"/>
          <w:i/>
          <w:szCs w:val="22"/>
          <w:lang w:eastAsia="lt-LT"/>
        </w:rPr>
        <w:t>,</w:t>
      </w:r>
      <w:r w:rsidR="004B7BC8">
        <w:rPr>
          <w:rFonts w:eastAsia="Times New Roman"/>
          <w:i/>
          <w:szCs w:val="22"/>
          <w:lang w:eastAsia="lt-LT"/>
        </w:rPr>
        <w:t xml:space="preserve"> jos 38 straipsnio 1 </w:t>
      </w:r>
      <w:r w:rsidRPr="00174DE9">
        <w:rPr>
          <w:rFonts w:eastAsia="Times New Roman"/>
          <w:i/>
          <w:szCs w:val="22"/>
          <w:lang w:eastAsia="lt-LT"/>
        </w:rPr>
        <w:t>dalies nuostatas, nėra saugomos ir ginamos kitokios nei sant</w:t>
      </w:r>
      <w:r w:rsidR="004B7BC8">
        <w:rPr>
          <w:rFonts w:eastAsia="Times New Roman"/>
          <w:i/>
          <w:szCs w:val="22"/>
          <w:lang w:eastAsia="lt-LT"/>
        </w:rPr>
        <w:t>uokos pagrindu sudarytos šeimos </w:t>
      </w:r>
      <w:r w:rsidRPr="00174DE9">
        <w:rPr>
          <w:rFonts w:eastAsia="Times New Roman"/>
          <w:i/>
          <w:szCs w:val="22"/>
          <w:lang w:eastAsia="lt-LT"/>
        </w:rPr>
        <w:t>&lt;...&gt;</w:t>
      </w:r>
      <w:r w:rsidRPr="00174DE9">
        <w:rPr>
          <w:rStyle w:val="apple-style-span"/>
          <w:i/>
          <w:color w:val="000000"/>
          <w:szCs w:val="22"/>
          <w:shd w:val="clear" w:color="auto" w:fill="FEFDFC"/>
        </w:rPr>
        <w:t>.</w:t>
      </w:r>
      <w:r w:rsidR="004B7BC8">
        <w:rPr>
          <w:rStyle w:val="apple-style-span"/>
          <w:i/>
          <w:color w:val="000000"/>
          <w:szCs w:val="22"/>
          <w:shd w:val="clear" w:color="auto" w:fill="FEFDFC"/>
        </w:rPr>
        <w:t xml:space="preserve"> </w:t>
      </w:r>
      <w:r w:rsidR="00876365">
        <w:rPr>
          <w:rStyle w:val="apple-style-span"/>
          <w:color w:val="000000"/>
          <w:szCs w:val="22"/>
          <w:shd w:val="clear" w:color="auto" w:fill="FEFDFC"/>
        </w:rPr>
        <w:t xml:space="preserve">Kita vertus, </w:t>
      </w:r>
      <w:r w:rsidR="00FF244C" w:rsidRPr="000614EB">
        <w:rPr>
          <w:rStyle w:val="apple-style-span"/>
          <w:color w:val="000000"/>
          <w:szCs w:val="22"/>
          <w:shd w:val="clear" w:color="auto" w:fill="FEFDFC"/>
        </w:rPr>
        <w:t>iš konstitucinės jurisprudencijos išplaukia ir tai, kad</w:t>
      </w:r>
      <w:r w:rsidR="004B7BC8">
        <w:rPr>
          <w:rStyle w:val="apple-style-span"/>
          <w:color w:val="000000"/>
          <w:szCs w:val="22"/>
          <w:shd w:val="clear" w:color="auto" w:fill="FEFDFC"/>
        </w:rPr>
        <w:t xml:space="preserve"> </w:t>
      </w:r>
      <w:r w:rsidR="0087169F" w:rsidRPr="00174DE9">
        <w:rPr>
          <w:rStyle w:val="apple-style-span"/>
          <w:i/>
          <w:color w:val="000000"/>
          <w:szCs w:val="22"/>
          <w:shd w:val="clear" w:color="auto" w:fill="FEFDFC"/>
        </w:rPr>
        <w:t xml:space="preserve">bendras gyvenimas nesudarius santuokos atitinka šeimos sampratą, jei jis </w:t>
      </w:r>
      <w:r w:rsidR="0087169F" w:rsidRPr="00174DE9">
        <w:rPr>
          <w:i/>
          <w:szCs w:val="22"/>
        </w:rPr>
        <w:t>grindžiamas pastoviais emocinio prieraišumo, tarpusavio supratimo, atsakomybės, pagarbos, bendro vaikų auklėjimo ir panašiais ryšiais bei savanorišku apsisprendimu prisiimti tam tikras teises ir pareigas, kurie yra konstitucinių motinystės, tėvystės ir vaikystės institutų pagrindas</w:t>
      </w:r>
      <w:r w:rsidR="002F5A65" w:rsidRPr="00174DE9">
        <w:rPr>
          <w:i/>
          <w:szCs w:val="22"/>
        </w:rPr>
        <w:t xml:space="preserve">. </w:t>
      </w:r>
      <w:r w:rsidR="00B237E1" w:rsidRPr="00174DE9">
        <w:rPr>
          <w:i/>
          <w:szCs w:val="22"/>
        </w:rPr>
        <w:t>Taigi konstitucinė šeimos samprata grindžiama šeimos narių tarpusavio atsakomybe, supratimu, emociniu prieraišumu, pagalba ir panašiais ryšiais bei savanorišku apsisprendimu prisiimti tam tikras teises ir pareigas</w:t>
      </w:r>
      <w:r w:rsidR="004B7BC8">
        <w:rPr>
          <w:i/>
          <w:szCs w:val="22"/>
        </w:rPr>
        <w:t> </w:t>
      </w:r>
      <w:r w:rsidR="002F5A65" w:rsidRPr="00174DE9">
        <w:rPr>
          <w:i/>
          <w:szCs w:val="22"/>
        </w:rPr>
        <w:t>&lt;...&gt;</w:t>
      </w:r>
      <w:r w:rsidR="00B03A8C" w:rsidRPr="00245C03">
        <w:rPr>
          <w:szCs w:val="22"/>
        </w:rPr>
        <w:t xml:space="preserve"> (</w:t>
      </w:r>
      <w:r w:rsidR="004B7BC8">
        <w:rPr>
          <w:rStyle w:val="apple-style-span"/>
          <w:color w:val="000000"/>
          <w:szCs w:val="22"/>
          <w:shd w:val="clear" w:color="auto" w:fill="FEFDFC"/>
        </w:rPr>
        <w:t>Konstitucinio Teismo 2011 m. rugsėjo 28 </w:t>
      </w:r>
      <w:r w:rsidR="00B03A8C" w:rsidRPr="00245C03">
        <w:rPr>
          <w:rStyle w:val="apple-style-span"/>
          <w:color w:val="000000"/>
          <w:szCs w:val="22"/>
          <w:shd w:val="clear" w:color="auto" w:fill="FEFDFC"/>
        </w:rPr>
        <w:t>d. nutarimas)</w:t>
      </w:r>
      <w:r w:rsidR="00B237E1" w:rsidRPr="00245C03">
        <w:rPr>
          <w:szCs w:val="22"/>
        </w:rPr>
        <w:t>.</w:t>
      </w:r>
      <w:r w:rsidR="00C8410C">
        <w:rPr>
          <w:szCs w:val="22"/>
        </w:rPr>
        <w:t xml:space="preserve"> </w:t>
      </w:r>
      <w:r w:rsidR="00602897">
        <w:rPr>
          <w:szCs w:val="22"/>
        </w:rPr>
        <w:t xml:space="preserve">Atitinkamai </w:t>
      </w:r>
      <w:r w:rsidR="00602897" w:rsidRPr="00DB4DC6">
        <w:rPr>
          <w:szCs w:val="22"/>
        </w:rPr>
        <w:t xml:space="preserve">sprendžiant dėl partnerystės (bendro gyvenimo kartu neįregistravus santuokos) fakto, atsižvelgiama į aplinkybių, rodančių kartu gyvenančių </w:t>
      </w:r>
      <w:r w:rsidR="00602897" w:rsidRPr="00DB4DC6">
        <w:rPr>
          <w:szCs w:val="22"/>
        </w:rPr>
        <w:lastRenderedPageBreak/>
        <w:t>asmenų santykių turinį, visumą. Nustatant, ar kartu gyvenusių, bet santuokos neįregistravusių asmenų santykiai laikomi šeimos narių santykiais, paprastai atsižvelgiama į šių asmenų tarpusavio atsakomybės supratimą, savanoriškus abipusius įsipareigojimus (atitinkamų pareigų prisiėmimą vien</w:t>
      </w:r>
      <w:r w:rsidR="00017AD9">
        <w:rPr>
          <w:szCs w:val="22"/>
        </w:rPr>
        <w:t>o</w:t>
      </w:r>
      <w:r w:rsidR="00602897" w:rsidRPr="00DB4DC6">
        <w:rPr>
          <w:szCs w:val="22"/>
        </w:rPr>
        <w:t xml:space="preserve"> kitam), emocinį prieraišumą ir panašius tarpusavio ryšius </w:t>
      </w:r>
      <w:r w:rsidR="004B7BC8">
        <w:rPr>
          <w:szCs w:val="22"/>
        </w:rPr>
        <w:t>(pagarbą, pagalbą, supratimą ir </w:t>
      </w:r>
      <w:r w:rsidR="00602897" w:rsidRPr="00DB4DC6">
        <w:rPr>
          <w:szCs w:val="22"/>
        </w:rPr>
        <w:t>kt.), kaltininko požiūrį į kartu su juo gyvenantį asmenį ir pan</w:t>
      </w:r>
      <w:r w:rsidR="00602897" w:rsidRPr="00602897">
        <w:rPr>
          <w:szCs w:val="22"/>
        </w:rPr>
        <w:t>.</w:t>
      </w:r>
      <w:r w:rsidR="00C8410C">
        <w:rPr>
          <w:szCs w:val="22"/>
        </w:rPr>
        <w:t xml:space="preserve"> </w:t>
      </w:r>
      <w:r w:rsidR="00245C03" w:rsidRPr="00245C03">
        <w:rPr>
          <w:color w:val="000000"/>
          <w:szCs w:val="22"/>
          <w:shd w:val="clear" w:color="auto" w:fill="FEFDFC"/>
        </w:rPr>
        <w:t>(</w:t>
      </w:r>
      <w:r w:rsidR="00BA6053" w:rsidRPr="00245C03">
        <w:t>pavyzdžiui, kasacinės nut</w:t>
      </w:r>
      <w:r w:rsidR="004B7BC8">
        <w:t>artys baudžiamosiose bylose Nr. </w:t>
      </w:r>
      <w:r w:rsidR="009C12D7" w:rsidRPr="009C12D7">
        <w:t>2K-49/2010</w:t>
      </w:r>
      <w:r w:rsidR="009C12D7">
        <w:t>,</w:t>
      </w:r>
      <w:r w:rsidR="009C12D7" w:rsidRPr="009C12D7">
        <w:t>2K-327/2013</w:t>
      </w:r>
      <w:r w:rsidR="009C12D7">
        <w:t xml:space="preserve">, </w:t>
      </w:r>
      <w:r w:rsidR="009C12D7" w:rsidRPr="009C12D7">
        <w:t>2K-487/2013</w:t>
      </w:r>
      <w:r w:rsidR="009C12D7">
        <w:t xml:space="preserve">, </w:t>
      </w:r>
      <w:r w:rsidR="00245C03" w:rsidRPr="00245C03">
        <w:t>2K-301-139/2016</w:t>
      </w:r>
      <w:r w:rsidR="002869A3">
        <w:t>).</w:t>
      </w:r>
    </w:p>
    <w:p w:rsidR="00215909" w:rsidRPr="000B2508" w:rsidRDefault="000B2508" w:rsidP="007D2739">
      <w:pPr>
        <w:ind w:firstLine="851"/>
        <w:jc w:val="both"/>
        <w:rPr>
          <w:rFonts w:eastAsia="Times New Roman"/>
          <w:szCs w:val="22"/>
          <w:lang w:eastAsia="lt-LT"/>
        </w:rPr>
      </w:pPr>
      <w:r>
        <w:rPr>
          <w:rFonts w:eastAsia="Times New Roman"/>
          <w:szCs w:val="22"/>
          <w:lang w:eastAsia="lt-LT"/>
        </w:rPr>
        <w:t>Pagal kasacin</w:t>
      </w:r>
      <w:r w:rsidR="00FE4C8F">
        <w:rPr>
          <w:rFonts w:eastAsia="Times New Roman"/>
          <w:szCs w:val="22"/>
          <w:lang w:eastAsia="lt-LT"/>
        </w:rPr>
        <w:t xml:space="preserve">ės instancijos </w:t>
      </w:r>
      <w:r>
        <w:rPr>
          <w:rFonts w:eastAsia="Times New Roman"/>
          <w:szCs w:val="22"/>
          <w:lang w:eastAsia="lt-LT"/>
        </w:rPr>
        <w:t xml:space="preserve">teismo praktiką </w:t>
      </w:r>
      <w:r w:rsidR="007D2739" w:rsidRPr="00DB4DC6">
        <w:rPr>
          <w:rFonts w:eastAsia="Times New Roman"/>
          <w:szCs w:val="22"/>
          <w:lang w:eastAsia="lt-LT"/>
        </w:rPr>
        <w:t xml:space="preserve">vien tik tai, kad bendrai gyvenusių asmenų partnerystė neįregistruota, netrukdo pripažinti </w:t>
      </w:r>
      <w:r w:rsidR="007D2739" w:rsidRPr="000F10F3">
        <w:rPr>
          <w:rFonts w:eastAsia="Times New Roman"/>
          <w:szCs w:val="22"/>
          <w:lang w:eastAsia="lt-LT"/>
        </w:rPr>
        <w:t xml:space="preserve">nukentėjusį </w:t>
      </w:r>
      <w:r w:rsidR="005B3A4C">
        <w:rPr>
          <w:rFonts w:eastAsia="Times New Roman"/>
          <w:szCs w:val="22"/>
          <w:lang w:eastAsia="lt-LT"/>
        </w:rPr>
        <w:t xml:space="preserve">asmenį </w:t>
      </w:r>
      <w:r w:rsidR="007D2739" w:rsidRPr="000F10F3">
        <w:rPr>
          <w:rFonts w:eastAsia="Times New Roman"/>
          <w:szCs w:val="22"/>
          <w:lang w:eastAsia="lt-LT"/>
        </w:rPr>
        <w:t>kaltininko</w:t>
      </w:r>
      <w:r w:rsidR="007D2739" w:rsidRPr="00DB4DC6">
        <w:rPr>
          <w:rFonts w:eastAsia="Times New Roman"/>
          <w:szCs w:val="22"/>
          <w:lang w:eastAsia="lt-LT"/>
        </w:rPr>
        <w:t xml:space="preserve"> (su kuriuo šis asmuo gyveno) šeimos nariu</w:t>
      </w:r>
      <w:r w:rsidR="00215909" w:rsidRPr="000B2508">
        <w:t xml:space="preserve"> (</w:t>
      </w:r>
      <w:r w:rsidRPr="000B2508">
        <w:t xml:space="preserve">pavyzdžiui, </w:t>
      </w:r>
      <w:r w:rsidR="00215909" w:rsidRPr="000B2508">
        <w:t>kasacinė</w:t>
      </w:r>
      <w:r>
        <w:t>s</w:t>
      </w:r>
      <w:r w:rsidR="00215909" w:rsidRPr="000B2508">
        <w:t xml:space="preserve"> nutart</w:t>
      </w:r>
      <w:r>
        <w:t>ys</w:t>
      </w:r>
      <w:r w:rsidR="00215909" w:rsidRPr="000B2508">
        <w:t xml:space="preserve"> baudžiamo</w:t>
      </w:r>
      <w:r>
        <w:t>siose</w:t>
      </w:r>
      <w:r w:rsidR="00215909" w:rsidRPr="000B2508">
        <w:t xml:space="preserve"> bylo</w:t>
      </w:r>
      <w:r>
        <w:t>se</w:t>
      </w:r>
      <w:r w:rsidR="00C8410C">
        <w:t xml:space="preserve"> </w:t>
      </w:r>
      <w:r w:rsidR="00215909" w:rsidRPr="000B2508">
        <w:t>Nr.</w:t>
      </w:r>
      <w:r w:rsidR="00430910">
        <w:t> </w:t>
      </w:r>
      <w:r w:rsidR="00215909" w:rsidRPr="000B2508">
        <w:t>2K-615/2004</w:t>
      </w:r>
      <w:r w:rsidR="00BF3077" w:rsidRPr="000B2508">
        <w:t xml:space="preserve">, </w:t>
      </w:r>
      <w:r w:rsidR="00BF3077">
        <w:t>2K-401/2012, 2K-327/2013</w:t>
      </w:r>
      <w:r w:rsidR="00215909" w:rsidRPr="000B2508">
        <w:t>)</w:t>
      </w:r>
      <w:r w:rsidR="00215909">
        <w:t xml:space="preserve">. </w:t>
      </w:r>
      <w:r w:rsidR="00964B75">
        <w:t>A</w:t>
      </w:r>
      <w:r>
        <w:t xml:space="preserve">ntai </w:t>
      </w:r>
      <w:r w:rsidR="00215909">
        <w:t>kasacinėje nut</w:t>
      </w:r>
      <w:r w:rsidR="004B7BC8">
        <w:t>artyje baudžiamojoje byloje Nr. </w:t>
      </w:r>
      <w:r w:rsidR="00215909">
        <w:t>2K-327/2013</w:t>
      </w:r>
      <w:r>
        <w:t xml:space="preserve"> nustatyta, kad </w:t>
      </w:r>
      <w:r w:rsidR="00856130">
        <w:t xml:space="preserve">bendrai gyvenusių </w:t>
      </w:r>
      <w:r>
        <w:t>asmenų santykiai</w:t>
      </w:r>
      <w:r w:rsidR="00856130">
        <w:t xml:space="preserve"> yra priskirtini </w:t>
      </w:r>
      <w:r>
        <w:t>šeimos santykiams</w:t>
      </w:r>
      <w:r w:rsidR="00856130">
        <w:t xml:space="preserve">, todėl sugyventinės nužudymas </w:t>
      </w:r>
      <w:r w:rsidR="0066073E">
        <w:t>pagrįstai</w:t>
      </w:r>
      <w:r w:rsidR="004B7BC8">
        <w:t xml:space="preserve"> kvalifikuotas pagal BK 129 </w:t>
      </w:r>
      <w:r w:rsidR="00856130">
        <w:t>straipsnio 2</w:t>
      </w:r>
      <w:r w:rsidR="00430910">
        <w:t> </w:t>
      </w:r>
      <w:r w:rsidR="004B7BC8">
        <w:t>dalies 3 </w:t>
      </w:r>
      <w:r w:rsidR="00856130">
        <w:t xml:space="preserve">punktą. </w:t>
      </w:r>
      <w:r w:rsidR="00FE4C8F">
        <w:t>Kasacinės instancijos teismas pažymėjo, kad t</w:t>
      </w:r>
      <w:r w:rsidR="00856130">
        <w:t xml:space="preserve">okios išvados </w:t>
      </w:r>
      <w:r w:rsidR="00FE4C8F">
        <w:t>ne</w:t>
      </w:r>
      <w:r w:rsidR="00856130">
        <w:t>paneig</w:t>
      </w:r>
      <w:r w:rsidR="00FE4C8F">
        <w:t>ia tai</w:t>
      </w:r>
      <w:r w:rsidR="00856130">
        <w:t>, kad šių asmenų partnerystė nebuvo įregistruota:</w:t>
      </w:r>
    </w:p>
    <w:p w:rsidR="00616ADD" w:rsidRPr="00856130" w:rsidRDefault="00616ADD" w:rsidP="00642C7B">
      <w:pPr>
        <w:shd w:val="clear" w:color="auto" w:fill="FFFFFF"/>
        <w:ind w:firstLine="851"/>
        <w:jc w:val="both"/>
        <w:rPr>
          <w:i/>
        </w:rPr>
      </w:pPr>
      <w:r w:rsidRPr="00856130">
        <w:rPr>
          <w:i/>
        </w:rPr>
        <w:t>Pirmosios instan</w:t>
      </w:r>
      <w:r w:rsidR="004B7BC8">
        <w:rPr>
          <w:i/>
        </w:rPr>
        <w:t>cijos teismas, nustatęs, kad K. K. ir V. </w:t>
      </w:r>
      <w:r w:rsidRPr="00856130">
        <w:rPr>
          <w:i/>
        </w:rPr>
        <w:t>M. vedė bendrą ūkį, bendrai naudojosi jų abiejų uždirbtais pinigais, turėjo tam tikrų bendrų tikslų, konstatavo, kad K.</w:t>
      </w:r>
      <w:r w:rsidR="004B7BC8">
        <w:rPr>
          <w:i/>
        </w:rPr>
        <w:t> </w:t>
      </w:r>
      <w:r w:rsidRPr="00856130">
        <w:rPr>
          <w:i/>
        </w:rPr>
        <w:t>K. nužudė sa</w:t>
      </w:r>
      <w:r w:rsidR="004B7BC8">
        <w:rPr>
          <w:i/>
        </w:rPr>
        <w:t>vo šeimos narį – sugyventinę V. </w:t>
      </w:r>
      <w:r w:rsidRPr="00856130">
        <w:rPr>
          <w:i/>
        </w:rPr>
        <w:t>M.</w:t>
      </w:r>
    </w:p>
    <w:p w:rsidR="00616ADD" w:rsidRPr="00856130" w:rsidRDefault="00616ADD" w:rsidP="00642C7B">
      <w:pPr>
        <w:shd w:val="clear" w:color="auto" w:fill="FFFFFF"/>
        <w:ind w:firstLine="851"/>
        <w:jc w:val="both"/>
        <w:rPr>
          <w:i/>
        </w:rPr>
      </w:pPr>
      <w:r w:rsidRPr="00856130">
        <w:rPr>
          <w:i/>
        </w:rPr>
        <w:t>Savo a</w:t>
      </w:r>
      <w:r w:rsidR="004B7BC8">
        <w:rPr>
          <w:i/>
        </w:rPr>
        <w:t>peliaciniame skunde nuteistasis </w:t>
      </w:r>
      <w:r w:rsidR="00DB4DC6">
        <w:rPr>
          <w:i/>
        </w:rPr>
        <w:t>&lt;...&gt;</w:t>
      </w:r>
      <w:r w:rsidRPr="00856130">
        <w:rPr>
          <w:i/>
        </w:rPr>
        <w:t xml:space="preserve"> teigė, kad nukentėjusioji nebuvo jo sugyventinė; ją jis priėmė gyventi po vienu stogu, nes ši neturėjo kur gyventi; jie nevedė bendro ūkio, o tik kartu pirkdavo maistą. Apeliacinės instancijos teismas, tikrindamas nuteistojo padarytos nusikalstamos veikos teisinio vertinimo teisingumą, rėmėsi Lietuvos Respub</w:t>
      </w:r>
      <w:r w:rsidR="004B7BC8">
        <w:rPr>
          <w:i/>
        </w:rPr>
        <w:t>likos Konstitucinio Teismo 2011 m. rugsėjo 28 </w:t>
      </w:r>
      <w:r w:rsidRPr="00856130">
        <w:rPr>
          <w:i/>
        </w:rPr>
        <w:t>d. nutarime pateiktais kriterijais, į kuriuos turi būti atsižvelgiama vertinant, ar asmenų santykiai priskirtini šeimos santykiams (asmens požiūris į kartu su juo gyvenantį asmenį, tarpusavio atsakomybės supratimas, pareigų prisiėmimas vien</w:t>
      </w:r>
      <w:r w:rsidR="00017AD9">
        <w:rPr>
          <w:i/>
        </w:rPr>
        <w:t>o</w:t>
      </w:r>
      <w:r w:rsidRPr="00856130">
        <w:rPr>
          <w:i/>
        </w:rPr>
        <w:t xml:space="preserve"> kitam), ir pripažino, kad pirmosios i</w:t>
      </w:r>
      <w:r w:rsidR="004B7BC8">
        <w:rPr>
          <w:i/>
        </w:rPr>
        <w:t>nstancijos teismas pagrįstai K. </w:t>
      </w:r>
      <w:r w:rsidRPr="00856130">
        <w:rPr>
          <w:i/>
        </w:rPr>
        <w:t>K. veiksmus įvertino kaip šeimos nario nužudymą. Apeliacinės instancijos teisma</w:t>
      </w:r>
      <w:r w:rsidR="004B7BC8">
        <w:rPr>
          <w:i/>
        </w:rPr>
        <w:t>s pažymėjo tą aplinkybę, kad K. </w:t>
      </w:r>
      <w:r w:rsidRPr="00856130">
        <w:rPr>
          <w:i/>
        </w:rPr>
        <w:t>K. tiek ikiteisminio tyrimo metu, tiek teisiamajame po</w:t>
      </w:r>
      <w:r w:rsidR="004B7BC8">
        <w:rPr>
          <w:i/>
        </w:rPr>
        <w:t>sėdyje pripažino, kad jis su V. </w:t>
      </w:r>
      <w:r w:rsidRPr="00856130">
        <w:rPr>
          <w:i/>
        </w:rPr>
        <w:t>M. kartu gyveno (negyven</w:t>
      </w:r>
      <w:r w:rsidR="004B7BC8">
        <w:rPr>
          <w:i/>
        </w:rPr>
        <w:t>amame name, priklausančiame UAB </w:t>
      </w:r>
      <w:r w:rsidRPr="00856130">
        <w:rPr>
          <w:i/>
        </w:rPr>
        <w:t xml:space="preserve">„Š.“) ir vedė bendrą ūkį: pardavę metalą, akmenis, pinigus dėdavo į vieną vietą ir išleisdavo bendram pragyvenimui. Be to, ikiteisminio tyrimo metu jis pripažino, kad jie gyveno kaip vyras ir žmona, miegojo ant </w:t>
      </w:r>
      <w:r w:rsidR="004B7BC8">
        <w:rPr>
          <w:i/>
        </w:rPr>
        <w:t>vieno čiužinio; jis liepdavo V. </w:t>
      </w:r>
      <w:r w:rsidRPr="00856130">
        <w:rPr>
          <w:i/>
        </w:rPr>
        <w:t>M. visus uždirbtus pinigus parnešti į namus. Apeliacinės instancijos tei</w:t>
      </w:r>
      <w:r w:rsidR="004B7BC8">
        <w:rPr>
          <w:i/>
        </w:rPr>
        <w:t>smo manymu, K. K. ir V. </w:t>
      </w:r>
      <w:r w:rsidRPr="00856130">
        <w:rPr>
          <w:i/>
        </w:rPr>
        <w:t>M. siejo savanoriškai prisiimti abipusiai įsipareigojimai, todėl jų santykiai atitiko šeimos narių, gyvenusių neįregistravus santuokos (partnerystė), santykius.</w:t>
      </w:r>
    </w:p>
    <w:p w:rsidR="00616ADD" w:rsidRPr="00215909" w:rsidRDefault="00215909" w:rsidP="00642C7B">
      <w:pPr>
        <w:shd w:val="clear" w:color="auto" w:fill="FFFFFF"/>
        <w:ind w:firstLine="851"/>
        <w:jc w:val="both"/>
        <w:rPr>
          <w:i/>
        </w:rPr>
      </w:pPr>
      <w:r w:rsidRPr="00856130">
        <w:rPr>
          <w:i/>
        </w:rPr>
        <w:t>&lt;...&gt;</w:t>
      </w:r>
      <w:r w:rsidR="004B7BC8">
        <w:rPr>
          <w:i/>
        </w:rPr>
        <w:t xml:space="preserve"> </w:t>
      </w:r>
      <w:r w:rsidR="00616ADD" w:rsidRPr="00856130">
        <w:rPr>
          <w:i/>
        </w:rPr>
        <w:t>Pagal teismų praktiką tai, kad partnerystė neįregistruota, netrukdo pripažinti asmenį kaltininko, su kuriuo tas asmuo bendrai gyveno, šeimos nariu (kasacinė nu</w:t>
      </w:r>
      <w:r w:rsidR="004B7BC8">
        <w:rPr>
          <w:i/>
        </w:rPr>
        <w:t>tartis baudžiamojoje byloje Nr. </w:t>
      </w:r>
      <w:r w:rsidR="00616ADD" w:rsidRPr="00856130">
        <w:rPr>
          <w:i/>
        </w:rPr>
        <w:t>2K-615/</w:t>
      </w:r>
      <w:r w:rsidR="004B7BC8">
        <w:rPr>
          <w:i/>
        </w:rPr>
        <w:t>2004). Teismai, nustatę, kad K. K. nužudė savo šeimos narį – sugyventinę V. </w:t>
      </w:r>
      <w:r w:rsidR="00616ADD" w:rsidRPr="00856130">
        <w:rPr>
          <w:i/>
        </w:rPr>
        <w:t>M., tinkamai nusikalstamą veiką kvalifikavo pagal BK</w:t>
      </w:r>
      <w:r w:rsidR="004B7BC8">
        <w:rPr>
          <w:i/>
        </w:rPr>
        <w:t> 129 straipsnio 2 </w:t>
      </w:r>
      <w:r w:rsidR="00616ADD" w:rsidRPr="00215909">
        <w:rPr>
          <w:i/>
        </w:rPr>
        <w:t>dalies 3</w:t>
      </w:r>
      <w:r w:rsidR="00430910">
        <w:rPr>
          <w:i/>
        </w:rPr>
        <w:t> </w:t>
      </w:r>
      <w:r w:rsidR="00616ADD" w:rsidRPr="00215909">
        <w:rPr>
          <w:i/>
        </w:rPr>
        <w:t>punktą, tai atitinka ir teismų praktiką (kasacinės nutartys baudžiamosiose bylose Nr.</w:t>
      </w:r>
      <w:r w:rsidR="00430910">
        <w:rPr>
          <w:i/>
        </w:rPr>
        <w:t> </w:t>
      </w:r>
      <w:r w:rsidR="00616ADD" w:rsidRPr="00215909">
        <w:rPr>
          <w:i/>
        </w:rPr>
        <w:t>2K-49/2010, 2K-121/2010).</w:t>
      </w:r>
    </w:p>
    <w:p w:rsidR="00BC2CBA" w:rsidRPr="00BC2CBA" w:rsidRDefault="007D2739" w:rsidP="00642C7B">
      <w:pPr>
        <w:ind w:firstLine="851"/>
        <w:jc w:val="both"/>
        <w:rPr>
          <w:spacing w:val="2"/>
        </w:rPr>
      </w:pPr>
      <w:r w:rsidRPr="00DB4DC6">
        <w:rPr>
          <w:spacing w:val="2"/>
        </w:rPr>
        <w:t>Šeimos santykių nepaneigia tai, kad bendrai gyvenantis asmuo niekur nedirba ar negauna pajamų, todėl neįneša savo finansinio indėlio į bendrą namų biudžetą</w:t>
      </w:r>
      <w:r w:rsidRPr="007D2739">
        <w:rPr>
          <w:spacing w:val="2"/>
        </w:rPr>
        <w:t>.</w:t>
      </w:r>
      <w:r w:rsidR="004B7BC8">
        <w:rPr>
          <w:spacing w:val="2"/>
        </w:rPr>
        <w:t xml:space="preserve"> </w:t>
      </w:r>
      <w:r w:rsidR="00BC2CBA">
        <w:rPr>
          <w:spacing w:val="2"/>
        </w:rPr>
        <w:t>Toks išaiškinimas suformuluotas, pavyzdžiui, kasacinėje nut</w:t>
      </w:r>
      <w:r w:rsidR="004B7BC8">
        <w:rPr>
          <w:spacing w:val="2"/>
        </w:rPr>
        <w:t>artyje baudžiamojoje byloje Nr. </w:t>
      </w:r>
      <w:r w:rsidR="00BC2CBA">
        <w:rPr>
          <w:spacing w:val="2"/>
        </w:rPr>
        <w:t xml:space="preserve">2K-487/2013, kurioje </w:t>
      </w:r>
      <w:r w:rsidR="00BD4D8D">
        <w:rPr>
          <w:spacing w:val="2"/>
        </w:rPr>
        <w:t>pažymėta</w:t>
      </w:r>
      <w:r w:rsidR="00BC2CBA">
        <w:rPr>
          <w:spacing w:val="2"/>
        </w:rPr>
        <w:t xml:space="preserve"> ir tai, kad </w:t>
      </w:r>
      <w:r w:rsidRPr="00DB4DC6">
        <w:rPr>
          <w:spacing w:val="2"/>
        </w:rPr>
        <w:t>b</w:t>
      </w:r>
      <w:r w:rsidRPr="00DB4DC6">
        <w:t>endro namų ūkio tvarkymas konstatuojamas įvertinus ne tik abiejų asmenų finansinį indėlį į bendro namų ūkio išlaikymą, bet ir kitas reikšmingas aplinkybes</w:t>
      </w:r>
      <w:r w:rsidR="000828A1" w:rsidRPr="00DB4DC6">
        <w:t>.</w:t>
      </w:r>
      <w:r w:rsidRPr="00DB4DC6">
        <w:t xml:space="preserve"> Prisidėti prie namų ūkio tvarkymo galima ir kitais veiksmais, pavyzdžiui, namų ūkio ruošos darbais ir pan</w:t>
      </w:r>
      <w:r w:rsidRPr="004B0F85">
        <w:t>.</w:t>
      </w:r>
      <w:r w:rsidR="00BC2CBA">
        <w:t>:</w:t>
      </w:r>
    </w:p>
    <w:p w:rsidR="000828A1" w:rsidRPr="00B43575" w:rsidRDefault="000828A1" w:rsidP="00642C7B">
      <w:pPr>
        <w:shd w:val="clear" w:color="auto" w:fill="FFFFFF"/>
        <w:ind w:right="-17" w:firstLine="851"/>
        <w:jc w:val="both"/>
        <w:rPr>
          <w:i/>
        </w:rPr>
      </w:pPr>
      <w:r w:rsidRPr="00BF3077">
        <w:rPr>
          <w:i/>
        </w:rPr>
        <w:t>Teismų praktikoje (nutartis atnauj</w:t>
      </w:r>
      <w:r w:rsidR="004B7BC8">
        <w:rPr>
          <w:i/>
        </w:rPr>
        <w:t>intoje baudžiamojoje byloje Nr. </w:t>
      </w:r>
      <w:r w:rsidRPr="00BF3077">
        <w:rPr>
          <w:i/>
        </w:rPr>
        <w:t>2A-6/2012) sprendžiant klausimą, ar nukentėjusysis laikytinas traukiamo</w:t>
      </w:r>
      <w:r w:rsidR="00017AD9">
        <w:rPr>
          <w:i/>
        </w:rPr>
        <w:t>jo</w:t>
      </w:r>
      <w:r w:rsidRPr="00BF3077">
        <w:rPr>
          <w:i/>
        </w:rPr>
        <w:t xml:space="preserve"> baudžiamojo</w:t>
      </w:r>
      <w:r w:rsidR="009C12D7">
        <w:rPr>
          <w:i/>
        </w:rPr>
        <w:t>n</w:t>
      </w:r>
      <w:r w:rsidRPr="00BF3077">
        <w:rPr>
          <w:i/>
        </w:rPr>
        <w:t xml:space="preserve"> atsakomybėn šeimos nariu, vadovaujamasi ir Lietuvos Respublikos Kons</w:t>
      </w:r>
      <w:r w:rsidR="004B7BC8">
        <w:rPr>
          <w:i/>
        </w:rPr>
        <w:t>titucini</w:t>
      </w:r>
      <w:r w:rsidR="00513BA1">
        <w:rPr>
          <w:i/>
        </w:rPr>
        <w:t>o</w:t>
      </w:r>
      <w:r w:rsidR="004B7BC8">
        <w:rPr>
          <w:i/>
        </w:rPr>
        <w:t xml:space="preserve"> Teismo išaiškinimais. </w:t>
      </w:r>
      <w:r w:rsidRPr="00BF3077">
        <w:rPr>
          <w:i/>
        </w:rPr>
        <w:t>&lt;...&gt;</w:t>
      </w:r>
      <w:r w:rsidRPr="00B43575">
        <w:rPr>
          <w:i/>
        </w:rPr>
        <w:t xml:space="preserve"> Šeimos sampratos išaiškinimą Kon</w:t>
      </w:r>
      <w:r w:rsidR="004B7BC8">
        <w:rPr>
          <w:i/>
        </w:rPr>
        <w:t>stitucinis Teismas pateikė 2011 </w:t>
      </w:r>
      <w:r w:rsidRPr="00B43575">
        <w:rPr>
          <w:i/>
        </w:rPr>
        <w:t>m</w:t>
      </w:r>
      <w:r w:rsidR="004B7BC8">
        <w:rPr>
          <w:i/>
        </w:rPr>
        <w:t>. rugsėjo 28 </w:t>
      </w:r>
      <w:r w:rsidRPr="00B43575">
        <w:rPr>
          <w:i/>
        </w:rPr>
        <w:t xml:space="preserve">d. nutarime nurodydamas, kad konstitucinė šeimos samprata grindžiama šeimos narių tarpusavio </w:t>
      </w:r>
      <w:r w:rsidRPr="00B43575">
        <w:rPr>
          <w:i/>
        </w:rPr>
        <w:lastRenderedPageBreak/>
        <w:t>atsakomybe, supratimu, emociniu prieraišumu, pagalba ir panašiais ryšiais bei savanorišku apsisprendimu prisiimti ta</w:t>
      </w:r>
      <w:r w:rsidR="004B7BC8">
        <w:rPr>
          <w:i/>
        </w:rPr>
        <w:t>m tikras teises ir pareigas, t. </w:t>
      </w:r>
      <w:r w:rsidRPr="00B43575">
        <w:rPr>
          <w:i/>
        </w:rPr>
        <w:t>y. santykių turiniu, o šių santykių išraiškos forma konstitucinei šeimos sampratai esminės reikšmės neturi. Konstitucinis Teismas išskyrė tam tikrus kriterijus, į kuriuos reikia atsižvelgti vertinant, ar asmenų santykiai priskirtini šeimos santykiams. Sprendžiant apie šeimos santykių buvimą reikia vertinti tų santykių turinį ir atsižvelgus į teismo nurodytus kriterijus spręsti dėl šeimos santykių fakto. Svarbios tokios bylos aplinkybės, kurios liudija apie paties nuteistojo požiūrį į kartu su juo gyvenusį asmenį, tarpusavio atsakomybės supratimą ir atitinkamą pareigų prisiėmimą vien</w:t>
      </w:r>
      <w:r w:rsidR="00017AD9">
        <w:rPr>
          <w:i/>
        </w:rPr>
        <w:t>o</w:t>
      </w:r>
      <w:r w:rsidRPr="00B43575">
        <w:rPr>
          <w:i/>
        </w:rPr>
        <w:t xml:space="preserve"> kitam, o vien tik faktas apie asmenų bendrą gyvenimą viename būste nėra pagrindas besąlygiškai išvadai, jog šių asmenų santykiai vertintini kaip šeimos narių, pavyzdžiui, neįregistravus</w:t>
      </w:r>
      <w:r w:rsidR="004B7BC8">
        <w:rPr>
          <w:i/>
        </w:rPr>
        <w:t>ių santuokos (partnerystės), t. </w:t>
      </w:r>
      <w:r w:rsidRPr="00B43575">
        <w:rPr>
          <w:i/>
        </w:rPr>
        <w:t>y. sugyventinių santykiai. Tokiais atvejais reikia atidžiai vertinti tų aplinkybių visumą, kurios gali atspindėti kartu gyvenančių asmenų santykių turinį, asmenų požiūrį vien</w:t>
      </w:r>
      <w:r w:rsidR="00017AD9">
        <w:rPr>
          <w:i/>
        </w:rPr>
        <w:t>o</w:t>
      </w:r>
      <w:r w:rsidRPr="00B43575">
        <w:rPr>
          <w:i/>
        </w:rPr>
        <w:t xml:space="preserve"> į kitą, ir tuomet spręsti, ar gyvenimo kartu aplinkybės yra pagrindas konstatuoti esant šeimos būdingų santykių turinį atitinkančius santykius.</w:t>
      </w:r>
    </w:p>
    <w:p w:rsidR="000828A1" w:rsidRPr="00BF3077" w:rsidRDefault="000828A1" w:rsidP="00642C7B">
      <w:pPr>
        <w:shd w:val="clear" w:color="auto" w:fill="FFFFFF"/>
        <w:ind w:right="-17" w:firstLine="851"/>
        <w:jc w:val="both"/>
        <w:rPr>
          <w:i/>
        </w:rPr>
      </w:pPr>
      <w:r w:rsidRPr="00BF3077">
        <w:rPr>
          <w:i/>
        </w:rPr>
        <w:t>Šioje byloje n</w:t>
      </w:r>
      <w:r w:rsidR="004B7BC8">
        <w:rPr>
          <w:i/>
        </w:rPr>
        <w:t>ustatyta, kad nukentėjusioji R. </w:t>
      </w:r>
      <w:r w:rsidRPr="00BF3077">
        <w:rPr>
          <w:i/>
        </w:rPr>
        <w:t>B. viso baudžiamojo proceso metu nuosekliai teigė, jog su kasatoriumi apie vienerius metus ir aštuonis mėnesius gyveno kartu, jo bute. Tokius nukentėjusiosios parodymus, kaip nustatė bylą nagrinėję teismai, patvi</w:t>
      </w:r>
      <w:r w:rsidR="004B7BC8">
        <w:rPr>
          <w:i/>
        </w:rPr>
        <w:t>rtino ir jos dukterų – A. ir V. </w:t>
      </w:r>
      <w:r w:rsidRPr="00BF3077">
        <w:rPr>
          <w:i/>
        </w:rPr>
        <w:t>B. parodymai bei paties kasatoriaus parodymai,</w:t>
      </w:r>
      <w:r w:rsidR="004B7BC8">
        <w:rPr>
          <w:i/>
        </w:rPr>
        <w:t xml:space="preserve"> duoti ikiteisminio tyrimo metu </w:t>
      </w:r>
      <w:r w:rsidRPr="00BF3077">
        <w:rPr>
          <w:i/>
        </w:rPr>
        <w:t xml:space="preserve">&lt;...&gt;, taip pat jo kasaciniame skunde nurodytos aplinkybės, kad nukentėjusioji buvo jo sugulovė, pas jį nakvodavo. Kasatoriaus teiginiai, nurodyti ir apeliaciniame skunde, kad ji buvo jo „tarnaitė“, jie tik bendrai vartodavo alkoholį, bendro ūkio nevedė dėl to, kad nukentėjusioji tuo metu nedirbo, pagrįstai dar apeliacinės instancijos teismo įvertinti kaip siekis sušvelninti savo baudžiamąją atsakomybę, norint perkvalifikuoti padarytą nusikalstamą veiką į lengvesnę. </w:t>
      </w:r>
      <w:r w:rsidRPr="00BC2CBA">
        <w:rPr>
          <w:i/>
        </w:rPr>
        <w:t>Be to, faktas, kad nukentėjusioji nedirbo ar negavo pajamų, niekaip nepagrindžia to, kad</w:t>
      </w:r>
      <w:r w:rsidR="00017AD9">
        <w:rPr>
          <w:i/>
        </w:rPr>
        <w:t>,</w:t>
      </w:r>
      <w:r w:rsidRPr="00BC2CBA">
        <w:rPr>
          <w:i/>
        </w:rPr>
        <w:t xml:space="preserve"> jai neįnešant savo finansinio indėlio į bendrą biudžetą, ji ir kasatorius nėra sugyventiniai, kurių santykiai prilyginami šeimos nariams, nes bendro namų ūkio tvarkymas savaime nėra konstatuojamas tik esant abiejų asmenų finansiniam indėliui į bendro namų ūkio išlaikymą, prisidėti prie namų ūkio tvarkymo galima ir kitais veiksmais, pavyzdžiui, namų ūkio ruošos darbais ir pan.</w:t>
      </w:r>
      <w:r w:rsidR="004B7BC8">
        <w:rPr>
          <w:i/>
        </w:rPr>
        <w:t> </w:t>
      </w:r>
      <w:r w:rsidRPr="00BF3077">
        <w:rPr>
          <w:i/>
        </w:rPr>
        <w:t>&lt;...&gt; Įvertinus nurodytas aplinkybes, konstatuotina, kad nukentėjusiąją R.</w:t>
      </w:r>
      <w:r w:rsidR="004B7BC8">
        <w:rPr>
          <w:i/>
        </w:rPr>
        <w:t> </w:t>
      </w:r>
      <w:r w:rsidRPr="00BF3077">
        <w:rPr>
          <w:i/>
        </w:rPr>
        <w:t xml:space="preserve">B. ir kasatorių </w:t>
      </w:r>
      <w:bookmarkStart w:id="7" w:name="Buk_49"/>
      <w:r w:rsidR="004B7BC8">
        <w:rPr>
          <w:i/>
        </w:rPr>
        <w:t>Z. </w:t>
      </w:r>
      <w:r w:rsidRPr="00BF3077">
        <w:rPr>
          <w:i/>
        </w:rPr>
        <w:t xml:space="preserve">T. </w:t>
      </w:r>
      <w:bookmarkEnd w:id="7"/>
      <w:r w:rsidRPr="00BF3077">
        <w:rPr>
          <w:i/>
        </w:rPr>
        <w:t xml:space="preserve">siejo sugyventinių santykiai, kurių turinys iš esmės atitinka šeimos teisinius santykius, nepaisant to, kad jie nebuvo sudarę santuokos (įregistravę partnerystės), todėl kasatoriaus veika </w:t>
      </w:r>
      <w:r w:rsidR="004B7BC8">
        <w:rPr>
          <w:i/>
        </w:rPr>
        <w:t>pagrįstai kvalifikuota pagal BK 135 straipsnio 2 dalies 3 </w:t>
      </w:r>
      <w:r w:rsidRPr="00BF3077">
        <w:rPr>
          <w:i/>
        </w:rPr>
        <w:t xml:space="preserve">punktą. </w:t>
      </w:r>
    </w:p>
    <w:p w:rsidR="00616ADD" w:rsidRPr="00C73EB3" w:rsidRDefault="007D2739" w:rsidP="00642C7B">
      <w:pPr>
        <w:tabs>
          <w:tab w:val="left" w:pos="851"/>
        </w:tabs>
        <w:ind w:firstLine="851"/>
        <w:jc w:val="both"/>
        <w:rPr>
          <w:spacing w:val="2"/>
        </w:rPr>
      </w:pPr>
      <w:r w:rsidRPr="00DB4DC6">
        <w:rPr>
          <w:spacing w:val="2"/>
        </w:rPr>
        <w:t>Partnerystės santykių savaime nepaneigia</w:t>
      </w:r>
      <w:r w:rsidR="00DB4DC6">
        <w:rPr>
          <w:spacing w:val="2"/>
        </w:rPr>
        <w:t xml:space="preserve"> ir</w:t>
      </w:r>
      <w:r w:rsidRPr="00DB4DC6">
        <w:rPr>
          <w:spacing w:val="2"/>
        </w:rPr>
        <w:t xml:space="preserve"> tai, kad bendrai gyvenę asmenys dažnai konfliktavo ir susipykę tam tikrais laikotarpiais gyveno atskirai</w:t>
      </w:r>
      <w:r w:rsidR="004B7BC8">
        <w:rPr>
          <w:spacing w:val="2"/>
        </w:rPr>
        <w:t xml:space="preserve"> </w:t>
      </w:r>
      <w:r w:rsidR="00BF3077">
        <w:rPr>
          <w:spacing w:val="2"/>
        </w:rPr>
        <w:t xml:space="preserve">(pavyzdžiui, </w:t>
      </w:r>
      <w:r w:rsidR="005E3DE7">
        <w:rPr>
          <w:spacing w:val="2"/>
        </w:rPr>
        <w:t>kasacinės nutartys baudžiamosiose bylose Nr.</w:t>
      </w:r>
      <w:r w:rsidR="006043F7">
        <w:rPr>
          <w:spacing w:val="2"/>
        </w:rPr>
        <w:t> </w:t>
      </w:r>
      <w:r w:rsidR="00BF3077">
        <w:rPr>
          <w:rFonts w:eastAsia="Times New Roman"/>
        </w:rPr>
        <w:t xml:space="preserve">2K-235-222/2016, </w:t>
      </w:r>
      <w:r w:rsidR="00BF3077" w:rsidRPr="0033640A">
        <w:rPr>
          <w:spacing w:val="2"/>
        </w:rPr>
        <w:t>2K-301-139/2016</w:t>
      </w:r>
      <w:r w:rsidR="00BF3077">
        <w:rPr>
          <w:spacing w:val="2"/>
        </w:rPr>
        <w:t>)</w:t>
      </w:r>
      <w:r w:rsidR="00155B30">
        <w:rPr>
          <w:spacing w:val="2"/>
        </w:rPr>
        <w:t>.</w:t>
      </w:r>
      <w:r w:rsidR="00C73EB3">
        <w:rPr>
          <w:spacing w:val="2"/>
        </w:rPr>
        <w:t xml:space="preserve"> Šiuo aspektu pasisakyta kasacinėje nut</w:t>
      </w:r>
      <w:r w:rsidR="006043F7">
        <w:rPr>
          <w:spacing w:val="2"/>
        </w:rPr>
        <w:t>artyje baudžiamojoje byloje Nr. </w:t>
      </w:r>
      <w:r w:rsidR="0033640A" w:rsidRPr="0033640A">
        <w:rPr>
          <w:spacing w:val="2"/>
        </w:rPr>
        <w:t>2K-301-139/2016</w:t>
      </w:r>
      <w:r w:rsidR="00C73EB3">
        <w:rPr>
          <w:spacing w:val="2"/>
        </w:rPr>
        <w:t xml:space="preserve">, kurioje, be kita ko, atkreiptas dėmesys į tai, kad </w:t>
      </w:r>
      <w:r w:rsidR="00282714">
        <w:rPr>
          <w:spacing w:val="2"/>
        </w:rPr>
        <w:t>nurodytos</w:t>
      </w:r>
      <w:r w:rsidR="00C73EB3" w:rsidRPr="00C73EB3">
        <w:t xml:space="preserve"> aplinkybės atskleidžia ne </w:t>
      </w:r>
      <w:r w:rsidR="001E1D1F">
        <w:t xml:space="preserve">tokių </w:t>
      </w:r>
      <w:r w:rsidR="00C73EB3" w:rsidRPr="00C73EB3">
        <w:t>santykių</w:t>
      </w:r>
      <w:r w:rsidR="001E1D1F">
        <w:t xml:space="preserve"> (</w:t>
      </w:r>
      <w:r w:rsidR="001E1D1F" w:rsidRPr="00C73EB3">
        <w:t>šeiminių ar nešeiminių</w:t>
      </w:r>
      <w:r w:rsidR="001E1D1F">
        <w:t>)</w:t>
      </w:r>
      <w:r w:rsidR="00C73EB3" w:rsidRPr="00C73EB3">
        <w:t xml:space="preserve"> turinį, o gyvenimo būdą, kuris</w:t>
      </w:r>
      <w:r w:rsidR="00C73EB3">
        <w:t xml:space="preserve"> gali būti būdingas </w:t>
      </w:r>
      <w:r w:rsidR="00C73EB3" w:rsidRPr="00C73EB3">
        <w:t>ir įregistr</w:t>
      </w:r>
      <w:r>
        <w:t xml:space="preserve">avusiems </w:t>
      </w:r>
      <w:r w:rsidR="00C73EB3" w:rsidRPr="00C73EB3">
        <w:t>santuok</w:t>
      </w:r>
      <w:r>
        <w:t xml:space="preserve">ą </w:t>
      </w:r>
      <w:r w:rsidR="00C73EB3" w:rsidRPr="00C73EB3">
        <w:t>asmen</w:t>
      </w:r>
      <w:r>
        <w:t>ims</w:t>
      </w:r>
      <w:r w:rsidR="00155B30">
        <w:rPr>
          <w:spacing w:val="2"/>
        </w:rPr>
        <w:t>:</w:t>
      </w:r>
    </w:p>
    <w:p w:rsidR="0033640A" w:rsidRPr="00155B30" w:rsidRDefault="006043F7" w:rsidP="00642C7B">
      <w:pPr>
        <w:ind w:firstLine="851"/>
        <w:jc w:val="both"/>
        <w:rPr>
          <w:i/>
        </w:rPr>
      </w:pPr>
      <w:r>
        <w:rPr>
          <w:i/>
        </w:rPr>
        <w:t>&lt;...&gt; nukentėjusioji G. </w:t>
      </w:r>
      <w:r w:rsidR="0033640A" w:rsidRPr="00155B30">
        <w:rPr>
          <w:i/>
        </w:rPr>
        <w:t>D. viso baudžiamojo proceso metu iš esmės nuosekliai teigė, jog nuo pažinties su kasatoriumi pradžios jie intensyviai bendravo, kartu vykdavo į keliones, švęsdavo šventes (taip pat ir su nukentėjusiosios šeima), nukentėjusioji išs</w:t>
      </w:r>
      <w:r>
        <w:rPr>
          <w:i/>
        </w:rPr>
        <w:t>inuomojo butą, kurį kartu su A. </w:t>
      </w:r>
      <w:r w:rsidR="0033640A" w:rsidRPr="00155B30">
        <w:rPr>
          <w:i/>
        </w:rPr>
        <w:t>B. remonta</w:t>
      </w:r>
      <w:r>
        <w:rPr>
          <w:i/>
        </w:rPr>
        <w:t>vo ir jame kartu apsigyveno. A. </w:t>
      </w:r>
      <w:r w:rsidR="0033640A" w:rsidRPr="00155B30">
        <w:rPr>
          <w:i/>
        </w:rPr>
        <w:t>B. turėjo šio buto raktą, buvo atsinešęs savo asmeninius daiktus, pirkdavo produktus, apmokėdavo kai kurias sąskaitas, paimdavo nukentėju</w:t>
      </w:r>
      <w:r>
        <w:rPr>
          <w:i/>
        </w:rPr>
        <w:t>siosios dukrą iš darželio; 2014 </w:t>
      </w:r>
      <w:r w:rsidR="0033640A" w:rsidRPr="00155B30">
        <w:rPr>
          <w:i/>
        </w:rPr>
        <w:t>m</w:t>
      </w:r>
      <w:r w:rsidR="00C54846">
        <w:rPr>
          <w:i/>
        </w:rPr>
        <w:t>etų</w:t>
      </w:r>
      <w:r w:rsidR="0033640A" w:rsidRPr="00155B30">
        <w:rPr>
          <w:i/>
        </w:rPr>
        <w:t xml:space="preserve"> gegužės mėn</w:t>
      </w:r>
      <w:r w:rsidR="00282714">
        <w:rPr>
          <w:i/>
        </w:rPr>
        <w:t>esį</w:t>
      </w:r>
      <w:r w:rsidR="0033640A" w:rsidRPr="00155B30">
        <w:rPr>
          <w:i/>
        </w:rPr>
        <w:t xml:space="preserve"> jie kartu susilaukė kūdikio, o kasatoriui nusipirkus savo butą, nukentėjusioji buvo p</w:t>
      </w:r>
      <w:r>
        <w:rPr>
          <w:i/>
        </w:rPr>
        <w:t>ersikrausčiusi pas jį. Nors A. </w:t>
      </w:r>
      <w:r w:rsidR="0033640A" w:rsidRPr="00155B30">
        <w:rPr>
          <w:i/>
        </w:rPr>
        <w:t xml:space="preserve">B. nutraukė santuoką, bet lankydavo ir savo vaikus, gyvenančius su buvusia sutuoktine. Taip pat nukentėjusioji neneigė ir kasaciniame skunde akcentuojamų aplinkybių, kad tarp jos ir kasatoriaus dažnai kildavo konfliktai, jie bardavosi, pykdavosi, išsiskirdavo, o po to taikydavosi. </w:t>
      </w:r>
      <w:r w:rsidR="0033640A" w:rsidRPr="005E3DE7">
        <w:rPr>
          <w:i/>
        </w:rPr>
        <w:t>Tačiau vien tokios aplinkybės (kad šie asmenys dažnai pykosi (konfliktavo) ir susipykę atskirais laikotarpiais gyveno atskirai) savaime nepaneigia jų partnerystės;</w:t>
      </w:r>
      <w:r w:rsidR="0033640A" w:rsidRPr="00155B30">
        <w:rPr>
          <w:i/>
        </w:rPr>
        <w:t xml:space="preserve"> minėtos aplinkybės atskleidžia ne šeiminių ar nešeiminių santykių turinį, o gyvenimo būdą, kuris lygiai taip pat pasitaiko ir tarp įregistruotoje santuokoje gyvenančių asmenų. Taigi išdėstyti bylos faktai rodo, </w:t>
      </w:r>
      <w:r w:rsidR="0033640A" w:rsidRPr="00155B30">
        <w:rPr>
          <w:i/>
        </w:rPr>
        <w:lastRenderedPageBreak/>
        <w:t>kad tarp kas</w:t>
      </w:r>
      <w:r>
        <w:rPr>
          <w:i/>
        </w:rPr>
        <w:t>atoriaus ir nukentėjusiosios G. </w:t>
      </w:r>
      <w:r w:rsidR="0033640A" w:rsidRPr="00155B30">
        <w:rPr>
          <w:i/>
        </w:rPr>
        <w:t xml:space="preserve">D. susiklostę santykiai buvo pagrįsti tarpusavio atsakomybe, savanoriškais abipusiais įsipareigojimais (finansiniais ir kitokiais), stipriais emociniais tarpusavio ryšiais ir emociniu prieraišumu, siekiu sukurti šeiminius santykius, todėl savo turiniu buvo būdingi šeimos (atitinkančios partnerystės formą) nariams. </w:t>
      </w:r>
    </w:p>
    <w:p w:rsidR="008753AB" w:rsidRPr="008753AB" w:rsidRDefault="006B3879" w:rsidP="007D2739">
      <w:pPr>
        <w:ind w:firstLine="851"/>
        <w:jc w:val="both"/>
        <w:rPr>
          <w:rStyle w:val="Emfaz"/>
          <w:i w:val="0"/>
          <w:iCs w:val="0"/>
          <w:spacing w:val="2"/>
        </w:rPr>
      </w:pPr>
      <w:r>
        <w:rPr>
          <w:spacing w:val="2"/>
        </w:rPr>
        <w:t xml:space="preserve">Nužudymų ir sveikatos sutrikdymų </w:t>
      </w:r>
      <w:r w:rsidR="0066073E">
        <w:rPr>
          <w:spacing w:val="2"/>
        </w:rPr>
        <w:t xml:space="preserve">baudžiamosiose bylose kasacinės instancijos teismui ne kartą teko konstatuoti ir tai, kad tarp kartu gyvenusių asmenų susiformavę santykiai </w:t>
      </w:r>
      <w:r w:rsidR="00F4436D">
        <w:rPr>
          <w:spacing w:val="2"/>
        </w:rPr>
        <w:t xml:space="preserve">negalėjo būti </w:t>
      </w:r>
      <w:r w:rsidR="00DB4DC6">
        <w:rPr>
          <w:spacing w:val="2"/>
        </w:rPr>
        <w:t>pripažinti</w:t>
      </w:r>
      <w:r w:rsidR="00513BA1">
        <w:rPr>
          <w:spacing w:val="2"/>
        </w:rPr>
        <w:t xml:space="preserve"> </w:t>
      </w:r>
      <w:r w:rsidR="0066073E">
        <w:rPr>
          <w:spacing w:val="2"/>
        </w:rPr>
        <w:t>šeimos santykiais</w:t>
      </w:r>
      <w:r w:rsidR="000C2B38">
        <w:rPr>
          <w:spacing w:val="2"/>
        </w:rPr>
        <w:t xml:space="preserve">. </w:t>
      </w:r>
      <w:r w:rsidR="007D2739">
        <w:rPr>
          <w:spacing w:val="2"/>
        </w:rPr>
        <w:t xml:space="preserve">Šiuo aspektu pažymėta, kad </w:t>
      </w:r>
      <w:r w:rsidR="007D2739" w:rsidRPr="00DB4DC6">
        <w:rPr>
          <w:spacing w:val="2"/>
        </w:rPr>
        <w:t xml:space="preserve">tik </w:t>
      </w:r>
      <w:r w:rsidR="007D2739" w:rsidRPr="00DB4DC6">
        <w:t>gyvenimas kartu, lydimas nuolatinių išgertuvių, nesant kitų aplinkybių, kurios neabejotinai patvirtintų asmenų tarpusavio santykių turinį, būdingą šeimai, nerodo šeimos (atitinkančios partnerystės formą) santykių susiformavimo. Tokie asmenys šeimos nariais nelaikomi</w:t>
      </w:r>
      <w:r w:rsidR="00DB4DC6">
        <w:t xml:space="preserve"> ir </w:t>
      </w:r>
      <w:r w:rsidR="00DB4DC6">
        <w:rPr>
          <w:spacing w:val="2"/>
        </w:rPr>
        <w:t>kvalifikuojanti</w:t>
      </w:r>
      <w:r w:rsidR="006043F7">
        <w:rPr>
          <w:spacing w:val="2"/>
        </w:rPr>
        <w:t> </w:t>
      </w:r>
      <w:r w:rsidR="00DB4DC6">
        <w:rPr>
          <w:spacing w:val="2"/>
        </w:rPr>
        <w:t>– savo šeimos nario nužudymo, sveikatos sutrikd</w:t>
      </w:r>
      <w:r w:rsidR="006043F7">
        <w:rPr>
          <w:spacing w:val="2"/>
        </w:rPr>
        <w:t>ymo ar fizinio skausmo sukėlimo </w:t>
      </w:r>
      <w:r w:rsidR="00DB4DC6">
        <w:rPr>
          <w:spacing w:val="2"/>
        </w:rPr>
        <w:t xml:space="preserve">– aplinkybė tokiais atvejais neinkriminuotina </w:t>
      </w:r>
      <w:r w:rsidR="00356BD6">
        <w:t>(</w:t>
      </w:r>
      <w:r w:rsidR="0063379D">
        <w:t>pavyzdžiui, kasacinės nut</w:t>
      </w:r>
      <w:r w:rsidR="006043F7">
        <w:t>artys baudžiamosiose bylose Nr. </w:t>
      </w:r>
      <w:r w:rsidR="009C12D7" w:rsidRPr="009C12D7">
        <w:t>2K</w:t>
      </w:r>
      <w:r w:rsidR="009C12D7">
        <w:t>-</w:t>
      </w:r>
      <w:r w:rsidR="009C12D7" w:rsidRPr="009C12D7">
        <w:t>525/2013</w:t>
      </w:r>
      <w:r w:rsidR="009C12D7">
        <w:t>,</w:t>
      </w:r>
      <w:r w:rsidR="00513BA1">
        <w:t xml:space="preserve"> </w:t>
      </w:r>
      <w:r w:rsidR="0063379D">
        <w:t xml:space="preserve">2K-110-699/2015, </w:t>
      </w:r>
      <w:r w:rsidR="00356BD6">
        <w:t>nutartis atnaujintoje bau</w:t>
      </w:r>
      <w:r w:rsidR="006043F7">
        <w:t>džiamojoje byloje Nr. </w:t>
      </w:r>
      <w:r w:rsidR="0063379D">
        <w:t>2A-6/2012</w:t>
      </w:r>
      <w:r w:rsidR="00356BD6">
        <w:t>).</w:t>
      </w:r>
      <w:r w:rsidR="006043F7">
        <w:t xml:space="preserve"> </w:t>
      </w:r>
      <w:r w:rsidR="008753AB">
        <w:t xml:space="preserve">Toks išaiškinimas, be kita ko, siejamas ir su tuo, kad </w:t>
      </w:r>
      <w:r w:rsidR="0063379D" w:rsidRPr="00D843EE">
        <w:rPr>
          <w:rStyle w:val="Emfaz"/>
          <w:iCs w:val="0"/>
          <w:szCs w:val="22"/>
        </w:rPr>
        <w:t>asmenų, nužudžiusių savo artimąjį giminaitį ar šeimos narį arba sunkiai sutrikdžiusių jo sveikatą</w:t>
      </w:r>
      <w:r w:rsidR="00017AD9">
        <w:rPr>
          <w:rStyle w:val="Emfaz"/>
          <w:iCs w:val="0"/>
          <w:szCs w:val="22"/>
        </w:rPr>
        <w:t>,</w:t>
      </w:r>
      <w:r w:rsidR="0063379D" w:rsidRPr="00D843EE">
        <w:rPr>
          <w:rStyle w:val="Emfaz"/>
          <w:iCs w:val="0"/>
          <w:szCs w:val="22"/>
        </w:rPr>
        <w:t xml:space="preserve"> ir asmenų, kurie yra padarę tokias pačias veikas, tačiau jų su nukentėjusiuoju nesieja šeimos ar artimos giminystės ryšiai, padėtis nėra tokia pati</w:t>
      </w:r>
      <w:r w:rsidR="006043F7">
        <w:rPr>
          <w:rStyle w:val="Emfaz"/>
          <w:iCs w:val="0"/>
          <w:szCs w:val="22"/>
        </w:rPr>
        <w:t> &lt;...&gt;.</w:t>
      </w:r>
      <w:r w:rsidR="008753AB">
        <w:rPr>
          <w:rStyle w:val="Emfaz"/>
          <w:iCs w:val="0"/>
          <w:szCs w:val="22"/>
        </w:rPr>
        <w:t xml:space="preserve"> </w:t>
      </w:r>
      <w:r w:rsidR="008753AB" w:rsidRPr="00D843EE">
        <w:rPr>
          <w:rStyle w:val="Emfaz"/>
          <w:iCs w:val="0"/>
          <w:szCs w:val="22"/>
        </w:rPr>
        <w:t>Minėtus skirtingo pavojingumo nusikaltimus žmogaus gyvybei ir sveikatai padariusiems asmenims nustatyta skirtinga baudžiamoji atsakomybė yra objektyviai pateisinama</w:t>
      </w:r>
      <w:r w:rsidR="006043F7">
        <w:rPr>
          <w:szCs w:val="22"/>
        </w:rPr>
        <w:t xml:space="preserve"> (Konstitucinio Teismo 2012 m. birželio 4 </w:t>
      </w:r>
      <w:r w:rsidR="008753AB">
        <w:rPr>
          <w:szCs w:val="22"/>
        </w:rPr>
        <w:t>d. nutarimas).</w:t>
      </w:r>
    </w:p>
    <w:p w:rsidR="00525C8C" w:rsidRPr="00CE4BCE" w:rsidRDefault="00282714" w:rsidP="00642C7B">
      <w:pPr>
        <w:tabs>
          <w:tab w:val="left" w:pos="851"/>
        </w:tabs>
        <w:ind w:firstLine="851"/>
        <w:jc w:val="both"/>
        <w:rPr>
          <w:szCs w:val="22"/>
        </w:rPr>
      </w:pPr>
      <w:r>
        <w:rPr>
          <w:rStyle w:val="Emfaz"/>
          <w:i w:val="0"/>
          <w:iCs w:val="0"/>
          <w:szCs w:val="22"/>
        </w:rPr>
        <w:t>Dėl to</w:t>
      </w:r>
      <w:r w:rsidR="00017AD9">
        <w:rPr>
          <w:rStyle w:val="Emfaz"/>
          <w:i w:val="0"/>
          <w:iCs w:val="0"/>
          <w:szCs w:val="22"/>
        </w:rPr>
        <w:t>,</w:t>
      </w:r>
      <w:r w:rsidR="00DD389C">
        <w:rPr>
          <w:rStyle w:val="Emfaz"/>
          <w:i w:val="0"/>
          <w:iCs w:val="0"/>
          <w:szCs w:val="22"/>
        </w:rPr>
        <w:t xml:space="preserve"> n</w:t>
      </w:r>
      <w:r w:rsidR="008454A1" w:rsidRPr="008454A1">
        <w:rPr>
          <w:rStyle w:val="Emfaz"/>
          <w:i w:val="0"/>
          <w:iCs w:val="0"/>
          <w:szCs w:val="22"/>
        </w:rPr>
        <w:t>ustačius bendro gyvenimo faktą</w:t>
      </w:r>
      <w:r w:rsidR="00017AD9">
        <w:rPr>
          <w:rStyle w:val="Emfaz"/>
          <w:i w:val="0"/>
          <w:iCs w:val="0"/>
          <w:szCs w:val="22"/>
        </w:rPr>
        <w:t>,</w:t>
      </w:r>
      <w:r w:rsidR="008454A1" w:rsidRPr="008454A1">
        <w:rPr>
          <w:rStyle w:val="Emfaz"/>
          <w:i w:val="0"/>
          <w:iCs w:val="0"/>
          <w:szCs w:val="22"/>
        </w:rPr>
        <w:t xml:space="preserve"> </w:t>
      </w:r>
      <w:r w:rsidR="00C54846">
        <w:rPr>
          <w:rStyle w:val="Emfaz"/>
          <w:i w:val="0"/>
          <w:iCs w:val="0"/>
          <w:szCs w:val="22"/>
        </w:rPr>
        <w:t xml:space="preserve">pirmiausia turi būti </w:t>
      </w:r>
      <w:r w:rsidR="008454A1" w:rsidRPr="008454A1">
        <w:rPr>
          <w:rStyle w:val="Emfaz"/>
          <w:i w:val="0"/>
          <w:iCs w:val="0"/>
          <w:szCs w:val="22"/>
        </w:rPr>
        <w:t xml:space="preserve">atidžiai </w:t>
      </w:r>
      <w:r w:rsidR="00C54846">
        <w:rPr>
          <w:rStyle w:val="Emfaz"/>
          <w:i w:val="0"/>
          <w:iCs w:val="0"/>
          <w:szCs w:val="22"/>
        </w:rPr>
        <w:t>į</w:t>
      </w:r>
      <w:r w:rsidR="008454A1" w:rsidRPr="008454A1">
        <w:rPr>
          <w:rStyle w:val="Emfaz"/>
          <w:i w:val="0"/>
          <w:iCs w:val="0"/>
          <w:szCs w:val="22"/>
        </w:rPr>
        <w:t>vertint</w:t>
      </w:r>
      <w:r w:rsidR="00C54846">
        <w:rPr>
          <w:rStyle w:val="Emfaz"/>
          <w:i w:val="0"/>
          <w:iCs w:val="0"/>
          <w:szCs w:val="22"/>
        </w:rPr>
        <w:t>a</w:t>
      </w:r>
      <w:r w:rsidR="008454A1" w:rsidRPr="008454A1">
        <w:rPr>
          <w:rStyle w:val="Emfaz"/>
          <w:i w:val="0"/>
          <w:iCs w:val="0"/>
          <w:szCs w:val="22"/>
        </w:rPr>
        <w:t xml:space="preserve"> aplinkybių, </w:t>
      </w:r>
      <w:r w:rsidR="008454A1" w:rsidRPr="008454A1">
        <w:rPr>
          <w:rFonts w:eastAsia="Times New Roman"/>
          <w:lang w:eastAsia="lt-LT"/>
        </w:rPr>
        <w:t>gali</w:t>
      </w:r>
      <w:r>
        <w:rPr>
          <w:rFonts w:eastAsia="Times New Roman"/>
          <w:lang w:eastAsia="lt-LT"/>
        </w:rPr>
        <w:t>nčių</w:t>
      </w:r>
      <w:r w:rsidR="008454A1" w:rsidRPr="008454A1">
        <w:rPr>
          <w:rFonts w:eastAsia="Times New Roman"/>
          <w:lang w:eastAsia="lt-LT"/>
        </w:rPr>
        <w:t xml:space="preserve"> atspindėti kartu gyvenančių asmenų santykių turinį</w:t>
      </w:r>
      <w:r w:rsidR="00384873">
        <w:rPr>
          <w:rFonts w:eastAsia="Times New Roman"/>
          <w:lang w:eastAsia="lt-LT"/>
        </w:rPr>
        <w:t xml:space="preserve"> ir</w:t>
      </w:r>
      <w:r w:rsidR="008454A1" w:rsidRPr="008454A1">
        <w:rPr>
          <w:rFonts w:eastAsia="Times New Roman"/>
          <w:lang w:eastAsia="lt-LT"/>
        </w:rPr>
        <w:t xml:space="preserve"> požiūrį vien</w:t>
      </w:r>
      <w:r w:rsidR="00017AD9">
        <w:rPr>
          <w:rFonts w:eastAsia="Times New Roman"/>
          <w:lang w:eastAsia="lt-LT"/>
        </w:rPr>
        <w:t>o</w:t>
      </w:r>
      <w:r w:rsidR="008454A1" w:rsidRPr="008454A1">
        <w:rPr>
          <w:rFonts w:eastAsia="Times New Roman"/>
          <w:lang w:eastAsia="lt-LT"/>
        </w:rPr>
        <w:t xml:space="preserve"> į kitą, </w:t>
      </w:r>
      <w:r w:rsidR="00C54846">
        <w:rPr>
          <w:rFonts w:eastAsia="Times New Roman"/>
          <w:lang w:eastAsia="lt-LT"/>
        </w:rPr>
        <w:t xml:space="preserve">visuma </w:t>
      </w:r>
      <w:r w:rsidR="008454A1" w:rsidRPr="008454A1">
        <w:rPr>
          <w:rFonts w:eastAsia="Times New Roman"/>
          <w:lang w:eastAsia="lt-LT"/>
        </w:rPr>
        <w:t xml:space="preserve">ir </w:t>
      </w:r>
      <w:r w:rsidR="00C54846">
        <w:rPr>
          <w:rFonts w:eastAsia="Times New Roman"/>
          <w:lang w:eastAsia="lt-LT"/>
        </w:rPr>
        <w:t xml:space="preserve">tik </w:t>
      </w:r>
      <w:r w:rsidR="00BC7560">
        <w:rPr>
          <w:rFonts w:eastAsia="Times New Roman"/>
          <w:lang w:eastAsia="lt-LT"/>
        </w:rPr>
        <w:t xml:space="preserve">tuomet </w:t>
      </w:r>
      <w:r w:rsidR="008454A1" w:rsidRPr="008454A1">
        <w:rPr>
          <w:rFonts w:eastAsia="Times New Roman"/>
          <w:lang w:eastAsia="lt-LT"/>
        </w:rPr>
        <w:t>spr</w:t>
      </w:r>
      <w:r w:rsidR="00C54846">
        <w:rPr>
          <w:rFonts w:eastAsia="Times New Roman"/>
          <w:lang w:eastAsia="lt-LT"/>
        </w:rPr>
        <w:t>endžiama</w:t>
      </w:r>
      <w:r w:rsidR="008454A1" w:rsidRPr="008454A1">
        <w:rPr>
          <w:rFonts w:eastAsia="Times New Roman"/>
          <w:lang w:eastAsia="lt-LT"/>
        </w:rPr>
        <w:t xml:space="preserve">, ar gyvenimo kartu aplinkybė </w:t>
      </w:r>
      <w:r w:rsidR="00BC7560">
        <w:rPr>
          <w:rFonts w:eastAsia="Times New Roman"/>
          <w:lang w:eastAsia="lt-LT"/>
        </w:rPr>
        <w:t xml:space="preserve">leidžia </w:t>
      </w:r>
      <w:r w:rsidR="008454A1" w:rsidRPr="008454A1">
        <w:rPr>
          <w:rFonts w:eastAsia="Times New Roman"/>
          <w:lang w:eastAsia="lt-LT"/>
        </w:rPr>
        <w:t>konstatuoti</w:t>
      </w:r>
      <w:r w:rsidR="00BC7560">
        <w:rPr>
          <w:rFonts w:eastAsia="Times New Roman"/>
          <w:lang w:eastAsia="lt-LT"/>
        </w:rPr>
        <w:t xml:space="preserve"> santykius, kurie pagal turinį yra būdingi šeimos santykiams. </w:t>
      </w:r>
      <w:r w:rsidR="00606886">
        <w:rPr>
          <w:rStyle w:val="Emfaz"/>
          <w:i w:val="0"/>
          <w:iCs w:val="0"/>
          <w:szCs w:val="22"/>
        </w:rPr>
        <w:t>Pavyzdžiui</w:t>
      </w:r>
      <w:r w:rsidR="008454A1">
        <w:rPr>
          <w:rStyle w:val="Emfaz"/>
          <w:i w:val="0"/>
          <w:iCs w:val="0"/>
          <w:szCs w:val="22"/>
        </w:rPr>
        <w:t xml:space="preserve">, kasacinėje nutartyje </w:t>
      </w:r>
      <w:r w:rsidR="00C54846">
        <w:rPr>
          <w:rStyle w:val="Emfaz"/>
          <w:i w:val="0"/>
          <w:iCs w:val="0"/>
          <w:szCs w:val="22"/>
        </w:rPr>
        <w:t xml:space="preserve">atnaujintoje </w:t>
      </w:r>
      <w:r w:rsidR="008454A1">
        <w:rPr>
          <w:rStyle w:val="Emfaz"/>
          <w:i w:val="0"/>
          <w:iCs w:val="0"/>
          <w:szCs w:val="22"/>
        </w:rPr>
        <w:t>baudžiamojoje byloje Nr.</w:t>
      </w:r>
      <w:r w:rsidR="006043F7">
        <w:rPr>
          <w:rStyle w:val="Emfaz"/>
          <w:i w:val="0"/>
          <w:iCs w:val="0"/>
          <w:szCs w:val="22"/>
        </w:rPr>
        <w:t> </w:t>
      </w:r>
      <w:r w:rsidR="008454A1" w:rsidRPr="0078084D">
        <w:rPr>
          <w:rFonts w:eastAsia="Times New Roman"/>
          <w:szCs w:val="20"/>
        </w:rPr>
        <w:t>2A-</w:t>
      </w:r>
      <w:r w:rsidR="008454A1">
        <w:rPr>
          <w:rFonts w:eastAsia="Times New Roman"/>
          <w:szCs w:val="20"/>
        </w:rPr>
        <w:t>6</w:t>
      </w:r>
      <w:r w:rsidR="008454A1" w:rsidRPr="0078084D">
        <w:rPr>
          <w:rFonts w:eastAsia="Times New Roman"/>
          <w:szCs w:val="20"/>
        </w:rPr>
        <w:t>/2012</w:t>
      </w:r>
      <w:r w:rsidR="00606886">
        <w:rPr>
          <w:rFonts w:eastAsia="Times New Roman"/>
          <w:szCs w:val="20"/>
        </w:rPr>
        <w:t xml:space="preserve"> nustatyta, kad </w:t>
      </w:r>
      <w:r w:rsidR="00606886" w:rsidRPr="00606886">
        <w:rPr>
          <w:rFonts w:eastAsia="Times New Roman"/>
          <w:lang w:eastAsia="lt-LT"/>
        </w:rPr>
        <w:t xml:space="preserve">nukentėjusiosios ir nuteistojo gyvenimas kartu buvo daugiau </w:t>
      </w:r>
      <w:r w:rsidR="00384873" w:rsidRPr="00606886">
        <w:rPr>
          <w:rFonts w:eastAsia="Times New Roman"/>
          <w:lang w:eastAsia="lt-LT"/>
        </w:rPr>
        <w:t xml:space="preserve">nulemtas </w:t>
      </w:r>
      <w:r w:rsidR="00606886" w:rsidRPr="00606886">
        <w:rPr>
          <w:rFonts w:eastAsia="Times New Roman"/>
          <w:lang w:eastAsia="lt-LT"/>
        </w:rPr>
        <w:t>pašalinių aplinkybių, nesusijusių su įsi</w:t>
      </w:r>
      <w:r w:rsidR="00384873">
        <w:rPr>
          <w:rFonts w:eastAsia="Times New Roman"/>
          <w:lang w:eastAsia="lt-LT"/>
        </w:rPr>
        <w:t>pareigojimais šeimos santykiams</w:t>
      </w:r>
      <w:r w:rsidR="00606886">
        <w:rPr>
          <w:rFonts w:eastAsia="Times New Roman"/>
          <w:lang w:eastAsia="lt-LT"/>
        </w:rPr>
        <w:t xml:space="preserve">. Tai kasacinės instancijos teismui leido konstatuoti, kad </w:t>
      </w:r>
      <w:r w:rsidR="009E0497">
        <w:rPr>
          <w:rFonts w:eastAsia="Times New Roman"/>
          <w:lang w:eastAsia="lt-LT"/>
        </w:rPr>
        <w:t xml:space="preserve">nužudymas </w:t>
      </w:r>
      <w:r w:rsidR="000C2B38">
        <w:rPr>
          <w:rFonts w:eastAsia="Times New Roman"/>
          <w:lang w:eastAsia="lt-LT"/>
        </w:rPr>
        <w:t xml:space="preserve">buvo </w:t>
      </w:r>
      <w:r w:rsidR="00606886">
        <w:rPr>
          <w:rFonts w:eastAsia="Times New Roman"/>
          <w:lang w:eastAsia="lt-LT"/>
        </w:rPr>
        <w:t>nepagrįstai kvalifikuota</w:t>
      </w:r>
      <w:r w:rsidR="000C2B38">
        <w:rPr>
          <w:rFonts w:eastAsia="Times New Roman"/>
          <w:lang w:eastAsia="lt-LT"/>
        </w:rPr>
        <w:t>s</w:t>
      </w:r>
      <w:r w:rsidR="006043F7">
        <w:rPr>
          <w:rFonts w:eastAsia="Times New Roman"/>
          <w:lang w:eastAsia="lt-LT"/>
        </w:rPr>
        <w:t xml:space="preserve"> pagal BK 129 straipsnio 2 dalies 3 </w:t>
      </w:r>
      <w:r w:rsidR="00606886">
        <w:rPr>
          <w:rFonts w:eastAsia="Times New Roman"/>
          <w:lang w:eastAsia="lt-LT"/>
        </w:rPr>
        <w:t>punktą</w:t>
      </w:r>
      <w:r w:rsidR="009E0497">
        <w:rPr>
          <w:rFonts w:eastAsia="Times New Roman"/>
          <w:lang w:eastAsia="lt-LT"/>
        </w:rPr>
        <w:t>:</w:t>
      </w:r>
    </w:p>
    <w:p w:rsidR="00525C8C" w:rsidRPr="00525C8C" w:rsidRDefault="00525C8C" w:rsidP="00642C7B">
      <w:pPr>
        <w:tabs>
          <w:tab w:val="left" w:pos="851"/>
        </w:tabs>
        <w:ind w:firstLine="851"/>
        <w:jc w:val="both"/>
        <w:rPr>
          <w:i/>
        </w:rPr>
      </w:pPr>
      <w:r w:rsidRPr="00525C8C">
        <w:rPr>
          <w:i/>
        </w:rPr>
        <w:t>Pirmosios instancijos teismas nuosprendyje konstatavo, kad nukentėjusioji G.</w:t>
      </w:r>
      <w:r w:rsidR="006043F7">
        <w:rPr>
          <w:i/>
        </w:rPr>
        <w:t> </w:t>
      </w:r>
      <w:r w:rsidRPr="00525C8C">
        <w:rPr>
          <w:i/>
        </w:rPr>
        <w:t>P. pas n</w:t>
      </w:r>
      <w:r w:rsidR="006043F7">
        <w:rPr>
          <w:i/>
        </w:rPr>
        <w:t>uteistąjį R. B. gyveno nuo 2008 </w:t>
      </w:r>
      <w:r w:rsidRPr="00525C8C">
        <w:rPr>
          <w:i/>
        </w:rPr>
        <w:t>m</w:t>
      </w:r>
      <w:r w:rsidR="00C54846">
        <w:rPr>
          <w:i/>
        </w:rPr>
        <w:t>etų</w:t>
      </w:r>
      <w:r w:rsidRPr="00525C8C">
        <w:rPr>
          <w:i/>
        </w:rPr>
        <w:t xml:space="preserve"> birželio mėnesio, kad kartu girtaudavo, o prieš nužudymą jie taip pat kartu girtavo, susipyko dėl namų rakto, kurį nukentėjusioji pametė, ir dėl to nuteistasis supykęs sudavė smūgius nukentėjusiajai. Nors teisme kaltinamasis parodė, kad G.</w:t>
      </w:r>
      <w:r w:rsidR="006043F7">
        <w:rPr>
          <w:i/>
        </w:rPr>
        <w:t> </w:t>
      </w:r>
      <w:r w:rsidRPr="00525C8C">
        <w:rPr>
          <w:i/>
        </w:rPr>
        <w:t>P. jo namuose gyveno kaip nuomininkė, kad jie buvo susipykę ir nevedė bendro ūkio, tačiau pirmosios instancijos teismas G.</w:t>
      </w:r>
      <w:r w:rsidR="006043F7">
        <w:rPr>
          <w:i/>
        </w:rPr>
        <w:t> </w:t>
      </w:r>
      <w:r w:rsidRPr="00525C8C">
        <w:rPr>
          <w:i/>
        </w:rPr>
        <w:t>P. suteikė sugyventinės statusą, argumentuodamas tuo, kad jų konfliktas kilo dėl pamesto rakto nuo jų bendro būsto, o tai, kad nukentėjusioji nekūrė materialinių vertybių jų bendram labui, kad buvo susipykę, neturi reikšmės vertinant jos šeiminį statusą. Teismas padarė išvadą, kad nors nukentėjusioji pas nuteistąjį gyveno tik keletą mėnesių, juos siejo asmeniniai santykiai, todėl ji laikoma R.</w:t>
      </w:r>
      <w:r w:rsidR="006043F7">
        <w:rPr>
          <w:i/>
        </w:rPr>
        <w:t> </w:t>
      </w:r>
      <w:r w:rsidRPr="00525C8C">
        <w:rPr>
          <w:i/>
        </w:rPr>
        <w:t>B. šeimos nare, ir jo veika dėl to tu</w:t>
      </w:r>
      <w:r w:rsidR="006043F7">
        <w:rPr>
          <w:i/>
        </w:rPr>
        <w:t>ri būti kvalifikuojama pagal BK 129 straipsnio 2 dalies 3 </w:t>
      </w:r>
      <w:r w:rsidRPr="00525C8C">
        <w:rPr>
          <w:i/>
        </w:rPr>
        <w:t>punktą. Apeliacinės instancijos teismas veikos kvalifikavimo klausimo šiuo aspektu nenagrinėjo.</w:t>
      </w:r>
    </w:p>
    <w:p w:rsidR="00525C8C" w:rsidRPr="00525C8C" w:rsidRDefault="00525C8C" w:rsidP="00642C7B">
      <w:pPr>
        <w:tabs>
          <w:tab w:val="left" w:pos="851"/>
        </w:tabs>
        <w:ind w:firstLine="851"/>
        <w:jc w:val="both"/>
        <w:rPr>
          <w:i/>
        </w:rPr>
      </w:pPr>
      <w:r w:rsidRPr="00525C8C">
        <w:rPr>
          <w:i/>
        </w:rPr>
        <w:t>Teisėjų kolegija su tokiu įstatymo taikymu nesutinka ir konstatuoja, kad šioje byloje baudžiamasis įstatym</w:t>
      </w:r>
      <w:r w:rsidR="006043F7">
        <w:rPr>
          <w:i/>
        </w:rPr>
        <w:t>as buvo pritaikytas netinkamai. </w:t>
      </w:r>
      <w:r w:rsidRPr="00525C8C">
        <w:rPr>
          <w:rFonts w:eastAsia="Times New Roman"/>
          <w:i/>
          <w:lang w:eastAsia="lt-LT"/>
        </w:rPr>
        <w:t>&lt;...&gt;</w:t>
      </w:r>
    </w:p>
    <w:p w:rsidR="00525C8C" w:rsidRPr="00525C8C" w:rsidRDefault="00525C8C" w:rsidP="00642C7B">
      <w:pPr>
        <w:tabs>
          <w:tab w:val="left" w:pos="851"/>
        </w:tabs>
        <w:ind w:firstLine="851"/>
        <w:jc w:val="both"/>
        <w:rPr>
          <w:rFonts w:eastAsia="Times New Roman"/>
          <w:i/>
          <w:lang w:eastAsia="lt-LT"/>
        </w:rPr>
      </w:pPr>
      <w:r w:rsidRPr="00525C8C">
        <w:rPr>
          <w:rFonts w:eastAsia="Times New Roman"/>
          <w:i/>
          <w:lang w:eastAsia="lt-LT"/>
        </w:rPr>
        <w:t>Šioje byloj</w:t>
      </w:r>
      <w:r w:rsidR="00017AD9">
        <w:rPr>
          <w:rFonts w:eastAsia="Times New Roman"/>
          <w:i/>
          <w:lang w:eastAsia="lt-LT"/>
        </w:rPr>
        <w:t>e</w:t>
      </w:r>
      <w:r w:rsidRPr="00525C8C">
        <w:rPr>
          <w:rFonts w:eastAsia="Times New Roman"/>
          <w:i/>
          <w:lang w:eastAsia="lt-LT"/>
        </w:rPr>
        <w:t xml:space="preserve"> svarbu tai, kad pats nuteistasis nuo pat pradžių aiškiai tvirtino, jog jis su nukentėjusiąja negyveno kaip sugyventiniai, jų nesiejo tarpusavio atsakomybės kaip šeimos narių santykiai, jų buvimo kartu tikslas buvo išgertuvės, jis ją savo namuose buvo priėmęs tik dėl to, kad nukentėjusioji neturėjo kur eiti. Tai, kad bendrai gyvenę asmenys nuolat girtaudavo, patvirtina ir kiti bylos duomenys. Iš byloje nustatytų aplinkybių matyti, kad nukentėjusiosios ir nuteistojo gyvenimas kartu buvo daugiau pašalinių aplinkybių, nesusijusių su įsipareigojimais šeimos santykiams, nulemtas rezultatas. Tai, kad jie dalijosi vienu buto raktu, priešingai negu nurodė pirmosios instancijos teismas, kaip tik atspindi gyvenimo kartu laikinumą, santykių nepastovumą, t. y. tokia aplinkybė leidžia manyti, kad buto savininkas tik patikėdavo raktą jo namuose gyvenančiam asmeniui, nors esant šeimos </w:t>
      </w:r>
      <w:r w:rsidR="006043F7">
        <w:rPr>
          <w:rFonts w:eastAsia="Times New Roman"/>
          <w:i/>
          <w:lang w:eastAsia="lt-LT"/>
        </w:rPr>
        <w:t>santykiams elgiamasi priešingai </w:t>
      </w:r>
      <w:r w:rsidRPr="00525C8C">
        <w:rPr>
          <w:rFonts w:eastAsia="Times New Roman"/>
          <w:i/>
          <w:lang w:eastAsia="lt-LT"/>
        </w:rPr>
        <w:t xml:space="preserve">– kiekvienas suaugęs šeimos narys dažniausiai turi ir naudojasi savo raktu, nes būstą traktuoja kaip savą. Be </w:t>
      </w:r>
      <w:r w:rsidRPr="00525C8C">
        <w:rPr>
          <w:rFonts w:eastAsia="Times New Roman"/>
          <w:i/>
          <w:lang w:eastAsia="lt-LT"/>
        </w:rPr>
        <w:lastRenderedPageBreak/>
        <w:t>to, jų gyvenimo kartu laikas buvo labai trumpas, palyginus su įprastais nuosekliais šeimos santykiais, tik maždaug pusė metų, kurie taip pat nepasižymėjo pastovumu, nes nukentėjusioji buvo išvykusi po vieno iš barnių, vėliau vėl grįžo. Šios aplinkybės neduoda pagrindo neabejotinai išvadai, kad šiuos asmenis siejo tarpusavio atsakomybė ar savanoriškas apsisprendimas prisiimti tam tikras teises ir pareigas kaip šeimos nariams. Darytina išvada, kad vien formalaus gyvenimo kartu faktas, lydimas nuolatinių išgertuvių, nesant kitų aplinkybių, kurios neabejotinai patvirtintų asmenų tarpusavio santykių turinį, panašų į šeimą, negali būti vertinamas kaip šeimos (atitinkančios partnerystės formą) susiformavimas.</w:t>
      </w:r>
    </w:p>
    <w:p w:rsidR="00525C8C" w:rsidRPr="00525C8C" w:rsidRDefault="00525C8C" w:rsidP="00642C7B">
      <w:pPr>
        <w:tabs>
          <w:tab w:val="left" w:pos="851"/>
        </w:tabs>
        <w:ind w:firstLine="851"/>
        <w:jc w:val="both"/>
        <w:rPr>
          <w:rFonts w:eastAsia="Times New Roman"/>
          <w:i/>
          <w:lang w:eastAsia="lt-LT"/>
        </w:rPr>
      </w:pPr>
      <w:r w:rsidRPr="00525C8C">
        <w:rPr>
          <w:rFonts w:eastAsia="Times New Roman"/>
          <w:i/>
          <w:lang w:eastAsia="lt-LT"/>
        </w:rPr>
        <w:t>Esant tokioms faktinėms aplinkybėms ir šeimos nario sampratos išaiškinimui, negalima konstatuoti, kad nužudytoj</w:t>
      </w:r>
      <w:r w:rsidR="0021368E">
        <w:rPr>
          <w:rFonts w:eastAsia="Times New Roman"/>
          <w:i/>
          <w:lang w:eastAsia="lt-LT"/>
        </w:rPr>
        <w:t>i G.</w:t>
      </w:r>
      <w:r w:rsidR="006043F7">
        <w:rPr>
          <w:rFonts w:eastAsia="Times New Roman"/>
          <w:i/>
          <w:lang w:eastAsia="lt-LT"/>
        </w:rPr>
        <w:t> </w:t>
      </w:r>
      <w:r w:rsidR="0021368E">
        <w:rPr>
          <w:rFonts w:eastAsia="Times New Roman"/>
          <w:i/>
          <w:lang w:eastAsia="lt-LT"/>
        </w:rPr>
        <w:t>P. buvo R.</w:t>
      </w:r>
      <w:r w:rsidR="006043F7">
        <w:rPr>
          <w:rFonts w:eastAsia="Times New Roman"/>
          <w:i/>
          <w:lang w:eastAsia="lt-LT"/>
        </w:rPr>
        <w:t> </w:t>
      </w:r>
      <w:r w:rsidR="0021368E">
        <w:rPr>
          <w:rFonts w:eastAsia="Times New Roman"/>
          <w:i/>
          <w:lang w:eastAsia="lt-LT"/>
        </w:rPr>
        <w:t>B. šeimos narė.</w:t>
      </w:r>
    </w:p>
    <w:p w:rsidR="00612345" w:rsidRDefault="003B5977" w:rsidP="00642C7B">
      <w:pPr>
        <w:tabs>
          <w:tab w:val="left" w:pos="851"/>
        </w:tabs>
        <w:ind w:firstLine="851"/>
        <w:jc w:val="both"/>
        <w:rPr>
          <w:spacing w:val="2"/>
        </w:rPr>
      </w:pPr>
      <w:r>
        <w:t>Analogiškas išaiškinimas pateiktas ir kasacinėje nutartyje baudžiamojoje byloje</w:t>
      </w:r>
      <w:r w:rsidR="006043F7">
        <w:t xml:space="preserve"> </w:t>
      </w:r>
      <w:r>
        <w:t>Nr.</w:t>
      </w:r>
      <w:r w:rsidR="00430910">
        <w:t> </w:t>
      </w:r>
      <w:r>
        <w:rPr>
          <w:rFonts w:eastAsia="Times New Roman"/>
        </w:rPr>
        <w:t>2K-110-699/2015, kurioje</w:t>
      </w:r>
      <w:r w:rsidR="00CD32B8">
        <w:rPr>
          <w:rFonts w:eastAsia="Times New Roman"/>
        </w:rPr>
        <w:t xml:space="preserve"> pakartota, kad </w:t>
      </w:r>
      <w:r w:rsidRPr="003D6AFE">
        <w:t>vien faktas apie asmenų bendrą gyvenimą viename būste nėra pagrindas besąlygiškai išvadai</w:t>
      </w:r>
      <w:r w:rsidRPr="00C272F6">
        <w:t>, jog šių asmenų santykiai vertintini kaip šeimos narių</w:t>
      </w:r>
      <w:r>
        <w:t>.</w:t>
      </w:r>
      <w:r w:rsidR="006043F7">
        <w:t xml:space="preserve"> </w:t>
      </w:r>
      <w:r w:rsidR="0021368E">
        <w:t>Kasacinės instancijos teismas šioje byloje konstatavo</w:t>
      </w:r>
      <w:r w:rsidR="00CD32B8">
        <w:t>, kad t</w:t>
      </w:r>
      <w:r>
        <w:rPr>
          <w:spacing w:val="2"/>
        </w:rPr>
        <w:t xml:space="preserve">arp </w:t>
      </w:r>
      <w:r w:rsidRPr="000F10F3">
        <w:rPr>
          <w:spacing w:val="2"/>
        </w:rPr>
        <w:t>nukentė</w:t>
      </w:r>
      <w:r w:rsidR="00882EBA" w:rsidRPr="000F10F3">
        <w:rPr>
          <w:spacing w:val="2"/>
        </w:rPr>
        <w:t>jusio</w:t>
      </w:r>
      <w:r w:rsidR="00017AD9" w:rsidRPr="000F10F3">
        <w:rPr>
          <w:spacing w:val="2"/>
        </w:rPr>
        <w:t>jo</w:t>
      </w:r>
      <w:r w:rsidRPr="000F10F3">
        <w:rPr>
          <w:spacing w:val="2"/>
        </w:rPr>
        <w:t xml:space="preserve"> ir</w:t>
      </w:r>
      <w:r w:rsidR="000F10F3">
        <w:rPr>
          <w:spacing w:val="2"/>
        </w:rPr>
        <w:t xml:space="preserve"> nuteistosios </w:t>
      </w:r>
      <w:r w:rsidR="003D6AFE" w:rsidRPr="000F10F3">
        <w:rPr>
          <w:spacing w:val="2"/>
        </w:rPr>
        <w:t>susiklostę</w:t>
      </w:r>
      <w:r w:rsidR="003D6AFE" w:rsidRPr="003D6AFE">
        <w:rPr>
          <w:spacing w:val="2"/>
        </w:rPr>
        <w:t xml:space="preserve"> santykiai negali būti vertinami kaip pastovūs, pagrįsti tarpusavio atsakomybe, savanoriškais abipusiais įsipareigojimais (finansiniais ir kitokiais), tvirtu emociniu prieraišumu, siekiu sukurti šeiminius santykius, todėl savo turiniu </w:t>
      </w:r>
      <w:r w:rsidR="0021368E">
        <w:rPr>
          <w:spacing w:val="2"/>
        </w:rPr>
        <w:t>nėra</w:t>
      </w:r>
      <w:r w:rsidR="003D6AFE" w:rsidRPr="003D6AFE">
        <w:rPr>
          <w:spacing w:val="2"/>
        </w:rPr>
        <w:t xml:space="preserve"> būdingi šeimos nariams</w:t>
      </w:r>
      <w:r w:rsidR="00CD32B8">
        <w:rPr>
          <w:spacing w:val="2"/>
        </w:rPr>
        <w:t>:</w:t>
      </w:r>
    </w:p>
    <w:p w:rsidR="00DF5DCC" w:rsidRPr="00C54524" w:rsidRDefault="00DF5DCC" w:rsidP="00642C7B">
      <w:pPr>
        <w:ind w:firstLine="851"/>
        <w:jc w:val="both"/>
        <w:rPr>
          <w:rFonts w:eastAsia="Times New Roman"/>
          <w:i/>
          <w:color w:val="000000"/>
        </w:rPr>
      </w:pPr>
      <w:r w:rsidRPr="00C54524">
        <w:rPr>
          <w:rFonts w:eastAsia="Times New Roman"/>
          <w:i/>
          <w:color w:val="000000"/>
        </w:rPr>
        <w:t xml:space="preserve">Iš bylos duomenų matyti, kad pirmosios ir apeliacinės instancijos teismai nevienodai vertino nuteistosios </w:t>
      </w:r>
      <w:bookmarkStart w:id="8" w:name="Buk_107"/>
      <w:r w:rsidR="006043F7">
        <w:rPr>
          <w:rFonts w:eastAsia="Times New Roman"/>
          <w:i/>
        </w:rPr>
        <w:t>E. </w:t>
      </w:r>
      <w:r w:rsidRPr="00C54524">
        <w:rPr>
          <w:rFonts w:eastAsia="Times New Roman"/>
          <w:i/>
        </w:rPr>
        <w:t xml:space="preserve">M. </w:t>
      </w:r>
      <w:bookmarkEnd w:id="8"/>
      <w:r w:rsidRPr="00C54524">
        <w:rPr>
          <w:rFonts w:eastAsia="Times New Roman"/>
          <w:i/>
          <w:color w:val="000000"/>
        </w:rPr>
        <w:t xml:space="preserve">ir nukentėjusiojo </w:t>
      </w:r>
      <w:r w:rsidR="006043F7">
        <w:rPr>
          <w:rFonts w:eastAsia="Times New Roman"/>
          <w:i/>
        </w:rPr>
        <w:t>D. </w:t>
      </w:r>
      <w:r w:rsidRPr="00C54524">
        <w:rPr>
          <w:rFonts w:eastAsia="Times New Roman"/>
          <w:i/>
        </w:rPr>
        <w:t xml:space="preserve">K. </w:t>
      </w:r>
      <w:r w:rsidRPr="00C54524">
        <w:rPr>
          <w:rFonts w:eastAsia="Times New Roman"/>
          <w:i/>
          <w:color w:val="000000"/>
        </w:rPr>
        <w:t xml:space="preserve">santykių turinį ir pagal tai skirtingai sprendė dėl to, ar šie santykiai priskirtini </w:t>
      </w:r>
      <w:r w:rsidR="006043F7">
        <w:rPr>
          <w:rFonts w:eastAsia="Times New Roman"/>
          <w:i/>
          <w:lang w:eastAsia="lt-LT"/>
        </w:rPr>
        <w:t>šeiminiams </w:t>
      </w:r>
      <w:r w:rsidRPr="00C54524">
        <w:rPr>
          <w:rFonts w:eastAsia="Times New Roman"/>
          <w:i/>
          <w:lang w:eastAsia="lt-LT"/>
        </w:rPr>
        <w:t xml:space="preserve">(sugyventinių) santykiams, o nuteistosios </w:t>
      </w:r>
      <w:bookmarkStart w:id="9" w:name="Buk_108"/>
      <w:r w:rsidR="006043F7">
        <w:rPr>
          <w:rFonts w:eastAsia="Times New Roman"/>
          <w:i/>
          <w:lang w:eastAsia="lt-LT"/>
        </w:rPr>
        <w:t>E. </w:t>
      </w:r>
      <w:r w:rsidRPr="00C54524">
        <w:rPr>
          <w:rFonts w:eastAsia="Times New Roman"/>
          <w:i/>
          <w:lang w:eastAsia="lt-LT"/>
        </w:rPr>
        <w:t xml:space="preserve">M. </w:t>
      </w:r>
      <w:bookmarkEnd w:id="9"/>
      <w:r w:rsidRPr="00C54524">
        <w:rPr>
          <w:rFonts w:eastAsia="Times New Roman"/>
          <w:i/>
          <w:lang w:eastAsia="lt-LT"/>
        </w:rPr>
        <w:t xml:space="preserve">padaryta nusikalstama veika prieš </w:t>
      </w:r>
      <w:bookmarkStart w:id="10" w:name="Buk_72"/>
      <w:r w:rsidR="006043F7">
        <w:rPr>
          <w:rFonts w:eastAsia="Times New Roman"/>
          <w:i/>
        </w:rPr>
        <w:t>D. </w:t>
      </w:r>
      <w:r w:rsidRPr="00C54524">
        <w:rPr>
          <w:rFonts w:eastAsia="Times New Roman"/>
          <w:i/>
        </w:rPr>
        <w:t xml:space="preserve">K. </w:t>
      </w:r>
      <w:bookmarkEnd w:id="10"/>
      <w:r w:rsidRPr="00C54524">
        <w:rPr>
          <w:rFonts w:eastAsia="Times New Roman"/>
          <w:i/>
          <w:color w:val="000000"/>
        </w:rPr>
        <w:t>kvalifikuotina kaip sunkus šeimos nario sveikatos sutr</w:t>
      </w:r>
      <w:r w:rsidR="006043F7">
        <w:rPr>
          <w:rFonts w:eastAsia="Times New Roman"/>
          <w:i/>
          <w:color w:val="000000"/>
        </w:rPr>
        <w:t>ikdymas pagal BK 135 straipsnio 2 dalies 3 </w:t>
      </w:r>
      <w:r w:rsidRPr="00C54524">
        <w:rPr>
          <w:rFonts w:eastAsia="Times New Roman"/>
          <w:i/>
          <w:color w:val="000000"/>
        </w:rPr>
        <w:t>punktą.</w:t>
      </w:r>
    </w:p>
    <w:p w:rsidR="00DF5DCC" w:rsidRPr="00C54524" w:rsidRDefault="00DF5DCC" w:rsidP="00642C7B">
      <w:pPr>
        <w:ind w:firstLine="851"/>
        <w:jc w:val="both"/>
        <w:rPr>
          <w:rFonts w:eastAsia="Times New Roman"/>
          <w:i/>
          <w:color w:val="000000"/>
        </w:rPr>
      </w:pPr>
      <w:r w:rsidRPr="00C54524">
        <w:rPr>
          <w:rFonts w:eastAsia="Times New Roman"/>
          <w:i/>
          <w:color w:val="000000"/>
        </w:rPr>
        <w:t xml:space="preserve">Teisėjų kolegijos vertinimu, šiuo atveju teisingas ir bylos medžiagą atitinkančias išvadas padarė bei tinkamai pritaikė baudžiamąjį įstatymą apeliacinės instancijos teismas, pripažinęs, kad </w:t>
      </w:r>
      <w:r w:rsidR="006043F7">
        <w:rPr>
          <w:rFonts w:eastAsia="Times New Roman"/>
          <w:i/>
        </w:rPr>
        <w:t>D. </w:t>
      </w:r>
      <w:r w:rsidRPr="00C54524">
        <w:rPr>
          <w:rFonts w:eastAsia="Times New Roman"/>
          <w:i/>
        </w:rPr>
        <w:t xml:space="preserve">K. </w:t>
      </w:r>
      <w:r w:rsidRPr="00C54524">
        <w:rPr>
          <w:rFonts w:eastAsia="Times New Roman"/>
          <w:i/>
          <w:color w:val="000000"/>
        </w:rPr>
        <w:t xml:space="preserve">nebuvo nuteistosios </w:t>
      </w:r>
      <w:bookmarkStart w:id="11" w:name="Buk_109"/>
      <w:r w:rsidR="006043F7">
        <w:rPr>
          <w:rFonts w:eastAsia="Times New Roman"/>
          <w:i/>
        </w:rPr>
        <w:t>E. </w:t>
      </w:r>
      <w:r w:rsidRPr="00C54524">
        <w:rPr>
          <w:rFonts w:eastAsia="Times New Roman"/>
          <w:i/>
        </w:rPr>
        <w:t xml:space="preserve">M. </w:t>
      </w:r>
      <w:bookmarkEnd w:id="11"/>
      <w:r w:rsidRPr="00C54524">
        <w:rPr>
          <w:rFonts w:eastAsia="Times New Roman"/>
          <w:i/>
          <w:color w:val="000000"/>
        </w:rPr>
        <w:t xml:space="preserve">šeimos narys, todėl jos veika, pasireiškusi sunkiu nukentėjusiojo </w:t>
      </w:r>
      <w:bookmarkStart w:id="12" w:name="Buk_89"/>
      <w:r w:rsidR="006043F7">
        <w:rPr>
          <w:rFonts w:eastAsia="Times New Roman"/>
          <w:i/>
        </w:rPr>
        <w:t>D. </w:t>
      </w:r>
      <w:r w:rsidRPr="00C54524">
        <w:rPr>
          <w:rFonts w:eastAsia="Times New Roman"/>
          <w:i/>
        </w:rPr>
        <w:t xml:space="preserve">K. </w:t>
      </w:r>
      <w:bookmarkEnd w:id="12"/>
      <w:r w:rsidRPr="00C54524">
        <w:rPr>
          <w:rFonts w:eastAsia="Times New Roman"/>
          <w:i/>
          <w:color w:val="000000"/>
        </w:rPr>
        <w:t>sv</w:t>
      </w:r>
      <w:r w:rsidR="006043F7">
        <w:rPr>
          <w:rFonts w:eastAsia="Times New Roman"/>
          <w:i/>
          <w:color w:val="000000"/>
        </w:rPr>
        <w:t>eikatos sužalojimu, atitinka BK 135 straipsnio 1 </w:t>
      </w:r>
      <w:r w:rsidRPr="00C54524">
        <w:rPr>
          <w:rFonts w:eastAsia="Times New Roman"/>
          <w:i/>
          <w:color w:val="000000"/>
        </w:rPr>
        <w:t>dalyje numatytos nusikalstamos veikos sudėtį ir nega</w:t>
      </w:r>
      <w:r w:rsidR="006043F7">
        <w:rPr>
          <w:rFonts w:eastAsia="Times New Roman"/>
          <w:i/>
          <w:color w:val="000000"/>
        </w:rPr>
        <w:t>li būti kvalifikuojama pagal BK 135 </w:t>
      </w:r>
      <w:r w:rsidRPr="00C54524">
        <w:rPr>
          <w:rFonts w:eastAsia="Times New Roman"/>
          <w:i/>
          <w:color w:val="000000"/>
        </w:rPr>
        <w:t>straipsn</w:t>
      </w:r>
      <w:r w:rsidR="006043F7">
        <w:rPr>
          <w:rFonts w:eastAsia="Times New Roman"/>
          <w:i/>
          <w:color w:val="000000"/>
        </w:rPr>
        <w:t>io 2 </w:t>
      </w:r>
      <w:r w:rsidRPr="00C54524">
        <w:rPr>
          <w:rFonts w:eastAsia="Times New Roman"/>
          <w:i/>
          <w:color w:val="000000"/>
        </w:rPr>
        <w:t>dalies 3</w:t>
      </w:r>
      <w:r w:rsidR="00430910">
        <w:rPr>
          <w:rFonts w:eastAsia="Times New Roman"/>
          <w:i/>
          <w:color w:val="000000"/>
        </w:rPr>
        <w:t> </w:t>
      </w:r>
      <w:r w:rsidRPr="00C54524">
        <w:rPr>
          <w:rFonts w:eastAsia="Times New Roman"/>
          <w:i/>
          <w:color w:val="000000"/>
        </w:rPr>
        <w:t>punktą. Prokurorės kasacinio skundo argumentai, kuriais nesutinkama su šio teismo išvadomis ir baudžiamojo įstatymo pritaikymu, nepagrįsti.</w:t>
      </w:r>
    </w:p>
    <w:p w:rsidR="00DF5DCC" w:rsidRPr="00C272F6" w:rsidRDefault="00DF5DCC" w:rsidP="00642C7B">
      <w:pPr>
        <w:ind w:firstLine="851"/>
        <w:jc w:val="both"/>
        <w:rPr>
          <w:rFonts w:eastAsia="Times New Roman"/>
          <w:i/>
          <w:color w:val="000000"/>
        </w:rPr>
      </w:pPr>
      <w:r w:rsidRPr="00C272F6">
        <w:rPr>
          <w:rFonts w:eastAsia="Times New Roman"/>
          <w:i/>
          <w:color w:val="000000"/>
        </w:rPr>
        <w:t xml:space="preserve">Pirmosios instancijos teismo išvada, kad </w:t>
      </w:r>
      <w:r w:rsidR="006043F7">
        <w:rPr>
          <w:rFonts w:eastAsia="Times New Roman"/>
          <w:i/>
        </w:rPr>
        <w:t>D. </w:t>
      </w:r>
      <w:r w:rsidRPr="00C272F6">
        <w:rPr>
          <w:rFonts w:eastAsia="Times New Roman"/>
          <w:i/>
        </w:rPr>
        <w:t xml:space="preserve">K. </w:t>
      </w:r>
      <w:r w:rsidRPr="00C272F6">
        <w:rPr>
          <w:rFonts w:eastAsia="Times New Roman"/>
          <w:i/>
          <w:color w:val="000000"/>
        </w:rPr>
        <w:t xml:space="preserve">buvo </w:t>
      </w:r>
      <w:bookmarkStart w:id="13" w:name="Buk_110"/>
      <w:r w:rsidR="006043F7">
        <w:rPr>
          <w:rFonts w:eastAsia="Times New Roman"/>
          <w:i/>
        </w:rPr>
        <w:t>E. </w:t>
      </w:r>
      <w:r w:rsidRPr="00C272F6">
        <w:rPr>
          <w:rFonts w:eastAsia="Times New Roman"/>
          <w:i/>
        </w:rPr>
        <w:t xml:space="preserve">M. </w:t>
      </w:r>
      <w:bookmarkEnd w:id="13"/>
      <w:r w:rsidRPr="00C272F6">
        <w:rPr>
          <w:rFonts w:eastAsia="Times New Roman"/>
          <w:i/>
          <w:color w:val="000000"/>
        </w:rPr>
        <w:t>šeimos narys, nes juos siejo sugyventinių santykiai, kurių turinys atitinka šeimos teisinius santykius, padaryta teismui pripažinus, kad jie apie vienerius metus bendravo, o apie tris mėnesius iki nusikalstamos veikos padarymo pradėjo kar</w:t>
      </w:r>
      <w:r w:rsidR="006043F7">
        <w:rPr>
          <w:rFonts w:eastAsia="Times New Roman"/>
          <w:i/>
          <w:color w:val="000000"/>
        </w:rPr>
        <w:t>tu gyventi, vedė bendrą ūkį, t. </w:t>
      </w:r>
      <w:r w:rsidRPr="00C272F6">
        <w:rPr>
          <w:rFonts w:eastAsia="Times New Roman"/>
          <w:i/>
          <w:color w:val="000000"/>
        </w:rPr>
        <w:t xml:space="preserve">y. gyveno iš bendrų lėšų, iš jų įsigydavo maistą, rūbus, gyveno intymų gyvenimą, ruošėsi įteisinti savo santykius. Tačiau šios teismo išvados, kartu ir prokurorės analogiški kasacinio skundo teiginiai bei juos pagrindžiantys argumentai nėra pagrįsti visapusiška baudžiamosios bylos medžiagos analize, tinkamu faktinių aplinkybių vertinimu bei baudžiamojo įstatymo taikymu, ir į tai pagrįstai atkreipė dėmesį apeliacinės instancijos teismas, padaręs kitokias išvadas dėl nuteistosios ir nukentėjusiojo santykių pobūdžio bei </w:t>
      </w:r>
      <w:bookmarkStart w:id="14" w:name="Buk_111"/>
      <w:r w:rsidR="006043F7">
        <w:rPr>
          <w:rFonts w:eastAsia="Times New Roman"/>
          <w:i/>
        </w:rPr>
        <w:t>E. </w:t>
      </w:r>
      <w:r w:rsidRPr="00C272F6">
        <w:rPr>
          <w:rFonts w:eastAsia="Times New Roman"/>
          <w:i/>
        </w:rPr>
        <w:t xml:space="preserve">M. </w:t>
      </w:r>
      <w:bookmarkEnd w:id="14"/>
      <w:r w:rsidRPr="00C272F6">
        <w:rPr>
          <w:rFonts w:eastAsia="Times New Roman"/>
          <w:i/>
          <w:color w:val="000000"/>
        </w:rPr>
        <w:t xml:space="preserve">nusikalstamos veikos teisinio vertinimo. </w:t>
      </w:r>
    </w:p>
    <w:p w:rsidR="00DF5DCC" w:rsidRPr="00C272F6" w:rsidRDefault="00DF5DCC" w:rsidP="00642C7B">
      <w:pPr>
        <w:ind w:firstLine="851"/>
        <w:jc w:val="both"/>
        <w:rPr>
          <w:rFonts w:eastAsia="Times New Roman"/>
          <w:i/>
          <w:color w:val="000000"/>
        </w:rPr>
      </w:pPr>
      <w:r w:rsidRPr="00C272F6">
        <w:rPr>
          <w:rFonts w:eastAsia="Times New Roman"/>
          <w:i/>
          <w:color w:val="000000"/>
        </w:rPr>
        <w:t xml:space="preserve">Iš bylos medžiagos matyti, kad nuteistoji </w:t>
      </w:r>
      <w:bookmarkStart w:id="15" w:name="Buk_112"/>
      <w:r w:rsidR="006043F7">
        <w:rPr>
          <w:rFonts w:eastAsia="Times New Roman"/>
          <w:i/>
        </w:rPr>
        <w:t>E. </w:t>
      </w:r>
      <w:r w:rsidRPr="00C272F6">
        <w:rPr>
          <w:rFonts w:eastAsia="Times New Roman"/>
          <w:i/>
        </w:rPr>
        <w:t xml:space="preserve">M. </w:t>
      </w:r>
      <w:bookmarkEnd w:id="15"/>
      <w:r w:rsidRPr="00C272F6">
        <w:rPr>
          <w:rFonts w:eastAsia="Times New Roman"/>
          <w:i/>
          <w:color w:val="000000"/>
        </w:rPr>
        <w:t xml:space="preserve">ir nukentėjusysis </w:t>
      </w:r>
      <w:r w:rsidR="006043F7">
        <w:rPr>
          <w:rFonts w:eastAsia="Times New Roman"/>
          <w:i/>
        </w:rPr>
        <w:t>D. </w:t>
      </w:r>
      <w:r w:rsidRPr="00C272F6">
        <w:rPr>
          <w:rFonts w:eastAsia="Times New Roman"/>
          <w:i/>
        </w:rPr>
        <w:t xml:space="preserve">K. </w:t>
      </w:r>
      <w:r w:rsidR="006043F7">
        <w:rPr>
          <w:rFonts w:eastAsia="Times New Roman"/>
          <w:i/>
          <w:color w:val="000000"/>
        </w:rPr>
        <w:t>buvo pažįstami neilgai </w:t>
      </w:r>
      <w:r w:rsidRPr="00C272F6">
        <w:rPr>
          <w:rFonts w:eastAsia="Times New Roman"/>
          <w:i/>
          <w:color w:val="000000"/>
        </w:rPr>
        <w:t xml:space="preserve">– apie metus laiko ir tik du tris mėnesius iki įvykio gyveno kartu, be to, dažnai konfliktuodavo (ypač dėl </w:t>
      </w:r>
      <w:bookmarkStart w:id="16" w:name="Buk_90"/>
      <w:r w:rsidR="006043F7">
        <w:rPr>
          <w:rFonts w:eastAsia="Times New Roman"/>
          <w:i/>
        </w:rPr>
        <w:t>D. </w:t>
      </w:r>
      <w:r w:rsidRPr="00C272F6">
        <w:rPr>
          <w:rFonts w:eastAsia="Times New Roman"/>
          <w:i/>
        </w:rPr>
        <w:t xml:space="preserve">K. </w:t>
      </w:r>
      <w:bookmarkEnd w:id="16"/>
      <w:r w:rsidRPr="00C272F6">
        <w:rPr>
          <w:rFonts w:eastAsia="Times New Roman"/>
          <w:i/>
          <w:color w:val="000000"/>
        </w:rPr>
        <w:t xml:space="preserve">buvusios žmonos ir jo palaikomų ryšių su ja), girtavo, neturėjo nuolatinio pragyvenimo šaltinio, nukentėjusysis tenkindavosi atsitiktiniais uždarbiais, tačiau mažai uždirbdavo, abu gyveno pas nuteistosios motiną, kuri gamindavo jiems maistą ir kitaip padėdavo pragyventi, taigi bendro ūkio jie neturėjo. Nors tiek nuteistoji, tiek nukentėjusysis laikė vienas kitą sugyventiniais ir patvirtino kalbėję apie santykių įteisinimą, tačiau nukentėjusysis taip pat parodė, kad konkrečių planų dėl santuokos neturėjo, gyveno pas nuteistąją, nes jam buvo patogu eiti į darbą, be to, nagrinėjamo įvykio metu kilus eiliniam barniui, </w:t>
      </w:r>
      <w:r w:rsidR="006043F7">
        <w:rPr>
          <w:rFonts w:eastAsia="Times New Roman"/>
          <w:i/>
        </w:rPr>
        <w:t>D. </w:t>
      </w:r>
      <w:r w:rsidRPr="00C272F6">
        <w:rPr>
          <w:rFonts w:eastAsia="Times New Roman"/>
          <w:i/>
        </w:rPr>
        <w:t xml:space="preserve">K. </w:t>
      </w:r>
      <w:r w:rsidRPr="00C272F6">
        <w:rPr>
          <w:rFonts w:eastAsia="Times New Roman"/>
          <w:i/>
          <w:color w:val="000000"/>
        </w:rPr>
        <w:t xml:space="preserve">ketino išeiti gyventi kitur, ir visa tai patvirtina, kad jų ketinimai susituokti nebuvo konkretūs ir realūs. </w:t>
      </w:r>
    </w:p>
    <w:p w:rsidR="00DF5DCC" w:rsidRPr="00C272F6" w:rsidRDefault="00DF5DCC" w:rsidP="00642C7B">
      <w:pPr>
        <w:ind w:firstLine="851"/>
        <w:jc w:val="both"/>
        <w:rPr>
          <w:rFonts w:eastAsia="Times New Roman"/>
          <w:i/>
          <w:color w:val="000000"/>
        </w:rPr>
      </w:pPr>
      <w:r w:rsidRPr="00C272F6">
        <w:rPr>
          <w:rFonts w:eastAsia="Times New Roman"/>
          <w:i/>
          <w:color w:val="000000"/>
        </w:rPr>
        <w:t xml:space="preserve">Taigi išdėstyti bylos faktai rodo, kad tarp </w:t>
      </w:r>
      <w:bookmarkStart w:id="17" w:name="Buk_113"/>
      <w:r w:rsidR="006043F7">
        <w:rPr>
          <w:rFonts w:eastAsia="Times New Roman"/>
          <w:i/>
        </w:rPr>
        <w:t>E. </w:t>
      </w:r>
      <w:r w:rsidRPr="00C272F6">
        <w:rPr>
          <w:rFonts w:eastAsia="Times New Roman"/>
          <w:i/>
        </w:rPr>
        <w:t xml:space="preserve">M. </w:t>
      </w:r>
      <w:bookmarkEnd w:id="17"/>
      <w:r w:rsidRPr="00C272F6">
        <w:rPr>
          <w:rFonts w:eastAsia="Times New Roman"/>
          <w:i/>
          <w:color w:val="000000"/>
        </w:rPr>
        <w:t xml:space="preserve">ir </w:t>
      </w:r>
      <w:r w:rsidR="006043F7">
        <w:rPr>
          <w:rFonts w:eastAsia="Times New Roman"/>
          <w:i/>
        </w:rPr>
        <w:t>D. </w:t>
      </w:r>
      <w:r w:rsidRPr="00C272F6">
        <w:rPr>
          <w:rFonts w:eastAsia="Times New Roman"/>
          <w:i/>
        </w:rPr>
        <w:t xml:space="preserve">K. </w:t>
      </w:r>
      <w:r w:rsidRPr="00C272F6">
        <w:rPr>
          <w:rFonts w:eastAsia="Times New Roman"/>
          <w:i/>
          <w:color w:val="000000"/>
        </w:rPr>
        <w:t xml:space="preserve">susiklostę santykiai negali būti vertinami kaip pastovūs, pagrįsti tarpusavio atsakomybe, savanoriškais abipusiais </w:t>
      </w:r>
      <w:r w:rsidRPr="00C272F6">
        <w:rPr>
          <w:rFonts w:eastAsia="Times New Roman"/>
          <w:i/>
          <w:color w:val="000000"/>
        </w:rPr>
        <w:lastRenderedPageBreak/>
        <w:t>įsipareigojimais (finansiniais ir kitokiais), tvirtu emociniu prieraišumu, siekiu sukurti šeiminius santykius, todėl savo turiniu nebuvo būdingi šeimos nariams. Pažymėtina ir tai, kad pagal teismų praktiką vien formalaus gyvenimo kartu faktas, lydimas nuolatinių išgertuvių, nesant kitų aplinkybių, kurios neabejotinai patvirtintų asmenų tarpusavio santykių turinį, panašų į šeimą, negali būti vertinamas kaip šeimos (atitinkančios partnerystės formą) susiformavimas (pvz., Lietuvos Aukščiausiojo Teismo nut</w:t>
      </w:r>
      <w:r w:rsidR="006043F7">
        <w:rPr>
          <w:rFonts w:eastAsia="Times New Roman"/>
          <w:i/>
          <w:color w:val="000000"/>
        </w:rPr>
        <w:t>artys baudžiamosiose bylose Nr. </w:t>
      </w:r>
      <w:r w:rsidRPr="00C272F6">
        <w:rPr>
          <w:rFonts w:eastAsia="Times New Roman"/>
          <w:i/>
          <w:color w:val="000000"/>
        </w:rPr>
        <w:t xml:space="preserve">2A-6/2012, 2K-525/2013). </w:t>
      </w:r>
    </w:p>
    <w:p w:rsidR="00C272F6" w:rsidRDefault="00E10915" w:rsidP="00642C7B">
      <w:pPr>
        <w:ind w:firstLine="851"/>
        <w:jc w:val="both"/>
      </w:pPr>
      <w:r>
        <w:t>Vadovaujantis formuojama praktika nustatant kartu gyvenančių asmenų tarpusavio santykių pobūdį, t.</w:t>
      </w:r>
      <w:r w:rsidR="006043F7">
        <w:t> </w:t>
      </w:r>
      <w:r>
        <w:t>y. tai, ar jie gali būti laiko</w:t>
      </w:r>
      <w:r w:rsidR="006043F7">
        <w:t>mi šeimos santykiais, o asmenys </w:t>
      </w:r>
      <w:r>
        <w:t xml:space="preserve">– šeimos nariais, kasacinėje nutartyje </w:t>
      </w:r>
      <w:r w:rsidR="006043F7">
        <w:t>baudžiamojoje byloje Nr. </w:t>
      </w:r>
      <w:r w:rsidR="00CD32B8">
        <w:t>2K-525/2013</w:t>
      </w:r>
      <w:r w:rsidR="003966A7">
        <w:t xml:space="preserve"> taip pat </w:t>
      </w:r>
      <w:r w:rsidR="00A71F9D">
        <w:t>prieita prie išvados</w:t>
      </w:r>
      <w:r>
        <w:t xml:space="preserve">, kad kaltininko ir nukentėjusio asmens </w:t>
      </w:r>
      <w:r w:rsidR="00200394">
        <w:t>toki</w:t>
      </w:r>
      <w:r w:rsidR="003966A7">
        <w:t>o pobūdžio</w:t>
      </w:r>
      <w:r>
        <w:t xml:space="preserve"> santykiai</w:t>
      </w:r>
      <w:r w:rsidR="00882EBA">
        <w:t xml:space="preserve"> </w:t>
      </w:r>
      <w:r w:rsidR="003966A7">
        <w:t>nesiejo</w:t>
      </w:r>
      <w:r>
        <w:t xml:space="preserve">. </w:t>
      </w:r>
      <w:r w:rsidR="00200394">
        <w:t>Atsižvelgdamas į tai, kasacinės instancijos teismas konstatavo</w:t>
      </w:r>
      <w:r>
        <w:t xml:space="preserve">, kad kaltininko veika nepagrįstai kvalifikuota </w:t>
      </w:r>
      <w:r w:rsidR="00CD32B8">
        <w:t>pagal BK</w:t>
      </w:r>
      <w:r w:rsidR="001059B4">
        <w:t> </w:t>
      </w:r>
      <w:r w:rsidR="006043F7">
        <w:t>129 straipsnio 2 dalies 3 </w:t>
      </w:r>
      <w:r w:rsidR="00CD32B8">
        <w:t>punktą</w:t>
      </w:r>
      <w:r>
        <w:t>:</w:t>
      </w:r>
      <w:r w:rsidR="00C272F6">
        <w:tab/>
      </w:r>
    </w:p>
    <w:p w:rsidR="00C272F6" w:rsidRPr="00172AE8" w:rsidRDefault="00C272F6" w:rsidP="00642C7B">
      <w:pPr>
        <w:tabs>
          <w:tab w:val="left" w:pos="851"/>
        </w:tabs>
        <w:ind w:firstLine="851"/>
        <w:jc w:val="both"/>
        <w:rPr>
          <w:i/>
        </w:rPr>
      </w:pPr>
      <w:r w:rsidRPr="00172AE8">
        <w:rPr>
          <w:i/>
        </w:rPr>
        <w:t>Šeimos santykiai yra tam tikras asmenų tarpusavio santykių pobūdis, kuriems būdingas abipusis artumas, a</w:t>
      </w:r>
      <w:r w:rsidR="006043F7">
        <w:rPr>
          <w:i/>
        </w:rPr>
        <w:t>bipusė atsakomybė ir parama, t. </w:t>
      </w:r>
      <w:r w:rsidRPr="00172AE8">
        <w:rPr>
          <w:i/>
        </w:rPr>
        <w:t>y. kur kas daugiau nei draugiški santykiai, ir šie santykiai neturėtų būti trumpalaikiai. Be to, šeimos santykiams turėtų būti būdingi ir bendri ūkiniai, buitiniai, asmeninės prigimties reikalai. Europos Žmogaus Teisių Teismo jurisprudencijoje taip pat plėtojama šeimos samprata. Šeimos egzistavimą lemia faktiniai dviejų ar daugiau asmenų santykiai, pasižymintys abipusiu dvasiniu ir kitokiu jų artumu, todėl, sprendžiant klausimą, ar yra šeima, būtina atsižvelgti ne tik į ekonominius ar kitokius formalius, bet ir į emocinius asmenų ryšius (</w:t>
      </w:r>
      <w:proofErr w:type="spellStart"/>
      <w:r w:rsidRPr="00172AE8">
        <w:rPr>
          <w:i/>
        </w:rPr>
        <w:t>Keegan</w:t>
      </w:r>
      <w:proofErr w:type="spellEnd"/>
      <w:r w:rsidRPr="00172AE8">
        <w:rPr>
          <w:i/>
        </w:rPr>
        <w:t xml:space="preserve"> v. </w:t>
      </w:r>
      <w:proofErr w:type="spellStart"/>
      <w:r w:rsidRPr="00172AE8">
        <w:rPr>
          <w:i/>
        </w:rPr>
        <w:t>Ireland</w:t>
      </w:r>
      <w:proofErr w:type="spellEnd"/>
      <w:r w:rsidRPr="00172AE8">
        <w:rPr>
          <w:i/>
        </w:rPr>
        <w:t xml:space="preserve">, </w:t>
      </w:r>
      <w:proofErr w:type="spellStart"/>
      <w:r w:rsidRPr="00172AE8">
        <w:rPr>
          <w:i/>
        </w:rPr>
        <w:t>no</w:t>
      </w:r>
      <w:proofErr w:type="spellEnd"/>
      <w:r w:rsidRPr="00172AE8">
        <w:rPr>
          <w:i/>
        </w:rPr>
        <w:t>.</w:t>
      </w:r>
      <w:r w:rsidR="006043F7">
        <w:rPr>
          <w:i/>
        </w:rPr>
        <w:t xml:space="preserve"> 16969/90, </w:t>
      </w:r>
      <w:proofErr w:type="spellStart"/>
      <w:r w:rsidR="006043F7">
        <w:rPr>
          <w:i/>
        </w:rPr>
        <w:t>judgement</w:t>
      </w:r>
      <w:proofErr w:type="spellEnd"/>
      <w:r w:rsidR="006043F7">
        <w:rPr>
          <w:i/>
        </w:rPr>
        <w:t xml:space="preserve"> </w:t>
      </w:r>
      <w:proofErr w:type="spellStart"/>
      <w:r w:rsidR="006043F7">
        <w:rPr>
          <w:i/>
        </w:rPr>
        <w:t>of</w:t>
      </w:r>
      <w:proofErr w:type="spellEnd"/>
      <w:r w:rsidR="006043F7">
        <w:rPr>
          <w:i/>
        </w:rPr>
        <w:t xml:space="preserve"> 26 </w:t>
      </w:r>
      <w:proofErr w:type="spellStart"/>
      <w:r w:rsidR="006043F7">
        <w:rPr>
          <w:i/>
        </w:rPr>
        <w:t>May</w:t>
      </w:r>
      <w:proofErr w:type="spellEnd"/>
      <w:r w:rsidR="006043F7">
        <w:rPr>
          <w:i/>
        </w:rPr>
        <w:t> </w:t>
      </w:r>
      <w:r w:rsidRPr="00172AE8">
        <w:rPr>
          <w:i/>
        </w:rPr>
        <w:t>1994;</w:t>
      </w:r>
      <w:r w:rsidR="006043F7">
        <w:rPr>
          <w:i/>
        </w:rPr>
        <w:t xml:space="preserve"> </w:t>
      </w:r>
      <w:proofErr w:type="spellStart"/>
      <w:r w:rsidR="006043F7">
        <w:rPr>
          <w:i/>
        </w:rPr>
        <w:t>Yousef</w:t>
      </w:r>
      <w:proofErr w:type="spellEnd"/>
      <w:r w:rsidR="006043F7">
        <w:rPr>
          <w:i/>
        </w:rPr>
        <w:t xml:space="preserve"> v. </w:t>
      </w:r>
      <w:proofErr w:type="spellStart"/>
      <w:r w:rsidR="006043F7">
        <w:rPr>
          <w:i/>
        </w:rPr>
        <w:t>The</w:t>
      </w:r>
      <w:proofErr w:type="spellEnd"/>
      <w:r w:rsidR="006043F7">
        <w:rPr>
          <w:i/>
        </w:rPr>
        <w:t xml:space="preserve"> </w:t>
      </w:r>
      <w:proofErr w:type="spellStart"/>
      <w:r w:rsidR="006043F7">
        <w:rPr>
          <w:i/>
        </w:rPr>
        <w:t>Netherlands</w:t>
      </w:r>
      <w:proofErr w:type="spellEnd"/>
      <w:r w:rsidR="006043F7">
        <w:rPr>
          <w:i/>
        </w:rPr>
        <w:t xml:space="preserve">, </w:t>
      </w:r>
      <w:proofErr w:type="spellStart"/>
      <w:r w:rsidR="006043F7">
        <w:rPr>
          <w:i/>
        </w:rPr>
        <w:t>no</w:t>
      </w:r>
      <w:proofErr w:type="spellEnd"/>
      <w:r w:rsidR="006043F7">
        <w:rPr>
          <w:i/>
        </w:rPr>
        <w:t xml:space="preserve">. 33711/96, </w:t>
      </w:r>
      <w:proofErr w:type="spellStart"/>
      <w:r w:rsidR="006043F7">
        <w:rPr>
          <w:i/>
        </w:rPr>
        <w:t>judgement</w:t>
      </w:r>
      <w:proofErr w:type="spellEnd"/>
      <w:r w:rsidR="006043F7">
        <w:rPr>
          <w:i/>
        </w:rPr>
        <w:t xml:space="preserve"> </w:t>
      </w:r>
      <w:proofErr w:type="spellStart"/>
      <w:r w:rsidR="006043F7">
        <w:rPr>
          <w:i/>
        </w:rPr>
        <w:t>of</w:t>
      </w:r>
      <w:proofErr w:type="spellEnd"/>
      <w:r w:rsidR="006043F7">
        <w:rPr>
          <w:i/>
        </w:rPr>
        <w:t xml:space="preserve"> 5 </w:t>
      </w:r>
      <w:proofErr w:type="spellStart"/>
      <w:r w:rsidR="006043F7">
        <w:rPr>
          <w:i/>
        </w:rPr>
        <w:t>November</w:t>
      </w:r>
      <w:proofErr w:type="spellEnd"/>
      <w:r w:rsidR="006043F7">
        <w:rPr>
          <w:i/>
        </w:rPr>
        <w:t> </w:t>
      </w:r>
      <w:r w:rsidRPr="00172AE8">
        <w:rPr>
          <w:i/>
        </w:rPr>
        <w:t xml:space="preserve">2002; </w:t>
      </w:r>
      <w:proofErr w:type="spellStart"/>
      <w:r w:rsidR="006043F7">
        <w:rPr>
          <w:i/>
        </w:rPr>
        <w:t>Lebbink</w:t>
      </w:r>
      <w:proofErr w:type="spellEnd"/>
      <w:r w:rsidR="006043F7">
        <w:rPr>
          <w:i/>
        </w:rPr>
        <w:t xml:space="preserve"> v. </w:t>
      </w:r>
      <w:proofErr w:type="spellStart"/>
      <w:r w:rsidR="006043F7">
        <w:rPr>
          <w:i/>
        </w:rPr>
        <w:t>The</w:t>
      </w:r>
      <w:proofErr w:type="spellEnd"/>
      <w:r w:rsidR="006043F7">
        <w:rPr>
          <w:i/>
        </w:rPr>
        <w:t xml:space="preserve"> </w:t>
      </w:r>
      <w:proofErr w:type="spellStart"/>
      <w:r w:rsidR="006043F7">
        <w:rPr>
          <w:i/>
        </w:rPr>
        <w:t>Netherlands</w:t>
      </w:r>
      <w:proofErr w:type="spellEnd"/>
      <w:r w:rsidR="006043F7">
        <w:rPr>
          <w:i/>
        </w:rPr>
        <w:t xml:space="preserve">, </w:t>
      </w:r>
      <w:proofErr w:type="spellStart"/>
      <w:r w:rsidR="006043F7">
        <w:rPr>
          <w:i/>
        </w:rPr>
        <w:t>no</w:t>
      </w:r>
      <w:proofErr w:type="spellEnd"/>
      <w:r w:rsidR="006043F7">
        <w:rPr>
          <w:i/>
        </w:rPr>
        <w:t>. </w:t>
      </w:r>
      <w:r w:rsidRPr="00172AE8">
        <w:rPr>
          <w:i/>
        </w:rPr>
        <w:t xml:space="preserve">45582/99, </w:t>
      </w:r>
      <w:proofErr w:type="spellStart"/>
      <w:r w:rsidRPr="00172AE8">
        <w:rPr>
          <w:i/>
        </w:rPr>
        <w:t>judgement</w:t>
      </w:r>
      <w:proofErr w:type="spellEnd"/>
      <w:r w:rsidRPr="00172AE8">
        <w:rPr>
          <w:i/>
        </w:rPr>
        <w:t xml:space="preserve"> </w:t>
      </w:r>
      <w:proofErr w:type="spellStart"/>
      <w:r w:rsidRPr="00172AE8">
        <w:rPr>
          <w:i/>
        </w:rPr>
        <w:t>of</w:t>
      </w:r>
      <w:proofErr w:type="spellEnd"/>
      <w:r w:rsidRPr="00172AE8">
        <w:rPr>
          <w:i/>
        </w:rPr>
        <w:t xml:space="preserve"> 1</w:t>
      </w:r>
      <w:r w:rsidR="006043F7">
        <w:rPr>
          <w:i/>
        </w:rPr>
        <w:t> </w:t>
      </w:r>
      <w:proofErr w:type="spellStart"/>
      <w:r w:rsidR="006043F7">
        <w:rPr>
          <w:i/>
        </w:rPr>
        <w:t>June</w:t>
      </w:r>
      <w:proofErr w:type="spellEnd"/>
      <w:r w:rsidR="006043F7">
        <w:rPr>
          <w:i/>
        </w:rPr>
        <w:t> </w:t>
      </w:r>
      <w:r w:rsidRPr="00172AE8">
        <w:rPr>
          <w:i/>
        </w:rPr>
        <w:t>2004)</w:t>
      </w:r>
      <w:r w:rsidR="00017AD9">
        <w:rPr>
          <w:i/>
        </w:rPr>
        <w:t>.</w:t>
      </w:r>
    </w:p>
    <w:p w:rsidR="00C272F6" w:rsidRPr="00356BD6" w:rsidRDefault="00C272F6" w:rsidP="00642C7B">
      <w:pPr>
        <w:tabs>
          <w:tab w:val="left" w:pos="851"/>
        </w:tabs>
        <w:ind w:firstLine="851"/>
        <w:jc w:val="both"/>
        <w:rPr>
          <w:i/>
        </w:rPr>
      </w:pPr>
      <w:r w:rsidRPr="00356BD6">
        <w:rPr>
          <w:i/>
        </w:rPr>
        <w:t>Šioje byloje</w:t>
      </w:r>
      <w:r w:rsidR="006043F7">
        <w:rPr>
          <w:i/>
        </w:rPr>
        <w:t xml:space="preserve"> svarbu tai, kad nuteistasis K. </w:t>
      </w:r>
      <w:r w:rsidRPr="00356BD6">
        <w:rPr>
          <w:i/>
        </w:rPr>
        <w:t>V. nuo pat pradžių aiškiai tvirtino, jog jis su nukentėjusiąja J.</w:t>
      </w:r>
      <w:r w:rsidR="006043F7">
        <w:rPr>
          <w:i/>
        </w:rPr>
        <w:t> </w:t>
      </w:r>
      <w:r w:rsidRPr="00356BD6">
        <w:rPr>
          <w:i/>
        </w:rPr>
        <w:t xml:space="preserve">I. negyveno kaip sugyventiniai, jų nesiejo tarpusavio atsakomybės kaip šeimos narių santykiai, įsipareigojimų nebuvo ir tuoktis neketino. Jų nesiejo ir </w:t>
      </w:r>
      <w:proofErr w:type="spellStart"/>
      <w:r w:rsidRPr="00356BD6">
        <w:rPr>
          <w:i/>
        </w:rPr>
        <w:t>emociškai</w:t>
      </w:r>
      <w:proofErr w:type="spellEnd"/>
      <w:r w:rsidRPr="00356BD6">
        <w:rPr>
          <w:i/>
        </w:rPr>
        <w:t xml:space="preserve"> glaudūs, šeimos santykiams prily</w:t>
      </w:r>
      <w:r w:rsidR="006043F7">
        <w:rPr>
          <w:i/>
        </w:rPr>
        <w:t>ginami santykiai. Nuteistojo K. </w:t>
      </w:r>
      <w:r w:rsidRPr="00356BD6">
        <w:rPr>
          <w:i/>
        </w:rPr>
        <w:t xml:space="preserve">V. ir </w:t>
      </w:r>
      <w:bookmarkStart w:id="18" w:name="Buk_35"/>
      <w:r w:rsidR="006043F7">
        <w:rPr>
          <w:i/>
        </w:rPr>
        <w:t>J. </w:t>
      </w:r>
      <w:r w:rsidRPr="00356BD6">
        <w:rPr>
          <w:i/>
        </w:rPr>
        <w:t xml:space="preserve">I. </w:t>
      </w:r>
      <w:bookmarkEnd w:id="18"/>
      <w:r w:rsidRPr="00356BD6">
        <w:rPr>
          <w:i/>
        </w:rPr>
        <w:t>buvimo kartu tikslas buvo tiesiog dviejų pažįstamų žm</w:t>
      </w:r>
      <w:r w:rsidR="006043F7">
        <w:rPr>
          <w:i/>
        </w:rPr>
        <w:t>onių gyvenimas kartu. Be to, J. </w:t>
      </w:r>
      <w:r w:rsidRPr="00356BD6">
        <w:rPr>
          <w:i/>
        </w:rPr>
        <w:t xml:space="preserve">I. brolis </w:t>
      </w:r>
      <w:bookmarkStart w:id="19" w:name="Buk_12"/>
      <w:r w:rsidR="006043F7">
        <w:rPr>
          <w:i/>
        </w:rPr>
        <w:t>E. </w:t>
      </w:r>
      <w:r w:rsidRPr="00356BD6">
        <w:rPr>
          <w:i/>
        </w:rPr>
        <w:t xml:space="preserve">I. </w:t>
      </w:r>
      <w:bookmarkEnd w:id="19"/>
      <w:r w:rsidRPr="00356BD6">
        <w:rPr>
          <w:i/>
        </w:rPr>
        <w:t xml:space="preserve">parodė, kad sesuo jau anksčiau yra turėjusi draugą, </w:t>
      </w:r>
      <w:r w:rsidR="006043F7">
        <w:rPr>
          <w:i/>
        </w:rPr>
        <w:t>su kuriuo draugavo 5–7 </w:t>
      </w:r>
      <w:r w:rsidRPr="00356BD6">
        <w:rPr>
          <w:i/>
        </w:rPr>
        <w:t>metus.</w:t>
      </w:r>
    </w:p>
    <w:p w:rsidR="00C272F6" w:rsidRPr="00356BD6" w:rsidRDefault="006043F7" w:rsidP="00642C7B">
      <w:pPr>
        <w:tabs>
          <w:tab w:val="left" w:pos="851"/>
        </w:tabs>
        <w:ind w:firstLine="851"/>
        <w:jc w:val="both"/>
        <w:rPr>
          <w:i/>
        </w:rPr>
      </w:pPr>
      <w:r>
        <w:rPr>
          <w:i/>
        </w:rPr>
        <w:t>K. V. su J. </w:t>
      </w:r>
      <w:r w:rsidR="00C272F6" w:rsidRPr="00356BD6">
        <w:rPr>
          <w:i/>
        </w:rPr>
        <w:t>I. iki jam inkriminuojamos nusikalstamos veikos padarymo gyveno vienu adresu nuomojamame bute (Kaune, (duomenys ne</w:t>
      </w:r>
      <w:r>
        <w:rPr>
          <w:i/>
        </w:rPr>
        <w:t>skelbtini)) tik epizodiškai. J. </w:t>
      </w:r>
      <w:r w:rsidR="00C272F6" w:rsidRPr="00356BD6">
        <w:rPr>
          <w:i/>
        </w:rPr>
        <w:t xml:space="preserve">I. išsinuomojo kambarį dėl to, kad neturėjo kur gyventi, kambarys jai buvo reikalingas tik permiegoti (liudytojai </w:t>
      </w:r>
      <w:bookmarkStart w:id="20" w:name="Buk_94"/>
      <w:r>
        <w:rPr>
          <w:i/>
        </w:rPr>
        <w:t>V. </w:t>
      </w:r>
      <w:r w:rsidR="00C272F6" w:rsidRPr="00356BD6">
        <w:rPr>
          <w:i/>
        </w:rPr>
        <w:t>J.</w:t>
      </w:r>
      <w:bookmarkEnd w:id="20"/>
      <w:r w:rsidR="00C272F6" w:rsidRPr="00356BD6">
        <w:rPr>
          <w:i/>
        </w:rPr>
        <w:t xml:space="preserve">, </w:t>
      </w:r>
      <w:bookmarkStart w:id="21" w:name="Buk_11"/>
      <w:r>
        <w:rPr>
          <w:i/>
        </w:rPr>
        <w:t>D. </w:t>
      </w:r>
      <w:r w:rsidR="00C272F6" w:rsidRPr="00356BD6">
        <w:rPr>
          <w:i/>
        </w:rPr>
        <w:t>K.</w:t>
      </w:r>
      <w:bookmarkEnd w:id="21"/>
      <w:r w:rsidR="00C272F6" w:rsidRPr="00356BD6">
        <w:rPr>
          <w:i/>
        </w:rPr>
        <w:t xml:space="preserve">). Liudytojai negalėjo tiksliai patvirtinti, kurį laiką </w:t>
      </w:r>
      <w:bookmarkStart w:id="22" w:name="Buk_91"/>
      <w:bookmarkStart w:id="23" w:name="Buk_83"/>
      <w:r w:rsidR="00C272F6" w:rsidRPr="00356BD6">
        <w:rPr>
          <w:i/>
        </w:rPr>
        <w:t>K.</w:t>
      </w:r>
      <w:r>
        <w:rPr>
          <w:i/>
        </w:rPr>
        <w:t> </w:t>
      </w:r>
      <w:r w:rsidR="00C272F6" w:rsidRPr="00356BD6">
        <w:rPr>
          <w:i/>
        </w:rPr>
        <w:t xml:space="preserve">V. </w:t>
      </w:r>
      <w:bookmarkEnd w:id="22"/>
      <w:bookmarkEnd w:id="23"/>
      <w:r>
        <w:rPr>
          <w:i/>
        </w:rPr>
        <w:t>ir J. </w:t>
      </w:r>
      <w:r w:rsidR="00C272F6" w:rsidRPr="00356BD6">
        <w:rPr>
          <w:i/>
        </w:rPr>
        <w:t xml:space="preserve">I. gyveno kartu. </w:t>
      </w:r>
      <w:bookmarkStart w:id="24" w:name="Buk_65"/>
      <w:r>
        <w:rPr>
          <w:i/>
        </w:rPr>
        <w:t>K. </w:t>
      </w:r>
      <w:r w:rsidR="00C272F6" w:rsidRPr="00356BD6">
        <w:rPr>
          <w:i/>
        </w:rPr>
        <w:t xml:space="preserve">V. </w:t>
      </w:r>
      <w:bookmarkEnd w:id="24"/>
      <w:r>
        <w:rPr>
          <w:i/>
        </w:rPr>
        <w:t>ir J. </w:t>
      </w:r>
      <w:r w:rsidR="00C272F6" w:rsidRPr="00356BD6">
        <w:rPr>
          <w:i/>
        </w:rPr>
        <w:t>I. santykiai buvo grįsti tik neilgai trukusiu bendru gyvenimu vienoje patalpoje, alkoholio vartojimu ir ginčais, kuriuos patvirtino byloje parodymus davę kaimynai (</w:t>
      </w:r>
      <w:bookmarkStart w:id="25" w:name="Buk_95"/>
      <w:r>
        <w:rPr>
          <w:i/>
        </w:rPr>
        <w:t>V. </w:t>
      </w:r>
      <w:r w:rsidR="00C272F6" w:rsidRPr="00356BD6">
        <w:rPr>
          <w:i/>
        </w:rPr>
        <w:t>J.</w:t>
      </w:r>
      <w:bookmarkEnd w:id="25"/>
      <w:r w:rsidR="00C272F6" w:rsidRPr="00356BD6">
        <w:rPr>
          <w:i/>
        </w:rPr>
        <w:t xml:space="preserve">, </w:t>
      </w:r>
      <w:bookmarkStart w:id="26" w:name="Buk_93"/>
      <w:r>
        <w:rPr>
          <w:i/>
        </w:rPr>
        <w:t>S. </w:t>
      </w:r>
      <w:r w:rsidR="00C272F6" w:rsidRPr="00356BD6">
        <w:rPr>
          <w:i/>
        </w:rPr>
        <w:t>Š.</w:t>
      </w:r>
      <w:bookmarkEnd w:id="26"/>
      <w:r w:rsidR="00C272F6" w:rsidRPr="00356BD6">
        <w:rPr>
          <w:i/>
        </w:rPr>
        <w:t xml:space="preserve">, </w:t>
      </w:r>
      <w:bookmarkStart w:id="27" w:name="Buk_10"/>
      <w:r>
        <w:rPr>
          <w:i/>
        </w:rPr>
        <w:t>D. </w:t>
      </w:r>
      <w:r w:rsidR="00C272F6" w:rsidRPr="00356BD6">
        <w:rPr>
          <w:i/>
        </w:rPr>
        <w:t>B.</w:t>
      </w:r>
      <w:bookmarkEnd w:id="27"/>
      <w:r w:rsidR="00C272F6" w:rsidRPr="00356BD6">
        <w:rPr>
          <w:i/>
        </w:rPr>
        <w:t xml:space="preserve">, D. K.). </w:t>
      </w:r>
      <w:bookmarkStart w:id="28" w:name="Buk_84"/>
      <w:r>
        <w:rPr>
          <w:i/>
        </w:rPr>
        <w:t>K. </w:t>
      </w:r>
      <w:r w:rsidR="00C272F6" w:rsidRPr="00356BD6">
        <w:rPr>
          <w:i/>
        </w:rPr>
        <w:t xml:space="preserve">V. </w:t>
      </w:r>
      <w:bookmarkEnd w:id="28"/>
      <w:r w:rsidR="00C272F6" w:rsidRPr="00356BD6">
        <w:rPr>
          <w:i/>
        </w:rPr>
        <w:t>mušdavo J.</w:t>
      </w:r>
      <w:r>
        <w:rPr>
          <w:i/>
        </w:rPr>
        <w:t> </w:t>
      </w:r>
      <w:r w:rsidR="00C272F6" w:rsidRPr="00356BD6">
        <w:rPr>
          <w:i/>
        </w:rPr>
        <w:t>I. dėl to, kad ji nuolatos gerdavo, nesitvarkydavo nuomojamame kambaryje, nedarydavo valgyti, apskritai buvo netvarkinga moteris.</w:t>
      </w:r>
    </w:p>
    <w:p w:rsidR="00C272F6" w:rsidRPr="00356BD6" w:rsidRDefault="00C272F6" w:rsidP="00642C7B">
      <w:pPr>
        <w:tabs>
          <w:tab w:val="left" w:pos="851"/>
        </w:tabs>
        <w:ind w:firstLine="851"/>
        <w:jc w:val="both"/>
        <w:rPr>
          <w:i/>
        </w:rPr>
      </w:pPr>
      <w:r w:rsidRPr="00356BD6">
        <w:rPr>
          <w:i/>
        </w:rPr>
        <w:t xml:space="preserve">Nėra neginčijamų duomenų ir apie tai, kad jie būtų vedę bendrą šeiminį gyvenimą. </w:t>
      </w:r>
      <w:bookmarkStart w:id="29" w:name="Buk_52"/>
      <w:bookmarkStart w:id="30" w:name="Buk_50"/>
      <w:r w:rsidRPr="00356BD6">
        <w:rPr>
          <w:i/>
        </w:rPr>
        <w:t>J.</w:t>
      </w:r>
      <w:r w:rsidR="006043F7">
        <w:rPr>
          <w:i/>
        </w:rPr>
        <w:t> </w:t>
      </w:r>
      <w:r w:rsidRPr="00356BD6">
        <w:rPr>
          <w:i/>
        </w:rPr>
        <w:t xml:space="preserve">I. </w:t>
      </w:r>
      <w:bookmarkEnd w:id="29"/>
      <w:bookmarkEnd w:id="30"/>
      <w:r w:rsidRPr="00356BD6">
        <w:rPr>
          <w:i/>
        </w:rPr>
        <w:t>motina parodė, k</w:t>
      </w:r>
      <w:r w:rsidR="006043F7">
        <w:rPr>
          <w:i/>
        </w:rPr>
        <w:t>ad dukra buvo įsidarbinusi 2011 </w:t>
      </w:r>
      <w:r w:rsidRPr="00356BD6">
        <w:rPr>
          <w:i/>
        </w:rPr>
        <w:t xml:space="preserve">m. pavasarį, tačiau lapkritį iš darbo išėjo. </w:t>
      </w:r>
      <w:bookmarkStart w:id="31" w:name="Buk_85"/>
      <w:r w:rsidRPr="00356BD6">
        <w:rPr>
          <w:i/>
        </w:rPr>
        <w:t>K.</w:t>
      </w:r>
      <w:r w:rsidR="00430910">
        <w:rPr>
          <w:i/>
        </w:rPr>
        <w:t> </w:t>
      </w:r>
      <w:r w:rsidRPr="00356BD6">
        <w:rPr>
          <w:i/>
        </w:rPr>
        <w:t xml:space="preserve">V. </w:t>
      </w:r>
      <w:bookmarkEnd w:id="31"/>
      <w:r w:rsidR="00915FC1">
        <w:rPr>
          <w:i/>
        </w:rPr>
        <w:t>dirbo tik nuo 2011 </w:t>
      </w:r>
      <w:r w:rsidRPr="00356BD6">
        <w:rPr>
          <w:i/>
        </w:rPr>
        <w:t xml:space="preserve">m. balandžio mėnesio. Pažymėtina ir tai, kad </w:t>
      </w:r>
      <w:bookmarkStart w:id="32" w:name="Buk_86"/>
      <w:r w:rsidRPr="00356BD6">
        <w:rPr>
          <w:i/>
        </w:rPr>
        <w:t>K. V</w:t>
      </w:r>
      <w:bookmarkEnd w:id="32"/>
      <w:r w:rsidRPr="00356BD6">
        <w:rPr>
          <w:i/>
          <w:color w:val="FF0000"/>
        </w:rPr>
        <w:t>.</w:t>
      </w:r>
      <w:r w:rsidRPr="00356BD6">
        <w:rPr>
          <w:i/>
        </w:rPr>
        <w:t>, gyvendamas kartu su</w:t>
      </w:r>
      <w:r w:rsidR="00915FC1">
        <w:rPr>
          <w:i/>
        </w:rPr>
        <w:t xml:space="preserve"> J. </w:t>
      </w:r>
      <w:r w:rsidRPr="00356BD6">
        <w:rPr>
          <w:i/>
        </w:rPr>
        <w:t>I., bu</w:t>
      </w:r>
      <w:r w:rsidR="00915FC1">
        <w:rPr>
          <w:i/>
        </w:rPr>
        <w:t>vo oficialioje santuokoje su Z. </w:t>
      </w:r>
      <w:r w:rsidRPr="00356BD6">
        <w:rPr>
          <w:i/>
        </w:rPr>
        <w:t xml:space="preserve">V. (santuoka nenutraukta), ateidavo jai padėti. Tiek </w:t>
      </w:r>
      <w:bookmarkStart w:id="33" w:name="Buk_41"/>
      <w:r w:rsidRPr="00356BD6">
        <w:rPr>
          <w:i/>
        </w:rPr>
        <w:t>J.</w:t>
      </w:r>
      <w:r w:rsidR="001059B4" w:rsidRPr="00BC1B64">
        <w:rPr>
          <w:i/>
        </w:rPr>
        <w:t> </w:t>
      </w:r>
      <w:r w:rsidRPr="00356BD6">
        <w:rPr>
          <w:i/>
        </w:rPr>
        <w:t xml:space="preserve">I. </w:t>
      </w:r>
      <w:bookmarkEnd w:id="33"/>
      <w:r w:rsidRPr="00356BD6">
        <w:rPr>
          <w:i/>
        </w:rPr>
        <w:t xml:space="preserve">motina </w:t>
      </w:r>
      <w:bookmarkStart w:id="34" w:name="Buk_1"/>
      <w:r w:rsidRPr="00356BD6">
        <w:rPr>
          <w:i/>
        </w:rPr>
        <w:t>A.</w:t>
      </w:r>
      <w:r w:rsidR="00915FC1">
        <w:rPr>
          <w:i/>
        </w:rPr>
        <w:t> </w:t>
      </w:r>
      <w:r w:rsidRPr="00356BD6">
        <w:rPr>
          <w:i/>
        </w:rPr>
        <w:t>P.</w:t>
      </w:r>
      <w:bookmarkEnd w:id="34"/>
      <w:r w:rsidRPr="00356BD6">
        <w:rPr>
          <w:i/>
        </w:rPr>
        <w:t xml:space="preserve">, tiek brolis </w:t>
      </w:r>
      <w:bookmarkStart w:id="35" w:name="Buk_13"/>
      <w:r w:rsidRPr="00356BD6">
        <w:rPr>
          <w:i/>
        </w:rPr>
        <w:t>E.</w:t>
      </w:r>
      <w:r w:rsidR="00915FC1">
        <w:rPr>
          <w:i/>
        </w:rPr>
        <w:t> </w:t>
      </w:r>
      <w:r w:rsidRPr="00356BD6">
        <w:rPr>
          <w:i/>
        </w:rPr>
        <w:t xml:space="preserve">I. </w:t>
      </w:r>
      <w:bookmarkEnd w:id="35"/>
      <w:r w:rsidRPr="00356BD6">
        <w:rPr>
          <w:i/>
        </w:rPr>
        <w:t xml:space="preserve">patvirtino, kad </w:t>
      </w:r>
      <w:bookmarkStart w:id="36" w:name="Buk_42"/>
      <w:r w:rsidR="00915FC1">
        <w:rPr>
          <w:i/>
        </w:rPr>
        <w:t>J. </w:t>
      </w:r>
      <w:r w:rsidRPr="00356BD6">
        <w:rPr>
          <w:i/>
        </w:rPr>
        <w:t xml:space="preserve">I. </w:t>
      </w:r>
      <w:bookmarkEnd w:id="36"/>
      <w:r w:rsidRPr="00356BD6">
        <w:rPr>
          <w:i/>
        </w:rPr>
        <w:t xml:space="preserve">buvo uždaro būdo, nieko nepasakodavo apie savo asmeninį gyvenimą, nuolat girtavo. </w:t>
      </w:r>
    </w:p>
    <w:p w:rsidR="00C272F6" w:rsidRPr="00356BD6" w:rsidRDefault="00C272F6" w:rsidP="00642C7B">
      <w:pPr>
        <w:tabs>
          <w:tab w:val="left" w:pos="851"/>
        </w:tabs>
        <w:ind w:firstLine="851"/>
        <w:jc w:val="both"/>
        <w:rPr>
          <w:i/>
          <w:spacing w:val="2"/>
        </w:rPr>
      </w:pPr>
      <w:r w:rsidRPr="00356BD6">
        <w:rPr>
          <w:i/>
        </w:rPr>
        <w:t>Taigi vien formalaus gyvenimo kartu faktas, lydimas nuolatinių išgertuvių, nesant kitų aplinkybių, kurios neabejotinai patvirtintų asmenų tarpusavio santykių turinį, panašų į šeimą, negali būti vertinam</w:t>
      </w:r>
      <w:r w:rsidR="00017AD9">
        <w:rPr>
          <w:i/>
        </w:rPr>
        <w:t>a</w:t>
      </w:r>
      <w:r w:rsidRPr="00356BD6">
        <w:rPr>
          <w:i/>
        </w:rPr>
        <w:t>s kaip šeimos (atitinkančios partnerystės formą) susiformavimas (nutartis atnauj</w:t>
      </w:r>
      <w:r w:rsidR="00915FC1">
        <w:rPr>
          <w:i/>
        </w:rPr>
        <w:t>intoje baudžiamojoje byloje Nr. </w:t>
      </w:r>
      <w:r w:rsidRPr="00356BD6">
        <w:rPr>
          <w:i/>
        </w:rPr>
        <w:t>2A-6/2012).</w:t>
      </w:r>
    </w:p>
    <w:p w:rsidR="00C272F6" w:rsidRPr="00356BD6" w:rsidRDefault="00C272F6" w:rsidP="00642C7B">
      <w:pPr>
        <w:tabs>
          <w:tab w:val="left" w:pos="851"/>
        </w:tabs>
        <w:ind w:firstLine="851"/>
        <w:jc w:val="both"/>
        <w:rPr>
          <w:i/>
        </w:rPr>
      </w:pPr>
      <w:r w:rsidRPr="00356BD6">
        <w:rPr>
          <w:i/>
        </w:rPr>
        <w:t xml:space="preserve">Esant tokioms faktinėms aplinkybėms ir šeimos nario sampratos išaiškinimui, negalima konstatuoti, jog nužudytoji </w:t>
      </w:r>
      <w:bookmarkStart w:id="37" w:name="Buk_43"/>
      <w:r w:rsidR="00915FC1">
        <w:rPr>
          <w:i/>
        </w:rPr>
        <w:t>J. </w:t>
      </w:r>
      <w:r w:rsidRPr="00356BD6">
        <w:rPr>
          <w:i/>
        </w:rPr>
        <w:t xml:space="preserve">I. </w:t>
      </w:r>
      <w:bookmarkEnd w:id="37"/>
      <w:r w:rsidRPr="00356BD6">
        <w:rPr>
          <w:i/>
        </w:rPr>
        <w:t xml:space="preserve">buvo </w:t>
      </w:r>
      <w:bookmarkStart w:id="38" w:name="Buk_66"/>
      <w:r w:rsidR="00915FC1">
        <w:rPr>
          <w:i/>
        </w:rPr>
        <w:t>K. </w:t>
      </w:r>
      <w:r w:rsidRPr="00356BD6">
        <w:rPr>
          <w:i/>
        </w:rPr>
        <w:t xml:space="preserve">V. </w:t>
      </w:r>
      <w:bookmarkEnd w:id="38"/>
      <w:r w:rsidRPr="00356BD6">
        <w:rPr>
          <w:i/>
        </w:rPr>
        <w:t xml:space="preserve">šeimos narė. </w:t>
      </w:r>
    </w:p>
    <w:p w:rsidR="00BE5C99" w:rsidRDefault="003A1FFB" w:rsidP="00642C7B">
      <w:pPr>
        <w:tabs>
          <w:tab w:val="left" w:pos="851"/>
        </w:tabs>
        <w:ind w:firstLine="851"/>
        <w:jc w:val="both"/>
      </w:pPr>
      <w:r w:rsidRPr="00384873">
        <w:t xml:space="preserve">Smurto artimoje aplinkoje baudžiamosiose bylose </w:t>
      </w:r>
      <w:r w:rsidR="00167AC1" w:rsidRPr="00384873">
        <w:t>nustačius kelis nužudymą (BK</w:t>
      </w:r>
      <w:r w:rsidR="00903BD2">
        <w:t> </w:t>
      </w:r>
      <w:r w:rsidR="00167AC1" w:rsidRPr="00384873">
        <w:t>129</w:t>
      </w:r>
      <w:r w:rsidR="00903BD2">
        <w:t> </w:t>
      </w:r>
      <w:r w:rsidR="00915FC1">
        <w:t>straipsnio 2 </w:t>
      </w:r>
      <w:r w:rsidR="00167AC1" w:rsidRPr="00384873">
        <w:t xml:space="preserve">dalis) ar </w:t>
      </w:r>
      <w:r w:rsidR="00915FC1">
        <w:t>tyčinį sveikatos sutrikdymą (BK 135 arba 138 straipsnio 2 </w:t>
      </w:r>
      <w:r w:rsidR="00167AC1" w:rsidRPr="00384873">
        <w:t>dalis) kvalifikuojančius požymius, padaryta veika kvalifikuojama pagal visus nustatytus požymius, tačiau bausmė pagal kiekvieną iš jų atskirai neskiriama</w:t>
      </w:r>
      <w:r w:rsidR="00167AC1" w:rsidRPr="00167AC1">
        <w:t>.</w:t>
      </w:r>
      <w:r w:rsidR="00915FC1">
        <w:t xml:space="preserve"> </w:t>
      </w:r>
      <w:r w:rsidR="00BE5C99">
        <w:t xml:space="preserve">Pavyzdžiui, kasacinėje nutartyje </w:t>
      </w:r>
      <w:r w:rsidR="00915FC1">
        <w:lastRenderedPageBreak/>
        <w:t>baudžiamojoje byloje Nr. </w:t>
      </w:r>
      <w:r w:rsidR="00874DD5" w:rsidRPr="001A5ACE">
        <w:t>2K-</w:t>
      </w:r>
      <w:r w:rsidR="00874DD5">
        <w:t>40</w:t>
      </w:r>
      <w:r w:rsidR="00874DD5" w:rsidRPr="001A5ACE">
        <w:t>/201</w:t>
      </w:r>
      <w:r w:rsidR="00874DD5">
        <w:t>1</w:t>
      </w:r>
      <w:r w:rsidR="00882EBA">
        <w:t xml:space="preserve"> </w:t>
      </w:r>
      <w:r w:rsidR="00167AC1">
        <w:t>konstatavus</w:t>
      </w:r>
      <w:r w:rsidR="00AF59AE">
        <w:t xml:space="preserve">, kad kaltininkas </w:t>
      </w:r>
      <w:r w:rsidR="00AF59AE" w:rsidRPr="00AF59AE">
        <w:t>tiesiogine apibrėžta tyčia kėsinosi nužudyti savo šeimos narį, esantį bejėgiškos būklės, itin žiauriai kitų žmonių gyvybei pavojingu būdu</w:t>
      </w:r>
      <w:r w:rsidR="001059B4">
        <w:t>,</w:t>
      </w:r>
      <w:r w:rsidR="00882EBA">
        <w:t xml:space="preserve"> </w:t>
      </w:r>
      <w:r w:rsidR="00916240">
        <w:t xml:space="preserve">pritarta tokios veikos kvalifikavimui pagal </w:t>
      </w:r>
      <w:r w:rsidR="00915FC1">
        <w:t>BK 22 straipsnio 1 </w:t>
      </w:r>
      <w:r w:rsidR="00916240" w:rsidRPr="00916240">
        <w:t>dalį ir 129</w:t>
      </w:r>
      <w:r w:rsidR="001059B4">
        <w:t> </w:t>
      </w:r>
      <w:r w:rsidR="00916240" w:rsidRPr="00916240">
        <w:t>straips</w:t>
      </w:r>
      <w:r w:rsidR="00915FC1">
        <w:t>nio 2 dalies 2, 3, 6, 7 </w:t>
      </w:r>
      <w:r w:rsidR="00916240">
        <w:t>punktus:</w:t>
      </w:r>
    </w:p>
    <w:p w:rsidR="00874DD5" w:rsidRPr="0089685B" w:rsidRDefault="00874DD5" w:rsidP="00642C7B">
      <w:pPr>
        <w:ind w:firstLine="851"/>
        <w:jc w:val="both"/>
        <w:rPr>
          <w:i/>
        </w:rPr>
      </w:pPr>
      <w:r w:rsidRPr="0089685B">
        <w:rPr>
          <w:i/>
        </w:rPr>
        <w:t>Pirmosios instancijos teismas, išnagrinėjęs ir įvertinęs įrodymų visu</w:t>
      </w:r>
      <w:r w:rsidR="00915FC1">
        <w:rPr>
          <w:i/>
        </w:rPr>
        <w:t>mą, nustatė šias aplinkybes: B. </w:t>
      </w:r>
      <w:r w:rsidRPr="0089685B">
        <w:rPr>
          <w:i/>
        </w:rPr>
        <w:t xml:space="preserve">I. pasikėsino nužudyti savo šeimos narį sutuoktinę </w:t>
      </w:r>
      <w:bookmarkStart w:id="39" w:name="Buk_60"/>
      <w:r w:rsidR="00915FC1">
        <w:rPr>
          <w:i/>
        </w:rPr>
        <w:t>I. </w:t>
      </w:r>
      <w:r w:rsidRPr="0089685B">
        <w:rPr>
          <w:i/>
        </w:rPr>
        <w:t>I.</w:t>
      </w:r>
      <w:bookmarkEnd w:id="39"/>
      <w:r w:rsidR="00915FC1">
        <w:rPr>
          <w:i/>
        </w:rPr>
        <w:t>, t. </w:t>
      </w:r>
      <w:r w:rsidRPr="0089685B">
        <w:rPr>
          <w:i/>
        </w:rPr>
        <w:t>y. ty</w:t>
      </w:r>
      <w:r w:rsidR="00915FC1">
        <w:rPr>
          <w:i/>
        </w:rPr>
        <w:t>čia rankomis suspaudė jos kaklą – smaugė </w:t>
      </w:r>
      <w:r w:rsidR="00916240">
        <w:rPr>
          <w:i/>
        </w:rPr>
        <w:t>&lt;...&gt;</w:t>
      </w:r>
      <w:r w:rsidRPr="0089685B">
        <w:rPr>
          <w:i/>
        </w:rPr>
        <w:t xml:space="preserve">, kol </w:t>
      </w:r>
      <w:bookmarkStart w:id="40" w:name="Buk_69"/>
      <w:r w:rsidR="00915FC1">
        <w:rPr>
          <w:i/>
        </w:rPr>
        <w:t>I. </w:t>
      </w:r>
      <w:r w:rsidRPr="0089685B">
        <w:rPr>
          <w:i/>
        </w:rPr>
        <w:t xml:space="preserve">I. </w:t>
      </w:r>
      <w:bookmarkEnd w:id="40"/>
      <w:r w:rsidRPr="0089685B">
        <w:rPr>
          <w:i/>
        </w:rPr>
        <w:t>prarado sąmonę ir</w:t>
      </w:r>
      <w:r w:rsidR="00915FC1">
        <w:rPr>
          <w:i/>
        </w:rPr>
        <w:t xml:space="preserve"> parkrito ant grindų. Tuomet B. </w:t>
      </w:r>
      <w:r w:rsidRPr="0089685B">
        <w:rPr>
          <w:i/>
        </w:rPr>
        <w:t>I. tyčia apipylė ant grindų be sąmonės gulinčią bei negalinčią priešintis ir dėl jo smur</w:t>
      </w:r>
      <w:r w:rsidR="00915FC1">
        <w:rPr>
          <w:i/>
        </w:rPr>
        <w:t>to esančią bejėgiškos būklės I. </w:t>
      </w:r>
      <w:r w:rsidRPr="0089685B">
        <w:rPr>
          <w:i/>
        </w:rPr>
        <w:t>I. degiu skysčiu ir turimu rankoje ž</w:t>
      </w:r>
      <w:r w:rsidR="00915FC1">
        <w:rPr>
          <w:i/>
        </w:rPr>
        <w:t>iebtuvėliu bandė ją padegti, t. </w:t>
      </w:r>
      <w:r w:rsidRPr="0089685B">
        <w:rPr>
          <w:i/>
        </w:rPr>
        <w:t>y. itin žiauriai nužudyti kitų žm</w:t>
      </w:r>
      <w:r w:rsidR="00915FC1">
        <w:rPr>
          <w:i/>
        </w:rPr>
        <w:t>onių gyvybei pavojingu būdu. B. </w:t>
      </w:r>
      <w:r w:rsidRPr="0089685B">
        <w:rPr>
          <w:i/>
        </w:rPr>
        <w:t>I. savo sumanymo neįvykdė dėl nuo jo valios nepriklausančių aplinkybių, nes buv</w:t>
      </w:r>
      <w:r w:rsidR="00915FC1">
        <w:rPr>
          <w:i/>
        </w:rPr>
        <w:t>o sulaikytas kitų asmenų bei I. </w:t>
      </w:r>
      <w:r w:rsidRPr="0089685B">
        <w:rPr>
          <w:i/>
        </w:rPr>
        <w:t>I. buvo suteikta skubi ir kvalifikuo</w:t>
      </w:r>
      <w:r w:rsidR="00915FC1">
        <w:rPr>
          <w:i/>
        </w:rPr>
        <w:t>ta medicinos pagalba. </w:t>
      </w:r>
      <w:r w:rsidR="0089685B" w:rsidRPr="0089685B">
        <w:rPr>
          <w:i/>
        </w:rPr>
        <w:t>&lt;...&gt;</w:t>
      </w:r>
      <w:r w:rsidR="00915FC1">
        <w:rPr>
          <w:i/>
        </w:rPr>
        <w:t xml:space="preserve"> </w:t>
      </w:r>
      <w:r w:rsidRPr="0089685B">
        <w:rPr>
          <w:i/>
        </w:rPr>
        <w:t xml:space="preserve">šios aplinkybės akivaizdžiai parodo, kad </w:t>
      </w:r>
      <w:bookmarkStart w:id="41" w:name="Buk_22"/>
      <w:r w:rsidR="00915FC1">
        <w:rPr>
          <w:i/>
        </w:rPr>
        <w:t>B. </w:t>
      </w:r>
      <w:r w:rsidRPr="0089685B">
        <w:rPr>
          <w:i/>
        </w:rPr>
        <w:t>I.</w:t>
      </w:r>
      <w:bookmarkEnd w:id="41"/>
      <w:r w:rsidRPr="0089685B">
        <w:rPr>
          <w:i/>
        </w:rPr>
        <w:t>, smurtaudamas prieš nukentėjusi</w:t>
      </w:r>
      <w:r w:rsidR="00915FC1">
        <w:rPr>
          <w:i/>
        </w:rPr>
        <w:t>ąją, siekė konkretaus rezultato </w:t>
      </w:r>
      <w:r w:rsidRPr="0089685B">
        <w:rPr>
          <w:i/>
        </w:rPr>
        <w:t>– atimti jai gyvybę itin žiauriai, kit</w:t>
      </w:r>
      <w:r w:rsidR="00915FC1">
        <w:rPr>
          <w:i/>
        </w:rPr>
        <w:t>ų žmonių gyvybei pavojingu būdu </w:t>
      </w:r>
      <w:r w:rsidRPr="0089685B">
        <w:rPr>
          <w:i/>
        </w:rPr>
        <w:t xml:space="preserve">– veikė tiesiogine apibrėžta tyčia. Nustatytos faktinės bylos aplinkybės, byloje apklaustų asmenų parodymai neabejotinai patvirtina minėtų nužudymą kvalifikuojančių požymių buvimą </w:t>
      </w:r>
      <w:bookmarkStart w:id="42" w:name="Buk_38"/>
      <w:r w:rsidR="00915FC1">
        <w:rPr>
          <w:i/>
        </w:rPr>
        <w:t>B. </w:t>
      </w:r>
      <w:r w:rsidRPr="0089685B">
        <w:rPr>
          <w:i/>
        </w:rPr>
        <w:t xml:space="preserve">I. </w:t>
      </w:r>
      <w:bookmarkEnd w:id="42"/>
      <w:r w:rsidRPr="0089685B">
        <w:rPr>
          <w:i/>
        </w:rPr>
        <w:t xml:space="preserve">veiksmuose. Tyčinis sveikatos sutrikdymas, padarytas esant tiesioginei apibrėžtai tyčiai atimti gyvybę, kvalifikuojamas kaip pasikėsinimas nužudyti. Taigi </w:t>
      </w:r>
      <w:bookmarkStart w:id="43" w:name="Buk_39"/>
      <w:r w:rsidR="00915FC1">
        <w:rPr>
          <w:i/>
        </w:rPr>
        <w:t>B. </w:t>
      </w:r>
      <w:r w:rsidRPr="0089685B">
        <w:rPr>
          <w:i/>
        </w:rPr>
        <w:t xml:space="preserve">I. </w:t>
      </w:r>
      <w:bookmarkEnd w:id="43"/>
      <w:r w:rsidRPr="0089685B">
        <w:rPr>
          <w:i/>
        </w:rPr>
        <w:t>nusikalstamus veiksmus teismas</w:t>
      </w:r>
      <w:r w:rsidR="00915FC1">
        <w:rPr>
          <w:i/>
        </w:rPr>
        <w:t xml:space="preserve"> teisingai kvalifikavo pagal BK 22 straipsnio 1 dalį ir 129 straipsnio 2 dalies 2, 3, 6, 7 </w:t>
      </w:r>
      <w:r w:rsidRPr="0089685B">
        <w:rPr>
          <w:i/>
        </w:rPr>
        <w:t xml:space="preserve">punktus, nes jis tiesiogine apibrėžta tyčia kėsinosi nužudyti savo šeimos narį, esantį bejėgiškos būklės, itin žiauriai, kitų žmonių gyvybei pavojingu būdu, tačiau veika nebuvo baigta dėl nuo </w:t>
      </w:r>
      <w:bookmarkStart w:id="44" w:name="Buk_40"/>
      <w:r w:rsidR="00915FC1">
        <w:rPr>
          <w:i/>
        </w:rPr>
        <w:t>B. </w:t>
      </w:r>
      <w:r w:rsidRPr="0089685B">
        <w:rPr>
          <w:i/>
        </w:rPr>
        <w:t xml:space="preserve">I. </w:t>
      </w:r>
      <w:bookmarkEnd w:id="44"/>
      <w:r w:rsidRPr="0089685B">
        <w:rPr>
          <w:i/>
        </w:rPr>
        <w:t xml:space="preserve">valios nepriklausančių aplinkybių. </w:t>
      </w:r>
    </w:p>
    <w:p w:rsidR="00412026" w:rsidRDefault="00412026" w:rsidP="00642C7B">
      <w:pPr>
        <w:tabs>
          <w:tab w:val="left" w:pos="851"/>
        </w:tabs>
        <w:ind w:firstLine="851"/>
        <w:jc w:val="both"/>
      </w:pPr>
    </w:p>
    <w:p w:rsidR="007A2348" w:rsidRDefault="007A2348" w:rsidP="00642C7B">
      <w:pPr>
        <w:pStyle w:val="Antrat2"/>
        <w:jc w:val="both"/>
      </w:pPr>
      <w:bookmarkStart w:id="45" w:name="_Toc497120913"/>
      <w:bookmarkStart w:id="46" w:name="_Toc498339212"/>
      <w:r w:rsidRPr="007A2348">
        <w:t xml:space="preserve">1.2. </w:t>
      </w:r>
      <w:r w:rsidR="00867825">
        <w:t>Fizinio skausmo sukėlim</w:t>
      </w:r>
      <w:r w:rsidR="00D253CA">
        <w:t>o</w:t>
      </w:r>
      <w:r w:rsidR="00867825">
        <w:t xml:space="preserve"> ar nežym</w:t>
      </w:r>
      <w:r w:rsidR="00D253CA">
        <w:t>a</w:t>
      </w:r>
      <w:r w:rsidR="00867825">
        <w:t>us sveikatos sutrikdym</w:t>
      </w:r>
      <w:r w:rsidR="00D253CA">
        <w:t>o</w:t>
      </w:r>
      <w:r w:rsidR="00AE3140">
        <w:t xml:space="preserve"> </w:t>
      </w:r>
      <w:r w:rsidR="006D4CE5">
        <w:t>savo</w:t>
      </w:r>
      <w:r w:rsidR="00867825">
        <w:t xml:space="preserve"> artimajam giminaičiui ar šeimos nariui</w:t>
      </w:r>
      <w:r w:rsidR="006D4CE5">
        <w:t>, kuris yra mažametis</w:t>
      </w:r>
      <w:r w:rsidR="00915FC1">
        <w:t xml:space="preserve"> (BK 140 </w:t>
      </w:r>
      <w:r w:rsidR="00867825">
        <w:t>straipsni</w:t>
      </w:r>
      <w:r w:rsidR="00D253CA">
        <w:t>s</w:t>
      </w:r>
      <w:r w:rsidR="00867825">
        <w:t>)</w:t>
      </w:r>
      <w:r w:rsidR="00D253CA">
        <w:t>, kvalifikavimo probleminiai aspektai</w:t>
      </w:r>
      <w:bookmarkEnd w:id="45"/>
      <w:bookmarkEnd w:id="46"/>
    </w:p>
    <w:p w:rsidR="008138A7" w:rsidRDefault="008138A7" w:rsidP="00642C7B">
      <w:pPr>
        <w:ind w:firstLine="851"/>
        <w:jc w:val="both"/>
      </w:pPr>
    </w:p>
    <w:p w:rsidR="00F51064" w:rsidRPr="006E2E09" w:rsidRDefault="001A5159" w:rsidP="001A5159">
      <w:pPr>
        <w:ind w:firstLine="851"/>
        <w:jc w:val="both"/>
      </w:pPr>
      <w:r w:rsidRPr="00B9180C">
        <w:t>Fizinio skausmo sukėlimo ar ne</w:t>
      </w:r>
      <w:r w:rsidR="00915FC1">
        <w:t>žymaus sveikatos sutrikdymo (BK 140 </w:t>
      </w:r>
      <w:r w:rsidRPr="00B9180C">
        <w:t>straipsnis) veiką kvalifikuojantys požymiai, be veikos padarymo artimajam giminaičiui ar šeimos nariui (BK</w:t>
      </w:r>
      <w:r w:rsidR="00903BD2">
        <w:t> </w:t>
      </w:r>
      <w:r w:rsidRPr="00B9180C">
        <w:t>140</w:t>
      </w:r>
      <w:r w:rsidR="00903BD2">
        <w:t> </w:t>
      </w:r>
      <w:r w:rsidRPr="00B9180C">
        <w:t>straipsn</w:t>
      </w:r>
      <w:r w:rsidR="00915FC1">
        <w:t>io 2 </w:t>
      </w:r>
      <w:r w:rsidRPr="00B9180C">
        <w:t>dalis), yra ir nukentėjusiojo mažametystė arba nuke</w:t>
      </w:r>
      <w:r w:rsidRPr="000F10F3">
        <w:t>n</w:t>
      </w:r>
      <w:r w:rsidR="00915FC1" w:rsidRPr="000F10F3">
        <w:t>tėjusiojo</w:t>
      </w:r>
      <w:r w:rsidR="00915FC1">
        <w:t xml:space="preserve"> kankinimas (BK 140 straipsnio 3 </w:t>
      </w:r>
      <w:r w:rsidRPr="00B9180C">
        <w:t>dalis)</w:t>
      </w:r>
      <w:r>
        <w:t xml:space="preserve">. </w:t>
      </w:r>
      <w:r w:rsidRPr="00B9180C">
        <w:t>Smurto artimoje aplinkoje baudžiamosiose bylose nustačius, kad fizinis skausmas ar nežymus sveikatos sutrikdymas yra padarytas kaltininko artimajam giminaičiui ar šeimos nariui, kuris yra mažametis, nusikalstama veika kvalifiku</w:t>
      </w:r>
      <w:r w:rsidR="00915FC1">
        <w:t>ojama pagal BK 140 straipsnio 3 </w:t>
      </w:r>
      <w:r w:rsidRPr="00B9180C">
        <w:t>dalį, o kiti byloje nustatyti kvalifikuojantys požy</w:t>
      </w:r>
      <w:r w:rsidR="00915FC1">
        <w:t>miai aprašomi nuosprendyje (BPK 305, 331 </w:t>
      </w:r>
      <w:r w:rsidRPr="00B9180C">
        <w:t>straipsniai)</w:t>
      </w:r>
      <w:r w:rsidR="00A71F9D">
        <w:t xml:space="preserve">: </w:t>
      </w:r>
      <w:r w:rsidR="00915FC1">
        <w:rPr>
          <w:rFonts w:eastAsia="Calibri"/>
          <w:i/>
        </w:rPr>
        <w:t>Taikant BK 140 straipsnio 3 dalį </w:t>
      </w:r>
      <w:r w:rsidR="00A71F9D">
        <w:rPr>
          <w:rFonts w:eastAsia="Calibri"/>
          <w:i/>
        </w:rPr>
        <w:t>&lt;...&gt;</w:t>
      </w:r>
      <w:r w:rsidR="00F51064" w:rsidRPr="0071100E">
        <w:rPr>
          <w:rFonts w:eastAsia="Calibri"/>
          <w:i/>
        </w:rPr>
        <w:t xml:space="preserve"> požymis „mažametis“ teisiškai reikšmingas kvalifikuojant veikas nepriklausomai nuo to, ar veika padaroma prieš mažametį šeimos ar ne šeimos narį </w:t>
      </w:r>
      <w:r w:rsidR="00F51064" w:rsidRPr="0071100E">
        <w:rPr>
          <w:rFonts w:eastAsia="Calibri"/>
        </w:rPr>
        <w:t>(</w:t>
      </w:r>
      <w:r w:rsidR="00F51064" w:rsidRPr="0071100E">
        <w:rPr>
          <w:rFonts w:eastAsia="Times New Roman"/>
        </w:rPr>
        <w:t>kasacinė nutartis baudžiamojoje byloje Nr.</w:t>
      </w:r>
      <w:r w:rsidR="00E03308">
        <w:rPr>
          <w:rFonts w:eastAsia="Times New Roman"/>
        </w:rPr>
        <w:t> </w:t>
      </w:r>
      <w:r w:rsidR="00F51064" w:rsidRPr="0071100E">
        <w:rPr>
          <w:rFonts w:eastAsia="Times New Roman"/>
          <w:szCs w:val="20"/>
        </w:rPr>
        <w:t>2K-474-489/2016).</w:t>
      </w:r>
    </w:p>
    <w:p w:rsidR="00A842D5" w:rsidRPr="0071100E" w:rsidRDefault="00915FC1" w:rsidP="00642C7B">
      <w:pPr>
        <w:ind w:firstLine="851"/>
        <w:jc w:val="both"/>
      </w:pPr>
      <w:r>
        <w:t>Vadovaujantis BK 60 straipsnio 2 </w:t>
      </w:r>
      <w:r w:rsidR="00413D57" w:rsidRPr="00BA5603">
        <w:t>dalies nuostatomis, skirdamas bausmę, teismas neatsižvelgia į tokią atsakomybę sunkinančią aplinkybę, kuri įstatyme numatyta kaip nusikaltimo s</w:t>
      </w:r>
      <w:r>
        <w:t>udėties požymis (pavyzdžiui, BK 60 straipsnio 1 dalies 5 punktas </w:t>
      </w:r>
      <w:r w:rsidR="00413D57" w:rsidRPr="00BA5603">
        <w:t>– veika padaryta mažamečiui)</w:t>
      </w:r>
      <w:r w:rsidR="00413D57" w:rsidRPr="00413D57">
        <w:t>.</w:t>
      </w:r>
    </w:p>
    <w:p w:rsidR="003A1F40" w:rsidRDefault="00BB2A0F" w:rsidP="00642C7B">
      <w:pPr>
        <w:ind w:firstLine="851"/>
        <w:jc w:val="both"/>
        <w:rPr>
          <w:rFonts w:eastAsia="Calibri"/>
          <w:i/>
        </w:rPr>
      </w:pPr>
      <w:r w:rsidRPr="00AB55D6">
        <w:t>Smurto artimoje aplinkoje baudžiamosiose bylose, kaip ir kitais atvejais, ba</w:t>
      </w:r>
      <w:r w:rsidR="00915FC1">
        <w:t>udžiamajai atsakomybei pagal BK 140 straipsnio 3 </w:t>
      </w:r>
      <w:r w:rsidRPr="00AB55D6">
        <w:t>dalį už fizinio skausmo sukėlimą kilti nepakanka vien tik fizinio sąlyčio su kito žmogaus kūnu, būtina, kad dėl to nukentėjęs mažametis pajustų skausmą, toks pojūtis turi būti išreikštas. Tai paprastai nustatoma įvertinus kaltininko veiksmų pobūdį, jų stiprumą ir intensyvumą, naudotas priemones, skausmo realumą, ar aplinkiniai suprato tokius nukentėjusiojo pojūčius (skausmą) ir pan.</w:t>
      </w:r>
      <w:r w:rsidR="00AE3140">
        <w:t xml:space="preserve"> </w:t>
      </w:r>
      <w:r>
        <w:rPr>
          <w:rFonts w:eastAsia="Calibri"/>
        </w:rPr>
        <w:t>T</w:t>
      </w:r>
      <w:r w:rsidR="00DD2859">
        <w:rPr>
          <w:rFonts w:eastAsia="Calibri"/>
        </w:rPr>
        <w:t xml:space="preserve">oks išaiškinimas </w:t>
      </w:r>
      <w:r w:rsidR="003A1F40">
        <w:rPr>
          <w:rFonts w:eastAsia="Calibri"/>
        </w:rPr>
        <w:t>gali būti išvedamas</w:t>
      </w:r>
      <w:r w:rsidR="00DD2859">
        <w:rPr>
          <w:rFonts w:eastAsia="Calibri"/>
        </w:rPr>
        <w:t>,</w:t>
      </w:r>
      <w:r w:rsidR="003A1F40">
        <w:rPr>
          <w:rFonts w:eastAsia="Calibri"/>
        </w:rPr>
        <w:t xml:space="preserve"> pavyzdžiui, iš kasacinės nut</w:t>
      </w:r>
      <w:r w:rsidR="00915FC1">
        <w:rPr>
          <w:rFonts w:eastAsia="Calibri"/>
        </w:rPr>
        <w:t>arties baudžiamojoje byloje Nr. </w:t>
      </w:r>
      <w:r w:rsidR="003A1F40">
        <w:rPr>
          <w:rFonts w:eastAsia="Calibri"/>
        </w:rPr>
        <w:t>2K-227-788/2017:</w:t>
      </w:r>
    </w:p>
    <w:p w:rsidR="003A1F40" w:rsidRDefault="003A1F40" w:rsidP="00642C7B">
      <w:pPr>
        <w:ind w:firstLine="851"/>
        <w:jc w:val="both"/>
        <w:rPr>
          <w:rFonts w:eastAsia="Calibri"/>
          <w:i/>
        </w:rPr>
      </w:pPr>
      <w:r w:rsidRPr="003A1F40">
        <w:rPr>
          <w:i/>
        </w:rPr>
        <w:t>&lt;...&gt; pagal BK įtvirtintų normų, saugančių asmens sveikatą, sistemą neteisėtas fizinis poveikis bet kokio amžiaus žmogui laikomas nusikalstamu, jei sukelia jam bent fizin</w:t>
      </w:r>
      <w:r w:rsidR="00915FC1">
        <w:rPr>
          <w:i/>
        </w:rPr>
        <w:t>į skausmą (BK 140 </w:t>
      </w:r>
      <w:r w:rsidRPr="003A1F40">
        <w:rPr>
          <w:i/>
        </w:rPr>
        <w:t>straipsnis). Fizinio skausmo sukėlimas artimajam giminaičiui ar še</w:t>
      </w:r>
      <w:r w:rsidR="00915FC1">
        <w:rPr>
          <w:i/>
        </w:rPr>
        <w:t>imos nariui baudžiamas pagal BK 140 straipsnio 2 dalį, o mažamečiam vaikui – pagal BK 140 </w:t>
      </w:r>
      <w:r w:rsidRPr="003A1F40">
        <w:rPr>
          <w:i/>
        </w:rPr>
        <w:t xml:space="preserve">straipsnio </w:t>
      </w:r>
      <w:r w:rsidRPr="003A1F40">
        <w:rPr>
          <w:i/>
        </w:rPr>
        <w:lastRenderedPageBreak/>
        <w:t>3</w:t>
      </w:r>
      <w:r w:rsidR="00903BD2">
        <w:rPr>
          <w:i/>
        </w:rPr>
        <w:t> </w:t>
      </w:r>
      <w:r w:rsidRPr="003A1F40">
        <w:rPr>
          <w:i/>
        </w:rPr>
        <w:t>dalį. Taigi fizinis skausmas yra minimali nusikalstamos žalos sveikatai riba. Kaip fizinis skausmas gali būti suprastos ir kitokios nukentėjusiajam sukeltos fizinės kančios, pvz., negalėjimas įkvėpti, labai aukštos ar žemos temperatūros pojūtis ir kitos panašios būklės. Kita vertus, ba</w:t>
      </w:r>
      <w:r w:rsidR="00915FC1">
        <w:rPr>
          <w:i/>
        </w:rPr>
        <w:t>udžiamajai atsakomybei pagal BK 140 </w:t>
      </w:r>
      <w:r w:rsidRPr="003A1F40">
        <w:rPr>
          <w:i/>
        </w:rPr>
        <w:t>straipsnį taikyti nepakanka vien tik fizinio sąlyčio su kito žmogaus kūnu, būtina įsitikinti, kad dėl to nukentėjęs asmuo iš tikrųjų pajustų skausmą ar kitas fizines kančias. Nustatant šią aplinkybę atsižvelgtina į tai, kokio stiprumo skausmas paprastai sukeliamas žmogui analogiškais veiksmais, taip pat vertinami nukentėjusiojo amžius ir sveikatos būklė, jo sveikatai sukeltas pavojus, fizinį poveikį darančio asmens tikslai ir kitos aplinkybės, rodančios atliktų veiksmų pavojingumą ir kilusio skausmo tikrumą. Įrodomumo prasme svarbu, kad toks pojūtis būtų taip išreikštas, jog aplinkiniai suprastų nukentėjusiojo skausmą ar būtų k</w:t>
      </w:r>
      <w:r w:rsidR="00915FC1">
        <w:rPr>
          <w:i/>
        </w:rPr>
        <w:t>reipiamasi į medikus (kasacinės</w:t>
      </w:r>
      <w:r w:rsidRPr="003A1F40">
        <w:rPr>
          <w:i/>
        </w:rPr>
        <w:t xml:space="preserve"> nut</w:t>
      </w:r>
      <w:r w:rsidR="00915FC1">
        <w:rPr>
          <w:i/>
        </w:rPr>
        <w:t>artys baudžiamosiose bylose Nr. </w:t>
      </w:r>
      <w:r w:rsidRPr="003A1F40">
        <w:rPr>
          <w:i/>
        </w:rPr>
        <w:t>2A-5/2014, 2K-164-895/2016, 2K-474-489/2016)</w:t>
      </w:r>
      <w:r w:rsidRPr="00510DB7">
        <w:t>.</w:t>
      </w:r>
    </w:p>
    <w:p w:rsidR="00CC62DA" w:rsidRPr="00CC62DA" w:rsidRDefault="00BB2A0F" w:rsidP="00642C7B">
      <w:pPr>
        <w:ind w:firstLine="851"/>
        <w:jc w:val="both"/>
        <w:rPr>
          <w:spacing w:val="-1"/>
          <w:lang w:eastAsia="lt-LT"/>
        </w:rPr>
      </w:pPr>
      <w:r w:rsidRPr="00410D9D">
        <w:rPr>
          <w:spacing w:val="-1"/>
          <w:lang w:eastAsia="lt-LT"/>
        </w:rPr>
        <w:t>Nusikalstamos veikos k</w:t>
      </w:r>
      <w:r w:rsidR="00915FC1">
        <w:rPr>
          <w:spacing w:val="-1"/>
          <w:lang w:eastAsia="lt-LT"/>
        </w:rPr>
        <w:t>valifikavimui pagal BK 140 straipsnio 3 </w:t>
      </w:r>
      <w:r w:rsidRPr="00410D9D">
        <w:rPr>
          <w:spacing w:val="-1"/>
          <w:lang w:eastAsia="lt-LT"/>
        </w:rPr>
        <w:t>dalį neturi įtakos tai, ar mažamečiui buvo sukeltas tik fizinis skausmas, ar jam nežymiai sutrikdyta sveikata, taip pat padarytų sužalojimų lokalizacija ir pan. Į šias aplinkybes paprastai atsižvelgiama skiriant bausmę</w:t>
      </w:r>
      <w:r w:rsidRPr="00BB2A0F">
        <w:rPr>
          <w:spacing w:val="-1"/>
          <w:lang w:eastAsia="lt-LT"/>
        </w:rPr>
        <w:t>.</w:t>
      </w:r>
      <w:r w:rsidR="00CC62DA">
        <w:rPr>
          <w:spacing w:val="-1"/>
          <w:lang w:eastAsia="lt-LT"/>
        </w:rPr>
        <w:t xml:space="preserve"> Tokios nuostatos laikytasi </w:t>
      </w:r>
      <w:r w:rsidR="00CC62DA" w:rsidRPr="00CC62DA">
        <w:rPr>
          <w:spacing w:val="-1"/>
          <w:lang w:eastAsia="lt-LT"/>
        </w:rPr>
        <w:t>kasacinėje nut</w:t>
      </w:r>
      <w:r w:rsidR="00915FC1">
        <w:rPr>
          <w:spacing w:val="-1"/>
          <w:lang w:eastAsia="lt-LT"/>
        </w:rPr>
        <w:t>artyje baudžiamojoje byloje Nr. </w:t>
      </w:r>
      <w:r w:rsidR="00CC62DA" w:rsidRPr="00CC62DA">
        <w:rPr>
          <w:spacing w:val="-1"/>
          <w:lang w:eastAsia="lt-LT"/>
        </w:rPr>
        <w:t>2K-428-511/2015, kurioje, be kita ko, pažymėta, kad kvalifikuoja</w:t>
      </w:r>
      <w:r w:rsidR="00915FC1">
        <w:rPr>
          <w:spacing w:val="-1"/>
          <w:lang w:eastAsia="lt-LT"/>
        </w:rPr>
        <w:t>nt smurtinius veiksmus pagal BK 140 </w:t>
      </w:r>
      <w:r w:rsidR="00CC62DA" w:rsidRPr="00CC62DA">
        <w:rPr>
          <w:spacing w:val="-1"/>
          <w:lang w:eastAsia="lt-LT"/>
        </w:rPr>
        <w:t>straipsnio 3</w:t>
      </w:r>
      <w:r w:rsidR="00702F81">
        <w:rPr>
          <w:spacing w:val="-1"/>
          <w:lang w:eastAsia="lt-LT"/>
        </w:rPr>
        <w:t> </w:t>
      </w:r>
      <w:r w:rsidR="00CC62DA" w:rsidRPr="00CC62DA">
        <w:rPr>
          <w:spacing w:val="-1"/>
          <w:lang w:eastAsia="lt-LT"/>
        </w:rPr>
        <w:t>dalį nėra svarbu, į kurią nukentėjusiojo kūno vietą buvo pataikyta, kuri kūno vieta sužalota, ar nukentėjusiajam yra sukeltas tik fizinis skausmas:</w:t>
      </w:r>
    </w:p>
    <w:p w:rsidR="001F7175" w:rsidRPr="0071100E" w:rsidRDefault="00915FC1" w:rsidP="00642C7B">
      <w:pPr>
        <w:ind w:firstLine="851"/>
        <w:jc w:val="both"/>
        <w:rPr>
          <w:b/>
          <w:i/>
        </w:rPr>
      </w:pPr>
      <w:r>
        <w:rPr>
          <w:i/>
        </w:rPr>
        <w:t>L. </w:t>
      </w:r>
      <w:r w:rsidR="001F7175" w:rsidRPr="0071100E">
        <w:rPr>
          <w:i/>
        </w:rPr>
        <w:t xml:space="preserve">P. nuteista už tai, kad mušdama nežymiai </w:t>
      </w:r>
      <w:r>
        <w:rPr>
          <w:i/>
        </w:rPr>
        <w:t>sutrikdė mažamečio sveikatą, t. </w:t>
      </w:r>
      <w:r w:rsidR="001F7175" w:rsidRPr="0071100E">
        <w:rPr>
          <w:i/>
        </w:rPr>
        <w:t>y. 2011 m. lapkr</w:t>
      </w:r>
      <w:r>
        <w:rPr>
          <w:i/>
        </w:rPr>
        <w:t>ičio 19 d., nuo 12.30 iki 14.37 </w:t>
      </w:r>
      <w:r w:rsidR="001F7175" w:rsidRPr="0071100E">
        <w:rPr>
          <w:i/>
        </w:rPr>
        <w:t>val., namuose (duomenys neskelbtini), negalėdama sudrausminti išdyk</w:t>
      </w:r>
      <w:r>
        <w:rPr>
          <w:i/>
        </w:rPr>
        <w:t>avusio savo mažamečio sūnaus J. </w:t>
      </w:r>
      <w:r w:rsidR="001F7175" w:rsidRPr="0071100E">
        <w:rPr>
          <w:i/>
        </w:rPr>
        <w:t xml:space="preserve">P., gimusio (duomenys </w:t>
      </w:r>
      <w:r>
        <w:rPr>
          <w:i/>
        </w:rPr>
        <w:t>neskelbtini), diržu smūgiavo J. </w:t>
      </w:r>
      <w:r w:rsidR="001F7175" w:rsidRPr="0071100E">
        <w:rPr>
          <w:i/>
        </w:rPr>
        <w:t>P. per užpakalį, tačiau</w:t>
      </w:r>
      <w:r w:rsidR="00017AD9">
        <w:rPr>
          <w:i/>
        </w:rPr>
        <w:t>,</w:t>
      </w:r>
      <w:r w:rsidR="001F7175" w:rsidRPr="0071100E">
        <w:rPr>
          <w:i/>
        </w:rPr>
        <w:t xml:space="preserve"> pastarajam pasisukus, smūgis pataikė sūnui į veidą ir taip</w:t>
      </w:r>
      <w:r>
        <w:rPr>
          <w:i/>
        </w:rPr>
        <w:t xml:space="preserve"> nežymiai sutrikdė jo sveikatą. </w:t>
      </w:r>
      <w:r w:rsidR="001F7175" w:rsidRPr="0071100E">
        <w:rPr>
          <w:i/>
        </w:rPr>
        <w:t>&lt;...&gt;</w:t>
      </w:r>
    </w:p>
    <w:p w:rsidR="001F7175" w:rsidRPr="0071100E" w:rsidRDefault="001F7175" w:rsidP="00642C7B">
      <w:pPr>
        <w:ind w:firstLine="851"/>
        <w:jc w:val="both"/>
        <w:rPr>
          <w:i/>
          <w:spacing w:val="-1"/>
          <w:lang w:eastAsia="lt-LT"/>
        </w:rPr>
      </w:pPr>
      <w:r w:rsidRPr="0071100E">
        <w:rPr>
          <w:i/>
          <w:spacing w:val="-1"/>
          <w:lang w:eastAsia="lt-LT"/>
        </w:rPr>
        <w:t>Teisėjų kolegija pažymi, kad apie asmens nusikalstamos veikos subjektyviuosius požymius sprendžiama ne tik iš jo paties parodymų, bet ir iš jo atliktų veiksmų. Nagrinėjamoje byloje teismų nustaty</w:t>
      </w:r>
      <w:r w:rsidR="00915FC1">
        <w:rPr>
          <w:i/>
          <w:spacing w:val="-1"/>
          <w:lang w:eastAsia="lt-LT"/>
        </w:rPr>
        <w:t>tos faktinės aplinkybės, jog L. P. atliko smurtinį veiksmą </w:t>
      </w:r>
      <w:r w:rsidRPr="0071100E">
        <w:rPr>
          <w:i/>
          <w:spacing w:val="-1"/>
          <w:lang w:eastAsia="lt-LT"/>
        </w:rPr>
        <w:t>– sudavė diržu smūgį mažameči</w:t>
      </w:r>
      <w:r w:rsidR="00017AD9">
        <w:rPr>
          <w:i/>
          <w:spacing w:val="-1"/>
          <w:lang w:eastAsia="lt-LT"/>
        </w:rPr>
        <w:t>am</w:t>
      </w:r>
      <w:r w:rsidRPr="0071100E">
        <w:rPr>
          <w:i/>
          <w:spacing w:val="-1"/>
          <w:lang w:eastAsia="lt-LT"/>
        </w:rPr>
        <w:t xml:space="preserve"> asmeniui. Nukentėjusiajam padarytą veide sužalojimą konstatavo </w:t>
      </w:r>
      <w:r w:rsidR="00915FC1">
        <w:rPr>
          <w:i/>
          <w:spacing w:val="-1"/>
          <w:lang w:eastAsia="lt-LT"/>
        </w:rPr>
        <w:t>teismo medicinos specialistas. </w:t>
      </w:r>
      <w:r w:rsidR="008901A2" w:rsidRPr="0071100E">
        <w:rPr>
          <w:i/>
          <w:spacing w:val="-1"/>
          <w:lang w:eastAsia="lt-LT"/>
        </w:rPr>
        <w:t>&lt;...&gt;</w:t>
      </w:r>
      <w:r w:rsidRPr="0071100E">
        <w:rPr>
          <w:i/>
          <w:spacing w:val="-1"/>
          <w:lang w:eastAsia="lt-LT"/>
        </w:rPr>
        <w:t>Kada</w:t>
      </w:r>
      <w:r w:rsidR="00915FC1">
        <w:rPr>
          <w:i/>
          <w:spacing w:val="-1"/>
          <w:lang w:eastAsia="lt-LT"/>
        </w:rPr>
        <w:t>ngi nuteistosios tyčia apėmė BK 140 </w:t>
      </w:r>
      <w:r w:rsidRPr="0071100E">
        <w:rPr>
          <w:i/>
          <w:spacing w:val="-1"/>
          <w:lang w:eastAsia="lt-LT"/>
        </w:rPr>
        <w:t>straipsnyje numatytas pasekmes, veiką kvalifiku</w:t>
      </w:r>
      <w:r w:rsidR="00915FC1">
        <w:rPr>
          <w:i/>
          <w:spacing w:val="-1"/>
          <w:lang w:eastAsia="lt-LT"/>
        </w:rPr>
        <w:t>ojant pagal BK 140 straipsnio 3 </w:t>
      </w:r>
      <w:r w:rsidRPr="0071100E">
        <w:rPr>
          <w:i/>
          <w:spacing w:val="-1"/>
          <w:lang w:eastAsia="lt-LT"/>
        </w:rPr>
        <w:t>dalį nėra svarbu, į kurią nukentėjusiojo kūno vietą ji pataikė, kurią kūno vietą sužalojo, ar nukentėjusiajam sukėlė tik fizinį skausmą. Kilusios pasekmės, atsižvelgiant į tai, ar nukentėjusiajam buvo sukeltas tik fizinis skausmas, ar jam nežymiai sutrikdyta sveikata, kokia sužalojimo lokalizacija ir pan., gali būti svarbios skiriant bausmę, tačiau tai neturi reikšmė</w:t>
      </w:r>
      <w:r w:rsidR="00915FC1">
        <w:rPr>
          <w:i/>
          <w:spacing w:val="-1"/>
          <w:lang w:eastAsia="lt-LT"/>
        </w:rPr>
        <w:t>s kvalifikuojant veiką pagal BK 140 </w:t>
      </w:r>
      <w:r w:rsidRPr="0071100E">
        <w:rPr>
          <w:i/>
          <w:spacing w:val="-1"/>
          <w:lang w:eastAsia="lt-LT"/>
        </w:rPr>
        <w:t>straipsnį. Teismai pagrįstai ir motyvuotai konstatavo, kad nuteistoji šią ve</w:t>
      </w:r>
      <w:r w:rsidR="00915FC1">
        <w:rPr>
          <w:i/>
          <w:spacing w:val="-1"/>
          <w:lang w:eastAsia="lt-LT"/>
        </w:rPr>
        <w:t>iką padarė tiesiogine tyčia (BK 15 </w:t>
      </w:r>
      <w:r w:rsidRPr="0071100E">
        <w:rPr>
          <w:i/>
          <w:spacing w:val="-1"/>
          <w:lang w:eastAsia="lt-LT"/>
        </w:rPr>
        <w:t>straipsnio 2</w:t>
      </w:r>
      <w:r w:rsidR="00702F81">
        <w:rPr>
          <w:i/>
          <w:spacing w:val="-1"/>
          <w:lang w:eastAsia="lt-LT"/>
        </w:rPr>
        <w:t> </w:t>
      </w:r>
      <w:r w:rsidR="00915FC1">
        <w:rPr>
          <w:i/>
          <w:spacing w:val="-1"/>
          <w:lang w:eastAsia="lt-LT"/>
        </w:rPr>
        <w:t>dalies 2 </w:t>
      </w:r>
      <w:r w:rsidRPr="0071100E">
        <w:rPr>
          <w:i/>
          <w:spacing w:val="-1"/>
          <w:lang w:eastAsia="lt-LT"/>
        </w:rPr>
        <w:t>punktas), ir nuteistosios veiką kvalifikuodami pagal BK</w:t>
      </w:r>
      <w:r w:rsidR="00915FC1">
        <w:rPr>
          <w:i/>
          <w:spacing w:val="-1"/>
          <w:lang w:eastAsia="lt-LT"/>
        </w:rPr>
        <w:t> </w:t>
      </w:r>
      <w:r w:rsidRPr="0071100E">
        <w:rPr>
          <w:i/>
          <w:spacing w:val="-1"/>
          <w:lang w:eastAsia="lt-LT"/>
        </w:rPr>
        <w:t>140</w:t>
      </w:r>
      <w:r w:rsidR="00915FC1">
        <w:rPr>
          <w:i/>
          <w:spacing w:val="-1"/>
          <w:lang w:eastAsia="lt-LT"/>
        </w:rPr>
        <w:t> straipsnio 3 </w:t>
      </w:r>
      <w:r w:rsidRPr="0071100E">
        <w:rPr>
          <w:i/>
          <w:spacing w:val="-1"/>
          <w:lang w:eastAsia="lt-LT"/>
        </w:rPr>
        <w:t>dalį baudžiamąjį įstatymą pritaikė tinkamai.</w:t>
      </w:r>
    </w:p>
    <w:p w:rsidR="00632CFE" w:rsidRPr="0052689B" w:rsidRDefault="0052689B" w:rsidP="0052689B">
      <w:pPr>
        <w:tabs>
          <w:tab w:val="left" w:pos="851"/>
        </w:tabs>
        <w:ind w:firstLine="851"/>
        <w:jc w:val="both"/>
        <w:rPr>
          <w:rFonts w:eastAsia="Calibri"/>
        </w:rPr>
      </w:pPr>
      <w:r w:rsidRPr="00410D9D">
        <w:rPr>
          <w:rFonts w:eastAsia="Calibri"/>
        </w:rPr>
        <w:t>Baudžiamoji atsakomybė už mažamečiui sukeltą fizinį skausmą ar nežymų jo sveikatos sutrikdymą kyla, jei ši veika padaroma tyčia (pavyzdžiui, kasacinės nut</w:t>
      </w:r>
      <w:r w:rsidR="00915FC1">
        <w:rPr>
          <w:rFonts w:eastAsia="Calibri"/>
        </w:rPr>
        <w:t>artys baudžiamosiose bylose Nr. </w:t>
      </w:r>
      <w:r w:rsidRPr="00410D9D">
        <w:rPr>
          <w:rFonts w:eastAsia="Calibri"/>
        </w:rPr>
        <w:t xml:space="preserve">2K-220-677/2015, 2K-428-511/2015, </w:t>
      </w:r>
      <w:r w:rsidRPr="00410D9D">
        <w:t>2K-474-489/2016)</w:t>
      </w:r>
      <w:r w:rsidRPr="00410D9D">
        <w:rPr>
          <w:rFonts w:eastAsia="Calibri"/>
        </w:rPr>
        <w:t>. Toks psichinis santykis su objektyviaisiais nusikalstamos veikos sudėties požymiais nustatomas įvertinus ne tik subjektyvius kaltininko parodymus, bet ir byloje nustatytas faktines aplinkybes (pavyzdžiui, kaltininko atliktus veiksmus ir kilusius padarinius, smurto intensyvumą ir stiprumą, jo lokalizaciją, panaudotas priemone</w:t>
      </w:r>
      <w:r w:rsidR="00915FC1">
        <w:rPr>
          <w:rFonts w:eastAsia="Calibri"/>
        </w:rPr>
        <w:t>s, konflikto priežastį, eigą ir </w:t>
      </w:r>
      <w:r w:rsidRPr="00410D9D">
        <w:rPr>
          <w:rFonts w:eastAsia="Calibri"/>
        </w:rPr>
        <w:t>pan.)</w:t>
      </w:r>
      <w:r w:rsidR="00632CFE" w:rsidRPr="00410D9D">
        <w:t>.</w:t>
      </w:r>
      <w:r w:rsidR="00632CFE" w:rsidRPr="0071100E">
        <w:t xml:space="preserve"> Pavyzdžiui</w:t>
      </w:r>
      <w:r w:rsidR="00702F81">
        <w:t>,</w:t>
      </w:r>
      <w:r w:rsidR="00632CFE" w:rsidRPr="0071100E">
        <w:t xml:space="preserve"> kasacinėje nut</w:t>
      </w:r>
      <w:r w:rsidR="00915FC1">
        <w:t>artyje baudžiamojoje byloje Nr. </w:t>
      </w:r>
      <w:r w:rsidR="00632CFE" w:rsidRPr="0071100E">
        <w:t xml:space="preserve">2K-220-677/2015 </w:t>
      </w:r>
      <w:r w:rsidR="009A3561">
        <w:t>padaryta išvada</w:t>
      </w:r>
      <w:r w:rsidR="00632CFE" w:rsidRPr="0071100E">
        <w:t xml:space="preserve">, kad aplinkybių </w:t>
      </w:r>
      <w:r w:rsidR="00702F81">
        <w:t xml:space="preserve">visuma </w:t>
      </w:r>
      <w:r w:rsidR="008720C9">
        <w:t>rodo</w:t>
      </w:r>
      <w:r w:rsidR="00632CFE" w:rsidRPr="0071100E">
        <w:t>, jog kaltininko panaudotas smurtas prieš sūnų buvo tyčinis, nulemtas kilusio pykčio:</w:t>
      </w:r>
    </w:p>
    <w:p w:rsidR="00632CFE" w:rsidRPr="0071100E" w:rsidRDefault="00632CFE" w:rsidP="00642C7B">
      <w:pPr>
        <w:pStyle w:val="Betarp"/>
        <w:ind w:firstLine="851"/>
        <w:jc w:val="both"/>
        <w:rPr>
          <w:i/>
        </w:rPr>
      </w:pPr>
      <w:r w:rsidRPr="0071100E">
        <w:rPr>
          <w:i/>
        </w:rPr>
        <w:t xml:space="preserve">&lt;...&gt; teismas nustatė, kad kaltinime nurodytu laiku </w:t>
      </w:r>
      <w:bookmarkStart w:id="47" w:name="Buk_53"/>
      <w:r w:rsidR="00915FC1">
        <w:rPr>
          <w:i/>
        </w:rPr>
        <w:t>V. </w:t>
      </w:r>
      <w:r w:rsidRPr="0071100E">
        <w:rPr>
          <w:i/>
        </w:rPr>
        <w:t xml:space="preserve">P. </w:t>
      </w:r>
      <w:bookmarkEnd w:id="47"/>
      <w:r w:rsidRPr="0071100E">
        <w:rPr>
          <w:i/>
        </w:rPr>
        <w:t xml:space="preserve">sudavė </w:t>
      </w:r>
      <w:r w:rsidR="00915FC1">
        <w:rPr>
          <w:i/>
        </w:rPr>
        <w:t>vieną smūgį ranka mažamečiui D. </w:t>
      </w:r>
      <w:r w:rsidRPr="0071100E">
        <w:rPr>
          <w:i/>
        </w:rPr>
        <w:t>P. į galvos sritį, taip padarė jam odos nubrozdinimą kairėje kaktos pusėje, t.</w:t>
      </w:r>
      <w:r w:rsidR="00915FC1">
        <w:rPr>
          <w:i/>
        </w:rPr>
        <w:t> </w:t>
      </w:r>
      <w:r w:rsidRPr="0071100E">
        <w:rPr>
          <w:i/>
        </w:rPr>
        <w:t xml:space="preserve">y. nežymų sveikatos sutrikdymą. </w:t>
      </w:r>
    </w:p>
    <w:p w:rsidR="00632CFE" w:rsidRPr="0071100E" w:rsidRDefault="00915FC1" w:rsidP="00642C7B">
      <w:pPr>
        <w:pStyle w:val="Betarp"/>
        <w:ind w:firstLine="851"/>
        <w:jc w:val="both"/>
        <w:rPr>
          <w:i/>
        </w:rPr>
      </w:pPr>
      <w:r>
        <w:rPr>
          <w:i/>
        </w:rPr>
        <w:t>V. </w:t>
      </w:r>
      <w:r w:rsidR="00632CFE" w:rsidRPr="0071100E">
        <w:rPr>
          <w:i/>
        </w:rPr>
        <w:t>P. teiginius, kad sužalojo savo sūnui kaktą netyčia, t.</w:t>
      </w:r>
      <w:r>
        <w:rPr>
          <w:i/>
        </w:rPr>
        <w:t> </w:t>
      </w:r>
      <w:r w:rsidR="00632CFE" w:rsidRPr="0071100E">
        <w:rPr>
          <w:i/>
        </w:rPr>
        <w:t>y. glostydamas ar braukdamas per galvą ranka, ant kurios piršto mūvėjo žiedą, pirmosios instancijos teismas, remdamasis išsamia ir visapusiška bylos duomenų analize, argumentu</w:t>
      </w:r>
      <w:r>
        <w:rPr>
          <w:i/>
        </w:rPr>
        <w:t>otai paneigė. Nukentėjusysis D. </w:t>
      </w:r>
      <w:r w:rsidR="00632CFE" w:rsidRPr="0071100E">
        <w:rPr>
          <w:i/>
        </w:rPr>
        <w:t xml:space="preserve">P. </w:t>
      </w:r>
      <w:r w:rsidR="00632CFE" w:rsidRPr="0071100E">
        <w:rPr>
          <w:i/>
        </w:rPr>
        <w:lastRenderedPageBreak/>
        <w:t xml:space="preserve">ikiteisminio tyrimo teisėjui nurodė, kad, jam nesupratus uždavinio, tėtis </w:t>
      </w:r>
      <w:bookmarkStart w:id="48" w:name="Buk_54"/>
      <w:r>
        <w:rPr>
          <w:i/>
        </w:rPr>
        <w:t>V. </w:t>
      </w:r>
      <w:r w:rsidR="00632CFE" w:rsidRPr="0071100E">
        <w:rPr>
          <w:i/>
        </w:rPr>
        <w:t>P.</w:t>
      </w:r>
      <w:bookmarkEnd w:id="48"/>
      <w:r w:rsidR="00632CFE" w:rsidRPr="0071100E">
        <w:rPr>
          <w:i/>
        </w:rPr>
        <w:t>, vartodamas necenzūrinius žodžius, pasakė: „ką tu, debile, negali suprasti uždavinio?“</w:t>
      </w:r>
      <w:r w:rsidR="00017AD9">
        <w:rPr>
          <w:i/>
        </w:rPr>
        <w:t>,</w:t>
      </w:r>
      <w:r w:rsidR="00632CFE" w:rsidRPr="0071100E">
        <w:rPr>
          <w:i/>
        </w:rPr>
        <w:t xml:space="preserve"> ir sudavė jam ranka į galvą; sudavus smūgį, liko žymė nuo žiedo. Iš šių </w:t>
      </w:r>
      <w:bookmarkStart w:id="49" w:name="Buk_15"/>
      <w:r>
        <w:rPr>
          <w:i/>
        </w:rPr>
        <w:t>D. </w:t>
      </w:r>
      <w:r w:rsidR="00632CFE" w:rsidRPr="0071100E">
        <w:rPr>
          <w:i/>
        </w:rPr>
        <w:t xml:space="preserve">P. </w:t>
      </w:r>
      <w:bookmarkEnd w:id="49"/>
      <w:r w:rsidR="00632CFE" w:rsidRPr="0071100E">
        <w:rPr>
          <w:i/>
        </w:rPr>
        <w:t>nurodytų aplinkyb</w:t>
      </w:r>
      <w:r>
        <w:rPr>
          <w:i/>
        </w:rPr>
        <w:t>ių teismas sprendė, kad toks V. </w:t>
      </w:r>
      <w:r w:rsidR="00632CFE" w:rsidRPr="0071100E">
        <w:rPr>
          <w:i/>
        </w:rPr>
        <w:t>P. smurtavimas prieš sūnų buvo tyčinis, nulemtas kilusio pyk</w:t>
      </w:r>
      <w:r>
        <w:rPr>
          <w:i/>
        </w:rPr>
        <w:t>čio. Teismas konstatavo, kad V. </w:t>
      </w:r>
      <w:r w:rsidR="00632CFE" w:rsidRPr="0071100E">
        <w:rPr>
          <w:i/>
        </w:rPr>
        <w:t>P. nežymiai sutrikdė mažameči</w:t>
      </w:r>
      <w:r w:rsidR="00017AD9">
        <w:rPr>
          <w:i/>
        </w:rPr>
        <w:t>am</w:t>
      </w:r>
      <w:r w:rsidR="00632CFE" w:rsidRPr="0071100E">
        <w:rPr>
          <w:i/>
        </w:rPr>
        <w:t xml:space="preserve"> sūnui sveikatą tyčia, nes, atlikdamas smurtinius veiksmus prieš jį, suprato savo veiksmų pobūdį ir numatė dėl jų galinčius atsirasti padarinius.</w:t>
      </w:r>
    </w:p>
    <w:p w:rsidR="00632CFE" w:rsidRPr="0071100E" w:rsidRDefault="00632CFE" w:rsidP="00642C7B">
      <w:pPr>
        <w:ind w:firstLine="851"/>
        <w:jc w:val="both"/>
        <w:rPr>
          <w:i/>
        </w:rPr>
      </w:pPr>
      <w:r w:rsidRPr="0071100E">
        <w:rPr>
          <w:i/>
        </w:rPr>
        <w:t xml:space="preserve">Apeliacinės instancijos teismas, patikrinęs pirmosios instancijos teismo nuosprendžio pagrįstumą ir teisėtumą pagal nuteistojo apeliacinį skundą, pripažino, kad pirmosios instancijos teismo išvada dėl </w:t>
      </w:r>
      <w:bookmarkStart w:id="50" w:name="Buk_44"/>
      <w:r w:rsidR="00915FC1">
        <w:rPr>
          <w:i/>
        </w:rPr>
        <w:t>V. </w:t>
      </w:r>
      <w:r w:rsidRPr="0071100E">
        <w:rPr>
          <w:i/>
        </w:rPr>
        <w:t xml:space="preserve">P. </w:t>
      </w:r>
      <w:bookmarkEnd w:id="50"/>
      <w:r w:rsidR="00915FC1">
        <w:rPr>
          <w:i/>
        </w:rPr>
        <w:t>kaltės padarius BK 140 straipsnio 3 </w:t>
      </w:r>
      <w:r w:rsidRPr="0071100E">
        <w:rPr>
          <w:i/>
        </w:rPr>
        <w:t>dalyje numatytą veiką yra teisinga, padaryta įvertinus bylos įrodymų visumą.</w:t>
      </w:r>
    </w:p>
    <w:p w:rsidR="00632CFE" w:rsidRPr="0071100E" w:rsidRDefault="00632CFE" w:rsidP="00642C7B">
      <w:pPr>
        <w:ind w:firstLine="851"/>
        <w:jc w:val="both"/>
        <w:rPr>
          <w:i/>
        </w:rPr>
      </w:pPr>
      <w:r w:rsidRPr="0071100E">
        <w:rPr>
          <w:i/>
        </w:rPr>
        <w:t>Kasaciniame skunde ginčydamas tyčinį smūgio sudavimą nukentėjusiajam nuteistasis remiasi specialisto paaiškinimais teisme, pagal kuriuos, jo teigimu, mūvint vestuvinį žiedą kampuotu paviršiumi sužalojimas nukentėjusiajam galėjo būti padarytas braukiant ar glostant, o ne smūgiuojant. Iš esmės analogiškas argumentas buvo pateiktas ir apeliaciniame skunde, kurį apeliacinės instancijos</w:t>
      </w:r>
      <w:r w:rsidR="00C06DCD">
        <w:rPr>
          <w:i/>
        </w:rPr>
        <w:t xml:space="preserve"> teismas argumentuotai paneigė. </w:t>
      </w:r>
      <w:r w:rsidRPr="0071100E">
        <w:rPr>
          <w:i/>
        </w:rPr>
        <w:t>&lt;...&gt;</w:t>
      </w:r>
      <w:r w:rsidR="00C06DCD">
        <w:rPr>
          <w:i/>
        </w:rPr>
        <w:t xml:space="preserve"> </w:t>
      </w:r>
      <w:r w:rsidRPr="0071100E">
        <w:rPr>
          <w:i/>
        </w:rPr>
        <w:t>Remiantis tuo, kas išdėstyta, darytina išvada, jog tinkamai įvertintų įrodymų pagrindu teismai teisingai nustatė faktines aplinkybes, t.</w:t>
      </w:r>
      <w:r w:rsidR="00C06DCD">
        <w:rPr>
          <w:i/>
        </w:rPr>
        <w:t> y. kad V. </w:t>
      </w:r>
      <w:r w:rsidRPr="0071100E">
        <w:rPr>
          <w:i/>
        </w:rPr>
        <w:t>P. kaltinime nurodytu laiku sudavė smūgį savo sūnui į galvos sritį ir taip padarė jam odos nubrozdinimą kaktos kairėje pusėje, t.</w:t>
      </w:r>
      <w:r w:rsidR="00C06DCD">
        <w:rPr>
          <w:i/>
        </w:rPr>
        <w:t> </w:t>
      </w:r>
      <w:r w:rsidRPr="0071100E">
        <w:rPr>
          <w:i/>
        </w:rPr>
        <w:t>y. nežymų sveikatos sutrikdymą. Objektyvūs duomenys patvirtina, kad nusikalstama veika padaryta tyčiniais vei</w:t>
      </w:r>
      <w:r w:rsidR="00C06DCD">
        <w:rPr>
          <w:i/>
        </w:rPr>
        <w:t>ksmais ir tai atitinka BK 140 straipsnio 3 </w:t>
      </w:r>
      <w:r w:rsidRPr="0071100E">
        <w:rPr>
          <w:i/>
        </w:rPr>
        <w:t>dalyje numatyto nusikaltimo sudėtį.</w:t>
      </w:r>
    </w:p>
    <w:p w:rsidR="008901A2" w:rsidRPr="0071100E" w:rsidRDefault="00742B1B" w:rsidP="00642C7B">
      <w:pPr>
        <w:tabs>
          <w:tab w:val="left" w:pos="851"/>
        </w:tabs>
        <w:ind w:firstLine="851"/>
        <w:jc w:val="both"/>
      </w:pPr>
      <w:r w:rsidRPr="0071100E">
        <w:t xml:space="preserve">Kasacinės instancijos teismo praktikoje </w:t>
      </w:r>
      <w:r w:rsidR="008720C9">
        <w:t>tyčinės kaltės nustatymo</w:t>
      </w:r>
      <w:r w:rsidRPr="0071100E">
        <w:t xml:space="preserve"> aspektu </w:t>
      </w:r>
      <w:r w:rsidR="008720C9">
        <w:t>pažymėta</w:t>
      </w:r>
      <w:r w:rsidRPr="0071100E">
        <w:t>, kad p</w:t>
      </w:r>
      <w:r w:rsidRPr="0071100E">
        <w:rPr>
          <w:rFonts w:eastAsia="Calibri"/>
        </w:rPr>
        <w:t>aprastai kiekvienas suaugęs žmogus, kuris suduoda mažameči</w:t>
      </w:r>
      <w:r w:rsidR="00017AD9">
        <w:rPr>
          <w:rFonts w:eastAsia="Calibri"/>
        </w:rPr>
        <w:t>am</w:t>
      </w:r>
      <w:r w:rsidRPr="0071100E">
        <w:rPr>
          <w:rFonts w:eastAsia="Calibri"/>
        </w:rPr>
        <w:t xml:space="preserve"> vaikui smūgį, suvokia, jog t</w:t>
      </w:r>
      <w:r w:rsidR="00017AD9">
        <w:rPr>
          <w:rFonts w:eastAsia="Calibri"/>
        </w:rPr>
        <w:t>aip</w:t>
      </w:r>
      <w:r w:rsidRPr="0071100E">
        <w:rPr>
          <w:rFonts w:eastAsia="Calibri"/>
        </w:rPr>
        <w:t xml:space="preserve"> sukels pa</w:t>
      </w:r>
      <w:r w:rsidR="00460A3F">
        <w:rPr>
          <w:rFonts w:eastAsia="Calibri"/>
        </w:rPr>
        <w:t>darinius</w:t>
      </w:r>
      <w:r w:rsidR="00C06DCD">
        <w:rPr>
          <w:rFonts w:eastAsia="Calibri"/>
        </w:rPr>
        <w:t> </w:t>
      </w:r>
      <w:r w:rsidRPr="0071100E">
        <w:rPr>
          <w:rFonts w:eastAsia="Calibri"/>
        </w:rPr>
        <w:t xml:space="preserve">– mažų mažiausia nukentėjusysis patirs fizinį skausmą arba </w:t>
      </w:r>
      <w:r w:rsidR="008720C9">
        <w:rPr>
          <w:rFonts w:eastAsia="Calibri"/>
        </w:rPr>
        <w:t>jam</w:t>
      </w:r>
      <w:r w:rsidRPr="0071100E">
        <w:rPr>
          <w:rFonts w:eastAsia="Calibri"/>
        </w:rPr>
        <w:t xml:space="preserve"> bus padarytas kūno sužalojimas (pavyzdžiui, kasacinės nutartys baudžiamosiose bylose Nr.</w:t>
      </w:r>
      <w:r w:rsidR="009A3561">
        <w:rPr>
          <w:rFonts w:eastAsia="Calibri"/>
        </w:rPr>
        <w:t> </w:t>
      </w:r>
      <w:r w:rsidR="009A3561" w:rsidRPr="009A3561">
        <w:rPr>
          <w:rFonts w:eastAsia="Calibri"/>
        </w:rPr>
        <w:t>2K-428-511/2015</w:t>
      </w:r>
      <w:r w:rsidR="009A3561">
        <w:rPr>
          <w:rFonts w:eastAsia="Calibri"/>
        </w:rPr>
        <w:t xml:space="preserve">, </w:t>
      </w:r>
      <w:r w:rsidRPr="0071100E">
        <w:rPr>
          <w:rFonts w:eastAsia="Times New Roman"/>
          <w:szCs w:val="20"/>
        </w:rPr>
        <w:t>2K-474-489/2016</w:t>
      </w:r>
      <w:r w:rsidRPr="0071100E">
        <w:rPr>
          <w:rFonts w:eastAsia="Calibri"/>
        </w:rPr>
        <w:t>)</w:t>
      </w:r>
      <w:r w:rsidR="005B107D">
        <w:rPr>
          <w:rFonts w:eastAsia="Calibri"/>
        </w:rPr>
        <w:t>.</w:t>
      </w:r>
      <w:r w:rsidR="00E52FC4">
        <w:rPr>
          <w:rFonts w:eastAsia="Calibri"/>
        </w:rPr>
        <w:t xml:space="preserve"> </w:t>
      </w:r>
      <w:r w:rsidR="00632CFE" w:rsidRPr="0071100E">
        <w:rPr>
          <w:rFonts w:eastAsia="Calibri"/>
        </w:rPr>
        <w:t>Sprendžiant dėl kaltininko tyčios kryptingumo šis išaiškinimas pateiktas, pavyzdžiui, jau minėtoje kasacinėje nut</w:t>
      </w:r>
      <w:r w:rsidR="00C06DCD">
        <w:rPr>
          <w:rFonts w:eastAsia="Calibri"/>
        </w:rPr>
        <w:t>artyje baudžiamojoje byloje Nr. </w:t>
      </w:r>
      <w:r w:rsidR="008901A2" w:rsidRPr="0071100E">
        <w:t>2K-428-511/2015</w:t>
      </w:r>
      <w:r w:rsidR="00632CFE" w:rsidRPr="0071100E">
        <w:t>:</w:t>
      </w:r>
    </w:p>
    <w:p w:rsidR="008901A2" w:rsidRDefault="008901A2" w:rsidP="00642C7B">
      <w:pPr>
        <w:tabs>
          <w:tab w:val="left" w:pos="851"/>
        </w:tabs>
        <w:ind w:firstLine="851"/>
        <w:jc w:val="both"/>
      </w:pPr>
      <w:r w:rsidRPr="0071100E">
        <w:rPr>
          <w:i/>
          <w:spacing w:val="-1"/>
          <w:lang w:eastAsia="lt-LT"/>
        </w:rPr>
        <w:t>Išvadą, kad nuteistoji šią veiką padarė tyčia, teismai padarė, įvertinę nuteistosios ir nukentėjusiojo parodymus, konflikto priežastį ir eigą, nuteistosios atliktus veiksmus ir atsiradusius padarinius: L.</w:t>
      </w:r>
      <w:r w:rsidR="00C06DCD">
        <w:rPr>
          <w:i/>
          <w:spacing w:val="-1"/>
          <w:lang w:eastAsia="lt-LT"/>
        </w:rPr>
        <w:t> </w:t>
      </w:r>
      <w:r w:rsidRPr="0071100E">
        <w:rPr>
          <w:i/>
          <w:spacing w:val="-1"/>
          <w:lang w:eastAsia="lt-LT"/>
        </w:rPr>
        <w:t>P., nepajėgdama žodžiu sudrausminti išdykaujančio sūnaus, atsinešė diržą ir, liepdama liautis išdykauti, sudavė jam diržu smūgį. Pažymėtina, kad paprastai kiekvienas suaugęs pakaltinamas žmogus, kuris suduoda mažameči</w:t>
      </w:r>
      <w:r w:rsidR="00017AD9">
        <w:rPr>
          <w:i/>
          <w:spacing w:val="-1"/>
          <w:lang w:eastAsia="lt-LT"/>
        </w:rPr>
        <w:t>am</w:t>
      </w:r>
      <w:r w:rsidRPr="0071100E">
        <w:rPr>
          <w:i/>
          <w:spacing w:val="-1"/>
          <w:lang w:eastAsia="lt-LT"/>
        </w:rPr>
        <w:t xml:space="preserve"> vaikui smūgį, s</w:t>
      </w:r>
      <w:r w:rsidR="00C06DCD">
        <w:rPr>
          <w:i/>
          <w:spacing w:val="-1"/>
          <w:lang w:eastAsia="lt-LT"/>
        </w:rPr>
        <w:t>uvokia, jog tuo sukels pasekmes </w:t>
      </w:r>
      <w:r w:rsidRPr="0071100E">
        <w:rPr>
          <w:i/>
          <w:spacing w:val="-1"/>
          <w:lang w:eastAsia="lt-LT"/>
        </w:rPr>
        <w:t>– mažų mažiausia nukentėjusysis patirs fizinį skausmą arba nukentėjusiajam bus padarytas kūno sužalojimas. Byloje teismai nenustatė jokių faktinių aplinkybių, dėl kurių nuteistoji  būtų turėjusi pagrindo manyti, jog tokių pasekmių nekils.</w:t>
      </w:r>
    </w:p>
    <w:p w:rsidR="00D70B75" w:rsidRPr="0052689B" w:rsidRDefault="000F2BC9" w:rsidP="0052689B">
      <w:pPr>
        <w:ind w:firstLine="851"/>
        <w:jc w:val="both"/>
        <w:rPr>
          <w:szCs w:val="22"/>
        </w:rPr>
      </w:pPr>
      <w:r w:rsidRPr="00410D9D">
        <w:rPr>
          <w:szCs w:val="22"/>
        </w:rPr>
        <w:t xml:space="preserve">Smurto artimoje aplinkoje </w:t>
      </w:r>
      <w:r w:rsidR="007E66D5" w:rsidRPr="00410D9D">
        <w:rPr>
          <w:szCs w:val="22"/>
        </w:rPr>
        <w:t xml:space="preserve">bylose </w:t>
      </w:r>
      <w:r w:rsidRPr="00410D9D">
        <w:rPr>
          <w:szCs w:val="22"/>
        </w:rPr>
        <w:t>taip pat aktualu</w:t>
      </w:r>
      <w:r w:rsidR="009A3561" w:rsidRPr="00410D9D">
        <w:rPr>
          <w:szCs w:val="22"/>
        </w:rPr>
        <w:t xml:space="preserve"> tai</w:t>
      </w:r>
      <w:r w:rsidRPr="00410D9D">
        <w:rPr>
          <w:szCs w:val="22"/>
        </w:rPr>
        <w:t xml:space="preserve">, kad </w:t>
      </w:r>
      <w:r w:rsidR="0052689B" w:rsidRPr="00410D9D">
        <w:rPr>
          <w:szCs w:val="22"/>
        </w:rPr>
        <w:t>atsakomybę už teisės pažeidimus, susijusius su vaikais ir šeim</w:t>
      </w:r>
      <w:r w:rsidR="00C06DCD">
        <w:rPr>
          <w:szCs w:val="22"/>
        </w:rPr>
        <w:t>a, numato ne tik BK, bet ir ANK </w:t>
      </w:r>
      <w:r w:rsidR="0052689B" w:rsidRPr="00410D9D">
        <w:rPr>
          <w:szCs w:val="22"/>
        </w:rPr>
        <w:t>– administracinė atsakomybė už vaiko teisių paže</w:t>
      </w:r>
      <w:r w:rsidR="00C06DCD">
        <w:rPr>
          <w:szCs w:val="22"/>
        </w:rPr>
        <w:t>idimus įtvirtinta ANK 72 </w:t>
      </w:r>
      <w:r w:rsidR="0052689B" w:rsidRPr="00410D9D">
        <w:rPr>
          <w:szCs w:val="22"/>
        </w:rPr>
        <w:t>straipsnyje, tėvų valdžios nepanaudojimą arba panaudoj</w:t>
      </w:r>
      <w:r w:rsidR="00C06DCD">
        <w:rPr>
          <w:szCs w:val="22"/>
        </w:rPr>
        <w:t>imą priešingai vaiko interesams – ANK 73 straipsnyje, vaiko globėjo </w:t>
      </w:r>
      <w:r w:rsidR="0052689B" w:rsidRPr="00410D9D">
        <w:rPr>
          <w:szCs w:val="22"/>
        </w:rPr>
        <w:t>(rūpintojo) pareigų nevykdymą arba vykd</w:t>
      </w:r>
      <w:r w:rsidR="00C06DCD">
        <w:rPr>
          <w:szCs w:val="22"/>
        </w:rPr>
        <w:t>ymą priešingai vaiko interesams </w:t>
      </w:r>
      <w:r w:rsidR="0052689B" w:rsidRPr="00410D9D">
        <w:rPr>
          <w:szCs w:val="22"/>
        </w:rPr>
        <w:t>– ANK</w:t>
      </w:r>
      <w:r w:rsidR="00903BD2">
        <w:rPr>
          <w:szCs w:val="22"/>
        </w:rPr>
        <w:t> </w:t>
      </w:r>
      <w:r w:rsidR="0052689B" w:rsidRPr="00410D9D">
        <w:rPr>
          <w:szCs w:val="22"/>
        </w:rPr>
        <w:t>74</w:t>
      </w:r>
      <w:r w:rsidR="00903BD2">
        <w:rPr>
          <w:szCs w:val="22"/>
        </w:rPr>
        <w:t> </w:t>
      </w:r>
      <w:r w:rsidR="0052689B" w:rsidRPr="00410D9D">
        <w:rPr>
          <w:szCs w:val="22"/>
        </w:rPr>
        <w:t>straipsnyje</w:t>
      </w:r>
      <w:r w:rsidR="0052689B" w:rsidRPr="00410D9D">
        <w:rPr>
          <w:rStyle w:val="Puslapioinaosnuoroda"/>
          <w:bCs/>
        </w:rPr>
        <w:footnoteReference w:id="2"/>
      </w:r>
      <w:r w:rsidR="0052689B" w:rsidRPr="00410D9D">
        <w:rPr>
          <w:szCs w:val="22"/>
        </w:rPr>
        <w:t>. Sprendžiant, ku</w:t>
      </w:r>
      <w:r w:rsidR="00C06DCD">
        <w:rPr>
          <w:szCs w:val="22"/>
        </w:rPr>
        <w:t>rį įstatymą – BK 140 straipsnio 3 dalį ar ANK </w:t>
      </w:r>
      <w:r w:rsidR="0052689B" w:rsidRPr="00410D9D">
        <w:rPr>
          <w:szCs w:val="22"/>
        </w:rPr>
        <w:t>72, 73 ar 74</w:t>
      </w:r>
      <w:r w:rsidR="00903BD2">
        <w:rPr>
          <w:szCs w:val="22"/>
        </w:rPr>
        <w:t> </w:t>
      </w:r>
      <w:r w:rsidR="00C06DCD">
        <w:rPr>
          <w:szCs w:val="22"/>
        </w:rPr>
        <w:t>straipsnį </w:t>
      </w:r>
      <w:r w:rsidR="0052689B" w:rsidRPr="00410D9D">
        <w:rPr>
          <w:szCs w:val="22"/>
        </w:rPr>
        <w:t>– taikyti, atsižvelgiama į konkrečius šių veikų sudėtyse įtvirtintus požymius, padarytos veikos pobūdį, jos pavojingumą</w:t>
      </w:r>
      <w:r w:rsidR="00C06DCD">
        <w:rPr>
          <w:szCs w:val="22"/>
        </w:rPr>
        <w:t xml:space="preserve"> </w:t>
      </w:r>
      <w:r w:rsidR="002402E6">
        <w:rPr>
          <w:bCs/>
        </w:rPr>
        <w:t>(pavyzdžiui, kasacinės nut</w:t>
      </w:r>
      <w:r w:rsidR="00C06DCD">
        <w:rPr>
          <w:bCs/>
        </w:rPr>
        <w:t>artys baudžiamosiose bylose Nr. </w:t>
      </w:r>
      <w:r w:rsidR="00636996" w:rsidRPr="00636996">
        <w:rPr>
          <w:bCs/>
        </w:rPr>
        <w:t>2K-260/2010</w:t>
      </w:r>
      <w:r w:rsidR="00636996">
        <w:rPr>
          <w:bCs/>
        </w:rPr>
        <w:t xml:space="preserve">, </w:t>
      </w:r>
      <w:r w:rsidR="002402E6">
        <w:rPr>
          <w:rFonts w:eastAsia="Times New Roman"/>
          <w:szCs w:val="20"/>
        </w:rPr>
        <w:t>2K-474-489/2016</w:t>
      </w:r>
      <w:r w:rsidR="002402E6">
        <w:t xml:space="preserve">). </w:t>
      </w:r>
      <w:r w:rsidR="00D70B75">
        <w:t>Kaip antai kasacinė</w:t>
      </w:r>
      <w:r w:rsidR="008720C9">
        <w:t xml:space="preserve">je </w:t>
      </w:r>
      <w:r w:rsidR="00D70B75">
        <w:t>nut</w:t>
      </w:r>
      <w:r w:rsidR="00C06DCD">
        <w:t>artyje baudžiamojoje byloje Nr. </w:t>
      </w:r>
      <w:r w:rsidR="00D70B75">
        <w:rPr>
          <w:rFonts w:eastAsia="Times New Roman"/>
          <w:szCs w:val="20"/>
        </w:rPr>
        <w:t xml:space="preserve">2K-474-489/2016 </w:t>
      </w:r>
      <w:r w:rsidR="00D70B75">
        <w:rPr>
          <w:szCs w:val="22"/>
        </w:rPr>
        <w:t xml:space="preserve">konstatuota, kad pirmosios ir apeliacinės instancijos teismai, įvertinę </w:t>
      </w:r>
      <w:r w:rsidR="00F81A1E" w:rsidRPr="00194C2E">
        <w:rPr>
          <w:rFonts w:eastAsia="Calibri"/>
        </w:rPr>
        <w:t>pavojingą smurtinį</w:t>
      </w:r>
      <w:r w:rsidR="00F81A1E" w:rsidRPr="00F81A1E">
        <w:rPr>
          <w:rFonts w:eastAsia="Calibri"/>
        </w:rPr>
        <w:t xml:space="preserve"> veikos pobūdį (vieną kartą mažameči</w:t>
      </w:r>
      <w:r w:rsidR="00017AD9">
        <w:rPr>
          <w:rFonts w:eastAsia="Calibri"/>
        </w:rPr>
        <w:t>am</w:t>
      </w:r>
      <w:r w:rsidR="00F81A1E" w:rsidRPr="00F81A1E">
        <w:rPr>
          <w:rFonts w:eastAsia="Calibri"/>
        </w:rPr>
        <w:t xml:space="preserve"> vaikui smūgiuota į jautrią skau</w:t>
      </w:r>
      <w:r w:rsidR="00C06DCD">
        <w:rPr>
          <w:rFonts w:eastAsia="Calibri"/>
        </w:rPr>
        <w:t>smui žmogaus kūno dalį </w:t>
      </w:r>
      <w:r w:rsidR="00F81A1E" w:rsidRPr="00F81A1E">
        <w:rPr>
          <w:rFonts w:eastAsia="Calibri"/>
        </w:rPr>
        <w:t xml:space="preserve">– pilvą), pagrįstai tokio pobūdžio tyčinį veikimą pripažino </w:t>
      </w:r>
      <w:r w:rsidR="005B107D">
        <w:rPr>
          <w:rFonts w:eastAsia="Calibri"/>
        </w:rPr>
        <w:t>nusikalstama veika</w:t>
      </w:r>
      <w:r w:rsidR="009E5792">
        <w:rPr>
          <w:rFonts w:eastAsia="Calibri"/>
        </w:rPr>
        <w:t>, o ne administraciniu teisės pažeidimu (administraciniu nusižengimu)</w:t>
      </w:r>
      <w:r w:rsidR="00D70B75">
        <w:rPr>
          <w:rFonts w:eastAsia="Calibri"/>
        </w:rPr>
        <w:t>:</w:t>
      </w:r>
    </w:p>
    <w:p w:rsidR="004E0088" w:rsidRPr="00751968" w:rsidRDefault="004E0088" w:rsidP="00642C7B">
      <w:pPr>
        <w:ind w:firstLine="851"/>
        <w:jc w:val="both"/>
        <w:rPr>
          <w:rFonts w:eastAsia="Calibri"/>
          <w:i/>
        </w:rPr>
      </w:pPr>
      <w:r w:rsidRPr="00751968">
        <w:rPr>
          <w:rFonts w:eastAsia="Calibri"/>
          <w:i/>
        </w:rPr>
        <w:t>Kasaciniame skunde, pripažįstant pirmosios ir apeliacinės instancijos teismų nustaty</w:t>
      </w:r>
      <w:r w:rsidR="00C06DCD">
        <w:rPr>
          <w:rFonts w:eastAsia="Calibri"/>
          <w:i/>
        </w:rPr>
        <w:t>tas aplinkybes dėl G. P. veikos apimties </w:t>
      </w:r>
      <w:r w:rsidRPr="00751968">
        <w:rPr>
          <w:rFonts w:eastAsia="Calibri"/>
          <w:i/>
        </w:rPr>
        <w:t>– sudavimo ranka savo mažamečiam</w:t>
      </w:r>
      <w:r w:rsidR="00C06DCD">
        <w:rPr>
          <w:rFonts w:eastAsia="Calibri"/>
          <w:i/>
        </w:rPr>
        <w:t xml:space="preserve"> išdykavusiam sūnui į </w:t>
      </w:r>
      <w:r w:rsidR="00C06DCD">
        <w:rPr>
          <w:rFonts w:eastAsia="Calibri"/>
          <w:i/>
        </w:rPr>
        <w:lastRenderedPageBreak/>
        <w:t>pilvą, t. </w:t>
      </w:r>
      <w:r w:rsidRPr="00751968">
        <w:rPr>
          <w:rFonts w:eastAsia="Calibri"/>
          <w:i/>
        </w:rPr>
        <w:t xml:space="preserve">y. fizinio smurto prieš jį panaudojimo, teismų sprendimai ginčijami trimis esminiais </w:t>
      </w:r>
      <w:r w:rsidR="00C06DCD">
        <w:rPr>
          <w:rFonts w:eastAsia="Calibri"/>
          <w:i/>
        </w:rPr>
        <w:t>aspektais: 1) dėl BK 140 straipsnio 3 </w:t>
      </w:r>
      <w:r w:rsidRPr="00751968">
        <w:rPr>
          <w:rFonts w:eastAsia="Calibri"/>
          <w:i/>
        </w:rPr>
        <w:t>dalyje numatytos nusikalstamos veikos sudėties objektyvių</w:t>
      </w:r>
      <w:r w:rsidR="00017AD9">
        <w:rPr>
          <w:rFonts w:eastAsia="Calibri"/>
          <w:i/>
        </w:rPr>
        <w:t>jų</w:t>
      </w:r>
      <w:r w:rsidRPr="00751968">
        <w:rPr>
          <w:rFonts w:eastAsia="Calibri"/>
          <w:i/>
        </w:rPr>
        <w:t xml:space="preserve"> ir subjektyvių</w:t>
      </w:r>
      <w:r w:rsidR="00017AD9">
        <w:rPr>
          <w:rFonts w:eastAsia="Calibri"/>
          <w:i/>
        </w:rPr>
        <w:t>jų</w:t>
      </w:r>
      <w:r w:rsidRPr="00751968">
        <w:rPr>
          <w:rFonts w:eastAsia="Calibri"/>
          <w:i/>
        </w:rPr>
        <w:t xml:space="preserve"> požymių kaip </w:t>
      </w:r>
      <w:r w:rsidR="00C06DCD">
        <w:rPr>
          <w:rFonts w:eastAsia="Calibri"/>
          <w:i/>
        </w:rPr>
        <w:t>visumos nustatymo tinkamumo; 2) </w:t>
      </w:r>
      <w:r w:rsidRPr="00751968">
        <w:rPr>
          <w:rFonts w:eastAsia="Calibri"/>
          <w:i/>
        </w:rPr>
        <w:t>BK</w:t>
      </w:r>
      <w:r w:rsidR="00C06DCD">
        <w:rPr>
          <w:rFonts w:eastAsia="Calibri"/>
          <w:i/>
        </w:rPr>
        <w:t> </w:t>
      </w:r>
      <w:r w:rsidRPr="00751968">
        <w:rPr>
          <w:rFonts w:eastAsia="Calibri"/>
          <w:i/>
        </w:rPr>
        <w:t>140</w:t>
      </w:r>
      <w:r w:rsidR="00C06DCD">
        <w:rPr>
          <w:rFonts w:eastAsia="Calibri"/>
          <w:i/>
        </w:rPr>
        <w:t> straipsnio 3 </w:t>
      </w:r>
      <w:r w:rsidRPr="00751968">
        <w:rPr>
          <w:rFonts w:eastAsia="Calibri"/>
          <w:i/>
        </w:rPr>
        <w:t>dalyje numatytos nusikal</w:t>
      </w:r>
      <w:r w:rsidR="00C06DCD">
        <w:rPr>
          <w:rFonts w:eastAsia="Calibri"/>
          <w:i/>
        </w:rPr>
        <w:t>stamos veikos atribojimo nuo BK 163 </w:t>
      </w:r>
      <w:r w:rsidRPr="00751968">
        <w:rPr>
          <w:rFonts w:eastAsia="Calibri"/>
          <w:i/>
        </w:rPr>
        <w:t>straipsnyje numatytos n</w:t>
      </w:r>
      <w:r w:rsidR="00C06DCD">
        <w:rPr>
          <w:rFonts w:eastAsia="Calibri"/>
          <w:i/>
        </w:rPr>
        <w:t>usikalstamos veikos ir nuo ATPK </w:t>
      </w:r>
      <w:r w:rsidRPr="00751968">
        <w:rPr>
          <w:rFonts w:eastAsia="Calibri"/>
          <w:i/>
        </w:rPr>
        <w:t>181, 181</w:t>
      </w:r>
      <w:r w:rsidRPr="00751968">
        <w:rPr>
          <w:rFonts w:eastAsia="Calibri"/>
          <w:i/>
          <w:vertAlign w:val="superscript"/>
        </w:rPr>
        <w:t>1</w:t>
      </w:r>
      <w:r w:rsidRPr="00751968">
        <w:rPr>
          <w:rFonts w:eastAsia="Calibri"/>
          <w:i/>
        </w:rPr>
        <w:t>, 181</w:t>
      </w:r>
      <w:r w:rsidR="00C06DCD">
        <w:rPr>
          <w:rFonts w:eastAsia="Calibri"/>
          <w:i/>
          <w:vertAlign w:val="superscript"/>
        </w:rPr>
        <w:t>3 </w:t>
      </w:r>
      <w:r w:rsidR="008720C9">
        <w:rPr>
          <w:rFonts w:eastAsia="Calibri"/>
          <w:i/>
        </w:rPr>
        <w:t>straipsniuose</w:t>
      </w:r>
      <w:r w:rsidRPr="00751968">
        <w:rPr>
          <w:rFonts w:eastAsia="Calibri"/>
          <w:i/>
        </w:rPr>
        <w:t xml:space="preserve"> numatytų administracinių teisės pažeidimų; 3)</w:t>
      </w:r>
      <w:r w:rsidR="00964B75">
        <w:rPr>
          <w:rFonts w:eastAsia="Calibri"/>
          <w:i/>
        </w:rPr>
        <w:t> </w:t>
      </w:r>
      <w:r w:rsidRPr="00751968">
        <w:rPr>
          <w:rFonts w:eastAsia="Calibri"/>
          <w:i/>
        </w:rPr>
        <w:t>baudžiamosios atsakomybės ka</w:t>
      </w:r>
      <w:r w:rsidR="00C06DCD">
        <w:rPr>
          <w:rFonts w:eastAsia="Calibri"/>
          <w:i/>
        </w:rPr>
        <w:t>ip paskutinės priemonės (ultima </w:t>
      </w:r>
      <w:r w:rsidRPr="00751968">
        <w:rPr>
          <w:rFonts w:eastAsia="Calibri"/>
          <w:i/>
        </w:rPr>
        <w:t>ratio) tikslingumo.</w:t>
      </w:r>
      <w:r w:rsidR="00E52FC4">
        <w:rPr>
          <w:rFonts w:eastAsia="Calibri"/>
          <w:i/>
        </w:rPr>
        <w:t xml:space="preserve"> </w:t>
      </w:r>
      <w:r w:rsidR="000A0963">
        <w:rPr>
          <w:rFonts w:eastAsia="Calibri"/>
          <w:i/>
        </w:rPr>
        <w:t>&lt;...&gt;</w:t>
      </w:r>
    </w:p>
    <w:p w:rsidR="004E0088" w:rsidRDefault="004E0088" w:rsidP="00642C7B">
      <w:pPr>
        <w:ind w:firstLine="851"/>
        <w:jc w:val="both"/>
        <w:rPr>
          <w:rFonts w:eastAsia="Calibri"/>
          <w:i/>
        </w:rPr>
      </w:pPr>
      <w:r w:rsidRPr="00751968">
        <w:rPr>
          <w:rFonts w:eastAsia="Calibri"/>
          <w:i/>
        </w:rPr>
        <w:t>Pirmosios ir apeliacinės instancijos teismai šioje byloje, įvertinę iš įvairių šaltinių gautus įrodymus kaip visumą, nustatė vis</w:t>
      </w:r>
      <w:r w:rsidR="00C06DCD">
        <w:rPr>
          <w:rFonts w:eastAsia="Calibri"/>
          <w:i/>
        </w:rPr>
        <w:t>us objektyviuosius BK 140 straipsnio 3 dalyje numatytus požymius G. </w:t>
      </w:r>
      <w:r w:rsidRPr="00751968">
        <w:rPr>
          <w:rFonts w:eastAsia="Calibri"/>
          <w:i/>
        </w:rPr>
        <w:t>P. veikoje: smūgio ranka sudavimas mažameči</w:t>
      </w:r>
      <w:r w:rsidR="00017AD9">
        <w:rPr>
          <w:rFonts w:eastAsia="Calibri"/>
          <w:i/>
        </w:rPr>
        <w:t>am</w:t>
      </w:r>
      <w:r w:rsidRPr="00751968">
        <w:rPr>
          <w:rFonts w:eastAsia="Calibri"/>
          <w:i/>
        </w:rPr>
        <w:t xml:space="preserve"> (septynerių metų veikos padarymo metu sulaukusiam) sūnui į pilvą bu</w:t>
      </w:r>
      <w:r w:rsidR="00C06DCD">
        <w:rPr>
          <w:rFonts w:eastAsia="Calibri"/>
          <w:i/>
        </w:rPr>
        <w:t>vo tiesioginė kilusių padarinių – fizinio skausmo sukėlimo jam </w:t>
      </w:r>
      <w:r w:rsidRPr="00751968">
        <w:rPr>
          <w:rFonts w:eastAsia="Calibri"/>
          <w:i/>
        </w:rPr>
        <w:t>– priežastis. Tai, kad vaikui buvo sukeltas fizinis skausmas, teismų nustatyta, įvertinus mažamečio nukentėjusiojo bei jo motinos parodymus, konkrečias smūgio sudavimo aplinkybes.</w:t>
      </w:r>
      <w:r w:rsidR="00C06DCD">
        <w:rPr>
          <w:rFonts w:eastAsia="Calibri"/>
          <w:i/>
        </w:rPr>
        <w:t> </w:t>
      </w:r>
      <w:r w:rsidR="0024004D">
        <w:rPr>
          <w:rFonts w:eastAsia="Calibri"/>
          <w:i/>
        </w:rPr>
        <w:t>&lt;...&gt;</w:t>
      </w:r>
    </w:p>
    <w:p w:rsidR="004E0088" w:rsidRPr="00751968" w:rsidRDefault="004E0088" w:rsidP="00642C7B">
      <w:pPr>
        <w:ind w:firstLine="851"/>
        <w:jc w:val="both"/>
        <w:rPr>
          <w:rFonts w:eastAsia="Calibri"/>
          <w:i/>
        </w:rPr>
      </w:pPr>
      <w:r w:rsidRPr="00751968">
        <w:rPr>
          <w:i/>
          <w:color w:val="000000"/>
        </w:rPr>
        <w:t>Kasaciniame skunde taip pat svarstoma apie galimą administracinės teisinės atsakomybės taikymą šioj</w:t>
      </w:r>
      <w:r w:rsidR="00C06DCD">
        <w:rPr>
          <w:i/>
          <w:color w:val="000000"/>
        </w:rPr>
        <w:t>e byloje, nurodomi atskiri ATPK </w:t>
      </w:r>
      <w:r w:rsidRPr="00751968">
        <w:rPr>
          <w:i/>
          <w:color w:val="000000"/>
        </w:rPr>
        <w:t>straipsniai (</w:t>
      </w:r>
      <w:r w:rsidRPr="00751968">
        <w:rPr>
          <w:rFonts w:eastAsia="Calibri"/>
          <w:i/>
        </w:rPr>
        <w:t>181, 181</w:t>
      </w:r>
      <w:r w:rsidRPr="00751968">
        <w:rPr>
          <w:rFonts w:eastAsia="Calibri"/>
          <w:i/>
          <w:vertAlign w:val="superscript"/>
        </w:rPr>
        <w:t>1</w:t>
      </w:r>
      <w:r w:rsidRPr="00751968">
        <w:rPr>
          <w:rFonts w:eastAsia="Calibri"/>
          <w:i/>
        </w:rPr>
        <w:t>, 181</w:t>
      </w:r>
      <w:r w:rsidRPr="00751968">
        <w:rPr>
          <w:rFonts w:eastAsia="Calibri"/>
          <w:i/>
          <w:vertAlign w:val="superscript"/>
        </w:rPr>
        <w:t>3</w:t>
      </w:r>
      <w:r w:rsidRPr="00751968">
        <w:rPr>
          <w:rFonts w:eastAsia="Calibri"/>
          <w:i/>
        </w:rPr>
        <w:t>). Pažymėtina, kad pagal teismų praktiką nustačius, jog beveik analogiški veikos požymiai aprašyti ir ATPK, ir BK, pirmiausia turi būti įvertintas padarytos veikos pobūdis ir tik tuomet sprendžiama, kuris teisės aktas turėtų būti taikomas. Toks aiškinimas, be kita ko, atitinka ir ultima ratio (paskutinės priemonės) principo reikalavimus. Teismo, kaip teisingumą vykdančios institucijos, pareiga tinkamai pritaikyti įstatymą reiškia ne tik tai, kad turi būti nustatyta įstatyme numatytų objektyviųjų ir subjektyviųjų požymių visuma, bet ir tai, kad asmens veiksmai turi būti vertinami atitinkamų įstatymuose numatytų teisinių atsakomybių (pavojingumo) aspektu (pvz.,</w:t>
      </w:r>
      <w:r w:rsidR="00903BD2">
        <w:rPr>
          <w:rFonts w:eastAsia="Calibri"/>
          <w:i/>
        </w:rPr>
        <w:t> </w:t>
      </w:r>
      <w:r w:rsidRPr="00751968">
        <w:rPr>
          <w:rFonts w:eastAsia="Calibri"/>
          <w:i/>
        </w:rPr>
        <w:t>kasacinė nutartis baudžiamojoje byloje Nr.</w:t>
      </w:r>
      <w:r w:rsidR="00C06DCD">
        <w:rPr>
          <w:rFonts w:eastAsia="Calibri"/>
          <w:i/>
        </w:rPr>
        <w:t> </w:t>
      </w:r>
      <w:r w:rsidRPr="00751968">
        <w:rPr>
          <w:rFonts w:eastAsia="Calibri"/>
          <w:i/>
        </w:rPr>
        <w:t xml:space="preserve">2K-420-895/2016). </w:t>
      </w:r>
    </w:p>
    <w:p w:rsidR="004E0088" w:rsidRPr="00751968" w:rsidRDefault="00C06DCD" w:rsidP="00642C7B">
      <w:pPr>
        <w:ind w:firstLine="851"/>
        <w:jc w:val="both"/>
        <w:rPr>
          <w:rFonts w:eastAsia="Calibri"/>
          <w:i/>
        </w:rPr>
      </w:pPr>
      <w:r>
        <w:rPr>
          <w:rFonts w:eastAsia="Calibri"/>
          <w:i/>
        </w:rPr>
        <w:t>Nagrinėjamoje byloje BK 140 straipsnio 3 </w:t>
      </w:r>
      <w:r w:rsidR="004E0088" w:rsidRPr="00751968">
        <w:rPr>
          <w:rFonts w:eastAsia="Calibri"/>
          <w:i/>
        </w:rPr>
        <w:t xml:space="preserve">dalyje ir kasaciniame skunde nurodytuose ATPK straipsniuose nurodyti veikų požymiai šiuo atveju nėra analogiški. Pirmosios ir apeliacinės instancijos teismai šioje </w:t>
      </w:r>
      <w:r w:rsidR="004E0088" w:rsidRPr="00194C2E">
        <w:rPr>
          <w:rFonts w:eastAsia="Calibri"/>
          <w:i/>
        </w:rPr>
        <w:t>byloje įvertin</w:t>
      </w:r>
      <w:r>
        <w:rPr>
          <w:rFonts w:eastAsia="Calibri"/>
          <w:i/>
        </w:rPr>
        <w:t>o pavojingą smurtinį G. </w:t>
      </w:r>
      <w:r w:rsidR="004E0088" w:rsidRPr="00194C2E">
        <w:rPr>
          <w:rFonts w:eastAsia="Calibri"/>
          <w:i/>
        </w:rPr>
        <w:t>P. veikos</w:t>
      </w:r>
      <w:r w:rsidR="004E0088" w:rsidRPr="00751968">
        <w:rPr>
          <w:rFonts w:eastAsia="Calibri"/>
          <w:i/>
        </w:rPr>
        <w:t xml:space="preserve"> pobūdį (vieną kartą mažameči</w:t>
      </w:r>
      <w:r w:rsidR="00017AD9">
        <w:rPr>
          <w:rFonts w:eastAsia="Calibri"/>
          <w:i/>
        </w:rPr>
        <w:t>am</w:t>
      </w:r>
      <w:r w:rsidR="004E0088" w:rsidRPr="00751968">
        <w:rPr>
          <w:rFonts w:eastAsia="Calibri"/>
          <w:i/>
        </w:rPr>
        <w:t xml:space="preserve"> vaikui smūgiuota į jau</w:t>
      </w:r>
      <w:r>
        <w:rPr>
          <w:rFonts w:eastAsia="Calibri"/>
          <w:i/>
        </w:rPr>
        <w:t>trią skausmui žmogaus kūno dalį </w:t>
      </w:r>
      <w:r w:rsidR="004E0088" w:rsidRPr="00751968">
        <w:rPr>
          <w:rFonts w:eastAsia="Calibri"/>
          <w:i/>
        </w:rPr>
        <w:t xml:space="preserve">– pilvą), taigi pagrįstai tokio pobūdžio tyčinį veikimą pripažino užtraukiantį ne administracinę, o baudžiamąją atsakomybę. </w:t>
      </w:r>
    </w:p>
    <w:p w:rsidR="000143C0" w:rsidRDefault="000143C0" w:rsidP="00642C7B">
      <w:pPr>
        <w:tabs>
          <w:tab w:val="left" w:pos="851"/>
        </w:tabs>
        <w:ind w:firstLine="851"/>
        <w:jc w:val="both"/>
      </w:pPr>
      <w:r>
        <w:t xml:space="preserve">Atsižvelgus į tai, kad </w:t>
      </w:r>
      <w:r w:rsidR="00C06DCD">
        <w:t>ATPK </w:t>
      </w:r>
      <w:r w:rsidR="00BF6991">
        <w:t>181</w:t>
      </w:r>
      <w:r w:rsidR="00BF6991">
        <w:rPr>
          <w:vertAlign w:val="superscript"/>
        </w:rPr>
        <w:t>3</w:t>
      </w:r>
      <w:r w:rsidR="00C06DCD">
        <w:t> straipsnyje (dabar </w:t>
      </w:r>
      <w:r w:rsidR="00BF6991">
        <w:t xml:space="preserve">– </w:t>
      </w:r>
      <w:r w:rsidR="00D70B75">
        <w:rPr>
          <w:rFonts w:eastAsia="Calibri"/>
        </w:rPr>
        <w:t>ANK</w:t>
      </w:r>
      <w:r w:rsidR="00C06DCD">
        <w:rPr>
          <w:rFonts w:eastAsia="Calibri"/>
        </w:rPr>
        <w:t> </w:t>
      </w:r>
      <w:r w:rsidR="00D70B75">
        <w:rPr>
          <w:rFonts w:eastAsia="Calibri"/>
        </w:rPr>
        <w:t>72</w:t>
      </w:r>
      <w:r w:rsidR="00C06DCD">
        <w:rPr>
          <w:rFonts w:eastAsia="Calibri"/>
        </w:rPr>
        <w:t> </w:t>
      </w:r>
      <w:r>
        <w:rPr>
          <w:rFonts w:eastAsia="Calibri"/>
        </w:rPr>
        <w:t>straipsn</w:t>
      </w:r>
      <w:r w:rsidR="00CC5B08">
        <w:rPr>
          <w:rFonts w:eastAsia="Calibri"/>
        </w:rPr>
        <w:t>yje</w:t>
      </w:r>
      <w:r w:rsidR="00BF6991">
        <w:rPr>
          <w:rFonts w:eastAsia="Calibri"/>
        </w:rPr>
        <w:t>)</w:t>
      </w:r>
      <w:r w:rsidR="00CC5B08">
        <w:rPr>
          <w:rFonts w:eastAsia="Calibri"/>
        </w:rPr>
        <w:t xml:space="preserve"> (Vaiko teisių pažeidimas)</w:t>
      </w:r>
      <w:r w:rsidR="00C06DCD">
        <w:rPr>
          <w:rFonts w:eastAsia="Calibri"/>
        </w:rPr>
        <w:t xml:space="preserve"> ir BK 140 </w:t>
      </w:r>
      <w:r w:rsidR="00D70B75">
        <w:rPr>
          <w:rFonts w:eastAsia="Calibri"/>
        </w:rPr>
        <w:t xml:space="preserve">straipsnio </w:t>
      </w:r>
      <w:r w:rsidR="00C06DCD">
        <w:rPr>
          <w:rFonts w:eastAsia="Calibri"/>
        </w:rPr>
        <w:t>2 dalyje (dabar – BK 140 </w:t>
      </w:r>
      <w:r w:rsidR="000A485D">
        <w:rPr>
          <w:rFonts w:eastAsia="Calibri"/>
        </w:rPr>
        <w:t xml:space="preserve">straipsnio </w:t>
      </w:r>
      <w:r w:rsidR="00C06DCD">
        <w:rPr>
          <w:rFonts w:eastAsia="Calibri"/>
        </w:rPr>
        <w:t>3 </w:t>
      </w:r>
      <w:r w:rsidR="00D70B75">
        <w:rPr>
          <w:rFonts w:eastAsia="Calibri"/>
        </w:rPr>
        <w:t>dalyje</w:t>
      </w:r>
      <w:r w:rsidR="000A485D">
        <w:rPr>
          <w:rFonts w:eastAsia="Calibri"/>
        </w:rPr>
        <w:t>)</w:t>
      </w:r>
      <w:r w:rsidR="00D70B75">
        <w:rPr>
          <w:rFonts w:eastAsia="Calibri"/>
        </w:rPr>
        <w:t xml:space="preserve"> nu</w:t>
      </w:r>
      <w:r w:rsidR="00661329">
        <w:rPr>
          <w:rFonts w:eastAsia="Calibri"/>
        </w:rPr>
        <w:t>rodyti</w:t>
      </w:r>
      <w:r w:rsidR="00D70B75">
        <w:rPr>
          <w:rFonts w:eastAsia="Calibri"/>
        </w:rPr>
        <w:t xml:space="preserve"> teisės pažeidimai skiriasi </w:t>
      </w:r>
      <w:r w:rsidR="00D70B75" w:rsidRPr="00313B62">
        <w:rPr>
          <w:szCs w:val="22"/>
        </w:rPr>
        <w:t>tiek savo pobūdžiu, tiek sudėtimi</w:t>
      </w:r>
      <w:r w:rsidR="00D70B75">
        <w:rPr>
          <w:szCs w:val="22"/>
        </w:rPr>
        <w:t>,</w:t>
      </w:r>
      <w:r>
        <w:rPr>
          <w:szCs w:val="22"/>
        </w:rPr>
        <w:t xml:space="preserve"> kasacinėje nutartyje baudžiamoj</w:t>
      </w:r>
      <w:r w:rsidR="00C06DCD">
        <w:rPr>
          <w:szCs w:val="22"/>
        </w:rPr>
        <w:t>oje byloje Nr. </w:t>
      </w:r>
      <w:r>
        <w:t xml:space="preserve">2K-260/2010 pažymėta, kad tyčinis mažamečio mušimas taip jam sukeliant fizinį skausmą </w:t>
      </w:r>
      <w:r w:rsidR="000B37A9">
        <w:t xml:space="preserve">paprastai </w:t>
      </w:r>
      <w:r w:rsidR="00C06DCD">
        <w:t>atitinka BK 140 </w:t>
      </w:r>
      <w:r>
        <w:t>straipsnyje numatytos nusikalstamos veikos sudėties požymius:</w:t>
      </w:r>
    </w:p>
    <w:p w:rsidR="00F81A1E" w:rsidRPr="007975FC" w:rsidRDefault="00F81A1E" w:rsidP="00642C7B">
      <w:pPr>
        <w:ind w:firstLine="851"/>
        <w:jc w:val="both"/>
        <w:rPr>
          <w:i/>
        </w:rPr>
      </w:pPr>
      <w:r w:rsidRPr="007975FC">
        <w:rPr>
          <w:i/>
        </w:rPr>
        <w:t>Kasaciniame skunde teigiama, kad, sprendžiant baudžiamosios atsakomybės už BK</w:t>
      </w:r>
      <w:r w:rsidR="00EF344D">
        <w:rPr>
          <w:i/>
        </w:rPr>
        <w:t> </w:t>
      </w:r>
      <w:r w:rsidRPr="007975FC">
        <w:rPr>
          <w:i/>
        </w:rPr>
        <w:t>140</w:t>
      </w:r>
      <w:r w:rsidR="00EF344D">
        <w:rPr>
          <w:i/>
        </w:rPr>
        <w:t> </w:t>
      </w:r>
      <w:r w:rsidR="00C06DCD">
        <w:rPr>
          <w:i/>
        </w:rPr>
        <w:t>straipsnio 2 </w:t>
      </w:r>
      <w:r w:rsidRPr="007975FC">
        <w:rPr>
          <w:i/>
        </w:rPr>
        <w:t>dalyje</w:t>
      </w:r>
      <w:r w:rsidR="00BF6991">
        <w:rPr>
          <w:rStyle w:val="Puslapioinaosnuoroda"/>
          <w:i/>
        </w:rPr>
        <w:footnoteReference w:id="3"/>
      </w:r>
      <w:r w:rsidRPr="007975FC">
        <w:rPr>
          <w:i/>
        </w:rPr>
        <w:t xml:space="preserve"> numatytos nusikalstamos veikos padarymą klausimą, svarbu yra jos p</w:t>
      </w:r>
      <w:r w:rsidR="00C06DCD">
        <w:rPr>
          <w:i/>
        </w:rPr>
        <w:t>avojingumo įvertinimas, nes tai </w:t>
      </w:r>
      <w:r w:rsidRPr="007975FC">
        <w:rPr>
          <w:i/>
        </w:rPr>
        <w:t>– esminis požymis, atribojantis šią baudžiamajame į</w:t>
      </w:r>
      <w:r w:rsidR="00C06DCD">
        <w:rPr>
          <w:i/>
        </w:rPr>
        <w:t>statyme numatytą veiką nuo ATPK </w:t>
      </w:r>
      <w:r w:rsidRPr="007975FC">
        <w:rPr>
          <w:i/>
        </w:rPr>
        <w:t>181</w:t>
      </w:r>
      <w:r w:rsidRPr="007975FC">
        <w:rPr>
          <w:i/>
          <w:vertAlign w:val="superscript"/>
        </w:rPr>
        <w:t>3</w:t>
      </w:r>
      <w:r w:rsidR="00C06DCD">
        <w:rPr>
          <w:i/>
        </w:rPr>
        <w:t> </w:t>
      </w:r>
      <w:r w:rsidRPr="007975FC">
        <w:rPr>
          <w:i/>
        </w:rPr>
        <w:t>straipsnyje numatyto teisės pažeidimo.</w:t>
      </w:r>
    </w:p>
    <w:p w:rsidR="00F81A1E" w:rsidRPr="007975FC" w:rsidRDefault="00C06DCD" w:rsidP="00642C7B">
      <w:pPr>
        <w:shd w:val="clear" w:color="auto" w:fill="FFFFFF"/>
        <w:ind w:right="-2" w:firstLine="851"/>
        <w:jc w:val="both"/>
        <w:rPr>
          <w:i/>
        </w:rPr>
      </w:pPr>
      <w:r>
        <w:rPr>
          <w:i/>
        </w:rPr>
        <w:t>BK 2 straipsnio 4 </w:t>
      </w:r>
      <w:r w:rsidR="00F81A1E" w:rsidRPr="007975FC">
        <w:rPr>
          <w:i/>
        </w:rPr>
        <w:t xml:space="preserve">dalyje nurodyta, kad pagal baudžiamąjį įstatymą atsako tas asmuo, kurio padaryta veika atitinka baudžiamojo įstatymo numatytą nusikaltimo ar baudžiamojo nusižengimo sudėtį. Nusikaltimo ar </w:t>
      </w:r>
      <w:r>
        <w:rPr>
          <w:i/>
        </w:rPr>
        <w:t>baudžiamojo nusižengimo sudėtis </w:t>
      </w:r>
      <w:r w:rsidR="00F81A1E" w:rsidRPr="007975FC">
        <w:rPr>
          <w:i/>
        </w:rPr>
        <w:t>– tai BK specialiosios dalies straipsnyje, jo dalyje numatytų objektyviųjų ir subjektyviųjų požymių, apibūdinančių pavojingą veiką kaip nusikaltimą ar kaip baudžiamąjį nusižengimą, visuma. Pagal BK</w:t>
      </w:r>
      <w:r w:rsidR="00EF344D">
        <w:rPr>
          <w:i/>
        </w:rPr>
        <w:t> </w:t>
      </w:r>
      <w:r w:rsidR="00F81A1E" w:rsidRPr="007975FC">
        <w:rPr>
          <w:i/>
        </w:rPr>
        <w:t>140</w:t>
      </w:r>
      <w:r w:rsidR="00EF344D">
        <w:rPr>
          <w:i/>
        </w:rPr>
        <w:t> </w:t>
      </w:r>
      <w:r>
        <w:rPr>
          <w:i/>
        </w:rPr>
        <w:t>straipsnio 2 </w:t>
      </w:r>
      <w:r w:rsidR="00F81A1E" w:rsidRPr="007975FC">
        <w:rPr>
          <w:i/>
        </w:rPr>
        <w:t>dalį atsako tas, kas mušdamas ar kitaip smurtaudamas sukėlė mažamečiui fizinį skausmą arba nežymiai jį sužalojo ar trumpam susargdino arba tai padarė kankindamas nukentėjusį asmenį. Teismų sprendimais nustatyta, kad S.</w:t>
      </w:r>
      <w:r>
        <w:rPr>
          <w:i/>
        </w:rPr>
        <w:t> </w:t>
      </w:r>
      <w:r w:rsidR="00F81A1E" w:rsidRPr="007975FC">
        <w:rPr>
          <w:i/>
        </w:rPr>
        <w:t>F. tyčia mušė mažametį R.</w:t>
      </w:r>
      <w:r>
        <w:rPr>
          <w:i/>
        </w:rPr>
        <w:t> </w:t>
      </w:r>
      <w:r w:rsidR="00F81A1E" w:rsidRPr="007975FC">
        <w:rPr>
          <w:i/>
        </w:rPr>
        <w:t>T. ir taip sukėlė jam fizinį skausmą; taigi nurodytos aplinkybės visišk</w:t>
      </w:r>
      <w:r>
        <w:rPr>
          <w:i/>
        </w:rPr>
        <w:t>ai atitinka BK 140 straipsnio 2 </w:t>
      </w:r>
      <w:r w:rsidR="00F81A1E" w:rsidRPr="007975FC">
        <w:rPr>
          <w:i/>
        </w:rPr>
        <w:t xml:space="preserve">dalyje </w:t>
      </w:r>
      <w:r w:rsidR="00F81A1E" w:rsidRPr="007975FC">
        <w:rPr>
          <w:i/>
        </w:rPr>
        <w:lastRenderedPageBreak/>
        <w:t xml:space="preserve">numatyto nusikaltimo objektyviuosius ir subjektyviuosius požymius, sudarančius šios veikos sudėtį. </w:t>
      </w:r>
    </w:p>
    <w:p w:rsidR="00F81A1E" w:rsidRPr="007975FC" w:rsidRDefault="00F81A1E" w:rsidP="00642C7B">
      <w:pPr>
        <w:shd w:val="clear" w:color="auto" w:fill="FFFFFF"/>
        <w:ind w:right="-2" w:firstLine="851"/>
        <w:jc w:val="both"/>
        <w:rPr>
          <w:i/>
        </w:rPr>
      </w:pPr>
      <w:r w:rsidRPr="007975FC">
        <w:rPr>
          <w:i/>
        </w:rPr>
        <w:t>Kasaciniame skunde be jokio pagrindo kalbama apie šios veikos atribojimą nuo ATPK</w:t>
      </w:r>
      <w:r w:rsidR="00EF344D">
        <w:rPr>
          <w:i/>
        </w:rPr>
        <w:t> </w:t>
      </w:r>
      <w:r w:rsidRPr="007975FC">
        <w:rPr>
          <w:i/>
        </w:rPr>
        <w:t>181</w:t>
      </w:r>
      <w:r w:rsidRPr="007975FC">
        <w:rPr>
          <w:i/>
          <w:vertAlign w:val="superscript"/>
        </w:rPr>
        <w:t>3</w:t>
      </w:r>
      <w:r w:rsidR="00C06DCD">
        <w:rPr>
          <w:i/>
        </w:rPr>
        <w:t> </w:t>
      </w:r>
      <w:r w:rsidRPr="007975FC">
        <w:rPr>
          <w:i/>
        </w:rPr>
        <w:t>straipsnyje numatyto administracinio teisės pažei</w:t>
      </w:r>
      <w:r w:rsidR="00C06DCD">
        <w:rPr>
          <w:i/>
        </w:rPr>
        <w:t>dimo, nurodant esminį kriterijų – pavojingumo laipsnį. ATPK </w:t>
      </w:r>
      <w:r w:rsidRPr="007975FC">
        <w:rPr>
          <w:i/>
        </w:rPr>
        <w:t>181</w:t>
      </w:r>
      <w:r w:rsidRPr="007975FC">
        <w:rPr>
          <w:i/>
          <w:vertAlign w:val="superscript"/>
        </w:rPr>
        <w:t>3</w:t>
      </w:r>
      <w:r w:rsidR="00C06DCD">
        <w:rPr>
          <w:i/>
        </w:rPr>
        <w:t> </w:t>
      </w:r>
      <w:r w:rsidRPr="007975FC">
        <w:rPr>
          <w:i/>
        </w:rPr>
        <w:t>numatytas vaiko teisių pažeidimas yra neteisėtas trukdymas vaikui naudotis savo teisėmis ir laisvėmis ar kitokia vai</w:t>
      </w:r>
      <w:r w:rsidR="00C06DCD">
        <w:rPr>
          <w:i/>
        </w:rPr>
        <w:t>ko teises pažeidžianti veika (1 </w:t>
      </w:r>
      <w:r w:rsidRPr="007975FC">
        <w:rPr>
          <w:i/>
        </w:rPr>
        <w:t>dalis); mokymo, auklėjimo, sveikatos priežiūros ir kitų institucijų bei įstaigų, kurių žinioje (prižiūrimas) yra vaikas, vadovų, auklėtojų ar kitų jiems prilygstančių asmenų savo pareigų nevykdymas arba netinkamas vykdymas, fizinis ar psichinis vaiko žalojimas ar kitoks vaiko teisių pažeidimas (2</w:t>
      </w:r>
      <w:r w:rsidR="00EF344D">
        <w:rPr>
          <w:i/>
        </w:rPr>
        <w:t> </w:t>
      </w:r>
      <w:r w:rsidR="00C06DCD">
        <w:rPr>
          <w:i/>
        </w:rPr>
        <w:t>dalis). Taigi BK 140 straipsnio 2 dalyje ir ATPK </w:t>
      </w:r>
      <w:r w:rsidRPr="007975FC">
        <w:rPr>
          <w:i/>
        </w:rPr>
        <w:t>181</w:t>
      </w:r>
      <w:r w:rsidRPr="007975FC">
        <w:rPr>
          <w:i/>
          <w:vertAlign w:val="superscript"/>
        </w:rPr>
        <w:t>3</w:t>
      </w:r>
      <w:r w:rsidR="00C06DCD">
        <w:rPr>
          <w:i/>
        </w:rPr>
        <w:t> </w:t>
      </w:r>
      <w:r w:rsidRPr="007975FC">
        <w:rPr>
          <w:i/>
        </w:rPr>
        <w:t>straipsnyje nurodytos veikos skiriasi ne tik pavojingumu, bet ir konkrečiais jų sudėtis apibūdinančiais požymia</w:t>
      </w:r>
      <w:r w:rsidR="00C06DCD">
        <w:rPr>
          <w:i/>
        </w:rPr>
        <w:t>is. Pabrėžtina ir tai, kad ATPK 9 straipsnio 2 </w:t>
      </w:r>
      <w:r w:rsidRPr="007975FC">
        <w:rPr>
          <w:i/>
        </w:rPr>
        <w:t>dalyje nurodyta, jog administracinė atsakomybė už šiame kodekse numatytus teisės pažeidimus atsiranda, jeigu savo pobūdžiu šie pažeidimai pagal galiojančius įstatymus neužtra</w:t>
      </w:r>
      <w:r w:rsidR="00C06DCD">
        <w:rPr>
          <w:i/>
        </w:rPr>
        <w:t>ukia baudžiamosios atsakomybės. </w:t>
      </w:r>
      <w:r>
        <w:rPr>
          <w:i/>
        </w:rPr>
        <w:t>&lt;...&gt;</w:t>
      </w:r>
    </w:p>
    <w:p w:rsidR="00F81A1E" w:rsidRPr="00F81A1E" w:rsidRDefault="00F81A1E" w:rsidP="00642C7B">
      <w:pPr>
        <w:shd w:val="clear" w:color="auto" w:fill="FFFFFF"/>
        <w:ind w:right="-2" w:firstLine="851"/>
        <w:jc w:val="both"/>
        <w:rPr>
          <w:i/>
        </w:rPr>
      </w:pPr>
      <w:r w:rsidRPr="007975FC">
        <w:rPr>
          <w:i/>
        </w:rPr>
        <w:t>Atkreiptinas dėmesys į tai, kad</w:t>
      </w:r>
      <w:r w:rsidR="00E74E4B">
        <w:rPr>
          <w:i/>
        </w:rPr>
        <w:t>,</w:t>
      </w:r>
      <w:r w:rsidRPr="007975FC">
        <w:rPr>
          <w:i/>
        </w:rPr>
        <w:t xml:space="preserve"> kasaciniame skunde argumentuojant galimybę taikyti administracinę atsakomybę, nurodoma Lie</w:t>
      </w:r>
      <w:r w:rsidR="00C06DCD">
        <w:rPr>
          <w:i/>
        </w:rPr>
        <w:t>tuvos Aukščiausiojo Teismo 2005 m. lapkričio 8 </w:t>
      </w:r>
      <w:r w:rsidRPr="007975FC">
        <w:rPr>
          <w:i/>
        </w:rPr>
        <w:t>d. nu</w:t>
      </w:r>
      <w:r w:rsidR="00C06DCD">
        <w:rPr>
          <w:i/>
        </w:rPr>
        <w:t>tartis baudžiamojoje byloje Nr. </w:t>
      </w:r>
      <w:r w:rsidRPr="007975FC">
        <w:rPr>
          <w:i/>
        </w:rPr>
        <w:t>2K-542/2005, kurioje buvo sprendžiami atsako</w:t>
      </w:r>
      <w:r w:rsidR="00C06DCD">
        <w:rPr>
          <w:i/>
        </w:rPr>
        <w:t>mybės už visiškai kitokių veikų </w:t>
      </w:r>
      <w:r w:rsidRPr="00F81A1E">
        <w:rPr>
          <w:i/>
        </w:rPr>
        <w:t>– ti</w:t>
      </w:r>
      <w:r w:rsidR="00C06DCD">
        <w:rPr>
          <w:i/>
        </w:rPr>
        <w:t>ek savo pobūdžiu, tiek sudėtimi </w:t>
      </w:r>
      <w:r w:rsidRPr="00F81A1E">
        <w:rPr>
          <w:i/>
        </w:rPr>
        <w:t>– kl</w:t>
      </w:r>
      <w:r w:rsidR="00C06DCD">
        <w:rPr>
          <w:i/>
        </w:rPr>
        <w:t>ausimai (BK </w:t>
      </w:r>
      <w:r w:rsidRPr="00F81A1E">
        <w:rPr>
          <w:i/>
        </w:rPr>
        <w:t>284, 286, 290</w:t>
      </w:r>
      <w:r w:rsidR="00EF344D">
        <w:rPr>
          <w:i/>
        </w:rPr>
        <w:t> </w:t>
      </w:r>
      <w:r w:rsidR="00C06DCD">
        <w:rPr>
          <w:i/>
        </w:rPr>
        <w:t>straipsniai, ATPK 174, 187 </w:t>
      </w:r>
      <w:r w:rsidRPr="00F81A1E">
        <w:rPr>
          <w:i/>
        </w:rPr>
        <w:t>straipsniai), todėl šie argumentai nepagrįsti.</w:t>
      </w:r>
    </w:p>
    <w:p w:rsidR="00F81A1E" w:rsidRDefault="00F81A1E" w:rsidP="00642C7B">
      <w:pPr>
        <w:shd w:val="clear" w:color="auto" w:fill="FFFFFF"/>
        <w:ind w:right="-2" w:firstLine="851"/>
        <w:jc w:val="both"/>
        <w:rPr>
          <w:i/>
        </w:rPr>
      </w:pPr>
      <w:r w:rsidRPr="00F81A1E">
        <w:rPr>
          <w:i/>
        </w:rPr>
        <w:t>Darytina išvada, kad pagal nustatytas faktines veikos aplinkybes ir šios veikos pobūdį visiškai pagrįstai S.</w:t>
      </w:r>
      <w:r w:rsidR="00C06DCD">
        <w:rPr>
          <w:i/>
        </w:rPr>
        <w:t> </w:t>
      </w:r>
      <w:r w:rsidRPr="00F81A1E">
        <w:rPr>
          <w:i/>
        </w:rPr>
        <w:t>F. padaryta ve</w:t>
      </w:r>
      <w:r w:rsidR="00C06DCD">
        <w:rPr>
          <w:i/>
        </w:rPr>
        <w:t>ika teisiškai įvertinta kaip BK </w:t>
      </w:r>
      <w:r w:rsidRPr="00F81A1E">
        <w:rPr>
          <w:i/>
        </w:rPr>
        <w:t>14</w:t>
      </w:r>
      <w:r w:rsidR="00C06DCD">
        <w:rPr>
          <w:i/>
        </w:rPr>
        <w:t>0 straipsnio 2 </w:t>
      </w:r>
      <w:r w:rsidRPr="00F81A1E">
        <w:rPr>
          <w:i/>
        </w:rPr>
        <w:t>dalyje</w:t>
      </w:r>
      <w:r w:rsidRPr="007975FC">
        <w:rPr>
          <w:i/>
        </w:rPr>
        <w:t xml:space="preserve"> numatytas nusikaltimas, todėl baudžiamasis įstatymas taikytas tinkamai.</w:t>
      </w:r>
    </w:p>
    <w:p w:rsidR="00700A49" w:rsidRDefault="00700A49" w:rsidP="00642C7B">
      <w:pPr>
        <w:shd w:val="clear" w:color="auto" w:fill="FFFFFF"/>
        <w:ind w:right="-2" w:firstLine="851"/>
        <w:jc w:val="both"/>
        <w:rPr>
          <w:i/>
        </w:rPr>
      </w:pPr>
    </w:p>
    <w:p w:rsidR="00000077" w:rsidRDefault="00B017BB" w:rsidP="00BB2733">
      <w:pPr>
        <w:pStyle w:val="Antrat1"/>
        <w:spacing w:before="0"/>
      </w:pPr>
      <w:bookmarkStart w:id="51" w:name="_Toc497120914"/>
      <w:bookmarkStart w:id="52" w:name="_Toc498339213"/>
      <w:r>
        <w:t>2</w:t>
      </w:r>
      <w:r w:rsidR="00000077">
        <w:t>. Psichinės prievartos</w:t>
      </w:r>
      <w:r w:rsidR="00C17044">
        <w:t xml:space="preserve"> (smurto)</w:t>
      </w:r>
      <w:r w:rsidR="00C06DCD">
        <w:t xml:space="preserve"> </w:t>
      </w:r>
      <w:r w:rsidR="00E52E0A">
        <w:t xml:space="preserve">kvalifikavimo </w:t>
      </w:r>
      <w:r w:rsidR="00C17044">
        <w:t xml:space="preserve">probleminiai </w:t>
      </w:r>
      <w:r w:rsidR="00000077">
        <w:t>aspektai smurto artimoje aplinkoje baudžiamosiose bylose</w:t>
      </w:r>
      <w:bookmarkEnd w:id="51"/>
      <w:bookmarkEnd w:id="52"/>
    </w:p>
    <w:p w:rsidR="00000077" w:rsidRDefault="00000077" w:rsidP="00642C7B">
      <w:pPr>
        <w:tabs>
          <w:tab w:val="left" w:pos="6915"/>
        </w:tabs>
        <w:ind w:firstLine="851"/>
        <w:jc w:val="both"/>
        <w:rPr>
          <w:rFonts w:eastAsia="Times New Roman"/>
        </w:rPr>
      </w:pPr>
    </w:p>
    <w:p w:rsidR="003F1202" w:rsidRDefault="00CD513A" w:rsidP="00A07425">
      <w:pPr>
        <w:tabs>
          <w:tab w:val="left" w:pos="851"/>
          <w:tab w:val="left" w:pos="6915"/>
        </w:tabs>
        <w:ind w:firstLine="851"/>
        <w:jc w:val="both"/>
        <w:rPr>
          <w:rFonts w:eastAsia="Times New Roman"/>
        </w:rPr>
      </w:pPr>
      <w:r>
        <w:rPr>
          <w:rFonts w:eastAsia="Times New Roman"/>
        </w:rPr>
        <w:t>Psichinis neliečiamumas </w:t>
      </w:r>
      <w:r w:rsidR="00275734">
        <w:rPr>
          <w:rFonts w:eastAsia="Times New Roman"/>
        </w:rPr>
        <w:t xml:space="preserve">– kitas asmens neliečiamumo, kaip teisės saugomos vertybės, </w:t>
      </w:r>
      <w:r w:rsidR="009B46AE">
        <w:rPr>
          <w:rFonts w:eastAsia="Times New Roman"/>
        </w:rPr>
        <w:t xml:space="preserve">minimos konstitucinėje jurisprudencijoje, </w:t>
      </w:r>
      <w:r w:rsidR="00275734">
        <w:rPr>
          <w:rFonts w:eastAsia="Times New Roman"/>
        </w:rPr>
        <w:t>turinį sudarantis elementas</w:t>
      </w:r>
      <w:r w:rsidR="000966BF">
        <w:rPr>
          <w:rFonts w:eastAsia="Times New Roman"/>
        </w:rPr>
        <w:t xml:space="preserve"> (</w:t>
      </w:r>
      <w:r>
        <w:rPr>
          <w:szCs w:val="22"/>
        </w:rPr>
        <w:t>Konstitucinio Teismo 2000 m. gegužės 8 </w:t>
      </w:r>
      <w:r w:rsidR="000966BF" w:rsidRPr="00322C7E">
        <w:rPr>
          <w:szCs w:val="22"/>
        </w:rPr>
        <w:t>d. nutarimas</w:t>
      </w:r>
      <w:r w:rsidR="000966BF">
        <w:rPr>
          <w:szCs w:val="22"/>
        </w:rPr>
        <w:t>)</w:t>
      </w:r>
      <w:r w:rsidR="00275734">
        <w:rPr>
          <w:rFonts w:eastAsia="Times New Roman"/>
        </w:rPr>
        <w:t>.</w:t>
      </w:r>
      <w:r>
        <w:rPr>
          <w:rFonts w:eastAsia="Times New Roman"/>
        </w:rPr>
        <w:t xml:space="preserve"> </w:t>
      </w:r>
      <w:r w:rsidR="00A07425" w:rsidRPr="002667D3">
        <w:t>Prievartinė veika, pasireiškianti psichiniu poveikiu, yra viena iš smurto artimoje aplinkoje formų (</w:t>
      </w:r>
      <w:r w:rsidR="00A07425" w:rsidRPr="002667D3">
        <w:rPr>
          <w:rFonts w:eastAsia="Times New Roman"/>
        </w:rPr>
        <w:t>Apsaugos nuo smurt</w:t>
      </w:r>
      <w:r>
        <w:rPr>
          <w:rFonts w:eastAsia="Times New Roman"/>
        </w:rPr>
        <w:t>o artimoje aplinkoje įstatymo 2 straipsnio 7 </w:t>
      </w:r>
      <w:r w:rsidR="00A07425" w:rsidRPr="002667D3">
        <w:rPr>
          <w:rFonts w:eastAsia="Times New Roman"/>
        </w:rPr>
        <w:t>dalis)</w:t>
      </w:r>
      <w:r w:rsidR="00A07425" w:rsidRPr="002667D3">
        <w:t>. Pavojingas psichinis poveikis smurto</w:t>
      </w:r>
      <w:r w:rsidR="004C76F1">
        <w:t xml:space="preserve"> </w:t>
      </w:r>
      <w:r w:rsidR="00A07425" w:rsidRPr="002667D3">
        <w:t xml:space="preserve">artimoje aplinkoje atveju, be kita ko, </w:t>
      </w:r>
      <w:r w:rsidR="00A07425" w:rsidRPr="002667D3">
        <w:rPr>
          <w:rFonts w:eastAsia="Times New Roman"/>
        </w:rPr>
        <w:t>gali pasireikšti įvairaus turinio grasinima</w:t>
      </w:r>
      <w:r>
        <w:rPr>
          <w:rFonts w:eastAsia="Times New Roman"/>
        </w:rPr>
        <w:t>is, kurie BK kriminalizuoti: 1) </w:t>
      </w:r>
      <w:r w:rsidR="00A07425" w:rsidRPr="002667D3">
        <w:rPr>
          <w:rFonts w:eastAsia="Times New Roman"/>
        </w:rPr>
        <w:t>kaip savarankiška nusikalst</w:t>
      </w:r>
      <w:r>
        <w:rPr>
          <w:rFonts w:eastAsia="Times New Roman"/>
        </w:rPr>
        <w:t>ama veika (BK 145 straipsnis), 2) </w:t>
      </w:r>
      <w:r w:rsidR="00A07425" w:rsidRPr="002667D3">
        <w:rPr>
          <w:rFonts w:eastAsia="Times New Roman"/>
        </w:rPr>
        <w:t>kaip nusikalstamos veikos padarymo, vertimo elgtis prieš s</w:t>
      </w:r>
      <w:r>
        <w:rPr>
          <w:rFonts w:eastAsia="Times New Roman"/>
        </w:rPr>
        <w:t>avo valią būdas (pavyzdžiui, BK 148, 149, 150, 151 </w:t>
      </w:r>
      <w:r w:rsidR="00A07425" w:rsidRPr="002667D3">
        <w:rPr>
          <w:rFonts w:eastAsia="Times New Roman"/>
        </w:rPr>
        <w:t>straipsniai)</w:t>
      </w:r>
      <w:r w:rsidR="00476303">
        <w:rPr>
          <w:rFonts w:eastAsia="Times New Roman"/>
        </w:rPr>
        <w:t>.</w:t>
      </w:r>
      <w:r w:rsidR="00136E17">
        <w:rPr>
          <w:rFonts w:eastAsia="Times New Roman"/>
        </w:rPr>
        <w:t xml:space="preserve"> Kasacinės instancijos teismo praktikoje, apibūdinant grasinimus, teigiama, kad tai </w:t>
      </w:r>
      <w:r w:rsidR="00C9596C">
        <w:t>pavojingas tyčinis poveikis kito žmogaus psichikai, verčiant bijoti, kad dėl tolesnių grasinančio asmens veiksmų gali atsirasti sunkūs neigiami padariniai (pavyzdžiui, kasacinė</w:t>
      </w:r>
      <w:r w:rsidR="00E74E4B">
        <w:t>s</w:t>
      </w:r>
      <w:r w:rsidR="00C9596C">
        <w:t xml:space="preserve"> nutart</w:t>
      </w:r>
      <w:r w:rsidR="00E74E4B">
        <w:t>y</w:t>
      </w:r>
      <w:r w:rsidR="00C9596C">
        <w:t xml:space="preserve">s </w:t>
      </w:r>
      <w:r w:rsidR="00E74E4B">
        <w:t xml:space="preserve">baudžiamosiose </w:t>
      </w:r>
      <w:r w:rsidR="00C9596C">
        <w:t>bylo</w:t>
      </w:r>
      <w:r w:rsidR="00E74E4B">
        <w:t>s</w:t>
      </w:r>
      <w:r w:rsidR="00C9596C">
        <w:t>e Nr.</w:t>
      </w:r>
      <w:r w:rsidR="001E05C9">
        <w:t> </w:t>
      </w:r>
      <w:r w:rsidR="00C9596C">
        <w:t>2K-238-699/2016</w:t>
      </w:r>
      <w:r w:rsidR="001B76AF">
        <w:t>, 2K-172-788/2017</w:t>
      </w:r>
      <w:r w:rsidR="00C9596C">
        <w:t xml:space="preserve">). </w:t>
      </w:r>
    </w:p>
    <w:p w:rsidR="00861EE4" w:rsidRDefault="00000CC1" w:rsidP="00A07425">
      <w:pPr>
        <w:tabs>
          <w:tab w:val="left" w:pos="851"/>
        </w:tabs>
        <w:ind w:firstLine="851"/>
        <w:jc w:val="both"/>
        <w:rPr>
          <w:rFonts w:eastAsia="Times New Roman"/>
        </w:rPr>
      </w:pPr>
      <w:r w:rsidRPr="002667D3">
        <w:rPr>
          <w:rFonts w:eastAsia="Times New Roman"/>
        </w:rPr>
        <w:t xml:space="preserve">Baudžiamoji atsakomybė už grasinimą nužudyti ar sunkiai sutrikdyti žmogaus sveikatą arba žmogaus terorizavimą yra </w:t>
      </w:r>
      <w:r w:rsidR="003E2362" w:rsidRPr="002667D3">
        <w:rPr>
          <w:rFonts w:eastAsia="Times New Roman"/>
        </w:rPr>
        <w:t>įtvirtinta</w:t>
      </w:r>
      <w:r w:rsidR="00CD513A">
        <w:rPr>
          <w:rFonts w:eastAsia="Times New Roman"/>
        </w:rPr>
        <w:t xml:space="preserve"> BK 145 </w:t>
      </w:r>
      <w:r w:rsidRPr="002667D3">
        <w:rPr>
          <w:rFonts w:eastAsia="Times New Roman"/>
        </w:rPr>
        <w:t>straipsnyje.</w:t>
      </w:r>
      <w:r w:rsidR="00CD513A">
        <w:rPr>
          <w:rFonts w:eastAsia="Times New Roman"/>
        </w:rPr>
        <w:t xml:space="preserve"> </w:t>
      </w:r>
      <w:r w:rsidR="00A07425" w:rsidRPr="002667D3">
        <w:t>Smurto artimoje aplinkoje baudžiamosiose bylose, kaip ir kitais atvejais, pripažįstant tam tikrą elgesį psichine prievarta</w:t>
      </w:r>
      <w:r w:rsidR="00E74E4B">
        <w:t>,</w:t>
      </w:r>
      <w:r w:rsidR="00A07425" w:rsidRPr="002667D3">
        <w:t xml:space="preserve"> turi būti vertinamas grasinimų pavojingumas ir realumas. Tai </w:t>
      </w:r>
      <w:r w:rsidR="00A07425" w:rsidRPr="002667D3">
        <w:rPr>
          <w:rFonts w:eastAsia="Times New Roman"/>
        </w:rPr>
        <w:t>leidžia išvengti nepagrįsto tarp asmenų kilusių konfliktų kriminalizavimo</w:t>
      </w:r>
      <w:r w:rsidR="00861EE4">
        <w:rPr>
          <w:rFonts w:eastAsia="Times New Roman"/>
        </w:rPr>
        <w:t xml:space="preserve">. </w:t>
      </w:r>
    </w:p>
    <w:p w:rsidR="0009239C" w:rsidRDefault="0009239C" w:rsidP="00BC67DB">
      <w:pPr>
        <w:tabs>
          <w:tab w:val="left" w:pos="851"/>
        </w:tabs>
        <w:ind w:firstLine="851"/>
        <w:jc w:val="both"/>
        <w:rPr>
          <w:rFonts w:eastAsia="Times New Roman"/>
        </w:rPr>
      </w:pPr>
      <w:r>
        <w:rPr>
          <w:rFonts w:eastAsia="Times New Roman"/>
        </w:rPr>
        <w:t>Kasacinės instancijos teismo praktikoje laikomasi nuomonės, kad</w:t>
      </w:r>
      <w:r w:rsidR="00E74E4B">
        <w:rPr>
          <w:rFonts w:eastAsia="Times New Roman"/>
        </w:rPr>
        <w:t>,</w:t>
      </w:r>
      <w:r>
        <w:rPr>
          <w:rFonts w:eastAsia="Times New Roman"/>
        </w:rPr>
        <w:t xml:space="preserve"> </w:t>
      </w:r>
      <w:r w:rsidR="00BC67DB" w:rsidRPr="002667D3">
        <w:t>nustatant grasinimų realumą, būtina įsitikinti, kad kaltininkas iš tikrųjų siekė įbauginti nukentėjusįjį (tai nebuvo spontaniškai išsprūdę žodžiai, į grasinimą panašūs, bet kitokią prasmę turintys veiksmai ir pan.), kad susidariusioje situacijoje buvo pakankamas pagrindas bijoti dėl šio asmens ketinimų ir kad kaltininko elgesys iš tiesų buvo teisingai suprastas kaip pavojingas</w:t>
      </w:r>
      <w:r w:rsidR="00CD513A">
        <w:t xml:space="preserve"> </w:t>
      </w:r>
      <w:r w:rsidRPr="00587A87">
        <w:t>(</w:t>
      </w:r>
      <w:r>
        <w:t xml:space="preserve">pavyzdžiui, </w:t>
      </w:r>
      <w:r w:rsidRPr="00587A87">
        <w:t>kasacinės nut</w:t>
      </w:r>
      <w:r w:rsidR="00CD513A">
        <w:t>artys baudžiamosiose bylose Nr. </w:t>
      </w:r>
      <w:r w:rsidR="00F957BF" w:rsidRPr="00F957BF">
        <w:t>2K-341/2010</w:t>
      </w:r>
      <w:r w:rsidR="00F957BF">
        <w:t xml:space="preserve">, </w:t>
      </w:r>
      <w:r w:rsidR="00F957BF" w:rsidRPr="00F957BF">
        <w:t>2K-12/2011</w:t>
      </w:r>
      <w:r w:rsidR="00F957BF">
        <w:t xml:space="preserve">, </w:t>
      </w:r>
      <w:r w:rsidR="00F957BF" w:rsidRPr="00F957BF">
        <w:t>2K-300/2013</w:t>
      </w:r>
      <w:r w:rsidR="00F957BF">
        <w:t xml:space="preserve">, </w:t>
      </w:r>
      <w:r w:rsidR="00F957BF" w:rsidRPr="00F957BF">
        <w:t>2K-217/2014</w:t>
      </w:r>
      <w:r w:rsidR="00F957BF">
        <w:t xml:space="preserve">, </w:t>
      </w:r>
      <w:r w:rsidR="00F957BF" w:rsidRPr="00F957BF">
        <w:t>2K-347/2014</w:t>
      </w:r>
      <w:r w:rsidR="00F957BF">
        <w:t xml:space="preserve">, </w:t>
      </w:r>
      <w:r w:rsidRPr="00587A87">
        <w:t>2K-423-303/2016</w:t>
      </w:r>
      <w:r w:rsidR="001B76AF">
        <w:t>, 2K-172-788/2017</w:t>
      </w:r>
      <w:r w:rsidRPr="00587A87">
        <w:t>).</w:t>
      </w:r>
      <w:r w:rsidR="00CD513A">
        <w:t xml:space="preserve"> </w:t>
      </w:r>
      <w:r>
        <w:rPr>
          <w:rFonts w:eastAsia="Times New Roman"/>
        </w:rPr>
        <w:t>Šie išaiškinimai</w:t>
      </w:r>
      <w:r w:rsidRPr="00433BBE">
        <w:rPr>
          <w:rFonts w:eastAsia="Times New Roman"/>
        </w:rPr>
        <w:t>, be kita ko, gali būti kildinam</w:t>
      </w:r>
      <w:r>
        <w:rPr>
          <w:rFonts w:eastAsia="Times New Roman"/>
        </w:rPr>
        <w:t>i</w:t>
      </w:r>
      <w:r w:rsidRPr="00433BBE">
        <w:rPr>
          <w:rFonts w:eastAsia="Times New Roman"/>
        </w:rPr>
        <w:t xml:space="preserve"> iš konstitucinėje jurisprudencijoje suformuluotų reikalavimų, kad nusikalstamomis veikomis įstatyme gali būti pripažintos tik tokios veikos, kurios iš tikrųjų yra pavojingos ir kuriomis iš </w:t>
      </w:r>
      <w:r w:rsidRPr="00433BBE">
        <w:rPr>
          <w:rFonts w:eastAsia="Times New Roman"/>
        </w:rPr>
        <w:lastRenderedPageBreak/>
        <w:t>tikrųjų yra daroma žala asmens, visuomenės, valstybės interesams arba dėl šių veikų kyla grėsmė, kad tokia žala bus pada</w:t>
      </w:r>
      <w:r w:rsidR="00CD513A">
        <w:rPr>
          <w:rFonts w:eastAsia="Times New Roman"/>
        </w:rPr>
        <w:t>ryta (Konstitucinio Teismo 2003 m. birželio 10 </w:t>
      </w:r>
      <w:r w:rsidRPr="00433BBE">
        <w:rPr>
          <w:rFonts w:eastAsia="Times New Roman"/>
        </w:rPr>
        <w:t>d., 2004</w:t>
      </w:r>
      <w:r w:rsidR="00E16354">
        <w:rPr>
          <w:rFonts w:eastAsia="Times New Roman"/>
        </w:rPr>
        <w:t> </w:t>
      </w:r>
      <w:r w:rsidRPr="00433BBE">
        <w:rPr>
          <w:rFonts w:eastAsia="Times New Roman"/>
        </w:rPr>
        <w:t>m.</w:t>
      </w:r>
      <w:r w:rsidR="00E16354">
        <w:rPr>
          <w:rFonts w:eastAsia="Times New Roman"/>
        </w:rPr>
        <w:t> </w:t>
      </w:r>
      <w:r w:rsidR="00CD513A">
        <w:rPr>
          <w:rFonts w:eastAsia="Times New Roman"/>
        </w:rPr>
        <w:t>gruodžio 29 </w:t>
      </w:r>
      <w:r w:rsidRPr="00433BBE">
        <w:rPr>
          <w:rFonts w:eastAsia="Times New Roman"/>
        </w:rPr>
        <w:t>d. nutarimai)</w:t>
      </w:r>
      <w:r>
        <w:rPr>
          <w:rFonts w:eastAsia="Times New Roman"/>
        </w:rPr>
        <w:t xml:space="preserve">. </w:t>
      </w:r>
      <w:r w:rsidR="00E16354">
        <w:rPr>
          <w:rFonts w:eastAsia="Times New Roman"/>
        </w:rPr>
        <w:t>Dėl to</w:t>
      </w:r>
      <w:r w:rsidRPr="00433BBE">
        <w:rPr>
          <w:rFonts w:eastAsia="Times New Roman"/>
        </w:rPr>
        <w:t xml:space="preserve"> kiekvieną kartą, kai reikia spręsti, pripažinti veiką nusikaltimu ar kitokiu teisės pažeidimu, labai svarbu įvertinti, kokių rezultatų galima pasiekti kitomis, nesusijusiomis su kriminalinių bausmių taikymu, priemon</w:t>
      </w:r>
      <w:r w:rsidR="00CD513A">
        <w:rPr>
          <w:rFonts w:eastAsia="Times New Roman"/>
        </w:rPr>
        <w:t>ėmis (Konstitucinio Teismo 1997 m. lapkričio 13 d., 2005 m. lapkričio </w:t>
      </w:r>
      <w:r w:rsidRPr="00433BBE">
        <w:rPr>
          <w:rFonts w:eastAsia="Times New Roman"/>
        </w:rPr>
        <w:t>10</w:t>
      </w:r>
      <w:r w:rsidR="00CD513A">
        <w:rPr>
          <w:rFonts w:eastAsia="Times New Roman"/>
        </w:rPr>
        <w:t> </w:t>
      </w:r>
      <w:r>
        <w:rPr>
          <w:rFonts w:eastAsia="Times New Roman"/>
        </w:rPr>
        <w:t xml:space="preserve">d. nutarimai). </w:t>
      </w:r>
      <w:r w:rsidR="00316E4A">
        <w:rPr>
          <w:rFonts w:eastAsia="Times New Roman"/>
        </w:rPr>
        <w:t>J</w:t>
      </w:r>
      <w:r w:rsidR="00316E4A" w:rsidRPr="00433BBE">
        <w:rPr>
          <w:rFonts w:eastAsia="Times New Roman"/>
        </w:rPr>
        <w:t xml:space="preserve">ei </w:t>
      </w:r>
      <w:r w:rsidR="00316E4A">
        <w:rPr>
          <w:rFonts w:eastAsia="Times New Roman"/>
        </w:rPr>
        <w:t xml:space="preserve">smurto artimoje aplinkoje baudžiamosiose </w:t>
      </w:r>
      <w:r w:rsidR="00316E4A" w:rsidRPr="00433BBE">
        <w:rPr>
          <w:rFonts w:eastAsia="Times New Roman"/>
        </w:rPr>
        <w:t>bylose nebūtų analizuojamas pakankamas padarytų veikų pavojingumas, grasinim</w:t>
      </w:r>
      <w:r w:rsidR="00316E4A">
        <w:rPr>
          <w:rFonts w:eastAsia="Times New Roman"/>
        </w:rPr>
        <w:t xml:space="preserve">ų </w:t>
      </w:r>
      <w:r w:rsidR="00316E4A" w:rsidRPr="00433BBE">
        <w:rPr>
          <w:rFonts w:eastAsia="Times New Roman"/>
        </w:rPr>
        <w:t>real</w:t>
      </w:r>
      <w:r w:rsidR="00316E4A">
        <w:rPr>
          <w:rFonts w:eastAsia="Times New Roman"/>
        </w:rPr>
        <w:t>umas</w:t>
      </w:r>
      <w:r w:rsidR="00316E4A" w:rsidRPr="00433BBE">
        <w:rPr>
          <w:rFonts w:eastAsia="Times New Roman"/>
        </w:rPr>
        <w:t>, taip pat ne</w:t>
      </w:r>
      <w:r w:rsidR="00316E4A">
        <w:rPr>
          <w:rFonts w:eastAsia="Times New Roman"/>
        </w:rPr>
        <w:t xml:space="preserve">vertinamas </w:t>
      </w:r>
      <w:r w:rsidR="00316E4A" w:rsidRPr="00433BBE">
        <w:rPr>
          <w:rFonts w:eastAsia="Times New Roman"/>
        </w:rPr>
        <w:t>kitų teisės šakų normų veiksmingum</w:t>
      </w:r>
      <w:r w:rsidR="00316E4A">
        <w:rPr>
          <w:rFonts w:eastAsia="Times New Roman"/>
        </w:rPr>
        <w:t>as</w:t>
      </w:r>
      <w:r w:rsidR="00316E4A" w:rsidRPr="00433BBE">
        <w:rPr>
          <w:rFonts w:eastAsia="Times New Roman"/>
        </w:rPr>
        <w:t xml:space="preserve"> atkuriant pažeistas teises</w:t>
      </w:r>
      <w:r w:rsidR="00316E4A">
        <w:rPr>
          <w:rFonts w:eastAsia="Times New Roman"/>
        </w:rPr>
        <w:t xml:space="preserve">, tokia </w:t>
      </w:r>
      <w:r w:rsidR="00E16354">
        <w:rPr>
          <w:rFonts w:eastAsia="Times New Roman"/>
        </w:rPr>
        <w:t>praktika</w:t>
      </w:r>
      <w:r w:rsidRPr="00433BBE">
        <w:rPr>
          <w:rFonts w:eastAsia="Times New Roman"/>
        </w:rPr>
        <w:t xml:space="preserve"> neatitiktų baudžiamojo įstatymo paskirties (</w:t>
      </w:r>
      <w:r w:rsidR="00F20948">
        <w:rPr>
          <w:rFonts w:eastAsia="Times New Roman"/>
        </w:rPr>
        <w:t xml:space="preserve">pavyzdžiui, </w:t>
      </w:r>
      <w:r w:rsidRPr="00433BBE">
        <w:rPr>
          <w:rFonts w:eastAsia="Times New Roman"/>
        </w:rPr>
        <w:t>kasacinė</w:t>
      </w:r>
      <w:r w:rsidR="00F20948">
        <w:rPr>
          <w:rFonts w:eastAsia="Times New Roman"/>
        </w:rPr>
        <w:t>s</w:t>
      </w:r>
      <w:r w:rsidRPr="00433BBE">
        <w:rPr>
          <w:rFonts w:eastAsia="Times New Roman"/>
        </w:rPr>
        <w:t xml:space="preserve"> nutart</w:t>
      </w:r>
      <w:r w:rsidR="00F20948">
        <w:rPr>
          <w:rFonts w:eastAsia="Times New Roman"/>
        </w:rPr>
        <w:t>ys</w:t>
      </w:r>
      <w:r w:rsidRPr="00433BBE">
        <w:rPr>
          <w:rFonts w:eastAsia="Times New Roman"/>
        </w:rPr>
        <w:t xml:space="preserve"> baudžiamo</w:t>
      </w:r>
      <w:r w:rsidR="00F20948">
        <w:rPr>
          <w:rFonts w:eastAsia="Times New Roman"/>
        </w:rPr>
        <w:t>siose</w:t>
      </w:r>
      <w:r w:rsidRPr="00433BBE">
        <w:rPr>
          <w:rFonts w:eastAsia="Times New Roman"/>
        </w:rPr>
        <w:t xml:space="preserve"> bylo</w:t>
      </w:r>
      <w:r w:rsidR="00F20948">
        <w:rPr>
          <w:rFonts w:eastAsia="Times New Roman"/>
        </w:rPr>
        <w:t>se</w:t>
      </w:r>
      <w:r w:rsidRPr="00433BBE">
        <w:rPr>
          <w:rFonts w:eastAsia="Times New Roman"/>
        </w:rPr>
        <w:t xml:space="preserve"> Nr.</w:t>
      </w:r>
      <w:r w:rsidR="00CD513A">
        <w:rPr>
          <w:rFonts w:eastAsia="Times New Roman"/>
        </w:rPr>
        <w:t> </w:t>
      </w:r>
      <w:r w:rsidR="009740C0" w:rsidRPr="009740C0">
        <w:t>2K-300/2013</w:t>
      </w:r>
      <w:r w:rsidR="009740C0">
        <w:t xml:space="preserve">, </w:t>
      </w:r>
      <w:r w:rsidRPr="00433BBE">
        <w:rPr>
          <w:rFonts w:eastAsia="Times New Roman"/>
        </w:rPr>
        <w:t>2K-423-303/2016).</w:t>
      </w:r>
    </w:p>
    <w:p w:rsidR="001B76AF" w:rsidRDefault="001B76AF" w:rsidP="00BC67DB">
      <w:pPr>
        <w:tabs>
          <w:tab w:val="left" w:pos="851"/>
        </w:tabs>
        <w:ind w:firstLine="851"/>
        <w:jc w:val="both"/>
        <w:rPr>
          <w:rFonts w:eastAsia="Times New Roman"/>
        </w:rPr>
      </w:pPr>
      <w:r>
        <w:rPr>
          <w:rFonts w:eastAsia="Times New Roman"/>
        </w:rPr>
        <w:t>Antai kasacinėje nut</w:t>
      </w:r>
      <w:r w:rsidR="00CD513A">
        <w:rPr>
          <w:rFonts w:eastAsia="Times New Roman"/>
        </w:rPr>
        <w:t>artyje baudžiamojoje byloje Nr. </w:t>
      </w:r>
      <w:r>
        <w:rPr>
          <w:rFonts w:eastAsia="Times New Roman"/>
        </w:rPr>
        <w:t>2K-172-788/2017 konstat</w:t>
      </w:r>
      <w:r w:rsidR="00BD7B1B">
        <w:rPr>
          <w:rFonts w:eastAsia="Times New Roman"/>
        </w:rPr>
        <w:t>uota</w:t>
      </w:r>
      <w:r>
        <w:rPr>
          <w:rFonts w:eastAsia="Times New Roman"/>
        </w:rPr>
        <w:t>, kad</w:t>
      </w:r>
      <w:r w:rsidR="00BD7B1B">
        <w:rPr>
          <w:rFonts w:eastAsia="Times New Roman"/>
        </w:rPr>
        <w:t xml:space="preserve"> byloje</w:t>
      </w:r>
      <w:r>
        <w:rPr>
          <w:rFonts w:eastAsia="Times New Roman"/>
        </w:rPr>
        <w:t xml:space="preserve"> nenustatytas tiek grasinimo </w:t>
      </w:r>
      <w:r w:rsidR="00BD7B1B">
        <w:rPr>
          <w:rFonts w:eastAsia="Times New Roman"/>
        </w:rPr>
        <w:t xml:space="preserve">nužudyti ar sunkiai sutrikdyti žmogaus sveikatą </w:t>
      </w:r>
      <w:r>
        <w:rPr>
          <w:rFonts w:eastAsia="Times New Roman"/>
        </w:rPr>
        <w:t>faktas, tiek ir grasinimo realumas:</w:t>
      </w:r>
    </w:p>
    <w:p w:rsidR="001B76AF" w:rsidRPr="001B76AF" w:rsidRDefault="00CD513A" w:rsidP="00BC67DB">
      <w:pPr>
        <w:tabs>
          <w:tab w:val="left" w:pos="851"/>
        </w:tabs>
        <w:ind w:firstLine="851"/>
        <w:jc w:val="both"/>
        <w:rPr>
          <w:i/>
          <w:color w:val="000000"/>
        </w:rPr>
      </w:pPr>
      <w:r>
        <w:rPr>
          <w:i/>
        </w:rPr>
        <w:t>J. </w:t>
      </w:r>
      <w:r w:rsidR="001B76AF" w:rsidRPr="001B76AF">
        <w:rPr>
          <w:i/>
        </w:rPr>
        <w:t xml:space="preserve">J. </w:t>
      </w:r>
      <w:r>
        <w:rPr>
          <w:i/>
          <w:color w:val="000000"/>
        </w:rPr>
        <w:t>pagal BK 145 straipsnio 1 </w:t>
      </w:r>
      <w:r w:rsidR="001B76AF" w:rsidRPr="001B76AF">
        <w:rPr>
          <w:i/>
          <w:color w:val="000000"/>
        </w:rPr>
        <w:t>dalį buvo kaltinamas tuo, kad, būdamas apsvaigęs nuo alkoholio, savo motinai G.</w:t>
      </w:r>
      <w:bookmarkStart w:id="53" w:name="Buk_3"/>
      <w:r>
        <w:rPr>
          <w:i/>
          <w:color w:val="000000"/>
        </w:rPr>
        <w:t> </w:t>
      </w:r>
      <w:r>
        <w:rPr>
          <w:i/>
        </w:rPr>
        <w:t>A. </w:t>
      </w:r>
      <w:r w:rsidR="001B76AF" w:rsidRPr="001B76AF">
        <w:rPr>
          <w:i/>
        </w:rPr>
        <w:t xml:space="preserve">J. </w:t>
      </w:r>
      <w:bookmarkEnd w:id="53"/>
      <w:r w:rsidR="001B76AF" w:rsidRPr="001B76AF">
        <w:rPr>
          <w:i/>
          <w:color w:val="000000"/>
        </w:rPr>
        <w:t xml:space="preserve">sėdint fotelyje, prieš ją pakėlęs abiejų rankų kumščius, užsimojo ir pagrasino ją užmušti žodžiais „tau dabar bus ir nereikės jokios ambulatorijos“. Pirmosios instancijos teismas </w:t>
      </w:r>
      <w:r>
        <w:rPr>
          <w:i/>
        </w:rPr>
        <w:t>J. </w:t>
      </w:r>
      <w:r w:rsidR="001B76AF" w:rsidRPr="001B76AF">
        <w:rPr>
          <w:i/>
        </w:rPr>
        <w:t xml:space="preserve">J. </w:t>
      </w:r>
      <w:r w:rsidR="001B76AF" w:rsidRPr="001B76AF">
        <w:rPr>
          <w:i/>
          <w:color w:val="000000"/>
        </w:rPr>
        <w:t>dėl pateikto kaltinimo išteisino konstatavęs, kad kaltinamojo išsakyti žodžiai motinai nebuvo realus grasinimas ir kad jis neturėjo nei tyčios, nei realios galimybės nužudyti nukentėjusiąją ar sunkiai sutrikdyti jos sveikatą. Darydamas tokią išvadą, teismas atsižvelg</w:t>
      </w:r>
      <w:r w:rsidR="00E74E4B">
        <w:rPr>
          <w:i/>
          <w:color w:val="000000"/>
        </w:rPr>
        <w:t>ė</w:t>
      </w:r>
      <w:r w:rsidR="001B76AF" w:rsidRPr="001B76AF">
        <w:rPr>
          <w:i/>
          <w:color w:val="000000"/>
        </w:rPr>
        <w:t xml:space="preserve"> į tai, kad nei ikiteisminio tyrimo, nei teisminio bylos nagrinėjimo metu nesurinkta jokių duomenų, jog kaltinamasis </w:t>
      </w:r>
      <w:bookmarkStart w:id="54" w:name="Buk_17"/>
      <w:r>
        <w:rPr>
          <w:i/>
        </w:rPr>
        <w:t>J. </w:t>
      </w:r>
      <w:r w:rsidR="001B76AF" w:rsidRPr="001B76AF">
        <w:rPr>
          <w:i/>
        </w:rPr>
        <w:t xml:space="preserve">J. </w:t>
      </w:r>
      <w:bookmarkEnd w:id="54"/>
      <w:r w:rsidR="001B76AF" w:rsidRPr="001B76AF">
        <w:rPr>
          <w:i/>
          <w:color w:val="000000"/>
        </w:rPr>
        <w:t xml:space="preserve">ginčo su savo motina metu būtų turėjęs rankose kokius nors ginklus, peilius ar kitokius įrankius ar daiktus, kuriais galima būtų sužaloti žmogų. Teismas įvertino, kad ginčas tarp kaltinamojo ir nukentėjusiosios vyko dėl nerastų raktų, iš karto po to kaltinamasis nuėjo į savo kambarį, byloje nėra jokių duomenų, patvirtinančių, kad jis anksčiau būtų grasinęs motinai ar smurtavęs prieš ją, kaip nors kitaip bauginęs ją ar kitus asmenis. Teismas atkreipė dėmesį į tai, kad pati nukentėjusioji nurodė, kad jos sūnus nėra agresyvus, niekada nevartojo prieš ją jokio smurto. Apeliacinės instancijos teismas patvirtino pirmosios instancijos teismo išvadą ir konstatavo, kad </w:t>
      </w:r>
      <w:bookmarkStart w:id="55" w:name="Buk_18"/>
      <w:r>
        <w:rPr>
          <w:i/>
        </w:rPr>
        <w:t>J. </w:t>
      </w:r>
      <w:r w:rsidR="001B76AF" w:rsidRPr="001B76AF">
        <w:rPr>
          <w:i/>
        </w:rPr>
        <w:t xml:space="preserve">J. </w:t>
      </w:r>
      <w:bookmarkEnd w:id="55"/>
      <w:r>
        <w:rPr>
          <w:i/>
          <w:color w:val="000000"/>
        </w:rPr>
        <w:t>dėl kaltinimo pagal BK 145 straipsnio 1 </w:t>
      </w:r>
      <w:r w:rsidR="001B76AF" w:rsidRPr="001B76AF">
        <w:rPr>
          <w:i/>
          <w:color w:val="000000"/>
        </w:rPr>
        <w:t>dalį išteisintas pagrįstai. Teismų atliktam įrodymų ver</w:t>
      </w:r>
      <w:r>
        <w:rPr>
          <w:i/>
          <w:color w:val="000000"/>
        </w:rPr>
        <w:t>tinimui ir išvadoms pritartina. </w:t>
      </w:r>
      <w:r w:rsidR="001B76AF" w:rsidRPr="001B76AF">
        <w:rPr>
          <w:i/>
          <w:color w:val="000000"/>
        </w:rPr>
        <w:t>&lt;...&gt;</w:t>
      </w:r>
    </w:p>
    <w:p w:rsidR="001B76AF" w:rsidRPr="001B76AF" w:rsidRDefault="001B76AF" w:rsidP="001B76AF">
      <w:pPr>
        <w:tabs>
          <w:tab w:val="left" w:pos="2740"/>
        </w:tabs>
        <w:ind w:firstLine="851"/>
        <w:jc w:val="both"/>
        <w:rPr>
          <w:i/>
          <w:color w:val="000000"/>
          <w:lang w:bidi="lt-LT"/>
        </w:rPr>
      </w:pPr>
      <w:r w:rsidRPr="001B76AF">
        <w:rPr>
          <w:i/>
          <w:color w:val="000000"/>
        </w:rPr>
        <w:t>Kasaciniame skunde grasinimo faktas ir realum</w:t>
      </w:r>
      <w:r w:rsidR="00E74E4B">
        <w:rPr>
          <w:i/>
          <w:color w:val="000000"/>
        </w:rPr>
        <w:t>a</w:t>
      </w:r>
      <w:r w:rsidRPr="001B76AF">
        <w:rPr>
          <w:i/>
          <w:color w:val="000000"/>
        </w:rPr>
        <w:t xml:space="preserve">s grindžiami </w:t>
      </w:r>
      <w:r w:rsidRPr="001B76AF">
        <w:rPr>
          <w:i/>
          <w:color w:val="000000"/>
          <w:lang w:bidi="lt-LT"/>
        </w:rPr>
        <w:t xml:space="preserve">tuo, kad </w:t>
      </w:r>
      <w:bookmarkStart w:id="56" w:name="_Hlk485818681"/>
      <w:r w:rsidRPr="001B76AF">
        <w:rPr>
          <w:i/>
          <w:color w:val="000000"/>
          <w:lang w:bidi="lt-LT"/>
        </w:rPr>
        <w:t xml:space="preserve">tarnybiniame pranešime </w:t>
      </w:r>
      <w:bookmarkEnd w:id="56"/>
      <w:r w:rsidRPr="001B76AF">
        <w:rPr>
          <w:i/>
          <w:color w:val="000000"/>
          <w:lang w:bidi="lt-LT"/>
        </w:rPr>
        <w:t>dėl galimo smurto artimoje aplinkoje užfiksuota, kad nukentėjusioji kreipėsi į policiją dėl savo sūnaus grasinimo, buvo susijaudinusi, verkė. Ikiteisminio tyrimo metu nukentėjusioji taip pat parod</w:t>
      </w:r>
      <w:r w:rsidRPr="001B76AF">
        <w:rPr>
          <w:rFonts w:hint="eastAsia"/>
          <w:i/>
          <w:color w:val="000000"/>
          <w:lang w:bidi="lt-LT"/>
        </w:rPr>
        <w:t>ė</w:t>
      </w:r>
      <w:r w:rsidRPr="001B76AF">
        <w:rPr>
          <w:i/>
          <w:color w:val="000000"/>
          <w:lang w:bidi="lt-LT"/>
        </w:rPr>
        <w:t xml:space="preserve">, kad </w:t>
      </w:r>
      <w:bookmarkStart w:id="57" w:name="Buk_19"/>
      <w:r w:rsidR="00CD513A">
        <w:rPr>
          <w:i/>
          <w:lang w:bidi="lt-LT"/>
        </w:rPr>
        <w:t>J. </w:t>
      </w:r>
      <w:r w:rsidRPr="001B76AF">
        <w:rPr>
          <w:i/>
          <w:lang w:bidi="lt-LT"/>
        </w:rPr>
        <w:t>J.</w:t>
      </w:r>
      <w:bookmarkEnd w:id="57"/>
      <w:r w:rsidRPr="001B76AF">
        <w:rPr>
          <w:i/>
          <w:color w:val="000000"/>
          <w:lang w:bidi="lt-LT"/>
        </w:rPr>
        <w:t>, grasindamas jai, elgėsi agresyviai, r</w:t>
      </w:r>
      <w:r w:rsidRPr="001B76AF">
        <w:rPr>
          <w:rFonts w:hint="eastAsia"/>
          <w:i/>
          <w:color w:val="000000"/>
          <w:lang w:bidi="lt-LT"/>
        </w:rPr>
        <w:t>ė</w:t>
      </w:r>
      <w:r w:rsidRPr="001B76AF">
        <w:rPr>
          <w:i/>
          <w:color w:val="000000"/>
          <w:lang w:bidi="lt-LT"/>
        </w:rPr>
        <w:t>k</w:t>
      </w:r>
      <w:r w:rsidRPr="001B76AF">
        <w:rPr>
          <w:rFonts w:hint="eastAsia"/>
          <w:i/>
          <w:color w:val="000000"/>
          <w:lang w:bidi="lt-LT"/>
        </w:rPr>
        <w:t>ė</w:t>
      </w:r>
      <w:r w:rsidRPr="001B76AF">
        <w:rPr>
          <w:i/>
          <w:color w:val="000000"/>
          <w:lang w:bidi="lt-LT"/>
        </w:rPr>
        <w:t>, stipriai trenk</w:t>
      </w:r>
      <w:r w:rsidRPr="001B76AF">
        <w:rPr>
          <w:rFonts w:hint="eastAsia"/>
          <w:i/>
          <w:color w:val="000000"/>
          <w:lang w:bidi="lt-LT"/>
        </w:rPr>
        <w:t>ė</w:t>
      </w:r>
      <w:r w:rsidR="004C76F1">
        <w:rPr>
          <w:i/>
          <w:color w:val="000000"/>
          <w:lang w:bidi="lt-LT"/>
        </w:rPr>
        <w:t xml:space="preserve"> </w:t>
      </w:r>
      <w:r w:rsidRPr="001B76AF">
        <w:rPr>
          <w:rFonts w:hint="eastAsia"/>
          <w:i/>
          <w:color w:val="000000"/>
          <w:lang w:bidi="lt-LT"/>
        </w:rPr>
        <w:t>į</w:t>
      </w:r>
      <w:r w:rsidRPr="001B76AF">
        <w:rPr>
          <w:i/>
          <w:color w:val="000000"/>
          <w:lang w:bidi="lt-LT"/>
        </w:rPr>
        <w:t xml:space="preserve"> dur</w:t>
      </w:r>
      <w:r w:rsidRPr="001B76AF">
        <w:rPr>
          <w:rFonts w:hint="eastAsia"/>
          <w:i/>
          <w:color w:val="000000"/>
          <w:lang w:bidi="lt-LT"/>
        </w:rPr>
        <w:t>ų</w:t>
      </w:r>
      <w:r w:rsidRPr="001B76AF">
        <w:rPr>
          <w:i/>
          <w:color w:val="000000"/>
          <w:lang w:bidi="lt-LT"/>
        </w:rPr>
        <w:t xml:space="preserve"> ranken</w:t>
      </w:r>
      <w:r w:rsidRPr="001B76AF">
        <w:rPr>
          <w:rFonts w:hint="eastAsia"/>
          <w:i/>
          <w:color w:val="000000"/>
          <w:lang w:bidi="lt-LT"/>
        </w:rPr>
        <w:t>ą</w:t>
      </w:r>
      <w:r w:rsidRPr="001B76AF">
        <w:rPr>
          <w:i/>
          <w:color w:val="000000"/>
          <w:lang w:bidi="lt-LT"/>
        </w:rPr>
        <w:t xml:space="preserve"> ir sudauž</w:t>
      </w:r>
      <w:r w:rsidRPr="001B76AF">
        <w:rPr>
          <w:rFonts w:hint="eastAsia"/>
          <w:i/>
          <w:color w:val="000000"/>
          <w:lang w:bidi="lt-LT"/>
        </w:rPr>
        <w:t>ė</w:t>
      </w:r>
      <w:r w:rsidRPr="001B76AF">
        <w:rPr>
          <w:i/>
          <w:color w:val="000000"/>
          <w:lang w:bidi="lt-LT"/>
        </w:rPr>
        <w:t xml:space="preserve"> dur</w:t>
      </w:r>
      <w:r w:rsidRPr="001B76AF">
        <w:rPr>
          <w:rFonts w:hint="eastAsia"/>
          <w:i/>
          <w:color w:val="000000"/>
          <w:lang w:bidi="lt-LT"/>
        </w:rPr>
        <w:t>ų</w:t>
      </w:r>
      <w:r w:rsidRPr="001B76AF">
        <w:rPr>
          <w:i/>
          <w:color w:val="000000"/>
          <w:lang w:bidi="lt-LT"/>
        </w:rPr>
        <w:t xml:space="preserve"> stikl</w:t>
      </w:r>
      <w:r w:rsidRPr="001B76AF">
        <w:rPr>
          <w:rFonts w:hint="eastAsia"/>
          <w:i/>
          <w:color w:val="000000"/>
          <w:lang w:bidi="lt-LT"/>
        </w:rPr>
        <w:t>ą</w:t>
      </w:r>
      <w:r w:rsidRPr="001B76AF">
        <w:rPr>
          <w:i/>
          <w:color w:val="000000"/>
          <w:lang w:bidi="lt-LT"/>
        </w:rPr>
        <w:t>, tai labai j</w:t>
      </w:r>
      <w:r w:rsidRPr="001B76AF">
        <w:rPr>
          <w:rFonts w:hint="eastAsia"/>
          <w:i/>
          <w:color w:val="000000"/>
          <w:lang w:bidi="lt-LT"/>
        </w:rPr>
        <w:t>ą</w:t>
      </w:r>
      <w:r w:rsidRPr="001B76AF">
        <w:rPr>
          <w:i/>
          <w:color w:val="000000"/>
          <w:lang w:bidi="lt-LT"/>
        </w:rPr>
        <w:t xml:space="preserve"> išg</w:t>
      </w:r>
      <w:r w:rsidRPr="001B76AF">
        <w:rPr>
          <w:rFonts w:hint="eastAsia"/>
          <w:i/>
          <w:color w:val="000000"/>
          <w:lang w:bidi="lt-LT"/>
        </w:rPr>
        <w:t>ą</w:t>
      </w:r>
      <w:r w:rsidRPr="001B76AF">
        <w:rPr>
          <w:i/>
          <w:color w:val="000000"/>
          <w:lang w:bidi="lt-LT"/>
        </w:rPr>
        <w:t xml:space="preserve">sdino. Teisėjų kolegijos vertinimu, šios aplinkybės nėra pakankamos teismų išvadoms paneigti. Vien tai, kad senyvo amžiaus moteris išsigando sūnaus pykčio protrūkio, trenkimo durimis ir žodžių „dabar tau bus ir nebereikės ambulatorijos“, dėl to iškvietė policiją, automatiškai nereiškia, kad sūnus iš tikrųjų grasino ją nužudyti ar sunkiai sužaloti. Grasinimo realumą tokiais atvejais turi patvirtinti kiti objektyvūs duomenys, kurių, teismų vertinimu, akivaizdžiai nepakako tokiai išvadai. </w:t>
      </w:r>
    </w:p>
    <w:p w:rsidR="001B76AF" w:rsidRDefault="001B76AF" w:rsidP="001B76AF">
      <w:pPr>
        <w:tabs>
          <w:tab w:val="left" w:pos="851"/>
        </w:tabs>
        <w:ind w:firstLine="851"/>
        <w:jc w:val="both"/>
        <w:rPr>
          <w:i/>
          <w:color w:val="000000"/>
          <w:lang w:bidi="lt-LT"/>
        </w:rPr>
      </w:pPr>
      <w:r w:rsidRPr="001B76AF">
        <w:rPr>
          <w:i/>
          <w:color w:val="000000"/>
          <w:lang w:bidi="lt-LT"/>
        </w:rPr>
        <w:t>Analizuojant teismų atliktą įrodymų vertinimą ir padarytų išvadų pagrįstumą, svarbus yra ir nukentėjusiosios parodymų, duotų skirtingose proceso stadijose, turinys ir kaita. Ikiteisminio tyrimo metu, tyrėjo apklausta, nukentėjusioji teigė, kad bijojo, jog sūnus gali ją „už</w:t>
      </w:r>
      <w:r w:rsidR="00CD513A">
        <w:rPr>
          <w:i/>
          <w:color w:val="000000"/>
          <w:lang w:bidi="lt-LT"/>
        </w:rPr>
        <w:t>mušti“, „padaryti ką blog</w:t>
      </w:r>
      <w:r w:rsidR="00E74E4B">
        <w:rPr>
          <w:i/>
          <w:color w:val="000000"/>
          <w:lang w:bidi="lt-LT"/>
        </w:rPr>
        <w:t>a</w:t>
      </w:r>
      <w:r w:rsidR="00CD513A">
        <w:rPr>
          <w:i/>
          <w:color w:val="000000"/>
          <w:lang w:bidi="lt-LT"/>
        </w:rPr>
        <w:t>“ (b. l. 12, </w:t>
      </w:r>
      <w:r w:rsidRPr="001B76AF">
        <w:rPr>
          <w:i/>
          <w:color w:val="000000"/>
          <w:lang w:bidi="lt-LT"/>
        </w:rPr>
        <w:t>15). Tačiau teisme nukentėjusioji apskritai nepatvirtino, kad sūnus būtų jai grasinęs, ir teigė, jog jis tik „pasakė, kad duočiau raktus“ ir piktai klausė: „Paėmei raktus?“, „Kur raktai?“, o policiją ji iškvietė dėl to, kad jis daužė durimis. Be to, nukentėjusioji kelis kartus pabrėžė, jog s</w:t>
      </w:r>
      <w:r w:rsidRPr="001B76AF">
        <w:rPr>
          <w:rFonts w:hint="eastAsia"/>
          <w:i/>
          <w:color w:val="000000"/>
          <w:lang w:bidi="lt-LT"/>
        </w:rPr>
        <w:t>ū</w:t>
      </w:r>
      <w:r w:rsidRPr="001B76AF">
        <w:rPr>
          <w:i/>
          <w:color w:val="000000"/>
          <w:lang w:bidi="lt-LT"/>
        </w:rPr>
        <w:t>nus, net ir kai išgeria, nebūna agresyvus.</w:t>
      </w:r>
      <w:r w:rsidR="00CD513A">
        <w:rPr>
          <w:i/>
          <w:color w:val="000000"/>
          <w:lang w:bidi="lt-LT"/>
        </w:rPr>
        <w:t> </w:t>
      </w:r>
      <w:r>
        <w:rPr>
          <w:i/>
          <w:color w:val="000000"/>
          <w:lang w:bidi="lt-LT"/>
        </w:rPr>
        <w:t>&lt;...&gt;</w:t>
      </w:r>
    </w:p>
    <w:p w:rsidR="001B76AF" w:rsidRPr="001B76AF" w:rsidRDefault="001B76AF" w:rsidP="001B76AF">
      <w:pPr>
        <w:tabs>
          <w:tab w:val="left" w:pos="851"/>
        </w:tabs>
        <w:ind w:firstLine="851"/>
        <w:jc w:val="both"/>
        <w:rPr>
          <w:rFonts w:eastAsia="Times New Roman"/>
          <w:i/>
        </w:rPr>
      </w:pPr>
      <w:r w:rsidRPr="001B76AF">
        <w:rPr>
          <w:i/>
        </w:rPr>
        <w:t>Iš pirmosios instancijos teismo nuosprendžio aprašomosios dalies matyti, kad šis teismas ištyrė byloje esančius duomenis, išdėstė į</w:t>
      </w:r>
      <w:r w:rsidR="00CD513A">
        <w:rPr>
          <w:i/>
        </w:rPr>
        <w:t>rodymus, kuriais grindžiamas J. </w:t>
      </w:r>
      <w:r w:rsidRPr="001B76AF">
        <w:rPr>
          <w:i/>
        </w:rPr>
        <w:t>J. išteisinimas, p</w:t>
      </w:r>
      <w:r w:rsidRPr="001B76AF">
        <w:rPr>
          <w:rFonts w:eastAsia="Calibri"/>
          <w:i/>
        </w:rPr>
        <w:t>aaiškino, kaip šie įrodymai susiję tarpusavyje, kodėl jais grindžiamas nuosprendis ir kokia bylos medžiaga paneigia kaltinimo versiją</w:t>
      </w:r>
      <w:r w:rsidR="00E74E4B">
        <w:rPr>
          <w:rFonts w:eastAsia="Calibri"/>
          <w:i/>
        </w:rPr>
        <w:t>,</w:t>
      </w:r>
      <w:r w:rsidRPr="001B76AF">
        <w:rPr>
          <w:rFonts w:eastAsia="Calibri"/>
          <w:i/>
        </w:rPr>
        <w:t xml:space="preserve"> neva </w:t>
      </w:r>
      <w:r w:rsidRPr="001B76AF">
        <w:rPr>
          <w:i/>
          <w:color w:val="000000"/>
          <w:lang w:bidi="lt-LT"/>
        </w:rPr>
        <w:t xml:space="preserve">nukentėjusioji </w:t>
      </w:r>
      <w:r w:rsidR="00CD513A">
        <w:rPr>
          <w:i/>
          <w:lang w:bidi="lt-LT"/>
        </w:rPr>
        <w:t>J. </w:t>
      </w:r>
      <w:r w:rsidRPr="001B76AF">
        <w:rPr>
          <w:i/>
          <w:lang w:bidi="lt-LT"/>
        </w:rPr>
        <w:t xml:space="preserve">J. </w:t>
      </w:r>
      <w:r w:rsidRPr="001B76AF">
        <w:rPr>
          <w:i/>
          <w:color w:val="000000"/>
          <w:lang w:bidi="lt-LT"/>
        </w:rPr>
        <w:t xml:space="preserve">veiksmus suvokė kaip realų grasinimą ir turėjo pagrindą bijoti jo įgyvendinimo. Apeliacinės instancijos teismo nutartyje į </w:t>
      </w:r>
      <w:r w:rsidRPr="001B76AF">
        <w:rPr>
          <w:i/>
          <w:color w:val="000000"/>
          <w:lang w:bidi="lt-LT"/>
        </w:rPr>
        <w:lastRenderedPageBreak/>
        <w:t>visus prokurorės apeliacinio skundo argumentus</w:t>
      </w:r>
      <w:r w:rsidR="00CD513A">
        <w:rPr>
          <w:i/>
          <w:color w:val="000000"/>
          <w:lang w:bidi="lt-LT"/>
        </w:rPr>
        <w:t xml:space="preserve"> išsamiai ir logiškai atsakyta. </w:t>
      </w:r>
      <w:r w:rsidRPr="001B76AF">
        <w:rPr>
          <w:i/>
          <w:color w:val="000000"/>
          <w:lang w:bidi="lt-LT"/>
        </w:rPr>
        <w:t xml:space="preserve">&lt;...&gt; Pirmosios instancijos teismas, priėmęs išteisinamąjį nuosprendį </w:t>
      </w:r>
      <w:r w:rsidR="00CD513A">
        <w:rPr>
          <w:i/>
          <w:lang w:bidi="lt-LT"/>
        </w:rPr>
        <w:t>J. </w:t>
      </w:r>
      <w:r w:rsidRPr="001B76AF">
        <w:rPr>
          <w:i/>
          <w:lang w:bidi="lt-LT"/>
        </w:rPr>
        <w:t>J.</w:t>
      </w:r>
      <w:r w:rsidRPr="001B76AF">
        <w:rPr>
          <w:rFonts w:eastAsia="Calibri"/>
          <w:i/>
        </w:rPr>
        <w:t>, nes nepadaryta veika, turinti nusikaltimo ar baudžiamojo nusižengimo požymių, o apeliacinės instancijos teismas, palikęs galioti šį nuosprendį, teisės taikymo klaidos nepadarė.</w:t>
      </w:r>
    </w:p>
    <w:p w:rsidR="00433BBE" w:rsidRDefault="00803E53" w:rsidP="00642C7B">
      <w:pPr>
        <w:tabs>
          <w:tab w:val="left" w:pos="851"/>
        </w:tabs>
        <w:ind w:firstLine="851"/>
        <w:jc w:val="both"/>
        <w:rPr>
          <w:rFonts w:eastAsia="Times New Roman"/>
        </w:rPr>
      </w:pPr>
      <w:r w:rsidRPr="00803E53">
        <w:rPr>
          <w:rFonts w:eastAsia="Times New Roman"/>
        </w:rPr>
        <w:t>Grasinim</w:t>
      </w:r>
      <w:r>
        <w:rPr>
          <w:rFonts w:eastAsia="Times New Roman"/>
        </w:rPr>
        <w:t>as</w:t>
      </w:r>
      <w:r w:rsidRPr="00803E53">
        <w:rPr>
          <w:rFonts w:eastAsia="Times New Roman"/>
        </w:rPr>
        <w:t xml:space="preserve"> nužudyti ar sunkiai sutrikdyti žmogaus sveikatą arba žmogaus terorizavim</w:t>
      </w:r>
      <w:r>
        <w:rPr>
          <w:rFonts w:eastAsia="Times New Roman"/>
        </w:rPr>
        <w:t>as yra tyčinė nusikalstama veika, padaroma tiesiogine tyčia. Tai reiškia, kad k</w:t>
      </w:r>
      <w:r w:rsidR="003F1202" w:rsidRPr="003F1202">
        <w:rPr>
          <w:rFonts w:eastAsia="Times New Roman"/>
        </w:rPr>
        <w:t>altininkas supranta,</w:t>
      </w:r>
      <w:r w:rsidR="00E74E4B">
        <w:rPr>
          <w:rFonts w:eastAsia="Times New Roman"/>
        </w:rPr>
        <w:t xml:space="preserve"> </w:t>
      </w:r>
      <w:r>
        <w:rPr>
          <w:rFonts w:eastAsia="Times New Roman"/>
        </w:rPr>
        <w:t>jog</w:t>
      </w:r>
      <w:r w:rsidR="00E50BD2" w:rsidRPr="00E50BD2">
        <w:rPr>
          <w:rFonts w:eastAsia="Times New Roman"/>
        </w:rPr>
        <w:t xml:space="preserve"> pavojingai psichiškai veikia </w:t>
      </w:r>
      <w:r w:rsidR="00861EE4">
        <w:rPr>
          <w:rFonts w:eastAsia="Times New Roman"/>
        </w:rPr>
        <w:t>žmogų</w:t>
      </w:r>
      <w:r w:rsidR="00E50BD2" w:rsidRPr="00E50BD2">
        <w:rPr>
          <w:rFonts w:eastAsia="Times New Roman"/>
        </w:rPr>
        <w:t>, kelia ja</w:t>
      </w:r>
      <w:r w:rsidR="00E50BD2">
        <w:rPr>
          <w:rFonts w:eastAsia="Times New Roman"/>
        </w:rPr>
        <w:t>m baimę</w:t>
      </w:r>
      <w:r w:rsidR="00E74E4B">
        <w:rPr>
          <w:rFonts w:eastAsia="Times New Roman"/>
        </w:rPr>
        <w:t>,</w:t>
      </w:r>
      <w:r w:rsidR="00E50BD2">
        <w:rPr>
          <w:rFonts w:eastAsia="Times New Roman"/>
        </w:rPr>
        <w:t xml:space="preserve"> </w:t>
      </w:r>
      <w:r w:rsidR="00E50BD2" w:rsidRPr="00E50BD2">
        <w:rPr>
          <w:rFonts w:eastAsia="Times New Roman"/>
        </w:rPr>
        <w:t>ir nor</w:t>
      </w:r>
      <w:r w:rsidR="00E50BD2">
        <w:rPr>
          <w:rFonts w:eastAsia="Times New Roman"/>
        </w:rPr>
        <w:t>i</w:t>
      </w:r>
      <w:r w:rsidR="00E50BD2" w:rsidRPr="00E50BD2">
        <w:rPr>
          <w:rFonts w:eastAsia="Times New Roman"/>
        </w:rPr>
        <w:t xml:space="preserve"> taip elgtis</w:t>
      </w:r>
      <w:r w:rsidR="00D17DEF">
        <w:rPr>
          <w:rFonts w:eastAsia="Times New Roman"/>
        </w:rPr>
        <w:t xml:space="preserve"> (pavyzdžiui, kasacinės nut</w:t>
      </w:r>
      <w:r w:rsidR="00CD513A">
        <w:rPr>
          <w:rFonts w:eastAsia="Times New Roman"/>
        </w:rPr>
        <w:t>artys baudžiamosiose bylose Nr. </w:t>
      </w:r>
      <w:r w:rsidR="009740C0" w:rsidRPr="009740C0">
        <w:rPr>
          <w:rFonts w:eastAsia="Times New Roman"/>
        </w:rPr>
        <w:t>2K-116/2014</w:t>
      </w:r>
      <w:r w:rsidR="009740C0">
        <w:rPr>
          <w:rFonts w:eastAsia="Times New Roman"/>
        </w:rPr>
        <w:t xml:space="preserve">, </w:t>
      </w:r>
      <w:r w:rsidR="00D17DEF">
        <w:t>2K-238-699/2016).</w:t>
      </w:r>
    </w:p>
    <w:p w:rsidR="006B0DC7" w:rsidRPr="00B910FB" w:rsidRDefault="00B910FB" w:rsidP="00B910FB">
      <w:pPr>
        <w:tabs>
          <w:tab w:val="left" w:pos="851"/>
        </w:tabs>
        <w:ind w:firstLine="851"/>
        <w:jc w:val="both"/>
        <w:rPr>
          <w:rFonts w:eastAsia="Times New Roman"/>
        </w:rPr>
      </w:pPr>
      <w:r w:rsidRPr="007B3F14">
        <w:t>Jei grasinant nužudyti ar sunkiai sutrikdyti žmogaus sveikatą arba terorizuojant žmogų buvo tyčia sutrikdyta sveikata ar sukeltas fizinis skausmas arba tyčia sunaikintas ar sugadintas turtas, padaryta veika kvalifikuojama kaip ke</w:t>
      </w:r>
      <w:r w:rsidR="00CD513A">
        <w:t>lių nusikalstamų veikų sutaptis </w:t>
      </w:r>
      <w:r w:rsidRPr="007B3F14">
        <w:t>– pagal BK 145 st</w:t>
      </w:r>
      <w:r w:rsidR="00CD513A">
        <w:t>raipsnį ir atitinkamai pagal BK 135, 138, 140 straipsnį ar BK 187 </w:t>
      </w:r>
      <w:r w:rsidRPr="007B3F14">
        <w:t>straipsnį</w:t>
      </w:r>
      <w:r w:rsidRPr="004B0F85">
        <w:t>.</w:t>
      </w:r>
      <w:r w:rsidR="00CD513A">
        <w:t xml:space="preserve"> </w:t>
      </w:r>
      <w:r w:rsidR="00B31010" w:rsidRPr="0081427E">
        <w:rPr>
          <w:rFonts w:eastAsia="Calibri"/>
        </w:rPr>
        <w:t>Tai, kad tokios veikos kvalifik</w:t>
      </w:r>
      <w:r w:rsidR="00CD513A">
        <w:rPr>
          <w:rFonts w:eastAsia="Calibri"/>
        </w:rPr>
        <w:t>avimui nepakanka vien BK 145 </w:t>
      </w:r>
      <w:r w:rsidR="00B31010" w:rsidRPr="0081427E">
        <w:rPr>
          <w:rFonts w:eastAsia="Calibri"/>
        </w:rPr>
        <w:t>straipsnio, rodo tiek padarytų nusikalstamų veikų baigtumo momentas, tiek šiomis veikomis pažeidžiamų baudžiamojo įstatymo saugomų vertybių svarba.</w:t>
      </w:r>
      <w:r w:rsidR="00CD513A">
        <w:rPr>
          <w:rFonts w:eastAsia="Calibri"/>
        </w:rPr>
        <w:t xml:space="preserve"> </w:t>
      </w:r>
      <w:r w:rsidR="00861EE4">
        <w:rPr>
          <w:rFonts w:eastAsia="Calibri"/>
        </w:rPr>
        <w:t xml:space="preserve">Padarytų nusikalstamų veikų sutapčių klausimai, </w:t>
      </w:r>
      <w:r w:rsidR="00861EE4" w:rsidRPr="00A93DF2">
        <w:rPr>
          <w:rFonts w:eastAsia="Calibri"/>
        </w:rPr>
        <w:t xml:space="preserve">nustačius </w:t>
      </w:r>
      <w:r w:rsidR="00372292" w:rsidRPr="00A93DF2">
        <w:rPr>
          <w:rFonts w:eastAsia="Calibri"/>
        </w:rPr>
        <w:t>buvusios sutuoktinės</w:t>
      </w:r>
      <w:r w:rsidR="00861EE4" w:rsidRPr="00A93DF2">
        <w:rPr>
          <w:rFonts w:eastAsia="Calibri"/>
        </w:rPr>
        <w:t xml:space="preserve"> terorizavimo</w:t>
      </w:r>
      <w:r w:rsidR="00CD513A">
        <w:rPr>
          <w:rFonts w:eastAsia="Calibri"/>
        </w:rPr>
        <w:t xml:space="preserve"> (BK 145 straipsnio 2 </w:t>
      </w:r>
      <w:r w:rsidR="00861EE4">
        <w:rPr>
          <w:rFonts w:eastAsia="Calibri"/>
        </w:rPr>
        <w:t>dalis) atvejį</w:t>
      </w:r>
      <w:r w:rsidR="00CC6AB8">
        <w:rPr>
          <w:rFonts w:eastAsia="Calibri"/>
        </w:rPr>
        <w:t>,</w:t>
      </w:r>
      <w:r w:rsidR="00CD513A">
        <w:rPr>
          <w:rFonts w:eastAsia="Calibri"/>
        </w:rPr>
        <w:t xml:space="preserve"> </w:t>
      </w:r>
      <w:r w:rsidR="00CC6AB8">
        <w:rPr>
          <w:rFonts w:eastAsia="Calibri"/>
        </w:rPr>
        <w:t>pavyzdžiui</w:t>
      </w:r>
      <w:r w:rsidR="00861EE4">
        <w:rPr>
          <w:rFonts w:eastAsia="Calibri"/>
        </w:rPr>
        <w:t xml:space="preserve">, spręsti kasacinėje nutartyje baudžiamojoje byloje </w:t>
      </w:r>
      <w:r w:rsidR="00CD513A">
        <w:rPr>
          <w:rFonts w:eastAsia="Calibri"/>
        </w:rPr>
        <w:t>Nr. </w:t>
      </w:r>
      <w:r w:rsidR="006B0DC7" w:rsidRPr="0081249D">
        <w:rPr>
          <w:iCs/>
        </w:rPr>
        <w:t>2K-116/2014</w:t>
      </w:r>
      <w:r w:rsidR="006B0DC7">
        <w:rPr>
          <w:iCs/>
        </w:rPr>
        <w:t>:</w:t>
      </w:r>
    </w:p>
    <w:p w:rsidR="006B0DC7" w:rsidRPr="00550995" w:rsidRDefault="006B0DC7" w:rsidP="00642C7B">
      <w:pPr>
        <w:ind w:firstLine="851"/>
        <w:jc w:val="both"/>
        <w:rPr>
          <w:rFonts w:eastAsia="Calibri"/>
          <w:i/>
        </w:rPr>
      </w:pPr>
      <w:r>
        <w:rPr>
          <w:rFonts w:eastAsia="Calibri"/>
          <w:i/>
        </w:rPr>
        <w:t>&lt;...&gt;</w:t>
      </w:r>
      <w:r w:rsidRPr="00550995">
        <w:rPr>
          <w:rFonts w:eastAsia="Calibri"/>
          <w:i/>
        </w:rPr>
        <w:t xml:space="preserve">sistemingo kito žmogaus bauginimo naudojant psichinę prievartą sudėtyje psichinė prievarta suprantama ne vien kaip grasinimai nužudyti, </w:t>
      </w:r>
      <w:r>
        <w:rPr>
          <w:rFonts w:eastAsia="Calibri"/>
          <w:i/>
        </w:rPr>
        <w:t>bet</w:t>
      </w:r>
      <w:r w:rsidRPr="00550995">
        <w:rPr>
          <w:rFonts w:eastAsia="Calibri"/>
          <w:i/>
        </w:rPr>
        <w:t xml:space="preserve"> ir kaip kitokiais poelgiais vykdomas bauginimo procesas, objektyviai pasireiškiantis baimės jausmo sukėlimu kitam žmogui.</w:t>
      </w:r>
    </w:p>
    <w:p w:rsidR="006B0DC7" w:rsidRPr="00550995" w:rsidRDefault="006B0DC7" w:rsidP="00642C7B">
      <w:pPr>
        <w:ind w:firstLine="851"/>
        <w:jc w:val="both"/>
        <w:rPr>
          <w:rFonts w:eastAsia="Calibri"/>
          <w:i/>
        </w:rPr>
      </w:pPr>
      <w:r w:rsidRPr="00550995">
        <w:rPr>
          <w:rFonts w:eastAsia="Calibri"/>
          <w:i/>
        </w:rPr>
        <w:t>Sistemingu žmogaus bauginimu gali būti pripažinti pasikartojantys, ne vien tik žodžiu ar raštu</w:t>
      </w:r>
      <w:r>
        <w:rPr>
          <w:rFonts w:eastAsia="Calibri"/>
          <w:i/>
        </w:rPr>
        <w:t>,</w:t>
      </w:r>
      <w:r w:rsidRPr="00550995">
        <w:rPr>
          <w:rFonts w:eastAsia="Calibri"/>
          <w:i/>
        </w:rPr>
        <w:t xml:space="preserve"> bet ir įvairiais kitais atvirais ar užmaskuotais būdais padaryti poelgiai, kuriais siekiama sukelti arba palaikyti baimės jausmą nukentėjusiajam. Bauginamasis poveikis gali būti išreikštas ir neteisėtu fiziniu poveikiu nukentėjusiajam ar kitam asmeniui, turto sugadinimu ar sunaikinimu ir pan.</w:t>
      </w:r>
    </w:p>
    <w:p w:rsidR="006B0DC7" w:rsidRPr="00550995" w:rsidRDefault="006B0DC7" w:rsidP="00642C7B">
      <w:pPr>
        <w:ind w:firstLine="851"/>
        <w:jc w:val="both"/>
        <w:rPr>
          <w:rFonts w:eastAsia="Calibri"/>
          <w:i/>
        </w:rPr>
      </w:pPr>
      <w:r w:rsidRPr="00550995">
        <w:rPr>
          <w:rFonts w:eastAsia="Calibri"/>
          <w:i/>
        </w:rPr>
        <w:t xml:space="preserve">Nagrinėjamoje byloje nustatytas </w:t>
      </w:r>
      <w:bookmarkStart w:id="58" w:name="Buk_99"/>
      <w:r w:rsidR="00CD513A">
        <w:rPr>
          <w:rFonts w:eastAsia="Calibri"/>
          <w:i/>
        </w:rPr>
        <w:t>S. </w:t>
      </w:r>
      <w:r w:rsidRPr="00550995">
        <w:rPr>
          <w:rFonts w:eastAsia="Calibri"/>
          <w:i/>
        </w:rPr>
        <w:t xml:space="preserve">K. </w:t>
      </w:r>
      <w:bookmarkEnd w:id="58"/>
      <w:r w:rsidRPr="00550995">
        <w:rPr>
          <w:rFonts w:eastAsia="Calibri"/>
          <w:i/>
        </w:rPr>
        <w:t>naudotas fizinis smurtas, tyčinis nedidelės vertės svetimo turto sugadinimas</w:t>
      </w:r>
      <w:r>
        <w:rPr>
          <w:rFonts w:eastAsia="Calibri"/>
          <w:i/>
        </w:rPr>
        <w:t>,</w:t>
      </w:r>
      <w:r w:rsidRPr="00550995">
        <w:rPr>
          <w:rFonts w:eastAsia="Calibri"/>
          <w:i/>
        </w:rPr>
        <w:t xml:space="preserve"> padaryti siekiant įbauginti nukentėjusiąją</w:t>
      </w:r>
      <w:r>
        <w:rPr>
          <w:rFonts w:eastAsia="Calibri"/>
          <w:i/>
        </w:rPr>
        <w:t>,</w:t>
      </w:r>
      <w:r w:rsidRPr="00550995">
        <w:rPr>
          <w:rFonts w:eastAsia="Calibri"/>
          <w:i/>
        </w:rPr>
        <w:t xml:space="preserve"> pagrįstai įvertinti ne tik kaip atskiros nus</w:t>
      </w:r>
      <w:r w:rsidR="00CD513A">
        <w:rPr>
          <w:rFonts w:eastAsia="Calibri"/>
          <w:i/>
        </w:rPr>
        <w:t>ikalstamos veikos, numatytos BK 140 </w:t>
      </w:r>
      <w:r w:rsidRPr="00550995">
        <w:rPr>
          <w:rFonts w:eastAsia="Calibri"/>
          <w:i/>
        </w:rPr>
        <w:t>s</w:t>
      </w:r>
      <w:r w:rsidR="00CD513A">
        <w:rPr>
          <w:rFonts w:eastAsia="Calibri"/>
          <w:i/>
        </w:rPr>
        <w:t>traipsnio 1 dalyje ir 187 </w:t>
      </w:r>
      <w:r w:rsidRPr="00550995">
        <w:rPr>
          <w:rFonts w:eastAsia="Calibri"/>
          <w:i/>
        </w:rPr>
        <w:t>straipsnio 3</w:t>
      </w:r>
      <w:r w:rsidR="002945BC">
        <w:rPr>
          <w:rFonts w:eastAsia="Calibri"/>
          <w:i/>
        </w:rPr>
        <w:t> </w:t>
      </w:r>
      <w:r w:rsidRPr="00550995">
        <w:rPr>
          <w:rFonts w:eastAsia="Calibri"/>
          <w:i/>
        </w:rPr>
        <w:t>dalyje, bet ir kaip psi</w:t>
      </w:r>
      <w:r w:rsidR="00CD513A">
        <w:rPr>
          <w:rFonts w:eastAsia="Calibri"/>
          <w:i/>
        </w:rPr>
        <w:t>chinės prievartos, numatytos BK 145 straipsnio 2 </w:t>
      </w:r>
      <w:r w:rsidRPr="00550995">
        <w:rPr>
          <w:rFonts w:eastAsia="Calibri"/>
          <w:i/>
        </w:rPr>
        <w:t>dalyje, išraiška. Šiuo atveju veikos kvalifikavimui svarbu, kad teismai nustatė</w:t>
      </w:r>
      <w:r>
        <w:rPr>
          <w:rFonts w:eastAsia="Calibri"/>
          <w:i/>
        </w:rPr>
        <w:t>,</w:t>
      </w:r>
      <w:r w:rsidRPr="00550995">
        <w:rPr>
          <w:rFonts w:eastAsia="Calibri"/>
          <w:i/>
        </w:rPr>
        <w:t xml:space="preserve"> jog besitęsiantys bauginimo veiksmai kaltininko padaryti ne vieną kartą, jie sudaro tam tikrą neteisėto elgesio grandinę, padaryti siekiant sukelti ir palaikyti nukentėjusiosios baimę, norint, </w:t>
      </w:r>
      <w:r>
        <w:rPr>
          <w:rFonts w:eastAsia="Calibri"/>
          <w:i/>
        </w:rPr>
        <w:t>kad</w:t>
      </w:r>
      <w:r w:rsidRPr="00550995">
        <w:rPr>
          <w:rFonts w:eastAsia="Calibri"/>
          <w:i/>
        </w:rPr>
        <w:t xml:space="preserve"> ji nerimautų, jaustųsi nesaugiai, paklustų </w:t>
      </w:r>
      <w:bookmarkStart w:id="59" w:name="Buk_100"/>
      <w:r w:rsidR="00CD513A">
        <w:rPr>
          <w:rFonts w:eastAsia="Calibri"/>
          <w:i/>
        </w:rPr>
        <w:t>S. </w:t>
      </w:r>
      <w:r w:rsidRPr="00550995">
        <w:rPr>
          <w:rFonts w:eastAsia="Calibri"/>
          <w:i/>
        </w:rPr>
        <w:t xml:space="preserve">K. </w:t>
      </w:r>
      <w:bookmarkEnd w:id="59"/>
      <w:r w:rsidRPr="00550995">
        <w:rPr>
          <w:rFonts w:eastAsia="Calibri"/>
          <w:i/>
        </w:rPr>
        <w:t>valiai, atnaujintų su juo nutrauktus šeiminius santykius. Nuteistasis</w:t>
      </w:r>
      <w:r w:rsidR="00E74E4B">
        <w:rPr>
          <w:rFonts w:eastAsia="Calibri"/>
          <w:i/>
        </w:rPr>
        <w:t>,</w:t>
      </w:r>
      <w:r w:rsidRPr="00550995">
        <w:rPr>
          <w:rFonts w:eastAsia="Calibri"/>
          <w:i/>
        </w:rPr>
        <w:t xml:space="preserve"> sistemingai baugindamas </w:t>
      </w:r>
      <w:bookmarkStart w:id="60" w:name="Buk_145"/>
      <w:r w:rsidR="00CD513A">
        <w:rPr>
          <w:rFonts w:eastAsia="Calibri"/>
          <w:i/>
        </w:rPr>
        <w:t>V. </w:t>
      </w:r>
      <w:r w:rsidRPr="00550995">
        <w:rPr>
          <w:rFonts w:eastAsia="Calibri"/>
          <w:i/>
        </w:rPr>
        <w:t>C.</w:t>
      </w:r>
      <w:r w:rsidR="00E74E4B">
        <w:rPr>
          <w:rFonts w:eastAsia="Calibri"/>
          <w:i/>
        </w:rPr>
        <w:t>,</w:t>
      </w:r>
      <w:r w:rsidRPr="00550995">
        <w:rPr>
          <w:rFonts w:eastAsia="Calibri"/>
          <w:i/>
        </w:rPr>
        <w:t xml:space="preserve"> </w:t>
      </w:r>
      <w:bookmarkEnd w:id="60"/>
      <w:r w:rsidRPr="00550995">
        <w:rPr>
          <w:rFonts w:eastAsia="Calibri"/>
          <w:i/>
        </w:rPr>
        <w:t xml:space="preserve">veikė tiesiogine tyčia, nes suprato, kad pavojingai psichiškai veikia nukentėjusiąją, kelia jai baimę, siekė šią būseną palaikyti ir norėjo taip elgtis. </w:t>
      </w:r>
    </w:p>
    <w:p w:rsidR="006B0DC7" w:rsidRPr="00EF51FE" w:rsidRDefault="006B0DC7" w:rsidP="00642C7B">
      <w:pPr>
        <w:tabs>
          <w:tab w:val="left" w:pos="851"/>
        </w:tabs>
        <w:ind w:firstLine="851"/>
        <w:jc w:val="both"/>
      </w:pPr>
      <w:r w:rsidRPr="00550995">
        <w:rPr>
          <w:rFonts w:eastAsia="Calibri"/>
          <w:i/>
        </w:rPr>
        <w:t xml:space="preserve">Byloje nustatyti </w:t>
      </w:r>
      <w:bookmarkStart w:id="61" w:name="Buk_101"/>
      <w:r w:rsidR="00CD513A">
        <w:rPr>
          <w:rFonts w:eastAsia="Calibri"/>
          <w:i/>
        </w:rPr>
        <w:t>S. </w:t>
      </w:r>
      <w:r w:rsidRPr="00550995">
        <w:rPr>
          <w:rFonts w:eastAsia="Calibri"/>
          <w:i/>
        </w:rPr>
        <w:t xml:space="preserve">K. </w:t>
      </w:r>
      <w:bookmarkEnd w:id="61"/>
      <w:r w:rsidRPr="00550995">
        <w:rPr>
          <w:rFonts w:eastAsia="Calibri"/>
          <w:i/>
        </w:rPr>
        <w:t xml:space="preserve">padaryto sistemingo bauginimo ir terorizavimo veiksmai, pasireiškę turto sunaikinimu, poveikiu nukentėjusiosios sveikatai, pagrįstai kvalifikuoti kaip sutaptis </w:t>
      </w:r>
      <w:r w:rsidR="00CD513A">
        <w:rPr>
          <w:rFonts w:eastAsia="Calibri"/>
          <w:i/>
        </w:rPr>
        <w:t>su nusikaltimais, numatytais BK 140 ir 187 straipsniuose. BK 145 straipsnio 2 </w:t>
      </w:r>
      <w:r w:rsidRPr="00550995">
        <w:rPr>
          <w:rFonts w:eastAsia="Calibri"/>
          <w:i/>
        </w:rPr>
        <w:t>dalyje esančios veikos, pasireiškiančios nevienkartiniais nurodyto turinio grasinimais ar sistemingu bauginimu naudojant psi</w:t>
      </w:r>
      <w:r w:rsidR="00CD513A">
        <w:rPr>
          <w:rFonts w:eastAsia="Calibri"/>
          <w:i/>
        </w:rPr>
        <w:t>chinę prievartą, neapima nei BK 140 straipsnio 1 </w:t>
      </w:r>
      <w:r w:rsidRPr="00550995">
        <w:rPr>
          <w:rFonts w:eastAsia="Calibri"/>
          <w:i/>
        </w:rPr>
        <w:t>dalyje numatyto f</w:t>
      </w:r>
      <w:r w:rsidR="00CD513A">
        <w:rPr>
          <w:rFonts w:eastAsia="Calibri"/>
          <w:i/>
        </w:rPr>
        <w:t>izinio skausmo sukėlimo, nei BK 187 </w:t>
      </w:r>
      <w:r w:rsidRPr="00550995">
        <w:rPr>
          <w:rFonts w:eastAsia="Calibri"/>
          <w:i/>
        </w:rPr>
        <w:t xml:space="preserve">straipsnyje numatyto </w:t>
      </w:r>
      <w:r>
        <w:rPr>
          <w:rFonts w:eastAsia="Calibri"/>
          <w:i/>
        </w:rPr>
        <w:t>turto sunaikinimo ar sugadinimo.</w:t>
      </w:r>
    </w:p>
    <w:p w:rsidR="003E0A1A" w:rsidRPr="00780A8F" w:rsidRDefault="00CD513A" w:rsidP="00642C7B">
      <w:pPr>
        <w:tabs>
          <w:tab w:val="left" w:pos="851"/>
        </w:tabs>
        <w:ind w:firstLine="851"/>
        <w:jc w:val="both"/>
        <w:rPr>
          <w:rFonts w:eastAsia="Times New Roman"/>
        </w:rPr>
      </w:pPr>
      <w:r>
        <w:rPr>
          <w:rFonts w:eastAsia="Times New Roman"/>
        </w:rPr>
        <w:t>BK 145 straipsnio 2 </w:t>
      </w:r>
      <w:r w:rsidR="00780A8F">
        <w:rPr>
          <w:rFonts w:eastAsia="Times New Roman"/>
        </w:rPr>
        <w:t xml:space="preserve">dalyje </w:t>
      </w:r>
      <w:r w:rsidR="00040DC0">
        <w:rPr>
          <w:rFonts w:eastAsia="Times New Roman"/>
        </w:rPr>
        <w:t>numatyta kvalifikuota nusikalstamos veikos sudėtis, t.</w:t>
      </w:r>
      <w:r>
        <w:rPr>
          <w:rFonts w:eastAsia="Times New Roman"/>
        </w:rPr>
        <w:t> </w:t>
      </w:r>
      <w:r w:rsidR="00040DC0">
        <w:rPr>
          <w:rFonts w:eastAsia="Times New Roman"/>
        </w:rPr>
        <w:t>y. baudžiamoji atsakomybė pagal šią dalį kyla, jei nustatoma</w:t>
      </w:r>
      <w:r w:rsidR="00987E58">
        <w:rPr>
          <w:rFonts w:eastAsia="Times New Roman"/>
        </w:rPr>
        <w:t xml:space="preserve">, kad </w:t>
      </w:r>
      <w:r w:rsidR="00780A8F">
        <w:rPr>
          <w:rFonts w:eastAsia="Times New Roman"/>
        </w:rPr>
        <w:t>žmogus</w:t>
      </w:r>
      <w:r w:rsidR="00987E58">
        <w:rPr>
          <w:rFonts w:eastAsia="Times New Roman"/>
        </w:rPr>
        <w:t xml:space="preserve"> buvo terorizuojamas </w:t>
      </w:r>
      <w:r w:rsidR="00780A8F">
        <w:rPr>
          <w:rFonts w:eastAsia="Times New Roman"/>
        </w:rPr>
        <w:t>ar</w:t>
      </w:r>
      <w:r w:rsidR="00987E58">
        <w:rPr>
          <w:rFonts w:eastAsia="Times New Roman"/>
        </w:rPr>
        <w:t>ba</w:t>
      </w:r>
      <w:r w:rsidR="00780A8F">
        <w:rPr>
          <w:rFonts w:eastAsia="Times New Roman"/>
        </w:rPr>
        <w:t xml:space="preserve"> sisteming</w:t>
      </w:r>
      <w:r w:rsidR="00040DC0">
        <w:rPr>
          <w:rFonts w:eastAsia="Times New Roman"/>
        </w:rPr>
        <w:t>a</w:t>
      </w:r>
      <w:r w:rsidR="00987E58">
        <w:rPr>
          <w:rFonts w:eastAsia="Times New Roman"/>
        </w:rPr>
        <w:t xml:space="preserve">i </w:t>
      </w:r>
      <w:r w:rsidR="00780A8F">
        <w:rPr>
          <w:rFonts w:eastAsia="Times New Roman"/>
        </w:rPr>
        <w:t>baugin</w:t>
      </w:r>
      <w:r w:rsidR="00987E58">
        <w:rPr>
          <w:rFonts w:eastAsia="Times New Roman"/>
        </w:rPr>
        <w:t>amas</w:t>
      </w:r>
      <w:r w:rsidR="00780A8F">
        <w:rPr>
          <w:rFonts w:eastAsia="Times New Roman"/>
        </w:rPr>
        <w:t>. Kasacinės instancijos teismo praktikoje atkreipiamas dėmesys</w:t>
      </w:r>
      <w:r w:rsidR="00987E58">
        <w:rPr>
          <w:rFonts w:eastAsia="Times New Roman"/>
        </w:rPr>
        <w:t xml:space="preserve"> į tai</w:t>
      </w:r>
      <w:r w:rsidR="00780A8F">
        <w:rPr>
          <w:rFonts w:eastAsia="Times New Roman"/>
        </w:rPr>
        <w:t xml:space="preserve">, kad šioje </w:t>
      </w:r>
      <w:r>
        <w:rPr>
          <w:rFonts w:eastAsia="Times New Roman"/>
        </w:rPr>
        <w:t>BK 145 </w:t>
      </w:r>
      <w:r w:rsidR="00987E58">
        <w:rPr>
          <w:rFonts w:eastAsia="Times New Roman"/>
        </w:rPr>
        <w:t>straipsnio</w:t>
      </w:r>
      <w:r w:rsidR="00780A8F">
        <w:rPr>
          <w:rFonts w:eastAsia="Times New Roman"/>
        </w:rPr>
        <w:t xml:space="preserve"> dalyje įtvirtintos kelios </w:t>
      </w:r>
      <w:r w:rsidR="007F09E4">
        <w:rPr>
          <w:rFonts w:eastAsia="Times New Roman"/>
        </w:rPr>
        <w:t>nusikaltimo sudėtys</w:t>
      </w:r>
      <w:r w:rsidR="003E0A1A">
        <w:t>: 1)</w:t>
      </w:r>
      <w:r>
        <w:t> </w:t>
      </w:r>
      <w:r w:rsidR="003E0A1A">
        <w:t>žmogaus terorizavim</w:t>
      </w:r>
      <w:r w:rsidR="00780A8F">
        <w:t>as</w:t>
      </w:r>
      <w:r w:rsidR="0042408E">
        <w:t xml:space="preserve"> </w:t>
      </w:r>
      <w:r w:rsidR="003E0A1A">
        <w:rPr>
          <w:color w:val="000000"/>
          <w:spacing w:val="-5"/>
        </w:rPr>
        <w:t>grasinant susprogdinti, padegti ar padaryti kitokią pavojingą gyvybei, sveikatai ar turtui veiką arba 2)</w:t>
      </w:r>
      <w:r w:rsidR="00D95648">
        <w:rPr>
          <w:color w:val="000000"/>
          <w:spacing w:val="-5"/>
        </w:rPr>
        <w:t> </w:t>
      </w:r>
      <w:r w:rsidR="003E0A1A">
        <w:rPr>
          <w:color w:val="000000"/>
          <w:spacing w:val="-5"/>
        </w:rPr>
        <w:t>sisteming</w:t>
      </w:r>
      <w:r w:rsidR="00780A8F">
        <w:rPr>
          <w:color w:val="000000"/>
          <w:spacing w:val="-5"/>
        </w:rPr>
        <w:t>as</w:t>
      </w:r>
      <w:r>
        <w:rPr>
          <w:color w:val="000000"/>
          <w:spacing w:val="-5"/>
        </w:rPr>
        <w:t xml:space="preserve"> </w:t>
      </w:r>
      <w:r w:rsidR="003E0A1A">
        <w:rPr>
          <w:color w:val="000000"/>
          <w:spacing w:val="-2"/>
        </w:rPr>
        <w:t>žmogaus bauginim</w:t>
      </w:r>
      <w:r w:rsidR="00780A8F">
        <w:rPr>
          <w:color w:val="000000"/>
          <w:spacing w:val="-2"/>
        </w:rPr>
        <w:t>as</w:t>
      </w:r>
      <w:r>
        <w:rPr>
          <w:color w:val="000000"/>
          <w:spacing w:val="-2"/>
        </w:rPr>
        <w:t xml:space="preserve"> </w:t>
      </w:r>
      <w:r w:rsidR="003E0A1A">
        <w:rPr>
          <w:color w:val="000000"/>
          <w:spacing w:val="-5"/>
        </w:rPr>
        <w:t>naudojant psichinę prievartą</w:t>
      </w:r>
      <w:r w:rsidR="007F09E4">
        <w:rPr>
          <w:color w:val="000000"/>
          <w:spacing w:val="-5"/>
        </w:rPr>
        <w:t xml:space="preserve">. </w:t>
      </w:r>
      <w:r w:rsidR="007F09E4">
        <w:rPr>
          <w:rFonts w:eastAsia="Times New Roman"/>
        </w:rPr>
        <w:t>Šios veikos pripažįstamos alternatyviomis, todėl bet kurios iš jų padarymas leidžia teigti apie baigtą žmogaus terorizavimo</w:t>
      </w:r>
      <w:r w:rsidR="004541D7">
        <w:rPr>
          <w:rFonts w:eastAsia="Times New Roman"/>
        </w:rPr>
        <w:t xml:space="preserve"> ar sistemingo bauginimo</w:t>
      </w:r>
      <w:r w:rsidR="00987E58">
        <w:rPr>
          <w:rFonts w:eastAsia="Times New Roman"/>
        </w:rPr>
        <w:t xml:space="preserve"> nusikalstamą</w:t>
      </w:r>
      <w:r w:rsidR="007F09E4">
        <w:rPr>
          <w:rFonts w:eastAsia="Times New Roman"/>
        </w:rPr>
        <w:t xml:space="preserve"> veiką</w:t>
      </w:r>
      <w:r w:rsidR="003E0A1A">
        <w:rPr>
          <w:color w:val="000000"/>
          <w:spacing w:val="-5"/>
        </w:rPr>
        <w:t xml:space="preserve"> (</w:t>
      </w:r>
      <w:r w:rsidR="004541D7">
        <w:rPr>
          <w:color w:val="000000"/>
          <w:spacing w:val="-5"/>
        </w:rPr>
        <w:t xml:space="preserve">pavyzdžiui, </w:t>
      </w:r>
      <w:r w:rsidR="003E0A1A">
        <w:rPr>
          <w:color w:val="000000"/>
          <w:spacing w:val="-5"/>
        </w:rPr>
        <w:t>kasacinė</w:t>
      </w:r>
      <w:r w:rsidR="004541D7">
        <w:rPr>
          <w:color w:val="000000"/>
          <w:spacing w:val="-5"/>
        </w:rPr>
        <w:t>s</w:t>
      </w:r>
      <w:r w:rsidR="003E0A1A">
        <w:rPr>
          <w:color w:val="000000"/>
          <w:spacing w:val="-5"/>
        </w:rPr>
        <w:t xml:space="preserve"> nutart</w:t>
      </w:r>
      <w:r w:rsidR="004541D7">
        <w:rPr>
          <w:color w:val="000000"/>
          <w:spacing w:val="-5"/>
        </w:rPr>
        <w:t>ys</w:t>
      </w:r>
      <w:r w:rsidR="003E0A1A">
        <w:rPr>
          <w:color w:val="000000"/>
          <w:spacing w:val="-5"/>
        </w:rPr>
        <w:t xml:space="preserve"> baudžiamo</w:t>
      </w:r>
      <w:r w:rsidR="004541D7">
        <w:rPr>
          <w:color w:val="000000"/>
          <w:spacing w:val="-5"/>
        </w:rPr>
        <w:t>siose</w:t>
      </w:r>
      <w:r w:rsidR="003E0A1A">
        <w:rPr>
          <w:color w:val="000000"/>
          <w:spacing w:val="-5"/>
        </w:rPr>
        <w:t xml:space="preserve"> bylo</w:t>
      </w:r>
      <w:r w:rsidR="004541D7">
        <w:rPr>
          <w:color w:val="000000"/>
          <w:spacing w:val="-5"/>
        </w:rPr>
        <w:t>se</w:t>
      </w:r>
      <w:r>
        <w:rPr>
          <w:color w:val="000000"/>
          <w:spacing w:val="-5"/>
        </w:rPr>
        <w:t xml:space="preserve"> Nr. </w:t>
      </w:r>
      <w:r w:rsidR="00D72BCC" w:rsidRPr="00D72BCC">
        <w:rPr>
          <w:color w:val="000000"/>
          <w:spacing w:val="-5"/>
        </w:rPr>
        <w:t>2K-261/2012</w:t>
      </w:r>
      <w:r w:rsidR="00D72BCC">
        <w:rPr>
          <w:color w:val="000000"/>
          <w:spacing w:val="-5"/>
        </w:rPr>
        <w:t xml:space="preserve">, </w:t>
      </w:r>
      <w:r w:rsidR="00D72BCC" w:rsidRPr="00D72BCC">
        <w:rPr>
          <w:color w:val="000000"/>
          <w:spacing w:val="-5"/>
        </w:rPr>
        <w:t>2K-94/2013</w:t>
      </w:r>
      <w:r w:rsidR="00D72BCC">
        <w:rPr>
          <w:color w:val="000000"/>
          <w:spacing w:val="-5"/>
        </w:rPr>
        <w:t xml:space="preserve">, </w:t>
      </w:r>
      <w:r w:rsidR="00D72BCC" w:rsidRPr="00D72BCC">
        <w:rPr>
          <w:color w:val="000000"/>
          <w:spacing w:val="-5"/>
        </w:rPr>
        <w:t>2K-116/2014</w:t>
      </w:r>
      <w:r w:rsidR="00D72BCC">
        <w:rPr>
          <w:color w:val="000000"/>
          <w:spacing w:val="-5"/>
        </w:rPr>
        <w:t xml:space="preserve">, </w:t>
      </w:r>
      <w:r w:rsidR="00C62FDA" w:rsidRPr="00C62FDA">
        <w:rPr>
          <w:color w:val="000000"/>
          <w:spacing w:val="-5"/>
        </w:rPr>
        <w:t>2K-553-942/2015</w:t>
      </w:r>
      <w:r w:rsidR="003E0A1A">
        <w:t>)</w:t>
      </w:r>
      <w:r w:rsidR="003E0A1A">
        <w:rPr>
          <w:color w:val="000000"/>
          <w:spacing w:val="-7"/>
        </w:rPr>
        <w:t xml:space="preserve">. </w:t>
      </w:r>
    </w:p>
    <w:p w:rsidR="00E45F7E" w:rsidRDefault="00225DD5" w:rsidP="00642C7B">
      <w:pPr>
        <w:shd w:val="clear" w:color="auto" w:fill="FFFFFF"/>
        <w:tabs>
          <w:tab w:val="left" w:pos="720"/>
        </w:tabs>
        <w:ind w:firstLine="851"/>
        <w:jc w:val="both"/>
        <w:rPr>
          <w:rFonts w:eastAsia="Times New Roman"/>
        </w:rPr>
      </w:pPr>
      <w:r>
        <w:rPr>
          <w:rFonts w:eastAsia="Times New Roman"/>
        </w:rPr>
        <w:t>Kaip pavyzd</w:t>
      </w:r>
      <w:r w:rsidR="006C63D8">
        <w:rPr>
          <w:rFonts w:eastAsia="Times New Roman"/>
        </w:rPr>
        <w:t xml:space="preserve">ys, kai kasacinės instancijos teismui teko spręsti terorizavimo pavojingumo klausimą, taip pat aiškintis, ar susiklosčiusi konfliktinė situacija nėra pagrįsta tik </w:t>
      </w:r>
      <w:r w:rsidR="006C63D8" w:rsidRPr="006C63D8">
        <w:rPr>
          <w:rFonts w:eastAsia="Times New Roman"/>
        </w:rPr>
        <w:t xml:space="preserve">besiskiriančių </w:t>
      </w:r>
      <w:r w:rsidR="006C63D8" w:rsidRPr="006C63D8">
        <w:rPr>
          <w:rFonts w:eastAsia="Times New Roman"/>
        </w:rPr>
        <w:lastRenderedPageBreak/>
        <w:t>asmenų</w:t>
      </w:r>
      <w:r w:rsidR="00CD513A">
        <w:rPr>
          <w:rFonts w:eastAsia="Times New Roman"/>
        </w:rPr>
        <w:t xml:space="preserve"> </w:t>
      </w:r>
      <w:r w:rsidR="006C63D8" w:rsidRPr="006C63D8">
        <w:rPr>
          <w:rFonts w:eastAsia="Times New Roman"/>
        </w:rPr>
        <w:t>nesutarimai</w:t>
      </w:r>
      <w:r w:rsidR="006C63D8">
        <w:rPr>
          <w:rFonts w:eastAsia="Times New Roman"/>
        </w:rPr>
        <w:t>s, paminėt</w:t>
      </w:r>
      <w:r w:rsidR="00D72BCC">
        <w:rPr>
          <w:rFonts w:eastAsia="Times New Roman"/>
        </w:rPr>
        <w:t>ina</w:t>
      </w:r>
      <w:r w:rsidR="006C63D8">
        <w:rPr>
          <w:rFonts w:eastAsia="Times New Roman"/>
        </w:rPr>
        <w:t xml:space="preserve"> kasacinė nutartis baudžiamojoje byl</w:t>
      </w:r>
      <w:r w:rsidR="00CD513A">
        <w:rPr>
          <w:rFonts w:eastAsia="Times New Roman"/>
        </w:rPr>
        <w:t>oje Nr. </w:t>
      </w:r>
      <w:r w:rsidR="006C63D8">
        <w:rPr>
          <w:rFonts w:eastAsia="Times New Roman"/>
        </w:rPr>
        <w:t>2K-553-942/2015.</w:t>
      </w:r>
      <w:r w:rsidR="00FC5259">
        <w:rPr>
          <w:rFonts w:eastAsia="Times New Roman"/>
        </w:rPr>
        <w:t xml:space="preserve"> Šioje byloje, atsižvelgus į kaltininko nevienkartinius intensyvius prievartinius veiksmus, jų pobūdį, konstatuota, kad jais </w:t>
      </w:r>
      <w:r w:rsidR="007B3A56">
        <w:rPr>
          <w:rFonts w:eastAsia="Times New Roman"/>
        </w:rPr>
        <w:t>sąmoningai siek</w:t>
      </w:r>
      <w:r w:rsidR="00FC5259">
        <w:rPr>
          <w:rFonts w:eastAsia="Times New Roman"/>
        </w:rPr>
        <w:t>ta</w:t>
      </w:r>
      <w:r w:rsidR="0042408E">
        <w:rPr>
          <w:rFonts w:eastAsia="Times New Roman"/>
        </w:rPr>
        <w:t xml:space="preserve"> </w:t>
      </w:r>
      <w:r w:rsidR="00440343">
        <w:rPr>
          <w:rFonts w:eastAsia="Times New Roman"/>
        </w:rPr>
        <w:t>sukurti</w:t>
      </w:r>
      <w:r w:rsidR="007B3A56">
        <w:rPr>
          <w:rFonts w:eastAsia="Times New Roman"/>
        </w:rPr>
        <w:t xml:space="preserve"> su juo besiskiriančiai sutuoktinei </w:t>
      </w:r>
      <w:r w:rsidR="00440343">
        <w:rPr>
          <w:rFonts w:eastAsia="Times New Roman"/>
        </w:rPr>
        <w:t xml:space="preserve">ir vaikams baimės ir nerimo atmosferą, sunkiai pakenčiamas gyvenimo sąlygas. Teismas pažymėjo, kad toks elgesys netraktuotinas tik kaip besiskiriančių asmenų nesutarimai ir konfliktai, o bendrąja prasme atitinka smurto artimoje aplinkoje sampratą ir pasižymi nusikalstamai veikai būdingu pavojingumu:  </w:t>
      </w:r>
    </w:p>
    <w:p w:rsidR="0037138E" w:rsidRPr="00D73F57" w:rsidRDefault="0037138E" w:rsidP="00642C7B">
      <w:pPr>
        <w:shd w:val="clear" w:color="auto" w:fill="FFFFFF"/>
        <w:tabs>
          <w:tab w:val="left" w:pos="720"/>
        </w:tabs>
        <w:ind w:firstLine="851"/>
        <w:jc w:val="both"/>
        <w:rPr>
          <w:rFonts w:eastAsia="Times New Roman"/>
          <w:i/>
        </w:rPr>
      </w:pPr>
      <w:r w:rsidRPr="00D73F57">
        <w:rPr>
          <w:rFonts w:eastAsia="Times New Roman"/>
          <w:i/>
        </w:rPr>
        <w:t xml:space="preserve">Nagrinėjamoje byloje </w:t>
      </w:r>
      <w:bookmarkStart w:id="62" w:name="Buk_177"/>
      <w:r w:rsidR="00593438">
        <w:rPr>
          <w:rFonts w:eastAsia="Times New Roman"/>
          <w:i/>
        </w:rPr>
        <w:t>D. </w:t>
      </w:r>
      <w:r w:rsidRPr="00D73F57">
        <w:rPr>
          <w:rFonts w:eastAsia="Times New Roman"/>
          <w:i/>
        </w:rPr>
        <w:t xml:space="preserve">S. </w:t>
      </w:r>
      <w:bookmarkEnd w:id="62"/>
      <w:r w:rsidRPr="00D73F57">
        <w:rPr>
          <w:rFonts w:eastAsia="Times New Roman"/>
          <w:i/>
        </w:rPr>
        <w:t>inkriminuotas sistemingas psichinės prievartos naudojimas (terorizavimas) prieš nepilnamečiu</w:t>
      </w:r>
      <w:r w:rsidR="00593438">
        <w:rPr>
          <w:rFonts w:eastAsia="Times New Roman"/>
          <w:i/>
        </w:rPr>
        <w:t>s vaikus ir sutuoktinę nuo 2009 m. gruodžio 6 </w:t>
      </w:r>
      <w:r w:rsidRPr="00D73F57">
        <w:rPr>
          <w:rFonts w:eastAsia="Times New Roman"/>
          <w:i/>
        </w:rPr>
        <w:t>d. iki 2012</w:t>
      </w:r>
      <w:r w:rsidR="00D72BCC">
        <w:rPr>
          <w:rFonts w:eastAsia="Times New Roman"/>
          <w:i/>
        </w:rPr>
        <w:t> </w:t>
      </w:r>
      <w:r w:rsidRPr="00D73F57">
        <w:rPr>
          <w:rFonts w:eastAsia="Times New Roman"/>
          <w:i/>
        </w:rPr>
        <w:t>m.</w:t>
      </w:r>
      <w:r w:rsidR="00D72BCC">
        <w:rPr>
          <w:rFonts w:eastAsia="Times New Roman"/>
          <w:i/>
        </w:rPr>
        <w:t> </w:t>
      </w:r>
      <w:r w:rsidR="00593438">
        <w:rPr>
          <w:rFonts w:eastAsia="Times New Roman"/>
          <w:i/>
        </w:rPr>
        <w:t>gruodžio 22 </w:t>
      </w:r>
      <w:r w:rsidRPr="00D73F57">
        <w:rPr>
          <w:rFonts w:eastAsia="Times New Roman"/>
          <w:i/>
        </w:rPr>
        <w:t xml:space="preserve">d. Apeliacinės instancijos teismas, įvertinęs </w:t>
      </w:r>
      <w:bookmarkStart w:id="63" w:name="Buk_159"/>
      <w:r w:rsidR="00593438">
        <w:rPr>
          <w:rFonts w:eastAsia="Times New Roman"/>
          <w:i/>
        </w:rPr>
        <w:t>D. </w:t>
      </w:r>
      <w:r w:rsidRPr="00D73F57">
        <w:rPr>
          <w:rFonts w:eastAsia="Times New Roman"/>
          <w:i/>
        </w:rPr>
        <w:t xml:space="preserve">S. </w:t>
      </w:r>
      <w:bookmarkEnd w:id="63"/>
      <w:r w:rsidRPr="00D73F57">
        <w:rPr>
          <w:rFonts w:eastAsia="Times New Roman"/>
          <w:i/>
        </w:rPr>
        <w:t xml:space="preserve">naudotos psichinės prievartos pobūdį, konstatavo, jog jo naudota </w:t>
      </w:r>
      <w:r w:rsidR="00593438">
        <w:rPr>
          <w:rFonts w:eastAsia="Times New Roman"/>
          <w:i/>
        </w:rPr>
        <w:t>psichinė prievarta reiškėsi: 1) </w:t>
      </w:r>
      <w:r w:rsidRPr="00D73F57">
        <w:rPr>
          <w:rFonts w:eastAsia="Times New Roman"/>
          <w:i/>
        </w:rPr>
        <w:t xml:space="preserve">tiesioginiais veiksmais prieš nepilnametį sūnų </w:t>
      </w:r>
      <w:bookmarkStart w:id="64" w:name="Buk_272"/>
      <w:r w:rsidR="00593438">
        <w:rPr>
          <w:rFonts w:eastAsia="Times New Roman"/>
          <w:i/>
        </w:rPr>
        <w:t>L. </w:t>
      </w:r>
      <w:r w:rsidRPr="00D73F57">
        <w:rPr>
          <w:rFonts w:eastAsia="Times New Roman"/>
          <w:i/>
        </w:rPr>
        <w:t xml:space="preserve">S. </w:t>
      </w:r>
      <w:bookmarkEnd w:id="64"/>
      <w:r w:rsidRPr="00D73F57">
        <w:rPr>
          <w:rFonts w:eastAsia="Times New Roman"/>
          <w:i/>
        </w:rPr>
        <w:t>(būdamas apsvaigęs nuo alkoholio</w:t>
      </w:r>
      <w:r w:rsidR="00E74E4B">
        <w:rPr>
          <w:rFonts w:eastAsia="Times New Roman"/>
          <w:i/>
        </w:rPr>
        <w:t>,</w:t>
      </w:r>
      <w:r w:rsidRPr="00D73F57">
        <w:rPr>
          <w:rFonts w:eastAsia="Times New Roman"/>
          <w:i/>
        </w:rPr>
        <w:t xml:space="preserve"> </w:t>
      </w:r>
      <w:bookmarkStart w:id="65" w:name="Buk_302"/>
      <w:r w:rsidR="00593438">
        <w:rPr>
          <w:rFonts w:eastAsia="Times New Roman"/>
          <w:i/>
        </w:rPr>
        <w:t>L. </w:t>
      </w:r>
      <w:r w:rsidRPr="00D73F57">
        <w:rPr>
          <w:rFonts w:eastAsia="Times New Roman"/>
          <w:i/>
        </w:rPr>
        <w:t xml:space="preserve">S. </w:t>
      </w:r>
      <w:bookmarkEnd w:id="65"/>
      <w:r w:rsidRPr="00D73F57">
        <w:rPr>
          <w:rFonts w:eastAsia="Times New Roman"/>
          <w:i/>
        </w:rPr>
        <w:t>gulint vonioje, ranka suėmęs jam už kaklo, nardino jį po vand</w:t>
      </w:r>
      <w:r w:rsidR="00593438">
        <w:rPr>
          <w:rFonts w:eastAsia="Times New Roman"/>
          <w:i/>
        </w:rPr>
        <w:t>eniu, taip jį skandindamas); 2) </w:t>
      </w:r>
      <w:r w:rsidRPr="00D73F57">
        <w:rPr>
          <w:rFonts w:eastAsia="Times New Roman"/>
          <w:i/>
        </w:rPr>
        <w:t>grasinimais, sakydamas, kad padegs namus, pradurs automobilio, kuriuo naudojosi nukentėjusieji, ratus; 3)</w:t>
      </w:r>
      <w:r w:rsidR="00D72BCC">
        <w:rPr>
          <w:rFonts w:eastAsia="Times New Roman"/>
          <w:i/>
        </w:rPr>
        <w:t> </w:t>
      </w:r>
      <w:r w:rsidRPr="00D73F57">
        <w:rPr>
          <w:rFonts w:eastAsia="Times New Roman"/>
          <w:i/>
        </w:rPr>
        <w:t xml:space="preserve">nepagrįstais kaltinimais sūnui </w:t>
      </w:r>
      <w:bookmarkStart w:id="66" w:name="Buk_303"/>
      <w:r w:rsidR="00593438">
        <w:rPr>
          <w:rFonts w:eastAsia="Times New Roman"/>
          <w:i/>
        </w:rPr>
        <w:t>L. </w:t>
      </w:r>
      <w:r w:rsidRPr="00D73F57">
        <w:rPr>
          <w:rFonts w:eastAsia="Times New Roman"/>
          <w:i/>
        </w:rPr>
        <w:t xml:space="preserve">S. </w:t>
      </w:r>
      <w:bookmarkEnd w:id="66"/>
      <w:r w:rsidRPr="00D73F57">
        <w:rPr>
          <w:rFonts w:eastAsia="Times New Roman"/>
          <w:i/>
        </w:rPr>
        <w:t>pinigų vagyste ir grasinant pasodinti jį į nepil</w:t>
      </w:r>
      <w:r w:rsidR="00593438">
        <w:rPr>
          <w:rFonts w:eastAsia="Times New Roman"/>
          <w:i/>
        </w:rPr>
        <w:t>namečių koloniją; 4) </w:t>
      </w:r>
      <w:r w:rsidRPr="00D73F57">
        <w:rPr>
          <w:rFonts w:eastAsia="Times New Roman"/>
          <w:i/>
        </w:rPr>
        <w:t xml:space="preserve">bauginančios atmosferos kūrimu, suduodant smūgius sūnui </w:t>
      </w:r>
      <w:bookmarkStart w:id="67" w:name="Buk_304"/>
      <w:r w:rsidR="00593438">
        <w:rPr>
          <w:rFonts w:eastAsia="Times New Roman"/>
          <w:i/>
        </w:rPr>
        <w:t>L. </w:t>
      </w:r>
      <w:r w:rsidRPr="00D73F57">
        <w:rPr>
          <w:rFonts w:eastAsia="Times New Roman"/>
          <w:i/>
        </w:rPr>
        <w:t xml:space="preserve">S. </w:t>
      </w:r>
      <w:bookmarkEnd w:id="67"/>
      <w:r w:rsidRPr="00D73F57">
        <w:rPr>
          <w:rFonts w:eastAsia="Times New Roman"/>
          <w:i/>
        </w:rPr>
        <w:t xml:space="preserve">delnu per galvą, kartojant, kad jis, jo brolis ir mama </w:t>
      </w:r>
      <w:bookmarkStart w:id="68" w:name="Buk_256"/>
      <w:r w:rsidR="00593438">
        <w:rPr>
          <w:rFonts w:eastAsia="Times New Roman"/>
          <w:i/>
        </w:rPr>
        <w:t>E. </w:t>
      </w:r>
      <w:r w:rsidRPr="00D73F57">
        <w:rPr>
          <w:rFonts w:eastAsia="Times New Roman"/>
          <w:i/>
        </w:rPr>
        <w:t xml:space="preserve">S. </w:t>
      </w:r>
      <w:bookmarkEnd w:id="68"/>
      <w:r w:rsidRPr="00D73F57">
        <w:rPr>
          <w:rFonts w:eastAsia="Times New Roman"/>
          <w:i/>
        </w:rPr>
        <w:t xml:space="preserve">be jo prapuls, kad jie yra šiukšlės, invalidai, vadinant nukentėjusiąją </w:t>
      </w:r>
      <w:bookmarkStart w:id="69" w:name="Buk_241"/>
      <w:r w:rsidR="00593438">
        <w:rPr>
          <w:rFonts w:eastAsia="Times New Roman"/>
          <w:i/>
        </w:rPr>
        <w:t>E. </w:t>
      </w:r>
      <w:r w:rsidRPr="00D73F57">
        <w:rPr>
          <w:rFonts w:eastAsia="Times New Roman"/>
          <w:i/>
        </w:rPr>
        <w:t xml:space="preserve">S. </w:t>
      </w:r>
      <w:bookmarkEnd w:id="69"/>
      <w:r w:rsidRPr="00D73F57">
        <w:rPr>
          <w:rFonts w:eastAsia="Times New Roman"/>
          <w:i/>
        </w:rPr>
        <w:t>„prostitute“, „šiukšle“, „alkoholi</w:t>
      </w:r>
      <w:r w:rsidR="00593438">
        <w:rPr>
          <w:rFonts w:eastAsia="Times New Roman"/>
          <w:i/>
        </w:rPr>
        <w:t>ke“, „šliundra“; 5) </w:t>
      </w:r>
      <w:r w:rsidRPr="00D73F57">
        <w:rPr>
          <w:rFonts w:eastAsia="Times New Roman"/>
          <w:i/>
        </w:rPr>
        <w:t xml:space="preserve">grasinimais atimti gyvybę </w:t>
      </w:r>
      <w:bookmarkStart w:id="70" w:name="Buk_232"/>
      <w:r w:rsidR="00593438">
        <w:rPr>
          <w:rFonts w:eastAsia="Times New Roman"/>
          <w:i/>
        </w:rPr>
        <w:t>E. </w:t>
      </w:r>
      <w:r w:rsidRPr="00D73F57">
        <w:rPr>
          <w:rFonts w:eastAsia="Times New Roman"/>
          <w:i/>
        </w:rPr>
        <w:t>S.</w:t>
      </w:r>
      <w:bookmarkEnd w:id="70"/>
      <w:r w:rsidR="00593438">
        <w:rPr>
          <w:rFonts w:eastAsia="Times New Roman"/>
          <w:i/>
        </w:rPr>
        <w:t> </w:t>
      </w:r>
      <w:r w:rsidRPr="00D73F57">
        <w:rPr>
          <w:rFonts w:eastAsia="Times New Roman"/>
          <w:i/>
        </w:rPr>
        <w:t>– griebdamas ją už kaklo ir purtydamas grasino, kad vieną dieną užmuš (šiuos veiksmus</w:t>
      </w:r>
      <w:bookmarkStart w:id="71" w:name="Buk_329"/>
      <w:r w:rsidR="00593438">
        <w:rPr>
          <w:rFonts w:eastAsia="Times New Roman"/>
          <w:i/>
        </w:rPr>
        <w:t xml:space="preserve"> atlikdamas mažamečio sūnaus D. P. </w:t>
      </w:r>
      <w:r w:rsidRPr="00D73F57">
        <w:rPr>
          <w:rFonts w:eastAsia="Times New Roman"/>
          <w:i/>
        </w:rPr>
        <w:t xml:space="preserve">S. </w:t>
      </w:r>
      <w:bookmarkEnd w:id="71"/>
      <w:r w:rsidRPr="00D73F57">
        <w:rPr>
          <w:rFonts w:eastAsia="Times New Roman"/>
          <w:i/>
        </w:rPr>
        <w:t xml:space="preserve">akivaizdoje). Iš visų šių aplinkybių matyti, kad tokiais sistemingais veiksmais </w:t>
      </w:r>
      <w:bookmarkStart w:id="72" w:name="Buk_132"/>
      <w:r w:rsidRPr="00D73F57">
        <w:rPr>
          <w:rFonts w:eastAsia="Times New Roman"/>
          <w:i/>
        </w:rPr>
        <w:t>D</w:t>
      </w:r>
      <w:r w:rsidR="00593438">
        <w:rPr>
          <w:rFonts w:eastAsia="Times New Roman"/>
          <w:i/>
        </w:rPr>
        <w:t>. </w:t>
      </w:r>
      <w:r w:rsidRPr="00D73F57">
        <w:rPr>
          <w:rFonts w:eastAsia="Times New Roman"/>
          <w:i/>
        </w:rPr>
        <w:t xml:space="preserve">S. </w:t>
      </w:r>
      <w:bookmarkEnd w:id="72"/>
      <w:r w:rsidRPr="00D73F57">
        <w:rPr>
          <w:rFonts w:eastAsia="Times New Roman"/>
          <w:i/>
        </w:rPr>
        <w:t xml:space="preserve">siekė sąmoningai sudaryti su juo besiskiriančiai sutuoktinei </w:t>
      </w:r>
      <w:bookmarkStart w:id="73" w:name="Buk_233"/>
      <w:r w:rsidR="00593438">
        <w:rPr>
          <w:rFonts w:eastAsia="Times New Roman"/>
          <w:i/>
        </w:rPr>
        <w:t>E. </w:t>
      </w:r>
      <w:r w:rsidRPr="00D73F57">
        <w:rPr>
          <w:rFonts w:eastAsia="Times New Roman"/>
          <w:i/>
        </w:rPr>
        <w:t xml:space="preserve">S. </w:t>
      </w:r>
      <w:bookmarkStart w:id="74" w:name="Buk_315"/>
      <w:bookmarkEnd w:id="73"/>
      <w:r w:rsidR="00593438">
        <w:rPr>
          <w:rFonts w:eastAsia="Times New Roman"/>
          <w:i/>
        </w:rPr>
        <w:t>ir savo vaikams L. ir D. P. </w:t>
      </w:r>
      <w:r w:rsidRPr="00D73F57">
        <w:rPr>
          <w:rFonts w:eastAsia="Times New Roman"/>
          <w:i/>
        </w:rPr>
        <w:t xml:space="preserve">S. </w:t>
      </w:r>
      <w:bookmarkEnd w:id="74"/>
      <w:r w:rsidRPr="00D73F57">
        <w:rPr>
          <w:rFonts w:eastAsia="Times New Roman"/>
          <w:i/>
        </w:rPr>
        <w:t>baimės ir nerimo atmosferą, sunkiai pakenčiamas gyvenimo sąlygas. Toks elgesys netraktuotinas vien tik kaip besiskiriančių asmenų nesutarimai ir konfliktai, bendrąja prasme jis atitinka smurto artimoje aplinkoje sampratą (Apsaugos nuo smurt</w:t>
      </w:r>
      <w:r w:rsidR="00593438">
        <w:rPr>
          <w:rFonts w:eastAsia="Times New Roman"/>
          <w:i/>
        </w:rPr>
        <w:t>o artimoje aplinkoje įstatymo 2 </w:t>
      </w:r>
      <w:r w:rsidRPr="00D73F57">
        <w:rPr>
          <w:rFonts w:eastAsia="Times New Roman"/>
          <w:i/>
        </w:rPr>
        <w:t xml:space="preserve">straipsnis), be to, pasižymi nusikalstamai veikai būdingu pavojingumu ir užtraukia </w:t>
      </w:r>
      <w:r w:rsidR="00593438">
        <w:rPr>
          <w:rFonts w:eastAsia="Times New Roman"/>
          <w:i/>
        </w:rPr>
        <w:t>baudžiamąją atsakomybę pagal BK 145 straipsnio 2 </w:t>
      </w:r>
      <w:r w:rsidRPr="00D73F57">
        <w:rPr>
          <w:rFonts w:eastAsia="Times New Roman"/>
          <w:i/>
        </w:rPr>
        <w:t>dalį. Veikos pavojingumą rodo ir tai, kad minėti veiksmai buvo atliekami bauginant ne tik sutuoktinę, bet ir nepilnamečius vaikus. Tokios žemesnių instancijų teismų išvados neprieštarauja ir kasacinės instancijos teismo praktikai (kasacinė nutartis baudžiamojoj</w:t>
      </w:r>
      <w:r w:rsidR="00593438">
        <w:rPr>
          <w:rFonts w:eastAsia="Times New Roman"/>
          <w:i/>
        </w:rPr>
        <w:t>e byloje Nr. </w:t>
      </w:r>
      <w:r w:rsidRPr="00D73F57">
        <w:rPr>
          <w:rFonts w:eastAsia="Times New Roman"/>
          <w:i/>
        </w:rPr>
        <w:t>2K-347/2014).</w:t>
      </w:r>
    </w:p>
    <w:p w:rsidR="003A2DF6" w:rsidRDefault="003A2DF6" w:rsidP="00030165">
      <w:pPr>
        <w:pStyle w:val="Antrat1"/>
      </w:pPr>
      <w:bookmarkStart w:id="75" w:name="_Toc497120915"/>
      <w:bookmarkStart w:id="76" w:name="_Toc498339214"/>
      <w:r w:rsidRPr="00030165">
        <w:rPr>
          <w:rStyle w:val="Antrat1Diagrama"/>
          <w:b/>
        </w:rPr>
        <w:t>3</w:t>
      </w:r>
      <w:r w:rsidRPr="00030165">
        <w:rPr>
          <w:b w:val="0"/>
        </w:rPr>
        <w:t>.</w:t>
      </w:r>
      <w:r>
        <w:t xml:space="preserve"> Nusikalstam</w:t>
      </w:r>
      <w:r w:rsidR="00D72C6D">
        <w:t>ų</w:t>
      </w:r>
      <w:r>
        <w:t xml:space="preserve"> veik</w:t>
      </w:r>
      <w:r w:rsidR="00D72C6D">
        <w:t>ų</w:t>
      </w:r>
      <w:r>
        <w:t xml:space="preserve"> žmogaus seksualinio apsisprendimo </w:t>
      </w:r>
      <w:r w:rsidR="00030165">
        <w:t xml:space="preserve">laisvei ir neliečiamumui </w:t>
      </w:r>
      <w:r w:rsidR="00D72C6D" w:rsidRPr="00D72C6D">
        <w:t xml:space="preserve">probleminiai aspektai smurto artimoje aplinkoje baudžiamosiose bylose </w:t>
      </w:r>
      <w:r w:rsidR="00593438">
        <w:t>(BK </w:t>
      </w:r>
      <w:r w:rsidR="00030165">
        <w:t>149, 150, 153</w:t>
      </w:r>
      <w:r w:rsidR="00C53ED0">
        <w:t> </w:t>
      </w:r>
      <w:r w:rsidR="00030165">
        <w:t>straipsniai)</w:t>
      </w:r>
      <w:bookmarkEnd w:id="75"/>
      <w:bookmarkEnd w:id="76"/>
    </w:p>
    <w:p w:rsidR="00CC22FF" w:rsidRDefault="00CC22FF" w:rsidP="00642C7B">
      <w:pPr>
        <w:ind w:firstLine="851"/>
      </w:pPr>
    </w:p>
    <w:p w:rsidR="009F561E" w:rsidRDefault="002F33C2" w:rsidP="00BD6CF5">
      <w:pPr>
        <w:ind w:firstLine="851"/>
        <w:jc w:val="both"/>
      </w:pPr>
      <w:r w:rsidRPr="002F33C2">
        <w:t xml:space="preserve">Prievartinė veika, pasireiškianti seksualiniu poveikiu, yra viena iš smurto artimoje aplinkoje formų </w:t>
      </w:r>
      <w:r>
        <w:t>(Apsaugos nuo smurto artimoje ap</w:t>
      </w:r>
      <w:r w:rsidR="00593438">
        <w:t>linkoje įstatymo 2 straipsnio 7 </w:t>
      </w:r>
      <w:r>
        <w:t>dalis)</w:t>
      </w:r>
      <w:r w:rsidR="000C69E5">
        <w:t>.</w:t>
      </w:r>
      <w:r w:rsidR="00593438">
        <w:t xml:space="preserve"> </w:t>
      </w:r>
      <w:r w:rsidR="002C1251" w:rsidRPr="004B0F85">
        <w:t>Smurto artimoje aplinkoje baudžiamosiose bylose, kaip ir kitais atvejais, kai padarytas išžaginimas (BK</w:t>
      </w:r>
      <w:r w:rsidR="00903BD2">
        <w:t> </w:t>
      </w:r>
      <w:r w:rsidR="00593438">
        <w:t>149 </w:t>
      </w:r>
      <w:r w:rsidR="002C1251" w:rsidRPr="004B0F85">
        <w:t>straipsnis) ar seksual</w:t>
      </w:r>
      <w:r w:rsidR="00593438">
        <w:t>inis prievartavimas (BK 150 </w:t>
      </w:r>
      <w:r w:rsidR="002C1251" w:rsidRPr="004B0F85">
        <w:t>straipsnis), grasinimas tuoj pat panaudoti fizinį smurtą yra vienas iš asmens valios palaužimo būdų, nukreiptų esamam ar galimam nukentėjusiojo pasipriešinimui įveikti</w:t>
      </w:r>
      <w:r w:rsidR="002C1251">
        <w:t>.</w:t>
      </w:r>
      <w:r w:rsidR="00593438">
        <w:t xml:space="preserve"> </w:t>
      </w:r>
      <w:r w:rsidR="00B412CC" w:rsidRPr="009B60EC">
        <w:t>Sprendžiant, ar kaltininko veiksmuose yra psichinės prievartos, būdingos išžaginimui ar seksualiniam prievartavimui</w:t>
      </w:r>
      <w:r w:rsidR="00E74E4B">
        <w:t>,</w:t>
      </w:r>
      <w:r w:rsidR="00B412CC" w:rsidRPr="009B60EC">
        <w:t xml:space="preserve"> požymiai, vertintinas ne tik tiesiogiai išsakytų grasinimų turinys, bet ir padarytų veikų kontekstas, išorinės veikos padarymo, kaltininką ir nukentėjusįjį apibūdinančios aplinkybės, tai</w:t>
      </w:r>
      <w:r w:rsidR="00E74E4B">
        <w:t>,</w:t>
      </w:r>
      <w:r w:rsidR="00B412CC" w:rsidRPr="009B60EC">
        <w:t xml:space="preserve"> kaip grasinimą suvokė pats nukentėjusysis ir pan.</w:t>
      </w:r>
      <w:r w:rsidR="00593438">
        <w:t xml:space="preserve"> </w:t>
      </w:r>
      <w:r w:rsidR="00A42598">
        <w:t xml:space="preserve">Šie išaiškinimai yra aktualūs smurto artimoje aplinkoje baudžiamosiose bylose, </w:t>
      </w:r>
      <w:r w:rsidR="00593438">
        <w:t>be kita ko, sprendžiant, kurios – BK 149, 150 ar 151 </w:t>
      </w:r>
      <w:r w:rsidR="00A42598">
        <w:t>straipsnyje nu</w:t>
      </w:r>
      <w:r w:rsidR="00B86522">
        <w:t>rodytos</w:t>
      </w:r>
      <w:r w:rsidR="00593438">
        <w:t> </w:t>
      </w:r>
      <w:r w:rsidR="00AA0FA3">
        <w:t>–</w:t>
      </w:r>
      <w:r w:rsidR="00A42598">
        <w:t xml:space="preserve"> nusikalstamos</w:t>
      </w:r>
      <w:r w:rsidR="00593438">
        <w:t xml:space="preserve"> </w:t>
      </w:r>
      <w:r w:rsidR="00A42598">
        <w:t>veikos požymius kaltininkas realizavo. Ši</w:t>
      </w:r>
      <w:r w:rsidR="002A6EC6">
        <w:t xml:space="preserve">ą </w:t>
      </w:r>
      <w:r w:rsidR="009B60EC">
        <w:t>problemą</w:t>
      </w:r>
      <w:r w:rsidR="002A6EC6">
        <w:t xml:space="preserve"> atspindi</w:t>
      </w:r>
      <w:r w:rsidR="00593438">
        <w:t xml:space="preserve"> </w:t>
      </w:r>
      <w:r w:rsidR="00A72CC4">
        <w:t>kasacinė nutart</w:t>
      </w:r>
      <w:r w:rsidR="00A42598">
        <w:t>is</w:t>
      </w:r>
      <w:r w:rsidR="00593438">
        <w:t xml:space="preserve"> baudžiamojoje byloje Nr. </w:t>
      </w:r>
      <w:r w:rsidR="00A72CC4">
        <w:t>2K-293/2014, kurioje pažymėta, kad psichinės prievartos specifika</w:t>
      </w:r>
      <w:r w:rsidR="00593438">
        <w:t xml:space="preserve"> </w:t>
      </w:r>
      <w:r w:rsidR="006D1193">
        <w:t>atsklei</w:t>
      </w:r>
      <w:r w:rsidR="002A6EC6">
        <w:t xml:space="preserve">stina </w:t>
      </w:r>
      <w:r w:rsidR="00A72CC4">
        <w:t xml:space="preserve">vertinant </w:t>
      </w:r>
      <w:r w:rsidR="00733C85" w:rsidRPr="00733C85">
        <w:rPr>
          <w:color w:val="000000"/>
          <w:spacing w:val="4"/>
        </w:rPr>
        <w:t xml:space="preserve">ne tik atskirus baimės jausmo sukėlimo atvejus, bet </w:t>
      </w:r>
      <w:r w:rsidR="00A42598">
        <w:rPr>
          <w:color w:val="000000"/>
          <w:spacing w:val="4"/>
        </w:rPr>
        <w:t>sie</w:t>
      </w:r>
      <w:r w:rsidR="002A6EC6">
        <w:rPr>
          <w:color w:val="000000"/>
          <w:spacing w:val="4"/>
        </w:rPr>
        <w:t>tina</w:t>
      </w:r>
      <w:r w:rsidR="00593438">
        <w:rPr>
          <w:color w:val="000000"/>
          <w:spacing w:val="4"/>
        </w:rPr>
        <w:t xml:space="preserve"> </w:t>
      </w:r>
      <w:r w:rsidR="00733C85" w:rsidRPr="00733C85">
        <w:rPr>
          <w:color w:val="000000"/>
          <w:spacing w:val="4"/>
        </w:rPr>
        <w:t>ir su bauginančios (smurtinės) aplinkos sukūrimu, nuo</w:t>
      </w:r>
      <w:r w:rsidR="00A72CC4">
        <w:rPr>
          <w:color w:val="000000"/>
          <w:spacing w:val="4"/>
        </w:rPr>
        <w:t>latiniu baimės jausmo palaikymu:</w:t>
      </w:r>
    </w:p>
    <w:p w:rsidR="00AC2CFB" w:rsidRPr="009F561E" w:rsidRDefault="00AC2CFB" w:rsidP="00642C7B">
      <w:pPr>
        <w:ind w:firstLine="851"/>
        <w:jc w:val="both"/>
        <w:rPr>
          <w:i/>
        </w:rPr>
      </w:pPr>
      <w:r w:rsidRPr="009F561E">
        <w:rPr>
          <w:i/>
        </w:rPr>
        <w:t>Šioje byloje vienas pagrindinių apeliacinės instancijos teismo argumentų, kuriais motyvuojamas veikos perkvalifikavimas</w:t>
      </w:r>
      <w:r w:rsidR="00E74E4B">
        <w:rPr>
          <w:i/>
        </w:rPr>
        <w:t>,</w:t>
      </w:r>
      <w:r w:rsidRPr="009F561E">
        <w:rPr>
          <w:i/>
        </w:rPr>
        <w:t xml:space="preserve"> yra tas, kad byloje surinktais įrodymais nenustatyta, jog </w:t>
      </w:r>
      <w:bookmarkStart w:id="77" w:name="Buk_67"/>
      <w:bookmarkStart w:id="78" w:name="Buk_25"/>
      <w:r w:rsidRPr="009F561E">
        <w:rPr>
          <w:i/>
        </w:rPr>
        <w:t xml:space="preserve">V. T. </w:t>
      </w:r>
      <w:bookmarkEnd w:id="77"/>
      <w:bookmarkEnd w:id="78"/>
      <w:r w:rsidRPr="009F561E">
        <w:rPr>
          <w:i/>
        </w:rPr>
        <w:t xml:space="preserve">prieš nukentėjusiąją būtų naudojęs fizinį smurtą, grasinimus tuoj pat jį panaudoti, atėmęs </w:t>
      </w:r>
      <w:r w:rsidRPr="009F561E">
        <w:rPr>
          <w:i/>
        </w:rPr>
        <w:lastRenderedPageBreak/>
        <w:t>nukentėjusiajai galimybę priešintis ar naudojęsis bejėgiška jos būkle. Kad</w:t>
      </w:r>
      <w:r w:rsidR="00593438">
        <w:rPr>
          <w:i/>
        </w:rPr>
        <w:t>angi teismas konstatavo, jog V. </w:t>
      </w:r>
      <w:r w:rsidRPr="009F561E">
        <w:rPr>
          <w:i/>
        </w:rPr>
        <w:t xml:space="preserve">T. prievartiniai lytinės aistros tenkinimo veiksmai prieš </w:t>
      </w:r>
      <w:bookmarkStart w:id="79" w:name="Buk_7"/>
      <w:r w:rsidR="00593438">
        <w:rPr>
          <w:i/>
        </w:rPr>
        <w:t>J. </w:t>
      </w:r>
      <w:r w:rsidRPr="009F561E">
        <w:rPr>
          <w:i/>
        </w:rPr>
        <w:t xml:space="preserve">T. </w:t>
      </w:r>
      <w:bookmarkEnd w:id="79"/>
      <w:r w:rsidRPr="009F561E">
        <w:rPr>
          <w:i/>
        </w:rPr>
        <w:t>buvo atlikti pasinaudojus nukentėjusiosios priklausomumu, tai panaikinęs pirmosios instancijos teismo nuosprendį, kuriuo V.</w:t>
      </w:r>
      <w:r w:rsidR="00593438">
        <w:rPr>
          <w:i/>
        </w:rPr>
        <w:t> T. pripažintas kaltu pagal BK 22 straipsnio 1 dalį, 149 straipsnio 3 dalį ir BK 150 </w:t>
      </w:r>
      <w:r w:rsidRPr="009F561E">
        <w:rPr>
          <w:i/>
        </w:rPr>
        <w:t>straipsnio 3</w:t>
      </w:r>
      <w:r w:rsidR="00593438">
        <w:rPr>
          <w:i/>
        </w:rPr>
        <w:t> </w:t>
      </w:r>
      <w:r w:rsidRPr="009F561E">
        <w:rPr>
          <w:i/>
        </w:rPr>
        <w:t>dalį, nusikalst</w:t>
      </w:r>
      <w:r w:rsidR="00593438">
        <w:rPr>
          <w:i/>
        </w:rPr>
        <w:t>amas veikas perkvalifikavo į BK 151 straipsnio 2 </w:t>
      </w:r>
      <w:r w:rsidRPr="009F561E">
        <w:rPr>
          <w:i/>
        </w:rPr>
        <w:t>dalį, BK</w:t>
      </w:r>
      <w:r w:rsidR="00B86522">
        <w:rPr>
          <w:i/>
        </w:rPr>
        <w:t> </w:t>
      </w:r>
      <w:r w:rsidRPr="009F561E">
        <w:rPr>
          <w:i/>
        </w:rPr>
        <w:t>22</w:t>
      </w:r>
      <w:r w:rsidR="00B86522">
        <w:rPr>
          <w:i/>
        </w:rPr>
        <w:t> </w:t>
      </w:r>
      <w:r w:rsidR="00593438">
        <w:rPr>
          <w:i/>
        </w:rPr>
        <w:t>straipsnio 1 dalį ir 151 straipsnio 2 </w:t>
      </w:r>
      <w:r w:rsidRPr="009F561E">
        <w:rPr>
          <w:i/>
        </w:rPr>
        <w:t>dalį ir baudžiamąją bylą nutraukė suėjus baudžiamosios atsakomybės senaties terminui</w:t>
      </w:r>
      <w:r w:rsidRPr="009F561E">
        <w:rPr>
          <w:bCs/>
          <w:i/>
        </w:rPr>
        <w:t xml:space="preserve">. Teisėjų kolegija konstatuoja, kad </w:t>
      </w:r>
      <w:r w:rsidRPr="009F561E">
        <w:rPr>
          <w:i/>
        </w:rPr>
        <w:t>apeliacinės instancijos teismo išvados nepatvirtina teismų išnagrinėti įrodymai ir</w:t>
      </w:r>
      <w:r w:rsidR="00C9601F">
        <w:rPr>
          <w:i/>
        </w:rPr>
        <w:t xml:space="preserve"> </w:t>
      </w:r>
      <w:r w:rsidRPr="009F561E">
        <w:rPr>
          <w:i/>
        </w:rPr>
        <w:t>nustatytos bylos aplinkybės,</w:t>
      </w:r>
      <w:r w:rsidR="00593438">
        <w:rPr>
          <w:i/>
        </w:rPr>
        <w:t xml:space="preserve"> teismas, perkvalifikuodamas V. </w:t>
      </w:r>
      <w:r w:rsidRPr="009F561E">
        <w:rPr>
          <w:i/>
        </w:rPr>
        <w:t>T. padarytas veikas, nevertino byloje nustatytų aplinkybi</w:t>
      </w:r>
      <w:r w:rsidR="00593438">
        <w:rPr>
          <w:i/>
        </w:rPr>
        <w:t>ų visumos, taip pažeisdamas BPK 20 straipsnio 5 </w:t>
      </w:r>
      <w:r w:rsidRPr="009F561E">
        <w:rPr>
          <w:i/>
        </w:rPr>
        <w:t xml:space="preserve">dalies nuostatas, o tai lėmė ir netinkamą baudžiamojo įstatymo pritaikymą.  </w:t>
      </w:r>
    </w:p>
    <w:p w:rsidR="00AC2CFB" w:rsidRPr="009F561E" w:rsidRDefault="00593438" w:rsidP="00642C7B">
      <w:pPr>
        <w:ind w:firstLine="851"/>
        <w:jc w:val="both"/>
        <w:rPr>
          <w:i/>
          <w:color w:val="000000"/>
          <w:spacing w:val="4"/>
        </w:rPr>
      </w:pPr>
      <w:r>
        <w:rPr>
          <w:i/>
        </w:rPr>
        <w:t>BK 149 straipsnio 3 </w:t>
      </w:r>
      <w:r w:rsidR="00AC2CFB" w:rsidRPr="009F561E">
        <w:rPr>
          <w:i/>
        </w:rPr>
        <w:t xml:space="preserve">dalyje numatyta baudžiamoji atsakomybė tam, kas lytiškai santykiavo su nepilnamečiu asmeniu prieš šio valią panaudodamas fizinį smurtą ar grasindamas tuoj pat jį panaudoti, ar kitaip atimdamas galimybę priešintis, ar pasinaudodamas bejėgiška </w:t>
      </w:r>
      <w:r w:rsidR="00AC2CFB" w:rsidRPr="002E6A59">
        <w:rPr>
          <w:i/>
        </w:rPr>
        <w:t>nukentėjusio</w:t>
      </w:r>
      <w:r w:rsidR="00AC2CFB" w:rsidRPr="009F561E">
        <w:rPr>
          <w:i/>
        </w:rPr>
        <w:t xml:space="preserve"> nepilnamečio būkle. Pagal </w:t>
      </w:r>
      <w:r>
        <w:rPr>
          <w:i/>
          <w:color w:val="000000"/>
          <w:spacing w:val="4"/>
        </w:rPr>
        <w:t>BK 150 straipsnio 3 </w:t>
      </w:r>
      <w:r w:rsidR="00AC2CFB" w:rsidRPr="009F561E">
        <w:rPr>
          <w:i/>
          <w:color w:val="000000"/>
          <w:spacing w:val="4"/>
        </w:rPr>
        <w:t>dalį atsako tas, kas tenkino lytinę aistrą su nepilnamečiu prieš šio valią analiniu, oraliniu ar kitokio fizinio sąlyčio būdu panaudodamas fizinį smurtą ar grasindamas tuoj pat jį panaudoti, ar kitaip atimdamas galimybę priešintis, ar pasinaudodamas bejėgiška nukentėjusio asmens būkle. Svarbu tai, kad nepilnamečio valia lytinio santykiavimo ar lytinės aistros tenkinimo metu turi būti palaužta</w:t>
      </w:r>
      <w:r>
        <w:rPr>
          <w:i/>
          <w:color w:val="000000"/>
          <w:spacing w:val="4"/>
        </w:rPr>
        <w:t xml:space="preserve"> vienu iš pirmiau nurodytų būdų </w:t>
      </w:r>
      <w:r w:rsidR="00AC2CFB" w:rsidRPr="009F561E">
        <w:rPr>
          <w:i/>
          <w:color w:val="000000"/>
          <w:spacing w:val="4"/>
        </w:rPr>
        <w:t xml:space="preserve">– fiziniu smurtu, grasinimu tuoj pat jį panaudoti, kitaip atėmus galimybę priešintis arba pasinaudojus bejėgiška nepilnamečio asmens būkle. </w:t>
      </w:r>
    </w:p>
    <w:p w:rsidR="00AC2CFB" w:rsidRPr="009F561E" w:rsidRDefault="00AC2CFB" w:rsidP="00642C7B">
      <w:pPr>
        <w:ind w:firstLine="851"/>
        <w:jc w:val="both"/>
        <w:rPr>
          <w:i/>
          <w:color w:val="000000"/>
          <w:spacing w:val="4"/>
        </w:rPr>
      </w:pPr>
      <w:r w:rsidRPr="009F561E">
        <w:rPr>
          <w:i/>
          <w:color w:val="000000"/>
          <w:spacing w:val="4"/>
        </w:rPr>
        <w:t xml:space="preserve">Šios bylos kontekste pažymėtina, kad nustatant, ar nebuvo panaudotas vienas iš minėtų nukentėjusiojo valios palaužimo būdų, nepakanka atsietai, neatsižvelgiant į byloje nustatytų aplinkybių visumą, įvertinti tik tuos grasinimus, kurie buvo tiesiogiai išsakyti nukentėjusiajai prieš bandymą su ja lytiškai santykiauti ar tenkinant lytinę aistrą. Sprendžiant, ar </w:t>
      </w:r>
      <w:bookmarkStart w:id="80" w:name="Buk_58"/>
      <w:r w:rsidR="00593438">
        <w:rPr>
          <w:i/>
          <w:spacing w:val="4"/>
        </w:rPr>
        <w:t>V. </w:t>
      </w:r>
      <w:r w:rsidRPr="009F561E">
        <w:rPr>
          <w:i/>
          <w:spacing w:val="4"/>
        </w:rPr>
        <w:t xml:space="preserve">T. </w:t>
      </w:r>
      <w:bookmarkEnd w:id="80"/>
      <w:r w:rsidRPr="009F561E">
        <w:rPr>
          <w:i/>
          <w:color w:val="000000"/>
          <w:spacing w:val="4"/>
        </w:rPr>
        <w:t>veiksmuose yra psichinės prievartos, būdingos išžaginimui ar seksualiniam prievartavimui, požymiai, vertintinas ne</w:t>
      </w:r>
      <w:r w:rsidR="00593438">
        <w:rPr>
          <w:i/>
          <w:color w:val="000000"/>
          <w:spacing w:val="4"/>
        </w:rPr>
        <w:t xml:space="preserve"> tik išsakytų grasinimų turinys </w:t>
      </w:r>
      <w:r w:rsidRPr="009F561E">
        <w:rPr>
          <w:i/>
          <w:color w:val="000000"/>
          <w:spacing w:val="4"/>
        </w:rPr>
        <w:t>– ne mažiau svarbus yra ir padarytų veikų kontekstas, išorinės veikos padarymo, kaltininką ir nukentėjusiąją apibūdinančios aplinkybės, tai</w:t>
      </w:r>
      <w:r w:rsidR="00E74E4B">
        <w:rPr>
          <w:i/>
          <w:color w:val="000000"/>
          <w:spacing w:val="4"/>
        </w:rPr>
        <w:t>,</w:t>
      </w:r>
      <w:r w:rsidRPr="009F561E">
        <w:rPr>
          <w:i/>
          <w:color w:val="000000"/>
          <w:spacing w:val="4"/>
        </w:rPr>
        <w:t xml:space="preserve"> kaip grasinimą galėjo suvokti pati nukentėjusioji</w:t>
      </w:r>
      <w:r w:rsidR="00E74E4B">
        <w:rPr>
          <w:i/>
          <w:color w:val="000000"/>
          <w:spacing w:val="4"/>
        </w:rPr>
        <w:t>,</w:t>
      </w:r>
      <w:r w:rsidRPr="009F561E">
        <w:rPr>
          <w:i/>
          <w:color w:val="000000"/>
          <w:spacing w:val="4"/>
        </w:rPr>
        <w:t xml:space="preserve"> ir pan. </w:t>
      </w:r>
      <w:r w:rsidRPr="009F561E">
        <w:rPr>
          <w:i/>
        </w:rPr>
        <w:t xml:space="preserve">Nagrinėjamoje byloje abiejų instancijų teismai, </w:t>
      </w:r>
      <w:r w:rsidRPr="009F561E">
        <w:rPr>
          <w:i/>
          <w:color w:val="000000"/>
          <w:spacing w:val="4"/>
        </w:rPr>
        <w:t xml:space="preserve">be kitų, nustatė ir tokias aplinkybes: </w:t>
      </w:r>
      <w:bookmarkStart w:id="81" w:name="Buk_27"/>
      <w:r w:rsidRPr="009F561E">
        <w:rPr>
          <w:i/>
          <w:spacing w:val="4"/>
        </w:rPr>
        <w:t>V.</w:t>
      </w:r>
      <w:r w:rsidR="00593438">
        <w:rPr>
          <w:i/>
          <w:spacing w:val="4"/>
        </w:rPr>
        <w:t> </w:t>
      </w:r>
      <w:r w:rsidRPr="009F561E">
        <w:rPr>
          <w:i/>
          <w:spacing w:val="4"/>
        </w:rPr>
        <w:t xml:space="preserve">T. </w:t>
      </w:r>
      <w:bookmarkEnd w:id="81"/>
      <w:r w:rsidRPr="009F561E">
        <w:rPr>
          <w:i/>
          <w:color w:val="000000"/>
          <w:spacing w:val="4"/>
        </w:rPr>
        <w:t xml:space="preserve">nuolatos naudodavo smurtą prieš </w:t>
      </w:r>
      <w:r w:rsidRPr="009F561E">
        <w:rPr>
          <w:i/>
          <w:spacing w:val="4"/>
        </w:rPr>
        <w:t>D.</w:t>
      </w:r>
      <w:r w:rsidR="00593438">
        <w:rPr>
          <w:i/>
          <w:spacing w:val="4"/>
        </w:rPr>
        <w:t> </w:t>
      </w:r>
      <w:r w:rsidRPr="009F561E">
        <w:rPr>
          <w:i/>
          <w:spacing w:val="4"/>
        </w:rPr>
        <w:t xml:space="preserve"> T.</w:t>
      </w:r>
      <w:r w:rsidRPr="009F561E">
        <w:rPr>
          <w:i/>
          <w:color w:val="000000"/>
          <w:spacing w:val="4"/>
        </w:rPr>
        <w:t xml:space="preserve">, šį tėvo smurtinį elgesį matydavo ir </w:t>
      </w:r>
      <w:r w:rsidRPr="009F561E">
        <w:rPr>
          <w:i/>
          <w:spacing w:val="4"/>
        </w:rPr>
        <w:t>J.</w:t>
      </w:r>
      <w:r w:rsidR="00593438">
        <w:rPr>
          <w:i/>
          <w:spacing w:val="4"/>
        </w:rPr>
        <w:t> </w:t>
      </w:r>
      <w:r w:rsidRPr="009F561E">
        <w:rPr>
          <w:i/>
          <w:spacing w:val="4"/>
        </w:rPr>
        <w:t>T.</w:t>
      </w:r>
      <w:r w:rsidRPr="009F561E">
        <w:rPr>
          <w:i/>
          <w:color w:val="000000"/>
          <w:spacing w:val="4"/>
        </w:rPr>
        <w:t xml:space="preserve">, girdėdavo jo nuolatinius grasinimus; </w:t>
      </w:r>
      <w:bookmarkStart w:id="82" w:name="Buk_4"/>
      <w:r w:rsidRPr="009F561E">
        <w:rPr>
          <w:i/>
          <w:spacing w:val="4"/>
        </w:rPr>
        <w:t>D.</w:t>
      </w:r>
      <w:r w:rsidR="00593438">
        <w:rPr>
          <w:i/>
          <w:spacing w:val="4"/>
        </w:rPr>
        <w:t> </w:t>
      </w:r>
      <w:r w:rsidRPr="009F561E">
        <w:rPr>
          <w:i/>
          <w:spacing w:val="4"/>
        </w:rPr>
        <w:t xml:space="preserve">T. </w:t>
      </w:r>
      <w:bookmarkEnd w:id="82"/>
      <w:r w:rsidRPr="009F561E">
        <w:rPr>
          <w:i/>
          <w:color w:val="000000"/>
          <w:spacing w:val="4"/>
        </w:rPr>
        <w:t xml:space="preserve">sirgo depresija, pati </w:t>
      </w:r>
      <w:bookmarkStart w:id="83" w:name="Buk_71"/>
      <w:r w:rsidRPr="009F561E">
        <w:rPr>
          <w:i/>
          <w:spacing w:val="4"/>
        </w:rPr>
        <w:t>V.</w:t>
      </w:r>
      <w:r w:rsidR="00593438">
        <w:rPr>
          <w:i/>
          <w:spacing w:val="4"/>
        </w:rPr>
        <w:t> </w:t>
      </w:r>
      <w:r w:rsidRPr="009F561E">
        <w:rPr>
          <w:i/>
          <w:spacing w:val="4"/>
        </w:rPr>
        <w:t xml:space="preserve">T. </w:t>
      </w:r>
      <w:bookmarkEnd w:id="83"/>
      <w:r w:rsidRPr="009F561E">
        <w:rPr>
          <w:i/>
          <w:color w:val="000000"/>
          <w:spacing w:val="4"/>
        </w:rPr>
        <w:t xml:space="preserve">bijojo, be to, byloje nustatytas </w:t>
      </w:r>
      <w:r w:rsidRPr="009F561E">
        <w:rPr>
          <w:i/>
          <w:spacing w:val="4"/>
        </w:rPr>
        <w:t>D.</w:t>
      </w:r>
      <w:r w:rsidR="00593438">
        <w:rPr>
          <w:i/>
          <w:spacing w:val="4"/>
        </w:rPr>
        <w:t> </w:t>
      </w:r>
      <w:r w:rsidRPr="009F561E">
        <w:rPr>
          <w:i/>
          <w:spacing w:val="4"/>
        </w:rPr>
        <w:t xml:space="preserve">T. </w:t>
      </w:r>
      <w:r w:rsidRPr="009F561E">
        <w:rPr>
          <w:i/>
          <w:color w:val="000000"/>
          <w:spacing w:val="4"/>
        </w:rPr>
        <w:t xml:space="preserve">bandymas po vieno iš konfliktų žudytis; dėl bauginančios aplinkos namuose, motinos būklės, taip pat sudėtingos situacijos mokykloje (patyčių, smurto) </w:t>
      </w:r>
      <w:r w:rsidR="00593438">
        <w:rPr>
          <w:i/>
          <w:spacing w:val="4"/>
        </w:rPr>
        <w:t>J. </w:t>
      </w:r>
      <w:r w:rsidRPr="009F561E">
        <w:rPr>
          <w:i/>
          <w:spacing w:val="4"/>
        </w:rPr>
        <w:t xml:space="preserve">T. </w:t>
      </w:r>
      <w:r w:rsidRPr="009F561E">
        <w:rPr>
          <w:i/>
          <w:color w:val="000000"/>
          <w:spacing w:val="4"/>
        </w:rPr>
        <w:t xml:space="preserve">buvo nusprendusi apie </w:t>
      </w:r>
      <w:r w:rsidR="00593438">
        <w:rPr>
          <w:i/>
          <w:spacing w:val="4"/>
        </w:rPr>
        <w:t>V. </w:t>
      </w:r>
      <w:r w:rsidRPr="009F561E">
        <w:rPr>
          <w:i/>
          <w:spacing w:val="4"/>
        </w:rPr>
        <w:t xml:space="preserve">T. </w:t>
      </w:r>
      <w:r w:rsidRPr="009F561E">
        <w:rPr>
          <w:i/>
          <w:color w:val="000000"/>
          <w:spacing w:val="4"/>
        </w:rPr>
        <w:t xml:space="preserve">veiksmus nepasakoti, nesitikėjo sulaukti pagalbos. Teisėjų kolegijos nuomone, svarbios aplinkybės yra ir tos, kad </w:t>
      </w:r>
      <w:r w:rsidR="00593438">
        <w:rPr>
          <w:i/>
          <w:spacing w:val="4"/>
        </w:rPr>
        <w:t>V. </w:t>
      </w:r>
      <w:r w:rsidRPr="009F561E">
        <w:rPr>
          <w:i/>
          <w:spacing w:val="4"/>
        </w:rPr>
        <w:t xml:space="preserve">T. </w:t>
      </w:r>
      <w:r w:rsidRPr="009F561E">
        <w:rPr>
          <w:i/>
          <w:color w:val="000000"/>
          <w:spacing w:val="4"/>
        </w:rPr>
        <w:t xml:space="preserve">lytinę aistrą tenkindavo atėjęs pas </w:t>
      </w:r>
      <w:bookmarkStart w:id="84" w:name="Buk_8"/>
      <w:r w:rsidR="00593438">
        <w:rPr>
          <w:i/>
          <w:spacing w:val="4"/>
        </w:rPr>
        <w:t>J. </w:t>
      </w:r>
      <w:r w:rsidRPr="009F561E">
        <w:rPr>
          <w:i/>
          <w:spacing w:val="4"/>
        </w:rPr>
        <w:t xml:space="preserve">T. </w:t>
      </w:r>
      <w:bookmarkEnd w:id="84"/>
      <w:r w:rsidRPr="009F561E">
        <w:rPr>
          <w:i/>
          <w:color w:val="000000"/>
          <w:spacing w:val="4"/>
        </w:rPr>
        <w:t xml:space="preserve">nakties metu, kai jos motina užmigdavo; nukentėjusioji miegojo kitame kambaryje nei motina, todėl pastaroji galėjo negirdėti ir nematyti </w:t>
      </w:r>
      <w:bookmarkStart w:id="85" w:name="Buk_61"/>
      <w:r w:rsidR="00876C6A">
        <w:rPr>
          <w:i/>
          <w:color w:val="000000"/>
          <w:spacing w:val="4"/>
        </w:rPr>
        <w:t>V</w:t>
      </w:r>
      <w:r w:rsidRPr="009F561E">
        <w:rPr>
          <w:i/>
          <w:spacing w:val="4"/>
        </w:rPr>
        <w:t>.</w:t>
      </w:r>
      <w:r w:rsidR="00593438">
        <w:rPr>
          <w:i/>
          <w:spacing w:val="4"/>
        </w:rPr>
        <w:t> </w:t>
      </w:r>
      <w:r w:rsidRPr="009F561E">
        <w:rPr>
          <w:i/>
          <w:spacing w:val="4"/>
        </w:rPr>
        <w:t xml:space="preserve">T. </w:t>
      </w:r>
      <w:bookmarkEnd w:id="85"/>
      <w:r w:rsidRPr="009F561E">
        <w:rPr>
          <w:i/>
          <w:color w:val="000000"/>
          <w:spacing w:val="4"/>
        </w:rPr>
        <w:t xml:space="preserve">veiksmų; </w:t>
      </w:r>
      <w:bookmarkStart w:id="86" w:name="Buk_29"/>
      <w:r w:rsidR="00876C6A">
        <w:rPr>
          <w:i/>
          <w:color w:val="000000"/>
          <w:spacing w:val="4"/>
        </w:rPr>
        <w:t>V</w:t>
      </w:r>
      <w:r w:rsidR="00593438">
        <w:rPr>
          <w:i/>
          <w:spacing w:val="4"/>
        </w:rPr>
        <w:t>. </w:t>
      </w:r>
      <w:r w:rsidRPr="009F561E">
        <w:rPr>
          <w:i/>
          <w:spacing w:val="4"/>
        </w:rPr>
        <w:t xml:space="preserve">T. </w:t>
      </w:r>
      <w:bookmarkEnd w:id="86"/>
      <w:r w:rsidRPr="009F561E">
        <w:rPr>
          <w:i/>
          <w:color w:val="000000"/>
          <w:spacing w:val="4"/>
        </w:rPr>
        <w:t>bendraudavo pakeltu balsu, buvo ūmaus būdo, konfliktiškas, smurtaujantis, elgdavosi despotiškai, nukentėjusiosios teigimu, tėvas yra nenuspėjamo elgesio; nukentėjusioji sirgo depresija, buvo ypač jautri, uždara, įbauginta tėvo</w:t>
      </w:r>
      <w:r w:rsidR="00593438">
        <w:rPr>
          <w:i/>
          <w:color w:val="000000"/>
          <w:spacing w:val="4"/>
        </w:rPr>
        <w:t>, keletą kartų bandė žudytis ir </w:t>
      </w:r>
      <w:r w:rsidRPr="009F561E">
        <w:rPr>
          <w:i/>
          <w:color w:val="000000"/>
          <w:spacing w:val="4"/>
        </w:rPr>
        <w:t xml:space="preserve">kt. </w:t>
      </w:r>
    </w:p>
    <w:p w:rsidR="00AC2CFB" w:rsidRPr="009F561E" w:rsidRDefault="00AC2CFB" w:rsidP="00642C7B">
      <w:pPr>
        <w:ind w:firstLine="851"/>
        <w:jc w:val="both"/>
        <w:rPr>
          <w:i/>
          <w:color w:val="000000"/>
          <w:spacing w:val="4"/>
        </w:rPr>
      </w:pPr>
      <w:r w:rsidRPr="009F561E">
        <w:rPr>
          <w:i/>
          <w:color w:val="000000"/>
          <w:spacing w:val="4"/>
        </w:rPr>
        <w:t xml:space="preserve">Atsižvelgus į tai, psichinė prievarta šioje byloje aiškintina vertinant ne tik atskirus baimės jausmo sukėlimo atvejus grasinant išnaudoti </w:t>
      </w:r>
      <w:bookmarkStart w:id="87" w:name="Buk_31"/>
      <w:bookmarkStart w:id="88" w:name="Buk_9"/>
      <w:r w:rsidRPr="009F561E">
        <w:rPr>
          <w:i/>
          <w:spacing w:val="4"/>
        </w:rPr>
        <w:t>J.</w:t>
      </w:r>
      <w:r w:rsidR="00593438">
        <w:rPr>
          <w:i/>
          <w:spacing w:val="4"/>
        </w:rPr>
        <w:t> </w:t>
      </w:r>
      <w:r w:rsidRPr="009F561E">
        <w:rPr>
          <w:i/>
          <w:spacing w:val="4"/>
        </w:rPr>
        <w:t xml:space="preserve">T. </w:t>
      </w:r>
      <w:bookmarkEnd w:id="87"/>
      <w:bookmarkEnd w:id="88"/>
      <w:r w:rsidRPr="009F561E">
        <w:rPr>
          <w:i/>
          <w:color w:val="000000"/>
          <w:spacing w:val="4"/>
        </w:rPr>
        <w:t>sunkiuose d</w:t>
      </w:r>
      <w:r w:rsidR="00593438">
        <w:rPr>
          <w:i/>
          <w:color w:val="000000"/>
          <w:spacing w:val="4"/>
        </w:rPr>
        <w:t>arbuose, nepirkti jai daiktų ir </w:t>
      </w:r>
      <w:r w:rsidRPr="009F561E">
        <w:rPr>
          <w:i/>
          <w:color w:val="000000"/>
          <w:spacing w:val="4"/>
        </w:rPr>
        <w:t xml:space="preserve">pan., bet sietina ir su bauginančios (smurtinės) aplinkos sukūrimu, nukentėjusiosios nuolatiniu baimės jausmo palaikymu. Be to, teisėjų kolegijos nuomone, turėtų būti vertinama ir tai, ar visuma byloje nustatytų aplinkybių neleidžia spręsti, kad </w:t>
      </w:r>
      <w:r w:rsidR="00593438">
        <w:rPr>
          <w:i/>
          <w:spacing w:val="4"/>
        </w:rPr>
        <w:t>J. </w:t>
      </w:r>
      <w:r w:rsidRPr="009F561E">
        <w:rPr>
          <w:i/>
          <w:spacing w:val="4"/>
        </w:rPr>
        <w:t xml:space="preserve">T. </w:t>
      </w:r>
      <w:r w:rsidRPr="009F561E">
        <w:rPr>
          <w:i/>
          <w:color w:val="000000"/>
          <w:spacing w:val="4"/>
        </w:rPr>
        <w:t xml:space="preserve">valia priešintis buvo palaužta ankstesniais smurtinio pobūdžio, gniuždančiais kaltininko veiksmais ir ar tai </w:t>
      </w:r>
      <w:bookmarkStart w:id="89" w:name="Buk_63"/>
      <w:r w:rsidR="00593438">
        <w:rPr>
          <w:i/>
          <w:spacing w:val="4"/>
        </w:rPr>
        <w:t>V. </w:t>
      </w:r>
      <w:r w:rsidRPr="009F561E">
        <w:rPr>
          <w:i/>
          <w:spacing w:val="4"/>
        </w:rPr>
        <w:t xml:space="preserve">T. </w:t>
      </w:r>
      <w:bookmarkEnd w:id="89"/>
      <w:r w:rsidRPr="009F561E">
        <w:rPr>
          <w:i/>
          <w:color w:val="000000"/>
          <w:spacing w:val="4"/>
        </w:rPr>
        <w:t xml:space="preserve">neleido pasinaudoti jau sukelta ir veikų metu išlikusia </w:t>
      </w:r>
      <w:r w:rsidRPr="009F561E">
        <w:rPr>
          <w:i/>
          <w:spacing w:val="4"/>
        </w:rPr>
        <w:t>J.</w:t>
      </w:r>
      <w:r w:rsidR="00593438">
        <w:rPr>
          <w:i/>
          <w:spacing w:val="4"/>
        </w:rPr>
        <w:t> </w:t>
      </w:r>
      <w:r w:rsidRPr="009F561E">
        <w:rPr>
          <w:i/>
          <w:spacing w:val="4"/>
        </w:rPr>
        <w:t xml:space="preserve">T. </w:t>
      </w:r>
      <w:r w:rsidRPr="009F561E">
        <w:rPr>
          <w:i/>
          <w:color w:val="000000"/>
          <w:spacing w:val="4"/>
        </w:rPr>
        <w:t>baime. Teisiniam psichinės prievartos vertinimui ne mažiau svarbūs ir subjektyvieji po</w:t>
      </w:r>
      <w:r w:rsidR="00593438">
        <w:rPr>
          <w:i/>
          <w:color w:val="000000"/>
          <w:spacing w:val="4"/>
        </w:rPr>
        <w:t>žymiai </w:t>
      </w:r>
      <w:r w:rsidRPr="009F561E">
        <w:rPr>
          <w:i/>
          <w:color w:val="000000"/>
          <w:spacing w:val="4"/>
        </w:rPr>
        <w:t xml:space="preserve">– </w:t>
      </w:r>
      <w:bookmarkStart w:id="90" w:name="Buk_45"/>
      <w:r w:rsidR="00593438">
        <w:rPr>
          <w:i/>
          <w:spacing w:val="4"/>
        </w:rPr>
        <w:t>V. </w:t>
      </w:r>
      <w:r w:rsidRPr="009F561E">
        <w:rPr>
          <w:i/>
          <w:spacing w:val="4"/>
        </w:rPr>
        <w:t xml:space="preserve">T. </w:t>
      </w:r>
      <w:bookmarkEnd w:id="90"/>
      <w:r w:rsidRPr="009F561E">
        <w:rPr>
          <w:i/>
          <w:color w:val="000000"/>
          <w:spacing w:val="4"/>
        </w:rPr>
        <w:t xml:space="preserve">žinojo </w:t>
      </w:r>
      <w:bookmarkStart w:id="91" w:name="Buk_16"/>
      <w:bookmarkStart w:id="92" w:name="Buk_14"/>
      <w:r w:rsidRPr="009F561E">
        <w:rPr>
          <w:i/>
          <w:spacing w:val="4"/>
        </w:rPr>
        <w:t>J.</w:t>
      </w:r>
      <w:r w:rsidR="00593438">
        <w:rPr>
          <w:i/>
          <w:spacing w:val="4"/>
        </w:rPr>
        <w:t> </w:t>
      </w:r>
      <w:r w:rsidRPr="009F561E">
        <w:rPr>
          <w:i/>
          <w:spacing w:val="4"/>
        </w:rPr>
        <w:t xml:space="preserve">T. </w:t>
      </w:r>
      <w:bookmarkEnd w:id="91"/>
      <w:bookmarkEnd w:id="92"/>
      <w:r w:rsidRPr="009F561E">
        <w:rPr>
          <w:i/>
          <w:color w:val="000000"/>
          <w:spacing w:val="4"/>
        </w:rPr>
        <w:t xml:space="preserve">psichinę būklę, ypatingą jautrumą, todėl siekdamas priversti nukentėjusiąją paklusti jo valiai suprato, kad besitęsiančiu grėsmingu elgesiu kelia jai baimę, ir taip elgtis norėjo. Tuo tarpu apeliacinės instancijos teismas </w:t>
      </w:r>
      <w:bookmarkStart w:id="93" w:name="Buk_62"/>
      <w:r w:rsidR="00593438">
        <w:rPr>
          <w:i/>
          <w:spacing w:val="4"/>
        </w:rPr>
        <w:t>V. </w:t>
      </w:r>
      <w:r w:rsidRPr="009F561E">
        <w:rPr>
          <w:i/>
          <w:spacing w:val="4"/>
        </w:rPr>
        <w:t xml:space="preserve">T. </w:t>
      </w:r>
      <w:bookmarkEnd w:id="93"/>
      <w:r w:rsidRPr="009F561E">
        <w:rPr>
          <w:i/>
          <w:color w:val="000000"/>
          <w:spacing w:val="4"/>
        </w:rPr>
        <w:t xml:space="preserve">sukurtos grėsmingos, nuo jo priklausančios, valią </w:t>
      </w:r>
      <w:r w:rsidRPr="009F561E">
        <w:rPr>
          <w:i/>
          <w:color w:val="000000"/>
          <w:spacing w:val="4"/>
        </w:rPr>
        <w:lastRenderedPageBreak/>
        <w:t>gniuždančios atmosferos šeimoje ir kitų svarbių aplinkybių nevertino. Pažymėtina, kad pirmiau minėtos aplinkybės yra</w:t>
      </w:r>
      <w:r w:rsidR="00593438">
        <w:rPr>
          <w:i/>
          <w:color w:val="000000"/>
          <w:spacing w:val="4"/>
        </w:rPr>
        <w:t xml:space="preserve"> svarbios sprendžiant, kuris BK 149 ir 150 </w:t>
      </w:r>
      <w:r w:rsidRPr="009F561E">
        <w:rPr>
          <w:i/>
          <w:color w:val="000000"/>
          <w:spacing w:val="4"/>
        </w:rPr>
        <w:t xml:space="preserve">straipsniuose nurodytas valios palaužimo būdas gali būti nustatomas kaltininko veikoje.     </w:t>
      </w:r>
    </w:p>
    <w:p w:rsidR="00AC2CFB" w:rsidRDefault="00AC2CFB" w:rsidP="00642C7B">
      <w:pPr>
        <w:ind w:firstLine="851"/>
        <w:jc w:val="both"/>
        <w:rPr>
          <w:i/>
        </w:rPr>
      </w:pPr>
      <w:r w:rsidRPr="009F561E">
        <w:rPr>
          <w:i/>
        </w:rPr>
        <w:t>Remdamasi tuo, kas išdėstyta, teisėjų kolegija konstatuoja, kad apeliacinės instancijos teismo padarytos išvados suformuluotos neatsižvelgus į visas bylos aplinkybes, reikšmingas teisingo sprendimo priėmimui (BP</w:t>
      </w:r>
      <w:r w:rsidR="00593438">
        <w:rPr>
          <w:i/>
        </w:rPr>
        <w:t>K 20 straipsnio 5 </w:t>
      </w:r>
      <w:r w:rsidRPr="009F561E">
        <w:rPr>
          <w:i/>
        </w:rPr>
        <w:t xml:space="preserve">dalis). </w:t>
      </w:r>
    </w:p>
    <w:p w:rsidR="00807990" w:rsidRDefault="00B92102" w:rsidP="008810AD">
      <w:pPr>
        <w:ind w:firstLine="851"/>
        <w:jc w:val="both"/>
        <w:rPr>
          <w:rFonts w:eastAsia="Times New Roman"/>
        </w:rPr>
      </w:pPr>
      <w:r w:rsidRPr="005325E2">
        <w:t>Baud</w:t>
      </w:r>
      <w:r w:rsidR="00593438">
        <w:t>žiamoji atsakomybė pagal BK 153 </w:t>
      </w:r>
      <w:r w:rsidRPr="005325E2">
        <w:t>straipsnį kyla nepriklausomai nuo tėvų požiūrio ir nuomonės, kad jie tam tikrais būdais ir tam pasirinktomis priemonėmis auklėja jaunesnį negu šešiolikos metų vaiką, jei nustatyta, kad tokie pavojingi veiksmai turėjo neigiamo poveikio vaikui ir jo vystymuisi.</w:t>
      </w:r>
      <w:r w:rsidR="00E80378">
        <w:t xml:space="preserve"> </w:t>
      </w:r>
      <w:r w:rsidR="008810AD">
        <w:t xml:space="preserve">Šis išaiškinimas gali būti </w:t>
      </w:r>
      <w:r w:rsidR="005325E2">
        <w:t>suformuluotas</w:t>
      </w:r>
      <w:r w:rsidR="008810AD">
        <w:t>, vadovaujantis kasacine nut</w:t>
      </w:r>
      <w:r w:rsidR="00593438">
        <w:t>artimi baudžiamojoje byloje Nr. </w:t>
      </w:r>
      <w:r w:rsidR="00807990">
        <w:t>2K-625/2013</w:t>
      </w:r>
      <w:r w:rsidR="008810AD">
        <w:t>:</w:t>
      </w:r>
    </w:p>
    <w:p w:rsidR="00807990" w:rsidRPr="00807990" w:rsidRDefault="008810AD" w:rsidP="00807990">
      <w:pPr>
        <w:shd w:val="clear" w:color="auto" w:fill="FFFFFF"/>
        <w:ind w:firstLine="720"/>
        <w:jc w:val="both"/>
        <w:rPr>
          <w:i/>
        </w:rPr>
      </w:pPr>
      <w:r>
        <w:rPr>
          <w:i/>
        </w:rPr>
        <w:t>&lt;...&gt;</w:t>
      </w:r>
      <w:r w:rsidR="00593438">
        <w:rPr>
          <w:i/>
        </w:rPr>
        <w:t>BK </w:t>
      </w:r>
      <w:r w:rsidR="00807990" w:rsidRPr="00807990">
        <w:rPr>
          <w:i/>
        </w:rPr>
        <w:t xml:space="preserve">153 straipsnyje numatyta nusikalstama veika kėsinamasi į mažamečio asmens seksualinį neliečiamumą, nepriklausomai nuo suaugusių asmenų požiūrio į atliekamus veiksmus, kai nustatyta, kad tokie veiksmai sukėlė per ankstyvą vaiko domėjimąsi lytiniais santykiais ir kitokius neigiamus padarinius. Tvirkinamieji veiksmai baudžiamajame įstatyme nėra apibrėžti, nenustatyta, kas sudaro tokių veiksmų turinį. Tvirkinamųjų veiksmų turinį atskleidžia teismų praktikos išaiškinimai, pagal kuriuos mažamečio tvirkinamieji veiksmai paprastai pasireiškia demonstruojant mažamečiui lytinius organus, jį nurengiant, glostant vaiko kūną ar jo lytinius organus, taip pat lytiškai santykiaujant ar tenkinant lytinę aistrą mažamečio akivaizdoje ir pan. (kasacinės nutartys baudžiamosiose bylose Nr. 2K-649/2012, 2K-205/2013, 2K-252/2013). Taigi, nepriklausomai nuo: kasatoriaus aiškinimo apie vaiko auklėjimo būdus ir tam pasirinktas priemones, taip pat nuo to, kada nuo sužinojimo apie prieš mažametę atliktus veiksmus buvo paduotas skundas dėl </w:t>
      </w:r>
      <w:bookmarkStart w:id="94" w:name="Buk_147"/>
      <w:r w:rsidR="00593438">
        <w:rPr>
          <w:i/>
        </w:rPr>
        <w:t>A. </w:t>
      </w:r>
      <w:r w:rsidR="00807990" w:rsidRPr="00807990">
        <w:rPr>
          <w:i/>
        </w:rPr>
        <w:t xml:space="preserve">Ž. </w:t>
      </w:r>
      <w:bookmarkEnd w:id="94"/>
      <w:r w:rsidR="00807990" w:rsidRPr="00807990">
        <w:rPr>
          <w:i/>
        </w:rPr>
        <w:t xml:space="preserve">veiksmų ikiteisminio tyrimo įstaigai, ankstesnio motinos elgesio, kasatoriaus nuomone, leidusio suprasti, kad ji pritarė jo vykdomam </w:t>
      </w:r>
      <w:bookmarkStart w:id="95" w:name="Buk_174"/>
      <w:r w:rsidR="00593438">
        <w:rPr>
          <w:i/>
        </w:rPr>
        <w:t>E. </w:t>
      </w:r>
      <w:r w:rsidR="00807990" w:rsidRPr="00807990">
        <w:rPr>
          <w:i/>
        </w:rPr>
        <w:t xml:space="preserve">V. </w:t>
      </w:r>
      <w:bookmarkEnd w:id="95"/>
      <w:r w:rsidR="00807990" w:rsidRPr="00807990">
        <w:rPr>
          <w:i/>
        </w:rPr>
        <w:t xml:space="preserve">auklėjimo metodui, kaltinime nurodyti veiksmai, kuriuos pagal byloje surinktus įrodymus </w:t>
      </w:r>
      <w:bookmarkStart w:id="96" w:name="Buk_127"/>
      <w:r w:rsidR="00593438">
        <w:rPr>
          <w:i/>
        </w:rPr>
        <w:t>A. </w:t>
      </w:r>
      <w:r w:rsidR="00807990" w:rsidRPr="00807990">
        <w:rPr>
          <w:i/>
        </w:rPr>
        <w:t xml:space="preserve">Ž. </w:t>
      </w:r>
      <w:bookmarkEnd w:id="96"/>
      <w:r w:rsidR="00807990" w:rsidRPr="00807990">
        <w:rPr>
          <w:i/>
        </w:rPr>
        <w:t>atliko su mažamete nukentėjusiąja, jai priešinantis tokiems veiksmams</w:t>
      </w:r>
      <w:r w:rsidR="00E74E4B">
        <w:rPr>
          <w:i/>
        </w:rPr>
        <w:t>,</w:t>
      </w:r>
      <w:r w:rsidR="00807990" w:rsidRPr="00807990">
        <w:rPr>
          <w:i/>
        </w:rPr>
        <w:t xml:space="preserve"> rodant nepasitenkinimą, kaip nurodė </w:t>
      </w:r>
      <w:bookmarkStart w:id="97" w:name="Buk_175"/>
      <w:r w:rsidR="00593438">
        <w:rPr>
          <w:i/>
        </w:rPr>
        <w:t>E. </w:t>
      </w:r>
      <w:r w:rsidR="00807990" w:rsidRPr="00807990">
        <w:rPr>
          <w:i/>
        </w:rPr>
        <w:t>V.</w:t>
      </w:r>
      <w:bookmarkEnd w:id="97"/>
      <w:r w:rsidR="00593438">
        <w:rPr>
          <w:i/>
        </w:rPr>
        <w:t> </w:t>
      </w:r>
      <w:r w:rsidR="00807990" w:rsidRPr="00807990">
        <w:rPr>
          <w:i/>
        </w:rPr>
        <w:t>– jaučiantis nemaloniai, pažemintai, tinkamai įvertinti kaip tvirkinamieji veiksmai (BK</w:t>
      </w:r>
      <w:r w:rsidR="00903BD2">
        <w:rPr>
          <w:i/>
        </w:rPr>
        <w:t> </w:t>
      </w:r>
      <w:r w:rsidR="00807990" w:rsidRPr="00807990">
        <w:rPr>
          <w:i/>
        </w:rPr>
        <w:t>153</w:t>
      </w:r>
      <w:r w:rsidR="00903BD2">
        <w:rPr>
          <w:i/>
        </w:rPr>
        <w:t> </w:t>
      </w:r>
      <w:r w:rsidR="00807990" w:rsidRPr="00807990">
        <w:rPr>
          <w:i/>
        </w:rPr>
        <w:t>straipsnis), kurie neabejotinai maždaug trylikos metų amžiaus vaikui sukelia ar gali sukelti per ankstyvą domėjimąsi lytiniais santykiais</w:t>
      </w:r>
      <w:r w:rsidR="00807990" w:rsidRPr="0020209B">
        <w:rPr>
          <w:i/>
        </w:rPr>
        <w:t>. Su mažamečiu atliekami neteisėti seksualinio pobūdžio veiksmai yra baudžiami, nepriklausomai nuo jo tėvų požiūrio ir nuomonės, kad jie tam tikrais, tik jų nuomone, o ne teisės prasme, priimtinais metodais auklėja vaiką, todėl tokia kasatoriaus pozicija pagrįstai vertinta kaip siekis išvengti baudžiamosios atsakomybės.</w:t>
      </w:r>
    </w:p>
    <w:p w:rsidR="006D3198" w:rsidRDefault="00030165" w:rsidP="002B05C7">
      <w:pPr>
        <w:pStyle w:val="Antrat1"/>
        <w:rPr>
          <w:rFonts w:eastAsia="Times New Roman"/>
        </w:rPr>
      </w:pPr>
      <w:bookmarkStart w:id="98" w:name="_Toc497120916"/>
      <w:bookmarkStart w:id="99" w:name="_Toc498339215"/>
      <w:r>
        <w:rPr>
          <w:rFonts w:eastAsia="Times New Roman"/>
        </w:rPr>
        <w:t>4</w:t>
      </w:r>
      <w:r w:rsidR="00810302">
        <w:rPr>
          <w:rFonts w:eastAsia="Times New Roman"/>
        </w:rPr>
        <w:t>. Piktnaudžiavimas tėvų, globėjo ar rūpintojo arba kitų teisėtų vaiko ats</w:t>
      </w:r>
      <w:r w:rsidR="00593438">
        <w:rPr>
          <w:rFonts w:eastAsia="Times New Roman"/>
        </w:rPr>
        <w:t>tovų teisėmis ar pareigomis (BK 163 </w:t>
      </w:r>
      <w:r w:rsidR="00810302">
        <w:rPr>
          <w:rFonts w:eastAsia="Times New Roman"/>
        </w:rPr>
        <w:t>straipsnis)</w:t>
      </w:r>
      <w:bookmarkEnd w:id="98"/>
      <w:bookmarkEnd w:id="99"/>
    </w:p>
    <w:p w:rsidR="00D4027F" w:rsidRDefault="00D4027F" w:rsidP="00642C7B">
      <w:pPr>
        <w:tabs>
          <w:tab w:val="left" w:pos="6915"/>
        </w:tabs>
        <w:ind w:firstLine="851"/>
        <w:rPr>
          <w:rFonts w:eastAsia="Times New Roman"/>
          <w:b/>
        </w:rPr>
      </w:pPr>
    </w:p>
    <w:p w:rsidR="00A212F4" w:rsidRDefault="00BE26F3" w:rsidP="00642C7B">
      <w:pPr>
        <w:pStyle w:val="Betarp"/>
        <w:ind w:firstLine="851"/>
        <w:jc w:val="both"/>
        <w:rPr>
          <w:rFonts w:eastAsia="Calibri"/>
        </w:rPr>
      </w:pPr>
      <w:r w:rsidRPr="00BE26F3">
        <w:t>Vaiko teisės, jų apsaugos ir gynimo garantijos, vaiko elgesio kontrolės, tėvų atsakomybės už vaiko teisių pažeidimus bendrąsias nuostatas Lietuvos Respublikoje nustato Vaiko teisių apsa</w:t>
      </w:r>
      <w:r w:rsidR="00593438">
        <w:t>ugos pagrindų įstatymas (toliau – ir </w:t>
      </w:r>
      <w:r w:rsidRPr="00BE26F3">
        <w:t>VTAPĮ). Šio įstatymo nuostatos pagrįstos Konstitucija, Jun</w:t>
      </w:r>
      <w:r w:rsidR="00593438">
        <w:t>gtinių Tautų Organizacijos 1959 </w:t>
      </w:r>
      <w:r w:rsidRPr="00BE26F3">
        <w:t>metų</w:t>
      </w:r>
      <w:r w:rsidR="00593438">
        <w:t xml:space="preserve"> Vaiko teisių deklaracija, 1989 </w:t>
      </w:r>
      <w:r w:rsidRPr="00BE26F3">
        <w:t xml:space="preserve">metų Vaiko teisių konvencija, kitomis tarptautinės teisės normomis bei principais. </w:t>
      </w:r>
      <w:r>
        <w:t>U</w:t>
      </w:r>
      <w:r w:rsidRPr="00BE26F3">
        <w:t>ž vaiko teisių užtikrinimą atsakingi tėvai ir kiti teisėti vaiko atstovai, turėdami teisę vienaip ar kitaip drausminti vaiką, neturi teisės naudoti prieš jį fizinių bausmių ir bet kokio kito smurto (VTAPĮ</w:t>
      </w:r>
      <w:r w:rsidR="00903BD2">
        <w:t> </w:t>
      </w:r>
      <w:r w:rsidR="00593438">
        <w:t>49 </w:t>
      </w:r>
      <w:r w:rsidRPr="00BE26F3">
        <w:t>straipsnis). Fizinė bausmė suprantama kaip bet kokia bausmė, kai fizinė jėga naudojama fiziniam skausmui, net ir nedideliam, sukelti ar vaikui fiziškai kankinti. Smurtas prieš vaiką suprantamas kaip veikimu ar neveikimu vaikui daromas tiesioginis ar netiesioginis tyčinis fizinis, psichologinis, seksualinis poveikis, garbės ir orumo nepaisymas ar nepriežiūra, dėl kurių vaikas patiria žalą ar pavojų gyvy</w:t>
      </w:r>
      <w:r w:rsidR="00593438">
        <w:t>bei, sveikatai, raidai (VTAPĮ 2 straipsnio 1,</w:t>
      </w:r>
      <w:r w:rsidR="001F5640">
        <w:t> </w:t>
      </w:r>
      <w:r w:rsidR="00593438">
        <w:t>2 </w:t>
      </w:r>
      <w:r w:rsidRPr="00BE26F3">
        <w:t>dalys). Taigi fizinis vaikų baudimas, žeminimas ir nepriežiūra Lietuvoje yra uždrausti ir užtraukia teisinę atsakomybę (baudžiamąją, administracinę, civilinę). Pažymėtina, kad Apsaugos nuo smurto artimo</w:t>
      </w:r>
      <w:r w:rsidR="00593438">
        <w:t>je aplinkoje įstatymo 12 straipsnio 1 </w:t>
      </w:r>
      <w:r w:rsidRPr="00BE26F3">
        <w:t>dalis tiesiogiai nustato, kad smurtas artimoje aplinkoje užtraukia baudžiamąją atsakomybę</w:t>
      </w:r>
      <w:r>
        <w:t xml:space="preserve"> (kasacinė nu</w:t>
      </w:r>
      <w:r w:rsidR="00593438">
        <w:t>tartis baudžiamojoje byloje Nr. </w:t>
      </w:r>
      <w:r>
        <w:t>2K-</w:t>
      </w:r>
      <w:r>
        <w:lastRenderedPageBreak/>
        <w:t xml:space="preserve">227-788/2017). </w:t>
      </w:r>
      <w:r w:rsidR="007F1A58">
        <w:t>Todėl, nors t</w:t>
      </w:r>
      <w:r w:rsidR="00D4027F" w:rsidRPr="00D4027F">
        <w:t>ėvai neabejotinai turi teisę ir pareigą ugdyti ir auklėti savo vaikus, skatinti jų teigiamą elgesį, vienaip ar kitaip reaguoti į, jų manymu, netinkamus vaiko poelgius, tačiau bet kuriuo atveju tėvai privalo susilaikyti nuo kraštutinių, žalą vaiko sveikatai ir vystymuisi darančių poveikio priemonių</w:t>
      </w:r>
      <w:r w:rsidR="00EE1F2D">
        <w:t xml:space="preserve"> panaudojimo</w:t>
      </w:r>
      <w:r w:rsidR="001F5640">
        <w:t xml:space="preserve"> </w:t>
      </w:r>
      <w:r w:rsidR="00D4027F">
        <w:t>(kasacinė nu</w:t>
      </w:r>
      <w:r w:rsidR="00593438">
        <w:t>tartis baudžiamojoje byloje Nr. </w:t>
      </w:r>
      <w:r w:rsidR="00D4027F" w:rsidRPr="00C639AF">
        <w:rPr>
          <w:rFonts w:eastAsia="Calibri"/>
        </w:rPr>
        <w:t>2K-277-788/2016</w:t>
      </w:r>
      <w:r w:rsidR="00D4027F">
        <w:rPr>
          <w:rFonts w:eastAsia="Calibri"/>
        </w:rPr>
        <w:t>).</w:t>
      </w:r>
    </w:p>
    <w:p w:rsidR="00760C54" w:rsidRDefault="000468C2" w:rsidP="000468C2">
      <w:pPr>
        <w:pStyle w:val="Betarp"/>
        <w:ind w:firstLine="851"/>
        <w:jc w:val="both"/>
        <w:rPr>
          <w:rFonts w:eastAsia="Calibri"/>
        </w:rPr>
      </w:pPr>
      <w:r w:rsidRPr="000468C2">
        <w:t>Atsakomybė už teisės pažeidimus, susijusius su vaikais ir šeima,</w:t>
      </w:r>
      <w:r w:rsidR="00344359">
        <w:t xml:space="preserve"> numatyta ne tik BK, bet ir ANK 72–74 </w:t>
      </w:r>
      <w:r w:rsidRPr="000468C2">
        <w:t>straipsniuose</w:t>
      </w:r>
      <w:r>
        <w:t xml:space="preserve">. </w:t>
      </w:r>
      <w:r w:rsidR="00344359">
        <w:t>Baudžiamoji atsakomybė pagal BK 163 </w:t>
      </w:r>
      <w:r w:rsidRPr="004B0F85">
        <w:t xml:space="preserve">straipsnį gali būti taikoma tik tuo atveju, kai tėvų ar kitų teisėtų vaikų atstovų </w:t>
      </w:r>
      <w:r>
        <w:t>naudojamos</w:t>
      </w:r>
      <w:r w:rsidRPr="004B0F85">
        <w:t xml:space="preserve"> poveikio priemonės vaikui negali būti pateisinamos tėvų teise ir pareiga auklėti vaikus ir peržengia nusikalstamai veikai konstatuoti būtiną pavojingumo laipsnį. Ši išvada paprastai daroma atsižvelgiant į piktnaudžiavimo teisėmis (pareigomis) proceso pobūdį, intensyvumą, trukmę, keli</w:t>
      </w:r>
      <w:r w:rsidR="00344359">
        <w:t>amą pavojų, naudotos fizinės ir </w:t>
      </w:r>
      <w:r w:rsidRPr="004B0F85">
        <w:t xml:space="preserve">(ar) psichinės prievartos pobūdį, kaltininko tyčios kryptingumą ir kitas smurto artimoje aplinkoje aplinkybes (vietą, laiką, nukentėjusiųjų skaičių </w:t>
      </w:r>
      <w:r w:rsidR="001F5640">
        <w:t>bei</w:t>
      </w:r>
      <w:r w:rsidRPr="004B0F85">
        <w:t xml:space="preserve"> </w:t>
      </w:r>
      <w:r w:rsidR="00344359">
        <w:t>juos apibūdinančius duomenis ir </w:t>
      </w:r>
      <w:r w:rsidRPr="004B0F85">
        <w:t>pan.).</w:t>
      </w:r>
      <w:r w:rsidR="00344359">
        <w:t xml:space="preserve"> </w:t>
      </w:r>
      <w:r w:rsidR="0092593D">
        <w:rPr>
          <w:rFonts w:eastAsia="Calibri"/>
        </w:rPr>
        <w:t xml:space="preserve">Kasacinės instancijos teismo praktikoje </w:t>
      </w:r>
      <w:r w:rsidR="005325E2">
        <w:rPr>
          <w:rFonts w:eastAsia="Calibri"/>
        </w:rPr>
        <w:t>nurodoma</w:t>
      </w:r>
      <w:r w:rsidR="0092593D">
        <w:rPr>
          <w:rFonts w:eastAsia="Calibri"/>
        </w:rPr>
        <w:t>, kad</w:t>
      </w:r>
      <w:r w:rsidR="00344359">
        <w:rPr>
          <w:rFonts w:eastAsia="Calibri"/>
        </w:rPr>
        <w:t xml:space="preserve"> </w:t>
      </w:r>
      <w:r w:rsidR="0092593D">
        <w:rPr>
          <w:rFonts w:eastAsia="Calibri"/>
          <w:i/>
        </w:rPr>
        <w:t>t</w:t>
      </w:r>
      <w:r w:rsidR="0092593D" w:rsidRPr="00E07FBD">
        <w:rPr>
          <w:rFonts w:eastAsia="Calibri"/>
          <w:i/>
        </w:rPr>
        <w:t>aikomų poveikio priemonių nusikalstamumo matą pirmiausia nustato specialioji piktnaudžiavimo tėvų, globėjo ar rūpintojo arba kitų teisėtų vaiko atstovų teisėmis ar pareigomis norma (BK</w:t>
      </w:r>
      <w:r w:rsidR="00344359">
        <w:rPr>
          <w:rFonts w:eastAsia="Calibri"/>
          <w:i/>
        </w:rPr>
        <w:t> </w:t>
      </w:r>
      <w:r w:rsidR="0092593D" w:rsidRPr="00E07FBD">
        <w:rPr>
          <w:rFonts w:eastAsia="Calibri"/>
          <w:i/>
        </w:rPr>
        <w:t>163</w:t>
      </w:r>
      <w:r w:rsidR="00344359">
        <w:rPr>
          <w:rFonts w:eastAsia="Calibri"/>
          <w:i/>
        </w:rPr>
        <w:t> </w:t>
      </w:r>
      <w:r w:rsidR="0092593D" w:rsidRPr="00E07FBD">
        <w:rPr>
          <w:rFonts w:eastAsia="Calibri"/>
          <w:i/>
        </w:rPr>
        <w:t>straipsnis). Pažymėtina, kad ši norma suformuluota specifiniais teisiniais požymiais, pabrėžiančiais jos paskirtį: jos apsaugos objektas yra vaikas ir šeima; atsakyti už šią nusikalstamą vei</w:t>
      </w:r>
      <w:r w:rsidR="00344359">
        <w:rPr>
          <w:rFonts w:eastAsia="Calibri"/>
          <w:i/>
        </w:rPr>
        <w:t>ką gali tik specialus subjektas </w:t>
      </w:r>
      <w:r w:rsidR="0092593D" w:rsidRPr="00E07FBD">
        <w:rPr>
          <w:rFonts w:eastAsia="Calibri"/>
          <w:i/>
        </w:rPr>
        <w:t>– tėvas, motina, globėjas, rūpintojas arba kitas teisėtas vaiko atstovas; veika įvardyta kaip piktnaudžiavimas turimomis teisėmis (pareigomis) fiziškai ar psichiškai gniuždant vaiką, paliekant jį ilgą laiką be priežiūros ar panašiai žiauriai elgiantis su vaiku; kaltė pasireiškia tik tiesiogine tyčia, kuri suponuoja savo elgesio su vaiku pavojingo pobūdžio suvokimą ir norą taip veikti. Būtent šiuos požymius įrodinėjant įmanoma atsakyti į klausimą, ar tėvų vaikui taikytos poveikio priemonės pasižymėjo nusikalstam</w:t>
      </w:r>
      <w:r w:rsidR="001F5640">
        <w:rPr>
          <w:rFonts w:eastAsia="Calibri"/>
          <w:i/>
        </w:rPr>
        <w:t>a</w:t>
      </w:r>
      <w:r w:rsidR="0092593D" w:rsidRPr="00E07FBD">
        <w:rPr>
          <w:rFonts w:eastAsia="Calibri"/>
          <w:i/>
        </w:rPr>
        <w:t>i veikai būdingu pavojingumu</w:t>
      </w:r>
      <w:r w:rsidR="00344359">
        <w:rPr>
          <w:rFonts w:eastAsia="Calibri"/>
          <w:i/>
        </w:rPr>
        <w:t xml:space="preserve"> </w:t>
      </w:r>
      <w:r w:rsidR="0092593D">
        <w:rPr>
          <w:rFonts w:eastAsia="Calibri"/>
        </w:rPr>
        <w:t>(kasacinė nu</w:t>
      </w:r>
      <w:r w:rsidR="00344359">
        <w:rPr>
          <w:rFonts w:eastAsia="Calibri"/>
        </w:rPr>
        <w:t>tartis baudžiamojoje byloje Nr. </w:t>
      </w:r>
      <w:r w:rsidR="00FC0E29" w:rsidRPr="00C639AF">
        <w:rPr>
          <w:rFonts w:eastAsia="Calibri"/>
        </w:rPr>
        <w:t>2K-277-788/2016</w:t>
      </w:r>
      <w:r w:rsidR="0092593D">
        <w:rPr>
          <w:rFonts w:eastAsia="Calibri"/>
        </w:rPr>
        <w:t>).</w:t>
      </w:r>
    </w:p>
    <w:p w:rsidR="00760C54" w:rsidRPr="00760C54" w:rsidRDefault="005325E2" w:rsidP="00642C7B">
      <w:pPr>
        <w:pStyle w:val="Betarp"/>
        <w:ind w:firstLine="851"/>
        <w:jc w:val="both"/>
        <w:rPr>
          <w:rFonts w:eastAsia="Calibri"/>
        </w:rPr>
      </w:pPr>
      <w:r>
        <w:rPr>
          <w:rFonts w:eastAsia="Calibri"/>
        </w:rPr>
        <w:t>S</w:t>
      </w:r>
      <w:r w:rsidR="00561DDC">
        <w:rPr>
          <w:rFonts w:eastAsia="Calibri"/>
        </w:rPr>
        <w:t xml:space="preserve">prendžiant </w:t>
      </w:r>
      <w:r w:rsidR="00760C54">
        <w:rPr>
          <w:rFonts w:eastAsia="Calibri"/>
        </w:rPr>
        <w:t>baudžiamosios ir administracinės atsakomybės atribojimo klausim</w:t>
      </w:r>
      <w:r w:rsidR="003147BB">
        <w:rPr>
          <w:rFonts w:eastAsia="Calibri"/>
        </w:rPr>
        <w:t>us</w:t>
      </w:r>
      <w:r w:rsidR="00561DDC">
        <w:rPr>
          <w:rFonts w:eastAsia="Calibri"/>
        </w:rPr>
        <w:t>,</w:t>
      </w:r>
      <w:r w:rsidR="00760C54">
        <w:rPr>
          <w:rFonts w:eastAsia="Calibri"/>
        </w:rPr>
        <w:t xml:space="preserve"> pasisakyta kasacinėje nut</w:t>
      </w:r>
      <w:r w:rsidR="00344359">
        <w:rPr>
          <w:rFonts w:eastAsia="Calibri"/>
        </w:rPr>
        <w:t>artyje baudžiamojoje byloje Nr. </w:t>
      </w:r>
      <w:r w:rsidR="00760C54" w:rsidRPr="00760C54">
        <w:rPr>
          <w:rFonts w:eastAsia="Calibri"/>
        </w:rPr>
        <w:t>2K-474-489/2016</w:t>
      </w:r>
      <w:r>
        <w:rPr>
          <w:rFonts w:eastAsia="Calibri"/>
        </w:rPr>
        <w:t xml:space="preserve"> pabrėžiant, kad </w:t>
      </w:r>
      <w:r w:rsidR="00760C54" w:rsidRPr="00760C54">
        <w:rPr>
          <w:rFonts w:eastAsia="Calibri"/>
          <w:i/>
        </w:rPr>
        <w:t>nustačius, jog beveik analogiški veikos požymiai aprašyti ir ATPK, ir BK</w:t>
      </w:r>
      <w:r w:rsidR="00E74E4B">
        <w:rPr>
          <w:rFonts w:eastAsia="Calibri"/>
          <w:i/>
        </w:rPr>
        <w:t>,</w:t>
      </w:r>
      <w:r w:rsidR="00760C54" w:rsidRPr="00760C54">
        <w:rPr>
          <w:rFonts w:eastAsia="Calibri"/>
          <w:i/>
        </w:rPr>
        <w:t xml:space="preserve"> pirmiausia turi būti įvertintas padarytos veikos pobūdis ir tik tuomet sprendžiama, kuris teisės aktas turėtų būti taikomas. Toks aiškinimas, be kita ko, atitinka ir ultima ratio (paskutinės priemonės) principo reikalavimus. Teismo, kaip teisingumą vykdančios institucijos, pareiga tinkamai pritaikyti įstatymą reiškia ne tik tai, kad turi būti nustatyta įstatyme numatytų objektyviųjų ir subjektyviųjų požymių visuma, bet ir tai, kad asmens veiksmai turi būti vertinami atitinkamų įstatymuose numatytų teisinių atsakomybių (pavojingumo) aspektu (pvz., kasacinė nutartis baudžiamojoje byloje Nr.</w:t>
      </w:r>
      <w:r w:rsidR="00344359">
        <w:rPr>
          <w:rFonts w:eastAsia="Calibri"/>
          <w:i/>
        </w:rPr>
        <w:t> </w:t>
      </w:r>
      <w:r w:rsidR="00760C54" w:rsidRPr="00760C54">
        <w:rPr>
          <w:rFonts w:eastAsia="Calibri"/>
          <w:i/>
        </w:rPr>
        <w:t>2K-420-895/2016).</w:t>
      </w:r>
    </w:p>
    <w:p w:rsidR="00982B09" w:rsidRDefault="00964B75" w:rsidP="00642C7B">
      <w:pPr>
        <w:tabs>
          <w:tab w:val="left" w:pos="851"/>
        </w:tabs>
        <w:ind w:firstLine="851"/>
        <w:jc w:val="both"/>
        <w:rPr>
          <w:rFonts w:eastAsia="Times New Roman"/>
        </w:rPr>
      </w:pPr>
      <w:r>
        <w:rPr>
          <w:rFonts w:eastAsia="Times New Roman"/>
        </w:rPr>
        <w:t>A</w:t>
      </w:r>
      <w:r w:rsidR="00F31C34">
        <w:rPr>
          <w:rFonts w:eastAsia="Times New Roman"/>
        </w:rPr>
        <w:t>ntai į</w:t>
      </w:r>
      <w:r w:rsidR="008D0586" w:rsidRPr="00D87F97">
        <w:rPr>
          <w:rFonts w:eastAsia="Times New Roman"/>
        </w:rPr>
        <w:t xml:space="preserve">vairūs </w:t>
      </w:r>
      <w:r w:rsidR="00D87F97" w:rsidRPr="00D87F97">
        <w:rPr>
          <w:rFonts w:eastAsia="Times New Roman"/>
        </w:rPr>
        <w:t xml:space="preserve">piktnaudžiavimo </w:t>
      </w:r>
      <w:r w:rsidR="008D0586" w:rsidRPr="00D87F97">
        <w:rPr>
          <w:rFonts w:eastAsia="Times New Roman"/>
        </w:rPr>
        <w:t>teis</w:t>
      </w:r>
      <w:r w:rsidR="00D87F97" w:rsidRPr="00D87F97">
        <w:rPr>
          <w:rFonts w:eastAsia="Times New Roman"/>
        </w:rPr>
        <w:t>ėmis</w:t>
      </w:r>
      <w:r w:rsidR="008D0586" w:rsidRPr="00D87F97">
        <w:rPr>
          <w:rFonts w:eastAsia="Times New Roman"/>
        </w:rPr>
        <w:t xml:space="preserve"> (pareig</w:t>
      </w:r>
      <w:r w:rsidR="00D87F97" w:rsidRPr="00D87F97">
        <w:rPr>
          <w:rFonts w:eastAsia="Times New Roman"/>
        </w:rPr>
        <w:t>omis</w:t>
      </w:r>
      <w:r w:rsidR="008D0586" w:rsidRPr="00D87F97">
        <w:rPr>
          <w:rFonts w:eastAsia="Times New Roman"/>
        </w:rPr>
        <w:t>) aspektai</w:t>
      </w:r>
      <w:r w:rsidR="00D87F97">
        <w:rPr>
          <w:rFonts w:eastAsia="Times New Roman"/>
        </w:rPr>
        <w:t>, pagrindžiant baudžiamosios atsakomybės taikym</w:t>
      </w:r>
      <w:r w:rsidR="00982B09">
        <w:rPr>
          <w:rFonts w:eastAsia="Times New Roman"/>
        </w:rPr>
        <w:t>ą</w:t>
      </w:r>
      <w:r w:rsidR="00344359">
        <w:rPr>
          <w:rFonts w:eastAsia="Times New Roman"/>
        </w:rPr>
        <w:t xml:space="preserve"> pagal BK 163 </w:t>
      </w:r>
      <w:r w:rsidR="00D87F97">
        <w:rPr>
          <w:rFonts w:eastAsia="Times New Roman"/>
        </w:rPr>
        <w:t>straipsnį</w:t>
      </w:r>
      <w:r w:rsidR="00982B09">
        <w:rPr>
          <w:rFonts w:eastAsia="Times New Roman"/>
        </w:rPr>
        <w:t>,</w:t>
      </w:r>
      <w:r w:rsidR="00344359">
        <w:rPr>
          <w:rFonts w:eastAsia="Times New Roman"/>
        </w:rPr>
        <w:t xml:space="preserve"> </w:t>
      </w:r>
      <w:r w:rsidR="00D87F97" w:rsidRPr="00D87F97">
        <w:rPr>
          <w:rFonts w:eastAsia="Times New Roman"/>
        </w:rPr>
        <w:t xml:space="preserve">nuosekliai </w:t>
      </w:r>
      <w:r w:rsidR="008D0586" w:rsidRPr="00D87F97">
        <w:rPr>
          <w:rFonts w:eastAsia="Times New Roman"/>
        </w:rPr>
        <w:t>vertin</w:t>
      </w:r>
      <w:r w:rsidR="00D87F97" w:rsidRPr="00D87F97">
        <w:rPr>
          <w:rFonts w:eastAsia="Times New Roman"/>
        </w:rPr>
        <w:t>ti</w:t>
      </w:r>
      <w:r w:rsidR="00344359">
        <w:rPr>
          <w:rFonts w:eastAsia="Times New Roman"/>
        </w:rPr>
        <w:t xml:space="preserve"> </w:t>
      </w:r>
      <w:r w:rsidR="00D87F97" w:rsidRPr="00D87F97">
        <w:rPr>
          <w:rFonts w:eastAsia="Times New Roman"/>
        </w:rPr>
        <w:t>kasacinėje nut</w:t>
      </w:r>
      <w:r w:rsidR="00344359">
        <w:rPr>
          <w:rFonts w:eastAsia="Times New Roman"/>
        </w:rPr>
        <w:t>artyje baudžiamojoje byloje Nr. </w:t>
      </w:r>
      <w:r w:rsidR="00D87F97" w:rsidRPr="00D87F97">
        <w:rPr>
          <w:rFonts w:eastAsia="Times New Roman"/>
        </w:rPr>
        <w:t>2K-553-942/2015</w:t>
      </w:r>
      <w:r w:rsidR="00982B09">
        <w:rPr>
          <w:rFonts w:eastAsia="Times New Roman"/>
        </w:rPr>
        <w:t>. Ši</w:t>
      </w:r>
      <w:r w:rsidR="00592207">
        <w:rPr>
          <w:rFonts w:eastAsia="Times New Roman"/>
        </w:rPr>
        <w:t xml:space="preserve">oje </w:t>
      </w:r>
      <w:r w:rsidR="006B02EC">
        <w:rPr>
          <w:rFonts w:eastAsia="Times New Roman"/>
        </w:rPr>
        <w:t xml:space="preserve">baudžiamojoje </w:t>
      </w:r>
      <w:r w:rsidR="00592207">
        <w:rPr>
          <w:rFonts w:eastAsia="Times New Roman"/>
        </w:rPr>
        <w:t>byloje</w:t>
      </w:r>
      <w:r w:rsidR="00344359">
        <w:rPr>
          <w:rFonts w:eastAsia="Times New Roman"/>
        </w:rPr>
        <w:t xml:space="preserve"> </w:t>
      </w:r>
      <w:r w:rsidR="008D0586" w:rsidRPr="00982B09">
        <w:rPr>
          <w:rFonts w:eastAsia="Times New Roman"/>
        </w:rPr>
        <w:t>nustatyta, kad objektyviai piktnaudžiavimo</w:t>
      </w:r>
      <w:r w:rsidR="00DC2381">
        <w:rPr>
          <w:rFonts w:eastAsia="Times New Roman"/>
        </w:rPr>
        <w:t xml:space="preserve"> tėvo</w:t>
      </w:r>
      <w:r w:rsidR="008D0586" w:rsidRPr="00982B09">
        <w:rPr>
          <w:rFonts w:eastAsia="Times New Roman"/>
        </w:rPr>
        <w:t xml:space="preserve"> teisėmis</w:t>
      </w:r>
      <w:r w:rsidR="00982B09">
        <w:rPr>
          <w:rFonts w:eastAsia="Times New Roman"/>
        </w:rPr>
        <w:t xml:space="preserve"> (</w:t>
      </w:r>
      <w:r w:rsidR="008D0586" w:rsidRPr="00982B09">
        <w:rPr>
          <w:rFonts w:eastAsia="Times New Roman"/>
        </w:rPr>
        <w:t>pareigomis</w:t>
      </w:r>
      <w:r w:rsidR="00982B09">
        <w:rPr>
          <w:rFonts w:eastAsia="Times New Roman"/>
        </w:rPr>
        <w:t>)</w:t>
      </w:r>
      <w:r w:rsidR="008D0586" w:rsidRPr="00982B09">
        <w:rPr>
          <w:rFonts w:eastAsia="Times New Roman"/>
        </w:rPr>
        <w:t xml:space="preserve"> procesas buvo intensyvus</w:t>
      </w:r>
      <w:r w:rsidR="00D87F97" w:rsidRPr="00982B09">
        <w:rPr>
          <w:rFonts w:eastAsia="Times New Roman"/>
        </w:rPr>
        <w:t xml:space="preserve"> (naudota fizinė ir psichinė prievarta)</w:t>
      </w:r>
      <w:r w:rsidR="00982B09">
        <w:rPr>
          <w:rFonts w:eastAsia="Times New Roman"/>
        </w:rPr>
        <w:t xml:space="preserve">, </w:t>
      </w:r>
      <w:r w:rsidR="008D0586" w:rsidRPr="00982B09">
        <w:rPr>
          <w:rFonts w:eastAsia="Times New Roman"/>
        </w:rPr>
        <w:t>sistemingas</w:t>
      </w:r>
      <w:r w:rsidR="00982B09">
        <w:rPr>
          <w:rFonts w:eastAsia="Times New Roman"/>
        </w:rPr>
        <w:t>, kaltininkas veiką padarė tiesiogine tyčia:</w:t>
      </w:r>
    </w:p>
    <w:p w:rsidR="00A81C34" w:rsidRPr="00B90DF8" w:rsidRDefault="00A81C34" w:rsidP="00642C7B">
      <w:pPr>
        <w:shd w:val="clear" w:color="auto" w:fill="FFFFFF"/>
        <w:tabs>
          <w:tab w:val="left" w:pos="720"/>
        </w:tabs>
        <w:ind w:firstLine="851"/>
        <w:jc w:val="both"/>
        <w:rPr>
          <w:rFonts w:eastAsia="Times New Roman"/>
          <w:i/>
        </w:rPr>
      </w:pPr>
      <w:r w:rsidRPr="00B90DF8">
        <w:rPr>
          <w:rFonts w:eastAsia="Times New Roman"/>
          <w:i/>
        </w:rPr>
        <w:t>Jungtinių Ta</w:t>
      </w:r>
      <w:r w:rsidR="00344359">
        <w:rPr>
          <w:rFonts w:eastAsia="Times New Roman"/>
          <w:i/>
        </w:rPr>
        <w:t>utų vaiko teisių konvencijos 19 </w:t>
      </w:r>
      <w:r w:rsidRPr="00B90DF8">
        <w:rPr>
          <w:rFonts w:eastAsia="Times New Roman"/>
          <w:i/>
        </w:rPr>
        <w:t>straipsnyje numatyta, kad, siekiant apginti vaiką nuo įvairiausio pobūdžio fizinio ar psichologinio smurto, įžeidimų ar piktnaudžiavimo, priežiūros nebuvimo ar nerūpestingo, grubaus elgesio ar išnaudojimo, kuriuos jis gali patirti iš tėvų, teisėtų globėjų ar kurio nors kito jį globojančio asmens, turi būti imtasi visų reikiamų teisinių, administracinių, socialinių ir švietimo priemonių. Vaiko teisi</w:t>
      </w:r>
      <w:r w:rsidR="00344359">
        <w:rPr>
          <w:rFonts w:eastAsia="Times New Roman"/>
          <w:i/>
        </w:rPr>
        <w:t>ų apsaugos pagrindų įstatymo 10 straipsnio 2 </w:t>
      </w:r>
      <w:r w:rsidRPr="00B90DF8">
        <w:rPr>
          <w:rFonts w:eastAsia="Times New Roman"/>
          <w:i/>
        </w:rPr>
        <w:t>dalyje įtvirtintas draudimas vaiką kankinti, žaloti, žeminti jo garbę ir orumą, žiauriai su juo elgtis. Lietuv</w:t>
      </w:r>
      <w:r w:rsidR="00344359">
        <w:rPr>
          <w:rFonts w:eastAsia="Times New Roman"/>
          <w:i/>
        </w:rPr>
        <w:t>os Respublikos Konstitucijos 38 </w:t>
      </w:r>
      <w:r w:rsidRPr="00B90DF8">
        <w:rPr>
          <w:rFonts w:eastAsia="Times New Roman"/>
          <w:i/>
        </w:rPr>
        <w:t>straipsnyje įtvirtinta tėvų pareiga auklėti savo vaikus dorais žmonėmis ir ištikimais piliečiais</w:t>
      </w:r>
      <w:r w:rsidR="00344359">
        <w:rPr>
          <w:rFonts w:eastAsia="Times New Roman"/>
          <w:i/>
        </w:rPr>
        <w:t>. Įgyvendinant Konstitucijos 39 </w:t>
      </w:r>
      <w:r w:rsidRPr="00B90DF8">
        <w:rPr>
          <w:rFonts w:eastAsia="Times New Roman"/>
          <w:i/>
        </w:rPr>
        <w:t>straipsnio ir kitų įstatymų nuostatas, valstybė įsipareigoja teisinėmis priemonėmis ginti nepilnamečius asmenis, taip pat ir nuo jiems artimiausių žmonių nusikalstamo</w:t>
      </w:r>
      <w:r w:rsidR="00344359">
        <w:rPr>
          <w:rFonts w:eastAsia="Times New Roman"/>
          <w:i/>
        </w:rPr>
        <w:t xml:space="preserve"> veikimo ar neveikimo. CK 3.155 </w:t>
      </w:r>
      <w:r w:rsidRPr="00B90DF8">
        <w:rPr>
          <w:rFonts w:eastAsia="Times New Roman"/>
          <w:i/>
        </w:rPr>
        <w:t xml:space="preserve">straipsnyje nurodyta, kad tėvai turi teisę ir pareigą dorai auklėti ir prižiūrėti savo vaikus, rūpintis jų sveikata, išlaikyti juos, atsižvelgdami į jų fizinę ir protinę būklę </w:t>
      </w:r>
      <w:r w:rsidRPr="00B90DF8">
        <w:rPr>
          <w:rFonts w:eastAsia="Times New Roman"/>
          <w:i/>
        </w:rPr>
        <w:lastRenderedPageBreak/>
        <w:t>sudaryti palankias sąlygas visapusiškai ir harmoningai vystytis, kad vaikas būtų parengtas savarankiškam gyvenimui visuomenėje. Tėvai turi teisę ir pareigą auklėti savo vaikus ir yra atsakingi už savo vaikų auklėjimą ir vystymą, privalo rūpintis savo v</w:t>
      </w:r>
      <w:r w:rsidR="003147BB">
        <w:rPr>
          <w:rFonts w:eastAsia="Times New Roman"/>
          <w:i/>
        </w:rPr>
        <w:t>a</w:t>
      </w:r>
      <w:r w:rsidRPr="00B90DF8">
        <w:rPr>
          <w:rFonts w:eastAsia="Times New Roman"/>
          <w:i/>
        </w:rPr>
        <w:t>ikų sveikata, jų dvasiniu ir moraliniu ugdymu.</w:t>
      </w:r>
    </w:p>
    <w:p w:rsidR="00A81C34" w:rsidRPr="00B90DF8" w:rsidRDefault="00A81C34" w:rsidP="00642C7B">
      <w:pPr>
        <w:shd w:val="clear" w:color="auto" w:fill="FFFFFF"/>
        <w:tabs>
          <w:tab w:val="left" w:pos="720"/>
        </w:tabs>
        <w:ind w:firstLine="851"/>
        <w:jc w:val="both"/>
        <w:rPr>
          <w:rFonts w:eastAsia="Times New Roman"/>
          <w:i/>
        </w:rPr>
      </w:pPr>
      <w:r w:rsidRPr="00B90DF8">
        <w:rPr>
          <w:rFonts w:eastAsia="Times New Roman"/>
          <w:i/>
        </w:rPr>
        <w:t>Paga</w:t>
      </w:r>
      <w:r w:rsidR="00344359">
        <w:rPr>
          <w:rFonts w:eastAsia="Times New Roman"/>
          <w:i/>
        </w:rPr>
        <w:t>l BK 163 </w:t>
      </w:r>
      <w:r w:rsidRPr="00B90DF8">
        <w:rPr>
          <w:rFonts w:eastAsia="Times New Roman"/>
          <w:i/>
        </w:rPr>
        <w:t>straipsnį baudžiamoji atsakomybė kyla tam, kas piktnaudžiavo tėvo, motinos, globėjo ar rūpintojo arba kitų teisėtų vaiko atstovų teisėmis ar pareigomis fiziškai ar psichiškai gniuždydamas vaiką, palikdamas jį ilgą laiką be priežiūros ar panašiai žiauriai elgdamasis su vaiku.</w:t>
      </w:r>
    </w:p>
    <w:p w:rsidR="00A81C34" w:rsidRPr="00B90DF8" w:rsidRDefault="00A81C34" w:rsidP="00642C7B">
      <w:pPr>
        <w:shd w:val="clear" w:color="auto" w:fill="FFFFFF"/>
        <w:tabs>
          <w:tab w:val="left" w:pos="720"/>
        </w:tabs>
        <w:ind w:firstLine="851"/>
        <w:jc w:val="both"/>
        <w:rPr>
          <w:rFonts w:eastAsia="Times New Roman"/>
          <w:i/>
        </w:rPr>
      </w:pPr>
      <w:r w:rsidRPr="00B90DF8">
        <w:rPr>
          <w:rFonts w:eastAsia="Times New Roman"/>
          <w:i/>
        </w:rPr>
        <w:t>Fizinis ar psichinis vaiko gniuždymas suprantamas kaip ilgalaikė fizinė ar psichinė priev</w:t>
      </w:r>
      <w:r w:rsidR="00344359">
        <w:rPr>
          <w:rFonts w:eastAsia="Times New Roman"/>
          <w:i/>
        </w:rPr>
        <w:t>arta, naudojama sistemingai, t. </w:t>
      </w:r>
      <w:r w:rsidRPr="00B90DF8">
        <w:rPr>
          <w:rFonts w:eastAsia="Times New Roman"/>
          <w:i/>
        </w:rPr>
        <w:t xml:space="preserve">y. jai būdingas kartotinumas ir periodiškumas. Vaiko palikimo ilgą laiką be priežiūros požymis sistemingumo nereikalauja. Pažymėtina, kad terminas „ilgas laikas“ turėtų būti vertinamas atsižvelgiant į vaiko amžių, jo fizinį ir protinį išsivystymą, gebėjimą savimi pasirūpinti ir kitas aplinkybes. Kitoks žiaurus elgesys su vaiku gali turėti įvairių formų, tokių kaip tyčiojimasis iš vaiko, įžeidinėjimai, žiaurios, žeminančios ar alinančios bausmės, vertimas dirbti sunkius darbus, nesirūpinimas vaiku ir </w:t>
      </w:r>
      <w:r w:rsidRPr="00217A0D">
        <w:rPr>
          <w:rFonts w:eastAsia="Times New Roman"/>
          <w:i/>
        </w:rPr>
        <w:t>pan. Nusikaltimo sudėtis yra formali, todėl asmuo pripažįstamas kaltu padaręs nusikaltimą, jeigu jis šią veiką pa</w:t>
      </w:r>
      <w:r w:rsidR="00344359">
        <w:rPr>
          <w:rFonts w:eastAsia="Times New Roman"/>
          <w:i/>
        </w:rPr>
        <w:t>darė tiesiogine tyčia, t. </w:t>
      </w:r>
      <w:r w:rsidRPr="00217A0D">
        <w:rPr>
          <w:rFonts w:eastAsia="Times New Roman"/>
          <w:i/>
        </w:rPr>
        <w:t>y. jį darydamas asmuo suvokė pavojingą nusikalstamos veikos p</w:t>
      </w:r>
      <w:r w:rsidR="00344359">
        <w:rPr>
          <w:rFonts w:eastAsia="Times New Roman"/>
          <w:i/>
        </w:rPr>
        <w:t>obūdį ir norėjo taip veikti (BK 15 straipsnio 2 dalies 1 </w:t>
      </w:r>
      <w:r w:rsidRPr="00217A0D">
        <w:rPr>
          <w:rFonts w:eastAsia="Times New Roman"/>
          <w:i/>
        </w:rPr>
        <w:t>punktas).</w:t>
      </w:r>
    </w:p>
    <w:p w:rsidR="00A81C34" w:rsidRPr="00B90DF8" w:rsidRDefault="00A81C34" w:rsidP="00642C7B">
      <w:pPr>
        <w:shd w:val="clear" w:color="auto" w:fill="FFFFFF"/>
        <w:tabs>
          <w:tab w:val="left" w:pos="720"/>
        </w:tabs>
        <w:ind w:firstLine="851"/>
        <w:jc w:val="both"/>
        <w:rPr>
          <w:rFonts w:eastAsia="Times New Roman"/>
          <w:i/>
        </w:rPr>
      </w:pPr>
      <w:r w:rsidRPr="00B90DF8">
        <w:rPr>
          <w:rFonts w:eastAsia="Times New Roman"/>
          <w:i/>
        </w:rPr>
        <w:t xml:space="preserve">Nors </w:t>
      </w:r>
      <w:bookmarkStart w:id="100" w:name="Buk_136"/>
      <w:r w:rsidR="00344359">
        <w:rPr>
          <w:rFonts w:eastAsia="Times New Roman"/>
          <w:i/>
        </w:rPr>
        <w:t>D. </w:t>
      </w:r>
      <w:r w:rsidRPr="00B90DF8">
        <w:rPr>
          <w:rFonts w:eastAsia="Times New Roman"/>
          <w:i/>
        </w:rPr>
        <w:t xml:space="preserve">S. </w:t>
      </w:r>
      <w:bookmarkEnd w:id="100"/>
      <w:r w:rsidRPr="00B90DF8">
        <w:rPr>
          <w:rFonts w:eastAsia="Times New Roman"/>
          <w:i/>
        </w:rPr>
        <w:t xml:space="preserve">savo kaltę neigia, tačiau baudžiamojoje byloje ištirtų įrodymų visetas patvirtina, kad jis sistemingai, naudodamas fizinę ir psichinę prievartą, baugino nukentėjusiąją </w:t>
      </w:r>
      <w:bookmarkStart w:id="101" w:name="Buk_243"/>
      <w:r w:rsidRPr="00B90DF8">
        <w:rPr>
          <w:rFonts w:eastAsia="Times New Roman"/>
          <w:i/>
        </w:rPr>
        <w:t xml:space="preserve">E. S. </w:t>
      </w:r>
      <w:bookmarkEnd w:id="101"/>
      <w:r w:rsidRPr="00B90DF8">
        <w:rPr>
          <w:rFonts w:eastAsia="Times New Roman"/>
          <w:i/>
        </w:rPr>
        <w:t xml:space="preserve">bei nukentėjusįjį nepilnametį </w:t>
      </w:r>
      <w:bookmarkStart w:id="102" w:name="Buk_274"/>
      <w:r w:rsidR="00344359">
        <w:rPr>
          <w:rFonts w:eastAsia="Times New Roman"/>
          <w:i/>
        </w:rPr>
        <w:t>L. </w:t>
      </w:r>
      <w:r w:rsidRPr="00B90DF8">
        <w:rPr>
          <w:rFonts w:eastAsia="Times New Roman"/>
          <w:i/>
        </w:rPr>
        <w:t>S.</w:t>
      </w:r>
      <w:bookmarkEnd w:id="102"/>
      <w:r w:rsidRPr="00B90DF8">
        <w:rPr>
          <w:rFonts w:eastAsia="Times New Roman"/>
          <w:i/>
        </w:rPr>
        <w:t xml:space="preserve">, juos terorizavo ir, būdamas nukentėjusiojo </w:t>
      </w:r>
      <w:bookmarkStart w:id="103" w:name="Buk_331"/>
      <w:bookmarkStart w:id="104" w:name="Buk_314"/>
      <w:bookmarkStart w:id="105" w:name="Buk_296"/>
      <w:bookmarkStart w:id="106" w:name="Buk_205"/>
      <w:bookmarkStart w:id="107" w:name="Buk_167"/>
      <w:r w:rsidRPr="00B90DF8">
        <w:rPr>
          <w:rFonts w:eastAsia="Times New Roman"/>
          <w:i/>
        </w:rPr>
        <w:t>L.</w:t>
      </w:r>
      <w:r w:rsidR="00344359">
        <w:rPr>
          <w:rFonts w:eastAsia="Times New Roman"/>
          <w:i/>
        </w:rPr>
        <w:t> </w:t>
      </w:r>
      <w:r w:rsidRPr="00B90DF8">
        <w:rPr>
          <w:rFonts w:eastAsia="Times New Roman"/>
          <w:i/>
        </w:rPr>
        <w:t xml:space="preserve">S. </w:t>
      </w:r>
      <w:bookmarkEnd w:id="103"/>
      <w:bookmarkEnd w:id="104"/>
      <w:bookmarkEnd w:id="105"/>
      <w:bookmarkEnd w:id="106"/>
      <w:bookmarkEnd w:id="107"/>
      <w:r w:rsidRPr="00B90DF8">
        <w:rPr>
          <w:rFonts w:eastAsia="Times New Roman"/>
          <w:i/>
        </w:rPr>
        <w:t xml:space="preserve">tėvas, atsakingas už jo auklėjimą, vystymąsi, privalėdamas rūpintis jo sveikata, ugdymu, sudaryti palankias sąlygas visapusiškai ir harmoningai vystytis, piktnaudžiavo savo, kaip tėvo, teisėmis ir pareigomis, sistemingai naudodamas fizinę ir psichinę prievartą. </w:t>
      </w:r>
    </w:p>
    <w:p w:rsidR="00A81C34" w:rsidRPr="00B90DF8" w:rsidRDefault="00A81C34" w:rsidP="00642C7B">
      <w:pPr>
        <w:shd w:val="clear" w:color="auto" w:fill="FFFFFF"/>
        <w:tabs>
          <w:tab w:val="left" w:pos="720"/>
        </w:tabs>
        <w:ind w:firstLine="851"/>
        <w:jc w:val="both"/>
        <w:rPr>
          <w:rFonts w:eastAsia="Times New Roman"/>
          <w:i/>
        </w:rPr>
      </w:pPr>
      <w:r w:rsidRPr="00B90DF8">
        <w:rPr>
          <w:rFonts w:eastAsia="Times New Roman"/>
          <w:i/>
        </w:rPr>
        <w:t xml:space="preserve">Taigi, tiek iš pirmosios instancijos teismo nuosprendžio, tiek iš apeliacinės instancijos teismo nutarties turinio aiškiai matyti, kad teismai </w:t>
      </w:r>
      <w:bookmarkStart w:id="108" w:name="Buk_168"/>
      <w:r w:rsidR="00344359">
        <w:rPr>
          <w:rFonts w:eastAsia="Times New Roman"/>
          <w:i/>
        </w:rPr>
        <w:t>D. </w:t>
      </w:r>
      <w:r w:rsidRPr="00B90DF8">
        <w:rPr>
          <w:rFonts w:eastAsia="Times New Roman"/>
          <w:i/>
        </w:rPr>
        <w:t xml:space="preserve">S. </w:t>
      </w:r>
      <w:bookmarkEnd w:id="108"/>
      <w:r w:rsidRPr="00B90DF8">
        <w:rPr>
          <w:rFonts w:eastAsia="Times New Roman"/>
          <w:i/>
        </w:rPr>
        <w:t xml:space="preserve">veiksmus vertino kaip pavojingą ir ilgai trukusį psichinį poveikį nukentėjusiesiems, kurie dėl to gyveno nuolatinėje baimėje, bet ne kaip šeiminio konflikto įkarštyje pasakytus žodžius ar vaikų auklėjimą. </w:t>
      </w:r>
    </w:p>
    <w:p w:rsidR="00785736" w:rsidRDefault="00CE792C" w:rsidP="005B3A4C">
      <w:pPr>
        <w:tabs>
          <w:tab w:val="left" w:pos="851"/>
        </w:tabs>
        <w:ind w:firstLine="851"/>
        <w:jc w:val="both"/>
        <w:rPr>
          <w:i/>
        </w:rPr>
      </w:pPr>
      <w:r w:rsidRPr="005325E2">
        <w:rPr>
          <w:rFonts w:eastAsia="Times New Roman"/>
        </w:rPr>
        <w:t>Piktnaudžiavimo tėvų, globėjo ar rūpintojo arba kitų teisėtų vaiko ats</w:t>
      </w:r>
      <w:r w:rsidR="00344359">
        <w:rPr>
          <w:rFonts w:eastAsia="Times New Roman"/>
        </w:rPr>
        <w:t>tovų teisėmis ar pareigomis (BK 163 </w:t>
      </w:r>
      <w:r w:rsidRPr="005325E2">
        <w:rPr>
          <w:rFonts w:eastAsia="Times New Roman"/>
        </w:rPr>
        <w:t>straipsnis) sudėtis yra formali, ši nusikalstama veika gali būti padaroma tik tiesiogine tyčia</w:t>
      </w:r>
      <w:r w:rsidR="00344359">
        <w:rPr>
          <w:rFonts w:eastAsia="Times New Roman"/>
        </w:rPr>
        <w:t xml:space="preserve"> </w:t>
      </w:r>
      <w:r w:rsidR="00597A4D">
        <w:rPr>
          <w:rFonts w:eastAsia="Times New Roman"/>
        </w:rPr>
        <w:t>(</w:t>
      </w:r>
      <w:r w:rsidR="00D87F97" w:rsidRPr="00D87F97">
        <w:rPr>
          <w:rFonts w:eastAsia="Times New Roman"/>
        </w:rPr>
        <w:t>pavyzdžiui, kasacinės nutartys baudži</w:t>
      </w:r>
      <w:r w:rsidR="00344359">
        <w:rPr>
          <w:rFonts w:eastAsia="Times New Roman"/>
        </w:rPr>
        <w:t>amosiose bylose Nr. </w:t>
      </w:r>
      <w:r w:rsidR="00880B43" w:rsidRPr="00880B43">
        <w:rPr>
          <w:rFonts w:eastAsia="Times New Roman"/>
        </w:rPr>
        <w:t>2K-80/2011</w:t>
      </w:r>
      <w:r w:rsidR="00880B43">
        <w:rPr>
          <w:rFonts w:eastAsia="Times New Roman"/>
        </w:rPr>
        <w:t xml:space="preserve">, </w:t>
      </w:r>
      <w:r w:rsidR="00D87F97" w:rsidRPr="00D87F97">
        <w:rPr>
          <w:rFonts w:eastAsia="Times New Roman"/>
        </w:rPr>
        <w:t>2K-553-942/2015</w:t>
      </w:r>
      <w:r w:rsidR="005325E2">
        <w:rPr>
          <w:rFonts w:eastAsia="Times New Roman"/>
        </w:rPr>
        <w:t>, 2K-277-788/2016</w:t>
      </w:r>
      <w:r w:rsidR="00D87F97" w:rsidRPr="00D87F97">
        <w:rPr>
          <w:rFonts w:eastAsia="Times New Roman"/>
        </w:rPr>
        <w:t>)</w:t>
      </w:r>
      <w:r w:rsidR="00597A4D">
        <w:rPr>
          <w:rFonts w:eastAsia="Times New Roman"/>
        </w:rPr>
        <w:t>.</w:t>
      </w:r>
      <w:r w:rsidR="00344359">
        <w:rPr>
          <w:rFonts w:eastAsia="Times New Roman"/>
        </w:rPr>
        <w:t xml:space="preserve"> </w:t>
      </w:r>
    </w:p>
    <w:p w:rsidR="007F1A58" w:rsidRPr="00FE3C20" w:rsidRDefault="007F1A58" w:rsidP="00642C7B">
      <w:pPr>
        <w:tabs>
          <w:tab w:val="left" w:pos="851"/>
        </w:tabs>
        <w:ind w:firstLine="851"/>
        <w:jc w:val="both"/>
        <w:rPr>
          <w:i/>
        </w:rPr>
      </w:pPr>
      <w:r w:rsidRPr="00600AAE">
        <w:t xml:space="preserve">Baudžiamosios atsakomybės taikymas </w:t>
      </w:r>
      <w:r>
        <w:t xml:space="preserve">tėvams ar kitiems vaiko teisėtiems atstovams </w:t>
      </w:r>
      <w:r w:rsidRPr="00600AAE">
        <w:t xml:space="preserve">už įvairias </w:t>
      </w:r>
      <w:r>
        <w:t xml:space="preserve">pavojingas </w:t>
      </w:r>
      <w:r w:rsidRPr="00600AAE">
        <w:t xml:space="preserve">elgesio su vaiku formas priklauso nuo konkrečių BK normų turinio. Atsižvelgiant į </w:t>
      </w:r>
      <w:r>
        <w:t>pavojingo elgesio</w:t>
      </w:r>
      <w:r w:rsidRPr="00600AAE">
        <w:t xml:space="preserve"> prieš vaiką pasireiškimo formą ir padarinius, tok</w:t>
      </w:r>
      <w:r>
        <w:t xml:space="preserve">s veikimas ar neveikimas </w:t>
      </w:r>
      <w:r w:rsidRPr="00600AAE">
        <w:t>gali būti kvalifikuojam</w:t>
      </w:r>
      <w:r>
        <w:t>as</w:t>
      </w:r>
      <w:r w:rsidR="001402F2">
        <w:t xml:space="preserve"> </w:t>
      </w:r>
      <w:r>
        <w:t xml:space="preserve">tiek </w:t>
      </w:r>
      <w:r w:rsidRPr="00600AAE">
        <w:t>taikant specialią piktnaudžiavimo tėvų ar kitų teisėtų v</w:t>
      </w:r>
      <w:r w:rsidR="00344359">
        <w:t>aiko atstovų teisėmis normą (BK 163 </w:t>
      </w:r>
      <w:r w:rsidRPr="00600AAE">
        <w:t>straipsnis), tiek ir bendras normas, numatančias atsakomybę už įvairius kėsinimusis į asmens gyvybę, sveik</w:t>
      </w:r>
      <w:r w:rsidR="00344359">
        <w:t>atą, seksualinį neliečiamumą ir </w:t>
      </w:r>
      <w:r w:rsidRPr="00600AAE">
        <w:t>pan. Kvalifikuojant tokias nusikalstamas veikas turi būti paisoma ir normų konkurencijos įveikimo taisyklių</w:t>
      </w:r>
      <w:r>
        <w:t xml:space="preserve"> (bendrosios ir specialiosios, visumos ir dalies) (kasacinė nu</w:t>
      </w:r>
      <w:r w:rsidR="00344359">
        <w:t>tartis baudžiamojoje byloje Nr. </w:t>
      </w:r>
      <w:r>
        <w:t>2K-227-788/2017)</w:t>
      </w:r>
      <w:r w:rsidRPr="00600AAE">
        <w:t>.</w:t>
      </w:r>
    </w:p>
    <w:p w:rsidR="002F33C2" w:rsidRPr="006710B5" w:rsidRDefault="006710B5" w:rsidP="006710B5">
      <w:pPr>
        <w:shd w:val="clear" w:color="auto" w:fill="FFFFFF"/>
        <w:tabs>
          <w:tab w:val="left" w:pos="851"/>
        </w:tabs>
        <w:ind w:firstLine="851"/>
        <w:jc w:val="both"/>
        <w:rPr>
          <w:rFonts w:eastAsia="Times New Roman"/>
        </w:rPr>
      </w:pPr>
      <w:r w:rsidRPr="005325E2">
        <w:rPr>
          <w:rFonts w:eastAsia="Times New Roman"/>
        </w:rPr>
        <w:t>Piktnaudžiavimas tėvų, globėjo ar rūpintojo arba kitų teisėtų vaiko atstovų teisėmis ar pareigomis psichiškai gniuždant vaiką pap</w:t>
      </w:r>
      <w:r w:rsidR="00344359">
        <w:rPr>
          <w:rFonts w:eastAsia="Times New Roman"/>
        </w:rPr>
        <w:t>rastai kvalifikuojamas pagal BK 163 straipsnį, o ne pagal BK 145 straipsnio 2 </w:t>
      </w:r>
      <w:r w:rsidRPr="005325E2">
        <w:rPr>
          <w:rFonts w:eastAsia="Times New Roman"/>
        </w:rPr>
        <w:t>dalį kaip žmogaus terorizavimas. Būt</w:t>
      </w:r>
      <w:r w:rsidR="00612072">
        <w:rPr>
          <w:rFonts w:eastAsia="Times New Roman"/>
        </w:rPr>
        <w:t>ent BK 163 </w:t>
      </w:r>
      <w:r w:rsidRPr="005325E2">
        <w:rPr>
          <w:rFonts w:eastAsia="Times New Roman"/>
        </w:rPr>
        <w:t>straipsnis yra skirtas tokiems vaiko tėvų ir kitų teisėtų atstovų veiksmams, padaryt</w:t>
      </w:r>
      <w:r w:rsidR="00E74E4B">
        <w:rPr>
          <w:rFonts w:eastAsia="Times New Roman"/>
        </w:rPr>
        <w:t>iems</w:t>
      </w:r>
      <w:r w:rsidRPr="005325E2">
        <w:rPr>
          <w:rFonts w:eastAsia="Times New Roman"/>
        </w:rPr>
        <w:t xml:space="preserve"> prieš vaiką, kvalifikuoti</w:t>
      </w:r>
      <w:r w:rsidRPr="006710B5">
        <w:rPr>
          <w:rFonts w:eastAsia="Times New Roman"/>
        </w:rPr>
        <w:t>.</w:t>
      </w:r>
      <w:r w:rsidR="00612072">
        <w:rPr>
          <w:rFonts w:eastAsia="Times New Roman"/>
        </w:rPr>
        <w:t xml:space="preserve"> </w:t>
      </w:r>
      <w:r w:rsidR="002F33C2">
        <w:t>Tokį aiškinimą pagrindžia kasacinė nu</w:t>
      </w:r>
      <w:r w:rsidR="00612072">
        <w:t>tartis baudžiamojoje byloje Nr. </w:t>
      </w:r>
      <w:r w:rsidR="002F33C2">
        <w:t>2K-277-788/2016, kurioje konstatuota, kad kaltininko veiksmų prieš savo sūnų nusikalstamas pobūdis buvo nust</w:t>
      </w:r>
      <w:r w:rsidR="00612072">
        <w:t>atomas ignoruojant specialią BK 163 </w:t>
      </w:r>
      <w:r w:rsidR="002F33C2">
        <w:t>straipsnyje numatytą normą:</w:t>
      </w:r>
    </w:p>
    <w:p w:rsidR="002F33C2" w:rsidRPr="00FC0E29" w:rsidRDefault="00612072" w:rsidP="002F33C2">
      <w:pPr>
        <w:pStyle w:val="Betarp"/>
        <w:ind w:firstLine="851"/>
        <w:jc w:val="both"/>
        <w:rPr>
          <w:rFonts w:eastAsia="Calibri"/>
          <w:i/>
        </w:rPr>
      </w:pPr>
      <w:r>
        <w:rPr>
          <w:rFonts w:eastAsia="Calibri"/>
          <w:i/>
        </w:rPr>
        <w:t>Nagrinėjamoje byloje R. </w:t>
      </w:r>
      <w:r w:rsidR="002F33C2" w:rsidRPr="00E07FBD">
        <w:rPr>
          <w:rFonts w:eastAsia="Calibri"/>
          <w:i/>
        </w:rPr>
        <w:t>A. buvo k</w:t>
      </w:r>
      <w:r>
        <w:rPr>
          <w:rFonts w:eastAsia="Calibri"/>
          <w:i/>
        </w:rPr>
        <w:t>altinamas ir nuteistas pagal BK 140 </w:t>
      </w:r>
      <w:r w:rsidR="002F33C2" w:rsidRPr="00E07FBD">
        <w:rPr>
          <w:rFonts w:eastAsia="Calibri"/>
          <w:i/>
        </w:rPr>
        <w:t>straipsnio 2</w:t>
      </w:r>
      <w:r>
        <w:rPr>
          <w:rFonts w:eastAsia="Calibri"/>
          <w:i/>
        </w:rPr>
        <w:t> </w:t>
      </w:r>
      <w:r w:rsidR="002F33C2" w:rsidRPr="00E07FBD">
        <w:rPr>
          <w:rFonts w:eastAsia="Calibri"/>
          <w:i/>
        </w:rPr>
        <w:t>dalį (už fizinio skausmo sukė</w:t>
      </w:r>
      <w:r>
        <w:rPr>
          <w:rFonts w:eastAsia="Calibri"/>
          <w:i/>
        </w:rPr>
        <w:t>limą savo šeimos nariui) ir 145 </w:t>
      </w:r>
      <w:r w:rsidR="002F33C2" w:rsidRPr="00E07FBD">
        <w:rPr>
          <w:rFonts w:eastAsia="Calibri"/>
          <w:i/>
        </w:rPr>
        <w:t>straip</w:t>
      </w:r>
      <w:r>
        <w:rPr>
          <w:rFonts w:eastAsia="Calibri"/>
          <w:i/>
        </w:rPr>
        <w:t>snio 2 </w:t>
      </w:r>
      <w:r w:rsidR="002F33C2" w:rsidRPr="00E07FBD">
        <w:rPr>
          <w:rFonts w:eastAsia="Calibri"/>
          <w:i/>
        </w:rPr>
        <w:t>dalį (už sistemingą</w:t>
      </w:r>
      <w:r>
        <w:rPr>
          <w:rFonts w:eastAsia="Calibri"/>
          <w:i/>
        </w:rPr>
        <w:t xml:space="preserve"> </w:t>
      </w:r>
      <w:r w:rsidR="002F33C2" w:rsidRPr="00E07FBD">
        <w:rPr>
          <w:rFonts w:eastAsia="Calibri"/>
          <w:i/>
        </w:rPr>
        <w:t xml:space="preserve">žmogaus bauginimą naudojant psichinę prievartą). Pagal teismų nustatytas faktines aplinkybes minėtos </w:t>
      </w:r>
      <w:bookmarkStart w:id="109" w:name="Buk_55"/>
      <w:r w:rsidR="002F33C2" w:rsidRPr="00E07FBD">
        <w:rPr>
          <w:rFonts w:eastAsia="Calibri"/>
          <w:i/>
        </w:rPr>
        <w:t>R.</w:t>
      </w:r>
      <w:r w:rsidR="002F33C2">
        <w:rPr>
          <w:rFonts w:eastAsia="Calibri"/>
          <w:i/>
        </w:rPr>
        <w:t> </w:t>
      </w:r>
      <w:r w:rsidR="002F33C2" w:rsidRPr="00E07FBD">
        <w:rPr>
          <w:rFonts w:eastAsia="Calibri"/>
          <w:i/>
        </w:rPr>
        <w:t xml:space="preserve">A. </w:t>
      </w:r>
      <w:bookmarkEnd w:id="109"/>
      <w:r w:rsidR="002F33C2" w:rsidRPr="00E07FBD">
        <w:rPr>
          <w:rFonts w:eastAsia="Calibri"/>
          <w:i/>
        </w:rPr>
        <w:t xml:space="preserve">nusikalstamos veikos pasireiškė kaip tęstiniai pavojingi veiksmai netinkamai auklėjant savo </w:t>
      </w:r>
      <w:r w:rsidR="002F33C2" w:rsidRPr="00E07FBD">
        <w:rPr>
          <w:rFonts w:eastAsia="Calibri"/>
          <w:i/>
        </w:rPr>
        <w:lastRenderedPageBreak/>
        <w:t xml:space="preserve">nepilnametį sūnų ir agresyviai reaguojant į jo elgesį: mušant, bauginant ir įžeidinėjant jį dėl to, kad šis neatliko užduotų darbų, pasikvietė į namus draugus, neatsiuntė kompiuteriu ataskaitų, </w:t>
      </w:r>
      <w:r>
        <w:rPr>
          <w:rFonts w:eastAsia="Calibri"/>
          <w:i/>
        </w:rPr>
        <w:t>laiku neatsikėlė iš lovos ir t. </w:t>
      </w:r>
      <w:r w:rsidR="002F33C2" w:rsidRPr="00E07FBD">
        <w:rPr>
          <w:rFonts w:eastAsia="Calibri"/>
          <w:i/>
        </w:rPr>
        <w:t>t. Visi šie veiksmai atlikti netinkamai įgyvendinant tėvo tei</w:t>
      </w:r>
      <w:r>
        <w:rPr>
          <w:rFonts w:eastAsia="Calibri"/>
          <w:i/>
        </w:rPr>
        <w:t>ses ir pareigas vaikui. </w:t>
      </w:r>
      <w:r w:rsidR="002F33C2">
        <w:rPr>
          <w:rFonts w:eastAsia="Calibri"/>
          <w:i/>
        </w:rPr>
        <w:t>&lt;...&gt;</w:t>
      </w:r>
    </w:p>
    <w:p w:rsidR="002F33C2" w:rsidRPr="00E07FBD" w:rsidRDefault="002F33C2" w:rsidP="002F33C2">
      <w:pPr>
        <w:pStyle w:val="Betarp"/>
        <w:ind w:firstLine="851"/>
        <w:jc w:val="both"/>
        <w:rPr>
          <w:rFonts w:eastAsia="Calibri"/>
          <w:i/>
        </w:rPr>
      </w:pPr>
      <w:r w:rsidRPr="00E07FBD">
        <w:rPr>
          <w:rFonts w:eastAsia="Calibri"/>
          <w:i/>
        </w:rPr>
        <w:t>Kita vertus, žmogaus terorizavimo (sistemingo bauginimo) norma (BK</w:t>
      </w:r>
      <w:r w:rsidR="00612072">
        <w:rPr>
          <w:rFonts w:eastAsia="Calibri"/>
          <w:i/>
        </w:rPr>
        <w:t> </w:t>
      </w:r>
      <w:r w:rsidRPr="00E07FBD">
        <w:rPr>
          <w:rFonts w:eastAsia="Calibri"/>
          <w:i/>
        </w:rPr>
        <w:t>145</w:t>
      </w:r>
      <w:r w:rsidR="00612072">
        <w:rPr>
          <w:rFonts w:eastAsia="Calibri"/>
          <w:i/>
        </w:rPr>
        <w:t> </w:t>
      </w:r>
      <w:r w:rsidRPr="00E07FBD">
        <w:rPr>
          <w:rFonts w:eastAsia="Calibri"/>
          <w:i/>
        </w:rPr>
        <w:t>straipsnio 2</w:t>
      </w:r>
      <w:r>
        <w:rPr>
          <w:rFonts w:eastAsia="Calibri"/>
          <w:i/>
        </w:rPr>
        <w:t> </w:t>
      </w:r>
      <w:r w:rsidRPr="00E07FBD">
        <w:rPr>
          <w:rFonts w:eastAsia="Calibri"/>
          <w:i/>
        </w:rPr>
        <w:t>dalis) tokiais atvejais dėl to paties piktnaudžiavimo negali būti taikoma. Šiuo atveju žmogaus terorizavimas (sistemingas bauginimas) traktuotin</w:t>
      </w:r>
      <w:r w:rsidR="00612072">
        <w:rPr>
          <w:rFonts w:eastAsia="Calibri"/>
          <w:i/>
        </w:rPr>
        <w:t>as kaip bendroji norma (lot. </w:t>
      </w:r>
      <w:proofErr w:type="spellStart"/>
      <w:r w:rsidR="00612072">
        <w:rPr>
          <w:rFonts w:eastAsia="Calibri"/>
          <w:i/>
        </w:rPr>
        <w:t>lex</w:t>
      </w:r>
      <w:proofErr w:type="spellEnd"/>
      <w:r w:rsidR="00612072">
        <w:rPr>
          <w:rFonts w:eastAsia="Calibri"/>
          <w:i/>
        </w:rPr>
        <w:t> </w:t>
      </w:r>
      <w:proofErr w:type="spellStart"/>
      <w:r w:rsidRPr="00E07FBD">
        <w:rPr>
          <w:rFonts w:eastAsia="Calibri"/>
          <w:i/>
        </w:rPr>
        <w:t>generalis</w:t>
      </w:r>
      <w:proofErr w:type="spellEnd"/>
      <w:r w:rsidRPr="00E07FBD">
        <w:rPr>
          <w:rFonts w:eastAsia="Calibri"/>
          <w:i/>
        </w:rPr>
        <w:t>), o piktnaudžiav</w:t>
      </w:r>
      <w:r w:rsidR="00612072">
        <w:rPr>
          <w:rFonts w:eastAsia="Calibri"/>
          <w:i/>
        </w:rPr>
        <w:t>imas psichiškai gniuždant vaiką – kaip specialioji (lot. </w:t>
      </w:r>
      <w:proofErr w:type="spellStart"/>
      <w:r w:rsidR="00612072">
        <w:rPr>
          <w:rFonts w:eastAsia="Calibri"/>
          <w:i/>
        </w:rPr>
        <w:t>lex</w:t>
      </w:r>
      <w:proofErr w:type="spellEnd"/>
      <w:r w:rsidR="00612072">
        <w:rPr>
          <w:rFonts w:eastAsia="Calibri"/>
          <w:i/>
        </w:rPr>
        <w:t> </w:t>
      </w:r>
      <w:proofErr w:type="spellStart"/>
      <w:r w:rsidRPr="00E07FBD">
        <w:rPr>
          <w:rFonts w:eastAsia="Calibri"/>
          <w:i/>
        </w:rPr>
        <w:t>specialis</w:t>
      </w:r>
      <w:proofErr w:type="spellEnd"/>
      <w:r w:rsidRPr="00E07FBD">
        <w:rPr>
          <w:rFonts w:eastAsia="Calibri"/>
          <w:i/>
        </w:rPr>
        <w:t>), nes ji skirta būtent vaiko tėvų ir kitų teisėtų atstovų tokiems veiksmams prieš vaiką vertinti. Taigi</w:t>
      </w:r>
      <w:r w:rsidR="00E74E4B">
        <w:rPr>
          <w:rFonts w:eastAsia="Calibri"/>
          <w:i/>
        </w:rPr>
        <w:t>,</w:t>
      </w:r>
      <w:r w:rsidRPr="00E07FBD">
        <w:rPr>
          <w:rFonts w:eastAsia="Calibri"/>
          <w:i/>
        </w:rPr>
        <w:t xml:space="preserve"> įrodinėjant šioje specialioje normoje nurodytus nusikalstamos veikos sudėties požymius, neišvengiamai atsižv</w:t>
      </w:r>
      <w:r w:rsidR="00612072">
        <w:rPr>
          <w:rFonts w:eastAsia="Calibri"/>
          <w:i/>
        </w:rPr>
        <w:t>elgiama į socialinę tikrovę, t. </w:t>
      </w:r>
      <w:r w:rsidRPr="00E07FBD">
        <w:rPr>
          <w:rFonts w:eastAsia="Calibri"/>
          <w:i/>
        </w:rPr>
        <w:t>y. kad kaltinamieji dažniausiai gyvena kartu su vaikais, juos sieja ypatingas žmogiškasis ryšys, jie atsakingi ne tik už vaikų gerovę, bet ir poelgius, tam tikrais atvejais privalo imtis aktyvių veiksmų koreguo</w:t>
      </w:r>
      <w:r w:rsidR="004F6D14">
        <w:rPr>
          <w:rFonts w:eastAsia="Calibri"/>
          <w:i/>
        </w:rPr>
        <w:t>dami</w:t>
      </w:r>
      <w:r w:rsidRPr="00E07FBD">
        <w:rPr>
          <w:rFonts w:eastAsia="Calibri"/>
          <w:i/>
        </w:rPr>
        <w:t xml:space="preserve"> vaiko elgesį ir pan. Žmogaus terorizavimo norma suformuluota neatsižvelgiant į šį socialinį kontekstą ir pirmiausia skirta apskritai saugoti visuomenės narius nuo kraštutinių psichinės prievartos apraiškų: sistemingo persekiojimo, agresyvaus priekabiavimo, sekimo, gąsd</w:t>
      </w:r>
      <w:r w:rsidR="00612072">
        <w:rPr>
          <w:rFonts w:eastAsia="Calibri"/>
          <w:i/>
        </w:rPr>
        <w:t>inančių naktinių skambučių, SMS žinučių ir </w:t>
      </w:r>
      <w:r w:rsidRPr="00E07FBD">
        <w:rPr>
          <w:rFonts w:eastAsia="Calibri"/>
          <w:i/>
        </w:rPr>
        <w:t>pan. To</w:t>
      </w:r>
      <w:r w:rsidR="00612072">
        <w:rPr>
          <w:rFonts w:eastAsia="Calibri"/>
          <w:i/>
        </w:rPr>
        <w:t>kių veiksmų pagrindinis tikslas </w:t>
      </w:r>
      <w:r w:rsidRPr="00E07FBD">
        <w:rPr>
          <w:rFonts w:eastAsia="Calibri"/>
          <w:i/>
        </w:rPr>
        <w:t>– kad nukentėjusysis nerimautų, nesaugiai jaustųsi, patirtų stresą ir psichologinį diskomfortą (kasacinės nut</w:t>
      </w:r>
      <w:r w:rsidR="00612072">
        <w:rPr>
          <w:rFonts w:eastAsia="Calibri"/>
          <w:i/>
        </w:rPr>
        <w:t>artys baudžiamosiose bylose Nr. 2K-341/2010,</w:t>
      </w:r>
      <w:r w:rsidRPr="00E07FBD">
        <w:rPr>
          <w:rFonts w:eastAsia="Calibri"/>
          <w:i/>
        </w:rPr>
        <w:t xml:space="preserve"> 2K-542/2011, 2K-198/2013, 2K-347/2014, 2K-88-942/2016, 2K-65-648/2016 ir kt.). Teisėjų kolegijos vertinimu, kaip žmogaus terorizavimas tėvų ar kitokių teisėtų vaikų atstovų veiksmai galėtų būti kvalifikuojami tik tuo atveju, jeigu jie neturi nieko bendra su teisių ir pareigų vaikui įgyvendinimu, pavyzdžiui, kai kartu negyvenantis tėvas terorizuoja vaiką kerštaudamas žmonai, siekdamas turtinės naudos skyrybų metu, norėdamas priversti vaiką liudyti jo naudai teisme ir pan. </w:t>
      </w:r>
    </w:p>
    <w:p w:rsidR="002F33C2" w:rsidRPr="002E5FBA" w:rsidRDefault="002F33C2" w:rsidP="002F33C2">
      <w:pPr>
        <w:pStyle w:val="Betarp"/>
        <w:ind w:firstLine="851"/>
        <w:jc w:val="both"/>
        <w:rPr>
          <w:rFonts w:eastAsia="Calibri"/>
          <w:i/>
        </w:rPr>
      </w:pPr>
      <w:r w:rsidRPr="00E07FBD">
        <w:rPr>
          <w:rFonts w:eastAsia="Calibri"/>
          <w:i/>
        </w:rPr>
        <w:t xml:space="preserve">Nagrinėjamoje byloje </w:t>
      </w:r>
      <w:bookmarkStart w:id="110" w:name="Buk_56"/>
      <w:r w:rsidR="00612072">
        <w:rPr>
          <w:rFonts w:eastAsia="Calibri"/>
          <w:i/>
        </w:rPr>
        <w:t>R. </w:t>
      </w:r>
      <w:r w:rsidRPr="00E07FBD">
        <w:rPr>
          <w:rFonts w:eastAsia="Calibri"/>
          <w:i/>
        </w:rPr>
        <w:t xml:space="preserve">A. </w:t>
      </w:r>
      <w:bookmarkEnd w:id="110"/>
      <w:r w:rsidRPr="00E07FBD">
        <w:rPr>
          <w:rFonts w:eastAsia="Calibri"/>
          <w:i/>
        </w:rPr>
        <w:t>veiksmų prieš savo sūnų nusikalstamas pobūdis buvo nustat</w:t>
      </w:r>
      <w:r w:rsidR="004F6D14">
        <w:rPr>
          <w:rFonts w:eastAsia="Calibri"/>
          <w:i/>
        </w:rPr>
        <w:t>o</w:t>
      </w:r>
      <w:r w:rsidR="00612072">
        <w:rPr>
          <w:rFonts w:eastAsia="Calibri"/>
          <w:i/>
        </w:rPr>
        <w:t>mas ignoruojant specialią BK 163 </w:t>
      </w:r>
      <w:r w:rsidRPr="00E07FBD">
        <w:rPr>
          <w:rFonts w:eastAsia="Calibri"/>
          <w:i/>
        </w:rPr>
        <w:t xml:space="preserve">straipsnyje numatytą normą, nors iš jam inkriminuotų veiksmų aprašymo matyti, kad jais buvo reaguojama į, tėvo manymu, netinkamą sūnaus elgesį, siekiama daryti sūnui tam tikrą auklėjamąjį poveikį ir kad būtent taip šių veiksmų prasmę suvokė pats nuteistasis. Nesant jokių racionalių teismų argumentų, paneigiančių būtinumą </w:t>
      </w:r>
      <w:bookmarkStart w:id="111" w:name="Buk_57"/>
      <w:r w:rsidR="00612072">
        <w:rPr>
          <w:rFonts w:eastAsia="Calibri"/>
          <w:i/>
        </w:rPr>
        <w:t>R. </w:t>
      </w:r>
      <w:r w:rsidRPr="00E07FBD">
        <w:rPr>
          <w:rFonts w:eastAsia="Calibri"/>
          <w:i/>
        </w:rPr>
        <w:t xml:space="preserve">A. </w:t>
      </w:r>
      <w:bookmarkEnd w:id="111"/>
      <w:r w:rsidRPr="00E07FBD">
        <w:rPr>
          <w:rFonts w:eastAsia="Calibri"/>
          <w:i/>
        </w:rPr>
        <w:t>veiksmų nusikalstamą pobū</w:t>
      </w:r>
      <w:r w:rsidR="00612072">
        <w:rPr>
          <w:rFonts w:eastAsia="Calibri"/>
          <w:i/>
        </w:rPr>
        <w:t>dį nustat</w:t>
      </w:r>
      <w:r w:rsidR="00E74E4B">
        <w:rPr>
          <w:rFonts w:eastAsia="Calibri"/>
          <w:i/>
        </w:rPr>
        <w:t>y</w:t>
      </w:r>
      <w:r w:rsidR="00612072">
        <w:rPr>
          <w:rFonts w:eastAsia="Calibri"/>
          <w:i/>
        </w:rPr>
        <w:t>ti pagal BK 163 </w:t>
      </w:r>
      <w:r w:rsidRPr="00E07FBD">
        <w:rPr>
          <w:rFonts w:eastAsia="Calibri"/>
          <w:i/>
        </w:rPr>
        <w:t>straipsnyje suformuluotus teisinius požymius, laikytina, kad baudžiamųjų įstatymų taikymas šioje byloje neatitinka teisės principo, pagal kurį specialiosios normos turi viršenybę pr</w:t>
      </w:r>
      <w:r w:rsidR="00903BD2">
        <w:rPr>
          <w:rFonts w:eastAsia="Calibri"/>
          <w:i/>
        </w:rPr>
        <w:t>ieš bendrąsias normas (lot. </w:t>
      </w:r>
      <w:proofErr w:type="spellStart"/>
      <w:r w:rsidR="00903BD2">
        <w:rPr>
          <w:rFonts w:eastAsia="Calibri"/>
          <w:i/>
        </w:rPr>
        <w:t>lex</w:t>
      </w:r>
      <w:proofErr w:type="spellEnd"/>
      <w:r w:rsidR="00903BD2">
        <w:rPr>
          <w:rFonts w:eastAsia="Calibri"/>
          <w:i/>
        </w:rPr>
        <w:t> </w:t>
      </w:r>
      <w:proofErr w:type="spellStart"/>
      <w:r w:rsidRPr="00E07FBD">
        <w:rPr>
          <w:rFonts w:eastAsia="Calibri"/>
          <w:i/>
        </w:rPr>
        <w:t>spe</w:t>
      </w:r>
      <w:r>
        <w:rPr>
          <w:rFonts w:eastAsia="Calibri"/>
          <w:i/>
        </w:rPr>
        <w:t>cialis</w:t>
      </w:r>
      <w:proofErr w:type="spellEnd"/>
      <w:r>
        <w:rPr>
          <w:rFonts w:eastAsia="Calibri"/>
          <w:i/>
        </w:rPr>
        <w:t xml:space="preserve"> </w:t>
      </w:r>
      <w:proofErr w:type="spellStart"/>
      <w:r>
        <w:rPr>
          <w:rFonts w:eastAsia="Calibri"/>
          <w:i/>
        </w:rPr>
        <w:t>derogat</w:t>
      </w:r>
      <w:proofErr w:type="spellEnd"/>
      <w:r>
        <w:rPr>
          <w:rFonts w:eastAsia="Calibri"/>
          <w:i/>
        </w:rPr>
        <w:t xml:space="preserve"> </w:t>
      </w:r>
      <w:proofErr w:type="spellStart"/>
      <w:r>
        <w:rPr>
          <w:rFonts w:eastAsia="Calibri"/>
          <w:i/>
        </w:rPr>
        <w:t>legi</w:t>
      </w:r>
      <w:proofErr w:type="spellEnd"/>
      <w:r>
        <w:rPr>
          <w:rFonts w:eastAsia="Calibri"/>
          <w:i/>
        </w:rPr>
        <w:t xml:space="preserve"> </w:t>
      </w:r>
      <w:proofErr w:type="spellStart"/>
      <w:r>
        <w:rPr>
          <w:rFonts w:eastAsia="Calibri"/>
          <w:i/>
        </w:rPr>
        <w:t>generali</w:t>
      </w:r>
      <w:proofErr w:type="spellEnd"/>
      <w:r>
        <w:rPr>
          <w:rFonts w:eastAsia="Calibri"/>
          <w:i/>
        </w:rPr>
        <w:t>).</w:t>
      </w:r>
      <w:r w:rsidR="00612072">
        <w:rPr>
          <w:rFonts w:eastAsia="Calibri"/>
          <w:i/>
        </w:rPr>
        <w:t> </w:t>
      </w:r>
      <w:r>
        <w:rPr>
          <w:rFonts w:eastAsia="Calibri"/>
          <w:i/>
          <w:color w:val="0D0D0D" w:themeColor="text1" w:themeTint="F2"/>
        </w:rPr>
        <w:t>&lt;...&gt;</w:t>
      </w:r>
    </w:p>
    <w:p w:rsidR="002F33C2" w:rsidRDefault="002F33C2" w:rsidP="002F33C2">
      <w:pPr>
        <w:pStyle w:val="Betarp"/>
        <w:ind w:firstLine="851"/>
        <w:jc w:val="both"/>
        <w:rPr>
          <w:rFonts w:eastAsia="Calibri"/>
          <w:i/>
          <w:color w:val="0D0D0D" w:themeColor="text1" w:themeTint="F2"/>
        </w:rPr>
      </w:pPr>
      <w:r w:rsidRPr="00E07FBD">
        <w:rPr>
          <w:rFonts w:eastAsia="Calibri"/>
          <w:i/>
          <w:color w:val="0D0D0D" w:themeColor="text1" w:themeTint="F2"/>
        </w:rPr>
        <w:t xml:space="preserve">Atsižvelgiant į išdėstytus argumentus, konstatuotina, kad nagrinėjamojoje byloje </w:t>
      </w:r>
      <w:r w:rsidRPr="00E07FBD">
        <w:rPr>
          <w:rFonts w:eastAsia="Calibri"/>
          <w:i/>
        </w:rPr>
        <w:t>R.</w:t>
      </w:r>
      <w:r w:rsidR="00612072">
        <w:rPr>
          <w:rFonts w:eastAsia="Calibri"/>
          <w:i/>
        </w:rPr>
        <w:t> </w:t>
      </w:r>
      <w:r w:rsidRPr="00E07FBD">
        <w:rPr>
          <w:rFonts w:eastAsia="Calibri"/>
          <w:i/>
        </w:rPr>
        <w:t xml:space="preserve">A. </w:t>
      </w:r>
      <w:r w:rsidR="00612072">
        <w:rPr>
          <w:rFonts w:eastAsia="Calibri"/>
          <w:i/>
          <w:color w:val="0D0D0D" w:themeColor="text1" w:themeTint="F2"/>
        </w:rPr>
        <w:t>pripažintas kaltu pagal BK 145 straipsnio 2 </w:t>
      </w:r>
      <w:r w:rsidRPr="00E07FBD">
        <w:rPr>
          <w:rFonts w:eastAsia="Calibri"/>
          <w:i/>
          <w:color w:val="0D0D0D" w:themeColor="text1" w:themeTint="F2"/>
        </w:rPr>
        <w:t>dalį netinkamai pritaikiu</w:t>
      </w:r>
      <w:r w:rsidR="00612072">
        <w:rPr>
          <w:rFonts w:eastAsia="Calibri"/>
          <w:i/>
          <w:color w:val="0D0D0D" w:themeColor="text1" w:themeTint="F2"/>
        </w:rPr>
        <w:t>s jam baudžiamąjį įstatymą (BPK 369 straipsnio 1 dalies 1 </w:t>
      </w:r>
      <w:r w:rsidRPr="00E07FBD">
        <w:rPr>
          <w:rFonts w:eastAsia="Calibri"/>
          <w:i/>
          <w:color w:val="0D0D0D" w:themeColor="text1" w:themeTint="F2"/>
        </w:rPr>
        <w:t xml:space="preserve">punktas). </w:t>
      </w:r>
    </w:p>
    <w:p w:rsidR="006710B5" w:rsidRDefault="006710B5" w:rsidP="002F33C2">
      <w:pPr>
        <w:pStyle w:val="Betarp"/>
        <w:ind w:firstLine="851"/>
        <w:jc w:val="both"/>
        <w:rPr>
          <w:rFonts w:eastAsia="Calibri"/>
          <w:i/>
          <w:color w:val="0D0D0D" w:themeColor="text1" w:themeTint="F2"/>
        </w:rPr>
      </w:pPr>
      <w:r w:rsidRPr="00A5719E">
        <w:t>Kai tėvų pavojingu elgesiu ne įgyvendinamos teisės ir pareigos vaikams, o tiesiog terorizuojama visa šeima (pavyzdžiui, grasinant padegti namus, sugadinant turtą, kaltinant nebūtais nusikaltimais, tiesiog kenkiant), tokie veiksmai gali būti kvalifikuojami ir kaip</w:t>
      </w:r>
      <w:r w:rsidR="00612072">
        <w:t xml:space="preserve"> žmogaus terorizavimas pagal BK 145 straipsnio 2 </w:t>
      </w:r>
      <w:r w:rsidRPr="00A5719E">
        <w:t>dalį.</w:t>
      </w:r>
      <w:r w:rsidR="00612072">
        <w:t xml:space="preserve"> </w:t>
      </w:r>
      <w:r w:rsidR="007F1A58" w:rsidRPr="007F1A58">
        <w:t>Į tai</w:t>
      </w:r>
      <w:r w:rsidR="007F1A58">
        <w:t xml:space="preserve"> atkreiptas dėmesys, pavyzdžiui, kasacinėje nut</w:t>
      </w:r>
      <w:r w:rsidR="00612072">
        <w:t>artyje baudžiamojoje byloje Nr. </w:t>
      </w:r>
      <w:r w:rsidR="007F1A58">
        <w:t>2K-227-788/2017:</w:t>
      </w:r>
    </w:p>
    <w:p w:rsidR="006710B5" w:rsidRPr="00E07FBD" w:rsidRDefault="007F1A58" w:rsidP="007F1A58">
      <w:pPr>
        <w:pStyle w:val="Betarp"/>
        <w:ind w:firstLine="851"/>
        <w:jc w:val="both"/>
        <w:rPr>
          <w:rFonts w:eastAsia="Calibri"/>
          <w:i/>
          <w:color w:val="0D0D0D" w:themeColor="text1" w:themeTint="F2"/>
        </w:rPr>
      </w:pPr>
      <w:r w:rsidRPr="007F1A58">
        <w:rPr>
          <w:i/>
        </w:rPr>
        <w:t>Kalbant apie tėvų ir kitų vaiko teisėtų atstovų baudžiamąją atsakomybę, pažymėtina, kad tais atvejais, kai nustatoma vaiko fizinio ar psichinio gniuždymo, jo palikimo ilgą laiką be priežiūros ar kitų žiauraus elgesio su vaiku požymių, nusikalstama veika pirmiausia kv</w:t>
      </w:r>
      <w:r w:rsidR="00612072">
        <w:rPr>
          <w:i/>
        </w:rPr>
        <w:t>alifikuojama pagal specialią BK 163 </w:t>
      </w:r>
      <w:r w:rsidRPr="007F1A58">
        <w:rPr>
          <w:i/>
        </w:rPr>
        <w:t>straipsnyje numatytą normą. Šioje normoje nurodyti specifiniai teisiniai požymiai, pabrėžiantys jos paskirtį: jos apsaugos objektas yra vaikas ir šeima; atsakyti už šią nusikalstamą vei</w:t>
      </w:r>
      <w:r w:rsidR="00612072">
        <w:rPr>
          <w:i/>
        </w:rPr>
        <w:t>ką gali tik specialus subjektas </w:t>
      </w:r>
      <w:r w:rsidRPr="007F1A58">
        <w:rPr>
          <w:i/>
        </w:rPr>
        <w:t xml:space="preserve">– tėvas, motina, globėjas, rūpintojas arba kitas teisėtas vaiko atstovas; veika įvardyta kaip piktnaudžiavimas turimomis teisėmis (pareigomis) fiziškai ar psichiškai gniuždant vaiką, paliekant jį ilgą laiką be priežiūros ar panašiai žiauriai elgiantis su vaiku; kaltė pasireiškia tik tiesiogine tyčia, kuri suponuoja savo elgesio su vaiku pavojingo pobūdžio suvokimą ir norą taip veikti. Pažymėtina, kad piktnaudžiavimu paprastai pripažintini nevienkartinio pobūdžio tėvų ar kitų teisėtų vaiko atstovų </w:t>
      </w:r>
      <w:r w:rsidRPr="007F1A58">
        <w:rPr>
          <w:i/>
        </w:rPr>
        <w:lastRenderedPageBreak/>
        <w:t xml:space="preserve">veiksmai </w:t>
      </w:r>
      <w:bookmarkStart w:id="112" w:name="_Hlk495046889"/>
      <w:r w:rsidRPr="007F1A58">
        <w:rPr>
          <w:i/>
        </w:rPr>
        <w:t>(kasacinė nu</w:t>
      </w:r>
      <w:r w:rsidR="00612072">
        <w:rPr>
          <w:i/>
        </w:rPr>
        <w:t>tartis baudžiamojoje byloje Nr. </w:t>
      </w:r>
      <w:r w:rsidRPr="007F1A58">
        <w:rPr>
          <w:i/>
        </w:rPr>
        <w:t>2K-474-489/2016)</w:t>
      </w:r>
      <w:bookmarkEnd w:id="112"/>
      <w:r w:rsidRPr="007F1A58">
        <w:rPr>
          <w:i/>
        </w:rPr>
        <w:t>. Įrodinėjant šioje specialioje normoje nurodytus nusikalstamos veikos sudėties požymius, svarbu atsi</w:t>
      </w:r>
      <w:r w:rsidR="00612072">
        <w:rPr>
          <w:i/>
        </w:rPr>
        <w:t>žvelgti į socialinę tikrovę, t. </w:t>
      </w:r>
      <w:r w:rsidRPr="007F1A58">
        <w:rPr>
          <w:i/>
        </w:rPr>
        <w:t>y. kad kaltinamieji dažniausiai gyvena kartu su vaikais, juos sieja ypatingas žmogiškasis ryšys, jie atsakingi ne tik už vaikų gerovę, bet ir už poelgius, tam tikrais atvejais privalo imtis aktyvių veik</w:t>
      </w:r>
      <w:r w:rsidR="00612072">
        <w:rPr>
          <w:i/>
        </w:rPr>
        <w:t>smų koreguo</w:t>
      </w:r>
      <w:r w:rsidR="004F6D14">
        <w:rPr>
          <w:i/>
        </w:rPr>
        <w:t>dami</w:t>
      </w:r>
      <w:r w:rsidR="00612072">
        <w:rPr>
          <w:i/>
        </w:rPr>
        <w:t xml:space="preserve"> vaiko elgesį ir </w:t>
      </w:r>
      <w:r w:rsidRPr="007F1A58">
        <w:rPr>
          <w:i/>
        </w:rPr>
        <w:t xml:space="preserve">pan. Šių aplinkybių vertinimas padeda atsakyti į klausimą, ar tėvų vaikui taikytos poveikio priemonės pasižymėjo nusikalstamai veikai būdingu pavojingumu. Kita vertus, vaiko mušimas ar kitokie tikslingi veiksmai, sukeliantys jam fizinį skausmą, patys savaime rodo nusikalstamą jų pobūdį. Tokiais </w:t>
      </w:r>
      <w:r w:rsidR="00612072">
        <w:rPr>
          <w:i/>
        </w:rPr>
        <w:t>atvejais, net ir nenustačius BK 163 </w:t>
      </w:r>
      <w:r w:rsidRPr="007F1A58">
        <w:rPr>
          <w:i/>
        </w:rPr>
        <w:t>straipsnyje numatytos nusikalstamos veikos požymių, pvz., nesant tokių veiksmų tęstinumo, svarstytinas klausimas dėl baudžiamosios atsakomybės taikymo už fizinio skausmo ar sunkesnių padarinių sveikatai sukėlimą. Pažymėtina ir tai, kad tais atvejais, kai tėvo ar motinos pavojingu elgesiu ne įgyvendinamos teisės ir pareigos vaikams, o tiesiog terorizuojama visa šeima, pvz., grasinant padegti namus, sugadinant turtą, kaltinant nebūtais nusikaltimais, tiesiog kenkiant ir pan., tokie veiksmai gali būti kvalifikuojami ir kaip</w:t>
      </w:r>
      <w:r w:rsidR="00612072">
        <w:rPr>
          <w:i/>
        </w:rPr>
        <w:t xml:space="preserve"> žmogaus terorizavimas pagal BK 145 straipsnio 2 </w:t>
      </w:r>
      <w:r w:rsidRPr="007F1A58">
        <w:rPr>
          <w:i/>
        </w:rPr>
        <w:t xml:space="preserve">dalį (kasacinės nutartys baudžiamosiose </w:t>
      </w:r>
      <w:r w:rsidR="00612072">
        <w:rPr>
          <w:i/>
        </w:rPr>
        <w:t>bylose Nr. </w:t>
      </w:r>
      <w:r w:rsidRPr="007F1A58">
        <w:rPr>
          <w:i/>
        </w:rPr>
        <w:t>2K-347/2014, 2K-553-942/2015)</w:t>
      </w:r>
      <w:r>
        <w:t>.</w:t>
      </w:r>
    </w:p>
    <w:p w:rsidR="00810302" w:rsidRDefault="00030165" w:rsidP="002B05C7">
      <w:pPr>
        <w:pStyle w:val="Antrat1"/>
        <w:rPr>
          <w:rFonts w:eastAsia="Times New Roman"/>
        </w:rPr>
      </w:pPr>
      <w:bookmarkStart w:id="113" w:name="_Toc497120917"/>
      <w:bookmarkStart w:id="114" w:name="_Toc498339216"/>
      <w:r>
        <w:rPr>
          <w:rFonts w:eastAsia="Times New Roman"/>
        </w:rPr>
        <w:t>5</w:t>
      </w:r>
      <w:r w:rsidR="00A37F0D">
        <w:rPr>
          <w:rFonts w:eastAsia="Times New Roman"/>
        </w:rPr>
        <w:t>. Teismo sprendimo, nesusijusio su bausme, nevykdym</w:t>
      </w:r>
      <w:r w:rsidR="00E52E0A">
        <w:rPr>
          <w:rFonts w:eastAsia="Times New Roman"/>
        </w:rPr>
        <w:t>o</w:t>
      </w:r>
      <w:r w:rsidR="00612072">
        <w:rPr>
          <w:rFonts w:eastAsia="Times New Roman"/>
        </w:rPr>
        <w:t xml:space="preserve"> (BK 245 </w:t>
      </w:r>
      <w:r w:rsidR="00A37F0D">
        <w:rPr>
          <w:rFonts w:eastAsia="Times New Roman"/>
        </w:rPr>
        <w:t>straipsnis)</w:t>
      </w:r>
      <w:r w:rsidR="00612072">
        <w:rPr>
          <w:rFonts w:eastAsia="Times New Roman"/>
        </w:rPr>
        <w:t xml:space="preserve"> </w:t>
      </w:r>
      <w:r w:rsidR="00072612">
        <w:rPr>
          <w:rFonts w:eastAsia="Times New Roman"/>
        </w:rPr>
        <w:t xml:space="preserve">kvalifikavimo probleminiai </w:t>
      </w:r>
      <w:r w:rsidR="00E52E0A">
        <w:rPr>
          <w:rFonts w:eastAsia="Times New Roman"/>
        </w:rPr>
        <w:t>aspektai smurto artimoje aplinkoje baudžiamosiose bylose</w:t>
      </w:r>
      <w:bookmarkEnd w:id="113"/>
      <w:bookmarkEnd w:id="114"/>
    </w:p>
    <w:p w:rsidR="00A37F0D" w:rsidRDefault="00A37F0D" w:rsidP="00642C7B">
      <w:pPr>
        <w:ind w:firstLine="851"/>
        <w:jc w:val="both"/>
        <w:rPr>
          <w:b/>
        </w:rPr>
      </w:pPr>
    </w:p>
    <w:p w:rsidR="00190B91" w:rsidRPr="00363690" w:rsidRDefault="001C6473" w:rsidP="00363690">
      <w:pPr>
        <w:widowControl w:val="0"/>
        <w:ind w:firstLine="851"/>
        <w:jc w:val="both"/>
        <w:rPr>
          <w:i/>
        </w:rPr>
      </w:pPr>
      <w:r w:rsidRPr="001C6473">
        <w:t>Konstitucinio Teismo jurispru</w:t>
      </w:r>
      <w:r>
        <w:t>dencijoje atkreiptas dėmesys į įstatymo leidėjo pareigą</w:t>
      </w:r>
      <w:r w:rsidR="00612072">
        <w:t xml:space="preserve"> </w:t>
      </w:r>
      <w:r w:rsidR="00F13D1D" w:rsidRPr="00F13D1D">
        <w:rPr>
          <w:i/>
        </w:rPr>
        <w:t>nusta</w:t>
      </w:r>
      <w:r w:rsidR="00612072">
        <w:rPr>
          <w:i/>
        </w:rPr>
        <w:t>tyti priemones, kurių paskirtis </w:t>
      </w:r>
      <w:r w:rsidR="00F13D1D" w:rsidRPr="00F13D1D">
        <w:rPr>
          <w:i/>
        </w:rPr>
        <w:t>– apsaugoti asmenį, visuomenę ir valstybę nuo nusikalstamų kėsinimųsi. Pagal Konstituciją įstatymų leidėjas turi teisę pasirinkti įvairias nusikalstamumo ribojimo bei mažinimo priemones, nustatyti jų taikymo sąlygas ir tvarką. Tai darydamas įstatymų leidėjas privalo paisyti Konstitucijos</w:t>
      </w:r>
      <w:r w:rsidR="00612072">
        <w:rPr>
          <w:i/>
        </w:rPr>
        <w:t xml:space="preserve"> </w:t>
      </w:r>
      <w:r w:rsidR="005C359F">
        <w:t>(</w:t>
      </w:r>
      <w:r w:rsidR="00612072">
        <w:rPr>
          <w:color w:val="000000"/>
        </w:rPr>
        <w:t>Konstitucinio Teismo 2004 m. gruodžio 29 </w:t>
      </w:r>
      <w:r w:rsidR="005C359F">
        <w:rPr>
          <w:color w:val="000000"/>
        </w:rPr>
        <w:t xml:space="preserve">d. nutarimas). </w:t>
      </w:r>
      <w:r w:rsidR="0025699B">
        <w:rPr>
          <w:color w:val="000000"/>
        </w:rPr>
        <w:t>T</w:t>
      </w:r>
      <w:r w:rsidR="00302E1B">
        <w:rPr>
          <w:color w:val="000000"/>
        </w:rPr>
        <w:t xml:space="preserve">aip pat pažymima, kad </w:t>
      </w:r>
      <w:r w:rsidR="00302E1B">
        <w:rPr>
          <w:i/>
          <w:color w:val="000000"/>
        </w:rPr>
        <w:t>p</w:t>
      </w:r>
      <w:r w:rsidR="00302E1B" w:rsidRPr="00F13D1D">
        <w:rPr>
          <w:i/>
        </w:rPr>
        <w:t>rigimtinio žmogaus teisių ir laisvių pobūdžio pripažinimo principas nepaneigia to, kad žmogaus teisių ir laisvių įgy</w:t>
      </w:r>
      <w:r w:rsidR="00612072">
        <w:rPr>
          <w:i/>
        </w:rPr>
        <w:t>vendinimas gali būti ribojamas. </w:t>
      </w:r>
      <w:r w:rsidR="00302E1B">
        <w:rPr>
          <w:i/>
        </w:rPr>
        <w:t>&lt;...&gt;</w:t>
      </w:r>
      <w:r w:rsidR="00612072">
        <w:rPr>
          <w:i/>
        </w:rPr>
        <w:t xml:space="preserve"> </w:t>
      </w:r>
      <w:r w:rsidR="00302E1B" w:rsidRPr="00F13D1D">
        <w:rPr>
          <w:i/>
        </w:rPr>
        <w:t>pagal Konstituciją žmogaus konstitucinių teisių ir laisvių įgyvendinimą galima riboti, jeigu laikomasi šių sąlygų: tai daroma įstatymu; ribojimai yra būtini demokratinėje visuomenėje siekiant apsaugoti kitų asmenų teises bei laisves ir Konstitucijoje įtvirtintas vertybes, taip pat konstituciškai svarbius tikslus; ribojimais nėra paneigiama teisių ir laisvių prigimtis bei jų esmė; yra laikomasi konstitucinio proporcingumo principo</w:t>
      </w:r>
      <w:r w:rsidR="00612072">
        <w:rPr>
          <w:i/>
        </w:rPr>
        <w:t xml:space="preserve"> </w:t>
      </w:r>
      <w:r w:rsidR="00524458">
        <w:t>(</w:t>
      </w:r>
      <w:r w:rsidR="00524458">
        <w:rPr>
          <w:color w:val="000000"/>
        </w:rPr>
        <w:t>Konstitucinio Teismo 2004</w:t>
      </w:r>
      <w:r w:rsidR="00415188">
        <w:rPr>
          <w:color w:val="000000"/>
        </w:rPr>
        <w:t> </w:t>
      </w:r>
      <w:r w:rsidR="00524458">
        <w:rPr>
          <w:color w:val="000000"/>
        </w:rPr>
        <w:t>m.</w:t>
      </w:r>
      <w:r w:rsidR="00415188">
        <w:rPr>
          <w:color w:val="000000"/>
        </w:rPr>
        <w:t> </w:t>
      </w:r>
      <w:r w:rsidR="00524458">
        <w:rPr>
          <w:color w:val="000000"/>
        </w:rPr>
        <w:t>gruodžio</w:t>
      </w:r>
      <w:r w:rsidR="00415188">
        <w:rPr>
          <w:color w:val="000000"/>
        </w:rPr>
        <w:t> </w:t>
      </w:r>
      <w:r w:rsidR="00524458">
        <w:rPr>
          <w:color w:val="000000"/>
        </w:rPr>
        <w:t>29</w:t>
      </w:r>
      <w:r w:rsidR="00415188">
        <w:rPr>
          <w:color w:val="000000"/>
        </w:rPr>
        <w:t> </w:t>
      </w:r>
      <w:r w:rsidR="00524458">
        <w:rPr>
          <w:color w:val="000000"/>
        </w:rPr>
        <w:t>d. nutarimas)</w:t>
      </w:r>
      <w:r w:rsidR="00363690">
        <w:rPr>
          <w:i/>
        </w:rPr>
        <w:t xml:space="preserve">. </w:t>
      </w:r>
      <w:r w:rsidR="00FB276A">
        <w:rPr>
          <w:color w:val="000000"/>
        </w:rPr>
        <w:t>Ši</w:t>
      </w:r>
      <w:r w:rsidR="0025699B">
        <w:rPr>
          <w:color w:val="000000"/>
        </w:rPr>
        <w:t>ame kontekste paminėtina</w:t>
      </w:r>
      <w:r w:rsidR="00FB276A">
        <w:rPr>
          <w:color w:val="000000"/>
        </w:rPr>
        <w:t>, kad į</w:t>
      </w:r>
      <w:r w:rsidR="00F91EAE">
        <w:rPr>
          <w:color w:val="000000"/>
        </w:rPr>
        <w:t>gyvendinant Apsaugos nuo smurto artim</w:t>
      </w:r>
      <w:r w:rsidR="00612072">
        <w:rPr>
          <w:color w:val="000000"/>
        </w:rPr>
        <w:t>oje aplinkoje įstatymo paskirtį </w:t>
      </w:r>
      <w:r w:rsidR="00F91EAE">
        <w:rPr>
          <w:color w:val="000000"/>
        </w:rPr>
        <w:t>– ginti asmenis nuo smurto artimoje aplinkoje, kuris dėl jo žalos visuomenei priskiriamas prie visuomeninę reikšmę turinčių veikų, jame</w:t>
      </w:r>
      <w:r w:rsidR="0025699B">
        <w:rPr>
          <w:color w:val="000000"/>
        </w:rPr>
        <w:t xml:space="preserve">, be kita ko, </w:t>
      </w:r>
      <w:r w:rsidR="00F91EAE">
        <w:rPr>
          <w:color w:val="000000"/>
        </w:rPr>
        <w:t>įtvirtintos ir smurtą patyrusio asmens apsaugos užtikrinimo priemonės</w:t>
      </w:r>
      <w:r w:rsidR="00612072">
        <w:rPr>
          <w:color w:val="000000"/>
        </w:rPr>
        <w:t xml:space="preserve"> (toliau </w:t>
      </w:r>
      <w:r w:rsidR="00C51265">
        <w:rPr>
          <w:color w:val="000000"/>
        </w:rPr>
        <w:t xml:space="preserve">– </w:t>
      </w:r>
      <w:r w:rsidR="00415188">
        <w:rPr>
          <w:color w:val="000000"/>
        </w:rPr>
        <w:t xml:space="preserve">ir </w:t>
      </w:r>
      <w:r w:rsidR="00904735">
        <w:rPr>
          <w:color w:val="000000"/>
        </w:rPr>
        <w:t xml:space="preserve">laikinos </w:t>
      </w:r>
      <w:r w:rsidR="00C51265">
        <w:rPr>
          <w:color w:val="000000"/>
        </w:rPr>
        <w:t>apsaugos užtikrinimo priemonės)</w:t>
      </w:r>
      <w:r w:rsidR="00F91EAE">
        <w:rPr>
          <w:color w:val="000000"/>
        </w:rPr>
        <w:t xml:space="preserve">. </w:t>
      </w:r>
      <w:r w:rsidR="00415188">
        <w:rPr>
          <w:color w:val="000000"/>
        </w:rPr>
        <w:t>Šio į</w:t>
      </w:r>
      <w:r w:rsidR="00612072">
        <w:t>statymo 5 </w:t>
      </w:r>
      <w:r w:rsidR="001B1746">
        <w:t>straipsn</w:t>
      </w:r>
      <w:r w:rsidR="00612072">
        <w:t>io 1 </w:t>
      </w:r>
      <w:r w:rsidR="00827C99">
        <w:t xml:space="preserve">dalyje </w:t>
      </w:r>
      <w:r w:rsidR="001B1746">
        <w:t>nurod</w:t>
      </w:r>
      <w:r w:rsidR="00415188">
        <w:t>yta</w:t>
      </w:r>
      <w:r w:rsidR="001B1746">
        <w:t>, kad gavus pranešimą dėl smurto artimoje aplinkoje, kai nepakanka duomenų nedelsiant pradėti ikiteisminį tyrimą, gali būti skiriamos šios laikinos smurtą patyrusio asmens aps</w:t>
      </w:r>
      <w:r w:rsidR="00612072">
        <w:t>augos užtikrinimo priemonės: 1) </w:t>
      </w:r>
      <w:r w:rsidR="001B1746">
        <w:t>įpareigojimas smurtautojui laikinai išsikelti iš gyvenamosios vietos, jeigu jis gyvena su</w:t>
      </w:r>
      <w:r w:rsidR="00612072">
        <w:t xml:space="preserve"> smurtą patyrusiu asmeniu, 2) </w:t>
      </w:r>
      <w:r w:rsidR="001B1746">
        <w:t>įpareigojimas smurtautojui nesiartinti prie smurtą patyrusio asmens, nebendrauti, neieškoti ryšių su juo.</w:t>
      </w:r>
      <w:r w:rsidR="00827C99">
        <w:t xml:space="preserve"> Atitinkamai </w:t>
      </w:r>
      <w:r w:rsidR="00096B12">
        <w:t>minėtame</w:t>
      </w:r>
      <w:r w:rsidR="00827C99">
        <w:t xml:space="preserve"> straipsnyje nustatyta tokių priemonių skyrimo ir jų apskundimo tvarka, taip pat </w:t>
      </w:r>
      <w:r w:rsidR="00526305">
        <w:t xml:space="preserve">kiti svarbūs </w:t>
      </w:r>
      <w:r w:rsidR="0093043E">
        <w:t>šių</w:t>
      </w:r>
      <w:r w:rsidR="004F6D14">
        <w:t xml:space="preserve"> </w:t>
      </w:r>
      <w:r w:rsidR="00827C99">
        <w:t>priemonių taikymo aspektai.</w:t>
      </w:r>
      <w:r w:rsidR="00523AEC">
        <w:t xml:space="preserve"> Aktualu ir tai, kad, </w:t>
      </w:r>
      <w:r w:rsidR="001E3A3D">
        <w:t>pagal šiuo metu galiojanči</w:t>
      </w:r>
      <w:r w:rsidR="00E74E4B">
        <w:t>ą</w:t>
      </w:r>
      <w:r w:rsidR="001E3A3D">
        <w:t xml:space="preserve"> Apsaugos nuo smurt</w:t>
      </w:r>
      <w:r w:rsidR="00612072">
        <w:t>o artimoje aplinkoje įstatymo 5 </w:t>
      </w:r>
      <w:r w:rsidR="001E3A3D">
        <w:t xml:space="preserve">straipsnio redakciją, </w:t>
      </w:r>
      <w:r w:rsidR="00526305">
        <w:t>s</w:t>
      </w:r>
      <w:r w:rsidR="00F37405">
        <w:t xml:space="preserve">kirtingai nei </w:t>
      </w:r>
      <w:r w:rsidR="009E2394">
        <w:t>pagal ankstesn</w:t>
      </w:r>
      <w:r w:rsidR="001E3A3D">
        <w:t>ę</w:t>
      </w:r>
      <w:r w:rsidR="009E2394">
        <w:t xml:space="preserve">, </w:t>
      </w:r>
      <w:r w:rsidR="00A5719E">
        <w:t xml:space="preserve">galiojusią </w:t>
      </w:r>
      <w:r w:rsidR="00F37405">
        <w:t>iki</w:t>
      </w:r>
      <w:r w:rsidR="00612072">
        <w:t xml:space="preserve"> 2017 m. sausio 1 </w:t>
      </w:r>
      <w:r w:rsidR="009E2394" w:rsidRPr="009E2394">
        <w:t>d.</w:t>
      </w:r>
      <w:r w:rsidR="00526305">
        <w:t xml:space="preserve">, </w:t>
      </w:r>
      <w:r w:rsidR="009E2394">
        <w:t>nurodytos</w:t>
      </w:r>
      <w:r w:rsidR="00612072">
        <w:t xml:space="preserve"> </w:t>
      </w:r>
      <w:r w:rsidR="001E3A3D">
        <w:t xml:space="preserve">laikinos apsaugos užtikrinimo </w:t>
      </w:r>
      <w:r w:rsidR="00526305">
        <w:t xml:space="preserve">priemonės gali būti skiriamos </w:t>
      </w:r>
      <w:r w:rsidR="009E2394" w:rsidRPr="009E2394">
        <w:t>ne iki bylos nagrinėjimo pabaigos (jeigu ikiteismin</w:t>
      </w:r>
      <w:r w:rsidR="00612072">
        <w:t>io tyrimo teisėjas neskiria BPK </w:t>
      </w:r>
      <w:r w:rsidR="009E2394" w:rsidRPr="009E2394">
        <w:t>122, 132</w:t>
      </w:r>
      <w:r w:rsidR="009E2394" w:rsidRPr="009E2394">
        <w:rPr>
          <w:vertAlign w:val="superscript"/>
        </w:rPr>
        <w:t>1</w:t>
      </w:r>
      <w:r w:rsidR="001E3A3D">
        <w:rPr>
          <w:vertAlign w:val="superscript"/>
        </w:rPr>
        <w:t> </w:t>
      </w:r>
      <w:r w:rsidR="009E2394" w:rsidRPr="009E2394">
        <w:t>straipsniuose nustatytų kardomųjų priemonių),</w:t>
      </w:r>
      <w:r w:rsidR="009E2394">
        <w:t xml:space="preserve"> o </w:t>
      </w:r>
      <w:r w:rsidR="00096B12">
        <w:t>iki sprendimo dėl ikiteisminio tyrimo pradėjimo priėmimo (5</w:t>
      </w:r>
      <w:r w:rsidR="00903BD2">
        <w:t> </w:t>
      </w:r>
      <w:r w:rsidR="00612072">
        <w:t>straipsnio 3 </w:t>
      </w:r>
      <w:r w:rsidR="00096B12">
        <w:t>dalis)</w:t>
      </w:r>
      <w:r w:rsidR="0093043E">
        <w:t>.</w:t>
      </w:r>
    </w:p>
    <w:p w:rsidR="00C445A0" w:rsidRDefault="00190B91" w:rsidP="00642C7B">
      <w:pPr>
        <w:widowControl w:val="0"/>
        <w:ind w:firstLine="851"/>
        <w:jc w:val="both"/>
      </w:pPr>
      <w:r>
        <w:t>Atsižvelgiant į tai, kad s</w:t>
      </w:r>
      <w:r w:rsidR="00B24135">
        <w:t xml:space="preserve">prendimą dėl </w:t>
      </w:r>
      <w:r w:rsidR="00904735">
        <w:t xml:space="preserve">laikinų </w:t>
      </w:r>
      <w:r w:rsidR="008A0BCB">
        <w:t>apsaugos užtikrinimo</w:t>
      </w:r>
      <w:r w:rsidR="00B24135">
        <w:t xml:space="preserve"> priemonių skyrimo priima </w:t>
      </w:r>
      <w:r w:rsidR="00E278AD">
        <w:t>apylinkės teism</w:t>
      </w:r>
      <w:r w:rsidR="00B24135">
        <w:t xml:space="preserve">as </w:t>
      </w:r>
      <w:r w:rsidR="00612072">
        <w:t>(5 straipsnio 3 </w:t>
      </w:r>
      <w:r w:rsidR="00E278AD">
        <w:t>dalis)</w:t>
      </w:r>
      <w:r>
        <w:t>, kasacinės instancijos teismo praktikoje pasisakyta aktuali</w:t>
      </w:r>
      <w:r w:rsidR="00D94C14">
        <w:t>ais</w:t>
      </w:r>
      <w:r>
        <w:t xml:space="preserve"> baudžiamosios atsakomybės už teismo sprendimo, nesusijusio su bausm</w:t>
      </w:r>
      <w:r w:rsidR="00612072">
        <w:t>e, nevykdym</w:t>
      </w:r>
      <w:r w:rsidR="00E74E4B">
        <w:t>ą</w:t>
      </w:r>
      <w:r w:rsidR="00612072">
        <w:t xml:space="preserve"> </w:t>
      </w:r>
      <w:r w:rsidR="00612072">
        <w:lastRenderedPageBreak/>
        <w:t>aspektais (BK 245 </w:t>
      </w:r>
      <w:r>
        <w:t>straipsnis).</w:t>
      </w:r>
      <w:r w:rsidR="00612072">
        <w:t xml:space="preserve"> </w:t>
      </w:r>
      <w:r w:rsidR="00C51265">
        <w:t xml:space="preserve">Ši praktika </w:t>
      </w:r>
      <w:r w:rsidR="00612072">
        <w:t>dėl BK 245 </w:t>
      </w:r>
      <w:r w:rsidR="00513E58">
        <w:t xml:space="preserve">straipsnio taikymo smurto artimoje aplinkoje baudžiamosiose bylose </w:t>
      </w:r>
      <w:r w:rsidR="00654B17">
        <w:t xml:space="preserve">apžvalgoje </w:t>
      </w:r>
      <w:r w:rsidR="00513E58">
        <w:t xml:space="preserve">apibendrinta </w:t>
      </w:r>
      <w:r w:rsidR="00B30973">
        <w:t xml:space="preserve">įvertinus galimus </w:t>
      </w:r>
      <w:r w:rsidR="00C51265">
        <w:t>jos</w:t>
      </w:r>
      <w:r w:rsidR="00612072">
        <w:t xml:space="preserve"> </w:t>
      </w:r>
      <w:r w:rsidR="001E3A3D">
        <w:t>pokyčius</w:t>
      </w:r>
      <w:r w:rsidR="00612072">
        <w:t xml:space="preserve"> </w:t>
      </w:r>
      <w:r w:rsidR="00347CBF">
        <w:t>nuo 2017</w:t>
      </w:r>
      <w:r w:rsidR="00656B41">
        <w:t> </w:t>
      </w:r>
      <w:r w:rsidR="00347CBF">
        <w:t>m.</w:t>
      </w:r>
      <w:r w:rsidR="00656B41">
        <w:t> </w:t>
      </w:r>
      <w:r w:rsidR="00347CBF">
        <w:t>sausio</w:t>
      </w:r>
      <w:r w:rsidR="00656B41">
        <w:t> </w:t>
      </w:r>
      <w:r w:rsidR="00612072">
        <w:t>1 </w:t>
      </w:r>
      <w:r w:rsidR="00347CBF">
        <w:t xml:space="preserve">d. </w:t>
      </w:r>
      <w:r w:rsidR="00355A29">
        <w:t>pasikeitus</w:t>
      </w:r>
      <w:r w:rsidR="00612072">
        <w:t xml:space="preserve"> </w:t>
      </w:r>
      <w:r w:rsidR="001E3A3D">
        <w:t>nurodytoms</w:t>
      </w:r>
      <w:r w:rsidR="00612072">
        <w:t xml:space="preserve"> </w:t>
      </w:r>
      <w:r w:rsidR="00513E58">
        <w:t xml:space="preserve">Apsaugos nuo smurto artimoje aplinkoje įstatymo </w:t>
      </w:r>
      <w:r w:rsidR="00355A29">
        <w:t>nuostatoms</w:t>
      </w:r>
      <w:r w:rsidR="00513E58">
        <w:t xml:space="preserve">. </w:t>
      </w:r>
    </w:p>
    <w:p w:rsidR="00604C99" w:rsidRDefault="00612072" w:rsidP="003E7177">
      <w:pPr>
        <w:ind w:firstLine="851"/>
        <w:jc w:val="both"/>
      </w:pPr>
      <w:r>
        <w:t>BK 245 </w:t>
      </w:r>
      <w:r w:rsidR="009A2DA7" w:rsidRPr="003E7177">
        <w:t>straipsnyje, nustatančiame baudžiamąją atsakomybę už teismo sprendimo, nesusijusio su bausme, nevykdymą, teismo sprendimu laikomas įsiteisėjęs bet kurios instancijos bendrosios ar specialiosios kompetencijos teismo priimtas procesinis dokumentas, kuriuo išspręsti su bausme nesusiję klausimai. Tokiu teismo sprendimu asmeniui gali būti nustatomi įpareigojimai, draudimai, kylantys įvairiais pagrindais, tačiau nesusiję</w:t>
      </w:r>
      <w:r>
        <w:t xml:space="preserve"> </w:t>
      </w:r>
      <w:r w:rsidR="009A2DA7" w:rsidRPr="003E7177">
        <w:t>su jo nubaudimu</w:t>
      </w:r>
      <w:r>
        <w:t xml:space="preserve"> </w:t>
      </w:r>
      <w:r w:rsidR="00C445A0">
        <w:t>(pavyzdžiui, kasacinės nutartys baudž</w:t>
      </w:r>
      <w:r>
        <w:t>iamosiose bylose Nr. </w:t>
      </w:r>
      <w:r w:rsidR="00C445A0" w:rsidRPr="00802426">
        <w:t>2K-285-222/2016</w:t>
      </w:r>
      <w:r w:rsidR="00C445A0">
        <w:t>,</w:t>
      </w:r>
      <w:r>
        <w:t xml:space="preserve"> </w:t>
      </w:r>
      <w:r w:rsidR="00C445A0" w:rsidRPr="00802426">
        <w:t>2K-466-489/2016</w:t>
      </w:r>
      <w:r w:rsidR="00C445A0">
        <w:t>).</w:t>
      </w:r>
      <w:r w:rsidR="004F6D14">
        <w:t xml:space="preserve"> </w:t>
      </w:r>
      <w:r w:rsidR="009A2DA7" w:rsidRPr="003E7177">
        <w:t>Teismo spren</w:t>
      </w:r>
      <w:r>
        <w:t>dimu, nesusijusiu su bausme (BK 245 </w:t>
      </w:r>
      <w:r w:rsidR="009A2DA7" w:rsidRPr="003E7177">
        <w:t>straipsnis), laikytinas ir teismo sprendimas, kuriuo, vadovaujantis Apsaugos nuo smurto artimoje aplinkoje įstatymu, paskirtos laikinos smurtą patyrusio asmens apsaugos užtikrinimo priemonės</w:t>
      </w:r>
      <w:r w:rsidR="00604C99">
        <w:t>:</w:t>
      </w:r>
    </w:p>
    <w:p w:rsidR="00C445A0" w:rsidRDefault="00604C99" w:rsidP="00642C7B">
      <w:pPr>
        <w:ind w:firstLine="851"/>
        <w:jc w:val="both"/>
      </w:pPr>
      <w:r w:rsidRPr="00604C99">
        <w:rPr>
          <w:i/>
        </w:rPr>
        <w:t>Nagrinėjamoje byloje aktualu tai, ar teismo nutartimi, remiantis Lietuvos</w:t>
      </w:r>
      <w:r w:rsidR="004F6D14">
        <w:rPr>
          <w:i/>
        </w:rPr>
        <w:t xml:space="preserve"> </w:t>
      </w:r>
      <w:r w:rsidRPr="00604C99">
        <w:rPr>
          <w:i/>
        </w:rPr>
        <w:t>Respublikos apsaugos nuo smurto artimoje aplinkoje įstatymu</w:t>
      </w:r>
      <w:r w:rsidR="00E74E4B">
        <w:rPr>
          <w:i/>
        </w:rPr>
        <w:t>,</w:t>
      </w:r>
      <w:r w:rsidRPr="00604C99">
        <w:rPr>
          <w:i/>
        </w:rPr>
        <w:t xml:space="preserve"> paskirti įpareigojimai (nustatyti šio įstatymo 5</w:t>
      </w:r>
      <w:r w:rsidR="00347CBF">
        <w:rPr>
          <w:i/>
        </w:rPr>
        <w:t> </w:t>
      </w:r>
      <w:r w:rsidR="00612072">
        <w:rPr>
          <w:i/>
        </w:rPr>
        <w:t>straipsnio 1 dalies 1, 2 </w:t>
      </w:r>
      <w:r w:rsidRPr="00604C99">
        <w:rPr>
          <w:i/>
        </w:rPr>
        <w:t>punktuose), kaip smurtą patyrusio asmens apsaug</w:t>
      </w:r>
      <w:r w:rsidR="00612072">
        <w:rPr>
          <w:i/>
        </w:rPr>
        <w:t>os užtikrinimo priemonė, yra BK 245 </w:t>
      </w:r>
      <w:r w:rsidRPr="00604C99">
        <w:rPr>
          <w:i/>
        </w:rPr>
        <w:t>straipsnyje numatytos nusikalstamos veikos dalykas. Kasacinės instancijos teismo nut</w:t>
      </w:r>
      <w:r w:rsidR="00612072">
        <w:rPr>
          <w:i/>
        </w:rPr>
        <w:t>artyje baudžiamojoje byloje Nr. </w:t>
      </w:r>
      <w:r w:rsidRPr="00604C99">
        <w:rPr>
          <w:i/>
        </w:rPr>
        <w:t xml:space="preserve">2K-19-696/2016 nurodyta, kad Apsaugos nuo smurto artimoje aplinkoje </w:t>
      </w:r>
      <w:r w:rsidR="00612072">
        <w:rPr>
          <w:i/>
        </w:rPr>
        <w:t>įstatymo 5 straipsnio 1 dalies 1, 2 </w:t>
      </w:r>
      <w:r w:rsidRPr="00604C99">
        <w:rPr>
          <w:i/>
        </w:rPr>
        <w:t>punktuose numatytos priemonės yra aptariamos nusikalsta</w:t>
      </w:r>
      <w:r w:rsidR="00612072">
        <w:rPr>
          <w:i/>
        </w:rPr>
        <w:t>mos veikos dalykas. Tai, kad J. </w:t>
      </w:r>
      <w:r w:rsidRPr="00604C99">
        <w:rPr>
          <w:i/>
        </w:rPr>
        <w:t>M. paskirti įpareigojimai nesusiję su bausme, rodo ne tik jų turinys bei paskyrimo pagrindai, bet ir kitos aplinkybės</w:t>
      </w:r>
      <w:r w:rsidR="004F6D14">
        <w:rPr>
          <w:i/>
        </w:rPr>
        <w:t xml:space="preserve"> </w:t>
      </w:r>
      <w:r>
        <w:t>(kasacinė nutart</w:t>
      </w:r>
      <w:r w:rsidR="00612072">
        <w:t>is baudžiamojoje byloje Nr. </w:t>
      </w:r>
      <w:r w:rsidRPr="008F2ABA">
        <w:t>2K-</w:t>
      </w:r>
      <w:r>
        <w:t>285</w:t>
      </w:r>
      <w:r w:rsidRPr="008F2ABA">
        <w:t>-</w:t>
      </w:r>
      <w:r>
        <w:t>222</w:t>
      </w:r>
      <w:r w:rsidRPr="008F2ABA">
        <w:t>/2016</w:t>
      </w:r>
      <w:r>
        <w:t xml:space="preserve">). </w:t>
      </w:r>
    </w:p>
    <w:p w:rsidR="000B5F78" w:rsidRPr="003172A3" w:rsidRDefault="00B57F12" w:rsidP="00642C7B">
      <w:pPr>
        <w:ind w:firstLine="851"/>
        <w:jc w:val="both"/>
        <w:rPr>
          <w:b/>
        </w:rPr>
      </w:pPr>
      <w:r>
        <w:t>Baudžia</w:t>
      </w:r>
      <w:r w:rsidR="00612072">
        <w:t>mosios atsakomybės pagal BK 245 </w:t>
      </w:r>
      <w:r>
        <w:t>straipsnį taikymui taip pat yra aktualus Apsaugos nuo smurto artimoje aplinkoje</w:t>
      </w:r>
      <w:r w:rsidR="008A0281">
        <w:t xml:space="preserve"> įstatyme numatytų</w:t>
      </w:r>
      <w:r w:rsidR="003A22D4">
        <w:t xml:space="preserve"> lai</w:t>
      </w:r>
      <w:r w:rsidR="008A0281">
        <w:t>kinų apsaugos užtikrinimo priemonių</w:t>
      </w:r>
      <w:r w:rsidR="00612072">
        <w:t xml:space="preserve"> (5 straipsnio 1 dalies 1, 2 </w:t>
      </w:r>
      <w:r w:rsidR="00E2530D">
        <w:t>punktai)</w:t>
      </w:r>
      <w:r w:rsidR="00612072">
        <w:t xml:space="preserve"> ir kardomosios priemonės </w:t>
      </w:r>
      <w:r w:rsidR="008A0281">
        <w:t>– įpareigojimo gyvent</w:t>
      </w:r>
      <w:r w:rsidR="00612072">
        <w:t>i skyrium nuo nukentėjusiojo ir </w:t>
      </w:r>
      <w:r w:rsidR="008A0281">
        <w:t>(ar) nesiartinti prie nukentėjusiojo ar</w:t>
      </w:r>
      <w:r w:rsidR="00612072">
        <w:t>čiau nei nustatytu atstumu (BPK </w:t>
      </w:r>
      <w:r w:rsidR="008A0281">
        <w:t>132</w:t>
      </w:r>
      <w:r w:rsidR="008A0281">
        <w:rPr>
          <w:vertAlign w:val="superscript"/>
        </w:rPr>
        <w:t>1</w:t>
      </w:r>
      <w:r w:rsidR="00612072">
        <w:t> </w:t>
      </w:r>
      <w:r w:rsidR="008A0281">
        <w:t>straipsnis) santykis.</w:t>
      </w:r>
      <w:r w:rsidR="00612072">
        <w:t xml:space="preserve"> </w:t>
      </w:r>
      <w:r w:rsidR="00347CBF">
        <w:t>K</w:t>
      </w:r>
      <w:r w:rsidR="00612072">
        <w:t>ardomoji priemonė pagal BPK </w:t>
      </w:r>
      <w:r w:rsidR="00EB7D1A">
        <w:t>132</w:t>
      </w:r>
      <w:r w:rsidR="00EB7D1A">
        <w:rPr>
          <w:vertAlign w:val="superscript"/>
        </w:rPr>
        <w:t>1</w:t>
      </w:r>
      <w:r w:rsidR="00612072">
        <w:t> </w:t>
      </w:r>
      <w:r w:rsidR="00EB7D1A">
        <w:t xml:space="preserve">straipsnį </w:t>
      </w:r>
      <w:r w:rsidR="00656B41">
        <w:t xml:space="preserve">yra skiriama </w:t>
      </w:r>
      <w:r w:rsidR="00EB7D1A">
        <w:t xml:space="preserve">ikiteisminio tyrimo metu ikiteisminio tyrimo teisėjo nutartimi įtariamajam, jei pagrįstai manoma, kad jis bandys neteisėtai paveikti nukentėjusįjį arba nukentėjusiajam ar kartu su juo gyvenantiems asmenims darys naujas nusikalstamas veikas. </w:t>
      </w:r>
      <w:r w:rsidR="00656B41">
        <w:t xml:space="preserve">Tuo tarpu </w:t>
      </w:r>
      <w:r w:rsidR="00BF4CDC">
        <w:t>Apsaugos nuo smurto artim</w:t>
      </w:r>
      <w:r w:rsidR="00612072">
        <w:t>oje aplinkoje įstatymo 5 </w:t>
      </w:r>
      <w:r w:rsidR="00BF4CDC">
        <w:t>strai</w:t>
      </w:r>
      <w:r w:rsidR="00733DAB">
        <w:t xml:space="preserve">psnio </w:t>
      </w:r>
      <w:r w:rsidR="00612072">
        <w:t>3 </w:t>
      </w:r>
      <w:r w:rsidR="00656B41">
        <w:t xml:space="preserve">dalyje nurodytos </w:t>
      </w:r>
      <w:r w:rsidR="00733DAB">
        <w:t xml:space="preserve">laikinos </w:t>
      </w:r>
      <w:r w:rsidR="00BF4CDC">
        <w:t>apsaugos užtikrinimo priemonės</w:t>
      </w:r>
      <w:r w:rsidR="00612072">
        <w:t xml:space="preserve"> </w:t>
      </w:r>
      <w:r w:rsidR="00847999">
        <w:t xml:space="preserve">skiriamos </w:t>
      </w:r>
      <w:r w:rsidR="00656B41">
        <w:t xml:space="preserve">iki </w:t>
      </w:r>
      <w:r w:rsidR="00847999">
        <w:t>sprendim</w:t>
      </w:r>
      <w:r w:rsidR="00656B41">
        <w:t>o</w:t>
      </w:r>
      <w:r w:rsidR="00847999">
        <w:t xml:space="preserve"> dėl ikiteisminio tyrimo pradėjimo</w:t>
      </w:r>
      <w:r w:rsidR="00612072">
        <w:t xml:space="preserve"> </w:t>
      </w:r>
      <w:r w:rsidR="003E72E5">
        <w:t xml:space="preserve">priėmimo </w:t>
      </w:r>
      <w:r w:rsidR="008D09FB" w:rsidRPr="008D09FB">
        <w:t>tais atvejais, kai nepakanka duomenų nedelsiant pradėti ikiteisminį tyrimą ir būtina patikslinti įvykio aplinkybes, tačiau, atlikus smurto artimoje aplinkoje rizikos vertinimą, nustatoma rizika arba pateikiamas rašytinis smur</w:t>
      </w:r>
      <w:r w:rsidR="00612072">
        <w:t>tą patyrusio asmens prašymas (5 </w:t>
      </w:r>
      <w:r w:rsidR="008D09FB" w:rsidRPr="008D09FB">
        <w:t>straipsnio 2</w:t>
      </w:r>
      <w:r w:rsidR="003E72E5">
        <w:t> </w:t>
      </w:r>
      <w:r w:rsidR="008D09FB" w:rsidRPr="008D09FB">
        <w:t xml:space="preserve">dalis). </w:t>
      </w:r>
      <w:r w:rsidR="00847999">
        <w:t>Dėl šių priemonių taikymo į apylinkės teismą kreipiasi policijos pareigūnas</w:t>
      </w:r>
      <w:r w:rsidR="008D09FB">
        <w:t>.</w:t>
      </w:r>
      <w:r w:rsidR="00BB1615">
        <w:t xml:space="preserve"> </w:t>
      </w:r>
      <w:r w:rsidR="00CC6F8C">
        <w:t>Taigi š</w:t>
      </w:r>
      <w:r w:rsidR="00B258B1">
        <w:t xml:space="preserve">ių </w:t>
      </w:r>
      <w:r w:rsidR="00364AC0">
        <w:t xml:space="preserve">priemonių </w:t>
      </w:r>
      <w:r w:rsidR="003172A3">
        <w:t xml:space="preserve">teisinis reglamentavimas, jų prigimtis, pobūdis, </w:t>
      </w:r>
      <w:r w:rsidR="00364AC0">
        <w:t>turinys ir skyrimo tvark</w:t>
      </w:r>
      <w:r w:rsidR="003172A3">
        <w:t>a</w:t>
      </w:r>
      <w:r w:rsidR="00733DAB">
        <w:t xml:space="preserve"> rodo, </w:t>
      </w:r>
      <w:r w:rsidR="00733DAB" w:rsidRPr="003E7177">
        <w:t xml:space="preserve">kad </w:t>
      </w:r>
      <w:r w:rsidR="00364AC0" w:rsidRPr="003E7177">
        <w:t xml:space="preserve">Apsaugos nuo smurto artimoje aplinkoje įstatyme numatytos laikinos apsaugos užtikrinimo priemonės nėra </w:t>
      </w:r>
      <w:r w:rsidR="009A2DA7" w:rsidRPr="003E7177">
        <w:t xml:space="preserve">laikomos </w:t>
      </w:r>
      <w:r w:rsidR="00733DAB" w:rsidRPr="003E7177">
        <w:t>k</w:t>
      </w:r>
      <w:r w:rsidR="00364AC0" w:rsidRPr="003E7177">
        <w:t>ardomosio</w:t>
      </w:r>
      <w:r w:rsidR="009A2DA7" w:rsidRPr="003E7177">
        <w:t>mi</w:t>
      </w:r>
      <w:r w:rsidR="00364AC0" w:rsidRPr="003E7177">
        <w:t>s priemonė</w:t>
      </w:r>
      <w:r w:rsidR="009A2DA7" w:rsidRPr="003E7177">
        <w:t>mi</w:t>
      </w:r>
      <w:r w:rsidR="00733DAB" w:rsidRPr="003E7177">
        <w:t>s</w:t>
      </w:r>
      <w:r w:rsidR="00612072">
        <w:t xml:space="preserve"> (BPK 120 </w:t>
      </w:r>
      <w:r w:rsidR="00364AC0">
        <w:t>straipsnis)</w:t>
      </w:r>
      <w:r w:rsidR="003172A3">
        <w:t xml:space="preserve"> (pavyzdžiui, kasacinės nutartys baudžiamosiose bylose Nr.</w:t>
      </w:r>
      <w:r w:rsidR="00903BD2">
        <w:t> </w:t>
      </w:r>
      <w:r w:rsidR="005E382D" w:rsidRPr="005E382D">
        <w:t>2K-19-696/2016</w:t>
      </w:r>
      <w:r w:rsidR="005E382D">
        <w:t xml:space="preserve">, </w:t>
      </w:r>
      <w:r w:rsidR="003172A3" w:rsidRPr="003172A3">
        <w:t>2K-285-222/2016</w:t>
      </w:r>
      <w:r w:rsidR="003172A3">
        <w:t>)</w:t>
      </w:r>
      <w:r w:rsidR="00364AC0">
        <w:t xml:space="preserve">. </w:t>
      </w:r>
      <w:r w:rsidR="00733DAB">
        <w:t>Į t</w:t>
      </w:r>
      <w:r w:rsidR="00612072">
        <w:t>ai, kad šios </w:t>
      </w:r>
      <w:r w:rsidR="00C73698">
        <w:t xml:space="preserve">– </w:t>
      </w:r>
      <w:r w:rsidR="00364AC0">
        <w:t>BPK</w:t>
      </w:r>
      <w:r w:rsidR="00BB1615">
        <w:t> </w:t>
      </w:r>
      <w:r w:rsidR="00364AC0">
        <w:t>132</w:t>
      </w:r>
      <w:r w:rsidR="00364AC0">
        <w:rPr>
          <w:vertAlign w:val="superscript"/>
        </w:rPr>
        <w:t>1</w:t>
      </w:r>
      <w:r w:rsidR="00612072">
        <w:t> </w:t>
      </w:r>
      <w:r w:rsidR="00364AC0">
        <w:t xml:space="preserve">straipsnyje ir </w:t>
      </w:r>
      <w:r w:rsidR="00C73698">
        <w:t xml:space="preserve">Apsaugos nuo smurto artimoje aplinkoje </w:t>
      </w:r>
      <w:r w:rsidR="008D09FB">
        <w:t xml:space="preserve">įstatyme </w:t>
      </w:r>
      <w:r w:rsidR="00733DAB">
        <w:t>numatytos</w:t>
      </w:r>
      <w:r w:rsidR="00612072">
        <w:t> </w:t>
      </w:r>
      <w:r w:rsidR="008D09FB">
        <w:t xml:space="preserve">– </w:t>
      </w:r>
      <w:r w:rsidR="00C73698">
        <w:t xml:space="preserve">priemonės </w:t>
      </w:r>
      <w:r w:rsidR="005B0E70">
        <w:t xml:space="preserve">yra panašios, </w:t>
      </w:r>
      <w:r w:rsidR="00733DAB">
        <w:t>tačiau</w:t>
      </w:r>
      <w:r w:rsidR="005B0E70">
        <w:t xml:space="preserve"> netapačios</w:t>
      </w:r>
      <w:r w:rsidR="00C73698">
        <w:t>,</w:t>
      </w:r>
      <w:r w:rsidR="00612072">
        <w:t xml:space="preserve"> </w:t>
      </w:r>
      <w:r w:rsidR="00733DAB">
        <w:t>atkreiptas dėmesys, pavyzdžiui,</w:t>
      </w:r>
      <w:r w:rsidR="00101B08">
        <w:t xml:space="preserve"> </w:t>
      </w:r>
      <w:r w:rsidR="005B0E70">
        <w:t>kasacinėje nut</w:t>
      </w:r>
      <w:r w:rsidR="00101B08">
        <w:t>artyje baudžiamojoje byloje Nr. </w:t>
      </w:r>
      <w:r w:rsidR="000B5F78" w:rsidRPr="00F716FD">
        <w:t>2K-19-696/2016</w:t>
      </w:r>
      <w:r w:rsidR="005B0E70">
        <w:t>:</w:t>
      </w:r>
    </w:p>
    <w:p w:rsidR="000B5F78" w:rsidRPr="00433C06" w:rsidRDefault="00101B08" w:rsidP="00642C7B">
      <w:pPr>
        <w:ind w:firstLine="851"/>
        <w:jc w:val="both"/>
        <w:rPr>
          <w:i/>
        </w:rPr>
      </w:pPr>
      <w:r>
        <w:rPr>
          <w:i/>
        </w:rPr>
        <w:t>Pažymėtina, kad BPK XI </w:t>
      </w:r>
      <w:r w:rsidR="000B5F78" w:rsidRPr="00433C06">
        <w:rPr>
          <w:i/>
        </w:rPr>
        <w:t>skyriuje „Kardomosios priemonės“ kaip viena iš kardomųjų priemonių, skiriamų įtariamajam ar nuteistajam iki nuosprendžio įsiteisėji</w:t>
      </w:r>
      <w:r>
        <w:rPr>
          <w:i/>
        </w:rPr>
        <w:t>mo, numatyta kardomoji priemonė </w:t>
      </w:r>
      <w:r w:rsidR="000B5F78" w:rsidRPr="00433C06">
        <w:rPr>
          <w:i/>
        </w:rPr>
        <w:t xml:space="preserve">– įpareigojimas gyventi </w:t>
      </w:r>
      <w:r>
        <w:rPr>
          <w:i/>
        </w:rPr>
        <w:t>skyrium nuo nukentėjusiojo (BPK </w:t>
      </w:r>
      <w:r w:rsidR="000B5F78" w:rsidRPr="00433C06">
        <w:rPr>
          <w:i/>
        </w:rPr>
        <w:t>132</w:t>
      </w:r>
      <w:r w:rsidR="000B5F78" w:rsidRPr="00433C06">
        <w:rPr>
          <w:i/>
          <w:vertAlign w:val="superscript"/>
        </w:rPr>
        <w:t>1</w:t>
      </w:r>
      <w:r>
        <w:rPr>
          <w:i/>
          <w:vertAlign w:val="superscript"/>
        </w:rPr>
        <w:t> </w:t>
      </w:r>
      <w:r w:rsidR="000B5F78" w:rsidRPr="00433C06">
        <w:rPr>
          <w:i/>
        </w:rPr>
        <w:t xml:space="preserve">straipsnis). Paskyrus tokią kardomąją priemonę įtariamasis gali būti įpareigojamas gyventi skyrium nuo nukentėjusiojo, jeigu pagrįstai manoma, kad jis, gyvendamas kartu su nukentėjusiuoju, bandys neteisėtai paveikti nukentėjusįjį arba nukentėjusiajam ar kartu su juo gyvenantiems asmenims darys naujas nusikalstamas veikas. Skiriant įpareigojimą gyventi skyrium nuo nukentėjusiojo, įtariamasis taip pat gali būti įpareigojamas nebendrauti ir neieškoti ryšių su nukentėjusiuoju ir kartu su juo gyvenančiais asmenimis, taip pat nesilankyti nurodytose vietose, kuriose būna nukentėjusysis ar kartu su juo gyvenantys asmenys. Ikiteisminio tyrimo metu įpareigojimą </w:t>
      </w:r>
      <w:r w:rsidR="000B5F78" w:rsidRPr="00433C06">
        <w:rPr>
          <w:i/>
        </w:rPr>
        <w:lastRenderedPageBreak/>
        <w:t>gyventi skyrium nuo nukentėjusiojo kaip kardomąją priemonę prokuroro prašymu skiria ikiteisminio tyrimo teisėjas nutarti</w:t>
      </w:r>
      <w:r>
        <w:rPr>
          <w:i/>
        </w:rPr>
        <w:t>mi. Skiriant kardomąją priemonę </w:t>
      </w:r>
      <w:r w:rsidR="000B5F78" w:rsidRPr="00433C06">
        <w:rPr>
          <w:i/>
        </w:rPr>
        <w:t>– įpareigojimą gyventi skyrium nuo nukentėjusiojo, įtariamasis įspėjamas, kad už šio įpareigojimo nesilaikymą jam gali būti paskirta kita kardomoji priemonė.</w:t>
      </w:r>
    </w:p>
    <w:p w:rsidR="000B5F78" w:rsidRDefault="000B5F78" w:rsidP="00642C7B">
      <w:pPr>
        <w:ind w:firstLine="851"/>
        <w:jc w:val="both"/>
        <w:rPr>
          <w:i/>
        </w:rPr>
      </w:pPr>
      <w:r w:rsidRPr="00433C06">
        <w:rPr>
          <w:i/>
        </w:rPr>
        <w:t>Nors šios pirmiau nurodytos priemonės išoriškai yra panašios, savo turi</w:t>
      </w:r>
      <w:r w:rsidR="00101B08">
        <w:rPr>
          <w:i/>
        </w:rPr>
        <w:t>niu jos nėra visiškai tapačios. </w:t>
      </w:r>
      <w:r>
        <w:rPr>
          <w:i/>
        </w:rPr>
        <w:t>&lt;...&gt;</w:t>
      </w:r>
      <w:r w:rsidRPr="00433C06">
        <w:rPr>
          <w:i/>
        </w:rPr>
        <w:t xml:space="preserve"> Tačiau jei kardomoji priemonė teismo skiriama prokuroro prašymu, tai Apsaugos nuo smurt</w:t>
      </w:r>
      <w:r w:rsidR="00101B08">
        <w:rPr>
          <w:i/>
        </w:rPr>
        <w:t>o artimoje aplinkoje įstatymo 5 </w:t>
      </w:r>
      <w:r w:rsidRPr="00433C06">
        <w:rPr>
          <w:i/>
        </w:rPr>
        <w:t>straipsnyje numatyta priemonė gali būti skiriama ir ikiteis</w:t>
      </w:r>
      <w:r w:rsidR="00101B08">
        <w:rPr>
          <w:i/>
        </w:rPr>
        <w:t>minio tyrimo pareigūno prašymu. </w:t>
      </w:r>
      <w:r w:rsidR="009F79F6">
        <w:rPr>
          <w:i/>
        </w:rPr>
        <w:t>&lt;...&gt;</w:t>
      </w:r>
    </w:p>
    <w:p w:rsidR="009F79F6" w:rsidRPr="00433C06" w:rsidRDefault="009F79F6" w:rsidP="00642C7B">
      <w:pPr>
        <w:ind w:firstLine="851"/>
        <w:jc w:val="both"/>
        <w:rPr>
          <w:i/>
        </w:rPr>
      </w:pPr>
      <w:r w:rsidRPr="00433C06">
        <w:rPr>
          <w:i/>
        </w:rPr>
        <w:t>Teisėjų kolegija sutinka su prokurorės kasacinio skundo motyvais.</w:t>
      </w:r>
      <w:r w:rsidR="00101B08">
        <w:rPr>
          <w:i/>
        </w:rPr>
        <w:t xml:space="preserve"> Teismai savo sprendimus dėl A. </w:t>
      </w:r>
      <w:r w:rsidRPr="00433C06">
        <w:rPr>
          <w:i/>
        </w:rPr>
        <w:t>Ž. išteisinimo paga</w:t>
      </w:r>
      <w:r w:rsidR="00101B08">
        <w:rPr>
          <w:i/>
        </w:rPr>
        <w:t>l BK 245 </w:t>
      </w:r>
      <w:r w:rsidRPr="00433C06">
        <w:rPr>
          <w:i/>
        </w:rPr>
        <w:t>straipsnį motyvavo tuo, kad jam paskirta priemonė iš esmės yra kardomoji priemonė, o už kardomosios priemonės pažeidimą baudžiamoji atsakomybė nekyla. Paprasčiausiai viena kardomoji priemonė pakeičiama kita. Tačiau iš nutarties teksto aišku, kad t</w:t>
      </w:r>
      <w:r w:rsidR="00101B08">
        <w:rPr>
          <w:i/>
        </w:rPr>
        <w:t>eismo 2015 m. sausio 26 d. nutartimi A. </w:t>
      </w:r>
      <w:r w:rsidRPr="00433C06">
        <w:rPr>
          <w:i/>
        </w:rPr>
        <w:t>Ž. paskirta ne kardomoji priemonė, o Apsaugos nuo smurt</w:t>
      </w:r>
      <w:r w:rsidR="00101B08">
        <w:rPr>
          <w:i/>
        </w:rPr>
        <w:t>o artimoje aplinkoje įstatymo 5 </w:t>
      </w:r>
      <w:r w:rsidRPr="00433C06">
        <w:rPr>
          <w:i/>
        </w:rPr>
        <w:t>straipsnyje numatyta poveikio</w:t>
      </w:r>
      <w:r w:rsidR="00101B08">
        <w:rPr>
          <w:i/>
        </w:rPr>
        <w:t xml:space="preserve"> priemonė. Jos panašumas </w:t>
      </w:r>
      <w:r w:rsidR="00BB1615">
        <w:rPr>
          <w:i/>
        </w:rPr>
        <w:t>į</w:t>
      </w:r>
      <w:r w:rsidR="00101B08">
        <w:rPr>
          <w:i/>
        </w:rPr>
        <w:t xml:space="preserve"> BPK </w:t>
      </w:r>
      <w:r w:rsidRPr="00433C06">
        <w:rPr>
          <w:i/>
        </w:rPr>
        <w:t>132</w:t>
      </w:r>
      <w:r w:rsidRPr="00433C06">
        <w:rPr>
          <w:i/>
          <w:vertAlign w:val="superscript"/>
        </w:rPr>
        <w:t>1</w:t>
      </w:r>
      <w:r w:rsidR="00101B08">
        <w:rPr>
          <w:i/>
        </w:rPr>
        <w:t> </w:t>
      </w:r>
      <w:r w:rsidRPr="00433C06">
        <w:rPr>
          <w:i/>
        </w:rPr>
        <w:t>straipsnyje numatyt</w:t>
      </w:r>
      <w:r w:rsidR="00BB1615">
        <w:rPr>
          <w:i/>
        </w:rPr>
        <w:t>ą</w:t>
      </w:r>
      <w:r w:rsidRPr="00433C06">
        <w:rPr>
          <w:i/>
        </w:rPr>
        <w:t xml:space="preserve"> kardomąj</w:t>
      </w:r>
      <w:r w:rsidR="00BB1615">
        <w:rPr>
          <w:i/>
        </w:rPr>
        <w:t>ą</w:t>
      </w:r>
      <w:r w:rsidRPr="00433C06">
        <w:rPr>
          <w:i/>
        </w:rPr>
        <w:t xml:space="preserve"> priemon</w:t>
      </w:r>
      <w:r w:rsidR="00BB1615">
        <w:rPr>
          <w:i/>
        </w:rPr>
        <w:t>ę</w:t>
      </w:r>
      <w:r w:rsidRPr="00433C06">
        <w:rPr>
          <w:i/>
        </w:rPr>
        <w:t xml:space="preserve"> nereiškia, kad ji pr</w:t>
      </w:r>
      <w:r>
        <w:rPr>
          <w:i/>
        </w:rPr>
        <w:t>ily</w:t>
      </w:r>
      <w:r w:rsidR="00101B08">
        <w:rPr>
          <w:i/>
        </w:rPr>
        <w:t>ginama kardomajai priemonei. </w:t>
      </w:r>
      <w:r>
        <w:rPr>
          <w:i/>
        </w:rPr>
        <w:t>&lt;...&gt;</w:t>
      </w:r>
      <w:r w:rsidRPr="00433C06">
        <w:rPr>
          <w:i/>
        </w:rPr>
        <w:t xml:space="preserve"> nėra pagrindo išvadai, ka</w:t>
      </w:r>
      <w:r w:rsidR="00101B08">
        <w:rPr>
          <w:i/>
        </w:rPr>
        <w:t>d apylinkės teismo nutartimi A. </w:t>
      </w:r>
      <w:r w:rsidRPr="00433C06">
        <w:rPr>
          <w:i/>
        </w:rPr>
        <w:t>Ž. paskirta antra kardomoji priemonė. Šiuo atveju teismai padarė neteisingą išvadą, plečiamai aiškindami įstatymą. Apsaugos nuo smurto artimoje aplinkoje įstatyme n</w:t>
      </w:r>
      <w:r w:rsidR="00101B08">
        <w:rPr>
          <w:i/>
        </w:rPr>
        <w:t>umatytos priemonės yra BK 245 </w:t>
      </w:r>
      <w:r w:rsidRPr="00433C06">
        <w:rPr>
          <w:i/>
        </w:rPr>
        <w:t xml:space="preserve">straipsnyje numatyto nusikaltimo dalykas ir jų nevykdymas užtraukia </w:t>
      </w:r>
      <w:r w:rsidR="00101B08">
        <w:rPr>
          <w:i/>
        </w:rPr>
        <w:t>baudžiamąją atsakomybę pagal BK 245 </w:t>
      </w:r>
      <w:r w:rsidRPr="00433C06">
        <w:rPr>
          <w:i/>
        </w:rPr>
        <w:t>straipsnį.</w:t>
      </w:r>
    </w:p>
    <w:p w:rsidR="009F79F6" w:rsidRPr="008A2836" w:rsidRDefault="008D09FB" w:rsidP="009A2DA7">
      <w:pPr>
        <w:ind w:firstLine="851"/>
        <w:jc w:val="both"/>
      </w:pPr>
      <w:r>
        <w:t>L</w:t>
      </w:r>
      <w:r w:rsidR="00C554E9">
        <w:t xml:space="preserve">yginant </w:t>
      </w:r>
      <w:r w:rsidR="00F9260E">
        <w:t xml:space="preserve">smurtą patyrusio asmens </w:t>
      </w:r>
      <w:r>
        <w:t xml:space="preserve">laikinas </w:t>
      </w:r>
      <w:r w:rsidR="00F9260E">
        <w:t>apsaugo</w:t>
      </w:r>
      <w:r>
        <w:t>s</w:t>
      </w:r>
      <w:r w:rsidR="00F9260E">
        <w:t xml:space="preserve"> užtikrinimo priemones ir BPK</w:t>
      </w:r>
      <w:r>
        <w:t> </w:t>
      </w:r>
      <w:r w:rsidR="00F9260E">
        <w:t>132</w:t>
      </w:r>
      <w:r w:rsidR="00F9260E">
        <w:rPr>
          <w:vertAlign w:val="superscript"/>
        </w:rPr>
        <w:t>1</w:t>
      </w:r>
      <w:r>
        <w:rPr>
          <w:vertAlign w:val="superscript"/>
        </w:rPr>
        <w:t> </w:t>
      </w:r>
      <w:r w:rsidR="00F9260E">
        <w:t>straipsnyje numatytą kardomąją priemonę,</w:t>
      </w:r>
      <w:r w:rsidR="00101B08">
        <w:t xml:space="preserve"> </w:t>
      </w:r>
      <w:r w:rsidR="00733DAB">
        <w:t xml:space="preserve">aktuali </w:t>
      </w:r>
      <w:r w:rsidR="0031238D">
        <w:t>kasacinės instancijos teismo</w:t>
      </w:r>
      <w:r w:rsidR="000B4663">
        <w:t xml:space="preserve"> praktik</w:t>
      </w:r>
      <w:r w:rsidR="00733DAB">
        <w:t xml:space="preserve">a, kurioje </w:t>
      </w:r>
      <w:r w:rsidR="00760D3B">
        <w:t xml:space="preserve">išaiškinta, </w:t>
      </w:r>
      <w:r w:rsidR="000B4663">
        <w:t>kad</w:t>
      </w:r>
      <w:r w:rsidR="00101B08">
        <w:t xml:space="preserve"> baudžiamoji atsakomybė pagal BK 245 </w:t>
      </w:r>
      <w:r w:rsidR="009A2DA7" w:rsidRPr="003E7177">
        <w:t xml:space="preserve">straipsnį nekyla, jei smurto artimoje aplinkoje bylose nevykdoma paskirta kardomoji priemonė, pavyzdžiui, įpareigojimas gyventi skyrium </w:t>
      </w:r>
      <w:r w:rsidR="00101B08">
        <w:t>nuo nukentėjusiojo ir </w:t>
      </w:r>
      <w:r w:rsidR="009A2DA7" w:rsidRPr="003E7177">
        <w:t>(ar) nesiartinti prie nukentėjusiojo arčiau nei nustatytu atstumu (BPK 132</w:t>
      </w:r>
      <w:r w:rsidR="009A2DA7" w:rsidRPr="003E7177">
        <w:rPr>
          <w:vertAlign w:val="superscript"/>
        </w:rPr>
        <w:t>1 </w:t>
      </w:r>
      <w:r w:rsidR="009A2DA7" w:rsidRPr="003E7177">
        <w:t>straipsnis). BPK numato kitokias tokių p</w:t>
      </w:r>
      <w:r w:rsidR="00101B08">
        <w:t>riemonių nevykdymo pasekmes, t. </w:t>
      </w:r>
      <w:r w:rsidR="009A2DA7" w:rsidRPr="003E7177">
        <w:t>y. kardomoji priemonė yra pakeičiama kita, jei tam yra pagrindas (BPK</w:t>
      </w:r>
      <w:r w:rsidR="00903BD2">
        <w:t> </w:t>
      </w:r>
      <w:r w:rsidR="009A2DA7" w:rsidRPr="003E7177">
        <w:t>132</w:t>
      </w:r>
      <w:r w:rsidR="009A2DA7" w:rsidRPr="003E7177">
        <w:rPr>
          <w:vertAlign w:val="superscript"/>
        </w:rPr>
        <w:t>1</w:t>
      </w:r>
      <w:r w:rsidR="00903BD2">
        <w:rPr>
          <w:vertAlign w:val="superscript"/>
        </w:rPr>
        <w:t> </w:t>
      </w:r>
      <w:r w:rsidR="009A2DA7" w:rsidRPr="003E7177">
        <w:t xml:space="preserve">straipsnio </w:t>
      </w:r>
      <w:r w:rsidR="00101B08">
        <w:t>3 </w:t>
      </w:r>
      <w:r w:rsidR="009A2DA7" w:rsidRPr="003E7177">
        <w:t>dalis)</w:t>
      </w:r>
      <w:r w:rsidR="002F54F7" w:rsidRPr="003E7177">
        <w:t>:</w:t>
      </w:r>
    </w:p>
    <w:p w:rsidR="002F54F7" w:rsidRPr="00433C06" w:rsidRDefault="009E4F55" w:rsidP="00642C7B">
      <w:pPr>
        <w:ind w:firstLine="851"/>
        <w:jc w:val="both"/>
      </w:pPr>
      <w:r w:rsidRPr="00971A52">
        <w:rPr>
          <w:i/>
        </w:rPr>
        <w:t>&lt;...&gt; baudžiamojoje teisenoje šio BK</w:t>
      </w:r>
      <w:r w:rsidR="00101B08">
        <w:rPr>
          <w:i/>
        </w:rPr>
        <w:t> </w:t>
      </w:r>
      <w:r w:rsidRPr="00971A52">
        <w:rPr>
          <w:i/>
        </w:rPr>
        <w:t xml:space="preserve">straipsnio </w:t>
      </w:r>
      <w:r w:rsidR="00101B08">
        <w:rPr>
          <w:i/>
        </w:rPr>
        <w:t>[BK </w:t>
      </w:r>
      <w:r w:rsidR="0031238D">
        <w:rPr>
          <w:i/>
        </w:rPr>
        <w:t xml:space="preserve">245] </w:t>
      </w:r>
      <w:r w:rsidRPr="00971A52">
        <w:rPr>
          <w:i/>
        </w:rPr>
        <w:t>taikymo sritis yra palyginti siaura. Pagal šį straipsnį neatsako asmenys, kurie nevykdo teismo apkaltinamuoju nuosprendžiu paskirtos bausmės, nes dėl vengimo vykdyti bausmę Baudžiamajame kodekse ir Lietuvos Respublikos bausmių vykdymo kodekse numatytas kitoks teisinis atsakomybės reguliavimas. Pagal šį straipsnį nekyla atsakomybė už vengimą vykdyti kardomąją priemonę ar už jos pažeidimą, nes dėl šių pažeidimų BPK numato kitokį teisinį reguliavimą</w:t>
      </w:r>
      <w:r w:rsidR="00101B08">
        <w:rPr>
          <w:i/>
        </w:rPr>
        <w:t xml:space="preserve"> </w:t>
      </w:r>
      <w:r w:rsidR="002F54F7">
        <w:t>(kasacinė nutartis baudžiamojoje byloje Nr.</w:t>
      </w:r>
      <w:r w:rsidR="00101B08">
        <w:t> </w:t>
      </w:r>
      <w:r w:rsidR="002F54F7" w:rsidRPr="00433C06">
        <w:t>2K-19-696/2016</w:t>
      </w:r>
      <w:r w:rsidR="002F54F7">
        <w:t>).</w:t>
      </w:r>
    </w:p>
    <w:p w:rsidR="00E5004B" w:rsidRPr="00E5004B" w:rsidRDefault="004406DC" w:rsidP="002028F5">
      <w:pPr>
        <w:widowControl w:val="0"/>
        <w:ind w:firstLine="851"/>
        <w:jc w:val="both"/>
      </w:pPr>
      <w:r>
        <w:t xml:space="preserve">Sprendimui dėl baudžiamosios atsakomybės už </w:t>
      </w:r>
      <w:r w:rsidR="005E382D">
        <w:t xml:space="preserve">laikinų apsaugos užtikrinimo </w:t>
      </w:r>
      <w:r>
        <w:t>priemonių</w:t>
      </w:r>
      <w:r w:rsidR="00E5004B">
        <w:t xml:space="preserve">, paskirtų pagal Apsaugos nuo smurto artimoje aplinkoje įstatymą, </w:t>
      </w:r>
      <w:r>
        <w:t xml:space="preserve">nevykdymą turi įtakos konstitucinės </w:t>
      </w:r>
      <w:r w:rsidR="00174169">
        <w:t xml:space="preserve">jurisprudencijos nuostata, kad </w:t>
      </w:r>
      <w:r w:rsidRPr="00174169">
        <w:rPr>
          <w:i/>
        </w:rPr>
        <w:t>nusikalstamomis veikomis įstatymu gali būti pripažintos tik tokios veikos, kurios iš tikrųjų yra pavojingos ir kuriomis iš tikrųjų yra daroma žala asmens, visuomenės, valstybės interesams arba dėl šių veikų kyla grėsmė, kad tokia žala bus padaryta</w:t>
      </w:r>
      <w:r w:rsidR="00101B08">
        <w:t xml:space="preserve"> (Konstitucinio Teismo 2000 m.</w:t>
      </w:r>
      <w:r w:rsidR="00B630BF">
        <w:t xml:space="preserve"> </w:t>
      </w:r>
      <w:r w:rsidR="00101B08">
        <w:t>gegužės 8 d., 2006 m.</w:t>
      </w:r>
      <w:r w:rsidR="00B630BF">
        <w:t xml:space="preserve"> </w:t>
      </w:r>
      <w:r w:rsidR="00101B08">
        <w:t>sausio 16 </w:t>
      </w:r>
      <w:r>
        <w:t>d., 2010</w:t>
      </w:r>
      <w:r w:rsidR="005E382D">
        <w:t> </w:t>
      </w:r>
      <w:r>
        <w:t>m.</w:t>
      </w:r>
      <w:r w:rsidR="00B630BF">
        <w:t xml:space="preserve"> </w:t>
      </w:r>
      <w:r>
        <w:t>gegužės</w:t>
      </w:r>
      <w:r w:rsidR="005E382D">
        <w:t> </w:t>
      </w:r>
      <w:r>
        <w:t>28</w:t>
      </w:r>
      <w:r w:rsidR="005E382D">
        <w:t> </w:t>
      </w:r>
      <w:r>
        <w:t>d. nutarimai).</w:t>
      </w:r>
      <w:r w:rsidR="00DD7E80">
        <w:t xml:space="preserve"> Šiuo aspektu kasacinės instancijos teismo praktikoje laikomasi nuomonės, kad </w:t>
      </w:r>
      <w:r w:rsidR="00101B08">
        <w:t>baudžiamoji atsakomybė pagal BK 245 </w:t>
      </w:r>
      <w:r w:rsidR="002028F5" w:rsidRPr="003E7177">
        <w:t>straipsnį gali būti taikoma tik kaip kraštutinė priemonė nustačius baudžiamajai atsakomybei kilti pakankamą padarytos veikos pavojingumą, o ne savaime dėl kiekvieno teismo sprendimo nevykdymo fakto</w:t>
      </w:r>
      <w:r w:rsidR="00E5004B">
        <w:t xml:space="preserve">: </w:t>
      </w:r>
    </w:p>
    <w:p w:rsidR="00EC474C" w:rsidRPr="00E5004B" w:rsidRDefault="00760D3B" w:rsidP="00642C7B">
      <w:pPr>
        <w:ind w:firstLine="851"/>
        <w:jc w:val="both"/>
      </w:pPr>
      <w:r>
        <w:rPr>
          <w:i/>
        </w:rPr>
        <w:t>&lt;...&gt;</w:t>
      </w:r>
      <w:r w:rsidR="00EC474C" w:rsidRPr="00E21055">
        <w:rPr>
          <w:i/>
        </w:rPr>
        <w:t xml:space="preserve"> kasacinėje teismų praktikoje ne kartą nurodyta, kad BK</w:t>
      </w:r>
      <w:r w:rsidR="00101B08">
        <w:rPr>
          <w:i/>
        </w:rPr>
        <w:t> </w:t>
      </w:r>
      <w:r w:rsidR="00EC474C" w:rsidRPr="00E21055">
        <w:rPr>
          <w:i/>
        </w:rPr>
        <w:t>245</w:t>
      </w:r>
      <w:r w:rsidR="00101B08">
        <w:rPr>
          <w:i/>
        </w:rPr>
        <w:t> </w:t>
      </w:r>
      <w:r w:rsidR="00EC474C" w:rsidRPr="00E21055">
        <w:rPr>
          <w:i/>
        </w:rPr>
        <w:t>straipsnyje įtvirtintos nusikalstamos veikos definici</w:t>
      </w:r>
      <w:r w:rsidR="00101B08">
        <w:rPr>
          <w:i/>
        </w:rPr>
        <w:t>jos negalima aiškinti pažodžiui </w:t>
      </w:r>
      <w:r w:rsidR="00EC474C" w:rsidRPr="00E21055">
        <w:rPr>
          <w:i/>
        </w:rPr>
        <w:t>– kad esą kiekvienas teismo sprendimo, nesusijusio su bausme, nevykdymo atvejis reiškia šioje normoje numatyto baudžiamojo nusižen</w:t>
      </w:r>
      <w:r w:rsidR="00101B08">
        <w:rPr>
          <w:i/>
        </w:rPr>
        <w:t>gimo padarymą. Toks formalus BK 245 </w:t>
      </w:r>
      <w:r w:rsidR="00EC474C" w:rsidRPr="00E21055">
        <w:rPr>
          <w:i/>
        </w:rPr>
        <w:t xml:space="preserve">straipsnyje įtvirtinto teisinio reguliavimo aiškinimas negalimas, nes teismų sprendimų, nesusijusių su bausmėmis, vykdymo užtikrinimas pirmiausia yra ne baudžiamosios teisės, bet proceso įstatymų (civilinio, administracinio, baudžiamojo) uždavinys. Todėl baudžiamoji atsakomybė pagal </w:t>
      </w:r>
      <w:r w:rsidR="00EC474C" w:rsidRPr="00E21055">
        <w:rPr>
          <w:i/>
        </w:rPr>
        <w:lastRenderedPageBreak/>
        <w:t>BK</w:t>
      </w:r>
      <w:r w:rsidR="005E382D">
        <w:rPr>
          <w:i/>
        </w:rPr>
        <w:t> </w:t>
      </w:r>
      <w:r w:rsidR="00EC474C" w:rsidRPr="00E21055">
        <w:rPr>
          <w:i/>
        </w:rPr>
        <w:t>245</w:t>
      </w:r>
      <w:r w:rsidR="005E382D">
        <w:rPr>
          <w:i/>
        </w:rPr>
        <w:t> </w:t>
      </w:r>
      <w:r w:rsidR="00EC474C" w:rsidRPr="00E21055">
        <w:rPr>
          <w:i/>
        </w:rPr>
        <w:t xml:space="preserve">straipsnį gali būti taikoma ne automatiškai dėl kiekvieno teismo sprendimo nevykdymo fakto, bet tik kaip kraštutinė priemonė, nustačius tinkamą padarytos veikos pavojingumą bei atsižvelgus į teisinį reguliavimą, užtikrinantį teismo sprendimo įvykdymą procesinėmis priemonėmis </w:t>
      </w:r>
      <w:r w:rsidR="00EC474C" w:rsidRPr="00E5004B">
        <w:t>(</w:t>
      </w:r>
      <w:r w:rsidR="00E5004B">
        <w:t xml:space="preserve">pavyzdžiui, </w:t>
      </w:r>
      <w:r w:rsidR="00EC474C" w:rsidRPr="00E5004B">
        <w:t>kasacinės nut</w:t>
      </w:r>
      <w:r w:rsidR="00101B08">
        <w:t>artys baudžiamosiose bylose Nr. </w:t>
      </w:r>
      <w:r w:rsidR="005E382D" w:rsidRPr="005E382D">
        <w:t>2K-47/2009</w:t>
      </w:r>
      <w:r w:rsidR="005E382D">
        <w:t xml:space="preserve">,             </w:t>
      </w:r>
      <w:r w:rsidR="005E382D" w:rsidRPr="005E382D">
        <w:t>2K-36/2012</w:t>
      </w:r>
      <w:r w:rsidR="005E382D">
        <w:t xml:space="preserve">, </w:t>
      </w:r>
      <w:r w:rsidR="005E382D" w:rsidRPr="005E382D">
        <w:t>2K-69/2014</w:t>
      </w:r>
      <w:r w:rsidR="005E382D">
        <w:t xml:space="preserve">, </w:t>
      </w:r>
      <w:r w:rsidR="005E382D" w:rsidRPr="005E382D">
        <w:t>2K-196-693/2015</w:t>
      </w:r>
      <w:r w:rsidR="005E382D">
        <w:t xml:space="preserve">, </w:t>
      </w:r>
      <w:r w:rsidR="00E5004B" w:rsidRPr="00E5004B">
        <w:t xml:space="preserve">2K-229-788/2016, </w:t>
      </w:r>
      <w:r w:rsidR="00AF7DB5" w:rsidRPr="00AF7DB5">
        <w:t>2K-285-222/2016</w:t>
      </w:r>
      <w:r w:rsidR="00EC474C" w:rsidRPr="00E5004B">
        <w:t xml:space="preserve">). </w:t>
      </w:r>
    </w:p>
    <w:p w:rsidR="00992C29" w:rsidRPr="00433C06" w:rsidRDefault="002028F5" w:rsidP="001F4BCA">
      <w:pPr>
        <w:ind w:firstLine="851"/>
        <w:jc w:val="both"/>
      </w:pPr>
      <w:r w:rsidRPr="003E7177">
        <w:t xml:space="preserve">Teismo sprendimo, kuriuo skirtos laikinos smurtą patyrusio asmens apsaugos užtikrinimo priemonės, nevykdymo pavojingumas vertintinas atsižvelgiant į byloje nustatytų faktinių aplinkybių visumą: ar pradėjus ikiteisminį tyrimą kaltininkui buvo taikytos kardomosios priemonės (paprastai kaip smurto artimoje aplinkoje įpareigojimų nevykdymo teisinė pasekmė), koks nustatytų įpareigojimų pažeidimo pobūdis, ar šie pažeidimai buvo sistemingi, ar kaltininkas buvo įspėtas dėl atsakomybės už </w:t>
      </w:r>
      <w:r w:rsidR="00101B08">
        <w:t>tokių įpareigojimų pažeidimą ir </w:t>
      </w:r>
      <w:r w:rsidRPr="003E7177">
        <w:t>pan</w:t>
      </w:r>
      <w:r>
        <w:t xml:space="preserve">. </w:t>
      </w:r>
      <w:r w:rsidR="009066C8">
        <w:t>Dėl to</w:t>
      </w:r>
      <w:r w:rsidR="007D38AC">
        <w:t xml:space="preserve"> k</w:t>
      </w:r>
      <w:r w:rsidR="00D02F0F">
        <w:t>asacinės instancijos teismo praktikoje</w:t>
      </w:r>
      <w:r w:rsidR="007D38AC">
        <w:t>,</w:t>
      </w:r>
      <w:r w:rsidR="008D5BE2">
        <w:t xml:space="preserve"> tiesa</w:t>
      </w:r>
      <w:r w:rsidR="009066C8">
        <w:t>,</w:t>
      </w:r>
      <w:r w:rsidR="008D5BE2">
        <w:t xml:space="preserve"> suformuluotoje galiojant ankstesnei</w:t>
      </w:r>
      <w:r w:rsidR="00101B08">
        <w:t xml:space="preserve"> </w:t>
      </w:r>
      <w:r w:rsidR="008D5BE2">
        <w:t>Apsaugos nuo smurto artimoje aplinkoje įstatymo 5</w:t>
      </w:r>
      <w:r w:rsidR="00D75DC5">
        <w:t> </w:t>
      </w:r>
      <w:r w:rsidR="008D5BE2">
        <w:t>straipsnio redakcijai</w:t>
      </w:r>
      <w:r w:rsidR="00D75DC5">
        <w:t xml:space="preserve"> (redakcija taikyta iki </w:t>
      </w:r>
      <w:r w:rsidR="00101B08">
        <w:t>2017 m. sausio 1 </w:t>
      </w:r>
      <w:r w:rsidR="00D75DC5" w:rsidRPr="009066C8">
        <w:t>d.</w:t>
      </w:r>
      <w:r w:rsidR="00D75DC5">
        <w:t>)</w:t>
      </w:r>
      <w:r w:rsidR="00D75DC5" w:rsidRPr="009066C8">
        <w:rPr>
          <w:vertAlign w:val="superscript"/>
        </w:rPr>
        <w:footnoteReference w:id="4"/>
      </w:r>
      <w:r w:rsidR="009066C8">
        <w:t xml:space="preserve">, </w:t>
      </w:r>
      <w:r w:rsidR="006D41E9">
        <w:t>be kita ko, aiškintasi, ar</w:t>
      </w:r>
      <w:r w:rsidR="00B630BF">
        <w:t xml:space="preserve"> </w:t>
      </w:r>
      <w:r w:rsidR="00D02F0F">
        <w:t xml:space="preserve">kaltininkui, pažeidusiam </w:t>
      </w:r>
      <w:r w:rsidR="006D41E9">
        <w:t xml:space="preserve">pagal </w:t>
      </w:r>
      <w:r w:rsidR="009066C8">
        <w:t>šį</w:t>
      </w:r>
      <w:r w:rsidR="006D41E9">
        <w:t xml:space="preserve"> įstatymą </w:t>
      </w:r>
      <w:r w:rsidR="004D58A2">
        <w:t xml:space="preserve">jam </w:t>
      </w:r>
      <w:r w:rsidR="00D02F0F">
        <w:t xml:space="preserve">skirtus įpareigojimus, </w:t>
      </w:r>
      <w:r w:rsidR="007D38AC">
        <w:t xml:space="preserve">baudžiamojo proceso metu </w:t>
      </w:r>
      <w:r w:rsidR="00D02F0F">
        <w:t>buvo taikytos kardomosios priemonės</w:t>
      </w:r>
      <w:r w:rsidR="006D41E9">
        <w:t xml:space="preserve"> </w:t>
      </w:r>
      <w:r w:rsidR="00D02F0F">
        <w:t>(pavyzdžiui, kasacinės nut</w:t>
      </w:r>
      <w:r w:rsidR="00101B08">
        <w:t>artys baudžiamosiose bylose Nr. </w:t>
      </w:r>
      <w:r w:rsidR="00D02F0F" w:rsidRPr="00433C06">
        <w:t>2K-19-696/2016</w:t>
      </w:r>
      <w:r w:rsidR="00D30E5A">
        <w:t>,</w:t>
      </w:r>
      <w:r w:rsidR="00101B08">
        <w:t xml:space="preserve"> </w:t>
      </w:r>
      <w:r w:rsidR="00D30E5A">
        <w:t>2K-229-788/2016</w:t>
      </w:r>
      <w:r w:rsidR="009066C8">
        <w:t xml:space="preserve">, </w:t>
      </w:r>
      <w:r w:rsidR="009066C8" w:rsidRPr="009066C8">
        <w:t>2K-285-222/2016</w:t>
      </w:r>
      <w:r w:rsidR="00D02F0F">
        <w:t>).</w:t>
      </w:r>
      <w:r w:rsidR="00101B08">
        <w:t xml:space="preserve"> </w:t>
      </w:r>
      <w:r w:rsidR="0037546F">
        <w:t xml:space="preserve">Tai pagrindžia, pavyzdžiui, </w:t>
      </w:r>
      <w:r w:rsidR="00992C29">
        <w:t>kasacinėje nutartyje baudžiamojoje byloje</w:t>
      </w:r>
      <w:r w:rsidR="00101B08">
        <w:t xml:space="preserve"> </w:t>
      </w:r>
      <w:r w:rsidR="00992C29">
        <w:t>Nr.</w:t>
      </w:r>
      <w:r w:rsidR="009066C8">
        <w:t> </w:t>
      </w:r>
      <w:r w:rsidR="00992C29" w:rsidRPr="00433C06">
        <w:t>2K-19-696/2016</w:t>
      </w:r>
      <w:r w:rsidR="00101B08">
        <w:t xml:space="preserve"> </w:t>
      </w:r>
      <w:r w:rsidR="009066C8" w:rsidRPr="009066C8">
        <w:t>pateiktas</w:t>
      </w:r>
      <w:r w:rsidR="009066C8">
        <w:t xml:space="preserve"> išaiškinimas</w:t>
      </w:r>
      <w:r w:rsidR="00992C29">
        <w:t>:</w:t>
      </w:r>
    </w:p>
    <w:p w:rsidR="00D30E5A" w:rsidRDefault="00101B08" w:rsidP="00642C7B">
      <w:pPr>
        <w:widowControl w:val="0"/>
        <w:ind w:firstLine="851"/>
        <w:jc w:val="both"/>
      </w:pPr>
      <w:r>
        <w:rPr>
          <w:i/>
        </w:rPr>
        <w:t>Kartu pažymėtina, kad 2015 </w:t>
      </w:r>
      <w:r w:rsidR="00992C29" w:rsidRPr="0089770D">
        <w:rPr>
          <w:i/>
        </w:rPr>
        <w:t>m.</w:t>
      </w:r>
      <w:r>
        <w:rPr>
          <w:i/>
        </w:rPr>
        <w:t> kovo 18 d. teismo nutartimi A. </w:t>
      </w:r>
      <w:r w:rsidR="00992C29" w:rsidRPr="0089770D">
        <w:rPr>
          <w:i/>
        </w:rPr>
        <w:t>Ž. buvo paskirta kardomoji priemonė suėmimas vienam mėnesiui, po to, bylą nagrinėjant teisme, ji buvo pratęsta dar vienam mėnesiui. Iš prokuroro prašymo bei teismo nutarties teksto aišku, kad šia nutartimi</w:t>
      </w:r>
      <w:r>
        <w:rPr>
          <w:i/>
        </w:rPr>
        <w:t xml:space="preserve"> kardomoji priemonė suėmimas A. </w:t>
      </w:r>
      <w:r w:rsidR="00992C29" w:rsidRPr="0089770D">
        <w:rPr>
          <w:i/>
        </w:rPr>
        <w:t xml:space="preserve">Ž. paskirta ir dėl naujų nusikalstamų veikų padarymo, ir dėl Apsaugos nuo smurto artimoje aplinkoje įstatymo pažeidimo. Nors kardomosios priemonės tikslas yra ne nubaudimas, o kelio užkirtimas naujiems nusikaltimams, taip pat įtariamojo ar kaltinamojo dalyvavimo byloje garantija, šiuo atveju kreipimasis dėl naujos kardomosios priemonės suėmimo paskyrimo ir jos paskyrimas buvo teismo reakcija tiek į ankstesnės </w:t>
      </w:r>
      <w:r>
        <w:rPr>
          <w:i/>
        </w:rPr>
        <w:t>kardomosios priemonės </w:t>
      </w:r>
      <w:r w:rsidR="00992C29" w:rsidRPr="0089770D">
        <w:rPr>
          <w:i/>
        </w:rPr>
        <w:t>– rašytinio pasižadėjimo neišvykti, tiek ir į Apsaugos nuo smurt</w:t>
      </w:r>
      <w:r>
        <w:rPr>
          <w:i/>
        </w:rPr>
        <w:t>o artimoje aplinkoje įstatymo 5 </w:t>
      </w:r>
      <w:r w:rsidR="00992C29" w:rsidRPr="0089770D">
        <w:rPr>
          <w:i/>
        </w:rPr>
        <w:t>straips</w:t>
      </w:r>
      <w:r>
        <w:rPr>
          <w:i/>
        </w:rPr>
        <w:t>nio pažeidimą. Vadovaujantis BK 66 </w:t>
      </w:r>
      <w:r w:rsidR="00992C29" w:rsidRPr="0089770D">
        <w:rPr>
          <w:i/>
        </w:rPr>
        <w:t>straipsniu, kardomosios priemonės įskaitomos į bausmę. Taigi suėmimo paskyrimas gali būti prilyginamas nubaudimui už teismo sprendimo dėl Apsaugos nuo smurto artimoje aplinkoje įstatymo pažeidim</w:t>
      </w:r>
      <w:r w:rsidR="00E74E4B">
        <w:rPr>
          <w:i/>
        </w:rPr>
        <w:t>ą</w:t>
      </w:r>
      <w:r w:rsidR="00992C29" w:rsidRPr="0089770D">
        <w:rPr>
          <w:i/>
        </w:rPr>
        <w:t xml:space="preserve">. </w:t>
      </w:r>
      <w:r w:rsidR="00D30E5A">
        <w:t>Į šį išaiškinimą atkreiptas dėmesys ir kasacinėje nut</w:t>
      </w:r>
      <w:r>
        <w:t>artyje baudžiamojoje byloje Nr. </w:t>
      </w:r>
      <w:r w:rsidR="00D30E5A" w:rsidRPr="00D30E5A">
        <w:t>2K-229-788/2016</w:t>
      </w:r>
      <w:r w:rsidR="00D30E5A">
        <w:t>.</w:t>
      </w:r>
    </w:p>
    <w:p w:rsidR="00D05F1A" w:rsidRPr="00D05F1A" w:rsidRDefault="00962A23" w:rsidP="00642C7B">
      <w:pPr>
        <w:widowControl w:val="0"/>
        <w:ind w:firstLine="851"/>
        <w:jc w:val="both"/>
        <w:rPr>
          <w:i/>
        </w:rPr>
      </w:pPr>
      <w:r>
        <w:t xml:space="preserve">Tai, ar kaltininkui buvo skirtos kardomosios priemonės, </w:t>
      </w:r>
      <w:r w:rsidR="007D51AE">
        <w:t>vertin</w:t>
      </w:r>
      <w:r w:rsidR="00E74E4B">
        <w:t>t</w:t>
      </w:r>
      <w:r w:rsidR="0037546F">
        <w:t>a</w:t>
      </w:r>
      <w:r w:rsidR="00101B08">
        <w:t xml:space="preserve"> </w:t>
      </w:r>
      <w:r>
        <w:t>taip pat</w:t>
      </w:r>
      <w:r w:rsidR="007D51AE">
        <w:t xml:space="preserve"> kasacinėje nut</w:t>
      </w:r>
      <w:r w:rsidR="00101B08">
        <w:t>artyje baudžiamojoje byloje Nr. </w:t>
      </w:r>
      <w:r w:rsidR="007D51AE" w:rsidRPr="007D51AE">
        <w:t>2K-285-222/2016</w:t>
      </w:r>
      <w:r w:rsidR="007D51AE">
        <w:t>, kurioje</w:t>
      </w:r>
      <w:r w:rsidR="00E74E4B">
        <w:t>,</w:t>
      </w:r>
      <w:r w:rsidR="007D51AE">
        <w:t xml:space="preserve"> pritarus baudžiamosio</w:t>
      </w:r>
      <w:r w:rsidR="00101B08">
        <w:t>s atsakomybės taikymui pagal BK 245 </w:t>
      </w:r>
      <w:r w:rsidR="007D51AE">
        <w:t>straipsnį</w:t>
      </w:r>
      <w:r w:rsidR="00E74E4B">
        <w:t>,</w:t>
      </w:r>
      <w:r w:rsidR="007D51AE">
        <w:t xml:space="preserve"> </w:t>
      </w:r>
      <w:r w:rsidR="00D05F1A">
        <w:t xml:space="preserve">pažymėta ir tai, kad </w:t>
      </w:r>
      <w:r w:rsidR="00D05F1A" w:rsidRPr="00D05F1A">
        <w:rPr>
          <w:i/>
        </w:rPr>
        <w:t xml:space="preserve">kai </w:t>
      </w:r>
      <w:bookmarkStart w:id="115" w:name="Buk_48"/>
      <w:r w:rsidR="00101B08">
        <w:rPr>
          <w:i/>
        </w:rPr>
        <w:t>J. </w:t>
      </w:r>
      <w:r w:rsidR="00D05F1A" w:rsidRPr="00D05F1A">
        <w:rPr>
          <w:i/>
        </w:rPr>
        <w:t xml:space="preserve">M. </w:t>
      </w:r>
      <w:bookmarkEnd w:id="115"/>
      <w:r w:rsidR="00D05F1A" w:rsidRPr="00D05F1A">
        <w:rPr>
          <w:i/>
        </w:rPr>
        <w:t>nevykdė teismo nutartimi nustatytų įpareigojimų ir taip pat pažeidė minėtą kardomąją priemonę, prokuroras kreipėsi dėl kardomosios priemonės sug</w:t>
      </w:r>
      <w:r w:rsidR="00101B08">
        <w:rPr>
          <w:i/>
        </w:rPr>
        <w:t>riežtinimo </w:t>
      </w:r>
      <w:r w:rsidR="00D05F1A" w:rsidRPr="00D05F1A">
        <w:rPr>
          <w:i/>
        </w:rPr>
        <w:t>– suėmimo paskyrimo, tačiau teismas šį prašymą atmetė, prokuroro skundas dėl atitinkamos teismo nutarties aukštesnės instancijos teismo taip pat buvo atmestas. Taigi, pagal Apsaugos nuo smurto artimoje aplinkoje įstatymą (5</w:t>
      </w:r>
      <w:r w:rsidR="009066C8">
        <w:rPr>
          <w:i/>
        </w:rPr>
        <w:t> </w:t>
      </w:r>
      <w:r w:rsidR="00D05F1A" w:rsidRPr="00D05F1A">
        <w:rPr>
          <w:i/>
        </w:rPr>
        <w:t xml:space="preserve">straipsnis) ir pagal </w:t>
      </w:r>
      <w:r w:rsidR="00101B08">
        <w:rPr>
          <w:i/>
        </w:rPr>
        <w:t>BPK </w:t>
      </w:r>
      <w:r w:rsidR="00D05F1A" w:rsidRPr="00D05F1A">
        <w:rPr>
          <w:i/>
        </w:rPr>
        <w:t>(132</w:t>
      </w:r>
      <w:r w:rsidR="00D05F1A" w:rsidRPr="00D05F1A">
        <w:rPr>
          <w:i/>
          <w:vertAlign w:val="superscript"/>
        </w:rPr>
        <w:t>1</w:t>
      </w:r>
      <w:r w:rsidR="00101B08">
        <w:rPr>
          <w:i/>
        </w:rPr>
        <w:t>, 136 </w:t>
      </w:r>
      <w:r w:rsidR="00D05F1A" w:rsidRPr="00D05F1A">
        <w:rPr>
          <w:i/>
        </w:rPr>
        <w:t>straipsniai) taikomos priemonės skiriasi savo prigimtimi, pobūdžiu, teisiniu reglamentavimu, o faktinės bylos aplinkybės rodo, kad teismo spren</w:t>
      </w:r>
      <w:r w:rsidR="00101B08">
        <w:rPr>
          <w:i/>
        </w:rPr>
        <w:t>dimo, nesusijusio su bausme, t. y. 2015 m. balandžio 3 </w:t>
      </w:r>
      <w:r w:rsidR="00D05F1A" w:rsidRPr="00D05F1A">
        <w:rPr>
          <w:i/>
        </w:rPr>
        <w:t>d. teismo nutarties</w:t>
      </w:r>
      <w:r w:rsidR="00E74E4B">
        <w:rPr>
          <w:i/>
        </w:rPr>
        <w:t>,</w:t>
      </w:r>
      <w:r w:rsidR="00D05F1A" w:rsidRPr="00D05F1A">
        <w:rPr>
          <w:i/>
        </w:rPr>
        <w:t xml:space="preserve"> nevykdymas (kartu ir kardom</w:t>
      </w:r>
      <w:r w:rsidR="00101B08">
        <w:rPr>
          <w:i/>
        </w:rPr>
        <w:t>osios priemonės pažeidimas) J. </w:t>
      </w:r>
      <w:r w:rsidR="00D05F1A" w:rsidRPr="00D05F1A">
        <w:rPr>
          <w:i/>
        </w:rPr>
        <w:t>M. teisinių pasekmių nesukėlė (kitų, griežtesnių procesinių priemonių jam netaikyta).</w:t>
      </w:r>
    </w:p>
    <w:p w:rsidR="00F70BA0" w:rsidRPr="006D3198" w:rsidRDefault="00030165" w:rsidP="002B05C7">
      <w:pPr>
        <w:pStyle w:val="Antrat1"/>
        <w:rPr>
          <w:rFonts w:eastAsia="Times New Roman"/>
        </w:rPr>
      </w:pPr>
      <w:bookmarkStart w:id="116" w:name="_Toc497120918"/>
      <w:bookmarkStart w:id="117" w:name="_Toc498339217"/>
      <w:r>
        <w:rPr>
          <w:rFonts w:eastAsia="Times New Roman"/>
        </w:rPr>
        <w:lastRenderedPageBreak/>
        <w:t>6</w:t>
      </w:r>
      <w:r w:rsidR="006D3198" w:rsidRPr="006D3198">
        <w:rPr>
          <w:rFonts w:eastAsia="Times New Roman"/>
        </w:rPr>
        <w:t xml:space="preserve">. </w:t>
      </w:r>
      <w:r w:rsidR="001056C3">
        <w:rPr>
          <w:rFonts w:eastAsia="Times New Roman"/>
        </w:rPr>
        <w:t>Kai kurie atleidimo nuo baudžiamosios atsakomybės dėl n</w:t>
      </w:r>
      <w:r w:rsidR="00101B08">
        <w:rPr>
          <w:rFonts w:eastAsia="Times New Roman"/>
        </w:rPr>
        <w:t>usikaltimo mažareikšmiškumo (BK 37 </w:t>
      </w:r>
      <w:r w:rsidR="001056C3">
        <w:rPr>
          <w:rFonts w:eastAsia="Times New Roman"/>
        </w:rPr>
        <w:t>straipsnis)</w:t>
      </w:r>
      <w:r w:rsidR="00101B08">
        <w:rPr>
          <w:rFonts w:eastAsia="Times New Roman"/>
        </w:rPr>
        <w:t xml:space="preserve"> </w:t>
      </w:r>
      <w:r w:rsidR="00115FFC">
        <w:rPr>
          <w:rFonts w:eastAsia="Times New Roman"/>
        </w:rPr>
        <w:t>ir kai kaltininkas ir nukentėj</w:t>
      </w:r>
      <w:r w:rsidR="00101B08">
        <w:rPr>
          <w:rFonts w:eastAsia="Times New Roman"/>
        </w:rPr>
        <w:t>ęs asmuo susitaiko (BK 38 </w:t>
      </w:r>
      <w:r w:rsidR="00115FFC">
        <w:rPr>
          <w:rFonts w:eastAsia="Times New Roman"/>
        </w:rPr>
        <w:t xml:space="preserve">straipsnis) </w:t>
      </w:r>
      <w:r w:rsidR="00A51568">
        <w:rPr>
          <w:rFonts w:eastAsia="Times New Roman"/>
        </w:rPr>
        <w:t>probleminiai</w:t>
      </w:r>
      <w:r w:rsidR="001056C3">
        <w:rPr>
          <w:rFonts w:eastAsia="Times New Roman"/>
        </w:rPr>
        <w:t xml:space="preserve"> aspektai smurto artimoje aplinkoje baudžiamosiose bylose</w:t>
      </w:r>
      <w:bookmarkEnd w:id="116"/>
      <w:bookmarkEnd w:id="117"/>
    </w:p>
    <w:p w:rsidR="00F70BA0" w:rsidRDefault="00F70BA0" w:rsidP="00642C7B">
      <w:pPr>
        <w:tabs>
          <w:tab w:val="left" w:pos="6915"/>
        </w:tabs>
        <w:ind w:firstLine="851"/>
        <w:jc w:val="both"/>
        <w:rPr>
          <w:rFonts w:eastAsia="Times New Roman"/>
        </w:rPr>
      </w:pPr>
    </w:p>
    <w:p w:rsidR="00871154" w:rsidRPr="00F42F48" w:rsidRDefault="00F42F48" w:rsidP="00F42F48">
      <w:pPr>
        <w:tabs>
          <w:tab w:val="left" w:pos="851"/>
        </w:tabs>
        <w:ind w:firstLine="851"/>
        <w:jc w:val="both"/>
        <w:rPr>
          <w:rFonts w:eastAsia="Times New Roman"/>
        </w:rPr>
      </w:pPr>
      <w:r w:rsidRPr="003E7177">
        <w:t xml:space="preserve">Smurto artimoje aplinkoje baudžiamosiose bylose, kaip ir kitais atvejais, pagal BK 37 straipsnį </w:t>
      </w:r>
      <w:r w:rsidRPr="003E7177">
        <w:rPr>
          <w:rFonts w:eastAsia="Times New Roman"/>
        </w:rPr>
        <w:t>padaręs nusikaltimą asmuo gali būti teismo atleistas nuo baudžiamosios atsakomybės, jeigu dėl padarytos žalos dydžio, nusikaltimo dalyko ar kitų nusikaltimo požymių ypatumų veika pripažįstama mažareikšme</w:t>
      </w:r>
      <w:r>
        <w:rPr>
          <w:rFonts w:eastAsia="Times New Roman"/>
        </w:rPr>
        <w:t xml:space="preserve">. </w:t>
      </w:r>
      <w:r w:rsidR="00871154">
        <w:t xml:space="preserve">Pagal </w:t>
      </w:r>
      <w:r w:rsidR="00B87291">
        <w:t>kasacinės instancijos teismo</w:t>
      </w:r>
      <w:r w:rsidR="00871154">
        <w:t xml:space="preserve"> praktiką, sprendžiant klausimą dėl nusikaltimo mažareikšmiškumo, atsižvelgiama </w:t>
      </w:r>
      <w:r w:rsidR="00625CDB">
        <w:t xml:space="preserve">tiek </w:t>
      </w:r>
      <w:r w:rsidR="00871154">
        <w:t>į veikos objektyviuosius (kokios baudžiamojo įstatymo saugomos vertybės pažeistos ir jų pažeidimo laipsnį, veikos ypatumus, nusikaltimo dalyką ir jo ypatumu</w:t>
      </w:r>
      <w:r w:rsidR="00241DBF">
        <w:t>s</w:t>
      </w:r>
      <w:r w:rsidR="00871154">
        <w:t xml:space="preserve">, kilusius padarinius, nusikaltimo padarymo būdą, laiką, vietą), tiek </w:t>
      </w:r>
      <w:r w:rsidR="00B87291">
        <w:t>subjektyviuosius</w:t>
      </w:r>
      <w:r w:rsidR="00871154">
        <w:t xml:space="preserve"> požymius (tyčios apibrėžtumą, kryptingumą, tikslus, motyvus). Ar nusikaltimas laikytinas mažareikšmiu, remdamasis byloje nustatytomis aplinkybėmis</w:t>
      </w:r>
      <w:r w:rsidR="00E74E4B">
        <w:t>,</w:t>
      </w:r>
      <w:r w:rsidR="00871154">
        <w:t xml:space="preserve"> kiekvienu konkrečiu atveju sprendžia teismas (</w:t>
      </w:r>
      <w:r w:rsidR="00B87291">
        <w:t xml:space="preserve">pavyzdžiui, </w:t>
      </w:r>
      <w:r w:rsidR="00871154">
        <w:t>kasacinės nutartys baudžiamosiose bylose Nr.</w:t>
      </w:r>
      <w:r w:rsidR="00101B08">
        <w:t> </w:t>
      </w:r>
      <w:r w:rsidR="002218D8" w:rsidRPr="002218D8">
        <w:t>2K-427/2010</w:t>
      </w:r>
      <w:r w:rsidR="002218D8">
        <w:t xml:space="preserve">, </w:t>
      </w:r>
      <w:r w:rsidR="002218D8" w:rsidRPr="002218D8">
        <w:t>2K-500/2010</w:t>
      </w:r>
      <w:r w:rsidR="002218D8">
        <w:t xml:space="preserve">, </w:t>
      </w:r>
      <w:r w:rsidR="00871154" w:rsidRPr="00871154">
        <w:t>2K-238-699/2016</w:t>
      </w:r>
      <w:r w:rsidR="00C86840">
        <w:t xml:space="preserve">, </w:t>
      </w:r>
      <w:r w:rsidR="00C86840" w:rsidRPr="008F2ABA">
        <w:t>2K-</w:t>
      </w:r>
      <w:r w:rsidR="00C86840">
        <w:t>231</w:t>
      </w:r>
      <w:r w:rsidR="00C86840" w:rsidRPr="008F2ABA">
        <w:t>-</w:t>
      </w:r>
      <w:r w:rsidR="00C86840">
        <w:t>976</w:t>
      </w:r>
      <w:r w:rsidR="00C86840" w:rsidRPr="008F2ABA">
        <w:t>/201</w:t>
      </w:r>
      <w:r w:rsidR="00C86840">
        <w:t>7</w:t>
      </w:r>
      <w:r w:rsidR="00871154">
        <w:t xml:space="preserve">). </w:t>
      </w:r>
    </w:p>
    <w:p w:rsidR="003C1BB9" w:rsidRDefault="00046D86" w:rsidP="00642C7B">
      <w:pPr>
        <w:tabs>
          <w:tab w:val="left" w:pos="851"/>
        </w:tabs>
        <w:ind w:firstLine="851"/>
        <w:jc w:val="both"/>
        <w:rPr>
          <w:rFonts w:eastAsia="Times New Roman"/>
        </w:rPr>
      </w:pPr>
      <w:r>
        <w:rPr>
          <w:rFonts w:eastAsia="Times New Roman"/>
        </w:rPr>
        <w:t>Pavyzdžiui, a</w:t>
      </w:r>
      <w:r w:rsidR="00CE2D36">
        <w:rPr>
          <w:rFonts w:eastAsia="Times New Roman"/>
        </w:rPr>
        <w:t>tsižvelgus į tai, kad kaltininko veika, be kita ko, kėsintasi į</w:t>
      </w:r>
      <w:r w:rsidR="00CE2D36" w:rsidRPr="002A4BBC">
        <w:rPr>
          <w:rFonts w:eastAsia="Times New Roman"/>
        </w:rPr>
        <w:t xml:space="preserve"> baudžiamojo įstatymo saugomą v</w:t>
      </w:r>
      <w:r w:rsidR="00101B08">
        <w:rPr>
          <w:rFonts w:eastAsia="Times New Roman"/>
        </w:rPr>
        <w:t>ieną svarbiausių teisinių gėrių </w:t>
      </w:r>
      <w:r w:rsidR="00CE2D36" w:rsidRPr="002A4BBC">
        <w:rPr>
          <w:rFonts w:eastAsia="Times New Roman"/>
        </w:rPr>
        <w:t xml:space="preserve">– asmens sveikatą, </w:t>
      </w:r>
      <w:r w:rsidR="00CE2D36">
        <w:rPr>
          <w:rFonts w:eastAsia="Times New Roman"/>
        </w:rPr>
        <w:t xml:space="preserve">ji </w:t>
      </w:r>
      <w:r w:rsidR="00CE2D36" w:rsidRPr="002A4BBC">
        <w:rPr>
          <w:rFonts w:eastAsia="Times New Roman"/>
        </w:rPr>
        <w:t>padaryta šeimos aplinkoje, prieš artimą nepilnametį asmenį</w:t>
      </w:r>
      <w:r w:rsidR="00CE2D36">
        <w:rPr>
          <w:rFonts w:eastAsia="Times New Roman"/>
        </w:rPr>
        <w:t xml:space="preserve"> (sūnų), kasacinėje nutartyje </w:t>
      </w:r>
      <w:r w:rsidR="002A4BBC">
        <w:rPr>
          <w:rFonts w:eastAsia="Times New Roman"/>
        </w:rPr>
        <w:t>baudžiamojoje bylo</w:t>
      </w:r>
      <w:r w:rsidR="00CE2D36">
        <w:rPr>
          <w:rFonts w:eastAsia="Times New Roman"/>
        </w:rPr>
        <w:t>je</w:t>
      </w:r>
      <w:r w:rsidR="00101B08">
        <w:rPr>
          <w:rFonts w:eastAsia="Times New Roman"/>
        </w:rPr>
        <w:t xml:space="preserve"> Nr. </w:t>
      </w:r>
      <w:r w:rsidR="002A4BBC" w:rsidRPr="002A4BBC">
        <w:rPr>
          <w:rFonts w:eastAsia="Times New Roman"/>
        </w:rPr>
        <w:t>2K-364/2013</w:t>
      </w:r>
      <w:r w:rsidR="00101B08">
        <w:rPr>
          <w:rFonts w:eastAsia="Times New Roman"/>
        </w:rPr>
        <w:t xml:space="preserve"> </w:t>
      </w:r>
      <w:r w:rsidR="00CE2D36" w:rsidRPr="00CE2D36">
        <w:rPr>
          <w:rFonts w:eastAsia="Times New Roman"/>
        </w:rPr>
        <w:t xml:space="preserve">konstatuota, kad </w:t>
      </w:r>
      <w:r w:rsidR="00821EF0">
        <w:rPr>
          <w:rFonts w:eastAsia="Times New Roman"/>
        </w:rPr>
        <w:t xml:space="preserve">byloje pagrįstai netaikytas </w:t>
      </w:r>
      <w:r w:rsidR="00101B08">
        <w:rPr>
          <w:rFonts w:eastAsia="Times New Roman"/>
        </w:rPr>
        <w:t>BK 37 </w:t>
      </w:r>
      <w:r w:rsidR="00CE2D36">
        <w:rPr>
          <w:rFonts w:eastAsia="Times New Roman"/>
        </w:rPr>
        <w:t>straipsnis:</w:t>
      </w:r>
    </w:p>
    <w:p w:rsidR="00706564" w:rsidRPr="00C74A7F" w:rsidRDefault="00C74A7F" w:rsidP="00642C7B">
      <w:pPr>
        <w:ind w:firstLine="851"/>
        <w:jc w:val="both"/>
        <w:rPr>
          <w:i/>
        </w:rPr>
      </w:pPr>
      <w:r w:rsidRPr="00C74A7F">
        <w:rPr>
          <w:i/>
        </w:rPr>
        <w:t>&lt;...&gt; k</w:t>
      </w:r>
      <w:r w:rsidR="00706564" w:rsidRPr="00C74A7F">
        <w:rPr>
          <w:i/>
        </w:rPr>
        <w:t>asatorius siekia pagrįsti tai, jog jis turėjo būti atleistas nuo bau</w:t>
      </w:r>
      <w:r w:rsidR="003416C7">
        <w:rPr>
          <w:i/>
        </w:rPr>
        <w:t>džiamosios atsakomybės pagal BK </w:t>
      </w:r>
      <w:r w:rsidR="00706564" w:rsidRPr="00C74A7F">
        <w:rPr>
          <w:i/>
        </w:rPr>
        <w:t>37</w:t>
      </w:r>
      <w:r w:rsidR="003416C7">
        <w:rPr>
          <w:i/>
        </w:rPr>
        <w:t> straipsnio nuostatas, t. </w:t>
      </w:r>
      <w:r w:rsidR="00706564" w:rsidRPr="00C74A7F">
        <w:rPr>
          <w:i/>
        </w:rPr>
        <w:t>y. dėl nusikalstamos veikos mažareikšmiškumo, nes, kasatoriaus manymu, smūgis delnu, o ne kumščiu turėtų būti vertinamas kaip mažiau pavojingas, bei nurodo nusikalstamos veikos mažareikšmiškumui pagrįsti, jo nuomone, reikšmingas aplinkybes: skundą padavė jo sutuoktinė, neatsižvelgusi į sūnaus valią, o siekdama asmeninių interesų ištuokos byloje; be to, nurodo savo suvokimą apie nepilnamečio vaiko auklėjimą ir tam pasirenkamas priemones bei būdus.</w:t>
      </w:r>
    </w:p>
    <w:p w:rsidR="00706564" w:rsidRPr="00C74A7F" w:rsidRDefault="00706564" w:rsidP="00642C7B">
      <w:pPr>
        <w:ind w:firstLine="851"/>
        <w:jc w:val="both"/>
        <w:rPr>
          <w:i/>
        </w:rPr>
      </w:pPr>
      <w:r w:rsidRPr="00C74A7F">
        <w:rPr>
          <w:i/>
        </w:rPr>
        <w:t>Pagal baudžiamąjį įstatymą nusikaltimą padaręs asmuo gali būti teismo atleistas nuo baudžiamosios atsakomybės, jeigu dėl padarytos žalos dydžio, nusikaltimo dalyko ar kitų nusikaltimo požymių ypatumų vei</w:t>
      </w:r>
      <w:r w:rsidR="003416C7">
        <w:rPr>
          <w:i/>
        </w:rPr>
        <w:t>ka pripažįstama mažareikšme (BK 37 straipsnis). Taigi pagal šį BK </w:t>
      </w:r>
      <w:r w:rsidRPr="00C74A7F">
        <w:rPr>
          <w:i/>
        </w:rPr>
        <w:t>straipsnį kaltininkas gali būti atleistas nuo baudžiamosios atsakomybės, jei jo padarytoje veikoje yra visi konkretaus nusikaltimo sudėties požymiai, tačiau šie požymiai (ar kai kurie iš jų) egzistuoja tik formaliai. Formuojama teismų praktika patvirtina, kad nusikaltimą galima pripažinti mažareikšmiu tada, kai padaryta veika atitinka visus baudžiamajame įstatyme nurodytus nusikaltimo sudėties požymius, tačiau dėl kažkurių iš jų ypatumo teismas padaro išvadą, kad veikos pavojingumas nėra didelis ir nėra tokio laipsnio, dėl kurio būtų tikslinga kaltininką už padarytą nusikaltimą traukti baudžiamojon atsakomybėn ir bausti įstatymo sankcijoje nustatyta bausme (kasacinė nu</w:t>
      </w:r>
      <w:r w:rsidR="003416C7">
        <w:rPr>
          <w:i/>
        </w:rPr>
        <w:t>tartis baudžiamojoje byloje Nr. </w:t>
      </w:r>
      <w:r w:rsidRPr="00C74A7F">
        <w:rPr>
          <w:i/>
        </w:rPr>
        <w:t>2K-154/2013). Sprendžiant klausimą dėl nusikaltimo mažareikšmiškumo, atsižvelgiama tiek į veikos objektyviuosius (kokios baudžiamojo įstatymo saugomos vertybės pažeistos ir jų pažeidimo laipsnis, veikos padarymo ypatumai, nusikaltimo dalykas ir jo ypatumai, kilę padariniai, nusikaltimo padarymo būdas, laikas, vieta), tiek subjektyviuosius požymius (apibrėžta ar neapibrėžta tyčia, tyčios kryptingumas, tikslai, motyvai). Ar nusikaltimas laikytinas mažareikšmiu, remdamasis byloje nustatytomis aplinkybėmis kiekvienu konkrečiu atveju sprendžia teismas.</w:t>
      </w:r>
    </w:p>
    <w:p w:rsidR="00706564" w:rsidRPr="00C74A7F" w:rsidRDefault="00706564" w:rsidP="00642C7B">
      <w:pPr>
        <w:ind w:firstLine="851"/>
        <w:jc w:val="both"/>
        <w:rPr>
          <w:i/>
        </w:rPr>
      </w:pPr>
      <w:r w:rsidRPr="00C74A7F">
        <w:rPr>
          <w:i/>
        </w:rPr>
        <w:t>Be to, pabrėžtina, kad atleisti nuo baudžiamosios atsakomybės dėl nusikaltimo mažareikšmiškumo yra teismo teisė, be</w:t>
      </w:r>
      <w:r w:rsidR="003416C7">
        <w:rPr>
          <w:i/>
        </w:rPr>
        <w:t>t ne pareiga, todėl teisėjas</w:t>
      </w:r>
      <w:r w:rsidR="00E74E4B">
        <w:rPr>
          <w:i/>
        </w:rPr>
        <w:t>,</w:t>
      </w:r>
      <w:r w:rsidR="003416C7">
        <w:rPr>
          <w:i/>
        </w:rPr>
        <w:t xml:space="preserve"> </w:t>
      </w:r>
      <w:proofErr w:type="spellStart"/>
      <w:r w:rsidR="003416C7">
        <w:rPr>
          <w:i/>
        </w:rPr>
        <w:t>ad</w:t>
      </w:r>
      <w:proofErr w:type="spellEnd"/>
      <w:r w:rsidR="003416C7">
        <w:rPr>
          <w:i/>
        </w:rPr>
        <w:t> </w:t>
      </w:r>
      <w:proofErr w:type="spellStart"/>
      <w:r w:rsidRPr="00C74A7F">
        <w:rPr>
          <w:i/>
        </w:rPr>
        <w:t>hoc</w:t>
      </w:r>
      <w:proofErr w:type="spellEnd"/>
      <w:r w:rsidRPr="00C74A7F">
        <w:rPr>
          <w:i/>
        </w:rPr>
        <w:t xml:space="preserve"> (konkrečioje situacijoje) įvertinęs visus objektyviuosius ir subjektyviuosius požymius, atspindinčius padaryto nusikaltimo pavojingumą, žalos dydį, dalyką, kaltininko atleidimo nuo baudžiamo</w:t>
      </w:r>
      <w:r w:rsidR="003416C7">
        <w:rPr>
          <w:i/>
        </w:rPr>
        <w:t>sios atsakomybės tikslingumą ir </w:t>
      </w:r>
      <w:r w:rsidRPr="00C74A7F">
        <w:rPr>
          <w:i/>
        </w:rPr>
        <w:t>pan., sprendžia, ar atleisti asmenį nuo baudžiamosios atsakomybės nurodytu pagrindu, ar ne.</w:t>
      </w:r>
    </w:p>
    <w:p w:rsidR="00706564" w:rsidRPr="00C74A7F" w:rsidRDefault="00706564" w:rsidP="00642C7B">
      <w:pPr>
        <w:ind w:firstLine="851"/>
        <w:jc w:val="both"/>
        <w:rPr>
          <w:i/>
        </w:rPr>
      </w:pPr>
      <w:r w:rsidRPr="00C74A7F">
        <w:rPr>
          <w:i/>
        </w:rPr>
        <w:t>Nagrinėjamu atveju apeliacinės instancijos teismas įvertino padaryto nusikaltimo požy</w:t>
      </w:r>
      <w:r w:rsidR="003416C7">
        <w:rPr>
          <w:i/>
        </w:rPr>
        <w:t>mius – tiek objektyviuosius: B. </w:t>
      </w:r>
      <w:r w:rsidRPr="00C74A7F">
        <w:rPr>
          <w:i/>
        </w:rPr>
        <w:t xml:space="preserve">B. savo namuose ranka trenkė nepilnamečiam sūnui į veidą </w:t>
      </w:r>
      <w:r w:rsidRPr="00C74A7F">
        <w:rPr>
          <w:i/>
        </w:rPr>
        <w:lastRenderedPageBreak/>
        <w:t xml:space="preserve">tuo sukeldamas jam fizinį </w:t>
      </w:r>
      <w:r w:rsidR="003416C7">
        <w:rPr>
          <w:i/>
        </w:rPr>
        <w:t>skausmą; pateiktas jo vaikų (G. B. ir G. </w:t>
      </w:r>
      <w:r w:rsidRPr="00C74A7F">
        <w:rPr>
          <w:i/>
        </w:rPr>
        <w:t>B.) psichologines išvadas d</w:t>
      </w:r>
      <w:r w:rsidR="003416C7">
        <w:rPr>
          <w:i/>
        </w:rPr>
        <w:t>ėl neigiamų veikos padarinių G. </w:t>
      </w:r>
      <w:r w:rsidRPr="00C74A7F">
        <w:rPr>
          <w:i/>
        </w:rPr>
        <w:t>B. trumpalaikiškumo; tiek subjektyviuosiu</w:t>
      </w:r>
      <w:r w:rsidR="003416C7">
        <w:rPr>
          <w:i/>
        </w:rPr>
        <w:t>s: B. </w:t>
      </w:r>
      <w:r w:rsidRPr="00C74A7F">
        <w:rPr>
          <w:i/>
        </w:rPr>
        <w:t>B. tyčia (tiesioginė neapibrėžta) trenkė sūnui ranka per veidą dėl menkavertės priežasties, suvokdamas, jog toks jo veiksmas sukels sūnui fizinį skausmą. Apeliacinės instancijos teismas įverti</w:t>
      </w:r>
      <w:r w:rsidR="003416C7">
        <w:rPr>
          <w:i/>
        </w:rPr>
        <w:t>no visus iki veikos padarymo B. </w:t>
      </w:r>
      <w:r w:rsidRPr="00C74A7F">
        <w:rPr>
          <w:i/>
        </w:rPr>
        <w:t>B. pasakytus žodžius, jo agresyvų elgesį prieš šeimos narius, ypač nepilnamečius, pagrasinimą dėl iš esmės men</w:t>
      </w:r>
      <w:r w:rsidR="003416C7">
        <w:rPr>
          <w:i/>
        </w:rPr>
        <w:t>kavertės priežasties suduoti G. B. „į </w:t>
      </w:r>
      <w:r w:rsidRPr="00C74A7F">
        <w:rPr>
          <w:i/>
        </w:rPr>
        <w:t xml:space="preserve">snukį“, taip pagrindžiant neabejotiną </w:t>
      </w:r>
      <w:r w:rsidR="003416C7">
        <w:rPr>
          <w:i/>
        </w:rPr>
        <w:t>tiesioginę neapibrėžtą tyčią B. </w:t>
      </w:r>
      <w:r w:rsidRPr="00C74A7F">
        <w:rPr>
          <w:i/>
        </w:rPr>
        <w:t>B. veiksmuose (sudavimas ranka per veidą) sukelti G.</w:t>
      </w:r>
      <w:r w:rsidR="00D40C85">
        <w:rPr>
          <w:i/>
        </w:rPr>
        <w:t> </w:t>
      </w:r>
      <w:r w:rsidRPr="00C74A7F">
        <w:rPr>
          <w:i/>
        </w:rPr>
        <w:t>B. fizinį skausmą. Kasatoriaus nurodomos aplinkybės, kad neigiami padariniai buvo trumpalaikiai, nukentėjusysis jam atleido ir su juo susitaikė, pretenzijų neturi, taip pat kiti kasatoriaus nurodomi faktoriai (jo ir žmonos asmeniniai nesutarimai, santuokos nutraukimo proceso ypatumai), taipogi vien sudavimo į veidą mechanizmas (suduota delnu ar kumščiu) savaime nelemia padarytos veikos mažesnio pavojingumo bei neįpareigoja teismo vertinti ir konstatuoti, kad dėl to veika pripažintina mažareikšme. Priešingai, kaip matyti iš bylos duomenų, buvo detaliai ir išsamiai įvertinti visi reikšmingi veikos mažareikšmiškumą galintys nulemti kriterijai ir pagrįstai konstat</w:t>
      </w:r>
      <w:r w:rsidR="003416C7">
        <w:rPr>
          <w:i/>
        </w:rPr>
        <w:t>uota, kad nagrinėjamu atveju B. </w:t>
      </w:r>
      <w:r w:rsidRPr="00C74A7F">
        <w:rPr>
          <w:i/>
        </w:rPr>
        <w:t>B. veika vis dėlto ne tik drau</w:t>
      </w:r>
      <w:r w:rsidR="003416C7">
        <w:rPr>
          <w:i/>
        </w:rPr>
        <w:t>džiama įstatymo, atitinkanti BK 140 </w:t>
      </w:r>
      <w:r w:rsidRPr="00C74A7F">
        <w:rPr>
          <w:i/>
        </w:rPr>
        <w:t xml:space="preserve">straipsnio </w:t>
      </w:r>
      <w:r w:rsidR="003416C7">
        <w:rPr>
          <w:i/>
        </w:rPr>
        <w:t>1 </w:t>
      </w:r>
      <w:r w:rsidRPr="00C74A7F">
        <w:rPr>
          <w:i/>
        </w:rPr>
        <w:t>dalyje numatyto nusikaltimo sudėties būtinuosius požymius, ja kėsintasi į baudžiamojo įstatymo saugomą v</w:t>
      </w:r>
      <w:r w:rsidR="003416C7">
        <w:rPr>
          <w:i/>
        </w:rPr>
        <w:t>ieną svarbiausių teisinių gėrių </w:t>
      </w:r>
      <w:r w:rsidRPr="00C74A7F">
        <w:rPr>
          <w:i/>
        </w:rPr>
        <w:t>– asmens sveikatą, be to, padaryta šeimos aplinkoje, prieš artimą nepilnametį asmenį (sūnų), niekaip nepateisinanti tėvų teisės auklėti savo vaikus fizinį skausmą sukeliančiais veiksmais, dėl to pagrįstai konstatuota nebuvus teisinio pagrindo atleisti jį nuo bau</w:t>
      </w:r>
      <w:r w:rsidR="003416C7">
        <w:rPr>
          <w:i/>
        </w:rPr>
        <w:t>džiamosios atsakomybės pagal BK 37 </w:t>
      </w:r>
      <w:r w:rsidRPr="00C74A7F">
        <w:rPr>
          <w:i/>
        </w:rPr>
        <w:t xml:space="preserve">straipsnio nuostatas. </w:t>
      </w:r>
    </w:p>
    <w:p w:rsidR="00C74A7F" w:rsidRDefault="00F42F48" w:rsidP="00F42F48">
      <w:pPr>
        <w:tabs>
          <w:tab w:val="left" w:pos="851"/>
        </w:tabs>
        <w:ind w:firstLine="851"/>
        <w:jc w:val="both"/>
      </w:pPr>
      <w:r w:rsidRPr="00241DBF">
        <w:t>Smurto artimoje aplinkoje atveju sutuoktinių (sugyventinių) nesutarimai, susiklostę besitęsiantys konfliktiniai santykiai, tėvų pasirinkimas savo vaikus auklėti fizinį ska</w:t>
      </w:r>
      <w:r w:rsidR="003416C7">
        <w:t>usmą sukeliančiais veiksmais ir </w:t>
      </w:r>
      <w:r w:rsidRPr="00241DBF">
        <w:t>pan. patys savaime nerodo padaryto nusikaltimo (pavyzdžiui, sveikatos sutrikdymo ar fizinio skausmo sukėlim</w:t>
      </w:r>
      <w:r w:rsidR="003416C7">
        <w:t>o (BK 140 </w:t>
      </w:r>
      <w:r w:rsidRPr="00241DBF">
        <w:t>straipsnis) mažareikšmiškumo</w:t>
      </w:r>
      <w:r w:rsidR="003416C7">
        <w:t xml:space="preserve"> </w:t>
      </w:r>
      <w:r w:rsidR="001E6C7F" w:rsidRPr="001E6C7F">
        <w:t>(pavyzdžiui, kasacinės nut</w:t>
      </w:r>
      <w:r w:rsidR="003416C7">
        <w:t>artys baudžiamosiose bylose Nr. </w:t>
      </w:r>
      <w:r w:rsidR="001E6C7F" w:rsidRPr="001E6C7F">
        <w:t>2K-364/2013,</w:t>
      </w:r>
      <w:r w:rsidR="003416C7">
        <w:t xml:space="preserve"> </w:t>
      </w:r>
      <w:r w:rsidR="001E6C7F" w:rsidRPr="001E6C7F">
        <w:t>2K-299-648/2015</w:t>
      </w:r>
      <w:r w:rsidR="00C86840">
        <w:t xml:space="preserve">, </w:t>
      </w:r>
      <w:r w:rsidR="00C86840" w:rsidRPr="008F2ABA">
        <w:t>2K-</w:t>
      </w:r>
      <w:r w:rsidR="00C86840">
        <w:t>231</w:t>
      </w:r>
      <w:r w:rsidR="00C86840" w:rsidRPr="008F2ABA">
        <w:t>-</w:t>
      </w:r>
      <w:r w:rsidR="00C86840">
        <w:t>976</w:t>
      </w:r>
      <w:r w:rsidR="00C86840" w:rsidRPr="008F2ABA">
        <w:t>/201</w:t>
      </w:r>
      <w:r w:rsidR="00C86840">
        <w:t>7</w:t>
      </w:r>
      <w:r w:rsidR="001E6C7F" w:rsidRPr="001E6C7F">
        <w:t>)</w:t>
      </w:r>
      <w:r w:rsidR="00DB544D">
        <w:t xml:space="preserve">: </w:t>
      </w:r>
    </w:p>
    <w:p w:rsidR="00706564" w:rsidRPr="00C74A7F" w:rsidRDefault="00706564" w:rsidP="00642C7B">
      <w:pPr>
        <w:ind w:firstLine="851"/>
        <w:jc w:val="both"/>
        <w:rPr>
          <w:i/>
        </w:rPr>
      </w:pPr>
      <w:r w:rsidRPr="00C74A7F">
        <w:rPr>
          <w:i/>
        </w:rPr>
        <w:t>Kasatorė kasaciniame skunde teigia, kad</w:t>
      </w:r>
      <w:r w:rsidR="003416C7">
        <w:rPr>
          <w:i/>
        </w:rPr>
        <w:t xml:space="preserve"> teismai nepagrįstai netaikė BK 37 </w:t>
      </w:r>
      <w:r w:rsidRPr="00C74A7F">
        <w:rPr>
          <w:i/>
        </w:rPr>
        <w:t>straipsnio nuostatų ir jos neatleido nuo baudžiamosios atsakomybės dėl veikos mažareikšmiškumo, ne</w:t>
      </w:r>
      <w:r w:rsidR="003416C7">
        <w:rPr>
          <w:i/>
        </w:rPr>
        <w:t>s jos veiksmuose (apdraskant R. M. kaklą) BK 140 straipsnio 2 </w:t>
      </w:r>
      <w:r w:rsidRPr="00C74A7F">
        <w:rPr>
          <w:i/>
        </w:rPr>
        <w:t>dalyje numatyto nusikaltimo požymiai egzistuoja tik formaliai.</w:t>
      </w:r>
    </w:p>
    <w:p w:rsidR="00C74A7F" w:rsidRDefault="00706564" w:rsidP="00642C7B">
      <w:pPr>
        <w:ind w:firstLine="851"/>
        <w:jc w:val="both"/>
        <w:rPr>
          <w:i/>
        </w:rPr>
      </w:pPr>
      <w:r w:rsidRPr="00C74A7F">
        <w:rPr>
          <w:i/>
        </w:rPr>
        <w:t>Pagal baudžiamąjį įstatymą nusikaltimą padaręs asmuo gali būti teismo atleistas nuo baudžiamosios atsakomybės, jeigu dėl padarytos žalos dydžio, nusikaltimo dalyko ar kitų nusikaltimo požymių ypatumų vei</w:t>
      </w:r>
      <w:r w:rsidR="003416C7">
        <w:rPr>
          <w:i/>
        </w:rPr>
        <w:t>ka pripažįstama mažareikšme (BK 37 straipsnis). Taigi pagal šį BK </w:t>
      </w:r>
      <w:r w:rsidRPr="00C74A7F">
        <w:rPr>
          <w:i/>
        </w:rPr>
        <w:t>straipsnį kaltininkas gali būti atleistas nuo baudžiamosios atsakomybės, jei jo padarytoje veikoje yra visi konkretaus nusikaltimo sudėties požymiai, tačiau šie požymiai (ar kai kurie iš jų) egzistuoja tik formaliai. Formuojama teismų praktika patvirtina, kad nusikaltimą galima pripažinti mažareikšmiu tada, kai padaryta veika atitinka visus baudžiamajame įstatyme nurodytus nusikaltimo sudėties požymius, tačiau dėl kažkurių iš jų ypatumo teismas padaro išvadą, kad veikos pavojingumas nėra didelis ir nėra tokio laipsnio, dėl kurio būtų tikslinga kaltininką už padarytą nusikaltimą traukti baudžiamojon atsakomybėn ir bausti įstatymo sankcijoje nustatyta bausme (kasacinė nu</w:t>
      </w:r>
      <w:r w:rsidR="003416C7">
        <w:rPr>
          <w:i/>
        </w:rPr>
        <w:t>tartis baudžiamojoje byloje Nr. </w:t>
      </w:r>
      <w:r w:rsidRPr="00C74A7F">
        <w:rPr>
          <w:i/>
        </w:rPr>
        <w:t>2K-154/2013). Sprendžiant klausimą dėl nusikaltimo mažareikšmiškumo, atsižvelgiama tiek į veikos objektyviuosius (kokios baudžiamojo įstatymo saugomos vertybės pažeistos ir jų pažeidimo laipsnis, veikos padarymo ypatumai, nusikaltimo dalykas ir jo ypatumai, kilę padariniai, nusikaltimo padarymo būdas, laikas, vieta), tiek subjektyviuosius požymius (apibrėžta ar neapibrėžta tyčia, tyčios kryptingumas, tikslai, motyvai). Ar nusikaltimas laikytinas mažareikšmiu, remdamasis byloje nustatytomis aplinkybėmis kiekvienu konkrečiu atveju sprendžia teismas (kasacinė nu</w:t>
      </w:r>
      <w:r w:rsidR="003416C7">
        <w:rPr>
          <w:i/>
        </w:rPr>
        <w:t>tartis baudžiamojoje byloje Nr. </w:t>
      </w:r>
      <w:r w:rsidRPr="00C74A7F">
        <w:rPr>
          <w:i/>
        </w:rPr>
        <w:t xml:space="preserve">2K-364/2013). </w:t>
      </w:r>
    </w:p>
    <w:p w:rsidR="00706564" w:rsidRPr="00C74A7F" w:rsidRDefault="00706564" w:rsidP="00642C7B">
      <w:pPr>
        <w:ind w:firstLine="851"/>
        <w:jc w:val="both"/>
        <w:rPr>
          <w:i/>
        </w:rPr>
      </w:pPr>
      <w:r w:rsidRPr="00C74A7F">
        <w:rPr>
          <w:i/>
        </w:rPr>
        <w:t>Teisėjų kolegija taip pat pažymi, kad pagal kasacinės instancijos teismo formuojamą praktiką paprastai neturėtų būti pripažintos mažareikšmėmis veikos, kuriomis buvo padaryta ar siekiama padaryti fizinę žalą kito asmens sveikatai.</w:t>
      </w:r>
    </w:p>
    <w:p w:rsidR="00706564" w:rsidRDefault="00706564" w:rsidP="00642C7B">
      <w:pPr>
        <w:ind w:firstLine="851"/>
        <w:jc w:val="both"/>
        <w:rPr>
          <w:i/>
        </w:rPr>
      </w:pPr>
      <w:r w:rsidRPr="00C74A7F">
        <w:rPr>
          <w:i/>
        </w:rPr>
        <w:lastRenderedPageBreak/>
        <w:t>Kasatorės nurodytos aplinkybės dėl nukentėjusiojo elgesio ir pradėto skyrybų proceso   savaime nelemia padarytos veikos mažesnio pavojingumo bei neįpareigoja teismo vertinti ir konstatuoti, kad dėl to veika pripažintina mažareikšme. Priešingai, kaip matyti iš bylos duomenų, buvo išsamiai įvertinti visi reikšmingi veikos mažareikšmiškumą galintys nulemti kriterijai ir pagrįstai konstat</w:t>
      </w:r>
      <w:r w:rsidR="003416C7">
        <w:rPr>
          <w:i/>
        </w:rPr>
        <w:t>uota, kad nagrinėjamu atveju J. </w:t>
      </w:r>
      <w:r w:rsidRPr="00C74A7F">
        <w:rPr>
          <w:i/>
        </w:rPr>
        <w:t>M. veika ne tik yra d</w:t>
      </w:r>
      <w:r w:rsidR="003416C7">
        <w:rPr>
          <w:i/>
        </w:rPr>
        <w:t>raudžiama įstatymo, atitinka BK 140 straipsnio 2 </w:t>
      </w:r>
      <w:r w:rsidRPr="00C74A7F">
        <w:rPr>
          <w:i/>
        </w:rPr>
        <w:t xml:space="preserve">dalyje numatyto nusikaltimo sudėties požymius, bet ja, be kita ko, kėsintasi ir į vieną svarbiausių baudžiamojo </w:t>
      </w:r>
      <w:r w:rsidR="003416C7">
        <w:rPr>
          <w:i/>
        </w:rPr>
        <w:t>įstatymo saugom</w:t>
      </w:r>
      <w:r w:rsidR="00E74E4B">
        <w:rPr>
          <w:i/>
        </w:rPr>
        <w:t>ų</w:t>
      </w:r>
      <w:r w:rsidR="003416C7">
        <w:rPr>
          <w:i/>
        </w:rPr>
        <w:t xml:space="preserve"> teisinių gėrių </w:t>
      </w:r>
      <w:r w:rsidRPr="00C74A7F">
        <w:rPr>
          <w:i/>
        </w:rPr>
        <w:t>– asmens sveikatą, pati veika padaryta šeimos aplinkoje. Šios bylos kontekste aktualu ir tai, kad smurtas artimoje aplinkoje dėl jo žalos visuomenei yra priskiriamas visuomeninę reikšmę turinčioms veikoms (Lietuvos Respublikos apsaugos nuo smurt</w:t>
      </w:r>
      <w:r w:rsidR="003416C7">
        <w:rPr>
          <w:i/>
        </w:rPr>
        <w:t>o artimoje aplinkoje įstatymo 1 straipsnio 1 </w:t>
      </w:r>
      <w:r w:rsidRPr="00C74A7F">
        <w:rPr>
          <w:i/>
        </w:rPr>
        <w:t>punktas). Atsižvelg</w:t>
      </w:r>
      <w:r w:rsidR="00E74E4B">
        <w:rPr>
          <w:i/>
        </w:rPr>
        <w:t>dama</w:t>
      </w:r>
      <w:r w:rsidRPr="00C74A7F">
        <w:rPr>
          <w:i/>
        </w:rPr>
        <w:t xml:space="preserve"> į tai, teisėjų kolegija sprendžia, kad byloje pagrįstai konstatuota, jog nėr</w:t>
      </w:r>
      <w:r w:rsidR="003416C7">
        <w:rPr>
          <w:i/>
        </w:rPr>
        <w:t>a teisinio pagrindo atleisti J. </w:t>
      </w:r>
      <w:r w:rsidRPr="00C74A7F">
        <w:rPr>
          <w:i/>
        </w:rPr>
        <w:t>M. nuo baud</w:t>
      </w:r>
      <w:r w:rsidR="003416C7">
        <w:rPr>
          <w:i/>
        </w:rPr>
        <w:t>žiamosios atsakomybės pagal BK 37 </w:t>
      </w:r>
      <w:r w:rsidRPr="00C74A7F">
        <w:rPr>
          <w:i/>
        </w:rPr>
        <w:t>straipsnio nuostatas</w:t>
      </w:r>
      <w:r w:rsidR="003416C7">
        <w:rPr>
          <w:i/>
        </w:rPr>
        <w:t xml:space="preserve"> </w:t>
      </w:r>
      <w:r w:rsidR="0056354E">
        <w:t>(kasacinė nu</w:t>
      </w:r>
      <w:r w:rsidR="003416C7">
        <w:t>tartis baudžiamojoje byloje Nr. </w:t>
      </w:r>
      <w:r w:rsidR="0056354E" w:rsidRPr="0056354E">
        <w:t>2K-299-648/2015</w:t>
      </w:r>
      <w:r w:rsidR="0056354E">
        <w:t>)</w:t>
      </w:r>
      <w:r w:rsidRPr="00C74A7F">
        <w:rPr>
          <w:i/>
        </w:rPr>
        <w:t xml:space="preserve">. </w:t>
      </w:r>
    </w:p>
    <w:p w:rsidR="00C86840" w:rsidRDefault="00AB7EB6" w:rsidP="00642C7B">
      <w:pPr>
        <w:ind w:firstLine="851"/>
        <w:jc w:val="both"/>
      </w:pPr>
      <w:r>
        <w:t>N</w:t>
      </w:r>
      <w:r w:rsidR="00C86840" w:rsidRPr="00C86840">
        <w:t xml:space="preserve">ustačius, kad nusikaltimo požymių turinčios veikos padarytos vykstant konfliktiniam santuokos nutraukimo procesui, kuriame yra nesutariama dėl esminių klausimų, </w:t>
      </w:r>
      <w:r>
        <w:t>tarp jų</w:t>
      </w:r>
      <w:r w:rsidR="00C86840" w:rsidRPr="00C86840">
        <w:t xml:space="preserve"> ir susijusių su vaikais, teismas turi labai įdėmiai ir atidžiai vertinti parodymų patikimumą, taip pat vertinti konfliktinėje situacijoje esančių </w:t>
      </w:r>
      <w:r w:rsidR="00E874C8">
        <w:t>sutuoktinių</w:t>
      </w:r>
      <w:r w:rsidR="00C86840" w:rsidRPr="00C86840">
        <w:t xml:space="preserve"> elges</w:t>
      </w:r>
      <w:r w:rsidR="00E74E4B">
        <w:t>į</w:t>
      </w:r>
      <w:r w:rsidR="00C86840" w:rsidRPr="00C86840">
        <w:t>, be kita ko</w:t>
      </w:r>
      <w:r w:rsidR="00241DBF">
        <w:t>,</w:t>
      </w:r>
      <w:r w:rsidR="00C86840" w:rsidRPr="00C86840">
        <w:t xml:space="preserve"> ir inicijuojant įvairius teisinius procesus, motyvus bei tikslus. Šios aplinkybės tampa svarbios teismui sprendžiant dėl nusikalstamos veikos pavojingumo</w:t>
      </w:r>
      <w:r w:rsidR="00C86840">
        <w:t xml:space="preserve">. Į </w:t>
      </w:r>
      <w:r w:rsidR="00E874C8">
        <w:t>tai</w:t>
      </w:r>
      <w:r w:rsidR="00C86840">
        <w:t xml:space="preserve"> atkreiptas </w:t>
      </w:r>
      <w:r w:rsidR="00241DBF">
        <w:t>dėmesys</w:t>
      </w:r>
      <w:r w:rsidR="00E874C8">
        <w:t>, pavyzdžiui,</w:t>
      </w:r>
      <w:r w:rsidR="00C70ECB">
        <w:t xml:space="preserve"> </w:t>
      </w:r>
      <w:r w:rsidR="00C86840">
        <w:t>kasacinėje nut</w:t>
      </w:r>
      <w:r w:rsidR="003416C7">
        <w:t>artyje baudžiamojoje byloje Nr. </w:t>
      </w:r>
      <w:r w:rsidR="00C86840" w:rsidRPr="008F2ABA">
        <w:t>2K-</w:t>
      </w:r>
      <w:r w:rsidR="00C86840">
        <w:t>231</w:t>
      </w:r>
      <w:r w:rsidR="00C86840" w:rsidRPr="008F2ABA">
        <w:t>-</w:t>
      </w:r>
      <w:r w:rsidR="00C86840">
        <w:t>976</w:t>
      </w:r>
      <w:r w:rsidR="00C86840" w:rsidRPr="008F2ABA">
        <w:t>/201</w:t>
      </w:r>
      <w:r w:rsidR="00C86840">
        <w:t>7:</w:t>
      </w:r>
    </w:p>
    <w:p w:rsidR="00C86840" w:rsidRPr="00C86840" w:rsidRDefault="00C86840" w:rsidP="00C86840">
      <w:pPr>
        <w:ind w:firstLine="851"/>
        <w:jc w:val="both"/>
        <w:rPr>
          <w:i/>
        </w:rPr>
      </w:pPr>
      <w:r w:rsidRPr="00C86840">
        <w:rPr>
          <w:i/>
        </w:rPr>
        <w:t>Iš bylos duomenų matyti, kad tėvų konfliktas kilo dėl s</w:t>
      </w:r>
      <w:r w:rsidR="003416C7">
        <w:rPr>
          <w:i/>
        </w:rPr>
        <w:t>varbios jiems abiem priežasties </w:t>
      </w:r>
      <w:r w:rsidRPr="00C86840">
        <w:rPr>
          <w:i/>
        </w:rPr>
        <w:t xml:space="preserve">– </w:t>
      </w:r>
      <w:r w:rsidR="003416C7">
        <w:rPr>
          <w:i/>
        </w:rPr>
        <w:t>jų mažamečio vaiko gydymo. 2016 m. vasario 27 </w:t>
      </w:r>
      <w:r w:rsidRPr="00C86840">
        <w:rPr>
          <w:i/>
        </w:rPr>
        <w:t xml:space="preserve">d. </w:t>
      </w:r>
      <w:bookmarkStart w:id="118" w:name="Buk_197"/>
      <w:r w:rsidR="003416C7">
        <w:rPr>
          <w:i/>
        </w:rPr>
        <w:t>S. </w:t>
      </w:r>
      <w:r w:rsidRPr="00C86840">
        <w:rPr>
          <w:i/>
        </w:rPr>
        <w:t xml:space="preserve">B. </w:t>
      </w:r>
      <w:bookmarkEnd w:id="118"/>
      <w:r w:rsidRPr="00C86840">
        <w:rPr>
          <w:i/>
        </w:rPr>
        <w:t xml:space="preserve">informavo </w:t>
      </w:r>
      <w:bookmarkStart w:id="119" w:name="Buk_106"/>
      <w:r w:rsidR="003416C7">
        <w:rPr>
          <w:i/>
        </w:rPr>
        <w:t>A. </w:t>
      </w:r>
      <w:r w:rsidRPr="00C86840">
        <w:rPr>
          <w:i/>
        </w:rPr>
        <w:t>B.</w:t>
      </w:r>
      <w:bookmarkEnd w:id="119"/>
      <w:r w:rsidRPr="00C86840">
        <w:rPr>
          <w:i/>
        </w:rPr>
        <w:t>, kad va</w:t>
      </w:r>
      <w:r w:rsidR="003416C7">
        <w:rPr>
          <w:i/>
        </w:rPr>
        <w:t>ikas serga ir yra gydomas (2016 m. vasario 25 </w:t>
      </w:r>
      <w:r w:rsidRPr="00C86840">
        <w:rPr>
          <w:i/>
        </w:rPr>
        <w:t xml:space="preserve">d. </w:t>
      </w:r>
      <w:bookmarkStart w:id="120" w:name="Buk_144"/>
      <w:r w:rsidR="003416C7">
        <w:rPr>
          <w:i/>
        </w:rPr>
        <w:t>B. </w:t>
      </w:r>
      <w:r w:rsidRPr="00C86840">
        <w:rPr>
          <w:i/>
        </w:rPr>
        <w:t xml:space="preserve">B. </w:t>
      </w:r>
      <w:bookmarkEnd w:id="120"/>
      <w:r w:rsidRPr="00C86840">
        <w:rPr>
          <w:i/>
        </w:rPr>
        <w:t>poliklinikoje buvo diagnozuota ūminė viršutinių kvėpavimo takų infekcija, as</w:t>
      </w:r>
      <w:r w:rsidR="003416C7">
        <w:rPr>
          <w:i/>
        </w:rPr>
        <w:t>tma ir paskirtas gydymas). 2016 m. vasario 27 </w:t>
      </w:r>
      <w:r w:rsidRPr="00C86840">
        <w:rPr>
          <w:i/>
        </w:rPr>
        <w:t>d</w:t>
      </w:r>
      <w:r w:rsidR="003416C7">
        <w:rPr>
          <w:i/>
        </w:rPr>
        <w:t>. kita gydytoja, apžiūrėjusi A. </w:t>
      </w:r>
      <w:r w:rsidRPr="00C86840">
        <w:rPr>
          <w:i/>
        </w:rPr>
        <w:t xml:space="preserve">B. atvežtą </w:t>
      </w:r>
      <w:bookmarkStart w:id="121" w:name="Buk_141"/>
      <w:r w:rsidR="003416C7">
        <w:rPr>
          <w:i/>
        </w:rPr>
        <w:t>B. </w:t>
      </w:r>
      <w:r w:rsidRPr="00C86840">
        <w:rPr>
          <w:i/>
        </w:rPr>
        <w:t>B.</w:t>
      </w:r>
      <w:bookmarkEnd w:id="121"/>
      <w:r w:rsidRPr="00C86840">
        <w:rPr>
          <w:i/>
        </w:rPr>
        <w:t xml:space="preserve">, nustatė bronchinės astmos paūmėjimą, ūmų obstrukcinį bronchitą ir taip pat paskyrė gydymą: intraveniniu būdu sulašino vaistus ir nurodė vakare sugirdyti antibiotikus. Kitą dieną, </w:t>
      </w:r>
      <w:bookmarkStart w:id="122" w:name="Buk_211"/>
      <w:r w:rsidR="003416C7">
        <w:rPr>
          <w:i/>
        </w:rPr>
        <w:t>S. </w:t>
      </w:r>
      <w:r w:rsidRPr="00C86840">
        <w:rPr>
          <w:i/>
        </w:rPr>
        <w:t xml:space="preserve">B. </w:t>
      </w:r>
      <w:bookmarkEnd w:id="122"/>
      <w:r w:rsidRPr="00C86840">
        <w:rPr>
          <w:i/>
        </w:rPr>
        <w:t xml:space="preserve">nuvežus </w:t>
      </w:r>
      <w:bookmarkStart w:id="123" w:name="Buk_142"/>
      <w:r w:rsidR="003416C7">
        <w:rPr>
          <w:i/>
        </w:rPr>
        <w:t>B. </w:t>
      </w:r>
      <w:r w:rsidRPr="00C86840">
        <w:rPr>
          <w:i/>
        </w:rPr>
        <w:t xml:space="preserve">B. </w:t>
      </w:r>
      <w:bookmarkEnd w:id="123"/>
      <w:r w:rsidRPr="00C86840">
        <w:rPr>
          <w:i/>
        </w:rPr>
        <w:t>į vaikų lig</w:t>
      </w:r>
      <w:r w:rsidR="003416C7">
        <w:rPr>
          <w:i/>
        </w:rPr>
        <w:t>oninę, buvo konstatuota, kad B. </w:t>
      </w:r>
      <w:r w:rsidRPr="00C86840">
        <w:rPr>
          <w:i/>
        </w:rPr>
        <w:t xml:space="preserve">B. yra alerginės bronchų astmos paūmėjimas; indikacijų intraveniniam gydymui nėra, todėl kateteris, įvestas į vaiko ranką, pašalintas. </w:t>
      </w:r>
    </w:p>
    <w:p w:rsidR="00C86840" w:rsidRPr="00C86840" w:rsidRDefault="00C86840" w:rsidP="00C86840">
      <w:pPr>
        <w:ind w:firstLine="851"/>
        <w:jc w:val="both"/>
        <w:rPr>
          <w:i/>
        </w:rPr>
      </w:pPr>
      <w:r w:rsidRPr="00C86840">
        <w:rPr>
          <w:i/>
        </w:rPr>
        <w:t xml:space="preserve">Taigi, teismų sprendimais konstatuotos faktinės konflikto aplinkybės, taip pat byloje esantys </w:t>
      </w:r>
      <w:bookmarkStart w:id="124" w:name="Buk_139"/>
      <w:r w:rsidR="003416C7">
        <w:rPr>
          <w:i/>
        </w:rPr>
        <w:t>B. </w:t>
      </w:r>
      <w:r w:rsidRPr="00C86840">
        <w:rPr>
          <w:i/>
        </w:rPr>
        <w:t xml:space="preserve">B. </w:t>
      </w:r>
      <w:bookmarkEnd w:id="124"/>
      <w:r w:rsidRPr="00C86840">
        <w:rPr>
          <w:i/>
        </w:rPr>
        <w:t xml:space="preserve">sveikatos duomenys leidžia daryti išvadą, kad konfliktas tarp sergančio mažamečio alergiško (be kita ko, ir kai kuriems vaistams) vaiko tėvų, kilęs dėl to, kurios gydytojos nurodymais reikia vadovautis ir ar būtina jam tuoj pat sugirdyti antibiotikus, lėmė nevisiškai adekvatų abiejų tėvų elgesį, be kita ko, pasireiškusį abipusiais nešvankiais įžeidinėjimais ir </w:t>
      </w:r>
      <w:bookmarkStart w:id="125" w:name="Buk_198"/>
      <w:r w:rsidR="003416C7">
        <w:rPr>
          <w:i/>
        </w:rPr>
        <w:t>S. </w:t>
      </w:r>
      <w:r w:rsidRPr="00C86840">
        <w:rPr>
          <w:i/>
        </w:rPr>
        <w:t xml:space="preserve">B. </w:t>
      </w:r>
      <w:bookmarkEnd w:id="125"/>
      <w:r w:rsidRPr="00C86840">
        <w:rPr>
          <w:i/>
        </w:rPr>
        <w:t xml:space="preserve">fiziniais veiksmais, kuriais ji (nors ir kaip teigia pati, išimtinai siekdama neleisti sugirdyti vaistų ir atgauti verkiantį vaiką) sukėlė pirmiau minėtus padarinius nukentėjusiajam. </w:t>
      </w:r>
    </w:p>
    <w:p w:rsidR="00C86840" w:rsidRPr="00C86840" w:rsidRDefault="00C86840" w:rsidP="00C86840">
      <w:pPr>
        <w:ind w:firstLine="851"/>
        <w:jc w:val="both"/>
        <w:rPr>
          <w:i/>
        </w:rPr>
      </w:pPr>
      <w:r w:rsidRPr="00C86840">
        <w:rPr>
          <w:i/>
        </w:rPr>
        <w:t xml:space="preserve">Taip pat pažymėtina, kad konflikto metu </w:t>
      </w:r>
      <w:bookmarkStart w:id="126" w:name="Buk_199"/>
      <w:r w:rsidR="003416C7">
        <w:rPr>
          <w:i/>
        </w:rPr>
        <w:t>S. </w:t>
      </w:r>
      <w:r w:rsidRPr="00C86840">
        <w:rPr>
          <w:i/>
        </w:rPr>
        <w:t xml:space="preserve">B. </w:t>
      </w:r>
      <w:bookmarkEnd w:id="126"/>
      <w:r w:rsidRPr="00C86840">
        <w:rPr>
          <w:i/>
        </w:rPr>
        <w:t>iškvietė policiją, vėliau pate</w:t>
      </w:r>
      <w:r w:rsidR="003416C7">
        <w:rPr>
          <w:i/>
        </w:rPr>
        <w:t>ikė pareiškimą policijai dėl A. </w:t>
      </w:r>
      <w:r w:rsidRPr="00C86840">
        <w:rPr>
          <w:i/>
        </w:rPr>
        <w:t xml:space="preserve">B. grasinimų, </w:t>
      </w:r>
      <w:bookmarkStart w:id="127" w:name="Buk_131"/>
      <w:r w:rsidR="003416C7">
        <w:rPr>
          <w:i/>
        </w:rPr>
        <w:t>A. </w:t>
      </w:r>
      <w:r w:rsidRPr="00C86840">
        <w:rPr>
          <w:i/>
        </w:rPr>
        <w:t xml:space="preserve">B. </w:t>
      </w:r>
      <w:bookmarkEnd w:id="127"/>
      <w:r w:rsidRPr="00C86840">
        <w:rPr>
          <w:i/>
        </w:rPr>
        <w:t xml:space="preserve">inicijavo baudžiamąjį ir administracinį procesą dėl </w:t>
      </w:r>
      <w:bookmarkStart w:id="128" w:name="Buk_200"/>
      <w:r w:rsidR="003416C7">
        <w:rPr>
          <w:i/>
        </w:rPr>
        <w:t>S. </w:t>
      </w:r>
      <w:r w:rsidRPr="00C86840">
        <w:rPr>
          <w:i/>
        </w:rPr>
        <w:t xml:space="preserve">B. </w:t>
      </w:r>
      <w:bookmarkEnd w:id="128"/>
      <w:r w:rsidRPr="00C86840">
        <w:rPr>
          <w:i/>
        </w:rPr>
        <w:t>veiksmų tą vakarą. Taigi, bylo</w:t>
      </w:r>
      <w:r w:rsidR="003416C7">
        <w:rPr>
          <w:i/>
        </w:rPr>
        <w:t>je nagrinėjamas 2016 m. vasario 27 </w:t>
      </w:r>
      <w:r w:rsidRPr="00C86840">
        <w:rPr>
          <w:i/>
        </w:rPr>
        <w:t>d. įvykis iki šiol baudžiamosios ir administracinės teisės požiūriu jau buvo vertintas du kartus. Vilniaus apskri</w:t>
      </w:r>
      <w:r w:rsidR="003416C7">
        <w:rPr>
          <w:i/>
        </w:rPr>
        <w:t>ties VPK Vilniaus miesto 3-iojo </w:t>
      </w:r>
      <w:r w:rsidRPr="00C86840">
        <w:rPr>
          <w:i/>
        </w:rPr>
        <w:t>PK Viešosios policijos sky</w:t>
      </w:r>
      <w:r w:rsidR="003416C7">
        <w:rPr>
          <w:i/>
        </w:rPr>
        <w:t>riaus Prevencijos poskyrio 2016 m. balandžio 4 </w:t>
      </w:r>
      <w:r w:rsidRPr="00C86840">
        <w:rPr>
          <w:i/>
        </w:rPr>
        <w:t xml:space="preserve">d. nutarime atsisakyti pradėti ikiteisminį tyrimą, priimtame ir dėl </w:t>
      </w:r>
      <w:bookmarkStart w:id="129" w:name="Buk_201"/>
      <w:r w:rsidR="003416C7">
        <w:rPr>
          <w:i/>
        </w:rPr>
        <w:t>S. </w:t>
      </w:r>
      <w:r w:rsidRPr="00C86840">
        <w:rPr>
          <w:i/>
        </w:rPr>
        <w:t xml:space="preserve">B. </w:t>
      </w:r>
      <w:bookmarkEnd w:id="129"/>
      <w:r w:rsidR="003416C7">
        <w:rPr>
          <w:i/>
        </w:rPr>
        <w:t>2016 m. kovo 3 </w:t>
      </w:r>
      <w:r w:rsidRPr="00C86840">
        <w:rPr>
          <w:i/>
        </w:rPr>
        <w:t xml:space="preserve">d. pareiškimo apie </w:t>
      </w:r>
      <w:bookmarkStart w:id="130" w:name="Buk_102"/>
      <w:r w:rsidR="003416C7">
        <w:rPr>
          <w:i/>
        </w:rPr>
        <w:t>A. </w:t>
      </w:r>
      <w:r w:rsidRPr="00C86840">
        <w:rPr>
          <w:i/>
        </w:rPr>
        <w:t xml:space="preserve">B. </w:t>
      </w:r>
      <w:bookmarkEnd w:id="130"/>
      <w:r w:rsidR="003416C7">
        <w:rPr>
          <w:i/>
        </w:rPr>
        <w:t>agresyvų elgesį 2016 m. vasario 27 </w:t>
      </w:r>
      <w:r w:rsidRPr="00C86840">
        <w:rPr>
          <w:i/>
        </w:rPr>
        <w:t>d., nurodyta, kad šiuo atveju nėra nus</w:t>
      </w:r>
      <w:r w:rsidR="003416C7">
        <w:rPr>
          <w:i/>
        </w:rPr>
        <w:t>ikalstamos veikos, numatytos BK </w:t>
      </w:r>
      <w:r w:rsidRPr="00C86840">
        <w:rPr>
          <w:i/>
        </w:rPr>
        <w:t>145 straipsnyje (grasinimas nužudyti ar sunkiai sutrikdyti žmogaus sveikatą arba žmo</w:t>
      </w:r>
      <w:r w:rsidR="003416C7">
        <w:rPr>
          <w:i/>
        </w:rPr>
        <w:t>gaus terorizavimas), kadangi A. </w:t>
      </w:r>
      <w:r w:rsidRPr="00C86840">
        <w:rPr>
          <w:i/>
        </w:rPr>
        <w:t xml:space="preserve">B. neketino pakenkti </w:t>
      </w:r>
      <w:bookmarkStart w:id="131" w:name="Buk_212"/>
      <w:r w:rsidR="003416C7">
        <w:rPr>
          <w:i/>
        </w:rPr>
        <w:t>S. </w:t>
      </w:r>
      <w:r w:rsidRPr="00C86840">
        <w:rPr>
          <w:i/>
        </w:rPr>
        <w:t>B.</w:t>
      </w:r>
      <w:bookmarkEnd w:id="131"/>
      <w:r w:rsidRPr="00C86840">
        <w:rPr>
          <w:i/>
        </w:rPr>
        <w:t xml:space="preserve"> Nutarime nurodyta, kad nenustatyta objektyvių duomenų, jog </w:t>
      </w:r>
      <w:bookmarkStart w:id="132" w:name="Buk_133"/>
      <w:r w:rsidR="003416C7">
        <w:rPr>
          <w:i/>
        </w:rPr>
        <w:t>A. </w:t>
      </w:r>
      <w:r w:rsidRPr="00C86840">
        <w:rPr>
          <w:i/>
        </w:rPr>
        <w:t xml:space="preserve">B. </w:t>
      </w:r>
      <w:bookmarkEnd w:id="132"/>
      <w:r w:rsidRPr="00C86840">
        <w:rPr>
          <w:i/>
        </w:rPr>
        <w:t xml:space="preserve">realiais veiksmais ruošiasi įgyvendinti </w:t>
      </w:r>
      <w:bookmarkStart w:id="133" w:name="Buk_213"/>
      <w:r w:rsidR="003416C7">
        <w:rPr>
          <w:i/>
        </w:rPr>
        <w:t>S. </w:t>
      </w:r>
      <w:r w:rsidRPr="00C86840">
        <w:rPr>
          <w:i/>
        </w:rPr>
        <w:t xml:space="preserve">B. </w:t>
      </w:r>
      <w:bookmarkEnd w:id="133"/>
      <w:r w:rsidRPr="00C86840">
        <w:rPr>
          <w:i/>
        </w:rPr>
        <w:t xml:space="preserve">išsakytus grasinimus. Nutarime konstatuojama, kad tarp </w:t>
      </w:r>
      <w:bookmarkStart w:id="134" w:name="Buk_103"/>
      <w:r w:rsidR="003416C7">
        <w:rPr>
          <w:i/>
        </w:rPr>
        <w:t>A. </w:t>
      </w:r>
      <w:r w:rsidRPr="00C86840">
        <w:rPr>
          <w:i/>
        </w:rPr>
        <w:t xml:space="preserve">B. </w:t>
      </w:r>
      <w:bookmarkEnd w:id="134"/>
      <w:r w:rsidRPr="00C86840">
        <w:rPr>
          <w:i/>
        </w:rPr>
        <w:t xml:space="preserve">ir </w:t>
      </w:r>
      <w:bookmarkStart w:id="135" w:name="Buk_202"/>
      <w:r w:rsidR="003416C7">
        <w:rPr>
          <w:i/>
        </w:rPr>
        <w:t>S. </w:t>
      </w:r>
      <w:r w:rsidRPr="00C86840">
        <w:rPr>
          <w:i/>
        </w:rPr>
        <w:t xml:space="preserve">B. </w:t>
      </w:r>
      <w:bookmarkEnd w:id="135"/>
      <w:r w:rsidRPr="00C86840">
        <w:rPr>
          <w:i/>
        </w:rPr>
        <w:t xml:space="preserve">įvyko abipusis konfliktas dėl </w:t>
      </w:r>
      <w:bookmarkStart w:id="136" w:name="Buk_104"/>
      <w:r w:rsidR="003416C7">
        <w:rPr>
          <w:i/>
        </w:rPr>
        <w:t>A. </w:t>
      </w:r>
      <w:r w:rsidRPr="00C86840">
        <w:rPr>
          <w:i/>
        </w:rPr>
        <w:t xml:space="preserve">B. </w:t>
      </w:r>
      <w:bookmarkEnd w:id="136"/>
      <w:r w:rsidRPr="00C86840">
        <w:rPr>
          <w:i/>
        </w:rPr>
        <w:t>noro duoti sūnui gydytojos išrašytus antibiotikus, jo metu abiem buvo sukelti fiziniai skausmai. Įsiteisėjusioje Vilniau</w:t>
      </w:r>
      <w:r w:rsidR="003416C7">
        <w:rPr>
          <w:i/>
        </w:rPr>
        <w:t>s apygardos teismo 2017 m. vasario 23 </w:t>
      </w:r>
      <w:r w:rsidRPr="00C86840">
        <w:rPr>
          <w:i/>
        </w:rPr>
        <w:t>d. nutartyje administracinio teisės pažeidimo byloje (kuria paliktas galioti Vilnia</w:t>
      </w:r>
      <w:r w:rsidR="003416C7">
        <w:rPr>
          <w:i/>
        </w:rPr>
        <w:t>us miesto apylinkės teismo 2016 m. gruodžio 21 </w:t>
      </w:r>
      <w:r w:rsidRPr="00C86840">
        <w:rPr>
          <w:i/>
        </w:rPr>
        <w:t xml:space="preserve">d. nutarimas) teismas konstatavo, kad </w:t>
      </w:r>
      <w:bookmarkStart w:id="137" w:name="Buk_203"/>
      <w:r w:rsidR="003416C7">
        <w:rPr>
          <w:i/>
        </w:rPr>
        <w:t>S. </w:t>
      </w:r>
      <w:r w:rsidRPr="00C86840">
        <w:rPr>
          <w:i/>
        </w:rPr>
        <w:t xml:space="preserve">B. </w:t>
      </w:r>
      <w:bookmarkEnd w:id="137"/>
      <w:r w:rsidRPr="00C86840">
        <w:rPr>
          <w:i/>
        </w:rPr>
        <w:t xml:space="preserve">veiksmai, siekiant neleisti </w:t>
      </w:r>
      <w:bookmarkStart w:id="138" w:name="Buk_125"/>
      <w:r w:rsidR="003416C7">
        <w:rPr>
          <w:i/>
        </w:rPr>
        <w:t>A. </w:t>
      </w:r>
      <w:r w:rsidRPr="00C86840">
        <w:rPr>
          <w:i/>
        </w:rPr>
        <w:t xml:space="preserve">B. </w:t>
      </w:r>
      <w:bookmarkEnd w:id="138"/>
      <w:r w:rsidRPr="00C86840">
        <w:rPr>
          <w:i/>
        </w:rPr>
        <w:t xml:space="preserve">duoti sūnui vaistų, kuriuos jam skyrė ne šeimos gydytojas ir </w:t>
      </w:r>
      <w:r w:rsidRPr="00C86840">
        <w:rPr>
          <w:i/>
        </w:rPr>
        <w:lastRenderedPageBreak/>
        <w:t>kurie jai buvo nežinomi, negali būti vertinami kaip vaiko teisių pažeidimas, užtr</w:t>
      </w:r>
      <w:r w:rsidR="003416C7">
        <w:rPr>
          <w:i/>
        </w:rPr>
        <w:t>aukiantis atsakomybę pagal ATPK 181³ straipsnio 1 </w:t>
      </w:r>
      <w:r w:rsidRPr="00C86840">
        <w:rPr>
          <w:i/>
        </w:rPr>
        <w:t>dalį.</w:t>
      </w:r>
    </w:p>
    <w:p w:rsidR="00C86840" w:rsidRDefault="00C86840" w:rsidP="00642C7B">
      <w:pPr>
        <w:ind w:firstLine="851"/>
        <w:jc w:val="both"/>
        <w:rPr>
          <w:i/>
        </w:rPr>
      </w:pPr>
      <w:r w:rsidRPr="00C86840">
        <w:rPr>
          <w:i/>
        </w:rPr>
        <w:t xml:space="preserve">Pirmiau nurodytos apeliacinės instancijos teismo nustatytos </w:t>
      </w:r>
      <w:bookmarkStart w:id="139" w:name="Buk_204"/>
      <w:r w:rsidR="003416C7">
        <w:rPr>
          <w:i/>
        </w:rPr>
        <w:t>S. </w:t>
      </w:r>
      <w:r w:rsidRPr="00C86840">
        <w:rPr>
          <w:i/>
        </w:rPr>
        <w:t xml:space="preserve">B. </w:t>
      </w:r>
      <w:bookmarkEnd w:id="139"/>
      <w:r w:rsidRPr="00C86840">
        <w:rPr>
          <w:i/>
        </w:rPr>
        <w:t>padarytos veikos aplinky</w:t>
      </w:r>
      <w:r w:rsidR="003416C7">
        <w:rPr>
          <w:i/>
        </w:rPr>
        <w:t>bės leidžia teigti, kad nors S. </w:t>
      </w:r>
      <w:r w:rsidRPr="00C86840">
        <w:rPr>
          <w:i/>
        </w:rPr>
        <w:t>B. veika formaliai atitinka visus objekty</w:t>
      </w:r>
      <w:r w:rsidR="003416C7">
        <w:rPr>
          <w:i/>
        </w:rPr>
        <w:t>viuosius ir subjektyviuosius BK 140 straipsnio 2 </w:t>
      </w:r>
      <w:r w:rsidRPr="00C86840">
        <w:rPr>
          <w:i/>
        </w:rPr>
        <w:t xml:space="preserve">dalyje numatytos nusikalstamos veikos požymius, yra pagrindas pripažinti jos veiką mažareikšme. Kasacinės instancijos teismo teisėjų kolegija, įvertinusi tai, kas išdėstyta, daro išvadą, kad susiklosčiusios nagrinėjamoje byloje aplinkybės leidžia teigti, kad </w:t>
      </w:r>
      <w:bookmarkStart w:id="140" w:name="Buk_206"/>
      <w:r w:rsidR="003416C7">
        <w:rPr>
          <w:i/>
        </w:rPr>
        <w:t>S. </w:t>
      </w:r>
      <w:r w:rsidRPr="00C86840">
        <w:rPr>
          <w:i/>
        </w:rPr>
        <w:t xml:space="preserve">B. </w:t>
      </w:r>
      <w:bookmarkEnd w:id="140"/>
      <w:r w:rsidRPr="00C86840">
        <w:rPr>
          <w:i/>
        </w:rPr>
        <w:t xml:space="preserve">padaryta veika pagal objektyviųjų ir subjektyviųjų požymių turinį, jų pasireiškimą nėra pasiekusi tokio pavojingumo laipsnio, kad, vertinant jas pagal protingumo, proporcingumo, teisingumo ir kitų bendrųjų teisės principų nuostatas, būtų pagrįstas </w:t>
      </w:r>
      <w:r w:rsidRPr="00C86840">
        <w:rPr>
          <w:i/>
          <w:color w:val="000000"/>
        </w:rPr>
        <w:t>baudžiamosios teisės priemonių (</w:t>
      </w:r>
      <w:r w:rsidR="003416C7">
        <w:rPr>
          <w:i/>
          <w:iCs/>
          <w:color w:val="000000"/>
        </w:rPr>
        <w:t>ultima </w:t>
      </w:r>
      <w:r w:rsidRPr="00C86840">
        <w:rPr>
          <w:i/>
          <w:iCs/>
          <w:color w:val="000000"/>
        </w:rPr>
        <w:t>ratio</w:t>
      </w:r>
      <w:r w:rsidRPr="00C86840">
        <w:rPr>
          <w:i/>
          <w:color w:val="000000"/>
        </w:rPr>
        <w:t xml:space="preserve">) taikymas. </w:t>
      </w:r>
      <w:r w:rsidRPr="00C86840">
        <w:rPr>
          <w:i/>
        </w:rPr>
        <w:t xml:space="preserve">Todėl </w:t>
      </w:r>
      <w:bookmarkStart w:id="141" w:name="Buk_207"/>
      <w:r w:rsidR="003416C7">
        <w:rPr>
          <w:i/>
        </w:rPr>
        <w:t>S. </w:t>
      </w:r>
      <w:r w:rsidRPr="00C86840">
        <w:rPr>
          <w:i/>
        </w:rPr>
        <w:t xml:space="preserve">B. </w:t>
      </w:r>
      <w:bookmarkEnd w:id="141"/>
      <w:r w:rsidRPr="00C86840">
        <w:rPr>
          <w:i/>
        </w:rPr>
        <w:t>atleistina nuo baudžiamosios atsakomybės pa</w:t>
      </w:r>
      <w:r w:rsidR="003416C7">
        <w:rPr>
          <w:i/>
        </w:rPr>
        <w:t>gal BK 140 </w:t>
      </w:r>
      <w:r w:rsidRPr="00C86840">
        <w:rPr>
          <w:i/>
        </w:rPr>
        <w:t>straipsnio 2 dalį dėl veikos mažareikšmiškumo (BK</w:t>
      </w:r>
      <w:r w:rsidR="00903BD2">
        <w:rPr>
          <w:i/>
        </w:rPr>
        <w:t> </w:t>
      </w:r>
      <w:r w:rsidR="003416C7">
        <w:rPr>
          <w:i/>
        </w:rPr>
        <w:t>37 </w:t>
      </w:r>
      <w:r w:rsidRPr="00C86840">
        <w:rPr>
          <w:i/>
        </w:rPr>
        <w:t xml:space="preserve">straipsnis). </w:t>
      </w:r>
    </w:p>
    <w:p w:rsidR="00F42F48" w:rsidRPr="000D52EF" w:rsidRDefault="00F42F48" w:rsidP="000D52EF">
      <w:pPr>
        <w:tabs>
          <w:tab w:val="left" w:pos="851"/>
        </w:tabs>
        <w:jc w:val="both"/>
        <w:rPr>
          <w:rFonts w:eastAsia="Calibri"/>
        </w:rPr>
      </w:pPr>
      <w:r w:rsidRPr="000D52EF">
        <w:rPr>
          <w:rFonts w:eastAsia="Calibri"/>
        </w:rPr>
        <w:tab/>
        <w:t>Smurto artimoje aplinkoje baudžiamosiose bylose, kaip ir kitais atvejais, asmuo, padaręs baudžiamąjį nusižengimą, neatsargų arba nesunkų ar apysunkį tyčinį nusikaltimą, gali būti teismo atleistas nuo baudžiamosios atsakomybės, kai kaltininkas ir</w:t>
      </w:r>
      <w:r w:rsidR="003416C7">
        <w:rPr>
          <w:rFonts w:eastAsia="Calibri"/>
        </w:rPr>
        <w:t xml:space="preserve"> nukentėjęs asmuo susitaiko (BK 38 </w:t>
      </w:r>
      <w:r w:rsidRPr="000D52EF">
        <w:rPr>
          <w:rFonts w:eastAsia="Calibri"/>
        </w:rPr>
        <w:t>straipsnis), j</w:t>
      </w:r>
      <w:r w:rsidR="003416C7">
        <w:rPr>
          <w:rFonts w:eastAsia="Calibri"/>
        </w:rPr>
        <w:t>eigu yra visos šio straipsnio 1 dalyje išvardytos sąlygos, t. y. jeigu asmuo: 1) </w:t>
      </w:r>
      <w:r w:rsidRPr="000D52EF">
        <w:rPr>
          <w:rFonts w:eastAsia="Calibri"/>
        </w:rPr>
        <w:t>prisipažino</w:t>
      </w:r>
      <w:r w:rsidR="003416C7">
        <w:rPr>
          <w:rFonts w:eastAsia="Calibri"/>
        </w:rPr>
        <w:t xml:space="preserve"> padaręs nusikalstamą veiką, 2) </w:t>
      </w:r>
      <w:r w:rsidRPr="000D52EF">
        <w:rPr>
          <w:rFonts w:eastAsia="Calibri"/>
        </w:rPr>
        <w:t>savo noru atlygino ar pašalino fiziniam ar juridiniam asmeniui padarytą žalą arba susitarė dėl šios žalos atlyginimo ar pašalinimo, 3)</w:t>
      </w:r>
      <w:r w:rsidR="00903BD2">
        <w:rPr>
          <w:rFonts w:eastAsia="Calibri"/>
        </w:rPr>
        <w:t> </w:t>
      </w:r>
      <w:r w:rsidRPr="000D52EF">
        <w:rPr>
          <w:rFonts w:eastAsia="Calibri"/>
        </w:rPr>
        <w:t>susitaikė su nukentėjusiu asmeniu arba juridinio asmens arba valstybės institucijos atstovu, 4)</w:t>
      </w:r>
      <w:r w:rsidR="00903BD2">
        <w:rPr>
          <w:rFonts w:eastAsia="Calibri"/>
        </w:rPr>
        <w:t> </w:t>
      </w:r>
      <w:r w:rsidRPr="000D52EF">
        <w:rPr>
          <w:rFonts w:eastAsia="Calibri"/>
        </w:rPr>
        <w:t xml:space="preserve">yra pagrindas manyti, kad jis nedarys naujų nusikalstamų veikų. </w:t>
      </w:r>
      <w:r w:rsidR="00AB7EB6">
        <w:rPr>
          <w:rFonts w:eastAsia="Calibri"/>
        </w:rPr>
        <w:t>Taip pat</w:t>
      </w:r>
      <w:r w:rsidR="00421D83">
        <w:rPr>
          <w:rFonts w:eastAsia="Calibri"/>
        </w:rPr>
        <w:t xml:space="preserve"> neturi būti nustatyta </w:t>
      </w:r>
      <w:r w:rsidR="00AB7EB6">
        <w:rPr>
          <w:rFonts w:eastAsia="Calibri"/>
        </w:rPr>
        <w:t>BK 38 straipsnio 2 dalyje numatytų aplinkybių.</w:t>
      </w:r>
    </w:p>
    <w:p w:rsidR="001631FC" w:rsidRDefault="00F42F48" w:rsidP="000D52EF">
      <w:pPr>
        <w:tabs>
          <w:tab w:val="left" w:pos="851"/>
        </w:tabs>
        <w:jc w:val="both"/>
        <w:rPr>
          <w:i/>
        </w:rPr>
      </w:pPr>
      <w:r w:rsidRPr="000D52EF">
        <w:rPr>
          <w:rFonts w:eastAsia="Calibri"/>
        </w:rPr>
        <w:tab/>
        <w:t>Atleisdamas nuo baudžiamos</w:t>
      </w:r>
      <w:r w:rsidR="003416C7">
        <w:rPr>
          <w:rFonts w:eastAsia="Calibri"/>
        </w:rPr>
        <w:t>ios atsakomybės asmenį pagal BK 38 </w:t>
      </w:r>
      <w:r w:rsidRPr="000D52EF">
        <w:rPr>
          <w:rFonts w:eastAsia="Calibri"/>
        </w:rPr>
        <w:t xml:space="preserve">straipsnį, teismas turi </w:t>
      </w:r>
      <w:r w:rsidR="003416C7">
        <w:rPr>
          <w:rFonts w:eastAsia="Calibri"/>
        </w:rPr>
        <w:t>konstatuoti ir pagrįsti visų BK 38 straipsnio 1 </w:t>
      </w:r>
      <w:r w:rsidRPr="000D52EF">
        <w:rPr>
          <w:rFonts w:eastAsia="Calibri"/>
        </w:rPr>
        <w:t>dalyje nurodytų sąlygų buvimą ir tik esant šių sąlygų visumai apsvarstyti galimybę taikyti atleidimą nuo baudžiamosios atsakomybės</w:t>
      </w:r>
      <w:r w:rsidR="00A17156">
        <w:rPr>
          <w:rFonts w:eastAsia="Calibri"/>
        </w:rPr>
        <w:t xml:space="preserve"> </w:t>
      </w:r>
      <w:r w:rsidR="008C45D0" w:rsidRPr="008C45D0">
        <w:rPr>
          <w:rFonts w:eastAsia="Calibri"/>
        </w:rPr>
        <w:t>(pavyzdžiui, kasacinės nut</w:t>
      </w:r>
      <w:r w:rsidR="00A17156">
        <w:rPr>
          <w:rFonts w:eastAsia="Calibri"/>
        </w:rPr>
        <w:t>artys baudžiamosiose bylose Nr. </w:t>
      </w:r>
      <w:r w:rsidR="008C45D0" w:rsidRPr="008C45D0">
        <w:rPr>
          <w:rFonts w:eastAsia="Calibri"/>
        </w:rPr>
        <w:t>2K-171-511/2016,</w:t>
      </w:r>
      <w:r w:rsidR="00A17156">
        <w:rPr>
          <w:rFonts w:eastAsia="Calibri"/>
        </w:rPr>
        <w:t xml:space="preserve"> </w:t>
      </w:r>
      <w:r w:rsidR="008C45D0" w:rsidRPr="008C45D0">
        <w:rPr>
          <w:rFonts w:eastAsia="Calibri"/>
        </w:rPr>
        <w:t>2K</w:t>
      </w:r>
      <w:r w:rsidR="008C45D0">
        <w:rPr>
          <w:rFonts w:eastAsia="Calibri"/>
        </w:rPr>
        <w:t>-</w:t>
      </w:r>
      <w:r w:rsidR="008C45D0" w:rsidRPr="008C45D0">
        <w:rPr>
          <w:rFonts w:eastAsia="Calibri"/>
        </w:rPr>
        <w:t>250/2014</w:t>
      </w:r>
      <w:r w:rsidR="008C45D0">
        <w:rPr>
          <w:rFonts w:eastAsia="Calibri"/>
        </w:rPr>
        <w:t xml:space="preserve">). Kaip antai </w:t>
      </w:r>
      <w:r w:rsidR="001631FC">
        <w:t>kasacinėje nut</w:t>
      </w:r>
      <w:r w:rsidR="00A17156">
        <w:t>artyje baudžiamojoje byloje Nr. </w:t>
      </w:r>
      <w:r w:rsidR="001631FC">
        <w:t xml:space="preserve">2K-171-511/2016 prieita </w:t>
      </w:r>
      <w:r w:rsidR="001F5640">
        <w:t xml:space="preserve">prie </w:t>
      </w:r>
      <w:r w:rsidR="001631FC">
        <w:t>išvados, kad pagal bylos duomenis apeliacinės instancij</w:t>
      </w:r>
      <w:r w:rsidR="00A17156">
        <w:t>os teismas pagrįstai netaikė BK 38 </w:t>
      </w:r>
      <w:r w:rsidR="001631FC">
        <w:t xml:space="preserve">straipsnio nuostatų, nes </w:t>
      </w:r>
      <w:r w:rsidR="00867EF8">
        <w:t>byloje nenustatytas</w:t>
      </w:r>
      <w:r w:rsidR="008C45D0">
        <w:t xml:space="preserve"> pagrind</w:t>
      </w:r>
      <w:r w:rsidR="00867EF8">
        <w:t>as</w:t>
      </w:r>
      <w:r w:rsidR="008C45D0">
        <w:t xml:space="preserve"> manyti, kad kaltininkas nedarys naujų nusikalstamų veikų:</w:t>
      </w:r>
    </w:p>
    <w:p w:rsidR="001631FC" w:rsidRPr="001631FC" w:rsidRDefault="001631FC" w:rsidP="001631FC">
      <w:pPr>
        <w:ind w:firstLine="851"/>
        <w:jc w:val="both"/>
        <w:rPr>
          <w:i/>
        </w:rPr>
      </w:pPr>
      <w:r w:rsidRPr="001631FC">
        <w:rPr>
          <w:i/>
        </w:rPr>
        <w:t>Apeliacinės instancijos teismas, tikrindamas apkaltinamąjį</w:t>
      </w:r>
      <w:r w:rsidR="00A17156">
        <w:rPr>
          <w:i/>
        </w:rPr>
        <w:t xml:space="preserve"> nuosprendį pagal nuteistojo V. </w:t>
      </w:r>
      <w:r w:rsidRPr="001631FC">
        <w:rPr>
          <w:i/>
        </w:rPr>
        <w:t>A. gynėjos apeliacinį skundą, nurodė, kad nors nuteistasis prisipažino padaręs nusikalstamą veiką</w:t>
      </w:r>
      <w:r w:rsidR="00A17156">
        <w:rPr>
          <w:i/>
        </w:rPr>
        <w:t xml:space="preserve"> (sudavęs smūgį savo broliui M. </w:t>
      </w:r>
      <w:r w:rsidRPr="001631FC">
        <w:rPr>
          <w:i/>
        </w:rPr>
        <w:t xml:space="preserve">S. į veido sritį, taip sukeldamas jam fizinį skausmą), susitaikė su nukentėjusiuoju, nusikaltimu žala nepadaryta, tačiau nėra pagrindo manyti, </w:t>
      </w:r>
      <w:r w:rsidR="00A17156">
        <w:rPr>
          <w:i/>
        </w:rPr>
        <w:t>kad V. </w:t>
      </w:r>
      <w:r w:rsidRPr="001631FC">
        <w:rPr>
          <w:i/>
        </w:rPr>
        <w:t>A. nedarys naujų nusikalstamų veikų, nes, praėjus pusvalandžiui po sm</w:t>
      </w:r>
      <w:r w:rsidR="00A17156">
        <w:rPr>
          <w:i/>
        </w:rPr>
        <w:t>urto prieš brolį, jis nužudė P. Š., t. </w:t>
      </w:r>
      <w:r w:rsidRPr="001631FC">
        <w:rPr>
          <w:i/>
        </w:rPr>
        <w:t>y. padarė labai sunkų nusika</w:t>
      </w:r>
      <w:r w:rsidR="00A17156">
        <w:rPr>
          <w:i/>
        </w:rPr>
        <w:t>ltimą. Teismas</w:t>
      </w:r>
      <w:r w:rsidR="001F5640">
        <w:rPr>
          <w:i/>
        </w:rPr>
        <w:t>,</w:t>
      </w:r>
      <w:r w:rsidR="00A17156">
        <w:rPr>
          <w:i/>
        </w:rPr>
        <w:t xml:space="preserve"> nustatęs, kad V. </w:t>
      </w:r>
      <w:r w:rsidRPr="001631FC">
        <w:rPr>
          <w:i/>
        </w:rPr>
        <w:t>A. abu nusikaltimus padarė apsvaigęs nuo alkoholio, turi galiojančią administracinę nuobaudą už alkoholio vartojimą, mokymo įstaigų charakterizuojamas neigiamai, padarė išvadą, kad nenustačius BK</w:t>
      </w:r>
      <w:r w:rsidR="00903BD2">
        <w:rPr>
          <w:i/>
        </w:rPr>
        <w:t> </w:t>
      </w:r>
      <w:r w:rsidR="00A17156">
        <w:rPr>
          <w:i/>
        </w:rPr>
        <w:t>38 straipsnio 1 </w:t>
      </w:r>
      <w:r w:rsidRPr="001631FC">
        <w:rPr>
          <w:i/>
        </w:rPr>
        <w:t>dalyje nurodytų sąlygų visumos nėr</w:t>
      </w:r>
      <w:r w:rsidR="00A17156">
        <w:rPr>
          <w:i/>
        </w:rPr>
        <w:t>a teisinio pagrindo atleisti V. </w:t>
      </w:r>
      <w:r w:rsidRPr="001631FC">
        <w:rPr>
          <w:i/>
        </w:rPr>
        <w:t xml:space="preserve">A. nuo </w:t>
      </w:r>
      <w:r w:rsidR="00A17156">
        <w:rPr>
          <w:i/>
        </w:rPr>
        <w:t>baudžiamosios atsakomybės už BK 140 straipsnio 2 </w:t>
      </w:r>
      <w:r w:rsidRPr="001631FC">
        <w:rPr>
          <w:i/>
        </w:rPr>
        <w:t>dalyje numatytos nusikalstamos veikos padarymą.</w:t>
      </w:r>
    </w:p>
    <w:p w:rsidR="001631FC" w:rsidRDefault="001631FC" w:rsidP="001631FC">
      <w:pPr>
        <w:ind w:firstLine="851"/>
        <w:jc w:val="both"/>
        <w:rPr>
          <w:i/>
        </w:rPr>
      </w:pPr>
      <w:r w:rsidRPr="001631FC">
        <w:rPr>
          <w:i/>
        </w:rPr>
        <w:t xml:space="preserve">Nesutikti su šia apeliacinės instancijos išvada teisėjų kolegija neturi pagrindo. Būti atleistam nuo baudžiamosios atsakomybės kaltininkui ir nukentėjusiajam susitaikius nėra subjektyvi kaltininko teisė. Net ir </w:t>
      </w:r>
      <w:r w:rsidR="00A17156">
        <w:rPr>
          <w:i/>
        </w:rPr>
        <w:t>esant visoms komentuojamo BK 38 straipsnio 1 </w:t>
      </w:r>
      <w:r w:rsidRPr="001631FC">
        <w:rPr>
          <w:i/>
        </w:rPr>
        <w:t>dalyje nurodytoms sąlygoms, teismas gali atsisakyti atleisti asmenį nuo baudžiamosios atsakomybės, nes tai yra teismo teisė, o ne pareiga. Šio klausimo sprendimui turi reikšmę baudžiamosios bylos aplinkybių visumos, susijusios su padaryta nusikalstama veika ir kaltininko asmenybe</w:t>
      </w:r>
      <w:r w:rsidR="00A17156">
        <w:rPr>
          <w:i/>
        </w:rPr>
        <w:t>, įvertinimas. Bendrame visų BK 38 straipsnio 1 </w:t>
      </w:r>
      <w:r w:rsidRPr="001631FC">
        <w:rPr>
          <w:i/>
        </w:rPr>
        <w:t>dalies taikymui reikšmingų aplinkybių kontekste apeliacinės in</w:t>
      </w:r>
      <w:r w:rsidR="00A17156">
        <w:rPr>
          <w:i/>
        </w:rPr>
        <w:t>stancijos teismas vertino ir V. </w:t>
      </w:r>
      <w:r w:rsidRPr="001631FC">
        <w:rPr>
          <w:i/>
        </w:rPr>
        <w:t>A. asmenybę apibūdinančius duomenis bei nuken</w:t>
      </w:r>
      <w:r w:rsidR="00A17156">
        <w:rPr>
          <w:i/>
        </w:rPr>
        <w:t>tėjusiojo M. </w:t>
      </w:r>
      <w:r w:rsidRPr="001631FC">
        <w:rPr>
          <w:i/>
        </w:rPr>
        <w:t>S. poziciją, tačiau negalėjo pripažinti, kad nusikalstama veika (BK</w:t>
      </w:r>
      <w:r w:rsidR="00903BD2">
        <w:rPr>
          <w:i/>
        </w:rPr>
        <w:t> </w:t>
      </w:r>
      <w:r w:rsidRPr="001631FC">
        <w:rPr>
          <w:i/>
        </w:rPr>
        <w:t>140</w:t>
      </w:r>
      <w:r w:rsidR="00903BD2">
        <w:rPr>
          <w:i/>
        </w:rPr>
        <w:t> </w:t>
      </w:r>
      <w:r w:rsidR="00A17156">
        <w:rPr>
          <w:i/>
        </w:rPr>
        <w:t>straipsnio 2 </w:t>
      </w:r>
      <w:r w:rsidRPr="001631FC">
        <w:rPr>
          <w:i/>
        </w:rPr>
        <w:t>dal</w:t>
      </w:r>
      <w:r w:rsidR="00A17156">
        <w:rPr>
          <w:i/>
        </w:rPr>
        <w:t>is) padaryta atsitiktinai ir V. </w:t>
      </w:r>
      <w:r w:rsidRPr="001631FC">
        <w:rPr>
          <w:i/>
        </w:rPr>
        <w:t xml:space="preserve">A. ateityje nedarys naujų nusikalstamų veikų. </w:t>
      </w:r>
    </w:p>
    <w:p w:rsidR="008C45D0" w:rsidRDefault="008C45D0" w:rsidP="008C45D0">
      <w:pPr>
        <w:ind w:firstLine="851"/>
        <w:jc w:val="both"/>
        <w:rPr>
          <w:color w:val="000000"/>
        </w:rPr>
      </w:pPr>
      <w:r>
        <w:lastRenderedPageBreak/>
        <w:t>Pri</w:t>
      </w:r>
      <w:r w:rsidR="00A17156">
        <w:t>ešing</w:t>
      </w:r>
      <w:r w:rsidR="001F5640">
        <w:t>as</w:t>
      </w:r>
      <w:r w:rsidR="00A17156">
        <w:t xml:space="preserve"> sprendim</w:t>
      </w:r>
      <w:r w:rsidR="001F5640">
        <w:t>as</w:t>
      </w:r>
      <w:r w:rsidR="00A17156">
        <w:t xml:space="preserve"> </w:t>
      </w:r>
      <w:r w:rsidR="001F5640">
        <w:t xml:space="preserve">priimtas </w:t>
      </w:r>
      <w:r w:rsidR="00A17156">
        <w:t>kitoje</w:t>
      </w:r>
      <w:r w:rsidR="000B60B5">
        <w:t xml:space="preserve"> </w:t>
      </w:r>
      <w:r>
        <w:t>kasacinėje nutartyje baudžiamojoje bylo</w:t>
      </w:r>
      <w:r w:rsidR="00A17156">
        <w:t>je Nr. </w:t>
      </w:r>
      <w:r w:rsidRPr="008C45D0">
        <w:t>2K</w:t>
      </w:r>
      <w:r>
        <w:t>-</w:t>
      </w:r>
      <w:r w:rsidRPr="008C45D0">
        <w:t>250/2014</w:t>
      </w:r>
      <w:r>
        <w:t xml:space="preserve">, konstatavus, kad </w:t>
      </w:r>
      <w:r>
        <w:rPr>
          <w:color w:val="000000"/>
        </w:rPr>
        <w:t>t</w:t>
      </w:r>
      <w:r w:rsidRPr="00A11068">
        <w:rPr>
          <w:color w:val="000000"/>
        </w:rPr>
        <w:t xml:space="preserve">eismai </w:t>
      </w:r>
      <w:r>
        <w:rPr>
          <w:color w:val="000000"/>
        </w:rPr>
        <w:t>nepagrįstai atsisakė taikyti</w:t>
      </w:r>
      <w:r w:rsidR="00A17156">
        <w:rPr>
          <w:color w:val="000000"/>
        </w:rPr>
        <w:t xml:space="preserve"> BK 38 straipsnio 1 </w:t>
      </w:r>
      <w:r w:rsidRPr="00A11068">
        <w:rPr>
          <w:color w:val="000000"/>
        </w:rPr>
        <w:t>dalies nuostat</w:t>
      </w:r>
      <w:r>
        <w:rPr>
          <w:color w:val="000000"/>
        </w:rPr>
        <w:t>as</w:t>
      </w:r>
      <w:r w:rsidR="003331C9">
        <w:rPr>
          <w:color w:val="000000"/>
        </w:rPr>
        <w:t>,</w:t>
      </w:r>
      <w:r w:rsidRPr="00A11068">
        <w:rPr>
          <w:color w:val="000000"/>
        </w:rPr>
        <w:t xml:space="preserve"> nors buvo visos sąlygos, leidžiančios </w:t>
      </w:r>
      <w:r>
        <w:rPr>
          <w:color w:val="000000"/>
        </w:rPr>
        <w:t xml:space="preserve">tai padaryti: </w:t>
      </w:r>
    </w:p>
    <w:p w:rsidR="008C45D0" w:rsidRPr="008C45D0" w:rsidRDefault="008C45D0" w:rsidP="008C45D0">
      <w:pPr>
        <w:shd w:val="clear" w:color="auto" w:fill="FFFFFF"/>
        <w:ind w:firstLine="739"/>
        <w:jc w:val="both"/>
        <w:rPr>
          <w:rFonts w:eastAsia="Times New Roman"/>
          <w:i/>
          <w:color w:val="000000"/>
        </w:rPr>
      </w:pPr>
      <w:r w:rsidRPr="008C45D0">
        <w:rPr>
          <w:rFonts w:eastAsia="Times New Roman"/>
          <w:i/>
          <w:color w:val="000000"/>
        </w:rPr>
        <w:t xml:space="preserve">Nagrinėjant </w:t>
      </w:r>
      <w:r w:rsidR="00A17156">
        <w:rPr>
          <w:rFonts w:eastAsia="Times New Roman"/>
          <w:i/>
        </w:rPr>
        <w:t>A. </w:t>
      </w:r>
      <w:r w:rsidRPr="008C45D0">
        <w:rPr>
          <w:rFonts w:eastAsia="Times New Roman"/>
          <w:i/>
        </w:rPr>
        <w:t xml:space="preserve">Š. </w:t>
      </w:r>
      <w:r w:rsidRPr="008C45D0">
        <w:rPr>
          <w:rFonts w:eastAsia="Times New Roman"/>
          <w:i/>
          <w:color w:val="000000"/>
        </w:rPr>
        <w:t>bylą teismuose b</w:t>
      </w:r>
      <w:r w:rsidR="00A17156">
        <w:rPr>
          <w:rFonts w:eastAsia="Times New Roman"/>
          <w:i/>
          <w:color w:val="000000"/>
        </w:rPr>
        <w:t>uvo svarstomas klausimas dėl BK 38 </w:t>
      </w:r>
      <w:r w:rsidRPr="008C45D0">
        <w:rPr>
          <w:rFonts w:eastAsia="Times New Roman"/>
          <w:i/>
          <w:color w:val="000000"/>
        </w:rPr>
        <w:t>straipsnio nuostatų taikymo ir šio asmens atleidimo nuo baudžiamosios atsakomybės, kaltininkui ir nukentėjusiajam susitaikius, tačiau abiejų grandžių žemesnieji teismai atsi</w:t>
      </w:r>
      <w:r w:rsidR="00A17156">
        <w:rPr>
          <w:rFonts w:eastAsia="Times New Roman"/>
          <w:i/>
          <w:color w:val="000000"/>
        </w:rPr>
        <w:t>sakė taikyti BK 38 straipsnio 1 </w:t>
      </w:r>
      <w:r w:rsidRPr="008C45D0">
        <w:rPr>
          <w:rFonts w:eastAsia="Times New Roman"/>
          <w:i/>
          <w:color w:val="000000"/>
        </w:rPr>
        <w:t xml:space="preserve">dalį ir tai </w:t>
      </w:r>
      <w:r w:rsidR="00A17156">
        <w:rPr>
          <w:rFonts w:eastAsia="Times New Roman"/>
          <w:i/>
          <w:color w:val="000000"/>
        </w:rPr>
        <w:t>padarė netinkamai aiškindami BK 19 straipsnio 1 </w:t>
      </w:r>
      <w:r w:rsidRPr="008C45D0">
        <w:rPr>
          <w:rFonts w:eastAsia="Times New Roman"/>
          <w:i/>
          <w:color w:val="000000"/>
        </w:rPr>
        <w:t>dalies nuostatas.</w:t>
      </w:r>
    </w:p>
    <w:p w:rsidR="008C45D0" w:rsidRPr="008C45D0" w:rsidRDefault="00A17156" w:rsidP="008C45D0">
      <w:pPr>
        <w:shd w:val="clear" w:color="auto" w:fill="FFFFFF"/>
        <w:ind w:firstLine="739"/>
        <w:jc w:val="both"/>
        <w:rPr>
          <w:rFonts w:eastAsia="Times New Roman"/>
          <w:i/>
          <w:color w:val="000000"/>
        </w:rPr>
      </w:pPr>
      <w:r>
        <w:rPr>
          <w:rFonts w:eastAsia="Times New Roman"/>
          <w:i/>
          <w:color w:val="000000"/>
        </w:rPr>
        <w:t>BK 19 straipsnio 1 </w:t>
      </w:r>
      <w:r w:rsidR="008C45D0" w:rsidRPr="008C45D0">
        <w:rPr>
          <w:rFonts w:eastAsia="Times New Roman"/>
          <w:i/>
          <w:color w:val="000000"/>
        </w:rPr>
        <w:t>dalyje esanti norma nustato, kad asmuo, kuris nusikalstamą veiką padarė apsvaigęs nuo alkoholio, narkotinių, psichotropinių ar kitų psichiką veikiančių medžiagų, nuo baudžiamosios atsakomybės neatleidžiamas.</w:t>
      </w:r>
    </w:p>
    <w:p w:rsidR="008C45D0" w:rsidRPr="008C45D0" w:rsidRDefault="008C45D0" w:rsidP="008C45D0">
      <w:pPr>
        <w:shd w:val="clear" w:color="auto" w:fill="FFFFFF"/>
        <w:ind w:firstLine="739"/>
        <w:jc w:val="both"/>
        <w:rPr>
          <w:rFonts w:eastAsia="Times New Roman"/>
          <w:i/>
          <w:color w:val="000000"/>
        </w:rPr>
      </w:pPr>
      <w:r w:rsidRPr="008C45D0">
        <w:rPr>
          <w:rFonts w:eastAsia="Times New Roman"/>
          <w:i/>
          <w:color w:val="000000"/>
        </w:rPr>
        <w:t>Teismų praktikoje išaiški</w:t>
      </w:r>
      <w:r w:rsidR="00A17156">
        <w:rPr>
          <w:rFonts w:eastAsia="Times New Roman"/>
          <w:i/>
          <w:color w:val="000000"/>
        </w:rPr>
        <w:t>nta, kad BK 19 straipsnio 1 </w:t>
      </w:r>
      <w:r w:rsidRPr="008C45D0">
        <w:rPr>
          <w:rFonts w:eastAsia="Times New Roman"/>
          <w:i/>
          <w:color w:val="000000"/>
        </w:rPr>
        <w:t xml:space="preserve">dalies principinė nuostata reiškia, jog savanoriškas fiziologinis asmens apsvaigimas nuo alkoholio, narkotinių, psichotropinių ar kitų psichiką veikiančių medžiagų nusikaltimo padarymo metu nėra aplinkybė, pašalinanti asmens pakaltinamumą ir kaltę. Ši nuostata reiškia, jog fiziologinis girtumas nepašalina kaltininko baudžiamosios atsakomybės už </w:t>
      </w:r>
      <w:r w:rsidR="001F5640">
        <w:rPr>
          <w:rFonts w:eastAsia="Times New Roman"/>
          <w:i/>
          <w:color w:val="000000"/>
        </w:rPr>
        <w:t xml:space="preserve">esant </w:t>
      </w:r>
      <w:r w:rsidRPr="008C45D0">
        <w:rPr>
          <w:rFonts w:eastAsia="Times New Roman"/>
          <w:i/>
          <w:color w:val="000000"/>
        </w:rPr>
        <w:t xml:space="preserve">apsvaigimo </w:t>
      </w:r>
      <w:r w:rsidR="001F5640" w:rsidRPr="008C45D0">
        <w:rPr>
          <w:rFonts w:eastAsia="Times New Roman"/>
          <w:i/>
          <w:color w:val="000000"/>
        </w:rPr>
        <w:t>būsen</w:t>
      </w:r>
      <w:r w:rsidR="001F5640">
        <w:rPr>
          <w:rFonts w:eastAsia="Times New Roman"/>
          <w:i/>
          <w:color w:val="000000"/>
        </w:rPr>
        <w:t>ai</w:t>
      </w:r>
      <w:r w:rsidR="001F5640" w:rsidRPr="008C45D0">
        <w:rPr>
          <w:rFonts w:eastAsia="Times New Roman"/>
          <w:i/>
          <w:color w:val="000000"/>
        </w:rPr>
        <w:t xml:space="preserve"> </w:t>
      </w:r>
      <w:r w:rsidRPr="008C45D0">
        <w:rPr>
          <w:rFonts w:eastAsia="Times New Roman"/>
          <w:i/>
          <w:color w:val="000000"/>
        </w:rPr>
        <w:t>padarytą veiką, nepriklausomai nuo girtumo laipsnio. Baudžiamoji atsakomybė tokiu atveju grindžiama tuo, kad asmuo, suprasdamas, jog dėl alkoholio vartojimo gali stipriai apgirsti, prarasti kontrolę savo veiksmams ir dėl to padaryti nusikalstamą veiką, savo noru vartoja alkoholinius gėrimus ir priveda save prie tokios būsenos, kai jo psichika ima iškreiptai atspindėti tai, kas vyksta aplink, ir jis praranda savo veiksmų kontrolę (kasacinės nut</w:t>
      </w:r>
      <w:r w:rsidR="00A17156">
        <w:rPr>
          <w:rFonts w:eastAsia="Times New Roman"/>
          <w:i/>
          <w:color w:val="000000"/>
        </w:rPr>
        <w:t>artys baudžiamosiose bylose Nr. </w:t>
      </w:r>
      <w:r w:rsidRPr="008C45D0">
        <w:rPr>
          <w:rFonts w:eastAsia="Times New Roman"/>
          <w:i/>
          <w:color w:val="000000"/>
        </w:rPr>
        <w:t>2K-538/2001; 2K-666/2003).</w:t>
      </w:r>
    </w:p>
    <w:p w:rsidR="008C45D0" w:rsidRPr="008C45D0" w:rsidRDefault="008C45D0" w:rsidP="008C45D0">
      <w:pPr>
        <w:shd w:val="clear" w:color="auto" w:fill="FFFFFF"/>
        <w:ind w:firstLine="739"/>
        <w:jc w:val="both"/>
        <w:rPr>
          <w:rFonts w:eastAsia="Times New Roman"/>
          <w:i/>
          <w:color w:val="000000"/>
        </w:rPr>
      </w:pPr>
      <w:r w:rsidRPr="008C45D0">
        <w:rPr>
          <w:rFonts w:eastAsia="Times New Roman"/>
          <w:i/>
          <w:color w:val="000000"/>
        </w:rPr>
        <w:t>Teismų praktikoje taip</w:t>
      </w:r>
      <w:r w:rsidR="00A17156">
        <w:rPr>
          <w:rFonts w:eastAsia="Times New Roman"/>
          <w:i/>
          <w:color w:val="000000"/>
        </w:rPr>
        <w:t xml:space="preserve"> pat atkreiptas dėmesys, kad BK 19 straipsnio 1 </w:t>
      </w:r>
      <w:r w:rsidRPr="008C45D0">
        <w:rPr>
          <w:rFonts w:eastAsia="Times New Roman"/>
          <w:i/>
          <w:color w:val="000000"/>
        </w:rPr>
        <w:t>dalies nuostata niekaip negali būti siejama su draudimu atleisti nusikalstamą veiką padariusį asmenį n</w:t>
      </w:r>
      <w:r w:rsidR="00A17156">
        <w:rPr>
          <w:rFonts w:eastAsia="Times New Roman"/>
          <w:i/>
          <w:color w:val="000000"/>
        </w:rPr>
        <w:t>uo baudžiamosios atsakomybės BK VI </w:t>
      </w:r>
      <w:r w:rsidRPr="008C45D0">
        <w:rPr>
          <w:rFonts w:eastAsia="Times New Roman"/>
          <w:i/>
          <w:color w:val="000000"/>
        </w:rPr>
        <w:t>skyriuje nustatytais pagrindais, tarp jų ir kaltininkui susitaikius su nukentėjusiu asmeniu (kasacinė nu</w:t>
      </w:r>
      <w:r w:rsidR="00A17156">
        <w:rPr>
          <w:rFonts w:eastAsia="Times New Roman"/>
          <w:i/>
          <w:color w:val="000000"/>
        </w:rPr>
        <w:t>tartis baudžiamojoje byloje Nr. </w:t>
      </w:r>
      <w:r w:rsidRPr="008C45D0">
        <w:rPr>
          <w:rFonts w:eastAsia="Times New Roman"/>
          <w:i/>
          <w:color w:val="000000"/>
        </w:rPr>
        <w:t>2K-536/2012).</w:t>
      </w:r>
    </w:p>
    <w:p w:rsidR="008C45D0" w:rsidRPr="008C45D0" w:rsidRDefault="008C45D0" w:rsidP="008C45D0">
      <w:pPr>
        <w:shd w:val="clear" w:color="auto" w:fill="FFFFFF"/>
        <w:ind w:firstLine="739"/>
        <w:jc w:val="both"/>
        <w:rPr>
          <w:rFonts w:eastAsia="Times New Roman"/>
          <w:i/>
          <w:color w:val="000000"/>
        </w:rPr>
      </w:pPr>
      <w:r w:rsidRPr="008C45D0">
        <w:rPr>
          <w:rFonts w:eastAsia="Times New Roman"/>
          <w:i/>
          <w:color w:val="000000"/>
        </w:rPr>
        <w:t>Nagrinėjamoje byloje t</w:t>
      </w:r>
      <w:r w:rsidR="00A17156">
        <w:rPr>
          <w:rFonts w:eastAsia="Times New Roman"/>
          <w:i/>
          <w:color w:val="000000"/>
        </w:rPr>
        <w:t>eismai BK 19 straipsnio 1 </w:t>
      </w:r>
      <w:r w:rsidRPr="008C45D0">
        <w:rPr>
          <w:rFonts w:eastAsia="Times New Roman"/>
          <w:i/>
          <w:color w:val="000000"/>
        </w:rPr>
        <w:t>dalies nuostatas aiškino ir taikė netinkamai, nes teismų vertinimas, kad</w:t>
      </w:r>
      <w:r w:rsidR="00A17156">
        <w:rPr>
          <w:rFonts w:eastAsia="Times New Roman"/>
          <w:i/>
          <w:color w:val="000000"/>
        </w:rPr>
        <w:t xml:space="preserve"> </w:t>
      </w:r>
      <w:r w:rsidRPr="008C45D0">
        <w:rPr>
          <w:rFonts w:eastAsia="Times New Roman"/>
          <w:i/>
          <w:color w:val="000000"/>
        </w:rPr>
        <w:t xml:space="preserve">apsvaigimas nuo alkoholio laikytinas aplinkybe, užkertančia kelią nuteistajam </w:t>
      </w:r>
      <w:r w:rsidR="00A17156">
        <w:rPr>
          <w:rFonts w:eastAsia="Times New Roman"/>
          <w:i/>
        </w:rPr>
        <w:t>A. </w:t>
      </w:r>
      <w:r w:rsidRPr="008C45D0">
        <w:rPr>
          <w:rFonts w:eastAsia="Times New Roman"/>
          <w:i/>
        </w:rPr>
        <w:t xml:space="preserve">Š. </w:t>
      </w:r>
      <w:r w:rsidRPr="008C45D0">
        <w:rPr>
          <w:rFonts w:eastAsia="Times New Roman"/>
          <w:i/>
          <w:color w:val="000000"/>
        </w:rPr>
        <w:t xml:space="preserve">taikyti atleidimo nuo baudžiamosios atsakomybės institutą, neteisingas. </w:t>
      </w:r>
    </w:p>
    <w:p w:rsidR="008C45D0" w:rsidRPr="008C45D0" w:rsidRDefault="008C45D0" w:rsidP="008C45D0">
      <w:pPr>
        <w:shd w:val="clear" w:color="auto" w:fill="FFFFFF"/>
        <w:ind w:firstLine="739"/>
        <w:jc w:val="both"/>
        <w:rPr>
          <w:rFonts w:eastAsia="Times New Roman"/>
          <w:i/>
          <w:color w:val="000000"/>
        </w:rPr>
      </w:pPr>
      <w:r w:rsidRPr="008C45D0">
        <w:rPr>
          <w:rFonts w:eastAsia="Times New Roman"/>
          <w:i/>
          <w:color w:val="000000"/>
        </w:rPr>
        <w:t>P</w:t>
      </w:r>
      <w:r w:rsidR="00A17156">
        <w:rPr>
          <w:rFonts w:eastAsia="Times New Roman"/>
          <w:i/>
          <w:color w:val="000000"/>
        </w:rPr>
        <w:t>agal BK 38 straipsnio 1 </w:t>
      </w:r>
      <w:r w:rsidRPr="008C45D0">
        <w:rPr>
          <w:rFonts w:eastAsia="Times New Roman"/>
          <w:i/>
          <w:color w:val="000000"/>
        </w:rPr>
        <w:t>dalį asmuo, padaręs baudžiamąjį nusižengimą, neatsargų arba nesunkų ar apysunkį tyčinį nusikaltimą, gali būti teismo atleistas nuo baudžiamosios atsakomybės, je</w:t>
      </w:r>
      <w:r w:rsidR="00A17156">
        <w:rPr>
          <w:rFonts w:eastAsia="Times New Roman"/>
          <w:i/>
          <w:color w:val="000000"/>
        </w:rPr>
        <w:t>igu yra visuma šio straipsnio 1 dalyje išvardytų sąlygų, t. </w:t>
      </w:r>
      <w:r w:rsidRPr="008C45D0">
        <w:rPr>
          <w:rFonts w:eastAsia="Times New Roman"/>
          <w:i/>
          <w:color w:val="000000"/>
        </w:rPr>
        <w:t>y. jeigu asmuo: 1)</w:t>
      </w:r>
      <w:r w:rsidR="00903BD2">
        <w:rPr>
          <w:rFonts w:eastAsia="Times New Roman"/>
          <w:i/>
          <w:color w:val="000000"/>
        </w:rPr>
        <w:t> </w:t>
      </w:r>
      <w:r w:rsidRPr="008C45D0">
        <w:rPr>
          <w:rFonts w:eastAsia="Times New Roman"/>
          <w:i/>
          <w:color w:val="000000"/>
        </w:rPr>
        <w:t>prisipažino</w:t>
      </w:r>
      <w:r w:rsidR="00A17156">
        <w:rPr>
          <w:rFonts w:eastAsia="Times New Roman"/>
          <w:i/>
          <w:color w:val="000000"/>
        </w:rPr>
        <w:t xml:space="preserve"> padaręs nusikalstamą veiką; 2) </w:t>
      </w:r>
      <w:r w:rsidRPr="008C45D0">
        <w:rPr>
          <w:rFonts w:eastAsia="Times New Roman"/>
          <w:i/>
          <w:color w:val="000000"/>
        </w:rPr>
        <w:t>savo noru atlygino ar pašalino fiziniam ar juridiniam asmeniui padarytą žalą arba susitarė dėl šios žalos atlyginimo ar pašalinimo; 3)</w:t>
      </w:r>
      <w:r w:rsidR="00903BD2">
        <w:rPr>
          <w:rFonts w:eastAsia="Times New Roman"/>
          <w:i/>
          <w:color w:val="000000"/>
        </w:rPr>
        <w:t> </w:t>
      </w:r>
      <w:r w:rsidRPr="008C45D0">
        <w:rPr>
          <w:rFonts w:eastAsia="Times New Roman"/>
          <w:i/>
          <w:color w:val="000000"/>
        </w:rPr>
        <w:t>susitaikė su nukentėjusiuoju arba juridinio asmens arba valstybės insti</w:t>
      </w:r>
      <w:r w:rsidR="00A17156">
        <w:rPr>
          <w:rFonts w:eastAsia="Times New Roman"/>
          <w:i/>
          <w:color w:val="000000"/>
        </w:rPr>
        <w:t>tucijos atstovu; 4) </w:t>
      </w:r>
      <w:r w:rsidRPr="008C45D0">
        <w:rPr>
          <w:rFonts w:eastAsia="Times New Roman"/>
          <w:i/>
          <w:color w:val="000000"/>
        </w:rPr>
        <w:t xml:space="preserve">yra pagrindas manyti, kad jis nedarys naujų nusikalstamų veikų. </w:t>
      </w:r>
      <w:r w:rsidR="00A17156">
        <w:rPr>
          <w:rFonts w:eastAsia="Times New Roman"/>
          <w:i/>
        </w:rPr>
        <w:t>Pagal BK 38 straipsnio 2 </w:t>
      </w:r>
      <w:r w:rsidRPr="008C45D0">
        <w:rPr>
          <w:rFonts w:eastAsia="Times New Roman"/>
          <w:i/>
        </w:rPr>
        <w:t>dalį šiais pagrindais</w:t>
      </w:r>
      <w:r w:rsidRPr="008C45D0">
        <w:rPr>
          <w:rFonts w:eastAsia="Times New Roman"/>
          <w:i/>
          <w:color w:val="000000"/>
        </w:rPr>
        <w:t xml:space="preserve"> negali būti atleistas nuo baudžiamosios atsakomybės recidyvistas, pavojingas recidyvistas, taip pat asmuo, kuris anksčiau jau buvo atleistas nuo baudžiamosios atsakomybės kaip susitaikęs su nukentėjusiu asmeniu, jeigu nuo susitaikymo dienos iki naujos veikos padarymo praėjo mažiau nei ketveri metai.</w:t>
      </w:r>
    </w:p>
    <w:p w:rsidR="008C45D0" w:rsidRPr="008C45D0" w:rsidRDefault="008C45D0" w:rsidP="008C45D0">
      <w:pPr>
        <w:shd w:val="clear" w:color="auto" w:fill="FFFFFF"/>
        <w:ind w:firstLine="567"/>
        <w:jc w:val="both"/>
        <w:rPr>
          <w:rFonts w:eastAsia="Times New Roman"/>
          <w:i/>
          <w:color w:val="000000"/>
        </w:rPr>
      </w:pPr>
      <w:r w:rsidRPr="008C45D0">
        <w:rPr>
          <w:rFonts w:eastAsia="Times New Roman"/>
          <w:i/>
          <w:color w:val="000000"/>
        </w:rPr>
        <w:t>Nagrinėjamoje byloje nėra nu</w:t>
      </w:r>
      <w:r w:rsidR="00A17156">
        <w:rPr>
          <w:rFonts w:eastAsia="Times New Roman"/>
          <w:i/>
          <w:color w:val="000000"/>
        </w:rPr>
        <w:t>statyta aplinkybių, numatytų BK 38 straipsnio 2 </w:t>
      </w:r>
      <w:r w:rsidRPr="008C45D0">
        <w:rPr>
          <w:rFonts w:eastAsia="Times New Roman"/>
          <w:i/>
          <w:color w:val="000000"/>
        </w:rPr>
        <w:t xml:space="preserve">dalyje. </w:t>
      </w:r>
      <w:r w:rsidR="00A17156">
        <w:rPr>
          <w:rFonts w:eastAsia="Times New Roman"/>
          <w:i/>
        </w:rPr>
        <w:t>A. </w:t>
      </w:r>
      <w:r w:rsidRPr="008C45D0">
        <w:rPr>
          <w:rFonts w:eastAsia="Times New Roman"/>
          <w:i/>
        </w:rPr>
        <w:t xml:space="preserve">Š. </w:t>
      </w:r>
      <w:r w:rsidRPr="008C45D0">
        <w:rPr>
          <w:rFonts w:eastAsia="Times New Roman"/>
          <w:i/>
          <w:color w:val="000000"/>
        </w:rPr>
        <w:t xml:space="preserve">prisipažino nežymiai sutrikdęs nukentėjusiosios sveikatą, turtinės žalos nukentėjusiajai šia veika nebuvo padaryta, dėl neturtinės žalos nukentėjusioji pretenzijų nepareiškė. Klaipėdos teritorinių ligonių kasos civilinis ieškinys atlygintas. Yra nustatytos dvi </w:t>
      </w:r>
      <w:bookmarkStart w:id="142" w:name="Buk_68"/>
      <w:r w:rsidR="00A17156">
        <w:rPr>
          <w:rFonts w:eastAsia="Times New Roman"/>
          <w:i/>
        </w:rPr>
        <w:t>A. </w:t>
      </w:r>
      <w:r w:rsidRPr="008C45D0">
        <w:rPr>
          <w:rFonts w:eastAsia="Times New Roman"/>
          <w:i/>
        </w:rPr>
        <w:t xml:space="preserve">Š. </w:t>
      </w:r>
      <w:bookmarkEnd w:id="142"/>
      <w:r w:rsidRPr="008C45D0">
        <w:rPr>
          <w:rFonts w:eastAsia="Times New Roman"/>
          <w:i/>
          <w:color w:val="000000"/>
        </w:rPr>
        <w:t xml:space="preserve">atsakomybę lengvinančios aplinkybės ir viena sunkinanti. </w:t>
      </w:r>
      <w:r w:rsidR="00A17156">
        <w:rPr>
          <w:rFonts w:eastAsia="Times New Roman"/>
          <w:i/>
        </w:rPr>
        <w:t>A. </w:t>
      </w:r>
      <w:r w:rsidRPr="008C45D0">
        <w:rPr>
          <w:rFonts w:eastAsia="Times New Roman"/>
          <w:i/>
        </w:rPr>
        <w:t xml:space="preserve">Š. </w:t>
      </w:r>
      <w:r w:rsidRPr="008C45D0">
        <w:rPr>
          <w:rFonts w:eastAsia="Times New Roman"/>
          <w:i/>
          <w:color w:val="000000"/>
        </w:rPr>
        <w:t xml:space="preserve">nusikalstama veika priskiriama prie nesunkių nusikaltimų, </w:t>
      </w:r>
      <w:r w:rsidR="00A17156">
        <w:rPr>
          <w:rFonts w:eastAsia="Times New Roman"/>
          <w:i/>
        </w:rPr>
        <w:t>A. </w:t>
      </w:r>
      <w:r w:rsidRPr="008C45D0">
        <w:rPr>
          <w:rFonts w:eastAsia="Times New Roman"/>
          <w:i/>
        </w:rPr>
        <w:t xml:space="preserve">Š. </w:t>
      </w:r>
      <w:r w:rsidRPr="008C45D0">
        <w:rPr>
          <w:rFonts w:eastAsia="Times New Roman"/>
          <w:i/>
          <w:color w:val="000000"/>
        </w:rPr>
        <w:t xml:space="preserve">anksčiau neteistas, dirba, charakterizuojamas teigiamai. Nukentėjusioji su </w:t>
      </w:r>
      <w:r w:rsidR="00A17156">
        <w:rPr>
          <w:rFonts w:eastAsia="Times New Roman"/>
          <w:i/>
        </w:rPr>
        <w:t>A. </w:t>
      </w:r>
      <w:r w:rsidRPr="008C45D0">
        <w:rPr>
          <w:rFonts w:eastAsia="Times New Roman"/>
          <w:i/>
        </w:rPr>
        <w:t xml:space="preserve">Š. </w:t>
      </w:r>
      <w:r w:rsidRPr="008C45D0">
        <w:rPr>
          <w:rFonts w:eastAsia="Times New Roman"/>
          <w:i/>
          <w:color w:val="000000"/>
        </w:rPr>
        <w:t xml:space="preserve">susitaikė, tai ji patvirtino ir apeliacinės instancijos teisme. </w:t>
      </w:r>
    </w:p>
    <w:p w:rsidR="008C45D0" w:rsidRPr="008C45D0" w:rsidRDefault="008C45D0" w:rsidP="008C45D0">
      <w:pPr>
        <w:shd w:val="clear" w:color="auto" w:fill="FFFFFF"/>
        <w:ind w:firstLine="739"/>
        <w:jc w:val="both"/>
        <w:rPr>
          <w:rFonts w:eastAsia="Times New Roman"/>
          <w:color w:val="000000"/>
        </w:rPr>
      </w:pPr>
      <w:r w:rsidRPr="008C45D0">
        <w:rPr>
          <w:rFonts w:eastAsia="Times New Roman"/>
          <w:i/>
          <w:color w:val="000000"/>
        </w:rPr>
        <w:t xml:space="preserve">Esant šioms aplinkybėms, kaltininkui ir nukentėjusiajai susitaikius, yra pagrindas manyti, kad </w:t>
      </w:r>
      <w:r w:rsidR="00A17156">
        <w:rPr>
          <w:rFonts w:eastAsia="Times New Roman"/>
          <w:i/>
        </w:rPr>
        <w:t>A. </w:t>
      </w:r>
      <w:r w:rsidRPr="008C45D0">
        <w:rPr>
          <w:rFonts w:eastAsia="Times New Roman"/>
          <w:i/>
        </w:rPr>
        <w:t xml:space="preserve">Š. </w:t>
      </w:r>
      <w:r w:rsidRPr="008C45D0">
        <w:rPr>
          <w:rFonts w:eastAsia="Times New Roman"/>
          <w:i/>
          <w:color w:val="000000"/>
        </w:rPr>
        <w:t>nedarys naujų nusikalstamų veikų, taigi yra sąlygos taikyti jam BK</w:t>
      </w:r>
      <w:r w:rsidR="00903BD2">
        <w:rPr>
          <w:rFonts w:eastAsia="Times New Roman"/>
          <w:i/>
          <w:color w:val="000000"/>
        </w:rPr>
        <w:t> </w:t>
      </w:r>
      <w:r w:rsidRPr="008C45D0">
        <w:rPr>
          <w:rFonts w:eastAsia="Times New Roman"/>
          <w:i/>
          <w:color w:val="000000"/>
        </w:rPr>
        <w:t>38</w:t>
      </w:r>
      <w:r w:rsidR="00903BD2">
        <w:rPr>
          <w:rFonts w:eastAsia="Times New Roman"/>
          <w:i/>
          <w:color w:val="000000"/>
        </w:rPr>
        <w:t> </w:t>
      </w:r>
      <w:r w:rsidRPr="008C45D0">
        <w:rPr>
          <w:rFonts w:eastAsia="Times New Roman"/>
          <w:i/>
          <w:color w:val="000000"/>
        </w:rPr>
        <w:t>straipsnio nuostatas ir nuo baudžiamosios atsakomybės jį atleisti</w:t>
      </w:r>
      <w:r w:rsidRPr="008C45D0">
        <w:rPr>
          <w:rFonts w:eastAsia="Times New Roman"/>
          <w:color w:val="000000"/>
        </w:rPr>
        <w:t>.</w:t>
      </w:r>
    </w:p>
    <w:p w:rsidR="001F2F6C" w:rsidRDefault="001F2F6C" w:rsidP="003E7177">
      <w:pPr>
        <w:ind w:firstLine="739"/>
        <w:jc w:val="both"/>
      </w:pPr>
    </w:p>
    <w:p w:rsidR="009D119A" w:rsidRDefault="009D119A" w:rsidP="009D119A">
      <w:pPr>
        <w:pStyle w:val="Antrat1"/>
        <w:spacing w:before="0"/>
        <w:jc w:val="center"/>
      </w:pPr>
      <w:bookmarkStart w:id="143" w:name="_Toc497120919"/>
      <w:bookmarkStart w:id="144" w:name="_Toc498339218"/>
      <w:r w:rsidRPr="00115580">
        <w:lastRenderedPageBreak/>
        <w:t>Išvados</w:t>
      </w:r>
      <w:bookmarkEnd w:id="143"/>
      <w:bookmarkEnd w:id="144"/>
    </w:p>
    <w:p w:rsidR="009D119A" w:rsidRDefault="009D119A" w:rsidP="009D119A"/>
    <w:p w:rsidR="009D119A" w:rsidRDefault="009D119A" w:rsidP="009D119A">
      <w:pPr>
        <w:ind w:firstLine="851"/>
        <w:jc w:val="both"/>
      </w:pPr>
      <w:r w:rsidRPr="00E008F9">
        <w:t>1. Smurto artimoje aplinkoje formos yra įtvirtintos Apsaugos nuo smurt</w:t>
      </w:r>
      <w:r w:rsidR="00A17156">
        <w:t>o artimoje aplinkoje įstatymo 2 straipsnio 7 dalyje, pagal kurią smurtas </w:t>
      </w:r>
      <w:r w:rsidRPr="00E008F9">
        <w:t>– tai veikimu ar neveikimu asmeniui daromas tyčinis fizinis, psichinis, seksualinis, ekonominis ar kitas poveikis, dėl kurio asmuo patiria fizinę, materialinę ar neturtinę žalą.</w:t>
      </w:r>
    </w:p>
    <w:p w:rsidR="009D119A" w:rsidRPr="00E008F9" w:rsidRDefault="009D119A" w:rsidP="009D119A">
      <w:pPr>
        <w:ind w:firstLine="851"/>
        <w:jc w:val="both"/>
      </w:pPr>
      <w:r w:rsidRPr="00E008F9">
        <w:t xml:space="preserve">2. </w:t>
      </w:r>
      <w:r>
        <w:t>BK nenumato</w:t>
      </w:r>
      <w:r w:rsidRPr="00E008F9">
        <w:t xml:space="preserve"> smurto artimoje aplinkoje sąvokos, kaip ir atskiros šių nusikalstamų veikų rūšies, tačiau jame įtvirtint</w:t>
      </w:r>
      <w:r>
        <w:t>os</w:t>
      </w:r>
      <w:r w:rsidRPr="00E008F9">
        <w:t xml:space="preserve"> ikiteisminio tyrimo pradėjimo dėl atskirų nusikalstamų veikų </w:t>
      </w:r>
      <w:r>
        <w:t>sąlygos</w:t>
      </w:r>
      <w:r w:rsidRPr="00E008F9">
        <w:t xml:space="preserve">, jei buvo nustatyti smurto </w:t>
      </w:r>
      <w:r w:rsidR="00A17156">
        <w:t>artimoje aplinkoje požymiai (BK 140 straipsnio 4 </w:t>
      </w:r>
      <w:r w:rsidRPr="00E008F9">
        <w:t>dalis, 145</w:t>
      </w:r>
      <w:r>
        <w:t> </w:t>
      </w:r>
      <w:r w:rsidR="00A17156">
        <w:t>straipsnio 3 dalis, 148 straipsnio 2 dalis, 149 straipsnio 5 dalis, 150 straipsnio 5 </w:t>
      </w:r>
      <w:r w:rsidRPr="00E008F9">
        <w:t>dalis, 151</w:t>
      </w:r>
      <w:r>
        <w:t> </w:t>
      </w:r>
      <w:r w:rsidR="00A17156">
        <w:t>straipsnio 3 dalis, 165 straipsnio 2 </w:t>
      </w:r>
      <w:r w:rsidRPr="00E008F9">
        <w:t xml:space="preserve">dalis). Atsižvelgiant į plačią smurto artimoje aplinkoje apibrėžtį, smurtu artimoje aplinkoje laikomos ne tik šios, bet ir kitos nusikalstamos veikos, kurios padaromos artimoje aplinkoje ir kuriomis sukeliama fizinė, materialinė ar neturtinė žala.  </w:t>
      </w:r>
    </w:p>
    <w:p w:rsidR="009D119A" w:rsidRPr="00867EF8" w:rsidRDefault="009D119A" w:rsidP="009D119A">
      <w:pPr>
        <w:ind w:firstLine="851"/>
        <w:jc w:val="both"/>
      </w:pPr>
      <w:r w:rsidRPr="00867EF8">
        <w:t>Sprendžiant dėl ikiteisminio tyrimo pradėjimo prokuroro re</w:t>
      </w:r>
      <w:r w:rsidR="00A17156">
        <w:t>ikalavimu (BPK 167 straipsnio 2 </w:t>
      </w:r>
      <w:r w:rsidRPr="00867EF8">
        <w:t>dalis) atsižvelgiama į tai, kad smurtas artimoje aplinkoje dėl jo sukeliamos žalos visuomenei yra laikomas visuomeninę reikšmę turinčia nusikalstama veika (Apsaugos nuo smurto ar</w:t>
      </w:r>
      <w:r w:rsidR="00A17156">
        <w:t>timoje aplinkoje įstatymo 1 straipsnio 1 </w:t>
      </w:r>
      <w:r w:rsidRPr="00867EF8">
        <w:t>dalis).</w:t>
      </w:r>
    </w:p>
    <w:p w:rsidR="009D119A" w:rsidRPr="004B0F85" w:rsidRDefault="009D119A" w:rsidP="009D119A">
      <w:pPr>
        <w:ind w:firstLine="851"/>
        <w:jc w:val="both"/>
        <w:rPr>
          <w:szCs w:val="22"/>
        </w:rPr>
      </w:pPr>
      <w:r>
        <w:t>3</w:t>
      </w:r>
      <w:r w:rsidRPr="00C7040E">
        <w:t>.</w:t>
      </w:r>
      <w:r w:rsidR="00A17156">
        <w:t xml:space="preserve"> </w:t>
      </w:r>
      <w:r w:rsidRPr="0064066D">
        <w:t>F</w:t>
      </w:r>
      <w:r w:rsidRPr="0064066D">
        <w:rPr>
          <w:szCs w:val="22"/>
        </w:rPr>
        <w:t>izinio neliečiamumo pažeidimai smurto artimoje aplinkoje atveju, be kita ko, gali pasireikšti pavojingu neteisėtu fizinio smurto panaudojimu. Tokia prievartinė veika yra viena iš smurto artimoje aplinkoje išraiškos formų</w:t>
      </w:r>
      <w:r w:rsidR="00A17156">
        <w:rPr>
          <w:szCs w:val="22"/>
        </w:rPr>
        <w:t xml:space="preserve"> (žr. Apžvalgos </w:t>
      </w:r>
      <w:r w:rsidR="003121C4">
        <w:rPr>
          <w:szCs w:val="22"/>
        </w:rPr>
        <w:t>1</w:t>
      </w:r>
      <w:r w:rsidR="00A17156">
        <w:rPr>
          <w:szCs w:val="22"/>
        </w:rPr>
        <w:t> </w:t>
      </w:r>
      <w:r w:rsidRPr="00E008F9">
        <w:rPr>
          <w:szCs w:val="22"/>
        </w:rPr>
        <w:t>skyrių).</w:t>
      </w:r>
    </w:p>
    <w:p w:rsidR="009D119A" w:rsidRPr="004B0F85" w:rsidRDefault="009D119A" w:rsidP="009D119A">
      <w:pPr>
        <w:ind w:firstLine="851"/>
        <w:jc w:val="both"/>
        <w:rPr>
          <w:szCs w:val="22"/>
        </w:rPr>
      </w:pPr>
      <w:r>
        <w:rPr>
          <w:szCs w:val="22"/>
        </w:rPr>
        <w:t>3</w:t>
      </w:r>
      <w:r w:rsidRPr="004B0F85">
        <w:rPr>
          <w:szCs w:val="22"/>
        </w:rPr>
        <w:t xml:space="preserve">.1. </w:t>
      </w:r>
      <w:r w:rsidRPr="0064066D">
        <w:rPr>
          <w:szCs w:val="22"/>
        </w:rPr>
        <w:t>Nuž</w:t>
      </w:r>
      <w:r w:rsidR="00A17156">
        <w:rPr>
          <w:szCs w:val="22"/>
        </w:rPr>
        <w:t>udymas kvalifikuojamas pagal BK 129 straipsnio 2 dalies 3 </w:t>
      </w:r>
      <w:r w:rsidRPr="0064066D">
        <w:rPr>
          <w:szCs w:val="22"/>
        </w:rPr>
        <w:t>punktą, tyčinis sveikatos sutrikdymas ar fizinio skausmo</w:t>
      </w:r>
      <w:r w:rsidR="00A17156">
        <w:rPr>
          <w:szCs w:val="22"/>
        </w:rPr>
        <w:t xml:space="preserve"> sukėlimas atitinkamai pagal BK 135 ar 138 straipsnio 2 dalies 3 punktą arba 140 </w:t>
      </w:r>
      <w:r w:rsidRPr="0064066D">
        <w:rPr>
          <w:szCs w:val="22"/>
        </w:rPr>
        <w:t>straipsnio</w:t>
      </w:r>
      <w:r w:rsidR="00A17156">
        <w:rPr>
          <w:szCs w:val="22"/>
        </w:rPr>
        <w:t xml:space="preserve"> 2 </w:t>
      </w:r>
      <w:r w:rsidRPr="0064066D">
        <w:rPr>
          <w:szCs w:val="22"/>
        </w:rPr>
        <w:t>dalį, kai kaltininkas nužudo, tyčia sutrikdo sveikatą ar sukelia fizinį skausmą savo artimajam giminaičiui ar šeimos nariui, ir ši aplinkybė jam yra žinoma</w:t>
      </w:r>
      <w:r w:rsidRPr="004B0F85">
        <w:rPr>
          <w:szCs w:val="22"/>
        </w:rPr>
        <w:t xml:space="preserve">. </w:t>
      </w:r>
    </w:p>
    <w:p w:rsidR="009D119A" w:rsidRPr="004B0F85" w:rsidRDefault="009D119A" w:rsidP="009D119A">
      <w:pPr>
        <w:ind w:firstLine="851"/>
        <w:jc w:val="both"/>
        <w:rPr>
          <w:rFonts w:eastAsia="Times New Roman"/>
          <w:color w:val="000000"/>
          <w:lang w:eastAsia="lt-LT"/>
        </w:rPr>
      </w:pPr>
      <w:r>
        <w:rPr>
          <w:szCs w:val="22"/>
        </w:rPr>
        <w:t>3</w:t>
      </w:r>
      <w:r w:rsidRPr="004B0F85">
        <w:rPr>
          <w:szCs w:val="22"/>
        </w:rPr>
        <w:t>.1.1</w:t>
      </w:r>
      <w:r w:rsidRPr="00E008F9">
        <w:rPr>
          <w:szCs w:val="22"/>
        </w:rPr>
        <w:t xml:space="preserve">. </w:t>
      </w:r>
      <w:r w:rsidRPr="0064066D">
        <w:rPr>
          <w:szCs w:val="22"/>
        </w:rPr>
        <w:t>Inkriminuojant nužudymą arba tyčinį sveikatos sutrikdymą ar fizinio skausmo sukėlimą kvalifikuojantį artimojo giminaičio ar šeimos nario požymį, vadovaujamasi BK 248 straipsnyje pateiktu sąvokų išaiškinimu.</w:t>
      </w:r>
      <w:r w:rsidR="00E52922">
        <w:rPr>
          <w:szCs w:val="22"/>
        </w:rPr>
        <w:t xml:space="preserve"> Pagal šio straipsnio 1 </w:t>
      </w:r>
      <w:r w:rsidRPr="004B0F85">
        <w:rPr>
          <w:szCs w:val="22"/>
        </w:rPr>
        <w:t xml:space="preserve">dalį </w:t>
      </w:r>
      <w:r w:rsidRPr="004B0F85">
        <w:rPr>
          <w:rFonts w:eastAsia="Times New Roman"/>
          <w:color w:val="000000"/>
          <w:lang w:eastAsia="lt-LT"/>
        </w:rPr>
        <w:t>artimieji giminaičiai yra tėvai (įtėviai), vaikai (įvaikiai), broliai, seserys, seneliai ir vaikaičiai</w:t>
      </w:r>
      <w:r w:rsidRPr="004B0F85">
        <w:t>; n</w:t>
      </w:r>
      <w:r w:rsidRPr="004B0F85">
        <w:rPr>
          <w:rFonts w:eastAsia="Times New Roman"/>
          <w:color w:val="000000"/>
          <w:lang w:eastAsia="lt-LT"/>
        </w:rPr>
        <w:t xml:space="preserve">usikaltimą </w:t>
      </w:r>
      <w:r w:rsidR="00E52922">
        <w:rPr>
          <w:rFonts w:eastAsia="Times New Roman"/>
          <w:color w:val="000000"/>
          <w:lang w:eastAsia="lt-LT"/>
        </w:rPr>
        <w:t>padariusio asmens šeimos nariai </w:t>
      </w:r>
      <w:r w:rsidRPr="004B0F85">
        <w:rPr>
          <w:rFonts w:eastAsia="Times New Roman"/>
          <w:color w:val="000000"/>
          <w:lang w:eastAsia="lt-LT"/>
        </w:rPr>
        <w:t>– kartu su juo gyvenantys tėvai (įtėviai), vaikai (įvaikiai), broliai, seserys ir jų sutuoktiniai, taip pat nusikaltimą padariusio asmens sutuoktinis arba asmuo, su kuriuo nusikaltimą padaręs asmuo bendrai gyvena neįregistravęs santuokos (part</w:t>
      </w:r>
      <w:r w:rsidR="00E52922">
        <w:rPr>
          <w:rFonts w:eastAsia="Times New Roman"/>
          <w:color w:val="000000"/>
          <w:lang w:eastAsia="lt-LT"/>
        </w:rPr>
        <w:t>nerystė), sutuoktinio tėvai (BK 248 </w:t>
      </w:r>
      <w:r w:rsidRPr="004B0F85">
        <w:rPr>
          <w:rFonts w:eastAsia="Times New Roman"/>
          <w:color w:val="000000"/>
          <w:lang w:eastAsia="lt-LT"/>
        </w:rPr>
        <w:t>straipsnio 2</w:t>
      </w:r>
      <w:r w:rsidR="00E52922">
        <w:rPr>
          <w:rFonts w:eastAsia="Times New Roman"/>
          <w:color w:val="000000"/>
          <w:lang w:eastAsia="lt-LT"/>
        </w:rPr>
        <w:t> </w:t>
      </w:r>
      <w:r w:rsidRPr="004B0F85">
        <w:rPr>
          <w:rFonts w:eastAsia="Times New Roman"/>
          <w:color w:val="000000"/>
          <w:lang w:eastAsia="lt-LT"/>
        </w:rPr>
        <w:t>dalis).</w:t>
      </w:r>
    </w:p>
    <w:p w:rsidR="009D119A" w:rsidRPr="004B0F85" w:rsidRDefault="009D119A" w:rsidP="009D119A">
      <w:pPr>
        <w:ind w:firstLine="851"/>
        <w:jc w:val="both"/>
        <w:rPr>
          <w:color w:val="000000"/>
          <w:szCs w:val="22"/>
          <w:shd w:val="clear" w:color="auto" w:fill="FEFDFC"/>
        </w:rPr>
      </w:pPr>
      <w:r>
        <w:rPr>
          <w:color w:val="000000"/>
          <w:szCs w:val="22"/>
        </w:rPr>
        <w:t>3</w:t>
      </w:r>
      <w:r w:rsidRPr="004B0F85">
        <w:rPr>
          <w:color w:val="000000"/>
          <w:szCs w:val="22"/>
        </w:rPr>
        <w:t xml:space="preserve">.1.2. </w:t>
      </w:r>
      <w:r w:rsidRPr="0064066D">
        <w:rPr>
          <w:color w:val="000000"/>
          <w:szCs w:val="22"/>
        </w:rPr>
        <w:t>S</w:t>
      </w:r>
      <w:r w:rsidRPr="0064066D">
        <w:rPr>
          <w:rStyle w:val="Emfaz"/>
          <w:i w:val="0"/>
          <w:szCs w:val="22"/>
        </w:rPr>
        <w:t xml:space="preserve">prendžiant dėl partnerystės (bendro gyvenimo kartu neįregistravus santuokos) fakto, atsižvelgiama į aplinkybių, rodančių </w:t>
      </w:r>
      <w:r w:rsidRPr="0064066D">
        <w:rPr>
          <w:rFonts w:eastAsia="Times New Roman"/>
          <w:lang w:eastAsia="lt-LT"/>
        </w:rPr>
        <w:t xml:space="preserve">kartu gyvenančių asmenų santykių turinį, visumą. </w:t>
      </w:r>
      <w:r w:rsidRPr="0064066D">
        <w:rPr>
          <w:color w:val="000000"/>
          <w:szCs w:val="22"/>
        </w:rPr>
        <w:t>Nustatant, a</w:t>
      </w:r>
      <w:r w:rsidRPr="0064066D">
        <w:rPr>
          <w:rStyle w:val="apple-style-span"/>
          <w:color w:val="000000"/>
          <w:szCs w:val="22"/>
        </w:rPr>
        <w:t xml:space="preserve">r kartu gyvenusių, bet santuokos neįregistravusių asmenų santykiai laikomi šeimos narių santykiais, </w:t>
      </w:r>
      <w:r w:rsidRPr="0064066D">
        <w:rPr>
          <w:color w:val="000000"/>
          <w:szCs w:val="22"/>
        </w:rPr>
        <w:t>paprastai atsižvelgiama į šių asmenų tarpusavio atsakomybės supratimą, savanoriškus abipusius įsipareigojimus (atitinkamų pareigų prisiėmimą vien</w:t>
      </w:r>
      <w:r w:rsidR="001F5640">
        <w:rPr>
          <w:color w:val="000000"/>
          <w:szCs w:val="22"/>
        </w:rPr>
        <w:t>o</w:t>
      </w:r>
      <w:r w:rsidRPr="0064066D">
        <w:rPr>
          <w:color w:val="000000"/>
          <w:szCs w:val="22"/>
        </w:rPr>
        <w:t xml:space="preserve"> kitam), emocinį prieraišumą ir panašius tarpusavio ryšius (pagarbą, pagalbą, supratimą ir kt.), kaltininko požiūrį į kartu su juo gyvenantį asmenį ir pan.</w:t>
      </w:r>
    </w:p>
    <w:p w:rsidR="009D119A" w:rsidRPr="004B0F85" w:rsidRDefault="009D119A" w:rsidP="009D119A">
      <w:pPr>
        <w:ind w:firstLine="851"/>
        <w:jc w:val="both"/>
        <w:rPr>
          <w:rFonts w:eastAsia="Times New Roman"/>
          <w:szCs w:val="22"/>
          <w:lang w:eastAsia="lt-LT"/>
        </w:rPr>
      </w:pPr>
      <w:r w:rsidRPr="0064066D">
        <w:rPr>
          <w:rFonts w:eastAsia="Times New Roman"/>
          <w:szCs w:val="22"/>
          <w:lang w:eastAsia="lt-LT"/>
        </w:rPr>
        <w:t xml:space="preserve">Vien tik tai, kad bendrai gyvenusių asmenų partnerystė neįregistruota, netrukdo pripažinti </w:t>
      </w:r>
      <w:r w:rsidRPr="00671D85">
        <w:rPr>
          <w:rFonts w:eastAsia="Times New Roman"/>
          <w:szCs w:val="22"/>
          <w:lang w:eastAsia="lt-LT"/>
        </w:rPr>
        <w:t>nukentėjusį</w:t>
      </w:r>
      <w:r w:rsidR="001F5640" w:rsidRPr="00671D85">
        <w:rPr>
          <w:rFonts w:eastAsia="Times New Roman"/>
          <w:szCs w:val="22"/>
          <w:lang w:eastAsia="lt-LT"/>
        </w:rPr>
        <w:t>jį</w:t>
      </w:r>
      <w:r w:rsidRPr="00671D85">
        <w:rPr>
          <w:rFonts w:eastAsia="Times New Roman"/>
          <w:szCs w:val="22"/>
          <w:lang w:eastAsia="lt-LT"/>
        </w:rPr>
        <w:t xml:space="preserve"> k</w:t>
      </w:r>
      <w:r w:rsidRPr="0064066D">
        <w:rPr>
          <w:rFonts w:eastAsia="Times New Roman"/>
          <w:szCs w:val="22"/>
          <w:lang w:eastAsia="lt-LT"/>
        </w:rPr>
        <w:t>altininko (su kuriuo šis asmuo gyveno) šeimos nariu</w:t>
      </w:r>
      <w:r w:rsidRPr="004B0F85">
        <w:rPr>
          <w:rFonts w:eastAsia="Times New Roman"/>
          <w:szCs w:val="22"/>
          <w:lang w:eastAsia="lt-LT"/>
        </w:rPr>
        <w:t xml:space="preserve">. </w:t>
      </w:r>
    </w:p>
    <w:p w:rsidR="009D119A" w:rsidRPr="004B0F85" w:rsidRDefault="009D119A" w:rsidP="009D119A">
      <w:pPr>
        <w:ind w:firstLine="851"/>
        <w:jc w:val="both"/>
        <w:rPr>
          <w:szCs w:val="22"/>
        </w:rPr>
      </w:pPr>
      <w:r w:rsidRPr="0064066D">
        <w:rPr>
          <w:rFonts w:eastAsia="Times New Roman"/>
          <w:szCs w:val="22"/>
          <w:lang w:eastAsia="lt-LT"/>
        </w:rPr>
        <w:t xml:space="preserve">Partnerystės santykių savaime nepaneigia tai, kad </w:t>
      </w:r>
      <w:r w:rsidRPr="0064066D">
        <w:rPr>
          <w:spacing w:val="2"/>
        </w:rPr>
        <w:t>bendrai gyvenę asmenys dažnai konfliktavo ir susipykę tam tikrais laikotarpiais gyveno atskirai.</w:t>
      </w:r>
    </w:p>
    <w:p w:rsidR="009D119A" w:rsidRPr="004B0F85" w:rsidRDefault="009D119A" w:rsidP="009D119A">
      <w:pPr>
        <w:ind w:firstLine="851"/>
        <w:jc w:val="both"/>
      </w:pPr>
      <w:r w:rsidRPr="004B0F85">
        <w:rPr>
          <w:spacing w:val="2"/>
        </w:rPr>
        <w:t>B</w:t>
      </w:r>
      <w:r w:rsidRPr="004B0F85">
        <w:t>endro namų ūkio tvarkymas konstatuojamas įvertinus ne tik abiejų asmenų finansinį indėlį į bendro namų ūkio išlaikymą, bet ir kitas reikšmingas aplinkybes. Š</w:t>
      </w:r>
      <w:r w:rsidRPr="004B0F85">
        <w:rPr>
          <w:spacing w:val="2"/>
        </w:rPr>
        <w:t xml:space="preserve">eimos santykių nepaneigia tai, kad bendrai gyvenantis asmuo niekur nedirba ar negauna pajamų, todėl neįneša savo finansinio indėlio į bendrą namų biudžetą. </w:t>
      </w:r>
      <w:r w:rsidRPr="004B0F85">
        <w:t xml:space="preserve">Prisidėti prie namų ūkio tvarkymo galima ir kitais veiksmais, pavyzdžiui, namų ūkio ruošos darbais ir pan. </w:t>
      </w:r>
    </w:p>
    <w:p w:rsidR="009D119A" w:rsidRPr="004B0F85" w:rsidRDefault="009D119A" w:rsidP="009D119A">
      <w:pPr>
        <w:ind w:firstLine="851"/>
        <w:jc w:val="both"/>
      </w:pPr>
      <w:r w:rsidRPr="004B0F85">
        <w:rPr>
          <w:spacing w:val="2"/>
        </w:rPr>
        <w:t xml:space="preserve">Tik </w:t>
      </w:r>
      <w:r w:rsidRPr="004B0F85">
        <w:t xml:space="preserve">gyvenimas kartu, lydimas nuolatinių išgertuvių, nesant kitų aplinkybių, kurios neabejotinai patvirtintų asmenų tarpusavio santykių turinį, būdingą šeimai, nerodo šeimos </w:t>
      </w:r>
      <w:r w:rsidRPr="004B0F85">
        <w:lastRenderedPageBreak/>
        <w:t>(atitinkančios partnerystės formą) santykių susiformavimo. Tokie asmenys šeimos nariais nelaikomi.</w:t>
      </w:r>
    </w:p>
    <w:p w:rsidR="009D119A" w:rsidRPr="004B0F85" w:rsidRDefault="009D119A" w:rsidP="009D119A">
      <w:pPr>
        <w:ind w:firstLine="851"/>
        <w:jc w:val="both"/>
      </w:pPr>
      <w:r>
        <w:t>3</w:t>
      </w:r>
      <w:r w:rsidRPr="004B0F85">
        <w:t>.1.</w:t>
      </w:r>
      <w:r w:rsidR="00E52922">
        <w:t>3. Nustačius kelis nužudymą (BK 129 straipsnio 2 </w:t>
      </w:r>
      <w:r w:rsidRPr="004B0F85">
        <w:t>dalis) ar tyčinį sveikatos sutrikdymą (B</w:t>
      </w:r>
      <w:r w:rsidR="00E52922">
        <w:t>K 135 arba 138 straipsnio 2 </w:t>
      </w:r>
      <w:r w:rsidRPr="004B0F85">
        <w:t>dalis) kvalifikuojančius požymius, padaryta veika kvalifikuojama pagal visus nustatytus požymius, tačiau bausmė pagal kiekvieną iš jų atskirai neskiriama.</w:t>
      </w:r>
    </w:p>
    <w:p w:rsidR="009D119A" w:rsidRPr="004B0F85" w:rsidRDefault="009D119A" w:rsidP="009D119A">
      <w:pPr>
        <w:tabs>
          <w:tab w:val="left" w:pos="851"/>
        </w:tabs>
        <w:jc w:val="both"/>
      </w:pPr>
      <w:r w:rsidRPr="004B0F85">
        <w:tab/>
      </w:r>
      <w:r>
        <w:t>3</w:t>
      </w:r>
      <w:r w:rsidRPr="004B0F85">
        <w:t xml:space="preserve">.2. </w:t>
      </w:r>
      <w:r w:rsidRPr="0064066D">
        <w:t>Fizinio skausmo sukėlimo ar ne</w:t>
      </w:r>
      <w:r w:rsidR="00E52922">
        <w:t>žymaus sveikatos sutrikdymo (BK 140 </w:t>
      </w:r>
      <w:r w:rsidRPr="0064066D">
        <w:t>straipsnis) veiką kvalifikuojantys požymiai, be veikos padarymo artimajam giminaičiui ar šei</w:t>
      </w:r>
      <w:r w:rsidR="00E52922">
        <w:t>mos nariui (BK 140 straipsnio 2 </w:t>
      </w:r>
      <w:r w:rsidRPr="0064066D">
        <w:t xml:space="preserve">dalis), yra ir nukentėjusiojo mažametystė arba </w:t>
      </w:r>
      <w:r w:rsidRPr="00671D85">
        <w:t>nuken</w:t>
      </w:r>
      <w:r w:rsidR="00E52922" w:rsidRPr="00671D85">
        <w:t>tėjusio</w:t>
      </w:r>
      <w:r w:rsidR="00D87C7A">
        <w:t>jo</w:t>
      </w:r>
      <w:r w:rsidR="00E52922">
        <w:t xml:space="preserve"> kankinimas (BK 140 straipsnio 3 </w:t>
      </w:r>
      <w:r w:rsidRPr="0064066D">
        <w:t>dalis)</w:t>
      </w:r>
      <w:r w:rsidR="00E52922">
        <w:t xml:space="preserve"> (žr. Apžvalgos 1.2 </w:t>
      </w:r>
      <w:r w:rsidRPr="004B0F85">
        <w:t xml:space="preserve">poskyrį). </w:t>
      </w:r>
    </w:p>
    <w:p w:rsidR="009D119A" w:rsidRPr="004B0F85" w:rsidRDefault="009D119A" w:rsidP="009D119A">
      <w:pPr>
        <w:tabs>
          <w:tab w:val="left" w:pos="851"/>
        </w:tabs>
        <w:jc w:val="both"/>
      </w:pPr>
      <w:r w:rsidRPr="004B0F85">
        <w:tab/>
      </w:r>
      <w:r w:rsidRPr="0064066D">
        <w:t>Nustačius, kad fizinis skausmas ar nežymus sveikatos sutrikdymas yra padarytas kaltininko artimajam giminaičiui ar šeimos nariui, kuris yra mažametis, nusikalstam</w:t>
      </w:r>
      <w:r w:rsidR="00E52922">
        <w:t>a veika kvalifikuojama pagal BK 140 straipsnio 3 </w:t>
      </w:r>
      <w:r w:rsidRPr="0064066D">
        <w:t>dalį, o kiti byloje nustatyti kvalifikuojantys požy</w:t>
      </w:r>
      <w:r w:rsidR="00E52922">
        <w:t>miai aprašomi nuosprendyje (BPK </w:t>
      </w:r>
      <w:r w:rsidRPr="0064066D">
        <w:t>305, 331 straipsniai).</w:t>
      </w:r>
    </w:p>
    <w:p w:rsidR="009D119A" w:rsidRPr="004B0F85" w:rsidRDefault="009D119A" w:rsidP="009D119A">
      <w:pPr>
        <w:tabs>
          <w:tab w:val="left" w:pos="851"/>
        </w:tabs>
        <w:jc w:val="both"/>
      </w:pPr>
      <w:r w:rsidRPr="004B0F85">
        <w:tab/>
      </w:r>
      <w:r>
        <w:t>3</w:t>
      </w:r>
      <w:r w:rsidRPr="004B0F85">
        <w:t xml:space="preserve">.2.1. </w:t>
      </w:r>
      <w:r w:rsidRPr="0064066D">
        <w:t>Nusikalstamos v</w:t>
      </w:r>
      <w:r w:rsidR="00E52922">
        <w:rPr>
          <w:spacing w:val="-1"/>
          <w:lang w:eastAsia="lt-LT"/>
        </w:rPr>
        <w:t>eikos kvalifikavimui pagal BK 140 straipsnio 3 </w:t>
      </w:r>
      <w:r w:rsidRPr="0064066D">
        <w:rPr>
          <w:spacing w:val="-1"/>
          <w:lang w:eastAsia="lt-LT"/>
        </w:rPr>
        <w:t>dalį neturi įtakos tai, ar mažamečiui buvo sukeltas tik fizinis skausmas, ar jam nežymiai sutrikdyta sveikata, taip pat padarytų sužalojimų lokalizacija ir pan. Į šias aplinkybes paprastai atsižvelgiama skiriant bausmę.</w:t>
      </w:r>
    </w:p>
    <w:p w:rsidR="009D119A" w:rsidRPr="00867EF8" w:rsidRDefault="009D119A" w:rsidP="009D119A">
      <w:pPr>
        <w:tabs>
          <w:tab w:val="left" w:pos="851"/>
        </w:tabs>
        <w:jc w:val="both"/>
      </w:pPr>
      <w:r w:rsidRPr="004B0F85">
        <w:tab/>
      </w:r>
      <w:r w:rsidRPr="00867EF8">
        <w:t>Smurto artimoje aplinkoje baudžiamosiose bylose, kaip ir kitais atvejais, ba</w:t>
      </w:r>
      <w:r w:rsidR="00E52922">
        <w:t>udžiamajai atsakomybei pagal BK 140 straipsnio 3 </w:t>
      </w:r>
      <w:r w:rsidRPr="00867EF8">
        <w:t xml:space="preserve">dalį už fizinio skausmo sukėlimą kilti nepakanka vien tik fizinio sąlyčio su kito žmogaus kūnu, būtina, kad dėl to nukentėjęs mažametis pajustų skausmą, toks pojūtis turi būti išreikštas. Tai paprastai nustatoma įvertinus kaltininko veiksmų pobūdį, jų stiprumą ir intensyvumą, naudotas priemones, skausmo realumą, ar aplinkiniai suprato tokius nukentėjusiojo pojūčius (skausmą) ir pan. </w:t>
      </w:r>
    </w:p>
    <w:p w:rsidR="009D119A" w:rsidRPr="004B0F85" w:rsidRDefault="009D119A" w:rsidP="009D119A">
      <w:pPr>
        <w:tabs>
          <w:tab w:val="left" w:pos="851"/>
        </w:tabs>
        <w:jc w:val="both"/>
      </w:pPr>
      <w:r w:rsidRPr="00867EF8">
        <w:tab/>
      </w:r>
      <w:r w:rsidRPr="00867EF8">
        <w:rPr>
          <w:spacing w:val="-1"/>
          <w:lang w:eastAsia="lt-LT"/>
        </w:rPr>
        <w:t xml:space="preserve">3.2.2. </w:t>
      </w:r>
      <w:r w:rsidRPr="00867EF8">
        <w:t>Baudžiamoji atsakomybė už mažamečiui sukeltą fizinį skausmą ar nežymų jo</w:t>
      </w:r>
      <w:r w:rsidRPr="0064066D">
        <w:t xml:space="preserve"> sveikatos sutrikdymą kyla, jei ši veika padaroma tyčia. Toks psichinis santykis su objektyviaisiais nusikalstamos veikos sudėties požymiais nustatomas įvertinus</w:t>
      </w:r>
      <w:r w:rsidR="0087433B">
        <w:t xml:space="preserve"> </w:t>
      </w:r>
      <w:r w:rsidRPr="0064066D">
        <w:t xml:space="preserve">ne tik subjektyvius kaltininko parodymus, bet ir byloje nustatytas faktines aplinkybes (pavyzdžiui, </w:t>
      </w:r>
      <w:r w:rsidRPr="0064066D">
        <w:rPr>
          <w:spacing w:val="-1"/>
          <w:lang w:eastAsia="lt-LT"/>
        </w:rPr>
        <w:t>kaltininko atliktus veiksmus ir kilusius padarinius, smurto intensyvumą ir stiprumą, jo lokalizaciją, panaudotas priemone</w:t>
      </w:r>
      <w:r w:rsidR="00E52922">
        <w:rPr>
          <w:spacing w:val="-1"/>
          <w:lang w:eastAsia="lt-LT"/>
        </w:rPr>
        <w:t>s, konflikto priežastį, eigą ir </w:t>
      </w:r>
      <w:r w:rsidRPr="0064066D">
        <w:rPr>
          <w:spacing w:val="-1"/>
          <w:lang w:eastAsia="lt-LT"/>
        </w:rPr>
        <w:t>pan.</w:t>
      </w:r>
      <w:r w:rsidRPr="0064066D">
        <w:t>).</w:t>
      </w:r>
    </w:p>
    <w:p w:rsidR="009D119A" w:rsidRDefault="009D119A" w:rsidP="009D119A">
      <w:pPr>
        <w:tabs>
          <w:tab w:val="left" w:pos="851"/>
        </w:tabs>
        <w:jc w:val="both"/>
        <w:rPr>
          <w:bCs/>
        </w:rPr>
      </w:pPr>
      <w:r w:rsidRPr="004B0F85">
        <w:tab/>
      </w:r>
      <w:r>
        <w:t>3</w:t>
      </w:r>
      <w:r w:rsidRPr="004B0F85">
        <w:t>.2.</w:t>
      </w:r>
      <w:r>
        <w:t>3</w:t>
      </w:r>
      <w:r w:rsidRPr="004B0F85">
        <w:t xml:space="preserve">. </w:t>
      </w:r>
      <w:r w:rsidRPr="0064066D">
        <w:rPr>
          <w:szCs w:val="22"/>
        </w:rPr>
        <w:t>Atsakomybę už teisės pažeidimus, susijusius su vaikais ir šeima, numato ne tik BK, bet ir ANK</w:t>
      </w:r>
      <w:r w:rsidR="00E52922">
        <w:rPr>
          <w:szCs w:val="22"/>
        </w:rPr>
        <w:t> </w:t>
      </w:r>
      <w:r w:rsidRPr="0064066D">
        <w:rPr>
          <w:szCs w:val="22"/>
        </w:rPr>
        <w:t xml:space="preserve">– administracinė atsakomybė už vaiko teisių pažeidimus įtvirtinta ANK 72 straipsnyje, </w:t>
      </w:r>
      <w:r w:rsidRPr="0064066D">
        <w:rPr>
          <w:bCs/>
        </w:rPr>
        <w:t>tėvų valdžios nepanaudojimą arba panaudoj</w:t>
      </w:r>
      <w:r w:rsidR="00E52922">
        <w:rPr>
          <w:bCs/>
        </w:rPr>
        <w:t>imą priešingai vaiko interesams – ANK 73 </w:t>
      </w:r>
      <w:r w:rsidRPr="0064066D">
        <w:rPr>
          <w:bCs/>
        </w:rPr>
        <w:t>straipsnyje, vaiko globėjo (rūpintojo) pareigų nevykdymą arba vykd</w:t>
      </w:r>
      <w:r w:rsidR="00E52922">
        <w:rPr>
          <w:bCs/>
        </w:rPr>
        <w:t>ymą priešingai vaiko interesams </w:t>
      </w:r>
      <w:r w:rsidRPr="0064066D">
        <w:rPr>
          <w:bCs/>
        </w:rPr>
        <w:t>– ANK 74 straipsn</w:t>
      </w:r>
      <w:r w:rsidR="00E52922">
        <w:rPr>
          <w:bCs/>
        </w:rPr>
        <w:t>yje. Sprendžiant, kurį įstatymą – BK 140 straipsnio 3 dalį ar ANK 72, 73 ar 74 straipsnį </w:t>
      </w:r>
      <w:r w:rsidRPr="0064066D">
        <w:rPr>
          <w:bCs/>
        </w:rPr>
        <w:t>– taikyti, atsižvelgiama į konkrečius šių veikų sudėtyse įtvirtintus požymius, padarytos veikos pobūdį, jos pavojingumą</w:t>
      </w:r>
      <w:r w:rsidRPr="004B0F85">
        <w:rPr>
          <w:bCs/>
        </w:rPr>
        <w:t xml:space="preserve">. </w:t>
      </w:r>
    </w:p>
    <w:p w:rsidR="009D119A" w:rsidRPr="004B0F85" w:rsidRDefault="009D119A" w:rsidP="009D119A">
      <w:pPr>
        <w:tabs>
          <w:tab w:val="left" w:pos="851"/>
        </w:tabs>
        <w:jc w:val="both"/>
      </w:pPr>
      <w:r>
        <w:tab/>
        <w:t xml:space="preserve">3.2.4. </w:t>
      </w:r>
      <w:r w:rsidR="00E52922">
        <w:t>Vadovaujantis BK 60 straipsnio 2 </w:t>
      </w:r>
      <w:r w:rsidRPr="0064066D">
        <w:t>dalies nuostatomis, skirdamas bausmę, teismas neatsižvelgia į tokią atsakomybę sunkinančią aplinkybę, kuri įstatyme numatyta kaip nusikaltimo s</w:t>
      </w:r>
      <w:r w:rsidR="00E52922">
        <w:t>udėties požymis (pavyzdžiui, BK 60 straipsnio 1 dalies 5 punktas </w:t>
      </w:r>
      <w:r w:rsidRPr="0064066D">
        <w:t>– veika padaryta mažamečiui).</w:t>
      </w:r>
    </w:p>
    <w:p w:rsidR="009D119A" w:rsidRPr="004B0F85" w:rsidRDefault="009D119A" w:rsidP="009D119A">
      <w:pPr>
        <w:tabs>
          <w:tab w:val="left" w:pos="851"/>
        </w:tabs>
        <w:jc w:val="both"/>
      </w:pPr>
      <w:r w:rsidRPr="004B0F85">
        <w:tab/>
      </w:r>
      <w:r>
        <w:t>4</w:t>
      </w:r>
      <w:r w:rsidRPr="004B0F85">
        <w:t xml:space="preserve">. </w:t>
      </w:r>
      <w:r w:rsidRPr="0064066D">
        <w:t>Prievartinė veika, pasireiškianti psichiniu poveikiu, yra viena iš smurto artimoje aplinkoje formų (žr.</w:t>
      </w:r>
      <w:r w:rsidR="00E52922">
        <w:t> Apžvalgos </w:t>
      </w:r>
      <w:r w:rsidR="003121C4">
        <w:t>2 skyrių</w:t>
      </w:r>
      <w:r w:rsidRPr="0064066D">
        <w:t>). Pavojingas psichinis poveikis smurto</w:t>
      </w:r>
      <w:r w:rsidR="00E52922">
        <w:t xml:space="preserve"> </w:t>
      </w:r>
      <w:r w:rsidRPr="0064066D">
        <w:t xml:space="preserve">artimoje aplinkoje atveju, be kita ko, </w:t>
      </w:r>
      <w:r w:rsidRPr="0064066D">
        <w:rPr>
          <w:rFonts w:eastAsia="Times New Roman"/>
        </w:rPr>
        <w:t>gali pasireikšti įvairaus turinio grasinima</w:t>
      </w:r>
      <w:r w:rsidR="00E52922">
        <w:rPr>
          <w:rFonts w:eastAsia="Times New Roman"/>
        </w:rPr>
        <w:t>is, kurie BK kriminalizuoti: 1) </w:t>
      </w:r>
      <w:r w:rsidRPr="0064066D">
        <w:rPr>
          <w:rFonts w:eastAsia="Times New Roman"/>
        </w:rPr>
        <w:t>kaip savarankiška nusikalstama veika (</w:t>
      </w:r>
      <w:r w:rsidR="00E52922">
        <w:rPr>
          <w:rFonts w:eastAsia="Times New Roman"/>
        </w:rPr>
        <w:t>BK 145 straipsnis), 2) </w:t>
      </w:r>
      <w:r w:rsidRPr="0064066D">
        <w:rPr>
          <w:rFonts w:eastAsia="Times New Roman"/>
        </w:rPr>
        <w:t>kaip nusikalstamos veikos padarymo, vertimo elgtis prieš s</w:t>
      </w:r>
      <w:r w:rsidR="00E52922">
        <w:rPr>
          <w:rFonts w:eastAsia="Times New Roman"/>
        </w:rPr>
        <w:t>avo valią būdas (pavyzdžiui, BK 148, 149, 150, 151 </w:t>
      </w:r>
      <w:r w:rsidRPr="0064066D">
        <w:rPr>
          <w:rFonts w:eastAsia="Times New Roman"/>
        </w:rPr>
        <w:t>straipsniai).</w:t>
      </w:r>
    </w:p>
    <w:p w:rsidR="009D119A" w:rsidRPr="004B0F85" w:rsidRDefault="009D119A" w:rsidP="009D119A">
      <w:pPr>
        <w:tabs>
          <w:tab w:val="left" w:pos="851"/>
        </w:tabs>
        <w:jc w:val="both"/>
      </w:pPr>
      <w:r w:rsidRPr="004B0F85">
        <w:tab/>
      </w:r>
      <w:r>
        <w:t>4</w:t>
      </w:r>
      <w:r w:rsidRPr="004B0F85">
        <w:t xml:space="preserve">.1. </w:t>
      </w:r>
      <w:r w:rsidRPr="0064066D">
        <w:t xml:space="preserve">Smurto artimoje aplinkoje baudžiamosiose bylose, kaip ir kitais atvejais, pripažįstant tam tikrą elgesį psichine prievarta turi būti vertinamas grasinimų pavojingumas ir realumas. Tai </w:t>
      </w:r>
      <w:r w:rsidRPr="0064066D">
        <w:rPr>
          <w:rFonts w:eastAsia="Times New Roman"/>
        </w:rPr>
        <w:t>leidžia išvengti nepagrįsto tarp asmenų kilusių konfliktų kriminalizavimo</w:t>
      </w:r>
      <w:r w:rsidRPr="004B0F85">
        <w:rPr>
          <w:rFonts w:eastAsia="Times New Roman"/>
        </w:rPr>
        <w:t>.</w:t>
      </w:r>
    </w:p>
    <w:p w:rsidR="009D119A" w:rsidRPr="004B0F85" w:rsidRDefault="009D119A" w:rsidP="009D119A">
      <w:pPr>
        <w:tabs>
          <w:tab w:val="left" w:pos="851"/>
        </w:tabs>
        <w:jc w:val="both"/>
      </w:pPr>
      <w:r w:rsidRPr="004B0F85">
        <w:tab/>
      </w:r>
      <w:r w:rsidRPr="0064066D">
        <w:t>Nustatant grasinimų realumą, būtina įsitikinti, kad kaltininkas iš tikrųjų siekė įbauginti nukentėjusįjį (tai nebuvo spontaniškai išsprūdę žodžiai, į grasinimą panašūs, bet kito</w:t>
      </w:r>
      <w:r w:rsidR="00E52922">
        <w:t xml:space="preserve">kią prasmę </w:t>
      </w:r>
      <w:r w:rsidR="00E52922">
        <w:lastRenderedPageBreak/>
        <w:t>turintys veiksmai ir </w:t>
      </w:r>
      <w:r w:rsidRPr="0064066D">
        <w:t>pan.), kad susidariusioje situacijoje buvo pakankamas pagrindas bijoti dėl šio asmens ketinimų ir kad kaltininko elgesys iš tiesų buvo teisingai suprastas kaip pavojingas.</w:t>
      </w:r>
    </w:p>
    <w:p w:rsidR="009D119A" w:rsidRPr="004B0F85" w:rsidRDefault="009D119A" w:rsidP="009D119A">
      <w:pPr>
        <w:tabs>
          <w:tab w:val="left" w:pos="851"/>
        </w:tabs>
        <w:jc w:val="both"/>
      </w:pPr>
      <w:r w:rsidRPr="004B0F85">
        <w:tab/>
      </w:r>
      <w:r>
        <w:rPr>
          <w:rFonts w:eastAsia="Times New Roman"/>
        </w:rPr>
        <w:t>4</w:t>
      </w:r>
      <w:r w:rsidRPr="004B0F85">
        <w:t>.</w:t>
      </w:r>
      <w:r>
        <w:t>2</w:t>
      </w:r>
      <w:r w:rsidRPr="004B0F85">
        <w:t xml:space="preserve">. </w:t>
      </w:r>
      <w:r w:rsidRPr="0064066D">
        <w:t>Jei grasinant nužudyti ar sunkiai sutrikdyti žmogaus sveikatą arba terorizuojant žmogų buvo tyčia sutrikdyta sveikata ar sukeltas fizinis skausmas arba tyčia sunaikintas ar sugadintas turtas, padaryta veika kvalifikuojama kaip ke</w:t>
      </w:r>
      <w:r w:rsidR="00E52922">
        <w:t>lių nusikalstamų veikų sutaptis </w:t>
      </w:r>
      <w:r w:rsidRPr="0064066D">
        <w:t>– pagal BK 145 st</w:t>
      </w:r>
      <w:r w:rsidR="00E52922">
        <w:t>raipsnį ir atitinkamai pagal BK 135, 138, 140 straipsnį ar BK 187 </w:t>
      </w:r>
      <w:r w:rsidRPr="0064066D">
        <w:t>straipsnį.</w:t>
      </w:r>
    </w:p>
    <w:p w:rsidR="009D119A" w:rsidRDefault="009D119A" w:rsidP="009D119A">
      <w:pPr>
        <w:tabs>
          <w:tab w:val="left" w:pos="851"/>
        </w:tabs>
        <w:jc w:val="both"/>
      </w:pPr>
      <w:r>
        <w:tab/>
        <w:t xml:space="preserve">5. </w:t>
      </w:r>
      <w:r w:rsidRPr="0064066D">
        <w:t>Prievartinė veika, pasireiškianti seksualiniu poveikiu, yra viena iš smurto artimoje aplinkoje formų</w:t>
      </w:r>
      <w:r w:rsidRPr="004B0F85">
        <w:t xml:space="preserve"> (žr.</w:t>
      </w:r>
      <w:r w:rsidR="00E52922">
        <w:t> Apžvalgos </w:t>
      </w:r>
      <w:r w:rsidR="003121C4">
        <w:t>3</w:t>
      </w:r>
      <w:r w:rsidR="00E52922">
        <w:t> </w:t>
      </w:r>
      <w:r>
        <w:t>skyrių</w:t>
      </w:r>
      <w:r w:rsidRPr="004B0F85">
        <w:t>).</w:t>
      </w:r>
    </w:p>
    <w:p w:rsidR="009D119A" w:rsidRPr="004B0F85" w:rsidRDefault="009D119A" w:rsidP="009D119A">
      <w:pPr>
        <w:tabs>
          <w:tab w:val="left" w:pos="851"/>
        </w:tabs>
        <w:jc w:val="both"/>
      </w:pPr>
      <w:r w:rsidRPr="004B0F85">
        <w:tab/>
      </w:r>
      <w:r>
        <w:t>5</w:t>
      </w:r>
      <w:r w:rsidRPr="004B0F85">
        <w:t>.</w:t>
      </w:r>
      <w:r>
        <w:t>1.</w:t>
      </w:r>
      <w:r w:rsidR="00E52922">
        <w:t xml:space="preserve"> </w:t>
      </w:r>
      <w:r w:rsidRPr="0064066D">
        <w:t>Smurto artimoje aplinkoje baudžiamosiose bylose, kaip ir kitais atvejais</w:t>
      </w:r>
      <w:r w:rsidR="00E52922">
        <w:t>, kai padarytas išžaginimas (BK 149 </w:t>
      </w:r>
      <w:r w:rsidRPr="0064066D">
        <w:t>straipsnis) ar</w:t>
      </w:r>
      <w:r w:rsidR="00E52922">
        <w:t xml:space="preserve"> seksualinis prievartavimas (BK 150 </w:t>
      </w:r>
      <w:r w:rsidRPr="0064066D">
        <w:t>straipsnis), grasinimas tuoj pat panaudoti fizinį smurtą yra vienas iš asmens valios palaužimo būdų, nukreiptų esamam ar galimam nukentėjusiojo pasipriešinimui įveikti.</w:t>
      </w:r>
    </w:p>
    <w:p w:rsidR="009D119A" w:rsidRDefault="009D119A" w:rsidP="009D119A">
      <w:pPr>
        <w:tabs>
          <w:tab w:val="left" w:pos="851"/>
        </w:tabs>
        <w:jc w:val="both"/>
      </w:pPr>
      <w:r w:rsidRPr="004B0F85">
        <w:tab/>
      </w:r>
      <w:r w:rsidRPr="0064066D">
        <w:t>Sprendžiant, ar kaltininko veiksmuose yra psichinės prievartos, būdingos išžaginimui ar seksualiniam prievartavimui</w:t>
      </w:r>
      <w:r w:rsidR="001F5640">
        <w:t>,</w:t>
      </w:r>
      <w:r w:rsidRPr="0064066D">
        <w:t xml:space="preserve"> požymi</w:t>
      </w:r>
      <w:r w:rsidR="001F5640">
        <w:t>ų</w:t>
      </w:r>
      <w:r w:rsidRPr="0064066D">
        <w:t>, vertintinas ne tik tiesiogiai išsakytų grasinimų turinys, bet ir padarytų veikų kontekstas, išorinės veikos padarymo, kaltininką ir nukentėjusįjį apibūdinančios aplinkybės, tai</w:t>
      </w:r>
      <w:r w:rsidR="001F5640">
        <w:t>,</w:t>
      </w:r>
      <w:r w:rsidRPr="0064066D">
        <w:t xml:space="preserve"> kaip grasinimą suvokė pats nukentėjusysis</w:t>
      </w:r>
      <w:r w:rsidR="001F5640">
        <w:t>,</w:t>
      </w:r>
      <w:r w:rsidRPr="0064066D">
        <w:t xml:space="preserve"> ir pan</w:t>
      </w:r>
      <w:r w:rsidRPr="004B0F85">
        <w:t>.</w:t>
      </w:r>
    </w:p>
    <w:p w:rsidR="009D119A" w:rsidRPr="00867EF8" w:rsidRDefault="009D119A" w:rsidP="009D119A">
      <w:pPr>
        <w:tabs>
          <w:tab w:val="left" w:pos="851"/>
        </w:tabs>
        <w:jc w:val="both"/>
      </w:pPr>
      <w:r>
        <w:tab/>
      </w:r>
      <w:r w:rsidRPr="00867EF8">
        <w:t>5.</w:t>
      </w:r>
      <w:r w:rsidR="00FC534F">
        <w:t>2</w:t>
      </w:r>
      <w:r w:rsidRPr="00867EF8">
        <w:t xml:space="preserve">. </w:t>
      </w:r>
      <w:r w:rsidR="00E52922">
        <w:t>Baudžiamoji atsakomybė pagal BK 153 </w:t>
      </w:r>
      <w:r w:rsidRPr="00867EF8">
        <w:t>straipsnį kyla nepriklausomai nuo tėvų požiūrio ir nuomonės, kad jie tam tikrais būdais ir tam pasirinktomis priemonėmis auklėja jaunesnį negu šešiolikos metų vaiką, jei nustatyta, kad tokie pavojingi veiksmai turėjo neigiam</w:t>
      </w:r>
      <w:r w:rsidR="001F5640">
        <w:t>ą</w:t>
      </w:r>
      <w:r w:rsidRPr="00867EF8">
        <w:t xml:space="preserve"> poveik</w:t>
      </w:r>
      <w:r w:rsidR="001F5640">
        <w:t>į</w:t>
      </w:r>
      <w:r w:rsidRPr="00867EF8">
        <w:t xml:space="preserve"> vaikui ir jo vystymuisi.  </w:t>
      </w:r>
    </w:p>
    <w:p w:rsidR="009D119A" w:rsidRPr="004B0F85" w:rsidRDefault="009D119A" w:rsidP="009D119A">
      <w:pPr>
        <w:tabs>
          <w:tab w:val="left" w:pos="851"/>
        </w:tabs>
        <w:jc w:val="both"/>
      </w:pPr>
      <w:r w:rsidRPr="004B0F85">
        <w:tab/>
      </w:r>
      <w:r>
        <w:t>6</w:t>
      </w:r>
      <w:r w:rsidRPr="004B0F85">
        <w:t xml:space="preserve">. </w:t>
      </w:r>
      <w:r w:rsidRPr="0064066D">
        <w:t>Piktnaudžiavimo tėvų, globėjo ar rūpintojo arba kitų teisėtų vaiko ats</w:t>
      </w:r>
      <w:r w:rsidR="00E52922">
        <w:t>tovų teisėmis ar pareigomis (BK 163 </w:t>
      </w:r>
      <w:r w:rsidRPr="0064066D">
        <w:t>straipsnis) sudėtis yra formali, ši nusikalstama veika gali būti padaroma tik tiesiogine tyčia</w:t>
      </w:r>
      <w:r w:rsidR="00E52922">
        <w:t xml:space="preserve"> (žr. Apžvalgos </w:t>
      </w:r>
      <w:r w:rsidR="003121C4">
        <w:t>4</w:t>
      </w:r>
      <w:r w:rsidR="00E52922">
        <w:t> </w:t>
      </w:r>
      <w:r w:rsidRPr="004B0F85">
        <w:t>skyri</w:t>
      </w:r>
      <w:r>
        <w:t>ų</w:t>
      </w:r>
      <w:r w:rsidRPr="004B0F85">
        <w:t xml:space="preserve">). </w:t>
      </w:r>
    </w:p>
    <w:p w:rsidR="009D119A" w:rsidRDefault="009D119A" w:rsidP="009D119A">
      <w:pPr>
        <w:tabs>
          <w:tab w:val="left" w:pos="851"/>
        </w:tabs>
        <w:jc w:val="both"/>
      </w:pPr>
      <w:r w:rsidRPr="004B0F85">
        <w:tab/>
      </w:r>
      <w:r>
        <w:t>6</w:t>
      </w:r>
      <w:r w:rsidRPr="004B0F85">
        <w:t>.1.</w:t>
      </w:r>
      <w:r w:rsidR="00E52922">
        <w:t xml:space="preserve"> </w:t>
      </w:r>
      <w:r w:rsidRPr="004B0F85">
        <w:t>Baudžiamoji atsakom</w:t>
      </w:r>
      <w:r w:rsidR="00E52922">
        <w:t>ybė pagal BK 163 </w:t>
      </w:r>
      <w:r w:rsidRPr="004B0F85">
        <w:t xml:space="preserve">straipsnį gali būti taikoma tik tuo atveju, kai tėvų ar kitų teisėtų vaikų atstovų </w:t>
      </w:r>
      <w:r>
        <w:t>naudojamos</w:t>
      </w:r>
      <w:r w:rsidRPr="004B0F85">
        <w:t xml:space="preserve"> poveikio priemonės vaikui negali būti pateisinamos tėvų teise ir pareiga auklėti vaikus ir peržengia nusikalstamai veikai konstatuoti būtiną pavojingumo laipsnį. Ši išvada paprastai daroma atsižvelgiant į piktnaudžiavimo teisėmis (pareigomis) proceso pobūdį, intensyvumą, trukmę, keli</w:t>
      </w:r>
      <w:r w:rsidR="00E52922">
        <w:t>amą pavojų, naudotos fizinės ir </w:t>
      </w:r>
      <w:r w:rsidRPr="004B0F85">
        <w:t xml:space="preserve">(ar) psichinės prievartos pobūdį, kaltininko tyčios kryptingumą ir kitas smurto artimoje aplinkoje aplinkybes (vietą, laiką, nukentėjusiųjų skaičių </w:t>
      </w:r>
      <w:r w:rsidR="000C1CD1">
        <w:t>bei</w:t>
      </w:r>
      <w:r w:rsidRPr="004B0F85">
        <w:t xml:space="preserve"> </w:t>
      </w:r>
      <w:r w:rsidR="00E52922">
        <w:t>juos apibūdinančius duomenis ir </w:t>
      </w:r>
      <w:r w:rsidRPr="004B0F85">
        <w:t>pan.).</w:t>
      </w:r>
    </w:p>
    <w:p w:rsidR="009D119A" w:rsidRDefault="009D119A" w:rsidP="009D119A">
      <w:pPr>
        <w:ind w:firstLine="851"/>
        <w:jc w:val="both"/>
      </w:pPr>
      <w:r>
        <w:t>Atsakomybė už teisės pažeidimus, susijusius su vaikais ir šeima, numat</w:t>
      </w:r>
      <w:r w:rsidR="00E52922">
        <w:t>yta ne tik BK, bet ir ANK 72–74 </w:t>
      </w:r>
      <w:r>
        <w:t>straipsniuose.</w:t>
      </w:r>
    </w:p>
    <w:p w:rsidR="009D119A" w:rsidRDefault="009D119A" w:rsidP="009D119A">
      <w:pPr>
        <w:tabs>
          <w:tab w:val="left" w:pos="851"/>
        </w:tabs>
        <w:jc w:val="both"/>
        <w:rPr>
          <w:rFonts w:eastAsia="Times New Roman"/>
        </w:rPr>
      </w:pPr>
      <w:r w:rsidRPr="004B0F85">
        <w:tab/>
      </w:r>
      <w:r>
        <w:t>6</w:t>
      </w:r>
      <w:r w:rsidRPr="004B0F85">
        <w:t xml:space="preserve">.2. </w:t>
      </w:r>
      <w:r w:rsidRPr="004B0F85">
        <w:rPr>
          <w:rFonts w:eastAsia="Times New Roman"/>
        </w:rPr>
        <w:t xml:space="preserve">Piktnaudžiavimas tėvų, globėjo ar rūpintojo arba kitų teisėtų vaiko atstovų teisėmis ar pareigomis psichiškai gniuždant vaiką </w:t>
      </w:r>
      <w:r>
        <w:rPr>
          <w:rFonts w:eastAsia="Times New Roman"/>
        </w:rPr>
        <w:t xml:space="preserve">paprastai </w:t>
      </w:r>
      <w:r w:rsidR="00E52922">
        <w:rPr>
          <w:rFonts w:eastAsia="Times New Roman"/>
        </w:rPr>
        <w:t>kvalifikuojamas pagal BK 163 straipsnį, o ne pagal BK 145 straipsnio 2 </w:t>
      </w:r>
      <w:r w:rsidRPr="004B0F85">
        <w:rPr>
          <w:rFonts w:eastAsia="Times New Roman"/>
        </w:rPr>
        <w:t>dalį kaip ž</w:t>
      </w:r>
      <w:r w:rsidR="00E52922">
        <w:rPr>
          <w:rFonts w:eastAsia="Times New Roman"/>
        </w:rPr>
        <w:t>mogaus terorizavimas. Būtent BK 163 </w:t>
      </w:r>
      <w:r w:rsidRPr="004B0F85">
        <w:rPr>
          <w:rFonts w:eastAsia="Times New Roman"/>
        </w:rPr>
        <w:t>straipsnis yra skirtas tokiems vaiko tėvų ir kitų teisėtų atstovų veiksmams, padaryt</w:t>
      </w:r>
      <w:r w:rsidR="001F5640">
        <w:rPr>
          <w:rFonts w:eastAsia="Times New Roman"/>
        </w:rPr>
        <w:t>iems</w:t>
      </w:r>
      <w:r w:rsidRPr="004B0F85">
        <w:rPr>
          <w:rFonts w:eastAsia="Times New Roman"/>
        </w:rPr>
        <w:t xml:space="preserve"> prieš vaiką, kvalifikuoti. </w:t>
      </w:r>
    </w:p>
    <w:p w:rsidR="009D119A" w:rsidRPr="00867EF8" w:rsidRDefault="009D119A" w:rsidP="009D119A">
      <w:pPr>
        <w:tabs>
          <w:tab w:val="left" w:pos="851"/>
        </w:tabs>
        <w:jc w:val="both"/>
        <w:rPr>
          <w:rFonts w:eastAsia="Times New Roman"/>
        </w:rPr>
      </w:pPr>
      <w:r>
        <w:rPr>
          <w:rFonts w:eastAsia="Times New Roman"/>
        </w:rPr>
        <w:tab/>
      </w:r>
      <w:r w:rsidRPr="00867EF8">
        <w:rPr>
          <w:rFonts w:eastAsia="Times New Roman"/>
        </w:rPr>
        <w:t>Kai tėvų pavojingu elgesiu ne įgyvendinamos teisės ir pareigos vaikams, o tiesiog terorizuojama visa šeima (pavyzdžiui, grasinant padegti namus, sugadinant turtą, kaltinant nebūtais nusikaltimais, tiesiog kenkiant), tokie veiksmai gali būti kvalifikuojami ir kaip</w:t>
      </w:r>
      <w:r w:rsidR="00E52922">
        <w:rPr>
          <w:rFonts w:eastAsia="Times New Roman"/>
        </w:rPr>
        <w:t xml:space="preserve"> žmogaus terorizavimas pagal BK 145 straipsnio 2 </w:t>
      </w:r>
      <w:r w:rsidRPr="00867EF8">
        <w:rPr>
          <w:rFonts w:eastAsia="Times New Roman"/>
        </w:rPr>
        <w:t>dalį.</w:t>
      </w:r>
    </w:p>
    <w:p w:rsidR="009D119A" w:rsidRPr="004B0F85" w:rsidRDefault="009D119A" w:rsidP="009D119A">
      <w:pPr>
        <w:tabs>
          <w:tab w:val="left" w:pos="851"/>
        </w:tabs>
        <w:jc w:val="both"/>
      </w:pPr>
      <w:r>
        <w:tab/>
        <w:t>7</w:t>
      </w:r>
      <w:r w:rsidRPr="004B0F85">
        <w:t>. Pagal Apsaugos nuo smurto artimoje aplinkoje įstatymą laikinos smurtą patyrusio asmens apsaugos užtikrinimo priemonės skiriamos iki sprendimo dėl ikiteismin</w:t>
      </w:r>
      <w:r w:rsidR="00E52922">
        <w:t>io tyrimo pradėjimo priėmimo (5 straipsnio 3 </w:t>
      </w:r>
      <w:r w:rsidRPr="004B0F85">
        <w:t xml:space="preserve">dalis). </w:t>
      </w:r>
      <w:r w:rsidRPr="0064066D">
        <w:t>Šios priemonės nelaikomos</w:t>
      </w:r>
      <w:r w:rsidR="00E52922">
        <w:t xml:space="preserve"> kardomosiomis priemonėmis (BPK 120 </w:t>
      </w:r>
      <w:r w:rsidRPr="0064066D">
        <w:t>straipsnis)</w:t>
      </w:r>
      <w:r w:rsidRPr="004B0F85">
        <w:t>.</w:t>
      </w:r>
    </w:p>
    <w:p w:rsidR="009D119A" w:rsidRPr="004B0F85" w:rsidRDefault="009D119A" w:rsidP="009D119A">
      <w:pPr>
        <w:tabs>
          <w:tab w:val="left" w:pos="851"/>
        </w:tabs>
        <w:jc w:val="both"/>
      </w:pPr>
      <w:r w:rsidRPr="004B0F85">
        <w:tab/>
        <w:t>Įpareigojimai gyvent</w:t>
      </w:r>
      <w:r w:rsidR="00E52922">
        <w:t>i skyrium nuo nukentėjusiojo ir </w:t>
      </w:r>
      <w:r w:rsidRPr="004B0F85">
        <w:t>(ar) nesiartinti prie nukentėjusiojo arčiau nei nustatytu atstumu yra įtvirtinti Apsaugos nuo smurto artimoje aplinkoje įstatyme (5</w:t>
      </w:r>
      <w:r>
        <w:t> </w:t>
      </w:r>
      <w:r w:rsidR="00E52922">
        <w:t>straipsnio 1 dalis) ir BPK </w:t>
      </w:r>
      <w:r w:rsidRPr="004B0F85">
        <w:t>132</w:t>
      </w:r>
      <w:r w:rsidRPr="004B0F85">
        <w:rPr>
          <w:vertAlign w:val="superscript"/>
        </w:rPr>
        <w:t>1</w:t>
      </w:r>
      <w:r w:rsidR="00E52922">
        <w:t> straipsnyje (žr. </w:t>
      </w:r>
      <w:r w:rsidRPr="004B0F85">
        <w:t>Apžva</w:t>
      </w:r>
      <w:r w:rsidR="00E52922">
        <w:t>lgos </w:t>
      </w:r>
      <w:r w:rsidR="003121C4">
        <w:t>5</w:t>
      </w:r>
      <w:r w:rsidR="00E52922">
        <w:t> </w:t>
      </w:r>
      <w:r w:rsidRPr="004B0F85">
        <w:t>skyri</w:t>
      </w:r>
      <w:r>
        <w:t>ų</w:t>
      </w:r>
      <w:r w:rsidRPr="004B0F85">
        <w:t>).</w:t>
      </w:r>
    </w:p>
    <w:p w:rsidR="009D119A" w:rsidRPr="004B0F85" w:rsidRDefault="009D119A" w:rsidP="009D119A">
      <w:pPr>
        <w:tabs>
          <w:tab w:val="left" w:pos="851"/>
        </w:tabs>
        <w:jc w:val="both"/>
      </w:pPr>
      <w:r w:rsidRPr="004B0F85">
        <w:tab/>
      </w:r>
      <w:r>
        <w:t>7</w:t>
      </w:r>
      <w:r w:rsidRPr="004B0F85">
        <w:t xml:space="preserve">.1. </w:t>
      </w:r>
      <w:r w:rsidR="00E52922">
        <w:t>BK 245 </w:t>
      </w:r>
      <w:r w:rsidRPr="0064066D">
        <w:t xml:space="preserve">straipsnyje, nustatančiame baudžiamąją atsakomybę už teismo sprendimo, nesusijusio su bausme, nevykdymą, teismo sprendimu laikomas įsiteisėjęs bet kurios instancijos bendrosios ar specialiosios kompetencijos teismo priimtas procesinis dokumentas, kuriuo išspręsti su bausme nesusiję klausimai. Tokiu teismo sprendimu asmeniui gali būti nustatomi įpareigojimai, draudimai, kylantys įvairiais pagrindais, tačiau </w:t>
      </w:r>
      <w:proofErr w:type="spellStart"/>
      <w:r w:rsidRPr="0064066D">
        <w:t>nesusijęsu</w:t>
      </w:r>
      <w:proofErr w:type="spellEnd"/>
      <w:r w:rsidRPr="0064066D">
        <w:t xml:space="preserve"> jo nubaudimu.</w:t>
      </w:r>
    </w:p>
    <w:p w:rsidR="009D119A" w:rsidRPr="004B0F85" w:rsidRDefault="009D119A" w:rsidP="009D119A">
      <w:pPr>
        <w:tabs>
          <w:tab w:val="left" w:pos="851"/>
        </w:tabs>
        <w:jc w:val="both"/>
      </w:pPr>
      <w:r w:rsidRPr="004B0F85">
        <w:lastRenderedPageBreak/>
        <w:tab/>
      </w:r>
      <w:r w:rsidRPr="0064066D">
        <w:t>Teismo spren</w:t>
      </w:r>
      <w:r w:rsidR="00E52922">
        <w:t>dimu, nesusijusiu su bausme (BK 245 </w:t>
      </w:r>
      <w:r w:rsidRPr="0064066D">
        <w:t>straipsnis), laikytinas ir teismo sprendimas, kuriuo, vadovaujantis Apsaugos nuo smurto artimoje aplinkoje įstatymu, paskirtos laikinos smurtą patyrusio asmens apsaugos užtikrinimo priemonės</w:t>
      </w:r>
      <w:r w:rsidRPr="004B0F85">
        <w:t>.</w:t>
      </w:r>
    </w:p>
    <w:p w:rsidR="009D119A" w:rsidRPr="004B0F85" w:rsidRDefault="009D119A" w:rsidP="009D119A">
      <w:pPr>
        <w:tabs>
          <w:tab w:val="left" w:pos="851"/>
        </w:tabs>
        <w:jc w:val="both"/>
      </w:pPr>
      <w:r w:rsidRPr="004B0F85">
        <w:tab/>
      </w:r>
      <w:r w:rsidR="00E52922">
        <w:t>Baudžiamoji atsakomybė pagal BK 245 </w:t>
      </w:r>
      <w:r w:rsidRPr="0064066D">
        <w:t>straipsnį nekyla, jei smurto artimoje aplinkoje bylose nevykdoma paskirta kardomoji priemonė, pavyzdžiui, įpareigojimas gyvent</w:t>
      </w:r>
      <w:r w:rsidR="00E52922">
        <w:t>i skyrium nuo nukentėjusiojo ir </w:t>
      </w:r>
      <w:r w:rsidRPr="0064066D">
        <w:t>(ar) nesiartinti prie nukentėjusiojo arčiau nei nustatytu atstumu (BPK 132</w:t>
      </w:r>
      <w:r w:rsidRPr="0064066D">
        <w:rPr>
          <w:vertAlign w:val="superscript"/>
        </w:rPr>
        <w:t>1 </w:t>
      </w:r>
      <w:r w:rsidRPr="0064066D">
        <w:t>straipsnis). BPK numato kitokias tokių p</w:t>
      </w:r>
      <w:r w:rsidR="00E52922">
        <w:t>riemonių nevykdymo pasekmes, t. </w:t>
      </w:r>
      <w:r w:rsidRPr="0064066D">
        <w:t>y. kardomoji priemonė yra pakeičiama k</w:t>
      </w:r>
      <w:r w:rsidR="00E52922">
        <w:t>ita, jei tam yra pagrindas (BPK </w:t>
      </w:r>
      <w:r w:rsidRPr="0064066D">
        <w:t>132</w:t>
      </w:r>
      <w:r w:rsidRPr="0064066D">
        <w:rPr>
          <w:vertAlign w:val="superscript"/>
        </w:rPr>
        <w:t>1</w:t>
      </w:r>
      <w:r w:rsidR="00E52922">
        <w:t> straipsnio 3 </w:t>
      </w:r>
      <w:r w:rsidRPr="0064066D">
        <w:t>dalis).</w:t>
      </w:r>
    </w:p>
    <w:p w:rsidR="009D119A" w:rsidRPr="004B0F85" w:rsidRDefault="009D119A" w:rsidP="009D119A">
      <w:pPr>
        <w:tabs>
          <w:tab w:val="left" w:pos="851"/>
        </w:tabs>
        <w:jc w:val="both"/>
      </w:pPr>
      <w:r w:rsidRPr="004B0F85">
        <w:tab/>
      </w:r>
      <w:r>
        <w:t>7</w:t>
      </w:r>
      <w:r w:rsidRPr="004B0F85">
        <w:t xml:space="preserve">.2. </w:t>
      </w:r>
      <w:r w:rsidR="00E52922">
        <w:t>Baudžiamoji atsakomybė pagal BK 245 </w:t>
      </w:r>
      <w:r w:rsidRPr="0064066D">
        <w:t>straipsnį gali būti taikoma tik kaip kraštutinė priemonė nustačius baudžiamajai atsakomybei kilti pakankamą padarytos veikos pavojingumą, o ne savaime dėl kiekvieno teismo sprendimo nevykdymo fakto</w:t>
      </w:r>
      <w:r w:rsidRPr="004B0F85">
        <w:t xml:space="preserve">. </w:t>
      </w:r>
    </w:p>
    <w:p w:rsidR="009D119A" w:rsidRPr="004B0F85" w:rsidRDefault="009D119A" w:rsidP="009D119A">
      <w:pPr>
        <w:tabs>
          <w:tab w:val="left" w:pos="851"/>
        </w:tabs>
        <w:jc w:val="both"/>
      </w:pPr>
      <w:r w:rsidRPr="004B0F85">
        <w:tab/>
      </w:r>
      <w:r w:rsidRPr="0064066D">
        <w:t>Teismo sprendimo, kuriuo skirtos laikinos smurtą patyrusio asmens apsaugos užtikrinimo priemonės, nevykdymo pavojingumas vertintinas atsižvelgiant į byloje nustatytų faktinių aplinkybių visumą: ar pradėjus ikiteisminį tyrimą kaltininkui buvo taikytos kardomosios priemonės (paprastai kaip smurto artimoje aplinkoje įpareigojimų nevykdymo teisinė pasekmė), koks nustatytų įpareigojimų pažeidimo pobūdis, ar šie pažeidimai buvo sistemingi, ar kaltininkas buvo įspėtas dėl atsakomybės už tokių įpareigoj</w:t>
      </w:r>
      <w:r w:rsidR="00E52922">
        <w:t>imų pažeidimą ir </w:t>
      </w:r>
      <w:r w:rsidRPr="0064066D">
        <w:t>pan</w:t>
      </w:r>
      <w:r w:rsidRPr="004B0F85">
        <w:t xml:space="preserve">.   </w:t>
      </w:r>
    </w:p>
    <w:p w:rsidR="009D119A" w:rsidRPr="004B0F85" w:rsidRDefault="009D119A" w:rsidP="009D119A">
      <w:pPr>
        <w:tabs>
          <w:tab w:val="left" w:pos="851"/>
        </w:tabs>
        <w:jc w:val="both"/>
      </w:pPr>
      <w:r w:rsidRPr="004B0F85">
        <w:tab/>
      </w:r>
      <w:r>
        <w:t>8</w:t>
      </w:r>
      <w:r w:rsidRPr="004B0F85">
        <w:t xml:space="preserve">. </w:t>
      </w:r>
      <w:r w:rsidRPr="0064066D">
        <w:t xml:space="preserve">Smurto artimoje aplinkoje baudžiamosiose bylose, kaip ir kitais atvejais, pagal BK 37 straipsnį </w:t>
      </w:r>
      <w:r w:rsidRPr="0064066D">
        <w:rPr>
          <w:rFonts w:eastAsia="Times New Roman"/>
        </w:rPr>
        <w:t>padaręs nusikaltimą asmuo gali būti teismo atleistas nuo baudžiamosios atsakomybės, jeigu dėl padarytos žalos dydžio, nusikaltimo dalyko ar kitų nusikaltimo požymių ypatumų veika pripažįstama mažareikšme</w:t>
      </w:r>
      <w:r w:rsidR="00416D69">
        <w:rPr>
          <w:rFonts w:eastAsia="Times New Roman"/>
        </w:rPr>
        <w:t xml:space="preserve"> (žr. Apžvalgos </w:t>
      </w:r>
      <w:r w:rsidR="003121C4">
        <w:rPr>
          <w:rFonts w:eastAsia="Times New Roman"/>
        </w:rPr>
        <w:t>6</w:t>
      </w:r>
      <w:r w:rsidR="00416D69">
        <w:rPr>
          <w:rFonts w:eastAsia="Times New Roman"/>
        </w:rPr>
        <w:t> </w:t>
      </w:r>
      <w:r>
        <w:rPr>
          <w:rFonts w:eastAsia="Times New Roman"/>
        </w:rPr>
        <w:t>skyrių)</w:t>
      </w:r>
      <w:r w:rsidRPr="004B0F85">
        <w:rPr>
          <w:rFonts w:eastAsia="Times New Roman"/>
        </w:rPr>
        <w:t>.</w:t>
      </w:r>
    </w:p>
    <w:p w:rsidR="009D119A" w:rsidRDefault="009D119A" w:rsidP="009D119A">
      <w:pPr>
        <w:tabs>
          <w:tab w:val="left" w:pos="851"/>
        </w:tabs>
        <w:jc w:val="both"/>
      </w:pPr>
      <w:r w:rsidRPr="004B0F85">
        <w:tab/>
      </w:r>
      <w:r w:rsidRPr="0064066D">
        <w:t>Smurto artimoje aplinkoje atveju sutuoktinių (sugyventinių) nesutarimai, susiklostę besitęsiantys konfliktiniai santykiai, tėvų pasirinkimas savo vaikus auklėti fizinį ska</w:t>
      </w:r>
      <w:r w:rsidR="00416D69">
        <w:t>usmą sukeliančiais veiksmais ir </w:t>
      </w:r>
      <w:r w:rsidRPr="0064066D">
        <w:t xml:space="preserve">pan. patys savaime nerodo padaryto nusikaltimo (pavyzdžiui, sveikatos sutrikdymo </w:t>
      </w:r>
      <w:r w:rsidR="00416D69">
        <w:t>ar fizinio skausmo sukėlimo (BK 140 </w:t>
      </w:r>
      <w:r w:rsidRPr="0064066D">
        <w:t>straipsnis) mažareikšmiškumo</w:t>
      </w:r>
      <w:r w:rsidRPr="004B0F85">
        <w:t>.</w:t>
      </w:r>
    </w:p>
    <w:p w:rsidR="00421D83" w:rsidRPr="000D52EF" w:rsidRDefault="009D119A" w:rsidP="00421D83">
      <w:pPr>
        <w:tabs>
          <w:tab w:val="left" w:pos="851"/>
        </w:tabs>
        <w:jc w:val="both"/>
        <w:rPr>
          <w:rFonts w:eastAsia="Calibri"/>
        </w:rPr>
      </w:pPr>
      <w:r>
        <w:tab/>
      </w:r>
      <w:r w:rsidRPr="00867EF8">
        <w:t xml:space="preserve">8.1. Smurto artimoje aplinkoje baudžiamosiose bylose, kaip ir kitais atvejais, asmuo, padaręs baudžiamąjį nusižengimą, neatsargų arba nesunkų ar apysunkį tyčinį nusikaltimą, gali būti teismo atleistas nuo baudžiamosios atsakomybės, kai kaltininkas ir nukentėjęs asmuo </w:t>
      </w:r>
      <w:r w:rsidR="00416D69">
        <w:t>susitaiko (BK 38 </w:t>
      </w:r>
      <w:r w:rsidRPr="00867EF8">
        <w:t>straipsnis), jeigu yra visos ši</w:t>
      </w:r>
      <w:r w:rsidR="00416D69">
        <w:t>o straipsnio 1 dalyje išvardytos sąlygos, t. y. jeigu asmuo: 1) </w:t>
      </w:r>
      <w:r w:rsidRPr="00867EF8">
        <w:t>prisipažino</w:t>
      </w:r>
      <w:r w:rsidR="00416D69">
        <w:t xml:space="preserve"> padaręs nusikalstamą veiką, 2) </w:t>
      </w:r>
      <w:r w:rsidRPr="00867EF8">
        <w:t>savo noru atlygino ar pašalino fiziniam ar juridiniam asmeniui padarytą žalą arba susitarė dėl šios žalos atlyginimo ar pašalinimo, 3)</w:t>
      </w:r>
      <w:r w:rsidR="00903BD2">
        <w:t> </w:t>
      </w:r>
      <w:r w:rsidRPr="00867EF8">
        <w:t>susitaikė su nukentėjusiu asmeniu arba juridinio asmens arba valstybės institucijos atstovu,</w:t>
      </w:r>
      <w:r w:rsidR="00903BD2">
        <w:t xml:space="preserve"> 4) </w:t>
      </w:r>
      <w:r w:rsidRPr="00867EF8">
        <w:t xml:space="preserve">yra pagrindas manyti, kad jis nedarys naujų nusikalstamų veikų. </w:t>
      </w:r>
      <w:r w:rsidR="00421D83">
        <w:rPr>
          <w:rFonts w:eastAsia="Calibri"/>
        </w:rPr>
        <w:t>Taip pat neturi būti nustatyta BK 38 straipsnio 2 dalyje numatytų aplinkybių.</w:t>
      </w:r>
    </w:p>
    <w:p w:rsidR="009D119A" w:rsidRDefault="009D119A" w:rsidP="009D119A">
      <w:pPr>
        <w:tabs>
          <w:tab w:val="left" w:pos="851"/>
        </w:tabs>
        <w:jc w:val="both"/>
      </w:pPr>
      <w:r w:rsidRPr="00867EF8">
        <w:tab/>
        <w:t>Atleisdamas nuo baudžiamos</w:t>
      </w:r>
      <w:r w:rsidR="00416D69">
        <w:t>ios atsakomybės asmenį pagal BK 38 </w:t>
      </w:r>
      <w:r w:rsidRPr="00867EF8">
        <w:t>straipsnį, teismas turi konstatuoti ir pagrįsti</w:t>
      </w:r>
      <w:r w:rsidR="00416D69">
        <w:t xml:space="preserve"> visų BK 38 straipsnio 1 </w:t>
      </w:r>
      <w:r w:rsidRPr="00867EF8">
        <w:t>dalyje nurodytų sąlygų buvimą ir tik esant šių sąlygų visumai apsvarstyti galimybę taikyti atleidimą nuo baudžiamosios atsakomybės (žr.</w:t>
      </w:r>
      <w:r w:rsidR="00903BD2">
        <w:t> </w:t>
      </w:r>
      <w:r w:rsidR="00416D69">
        <w:t>Apžvalgos </w:t>
      </w:r>
      <w:r w:rsidR="003121C4">
        <w:t>6</w:t>
      </w:r>
      <w:r w:rsidR="00416D69">
        <w:t> </w:t>
      </w:r>
      <w:r w:rsidRPr="00867EF8">
        <w:t>skyrių).</w:t>
      </w:r>
    </w:p>
    <w:p w:rsidR="00E2129D" w:rsidRDefault="00E2129D" w:rsidP="009D119A">
      <w:pPr>
        <w:tabs>
          <w:tab w:val="left" w:pos="851"/>
        </w:tabs>
        <w:jc w:val="both"/>
      </w:pPr>
    </w:p>
    <w:p w:rsidR="00E2129D" w:rsidRDefault="00E2129D" w:rsidP="009D119A">
      <w:pPr>
        <w:tabs>
          <w:tab w:val="left" w:pos="851"/>
        </w:tabs>
        <w:jc w:val="both"/>
      </w:pPr>
    </w:p>
    <w:p w:rsidR="00E2129D" w:rsidRDefault="00E2129D" w:rsidP="00E2129D">
      <w:pPr>
        <w:pStyle w:val="Pagrindinistekstas"/>
        <w:jc w:val="right"/>
      </w:pPr>
      <w:r>
        <w:t xml:space="preserve">Lietuvos Aukščiausiojo Teismo </w:t>
      </w:r>
    </w:p>
    <w:p w:rsidR="00E2129D" w:rsidRDefault="00E2129D" w:rsidP="00E2129D">
      <w:pPr>
        <w:pStyle w:val="Pagrindinistekstas"/>
        <w:jc w:val="right"/>
      </w:pPr>
      <w:r>
        <w:t>Teisės tyrimų ir apibendrinimo departamentas</w:t>
      </w:r>
    </w:p>
    <w:p w:rsidR="00E2129D" w:rsidRDefault="00E2129D" w:rsidP="00E2129D">
      <w:pPr>
        <w:pStyle w:val="Pagrindinistekstas"/>
        <w:jc w:val="right"/>
      </w:pPr>
    </w:p>
    <w:p w:rsidR="00E2129D" w:rsidRPr="00867EF8" w:rsidRDefault="00E2129D" w:rsidP="00E2129D">
      <w:pPr>
        <w:tabs>
          <w:tab w:val="left" w:pos="851"/>
        </w:tabs>
        <w:jc w:val="both"/>
      </w:pPr>
      <w:r>
        <w:rPr>
          <w:rFonts w:eastAsia="Times New Roman"/>
          <w:lang w:eastAsia="lt-LT"/>
        </w:rPr>
        <w:t xml:space="preserve">                                    Pritarta 2017 m. spalio 19 d. Baudžiamųjų bylų skyriaus teisėjų pasitarime</w:t>
      </w:r>
    </w:p>
    <w:sectPr w:rsidR="00E2129D" w:rsidRPr="00867EF8" w:rsidSect="00FB3277">
      <w:headerReference w:type="default" r:id="rId9"/>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DE3" w:rsidRDefault="002F3DE3" w:rsidP="00E55943">
      <w:r>
        <w:separator/>
      </w:r>
    </w:p>
  </w:endnote>
  <w:endnote w:type="continuationSeparator" w:id="0">
    <w:p w:rsidR="002F3DE3" w:rsidRDefault="002F3DE3" w:rsidP="00E5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DE3" w:rsidRDefault="002F3DE3" w:rsidP="00E55943">
      <w:r>
        <w:separator/>
      </w:r>
    </w:p>
  </w:footnote>
  <w:footnote w:type="continuationSeparator" w:id="0">
    <w:p w:rsidR="002F3DE3" w:rsidRDefault="002F3DE3" w:rsidP="00E55943">
      <w:r>
        <w:continuationSeparator/>
      </w:r>
    </w:p>
  </w:footnote>
  <w:footnote w:id="1">
    <w:p w:rsidR="00837226" w:rsidRPr="00D21850" w:rsidRDefault="00837226" w:rsidP="00994213">
      <w:pPr>
        <w:pStyle w:val="Puslapioinaostekstas"/>
        <w:ind w:firstLine="0"/>
        <w:rPr>
          <w:rFonts w:ascii="Times New Roman" w:hAnsi="Times New Roman" w:cs="Times New Roman"/>
        </w:rPr>
      </w:pPr>
      <w:r>
        <w:rPr>
          <w:rStyle w:val="Puslapioinaosnuoroda"/>
        </w:rPr>
        <w:footnoteRef/>
      </w:r>
      <w:r>
        <w:rPr>
          <w:rFonts w:ascii="Times New Roman" w:hAnsi="Times New Roman" w:cs="Times New Roman"/>
        </w:rPr>
        <w:t>Artima aplinka </w:t>
      </w:r>
      <w:r w:rsidRPr="00D21850">
        <w:rPr>
          <w:rFonts w:ascii="Times New Roman" w:hAnsi="Times New Roman" w:cs="Times New Roman"/>
        </w:rPr>
        <w:t>– aplinka, kurią sudaro asmenys, siejami arba praeityje sieti santuokiniais, partnerystės, svainystės ar kitais artimais ryšiais, taip pat asmenys, kartu gyvenantys ir tvarkantys bendrą ūkį</w:t>
      </w:r>
      <w:r>
        <w:rPr>
          <w:rFonts w:ascii="Times New Roman" w:hAnsi="Times New Roman" w:cs="Times New Roman"/>
        </w:rPr>
        <w:t xml:space="preserve"> (Apsaugos nuo smurto artimoje aplinkoje įstatymo 2 straipsnio 1 dalis)</w:t>
      </w:r>
      <w:r w:rsidRPr="00D21850">
        <w:rPr>
          <w:rFonts w:ascii="Times New Roman" w:hAnsi="Times New Roman" w:cs="Times New Roman"/>
        </w:rPr>
        <w:t>.</w:t>
      </w:r>
    </w:p>
  </w:footnote>
  <w:footnote w:id="2">
    <w:p w:rsidR="00837226" w:rsidRPr="008720C9" w:rsidRDefault="00837226" w:rsidP="0052689B">
      <w:pPr>
        <w:pStyle w:val="Puslapioinaostekstas"/>
        <w:ind w:firstLine="0"/>
        <w:rPr>
          <w:rFonts w:ascii="Times New Roman" w:hAnsi="Times New Roman" w:cs="Times New Roman"/>
        </w:rPr>
      </w:pPr>
      <w:r w:rsidRPr="008720C9">
        <w:rPr>
          <w:rStyle w:val="Puslapioinaosnuoroda"/>
          <w:rFonts w:ascii="Times New Roman" w:hAnsi="Times New Roman" w:cs="Times New Roman"/>
        </w:rPr>
        <w:footnoteRef/>
      </w:r>
      <w:r w:rsidRPr="008720C9">
        <w:rPr>
          <w:rFonts w:ascii="Times New Roman" w:hAnsi="Times New Roman" w:cs="Times New Roman"/>
        </w:rPr>
        <w:t xml:space="preserve"> Iki 2017 m. sausio 1 d. </w:t>
      </w:r>
      <w:r>
        <w:rPr>
          <w:rFonts w:ascii="Times New Roman" w:hAnsi="Times New Roman" w:cs="Times New Roman"/>
        </w:rPr>
        <w:t>Lietuvos Respublikos administracinių teisės pažeidimų kodekso (toliau – ir </w:t>
      </w:r>
      <w:r w:rsidRPr="008720C9">
        <w:rPr>
          <w:rFonts w:ascii="Times New Roman" w:hAnsi="Times New Roman" w:cs="Times New Roman"/>
        </w:rPr>
        <w:t>ATPK</w:t>
      </w:r>
      <w:r>
        <w:rPr>
          <w:rFonts w:ascii="Times New Roman" w:hAnsi="Times New Roman" w:cs="Times New Roman"/>
        </w:rPr>
        <w:t>)</w:t>
      </w:r>
      <w:r w:rsidRPr="008720C9">
        <w:rPr>
          <w:rFonts w:ascii="Times New Roman" w:hAnsi="Times New Roman" w:cs="Times New Roman"/>
        </w:rPr>
        <w:t xml:space="preserve"> 181, 181</w:t>
      </w:r>
      <w:r w:rsidRPr="008720C9">
        <w:rPr>
          <w:rFonts w:ascii="Times New Roman" w:hAnsi="Times New Roman" w:cs="Times New Roman"/>
          <w:vertAlign w:val="superscript"/>
        </w:rPr>
        <w:t>1</w:t>
      </w:r>
      <w:r w:rsidRPr="008720C9">
        <w:rPr>
          <w:rFonts w:ascii="Times New Roman" w:hAnsi="Times New Roman" w:cs="Times New Roman"/>
        </w:rPr>
        <w:t>, 181</w:t>
      </w:r>
      <w:r w:rsidRPr="008720C9">
        <w:rPr>
          <w:rFonts w:ascii="Times New Roman" w:hAnsi="Times New Roman" w:cs="Times New Roman"/>
          <w:vertAlign w:val="superscript"/>
        </w:rPr>
        <w:t>3</w:t>
      </w:r>
      <w:r>
        <w:rPr>
          <w:rFonts w:ascii="Times New Roman" w:hAnsi="Times New Roman" w:cs="Times New Roman"/>
          <w:vertAlign w:val="superscript"/>
        </w:rPr>
        <w:t> </w:t>
      </w:r>
      <w:r w:rsidRPr="008720C9">
        <w:rPr>
          <w:rFonts w:ascii="Times New Roman" w:hAnsi="Times New Roman" w:cs="Times New Roman"/>
        </w:rPr>
        <w:t>straipsniai</w:t>
      </w:r>
      <w:r>
        <w:rPr>
          <w:rFonts w:ascii="Times New Roman" w:hAnsi="Times New Roman" w:cs="Times New Roman"/>
        </w:rPr>
        <w:t>.</w:t>
      </w:r>
    </w:p>
  </w:footnote>
  <w:footnote w:id="3">
    <w:p w:rsidR="00837226" w:rsidRPr="00BF6991" w:rsidRDefault="00837226" w:rsidP="00BF6991">
      <w:pPr>
        <w:pStyle w:val="Puslapioinaostekstas"/>
        <w:ind w:firstLine="0"/>
        <w:rPr>
          <w:rFonts w:ascii="Times New Roman" w:hAnsi="Times New Roman" w:cs="Times New Roman"/>
        </w:rPr>
      </w:pPr>
      <w:r w:rsidRPr="00BF6991">
        <w:rPr>
          <w:rStyle w:val="Puslapioinaosnuoroda"/>
          <w:rFonts w:ascii="Times New Roman" w:hAnsi="Times New Roman" w:cs="Times New Roman"/>
        </w:rPr>
        <w:footnoteRef/>
      </w:r>
      <w:r w:rsidRPr="00BF6991">
        <w:rPr>
          <w:rFonts w:ascii="Times New Roman" w:hAnsi="Times New Roman" w:cs="Times New Roman"/>
        </w:rPr>
        <w:t xml:space="preserve"> BK 140 straipsnio redakcija iki 2013 m. liepos 2 d.</w:t>
      </w:r>
      <w:r>
        <w:rPr>
          <w:rFonts w:ascii="Times New Roman" w:hAnsi="Times New Roman" w:cs="Times New Roman"/>
        </w:rPr>
        <w:t xml:space="preserve"> (Žin., 2013, Nr. 75-3772).</w:t>
      </w:r>
    </w:p>
  </w:footnote>
  <w:footnote w:id="4">
    <w:p w:rsidR="00837226" w:rsidRPr="0060181B" w:rsidRDefault="00837226" w:rsidP="00D75DC5">
      <w:pPr>
        <w:pStyle w:val="Puslapioinaostekstas"/>
        <w:ind w:firstLine="0"/>
        <w:rPr>
          <w:rFonts w:ascii="Times New Roman" w:hAnsi="Times New Roman" w:cs="Times New Roman"/>
        </w:rPr>
      </w:pPr>
      <w:r w:rsidRPr="0060181B">
        <w:rPr>
          <w:rStyle w:val="Puslapioinaosnuoroda"/>
          <w:rFonts w:ascii="Times New Roman" w:hAnsi="Times New Roman" w:cs="Times New Roman"/>
        </w:rPr>
        <w:footnoteRef/>
      </w:r>
      <w:r w:rsidRPr="0060181B">
        <w:rPr>
          <w:rFonts w:ascii="Times New Roman" w:hAnsi="Times New Roman" w:cs="Times New Roman"/>
        </w:rPr>
        <w:t xml:space="preserve"> Pagal tuometinį teisinį reguliavimą Apsaugos nuo smurt</w:t>
      </w:r>
      <w:r>
        <w:rPr>
          <w:rFonts w:ascii="Times New Roman" w:hAnsi="Times New Roman" w:cs="Times New Roman"/>
        </w:rPr>
        <w:t>o artimoje aplinkoje įstatymo 5 straipsnio 1 </w:t>
      </w:r>
      <w:r w:rsidRPr="0060181B">
        <w:rPr>
          <w:rFonts w:ascii="Times New Roman" w:hAnsi="Times New Roman" w:cs="Times New Roman"/>
        </w:rPr>
        <w:t xml:space="preserve">dalyje numatytos smurtą patyrusio asmens apsaugos užtikrinimo priemonės galėjo būti skiriamos </w:t>
      </w:r>
      <w:r w:rsidRPr="0060181B">
        <w:rPr>
          <w:rFonts w:ascii="Times New Roman" w:hAnsi="Times New Roman" w:cs="Times New Roman"/>
          <w:color w:val="000000"/>
        </w:rPr>
        <w:t xml:space="preserve">iki </w:t>
      </w:r>
      <w:r w:rsidRPr="0060181B">
        <w:rPr>
          <w:rFonts w:ascii="Times New Roman" w:hAnsi="Times New Roman" w:cs="Times New Roman"/>
        </w:rPr>
        <w:t>bylos nagrinėjimo pabaigos, jeigu ikiteisminio tyrimo teisėjas ar teismas neskiria BP</w:t>
      </w:r>
      <w:r>
        <w:rPr>
          <w:rFonts w:ascii="Times New Roman" w:hAnsi="Times New Roman" w:cs="Times New Roman"/>
        </w:rPr>
        <w:t>K nustatytų kardomųjų priemonių </w:t>
      </w:r>
      <w:r w:rsidRPr="0060181B">
        <w:rPr>
          <w:rFonts w:ascii="Times New Roman" w:hAnsi="Times New Roman" w:cs="Times New Roman"/>
        </w:rPr>
        <w:t>– suėmimo, įpareigojimo gyvent</w:t>
      </w:r>
      <w:r>
        <w:rPr>
          <w:rFonts w:ascii="Times New Roman" w:hAnsi="Times New Roman" w:cs="Times New Roman"/>
        </w:rPr>
        <w:t>i skyrium nuo nukentėjusiojo ir </w:t>
      </w:r>
      <w:r w:rsidRPr="0060181B">
        <w:rPr>
          <w:rFonts w:ascii="Times New Roman" w:hAnsi="Times New Roman" w:cs="Times New Roman"/>
        </w:rPr>
        <w:t xml:space="preserve">(ar) nesiartinti prie nukentėjusiojo arčiau nei nustatytu atstumu </w:t>
      </w:r>
      <w:r w:rsidRPr="0060181B">
        <w:rPr>
          <w:rFonts w:ascii="Times New Roman" w:hAnsi="Times New Roman" w:cs="Times New Roman"/>
          <w:color w:val="000000"/>
        </w:rPr>
        <w:t>(</w:t>
      </w:r>
      <w:r>
        <w:rPr>
          <w:rFonts w:ascii="Times New Roman" w:hAnsi="Times New Roman" w:cs="Times New Roman"/>
          <w:color w:val="000000"/>
        </w:rPr>
        <w:t>Apsaugos nuo smurto artimoje aplinkoje įstatymo 5 straipsnio 2 </w:t>
      </w:r>
      <w:r w:rsidRPr="0060181B">
        <w:rPr>
          <w:rFonts w:ascii="Times New Roman" w:hAnsi="Times New Roman" w:cs="Times New Roman"/>
          <w:color w:val="000000"/>
        </w:rPr>
        <w:t xml:space="preserve">dalies </w:t>
      </w:r>
      <w:r>
        <w:rPr>
          <w:rFonts w:ascii="Times New Roman" w:hAnsi="Times New Roman" w:cs="Times New Roman"/>
        </w:rPr>
        <w:t>2015 m. gegužės 7 </w:t>
      </w:r>
      <w:r w:rsidRPr="0060181B">
        <w:rPr>
          <w:rFonts w:ascii="Times New Roman" w:hAnsi="Times New Roman" w:cs="Times New Roman"/>
        </w:rPr>
        <w:t>d. redakcija</w:t>
      </w:r>
      <w:r w:rsidRPr="0060181B">
        <w:rPr>
          <w:rFonts w:ascii="Times New Roman" w:hAnsi="Times New Roman" w:cs="Times New Roman"/>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889953"/>
      <w:docPartObj>
        <w:docPartGallery w:val="Page Numbers (Top of Page)"/>
        <w:docPartUnique/>
      </w:docPartObj>
    </w:sdtPr>
    <w:sdtEndPr/>
    <w:sdtContent>
      <w:p w:rsidR="00837226" w:rsidRDefault="00837226">
        <w:pPr>
          <w:pStyle w:val="Antrats"/>
          <w:jc w:val="center"/>
        </w:pPr>
        <w:r>
          <w:fldChar w:fldCharType="begin"/>
        </w:r>
        <w:r>
          <w:instrText>PAGE   \* MERGEFORMAT</w:instrText>
        </w:r>
        <w:r>
          <w:fldChar w:fldCharType="separate"/>
        </w:r>
        <w:r w:rsidR="0044751D">
          <w:rPr>
            <w:noProof/>
          </w:rPr>
          <w:t>35</w:t>
        </w:r>
        <w:r>
          <w:rPr>
            <w:noProof/>
          </w:rPr>
          <w:fldChar w:fldCharType="end"/>
        </w:r>
      </w:p>
    </w:sdtContent>
  </w:sdt>
  <w:p w:rsidR="00837226" w:rsidRDefault="0083722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51A"/>
    <w:multiLevelType w:val="hybridMultilevel"/>
    <w:tmpl w:val="B2282190"/>
    <w:lvl w:ilvl="0" w:tplc="D414989C">
      <w:start w:val="1"/>
      <w:numFmt w:val="bullet"/>
      <w:lvlText w:val="•"/>
      <w:lvlJc w:val="left"/>
      <w:pPr>
        <w:tabs>
          <w:tab w:val="num" w:pos="720"/>
        </w:tabs>
        <w:ind w:left="720" w:hanging="360"/>
      </w:pPr>
      <w:rPr>
        <w:rFonts w:ascii="Arial" w:hAnsi="Arial" w:hint="default"/>
      </w:rPr>
    </w:lvl>
    <w:lvl w:ilvl="1" w:tplc="259C153E" w:tentative="1">
      <w:start w:val="1"/>
      <w:numFmt w:val="bullet"/>
      <w:lvlText w:val="•"/>
      <w:lvlJc w:val="left"/>
      <w:pPr>
        <w:tabs>
          <w:tab w:val="num" w:pos="1440"/>
        </w:tabs>
        <w:ind w:left="1440" w:hanging="360"/>
      </w:pPr>
      <w:rPr>
        <w:rFonts w:ascii="Arial" w:hAnsi="Arial" w:hint="default"/>
      </w:rPr>
    </w:lvl>
    <w:lvl w:ilvl="2" w:tplc="2AFA21AC" w:tentative="1">
      <w:start w:val="1"/>
      <w:numFmt w:val="bullet"/>
      <w:lvlText w:val="•"/>
      <w:lvlJc w:val="left"/>
      <w:pPr>
        <w:tabs>
          <w:tab w:val="num" w:pos="2160"/>
        </w:tabs>
        <w:ind w:left="2160" w:hanging="360"/>
      </w:pPr>
      <w:rPr>
        <w:rFonts w:ascii="Arial" w:hAnsi="Arial" w:hint="default"/>
      </w:rPr>
    </w:lvl>
    <w:lvl w:ilvl="3" w:tplc="1C7AC822" w:tentative="1">
      <w:start w:val="1"/>
      <w:numFmt w:val="bullet"/>
      <w:lvlText w:val="•"/>
      <w:lvlJc w:val="left"/>
      <w:pPr>
        <w:tabs>
          <w:tab w:val="num" w:pos="2880"/>
        </w:tabs>
        <w:ind w:left="2880" w:hanging="360"/>
      </w:pPr>
      <w:rPr>
        <w:rFonts w:ascii="Arial" w:hAnsi="Arial" w:hint="default"/>
      </w:rPr>
    </w:lvl>
    <w:lvl w:ilvl="4" w:tplc="61CE80F0" w:tentative="1">
      <w:start w:val="1"/>
      <w:numFmt w:val="bullet"/>
      <w:lvlText w:val="•"/>
      <w:lvlJc w:val="left"/>
      <w:pPr>
        <w:tabs>
          <w:tab w:val="num" w:pos="3600"/>
        </w:tabs>
        <w:ind w:left="3600" w:hanging="360"/>
      </w:pPr>
      <w:rPr>
        <w:rFonts w:ascii="Arial" w:hAnsi="Arial" w:hint="default"/>
      </w:rPr>
    </w:lvl>
    <w:lvl w:ilvl="5" w:tplc="05D03ED6" w:tentative="1">
      <w:start w:val="1"/>
      <w:numFmt w:val="bullet"/>
      <w:lvlText w:val="•"/>
      <w:lvlJc w:val="left"/>
      <w:pPr>
        <w:tabs>
          <w:tab w:val="num" w:pos="4320"/>
        </w:tabs>
        <w:ind w:left="4320" w:hanging="360"/>
      </w:pPr>
      <w:rPr>
        <w:rFonts w:ascii="Arial" w:hAnsi="Arial" w:hint="default"/>
      </w:rPr>
    </w:lvl>
    <w:lvl w:ilvl="6" w:tplc="E79E5926" w:tentative="1">
      <w:start w:val="1"/>
      <w:numFmt w:val="bullet"/>
      <w:lvlText w:val="•"/>
      <w:lvlJc w:val="left"/>
      <w:pPr>
        <w:tabs>
          <w:tab w:val="num" w:pos="5040"/>
        </w:tabs>
        <w:ind w:left="5040" w:hanging="360"/>
      </w:pPr>
      <w:rPr>
        <w:rFonts w:ascii="Arial" w:hAnsi="Arial" w:hint="default"/>
      </w:rPr>
    </w:lvl>
    <w:lvl w:ilvl="7" w:tplc="65329C56" w:tentative="1">
      <w:start w:val="1"/>
      <w:numFmt w:val="bullet"/>
      <w:lvlText w:val="•"/>
      <w:lvlJc w:val="left"/>
      <w:pPr>
        <w:tabs>
          <w:tab w:val="num" w:pos="5760"/>
        </w:tabs>
        <w:ind w:left="5760" w:hanging="360"/>
      </w:pPr>
      <w:rPr>
        <w:rFonts w:ascii="Arial" w:hAnsi="Arial" w:hint="default"/>
      </w:rPr>
    </w:lvl>
    <w:lvl w:ilvl="8" w:tplc="1ECE1C42" w:tentative="1">
      <w:start w:val="1"/>
      <w:numFmt w:val="bullet"/>
      <w:lvlText w:val="•"/>
      <w:lvlJc w:val="left"/>
      <w:pPr>
        <w:tabs>
          <w:tab w:val="num" w:pos="6480"/>
        </w:tabs>
        <w:ind w:left="6480" w:hanging="360"/>
      </w:pPr>
      <w:rPr>
        <w:rFonts w:ascii="Arial" w:hAnsi="Arial" w:hint="default"/>
      </w:rPr>
    </w:lvl>
  </w:abstractNum>
  <w:abstractNum w:abstractNumId="1">
    <w:nsid w:val="17D16EA5"/>
    <w:multiLevelType w:val="hybridMultilevel"/>
    <w:tmpl w:val="E7B008FE"/>
    <w:lvl w:ilvl="0" w:tplc="6F429DA4">
      <w:start w:val="1"/>
      <w:numFmt w:val="bullet"/>
      <w:lvlText w:val="•"/>
      <w:lvlJc w:val="left"/>
      <w:pPr>
        <w:tabs>
          <w:tab w:val="num" w:pos="720"/>
        </w:tabs>
        <w:ind w:left="720" w:hanging="360"/>
      </w:pPr>
      <w:rPr>
        <w:rFonts w:ascii="Arial" w:hAnsi="Arial" w:hint="default"/>
      </w:rPr>
    </w:lvl>
    <w:lvl w:ilvl="1" w:tplc="162280E4" w:tentative="1">
      <w:start w:val="1"/>
      <w:numFmt w:val="bullet"/>
      <w:lvlText w:val="•"/>
      <w:lvlJc w:val="left"/>
      <w:pPr>
        <w:tabs>
          <w:tab w:val="num" w:pos="1440"/>
        </w:tabs>
        <w:ind w:left="1440" w:hanging="360"/>
      </w:pPr>
      <w:rPr>
        <w:rFonts w:ascii="Arial" w:hAnsi="Arial" w:hint="default"/>
      </w:rPr>
    </w:lvl>
    <w:lvl w:ilvl="2" w:tplc="15D61C06" w:tentative="1">
      <w:start w:val="1"/>
      <w:numFmt w:val="bullet"/>
      <w:lvlText w:val="•"/>
      <w:lvlJc w:val="left"/>
      <w:pPr>
        <w:tabs>
          <w:tab w:val="num" w:pos="2160"/>
        </w:tabs>
        <w:ind w:left="2160" w:hanging="360"/>
      </w:pPr>
      <w:rPr>
        <w:rFonts w:ascii="Arial" w:hAnsi="Arial" w:hint="default"/>
      </w:rPr>
    </w:lvl>
    <w:lvl w:ilvl="3" w:tplc="5D1699AE" w:tentative="1">
      <w:start w:val="1"/>
      <w:numFmt w:val="bullet"/>
      <w:lvlText w:val="•"/>
      <w:lvlJc w:val="left"/>
      <w:pPr>
        <w:tabs>
          <w:tab w:val="num" w:pos="2880"/>
        </w:tabs>
        <w:ind w:left="2880" w:hanging="360"/>
      </w:pPr>
      <w:rPr>
        <w:rFonts w:ascii="Arial" w:hAnsi="Arial" w:hint="default"/>
      </w:rPr>
    </w:lvl>
    <w:lvl w:ilvl="4" w:tplc="52E0D10E" w:tentative="1">
      <w:start w:val="1"/>
      <w:numFmt w:val="bullet"/>
      <w:lvlText w:val="•"/>
      <w:lvlJc w:val="left"/>
      <w:pPr>
        <w:tabs>
          <w:tab w:val="num" w:pos="3600"/>
        </w:tabs>
        <w:ind w:left="3600" w:hanging="360"/>
      </w:pPr>
      <w:rPr>
        <w:rFonts w:ascii="Arial" w:hAnsi="Arial" w:hint="default"/>
      </w:rPr>
    </w:lvl>
    <w:lvl w:ilvl="5" w:tplc="8F3A2494" w:tentative="1">
      <w:start w:val="1"/>
      <w:numFmt w:val="bullet"/>
      <w:lvlText w:val="•"/>
      <w:lvlJc w:val="left"/>
      <w:pPr>
        <w:tabs>
          <w:tab w:val="num" w:pos="4320"/>
        </w:tabs>
        <w:ind w:left="4320" w:hanging="360"/>
      </w:pPr>
      <w:rPr>
        <w:rFonts w:ascii="Arial" w:hAnsi="Arial" w:hint="default"/>
      </w:rPr>
    </w:lvl>
    <w:lvl w:ilvl="6" w:tplc="B7E8BBCA" w:tentative="1">
      <w:start w:val="1"/>
      <w:numFmt w:val="bullet"/>
      <w:lvlText w:val="•"/>
      <w:lvlJc w:val="left"/>
      <w:pPr>
        <w:tabs>
          <w:tab w:val="num" w:pos="5040"/>
        </w:tabs>
        <w:ind w:left="5040" w:hanging="360"/>
      </w:pPr>
      <w:rPr>
        <w:rFonts w:ascii="Arial" w:hAnsi="Arial" w:hint="default"/>
      </w:rPr>
    </w:lvl>
    <w:lvl w:ilvl="7" w:tplc="CDDAD3B6" w:tentative="1">
      <w:start w:val="1"/>
      <w:numFmt w:val="bullet"/>
      <w:lvlText w:val="•"/>
      <w:lvlJc w:val="left"/>
      <w:pPr>
        <w:tabs>
          <w:tab w:val="num" w:pos="5760"/>
        </w:tabs>
        <w:ind w:left="5760" w:hanging="360"/>
      </w:pPr>
      <w:rPr>
        <w:rFonts w:ascii="Arial" w:hAnsi="Arial" w:hint="default"/>
      </w:rPr>
    </w:lvl>
    <w:lvl w:ilvl="8" w:tplc="6BE0EC4C" w:tentative="1">
      <w:start w:val="1"/>
      <w:numFmt w:val="bullet"/>
      <w:lvlText w:val="•"/>
      <w:lvlJc w:val="left"/>
      <w:pPr>
        <w:tabs>
          <w:tab w:val="num" w:pos="6480"/>
        </w:tabs>
        <w:ind w:left="6480" w:hanging="360"/>
      </w:pPr>
      <w:rPr>
        <w:rFonts w:ascii="Arial" w:hAnsi="Arial" w:hint="default"/>
      </w:rPr>
    </w:lvl>
  </w:abstractNum>
  <w:abstractNum w:abstractNumId="2">
    <w:nsid w:val="24230ED2"/>
    <w:multiLevelType w:val="hybridMultilevel"/>
    <w:tmpl w:val="997EE822"/>
    <w:lvl w:ilvl="0" w:tplc="EB76D5CC">
      <w:start w:val="1"/>
      <w:numFmt w:val="bullet"/>
      <w:lvlText w:val="•"/>
      <w:lvlJc w:val="left"/>
      <w:pPr>
        <w:tabs>
          <w:tab w:val="num" w:pos="720"/>
        </w:tabs>
        <w:ind w:left="720" w:hanging="360"/>
      </w:pPr>
      <w:rPr>
        <w:rFonts w:ascii="Arial" w:hAnsi="Arial" w:hint="default"/>
      </w:rPr>
    </w:lvl>
    <w:lvl w:ilvl="1" w:tplc="B192E030" w:tentative="1">
      <w:start w:val="1"/>
      <w:numFmt w:val="bullet"/>
      <w:lvlText w:val="•"/>
      <w:lvlJc w:val="left"/>
      <w:pPr>
        <w:tabs>
          <w:tab w:val="num" w:pos="1440"/>
        </w:tabs>
        <w:ind w:left="1440" w:hanging="360"/>
      </w:pPr>
      <w:rPr>
        <w:rFonts w:ascii="Arial" w:hAnsi="Arial" w:hint="default"/>
      </w:rPr>
    </w:lvl>
    <w:lvl w:ilvl="2" w:tplc="2B4C603A" w:tentative="1">
      <w:start w:val="1"/>
      <w:numFmt w:val="bullet"/>
      <w:lvlText w:val="•"/>
      <w:lvlJc w:val="left"/>
      <w:pPr>
        <w:tabs>
          <w:tab w:val="num" w:pos="2160"/>
        </w:tabs>
        <w:ind w:left="2160" w:hanging="360"/>
      </w:pPr>
      <w:rPr>
        <w:rFonts w:ascii="Arial" w:hAnsi="Arial" w:hint="default"/>
      </w:rPr>
    </w:lvl>
    <w:lvl w:ilvl="3" w:tplc="F65E1AC6" w:tentative="1">
      <w:start w:val="1"/>
      <w:numFmt w:val="bullet"/>
      <w:lvlText w:val="•"/>
      <w:lvlJc w:val="left"/>
      <w:pPr>
        <w:tabs>
          <w:tab w:val="num" w:pos="2880"/>
        </w:tabs>
        <w:ind w:left="2880" w:hanging="360"/>
      </w:pPr>
      <w:rPr>
        <w:rFonts w:ascii="Arial" w:hAnsi="Arial" w:hint="default"/>
      </w:rPr>
    </w:lvl>
    <w:lvl w:ilvl="4" w:tplc="9E5A735E" w:tentative="1">
      <w:start w:val="1"/>
      <w:numFmt w:val="bullet"/>
      <w:lvlText w:val="•"/>
      <w:lvlJc w:val="left"/>
      <w:pPr>
        <w:tabs>
          <w:tab w:val="num" w:pos="3600"/>
        </w:tabs>
        <w:ind w:left="3600" w:hanging="360"/>
      </w:pPr>
      <w:rPr>
        <w:rFonts w:ascii="Arial" w:hAnsi="Arial" w:hint="default"/>
      </w:rPr>
    </w:lvl>
    <w:lvl w:ilvl="5" w:tplc="811A22F8" w:tentative="1">
      <w:start w:val="1"/>
      <w:numFmt w:val="bullet"/>
      <w:lvlText w:val="•"/>
      <w:lvlJc w:val="left"/>
      <w:pPr>
        <w:tabs>
          <w:tab w:val="num" w:pos="4320"/>
        </w:tabs>
        <w:ind w:left="4320" w:hanging="360"/>
      </w:pPr>
      <w:rPr>
        <w:rFonts w:ascii="Arial" w:hAnsi="Arial" w:hint="default"/>
      </w:rPr>
    </w:lvl>
    <w:lvl w:ilvl="6" w:tplc="DBD2A32C" w:tentative="1">
      <w:start w:val="1"/>
      <w:numFmt w:val="bullet"/>
      <w:lvlText w:val="•"/>
      <w:lvlJc w:val="left"/>
      <w:pPr>
        <w:tabs>
          <w:tab w:val="num" w:pos="5040"/>
        </w:tabs>
        <w:ind w:left="5040" w:hanging="360"/>
      </w:pPr>
      <w:rPr>
        <w:rFonts w:ascii="Arial" w:hAnsi="Arial" w:hint="default"/>
      </w:rPr>
    </w:lvl>
    <w:lvl w:ilvl="7" w:tplc="6FAA6860" w:tentative="1">
      <w:start w:val="1"/>
      <w:numFmt w:val="bullet"/>
      <w:lvlText w:val="•"/>
      <w:lvlJc w:val="left"/>
      <w:pPr>
        <w:tabs>
          <w:tab w:val="num" w:pos="5760"/>
        </w:tabs>
        <w:ind w:left="5760" w:hanging="360"/>
      </w:pPr>
      <w:rPr>
        <w:rFonts w:ascii="Arial" w:hAnsi="Arial" w:hint="default"/>
      </w:rPr>
    </w:lvl>
    <w:lvl w:ilvl="8" w:tplc="9E6E534E" w:tentative="1">
      <w:start w:val="1"/>
      <w:numFmt w:val="bullet"/>
      <w:lvlText w:val="•"/>
      <w:lvlJc w:val="left"/>
      <w:pPr>
        <w:tabs>
          <w:tab w:val="num" w:pos="6480"/>
        </w:tabs>
        <w:ind w:left="6480" w:hanging="360"/>
      </w:pPr>
      <w:rPr>
        <w:rFonts w:ascii="Arial" w:hAnsi="Arial" w:hint="default"/>
      </w:rPr>
    </w:lvl>
  </w:abstractNum>
  <w:abstractNum w:abstractNumId="3">
    <w:nsid w:val="247721FE"/>
    <w:multiLevelType w:val="hybridMultilevel"/>
    <w:tmpl w:val="B0E02316"/>
    <w:lvl w:ilvl="0" w:tplc="8E12EF28">
      <w:start w:val="1"/>
      <w:numFmt w:val="bullet"/>
      <w:lvlText w:val="•"/>
      <w:lvlJc w:val="left"/>
      <w:pPr>
        <w:tabs>
          <w:tab w:val="num" w:pos="720"/>
        </w:tabs>
        <w:ind w:left="720" w:hanging="360"/>
      </w:pPr>
      <w:rPr>
        <w:rFonts w:ascii="Arial" w:hAnsi="Arial" w:hint="default"/>
      </w:rPr>
    </w:lvl>
    <w:lvl w:ilvl="1" w:tplc="6234F46C" w:tentative="1">
      <w:start w:val="1"/>
      <w:numFmt w:val="bullet"/>
      <w:lvlText w:val="•"/>
      <w:lvlJc w:val="left"/>
      <w:pPr>
        <w:tabs>
          <w:tab w:val="num" w:pos="1440"/>
        </w:tabs>
        <w:ind w:left="1440" w:hanging="360"/>
      </w:pPr>
      <w:rPr>
        <w:rFonts w:ascii="Arial" w:hAnsi="Arial" w:hint="default"/>
      </w:rPr>
    </w:lvl>
    <w:lvl w:ilvl="2" w:tplc="86F6269C" w:tentative="1">
      <w:start w:val="1"/>
      <w:numFmt w:val="bullet"/>
      <w:lvlText w:val="•"/>
      <w:lvlJc w:val="left"/>
      <w:pPr>
        <w:tabs>
          <w:tab w:val="num" w:pos="2160"/>
        </w:tabs>
        <w:ind w:left="2160" w:hanging="360"/>
      </w:pPr>
      <w:rPr>
        <w:rFonts w:ascii="Arial" w:hAnsi="Arial" w:hint="default"/>
      </w:rPr>
    </w:lvl>
    <w:lvl w:ilvl="3" w:tplc="AE4E53EE" w:tentative="1">
      <w:start w:val="1"/>
      <w:numFmt w:val="bullet"/>
      <w:lvlText w:val="•"/>
      <w:lvlJc w:val="left"/>
      <w:pPr>
        <w:tabs>
          <w:tab w:val="num" w:pos="2880"/>
        </w:tabs>
        <w:ind w:left="2880" w:hanging="360"/>
      </w:pPr>
      <w:rPr>
        <w:rFonts w:ascii="Arial" w:hAnsi="Arial" w:hint="default"/>
      </w:rPr>
    </w:lvl>
    <w:lvl w:ilvl="4" w:tplc="27E84356" w:tentative="1">
      <w:start w:val="1"/>
      <w:numFmt w:val="bullet"/>
      <w:lvlText w:val="•"/>
      <w:lvlJc w:val="left"/>
      <w:pPr>
        <w:tabs>
          <w:tab w:val="num" w:pos="3600"/>
        </w:tabs>
        <w:ind w:left="3600" w:hanging="360"/>
      </w:pPr>
      <w:rPr>
        <w:rFonts w:ascii="Arial" w:hAnsi="Arial" w:hint="default"/>
      </w:rPr>
    </w:lvl>
    <w:lvl w:ilvl="5" w:tplc="CBE47358" w:tentative="1">
      <w:start w:val="1"/>
      <w:numFmt w:val="bullet"/>
      <w:lvlText w:val="•"/>
      <w:lvlJc w:val="left"/>
      <w:pPr>
        <w:tabs>
          <w:tab w:val="num" w:pos="4320"/>
        </w:tabs>
        <w:ind w:left="4320" w:hanging="360"/>
      </w:pPr>
      <w:rPr>
        <w:rFonts w:ascii="Arial" w:hAnsi="Arial" w:hint="default"/>
      </w:rPr>
    </w:lvl>
    <w:lvl w:ilvl="6" w:tplc="8528CCEA" w:tentative="1">
      <w:start w:val="1"/>
      <w:numFmt w:val="bullet"/>
      <w:lvlText w:val="•"/>
      <w:lvlJc w:val="left"/>
      <w:pPr>
        <w:tabs>
          <w:tab w:val="num" w:pos="5040"/>
        </w:tabs>
        <w:ind w:left="5040" w:hanging="360"/>
      </w:pPr>
      <w:rPr>
        <w:rFonts w:ascii="Arial" w:hAnsi="Arial" w:hint="default"/>
      </w:rPr>
    </w:lvl>
    <w:lvl w:ilvl="7" w:tplc="EC340D5C" w:tentative="1">
      <w:start w:val="1"/>
      <w:numFmt w:val="bullet"/>
      <w:lvlText w:val="•"/>
      <w:lvlJc w:val="left"/>
      <w:pPr>
        <w:tabs>
          <w:tab w:val="num" w:pos="5760"/>
        </w:tabs>
        <w:ind w:left="5760" w:hanging="360"/>
      </w:pPr>
      <w:rPr>
        <w:rFonts w:ascii="Arial" w:hAnsi="Arial" w:hint="default"/>
      </w:rPr>
    </w:lvl>
    <w:lvl w:ilvl="8" w:tplc="C51C5A68" w:tentative="1">
      <w:start w:val="1"/>
      <w:numFmt w:val="bullet"/>
      <w:lvlText w:val="•"/>
      <w:lvlJc w:val="left"/>
      <w:pPr>
        <w:tabs>
          <w:tab w:val="num" w:pos="6480"/>
        </w:tabs>
        <w:ind w:left="6480" w:hanging="360"/>
      </w:pPr>
      <w:rPr>
        <w:rFonts w:ascii="Arial" w:hAnsi="Arial" w:hint="default"/>
      </w:rPr>
    </w:lvl>
  </w:abstractNum>
  <w:abstractNum w:abstractNumId="4">
    <w:nsid w:val="2A007A37"/>
    <w:multiLevelType w:val="hybridMultilevel"/>
    <w:tmpl w:val="D7B0F74A"/>
    <w:lvl w:ilvl="0" w:tplc="76BED7AA">
      <w:start w:val="1"/>
      <w:numFmt w:val="bullet"/>
      <w:lvlText w:val="•"/>
      <w:lvlJc w:val="left"/>
      <w:pPr>
        <w:tabs>
          <w:tab w:val="num" w:pos="720"/>
        </w:tabs>
        <w:ind w:left="720" w:hanging="360"/>
      </w:pPr>
      <w:rPr>
        <w:rFonts w:ascii="Arial" w:hAnsi="Arial" w:hint="default"/>
      </w:rPr>
    </w:lvl>
    <w:lvl w:ilvl="1" w:tplc="17A2E490" w:tentative="1">
      <w:start w:val="1"/>
      <w:numFmt w:val="bullet"/>
      <w:lvlText w:val="•"/>
      <w:lvlJc w:val="left"/>
      <w:pPr>
        <w:tabs>
          <w:tab w:val="num" w:pos="1440"/>
        </w:tabs>
        <w:ind w:left="1440" w:hanging="360"/>
      </w:pPr>
      <w:rPr>
        <w:rFonts w:ascii="Arial" w:hAnsi="Arial" w:hint="default"/>
      </w:rPr>
    </w:lvl>
    <w:lvl w:ilvl="2" w:tplc="1910DEBC" w:tentative="1">
      <w:start w:val="1"/>
      <w:numFmt w:val="bullet"/>
      <w:lvlText w:val="•"/>
      <w:lvlJc w:val="left"/>
      <w:pPr>
        <w:tabs>
          <w:tab w:val="num" w:pos="2160"/>
        </w:tabs>
        <w:ind w:left="2160" w:hanging="360"/>
      </w:pPr>
      <w:rPr>
        <w:rFonts w:ascii="Arial" w:hAnsi="Arial" w:hint="default"/>
      </w:rPr>
    </w:lvl>
    <w:lvl w:ilvl="3" w:tplc="6CACA392" w:tentative="1">
      <w:start w:val="1"/>
      <w:numFmt w:val="bullet"/>
      <w:lvlText w:val="•"/>
      <w:lvlJc w:val="left"/>
      <w:pPr>
        <w:tabs>
          <w:tab w:val="num" w:pos="2880"/>
        </w:tabs>
        <w:ind w:left="2880" w:hanging="360"/>
      </w:pPr>
      <w:rPr>
        <w:rFonts w:ascii="Arial" w:hAnsi="Arial" w:hint="default"/>
      </w:rPr>
    </w:lvl>
    <w:lvl w:ilvl="4" w:tplc="8272DE38" w:tentative="1">
      <w:start w:val="1"/>
      <w:numFmt w:val="bullet"/>
      <w:lvlText w:val="•"/>
      <w:lvlJc w:val="left"/>
      <w:pPr>
        <w:tabs>
          <w:tab w:val="num" w:pos="3600"/>
        </w:tabs>
        <w:ind w:left="3600" w:hanging="360"/>
      </w:pPr>
      <w:rPr>
        <w:rFonts w:ascii="Arial" w:hAnsi="Arial" w:hint="default"/>
      </w:rPr>
    </w:lvl>
    <w:lvl w:ilvl="5" w:tplc="9CCA6784" w:tentative="1">
      <w:start w:val="1"/>
      <w:numFmt w:val="bullet"/>
      <w:lvlText w:val="•"/>
      <w:lvlJc w:val="left"/>
      <w:pPr>
        <w:tabs>
          <w:tab w:val="num" w:pos="4320"/>
        </w:tabs>
        <w:ind w:left="4320" w:hanging="360"/>
      </w:pPr>
      <w:rPr>
        <w:rFonts w:ascii="Arial" w:hAnsi="Arial" w:hint="default"/>
      </w:rPr>
    </w:lvl>
    <w:lvl w:ilvl="6" w:tplc="A51A599A" w:tentative="1">
      <w:start w:val="1"/>
      <w:numFmt w:val="bullet"/>
      <w:lvlText w:val="•"/>
      <w:lvlJc w:val="left"/>
      <w:pPr>
        <w:tabs>
          <w:tab w:val="num" w:pos="5040"/>
        </w:tabs>
        <w:ind w:left="5040" w:hanging="360"/>
      </w:pPr>
      <w:rPr>
        <w:rFonts w:ascii="Arial" w:hAnsi="Arial" w:hint="default"/>
      </w:rPr>
    </w:lvl>
    <w:lvl w:ilvl="7" w:tplc="C5BE8CE0" w:tentative="1">
      <w:start w:val="1"/>
      <w:numFmt w:val="bullet"/>
      <w:lvlText w:val="•"/>
      <w:lvlJc w:val="left"/>
      <w:pPr>
        <w:tabs>
          <w:tab w:val="num" w:pos="5760"/>
        </w:tabs>
        <w:ind w:left="5760" w:hanging="360"/>
      </w:pPr>
      <w:rPr>
        <w:rFonts w:ascii="Arial" w:hAnsi="Arial" w:hint="default"/>
      </w:rPr>
    </w:lvl>
    <w:lvl w:ilvl="8" w:tplc="0F6032EA" w:tentative="1">
      <w:start w:val="1"/>
      <w:numFmt w:val="bullet"/>
      <w:lvlText w:val="•"/>
      <w:lvlJc w:val="left"/>
      <w:pPr>
        <w:tabs>
          <w:tab w:val="num" w:pos="6480"/>
        </w:tabs>
        <w:ind w:left="6480" w:hanging="360"/>
      </w:pPr>
      <w:rPr>
        <w:rFonts w:ascii="Arial" w:hAnsi="Arial" w:hint="default"/>
      </w:rPr>
    </w:lvl>
  </w:abstractNum>
  <w:abstractNum w:abstractNumId="5">
    <w:nsid w:val="445F378C"/>
    <w:multiLevelType w:val="hybridMultilevel"/>
    <w:tmpl w:val="6C9C309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nsid w:val="4CAE7BCE"/>
    <w:multiLevelType w:val="hybridMultilevel"/>
    <w:tmpl w:val="A2D2F12E"/>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nsid w:val="56F421FA"/>
    <w:multiLevelType w:val="hybridMultilevel"/>
    <w:tmpl w:val="65D4EF36"/>
    <w:lvl w:ilvl="0" w:tplc="A4A4C134">
      <w:start w:val="1"/>
      <w:numFmt w:val="bullet"/>
      <w:lvlText w:val="•"/>
      <w:lvlJc w:val="left"/>
      <w:pPr>
        <w:tabs>
          <w:tab w:val="num" w:pos="720"/>
        </w:tabs>
        <w:ind w:left="720" w:hanging="360"/>
      </w:pPr>
      <w:rPr>
        <w:rFonts w:ascii="Arial" w:hAnsi="Arial" w:hint="default"/>
      </w:rPr>
    </w:lvl>
    <w:lvl w:ilvl="1" w:tplc="84FE7AEC" w:tentative="1">
      <w:start w:val="1"/>
      <w:numFmt w:val="bullet"/>
      <w:lvlText w:val="•"/>
      <w:lvlJc w:val="left"/>
      <w:pPr>
        <w:tabs>
          <w:tab w:val="num" w:pos="1440"/>
        </w:tabs>
        <w:ind w:left="1440" w:hanging="360"/>
      </w:pPr>
      <w:rPr>
        <w:rFonts w:ascii="Arial" w:hAnsi="Arial" w:hint="default"/>
      </w:rPr>
    </w:lvl>
    <w:lvl w:ilvl="2" w:tplc="46C450B6" w:tentative="1">
      <w:start w:val="1"/>
      <w:numFmt w:val="bullet"/>
      <w:lvlText w:val="•"/>
      <w:lvlJc w:val="left"/>
      <w:pPr>
        <w:tabs>
          <w:tab w:val="num" w:pos="2160"/>
        </w:tabs>
        <w:ind w:left="2160" w:hanging="360"/>
      </w:pPr>
      <w:rPr>
        <w:rFonts w:ascii="Arial" w:hAnsi="Arial" w:hint="default"/>
      </w:rPr>
    </w:lvl>
    <w:lvl w:ilvl="3" w:tplc="CB52B464" w:tentative="1">
      <w:start w:val="1"/>
      <w:numFmt w:val="bullet"/>
      <w:lvlText w:val="•"/>
      <w:lvlJc w:val="left"/>
      <w:pPr>
        <w:tabs>
          <w:tab w:val="num" w:pos="2880"/>
        </w:tabs>
        <w:ind w:left="2880" w:hanging="360"/>
      </w:pPr>
      <w:rPr>
        <w:rFonts w:ascii="Arial" w:hAnsi="Arial" w:hint="default"/>
      </w:rPr>
    </w:lvl>
    <w:lvl w:ilvl="4" w:tplc="F4D08D74" w:tentative="1">
      <w:start w:val="1"/>
      <w:numFmt w:val="bullet"/>
      <w:lvlText w:val="•"/>
      <w:lvlJc w:val="left"/>
      <w:pPr>
        <w:tabs>
          <w:tab w:val="num" w:pos="3600"/>
        </w:tabs>
        <w:ind w:left="3600" w:hanging="360"/>
      </w:pPr>
      <w:rPr>
        <w:rFonts w:ascii="Arial" w:hAnsi="Arial" w:hint="default"/>
      </w:rPr>
    </w:lvl>
    <w:lvl w:ilvl="5" w:tplc="05B2F976" w:tentative="1">
      <w:start w:val="1"/>
      <w:numFmt w:val="bullet"/>
      <w:lvlText w:val="•"/>
      <w:lvlJc w:val="left"/>
      <w:pPr>
        <w:tabs>
          <w:tab w:val="num" w:pos="4320"/>
        </w:tabs>
        <w:ind w:left="4320" w:hanging="360"/>
      </w:pPr>
      <w:rPr>
        <w:rFonts w:ascii="Arial" w:hAnsi="Arial" w:hint="default"/>
      </w:rPr>
    </w:lvl>
    <w:lvl w:ilvl="6" w:tplc="B6FA1AD0" w:tentative="1">
      <w:start w:val="1"/>
      <w:numFmt w:val="bullet"/>
      <w:lvlText w:val="•"/>
      <w:lvlJc w:val="left"/>
      <w:pPr>
        <w:tabs>
          <w:tab w:val="num" w:pos="5040"/>
        </w:tabs>
        <w:ind w:left="5040" w:hanging="360"/>
      </w:pPr>
      <w:rPr>
        <w:rFonts w:ascii="Arial" w:hAnsi="Arial" w:hint="default"/>
      </w:rPr>
    </w:lvl>
    <w:lvl w:ilvl="7" w:tplc="E1900F5C" w:tentative="1">
      <w:start w:val="1"/>
      <w:numFmt w:val="bullet"/>
      <w:lvlText w:val="•"/>
      <w:lvlJc w:val="left"/>
      <w:pPr>
        <w:tabs>
          <w:tab w:val="num" w:pos="5760"/>
        </w:tabs>
        <w:ind w:left="5760" w:hanging="360"/>
      </w:pPr>
      <w:rPr>
        <w:rFonts w:ascii="Arial" w:hAnsi="Arial" w:hint="default"/>
      </w:rPr>
    </w:lvl>
    <w:lvl w:ilvl="8" w:tplc="7CCE4DFE" w:tentative="1">
      <w:start w:val="1"/>
      <w:numFmt w:val="bullet"/>
      <w:lvlText w:val="•"/>
      <w:lvlJc w:val="left"/>
      <w:pPr>
        <w:tabs>
          <w:tab w:val="num" w:pos="6480"/>
        </w:tabs>
        <w:ind w:left="6480" w:hanging="360"/>
      </w:pPr>
      <w:rPr>
        <w:rFonts w:ascii="Arial" w:hAnsi="Arial" w:hint="default"/>
      </w:rPr>
    </w:lvl>
  </w:abstractNum>
  <w:abstractNum w:abstractNumId="8">
    <w:nsid w:val="637540B0"/>
    <w:multiLevelType w:val="hybridMultilevel"/>
    <w:tmpl w:val="C9B0FFCA"/>
    <w:lvl w:ilvl="0" w:tplc="9F7CC99E">
      <w:start w:val="1"/>
      <w:numFmt w:val="bullet"/>
      <w:lvlText w:val="•"/>
      <w:lvlJc w:val="left"/>
      <w:pPr>
        <w:tabs>
          <w:tab w:val="num" w:pos="720"/>
        </w:tabs>
        <w:ind w:left="720" w:hanging="360"/>
      </w:pPr>
      <w:rPr>
        <w:rFonts w:ascii="Arial" w:hAnsi="Arial" w:hint="default"/>
      </w:rPr>
    </w:lvl>
    <w:lvl w:ilvl="1" w:tplc="6FF81616" w:tentative="1">
      <w:start w:val="1"/>
      <w:numFmt w:val="bullet"/>
      <w:lvlText w:val="•"/>
      <w:lvlJc w:val="left"/>
      <w:pPr>
        <w:tabs>
          <w:tab w:val="num" w:pos="1440"/>
        </w:tabs>
        <w:ind w:left="1440" w:hanging="360"/>
      </w:pPr>
      <w:rPr>
        <w:rFonts w:ascii="Arial" w:hAnsi="Arial" w:hint="default"/>
      </w:rPr>
    </w:lvl>
    <w:lvl w:ilvl="2" w:tplc="939C5F96" w:tentative="1">
      <w:start w:val="1"/>
      <w:numFmt w:val="bullet"/>
      <w:lvlText w:val="•"/>
      <w:lvlJc w:val="left"/>
      <w:pPr>
        <w:tabs>
          <w:tab w:val="num" w:pos="2160"/>
        </w:tabs>
        <w:ind w:left="2160" w:hanging="360"/>
      </w:pPr>
      <w:rPr>
        <w:rFonts w:ascii="Arial" w:hAnsi="Arial" w:hint="default"/>
      </w:rPr>
    </w:lvl>
    <w:lvl w:ilvl="3" w:tplc="9392F0A0" w:tentative="1">
      <w:start w:val="1"/>
      <w:numFmt w:val="bullet"/>
      <w:lvlText w:val="•"/>
      <w:lvlJc w:val="left"/>
      <w:pPr>
        <w:tabs>
          <w:tab w:val="num" w:pos="2880"/>
        </w:tabs>
        <w:ind w:left="2880" w:hanging="360"/>
      </w:pPr>
      <w:rPr>
        <w:rFonts w:ascii="Arial" w:hAnsi="Arial" w:hint="default"/>
      </w:rPr>
    </w:lvl>
    <w:lvl w:ilvl="4" w:tplc="C4B83F72" w:tentative="1">
      <w:start w:val="1"/>
      <w:numFmt w:val="bullet"/>
      <w:lvlText w:val="•"/>
      <w:lvlJc w:val="left"/>
      <w:pPr>
        <w:tabs>
          <w:tab w:val="num" w:pos="3600"/>
        </w:tabs>
        <w:ind w:left="3600" w:hanging="360"/>
      </w:pPr>
      <w:rPr>
        <w:rFonts w:ascii="Arial" w:hAnsi="Arial" w:hint="default"/>
      </w:rPr>
    </w:lvl>
    <w:lvl w:ilvl="5" w:tplc="55F4F88E" w:tentative="1">
      <w:start w:val="1"/>
      <w:numFmt w:val="bullet"/>
      <w:lvlText w:val="•"/>
      <w:lvlJc w:val="left"/>
      <w:pPr>
        <w:tabs>
          <w:tab w:val="num" w:pos="4320"/>
        </w:tabs>
        <w:ind w:left="4320" w:hanging="360"/>
      </w:pPr>
      <w:rPr>
        <w:rFonts w:ascii="Arial" w:hAnsi="Arial" w:hint="default"/>
      </w:rPr>
    </w:lvl>
    <w:lvl w:ilvl="6" w:tplc="10169832" w:tentative="1">
      <w:start w:val="1"/>
      <w:numFmt w:val="bullet"/>
      <w:lvlText w:val="•"/>
      <w:lvlJc w:val="left"/>
      <w:pPr>
        <w:tabs>
          <w:tab w:val="num" w:pos="5040"/>
        </w:tabs>
        <w:ind w:left="5040" w:hanging="360"/>
      </w:pPr>
      <w:rPr>
        <w:rFonts w:ascii="Arial" w:hAnsi="Arial" w:hint="default"/>
      </w:rPr>
    </w:lvl>
    <w:lvl w:ilvl="7" w:tplc="4B903872" w:tentative="1">
      <w:start w:val="1"/>
      <w:numFmt w:val="bullet"/>
      <w:lvlText w:val="•"/>
      <w:lvlJc w:val="left"/>
      <w:pPr>
        <w:tabs>
          <w:tab w:val="num" w:pos="5760"/>
        </w:tabs>
        <w:ind w:left="5760" w:hanging="360"/>
      </w:pPr>
      <w:rPr>
        <w:rFonts w:ascii="Arial" w:hAnsi="Arial" w:hint="default"/>
      </w:rPr>
    </w:lvl>
    <w:lvl w:ilvl="8" w:tplc="EF60EBAA" w:tentative="1">
      <w:start w:val="1"/>
      <w:numFmt w:val="bullet"/>
      <w:lvlText w:val="•"/>
      <w:lvlJc w:val="left"/>
      <w:pPr>
        <w:tabs>
          <w:tab w:val="num" w:pos="6480"/>
        </w:tabs>
        <w:ind w:left="6480" w:hanging="360"/>
      </w:pPr>
      <w:rPr>
        <w:rFonts w:ascii="Arial" w:hAnsi="Arial" w:hint="default"/>
      </w:rPr>
    </w:lvl>
  </w:abstractNum>
  <w:abstractNum w:abstractNumId="9">
    <w:nsid w:val="675C0421"/>
    <w:multiLevelType w:val="hybridMultilevel"/>
    <w:tmpl w:val="389E8F6E"/>
    <w:lvl w:ilvl="0" w:tplc="E28A8380">
      <w:start w:val="1"/>
      <w:numFmt w:val="bullet"/>
      <w:lvlText w:val="•"/>
      <w:lvlJc w:val="left"/>
      <w:pPr>
        <w:tabs>
          <w:tab w:val="num" w:pos="720"/>
        </w:tabs>
        <w:ind w:left="720" w:hanging="360"/>
      </w:pPr>
      <w:rPr>
        <w:rFonts w:ascii="Arial" w:hAnsi="Arial" w:hint="default"/>
      </w:rPr>
    </w:lvl>
    <w:lvl w:ilvl="1" w:tplc="35BCE8A2" w:tentative="1">
      <w:start w:val="1"/>
      <w:numFmt w:val="bullet"/>
      <w:lvlText w:val="•"/>
      <w:lvlJc w:val="left"/>
      <w:pPr>
        <w:tabs>
          <w:tab w:val="num" w:pos="1440"/>
        </w:tabs>
        <w:ind w:left="1440" w:hanging="360"/>
      </w:pPr>
      <w:rPr>
        <w:rFonts w:ascii="Arial" w:hAnsi="Arial" w:hint="default"/>
      </w:rPr>
    </w:lvl>
    <w:lvl w:ilvl="2" w:tplc="32369ECE" w:tentative="1">
      <w:start w:val="1"/>
      <w:numFmt w:val="bullet"/>
      <w:lvlText w:val="•"/>
      <w:lvlJc w:val="left"/>
      <w:pPr>
        <w:tabs>
          <w:tab w:val="num" w:pos="2160"/>
        </w:tabs>
        <w:ind w:left="2160" w:hanging="360"/>
      </w:pPr>
      <w:rPr>
        <w:rFonts w:ascii="Arial" w:hAnsi="Arial" w:hint="default"/>
      </w:rPr>
    </w:lvl>
    <w:lvl w:ilvl="3" w:tplc="C2FE3A26" w:tentative="1">
      <w:start w:val="1"/>
      <w:numFmt w:val="bullet"/>
      <w:lvlText w:val="•"/>
      <w:lvlJc w:val="left"/>
      <w:pPr>
        <w:tabs>
          <w:tab w:val="num" w:pos="2880"/>
        </w:tabs>
        <w:ind w:left="2880" w:hanging="360"/>
      </w:pPr>
      <w:rPr>
        <w:rFonts w:ascii="Arial" w:hAnsi="Arial" w:hint="default"/>
      </w:rPr>
    </w:lvl>
    <w:lvl w:ilvl="4" w:tplc="181C3AB2" w:tentative="1">
      <w:start w:val="1"/>
      <w:numFmt w:val="bullet"/>
      <w:lvlText w:val="•"/>
      <w:lvlJc w:val="left"/>
      <w:pPr>
        <w:tabs>
          <w:tab w:val="num" w:pos="3600"/>
        </w:tabs>
        <w:ind w:left="3600" w:hanging="360"/>
      </w:pPr>
      <w:rPr>
        <w:rFonts w:ascii="Arial" w:hAnsi="Arial" w:hint="default"/>
      </w:rPr>
    </w:lvl>
    <w:lvl w:ilvl="5" w:tplc="16F2B3AE" w:tentative="1">
      <w:start w:val="1"/>
      <w:numFmt w:val="bullet"/>
      <w:lvlText w:val="•"/>
      <w:lvlJc w:val="left"/>
      <w:pPr>
        <w:tabs>
          <w:tab w:val="num" w:pos="4320"/>
        </w:tabs>
        <w:ind w:left="4320" w:hanging="360"/>
      </w:pPr>
      <w:rPr>
        <w:rFonts w:ascii="Arial" w:hAnsi="Arial" w:hint="default"/>
      </w:rPr>
    </w:lvl>
    <w:lvl w:ilvl="6" w:tplc="9698A9C6" w:tentative="1">
      <w:start w:val="1"/>
      <w:numFmt w:val="bullet"/>
      <w:lvlText w:val="•"/>
      <w:lvlJc w:val="left"/>
      <w:pPr>
        <w:tabs>
          <w:tab w:val="num" w:pos="5040"/>
        </w:tabs>
        <w:ind w:left="5040" w:hanging="360"/>
      </w:pPr>
      <w:rPr>
        <w:rFonts w:ascii="Arial" w:hAnsi="Arial" w:hint="default"/>
      </w:rPr>
    </w:lvl>
    <w:lvl w:ilvl="7" w:tplc="9E686224" w:tentative="1">
      <w:start w:val="1"/>
      <w:numFmt w:val="bullet"/>
      <w:lvlText w:val="•"/>
      <w:lvlJc w:val="left"/>
      <w:pPr>
        <w:tabs>
          <w:tab w:val="num" w:pos="5760"/>
        </w:tabs>
        <w:ind w:left="5760" w:hanging="360"/>
      </w:pPr>
      <w:rPr>
        <w:rFonts w:ascii="Arial" w:hAnsi="Arial" w:hint="default"/>
      </w:rPr>
    </w:lvl>
    <w:lvl w:ilvl="8" w:tplc="9E5247AA" w:tentative="1">
      <w:start w:val="1"/>
      <w:numFmt w:val="bullet"/>
      <w:lvlText w:val="•"/>
      <w:lvlJc w:val="left"/>
      <w:pPr>
        <w:tabs>
          <w:tab w:val="num" w:pos="6480"/>
        </w:tabs>
        <w:ind w:left="6480" w:hanging="360"/>
      </w:pPr>
      <w:rPr>
        <w:rFonts w:ascii="Arial" w:hAnsi="Arial" w:hint="default"/>
      </w:rPr>
    </w:lvl>
  </w:abstractNum>
  <w:abstractNum w:abstractNumId="10">
    <w:nsid w:val="6B283EF8"/>
    <w:multiLevelType w:val="hybridMultilevel"/>
    <w:tmpl w:val="CA165644"/>
    <w:lvl w:ilvl="0" w:tplc="ED568B60">
      <w:start w:val="1"/>
      <w:numFmt w:val="bullet"/>
      <w:lvlText w:val="•"/>
      <w:lvlJc w:val="left"/>
      <w:pPr>
        <w:tabs>
          <w:tab w:val="num" w:pos="720"/>
        </w:tabs>
        <w:ind w:left="720" w:hanging="360"/>
      </w:pPr>
      <w:rPr>
        <w:rFonts w:ascii="Arial" w:hAnsi="Arial" w:hint="default"/>
      </w:rPr>
    </w:lvl>
    <w:lvl w:ilvl="1" w:tplc="88B4F824" w:tentative="1">
      <w:start w:val="1"/>
      <w:numFmt w:val="bullet"/>
      <w:lvlText w:val="•"/>
      <w:lvlJc w:val="left"/>
      <w:pPr>
        <w:tabs>
          <w:tab w:val="num" w:pos="1440"/>
        </w:tabs>
        <w:ind w:left="1440" w:hanging="360"/>
      </w:pPr>
      <w:rPr>
        <w:rFonts w:ascii="Arial" w:hAnsi="Arial" w:hint="default"/>
      </w:rPr>
    </w:lvl>
    <w:lvl w:ilvl="2" w:tplc="2A42973A" w:tentative="1">
      <w:start w:val="1"/>
      <w:numFmt w:val="bullet"/>
      <w:lvlText w:val="•"/>
      <w:lvlJc w:val="left"/>
      <w:pPr>
        <w:tabs>
          <w:tab w:val="num" w:pos="2160"/>
        </w:tabs>
        <w:ind w:left="2160" w:hanging="360"/>
      </w:pPr>
      <w:rPr>
        <w:rFonts w:ascii="Arial" w:hAnsi="Arial" w:hint="default"/>
      </w:rPr>
    </w:lvl>
    <w:lvl w:ilvl="3" w:tplc="08224BD0" w:tentative="1">
      <w:start w:val="1"/>
      <w:numFmt w:val="bullet"/>
      <w:lvlText w:val="•"/>
      <w:lvlJc w:val="left"/>
      <w:pPr>
        <w:tabs>
          <w:tab w:val="num" w:pos="2880"/>
        </w:tabs>
        <w:ind w:left="2880" w:hanging="360"/>
      </w:pPr>
      <w:rPr>
        <w:rFonts w:ascii="Arial" w:hAnsi="Arial" w:hint="default"/>
      </w:rPr>
    </w:lvl>
    <w:lvl w:ilvl="4" w:tplc="FE325188" w:tentative="1">
      <w:start w:val="1"/>
      <w:numFmt w:val="bullet"/>
      <w:lvlText w:val="•"/>
      <w:lvlJc w:val="left"/>
      <w:pPr>
        <w:tabs>
          <w:tab w:val="num" w:pos="3600"/>
        </w:tabs>
        <w:ind w:left="3600" w:hanging="360"/>
      </w:pPr>
      <w:rPr>
        <w:rFonts w:ascii="Arial" w:hAnsi="Arial" w:hint="default"/>
      </w:rPr>
    </w:lvl>
    <w:lvl w:ilvl="5" w:tplc="5D68BAE6" w:tentative="1">
      <w:start w:val="1"/>
      <w:numFmt w:val="bullet"/>
      <w:lvlText w:val="•"/>
      <w:lvlJc w:val="left"/>
      <w:pPr>
        <w:tabs>
          <w:tab w:val="num" w:pos="4320"/>
        </w:tabs>
        <w:ind w:left="4320" w:hanging="360"/>
      </w:pPr>
      <w:rPr>
        <w:rFonts w:ascii="Arial" w:hAnsi="Arial" w:hint="default"/>
      </w:rPr>
    </w:lvl>
    <w:lvl w:ilvl="6" w:tplc="AB961214" w:tentative="1">
      <w:start w:val="1"/>
      <w:numFmt w:val="bullet"/>
      <w:lvlText w:val="•"/>
      <w:lvlJc w:val="left"/>
      <w:pPr>
        <w:tabs>
          <w:tab w:val="num" w:pos="5040"/>
        </w:tabs>
        <w:ind w:left="5040" w:hanging="360"/>
      </w:pPr>
      <w:rPr>
        <w:rFonts w:ascii="Arial" w:hAnsi="Arial" w:hint="default"/>
      </w:rPr>
    </w:lvl>
    <w:lvl w:ilvl="7" w:tplc="0B7621CC" w:tentative="1">
      <w:start w:val="1"/>
      <w:numFmt w:val="bullet"/>
      <w:lvlText w:val="•"/>
      <w:lvlJc w:val="left"/>
      <w:pPr>
        <w:tabs>
          <w:tab w:val="num" w:pos="5760"/>
        </w:tabs>
        <w:ind w:left="5760" w:hanging="360"/>
      </w:pPr>
      <w:rPr>
        <w:rFonts w:ascii="Arial" w:hAnsi="Arial" w:hint="default"/>
      </w:rPr>
    </w:lvl>
    <w:lvl w:ilvl="8" w:tplc="DA80084A" w:tentative="1">
      <w:start w:val="1"/>
      <w:numFmt w:val="bullet"/>
      <w:lvlText w:val="•"/>
      <w:lvlJc w:val="left"/>
      <w:pPr>
        <w:tabs>
          <w:tab w:val="num" w:pos="6480"/>
        </w:tabs>
        <w:ind w:left="6480" w:hanging="360"/>
      </w:pPr>
      <w:rPr>
        <w:rFonts w:ascii="Arial" w:hAnsi="Arial" w:hint="default"/>
      </w:rPr>
    </w:lvl>
  </w:abstractNum>
  <w:abstractNum w:abstractNumId="11">
    <w:nsid w:val="6E450D86"/>
    <w:multiLevelType w:val="hybridMultilevel"/>
    <w:tmpl w:val="2446E3D6"/>
    <w:lvl w:ilvl="0" w:tplc="4850890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5"/>
  </w:num>
  <w:num w:numId="2">
    <w:abstractNumId w:val="6"/>
  </w:num>
  <w:num w:numId="3">
    <w:abstractNumId w:val="11"/>
  </w:num>
  <w:num w:numId="4">
    <w:abstractNumId w:val="0"/>
  </w:num>
  <w:num w:numId="5">
    <w:abstractNumId w:val="9"/>
  </w:num>
  <w:num w:numId="6">
    <w:abstractNumId w:val="4"/>
  </w:num>
  <w:num w:numId="7">
    <w:abstractNumId w:val="8"/>
  </w:num>
  <w:num w:numId="8">
    <w:abstractNumId w:val="2"/>
  </w:num>
  <w:num w:numId="9">
    <w:abstractNumId w:val="3"/>
  </w:num>
  <w:num w:numId="10">
    <w:abstractNumId w:val="1"/>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A2773"/>
    <w:rsid w:val="00000077"/>
    <w:rsid w:val="00000CC1"/>
    <w:rsid w:val="000033A8"/>
    <w:rsid w:val="000058BD"/>
    <w:rsid w:val="00005A71"/>
    <w:rsid w:val="000078F0"/>
    <w:rsid w:val="00007B10"/>
    <w:rsid w:val="00010CC6"/>
    <w:rsid w:val="00010E3B"/>
    <w:rsid w:val="000143C0"/>
    <w:rsid w:val="000151C6"/>
    <w:rsid w:val="00017AD9"/>
    <w:rsid w:val="000209A2"/>
    <w:rsid w:val="00030165"/>
    <w:rsid w:val="00030B51"/>
    <w:rsid w:val="00030C1B"/>
    <w:rsid w:val="00031180"/>
    <w:rsid w:val="00032FE5"/>
    <w:rsid w:val="00037E69"/>
    <w:rsid w:val="00040973"/>
    <w:rsid w:val="00040C31"/>
    <w:rsid w:val="00040DC0"/>
    <w:rsid w:val="0004104B"/>
    <w:rsid w:val="000410C8"/>
    <w:rsid w:val="0004118B"/>
    <w:rsid w:val="00041939"/>
    <w:rsid w:val="00043551"/>
    <w:rsid w:val="0004588D"/>
    <w:rsid w:val="000468C2"/>
    <w:rsid w:val="00046D86"/>
    <w:rsid w:val="00052426"/>
    <w:rsid w:val="000529D5"/>
    <w:rsid w:val="00056537"/>
    <w:rsid w:val="00060FEB"/>
    <w:rsid w:val="000614EB"/>
    <w:rsid w:val="00062AF8"/>
    <w:rsid w:val="00065F95"/>
    <w:rsid w:val="00070F6E"/>
    <w:rsid w:val="00072612"/>
    <w:rsid w:val="00072810"/>
    <w:rsid w:val="000728AD"/>
    <w:rsid w:val="0007365D"/>
    <w:rsid w:val="00073E2B"/>
    <w:rsid w:val="00074634"/>
    <w:rsid w:val="00080A41"/>
    <w:rsid w:val="000828A1"/>
    <w:rsid w:val="00084C71"/>
    <w:rsid w:val="0008577A"/>
    <w:rsid w:val="000861A9"/>
    <w:rsid w:val="00087714"/>
    <w:rsid w:val="0009239C"/>
    <w:rsid w:val="000943B9"/>
    <w:rsid w:val="000966BF"/>
    <w:rsid w:val="00096B12"/>
    <w:rsid w:val="000A04BA"/>
    <w:rsid w:val="000A0963"/>
    <w:rsid w:val="000A2E19"/>
    <w:rsid w:val="000A4285"/>
    <w:rsid w:val="000A485D"/>
    <w:rsid w:val="000A5293"/>
    <w:rsid w:val="000A5351"/>
    <w:rsid w:val="000A5970"/>
    <w:rsid w:val="000B0498"/>
    <w:rsid w:val="000B2508"/>
    <w:rsid w:val="000B2DC2"/>
    <w:rsid w:val="000B308D"/>
    <w:rsid w:val="000B37A9"/>
    <w:rsid w:val="000B401D"/>
    <w:rsid w:val="000B4663"/>
    <w:rsid w:val="000B5F78"/>
    <w:rsid w:val="000B60B5"/>
    <w:rsid w:val="000B6BB2"/>
    <w:rsid w:val="000C12A0"/>
    <w:rsid w:val="000C1CD1"/>
    <w:rsid w:val="000C2B38"/>
    <w:rsid w:val="000C513B"/>
    <w:rsid w:val="000C59AE"/>
    <w:rsid w:val="000C69E5"/>
    <w:rsid w:val="000D52EF"/>
    <w:rsid w:val="000D5AF4"/>
    <w:rsid w:val="000D5B5D"/>
    <w:rsid w:val="000D5EED"/>
    <w:rsid w:val="000D6872"/>
    <w:rsid w:val="000E2E25"/>
    <w:rsid w:val="000E4E51"/>
    <w:rsid w:val="000E7033"/>
    <w:rsid w:val="000F080E"/>
    <w:rsid w:val="000F10F3"/>
    <w:rsid w:val="000F2BC9"/>
    <w:rsid w:val="000F3FAF"/>
    <w:rsid w:val="000F5861"/>
    <w:rsid w:val="000F5B4B"/>
    <w:rsid w:val="000F7404"/>
    <w:rsid w:val="00100A98"/>
    <w:rsid w:val="00101B07"/>
    <w:rsid w:val="00101B08"/>
    <w:rsid w:val="00101BAF"/>
    <w:rsid w:val="00102412"/>
    <w:rsid w:val="00102B52"/>
    <w:rsid w:val="001042FF"/>
    <w:rsid w:val="001056C3"/>
    <w:rsid w:val="001059B4"/>
    <w:rsid w:val="00115FFC"/>
    <w:rsid w:val="00123E75"/>
    <w:rsid w:val="00125D97"/>
    <w:rsid w:val="00126830"/>
    <w:rsid w:val="00127F32"/>
    <w:rsid w:val="00131068"/>
    <w:rsid w:val="0013111D"/>
    <w:rsid w:val="00132566"/>
    <w:rsid w:val="00134460"/>
    <w:rsid w:val="0013544E"/>
    <w:rsid w:val="00136041"/>
    <w:rsid w:val="00136E17"/>
    <w:rsid w:val="001402F2"/>
    <w:rsid w:val="00143F30"/>
    <w:rsid w:val="00146BC4"/>
    <w:rsid w:val="00151DB5"/>
    <w:rsid w:val="001521F3"/>
    <w:rsid w:val="00152FFD"/>
    <w:rsid w:val="00154067"/>
    <w:rsid w:val="00155B30"/>
    <w:rsid w:val="001631FC"/>
    <w:rsid w:val="00163CED"/>
    <w:rsid w:val="001678D7"/>
    <w:rsid w:val="00167AC1"/>
    <w:rsid w:val="00171FFD"/>
    <w:rsid w:val="00172AE8"/>
    <w:rsid w:val="00174169"/>
    <w:rsid w:val="00174DE9"/>
    <w:rsid w:val="001767F6"/>
    <w:rsid w:val="0018015A"/>
    <w:rsid w:val="00181B4A"/>
    <w:rsid w:val="001828D4"/>
    <w:rsid w:val="001841FD"/>
    <w:rsid w:val="00184BE5"/>
    <w:rsid w:val="00190B91"/>
    <w:rsid w:val="001917AF"/>
    <w:rsid w:val="001936A7"/>
    <w:rsid w:val="00194C2E"/>
    <w:rsid w:val="001A09E7"/>
    <w:rsid w:val="001A0ADE"/>
    <w:rsid w:val="001A226C"/>
    <w:rsid w:val="001A23A4"/>
    <w:rsid w:val="001A5159"/>
    <w:rsid w:val="001A51F9"/>
    <w:rsid w:val="001B1746"/>
    <w:rsid w:val="001B2166"/>
    <w:rsid w:val="001B24A4"/>
    <w:rsid w:val="001B26ED"/>
    <w:rsid w:val="001B2DC0"/>
    <w:rsid w:val="001B3ED2"/>
    <w:rsid w:val="001B4277"/>
    <w:rsid w:val="001B4CF1"/>
    <w:rsid w:val="001B5FDB"/>
    <w:rsid w:val="001B76AF"/>
    <w:rsid w:val="001C128F"/>
    <w:rsid w:val="001C3E96"/>
    <w:rsid w:val="001C49E4"/>
    <w:rsid w:val="001C62CB"/>
    <w:rsid w:val="001C6473"/>
    <w:rsid w:val="001C787E"/>
    <w:rsid w:val="001D028C"/>
    <w:rsid w:val="001D3998"/>
    <w:rsid w:val="001D3F5D"/>
    <w:rsid w:val="001D431A"/>
    <w:rsid w:val="001D45E0"/>
    <w:rsid w:val="001D50EC"/>
    <w:rsid w:val="001D5699"/>
    <w:rsid w:val="001D64FF"/>
    <w:rsid w:val="001D659F"/>
    <w:rsid w:val="001E05C9"/>
    <w:rsid w:val="001E1D1F"/>
    <w:rsid w:val="001E3242"/>
    <w:rsid w:val="001E3A3D"/>
    <w:rsid w:val="001E3A9A"/>
    <w:rsid w:val="001E54F6"/>
    <w:rsid w:val="001E6C7F"/>
    <w:rsid w:val="001E728E"/>
    <w:rsid w:val="001F18F2"/>
    <w:rsid w:val="001F2F6C"/>
    <w:rsid w:val="001F4A2E"/>
    <w:rsid w:val="001F4BCA"/>
    <w:rsid w:val="001F5640"/>
    <w:rsid w:val="001F7175"/>
    <w:rsid w:val="001F7B49"/>
    <w:rsid w:val="00200394"/>
    <w:rsid w:val="00201F4F"/>
    <w:rsid w:val="0020209B"/>
    <w:rsid w:val="002028F5"/>
    <w:rsid w:val="002034D7"/>
    <w:rsid w:val="002043BA"/>
    <w:rsid w:val="002119BD"/>
    <w:rsid w:val="0021290D"/>
    <w:rsid w:val="002134B7"/>
    <w:rsid w:val="0021368E"/>
    <w:rsid w:val="0021415A"/>
    <w:rsid w:val="00214367"/>
    <w:rsid w:val="002149BE"/>
    <w:rsid w:val="00215909"/>
    <w:rsid w:val="00217A0D"/>
    <w:rsid w:val="00217ACF"/>
    <w:rsid w:val="00217E5B"/>
    <w:rsid w:val="002207D6"/>
    <w:rsid w:val="002218D8"/>
    <w:rsid w:val="00221938"/>
    <w:rsid w:val="00225DD5"/>
    <w:rsid w:val="00227D33"/>
    <w:rsid w:val="00234E45"/>
    <w:rsid w:val="00236023"/>
    <w:rsid w:val="002363FB"/>
    <w:rsid w:val="00237E52"/>
    <w:rsid w:val="00237ED7"/>
    <w:rsid w:val="0024004D"/>
    <w:rsid w:val="002402E6"/>
    <w:rsid w:val="00241DBF"/>
    <w:rsid w:val="002432F1"/>
    <w:rsid w:val="00245C03"/>
    <w:rsid w:val="002461EE"/>
    <w:rsid w:val="00247C8A"/>
    <w:rsid w:val="0025151A"/>
    <w:rsid w:val="002520E7"/>
    <w:rsid w:val="0025318B"/>
    <w:rsid w:val="002533BF"/>
    <w:rsid w:val="002535D3"/>
    <w:rsid w:val="00254307"/>
    <w:rsid w:val="002550BF"/>
    <w:rsid w:val="00255298"/>
    <w:rsid w:val="0025699B"/>
    <w:rsid w:val="00256C07"/>
    <w:rsid w:val="00260F08"/>
    <w:rsid w:val="00262A8E"/>
    <w:rsid w:val="00262CAB"/>
    <w:rsid w:val="00264789"/>
    <w:rsid w:val="002667D3"/>
    <w:rsid w:val="002724A7"/>
    <w:rsid w:val="002738FC"/>
    <w:rsid w:val="00275734"/>
    <w:rsid w:val="00276441"/>
    <w:rsid w:val="00276B1B"/>
    <w:rsid w:val="002800A3"/>
    <w:rsid w:val="00282714"/>
    <w:rsid w:val="002869A3"/>
    <w:rsid w:val="00286D38"/>
    <w:rsid w:val="002875F5"/>
    <w:rsid w:val="00290D6E"/>
    <w:rsid w:val="002945BC"/>
    <w:rsid w:val="00295EBB"/>
    <w:rsid w:val="002A3C08"/>
    <w:rsid w:val="002A4BBC"/>
    <w:rsid w:val="002A661D"/>
    <w:rsid w:val="002A6EC6"/>
    <w:rsid w:val="002B05C7"/>
    <w:rsid w:val="002B1E9C"/>
    <w:rsid w:val="002B4571"/>
    <w:rsid w:val="002B4DCD"/>
    <w:rsid w:val="002C1251"/>
    <w:rsid w:val="002C1382"/>
    <w:rsid w:val="002C7C4E"/>
    <w:rsid w:val="002D225B"/>
    <w:rsid w:val="002D36B9"/>
    <w:rsid w:val="002D3EA2"/>
    <w:rsid w:val="002D4FC4"/>
    <w:rsid w:val="002D60A1"/>
    <w:rsid w:val="002D694E"/>
    <w:rsid w:val="002D778A"/>
    <w:rsid w:val="002E0F65"/>
    <w:rsid w:val="002E3BB1"/>
    <w:rsid w:val="002E5FBA"/>
    <w:rsid w:val="002E6A59"/>
    <w:rsid w:val="002E724A"/>
    <w:rsid w:val="002F0B56"/>
    <w:rsid w:val="002F1832"/>
    <w:rsid w:val="002F1A4E"/>
    <w:rsid w:val="002F28AA"/>
    <w:rsid w:val="002F33C2"/>
    <w:rsid w:val="002F3DE3"/>
    <w:rsid w:val="002F42F1"/>
    <w:rsid w:val="002F4746"/>
    <w:rsid w:val="002F54F7"/>
    <w:rsid w:val="002F5A65"/>
    <w:rsid w:val="002F75E4"/>
    <w:rsid w:val="002F7A3E"/>
    <w:rsid w:val="003004B7"/>
    <w:rsid w:val="00302E1B"/>
    <w:rsid w:val="00303A9D"/>
    <w:rsid w:val="00303D27"/>
    <w:rsid w:val="0030512D"/>
    <w:rsid w:val="00305D3C"/>
    <w:rsid w:val="00306CE0"/>
    <w:rsid w:val="0030766A"/>
    <w:rsid w:val="00311B11"/>
    <w:rsid w:val="003121C4"/>
    <w:rsid w:val="0031238D"/>
    <w:rsid w:val="00313B62"/>
    <w:rsid w:val="003147BB"/>
    <w:rsid w:val="0031564D"/>
    <w:rsid w:val="00316E4A"/>
    <w:rsid w:val="003172A3"/>
    <w:rsid w:val="00320992"/>
    <w:rsid w:val="003212E0"/>
    <w:rsid w:val="00322C7E"/>
    <w:rsid w:val="003230D5"/>
    <w:rsid w:val="003237D8"/>
    <w:rsid w:val="00325D2C"/>
    <w:rsid w:val="00330482"/>
    <w:rsid w:val="0033211B"/>
    <w:rsid w:val="003331C9"/>
    <w:rsid w:val="003340AA"/>
    <w:rsid w:val="0033640A"/>
    <w:rsid w:val="00336788"/>
    <w:rsid w:val="00336799"/>
    <w:rsid w:val="003416C7"/>
    <w:rsid w:val="00343574"/>
    <w:rsid w:val="003441DD"/>
    <w:rsid w:val="00344359"/>
    <w:rsid w:val="00347632"/>
    <w:rsid w:val="00347CBF"/>
    <w:rsid w:val="00350CF3"/>
    <w:rsid w:val="00355A29"/>
    <w:rsid w:val="00356BD6"/>
    <w:rsid w:val="00357754"/>
    <w:rsid w:val="00360F88"/>
    <w:rsid w:val="0036182F"/>
    <w:rsid w:val="00363690"/>
    <w:rsid w:val="0036439C"/>
    <w:rsid w:val="00364AC0"/>
    <w:rsid w:val="0037138E"/>
    <w:rsid w:val="00372292"/>
    <w:rsid w:val="00372F71"/>
    <w:rsid w:val="003747BD"/>
    <w:rsid w:val="0037546F"/>
    <w:rsid w:val="00376296"/>
    <w:rsid w:val="003764B1"/>
    <w:rsid w:val="00384873"/>
    <w:rsid w:val="003853FE"/>
    <w:rsid w:val="00385CCC"/>
    <w:rsid w:val="00386A04"/>
    <w:rsid w:val="003966A7"/>
    <w:rsid w:val="00397EFD"/>
    <w:rsid w:val="003A043A"/>
    <w:rsid w:val="003A1F40"/>
    <w:rsid w:val="003A1FFB"/>
    <w:rsid w:val="003A22D4"/>
    <w:rsid w:val="003A2DF6"/>
    <w:rsid w:val="003A6AB6"/>
    <w:rsid w:val="003B16F6"/>
    <w:rsid w:val="003B3C79"/>
    <w:rsid w:val="003B42BA"/>
    <w:rsid w:val="003B4501"/>
    <w:rsid w:val="003B5977"/>
    <w:rsid w:val="003B60C8"/>
    <w:rsid w:val="003B65F1"/>
    <w:rsid w:val="003B7685"/>
    <w:rsid w:val="003C16F1"/>
    <w:rsid w:val="003C1BB9"/>
    <w:rsid w:val="003C2A01"/>
    <w:rsid w:val="003C39DB"/>
    <w:rsid w:val="003C4EFB"/>
    <w:rsid w:val="003C5D13"/>
    <w:rsid w:val="003C60D4"/>
    <w:rsid w:val="003D15E6"/>
    <w:rsid w:val="003D4EBF"/>
    <w:rsid w:val="003D5F37"/>
    <w:rsid w:val="003D6112"/>
    <w:rsid w:val="003D6AFE"/>
    <w:rsid w:val="003E0A1A"/>
    <w:rsid w:val="003E2362"/>
    <w:rsid w:val="003E4246"/>
    <w:rsid w:val="003E7177"/>
    <w:rsid w:val="003E72E5"/>
    <w:rsid w:val="003F0184"/>
    <w:rsid w:val="003F1202"/>
    <w:rsid w:val="003F3A71"/>
    <w:rsid w:val="003F473E"/>
    <w:rsid w:val="003F5AEF"/>
    <w:rsid w:val="003F6D59"/>
    <w:rsid w:val="00400632"/>
    <w:rsid w:val="00410D9D"/>
    <w:rsid w:val="00411E4E"/>
    <w:rsid w:val="00412026"/>
    <w:rsid w:val="00413D57"/>
    <w:rsid w:val="00415188"/>
    <w:rsid w:val="00416D69"/>
    <w:rsid w:val="004170C4"/>
    <w:rsid w:val="00417972"/>
    <w:rsid w:val="004207E4"/>
    <w:rsid w:val="00421D83"/>
    <w:rsid w:val="0042408E"/>
    <w:rsid w:val="0042534A"/>
    <w:rsid w:val="00426F0D"/>
    <w:rsid w:val="00430910"/>
    <w:rsid w:val="0043174E"/>
    <w:rsid w:val="00431E42"/>
    <w:rsid w:val="00432FB6"/>
    <w:rsid w:val="004331F9"/>
    <w:rsid w:val="00433BBE"/>
    <w:rsid w:val="00433C06"/>
    <w:rsid w:val="00435680"/>
    <w:rsid w:val="004376D5"/>
    <w:rsid w:val="00440343"/>
    <w:rsid w:val="00440611"/>
    <w:rsid w:val="004406DC"/>
    <w:rsid w:val="0044131E"/>
    <w:rsid w:val="00443FC3"/>
    <w:rsid w:val="0044751D"/>
    <w:rsid w:val="00450D88"/>
    <w:rsid w:val="00453EAA"/>
    <w:rsid w:val="004541D7"/>
    <w:rsid w:val="00460A3F"/>
    <w:rsid w:val="00460AFC"/>
    <w:rsid w:val="00460C70"/>
    <w:rsid w:val="0046486E"/>
    <w:rsid w:val="004650A1"/>
    <w:rsid w:val="00472EFB"/>
    <w:rsid w:val="00476123"/>
    <w:rsid w:val="00476303"/>
    <w:rsid w:val="00477302"/>
    <w:rsid w:val="004866BD"/>
    <w:rsid w:val="0049071F"/>
    <w:rsid w:val="004931F8"/>
    <w:rsid w:val="00495551"/>
    <w:rsid w:val="00496274"/>
    <w:rsid w:val="004966F9"/>
    <w:rsid w:val="004A38BE"/>
    <w:rsid w:val="004A48F8"/>
    <w:rsid w:val="004A5AB0"/>
    <w:rsid w:val="004A7707"/>
    <w:rsid w:val="004B00F4"/>
    <w:rsid w:val="004B0BE1"/>
    <w:rsid w:val="004B22A3"/>
    <w:rsid w:val="004B3139"/>
    <w:rsid w:val="004B5F58"/>
    <w:rsid w:val="004B7BC8"/>
    <w:rsid w:val="004C04F8"/>
    <w:rsid w:val="004C4E91"/>
    <w:rsid w:val="004C76F1"/>
    <w:rsid w:val="004D0132"/>
    <w:rsid w:val="004D0DA4"/>
    <w:rsid w:val="004D1E22"/>
    <w:rsid w:val="004D2418"/>
    <w:rsid w:val="004D49BA"/>
    <w:rsid w:val="004D58A2"/>
    <w:rsid w:val="004D5E96"/>
    <w:rsid w:val="004D68F2"/>
    <w:rsid w:val="004E0088"/>
    <w:rsid w:val="004E025A"/>
    <w:rsid w:val="004E0AA3"/>
    <w:rsid w:val="004E34B4"/>
    <w:rsid w:val="004E4E03"/>
    <w:rsid w:val="004E57A9"/>
    <w:rsid w:val="004E7B8A"/>
    <w:rsid w:val="004F6D14"/>
    <w:rsid w:val="0050404C"/>
    <w:rsid w:val="00510B29"/>
    <w:rsid w:val="0051309C"/>
    <w:rsid w:val="00513BA1"/>
    <w:rsid w:val="00513E58"/>
    <w:rsid w:val="00514FFB"/>
    <w:rsid w:val="0051711E"/>
    <w:rsid w:val="00521CE3"/>
    <w:rsid w:val="00521F1C"/>
    <w:rsid w:val="0052318D"/>
    <w:rsid w:val="00523AEC"/>
    <w:rsid w:val="00524458"/>
    <w:rsid w:val="00525C8C"/>
    <w:rsid w:val="00526305"/>
    <w:rsid w:val="0052689B"/>
    <w:rsid w:val="0052726D"/>
    <w:rsid w:val="00530D39"/>
    <w:rsid w:val="005311C1"/>
    <w:rsid w:val="005325E2"/>
    <w:rsid w:val="005333EB"/>
    <w:rsid w:val="005338B6"/>
    <w:rsid w:val="005344E7"/>
    <w:rsid w:val="0053565C"/>
    <w:rsid w:val="005362DD"/>
    <w:rsid w:val="00536AA0"/>
    <w:rsid w:val="005408CD"/>
    <w:rsid w:val="005410B7"/>
    <w:rsid w:val="00542E96"/>
    <w:rsid w:val="00547480"/>
    <w:rsid w:val="0055282F"/>
    <w:rsid w:val="0055364B"/>
    <w:rsid w:val="00553F26"/>
    <w:rsid w:val="00557D35"/>
    <w:rsid w:val="0056088A"/>
    <w:rsid w:val="00561DDC"/>
    <w:rsid w:val="0056354E"/>
    <w:rsid w:val="00565223"/>
    <w:rsid w:val="0056633C"/>
    <w:rsid w:val="00566872"/>
    <w:rsid w:val="00566CAE"/>
    <w:rsid w:val="00567FCF"/>
    <w:rsid w:val="005709CF"/>
    <w:rsid w:val="005722F8"/>
    <w:rsid w:val="00573304"/>
    <w:rsid w:val="0057428E"/>
    <w:rsid w:val="005804B0"/>
    <w:rsid w:val="005820E3"/>
    <w:rsid w:val="0058473C"/>
    <w:rsid w:val="005848FF"/>
    <w:rsid w:val="00585B3C"/>
    <w:rsid w:val="00587A87"/>
    <w:rsid w:val="00592207"/>
    <w:rsid w:val="005924C1"/>
    <w:rsid w:val="00593438"/>
    <w:rsid w:val="0059750C"/>
    <w:rsid w:val="00597A4D"/>
    <w:rsid w:val="005A6B6B"/>
    <w:rsid w:val="005A6E12"/>
    <w:rsid w:val="005A7FC2"/>
    <w:rsid w:val="005B0232"/>
    <w:rsid w:val="005B0E70"/>
    <w:rsid w:val="005B107D"/>
    <w:rsid w:val="005B3A4C"/>
    <w:rsid w:val="005C0B46"/>
    <w:rsid w:val="005C359F"/>
    <w:rsid w:val="005C7861"/>
    <w:rsid w:val="005D703A"/>
    <w:rsid w:val="005D7CE7"/>
    <w:rsid w:val="005E0C3E"/>
    <w:rsid w:val="005E30EE"/>
    <w:rsid w:val="005E382D"/>
    <w:rsid w:val="005E38AF"/>
    <w:rsid w:val="005E39EB"/>
    <w:rsid w:val="005E3DE7"/>
    <w:rsid w:val="005E7572"/>
    <w:rsid w:val="005F0A5C"/>
    <w:rsid w:val="005F29F3"/>
    <w:rsid w:val="0060181B"/>
    <w:rsid w:val="00602897"/>
    <w:rsid w:val="006043F7"/>
    <w:rsid w:val="00604C99"/>
    <w:rsid w:val="00605992"/>
    <w:rsid w:val="00606886"/>
    <w:rsid w:val="00606BD9"/>
    <w:rsid w:val="006075B4"/>
    <w:rsid w:val="00607A7A"/>
    <w:rsid w:val="00611246"/>
    <w:rsid w:val="0061155E"/>
    <w:rsid w:val="00612072"/>
    <w:rsid w:val="00612345"/>
    <w:rsid w:val="00616ADD"/>
    <w:rsid w:val="0062042C"/>
    <w:rsid w:val="00621FCA"/>
    <w:rsid w:val="006241DD"/>
    <w:rsid w:val="00624A19"/>
    <w:rsid w:val="00624C38"/>
    <w:rsid w:val="00624ED1"/>
    <w:rsid w:val="00625CDB"/>
    <w:rsid w:val="00625F48"/>
    <w:rsid w:val="00631150"/>
    <w:rsid w:val="00632CFE"/>
    <w:rsid w:val="00632EFE"/>
    <w:rsid w:val="0063348C"/>
    <w:rsid w:val="0063379D"/>
    <w:rsid w:val="0063662D"/>
    <w:rsid w:val="00636996"/>
    <w:rsid w:val="00641335"/>
    <w:rsid w:val="00642284"/>
    <w:rsid w:val="0064238A"/>
    <w:rsid w:val="00642C7B"/>
    <w:rsid w:val="0064686E"/>
    <w:rsid w:val="00654B17"/>
    <w:rsid w:val="00656B41"/>
    <w:rsid w:val="00657458"/>
    <w:rsid w:val="0066073E"/>
    <w:rsid w:val="00660FE4"/>
    <w:rsid w:val="00661329"/>
    <w:rsid w:val="00665399"/>
    <w:rsid w:val="0066752B"/>
    <w:rsid w:val="00667FCF"/>
    <w:rsid w:val="006710B5"/>
    <w:rsid w:val="00671D85"/>
    <w:rsid w:val="00673580"/>
    <w:rsid w:val="00676D3F"/>
    <w:rsid w:val="0067720C"/>
    <w:rsid w:val="006800F7"/>
    <w:rsid w:val="006809D3"/>
    <w:rsid w:val="00680DA5"/>
    <w:rsid w:val="00682B16"/>
    <w:rsid w:val="006831B3"/>
    <w:rsid w:val="00685252"/>
    <w:rsid w:val="006855BE"/>
    <w:rsid w:val="006862D9"/>
    <w:rsid w:val="00687CA3"/>
    <w:rsid w:val="00690165"/>
    <w:rsid w:val="00690B43"/>
    <w:rsid w:val="00692930"/>
    <w:rsid w:val="0069420C"/>
    <w:rsid w:val="00696BB6"/>
    <w:rsid w:val="006A0045"/>
    <w:rsid w:val="006A166C"/>
    <w:rsid w:val="006A2692"/>
    <w:rsid w:val="006A27F5"/>
    <w:rsid w:val="006A39AA"/>
    <w:rsid w:val="006A57AB"/>
    <w:rsid w:val="006A703D"/>
    <w:rsid w:val="006A7A5C"/>
    <w:rsid w:val="006A7AC8"/>
    <w:rsid w:val="006B02EC"/>
    <w:rsid w:val="006B0DC7"/>
    <w:rsid w:val="006B12A1"/>
    <w:rsid w:val="006B3446"/>
    <w:rsid w:val="006B3879"/>
    <w:rsid w:val="006B3952"/>
    <w:rsid w:val="006B7433"/>
    <w:rsid w:val="006C2791"/>
    <w:rsid w:val="006C63D8"/>
    <w:rsid w:val="006D1193"/>
    <w:rsid w:val="006D2C86"/>
    <w:rsid w:val="006D3198"/>
    <w:rsid w:val="006D3A1C"/>
    <w:rsid w:val="006D41E9"/>
    <w:rsid w:val="006D4CE5"/>
    <w:rsid w:val="006D60C9"/>
    <w:rsid w:val="006D65C6"/>
    <w:rsid w:val="006E05AE"/>
    <w:rsid w:val="006E1BEE"/>
    <w:rsid w:val="006E1F8B"/>
    <w:rsid w:val="006E2E09"/>
    <w:rsid w:val="006F02F3"/>
    <w:rsid w:val="006F2BD2"/>
    <w:rsid w:val="006F4B8C"/>
    <w:rsid w:val="006F52B1"/>
    <w:rsid w:val="006F5D23"/>
    <w:rsid w:val="00700A49"/>
    <w:rsid w:val="0070216E"/>
    <w:rsid w:val="00702F81"/>
    <w:rsid w:val="00703DE7"/>
    <w:rsid w:val="00704B14"/>
    <w:rsid w:val="0070627C"/>
    <w:rsid w:val="00706520"/>
    <w:rsid w:val="00706564"/>
    <w:rsid w:val="00706A24"/>
    <w:rsid w:val="00710745"/>
    <w:rsid w:val="0071100E"/>
    <w:rsid w:val="00711147"/>
    <w:rsid w:val="00712174"/>
    <w:rsid w:val="00713915"/>
    <w:rsid w:val="00720F68"/>
    <w:rsid w:val="007210C1"/>
    <w:rsid w:val="007225C4"/>
    <w:rsid w:val="00730933"/>
    <w:rsid w:val="00730E46"/>
    <w:rsid w:val="0073187C"/>
    <w:rsid w:val="00733C85"/>
    <w:rsid w:val="00733DAB"/>
    <w:rsid w:val="00735C47"/>
    <w:rsid w:val="007366D5"/>
    <w:rsid w:val="00742B1B"/>
    <w:rsid w:val="0074568A"/>
    <w:rsid w:val="00746FBF"/>
    <w:rsid w:val="00747879"/>
    <w:rsid w:val="00747E3B"/>
    <w:rsid w:val="00747FEF"/>
    <w:rsid w:val="00750A0F"/>
    <w:rsid w:val="00751968"/>
    <w:rsid w:val="00753E96"/>
    <w:rsid w:val="00754657"/>
    <w:rsid w:val="00754D16"/>
    <w:rsid w:val="00755EB4"/>
    <w:rsid w:val="00760A38"/>
    <w:rsid w:val="00760C54"/>
    <w:rsid w:val="00760D3B"/>
    <w:rsid w:val="007615AD"/>
    <w:rsid w:val="00762202"/>
    <w:rsid w:val="0076484B"/>
    <w:rsid w:val="00764BE6"/>
    <w:rsid w:val="007653D8"/>
    <w:rsid w:val="007671BA"/>
    <w:rsid w:val="007714C7"/>
    <w:rsid w:val="00771DD8"/>
    <w:rsid w:val="00772FE0"/>
    <w:rsid w:val="007733A6"/>
    <w:rsid w:val="00775514"/>
    <w:rsid w:val="00776BDA"/>
    <w:rsid w:val="00780A8F"/>
    <w:rsid w:val="007816E0"/>
    <w:rsid w:val="0078217A"/>
    <w:rsid w:val="007852C8"/>
    <w:rsid w:val="00785736"/>
    <w:rsid w:val="007858C4"/>
    <w:rsid w:val="00785E83"/>
    <w:rsid w:val="0079032F"/>
    <w:rsid w:val="00791F6C"/>
    <w:rsid w:val="00792884"/>
    <w:rsid w:val="00793AB5"/>
    <w:rsid w:val="00794ABE"/>
    <w:rsid w:val="007965DC"/>
    <w:rsid w:val="00796DB2"/>
    <w:rsid w:val="007975FC"/>
    <w:rsid w:val="007A2348"/>
    <w:rsid w:val="007A680A"/>
    <w:rsid w:val="007B0320"/>
    <w:rsid w:val="007B3090"/>
    <w:rsid w:val="007B3A56"/>
    <w:rsid w:val="007B3F14"/>
    <w:rsid w:val="007B6E18"/>
    <w:rsid w:val="007C1281"/>
    <w:rsid w:val="007C1A71"/>
    <w:rsid w:val="007C2DD9"/>
    <w:rsid w:val="007D2739"/>
    <w:rsid w:val="007D3090"/>
    <w:rsid w:val="007D3292"/>
    <w:rsid w:val="007D38AC"/>
    <w:rsid w:val="007D4BFD"/>
    <w:rsid w:val="007D51AE"/>
    <w:rsid w:val="007D785B"/>
    <w:rsid w:val="007E3505"/>
    <w:rsid w:val="007E470C"/>
    <w:rsid w:val="007E66D5"/>
    <w:rsid w:val="007E6D1D"/>
    <w:rsid w:val="007F01EF"/>
    <w:rsid w:val="007F09E4"/>
    <w:rsid w:val="007F1777"/>
    <w:rsid w:val="007F1A58"/>
    <w:rsid w:val="007F1EA6"/>
    <w:rsid w:val="007F4850"/>
    <w:rsid w:val="00802426"/>
    <w:rsid w:val="00802981"/>
    <w:rsid w:val="00803E53"/>
    <w:rsid w:val="008046D1"/>
    <w:rsid w:val="00805110"/>
    <w:rsid w:val="00807694"/>
    <w:rsid w:val="00807990"/>
    <w:rsid w:val="00810302"/>
    <w:rsid w:val="008118D1"/>
    <w:rsid w:val="00812983"/>
    <w:rsid w:val="00812D7D"/>
    <w:rsid w:val="008138A7"/>
    <w:rsid w:val="0081427E"/>
    <w:rsid w:val="008146E3"/>
    <w:rsid w:val="00821EF0"/>
    <w:rsid w:val="00826939"/>
    <w:rsid w:val="00827C99"/>
    <w:rsid w:val="00830DA7"/>
    <w:rsid w:val="00833001"/>
    <w:rsid w:val="008331C5"/>
    <w:rsid w:val="00833D89"/>
    <w:rsid w:val="00836950"/>
    <w:rsid w:val="00837226"/>
    <w:rsid w:val="0083734A"/>
    <w:rsid w:val="00837EAD"/>
    <w:rsid w:val="0084221C"/>
    <w:rsid w:val="0084303F"/>
    <w:rsid w:val="00844E6D"/>
    <w:rsid w:val="00845387"/>
    <w:rsid w:val="008454A1"/>
    <w:rsid w:val="00845ECF"/>
    <w:rsid w:val="00846229"/>
    <w:rsid w:val="00847999"/>
    <w:rsid w:val="008532E8"/>
    <w:rsid w:val="008556BD"/>
    <w:rsid w:val="00856130"/>
    <w:rsid w:val="008572C3"/>
    <w:rsid w:val="00857931"/>
    <w:rsid w:val="00861694"/>
    <w:rsid w:val="00861EE4"/>
    <w:rsid w:val="00863C56"/>
    <w:rsid w:val="008669FA"/>
    <w:rsid w:val="00866E35"/>
    <w:rsid w:val="00866EDF"/>
    <w:rsid w:val="00867825"/>
    <w:rsid w:val="00867EF8"/>
    <w:rsid w:val="00871154"/>
    <w:rsid w:val="0087169F"/>
    <w:rsid w:val="008720C9"/>
    <w:rsid w:val="00873930"/>
    <w:rsid w:val="0087433B"/>
    <w:rsid w:val="00874DD5"/>
    <w:rsid w:val="008753AB"/>
    <w:rsid w:val="00876365"/>
    <w:rsid w:val="00876895"/>
    <w:rsid w:val="00876C6A"/>
    <w:rsid w:val="00880B43"/>
    <w:rsid w:val="008810AD"/>
    <w:rsid w:val="0088262E"/>
    <w:rsid w:val="008827DD"/>
    <w:rsid w:val="00882EBA"/>
    <w:rsid w:val="00883BF7"/>
    <w:rsid w:val="00885D43"/>
    <w:rsid w:val="008901A2"/>
    <w:rsid w:val="00891291"/>
    <w:rsid w:val="00891CE9"/>
    <w:rsid w:val="00895924"/>
    <w:rsid w:val="008966DF"/>
    <w:rsid w:val="0089685B"/>
    <w:rsid w:val="00896D0A"/>
    <w:rsid w:val="0089770D"/>
    <w:rsid w:val="008A01C5"/>
    <w:rsid w:val="008A0281"/>
    <w:rsid w:val="008A06B9"/>
    <w:rsid w:val="008A0BCB"/>
    <w:rsid w:val="008A2836"/>
    <w:rsid w:val="008A43C3"/>
    <w:rsid w:val="008A4ACC"/>
    <w:rsid w:val="008A690D"/>
    <w:rsid w:val="008B4B75"/>
    <w:rsid w:val="008B6B76"/>
    <w:rsid w:val="008B7590"/>
    <w:rsid w:val="008C4319"/>
    <w:rsid w:val="008C45D0"/>
    <w:rsid w:val="008C4EE4"/>
    <w:rsid w:val="008D0586"/>
    <w:rsid w:val="008D09FB"/>
    <w:rsid w:val="008D0D6C"/>
    <w:rsid w:val="008D4A6B"/>
    <w:rsid w:val="008D5BE2"/>
    <w:rsid w:val="008E212F"/>
    <w:rsid w:val="008E43BA"/>
    <w:rsid w:val="008E587C"/>
    <w:rsid w:val="008F0B53"/>
    <w:rsid w:val="008F128B"/>
    <w:rsid w:val="008F577E"/>
    <w:rsid w:val="008F6342"/>
    <w:rsid w:val="008F68EC"/>
    <w:rsid w:val="009010DA"/>
    <w:rsid w:val="009034C9"/>
    <w:rsid w:val="00903B53"/>
    <w:rsid w:val="00903BD2"/>
    <w:rsid w:val="00904735"/>
    <w:rsid w:val="009066C8"/>
    <w:rsid w:val="00912DF6"/>
    <w:rsid w:val="009139B4"/>
    <w:rsid w:val="00915FC1"/>
    <w:rsid w:val="00916240"/>
    <w:rsid w:val="00917944"/>
    <w:rsid w:val="00924C3E"/>
    <w:rsid w:val="0092593D"/>
    <w:rsid w:val="0092759A"/>
    <w:rsid w:val="00927EA3"/>
    <w:rsid w:val="0093043E"/>
    <w:rsid w:val="00932758"/>
    <w:rsid w:val="0093297C"/>
    <w:rsid w:val="00932E89"/>
    <w:rsid w:val="009335DF"/>
    <w:rsid w:val="0093498D"/>
    <w:rsid w:val="0094165F"/>
    <w:rsid w:val="00941CBB"/>
    <w:rsid w:val="00941D5D"/>
    <w:rsid w:val="00942922"/>
    <w:rsid w:val="0095233F"/>
    <w:rsid w:val="009523CE"/>
    <w:rsid w:val="00953220"/>
    <w:rsid w:val="00957A89"/>
    <w:rsid w:val="00960BD5"/>
    <w:rsid w:val="00962A23"/>
    <w:rsid w:val="009638CC"/>
    <w:rsid w:val="00964B75"/>
    <w:rsid w:val="0096738E"/>
    <w:rsid w:val="00971A52"/>
    <w:rsid w:val="009731C0"/>
    <w:rsid w:val="00973E63"/>
    <w:rsid w:val="009740C0"/>
    <w:rsid w:val="00975492"/>
    <w:rsid w:val="00976447"/>
    <w:rsid w:val="009768B9"/>
    <w:rsid w:val="00980613"/>
    <w:rsid w:val="00980A32"/>
    <w:rsid w:val="00982B09"/>
    <w:rsid w:val="00982E0D"/>
    <w:rsid w:val="00985653"/>
    <w:rsid w:val="00987A2A"/>
    <w:rsid w:val="00987E58"/>
    <w:rsid w:val="00992C29"/>
    <w:rsid w:val="00992D2F"/>
    <w:rsid w:val="009940B4"/>
    <w:rsid w:val="00994213"/>
    <w:rsid w:val="00994255"/>
    <w:rsid w:val="00994472"/>
    <w:rsid w:val="00997AC6"/>
    <w:rsid w:val="009A05D1"/>
    <w:rsid w:val="009A071D"/>
    <w:rsid w:val="009A2DA7"/>
    <w:rsid w:val="009A3561"/>
    <w:rsid w:val="009A4E29"/>
    <w:rsid w:val="009A53DE"/>
    <w:rsid w:val="009A55E0"/>
    <w:rsid w:val="009A5AC8"/>
    <w:rsid w:val="009B003E"/>
    <w:rsid w:val="009B08E6"/>
    <w:rsid w:val="009B2054"/>
    <w:rsid w:val="009B46AE"/>
    <w:rsid w:val="009B4A3F"/>
    <w:rsid w:val="009B60EC"/>
    <w:rsid w:val="009B7020"/>
    <w:rsid w:val="009B7E11"/>
    <w:rsid w:val="009B7F00"/>
    <w:rsid w:val="009C0D8F"/>
    <w:rsid w:val="009C12D7"/>
    <w:rsid w:val="009C5811"/>
    <w:rsid w:val="009C7CD9"/>
    <w:rsid w:val="009D119A"/>
    <w:rsid w:val="009D5EDD"/>
    <w:rsid w:val="009E0497"/>
    <w:rsid w:val="009E2394"/>
    <w:rsid w:val="009E3BBB"/>
    <w:rsid w:val="009E4F55"/>
    <w:rsid w:val="009E5792"/>
    <w:rsid w:val="009F0F22"/>
    <w:rsid w:val="009F103F"/>
    <w:rsid w:val="009F24CF"/>
    <w:rsid w:val="009F5420"/>
    <w:rsid w:val="009F561E"/>
    <w:rsid w:val="009F59C7"/>
    <w:rsid w:val="009F5FF1"/>
    <w:rsid w:val="009F79F6"/>
    <w:rsid w:val="00A00560"/>
    <w:rsid w:val="00A011DA"/>
    <w:rsid w:val="00A0321F"/>
    <w:rsid w:val="00A034B6"/>
    <w:rsid w:val="00A036FD"/>
    <w:rsid w:val="00A03EEC"/>
    <w:rsid w:val="00A07425"/>
    <w:rsid w:val="00A11455"/>
    <w:rsid w:val="00A11DD0"/>
    <w:rsid w:val="00A12DF9"/>
    <w:rsid w:val="00A17156"/>
    <w:rsid w:val="00A212F4"/>
    <w:rsid w:val="00A234D8"/>
    <w:rsid w:val="00A24575"/>
    <w:rsid w:val="00A258A4"/>
    <w:rsid w:val="00A2674E"/>
    <w:rsid w:val="00A32F8F"/>
    <w:rsid w:val="00A34271"/>
    <w:rsid w:val="00A348C0"/>
    <w:rsid w:val="00A36F8E"/>
    <w:rsid w:val="00A37F0D"/>
    <w:rsid w:val="00A41339"/>
    <w:rsid w:val="00A4233A"/>
    <w:rsid w:val="00A42598"/>
    <w:rsid w:val="00A46B03"/>
    <w:rsid w:val="00A470A5"/>
    <w:rsid w:val="00A511F8"/>
    <w:rsid w:val="00A51568"/>
    <w:rsid w:val="00A517B9"/>
    <w:rsid w:val="00A53F90"/>
    <w:rsid w:val="00A54B15"/>
    <w:rsid w:val="00A56173"/>
    <w:rsid w:val="00A5719E"/>
    <w:rsid w:val="00A6069B"/>
    <w:rsid w:val="00A6376F"/>
    <w:rsid w:val="00A668EE"/>
    <w:rsid w:val="00A67C0D"/>
    <w:rsid w:val="00A71F9D"/>
    <w:rsid w:val="00A72CC4"/>
    <w:rsid w:val="00A739D1"/>
    <w:rsid w:val="00A742B0"/>
    <w:rsid w:val="00A74CEF"/>
    <w:rsid w:val="00A81C34"/>
    <w:rsid w:val="00A82BCB"/>
    <w:rsid w:val="00A842D5"/>
    <w:rsid w:val="00A865F6"/>
    <w:rsid w:val="00A90E7A"/>
    <w:rsid w:val="00A90F9D"/>
    <w:rsid w:val="00A93DF2"/>
    <w:rsid w:val="00A9437F"/>
    <w:rsid w:val="00A94AC8"/>
    <w:rsid w:val="00A9621A"/>
    <w:rsid w:val="00AA0FA3"/>
    <w:rsid w:val="00AA17E8"/>
    <w:rsid w:val="00AA6DF7"/>
    <w:rsid w:val="00AB2308"/>
    <w:rsid w:val="00AB2FCD"/>
    <w:rsid w:val="00AB55D6"/>
    <w:rsid w:val="00AB6C05"/>
    <w:rsid w:val="00AB7DF6"/>
    <w:rsid w:val="00AB7EB6"/>
    <w:rsid w:val="00AB7F87"/>
    <w:rsid w:val="00AC191C"/>
    <w:rsid w:val="00AC2A07"/>
    <w:rsid w:val="00AC2CFB"/>
    <w:rsid w:val="00AC31C7"/>
    <w:rsid w:val="00AC4F08"/>
    <w:rsid w:val="00AC4FE5"/>
    <w:rsid w:val="00AC5ED9"/>
    <w:rsid w:val="00AC6C0A"/>
    <w:rsid w:val="00AC6F4C"/>
    <w:rsid w:val="00AC71F3"/>
    <w:rsid w:val="00AC78D9"/>
    <w:rsid w:val="00AD004B"/>
    <w:rsid w:val="00AD2228"/>
    <w:rsid w:val="00AD342C"/>
    <w:rsid w:val="00AD530D"/>
    <w:rsid w:val="00AD5D05"/>
    <w:rsid w:val="00AD611C"/>
    <w:rsid w:val="00AE3140"/>
    <w:rsid w:val="00AE5166"/>
    <w:rsid w:val="00AF0F65"/>
    <w:rsid w:val="00AF189B"/>
    <w:rsid w:val="00AF2CD8"/>
    <w:rsid w:val="00AF395A"/>
    <w:rsid w:val="00AF52D1"/>
    <w:rsid w:val="00AF59AE"/>
    <w:rsid w:val="00AF5AFB"/>
    <w:rsid w:val="00AF73E9"/>
    <w:rsid w:val="00AF7533"/>
    <w:rsid w:val="00AF7DB5"/>
    <w:rsid w:val="00B01577"/>
    <w:rsid w:val="00B017BB"/>
    <w:rsid w:val="00B03A8C"/>
    <w:rsid w:val="00B04F59"/>
    <w:rsid w:val="00B05711"/>
    <w:rsid w:val="00B0708E"/>
    <w:rsid w:val="00B077F5"/>
    <w:rsid w:val="00B14308"/>
    <w:rsid w:val="00B150AE"/>
    <w:rsid w:val="00B206AF"/>
    <w:rsid w:val="00B21AB1"/>
    <w:rsid w:val="00B237E1"/>
    <w:rsid w:val="00B238D9"/>
    <w:rsid w:val="00B24135"/>
    <w:rsid w:val="00B247C3"/>
    <w:rsid w:val="00B258B1"/>
    <w:rsid w:val="00B26518"/>
    <w:rsid w:val="00B30973"/>
    <w:rsid w:val="00B31010"/>
    <w:rsid w:val="00B3317E"/>
    <w:rsid w:val="00B33E93"/>
    <w:rsid w:val="00B34111"/>
    <w:rsid w:val="00B361C8"/>
    <w:rsid w:val="00B363ED"/>
    <w:rsid w:val="00B412CC"/>
    <w:rsid w:val="00B4183D"/>
    <w:rsid w:val="00B43575"/>
    <w:rsid w:val="00B45417"/>
    <w:rsid w:val="00B52EBF"/>
    <w:rsid w:val="00B54683"/>
    <w:rsid w:val="00B575FE"/>
    <w:rsid w:val="00B57F12"/>
    <w:rsid w:val="00B62B40"/>
    <w:rsid w:val="00B630BF"/>
    <w:rsid w:val="00B63532"/>
    <w:rsid w:val="00B6495C"/>
    <w:rsid w:val="00B653E7"/>
    <w:rsid w:val="00B65C47"/>
    <w:rsid w:val="00B717B1"/>
    <w:rsid w:val="00B728EB"/>
    <w:rsid w:val="00B741EE"/>
    <w:rsid w:val="00B74A79"/>
    <w:rsid w:val="00B75700"/>
    <w:rsid w:val="00B80EF9"/>
    <w:rsid w:val="00B85CB9"/>
    <w:rsid w:val="00B86522"/>
    <w:rsid w:val="00B86797"/>
    <w:rsid w:val="00B86E82"/>
    <w:rsid w:val="00B87291"/>
    <w:rsid w:val="00B87C33"/>
    <w:rsid w:val="00B90DF8"/>
    <w:rsid w:val="00B910FB"/>
    <w:rsid w:val="00B916E6"/>
    <w:rsid w:val="00B9180C"/>
    <w:rsid w:val="00B91ADE"/>
    <w:rsid w:val="00B92102"/>
    <w:rsid w:val="00B92CA9"/>
    <w:rsid w:val="00B943A7"/>
    <w:rsid w:val="00B95E4E"/>
    <w:rsid w:val="00B9620A"/>
    <w:rsid w:val="00B96A07"/>
    <w:rsid w:val="00BA2773"/>
    <w:rsid w:val="00BA46C8"/>
    <w:rsid w:val="00BA4954"/>
    <w:rsid w:val="00BA5603"/>
    <w:rsid w:val="00BA5718"/>
    <w:rsid w:val="00BA6053"/>
    <w:rsid w:val="00BA7CE8"/>
    <w:rsid w:val="00BB065B"/>
    <w:rsid w:val="00BB1615"/>
    <w:rsid w:val="00BB1857"/>
    <w:rsid w:val="00BB25C0"/>
    <w:rsid w:val="00BB2733"/>
    <w:rsid w:val="00BB2A0F"/>
    <w:rsid w:val="00BB3998"/>
    <w:rsid w:val="00BB51DC"/>
    <w:rsid w:val="00BB55BC"/>
    <w:rsid w:val="00BB57DA"/>
    <w:rsid w:val="00BC1B64"/>
    <w:rsid w:val="00BC2CBA"/>
    <w:rsid w:val="00BC32CC"/>
    <w:rsid w:val="00BC5C3A"/>
    <w:rsid w:val="00BC64E1"/>
    <w:rsid w:val="00BC67DB"/>
    <w:rsid w:val="00BC68C1"/>
    <w:rsid w:val="00BC6DA1"/>
    <w:rsid w:val="00BC6DC4"/>
    <w:rsid w:val="00BC7560"/>
    <w:rsid w:val="00BC7F72"/>
    <w:rsid w:val="00BD239E"/>
    <w:rsid w:val="00BD3C25"/>
    <w:rsid w:val="00BD4D8D"/>
    <w:rsid w:val="00BD5FDC"/>
    <w:rsid w:val="00BD6CF5"/>
    <w:rsid w:val="00BD7B1B"/>
    <w:rsid w:val="00BE05EC"/>
    <w:rsid w:val="00BE1D6E"/>
    <w:rsid w:val="00BE26F3"/>
    <w:rsid w:val="00BE2B57"/>
    <w:rsid w:val="00BE3354"/>
    <w:rsid w:val="00BE546F"/>
    <w:rsid w:val="00BE5C99"/>
    <w:rsid w:val="00BE6395"/>
    <w:rsid w:val="00BF306E"/>
    <w:rsid w:val="00BF3077"/>
    <w:rsid w:val="00BF34B8"/>
    <w:rsid w:val="00BF3604"/>
    <w:rsid w:val="00BF4CDC"/>
    <w:rsid w:val="00BF5325"/>
    <w:rsid w:val="00BF6991"/>
    <w:rsid w:val="00BF6CE0"/>
    <w:rsid w:val="00C01911"/>
    <w:rsid w:val="00C028BC"/>
    <w:rsid w:val="00C04E4B"/>
    <w:rsid w:val="00C06DCD"/>
    <w:rsid w:val="00C0701B"/>
    <w:rsid w:val="00C1030F"/>
    <w:rsid w:val="00C11C8C"/>
    <w:rsid w:val="00C14C13"/>
    <w:rsid w:val="00C15467"/>
    <w:rsid w:val="00C15599"/>
    <w:rsid w:val="00C15E63"/>
    <w:rsid w:val="00C15F3C"/>
    <w:rsid w:val="00C16C1E"/>
    <w:rsid w:val="00C17044"/>
    <w:rsid w:val="00C1769B"/>
    <w:rsid w:val="00C21F74"/>
    <w:rsid w:val="00C23A97"/>
    <w:rsid w:val="00C272F6"/>
    <w:rsid w:val="00C345FE"/>
    <w:rsid w:val="00C35590"/>
    <w:rsid w:val="00C3775F"/>
    <w:rsid w:val="00C41D64"/>
    <w:rsid w:val="00C44220"/>
    <w:rsid w:val="00C445A0"/>
    <w:rsid w:val="00C511A7"/>
    <w:rsid w:val="00C51265"/>
    <w:rsid w:val="00C53ED0"/>
    <w:rsid w:val="00C54524"/>
    <w:rsid w:val="00C54846"/>
    <w:rsid w:val="00C554E9"/>
    <w:rsid w:val="00C56050"/>
    <w:rsid w:val="00C60FE8"/>
    <w:rsid w:val="00C62FDA"/>
    <w:rsid w:val="00C639AF"/>
    <w:rsid w:val="00C642BF"/>
    <w:rsid w:val="00C6558E"/>
    <w:rsid w:val="00C66BC2"/>
    <w:rsid w:val="00C67A71"/>
    <w:rsid w:val="00C70AE1"/>
    <w:rsid w:val="00C70ECB"/>
    <w:rsid w:val="00C73698"/>
    <w:rsid w:val="00C737CF"/>
    <w:rsid w:val="00C73EB3"/>
    <w:rsid w:val="00C744F6"/>
    <w:rsid w:val="00C74A7F"/>
    <w:rsid w:val="00C74C77"/>
    <w:rsid w:val="00C7540E"/>
    <w:rsid w:val="00C75A4E"/>
    <w:rsid w:val="00C80176"/>
    <w:rsid w:val="00C8050C"/>
    <w:rsid w:val="00C80C5D"/>
    <w:rsid w:val="00C81660"/>
    <w:rsid w:val="00C817F7"/>
    <w:rsid w:val="00C824B7"/>
    <w:rsid w:val="00C830C2"/>
    <w:rsid w:val="00C8410C"/>
    <w:rsid w:val="00C848EF"/>
    <w:rsid w:val="00C84A5C"/>
    <w:rsid w:val="00C86840"/>
    <w:rsid w:val="00C87C43"/>
    <w:rsid w:val="00C9007D"/>
    <w:rsid w:val="00C90656"/>
    <w:rsid w:val="00C92EC4"/>
    <w:rsid w:val="00C94B09"/>
    <w:rsid w:val="00C9521A"/>
    <w:rsid w:val="00C9596C"/>
    <w:rsid w:val="00C9601F"/>
    <w:rsid w:val="00C9611E"/>
    <w:rsid w:val="00C965FF"/>
    <w:rsid w:val="00C9731F"/>
    <w:rsid w:val="00CA01DB"/>
    <w:rsid w:val="00CA2AE6"/>
    <w:rsid w:val="00CA3334"/>
    <w:rsid w:val="00CA34A6"/>
    <w:rsid w:val="00CA3EED"/>
    <w:rsid w:val="00CA5A6A"/>
    <w:rsid w:val="00CA5C23"/>
    <w:rsid w:val="00CA7032"/>
    <w:rsid w:val="00CB14F3"/>
    <w:rsid w:val="00CB1A50"/>
    <w:rsid w:val="00CB2C1A"/>
    <w:rsid w:val="00CB3D41"/>
    <w:rsid w:val="00CB654B"/>
    <w:rsid w:val="00CC0612"/>
    <w:rsid w:val="00CC0B9F"/>
    <w:rsid w:val="00CC16BC"/>
    <w:rsid w:val="00CC18A0"/>
    <w:rsid w:val="00CC22FF"/>
    <w:rsid w:val="00CC45C3"/>
    <w:rsid w:val="00CC5B08"/>
    <w:rsid w:val="00CC62DA"/>
    <w:rsid w:val="00CC6AB8"/>
    <w:rsid w:val="00CC6F8C"/>
    <w:rsid w:val="00CC7119"/>
    <w:rsid w:val="00CC72C8"/>
    <w:rsid w:val="00CD0503"/>
    <w:rsid w:val="00CD32B8"/>
    <w:rsid w:val="00CD4EB4"/>
    <w:rsid w:val="00CD513A"/>
    <w:rsid w:val="00CD698A"/>
    <w:rsid w:val="00CD6A8B"/>
    <w:rsid w:val="00CD6C43"/>
    <w:rsid w:val="00CD7833"/>
    <w:rsid w:val="00CE00D9"/>
    <w:rsid w:val="00CE2D36"/>
    <w:rsid w:val="00CE4BCE"/>
    <w:rsid w:val="00CE792C"/>
    <w:rsid w:val="00CF00C8"/>
    <w:rsid w:val="00CF2ACC"/>
    <w:rsid w:val="00CF6FF4"/>
    <w:rsid w:val="00CF7BBD"/>
    <w:rsid w:val="00D00374"/>
    <w:rsid w:val="00D01458"/>
    <w:rsid w:val="00D02F0F"/>
    <w:rsid w:val="00D05F1A"/>
    <w:rsid w:val="00D10511"/>
    <w:rsid w:val="00D11976"/>
    <w:rsid w:val="00D11BD6"/>
    <w:rsid w:val="00D14290"/>
    <w:rsid w:val="00D1613B"/>
    <w:rsid w:val="00D17DEF"/>
    <w:rsid w:val="00D21850"/>
    <w:rsid w:val="00D22208"/>
    <w:rsid w:val="00D22335"/>
    <w:rsid w:val="00D24145"/>
    <w:rsid w:val="00D253CA"/>
    <w:rsid w:val="00D2795D"/>
    <w:rsid w:val="00D303E1"/>
    <w:rsid w:val="00D30625"/>
    <w:rsid w:val="00D30E5A"/>
    <w:rsid w:val="00D317BD"/>
    <w:rsid w:val="00D354D1"/>
    <w:rsid w:val="00D4027F"/>
    <w:rsid w:val="00D407E3"/>
    <w:rsid w:val="00D40C85"/>
    <w:rsid w:val="00D426C0"/>
    <w:rsid w:val="00D4450B"/>
    <w:rsid w:val="00D47FEE"/>
    <w:rsid w:val="00D6183E"/>
    <w:rsid w:val="00D618E9"/>
    <w:rsid w:val="00D63F5B"/>
    <w:rsid w:val="00D64E7A"/>
    <w:rsid w:val="00D661B1"/>
    <w:rsid w:val="00D667E1"/>
    <w:rsid w:val="00D66A0E"/>
    <w:rsid w:val="00D70067"/>
    <w:rsid w:val="00D705F4"/>
    <w:rsid w:val="00D70B75"/>
    <w:rsid w:val="00D72908"/>
    <w:rsid w:val="00D72BCC"/>
    <w:rsid w:val="00D72C6D"/>
    <w:rsid w:val="00D73F57"/>
    <w:rsid w:val="00D74A5A"/>
    <w:rsid w:val="00D75DC5"/>
    <w:rsid w:val="00D813C1"/>
    <w:rsid w:val="00D817F3"/>
    <w:rsid w:val="00D843EE"/>
    <w:rsid w:val="00D85CC2"/>
    <w:rsid w:val="00D86CA0"/>
    <w:rsid w:val="00D87C7A"/>
    <w:rsid w:val="00D87F97"/>
    <w:rsid w:val="00D901EA"/>
    <w:rsid w:val="00D9107A"/>
    <w:rsid w:val="00D9194E"/>
    <w:rsid w:val="00D91C09"/>
    <w:rsid w:val="00D92695"/>
    <w:rsid w:val="00D93ABE"/>
    <w:rsid w:val="00D94C14"/>
    <w:rsid w:val="00D95648"/>
    <w:rsid w:val="00D95C22"/>
    <w:rsid w:val="00DA0320"/>
    <w:rsid w:val="00DA7F45"/>
    <w:rsid w:val="00DB155F"/>
    <w:rsid w:val="00DB4DC6"/>
    <w:rsid w:val="00DB544D"/>
    <w:rsid w:val="00DB67F9"/>
    <w:rsid w:val="00DB69B3"/>
    <w:rsid w:val="00DC0BEB"/>
    <w:rsid w:val="00DC2381"/>
    <w:rsid w:val="00DC3013"/>
    <w:rsid w:val="00DC64BF"/>
    <w:rsid w:val="00DD0834"/>
    <w:rsid w:val="00DD1CD8"/>
    <w:rsid w:val="00DD2859"/>
    <w:rsid w:val="00DD389C"/>
    <w:rsid w:val="00DD3AEF"/>
    <w:rsid w:val="00DD45B4"/>
    <w:rsid w:val="00DD5209"/>
    <w:rsid w:val="00DD5786"/>
    <w:rsid w:val="00DD64A5"/>
    <w:rsid w:val="00DD7C11"/>
    <w:rsid w:val="00DD7E80"/>
    <w:rsid w:val="00DE1C1E"/>
    <w:rsid w:val="00DE24FE"/>
    <w:rsid w:val="00DE3AC1"/>
    <w:rsid w:val="00DE479C"/>
    <w:rsid w:val="00DF06CD"/>
    <w:rsid w:val="00DF1CB4"/>
    <w:rsid w:val="00DF35CB"/>
    <w:rsid w:val="00DF49C3"/>
    <w:rsid w:val="00DF4A25"/>
    <w:rsid w:val="00DF5717"/>
    <w:rsid w:val="00DF5DCC"/>
    <w:rsid w:val="00DF629B"/>
    <w:rsid w:val="00DF746E"/>
    <w:rsid w:val="00E02A52"/>
    <w:rsid w:val="00E03308"/>
    <w:rsid w:val="00E04696"/>
    <w:rsid w:val="00E07FBD"/>
    <w:rsid w:val="00E101F0"/>
    <w:rsid w:val="00E10915"/>
    <w:rsid w:val="00E117B0"/>
    <w:rsid w:val="00E11C49"/>
    <w:rsid w:val="00E154F4"/>
    <w:rsid w:val="00E1584F"/>
    <w:rsid w:val="00E16354"/>
    <w:rsid w:val="00E175BC"/>
    <w:rsid w:val="00E21055"/>
    <w:rsid w:val="00E2129D"/>
    <w:rsid w:val="00E2141F"/>
    <w:rsid w:val="00E21DB5"/>
    <w:rsid w:val="00E2306C"/>
    <w:rsid w:val="00E252A8"/>
    <w:rsid w:val="00E2530D"/>
    <w:rsid w:val="00E2557C"/>
    <w:rsid w:val="00E26F51"/>
    <w:rsid w:val="00E278AD"/>
    <w:rsid w:val="00E34FFA"/>
    <w:rsid w:val="00E36174"/>
    <w:rsid w:val="00E36676"/>
    <w:rsid w:val="00E44BD1"/>
    <w:rsid w:val="00E44CDB"/>
    <w:rsid w:val="00E45135"/>
    <w:rsid w:val="00E45F7E"/>
    <w:rsid w:val="00E460B0"/>
    <w:rsid w:val="00E5004B"/>
    <w:rsid w:val="00E50BD2"/>
    <w:rsid w:val="00E51AC7"/>
    <w:rsid w:val="00E52922"/>
    <w:rsid w:val="00E52B6D"/>
    <w:rsid w:val="00E52E0A"/>
    <w:rsid w:val="00E52FC4"/>
    <w:rsid w:val="00E53A34"/>
    <w:rsid w:val="00E55943"/>
    <w:rsid w:val="00E56BCB"/>
    <w:rsid w:val="00E6029B"/>
    <w:rsid w:val="00E61A8A"/>
    <w:rsid w:val="00E62B74"/>
    <w:rsid w:val="00E65765"/>
    <w:rsid w:val="00E66360"/>
    <w:rsid w:val="00E67227"/>
    <w:rsid w:val="00E74E4B"/>
    <w:rsid w:val="00E75AB3"/>
    <w:rsid w:val="00E75FC1"/>
    <w:rsid w:val="00E772A1"/>
    <w:rsid w:val="00E777F1"/>
    <w:rsid w:val="00E80378"/>
    <w:rsid w:val="00E874C8"/>
    <w:rsid w:val="00E8773A"/>
    <w:rsid w:val="00E90132"/>
    <w:rsid w:val="00E91DA3"/>
    <w:rsid w:val="00E91DF8"/>
    <w:rsid w:val="00E939A0"/>
    <w:rsid w:val="00E9558A"/>
    <w:rsid w:val="00E976F6"/>
    <w:rsid w:val="00EA3CA2"/>
    <w:rsid w:val="00EA4845"/>
    <w:rsid w:val="00EA516F"/>
    <w:rsid w:val="00EA72E0"/>
    <w:rsid w:val="00EB161D"/>
    <w:rsid w:val="00EB3CDE"/>
    <w:rsid w:val="00EB7570"/>
    <w:rsid w:val="00EB7D1A"/>
    <w:rsid w:val="00EC084E"/>
    <w:rsid w:val="00EC140F"/>
    <w:rsid w:val="00EC474C"/>
    <w:rsid w:val="00EC65FC"/>
    <w:rsid w:val="00EC6CBB"/>
    <w:rsid w:val="00EC7B2E"/>
    <w:rsid w:val="00ED209A"/>
    <w:rsid w:val="00ED21EE"/>
    <w:rsid w:val="00ED2AC5"/>
    <w:rsid w:val="00ED35F4"/>
    <w:rsid w:val="00EE1D7D"/>
    <w:rsid w:val="00EE1F2D"/>
    <w:rsid w:val="00EE55E9"/>
    <w:rsid w:val="00EE6C1E"/>
    <w:rsid w:val="00EF344D"/>
    <w:rsid w:val="00EF5270"/>
    <w:rsid w:val="00EF5B04"/>
    <w:rsid w:val="00EF6B3B"/>
    <w:rsid w:val="00F02D67"/>
    <w:rsid w:val="00F0692E"/>
    <w:rsid w:val="00F06975"/>
    <w:rsid w:val="00F11B31"/>
    <w:rsid w:val="00F12E1A"/>
    <w:rsid w:val="00F13D1D"/>
    <w:rsid w:val="00F15798"/>
    <w:rsid w:val="00F20948"/>
    <w:rsid w:val="00F20D28"/>
    <w:rsid w:val="00F235C8"/>
    <w:rsid w:val="00F24435"/>
    <w:rsid w:val="00F24D49"/>
    <w:rsid w:val="00F25C80"/>
    <w:rsid w:val="00F26673"/>
    <w:rsid w:val="00F266D1"/>
    <w:rsid w:val="00F270D1"/>
    <w:rsid w:val="00F30146"/>
    <w:rsid w:val="00F3123E"/>
    <w:rsid w:val="00F31C34"/>
    <w:rsid w:val="00F32EA4"/>
    <w:rsid w:val="00F373C1"/>
    <w:rsid w:val="00F37405"/>
    <w:rsid w:val="00F42297"/>
    <w:rsid w:val="00F42886"/>
    <w:rsid w:val="00F42F48"/>
    <w:rsid w:val="00F4436D"/>
    <w:rsid w:val="00F44614"/>
    <w:rsid w:val="00F45191"/>
    <w:rsid w:val="00F50004"/>
    <w:rsid w:val="00F50971"/>
    <w:rsid w:val="00F50A5D"/>
    <w:rsid w:val="00F51064"/>
    <w:rsid w:val="00F518B1"/>
    <w:rsid w:val="00F52F67"/>
    <w:rsid w:val="00F556BC"/>
    <w:rsid w:val="00F55DA0"/>
    <w:rsid w:val="00F57A6F"/>
    <w:rsid w:val="00F637C8"/>
    <w:rsid w:val="00F646A2"/>
    <w:rsid w:val="00F70BA0"/>
    <w:rsid w:val="00F716FD"/>
    <w:rsid w:val="00F71CAF"/>
    <w:rsid w:val="00F71FAF"/>
    <w:rsid w:val="00F7311C"/>
    <w:rsid w:val="00F75C43"/>
    <w:rsid w:val="00F76B23"/>
    <w:rsid w:val="00F81A1E"/>
    <w:rsid w:val="00F83140"/>
    <w:rsid w:val="00F844A7"/>
    <w:rsid w:val="00F856B4"/>
    <w:rsid w:val="00F907C7"/>
    <w:rsid w:val="00F91665"/>
    <w:rsid w:val="00F91EAE"/>
    <w:rsid w:val="00F9260E"/>
    <w:rsid w:val="00F939D8"/>
    <w:rsid w:val="00F957BF"/>
    <w:rsid w:val="00F966DA"/>
    <w:rsid w:val="00F97B06"/>
    <w:rsid w:val="00FA3350"/>
    <w:rsid w:val="00FB276A"/>
    <w:rsid w:val="00FB3277"/>
    <w:rsid w:val="00FC0E29"/>
    <w:rsid w:val="00FC29E0"/>
    <w:rsid w:val="00FC2A3C"/>
    <w:rsid w:val="00FC5259"/>
    <w:rsid w:val="00FC534F"/>
    <w:rsid w:val="00FC6506"/>
    <w:rsid w:val="00FD0F86"/>
    <w:rsid w:val="00FD2145"/>
    <w:rsid w:val="00FD23A7"/>
    <w:rsid w:val="00FD24DA"/>
    <w:rsid w:val="00FD6F19"/>
    <w:rsid w:val="00FD6F27"/>
    <w:rsid w:val="00FE1441"/>
    <w:rsid w:val="00FE3384"/>
    <w:rsid w:val="00FE3C20"/>
    <w:rsid w:val="00FE4C8F"/>
    <w:rsid w:val="00FE65C8"/>
    <w:rsid w:val="00FF0D10"/>
    <w:rsid w:val="00FF244C"/>
    <w:rsid w:val="00FF2572"/>
    <w:rsid w:val="00FF3A18"/>
    <w:rsid w:val="00FF5B35"/>
    <w:rsid w:val="00FF692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565C"/>
  </w:style>
  <w:style w:type="paragraph" w:styleId="Antrat1">
    <w:name w:val="heading 1"/>
    <w:basedOn w:val="prastasis"/>
    <w:next w:val="prastasis"/>
    <w:link w:val="Antrat1Diagrama"/>
    <w:uiPriority w:val="9"/>
    <w:qFormat/>
    <w:rsid w:val="00E6029B"/>
    <w:pPr>
      <w:keepNext/>
      <w:keepLines/>
      <w:spacing w:before="240"/>
      <w:jc w:val="both"/>
      <w:outlineLvl w:val="0"/>
    </w:pPr>
    <w:rPr>
      <w:rFonts w:eastAsiaTheme="majorEastAsia" w:cstheme="majorBidi"/>
      <w:b/>
      <w:bCs/>
      <w:szCs w:val="28"/>
    </w:rPr>
  </w:style>
  <w:style w:type="paragraph" w:styleId="Antrat2">
    <w:name w:val="heading 2"/>
    <w:basedOn w:val="prastasis"/>
    <w:next w:val="prastasis"/>
    <w:link w:val="Antrat2Diagrama"/>
    <w:uiPriority w:val="9"/>
    <w:unhideWhenUsed/>
    <w:qFormat/>
    <w:rsid w:val="00E6029B"/>
    <w:pPr>
      <w:keepNext/>
      <w:keepLines/>
      <w:outlineLvl w:val="1"/>
    </w:pPr>
    <w:rPr>
      <w:rFonts w:eastAsiaTheme="majorEastAsia" w:cstheme="majorBidi"/>
      <w:b/>
      <w:bCs/>
      <w:color w:val="000000" w:themeColor="text1"/>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76123"/>
    <w:pPr>
      <w:ind w:left="720"/>
      <w:contextualSpacing/>
    </w:pPr>
  </w:style>
  <w:style w:type="character" w:styleId="Komentaronuoroda">
    <w:name w:val="annotation reference"/>
    <w:basedOn w:val="Numatytasispastraiposriftas"/>
    <w:uiPriority w:val="99"/>
    <w:semiHidden/>
    <w:unhideWhenUsed/>
    <w:rsid w:val="00A82BCB"/>
    <w:rPr>
      <w:sz w:val="16"/>
      <w:szCs w:val="16"/>
    </w:rPr>
  </w:style>
  <w:style w:type="paragraph" w:styleId="Komentarotekstas">
    <w:name w:val="annotation text"/>
    <w:basedOn w:val="prastasis"/>
    <w:link w:val="KomentarotekstasDiagrama"/>
    <w:uiPriority w:val="99"/>
    <w:semiHidden/>
    <w:unhideWhenUsed/>
    <w:rsid w:val="00A82BCB"/>
    <w:rPr>
      <w:sz w:val="20"/>
      <w:szCs w:val="20"/>
    </w:rPr>
  </w:style>
  <w:style w:type="character" w:customStyle="1" w:styleId="KomentarotekstasDiagrama">
    <w:name w:val="Komentaro tekstas Diagrama"/>
    <w:basedOn w:val="Numatytasispastraiposriftas"/>
    <w:link w:val="Komentarotekstas"/>
    <w:uiPriority w:val="99"/>
    <w:semiHidden/>
    <w:rsid w:val="00A82BCB"/>
    <w:rPr>
      <w:sz w:val="20"/>
      <w:szCs w:val="20"/>
    </w:rPr>
  </w:style>
  <w:style w:type="paragraph" w:styleId="Komentarotema">
    <w:name w:val="annotation subject"/>
    <w:basedOn w:val="Komentarotekstas"/>
    <w:next w:val="Komentarotekstas"/>
    <w:link w:val="KomentarotemaDiagrama"/>
    <w:uiPriority w:val="99"/>
    <w:semiHidden/>
    <w:unhideWhenUsed/>
    <w:rsid w:val="00A82BCB"/>
    <w:rPr>
      <w:b/>
      <w:bCs/>
    </w:rPr>
  </w:style>
  <w:style w:type="character" w:customStyle="1" w:styleId="KomentarotemaDiagrama">
    <w:name w:val="Komentaro tema Diagrama"/>
    <w:basedOn w:val="KomentarotekstasDiagrama"/>
    <w:link w:val="Komentarotema"/>
    <w:uiPriority w:val="99"/>
    <w:semiHidden/>
    <w:rsid w:val="00A82BCB"/>
    <w:rPr>
      <w:b/>
      <w:bCs/>
      <w:sz w:val="20"/>
      <w:szCs w:val="20"/>
    </w:rPr>
  </w:style>
  <w:style w:type="paragraph" w:styleId="Debesliotekstas">
    <w:name w:val="Balloon Text"/>
    <w:basedOn w:val="prastasis"/>
    <w:link w:val="DebesliotekstasDiagrama"/>
    <w:uiPriority w:val="99"/>
    <w:semiHidden/>
    <w:unhideWhenUsed/>
    <w:rsid w:val="00A82BC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2BCB"/>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E55943"/>
    <w:pPr>
      <w:ind w:firstLine="720"/>
      <w:jc w:val="both"/>
    </w:pPr>
    <w:rPr>
      <w:rFonts w:ascii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semiHidden/>
    <w:rsid w:val="00E55943"/>
    <w:rPr>
      <w:rFonts w:asciiTheme="minorHAnsi" w:hAnsiTheme="minorHAnsi" w:cstheme="minorBidi"/>
      <w:sz w:val="20"/>
      <w:szCs w:val="20"/>
    </w:rPr>
  </w:style>
  <w:style w:type="character" w:styleId="Puslapioinaosnuoroda">
    <w:name w:val="footnote reference"/>
    <w:basedOn w:val="Numatytasispastraiposriftas"/>
    <w:uiPriority w:val="99"/>
    <w:semiHidden/>
    <w:unhideWhenUsed/>
    <w:rsid w:val="00E55943"/>
    <w:rPr>
      <w:vertAlign w:val="superscript"/>
    </w:rPr>
  </w:style>
  <w:style w:type="character" w:styleId="Hipersaitas">
    <w:name w:val="Hyperlink"/>
    <w:uiPriority w:val="99"/>
    <w:unhideWhenUsed/>
    <w:rsid w:val="00FC29E0"/>
    <w:rPr>
      <w:strike w:val="0"/>
      <w:dstrike w:val="0"/>
      <w:color w:val="0000FF"/>
      <w:u w:val="none"/>
      <w:effect w:val="none"/>
    </w:rPr>
  </w:style>
  <w:style w:type="paragraph" w:styleId="Pagrindinistekstas">
    <w:name w:val="Body Text"/>
    <w:basedOn w:val="prastasis"/>
    <w:link w:val="PagrindinistekstasDiagrama"/>
    <w:semiHidden/>
    <w:unhideWhenUsed/>
    <w:rsid w:val="00DF5DCC"/>
    <w:pPr>
      <w:jc w:val="both"/>
    </w:pPr>
    <w:rPr>
      <w:rFonts w:eastAsia="Times New Roman"/>
    </w:rPr>
  </w:style>
  <w:style w:type="character" w:customStyle="1" w:styleId="PagrindinistekstasDiagrama">
    <w:name w:val="Pagrindinis tekstas Diagrama"/>
    <w:basedOn w:val="Numatytasispastraiposriftas"/>
    <w:link w:val="Pagrindinistekstas"/>
    <w:semiHidden/>
    <w:rsid w:val="00DF5DCC"/>
    <w:rPr>
      <w:rFonts w:eastAsia="Times New Roman"/>
    </w:rPr>
  </w:style>
  <w:style w:type="paragraph" w:styleId="Betarp">
    <w:name w:val="No Spacing"/>
    <w:link w:val="BetarpDiagrama"/>
    <w:uiPriority w:val="1"/>
    <w:qFormat/>
    <w:rsid w:val="00810302"/>
    <w:rPr>
      <w:rFonts w:eastAsia="Times New Roman"/>
    </w:rPr>
  </w:style>
  <w:style w:type="character" w:styleId="Emfaz">
    <w:name w:val="Emphasis"/>
    <w:basedOn w:val="Numatytasispastraiposriftas"/>
    <w:qFormat/>
    <w:rsid w:val="003B60C8"/>
    <w:rPr>
      <w:i/>
      <w:iCs/>
    </w:rPr>
  </w:style>
  <w:style w:type="paragraph" w:styleId="Antrats">
    <w:name w:val="header"/>
    <w:basedOn w:val="prastasis"/>
    <w:link w:val="AntratsDiagrama"/>
    <w:uiPriority w:val="99"/>
    <w:unhideWhenUsed/>
    <w:rsid w:val="00846229"/>
    <w:pPr>
      <w:tabs>
        <w:tab w:val="center" w:pos="4320"/>
        <w:tab w:val="right" w:pos="8640"/>
      </w:tabs>
    </w:pPr>
    <w:rPr>
      <w:rFonts w:eastAsia="Times New Roman"/>
      <w:sz w:val="20"/>
      <w:szCs w:val="20"/>
    </w:rPr>
  </w:style>
  <w:style w:type="character" w:customStyle="1" w:styleId="AntratsDiagrama">
    <w:name w:val="Antraštės Diagrama"/>
    <w:basedOn w:val="Numatytasispastraiposriftas"/>
    <w:link w:val="Antrats"/>
    <w:uiPriority w:val="99"/>
    <w:rsid w:val="00846229"/>
    <w:rPr>
      <w:rFonts w:eastAsia="Times New Roman"/>
      <w:sz w:val="20"/>
      <w:szCs w:val="20"/>
    </w:rPr>
  </w:style>
  <w:style w:type="paragraph" w:styleId="Pagrindiniotekstotrauka">
    <w:name w:val="Body Text Indent"/>
    <w:basedOn w:val="prastasis"/>
    <w:link w:val="PagrindiniotekstotraukaDiagrama"/>
    <w:uiPriority w:val="99"/>
    <w:semiHidden/>
    <w:unhideWhenUsed/>
    <w:rsid w:val="00FE144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E1441"/>
  </w:style>
  <w:style w:type="paragraph" w:customStyle="1" w:styleId="CharChar3">
    <w:name w:val="Char Char3"/>
    <w:basedOn w:val="prastasis"/>
    <w:next w:val="prastasis"/>
    <w:rsid w:val="00084C71"/>
    <w:pPr>
      <w:spacing w:before="120" w:after="120"/>
      <w:jc w:val="center"/>
    </w:pPr>
    <w:rPr>
      <w:rFonts w:eastAsia="Times New Roman"/>
      <w:b/>
      <w:bCs/>
      <w:snapToGrid w:val="0"/>
      <w:u w:val="single"/>
      <w:lang w:eastAsia="en-GB"/>
    </w:rPr>
  </w:style>
  <w:style w:type="paragraph" w:styleId="Pagrindiniotekstotrauka2">
    <w:name w:val="Body Text Indent 2"/>
    <w:basedOn w:val="prastasis"/>
    <w:link w:val="Pagrindiniotekstotrauka2Diagrama"/>
    <w:uiPriority w:val="99"/>
    <w:unhideWhenUsed/>
    <w:rsid w:val="008C4EE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8C4EE4"/>
  </w:style>
  <w:style w:type="character" w:customStyle="1" w:styleId="apple-style-span">
    <w:name w:val="apple-style-span"/>
    <w:basedOn w:val="Numatytasispastraiposriftas"/>
    <w:rsid w:val="00450D88"/>
  </w:style>
  <w:style w:type="character" w:customStyle="1" w:styleId="apple-converted-space">
    <w:name w:val="apple-converted-space"/>
    <w:basedOn w:val="Numatytasispastraiposriftas"/>
    <w:rsid w:val="00450D88"/>
  </w:style>
  <w:style w:type="paragraph" w:customStyle="1" w:styleId="CharChar1DiagramaDiagramaCharCharCharChar">
    <w:name w:val="Char Char1 Diagrama Diagrama Char Char Char Char"/>
    <w:basedOn w:val="prastasis"/>
    <w:next w:val="prastasis"/>
    <w:rsid w:val="00B237E1"/>
    <w:pPr>
      <w:spacing w:before="120" w:after="120"/>
      <w:jc w:val="center"/>
    </w:pPr>
    <w:rPr>
      <w:rFonts w:eastAsia="Times New Roman"/>
      <w:b/>
      <w:bCs/>
      <w:snapToGrid w:val="0"/>
      <w:u w:val="single"/>
      <w:lang w:eastAsia="en-GB"/>
    </w:rPr>
  </w:style>
  <w:style w:type="paragraph" w:styleId="Porat">
    <w:name w:val="footer"/>
    <w:basedOn w:val="prastasis"/>
    <w:link w:val="PoratDiagrama"/>
    <w:uiPriority w:val="99"/>
    <w:unhideWhenUsed/>
    <w:rsid w:val="00A6376F"/>
    <w:pPr>
      <w:tabs>
        <w:tab w:val="center" w:pos="4819"/>
        <w:tab w:val="right" w:pos="9638"/>
      </w:tabs>
    </w:pPr>
  </w:style>
  <w:style w:type="character" w:customStyle="1" w:styleId="PoratDiagrama">
    <w:name w:val="Poraštė Diagrama"/>
    <w:basedOn w:val="Numatytasispastraiposriftas"/>
    <w:link w:val="Porat"/>
    <w:uiPriority w:val="99"/>
    <w:rsid w:val="00A6376F"/>
  </w:style>
  <w:style w:type="character" w:customStyle="1" w:styleId="Antrat1Diagrama">
    <w:name w:val="Antraštė 1 Diagrama"/>
    <w:basedOn w:val="Numatytasispastraiposriftas"/>
    <w:link w:val="Antrat1"/>
    <w:uiPriority w:val="9"/>
    <w:rsid w:val="00E6029B"/>
    <w:rPr>
      <w:rFonts w:eastAsiaTheme="majorEastAsia" w:cstheme="majorBidi"/>
      <w:b/>
      <w:bCs/>
      <w:szCs w:val="28"/>
    </w:rPr>
  </w:style>
  <w:style w:type="character" w:customStyle="1" w:styleId="Antrat2Diagrama">
    <w:name w:val="Antraštė 2 Diagrama"/>
    <w:basedOn w:val="Numatytasispastraiposriftas"/>
    <w:link w:val="Antrat2"/>
    <w:uiPriority w:val="9"/>
    <w:rsid w:val="00E6029B"/>
    <w:rPr>
      <w:rFonts w:eastAsiaTheme="majorEastAsia" w:cstheme="majorBidi"/>
      <w:b/>
      <w:bCs/>
      <w:color w:val="000000" w:themeColor="text1"/>
      <w:szCs w:val="26"/>
    </w:rPr>
  </w:style>
  <w:style w:type="paragraph" w:styleId="Turinioantrat">
    <w:name w:val="TOC Heading"/>
    <w:basedOn w:val="Antrat1"/>
    <w:next w:val="prastasis"/>
    <w:uiPriority w:val="39"/>
    <w:semiHidden/>
    <w:unhideWhenUsed/>
    <w:qFormat/>
    <w:rsid w:val="00E6029B"/>
    <w:pPr>
      <w:spacing w:before="480" w:line="276" w:lineRule="auto"/>
      <w:jc w:val="left"/>
      <w:outlineLvl w:val="9"/>
    </w:pPr>
    <w:rPr>
      <w:rFonts w:asciiTheme="majorHAnsi" w:hAnsiTheme="majorHAnsi"/>
      <w:color w:val="365F91" w:themeColor="accent1" w:themeShade="BF"/>
      <w:sz w:val="28"/>
      <w:lang w:eastAsia="lt-LT"/>
    </w:rPr>
  </w:style>
  <w:style w:type="paragraph" w:styleId="Turinys1">
    <w:name w:val="toc 1"/>
    <w:basedOn w:val="prastasis"/>
    <w:next w:val="prastasis"/>
    <w:autoRedefine/>
    <w:uiPriority w:val="39"/>
    <w:unhideWhenUsed/>
    <w:rsid w:val="00030165"/>
    <w:pPr>
      <w:tabs>
        <w:tab w:val="right" w:leader="dot" w:pos="9344"/>
      </w:tabs>
      <w:spacing w:after="100"/>
      <w:jc w:val="both"/>
    </w:pPr>
  </w:style>
  <w:style w:type="paragraph" w:styleId="Turinys2">
    <w:name w:val="toc 2"/>
    <w:basedOn w:val="prastasis"/>
    <w:next w:val="prastasis"/>
    <w:autoRedefine/>
    <w:uiPriority w:val="39"/>
    <w:unhideWhenUsed/>
    <w:rsid w:val="00E6029B"/>
    <w:pPr>
      <w:spacing w:after="100"/>
      <w:ind w:left="240"/>
    </w:pPr>
  </w:style>
  <w:style w:type="character" w:customStyle="1" w:styleId="BetarpDiagrama">
    <w:name w:val="Be tarpų Diagrama"/>
    <w:basedOn w:val="Numatytasispastraiposriftas"/>
    <w:link w:val="Betarp"/>
    <w:uiPriority w:val="1"/>
    <w:rsid w:val="0088262E"/>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565C"/>
  </w:style>
  <w:style w:type="paragraph" w:styleId="Antrat1">
    <w:name w:val="heading 1"/>
    <w:basedOn w:val="prastasis"/>
    <w:next w:val="prastasis"/>
    <w:link w:val="Antrat1Diagrama"/>
    <w:uiPriority w:val="9"/>
    <w:qFormat/>
    <w:rsid w:val="00E6029B"/>
    <w:pPr>
      <w:keepNext/>
      <w:keepLines/>
      <w:spacing w:before="240"/>
      <w:jc w:val="both"/>
      <w:outlineLvl w:val="0"/>
    </w:pPr>
    <w:rPr>
      <w:rFonts w:eastAsiaTheme="majorEastAsia" w:cstheme="majorBidi"/>
      <w:b/>
      <w:bCs/>
      <w:szCs w:val="28"/>
    </w:rPr>
  </w:style>
  <w:style w:type="paragraph" w:styleId="Antrat2">
    <w:name w:val="heading 2"/>
    <w:basedOn w:val="prastasis"/>
    <w:next w:val="prastasis"/>
    <w:link w:val="Antrat2Diagrama"/>
    <w:uiPriority w:val="9"/>
    <w:unhideWhenUsed/>
    <w:qFormat/>
    <w:rsid w:val="00E6029B"/>
    <w:pPr>
      <w:keepNext/>
      <w:keepLines/>
      <w:outlineLvl w:val="1"/>
    </w:pPr>
    <w:rPr>
      <w:rFonts w:eastAsiaTheme="majorEastAsia" w:cstheme="majorBidi"/>
      <w:b/>
      <w:bCs/>
      <w:color w:val="000000" w:themeColor="text1"/>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76123"/>
    <w:pPr>
      <w:ind w:left="720"/>
      <w:contextualSpacing/>
    </w:pPr>
  </w:style>
  <w:style w:type="character" w:styleId="Komentaronuoroda">
    <w:name w:val="annotation reference"/>
    <w:basedOn w:val="Numatytasispastraiposriftas"/>
    <w:uiPriority w:val="99"/>
    <w:semiHidden/>
    <w:unhideWhenUsed/>
    <w:rsid w:val="00A82BCB"/>
    <w:rPr>
      <w:sz w:val="16"/>
      <w:szCs w:val="16"/>
    </w:rPr>
  </w:style>
  <w:style w:type="paragraph" w:styleId="Komentarotekstas">
    <w:name w:val="annotation text"/>
    <w:basedOn w:val="prastasis"/>
    <w:link w:val="KomentarotekstasDiagrama"/>
    <w:uiPriority w:val="99"/>
    <w:semiHidden/>
    <w:unhideWhenUsed/>
    <w:rsid w:val="00A82BCB"/>
    <w:rPr>
      <w:sz w:val="20"/>
      <w:szCs w:val="20"/>
    </w:rPr>
  </w:style>
  <w:style w:type="character" w:customStyle="1" w:styleId="KomentarotekstasDiagrama">
    <w:name w:val="Komentaro tekstas Diagrama"/>
    <w:basedOn w:val="Numatytasispastraiposriftas"/>
    <w:link w:val="Komentarotekstas"/>
    <w:uiPriority w:val="99"/>
    <w:semiHidden/>
    <w:rsid w:val="00A82BCB"/>
    <w:rPr>
      <w:sz w:val="20"/>
      <w:szCs w:val="20"/>
    </w:rPr>
  </w:style>
  <w:style w:type="paragraph" w:styleId="Komentarotema">
    <w:name w:val="annotation subject"/>
    <w:basedOn w:val="Komentarotekstas"/>
    <w:next w:val="Komentarotekstas"/>
    <w:link w:val="KomentarotemaDiagrama"/>
    <w:uiPriority w:val="99"/>
    <w:semiHidden/>
    <w:unhideWhenUsed/>
    <w:rsid w:val="00A82BCB"/>
    <w:rPr>
      <w:b/>
      <w:bCs/>
    </w:rPr>
  </w:style>
  <w:style w:type="character" w:customStyle="1" w:styleId="KomentarotemaDiagrama">
    <w:name w:val="Komentaro tema Diagrama"/>
    <w:basedOn w:val="KomentarotekstasDiagrama"/>
    <w:link w:val="Komentarotema"/>
    <w:uiPriority w:val="99"/>
    <w:semiHidden/>
    <w:rsid w:val="00A82BCB"/>
    <w:rPr>
      <w:b/>
      <w:bCs/>
      <w:sz w:val="20"/>
      <w:szCs w:val="20"/>
    </w:rPr>
  </w:style>
  <w:style w:type="paragraph" w:styleId="Debesliotekstas">
    <w:name w:val="Balloon Text"/>
    <w:basedOn w:val="prastasis"/>
    <w:link w:val="DebesliotekstasDiagrama"/>
    <w:uiPriority w:val="99"/>
    <w:semiHidden/>
    <w:unhideWhenUsed/>
    <w:rsid w:val="00A82BC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2BCB"/>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E55943"/>
    <w:pPr>
      <w:ind w:firstLine="720"/>
      <w:jc w:val="both"/>
    </w:pPr>
    <w:rPr>
      <w:rFonts w:ascii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semiHidden/>
    <w:rsid w:val="00E55943"/>
    <w:rPr>
      <w:rFonts w:asciiTheme="minorHAnsi" w:hAnsiTheme="minorHAnsi" w:cstheme="minorBidi"/>
      <w:sz w:val="20"/>
      <w:szCs w:val="20"/>
    </w:rPr>
  </w:style>
  <w:style w:type="character" w:styleId="Puslapioinaosnuoroda">
    <w:name w:val="footnote reference"/>
    <w:basedOn w:val="Numatytasispastraiposriftas"/>
    <w:uiPriority w:val="99"/>
    <w:semiHidden/>
    <w:unhideWhenUsed/>
    <w:rsid w:val="00E55943"/>
    <w:rPr>
      <w:vertAlign w:val="superscript"/>
    </w:rPr>
  </w:style>
  <w:style w:type="character" w:styleId="Hipersaitas">
    <w:name w:val="Hyperlink"/>
    <w:uiPriority w:val="99"/>
    <w:unhideWhenUsed/>
    <w:rsid w:val="00FC29E0"/>
    <w:rPr>
      <w:strike w:val="0"/>
      <w:dstrike w:val="0"/>
      <w:color w:val="0000FF"/>
      <w:u w:val="none"/>
      <w:effect w:val="none"/>
    </w:rPr>
  </w:style>
  <w:style w:type="paragraph" w:styleId="Pagrindinistekstas">
    <w:name w:val="Body Text"/>
    <w:basedOn w:val="prastasis"/>
    <w:link w:val="PagrindinistekstasDiagrama"/>
    <w:semiHidden/>
    <w:unhideWhenUsed/>
    <w:rsid w:val="00DF5DCC"/>
    <w:pPr>
      <w:jc w:val="both"/>
    </w:pPr>
    <w:rPr>
      <w:rFonts w:eastAsia="Times New Roman"/>
    </w:rPr>
  </w:style>
  <w:style w:type="character" w:customStyle="1" w:styleId="PagrindinistekstasDiagrama">
    <w:name w:val="Pagrindinis tekstas Diagrama"/>
    <w:basedOn w:val="Numatytasispastraiposriftas"/>
    <w:link w:val="Pagrindinistekstas"/>
    <w:semiHidden/>
    <w:rsid w:val="00DF5DCC"/>
    <w:rPr>
      <w:rFonts w:eastAsia="Times New Roman"/>
    </w:rPr>
  </w:style>
  <w:style w:type="paragraph" w:styleId="Betarp">
    <w:name w:val="No Spacing"/>
    <w:link w:val="BetarpDiagrama"/>
    <w:uiPriority w:val="1"/>
    <w:qFormat/>
    <w:rsid w:val="00810302"/>
    <w:rPr>
      <w:rFonts w:eastAsia="Times New Roman"/>
    </w:rPr>
  </w:style>
  <w:style w:type="character" w:styleId="Emfaz">
    <w:name w:val="Emphasis"/>
    <w:basedOn w:val="Numatytasispastraiposriftas"/>
    <w:qFormat/>
    <w:rsid w:val="003B60C8"/>
    <w:rPr>
      <w:i/>
      <w:iCs/>
    </w:rPr>
  </w:style>
  <w:style w:type="paragraph" w:styleId="Antrats">
    <w:name w:val="header"/>
    <w:basedOn w:val="prastasis"/>
    <w:link w:val="AntratsDiagrama"/>
    <w:uiPriority w:val="99"/>
    <w:unhideWhenUsed/>
    <w:rsid w:val="00846229"/>
    <w:pPr>
      <w:tabs>
        <w:tab w:val="center" w:pos="4320"/>
        <w:tab w:val="right" w:pos="8640"/>
      </w:tabs>
    </w:pPr>
    <w:rPr>
      <w:rFonts w:eastAsia="Times New Roman"/>
      <w:sz w:val="20"/>
      <w:szCs w:val="20"/>
      <w:lang w:val="x-none" w:eastAsia="x-none"/>
    </w:rPr>
  </w:style>
  <w:style w:type="character" w:customStyle="1" w:styleId="AntratsDiagrama">
    <w:name w:val="Antraštės Diagrama"/>
    <w:basedOn w:val="Numatytasispastraiposriftas"/>
    <w:link w:val="Antrats"/>
    <w:uiPriority w:val="99"/>
    <w:rsid w:val="00846229"/>
    <w:rPr>
      <w:rFonts w:eastAsia="Times New Roman"/>
      <w:sz w:val="20"/>
      <w:szCs w:val="20"/>
      <w:lang w:val="x-none" w:eastAsia="x-none"/>
    </w:rPr>
  </w:style>
  <w:style w:type="paragraph" w:styleId="Pagrindiniotekstotrauka">
    <w:name w:val="Body Text Indent"/>
    <w:basedOn w:val="prastasis"/>
    <w:link w:val="PagrindiniotekstotraukaDiagrama"/>
    <w:uiPriority w:val="99"/>
    <w:semiHidden/>
    <w:unhideWhenUsed/>
    <w:rsid w:val="00FE144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E1441"/>
  </w:style>
  <w:style w:type="paragraph" w:customStyle="1" w:styleId="CharChar3">
    <w:name w:val="Char Char3"/>
    <w:basedOn w:val="prastasis"/>
    <w:next w:val="prastasis"/>
    <w:rsid w:val="00084C71"/>
    <w:pPr>
      <w:spacing w:before="120" w:after="120"/>
      <w:jc w:val="center"/>
    </w:pPr>
    <w:rPr>
      <w:rFonts w:eastAsia="Times New Roman"/>
      <w:b/>
      <w:bCs/>
      <w:snapToGrid w:val="0"/>
      <w:u w:val="single"/>
      <w:lang w:eastAsia="en-GB"/>
    </w:rPr>
  </w:style>
  <w:style w:type="paragraph" w:styleId="Pagrindiniotekstotrauka2">
    <w:name w:val="Body Text Indent 2"/>
    <w:basedOn w:val="prastasis"/>
    <w:link w:val="Pagrindiniotekstotrauka2Diagrama"/>
    <w:uiPriority w:val="99"/>
    <w:unhideWhenUsed/>
    <w:rsid w:val="008C4EE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8C4EE4"/>
  </w:style>
  <w:style w:type="character" w:customStyle="1" w:styleId="apple-style-span">
    <w:name w:val="apple-style-span"/>
    <w:basedOn w:val="Numatytasispastraiposriftas"/>
    <w:rsid w:val="00450D88"/>
  </w:style>
  <w:style w:type="character" w:customStyle="1" w:styleId="apple-converted-space">
    <w:name w:val="apple-converted-space"/>
    <w:basedOn w:val="Numatytasispastraiposriftas"/>
    <w:rsid w:val="00450D88"/>
  </w:style>
  <w:style w:type="paragraph" w:customStyle="1" w:styleId="CharChar1DiagramaDiagramaCharCharCharChar">
    <w:name w:val="Char Char1 Diagrama Diagrama Char Char Char Char"/>
    <w:basedOn w:val="prastasis"/>
    <w:next w:val="prastasis"/>
    <w:rsid w:val="00B237E1"/>
    <w:pPr>
      <w:spacing w:before="120" w:after="120"/>
      <w:jc w:val="center"/>
    </w:pPr>
    <w:rPr>
      <w:rFonts w:eastAsia="Times New Roman"/>
      <w:b/>
      <w:bCs/>
      <w:snapToGrid w:val="0"/>
      <w:u w:val="single"/>
      <w:lang w:eastAsia="en-GB"/>
    </w:rPr>
  </w:style>
  <w:style w:type="paragraph" w:styleId="Porat">
    <w:name w:val="footer"/>
    <w:basedOn w:val="prastasis"/>
    <w:link w:val="PoratDiagrama"/>
    <w:uiPriority w:val="99"/>
    <w:unhideWhenUsed/>
    <w:rsid w:val="00A6376F"/>
    <w:pPr>
      <w:tabs>
        <w:tab w:val="center" w:pos="4819"/>
        <w:tab w:val="right" w:pos="9638"/>
      </w:tabs>
    </w:pPr>
  </w:style>
  <w:style w:type="character" w:customStyle="1" w:styleId="PoratDiagrama">
    <w:name w:val="Poraštė Diagrama"/>
    <w:basedOn w:val="Numatytasispastraiposriftas"/>
    <w:link w:val="Porat"/>
    <w:uiPriority w:val="99"/>
    <w:rsid w:val="00A6376F"/>
  </w:style>
  <w:style w:type="character" w:customStyle="1" w:styleId="Antrat1Diagrama">
    <w:name w:val="Antraštė 1 Diagrama"/>
    <w:basedOn w:val="Numatytasispastraiposriftas"/>
    <w:link w:val="Antrat1"/>
    <w:uiPriority w:val="9"/>
    <w:rsid w:val="00E6029B"/>
    <w:rPr>
      <w:rFonts w:eastAsiaTheme="majorEastAsia" w:cstheme="majorBidi"/>
      <w:b/>
      <w:bCs/>
      <w:szCs w:val="28"/>
    </w:rPr>
  </w:style>
  <w:style w:type="character" w:customStyle="1" w:styleId="Antrat2Diagrama">
    <w:name w:val="Antraštė 2 Diagrama"/>
    <w:basedOn w:val="Numatytasispastraiposriftas"/>
    <w:link w:val="Antrat2"/>
    <w:uiPriority w:val="9"/>
    <w:rsid w:val="00E6029B"/>
    <w:rPr>
      <w:rFonts w:eastAsiaTheme="majorEastAsia" w:cstheme="majorBidi"/>
      <w:b/>
      <w:bCs/>
      <w:color w:val="000000" w:themeColor="text1"/>
      <w:szCs w:val="26"/>
    </w:rPr>
  </w:style>
  <w:style w:type="paragraph" w:styleId="Turinioantrat">
    <w:name w:val="TOC Heading"/>
    <w:basedOn w:val="Antrat1"/>
    <w:next w:val="prastasis"/>
    <w:uiPriority w:val="39"/>
    <w:semiHidden/>
    <w:unhideWhenUsed/>
    <w:qFormat/>
    <w:rsid w:val="00E6029B"/>
    <w:pPr>
      <w:spacing w:before="480" w:line="276" w:lineRule="auto"/>
      <w:jc w:val="left"/>
      <w:outlineLvl w:val="9"/>
    </w:pPr>
    <w:rPr>
      <w:rFonts w:asciiTheme="majorHAnsi" w:hAnsiTheme="majorHAnsi"/>
      <w:color w:val="365F91" w:themeColor="accent1" w:themeShade="BF"/>
      <w:sz w:val="28"/>
      <w:lang w:eastAsia="lt-LT"/>
    </w:rPr>
  </w:style>
  <w:style w:type="paragraph" w:styleId="Turinys1">
    <w:name w:val="toc 1"/>
    <w:basedOn w:val="prastasis"/>
    <w:next w:val="prastasis"/>
    <w:autoRedefine/>
    <w:uiPriority w:val="39"/>
    <w:unhideWhenUsed/>
    <w:rsid w:val="00030165"/>
    <w:pPr>
      <w:tabs>
        <w:tab w:val="right" w:leader="dot" w:pos="9344"/>
      </w:tabs>
      <w:spacing w:after="100"/>
      <w:jc w:val="both"/>
    </w:pPr>
  </w:style>
  <w:style w:type="paragraph" w:styleId="Turinys2">
    <w:name w:val="toc 2"/>
    <w:basedOn w:val="prastasis"/>
    <w:next w:val="prastasis"/>
    <w:autoRedefine/>
    <w:uiPriority w:val="39"/>
    <w:unhideWhenUsed/>
    <w:rsid w:val="00E6029B"/>
    <w:pPr>
      <w:spacing w:after="100"/>
      <w:ind w:left="240"/>
    </w:pPr>
  </w:style>
  <w:style w:type="character" w:customStyle="1" w:styleId="BetarpDiagrama">
    <w:name w:val="Be tarpų Diagrama"/>
    <w:basedOn w:val="Numatytasispastraiposriftas"/>
    <w:link w:val="Betarp"/>
    <w:uiPriority w:val="1"/>
    <w:rsid w:val="0088262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0542">
      <w:bodyDiv w:val="1"/>
      <w:marLeft w:val="0"/>
      <w:marRight w:val="0"/>
      <w:marTop w:val="0"/>
      <w:marBottom w:val="0"/>
      <w:divBdr>
        <w:top w:val="none" w:sz="0" w:space="0" w:color="auto"/>
        <w:left w:val="none" w:sz="0" w:space="0" w:color="auto"/>
        <w:bottom w:val="none" w:sz="0" w:space="0" w:color="auto"/>
        <w:right w:val="none" w:sz="0" w:space="0" w:color="auto"/>
      </w:divBdr>
      <w:divsChild>
        <w:div w:id="1246262210">
          <w:marLeft w:val="547"/>
          <w:marRight w:val="0"/>
          <w:marTop w:val="154"/>
          <w:marBottom w:val="0"/>
          <w:divBdr>
            <w:top w:val="none" w:sz="0" w:space="0" w:color="auto"/>
            <w:left w:val="none" w:sz="0" w:space="0" w:color="auto"/>
            <w:bottom w:val="none" w:sz="0" w:space="0" w:color="auto"/>
            <w:right w:val="none" w:sz="0" w:space="0" w:color="auto"/>
          </w:divBdr>
        </w:div>
      </w:divsChild>
    </w:div>
    <w:div w:id="45567612">
      <w:bodyDiv w:val="1"/>
      <w:marLeft w:val="0"/>
      <w:marRight w:val="0"/>
      <w:marTop w:val="0"/>
      <w:marBottom w:val="0"/>
      <w:divBdr>
        <w:top w:val="none" w:sz="0" w:space="0" w:color="auto"/>
        <w:left w:val="none" w:sz="0" w:space="0" w:color="auto"/>
        <w:bottom w:val="none" w:sz="0" w:space="0" w:color="auto"/>
        <w:right w:val="none" w:sz="0" w:space="0" w:color="auto"/>
      </w:divBdr>
    </w:div>
    <w:div w:id="112941613">
      <w:bodyDiv w:val="1"/>
      <w:marLeft w:val="0"/>
      <w:marRight w:val="0"/>
      <w:marTop w:val="0"/>
      <w:marBottom w:val="0"/>
      <w:divBdr>
        <w:top w:val="none" w:sz="0" w:space="0" w:color="auto"/>
        <w:left w:val="none" w:sz="0" w:space="0" w:color="auto"/>
        <w:bottom w:val="none" w:sz="0" w:space="0" w:color="auto"/>
        <w:right w:val="none" w:sz="0" w:space="0" w:color="auto"/>
      </w:divBdr>
    </w:div>
    <w:div w:id="129639301">
      <w:bodyDiv w:val="1"/>
      <w:marLeft w:val="0"/>
      <w:marRight w:val="0"/>
      <w:marTop w:val="0"/>
      <w:marBottom w:val="0"/>
      <w:divBdr>
        <w:top w:val="none" w:sz="0" w:space="0" w:color="auto"/>
        <w:left w:val="none" w:sz="0" w:space="0" w:color="auto"/>
        <w:bottom w:val="none" w:sz="0" w:space="0" w:color="auto"/>
        <w:right w:val="none" w:sz="0" w:space="0" w:color="auto"/>
      </w:divBdr>
    </w:div>
    <w:div w:id="245117692">
      <w:bodyDiv w:val="1"/>
      <w:marLeft w:val="0"/>
      <w:marRight w:val="0"/>
      <w:marTop w:val="0"/>
      <w:marBottom w:val="0"/>
      <w:divBdr>
        <w:top w:val="none" w:sz="0" w:space="0" w:color="auto"/>
        <w:left w:val="none" w:sz="0" w:space="0" w:color="auto"/>
        <w:bottom w:val="none" w:sz="0" w:space="0" w:color="auto"/>
        <w:right w:val="none" w:sz="0" w:space="0" w:color="auto"/>
      </w:divBdr>
      <w:divsChild>
        <w:div w:id="1435712731">
          <w:marLeft w:val="0"/>
          <w:marRight w:val="0"/>
          <w:marTop w:val="0"/>
          <w:marBottom w:val="0"/>
          <w:divBdr>
            <w:top w:val="none" w:sz="0" w:space="0" w:color="auto"/>
            <w:left w:val="none" w:sz="0" w:space="0" w:color="auto"/>
            <w:bottom w:val="none" w:sz="0" w:space="0" w:color="auto"/>
            <w:right w:val="none" w:sz="0" w:space="0" w:color="auto"/>
          </w:divBdr>
          <w:divsChild>
            <w:div w:id="1700428573">
              <w:marLeft w:val="0"/>
              <w:marRight w:val="0"/>
              <w:marTop w:val="0"/>
              <w:marBottom w:val="0"/>
              <w:divBdr>
                <w:top w:val="none" w:sz="0" w:space="0" w:color="auto"/>
                <w:left w:val="none" w:sz="0" w:space="0" w:color="auto"/>
                <w:bottom w:val="none" w:sz="0" w:space="0" w:color="auto"/>
                <w:right w:val="none" w:sz="0" w:space="0" w:color="auto"/>
              </w:divBdr>
            </w:div>
            <w:div w:id="871962571">
              <w:marLeft w:val="0"/>
              <w:marRight w:val="0"/>
              <w:marTop w:val="0"/>
              <w:marBottom w:val="0"/>
              <w:divBdr>
                <w:top w:val="none" w:sz="0" w:space="0" w:color="auto"/>
                <w:left w:val="none" w:sz="0" w:space="0" w:color="auto"/>
                <w:bottom w:val="none" w:sz="0" w:space="0" w:color="auto"/>
                <w:right w:val="none" w:sz="0" w:space="0" w:color="auto"/>
              </w:divBdr>
            </w:div>
            <w:div w:id="1499495872">
              <w:marLeft w:val="0"/>
              <w:marRight w:val="0"/>
              <w:marTop w:val="0"/>
              <w:marBottom w:val="0"/>
              <w:divBdr>
                <w:top w:val="none" w:sz="0" w:space="0" w:color="auto"/>
                <w:left w:val="none" w:sz="0" w:space="0" w:color="auto"/>
                <w:bottom w:val="none" w:sz="0" w:space="0" w:color="auto"/>
                <w:right w:val="none" w:sz="0" w:space="0" w:color="auto"/>
              </w:divBdr>
            </w:div>
          </w:divsChild>
        </w:div>
        <w:div w:id="512065028">
          <w:marLeft w:val="0"/>
          <w:marRight w:val="0"/>
          <w:marTop w:val="0"/>
          <w:marBottom w:val="0"/>
          <w:divBdr>
            <w:top w:val="none" w:sz="0" w:space="0" w:color="auto"/>
            <w:left w:val="none" w:sz="0" w:space="0" w:color="auto"/>
            <w:bottom w:val="none" w:sz="0" w:space="0" w:color="auto"/>
            <w:right w:val="none" w:sz="0" w:space="0" w:color="auto"/>
          </w:divBdr>
          <w:divsChild>
            <w:div w:id="953560843">
              <w:marLeft w:val="0"/>
              <w:marRight w:val="0"/>
              <w:marTop w:val="0"/>
              <w:marBottom w:val="0"/>
              <w:divBdr>
                <w:top w:val="none" w:sz="0" w:space="0" w:color="auto"/>
                <w:left w:val="none" w:sz="0" w:space="0" w:color="auto"/>
                <w:bottom w:val="none" w:sz="0" w:space="0" w:color="auto"/>
                <w:right w:val="none" w:sz="0" w:space="0" w:color="auto"/>
              </w:divBdr>
            </w:div>
            <w:div w:id="1557550655">
              <w:marLeft w:val="0"/>
              <w:marRight w:val="0"/>
              <w:marTop w:val="0"/>
              <w:marBottom w:val="0"/>
              <w:divBdr>
                <w:top w:val="none" w:sz="0" w:space="0" w:color="auto"/>
                <w:left w:val="none" w:sz="0" w:space="0" w:color="auto"/>
                <w:bottom w:val="none" w:sz="0" w:space="0" w:color="auto"/>
                <w:right w:val="none" w:sz="0" w:space="0" w:color="auto"/>
              </w:divBdr>
            </w:div>
            <w:div w:id="1068964126">
              <w:marLeft w:val="0"/>
              <w:marRight w:val="0"/>
              <w:marTop w:val="0"/>
              <w:marBottom w:val="0"/>
              <w:divBdr>
                <w:top w:val="none" w:sz="0" w:space="0" w:color="auto"/>
                <w:left w:val="none" w:sz="0" w:space="0" w:color="auto"/>
                <w:bottom w:val="none" w:sz="0" w:space="0" w:color="auto"/>
                <w:right w:val="none" w:sz="0" w:space="0" w:color="auto"/>
              </w:divBdr>
            </w:div>
          </w:divsChild>
        </w:div>
        <w:div w:id="1039208553">
          <w:marLeft w:val="0"/>
          <w:marRight w:val="0"/>
          <w:marTop w:val="0"/>
          <w:marBottom w:val="0"/>
          <w:divBdr>
            <w:top w:val="none" w:sz="0" w:space="0" w:color="auto"/>
            <w:left w:val="none" w:sz="0" w:space="0" w:color="auto"/>
            <w:bottom w:val="none" w:sz="0" w:space="0" w:color="auto"/>
            <w:right w:val="none" w:sz="0" w:space="0" w:color="auto"/>
          </w:divBdr>
          <w:divsChild>
            <w:div w:id="142741881">
              <w:marLeft w:val="0"/>
              <w:marRight w:val="0"/>
              <w:marTop w:val="0"/>
              <w:marBottom w:val="0"/>
              <w:divBdr>
                <w:top w:val="none" w:sz="0" w:space="0" w:color="auto"/>
                <w:left w:val="none" w:sz="0" w:space="0" w:color="auto"/>
                <w:bottom w:val="none" w:sz="0" w:space="0" w:color="auto"/>
                <w:right w:val="none" w:sz="0" w:space="0" w:color="auto"/>
              </w:divBdr>
            </w:div>
            <w:div w:id="1573616336">
              <w:marLeft w:val="0"/>
              <w:marRight w:val="0"/>
              <w:marTop w:val="0"/>
              <w:marBottom w:val="0"/>
              <w:divBdr>
                <w:top w:val="none" w:sz="0" w:space="0" w:color="auto"/>
                <w:left w:val="none" w:sz="0" w:space="0" w:color="auto"/>
                <w:bottom w:val="none" w:sz="0" w:space="0" w:color="auto"/>
                <w:right w:val="none" w:sz="0" w:space="0" w:color="auto"/>
              </w:divBdr>
            </w:div>
            <w:div w:id="40645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7916">
      <w:bodyDiv w:val="1"/>
      <w:marLeft w:val="0"/>
      <w:marRight w:val="0"/>
      <w:marTop w:val="0"/>
      <w:marBottom w:val="0"/>
      <w:divBdr>
        <w:top w:val="none" w:sz="0" w:space="0" w:color="auto"/>
        <w:left w:val="none" w:sz="0" w:space="0" w:color="auto"/>
        <w:bottom w:val="none" w:sz="0" w:space="0" w:color="auto"/>
        <w:right w:val="none" w:sz="0" w:space="0" w:color="auto"/>
      </w:divBdr>
    </w:div>
    <w:div w:id="307131638">
      <w:bodyDiv w:val="1"/>
      <w:marLeft w:val="0"/>
      <w:marRight w:val="0"/>
      <w:marTop w:val="0"/>
      <w:marBottom w:val="0"/>
      <w:divBdr>
        <w:top w:val="none" w:sz="0" w:space="0" w:color="auto"/>
        <w:left w:val="none" w:sz="0" w:space="0" w:color="auto"/>
        <w:bottom w:val="none" w:sz="0" w:space="0" w:color="auto"/>
        <w:right w:val="none" w:sz="0" w:space="0" w:color="auto"/>
      </w:divBdr>
    </w:div>
    <w:div w:id="330761189">
      <w:bodyDiv w:val="1"/>
      <w:marLeft w:val="0"/>
      <w:marRight w:val="0"/>
      <w:marTop w:val="0"/>
      <w:marBottom w:val="0"/>
      <w:divBdr>
        <w:top w:val="none" w:sz="0" w:space="0" w:color="auto"/>
        <w:left w:val="none" w:sz="0" w:space="0" w:color="auto"/>
        <w:bottom w:val="none" w:sz="0" w:space="0" w:color="auto"/>
        <w:right w:val="none" w:sz="0" w:space="0" w:color="auto"/>
      </w:divBdr>
    </w:div>
    <w:div w:id="379551022">
      <w:bodyDiv w:val="1"/>
      <w:marLeft w:val="0"/>
      <w:marRight w:val="0"/>
      <w:marTop w:val="0"/>
      <w:marBottom w:val="0"/>
      <w:divBdr>
        <w:top w:val="none" w:sz="0" w:space="0" w:color="auto"/>
        <w:left w:val="none" w:sz="0" w:space="0" w:color="auto"/>
        <w:bottom w:val="none" w:sz="0" w:space="0" w:color="auto"/>
        <w:right w:val="none" w:sz="0" w:space="0" w:color="auto"/>
      </w:divBdr>
    </w:div>
    <w:div w:id="391857731">
      <w:bodyDiv w:val="1"/>
      <w:marLeft w:val="0"/>
      <w:marRight w:val="0"/>
      <w:marTop w:val="0"/>
      <w:marBottom w:val="0"/>
      <w:divBdr>
        <w:top w:val="none" w:sz="0" w:space="0" w:color="auto"/>
        <w:left w:val="none" w:sz="0" w:space="0" w:color="auto"/>
        <w:bottom w:val="none" w:sz="0" w:space="0" w:color="auto"/>
        <w:right w:val="none" w:sz="0" w:space="0" w:color="auto"/>
      </w:divBdr>
      <w:divsChild>
        <w:div w:id="2002586542">
          <w:marLeft w:val="547"/>
          <w:marRight w:val="0"/>
          <w:marTop w:val="154"/>
          <w:marBottom w:val="0"/>
          <w:divBdr>
            <w:top w:val="none" w:sz="0" w:space="0" w:color="auto"/>
            <w:left w:val="none" w:sz="0" w:space="0" w:color="auto"/>
            <w:bottom w:val="none" w:sz="0" w:space="0" w:color="auto"/>
            <w:right w:val="none" w:sz="0" w:space="0" w:color="auto"/>
          </w:divBdr>
        </w:div>
      </w:divsChild>
    </w:div>
    <w:div w:id="397942926">
      <w:bodyDiv w:val="1"/>
      <w:marLeft w:val="0"/>
      <w:marRight w:val="0"/>
      <w:marTop w:val="0"/>
      <w:marBottom w:val="0"/>
      <w:divBdr>
        <w:top w:val="none" w:sz="0" w:space="0" w:color="auto"/>
        <w:left w:val="none" w:sz="0" w:space="0" w:color="auto"/>
        <w:bottom w:val="none" w:sz="0" w:space="0" w:color="auto"/>
        <w:right w:val="none" w:sz="0" w:space="0" w:color="auto"/>
      </w:divBdr>
    </w:div>
    <w:div w:id="422264822">
      <w:bodyDiv w:val="1"/>
      <w:marLeft w:val="0"/>
      <w:marRight w:val="0"/>
      <w:marTop w:val="0"/>
      <w:marBottom w:val="0"/>
      <w:divBdr>
        <w:top w:val="none" w:sz="0" w:space="0" w:color="auto"/>
        <w:left w:val="none" w:sz="0" w:space="0" w:color="auto"/>
        <w:bottom w:val="none" w:sz="0" w:space="0" w:color="auto"/>
        <w:right w:val="none" w:sz="0" w:space="0" w:color="auto"/>
      </w:divBdr>
    </w:div>
    <w:div w:id="440221965">
      <w:bodyDiv w:val="1"/>
      <w:marLeft w:val="0"/>
      <w:marRight w:val="0"/>
      <w:marTop w:val="0"/>
      <w:marBottom w:val="0"/>
      <w:divBdr>
        <w:top w:val="none" w:sz="0" w:space="0" w:color="auto"/>
        <w:left w:val="none" w:sz="0" w:space="0" w:color="auto"/>
        <w:bottom w:val="none" w:sz="0" w:space="0" w:color="auto"/>
        <w:right w:val="none" w:sz="0" w:space="0" w:color="auto"/>
      </w:divBdr>
    </w:div>
    <w:div w:id="459031870">
      <w:bodyDiv w:val="1"/>
      <w:marLeft w:val="0"/>
      <w:marRight w:val="0"/>
      <w:marTop w:val="0"/>
      <w:marBottom w:val="0"/>
      <w:divBdr>
        <w:top w:val="none" w:sz="0" w:space="0" w:color="auto"/>
        <w:left w:val="none" w:sz="0" w:space="0" w:color="auto"/>
        <w:bottom w:val="none" w:sz="0" w:space="0" w:color="auto"/>
        <w:right w:val="none" w:sz="0" w:space="0" w:color="auto"/>
      </w:divBdr>
      <w:divsChild>
        <w:div w:id="625963420">
          <w:marLeft w:val="547"/>
          <w:marRight w:val="0"/>
          <w:marTop w:val="154"/>
          <w:marBottom w:val="0"/>
          <w:divBdr>
            <w:top w:val="none" w:sz="0" w:space="0" w:color="auto"/>
            <w:left w:val="none" w:sz="0" w:space="0" w:color="auto"/>
            <w:bottom w:val="none" w:sz="0" w:space="0" w:color="auto"/>
            <w:right w:val="none" w:sz="0" w:space="0" w:color="auto"/>
          </w:divBdr>
        </w:div>
      </w:divsChild>
    </w:div>
    <w:div w:id="466633624">
      <w:bodyDiv w:val="1"/>
      <w:marLeft w:val="0"/>
      <w:marRight w:val="0"/>
      <w:marTop w:val="0"/>
      <w:marBottom w:val="0"/>
      <w:divBdr>
        <w:top w:val="none" w:sz="0" w:space="0" w:color="auto"/>
        <w:left w:val="none" w:sz="0" w:space="0" w:color="auto"/>
        <w:bottom w:val="none" w:sz="0" w:space="0" w:color="auto"/>
        <w:right w:val="none" w:sz="0" w:space="0" w:color="auto"/>
      </w:divBdr>
    </w:div>
    <w:div w:id="475070803">
      <w:bodyDiv w:val="1"/>
      <w:marLeft w:val="0"/>
      <w:marRight w:val="0"/>
      <w:marTop w:val="0"/>
      <w:marBottom w:val="0"/>
      <w:divBdr>
        <w:top w:val="none" w:sz="0" w:space="0" w:color="auto"/>
        <w:left w:val="none" w:sz="0" w:space="0" w:color="auto"/>
        <w:bottom w:val="none" w:sz="0" w:space="0" w:color="auto"/>
        <w:right w:val="none" w:sz="0" w:space="0" w:color="auto"/>
      </w:divBdr>
    </w:div>
    <w:div w:id="500509977">
      <w:bodyDiv w:val="1"/>
      <w:marLeft w:val="0"/>
      <w:marRight w:val="0"/>
      <w:marTop w:val="0"/>
      <w:marBottom w:val="0"/>
      <w:divBdr>
        <w:top w:val="none" w:sz="0" w:space="0" w:color="auto"/>
        <w:left w:val="none" w:sz="0" w:space="0" w:color="auto"/>
        <w:bottom w:val="none" w:sz="0" w:space="0" w:color="auto"/>
        <w:right w:val="none" w:sz="0" w:space="0" w:color="auto"/>
      </w:divBdr>
    </w:div>
    <w:div w:id="524288898">
      <w:bodyDiv w:val="1"/>
      <w:marLeft w:val="0"/>
      <w:marRight w:val="0"/>
      <w:marTop w:val="0"/>
      <w:marBottom w:val="0"/>
      <w:divBdr>
        <w:top w:val="none" w:sz="0" w:space="0" w:color="auto"/>
        <w:left w:val="none" w:sz="0" w:space="0" w:color="auto"/>
        <w:bottom w:val="none" w:sz="0" w:space="0" w:color="auto"/>
        <w:right w:val="none" w:sz="0" w:space="0" w:color="auto"/>
      </w:divBdr>
    </w:div>
    <w:div w:id="666788210">
      <w:bodyDiv w:val="1"/>
      <w:marLeft w:val="0"/>
      <w:marRight w:val="0"/>
      <w:marTop w:val="0"/>
      <w:marBottom w:val="0"/>
      <w:divBdr>
        <w:top w:val="none" w:sz="0" w:space="0" w:color="auto"/>
        <w:left w:val="none" w:sz="0" w:space="0" w:color="auto"/>
        <w:bottom w:val="none" w:sz="0" w:space="0" w:color="auto"/>
        <w:right w:val="none" w:sz="0" w:space="0" w:color="auto"/>
      </w:divBdr>
    </w:div>
    <w:div w:id="701517092">
      <w:bodyDiv w:val="1"/>
      <w:marLeft w:val="0"/>
      <w:marRight w:val="0"/>
      <w:marTop w:val="0"/>
      <w:marBottom w:val="0"/>
      <w:divBdr>
        <w:top w:val="none" w:sz="0" w:space="0" w:color="auto"/>
        <w:left w:val="none" w:sz="0" w:space="0" w:color="auto"/>
        <w:bottom w:val="none" w:sz="0" w:space="0" w:color="auto"/>
        <w:right w:val="none" w:sz="0" w:space="0" w:color="auto"/>
      </w:divBdr>
    </w:div>
    <w:div w:id="702704850">
      <w:bodyDiv w:val="1"/>
      <w:marLeft w:val="0"/>
      <w:marRight w:val="0"/>
      <w:marTop w:val="0"/>
      <w:marBottom w:val="0"/>
      <w:divBdr>
        <w:top w:val="none" w:sz="0" w:space="0" w:color="auto"/>
        <w:left w:val="none" w:sz="0" w:space="0" w:color="auto"/>
        <w:bottom w:val="none" w:sz="0" w:space="0" w:color="auto"/>
        <w:right w:val="none" w:sz="0" w:space="0" w:color="auto"/>
      </w:divBdr>
    </w:div>
    <w:div w:id="733159426">
      <w:bodyDiv w:val="1"/>
      <w:marLeft w:val="0"/>
      <w:marRight w:val="0"/>
      <w:marTop w:val="0"/>
      <w:marBottom w:val="0"/>
      <w:divBdr>
        <w:top w:val="none" w:sz="0" w:space="0" w:color="auto"/>
        <w:left w:val="none" w:sz="0" w:space="0" w:color="auto"/>
        <w:bottom w:val="none" w:sz="0" w:space="0" w:color="auto"/>
        <w:right w:val="none" w:sz="0" w:space="0" w:color="auto"/>
      </w:divBdr>
    </w:div>
    <w:div w:id="748893956">
      <w:bodyDiv w:val="1"/>
      <w:marLeft w:val="0"/>
      <w:marRight w:val="0"/>
      <w:marTop w:val="0"/>
      <w:marBottom w:val="0"/>
      <w:divBdr>
        <w:top w:val="none" w:sz="0" w:space="0" w:color="auto"/>
        <w:left w:val="none" w:sz="0" w:space="0" w:color="auto"/>
        <w:bottom w:val="none" w:sz="0" w:space="0" w:color="auto"/>
        <w:right w:val="none" w:sz="0" w:space="0" w:color="auto"/>
      </w:divBdr>
    </w:div>
    <w:div w:id="793404092">
      <w:bodyDiv w:val="1"/>
      <w:marLeft w:val="0"/>
      <w:marRight w:val="0"/>
      <w:marTop w:val="0"/>
      <w:marBottom w:val="0"/>
      <w:divBdr>
        <w:top w:val="none" w:sz="0" w:space="0" w:color="auto"/>
        <w:left w:val="none" w:sz="0" w:space="0" w:color="auto"/>
        <w:bottom w:val="none" w:sz="0" w:space="0" w:color="auto"/>
        <w:right w:val="none" w:sz="0" w:space="0" w:color="auto"/>
      </w:divBdr>
    </w:div>
    <w:div w:id="799343271">
      <w:bodyDiv w:val="1"/>
      <w:marLeft w:val="0"/>
      <w:marRight w:val="0"/>
      <w:marTop w:val="0"/>
      <w:marBottom w:val="0"/>
      <w:divBdr>
        <w:top w:val="none" w:sz="0" w:space="0" w:color="auto"/>
        <w:left w:val="none" w:sz="0" w:space="0" w:color="auto"/>
        <w:bottom w:val="none" w:sz="0" w:space="0" w:color="auto"/>
        <w:right w:val="none" w:sz="0" w:space="0" w:color="auto"/>
      </w:divBdr>
    </w:div>
    <w:div w:id="885291481">
      <w:bodyDiv w:val="1"/>
      <w:marLeft w:val="0"/>
      <w:marRight w:val="0"/>
      <w:marTop w:val="0"/>
      <w:marBottom w:val="0"/>
      <w:divBdr>
        <w:top w:val="none" w:sz="0" w:space="0" w:color="auto"/>
        <w:left w:val="none" w:sz="0" w:space="0" w:color="auto"/>
        <w:bottom w:val="none" w:sz="0" w:space="0" w:color="auto"/>
        <w:right w:val="none" w:sz="0" w:space="0" w:color="auto"/>
      </w:divBdr>
    </w:div>
    <w:div w:id="927882125">
      <w:bodyDiv w:val="1"/>
      <w:marLeft w:val="0"/>
      <w:marRight w:val="0"/>
      <w:marTop w:val="0"/>
      <w:marBottom w:val="0"/>
      <w:divBdr>
        <w:top w:val="none" w:sz="0" w:space="0" w:color="auto"/>
        <w:left w:val="none" w:sz="0" w:space="0" w:color="auto"/>
        <w:bottom w:val="none" w:sz="0" w:space="0" w:color="auto"/>
        <w:right w:val="none" w:sz="0" w:space="0" w:color="auto"/>
      </w:divBdr>
    </w:div>
    <w:div w:id="934898731">
      <w:bodyDiv w:val="1"/>
      <w:marLeft w:val="0"/>
      <w:marRight w:val="0"/>
      <w:marTop w:val="0"/>
      <w:marBottom w:val="0"/>
      <w:divBdr>
        <w:top w:val="none" w:sz="0" w:space="0" w:color="auto"/>
        <w:left w:val="none" w:sz="0" w:space="0" w:color="auto"/>
        <w:bottom w:val="none" w:sz="0" w:space="0" w:color="auto"/>
        <w:right w:val="none" w:sz="0" w:space="0" w:color="auto"/>
      </w:divBdr>
    </w:div>
    <w:div w:id="936644615">
      <w:bodyDiv w:val="1"/>
      <w:marLeft w:val="0"/>
      <w:marRight w:val="0"/>
      <w:marTop w:val="0"/>
      <w:marBottom w:val="0"/>
      <w:divBdr>
        <w:top w:val="none" w:sz="0" w:space="0" w:color="auto"/>
        <w:left w:val="none" w:sz="0" w:space="0" w:color="auto"/>
        <w:bottom w:val="none" w:sz="0" w:space="0" w:color="auto"/>
        <w:right w:val="none" w:sz="0" w:space="0" w:color="auto"/>
      </w:divBdr>
    </w:div>
    <w:div w:id="959725163">
      <w:bodyDiv w:val="1"/>
      <w:marLeft w:val="0"/>
      <w:marRight w:val="0"/>
      <w:marTop w:val="0"/>
      <w:marBottom w:val="0"/>
      <w:divBdr>
        <w:top w:val="none" w:sz="0" w:space="0" w:color="auto"/>
        <w:left w:val="none" w:sz="0" w:space="0" w:color="auto"/>
        <w:bottom w:val="none" w:sz="0" w:space="0" w:color="auto"/>
        <w:right w:val="none" w:sz="0" w:space="0" w:color="auto"/>
      </w:divBdr>
    </w:div>
    <w:div w:id="994064702">
      <w:bodyDiv w:val="1"/>
      <w:marLeft w:val="0"/>
      <w:marRight w:val="0"/>
      <w:marTop w:val="0"/>
      <w:marBottom w:val="0"/>
      <w:divBdr>
        <w:top w:val="none" w:sz="0" w:space="0" w:color="auto"/>
        <w:left w:val="none" w:sz="0" w:space="0" w:color="auto"/>
        <w:bottom w:val="none" w:sz="0" w:space="0" w:color="auto"/>
        <w:right w:val="none" w:sz="0" w:space="0" w:color="auto"/>
      </w:divBdr>
    </w:div>
    <w:div w:id="1018044359">
      <w:bodyDiv w:val="1"/>
      <w:marLeft w:val="0"/>
      <w:marRight w:val="0"/>
      <w:marTop w:val="0"/>
      <w:marBottom w:val="0"/>
      <w:divBdr>
        <w:top w:val="none" w:sz="0" w:space="0" w:color="auto"/>
        <w:left w:val="none" w:sz="0" w:space="0" w:color="auto"/>
        <w:bottom w:val="none" w:sz="0" w:space="0" w:color="auto"/>
        <w:right w:val="none" w:sz="0" w:space="0" w:color="auto"/>
      </w:divBdr>
    </w:div>
    <w:div w:id="1018772742">
      <w:bodyDiv w:val="1"/>
      <w:marLeft w:val="0"/>
      <w:marRight w:val="0"/>
      <w:marTop w:val="0"/>
      <w:marBottom w:val="0"/>
      <w:divBdr>
        <w:top w:val="none" w:sz="0" w:space="0" w:color="auto"/>
        <w:left w:val="none" w:sz="0" w:space="0" w:color="auto"/>
        <w:bottom w:val="none" w:sz="0" w:space="0" w:color="auto"/>
        <w:right w:val="none" w:sz="0" w:space="0" w:color="auto"/>
      </w:divBdr>
      <w:divsChild>
        <w:div w:id="708265460">
          <w:marLeft w:val="547"/>
          <w:marRight w:val="0"/>
          <w:marTop w:val="154"/>
          <w:marBottom w:val="0"/>
          <w:divBdr>
            <w:top w:val="none" w:sz="0" w:space="0" w:color="auto"/>
            <w:left w:val="none" w:sz="0" w:space="0" w:color="auto"/>
            <w:bottom w:val="none" w:sz="0" w:space="0" w:color="auto"/>
            <w:right w:val="none" w:sz="0" w:space="0" w:color="auto"/>
          </w:divBdr>
        </w:div>
      </w:divsChild>
    </w:div>
    <w:div w:id="1029336199">
      <w:bodyDiv w:val="1"/>
      <w:marLeft w:val="0"/>
      <w:marRight w:val="0"/>
      <w:marTop w:val="0"/>
      <w:marBottom w:val="0"/>
      <w:divBdr>
        <w:top w:val="none" w:sz="0" w:space="0" w:color="auto"/>
        <w:left w:val="none" w:sz="0" w:space="0" w:color="auto"/>
        <w:bottom w:val="none" w:sz="0" w:space="0" w:color="auto"/>
        <w:right w:val="none" w:sz="0" w:space="0" w:color="auto"/>
      </w:divBdr>
    </w:div>
    <w:div w:id="1047605683">
      <w:bodyDiv w:val="1"/>
      <w:marLeft w:val="0"/>
      <w:marRight w:val="0"/>
      <w:marTop w:val="0"/>
      <w:marBottom w:val="0"/>
      <w:divBdr>
        <w:top w:val="none" w:sz="0" w:space="0" w:color="auto"/>
        <w:left w:val="none" w:sz="0" w:space="0" w:color="auto"/>
        <w:bottom w:val="none" w:sz="0" w:space="0" w:color="auto"/>
        <w:right w:val="none" w:sz="0" w:space="0" w:color="auto"/>
      </w:divBdr>
    </w:div>
    <w:div w:id="1048997224">
      <w:bodyDiv w:val="1"/>
      <w:marLeft w:val="0"/>
      <w:marRight w:val="0"/>
      <w:marTop w:val="0"/>
      <w:marBottom w:val="0"/>
      <w:divBdr>
        <w:top w:val="none" w:sz="0" w:space="0" w:color="auto"/>
        <w:left w:val="none" w:sz="0" w:space="0" w:color="auto"/>
        <w:bottom w:val="none" w:sz="0" w:space="0" w:color="auto"/>
        <w:right w:val="none" w:sz="0" w:space="0" w:color="auto"/>
      </w:divBdr>
    </w:div>
    <w:div w:id="1051882947">
      <w:bodyDiv w:val="1"/>
      <w:marLeft w:val="0"/>
      <w:marRight w:val="0"/>
      <w:marTop w:val="0"/>
      <w:marBottom w:val="0"/>
      <w:divBdr>
        <w:top w:val="none" w:sz="0" w:space="0" w:color="auto"/>
        <w:left w:val="none" w:sz="0" w:space="0" w:color="auto"/>
        <w:bottom w:val="none" w:sz="0" w:space="0" w:color="auto"/>
        <w:right w:val="none" w:sz="0" w:space="0" w:color="auto"/>
      </w:divBdr>
    </w:div>
    <w:div w:id="1076318075">
      <w:bodyDiv w:val="1"/>
      <w:marLeft w:val="0"/>
      <w:marRight w:val="0"/>
      <w:marTop w:val="0"/>
      <w:marBottom w:val="0"/>
      <w:divBdr>
        <w:top w:val="none" w:sz="0" w:space="0" w:color="auto"/>
        <w:left w:val="none" w:sz="0" w:space="0" w:color="auto"/>
        <w:bottom w:val="none" w:sz="0" w:space="0" w:color="auto"/>
        <w:right w:val="none" w:sz="0" w:space="0" w:color="auto"/>
      </w:divBdr>
    </w:div>
    <w:div w:id="1133862614">
      <w:bodyDiv w:val="1"/>
      <w:marLeft w:val="0"/>
      <w:marRight w:val="0"/>
      <w:marTop w:val="0"/>
      <w:marBottom w:val="0"/>
      <w:divBdr>
        <w:top w:val="none" w:sz="0" w:space="0" w:color="auto"/>
        <w:left w:val="none" w:sz="0" w:space="0" w:color="auto"/>
        <w:bottom w:val="none" w:sz="0" w:space="0" w:color="auto"/>
        <w:right w:val="none" w:sz="0" w:space="0" w:color="auto"/>
      </w:divBdr>
    </w:div>
    <w:div w:id="1151289967">
      <w:bodyDiv w:val="1"/>
      <w:marLeft w:val="0"/>
      <w:marRight w:val="0"/>
      <w:marTop w:val="0"/>
      <w:marBottom w:val="0"/>
      <w:divBdr>
        <w:top w:val="none" w:sz="0" w:space="0" w:color="auto"/>
        <w:left w:val="none" w:sz="0" w:space="0" w:color="auto"/>
        <w:bottom w:val="none" w:sz="0" w:space="0" w:color="auto"/>
        <w:right w:val="none" w:sz="0" w:space="0" w:color="auto"/>
      </w:divBdr>
    </w:div>
    <w:div w:id="1202979061">
      <w:bodyDiv w:val="1"/>
      <w:marLeft w:val="0"/>
      <w:marRight w:val="0"/>
      <w:marTop w:val="0"/>
      <w:marBottom w:val="0"/>
      <w:divBdr>
        <w:top w:val="none" w:sz="0" w:space="0" w:color="auto"/>
        <w:left w:val="none" w:sz="0" w:space="0" w:color="auto"/>
        <w:bottom w:val="none" w:sz="0" w:space="0" w:color="auto"/>
        <w:right w:val="none" w:sz="0" w:space="0" w:color="auto"/>
      </w:divBdr>
    </w:div>
    <w:div w:id="1203984722">
      <w:bodyDiv w:val="1"/>
      <w:marLeft w:val="0"/>
      <w:marRight w:val="0"/>
      <w:marTop w:val="0"/>
      <w:marBottom w:val="0"/>
      <w:divBdr>
        <w:top w:val="none" w:sz="0" w:space="0" w:color="auto"/>
        <w:left w:val="none" w:sz="0" w:space="0" w:color="auto"/>
        <w:bottom w:val="none" w:sz="0" w:space="0" w:color="auto"/>
        <w:right w:val="none" w:sz="0" w:space="0" w:color="auto"/>
      </w:divBdr>
    </w:div>
    <w:div w:id="1232619309">
      <w:bodyDiv w:val="1"/>
      <w:marLeft w:val="0"/>
      <w:marRight w:val="0"/>
      <w:marTop w:val="0"/>
      <w:marBottom w:val="0"/>
      <w:divBdr>
        <w:top w:val="none" w:sz="0" w:space="0" w:color="auto"/>
        <w:left w:val="none" w:sz="0" w:space="0" w:color="auto"/>
        <w:bottom w:val="none" w:sz="0" w:space="0" w:color="auto"/>
        <w:right w:val="none" w:sz="0" w:space="0" w:color="auto"/>
      </w:divBdr>
    </w:div>
    <w:div w:id="1263487828">
      <w:bodyDiv w:val="1"/>
      <w:marLeft w:val="0"/>
      <w:marRight w:val="0"/>
      <w:marTop w:val="0"/>
      <w:marBottom w:val="0"/>
      <w:divBdr>
        <w:top w:val="none" w:sz="0" w:space="0" w:color="auto"/>
        <w:left w:val="none" w:sz="0" w:space="0" w:color="auto"/>
        <w:bottom w:val="none" w:sz="0" w:space="0" w:color="auto"/>
        <w:right w:val="none" w:sz="0" w:space="0" w:color="auto"/>
      </w:divBdr>
      <w:divsChild>
        <w:div w:id="905188230">
          <w:marLeft w:val="547"/>
          <w:marRight w:val="0"/>
          <w:marTop w:val="106"/>
          <w:marBottom w:val="0"/>
          <w:divBdr>
            <w:top w:val="none" w:sz="0" w:space="0" w:color="auto"/>
            <w:left w:val="none" w:sz="0" w:space="0" w:color="auto"/>
            <w:bottom w:val="none" w:sz="0" w:space="0" w:color="auto"/>
            <w:right w:val="none" w:sz="0" w:space="0" w:color="auto"/>
          </w:divBdr>
        </w:div>
        <w:div w:id="1561866827">
          <w:marLeft w:val="547"/>
          <w:marRight w:val="0"/>
          <w:marTop w:val="106"/>
          <w:marBottom w:val="0"/>
          <w:divBdr>
            <w:top w:val="none" w:sz="0" w:space="0" w:color="auto"/>
            <w:left w:val="none" w:sz="0" w:space="0" w:color="auto"/>
            <w:bottom w:val="none" w:sz="0" w:space="0" w:color="auto"/>
            <w:right w:val="none" w:sz="0" w:space="0" w:color="auto"/>
          </w:divBdr>
        </w:div>
        <w:div w:id="1373534384">
          <w:marLeft w:val="547"/>
          <w:marRight w:val="0"/>
          <w:marTop w:val="106"/>
          <w:marBottom w:val="0"/>
          <w:divBdr>
            <w:top w:val="none" w:sz="0" w:space="0" w:color="auto"/>
            <w:left w:val="none" w:sz="0" w:space="0" w:color="auto"/>
            <w:bottom w:val="none" w:sz="0" w:space="0" w:color="auto"/>
            <w:right w:val="none" w:sz="0" w:space="0" w:color="auto"/>
          </w:divBdr>
        </w:div>
        <w:div w:id="1736512851">
          <w:marLeft w:val="547"/>
          <w:marRight w:val="0"/>
          <w:marTop w:val="106"/>
          <w:marBottom w:val="0"/>
          <w:divBdr>
            <w:top w:val="none" w:sz="0" w:space="0" w:color="auto"/>
            <w:left w:val="none" w:sz="0" w:space="0" w:color="auto"/>
            <w:bottom w:val="none" w:sz="0" w:space="0" w:color="auto"/>
            <w:right w:val="none" w:sz="0" w:space="0" w:color="auto"/>
          </w:divBdr>
        </w:div>
        <w:div w:id="574045892">
          <w:marLeft w:val="547"/>
          <w:marRight w:val="0"/>
          <w:marTop w:val="106"/>
          <w:marBottom w:val="0"/>
          <w:divBdr>
            <w:top w:val="none" w:sz="0" w:space="0" w:color="auto"/>
            <w:left w:val="none" w:sz="0" w:space="0" w:color="auto"/>
            <w:bottom w:val="none" w:sz="0" w:space="0" w:color="auto"/>
            <w:right w:val="none" w:sz="0" w:space="0" w:color="auto"/>
          </w:divBdr>
        </w:div>
        <w:div w:id="1286078536">
          <w:marLeft w:val="547"/>
          <w:marRight w:val="0"/>
          <w:marTop w:val="106"/>
          <w:marBottom w:val="0"/>
          <w:divBdr>
            <w:top w:val="none" w:sz="0" w:space="0" w:color="auto"/>
            <w:left w:val="none" w:sz="0" w:space="0" w:color="auto"/>
            <w:bottom w:val="none" w:sz="0" w:space="0" w:color="auto"/>
            <w:right w:val="none" w:sz="0" w:space="0" w:color="auto"/>
          </w:divBdr>
        </w:div>
      </w:divsChild>
    </w:div>
    <w:div w:id="1281494692">
      <w:bodyDiv w:val="1"/>
      <w:marLeft w:val="0"/>
      <w:marRight w:val="0"/>
      <w:marTop w:val="0"/>
      <w:marBottom w:val="0"/>
      <w:divBdr>
        <w:top w:val="none" w:sz="0" w:space="0" w:color="auto"/>
        <w:left w:val="none" w:sz="0" w:space="0" w:color="auto"/>
        <w:bottom w:val="none" w:sz="0" w:space="0" w:color="auto"/>
        <w:right w:val="none" w:sz="0" w:space="0" w:color="auto"/>
      </w:divBdr>
    </w:div>
    <w:div w:id="1283220648">
      <w:bodyDiv w:val="1"/>
      <w:marLeft w:val="0"/>
      <w:marRight w:val="0"/>
      <w:marTop w:val="0"/>
      <w:marBottom w:val="0"/>
      <w:divBdr>
        <w:top w:val="none" w:sz="0" w:space="0" w:color="auto"/>
        <w:left w:val="none" w:sz="0" w:space="0" w:color="auto"/>
        <w:bottom w:val="none" w:sz="0" w:space="0" w:color="auto"/>
        <w:right w:val="none" w:sz="0" w:space="0" w:color="auto"/>
      </w:divBdr>
    </w:div>
    <w:div w:id="1283685132">
      <w:bodyDiv w:val="1"/>
      <w:marLeft w:val="0"/>
      <w:marRight w:val="0"/>
      <w:marTop w:val="0"/>
      <w:marBottom w:val="0"/>
      <w:divBdr>
        <w:top w:val="none" w:sz="0" w:space="0" w:color="auto"/>
        <w:left w:val="none" w:sz="0" w:space="0" w:color="auto"/>
        <w:bottom w:val="none" w:sz="0" w:space="0" w:color="auto"/>
        <w:right w:val="none" w:sz="0" w:space="0" w:color="auto"/>
      </w:divBdr>
    </w:div>
    <w:div w:id="1372804723">
      <w:bodyDiv w:val="1"/>
      <w:marLeft w:val="0"/>
      <w:marRight w:val="0"/>
      <w:marTop w:val="0"/>
      <w:marBottom w:val="0"/>
      <w:divBdr>
        <w:top w:val="none" w:sz="0" w:space="0" w:color="auto"/>
        <w:left w:val="none" w:sz="0" w:space="0" w:color="auto"/>
        <w:bottom w:val="none" w:sz="0" w:space="0" w:color="auto"/>
        <w:right w:val="none" w:sz="0" w:space="0" w:color="auto"/>
      </w:divBdr>
      <w:divsChild>
        <w:div w:id="1001198438">
          <w:marLeft w:val="547"/>
          <w:marRight w:val="0"/>
          <w:marTop w:val="72"/>
          <w:marBottom w:val="0"/>
          <w:divBdr>
            <w:top w:val="none" w:sz="0" w:space="0" w:color="auto"/>
            <w:left w:val="none" w:sz="0" w:space="0" w:color="auto"/>
            <w:bottom w:val="none" w:sz="0" w:space="0" w:color="auto"/>
            <w:right w:val="none" w:sz="0" w:space="0" w:color="auto"/>
          </w:divBdr>
        </w:div>
        <w:div w:id="1746759800">
          <w:marLeft w:val="547"/>
          <w:marRight w:val="0"/>
          <w:marTop w:val="72"/>
          <w:marBottom w:val="0"/>
          <w:divBdr>
            <w:top w:val="none" w:sz="0" w:space="0" w:color="auto"/>
            <w:left w:val="none" w:sz="0" w:space="0" w:color="auto"/>
            <w:bottom w:val="none" w:sz="0" w:space="0" w:color="auto"/>
            <w:right w:val="none" w:sz="0" w:space="0" w:color="auto"/>
          </w:divBdr>
        </w:div>
        <w:div w:id="219755380">
          <w:marLeft w:val="547"/>
          <w:marRight w:val="0"/>
          <w:marTop w:val="72"/>
          <w:marBottom w:val="0"/>
          <w:divBdr>
            <w:top w:val="none" w:sz="0" w:space="0" w:color="auto"/>
            <w:left w:val="none" w:sz="0" w:space="0" w:color="auto"/>
            <w:bottom w:val="none" w:sz="0" w:space="0" w:color="auto"/>
            <w:right w:val="none" w:sz="0" w:space="0" w:color="auto"/>
          </w:divBdr>
        </w:div>
        <w:div w:id="1164709550">
          <w:marLeft w:val="547"/>
          <w:marRight w:val="0"/>
          <w:marTop w:val="72"/>
          <w:marBottom w:val="0"/>
          <w:divBdr>
            <w:top w:val="none" w:sz="0" w:space="0" w:color="auto"/>
            <w:left w:val="none" w:sz="0" w:space="0" w:color="auto"/>
            <w:bottom w:val="none" w:sz="0" w:space="0" w:color="auto"/>
            <w:right w:val="none" w:sz="0" w:space="0" w:color="auto"/>
          </w:divBdr>
        </w:div>
        <w:div w:id="1993636785">
          <w:marLeft w:val="547"/>
          <w:marRight w:val="0"/>
          <w:marTop w:val="72"/>
          <w:marBottom w:val="0"/>
          <w:divBdr>
            <w:top w:val="none" w:sz="0" w:space="0" w:color="auto"/>
            <w:left w:val="none" w:sz="0" w:space="0" w:color="auto"/>
            <w:bottom w:val="none" w:sz="0" w:space="0" w:color="auto"/>
            <w:right w:val="none" w:sz="0" w:space="0" w:color="auto"/>
          </w:divBdr>
        </w:div>
      </w:divsChild>
    </w:div>
    <w:div w:id="1403991675">
      <w:bodyDiv w:val="1"/>
      <w:marLeft w:val="0"/>
      <w:marRight w:val="0"/>
      <w:marTop w:val="0"/>
      <w:marBottom w:val="0"/>
      <w:divBdr>
        <w:top w:val="none" w:sz="0" w:space="0" w:color="auto"/>
        <w:left w:val="none" w:sz="0" w:space="0" w:color="auto"/>
        <w:bottom w:val="none" w:sz="0" w:space="0" w:color="auto"/>
        <w:right w:val="none" w:sz="0" w:space="0" w:color="auto"/>
      </w:divBdr>
      <w:divsChild>
        <w:div w:id="1874268061">
          <w:marLeft w:val="547"/>
          <w:marRight w:val="0"/>
          <w:marTop w:val="154"/>
          <w:marBottom w:val="0"/>
          <w:divBdr>
            <w:top w:val="none" w:sz="0" w:space="0" w:color="auto"/>
            <w:left w:val="none" w:sz="0" w:space="0" w:color="auto"/>
            <w:bottom w:val="none" w:sz="0" w:space="0" w:color="auto"/>
            <w:right w:val="none" w:sz="0" w:space="0" w:color="auto"/>
          </w:divBdr>
        </w:div>
        <w:div w:id="65035509">
          <w:marLeft w:val="547"/>
          <w:marRight w:val="0"/>
          <w:marTop w:val="154"/>
          <w:marBottom w:val="0"/>
          <w:divBdr>
            <w:top w:val="none" w:sz="0" w:space="0" w:color="auto"/>
            <w:left w:val="none" w:sz="0" w:space="0" w:color="auto"/>
            <w:bottom w:val="none" w:sz="0" w:space="0" w:color="auto"/>
            <w:right w:val="none" w:sz="0" w:space="0" w:color="auto"/>
          </w:divBdr>
        </w:div>
      </w:divsChild>
    </w:div>
    <w:div w:id="1408189929">
      <w:bodyDiv w:val="1"/>
      <w:marLeft w:val="0"/>
      <w:marRight w:val="0"/>
      <w:marTop w:val="0"/>
      <w:marBottom w:val="0"/>
      <w:divBdr>
        <w:top w:val="none" w:sz="0" w:space="0" w:color="auto"/>
        <w:left w:val="none" w:sz="0" w:space="0" w:color="auto"/>
        <w:bottom w:val="none" w:sz="0" w:space="0" w:color="auto"/>
        <w:right w:val="none" w:sz="0" w:space="0" w:color="auto"/>
      </w:divBdr>
    </w:div>
    <w:div w:id="1425413939">
      <w:bodyDiv w:val="1"/>
      <w:marLeft w:val="0"/>
      <w:marRight w:val="0"/>
      <w:marTop w:val="0"/>
      <w:marBottom w:val="0"/>
      <w:divBdr>
        <w:top w:val="none" w:sz="0" w:space="0" w:color="auto"/>
        <w:left w:val="none" w:sz="0" w:space="0" w:color="auto"/>
        <w:bottom w:val="none" w:sz="0" w:space="0" w:color="auto"/>
        <w:right w:val="none" w:sz="0" w:space="0" w:color="auto"/>
      </w:divBdr>
      <w:divsChild>
        <w:div w:id="165630307">
          <w:marLeft w:val="0"/>
          <w:marRight w:val="0"/>
          <w:marTop w:val="0"/>
          <w:marBottom w:val="0"/>
          <w:divBdr>
            <w:top w:val="none" w:sz="0" w:space="0" w:color="auto"/>
            <w:left w:val="none" w:sz="0" w:space="0" w:color="auto"/>
            <w:bottom w:val="none" w:sz="0" w:space="0" w:color="auto"/>
            <w:right w:val="none" w:sz="0" w:space="0" w:color="auto"/>
          </w:divBdr>
        </w:div>
        <w:div w:id="1706759495">
          <w:marLeft w:val="0"/>
          <w:marRight w:val="0"/>
          <w:marTop w:val="0"/>
          <w:marBottom w:val="0"/>
          <w:divBdr>
            <w:top w:val="none" w:sz="0" w:space="0" w:color="auto"/>
            <w:left w:val="none" w:sz="0" w:space="0" w:color="auto"/>
            <w:bottom w:val="none" w:sz="0" w:space="0" w:color="auto"/>
            <w:right w:val="none" w:sz="0" w:space="0" w:color="auto"/>
          </w:divBdr>
        </w:div>
        <w:div w:id="1443570630">
          <w:marLeft w:val="0"/>
          <w:marRight w:val="0"/>
          <w:marTop w:val="0"/>
          <w:marBottom w:val="0"/>
          <w:divBdr>
            <w:top w:val="none" w:sz="0" w:space="0" w:color="auto"/>
            <w:left w:val="none" w:sz="0" w:space="0" w:color="auto"/>
            <w:bottom w:val="none" w:sz="0" w:space="0" w:color="auto"/>
            <w:right w:val="none" w:sz="0" w:space="0" w:color="auto"/>
          </w:divBdr>
        </w:div>
        <w:div w:id="115878704">
          <w:marLeft w:val="0"/>
          <w:marRight w:val="0"/>
          <w:marTop w:val="0"/>
          <w:marBottom w:val="0"/>
          <w:divBdr>
            <w:top w:val="none" w:sz="0" w:space="0" w:color="auto"/>
            <w:left w:val="none" w:sz="0" w:space="0" w:color="auto"/>
            <w:bottom w:val="none" w:sz="0" w:space="0" w:color="auto"/>
            <w:right w:val="none" w:sz="0" w:space="0" w:color="auto"/>
          </w:divBdr>
        </w:div>
        <w:div w:id="1719891938">
          <w:marLeft w:val="0"/>
          <w:marRight w:val="0"/>
          <w:marTop w:val="0"/>
          <w:marBottom w:val="0"/>
          <w:divBdr>
            <w:top w:val="none" w:sz="0" w:space="0" w:color="auto"/>
            <w:left w:val="none" w:sz="0" w:space="0" w:color="auto"/>
            <w:bottom w:val="none" w:sz="0" w:space="0" w:color="auto"/>
            <w:right w:val="none" w:sz="0" w:space="0" w:color="auto"/>
          </w:divBdr>
        </w:div>
        <w:div w:id="1354645463">
          <w:marLeft w:val="0"/>
          <w:marRight w:val="0"/>
          <w:marTop w:val="0"/>
          <w:marBottom w:val="0"/>
          <w:divBdr>
            <w:top w:val="none" w:sz="0" w:space="0" w:color="auto"/>
            <w:left w:val="none" w:sz="0" w:space="0" w:color="auto"/>
            <w:bottom w:val="none" w:sz="0" w:space="0" w:color="auto"/>
            <w:right w:val="none" w:sz="0" w:space="0" w:color="auto"/>
          </w:divBdr>
        </w:div>
        <w:div w:id="782578757">
          <w:marLeft w:val="0"/>
          <w:marRight w:val="0"/>
          <w:marTop w:val="0"/>
          <w:marBottom w:val="0"/>
          <w:divBdr>
            <w:top w:val="none" w:sz="0" w:space="0" w:color="auto"/>
            <w:left w:val="none" w:sz="0" w:space="0" w:color="auto"/>
            <w:bottom w:val="none" w:sz="0" w:space="0" w:color="auto"/>
            <w:right w:val="none" w:sz="0" w:space="0" w:color="auto"/>
          </w:divBdr>
        </w:div>
        <w:div w:id="1425302125">
          <w:marLeft w:val="0"/>
          <w:marRight w:val="0"/>
          <w:marTop w:val="0"/>
          <w:marBottom w:val="0"/>
          <w:divBdr>
            <w:top w:val="none" w:sz="0" w:space="0" w:color="auto"/>
            <w:left w:val="none" w:sz="0" w:space="0" w:color="auto"/>
            <w:bottom w:val="none" w:sz="0" w:space="0" w:color="auto"/>
            <w:right w:val="none" w:sz="0" w:space="0" w:color="auto"/>
          </w:divBdr>
        </w:div>
        <w:div w:id="533807257">
          <w:marLeft w:val="0"/>
          <w:marRight w:val="0"/>
          <w:marTop w:val="0"/>
          <w:marBottom w:val="0"/>
          <w:divBdr>
            <w:top w:val="none" w:sz="0" w:space="0" w:color="auto"/>
            <w:left w:val="none" w:sz="0" w:space="0" w:color="auto"/>
            <w:bottom w:val="none" w:sz="0" w:space="0" w:color="auto"/>
            <w:right w:val="none" w:sz="0" w:space="0" w:color="auto"/>
          </w:divBdr>
        </w:div>
      </w:divsChild>
    </w:div>
    <w:div w:id="1428114042">
      <w:bodyDiv w:val="1"/>
      <w:marLeft w:val="0"/>
      <w:marRight w:val="0"/>
      <w:marTop w:val="0"/>
      <w:marBottom w:val="0"/>
      <w:divBdr>
        <w:top w:val="none" w:sz="0" w:space="0" w:color="auto"/>
        <w:left w:val="none" w:sz="0" w:space="0" w:color="auto"/>
        <w:bottom w:val="none" w:sz="0" w:space="0" w:color="auto"/>
        <w:right w:val="none" w:sz="0" w:space="0" w:color="auto"/>
      </w:divBdr>
    </w:div>
    <w:div w:id="1472139492">
      <w:bodyDiv w:val="1"/>
      <w:marLeft w:val="0"/>
      <w:marRight w:val="0"/>
      <w:marTop w:val="0"/>
      <w:marBottom w:val="0"/>
      <w:divBdr>
        <w:top w:val="none" w:sz="0" w:space="0" w:color="auto"/>
        <w:left w:val="none" w:sz="0" w:space="0" w:color="auto"/>
        <w:bottom w:val="none" w:sz="0" w:space="0" w:color="auto"/>
        <w:right w:val="none" w:sz="0" w:space="0" w:color="auto"/>
      </w:divBdr>
      <w:divsChild>
        <w:div w:id="598874544">
          <w:marLeft w:val="0"/>
          <w:marRight w:val="0"/>
          <w:marTop w:val="0"/>
          <w:marBottom w:val="0"/>
          <w:divBdr>
            <w:top w:val="none" w:sz="0" w:space="0" w:color="auto"/>
            <w:left w:val="none" w:sz="0" w:space="0" w:color="auto"/>
            <w:bottom w:val="none" w:sz="0" w:space="0" w:color="auto"/>
            <w:right w:val="none" w:sz="0" w:space="0" w:color="auto"/>
          </w:divBdr>
        </w:div>
        <w:div w:id="2143620910">
          <w:marLeft w:val="0"/>
          <w:marRight w:val="0"/>
          <w:marTop w:val="0"/>
          <w:marBottom w:val="0"/>
          <w:divBdr>
            <w:top w:val="none" w:sz="0" w:space="0" w:color="auto"/>
            <w:left w:val="none" w:sz="0" w:space="0" w:color="auto"/>
            <w:bottom w:val="none" w:sz="0" w:space="0" w:color="auto"/>
            <w:right w:val="none" w:sz="0" w:space="0" w:color="auto"/>
          </w:divBdr>
        </w:div>
      </w:divsChild>
    </w:div>
    <w:div w:id="1472937518">
      <w:bodyDiv w:val="1"/>
      <w:marLeft w:val="0"/>
      <w:marRight w:val="0"/>
      <w:marTop w:val="0"/>
      <w:marBottom w:val="0"/>
      <w:divBdr>
        <w:top w:val="none" w:sz="0" w:space="0" w:color="auto"/>
        <w:left w:val="none" w:sz="0" w:space="0" w:color="auto"/>
        <w:bottom w:val="none" w:sz="0" w:space="0" w:color="auto"/>
        <w:right w:val="none" w:sz="0" w:space="0" w:color="auto"/>
      </w:divBdr>
    </w:div>
    <w:div w:id="1499495351">
      <w:bodyDiv w:val="1"/>
      <w:marLeft w:val="0"/>
      <w:marRight w:val="0"/>
      <w:marTop w:val="0"/>
      <w:marBottom w:val="0"/>
      <w:divBdr>
        <w:top w:val="none" w:sz="0" w:space="0" w:color="auto"/>
        <w:left w:val="none" w:sz="0" w:space="0" w:color="auto"/>
        <w:bottom w:val="none" w:sz="0" w:space="0" w:color="auto"/>
        <w:right w:val="none" w:sz="0" w:space="0" w:color="auto"/>
      </w:divBdr>
    </w:div>
    <w:div w:id="1509521538">
      <w:bodyDiv w:val="1"/>
      <w:marLeft w:val="0"/>
      <w:marRight w:val="0"/>
      <w:marTop w:val="0"/>
      <w:marBottom w:val="0"/>
      <w:divBdr>
        <w:top w:val="none" w:sz="0" w:space="0" w:color="auto"/>
        <w:left w:val="none" w:sz="0" w:space="0" w:color="auto"/>
        <w:bottom w:val="none" w:sz="0" w:space="0" w:color="auto"/>
        <w:right w:val="none" w:sz="0" w:space="0" w:color="auto"/>
      </w:divBdr>
      <w:divsChild>
        <w:div w:id="1027414117">
          <w:marLeft w:val="547"/>
          <w:marRight w:val="0"/>
          <w:marTop w:val="154"/>
          <w:marBottom w:val="0"/>
          <w:divBdr>
            <w:top w:val="none" w:sz="0" w:space="0" w:color="auto"/>
            <w:left w:val="none" w:sz="0" w:space="0" w:color="auto"/>
            <w:bottom w:val="none" w:sz="0" w:space="0" w:color="auto"/>
            <w:right w:val="none" w:sz="0" w:space="0" w:color="auto"/>
          </w:divBdr>
        </w:div>
      </w:divsChild>
    </w:div>
    <w:div w:id="1515265060">
      <w:bodyDiv w:val="1"/>
      <w:marLeft w:val="0"/>
      <w:marRight w:val="0"/>
      <w:marTop w:val="0"/>
      <w:marBottom w:val="0"/>
      <w:divBdr>
        <w:top w:val="none" w:sz="0" w:space="0" w:color="auto"/>
        <w:left w:val="none" w:sz="0" w:space="0" w:color="auto"/>
        <w:bottom w:val="none" w:sz="0" w:space="0" w:color="auto"/>
        <w:right w:val="none" w:sz="0" w:space="0" w:color="auto"/>
      </w:divBdr>
    </w:div>
    <w:div w:id="1516110585">
      <w:bodyDiv w:val="1"/>
      <w:marLeft w:val="0"/>
      <w:marRight w:val="0"/>
      <w:marTop w:val="0"/>
      <w:marBottom w:val="0"/>
      <w:divBdr>
        <w:top w:val="none" w:sz="0" w:space="0" w:color="auto"/>
        <w:left w:val="none" w:sz="0" w:space="0" w:color="auto"/>
        <w:bottom w:val="none" w:sz="0" w:space="0" w:color="auto"/>
        <w:right w:val="none" w:sz="0" w:space="0" w:color="auto"/>
      </w:divBdr>
    </w:div>
    <w:div w:id="1666980232">
      <w:bodyDiv w:val="1"/>
      <w:marLeft w:val="0"/>
      <w:marRight w:val="0"/>
      <w:marTop w:val="0"/>
      <w:marBottom w:val="0"/>
      <w:divBdr>
        <w:top w:val="none" w:sz="0" w:space="0" w:color="auto"/>
        <w:left w:val="none" w:sz="0" w:space="0" w:color="auto"/>
        <w:bottom w:val="none" w:sz="0" w:space="0" w:color="auto"/>
        <w:right w:val="none" w:sz="0" w:space="0" w:color="auto"/>
      </w:divBdr>
    </w:div>
    <w:div w:id="1684433567">
      <w:bodyDiv w:val="1"/>
      <w:marLeft w:val="0"/>
      <w:marRight w:val="0"/>
      <w:marTop w:val="0"/>
      <w:marBottom w:val="0"/>
      <w:divBdr>
        <w:top w:val="none" w:sz="0" w:space="0" w:color="auto"/>
        <w:left w:val="none" w:sz="0" w:space="0" w:color="auto"/>
        <w:bottom w:val="none" w:sz="0" w:space="0" w:color="auto"/>
        <w:right w:val="none" w:sz="0" w:space="0" w:color="auto"/>
      </w:divBdr>
    </w:div>
    <w:div w:id="1747455005">
      <w:bodyDiv w:val="1"/>
      <w:marLeft w:val="0"/>
      <w:marRight w:val="0"/>
      <w:marTop w:val="0"/>
      <w:marBottom w:val="0"/>
      <w:divBdr>
        <w:top w:val="none" w:sz="0" w:space="0" w:color="auto"/>
        <w:left w:val="none" w:sz="0" w:space="0" w:color="auto"/>
        <w:bottom w:val="none" w:sz="0" w:space="0" w:color="auto"/>
        <w:right w:val="none" w:sz="0" w:space="0" w:color="auto"/>
      </w:divBdr>
      <w:divsChild>
        <w:div w:id="811213950">
          <w:marLeft w:val="0"/>
          <w:marRight w:val="0"/>
          <w:marTop w:val="0"/>
          <w:marBottom w:val="0"/>
          <w:divBdr>
            <w:top w:val="none" w:sz="0" w:space="0" w:color="auto"/>
            <w:left w:val="none" w:sz="0" w:space="0" w:color="auto"/>
            <w:bottom w:val="none" w:sz="0" w:space="0" w:color="auto"/>
            <w:right w:val="none" w:sz="0" w:space="0" w:color="auto"/>
          </w:divBdr>
          <w:divsChild>
            <w:div w:id="663896098">
              <w:marLeft w:val="0"/>
              <w:marRight w:val="0"/>
              <w:marTop w:val="0"/>
              <w:marBottom w:val="0"/>
              <w:divBdr>
                <w:top w:val="none" w:sz="0" w:space="0" w:color="auto"/>
                <w:left w:val="none" w:sz="0" w:space="0" w:color="auto"/>
                <w:bottom w:val="none" w:sz="0" w:space="0" w:color="auto"/>
                <w:right w:val="none" w:sz="0" w:space="0" w:color="auto"/>
              </w:divBdr>
            </w:div>
            <w:div w:id="2102336366">
              <w:marLeft w:val="0"/>
              <w:marRight w:val="0"/>
              <w:marTop w:val="0"/>
              <w:marBottom w:val="0"/>
              <w:divBdr>
                <w:top w:val="none" w:sz="0" w:space="0" w:color="auto"/>
                <w:left w:val="none" w:sz="0" w:space="0" w:color="auto"/>
                <w:bottom w:val="none" w:sz="0" w:space="0" w:color="auto"/>
                <w:right w:val="none" w:sz="0" w:space="0" w:color="auto"/>
              </w:divBdr>
            </w:div>
            <w:div w:id="1440369437">
              <w:marLeft w:val="0"/>
              <w:marRight w:val="0"/>
              <w:marTop w:val="0"/>
              <w:marBottom w:val="0"/>
              <w:divBdr>
                <w:top w:val="none" w:sz="0" w:space="0" w:color="auto"/>
                <w:left w:val="none" w:sz="0" w:space="0" w:color="auto"/>
                <w:bottom w:val="none" w:sz="0" w:space="0" w:color="auto"/>
                <w:right w:val="none" w:sz="0" w:space="0" w:color="auto"/>
              </w:divBdr>
            </w:div>
          </w:divsChild>
        </w:div>
        <w:div w:id="644819705">
          <w:marLeft w:val="0"/>
          <w:marRight w:val="0"/>
          <w:marTop w:val="0"/>
          <w:marBottom w:val="0"/>
          <w:divBdr>
            <w:top w:val="none" w:sz="0" w:space="0" w:color="auto"/>
            <w:left w:val="none" w:sz="0" w:space="0" w:color="auto"/>
            <w:bottom w:val="none" w:sz="0" w:space="0" w:color="auto"/>
            <w:right w:val="none" w:sz="0" w:space="0" w:color="auto"/>
          </w:divBdr>
          <w:divsChild>
            <w:div w:id="178617695">
              <w:marLeft w:val="0"/>
              <w:marRight w:val="0"/>
              <w:marTop w:val="0"/>
              <w:marBottom w:val="0"/>
              <w:divBdr>
                <w:top w:val="none" w:sz="0" w:space="0" w:color="auto"/>
                <w:left w:val="none" w:sz="0" w:space="0" w:color="auto"/>
                <w:bottom w:val="none" w:sz="0" w:space="0" w:color="auto"/>
                <w:right w:val="none" w:sz="0" w:space="0" w:color="auto"/>
              </w:divBdr>
            </w:div>
            <w:div w:id="1630432143">
              <w:marLeft w:val="0"/>
              <w:marRight w:val="0"/>
              <w:marTop w:val="0"/>
              <w:marBottom w:val="0"/>
              <w:divBdr>
                <w:top w:val="none" w:sz="0" w:space="0" w:color="auto"/>
                <w:left w:val="none" w:sz="0" w:space="0" w:color="auto"/>
                <w:bottom w:val="none" w:sz="0" w:space="0" w:color="auto"/>
                <w:right w:val="none" w:sz="0" w:space="0" w:color="auto"/>
              </w:divBdr>
            </w:div>
            <w:div w:id="1871450901">
              <w:marLeft w:val="0"/>
              <w:marRight w:val="0"/>
              <w:marTop w:val="0"/>
              <w:marBottom w:val="0"/>
              <w:divBdr>
                <w:top w:val="none" w:sz="0" w:space="0" w:color="auto"/>
                <w:left w:val="none" w:sz="0" w:space="0" w:color="auto"/>
                <w:bottom w:val="none" w:sz="0" w:space="0" w:color="auto"/>
                <w:right w:val="none" w:sz="0" w:space="0" w:color="auto"/>
              </w:divBdr>
            </w:div>
          </w:divsChild>
        </w:div>
        <w:div w:id="2115856714">
          <w:marLeft w:val="0"/>
          <w:marRight w:val="0"/>
          <w:marTop w:val="0"/>
          <w:marBottom w:val="0"/>
          <w:divBdr>
            <w:top w:val="none" w:sz="0" w:space="0" w:color="auto"/>
            <w:left w:val="none" w:sz="0" w:space="0" w:color="auto"/>
            <w:bottom w:val="none" w:sz="0" w:space="0" w:color="auto"/>
            <w:right w:val="none" w:sz="0" w:space="0" w:color="auto"/>
          </w:divBdr>
          <w:divsChild>
            <w:div w:id="946080042">
              <w:marLeft w:val="0"/>
              <w:marRight w:val="0"/>
              <w:marTop w:val="0"/>
              <w:marBottom w:val="0"/>
              <w:divBdr>
                <w:top w:val="none" w:sz="0" w:space="0" w:color="auto"/>
                <w:left w:val="none" w:sz="0" w:space="0" w:color="auto"/>
                <w:bottom w:val="none" w:sz="0" w:space="0" w:color="auto"/>
                <w:right w:val="none" w:sz="0" w:space="0" w:color="auto"/>
              </w:divBdr>
            </w:div>
            <w:div w:id="134419480">
              <w:marLeft w:val="0"/>
              <w:marRight w:val="0"/>
              <w:marTop w:val="0"/>
              <w:marBottom w:val="0"/>
              <w:divBdr>
                <w:top w:val="none" w:sz="0" w:space="0" w:color="auto"/>
                <w:left w:val="none" w:sz="0" w:space="0" w:color="auto"/>
                <w:bottom w:val="none" w:sz="0" w:space="0" w:color="auto"/>
                <w:right w:val="none" w:sz="0" w:space="0" w:color="auto"/>
              </w:divBdr>
            </w:div>
            <w:div w:id="159678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94353">
      <w:bodyDiv w:val="1"/>
      <w:marLeft w:val="0"/>
      <w:marRight w:val="0"/>
      <w:marTop w:val="0"/>
      <w:marBottom w:val="0"/>
      <w:divBdr>
        <w:top w:val="none" w:sz="0" w:space="0" w:color="auto"/>
        <w:left w:val="none" w:sz="0" w:space="0" w:color="auto"/>
        <w:bottom w:val="none" w:sz="0" w:space="0" w:color="auto"/>
        <w:right w:val="none" w:sz="0" w:space="0" w:color="auto"/>
      </w:divBdr>
    </w:div>
    <w:div w:id="1816991132">
      <w:bodyDiv w:val="1"/>
      <w:marLeft w:val="0"/>
      <w:marRight w:val="0"/>
      <w:marTop w:val="0"/>
      <w:marBottom w:val="0"/>
      <w:divBdr>
        <w:top w:val="none" w:sz="0" w:space="0" w:color="auto"/>
        <w:left w:val="none" w:sz="0" w:space="0" w:color="auto"/>
        <w:bottom w:val="none" w:sz="0" w:space="0" w:color="auto"/>
        <w:right w:val="none" w:sz="0" w:space="0" w:color="auto"/>
      </w:divBdr>
    </w:div>
    <w:div w:id="1818953148">
      <w:bodyDiv w:val="1"/>
      <w:marLeft w:val="0"/>
      <w:marRight w:val="0"/>
      <w:marTop w:val="0"/>
      <w:marBottom w:val="0"/>
      <w:divBdr>
        <w:top w:val="none" w:sz="0" w:space="0" w:color="auto"/>
        <w:left w:val="none" w:sz="0" w:space="0" w:color="auto"/>
        <w:bottom w:val="none" w:sz="0" w:space="0" w:color="auto"/>
        <w:right w:val="none" w:sz="0" w:space="0" w:color="auto"/>
      </w:divBdr>
    </w:div>
    <w:div w:id="1846751249">
      <w:bodyDiv w:val="1"/>
      <w:marLeft w:val="0"/>
      <w:marRight w:val="0"/>
      <w:marTop w:val="0"/>
      <w:marBottom w:val="0"/>
      <w:divBdr>
        <w:top w:val="none" w:sz="0" w:space="0" w:color="auto"/>
        <w:left w:val="none" w:sz="0" w:space="0" w:color="auto"/>
        <w:bottom w:val="none" w:sz="0" w:space="0" w:color="auto"/>
        <w:right w:val="none" w:sz="0" w:space="0" w:color="auto"/>
      </w:divBdr>
      <w:divsChild>
        <w:div w:id="1495802534">
          <w:marLeft w:val="547"/>
          <w:marRight w:val="0"/>
          <w:marTop w:val="96"/>
          <w:marBottom w:val="0"/>
          <w:divBdr>
            <w:top w:val="none" w:sz="0" w:space="0" w:color="auto"/>
            <w:left w:val="none" w:sz="0" w:space="0" w:color="auto"/>
            <w:bottom w:val="none" w:sz="0" w:space="0" w:color="auto"/>
            <w:right w:val="none" w:sz="0" w:space="0" w:color="auto"/>
          </w:divBdr>
        </w:div>
        <w:div w:id="644361844">
          <w:marLeft w:val="547"/>
          <w:marRight w:val="0"/>
          <w:marTop w:val="96"/>
          <w:marBottom w:val="0"/>
          <w:divBdr>
            <w:top w:val="none" w:sz="0" w:space="0" w:color="auto"/>
            <w:left w:val="none" w:sz="0" w:space="0" w:color="auto"/>
            <w:bottom w:val="none" w:sz="0" w:space="0" w:color="auto"/>
            <w:right w:val="none" w:sz="0" w:space="0" w:color="auto"/>
          </w:divBdr>
        </w:div>
        <w:div w:id="80955842">
          <w:marLeft w:val="547"/>
          <w:marRight w:val="0"/>
          <w:marTop w:val="96"/>
          <w:marBottom w:val="0"/>
          <w:divBdr>
            <w:top w:val="none" w:sz="0" w:space="0" w:color="auto"/>
            <w:left w:val="none" w:sz="0" w:space="0" w:color="auto"/>
            <w:bottom w:val="none" w:sz="0" w:space="0" w:color="auto"/>
            <w:right w:val="none" w:sz="0" w:space="0" w:color="auto"/>
          </w:divBdr>
        </w:div>
        <w:div w:id="847448388">
          <w:marLeft w:val="547"/>
          <w:marRight w:val="0"/>
          <w:marTop w:val="96"/>
          <w:marBottom w:val="0"/>
          <w:divBdr>
            <w:top w:val="none" w:sz="0" w:space="0" w:color="auto"/>
            <w:left w:val="none" w:sz="0" w:space="0" w:color="auto"/>
            <w:bottom w:val="none" w:sz="0" w:space="0" w:color="auto"/>
            <w:right w:val="none" w:sz="0" w:space="0" w:color="auto"/>
          </w:divBdr>
        </w:div>
        <w:div w:id="1484194856">
          <w:marLeft w:val="547"/>
          <w:marRight w:val="0"/>
          <w:marTop w:val="96"/>
          <w:marBottom w:val="0"/>
          <w:divBdr>
            <w:top w:val="none" w:sz="0" w:space="0" w:color="auto"/>
            <w:left w:val="none" w:sz="0" w:space="0" w:color="auto"/>
            <w:bottom w:val="none" w:sz="0" w:space="0" w:color="auto"/>
            <w:right w:val="none" w:sz="0" w:space="0" w:color="auto"/>
          </w:divBdr>
        </w:div>
      </w:divsChild>
    </w:div>
    <w:div w:id="1858152869">
      <w:bodyDiv w:val="1"/>
      <w:marLeft w:val="0"/>
      <w:marRight w:val="0"/>
      <w:marTop w:val="0"/>
      <w:marBottom w:val="0"/>
      <w:divBdr>
        <w:top w:val="none" w:sz="0" w:space="0" w:color="auto"/>
        <w:left w:val="none" w:sz="0" w:space="0" w:color="auto"/>
        <w:bottom w:val="none" w:sz="0" w:space="0" w:color="auto"/>
        <w:right w:val="none" w:sz="0" w:space="0" w:color="auto"/>
      </w:divBdr>
    </w:div>
    <w:div w:id="1908832412">
      <w:bodyDiv w:val="1"/>
      <w:marLeft w:val="0"/>
      <w:marRight w:val="0"/>
      <w:marTop w:val="0"/>
      <w:marBottom w:val="0"/>
      <w:divBdr>
        <w:top w:val="none" w:sz="0" w:space="0" w:color="auto"/>
        <w:left w:val="none" w:sz="0" w:space="0" w:color="auto"/>
        <w:bottom w:val="none" w:sz="0" w:space="0" w:color="auto"/>
        <w:right w:val="none" w:sz="0" w:space="0" w:color="auto"/>
      </w:divBdr>
    </w:div>
    <w:div w:id="1919056598">
      <w:bodyDiv w:val="1"/>
      <w:marLeft w:val="0"/>
      <w:marRight w:val="0"/>
      <w:marTop w:val="0"/>
      <w:marBottom w:val="0"/>
      <w:divBdr>
        <w:top w:val="none" w:sz="0" w:space="0" w:color="auto"/>
        <w:left w:val="none" w:sz="0" w:space="0" w:color="auto"/>
        <w:bottom w:val="none" w:sz="0" w:space="0" w:color="auto"/>
        <w:right w:val="none" w:sz="0" w:space="0" w:color="auto"/>
      </w:divBdr>
    </w:div>
    <w:div w:id="1926066152">
      <w:bodyDiv w:val="1"/>
      <w:marLeft w:val="0"/>
      <w:marRight w:val="0"/>
      <w:marTop w:val="0"/>
      <w:marBottom w:val="0"/>
      <w:divBdr>
        <w:top w:val="none" w:sz="0" w:space="0" w:color="auto"/>
        <w:left w:val="none" w:sz="0" w:space="0" w:color="auto"/>
        <w:bottom w:val="none" w:sz="0" w:space="0" w:color="auto"/>
        <w:right w:val="none" w:sz="0" w:space="0" w:color="auto"/>
      </w:divBdr>
    </w:div>
    <w:div w:id="1998486901">
      <w:bodyDiv w:val="1"/>
      <w:marLeft w:val="0"/>
      <w:marRight w:val="0"/>
      <w:marTop w:val="0"/>
      <w:marBottom w:val="0"/>
      <w:divBdr>
        <w:top w:val="none" w:sz="0" w:space="0" w:color="auto"/>
        <w:left w:val="none" w:sz="0" w:space="0" w:color="auto"/>
        <w:bottom w:val="none" w:sz="0" w:space="0" w:color="auto"/>
        <w:right w:val="none" w:sz="0" w:space="0" w:color="auto"/>
      </w:divBdr>
    </w:div>
    <w:div w:id="2039693649">
      <w:bodyDiv w:val="1"/>
      <w:marLeft w:val="0"/>
      <w:marRight w:val="0"/>
      <w:marTop w:val="0"/>
      <w:marBottom w:val="0"/>
      <w:divBdr>
        <w:top w:val="none" w:sz="0" w:space="0" w:color="auto"/>
        <w:left w:val="none" w:sz="0" w:space="0" w:color="auto"/>
        <w:bottom w:val="none" w:sz="0" w:space="0" w:color="auto"/>
        <w:right w:val="none" w:sz="0" w:space="0" w:color="auto"/>
      </w:divBdr>
    </w:div>
    <w:div w:id="2048750616">
      <w:bodyDiv w:val="1"/>
      <w:marLeft w:val="0"/>
      <w:marRight w:val="0"/>
      <w:marTop w:val="0"/>
      <w:marBottom w:val="0"/>
      <w:divBdr>
        <w:top w:val="none" w:sz="0" w:space="0" w:color="auto"/>
        <w:left w:val="none" w:sz="0" w:space="0" w:color="auto"/>
        <w:bottom w:val="none" w:sz="0" w:space="0" w:color="auto"/>
        <w:right w:val="none" w:sz="0" w:space="0" w:color="auto"/>
      </w:divBdr>
    </w:div>
    <w:div w:id="2120639870">
      <w:bodyDiv w:val="1"/>
      <w:marLeft w:val="0"/>
      <w:marRight w:val="0"/>
      <w:marTop w:val="0"/>
      <w:marBottom w:val="0"/>
      <w:divBdr>
        <w:top w:val="none" w:sz="0" w:space="0" w:color="auto"/>
        <w:left w:val="none" w:sz="0" w:space="0" w:color="auto"/>
        <w:bottom w:val="none" w:sz="0" w:space="0" w:color="auto"/>
        <w:right w:val="none" w:sz="0" w:space="0" w:color="auto"/>
      </w:divBdr>
    </w:div>
    <w:div w:id="214237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3167D-9325-4003-9031-5131DD7C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35</Pages>
  <Words>97077</Words>
  <Characters>55334</Characters>
  <Application>Microsoft Office Word</Application>
  <DocSecurity>0</DocSecurity>
  <Lines>461</Lines>
  <Paragraphs>304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152107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Renata Marcinauskaite</dc:creator>
  <cp:lastModifiedBy>Renata Marcinauskaite</cp:lastModifiedBy>
  <cp:revision>18</cp:revision>
  <cp:lastPrinted>2017-11-07T10:53:00Z</cp:lastPrinted>
  <dcterms:created xsi:type="dcterms:W3CDTF">2017-11-07T06:27:00Z</dcterms:created>
  <dcterms:modified xsi:type="dcterms:W3CDTF">2017-11-13T10:26:00Z</dcterms:modified>
</cp:coreProperties>
</file>