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22" w:rsidRPr="001A0C93" w:rsidRDefault="00ED5822" w:rsidP="00D26965">
      <w:pPr>
        <w:rPr>
          <w:b/>
        </w:rPr>
      </w:pPr>
      <w:r w:rsidRPr="001A0C93">
        <w:t>AB-</w:t>
      </w:r>
      <w:r w:rsidR="004D3DD5" w:rsidRPr="001A0C93">
        <w:t>50</w:t>
      </w:r>
      <w:r w:rsidRPr="001A0C93">
        <w:t>-1</w:t>
      </w:r>
    </w:p>
    <w:p w:rsidR="00D26965" w:rsidRDefault="00D26965" w:rsidP="00D26965">
      <w:pPr>
        <w:rPr>
          <w:b/>
        </w:rPr>
      </w:pPr>
    </w:p>
    <w:p w:rsidR="00167BF4" w:rsidRPr="003A659C" w:rsidRDefault="004D3DD5" w:rsidP="00D26965">
      <w:pPr>
        <w:jc w:val="center"/>
        <w:rPr>
          <w:b/>
        </w:rPr>
      </w:pPr>
      <w:r>
        <w:rPr>
          <w:b/>
        </w:rPr>
        <w:t>BAUDŽIAMOJO PROCESO KODEKSO NORMŲ, REGLAMENTUOJANČIŲ SPECIALIŲ</w:t>
      </w:r>
      <w:r w:rsidR="000619B8">
        <w:rPr>
          <w:b/>
        </w:rPr>
        <w:t>JŲ</w:t>
      </w:r>
      <w:r>
        <w:rPr>
          <w:b/>
        </w:rPr>
        <w:t xml:space="preserve"> ŽINIŲ PANAUDOJIMĄ, TAIKYMO </w:t>
      </w:r>
      <w:r w:rsidR="000D23B9">
        <w:rPr>
          <w:b/>
        </w:rPr>
        <w:t>TEISMŲ</w:t>
      </w:r>
      <w:r w:rsidR="0006683B">
        <w:rPr>
          <w:b/>
        </w:rPr>
        <w:t xml:space="preserve"> PRAKTIKOJE</w:t>
      </w:r>
      <w:r w:rsidR="00167BF4" w:rsidRPr="003A659C">
        <w:rPr>
          <w:b/>
        </w:rPr>
        <w:t xml:space="preserve"> APŽVALGA</w:t>
      </w:r>
    </w:p>
    <w:sdt>
      <w:sdtPr>
        <w:rPr>
          <w:rFonts w:ascii="Times New Roman" w:eastAsia="Calibri" w:hAnsi="Times New Roman" w:cs="Times New Roman"/>
          <w:b w:val="0"/>
          <w:bCs w:val="0"/>
          <w:color w:val="auto"/>
          <w:sz w:val="24"/>
          <w:szCs w:val="24"/>
          <w:lang w:eastAsia="en-US"/>
        </w:rPr>
        <w:id w:val="-303154708"/>
        <w:docPartObj>
          <w:docPartGallery w:val="Table of Contents"/>
          <w:docPartUnique/>
        </w:docPartObj>
      </w:sdtPr>
      <w:sdtEndPr/>
      <w:sdtContent>
        <w:p w:rsidR="00D93FDB" w:rsidRPr="00D93FDB" w:rsidRDefault="00D93FDB" w:rsidP="002610D3">
          <w:pPr>
            <w:pStyle w:val="Turinioantrat"/>
            <w:ind w:firstLine="851"/>
            <w:jc w:val="center"/>
            <w:rPr>
              <w:rFonts w:ascii="Times New Roman" w:hAnsi="Times New Roman" w:cs="Times New Roman"/>
              <w:color w:val="auto"/>
              <w:sz w:val="24"/>
              <w:szCs w:val="24"/>
            </w:rPr>
          </w:pPr>
          <w:r w:rsidRPr="00D93FDB">
            <w:rPr>
              <w:rFonts w:ascii="Times New Roman" w:hAnsi="Times New Roman" w:cs="Times New Roman"/>
              <w:color w:val="auto"/>
              <w:sz w:val="24"/>
              <w:szCs w:val="24"/>
            </w:rPr>
            <w:t>Turinys</w:t>
          </w:r>
        </w:p>
        <w:p w:rsidR="00E70661" w:rsidRDefault="009678F5">
          <w:pPr>
            <w:pStyle w:val="Turinys1"/>
            <w:tabs>
              <w:tab w:val="right" w:leader="dot" w:pos="9344"/>
            </w:tabs>
            <w:rPr>
              <w:rFonts w:asciiTheme="minorHAnsi" w:eastAsiaTheme="minorEastAsia" w:hAnsiTheme="minorHAnsi" w:cstheme="minorBidi"/>
              <w:noProof/>
              <w:sz w:val="22"/>
              <w:szCs w:val="22"/>
              <w:lang w:eastAsia="lt-LT"/>
            </w:rPr>
          </w:pPr>
          <w:r>
            <w:fldChar w:fldCharType="begin"/>
          </w:r>
          <w:r w:rsidR="00D93FDB">
            <w:instrText xml:space="preserve"> TOC \o "1-3" \h \z \u </w:instrText>
          </w:r>
          <w:r>
            <w:fldChar w:fldCharType="separate"/>
          </w:r>
          <w:hyperlink w:anchor="_Toc5794881" w:history="1">
            <w:r w:rsidR="00E70661" w:rsidRPr="00017584">
              <w:rPr>
                <w:rStyle w:val="Hipersaitas"/>
                <w:noProof/>
              </w:rPr>
              <w:t>Įvadas</w:t>
            </w:r>
            <w:r w:rsidR="00E70661">
              <w:rPr>
                <w:noProof/>
                <w:webHidden/>
              </w:rPr>
              <w:tab/>
            </w:r>
            <w:r w:rsidR="00E70661">
              <w:rPr>
                <w:noProof/>
                <w:webHidden/>
              </w:rPr>
              <w:fldChar w:fldCharType="begin"/>
            </w:r>
            <w:r w:rsidR="00E70661">
              <w:rPr>
                <w:noProof/>
                <w:webHidden/>
              </w:rPr>
              <w:instrText xml:space="preserve"> PAGEREF _Toc5794881 \h </w:instrText>
            </w:r>
            <w:r w:rsidR="00E70661">
              <w:rPr>
                <w:noProof/>
                <w:webHidden/>
              </w:rPr>
            </w:r>
            <w:r w:rsidR="00E70661">
              <w:rPr>
                <w:noProof/>
                <w:webHidden/>
              </w:rPr>
              <w:fldChar w:fldCharType="separate"/>
            </w:r>
            <w:r w:rsidR="00E70661">
              <w:rPr>
                <w:noProof/>
                <w:webHidden/>
              </w:rPr>
              <w:t>1</w:t>
            </w:r>
            <w:r w:rsidR="00E70661">
              <w:rPr>
                <w:noProof/>
                <w:webHidden/>
              </w:rPr>
              <w:fldChar w:fldCharType="end"/>
            </w:r>
          </w:hyperlink>
        </w:p>
        <w:p w:rsidR="00E70661" w:rsidRDefault="00DE2C35">
          <w:pPr>
            <w:pStyle w:val="Turinys1"/>
            <w:tabs>
              <w:tab w:val="right" w:leader="dot" w:pos="9344"/>
            </w:tabs>
            <w:rPr>
              <w:rFonts w:asciiTheme="minorHAnsi" w:eastAsiaTheme="minorEastAsia" w:hAnsiTheme="minorHAnsi" w:cstheme="minorBidi"/>
              <w:noProof/>
              <w:sz w:val="22"/>
              <w:szCs w:val="22"/>
              <w:lang w:eastAsia="lt-LT"/>
            </w:rPr>
          </w:pPr>
          <w:hyperlink w:anchor="_Toc5794882" w:history="1">
            <w:r w:rsidR="00E70661" w:rsidRPr="00017584">
              <w:rPr>
                <w:rStyle w:val="Hipersaitas"/>
                <w:noProof/>
                <w:lang w:eastAsia="lt-LT"/>
              </w:rPr>
              <w:t>1. Specialiųjų žinių samprata ir jų taikymo ribos</w:t>
            </w:r>
            <w:r w:rsidR="00E70661">
              <w:rPr>
                <w:noProof/>
                <w:webHidden/>
              </w:rPr>
              <w:tab/>
            </w:r>
            <w:r w:rsidR="00E70661">
              <w:rPr>
                <w:noProof/>
                <w:webHidden/>
              </w:rPr>
              <w:fldChar w:fldCharType="begin"/>
            </w:r>
            <w:r w:rsidR="00E70661">
              <w:rPr>
                <w:noProof/>
                <w:webHidden/>
              </w:rPr>
              <w:instrText xml:space="preserve"> PAGEREF _Toc5794882 \h </w:instrText>
            </w:r>
            <w:r w:rsidR="00E70661">
              <w:rPr>
                <w:noProof/>
                <w:webHidden/>
              </w:rPr>
            </w:r>
            <w:r w:rsidR="00E70661">
              <w:rPr>
                <w:noProof/>
                <w:webHidden/>
              </w:rPr>
              <w:fldChar w:fldCharType="separate"/>
            </w:r>
            <w:r w:rsidR="00E70661">
              <w:rPr>
                <w:noProof/>
                <w:webHidden/>
              </w:rPr>
              <w:t>2</w:t>
            </w:r>
            <w:r w:rsidR="00E70661">
              <w:rPr>
                <w:noProof/>
                <w:webHidden/>
              </w:rPr>
              <w:fldChar w:fldCharType="end"/>
            </w:r>
          </w:hyperlink>
        </w:p>
        <w:p w:rsidR="00E70661" w:rsidRDefault="00DE2C35">
          <w:pPr>
            <w:pStyle w:val="Turinys1"/>
            <w:tabs>
              <w:tab w:val="right" w:leader="dot" w:pos="9344"/>
            </w:tabs>
            <w:rPr>
              <w:rFonts w:asciiTheme="minorHAnsi" w:eastAsiaTheme="minorEastAsia" w:hAnsiTheme="minorHAnsi" w:cstheme="minorBidi"/>
              <w:noProof/>
              <w:sz w:val="22"/>
              <w:szCs w:val="22"/>
              <w:lang w:eastAsia="lt-LT"/>
            </w:rPr>
          </w:pPr>
          <w:hyperlink w:anchor="_Toc5794883" w:history="1">
            <w:r w:rsidR="00E70661" w:rsidRPr="00017584">
              <w:rPr>
                <w:rStyle w:val="Hipersaitas"/>
                <w:noProof/>
                <w:lang w:eastAsia="lt-LT"/>
              </w:rPr>
              <w:t>2. Specialiąsias žinias tiesiogiai taikantys subjektai</w:t>
            </w:r>
            <w:r w:rsidR="00E70661">
              <w:rPr>
                <w:noProof/>
                <w:webHidden/>
              </w:rPr>
              <w:tab/>
            </w:r>
            <w:r w:rsidR="00E70661">
              <w:rPr>
                <w:noProof/>
                <w:webHidden/>
              </w:rPr>
              <w:fldChar w:fldCharType="begin"/>
            </w:r>
            <w:r w:rsidR="00E70661">
              <w:rPr>
                <w:noProof/>
                <w:webHidden/>
              </w:rPr>
              <w:instrText xml:space="preserve"> PAGEREF _Toc5794883 \h </w:instrText>
            </w:r>
            <w:r w:rsidR="00E70661">
              <w:rPr>
                <w:noProof/>
                <w:webHidden/>
              </w:rPr>
            </w:r>
            <w:r w:rsidR="00E70661">
              <w:rPr>
                <w:noProof/>
                <w:webHidden/>
              </w:rPr>
              <w:fldChar w:fldCharType="separate"/>
            </w:r>
            <w:r w:rsidR="00E70661">
              <w:rPr>
                <w:noProof/>
                <w:webHidden/>
              </w:rPr>
              <w:t>5</w:t>
            </w:r>
            <w:r w:rsidR="00E70661">
              <w:rPr>
                <w:noProof/>
                <w:webHidden/>
              </w:rPr>
              <w:fldChar w:fldCharType="end"/>
            </w:r>
          </w:hyperlink>
        </w:p>
        <w:p w:rsidR="00E70661" w:rsidRDefault="00DE2C35">
          <w:pPr>
            <w:pStyle w:val="Turinys1"/>
            <w:tabs>
              <w:tab w:val="right" w:leader="dot" w:pos="9344"/>
            </w:tabs>
            <w:rPr>
              <w:rFonts w:asciiTheme="minorHAnsi" w:eastAsiaTheme="minorEastAsia" w:hAnsiTheme="minorHAnsi" w:cstheme="minorBidi"/>
              <w:noProof/>
              <w:sz w:val="22"/>
              <w:szCs w:val="22"/>
              <w:lang w:eastAsia="lt-LT"/>
            </w:rPr>
          </w:pPr>
          <w:hyperlink w:anchor="_Toc5794884" w:history="1">
            <w:r w:rsidR="00E70661" w:rsidRPr="00017584">
              <w:rPr>
                <w:rStyle w:val="Hipersaitas"/>
                <w:rFonts w:eastAsia="Times New Roman"/>
                <w:noProof/>
                <w:lang w:eastAsia="lt-LT"/>
              </w:rPr>
              <w:t>3. Specialiųjų žinių panaudojimo formos</w:t>
            </w:r>
            <w:r w:rsidR="00E70661">
              <w:rPr>
                <w:noProof/>
                <w:webHidden/>
              </w:rPr>
              <w:tab/>
            </w:r>
            <w:r w:rsidR="00E70661">
              <w:rPr>
                <w:noProof/>
                <w:webHidden/>
              </w:rPr>
              <w:fldChar w:fldCharType="begin"/>
            </w:r>
            <w:r w:rsidR="00E70661">
              <w:rPr>
                <w:noProof/>
                <w:webHidden/>
              </w:rPr>
              <w:instrText xml:space="preserve"> PAGEREF _Toc5794884 \h </w:instrText>
            </w:r>
            <w:r w:rsidR="00E70661">
              <w:rPr>
                <w:noProof/>
                <w:webHidden/>
              </w:rPr>
            </w:r>
            <w:r w:rsidR="00E70661">
              <w:rPr>
                <w:noProof/>
                <w:webHidden/>
              </w:rPr>
              <w:fldChar w:fldCharType="separate"/>
            </w:r>
            <w:r w:rsidR="00E70661">
              <w:rPr>
                <w:noProof/>
                <w:webHidden/>
              </w:rPr>
              <w:t>8</w:t>
            </w:r>
            <w:r w:rsidR="00E70661">
              <w:rPr>
                <w:noProof/>
                <w:webHidden/>
              </w:rPr>
              <w:fldChar w:fldCharType="end"/>
            </w:r>
          </w:hyperlink>
        </w:p>
        <w:p w:rsidR="00E70661" w:rsidRDefault="00DE2C35">
          <w:pPr>
            <w:pStyle w:val="Turinys2"/>
            <w:rPr>
              <w:rFonts w:asciiTheme="minorHAnsi" w:eastAsiaTheme="minorEastAsia" w:hAnsiTheme="minorHAnsi" w:cstheme="minorBidi"/>
              <w:noProof/>
              <w:sz w:val="22"/>
              <w:szCs w:val="22"/>
              <w:lang w:eastAsia="lt-LT"/>
            </w:rPr>
          </w:pPr>
          <w:hyperlink w:anchor="_Toc5794885" w:history="1">
            <w:r w:rsidR="00E70661" w:rsidRPr="00017584">
              <w:rPr>
                <w:rStyle w:val="Hipersaitas"/>
                <w:rFonts w:eastAsia="Times New Roman"/>
                <w:noProof/>
                <w:lang w:eastAsia="lt-LT"/>
              </w:rPr>
              <w:t>3.1. BPK tiesiogiai įtvirtintos specialiųjų žinių panaudojimo formos: ekspertizės aktas ir specialisto išvada</w:t>
            </w:r>
            <w:r w:rsidR="00E70661">
              <w:rPr>
                <w:noProof/>
                <w:webHidden/>
              </w:rPr>
              <w:tab/>
            </w:r>
            <w:r w:rsidR="00E70661">
              <w:rPr>
                <w:noProof/>
                <w:webHidden/>
              </w:rPr>
              <w:fldChar w:fldCharType="begin"/>
            </w:r>
            <w:r w:rsidR="00E70661">
              <w:rPr>
                <w:noProof/>
                <w:webHidden/>
              </w:rPr>
              <w:instrText xml:space="preserve"> PAGEREF _Toc5794885 \h </w:instrText>
            </w:r>
            <w:r w:rsidR="00E70661">
              <w:rPr>
                <w:noProof/>
                <w:webHidden/>
              </w:rPr>
            </w:r>
            <w:r w:rsidR="00E70661">
              <w:rPr>
                <w:noProof/>
                <w:webHidden/>
              </w:rPr>
              <w:fldChar w:fldCharType="separate"/>
            </w:r>
            <w:r w:rsidR="00E70661">
              <w:rPr>
                <w:noProof/>
                <w:webHidden/>
              </w:rPr>
              <w:t>8</w:t>
            </w:r>
            <w:r w:rsidR="00E70661">
              <w:rPr>
                <w:noProof/>
                <w:webHidden/>
              </w:rPr>
              <w:fldChar w:fldCharType="end"/>
            </w:r>
          </w:hyperlink>
        </w:p>
        <w:p w:rsidR="00E70661" w:rsidRDefault="00DE2C35">
          <w:pPr>
            <w:pStyle w:val="Turinys2"/>
            <w:rPr>
              <w:rFonts w:asciiTheme="minorHAnsi" w:eastAsiaTheme="minorEastAsia" w:hAnsiTheme="minorHAnsi" w:cstheme="minorBidi"/>
              <w:noProof/>
              <w:sz w:val="22"/>
              <w:szCs w:val="22"/>
              <w:lang w:eastAsia="lt-LT"/>
            </w:rPr>
          </w:pPr>
          <w:hyperlink w:anchor="_Toc5794886" w:history="1">
            <w:r w:rsidR="00E70661" w:rsidRPr="00017584">
              <w:rPr>
                <w:rStyle w:val="Hipersaitas"/>
                <w:rFonts w:eastAsia="Times New Roman"/>
                <w:noProof/>
              </w:rPr>
              <w:t>3.2. Privataus eksperto ar kito asmens, turinčio specialiųjų žinių, pateikta išvada (konsultacinė išvada)</w:t>
            </w:r>
            <w:r w:rsidR="00E70661">
              <w:rPr>
                <w:noProof/>
                <w:webHidden/>
              </w:rPr>
              <w:tab/>
            </w:r>
            <w:r w:rsidR="00E70661">
              <w:rPr>
                <w:noProof/>
                <w:webHidden/>
              </w:rPr>
              <w:fldChar w:fldCharType="begin"/>
            </w:r>
            <w:r w:rsidR="00E70661">
              <w:rPr>
                <w:noProof/>
                <w:webHidden/>
              </w:rPr>
              <w:instrText xml:space="preserve"> PAGEREF _Toc5794886 \h </w:instrText>
            </w:r>
            <w:r w:rsidR="00E70661">
              <w:rPr>
                <w:noProof/>
                <w:webHidden/>
              </w:rPr>
            </w:r>
            <w:r w:rsidR="00E70661">
              <w:rPr>
                <w:noProof/>
                <w:webHidden/>
              </w:rPr>
              <w:fldChar w:fldCharType="separate"/>
            </w:r>
            <w:r w:rsidR="00E70661">
              <w:rPr>
                <w:noProof/>
                <w:webHidden/>
              </w:rPr>
              <w:t>10</w:t>
            </w:r>
            <w:r w:rsidR="00E70661">
              <w:rPr>
                <w:noProof/>
                <w:webHidden/>
              </w:rPr>
              <w:fldChar w:fldCharType="end"/>
            </w:r>
          </w:hyperlink>
        </w:p>
        <w:p w:rsidR="00E70661" w:rsidRDefault="00DE2C35">
          <w:pPr>
            <w:pStyle w:val="Turinys2"/>
            <w:rPr>
              <w:rFonts w:asciiTheme="minorHAnsi" w:eastAsiaTheme="minorEastAsia" w:hAnsiTheme="minorHAnsi" w:cstheme="minorBidi"/>
              <w:noProof/>
              <w:sz w:val="22"/>
              <w:szCs w:val="22"/>
              <w:lang w:eastAsia="lt-LT"/>
            </w:rPr>
          </w:pPr>
          <w:hyperlink w:anchor="_Toc5794887" w:history="1">
            <w:r w:rsidR="00E70661" w:rsidRPr="00017584">
              <w:rPr>
                <w:rStyle w:val="Hipersaitas"/>
                <w:noProof/>
              </w:rPr>
              <w:t>3.3. Ekspertizės aktas (specialisto išvada), pateiktas kitoje – civilinėje ar administracinėje – byloje</w:t>
            </w:r>
            <w:r w:rsidR="00E70661">
              <w:rPr>
                <w:noProof/>
                <w:webHidden/>
              </w:rPr>
              <w:tab/>
            </w:r>
            <w:r w:rsidR="00E70661">
              <w:rPr>
                <w:noProof/>
                <w:webHidden/>
              </w:rPr>
              <w:fldChar w:fldCharType="begin"/>
            </w:r>
            <w:r w:rsidR="00E70661">
              <w:rPr>
                <w:noProof/>
                <w:webHidden/>
              </w:rPr>
              <w:instrText xml:space="preserve"> PAGEREF _Toc5794887 \h </w:instrText>
            </w:r>
            <w:r w:rsidR="00E70661">
              <w:rPr>
                <w:noProof/>
                <w:webHidden/>
              </w:rPr>
            </w:r>
            <w:r w:rsidR="00E70661">
              <w:rPr>
                <w:noProof/>
                <w:webHidden/>
              </w:rPr>
              <w:fldChar w:fldCharType="separate"/>
            </w:r>
            <w:r w:rsidR="00E70661">
              <w:rPr>
                <w:noProof/>
                <w:webHidden/>
              </w:rPr>
              <w:t>13</w:t>
            </w:r>
            <w:r w:rsidR="00E70661">
              <w:rPr>
                <w:noProof/>
                <w:webHidden/>
              </w:rPr>
              <w:fldChar w:fldCharType="end"/>
            </w:r>
          </w:hyperlink>
        </w:p>
        <w:p w:rsidR="00E70661" w:rsidRDefault="00DE2C35">
          <w:pPr>
            <w:pStyle w:val="Turinys1"/>
            <w:tabs>
              <w:tab w:val="right" w:leader="dot" w:pos="9344"/>
            </w:tabs>
            <w:rPr>
              <w:rFonts w:asciiTheme="minorHAnsi" w:eastAsiaTheme="minorEastAsia" w:hAnsiTheme="minorHAnsi" w:cstheme="minorBidi"/>
              <w:noProof/>
              <w:sz w:val="22"/>
              <w:szCs w:val="22"/>
              <w:lang w:eastAsia="lt-LT"/>
            </w:rPr>
          </w:pPr>
          <w:hyperlink w:anchor="_Toc5794888" w:history="1">
            <w:r w:rsidR="00E70661" w:rsidRPr="00017584">
              <w:rPr>
                <w:rStyle w:val="Hipersaitas"/>
                <w:rFonts w:eastAsia="Times New Roman"/>
                <w:noProof/>
              </w:rPr>
              <w:t xml:space="preserve">4. </w:t>
            </w:r>
            <w:r w:rsidR="00E70661" w:rsidRPr="00017584">
              <w:rPr>
                <w:rStyle w:val="Hipersaitas"/>
                <w:noProof/>
              </w:rPr>
              <w:t>Duomenų, kuriuos vertina ekspertai ir specialistai, tinkamumas ir išsamumas</w:t>
            </w:r>
            <w:r w:rsidR="00E70661">
              <w:rPr>
                <w:noProof/>
                <w:webHidden/>
              </w:rPr>
              <w:tab/>
            </w:r>
            <w:r w:rsidR="00E70661">
              <w:rPr>
                <w:noProof/>
                <w:webHidden/>
              </w:rPr>
              <w:fldChar w:fldCharType="begin"/>
            </w:r>
            <w:r w:rsidR="00E70661">
              <w:rPr>
                <w:noProof/>
                <w:webHidden/>
              </w:rPr>
              <w:instrText xml:space="preserve"> PAGEREF _Toc5794888 \h </w:instrText>
            </w:r>
            <w:r w:rsidR="00E70661">
              <w:rPr>
                <w:noProof/>
                <w:webHidden/>
              </w:rPr>
            </w:r>
            <w:r w:rsidR="00E70661">
              <w:rPr>
                <w:noProof/>
                <w:webHidden/>
              </w:rPr>
              <w:fldChar w:fldCharType="separate"/>
            </w:r>
            <w:r w:rsidR="00E70661">
              <w:rPr>
                <w:noProof/>
                <w:webHidden/>
              </w:rPr>
              <w:t>13</w:t>
            </w:r>
            <w:r w:rsidR="00E70661">
              <w:rPr>
                <w:noProof/>
                <w:webHidden/>
              </w:rPr>
              <w:fldChar w:fldCharType="end"/>
            </w:r>
          </w:hyperlink>
        </w:p>
        <w:p w:rsidR="00E70661" w:rsidRDefault="00DE2C35">
          <w:pPr>
            <w:pStyle w:val="Turinys1"/>
            <w:tabs>
              <w:tab w:val="right" w:leader="dot" w:pos="9344"/>
            </w:tabs>
            <w:rPr>
              <w:rFonts w:asciiTheme="minorHAnsi" w:eastAsiaTheme="minorEastAsia" w:hAnsiTheme="minorHAnsi" w:cstheme="minorBidi"/>
              <w:noProof/>
              <w:sz w:val="22"/>
              <w:szCs w:val="22"/>
              <w:lang w:eastAsia="lt-LT"/>
            </w:rPr>
          </w:pPr>
          <w:hyperlink w:anchor="_Toc5794889" w:history="1">
            <w:r w:rsidR="00E70661" w:rsidRPr="00017584">
              <w:rPr>
                <w:rStyle w:val="Hipersaitas"/>
                <w:rFonts w:eastAsia="Times New Roman"/>
                <w:noProof/>
              </w:rPr>
              <w:t>5. Eksperto (specialisto) dalyvavimas ir apklausa bylą nagrinėjant teisme</w:t>
            </w:r>
            <w:r w:rsidR="00E70661">
              <w:rPr>
                <w:noProof/>
                <w:webHidden/>
              </w:rPr>
              <w:tab/>
            </w:r>
            <w:r w:rsidR="00E70661">
              <w:rPr>
                <w:noProof/>
                <w:webHidden/>
              </w:rPr>
              <w:fldChar w:fldCharType="begin"/>
            </w:r>
            <w:r w:rsidR="00E70661">
              <w:rPr>
                <w:noProof/>
                <w:webHidden/>
              </w:rPr>
              <w:instrText xml:space="preserve"> PAGEREF _Toc5794889 \h </w:instrText>
            </w:r>
            <w:r w:rsidR="00E70661">
              <w:rPr>
                <w:noProof/>
                <w:webHidden/>
              </w:rPr>
            </w:r>
            <w:r w:rsidR="00E70661">
              <w:rPr>
                <w:noProof/>
                <w:webHidden/>
              </w:rPr>
              <w:fldChar w:fldCharType="separate"/>
            </w:r>
            <w:r w:rsidR="00E70661">
              <w:rPr>
                <w:noProof/>
                <w:webHidden/>
              </w:rPr>
              <w:t>16</w:t>
            </w:r>
            <w:r w:rsidR="00E70661">
              <w:rPr>
                <w:noProof/>
                <w:webHidden/>
              </w:rPr>
              <w:fldChar w:fldCharType="end"/>
            </w:r>
          </w:hyperlink>
        </w:p>
        <w:p w:rsidR="00E70661" w:rsidRDefault="00DE2C35">
          <w:pPr>
            <w:pStyle w:val="Turinys1"/>
            <w:tabs>
              <w:tab w:val="right" w:leader="dot" w:pos="9344"/>
            </w:tabs>
            <w:rPr>
              <w:rFonts w:asciiTheme="minorHAnsi" w:eastAsiaTheme="minorEastAsia" w:hAnsiTheme="minorHAnsi" w:cstheme="minorBidi"/>
              <w:noProof/>
              <w:sz w:val="22"/>
              <w:szCs w:val="22"/>
              <w:lang w:eastAsia="lt-LT"/>
            </w:rPr>
          </w:pPr>
          <w:hyperlink w:anchor="_Toc5794890" w:history="1">
            <w:r w:rsidR="00E70661" w:rsidRPr="00017584">
              <w:rPr>
                <w:rStyle w:val="Hipersaitas"/>
                <w:rFonts w:eastAsia="Times New Roman"/>
                <w:noProof/>
              </w:rPr>
              <w:t xml:space="preserve">6. </w:t>
            </w:r>
            <w:r w:rsidR="00E70661" w:rsidRPr="00017584">
              <w:rPr>
                <w:rStyle w:val="Hipersaitas"/>
                <w:noProof/>
              </w:rPr>
              <w:t>Ekspertizės skyrimas bylą nagrinėjant teisme</w:t>
            </w:r>
            <w:r w:rsidR="00E70661">
              <w:rPr>
                <w:noProof/>
                <w:webHidden/>
              </w:rPr>
              <w:tab/>
            </w:r>
            <w:r w:rsidR="00E70661">
              <w:rPr>
                <w:noProof/>
                <w:webHidden/>
              </w:rPr>
              <w:fldChar w:fldCharType="begin"/>
            </w:r>
            <w:r w:rsidR="00E70661">
              <w:rPr>
                <w:noProof/>
                <w:webHidden/>
              </w:rPr>
              <w:instrText xml:space="preserve"> PAGEREF _Toc5794890 \h </w:instrText>
            </w:r>
            <w:r w:rsidR="00E70661">
              <w:rPr>
                <w:noProof/>
                <w:webHidden/>
              </w:rPr>
            </w:r>
            <w:r w:rsidR="00E70661">
              <w:rPr>
                <w:noProof/>
                <w:webHidden/>
              </w:rPr>
              <w:fldChar w:fldCharType="separate"/>
            </w:r>
            <w:r w:rsidR="00E70661">
              <w:rPr>
                <w:noProof/>
                <w:webHidden/>
              </w:rPr>
              <w:t>18</w:t>
            </w:r>
            <w:r w:rsidR="00E70661">
              <w:rPr>
                <w:noProof/>
                <w:webHidden/>
              </w:rPr>
              <w:fldChar w:fldCharType="end"/>
            </w:r>
          </w:hyperlink>
        </w:p>
        <w:p w:rsidR="00E70661" w:rsidRDefault="00DE2C35">
          <w:pPr>
            <w:pStyle w:val="Turinys1"/>
            <w:tabs>
              <w:tab w:val="right" w:leader="dot" w:pos="9344"/>
            </w:tabs>
            <w:rPr>
              <w:rFonts w:asciiTheme="minorHAnsi" w:eastAsiaTheme="minorEastAsia" w:hAnsiTheme="minorHAnsi" w:cstheme="minorBidi"/>
              <w:noProof/>
              <w:sz w:val="22"/>
              <w:szCs w:val="22"/>
              <w:lang w:eastAsia="lt-LT"/>
            </w:rPr>
          </w:pPr>
          <w:hyperlink w:anchor="_Toc5794891" w:history="1">
            <w:r w:rsidR="00E70661" w:rsidRPr="00017584">
              <w:rPr>
                <w:rStyle w:val="Hipersaitas"/>
                <w:rFonts w:eastAsia="Times New Roman"/>
                <w:noProof/>
              </w:rPr>
              <w:t>Išvados</w:t>
            </w:r>
            <w:r w:rsidR="00E70661">
              <w:rPr>
                <w:noProof/>
                <w:webHidden/>
              </w:rPr>
              <w:tab/>
            </w:r>
            <w:r w:rsidR="00E70661">
              <w:rPr>
                <w:noProof/>
                <w:webHidden/>
              </w:rPr>
              <w:fldChar w:fldCharType="begin"/>
            </w:r>
            <w:r w:rsidR="00E70661">
              <w:rPr>
                <w:noProof/>
                <w:webHidden/>
              </w:rPr>
              <w:instrText xml:space="preserve"> PAGEREF _Toc5794891 \h </w:instrText>
            </w:r>
            <w:r w:rsidR="00E70661">
              <w:rPr>
                <w:noProof/>
                <w:webHidden/>
              </w:rPr>
            </w:r>
            <w:r w:rsidR="00E70661">
              <w:rPr>
                <w:noProof/>
                <w:webHidden/>
              </w:rPr>
              <w:fldChar w:fldCharType="separate"/>
            </w:r>
            <w:r w:rsidR="00E70661">
              <w:rPr>
                <w:noProof/>
                <w:webHidden/>
              </w:rPr>
              <w:t>22</w:t>
            </w:r>
            <w:r w:rsidR="00E70661">
              <w:rPr>
                <w:noProof/>
                <w:webHidden/>
              </w:rPr>
              <w:fldChar w:fldCharType="end"/>
            </w:r>
          </w:hyperlink>
        </w:p>
        <w:p w:rsidR="00D93FDB" w:rsidRDefault="009678F5" w:rsidP="002610D3">
          <w:pPr>
            <w:ind w:firstLine="851"/>
          </w:pPr>
          <w:r>
            <w:rPr>
              <w:b/>
              <w:bCs/>
            </w:rPr>
            <w:fldChar w:fldCharType="end"/>
          </w:r>
        </w:p>
      </w:sdtContent>
    </w:sdt>
    <w:p w:rsidR="00E00542" w:rsidRDefault="00E00542" w:rsidP="002610D3">
      <w:pPr>
        <w:pStyle w:val="Antrat1"/>
        <w:ind w:firstLine="851"/>
        <w:jc w:val="center"/>
        <w:rPr>
          <w:b w:val="0"/>
        </w:rPr>
      </w:pPr>
      <w:bookmarkStart w:id="0" w:name="_Toc498443523"/>
      <w:bookmarkStart w:id="1" w:name="_Toc509909259"/>
      <w:bookmarkStart w:id="2" w:name="_Toc5794881"/>
      <w:r w:rsidRPr="000C1E67">
        <w:t>Įvadas</w:t>
      </w:r>
      <w:bookmarkEnd w:id="0"/>
      <w:bookmarkEnd w:id="1"/>
      <w:bookmarkEnd w:id="2"/>
    </w:p>
    <w:p w:rsidR="009635D5" w:rsidRDefault="009635D5" w:rsidP="002610D3">
      <w:pPr>
        <w:widowControl w:val="0"/>
        <w:ind w:firstLine="851"/>
        <w:rPr>
          <w:i/>
        </w:rPr>
      </w:pPr>
      <w:bookmarkStart w:id="3" w:name="_Toc498443524"/>
    </w:p>
    <w:p w:rsidR="00140856" w:rsidRDefault="004E01E4" w:rsidP="002610D3">
      <w:pPr>
        <w:ind w:firstLine="851"/>
        <w:jc w:val="both"/>
      </w:pPr>
      <w:r w:rsidRPr="00487B87">
        <w:t>B</w:t>
      </w:r>
      <w:r w:rsidR="00C17928" w:rsidRPr="00487B87">
        <w:t xml:space="preserve">audžiamojo proceso paskirtis </w:t>
      </w:r>
      <w:r w:rsidR="00263637" w:rsidRPr="00487B87">
        <w:rPr>
          <w:color w:val="000000"/>
          <w:shd w:val="clear" w:color="auto" w:fill="FFFFFF"/>
        </w:rPr>
        <w:t>yra ginant žmogaus ir piliečio teises bei laisves, visuomenės ir valstybės interesus greitai, išsamiai atskleisti nusikalstamas veikas ir tinkamai pritaikyti įstatymą, kad nusikalstamą veiką padaręs asmuo būtų teisingai nubaustas ir niekas nekaltas nebūtų nuteistas</w:t>
      </w:r>
      <w:r w:rsidRPr="00487B87">
        <w:t xml:space="preserve"> (</w:t>
      </w:r>
      <w:r w:rsidRPr="00487B87">
        <w:rPr>
          <w:color w:val="000000"/>
          <w:shd w:val="clear" w:color="auto" w:fill="FFFFFF"/>
        </w:rPr>
        <w:t>Lietuvos Respublikos baudžiamojo proc</w:t>
      </w:r>
      <w:r w:rsidR="00047905">
        <w:rPr>
          <w:color w:val="000000"/>
          <w:shd w:val="clear" w:color="auto" w:fill="FFFFFF"/>
        </w:rPr>
        <w:t>eso kodekso (toliau – ir BPK) 1 </w:t>
      </w:r>
      <w:r w:rsidRPr="00487B87">
        <w:rPr>
          <w:color w:val="000000"/>
          <w:shd w:val="clear" w:color="auto" w:fill="FFFFFF"/>
        </w:rPr>
        <w:t>straipsnis)</w:t>
      </w:r>
      <w:r w:rsidR="00263637" w:rsidRPr="00487B87">
        <w:rPr>
          <w:color w:val="000000"/>
          <w:shd w:val="clear" w:color="auto" w:fill="FFFFFF"/>
        </w:rPr>
        <w:t xml:space="preserve">. </w:t>
      </w:r>
      <w:r w:rsidR="00A7372C">
        <w:rPr>
          <w:color w:val="000000"/>
          <w:shd w:val="clear" w:color="auto" w:fill="FFFFFF"/>
        </w:rPr>
        <w:t>B</w:t>
      </w:r>
      <w:r w:rsidR="002454A2" w:rsidRPr="00487B87">
        <w:rPr>
          <w:shd w:val="clear" w:color="auto" w:fill="FFFFFF"/>
        </w:rPr>
        <w:t xml:space="preserve">audžiamojo proceso paskirtis </w:t>
      </w:r>
      <w:r w:rsidR="002454A2" w:rsidRPr="00487B87">
        <w:t xml:space="preserve">suponuoja būtinumą renkant ir tiriant įrodymus taikyti ne tik teisės, bet ir įvairias mokslo </w:t>
      </w:r>
      <w:r w:rsidR="00417147" w:rsidRPr="00487B87">
        <w:t>bei</w:t>
      </w:r>
      <w:r w:rsidR="002454A2" w:rsidRPr="00487B87">
        <w:t xml:space="preserve"> technikos (speciali</w:t>
      </w:r>
      <w:r w:rsidR="000619B8">
        <w:t>ąsias</w:t>
      </w:r>
      <w:r w:rsidR="002454A2" w:rsidRPr="00487B87">
        <w:t>) žinias.</w:t>
      </w:r>
      <w:r w:rsidR="00A7372C">
        <w:t xml:space="preserve"> E</w:t>
      </w:r>
      <w:r w:rsidR="00A7372C" w:rsidRPr="00A7372C">
        <w:t>kspertizės akto ir specialisto išvados, kaip įrodymų šaltinio, specifiką lemia tai, kad aplinkybes, turinčias reikšmės bylai išspręsti, nustato asmuo, turintis specialių</w:t>
      </w:r>
      <w:r w:rsidR="000619B8">
        <w:t>jų</w:t>
      </w:r>
      <w:r w:rsidR="00A7372C" w:rsidRPr="00A7372C">
        <w:t xml:space="preserve"> žinių</w:t>
      </w:r>
      <w:r w:rsidR="00A7372C">
        <w:rPr>
          <w:rStyle w:val="Puslapioinaosnuoroda"/>
        </w:rPr>
        <w:footnoteReference w:id="1"/>
      </w:r>
      <w:r w:rsidR="00DC7B9D">
        <w:t>.</w:t>
      </w:r>
    </w:p>
    <w:p w:rsidR="00A7372C" w:rsidRPr="005C1F93" w:rsidRDefault="005C1F93" w:rsidP="005C1F93">
      <w:pPr>
        <w:ind w:firstLine="851"/>
        <w:jc w:val="both"/>
      </w:pPr>
      <w:r>
        <w:t xml:space="preserve">BPK normos nereikalauja, kad </w:t>
      </w:r>
      <w:r w:rsidR="00A7372C" w:rsidRPr="00A7372C">
        <w:t xml:space="preserve">kiekvienoje </w:t>
      </w:r>
      <w:r w:rsidR="00A7372C">
        <w:t xml:space="preserve">baudžiamojoje </w:t>
      </w:r>
      <w:r w:rsidR="00A7372C" w:rsidRPr="00A7372C">
        <w:t xml:space="preserve">byloje </w:t>
      </w:r>
      <w:r w:rsidR="00467DBE">
        <w:t>keliam</w:t>
      </w:r>
      <w:r w:rsidR="000619B8">
        <w:t>oms</w:t>
      </w:r>
      <w:r w:rsidR="00467DBE">
        <w:t xml:space="preserve"> </w:t>
      </w:r>
      <w:r w:rsidR="000619B8">
        <w:t xml:space="preserve">versijoms </w:t>
      </w:r>
      <w:r w:rsidR="001A18C6">
        <w:t xml:space="preserve">patikrinti </w:t>
      </w:r>
      <w:r>
        <w:t>turėtų</w:t>
      </w:r>
      <w:r w:rsidR="00A7372C" w:rsidRPr="00A7372C">
        <w:t xml:space="preserve"> būti išnaudojamos visos įmanomos įrodinėjimo priemonės, paskiriami visi įmanomi specialieji tyrimai</w:t>
      </w:r>
      <w:r w:rsidR="00A7372C">
        <w:t>, o to nepadarius būtų</w:t>
      </w:r>
      <w:r w:rsidR="00A7372C" w:rsidRPr="00A7372C">
        <w:t xml:space="preserve"> pažei</w:t>
      </w:r>
      <w:r>
        <w:t>stos</w:t>
      </w:r>
      <w:r w:rsidR="00A7372C" w:rsidRPr="00A7372C">
        <w:t xml:space="preserve"> </w:t>
      </w:r>
      <w:r w:rsidR="00A7372C">
        <w:t xml:space="preserve">kaltininko </w:t>
      </w:r>
      <w:r w:rsidR="00A7372C" w:rsidRPr="00A7372C">
        <w:t>procesinės teisės ir įrodinėjimo tvarka</w:t>
      </w:r>
      <w:r w:rsidR="00A7372C">
        <w:rPr>
          <w:rStyle w:val="Puslapioinaosnuoroda"/>
        </w:rPr>
        <w:footnoteReference w:id="2"/>
      </w:r>
      <w:r w:rsidR="00A7372C">
        <w:t>.</w:t>
      </w:r>
      <w:r>
        <w:t xml:space="preserve"> Teismui yra nu</w:t>
      </w:r>
      <w:r w:rsidR="000619B8">
        <w:t>st</w:t>
      </w:r>
      <w:r>
        <w:t xml:space="preserve">atyta teisė, bet ne pareiga </w:t>
      </w:r>
      <w:r w:rsidRPr="00487B87">
        <w:rPr>
          <w:iCs/>
        </w:rPr>
        <w:t xml:space="preserve">bylos nagrinėjimo teisme dalyvių prašymu arba savo iniciatyva </w:t>
      </w:r>
      <w:r w:rsidR="00047905">
        <w:t>paskirti ekspertizę (BPK 286 straipsnio 1 </w:t>
      </w:r>
      <w:r>
        <w:t xml:space="preserve">dalis). </w:t>
      </w:r>
      <w:r w:rsidR="00467DBE">
        <w:t xml:space="preserve">Eksperto (specialisto) </w:t>
      </w:r>
      <w:r w:rsidR="00223D43" w:rsidRPr="005C1F93">
        <w:t>žinių panaudojimas baudžiamajame procese yra būtinas tada, kai be j</w:t>
      </w:r>
      <w:r w:rsidR="00467DBE">
        <w:t>o</w:t>
      </w:r>
      <w:r w:rsidR="00223D43" w:rsidRPr="005C1F93">
        <w:t xml:space="preserve"> išvadų neįmanoma nustatyti bylai reikšmingų aplinkybių</w:t>
      </w:r>
      <w:r>
        <w:t>.</w:t>
      </w:r>
    </w:p>
    <w:p w:rsidR="00D0452E" w:rsidRDefault="00E66A98" w:rsidP="002610D3">
      <w:pPr>
        <w:ind w:firstLine="851"/>
        <w:jc w:val="both"/>
      </w:pPr>
      <w:r w:rsidRPr="00487B87">
        <w:t>Specialių</w:t>
      </w:r>
      <w:r w:rsidR="000619B8">
        <w:t>jų</w:t>
      </w:r>
      <w:r w:rsidRPr="00487B87">
        <w:t xml:space="preserve"> žinių panaudojimą baudžiamajame procese reglamentuoja BPK </w:t>
      </w:r>
      <w:r w:rsidR="000B7E70" w:rsidRPr="00487B87">
        <w:t>skirtinguose skyriuose įtvirtint</w:t>
      </w:r>
      <w:r w:rsidR="001A0C93" w:rsidRPr="00487B87">
        <w:t>i</w:t>
      </w:r>
      <w:r w:rsidR="000B7E70" w:rsidRPr="00487B87">
        <w:t xml:space="preserve"> straipsni</w:t>
      </w:r>
      <w:r w:rsidR="00864350" w:rsidRPr="00487B87">
        <w:t>ai</w:t>
      </w:r>
      <w:r w:rsidR="000B7E70" w:rsidRPr="00487B87">
        <w:t>: BPK 84</w:t>
      </w:r>
      <w:r w:rsidR="0027665F" w:rsidRPr="00487B87">
        <w:t>–</w:t>
      </w:r>
      <w:r w:rsidR="00047905">
        <w:t>88 </w:t>
      </w:r>
      <w:r w:rsidR="000B7E70" w:rsidRPr="00487B87">
        <w:t xml:space="preserve">straipsniuose išdėstyta eksperto sąvoka, eksperto teisės, pareigos, atsakomybė, taip pat ekspertizės akto turinys, </w:t>
      </w:r>
      <w:r w:rsidR="00047905">
        <w:t>BPK 89–90 </w:t>
      </w:r>
      <w:r w:rsidR="0027665F" w:rsidRPr="00487B87">
        <w:t>straipsniuose apibūdinta specialisto sąvoka, specialis</w:t>
      </w:r>
      <w:r w:rsidR="00047905">
        <w:t>to išvados turinys, BPK 205–206 </w:t>
      </w:r>
      <w:r w:rsidR="0027665F" w:rsidRPr="00487B87">
        <w:t>straipsniai reglamentuoja objektų tyrimo tvarką bei tyrimo ypatumus</w:t>
      </w:r>
      <w:r w:rsidR="00CC5CBA" w:rsidRPr="00487B87">
        <w:t>,</w:t>
      </w:r>
      <w:r w:rsidR="00D0284F" w:rsidRPr="00487B87">
        <w:t xml:space="preserve"> BPK </w:t>
      </w:r>
      <w:r w:rsidR="00471C56" w:rsidRPr="00487B87">
        <w:t>208–</w:t>
      </w:r>
      <w:r w:rsidR="00047905">
        <w:t>211 </w:t>
      </w:r>
      <w:r w:rsidR="00A37FF1" w:rsidRPr="00487B87">
        <w:t>straipsn</w:t>
      </w:r>
      <w:r w:rsidR="0042415B" w:rsidRPr="00487B87">
        <w:t xml:space="preserve">iuose </w:t>
      </w:r>
      <w:r w:rsidR="00084580" w:rsidRPr="00487B87">
        <w:t xml:space="preserve">įtvirtinta </w:t>
      </w:r>
      <w:r w:rsidR="00084580" w:rsidRPr="00487B87">
        <w:lastRenderedPageBreak/>
        <w:t>ekspertizės skyrimo</w:t>
      </w:r>
      <w:r w:rsidR="00D0452E" w:rsidRPr="00487B87">
        <w:t xml:space="preserve"> pagrindai ir</w:t>
      </w:r>
      <w:r w:rsidR="00084580" w:rsidRPr="00487B87">
        <w:t xml:space="preserve"> tvarka</w:t>
      </w:r>
      <w:r w:rsidRPr="00487B87">
        <w:t>,</w:t>
      </w:r>
      <w:r w:rsidR="00047905">
        <w:t xml:space="preserve"> BPK 284 </w:t>
      </w:r>
      <w:r w:rsidR="00D0452E" w:rsidRPr="00487B87">
        <w:t xml:space="preserve">straipsnyje nustatyta, kokiais atvejais specialistas šaukiamas į posėdį, </w:t>
      </w:r>
      <w:r w:rsidR="00047905">
        <w:t>BPK 285 straipsnyje </w:t>
      </w:r>
      <w:r w:rsidR="00D0452E" w:rsidRPr="00487B87">
        <w:t>– kuriais atvejais</w:t>
      </w:r>
      <w:r w:rsidR="00047905">
        <w:t xml:space="preserve"> šaukiamas ekspertas, o BPK 286 </w:t>
      </w:r>
      <w:r w:rsidR="00D0452E" w:rsidRPr="00487B87">
        <w:t xml:space="preserve">straipsnyje įtvirtinta ekspertizės skyrimo ir darymo bylos nagrinėjimo teisme metu tvarka. </w:t>
      </w:r>
    </w:p>
    <w:p w:rsidR="00C67D1A" w:rsidRPr="00487B87" w:rsidRDefault="00A0098A" w:rsidP="002610D3">
      <w:pPr>
        <w:ind w:firstLine="851"/>
        <w:jc w:val="both"/>
      </w:pPr>
      <w:r w:rsidRPr="00487B87">
        <w:t xml:space="preserve">Probleminiai </w:t>
      </w:r>
      <w:r w:rsidR="00165DF5" w:rsidRPr="00487B87">
        <w:t>specialių</w:t>
      </w:r>
      <w:r w:rsidR="000619B8">
        <w:t>jų</w:t>
      </w:r>
      <w:r w:rsidR="00165DF5" w:rsidRPr="00487B87">
        <w:t xml:space="preserve"> žinių panaudojimo</w:t>
      </w:r>
      <w:r w:rsidRPr="00487B87">
        <w:t xml:space="preserve"> </w:t>
      </w:r>
      <w:r w:rsidR="00113A0A">
        <w:t>aspektai</w:t>
      </w:r>
      <w:r w:rsidRPr="00487B87">
        <w:t xml:space="preserve"> šioje apžvalgoje </w:t>
      </w:r>
      <w:r w:rsidR="004E01E4" w:rsidRPr="00487B87">
        <w:t>aptarti</w:t>
      </w:r>
      <w:r w:rsidRPr="00487B87">
        <w:t xml:space="preserve"> atsižvelgiant į Lietuvos Aukščiausiojo Teismo Baudžiamųjų bylų skyriaus teisėjų kolegijos </w:t>
      </w:r>
      <w:r w:rsidR="00047905">
        <w:t>2008–2018 </w:t>
      </w:r>
      <w:r w:rsidR="00113A0A" w:rsidRPr="00487B87">
        <w:t>m.</w:t>
      </w:r>
      <w:r w:rsidR="00113A0A">
        <w:t xml:space="preserve"> priimtas </w:t>
      </w:r>
      <w:r w:rsidRPr="00487B87">
        <w:t>nutartis,</w:t>
      </w:r>
      <w:r w:rsidR="0080309C" w:rsidRPr="00487B87">
        <w:t xml:space="preserve"> kuriose spręsti reikšmingi </w:t>
      </w:r>
      <w:r w:rsidR="00165DF5" w:rsidRPr="00487B87">
        <w:t>BPK normų, reglamentuojančių specialių</w:t>
      </w:r>
      <w:r w:rsidR="000619B8">
        <w:t>jų</w:t>
      </w:r>
      <w:r w:rsidR="00165DF5" w:rsidRPr="00487B87">
        <w:t xml:space="preserve"> žinių panaudojimą,</w:t>
      </w:r>
      <w:r w:rsidR="009B2056" w:rsidRPr="00487B87">
        <w:t xml:space="preserve"> taikymo klausimai. </w:t>
      </w:r>
      <w:r w:rsidR="00467DBE">
        <w:t>Apžvalgoje aptarti ir šiais klausimais aktualūs išaiškinimai administracinių nusižengimų bylose.</w:t>
      </w:r>
    </w:p>
    <w:p w:rsidR="002610D3" w:rsidRDefault="002610D3" w:rsidP="002610D3">
      <w:pPr>
        <w:jc w:val="both"/>
        <w:rPr>
          <w:color w:val="000000"/>
        </w:rPr>
      </w:pPr>
      <w:bookmarkStart w:id="4" w:name="_Toc509909260"/>
      <w:bookmarkEnd w:id="3"/>
    </w:p>
    <w:p w:rsidR="009C4000" w:rsidRPr="002610D3" w:rsidRDefault="009C4000" w:rsidP="002610D3">
      <w:pPr>
        <w:pStyle w:val="Antrat1"/>
        <w:rPr>
          <w:color w:val="000000"/>
        </w:rPr>
      </w:pPr>
      <w:bookmarkStart w:id="5" w:name="_Toc5794882"/>
      <w:r w:rsidRPr="009C4000">
        <w:rPr>
          <w:lang w:eastAsia="lt-LT"/>
        </w:rPr>
        <w:t xml:space="preserve">1. </w:t>
      </w:r>
      <w:bookmarkEnd w:id="4"/>
      <w:r w:rsidR="00F352A0">
        <w:rPr>
          <w:lang w:eastAsia="lt-LT"/>
        </w:rPr>
        <w:t>Speciali</w:t>
      </w:r>
      <w:r w:rsidR="00CD50E3">
        <w:rPr>
          <w:lang w:eastAsia="lt-LT"/>
        </w:rPr>
        <w:t>ų</w:t>
      </w:r>
      <w:r w:rsidR="000619B8">
        <w:rPr>
          <w:lang w:eastAsia="lt-LT"/>
        </w:rPr>
        <w:t>jų</w:t>
      </w:r>
      <w:r w:rsidR="00F352A0">
        <w:rPr>
          <w:lang w:eastAsia="lt-LT"/>
        </w:rPr>
        <w:t xml:space="preserve"> žini</w:t>
      </w:r>
      <w:r w:rsidR="00CD50E3">
        <w:rPr>
          <w:lang w:eastAsia="lt-LT"/>
        </w:rPr>
        <w:t>ų samprata</w:t>
      </w:r>
      <w:r w:rsidRPr="009C4000">
        <w:rPr>
          <w:lang w:eastAsia="lt-LT"/>
        </w:rPr>
        <w:t xml:space="preserve"> </w:t>
      </w:r>
      <w:r w:rsidR="001A0C93">
        <w:rPr>
          <w:lang w:eastAsia="lt-LT"/>
        </w:rPr>
        <w:t>ir jų taikymo ribos</w:t>
      </w:r>
      <w:bookmarkEnd w:id="5"/>
    </w:p>
    <w:p w:rsidR="009C4000" w:rsidRPr="009C4000" w:rsidRDefault="009C4000" w:rsidP="002610D3">
      <w:pPr>
        <w:widowControl w:val="0"/>
        <w:ind w:firstLine="851"/>
        <w:jc w:val="both"/>
        <w:rPr>
          <w:lang w:eastAsia="lt-LT"/>
        </w:rPr>
      </w:pPr>
    </w:p>
    <w:p w:rsidR="0084118C" w:rsidRPr="00487B87" w:rsidRDefault="00123BD6" w:rsidP="002610D3">
      <w:pPr>
        <w:widowControl w:val="0"/>
        <w:ind w:firstLine="851"/>
        <w:jc w:val="both"/>
      </w:pPr>
      <w:bookmarkStart w:id="6" w:name="pn1"/>
      <w:bookmarkEnd w:id="6"/>
      <w:r>
        <w:t xml:space="preserve">Pagal </w:t>
      </w:r>
      <w:r w:rsidRPr="00F352A0">
        <w:t xml:space="preserve">Lietuvos Respublikos teismo ekspertizės įstatymo </w:t>
      </w:r>
      <w:r>
        <w:t>3</w:t>
      </w:r>
      <w:r w:rsidR="00047905">
        <w:t> </w:t>
      </w:r>
      <w:r w:rsidRPr="00F352A0">
        <w:t>straipsnio 2</w:t>
      </w:r>
      <w:r>
        <w:t> </w:t>
      </w:r>
      <w:r w:rsidRPr="00F352A0">
        <w:t>dal</w:t>
      </w:r>
      <w:r w:rsidR="0084118C">
        <w:t>į</w:t>
      </w:r>
      <w:r>
        <w:t xml:space="preserve"> s</w:t>
      </w:r>
      <w:r w:rsidR="00047905">
        <w:t>pecialios</w:t>
      </w:r>
      <w:r w:rsidR="000619B8">
        <w:t>ios</w:t>
      </w:r>
      <w:r w:rsidR="00047905">
        <w:t xml:space="preserve"> žinios </w:t>
      </w:r>
      <w:r>
        <w:t>– tai</w:t>
      </w:r>
      <w:r w:rsidR="00F352A0" w:rsidRPr="00F352A0">
        <w:t xml:space="preserve"> </w:t>
      </w:r>
      <w:r w:rsidR="000619B8">
        <w:t xml:space="preserve">dėl </w:t>
      </w:r>
      <w:r w:rsidR="00F352A0" w:rsidRPr="00F352A0">
        <w:t xml:space="preserve">išsilavinimo ir </w:t>
      </w:r>
      <w:r w:rsidR="000619B8">
        <w:t xml:space="preserve">per </w:t>
      </w:r>
      <w:r w:rsidR="00F352A0" w:rsidRPr="00F352A0">
        <w:t>special</w:t>
      </w:r>
      <w:r w:rsidR="000619B8">
        <w:t>ų</w:t>
      </w:r>
      <w:r w:rsidR="00F352A0" w:rsidRPr="00F352A0">
        <w:t xml:space="preserve"> pasirengim</w:t>
      </w:r>
      <w:r w:rsidR="000619B8">
        <w:t>ą</w:t>
      </w:r>
      <w:r w:rsidR="00F352A0" w:rsidRPr="00F352A0">
        <w:t xml:space="preserve"> arba profesin</w:t>
      </w:r>
      <w:r w:rsidR="000619B8">
        <w:t>ę</w:t>
      </w:r>
      <w:r w:rsidR="00F352A0" w:rsidRPr="00F352A0">
        <w:t xml:space="preserve"> veikl</w:t>
      </w:r>
      <w:r w:rsidR="000619B8">
        <w:t>ą</w:t>
      </w:r>
      <w:r w:rsidR="00F352A0" w:rsidRPr="00F352A0">
        <w:t xml:space="preserve"> įgytos išsamios mokslo, technikos, meno ar bet kokios kitos žmonių veiklos srities žinios, reikalingos ekspertizei atlikti.</w:t>
      </w:r>
      <w:r w:rsidR="00487B87">
        <w:t xml:space="preserve"> </w:t>
      </w:r>
      <w:r w:rsidR="003B1446">
        <w:rPr>
          <w:rFonts w:eastAsia="Times New Roman"/>
          <w:lang w:eastAsia="lt-LT"/>
        </w:rPr>
        <w:t>Panašiai speciali</w:t>
      </w:r>
      <w:r w:rsidR="008D4166">
        <w:rPr>
          <w:rFonts w:eastAsia="Times New Roman"/>
          <w:lang w:eastAsia="lt-LT"/>
        </w:rPr>
        <w:t>o</w:t>
      </w:r>
      <w:r w:rsidR="003B1446">
        <w:rPr>
          <w:rFonts w:eastAsia="Times New Roman"/>
          <w:lang w:eastAsia="lt-LT"/>
        </w:rPr>
        <w:t>s</w:t>
      </w:r>
      <w:r w:rsidR="000619B8">
        <w:rPr>
          <w:rFonts w:eastAsia="Times New Roman"/>
          <w:lang w:eastAsia="lt-LT"/>
        </w:rPr>
        <w:t>ios</w:t>
      </w:r>
      <w:r w:rsidR="003B1446">
        <w:rPr>
          <w:rFonts w:eastAsia="Times New Roman"/>
          <w:lang w:eastAsia="lt-LT"/>
        </w:rPr>
        <w:t xml:space="preserve"> žini</w:t>
      </w:r>
      <w:r w:rsidR="008D4166">
        <w:rPr>
          <w:rFonts w:eastAsia="Times New Roman"/>
          <w:lang w:eastAsia="lt-LT"/>
        </w:rPr>
        <w:t>o</w:t>
      </w:r>
      <w:r w:rsidR="003B1446">
        <w:rPr>
          <w:rFonts w:eastAsia="Times New Roman"/>
          <w:lang w:eastAsia="lt-LT"/>
        </w:rPr>
        <w:t>s apibrėž</w:t>
      </w:r>
      <w:r w:rsidR="008D4166">
        <w:rPr>
          <w:rFonts w:eastAsia="Times New Roman"/>
          <w:lang w:eastAsia="lt-LT"/>
        </w:rPr>
        <w:t>tos</w:t>
      </w:r>
      <w:r w:rsidR="003B1446">
        <w:rPr>
          <w:rFonts w:eastAsia="Times New Roman"/>
          <w:lang w:eastAsia="lt-LT"/>
        </w:rPr>
        <w:t xml:space="preserve"> Lietuvos Respublikos generalinio prokuroro 2011</w:t>
      </w:r>
      <w:r w:rsidR="0084118C">
        <w:rPr>
          <w:rFonts w:eastAsia="Times New Roman"/>
          <w:lang w:eastAsia="lt-LT"/>
        </w:rPr>
        <w:t> </w:t>
      </w:r>
      <w:r w:rsidR="003B1446">
        <w:rPr>
          <w:rFonts w:eastAsia="Times New Roman"/>
          <w:lang w:eastAsia="lt-LT"/>
        </w:rPr>
        <w:t>m.</w:t>
      </w:r>
      <w:r w:rsidR="00047905">
        <w:rPr>
          <w:rFonts w:eastAsia="Times New Roman"/>
          <w:lang w:eastAsia="lt-LT"/>
        </w:rPr>
        <w:t xml:space="preserve"> sausio 18 </w:t>
      </w:r>
      <w:r w:rsidR="003B1446">
        <w:rPr>
          <w:rFonts w:eastAsia="Times New Roman"/>
          <w:lang w:eastAsia="lt-LT"/>
        </w:rPr>
        <w:t>d. įsakym</w:t>
      </w:r>
      <w:r w:rsidR="001728F1">
        <w:rPr>
          <w:rFonts w:eastAsia="Times New Roman"/>
          <w:lang w:eastAsia="lt-LT"/>
        </w:rPr>
        <w:t xml:space="preserve">e </w:t>
      </w:r>
      <w:r w:rsidR="00047905">
        <w:rPr>
          <w:rFonts w:eastAsia="Times New Roman"/>
          <w:lang w:eastAsia="lt-LT"/>
        </w:rPr>
        <w:t>Nr. </w:t>
      </w:r>
      <w:r w:rsidR="003B1446">
        <w:rPr>
          <w:rFonts w:eastAsia="Times New Roman"/>
          <w:lang w:eastAsia="lt-LT"/>
        </w:rPr>
        <w:t>I-14 „Dėl rekomendacijų dėl užduočių specialistams ir ekspertams skyrimo patvirtinimo“</w:t>
      </w:r>
      <w:r w:rsidR="00047905">
        <w:rPr>
          <w:rFonts w:eastAsia="Times New Roman"/>
          <w:lang w:eastAsia="lt-LT"/>
        </w:rPr>
        <w:t xml:space="preserve"> (toliau </w:t>
      </w:r>
      <w:r w:rsidR="00BD0983">
        <w:rPr>
          <w:rFonts w:eastAsia="Times New Roman"/>
          <w:lang w:eastAsia="lt-LT"/>
        </w:rPr>
        <w:t xml:space="preserve">– ir </w:t>
      </w:r>
      <w:r w:rsidR="00961398">
        <w:rPr>
          <w:rFonts w:eastAsia="Times New Roman"/>
          <w:lang w:eastAsia="lt-LT"/>
        </w:rPr>
        <w:t>Prokuroro r</w:t>
      </w:r>
      <w:r w:rsidR="00BD0983">
        <w:rPr>
          <w:rFonts w:eastAsia="Times New Roman"/>
          <w:lang w:eastAsia="lt-LT"/>
        </w:rPr>
        <w:t xml:space="preserve">ekomendacijos): </w:t>
      </w:r>
      <w:r w:rsidR="00BD0983">
        <w:rPr>
          <w:bCs/>
          <w:color w:val="000000"/>
        </w:rPr>
        <w:t>s</w:t>
      </w:r>
      <w:r w:rsidR="00BD0983" w:rsidRPr="00BD0983">
        <w:rPr>
          <w:bCs/>
          <w:color w:val="000000"/>
        </w:rPr>
        <w:t>pecialios</w:t>
      </w:r>
      <w:r w:rsidR="000619B8">
        <w:rPr>
          <w:bCs/>
          <w:color w:val="000000"/>
        </w:rPr>
        <w:t>ios</w:t>
      </w:r>
      <w:r w:rsidR="00BD0983" w:rsidRPr="00BD0983">
        <w:rPr>
          <w:bCs/>
          <w:color w:val="000000"/>
        </w:rPr>
        <w:t xml:space="preserve"> žinios</w:t>
      </w:r>
      <w:r w:rsidR="00047905">
        <w:rPr>
          <w:color w:val="000000"/>
        </w:rPr>
        <w:t> </w:t>
      </w:r>
      <w:r w:rsidR="00BD0983">
        <w:rPr>
          <w:color w:val="000000"/>
        </w:rPr>
        <w:t>–</w:t>
      </w:r>
      <w:r w:rsidR="00152C5F">
        <w:rPr>
          <w:color w:val="000000"/>
        </w:rPr>
        <w:t xml:space="preserve"> </w:t>
      </w:r>
      <w:r w:rsidR="00BD0983">
        <w:rPr>
          <w:color w:val="000000"/>
        </w:rPr>
        <w:t xml:space="preserve">tai </w:t>
      </w:r>
      <w:r w:rsidR="000619B8">
        <w:rPr>
          <w:color w:val="000000"/>
        </w:rPr>
        <w:t xml:space="preserve">dėl </w:t>
      </w:r>
      <w:r w:rsidR="00BD0983">
        <w:rPr>
          <w:color w:val="000000"/>
        </w:rPr>
        <w:t>spec</w:t>
      </w:r>
      <w:r w:rsidR="00047905">
        <w:rPr>
          <w:color w:val="000000"/>
        </w:rPr>
        <w:t xml:space="preserve">ialaus išsilavinimo, </w:t>
      </w:r>
      <w:r w:rsidR="000619B8">
        <w:rPr>
          <w:color w:val="000000"/>
        </w:rPr>
        <w:t xml:space="preserve">per </w:t>
      </w:r>
      <w:r w:rsidR="00047905">
        <w:rPr>
          <w:color w:val="000000"/>
        </w:rPr>
        <w:t>įgūdži</w:t>
      </w:r>
      <w:r w:rsidR="000619B8">
        <w:rPr>
          <w:color w:val="000000"/>
        </w:rPr>
        <w:t>us</w:t>
      </w:r>
      <w:r w:rsidR="00047905">
        <w:rPr>
          <w:color w:val="000000"/>
        </w:rPr>
        <w:t xml:space="preserve"> ir </w:t>
      </w:r>
      <w:r w:rsidR="00BD0983">
        <w:rPr>
          <w:color w:val="000000"/>
        </w:rPr>
        <w:t>(ar) pasirengim</w:t>
      </w:r>
      <w:r w:rsidR="000619B8">
        <w:rPr>
          <w:color w:val="000000"/>
        </w:rPr>
        <w:t>ą</w:t>
      </w:r>
      <w:r w:rsidR="00BD0983">
        <w:rPr>
          <w:color w:val="000000"/>
        </w:rPr>
        <w:t xml:space="preserve"> įgytos </w:t>
      </w:r>
      <w:r w:rsidR="00F97290">
        <w:rPr>
          <w:color w:val="000000"/>
        </w:rPr>
        <w:t xml:space="preserve">išsamios </w:t>
      </w:r>
      <w:r w:rsidR="00BD0983">
        <w:rPr>
          <w:color w:val="000000"/>
        </w:rPr>
        <w:t xml:space="preserve">mokslo, meno ar kitos srities žinios. </w:t>
      </w:r>
    </w:p>
    <w:p w:rsidR="00FB2E06" w:rsidRDefault="00FB2E06" w:rsidP="002610D3">
      <w:pPr>
        <w:widowControl w:val="0"/>
        <w:ind w:firstLine="851"/>
        <w:jc w:val="both"/>
        <w:rPr>
          <w:rFonts w:eastAsia="Times New Roman"/>
          <w:lang w:eastAsia="lt-LT"/>
        </w:rPr>
      </w:pPr>
      <w:r>
        <w:t>S</w:t>
      </w:r>
      <w:r>
        <w:rPr>
          <w:rFonts w:eastAsia="Times New Roman"/>
          <w:lang w:eastAsia="lt-LT"/>
        </w:rPr>
        <w:t>pecialios</w:t>
      </w:r>
      <w:r w:rsidR="000619B8">
        <w:rPr>
          <w:rFonts w:eastAsia="Times New Roman"/>
          <w:lang w:eastAsia="lt-LT"/>
        </w:rPr>
        <w:t>ios</w:t>
      </w:r>
      <w:r>
        <w:rPr>
          <w:rFonts w:eastAsia="Times New Roman"/>
          <w:lang w:eastAsia="lt-LT"/>
        </w:rPr>
        <w:t xml:space="preserve"> žinios</w:t>
      </w:r>
      <w:r w:rsidRPr="00D835FB">
        <w:t xml:space="preserve"> </w:t>
      </w:r>
      <w:r>
        <w:rPr>
          <w:rFonts w:eastAsia="Times New Roman"/>
          <w:lang w:eastAsia="lt-LT"/>
        </w:rPr>
        <w:t>nėra visuo</w:t>
      </w:r>
      <w:r w:rsidR="00047905">
        <w:rPr>
          <w:rFonts w:eastAsia="Times New Roman"/>
          <w:lang w:eastAsia="lt-LT"/>
        </w:rPr>
        <w:t>tinai žinomos, kasdienės žinios </w:t>
      </w:r>
      <w:r>
        <w:rPr>
          <w:rFonts w:eastAsia="Times New Roman"/>
          <w:lang w:eastAsia="lt-LT"/>
        </w:rPr>
        <w:t xml:space="preserve">– tai </w:t>
      </w:r>
      <w:r w:rsidR="00F97290">
        <w:rPr>
          <w:rFonts w:eastAsia="Times New Roman"/>
          <w:lang w:eastAsia="lt-LT"/>
        </w:rPr>
        <w:t xml:space="preserve">išsamios </w:t>
      </w:r>
      <w:r>
        <w:rPr>
          <w:rFonts w:eastAsia="Times New Roman"/>
          <w:lang w:eastAsia="lt-LT"/>
        </w:rPr>
        <w:t>kažkurio</w:t>
      </w:r>
      <w:r w:rsidR="000619B8">
        <w:rPr>
          <w:rFonts w:eastAsia="Times New Roman"/>
          <w:lang w:eastAsia="lt-LT"/>
        </w:rPr>
        <w:t>s</w:t>
      </w:r>
      <w:r>
        <w:rPr>
          <w:rFonts w:eastAsia="Times New Roman"/>
          <w:lang w:eastAsia="lt-LT"/>
        </w:rPr>
        <w:t xml:space="preserve"> mokslo, technikos, meno ar kitos srities žinios, reikalingos objektams tirti ar ekspertizei atlikti.</w:t>
      </w:r>
    </w:p>
    <w:p w:rsidR="00D05C4B" w:rsidRDefault="00D05C4B" w:rsidP="002610D3">
      <w:pPr>
        <w:widowControl w:val="0"/>
        <w:ind w:firstLine="851"/>
        <w:jc w:val="both"/>
        <w:rPr>
          <w:rFonts w:eastAsia="Times New Roman"/>
          <w:lang w:eastAsia="lt-LT"/>
        </w:rPr>
      </w:pPr>
      <w:r>
        <w:t xml:space="preserve">Kasacinės instancijos teismo praktikoje </w:t>
      </w:r>
      <w:r>
        <w:rPr>
          <w:rFonts w:eastAsia="Times New Roman"/>
          <w:lang w:eastAsia="lt-LT"/>
        </w:rPr>
        <w:t>pripažįstama, kad nustatant nagrinėjamai bylai reikšmingas aplinkybes specialių</w:t>
      </w:r>
      <w:r w:rsidR="000619B8">
        <w:rPr>
          <w:rFonts w:eastAsia="Times New Roman"/>
          <w:lang w:eastAsia="lt-LT"/>
        </w:rPr>
        <w:t>jų</w:t>
      </w:r>
      <w:r>
        <w:rPr>
          <w:rFonts w:eastAsia="Times New Roman"/>
          <w:lang w:eastAsia="lt-LT"/>
        </w:rPr>
        <w:t xml:space="preserve"> žinių panaudojimas yra tinkama įrodinėjimo priemonė, tačiau </w:t>
      </w:r>
      <w:r w:rsidRPr="00BF1B75">
        <w:rPr>
          <w:rFonts w:eastAsia="Times New Roman"/>
          <w:lang w:eastAsia="lt-LT"/>
        </w:rPr>
        <w:t>šios žinios byloje turi būti naudojamos BPK nustatyta tvarka (</w:t>
      </w:r>
      <w:r>
        <w:rPr>
          <w:rFonts w:eastAsia="Times New Roman"/>
          <w:lang w:eastAsia="lt-LT"/>
        </w:rPr>
        <w:t>kasacinė nuta</w:t>
      </w:r>
      <w:r w:rsidR="00047905">
        <w:rPr>
          <w:rFonts w:eastAsia="Times New Roman"/>
          <w:lang w:eastAsia="lt-LT"/>
        </w:rPr>
        <w:t>rtis baudžiamojoje byloje Nr. </w:t>
      </w:r>
      <w:r>
        <w:rPr>
          <w:rFonts w:eastAsia="Times New Roman"/>
          <w:lang w:eastAsia="lt-LT"/>
        </w:rPr>
        <w:t xml:space="preserve">2K-575/2014). </w:t>
      </w:r>
    </w:p>
    <w:p w:rsidR="003B1446" w:rsidRDefault="00961398" w:rsidP="002610D3">
      <w:pPr>
        <w:widowControl w:val="0"/>
        <w:ind w:firstLine="851"/>
        <w:jc w:val="both"/>
        <w:rPr>
          <w:color w:val="000000"/>
        </w:rPr>
      </w:pPr>
      <w:r>
        <w:rPr>
          <w:color w:val="000000"/>
        </w:rPr>
        <w:t xml:space="preserve">Teismo ekspertizės </w:t>
      </w:r>
      <w:r w:rsidR="00047905">
        <w:rPr>
          <w:color w:val="000000"/>
        </w:rPr>
        <w:t>įstatymo 22 straipsnio 2 </w:t>
      </w:r>
      <w:r w:rsidR="00A768C4">
        <w:rPr>
          <w:color w:val="000000"/>
        </w:rPr>
        <w:t xml:space="preserve">dalyje </w:t>
      </w:r>
      <w:r>
        <w:rPr>
          <w:color w:val="000000"/>
        </w:rPr>
        <w:t>nurodyta, kad teisinės žinios teismo ekspertizėje nelaikomos specialio</w:t>
      </w:r>
      <w:r w:rsidR="000619B8">
        <w:rPr>
          <w:color w:val="000000"/>
        </w:rPr>
        <w:t>sio</w:t>
      </w:r>
      <w:r>
        <w:rPr>
          <w:color w:val="000000"/>
        </w:rPr>
        <w:t xml:space="preserve">mis žiniomis. Teismo ekspertai negali duoti išvadų teisiniais klausimais. </w:t>
      </w:r>
      <w:r w:rsidR="0084118C" w:rsidRPr="0084118C">
        <w:rPr>
          <w:color w:val="000000"/>
        </w:rPr>
        <w:t>Tai, kad specialios</w:t>
      </w:r>
      <w:r w:rsidR="000619B8">
        <w:rPr>
          <w:color w:val="000000"/>
        </w:rPr>
        <w:t>ios</w:t>
      </w:r>
      <w:r w:rsidR="0084118C" w:rsidRPr="0084118C">
        <w:rPr>
          <w:color w:val="000000"/>
        </w:rPr>
        <w:t xml:space="preserve"> žinios nėra teisinės žinios</w:t>
      </w:r>
      <w:r w:rsidR="00A768C4">
        <w:rPr>
          <w:color w:val="000000"/>
        </w:rPr>
        <w:t xml:space="preserve"> ir</w:t>
      </w:r>
      <w:r w:rsidR="00245ED9">
        <w:rPr>
          <w:color w:val="000000"/>
        </w:rPr>
        <w:t xml:space="preserve"> </w:t>
      </w:r>
      <w:r w:rsidR="0084118C" w:rsidRPr="0084118C">
        <w:rPr>
          <w:color w:val="000000"/>
        </w:rPr>
        <w:t xml:space="preserve">įstatymą gali </w:t>
      </w:r>
      <w:r w:rsidR="00A768C4">
        <w:rPr>
          <w:color w:val="000000"/>
        </w:rPr>
        <w:t xml:space="preserve">taikyti </w:t>
      </w:r>
      <w:r w:rsidR="0084118C" w:rsidRPr="0084118C">
        <w:rPr>
          <w:color w:val="000000"/>
        </w:rPr>
        <w:t xml:space="preserve">tik teismas, nurodyta </w:t>
      </w:r>
      <w:r w:rsidR="00A768C4">
        <w:rPr>
          <w:color w:val="000000"/>
        </w:rPr>
        <w:t>taip pat</w:t>
      </w:r>
      <w:r>
        <w:rPr>
          <w:color w:val="000000"/>
        </w:rPr>
        <w:t xml:space="preserve"> </w:t>
      </w:r>
      <w:r w:rsidR="0084118C" w:rsidRPr="0084118C">
        <w:rPr>
          <w:color w:val="000000"/>
        </w:rPr>
        <w:t>2014</w:t>
      </w:r>
      <w:r w:rsidR="0084118C">
        <w:rPr>
          <w:color w:val="000000"/>
        </w:rPr>
        <w:t> </w:t>
      </w:r>
      <w:r w:rsidR="0084118C" w:rsidRPr="0084118C">
        <w:rPr>
          <w:color w:val="000000"/>
        </w:rPr>
        <w:t>m.</w:t>
      </w:r>
      <w:r w:rsidR="00047905">
        <w:rPr>
          <w:color w:val="000000"/>
        </w:rPr>
        <w:t xml:space="preserve"> gruodžio 12 </w:t>
      </w:r>
      <w:r w:rsidR="0084118C" w:rsidRPr="0084118C">
        <w:rPr>
          <w:color w:val="000000"/>
        </w:rPr>
        <w:t>d. Europos Komisijos te</w:t>
      </w:r>
      <w:r w:rsidR="0084118C">
        <w:rPr>
          <w:color w:val="000000"/>
        </w:rPr>
        <w:t>isingumo efektyvumui stiprinti r</w:t>
      </w:r>
      <w:r w:rsidR="0084118C" w:rsidRPr="0084118C">
        <w:rPr>
          <w:color w:val="000000"/>
        </w:rPr>
        <w:t>ekomendacijose Nr.</w:t>
      </w:r>
      <w:r w:rsidR="00245ED9">
        <w:rPr>
          <w:color w:val="000000"/>
        </w:rPr>
        <w:t> </w:t>
      </w:r>
      <w:r w:rsidR="0084118C" w:rsidRPr="0084118C">
        <w:rPr>
          <w:color w:val="000000"/>
        </w:rPr>
        <w:t>CEPEJ(2014)14</w:t>
      </w:r>
      <w:r w:rsidR="0084118C">
        <w:rPr>
          <w:color w:val="000000"/>
        </w:rPr>
        <w:t xml:space="preserve"> „D</w:t>
      </w:r>
      <w:r w:rsidR="0084118C" w:rsidRPr="0084118C">
        <w:rPr>
          <w:color w:val="000000"/>
        </w:rPr>
        <w:t>ėl teismo eksperto vaidmens procese Europos Sąjungos valstybėse narėse</w:t>
      </w:r>
      <w:r w:rsidR="0084118C">
        <w:rPr>
          <w:color w:val="000000"/>
        </w:rPr>
        <w:t>“</w:t>
      </w:r>
      <w:r w:rsidR="00047905">
        <w:rPr>
          <w:color w:val="000000"/>
        </w:rPr>
        <w:t>. Šių rekomendacijų 17 </w:t>
      </w:r>
      <w:r w:rsidR="0084118C" w:rsidRPr="0084118C">
        <w:rPr>
          <w:color w:val="000000"/>
        </w:rPr>
        <w:t>punkte įtvirtinta, kad ekspertas pagal savo kvalifikaciją ir turimas speciali</w:t>
      </w:r>
      <w:r w:rsidR="000619B8">
        <w:rPr>
          <w:color w:val="000000"/>
        </w:rPr>
        <w:t>ąsias</w:t>
      </w:r>
      <w:r w:rsidR="0084118C" w:rsidRPr="0084118C">
        <w:rPr>
          <w:color w:val="000000"/>
        </w:rPr>
        <w:t xml:space="preserve"> žinias pateikia teismui išvadas</w:t>
      </w:r>
      <w:r w:rsidR="00245ED9">
        <w:rPr>
          <w:color w:val="000000"/>
        </w:rPr>
        <w:t>; j</w:t>
      </w:r>
      <w:r w:rsidR="0084118C">
        <w:rPr>
          <w:color w:val="000000"/>
        </w:rPr>
        <w:t>o</w:t>
      </w:r>
      <w:r w:rsidR="0084118C" w:rsidRPr="0084118C">
        <w:rPr>
          <w:color w:val="000000"/>
        </w:rPr>
        <w:t xml:space="preserve"> vaidmuo skiriasi nuo teisėjo, kuris sprendžia teisės klausimus</w:t>
      </w:r>
      <w:r w:rsidR="00B16205">
        <w:rPr>
          <w:color w:val="000000"/>
        </w:rPr>
        <w:t>; p</w:t>
      </w:r>
      <w:r w:rsidR="0084118C" w:rsidRPr="0084118C">
        <w:rPr>
          <w:color w:val="000000"/>
        </w:rPr>
        <w:t>ats ekspertas taikyti ar interpretuoti teisės negali.</w:t>
      </w:r>
      <w:r w:rsidR="00B16205">
        <w:rPr>
          <w:color w:val="000000"/>
        </w:rPr>
        <w:t xml:space="preserve"> </w:t>
      </w:r>
      <w:r>
        <w:rPr>
          <w:color w:val="000000"/>
        </w:rPr>
        <w:t>Tokios nuostatos laikomasi</w:t>
      </w:r>
      <w:r w:rsidR="00047905">
        <w:rPr>
          <w:color w:val="000000"/>
        </w:rPr>
        <w:t xml:space="preserve"> ir Prokuroro rekomendacijų 7.1 </w:t>
      </w:r>
      <w:r>
        <w:rPr>
          <w:color w:val="000000"/>
        </w:rPr>
        <w:t xml:space="preserve">punkte, pabrėžiant, kad </w:t>
      </w:r>
      <w:r w:rsidR="00BD0983">
        <w:rPr>
          <w:color w:val="000000"/>
        </w:rPr>
        <w:t>duomenų procesinis įrodomasis vertinimas, kaltės ar kitų nusikalstamos veikos sudėties elementų nustatymas, veiksmų kvalifikavimas ir teisinės atsakomybės rūšies nustatymas nepriklauso nei specialistų, nei ekspertų kompetencijai.</w:t>
      </w:r>
    </w:p>
    <w:p w:rsidR="00123BD6" w:rsidRDefault="00915099" w:rsidP="002610D3">
      <w:pPr>
        <w:widowControl w:val="0"/>
        <w:ind w:firstLine="851"/>
        <w:jc w:val="both"/>
        <w:rPr>
          <w:color w:val="000000"/>
        </w:rPr>
      </w:pPr>
      <w:r>
        <w:rPr>
          <w:color w:val="000000"/>
        </w:rPr>
        <w:t>Tokia specialių</w:t>
      </w:r>
      <w:r w:rsidR="000619B8">
        <w:rPr>
          <w:color w:val="000000"/>
        </w:rPr>
        <w:t>jų</w:t>
      </w:r>
      <w:r>
        <w:rPr>
          <w:color w:val="000000"/>
        </w:rPr>
        <w:t xml:space="preserve"> žinių samprata </w:t>
      </w:r>
      <w:r w:rsidRPr="00915099">
        <w:rPr>
          <w:color w:val="000000"/>
        </w:rPr>
        <w:t>vadovaujamasi ir kasacinė</w:t>
      </w:r>
      <w:r>
        <w:rPr>
          <w:color w:val="000000"/>
        </w:rPr>
        <w:t>s instancijos teismo praktikoje</w:t>
      </w:r>
      <w:r w:rsidR="00A768C4">
        <w:rPr>
          <w:color w:val="000000"/>
        </w:rPr>
        <w:t xml:space="preserve">. Pavyzdžiui, </w:t>
      </w:r>
      <w:r w:rsidRPr="00915099">
        <w:rPr>
          <w:color w:val="000000"/>
        </w:rPr>
        <w:t>kasacinė</w:t>
      </w:r>
      <w:r w:rsidR="00A768C4">
        <w:rPr>
          <w:color w:val="000000"/>
        </w:rPr>
        <w:t>je</w:t>
      </w:r>
      <w:r w:rsidRPr="00915099">
        <w:rPr>
          <w:color w:val="000000"/>
        </w:rPr>
        <w:t xml:space="preserve"> nutart</w:t>
      </w:r>
      <w:r w:rsidR="00A768C4">
        <w:rPr>
          <w:color w:val="000000"/>
        </w:rPr>
        <w:t>yje</w:t>
      </w:r>
      <w:r w:rsidR="00047905">
        <w:rPr>
          <w:color w:val="000000"/>
        </w:rPr>
        <w:t xml:space="preserve"> baudžiamojoje byloje Nr. </w:t>
      </w:r>
      <w:r w:rsidRPr="00915099">
        <w:rPr>
          <w:color w:val="000000"/>
        </w:rPr>
        <w:t>2K-7-1-693/2017</w:t>
      </w:r>
      <w:r>
        <w:rPr>
          <w:color w:val="000000"/>
        </w:rPr>
        <w:t xml:space="preserve">, be kita ko, akcentuota, kad </w:t>
      </w:r>
      <w:r w:rsidRPr="00915099">
        <w:rPr>
          <w:color w:val="000000"/>
        </w:rPr>
        <w:t>teisės mokslininko išvada, pateikta aiškinant teisės normo</w:t>
      </w:r>
      <w:r>
        <w:rPr>
          <w:color w:val="000000"/>
        </w:rPr>
        <w:t>s turin</w:t>
      </w:r>
      <w:r w:rsidR="00047905">
        <w:rPr>
          <w:color w:val="000000"/>
        </w:rPr>
        <w:t>į, nelaikytina įrodymų šaltiniu </w:t>
      </w:r>
      <w:r>
        <w:rPr>
          <w:color w:val="000000"/>
        </w:rPr>
        <w:t xml:space="preserve">– tokia išvada </w:t>
      </w:r>
      <w:r w:rsidR="00961398" w:rsidRPr="00961398">
        <w:rPr>
          <w:color w:val="000000"/>
        </w:rPr>
        <w:t>prilygsta teisės aiškinimui, o tai yra tiesioginė teismo</w:t>
      </w:r>
      <w:r>
        <w:rPr>
          <w:color w:val="000000"/>
        </w:rPr>
        <w:t xml:space="preserve">, nagrinėjančio konkrečią baudžiamąją bylą, </w:t>
      </w:r>
      <w:r w:rsidR="00961398" w:rsidRPr="00961398">
        <w:rPr>
          <w:color w:val="000000"/>
        </w:rPr>
        <w:t>pareiga</w:t>
      </w:r>
      <w:r>
        <w:rPr>
          <w:color w:val="000000"/>
        </w:rPr>
        <w:t xml:space="preserve">:  </w:t>
      </w:r>
    </w:p>
    <w:p w:rsidR="0006683B" w:rsidRDefault="00A21371" w:rsidP="002610D3">
      <w:pPr>
        <w:ind w:firstLine="851"/>
        <w:jc w:val="both"/>
        <w:rPr>
          <w:color w:val="000000"/>
        </w:rPr>
      </w:pPr>
      <w:r>
        <w:rPr>
          <w:i/>
        </w:rPr>
        <w:t>&lt;...&gt;</w:t>
      </w:r>
      <w:r w:rsidR="0006683B" w:rsidRPr="001144F2">
        <w:rPr>
          <w:i/>
        </w:rPr>
        <w:t xml:space="preserve"> teisės mokslininko pateikta</w:t>
      </w:r>
      <w:r w:rsidR="00047905">
        <w:rPr>
          <w:i/>
        </w:rPr>
        <w:t xml:space="preserve"> specialisto išvada nėra BPK 90 </w:t>
      </w:r>
      <w:r w:rsidR="0006683B" w:rsidRPr="001144F2">
        <w:rPr>
          <w:i/>
        </w:rPr>
        <w:t>straipsnyje nurodytas procesinis dokumentas, turint</w:t>
      </w:r>
      <w:r w:rsidR="00047905">
        <w:rPr>
          <w:i/>
        </w:rPr>
        <w:t>is įrodomąją reikšmę byloje, t. y. nėra įrodymas BPK 20 </w:t>
      </w:r>
      <w:r w:rsidR="0006683B" w:rsidRPr="001144F2">
        <w:rPr>
          <w:i/>
        </w:rPr>
        <w:t>straipsnio prasme, nes neatitinka įrodymams keliamų reikalavimų. Tokia teisės mokslininko išvada, kurioje pateikiama teisės normų aiškinimas, reglamentavimo raida, ryšys su tarptautiniais teisės aktais, aiškinamas normos turinys, negali būti laikoma įrodymų šaltiniu, nes tokio pobūdžio išvada prilygsta teisės aiškinimui, o tai yra tiesioginė teismo pareiga nagrinėjant konkrečią baudžiamąją bylą. Įstatymus taiko ir aiškina teismas. Specialio</w:t>
      </w:r>
      <w:r w:rsidR="000619B8">
        <w:rPr>
          <w:i/>
        </w:rPr>
        <w:t>sio</w:t>
      </w:r>
      <w:r w:rsidR="0006683B" w:rsidRPr="001144F2">
        <w:rPr>
          <w:i/>
        </w:rPr>
        <w:t>mis žiniomis, kurių trūksta teismui, bet kurių r</w:t>
      </w:r>
      <w:r w:rsidR="00047905">
        <w:rPr>
          <w:i/>
        </w:rPr>
        <w:t>eikia bylos nagrinėjimui, pagal </w:t>
      </w:r>
      <w:r w:rsidR="0006683B">
        <w:rPr>
          <w:i/>
        </w:rPr>
        <w:t>&lt;...&gt;</w:t>
      </w:r>
      <w:r w:rsidR="0006683B" w:rsidRPr="001144F2">
        <w:rPr>
          <w:i/>
        </w:rPr>
        <w:t xml:space="preserve"> Teismo ekspertizės įstatymą negali būti teisinės žinios apie teisinį reguliavimą. Daryti išvadas dėl byloje taikomų normų turinio yra bylą </w:t>
      </w:r>
      <w:r w:rsidR="0006683B" w:rsidRPr="001144F2">
        <w:rPr>
          <w:i/>
        </w:rPr>
        <w:lastRenderedPageBreak/>
        <w:t>nagrinėjančio teismo pareiga. Ši pareiga negali būti perduota kitiems subjektams. Minėta, kad teisės mokslininko išvada, pateikta aiškinant teisės normos turinį, nėra įrodymų šaltinis. Tokia išvada gali būti vertinama tik kaip teisinė nuomonė dėl teisės aiškinimo ir taikymo. I</w:t>
      </w:r>
      <w:r w:rsidR="0006683B" w:rsidRPr="001144F2">
        <w:rPr>
          <w:i/>
          <w:color w:val="000000"/>
        </w:rPr>
        <w:t>š apeliacinės instancijos teismo nuosprendžio tu</w:t>
      </w:r>
      <w:r w:rsidR="00047905">
        <w:rPr>
          <w:i/>
          <w:color w:val="000000"/>
        </w:rPr>
        <w:t>rinio matyti, kad teismas prof. </w:t>
      </w:r>
      <w:r w:rsidR="0006683B" w:rsidRPr="001144F2">
        <w:rPr>
          <w:i/>
          <w:color w:val="000000"/>
        </w:rPr>
        <w:t>J.</w:t>
      </w:r>
      <w:r w:rsidR="00047905">
        <w:rPr>
          <w:i/>
          <w:color w:val="000000"/>
        </w:rPr>
        <w:t> </w:t>
      </w:r>
      <w:r w:rsidR="0006683B" w:rsidRPr="001144F2">
        <w:rPr>
          <w:i/>
          <w:color w:val="000000"/>
        </w:rPr>
        <w:t>Ž</w:t>
      </w:r>
      <w:r w:rsidR="00FB2E06">
        <w:rPr>
          <w:i/>
          <w:color w:val="000000"/>
        </w:rPr>
        <w:t>.</w:t>
      </w:r>
      <w:r w:rsidR="0006683B" w:rsidRPr="001144F2">
        <w:rPr>
          <w:i/>
          <w:color w:val="000000"/>
        </w:rPr>
        <w:t xml:space="preserve"> išvada vadovavosi ne spręsdamas </w:t>
      </w:r>
      <w:r w:rsidR="0006683B" w:rsidRPr="001144F2">
        <w:rPr>
          <w:i/>
        </w:rPr>
        <w:t>K.</w:t>
      </w:r>
      <w:r w:rsidR="00FB2E06">
        <w:rPr>
          <w:i/>
        </w:rPr>
        <w:t> </w:t>
      </w:r>
      <w:r w:rsidR="0006683B" w:rsidRPr="001144F2">
        <w:rPr>
          <w:i/>
        </w:rPr>
        <w:t xml:space="preserve">M. kaltės </w:t>
      </w:r>
      <w:r w:rsidR="0006683B" w:rsidRPr="001144F2">
        <w:rPr>
          <w:i/>
          <w:color w:val="000000"/>
        </w:rPr>
        <w:t xml:space="preserve">klausimą, o ja rėmėsi aiškindamasis, ar Medininkų muitinės poste nužudyti muitininkai ir policijos pareigūnai </w:t>
      </w:r>
      <w:r w:rsidR="00047905">
        <w:rPr>
          <w:i/>
          <w:color w:val="000000"/>
        </w:rPr>
        <w:t>patenka į civilių sąvoką BK 100 </w:t>
      </w:r>
      <w:r w:rsidR="0006683B" w:rsidRPr="001144F2">
        <w:rPr>
          <w:i/>
          <w:color w:val="000000"/>
        </w:rPr>
        <w:t>straipsnio prasme</w:t>
      </w:r>
      <w:r w:rsidR="00915099">
        <w:rPr>
          <w:color w:val="000000"/>
        </w:rPr>
        <w:t>.</w:t>
      </w:r>
    </w:p>
    <w:p w:rsidR="0088188A" w:rsidRPr="00B766E0" w:rsidRDefault="006272F3" w:rsidP="002610D3">
      <w:pPr>
        <w:widowControl w:val="0"/>
        <w:ind w:firstLine="851"/>
        <w:jc w:val="both"/>
        <w:rPr>
          <w:rFonts w:eastAsia="Times New Roman"/>
          <w:lang w:eastAsia="lt-LT"/>
        </w:rPr>
      </w:pPr>
      <w:r w:rsidRPr="006272F3">
        <w:rPr>
          <w:rFonts w:eastAsia="Times New Roman"/>
          <w:lang w:eastAsia="lt-LT"/>
        </w:rPr>
        <w:t>Skiriant ekspertizę (objektų tyrimą), negali būti formuluojami klausimai, į kuriuos atsakyti yra teismo, o ne eksperto (specialisto) kompetencija (pavyzdžiui, klausimai dėl veiksmų atitik</w:t>
      </w:r>
      <w:r w:rsidR="000619B8">
        <w:rPr>
          <w:rFonts w:eastAsia="Times New Roman"/>
          <w:lang w:eastAsia="lt-LT"/>
        </w:rPr>
        <w:t>ties</w:t>
      </w:r>
      <w:r w:rsidRPr="006272F3">
        <w:rPr>
          <w:rFonts w:eastAsia="Times New Roman"/>
          <w:lang w:eastAsia="lt-LT"/>
        </w:rPr>
        <w:t xml:space="preserve"> konkretaus nusikaltimo sudėčiai, teisiškai reikšmingo priežastinio ryšio, konkrečių teisės normų pažeidimo)</w:t>
      </w:r>
      <w:r w:rsidR="00D05C4B">
        <w:rPr>
          <w:rFonts w:eastAsia="Times New Roman"/>
          <w:lang w:eastAsia="lt-LT"/>
        </w:rPr>
        <w:t xml:space="preserve"> </w:t>
      </w:r>
      <w:r w:rsidR="00D05C4B" w:rsidRPr="00B766E0">
        <w:rPr>
          <w:rFonts w:eastAsia="Times New Roman"/>
          <w:lang w:eastAsia="lt-LT"/>
        </w:rPr>
        <w:t xml:space="preserve">(kasacinė nutartis baudžiamojoje byloje </w:t>
      </w:r>
      <w:r w:rsidR="00047905">
        <w:rPr>
          <w:rFonts w:eastAsia="Times New Roman"/>
          <w:lang w:eastAsia="lt-LT"/>
        </w:rPr>
        <w:t>Nr. </w:t>
      </w:r>
      <w:r w:rsidR="00D05C4B" w:rsidRPr="00B766E0">
        <w:rPr>
          <w:rFonts w:eastAsia="Times New Roman"/>
          <w:lang w:eastAsia="lt-LT"/>
        </w:rPr>
        <w:t>2K-181-507/2016)</w:t>
      </w:r>
      <w:r w:rsidR="00D05C4B" w:rsidRPr="00506E23">
        <w:rPr>
          <w:rFonts w:eastAsia="Times New Roman"/>
          <w:lang w:eastAsia="lt-LT"/>
        </w:rPr>
        <w:t xml:space="preserve">. </w:t>
      </w:r>
      <w:r w:rsidRPr="006272F3">
        <w:rPr>
          <w:rFonts w:eastAsia="Times New Roman"/>
          <w:lang w:eastAsia="lt-LT"/>
        </w:rPr>
        <w:t>Ekspertizės akte (specialisto išvadoje) pateikiamos išvados yra tik prielaida teisinei išvadai.</w:t>
      </w:r>
      <w:r w:rsidR="00D05C4B">
        <w:rPr>
          <w:rFonts w:eastAsia="Times New Roman"/>
          <w:lang w:eastAsia="lt-LT"/>
        </w:rPr>
        <w:t xml:space="preserve"> </w:t>
      </w:r>
      <w:r w:rsidR="0058773A">
        <w:rPr>
          <w:rFonts w:eastAsia="Times New Roman"/>
          <w:lang w:eastAsia="lt-LT"/>
        </w:rPr>
        <w:t xml:space="preserve">Kaip antai </w:t>
      </w:r>
      <w:r w:rsidR="0088188A" w:rsidRPr="00B766E0">
        <w:rPr>
          <w:rFonts w:eastAsia="Times New Roman"/>
          <w:lang w:eastAsia="lt-LT"/>
        </w:rPr>
        <w:t xml:space="preserve">kasacinėje nutartyje baudžiamojoje byloje </w:t>
      </w:r>
      <w:r w:rsidR="00047905">
        <w:rPr>
          <w:rFonts w:eastAsia="Times New Roman"/>
          <w:lang w:eastAsia="lt-LT"/>
        </w:rPr>
        <w:t>Nr. </w:t>
      </w:r>
      <w:r w:rsidR="0088188A" w:rsidRPr="00B766E0">
        <w:rPr>
          <w:rFonts w:eastAsia="Times New Roman"/>
          <w:lang w:eastAsia="lt-LT"/>
        </w:rPr>
        <w:t>2K-293-788/2018</w:t>
      </w:r>
      <w:r w:rsidR="00506E23">
        <w:rPr>
          <w:rFonts w:eastAsia="Times New Roman"/>
          <w:lang w:eastAsia="lt-LT"/>
        </w:rPr>
        <w:t xml:space="preserve"> pabrėžta, kad </w:t>
      </w:r>
      <w:r w:rsidR="00506E23" w:rsidRPr="00B766E0">
        <w:rPr>
          <w:rFonts w:eastAsia="Times New Roman"/>
          <w:lang w:eastAsia="lt-LT"/>
        </w:rPr>
        <w:t>teisinius klausimus turi spręsti tik teisma</w:t>
      </w:r>
      <w:r w:rsidR="00506E23">
        <w:rPr>
          <w:rFonts w:eastAsia="Times New Roman"/>
          <w:lang w:eastAsia="lt-LT"/>
        </w:rPr>
        <w:t xml:space="preserve">s, todėl </w:t>
      </w:r>
      <w:r w:rsidR="0088188A" w:rsidRPr="00B766E0">
        <w:rPr>
          <w:rFonts w:eastAsia="Times New Roman"/>
          <w:lang w:eastAsia="lt-LT"/>
        </w:rPr>
        <w:t>specialistui negali būti formuluojama</w:t>
      </w:r>
      <w:r w:rsidR="0058773A">
        <w:rPr>
          <w:rFonts w:eastAsia="Times New Roman"/>
          <w:lang w:eastAsia="lt-LT"/>
        </w:rPr>
        <w:t xml:space="preserve">s </w:t>
      </w:r>
      <w:r w:rsidR="0088188A" w:rsidRPr="00B766E0">
        <w:rPr>
          <w:rFonts w:eastAsia="Times New Roman"/>
          <w:lang w:eastAsia="lt-LT"/>
        </w:rPr>
        <w:t>klausim</w:t>
      </w:r>
      <w:r w:rsidR="0058773A">
        <w:rPr>
          <w:rFonts w:eastAsia="Times New Roman"/>
          <w:lang w:eastAsia="lt-LT"/>
        </w:rPr>
        <w:t>as</w:t>
      </w:r>
      <w:r w:rsidR="0088188A" w:rsidRPr="00B766E0">
        <w:rPr>
          <w:rFonts w:eastAsia="Times New Roman"/>
          <w:lang w:eastAsia="lt-LT"/>
        </w:rPr>
        <w:t>, ar asmens veiksma</w:t>
      </w:r>
      <w:r w:rsidR="0058773A">
        <w:rPr>
          <w:rFonts w:eastAsia="Times New Roman"/>
          <w:lang w:eastAsia="lt-LT"/>
        </w:rPr>
        <w:t>i</w:t>
      </w:r>
      <w:r w:rsidR="0088188A" w:rsidRPr="00B766E0">
        <w:rPr>
          <w:rFonts w:eastAsia="Times New Roman"/>
          <w:lang w:eastAsia="lt-LT"/>
        </w:rPr>
        <w:t xml:space="preserve"> atitinka konkre</w:t>
      </w:r>
      <w:r w:rsidR="0058773A">
        <w:rPr>
          <w:rFonts w:eastAsia="Times New Roman"/>
          <w:lang w:eastAsia="lt-LT"/>
        </w:rPr>
        <w:t xml:space="preserve">čios </w:t>
      </w:r>
      <w:r w:rsidR="0088188A" w:rsidRPr="00B766E0">
        <w:rPr>
          <w:rFonts w:eastAsia="Times New Roman"/>
          <w:lang w:eastAsia="lt-LT"/>
        </w:rPr>
        <w:t>nusikal</w:t>
      </w:r>
      <w:r w:rsidR="0058773A">
        <w:rPr>
          <w:rFonts w:eastAsia="Times New Roman"/>
          <w:lang w:eastAsia="lt-LT"/>
        </w:rPr>
        <w:t>s</w:t>
      </w:r>
      <w:r w:rsidR="0088188A" w:rsidRPr="00B766E0">
        <w:rPr>
          <w:rFonts w:eastAsia="Times New Roman"/>
          <w:lang w:eastAsia="lt-LT"/>
        </w:rPr>
        <w:t>t</w:t>
      </w:r>
      <w:r w:rsidR="0058773A">
        <w:rPr>
          <w:rFonts w:eastAsia="Times New Roman"/>
          <w:lang w:eastAsia="lt-LT"/>
        </w:rPr>
        <w:t xml:space="preserve">amos veikos </w:t>
      </w:r>
      <w:r w:rsidR="0088188A" w:rsidRPr="00B766E0">
        <w:rPr>
          <w:rFonts w:eastAsia="Times New Roman"/>
          <w:lang w:eastAsia="lt-LT"/>
        </w:rPr>
        <w:t>sudėties požymius</w:t>
      </w:r>
      <w:r w:rsidR="0058773A">
        <w:rPr>
          <w:rFonts w:eastAsia="Times New Roman"/>
          <w:lang w:eastAsia="lt-LT"/>
        </w:rPr>
        <w:t>:</w:t>
      </w:r>
      <w:r w:rsidR="0088188A" w:rsidRPr="00B766E0">
        <w:rPr>
          <w:rFonts w:eastAsia="Times New Roman"/>
          <w:lang w:eastAsia="lt-LT"/>
        </w:rPr>
        <w:t xml:space="preserve"> </w:t>
      </w:r>
    </w:p>
    <w:p w:rsidR="0088188A" w:rsidRDefault="0088188A" w:rsidP="002610D3">
      <w:pPr>
        <w:ind w:firstLine="851"/>
        <w:jc w:val="both"/>
        <w:rPr>
          <w:i/>
        </w:rPr>
      </w:pPr>
      <w:r w:rsidRPr="00B766E0">
        <w:rPr>
          <w:i/>
        </w:rPr>
        <w:t xml:space="preserve">Kasaciniame skunde prokuroras argumentuoja, kad apeliacinės instancijos teismas netinkamai įvertino byloje esančias Žurnalistų etikos inspektoriaus tarnybos ir Lietuvių kalbos instituto specialistų išvadas ir nepagrįstai konstatavo, kad jos pagrįstos pernelyg plačiu vertinamo komentaro aiškinimu. Šie prokuroro argumentai nepagrįsti. Šiame kontekste pažymėtina, </w:t>
      </w:r>
      <w:r w:rsidR="00047905">
        <w:rPr>
          <w:i/>
        </w:rPr>
        <w:t>kad pagal BPK 89 straipsnio 1 </w:t>
      </w:r>
      <w:r w:rsidRPr="00B766E0">
        <w:rPr>
          <w:i/>
        </w:rPr>
        <w:t>dalį specialistas yra reikiamų specialių</w:t>
      </w:r>
      <w:r w:rsidR="000619B8">
        <w:rPr>
          <w:i/>
        </w:rPr>
        <w:t>jų</w:t>
      </w:r>
      <w:r w:rsidRPr="00B766E0">
        <w:rPr>
          <w:i/>
        </w:rPr>
        <w:t xml:space="preserve"> žinių ir įgūdžių turintis asmuo, kuriam pavedama atlikti objektų tyrimą ir pateikti išvadą arba paaiškinimus jo kompetencijos klausimais. Išvadas dėl to, ar tam tikras komentaras atitinka nusikalstamos veikos požymius, daro teismas, taigi žurnalistikos ar kalbos speci</w:t>
      </w:r>
      <w:r w:rsidR="00047905">
        <w:rPr>
          <w:i/>
        </w:rPr>
        <w:t>alisto atlikto tyrimo paskirtis </w:t>
      </w:r>
      <w:r w:rsidRPr="00B766E0">
        <w:rPr>
          <w:i/>
        </w:rPr>
        <w:t xml:space="preserve">– esant poreikiui padėti teismui teisingai suvokti komentarą kalbine prasme, atriboti informacijos paskleidimą nuo nuomonės ir pan. Todėl, pavedant Žurnalistų etikos inspektoriaus tarnybos ar Lietuvių kalbos instituto specialistams atlikti komentaro tyrimą, negali būti formuluojama užduotis atsakyti į klausimą, ar komentaras atitinka konkretaus nusikaltimo sudėties požymius. Tuo tarpu būtent tokią užduotį jiems šioje byloje suformulavo tyrėja ir abiejų tarnybų specialistai padarė išvadas ne tik dėl vertinamo komentaro turinio, bet ir dėl jo </w:t>
      </w:r>
      <w:bookmarkStart w:id="7" w:name="_Hlk528655163"/>
      <w:r w:rsidRPr="00B766E0">
        <w:rPr>
          <w:i/>
        </w:rPr>
        <w:t>atitikties BK 170</w:t>
      </w:r>
      <w:r w:rsidR="00D05C4B">
        <w:rPr>
          <w:i/>
          <w:vertAlign w:val="superscript"/>
        </w:rPr>
        <w:t>2</w:t>
      </w:r>
      <w:r w:rsidR="00047905">
        <w:rPr>
          <w:i/>
        </w:rPr>
        <w:t> </w:t>
      </w:r>
      <w:r w:rsidRPr="00B766E0">
        <w:rPr>
          <w:i/>
        </w:rPr>
        <w:t xml:space="preserve">straipsnyje </w:t>
      </w:r>
      <w:bookmarkEnd w:id="7"/>
      <w:r w:rsidRPr="00B766E0">
        <w:rPr>
          <w:i/>
        </w:rPr>
        <w:t>nu</w:t>
      </w:r>
      <w:r w:rsidR="000619B8">
        <w:rPr>
          <w:i/>
        </w:rPr>
        <w:t>st</w:t>
      </w:r>
      <w:r w:rsidRPr="00B766E0">
        <w:rPr>
          <w:i/>
        </w:rPr>
        <w:t>atyto nusikaltimo definicijai. EŽTT praktikoje pasisakyta, kad nepriimtina yra situacija, kai esminę teisinę išvadą tokio pobūdžio bylose faktiškai daro ekspertas lingvistas, kurio ekspertinis vertinimas aiškiai peržengia grynai kalbos klausimų ribas (pavyzdžiui, atskirų žodžių ir pasakymų prasmės nustatymą), iš esmės pateikiant kaltinamojo veiksmų teisinį vertinimą, o teismas savo sprendimą dėl asmens kaltumo grindžia tokiomis eksperto išvadomis. Šiame kontekste EŽTT yra pabrėžęs, kad visus teisinius klausimus</w:t>
      </w:r>
      <w:r w:rsidR="00047905">
        <w:rPr>
          <w:i/>
        </w:rPr>
        <w:t xml:space="preserve"> turi spręsti tik teismai (2017 m. spalio 3 </w:t>
      </w:r>
      <w:r w:rsidRPr="00B766E0">
        <w:rPr>
          <w:i/>
        </w:rPr>
        <w:t xml:space="preserve">d. sprendimas byloje </w:t>
      </w:r>
      <w:proofErr w:type="spellStart"/>
      <w:r w:rsidRPr="0089580D">
        <w:t>Dmitriyevskiy</w:t>
      </w:r>
      <w:proofErr w:type="spellEnd"/>
      <w:r w:rsidRPr="0089580D">
        <w:t xml:space="preserve"> prieš Rusiją</w:t>
      </w:r>
      <w:r w:rsidRPr="00B766E0">
        <w:rPr>
          <w:i/>
        </w:rPr>
        <w:t>, peticijo</w:t>
      </w:r>
      <w:r w:rsidR="00047905">
        <w:rPr>
          <w:i/>
        </w:rPr>
        <w:t xml:space="preserve">s Nr. 42168/06, </w:t>
      </w:r>
      <w:proofErr w:type="spellStart"/>
      <w:r w:rsidR="00047905">
        <w:rPr>
          <w:i/>
        </w:rPr>
        <w:t>par</w:t>
      </w:r>
      <w:proofErr w:type="spellEnd"/>
      <w:r w:rsidR="00047905">
        <w:rPr>
          <w:i/>
        </w:rPr>
        <w:t>. 113) </w:t>
      </w:r>
      <w:r w:rsidR="0058773A">
        <w:rPr>
          <w:i/>
        </w:rPr>
        <w:t>&lt;...&gt;</w:t>
      </w:r>
      <w:r w:rsidR="00A0697F">
        <w:rPr>
          <w:i/>
        </w:rPr>
        <w:t>.</w:t>
      </w:r>
    </w:p>
    <w:p w:rsidR="0058773A" w:rsidRPr="0058773A" w:rsidRDefault="0058773A" w:rsidP="002610D3">
      <w:pPr>
        <w:ind w:firstLine="851"/>
        <w:jc w:val="both"/>
      </w:pPr>
      <w:r>
        <w:t>Tai, kad b</w:t>
      </w:r>
      <w:r>
        <w:rPr>
          <w:rFonts w:eastAsia="Times New Roman"/>
          <w:lang w:eastAsia="lt-LT"/>
        </w:rPr>
        <w:t xml:space="preserve">yloje </w:t>
      </w:r>
      <w:r w:rsidRPr="00506E23">
        <w:rPr>
          <w:rFonts w:eastAsia="Times New Roman"/>
          <w:lang w:eastAsia="lt-LT"/>
        </w:rPr>
        <w:t>pateik</w:t>
      </w:r>
      <w:r>
        <w:rPr>
          <w:rFonts w:eastAsia="Times New Roman"/>
          <w:lang w:eastAsia="lt-LT"/>
        </w:rPr>
        <w:t xml:space="preserve">tas ekspertizės aktas (specialisto išvada) yra </w:t>
      </w:r>
      <w:r w:rsidRPr="00506E23">
        <w:rPr>
          <w:rFonts w:eastAsia="Times New Roman"/>
          <w:lang w:eastAsia="lt-LT"/>
        </w:rPr>
        <w:t>tik prielaida teisinei išvadai</w:t>
      </w:r>
      <w:r w:rsidR="000619B8">
        <w:rPr>
          <w:rFonts w:eastAsia="Times New Roman"/>
          <w:lang w:eastAsia="lt-LT"/>
        </w:rPr>
        <w:t>,</w:t>
      </w:r>
      <w:r>
        <w:rPr>
          <w:rFonts w:eastAsia="Times New Roman"/>
          <w:lang w:eastAsia="lt-LT"/>
        </w:rPr>
        <w:t xml:space="preserve"> pabrėžiama </w:t>
      </w:r>
      <w:r w:rsidR="00E8618D">
        <w:rPr>
          <w:rFonts w:eastAsia="Times New Roman"/>
          <w:lang w:eastAsia="lt-LT"/>
        </w:rPr>
        <w:t xml:space="preserve">ir </w:t>
      </w:r>
      <w:r>
        <w:t xml:space="preserve">darbuotojų saugos </w:t>
      </w:r>
      <w:r w:rsidR="00E8618D">
        <w:t>bei</w:t>
      </w:r>
      <w:r>
        <w:t xml:space="preserve"> sveikatos reikalavimų pažeidimo (BK</w:t>
      </w:r>
      <w:r w:rsidR="005034D2">
        <w:t> </w:t>
      </w:r>
      <w:r>
        <w:t>176</w:t>
      </w:r>
      <w:r w:rsidR="002A1A0B">
        <w:t> </w:t>
      </w:r>
      <w:r>
        <w:t>straipsnis) baudžiamosiose bylose:</w:t>
      </w:r>
    </w:p>
    <w:p w:rsidR="00474001" w:rsidRDefault="0058773A" w:rsidP="002610D3">
      <w:pPr>
        <w:ind w:firstLine="851"/>
        <w:jc w:val="both"/>
      </w:pPr>
      <w:r>
        <w:rPr>
          <w:i/>
        </w:rPr>
        <w:t>&lt;...&gt;</w:t>
      </w:r>
      <w:r w:rsidR="00474001" w:rsidRPr="00B766E0">
        <w:rPr>
          <w:i/>
        </w:rPr>
        <w:t xml:space="preserve"> teismų praktikoje pripažįstama, jog specialisto išvada (ekspertizės aktas) </w:t>
      </w:r>
      <w:bookmarkStart w:id="8" w:name="n1a3f0ed5-0959-42e5-b8c5-5f63b72d9503"/>
      <w:r w:rsidR="009678F5" w:rsidRPr="00B766E0">
        <w:rPr>
          <w:i/>
        </w:rPr>
        <w:fldChar w:fldCharType="begin"/>
      </w:r>
      <w:r w:rsidR="00474001" w:rsidRPr="00B766E0">
        <w:rPr>
          <w:i/>
        </w:rPr>
        <w:instrText xml:space="preserve"> HYPERLINK "https://www.infolex.lt/ta/10708" \o "Lietuvos Respublikos baudžiamojo proceso kodeksas" \t "_blank" </w:instrText>
      </w:r>
      <w:r w:rsidR="009678F5" w:rsidRPr="00B766E0">
        <w:rPr>
          <w:i/>
        </w:rPr>
        <w:fldChar w:fldCharType="separate"/>
      </w:r>
      <w:r w:rsidR="00474001" w:rsidRPr="00B766E0">
        <w:rPr>
          <w:i/>
        </w:rPr>
        <w:t>BPK</w:t>
      </w:r>
      <w:r w:rsidR="009678F5" w:rsidRPr="00B766E0">
        <w:rPr>
          <w:i/>
        </w:rPr>
        <w:fldChar w:fldCharType="end"/>
      </w:r>
      <w:bookmarkStart w:id="9" w:name="pn1a3f0ed5-0959-42e5-b8c5-5f63b72d9503"/>
      <w:bookmarkStart w:id="10" w:name="ne5b3be03-d173-4dc6-8a4c-ded4152a5fa4"/>
      <w:bookmarkEnd w:id="8"/>
      <w:bookmarkEnd w:id="9"/>
      <w:r w:rsidR="005034D2">
        <w:rPr>
          <w:i/>
        </w:rPr>
        <w:t> </w:t>
      </w:r>
      <w:hyperlink r:id="rId9" w:tgtFrame="_blank" w:tooltip="Įrodymai" w:history="1">
        <w:r w:rsidR="00474001" w:rsidRPr="00B766E0">
          <w:rPr>
            <w:i/>
          </w:rPr>
          <w:t>20</w:t>
        </w:r>
      </w:hyperlink>
      <w:bookmarkStart w:id="11" w:name="pne5b3be03-d173-4dc6-8a4c-ded4152a5fa4"/>
      <w:bookmarkEnd w:id="10"/>
      <w:bookmarkEnd w:id="11"/>
      <w:r>
        <w:rPr>
          <w:i/>
        </w:rPr>
        <w:t> </w:t>
      </w:r>
      <w:r w:rsidR="00474001" w:rsidRPr="00B766E0">
        <w:rPr>
          <w:i/>
        </w:rPr>
        <w:t xml:space="preserve">straipsnio prasme gali būti priskirta prie įrodymų, nustatant tiek priežastinį ryšį, tiek kaltę asmens, kaltinamo padarius </w:t>
      </w:r>
      <w:bookmarkStart w:id="12" w:name="n4ce114c2-2a7c-4c9c-b37b-faf5dc5491b4"/>
      <w:r w:rsidR="009678F5" w:rsidRPr="00B766E0">
        <w:rPr>
          <w:i/>
        </w:rPr>
        <w:fldChar w:fldCharType="begin"/>
      </w:r>
      <w:r w:rsidR="00474001" w:rsidRPr="00B766E0">
        <w:rPr>
          <w:i/>
        </w:rPr>
        <w:instrText xml:space="preserve"> HYPERLINK "https://www.infolex.lt/ta/66150" \o "Lietuvos Respublikos baudžiamasis kodeksas" \t "_blank" </w:instrText>
      </w:r>
      <w:r w:rsidR="009678F5" w:rsidRPr="00B766E0">
        <w:rPr>
          <w:i/>
        </w:rPr>
        <w:fldChar w:fldCharType="separate"/>
      </w:r>
      <w:r w:rsidR="00474001" w:rsidRPr="00B766E0">
        <w:rPr>
          <w:i/>
        </w:rPr>
        <w:t>BK</w:t>
      </w:r>
      <w:r w:rsidR="009678F5" w:rsidRPr="00B766E0">
        <w:rPr>
          <w:i/>
        </w:rPr>
        <w:fldChar w:fldCharType="end"/>
      </w:r>
      <w:bookmarkStart w:id="13" w:name="pn4ce114c2-2a7c-4c9c-b37b-faf5dc5491b4"/>
      <w:bookmarkEnd w:id="12"/>
      <w:bookmarkEnd w:id="13"/>
      <w:r w:rsidR="00047905">
        <w:rPr>
          <w:i/>
        </w:rPr>
        <w:t xml:space="preserve"> 176 </w:t>
      </w:r>
      <w:r w:rsidR="00474001" w:rsidRPr="00B766E0">
        <w:rPr>
          <w:i/>
        </w:rPr>
        <w:t>straipsnio atitinkamoje dalyje nu</w:t>
      </w:r>
      <w:r w:rsidR="000619B8">
        <w:rPr>
          <w:i/>
        </w:rPr>
        <w:t>rodytą</w:t>
      </w:r>
      <w:r w:rsidR="00474001" w:rsidRPr="00B766E0">
        <w:rPr>
          <w:i/>
        </w:rPr>
        <w:t xml:space="preserve"> nusikaltimą, tačiau tai yra tik vienas iš įrodymų baudžiamojoje byloje, jis neturi didesnės įrodomosios galios nei kiti bylos duomenys ir turi būti vertinamas kartu su kitais byloje esančiais įrodymais. Be to, darbų saugos specialisto išvadoje pateikiamos išvados yra tik prielaida teisinei išvadai</w:t>
      </w:r>
      <w:r w:rsidR="004329B7" w:rsidRPr="00B766E0">
        <w:rPr>
          <w:i/>
        </w:rPr>
        <w:t xml:space="preserve"> </w:t>
      </w:r>
      <w:r w:rsidR="004329B7" w:rsidRPr="00B766E0">
        <w:t>(kasacinė nu</w:t>
      </w:r>
      <w:r w:rsidR="00047905">
        <w:t>tartis baudžiamojoje byloje Nr. </w:t>
      </w:r>
      <w:r w:rsidR="004329B7" w:rsidRPr="00B766E0">
        <w:t>2K-390-1073/2017)</w:t>
      </w:r>
      <w:r>
        <w:t>.</w:t>
      </w:r>
    </w:p>
    <w:p w:rsidR="00017675" w:rsidRPr="00B766E0" w:rsidRDefault="0058773A" w:rsidP="002610D3">
      <w:pPr>
        <w:ind w:firstLine="851"/>
        <w:jc w:val="both"/>
      </w:pPr>
      <w:r w:rsidRPr="0058773A">
        <w:t xml:space="preserve">Tokia kasacinės instancijos teismo pozicija matyti </w:t>
      </w:r>
      <w:r w:rsidR="00E8618D">
        <w:t xml:space="preserve">ir </w:t>
      </w:r>
      <w:r w:rsidR="00017675" w:rsidRPr="00B766E0">
        <w:t>apgaulingo apskaitos tvarkymo</w:t>
      </w:r>
      <w:r w:rsidR="00047905">
        <w:t xml:space="preserve"> (BK 222 </w:t>
      </w:r>
      <w:r w:rsidR="00E8618D">
        <w:t>straipsnis) baudžiamosiose bylose</w:t>
      </w:r>
      <w:r w:rsidR="00017675" w:rsidRPr="00B766E0">
        <w:t>:</w:t>
      </w:r>
    </w:p>
    <w:p w:rsidR="004329B7" w:rsidRDefault="004329B7" w:rsidP="002610D3">
      <w:pPr>
        <w:ind w:firstLine="851"/>
        <w:jc w:val="both"/>
      </w:pPr>
      <w:r w:rsidRPr="00B766E0">
        <w:rPr>
          <w:i/>
        </w:rPr>
        <w:t>A</w:t>
      </w:r>
      <w:r w:rsidR="002F0B6A" w:rsidRPr="00B766E0">
        <w:rPr>
          <w:i/>
        </w:rPr>
        <w:t>p</w:t>
      </w:r>
      <w:r w:rsidRPr="00B766E0">
        <w:rPr>
          <w:i/>
        </w:rPr>
        <w:t>gaulingo buhalterinės apskaitos tvarkymo padariniai nustatomi kompetentingų įstaigų patikrinimo, revizijos aktais, audito ataskaita arba specialisto išvada, ekspertizės aktu (kasacinė nu</w:t>
      </w:r>
      <w:bookmarkStart w:id="14" w:name="nb4fe0bee-4de5-45e5-9aa6-df990989e607"/>
      <w:r w:rsidR="00047905">
        <w:rPr>
          <w:i/>
        </w:rPr>
        <w:t>tartis baudžiamojoje byloje Nr. </w:t>
      </w:r>
      <w:hyperlink r:id="rId10" w:tgtFrame="_blank" w:tooltip="2K-233/2014 R. P. pagal BK 222 str. 1 d., 182 str. 1 d." w:history="1">
        <w:r w:rsidRPr="00B766E0">
          <w:rPr>
            <w:i/>
          </w:rPr>
          <w:t>2K-233/2014</w:t>
        </w:r>
      </w:hyperlink>
      <w:bookmarkStart w:id="15" w:name="pnb4fe0bee-4de5-45e5-9aa6-df990989e607"/>
      <w:bookmarkEnd w:id="14"/>
      <w:bookmarkEnd w:id="15"/>
      <w:r w:rsidRPr="00B766E0">
        <w:rPr>
          <w:i/>
        </w:rPr>
        <w:t>). Išvadai dėl padarinių buvimo pagrįsti ar paneigti paprastai būtini specialio</w:t>
      </w:r>
      <w:r w:rsidR="000619B8">
        <w:rPr>
          <w:i/>
        </w:rPr>
        <w:t>sio</w:t>
      </w:r>
      <w:r w:rsidRPr="00B766E0">
        <w:rPr>
          <w:i/>
        </w:rPr>
        <w:t xml:space="preserve">mis žiniomis pagrįstų tyrimų metu gauti </w:t>
      </w:r>
      <w:r w:rsidRPr="00B766E0">
        <w:rPr>
          <w:i/>
        </w:rPr>
        <w:lastRenderedPageBreak/>
        <w:t>duomenys (specialisto išvada, ekspertizės aktas), tačiau galutinę išvadą apie nusikalstamų padarinių buvimą ar nebuvimą daro tik teismas, įvertinęs visas bylos aplinkybes, tarp jų ir padarytų buhalterinės apskaitos pažeidimų pobūdį, mastą, priežastis, dėl kurių jie padaryti, ir kt.</w:t>
      </w:r>
      <w:r w:rsidRPr="00B766E0">
        <w:t xml:space="preserve"> (kasacinė nu</w:t>
      </w:r>
      <w:r w:rsidR="00047905">
        <w:t>tartis baudžiamojoje byloje Nr. </w:t>
      </w:r>
      <w:r w:rsidRPr="00B766E0">
        <w:t>2K-71-976/2017).</w:t>
      </w:r>
    </w:p>
    <w:p w:rsidR="00D05C4B" w:rsidRDefault="00F616C7" w:rsidP="002610D3">
      <w:pPr>
        <w:ind w:firstLine="851"/>
        <w:jc w:val="both"/>
        <w:rPr>
          <w:rFonts w:eastAsia="Times New Roman"/>
          <w:lang w:eastAsia="lt-LT"/>
        </w:rPr>
      </w:pPr>
      <w:r>
        <w:rPr>
          <w:rFonts w:eastAsia="Times New Roman"/>
          <w:lang w:eastAsia="lt-LT"/>
        </w:rPr>
        <w:t xml:space="preserve">Šiais išaiškinimais vadovaujamasi ir </w:t>
      </w:r>
      <w:r w:rsidRPr="00B766E0">
        <w:rPr>
          <w:rFonts w:eastAsia="Times New Roman"/>
          <w:lang w:eastAsia="lt-LT"/>
        </w:rPr>
        <w:t>ad</w:t>
      </w:r>
      <w:r>
        <w:rPr>
          <w:rFonts w:eastAsia="Times New Roman"/>
          <w:lang w:eastAsia="lt-LT"/>
        </w:rPr>
        <w:t>ministracinių nusižengimų bylose:</w:t>
      </w:r>
      <w:r w:rsidRPr="00F616C7">
        <w:rPr>
          <w:rFonts w:eastAsia="Times New Roman"/>
          <w:lang w:eastAsia="lt-LT"/>
        </w:rPr>
        <w:t xml:space="preserve"> </w:t>
      </w:r>
    </w:p>
    <w:p w:rsidR="00F616C7" w:rsidRDefault="00D05C4B" w:rsidP="002610D3">
      <w:pPr>
        <w:ind w:firstLine="851"/>
        <w:jc w:val="both"/>
      </w:pPr>
      <w:r>
        <w:rPr>
          <w:rFonts w:eastAsia="Times New Roman"/>
          <w:i/>
          <w:lang w:eastAsia="lt-LT"/>
        </w:rPr>
        <w:t>N</w:t>
      </w:r>
      <w:r w:rsidR="00047905">
        <w:rPr>
          <w:i/>
        </w:rPr>
        <w:t>ors S. </w:t>
      </w:r>
      <w:r w:rsidR="00F616C7" w:rsidRPr="00B766E0">
        <w:rPr>
          <w:i/>
        </w:rPr>
        <w:t xml:space="preserve">F. pareiškime iš dalies pagrįstai nurodoma, kad teismo psichiatrijos ekspertizės aktuose yra ir teiginių, iš esmės peržengiančių </w:t>
      </w:r>
      <w:r w:rsidR="00F616C7" w:rsidRPr="00B766E0">
        <w:rPr>
          <w:rStyle w:val="bkg-highlight-red"/>
          <w:i/>
        </w:rPr>
        <w:t>specialisto kompetenciją</w:t>
      </w:r>
      <w:r w:rsidR="00F616C7" w:rsidRPr="00B766E0">
        <w:rPr>
          <w:i/>
        </w:rPr>
        <w:t xml:space="preserve"> (pvz., padaryta išvada, jog buvo padarytas administracinis teisės pažeidimas), tačiau teismai, atsižvelgdami į ekspertams pateiktus klausimus, rėmėsi tik ta ekspertizės aktų dalimi ir išvadomis, kurios pagrįstos specialių</w:t>
      </w:r>
      <w:r w:rsidR="000619B8">
        <w:rPr>
          <w:i/>
        </w:rPr>
        <w:t>jų</w:t>
      </w:r>
      <w:r w:rsidR="00F616C7" w:rsidRPr="00B766E0">
        <w:rPr>
          <w:i/>
        </w:rPr>
        <w:t xml:space="preserve"> žinių taikymu, todėl abejoti jų teisingumu ir teisėtumu nėra pagrindo</w:t>
      </w:r>
      <w:r w:rsidR="00F616C7">
        <w:t xml:space="preserve"> (Lietuvos Aukščiausiojo Teismo nutartis administracinio teisės pažeidimo</w:t>
      </w:r>
      <w:r w:rsidR="00F616C7" w:rsidRPr="00B766E0">
        <w:t xml:space="preserve"> byloje </w:t>
      </w:r>
      <w:bookmarkStart w:id="16" w:name="nTP1_9000002"/>
      <w:r w:rsidR="00F616C7" w:rsidRPr="00B766E0">
        <w:t>Nr.</w:t>
      </w:r>
      <w:r w:rsidR="00F616C7">
        <w:t> </w:t>
      </w:r>
      <w:hyperlink r:id="rId11" w:tgtFrame="_blank" w:tooltip="2AT-39-2014 Dėl atnaujintos administracinio teisės pažeidimo bylos" w:history="1">
        <w:r w:rsidR="00F616C7" w:rsidRPr="00387CFD">
          <w:rPr>
            <w:rStyle w:val="Hipersaitas"/>
            <w:color w:val="auto"/>
            <w:u w:val="none"/>
          </w:rPr>
          <w:t>2AT-39</w:t>
        </w:r>
        <w:r w:rsidR="00F368E7">
          <w:rPr>
            <w:rStyle w:val="Hipersaitas"/>
            <w:color w:val="auto"/>
            <w:u w:val="none"/>
          </w:rPr>
          <w:t>/</w:t>
        </w:r>
        <w:r w:rsidR="00F616C7" w:rsidRPr="00387CFD">
          <w:rPr>
            <w:rStyle w:val="Hipersaitas"/>
            <w:color w:val="auto"/>
            <w:u w:val="none"/>
          </w:rPr>
          <w:t>2014</w:t>
        </w:r>
      </w:hyperlink>
      <w:bookmarkEnd w:id="16"/>
      <w:r w:rsidR="00F616C7">
        <w:rPr>
          <w:rStyle w:val="Hipersaitas"/>
          <w:color w:val="auto"/>
          <w:u w:val="none"/>
        </w:rPr>
        <w:t>)</w:t>
      </w:r>
      <w:r w:rsidR="00F616C7">
        <w:t>.</w:t>
      </w:r>
    </w:p>
    <w:p w:rsidR="003550D2" w:rsidRDefault="00D05C4B" w:rsidP="002610D3">
      <w:pPr>
        <w:ind w:firstLine="851"/>
        <w:jc w:val="both"/>
      </w:pPr>
      <w:r w:rsidRPr="00D05C4B">
        <w:t xml:space="preserve">Poligrafas yra prietaisas, fiksuojantis asmens fiziologinius pokyčius, </w:t>
      </w:r>
      <w:r w:rsidR="000619B8">
        <w:t xml:space="preserve">kurie </w:t>
      </w:r>
      <w:r w:rsidRPr="00D05C4B">
        <w:t>atsiranda asmens organizme tyrimo šiuo prietaisu metu ir kuriais grindžiamas šiuo prietaisu tiriamo asmens teiginių vertinimas. Tiriant poligrafu g</w:t>
      </w:r>
      <w:r w:rsidR="00047905">
        <w:t>auti duomenys neatitinka BPK 20 </w:t>
      </w:r>
      <w:r w:rsidRPr="00D05C4B">
        <w:t>straipsnyje įtvirtintų įrodymams keliamų reikalavimų. Tačiau tai, kad atliekant ikiteisminį tyrimą tiriamo asmens prašymu buvo panaudotas poligrafas, savaime nesuteikia pagrindo teigti, kad byloje padaryta esminių BPK pažeidimų</w:t>
      </w:r>
      <w:r>
        <w:t xml:space="preserve"> </w:t>
      </w:r>
      <w:r w:rsidR="00EB41A8">
        <w:t>(pavyzdžiui, kasacinės</w:t>
      </w:r>
      <w:r w:rsidR="002A1A0B">
        <w:t xml:space="preserve"> nutartys baudžiamosiose bylose Nr. </w:t>
      </w:r>
      <w:r w:rsidR="00EB41A8">
        <w:t>2K-31-511/2018, 2K-191-697/2018). Ši</w:t>
      </w:r>
      <w:r w:rsidR="00442CB2">
        <w:t>a</w:t>
      </w:r>
      <w:r w:rsidR="00EB41A8">
        <w:t xml:space="preserve"> nuostata </w:t>
      </w:r>
      <w:r w:rsidR="00442CB2">
        <w:t>vadovaujamasi</w:t>
      </w:r>
      <w:r w:rsidR="00EB41A8">
        <w:t>, pavyzdžiui, kasacinė</w:t>
      </w:r>
      <w:r w:rsidR="00442CB2">
        <w:t>je</w:t>
      </w:r>
      <w:r w:rsidR="00EB41A8">
        <w:t xml:space="preserve"> </w:t>
      </w:r>
      <w:r w:rsidR="00442CB2">
        <w:t xml:space="preserve">nutartyje </w:t>
      </w:r>
      <w:r w:rsidR="00EB41A8">
        <w:t xml:space="preserve">baudžiamojoje </w:t>
      </w:r>
      <w:r w:rsidR="00047905">
        <w:t>byloje Nr. </w:t>
      </w:r>
      <w:r w:rsidR="0010253E">
        <w:t>2K-31-511/2018</w:t>
      </w:r>
      <w:r w:rsidR="00EB41A8">
        <w:t>:</w:t>
      </w:r>
    </w:p>
    <w:p w:rsidR="002610D3" w:rsidRDefault="003550D2" w:rsidP="002610D3">
      <w:pPr>
        <w:shd w:val="clear" w:color="auto" w:fill="FFFFFF"/>
        <w:ind w:right="-17" w:firstLine="851"/>
        <w:jc w:val="both"/>
        <w:rPr>
          <w:i/>
          <w:color w:val="000000"/>
        </w:rPr>
      </w:pPr>
      <w:r>
        <w:rPr>
          <w:i/>
        </w:rPr>
        <w:t xml:space="preserve">&lt;...&gt; </w:t>
      </w:r>
      <w:r w:rsidRPr="002655F6">
        <w:rPr>
          <w:i/>
        </w:rPr>
        <w:t>teisėjų kolegija pažymi, kad, priimant apkaltinamąjį nuosprendį, galima remtis tik tais duomenimis, kurių gavimo ir išnagrinėji</w:t>
      </w:r>
      <w:r w:rsidR="00047905">
        <w:rPr>
          <w:i/>
        </w:rPr>
        <w:t>mo tvarka yra įtvirtinta BPK 20 </w:t>
      </w:r>
      <w:r w:rsidRPr="002655F6">
        <w:rPr>
          <w:i/>
        </w:rPr>
        <w:t>straipsnio nuostatuose. P</w:t>
      </w:r>
      <w:r w:rsidRPr="002655F6">
        <w:rPr>
          <w:i/>
          <w:color w:val="000000"/>
        </w:rPr>
        <w:t>oligrafo naudojimo tvarką, tyrimo poligrafu objektus ir atvejus, kada pagal įstatymą šis tyrimo metodas bei jo rezultatai gali būti naudojam</w:t>
      </w:r>
      <w:r w:rsidR="00442CB2">
        <w:rPr>
          <w:i/>
          <w:color w:val="000000"/>
        </w:rPr>
        <w:t>i</w:t>
      </w:r>
      <w:r w:rsidRPr="002655F6">
        <w:rPr>
          <w:i/>
          <w:color w:val="000000"/>
        </w:rPr>
        <w:t>, nustato Poligrafo įstatymas. Pagal šį įstatymą toks tyrimas gali būti atliekamas asmenims, kurių tarnyba yra susijusi su įslaptintos informacijos naudojimu, apsauga ar susipažinimu su ja (Poligrafo įstatymo 4</w:t>
      </w:r>
      <w:r w:rsidR="002A1A0B">
        <w:rPr>
          <w:i/>
          <w:color w:val="000000"/>
        </w:rPr>
        <w:t> </w:t>
      </w:r>
      <w:r w:rsidR="00047905">
        <w:rPr>
          <w:i/>
          <w:color w:val="000000"/>
        </w:rPr>
        <w:t>straipsnio 2 </w:t>
      </w:r>
      <w:r w:rsidRPr="002655F6">
        <w:rPr>
          <w:i/>
          <w:color w:val="000000"/>
        </w:rPr>
        <w:t>dalis). Todėl duomenų, gautų naudojant poligrafą kitais atvejais, pagal BPK</w:t>
      </w:r>
      <w:r w:rsidR="005034D2">
        <w:rPr>
          <w:i/>
          <w:color w:val="000000"/>
        </w:rPr>
        <w:t> </w:t>
      </w:r>
      <w:r w:rsidRPr="002655F6">
        <w:rPr>
          <w:i/>
          <w:color w:val="000000"/>
        </w:rPr>
        <w:t>20</w:t>
      </w:r>
      <w:r w:rsidR="002A1A0B">
        <w:rPr>
          <w:i/>
          <w:color w:val="000000"/>
        </w:rPr>
        <w:t> </w:t>
      </w:r>
      <w:r w:rsidR="00047905">
        <w:rPr>
          <w:i/>
          <w:color w:val="000000"/>
        </w:rPr>
        <w:t>straipsnio 1 </w:t>
      </w:r>
      <w:r w:rsidRPr="002655F6">
        <w:rPr>
          <w:i/>
          <w:color w:val="000000"/>
        </w:rPr>
        <w:t>dalies nuostatas, negalima pripažinti įrodymais. Be to, pagal teismų praktiką poligrafas yra žmogaus emocinę būseną fiksuojantis prietaisas, atliekantis įvairių su žmogaus emocijomis susijusių fiziologinių rodiklių registravimą, o ne nustatantis ar atskleidžiantis bylos aplinkybes (kasacinė nu</w:t>
      </w:r>
      <w:r w:rsidR="00047905">
        <w:rPr>
          <w:i/>
          <w:color w:val="000000"/>
        </w:rPr>
        <w:t>tartis baudžiamojoje byloje Nr. </w:t>
      </w:r>
      <w:r w:rsidRPr="002655F6">
        <w:rPr>
          <w:i/>
          <w:color w:val="000000"/>
        </w:rPr>
        <w:t>2K-147-697/2017), todėl atliekant tyrimą poligrafu gauti duomenys ne</w:t>
      </w:r>
      <w:r w:rsidR="00047905">
        <w:rPr>
          <w:i/>
          <w:color w:val="000000"/>
        </w:rPr>
        <w:t>atitinka ir BPK 20 straipsnio 3 </w:t>
      </w:r>
      <w:r w:rsidRPr="002655F6">
        <w:rPr>
          <w:i/>
          <w:color w:val="000000"/>
        </w:rPr>
        <w:t>dalyje įtvirtintų įrodymams keliamų reikalavimų</w:t>
      </w:r>
      <w:r w:rsidR="0010253E">
        <w:rPr>
          <w:i/>
          <w:color w:val="000000"/>
        </w:rPr>
        <w:t>.</w:t>
      </w:r>
    </w:p>
    <w:p w:rsidR="002610D3" w:rsidRDefault="00EB41A8" w:rsidP="002610D3">
      <w:pPr>
        <w:shd w:val="clear" w:color="auto" w:fill="FFFFFF"/>
        <w:ind w:right="-17" w:firstLine="851"/>
        <w:jc w:val="both"/>
      </w:pPr>
      <w:r>
        <w:t xml:space="preserve">Tokios praktikos laikytasi ir kasacinėje nutartyje baudžiamojoje byloje </w:t>
      </w:r>
      <w:r w:rsidR="002A1A0B">
        <w:t>Nr. </w:t>
      </w:r>
      <w:r>
        <w:t>2K-166-699/2018</w:t>
      </w:r>
      <w:r w:rsidR="00FD14FE">
        <w:t>, kurioje</w:t>
      </w:r>
      <w:r w:rsidR="00596BF1">
        <w:t>, kaip ir kitose nutartyse,</w:t>
      </w:r>
      <w:r w:rsidR="00FD14FE">
        <w:t xml:space="preserve"> pabrėžta, kad atliekant tyrimą poligrafu g</w:t>
      </w:r>
      <w:r w:rsidR="00047905">
        <w:t>auti duomenys neatitinka BPK 20 </w:t>
      </w:r>
      <w:r w:rsidR="00FD14FE">
        <w:t>straipsn</w:t>
      </w:r>
      <w:r w:rsidR="00596BF1">
        <w:t>yje</w:t>
      </w:r>
      <w:r w:rsidR="00FD14FE">
        <w:t xml:space="preserve"> įtvirtintų įrodymams keliamų reikalavimų</w:t>
      </w:r>
      <w:r>
        <w:t>:</w:t>
      </w:r>
    </w:p>
    <w:p w:rsidR="002610D3" w:rsidRDefault="00EB41A8" w:rsidP="002610D3">
      <w:pPr>
        <w:shd w:val="clear" w:color="auto" w:fill="FFFFFF"/>
        <w:ind w:right="-17" w:firstLine="851"/>
        <w:jc w:val="both"/>
        <w:rPr>
          <w:i/>
        </w:rPr>
      </w:pPr>
      <w:r w:rsidRPr="00EB41A8">
        <w:rPr>
          <w:i/>
        </w:rPr>
        <w:t>Iš bylos duomenų matyti, kad, bylą nagrinėjant ap</w:t>
      </w:r>
      <w:r w:rsidR="00047905">
        <w:rPr>
          <w:i/>
        </w:rPr>
        <w:t>eliacine tvarka, nuteistasis R. </w:t>
      </w:r>
      <w:r w:rsidRPr="00EB41A8">
        <w:rPr>
          <w:i/>
        </w:rPr>
        <w:t xml:space="preserve">L. prašė </w:t>
      </w:r>
      <w:r w:rsidR="00047905">
        <w:rPr>
          <w:i/>
        </w:rPr>
        <w:t>„ištirti jį ir nukentėjusįjį L. </w:t>
      </w:r>
      <w:r w:rsidRPr="00EB41A8">
        <w:rPr>
          <w:i/>
        </w:rPr>
        <w:t>A. poligrafu“. Toks prašymas iš esmės reiškia tai, kad buvo prašoma atlikti jo ir nukentėjusiojo parodymų patikrinimą psichofiziologiniu metodu. Apeliacinės instancijos teismas prašymą atmetė nurodydamas, kad tyrimo poligrafu duomenys įrodymais nepripažįstami. Kasatorius nesutikimą su tokiu sprendimu argumentuoja tuo, kad Lietuvos apeliacinis teismas ir kitose savo nutartyse yra pasisakęs, jog tyrimo poligrafu rezultatai BPK</w:t>
      </w:r>
      <w:r w:rsidR="005034D2">
        <w:rPr>
          <w:i/>
        </w:rPr>
        <w:t> </w:t>
      </w:r>
      <w:r w:rsidRPr="00EB41A8">
        <w:rPr>
          <w:i/>
        </w:rPr>
        <w:t>20</w:t>
      </w:r>
      <w:r w:rsidR="00596BF1">
        <w:rPr>
          <w:i/>
        </w:rPr>
        <w:t> </w:t>
      </w:r>
      <w:r w:rsidRPr="00EB41A8">
        <w:rPr>
          <w:i/>
        </w:rPr>
        <w:t>straipsnio prasme nelaikomi įrodymais, tačiau, pasak kasatoriaus, baudžiamojo proceso analizė ir teismų praktika duoda pagrindo nesutikti su tokiu vertinimu. Pagal BPK 89, 205, 206</w:t>
      </w:r>
      <w:r w:rsidR="00596BF1">
        <w:rPr>
          <w:i/>
        </w:rPr>
        <w:t> </w:t>
      </w:r>
      <w:r w:rsidRPr="00EB41A8">
        <w:rPr>
          <w:i/>
        </w:rPr>
        <w:t>straipsnius objektų, tarp jų ir žmogaus kūno, tyrimą gali atlikti specialistai, turintys reikiamų specialių</w:t>
      </w:r>
      <w:r w:rsidR="00442CB2">
        <w:rPr>
          <w:i/>
        </w:rPr>
        <w:t>jų</w:t>
      </w:r>
      <w:r w:rsidRPr="00EB41A8">
        <w:rPr>
          <w:i/>
        </w:rPr>
        <w:t xml:space="preserve"> žinių bei įgū</w:t>
      </w:r>
      <w:r w:rsidR="00047905">
        <w:rPr>
          <w:i/>
        </w:rPr>
        <w:t>džių; specialisto išvada BPK 20 </w:t>
      </w:r>
      <w:r w:rsidRPr="00EB41A8">
        <w:rPr>
          <w:i/>
        </w:rPr>
        <w:t>straipsnio prasme gali būti priskirta prie įrodymų, nustatant kaltę asmens, įtariamo padarius nusikalstamą veiką; tyrimą poligrafu atlieka specialistas, todėl toks tyrimas traktuotinas kaip specialisto išvada; baudžiamosiose bylose atliekami įvairūs specialistų tyrimai, nė vienas jų detaliai nereglamentuojamas BPK normomis, bet įrodymu specialisto išvada yra pripažįstama, nes tokia įrodymų rūšis nu</w:t>
      </w:r>
      <w:r w:rsidR="00442CB2">
        <w:rPr>
          <w:i/>
        </w:rPr>
        <w:t>st</w:t>
      </w:r>
      <w:r w:rsidRPr="00EB41A8">
        <w:rPr>
          <w:i/>
        </w:rPr>
        <w:t>atyta BPK. Teisėjų kolegija pažymi, kad kasacinės instancijos teismas yra pasisakęs, pvz., nutartyje, priimtoje baudžiamojoje byloje</w:t>
      </w:r>
      <w:r w:rsidR="00047905">
        <w:rPr>
          <w:i/>
        </w:rPr>
        <w:t xml:space="preserve"> Nr. </w:t>
      </w:r>
      <w:r w:rsidRPr="00EB41A8">
        <w:rPr>
          <w:i/>
        </w:rPr>
        <w:t xml:space="preserve">2K-147-697/2017, kad tyrimas </w:t>
      </w:r>
      <w:r w:rsidRPr="00EB41A8">
        <w:rPr>
          <w:i/>
        </w:rPr>
        <w:lastRenderedPageBreak/>
        <w:t>poligrafu gali būti priemonė bylos duomenims surinkti, siekiant išsiaiški</w:t>
      </w:r>
      <w:r w:rsidR="00047905">
        <w:rPr>
          <w:i/>
        </w:rPr>
        <w:t>nti tyrimo kryptis, strategiją, </w:t>
      </w:r>
      <w:r w:rsidRPr="00EB41A8">
        <w:rPr>
          <w:i/>
        </w:rPr>
        <w:t>– pagalbinė priemonė sėkmingam ikiteisminiam tyrimui, tačiau ne veiksnys, lemiantis ar darantis įtaką teismo sprendimui, nes poligrafas yra žmogaus emocinę būseną fiksuojantis prietaisas, atliekantis įvairių su žmogaus emocijomis susijusių fiziologinių rodiklių registravimą, o ne nustatantis ar atskleidžiantis bylos aplinkybes. Kasacinio teismo nutartyje, priimtoje baudžiamojoje byloje Nr.</w:t>
      </w:r>
      <w:r w:rsidR="00596BF1">
        <w:rPr>
          <w:i/>
        </w:rPr>
        <w:t> </w:t>
      </w:r>
      <w:r w:rsidRPr="00EB41A8">
        <w:rPr>
          <w:i/>
        </w:rPr>
        <w:t>2K-31-511/2018, pasisakyta: „Poligrafo naudojimo tvarką, tyrimo poligrafu objektus ir atvejus, kada pagal įstatymą šis tyrimo metodas bei jo rezultatai gali būti naudojami, nustato Poligrafo įstatymas. Pagal šį įstatymą toks tyrimas gali būti atliekamas asmenims, kurių tarnyba yra susijusi su įslaptintos informacijos naudojimu, apsauga ar susipažinimu su ja (Po</w:t>
      </w:r>
      <w:r w:rsidR="00047905">
        <w:rPr>
          <w:i/>
        </w:rPr>
        <w:t>ligrafo įstatymo 4 straipsnio 2 </w:t>
      </w:r>
      <w:r w:rsidRPr="00EB41A8">
        <w:rPr>
          <w:i/>
        </w:rPr>
        <w:t>dalis). Todėl duomenų, gautų naudojant poligrafą kitais atve</w:t>
      </w:r>
      <w:r w:rsidR="00047905">
        <w:rPr>
          <w:i/>
        </w:rPr>
        <w:t>jais, pagal BPK 20 straipsnio 1 </w:t>
      </w:r>
      <w:r w:rsidRPr="00EB41A8">
        <w:rPr>
          <w:i/>
        </w:rPr>
        <w:t>dalies nuostatas, negalima pripažinti įrodymais. Be to, pagal teismų praktiką poligrafas yra žmogaus emocinę būseną fiksuojantis prietaisas, atliekantis įvairių su žmogaus emocijomis susijusių fiziologinių rodiklių registravimą, o ne nustatantis ar atskleidžiantis bylos aplinkybes, todėl atliekant tyrimą poligrafu gaut</w:t>
      </w:r>
      <w:r w:rsidR="00047905">
        <w:rPr>
          <w:i/>
        </w:rPr>
        <w:t>i duomenys neatitinka ir BPK 20 </w:t>
      </w:r>
      <w:r w:rsidRPr="00EB41A8">
        <w:rPr>
          <w:i/>
        </w:rPr>
        <w:t>straipsnio 3</w:t>
      </w:r>
      <w:r w:rsidR="00596BF1">
        <w:rPr>
          <w:i/>
        </w:rPr>
        <w:t> </w:t>
      </w:r>
      <w:r w:rsidRPr="00EB41A8">
        <w:rPr>
          <w:i/>
        </w:rPr>
        <w:t>dalyje įtvirtintų įrodymams keliamų reikalavimų.“</w:t>
      </w:r>
    </w:p>
    <w:p w:rsidR="002610D3" w:rsidRDefault="00EB41A8" w:rsidP="002610D3">
      <w:pPr>
        <w:shd w:val="clear" w:color="auto" w:fill="FFFFFF"/>
        <w:ind w:right="-17" w:firstLine="851"/>
        <w:jc w:val="both"/>
        <w:rPr>
          <w:i/>
        </w:rPr>
      </w:pPr>
      <w:r w:rsidRPr="00EB41A8">
        <w:rPr>
          <w:i/>
        </w:rPr>
        <w:t>Teisėjų kolegija konstatuoti, kad nagrinėjamoje byloje sprendžiant prašymą skirti psichofiziologinį tyrimą poligrafu baudžiamojo proceso įstatymo reikalavimai (BPK</w:t>
      </w:r>
      <w:r w:rsidR="005034D2">
        <w:rPr>
          <w:i/>
        </w:rPr>
        <w:t> </w:t>
      </w:r>
      <w:r w:rsidRPr="004A79AC">
        <w:rPr>
          <w:i/>
        </w:rPr>
        <w:t>270</w:t>
      </w:r>
      <w:r w:rsidR="00596BF1" w:rsidRPr="004A79AC">
        <w:rPr>
          <w:i/>
        </w:rPr>
        <w:t> </w:t>
      </w:r>
      <w:r w:rsidR="00047905" w:rsidRPr="004A79AC">
        <w:rPr>
          <w:i/>
        </w:rPr>
        <w:t>straipsnio, 324</w:t>
      </w:r>
      <w:r w:rsidR="00047905">
        <w:rPr>
          <w:i/>
        </w:rPr>
        <w:t> straipsnio 2 </w:t>
      </w:r>
      <w:r w:rsidRPr="00EB41A8">
        <w:rPr>
          <w:i/>
        </w:rPr>
        <w:t>dalis) buvo pažeisti, kad, atmetus prašymą, pasak kasatoriaus, buvo pažei</w:t>
      </w:r>
      <w:r w:rsidR="00047905">
        <w:rPr>
          <w:i/>
        </w:rPr>
        <w:t>stas rungimosi principas (BPK 7 straipsnis), pažeistos BPK 20 straipsnio 5 dalies, 320 </w:t>
      </w:r>
      <w:r w:rsidRPr="00EB41A8">
        <w:rPr>
          <w:i/>
        </w:rPr>
        <w:t>s</w:t>
      </w:r>
      <w:r w:rsidR="00047905">
        <w:rPr>
          <w:i/>
        </w:rPr>
        <w:t>traipsnio 3 </w:t>
      </w:r>
      <w:r w:rsidRPr="00EB41A8">
        <w:rPr>
          <w:i/>
        </w:rPr>
        <w:t>dalies nuostatos, neturi teisinio pagrindo.</w:t>
      </w:r>
      <w:bookmarkStart w:id="17" w:name="_Toc529772696"/>
    </w:p>
    <w:p w:rsidR="002610D3" w:rsidRDefault="002610D3" w:rsidP="002610D3">
      <w:pPr>
        <w:shd w:val="clear" w:color="auto" w:fill="FFFFFF"/>
        <w:ind w:right="-17"/>
        <w:jc w:val="both"/>
        <w:rPr>
          <w:i/>
        </w:rPr>
      </w:pPr>
    </w:p>
    <w:p w:rsidR="005F41E0" w:rsidRPr="00B766E0" w:rsidRDefault="005F41E0" w:rsidP="002610D3">
      <w:pPr>
        <w:pStyle w:val="Antrat1"/>
        <w:rPr>
          <w:lang w:eastAsia="lt-LT"/>
        </w:rPr>
      </w:pPr>
      <w:bookmarkStart w:id="18" w:name="_Toc5794883"/>
      <w:r w:rsidRPr="00B766E0">
        <w:rPr>
          <w:lang w:eastAsia="lt-LT"/>
        </w:rPr>
        <w:t>2. Speciali</w:t>
      </w:r>
      <w:r w:rsidR="00442CB2">
        <w:rPr>
          <w:lang w:eastAsia="lt-LT"/>
        </w:rPr>
        <w:t>ąsias</w:t>
      </w:r>
      <w:r w:rsidRPr="00B766E0">
        <w:rPr>
          <w:lang w:eastAsia="lt-LT"/>
        </w:rPr>
        <w:t xml:space="preserve"> žinias tiesiogiai taikantys subjektai</w:t>
      </w:r>
      <w:bookmarkEnd w:id="18"/>
      <w:r w:rsidRPr="00B766E0">
        <w:rPr>
          <w:lang w:eastAsia="lt-LT"/>
        </w:rPr>
        <w:t xml:space="preserve"> </w:t>
      </w:r>
      <w:bookmarkEnd w:id="17"/>
    </w:p>
    <w:p w:rsidR="005F41E0" w:rsidRPr="00B766E0" w:rsidRDefault="005F41E0" w:rsidP="002610D3">
      <w:pPr>
        <w:ind w:firstLine="851"/>
        <w:rPr>
          <w:lang w:eastAsia="lt-LT"/>
        </w:rPr>
      </w:pPr>
    </w:p>
    <w:p w:rsidR="00C5374B" w:rsidRDefault="003A0A35" w:rsidP="002610D3">
      <w:pPr>
        <w:pStyle w:val="normal-p"/>
        <w:shd w:val="clear" w:color="auto" w:fill="FFFFFF"/>
        <w:spacing w:before="0" w:beforeAutospacing="0" w:after="0" w:afterAutospacing="0"/>
        <w:ind w:firstLine="851"/>
        <w:jc w:val="both"/>
        <w:rPr>
          <w:lang w:val="lt-LT" w:eastAsia="lt-LT"/>
        </w:rPr>
      </w:pPr>
      <w:r w:rsidRPr="003A0A35">
        <w:rPr>
          <w:rFonts w:eastAsia="Calibri"/>
          <w:lang w:val="lt-LT"/>
        </w:rPr>
        <w:t>Baudžiamajame įrodinėjimo procese speciali</w:t>
      </w:r>
      <w:r w:rsidR="00442CB2">
        <w:rPr>
          <w:rFonts w:eastAsia="Calibri"/>
          <w:lang w:val="lt-LT"/>
        </w:rPr>
        <w:t>ąsias</w:t>
      </w:r>
      <w:r w:rsidRPr="003A0A35">
        <w:rPr>
          <w:rFonts w:eastAsia="Calibri"/>
          <w:lang w:val="lt-LT"/>
        </w:rPr>
        <w:t xml:space="preserve"> ž</w:t>
      </w:r>
      <w:r w:rsidR="00047905">
        <w:rPr>
          <w:rFonts w:eastAsia="Calibri"/>
          <w:lang w:val="lt-LT"/>
        </w:rPr>
        <w:t>inias gali taikyti du subjektai </w:t>
      </w:r>
      <w:r w:rsidRPr="003A0A35">
        <w:rPr>
          <w:rFonts w:eastAsia="Calibri"/>
          <w:lang w:val="lt-LT"/>
        </w:rPr>
        <w:t>– BPK keliamus reikalavimus atitinkantys ekspertas</w:t>
      </w:r>
      <w:r w:rsidR="00960FCB">
        <w:rPr>
          <w:rStyle w:val="Puslapioinaosnuoroda"/>
          <w:rFonts w:eastAsia="Calibri"/>
          <w:lang w:val="lt-LT"/>
        </w:rPr>
        <w:footnoteReference w:id="3"/>
      </w:r>
      <w:r w:rsidRPr="003A0A35">
        <w:rPr>
          <w:rFonts w:eastAsia="Calibri"/>
          <w:lang w:val="lt-LT"/>
        </w:rPr>
        <w:t xml:space="preserve"> ir specialistas.</w:t>
      </w:r>
      <w:r w:rsidR="008E70CC" w:rsidRPr="003A0A35">
        <w:rPr>
          <w:lang w:val="lt-LT" w:eastAsia="lt-LT"/>
        </w:rPr>
        <w:t xml:space="preserve"> </w:t>
      </w:r>
    </w:p>
    <w:p w:rsidR="001C5845" w:rsidRDefault="001C5845" w:rsidP="002610D3">
      <w:pPr>
        <w:pStyle w:val="normal-p"/>
        <w:shd w:val="clear" w:color="auto" w:fill="FFFFFF"/>
        <w:spacing w:before="0" w:beforeAutospacing="0" w:after="0" w:afterAutospacing="0"/>
        <w:ind w:firstLine="851"/>
        <w:jc w:val="both"/>
        <w:rPr>
          <w:lang w:val="lt-LT" w:eastAsia="lt-LT"/>
        </w:rPr>
      </w:pPr>
      <w:r w:rsidRPr="001C5845">
        <w:rPr>
          <w:lang w:val="lt-LT" w:eastAsia="lt-LT"/>
        </w:rPr>
        <w:t>Ekspertu gali būti skiriamas asmuo, turintis reikiamų specialių</w:t>
      </w:r>
      <w:r w:rsidR="00442CB2">
        <w:rPr>
          <w:lang w:val="lt-LT" w:eastAsia="lt-LT"/>
        </w:rPr>
        <w:t>jų</w:t>
      </w:r>
      <w:r w:rsidRPr="001C5845">
        <w:rPr>
          <w:lang w:val="lt-LT" w:eastAsia="lt-LT"/>
        </w:rPr>
        <w:t xml:space="preserve"> žinių ir įrašytas į Lietuvos Resp</w:t>
      </w:r>
      <w:r w:rsidR="00047905">
        <w:rPr>
          <w:lang w:val="lt-LT" w:eastAsia="lt-LT"/>
        </w:rPr>
        <w:t>ublikos ekspertų sąrašą (toliau </w:t>
      </w:r>
      <w:r w:rsidRPr="001C5845">
        <w:rPr>
          <w:lang w:val="lt-LT" w:eastAsia="lt-LT"/>
        </w:rPr>
        <w:t>– ir ekspertų sąrašas). Jeigu ekspertų sąraše nėra reikiamos specialybės ekspertų, ekspertu gali būti skiriamas į šį sąrašą neįrašytas asmuo. Prireikus ekspertu gali būti skiriamas asmuo, turintis teisę būti ekspertu Europos Sąjungos valstybėje narėje arba valstybėje, su kuria Lietuvos Respublika yra sudariusi te</w:t>
      </w:r>
      <w:r w:rsidR="00047905">
        <w:rPr>
          <w:lang w:val="lt-LT" w:eastAsia="lt-LT"/>
        </w:rPr>
        <w:t>isinės pagalbos sutartį (BPK 84 </w:t>
      </w:r>
      <w:r w:rsidRPr="001C5845">
        <w:rPr>
          <w:lang w:val="lt-LT" w:eastAsia="lt-LT"/>
        </w:rPr>
        <w:t>straipsnis)</w:t>
      </w:r>
      <w:r>
        <w:rPr>
          <w:lang w:val="lt-LT" w:eastAsia="lt-LT"/>
        </w:rPr>
        <w:t xml:space="preserve">. </w:t>
      </w:r>
      <w:r w:rsidR="00D91D90">
        <w:rPr>
          <w:rFonts w:eastAsia="Calibri"/>
          <w:lang w:val="lt-LT"/>
        </w:rPr>
        <w:t xml:space="preserve">Taigi </w:t>
      </w:r>
      <w:r w:rsidR="00E24288" w:rsidRPr="00B766E0">
        <w:rPr>
          <w:lang w:val="lt-LT"/>
        </w:rPr>
        <w:t>į ekspertų sąrašą neįrašytas asmuo gali būti skiriamas ekspertu</w:t>
      </w:r>
      <w:r w:rsidR="00D91D90">
        <w:rPr>
          <w:lang w:val="lt-LT"/>
        </w:rPr>
        <w:t xml:space="preserve"> tik tuomet, kai</w:t>
      </w:r>
      <w:r w:rsidR="00047905">
        <w:rPr>
          <w:lang w:val="lt-LT"/>
        </w:rPr>
        <w:t>: 1) </w:t>
      </w:r>
      <w:r w:rsidR="00E24288" w:rsidRPr="00B766E0">
        <w:rPr>
          <w:lang w:val="lt-LT"/>
        </w:rPr>
        <w:t>ekspertų sąraše nėra rei</w:t>
      </w:r>
      <w:r w:rsidR="00047905">
        <w:rPr>
          <w:lang w:val="lt-LT"/>
        </w:rPr>
        <w:t>kiamos specialybės ekspertų; 2) </w:t>
      </w:r>
      <w:r w:rsidR="00E24288" w:rsidRPr="00B766E0">
        <w:rPr>
          <w:lang w:val="lt-LT"/>
        </w:rPr>
        <w:t>prireikia ekspertu skirti ne Lietuvo</w:t>
      </w:r>
      <w:r w:rsidR="00D91D90">
        <w:rPr>
          <w:lang w:val="lt-LT"/>
        </w:rPr>
        <w:t xml:space="preserve">s Respublikoje </w:t>
      </w:r>
      <w:r w:rsidR="00E24288" w:rsidRPr="00B766E0">
        <w:rPr>
          <w:lang w:val="lt-LT"/>
        </w:rPr>
        <w:t>gyvenantį asmenį (</w:t>
      </w:r>
      <w:r w:rsidR="00E24288" w:rsidRPr="005F6B98">
        <w:rPr>
          <w:lang w:val="lt-LT"/>
        </w:rPr>
        <w:t>kasacinė nutartis baudžiamojoje byloje Nr.</w:t>
      </w:r>
      <w:r w:rsidR="002A1A0B">
        <w:rPr>
          <w:lang w:val="lt-LT"/>
        </w:rPr>
        <w:t> </w:t>
      </w:r>
      <w:r w:rsidR="00E24288" w:rsidRPr="005F6B98">
        <w:rPr>
          <w:lang w:val="lt-LT"/>
        </w:rPr>
        <w:t>2K-198/2012).</w:t>
      </w:r>
      <w:r w:rsidR="0088188A" w:rsidRPr="005F6B98">
        <w:rPr>
          <w:lang w:val="lt-LT"/>
        </w:rPr>
        <w:t xml:space="preserve"> </w:t>
      </w:r>
    </w:p>
    <w:p w:rsidR="002D6D97" w:rsidRDefault="002D6D97" w:rsidP="002610D3">
      <w:pPr>
        <w:pStyle w:val="normal-p"/>
        <w:shd w:val="clear" w:color="auto" w:fill="FFFFFF"/>
        <w:spacing w:before="0" w:beforeAutospacing="0" w:after="0" w:afterAutospacing="0"/>
        <w:ind w:firstLine="851"/>
        <w:jc w:val="both"/>
        <w:rPr>
          <w:rStyle w:val="normal-h"/>
          <w:lang w:val="lt-LT"/>
        </w:rPr>
      </w:pPr>
      <w:r>
        <w:rPr>
          <w:lang w:val="lt-LT"/>
        </w:rPr>
        <w:t>Kasacinės instancijos teismo praktikoje pasitaikė atvejų, kai</w:t>
      </w:r>
      <w:r w:rsidR="00442CB2">
        <w:rPr>
          <w:lang w:val="lt-LT"/>
        </w:rPr>
        <w:t>,</w:t>
      </w:r>
      <w:r>
        <w:rPr>
          <w:lang w:val="lt-LT"/>
        </w:rPr>
        <w:t xml:space="preserve"> byloje nesant objektyvių galimybių atlikti </w:t>
      </w:r>
      <w:r w:rsidRPr="001C5845">
        <w:rPr>
          <w:lang w:val="lt-LT"/>
        </w:rPr>
        <w:t>pakartotinę</w:t>
      </w:r>
      <w:r>
        <w:rPr>
          <w:lang w:val="lt-LT"/>
        </w:rPr>
        <w:t xml:space="preserve"> ekspertizę ir išsprendus pateikto ekspertizės akto patikimumo ir pagrįstumo klausimą, vadovautasi ekspertizės aktu, kurį pateikė </w:t>
      </w:r>
      <w:r w:rsidR="00442CB2">
        <w:rPr>
          <w:lang w:val="lt-LT"/>
        </w:rPr>
        <w:t xml:space="preserve">ne </w:t>
      </w:r>
      <w:r w:rsidR="001C5845">
        <w:rPr>
          <w:rStyle w:val="normal-h"/>
          <w:lang w:val="lt-LT"/>
        </w:rPr>
        <w:t>į e</w:t>
      </w:r>
      <w:r w:rsidR="00C6614B" w:rsidRPr="005F6B98">
        <w:rPr>
          <w:rStyle w:val="normal-h"/>
          <w:lang w:val="lt-LT"/>
        </w:rPr>
        <w:t>kspertų sąrašą</w:t>
      </w:r>
      <w:r w:rsidR="00C6614B" w:rsidRPr="00B766E0">
        <w:rPr>
          <w:rStyle w:val="normal-h"/>
          <w:lang w:val="lt-LT"/>
        </w:rPr>
        <w:t xml:space="preserve"> įrašyt</w:t>
      </w:r>
      <w:r>
        <w:rPr>
          <w:rStyle w:val="normal-h"/>
          <w:lang w:val="lt-LT"/>
        </w:rPr>
        <w:t>as</w:t>
      </w:r>
      <w:r w:rsidR="00C6614B" w:rsidRPr="00B766E0">
        <w:rPr>
          <w:rStyle w:val="normal-h"/>
          <w:lang w:val="lt-LT"/>
        </w:rPr>
        <w:t>, o kit</w:t>
      </w:r>
      <w:r>
        <w:rPr>
          <w:rStyle w:val="normal-h"/>
          <w:lang w:val="lt-LT"/>
        </w:rPr>
        <w:t>as</w:t>
      </w:r>
      <w:r w:rsidR="001C5845">
        <w:rPr>
          <w:rStyle w:val="normal-h"/>
          <w:lang w:val="lt-LT"/>
        </w:rPr>
        <w:t xml:space="preserve"> </w:t>
      </w:r>
      <w:r w:rsidR="00C6614B" w:rsidRPr="00B766E0">
        <w:rPr>
          <w:rStyle w:val="normal-h"/>
          <w:lang w:val="lt-LT"/>
        </w:rPr>
        <w:t>reikiamą kvalifikaciją</w:t>
      </w:r>
      <w:r w:rsidR="001C5845">
        <w:rPr>
          <w:rStyle w:val="normal-h"/>
          <w:lang w:val="lt-LT"/>
        </w:rPr>
        <w:t xml:space="preserve"> turintis</w:t>
      </w:r>
      <w:r w:rsidR="00D339D8" w:rsidRPr="00B766E0">
        <w:rPr>
          <w:rStyle w:val="normal-h"/>
          <w:lang w:val="lt-LT"/>
        </w:rPr>
        <w:t xml:space="preserve"> asm</w:t>
      </w:r>
      <w:r>
        <w:rPr>
          <w:rStyle w:val="normal-h"/>
          <w:lang w:val="lt-LT"/>
        </w:rPr>
        <w:t>uo:</w:t>
      </w:r>
      <w:r w:rsidR="00E24288" w:rsidRPr="00B766E0">
        <w:rPr>
          <w:rStyle w:val="normal-h"/>
          <w:lang w:val="lt-LT"/>
        </w:rPr>
        <w:t xml:space="preserve"> </w:t>
      </w:r>
    </w:p>
    <w:p w:rsidR="00214789" w:rsidRDefault="00214789" w:rsidP="002610D3">
      <w:pPr>
        <w:pStyle w:val="normal-p"/>
        <w:shd w:val="clear" w:color="auto" w:fill="FFFFFF"/>
        <w:spacing w:before="0" w:beforeAutospacing="0" w:after="0" w:afterAutospacing="0"/>
        <w:ind w:firstLine="851"/>
        <w:jc w:val="both"/>
        <w:rPr>
          <w:rFonts w:eastAsia="Calibri"/>
          <w:lang w:val="lt-LT"/>
        </w:rPr>
      </w:pPr>
      <w:r w:rsidRPr="00214789">
        <w:rPr>
          <w:rFonts w:eastAsia="Calibri"/>
          <w:i/>
          <w:lang w:val="lt-LT"/>
        </w:rPr>
        <w:t xml:space="preserve">Nuteistoji </w:t>
      </w:r>
      <w:bookmarkStart w:id="19" w:name="Buk_18"/>
      <w:r w:rsidR="00047905">
        <w:rPr>
          <w:rFonts w:eastAsia="Calibri"/>
          <w:i/>
          <w:lang w:val="lt-LT"/>
        </w:rPr>
        <w:t>V. </w:t>
      </w:r>
      <w:r w:rsidRPr="00214789">
        <w:rPr>
          <w:rFonts w:eastAsia="Calibri"/>
          <w:i/>
          <w:lang w:val="lt-LT"/>
        </w:rPr>
        <w:t xml:space="preserve">M. </w:t>
      </w:r>
      <w:bookmarkEnd w:id="19"/>
      <w:r w:rsidRPr="00214789">
        <w:rPr>
          <w:rFonts w:eastAsia="Calibri"/>
          <w:i/>
          <w:lang w:val="lt-LT"/>
        </w:rPr>
        <w:t xml:space="preserve">neneigia svetimų, nukentėjusiajai </w:t>
      </w:r>
      <w:bookmarkStart w:id="20" w:name="Buk_4"/>
      <w:r w:rsidR="00047905">
        <w:rPr>
          <w:rFonts w:eastAsia="Calibri"/>
          <w:i/>
          <w:lang w:val="lt-LT"/>
        </w:rPr>
        <w:t>A. </w:t>
      </w:r>
      <w:r w:rsidRPr="00214789">
        <w:rPr>
          <w:rFonts w:eastAsia="Calibri"/>
          <w:i/>
          <w:lang w:val="lt-LT"/>
        </w:rPr>
        <w:t xml:space="preserve">V. </w:t>
      </w:r>
      <w:bookmarkEnd w:id="20"/>
      <w:r w:rsidRPr="00214789">
        <w:rPr>
          <w:rFonts w:eastAsia="Calibri"/>
          <w:i/>
          <w:lang w:val="lt-LT"/>
        </w:rPr>
        <w:t>priklausiusių, daiktų pasisavinimo fakto, tačiau iš esmės ginčija teismo konstatuotą pagrobto turto vertę, kuri buvo nustat</w:t>
      </w:r>
      <w:r w:rsidR="00442CB2">
        <w:rPr>
          <w:rFonts w:eastAsia="Calibri"/>
          <w:i/>
          <w:lang w:val="lt-LT"/>
        </w:rPr>
        <w:t>o</w:t>
      </w:r>
      <w:r w:rsidRPr="00214789">
        <w:rPr>
          <w:rFonts w:eastAsia="Calibri"/>
          <w:i/>
          <w:lang w:val="lt-LT"/>
        </w:rPr>
        <w:t>ma vadovaujantis Daiktų vertės ir jų autentiškumo</w:t>
      </w:r>
      <w:r w:rsidR="002A1A0B">
        <w:rPr>
          <w:rFonts w:eastAsia="Calibri"/>
          <w:i/>
          <w:lang w:val="lt-LT"/>
        </w:rPr>
        <w:t xml:space="preserve"> nustatymo ekspertizės akto Nr. </w:t>
      </w:r>
      <w:r w:rsidRPr="00214789">
        <w:rPr>
          <w:rFonts w:eastAsia="Calibri"/>
          <w:i/>
          <w:lang w:val="lt-LT"/>
        </w:rPr>
        <w:t>196</w:t>
      </w:r>
      <w:r w:rsidR="00047905">
        <w:rPr>
          <w:rFonts w:eastAsia="Calibri"/>
          <w:i/>
          <w:lang w:val="lt-LT"/>
        </w:rPr>
        <w:t xml:space="preserve"> </w:t>
      </w:r>
      <w:r w:rsidRPr="00214789">
        <w:rPr>
          <w:rFonts w:eastAsia="Calibri"/>
          <w:i/>
          <w:lang w:val="lt-LT"/>
        </w:rPr>
        <w:t xml:space="preserve">išvadomis bei nukentėjusiosios </w:t>
      </w:r>
      <w:bookmarkStart w:id="21" w:name="Buk_8"/>
      <w:r w:rsidR="00047905">
        <w:rPr>
          <w:rFonts w:eastAsia="Calibri"/>
          <w:i/>
          <w:lang w:val="lt-LT"/>
        </w:rPr>
        <w:t>A. </w:t>
      </w:r>
      <w:r w:rsidRPr="00214789">
        <w:rPr>
          <w:rFonts w:eastAsia="Calibri"/>
          <w:i/>
          <w:lang w:val="lt-LT"/>
        </w:rPr>
        <w:t xml:space="preserve">V. </w:t>
      </w:r>
      <w:bookmarkEnd w:id="21"/>
      <w:r w:rsidRPr="00214789">
        <w:rPr>
          <w:rFonts w:eastAsia="Calibri"/>
          <w:i/>
          <w:lang w:val="lt-LT"/>
        </w:rPr>
        <w:t>parodymais. Apeliaciniame skunde nuteistoji nurodė argumentus, dėl kurių, jos manymu, ekspertizės aktas negali būti pripažintas įrodymu, išdėstė abejones ekspertų kompetencija, pastabas dėl daiktų vertės ir jų autentiškumo bei pagaminimo datos nustatymo. Apeliacinės instancijos teismas pasisakė dėl pirmosios instancijos teismo sprendimo</w:t>
      </w:r>
      <w:r w:rsidR="00047905">
        <w:rPr>
          <w:rFonts w:eastAsia="Calibri"/>
          <w:i/>
          <w:lang w:val="lt-LT"/>
        </w:rPr>
        <w:t xml:space="preserve"> pavesti atlikti ekspertizę UAB </w:t>
      </w:r>
      <w:r w:rsidRPr="00214789">
        <w:rPr>
          <w:rFonts w:eastAsia="Calibri"/>
          <w:i/>
          <w:lang w:val="lt-LT"/>
        </w:rPr>
        <w:t xml:space="preserve">„I“, o ne Lietuvos teismo ekspertizės centro ekspertams. Iš bylos medžiagos matyti, kad apeliacinės instancijos teismas objektyviai neturėjo galimybės pakartotinai spręsti klausimą dėl daiktų vertės ir jų autentiškumo ekspertizės skyrimo, nes įsiteisėjus pirmosios instancijos teismo nuosprendžiui daiktiniai įrodymai buvo sunaikinti, </w:t>
      </w:r>
      <w:r w:rsidRPr="00214789">
        <w:rPr>
          <w:rFonts w:eastAsia="Calibri"/>
          <w:i/>
          <w:lang w:val="lt-LT"/>
        </w:rPr>
        <w:lastRenderedPageBreak/>
        <w:t>tačiau nutartyje išsamiai pasisakyta dėl byloje esančio ekspertizės akto teisėtumo ir patikimumo. Nors teismas konstatavo, kad skiriant e</w:t>
      </w:r>
      <w:r w:rsidR="00047905">
        <w:rPr>
          <w:rFonts w:eastAsia="Calibri"/>
          <w:i/>
          <w:lang w:val="lt-LT"/>
        </w:rPr>
        <w:t>kspertizę buvo pažeistas BPK 84 </w:t>
      </w:r>
      <w:r w:rsidRPr="00214789">
        <w:rPr>
          <w:rFonts w:eastAsia="Calibri"/>
          <w:i/>
          <w:lang w:val="lt-LT"/>
        </w:rPr>
        <w:t xml:space="preserve">straipsnis, tačiau padarė motyvuotą išvadą, </w:t>
      </w:r>
      <w:r w:rsidR="00442CB2">
        <w:rPr>
          <w:rFonts w:eastAsia="Calibri"/>
          <w:i/>
          <w:lang w:val="lt-LT"/>
        </w:rPr>
        <w:t>kad</w:t>
      </w:r>
      <w:r w:rsidRPr="00214789">
        <w:rPr>
          <w:rFonts w:eastAsia="Calibri"/>
          <w:i/>
          <w:lang w:val="lt-LT"/>
        </w:rPr>
        <w:t xml:space="preserve"> vien ta aplinkybė, </w:t>
      </w:r>
      <w:r w:rsidR="00442CB2">
        <w:rPr>
          <w:rFonts w:eastAsia="Calibri"/>
          <w:i/>
          <w:lang w:val="lt-LT"/>
        </w:rPr>
        <w:t>jog</w:t>
      </w:r>
      <w:r w:rsidRPr="00214789">
        <w:rPr>
          <w:rFonts w:eastAsia="Calibri"/>
          <w:i/>
          <w:lang w:val="lt-LT"/>
        </w:rPr>
        <w:t xml:space="preserve"> ekspertizę, nustačiusią tyrimui pateiktų daiktų vertę, atliko ne ekspertai, įrašyti ek</w:t>
      </w:r>
      <w:r w:rsidR="00047905">
        <w:rPr>
          <w:rFonts w:eastAsia="Calibri"/>
          <w:i/>
          <w:lang w:val="lt-LT"/>
        </w:rPr>
        <w:t>spertų sąraše, o kiti ekspertai </w:t>
      </w:r>
      <w:r w:rsidRPr="00214789">
        <w:rPr>
          <w:rFonts w:eastAsia="Calibri"/>
          <w:i/>
          <w:lang w:val="lt-LT"/>
        </w:rPr>
        <w:t>– vyresnioji ekspertė turto vertintoja D.</w:t>
      </w:r>
      <w:r w:rsidR="00047905">
        <w:rPr>
          <w:rFonts w:eastAsia="Calibri"/>
          <w:i/>
          <w:lang w:val="lt-LT"/>
        </w:rPr>
        <w:t> </w:t>
      </w:r>
      <w:r w:rsidRPr="00214789">
        <w:rPr>
          <w:rFonts w:eastAsia="Calibri"/>
          <w:i/>
          <w:lang w:val="lt-LT"/>
        </w:rPr>
        <w:t>J</w:t>
      </w:r>
      <w:r w:rsidR="00FC19A0">
        <w:rPr>
          <w:rFonts w:eastAsia="Calibri"/>
          <w:i/>
          <w:lang w:val="lt-LT"/>
        </w:rPr>
        <w:t>.</w:t>
      </w:r>
      <w:r w:rsidR="00047905">
        <w:rPr>
          <w:rFonts w:eastAsia="Calibri"/>
          <w:i/>
          <w:lang w:val="lt-LT"/>
        </w:rPr>
        <w:t xml:space="preserve"> bei turto vertintojas J. </w:t>
      </w:r>
      <w:r w:rsidRPr="00214789">
        <w:rPr>
          <w:rFonts w:eastAsia="Calibri"/>
          <w:i/>
          <w:lang w:val="lt-LT"/>
        </w:rPr>
        <w:t>J</w:t>
      </w:r>
      <w:r w:rsidR="00FC19A0">
        <w:rPr>
          <w:rFonts w:eastAsia="Calibri"/>
          <w:i/>
          <w:lang w:val="lt-LT"/>
        </w:rPr>
        <w:t>.</w:t>
      </w:r>
      <w:r w:rsidRPr="00214789">
        <w:rPr>
          <w:rFonts w:eastAsia="Calibri"/>
          <w:i/>
          <w:lang w:val="lt-LT"/>
        </w:rPr>
        <w:t xml:space="preserve">, turintys reikiamą kvalifikaciją ekspertizei atlikti, neleidžia nevertinti Daiktų vertės ir </w:t>
      </w:r>
      <w:r w:rsidR="00442CB2">
        <w:rPr>
          <w:rFonts w:eastAsia="Calibri"/>
          <w:i/>
          <w:lang w:val="lt-LT"/>
        </w:rPr>
        <w:t xml:space="preserve">jų </w:t>
      </w:r>
      <w:r w:rsidRPr="00214789">
        <w:rPr>
          <w:rFonts w:eastAsia="Calibri"/>
          <w:i/>
          <w:lang w:val="lt-LT"/>
        </w:rPr>
        <w:t>autentiškumo</w:t>
      </w:r>
      <w:r w:rsidR="00047905">
        <w:rPr>
          <w:rFonts w:eastAsia="Calibri"/>
          <w:i/>
          <w:lang w:val="lt-LT"/>
        </w:rPr>
        <w:t xml:space="preserve"> nustatymo ekspertizės akto Nr. </w:t>
      </w:r>
      <w:r w:rsidRPr="00214789">
        <w:rPr>
          <w:rFonts w:eastAsia="Calibri"/>
          <w:i/>
          <w:lang w:val="lt-LT"/>
        </w:rPr>
        <w:t xml:space="preserve">196 kaip pagrįsto įrodymo. Teismui nesukėlė abejonių posėdyje apklaustų ekspertų kompetencija ir nešališkumas, o jų surašytas ekspertizės aktas teismo motyvuotai įvertintas kaip atitinkantis turinio reikalavimus pagal BPK nuostatas bei atsakantis į visus ekspertams pateiktus klausimus. Laikyti neteisinga tokią apeliacinės instancijos teismo išvadą kolegija neturi pagrindo, o iš naujo vertinti ekspertizės aktą kaip įrodymą kasacinės instancijos teismas </w:t>
      </w:r>
      <w:r w:rsidRPr="00520AD2">
        <w:rPr>
          <w:rFonts w:eastAsia="Calibri"/>
          <w:i/>
          <w:lang w:val="lt-LT"/>
        </w:rPr>
        <w:t>neįgaliotas (BPK</w:t>
      </w:r>
      <w:r w:rsidR="005034D2">
        <w:rPr>
          <w:rFonts w:eastAsia="Calibri"/>
          <w:i/>
          <w:lang w:val="lt-LT"/>
        </w:rPr>
        <w:t> </w:t>
      </w:r>
      <w:r w:rsidRPr="00520AD2">
        <w:rPr>
          <w:rFonts w:eastAsia="Calibri"/>
          <w:i/>
          <w:lang w:val="lt-LT"/>
        </w:rPr>
        <w:t>376</w:t>
      </w:r>
      <w:r w:rsidR="00C5374B">
        <w:rPr>
          <w:rFonts w:eastAsia="Calibri"/>
          <w:i/>
          <w:lang w:val="lt-LT"/>
        </w:rPr>
        <w:t> </w:t>
      </w:r>
      <w:r w:rsidR="009B71D6">
        <w:rPr>
          <w:rFonts w:eastAsia="Calibri"/>
          <w:i/>
          <w:lang w:val="lt-LT"/>
        </w:rPr>
        <w:t>straipsnio 1 </w:t>
      </w:r>
      <w:r w:rsidR="007426E9">
        <w:rPr>
          <w:rFonts w:eastAsia="Calibri"/>
          <w:i/>
          <w:lang w:val="lt-LT"/>
        </w:rPr>
        <w:t xml:space="preserve">dalis) </w:t>
      </w:r>
      <w:r w:rsidR="007426E9">
        <w:rPr>
          <w:rFonts w:eastAsia="Calibri"/>
          <w:lang w:val="lt-LT"/>
        </w:rPr>
        <w:t>(</w:t>
      </w:r>
      <w:r w:rsidR="007426E9" w:rsidRPr="007426E9">
        <w:rPr>
          <w:rFonts w:eastAsia="Calibri"/>
          <w:lang w:val="lt-LT"/>
        </w:rPr>
        <w:t>kasacinė nutart</w:t>
      </w:r>
      <w:r w:rsidR="007426E9">
        <w:rPr>
          <w:rFonts w:eastAsia="Calibri"/>
          <w:lang w:val="lt-LT"/>
        </w:rPr>
        <w:t>is</w:t>
      </w:r>
      <w:r w:rsidR="009B71D6">
        <w:rPr>
          <w:rFonts w:eastAsia="Calibri"/>
          <w:lang w:val="lt-LT"/>
        </w:rPr>
        <w:t xml:space="preserve"> baudžiamojoje byloje Nr. </w:t>
      </w:r>
      <w:r w:rsidR="007426E9" w:rsidRPr="007426E9">
        <w:rPr>
          <w:rFonts w:eastAsia="Calibri"/>
          <w:lang w:val="lt-LT"/>
        </w:rPr>
        <w:t>2K-242/2013</w:t>
      </w:r>
      <w:r w:rsidR="007426E9">
        <w:rPr>
          <w:rFonts w:eastAsia="Calibri"/>
          <w:lang w:val="lt-LT"/>
        </w:rPr>
        <w:t>).</w:t>
      </w:r>
    </w:p>
    <w:p w:rsidR="0056560B" w:rsidRPr="001C5845" w:rsidRDefault="001C5845" w:rsidP="002610D3">
      <w:pPr>
        <w:pStyle w:val="normal-p"/>
        <w:shd w:val="clear" w:color="auto" w:fill="FFFFFF"/>
        <w:spacing w:before="0" w:beforeAutospacing="0" w:after="0" w:afterAutospacing="0"/>
        <w:ind w:firstLine="851"/>
        <w:jc w:val="both"/>
        <w:rPr>
          <w:rStyle w:val="normal-h"/>
          <w:rFonts w:eastAsia="Calibri"/>
          <w:lang w:val="lt-LT"/>
        </w:rPr>
      </w:pPr>
      <w:r w:rsidRPr="001C5845">
        <w:rPr>
          <w:rFonts w:eastAsia="Calibri"/>
          <w:lang w:val="lt-LT"/>
        </w:rPr>
        <w:t>Specialistas yra reikiamų specialių</w:t>
      </w:r>
      <w:r w:rsidR="00442CB2">
        <w:rPr>
          <w:rFonts w:eastAsia="Calibri"/>
          <w:lang w:val="lt-LT"/>
        </w:rPr>
        <w:t>jų</w:t>
      </w:r>
      <w:r w:rsidRPr="001C5845">
        <w:rPr>
          <w:rFonts w:eastAsia="Calibri"/>
          <w:lang w:val="lt-LT"/>
        </w:rPr>
        <w:t xml:space="preserve"> žinių ir įgūdžių turintis asmuo, kuriam pavedama atlikti objektų tyrimą ir pateikti išvadą arba paaiškinimus jo kompetencijos klausimais. Specialistu gali būti ikiteisminio tyrimo įstaigos pareigūnas arba šioje įsta</w:t>
      </w:r>
      <w:r w:rsidR="009B71D6">
        <w:rPr>
          <w:rFonts w:eastAsia="Calibri"/>
          <w:lang w:val="lt-LT"/>
        </w:rPr>
        <w:t>igoje nedirbantis asmuo (BPK 89 straipsnio 1 ir 2 </w:t>
      </w:r>
      <w:r w:rsidRPr="001C5845">
        <w:rPr>
          <w:rFonts w:eastAsia="Calibri"/>
          <w:lang w:val="lt-LT"/>
        </w:rPr>
        <w:t>dalys). Specialisto funkcijas procese gali atlikti ir į ekspertų sąrašą įrašyti ekspertai</w:t>
      </w:r>
      <w:r w:rsidR="0056560B" w:rsidRPr="0056560B">
        <w:rPr>
          <w:rStyle w:val="normal-h"/>
          <w:color w:val="000000"/>
          <w:lang w:val="lt-LT"/>
        </w:rPr>
        <w:t xml:space="preserve"> </w:t>
      </w:r>
      <w:r w:rsidR="0056560B">
        <w:rPr>
          <w:rStyle w:val="normal-h"/>
          <w:color w:val="000000"/>
          <w:lang w:val="lt-LT"/>
        </w:rPr>
        <w:t>(pavyzdžiui, kasacinės nutartys baudžiamosiose bylose Nr. 2K-55/2010, 2K-217/2010, 2K-584/2014).</w:t>
      </w:r>
      <w:r w:rsidR="00F27B5B">
        <w:rPr>
          <w:lang w:val="lt-LT" w:eastAsia="lt-LT"/>
        </w:rPr>
        <w:t xml:space="preserve"> </w:t>
      </w:r>
      <w:r w:rsidR="0056560B" w:rsidRPr="005E13B9">
        <w:rPr>
          <w:rStyle w:val="normal-h"/>
          <w:color w:val="000000"/>
          <w:lang w:val="lt-LT"/>
        </w:rPr>
        <w:t>Specialistui, kuris nėra ikiteisminio tyrimo įstaigos pareigūnas, užduotis atlikti objektų tyrimą duodama raštu.</w:t>
      </w:r>
      <w:r w:rsidR="0056560B">
        <w:rPr>
          <w:rStyle w:val="normal-h"/>
          <w:color w:val="000000"/>
          <w:lang w:val="lt-LT"/>
        </w:rPr>
        <w:t xml:space="preserve"> </w:t>
      </w:r>
    </w:p>
    <w:p w:rsidR="00272257" w:rsidRDefault="00A32A59" w:rsidP="002610D3">
      <w:pPr>
        <w:pStyle w:val="normal-p"/>
        <w:shd w:val="clear" w:color="auto" w:fill="FFFFFF"/>
        <w:spacing w:before="0" w:beforeAutospacing="0" w:after="0" w:afterAutospacing="0"/>
        <w:ind w:firstLine="851"/>
        <w:jc w:val="both"/>
        <w:rPr>
          <w:rStyle w:val="normal-h"/>
          <w:color w:val="000000"/>
          <w:lang w:val="lt-LT"/>
        </w:rPr>
      </w:pPr>
      <w:r w:rsidRPr="00A32A59">
        <w:rPr>
          <w:rStyle w:val="normal-h"/>
          <w:color w:val="000000"/>
          <w:lang w:val="lt-LT"/>
        </w:rPr>
        <w:t>Teismo medikai yra specialistai, atliekantys žmogaus kūno arba lavono tyrimą.</w:t>
      </w:r>
      <w:r w:rsidR="00000E40">
        <w:rPr>
          <w:color w:val="000000"/>
          <w:lang w:val="lt-LT"/>
        </w:rPr>
        <w:t xml:space="preserve"> </w:t>
      </w:r>
      <w:r w:rsidRPr="00A32A59">
        <w:rPr>
          <w:rStyle w:val="normal-h"/>
          <w:color w:val="000000"/>
          <w:lang w:val="lt-LT"/>
        </w:rPr>
        <w:t>Teismo psichiatrai, teismo psichologai yra specialistai, atliekantys asmens psichinės būklės tyrimą. Probuotojai yra specialistai, atliekantys asmens socialinės aplinkos, kriminogeninių veiksnių, taip pat kitų aplinkybių, galinčių padėti teismui individualizuoti probacijos sąlygas, tyrimą</w:t>
      </w:r>
      <w:r w:rsidR="007426E9">
        <w:rPr>
          <w:rStyle w:val="normal-h"/>
          <w:color w:val="000000"/>
          <w:lang w:val="lt-LT"/>
        </w:rPr>
        <w:t xml:space="preserve"> (BPK</w:t>
      </w:r>
      <w:r w:rsidR="005034D2">
        <w:rPr>
          <w:rStyle w:val="normal-h"/>
          <w:color w:val="000000"/>
          <w:lang w:val="lt-LT"/>
        </w:rPr>
        <w:t> </w:t>
      </w:r>
      <w:r w:rsidR="009B71D6">
        <w:rPr>
          <w:rStyle w:val="normal-h"/>
          <w:color w:val="000000"/>
          <w:lang w:val="lt-LT"/>
        </w:rPr>
        <w:t>89 straipsnio 3, 4 ir 5 </w:t>
      </w:r>
      <w:r w:rsidR="007426E9">
        <w:rPr>
          <w:rStyle w:val="normal-h"/>
          <w:color w:val="000000"/>
          <w:lang w:val="lt-LT"/>
        </w:rPr>
        <w:t>dalys)</w:t>
      </w:r>
      <w:r w:rsidRPr="00A32A59">
        <w:rPr>
          <w:rStyle w:val="normal-h"/>
          <w:color w:val="000000"/>
          <w:lang w:val="lt-LT"/>
        </w:rPr>
        <w:t>.</w:t>
      </w:r>
      <w:r w:rsidR="009E02F2">
        <w:rPr>
          <w:rStyle w:val="normal-h"/>
          <w:color w:val="000000"/>
          <w:lang w:val="lt-LT"/>
        </w:rPr>
        <w:t xml:space="preserve"> </w:t>
      </w:r>
    </w:p>
    <w:p w:rsidR="005F41E0" w:rsidRPr="00272257" w:rsidRDefault="00272257" w:rsidP="002610D3">
      <w:pPr>
        <w:pStyle w:val="normal-p"/>
        <w:shd w:val="clear" w:color="auto" w:fill="FFFFFF"/>
        <w:spacing w:before="0" w:beforeAutospacing="0" w:after="0" w:afterAutospacing="0"/>
        <w:ind w:firstLine="851"/>
        <w:jc w:val="both"/>
        <w:rPr>
          <w:color w:val="000000"/>
          <w:lang w:val="lt-LT"/>
        </w:rPr>
      </w:pPr>
      <w:r w:rsidRPr="00272257">
        <w:rPr>
          <w:rStyle w:val="normal-h"/>
          <w:color w:val="000000"/>
          <w:lang w:val="lt-LT"/>
        </w:rPr>
        <w:t>BPK specialistui, kitaip negu ekspertui, nenustato reikalavimo, kad jis būtų įtraukt</w:t>
      </w:r>
      <w:r w:rsidR="00442CB2">
        <w:rPr>
          <w:rStyle w:val="normal-h"/>
          <w:color w:val="000000"/>
          <w:lang w:val="lt-LT"/>
        </w:rPr>
        <w:t>as</w:t>
      </w:r>
      <w:r w:rsidRPr="00272257">
        <w:rPr>
          <w:rStyle w:val="normal-h"/>
          <w:color w:val="000000"/>
          <w:lang w:val="lt-LT"/>
        </w:rPr>
        <w:t xml:space="preserve"> į ekspertų sąrašą, tačiau specialistui yra keliami reikiamos kompetencijos ir kvalifikacijos </w:t>
      </w:r>
      <w:r>
        <w:rPr>
          <w:rStyle w:val="normal-h"/>
          <w:color w:val="000000"/>
          <w:lang w:val="lt-LT"/>
        </w:rPr>
        <w:t xml:space="preserve">reikalavimai </w:t>
      </w:r>
      <w:r w:rsidR="009065AD" w:rsidRPr="009065AD">
        <w:rPr>
          <w:lang w:val="lt-LT" w:eastAsia="lt-LT"/>
        </w:rPr>
        <w:t>(kasacinė nu</w:t>
      </w:r>
      <w:r w:rsidR="009B71D6">
        <w:rPr>
          <w:lang w:val="lt-LT" w:eastAsia="lt-LT"/>
        </w:rPr>
        <w:t>tartis baudžiamojoje byloje Nr. </w:t>
      </w:r>
      <w:r w:rsidR="009065AD" w:rsidRPr="009065AD">
        <w:rPr>
          <w:lang w:val="lt-LT" w:eastAsia="lt-LT"/>
        </w:rPr>
        <w:t>2K-201-1073/2018).</w:t>
      </w:r>
      <w:r w:rsidR="00DA402F">
        <w:rPr>
          <w:lang w:val="lt-LT" w:eastAsia="lt-LT"/>
        </w:rPr>
        <w:t xml:space="preserve"> Tai, kad specialistas gali būti neįtrauktas į </w:t>
      </w:r>
      <w:r>
        <w:rPr>
          <w:lang w:val="lt-LT" w:eastAsia="lt-LT"/>
        </w:rPr>
        <w:t>e</w:t>
      </w:r>
      <w:r w:rsidR="00DA402F">
        <w:rPr>
          <w:lang w:val="lt-LT" w:eastAsia="lt-LT"/>
        </w:rPr>
        <w:t xml:space="preserve">kspertų sąrašą, atkreiptas dėmesys, pavyzdžiui, </w:t>
      </w:r>
      <w:r w:rsidR="00531F7B" w:rsidRPr="00C636E9">
        <w:rPr>
          <w:lang w:val="lt-LT" w:eastAsia="lt-LT"/>
        </w:rPr>
        <w:t>kasacinė</w:t>
      </w:r>
      <w:r w:rsidR="00714564" w:rsidRPr="00C636E9">
        <w:rPr>
          <w:lang w:val="lt-LT" w:eastAsia="lt-LT"/>
        </w:rPr>
        <w:t>je</w:t>
      </w:r>
      <w:r w:rsidR="00531F7B" w:rsidRPr="00C636E9">
        <w:rPr>
          <w:lang w:val="lt-LT" w:eastAsia="lt-LT"/>
        </w:rPr>
        <w:t xml:space="preserve"> nutartyje </w:t>
      </w:r>
      <w:r w:rsidR="00714564" w:rsidRPr="00C636E9">
        <w:rPr>
          <w:lang w:val="lt-LT" w:eastAsia="lt-LT"/>
        </w:rPr>
        <w:t>baudžiamojoje byloje</w:t>
      </w:r>
      <w:r w:rsidR="005F6B98" w:rsidRPr="00C636E9">
        <w:rPr>
          <w:lang w:val="lt-LT" w:eastAsia="lt-LT"/>
        </w:rPr>
        <w:t xml:space="preserve"> </w:t>
      </w:r>
      <w:r w:rsidR="00531F7B" w:rsidRPr="00C636E9">
        <w:rPr>
          <w:lang w:val="lt-LT" w:eastAsia="lt-LT"/>
        </w:rPr>
        <w:t>Nr.</w:t>
      </w:r>
      <w:r w:rsidR="00714564" w:rsidRPr="00C636E9">
        <w:rPr>
          <w:lang w:val="lt-LT" w:eastAsia="lt-LT"/>
        </w:rPr>
        <w:t> </w:t>
      </w:r>
      <w:r w:rsidR="00531F7B" w:rsidRPr="00C636E9">
        <w:rPr>
          <w:lang w:val="lt-LT" w:eastAsia="lt-LT"/>
        </w:rPr>
        <w:t>2K-431/2010:</w:t>
      </w:r>
    </w:p>
    <w:p w:rsidR="00531F7B" w:rsidRDefault="00531F7B" w:rsidP="002610D3">
      <w:pPr>
        <w:ind w:firstLine="851"/>
        <w:jc w:val="both"/>
        <w:rPr>
          <w:i/>
        </w:rPr>
      </w:pPr>
      <w:r w:rsidRPr="00C636E9">
        <w:rPr>
          <w:i/>
        </w:rPr>
        <w:t>Kasatorius, teigdamas, kad byloje pateikęs išvadą ir davęs paaiškinimus</w:t>
      </w:r>
      <w:r w:rsidRPr="00531F7B">
        <w:rPr>
          <w:i/>
        </w:rPr>
        <w:t xml:space="preserve"> teismo medicinos specialistas nebuvo įrašytas į ekspertų sąrašą ir neturėjęs teisės pateikti išvadą, painioja du </w:t>
      </w:r>
      <w:r w:rsidR="009B71D6">
        <w:rPr>
          <w:i/>
        </w:rPr>
        <w:t>savarankiškus įrodymų šaltinius </w:t>
      </w:r>
      <w:r w:rsidRPr="00531F7B">
        <w:rPr>
          <w:i/>
        </w:rPr>
        <w:t xml:space="preserve">– ekspertizės aktą ir specialisto išvadą. Ekspertizės skyrimo tvarką ikiteisminio tyrimo metu reglamentuoja BPK šeštasis skirsnis. Byloje ekspertizė nebuvo </w:t>
      </w:r>
      <w:r w:rsidR="009B71D6">
        <w:rPr>
          <w:i/>
        </w:rPr>
        <w:t>skiriama; vadovaujantis BPK 205 </w:t>
      </w:r>
      <w:r w:rsidRPr="00531F7B">
        <w:rPr>
          <w:i/>
        </w:rPr>
        <w:t>straipsniu, teismo medicinos specialistui buvo duota užd</w:t>
      </w:r>
      <w:r w:rsidR="009B71D6">
        <w:rPr>
          <w:i/>
        </w:rPr>
        <w:t>uotis atlikti nukentėjusiojo I. </w:t>
      </w:r>
      <w:r w:rsidRPr="00531F7B">
        <w:rPr>
          <w:i/>
        </w:rPr>
        <w:t>B. medicininį tyrimą ir atsakyti į atitinkamus klausi</w:t>
      </w:r>
      <w:r w:rsidR="009B71D6">
        <w:rPr>
          <w:i/>
        </w:rPr>
        <w:t>mus. Pagal BPK 206 straipsnio 1 </w:t>
      </w:r>
      <w:r w:rsidRPr="00531F7B">
        <w:rPr>
          <w:i/>
        </w:rPr>
        <w:t>dalį žmogaus kūno tyrimą atlieka teismo medikas ar kitas gydytojas. Tokio asmens įrašymas į ekspertų sąrašą nėra būtinas, nors praktikoje teismo medikai paprastai į jį yra įtraukti.</w:t>
      </w:r>
    </w:p>
    <w:p w:rsidR="00BB16E9" w:rsidRDefault="00C636E9" w:rsidP="002610D3">
      <w:pPr>
        <w:tabs>
          <w:tab w:val="left" w:pos="851"/>
        </w:tabs>
        <w:ind w:firstLine="851"/>
        <w:jc w:val="both"/>
        <w:rPr>
          <w:color w:val="000000"/>
        </w:rPr>
      </w:pPr>
      <w:r>
        <w:t xml:space="preserve">Kitoje kasacinėje nutartyje baudžiamojoje byloje </w:t>
      </w:r>
      <w:r w:rsidR="009B71D6">
        <w:rPr>
          <w:color w:val="000000"/>
        </w:rPr>
        <w:t>Nr. </w:t>
      </w:r>
      <w:r>
        <w:rPr>
          <w:color w:val="000000"/>
        </w:rPr>
        <w:t>2K-111/2014 pabrėžta specialisto kompetencijos ir kvalifikacijos svarba</w:t>
      </w:r>
      <w:r w:rsidR="00BB16E9">
        <w:rPr>
          <w:color w:val="000000"/>
        </w:rPr>
        <w:t>:</w:t>
      </w:r>
    </w:p>
    <w:p w:rsidR="00BB16E9" w:rsidRDefault="009B71D6" w:rsidP="002610D3">
      <w:pPr>
        <w:pStyle w:val="normal-p"/>
        <w:shd w:val="clear" w:color="auto" w:fill="FFFFFF"/>
        <w:spacing w:before="0" w:beforeAutospacing="0" w:after="0" w:afterAutospacing="0"/>
        <w:ind w:firstLine="851"/>
        <w:jc w:val="both"/>
        <w:rPr>
          <w:i/>
          <w:lang w:val="lt-LT"/>
        </w:rPr>
      </w:pPr>
      <w:r>
        <w:rPr>
          <w:i/>
          <w:color w:val="000000"/>
          <w:lang w:val="lt-LT"/>
        </w:rPr>
        <w:t>Pagal BPK 89 </w:t>
      </w:r>
      <w:r w:rsidR="00BB16E9" w:rsidRPr="00655F44">
        <w:rPr>
          <w:i/>
          <w:color w:val="000000"/>
          <w:lang w:val="lt-LT"/>
        </w:rPr>
        <w:t>straipsnį specialistas yra reikiamų specialių</w:t>
      </w:r>
      <w:r w:rsidR="00442CB2">
        <w:rPr>
          <w:i/>
          <w:color w:val="000000"/>
          <w:lang w:val="lt-LT"/>
        </w:rPr>
        <w:t>jų</w:t>
      </w:r>
      <w:r w:rsidR="00BB16E9" w:rsidRPr="00655F44">
        <w:rPr>
          <w:i/>
          <w:color w:val="000000"/>
          <w:lang w:val="lt-LT"/>
        </w:rPr>
        <w:t xml:space="preserve"> žinių ir įgūdžių turintis asmuo, kuriam pavedama atlikti objektų tyrimą ir pateikti išvadą arba paaiškinimus jo kompetencijos klausimais. Taigi, šiuo aspektu svarbu, kad specialistas turėtų tam tikros srities specialių</w:t>
      </w:r>
      <w:r w:rsidR="00442CB2">
        <w:rPr>
          <w:i/>
          <w:color w:val="000000"/>
          <w:lang w:val="lt-LT"/>
        </w:rPr>
        <w:t>jų</w:t>
      </w:r>
      <w:r w:rsidR="00BB16E9" w:rsidRPr="00655F44">
        <w:rPr>
          <w:i/>
          <w:color w:val="000000"/>
          <w:lang w:val="lt-LT"/>
        </w:rPr>
        <w:t xml:space="preserve"> žinių ir būtų kompetentingas. Be to, specialistas įspėjamas dėl atsakomybės pagal BK</w:t>
      </w:r>
      <w:r w:rsidR="005034D2">
        <w:rPr>
          <w:i/>
          <w:color w:val="000000"/>
          <w:lang w:val="lt-LT"/>
        </w:rPr>
        <w:t> </w:t>
      </w:r>
      <w:r>
        <w:rPr>
          <w:i/>
          <w:color w:val="000000"/>
          <w:lang w:val="lt-LT"/>
        </w:rPr>
        <w:t>235 </w:t>
      </w:r>
      <w:r w:rsidR="00BB16E9" w:rsidRPr="00655F44">
        <w:rPr>
          <w:i/>
          <w:color w:val="000000"/>
          <w:lang w:val="lt-LT"/>
        </w:rPr>
        <w:t>straipsnį už melagingos išvados pateikimą. Sprogimo aplinkybi</w:t>
      </w:r>
      <w:r>
        <w:rPr>
          <w:i/>
          <w:color w:val="000000"/>
          <w:lang w:val="lt-LT"/>
        </w:rPr>
        <w:t>ų tyrimą atliko specialistas V. </w:t>
      </w:r>
      <w:r w:rsidR="00BB16E9" w:rsidRPr="00655F44">
        <w:rPr>
          <w:i/>
          <w:color w:val="000000"/>
          <w:lang w:val="lt-LT"/>
        </w:rPr>
        <w:t>B</w:t>
      </w:r>
      <w:r w:rsidR="00A6616F">
        <w:rPr>
          <w:i/>
          <w:color w:val="000000"/>
          <w:lang w:val="lt-LT"/>
        </w:rPr>
        <w:t>.</w:t>
      </w:r>
      <w:r w:rsidR="00BB16E9" w:rsidRPr="00655F44">
        <w:rPr>
          <w:i/>
          <w:color w:val="000000"/>
          <w:lang w:val="lt-LT"/>
        </w:rPr>
        <w:t>, turintis aukštąjį universitetinį išsilavinimą, sprogmenų techninio ir balistinių tyrimų specialisto kvalifikaciją ir dešimt</w:t>
      </w:r>
      <w:r w:rsidR="00442CB2">
        <w:rPr>
          <w:i/>
          <w:color w:val="000000"/>
          <w:lang w:val="lt-LT"/>
        </w:rPr>
        <w:t>ies</w:t>
      </w:r>
      <w:r w:rsidR="00BB16E9" w:rsidRPr="00655F44">
        <w:rPr>
          <w:i/>
          <w:color w:val="000000"/>
          <w:lang w:val="lt-LT"/>
        </w:rPr>
        <w:t xml:space="preserve"> metų objektų tyrimo stažą, jis buvo apklaustas ir teisiamajame posėdyje. Teisiamojo posėdžio protokolo turinys patvirtina, kad teismas išsiaiškino specialisto kvalifikaciją ir kompetenciją tirti sprogmenis ir sprogimų vietas, naudotus tyrimo metodus, proceso </w:t>
      </w:r>
      <w:r w:rsidR="00BB16E9" w:rsidRPr="00B766E0">
        <w:rPr>
          <w:i/>
          <w:lang w:val="lt-LT"/>
        </w:rPr>
        <w:t>dalyviai turėjo galimybę užduoti jam klausimų dėl duotų išvadų ir šia teise itin aktyviai pasinaudojo.</w:t>
      </w:r>
    </w:p>
    <w:p w:rsidR="007426E9" w:rsidRDefault="00A9566D" w:rsidP="002610D3">
      <w:pPr>
        <w:pStyle w:val="normal-p"/>
        <w:shd w:val="clear" w:color="auto" w:fill="FFFFFF"/>
        <w:spacing w:before="0" w:beforeAutospacing="0" w:after="0" w:afterAutospacing="0"/>
        <w:ind w:firstLine="851"/>
        <w:jc w:val="both"/>
        <w:rPr>
          <w:lang w:val="lt-LT"/>
        </w:rPr>
      </w:pPr>
      <w:r>
        <w:rPr>
          <w:lang w:val="lt-LT"/>
        </w:rPr>
        <w:lastRenderedPageBreak/>
        <w:t>Paprastai specialių</w:t>
      </w:r>
      <w:r w:rsidR="00442CB2">
        <w:rPr>
          <w:lang w:val="lt-LT"/>
        </w:rPr>
        <w:t>jų</w:t>
      </w:r>
      <w:r>
        <w:rPr>
          <w:lang w:val="lt-LT"/>
        </w:rPr>
        <w:t xml:space="preserve"> žinių prielaida yra </w:t>
      </w:r>
      <w:r w:rsidR="00A41E13">
        <w:rPr>
          <w:lang w:val="lt-LT"/>
        </w:rPr>
        <w:t xml:space="preserve">asmens </w:t>
      </w:r>
      <w:r>
        <w:rPr>
          <w:lang w:val="lt-LT"/>
        </w:rPr>
        <w:t xml:space="preserve">išsilavinimas, tinkamas pasirinktai specializacijai. </w:t>
      </w:r>
      <w:r w:rsidR="005B25E7">
        <w:rPr>
          <w:lang w:val="lt-LT"/>
        </w:rPr>
        <w:t xml:space="preserve">Kasacinės instancijos teismo praktikoje šiuo aspektu pažymėta, kad </w:t>
      </w:r>
      <w:r w:rsidR="00041616" w:rsidRPr="00B766E0">
        <w:rPr>
          <w:lang w:val="lt-LT" w:eastAsia="lt-LT"/>
        </w:rPr>
        <w:t>Teismo eksp</w:t>
      </w:r>
      <w:r w:rsidR="009B71D6">
        <w:rPr>
          <w:lang w:val="lt-LT" w:eastAsia="lt-LT"/>
        </w:rPr>
        <w:t xml:space="preserve">ertizės įstatymo 5 straipsnio 1 dalies 1 punkte </w:t>
      </w:r>
      <w:r w:rsidR="00931C0E">
        <w:rPr>
          <w:lang w:val="lt-LT" w:eastAsia="lt-LT"/>
        </w:rPr>
        <w:t xml:space="preserve">formuluotė </w:t>
      </w:r>
      <w:r w:rsidR="00442CB2">
        <w:rPr>
          <w:lang w:val="lt-LT" w:eastAsia="lt-LT"/>
        </w:rPr>
        <w:t>„</w:t>
      </w:r>
      <w:r w:rsidR="00041616" w:rsidRPr="00B766E0">
        <w:rPr>
          <w:lang w:val="lt-LT" w:eastAsia="lt-LT"/>
        </w:rPr>
        <w:t>išsilavinimas</w:t>
      </w:r>
      <w:r w:rsidR="00041616">
        <w:rPr>
          <w:lang w:val="lt-LT" w:eastAsia="lt-LT"/>
        </w:rPr>
        <w:t>, tinkantis</w:t>
      </w:r>
      <w:r w:rsidR="00041616" w:rsidRPr="00B766E0">
        <w:rPr>
          <w:lang w:val="lt-LT" w:eastAsia="lt-LT"/>
        </w:rPr>
        <w:t xml:space="preserve"> pasirinktai eksperto specializacijai</w:t>
      </w:r>
      <w:r w:rsidR="00442CB2">
        <w:rPr>
          <w:lang w:val="lt-LT" w:eastAsia="lt-LT"/>
        </w:rPr>
        <w:t>“</w:t>
      </w:r>
      <w:r w:rsidR="00041616" w:rsidRPr="00B766E0">
        <w:rPr>
          <w:lang w:val="lt-LT" w:eastAsia="lt-LT"/>
        </w:rPr>
        <w:t xml:space="preserve"> vartojama dėl to, kad ne visoms eksperto specializacijoms įmanoma nustatyti konkretaus</w:t>
      </w:r>
      <w:r w:rsidR="00041616">
        <w:rPr>
          <w:lang w:val="lt-LT" w:eastAsia="lt-LT"/>
        </w:rPr>
        <w:t xml:space="preserve"> išsilavinimo reikalavimą:</w:t>
      </w:r>
    </w:p>
    <w:p w:rsidR="009065AD" w:rsidRDefault="008B5D0E" w:rsidP="002610D3">
      <w:pPr>
        <w:pStyle w:val="normal-p"/>
        <w:shd w:val="clear" w:color="auto" w:fill="FFFFFF"/>
        <w:spacing w:before="0" w:beforeAutospacing="0" w:after="0" w:afterAutospacing="0"/>
        <w:ind w:firstLine="851"/>
        <w:jc w:val="both"/>
        <w:rPr>
          <w:lang w:val="lt-LT" w:eastAsia="lt-LT"/>
        </w:rPr>
      </w:pPr>
      <w:r w:rsidRPr="00991A46">
        <w:rPr>
          <w:i/>
          <w:iCs/>
          <w:lang w:val="lt-LT"/>
        </w:rPr>
        <w:t>Kasatoriaus teiginys, kad Lietuvos</w:t>
      </w:r>
      <w:r w:rsidR="009B71D6">
        <w:rPr>
          <w:i/>
          <w:iCs/>
          <w:lang w:val="lt-LT"/>
        </w:rPr>
        <w:t xml:space="preserve"> teismo ekspertizės centro 2015 </w:t>
      </w:r>
      <w:r w:rsidRPr="00991A46">
        <w:rPr>
          <w:i/>
          <w:iCs/>
          <w:lang w:val="lt-LT"/>
        </w:rPr>
        <w:t>m. gegu</w:t>
      </w:r>
      <w:r w:rsidR="009B71D6">
        <w:rPr>
          <w:i/>
          <w:iCs/>
          <w:lang w:val="lt-LT"/>
        </w:rPr>
        <w:t>žės 7 d. specialisto išvada Nr. </w:t>
      </w:r>
      <w:r w:rsidRPr="00991A46">
        <w:rPr>
          <w:rFonts w:eastAsia="Calibri"/>
          <w:i/>
          <w:lang w:val="lt-LT"/>
        </w:rPr>
        <w:t>(duo</w:t>
      </w:r>
      <w:r w:rsidR="009B71D6">
        <w:rPr>
          <w:rFonts w:eastAsia="Calibri"/>
          <w:i/>
          <w:lang w:val="lt-LT"/>
        </w:rPr>
        <w:t>menys </w:t>
      </w:r>
      <w:r w:rsidRPr="00991A46">
        <w:rPr>
          <w:rFonts w:eastAsia="Calibri"/>
          <w:i/>
          <w:lang w:val="lt-LT"/>
        </w:rPr>
        <w:t>neskelbtini)</w:t>
      </w:r>
      <w:r w:rsidRPr="00991A46">
        <w:rPr>
          <w:i/>
          <w:iCs/>
          <w:lang w:val="lt-LT"/>
        </w:rPr>
        <w:t xml:space="preserve"> dėl mikrodalelių (pluoštų) tyrimo negali būti laikoma patikimu įrodymu, nes šį tyrimą atlikusi specialistė turėjo ne chemiko, o biologo išsilavinimą, yra nepagrįstas ir atmetamas. Vienas iš teism</w:t>
      </w:r>
      <w:r w:rsidR="009B71D6">
        <w:rPr>
          <w:i/>
          <w:iCs/>
          <w:lang w:val="lt-LT"/>
        </w:rPr>
        <w:t>o ekspertui keliamų reikalavimų </w:t>
      </w:r>
      <w:r w:rsidRPr="00991A46">
        <w:rPr>
          <w:i/>
          <w:iCs/>
          <w:lang w:val="lt-LT"/>
        </w:rPr>
        <w:t xml:space="preserve">– turėti aukštąjį išsilavinimą, tinkantį pasirinktai eksperto specializacijai (Lietuvos Respublikos teismo </w:t>
      </w:r>
      <w:r w:rsidR="009B71D6">
        <w:rPr>
          <w:i/>
          <w:iCs/>
          <w:lang w:val="lt-LT"/>
        </w:rPr>
        <w:t>ekspertizės įstatymo 5 straipsnio 1 dalies 1 </w:t>
      </w:r>
      <w:r w:rsidRPr="00991A46">
        <w:rPr>
          <w:i/>
          <w:iCs/>
          <w:lang w:val="lt-LT"/>
        </w:rPr>
        <w:t>punktas). Iš aptariamos specialisto išvados turinio matyti, kad mikrodalelių (pluoštų) tyrimą šioje byloje atliko dvi medžiagų ir gaminių ekspertizių skyriaus vyriausiosios ekspertės, iš kurių abi turi ne tik atitinkamą aukštąjį iš</w:t>
      </w:r>
      <w:r w:rsidR="009B71D6">
        <w:rPr>
          <w:i/>
          <w:iCs/>
          <w:lang w:val="lt-LT"/>
        </w:rPr>
        <w:t>silavinimą (viena biologo, kita </w:t>
      </w:r>
      <w:r w:rsidRPr="00991A46">
        <w:rPr>
          <w:i/>
          <w:iCs/>
          <w:lang w:val="lt-LT"/>
        </w:rPr>
        <w:t>– chemiko), bet ir pluoštinių medžiagų teismo eksperto kva</w:t>
      </w:r>
      <w:r w:rsidR="009B71D6">
        <w:rPr>
          <w:i/>
          <w:iCs/>
          <w:lang w:val="lt-LT"/>
        </w:rPr>
        <w:t>lifikaciją. Įstatymo formuluotė </w:t>
      </w:r>
      <w:r w:rsidRPr="00991A46">
        <w:rPr>
          <w:i/>
          <w:iCs/>
          <w:lang w:val="lt-LT"/>
        </w:rPr>
        <w:t xml:space="preserve">– </w:t>
      </w:r>
      <w:r w:rsidRPr="0089580D">
        <w:rPr>
          <w:iCs/>
          <w:lang w:val="lt-LT"/>
        </w:rPr>
        <w:t>tinkamas išsilavinimas pasir</w:t>
      </w:r>
      <w:r w:rsidR="009B71D6" w:rsidRPr="0089580D">
        <w:rPr>
          <w:iCs/>
          <w:lang w:val="lt-LT"/>
        </w:rPr>
        <w:t>inktai eksperto specializacijai</w:t>
      </w:r>
      <w:r w:rsidR="009B71D6">
        <w:rPr>
          <w:i/>
          <w:iCs/>
          <w:lang w:val="lt-LT"/>
        </w:rPr>
        <w:t> </w:t>
      </w:r>
      <w:r w:rsidRPr="00991A46">
        <w:rPr>
          <w:i/>
          <w:iCs/>
          <w:lang w:val="lt-LT"/>
        </w:rPr>
        <w:t>– vartojama dėl to, kad ne visoms eksperto specializacijoms įmanoma nustatyti konkretaus išsilavinimo reikalavimą. Pavyzdžiui, ekonominius tyrimus gali atlikti tik asmuo, turintis ekonomisto išsilavinimą, tačiau rašysenos, trasologiniams tyrimams atlikti turimas konkrečios srities išsilavinimas nėra labai svarbus. Į šių tyrimų grupę patenka ir pluoštinių medžiagų tyrimai, nes šiai specializacijai įgyti būtina turėti aukštąjį gamtos mokslų išsilavinimą. Taigi, priešingai nei mano kasatorius, nagrinėjamu atveju neturi jokios reikšmės, ar tai yra aukštasis universitetinis biologo, chemiko ar fiziko išsilavinimas. Svarbu tai, kad abi ekspertės, atlikusios byloje mikrodalelių (pluoštų) tyrimą, turėjo pluoštinių medžiagų tyrimo teismo eksperto kvalifikaciją (spe</w:t>
      </w:r>
      <w:r w:rsidR="00A41E13">
        <w:rPr>
          <w:i/>
          <w:iCs/>
          <w:lang w:val="lt-LT"/>
        </w:rPr>
        <w:t xml:space="preserve">cializaciją) </w:t>
      </w:r>
      <w:r w:rsidR="00A41E13">
        <w:rPr>
          <w:iCs/>
          <w:lang w:val="lt-LT"/>
        </w:rPr>
        <w:t>(k</w:t>
      </w:r>
      <w:r w:rsidR="00041616" w:rsidRPr="00B766E0">
        <w:rPr>
          <w:lang w:val="lt-LT" w:eastAsia="lt-LT"/>
        </w:rPr>
        <w:t>asacinė nutart</w:t>
      </w:r>
      <w:r w:rsidR="00A41E13">
        <w:rPr>
          <w:lang w:val="lt-LT" w:eastAsia="lt-LT"/>
        </w:rPr>
        <w:t>is</w:t>
      </w:r>
      <w:r w:rsidR="009B71D6">
        <w:rPr>
          <w:lang w:val="lt-LT" w:eastAsia="lt-LT"/>
        </w:rPr>
        <w:t xml:space="preserve"> baudžiamojoje byloje Nr. </w:t>
      </w:r>
      <w:r w:rsidR="00041616" w:rsidRPr="00B766E0">
        <w:rPr>
          <w:lang w:val="lt-LT" w:eastAsia="lt-LT"/>
        </w:rPr>
        <w:t>2K-262-303/2018</w:t>
      </w:r>
      <w:r w:rsidR="00A41E13">
        <w:rPr>
          <w:lang w:val="lt-LT" w:eastAsia="lt-LT"/>
        </w:rPr>
        <w:t>).</w:t>
      </w:r>
    </w:p>
    <w:p w:rsidR="005A5D92" w:rsidRPr="005A5D92" w:rsidRDefault="005A5D92" w:rsidP="002610D3">
      <w:pPr>
        <w:pStyle w:val="normal-p"/>
        <w:shd w:val="clear" w:color="auto" w:fill="FFFFFF"/>
        <w:spacing w:before="0" w:beforeAutospacing="0" w:after="0" w:afterAutospacing="0"/>
        <w:ind w:firstLine="851"/>
        <w:jc w:val="both"/>
        <w:rPr>
          <w:lang w:val="lt-LT" w:eastAsia="lt-LT"/>
        </w:rPr>
      </w:pPr>
      <w:r w:rsidRPr="005A5D92">
        <w:rPr>
          <w:lang w:val="lt-LT" w:eastAsia="lt-LT"/>
        </w:rPr>
        <w:t xml:space="preserve">Kompetencijos ir </w:t>
      </w:r>
      <w:r>
        <w:rPr>
          <w:lang w:val="lt-LT" w:eastAsia="lt-LT"/>
        </w:rPr>
        <w:t xml:space="preserve">tinkamos </w:t>
      </w:r>
      <w:r w:rsidRPr="005A5D92">
        <w:rPr>
          <w:lang w:val="lt-LT" w:eastAsia="lt-LT"/>
        </w:rPr>
        <w:t xml:space="preserve">kvalifikacijos reikalavimai taip pat yra </w:t>
      </w:r>
      <w:r w:rsidR="006D1388">
        <w:rPr>
          <w:lang w:val="lt-LT" w:eastAsia="lt-LT"/>
        </w:rPr>
        <w:t>keliami</w:t>
      </w:r>
      <w:r w:rsidRPr="005A5D92">
        <w:rPr>
          <w:lang w:val="lt-LT" w:eastAsia="lt-LT"/>
        </w:rPr>
        <w:t xml:space="preserve"> baudžiamajame procese speciali</w:t>
      </w:r>
      <w:r w:rsidR="00442CB2">
        <w:rPr>
          <w:lang w:val="lt-LT" w:eastAsia="lt-LT"/>
        </w:rPr>
        <w:t>ąsias</w:t>
      </w:r>
      <w:r w:rsidRPr="005A5D92">
        <w:rPr>
          <w:lang w:val="lt-LT" w:eastAsia="lt-LT"/>
        </w:rPr>
        <w:t xml:space="preserve"> žinias taikan</w:t>
      </w:r>
      <w:r w:rsidR="006D1388">
        <w:rPr>
          <w:lang w:val="lt-LT" w:eastAsia="lt-LT"/>
        </w:rPr>
        <w:t>čiam</w:t>
      </w:r>
      <w:r w:rsidRPr="005A5D92">
        <w:rPr>
          <w:lang w:val="lt-LT" w:eastAsia="lt-LT"/>
        </w:rPr>
        <w:t xml:space="preserve"> ir konsultacin</w:t>
      </w:r>
      <w:r w:rsidR="006D1388">
        <w:rPr>
          <w:lang w:val="lt-LT" w:eastAsia="lt-LT"/>
        </w:rPr>
        <w:t>ę</w:t>
      </w:r>
      <w:r w:rsidRPr="005A5D92">
        <w:rPr>
          <w:lang w:val="lt-LT" w:eastAsia="lt-LT"/>
        </w:rPr>
        <w:t xml:space="preserve"> išvad</w:t>
      </w:r>
      <w:r w:rsidR="006D1388">
        <w:rPr>
          <w:lang w:val="lt-LT" w:eastAsia="lt-LT"/>
        </w:rPr>
        <w:t>ą</w:t>
      </w:r>
      <w:r w:rsidRPr="005A5D92">
        <w:rPr>
          <w:lang w:val="lt-LT" w:eastAsia="lt-LT"/>
        </w:rPr>
        <w:t xml:space="preserve"> teikian</w:t>
      </w:r>
      <w:r w:rsidR="006D1388">
        <w:rPr>
          <w:lang w:val="lt-LT" w:eastAsia="lt-LT"/>
        </w:rPr>
        <w:t>čiam</w:t>
      </w:r>
      <w:r w:rsidR="009B71D6">
        <w:rPr>
          <w:lang w:val="lt-LT" w:eastAsia="lt-LT"/>
        </w:rPr>
        <w:t xml:space="preserve"> (plačiau žr. Apžvalgos 3.2 </w:t>
      </w:r>
      <w:r w:rsidRPr="005A5D92">
        <w:rPr>
          <w:lang w:val="lt-LT" w:eastAsia="lt-LT"/>
        </w:rPr>
        <w:t>poskyrį) priva</w:t>
      </w:r>
      <w:r w:rsidR="006D1388">
        <w:rPr>
          <w:lang w:val="lt-LT" w:eastAsia="lt-LT"/>
        </w:rPr>
        <w:t>čiam</w:t>
      </w:r>
      <w:r w:rsidRPr="005A5D92">
        <w:rPr>
          <w:lang w:val="lt-LT" w:eastAsia="lt-LT"/>
        </w:rPr>
        <w:t xml:space="preserve"> ekspert</w:t>
      </w:r>
      <w:r w:rsidR="006D1388">
        <w:rPr>
          <w:lang w:val="lt-LT" w:eastAsia="lt-LT"/>
        </w:rPr>
        <w:t>ui</w:t>
      </w:r>
      <w:r w:rsidRPr="005A5D92">
        <w:rPr>
          <w:lang w:val="lt-LT" w:eastAsia="lt-LT"/>
        </w:rPr>
        <w:t xml:space="preserve"> ar kit</w:t>
      </w:r>
      <w:r w:rsidR="006D1388">
        <w:rPr>
          <w:lang w:val="lt-LT" w:eastAsia="lt-LT"/>
        </w:rPr>
        <w:t>am specialių</w:t>
      </w:r>
      <w:r w:rsidR="00442CB2">
        <w:rPr>
          <w:lang w:val="lt-LT" w:eastAsia="lt-LT"/>
        </w:rPr>
        <w:t>jų</w:t>
      </w:r>
      <w:r w:rsidR="006D1388">
        <w:rPr>
          <w:lang w:val="lt-LT" w:eastAsia="lt-LT"/>
        </w:rPr>
        <w:t xml:space="preserve"> žinių turinčiam</w:t>
      </w:r>
      <w:r w:rsidRPr="005A5D92">
        <w:rPr>
          <w:lang w:val="lt-LT" w:eastAsia="lt-LT"/>
        </w:rPr>
        <w:t xml:space="preserve"> asmeni</w:t>
      </w:r>
      <w:r w:rsidR="006D1388">
        <w:rPr>
          <w:lang w:val="lt-LT" w:eastAsia="lt-LT"/>
        </w:rPr>
        <w:t>ui</w:t>
      </w:r>
      <w:r>
        <w:rPr>
          <w:lang w:val="lt-LT" w:eastAsia="lt-LT"/>
        </w:rPr>
        <w:t>:</w:t>
      </w:r>
    </w:p>
    <w:p w:rsidR="005A5D92" w:rsidRDefault="009B71D6" w:rsidP="002610D3">
      <w:pPr>
        <w:pStyle w:val="normal-p"/>
        <w:shd w:val="clear" w:color="auto" w:fill="FFFFFF"/>
        <w:spacing w:before="0" w:beforeAutospacing="0" w:after="0" w:afterAutospacing="0"/>
        <w:ind w:firstLine="851"/>
        <w:jc w:val="both"/>
        <w:rPr>
          <w:iCs/>
          <w:lang w:val="lt-LT"/>
        </w:rPr>
      </w:pPr>
      <w:r>
        <w:rPr>
          <w:i/>
          <w:lang w:val="lt-LT"/>
        </w:rPr>
        <w:t>Vertindamas konsultacinę išvadą </w:t>
      </w:r>
      <w:r w:rsidR="00272257">
        <w:rPr>
          <w:i/>
          <w:lang w:val="lt-LT"/>
        </w:rPr>
        <w:t>&lt;...&gt;</w:t>
      </w:r>
      <w:r w:rsidR="005A5D92" w:rsidRPr="00314034">
        <w:rPr>
          <w:i/>
          <w:lang w:val="lt-LT"/>
        </w:rPr>
        <w:t xml:space="preserve"> įrodymų liečiamumo ir leistinumo aspektais, apeliacinės instancijos teismas pažym</w:t>
      </w:r>
      <w:r>
        <w:rPr>
          <w:i/>
          <w:lang w:val="lt-LT"/>
        </w:rPr>
        <w:t>ėjo, kad P. </w:t>
      </w:r>
      <w:r w:rsidR="005A5D92" w:rsidRPr="00314034">
        <w:rPr>
          <w:i/>
          <w:lang w:val="lt-LT"/>
        </w:rPr>
        <w:t xml:space="preserve">P., priešingai negu kompleksinę ekspertizę atlikę ekspertai, neturėjo reikiamos kvalifikacijos tose srityse, kuriose teikė išvadą (jis turi teisę atlikti tik mirusių žmonių kūnų ir jų dalių, gyvų asmenų </w:t>
      </w:r>
      <w:proofErr w:type="spellStart"/>
      <w:r w:rsidR="005A5D92" w:rsidRPr="00314034">
        <w:rPr>
          <w:i/>
          <w:lang w:val="lt-LT"/>
        </w:rPr>
        <w:t>deontologines</w:t>
      </w:r>
      <w:proofErr w:type="spellEnd"/>
      <w:r w:rsidR="005A5D92" w:rsidRPr="00314034">
        <w:rPr>
          <w:i/>
          <w:lang w:val="lt-LT"/>
        </w:rPr>
        <w:t xml:space="preserve"> ekspertizes, o teikė išvadas dėl eismo įvykio trasologinio </w:t>
      </w:r>
      <w:r>
        <w:rPr>
          <w:i/>
          <w:lang w:val="lt-LT"/>
        </w:rPr>
        <w:t>tyrimo), taigi neatitiko BPK 84 </w:t>
      </w:r>
      <w:r w:rsidR="005A5D92" w:rsidRPr="00314034">
        <w:rPr>
          <w:i/>
          <w:lang w:val="lt-LT"/>
        </w:rPr>
        <w:t>straipsnyje ekspertui keliamo bendrojo reikalavimo turėti reikiamų specialių</w:t>
      </w:r>
      <w:r w:rsidR="00442CB2">
        <w:rPr>
          <w:i/>
          <w:lang w:val="lt-LT"/>
        </w:rPr>
        <w:t>jų</w:t>
      </w:r>
      <w:r w:rsidR="005A5D92" w:rsidRPr="00314034">
        <w:rPr>
          <w:i/>
          <w:lang w:val="lt-LT"/>
        </w:rPr>
        <w:t xml:space="preserve"> žinių, be to, pateikdamas išvadą, neturėjo ikiteisminio tyrimo medžiagos ir pats jokių tyrimų neatliko, tiesiog savaip interpretavo jau pateiktas ekspertų išvadas. </w:t>
      </w:r>
      <w:r w:rsidR="005A5D92" w:rsidRPr="00314034">
        <w:rPr>
          <w:i/>
          <w:iCs/>
          <w:lang w:val="lt-LT"/>
        </w:rPr>
        <w:t>Atsižvelgdamas į tai, apeliacinės instancijos teismas pagrįstai ir motyvuo</w:t>
      </w:r>
      <w:r>
        <w:rPr>
          <w:i/>
          <w:iCs/>
          <w:lang w:val="lt-LT"/>
        </w:rPr>
        <w:t>tai konstatavo, kad eksperto P. </w:t>
      </w:r>
      <w:r w:rsidR="005A5D92" w:rsidRPr="00314034">
        <w:rPr>
          <w:i/>
          <w:iCs/>
          <w:lang w:val="lt-LT"/>
        </w:rPr>
        <w:t>P. pateiktos išvados yra vienpusiškos ir padarytos selektyviai vertinant eismo įvykio duomenis, be to, n</w:t>
      </w:r>
      <w:r>
        <w:rPr>
          <w:i/>
          <w:iCs/>
          <w:lang w:val="lt-LT"/>
        </w:rPr>
        <w:t>eatitinka įrodymams keliamų BPK 20 straipsnio 3 ir 4 </w:t>
      </w:r>
      <w:r w:rsidR="005A5D92" w:rsidRPr="00314034">
        <w:rPr>
          <w:i/>
          <w:iCs/>
          <w:lang w:val="lt-LT"/>
        </w:rPr>
        <w:t>dalyse nustatytų reikalavimų, nes ekspertas viršijo savo kompetencijos ribas, tyrimą atliko nevisapusiškai</w:t>
      </w:r>
      <w:r w:rsidR="005A5D92" w:rsidRPr="00314034">
        <w:rPr>
          <w:iCs/>
          <w:lang w:val="lt-LT"/>
        </w:rPr>
        <w:t xml:space="preserve"> (kasacinė nu</w:t>
      </w:r>
      <w:r>
        <w:rPr>
          <w:iCs/>
          <w:lang w:val="lt-LT"/>
        </w:rPr>
        <w:t>tartis baudžiamojoje byloje Nr. </w:t>
      </w:r>
      <w:r w:rsidR="005A5D92" w:rsidRPr="00314034">
        <w:rPr>
          <w:iCs/>
          <w:lang w:val="lt-LT"/>
        </w:rPr>
        <w:t>2K-525/2010).</w:t>
      </w:r>
    </w:p>
    <w:p w:rsidR="00272257" w:rsidRDefault="00272257" w:rsidP="002610D3">
      <w:pPr>
        <w:pStyle w:val="normal-p"/>
        <w:shd w:val="clear" w:color="auto" w:fill="FFFFFF"/>
        <w:spacing w:before="0" w:beforeAutospacing="0" w:after="0" w:afterAutospacing="0"/>
        <w:ind w:firstLine="851"/>
        <w:jc w:val="both"/>
        <w:rPr>
          <w:iCs/>
          <w:lang w:val="lt-LT"/>
        </w:rPr>
      </w:pPr>
      <w:r w:rsidRPr="00272257">
        <w:rPr>
          <w:iCs/>
          <w:lang w:val="lt-LT"/>
        </w:rPr>
        <w:t>Į ekspertų sąrašą įrašyti ekspertai, taip pat specialistai, kurie yra ikiteisminio tyrimo įstaigos pareigūnai, pagal pareigas yra įspėti dėl atsakomybės pagal Lietuvos Respublikos b</w:t>
      </w:r>
      <w:r w:rsidR="009B71D6">
        <w:rPr>
          <w:iCs/>
          <w:lang w:val="lt-LT"/>
        </w:rPr>
        <w:t>audžiamojo kodekso (toliau – ir BK) 235 </w:t>
      </w:r>
      <w:r w:rsidRPr="00272257">
        <w:rPr>
          <w:iCs/>
          <w:lang w:val="lt-LT"/>
        </w:rPr>
        <w:t>straipsnį už melagingos išvados ar paaiškinimo pateikimą ir proceso metu atskirai neįspėjami. Specialistai, kurie nėra ikiteisminio tyrimo įstaigos pareigūnai (išskyrus atvejus, kai specialisto funkciją procese atlieka į ekspertų sąrašą įrašytas ekspertas), kiekvienu atveju, kai yra kviečiami dalyvauti procese, įspėjami dėl atsakomybės pagal minėtą BK straipsnį už melagingos išvados ar paaiškinimo pateikimą (BPK</w:t>
      </w:r>
      <w:r w:rsidR="005034D2">
        <w:rPr>
          <w:iCs/>
          <w:lang w:val="lt-LT"/>
        </w:rPr>
        <w:t> </w:t>
      </w:r>
      <w:r w:rsidR="009B71D6">
        <w:rPr>
          <w:iCs/>
          <w:lang w:val="lt-LT"/>
        </w:rPr>
        <w:t>85 </w:t>
      </w:r>
      <w:r w:rsidRPr="00272257">
        <w:rPr>
          <w:iCs/>
          <w:lang w:val="lt-LT"/>
        </w:rPr>
        <w:t>stra</w:t>
      </w:r>
      <w:r w:rsidR="009B71D6">
        <w:rPr>
          <w:iCs/>
          <w:lang w:val="lt-LT"/>
        </w:rPr>
        <w:t>ipsnio 2 dalis, 89 straipsnio 2 </w:t>
      </w:r>
      <w:r w:rsidRPr="00272257">
        <w:rPr>
          <w:iCs/>
          <w:lang w:val="lt-LT"/>
        </w:rPr>
        <w:t>dalis).</w:t>
      </w:r>
    </w:p>
    <w:p w:rsidR="0056560B" w:rsidRDefault="001A6B04" w:rsidP="002610D3">
      <w:pPr>
        <w:pStyle w:val="normal-p"/>
        <w:shd w:val="clear" w:color="auto" w:fill="FFFFFF"/>
        <w:spacing w:before="0" w:beforeAutospacing="0" w:after="0" w:afterAutospacing="0"/>
        <w:ind w:firstLine="851"/>
        <w:jc w:val="both"/>
        <w:rPr>
          <w:rStyle w:val="normal-h"/>
          <w:color w:val="000000"/>
          <w:lang w:val="lt-LT"/>
        </w:rPr>
      </w:pPr>
      <w:r>
        <w:rPr>
          <w:rStyle w:val="normal-h"/>
          <w:color w:val="000000"/>
          <w:lang w:val="lt-LT"/>
        </w:rPr>
        <w:t xml:space="preserve">Pavyzdžiui, kasacinėje nutartyje baudžiamojoje byloje </w:t>
      </w:r>
      <w:r w:rsidR="009B71D6">
        <w:rPr>
          <w:color w:val="000000"/>
          <w:lang w:val="lt-LT" w:eastAsia="lt-LT"/>
        </w:rPr>
        <w:t>Nr. </w:t>
      </w:r>
      <w:r>
        <w:rPr>
          <w:color w:val="000000"/>
          <w:lang w:val="lt-LT" w:eastAsia="lt-LT"/>
        </w:rPr>
        <w:t>2K-217/2010 atkreiptas dėmesys į tai, kad s</w:t>
      </w:r>
      <w:r w:rsidRPr="001A6B04">
        <w:rPr>
          <w:rStyle w:val="normal-h"/>
          <w:color w:val="000000"/>
          <w:lang w:val="lt-LT"/>
        </w:rPr>
        <w:t>pecialist</w:t>
      </w:r>
      <w:r w:rsidR="00442CB2">
        <w:rPr>
          <w:rStyle w:val="normal-h"/>
          <w:color w:val="000000"/>
          <w:lang w:val="lt-LT"/>
        </w:rPr>
        <w:t>as</w:t>
      </w:r>
      <w:r w:rsidRPr="001A6B04">
        <w:rPr>
          <w:rStyle w:val="normal-h"/>
          <w:color w:val="000000"/>
          <w:lang w:val="lt-LT"/>
        </w:rPr>
        <w:t xml:space="preserve"> </w:t>
      </w:r>
      <w:r>
        <w:rPr>
          <w:rStyle w:val="normal-h"/>
          <w:color w:val="000000"/>
          <w:lang w:val="lt-LT"/>
        </w:rPr>
        <w:t xml:space="preserve">byloje </w:t>
      </w:r>
      <w:r w:rsidRPr="001A6B04">
        <w:rPr>
          <w:rStyle w:val="normal-h"/>
          <w:color w:val="000000"/>
          <w:lang w:val="lt-LT"/>
        </w:rPr>
        <w:t>gali būti ir ikiteisminio tyrimo įstaigos pareigūnas</w:t>
      </w:r>
      <w:r w:rsidR="00C5531A">
        <w:rPr>
          <w:rStyle w:val="normal-h"/>
          <w:color w:val="000000"/>
          <w:lang w:val="lt-LT"/>
        </w:rPr>
        <w:t>,</w:t>
      </w:r>
      <w:r w:rsidRPr="001A6B04">
        <w:rPr>
          <w:rStyle w:val="normal-h"/>
          <w:color w:val="000000"/>
          <w:lang w:val="lt-LT"/>
        </w:rPr>
        <w:t xml:space="preserve"> pagal pareigas įspėtas dėl atsakomybės už melagingos išvados ar paaiškinimo pateikimą</w:t>
      </w:r>
      <w:r>
        <w:rPr>
          <w:rStyle w:val="normal-h"/>
          <w:color w:val="000000"/>
          <w:lang w:val="lt-LT"/>
        </w:rPr>
        <w:t xml:space="preserve"> </w:t>
      </w:r>
      <w:r w:rsidRPr="001A6B04">
        <w:rPr>
          <w:rStyle w:val="normal-h"/>
          <w:color w:val="000000"/>
          <w:lang w:val="lt-LT"/>
        </w:rPr>
        <w:t>(BPK</w:t>
      </w:r>
      <w:r w:rsidR="005034D2">
        <w:rPr>
          <w:rStyle w:val="normal-h"/>
          <w:color w:val="000000"/>
          <w:lang w:val="lt-LT"/>
        </w:rPr>
        <w:t> </w:t>
      </w:r>
      <w:r w:rsidRPr="001A6B04">
        <w:rPr>
          <w:rStyle w:val="normal-h"/>
          <w:color w:val="000000"/>
          <w:lang w:val="lt-LT"/>
        </w:rPr>
        <w:t>89</w:t>
      </w:r>
      <w:r>
        <w:rPr>
          <w:rStyle w:val="normal-h"/>
          <w:color w:val="000000"/>
          <w:lang w:val="lt-LT"/>
        </w:rPr>
        <w:t> </w:t>
      </w:r>
      <w:r w:rsidR="009B71D6">
        <w:rPr>
          <w:rStyle w:val="normal-h"/>
          <w:color w:val="000000"/>
          <w:lang w:val="lt-LT"/>
        </w:rPr>
        <w:t>straipsnio 2 </w:t>
      </w:r>
      <w:r w:rsidRPr="001A6B04">
        <w:rPr>
          <w:rStyle w:val="normal-h"/>
          <w:color w:val="000000"/>
          <w:lang w:val="lt-LT"/>
        </w:rPr>
        <w:t>dalis)</w:t>
      </w:r>
      <w:r>
        <w:rPr>
          <w:rStyle w:val="normal-h"/>
          <w:color w:val="000000"/>
          <w:lang w:val="lt-LT"/>
        </w:rPr>
        <w:t>, taip pat jis turi turėti specialių</w:t>
      </w:r>
      <w:r w:rsidR="00442CB2">
        <w:rPr>
          <w:rStyle w:val="normal-h"/>
          <w:color w:val="000000"/>
          <w:lang w:val="lt-LT"/>
        </w:rPr>
        <w:t>jų</w:t>
      </w:r>
      <w:r>
        <w:rPr>
          <w:rStyle w:val="normal-h"/>
          <w:color w:val="000000"/>
          <w:lang w:val="lt-LT"/>
        </w:rPr>
        <w:t xml:space="preserve"> žinių ir įgūdžių: </w:t>
      </w:r>
    </w:p>
    <w:p w:rsidR="003F0DC7" w:rsidRDefault="003F0DC7" w:rsidP="002610D3">
      <w:pPr>
        <w:pStyle w:val="normal-p"/>
        <w:shd w:val="clear" w:color="auto" w:fill="FFFFFF"/>
        <w:spacing w:before="0" w:beforeAutospacing="0" w:after="0" w:afterAutospacing="0"/>
        <w:ind w:firstLine="851"/>
        <w:jc w:val="both"/>
        <w:rPr>
          <w:color w:val="000000"/>
          <w:lang w:val="lt-LT" w:eastAsia="lt-LT"/>
        </w:rPr>
      </w:pPr>
      <w:r w:rsidRPr="003F0DC7">
        <w:rPr>
          <w:i/>
          <w:color w:val="000000"/>
          <w:lang w:val="lt-LT" w:eastAsia="lt-LT"/>
        </w:rPr>
        <w:lastRenderedPageBreak/>
        <w:t xml:space="preserve">Atsakydama į kasatorių </w:t>
      </w:r>
      <w:r w:rsidR="009B71D6">
        <w:rPr>
          <w:i/>
          <w:color w:val="000000"/>
          <w:lang w:val="lt-LT" w:eastAsia="lt-LT"/>
        </w:rPr>
        <w:t>argumentus dėl specialisto E. </w:t>
      </w:r>
      <w:r w:rsidRPr="003F0DC7">
        <w:rPr>
          <w:i/>
          <w:color w:val="000000"/>
          <w:lang w:val="lt-LT" w:eastAsia="lt-LT"/>
        </w:rPr>
        <w:t>L. kompetencijos, kolegija pažymi, kad</w:t>
      </w:r>
      <w:r w:rsidR="00624E59">
        <w:rPr>
          <w:i/>
          <w:color w:val="000000"/>
          <w:lang w:val="lt-LT" w:eastAsia="lt-LT"/>
        </w:rPr>
        <w:t xml:space="preserve"> </w:t>
      </w:r>
      <w:r w:rsidRPr="003F0DC7">
        <w:rPr>
          <w:i/>
          <w:color w:val="000000"/>
          <w:lang w:val="lt-LT" w:eastAsia="lt-LT"/>
        </w:rPr>
        <w:t>įvertinant įg</w:t>
      </w:r>
      <w:r w:rsidR="009B71D6">
        <w:rPr>
          <w:i/>
          <w:color w:val="000000"/>
          <w:lang w:val="lt-LT" w:eastAsia="lt-LT"/>
        </w:rPr>
        <w:t>ytas automobilių detales BPK 89 </w:t>
      </w:r>
      <w:r w:rsidRPr="003F0DC7">
        <w:rPr>
          <w:i/>
          <w:color w:val="000000"/>
          <w:lang w:val="lt-LT" w:eastAsia="lt-LT"/>
        </w:rPr>
        <w:t>straipsnio nuostatos nebuvo pažeistos. Pagal</w:t>
      </w:r>
      <w:r w:rsidR="00624E59">
        <w:rPr>
          <w:i/>
          <w:color w:val="000000"/>
          <w:lang w:val="lt-LT" w:eastAsia="lt-LT"/>
        </w:rPr>
        <w:t xml:space="preserve"> </w:t>
      </w:r>
      <w:r w:rsidR="009B71D6">
        <w:rPr>
          <w:i/>
          <w:color w:val="000000"/>
          <w:lang w:val="lt-LT" w:eastAsia="lt-LT"/>
        </w:rPr>
        <w:t>BPK 89, 205 </w:t>
      </w:r>
      <w:r w:rsidRPr="003F0DC7">
        <w:rPr>
          <w:i/>
          <w:color w:val="000000"/>
          <w:lang w:val="lt-LT" w:eastAsia="lt-LT"/>
        </w:rPr>
        <w:t>straipsnius, objektų, turinčių reikšmės bylai, tyrimą gali atlikti specialistas, turintis reikiamų specialių</w:t>
      </w:r>
      <w:r w:rsidR="00442CB2">
        <w:rPr>
          <w:i/>
          <w:color w:val="000000"/>
          <w:lang w:val="lt-LT" w:eastAsia="lt-LT"/>
        </w:rPr>
        <w:t>jų</w:t>
      </w:r>
      <w:r w:rsidRPr="003F0DC7">
        <w:rPr>
          <w:i/>
          <w:color w:val="000000"/>
          <w:lang w:val="lt-LT" w:eastAsia="lt-LT"/>
        </w:rPr>
        <w:t xml:space="preserve"> žinių bei įgūdžių. Specialist</w:t>
      </w:r>
      <w:r w:rsidR="00442CB2">
        <w:rPr>
          <w:i/>
          <w:color w:val="000000"/>
          <w:lang w:val="lt-LT" w:eastAsia="lt-LT"/>
        </w:rPr>
        <w:t>as</w:t>
      </w:r>
      <w:r w:rsidRPr="003F0DC7">
        <w:rPr>
          <w:i/>
          <w:color w:val="000000"/>
          <w:lang w:val="lt-LT" w:eastAsia="lt-LT"/>
        </w:rPr>
        <w:t xml:space="preserve"> gali būti ir ikiteisminio tyrimo įstaigos pareigūnas</w:t>
      </w:r>
      <w:r w:rsidR="00442CB2">
        <w:rPr>
          <w:i/>
          <w:color w:val="000000"/>
          <w:lang w:val="lt-LT" w:eastAsia="lt-LT"/>
        </w:rPr>
        <w:t>,</w:t>
      </w:r>
      <w:r w:rsidRPr="003F0DC7">
        <w:rPr>
          <w:i/>
          <w:color w:val="000000"/>
          <w:lang w:val="lt-LT" w:eastAsia="lt-LT"/>
        </w:rPr>
        <w:t xml:space="preserve"> pagal pareigas įspėtas dėl atsakomybės už melagingos išvados ar paaiškinimo</w:t>
      </w:r>
      <w:r w:rsidR="009B71D6">
        <w:rPr>
          <w:i/>
          <w:color w:val="000000"/>
          <w:lang w:val="lt-LT" w:eastAsia="lt-LT"/>
        </w:rPr>
        <w:t xml:space="preserve"> pateikimą (BPK 89 straipsnio 2 </w:t>
      </w:r>
      <w:r w:rsidRPr="003F0DC7">
        <w:rPr>
          <w:i/>
          <w:color w:val="000000"/>
          <w:lang w:val="lt-LT" w:eastAsia="lt-LT"/>
        </w:rPr>
        <w:t>dalis). Skirtingai nei ekspertui, įstatymas nekelia specialistui, kaip</w:t>
      </w:r>
      <w:r w:rsidR="00624E59">
        <w:rPr>
          <w:i/>
          <w:color w:val="000000"/>
          <w:lang w:val="lt-LT" w:eastAsia="lt-LT"/>
        </w:rPr>
        <w:t xml:space="preserve"> </w:t>
      </w:r>
      <w:r w:rsidRPr="003F0DC7">
        <w:rPr>
          <w:i/>
          <w:color w:val="000000"/>
          <w:lang w:val="lt-LT" w:eastAsia="lt-LT"/>
        </w:rPr>
        <w:t>baudžiamojo proceso veiklos subjektui, apibendrinančių kvalifikacijos reikalavimų (mokslo</w:t>
      </w:r>
      <w:r w:rsidR="00624E59">
        <w:rPr>
          <w:i/>
          <w:color w:val="000000"/>
          <w:lang w:val="lt-LT" w:eastAsia="lt-LT"/>
        </w:rPr>
        <w:t xml:space="preserve"> </w:t>
      </w:r>
      <w:r w:rsidRPr="003F0DC7">
        <w:rPr>
          <w:i/>
          <w:color w:val="000000"/>
          <w:lang w:val="lt-LT" w:eastAsia="lt-LT"/>
        </w:rPr>
        <w:t>cenzo, specialių egzaminų laikymo ir pan.). Svarbu, kad asmuo, kuriam pavedamos specialisto funkcijos, būtų gerai išmanantis atitinkamus dalykus. Nagrinėjamoje byloje šiuos reikalavimus atitiko</w:t>
      </w:r>
      <w:r w:rsidR="009B71D6">
        <w:rPr>
          <w:i/>
          <w:color w:val="000000"/>
          <w:lang w:val="lt-LT" w:eastAsia="lt-LT"/>
        </w:rPr>
        <w:t xml:space="preserve"> policijos pareigūnas E. L., 10 </w:t>
      </w:r>
      <w:r w:rsidRPr="003F0DC7">
        <w:rPr>
          <w:i/>
          <w:color w:val="000000"/>
          <w:lang w:val="lt-LT" w:eastAsia="lt-LT"/>
        </w:rPr>
        <w:t>metų dirbęs (</w:t>
      </w:r>
      <w:r w:rsidRPr="003F0DC7">
        <w:rPr>
          <w:i/>
          <w:lang w:val="lt-LT"/>
        </w:rPr>
        <w:t>duomenys neskelbtini</w:t>
      </w:r>
      <w:r w:rsidRPr="003F0DC7">
        <w:rPr>
          <w:i/>
          <w:color w:val="000000"/>
          <w:lang w:val="lt-LT" w:eastAsia="lt-LT"/>
        </w:rPr>
        <w:t xml:space="preserve">) </w:t>
      </w:r>
      <w:r w:rsidRPr="003F0DC7">
        <w:rPr>
          <w:i/>
          <w:lang w:val="lt-LT" w:eastAsia="lt-LT"/>
        </w:rPr>
        <w:t>VPK</w:t>
      </w:r>
      <w:r w:rsidR="00624E59">
        <w:rPr>
          <w:i/>
          <w:lang w:val="lt-LT" w:eastAsia="lt-LT"/>
        </w:rPr>
        <w:t xml:space="preserve"> </w:t>
      </w:r>
      <w:r w:rsidRPr="003F0DC7">
        <w:rPr>
          <w:i/>
          <w:lang w:val="lt-LT" w:eastAsia="lt-LT"/>
        </w:rPr>
        <w:t>transporto priemonių (</w:t>
      </w:r>
      <w:r w:rsidRPr="003F0DC7">
        <w:rPr>
          <w:i/>
          <w:lang w:val="lt-LT"/>
        </w:rPr>
        <w:t>duomenys neskelbtini</w:t>
      </w:r>
      <w:r w:rsidRPr="003F0DC7">
        <w:rPr>
          <w:i/>
          <w:lang w:val="lt-LT" w:eastAsia="lt-LT"/>
        </w:rPr>
        <w:t>) skyriuje,</w:t>
      </w:r>
      <w:r w:rsidRPr="003F0DC7">
        <w:rPr>
          <w:i/>
          <w:color w:val="000000"/>
          <w:lang w:val="lt-LT" w:eastAsia="lt-LT"/>
        </w:rPr>
        <w:t xml:space="preserve"> turintis specialių</w:t>
      </w:r>
      <w:r w:rsidR="00442CB2">
        <w:rPr>
          <w:i/>
          <w:color w:val="000000"/>
          <w:lang w:val="lt-LT" w:eastAsia="lt-LT"/>
        </w:rPr>
        <w:t>jų</w:t>
      </w:r>
      <w:r w:rsidRPr="003F0DC7">
        <w:rPr>
          <w:i/>
          <w:color w:val="000000"/>
          <w:lang w:val="lt-LT" w:eastAsia="lt-LT"/>
        </w:rPr>
        <w:t xml:space="preserve"> žinių bei įgūdžių, nustatant</w:t>
      </w:r>
      <w:r w:rsidR="00624E59">
        <w:rPr>
          <w:i/>
          <w:color w:val="000000"/>
          <w:lang w:val="lt-LT" w:eastAsia="lt-LT"/>
        </w:rPr>
        <w:t xml:space="preserve"> </w:t>
      </w:r>
      <w:r w:rsidRPr="003F0DC7">
        <w:rPr>
          <w:i/>
          <w:color w:val="000000"/>
          <w:lang w:val="lt-LT" w:eastAsia="lt-LT"/>
        </w:rPr>
        <w:t>automobilių detalių technines charakteristikas, mokantis pa</w:t>
      </w:r>
      <w:r w:rsidR="009B71D6">
        <w:rPr>
          <w:i/>
          <w:color w:val="000000"/>
          <w:lang w:val="lt-LT" w:eastAsia="lt-LT"/>
        </w:rPr>
        <w:t xml:space="preserve">naudoti technines priemones bei </w:t>
      </w:r>
      <w:r w:rsidRPr="003F0DC7">
        <w:rPr>
          <w:i/>
          <w:color w:val="000000"/>
          <w:lang w:val="lt-LT" w:eastAsia="lt-LT"/>
        </w:rPr>
        <w:t>automobilių detalių vertės nustatymo metodus. Nustatant automobilių detalių vertę buvo laikytasi BPK</w:t>
      </w:r>
      <w:r w:rsidR="00624E59">
        <w:rPr>
          <w:i/>
          <w:color w:val="000000"/>
          <w:lang w:val="lt-LT" w:eastAsia="lt-LT"/>
        </w:rPr>
        <w:t xml:space="preserve"> </w:t>
      </w:r>
      <w:r w:rsidRPr="003F0DC7">
        <w:rPr>
          <w:i/>
          <w:color w:val="000000"/>
          <w:lang w:val="lt-LT" w:eastAsia="lt-LT"/>
        </w:rPr>
        <w:t>reikalavimų, k</w:t>
      </w:r>
      <w:r w:rsidR="009B71D6">
        <w:rPr>
          <w:i/>
          <w:color w:val="000000"/>
          <w:lang w:val="lt-LT" w:eastAsia="lt-LT"/>
        </w:rPr>
        <w:t>eliamų specialistui, kuriuos E. </w:t>
      </w:r>
      <w:r w:rsidRPr="003F0DC7">
        <w:rPr>
          <w:i/>
          <w:color w:val="000000"/>
          <w:lang w:val="lt-LT" w:eastAsia="lt-LT"/>
        </w:rPr>
        <w:t>L. visiškai atitiko</w:t>
      </w:r>
      <w:r w:rsidR="00DE3593">
        <w:rPr>
          <w:i/>
          <w:color w:val="000000"/>
          <w:lang w:val="lt-LT" w:eastAsia="lt-LT"/>
        </w:rPr>
        <w:t>.</w:t>
      </w:r>
    </w:p>
    <w:p w:rsidR="00F848D0" w:rsidRDefault="007468DE" w:rsidP="002610D3">
      <w:pPr>
        <w:pStyle w:val="normal-p"/>
        <w:shd w:val="clear" w:color="auto" w:fill="FFFFFF"/>
        <w:spacing w:before="0" w:beforeAutospacing="0" w:after="0" w:afterAutospacing="0"/>
        <w:ind w:firstLine="851"/>
        <w:jc w:val="both"/>
        <w:rPr>
          <w:color w:val="000000"/>
          <w:lang w:val="lt-LT" w:eastAsia="lt-LT"/>
        </w:rPr>
      </w:pPr>
      <w:r>
        <w:rPr>
          <w:color w:val="000000"/>
          <w:lang w:val="lt-LT" w:eastAsia="lt-LT"/>
        </w:rPr>
        <w:t xml:space="preserve">Tai, kad </w:t>
      </w:r>
      <w:r w:rsidR="00C5531A">
        <w:rPr>
          <w:color w:val="000000"/>
          <w:lang w:val="lt-LT" w:eastAsia="lt-LT"/>
        </w:rPr>
        <w:t>specialistas</w:t>
      </w:r>
      <w:r w:rsidR="009B71D6">
        <w:rPr>
          <w:color w:val="000000"/>
          <w:lang w:val="lt-LT" w:eastAsia="lt-LT"/>
        </w:rPr>
        <w:t> </w:t>
      </w:r>
      <w:r>
        <w:rPr>
          <w:color w:val="000000"/>
          <w:lang w:val="lt-LT" w:eastAsia="lt-LT"/>
        </w:rPr>
        <w:t>– ikiteism</w:t>
      </w:r>
      <w:r w:rsidR="009B71D6">
        <w:rPr>
          <w:color w:val="000000"/>
          <w:lang w:val="lt-LT" w:eastAsia="lt-LT"/>
        </w:rPr>
        <w:t>inio tyrimo įstaigos pareigūnas </w:t>
      </w:r>
      <w:r>
        <w:rPr>
          <w:color w:val="000000"/>
          <w:lang w:val="lt-LT" w:eastAsia="lt-LT"/>
        </w:rPr>
        <w:t xml:space="preserve">– </w:t>
      </w:r>
      <w:r w:rsidR="00C5531A">
        <w:rPr>
          <w:color w:val="000000"/>
          <w:lang w:val="lt-LT" w:eastAsia="lt-LT"/>
        </w:rPr>
        <w:t>atiti</w:t>
      </w:r>
      <w:r>
        <w:rPr>
          <w:color w:val="000000"/>
          <w:lang w:val="lt-LT" w:eastAsia="lt-LT"/>
        </w:rPr>
        <w:t>ko</w:t>
      </w:r>
      <w:r w:rsidR="00C5531A">
        <w:rPr>
          <w:color w:val="000000"/>
          <w:lang w:val="lt-LT" w:eastAsia="lt-LT"/>
        </w:rPr>
        <w:t xml:space="preserve"> BPK keliamus reikalavimus</w:t>
      </w:r>
      <w:r>
        <w:rPr>
          <w:color w:val="000000"/>
          <w:lang w:val="lt-LT" w:eastAsia="lt-LT"/>
        </w:rPr>
        <w:t>,</w:t>
      </w:r>
      <w:r w:rsidR="00C5531A">
        <w:rPr>
          <w:color w:val="000000"/>
          <w:lang w:val="lt-LT" w:eastAsia="lt-LT"/>
        </w:rPr>
        <w:t xml:space="preserve"> konstatuota ir kasacinėje nut</w:t>
      </w:r>
      <w:r w:rsidR="009B71D6">
        <w:rPr>
          <w:color w:val="000000"/>
          <w:lang w:val="lt-LT" w:eastAsia="lt-LT"/>
        </w:rPr>
        <w:t>artyje baudžiamojoje byloje Nr. </w:t>
      </w:r>
      <w:r w:rsidR="00C5531A" w:rsidRPr="00110B72">
        <w:rPr>
          <w:bCs/>
          <w:lang w:val="lt-LT"/>
        </w:rPr>
        <w:t>2K-584/2014</w:t>
      </w:r>
      <w:r w:rsidR="00272257">
        <w:rPr>
          <w:bCs/>
          <w:lang w:val="lt-LT"/>
        </w:rPr>
        <w:t>:</w:t>
      </w:r>
    </w:p>
    <w:p w:rsidR="00C86ADB" w:rsidRDefault="00110B72" w:rsidP="002610D3">
      <w:pPr>
        <w:pStyle w:val="normal-p"/>
        <w:shd w:val="clear" w:color="auto" w:fill="FFFFFF"/>
        <w:spacing w:before="0" w:beforeAutospacing="0" w:after="0" w:afterAutospacing="0"/>
        <w:ind w:firstLine="851"/>
        <w:jc w:val="both"/>
        <w:rPr>
          <w:bCs/>
          <w:i/>
          <w:lang w:val="lt-LT"/>
        </w:rPr>
      </w:pPr>
      <w:r w:rsidRPr="00110B72">
        <w:rPr>
          <w:bCs/>
          <w:i/>
          <w:lang w:val="lt-LT"/>
        </w:rPr>
        <w:t>Iš bylos medžiagos matyti, kad rašysenos tyrimas atliktas pagal ikiteisminio tyrimo tyrėjos suformuluotą užduotį, jį atliko Kauno apskrities VPK Kriminalistinių tyrimų valdybos Objektų kriminalistinio</w:t>
      </w:r>
      <w:bookmarkStart w:id="22" w:name="Buk_1"/>
      <w:r w:rsidR="009B71D6">
        <w:rPr>
          <w:bCs/>
          <w:i/>
          <w:lang w:val="lt-LT"/>
        </w:rPr>
        <w:t xml:space="preserve"> tyrimo skyriaus viršininkas D. A. </w:t>
      </w:r>
      <w:r w:rsidRPr="00110B72">
        <w:rPr>
          <w:bCs/>
          <w:i/>
          <w:lang w:val="lt-LT"/>
        </w:rPr>
        <w:t>S.</w:t>
      </w:r>
      <w:bookmarkEnd w:id="22"/>
      <w:r w:rsidRPr="00110B72">
        <w:rPr>
          <w:bCs/>
          <w:i/>
          <w:lang w:val="lt-LT"/>
        </w:rPr>
        <w:t>, kuris buvo įspėtas dėl baudžia</w:t>
      </w:r>
      <w:r w:rsidR="009B71D6">
        <w:rPr>
          <w:bCs/>
          <w:i/>
          <w:lang w:val="lt-LT"/>
        </w:rPr>
        <w:t>mosios atsakomybės pagal BK 235 </w:t>
      </w:r>
      <w:r w:rsidRPr="00110B72">
        <w:rPr>
          <w:bCs/>
          <w:i/>
          <w:lang w:val="lt-LT"/>
        </w:rPr>
        <w:t>straipsnį, taip pat turintis rašysenos tyrimo specialisto kvalifikaciją</w:t>
      </w:r>
      <w:r w:rsidR="009B71D6">
        <w:rPr>
          <w:bCs/>
          <w:i/>
          <w:lang w:val="lt-LT"/>
        </w:rPr>
        <w:t>. Taigi, buvo laikytasi BPK 205 </w:t>
      </w:r>
      <w:r w:rsidRPr="00110B72">
        <w:rPr>
          <w:bCs/>
          <w:i/>
          <w:lang w:val="lt-LT"/>
        </w:rPr>
        <w:t>straipsnyje nustatytų objekto tyrimo tv</w:t>
      </w:r>
      <w:r w:rsidR="009B71D6">
        <w:rPr>
          <w:bCs/>
          <w:i/>
          <w:lang w:val="lt-LT"/>
        </w:rPr>
        <w:t>arkos reikalavimų, specialistas </w:t>
      </w:r>
      <w:r w:rsidRPr="00110B72">
        <w:rPr>
          <w:bCs/>
          <w:i/>
          <w:lang w:val="lt-LT"/>
        </w:rPr>
        <w:t xml:space="preserve">– ikiteisminio tyrimo įstaigos pareigūnas, įspėtas </w:t>
      </w:r>
      <w:r w:rsidR="00442CB2">
        <w:rPr>
          <w:bCs/>
          <w:i/>
          <w:lang w:val="lt-LT"/>
        </w:rPr>
        <w:t>dėl</w:t>
      </w:r>
      <w:r w:rsidRPr="00110B72">
        <w:rPr>
          <w:bCs/>
          <w:i/>
          <w:lang w:val="lt-LT"/>
        </w:rPr>
        <w:t xml:space="preserve"> </w:t>
      </w:r>
      <w:r w:rsidR="00442CB2" w:rsidRPr="00110B72">
        <w:rPr>
          <w:bCs/>
          <w:i/>
          <w:lang w:val="lt-LT"/>
        </w:rPr>
        <w:t>baudžiam</w:t>
      </w:r>
      <w:r w:rsidR="00442CB2">
        <w:rPr>
          <w:bCs/>
          <w:i/>
          <w:lang w:val="lt-LT"/>
        </w:rPr>
        <w:t>osios</w:t>
      </w:r>
      <w:r w:rsidR="00442CB2" w:rsidRPr="00110B72">
        <w:rPr>
          <w:bCs/>
          <w:i/>
          <w:lang w:val="lt-LT"/>
        </w:rPr>
        <w:t xml:space="preserve"> atsakomyb</w:t>
      </w:r>
      <w:r w:rsidR="00442CB2">
        <w:rPr>
          <w:bCs/>
          <w:i/>
          <w:lang w:val="lt-LT"/>
        </w:rPr>
        <w:t>ės</w:t>
      </w:r>
      <w:r w:rsidRPr="00110B72">
        <w:rPr>
          <w:bCs/>
          <w:i/>
          <w:lang w:val="lt-LT"/>
        </w:rPr>
        <w:t xml:space="preserve">, turintis reikiamų specialiųjų žinių ir įgūdžių </w:t>
      </w:r>
      <w:r w:rsidR="00442CB2" w:rsidRPr="00110B72">
        <w:rPr>
          <w:bCs/>
          <w:i/>
          <w:lang w:val="lt-LT"/>
        </w:rPr>
        <w:t>nu</w:t>
      </w:r>
      <w:r w:rsidR="00442CB2">
        <w:rPr>
          <w:bCs/>
          <w:i/>
          <w:lang w:val="lt-LT"/>
        </w:rPr>
        <w:t>rodytam</w:t>
      </w:r>
      <w:r w:rsidR="00442CB2" w:rsidRPr="00110B72">
        <w:rPr>
          <w:bCs/>
          <w:i/>
          <w:lang w:val="lt-LT"/>
        </w:rPr>
        <w:t xml:space="preserve"> </w:t>
      </w:r>
      <w:r w:rsidRPr="00110B72">
        <w:rPr>
          <w:bCs/>
          <w:i/>
          <w:lang w:val="lt-LT"/>
        </w:rPr>
        <w:t>tyrimui atlikti (BPK 89</w:t>
      </w:r>
      <w:r w:rsidR="009B71D6">
        <w:rPr>
          <w:bCs/>
          <w:i/>
          <w:lang w:val="lt-LT"/>
        </w:rPr>
        <w:t> straipsnio 1, 2 </w:t>
      </w:r>
      <w:r w:rsidRPr="00110B72">
        <w:rPr>
          <w:bCs/>
          <w:i/>
          <w:lang w:val="lt-LT"/>
        </w:rPr>
        <w:t xml:space="preserve">dalys), pateikė išvadą </w:t>
      </w:r>
      <w:r w:rsidR="00442CB2">
        <w:rPr>
          <w:bCs/>
          <w:i/>
          <w:lang w:val="lt-LT"/>
        </w:rPr>
        <w:t>savo</w:t>
      </w:r>
      <w:r w:rsidRPr="00110B72">
        <w:rPr>
          <w:bCs/>
          <w:i/>
          <w:lang w:val="lt-LT"/>
        </w:rPr>
        <w:t xml:space="preserve"> kompetencijai priskirtais klausimais, atitinkančią BPK 90</w:t>
      </w:r>
      <w:r w:rsidR="009B71D6">
        <w:rPr>
          <w:bCs/>
          <w:i/>
          <w:lang w:val="lt-LT"/>
        </w:rPr>
        <w:t> </w:t>
      </w:r>
      <w:r w:rsidRPr="00110B72">
        <w:rPr>
          <w:bCs/>
          <w:i/>
          <w:lang w:val="lt-LT"/>
        </w:rPr>
        <w:t>straipsnio nuostatas</w:t>
      </w:r>
      <w:r w:rsidR="00C5531A">
        <w:rPr>
          <w:bCs/>
          <w:i/>
          <w:lang w:val="lt-LT"/>
        </w:rPr>
        <w:t>.</w:t>
      </w:r>
    </w:p>
    <w:p w:rsidR="00AD0241" w:rsidRDefault="00AD0241" w:rsidP="002610D3">
      <w:pPr>
        <w:pStyle w:val="normal-p"/>
        <w:shd w:val="clear" w:color="auto" w:fill="FFFFFF"/>
        <w:spacing w:before="0" w:beforeAutospacing="0" w:after="0" w:afterAutospacing="0"/>
        <w:ind w:firstLine="851"/>
        <w:jc w:val="both"/>
        <w:rPr>
          <w:bCs/>
          <w:lang w:val="lt-LT"/>
        </w:rPr>
      </w:pPr>
      <w:r w:rsidRPr="00AD0241">
        <w:rPr>
          <w:bCs/>
          <w:lang w:val="lt-LT"/>
        </w:rPr>
        <w:t>Ekspertas privalo šaukiamas atvykti į teismą ir pateikti nešališką išvadą ja</w:t>
      </w:r>
      <w:r w:rsidR="009B71D6">
        <w:rPr>
          <w:bCs/>
          <w:lang w:val="lt-LT"/>
        </w:rPr>
        <w:t>m pateiktais klausimais (BPK 87 </w:t>
      </w:r>
      <w:r w:rsidRPr="00AD0241">
        <w:rPr>
          <w:bCs/>
          <w:lang w:val="lt-LT"/>
        </w:rPr>
        <w:t>stra</w:t>
      </w:r>
      <w:r w:rsidR="009B71D6">
        <w:rPr>
          <w:bCs/>
          <w:lang w:val="lt-LT"/>
        </w:rPr>
        <w:t>ipsnio 1 </w:t>
      </w:r>
      <w:r w:rsidRPr="00AD0241">
        <w:rPr>
          <w:bCs/>
          <w:lang w:val="lt-LT"/>
        </w:rPr>
        <w:t xml:space="preserve">dalis). Specialistas šaukiamas privalo atvykti pas ikiteisminio tyrimo pareigūną, prokurorą ar į teismą ir pateikti nešališką išvadą ar paaiškinimus jam pateiktais </w:t>
      </w:r>
      <w:r w:rsidR="009B71D6">
        <w:rPr>
          <w:bCs/>
          <w:lang w:val="lt-LT"/>
        </w:rPr>
        <w:t>klausimais (BPK 89 straipsnio 6 </w:t>
      </w:r>
      <w:r w:rsidRPr="00AD0241">
        <w:rPr>
          <w:bCs/>
          <w:lang w:val="lt-LT"/>
        </w:rPr>
        <w:t>dalis).</w:t>
      </w:r>
    </w:p>
    <w:p w:rsidR="005F41E0" w:rsidRPr="00F352A0" w:rsidRDefault="005F41E0" w:rsidP="002610D3">
      <w:pPr>
        <w:widowControl w:val="0"/>
        <w:ind w:firstLine="851"/>
        <w:jc w:val="both"/>
        <w:rPr>
          <w:rFonts w:eastAsia="Times New Roman"/>
          <w:lang w:eastAsia="lt-LT"/>
        </w:rPr>
      </w:pPr>
    </w:p>
    <w:p w:rsidR="00A733B9" w:rsidRDefault="00E672FD" w:rsidP="002610D3">
      <w:pPr>
        <w:pStyle w:val="Antrat1"/>
        <w:rPr>
          <w:rFonts w:eastAsia="Times New Roman"/>
          <w:lang w:eastAsia="lt-LT"/>
        </w:rPr>
      </w:pPr>
      <w:bookmarkStart w:id="23" w:name="_Toc5794884"/>
      <w:r w:rsidRPr="00327313">
        <w:rPr>
          <w:rFonts w:eastAsia="Times New Roman"/>
          <w:lang w:eastAsia="lt-LT"/>
        </w:rPr>
        <w:t>3. Sp</w:t>
      </w:r>
      <w:r w:rsidR="0044074B">
        <w:rPr>
          <w:rFonts w:eastAsia="Times New Roman"/>
          <w:lang w:eastAsia="lt-LT"/>
        </w:rPr>
        <w:t>ecialių</w:t>
      </w:r>
      <w:r w:rsidR="00442CB2">
        <w:rPr>
          <w:rFonts w:eastAsia="Times New Roman"/>
          <w:lang w:eastAsia="lt-LT"/>
        </w:rPr>
        <w:t>jų</w:t>
      </w:r>
      <w:r w:rsidR="0044074B">
        <w:rPr>
          <w:rFonts w:eastAsia="Times New Roman"/>
          <w:lang w:eastAsia="lt-LT"/>
        </w:rPr>
        <w:t xml:space="preserve"> žinių panaudojimo formos</w:t>
      </w:r>
      <w:bookmarkEnd w:id="23"/>
    </w:p>
    <w:p w:rsidR="0044074B" w:rsidRDefault="0044074B" w:rsidP="002610D3">
      <w:pPr>
        <w:widowControl w:val="0"/>
        <w:ind w:firstLine="851"/>
        <w:jc w:val="both"/>
        <w:rPr>
          <w:rFonts w:eastAsia="Times New Roman"/>
          <w:b/>
          <w:lang w:eastAsia="lt-LT"/>
        </w:rPr>
      </w:pPr>
    </w:p>
    <w:p w:rsidR="007B0FB9" w:rsidRDefault="00A04B07" w:rsidP="002610D3">
      <w:pPr>
        <w:widowControl w:val="0"/>
        <w:ind w:firstLine="851"/>
        <w:jc w:val="both"/>
        <w:rPr>
          <w:rFonts w:eastAsia="Times New Roman"/>
          <w:lang w:eastAsia="lt-LT"/>
        </w:rPr>
      </w:pPr>
      <w:r>
        <w:rPr>
          <w:rFonts w:eastAsia="Times New Roman"/>
          <w:lang w:eastAsia="lt-LT"/>
        </w:rPr>
        <w:t>Speciali</w:t>
      </w:r>
      <w:r w:rsidR="00442CB2">
        <w:rPr>
          <w:rFonts w:eastAsia="Times New Roman"/>
          <w:lang w:eastAsia="lt-LT"/>
        </w:rPr>
        <w:t>ąsias</w:t>
      </w:r>
      <w:r>
        <w:rPr>
          <w:rFonts w:eastAsia="Times New Roman"/>
          <w:lang w:eastAsia="lt-LT"/>
        </w:rPr>
        <w:t xml:space="preserve"> žinias baudžiamajame procese taiko skirtingi subjektai, atitinkamai skir</w:t>
      </w:r>
      <w:r w:rsidR="00980193">
        <w:rPr>
          <w:rFonts w:eastAsia="Times New Roman"/>
          <w:lang w:eastAsia="lt-LT"/>
        </w:rPr>
        <w:t>i</w:t>
      </w:r>
      <w:r>
        <w:rPr>
          <w:rFonts w:eastAsia="Times New Roman"/>
          <w:lang w:eastAsia="lt-LT"/>
        </w:rPr>
        <w:t xml:space="preserve">asi </w:t>
      </w:r>
      <w:r w:rsidR="001003E1">
        <w:rPr>
          <w:rFonts w:eastAsia="Times New Roman"/>
          <w:lang w:eastAsia="lt-LT"/>
        </w:rPr>
        <w:t xml:space="preserve">ir </w:t>
      </w:r>
      <w:r w:rsidR="00546875">
        <w:rPr>
          <w:rFonts w:eastAsia="Times New Roman"/>
          <w:lang w:eastAsia="lt-LT"/>
        </w:rPr>
        <w:t>panaudotų specialių</w:t>
      </w:r>
      <w:r w:rsidR="00442CB2">
        <w:rPr>
          <w:rFonts w:eastAsia="Times New Roman"/>
          <w:lang w:eastAsia="lt-LT"/>
        </w:rPr>
        <w:t>jų</w:t>
      </w:r>
      <w:r w:rsidR="001003E1">
        <w:rPr>
          <w:rFonts w:eastAsia="Times New Roman"/>
          <w:lang w:eastAsia="lt-LT"/>
        </w:rPr>
        <w:t xml:space="preserve"> žinių įforminim</w:t>
      </w:r>
      <w:r w:rsidR="007B0FB9">
        <w:rPr>
          <w:rFonts w:eastAsia="Times New Roman"/>
          <w:lang w:eastAsia="lt-LT"/>
        </w:rPr>
        <w:t xml:space="preserve">as. </w:t>
      </w:r>
      <w:r w:rsidR="007B0FB9" w:rsidRPr="007B0FB9">
        <w:rPr>
          <w:rFonts w:eastAsia="Times New Roman"/>
          <w:lang w:eastAsia="lt-LT"/>
        </w:rPr>
        <w:t>Baudžiamajame procese galimos specialių</w:t>
      </w:r>
      <w:r w:rsidR="00442CB2">
        <w:rPr>
          <w:rFonts w:eastAsia="Times New Roman"/>
          <w:lang w:eastAsia="lt-LT"/>
        </w:rPr>
        <w:t>jų</w:t>
      </w:r>
      <w:r w:rsidR="007B0FB9" w:rsidRPr="007B0FB9">
        <w:rPr>
          <w:rFonts w:eastAsia="Times New Roman"/>
          <w:lang w:eastAsia="lt-LT"/>
        </w:rPr>
        <w:t xml:space="preserve"> žinių panaudojimo formos yra ekspertizės aktas, objektų tyrimo pagrindu pateikta specialisto išvada, pagal proceso šalių prašymą surašytas dokumentas (konsultacinė išvada) ir kito civilinio ar administracinio proceso tvarka gautas ekspertizės aktas (specialisto išvada).</w:t>
      </w:r>
    </w:p>
    <w:p w:rsidR="00A66094" w:rsidRDefault="00B34343" w:rsidP="002610D3">
      <w:pPr>
        <w:widowControl w:val="0"/>
        <w:ind w:firstLine="851"/>
        <w:jc w:val="both"/>
      </w:pPr>
      <w:r>
        <w:rPr>
          <w:rFonts w:eastAsia="Times New Roman"/>
          <w:lang w:eastAsia="lt-LT"/>
        </w:rPr>
        <w:t>BPK tiesiogiai į</w:t>
      </w:r>
      <w:r w:rsidR="00546875">
        <w:rPr>
          <w:rFonts w:eastAsia="Times New Roman"/>
          <w:lang w:eastAsia="lt-LT"/>
        </w:rPr>
        <w:t>tvirtintos dvi spe</w:t>
      </w:r>
      <w:r w:rsidR="009B71D6">
        <w:rPr>
          <w:rFonts w:eastAsia="Times New Roman"/>
          <w:lang w:eastAsia="lt-LT"/>
        </w:rPr>
        <w:t>cialių</w:t>
      </w:r>
      <w:r w:rsidR="00442CB2">
        <w:rPr>
          <w:rFonts w:eastAsia="Times New Roman"/>
          <w:lang w:eastAsia="lt-LT"/>
        </w:rPr>
        <w:t>jų</w:t>
      </w:r>
      <w:r w:rsidR="009B71D6">
        <w:rPr>
          <w:rFonts w:eastAsia="Times New Roman"/>
          <w:lang w:eastAsia="lt-LT"/>
        </w:rPr>
        <w:t xml:space="preserve"> žinių panaudojimo formos </w:t>
      </w:r>
      <w:r w:rsidR="00546875">
        <w:rPr>
          <w:rFonts w:eastAsia="Times New Roman"/>
          <w:lang w:eastAsia="lt-LT"/>
        </w:rPr>
        <w:t>– ekspertizės aktas ir specialisto išvada:</w:t>
      </w:r>
      <w:bookmarkStart w:id="24" w:name="n_52"/>
      <w:r w:rsidR="009B71D6">
        <w:rPr>
          <w:rFonts w:eastAsia="Times New Roman"/>
          <w:lang w:eastAsia="lt-LT"/>
        </w:rPr>
        <w:t> </w:t>
      </w:r>
      <w:r w:rsidR="00546875">
        <w:t xml:space="preserve">&lt;...&gt; </w:t>
      </w:r>
      <w:r w:rsidR="00546875" w:rsidRPr="00F30DEF">
        <w:rPr>
          <w:i/>
        </w:rPr>
        <w:t>baudžiamajame procese yra galimos dvi spe</w:t>
      </w:r>
      <w:r w:rsidR="009B71D6">
        <w:rPr>
          <w:i/>
        </w:rPr>
        <w:t>cialių</w:t>
      </w:r>
      <w:r w:rsidR="00442CB2">
        <w:rPr>
          <w:i/>
        </w:rPr>
        <w:t>jų</w:t>
      </w:r>
      <w:r w:rsidR="009B71D6">
        <w:rPr>
          <w:i/>
        </w:rPr>
        <w:t xml:space="preserve"> žinių panaudojimo formos </w:t>
      </w:r>
      <w:r w:rsidR="00546875" w:rsidRPr="00F30DEF">
        <w:rPr>
          <w:i/>
        </w:rPr>
        <w:t xml:space="preserve">– tai </w:t>
      </w:r>
      <w:r w:rsidR="00EC3022" w:rsidRPr="00F30DEF">
        <w:rPr>
          <w:i/>
        </w:rPr>
        <w:t xml:space="preserve">ekspertizės aktas </w:t>
      </w:r>
      <w:r w:rsidR="00EC3022">
        <w:rPr>
          <w:i/>
        </w:rPr>
        <w:t xml:space="preserve">ir </w:t>
      </w:r>
      <w:r w:rsidR="00546875" w:rsidRPr="00F30DEF">
        <w:rPr>
          <w:i/>
        </w:rPr>
        <w:t>objektų tyrimo pagrindu pateikta specialisto išvada. Atitinkamai skiriasi šių proceso veiksmų skyrimo ir atlikimo tvarka</w:t>
      </w:r>
      <w:bookmarkEnd w:id="24"/>
      <w:r w:rsidR="00546875" w:rsidRPr="00F30DEF">
        <w:rPr>
          <w:i/>
        </w:rPr>
        <w:t xml:space="preserve"> </w:t>
      </w:r>
      <w:r w:rsidR="00546875">
        <w:t>(kasacinė nu</w:t>
      </w:r>
      <w:r w:rsidR="009B71D6">
        <w:t>tartis baudžiamojoje byloje Nr. </w:t>
      </w:r>
      <w:r w:rsidR="00546875">
        <w:t>2K-201-1073/2018).</w:t>
      </w:r>
      <w:r w:rsidR="00D31C82">
        <w:t xml:space="preserve"> </w:t>
      </w:r>
    </w:p>
    <w:p w:rsidR="00727603" w:rsidRDefault="0010253E" w:rsidP="002610D3">
      <w:pPr>
        <w:widowControl w:val="0"/>
        <w:ind w:firstLine="851"/>
        <w:jc w:val="both"/>
        <w:rPr>
          <w:rFonts w:eastAsia="Times New Roman"/>
          <w:color w:val="000000"/>
        </w:rPr>
      </w:pPr>
      <w:r>
        <w:rPr>
          <w:rFonts w:eastAsia="Times New Roman"/>
          <w:color w:val="000000"/>
        </w:rPr>
        <w:t>Teismo ekspertizės įstatymo</w:t>
      </w:r>
      <w:r w:rsidR="009B71D6">
        <w:rPr>
          <w:rFonts w:eastAsia="Times New Roman"/>
          <w:color w:val="000000"/>
        </w:rPr>
        <w:t xml:space="preserve"> 18 straipsnio 2 </w:t>
      </w:r>
      <w:r w:rsidR="00EC3022">
        <w:rPr>
          <w:rFonts w:eastAsia="Times New Roman"/>
          <w:color w:val="000000"/>
        </w:rPr>
        <w:t xml:space="preserve">dalyje nustatyta, kad </w:t>
      </w:r>
      <w:r w:rsidR="00314034" w:rsidRPr="00B34343">
        <w:rPr>
          <w:rFonts w:eastAsia="Times New Roman"/>
          <w:color w:val="000000"/>
        </w:rPr>
        <w:t>s</w:t>
      </w:r>
      <w:r w:rsidR="00314034" w:rsidRPr="00B34343">
        <w:rPr>
          <w:color w:val="000000"/>
        </w:rPr>
        <w:t>utartiniais pagrindais proceso šalis gali kviestis privatų teismo ekspertą konsultantu. Šiuo pagrindu atliktų tyrimų rezultatai, užfiksuoti rašytiniame dokumente, neturi teismo ekspertizės akto statuso</w:t>
      </w:r>
      <w:r w:rsidR="00EC3022">
        <w:rPr>
          <w:color w:val="000000"/>
        </w:rPr>
        <w:t>.</w:t>
      </w:r>
      <w:r w:rsidR="00D31C82">
        <w:rPr>
          <w:color w:val="000000"/>
        </w:rPr>
        <w:t xml:space="preserve"> Kasacinės instancijos teismo praktikoje tokie </w:t>
      </w:r>
      <w:r w:rsidR="00EC3022">
        <w:rPr>
          <w:rFonts w:eastAsia="Times New Roman"/>
          <w:color w:val="000000"/>
        </w:rPr>
        <w:t>dokumentai</w:t>
      </w:r>
      <w:r w:rsidR="00D31C82">
        <w:rPr>
          <w:rFonts w:eastAsia="Times New Roman"/>
          <w:color w:val="000000"/>
        </w:rPr>
        <w:t xml:space="preserve"> </w:t>
      </w:r>
      <w:r w:rsidR="00222B7D">
        <w:rPr>
          <w:rFonts w:eastAsia="Times New Roman"/>
          <w:color w:val="000000"/>
        </w:rPr>
        <w:t>vadinami</w:t>
      </w:r>
      <w:r w:rsidR="00D31C82">
        <w:rPr>
          <w:rFonts w:eastAsia="Times New Roman"/>
          <w:color w:val="000000"/>
        </w:rPr>
        <w:t xml:space="preserve"> konsultacine išvada. </w:t>
      </w:r>
    </w:p>
    <w:p w:rsidR="00A04B07" w:rsidRPr="0044074B" w:rsidRDefault="00A04B07" w:rsidP="002610D3">
      <w:pPr>
        <w:widowControl w:val="0"/>
        <w:ind w:firstLine="851"/>
        <w:jc w:val="both"/>
        <w:rPr>
          <w:rFonts w:eastAsia="Times New Roman"/>
          <w:lang w:eastAsia="lt-LT"/>
        </w:rPr>
      </w:pPr>
    </w:p>
    <w:p w:rsidR="0044074B" w:rsidRPr="00327313" w:rsidRDefault="0044074B" w:rsidP="002610D3">
      <w:pPr>
        <w:pStyle w:val="Antrat2"/>
        <w:rPr>
          <w:rFonts w:eastAsia="Times New Roman"/>
          <w:lang w:eastAsia="lt-LT"/>
        </w:rPr>
      </w:pPr>
      <w:bookmarkStart w:id="25" w:name="_Toc5794885"/>
      <w:r>
        <w:rPr>
          <w:rFonts w:eastAsia="Times New Roman"/>
          <w:lang w:eastAsia="lt-LT"/>
        </w:rPr>
        <w:t>3.1. BPK tiesiogiai įtvirtintos specialių</w:t>
      </w:r>
      <w:r w:rsidR="00CB4878">
        <w:rPr>
          <w:rFonts w:eastAsia="Times New Roman"/>
          <w:lang w:eastAsia="lt-LT"/>
        </w:rPr>
        <w:t>jų</w:t>
      </w:r>
      <w:r>
        <w:rPr>
          <w:rFonts w:eastAsia="Times New Roman"/>
          <w:lang w:eastAsia="lt-LT"/>
        </w:rPr>
        <w:t xml:space="preserve"> žinių panaudojimo formos: ekspertizės aktas ir specialisto išvada</w:t>
      </w:r>
      <w:bookmarkEnd w:id="25"/>
    </w:p>
    <w:p w:rsidR="00A733B9" w:rsidRDefault="00A733B9" w:rsidP="002610D3">
      <w:pPr>
        <w:widowControl w:val="0"/>
        <w:ind w:firstLine="851"/>
        <w:jc w:val="both"/>
        <w:rPr>
          <w:rFonts w:eastAsia="Times New Roman"/>
          <w:lang w:eastAsia="lt-LT"/>
        </w:rPr>
      </w:pPr>
    </w:p>
    <w:p w:rsidR="0022280C" w:rsidRPr="00222B7D" w:rsidRDefault="00222B7D" w:rsidP="002610D3">
      <w:pPr>
        <w:tabs>
          <w:tab w:val="left" w:pos="851"/>
        </w:tabs>
        <w:ind w:firstLine="851"/>
        <w:jc w:val="both"/>
      </w:pPr>
      <w:bookmarkStart w:id="26" w:name="pn3_1"/>
      <w:bookmarkEnd w:id="26"/>
      <w:r w:rsidRPr="00727603">
        <w:t>Ekspertizės aktas yra atskiras dokumentas, kurį sudaro aiškiai apibrėžtos įžanginė, tir</w:t>
      </w:r>
      <w:r w:rsidR="009B71D6">
        <w:t>iamoji dalys ir išvados (BPK 88 </w:t>
      </w:r>
      <w:r w:rsidRPr="00727603">
        <w:t>straipsnis).</w:t>
      </w:r>
      <w:r w:rsidRPr="00222B7D">
        <w:t xml:space="preserve"> </w:t>
      </w:r>
      <w:r w:rsidR="0022280C" w:rsidRPr="0022280C">
        <w:rPr>
          <w:rStyle w:val="normal-h"/>
          <w:color w:val="000000"/>
        </w:rPr>
        <w:t xml:space="preserve">Ekspertizės akto įžanginėje dalyje nurodoma: akto </w:t>
      </w:r>
      <w:r w:rsidR="0022280C" w:rsidRPr="0022280C">
        <w:rPr>
          <w:rStyle w:val="normal-h"/>
          <w:color w:val="000000"/>
        </w:rPr>
        <w:lastRenderedPageBreak/>
        <w:t>surašymo data ir vieta; nutartis skirti ekspertizę; ekspertizei pateikta medžiaga ir klau</w:t>
      </w:r>
      <w:r w:rsidR="009B71D6">
        <w:rPr>
          <w:rStyle w:val="normal-h"/>
          <w:color w:val="000000"/>
        </w:rPr>
        <w:t>simai; eksperto asmens duomenys </w:t>
      </w:r>
      <w:r w:rsidR="0022280C" w:rsidRPr="0022280C">
        <w:rPr>
          <w:rStyle w:val="normal-h"/>
          <w:color w:val="000000"/>
        </w:rPr>
        <w:t>– vardas, pavardė, išsilavinimas, specialybė, kvalifikacija, darbo ekspertu stažas; tyrimų pradžios ir pabaigos datos; atliekant ekspertizę dalyvavę asmenys.</w:t>
      </w:r>
      <w:r w:rsidR="0022280C">
        <w:rPr>
          <w:color w:val="000000"/>
        </w:rPr>
        <w:t xml:space="preserve"> </w:t>
      </w:r>
      <w:r w:rsidR="0022280C" w:rsidRPr="0022280C">
        <w:rPr>
          <w:rStyle w:val="normal-h"/>
          <w:color w:val="000000"/>
        </w:rPr>
        <w:t xml:space="preserve">Ekspertizės akto tiriamojoje dalyje nurodoma: tyrimo objektų būklė; jų apžiūros rezultatai; atlikti tyrimai, naudoti metodai ir priemonės; gauti rezultatai ir jų vertinimas. Išvadose suformuluojami atsakymai į pateiktus klausimus. </w:t>
      </w:r>
      <w:r w:rsidRPr="0022280C">
        <w:rPr>
          <w:rStyle w:val="normal-h"/>
          <w:color w:val="000000"/>
        </w:rPr>
        <w:t>Eksperto išvados negali peržengti jo specialių</w:t>
      </w:r>
      <w:r w:rsidR="00CB4878">
        <w:rPr>
          <w:rStyle w:val="normal-h"/>
          <w:color w:val="000000"/>
        </w:rPr>
        <w:t>jų</w:t>
      </w:r>
      <w:r w:rsidRPr="0022280C">
        <w:rPr>
          <w:rStyle w:val="normal-h"/>
          <w:color w:val="000000"/>
        </w:rPr>
        <w:t xml:space="preserve"> žinių ribų.</w:t>
      </w:r>
      <w:r>
        <w:rPr>
          <w:rStyle w:val="normal-h"/>
          <w:color w:val="000000"/>
        </w:rPr>
        <w:t xml:space="preserve"> </w:t>
      </w:r>
      <w:r w:rsidR="004C3F14">
        <w:rPr>
          <w:rStyle w:val="normal-h"/>
          <w:color w:val="000000"/>
        </w:rPr>
        <w:t>T</w:t>
      </w:r>
      <w:r>
        <w:rPr>
          <w:rStyle w:val="normal-h"/>
          <w:color w:val="000000"/>
        </w:rPr>
        <w:t>eismo ekspertizės įstatymo</w:t>
      </w:r>
      <w:r w:rsidR="009B71D6">
        <w:rPr>
          <w:rStyle w:val="normal-h"/>
          <w:color w:val="000000"/>
        </w:rPr>
        <w:t xml:space="preserve"> 24 straipsnio 5 </w:t>
      </w:r>
      <w:r w:rsidR="004C3F14">
        <w:rPr>
          <w:rStyle w:val="normal-h"/>
          <w:color w:val="000000"/>
        </w:rPr>
        <w:t>dalyje nustatyta, kad p</w:t>
      </w:r>
      <w:r w:rsidR="004C3F14" w:rsidRPr="004C3F14">
        <w:rPr>
          <w:color w:val="000000"/>
        </w:rPr>
        <w:t>ridėta prie ekspertizės akto vaizdinė medžiaga yra sudedamoji ekspertizės akto dalis</w:t>
      </w:r>
      <w:r w:rsidR="004C3F14">
        <w:rPr>
          <w:color w:val="000000"/>
        </w:rPr>
        <w:t>.</w:t>
      </w:r>
    </w:p>
    <w:p w:rsidR="00BF0536" w:rsidRDefault="00B84051" w:rsidP="002610D3">
      <w:pPr>
        <w:pStyle w:val="normal-p"/>
        <w:shd w:val="clear" w:color="auto" w:fill="FFFFFF"/>
        <w:spacing w:before="0" w:beforeAutospacing="0" w:after="0" w:afterAutospacing="0"/>
        <w:ind w:firstLine="851"/>
        <w:jc w:val="both"/>
        <w:rPr>
          <w:color w:val="000000"/>
          <w:lang w:val="lt-LT"/>
        </w:rPr>
      </w:pPr>
      <w:r>
        <w:rPr>
          <w:rStyle w:val="normal-h"/>
          <w:color w:val="000000"/>
          <w:lang w:val="lt-LT"/>
        </w:rPr>
        <w:t>A</w:t>
      </w:r>
      <w:r w:rsidRPr="0098655A">
        <w:rPr>
          <w:rStyle w:val="normal-h"/>
          <w:color w:val="000000"/>
          <w:lang w:val="lt-LT"/>
        </w:rPr>
        <w:t xml:space="preserve">tlikęs pavestą objektų tyrimą, specialistas pateikia išvadą. </w:t>
      </w:r>
      <w:r w:rsidR="00222B7D" w:rsidRPr="00727603">
        <w:rPr>
          <w:rFonts w:eastAsia="Calibri"/>
          <w:lang w:val="lt-LT"/>
        </w:rPr>
        <w:t>Specialisto išvada gali būti pateikta kaip atskiras dokumentas arba gali būti įrašyta į tyrimo veiksmų protokolą</w:t>
      </w:r>
      <w:r w:rsidRPr="00727603">
        <w:rPr>
          <w:rFonts w:eastAsia="Calibri"/>
          <w:lang w:val="lt-LT"/>
        </w:rPr>
        <w:t xml:space="preserve">. </w:t>
      </w:r>
      <w:r w:rsidR="00AC4536">
        <w:rPr>
          <w:rFonts w:eastAsia="Calibri"/>
          <w:lang w:val="lt-LT"/>
        </w:rPr>
        <w:t>I</w:t>
      </w:r>
      <w:r w:rsidRPr="00727603">
        <w:rPr>
          <w:rStyle w:val="normal-h"/>
          <w:color w:val="000000"/>
          <w:lang w:val="lt-LT"/>
        </w:rPr>
        <w:t>švad</w:t>
      </w:r>
      <w:r w:rsidR="00AC4536">
        <w:rPr>
          <w:rStyle w:val="normal-h"/>
          <w:color w:val="000000"/>
          <w:lang w:val="lt-LT"/>
        </w:rPr>
        <w:t>ą</w:t>
      </w:r>
      <w:r w:rsidRPr="00727603">
        <w:rPr>
          <w:rStyle w:val="normal-h"/>
          <w:color w:val="000000"/>
          <w:lang w:val="lt-LT"/>
        </w:rPr>
        <w:t>, įrašyt</w:t>
      </w:r>
      <w:r w:rsidR="00AC4536">
        <w:rPr>
          <w:rStyle w:val="normal-h"/>
          <w:color w:val="000000"/>
          <w:lang w:val="lt-LT"/>
        </w:rPr>
        <w:t>ą</w:t>
      </w:r>
      <w:r w:rsidRPr="00727603">
        <w:rPr>
          <w:rStyle w:val="normal-h"/>
          <w:color w:val="000000"/>
          <w:lang w:val="lt-LT"/>
        </w:rPr>
        <w:t xml:space="preserve"> į tyrimo veiksmo protokolą, specialistas pasirašo </w:t>
      </w:r>
      <w:r w:rsidR="009B71D6">
        <w:rPr>
          <w:rFonts w:eastAsia="Calibri"/>
          <w:lang w:val="lt-LT"/>
        </w:rPr>
        <w:t>(BPK 90 </w:t>
      </w:r>
      <w:r w:rsidR="00222B7D" w:rsidRPr="00727603">
        <w:rPr>
          <w:rFonts w:eastAsia="Calibri"/>
          <w:lang w:val="lt-LT"/>
        </w:rPr>
        <w:t>straipsnis).</w:t>
      </w:r>
      <w:r>
        <w:rPr>
          <w:rFonts w:eastAsia="Calibri"/>
          <w:lang w:val="lt-LT"/>
        </w:rPr>
        <w:t xml:space="preserve"> </w:t>
      </w:r>
      <w:r w:rsidR="00BF0536">
        <w:rPr>
          <w:rFonts w:eastAsia="Calibri"/>
          <w:lang w:val="lt-LT"/>
        </w:rPr>
        <w:t>Į tai, kad specialisto išvada gali būti įtraukta į tyrimo veiksmų protokolą</w:t>
      </w:r>
      <w:r w:rsidR="00727603">
        <w:rPr>
          <w:rFonts w:eastAsia="Calibri"/>
          <w:lang w:val="lt-LT"/>
        </w:rPr>
        <w:t xml:space="preserve">, atkreiptas dėmesys, pavyzdžiui, </w:t>
      </w:r>
      <w:r w:rsidR="00BF0536">
        <w:rPr>
          <w:rFonts w:eastAsia="Calibri"/>
          <w:lang w:val="lt-LT"/>
        </w:rPr>
        <w:t>kasa</w:t>
      </w:r>
      <w:r w:rsidR="00BF0536">
        <w:rPr>
          <w:color w:val="000000"/>
          <w:lang w:val="lt-LT"/>
        </w:rPr>
        <w:t>cinėje nut</w:t>
      </w:r>
      <w:r w:rsidR="009B71D6">
        <w:rPr>
          <w:color w:val="000000"/>
          <w:lang w:val="lt-LT"/>
        </w:rPr>
        <w:t>artyje baudžiamojoje byloje Nr. </w:t>
      </w:r>
      <w:r w:rsidR="00BF0536">
        <w:rPr>
          <w:color w:val="000000"/>
          <w:lang w:val="lt-LT"/>
        </w:rPr>
        <w:t>2K-370/2013:</w:t>
      </w:r>
    </w:p>
    <w:p w:rsidR="00BF0536" w:rsidRDefault="00BF0536" w:rsidP="002610D3">
      <w:pPr>
        <w:pStyle w:val="normal-p"/>
        <w:shd w:val="clear" w:color="auto" w:fill="FFFFFF"/>
        <w:spacing w:before="0" w:beforeAutospacing="0" w:after="0" w:afterAutospacing="0"/>
        <w:ind w:firstLine="851"/>
        <w:jc w:val="both"/>
        <w:rPr>
          <w:i/>
          <w:lang w:val="lt-LT"/>
        </w:rPr>
      </w:pPr>
      <w:r w:rsidRPr="00B45F24">
        <w:rPr>
          <w:i/>
          <w:lang w:val="lt-LT"/>
        </w:rPr>
        <w:t xml:space="preserve">Kasatorė taip pat teigia, kad nukentėjusiajai </w:t>
      </w:r>
      <w:bookmarkStart w:id="27" w:name="Buk_117"/>
      <w:r w:rsidR="009B71D6">
        <w:rPr>
          <w:i/>
          <w:lang w:val="lt-LT"/>
        </w:rPr>
        <w:t>T. </w:t>
      </w:r>
      <w:r w:rsidRPr="00B45F24">
        <w:rPr>
          <w:i/>
          <w:lang w:val="lt-LT"/>
        </w:rPr>
        <w:t xml:space="preserve">A. </w:t>
      </w:r>
      <w:bookmarkEnd w:id="27"/>
      <w:r w:rsidRPr="00B45F24">
        <w:rPr>
          <w:i/>
          <w:lang w:val="lt-LT"/>
        </w:rPr>
        <w:t>kilę padariniai (nesunkus sveikatos sutrikdymas) nustatyt</w:t>
      </w:r>
      <w:r w:rsidR="00CB4878">
        <w:rPr>
          <w:i/>
          <w:lang w:val="lt-LT"/>
        </w:rPr>
        <w:t>i</w:t>
      </w:r>
      <w:r w:rsidRPr="00B45F24">
        <w:rPr>
          <w:i/>
          <w:lang w:val="lt-LT"/>
        </w:rPr>
        <w:t xml:space="preserve"> nesilaikant baudžiamojo proceso įstatymo ir susiklosčiusios teismų praktikos reikalavimų, nes byloje nepateikta atskira specialisto išvada. Iš bylos medžiagos matyti, kad medicininių dokumentų apžiūros metu ekspertas nustatė, jog nukentėjusiajai aptariamo eismo įvykio metu buvo padarytas nesunkus sveikatos sutrikdymas, ir šiuo klausimu pateikė specialisto</w:t>
      </w:r>
      <w:r w:rsidR="009B71D6">
        <w:rPr>
          <w:i/>
          <w:lang w:val="lt-LT"/>
        </w:rPr>
        <w:t xml:space="preserve"> išvadą, kuri buvo įrašyta 2012 m. sausio 5 </w:t>
      </w:r>
      <w:r w:rsidRPr="00B45F24">
        <w:rPr>
          <w:i/>
          <w:lang w:val="lt-LT"/>
        </w:rPr>
        <w:t xml:space="preserve">d. apžiūros protokole. Būtent šia teismo medicinos specialisto išvada teismai rėmėsi nustatydami nukentėjusiajai </w:t>
      </w:r>
      <w:bookmarkStart w:id="28" w:name="Buk_118"/>
      <w:r w:rsidR="009B71D6">
        <w:rPr>
          <w:i/>
          <w:lang w:val="lt-LT"/>
        </w:rPr>
        <w:t>T. </w:t>
      </w:r>
      <w:r w:rsidRPr="00B45F24">
        <w:rPr>
          <w:i/>
          <w:lang w:val="lt-LT"/>
        </w:rPr>
        <w:t xml:space="preserve">A. </w:t>
      </w:r>
      <w:bookmarkEnd w:id="28"/>
      <w:r w:rsidRPr="00B45F24">
        <w:rPr>
          <w:i/>
          <w:lang w:val="lt-LT"/>
        </w:rPr>
        <w:t>eismo įvykio metu padaryto sveikatos sutrikdymo mastą. Konstatuotina, kad toks sveikatos sutrikdymo masto nustatym</w:t>
      </w:r>
      <w:r w:rsidR="009B71D6">
        <w:rPr>
          <w:i/>
          <w:lang w:val="lt-LT"/>
        </w:rPr>
        <w:t>as atitinka BPK 90 straipsnio 2 </w:t>
      </w:r>
      <w:r w:rsidRPr="00B45F24">
        <w:rPr>
          <w:i/>
          <w:lang w:val="lt-LT"/>
        </w:rPr>
        <w:t xml:space="preserve">dalies, kurioje nustatyta, jog specialisto išvada gali būti surašoma tiek atskiru dokumentu, tiek įrašoma į tyrimo veiksmo protokolą, reikalavimus. Dėl šios priežasties teisėjų kolegija neturi teisinio pagrindo spręsti, kad nukentėjusiajai </w:t>
      </w:r>
      <w:bookmarkStart w:id="29" w:name="Buk_119"/>
      <w:r w:rsidR="009B71D6">
        <w:rPr>
          <w:i/>
          <w:lang w:val="lt-LT"/>
        </w:rPr>
        <w:t>T. </w:t>
      </w:r>
      <w:r w:rsidRPr="00B45F24">
        <w:rPr>
          <w:i/>
          <w:lang w:val="lt-LT"/>
        </w:rPr>
        <w:t xml:space="preserve">A. </w:t>
      </w:r>
      <w:bookmarkEnd w:id="29"/>
      <w:r w:rsidRPr="00B45F24">
        <w:rPr>
          <w:i/>
          <w:lang w:val="lt-LT"/>
        </w:rPr>
        <w:t>padarytas sveikatos sutrikdymo mastas nustatytas nesilaikant baudžiamojo proceso įstatymo ir teismų praktikos reikalavimų</w:t>
      </w:r>
      <w:r>
        <w:rPr>
          <w:i/>
          <w:lang w:val="lt-LT"/>
        </w:rPr>
        <w:t>.</w:t>
      </w:r>
      <w:r w:rsidRPr="00B45F24">
        <w:rPr>
          <w:i/>
          <w:lang w:val="lt-LT"/>
        </w:rPr>
        <w:t xml:space="preserve"> </w:t>
      </w:r>
      <w:r>
        <w:rPr>
          <w:i/>
          <w:lang w:val="lt-LT"/>
        </w:rPr>
        <w:t xml:space="preserve"> </w:t>
      </w:r>
    </w:p>
    <w:p w:rsidR="0098655A" w:rsidRDefault="0098655A" w:rsidP="002610D3">
      <w:pPr>
        <w:pStyle w:val="normal-p"/>
        <w:shd w:val="clear" w:color="auto" w:fill="FFFFFF"/>
        <w:spacing w:before="0" w:beforeAutospacing="0" w:after="0" w:afterAutospacing="0"/>
        <w:ind w:firstLine="851"/>
        <w:jc w:val="both"/>
        <w:rPr>
          <w:rStyle w:val="normal-h"/>
          <w:color w:val="000000"/>
          <w:lang w:val="lt-LT"/>
        </w:rPr>
      </w:pPr>
      <w:r w:rsidRPr="0098655A">
        <w:rPr>
          <w:rStyle w:val="normal-h"/>
          <w:color w:val="000000"/>
          <w:lang w:val="lt-LT"/>
        </w:rPr>
        <w:t>Specialisto išvadoje, kuri surašoma kaip atskiras dokumentas, nurodo</w:t>
      </w:r>
      <w:r w:rsidR="009B71D6">
        <w:rPr>
          <w:rStyle w:val="normal-h"/>
          <w:color w:val="000000"/>
          <w:lang w:val="lt-LT"/>
        </w:rPr>
        <w:t>ma: specialisto asmens duomenys </w:t>
      </w:r>
      <w:r w:rsidRPr="0098655A">
        <w:rPr>
          <w:rStyle w:val="normal-h"/>
          <w:color w:val="000000"/>
          <w:lang w:val="lt-LT"/>
        </w:rPr>
        <w:t>– vardas, pavardė, išsilavinimas, specialybė, kvalifikacija; tirti objektai; naudoti tyrimo metodai ir techninės priemonės; specialisto nustatytos aplinkybės, turinčios reikšmės nusikalstamai veikai tirti ar probacijos sąlygoms individualizuoti. Prie specialisto išvados pridedama vaizdinė medžiaga.</w:t>
      </w:r>
    </w:p>
    <w:p w:rsidR="00531462" w:rsidRDefault="00727603" w:rsidP="002610D3">
      <w:pPr>
        <w:pStyle w:val="normal-p"/>
        <w:shd w:val="clear" w:color="auto" w:fill="FFFFFF"/>
        <w:spacing w:before="0" w:beforeAutospacing="0" w:after="0" w:afterAutospacing="0"/>
        <w:ind w:firstLine="851"/>
        <w:jc w:val="both"/>
        <w:rPr>
          <w:color w:val="000000"/>
          <w:lang w:val="lt-LT"/>
        </w:rPr>
      </w:pPr>
      <w:r w:rsidRPr="00727603">
        <w:rPr>
          <w:rStyle w:val="normal-h"/>
          <w:color w:val="000000"/>
          <w:lang w:val="lt-LT"/>
        </w:rPr>
        <w:t>Ekspertizės aktas (specialisto išvada),</w:t>
      </w:r>
      <w:r w:rsidR="009B71D6">
        <w:rPr>
          <w:rStyle w:val="normal-h"/>
          <w:color w:val="000000"/>
          <w:lang w:val="lt-LT"/>
        </w:rPr>
        <w:t xml:space="preserve"> atitinkantis BPK 20 </w:t>
      </w:r>
      <w:r w:rsidRPr="00727603">
        <w:rPr>
          <w:rStyle w:val="normal-h"/>
          <w:color w:val="000000"/>
          <w:lang w:val="lt-LT"/>
        </w:rPr>
        <w:t>straipsnio reikalavimus, yra laikomas įrodymu ir nustatant bylos aplinkybes vertinamas vadovaujantis tomis pačiomis taisyklėmis kaip ir kiti byloje esantys įrodymai.</w:t>
      </w:r>
      <w:r>
        <w:rPr>
          <w:rStyle w:val="normal-h"/>
          <w:color w:val="000000"/>
          <w:lang w:val="lt-LT"/>
        </w:rPr>
        <w:t xml:space="preserve"> </w:t>
      </w:r>
      <w:r w:rsidR="00E16910">
        <w:rPr>
          <w:color w:val="000000"/>
          <w:lang w:val="lt-LT"/>
        </w:rPr>
        <w:t xml:space="preserve">Pavyzdžiui, kasacinėje nutartyje baudžiamojoje byloje </w:t>
      </w:r>
      <w:r w:rsidR="009B71D6">
        <w:rPr>
          <w:color w:val="000000"/>
          <w:lang w:val="lt-LT"/>
        </w:rPr>
        <w:t>Nr. </w:t>
      </w:r>
      <w:r w:rsidR="00531462">
        <w:rPr>
          <w:color w:val="000000"/>
          <w:lang w:val="lt-LT"/>
        </w:rPr>
        <w:t xml:space="preserve">2K-283-222/2018 </w:t>
      </w:r>
      <w:r w:rsidR="00E16910">
        <w:rPr>
          <w:color w:val="000000"/>
          <w:lang w:val="lt-LT"/>
        </w:rPr>
        <w:t xml:space="preserve">nurodyta, kad </w:t>
      </w:r>
      <w:r w:rsidR="009B71D6">
        <w:rPr>
          <w:i/>
          <w:color w:val="000000"/>
          <w:lang w:val="lt-LT"/>
        </w:rPr>
        <w:t>specialisto išvados </w:t>
      </w:r>
      <w:r w:rsidR="00531462" w:rsidRPr="00F30DEF">
        <w:rPr>
          <w:i/>
          <w:color w:val="000000"/>
          <w:lang w:val="lt-LT"/>
        </w:rPr>
        <w:t>– tai tokia įrodymų rūšis, kai atliekamas tyrimas, reikalaujantis specialių</w:t>
      </w:r>
      <w:r w:rsidR="00CB4878">
        <w:rPr>
          <w:i/>
          <w:color w:val="000000"/>
          <w:lang w:val="lt-LT"/>
        </w:rPr>
        <w:t>jų</w:t>
      </w:r>
      <w:r w:rsidR="00531462" w:rsidRPr="00F30DEF">
        <w:rPr>
          <w:i/>
          <w:color w:val="000000"/>
          <w:lang w:val="lt-LT"/>
        </w:rPr>
        <w:t xml:space="preserve"> žinių ir </w:t>
      </w:r>
      <w:r w:rsidR="009B71D6">
        <w:rPr>
          <w:i/>
          <w:color w:val="000000"/>
          <w:lang w:val="lt-LT"/>
        </w:rPr>
        <w:t>įgūdžių, o to tyrimo rezultatas </w:t>
      </w:r>
      <w:r w:rsidR="008E0091">
        <w:rPr>
          <w:i/>
          <w:color w:val="000000"/>
          <w:lang w:val="lt-LT"/>
        </w:rPr>
        <w:t xml:space="preserve">– išvada; </w:t>
      </w:r>
      <w:r w:rsidR="00531462" w:rsidRPr="00F30DEF">
        <w:rPr>
          <w:i/>
          <w:color w:val="000000"/>
          <w:lang w:val="lt-LT"/>
        </w:rPr>
        <w:t>specialistas išvadą ar paaiškinimus teikia jo kompetencijos klausimais</w:t>
      </w:r>
      <w:r w:rsidR="00531462">
        <w:rPr>
          <w:i/>
          <w:color w:val="000000"/>
          <w:lang w:val="lt-LT"/>
        </w:rPr>
        <w:t xml:space="preserve"> </w:t>
      </w:r>
      <w:r w:rsidR="00531462" w:rsidRPr="00E16910">
        <w:rPr>
          <w:i/>
          <w:color w:val="000000"/>
          <w:lang w:val="lt-LT"/>
        </w:rPr>
        <w:t>(</w:t>
      </w:r>
      <w:bookmarkStart w:id="30" w:name="pn59b528bf-7fa1-4dbf-b844-3c16559abd6f"/>
      <w:bookmarkEnd w:id="30"/>
      <w:r w:rsidR="00531462" w:rsidRPr="00E16910">
        <w:rPr>
          <w:i/>
          <w:color w:val="000000"/>
          <w:lang w:val="lt-LT"/>
        </w:rPr>
        <w:t xml:space="preserve">BPK </w:t>
      </w:r>
      <w:bookmarkStart w:id="31" w:name="pn16efc4ed-753d-43be-9f1f-2f2da6fe228c"/>
      <w:bookmarkEnd w:id="31"/>
      <w:r w:rsidR="00531462" w:rsidRPr="00E16910">
        <w:rPr>
          <w:i/>
          <w:color w:val="000000"/>
          <w:lang w:val="lt-LT"/>
        </w:rPr>
        <w:t xml:space="preserve">89, </w:t>
      </w:r>
      <w:bookmarkStart w:id="32" w:name="pn4b35bc43-721e-4bae-9200-3bb1cff7c142"/>
      <w:bookmarkEnd w:id="32"/>
      <w:r w:rsidR="00531462" w:rsidRPr="00E16910">
        <w:rPr>
          <w:i/>
          <w:color w:val="000000"/>
          <w:lang w:val="lt-LT"/>
        </w:rPr>
        <w:t>90</w:t>
      </w:r>
      <w:r w:rsidR="009B71D6">
        <w:rPr>
          <w:i/>
          <w:color w:val="000000"/>
          <w:lang w:val="lt-LT"/>
        </w:rPr>
        <w:t> </w:t>
      </w:r>
      <w:r w:rsidR="00531462" w:rsidRPr="002F4D16">
        <w:rPr>
          <w:i/>
          <w:color w:val="000000"/>
          <w:lang w:val="lt-LT"/>
        </w:rPr>
        <w:t>straipsni</w:t>
      </w:r>
      <w:r w:rsidR="00CB4878">
        <w:rPr>
          <w:i/>
          <w:color w:val="000000"/>
          <w:lang w:val="lt-LT"/>
        </w:rPr>
        <w:t>ai</w:t>
      </w:r>
      <w:r w:rsidR="00531462" w:rsidRPr="002F4D16">
        <w:rPr>
          <w:i/>
          <w:color w:val="000000"/>
          <w:lang w:val="lt-LT"/>
        </w:rPr>
        <w:t>)</w:t>
      </w:r>
      <w:r w:rsidR="00531462">
        <w:rPr>
          <w:i/>
          <w:color w:val="000000"/>
          <w:lang w:val="lt-LT"/>
        </w:rPr>
        <w:t>.</w:t>
      </w:r>
      <w:r w:rsidR="00531462" w:rsidRPr="00F30DEF">
        <w:rPr>
          <w:i/>
          <w:color w:val="000000"/>
          <w:lang w:val="lt-LT"/>
        </w:rPr>
        <w:t xml:space="preserve"> </w:t>
      </w:r>
    </w:p>
    <w:p w:rsidR="005B1FD8" w:rsidRDefault="00921376" w:rsidP="002610D3">
      <w:pPr>
        <w:ind w:firstLine="851"/>
        <w:jc w:val="both"/>
      </w:pPr>
      <w:r>
        <w:t>Ekspertizės akto (s</w:t>
      </w:r>
      <w:r w:rsidRPr="00921376">
        <w:rPr>
          <w:iCs/>
        </w:rPr>
        <w:t>pecialisto išvad</w:t>
      </w:r>
      <w:r>
        <w:rPr>
          <w:iCs/>
        </w:rPr>
        <w:t>os)</w:t>
      </w:r>
      <w:r w:rsidRPr="00921376">
        <w:rPr>
          <w:iCs/>
        </w:rPr>
        <w:t>, kaip įrodym</w:t>
      </w:r>
      <w:r>
        <w:rPr>
          <w:iCs/>
        </w:rPr>
        <w:t>o</w:t>
      </w:r>
      <w:r w:rsidRPr="00921376">
        <w:rPr>
          <w:iCs/>
        </w:rPr>
        <w:t>, vertinimui keliami reikalavima</w:t>
      </w:r>
      <w:r w:rsidR="009B71D6">
        <w:rPr>
          <w:iCs/>
        </w:rPr>
        <w:t>i nustatyti BPK 20 straipsnio 5 </w:t>
      </w:r>
      <w:r w:rsidRPr="00921376">
        <w:rPr>
          <w:iCs/>
        </w:rPr>
        <w:t>dalyje</w:t>
      </w:r>
      <w:r>
        <w:rPr>
          <w:iCs/>
        </w:rPr>
        <w:t xml:space="preserve"> (kasacinė nu</w:t>
      </w:r>
      <w:r w:rsidR="002A1A0B">
        <w:rPr>
          <w:iCs/>
        </w:rPr>
        <w:t>tartis baudžiamojoje byloje Nr. </w:t>
      </w:r>
      <w:r>
        <w:rPr>
          <w:color w:val="000000"/>
        </w:rPr>
        <w:t>2K-283-222/2018)</w:t>
      </w:r>
      <w:r w:rsidRPr="00921376">
        <w:rPr>
          <w:iCs/>
        </w:rPr>
        <w:t>.</w:t>
      </w:r>
      <w:r>
        <w:rPr>
          <w:iCs/>
        </w:rPr>
        <w:t xml:space="preserve"> </w:t>
      </w:r>
      <w:r w:rsidR="00983399">
        <w:rPr>
          <w:iCs/>
        </w:rPr>
        <w:t xml:space="preserve">Kasacinės instancijos teismo praktikoje nuosekliai laikomasi nuomonės, </w:t>
      </w:r>
      <w:r>
        <w:t xml:space="preserve">kad ekspertizės aktas (specialisto išvada) yra tik vienas iš įrodymų, kuris </w:t>
      </w:r>
      <w:r w:rsidR="00983399">
        <w:t xml:space="preserve">teismo </w:t>
      </w:r>
      <w:r>
        <w:t>turi būti įvertintas išsam</w:t>
      </w:r>
      <w:r w:rsidR="00983399">
        <w:t>iai</w:t>
      </w:r>
      <w:r>
        <w:t xml:space="preserve"> ir nešališk</w:t>
      </w:r>
      <w:r w:rsidR="00983399">
        <w:t xml:space="preserve">ai išnagrinėjus visas </w:t>
      </w:r>
      <w:r>
        <w:t>bylos aplinkyb</w:t>
      </w:r>
      <w:r w:rsidR="00983399">
        <w:t>es (</w:t>
      </w:r>
      <w:r>
        <w:t>pavyzdžiui, kasacinės nut</w:t>
      </w:r>
      <w:r w:rsidR="009B71D6">
        <w:t>artys baudžiamosiose bylo</w:t>
      </w:r>
      <w:r w:rsidR="00CB4878">
        <w:t>s</w:t>
      </w:r>
      <w:r w:rsidR="009B71D6">
        <w:t>e Nr. </w:t>
      </w:r>
      <w:r>
        <w:t>2K-7-437/2008</w:t>
      </w:r>
      <w:r w:rsidR="00983399">
        <w:t xml:space="preserve">, </w:t>
      </w:r>
      <w:r w:rsidR="00983399" w:rsidRPr="00727603">
        <w:t>2K-240/2008</w:t>
      </w:r>
      <w:r w:rsidR="00983399" w:rsidRPr="00A877BE">
        <w:t xml:space="preserve">, 2K-183-693/2016, 2K-73-942/2017, </w:t>
      </w:r>
      <w:r w:rsidR="00983399" w:rsidRPr="00A877BE">
        <w:rPr>
          <w:rFonts w:eastAsia="Times New Roman"/>
          <w:lang w:eastAsia="lt-LT"/>
        </w:rPr>
        <w:t>2K-368-489/2018</w:t>
      </w:r>
      <w:r>
        <w:t>)</w:t>
      </w:r>
      <w:r w:rsidR="00A877BE">
        <w:t xml:space="preserve">. </w:t>
      </w:r>
      <w:r w:rsidR="00983399">
        <w:t xml:space="preserve">Kaip antai </w:t>
      </w:r>
      <w:r w:rsidR="00BF0536">
        <w:rPr>
          <w:iCs/>
        </w:rPr>
        <w:t>kasacinėje nutartyje, priimtoje kelių transporto eismo saugumo ar transporto priemonių eksploatavimo taisyklių pažeidimo</w:t>
      </w:r>
      <w:r w:rsidR="009B71D6">
        <w:rPr>
          <w:iCs/>
        </w:rPr>
        <w:t xml:space="preserve"> (BK </w:t>
      </w:r>
      <w:r w:rsidR="00983399">
        <w:rPr>
          <w:iCs/>
        </w:rPr>
        <w:t>281 straipsnis)</w:t>
      </w:r>
      <w:r w:rsidR="00BF0536">
        <w:rPr>
          <w:iCs/>
        </w:rPr>
        <w:t xml:space="preserve"> baudžiamojoje</w:t>
      </w:r>
      <w:r w:rsidR="009B71D6">
        <w:rPr>
          <w:iCs/>
        </w:rPr>
        <w:t xml:space="preserve"> byloje Nr. </w:t>
      </w:r>
      <w:r w:rsidR="00BF0536" w:rsidRPr="00B766E0">
        <w:rPr>
          <w:rFonts w:eastAsia="Times New Roman"/>
          <w:lang w:eastAsia="lt-LT"/>
        </w:rPr>
        <w:t>2K-368-489/2018</w:t>
      </w:r>
      <w:r w:rsidR="00CB4878">
        <w:rPr>
          <w:rFonts w:eastAsia="Times New Roman"/>
          <w:lang w:eastAsia="lt-LT"/>
        </w:rPr>
        <w:t>,</w:t>
      </w:r>
      <w:r w:rsidR="00A877BE">
        <w:rPr>
          <w:rFonts w:eastAsia="Times New Roman"/>
          <w:lang w:eastAsia="lt-LT"/>
        </w:rPr>
        <w:t xml:space="preserve"> pažymėta</w:t>
      </w:r>
      <w:r w:rsidR="00983399">
        <w:rPr>
          <w:rFonts w:eastAsia="Times New Roman"/>
          <w:lang w:eastAsia="lt-LT"/>
        </w:rPr>
        <w:t xml:space="preserve">, kad pagal teismų praktiką </w:t>
      </w:r>
      <w:r w:rsidR="00BF0536" w:rsidRPr="00132C7B">
        <w:rPr>
          <w:i/>
          <w:iCs/>
        </w:rPr>
        <w:t>išvadą dėl priežastinio ryšio buvimo tarp asmens padarytos veikos ir kilusių padarinių konstatuoja bylą nagrinėjantis teismas, specialisto ar eksperto išvadą vertindamas kaip vieną iš įrodymų (p</w:t>
      </w:r>
      <w:r w:rsidR="00983399">
        <w:rPr>
          <w:i/>
          <w:iCs/>
        </w:rPr>
        <w:t>a</w:t>
      </w:r>
      <w:r w:rsidR="00BF0536" w:rsidRPr="00132C7B">
        <w:rPr>
          <w:i/>
          <w:iCs/>
        </w:rPr>
        <w:t>v</w:t>
      </w:r>
      <w:r w:rsidR="00983399">
        <w:rPr>
          <w:i/>
          <w:iCs/>
        </w:rPr>
        <w:t>y</w:t>
      </w:r>
      <w:r w:rsidR="00BF0536" w:rsidRPr="00132C7B">
        <w:rPr>
          <w:i/>
          <w:iCs/>
        </w:rPr>
        <w:t>z</w:t>
      </w:r>
      <w:r w:rsidR="00983399">
        <w:rPr>
          <w:i/>
          <w:iCs/>
        </w:rPr>
        <w:t>džiui</w:t>
      </w:r>
      <w:r w:rsidR="00BF0536" w:rsidRPr="00132C7B">
        <w:rPr>
          <w:i/>
          <w:iCs/>
        </w:rPr>
        <w:t>, kasacinė nu</w:t>
      </w:r>
      <w:r w:rsidR="009B71D6">
        <w:rPr>
          <w:i/>
          <w:iCs/>
        </w:rPr>
        <w:t>tartis baudžiamojoje byloje Nr. </w:t>
      </w:r>
      <w:r w:rsidR="00BF0536" w:rsidRPr="00132C7B">
        <w:rPr>
          <w:i/>
          <w:iCs/>
        </w:rPr>
        <w:t>2K-329-976/2017).</w:t>
      </w:r>
      <w:r w:rsidR="00BF0536" w:rsidRPr="00BF0536">
        <w:t xml:space="preserve"> </w:t>
      </w:r>
    </w:p>
    <w:p w:rsidR="00BA13D8" w:rsidRDefault="009D5733" w:rsidP="002610D3">
      <w:pPr>
        <w:pStyle w:val="normal-p"/>
        <w:shd w:val="clear" w:color="auto" w:fill="FFFFFF"/>
        <w:spacing w:before="0" w:beforeAutospacing="0" w:after="0" w:afterAutospacing="0"/>
        <w:ind w:firstLine="851"/>
        <w:jc w:val="both"/>
        <w:rPr>
          <w:i/>
        </w:rPr>
      </w:pPr>
      <w:r w:rsidRPr="009D5733">
        <w:rPr>
          <w:color w:val="000000"/>
          <w:lang w:val="lt-LT"/>
        </w:rPr>
        <w:t xml:space="preserve">Pagal kasacinės instancijos teismo praktiką </w:t>
      </w:r>
      <w:r w:rsidR="003D26B5" w:rsidRPr="009D5733">
        <w:rPr>
          <w:i/>
          <w:lang w:val="lt-LT"/>
        </w:rPr>
        <w:t>s</w:t>
      </w:r>
      <w:bookmarkStart w:id="33" w:name="_Hlk533959585"/>
      <w:r w:rsidR="003D26B5" w:rsidRPr="009D5733">
        <w:rPr>
          <w:i/>
          <w:lang w:val="lt-LT"/>
        </w:rPr>
        <w:t>pecialisto išvada kaip įrodymų šaltinis yra lygiavertė ekspertizės aktui</w:t>
      </w:r>
      <w:r w:rsidR="002F4D16" w:rsidRPr="009D5733">
        <w:rPr>
          <w:i/>
          <w:lang w:val="lt-LT"/>
        </w:rPr>
        <w:t>.</w:t>
      </w:r>
      <w:bookmarkEnd w:id="33"/>
      <w:r w:rsidR="002F4D16" w:rsidRPr="009D5733">
        <w:rPr>
          <w:i/>
          <w:lang w:val="lt-LT"/>
        </w:rPr>
        <w:t xml:space="preserve"> P</w:t>
      </w:r>
      <w:r w:rsidR="003D26B5" w:rsidRPr="009D5733">
        <w:rPr>
          <w:i/>
          <w:lang w:val="lt-LT"/>
        </w:rPr>
        <w:t>rocesiškai specialisto paskyrimas yra paprastesnis nei ekspertizės skyrimas, todėl paspartėja bylos tyrimas</w:t>
      </w:r>
      <w:r w:rsidR="003D26B5" w:rsidRPr="009D5733">
        <w:rPr>
          <w:lang w:val="lt-LT"/>
        </w:rPr>
        <w:t xml:space="preserve"> (kasacinė nutartis baudžiamojoje byloje Nr.</w:t>
      </w:r>
      <w:r w:rsidR="002F4D16" w:rsidRPr="009D5733">
        <w:rPr>
          <w:lang w:val="lt-LT"/>
        </w:rPr>
        <w:t> </w:t>
      </w:r>
      <w:r w:rsidR="003D26B5" w:rsidRPr="009D5733">
        <w:rPr>
          <w:lang w:val="lt-LT"/>
        </w:rPr>
        <w:t>2K-</w:t>
      </w:r>
      <w:r w:rsidR="003D26B5" w:rsidRPr="009D5733">
        <w:rPr>
          <w:lang w:val="lt-LT"/>
        </w:rPr>
        <w:lastRenderedPageBreak/>
        <w:t>190/2009)</w:t>
      </w:r>
      <w:r w:rsidRPr="009D5733">
        <w:rPr>
          <w:lang w:val="lt-LT"/>
        </w:rPr>
        <w:t xml:space="preserve">. </w:t>
      </w:r>
      <w:r>
        <w:rPr>
          <w:lang w:val="lt-LT"/>
        </w:rPr>
        <w:t>Šiuo aspektu k</w:t>
      </w:r>
      <w:r w:rsidRPr="009D5733">
        <w:rPr>
          <w:lang w:val="lt-LT"/>
        </w:rPr>
        <w:t xml:space="preserve">itoje kasacinėje nutartyje baudžiamojoje byloje </w:t>
      </w:r>
      <w:r w:rsidR="009B71D6">
        <w:rPr>
          <w:lang w:val="lt-LT"/>
        </w:rPr>
        <w:t>Nr. </w:t>
      </w:r>
      <w:r w:rsidR="00DA4141" w:rsidRPr="009D5733">
        <w:rPr>
          <w:lang w:val="lt-LT"/>
        </w:rPr>
        <w:t xml:space="preserve">2K-201-1073/2018 </w:t>
      </w:r>
      <w:r w:rsidRPr="009D5733">
        <w:rPr>
          <w:lang w:val="lt-LT"/>
        </w:rPr>
        <w:t xml:space="preserve">pažymėta, kad </w:t>
      </w:r>
      <w:r w:rsidR="00C55A20" w:rsidRPr="009D5733">
        <w:rPr>
          <w:i/>
          <w:lang w:val="lt-LT"/>
        </w:rPr>
        <w:t xml:space="preserve">tiek Lietuvos Respublikos teisės aktai, tiek formuojama teismų praktika </w:t>
      </w:r>
      <w:r w:rsidR="009B4A09" w:rsidRPr="009D5733">
        <w:rPr>
          <w:i/>
          <w:lang w:val="lt-LT"/>
        </w:rPr>
        <w:t>(kasacinės nut</w:t>
      </w:r>
      <w:r w:rsidR="009B71D6">
        <w:rPr>
          <w:i/>
          <w:lang w:val="lt-LT"/>
        </w:rPr>
        <w:t>artys baudžiamosiose bylose Nr. </w:t>
      </w:r>
      <w:r w:rsidR="009B4A09" w:rsidRPr="009D5733">
        <w:rPr>
          <w:i/>
          <w:lang w:val="lt-LT"/>
        </w:rPr>
        <w:t xml:space="preserve">2K-2/2005, 2K-277/2013, 2K-484/2013) </w:t>
      </w:r>
      <w:r w:rsidR="00C55A20" w:rsidRPr="009D5733">
        <w:rPr>
          <w:i/>
          <w:lang w:val="lt-LT"/>
        </w:rPr>
        <w:t>neteikia prioriteto ekspertizės aktui kaip įrodymų šaltiniui</w:t>
      </w:r>
      <w:r w:rsidR="00DA4141" w:rsidRPr="009D5733">
        <w:rPr>
          <w:i/>
          <w:lang w:val="lt-LT"/>
        </w:rPr>
        <w:t>.</w:t>
      </w:r>
      <w:r w:rsidR="00DA4141" w:rsidRPr="009D5733">
        <w:rPr>
          <w:lang w:val="lt-LT"/>
        </w:rPr>
        <w:t xml:space="preserve"> </w:t>
      </w:r>
      <w:r w:rsidR="00DA4141" w:rsidRPr="009D5733">
        <w:rPr>
          <w:i/>
          <w:lang w:val="lt-LT"/>
        </w:rPr>
        <w:t>T</w:t>
      </w:r>
      <w:r w:rsidR="00C55A20" w:rsidRPr="009D5733">
        <w:rPr>
          <w:i/>
          <w:lang w:val="lt-LT"/>
        </w:rPr>
        <w:t>odėl teismai, vertindami</w:t>
      </w:r>
      <w:r w:rsidR="00C55A20" w:rsidRPr="00F30DEF">
        <w:rPr>
          <w:i/>
        </w:rPr>
        <w:t xml:space="preserve"> </w:t>
      </w:r>
      <w:proofErr w:type="spellStart"/>
      <w:r w:rsidR="00C55A20" w:rsidRPr="00F30DEF">
        <w:rPr>
          <w:i/>
        </w:rPr>
        <w:t>byloje</w:t>
      </w:r>
      <w:proofErr w:type="spellEnd"/>
      <w:r w:rsidR="00C55A20" w:rsidRPr="00F30DEF">
        <w:rPr>
          <w:i/>
        </w:rPr>
        <w:t xml:space="preserve"> </w:t>
      </w:r>
      <w:proofErr w:type="spellStart"/>
      <w:r w:rsidR="00C55A20" w:rsidRPr="00F30DEF">
        <w:rPr>
          <w:i/>
        </w:rPr>
        <w:t>esančias</w:t>
      </w:r>
      <w:proofErr w:type="spellEnd"/>
      <w:r w:rsidR="00C55A20" w:rsidRPr="00F30DEF">
        <w:rPr>
          <w:i/>
        </w:rPr>
        <w:t xml:space="preserve"> </w:t>
      </w:r>
      <w:proofErr w:type="spellStart"/>
      <w:r w:rsidR="00C55A20" w:rsidRPr="00F30DEF">
        <w:rPr>
          <w:i/>
        </w:rPr>
        <w:t>specialisto</w:t>
      </w:r>
      <w:proofErr w:type="spellEnd"/>
      <w:r w:rsidR="00C55A20" w:rsidRPr="00F30DEF">
        <w:rPr>
          <w:i/>
        </w:rPr>
        <w:t xml:space="preserve"> </w:t>
      </w:r>
      <w:proofErr w:type="spellStart"/>
      <w:r w:rsidR="00C55A20" w:rsidRPr="00F30DEF">
        <w:rPr>
          <w:i/>
        </w:rPr>
        <w:t>išvadas</w:t>
      </w:r>
      <w:proofErr w:type="spellEnd"/>
      <w:r w:rsidR="00C55A20" w:rsidRPr="00F30DEF">
        <w:rPr>
          <w:i/>
        </w:rPr>
        <w:t xml:space="preserve"> ir </w:t>
      </w:r>
      <w:proofErr w:type="spellStart"/>
      <w:r w:rsidR="00C55A20" w:rsidRPr="00F30DEF">
        <w:rPr>
          <w:i/>
        </w:rPr>
        <w:t>paaiškinimus</w:t>
      </w:r>
      <w:proofErr w:type="spellEnd"/>
      <w:r w:rsidR="00C55A20" w:rsidRPr="00F30DEF">
        <w:rPr>
          <w:i/>
        </w:rPr>
        <w:t xml:space="preserve">, </w:t>
      </w:r>
      <w:proofErr w:type="spellStart"/>
      <w:r w:rsidR="00C55A20" w:rsidRPr="00F30DEF">
        <w:rPr>
          <w:i/>
        </w:rPr>
        <w:t>jas</w:t>
      </w:r>
      <w:proofErr w:type="spellEnd"/>
      <w:r w:rsidR="00C55A20" w:rsidRPr="00F30DEF">
        <w:rPr>
          <w:i/>
        </w:rPr>
        <w:t xml:space="preserve"> </w:t>
      </w:r>
      <w:proofErr w:type="spellStart"/>
      <w:r w:rsidR="00C55A20" w:rsidRPr="00F30DEF">
        <w:rPr>
          <w:i/>
        </w:rPr>
        <w:t>vertina</w:t>
      </w:r>
      <w:proofErr w:type="spellEnd"/>
      <w:r w:rsidR="00C55A20" w:rsidRPr="00F30DEF">
        <w:rPr>
          <w:i/>
        </w:rPr>
        <w:t xml:space="preserve"> </w:t>
      </w:r>
      <w:proofErr w:type="spellStart"/>
      <w:r w:rsidR="00C55A20" w:rsidRPr="00F30DEF">
        <w:rPr>
          <w:i/>
        </w:rPr>
        <w:t>pagal</w:t>
      </w:r>
      <w:proofErr w:type="spellEnd"/>
      <w:r w:rsidR="00C55A20" w:rsidRPr="00F30DEF">
        <w:rPr>
          <w:i/>
        </w:rPr>
        <w:t xml:space="preserve"> </w:t>
      </w:r>
      <w:proofErr w:type="spellStart"/>
      <w:r w:rsidR="00C55A20" w:rsidRPr="00F30DEF">
        <w:rPr>
          <w:i/>
        </w:rPr>
        <w:t>tas</w:t>
      </w:r>
      <w:proofErr w:type="spellEnd"/>
      <w:r w:rsidR="00C55A20" w:rsidRPr="00F30DEF">
        <w:rPr>
          <w:i/>
        </w:rPr>
        <w:t xml:space="preserve"> </w:t>
      </w:r>
      <w:proofErr w:type="spellStart"/>
      <w:r w:rsidR="00C55A20" w:rsidRPr="00F30DEF">
        <w:rPr>
          <w:i/>
        </w:rPr>
        <w:t>pačias</w:t>
      </w:r>
      <w:proofErr w:type="spellEnd"/>
      <w:r w:rsidR="00C55A20" w:rsidRPr="00F30DEF">
        <w:rPr>
          <w:i/>
        </w:rPr>
        <w:t xml:space="preserve"> </w:t>
      </w:r>
      <w:proofErr w:type="spellStart"/>
      <w:r w:rsidR="00C55A20" w:rsidRPr="00F30DEF">
        <w:rPr>
          <w:i/>
        </w:rPr>
        <w:t>taisykles</w:t>
      </w:r>
      <w:proofErr w:type="spellEnd"/>
      <w:r w:rsidR="00C55A20" w:rsidRPr="00F30DEF">
        <w:rPr>
          <w:i/>
        </w:rPr>
        <w:t xml:space="preserve"> </w:t>
      </w:r>
      <w:proofErr w:type="spellStart"/>
      <w:r w:rsidR="00C55A20" w:rsidRPr="00F30DEF">
        <w:rPr>
          <w:i/>
        </w:rPr>
        <w:t>kaip</w:t>
      </w:r>
      <w:proofErr w:type="spellEnd"/>
      <w:r w:rsidR="00C55A20" w:rsidRPr="00F30DEF">
        <w:rPr>
          <w:i/>
        </w:rPr>
        <w:t xml:space="preserve"> ir </w:t>
      </w:r>
      <w:proofErr w:type="spellStart"/>
      <w:r w:rsidR="00C55A20" w:rsidRPr="00F30DEF">
        <w:rPr>
          <w:i/>
        </w:rPr>
        <w:t>ekspertizės</w:t>
      </w:r>
      <w:proofErr w:type="spellEnd"/>
      <w:r w:rsidR="00C55A20" w:rsidRPr="00F30DEF">
        <w:rPr>
          <w:i/>
        </w:rPr>
        <w:t xml:space="preserve"> </w:t>
      </w:r>
      <w:proofErr w:type="spellStart"/>
      <w:r w:rsidR="00C55A20" w:rsidRPr="00F30DEF">
        <w:rPr>
          <w:i/>
        </w:rPr>
        <w:t>aktus</w:t>
      </w:r>
      <w:proofErr w:type="spellEnd"/>
      <w:r w:rsidR="00C55A20" w:rsidRPr="00F30DEF">
        <w:rPr>
          <w:i/>
        </w:rPr>
        <w:t xml:space="preserve">, </w:t>
      </w:r>
      <w:proofErr w:type="spellStart"/>
      <w:r w:rsidR="00C55A20" w:rsidRPr="00F30DEF">
        <w:rPr>
          <w:i/>
        </w:rPr>
        <w:t>vadovaudamiesi</w:t>
      </w:r>
      <w:proofErr w:type="spellEnd"/>
      <w:r w:rsidR="00C55A20" w:rsidRPr="00F30DEF">
        <w:rPr>
          <w:i/>
        </w:rPr>
        <w:t xml:space="preserve"> </w:t>
      </w:r>
      <w:proofErr w:type="spellStart"/>
      <w:r w:rsidR="00C55A20" w:rsidRPr="00F30DEF">
        <w:rPr>
          <w:i/>
        </w:rPr>
        <w:t>bendraisiais</w:t>
      </w:r>
      <w:proofErr w:type="spellEnd"/>
      <w:r w:rsidR="00C55A20" w:rsidRPr="00F30DEF">
        <w:rPr>
          <w:i/>
        </w:rPr>
        <w:t xml:space="preserve"> </w:t>
      </w:r>
      <w:proofErr w:type="spellStart"/>
      <w:r w:rsidR="00C55A20" w:rsidRPr="00F30DEF">
        <w:rPr>
          <w:i/>
        </w:rPr>
        <w:t>įrodymų</w:t>
      </w:r>
      <w:proofErr w:type="spellEnd"/>
      <w:r w:rsidR="00C55A20" w:rsidRPr="00F30DEF">
        <w:rPr>
          <w:i/>
        </w:rPr>
        <w:t xml:space="preserve"> </w:t>
      </w:r>
      <w:proofErr w:type="spellStart"/>
      <w:r w:rsidR="00C55A20" w:rsidRPr="00F30DEF">
        <w:rPr>
          <w:i/>
        </w:rPr>
        <w:t>vertinimo</w:t>
      </w:r>
      <w:proofErr w:type="spellEnd"/>
      <w:r w:rsidR="00C55A20" w:rsidRPr="00F30DEF">
        <w:rPr>
          <w:i/>
        </w:rPr>
        <w:t xml:space="preserve"> </w:t>
      </w:r>
      <w:proofErr w:type="spellStart"/>
      <w:r w:rsidR="00C55A20" w:rsidRPr="00F30DEF">
        <w:rPr>
          <w:i/>
        </w:rPr>
        <w:t>principais</w:t>
      </w:r>
      <w:proofErr w:type="spellEnd"/>
      <w:r w:rsidR="00DA4141">
        <w:rPr>
          <w:i/>
        </w:rPr>
        <w:t>.</w:t>
      </w:r>
    </w:p>
    <w:p w:rsidR="00A877BE" w:rsidRDefault="00A877BE" w:rsidP="002610D3">
      <w:pPr>
        <w:ind w:firstLine="851"/>
        <w:jc w:val="both"/>
      </w:pPr>
      <w:r w:rsidRPr="00A877BE">
        <w:t>Iš teismų praktikos matyti, kad išvados ekspertizės aktuose (specialisto išvadose) gali būti suformuluotos kaip kategoriškos, tikėtinos ar sąlyginės ir pan.</w:t>
      </w:r>
    </w:p>
    <w:p w:rsidR="00222B7D" w:rsidRDefault="00A877BE" w:rsidP="002610D3">
      <w:pPr>
        <w:ind w:firstLine="851"/>
        <w:jc w:val="both"/>
      </w:pPr>
      <w:r w:rsidRPr="00A877BE">
        <w:t>Baudžiamosios bylos aplinkybių grindimas ekspertizės aktu (specialisto išvada), kuriame padarytos tikėtinos išvados, nereiškia neleistinų įrodymų panaudojimo ir nerodo BPK</w:t>
      </w:r>
      <w:r w:rsidR="005034D2">
        <w:t> </w:t>
      </w:r>
      <w:r w:rsidRPr="00A877BE">
        <w:t>pažeidimo. Teismo daromos išvados gali būti pagrindžiamos tokiu ekspertizės aktu (specialisto išvada), jei šios išvados gali būti patvirtintos ir kitais byloje esančiais įrodymais</w:t>
      </w:r>
      <w:r>
        <w:t xml:space="preserve"> </w:t>
      </w:r>
      <w:r w:rsidR="000E11A0">
        <w:rPr>
          <w:rFonts w:eastAsia="Times New Roman"/>
          <w:lang w:eastAsia="lt-LT"/>
        </w:rPr>
        <w:t>(kasacinė nu</w:t>
      </w:r>
      <w:r w:rsidR="009B71D6">
        <w:rPr>
          <w:rFonts w:eastAsia="Times New Roman"/>
          <w:lang w:eastAsia="lt-LT"/>
        </w:rPr>
        <w:t>tartis baudžiamojoje byloje Nr. </w:t>
      </w:r>
      <w:r w:rsidR="000E11A0">
        <w:rPr>
          <w:rFonts w:eastAsia="Times New Roman"/>
          <w:lang w:eastAsia="lt-LT"/>
        </w:rPr>
        <w:t>2K-20-507/2015)</w:t>
      </w:r>
      <w:r w:rsidR="009D5733">
        <w:rPr>
          <w:rFonts w:eastAsia="Times New Roman"/>
          <w:lang w:eastAsia="lt-LT"/>
        </w:rPr>
        <w:t>.</w:t>
      </w:r>
    </w:p>
    <w:p w:rsidR="00A877BE" w:rsidRDefault="00A877BE" w:rsidP="002610D3">
      <w:pPr>
        <w:ind w:firstLine="851"/>
        <w:jc w:val="both"/>
        <w:rPr>
          <w:rFonts w:eastAsia="Times New Roman"/>
          <w:highlight w:val="yellow"/>
          <w:lang w:eastAsia="lt-LT"/>
        </w:rPr>
      </w:pPr>
      <w:r w:rsidRPr="00A877BE">
        <w:rPr>
          <w:rFonts w:eastAsia="Times New Roman"/>
          <w:lang w:eastAsia="lt-LT"/>
        </w:rPr>
        <w:t>Sąlyginės išvados nerodo jų neišsamumo. Tokių išvadų atveju eksperto (specialisto) atsakymas į pateiktą klausimą yra siejamas su viena ar keliomis sąlygomis, todėl teismas aplinkybes, kuriomis grindžiama sąlyginė išvada, turi patikimai ir nekel</w:t>
      </w:r>
      <w:r w:rsidR="00CB4878">
        <w:rPr>
          <w:rFonts w:eastAsia="Times New Roman"/>
          <w:lang w:eastAsia="lt-LT"/>
        </w:rPr>
        <w:t>damas</w:t>
      </w:r>
      <w:r w:rsidRPr="00A877BE">
        <w:rPr>
          <w:rFonts w:eastAsia="Times New Roman"/>
          <w:lang w:eastAsia="lt-LT"/>
        </w:rPr>
        <w:t xml:space="preserve"> jokių abe</w:t>
      </w:r>
      <w:r>
        <w:rPr>
          <w:rFonts w:eastAsia="Times New Roman"/>
          <w:lang w:eastAsia="lt-LT"/>
        </w:rPr>
        <w:t>jonių patvirtinti arba paneigti:</w:t>
      </w:r>
    </w:p>
    <w:p w:rsidR="00107F88" w:rsidRDefault="00CC3FC7" w:rsidP="002610D3">
      <w:pPr>
        <w:ind w:firstLine="851"/>
        <w:jc w:val="both"/>
        <w:rPr>
          <w:rFonts w:eastAsia="Times New Roman"/>
          <w:i/>
          <w:lang w:eastAsia="lt-LT"/>
        </w:rPr>
      </w:pPr>
      <w:r>
        <w:rPr>
          <w:i/>
        </w:rPr>
        <w:t>&lt;...&gt;</w:t>
      </w:r>
      <w:r w:rsidR="009E76E3" w:rsidRPr="009E76E3">
        <w:rPr>
          <w:i/>
        </w:rPr>
        <w:t xml:space="preserve"> minėtos išvados yra </w:t>
      </w:r>
      <w:proofErr w:type="spellStart"/>
      <w:r w:rsidR="009E76E3" w:rsidRPr="009E76E3">
        <w:rPr>
          <w:i/>
        </w:rPr>
        <w:t>galimybinės</w:t>
      </w:r>
      <w:proofErr w:type="spellEnd"/>
      <w:r w:rsidR="009E76E3" w:rsidRPr="009E76E3">
        <w:rPr>
          <w:i/>
        </w:rPr>
        <w:t xml:space="preserve"> (sąlygi</w:t>
      </w:r>
      <w:r w:rsidR="009B71D6">
        <w:rPr>
          <w:i/>
        </w:rPr>
        <w:t>nės) (,,jeigu automobilio „Opel </w:t>
      </w:r>
      <w:proofErr w:type="spellStart"/>
      <w:r w:rsidR="009E76E3" w:rsidRPr="009E76E3">
        <w:rPr>
          <w:i/>
        </w:rPr>
        <w:t>Vivaro</w:t>
      </w:r>
      <w:proofErr w:type="spellEnd"/>
      <w:r w:rsidR="009E76E3" w:rsidRPr="009E76E3">
        <w:rPr>
          <w:i/>
        </w:rPr>
        <w:t>“ vairuotojas turėjo objektyvią galimybę pamatyti automobilį „</w:t>
      </w:r>
      <w:proofErr w:type="spellStart"/>
      <w:r w:rsidR="009E76E3" w:rsidRPr="009E76E3">
        <w:rPr>
          <w:i/>
        </w:rPr>
        <w:t>Daew</w:t>
      </w:r>
      <w:r w:rsidR="009B71D6">
        <w:rPr>
          <w:i/>
        </w:rPr>
        <w:t>oo</w:t>
      </w:r>
      <w:proofErr w:type="spellEnd"/>
      <w:r w:rsidR="009B71D6">
        <w:rPr>
          <w:i/>
        </w:rPr>
        <w:t> </w:t>
      </w:r>
      <w:proofErr w:type="spellStart"/>
      <w:r w:rsidR="009B71D6">
        <w:rPr>
          <w:i/>
        </w:rPr>
        <w:t>Espero</w:t>
      </w:r>
      <w:proofErr w:type="spellEnd"/>
      <w:r w:rsidR="009B71D6">
        <w:rPr>
          <w:i/>
        </w:rPr>
        <w:t>“ ne mažesniu kaip 148 </w:t>
      </w:r>
      <w:r w:rsidR="009E76E3" w:rsidRPr="009E76E3">
        <w:rPr>
          <w:i/>
        </w:rPr>
        <w:t>m atstumu &lt;...&gt;“, ,,jeigu turėjo objektyvią galimybę pamatyti išilgai kelio važiuojamosios dal</w:t>
      </w:r>
      <w:r w:rsidR="009B71D6">
        <w:rPr>
          <w:i/>
        </w:rPr>
        <w:t>ies stovintį automobilį „</w:t>
      </w:r>
      <w:proofErr w:type="spellStart"/>
      <w:r w:rsidR="009B71D6">
        <w:rPr>
          <w:i/>
        </w:rPr>
        <w:t>Daewoo</w:t>
      </w:r>
      <w:proofErr w:type="spellEnd"/>
      <w:r w:rsidR="009B71D6">
        <w:rPr>
          <w:i/>
        </w:rPr>
        <w:t> </w:t>
      </w:r>
      <w:proofErr w:type="spellStart"/>
      <w:r w:rsidR="009E76E3" w:rsidRPr="009E76E3">
        <w:rPr>
          <w:i/>
        </w:rPr>
        <w:t>Espero</w:t>
      </w:r>
      <w:proofErr w:type="spellEnd"/>
      <w:r w:rsidR="009E76E3" w:rsidRPr="009E76E3">
        <w:rPr>
          <w:i/>
        </w:rPr>
        <w:t>“ didesniu negu automobil</w:t>
      </w:r>
      <w:r w:rsidR="009B71D6">
        <w:rPr>
          <w:i/>
        </w:rPr>
        <w:t>i</w:t>
      </w:r>
      <w:r w:rsidR="00CB4878">
        <w:rPr>
          <w:i/>
        </w:rPr>
        <w:t>ui</w:t>
      </w:r>
      <w:r w:rsidR="009B71D6">
        <w:rPr>
          <w:i/>
        </w:rPr>
        <w:t xml:space="preserve"> sustabdy</w:t>
      </w:r>
      <w:r w:rsidR="00CB4878">
        <w:rPr>
          <w:i/>
        </w:rPr>
        <w:t>ti</w:t>
      </w:r>
      <w:r w:rsidR="009B71D6">
        <w:rPr>
          <w:i/>
        </w:rPr>
        <w:t xml:space="preserve"> reikaling</w:t>
      </w:r>
      <w:r w:rsidR="00CB4878">
        <w:rPr>
          <w:i/>
        </w:rPr>
        <w:t>u</w:t>
      </w:r>
      <w:r w:rsidR="009B71D6">
        <w:rPr>
          <w:i/>
        </w:rPr>
        <w:t xml:space="preserve"> 94,7 ÷ 114,2 m atstumu &lt;...&gt;“), t. </w:t>
      </w:r>
      <w:r w:rsidR="009E76E3" w:rsidRPr="009E76E3">
        <w:rPr>
          <w:i/>
        </w:rPr>
        <w:t>y. priklausančios nuo kitų aplinkybių, kurias reikia nustaty</w:t>
      </w:r>
      <w:r w:rsidR="009B71D6">
        <w:rPr>
          <w:i/>
        </w:rPr>
        <w:t>ti (kaip kad nagrinėjamu atveju </w:t>
      </w:r>
      <w:r w:rsidR="009E76E3" w:rsidRPr="009E76E3">
        <w:rPr>
          <w:i/>
        </w:rPr>
        <w:t>– atstumas, iš kurio nuteistasis turėjo objektyvią galimybę pamatyti nukentėjusiosios automobilį). Tokiu atveju aplinkybės, kuriomis grindžiama sąlyginė išvada, turi būti nustatytos patikimai ir nekelti jokių abejonių</w:t>
      </w:r>
      <w:r>
        <w:rPr>
          <w:i/>
        </w:rPr>
        <w:t xml:space="preserve"> </w:t>
      </w:r>
      <w:r>
        <w:t>(kasacinė nu</w:t>
      </w:r>
      <w:r w:rsidR="009B71D6">
        <w:t>tartis baudžiamojoje byloje Nr. </w:t>
      </w:r>
      <w:r>
        <w:t>2K-319-511/2017)</w:t>
      </w:r>
      <w:r>
        <w:rPr>
          <w:rFonts w:eastAsia="Times New Roman"/>
          <w:lang w:eastAsia="lt-LT"/>
        </w:rPr>
        <w:t>.</w:t>
      </w:r>
    </w:p>
    <w:p w:rsidR="000E11A0" w:rsidRDefault="000E11A0" w:rsidP="002610D3">
      <w:pPr>
        <w:pStyle w:val="Antrat2"/>
        <w:ind w:firstLine="851"/>
        <w:rPr>
          <w:rFonts w:eastAsia="Times New Roman"/>
          <w:color w:val="000000"/>
        </w:rPr>
      </w:pPr>
    </w:p>
    <w:p w:rsidR="0039300E" w:rsidRPr="00867942" w:rsidRDefault="008404A9" w:rsidP="002610D3">
      <w:pPr>
        <w:pStyle w:val="Antrat2"/>
        <w:rPr>
          <w:rFonts w:eastAsia="Times New Roman"/>
        </w:rPr>
      </w:pPr>
      <w:bookmarkStart w:id="34" w:name="_Toc5794886"/>
      <w:r>
        <w:rPr>
          <w:rFonts w:eastAsia="Times New Roman"/>
          <w:color w:val="000000"/>
        </w:rPr>
        <w:t>3</w:t>
      </w:r>
      <w:r w:rsidR="0039300E" w:rsidRPr="002167C9">
        <w:rPr>
          <w:rFonts w:eastAsia="Times New Roman"/>
          <w:color w:val="000000"/>
        </w:rPr>
        <w:t>.</w:t>
      </w:r>
      <w:r>
        <w:rPr>
          <w:rFonts w:eastAsia="Times New Roman"/>
          <w:color w:val="000000"/>
        </w:rPr>
        <w:t>2.</w:t>
      </w:r>
      <w:r w:rsidR="0039300E" w:rsidRPr="002167C9">
        <w:rPr>
          <w:rFonts w:eastAsia="Times New Roman"/>
          <w:color w:val="000000"/>
        </w:rPr>
        <w:t xml:space="preserve"> </w:t>
      </w:r>
      <w:r w:rsidR="0039300E" w:rsidRPr="00867942">
        <w:rPr>
          <w:rFonts w:eastAsia="Times New Roman"/>
        </w:rPr>
        <w:t>Privataus eksperto ar kito asmens, turinčio specialių</w:t>
      </w:r>
      <w:r w:rsidR="00CB4878">
        <w:rPr>
          <w:rFonts w:eastAsia="Times New Roman"/>
        </w:rPr>
        <w:t>jų</w:t>
      </w:r>
      <w:r w:rsidR="0039300E" w:rsidRPr="00867942">
        <w:rPr>
          <w:rFonts w:eastAsia="Times New Roman"/>
        </w:rPr>
        <w:t xml:space="preserve"> žinių, pateikta išvada </w:t>
      </w:r>
      <w:r w:rsidR="00D31C82">
        <w:rPr>
          <w:rFonts w:eastAsia="Times New Roman"/>
        </w:rPr>
        <w:t>(konsultacinė išvada)</w:t>
      </w:r>
      <w:bookmarkEnd w:id="34"/>
    </w:p>
    <w:p w:rsidR="00F352A0" w:rsidRDefault="00F352A0" w:rsidP="002610D3">
      <w:pPr>
        <w:ind w:firstLine="851"/>
        <w:jc w:val="both"/>
        <w:rPr>
          <w:rFonts w:eastAsia="Times New Roman"/>
          <w:color w:val="000000"/>
        </w:rPr>
      </w:pPr>
    </w:p>
    <w:p w:rsidR="00D31C82" w:rsidRDefault="009F5D82" w:rsidP="002610D3">
      <w:pPr>
        <w:ind w:firstLine="851"/>
        <w:jc w:val="both"/>
        <w:rPr>
          <w:rFonts w:eastAsia="Times New Roman"/>
          <w:color w:val="000000"/>
        </w:rPr>
      </w:pPr>
      <w:bookmarkStart w:id="35" w:name="pn3_2"/>
      <w:bookmarkStart w:id="36" w:name="_Hlk532911309"/>
      <w:bookmarkEnd w:id="35"/>
      <w:r>
        <w:rPr>
          <w:rFonts w:eastAsia="Times New Roman"/>
          <w:color w:val="000000"/>
        </w:rPr>
        <w:t>P</w:t>
      </w:r>
      <w:r w:rsidR="009B71D6">
        <w:rPr>
          <w:rFonts w:eastAsia="Times New Roman"/>
          <w:color w:val="000000"/>
        </w:rPr>
        <w:t>rivatūs ekspertai </w:t>
      </w:r>
      <w:r>
        <w:rPr>
          <w:rFonts w:eastAsia="Times New Roman"/>
          <w:color w:val="000000"/>
        </w:rPr>
        <w:t>–</w:t>
      </w:r>
      <w:r w:rsidRPr="00BA6549">
        <w:rPr>
          <w:rFonts w:eastAsia="Times New Roman"/>
          <w:color w:val="000000"/>
        </w:rPr>
        <w:t xml:space="preserve"> asmenys, turintys teismo eksperto kvalifikaciją, įrašyti į Lietuvos Respublikos teismo ekspertų sąrašą, išskyrus </w:t>
      </w:r>
      <w:r>
        <w:rPr>
          <w:rFonts w:eastAsia="Times New Roman"/>
          <w:color w:val="000000"/>
        </w:rPr>
        <w:t xml:space="preserve">Teismo ekspertizės įstatymo </w:t>
      </w:r>
      <w:r w:rsidR="009B71D6">
        <w:rPr>
          <w:rFonts w:eastAsia="Times New Roman"/>
          <w:color w:val="000000"/>
        </w:rPr>
        <w:t>4 </w:t>
      </w:r>
      <w:r w:rsidRPr="00BA6549">
        <w:rPr>
          <w:rFonts w:eastAsia="Times New Roman"/>
          <w:color w:val="000000"/>
        </w:rPr>
        <w:t>straipsnio 2</w:t>
      </w:r>
      <w:r>
        <w:rPr>
          <w:rFonts w:eastAsia="Times New Roman"/>
          <w:color w:val="000000"/>
        </w:rPr>
        <w:t> </w:t>
      </w:r>
      <w:r w:rsidRPr="00BA6549">
        <w:rPr>
          <w:rFonts w:eastAsia="Times New Roman"/>
          <w:color w:val="000000"/>
        </w:rPr>
        <w:t>dalyje nurodytus valstybės narės teismo ekspertus, bet nedirbantys teismo ekspertizės įstaigoje</w:t>
      </w:r>
      <w:r>
        <w:rPr>
          <w:rFonts w:eastAsia="Times New Roman"/>
          <w:color w:val="000000"/>
        </w:rPr>
        <w:t xml:space="preserve"> (T</w:t>
      </w:r>
      <w:r w:rsidR="00BA6549" w:rsidRPr="00BA6549">
        <w:rPr>
          <w:rFonts w:eastAsia="Times New Roman"/>
          <w:color w:val="000000"/>
        </w:rPr>
        <w:t>eismo ekspe</w:t>
      </w:r>
      <w:r w:rsidR="009B71D6">
        <w:rPr>
          <w:rFonts w:eastAsia="Times New Roman"/>
          <w:color w:val="000000"/>
        </w:rPr>
        <w:t>rtizės įstatymo 17 straipsnio 1 </w:t>
      </w:r>
      <w:r w:rsidR="00BA6549" w:rsidRPr="00BA6549">
        <w:rPr>
          <w:rFonts w:eastAsia="Times New Roman"/>
          <w:color w:val="000000"/>
        </w:rPr>
        <w:t>dal</w:t>
      </w:r>
      <w:r>
        <w:rPr>
          <w:rFonts w:eastAsia="Times New Roman"/>
          <w:color w:val="000000"/>
        </w:rPr>
        <w:t>is).</w:t>
      </w:r>
      <w:r w:rsidR="00BA6549" w:rsidRPr="00BA6549">
        <w:rPr>
          <w:rFonts w:eastAsia="Times New Roman"/>
          <w:color w:val="000000"/>
        </w:rPr>
        <w:t xml:space="preserve"> </w:t>
      </w:r>
    </w:p>
    <w:p w:rsidR="009F5D82" w:rsidRDefault="00B54A16" w:rsidP="002610D3">
      <w:pPr>
        <w:ind w:firstLine="851"/>
        <w:jc w:val="both"/>
      </w:pPr>
      <w:r w:rsidRPr="00B54A16">
        <w:rPr>
          <w:rFonts w:eastAsia="Times New Roman"/>
          <w:color w:val="000000"/>
        </w:rPr>
        <w:t>Pagal kaltinamojo (jo gynėjo) ar kito proceso dalyvio prašymą privataus eksperto ar kito asmens, turinčio specialių</w:t>
      </w:r>
      <w:r w:rsidR="00CB4878">
        <w:rPr>
          <w:rFonts w:eastAsia="Times New Roman"/>
          <w:color w:val="000000"/>
        </w:rPr>
        <w:t>jų</w:t>
      </w:r>
      <w:r w:rsidRPr="00B54A16">
        <w:rPr>
          <w:rFonts w:eastAsia="Times New Roman"/>
          <w:color w:val="000000"/>
        </w:rPr>
        <w:t xml:space="preserve"> žinių, atliktas daiktų ar dokumentų, turinčių reikšmės nusikalstamai veikai tirti ir nagrinėti, tyrim</w:t>
      </w:r>
      <w:r w:rsidR="00ED7676">
        <w:rPr>
          <w:rFonts w:eastAsia="Times New Roman"/>
          <w:color w:val="000000"/>
        </w:rPr>
        <w:t>as nėra objektų tyrimas BPK 205 </w:t>
      </w:r>
      <w:r w:rsidRPr="00B54A16">
        <w:rPr>
          <w:rFonts w:eastAsia="Times New Roman"/>
          <w:color w:val="000000"/>
        </w:rPr>
        <w:t>straipsnio prasme. Šių asmenų surašytas dokumentas nelaikomas eksperti</w:t>
      </w:r>
      <w:r w:rsidR="009B71D6">
        <w:rPr>
          <w:rFonts w:eastAsia="Times New Roman"/>
          <w:color w:val="000000"/>
        </w:rPr>
        <w:t>zės aktu (BPK 88 </w:t>
      </w:r>
      <w:r w:rsidRPr="00B54A16">
        <w:rPr>
          <w:rFonts w:eastAsia="Times New Roman"/>
          <w:color w:val="000000"/>
        </w:rPr>
        <w:t>straipsnis</w:t>
      </w:r>
      <w:r w:rsidR="009B71D6">
        <w:rPr>
          <w:rFonts w:eastAsia="Times New Roman"/>
          <w:color w:val="000000"/>
        </w:rPr>
        <w:t>) ar specialisto išvada (BPK 90 straipsnis) </w:t>
      </w:r>
      <w:r w:rsidRPr="00B54A16">
        <w:rPr>
          <w:rFonts w:eastAsia="Times New Roman"/>
          <w:color w:val="000000"/>
        </w:rPr>
        <w:t>– jis yra tiriama</w:t>
      </w:r>
      <w:r w:rsidR="009B71D6">
        <w:rPr>
          <w:rFonts w:eastAsia="Times New Roman"/>
          <w:color w:val="000000"/>
        </w:rPr>
        <w:t>s ir vertinamas kaip dokumentas </w:t>
      </w:r>
      <w:r w:rsidRPr="00B54A16">
        <w:rPr>
          <w:rFonts w:eastAsia="Times New Roman"/>
          <w:color w:val="000000"/>
        </w:rPr>
        <w:t>– konsultacinė išvada, surašyta specialių</w:t>
      </w:r>
      <w:r w:rsidR="00CB4878">
        <w:rPr>
          <w:rFonts w:eastAsia="Times New Roman"/>
          <w:color w:val="000000"/>
        </w:rPr>
        <w:t>jų</w:t>
      </w:r>
      <w:r w:rsidRPr="00B54A16">
        <w:rPr>
          <w:rFonts w:eastAsia="Times New Roman"/>
          <w:color w:val="000000"/>
        </w:rPr>
        <w:t xml:space="preserve"> žinių turinčio</w:t>
      </w:r>
      <w:r w:rsidR="009B71D6">
        <w:rPr>
          <w:rFonts w:eastAsia="Times New Roman"/>
          <w:color w:val="000000"/>
        </w:rPr>
        <w:t xml:space="preserve"> asmens (BPK 95–96 </w:t>
      </w:r>
      <w:r>
        <w:rPr>
          <w:rFonts w:eastAsia="Times New Roman"/>
          <w:color w:val="000000"/>
        </w:rPr>
        <w:t>straipsniai) (</w:t>
      </w:r>
      <w:r w:rsidRPr="00EA5EC1">
        <w:rPr>
          <w:rFonts w:eastAsia="Times New Roman"/>
          <w:color w:val="000000"/>
        </w:rPr>
        <w:t>kasacinės nut</w:t>
      </w:r>
      <w:r w:rsidR="009B71D6">
        <w:rPr>
          <w:rFonts w:eastAsia="Times New Roman"/>
          <w:color w:val="000000"/>
        </w:rPr>
        <w:t>artys baudžiamosiose bylose Nr. </w:t>
      </w:r>
      <w:r w:rsidRPr="00EA5EC1">
        <w:rPr>
          <w:rFonts w:eastAsia="Times New Roman"/>
          <w:color w:val="000000"/>
        </w:rPr>
        <w:t xml:space="preserve">2K-521/2008, 2K-465/2010, 2K-165/2013, </w:t>
      </w:r>
      <w:bookmarkStart w:id="37" w:name="_Hlk533951438"/>
      <w:r w:rsidRPr="00EA5EC1">
        <w:rPr>
          <w:rFonts w:eastAsia="Times New Roman"/>
          <w:color w:val="000000"/>
        </w:rPr>
        <w:t>2K-337/2014</w:t>
      </w:r>
      <w:bookmarkEnd w:id="37"/>
      <w:r>
        <w:rPr>
          <w:rFonts w:eastAsia="Times New Roman"/>
          <w:color w:val="000000"/>
        </w:rPr>
        <w:t xml:space="preserve">). </w:t>
      </w:r>
      <w:r w:rsidR="009F5D82">
        <w:rPr>
          <w:rFonts w:eastAsia="Times New Roman"/>
          <w:color w:val="000000"/>
        </w:rPr>
        <w:t>Konsultacinė išvada negali būti prilyginta ekspertizės aktui (specialisto išvadai) (</w:t>
      </w:r>
      <w:r w:rsidR="009F5D82" w:rsidRPr="00EA5EC1">
        <w:rPr>
          <w:rFonts w:eastAsia="Times New Roman"/>
          <w:color w:val="000000"/>
        </w:rPr>
        <w:t>kasacinė nutartis baudžiamojoje byloje Nr.</w:t>
      </w:r>
      <w:r>
        <w:rPr>
          <w:rFonts w:eastAsia="Times New Roman"/>
          <w:color w:val="000000"/>
        </w:rPr>
        <w:t> </w:t>
      </w:r>
      <w:r w:rsidR="009F5D82" w:rsidRPr="00EA5EC1">
        <w:rPr>
          <w:rFonts w:eastAsia="Times New Roman"/>
          <w:color w:val="000000"/>
        </w:rPr>
        <w:t>2K-53/2011</w:t>
      </w:r>
      <w:r w:rsidR="009F5D82" w:rsidRPr="00B54A16">
        <w:rPr>
          <w:rFonts w:eastAsia="Times New Roman"/>
          <w:color w:val="000000"/>
        </w:rPr>
        <w:t>).</w:t>
      </w:r>
      <w:r w:rsidR="000847C8" w:rsidRPr="00B54A16">
        <w:t xml:space="preserve"> Šiems specialių</w:t>
      </w:r>
      <w:r w:rsidR="00CB4878">
        <w:t>jų</w:t>
      </w:r>
      <w:r w:rsidR="000847C8" w:rsidRPr="00B54A16">
        <w:t xml:space="preserve"> žinių pagrindu surašytiems dokumentams griežti turinio ar formos reikalavimai nenustatyti.</w:t>
      </w:r>
    </w:p>
    <w:p w:rsidR="009F5D82" w:rsidRDefault="000847C8" w:rsidP="002610D3">
      <w:pPr>
        <w:ind w:firstLine="851"/>
        <w:jc w:val="both"/>
        <w:rPr>
          <w:rFonts w:eastAsia="Times New Roman"/>
          <w:color w:val="000000"/>
        </w:rPr>
      </w:pPr>
      <w:r>
        <w:rPr>
          <w:rFonts w:eastAsia="Times New Roman"/>
          <w:color w:val="000000"/>
        </w:rPr>
        <w:t>Tai, kad privataus teismo eksperto ar kito asmens, turinčio specialių</w:t>
      </w:r>
      <w:r w:rsidR="00CB4878">
        <w:rPr>
          <w:rFonts w:eastAsia="Times New Roman"/>
          <w:color w:val="000000"/>
        </w:rPr>
        <w:t>jų</w:t>
      </w:r>
      <w:r>
        <w:rPr>
          <w:rFonts w:eastAsia="Times New Roman"/>
          <w:color w:val="000000"/>
        </w:rPr>
        <w:t xml:space="preserve"> žinių, pateikta išvada laikoma konsultacine, savaime nereiškia, kad teismas </w:t>
      </w:r>
      <w:r w:rsidR="00B54A16">
        <w:rPr>
          <w:rFonts w:eastAsia="Times New Roman"/>
          <w:color w:val="000000"/>
        </w:rPr>
        <w:t xml:space="preserve">byloje jos </w:t>
      </w:r>
      <w:r>
        <w:rPr>
          <w:rFonts w:eastAsia="Times New Roman"/>
          <w:color w:val="000000"/>
        </w:rPr>
        <w:t>neturi tirti ir vertinti.</w:t>
      </w:r>
      <w:r w:rsidR="0048382C">
        <w:rPr>
          <w:rFonts w:eastAsia="Times New Roman"/>
          <w:color w:val="000000"/>
        </w:rPr>
        <w:t xml:space="preserve"> </w:t>
      </w:r>
      <w:r w:rsidR="00B54A16">
        <w:rPr>
          <w:rFonts w:eastAsia="Times New Roman"/>
          <w:color w:val="000000"/>
        </w:rPr>
        <w:t>B</w:t>
      </w:r>
      <w:r w:rsidR="0048382C">
        <w:rPr>
          <w:rFonts w:eastAsia="Times New Roman"/>
          <w:color w:val="000000"/>
        </w:rPr>
        <w:t xml:space="preserve">e tinkamo pagrindo </w:t>
      </w:r>
      <w:r w:rsidR="00B54A16">
        <w:rPr>
          <w:rFonts w:eastAsia="Times New Roman"/>
          <w:color w:val="000000"/>
        </w:rPr>
        <w:t xml:space="preserve">atsisakymas </w:t>
      </w:r>
      <w:r w:rsidR="0048382C">
        <w:rPr>
          <w:rFonts w:eastAsia="Times New Roman"/>
          <w:color w:val="000000"/>
        </w:rPr>
        <w:t xml:space="preserve">tirti </w:t>
      </w:r>
      <w:r w:rsidR="0048382C" w:rsidRPr="00B4059B">
        <w:rPr>
          <w:rFonts w:eastAsia="Times New Roman"/>
          <w:color w:val="000000"/>
        </w:rPr>
        <w:t>kaltinamojo ar jo gynėjo pateikiamas konsultacines išvadas</w:t>
      </w:r>
      <w:r w:rsidR="0048382C">
        <w:rPr>
          <w:rFonts w:eastAsia="Times New Roman"/>
          <w:color w:val="000000"/>
        </w:rPr>
        <w:t xml:space="preserve"> reikš</w:t>
      </w:r>
      <w:r w:rsidR="00B54A16">
        <w:rPr>
          <w:rFonts w:eastAsia="Times New Roman"/>
          <w:color w:val="000000"/>
        </w:rPr>
        <w:t>tų rungimosi principo pažeidimą</w:t>
      </w:r>
      <w:r w:rsidR="0048382C">
        <w:rPr>
          <w:rFonts w:eastAsia="Times New Roman"/>
          <w:color w:val="000000"/>
        </w:rPr>
        <w:t>:</w:t>
      </w:r>
    </w:p>
    <w:bookmarkEnd w:id="36"/>
    <w:p w:rsidR="00C924B4" w:rsidRPr="0048382C" w:rsidRDefault="00C924B4" w:rsidP="002610D3">
      <w:pPr>
        <w:ind w:firstLine="851"/>
        <w:jc w:val="both"/>
        <w:rPr>
          <w:color w:val="000000"/>
        </w:rPr>
      </w:pPr>
      <w:r w:rsidRPr="00C924B4">
        <w:rPr>
          <w:i/>
        </w:rPr>
        <w:t xml:space="preserve">Teismų praktikoje yra išaiškinta, kad proceso dalyvių iniciatyva gauti dokumentai, kurie buvo surašyti panaudojant specialiąsias žinias, laikomi konsultacinėmis išvadomis. Rungimosi principas pažeidžiamas tuo atveju, jei teismai be tinkamo pagrindo atsisako tirti kaltinamojo ar jo gynėjo pateikiamas konsultacines išvadas. Atsisakyti tirti tokią išvadą būtų galima, jei ir be </w:t>
      </w:r>
      <w:r w:rsidRPr="00C924B4">
        <w:rPr>
          <w:i/>
        </w:rPr>
        <w:lastRenderedPageBreak/>
        <w:t>jos tyrimo teisiamajame posėdyje būtų akivaizdu, kad išvada neatitinka BPK</w:t>
      </w:r>
      <w:r w:rsidR="00B7419D">
        <w:rPr>
          <w:i/>
        </w:rPr>
        <w:t xml:space="preserve"> </w:t>
      </w:r>
      <w:r w:rsidRPr="00C924B4">
        <w:rPr>
          <w:i/>
        </w:rPr>
        <w:t>20</w:t>
      </w:r>
      <w:r w:rsidR="00ED7676">
        <w:rPr>
          <w:i/>
        </w:rPr>
        <w:t> </w:t>
      </w:r>
      <w:r w:rsidRPr="00C924B4">
        <w:rPr>
          <w:i/>
        </w:rPr>
        <w:t>straipsnio reikalavimų, pavyzdžiui, ji nesusijusi su byloje įrodinėtinomis aplinkybėmis ar yra akivaizdžiai nepatikima, nes surašyta specialių</w:t>
      </w:r>
      <w:r w:rsidR="00CB4878">
        <w:rPr>
          <w:i/>
        </w:rPr>
        <w:t>jų</w:t>
      </w:r>
      <w:r w:rsidRPr="00C924B4">
        <w:rPr>
          <w:i/>
        </w:rPr>
        <w:t xml:space="preserve"> žinių neturinčio asmens. Prašymas tirti konsultacinę išvadą turi būti nagrinėjamas nepriklausomai nuo to, kaip yra pavadintas proceso dalyvių iniciatyva gautas dokumentas. Tokius dokumentus gali surašyti tiek priv</w:t>
      </w:r>
      <w:r w:rsidR="00ED7676">
        <w:rPr>
          <w:i/>
        </w:rPr>
        <w:t>ataus eksperto statusą turintys </w:t>
      </w:r>
      <w:r w:rsidR="000847C8">
        <w:rPr>
          <w:i/>
        </w:rPr>
        <w:t>&lt;...&gt;</w:t>
      </w:r>
      <w:r w:rsidRPr="00C924B4">
        <w:rPr>
          <w:i/>
        </w:rPr>
        <w:t>, tiek kiti specialių</w:t>
      </w:r>
      <w:r w:rsidR="00CB4878">
        <w:rPr>
          <w:i/>
        </w:rPr>
        <w:t>jų</w:t>
      </w:r>
      <w:r w:rsidRPr="00C924B4">
        <w:rPr>
          <w:i/>
        </w:rPr>
        <w:t xml:space="preserve"> žinių turintys asmenys. Abiem atvejais surašytas dokumentas nepripažįstam</w:t>
      </w:r>
      <w:r w:rsidR="00ED7676">
        <w:rPr>
          <w:i/>
        </w:rPr>
        <w:t>as nei ekspertizės aktu (BPK 88 </w:t>
      </w:r>
      <w:r w:rsidRPr="00C924B4">
        <w:rPr>
          <w:i/>
        </w:rPr>
        <w:t>straipsnis),</w:t>
      </w:r>
      <w:r w:rsidR="00ED7676">
        <w:rPr>
          <w:i/>
        </w:rPr>
        <w:t xml:space="preserve"> nei specialisto išvada (BPK</w:t>
      </w:r>
      <w:r w:rsidR="005034D2">
        <w:rPr>
          <w:i/>
        </w:rPr>
        <w:t> </w:t>
      </w:r>
      <w:r w:rsidR="002A1A0B">
        <w:rPr>
          <w:i/>
        </w:rPr>
        <w:t>90 </w:t>
      </w:r>
      <w:r w:rsidRPr="00C924B4">
        <w:rPr>
          <w:i/>
        </w:rPr>
        <w:t>straipsnis), o yra tiriamas ir vertinamas kaip dokume</w:t>
      </w:r>
      <w:r w:rsidR="00ED7676">
        <w:rPr>
          <w:i/>
        </w:rPr>
        <w:t xml:space="preserve">ntas – konsultacinė išvada (BPK </w:t>
      </w:r>
      <w:r w:rsidRPr="00C924B4">
        <w:rPr>
          <w:i/>
        </w:rPr>
        <w:t>95</w:t>
      </w:r>
      <w:r w:rsidR="00310D23">
        <w:rPr>
          <w:i/>
        </w:rPr>
        <w:t>–</w:t>
      </w:r>
      <w:r w:rsidR="00ED7676">
        <w:rPr>
          <w:i/>
        </w:rPr>
        <w:t>96 </w:t>
      </w:r>
      <w:r w:rsidRPr="00C924B4">
        <w:rPr>
          <w:i/>
        </w:rPr>
        <w:t>straipsniai). Jeigu teismui tiriant konsultacinę išvadą kyla abejonių, asmuo, davęs tokią išvadą, gali būti kviečiamas į teismo posėdį ir apklausiamas kaip specialistas. Jeigu išvada gali būti ištirta bei įvertinta ir neapklausus ją pateikusio asmens, o šio asmens kvietimas į teismo posėdį tik vilkintų procesą, įrodymų tyrimas gali vykti nedalyvaujant konsultacinę išvadą pateikusiam asmeniui</w:t>
      </w:r>
      <w:r w:rsidR="0048382C">
        <w:rPr>
          <w:i/>
        </w:rPr>
        <w:t xml:space="preserve"> </w:t>
      </w:r>
      <w:r w:rsidR="0048382C">
        <w:t>(</w:t>
      </w:r>
      <w:r w:rsidR="0048382C">
        <w:rPr>
          <w:color w:val="000000"/>
        </w:rPr>
        <w:t>kasacinė nu</w:t>
      </w:r>
      <w:r w:rsidR="00ED7676">
        <w:rPr>
          <w:color w:val="000000"/>
        </w:rPr>
        <w:t>tartis baudžiamojoje byloje Nr. </w:t>
      </w:r>
      <w:r w:rsidR="0048382C">
        <w:rPr>
          <w:color w:val="000000"/>
        </w:rPr>
        <w:t>2K-465/2010).</w:t>
      </w:r>
    </w:p>
    <w:p w:rsidR="000847C8" w:rsidRDefault="0048382C" w:rsidP="002610D3">
      <w:pPr>
        <w:ind w:firstLine="851"/>
        <w:jc w:val="both"/>
        <w:rPr>
          <w:color w:val="000000"/>
        </w:rPr>
      </w:pPr>
      <w:r>
        <w:rPr>
          <w:color w:val="000000"/>
        </w:rPr>
        <w:t>Paprastai vien tik r</w:t>
      </w:r>
      <w:r w:rsidRPr="0048382C">
        <w:rPr>
          <w:color w:val="000000"/>
        </w:rPr>
        <w:t xml:space="preserve">emiantis </w:t>
      </w:r>
      <w:r>
        <w:rPr>
          <w:color w:val="000000"/>
        </w:rPr>
        <w:t xml:space="preserve">konsultacine išvada </w:t>
      </w:r>
      <w:r w:rsidRPr="0048382C">
        <w:rPr>
          <w:color w:val="000000"/>
        </w:rPr>
        <w:t>negali būti pane</w:t>
      </w:r>
      <w:r>
        <w:rPr>
          <w:color w:val="000000"/>
        </w:rPr>
        <w:t>igta BPK nustatyta tvarka gauto ekspertizės akto (</w:t>
      </w:r>
      <w:r w:rsidRPr="0048382C">
        <w:rPr>
          <w:color w:val="000000"/>
        </w:rPr>
        <w:t>specialisto išvad</w:t>
      </w:r>
      <w:r>
        <w:rPr>
          <w:color w:val="000000"/>
        </w:rPr>
        <w:t xml:space="preserve">os) </w:t>
      </w:r>
      <w:r w:rsidRPr="0048382C">
        <w:rPr>
          <w:color w:val="000000"/>
        </w:rPr>
        <w:t>įrodomoji reikšmė</w:t>
      </w:r>
      <w:r>
        <w:rPr>
          <w:color w:val="000000"/>
        </w:rPr>
        <w:t>:</w:t>
      </w:r>
    </w:p>
    <w:p w:rsidR="00194762" w:rsidRDefault="0048382C" w:rsidP="002610D3">
      <w:pPr>
        <w:ind w:firstLine="851"/>
        <w:jc w:val="both"/>
      </w:pPr>
      <w:r>
        <w:rPr>
          <w:rFonts w:eastAsia="Times New Roman"/>
          <w:i/>
        </w:rPr>
        <w:t>&lt;...&gt;</w:t>
      </w:r>
      <w:r w:rsidR="00194762" w:rsidRPr="00577527">
        <w:rPr>
          <w:rFonts w:eastAsia="Times New Roman"/>
          <w:i/>
        </w:rPr>
        <w:t xml:space="preserve"> teismų praktikoje yra išaiškinta, jog proceso dalyvių iniciatyva gauti dokumentai, kurie buvo surašyti panaudojant specialiąsias žinias, laikomi konsultacinėmis išvadomis (kasacinės nut</w:t>
      </w:r>
      <w:bookmarkStart w:id="38" w:name="n14df5a8a-d8d9-4702-8f5f-a8817e26713e"/>
      <w:r w:rsidR="00ED7676">
        <w:rPr>
          <w:rFonts w:eastAsia="Times New Roman"/>
          <w:i/>
        </w:rPr>
        <w:t>artys baudžiamosiose bylose Nr. </w:t>
      </w:r>
      <w:hyperlink r:id="rId12" w:tgtFrame="_blank" w:tooltip="2K-465/2010 N. B. pagal BK 281 str. 3 d." w:history="1">
        <w:r w:rsidR="00194762" w:rsidRPr="00577527">
          <w:rPr>
            <w:rFonts w:eastAsia="Times New Roman"/>
            <w:i/>
          </w:rPr>
          <w:t>2K-465/2010</w:t>
        </w:r>
      </w:hyperlink>
      <w:bookmarkStart w:id="39" w:name="pn14df5a8a-d8d9-4702-8f5f-a8817e26713e"/>
      <w:bookmarkEnd w:id="38"/>
      <w:bookmarkEnd w:id="39"/>
      <w:r w:rsidR="00194762" w:rsidRPr="00577527">
        <w:rPr>
          <w:rFonts w:eastAsia="Times New Roman"/>
          <w:i/>
        </w:rPr>
        <w:t xml:space="preserve">, </w:t>
      </w:r>
      <w:bookmarkStart w:id="40" w:name="nce3a369b-2951-4451-9f8e-f207c46d3f0f"/>
      <w:r w:rsidR="009678F5" w:rsidRPr="00577527">
        <w:rPr>
          <w:rFonts w:eastAsia="Times New Roman"/>
          <w:i/>
        </w:rPr>
        <w:fldChar w:fldCharType="begin"/>
      </w:r>
      <w:r w:rsidR="00194762" w:rsidRPr="00577527">
        <w:rPr>
          <w:rFonts w:eastAsia="Times New Roman"/>
          <w:i/>
        </w:rPr>
        <w:instrText xml:space="preserve"> HYPERLINK "https://www.infolex.lt/tp/183041" \o "2K-525/2010 K. V. pagal BK 281 str. 3 d." \t "_blank" </w:instrText>
      </w:r>
      <w:r w:rsidR="009678F5" w:rsidRPr="00577527">
        <w:rPr>
          <w:rFonts w:eastAsia="Times New Roman"/>
          <w:i/>
        </w:rPr>
        <w:fldChar w:fldCharType="separate"/>
      </w:r>
      <w:r w:rsidR="00194762" w:rsidRPr="00577527">
        <w:rPr>
          <w:rFonts w:eastAsia="Times New Roman"/>
          <w:i/>
        </w:rPr>
        <w:t>2K-525/2010</w:t>
      </w:r>
      <w:r w:rsidR="009678F5" w:rsidRPr="00577527">
        <w:rPr>
          <w:rFonts w:eastAsia="Times New Roman"/>
          <w:i/>
        </w:rPr>
        <w:fldChar w:fldCharType="end"/>
      </w:r>
      <w:bookmarkStart w:id="41" w:name="pnce3a369b-2951-4451-9f8e-f207c46d3f0f"/>
      <w:bookmarkEnd w:id="40"/>
      <w:bookmarkEnd w:id="41"/>
      <w:r w:rsidR="00194762" w:rsidRPr="00577527">
        <w:rPr>
          <w:rFonts w:eastAsia="Times New Roman"/>
          <w:i/>
        </w:rPr>
        <w:t xml:space="preserve">). Šios išvados yra kitos rūšies įrodymai nei </w:t>
      </w:r>
      <w:bookmarkStart w:id="42" w:name="n852ecab2-9a61-4c42-922f-fad13c139cd0"/>
      <w:r w:rsidR="009678F5" w:rsidRPr="00577527">
        <w:rPr>
          <w:rFonts w:eastAsia="Times New Roman"/>
          <w:i/>
        </w:rPr>
        <w:fldChar w:fldCharType="begin"/>
      </w:r>
      <w:r w:rsidR="00194762" w:rsidRPr="00577527">
        <w:rPr>
          <w:rFonts w:eastAsia="Times New Roman"/>
          <w:i/>
        </w:rPr>
        <w:instrText xml:space="preserve"> HYPERLINK "https://www.infolex.lt/ta/10708" \o "Lietuvos Respublikos baudžiamojo proceso kodeksas" \t "_blank" </w:instrText>
      </w:r>
      <w:r w:rsidR="009678F5" w:rsidRPr="00577527">
        <w:rPr>
          <w:rFonts w:eastAsia="Times New Roman"/>
          <w:i/>
        </w:rPr>
        <w:fldChar w:fldCharType="separate"/>
      </w:r>
      <w:r w:rsidR="00194762" w:rsidRPr="00577527">
        <w:rPr>
          <w:rFonts w:eastAsia="Times New Roman"/>
          <w:i/>
        </w:rPr>
        <w:t>BPK</w:t>
      </w:r>
      <w:r w:rsidR="009678F5" w:rsidRPr="00577527">
        <w:rPr>
          <w:rFonts w:eastAsia="Times New Roman"/>
          <w:i/>
        </w:rPr>
        <w:fldChar w:fldCharType="end"/>
      </w:r>
      <w:bookmarkStart w:id="43" w:name="pn852ecab2-9a61-4c42-922f-fad13c139cd0"/>
      <w:bookmarkEnd w:id="42"/>
      <w:bookmarkEnd w:id="43"/>
      <w:r w:rsidR="00194762" w:rsidRPr="00577527">
        <w:rPr>
          <w:rFonts w:eastAsia="Times New Roman"/>
          <w:i/>
        </w:rPr>
        <w:t xml:space="preserve"> nustatyta tvarka gautos specialisto išvados ar ekspertizės aktai. Konsultacinės išvados turi būti tiriamos teismo posėdyje, tačiau remiantis vien tik tokiomis išvadomis paprastai negali būti paneigta </w:t>
      </w:r>
      <w:bookmarkStart w:id="44" w:name="n5d26a68b-d60c-4803-bb3e-1b55fa819a99"/>
      <w:r w:rsidR="009678F5" w:rsidRPr="00577527">
        <w:rPr>
          <w:rFonts w:eastAsia="Times New Roman"/>
          <w:i/>
        </w:rPr>
        <w:fldChar w:fldCharType="begin"/>
      </w:r>
      <w:r w:rsidR="00194762" w:rsidRPr="00577527">
        <w:rPr>
          <w:rFonts w:eastAsia="Times New Roman"/>
          <w:i/>
        </w:rPr>
        <w:instrText xml:space="preserve"> HYPERLINK "https://www.infolex.lt/ta/10708" \o "Lietuvos Respublikos baudžiamojo proceso kodeksas" \t "_blank" </w:instrText>
      </w:r>
      <w:r w:rsidR="009678F5" w:rsidRPr="00577527">
        <w:rPr>
          <w:rFonts w:eastAsia="Times New Roman"/>
          <w:i/>
        </w:rPr>
        <w:fldChar w:fldCharType="separate"/>
      </w:r>
      <w:r w:rsidR="00194762" w:rsidRPr="00577527">
        <w:rPr>
          <w:rFonts w:eastAsia="Times New Roman"/>
          <w:i/>
        </w:rPr>
        <w:t>BPK</w:t>
      </w:r>
      <w:r w:rsidR="009678F5" w:rsidRPr="00577527">
        <w:rPr>
          <w:rFonts w:eastAsia="Times New Roman"/>
          <w:i/>
        </w:rPr>
        <w:fldChar w:fldCharType="end"/>
      </w:r>
      <w:bookmarkStart w:id="45" w:name="pn5d26a68b-d60c-4803-bb3e-1b55fa819a99"/>
      <w:bookmarkEnd w:id="44"/>
      <w:bookmarkEnd w:id="45"/>
      <w:r w:rsidR="00194762" w:rsidRPr="00577527">
        <w:rPr>
          <w:rFonts w:eastAsia="Times New Roman"/>
          <w:i/>
        </w:rPr>
        <w:t xml:space="preserve"> nustatyta tvarka gautų specialisto išvadų ar ekspertizės aktų įrodomoji reikšmė (kasacinė nutartis baudžiamojoje byloje</w:t>
      </w:r>
      <w:r w:rsidR="00B54A16">
        <w:rPr>
          <w:rFonts w:eastAsia="Times New Roman"/>
          <w:i/>
        </w:rPr>
        <w:t xml:space="preserve"> </w:t>
      </w:r>
      <w:r w:rsidR="00194762" w:rsidRPr="00577527">
        <w:rPr>
          <w:rFonts w:eastAsia="Times New Roman"/>
          <w:i/>
        </w:rPr>
        <w:t>Nr.</w:t>
      </w:r>
      <w:r w:rsidR="00194762">
        <w:rPr>
          <w:rFonts w:eastAsia="Times New Roman"/>
          <w:i/>
        </w:rPr>
        <w:t> </w:t>
      </w:r>
      <w:bookmarkStart w:id="46" w:name="ne8ae8fad-9908-41ee-834c-2bf26a287116"/>
      <w:r w:rsidR="009678F5" w:rsidRPr="00577527">
        <w:rPr>
          <w:rFonts w:eastAsia="Times New Roman"/>
          <w:i/>
        </w:rPr>
        <w:fldChar w:fldCharType="begin"/>
      </w:r>
      <w:r w:rsidR="00194762" w:rsidRPr="00577527">
        <w:rPr>
          <w:rFonts w:eastAsia="Times New Roman"/>
          <w:i/>
        </w:rPr>
        <w:instrText xml:space="preserve"> HYPERLINK "https://www.infolex.lt/tp/1288765" \o "2K-251-507/2016 R. G. pagal BK 138 str. 2 d. 8 p." \t "_blank" </w:instrText>
      </w:r>
      <w:r w:rsidR="009678F5" w:rsidRPr="00577527">
        <w:rPr>
          <w:rFonts w:eastAsia="Times New Roman"/>
          <w:i/>
        </w:rPr>
        <w:fldChar w:fldCharType="separate"/>
      </w:r>
      <w:r w:rsidR="00194762" w:rsidRPr="00577527">
        <w:rPr>
          <w:rFonts w:eastAsia="Times New Roman"/>
          <w:i/>
        </w:rPr>
        <w:t>2K-251-507/2016</w:t>
      </w:r>
      <w:r w:rsidR="009678F5" w:rsidRPr="00577527">
        <w:rPr>
          <w:rFonts w:eastAsia="Times New Roman"/>
          <w:i/>
        </w:rPr>
        <w:fldChar w:fldCharType="end"/>
      </w:r>
      <w:bookmarkStart w:id="47" w:name="pne8ae8fad-9908-41ee-834c-2bf26a287116"/>
      <w:bookmarkEnd w:id="46"/>
      <w:bookmarkEnd w:id="47"/>
      <w:r w:rsidR="00194762" w:rsidRPr="00577527">
        <w:rPr>
          <w:rFonts w:eastAsia="Times New Roman"/>
          <w:i/>
        </w:rPr>
        <w:t>). Nagrinėjamoje bylo</w:t>
      </w:r>
      <w:r w:rsidR="00ED7676">
        <w:rPr>
          <w:rFonts w:eastAsia="Times New Roman"/>
          <w:i/>
        </w:rPr>
        <w:t>je gynybos iniciatyva gautos P. </w:t>
      </w:r>
      <w:r w:rsidR="00194762" w:rsidRPr="00577527">
        <w:rPr>
          <w:rFonts w:eastAsia="Times New Roman"/>
          <w:i/>
        </w:rPr>
        <w:t>P</w:t>
      </w:r>
      <w:r w:rsidR="00B54A16">
        <w:rPr>
          <w:rFonts w:eastAsia="Times New Roman"/>
          <w:i/>
        </w:rPr>
        <w:t xml:space="preserve">. </w:t>
      </w:r>
      <w:r w:rsidR="00194762" w:rsidRPr="00577527">
        <w:rPr>
          <w:rFonts w:eastAsia="Times New Roman"/>
          <w:i/>
        </w:rPr>
        <w:t xml:space="preserve">išvados buvo tinkamai </w:t>
      </w:r>
      <w:r w:rsidR="00ED7676">
        <w:rPr>
          <w:rFonts w:eastAsia="Times New Roman"/>
          <w:i/>
        </w:rPr>
        <w:t>patikrintos teismų posėdžiuose. </w:t>
      </w:r>
      <w:r w:rsidR="00194762">
        <w:rPr>
          <w:rFonts w:eastAsia="Times New Roman"/>
          <w:i/>
        </w:rPr>
        <w:t>&lt;...&gt;</w:t>
      </w:r>
      <w:r w:rsidR="00ED7676">
        <w:rPr>
          <w:rFonts w:eastAsia="Times New Roman"/>
          <w:i/>
        </w:rPr>
        <w:t xml:space="preserve"> P. </w:t>
      </w:r>
      <w:r w:rsidR="00194762" w:rsidRPr="00577527">
        <w:rPr>
          <w:rFonts w:eastAsia="Times New Roman"/>
          <w:i/>
        </w:rPr>
        <w:t>P</w:t>
      </w:r>
      <w:r w:rsidR="00B54A16">
        <w:rPr>
          <w:rFonts w:eastAsia="Times New Roman"/>
          <w:i/>
        </w:rPr>
        <w:t xml:space="preserve">. </w:t>
      </w:r>
      <w:r w:rsidR="00194762" w:rsidRPr="00577527">
        <w:rPr>
          <w:rFonts w:eastAsia="Times New Roman"/>
          <w:i/>
        </w:rPr>
        <w:t>buvo apklaustas kaip specialistas ir davė paaiškinim</w:t>
      </w:r>
      <w:r w:rsidR="00ED7676">
        <w:rPr>
          <w:rFonts w:eastAsia="Times New Roman"/>
          <w:i/>
        </w:rPr>
        <w:t>us teisme, kaip ir ekspertas D. </w:t>
      </w:r>
      <w:r w:rsidR="00194762" w:rsidRPr="00577527">
        <w:rPr>
          <w:rFonts w:eastAsia="Times New Roman"/>
          <w:i/>
        </w:rPr>
        <w:t>V</w:t>
      </w:r>
      <w:r w:rsidR="00B54A16">
        <w:rPr>
          <w:rFonts w:eastAsia="Times New Roman"/>
          <w:i/>
        </w:rPr>
        <w:t>.</w:t>
      </w:r>
      <w:r w:rsidR="00194762" w:rsidRPr="00577527">
        <w:rPr>
          <w:rFonts w:eastAsia="Times New Roman"/>
          <w:i/>
        </w:rPr>
        <w:t xml:space="preserve"> Apeliacinės instancijos teismas pažymėjo, kad teismo medicinos speci</w:t>
      </w:r>
      <w:r w:rsidR="00ED7676">
        <w:rPr>
          <w:rFonts w:eastAsia="Times New Roman"/>
          <w:i/>
        </w:rPr>
        <w:t>alistas P. </w:t>
      </w:r>
      <w:r w:rsidR="00194762" w:rsidRPr="00577527">
        <w:rPr>
          <w:rFonts w:eastAsia="Times New Roman"/>
          <w:i/>
        </w:rPr>
        <w:t>P</w:t>
      </w:r>
      <w:r w:rsidR="00B54A16">
        <w:rPr>
          <w:rFonts w:eastAsia="Times New Roman"/>
          <w:i/>
        </w:rPr>
        <w:t xml:space="preserve">. </w:t>
      </w:r>
      <w:r w:rsidR="00194762" w:rsidRPr="00577527">
        <w:rPr>
          <w:rFonts w:eastAsia="Times New Roman"/>
          <w:i/>
        </w:rPr>
        <w:t xml:space="preserve">konsultacinėse </w:t>
      </w:r>
      <w:r w:rsidR="00ED7676">
        <w:rPr>
          <w:rFonts w:eastAsia="Times New Roman"/>
          <w:i/>
        </w:rPr>
        <w:t>išvadose nepakankamai aprašė V. M. ir A. </w:t>
      </w:r>
      <w:r w:rsidR="00194762" w:rsidRPr="00577527">
        <w:rPr>
          <w:rFonts w:eastAsia="Times New Roman"/>
          <w:i/>
        </w:rPr>
        <w:t xml:space="preserve">Š. sveikatos duomenis, </w:t>
      </w:r>
      <w:r w:rsidR="00194762" w:rsidRPr="00B766E0">
        <w:rPr>
          <w:rFonts w:eastAsia="Times New Roman"/>
          <w:i/>
        </w:rPr>
        <w:t>neturėdamas bylos medžiagos ir su ja nesusipažinęs, todėl šio specialisto išv</w:t>
      </w:r>
      <w:r>
        <w:rPr>
          <w:rFonts w:eastAsia="Times New Roman"/>
          <w:i/>
        </w:rPr>
        <w:t xml:space="preserve">adomis nėra pagrindo vadovautis </w:t>
      </w:r>
      <w:r>
        <w:rPr>
          <w:rFonts w:eastAsia="Times New Roman"/>
        </w:rPr>
        <w:t>(</w:t>
      </w:r>
      <w:r>
        <w:t xml:space="preserve">kasacinė nutartis baudžiamojoje byloje </w:t>
      </w:r>
      <w:r w:rsidR="00ED7676">
        <w:t>Nr. </w:t>
      </w:r>
      <w:r w:rsidRPr="000D262A">
        <w:t>2K-208-976/2017</w:t>
      </w:r>
      <w:r>
        <w:t>).</w:t>
      </w:r>
    </w:p>
    <w:p w:rsidR="00A555C3" w:rsidRPr="00B54A16" w:rsidRDefault="00B54A16" w:rsidP="002610D3">
      <w:pPr>
        <w:ind w:firstLine="851"/>
        <w:jc w:val="both"/>
        <w:rPr>
          <w:rFonts w:eastAsia="Times New Roman"/>
          <w:color w:val="000000"/>
        </w:rPr>
      </w:pPr>
      <w:r w:rsidRPr="00B54A16">
        <w:rPr>
          <w:rFonts w:eastAsia="Times New Roman"/>
        </w:rPr>
        <w:t>Kai konsultacinė išvada prieštarauja baudžiamojoje byloje esančiam ekspertizės aktui (specialisto išvadai), prieštaravimams pašalinti į teismo posėdį paprastai kviečiami ekspertizės aktą (specialisto išvadą) ir konsultacinę išvadą pateikę asmenys. Jei specialių</w:t>
      </w:r>
      <w:r w:rsidR="00CB4878">
        <w:rPr>
          <w:rFonts w:eastAsia="Times New Roman"/>
        </w:rPr>
        <w:t>jų</w:t>
      </w:r>
      <w:r w:rsidRPr="00B54A16">
        <w:rPr>
          <w:rFonts w:eastAsia="Times New Roman"/>
        </w:rPr>
        <w:t xml:space="preserve"> žinių turinčių asmenų apklausos teisme metu nepašalinamos kilusios abejonės ar yra pagrindas abejoti pateikto ekspertizės akto (specialisto išvados) </w:t>
      </w:r>
      <w:r w:rsidR="00ED7676">
        <w:rPr>
          <w:rFonts w:eastAsia="Times New Roman"/>
        </w:rPr>
        <w:t>išsamumu ar pagrįstumu, BPK 286 </w:t>
      </w:r>
      <w:r w:rsidRPr="00B54A16">
        <w:rPr>
          <w:rFonts w:eastAsia="Times New Roman"/>
        </w:rPr>
        <w:t>straipsnio nustatyta tvarka skiria</w:t>
      </w:r>
      <w:r>
        <w:rPr>
          <w:rFonts w:eastAsia="Times New Roman"/>
        </w:rPr>
        <w:t xml:space="preserve">ma ekspertizė </w:t>
      </w:r>
      <w:r w:rsidR="00CD52BB">
        <w:rPr>
          <w:rFonts w:eastAsia="Times New Roman"/>
          <w:color w:val="000000"/>
        </w:rPr>
        <w:t xml:space="preserve">(pavyzdžiui, kasacinės nutartys baudžiamosiose bylose </w:t>
      </w:r>
      <w:r w:rsidR="00ED7676">
        <w:rPr>
          <w:rFonts w:eastAsia="Times New Roman"/>
          <w:color w:val="000000"/>
        </w:rPr>
        <w:t>Nr. </w:t>
      </w:r>
      <w:r w:rsidR="003A6F5D">
        <w:rPr>
          <w:rFonts w:eastAsia="Times New Roman"/>
          <w:color w:val="000000"/>
        </w:rPr>
        <w:t xml:space="preserve">2K-165/2013, </w:t>
      </w:r>
      <w:r w:rsidR="00CD52BB">
        <w:rPr>
          <w:rFonts w:eastAsia="Times New Roman"/>
          <w:color w:val="000000"/>
        </w:rPr>
        <w:t>2K-337/2014, 2K-211-895/2018</w:t>
      </w:r>
      <w:r w:rsidR="00C22480">
        <w:rPr>
          <w:rFonts w:eastAsia="Times New Roman"/>
          <w:color w:val="000000"/>
        </w:rPr>
        <w:t>).</w:t>
      </w:r>
      <w:r>
        <w:rPr>
          <w:rFonts w:eastAsia="Times New Roman"/>
          <w:color w:val="000000"/>
        </w:rPr>
        <w:t xml:space="preserve"> </w:t>
      </w:r>
      <w:r w:rsidR="00322D24">
        <w:rPr>
          <w:rFonts w:eastAsia="Times New Roman"/>
          <w:color w:val="000000"/>
        </w:rPr>
        <w:t>Tai, kad teismas turi imtis priemonių prieštaravimų tarp konsultacinės išvados ir ekspertizės akto (specialisto išvados)</w:t>
      </w:r>
      <w:r w:rsidR="00B30414">
        <w:rPr>
          <w:rFonts w:eastAsia="Times New Roman"/>
          <w:color w:val="000000"/>
        </w:rPr>
        <w:t xml:space="preserve"> priežastims išsiaiškinti ir </w:t>
      </w:r>
      <w:r w:rsidR="00B30414" w:rsidRPr="00322D24">
        <w:t>šiems prieštaravimams pašalinti</w:t>
      </w:r>
      <w:r w:rsidR="00CC10A9">
        <w:t xml:space="preserve">, pažymėta, pavyzdžiui, kasacinėje nutartyje </w:t>
      </w:r>
      <w:r w:rsidR="00ED7676">
        <w:rPr>
          <w:rFonts w:eastAsia="Times New Roman"/>
          <w:color w:val="000000"/>
        </w:rPr>
        <w:t>baudžiamojoje byloje Nr. </w:t>
      </w:r>
      <w:r w:rsidR="00CC10A9" w:rsidRPr="00310D23">
        <w:rPr>
          <w:rFonts w:eastAsia="Times New Roman"/>
          <w:color w:val="000000"/>
        </w:rPr>
        <w:t>2K-525/2010</w:t>
      </w:r>
      <w:r w:rsidR="00B30414">
        <w:t>:</w:t>
      </w:r>
    </w:p>
    <w:p w:rsidR="000D262A" w:rsidRDefault="00C10048" w:rsidP="002610D3">
      <w:pPr>
        <w:ind w:firstLine="851"/>
        <w:jc w:val="both"/>
      </w:pPr>
      <w:r>
        <w:rPr>
          <w:i/>
        </w:rPr>
        <w:t xml:space="preserve">&lt;...&gt; </w:t>
      </w:r>
      <w:r w:rsidR="00310D23">
        <w:rPr>
          <w:i/>
        </w:rPr>
        <w:t>p</w:t>
      </w:r>
      <w:r w:rsidR="00A61EE9" w:rsidRPr="00A61EE9">
        <w:rPr>
          <w:i/>
        </w:rPr>
        <w:t>agal teismų praktikos išaiškinimus, jei proceso dalyvių pateikta teismui konsultacinė išvada prieštarauja byloje esančiai specialisto išvadai ar ekspertizės akto išvadoms, teismai turi imtis priemonių prieštaravimų tarp konsultacinės išvados ir specialisto išvados ar ekspertizės akto priežastims išaiškinti ir šiems prieštaravimams pašalinti (Lietuvos Aukščiausiojo Teismo Baudžiamųjų bylų skyriaus teisėjų kol</w:t>
      </w:r>
      <w:r w:rsidR="00ED7676">
        <w:rPr>
          <w:i/>
        </w:rPr>
        <w:t>egijos nutartys Nr. 2K-523/2005,</w:t>
      </w:r>
      <w:r w:rsidR="002A1A0B">
        <w:rPr>
          <w:i/>
        </w:rPr>
        <w:t xml:space="preserve"> </w:t>
      </w:r>
      <w:r w:rsidR="00A61EE9" w:rsidRPr="00A61EE9">
        <w:rPr>
          <w:i/>
        </w:rPr>
        <w:t>2K-436/2010</w:t>
      </w:r>
      <w:r w:rsidR="00ED7676">
        <w:rPr>
          <w:i/>
        </w:rPr>
        <w:t>, 2K-202/2009). Tam teismai: 1) </w:t>
      </w:r>
      <w:r w:rsidR="00A61EE9" w:rsidRPr="00A61EE9">
        <w:rPr>
          <w:i/>
        </w:rPr>
        <w:t>į teismo</w:t>
      </w:r>
      <w:r w:rsidR="00ED7676">
        <w:rPr>
          <w:i/>
        </w:rPr>
        <w:t xml:space="preserve"> posėdį kviečia specialistus ir </w:t>
      </w:r>
      <w:r w:rsidR="00A61EE9" w:rsidRPr="00A61EE9">
        <w:rPr>
          <w:i/>
        </w:rPr>
        <w:t>(ar) ekspertus; 2)</w:t>
      </w:r>
      <w:r w:rsidR="00ED7676">
        <w:rPr>
          <w:i/>
        </w:rPr>
        <w:t> </w:t>
      </w:r>
      <w:r w:rsidR="00A61EE9" w:rsidRPr="00A61EE9">
        <w:rPr>
          <w:i/>
        </w:rPr>
        <w:t>skiria n</w:t>
      </w:r>
      <w:r w:rsidR="00ED7676">
        <w:rPr>
          <w:i/>
        </w:rPr>
        <w:t>aują ekspertizę. Specialistų ir </w:t>
      </w:r>
      <w:r w:rsidR="00A61EE9" w:rsidRPr="00A61EE9">
        <w:rPr>
          <w:i/>
        </w:rPr>
        <w:t>(ar) ekspertų apklausa teismo posėdži</w:t>
      </w:r>
      <w:r w:rsidR="00ED7676">
        <w:rPr>
          <w:i/>
        </w:rPr>
        <w:t>o metu turi dvejopą reikšmę: 1) </w:t>
      </w:r>
      <w:r w:rsidR="00A61EE9" w:rsidRPr="00A61EE9">
        <w:rPr>
          <w:i/>
        </w:rPr>
        <w:t>apklausiant ekspertus ir specialistus gali būti išsiaiškinta dėl išvadose esančių neaiškumų, pašalinti išvadų prieštaravimai; 2)</w:t>
      </w:r>
      <w:r w:rsidR="00ED7676">
        <w:rPr>
          <w:i/>
        </w:rPr>
        <w:t> </w:t>
      </w:r>
      <w:r w:rsidR="00A61EE9" w:rsidRPr="00A61EE9">
        <w:rPr>
          <w:i/>
        </w:rPr>
        <w:t>apklausiant teismo posėdyje specialistus ir ekspertus, suteikiama galimybė tiek kaltinimo, tiek gynybos šalims užduoti klausimų ekspertams ir special</w:t>
      </w:r>
      <w:r w:rsidR="00ED7676">
        <w:rPr>
          <w:i/>
        </w:rPr>
        <w:t>istams, taip įgyvendinant BPK 7 </w:t>
      </w:r>
      <w:r w:rsidR="00A61EE9" w:rsidRPr="00A61EE9">
        <w:rPr>
          <w:i/>
        </w:rPr>
        <w:t>straipsnyje nu</w:t>
      </w:r>
      <w:r w:rsidR="00CB4878">
        <w:rPr>
          <w:i/>
        </w:rPr>
        <w:t>st</w:t>
      </w:r>
      <w:r w:rsidR="00A61EE9" w:rsidRPr="00A61EE9">
        <w:rPr>
          <w:i/>
        </w:rPr>
        <w:t>atytą rungimosi principą</w:t>
      </w:r>
      <w:r w:rsidR="00CC10A9">
        <w:rPr>
          <w:i/>
        </w:rPr>
        <w:t>.</w:t>
      </w:r>
    </w:p>
    <w:p w:rsidR="00C64126" w:rsidRDefault="000847C8" w:rsidP="002610D3">
      <w:pPr>
        <w:ind w:firstLine="851"/>
        <w:jc w:val="both"/>
        <w:rPr>
          <w:rFonts w:eastAsia="Times New Roman"/>
          <w:color w:val="000000"/>
        </w:rPr>
      </w:pPr>
      <w:r w:rsidRPr="009F5D82">
        <w:rPr>
          <w:rFonts w:eastAsia="Times New Roman"/>
          <w:color w:val="000000"/>
        </w:rPr>
        <w:t>Konsultacinė išvada gali būti pripažinta įrodymu baudžiamojoje byloje, jei atitinka bendruosius ir specialiuosius tokio pobūdžio įrodymams keliamus reikalavimus</w:t>
      </w:r>
      <w:r w:rsidR="00BF4201">
        <w:rPr>
          <w:rFonts w:eastAsia="Times New Roman"/>
          <w:color w:val="000000"/>
        </w:rPr>
        <w:t>:</w:t>
      </w:r>
    </w:p>
    <w:p w:rsidR="007E7B41" w:rsidRDefault="00C65F0D" w:rsidP="002610D3">
      <w:pPr>
        <w:pStyle w:val="Betarp"/>
        <w:ind w:firstLine="851"/>
        <w:jc w:val="both"/>
        <w:rPr>
          <w:rFonts w:ascii="Times New Roman" w:hAnsi="Times New Roman" w:cs="Times New Roman"/>
          <w:i/>
          <w:sz w:val="24"/>
          <w:szCs w:val="24"/>
        </w:rPr>
      </w:pPr>
      <w:r w:rsidRPr="00C65F0D">
        <w:rPr>
          <w:rFonts w:ascii="Times New Roman" w:hAnsi="Times New Roman" w:cs="Times New Roman"/>
          <w:i/>
          <w:sz w:val="24"/>
          <w:szCs w:val="24"/>
        </w:rPr>
        <w:lastRenderedPageBreak/>
        <w:t xml:space="preserve">Pirmosios instancijos teismo nuosprendyje nurodyta, kad paprastai bylose, susijusiose su kelių eismo saugumo ar transporto priemonės eksploatavimo taisyklių pažeidimais, pagrindinis ir </w:t>
      </w:r>
      <w:proofErr w:type="spellStart"/>
      <w:r w:rsidRPr="00C65F0D">
        <w:rPr>
          <w:rFonts w:ascii="Times New Roman" w:hAnsi="Times New Roman" w:cs="Times New Roman"/>
          <w:i/>
          <w:sz w:val="24"/>
          <w:szCs w:val="24"/>
        </w:rPr>
        <w:t>patikimiausias</w:t>
      </w:r>
      <w:proofErr w:type="spellEnd"/>
      <w:r w:rsidRPr="00C65F0D">
        <w:rPr>
          <w:rFonts w:ascii="Times New Roman" w:hAnsi="Times New Roman" w:cs="Times New Roman"/>
          <w:i/>
          <w:sz w:val="24"/>
          <w:szCs w:val="24"/>
        </w:rPr>
        <w:t xml:space="preserve"> įrodymų šaltinis yra specialistų ir ekspertų išvados, nes jomis įvertinami visi ikiteisminio tyrimo ir teisminio nagrinėjimo metu gauti objektyvios ir subjektyvios kilmės duomenys. Teisėjų kolegija pabrėžia, kad toks teiginys savaime nereiškia, kad pirmosios instancijos teismas suteikė didesnę įrodomąją reikšmę vienos rūšies įrodymų šaltiniams ir nevertino kitų byloje surinktų įrodymų. Pirmosios instancijos teismo nuosprendyje išdėstyti argumentai, kodėl, grindžiant </w:t>
      </w:r>
      <w:bookmarkStart w:id="48" w:name="Buk_188"/>
      <w:r w:rsidR="00ED7676">
        <w:rPr>
          <w:rFonts w:ascii="Times New Roman" w:hAnsi="Times New Roman" w:cs="Times New Roman"/>
          <w:i/>
          <w:sz w:val="24"/>
          <w:szCs w:val="24"/>
        </w:rPr>
        <w:t>L. </w:t>
      </w:r>
      <w:r w:rsidRPr="00C65F0D">
        <w:rPr>
          <w:rFonts w:ascii="Times New Roman" w:hAnsi="Times New Roman" w:cs="Times New Roman"/>
          <w:i/>
          <w:sz w:val="24"/>
          <w:szCs w:val="24"/>
        </w:rPr>
        <w:t xml:space="preserve">V. </w:t>
      </w:r>
      <w:bookmarkEnd w:id="48"/>
      <w:r w:rsidRPr="00C65F0D">
        <w:rPr>
          <w:rFonts w:ascii="Times New Roman" w:hAnsi="Times New Roman" w:cs="Times New Roman"/>
          <w:i/>
          <w:sz w:val="24"/>
          <w:szCs w:val="24"/>
        </w:rPr>
        <w:t xml:space="preserve">kaltę, remiamasi Lietuvos teismo ekspertizės centro eismo įvykių ir transporto </w:t>
      </w:r>
      <w:proofErr w:type="spellStart"/>
      <w:r w:rsidRPr="00C65F0D">
        <w:rPr>
          <w:rFonts w:ascii="Times New Roman" w:hAnsi="Times New Roman" w:cs="Times New Roman"/>
          <w:i/>
          <w:sz w:val="24"/>
          <w:szCs w:val="24"/>
        </w:rPr>
        <w:t>trasologijos</w:t>
      </w:r>
      <w:proofErr w:type="spellEnd"/>
      <w:r w:rsidRPr="00C65F0D">
        <w:rPr>
          <w:rFonts w:ascii="Times New Roman" w:hAnsi="Times New Roman" w:cs="Times New Roman"/>
          <w:i/>
          <w:sz w:val="24"/>
          <w:szCs w:val="24"/>
        </w:rPr>
        <w:t xml:space="preserve"> 2015</w:t>
      </w:r>
      <w:r w:rsidR="00ED7676">
        <w:rPr>
          <w:rFonts w:ascii="Times New Roman" w:hAnsi="Times New Roman" w:cs="Times New Roman"/>
          <w:i/>
          <w:sz w:val="24"/>
          <w:szCs w:val="24"/>
        </w:rPr>
        <w:t> m. sausio 26 </w:t>
      </w:r>
      <w:r w:rsidRPr="00C65F0D">
        <w:rPr>
          <w:rFonts w:ascii="Times New Roman" w:hAnsi="Times New Roman" w:cs="Times New Roman"/>
          <w:i/>
          <w:sz w:val="24"/>
          <w:szCs w:val="24"/>
        </w:rPr>
        <w:t>d. specialisto išvadoje ir 2016</w:t>
      </w:r>
      <w:r w:rsidR="00BF4201">
        <w:rPr>
          <w:rFonts w:ascii="Times New Roman" w:hAnsi="Times New Roman" w:cs="Times New Roman"/>
          <w:i/>
          <w:sz w:val="24"/>
          <w:szCs w:val="24"/>
        </w:rPr>
        <w:t> </w:t>
      </w:r>
      <w:r w:rsidRPr="00C65F0D">
        <w:rPr>
          <w:rFonts w:ascii="Times New Roman" w:hAnsi="Times New Roman" w:cs="Times New Roman"/>
          <w:i/>
          <w:sz w:val="24"/>
          <w:szCs w:val="24"/>
        </w:rPr>
        <w:t>m.</w:t>
      </w:r>
      <w:r w:rsidR="00ED7676">
        <w:rPr>
          <w:rFonts w:ascii="Times New Roman" w:hAnsi="Times New Roman" w:cs="Times New Roman"/>
          <w:i/>
          <w:sz w:val="24"/>
          <w:szCs w:val="24"/>
        </w:rPr>
        <w:t xml:space="preserve"> </w:t>
      </w:r>
      <w:r w:rsidRPr="00C65F0D">
        <w:rPr>
          <w:rFonts w:ascii="Times New Roman" w:hAnsi="Times New Roman" w:cs="Times New Roman"/>
          <w:i/>
          <w:sz w:val="24"/>
          <w:szCs w:val="24"/>
        </w:rPr>
        <w:t>gegužės</w:t>
      </w:r>
      <w:r w:rsidR="00BF4201">
        <w:rPr>
          <w:rFonts w:ascii="Times New Roman" w:hAnsi="Times New Roman" w:cs="Times New Roman"/>
          <w:i/>
          <w:sz w:val="24"/>
          <w:szCs w:val="24"/>
        </w:rPr>
        <w:t> </w:t>
      </w:r>
      <w:r w:rsidRPr="00C65F0D">
        <w:rPr>
          <w:rFonts w:ascii="Times New Roman" w:hAnsi="Times New Roman" w:cs="Times New Roman"/>
          <w:i/>
          <w:sz w:val="24"/>
          <w:szCs w:val="24"/>
        </w:rPr>
        <w:t>13</w:t>
      </w:r>
      <w:r w:rsidR="00BF4201">
        <w:rPr>
          <w:rFonts w:ascii="Times New Roman" w:hAnsi="Times New Roman" w:cs="Times New Roman"/>
          <w:i/>
          <w:sz w:val="24"/>
          <w:szCs w:val="24"/>
        </w:rPr>
        <w:t> </w:t>
      </w:r>
      <w:r w:rsidRPr="00C65F0D">
        <w:rPr>
          <w:rFonts w:ascii="Times New Roman" w:hAnsi="Times New Roman" w:cs="Times New Roman"/>
          <w:i/>
          <w:sz w:val="24"/>
          <w:szCs w:val="24"/>
        </w:rPr>
        <w:t>d. ekspertizės akte nustatytomis aplinkybėmis. Be to, tai, kad specialisto išvadoje ir ekspertizės akte nebuvo atsakyta į kai kuriuos suformuluotus klausimus, ar padarytos išvados yra tikėtinos, savaime nepaneigia ekspertų (specialisto) išvadų pagrįstumo ir nereiškia, kad teismai, remdamiesi šiais dokumentais, padarė baudžiamojo proceso įstatymo pažeidimus. Pirmosios instancijos teismas išsamiai išanalizavo dokumentuose, surašytuose atlikus specialių</w:t>
      </w:r>
      <w:r w:rsidR="00CB4878">
        <w:rPr>
          <w:rFonts w:ascii="Times New Roman" w:hAnsi="Times New Roman" w:cs="Times New Roman"/>
          <w:i/>
          <w:sz w:val="24"/>
          <w:szCs w:val="24"/>
        </w:rPr>
        <w:t>jų</w:t>
      </w:r>
      <w:r w:rsidRPr="00C65F0D">
        <w:rPr>
          <w:rFonts w:ascii="Times New Roman" w:hAnsi="Times New Roman" w:cs="Times New Roman"/>
          <w:i/>
          <w:sz w:val="24"/>
          <w:szCs w:val="24"/>
        </w:rPr>
        <w:t xml:space="preserve"> žinių reikalaujančius tyrimus, išdėstyt</w:t>
      </w:r>
      <w:r w:rsidR="00ED7676">
        <w:rPr>
          <w:rFonts w:ascii="Times New Roman" w:hAnsi="Times New Roman" w:cs="Times New Roman"/>
          <w:i/>
          <w:sz w:val="24"/>
          <w:szCs w:val="24"/>
        </w:rPr>
        <w:t>as išvadas, palygino jas su UAB ,,I“ specialisto V. </w:t>
      </w:r>
      <w:r w:rsidRPr="00C65F0D">
        <w:rPr>
          <w:rFonts w:ascii="Times New Roman" w:hAnsi="Times New Roman" w:cs="Times New Roman"/>
          <w:i/>
          <w:sz w:val="24"/>
          <w:szCs w:val="24"/>
        </w:rPr>
        <w:t>M</w:t>
      </w:r>
      <w:r w:rsidR="002C5669">
        <w:rPr>
          <w:rFonts w:ascii="Times New Roman" w:hAnsi="Times New Roman" w:cs="Times New Roman"/>
          <w:i/>
          <w:sz w:val="24"/>
          <w:szCs w:val="24"/>
        </w:rPr>
        <w:t>.</w:t>
      </w:r>
      <w:r w:rsidRPr="00C65F0D">
        <w:rPr>
          <w:rFonts w:ascii="Times New Roman" w:hAnsi="Times New Roman" w:cs="Times New Roman"/>
          <w:i/>
          <w:sz w:val="24"/>
          <w:szCs w:val="24"/>
        </w:rPr>
        <w:t xml:space="preserve"> 2016</w:t>
      </w:r>
      <w:r w:rsidR="00BF4201">
        <w:rPr>
          <w:rFonts w:ascii="Times New Roman" w:hAnsi="Times New Roman" w:cs="Times New Roman"/>
          <w:i/>
          <w:sz w:val="24"/>
          <w:szCs w:val="24"/>
        </w:rPr>
        <w:t> </w:t>
      </w:r>
      <w:r w:rsidR="00ED7676">
        <w:rPr>
          <w:rFonts w:ascii="Times New Roman" w:hAnsi="Times New Roman" w:cs="Times New Roman"/>
          <w:i/>
          <w:sz w:val="24"/>
          <w:szCs w:val="24"/>
        </w:rPr>
        <w:t>m. vasario </w:t>
      </w:r>
      <w:r w:rsidRPr="00C65F0D">
        <w:rPr>
          <w:rFonts w:ascii="Times New Roman" w:hAnsi="Times New Roman" w:cs="Times New Roman"/>
          <w:i/>
          <w:sz w:val="24"/>
          <w:szCs w:val="24"/>
        </w:rPr>
        <w:t>12</w:t>
      </w:r>
      <w:r w:rsidR="00ED7676">
        <w:rPr>
          <w:rFonts w:ascii="Times New Roman" w:hAnsi="Times New Roman" w:cs="Times New Roman"/>
          <w:i/>
          <w:sz w:val="24"/>
          <w:szCs w:val="24"/>
        </w:rPr>
        <w:t> </w:t>
      </w:r>
      <w:r w:rsidRPr="00C65F0D">
        <w:rPr>
          <w:rFonts w:ascii="Times New Roman" w:hAnsi="Times New Roman" w:cs="Times New Roman"/>
          <w:i/>
          <w:sz w:val="24"/>
          <w:szCs w:val="24"/>
        </w:rPr>
        <w:t xml:space="preserve">d. pateikta konsultacine išvada ir nenustatė esminių jų prieštaravimų. Apeliacinės instancijos teismas, nutartimi atsakydamas į </w:t>
      </w:r>
      <w:bookmarkStart w:id="49" w:name="Buk_189"/>
      <w:r w:rsidR="00ED7676">
        <w:rPr>
          <w:rFonts w:ascii="Times New Roman" w:hAnsi="Times New Roman" w:cs="Times New Roman"/>
          <w:i/>
          <w:sz w:val="24"/>
          <w:szCs w:val="24"/>
        </w:rPr>
        <w:t>L. </w:t>
      </w:r>
      <w:r w:rsidRPr="00C65F0D">
        <w:rPr>
          <w:rFonts w:ascii="Times New Roman" w:hAnsi="Times New Roman" w:cs="Times New Roman"/>
          <w:i/>
          <w:sz w:val="24"/>
          <w:szCs w:val="24"/>
        </w:rPr>
        <w:t xml:space="preserve">V. </w:t>
      </w:r>
      <w:bookmarkEnd w:id="49"/>
      <w:r w:rsidRPr="00C65F0D">
        <w:rPr>
          <w:rFonts w:ascii="Times New Roman" w:hAnsi="Times New Roman" w:cs="Times New Roman"/>
          <w:i/>
          <w:sz w:val="24"/>
          <w:szCs w:val="24"/>
        </w:rPr>
        <w:t>apeliacinio skundo argumentus, kurie tokie patys išdėstyti ir kasaciniame skunde, motyvuotai atmetė nuteistosios abejones dėl minėtos konsultacinės išvados leistinumo ir patikimumo ar ją surašiusio specialisto kompetencijos. Priešingai, nei teigiama kasa</w:t>
      </w:r>
      <w:r w:rsidR="00ED7676">
        <w:rPr>
          <w:rFonts w:ascii="Times New Roman" w:hAnsi="Times New Roman" w:cs="Times New Roman"/>
          <w:i/>
          <w:sz w:val="24"/>
          <w:szCs w:val="24"/>
        </w:rPr>
        <w:t>ciniame skunde, specialistas V. </w:t>
      </w:r>
      <w:r w:rsidRPr="00C65F0D">
        <w:rPr>
          <w:rFonts w:ascii="Times New Roman" w:hAnsi="Times New Roman" w:cs="Times New Roman"/>
          <w:i/>
          <w:sz w:val="24"/>
          <w:szCs w:val="24"/>
        </w:rPr>
        <w:t>M</w:t>
      </w:r>
      <w:r w:rsidR="002C5669">
        <w:rPr>
          <w:rFonts w:ascii="Times New Roman" w:hAnsi="Times New Roman" w:cs="Times New Roman"/>
          <w:i/>
          <w:sz w:val="24"/>
          <w:szCs w:val="24"/>
        </w:rPr>
        <w:t>.</w:t>
      </w:r>
      <w:r w:rsidRPr="00C65F0D">
        <w:rPr>
          <w:rFonts w:ascii="Times New Roman" w:hAnsi="Times New Roman" w:cs="Times New Roman"/>
          <w:i/>
          <w:sz w:val="24"/>
          <w:szCs w:val="24"/>
        </w:rPr>
        <w:t xml:space="preserve"> turi ne tik transporto </w:t>
      </w:r>
      <w:proofErr w:type="spellStart"/>
      <w:r w:rsidRPr="00C65F0D">
        <w:rPr>
          <w:rFonts w:ascii="Times New Roman" w:hAnsi="Times New Roman" w:cs="Times New Roman"/>
          <w:i/>
          <w:sz w:val="24"/>
          <w:szCs w:val="24"/>
        </w:rPr>
        <w:t>trasologijos</w:t>
      </w:r>
      <w:proofErr w:type="spellEnd"/>
      <w:r w:rsidRPr="00C65F0D">
        <w:rPr>
          <w:rFonts w:ascii="Times New Roman" w:hAnsi="Times New Roman" w:cs="Times New Roman"/>
          <w:i/>
          <w:sz w:val="24"/>
          <w:szCs w:val="24"/>
        </w:rPr>
        <w:t>, bet ir eismo įvykių eksperto kvalifikaciją. Iš konsultacinės išvados matyti, kad joje eismo įvykio aplinkybės nustatytos panau</w:t>
      </w:r>
      <w:r w:rsidR="002A1A0B">
        <w:rPr>
          <w:rFonts w:ascii="Times New Roman" w:hAnsi="Times New Roman" w:cs="Times New Roman"/>
          <w:i/>
          <w:sz w:val="24"/>
          <w:szCs w:val="24"/>
        </w:rPr>
        <w:t>dojus kompiuterinę programą „PC </w:t>
      </w:r>
      <w:proofErr w:type="spellStart"/>
      <w:r w:rsidR="00BE63DB">
        <w:rPr>
          <w:rFonts w:ascii="Times New Roman" w:hAnsi="Times New Roman" w:cs="Times New Roman"/>
          <w:i/>
          <w:sz w:val="24"/>
          <w:szCs w:val="24"/>
        </w:rPr>
        <w:t>Crash</w:t>
      </w:r>
      <w:proofErr w:type="spellEnd"/>
      <w:r w:rsidR="00BE63DB">
        <w:rPr>
          <w:rFonts w:ascii="Times New Roman" w:hAnsi="Times New Roman" w:cs="Times New Roman"/>
          <w:i/>
          <w:sz w:val="24"/>
          <w:szCs w:val="24"/>
        </w:rPr>
        <w:t> </w:t>
      </w:r>
      <w:r w:rsidRPr="00C65F0D">
        <w:rPr>
          <w:rFonts w:ascii="Times New Roman" w:hAnsi="Times New Roman" w:cs="Times New Roman"/>
          <w:i/>
          <w:sz w:val="24"/>
          <w:szCs w:val="24"/>
        </w:rPr>
        <w:t>10.2“. Byloje nėra duomenų, patv</w:t>
      </w:r>
      <w:r w:rsidR="00ED7676">
        <w:rPr>
          <w:rFonts w:ascii="Times New Roman" w:hAnsi="Times New Roman" w:cs="Times New Roman"/>
          <w:i/>
          <w:sz w:val="24"/>
          <w:szCs w:val="24"/>
        </w:rPr>
        <w:t>irtinančių, kad specialistas V. </w:t>
      </w:r>
      <w:r w:rsidRPr="00C65F0D">
        <w:rPr>
          <w:rFonts w:ascii="Times New Roman" w:hAnsi="Times New Roman" w:cs="Times New Roman"/>
          <w:i/>
          <w:sz w:val="24"/>
          <w:szCs w:val="24"/>
        </w:rPr>
        <w:t>M</w:t>
      </w:r>
      <w:r w:rsidR="002C5669">
        <w:rPr>
          <w:rFonts w:ascii="Times New Roman" w:hAnsi="Times New Roman" w:cs="Times New Roman"/>
          <w:i/>
          <w:sz w:val="24"/>
          <w:szCs w:val="24"/>
        </w:rPr>
        <w:t>.</w:t>
      </w:r>
      <w:r w:rsidRPr="00C65F0D">
        <w:rPr>
          <w:rFonts w:ascii="Times New Roman" w:hAnsi="Times New Roman" w:cs="Times New Roman"/>
          <w:i/>
          <w:sz w:val="24"/>
          <w:szCs w:val="24"/>
        </w:rPr>
        <w:t xml:space="preserve"> neturėjo teisės naudotis šia kompiuterine programa. Pažymėtina, kad pirmosios instancijos teismas, spręsdamas dėl </w:t>
      </w:r>
      <w:bookmarkStart w:id="50" w:name="Buk_190"/>
      <w:r w:rsidR="00ED7676">
        <w:rPr>
          <w:rFonts w:ascii="Times New Roman" w:hAnsi="Times New Roman" w:cs="Times New Roman"/>
          <w:i/>
          <w:sz w:val="24"/>
          <w:szCs w:val="24"/>
        </w:rPr>
        <w:t>L. </w:t>
      </w:r>
      <w:r w:rsidRPr="00C65F0D">
        <w:rPr>
          <w:rFonts w:ascii="Times New Roman" w:hAnsi="Times New Roman" w:cs="Times New Roman"/>
          <w:i/>
          <w:sz w:val="24"/>
          <w:szCs w:val="24"/>
        </w:rPr>
        <w:t xml:space="preserve">V. </w:t>
      </w:r>
      <w:bookmarkEnd w:id="50"/>
      <w:r w:rsidR="00ED7676">
        <w:rPr>
          <w:rFonts w:ascii="Times New Roman" w:hAnsi="Times New Roman" w:cs="Times New Roman"/>
          <w:i/>
          <w:sz w:val="24"/>
          <w:szCs w:val="24"/>
        </w:rPr>
        <w:t>kaltės, nepripažino UAB </w:t>
      </w:r>
      <w:r w:rsidRPr="00C65F0D">
        <w:rPr>
          <w:rFonts w:ascii="Times New Roman" w:hAnsi="Times New Roman" w:cs="Times New Roman"/>
          <w:i/>
          <w:sz w:val="24"/>
          <w:szCs w:val="24"/>
        </w:rPr>
        <w:t>,,I“ specialisto V.</w:t>
      </w:r>
      <w:r w:rsidR="00ED7676">
        <w:rPr>
          <w:rFonts w:ascii="Times New Roman" w:hAnsi="Times New Roman" w:cs="Times New Roman"/>
          <w:i/>
          <w:sz w:val="24"/>
          <w:szCs w:val="24"/>
        </w:rPr>
        <w:t> </w:t>
      </w:r>
      <w:r w:rsidRPr="00C65F0D">
        <w:rPr>
          <w:rFonts w:ascii="Times New Roman" w:hAnsi="Times New Roman" w:cs="Times New Roman"/>
          <w:i/>
          <w:sz w:val="24"/>
          <w:szCs w:val="24"/>
        </w:rPr>
        <w:t>M</w:t>
      </w:r>
      <w:r w:rsidR="002C5669">
        <w:rPr>
          <w:rFonts w:ascii="Times New Roman" w:hAnsi="Times New Roman" w:cs="Times New Roman"/>
          <w:i/>
          <w:sz w:val="24"/>
          <w:szCs w:val="24"/>
        </w:rPr>
        <w:t>.</w:t>
      </w:r>
      <w:r w:rsidRPr="00C65F0D">
        <w:rPr>
          <w:rFonts w:ascii="Times New Roman" w:hAnsi="Times New Roman" w:cs="Times New Roman"/>
          <w:i/>
          <w:sz w:val="24"/>
          <w:szCs w:val="24"/>
        </w:rPr>
        <w:t xml:space="preserve"> 2016</w:t>
      </w:r>
      <w:r w:rsidR="00ED7676">
        <w:rPr>
          <w:rFonts w:ascii="Times New Roman" w:hAnsi="Times New Roman" w:cs="Times New Roman"/>
          <w:i/>
          <w:sz w:val="24"/>
          <w:szCs w:val="24"/>
        </w:rPr>
        <w:t> </w:t>
      </w:r>
      <w:r w:rsidRPr="00C65F0D">
        <w:rPr>
          <w:rFonts w:ascii="Times New Roman" w:hAnsi="Times New Roman" w:cs="Times New Roman"/>
          <w:i/>
          <w:sz w:val="24"/>
          <w:szCs w:val="24"/>
        </w:rPr>
        <w:t xml:space="preserve">m. </w:t>
      </w:r>
      <w:r w:rsidR="00ED7676">
        <w:rPr>
          <w:rFonts w:ascii="Times New Roman" w:hAnsi="Times New Roman" w:cs="Times New Roman"/>
          <w:i/>
          <w:sz w:val="24"/>
          <w:szCs w:val="24"/>
        </w:rPr>
        <w:t>vasario 12 </w:t>
      </w:r>
      <w:r w:rsidRPr="00C65F0D">
        <w:rPr>
          <w:rFonts w:ascii="Times New Roman" w:hAnsi="Times New Roman" w:cs="Times New Roman"/>
          <w:i/>
          <w:sz w:val="24"/>
          <w:szCs w:val="24"/>
        </w:rPr>
        <w:t>d. konsultacinės išvados vieninteliu ir pagrindiniu įrodymu, o vertino pastarąjį dokumentą, atsižvelg</w:t>
      </w:r>
      <w:r w:rsidR="00CB4878">
        <w:rPr>
          <w:rFonts w:ascii="Times New Roman" w:hAnsi="Times New Roman" w:cs="Times New Roman"/>
          <w:i/>
          <w:sz w:val="24"/>
          <w:szCs w:val="24"/>
        </w:rPr>
        <w:t>damas</w:t>
      </w:r>
      <w:r w:rsidRPr="00C65F0D">
        <w:rPr>
          <w:rFonts w:ascii="Times New Roman" w:hAnsi="Times New Roman" w:cs="Times New Roman"/>
          <w:i/>
          <w:sz w:val="24"/>
          <w:szCs w:val="24"/>
        </w:rPr>
        <w:t xml:space="preserve"> į byloje surinktų įrodymų visumą. Be to, pagal teismų praktiką, tyrimas, kurį įtariamojo, kaltinamojo, gynėjo ar kito proceso dalyvio prašymu atliko privatus ekspertas ar kitas asmuo, turintis specialių</w:t>
      </w:r>
      <w:r w:rsidR="00CB4878">
        <w:rPr>
          <w:rFonts w:ascii="Times New Roman" w:hAnsi="Times New Roman" w:cs="Times New Roman"/>
          <w:i/>
          <w:sz w:val="24"/>
          <w:szCs w:val="24"/>
        </w:rPr>
        <w:t>jų</w:t>
      </w:r>
      <w:r w:rsidRPr="00C65F0D">
        <w:rPr>
          <w:rFonts w:ascii="Times New Roman" w:hAnsi="Times New Roman" w:cs="Times New Roman"/>
          <w:i/>
          <w:sz w:val="24"/>
          <w:szCs w:val="24"/>
        </w:rPr>
        <w:t xml:space="preserve"> žini</w:t>
      </w:r>
      <w:r w:rsidR="00ED7676">
        <w:rPr>
          <w:rFonts w:ascii="Times New Roman" w:hAnsi="Times New Roman" w:cs="Times New Roman"/>
          <w:i/>
          <w:sz w:val="24"/>
          <w:szCs w:val="24"/>
        </w:rPr>
        <w:t>ų, nėra objektų tyrimas BPK 205 </w:t>
      </w:r>
      <w:r w:rsidRPr="00C65F0D">
        <w:rPr>
          <w:rFonts w:ascii="Times New Roman" w:hAnsi="Times New Roman" w:cs="Times New Roman"/>
          <w:i/>
          <w:sz w:val="24"/>
          <w:szCs w:val="24"/>
        </w:rPr>
        <w:t>straipsnio prasme, todėl šių asmenų surašytas dokumentas nėr</w:t>
      </w:r>
      <w:r w:rsidR="00ED7676">
        <w:rPr>
          <w:rFonts w:ascii="Times New Roman" w:hAnsi="Times New Roman" w:cs="Times New Roman"/>
          <w:i/>
          <w:sz w:val="24"/>
          <w:szCs w:val="24"/>
        </w:rPr>
        <w:t>a nei ekspertizės aktas (BPK 88 </w:t>
      </w:r>
      <w:r w:rsidRPr="00C65F0D">
        <w:rPr>
          <w:rFonts w:ascii="Times New Roman" w:hAnsi="Times New Roman" w:cs="Times New Roman"/>
          <w:i/>
          <w:sz w:val="24"/>
          <w:szCs w:val="24"/>
        </w:rPr>
        <w:t>straipsnis),</w:t>
      </w:r>
      <w:r w:rsidR="00ED7676">
        <w:rPr>
          <w:rFonts w:ascii="Times New Roman" w:hAnsi="Times New Roman" w:cs="Times New Roman"/>
          <w:i/>
          <w:sz w:val="24"/>
          <w:szCs w:val="24"/>
        </w:rPr>
        <w:t xml:space="preserve"> nei specialisto išvada (BPK 90 </w:t>
      </w:r>
      <w:r w:rsidRPr="00C65F0D">
        <w:rPr>
          <w:rFonts w:ascii="Times New Roman" w:hAnsi="Times New Roman" w:cs="Times New Roman"/>
          <w:i/>
          <w:sz w:val="24"/>
          <w:szCs w:val="24"/>
        </w:rPr>
        <w:t>straipsnis). Konsultacinė išvada teisme tiriama kaip ir kiti dokumentai (kasacinė nu</w:t>
      </w:r>
      <w:r w:rsidR="00ED7676">
        <w:rPr>
          <w:rFonts w:ascii="Times New Roman" w:hAnsi="Times New Roman" w:cs="Times New Roman"/>
          <w:i/>
          <w:sz w:val="24"/>
          <w:szCs w:val="24"/>
        </w:rPr>
        <w:t>tartis baudžiamojoje byloje Nr. </w:t>
      </w:r>
      <w:r w:rsidRPr="00C65F0D">
        <w:rPr>
          <w:rFonts w:ascii="Times New Roman" w:hAnsi="Times New Roman" w:cs="Times New Roman"/>
          <w:i/>
          <w:sz w:val="24"/>
          <w:szCs w:val="24"/>
        </w:rPr>
        <w:t>2K-165/2013). Darytina išvada, kad teismai, pripažindami konsultacinę išvadą įrodymu ir vertindami ją, nepažeidė įrodymų leistinumo ir vertinimo reikalavimų, nustaty</w:t>
      </w:r>
      <w:r w:rsidR="00ED7676">
        <w:rPr>
          <w:rFonts w:ascii="Times New Roman" w:hAnsi="Times New Roman" w:cs="Times New Roman"/>
          <w:i/>
          <w:sz w:val="24"/>
          <w:szCs w:val="24"/>
        </w:rPr>
        <w:t>tų BPK</w:t>
      </w:r>
      <w:r w:rsidR="005034D2">
        <w:rPr>
          <w:rFonts w:ascii="Times New Roman" w:hAnsi="Times New Roman" w:cs="Times New Roman"/>
          <w:i/>
          <w:sz w:val="24"/>
          <w:szCs w:val="24"/>
        </w:rPr>
        <w:t> </w:t>
      </w:r>
      <w:r w:rsidR="00ED7676">
        <w:rPr>
          <w:rFonts w:ascii="Times New Roman" w:hAnsi="Times New Roman" w:cs="Times New Roman"/>
          <w:i/>
          <w:sz w:val="24"/>
          <w:szCs w:val="24"/>
        </w:rPr>
        <w:t>20 straipsnio 4–5 </w:t>
      </w:r>
      <w:r w:rsidR="005B5E01">
        <w:rPr>
          <w:rFonts w:ascii="Times New Roman" w:hAnsi="Times New Roman" w:cs="Times New Roman"/>
          <w:i/>
          <w:sz w:val="24"/>
          <w:szCs w:val="24"/>
        </w:rPr>
        <w:t xml:space="preserve">dalyse </w:t>
      </w:r>
      <w:r w:rsidR="005B5E01">
        <w:rPr>
          <w:rFonts w:ascii="Times New Roman" w:hAnsi="Times New Roman" w:cs="Times New Roman"/>
          <w:sz w:val="24"/>
          <w:szCs w:val="24"/>
        </w:rPr>
        <w:t>(k</w:t>
      </w:r>
      <w:r w:rsidR="005B5E01" w:rsidRPr="005B5E01">
        <w:rPr>
          <w:rFonts w:ascii="Times New Roman" w:eastAsia="Times New Roman" w:hAnsi="Times New Roman" w:cs="Times New Roman"/>
          <w:color w:val="000000"/>
          <w:sz w:val="24"/>
          <w:szCs w:val="24"/>
        </w:rPr>
        <w:t>asacinė nutart</w:t>
      </w:r>
      <w:r w:rsidR="005B5E01">
        <w:rPr>
          <w:rFonts w:ascii="Times New Roman" w:eastAsia="Times New Roman" w:hAnsi="Times New Roman" w:cs="Times New Roman"/>
          <w:color w:val="000000"/>
          <w:sz w:val="24"/>
          <w:szCs w:val="24"/>
        </w:rPr>
        <w:t>is</w:t>
      </w:r>
      <w:r w:rsidR="005B5E01" w:rsidRPr="005B5E01">
        <w:rPr>
          <w:rFonts w:ascii="Times New Roman" w:eastAsia="Times New Roman" w:hAnsi="Times New Roman" w:cs="Times New Roman"/>
          <w:color w:val="000000"/>
          <w:sz w:val="24"/>
          <w:szCs w:val="24"/>
        </w:rPr>
        <w:t xml:space="preserve"> baudžiamojoje byloje Nr.</w:t>
      </w:r>
      <w:r w:rsidR="005B5E01">
        <w:rPr>
          <w:rFonts w:ascii="Times New Roman" w:eastAsia="Times New Roman" w:hAnsi="Times New Roman" w:cs="Times New Roman"/>
          <w:color w:val="000000"/>
          <w:sz w:val="24"/>
          <w:szCs w:val="24"/>
        </w:rPr>
        <w:t> </w:t>
      </w:r>
      <w:r w:rsidR="005B5E01" w:rsidRPr="005B5E01">
        <w:rPr>
          <w:rFonts w:ascii="Times New Roman" w:eastAsia="Times New Roman" w:hAnsi="Times New Roman" w:cs="Times New Roman"/>
          <w:color w:val="000000"/>
          <w:sz w:val="24"/>
          <w:szCs w:val="24"/>
        </w:rPr>
        <w:t>2K-210-303/2017</w:t>
      </w:r>
      <w:r w:rsidR="005B5E01">
        <w:rPr>
          <w:rFonts w:ascii="Times New Roman" w:eastAsia="Times New Roman" w:hAnsi="Times New Roman" w:cs="Times New Roman"/>
          <w:color w:val="000000"/>
          <w:sz w:val="24"/>
          <w:szCs w:val="24"/>
        </w:rPr>
        <w:t xml:space="preserve">). </w:t>
      </w:r>
    </w:p>
    <w:p w:rsidR="0002552B" w:rsidRPr="00577527" w:rsidRDefault="0002552B" w:rsidP="002610D3">
      <w:pPr>
        <w:ind w:firstLine="851"/>
        <w:jc w:val="both"/>
      </w:pPr>
      <w:r>
        <w:t>Jei byloje pateikta konsul</w:t>
      </w:r>
      <w:r w:rsidR="00ED7676">
        <w:t>tacinė išvada neatitinka BPK 20 </w:t>
      </w:r>
      <w:r>
        <w:t>straipsnyje nurodytų įrodymams keliamų reikalavimų, ja nesiremiama:</w:t>
      </w:r>
    </w:p>
    <w:p w:rsidR="0002552B" w:rsidRDefault="0002552B" w:rsidP="002610D3">
      <w:pPr>
        <w:ind w:firstLine="851"/>
        <w:jc w:val="both"/>
        <w:rPr>
          <w:i/>
        </w:rPr>
      </w:pPr>
      <w:r w:rsidRPr="00C64126">
        <w:rPr>
          <w:i/>
          <w:iCs/>
        </w:rPr>
        <w:t xml:space="preserve">Siekiant išsiaiškinti tiesą dėl automobilį vairavusio asmens, byloje buvo gautos dvi viena kitai </w:t>
      </w:r>
      <w:r w:rsidR="00ED7676">
        <w:rPr>
          <w:i/>
          <w:iCs/>
        </w:rPr>
        <w:t>prieštaraujančios išvados: 2015 m. rugsėjo 24 </w:t>
      </w:r>
      <w:r w:rsidRPr="00C64126">
        <w:rPr>
          <w:i/>
          <w:iCs/>
        </w:rPr>
        <w:t xml:space="preserve">d. Lietuvos teismo </w:t>
      </w:r>
      <w:r>
        <w:rPr>
          <w:i/>
          <w:iCs/>
        </w:rPr>
        <w:t>ekspertizės</w:t>
      </w:r>
      <w:r w:rsidRPr="00C64126">
        <w:rPr>
          <w:i/>
          <w:iCs/>
        </w:rPr>
        <w:t xml:space="preserve"> centro kompleksin</w:t>
      </w:r>
      <w:r w:rsidR="00ED7676">
        <w:rPr>
          <w:i/>
          <w:iCs/>
        </w:rPr>
        <w:t>ė medicininė-trasologinė išvada </w:t>
      </w:r>
      <w:r>
        <w:rPr>
          <w:i/>
          <w:iCs/>
        </w:rPr>
        <w:t>&lt;...&gt;</w:t>
      </w:r>
      <w:r w:rsidRPr="00C64126">
        <w:rPr>
          <w:i/>
          <w:iCs/>
        </w:rPr>
        <w:t xml:space="preserve">, kurioje ekspertai konstatavo, kad automobilį vairavo </w:t>
      </w:r>
      <w:bookmarkStart w:id="51" w:name="Buk_142"/>
      <w:r w:rsidR="00ED7676">
        <w:rPr>
          <w:i/>
          <w:iCs/>
        </w:rPr>
        <w:t>E. </w:t>
      </w:r>
      <w:r w:rsidRPr="00C64126">
        <w:rPr>
          <w:i/>
          <w:iCs/>
        </w:rPr>
        <w:t>G.</w:t>
      </w:r>
      <w:bookmarkEnd w:id="51"/>
      <w:r w:rsidRPr="00C64126">
        <w:rPr>
          <w:i/>
          <w:iCs/>
        </w:rPr>
        <w:t xml:space="preserve">, ir teismo medicinos </w:t>
      </w:r>
      <w:r w:rsidR="00ED7676">
        <w:rPr>
          <w:i/>
          <w:iCs/>
        </w:rPr>
        <w:t>konsultacinė specialisto išvada </w:t>
      </w:r>
      <w:r>
        <w:rPr>
          <w:i/>
          <w:iCs/>
        </w:rPr>
        <w:t>&lt;...&gt;</w:t>
      </w:r>
      <w:r w:rsidRPr="00C64126">
        <w:rPr>
          <w:i/>
          <w:iCs/>
        </w:rPr>
        <w:t xml:space="preserve">, kurioje ekspertas </w:t>
      </w:r>
      <w:bookmarkStart w:id="52" w:name="Buk_242"/>
      <w:r w:rsidR="00ED7676">
        <w:rPr>
          <w:i/>
          <w:iCs/>
        </w:rPr>
        <w:t>P. </w:t>
      </w:r>
      <w:r w:rsidRPr="00C64126">
        <w:rPr>
          <w:i/>
          <w:iCs/>
        </w:rPr>
        <w:t xml:space="preserve">P. </w:t>
      </w:r>
      <w:bookmarkEnd w:id="52"/>
      <w:r w:rsidRPr="00C64126">
        <w:rPr>
          <w:i/>
          <w:iCs/>
        </w:rPr>
        <w:t xml:space="preserve">pateikė priešingą nuomonę nurodydamas, jog automobilį vairavo </w:t>
      </w:r>
      <w:bookmarkStart w:id="53" w:name="Buk_234"/>
      <w:r w:rsidR="00ED7676">
        <w:rPr>
          <w:i/>
          <w:iCs/>
        </w:rPr>
        <w:t>M. </w:t>
      </w:r>
      <w:r w:rsidRPr="00C64126">
        <w:rPr>
          <w:i/>
          <w:iCs/>
        </w:rPr>
        <w:t>M.</w:t>
      </w:r>
      <w:bookmarkEnd w:id="53"/>
      <w:r w:rsidRPr="00C64126">
        <w:rPr>
          <w:i/>
          <w:iCs/>
        </w:rPr>
        <w:t xml:space="preserve"> Siekiant nustatyti tiesą byloje bei pašalinti prieštaravimus tarp ekspertizės akto ir konsultacinės išvados, teisminio bylos nagrinėjimo metu buvo apklausti visi ekspertai, davę kompleksinę eismo įvykio medicininio-trasologinio tyrimo išvadą (</w:t>
      </w:r>
      <w:bookmarkStart w:id="54" w:name="Buk_272"/>
      <w:r w:rsidR="00ED7676">
        <w:rPr>
          <w:i/>
          <w:iCs/>
        </w:rPr>
        <w:t>V. </w:t>
      </w:r>
      <w:r w:rsidRPr="00C64126">
        <w:rPr>
          <w:i/>
          <w:iCs/>
        </w:rPr>
        <w:t>V.</w:t>
      </w:r>
      <w:bookmarkEnd w:id="54"/>
      <w:r w:rsidRPr="00C64126">
        <w:rPr>
          <w:i/>
          <w:iCs/>
        </w:rPr>
        <w:t xml:space="preserve">, </w:t>
      </w:r>
      <w:bookmarkStart w:id="55" w:name="Buk_264"/>
      <w:r w:rsidRPr="00C64126">
        <w:rPr>
          <w:i/>
          <w:iCs/>
        </w:rPr>
        <w:t>S.</w:t>
      </w:r>
      <w:r w:rsidR="00ED7676">
        <w:rPr>
          <w:i/>
          <w:iCs/>
        </w:rPr>
        <w:t> </w:t>
      </w:r>
      <w:r w:rsidRPr="00C64126">
        <w:rPr>
          <w:i/>
          <w:iCs/>
        </w:rPr>
        <w:t>M.</w:t>
      </w:r>
      <w:bookmarkEnd w:id="55"/>
      <w:r w:rsidRPr="00C64126">
        <w:rPr>
          <w:i/>
          <w:iCs/>
        </w:rPr>
        <w:t xml:space="preserve">, </w:t>
      </w:r>
      <w:bookmarkStart w:id="56" w:name="Buk_257"/>
      <w:r w:rsidR="00ED7676">
        <w:rPr>
          <w:i/>
          <w:iCs/>
        </w:rPr>
        <w:t>R. </w:t>
      </w:r>
      <w:r w:rsidRPr="00C64126">
        <w:rPr>
          <w:i/>
          <w:iCs/>
        </w:rPr>
        <w:t>Ž.</w:t>
      </w:r>
      <w:bookmarkEnd w:id="56"/>
      <w:r w:rsidRPr="00C64126">
        <w:rPr>
          <w:i/>
          <w:iCs/>
        </w:rPr>
        <w:t xml:space="preserve">, </w:t>
      </w:r>
      <w:bookmarkStart w:id="57" w:name="Buk_201"/>
      <w:r w:rsidR="00ED7676">
        <w:rPr>
          <w:i/>
          <w:iCs/>
        </w:rPr>
        <w:t>G. </w:t>
      </w:r>
      <w:r w:rsidRPr="00C64126">
        <w:rPr>
          <w:i/>
          <w:iCs/>
        </w:rPr>
        <w:t>S.</w:t>
      </w:r>
      <w:bookmarkEnd w:id="57"/>
      <w:r w:rsidRPr="00C64126">
        <w:rPr>
          <w:i/>
          <w:iCs/>
        </w:rPr>
        <w:t xml:space="preserve">), bei konsultacinę išvadą pateikęs ekspertas </w:t>
      </w:r>
      <w:bookmarkStart w:id="58" w:name="Buk_243"/>
      <w:r w:rsidR="00ED7676">
        <w:rPr>
          <w:i/>
          <w:iCs/>
        </w:rPr>
        <w:t>P. </w:t>
      </w:r>
      <w:r w:rsidRPr="00C64126">
        <w:rPr>
          <w:i/>
          <w:iCs/>
        </w:rPr>
        <w:t>P.</w:t>
      </w:r>
      <w:bookmarkEnd w:id="58"/>
      <w:r w:rsidRPr="00C64126">
        <w:rPr>
          <w:i/>
          <w:iCs/>
        </w:rPr>
        <w:t>, kiekvienas iš jų savo išvadas patvirtino ir pateikė detalius paaiškinus apie jose nustatytas aplinkybes, atsakė į p</w:t>
      </w:r>
      <w:r w:rsidR="00ED7676">
        <w:rPr>
          <w:i/>
          <w:iCs/>
        </w:rPr>
        <w:t>roceso dalyvių klausimus. </w:t>
      </w:r>
      <w:r>
        <w:rPr>
          <w:i/>
          <w:iCs/>
        </w:rPr>
        <w:t xml:space="preserve">&lt;...&gt; </w:t>
      </w:r>
      <w:r w:rsidRPr="00CC10A9">
        <w:rPr>
          <w:i/>
        </w:rPr>
        <w:t xml:space="preserve">Tai, kad kompleksinėje ekspertizėje pateiktos kitokios išvados, negu norėtų nuteistasis ar jo gynėjas, savaime nepaneigia ekspertų išvadų pagrįstumo ir nereiškia, kad apeliacinės instancijos teismas ja remdamasis padarė esminius baudžiamojo proceso įstatymo pažeidimus. </w:t>
      </w:r>
      <w:r w:rsidRPr="00C64126">
        <w:rPr>
          <w:i/>
        </w:rPr>
        <w:t>Be to, pateikta kompleksinė ekspertizė atitiko visus šiai įrodinėjimo priemonei keliamus procesinius reikalavimus, nustatytus BPK</w:t>
      </w:r>
      <w:r w:rsidR="005034D2">
        <w:rPr>
          <w:i/>
        </w:rPr>
        <w:t> </w:t>
      </w:r>
      <w:r w:rsidRPr="00C64126">
        <w:rPr>
          <w:i/>
        </w:rPr>
        <w:t>88</w:t>
      </w:r>
      <w:r w:rsidR="002A1A0B">
        <w:rPr>
          <w:i/>
        </w:rPr>
        <w:t> </w:t>
      </w:r>
      <w:r w:rsidRPr="00C64126">
        <w:rPr>
          <w:i/>
        </w:rPr>
        <w:t>straipsnyje, ją pateikę ekspertai turėjo specialių</w:t>
      </w:r>
      <w:r w:rsidR="00CB4878">
        <w:rPr>
          <w:i/>
        </w:rPr>
        <w:t>jų</w:t>
      </w:r>
      <w:r w:rsidRPr="00C64126">
        <w:rPr>
          <w:i/>
        </w:rPr>
        <w:t xml:space="preserve"> žinių, reikalingų a</w:t>
      </w:r>
      <w:r w:rsidR="00ED7676">
        <w:rPr>
          <w:i/>
        </w:rPr>
        <w:t>tliekant kompleksinį tyrimą, t. </w:t>
      </w:r>
      <w:r w:rsidRPr="00C64126">
        <w:rPr>
          <w:i/>
        </w:rPr>
        <w:t xml:space="preserve">y. tiek eismo įvykio tyrimo, tiek transporto </w:t>
      </w:r>
      <w:proofErr w:type="spellStart"/>
      <w:r w:rsidRPr="00C64126">
        <w:rPr>
          <w:i/>
        </w:rPr>
        <w:t>trasologijos</w:t>
      </w:r>
      <w:proofErr w:type="spellEnd"/>
      <w:r w:rsidRPr="00C64126">
        <w:rPr>
          <w:i/>
        </w:rPr>
        <w:t xml:space="preserve">, tiek teismo medicinos, todėl </w:t>
      </w:r>
      <w:r w:rsidRPr="00C64126">
        <w:rPr>
          <w:i/>
        </w:rPr>
        <w:lastRenderedPageBreak/>
        <w:t xml:space="preserve">apeliacinės instancijos teismas pagrįstai ja rėmėsi, išsamiai išanalizavo joje pateiktas išvadas bei palygino jas su priešinga teismo medicinos </w:t>
      </w:r>
      <w:r w:rsidR="00ED7676">
        <w:rPr>
          <w:i/>
        </w:rPr>
        <w:t>konsultacine specialisto išvada </w:t>
      </w:r>
      <w:r>
        <w:rPr>
          <w:i/>
        </w:rPr>
        <w:t>&lt;...&gt;</w:t>
      </w:r>
    </w:p>
    <w:p w:rsidR="0002552B" w:rsidRDefault="0002552B" w:rsidP="002610D3">
      <w:pPr>
        <w:ind w:firstLine="851"/>
        <w:jc w:val="both"/>
        <w:rPr>
          <w:rFonts w:eastAsia="Times New Roman"/>
          <w:color w:val="000000"/>
        </w:rPr>
      </w:pPr>
      <w:r w:rsidRPr="00CC10A9">
        <w:rPr>
          <w:i/>
        </w:rPr>
        <w:t xml:space="preserve">Vertindamas konsultacinę </w:t>
      </w:r>
      <w:r w:rsidR="00ED7676">
        <w:rPr>
          <w:i/>
        </w:rPr>
        <w:t>išvadą </w:t>
      </w:r>
      <w:r>
        <w:rPr>
          <w:i/>
        </w:rPr>
        <w:t>&lt;...&gt;</w:t>
      </w:r>
      <w:r w:rsidRPr="00CC10A9">
        <w:rPr>
          <w:i/>
        </w:rPr>
        <w:t xml:space="preserve"> įrodymų liečiamumo ir leistinumo aspektais, apeliacinės insta</w:t>
      </w:r>
      <w:r w:rsidR="00ED7676">
        <w:rPr>
          <w:i/>
        </w:rPr>
        <w:t>ncijos teismas pažymėjo, kad P. </w:t>
      </w:r>
      <w:r w:rsidRPr="00CC10A9">
        <w:rPr>
          <w:i/>
        </w:rPr>
        <w:t xml:space="preserve">P., priešingai negu kompleksinę ekspertizę atlikę ekspertai, neturėjo reikiamos kvalifikacijos tose srityse, kuriose teikė išvadą (jis turi teisę atlikti tik mirusių žmonių kūnų ir jų dalių, gyvų asmenų </w:t>
      </w:r>
      <w:proofErr w:type="spellStart"/>
      <w:r w:rsidRPr="00CC10A9">
        <w:rPr>
          <w:i/>
        </w:rPr>
        <w:t>deontologines</w:t>
      </w:r>
      <w:proofErr w:type="spellEnd"/>
      <w:r w:rsidRPr="00CC10A9">
        <w:rPr>
          <w:i/>
        </w:rPr>
        <w:t xml:space="preserve"> ekspertizes, o teikė išvadas dėl eismo įvykio trasologinio </w:t>
      </w:r>
      <w:r w:rsidR="00ED7676">
        <w:rPr>
          <w:i/>
        </w:rPr>
        <w:t>tyrimo), taigi neatitiko BPK 84 </w:t>
      </w:r>
      <w:r w:rsidRPr="00CC10A9">
        <w:rPr>
          <w:i/>
        </w:rPr>
        <w:t>straipsnyje ekspertui keliamo bendrojo reikalavimo turėti reikiamų specialių</w:t>
      </w:r>
      <w:r w:rsidR="00CB4878">
        <w:rPr>
          <w:i/>
        </w:rPr>
        <w:t>jų</w:t>
      </w:r>
      <w:r w:rsidRPr="00CC10A9">
        <w:rPr>
          <w:i/>
        </w:rPr>
        <w:t xml:space="preserve"> žinių, be to, pateikdamas išvadą, neturėjo ikiteisminio tyrimo medžiagos ir pats jokių tyrimų neatliko, tiesiog savaip interpretavo jau pateiktas ekspertų išvadas. Atsižvelgdamas į tai, apeliacinės instancijos teismas pagrįstai ir motyvuo</w:t>
      </w:r>
      <w:r w:rsidR="00ED7676">
        <w:rPr>
          <w:i/>
        </w:rPr>
        <w:t>tai konstatavo, kad eksperto P. </w:t>
      </w:r>
      <w:r w:rsidRPr="00CC10A9">
        <w:rPr>
          <w:i/>
        </w:rPr>
        <w:t>P. pateiktos išvados yra vienpusiškos ir padarytos selektyviai vertinant eismo įvykio duomenis, be to, neatitinka įrodymams keliamų BPK</w:t>
      </w:r>
      <w:r w:rsidR="005034D2">
        <w:rPr>
          <w:i/>
        </w:rPr>
        <w:t> </w:t>
      </w:r>
      <w:r w:rsidRPr="00CC10A9">
        <w:rPr>
          <w:i/>
        </w:rPr>
        <w:t>20</w:t>
      </w:r>
      <w:r w:rsidR="002A1A0B">
        <w:rPr>
          <w:i/>
        </w:rPr>
        <w:t> </w:t>
      </w:r>
      <w:r w:rsidR="00ED7676">
        <w:rPr>
          <w:i/>
        </w:rPr>
        <w:t>straipsnio 3 ir 4 </w:t>
      </w:r>
      <w:r w:rsidRPr="00CC10A9">
        <w:rPr>
          <w:i/>
        </w:rPr>
        <w:t>dalyse nustatytų reikalavimų, nes ekspertas viršijo savo kompetencijos riba</w:t>
      </w:r>
      <w:r>
        <w:rPr>
          <w:i/>
        </w:rPr>
        <w:t xml:space="preserve">s, tyrimą atliko nevisapusiškai </w:t>
      </w:r>
      <w:r>
        <w:t xml:space="preserve">(kasacinė nutartis </w:t>
      </w:r>
      <w:r w:rsidRPr="0002552B">
        <w:rPr>
          <w:rFonts w:eastAsia="Times New Roman"/>
          <w:color w:val="000000"/>
        </w:rPr>
        <w:t xml:space="preserve">baudžiamojoje byloje </w:t>
      </w:r>
      <w:r w:rsidR="00ED7676">
        <w:rPr>
          <w:rFonts w:eastAsia="Times New Roman"/>
          <w:color w:val="000000"/>
        </w:rPr>
        <w:t>Nr. </w:t>
      </w:r>
      <w:r w:rsidRPr="0002552B">
        <w:rPr>
          <w:rFonts w:eastAsia="Times New Roman"/>
          <w:color w:val="000000"/>
        </w:rPr>
        <w:t>2K-117-719/2018)</w:t>
      </w:r>
      <w:r>
        <w:rPr>
          <w:rFonts w:eastAsia="Times New Roman"/>
          <w:color w:val="000000"/>
        </w:rPr>
        <w:t>.</w:t>
      </w:r>
    </w:p>
    <w:p w:rsidR="0002552B" w:rsidRPr="00CC10A9" w:rsidRDefault="0002552B" w:rsidP="002610D3">
      <w:pPr>
        <w:ind w:firstLine="851"/>
        <w:jc w:val="both"/>
        <w:rPr>
          <w:i/>
          <w:iCs/>
        </w:rPr>
      </w:pPr>
    </w:p>
    <w:p w:rsidR="00D31C82" w:rsidRDefault="00BF0536" w:rsidP="002610D3">
      <w:pPr>
        <w:pStyle w:val="Antrat2"/>
      </w:pPr>
      <w:bookmarkStart w:id="59" w:name="_Toc5794887"/>
      <w:r w:rsidRPr="00682908">
        <w:t xml:space="preserve">3.3. </w:t>
      </w:r>
      <w:r w:rsidR="009773A2" w:rsidRPr="00682908">
        <w:t>Ekspertizės aktas (specialisto išvada)</w:t>
      </w:r>
      <w:r w:rsidR="00CB4878">
        <w:t>,</w:t>
      </w:r>
      <w:r w:rsidR="009773A2" w:rsidRPr="00682908">
        <w:t xml:space="preserve"> pateikta</w:t>
      </w:r>
      <w:r w:rsidR="002B0CEC" w:rsidRPr="00682908">
        <w:t>s</w:t>
      </w:r>
      <w:r w:rsidR="00ED7676">
        <w:t xml:space="preserve"> kitoje </w:t>
      </w:r>
      <w:r w:rsidR="009773A2" w:rsidRPr="00682908">
        <w:t>– civilinėje ar administracin</w:t>
      </w:r>
      <w:r w:rsidR="00ED7676">
        <w:t>ėje </w:t>
      </w:r>
      <w:r w:rsidR="009773A2" w:rsidRPr="00682908">
        <w:t>– byloje</w:t>
      </w:r>
      <w:bookmarkEnd w:id="59"/>
    </w:p>
    <w:p w:rsidR="00D31C82" w:rsidRDefault="00D31C82" w:rsidP="002610D3">
      <w:pPr>
        <w:pStyle w:val="Betarp"/>
        <w:ind w:firstLine="851"/>
        <w:jc w:val="both"/>
        <w:rPr>
          <w:rFonts w:ascii="Times New Roman" w:hAnsi="Times New Roman" w:cs="Times New Roman"/>
          <w:sz w:val="24"/>
          <w:szCs w:val="24"/>
        </w:rPr>
      </w:pPr>
    </w:p>
    <w:p w:rsidR="00033790" w:rsidRPr="00F03F13" w:rsidRDefault="00682908" w:rsidP="00F03F13">
      <w:pPr>
        <w:pStyle w:val="Betarp"/>
        <w:ind w:firstLine="851"/>
        <w:jc w:val="both"/>
        <w:rPr>
          <w:rFonts w:ascii="Times New Roman" w:hAnsi="Times New Roman" w:cs="Times New Roman"/>
          <w:sz w:val="24"/>
          <w:szCs w:val="24"/>
        </w:rPr>
      </w:pPr>
      <w:r w:rsidRPr="00F03F13">
        <w:rPr>
          <w:rFonts w:ascii="Times New Roman" w:hAnsi="Times New Roman" w:cs="Times New Roman"/>
          <w:sz w:val="24"/>
          <w:szCs w:val="24"/>
        </w:rPr>
        <w:t>Dėl galimybės</w:t>
      </w:r>
      <w:r w:rsidR="00F03F13">
        <w:rPr>
          <w:rFonts w:ascii="Times New Roman" w:hAnsi="Times New Roman" w:cs="Times New Roman"/>
          <w:sz w:val="24"/>
          <w:szCs w:val="24"/>
        </w:rPr>
        <w:t xml:space="preserve"> baudžiamojoje byloje panaudoti dokumentus, surašytus specialių</w:t>
      </w:r>
      <w:r w:rsidR="00CB4878">
        <w:rPr>
          <w:rFonts w:ascii="Times New Roman" w:hAnsi="Times New Roman" w:cs="Times New Roman"/>
          <w:sz w:val="24"/>
          <w:szCs w:val="24"/>
        </w:rPr>
        <w:t>jų</w:t>
      </w:r>
      <w:r w:rsidR="00F03F13">
        <w:rPr>
          <w:rFonts w:ascii="Times New Roman" w:hAnsi="Times New Roman" w:cs="Times New Roman"/>
          <w:sz w:val="24"/>
          <w:szCs w:val="24"/>
        </w:rPr>
        <w:t xml:space="preserve"> žinių turinčio</w:t>
      </w:r>
      <w:r w:rsidR="00ED7676">
        <w:rPr>
          <w:rFonts w:ascii="Times New Roman" w:hAnsi="Times New Roman" w:cs="Times New Roman"/>
          <w:sz w:val="24"/>
          <w:szCs w:val="24"/>
        </w:rPr>
        <w:t xml:space="preserve"> asmens, tačiau pateiktu</w:t>
      </w:r>
      <w:r w:rsidR="00CB4878">
        <w:rPr>
          <w:rFonts w:ascii="Times New Roman" w:hAnsi="Times New Roman" w:cs="Times New Roman"/>
          <w:sz w:val="24"/>
          <w:szCs w:val="24"/>
        </w:rPr>
        <w:t>s</w:t>
      </w:r>
      <w:r w:rsidR="00ED7676">
        <w:rPr>
          <w:rFonts w:ascii="Times New Roman" w:hAnsi="Times New Roman" w:cs="Times New Roman"/>
          <w:sz w:val="24"/>
          <w:szCs w:val="24"/>
        </w:rPr>
        <w:t xml:space="preserve"> kitoje </w:t>
      </w:r>
      <w:r w:rsidR="00F03F13">
        <w:rPr>
          <w:rFonts w:ascii="Times New Roman" w:hAnsi="Times New Roman" w:cs="Times New Roman"/>
          <w:sz w:val="24"/>
          <w:szCs w:val="24"/>
        </w:rPr>
        <w:t>–</w:t>
      </w:r>
      <w:r w:rsidR="00ED7676">
        <w:rPr>
          <w:rFonts w:ascii="Times New Roman" w:hAnsi="Times New Roman" w:cs="Times New Roman"/>
          <w:sz w:val="24"/>
          <w:szCs w:val="24"/>
        </w:rPr>
        <w:t xml:space="preserve"> civilinėje ar administracinėje </w:t>
      </w:r>
      <w:r w:rsidR="00F03F13">
        <w:rPr>
          <w:rFonts w:ascii="Times New Roman" w:hAnsi="Times New Roman" w:cs="Times New Roman"/>
          <w:sz w:val="24"/>
          <w:szCs w:val="24"/>
        </w:rPr>
        <w:t xml:space="preserve">– byloje, </w:t>
      </w:r>
      <w:r w:rsidR="00F03F13" w:rsidRPr="00F03F13">
        <w:rPr>
          <w:rFonts w:ascii="Times New Roman" w:hAnsi="Times New Roman" w:cs="Times New Roman"/>
          <w:sz w:val="24"/>
          <w:szCs w:val="24"/>
        </w:rPr>
        <w:t>p</w:t>
      </w:r>
      <w:r w:rsidR="00F03F13" w:rsidRPr="00F03F13">
        <w:rPr>
          <w:rFonts w:ascii="Times New Roman" w:eastAsia="Times New Roman" w:hAnsi="Times New Roman" w:cs="Times New Roman"/>
          <w:color w:val="000000"/>
          <w:sz w:val="24"/>
          <w:szCs w:val="24"/>
        </w:rPr>
        <w:t xml:space="preserve">asisakyta, pavyzdžiui, </w:t>
      </w:r>
      <w:r w:rsidR="002B0CEC" w:rsidRPr="00F03F13">
        <w:rPr>
          <w:rFonts w:ascii="Times New Roman" w:eastAsia="Times New Roman" w:hAnsi="Times New Roman" w:cs="Times New Roman"/>
          <w:color w:val="000000"/>
          <w:sz w:val="24"/>
          <w:szCs w:val="24"/>
        </w:rPr>
        <w:t>kasacinė</w:t>
      </w:r>
      <w:r w:rsidR="00F03F13" w:rsidRPr="00F03F13">
        <w:rPr>
          <w:rFonts w:ascii="Times New Roman" w:eastAsia="Times New Roman" w:hAnsi="Times New Roman" w:cs="Times New Roman"/>
          <w:color w:val="000000"/>
          <w:sz w:val="24"/>
          <w:szCs w:val="24"/>
        </w:rPr>
        <w:t>je</w:t>
      </w:r>
      <w:r w:rsidR="002B0CEC" w:rsidRPr="00F03F13">
        <w:rPr>
          <w:rFonts w:ascii="Times New Roman" w:eastAsia="Times New Roman" w:hAnsi="Times New Roman" w:cs="Times New Roman"/>
          <w:color w:val="000000"/>
          <w:sz w:val="24"/>
          <w:szCs w:val="24"/>
        </w:rPr>
        <w:t xml:space="preserve"> </w:t>
      </w:r>
      <w:r w:rsidR="002B0CEC" w:rsidRPr="00F03F13">
        <w:rPr>
          <w:rFonts w:ascii="Times New Roman" w:eastAsia="Times New Roman" w:hAnsi="Times New Roman" w:cs="Times New Roman"/>
          <w:sz w:val="24"/>
          <w:szCs w:val="24"/>
          <w:lang w:eastAsia="lt-LT"/>
        </w:rPr>
        <w:t>nutart</w:t>
      </w:r>
      <w:r w:rsidR="00F03F13" w:rsidRPr="00F03F13">
        <w:rPr>
          <w:rFonts w:ascii="Times New Roman" w:eastAsia="Times New Roman" w:hAnsi="Times New Roman" w:cs="Times New Roman"/>
          <w:sz w:val="24"/>
          <w:szCs w:val="24"/>
          <w:lang w:eastAsia="lt-LT"/>
        </w:rPr>
        <w:t>yje</w:t>
      </w:r>
      <w:r w:rsidR="00ED7676">
        <w:rPr>
          <w:rFonts w:ascii="Times New Roman" w:eastAsia="Times New Roman" w:hAnsi="Times New Roman" w:cs="Times New Roman"/>
          <w:sz w:val="24"/>
          <w:szCs w:val="24"/>
          <w:lang w:eastAsia="lt-LT"/>
        </w:rPr>
        <w:t xml:space="preserve"> baudžiamojoje byloje Nr. </w:t>
      </w:r>
      <w:r w:rsidR="005B2844" w:rsidRPr="00F03F13">
        <w:rPr>
          <w:rFonts w:ascii="Times New Roman" w:hAnsi="Times New Roman" w:cs="Times New Roman"/>
          <w:sz w:val="24"/>
          <w:szCs w:val="24"/>
        </w:rPr>
        <w:t>2K-575/2014</w:t>
      </w:r>
      <w:r w:rsidR="009F0E44" w:rsidRPr="00F03F13">
        <w:rPr>
          <w:rFonts w:ascii="Times New Roman" w:hAnsi="Times New Roman" w:cs="Times New Roman"/>
          <w:sz w:val="24"/>
          <w:szCs w:val="24"/>
        </w:rPr>
        <w:t>:</w:t>
      </w:r>
    </w:p>
    <w:p w:rsidR="00033790" w:rsidRDefault="00033790" w:rsidP="002610D3">
      <w:pPr>
        <w:ind w:firstLine="851"/>
        <w:jc w:val="both"/>
      </w:pPr>
      <w:r w:rsidRPr="00183E56">
        <w:rPr>
          <w:i/>
        </w:rPr>
        <w:t xml:space="preserve">&lt;...&gt; apeliacinės instancijos teismas savo išvadas pirmiausia grindė </w:t>
      </w:r>
      <w:r w:rsidR="00ED7676">
        <w:rPr>
          <w:i/>
          <w:color w:val="000000"/>
          <w:spacing w:val="1"/>
        </w:rPr>
        <w:t>UAB </w:t>
      </w:r>
      <w:r w:rsidRPr="00183E56">
        <w:rPr>
          <w:i/>
          <w:color w:val="000000"/>
          <w:spacing w:val="1"/>
        </w:rPr>
        <w:t xml:space="preserve">„D“ pateiktu </w:t>
      </w:r>
      <w:r w:rsidRPr="00183E56">
        <w:rPr>
          <w:i/>
        </w:rPr>
        <w:t xml:space="preserve">ekspertizės aktu bei </w:t>
      </w:r>
      <w:r w:rsidR="00ED7676">
        <w:rPr>
          <w:i/>
          <w:color w:val="000000"/>
          <w:spacing w:val="1"/>
        </w:rPr>
        <w:t>Italijos ekspertės M. </w:t>
      </w:r>
      <w:r w:rsidRPr="00183E56">
        <w:rPr>
          <w:i/>
          <w:color w:val="000000"/>
          <w:spacing w:val="1"/>
        </w:rPr>
        <w:t>C. pateikta išvada. Šiais įrodymais buvo remtasi</w:t>
      </w:r>
      <w:r w:rsidRPr="00183E56">
        <w:rPr>
          <w:i/>
        </w:rPr>
        <w:t xml:space="preserve"> civilinėje byloje, kurioje paskolos sutartis tarp nuteistosios ir nukentėjusiosios buvo pripažinta negaliojančia. Vis dėlto baudžiamojoje byloje šie aktai negali būti vertinami ka</w:t>
      </w:r>
      <w:r w:rsidR="00ED7676">
        <w:rPr>
          <w:i/>
        </w:rPr>
        <w:t>ip BPK 84–88, 208</w:t>
      </w:r>
      <w:r w:rsidR="00CB4878">
        <w:rPr>
          <w:i/>
        </w:rPr>
        <w:t>–</w:t>
      </w:r>
      <w:r w:rsidR="00ED7676">
        <w:rPr>
          <w:i/>
        </w:rPr>
        <w:t>211, 285, 286 </w:t>
      </w:r>
      <w:r w:rsidRPr="00183E56">
        <w:rPr>
          <w:i/>
        </w:rPr>
        <w:t xml:space="preserve">straipsnių reikalavimus atitinkantys ekspertizės aktai. </w:t>
      </w:r>
      <w:bookmarkStart w:id="60" w:name="_Hlk532799219"/>
      <w:r w:rsidRPr="00183E56">
        <w:rPr>
          <w:i/>
        </w:rPr>
        <w:t xml:space="preserve">Baudžiamojoje byloje gali būti įrodinėjama civilinėse ar administracinėse bylose surinktais duomenimis. Dokumentai iš tokių bylų gali būti pripažįstami įrodymais baudžiamojoje byloje, </w:t>
      </w:r>
      <w:r w:rsidR="00ED7676">
        <w:rPr>
          <w:i/>
        </w:rPr>
        <w:t>jei jie atitinka BPK 20, 95, 96 </w:t>
      </w:r>
      <w:r w:rsidRPr="00183E56">
        <w:rPr>
          <w:i/>
        </w:rPr>
        <w:t xml:space="preserve">straipsniuose nustatytus reikalavimus dokumentams kaip įrodymams. Dokumentai ir ekspertizės aktai (specialisto išvados) baudžiamajame procese yra skirtingos įrodymų rūšys. </w:t>
      </w:r>
      <w:bookmarkEnd w:id="60"/>
      <w:r w:rsidRPr="00183E56">
        <w:rPr>
          <w:i/>
        </w:rPr>
        <w:t>Ekspertizės aktais bei specialisto išvadomis baudžiamojoje byloje pripažįstami tik tokie specialių</w:t>
      </w:r>
      <w:r w:rsidR="00CB4878">
        <w:rPr>
          <w:i/>
        </w:rPr>
        <w:t>jų</w:t>
      </w:r>
      <w:r w:rsidRPr="00183E56">
        <w:rPr>
          <w:i/>
        </w:rPr>
        <w:t xml:space="preserve"> žinių turinčių asmenų surašyti aktai (išvados), kai specialių</w:t>
      </w:r>
      <w:r w:rsidR="00CB4878">
        <w:rPr>
          <w:i/>
        </w:rPr>
        <w:t>jų</w:t>
      </w:r>
      <w:r w:rsidRPr="00183E56">
        <w:rPr>
          <w:i/>
        </w:rPr>
        <w:t xml:space="preserve"> žinių reikalaujantys tyrimai buvo atlikti ikiteisminio tyrimo pareigūnų, prokuroro ar teismo (ekspertizės aktas baudžiamajame procese gali būti surašytas tik tuo atveju, jei BPK nustatyta tvarka buvo priimta ikiteisminio tyrimo teisėjo ar teismo nutartis dėl ekspertizės skyrimo) pavedimu</w:t>
      </w:r>
      <w:r>
        <w:t>.</w:t>
      </w:r>
    </w:p>
    <w:p w:rsidR="001E4FF9" w:rsidRPr="00E51C19" w:rsidRDefault="001E4FF9" w:rsidP="002610D3">
      <w:pPr>
        <w:ind w:firstLine="851"/>
        <w:jc w:val="both"/>
        <w:rPr>
          <w:rFonts w:eastAsia="Times New Roman"/>
          <w:color w:val="000000"/>
        </w:rPr>
      </w:pPr>
    </w:p>
    <w:p w:rsidR="007B1128" w:rsidRPr="007B1128" w:rsidRDefault="00292AF3" w:rsidP="002610D3">
      <w:pPr>
        <w:pStyle w:val="Antrat1"/>
      </w:pPr>
      <w:bookmarkStart w:id="61" w:name="_Toc5794888"/>
      <w:r>
        <w:rPr>
          <w:rFonts w:eastAsia="Times New Roman"/>
          <w:color w:val="000000"/>
        </w:rPr>
        <w:t>4</w:t>
      </w:r>
      <w:r w:rsidR="007B1128" w:rsidRPr="002167C9">
        <w:rPr>
          <w:rFonts w:eastAsia="Times New Roman"/>
          <w:color w:val="000000"/>
        </w:rPr>
        <w:t xml:space="preserve">. </w:t>
      </w:r>
      <w:r w:rsidR="007B1128" w:rsidRPr="007B1128">
        <w:t xml:space="preserve">Duomenų, kuriuos vertina ekspertai ir specialistai, </w:t>
      </w:r>
      <w:r w:rsidR="00194762">
        <w:t>tinkamumas ir išsamumas</w:t>
      </w:r>
      <w:bookmarkEnd w:id="61"/>
      <w:r w:rsidR="007B1128" w:rsidRPr="007B1128">
        <w:t xml:space="preserve"> </w:t>
      </w:r>
    </w:p>
    <w:p w:rsidR="007B1128" w:rsidRPr="002167C9" w:rsidRDefault="007B1128" w:rsidP="002610D3">
      <w:pPr>
        <w:ind w:firstLine="851"/>
        <w:jc w:val="both"/>
        <w:rPr>
          <w:rFonts w:eastAsia="Times New Roman"/>
          <w:b/>
          <w:color w:val="000000"/>
        </w:rPr>
      </w:pPr>
    </w:p>
    <w:p w:rsidR="00473955" w:rsidRDefault="001726D0" w:rsidP="002610D3">
      <w:pPr>
        <w:ind w:firstLine="851"/>
        <w:jc w:val="both"/>
      </w:pPr>
      <w:bookmarkStart w:id="62" w:name="pn4"/>
      <w:bookmarkEnd w:id="62"/>
      <w:r w:rsidRPr="001726D0">
        <w:rPr>
          <w:rFonts w:eastAsia="Times New Roman"/>
          <w:color w:val="000000"/>
        </w:rPr>
        <w:t>Ekspertiniai tyrimai atliekami pagal ikiteisminio tyrimo pareigūno, prokuroro ar teismo parengtą ir pateiktą medžiagą. Ekspertiniam tyrimui pateikiama medžiaga (duomenys) turi būti išsami, patikima, p</w:t>
      </w:r>
      <w:r>
        <w:rPr>
          <w:rFonts w:eastAsia="Times New Roman"/>
          <w:color w:val="000000"/>
        </w:rPr>
        <w:t xml:space="preserve">akankama, kokybiška ir teisinga </w:t>
      </w:r>
      <w:r w:rsidR="008B60E8" w:rsidRPr="008B60E8">
        <w:rPr>
          <w:rFonts w:eastAsia="Times New Roman"/>
          <w:color w:val="000000"/>
        </w:rPr>
        <w:t>(k</w:t>
      </w:r>
      <w:r w:rsidR="008B60E8">
        <w:rPr>
          <w:rFonts w:eastAsia="Times New Roman"/>
          <w:color w:val="000000"/>
        </w:rPr>
        <w:t>asacinė nu</w:t>
      </w:r>
      <w:r w:rsidR="002A1A0B">
        <w:rPr>
          <w:rFonts w:eastAsia="Times New Roman"/>
          <w:color w:val="000000"/>
        </w:rPr>
        <w:t>tartis baudžiamojoje byloje Nr. </w:t>
      </w:r>
      <w:r w:rsidR="008B60E8">
        <w:rPr>
          <w:rFonts w:eastAsia="Times New Roman"/>
          <w:color w:val="000000"/>
        </w:rPr>
        <w:t xml:space="preserve">2K-316-699/2015). </w:t>
      </w:r>
      <w:r w:rsidRPr="001726D0">
        <w:rPr>
          <w:rFonts w:eastAsia="Times New Roman"/>
          <w:color w:val="000000"/>
        </w:rPr>
        <w:t>Ekspertui (ir specialistui, kuris nėra ikiteisminio tyrimo įstaigos pareigūnas) tyrimui atlikti yra perduodama su tyrimo dalyku susijusi medžiaga.</w:t>
      </w:r>
      <w:r w:rsidRPr="001726D0">
        <w:t xml:space="preserve"> </w:t>
      </w:r>
      <w:r w:rsidRPr="001726D0">
        <w:rPr>
          <w:rFonts w:eastAsia="Times New Roman"/>
          <w:color w:val="000000"/>
        </w:rPr>
        <w:t>Ekspertas (ir specialistas, kuris nėra ikiteisminio tyrimo įstaigos pareigūnas) neturi teisės savarankiškai rinkti ar imti medžiagą, kuri yra reikalinga ekspertizei (objektų tyrimui) atlikti, tačiau jam nebuvo pateikta įstatymų nustatyta tvarka. Jis gali prašyti pateikti papildomą medžiagą, reikalingą išv</w:t>
      </w:r>
      <w:r w:rsidR="0060578B">
        <w:rPr>
          <w:rFonts w:eastAsia="Times New Roman"/>
          <w:color w:val="000000"/>
        </w:rPr>
        <w:t>adai pateikti (BPK 86 straipsnio 1 dalies 2 </w:t>
      </w:r>
      <w:r w:rsidRPr="001726D0">
        <w:rPr>
          <w:rFonts w:eastAsia="Times New Roman"/>
          <w:color w:val="000000"/>
        </w:rPr>
        <w:t>punktas;</w:t>
      </w:r>
      <w:r w:rsidRPr="001726D0">
        <w:rPr>
          <w:color w:val="000000"/>
        </w:rPr>
        <w:t xml:space="preserve"> Teismo ekspertizės įs</w:t>
      </w:r>
      <w:r w:rsidR="0060578B">
        <w:rPr>
          <w:color w:val="000000"/>
        </w:rPr>
        <w:t>tatymo 11 straipsnio 2 </w:t>
      </w:r>
      <w:r w:rsidR="00ED7676">
        <w:rPr>
          <w:color w:val="000000"/>
        </w:rPr>
        <w:t>dalies 3 </w:t>
      </w:r>
      <w:r w:rsidR="0060578B">
        <w:rPr>
          <w:color w:val="000000"/>
        </w:rPr>
        <w:t>punktas, 3 </w:t>
      </w:r>
      <w:r w:rsidRPr="001726D0">
        <w:rPr>
          <w:color w:val="000000"/>
        </w:rPr>
        <w:t>dalis</w:t>
      </w:r>
      <w:r w:rsidRPr="001726D0">
        <w:rPr>
          <w:rFonts w:eastAsia="Times New Roman"/>
          <w:color w:val="000000"/>
        </w:rPr>
        <w:t>).</w:t>
      </w:r>
      <w:r w:rsidRPr="001726D0">
        <w:t xml:space="preserve"> </w:t>
      </w:r>
    </w:p>
    <w:p w:rsidR="00362C4B" w:rsidRPr="00473955" w:rsidRDefault="001726D0" w:rsidP="002610D3">
      <w:pPr>
        <w:ind w:firstLine="851"/>
        <w:jc w:val="both"/>
        <w:rPr>
          <w:rFonts w:eastAsia="Times New Roman"/>
          <w:color w:val="000000"/>
          <w:highlight w:val="yellow"/>
        </w:rPr>
      </w:pPr>
      <w:r w:rsidRPr="001726D0">
        <w:rPr>
          <w:color w:val="000000"/>
        </w:rPr>
        <w:t>Ekspertas (specialistas) privalo ekspertizę (objektų tyrimą) atlikti pagal kompetenciją, moksliškai patvirtintais, visuotinai pripažintais ir patikimais ar akredituotais tyrimo metodais.</w:t>
      </w:r>
      <w:r w:rsidR="00473955">
        <w:rPr>
          <w:rFonts w:eastAsia="Times New Roman"/>
          <w:color w:val="000000"/>
        </w:rPr>
        <w:t xml:space="preserve"> </w:t>
      </w:r>
      <w:r w:rsidR="00BF4201">
        <w:rPr>
          <w:rFonts w:eastAsia="Times New Roman"/>
          <w:color w:val="000000"/>
        </w:rPr>
        <w:t xml:space="preserve">Kasacinės instancijos teismo </w:t>
      </w:r>
      <w:r w:rsidR="00DB5071">
        <w:rPr>
          <w:rFonts w:eastAsia="Times New Roman"/>
          <w:color w:val="000000"/>
        </w:rPr>
        <w:t xml:space="preserve">praktikoje pažymima, kad </w:t>
      </w:r>
      <w:r w:rsidR="00477BBF">
        <w:rPr>
          <w:rFonts w:eastAsia="Times New Roman"/>
          <w:color w:val="000000"/>
        </w:rPr>
        <w:t xml:space="preserve">kaip įrodymą </w:t>
      </w:r>
      <w:r w:rsidR="00DB5071">
        <w:rPr>
          <w:rFonts w:eastAsia="Times New Roman"/>
          <w:color w:val="000000"/>
        </w:rPr>
        <w:t>v</w:t>
      </w:r>
      <w:r w:rsidR="00477BBF">
        <w:rPr>
          <w:rFonts w:eastAsia="Times New Roman"/>
          <w:color w:val="000000"/>
        </w:rPr>
        <w:t>ertinant specialisto išvadą</w:t>
      </w:r>
      <w:r w:rsidR="00155827">
        <w:rPr>
          <w:rFonts w:eastAsia="Times New Roman"/>
          <w:color w:val="000000"/>
        </w:rPr>
        <w:t xml:space="preserve"> </w:t>
      </w:r>
      <w:r w:rsidR="00155827">
        <w:rPr>
          <w:rFonts w:eastAsia="Times New Roman"/>
          <w:color w:val="000000"/>
        </w:rPr>
        <w:lastRenderedPageBreak/>
        <w:t xml:space="preserve">turi būti </w:t>
      </w:r>
      <w:r w:rsidR="00155827" w:rsidRPr="00B766E0">
        <w:rPr>
          <w:rFonts w:eastAsia="Times New Roman"/>
        </w:rPr>
        <w:t xml:space="preserve">atsižvelgiama </w:t>
      </w:r>
      <w:r w:rsidR="00C4071C" w:rsidRPr="00B766E0">
        <w:rPr>
          <w:rFonts w:eastAsia="Times New Roman"/>
        </w:rPr>
        <w:t xml:space="preserve">ne tik </w:t>
      </w:r>
      <w:r w:rsidR="00716745" w:rsidRPr="00B766E0">
        <w:rPr>
          <w:rFonts w:eastAsia="Times New Roman"/>
        </w:rPr>
        <w:t xml:space="preserve">į </w:t>
      </w:r>
      <w:r w:rsidR="00477BBF" w:rsidRPr="00B766E0">
        <w:rPr>
          <w:rFonts w:eastAsia="Times New Roman"/>
        </w:rPr>
        <w:t xml:space="preserve">turinčias reikšmės nusikalstamai veikai tirti </w:t>
      </w:r>
      <w:r w:rsidR="00716745" w:rsidRPr="00B766E0">
        <w:rPr>
          <w:rFonts w:eastAsia="Times New Roman"/>
        </w:rPr>
        <w:t>specialisto nustatytas aplinkybes, bet ir į tirtus objektus, naudotus tyrimo metodus (kasacinės nut</w:t>
      </w:r>
      <w:r w:rsidR="0060578B">
        <w:rPr>
          <w:rFonts w:eastAsia="Times New Roman"/>
        </w:rPr>
        <w:t>artys baudžiamosiose bylose Nr. </w:t>
      </w:r>
      <w:r w:rsidR="00716745" w:rsidRPr="00B766E0">
        <w:rPr>
          <w:rFonts w:eastAsia="Times New Roman"/>
        </w:rPr>
        <w:t xml:space="preserve">2K-191-507/2016, </w:t>
      </w:r>
      <w:r w:rsidR="00477BBF" w:rsidRPr="00B766E0">
        <w:t>2K-206-693/2017</w:t>
      </w:r>
      <w:r w:rsidR="00477BBF">
        <w:t xml:space="preserve">, </w:t>
      </w:r>
      <w:r w:rsidR="00716745" w:rsidRPr="00B766E0">
        <w:rPr>
          <w:rFonts w:eastAsia="Times New Roman"/>
        </w:rPr>
        <w:t>2K-177-895/2018</w:t>
      </w:r>
      <w:r w:rsidR="00BB3E81" w:rsidRPr="00B766E0">
        <w:rPr>
          <w:rFonts w:eastAsia="Times New Roman"/>
        </w:rPr>
        <w:t>, 2K-327-719/2018</w:t>
      </w:r>
      <w:r w:rsidR="00716745" w:rsidRPr="00B766E0">
        <w:rPr>
          <w:rFonts w:eastAsia="Times New Roman"/>
        </w:rPr>
        <w:t>).</w:t>
      </w:r>
      <w:r w:rsidR="00477BBF">
        <w:rPr>
          <w:rFonts w:eastAsia="Times New Roman"/>
        </w:rPr>
        <w:t xml:space="preserve"> Šios nuostatos išsamiai atskleistos, pavyzdžiui, </w:t>
      </w:r>
      <w:r w:rsidR="00362C4B" w:rsidRPr="00B766E0">
        <w:rPr>
          <w:rFonts w:eastAsia="Times New Roman"/>
        </w:rPr>
        <w:t>kasacinėje nutartyje baudžiamojoje byloje Nr.</w:t>
      </w:r>
      <w:r w:rsidR="0060578B">
        <w:t> </w:t>
      </w:r>
      <w:r w:rsidR="00362C4B" w:rsidRPr="00B766E0">
        <w:t>2K-206-693/2017:</w:t>
      </w:r>
    </w:p>
    <w:p w:rsidR="00362C4B" w:rsidRDefault="00362C4B" w:rsidP="002610D3">
      <w:pPr>
        <w:ind w:firstLine="851"/>
        <w:jc w:val="both"/>
        <w:rPr>
          <w:i/>
        </w:rPr>
      </w:pPr>
      <w:r w:rsidRPr="00B766E0">
        <w:rPr>
          <w:i/>
        </w:rPr>
        <w:t>Esminiai kasacinio skundo argument</w:t>
      </w:r>
      <w:r w:rsidR="0060578B">
        <w:rPr>
          <w:i/>
        </w:rPr>
        <w:t>ai yra susiję su specialisto L. </w:t>
      </w:r>
      <w:r w:rsidRPr="00B766E0">
        <w:rPr>
          <w:i/>
        </w:rPr>
        <w:t xml:space="preserve">L. pateiktų išvadų bei jo paaiškinimų apeliacinės instancijos teisme kritika, metodikos, kuria buvo remtasi atliekant tyrimus, nepateikimu. Apeliacinės instancijos teismas nutartyje argumentuotai atsakė ir į šį nuteistojo argumentą. Teismas nurodė, kad, sprendžiant specialisto išvados, kaip įrodymų šaltinio, patikimumą, turi būti patikrintas ir įvertintas specialistui pateiktos medžiagos išsamumas, pakankamumas ir kokybiškumas, pradinių duomenų teisingumas, pateiktos medžiagos ištyrimo visapusiškumas, duomenys, ar specialistas neviršijo savo </w:t>
      </w:r>
      <w:r w:rsidRPr="00B766E0">
        <w:rPr>
          <w:rStyle w:val="bkg-highlight-red"/>
          <w:i/>
        </w:rPr>
        <w:t>specialių</w:t>
      </w:r>
      <w:r w:rsidR="00CB4878">
        <w:rPr>
          <w:rStyle w:val="bkg-highlight-red"/>
          <w:i/>
        </w:rPr>
        <w:t>jų</w:t>
      </w:r>
      <w:r w:rsidRPr="00B766E0">
        <w:rPr>
          <w:rStyle w:val="bkg-highlight-red"/>
          <w:i/>
        </w:rPr>
        <w:t xml:space="preserve"> žinių ribų</w:t>
      </w:r>
      <w:r w:rsidRPr="00B766E0">
        <w:rPr>
          <w:i/>
        </w:rPr>
        <w:t xml:space="preserve">, ar nesprendė klausimų, kurie viršija jo kompetencijos ribas, bei taikytų metodų mokslinis pagrįstumas ir tinkamumas. Tokiu būdu akivaizdu, kad specialisto išvados tyrimo metodikos (taikytų metodų mokslinio pagrįstumo ir tinkamumo) įvertinimas tėra vienas iš aspektų, į kuriuos teismas turi atsižvelgti vertindamas baudžiamojoje byloje esančios specialisto išvados, kaip tinkamo įrodymų šaltinio, atitinkančio </w:t>
      </w:r>
      <w:bookmarkStart w:id="63" w:name="n2e95fe48-cc60-47fd-976d-0b1ef44b62b4"/>
      <w:r w:rsidRPr="00BF5CE7">
        <w:rPr>
          <w:i/>
        </w:rPr>
        <w:t>BPK</w:t>
      </w:r>
      <w:bookmarkStart w:id="64" w:name="pn2e95fe48-cc60-47fd-976d-0b1ef44b62b4"/>
      <w:bookmarkEnd w:id="63"/>
      <w:bookmarkEnd w:id="64"/>
      <w:r w:rsidRPr="00B766E0">
        <w:rPr>
          <w:i/>
        </w:rPr>
        <w:t xml:space="preserve"> </w:t>
      </w:r>
      <w:bookmarkStart w:id="65" w:name="n0e00be3a-6363-4713-afd7-897f1827df50"/>
      <w:r w:rsidRPr="00BF5CE7">
        <w:rPr>
          <w:i/>
        </w:rPr>
        <w:t>20</w:t>
      </w:r>
      <w:bookmarkStart w:id="66" w:name="pn0e00be3a-6363-4713-afd7-897f1827df50"/>
      <w:bookmarkEnd w:id="65"/>
      <w:bookmarkEnd w:id="66"/>
      <w:r w:rsidR="0060578B">
        <w:rPr>
          <w:i/>
        </w:rPr>
        <w:t> </w:t>
      </w:r>
      <w:r w:rsidRPr="00B766E0">
        <w:rPr>
          <w:i/>
        </w:rPr>
        <w:t>straipsnio reikalavimus, patikimumą, todėl vien tik tyrimo metodikos neatskleidimas, prieši</w:t>
      </w:r>
      <w:r w:rsidR="0060578B">
        <w:rPr>
          <w:i/>
        </w:rPr>
        <w:t>ngai, nei nurodo nuteistasis R. </w:t>
      </w:r>
      <w:r w:rsidRPr="00B766E0">
        <w:rPr>
          <w:i/>
        </w:rPr>
        <w:t>P. bei jo gynėjas, pats savaime nesudaro pakankamo pagrindo nagrinėjamoje baudžiamojoje byloje pa</w:t>
      </w:r>
      <w:r w:rsidR="0060578B">
        <w:rPr>
          <w:i/>
        </w:rPr>
        <w:t>teiktas specialisto L. </w:t>
      </w:r>
      <w:r w:rsidRPr="00B766E0">
        <w:rPr>
          <w:i/>
        </w:rPr>
        <w:t xml:space="preserve">L. išvadas vertinti kaip nepagrįstas ar nepatikimas </w:t>
      </w:r>
      <w:bookmarkStart w:id="67" w:name="n1d974d7e-b314-4a76-b9fc-1e0aa9d79b73"/>
      <w:r w:rsidRPr="00BF5CE7">
        <w:rPr>
          <w:i/>
        </w:rPr>
        <w:t>BPK</w:t>
      </w:r>
      <w:bookmarkStart w:id="68" w:name="pn1d974d7e-b314-4a76-b9fc-1e0aa9d79b73"/>
      <w:bookmarkEnd w:id="67"/>
      <w:bookmarkEnd w:id="68"/>
      <w:r w:rsidRPr="00B766E0">
        <w:rPr>
          <w:i/>
        </w:rPr>
        <w:t xml:space="preserve"> </w:t>
      </w:r>
      <w:bookmarkStart w:id="69" w:name="n0760513e-945b-4492-bf5c-a352bcd40336"/>
      <w:r w:rsidRPr="00BF5CE7">
        <w:rPr>
          <w:i/>
        </w:rPr>
        <w:t>20</w:t>
      </w:r>
      <w:bookmarkStart w:id="70" w:name="pn0760513e-945b-4492-bf5c-a352bcd40336"/>
      <w:bookmarkEnd w:id="69"/>
      <w:bookmarkEnd w:id="70"/>
      <w:r w:rsidR="0060578B">
        <w:rPr>
          <w:i/>
        </w:rPr>
        <w:t> </w:t>
      </w:r>
      <w:r w:rsidRPr="00B766E0">
        <w:rPr>
          <w:i/>
        </w:rPr>
        <w:t>straipsnio prasme. Šioje vietoje pažymėtina ir tai, kad apeliacinės instan</w:t>
      </w:r>
      <w:r w:rsidR="0060578B">
        <w:rPr>
          <w:i/>
        </w:rPr>
        <w:t>cijos teismas pripažino, jog R. </w:t>
      </w:r>
      <w:r w:rsidRPr="00B766E0">
        <w:rPr>
          <w:i/>
        </w:rPr>
        <w:t xml:space="preserve">P. komentarų tyrimo metodikos neatskleidimas laikytinas vienu iš teismui pateiktų išvadų trūkumų, tačiau, atsižvelgiant į specialisto paaiškinimų teisme turinį, į </w:t>
      </w:r>
      <w:r w:rsidR="0060578B">
        <w:rPr>
          <w:i/>
        </w:rPr>
        <w:t>tai, kad analizuojamu atveju R. P. kaltė grindžiama ne tik L. </w:t>
      </w:r>
      <w:r w:rsidRPr="00B766E0">
        <w:rPr>
          <w:i/>
        </w:rPr>
        <w:t>L. išvadomis, tačiau ir kitais byloje surinktais ir patikrintais įrodymais, šis trūkumas nelaikytas esminiu. Taigi kasatoriaus argumentai, kad jis nuteistas remiantis tik specialisto išvadų pagrindu, yra nepagrįsti.</w:t>
      </w:r>
    </w:p>
    <w:p w:rsidR="00362C4B" w:rsidRPr="001D12F2" w:rsidRDefault="00362C4B" w:rsidP="002610D3">
      <w:pPr>
        <w:ind w:firstLine="851"/>
        <w:jc w:val="both"/>
      </w:pPr>
      <w:r w:rsidRPr="001D12F2">
        <w:rPr>
          <w:rFonts w:eastAsia="Times New Roman"/>
        </w:rPr>
        <w:t xml:space="preserve">Apie ekspertinio tyrimo </w:t>
      </w:r>
      <w:r w:rsidR="00EF51A5">
        <w:rPr>
          <w:rFonts w:eastAsia="Times New Roman"/>
        </w:rPr>
        <w:t xml:space="preserve">visapusiškumo svarbą </w:t>
      </w:r>
      <w:r w:rsidRPr="001D12F2">
        <w:rPr>
          <w:rFonts w:eastAsia="Times New Roman"/>
        </w:rPr>
        <w:t>pažymėta ir kasacinėje nut</w:t>
      </w:r>
      <w:r w:rsidR="0060578B">
        <w:rPr>
          <w:rFonts w:eastAsia="Times New Roman"/>
        </w:rPr>
        <w:t>artyje baudžiamojoje byloje Nr. </w:t>
      </w:r>
      <w:r w:rsidR="00EF51A5">
        <w:t>2K-243-648/2015:</w:t>
      </w:r>
    </w:p>
    <w:p w:rsidR="00362C4B" w:rsidRDefault="00362C4B" w:rsidP="002610D3">
      <w:pPr>
        <w:ind w:firstLine="851"/>
        <w:jc w:val="both"/>
        <w:rPr>
          <w:i/>
        </w:rPr>
      </w:pPr>
      <w:r w:rsidRPr="00B766E0">
        <w:rPr>
          <w:i/>
        </w:rPr>
        <w:t xml:space="preserve">Teismai nustatė, kad specialisto </w:t>
      </w:r>
      <w:r w:rsidRPr="00B766E0">
        <w:rPr>
          <w:rStyle w:val="bkg-highlight-red"/>
          <w:i/>
        </w:rPr>
        <w:t>V</w:t>
      </w:r>
      <w:r w:rsidR="0060578B">
        <w:rPr>
          <w:i/>
        </w:rPr>
        <w:t>. </w:t>
      </w:r>
      <w:r w:rsidRPr="00B766E0">
        <w:rPr>
          <w:rStyle w:val="bkg-highlight-red"/>
          <w:i/>
        </w:rPr>
        <w:t>M</w:t>
      </w:r>
      <w:r w:rsidR="002E76FE">
        <w:rPr>
          <w:rStyle w:val="bkg-highlight-red"/>
          <w:i/>
        </w:rPr>
        <w:t>.</w:t>
      </w:r>
      <w:r w:rsidR="0060578B">
        <w:rPr>
          <w:i/>
        </w:rPr>
        <w:t> </w:t>
      </w:r>
      <w:r w:rsidR="009D0CB9">
        <w:rPr>
          <w:i/>
        </w:rPr>
        <w:t>&lt;...&gt;</w:t>
      </w:r>
      <w:r w:rsidRPr="00B766E0">
        <w:rPr>
          <w:i/>
        </w:rPr>
        <w:t xml:space="preserve"> išvadose išdėstyti teiginiai ir išvados padarytos remiantis ištirtomis tik pateiktos dalies baudžiamosios bylos medžiagos kopijomis,</w:t>
      </w:r>
      <w:r w:rsidR="0060578B">
        <w:rPr>
          <w:i/>
        </w:rPr>
        <w:t xml:space="preserve"> neapžiūrėjus automobilio „Audi </w:t>
      </w:r>
      <w:r w:rsidRPr="00B766E0">
        <w:rPr>
          <w:i/>
        </w:rPr>
        <w:t>A6“, speciali</w:t>
      </w:r>
      <w:r w:rsidR="0060578B">
        <w:rPr>
          <w:i/>
        </w:rPr>
        <w:t>stas vertino tik kaltinamojo E. </w:t>
      </w:r>
      <w:r w:rsidRPr="00B766E0">
        <w:rPr>
          <w:i/>
        </w:rPr>
        <w:t>L. parodymus, visiškai neatsiž</w:t>
      </w:r>
      <w:r w:rsidR="0060578B">
        <w:rPr>
          <w:i/>
        </w:rPr>
        <w:t>velgdamas į nukentėjusiosios A. </w:t>
      </w:r>
      <w:r w:rsidRPr="00B766E0">
        <w:rPr>
          <w:i/>
        </w:rPr>
        <w:t xml:space="preserve">N. parodymus, automobilių, dalyvavusių eismo įvykyje, padangų parametrai netirti. Pats specialistas teisme pripažino, kad, atlikdamas tyrimą, kai kurių pėdsakų iš viso nevertino, prioritetiniais laikė būtent automobilių ratų pėdsakus. Atsižvelgdami į tai, teismai pagrįstai ir motyvuotai konstatavo, kad specialisto </w:t>
      </w:r>
      <w:r w:rsidRPr="00B766E0">
        <w:rPr>
          <w:rStyle w:val="bkg-highlight-red"/>
          <w:i/>
        </w:rPr>
        <w:t>V</w:t>
      </w:r>
      <w:r w:rsidR="0060578B">
        <w:rPr>
          <w:i/>
        </w:rPr>
        <w:t>. </w:t>
      </w:r>
      <w:r w:rsidRPr="00B766E0">
        <w:rPr>
          <w:rStyle w:val="bkg-highlight-red"/>
          <w:i/>
        </w:rPr>
        <w:t>M</w:t>
      </w:r>
      <w:r w:rsidR="002E76FE">
        <w:rPr>
          <w:rStyle w:val="bkg-highlight-red"/>
          <w:i/>
        </w:rPr>
        <w:t>.</w:t>
      </w:r>
      <w:r w:rsidRPr="00B766E0">
        <w:rPr>
          <w:i/>
        </w:rPr>
        <w:t xml:space="preserve"> pateiktos išvados yra vienpusiškos ir padarytos selektyviai vertinant </w:t>
      </w:r>
      <w:r w:rsidR="00CB4878">
        <w:rPr>
          <w:i/>
        </w:rPr>
        <w:t xml:space="preserve">eismo </w:t>
      </w:r>
      <w:r w:rsidRPr="00B766E0">
        <w:rPr>
          <w:i/>
        </w:rPr>
        <w:t>įvykio pėdsakus.</w:t>
      </w:r>
    </w:p>
    <w:p w:rsidR="00E35FF9" w:rsidRPr="009D0CB9" w:rsidRDefault="009D0CB9" w:rsidP="002610D3">
      <w:pPr>
        <w:ind w:firstLine="851"/>
        <w:jc w:val="both"/>
      </w:pPr>
      <w:r w:rsidRPr="009D0CB9">
        <w:t xml:space="preserve">Vien tai, kad formuluodamas tam tikrus ekspertizės akto (specialisto išvados) teiginius ekspertas (specialistas) rėmėsi ir jam pateiktais liudytojų parodymais ar kitais byloje esančiais duomenimis, savaime nesuteikia pagrindo teigti, kad ekspertas (specialistas), pateikdamas išvadas, peržengė savo kompetencijos </w:t>
      </w:r>
      <w:r>
        <w:t>ribas ar jais rėmėsi neteisėtai (pavyzdžiui, kasacinės nut</w:t>
      </w:r>
      <w:r w:rsidR="0060578B">
        <w:t>artys baudžiamosiose bylose Nr. </w:t>
      </w:r>
      <w:r>
        <w:t xml:space="preserve">2K-7-176-303/2015, 2K-73-942/2017). </w:t>
      </w:r>
      <w:r w:rsidRPr="009D0CB9">
        <w:t>Dėl tokių ekspertizės akte (specialisto išvadoje) pateiktų išvadų pagrįstumo ir įrodomosios reikšmės sprendžia teismas atsižvelgdam</w:t>
      </w:r>
      <w:r w:rsidR="0060578B">
        <w:t>as į BPK 20 </w:t>
      </w:r>
      <w:r w:rsidRPr="009D0CB9">
        <w:t>straipsnio reikalavimus</w:t>
      </w:r>
      <w:r>
        <w:t xml:space="preserve">. </w:t>
      </w:r>
      <w:r w:rsidR="006F133E" w:rsidRPr="006F133E">
        <w:t xml:space="preserve">Kaip antai kasacinėje nutartyje </w:t>
      </w:r>
      <w:r w:rsidR="0060578B">
        <w:t>baudžiamojoje byloje Nr. </w:t>
      </w:r>
      <w:r w:rsidR="00F93034">
        <w:rPr>
          <w:rFonts w:eastAsia="Times New Roman"/>
          <w:color w:val="000000"/>
        </w:rPr>
        <w:t>2K-7-176-303/2015</w:t>
      </w:r>
      <w:r>
        <w:rPr>
          <w:rFonts w:eastAsia="Times New Roman"/>
          <w:color w:val="000000"/>
        </w:rPr>
        <w:t>, atsižvelgiant į byloje nustatytų aplinkybių visumą,</w:t>
      </w:r>
      <w:r w:rsidR="00F93034">
        <w:rPr>
          <w:rFonts w:eastAsia="Times New Roman"/>
          <w:color w:val="000000"/>
        </w:rPr>
        <w:t xml:space="preserve"> </w:t>
      </w:r>
      <w:r w:rsidR="006F133E">
        <w:rPr>
          <w:rFonts w:eastAsia="Times New Roman"/>
          <w:color w:val="000000"/>
        </w:rPr>
        <w:t xml:space="preserve">nepagrįstu pripažintas kasatorių teiginys, kad specialistė </w:t>
      </w:r>
      <w:r>
        <w:rPr>
          <w:rFonts w:eastAsia="Times New Roman"/>
          <w:color w:val="000000"/>
        </w:rPr>
        <w:t xml:space="preserve">jai pateiktais </w:t>
      </w:r>
      <w:r w:rsidR="006F133E">
        <w:rPr>
          <w:rFonts w:eastAsia="Times New Roman"/>
          <w:color w:val="000000"/>
        </w:rPr>
        <w:t>liudytojo apklausos duomenimis rėmėsi neteisėtai:</w:t>
      </w:r>
    </w:p>
    <w:p w:rsidR="00E35FF9" w:rsidRPr="00E35FF9" w:rsidRDefault="00E35FF9" w:rsidP="002610D3">
      <w:pPr>
        <w:ind w:firstLine="851"/>
        <w:jc w:val="both"/>
        <w:rPr>
          <w:i/>
        </w:rPr>
      </w:pPr>
      <w:r w:rsidRPr="00E35FF9">
        <w:rPr>
          <w:i/>
        </w:rPr>
        <w:t>Nepagrįsti kasatorių skundo argumentai ir dėl byloje esančios specialisto išvados (dėl neapskaityto darbo užmokesčio mokėjimo) vertinimo, nurodant, kad teismai savo išvadas dėl šio įrodymo patikimumo padarė remdamiesi išimti</w:t>
      </w:r>
      <w:r w:rsidR="0060578B">
        <w:rPr>
          <w:i/>
        </w:rPr>
        <w:t>nai nenuosekliais liudytojos T. </w:t>
      </w:r>
      <w:r w:rsidRPr="00E35FF9">
        <w:rPr>
          <w:i/>
        </w:rPr>
        <w:t>B. parodymais, nevertindami objektyvių duomenų. Iš aptariamos specialisto išvados turinio matyti, kad vienas pagrindinių šaltinių, kuriais rėmėsi special</w:t>
      </w:r>
      <w:r w:rsidR="0060578B">
        <w:rPr>
          <w:i/>
        </w:rPr>
        <w:t>istė, išties buvo liudytojos T. </w:t>
      </w:r>
      <w:r w:rsidRPr="00E35FF9">
        <w:rPr>
          <w:i/>
        </w:rPr>
        <w:t>B. parodymai. Tačiau, kaip apeliacinės instancijos teismo posėdyj</w:t>
      </w:r>
      <w:r w:rsidR="0060578B">
        <w:rPr>
          <w:i/>
        </w:rPr>
        <w:t>e nurodė ir pati specialistė Z. </w:t>
      </w:r>
      <w:r w:rsidRPr="00E35FF9">
        <w:rPr>
          <w:i/>
        </w:rPr>
        <w:t>K</w:t>
      </w:r>
      <w:r>
        <w:rPr>
          <w:i/>
        </w:rPr>
        <w:t>.</w:t>
      </w:r>
      <w:r w:rsidRPr="00E35FF9">
        <w:rPr>
          <w:i/>
        </w:rPr>
        <w:t xml:space="preserve">, tai buvo ne </w:t>
      </w:r>
      <w:r w:rsidRPr="00E35FF9">
        <w:rPr>
          <w:i/>
        </w:rPr>
        <w:lastRenderedPageBreak/>
        <w:t>vienintelis šaltinis ir, nepriklausomai nuo liudytojos parodymų, ši išvada nebūtų buvusi kitokia, ji būtų padaryta remiantis dokumentais. Kasatoriai teigia, kad, vertindami specialisto išvadą, teismai neatsižvelgė į objektyvius bylos duomenis, tačiau kokiems būtent duomenims ši išvada prieštarauja, skunde nenurodoma. Iš bylos medžiagos matyti, kad specialistės išvados dalis dėl neapskaityto darbo užmokesčio mokėjimo prieštarauja tik kasatorių pateikiamai versijai, o kiti byloje esantys duomenys (buhalt</w:t>
      </w:r>
      <w:r w:rsidR="0060578B">
        <w:rPr>
          <w:i/>
        </w:rPr>
        <w:t>erinės apskaitos dokumentai, T. B. parodymai, S. </w:t>
      </w:r>
      <w:r w:rsidRPr="00E35FF9">
        <w:rPr>
          <w:i/>
        </w:rPr>
        <w:t>R. užrašų knygelėje esantys įrašai ir kt.) ją patvirtina.</w:t>
      </w:r>
    </w:p>
    <w:p w:rsidR="00A43E5F" w:rsidRPr="00F93034" w:rsidRDefault="00F93034" w:rsidP="002610D3">
      <w:pPr>
        <w:ind w:firstLine="851"/>
        <w:jc w:val="both"/>
        <w:rPr>
          <w:rFonts w:eastAsia="Times New Roman"/>
          <w:i/>
          <w:color w:val="000000"/>
        </w:rPr>
      </w:pPr>
      <w:r w:rsidRPr="00F93034">
        <w:rPr>
          <w:i/>
        </w:rPr>
        <w:t xml:space="preserve">Kasatorių argumentai, kad, rengdama išvadą, specialistė neturėjo teisės remtis liudytojos </w:t>
      </w:r>
      <w:bookmarkStart w:id="71" w:name="Buk_208"/>
      <w:r w:rsidRPr="00F93034">
        <w:rPr>
          <w:i/>
        </w:rPr>
        <w:t xml:space="preserve">T. B. </w:t>
      </w:r>
      <w:bookmarkEnd w:id="71"/>
      <w:r w:rsidR="0060578B">
        <w:rPr>
          <w:i/>
        </w:rPr>
        <w:t>parodymų protokolu, nes 2011 m. kovo 21 </w:t>
      </w:r>
      <w:r w:rsidRPr="00F93034">
        <w:rPr>
          <w:i/>
        </w:rPr>
        <w:t>d. dokume</w:t>
      </w:r>
      <w:r w:rsidR="0060578B">
        <w:rPr>
          <w:i/>
        </w:rPr>
        <w:t>ntų perdavimo–priėmimo akte Nr. </w:t>
      </w:r>
      <w:r w:rsidRPr="00F93034">
        <w:rPr>
          <w:i/>
        </w:rPr>
        <w:t>4-2/6-281 tarp specialistei perduodamų dokumentų šis protokolas nenuro</w:t>
      </w:r>
      <w:r w:rsidR="0060578B">
        <w:rPr>
          <w:i/>
        </w:rPr>
        <w:t>dytas</w:t>
      </w:r>
      <w:r w:rsidR="00CB4878">
        <w:rPr>
          <w:i/>
        </w:rPr>
        <w:t>,</w:t>
      </w:r>
      <w:r w:rsidR="0060578B">
        <w:rPr>
          <w:i/>
        </w:rPr>
        <w:t xml:space="preserve"> taip pat nepagrįsti. 2011 m. kovo </w:t>
      </w:r>
      <w:r w:rsidRPr="00F93034">
        <w:rPr>
          <w:i/>
        </w:rPr>
        <w:t>21 d. dokumentų perdavimo–priėmimo aktu specia</w:t>
      </w:r>
      <w:r w:rsidR="0060578B">
        <w:rPr>
          <w:i/>
        </w:rPr>
        <w:t>listei buvo perduoti UAB </w:t>
      </w:r>
      <w:r w:rsidRPr="00F93034">
        <w:rPr>
          <w:i/>
        </w:rPr>
        <w:t xml:space="preserve">„D“ buhalterinės apskaitos dokumentai. Taigi, šiame akte liudytojos </w:t>
      </w:r>
      <w:bookmarkStart w:id="72" w:name="Buk_209"/>
      <w:r w:rsidRPr="00F93034">
        <w:rPr>
          <w:i/>
        </w:rPr>
        <w:t xml:space="preserve">T. B. </w:t>
      </w:r>
      <w:bookmarkEnd w:id="72"/>
      <w:r w:rsidRPr="00F93034">
        <w:rPr>
          <w:i/>
        </w:rPr>
        <w:t>apklausos protokolas ir neturėjo būti nurodytas. Apeliacinės instancijos teismo posėdžio metu apklausta specialistė Z. K</w:t>
      </w:r>
      <w:r w:rsidR="00E35FF9">
        <w:rPr>
          <w:i/>
        </w:rPr>
        <w:t>.</w:t>
      </w:r>
      <w:r w:rsidRPr="00F93034">
        <w:rPr>
          <w:i/>
        </w:rPr>
        <w:t xml:space="preserve"> paaiškino, kad jai su užduotimi atlikti tyrimą buvo perduoti ne tik šiame akte išvardyti dokumentai, bet ir ikiteisminio tyrimo medžiaga, kurioje buvo ir minėtas liudytojos apklausos protokolas. Todėl nėra pagrindo teigti, kad specialistė liudytojos </w:t>
      </w:r>
      <w:bookmarkStart w:id="73" w:name="Buk_210"/>
      <w:r w:rsidRPr="00F93034">
        <w:rPr>
          <w:i/>
        </w:rPr>
        <w:t xml:space="preserve">T. B. </w:t>
      </w:r>
      <w:bookmarkEnd w:id="73"/>
      <w:r w:rsidRPr="00F93034">
        <w:rPr>
          <w:i/>
        </w:rPr>
        <w:t>apklausos duomenimis rėmėsi neteisėtai.</w:t>
      </w:r>
    </w:p>
    <w:p w:rsidR="00464F63" w:rsidRDefault="003F3E58" w:rsidP="002610D3">
      <w:pPr>
        <w:ind w:firstLine="851"/>
        <w:jc w:val="both"/>
        <w:rPr>
          <w:rFonts w:eastAsia="Times New Roman"/>
          <w:color w:val="000000"/>
        </w:rPr>
      </w:pPr>
      <w:r>
        <w:rPr>
          <w:rFonts w:eastAsia="Times New Roman"/>
          <w:color w:val="000000"/>
        </w:rPr>
        <w:t xml:space="preserve">Tačiau byloje konstatavus, kad </w:t>
      </w:r>
      <w:r w:rsidRPr="003F3E58">
        <w:rPr>
          <w:rFonts w:eastAsia="Times New Roman"/>
          <w:color w:val="000000"/>
        </w:rPr>
        <w:t>specialist</w:t>
      </w:r>
      <w:r>
        <w:rPr>
          <w:rFonts w:eastAsia="Times New Roman"/>
          <w:color w:val="000000"/>
        </w:rPr>
        <w:t>o</w:t>
      </w:r>
      <w:r w:rsidRPr="003F3E58">
        <w:rPr>
          <w:rFonts w:eastAsia="Times New Roman"/>
          <w:color w:val="000000"/>
        </w:rPr>
        <w:t xml:space="preserve"> tyrimui atlikti pateikti duomenys</w:t>
      </w:r>
      <w:r>
        <w:rPr>
          <w:rFonts w:eastAsia="Times New Roman"/>
          <w:color w:val="000000"/>
        </w:rPr>
        <w:t xml:space="preserve"> (</w:t>
      </w:r>
      <w:r w:rsidR="00636B28">
        <w:rPr>
          <w:rFonts w:eastAsia="Times New Roman"/>
          <w:color w:val="000000"/>
        </w:rPr>
        <w:t xml:space="preserve">pavyzdžiui, </w:t>
      </w:r>
      <w:r w:rsidRPr="003F3E58">
        <w:rPr>
          <w:rFonts w:eastAsia="Times New Roman"/>
          <w:color w:val="000000"/>
        </w:rPr>
        <w:t>kriminalinės žvalgybos veiksmų atlikimo metu užfiksuotų</w:t>
      </w:r>
      <w:r>
        <w:rPr>
          <w:rFonts w:eastAsia="Times New Roman"/>
          <w:color w:val="000000"/>
        </w:rPr>
        <w:t xml:space="preserve"> liudytojų telefoninių pokalbių duomenys) vėliau nepasitvirtino, tokia specia</w:t>
      </w:r>
      <w:r w:rsidR="007E31DD">
        <w:rPr>
          <w:rFonts w:eastAsia="Times New Roman"/>
          <w:color w:val="000000"/>
        </w:rPr>
        <w:t xml:space="preserve">listo išvada byloje </w:t>
      </w:r>
      <w:r w:rsidR="009D0CB9">
        <w:rPr>
          <w:rFonts w:eastAsia="Times New Roman"/>
          <w:color w:val="000000"/>
        </w:rPr>
        <w:t>nesivadovaujama</w:t>
      </w:r>
      <w:r w:rsidR="00BB33E3">
        <w:rPr>
          <w:rFonts w:eastAsia="Times New Roman"/>
          <w:color w:val="000000"/>
        </w:rPr>
        <w:t>:</w:t>
      </w:r>
    </w:p>
    <w:p w:rsidR="00BB33E3" w:rsidRPr="00BB33E3" w:rsidRDefault="00BB33E3" w:rsidP="002610D3">
      <w:pPr>
        <w:ind w:firstLine="851"/>
        <w:jc w:val="both"/>
        <w:rPr>
          <w:rFonts w:eastAsia="Times New Roman"/>
          <w:i/>
          <w:color w:val="000000"/>
        </w:rPr>
      </w:pPr>
      <w:r w:rsidRPr="00BB33E3">
        <w:rPr>
          <w:i/>
        </w:rPr>
        <w:t xml:space="preserve">Nagrinėjamoje byloje kaltinimas </w:t>
      </w:r>
      <w:bookmarkStart w:id="74" w:name="Buk_40"/>
      <w:r w:rsidR="0060578B">
        <w:rPr>
          <w:i/>
        </w:rPr>
        <w:t>A. </w:t>
      </w:r>
      <w:r w:rsidRPr="00BB33E3">
        <w:rPr>
          <w:i/>
        </w:rPr>
        <w:t xml:space="preserve">G. </w:t>
      </w:r>
      <w:bookmarkEnd w:id="74"/>
      <w:r w:rsidR="0060578B">
        <w:rPr>
          <w:i/>
        </w:rPr>
        <w:t>pagal BK 220 straipsnio 1 dalį, 222 </w:t>
      </w:r>
      <w:r w:rsidRPr="00BB33E3">
        <w:rPr>
          <w:i/>
        </w:rPr>
        <w:t>straipsnio 1 dalį iš esmės buvo</w:t>
      </w:r>
      <w:r w:rsidR="0060578B">
        <w:rPr>
          <w:i/>
        </w:rPr>
        <w:t xml:space="preserve"> grindžiamas specialisto išvada </w:t>
      </w:r>
      <w:r w:rsidR="003F3E58">
        <w:rPr>
          <w:i/>
        </w:rPr>
        <w:t>&lt;...&gt;</w:t>
      </w:r>
      <w:r w:rsidRPr="00BB33E3">
        <w:rPr>
          <w:i/>
        </w:rPr>
        <w:t xml:space="preserve">, kurioje ir nustatyta </w:t>
      </w:r>
      <w:bookmarkStart w:id="75" w:name="Buk_41"/>
      <w:r w:rsidR="0060578B">
        <w:rPr>
          <w:i/>
        </w:rPr>
        <w:t>A. </w:t>
      </w:r>
      <w:r w:rsidRPr="00BB33E3">
        <w:rPr>
          <w:i/>
        </w:rPr>
        <w:t xml:space="preserve">G. </w:t>
      </w:r>
      <w:bookmarkEnd w:id="75"/>
      <w:r w:rsidRPr="00BB33E3">
        <w:rPr>
          <w:i/>
        </w:rPr>
        <w:t xml:space="preserve">inkriminuota suma (neva neįformintos pajamos, gautos jo individualioje įmonėje už augalų apsaugos produktus), taip pat ir liudytojų parodymais. Tačiau bylą nagrinėjant teisme buvo apklausti tiek liudytojai, tiek minėtą specialisto išvadą pateikusi specialistė </w:t>
      </w:r>
      <w:bookmarkStart w:id="76" w:name="Buk_84"/>
      <w:r w:rsidR="0060578B">
        <w:rPr>
          <w:i/>
        </w:rPr>
        <w:t>D. </w:t>
      </w:r>
      <w:r w:rsidRPr="00BB33E3">
        <w:rPr>
          <w:i/>
        </w:rPr>
        <w:t>B.</w:t>
      </w:r>
      <w:bookmarkEnd w:id="76"/>
      <w:r w:rsidRPr="00BB33E3">
        <w:rPr>
          <w:i/>
        </w:rPr>
        <w:t xml:space="preserve">, ji paaiškino, kad, išklausius liudytojų, </w:t>
      </w:r>
      <w:bookmarkStart w:id="77" w:name="Buk_21"/>
      <w:r w:rsidR="0060578B">
        <w:rPr>
          <w:i/>
        </w:rPr>
        <w:t>A. </w:t>
      </w:r>
      <w:r w:rsidRPr="00BB33E3">
        <w:rPr>
          <w:i/>
        </w:rPr>
        <w:t xml:space="preserve">G. </w:t>
      </w:r>
      <w:bookmarkEnd w:id="77"/>
      <w:r w:rsidRPr="00BB33E3">
        <w:rPr>
          <w:i/>
        </w:rPr>
        <w:t xml:space="preserve">parodymus, specialisto išvadoje nurodyti skaičiai keistųsi į mažėjimo pusę, nes kai kurie liudytojai parodė, kad priemonių iš </w:t>
      </w:r>
      <w:bookmarkStart w:id="78" w:name="Buk_22"/>
      <w:r w:rsidR="0060578B">
        <w:rPr>
          <w:i/>
        </w:rPr>
        <w:t>A. </w:t>
      </w:r>
      <w:r w:rsidRPr="00BB33E3">
        <w:rPr>
          <w:i/>
        </w:rPr>
        <w:t xml:space="preserve">G. </w:t>
      </w:r>
      <w:bookmarkEnd w:id="78"/>
      <w:r w:rsidRPr="00BB33E3">
        <w:rPr>
          <w:i/>
        </w:rPr>
        <w:t xml:space="preserve">nepirko, sandoriai neįvyko. Tuo tarpu liudytojų </w:t>
      </w:r>
      <w:bookmarkStart w:id="79" w:name="Buk_76"/>
      <w:r w:rsidR="0060578B">
        <w:rPr>
          <w:i/>
        </w:rPr>
        <w:t>A. </w:t>
      </w:r>
      <w:r w:rsidRPr="00BB33E3">
        <w:rPr>
          <w:i/>
        </w:rPr>
        <w:t>V.</w:t>
      </w:r>
      <w:bookmarkEnd w:id="79"/>
      <w:r w:rsidRPr="00BB33E3">
        <w:rPr>
          <w:i/>
        </w:rPr>
        <w:t xml:space="preserve">, </w:t>
      </w:r>
      <w:bookmarkStart w:id="80" w:name="Buk_116"/>
      <w:r w:rsidR="0060578B">
        <w:rPr>
          <w:i/>
        </w:rPr>
        <w:t>N. </w:t>
      </w:r>
      <w:r w:rsidRPr="00BB33E3">
        <w:rPr>
          <w:i/>
        </w:rPr>
        <w:t>B.</w:t>
      </w:r>
      <w:bookmarkEnd w:id="80"/>
      <w:r w:rsidRPr="00BB33E3">
        <w:rPr>
          <w:i/>
        </w:rPr>
        <w:t xml:space="preserve">, </w:t>
      </w:r>
      <w:bookmarkStart w:id="81" w:name="Buk_128"/>
      <w:r w:rsidR="0060578B">
        <w:rPr>
          <w:i/>
        </w:rPr>
        <w:t>S. </w:t>
      </w:r>
      <w:r w:rsidRPr="00BB33E3">
        <w:rPr>
          <w:i/>
        </w:rPr>
        <w:t>A.</w:t>
      </w:r>
      <w:bookmarkEnd w:id="81"/>
      <w:r w:rsidRPr="00BB33E3">
        <w:rPr>
          <w:i/>
        </w:rPr>
        <w:t xml:space="preserve">, </w:t>
      </w:r>
      <w:bookmarkStart w:id="82" w:name="Buk_80"/>
      <w:r w:rsidR="0060578B">
        <w:rPr>
          <w:i/>
        </w:rPr>
        <w:t>B. </w:t>
      </w:r>
      <w:r w:rsidRPr="00BB33E3">
        <w:rPr>
          <w:i/>
        </w:rPr>
        <w:t>M.</w:t>
      </w:r>
      <w:bookmarkEnd w:id="82"/>
      <w:r w:rsidRPr="00BB33E3">
        <w:rPr>
          <w:i/>
        </w:rPr>
        <w:t xml:space="preserve">, </w:t>
      </w:r>
      <w:bookmarkStart w:id="83" w:name="Buk_72"/>
      <w:r w:rsidR="0060578B">
        <w:rPr>
          <w:i/>
        </w:rPr>
        <w:t>A. </w:t>
      </w:r>
      <w:r w:rsidRPr="00BB33E3">
        <w:rPr>
          <w:i/>
        </w:rPr>
        <w:t xml:space="preserve">T. </w:t>
      </w:r>
      <w:bookmarkEnd w:id="83"/>
      <w:r w:rsidRPr="00BB33E3">
        <w:rPr>
          <w:i/>
        </w:rPr>
        <w:t xml:space="preserve">ir </w:t>
      </w:r>
      <w:bookmarkStart w:id="84" w:name="Buk_146"/>
      <w:r w:rsidR="0060578B">
        <w:rPr>
          <w:i/>
        </w:rPr>
        <w:t>V. </w:t>
      </w:r>
      <w:r w:rsidRPr="00BB33E3">
        <w:rPr>
          <w:i/>
        </w:rPr>
        <w:t xml:space="preserve">K. </w:t>
      </w:r>
      <w:bookmarkEnd w:id="84"/>
      <w:r w:rsidRPr="00BB33E3">
        <w:rPr>
          <w:i/>
        </w:rPr>
        <w:t>nurodytos sumos surašant specialisto išvadą buvo paimtos iš kriminalinės žvalgybos</w:t>
      </w:r>
      <w:r w:rsidR="0060578B">
        <w:rPr>
          <w:i/>
        </w:rPr>
        <w:t xml:space="preserve"> veiksmų atlikimo protokolo, t. </w:t>
      </w:r>
      <w:r w:rsidRPr="00BB33E3">
        <w:rPr>
          <w:i/>
        </w:rPr>
        <w:t xml:space="preserve">y. iš pokalbių. Liudytojas </w:t>
      </w:r>
      <w:bookmarkStart w:id="85" w:name="Buk_108"/>
      <w:r w:rsidR="0060578B">
        <w:rPr>
          <w:i/>
        </w:rPr>
        <w:t>I. </w:t>
      </w:r>
      <w:r w:rsidRPr="00BB33E3">
        <w:rPr>
          <w:i/>
        </w:rPr>
        <w:t>R.</w:t>
      </w:r>
      <w:bookmarkEnd w:id="85"/>
      <w:r w:rsidRPr="00BB33E3">
        <w:rPr>
          <w:i/>
        </w:rPr>
        <w:t>, apklausiamas ikiteisminio tyrimo metu, parodė, kad jis prekių įsigijo už 22 000 Eur, o apklaustas teisme parodė</w:t>
      </w:r>
      <w:r w:rsidR="0060578B">
        <w:rPr>
          <w:i/>
        </w:rPr>
        <w:t>, kad priemonių įsigijo už 1000 </w:t>
      </w:r>
      <w:r w:rsidRPr="00BB33E3">
        <w:rPr>
          <w:i/>
        </w:rPr>
        <w:t xml:space="preserve">Eur. Todėl vertinant ir kitų liudytojų parodymus, atmetant tas sumas, kurių liudytojai negalėjo prisiminti, buvo nustatyta, kad iš </w:t>
      </w:r>
      <w:bookmarkStart w:id="86" w:name="Buk_23"/>
      <w:r w:rsidR="0060578B">
        <w:rPr>
          <w:i/>
        </w:rPr>
        <w:t>A. </w:t>
      </w:r>
      <w:r w:rsidRPr="00BB33E3">
        <w:rPr>
          <w:i/>
        </w:rPr>
        <w:t xml:space="preserve">G. </w:t>
      </w:r>
      <w:bookmarkEnd w:id="86"/>
      <w:r w:rsidRPr="00BB33E3">
        <w:rPr>
          <w:i/>
        </w:rPr>
        <w:t>buvo nupirkta prek</w:t>
      </w:r>
      <w:r w:rsidR="0060578B">
        <w:rPr>
          <w:i/>
        </w:rPr>
        <w:t>ių už 5214 Eur, o PVM liktų 905 </w:t>
      </w:r>
      <w:r w:rsidRPr="00BB33E3">
        <w:rPr>
          <w:i/>
        </w:rPr>
        <w:t xml:space="preserve">Eur. Specialistė taip pat paaiškino, kad </w:t>
      </w:r>
      <w:bookmarkStart w:id="87" w:name="Buk_24"/>
      <w:r w:rsidR="0060578B">
        <w:rPr>
          <w:i/>
        </w:rPr>
        <w:t>A. </w:t>
      </w:r>
      <w:r w:rsidRPr="00BB33E3">
        <w:rPr>
          <w:i/>
        </w:rPr>
        <w:t xml:space="preserve">G. </w:t>
      </w:r>
      <w:bookmarkEnd w:id="87"/>
      <w:r w:rsidRPr="00BB33E3">
        <w:rPr>
          <w:i/>
        </w:rPr>
        <w:t xml:space="preserve">veiklą su </w:t>
      </w:r>
      <w:bookmarkStart w:id="88" w:name="Buk_25"/>
      <w:r w:rsidR="0060578B">
        <w:rPr>
          <w:i/>
        </w:rPr>
        <w:t>A. </w:t>
      </w:r>
      <w:r w:rsidRPr="00BB33E3">
        <w:rPr>
          <w:i/>
        </w:rPr>
        <w:t xml:space="preserve">G. </w:t>
      </w:r>
      <w:bookmarkEnd w:id="88"/>
      <w:r w:rsidRPr="00BB33E3">
        <w:rPr>
          <w:i/>
        </w:rPr>
        <w:t xml:space="preserve">įmonės veikla susiejo todėl, kad </w:t>
      </w:r>
      <w:bookmarkStart w:id="89" w:name="Buk_64"/>
      <w:r w:rsidR="0060578B">
        <w:rPr>
          <w:i/>
        </w:rPr>
        <w:t>A. </w:t>
      </w:r>
      <w:r w:rsidRPr="00BB33E3">
        <w:rPr>
          <w:i/>
        </w:rPr>
        <w:t xml:space="preserve">G. </w:t>
      </w:r>
      <w:bookmarkEnd w:id="89"/>
      <w:r w:rsidRPr="00BB33E3">
        <w:rPr>
          <w:i/>
        </w:rPr>
        <w:t xml:space="preserve">buvo įregistravęs įmonę ir ta įmonė turėjo leidimą prekiauti augalų apsaugos priemonėmis, todėl sprendė, kad veiklą vykdė </w:t>
      </w:r>
      <w:bookmarkStart w:id="90" w:name="Buk_26"/>
      <w:r w:rsidR="0060578B">
        <w:rPr>
          <w:i/>
        </w:rPr>
        <w:t>A. </w:t>
      </w:r>
      <w:r w:rsidRPr="00BB33E3">
        <w:rPr>
          <w:i/>
        </w:rPr>
        <w:t xml:space="preserve">G. </w:t>
      </w:r>
      <w:bookmarkEnd w:id="90"/>
      <w:r w:rsidRPr="00BB33E3">
        <w:rPr>
          <w:i/>
        </w:rPr>
        <w:t xml:space="preserve">įmonė. Nevertinant šios bylos duomenų, pagal </w:t>
      </w:r>
      <w:bookmarkStart w:id="91" w:name="Buk_27"/>
      <w:r w:rsidR="0060578B">
        <w:rPr>
          <w:i/>
        </w:rPr>
        <w:t>A. </w:t>
      </w:r>
      <w:r w:rsidRPr="00BB33E3">
        <w:rPr>
          <w:i/>
        </w:rPr>
        <w:t xml:space="preserve">G. </w:t>
      </w:r>
      <w:bookmarkEnd w:id="91"/>
      <w:r w:rsidRPr="00BB33E3">
        <w:rPr>
          <w:i/>
        </w:rPr>
        <w:t>įmonės pateiktus dokumentus, jo įmonės veikloje jokių pažeidimų nebuvo nustatyta, viskas buvo deklaruota, buvo visi pirminiai dokumentai, jie buvo suvesti į įmonės apskaitą, buvo deklaruoti visi mokesčiai.</w:t>
      </w:r>
    </w:p>
    <w:p w:rsidR="00C17936" w:rsidRPr="00BB33E3" w:rsidRDefault="00BB33E3" w:rsidP="002610D3">
      <w:pPr>
        <w:ind w:firstLine="851"/>
        <w:jc w:val="both"/>
        <w:rPr>
          <w:i/>
          <w:color w:val="000000"/>
        </w:rPr>
      </w:pPr>
      <w:r w:rsidRPr="00BB33E3">
        <w:rPr>
          <w:i/>
          <w:color w:val="000000"/>
        </w:rPr>
        <w:t xml:space="preserve">&lt;...&gt; kaltinimas </w:t>
      </w:r>
      <w:bookmarkStart w:id="92" w:name="Buk_42"/>
      <w:r w:rsidR="0060578B">
        <w:rPr>
          <w:i/>
        </w:rPr>
        <w:t>A. </w:t>
      </w:r>
      <w:r w:rsidRPr="00BB33E3">
        <w:rPr>
          <w:i/>
        </w:rPr>
        <w:t xml:space="preserve">G. </w:t>
      </w:r>
      <w:bookmarkEnd w:id="92"/>
      <w:r w:rsidRPr="00BB33E3">
        <w:rPr>
          <w:i/>
          <w:color w:val="000000"/>
        </w:rPr>
        <w:t>grindžiamas kriminalinės žvalgybos veiksmų atlikimo metu užfiksuotų telefoninių pokalbių duomenimis, tačiau apklausiant liudytojus paaiškėjo, kad realiai ne visos užsakytos priemonės buvo gautos, kai kurie asmenys užsakytų prekių nepirko arba jas grąžino.</w:t>
      </w:r>
      <w:r w:rsidR="0060578B">
        <w:rPr>
          <w:rFonts w:eastAsia="Times New Roman"/>
          <w:i/>
          <w:color w:val="000000"/>
        </w:rPr>
        <w:t> </w:t>
      </w:r>
      <w:r w:rsidR="003F3E58" w:rsidRPr="00BB33E3">
        <w:rPr>
          <w:rFonts w:eastAsia="Times New Roman"/>
          <w:i/>
          <w:color w:val="000000"/>
        </w:rPr>
        <w:t>&lt;...&gt;</w:t>
      </w:r>
    </w:p>
    <w:p w:rsidR="007E31DD" w:rsidRDefault="0060578B" w:rsidP="002610D3">
      <w:pPr>
        <w:ind w:firstLine="851"/>
        <w:jc w:val="both"/>
        <w:rPr>
          <w:rFonts w:eastAsia="Times New Roman"/>
          <w:i/>
          <w:color w:val="000000"/>
          <w:lang w:eastAsia="lt-LT"/>
        </w:rPr>
      </w:pPr>
      <w:r>
        <w:rPr>
          <w:rFonts w:eastAsia="Times New Roman"/>
          <w:i/>
          <w:color w:val="000000"/>
          <w:lang w:eastAsia="lt-LT"/>
        </w:rPr>
        <w:t>Iš byloje esančių duomenų </w:t>
      </w:r>
      <w:r w:rsidR="00BB33E3" w:rsidRPr="00BB33E3">
        <w:rPr>
          <w:rFonts w:eastAsia="Times New Roman"/>
          <w:i/>
          <w:color w:val="000000"/>
          <w:lang w:eastAsia="lt-LT"/>
        </w:rPr>
        <w:t xml:space="preserve">– liudytojų parodymų ir specialisto išvados, grįstos iš esmės kriminalinės žvalgybos veiksmų protokole užfiksuotais </w:t>
      </w:r>
      <w:bookmarkStart w:id="93" w:name="Buk_33"/>
      <w:r>
        <w:rPr>
          <w:rFonts w:eastAsia="Times New Roman"/>
          <w:i/>
          <w:lang w:eastAsia="lt-LT"/>
        </w:rPr>
        <w:t>A. </w:t>
      </w:r>
      <w:r w:rsidR="00BB33E3" w:rsidRPr="00BB33E3">
        <w:rPr>
          <w:rFonts w:eastAsia="Times New Roman"/>
          <w:i/>
          <w:lang w:eastAsia="lt-LT"/>
        </w:rPr>
        <w:t xml:space="preserve">G. </w:t>
      </w:r>
      <w:bookmarkEnd w:id="93"/>
      <w:r w:rsidR="00BB33E3" w:rsidRPr="00BB33E3">
        <w:rPr>
          <w:rFonts w:eastAsia="Times New Roman"/>
          <w:i/>
          <w:color w:val="000000"/>
          <w:lang w:eastAsia="lt-LT"/>
        </w:rPr>
        <w:t xml:space="preserve">ir liudytojų telefoniniais pokalbiais, visiškai nėra aišku, nei kokia tariamai nedeklaruotų apmokestinamųjų sandorių tiksli suma, nei kad </w:t>
      </w:r>
      <w:bookmarkStart w:id="94" w:name="Buk_34"/>
      <w:r>
        <w:rPr>
          <w:rFonts w:eastAsia="Times New Roman"/>
          <w:i/>
          <w:lang w:eastAsia="lt-LT"/>
        </w:rPr>
        <w:t>A. </w:t>
      </w:r>
      <w:r w:rsidR="00BB33E3" w:rsidRPr="00BB33E3">
        <w:rPr>
          <w:rFonts w:eastAsia="Times New Roman"/>
          <w:i/>
          <w:lang w:eastAsia="lt-LT"/>
        </w:rPr>
        <w:t xml:space="preserve">G. </w:t>
      </w:r>
      <w:bookmarkEnd w:id="94"/>
      <w:r w:rsidR="00BB33E3" w:rsidRPr="00BB33E3">
        <w:rPr>
          <w:rFonts w:eastAsia="Times New Roman"/>
          <w:i/>
          <w:color w:val="000000"/>
          <w:lang w:eastAsia="lt-LT"/>
        </w:rPr>
        <w:t xml:space="preserve">įmonė kaip nors dalyvavo sudarant minėtus sandorius ir kad pinigų gavimo operacijos nebuvo įformintos apskaitos dokumentais, nei kiek, kada, kokiu pagrindu </w:t>
      </w:r>
      <w:bookmarkStart w:id="95" w:name="Buk_70"/>
      <w:r>
        <w:rPr>
          <w:rFonts w:eastAsia="Times New Roman"/>
          <w:i/>
          <w:lang w:eastAsia="lt-LT"/>
        </w:rPr>
        <w:t>A. </w:t>
      </w:r>
      <w:r w:rsidR="00BB33E3" w:rsidRPr="00BB33E3">
        <w:rPr>
          <w:rFonts w:eastAsia="Times New Roman"/>
          <w:i/>
          <w:lang w:eastAsia="lt-LT"/>
        </w:rPr>
        <w:t xml:space="preserve">G. </w:t>
      </w:r>
      <w:bookmarkEnd w:id="95"/>
      <w:r w:rsidR="00BB33E3" w:rsidRPr="00BB33E3">
        <w:rPr>
          <w:rFonts w:eastAsia="Times New Roman"/>
          <w:i/>
          <w:color w:val="000000"/>
          <w:lang w:eastAsia="lt-LT"/>
        </w:rPr>
        <w:t>konkretiems asmenims pardav</w:t>
      </w:r>
      <w:r w:rsidR="003F3E58">
        <w:rPr>
          <w:rFonts w:eastAsia="Times New Roman"/>
          <w:i/>
          <w:color w:val="000000"/>
          <w:lang w:eastAsia="lt-LT"/>
        </w:rPr>
        <w:t>ė augalų apsaugos priemonių</w:t>
      </w:r>
      <w:r w:rsidR="007E31DD">
        <w:rPr>
          <w:rFonts w:eastAsia="Times New Roman"/>
          <w:i/>
          <w:color w:val="000000"/>
          <w:lang w:eastAsia="lt-LT"/>
        </w:rPr>
        <w:t xml:space="preserve">. </w:t>
      </w:r>
    </w:p>
    <w:p w:rsidR="00BB33E3" w:rsidRDefault="007E31DD" w:rsidP="002610D3">
      <w:pPr>
        <w:ind w:firstLine="851"/>
        <w:jc w:val="both"/>
        <w:rPr>
          <w:rFonts w:eastAsia="Times New Roman"/>
          <w:i/>
          <w:color w:val="000000"/>
          <w:lang w:eastAsia="lt-LT"/>
        </w:rPr>
      </w:pPr>
      <w:r w:rsidRPr="007E31DD">
        <w:rPr>
          <w:i/>
        </w:rPr>
        <w:t>Baudžiamojo proceso įstatymo normos draudžia esant nepašalint</w:t>
      </w:r>
      <w:r w:rsidR="00B30877">
        <w:rPr>
          <w:i/>
        </w:rPr>
        <w:t>ų</w:t>
      </w:r>
      <w:r w:rsidRPr="007E31DD">
        <w:rPr>
          <w:i/>
        </w:rPr>
        <w:t xml:space="preserve"> abejon</w:t>
      </w:r>
      <w:r w:rsidR="00B30877">
        <w:rPr>
          <w:i/>
        </w:rPr>
        <w:t>ių</w:t>
      </w:r>
      <w:r w:rsidRPr="007E31DD">
        <w:rPr>
          <w:i/>
        </w:rPr>
        <w:t xml:space="preserve"> dėl reikšmingų bylai aplinkybių priimti apkaltinamąjį nuosprendį ar veiką kvalifikuoti pagal kaltinimą, kurio požymiai nėra nustatyta tvarka ir neginčytinai įrodyti</w:t>
      </w:r>
      <w:r w:rsidR="003F3E58">
        <w:rPr>
          <w:rFonts w:eastAsia="Times New Roman"/>
          <w:i/>
          <w:color w:val="000000"/>
          <w:lang w:eastAsia="lt-LT"/>
        </w:rPr>
        <w:t xml:space="preserve"> </w:t>
      </w:r>
      <w:r w:rsidR="003F3E58">
        <w:rPr>
          <w:rFonts w:eastAsia="Times New Roman"/>
          <w:color w:val="000000"/>
          <w:lang w:eastAsia="lt-LT"/>
        </w:rPr>
        <w:t>(</w:t>
      </w:r>
      <w:r w:rsidR="003F3E58">
        <w:rPr>
          <w:rFonts w:eastAsia="Times New Roman"/>
          <w:color w:val="000000"/>
        </w:rPr>
        <w:t>kasacinė nu</w:t>
      </w:r>
      <w:r w:rsidR="0060578B">
        <w:rPr>
          <w:rFonts w:eastAsia="Times New Roman"/>
          <w:color w:val="000000"/>
        </w:rPr>
        <w:t>tartis baudžiamojoje byloje Nr. </w:t>
      </w:r>
      <w:r w:rsidR="003F3E58">
        <w:rPr>
          <w:rFonts w:eastAsia="Times New Roman"/>
          <w:color w:val="000000"/>
        </w:rPr>
        <w:t>2K-177-895/2018).</w:t>
      </w:r>
    </w:p>
    <w:p w:rsidR="00440194" w:rsidRDefault="00A63C54" w:rsidP="002610D3">
      <w:pPr>
        <w:ind w:firstLine="851"/>
        <w:jc w:val="both"/>
        <w:rPr>
          <w:rFonts w:eastAsia="Times New Roman"/>
          <w:color w:val="000000"/>
          <w:lang w:eastAsia="lt-LT"/>
        </w:rPr>
      </w:pPr>
      <w:r>
        <w:rPr>
          <w:rFonts w:eastAsia="Times New Roman"/>
          <w:color w:val="000000"/>
          <w:lang w:eastAsia="lt-LT"/>
        </w:rPr>
        <w:lastRenderedPageBreak/>
        <w:t>Kitoje kasacinėje nutartyje baudžiam</w:t>
      </w:r>
      <w:r w:rsidR="0060578B">
        <w:rPr>
          <w:rFonts w:eastAsia="Times New Roman"/>
          <w:color w:val="000000"/>
          <w:lang w:eastAsia="lt-LT"/>
        </w:rPr>
        <w:t>ojoje byloje Nr. </w:t>
      </w:r>
      <w:r>
        <w:rPr>
          <w:rFonts w:eastAsia="Times New Roman"/>
          <w:color w:val="000000"/>
          <w:lang w:eastAsia="lt-LT"/>
        </w:rPr>
        <w:t xml:space="preserve">2K-191-507/2016 </w:t>
      </w:r>
      <w:r w:rsidR="00351B33">
        <w:rPr>
          <w:rFonts w:eastAsia="Times New Roman"/>
          <w:color w:val="000000"/>
          <w:lang w:eastAsia="lt-LT"/>
        </w:rPr>
        <w:t>pažymėjus</w:t>
      </w:r>
      <w:r>
        <w:rPr>
          <w:rFonts w:eastAsia="Times New Roman"/>
          <w:color w:val="000000"/>
          <w:lang w:eastAsia="lt-LT"/>
        </w:rPr>
        <w:t xml:space="preserve">, kad </w:t>
      </w:r>
      <w:r w:rsidR="00351B33">
        <w:rPr>
          <w:rFonts w:eastAsia="Times New Roman"/>
          <w:color w:val="000000"/>
          <w:lang w:eastAsia="lt-LT"/>
        </w:rPr>
        <w:t xml:space="preserve">byloje duoti </w:t>
      </w:r>
      <w:r>
        <w:rPr>
          <w:rFonts w:eastAsia="Times New Roman"/>
          <w:color w:val="000000"/>
          <w:lang w:eastAsia="lt-LT"/>
        </w:rPr>
        <w:t xml:space="preserve">parodymai specialisto traktuoti iškreipiant jų turinį ir esmę, </w:t>
      </w:r>
      <w:r w:rsidR="00351B33">
        <w:rPr>
          <w:rFonts w:eastAsia="Times New Roman"/>
          <w:color w:val="000000"/>
          <w:lang w:eastAsia="lt-LT"/>
        </w:rPr>
        <w:t>konstatuota</w:t>
      </w:r>
      <w:r>
        <w:rPr>
          <w:rFonts w:eastAsia="Times New Roman"/>
          <w:color w:val="000000"/>
          <w:lang w:eastAsia="lt-LT"/>
        </w:rPr>
        <w:t>, kad neteisinga ir pati specialisto išvada</w:t>
      </w:r>
      <w:r w:rsidR="00351B33">
        <w:rPr>
          <w:rFonts w:eastAsia="Times New Roman"/>
          <w:color w:val="000000"/>
          <w:lang w:eastAsia="lt-LT"/>
        </w:rPr>
        <w:t xml:space="preserve"> bei </w:t>
      </w:r>
      <w:r>
        <w:rPr>
          <w:rFonts w:eastAsia="Times New Roman"/>
          <w:color w:val="000000"/>
          <w:lang w:eastAsia="lt-LT"/>
        </w:rPr>
        <w:t xml:space="preserve">ją pateikusio specialisto paaiškinimai teisme: </w:t>
      </w:r>
    </w:p>
    <w:p w:rsidR="00455DA4" w:rsidRPr="00A63C54" w:rsidRDefault="00455DA4" w:rsidP="002610D3">
      <w:pPr>
        <w:tabs>
          <w:tab w:val="left" w:pos="720"/>
        </w:tabs>
        <w:ind w:firstLine="851"/>
        <w:jc w:val="both"/>
        <w:rPr>
          <w:rFonts w:eastAsia="Times New Roman"/>
          <w:i/>
          <w:lang w:eastAsia="lt-LT"/>
        </w:rPr>
      </w:pPr>
      <w:r w:rsidRPr="00455DA4">
        <w:rPr>
          <w:rFonts w:eastAsia="Times New Roman"/>
          <w:i/>
          <w:lang w:eastAsia="lt-LT"/>
        </w:rPr>
        <w:t>Iš Finansinių nusikaltimų tyrimo tarnybos prie Lietuvos Respublikos vidaus reikalų ministerijos Šiaulių apygardos valdybos Ūkinės finansinės veiklos tyrimo skyriaus specialistės I. K</w:t>
      </w:r>
      <w:r w:rsidR="000A0DB1">
        <w:rPr>
          <w:rFonts w:eastAsia="Times New Roman"/>
          <w:i/>
          <w:lang w:eastAsia="lt-LT"/>
        </w:rPr>
        <w:t>.</w:t>
      </w:r>
      <w:r w:rsidR="0060578B">
        <w:rPr>
          <w:rFonts w:eastAsia="Times New Roman"/>
          <w:i/>
          <w:lang w:eastAsia="lt-LT"/>
        </w:rPr>
        <w:t xml:space="preserve"> specialisto išvados </w:t>
      </w:r>
      <w:r w:rsidR="000A0DB1">
        <w:rPr>
          <w:rFonts w:eastAsia="Times New Roman"/>
          <w:i/>
          <w:lang w:eastAsia="lt-LT"/>
        </w:rPr>
        <w:t>&lt;...&gt;</w:t>
      </w:r>
      <w:r w:rsidRPr="00455DA4">
        <w:rPr>
          <w:rFonts w:eastAsia="Times New Roman"/>
          <w:i/>
          <w:lang w:eastAsia="lt-LT"/>
        </w:rPr>
        <w:t>, kurią ji patvirtino apklausiama tiek ikiteisminio tyrimo metu, tiek nagrinėjant bylą pirmosios instancijos teisme, matyti, kad</w:t>
      </w:r>
      <w:r w:rsidR="00CB4878">
        <w:rPr>
          <w:rFonts w:eastAsia="Times New Roman"/>
          <w:i/>
          <w:lang w:eastAsia="lt-LT"/>
        </w:rPr>
        <w:t>,</w:t>
      </w:r>
      <w:r w:rsidRPr="00455DA4">
        <w:rPr>
          <w:rFonts w:eastAsia="Times New Roman"/>
          <w:i/>
          <w:lang w:eastAsia="lt-LT"/>
        </w:rPr>
        <w:t xml:space="preserve"> atsakant į vieną iš esminių klausimų (</w:t>
      </w:r>
      <w:r w:rsidR="00CB4878">
        <w:rPr>
          <w:rFonts w:eastAsia="Times New Roman"/>
          <w:i/>
          <w:lang w:eastAsia="lt-LT"/>
        </w:rPr>
        <w:t>a</w:t>
      </w:r>
      <w:r w:rsidRPr="00455DA4">
        <w:rPr>
          <w:rFonts w:eastAsia="Times New Roman"/>
          <w:i/>
          <w:lang w:eastAsia="lt-LT"/>
        </w:rPr>
        <w:t>r I.</w:t>
      </w:r>
      <w:r w:rsidR="0060578B">
        <w:rPr>
          <w:rFonts w:eastAsia="Times New Roman"/>
          <w:i/>
          <w:lang w:eastAsia="lt-LT"/>
        </w:rPr>
        <w:t> </w:t>
      </w:r>
      <w:r w:rsidRPr="00455DA4">
        <w:rPr>
          <w:rFonts w:eastAsia="Times New Roman"/>
          <w:i/>
          <w:lang w:eastAsia="lt-LT"/>
        </w:rPr>
        <w:t xml:space="preserve">G. įmonėje </w:t>
      </w:r>
      <w:r w:rsidRPr="00455DA4">
        <w:rPr>
          <w:rFonts w:eastAsia="Times New Roman"/>
          <w:i/>
        </w:rPr>
        <w:t>(duomenys neskelbtini)</w:t>
      </w:r>
      <w:r w:rsidRPr="00455DA4">
        <w:rPr>
          <w:rFonts w:eastAsia="Times New Roman"/>
          <w:i/>
          <w:lang w:eastAsia="lt-LT"/>
        </w:rPr>
        <w:t xml:space="preserve"> tiriamuoju laikotarpiu buhalterinė apskaita buvo organizuojama ir tvarkoma nepažeidžiant įstatymų ir kt. norminių aktų reikalavimų, o jei pažeidžiant ir dėl to nebuvo galima visiškai ar iš dalies nustatyti asmens veiklos, jo turto, nuosavo kapitalo ar įsipareigojimų dydžio ar struktūros, tai konkrečiai kokie, kada ir kieno padaryti pažeidimai tam turėjo įtakos), buvo remiamasi ne ti</w:t>
      </w:r>
      <w:r w:rsidR="0060578B">
        <w:rPr>
          <w:rFonts w:eastAsia="Times New Roman"/>
          <w:i/>
          <w:lang w:eastAsia="lt-LT"/>
        </w:rPr>
        <w:t>k įmonės dokumentais, bet ir I. G. parodymais byloje. Tačiau I. </w:t>
      </w:r>
      <w:r w:rsidRPr="00455DA4">
        <w:rPr>
          <w:rFonts w:eastAsia="Times New Roman"/>
          <w:i/>
          <w:lang w:eastAsia="lt-LT"/>
        </w:rPr>
        <w:t>G. parodymai traktuoti iškreipiant jų turinį ir esmę (specialisto išvadoje pažymėta, kad „I.</w:t>
      </w:r>
      <w:r w:rsidR="0060578B">
        <w:rPr>
          <w:rFonts w:eastAsia="Times New Roman"/>
          <w:i/>
          <w:lang w:eastAsia="lt-LT"/>
        </w:rPr>
        <w:t> G. teigimu, V. </w:t>
      </w:r>
      <w:r w:rsidRPr="00455DA4">
        <w:rPr>
          <w:rFonts w:eastAsia="Times New Roman"/>
          <w:i/>
          <w:lang w:eastAsia="lt-LT"/>
        </w:rPr>
        <w:t>B. statomam namui buvo įmonės vardu įsigytos medžiagos, tačiau jis jų nenurašė medžiagų nurašymo aktais, sunaudotoms medžiagoms neišrašė pardavimų PVM sąskaitų fa</w:t>
      </w:r>
      <w:r w:rsidR="0060578B">
        <w:rPr>
          <w:rFonts w:eastAsia="Times New Roman"/>
          <w:i/>
          <w:lang w:eastAsia="lt-LT"/>
        </w:rPr>
        <w:t>ktūrų, iš V. B. ar jo žmonos R. </w:t>
      </w:r>
      <w:r w:rsidRPr="00455DA4">
        <w:rPr>
          <w:rFonts w:eastAsia="Times New Roman"/>
          <w:i/>
          <w:lang w:eastAsia="lt-LT"/>
        </w:rPr>
        <w:t>B. gautų pinigų neįformino kasos pajamų orderiais, gautų pinigų neįformino ir neįtraukė į įmonės buhalterinę apskaitą, taip pažeidė Buhalterinės apskaitos įstatymą, taigi nebuvo galima nustatyti, ar V.</w:t>
      </w:r>
      <w:r w:rsidR="0060578B">
        <w:rPr>
          <w:rFonts w:eastAsia="Times New Roman"/>
          <w:i/>
          <w:lang w:eastAsia="lt-LT"/>
        </w:rPr>
        <w:t> </w:t>
      </w:r>
      <w:r w:rsidRPr="00455DA4">
        <w:rPr>
          <w:rFonts w:eastAsia="Times New Roman"/>
          <w:i/>
          <w:lang w:eastAsia="lt-LT"/>
        </w:rPr>
        <w:t>B. už sunaudotas jo namo statybai medžiagas bei sutartas paslaugas atsiskaitė visiškai</w:t>
      </w:r>
      <w:r w:rsidR="00CB4878">
        <w:rPr>
          <w:rFonts w:eastAsia="Times New Roman"/>
          <w:i/>
          <w:lang w:eastAsia="lt-LT"/>
        </w:rPr>
        <w:t>,</w:t>
      </w:r>
      <w:r w:rsidRPr="00455DA4">
        <w:rPr>
          <w:rFonts w:eastAsia="Times New Roman"/>
          <w:i/>
          <w:lang w:eastAsia="lt-LT"/>
        </w:rPr>
        <w:t xml:space="preserve"> ir nebuvo galima iš dalies nustatyti įmonės turto, įsipareigojimų dydžio ir struktūros</w:t>
      </w:r>
      <w:r w:rsidR="00FC7576">
        <w:rPr>
          <w:rFonts w:eastAsia="Times New Roman"/>
          <w:i/>
          <w:lang w:eastAsia="lt-LT"/>
        </w:rPr>
        <w:t>, buvusių</w:t>
      </w:r>
      <w:r w:rsidRPr="00455DA4">
        <w:rPr>
          <w:rFonts w:eastAsia="Times New Roman"/>
          <w:i/>
          <w:lang w:eastAsia="lt-LT"/>
        </w:rPr>
        <w:t xml:space="preserve"> kaltinime nuro</w:t>
      </w:r>
      <w:r w:rsidR="0060578B">
        <w:rPr>
          <w:rFonts w:eastAsia="Times New Roman"/>
          <w:i/>
          <w:lang w:eastAsia="lt-LT"/>
        </w:rPr>
        <w:t>dyt</w:t>
      </w:r>
      <w:r w:rsidR="00FC7576">
        <w:rPr>
          <w:rFonts w:eastAsia="Times New Roman"/>
          <w:i/>
          <w:lang w:eastAsia="lt-LT"/>
        </w:rPr>
        <w:t>u</w:t>
      </w:r>
      <w:r w:rsidR="0060578B">
        <w:rPr>
          <w:rFonts w:eastAsia="Times New Roman"/>
          <w:i/>
          <w:lang w:eastAsia="lt-LT"/>
        </w:rPr>
        <w:t xml:space="preserve"> laikotarp</w:t>
      </w:r>
      <w:r w:rsidR="00FC7576">
        <w:rPr>
          <w:rFonts w:eastAsia="Times New Roman"/>
          <w:i/>
          <w:lang w:eastAsia="lt-LT"/>
        </w:rPr>
        <w:t>iu</w:t>
      </w:r>
      <w:r w:rsidR="0060578B">
        <w:rPr>
          <w:rFonts w:eastAsia="Times New Roman"/>
          <w:i/>
          <w:lang w:eastAsia="lt-LT"/>
        </w:rPr>
        <w:t>“. Tačiau I. </w:t>
      </w:r>
      <w:r w:rsidRPr="00455DA4">
        <w:rPr>
          <w:rFonts w:eastAsia="Times New Roman"/>
          <w:i/>
          <w:lang w:eastAsia="lt-LT"/>
        </w:rPr>
        <w:t>G. ikiteismin</w:t>
      </w:r>
      <w:r w:rsidR="0060578B">
        <w:rPr>
          <w:rFonts w:eastAsia="Times New Roman"/>
          <w:i/>
          <w:lang w:eastAsia="lt-LT"/>
        </w:rPr>
        <w:t>io tyrimo metu teigė priešingai </w:t>
      </w:r>
      <w:r w:rsidRPr="00455DA4">
        <w:rPr>
          <w:rFonts w:eastAsia="Times New Roman"/>
          <w:i/>
          <w:lang w:eastAsia="lt-LT"/>
        </w:rPr>
        <w:t>– kad kaltinime minimas medžiagas pirko savo, o ne įmonės lėšomis). Pirmosios instancijos teismas, nepai</w:t>
      </w:r>
      <w:r w:rsidR="0060578B">
        <w:rPr>
          <w:rFonts w:eastAsia="Times New Roman"/>
          <w:i/>
          <w:lang w:eastAsia="lt-LT"/>
        </w:rPr>
        <w:t>s</w:t>
      </w:r>
      <w:r w:rsidR="00FC7576">
        <w:rPr>
          <w:rFonts w:eastAsia="Times New Roman"/>
          <w:i/>
          <w:lang w:eastAsia="lt-LT"/>
        </w:rPr>
        <w:t>ydamas</w:t>
      </w:r>
      <w:r w:rsidR="0060578B">
        <w:rPr>
          <w:rFonts w:eastAsia="Times New Roman"/>
          <w:i/>
          <w:lang w:eastAsia="lt-LT"/>
        </w:rPr>
        <w:t xml:space="preserve"> to, kad vadovaudamasis BPK </w:t>
      </w:r>
      <w:r w:rsidRPr="00455DA4">
        <w:rPr>
          <w:rFonts w:eastAsia="Times New Roman"/>
          <w:i/>
          <w:lang w:eastAsia="lt-LT"/>
        </w:rPr>
        <w:t>242 straipsniu tiesiogiai ištyrė bylos įrodymus</w:t>
      </w:r>
      <w:r w:rsidR="0060578B">
        <w:rPr>
          <w:rFonts w:eastAsia="Times New Roman"/>
          <w:i/>
          <w:lang w:eastAsia="lt-LT"/>
        </w:rPr>
        <w:t>, t. </w:t>
      </w:r>
      <w:r w:rsidRPr="00455DA4">
        <w:rPr>
          <w:rFonts w:eastAsia="Times New Roman"/>
          <w:i/>
          <w:lang w:eastAsia="lt-LT"/>
        </w:rPr>
        <w:t>y. apklausė tiek I.</w:t>
      </w:r>
      <w:r w:rsidR="0060578B">
        <w:rPr>
          <w:rFonts w:eastAsia="Times New Roman"/>
          <w:i/>
          <w:lang w:eastAsia="lt-LT"/>
        </w:rPr>
        <w:t> </w:t>
      </w:r>
      <w:r w:rsidRPr="00455DA4">
        <w:rPr>
          <w:rFonts w:eastAsia="Times New Roman"/>
          <w:i/>
          <w:lang w:eastAsia="lt-LT"/>
        </w:rPr>
        <w:t>G., tiek liudytojus, išklausė specialisto išvadą pateikusios specialistės I.</w:t>
      </w:r>
      <w:r w:rsidR="0060578B">
        <w:rPr>
          <w:rFonts w:eastAsia="Times New Roman"/>
          <w:i/>
          <w:lang w:eastAsia="lt-LT"/>
        </w:rPr>
        <w:t> </w:t>
      </w:r>
      <w:r w:rsidRPr="00455DA4">
        <w:rPr>
          <w:rFonts w:eastAsia="Times New Roman"/>
          <w:i/>
          <w:lang w:eastAsia="lt-LT"/>
        </w:rPr>
        <w:t>K</w:t>
      </w:r>
      <w:r w:rsidR="000A0DB1">
        <w:rPr>
          <w:rFonts w:eastAsia="Times New Roman"/>
          <w:i/>
          <w:lang w:eastAsia="lt-LT"/>
        </w:rPr>
        <w:t>.</w:t>
      </w:r>
      <w:r w:rsidR="0060578B">
        <w:rPr>
          <w:rFonts w:eastAsia="Times New Roman"/>
          <w:i/>
          <w:lang w:eastAsia="lt-LT"/>
        </w:rPr>
        <w:t xml:space="preserve"> ir specialistės V. </w:t>
      </w:r>
      <w:r w:rsidRPr="00455DA4">
        <w:rPr>
          <w:rFonts w:eastAsia="Times New Roman"/>
          <w:i/>
          <w:lang w:eastAsia="lt-LT"/>
        </w:rPr>
        <w:t>B</w:t>
      </w:r>
      <w:r w:rsidR="000A0DB1">
        <w:rPr>
          <w:rFonts w:eastAsia="Times New Roman"/>
          <w:i/>
          <w:lang w:eastAsia="lt-LT"/>
        </w:rPr>
        <w:t>.</w:t>
      </w:r>
      <w:r w:rsidRPr="00455DA4">
        <w:rPr>
          <w:rFonts w:eastAsia="Times New Roman"/>
          <w:i/>
          <w:lang w:eastAsia="lt-LT"/>
        </w:rPr>
        <w:t xml:space="preserve"> paaiškinimus, paskelbė by</w:t>
      </w:r>
      <w:r w:rsidR="0060578B">
        <w:rPr>
          <w:rFonts w:eastAsia="Times New Roman"/>
          <w:i/>
          <w:lang w:eastAsia="lt-LT"/>
        </w:rPr>
        <w:t>lai reikšmingus duomenis, iš jų </w:t>
      </w:r>
      <w:r w:rsidRPr="00455DA4">
        <w:rPr>
          <w:rFonts w:eastAsia="Times New Roman"/>
          <w:i/>
          <w:lang w:eastAsia="lt-LT"/>
        </w:rPr>
        <w:t>– ir minėtą specialisto išvadą, priimdamas savo procesinį sprendimą, šio</w:t>
      </w:r>
      <w:r w:rsidR="0060578B">
        <w:rPr>
          <w:rFonts w:eastAsia="Times New Roman"/>
          <w:i/>
          <w:lang w:eastAsia="lt-LT"/>
        </w:rPr>
        <w:t xml:space="preserve"> prieštaravimo nepastebėjo. </w:t>
      </w:r>
      <w:r w:rsidRPr="00455DA4">
        <w:rPr>
          <w:rFonts w:eastAsia="Times New Roman"/>
          <w:i/>
          <w:lang w:eastAsia="lt-LT"/>
        </w:rPr>
        <w:t>&lt;...&gt; Esant neteisingai vie</w:t>
      </w:r>
      <w:r w:rsidR="0060578B">
        <w:rPr>
          <w:rFonts w:eastAsia="Times New Roman"/>
          <w:i/>
          <w:lang w:eastAsia="lt-LT"/>
        </w:rPr>
        <w:t>nai prielaidai (išteisintojo I. </w:t>
      </w:r>
      <w:r w:rsidRPr="00455DA4">
        <w:rPr>
          <w:rFonts w:eastAsia="Times New Roman"/>
          <w:i/>
          <w:lang w:eastAsia="lt-LT"/>
        </w:rPr>
        <w:t>G. priešingų, nei jis teigė viso proceso metu, parodymų, pateikiant specialisto išvadą, panaudojimui), neteisinga ir pati specialisto išvada, ją pateikusios specialistės</w:t>
      </w:r>
      <w:r w:rsidR="0060578B">
        <w:rPr>
          <w:rFonts w:eastAsia="Times New Roman"/>
          <w:i/>
          <w:lang w:eastAsia="lt-LT"/>
        </w:rPr>
        <w:t xml:space="preserve"> I. </w:t>
      </w:r>
      <w:r w:rsidRPr="00455DA4">
        <w:rPr>
          <w:rFonts w:eastAsia="Times New Roman"/>
          <w:i/>
          <w:lang w:eastAsia="lt-LT"/>
        </w:rPr>
        <w:t>K</w:t>
      </w:r>
      <w:r w:rsidR="000A0DB1">
        <w:rPr>
          <w:rFonts w:eastAsia="Times New Roman"/>
          <w:i/>
          <w:lang w:eastAsia="lt-LT"/>
        </w:rPr>
        <w:t>.</w:t>
      </w:r>
      <w:r w:rsidRPr="00455DA4">
        <w:rPr>
          <w:rFonts w:eastAsia="Times New Roman"/>
          <w:i/>
          <w:lang w:eastAsia="lt-LT"/>
        </w:rPr>
        <w:t xml:space="preserve"> paaiškinimai pirmosios instancijos teisme.</w:t>
      </w:r>
    </w:p>
    <w:p w:rsidR="00440194" w:rsidRPr="009D0CB9" w:rsidRDefault="005D4502" w:rsidP="002610D3">
      <w:pPr>
        <w:ind w:firstLine="851"/>
        <w:jc w:val="both"/>
        <w:rPr>
          <w:rFonts w:eastAsia="Times New Roman"/>
          <w:color w:val="000000"/>
        </w:rPr>
      </w:pPr>
      <w:r w:rsidRPr="009D0CB9">
        <w:rPr>
          <w:rFonts w:eastAsia="Times New Roman"/>
          <w:color w:val="000000"/>
        </w:rPr>
        <w:t>Baudžiamajame procese tyrimo medžiaga (tyrimo objekt</w:t>
      </w:r>
      <w:r w:rsidR="00FC7576">
        <w:rPr>
          <w:rFonts w:eastAsia="Times New Roman"/>
          <w:color w:val="000000"/>
        </w:rPr>
        <w:t>as</w:t>
      </w:r>
      <w:r w:rsidRPr="009D0CB9">
        <w:rPr>
          <w:rFonts w:eastAsia="Times New Roman"/>
          <w:color w:val="000000"/>
        </w:rPr>
        <w:t>) negali būti ekspert</w:t>
      </w:r>
      <w:r w:rsidR="0060578B">
        <w:rPr>
          <w:rFonts w:eastAsia="Times New Roman"/>
          <w:color w:val="000000"/>
        </w:rPr>
        <w:t>izės aktas (specialisto išvada) </w:t>
      </w:r>
      <w:r w:rsidRPr="009D0CB9">
        <w:rPr>
          <w:rFonts w:eastAsia="Times New Roman"/>
          <w:color w:val="000000"/>
        </w:rPr>
        <w:t>– ekspertas (specialistas) atlikdamas tyrimą negali vertinti kito eksperto</w:t>
      </w:r>
      <w:r w:rsidR="00C02A8A" w:rsidRPr="009D0CB9">
        <w:rPr>
          <w:rFonts w:eastAsia="Times New Roman"/>
          <w:color w:val="000000"/>
        </w:rPr>
        <w:t xml:space="preserve"> (</w:t>
      </w:r>
      <w:r w:rsidRPr="009D0CB9">
        <w:rPr>
          <w:rFonts w:eastAsia="Times New Roman"/>
          <w:color w:val="000000"/>
        </w:rPr>
        <w:t>specialisto</w:t>
      </w:r>
      <w:r w:rsidR="00C02A8A" w:rsidRPr="009D0CB9">
        <w:rPr>
          <w:rFonts w:eastAsia="Times New Roman"/>
          <w:color w:val="000000"/>
        </w:rPr>
        <w:t>)</w:t>
      </w:r>
      <w:r w:rsidRPr="009D0CB9">
        <w:rPr>
          <w:rFonts w:eastAsia="Times New Roman"/>
          <w:color w:val="000000"/>
        </w:rPr>
        <w:t xml:space="preserve"> surašyto ekspertizės akto (specialisto išvados)</w:t>
      </w:r>
      <w:r w:rsidR="00C02A8A" w:rsidRPr="009D0CB9">
        <w:rPr>
          <w:rFonts w:eastAsia="Times New Roman"/>
          <w:color w:val="000000"/>
        </w:rPr>
        <w:t>.</w:t>
      </w:r>
      <w:r w:rsidR="00B774D4" w:rsidRPr="009D0CB9">
        <w:rPr>
          <w:rFonts w:eastAsia="Times New Roman"/>
          <w:color w:val="000000"/>
        </w:rPr>
        <w:t xml:space="preserve"> Esant būtinumui t</w:t>
      </w:r>
      <w:r w:rsidR="00E37A2C" w:rsidRPr="009D0CB9">
        <w:rPr>
          <w:rFonts w:eastAsia="Times New Roman"/>
          <w:color w:val="000000"/>
        </w:rPr>
        <w:t>os</w:t>
      </w:r>
      <w:r w:rsidR="00B774D4" w:rsidRPr="009D0CB9">
        <w:rPr>
          <w:rFonts w:eastAsia="Times New Roman"/>
          <w:color w:val="000000"/>
        </w:rPr>
        <w:t xml:space="preserve"> pači</w:t>
      </w:r>
      <w:r w:rsidR="00E37A2C" w:rsidRPr="009D0CB9">
        <w:rPr>
          <w:rFonts w:eastAsia="Times New Roman"/>
          <w:color w:val="000000"/>
        </w:rPr>
        <w:t>os medžiagos (</w:t>
      </w:r>
      <w:r w:rsidR="00B774D4" w:rsidRPr="009D0CB9">
        <w:rPr>
          <w:rFonts w:eastAsia="Times New Roman"/>
          <w:color w:val="000000"/>
        </w:rPr>
        <w:t>objektų</w:t>
      </w:r>
      <w:r w:rsidR="00E37A2C" w:rsidRPr="009D0CB9">
        <w:rPr>
          <w:rFonts w:eastAsia="Times New Roman"/>
          <w:color w:val="000000"/>
        </w:rPr>
        <w:t>)</w:t>
      </w:r>
      <w:r w:rsidR="00B774D4" w:rsidRPr="009D0CB9">
        <w:rPr>
          <w:rFonts w:eastAsia="Times New Roman"/>
          <w:color w:val="000000"/>
        </w:rPr>
        <w:t>, dėl kurių buvo pateiktas ekspertizės aktas (specialisto išvada), tyrimui gali būti skiriami nauji ekspertiniai tyrimai.</w:t>
      </w:r>
    </w:p>
    <w:p w:rsidR="005D4502" w:rsidRDefault="005D4502" w:rsidP="002610D3">
      <w:pPr>
        <w:ind w:firstLine="851"/>
        <w:jc w:val="both"/>
        <w:rPr>
          <w:rFonts w:eastAsia="Times New Roman"/>
          <w:b/>
          <w:color w:val="000000"/>
        </w:rPr>
      </w:pPr>
    </w:p>
    <w:p w:rsidR="00E263F8" w:rsidRDefault="00E769B7" w:rsidP="002610D3">
      <w:pPr>
        <w:pStyle w:val="Antrat1"/>
        <w:rPr>
          <w:rFonts w:eastAsia="Times New Roman"/>
          <w:color w:val="FF0000"/>
        </w:rPr>
      </w:pPr>
      <w:bookmarkStart w:id="96" w:name="_Toc5794889"/>
      <w:r w:rsidRPr="00984D8C">
        <w:rPr>
          <w:rFonts w:eastAsia="Times New Roman"/>
        </w:rPr>
        <w:t>5</w:t>
      </w:r>
      <w:r w:rsidR="00E263F8" w:rsidRPr="00984D8C">
        <w:rPr>
          <w:rFonts w:eastAsia="Times New Roman"/>
        </w:rPr>
        <w:t xml:space="preserve">. Eksperto </w:t>
      </w:r>
      <w:r w:rsidR="00440194" w:rsidRPr="00984D8C">
        <w:rPr>
          <w:rFonts w:eastAsia="Times New Roman"/>
        </w:rPr>
        <w:t>(</w:t>
      </w:r>
      <w:r w:rsidR="00E263F8" w:rsidRPr="00984D8C">
        <w:rPr>
          <w:rFonts w:eastAsia="Times New Roman"/>
        </w:rPr>
        <w:t>specialisto</w:t>
      </w:r>
      <w:r w:rsidR="00440194" w:rsidRPr="00984D8C">
        <w:rPr>
          <w:rFonts w:eastAsia="Times New Roman"/>
        </w:rPr>
        <w:t>)</w:t>
      </w:r>
      <w:r w:rsidR="00E263F8" w:rsidRPr="00984D8C">
        <w:rPr>
          <w:rFonts w:eastAsia="Times New Roman"/>
        </w:rPr>
        <w:t xml:space="preserve"> dalyvavimas </w:t>
      </w:r>
      <w:r w:rsidR="00440194" w:rsidRPr="00984D8C">
        <w:rPr>
          <w:rFonts w:eastAsia="Times New Roman"/>
        </w:rPr>
        <w:t>ir</w:t>
      </w:r>
      <w:r w:rsidR="00E263F8" w:rsidRPr="00984D8C">
        <w:rPr>
          <w:rFonts w:eastAsia="Times New Roman"/>
        </w:rPr>
        <w:t xml:space="preserve"> apklausa bylą nagrinėjant teisme</w:t>
      </w:r>
      <w:bookmarkEnd w:id="96"/>
      <w:r w:rsidR="00E045A8">
        <w:rPr>
          <w:rFonts w:eastAsia="Times New Roman"/>
        </w:rPr>
        <w:t xml:space="preserve"> </w:t>
      </w:r>
    </w:p>
    <w:p w:rsidR="00836884" w:rsidRDefault="00836884" w:rsidP="002610D3">
      <w:pPr>
        <w:ind w:firstLine="851"/>
        <w:jc w:val="both"/>
        <w:rPr>
          <w:rFonts w:eastAsia="Times New Roman"/>
          <w:b/>
          <w:color w:val="000000"/>
        </w:rPr>
      </w:pPr>
    </w:p>
    <w:p w:rsidR="00B51F3E" w:rsidRPr="00715929" w:rsidRDefault="0050101D" w:rsidP="002610D3">
      <w:pPr>
        <w:ind w:firstLine="851"/>
        <w:jc w:val="both"/>
        <w:rPr>
          <w:rStyle w:val="normal-h"/>
          <w:highlight w:val="yellow"/>
        </w:rPr>
      </w:pPr>
      <w:bookmarkStart w:id="97" w:name="pn5"/>
      <w:bookmarkEnd w:id="97"/>
      <w:r w:rsidRPr="0050101D">
        <w:t>Kai ekspertizė (objektų tyrimas) buvo atlikta ikiteisminio tyrimo metu ir teismui pateiktas ekspertizės aktas (specialisto išvada) yra pakankamai išsamus ir aiškus, jis teismo posėdyje paskelbiamas ekspertui (specialistui) nedalyvaujant</w:t>
      </w:r>
      <w:r w:rsidR="00715929">
        <w:t xml:space="preserve"> </w:t>
      </w:r>
      <w:r w:rsidR="0060578B">
        <w:t>(BPK 284 ir 285 </w:t>
      </w:r>
      <w:r w:rsidR="00715929" w:rsidRPr="00715929">
        <w:t>straipsniai)</w:t>
      </w:r>
      <w:r w:rsidRPr="0050101D">
        <w:t>.</w:t>
      </w:r>
      <w:r w:rsidR="00715929">
        <w:t xml:space="preserve"> </w:t>
      </w:r>
      <w:r w:rsidR="00715929" w:rsidRPr="00715929">
        <w:t xml:space="preserve">Ekspertas (specialistas) į teismo posėdį </w:t>
      </w:r>
      <w:r w:rsidR="006A3AAD">
        <w:t>apklausti</w:t>
      </w:r>
      <w:r w:rsidR="006A3AAD" w:rsidRPr="00715929">
        <w:t xml:space="preserve"> </w:t>
      </w:r>
      <w:r w:rsidR="00715929" w:rsidRPr="00715929">
        <w:t>šaukiamas tik tuo atveju, jei teismas pripažįsta, kad jo parodymai būtini ekspertizės aktui (specialisto išvadai) paaiškinti ar papildyti, taip pat prieštaravim</w:t>
      </w:r>
      <w:r w:rsidR="00FC7576">
        <w:t xml:space="preserve">ams </w:t>
      </w:r>
      <w:r w:rsidR="00FC7576" w:rsidRPr="00715929">
        <w:t>pašalinti</w:t>
      </w:r>
      <w:r w:rsidR="00715929" w:rsidRPr="00715929">
        <w:t>.</w:t>
      </w:r>
      <w:r w:rsidR="00715929">
        <w:t xml:space="preserve"> </w:t>
      </w:r>
      <w:r w:rsidR="00B51F3E" w:rsidRPr="00E263F8">
        <w:rPr>
          <w:rStyle w:val="normal-h"/>
          <w:color w:val="000000"/>
        </w:rPr>
        <w:t>Į teismo posėdį gali būti šaukiamas ir specialistas, nepateikęs išvados ikiteisminio tyrimo metu.</w:t>
      </w:r>
      <w:r w:rsidR="00B51F3E">
        <w:rPr>
          <w:color w:val="000000"/>
        </w:rPr>
        <w:t xml:space="preserve"> </w:t>
      </w:r>
      <w:r w:rsidR="00B51F3E" w:rsidRPr="00E263F8">
        <w:rPr>
          <w:rStyle w:val="normal-h"/>
          <w:color w:val="000000"/>
        </w:rPr>
        <w:t xml:space="preserve">Specialistas </w:t>
      </w:r>
      <w:r w:rsidR="00B51F3E" w:rsidRPr="00D65869">
        <w:rPr>
          <w:rStyle w:val="normal-h"/>
        </w:rPr>
        <w:t>apklausiamas laikantis liudytojų apklausos taisyklių</w:t>
      </w:r>
      <w:r w:rsidR="0060578B">
        <w:rPr>
          <w:rStyle w:val="normal-h"/>
        </w:rPr>
        <w:t xml:space="preserve"> (BPK</w:t>
      </w:r>
      <w:r w:rsidR="005034D2">
        <w:rPr>
          <w:rStyle w:val="normal-h"/>
        </w:rPr>
        <w:t> </w:t>
      </w:r>
      <w:r w:rsidR="0060578B">
        <w:rPr>
          <w:rStyle w:val="normal-h"/>
        </w:rPr>
        <w:t>284 straipsnio 4 </w:t>
      </w:r>
      <w:r w:rsidR="00F933AF">
        <w:rPr>
          <w:rStyle w:val="normal-h"/>
        </w:rPr>
        <w:t>dalis)</w:t>
      </w:r>
      <w:r w:rsidR="00B51F3E" w:rsidRPr="00D65869">
        <w:rPr>
          <w:rStyle w:val="normal-h"/>
        </w:rPr>
        <w:t>.</w:t>
      </w:r>
    </w:p>
    <w:p w:rsidR="00F933AF" w:rsidRDefault="00F933AF" w:rsidP="002610D3">
      <w:pPr>
        <w:pStyle w:val="normal-p"/>
        <w:shd w:val="clear" w:color="auto" w:fill="FFFFFF"/>
        <w:spacing w:before="0" w:beforeAutospacing="0" w:after="0" w:afterAutospacing="0"/>
        <w:ind w:firstLine="851"/>
        <w:jc w:val="both"/>
        <w:rPr>
          <w:lang w:val="lt-LT"/>
        </w:rPr>
      </w:pPr>
      <w:r>
        <w:rPr>
          <w:lang w:val="lt-LT"/>
        </w:rPr>
        <w:t>Šių nuostatų kasacinės instancijos teismo praktikoje nuosekliai laikomasi: konstatavus, kad ekspertizės aktas (specialisto išvada) yra pakankamai išsamus ir aiškus, ekspertas (specialistas) į teismo posėdį motyvuotai nekviečiamas (pavyzdžiui, kasacinės nut</w:t>
      </w:r>
      <w:r w:rsidR="0060578B">
        <w:rPr>
          <w:lang w:val="lt-LT"/>
        </w:rPr>
        <w:t>artys baudžiamosiose bylose Nr. </w:t>
      </w:r>
      <w:r>
        <w:rPr>
          <w:lang w:val="lt-LT"/>
        </w:rPr>
        <w:t>2K-525/2010, 2K-349/2014, 2K-463-511/2016, 2K-229-976/2018)</w:t>
      </w:r>
      <w:r w:rsidR="00273973">
        <w:rPr>
          <w:lang w:val="lt-LT"/>
        </w:rPr>
        <w:t xml:space="preserve">; jei būtina pašalinti esančius prieštaravimus, </w:t>
      </w:r>
      <w:r>
        <w:rPr>
          <w:lang w:val="lt-LT"/>
        </w:rPr>
        <w:t>ekspertas</w:t>
      </w:r>
      <w:r w:rsidR="00273973">
        <w:rPr>
          <w:lang w:val="lt-LT"/>
        </w:rPr>
        <w:t xml:space="preserve"> (</w:t>
      </w:r>
      <w:r>
        <w:rPr>
          <w:lang w:val="lt-LT"/>
        </w:rPr>
        <w:t>specialistas</w:t>
      </w:r>
      <w:r w:rsidR="00273973">
        <w:rPr>
          <w:lang w:val="lt-LT"/>
        </w:rPr>
        <w:t>)</w:t>
      </w:r>
      <w:r>
        <w:rPr>
          <w:lang w:val="lt-LT"/>
        </w:rPr>
        <w:t xml:space="preserve"> </w:t>
      </w:r>
      <w:r w:rsidR="00FC7576">
        <w:rPr>
          <w:lang w:val="lt-LT"/>
        </w:rPr>
        <w:t xml:space="preserve">apklausti </w:t>
      </w:r>
      <w:r>
        <w:rPr>
          <w:lang w:val="lt-LT"/>
        </w:rPr>
        <w:t>kviečiam</w:t>
      </w:r>
      <w:r w:rsidR="00FC7576">
        <w:rPr>
          <w:lang w:val="lt-LT"/>
        </w:rPr>
        <w:t>as</w:t>
      </w:r>
      <w:r>
        <w:rPr>
          <w:lang w:val="lt-LT"/>
        </w:rPr>
        <w:t xml:space="preserve"> į teismo posėdį (pavyzdžiui, kasacinės nutartys baudžiamosiose bylose Nr. 2K-565/2010, 2K-21/2012, </w:t>
      </w:r>
      <w:r>
        <w:rPr>
          <w:lang w:val="lt-LT"/>
        </w:rPr>
        <w:lastRenderedPageBreak/>
        <w:t>2K-312/2012, 2K-191-697/2018).</w:t>
      </w:r>
      <w:r w:rsidR="00C27E1B">
        <w:rPr>
          <w:lang w:val="lt-LT"/>
        </w:rPr>
        <w:t xml:space="preserve"> Dėl būtinumo apklausti ekspertą (specialistą) teismo posėdyje motyvuotai sprendžia bylą nagrinėjantis teismas:</w:t>
      </w:r>
      <w:r w:rsidR="00273973">
        <w:rPr>
          <w:lang w:val="lt-LT"/>
        </w:rPr>
        <w:t xml:space="preserve"> </w:t>
      </w:r>
    </w:p>
    <w:p w:rsidR="00065217" w:rsidRDefault="0046418E" w:rsidP="002610D3">
      <w:pPr>
        <w:ind w:firstLine="851"/>
        <w:jc w:val="both"/>
      </w:pPr>
      <w:bookmarkStart w:id="98" w:name="_Hlk532911828"/>
      <w:r>
        <w:rPr>
          <w:i/>
        </w:rPr>
        <w:t xml:space="preserve">&lt;...&gt; </w:t>
      </w:r>
      <w:r w:rsidR="00065217" w:rsidRPr="00F30DEF">
        <w:rPr>
          <w:i/>
        </w:rPr>
        <w:t>pagal BPK</w:t>
      </w:r>
      <w:r w:rsidR="0060578B">
        <w:rPr>
          <w:i/>
        </w:rPr>
        <w:t xml:space="preserve"> 285 </w:t>
      </w:r>
      <w:r w:rsidR="00BC28C8" w:rsidRPr="00F30DEF">
        <w:rPr>
          <w:i/>
        </w:rPr>
        <w:t xml:space="preserve">straipsnį </w:t>
      </w:r>
      <w:r w:rsidR="00065217" w:rsidRPr="00F30DEF">
        <w:rPr>
          <w:i/>
        </w:rPr>
        <w:t xml:space="preserve">tais atvejais, kai ekspertizė buvo atlikta ikiteisminio tyrimo metu ir teismui pateiktas ekspertizės aktas yra pakankamai aiškus ir išsamus, jis teismo posėdyje paskelbiamas ekspertui nedalyvaujant. Ekspertas į teismo posėdį </w:t>
      </w:r>
      <w:r w:rsidR="006A3AAD">
        <w:rPr>
          <w:i/>
        </w:rPr>
        <w:t xml:space="preserve">apklausti </w:t>
      </w:r>
      <w:r w:rsidR="00065217" w:rsidRPr="00F30DEF">
        <w:rPr>
          <w:i/>
        </w:rPr>
        <w:t xml:space="preserve">šaukiamas tik tuo atveju, kai teismas pripažįsta, kad jo parodymai būtini ekspertizės aktui paaiškinti ar papildyti. </w:t>
      </w:r>
      <w:bookmarkEnd w:id="98"/>
      <w:r w:rsidR="00065217" w:rsidRPr="00F30DEF">
        <w:rPr>
          <w:i/>
        </w:rPr>
        <w:t>Kai ekspertizė buvo paskirta bylos teisminio nagrinėjimo metu ir atlikta ekspertizės įstaigoje, teismui gavus ekspertizės aktą, eksperto iškvietimo į teismo posėdį klausimas iš esmės spręstinas analogiškai</w:t>
      </w:r>
      <w:r w:rsidR="00C27E1B">
        <w:rPr>
          <w:i/>
        </w:rPr>
        <w:t xml:space="preserve"> </w:t>
      </w:r>
      <w:r w:rsidR="00C27E1B">
        <w:t>(kasacinė nu</w:t>
      </w:r>
      <w:r w:rsidR="0060578B">
        <w:t>tartis baudžiamojoje byloje Nr. </w:t>
      </w:r>
      <w:r w:rsidR="00C27E1B" w:rsidRPr="00D65869">
        <w:t>2K-172-511/201</w:t>
      </w:r>
      <w:r w:rsidR="00C27E1B">
        <w:t>8).</w:t>
      </w:r>
    </w:p>
    <w:p w:rsidR="00C27E1B" w:rsidRPr="00C27E1B" w:rsidRDefault="002943E0" w:rsidP="002610D3">
      <w:pPr>
        <w:ind w:firstLine="851"/>
        <w:jc w:val="both"/>
      </w:pPr>
      <w:r w:rsidRPr="002943E0">
        <w:t>Kai teisme apklausiamas byloje ekspertizės aktą (specialisto išvadą) pateikęs ekspertas (specialistas), jo paaiškinimai (parodymai) vertinami kartu su jo pateiktu ekspert</w:t>
      </w:r>
      <w:r>
        <w:t xml:space="preserve">izės aktu (specialisto išvada). </w:t>
      </w:r>
      <w:r w:rsidR="00605B82">
        <w:t xml:space="preserve">Į tai atkreiptas dėmesys </w:t>
      </w:r>
      <w:r w:rsidR="00C27E1B">
        <w:t>kasacinė</w:t>
      </w:r>
      <w:r w:rsidR="006938CA">
        <w:t>je</w:t>
      </w:r>
      <w:r w:rsidR="00DE2B70">
        <w:t xml:space="preserve"> nutartyje</w:t>
      </w:r>
      <w:r w:rsidR="006938CA">
        <w:t xml:space="preserve"> baudžiamojoje byloje</w:t>
      </w:r>
      <w:r w:rsidR="0060578B">
        <w:t xml:space="preserve"> </w:t>
      </w:r>
      <w:r w:rsidR="002A1A0B">
        <w:t>Nr. </w:t>
      </w:r>
      <w:r w:rsidR="00DE2B70">
        <w:t>2K-P-78/2012</w:t>
      </w:r>
      <w:r w:rsidR="00605B82">
        <w:t>:</w:t>
      </w:r>
      <w:r w:rsidR="00DE2B70">
        <w:t xml:space="preserve"> </w:t>
      </w:r>
    </w:p>
    <w:p w:rsidR="00205C70" w:rsidRDefault="00205C70" w:rsidP="002610D3">
      <w:pPr>
        <w:ind w:firstLine="851"/>
        <w:jc w:val="both"/>
        <w:rPr>
          <w:i/>
        </w:rPr>
      </w:pPr>
      <w:r w:rsidRPr="009B7779">
        <w:rPr>
          <w:i/>
        </w:rPr>
        <w:t>Nagrinėjamoje byloje bendrovės vadovas ir vienintelis akcininkas nuteistas pagal BK</w:t>
      </w:r>
      <w:r w:rsidR="005034D2">
        <w:rPr>
          <w:i/>
        </w:rPr>
        <w:t> </w:t>
      </w:r>
      <w:r w:rsidR="0060578B">
        <w:rPr>
          <w:i/>
        </w:rPr>
        <w:t>183 straipsnio 2 dalį už didelės vertės UAB „A“ priklausančio turto – 55 949,21 Lt </w:t>
      </w:r>
      <w:r w:rsidRPr="009B7779">
        <w:rPr>
          <w:i/>
        </w:rPr>
        <w:t>– pasisavinimą iš esmės remiantis buhalterinės apskaitos dokumentais, specialistės paaiškinimu ir teisiamajame posėdyje duotais specialistės pa</w:t>
      </w:r>
      <w:r w:rsidR="0060578B">
        <w:rPr>
          <w:i/>
        </w:rPr>
        <w:t>rodymais. Pagal BPK 20, 90, 284 </w:t>
      </w:r>
      <w:r w:rsidRPr="009B7779">
        <w:rPr>
          <w:i/>
        </w:rPr>
        <w:t xml:space="preserve">straipsnių nuostatas įrodymu gali būti laikoma, atlikus objektų tyrimą, pateikta ir teismo posėdyje ištirta specialisto išvada. Specialisto išvada gali būti surašyta kaip atskiras dokumentas arba įrašyta į tyrimo veiksmo ar teisiamojo posėdžio protokolą. Specialisto parodymai ar paaiškinimai nelaikytini savarankiška įrodymų rūšimi. Jie gali būti gaunami kilus neaiškumų dėl specialisto pateiktos išvados arba kai specialisto pagalba yra reikalinga atliekant atskirus proceso veiksmus, tiriant surinktus duomenis. Specialisto paaiškinimai dėl pateiktos išvados padeda teismui apsispręsti dėl išvados vertinimo. Tokie paaiškinimai dėl proceso veiksmų organizavimo bei atlikimo ar dėl surinktų duomenų reikšmės nustatant </w:t>
      </w:r>
      <w:r w:rsidR="00FC7576">
        <w:rPr>
          <w:i/>
        </w:rPr>
        <w:t xml:space="preserve">bylai </w:t>
      </w:r>
      <w:r w:rsidRPr="009B7779">
        <w:rPr>
          <w:i/>
        </w:rPr>
        <w:t>teisinga</w:t>
      </w:r>
      <w:r w:rsidR="00FC7576">
        <w:rPr>
          <w:i/>
        </w:rPr>
        <w:t>i</w:t>
      </w:r>
      <w:r w:rsidRPr="009B7779">
        <w:rPr>
          <w:i/>
        </w:rPr>
        <w:t xml:space="preserve"> </w:t>
      </w:r>
      <w:r w:rsidR="00FC7576" w:rsidRPr="009B7779">
        <w:rPr>
          <w:i/>
        </w:rPr>
        <w:t>išspr</w:t>
      </w:r>
      <w:r w:rsidR="00FC7576">
        <w:rPr>
          <w:i/>
        </w:rPr>
        <w:t>ęsti</w:t>
      </w:r>
      <w:r w:rsidR="00FC7576" w:rsidRPr="009B7779">
        <w:rPr>
          <w:i/>
        </w:rPr>
        <w:t xml:space="preserve"> </w:t>
      </w:r>
      <w:r w:rsidRPr="009B7779">
        <w:rPr>
          <w:i/>
        </w:rPr>
        <w:t>reikšmingas aplinkybes padeda tinkamai rinkti bei įvertinti kitus įrodymus, tačiau bet kuriuo atveju nuosprendyje daromos išvados negali būti grindžiamos specialisto paaiškinimais, nesusietais su kitais teisiamajame posėdyje ištirtais įrodymais. Nagrinėjamoje byloje teismų išvados dėl nuteistajam iš kasos išmokėtų pinigų darytos iš esmės remiantis tik specialistės paaiškinimais, kurių teismas, atsižvelgdamas</w:t>
      </w:r>
      <w:r w:rsidR="0060578B">
        <w:rPr>
          <w:i/>
        </w:rPr>
        <w:t xml:space="preserve"> į BPK 90, 284 </w:t>
      </w:r>
      <w:r w:rsidRPr="009B7779">
        <w:rPr>
          <w:i/>
        </w:rPr>
        <w:t xml:space="preserve">straipsnių nuostatas, negalėjo pripažinti įrodymu. Pažymėtina ir tai, kad, duodant specialistei pavedimą atlikti tyrimą bei pateikti išvadą, pinigų išmokėjimo </w:t>
      </w:r>
      <w:bookmarkStart w:id="99" w:name="Buk_75"/>
      <w:r w:rsidR="0060578B">
        <w:rPr>
          <w:i/>
        </w:rPr>
        <w:t>A. </w:t>
      </w:r>
      <w:r w:rsidRPr="009B7779">
        <w:rPr>
          <w:i/>
        </w:rPr>
        <w:t xml:space="preserve">K. </w:t>
      </w:r>
      <w:bookmarkEnd w:id="99"/>
      <w:r w:rsidRPr="009B7779">
        <w:rPr>
          <w:i/>
        </w:rPr>
        <w:t>klausimas iš viso nebuvo keltas. Tai reiškia, kad teismų išvados dėl jam iš kasos išmokėtų pinigų pagrįstos</w:t>
      </w:r>
      <w:r w:rsidR="0060578B">
        <w:rPr>
          <w:i/>
        </w:rPr>
        <w:t xml:space="preserve"> duomenimis, kurie pagal BPK 20 straipsnio 1 </w:t>
      </w:r>
      <w:r w:rsidRPr="009B7779">
        <w:rPr>
          <w:i/>
        </w:rPr>
        <w:t>dalyje įtvirtintą nuostatą, kad įrodymais gali būti pripažinti tik įstatymų nustatyta tvarka gauti duomenys, negalėjo būti laikomi įrodymu.</w:t>
      </w:r>
    </w:p>
    <w:p w:rsidR="00FA53CA" w:rsidRDefault="00605B82" w:rsidP="002610D3">
      <w:pPr>
        <w:ind w:firstLine="851"/>
        <w:jc w:val="both"/>
      </w:pPr>
      <w:r>
        <w:t>Šios praktikos yra laikomasi ir kitose kasacinės instancijos teismo priimtose nutartyse</w:t>
      </w:r>
      <w:r w:rsidR="00173462">
        <w:t> </w:t>
      </w:r>
      <w:r w:rsidR="001865E6">
        <w:t xml:space="preserve">–specialisto (eksperto) paaiškinimai (parodymai) </w:t>
      </w:r>
      <w:r w:rsidR="00BA652C">
        <w:t xml:space="preserve">tokiais atvejais </w:t>
      </w:r>
      <w:r w:rsidR="001865E6">
        <w:t>gaunami jo pateiktam ekspertizės aktui (specialisto išvadai) paaiškin</w:t>
      </w:r>
      <w:r w:rsidR="00BA652C">
        <w:t>ti ar papildyti</w:t>
      </w:r>
      <w:r w:rsidR="001865E6">
        <w:t xml:space="preserve"> </w:t>
      </w:r>
      <w:r w:rsidR="00FA53CA">
        <w:t>(pavyzdžiui, kasacinės nutartys baudžiamosiose bylose Nr.</w:t>
      </w:r>
      <w:r w:rsidR="0060578B">
        <w:t> </w:t>
      </w:r>
      <w:r w:rsidR="00FA53CA">
        <w:t>2K-586-303/2015, 2K-329-976/2017, 2K-356-689/2018, 2K-373-976/2018, 2K-355-648/2018, 2K-334-699/2018).</w:t>
      </w:r>
      <w:r w:rsidR="00AD47EC">
        <w:t xml:space="preserve"> </w:t>
      </w:r>
    </w:p>
    <w:p w:rsidR="00AD47EC" w:rsidRDefault="0060578B" w:rsidP="00AD47EC">
      <w:pPr>
        <w:ind w:firstLine="851"/>
        <w:jc w:val="both"/>
        <w:rPr>
          <w:i/>
        </w:rPr>
      </w:pPr>
      <w:r>
        <w:t>BPK 89 ir 284 </w:t>
      </w:r>
      <w:r w:rsidR="00AD47EC" w:rsidRPr="00AD47EC">
        <w:t>straipsnių nuostatos nedraudžia specialist</w:t>
      </w:r>
      <w:r w:rsidR="00AD47EC">
        <w:t>ą</w:t>
      </w:r>
      <w:r w:rsidR="00AD47EC" w:rsidRPr="00AD47EC">
        <w:t xml:space="preserve"> </w:t>
      </w:r>
      <w:r w:rsidR="00FF748B" w:rsidRPr="00AD47EC">
        <w:t xml:space="preserve">teisme papildomai </w:t>
      </w:r>
      <w:r w:rsidR="00AD47EC" w:rsidRPr="00AD47EC">
        <w:t xml:space="preserve">apklausti, užduodant klausimus, į kuriuos </w:t>
      </w:r>
      <w:r w:rsidR="00AD47EC">
        <w:t>jis</w:t>
      </w:r>
      <w:r w:rsidR="00AD47EC" w:rsidRPr="00AD47EC">
        <w:t xml:space="preserve"> kompetentingas atsakyti</w:t>
      </w:r>
      <w:r w:rsidR="00AD47EC">
        <w:rPr>
          <w:i/>
        </w:rPr>
        <w:t xml:space="preserve"> </w:t>
      </w:r>
      <w:r w:rsidR="00AD47EC">
        <w:t>(k</w:t>
      </w:r>
      <w:r w:rsidR="00AD47EC" w:rsidRPr="00F03F13">
        <w:t>asacinė nutart</w:t>
      </w:r>
      <w:r w:rsidR="00AD47EC">
        <w:t>is</w:t>
      </w:r>
      <w:r>
        <w:t xml:space="preserve"> baudžiamojoje byloje Nr. </w:t>
      </w:r>
      <w:r w:rsidR="00AD47EC" w:rsidRPr="00F03F13">
        <w:t>2K-171/2010</w:t>
      </w:r>
      <w:r w:rsidR="00AD47EC">
        <w:t>).</w:t>
      </w:r>
    </w:p>
    <w:p w:rsidR="00142669" w:rsidRDefault="002943E0" w:rsidP="002610D3">
      <w:pPr>
        <w:ind w:firstLine="851"/>
        <w:jc w:val="both"/>
      </w:pPr>
      <w:r w:rsidRPr="002943E0">
        <w:t>Jei ekspertas (specialistas) byloje nebuvo pateikęs ekspertizės akto (specialisto išvados), jo teisme pagal kompetenciją duoti paaiškinimai (parodymai) gali būti laikomi savarankiškais įrodymais</w:t>
      </w:r>
      <w:r w:rsidR="00605B82">
        <w:t>:</w:t>
      </w:r>
    </w:p>
    <w:p w:rsidR="00142669" w:rsidRDefault="00142669" w:rsidP="002610D3">
      <w:pPr>
        <w:shd w:val="clear" w:color="auto" w:fill="FFFFFF"/>
        <w:ind w:right="43" w:firstLine="851"/>
        <w:jc w:val="both"/>
      </w:pPr>
      <w:r w:rsidRPr="006E587E">
        <w:rPr>
          <w:i/>
          <w:color w:val="000000"/>
        </w:rPr>
        <w:t>Iš bylos medžiagos matyti, kad teismas, si</w:t>
      </w:r>
      <w:r w:rsidR="0060578B">
        <w:rPr>
          <w:i/>
          <w:color w:val="000000"/>
        </w:rPr>
        <w:t>ekdamas patikrinti liudytojų S. </w:t>
      </w:r>
      <w:r w:rsidRPr="006E587E">
        <w:rPr>
          <w:i/>
          <w:color w:val="000000"/>
        </w:rPr>
        <w:t>L</w:t>
      </w:r>
      <w:r w:rsidR="00C252B1">
        <w:rPr>
          <w:i/>
          <w:color w:val="000000"/>
        </w:rPr>
        <w:t>.</w:t>
      </w:r>
      <w:r w:rsidR="0060578B">
        <w:rPr>
          <w:i/>
          <w:color w:val="000000"/>
        </w:rPr>
        <w:t>, A. </w:t>
      </w:r>
      <w:r w:rsidRPr="006E587E">
        <w:rPr>
          <w:i/>
          <w:color w:val="000000"/>
        </w:rPr>
        <w:t>V</w:t>
      </w:r>
      <w:r w:rsidR="00C252B1">
        <w:rPr>
          <w:i/>
          <w:color w:val="000000"/>
        </w:rPr>
        <w:t>.</w:t>
      </w:r>
      <w:r w:rsidR="0060578B">
        <w:rPr>
          <w:i/>
          <w:color w:val="000000"/>
        </w:rPr>
        <w:t>, L. </w:t>
      </w:r>
      <w:r w:rsidRPr="006E587E">
        <w:rPr>
          <w:i/>
          <w:color w:val="000000"/>
        </w:rPr>
        <w:t>B</w:t>
      </w:r>
      <w:r w:rsidR="00C252B1">
        <w:rPr>
          <w:i/>
          <w:color w:val="000000"/>
        </w:rPr>
        <w:t>.</w:t>
      </w:r>
      <w:r w:rsidR="0060578B">
        <w:rPr>
          <w:i/>
          <w:color w:val="000000"/>
        </w:rPr>
        <w:t>, E. </w:t>
      </w:r>
      <w:r w:rsidRPr="006E587E">
        <w:rPr>
          <w:i/>
          <w:color w:val="000000"/>
        </w:rPr>
        <w:t>K</w:t>
      </w:r>
      <w:r w:rsidR="00C252B1">
        <w:rPr>
          <w:i/>
          <w:color w:val="000000"/>
        </w:rPr>
        <w:t>.</w:t>
      </w:r>
      <w:r w:rsidRPr="006E587E">
        <w:rPr>
          <w:i/>
          <w:color w:val="000000"/>
        </w:rPr>
        <w:t xml:space="preserve"> (Utenos regiono aplinkos apsaugos departamento Gyvosios gamtos apsaugos inspekcijos pa</w:t>
      </w:r>
      <w:r w:rsidR="0060578B">
        <w:rPr>
          <w:i/>
          <w:color w:val="000000"/>
        </w:rPr>
        <w:t>reigūnai) parodymus, jog pas V. </w:t>
      </w:r>
      <w:r w:rsidRPr="006E587E">
        <w:rPr>
          <w:i/>
          <w:color w:val="000000"/>
        </w:rPr>
        <w:t>I. buvo rasta lašiša, ir nustatyti tiesą,</w:t>
      </w:r>
      <w:r w:rsidR="0060578B">
        <w:rPr>
          <w:i/>
          <w:color w:val="000000"/>
        </w:rPr>
        <w:t xml:space="preserve"> kokia žuvis – lašiša ar </w:t>
      </w:r>
      <w:proofErr w:type="spellStart"/>
      <w:r w:rsidR="0060578B">
        <w:rPr>
          <w:i/>
          <w:color w:val="000000"/>
        </w:rPr>
        <w:t>šlakis</w:t>
      </w:r>
      <w:proofErr w:type="spellEnd"/>
      <w:r w:rsidR="0060578B">
        <w:rPr>
          <w:i/>
          <w:color w:val="000000"/>
        </w:rPr>
        <w:t> – rasta kratos metu pas V. </w:t>
      </w:r>
      <w:r w:rsidRPr="006E587E">
        <w:rPr>
          <w:i/>
          <w:color w:val="000000"/>
        </w:rPr>
        <w:t>I., teismo posėdyje apklausė specialistą. Pagal BPK</w:t>
      </w:r>
      <w:r w:rsidR="005034D2">
        <w:rPr>
          <w:i/>
          <w:color w:val="000000"/>
        </w:rPr>
        <w:t> </w:t>
      </w:r>
      <w:r w:rsidRPr="006E587E">
        <w:rPr>
          <w:i/>
          <w:color w:val="000000"/>
        </w:rPr>
        <w:t>89</w:t>
      </w:r>
      <w:r w:rsidR="00B21D53">
        <w:rPr>
          <w:i/>
          <w:color w:val="000000"/>
        </w:rPr>
        <w:t> </w:t>
      </w:r>
      <w:r w:rsidR="0060578B">
        <w:rPr>
          <w:i/>
          <w:color w:val="000000"/>
        </w:rPr>
        <w:t>straipsnio 1 </w:t>
      </w:r>
      <w:r w:rsidRPr="006E587E">
        <w:rPr>
          <w:i/>
          <w:color w:val="000000"/>
        </w:rPr>
        <w:t>dalį specialistas yra reikiamų specialių</w:t>
      </w:r>
      <w:r w:rsidR="00FC7576">
        <w:rPr>
          <w:i/>
          <w:color w:val="000000"/>
        </w:rPr>
        <w:t>jų</w:t>
      </w:r>
      <w:r w:rsidRPr="006E587E">
        <w:rPr>
          <w:i/>
          <w:color w:val="000000"/>
        </w:rPr>
        <w:t xml:space="preserve"> žinių ir įgūdžių turintis asmuo, kuriam pavedama atlikti objektų tyrimą ir pateikti išvadą arba paaiškinimus jo kompetencijos </w:t>
      </w:r>
      <w:r w:rsidRPr="006E587E">
        <w:rPr>
          <w:i/>
          <w:color w:val="000000"/>
        </w:rPr>
        <w:lastRenderedPageBreak/>
        <w:t xml:space="preserve">klausimais. Teismas į posėdį gali kviesti ir </w:t>
      </w:r>
      <w:r w:rsidRPr="006E587E">
        <w:rPr>
          <w:i/>
        </w:rPr>
        <w:t>specialistą, kuris nėra pateikęs išvados ikiteisminio tyrimo metu</w:t>
      </w:r>
      <w:r w:rsidRPr="006E587E">
        <w:rPr>
          <w:i/>
          <w:color w:val="000000"/>
        </w:rPr>
        <w:t xml:space="preserve"> (BPK </w:t>
      </w:r>
      <w:r w:rsidR="0060578B">
        <w:rPr>
          <w:i/>
        </w:rPr>
        <w:t>284 straipsnio 3 </w:t>
      </w:r>
      <w:r w:rsidRPr="006E587E">
        <w:rPr>
          <w:i/>
        </w:rPr>
        <w:t xml:space="preserve">dalis). </w:t>
      </w:r>
      <w:r w:rsidRPr="006E587E">
        <w:rPr>
          <w:i/>
          <w:color w:val="000000"/>
        </w:rPr>
        <w:t>Kaip specialistas teisme buvo apklaustas Vilniaus universiteto Ekologijos instituto vyresnysis mokslo darbuo</w:t>
      </w:r>
      <w:r w:rsidR="0060578B">
        <w:rPr>
          <w:i/>
          <w:color w:val="000000"/>
        </w:rPr>
        <w:t>tojas gamtos mokslų daktaras R. </w:t>
      </w:r>
      <w:r w:rsidRPr="006E587E">
        <w:rPr>
          <w:i/>
          <w:color w:val="000000"/>
        </w:rPr>
        <w:t>R. Byloje yra jo kompetenciją ir kvalifikaciją patvirtinantys dokumentai, todėl teismas pagrįstai konstatavo, jog specialistas turi pakankamai specialių</w:t>
      </w:r>
      <w:r w:rsidR="00FC7576">
        <w:rPr>
          <w:i/>
          <w:color w:val="000000"/>
        </w:rPr>
        <w:t>jų</w:t>
      </w:r>
      <w:r w:rsidRPr="006E587E">
        <w:rPr>
          <w:i/>
          <w:color w:val="000000"/>
        </w:rPr>
        <w:t xml:space="preserve"> žinių ir įgūdžių, kad atsakytų į jam teismo posėdžio metu užduotus klausimus ir paaiškintų žuv</w:t>
      </w:r>
      <w:r w:rsidR="0060578B">
        <w:rPr>
          <w:i/>
          <w:color w:val="000000"/>
        </w:rPr>
        <w:t>ų rūšių skirtumus. Atkreiptinas </w:t>
      </w:r>
      <w:r w:rsidR="00B21D53">
        <w:rPr>
          <w:i/>
          <w:color w:val="000000"/>
        </w:rPr>
        <w:t>&lt;...&gt;</w:t>
      </w:r>
      <w:r w:rsidRPr="006E587E">
        <w:rPr>
          <w:i/>
          <w:color w:val="000000"/>
        </w:rPr>
        <w:t xml:space="preserve"> dėmesys į tai, kad teisme </w:t>
      </w:r>
      <w:r w:rsidRPr="006E587E">
        <w:rPr>
          <w:i/>
        </w:rPr>
        <w:t>nebuvo atliekamas daiktų ir kitų objektų parodymas atpažin</w:t>
      </w:r>
      <w:r w:rsidR="0060578B">
        <w:rPr>
          <w:i/>
        </w:rPr>
        <w:t>ti. Teisme BPK 290 straipsnio 2 </w:t>
      </w:r>
      <w:r w:rsidRPr="006E587E">
        <w:rPr>
          <w:i/>
        </w:rPr>
        <w:t>dalyje nustatyta tvarka buvo peržiūrėta vaizdo medžiaga, p</w:t>
      </w:r>
      <w:r w:rsidR="0060578B">
        <w:rPr>
          <w:i/>
        </w:rPr>
        <w:t>o to apklaustas specialistas R. </w:t>
      </w:r>
      <w:r w:rsidRPr="006E587E">
        <w:rPr>
          <w:i/>
        </w:rPr>
        <w:t>R</w:t>
      </w:r>
      <w:r w:rsidR="00C252B1">
        <w:rPr>
          <w:i/>
        </w:rPr>
        <w:t>.</w:t>
      </w:r>
      <w:r w:rsidRPr="006E587E">
        <w:rPr>
          <w:i/>
        </w:rPr>
        <w:t xml:space="preserve">, </w:t>
      </w:r>
      <w:r w:rsidR="00FC7576">
        <w:rPr>
          <w:i/>
        </w:rPr>
        <w:t>j</w:t>
      </w:r>
      <w:r w:rsidRPr="006E587E">
        <w:rPr>
          <w:i/>
        </w:rPr>
        <w:t>is labai išsamiai ir argumentuotai paaiškino bei nurodė požymius, kuo skiriasi lašiša nuo šlakio, ir vienareikšmiškai patvirtino, kad byloje esančiose nuotraukose ir filmuotoje medžiagoje yra į Lietuvos raudon</w:t>
      </w:r>
      <w:r w:rsidR="00370A56">
        <w:rPr>
          <w:i/>
        </w:rPr>
        <w:t>ąją knygą įrašyta saugoma žuvis </w:t>
      </w:r>
      <w:r w:rsidRPr="006E587E">
        <w:rPr>
          <w:i/>
        </w:rPr>
        <w:t xml:space="preserve">– lašiša. Kasatorių nuoroda į </w:t>
      </w:r>
      <w:r w:rsidR="00370A56">
        <w:rPr>
          <w:i/>
          <w:color w:val="000000"/>
        </w:rPr>
        <w:t>BPK 84, 85 </w:t>
      </w:r>
      <w:r w:rsidRPr="006E587E">
        <w:rPr>
          <w:i/>
          <w:color w:val="000000"/>
        </w:rPr>
        <w:t xml:space="preserve">straipsnius nepagrįsta, nes šios procesinės normos reglamentuoja ir išaiškina tokias sąvokas kaip </w:t>
      </w:r>
      <w:r w:rsidRPr="0089580D">
        <w:rPr>
          <w:color w:val="000000"/>
        </w:rPr>
        <w:t>ekspertas</w:t>
      </w:r>
      <w:r w:rsidRPr="006E587E">
        <w:rPr>
          <w:i/>
          <w:color w:val="000000"/>
        </w:rPr>
        <w:t xml:space="preserve"> bei </w:t>
      </w:r>
      <w:r w:rsidRPr="0089580D">
        <w:rPr>
          <w:color w:val="000000"/>
        </w:rPr>
        <w:t>ekspertų sąrašas</w:t>
      </w:r>
      <w:r w:rsidRPr="006E587E">
        <w:rPr>
          <w:i/>
          <w:color w:val="000000"/>
        </w:rPr>
        <w:t xml:space="preserve">. </w:t>
      </w:r>
      <w:r w:rsidRPr="006E587E">
        <w:rPr>
          <w:i/>
        </w:rPr>
        <w:t xml:space="preserve">Taigi teismas, patikrinęs surinktus duomenis ir įvertinęs jų visumą, padarė </w:t>
      </w:r>
      <w:r w:rsidRPr="006E587E">
        <w:rPr>
          <w:i/>
          <w:color w:val="000000"/>
        </w:rPr>
        <w:t>pagrįstą</w:t>
      </w:r>
      <w:r w:rsidR="00370A56">
        <w:rPr>
          <w:i/>
          <w:color w:val="000000"/>
        </w:rPr>
        <w:t xml:space="preserve"> išvadą, kad kratos metu pas V. </w:t>
      </w:r>
      <w:r w:rsidRPr="006E587E">
        <w:rPr>
          <w:i/>
          <w:color w:val="000000"/>
        </w:rPr>
        <w:t xml:space="preserve">I. buvo rasta </w:t>
      </w:r>
      <w:r w:rsidRPr="006E587E">
        <w:rPr>
          <w:i/>
        </w:rPr>
        <w:t>į Lietuvos raudon</w:t>
      </w:r>
      <w:r w:rsidR="00370A56">
        <w:rPr>
          <w:i/>
        </w:rPr>
        <w:t>ąją knygą įrašyta saugoma žuvis </w:t>
      </w:r>
      <w:r w:rsidRPr="006E587E">
        <w:rPr>
          <w:i/>
        </w:rPr>
        <w:t xml:space="preserve">– lašiša </w:t>
      </w:r>
      <w:r>
        <w:t>(kasacinė nu</w:t>
      </w:r>
      <w:r w:rsidR="00370A56">
        <w:t>tartis baudžiamojoje byloje Nr. </w:t>
      </w:r>
      <w:r>
        <w:t>2K-100/2009).</w:t>
      </w:r>
      <w:r w:rsidR="00DE2E70">
        <w:t xml:space="preserve"> </w:t>
      </w:r>
    </w:p>
    <w:p w:rsidR="00065217" w:rsidRPr="00E263F8" w:rsidRDefault="00065217" w:rsidP="002610D3">
      <w:pPr>
        <w:ind w:firstLine="851"/>
        <w:jc w:val="both"/>
        <w:rPr>
          <w:rFonts w:eastAsia="Times New Roman"/>
          <w:color w:val="000000"/>
        </w:rPr>
      </w:pPr>
    </w:p>
    <w:p w:rsidR="00DC5ED1" w:rsidRDefault="00E769B7" w:rsidP="002610D3">
      <w:pPr>
        <w:pStyle w:val="Antrat1"/>
      </w:pPr>
      <w:bookmarkStart w:id="100" w:name="_Toc5794890"/>
      <w:r>
        <w:rPr>
          <w:rFonts w:eastAsia="Times New Roman"/>
          <w:color w:val="000000"/>
        </w:rPr>
        <w:t>6</w:t>
      </w:r>
      <w:r w:rsidR="00B457B7" w:rsidRPr="002167C9">
        <w:rPr>
          <w:rFonts w:eastAsia="Times New Roman"/>
          <w:color w:val="000000"/>
        </w:rPr>
        <w:t xml:space="preserve">. </w:t>
      </w:r>
      <w:r w:rsidR="00B457B7">
        <w:t xml:space="preserve">Ekspertizės skyrimas </w:t>
      </w:r>
      <w:r w:rsidR="00B457B7" w:rsidRPr="00C252B1">
        <w:t>byl</w:t>
      </w:r>
      <w:r w:rsidR="003E1F2E">
        <w:t>ą</w:t>
      </w:r>
      <w:r w:rsidR="00B457B7" w:rsidRPr="00C252B1">
        <w:t xml:space="preserve"> nagrinėj</w:t>
      </w:r>
      <w:r w:rsidR="003E1F2E">
        <w:t>ant</w:t>
      </w:r>
      <w:r w:rsidR="00B457B7" w:rsidRPr="00C252B1">
        <w:t xml:space="preserve"> </w:t>
      </w:r>
      <w:r w:rsidR="00DC5ED1" w:rsidRPr="00C252B1">
        <w:t>teisme</w:t>
      </w:r>
      <w:bookmarkEnd w:id="100"/>
      <w:r w:rsidR="00DC5ED1" w:rsidRPr="00C252B1">
        <w:t xml:space="preserve"> </w:t>
      </w:r>
    </w:p>
    <w:p w:rsidR="00DC5ED1" w:rsidRDefault="003E1F2E" w:rsidP="002610D3">
      <w:pPr>
        <w:tabs>
          <w:tab w:val="left" w:pos="5610"/>
        </w:tabs>
        <w:ind w:firstLine="851"/>
        <w:jc w:val="both"/>
        <w:rPr>
          <w:b/>
        </w:rPr>
      </w:pPr>
      <w:r>
        <w:rPr>
          <w:b/>
        </w:rPr>
        <w:tab/>
      </w:r>
    </w:p>
    <w:p w:rsidR="009D1527" w:rsidRDefault="009D1527" w:rsidP="002610D3">
      <w:pPr>
        <w:ind w:firstLine="851"/>
        <w:jc w:val="both"/>
      </w:pPr>
      <w:r>
        <w:t>Teismas turi teisę paskirti ekspertizę bylos nagrinėjimo teisme dalyvių prašym</w:t>
      </w:r>
      <w:r w:rsidR="00370A56">
        <w:t>u arba savo iniciatyva (BPK 286 straipsnio 1 </w:t>
      </w:r>
      <w:r>
        <w:t xml:space="preserve">dalis). </w:t>
      </w:r>
      <w:r w:rsidRPr="009D1527">
        <w:t>BPK tiesiogiai nenustato būtinųjų ekspertinių tyrimų ikiteisminio tyrimo ir bylų nagrinėjimo teisme metu atvejų, tačiau atskirų kategorijų baudžiamosiose bylose, atsižvelgiant į jų specifiką, tokie tyrimai yra būtini: priverčiamųjų medicinos priemonių taikymo procese (teismo psichiatrijos ekspertizė), nusikaltimų žmogaus gyvybei bylose (mirties priežasties nustatymo tyrimas), nusikaltimų žmogaus sveikatai bylose (sveikatos sutrikdymo masto nustatymo tyrimas), kitose baudžiamosiose bylose, kuriose be specialių</w:t>
      </w:r>
      <w:r w:rsidR="00FC7576">
        <w:t>jų</w:t>
      </w:r>
      <w:r w:rsidRPr="009D1527">
        <w:t xml:space="preserve"> žinių neįmanoma nustatyti nusikalstamos veikos dalyko ir padarinių (apgaulingas, aplaidus apskaitos tvarkymas), įvykių sekos ir mechanizmo (eismo įvykių, trasologiniai tyrimai), taip pat kitais atvejais, kai tyrimu gauti duomenys yra reikšmingi nusikalstamos veikos sudėties požymiams nustatyti (atskleisti).</w:t>
      </w:r>
    </w:p>
    <w:p w:rsidR="006C445F" w:rsidRDefault="004A0DDE" w:rsidP="002610D3">
      <w:pPr>
        <w:shd w:val="clear" w:color="auto" w:fill="FFFFFF"/>
        <w:ind w:right="-17" w:firstLine="851"/>
        <w:jc w:val="both"/>
      </w:pPr>
      <w:r>
        <w:t>Kaip antai į teismo psichiatrijos ekspertizės svarbą priverčiamųjų medicinos prie</w:t>
      </w:r>
      <w:r w:rsidR="00370A56">
        <w:t>monių taikymo procese (BPK XXIX </w:t>
      </w:r>
      <w:r>
        <w:t>skyrius) atkreiptas dėmesys kasacinėje nut</w:t>
      </w:r>
      <w:r w:rsidR="00370A56">
        <w:t>artyje baudžiamojoje byloje Nr. </w:t>
      </w:r>
      <w:r>
        <w:t>2K-142/2015:</w:t>
      </w:r>
    </w:p>
    <w:p w:rsidR="00823AC9" w:rsidRDefault="00370A56" w:rsidP="002610D3">
      <w:pPr>
        <w:shd w:val="clear" w:color="auto" w:fill="FFFFFF"/>
        <w:ind w:right="-17" w:firstLine="851"/>
        <w:jc w:val="both"/>
        <w:rPr>
          <w:color w:val="000000"/>
        </w:rPr>
      </w:pPr>
      <w:r>
        <w:t>&lt;...&gt;</w:t>
      </w:r>
      <w:r w:rsidR="00823AC9" w:rsidRPr="00CF6CA7">
        <w:t xml:space="preserve"> </w:t>
      </w:r>
      <w:r w:rsidR="00823AC9" w:rsidRPr="00CF6CA7">
        <w:rPr>
          <w:i/>
          <w:color w:val="000000"/>
        </w:rPr>
        <w:t>jeigu kyla abejonių dėl asmens pakaltinamumo, šioms abejonėms pašalinti skiriama teismo psichiatri</w:t>
      </w:r>
      <w:r w:rsidR="00A156DC">
        <w:rPr>
          <w:i/>
          <w:color w:val="000000"/>
        </w:rPr>
        <w:t>jos</w:t>
      </w:r>
      <w:r w:rsidR="00823AC9" w:rsidRPr="00CF6CA7">
        <w:rPr>
          <w:i/>
          <w:color w:val="000000"/>
        </w:rPr>
        <w:t xml:space="preserve"> ekspertizė, nes asmens psichinės būklės tyrimas reikalauja specialių</w:t>
      </w:r>
      <w:r w:rsidR="00604A1F">
        <w:rPr>
          <w:i/>
          <w:color w:val="000000"/>
        </w:rPr>
        <w:t>jų</w:t>
      </w:r>
      <w:r w:rsidR="00823AC9" w:rsidRPr="00CF6CA7">
        <w:rPr>
          <w:i/>
          <w:color w:val="000000"/>
        </w:rPr>
        <w:t xml:space="preserve"> žinių. Teismas gali pripažinti asmenį ribotai pakaltinamu tik teismo psichiatrijos ekspertizės pagrindu</w:t>
      </w:r>
      <w:r w:rsidR="00823AC9" w:rsidRPr="00CF6CA7">
        <w:rPr>
          <w:color w:val="000000"/>
        </w:rPr>
        <w:t xml:space="preserve"> </w:t>
      </w:r>
      <w:r w:rsidR="00823AC9" w:rsidRPr="007B11A8">
        <w:rPr>
          <w:i/>
          <w:color w:val="000000"/>
        </w:rPr>
        <w:t>(kasacinė nutartis baudžiamojoje byloje Nr.</w:t>
      </w:r>
      <w:r>
        <w:rPr>
          <w:i/>
        </w:rPr>
        <w:t> </w:t>
      </w:r>
      <w:hyperlink r:id="rId13" w:tgtFrame="_blank" w:tooltip="2K-142/2008 R. I. pagal BK 281 str. 3 d., 135 str. 2 d. 8 ir 10 p., 284 str. 1 d." w:history="1">
        <w:r w:rsidR="00823AC9" w:rsidRPr="007B11A8">
          <w:rPr>
            <w:i/>
          </w:rPr>
          <w:t>2K-142/2008</w:t>
        </w:r>
      </w:hyperlink>
      <w:r w:rsidR="00823AC9" w:rsidRPr="007B11A8">
        <w:rPr>
          <w:i/>
        </w:rPr>
        <w:t>)</w:t>
      </w:r>
      <w:r w:rsidR="004A0DDE">
        <w:t>.</w:t>
      </w:r>
      <w:r w:rsidR="00823AC9">
        <w:rPr>
          <w:color w:val="000000"/>
        </w:rPr>
        <w:t xml:space="preserve"> </w:t>
      </w:r>
    </w:p>
    <w:p w:rsidR="006C445F" w:rsidRPr="007B11A8" w:rsidRDefault="004A0DDE" w:rsidP="002610D3">
      <w:pPr>
        <w:shd w:val="clear" w:color="auto" w:fill="FFFFFF"/>
        <w:ind w:right="-17" w:firstLine="851"/>
        <w:jc w:val="both"/>
      </w:pPr>
      <w:r>
        <w:rPr>
          <w:color w:val="000000"/>
        </w:rPr>
        <w:t>Tai, kad nepataisomam kūno subjaurojimui nustatyti yra būtinos specialios</w:t>
      </w:r>
      <w:r w:rsidR="00604A1F">
        <w:rPr>
          <w:color w:val="000000"/>
        </w:rPr>
        <w:t>ios</w:t>
      </w:r>
      <w:r>
        <w:rPr>
          <w:color w:val="000000"/>
        </w:rPr>
        <w:t xml:space="preserve"> žinios</w:t>
      </w:r>
      <w:r w:rsidR="0073797D">
        <w:rPr>
          <w:color w:val="000000"/>
        </w:rPr>
        <w:t>,</w:t>
      </w:r>
      <w:r>
        <w:rPr>
          <w:color w:val="000000"/>
        </w:rPr>
        <w:t xml:space="preserve"> </w:t>
      </w:r>
      <w:r w:rsidR="0073797D">
        <w:rPr>
          <w:color w:val="000000"/>
        </w:rPr>
        <w:t>akcentuota</w:t>
      </w:r>
      <w:r>
        <w:rPr>
          <w:color w:val="000000"/>
        </w:rPr>
        <w:t xml:space="preserve"> kasacinė</w:t>
      </w:r>
      <w:r w:rsidR="0073797D">
        <w:rPr>
          <w:color w:val="000000"/>
        </w:rPr>
        <w:t>se</w:t>
      </w:r>
      <w:r>
        <w:rPr>
          <w:color w:val="000000"/>
        </w:rPr>
        <w:t xml:space="preserve"> nutarty</w:t>
      </w:r>
      <w:r w:rsidR="0073797D">
        <w:rPr>
          <w:color w:val="000000"/>
        </w:rPr>
        <w:t>se</w:t>
      </w:r>
      <w:r>
        <w:rPr>
          <w:color w:val="000000"/>
        </w:rPr>
        <w:t xml:space="preserve"> baudžiamo</w:t>
      </w:r>
      <w:r w:rsidR="0073797D">
        <w:rPr>
          <w:color w:val="000000"/>
        </w:rPr>
        <w:t>siose</w:t>
      </w:r>
      <w:r>
        <w:rPr>
          <w:color w:val="000000"/>
        </w:rPr>
        <w:t xml:space="preserve"> bylo</w:t>
      </w:r>
      <w:r w:rsidR="0073797D">
        <w:rPr>
          <w:color w:val="000000"/>
        </w:rPr>
        <w:t>se</w:t>
      </w:r>
      <w:bookmarkStart w:id="101" w:name="n220283db-9986-4bcf-96d9-066d97809706"/>
      <w:r w:rsidR="00370A56">
        <w:rPr>
          <w:color w:val="000000"/>
        </w:rPr>
        <w:t xml:space="preserve"> Nr. </w:t>
      </w:r>
      <w:hyperlink r:id="rId14" w:tgtFrame="_blank" w:tooltip="2K-395-511/2015 E. Š. pagal BK 137 str. 3 d." w:history="1">
        <w:r w:rsidR="0073797D" w:rsidRPr="008C098A">
          <w:rPr>
            <w:rStyle w:val="Hipersaitas"/>
            <w:color w:val="auto"/>
            <w:u w:val="none"/>
          </w:rPr>
          <w:t>2K-395-511/2015</w:t>
        </w:r>
      </w:hyperlink>
      <w:bookmarkStart w:id="102" w:name="pn220283db-9986-4bcf-96d9-066d97809706"/>
      <w:bookmarkEnd w:id="101"/>
      <w:bookmarkEnd w:id="102"/>
      <w:r w:rsidR="0073797D">
        <w:t>, 2K-163-303/2017:</w:t>
      </w:r>
    </w:p>
    <w:p w:rsidR="00FF1A71" w:rsidRDefault="00FF1A71" w:rsidP="002610D3">
      <w:pPr>
        <w:shd w:val="clear" w:color="auto" w:fill="FFFFFF"/>
        <w:ind w:right="-17" w:firstLine="851"/>
        <w:jc w:val="both"/>
      </w:pPr>
      <w:r>
        <w:rPr>
          <w:i/>
        </w:rPr>
        <w:t xml:space="preserve">&lt;...&gt; </w:t>
      </w:r>
      <w:r w:rsidRPr="008C098A">
        <w:rPr>
          <w:i/>
        </w:rPr>
        <w:t>nepataisomas nukentėjusio asmens kūno subjaurojimas pripažįstamas teismui konstatavus dvi aplinkybes:</w:t>
      </w:r>
      <w:r w:rsidR="00370A56">
        <w:rPr>
          <w:i/>
        </w:rPr>
        <w:t xml:space="preserve"> 1) kūnas yra subjaurotas</w:t>
      </w:r>
      <w:r w:rsidR="00604A1F">
        <w:rPr>
          <w:i/>
        </w:rPr>
        <w:t>;</w:t>
      </w:r>
      <w:r w:rsidR="00370A56">
        <w:rPr>
          <w:i/>
        </w:rPr>
        <w:t xml:space="preserve"> 2) </w:t>
      </w:r>
      <w:r w:rsidRPr="008C098A">
        <w:rPr>
          <w:i/>
        </w:rPr>
        <w:t>tas kūno subjaurojimas yra nepataisomas. Pastarasis faktas, kaip minėta, nustatomas pasinaudojus atitinkamomis specialio</w:t>
      </w:r>
      <w:r w:rsidR="00604A1F">
        <w:rPr>
          <w:i/>
        </w:rPr>
        <w:t>sio</w:t>
      </w:r>
      <w:r w:rsidRPr="008C098A">
        <w:rPr>
          <w:i/>
        </w:rPr>
        <w:t>mis medicinos žiniomis, teismui įvertinus teismo medicinos specialistų išvadą</w:t>
      </w:r>
      <w:r w:rsidR="0073797D">
        <w:t>.</w:t>
      </w:r>
    </w:p>
    <w:p w:rsidR="0073797D" w:rsidRDefault="0073797D" w:rsidP="002610D3">
      <w:pPr>
        <w:shd w:val="clear" w:color="auto" w:fill="FFFFFF"/>
        <w:ind w:right="-17" w:firstLine="851"/>
        <w:jc w:val="both"/>
      </w:pPr>
      <w:r>
        <w:t>Ekspertizės akto (specialisto išvados) reikšmė pažymėta ir kelių transporto eismo saugumo ar transporto priemonių eksploatav</w:t>
      </w:r>
      <w:r w:rsidR="00370A56">
        <w:t>imo taisyklių pažeidimo (BK 281 </w:t>
      </w:r>
      <w:r>
        <w:t xml:space="preserve">straipsnis) baudžiamosiose bylose:  </w:t>
      </w:r>
    </w:p>
    <w:p w:rsidR="0073797D" w:rsidRPr="0073797D" w:rsidRDefault="0073797D" w:rsidP="002610D3">
      <w:pPr>
        <w:ind w:firstLine="851"/>
        <w:jc w:val="both"/>
      </w:pPr>
      <w:r w:rsidRPr="00294596">
        <w:rPr>
          <w:i/>
        </w:rPr>
        <w:t>Apeliacinės instancijos teismo nuosprendis negali būti laikomas teisėtu ir pagrįstu ir dėl to, kad</w:t>
      </w:r>
      <w:r w:rsidR="00604A1F">
        <w:rPr>
          <w:i/>
        </w:rPr>
        <w:t>,</w:t>
      </w:r>
      <w:r w:rsidRPr="00294596">
        <w:rPr>
          <w:i/>
        </w:rPr>
        <w:t xml:space="preserve"> darydamas išvadas apie pr</w:t>
      </w:r>
      <w:r w:rsidR="00370A56">
        <w:rPr>
          <w:i/>
        </w:rPr>
        <w:t>iežastinio ryšio buvimą tarp J. </w:t>
      </w:r>
      <w:r w:rsidRPr="00294596">
        <w:rPr>
          <w:i/>
        </w:rPr>
        <w:t>J. veiksmų, pažeidžiančių KET reikalavimus, ir kilusių padarinių (eismo įvykio), šis teismas išsamiai neišnagrinėjo visų bylos aplinkybių, turinčių reikšmės toki</w:t>
      </w:r>
      <w:r w:rsidR="00604A1F">
        <w:rPr>
          <w:i/>
        </w:rPr>
        <w:t>am</w:t>
      </w:r>
      <w:r w:rsidRPr="00294596">
        <w:rPr>
          <w:i/>
        </w:rPr>
        <w:t xml:space="preserve"> </w:t>
      </w:r>
      <w:r w:rsidR="00604A1F" w:rsidRPr="00294596">
        <w:rPr>
          <w:i/>
        </w:rPr>
        <w:t>priežastini</w:t>
      </w:r>
      <w:r w:rsidR="00604A1F">
        <w:rPr>
          <w:i/>
        </w:rPr>
        <w:t>am</w:t>
      </w:r>
      <w:r w:rsidR="00604A1F" w:rsidRPr="00294596">
        <w:rPr>
          <w:i/>
        </w:rPr>
        <w:t xml:space="preserve"> ryši</w:t>
      </w:r>
      <w:r w:rsidR="00604A1F">
        <w:rPr>
          <w:i/>
        </w:rPr>
        <w:t>ui</w:t>
      </w:r>
      <w:r w:rsidR="00604A1F" w:rsidRPr="00294596">
        <w:rPr>
          <w:i/>
        </w:rPr>
        <w:t xml:space="preserve"> nustaty</w:t>
      </w:r>
      <w:r w:rsidR="00604A1F">
        <w:rPr>
          <w:i/>
        </w:rPr>
        <w:t>ti</w:t>
      </w:r>
      <w:r w:rsidRPr="00294596">
        <w:rPr>
          <w:i/>
        </w:rPr>
        <w:t xml:space="preserve">. Pažymėtina, kad nemažai techninio pobūdžio klausimų, svarbių darant teisines išvadas dėl priežastinio ryšio, </w:t>
      </w:r>
      <w:r w:rsidRPr="00294596">
        <w:rPr>
          <w:i/>
        </w:rPr>
        <w:lastRenderedPageBreak/>
        <w:t>išsprendžiama atliekant eismo įvykio tyrimus (ekspertizes). Atsakant į techninio pobūdžio klausimus reikalingos specialios</w:t>
      </w:r>
      <w:r w:rsidR="00604A1F">
        <w:rPr>
          <w:i/>
        </w:rPr>
        <w:t>ios</w:t>
      </w:r>
      <w:r w:rsidRPr="00294596">
        <w:rPr>
          <w:i/>
        </w:rPr>
        <w:t xml:space="preserve"> žinios, kurias turi ekspertai, specialistai (BPK 84, 89</w:t>
      </w:r>
      <w:r>
        <w:rPr>
          <w:i/>
        </w:rPr>
        <w:t> </w:t>
      </w:r>
      <w:r w:rsidRPr="00294596">
        <w:rPr>
          <w:i/>
        </w:rPr>
        <w:t>straipsniai). Ekspert</w:t>
      </w:r>
      <w:r w:rsidR="00370A56">
        <w:rPr>
          <w:i/>
        </w:rPr>
        <w:t>izės aktai, specialisto išvados </w:t>
      </w:r>
      <w:r w:rsidRPr="00294596">
        <w:rPr>
          <w:i/>
        </w:rPr>
        <w:t xml:space="preserve">– vieni iš įrodymų, kurie yra svarbūs šio pobūdžio bylose ir kuriuos privalo įvertinti teismas, vadovaudamasis tomis pačiomis taisyklėmis, kaip ir vertindamas kitus įrodymus. Iš bylos medžiagos matyti, kad nagrinėjamu atveju buvo atliktas eismo </w:t>
      </w:r>
      <w:r w:rsidR="00370A56">
        <w:rPr>
          <w:i/>
        </w:rPr>
        <w:t>įvykio tyrimas ir pateikta 2012 </w:t>
      </w:r>
      <w:r w:rsidRPr="00294596">
        <w:rPr>
          <w:i/>
        </w:rPr>
        <w:t xml:space="preserve">m. </w:t>
      </w:r>
      <w:r w:rsidR="00370A56">
        <w:rPr>
          <w:i/>
        </w:rPr>
        <w:t>spalio 31 d. specialisto išvada </w:t>
      </w:r>
      <w:r w:rsidR="002A1A0B">
        <w:rPr>
          <w:i/>
        </w:rPr>
        <w:t>&lt;...&gt;</w:t>
      </w:r>
      <w:r w:rsidRPr="00294596">
        <w:rPr>
          <w:i/>
        </w:rPr>
        <w:t>, kurioje, be kita ko, nurodyta, kad nėra pagrindo teigti</w:t>
      </w:r>
      <w:r w:rsidR="00370A56">
        <w:rPr>
          <w:i/>
        </w:rPr>
        <w:t>, jog traktoriaus vairuotojo J. </w:t>
      </w:r>
      <w:r w:rsidRPr="00294596">
        <w:rPr>
          <w:i/>
        </w:rPr>
        <w:t xml:space="preserve">J. veiksmai techniniu požiūriu būtų buvę nepriimtini; šio vairuotojo veiksmai, pasak tyrimą atlikusio eksperto (mechanikos inžinieriaus, turinčio eismo įvyko teismo eksperto, transporto </w:t>
      </w:r>
      <w:proofErr w:type="spellStart"/>
      <w:r w:rsidRPr="00294596">
        <w:rPr>
          <w:i/>
        </w:rPr>
        <w:t>trasologijos</w:t>
      </w:r>
      <w:proofErr w:type="spellEnd"/>
      <w:r w:rsidRPr="00294596">
        <w:rPr>
          <w:i/>
        </w:rPr>
        <w:t xml:space="preserve"> teismo eksperto kvalifikacijas), techniniu požiūriu nebuvo pagrindinė sąlyga eismo įvykiui kilti. Kartu atkreiptinas dėmesys į tai, kad nagrinėjant b</w:t>
      </w:r>
      <w:r w:rsidR="00370A56">
        <w:rPr>
          <w:i/>
        </w:rPr>
        <w:t>ylą, kurioje buvo kaltinamas S. </w:t>
      </w:r>
      <w:r w:rsidRPr="00294596">
        <w:rPr>
          <w:i/>
        </w:rPr>
        <w:t>S. (jam 2014</w:t>
      </w:r>
      <w:r>
        <w:rPr>
          <w:i/>
        </w:rPr>
        <w:t> </w:t>
      </w:r>
      <w:r w:rsidR="00370A56">
        <w:rPr>
          <w:i/>
        </w:rPr>
        <w:t>m. birželio 19 </w:t>
      </w:r>
      <w:r w:rsidRPr="00294596">
        <w:rPr>
          <w:i/>
        </w:rPr>
        <w:t>d. priimtas išteisinamasis nuosprendis, kuris įsiteisėjęs), Lietuvos Aukščiausiojo Teismo Baudžiamųjų bylų skyriaus teisėjų kolegijos 2014</w:t>
      </w:r>
      <w:r w:rsidR="00370A56">
        <w:rPr>
          <w:i/>
        </w:rPr>
        <w:t> </w:t>
      </w:r>
      <w:r w:rsidRPr="00294596">
        <w:rPr>
          <w:i/>
        </w:rPr>
        <w:t>m.</w:t>
      </w:r>
      <w:r>
        <w:rPr>
          <w:i/>
        </w:rPr>
        <w:t xml:space="preserve"> </w:t>
      </w:r>
      <w:r w:rsidR="00370A56">
        <w:rPr>
          <w:i/>
        </w:rPr>
        <w:t>balandžio 8 </w:t>
      </w:r>
      <w:r w:rsidRPr="00294596">
        <w:rPr>
          <w:i/>
        </w:rPr>
        <w:t>d. nutartyje, priimtoje kasacine tv</w:t>
      </w:r>
      <w:r w:rsidR="00370A56">
        <w:rPr>
          <w:i/>
        </w:rPr>
        <w:t>arka išnagrinėjus skundą dėl S. </w:t>
      </w:r>
      <w:r w:rsidRPr="00294596">
        <w:rPr>
          <w:i/>
        </w:rPr>
        <w:t>S. priimtų pirmosios ir apeliacinės instancij</w:t>
      </w:r>
      <w:r w:rsidR="00604A1F">
        <w:rPr>
          <w:i/>
        </w:rPr>
        <w:t>os</w:t>
      </w:r>
      <w:r w:rsidRPr="00294596">
        <w:rPr>
          <w:i/>
        </w:rPr>
        <w:t xml:space="preserve"> teismų sprendimų, buvo nurodyta, jog darant išvadas dėl aptariamo eismo įvykio (priežasčių) būtinas atskiras (t. y. dar vienas) techninis tyrimas. Toks tyrimas, leidžiantis išsiaiškinti, kas lėmė eismo įvykį ar turėjo kitokios įtakos jam kilti, nebuvo atliktas nei nagrinėjant S. S. bylą (minėta Lietuvos Aukščiausiojo Teismo Baudžiamųjų bylų skyriaus teisėjų kolegijos nutartimi perduotą iš naujo nagrinėti apeliac</w:t>
      </w:r>
      <w:r w:rsidR="00370A56">
        <w:rPr>
          <w:i/>
        </w:rPr>
        <w:t>ine tvarka), nei nagrinėjant J. </w:t>
      </w:r>
      <w:r w:rsidRPr="00294596">
        <w:rPr>
          <w:i/>
        </w:rPr>
        <w:t>J. bylą. Susidariusioje situacijoje kilus abejonių dėl pirmiau nurodytos 2012</w:t>
      </w:r>
      <w:r w:rsidR="00370A56">
        <w:rPr>
          <w:i/>
        </w:rPr>
        <w:t> </w:t>
      </w:r>
      <w:r w:rsidRPr="00294596">
        <w:rPr>
          <w:i/>
        </w:rPr>
        <w:t>m.</w:t>
      </w:r>
      <w:r>
        <w:rPr>
          <w:i/>
        </w:rPr>
        <w:t xml:space="preserve"> </w:t>
      </w:r>
      <w:r w:rsidRPr="00294596">
        <w:rPr>
          <w:i/>
        </w:rPr>
        <w:t>spalio</w:t>
      </w:r>
      <w:r w:rsidR="00370A56">
        <w:rPr>
          <w:i/>
        </w:rPr>
        <w:t> 31 </w:t>
      </w:r>
      <w:r w:rsidRPr="00294596">
        <w:rPr>
          <w:i/>
        </w:rPr>
        <w:t>d. specialisto išvados pagrįstumo ar išsamumo, teismas turėjo pagrindą skirti pakartotin</w:t>
      </w:r>
      <w:r w:rsidR="00604A1F">
        <w:rPr>
          <w:i/>
        </w:rPr>
        <w:t>į</w:t>
      </w:r>
      <w:r w:rsidRPr="00294596">
        <w:rPr>
          <w:i/>
        </w:rPr>
        <w:t xml:space="preserve"> ar papildomą </w:t>
      </w:r>
      <w:r w:rsidR="00604A1F">
        <w:rPr>
          <w:i/>
        </w:rPr>
        <w:t xml:space="preserve">eismo </w:t>
      </w:r>
      <w:r w:rsidRPr="00294596">
        <w:rPr>
          <w:i/>
        </w:rPr>
        <w:t>įvykio techninį tyrimą (BPK</w:t>
      </w:r>
      <w:r>
        <w:rPr>
          <w:i/>
        </w:rPr>
        <w:t xml:space="preserve"> </w:t>
      </w:r>
      <w:r w:rsidRPr="00294596">
        <w:rPr>
          <w:i/>
        </w:rPr>
        <w:t>284</w:t>
      </w:r>
      <w:r>
        <w:rPr>
          <w:i/>
        </w:rPr>
        <w:t>–</w:t>
      </w:r>
      <w:r w:rsidR="00370A56">
        <w:rPr>
          <w:i/>
        </w:rPr>
        <w:t>287 </w:t>
      </w:r>
      <w:r w:rsidRPr="00294596">
        <w:rPr>
          <w:i/>
        </w:rPr>
        <w:t>straipsniai), tačiau to nagrinėjamoje byloje nepadarė ir tai sukliudė išsamia</w:t>
      </w:r>
      <w:r w:rsidR="00604A1F">
        <w:rPr>
          <w:i/>
        </w:rPr>
        <w:t>i</w:t>
      </w:r>
      <w:r w:rsidRPr="00294596">
        <w:rPr>
          <w:i/>
        </w:rPr>
        <w:t xml:space="preserve"> ir nešališka</w:t>
      </w:r>
      <w:r w:rsidR="00604A1F">
        <w:rPr>
          <w:i/>
        </w:rPr>
        <w:t>i</w:t>
      </w:r>
      <w:r>
        <w:rPr>
          <w:i/>
        </w:rPr>
        <w:t xml:space="preserve"> </w:t>
      </w:r>
      <w:r w:rsidR="00604A1F">
        <w:rPr>
          <w:i/>
        </w:rPr>
        <w:t xml:space="preserve">išnagrinėti </w:t>
      </w:r>
      <w:r>
        <w:rPr>
          <w:i/>
        </w:rPr>
        <w:t>vis</w:t>
      </w:r>
      <w:r w:rsidR="00604A1F">
        <w:rPr>
          <w:i/>
        </w:rPr>
        <w:t>as</w:t>
      </w:r>
      <w:r>
        <w:rPr>
          <w:i/>
        </w:rPr>
        <w:t xml:space="preserve"> aplinkyb</w:t>
      </w:r>
      <w:r w:rsidR="00604A1F">
        <w:rPr>
          <w:i/>
        </w:rPr>
        <w:t>es</w:t>
      </w:r>
      <w:r>
        <w:rPr>
          <w:i/>
        </w:rPr>
        <w:t xml:space="preserve"> </w:t>
      </w:r>
      <w:r>
        <w:t>(kasacinė nu</w:t>
      </w:r>
      <w:r w:rsidR="002A1A0B">
        <w:t>tartis baudžiamojoje byloje Nr. </w:t>
      </w:r>
      <w:r>
        <w:t>2K-146-222/2017)</w:t>
      </w:r>
      <w:r w:rsidR="00604A1F">
        <w:t>.</w:t>
      </w:r>
    </w:p>
    <w:p w:rsidR="0073797D" w:rsidRDefault="0073797D" w:rsidP="002610D3">
      <w:pPr>
        <w:ind w:firstLine="851"/>
        <w:jc w:val="both"/>
      </w:pPr>
      <w:r>
        <w:t>Šios kategorijos baudžiamosiose bylose specialių</w:t>
      </w:r>
      <w:r w:rsidR="00604A1F">
        <w:t>jų</w:t>
      </w:r>
      <w:r>
        <w:t xml:space="preserve"> žinių poreikis akcentuotas ir kasacinėje nut</w:t>
      </w:r>
      <w:r w:rsidR="00370A56">
        <w:t>artyje baudžiamojoje byloje Nr. </w:t>
      </w:r>
      <w:r>
        <w:t>2K-146-222/2017:</w:t>
      </w:r>
    </w:p>
    <w:p w:rsidR="0073797D" w:rsidRDefault="0073797D" w:rsidP="002610D3">
      <w:pPr>
        <w:ind w:firstLine="851"/>
        <w:jc w:val="both"/>
        <w:rPr>
          <w:i/>
          <w:iCs/>
        </w:rPr>
      </w:pPr>
      <w:r w:rsidRPr="00C80CE9">
        <w:rPr>
          <w:i/>
          <w:iCs/>
        </w:rPr>
        <w:t>Priežastinis ryšys eismo saugumo pažeidimų bylose suprantamas kaip ryšys tarp kaltininko padaryto KET paže</w:t>
      </w:r>
      <w:r w:rsidR="00370A56">
        <w:rPr>
          <w:i/>
          <w:iCs/>
        </w:rPr>
        <w:t>idimo ir BK 281 </w:t>
      </w:r>
      <w:r w:rsidRPr="00C80CE9">
        <w:rPr>
          <w:i/>
          <w:iCs/>
        </w:rPr>
        <w:t>straipsnyje nurodytų padarinių. Jis šios kategorijos bylose nustatomas teismui vertinant įrodymus, jų pagrindu nustatytas aplinkybes ir darant logika pagrįstas išvadas, kokie eismo įvykio dalyvių veiksmai ir jų padaryti KET pažeidimai lemia kylančius padarinius (šiuo atveju nesunkiai sutrikdyta kito žmogaus sveikata), ar jie objektyviai ir dėsningai išplaukia iš nustatytų eismo dalyvių poelgių. Tai yra vienas iš objektyviųjų šio nusikaltimo sudėties požymių. Specialiosios teismo techninių ekspertizių ekspertų, eismo įvykių specialistų, žinios, kurios pasitelkiamos</w:t>
      </w:r>
      <w:r w:rsidRPr="00C80CE9">
        <w:rPr>
          <w:i/>
        </w:rPr>
        <w:t xml:space="preserve"> </w:t>
      </w:r>
      <w:r w:rsidRPr="00C80CE9">
        <w:rPr>
          <w:i/>
          <w:iCs/>
        </w:rPr>
        <w:t xml:space="preserve">eismo saugumo pažeidimų bylose, </w:t>
      </w:r>
      <w:r w:rsidR="00604A1F">
        <w:rPr>
          <w:i/>
          <w:iCs/>
        </w:rPr>
        <w:t>atlieka</w:t>
      </w:r>
      <w:r w:rsidR="00604A1F" w:rsidRPr="00C80CE9">
        <w:rPr>
          <w:i/>
          <w:iCs/>
        </w:rPr>
        <w:t xml:space="preserve"> </w:t>
      </w:r>
      <w:r w:rsidRPr="00C80CE9">
        <w:rPr>
          <w:i/>
          <w:iCs/>
        </w:rPr>
        <w:t>labai svarbų vaidmenį tokį priežastinį ryšį nustatant.</w:t>
      </w:r>
    </w:p>
    <w:p w:rsidR="00DE7FD7" w:rsidRDefault="005D689B" w:rsidP="002610D3">
      <w:pPr>
        <w:shd w:val="clear" w:color="auto" w:fill="FFFFFF"/>
        <w:ind w:right="-17" w:firstLine="851"/>
        <w:jc w:val="both"/>
      </w:pPr>
      <w:r>
        <w:t>Kasacinės instancijos teismo praktikoje apgaulingo ir aplaidaus apskaitos tvarkymo baudž</w:t>
      </w:r>
      <w:r w:rsidR="00370A56">
        <w:t>iamosiose bylose (BK 222 ir 223 </w:t>
      </w:r>
      <w:r>
        <w:t xml:space="preserve">straipsniai) pažymėta, kad </w:t>
      </w:r>
      <w:r w:rsidRPr="005D689B">
        <w:rPr>
          <w:i/>
        </w:rPr>
        <w:t>realią asmens veiklą, jo ūkinę, komercinę, finansinę būklę, nuosavą kapitalą, įsipareigojimų dydį ir struktūrą turi būti įmanoma nustatyti analizuojant to asmens (ūkio subjekto) buhalterinės apskaitos dokumentus. Jei to padaryti tokiu būdu (o ne atliekant priešpriešinius patikrinimus, ikiteisminį tyrimą ir pan.) negalima, atsiranda šiame straipsnyje nu</w:t>
      </w:r>
      <w:r w:rsidR="00604A1F">
        <w:rPr>
          <w:i/>
        </w:rPr>
        <w:t>st</w:t>
      </w:r>
      <w:r w:rsidRPr="005D689B">
        <w:rPr>
          <w:i/>
        </w:rPr>
        <w:t>atyti padariniai ir kaltininkui kyla baudžiamoji atsakomybė</w:t>
      </w:r>
      <w:r>
        <w:t xml:space="preserve"> (kasacinės nutartys baudžiamosiose b</w:t>
      </w:r>
      <w:r w:rsidR="00370A56">
        <w:t>ylose Nr. </w:t>
      </w:r>
      <w:r>
        <w:t xml:space="preserve">2K-426/2013, 2K-16/2014, 2K-180/2014, </w:t>
      </w:r>
      <w:r w:rsidRPr="005D689B">
        <w:t>2K-7-234-942/2015</w:t>
      </w:r>
      <w:r>
        <w:t xml:space="preserve">). </w:t>
      </w:r>
      <w:r w:rsidR="00DE7FD7">
        <w:t xml:space="preserve">Šiuo aspektu aktualu ir tai, kad </w:t>
      </w:r>
      <w:r w:rsidR="00FE448F">
        <w:t>apgaul</w:t>
      </w:r>
      <w:r w:rsidR="00370A56">
        <w:t>ingo apskaitos tvarkymo (BK 222 </w:t>
      </w:r>
      <w:r w:rsidR="00FE448F">
        <w:t xml:space="preserve">straipsnis) </w:t>
      </w:r>
      <w:r w:rsidR="00DE7FD7" w:rsidRPr="00DE7FD7">
        <w:rPr>
          <w:i/>
        </w:rPr>
        <w:t>padariniai nustatomi kompetentingų įstaigų patikrinimo, revizijos aktais, audito ataskaita arba specialisto išvada</w:t>
      </w:r>
      <w:r w:rsidR="00DE7FD7" w:rsidRPr="00FE448F">
        <w:rPr>
          <w:i/>
        </w:rPr>
        <w:t xml:space="preserve">, ekspertizės aktu </w:t>
      </w:r>
      <w:r w:rsidR="00DE7FD7" w:rsidRPr="00FE448F">
        <w:t>(kasacinė</w:t>
      </w:r>
      <w:r w:rsidR="00FE448F" w:rsidRPr="00FE448F">
        <w:t>s</w:t>
      </w:r>
      <w:r w:rsidR="00DE7FD7" w:rsidRPr="00FE448F">
        <w:t xml:space="preserve"> nutart</w:t>
      </w:r>
      <w:r w:rsidR="00FE448F" w:rsidRPr="00FE448F">
        <w:t>ys</w:t>
      </w:r>
      <w:r w:rsidR="00DE7FD7" w:rsidRPr="00FE448F">
        <w:t xml:space="preserve"> baudžiamo</w:t>
      </w:r>
      <w:r w:rsidR="00FE448F" w:rsidRPr="00FE448F">
        <w:t>siose</w:t>
      </w:r>
      <w:r w:rsidR="00DE7FD7" w:rsidRPr="00FE448F">
        <w:t xml:space="preserve"> bylo</w:t>
      </w:r>
      <w:r w:rsidR="00FE448F" w:rsidRPr="00FE448F">
        <w:t>se</w:t>
      </w:r>
      <w:r w:rsidR="00370A56">
        <w:t xml:space="preserve"> Nr. </w:t>
      </w:r>
      <w:r w:rsidR="00DE7FD7" w:rsidRPr="00FE448F">
        <w:t>2K-233/2014</w:t>
      </w:r>
      <w:r w:rsidR="00FE448F" w:rsidRPr="00FE448F">
        <w:t>, 2K-7-176-303/2015</w:t>
      </w:r>
      <w:r w:rsidR="00DE7FD7">
        <w:t>).</w:t>
      </w:r>
      <w:r w:rsidR="00474897">
        <w:t xml:space="preserve"> </w:t>
      </w:r>
      <w:r w:rsidR="005317DB">
        <w:t>Konstatuodamas padarytos veikos atitiktį BK normoms š</w:t>
      </w:r>
      <w:r w:rsidR="00474897">
        <w:t>ias byloje pateiktas ekspertizės akto (specialisto išvados) išvadas teismas</w:t>
      </w:r>
      <w:r w:rsidR="005317DB">
        <w:t xml:space="preserve"> </w:t>
      </w:r>
      <w:r w:rsidR="00474897">
        <w:t xml:space="preserve">vertina </w:t>
      </w:r>
      <w:r w:rsidR="005317DB">
        <w:t xml:space="preserve">kartu </w:t>
      </w:r>
      <w:r w:rsidR="00474897">
        <w:t>su kitais byloje esančiais įrodymais.</w:t>
      </w:r>
    </w:p>
    <w:p w:rsidR="0096518F" w:rsidRPr="00B766E0" w:rsidRDefault="00506B80" w:rsidP="002610D3">
      <w:pPr>
        <w:shd w:val="clear" w:color="auto" w:fill="FFFFFF"/>
        <w:ind w:firstLine="851"/>
        <w:jc w:val="both"/>
      </w:pPr>
      <w:r>
        <w:t>Specialių</w:t>
      </w:r>
      <w:r w:rsidR="00604A1F">
        <w:t>jų</w:t>
      </w:r>
      <w:r>
        <w:t xml:space="preserve"> žinių poreikis g</w:t>
      </w:r>
      <w:r w:rsidR="00370A56">
        <w:t>ali iškilti ir vagystės (BK 178 </w:t>
      </w:r>
      <w:r>
        <w:t>straipsnis) baudžiamosiose bylose nustatant, pavyzdžiui, šio</w:t>
      </w:r>
      <w:r w:rsidR="00370A56">
        <w:t>s veikos kvalifikuojantį požymį </w:t>
      </w:r>
      <w:r>
        <w:t>– didel</w:t>
      </w:r>
      <w:r w:rsidR="00604A1F">
        <w:t>ę</w:t>
      </w:r>
      <w:r>
        <w:t xml:space="preserve"> mokslin</w:t>
      </w:r>
      <w:r w:rsidR="00604A1F">
        <w:t>ę</w:t>
      </w:r>
      <w:r>
        <w:t>, istorin</w:t>
      </w:r>
      <w:r w:rsidR="00604A1F">
        <w:t>ę</w:t>
      </w:r>
      <w:r>
        <w:t xml:space="preserve"> ar kultūrin</w:t>
      </w:r>
      <w:r w:rsidR="00604A1F">
        <w:t>ę</w:t>
      </w:r>
      <w:r>
        <w:t xml:space="preserve"> reikšm</w:t>
      </w:r>
      <w:r w:rsidR="00604A1F">
        <w:t>ę</w:t>
      </w:r>
      <w:r>
        <w:t xml:space="preserve"> turinči</w:t>
      </w:r>
      <w:r w:rsidR="00604A1F">
        <w:t>a</w:t>
      </w:r>
      <w:r>
        <w:t>s vertyb</w:t>
      </w:r>
      <w:r w:rsidR="00604A1F">
        <w:t>e</w:t>
      </w:r>
      <w:r>
        <w:t>s</w:t>
      </w:r>
      <w:r w:rsidR="0096518F" w:rsidRPr="00B766E0">
        <w:t>:</w:t>
      </w:r>
    </w:p>
    <w:p w:rsidR="0096518F" w:rsidRDefault="0096518F" w:rsidP="002610D3">
      <w:pPr>
        <w:shd w:val="clear" w:color="auto" w:fill="FFFFFF"/>
        <w:ind w:right="-17" w:firstLine="851"/>
        <w:jc w:val="both"/>
        <w:rPr>
          <w:color w:val="000000"/>
        </w:rPr>
      </w:pPr>
      <w:r w:rsidRPr="00B766E0">
        <w:rPr>
          <w:i/>
          <w:color w:val="000000"/>
        </w:rPr>
        <w:lastRenderedPageBreak/>
        <w:t xml:space="preserve">Teismų praktikoje išaiškinta, kad </w:t>
      </w:r>
      <w:r w:rsidRPr="00B766E0">
        <w:rPr>
          <w:i/>
        </w:rPr>
        <w:t>tai, ar baudžiamųjų įstatymų ginamos vertybės turi didelę mokslinę, istorinę ar kultūrinę reikšmę, paprastai nustatoma remiantis atitinkamos srities specialistų išvadomis (ekspertizės aktais). Tačiau, kaip pažymėta ir skundžiamame teismo nuosprendyje, galimos ir tokios teisinės situacijos, kai didelė vertybių mokslinė, istorinė ar kultūrinė reikšmė jau yra konstatuota iki bylų nagrinėjimo teisme pradžios asmens (asmenų), turinčio specialių</w:t>
      </w:r>
      <w:r w:rsidR="00604A1F">
        <w:rPr>
          <w:i/>
        </w:rPr>
        <w:t>jų</w:t>
      </w:r>
      <w:r w:rsidRPr="00B766E0">
        <w:rPr>
          <w:i/>
        </w:rPr>
        <w:t xml:space="preserve"> žinių atitinkamoje srityje, išvadose. Teismai turi įvertinti šias išvadas ir, nesant rimto pagrindo abejoti tokių išvadų pagrįstumu, jomis gali vadovautis atitinkamai kvalifikuodami kaltininko veiką (kasacinė nu</w:t>
      </w:r>
      <w:r w:rsidR="00370A56">
        <w:rPr>
          <w:i/>
        </w:rPr>
        <w:t>tartis baudžiamojoje byloje Nr. </w:t>
      </w:r>
      <w:r w:rsidRPr="00B766E0">
        <w:rPr>
          <w:i/>
        </w:rPr>
        <w:t>2K-6/2012). Kita vertus, pagal BPK 208, 286 straipsnius dėl ekspertizės paskyrimo reikalingumo sprendžia teismas. Vien tik kurio nors proceso dalyvio prašymas skirti ekspertizę nesuponuoja teismo pareigos šį prašymą patenkinti. Ekspertizė turi būti skiriama tik tada, kai nusikalstamos veikos aplinkybėms nustatyti būtina atlikti specialų tyrimą, kuriam reikalingos mokslo, technikos, meno ar kitos specialios</w:t>
      </w:r>
      <w:r w:rsidR="00604A1F">
        <w:rPr>
          <w:i/>
        </w:rPr>
        <w:t>ios</w:t>
      </w:r>
      <w:r w:rsidRPr="00B766E0">
        <w:rPr>
          <w:i/>
        </w:rPr>
        <w:t xml:space="preserve"> žinios. Nagrinėjamoje byloje teismai savo išvadas dėl didel</w:t>
      </w:r>
      <w:r w:rsidR="00604A1F">
        <w:rPr>
          <w:i/>
        </w:rPr>
        <w:t>ę</w:t>
      </w:r>
      <w:r w:rsidRPr="00B766E0">
        <w:rPr>
          <w:i/>
        </w:rPr>
        <w:t xml:space="preserve"> mokslin</w:t>
      </w:r>
      <w:r w:rsidR="00604A1F">
        <w:rPr>
          <w:i/>
        </w:rPr>
        <w:t>ę</w:t>
      </w:r>
      <w:r w:rsidRPr="00B766E0">
        <w:rPr>
          <w:i/>
        </w:rPr>
        <w:t>, istorin</w:t>
      </w:r>
      <w:r w:rsidR="00604A1F">
        <w:rPr>
          <w:i/>
        </w:rPr>
        <w:t>ę</w:t>
      </w:r>
      <w:r w:rsidRPr="00B766E0">
        <w:rPr>
          <w:i/>
        </w:rPr>
        <w:t xml:space="preserve"> ir kultūr</w:t>
      </w:r>
      <w:r w:rsidR="00370A56">
        <w:rPr>
          <w:i/>
        </w:rPr>
        <w:t>in</w:t>
      </w:r>
      <w:r w:rsidR="00604A1F">
        <w:rPr>
          <w:i/>
        </w:rPr>
        <w:t>ę</w:t>
      </w:r>
      <w:r w:rsidR="00370A56">
        <w:rPr>
          <w:i/>
        </w:rPr>
        <w:t xml:space="preserve"> reikšm</w:t>
      </w:r>
      <w:r w:rsidR="00604A1F">
        <w:rPr>
          <w:i/>
        </w:rPr>
        <w:t>ę</w:t>
      </w:r>
      <w:r w:rsidR="00370A56">
        <w:rPr>
          <w:i/>
        </w:rPr>
        <w:t xml:space="preserve"> turinčių vertybių </w:t>
      </w:r>
      <w:r w:rsidRPr="00B766E0">
        <w:rPr>
          <w:i/>
        </w:rPr>
        <w:t>– archeologinių radinių ir jų fragmentų v</w:t>
      </w:r>
      <w:r w:rsidR="00370A56">
        <w:rPr>
          <w:i/>
        </w:rPr>
        <w:t>agystės ir radinio pasisavinimo </w:t>
      </w:r>
      <w:r w:rsidRPr="00B766E0">
        <w:rPr>
          <w:i/>
        </w:rPr>
        <w:t>– grindė Kultūros paveldo departamento pri</w:t>
      </w:r>
      <w:r w:rsidR="00370A56">
        <w:rPr>
          <w:i/>
        </w:rPr>
        <w:t>e Kultūros ministerijos (toliau </w:t>
      </w:r>
      <w:r w:rsidRPr="00B766E0">
        <w:rPr>
          <w:i/>
        </w:rPr>
        <w:t>– Departamentas) direktoriaus 2</w:t>
      </w:r>
      <w:r w:rsidR="00370A56">
        <w:rPr>
          <w:i/>
        </w:rPr>
        <w:t>009 m. rugpjūčio 12 d. įsakymu Nr. </w:t>
      </w:r>
      <w:r w:rsidRPr="00B766E0">
        <w:rPr>
          <w:i/>
        </w:rPr>
        <w:t>Į-351 sudarytos komisijos, į kurios sudėtį buvo įtraukti specialių</w:t>
      </w:r>
      <w:r w:rsidR="00604A1F">
        <w:rPr>
          <w:i/>
        </w:rPr>
        <w:t>jų</w:t>
      </w:r>
      <w:r w:rsidRPr="00B766E0">
        <w:rPr>
          <w:i/>
        </w:rPr>
        <w:t xml:space="preserve"> žinių archeologijos srityje turintys specialistai iš įvairių institucijų (Lietuvos banko Kasos departamento Banknotų ir monetų sk</w:t>
      </w:r>
      <w:r w:rsidR="00370A56">
        <w:rPr>
          <w:i/>
        </w:rPr>
        <w:t>yriaus vyriausiojo numizmato V. </w:t>
      </w:r>
      <w:r w:rsidRPr="00B766E0">
        <w:rPr>
          <w:i/>
        </w:rPr>
        <w:t>A., Lietuvos nacionalinio muziejaus Restauravimo centro Archeologinių radinių ir keramikos grupės vadovės, aukščiausios kategorijos archeol</w:t>
      </w:r>
      <w:r w:rsidR="00370A56">
        <w:rPr>
          <w:i/>
        </w:rPr>
        <w:t>ogijos radinių restauratorės M. </w:t>
      </w:r>
      <w:r w:rsidRPr="00B766E0">
        <w:rPr>
          <w:i/>
        </w:rPr>
        <w:t>G., Lietuvos nacionalinio muziejaus Archeologijos skyriaus vedėjos E. G., Lietuvos nacionalinio muziejaus Arche</w:t>
      </w:r>
      <w:r w:rsidR="00370A56">
        <w:rPr>
          <w:i/>
        </w:rPr>
        <w:t>ologijos skyriaus archeologo G. </w:t>
      </w:r>
      <w:r w:rsidRPr="00B766E0">
        <w:rPr>
          <w:i/>
        </w:rPr>
        <w:t>G., Vilniaus universiteto Istorijos fakulteto Archeolog</w:t>
      </w:r>
      <w:r w:rsidR="00173462">
        <w:rPr>
          <w:i/>
        </w:rPr>
        <w:t>ijos katedros prof. </w:t>
      </w:r>
      <w:r w:rsidR="00370A56">
        <w:rPr>
          <w:i/>
        </w:rPr>
        <w:t>hab</w:t>
      </w:r>
      <w:r w:rsidR="00173462">
        <w:rPr>
          <w:i/>
        </w:rPr>
        <w:t>il. dr. </w:t>
      </w:r>
      <w:r w:rsidR="00370A56">
        <w:rPr>
          <w:i/>
        </w:rPr>
        <w:t>M. </w:t>
      </w:r>
      <w:r w:rsidRPr="00B766E0">
        <w:rPr>
          <w:i/>
        </w:rPr>
        <w:t>M. bei Departamento Kontrolės skyriaus vyriausio</w:t>
      </w:r>
      <w:r w:rsidR="00370A56">
        <w:rPr>
          <w:i/>
        </w:rPr>
        <w:t>jo valstybinio inspektoriaus R. </w:t>
      </w:r>
      <w:r w:rsidRPr="00B766E0">
        <w:rPr>
          <w:i/>
        </w:rPr>
        <w:t>A.)</w:t>
      </w:r>
      <w:r w:rsidR="00604A1F">
        <w:rPr>
          <w:i/>
        </w:rPr>
        <w:t>,</w:t>
      </w:r>
      <w:r w:rsidRPr="00B766E0">
        <w:rPr>
          <w:i/>
        </w:rPr>
        <w:t xml:space="preserve"> išvada, kuria konstatuota, kad j</w:t>
      </w:r>
      <w:r w:rsidR="00604A1F">
        <w:rPr>
          <w:i/>
        </w:rPr>
        <w:t>iems</w:t>
      </w:r>
      <w:r w:rsidRPr="00B766E0">
        <w:rPr>
          <w:i/>
        </w:rPr>
        <w:t xml:space="preserve"> vertin</w:t>
      </w:r>
      <w:r w:rsidR="00604A1F">
        <w:rPr>
          <w:i/>
        </w:rPr>
        <w:t>ti</w:t>
      </w:r>
      <w:r w:rsidRPr="00B766E0">
        <w:rPr>
          <w:i/>
        </w:rPr>
        <w:t xml:space="preserve"> pateikti archeologiniai radiniai (kurių dalis yra ypač reti) turi didelę kultūrinę, istorinę ir mokslinę vertę. Pažymėtina ir tai, kad bylą nagrinė</w:t>
      </w:r>
      <w:r w:rsidR="00604A1F">
        <w:rPr>
          <w:i/>
        </w:rPr>
        <w:t>damas</w:t>
      </w:r>
      <w:r w:rsidRPr="00B766E0">
        <w:rPr>
          <w:i/>
        </w:rPr>
        <w:t xml:space="preserve"> apeliacine tvarka teismas, tikrindamas apeliacinio skundo argumentų pagrįstumą, atliko įrody</w:t>
      </w:r>
      <w:r w:rsidR="00370A56">
        <w:rPr>
          <w:i/>
        </w:rPr>
        <w:t>mų tyrimą (BPK</w:t>
      </w:r>
      <w:r w:rsidR="005034D2">
        <w:rPr>
          <w:i/>
        </w:rPr>
        <w:t> </w:t>
      </w:r>
      <w:r w:rsidR="00370A56">
        <w:rPr>
          <w:i/>
        </w:rPr>
        <w:t>324 straipsnio 6 </w:t>
      </w:r>
      <w:r w:rsidRPr="00B766E0">
        <w:rPr>
          <w:i/>
        </w:rPr>
        <w:t>dalis) ir, be kita ko, apklausė kaip specialistus d</w:t>
      </w:r>
      <w:r w:rsidR="00370A56">
        <w:rPr>
          <w:i/>
        </w:rPr>
        <w:t xml:space="preserve">augumą komisijos narių (R. A., M. G., E. G., M. M., G. G.), </w:t>
      </w:r>
      <w:r w:rsidR="00604A1F">
        <w:rPr>
          <w:i/>
        </w:rPr>
        <w:t>š</w:t>
      </w:r>
      <w:r w:rsidR="00370A56">
        <w:rPr>
          <w:i/>
        </w:rPr>
        <w:t>ie patvirtino 2009 m. rugsėjo 28 </w:t>
      </w:r>
      <w:r w:rsidRPr="00B766E0">
        <w:rPr>
          <w:i/>
        </w:rPr>
        <w:t xml:space="preserve">d. išvadą </w:t>
      </w:r>
      <w:r w:rsidRPr="00B766E0">
        <w:rPr>
          <w:i/>
          <w:color w:val="000000"/>
        </w:rPr>
        <w:t>dėl j</w:t>
      </w:r>
      <w:r w:rsidR="00604A1F">
        <w:rPr>
          <w:i/>
          <w:color w:val="000000"/>
        </w:rPr>
        <w:t>iems</w:t>
      </w:r>
      <w:r w:rsidRPr="00B766E0">
        <w:rPr>
          <w:i/>
          <w:color w:val="000000"/>
        </w:rPr>
        <w:t xml:space="preserve"> vertin</w:t>
      </w:r>
      <w:r w:rsidR="00604A1F">
        <w:rPr>
          <w:i/>
          <w:color w:val="000000"/>
        </w:rPr>
        <w:t>ti</w:t>
      </w:r>
      <w:r w:rsidRPr="00B766E0">
        <w:rPr>
          <w:i/>
          <w:color w:val="000000"/>
        </w:rPr>
        <w:t xml:space="preserve"> pateiktų archeologinių dirbinių ir jų fragmentų didelės kultūrinės, istorinės ir mokslinės reikšmės, </w:t>
      </w:r>
      <w:r w:rsidRPr="00B766E0">
        <w:rPr>
          <w:i/>
        </w:rPr>
        <w:t>motyvuotai</w:t>
      </w:r>
      <w:r w:rsidRPr="00B766E0">
        <w:rPr>
          <w:i/>
          <w:color w:val="000000"/>
        </w:rPr>
        <w:t xml:space="preserve"> paaiškino, kuo vadovaujantis buvo nustatyta šių radinių didelė vertė. </w:t>
      </w:r>
      <w:r w:rsidRPr="00B766E0">
        <w:rPr>
          <w:i/>
        </w:rPr>
        <w:t xml:space="preserve">Apeliacinės instancijos </w:t>
      </w:r>
      <w:r w:rsidR="00604A1F">
        <w:rPr>
          <w:i/>
        </w:rPr>
        <w:t xml:space="preserve">teismo </w:t>
      </w:r>
      <w:r w:rsidRPr="00B766E0">
        <w:rPr>
          <w:i/>
        </w:rPr>
        <w:t>t</w:t>
      </w:r>
      <w:r w:rsidRPr="00B766E0">
        <w:rPr>
          <w:i/>
          <w:color w:val="000000"/>
        </w:rPr>
        <w:t>eisėjų kolegija nenustatė jokių aplinkybių, dėl kurių būtų pagrindas abejoti komisijos narių kompetencija archeologijos srity</w:t>
      </w:r>
      <w:r w:rsidR="00370A56">
        <w:rPr>
          <w:i/>
          <w:color w:val="000000"/>
        </w:rPr>
        <w:t>je ar nešališkumu surašant 2009 m. rugsėjo 28 </w:t>
      </w:r>
      <w:r w:rsidRPr="00B766E0">
        <w:rPr>
          <w:i/>
          <w:color w:val="000000"/>
        </w:rPr>
        <w:t>d. išvadą ir dėl to skirti ekspertizę. Tokių aplinkybių nenustatyta ir bylą nagrinėjant kasacinės instancijos teisme. Taigi, išplėstinės septynių teisėjų kolegijos nuomone, nėra jokio teisinio pagrindo teigti, kad teismai, vertindami archeologinius dirbinius ar jų fragmentus kaip didelės kultūrinės, istorinės ir mokslinės</w:t>
      </w:r>
      <w:r w:rsidR="00370A56">
        <w:rPr>
          <w:i/>
          <w:color w:val="000000"/>
        </w:rPr>
        <w:t xml:space="preserve"> reikšmės vertybes, pažeidė BPK</w:t>
      </w:r>
      <w:r w:rsidR="005034D2">
        <w:rPr>
          <w:i/>
          <w:color w:val="000000"/>
        </w:rPr>
        <w:t> </w:t>
      </w:r>
      <w:r w:rsidR="00370A56">
        <w:rPr>
          <w:i/>
          <w:color w:val="000000"/>
        </w:rPr>
        <w:t>20 straipsnio 5 dalies, 7 </w:t>
      </w:r>
      <w:r w:rsidRPr="00B766E0">
        <w:rPr>
          <w:i/>
          <w:color w:val="000000"/>
        </w:rPr>
        <w:t xml:space="preserve">straipsnio nuostatas </w:t>
      </w:r>
      <w:r w:rsidRPr="00B766E0">
        <w:rPr>
          <w:color w:val="000000"/>
        </w:rPr>
        <w:t>(kasacinė nutartis baudžiamojoje byloje Nr. 2K-7-358-303/2015)</w:t>
      </w:r>
      <w:r w:rsidR="002760A2">
        <w:rPr>
          <w:color w:val="000000"/>
        </w:rPr>
        <w:t>.</w:t>
      </w:r>
    </w:p>
    <w:p w:rsidR="005317DB" w:rsidRDefault="005317DB" w:rsidP="002610D3">
      <w:pPr>
        <w:shd w:val="clear" w:color="auto" w:fill="FFFFFF"/>
        <w:ind w:right="-17" w:firstLine="851"/>
        <w:jc w:val="both"/>
        <w:rPr>
          <w:color w:val="000000"/>
        </w:rPr>
      </w:pPr>
      <w:r w:rsidRPr="009D1527">
        <w:t>Ekspertizės akto (specialisto išvados) neaiškumas, neišsamumas ar prieštaravimas bylos duomenims nagrinėjimo teisme metu yra šalinami ne vien apklausiant išvadas pateikusį ekspertą (specialistą), bet ir skiriant naujus ekspertinius tyrimus.</w:t>
      </w:r>
      <w:r w:rsidR="00922B1B">
        <w:t xml:space="preserve"> </w:t>
      </w:r>
      <w:r w:rsidR="00922B1B" w:rsidRPr="00F672AF">
        <w:rPr>
          <w:rFonts w:eastAsia="Times New Roman"/>
          <w:color w:val="000000"/>
          <w:lang w:eastAsia="lt-LT"/>
        </w:rPr>
        <w:t>Papildomą eksperti</w:t>
      </w:r>
      <w:r w:rsidR="00922B1B">
        <w:rPr>
          <w:rFonts w:eastAsia="Times New Roman"/>
          <w:color w:val="000000"/>
          <w:lang w:eastAsia="lt-LT"/>
        </w:rPr>
        <w:t xml:space="preserve">nį tyrimą </w:t>
      </w:r>
      <w:r w:rsidR="00922B1B" w:rsidRPr="00F672AF">
        <w:rPr>
          <w:rFonts w:eastAsia="Times New Roman"/>
          <w:color w:val="000000"/>
          <w:lang w:eastAsia="lt-LT"/>
        </w:rPr>
        <w:t>paprastai atlieka tas pats ekspertas, kuris atliko pirmin</w:t>
      </w:r>
      <w:r w:rsidR="00922B1B">
        <w:rPr>
          <w:rFonts w:eastAsia="Times New Roman"/>
          <w:color w:val="000000"/>
          <w:lang w:eastAsia="lt-LT"/>
        </w:rPr>
        <w:t>į tyrimą</w:t>
      </w:r>
      <w:r w:rsidR="00922B1B" w:rsidRPr="00F672AF">
        <w:rPr>
          <w:rFonts w:eastAsia="Times New Roman"/>
          <w:color w:val="000000"/>
          <w:lang w:eastAsia="lt-LT"/>
        </w:rPr>
        <w:t>, o pakartotin</w:t>
      </w:r>
      <w:r w:rsidR="00922B1B">
        <w:rPr>
          <w:rFonts w:eastAsia="Times New Roman"/>
          <w:color w:val="000000"/>
          <w:lang w:eastAsia="lt-LT"/>
        </w:rPr>
        <w:t>į</w:t>
      </w:r>
      <w:r w:rsidR="00370A56">
        <w:rPr>
          <w:rFonts w:eastAsia="Times New Roman"/>
          <w:color w:val="000000"/>
          <w:lang w:eastAsia="lt-LT"/>
        </w:rPr>
        <w:t> </w:t>
      </w:r>
      <w:r w:rsidR="00922B1B" w:rsidRPr="00F672AF">
        <w:rPr>
          <w:rFonts w:eastAsia="Times New Roman"/>
          <w:color w:val="000000"/>
          <w:lang w:eastAsia="lt-LT"/>
        </w:rPr>
        <w:t>– kitas nei pirmin</w:t>
      </w:r>
      <w:r w:rsidR="00922B1B">
        <w:rPr>
          <w:rFonts w:eastAsia="Times New Roman"/>
          <w:color w:val="000000"/>
          <w:lang w:eastAsia="lt-LT"/>
        </w:rPr>
        <w:t xml:space="preserve">į tyrimą </w:t>
      </w:r>
      <w:r w:rsidR="00922B1B" w:rsidRPr="00F672AF">
        <w:rPr>
          <w:rFonts w:eastAsia="Times New Roman"/>
          <w:color w:val="000000"/>
          <w:lang w:eastAsia="lt-LT"/>
        </w:rPr>
        <w:t>atlikęs ekspertas.</w:t>
      </w:r>
    </w:p>
    <w:p w:rsidR="008A040D" w:rsidRPr="00922B1B" w:rsidRDefault="00922B1B" w:rsidP="002610D3">
      <w:pPr>
        <w:shd w:val="clear" w:color="auto" w:fill="FFFFFF"/>
        <w:ind w:right="-17" w:firstLine="851"/>
        <w:jc w:val="both"/>
        <w:rPr>
          <w:rFonts w:eastAsia="Times New Roman"/>
          <w:color w:val="000000"/>
          <w:lang w:eastAsia="lt-LT"/>
        </w:rPr>
      </w:pPr>
      <w:r w:rsidRPr="00922B1B">
        <w:rPr>
          <w:rFonts w:eastAsia="Times New Roman"/>
          <w:color w:val="000000"/>
          <w:lang w:eastAsia="lt-LT"/>
        </w:rPr>
        <w:t>Kaltinamojo, jo gynėjo ar kitų proceso dalyvių prašymai skirti eksp</w:t>
      </w:r>
      <w:r>
        <w:rPr>
          <w:rFonts w:eastAsia="Times New Roman"/>
          <w:color w:val="000000"/>
          <w:lang w:eastAsia="lt-LT"/>
        </w:rPr>
        <w:t xml:space="preserve">ertizę teismui yra neprivalomi. </w:t>
      </w:r>
      <w:r w:rsidR="008A040D">
        <w:rPr>
          <w:rFonts w:eastAsia="Times New Roman"/>
        </w:rPr>
        <w:t xml:space="preserve">Tai, kad teismas </w:t>
      </w:r>
      <w:r w:rsidR="008A040D" w:rsidRPr="008A040D">
        <w:rPr>
          <w:rFonts w:eastAsia="Times New Roman"/>
        </w:rPr>
        <w:t>neturi pareigos, esant kaltinamojo ar jo gynėjo prašymui, visais atvejais skirti ekspertizę</w:t>
      </w:r>
      <w:r w:rsidR="008A040D">
        <w:rPr>
          <w:rFonts w:eastAsia="Times New Roman"/>
        </w:rPr>
        <w:t>, pažymėta, pavyzdžiui, kasacinėje nut</w:t>
      </w:r>
      <w:r w:rsidR="00370A56">
        <w:rPr>
          <w:rFonts w:eastAsia="Times New Roman"/>
        </w:rPr>
        <w:t>artyje baudžiamojoje byloje Nr. </w:t>
      </w:r>
      <w:r w:rsidR="008A040D">
        <w:t xml:space="preserve">2K-400/2014: </w:t>
      </w:r>
      <w:r>
        <w:rPr>
          <w:i/>
        </w:rPr>
        <w:t xml:space="preserve">&lt;...&gt; </w:t>
      </w:r>
      <w:r w:rsidR="00370A56">
        <w:rPr>
          <w:i/>
        </w:rPr>
        <w:t>pagal BPK 208 </w:t>
      </w:r>
      <w:r w:rsidR="008A040D" w:rsidRPr="004C4CE9">
        <w:rPr>
          <w:i/>
        </w:rPr>
        <w:t>straipsnį ekspertizė skiriama tais atvejais, kai ikiteisminio tyrimo teisėjas ar teismas nusprendžia, kad nusikalstamos veikos aplinkybėms nustatyti būtina atlikti specialų tyrimą, kuriam reikalingos mokslo, technikos, meno ar kitos specialios</w:t>
      </w:r>
      <w:r w:rsidR="00604A1F">
        <w:rPr>
          <w:i/>
        </w:rPr>
        <w:t>ios</w:t>
      </w:r>
      <w:r w:rsidR="008A040D" w:rsidRPr="004C4CE9">
        <w:rPr>
          <w:i/>
        </w:rPr>
        <w:t xml:space="preserve"> žinios. Pirmosios instancijos teisiamojo posėdžio metu, baigiant įrodymų tyrimą</w:t>
      </w:r>
      <w:r w:rsidR="00604A1F">
        <w:rPr>
          <w:i/>
        </w:rPr>
        <w:t>,</w:t>
      </w:r>
      <w:r w:rsidR="008A040D" w:rsidRPr="004C4CE9">
        <w:rPr>
          <w:i/>
        </w:rPr>
        <w:t xml:space="preserve"> </w:t>
      </w:r>
      <w:bookmarkStart w:id="103" w:name="Buk_91"/>
      <w:bookmarkStart w:id="104" w:name="Buk_105"/>
      <w:bookmarkStart w:id="105" w:name="Buk_112"/>
      <w:bookmarkStart w:id="106" w:name="Buk_120"/>
      <w:r w:rsidR="008A040D" w:rsidRPr="004C4CE9">
        <w:rPr>
          <w:i/>
        </w:rPr>
        <w:t xml:space="preserve">R. S. </w:t>
      </w:r>
      <w:bookmarkEnd w:id="103"/>
      <w:bookmarkEnd w:id="104"/>
      <w:bookmarkEnd w:id="105"/>
      <w:bookmarkEnd w:id="106"/>
      <w:r w:rsidR="00370A56">
        <w:rPr>
          <w:i/>
        </w:rPr>
        <w:t>gynėjas advokatas A. </w:t>
      </w:r>
      <w:r w:rsidR="008A040D" w:rsidRPr="004C4CE9">
        <w:rPr>
          <w:i/>
        </w:rPr>
        <w:t>P</w:t>
      </w:r>
      <w:r w:rsidR="008A040D">
        <w:rPr>
          <w:i/>
        </w:rPr>
        <w:t>.</w:t>
      </w:r>
      <w:r w:rsidR="008A040D" w:rsidRPr="004C4CE9">
        <w:rPr>
          <w:i/>
        </w:rPr>
        <w:t xml:space="preserve"> pateikė prašymą dėl teismo psichiatrinės</w:t>
      </w:r>
      <w:r w:rsidR="00A13461">
        <w:rPr>
          <w:i/>
        </w:rPr>
        <w:t xml:space="preserve"> ir </w:t>
      </w:r>
      <w:r w:rsidR="008A040D" w:rsidRPr="004C4CE9">
        <w:rPr>
          <w:i/>
        </w:rPr>
        <w:t xml:space="preserve">psichologinės </w:t>
      </w:r>
      <w:r w:rsidR="008A040D" w:rsidRPr="004C4CE9">
        <w:rPr>
          <w:i/>
        </w:rPr>
        <w:lastRenderedPageBreak/>
        <w:t xml:space="preserve">ekspertizės nukentėjusiajai skyrimo. Teismas išklausė kitų proceso dalyvių nuomonės, tačiau protokoline nutartimi nutarė prašymo netenkinti. Apeliacinės instancijos teismo posėdyje gynėjas pakartotinai reiškė tokį prašymą; teismas, išklausęs kitų proceso dalyvių nuomonės, nutarė jį atmesti. Apeliacinės instancijos teismas itin išsamiai pagrindė tokį sprendimą, nes, byloje esant apklaustiems psichologams, specialiems darbuotojams, </w:t>
      </w:r>
      <w:bookmarkStart w:id="107" w:name="Buk_17"/>
      <w:r w:rsidR="00370A56">
        <w:rPr>
          <w:i/>
        </w:rPr>
        <w:t>D. </w:t>
      </w:r>
      <w:r w:rsidR="008A040D" w:rsidRPr="004C4CE9">
        <w:rPr>
          <w:i/>
        </w:rPr>
        <w:t xml:space="preserve">S. </w:t>
      </w:r>
      <w:bookmarkEnd w:id="107"/>
      <w:r w:rsidR="008A040D" w:rsidRPr="004C4CE9">
        <w:rPr>
          <w:i/>
        </w:rPr>
        <w:t xml:space="preserve">charakteristikai skirti ekspertizę dėl vaiko polinkio meluoti nėra pagrindo, ji nebus perspektyvi. Priimant tokį teismo procesinį sprendimą esminių BPK pažeidimų nebuvo padaryta, nes teismas neturi pareigos, esant kaltinamojo ar jo gynėjo prašymui, visais atvejais skirti ekspertizę. Ekspertizė skiriama tik teismui nustačius, kad ji būtina siekiant nustatyti </w:t>
      </w:r>
      <w:r w:rsidR="00A13461">
        <w:rPr>
          <w:i/>
        </w:rPr>
        <w:t xml:space="preserve">bylai teisingai išspręsti </w:t>
      </w:r>
      <w:r w:rsidR="008A040D" w:rsidRPr="004C4CE9">
        <w:rPr>
          <w:i/>
        </w:rPr>
        <w:t>reikšmingas aplinkybes</w:t>
      </w:r>
      <w:r w:rsidR="008A040D">
        <w:t>.</w:t>
      </w:r>
    </w:p>
    <w:p w:rsidR="00B6696E" w:rsidRPr="00922B1B" w:rsidRDefault="00922B1B" w:rsidP="002610D3">
      <w:pPr>
        <w:shd w:val="clear" w:color="auto" w:fill="FFFFFF"/>
        <w:ind w:right="-17" w:firstLine="851"/>
        <w:jc w:val="both"/>
        <w:rPr>
          <w:rFonts w:eastAsia="Times New Roman"/>
          <w:color w:val="000000"/>
          <w:highlight w:val="yellow"/>
          <w:lang w:eastAsia="lt-LT"/>
        </w:rPr>
      </w:pPr>
      <w:r w:rsidRPr="00922B1B">
        <w:rPr>
          <w:rFonts w:eastAsia="Times New Roman"/>
          <w:color w:val="000000"/>
          <w:lang w:eastAsia="lt-LT"/>
        </w:rPr>
        <w:t xml:space="preserve">Sprendimą dėl ekspertizės skyrimo teismas priima atsižvelgdamas į bylos duomenis, taip pat į tai, ar ekspertizės išvados yra reikalingos </w:t>
      </w:r>
      <w:r w:rsidR="00A13461">
        <w:rPr>
          <w:rFonts w:eastAsia="Times New Roman"/>
          <w:color w:val="000000"/>
          <w:lang w:eastAsia="lt-LT"/>
        </w:rPr>
        <w:t xml:space="preserve">bylos aplinkybėms </w:t>
      </w:r>
      <w:r w:rsidR="00A13461" w:rsidRPr="00922B1B">
        <w:rPr>
          <w:rFonts w:eastAsia="Times New Roman"/>
          <w:color w:val="000000"/>
          <w:lang w:eastAsia="lt-LT"/>
        </w:rPr>
        <w:t>išsamia</w:t>
      </w:r>
      <w:r w:rsidR="00A13461">
        <w:rPr>
          <w:rFonts w:eastAsia="Times New Roman"/>
          <w:color w:val="000000"/>
          <w:lang w:eastAsia="lt-LT"/>
        </w:rPr>
        <w:t>i</w:t>
      </w:r>
      <w:r w:rsidR="00A13461" w:rsidRPr="00922B1B">
        <w:rPr>
          <w:rFonts w:eastAsia="Times New Roman"/>
          <w:color w:val="000000"/>
          <w:lang w:eastAsia="lt-LT"/>
        </w:rPr>
        <w:t xml:space="preserve"> </w:t>
      </w:r>
      <w:r w:rsidRPr="00922B1B">
        <w:rPr>
          <w:rFonts w:eastAsia="Times New Roman"/>
          <w:color w:val="000000"/>
          <w:lang w:eastAsia="lt-LT"/>
        </w:rPr>
        <w:t xml:space="preserve">ir </w:t>
      </w:r>
      <w:r w:rsidR="00A13461" w:rsidRPr="00922B1B">
        <w:rPr>
          <w:rFonts w:eastAsia="Times New Roman"/>
          <w:color w:val="000000"/>
          <w:lang w:eastAsia="lt-LT"/>
        </w:rPr>
        <w:t>nešali</w:t>
      </w:r>
      <w:r w:rsidR="00A13461">
        <w:rPr>
          <w:rFonts w:eastAsia="Times New Roman"/>
          <w:color w:val="000000"/>
          <w:lang w:eastAsia="lt-LT"/>
        </w:rPr>
        <w:t>škai</w:t>
      </w:r>
      <w:r>
        <w:rPr>
          <w:rFonts w:eastAsia="Times New Roman"/>
          <w:color w:val="000000"/>
          <w:lang w:eastAsia="lt-LT"/>
        </w:rPr>
        <w:t xml:space="preserve"> </w:t>
      </w:r>
      <w:r w:rsidR="00A13461">
        <w:rPr>
          <w:rFonts w:eastAsia="Times New Roman"/>
          <w:color w:val="000000"/>
          <w:lang w:eastAsia="lt-LT"/>
        </w:rPr>
        <w:t xml:space="preserve">ištirti </w:t>
      </w:r>
      <w:r w:rsidR="00D82F5A">
        <w:rPr>
          <w:rFonts w:eastAsia="Times New Roman"/>
        </w:rPr>
        <w:t>(kasacinės nut</w:t>
      </w:r>
      <w:r w:rsidR="00370A56">
        <w:rPr>
          <w:rFonts w:eastAsia="Times New Roman"/>
        </w:rPr>
        <w:t>artys baudžiamosiose bylose Nr. </w:t>
      </w:r>
      <w:r w:rsidR="00DE17C8">
        <w:rPr>
          <w:rFonts w:eastAsia="Times New Roman"/>
        </w:rPr>
        <w:t xml:space="preserve">2K-26/2010, 2K-83/2013, </w:t>
      </w:r>
      <w:r w:rsidR="00D82F5A">
        <w:rPr>
          <w:rFonts w:eastAsia="Times New Roman"/>
        </w:rPr>
        <w:t xml:space="preserve">2K-57/2014, </w:t>
      </w:r>
      <w:r w:rsidR="00D43584">
        <w:rPr>
          <w:rFonts w:eastAsia="Times New Roman"/>
        </w:rPr>
        <w:t xml:space="preserve">2K-180/2014, </w:t>
      </w:r>
      <w:r w:rsidR="00BE07D7">
        <w:rPr>
          <w:rFonts w:eastAsia="Times New Roman"/>
        </w:rPr>
        <w:t xml:space="preserve">2K-7-358-303/2015, </w:t>
      </w:r>
      <w:r w:rsidR="00AB6DAE">
        <w:rPr>
          <w:rFonts w:eastAsia="Times New Roman"/>
        </w:rPr>
        <w:t xml:space="preserve">2K-191-507/2016, </w:t>
      </w:r>
      <w:r w:rsidR="002A5645">
        <w:rPr>
          <w:rFonts w:eastAsia="Times New Roman"/>
        </w:rPr>
        <w:t>2K-188-648/2017</w:t>
      </w:r>
      <w:r w:rsidR="006A5F83">
        <w:rPr>
          <w:rFonts w:eastAsia="Times New Roman"/>
        </w:rPr>
        <w:t>)</w:t>
      </w:r>
      <w:r w:rsidR="00AB2F3F">
        <w:rPr>
          <w:rFonts w:eastAsia="Times New Roman"/>
        </w:rPr>
        <w:t>.</w:t>
      </w:r>
      <w:r w:rsidR="0045434F">
        <w:rPr>
          <w:rFonts w:eastAsia="Times New Roman"/>
        </w:rPr>
        <w:t xml:space="preserve"> Pavyzdžiui, kasacinėje nutartyje </w:t>
      </w:r>
      <w:r w:rsidR="00370A56">
        <w:t>baudžiamojoje byloje Nr. </w:t>
      </w:r>
      <w:r w:rsidR="008A040D">
        <w:t xml:space="preserve">2K-83/2013 išaiškinta, kad klausimą dėl ekspertizės skyrimo teismas sprendžia atsižvelgdamas į tai, ar pateiktas prašymas skirti ekspertizę turės reikšmės </w:t>
      </w:r>
      <w:r w:rsidR="004657ED">
        <w:t xml:space="preserve">bylos aplinkybėms išsamiai ir nešališkai </w:t>
      </w:r>
      <w:r w:rsidR="00B6696E" w:rsidRPr="00B6696E">
        <w:t>išt</w:t>
      </w:r>
      <w:r w:rsidR="004657ED">
        <w:t>i</w:t>
      </w:r>
      <w:r w:rsidR="00B6696E" w:rsidRPr="00B6696E">
        <w:t>r</w:t>
      </w:r>
      <w:r w:rsidR="004657ED">
        <w:t>t</w:t>
      </w:r>
      <w:r w:rsidR="00B6696E" w:rsidRPr="00B6696E">
        <w:t>i</w:t>
      </w:r>
      <w:r w:rsidR="004657ED">
        <w:t>:</w:t>
      </w:r>
    </w:p>
    <w:p w:rsidR="00540DB3" w:rsidRDefault="00540DB3" w:rsidP="002610D3">
      <w:pPr>
        <w:ind w:firstLine="851"/>
        <w:jc w:val="both"/>
      </w:pPr>
      <w:r w:rsidRPr="00540DB3">
        <w:rPr>
          <w:i/>
        </w:rPr>
        <w:t>Ekspertizė daroma teisme, kai reikšmingoms bylai aplinkybėms nustatyti reikalingos išsamios mokslo, technikos, meno ar kokios nors kitos srities specialios</w:t>
      </w:r>
      <w:r w:rsidR="00A13461">
        <w:rPr>
          <w:i/>
        </w:rPr>
        <w:t>ios</w:t>
      </w:r>
      <w:r w:rsidRPr="00540DB3">
        <w:rPr>
          <w:i/>
        </w:rPr>
        <w:t xml:space="preserve"> žinios. Pagal </w:t>
      </w:r>
      <w:bookmarkStart w:id="108" w:name="n4_84"/>
      <w:r w:rsidRPr="00540DB3">
        <w:rPr>
          <w:i/>
        </w:rPr>
        <w:t>BPK</w:t>
      </w:r>
      <w:r w:rsidR="005034D2">
        <w:rPr>
          <w:i/>
        </w:rPr>
        <w:t> </w:t>
      </w:r>
      <w:r w:rsidRPr="00540DB3">
        <w:rPr>
          <w:i/>
        </w:rPr>
        <w:t>286</w:t>
      </w:r>
      <w:bookmarkStart w:id="109" w:name="pn4_84"/>
      <w:bookmarkStart w:id="110" w:name="pn4_85"/>
      <w:bookmarkEnd w:id="108"/>
      <w:bookmarkEnd w:id="109"/>
      <w:bookmarkEnd w:id="110"/>
      <w:r w:rsidR="004657ED">
        <w:rPr>
          <w:i/>
        </w:rPr>
        <w:t> </w:t>
      </w:r>
      <w:r w:rsidRPr="00540DB3">
        <w:rPr>
          <w:i/>
        </w:rPr>
        <w:t>straipsnio 1</w:t>
      </w:r>
      <w:r w:rsidR="00370A56">
        <w:rPr>
          <w:i/>
          <w:sz w:val="20"/>
          <w:szCs w:val="20"/>
        </w:rPr>
        <w:t> </w:t>
      </w:r>
      <w:r w:rsidRPr="00540DB3">
        <w:rPr>
          <w:i/>
        </w:rPr>
        <w:t xml:space="preserve">dalį teismas pats sprendžia, ar tokios žinios yra reikalingos tiriant įrodymus, nustatant bylos aplinkybes, ir turi teisę paskirti ekspertizę savo iniciatyva arba bylos nagrinėjimo dalyvių </w:t>
      </w:r>
      <w:bookmarkStart w:id="111" w:name="n4_86"/>
      <w:r w:rsidRPr="00540DB3">
        <w:rPr>
          <w:i/>
        </w:rPr>
        <w:t>prašymu</w:t>
      </w:r>
      <w:bookmarkStart w:id="112" w:name="pn4_86"/>
      <w:bookmarkEnd w:id="111"/>
      <w:bookmarkEnd w:id="112"/>
      <w:r w:rsidRPr="00540DB3">
        <w:rPr>
          <w:i/>
        </w:rPr>
        <w:t xml:space="preserve">. Vadinasi, baudžiamojo proceso </w:t>
      </w:r>
      <w:bookmarkStart w:id="113" w:name="n4_87"/>
      <w:r w:rsidRPr="00540DB3">
        <w:rPr>
          <w:i/>
        </w:rPr>
        <w:t>įstatymas</w:t>
      </w:r>
      <w:bookmarkStart w:id="114" w:name="pn4_87"/>
      <w:bookmarkEnd w:id="113"/>
      <w:bookmarkEnd w:id="114"/>
      <w:r w:rsidRPr="00540DB3">
        <w:rPr>
          <w:i/>
        </w:rPr>
        <w:t xml:space="preserve"> palieka teismui spręsti, ar reikia ir kada skirti ekspertizę. Kartu pažymėtina ir tai, kad teismas, vertindamas bei spręsdamas bylos nagrinėjimo teisme dalyvių </w:t>
      </w:r>
      <w:bookmarkStart w:id="115" w:name="n4_89"/>
      <w:r w:rsidRPr="00540DB3">
        <w:rPr>
          <w:i/>
        </w:rPr>
        <w:t>prašymus</w:t>
      </w:r>
      <w:bookmarkStart w:id="116" w:name="pn4_89"/>
      <w:bookmarkEnd w:id="115"/>
      <w:bookmarkEnd w:id="116"/>
      <w:r w:rsidRPr="00540DB3">
        <w:rPr>
          <w:i/>
        </w:rPr>
        <w:t xml:space="preserve">, vadovaujasi tuo, ar pateiktas </w:t>
      </w:r>
      <w:bookmarkStart w:id="117" w:name="n4_90"/>
      <w:r w:rsidRPr="00540DB3">
        <w:rPr>
          <w:i/>
        </w:rPr>
        <w:t>prašymas</w:t>
      </w:r>
      <w:bookmarkStart w:id="118" w:name="pn4_90"/>
      <w:bookmarkEnd w:id="117"/>
      <w:bookmarkEnd w:id="118"/>
      <w:r w:rsidRPr="00540DB3">
        <w:rPr>
          <w:i/>
        </w:rPr>
        <w:t xml:space="preserve"> turi reikšmės bylos aplinkyb</w:t>
      </w:r>
      <w:r w:rsidR="00A13461">
        <w:rPr>
          <w:i/>
        </w:rPr>
        <w:t>ėms</w:t>
      </w:r>
      <w:r w:rsidRPr="00540DB3">
        <w:rPr>
          <w:i/>
        </w:rPr>
        <w:t xml:space="preserve"> </w:t>
      </w:r>
      <w:r w:rsidR="00A13461">
        <w:rPr>
          <w:i/>
        </w:rPr>
        <w:t xml:space="preserve">išsamiai ir nešališkai </w:t>
      </w:r>
      <w:r w:rsidR="00A13461" w:rsidRPr="00540DB3">
        <w:rPr>
          <w:i/>
        </w:rPr>
        <w:t>išt</w:t>
      </w:r>
      <w:r w:rsidR="00A13461">
        <w:rPr>
          <w:i/>
        </w:rPr>
        <w:t>irti</w:t>
      </w:r>
      <w:r w:rsidRPr="00540DB3">
        <w:rPr>
          <w:i/>
        </w:rPr>
        <w:t xml:space="preserve">. Teismas privalo patenkinti </w:t>
      </w:r>
      <w:bookmarkStart w:id="119" w:name="n4_91"/>
      <w:r w:rsidRPr="00540DB3">
        <w:rPr>
          <w:i/>
        </w:rPr>
        <w:t>prašymus</w:t>
      </w:r>
      <w:bookmarkStart w:id="120" w:name="pn4_91"/>
      <w:bookmarkEnd w:id="119"/>
      <w:bookmarkEnd w:id="120"/>
      <w:r w:rsidRPr="00540DB3">
        <w:rPr>
          <w:i/>
        </w:rPr>
        <w:t xml:space="preserve">, jeigu išaiškintinos aplinkybės turi reikšmės bylai, tačiau turi teisę atmesti tuos </w:t>
      </w:r>
      <w:bookmarkStart w:id="121" w:name="n4_92"/>
      <w:r w:rsidRPr="00540DB3">
        <w:rPr>
          <w:i/>
        </w:rPr>
        <w:t>prašymus</w:t>
      </w:r>
      <w:bookmarkStart w:id="122" w:name="pn4_92"/>
      <w:bookmarkEnd w:id="121"/>
      <w:bookmarkEnd w:id="122"/>
      <w:r w:rsidRPr="00540DB3">
        <w:rPr>
          <w:i/>
        </w:rPr>
        <w:t>, kuriais prašoma išaiškinti aplinkybes, jau nustatytas surinkta bylos medžiaga, arba nustatyti faktus, neturinčius esminės reikšmės arba ryšio su byla. Apeliacinės instancijos teismas atsisakė skirti ekspertizę dėl to, kad į teismo posėdį buvo iškviestas specialistas ir ekspertas, jiems buvo užduoti klausimai, juos pateikė visi, kurie norėjo. Teismas</w:t>
      </w:r>
      <w:r w:rsidR="00A13461">
        <w:rPr>
          <w:i/>
        </w:rPr>
        <w:t>,</w:t>
      </w:r>
      <w:r w:rsidRPr="00540DB3">
        <w:rPr>
          <w:i/>
        </w:rPr>
        <w:t xml:space="preserve"> išklausęs abi puses</w:t>
      </w:r>
      <w:r w:rsidR="00A13461">
        <w:rPr>
          <w:i/>
        </w:rPr>
        <w:t>,</w:t>
      </w:r>
      <w:r w:rsidRPr="00540DB3">
        <w:rPr>
          <w:i/>
        </w:rPr>
        <w:t xml:space="preserve"> nurodė, kad išvados yra vertinimo dalykas, klausimų vertinimas yra teisinis ir teismui pakaks žinių išvad</w:t>
      </w:r>
      <w:r w:rsidR="00A13461">
        <w:rPr>
          <w:i/>
        </w:rPr>
        <w:t>ai</w:t>
      </w:r>
      <w:r w:rsidRPr="00540DB3">
        <w:rPr>
          <w:i/>
        </w:rPr>
        <w:t xml:space="preserve"> dėl jų išsamumo ir patikimumo</w:t>
      </w:r>
      <w:r w:rsidR="00A13461">
        <w:rPr>
          <w:i/>
        </w:rPr>
        <w:t xml:space="preserve"> </w:t>
      </w:r>
      <w:r w:rsidR="00A13461" w:rsidRPr="00540DB3">
        <w:rPr>
          <w:i/>
        </w:rPr>
        <w:t>padaryti</w:t>
      </w:r>
      <w:r w:rsidRPr="00540DB3">
        <w:rPr>
          <w:i/>
        </w:rPr>
        <w:t>. Kasacinio teismo teisėjų kolegija šiuos argumentus laiko pagrįstais. Konstatuotina, kad ekspertizės skyrimas nagrinėjamoje byloje reikštų tik proceso vilkinimą</w:t>
      </w:r>
      <w:r w:rsidR="002E46B7">
        <w:t>.</w:t>
      </w:r>
    </w:p>
    <w:p w:rsidR="008A040D" w:rsidRDefault="00922B1B" w:rsidP="002610D3">
      <w:pPr>
        <w:ind w:firstLine="851"/>
        <w:jc w:val="both"/>
      </w:pPr>
      <w:r>
        <w:t>Pavyzdžiui, a</w:t>
      </w:r>
      <w:r w:rsidR="008A040D">
        <w:t>tsisakymas skirti ekspertizę pripažintas pagrįstu kasacinėje nut</w:t>
      </w:r>
      <w:r w:rsidR="00370A56">
        <w:t>artyje baudžiamojoje byloje Nr. </w:t>
      </w:r>
      <w:r w:rsidR="008A040D">
        <w:t xml:space="preserve">2K-234/2009, be kita ko, ir </w:t>
      </w:r>
      <w:r>
        <w:t>dėl to</w:t>
      </w:r>
      <w:r w:rsidR="008A040D">
        <w:t xml:space="preserve">, kad ekspertizės išvados neturėtų įtakos </w:t>
      </w:r>
      <w:r w:rsidR="008664CD">
        <w:t xml:space="preserve">padarytos </w:t>
      </w:r>
      <w:r w:rsidR="008A040D">
        <w:t>veikos kvalifikavimui:</w:t>
      </w:r>
    </w:p>
    <w:p w:rsidR="00FB38B4" w:rsidRPr="00FB38B4" w:rsidRDefault="00FB38B4" w:rsidP="002610D3">
      <w:pPr>
        <w:pStyle w:val="Pagrindiniotekstotrauka"/>
        <w:spacing w:after="0"/>
        <w:ind w:left="0" w:firstLine="851"/>
        <w:jc w:val="both"/>
        <w:rPr>
          <w:i/>
        </w:rPr>
      </w:pPr>
      <w:r w:rsidRPr="00FB38B4">
        <w:rPr>
          <w:i/>
        </w:rPr>
        <w:t>Kasaciniame skunde nurodoma, kad nagrinėjant bylą apeliacine tvarka buvo nepagrįstai atmestas kasatoriaus prašymas atlikti daktiloskopinę ekspertizę si</w:t>
      </w:r>
      <w:r w:rsidR="00370A56">
        <w:rPr>
          <w:i/>
        </w:rPr>
        <w:t>ekiant nustatyti, ar ant 20 </w:t>
      </w:r>
      <w:r w:rsidRPr="00FB38B4">
        <w:rPr>
          <w:i/>
        </w:rPr>
        <w:t>Lt n</w:t>
      </w:r>
      <w:r w:rsidR="00370A56">
        <w:rPr>
          <w:i/>
        </w:rPr>
        <w:t xml:space="preserve">ominalo kupiūros </w:t>
      </w:r>
      <w:r w:rsidR="00A13461">
        <w:rPr>
          <w:i/>
        </w:rPr>
        <w:t xml:space="preserve">yra </w:t>
      </w:r>
      <w:r w:rsidR="00370A56">
        <w:rPr>
          <w:i/>
        </w:rPr>
        <w:t>kasatoriaus R. A. ir pareigūno R. </w:t>
      </w:r>
      <w:r w:rsidRPr="00FB38B4">
        <w:rPr>
          <w:i/>
        </w:rPr>
        <w:t>D. pirštų pėdsa</w:t>
      </w:r>
      <w:r w:rsidR="00370A56">
        <w:rPr>
          <w:i/>
        </w:rPr>
        <w:t>k</w:t>
      </w:r>
      <w:r w:rsidR="00A13461">
        <w:rPr>
          <w:i/>
        </w:rPr>
        <w:t>ų</w:t>
      </w:r>
      <w:r w:rsidR="00370A56">
        <w:rPr>
          <w:i/>
        </w:rPr>
        <w:t xml:space="preserve">. Taigi kasatorius mano, kad </w:t>
      </w:r>
      <w:r w:rsidRPr="00FB38B4">
        <w:rPr>
          <w:i/>
        </w:rPr>
        <w:t>teismas jo byloje paž</w:t>
      </w:r>
      <w:r w:rsidR="00370A56">
        <w:rPr>
          <w:i/>
        </w:rPr>
        <w:t>eidė BPK 286 </w:t>
      </w:r>
      <w:r w:rsidRPr="00FB38B4">
        <w:rPr>
          <w:i/>
        </w:rPr>
        <w:t>straipsnio („Ekspertizės skyrimas ir daryma</w:t>
      </w:r>
      <w:r w:rsidR="00370A56">
        <w:rPr>
          <w:i/>
        </w:rPr>
        <w:t>s bylos nagrinėjimo teisme metu“</w:t>
      </w:r>
      <w:r w:rsidRPr="00FB38B4">
        <w:rPr>
          <w:i/>
        </w:rPr>
        <w:t>) reikalavimus.</w:t>
      </w:r>
    </w:p>
    <w:p w:rsidR="003A6C11" w:rsidRDefault="00370A56" w:rsidP="002610D3">
      <w:pPr>
        <w:shd w:val="clear" w:color="auto" w:fill="FFFFFF"/>
        <w:ind w:right="-17" w:firstLine="851"/>
        <w:jc w:val="both"/>
        <w:rPr>
          <w:i/>
        </w:rPr>
      </w:pPr>
      <w:r>
        <w:rPr>
          <w:i/>
        </w:rPr>
        <w:t>BPK 286 straipsnio 1 </w:t>
      </w:r>
      <w:r w:rsidR="00FB38B4" w:rsidRPr="00FB38B4">
        <w:rPr>
          <w:i/>
        </w:rPr>
        <w:t>dalis nu</w:t>
      </w:r>
      <w:r w:rsidR="00A13461">
        <w:rPr>
          <w:i/>
        </w:rPr>
        <w:t>st</w:t>
      </w:r>
      <w:r w:rsidR="00FB38B4" w:rsidRPr="00FB38B4">
        <w:rPr>
          <w:i/>
        </w:rPr>
        <w:t>ato, kad teismas turi teisę paskirti ekspertizę bylos nagrinėjimo teisme dalyvių prašymu arba savo iniciatyva. Ekspertizės</w:t>
      </w:r>
      <w:r>
        <w:rPr>
          <w:i/>
        </w:rPr>
        <w:t xml:space="preserve"> skyrimas yra teismo teisė, bet </w:t>
      </w:r>
      <w:r w:rsidR="00FB38B4" w:rsidRPr="00FB38B4">
        <w:rPr>
          <w:i/>
        </w:rPr>
        <w:t>ne pareiga, baudžiamojo proceso įstatymas palieka teismui spręsti, ar reikia ir kada skirti ekspertizę. Apeliacinės in</w:t>
      </w:r>
      <w:r>
        <w:rPr>
          <w:i/>
        </w:rPr>
        <w:t>stancijos teisme nuteistasis R. </w:t>
      </w:r>
      <w:r w:rsidR="00FB38B4" w:rsidRPr="00FB38B4">
        <w:rPr>
          <w:i/>
        </w:rPr>
        <w:t xml:space="preserve">A. </w:t>
      </w:r>
      <w:r>
        <w:rPr>
          <w:i/>
        </w:rPr>
        <w:t>prašė atlikti daktiloskopinę 20 </w:t>
      </w:r>
      <w:r w:rsidR="00FB38B4" w:rsidRPr="00FB38B4">
        <w:rPr>
          <w:i/>
        </w:rPr>
        <w:t>Lt nominalo kupiūros ekspertizę. Teismas išsamiai išnagrinėjo klausimą dėl daktiloskopinės ekspertizės atlikimo ir motyvuotai atsisakė ją paskirti, gavęs kriminalistinio tyrimo skyriaus patei</w:t>
      </w:r>
      <w:r>
        <w:rPr>
          <w:i/>
        </w:rPr>
        <w:t>ktą informaciją (2008 m. spalio 15 </w:t>
      </w:r>
      <w:r w:rsidR="00FB38B4" w:rsidRPr="00FB38B4">
        <w:rPr>
          <w:i/>
        </w:rPr>
        <w:t>d.) dėl rankų pėdsakų išlikimo laiko ir tai, kad šiuo atveju rasti p</w:t>
      </w:r>
      <w:r>
        <w:rPr>
          <w:i/>
        </w:rPr>
        <w:t>ėdsakų nebus galimybės </w:t>
      </w:r>
      <w:r w:rsidR="008A040D">
        <w:rPr>
          <w:i/>
        </w:rPr>
        <w:t>&lt;...&gt;</w:t>
      </w:r>
      <w:r w:rsidR="00FB38B4" w:rsidRPr="00FB38B4">
        <w:rPr>
          <w:i/>
        </w:rPr>
        <w:t>. Teisėjų kolegija konstatuoja, kad teismas nutartyje motyvuotai atmetė kasatoriaus prašymą paskirti ekspertizę dar ir todėl, kad kasatoriaus veikos kvalifikavimui nebūtų turėjusi įtakos aplinkybė, kad prie piniginės kupiūros b</w:t>
      </w:r>
      <w:r>
        <w:rPr>
          <w:i/>
        </w:rPr>
        <w:t>uvo prisilietęs liudytojas R. </w:t>
      </w:r>
      <w:r w:rsidR="00FB38B4" w:rsidRPr="00FB38B4">
        <w:rPr>
          <w:i/>
        </w:rPr>
        <w:t>D.</w:t>
      </w:r>
    </w:p>
    <w:p w:rsidR="000D64E4" w:rsidRDefault="000D64E4" w:rsidP="002610D3">
      <w:pPr>
        <w:ind w:firstLine="851"/>
        <w:jc w:val="both"/>
        <w:rPr>
          <w:i/>
          <w:color w:val="000000"/>
        </w:rPr>
      </w:pPr>
      <w:bookmarkStart w:id="123" w:name="pn75f0bad1-15b9-4130-a6b2-b6e424660716"/>
      <w:bookmarkEnd w:id="123"/>
      <w:r w:rsidRPr="00136B28">
        <w:rPr>
          <w:i/>
          <w:color w:val="000000"/>
        </w:rPr>
        <w:lastRenderedPageBreak/>
        <w:t xml:space="preserve"> </w:t>
      </w:r>
    </w:p>
    <w:p w:rsidR="002610D3" w:rsidRPr="000D64E4" w:rsidRDefault="002610D3" w:rsidP="002610D3">
      <w:pPr>
        <w:pStyle w:val="Antrat1"/>
        <w:jc w:val="center"/>
        <w:rPr>
          <w:rFonts w:eastAsia="Times New Roman"/>
        </w:rPr>
      </w:pPr>
      <w:bookmarkStart w:id="124" w:name="_Toc509909266"/>
      <w:bookmarkStart w:id="125" w:name="_Toc529772697"/>
      <w:bookmarkStart w:id="126" w:name="_Toc5794891"/>
      <w:r w:rsidRPr="00824CA8">
        <w:rPr>
          <w:rFonts w:eastAsia="Times New Roman"/>
        </w:rPr>
        <w:t>Išvados</w:t>
      </w:r>
      <w:bookmarkEnd w:id="124"/>
      <w:bookmarkEnd w:id="125"/>
      <w:bookmarkEnd w:id="126"/>
    </w:p>
    <w:p w:rsidR="005B02AC" w:rsidRDefault="005B02AC" w:rsidP="002610D3">
      <w:pPr>
        <w:ind w:firstLine="851"/>
        <w:jc w:val="both"/>
        <w:rPr>
          <w:rFonts w:eastAsia="Times New Roman"/>
          <w:lang w:eastAsia="lt-LT"/>
        </w:rPr>
      </w:pPr>
    </w:p>
    <w:p w:rsidR="002610D3" w:rsidRPr="00FF532E" w:rsidRDefault="00370A56" w:rsidP="002610D3">
      <w:pPr>
        <w:tabs>
          <w:tab w:val="left" w:pos="851"/>
        </w:tabs>
        <w:ind w:firstLine="851"/>
        <w:jc w:val="both"/>
      </w:pPr>
      <w:r>
        <w:t>1. Specialios</w:t>
      </w:r>
      <w:r w:rsidR="00A13461">
        <w:t>ios</w:t>
      </w:r>
      <w:r>
        <w:t xml:space="preserve"> žinios </w:t>
      </w:r>
      <w:r w:rsidR="002610D3" w:rsidRPr="00FF532E">
        <w:t xml:space="preserve">– tai </w:t>
      </w:r>
      <w:r w:rsidR="00A13461">
        <w:t xml:space="preserve">dėl </w:t>
      </w:r>
      <w:r w:rsidR="002610D3" w:rsidRPr="00FF532E">
        <w:t xml:space="preserve">išsilavinimo ir </w:t>
      </w:r>
      <w:r w:rsidR="00A13461">
        <w:t xml:space="preserve">per </w:t>
      </w:r>
      <w:r w:rsidR="002610D3" w:rsidRPr="00FF532E">
        <w:t>special</w:t>
      </w:r>
      <w:r w:rsidR="00A13461">
        <w:t>ų</w:t>
      </w:r>
      <w:r w:rsidR="002610D3" w:rsidRPr="00FF532E">
        <w:t xml:space="preserve"> pasirengim</w:t>
      </w:r>
      <w:r w:rsidR="00A13461">
        <w:t>ą</w:t>
      </w:r>
      <w:r w:rsidR="002610D3" w:rsidRPr="00FF532E">
        <w:t xml:space="preserve"> ar profesin</w:t>
      </w:r>
      <w:r w:rsidR="00A13461">
        <w:t>ę</w:t>
      </w:r>
      <w:r w:rsidR="002610D3" w:rsidRPr="00FF532E">
        <w:t xml:space="preserve"> veikl</w:t>
      </w:r>
      <w:r w:rsidR="00A13461">
        <w:t>ą</w:t>
      </w:r>
      <w:r w:rsidR="002610D3" w:rsidRPr="00FF532E">
        <w:t xml:space="preserve"> įgytos išsamios mokslo, technikos, meno ar kitos srities žinios</w:t>
      </w:r>
      <w:r w:rsidR="00A13461">
        <w:t>,</w:t>
      </w:r>
      <w:r w:rsidR="002610D3" w:rsidRPr="00FF532E">
        <w:t xml:space="preserve"> būtinos reikšmingoms bylos aplinkybėms nustatyti. Šios žinios byloje naudojamos Lietuvos Respublikos baud</w:t>
      </w:r>
      <w:r>
        <w:t>žiamojo proceso kodekso (toliau </w:t>
      </w:r>
      <w:r w:rsidR="002610D3" w:rsidRPr="00FF532E">
        <w:t>– BPK) nustatyta tvarka</w:t>
      </w:r>
      <w:bookmarkStart w:id="127" w:name="_Hlk533957582"/>
      <w:r w:rsidR="002610D3" w:rsidRPr="00FF532E">
        <w:t>. Bylų tyrimo ir nagrinėjimo procese teisinės žinios nelaikytinos specialio</w:t>
      </w:r>
      <w:r w:rsidR="00A13461">
        <w:t>sio</w:t>
      </w:r>
      <w:r w:rsidR="002610D3" w:rsidRPr="00FF532E">
        <w:t>mis žiniomis.</w:t>
      </w:r>
    </w:p>
    <w:bookmarkEnd w:id="127"/>
    <w:p w:rsidR="002610D3" w:rsidRPr="00FF532E" w:rsidRDefault="002610D3" w:rsidP="002610D3">
      <w:pPr>
        <w:tabs>
          <w:tab w:val="left" w:pos="851"/>
        </w:tabs>
        <w:ind w:firstLine="851"/>
        <w:jc w:val="both"/>
      </w:pPr>
      <w:r w:rsidRPr="00FF532E">
        <w:t>2. Baudžiamajame įrodinėjimo procese speciali</w:t>
      </w:r>
      <w:r w:rsidR="00A13461">
        <w:t>ąsias</w:t>
      </w:r>
      <w:r w:rsidRPr="00FF532E">
        <w:t xml:space="preserve"> žinias gali ta</w:t>
      </w:r>
      <w:r w:rsidR="00370A56">
        <w:t>ikyti du subjektai </w:t>
      </w:r>
      <w:r w:rsidRPr="00FF532E">
        <w:t>– BPK keliamus reikalavimus atitinkantys ekspertas ir specialistas.</w:t>
      </w:r>
    </w:p>
    <w:p w:rsidR="002610D3" w:rsidRPr="00FF532E" w:rsidRDefault="002610D3" w:rsidP="002610D3">
      <w:pPr>
        <w:tabs>
          <w:tab w:val="left" w:pos="851"/>
        </w:tabs>
        <w:ind w:firstLine="851"/>
        <w:jc w:val="both"/>
      </w:pPr>
      <w:r w:rsidRPr="00FF532E">
        <w:t>2.1. Ekspertu gali būti skiriamas asmuo, turintis reikiamų specialių</w:t>
      </w:r>
      <w:r w:rsidR="00A13461">
        <w:t>jų</w:t>
      </w:r>
      <w:r w:rsidRPr="00FF532E">
        <w:t xml:space="preserve"> žinių ir įrašytas į Lietuvos Resp</w:t>
      </w:r>
      <w:r w:rsidR="00370A56">
        <w:t>ublikos ekspertų sąrašą (toliau </w:t>
      </w:r>
      <w:r w:rsidRPr="00FF532E">
        <w:t>– ir ekspertų sąrašas). Jeigu ekspertų sąraše nėra reikiamos specialybės ekspertų, ekspertu gali būti skiriamas į šį sąrašą neįrašytas asmuo. Prireikus ekspertu gali būti skiriamas asmuo, turintis teisę būti ekspertu Europos Sąjungos valstybėje narėje arba valstybėje, su kuria Lietuvos Respublika yra sudariusi te</w:t>
      </w:r>
      <w:r w:rsidR="00370A56">
        <w:t>isinės pagalbos sutartį (BPK 84 </w:t>
      </w:r>
      <w:r w:rsidRPr="00FF532E">
        <w:t xml:space="preserve">straipsnis). </w:t>
      </w:r>
    </w:p>
    <w:p w:rsidR="002610D3" w:rsidRPr="00FF532E" w:rsidRDefault="002610D3" w:rsidP="002610D3">
      <w:pPr>
        <w:tabs>
          <w:tab w:val="left" w:pos="851"/>
        </w:tabs>
        <w:ind w:firstLine="851"/>
        <w:jc w:val="both"/>
      </w:pPr>
      <w:r w:rsidRPr="00FF532E">
        <w:t>2.2. Specialistas yra reikiamų specialių</w:t>
      </w:r>
      <w:r w:rsidR="00F97290">
        <w:t>jų</w:t>
      </w:r>
      <w:r w:rsidRPr="00FF532E">
        <w:t xml:space="preserve"> žinių ir įgūdžių turintis asmuo, kuriam pavedama atlikti objektų tyrimą ir pateikti išvadą arba paaiškinimus jo kompetencijos klausimais. Specialistu gali būti ikiteisminio tyrimo įstaigos pareigūnas arba šioje įstaigoje nedirbantis asmuo (BPK 89</w:t>
      </w:r>
      <w:r w:rsidR="00370A56">
        <w:t> straipsnio 1 ir 2 </w:t>
      </w:r>
      <w:r w:rsidRPr="00FF532E">
        <w:t xml:space="preserve">dalys). Specialisto funkcijas procese gali atlikti ir į ekspertų sąrašą įrašyti ekspertai. </w:t>
      </w:r>
    </w:p>
    <w:p w:rsidR="002610D3" w:rsidRPr="00FF532E" w:rsidRDefault="002610D3" w:rsidP="002610D3">
      <w:pPr>
        <w:tabs>
          <w:tab w:val="left" w:pos="851"/>
        </w:tabs>
        <w:ind w:firstLine="851"/>
        <w:jc w:val="both"/>
      </w:pPr>
      <w:r w:rsidRPr="00FF532E">
        <w:t>2.3. Į ekspertų sąrašą įrašyti ekspertai, taip pat specialistai, kurie yra ikiteisminio tyrimo įstaigos pareigūnai, pagal pareigas yra įspėti dėl atsakomybės pagal Lietuvos Respublikos b</w:t>
      </w:r>
      <w:r w:rsidR="00370A56">
        <w:t>audžiamojo kodekso</w:t>
      </w:r>
      <w:r w:rsidR="00DA2AF0">
        <w:t xml:space="preserve"> </w:t>
      </w:r>
      <w:r w:rsidR="00370A56">
        <w:t>235 </w:t>
      </w:r>
      <w:r w:rsidRPr="00FF532E">
        <w:t>straipsnį už melagingos išvados ar paaiškinimo pateikimą ir proceso metu atskirai neįspėjami. Specialistai, kurie nėra ikiteisminio tyrimo įstaigos pareigūnai (išskyrus atvejus, kai specialisto funkciją procese atlieka į ekspertų sąrašą įrašytas ekspertas), kiekvienu atveju, kai yra kviečiami dalyvauti procese, įspėjami dėl atsakomybės pagal minėtą BK straipsnį už melagingos išvado</w:t>
      </w:r>
      <w:r w:rsidR="00370A56">
        <w:t>s ar paaiškinimo pateikimą (BPK</w:t>
      </w:r>
      <w:r w:rsidR="005034D2">
        <w:t> </w:t>
      </w:r>
      <w:r w:rsidRPr="00FF532E">
        <w:t>85 stra</w:t>
      </w:r>
      <w:r w:rsidR="00370A56">
        <w:t>ipsnio 2 dalis, 89 straipsnio 2 </w:t>
      </w:r>
      <w:r w:rsidRPr="00FF532E">
        <w:t xml:space="preserve">dalis).   </w:t>
      </w:r>
    </w:p>
    <w:p w:rsidR="002610D3" w:rsidRPr="00FF532E" w:rsidRDefault="002610D3" w:rsidP="002610D3">
      <w:pPr>
        <w:tabs>
          <w:tab w:val="left" w:pos="851"/>
        </w:tabs>
        <w:ind w:firstLine="851"/>
        <w:jc w:val="both"/>
      </w:pPr>
      <w:r w:rsidRPr="00FF532E">
        <w:t>2.4. BPK specialistui, kitaip negu ekspertui, nenustato reikalavimo, kad jis būtų įtraukt</w:t>
      </w:r>
      <w:r w:rsidR="00F97290">
        <w:t>as</w:t>
      </w:r>
      <w:r w:rsidRPr="00FF532E">
        <w:t xml:space="preserve"> į ekspertų sąrašą,</w:t>
      </w:r>
      <w:r w:rsidRPr="00FF532E">
        <w:rPr>
          <w:b/>
        </w:rPr>
        <w:t xml:space="preserve"> </w:t>
      </w:r>
      <w:r w:rsidRPr="00FF532E">
        <w:t xml:space="preserve">tačiau specialistui yra keliami reikiamos kompetencijos ir kvalifikacijos reikalavimai. </w:t>
      </w:r>
    </w:p>
    <w:p w:rsidR="002610D3" w:rsidRPr="00FF532E" w:rsidRDefault="002610D3" w:rsidP="002610D3">
      <w:pPr>
        <w:tabs>
          <w:tab w:val="left" w:pos="851"/>
        </w:tabs>
        <w:ind w:firstLine="851"/>
        <w:jc w:val="both"/>
      </w:pPr>
      <w:r w:rsidRPr="00FF532E">
        <w:t>2.5. Ekspertas privalo šaukiamas atvykti į teismą ir pateikti nešališką išvadą ja</w:t>
      </w:r>
      <w:r w:rsidR="00370A56">
        <w:t>m pateiktais klausimais (BPK 87 straipsnio 1 </w:t>
      </w:r>
      <w:r w:rsidRPr="00FF532E">
        <w:t xml:space="preserve">dalis). Specialistas šaukiamas privalo atvykti pas ikiteisminio tyrimo pareigūną, prokurorą ar į teismą ir pateikti nešališką išvadą ar paaiškinimus jam pateiktais </w:t>
      </w:r>
      <w:r w:rsidR="00370A56">
        <w:t>klausimais (BPK 89 straipsnio 6 </w:t>
      </w:r>
      <w:r w:rsidRPr="00FF532E">
        <w:t xml:space="preserve">dalis). </w:t>
      </w:r>
    </w:p>
    <w:p w:rsidR="002610D3" w:rsidRPr="00FF532E" w:rsidRDefault="002610D3" w:rsidP="002610D3">
      <w:pPr>
        <w:tabs>
          <w:tab w:val="left" w:pos="851"/>
        </w:tabs>
        <w:ind w:firstLine="851"/>
        <w:jc w:val="both"/>
      </w:pPr>
      <w:r w:rsidRPr="00FF532E">
        <w:t>3. Baudžiamajame procese galimos specialių</w:t>
      </w:r>
      <w:r w:rsidR="00F97290">
        <w:t>jų</w:t>
      </w:r>
      <w:r w:rsidRPr="00FF532E">
        <w:t xml:space="preserve"> žinių panaudojimo formos yra ekspertizės aktas, objektų tyrimo pagrindu pateikta specialisto išvada, pagal proceso šalių prašymą surašytas dokumentas (konsultacinė išvada) ir kito civilinio ar administracinio proceso tvarka gautas ekspertizės aktas (specialisto išvada). </w:t>
      </w:r>
    </w:p>
    <w:p w:rsidR="002610D3" w:rsidRPr="00FF532E" w:rsidRDefault="002610D3" w:rsidP="002610D3">
      <w:pPr>
        <w:tabs>
          <w:tab w:val="left" w:pos="851"/>
        </w:tabs>
        <w:ind w:firstLine="851"/>
        <w:jc w:val="both"/>
      </w:pPr>
      <w:r w:rsidRPr="00FF532E">
        <w:t>Ekspertizės aktas yra atskiras dokumentas, kurį sudaro aiškiai apibrėžtos įžanginė, tir</w:t>
      </w:r>
      <w:r w:rsidR="00370A56">
        <w:t>iamoji dalys ir išvados (BPK 88 </w:t>
      </w:r>
      <w:r w:rsidRPr="00FF532E">
        <w:t>straipsnis). Specialisto išvada gali būti pateikta kaip atskiras dokumentas arba gali būti įrašyta į t</w:t>
      </w:r>
      <w:r w:rsidR="00370A56">
        <w:t>yrimo veiksmų protokolą (BPK 90 </w:t>
      </w:r>
      <w:r w:rsidRPr="00FF532E">
        <w:t>straipsnis). Kitiems specialių</w:t>
      </w:r>
      <w:r w:rsidR="00F97290">
        <w:t>jų</w:t>
      </w:r>
      <w:r w:rsidRPr="00FF532E">
        <w:t xml:space="preserve"> žinių pagrindu surašytiems dokumentams griežti turinio ar formo</w:t>
      </w:r>
      <w:r w:rsidR="006B4ACA">
        <w:t>s reikalavimai nenustatyti.</w:t>
      </w:r>
    </w:p>
    <w:p w:rsidR="002610D3" w:rsidRPr="00FF532E" w:rsidRDefault="002610D3" w:rsidP="002610D3">
      <w:pPr>
        <w:tabs>
          <w:tab w:val="left" w:pos="851"/>
        </w:tabs>
        <w:ind w:firstLine="851"/>
        <w:jc w:val="both"/>
      </w:pPr>
      <w:r w:rsidRPr="00FF532E">
        <w:t>4. Ekspertizės aktas (specialis</w:t>
      </w:r>
      <w:r w:rsidR="00370A56">
        <w:t>to išvada), atitinkantis BPK 20 </w:t>
      </w:r>
      <w:r w:rsidRPr="00FF532E">
        <w:t>straipsnio reikalavimus, yra laikomas įrodymu ir nustatant bylos aplinkybes vertinamas vadovaujantis tomis pačiomis taisyklėmis</w:t>
      </w:r>
      <w:r w:rsidR="00F97290">
        <w:t>,</w:t>
      </w:r>
      <w:r w:rsidRPr="00FF532E">
        <w:t xml:space="preserve"> kaip ir kiti byloje esantys įrodymai. </w:t>
      </w:r>
    </w:p>
    <w:p w:rsidR="002610D3" w:rsidRPr="00FF532E" w:rsidRDefault="002610D3" w:rsidP="002610D3">
      <w:pPr>
        <w:ind w:firstLine="851"/>
        <w:jc w:val="both"/>
        <w:rPr>
          <w:rFonts w:eastAsia="Times New Roman"/>
          <w:lang w:eastAsia="lt-LT"/>
        </w:rPr>
      </w:pPr>
      <w:r w:rsidRPr="00FF532E">
        <w:t xml:space="preserve">5. Iš teismų praktikos matyti, kad </w:t>
      </w:r>
      <w:r w:rsidRPr="00FF532E">
        <w:rPr>
          <w:rFonts w:eastAsia="Times New Roman"/>
          <w:lang w:eastAsia="lt-LT"/>
        </w:rPr>
        <w:t>išvados ekspertizės aktuose (specialisto išvadose) gali būti suformuluotos kaip kategoriškos, tikėtinos ar sąlyginės ir pan.</w:t>
      </w:r>
    </w:p>
    <w:p w:rsidR="002610D3" w:rsidRPr="00FF532E" w:rsidRDefault="002610D3" w:rsidP="002610D3">
      <w:pPr>
        <w:ind w:firstLine="851"/>
        <w:jc w:val="both"/>
        <w:rPr>
          <w:rFonts w:eastAsia="Times New Roman"/>
          <w:lang w:eastAsia="lt-LT"/>
        </w:rPr>
      </w:pPr>
      <w:r w:rsidRPr="00FF532E">
        <w:rPr>
          <w:rFonts w:eastAsia="Times New Roman"/>
          <w:lang w:eastAsia="lt-LT"/>
        </w:rPr>
        <w:t xml:space="preserve">5.1. Baudžiamosios bylos aplinkybių grindimas ekspertizės aktu (specialisto išvada), kuriame padarytos tikėtinos išvados, nereiškia neleistinų įrodymų panaudojimo ir nerodo BPK </w:t>
      </w:r>
      <w:r w:rsidRPr="00FF532E">
        <w:rPr>
          <w:rFonts w:eastAsia="Times New Roman"/>
          <w:lang w:eastAsia="lt-LT"/>
        </w:rPr>
        <w:lastRenderedPageBreak/>
        <w:t xml:space="preserve">pažeidimo. Teismo daromos išvados gali būti pagrindžiamos tokiu ekspertizės aktu (specialisto išvada), jei šios išvados gali būti patvirtintos ir kitais </w:t>
      </w:r>
      <w:r w:rsidR="00370A56">
        <w:rPr>
          <w:rFonts w:eastAsia="Times New Roman"/>
          <w:lang w:eastAsia="lt-LT"/>
        </w:rPr>
        <w:t>byloje esančiais įrodymais (žr. </w:t>
      </w:r>
      <w:hyperlink w:anchor="pn3_1" w:history="1">
        <w:r w:rsidRPr="006B4ACA">
          <w:rPr>
            <w:rStyle w:val="Hipersaitas"/>
            <w:rFonts w:eastAsia="Times New Roman"/>
            <w:lang w:eastAsia="lt-LT"/>
          </w:rPr>
          <w:t xml:space="preserve">Apžvalgos </w:t>
        </w:r>
        <w:r w:rsidR="006B4ACA" w:rsidRPr="006B4ACA">
          <w:rPr>
            <w:rStyle w:val="Hipersaitas"/>
            <w:rFonts w:eastAsia="Times New Roman"/>
            <w:lang w:eastAsia="lt-LT"/>
          </w:rPr>
          <w:t xml:space="preserve">3.1 </w:t>
        </w:r>
        <w:r w:rsidR="00267A21">
          <w:rPr>
            <w:rStyle w:val="Hipersaitas"/>
            <w:rFonts w:eastAsia="Times New Roman"/>
            <w:lang w:eastAsia="lt-LT"/>
          </w:rPr>
          <w:t>poskyrį</w:t>
        </w:r>
      </w:hyperlink>
      <w:r w:rsidRPr="00FF532E">
        <w:rPr>
          <w:rFonts w:eastAsia="Times New Roman"/>
          <w:lang w:eastAsia="lt-LT"/>
        </w:rPr>
        <w:t>).</w:t>
      </w:r>
    </w:p>
    <w:p w:rsidR="002610D3" w:rsidRPr="00FF532E" w:rsidRDefault="002610D3" w:rsidP="002610D3">
      <w:pPr>
        <w:ind w:firstLine="851"/>
        <w:jc w:val="both"/>
      </w:pPr>
      <w:r w:rsidRPr="00FF532E">
        <w:rPr>
          <w:rFonts w:eastAsia="Times New Roman"/>
          <w:lang w:eastAsia="lt-LT"/>
        </w:rPr>
        <w:t xml:space="preserve">5.2. Sąlyginės išvados nerodo jų neišsamumo. Tokių išvadų atveju eksperto (specialisto) atsakymas į pateiktą klausimą yra siejamas su viena ar keliomis sąlygomis, todėl teismas aplinkybes, kuriomis grindžiama sąlyginė išvada, </w:t>
      </w:r>
      <w:r w:rsidRPr="00FF532E">
        <w:t>turi patikimai ir nekel</w:t>
      </w:r>
      <w:r w:rsidR="00F97290">
        <w:t>damas</w:t>
      </w:r>
      <w:r w:rsidRPr="00FF532E">
        <w:t xml:space="preserve"> jokių abejonių patvirtinti arba paneigti.</w:t>
      </w:r>
    </w:p>
    <w:p w:rsidR="002610D3" w:rsidRPr="00FF532E" w:rsidRDefault="002610D3" w:rsidP="002610D3">
      <w:pPr>
        <w:ind w:firstLine="851"/>
        <w:jc w:val="both"/>
        <w:rPr>
          <w:rFonts w:eastAsia="Times New Roman"/>
          <w:lang w:eastAsia="lt-LT"/>
        </w:rPr>
      </w:pPr>
      <w:r w:rsidRPr="00FF532E">
        <w:rPr>
          <w:rFonts w:eastAsia="Times New Roman"/>
          <w:lang w:eastAsia="lt-LT"/>
        </w:rPr>
        <w:t>6. Skiriant ekspertizę (objektų tyrimą), negali būti formuluojami klausimai, į kuriuos atsakyti yra teismo, o ne eksperto (specialisto) kompetencija (pavyzdžiui, klausimai dėl veiksmų atitik</w:t>
      </w:r>
      <w:r w:rsidR="00F97290">
        <w:rPr>
          <w:rFonts w:eastAsia="Times New Roman"/>
          <w:lang w:eastAsia="lt-LT"/>
        </w:rPr>
        <w:t>ties</w:t>
      </w:r>
      <w:r w:rsidRPr="00FF532E">
        <w:rPr>
          <w:rFonts w:eastAsia="Times New Roman"/>
          <w:lang w:eastAsia="lt-LT"/>
        </w:rPr>
        <w:t xml:space="preserve"> konkretaus nusikaltimo sudėčiai, teisiškai reikšmingo priežastinio ryšio, konkrečių teisės normų pažeidimo). Ekspertizės akte (specialisto išvadoje) pateikiamos išvados yra tik prielaida teisinei išvadai.</w:t>
      </w:r>
    </w:p>
    <w:p w:rsidR="002610D3" w:rsidRPr="00FF532E" w:rsidRDefault="002610D3" w:rsidP="002610D3">
      <w:pPr>
        <w:ind w:firstLine="851"/>
        <w:jc w:val="both"/>
        <w:rPr>
          <w:rFonts w:eastAsia="Times New Roman"/>
        </w:rPr>
      </w:pPr>
      <w:r w:rsidRPr="00FF532E">
        <w:rPr>
          <w:rFonts w:eastAsia="Times New Roman"/>
          <w:lang w:eastAsia="lt-LT"/>
        </w:rPr>
        <w:t xml:space="preserve">7. </w:t>
      </w:r>
      <w:r w:rsidRPr="00FF532E">
        <w:rPr>
          <w:rFonts w:eastAsia="Times New Roman"/>
        </w:rPr>
        <w:t>Pagal kaltinamojo (jo gynėjo) ar kito proceso dalyvio prašymą privataus eksperto ar kito asmens, turinčio specialių</w:t>
      </w:r>
      <w:r w:rsidR="00F97290">
        <w:rPr>
          <w:rFonts w:eastAsia="Times New Roman"/>
        </w:rPr>
        <w:t>jų</w:t>
      </w:r>
      <w:r w:rsidRPr="00FF532E">
        <w:rPr>
          <w:rFonts w:eastAsia="Times New Roman"/>
        </w:rPr>
        <w:t xml:space="preserve"> žinių, atliktas daiktų ar dokumentų, turinčių reikšmės nusikalstamai veikai tirti ir nagrinėti, tyrim</w:t>
      </w:r>
      <w:r w:rsidR="00370A56">
        <w:rPr>
          <w:rFonts w:eastAsia="Times New Roman"/>
        </w:rPr>
        <w:t>as nėra objektų tyrimas BPK 205 </w:t>
      </w:r>
      <w:r w:rsidRPr="00FF532E">
        <w:rPr>
          <w:rFonts w:eastAsia="Times New Roman"/>
        </w:rPr>
        <w:t>straipsnio prasme. Šių asmenų surašytas dokumentas nelaikomas ekspertizės aktu (BPK</w:t>
      </w:r>
      <w:r w:rsidR="00370A56">
        <w:rPr>
          <w:rFonts w:eastAsia="Times New Roman"/>
          <w:color w:val="000000"/>
        </w:rPr>
        <w:t xml:space="preserve"> 88 </w:t>
      </w:r>
      <w:r w:rsidRPr="00FF532E">
        <w:rPr>
          <w:rFonts w:eastAsia="Times New Roman"/>
          <w:color w:val="000000"/>
        </w:rPr>
        <w:t>straipsnis) ar special</w:t>
      </w:r>
      <w:r w:rsidR="00370A56">
        <w:rPr>
          <w:rFonts w:eastAsia="Times New Roman"/>
          <w:color w:val="000000"/>
        </w:rPr>
        <w:t>isto išvada (BPK 90 straipsnis) </w:t>
      </w:r>
      <w:r w:rsidRPr="00FF532E">
        <w:rPr>
          <w:rFonts w:eastAsia="Times New Roman"/>
          <w:color w:val="000000"/>
        </w:rPr>
        <w:t>– jis yra tiriama</w:t>
      </w:r>
      <w:r w:rsidR="00370A56">
        <w:rPr>
          <w:rFonts w:eastAsia="Times New Roman"/>
          <w:color w:val="000000"/>
        </w:rPr>
        <w:t>s ir vertinamas kaip dokumentas </w:t>
      </w:r>
      <w:r w:rsidRPr="00FF532E">
        <w:rPr>
          <w:rFonts w:eastAsia="Times New Roman"/>
          <w:color w:val="000000"/>
        </w:rPr>
        <w:t>– konsultacinė išvada, surašyta specialių</w:t>
      </w:r>
      <w:r w:rsidR="00F97290">
        <w:rPr>
          <w:rFonts w:eastAsia="Times New Roman"/>
          <w:color w:val="000000"/>
        </w:rPr>
        <w:t>jų</w:t>
      </w:r>
      <w:r w:rsidRPr="00FF532E">
        <w:rPr>
          <w:rFonts w:eastAsia="Times New Roman"/>
          <w:color w:val="000000"/>
        </w:rPr>
        <w:t xml:space="preserve"> ž</w:t>
      </w:r>
      <w:r w:rsidR="00370A56">
        <w:rPr>
          <w:rFonts w:eastAsia="Times New Roman"/>
          <w:color w:val="000000"/>
        </w:rPr>
        <w:t>inių turinčio asmens (BPK 95–96 </w:t>
      </w:r>
      <w:r w:rsidRPr="00FF532E">
        <w:rPr>
          <w:rFonts w:eastAsia="Times New Roman"/>
          <w:color w:val="000000"/>
        </w:rPr>
        <w:t>straipsniai).</w:t>
      </w:r>
      <w:r w:rsidRPr="00FF532E">
        <w:rPr>
          <w:rFonts w:eastAsia="Times New Roman"/>
        </w:rPr>
        <w:t xml:space="preserve"> </w:t>
      </w:r>
      <w:r w:rsidRPr="00FF532E">
        <w:rPr>
          <w:rFonts w:eastAsia="Times New Roman"/>
          <w:color w:val="000000"/>
        </w:rPr>
        <w:t>Konsultacinė išvada gali būti pripažinta įrodymu baudžiamojoje byloje, jei atitinka bendruosius ir specialiuosius tokio pobūdžio įrody</w:t>
      </w:r>
      <w:r w:rsidR="00370A56">
        <w:rPr>
          <w:rFonts w:eastAsia="Times New Roman"/>
          <w:color w:val="000000"/>
        </w:rPr>
        <w:t>mams keliamus reikalavimus (žr. </w:t>
      </w:r>
      <w:hyperlink w:anchor="pn3_2" w:history="1">
        <w:r w:rsidRPr="006B4ACA">
          <w:rPr>
            <w:rStyle w:val="Hipersaitas"/>
            <w:rFonts w:eastAsia="Times New Roman"/>
          </w:rPr>
          <w:t xml:space="preserve">Apžvalgos </w:t>
        </w:r>
        <w:r w:rsidR="006B4ACA" w:rsidRPr="006B4ACA">
          <w:rPr>
            <w:rStyle w:val="Hipersaitas"/>
            <w:rFonts w:eastAsia="Times New Roman"/>
          </w:rPr>
          <w:t xml:space="preserve">3.2 </w:t>
        </w:r>
        <w:r w:rsidR="00267A21">
          <w:rPr>
            <w:rStyle w:val="Hipersaitas"/>
            <w:rFonts w:eastAsia="Times New Roman"/>
          </w:rPr>
          <w:t>poskyrį</w:t>
        </w:r>
      </w:hyperlink>
      <w:r w:rsidRPr="00FF532E">
        <w:rPr>
          <w:rFonts w:eastAsia="Times New Roman"/>
          <w:color w:val="000000"/>
        </w:rPr>
        <w:t>).</w:t>
      </w:r>
    </w:p>
    <w:p w:rsidR="002610D3" w:rsidRPr="00FF532E" w:rsidRDefault="002610D3" w:rsidP="002610D3">
      <w:pPr>
        <w:ind w:firstLine="851"/>
        <w:jc w:val="both"/>
        <w:rPr>
          <w:rFonts w:eastAsia="Times New Roman"/>
          <w:color w:val="000000"/>
        </w:rPr>
      </w:pPr>
      <w:r w:rsidRPr="00FF532E">
        <w:rPr>
          <w:rFonts w:eastAsia="Times New Roman"/>
          <w:color w:val="000000"/>
        </w:rPr>
        <w:t>Kai konsultacinė išvada prieštarauja baudžiamojoje byloje esančiam ekspertizės aktui (specialisto išvadai), prieštaravimams pašalinti į teismo posėdį paprastai kviečiami ekspertizės aktą (specialisto išvadą) ir konsultacinę išvadą pateikę asmenys. Jei specialių</w:t>
      </w:r>
      <w:r w:rsidR="00F97290">
        <w:rPr>
          <w:rFonts w:eastAsia="Times New Roman"/>
          <w:color w:val="000000"/>
        </w:rPr>
        <w:t>jų</w:t>
      </w:r>
      <w:r w:rsidRPr="00FF532E">
        <w:rPr>
          <w:rFonts w:eastAsia="Times New Roman"/>
          <w:color w:val="000000"/>
        </w:rPr>
        <w:t xml:space="preserve"> žinių turinčių asmenų apklausos teisme metu nepašalinamos kilusios abejonės ar yra pagrindas abejoti pateikto ekspertizės akto (specialisto išvados) </w:t>
      </w:r>
      <w:r w:rsidR="00370A56">
        <w:rPr>
          <w:rFonts w:eastAsia="Times New Roman"/>
          <w:color w:val="000000"/>
        </w:rPr>
        <w:t>išsamumu ar pagrįstumu, BPK 286 </w:t>
      </w:r>
      <w:r w:rsidRPr="00FF532E">
        <w:rPr>
          <w:rFonts w:eastAsia="Times New Roman"/>
          <w:color w:val="000000"/>
        </w:rPr>
        <w:t>straipsnio nustatyta tvarka skiriama ekspertizė.</w:t>
      </w:r>
    </w:p>
    <w:p w:rsidR="002610D3" w:rsidRPr="00FF532E" w:rsidRDefault="002610D3" w:rsidP="002610D3">
      <w:pPr>
        <w:ind w:firstLine="851"/>
        <w:jc w:val="both"/>
        <w:rPr>
          <w:rFonts w:eastAsia="Times New Roman"/>
          <w:color w:val="000000"/>
        </w:rPr>
      </w:pPr>
      <w:r w:rsidRPr="00FF532E">
        <w:rPr>
          <w:rFonts w:eastAsia="Times New Roman"/>
          <w:color w:val="000000"/>
        </w:rPr>
        <w:t>8. Ekspertiniai tyrimai atliekami pagal ikiteisminio tyrimo pareigūno, prokuroro ar teismo parengtą ir pateiktą medžiagą. Ekspertiniam tyrimui pateikiama medžiaga (duomenys) turi būti išsami, patikima, pakankama, kokybiška ir teisinga. Ekspertas (specialistas) privalo ekspertizę (objektų tyrimą) atlikti pagal kompetenciją, moksliškai patvirtintais, visuotinai pripažintais ir patikimais ar akredituotais tyrimo metodais.</w:t>
      </w:r>
    </w:p>
    <w:p w:rsidR="002610D3" w:rsidRPr="00FF532E" w:rsidRDefault="002610D3" w:rsidP="002610D3">
      <w:pPr>
        <w:ind w:firstLine="851"/>
        <w:jc w:val="both"/>
        <w:rPr>
          <w:rFonts w:eastAsia="Times New Roman"/>
          <w:color w:val="000000"/>
        </w:rPr>
      </w:pPr>
      <w:bookmarkStart w:id="128" w:name="_Hlk535821670"/>
      <w:r w:rsidRPr="00FF532E">
        <w:rPr>
          <w:rFonts w:eastAsia="Times New Roman"/>
          <w:color w:val="000000"/>
        </w:rPr>
        <w:t xml:space="preserve">8.1. </w:t>
      </w:r>
      <w:r w:rsidRPr="00FF532E">
        <w:rPr>
          <w:rFonts w:eastAsia="Times New Roman"/>
        </w:rPr>
        <w:t>Ekspertui (ir specialistui, kuris nėra ikiteisminio tyrimo įstaigos pareigūnas) tyrimui atlikti yra perduodama su tyrimo dalyku susijusi medžiaga</w:t>
      </w:r>
      <w:r w:rsidRPr="00FF532E">
        <w:rPr>
          <w:rFonts w:eastAsia="Times New Roman"/>
          <w:color w:val="000000"/>
        </w:rPr>
        <w:t xml:space="preserve">. </w:t>
      </w:r>
    </w:p>
    <w:p w:rsidR="002610D3" w:rsidRPr="00FF532E" w:rsidRDefault="002610D3" w:rsidP="002610D3">
      <w:pPr>
        <w:ind w:firstLine="851"/>
        <w:jc w:val="both"/>
      </w:pPr>
      <w:r w:rsidRPr="00FF532E">
        <w:rPr>
          <w:color w:val="000000"/>
        </w:rPr>
        <w:t xml:space="preserve">Ekspertas (ir specialistas, </w:t>
      </w:r>
      <w:r w:rsidRPr="00FF532E">
        <w:rPr>
          <w:rFonts w:eastAsia="Times New Roman"/>
        </w:rPr>
        <w:t>kuris nėra ikiteisminio tyrimo įstaigos pareigūnas</w:t>
      </w:r>
      <w:r w:rsidRPr="00FF532E">
        <w:rPr>
          <w:color w:val="000000"/>
        </w:rPr>
        <w:t>) neturi teisės savarankiškai rinkti ar imti medžiagą, kuri yra reikalinga ekspertizei (objektų tyrimui) atlikti, tačiau jam nebuvo pateikta įstatymų nustatyta tvarka. Jis gali prašyti pateikti papildomą medžiagą, reikalingą išvadai pateikt</w:t>
      </w:r>
      <w:r w:rsidR="00370A56">
        <w:rPr>
          <w:color w:val="000000"/>
        </w:rPr>
        <w:t>i (BPK 86 straipsnio 1 dalies 2 </w:t>
      </w:r>
      <w:r w:rsidRPr="00FF532E">
        <w:rPr>
          <w:color w:val="000000"/>
        </w:rPr>
        <w:t>punktas).</w:t>
      </w:r>
    </w:p>
    <w:p w:rsidR="002610D3" w:rsidRPr="00FF532E" w:rsidRDefault="002610D3" w:rsidP="002610D3">
      <w:pPr>
        <w:ind w:firstLine="851"/>
        <w:jc w:val="both"/>
      </w:pPr>
      <w:r w:rsidRPr="00FF532E">
        <w:t>8.2. Vien tai, kad formuluodamas tam tikrus ekspertizės akto (specialisto išvados) teiginius ekspertas (specialistas) rėmėsi ir jam pateiktais liudytojų parodymais ar kitais</w:t>
      </w:r>
      <w:r w:rsidRPr="00FF532E">
        <w:rPr>
          <w:b/>
        </w:rPr>
        <w:t xml:space="preserve"> </w:t>
      </w:r>
      <w:r w:rsidRPr="00FF532E">
        <w:t xml:space="preserve">byloje esančiais duomenimis, savaime nesuteikia pagrindo teigti, kad ekspertas (specialistas), pateikdamas išvadas, peržengė savo kompetencijos ribas ar jais rėmėsi neteisėtai. Dėl tokių ekspertizės akte (specialisto išvadoje) pateiktų išvadų pagrįstumo ir įrodomosios reikšmės sprendžia </w:t>
      </w:r>
      <w:r w:rsidR="00370A56">
        <w:t>teismas atsižvelgdamas į BPK 20 straipsnio reikalavimus (žr. </w:t>
      </w:r>
      <w:hyperlink w:anchor="pn4" w:history="1">
        <w:r w:rsidRPr="006B4ACA">
          <w:rPr>
            <w:rStyle w:val="Hipersaitas"/>
          </w:rPr>
          <w:t>Apžvalgos</w:t>
        </w:r>
        <w:r w:rsidR="006B4ACA" w:rsidRPr="006B4ACA">
          <w:rPr>
            <w:rStyle w:val="Hipersaitas"/>
          </w:rPr>
          <w:t xml:space="preserve"> 4 </w:t>
        </w:r>
        <w:r w:rsidR="00267A21">
          <w:rPr>
            <w:rStyle w:val="Hipersaitas"/>
          </w:rPr>
          <w:t>skyrių</w:t>
        </w:r>
      </w:hyperlink>
      <w:r w:rsidRPr="00FF532E">
        <w:t xml:space="preserve">). </w:t>
      </w:r>
      <w:bookmarkEnd w:id="128"/>
    </w:p>
    <w:p w:rsidR="002610D3" w:rsidRPr="00FF532E" w:rsidRDefault="002610D3" w:rsidP="002610D3">
      <w:pPr>
        <w:ind w:firstLine="851"/>
        <w:jc w:val="both"/>
      </w:pPr>
      <w:r w:rsidRPr="00FF532E">
        <w:t xml:space="preserve">9. Kai ekspertizė (objektų tyrimas) buvo atlikta ikiteisminio tyrimo metu ir teismui pateiktas ekspertizės aktas (specialisto išvada) yra pakankamai išsamus ir aiškus, jis teismo posėdyje paskelbiamas ekspertui (specialistui) nedalyvaujant. </w:t>
      </w:r>
    </w:p>
    <w:p w:rsidR="002610D3" w:rsidRPr="00FF532E" w:rsidRDefault="002610D3" w:rsidP="002610D3">
      <w:pPr>
        <w:ind w:firstLine="851"/>
        <w:jc w:val="both"/>
      </w:pPr>
      <w:r w:rsidRPr="00FF532E">
        <w:t xml:space="preserve">9.1. Ekspertas (specialistas) </w:t>
      </w:r>
      <w:r w:rsidR="00F97290">
        <w:t xml:space="preserve">apklausti </w:t>
      </w:r>
      <w:r w:rsidRPr="00FF532E">
        <w:t>į teismo posėdį šaukiamas tik tuo atveju, jei teismas pripažįsta, kad jo parodymai būtini ekspertizės aktui (specialisto išvadai) paaiškinti ar papildyti, taip pat prieštaravim</w:t>
      </w:r>
      <w:r w:rsidR="00F97290">
        <w:t xml:space="preserve">ams </w:t>
      </w:r>
      <w:r w:rsidR="00F97290" w:rsidRPr="00FF532E">
        <w:t>pašalinti</w:t>
      </w:r>
      <w:r w:rsidRPr="00FF532E">
        <w:t xml:space="preserve">. </w:t>
      </w:r>
    </w:p>
    <w:p w:rsidR="002610D3" w:rsidRPr="00FF532E" w:rsidRDefault="002610D3" w:rsidP="002610D3">
      <w:pPr>
        <w:ind w:firstLine="851"/>
        <w:jc w:val="both"/>
      </w:pPr>
      <w:r w:rsidRPr="00FF532E">
        <w:t xml:space="preserve">9.2. Kai teisme apklausiamas byloje ekspertizės aktą (specialisto išvadą) pateikęs ekspertas (specialistas), jo paaiškinimai (parodymai) vertinami kartu su jo pateiktu ekspertizės aktu (specialisto išvada). Jei ekspertas (specialistas) byloje nebuvo pateikęs ekspertizės akto </w:t>
      </w:r>
      <w:r w:rsidRPr="00FF532E">
        <w:lastRenderedPageBreak/>
        <w:t>(specialisto išvados), jo teisme pagal kompetenciją duoti paaiškinimai (parodymai) gali būti laikomi s</w:t>
      </w:r>
      <w:r w:rsidR="00370A56">
        <w:t>avarankiškais įrodymais (žr. </w:t>
      </w:r>
      <w:hyperlink w:anchor="pn5" w:history="1">
        <w:r w:rsidRPr="006B4ACA">
          <w:rPr>
            <w:rStyle w:val="Hipersaitas"/>
          </w:rPr>
          <w:t>Apžvalgos</w:t>
        </w:r>
        <w:r w:rsidR="006B4ACA" w:rsidRPr="006B4ACA">
          <w:rPr>
            <w:rStyle w:val="Hipersaitas"/>
          </w:rPr>
          <w:t xml:space="preserve"> 5 </w:t>
        </w:r>
        <w:r w:rsidR="00267A21">
          <w:rPr>
            <w:rStyle w:val="Hipersaitas"/>
          </w:rPr>
          <w:t>skyrių</w:t>
        </w:r>
      </w:hyperlink>
      <w:r w:rsidRPr="00FF532E">
        <w:t xml:space="preserve">). </w:t>
      </w:r>
    </w:p>
    <w:p w:rsidR="002610D3" w:rsidRPr="00FF532E" w:rsidRDefault="002610D3" w:rsidP="002610D3">
      <w:pPr>
        <w:ind w:firstLine="851"/>
        <w:jc w:val="both"/>
      </w:pPr>
      <w:r w:rsidRPr="00FF532E">
        <w:rPr>
          <w:rFonts w:eastAsia="Times New Roman"/>
        </w:rPr>
        <w:t xml:space="preserve">10. Ekspertizės akto (specialisto išvados) </w:t>
      </w:r>
      <w:r w:rsidRPr="00FF532E">
        <w:t>neaiškumas, neišsamumas ar prieštaravimas bylos duomenims nagrinėjimo teisme metu yra šalinami ne vien apklausiant išvadas pateikusį ekspertą (specialistą), bet ir skiriant naujus ekspertinius tyrimus.</w:t>
      </w:r>
    </w:p>
    <w:p w:rsidR="002610D3" w:rsidRPr="00FF532E" w:rsidRDefault="002610D3" w:rsidP="002610D3">
      <w:pPr>
        <w:ind w:firstLine="851"/>
        <w:jc w:val="both"/>
        <w:rPr>
          <w:rFonts w:eastAsia="Times New Roman"/>
          <w:color w:val="000000"/>
          <w:lang w:eastAsia="lt-LT"/>
        </w:rPr>
      </w:pPr>
      <w:r w:rsidRPr="00FF532E">
        <w:rPr>
          <w:rFonts w:eastAsia="Times New Roman"/>
          <w:color w:val="000000"/>
          <w:lang w:eastAsia="lt-LT"/>
        </w:rPr>
        <w:t>Papildomą ekspertinį tyrimą paprastai atlieka tas pats ekspertas, kuris atlik</w:t>
      </w:r>
      <w:r w:rsidR="00370A56">
        <w:rPr>
          <w:rFonts w:eastAsia="Times New Roman"/>
          <w:color w:val="000000"/>
          <w:lang w:eastAsia="lt-LT"/>
        </w:rPr>
        <w:t>o pirminį tyrimą, o pakartotinį </w:t>
      </w:r>
      <w:r w:rsidRPr="00FF532E">
        <w:rPr>
          <w:rFonts w:eastAsia="Times New Roman"/>
          <w:color w:val="000000"/>
          <w:lang w:eastAsia="lt-LT"/>
        </w:rPr>
        <w:t>– kitas nei pirminį tyrimą atlikęs ekspertas.</w:t>
      </w:r>
    </w:p>
    <w:p w:rsidR="002610D3" w:rsidRPr="00FF532E" w:rsidRDefault="002610D3" w:rsidP="002610D3">
      <w:pPr>
        <w:ind w:firstLine="851"/>
        <w:jc w:val="both"/>
        <w:rPr>
          <w:shd w:val="clear" w:color="auto" w:fill="FFFFFF"/>
        </w:rPr>
      </w:pPr>
      <w:r w:rsidRPr="00FF532E">
        <w:rPr>
          <w:rFonts w:eastAsia="Times New Roman"/>
          <w:color w:val="000000"/>
        </w:rPr>
        <w:t xml:space="preserve">11. BPK tiesiogiai nenustato </w:t>
      </w:r>
      <w:r w:rsidRPr="00FF532E">
        <w:t>būtinųjų ekspertinių tyrimų ikiteisminio tyrimo ir bylų nagrinėjimo teisme metu atvejų, tačiau atskirų kategorijų baudžiamosiose bylose, atsižvelgiant į jų specifiką, tokie tyrimai yra būtini: priverčiamųjų medicinos priemonių taikymo procese (teismo psichiatrijos ekspertizė), nusikaltimų žmogaus gyvybei bylose (mirties priežasties nustatymo tyrimas), nusikaltimų žmogaus sveikatai bylose (sveikatos sutrikdymo masto nustatymo tyrimas), kitose baudžiamosiose bylose, kuriose be specialių</w:t>
      </w:r>
      <w:r w:rsidR="00F97290">
        <w:t>jų</w:t>
      </w:r>
      <w:r w:rsidRPr="00FF532E">
        <w:t xml:space="preserve"> žinių neįmanoma nustatyti nusikalstamos veikos dalyko ir padarinių (apgaulingas, aplaidus apskaitos tvarkymas), įvykių sekos ir mechanizmo (eismo įvykių, trasologiniai tyrimai), taip pat kitais atvejais, kai tyrimu gauti duomenys yra reikšmingi nusikalstamos veikos sudėties požymiams nustatyti (atskleisti).</w:t>
      </w:r>
      <w:r w:rsidRPr="00FF532E">
        <w:rPr>
          <w:shd w:val="clear" w:color="auto" w:fill="FFFFFF"/>
        </w:rPr>
        <w:t xml:space="preserve"> </w:t>
      </w:r>
    </w:p>
    <w:p w:rsidR="002610D3" w:rsidRPr="00FF532E" w:rsidRDefault="002610D3" w:rsidP="002610D3">
      <w:pPr>
        <w:ind w:firstLine="851"/>
        <w:jc w:val="both"/>
        <w:rPr>
          <w:rFonts w:eastAsia="Times New Roman"/>
        </w:rPr>
      </w:pPr>
      <w:r w:rsidRPr="00FF532E">
        <w:rPr>
          <w:rFonts w:eastAsia="Times New Roman"/>
        </w:rPr>
        <w:t xml:space="preserve">12. Kaltinamojo, jo gynėjo ar kitų proceso dalyvių prašymai skirti ekspertizę teismui yra neprivalomi. Sprendimą dėl ekspertizės skyrimo teismas priima atsižvelgdamas į bylos duomenis, taip pat į tai, ar ekspertizės išvados yra reikalingos </w:t>
      </w:r>
      <w:r w:rsidR="00F97290">
        <w:rPr>
          <w:rFonts w:eastAsia="Times New Roman"/>
        </w:rPr>
        <w:t xml:space="preserve">bylos aplinkybėms </w:t>
      </w:r>
      <w:r w:rsidR="00F97290" w:rsidRPr="00FF532E">
        <w:rPr>
          <w:rFonts w:eastAsia="Times New Roman"/>
        </w:rPr>
        <w:t>išsamia</w:t>
      </w:r>
      <w:r w:rsidR="00F97290">
        <w:rPr>
          <w:rFonts w:eastAsia="Times New Roman"/>
        </w:rPr>
        <w:t>i</w:t>
      </w:r>
      <w:r w:rsidR="00F97290" w:rsidRPr="00FF532E">
        <w:rPr>
          <w:rFonts w:eastAsia="Times New Roman"/>
        </w:rPr>
        <w:t xml:space="preserve"> </w:t>
      </w:r>
      <w:r w:rsidRPr="00FF532E">
        <w:rPr>
          <w:rFonts w:eastAsia="Times New Roman"/>
        </w:rPr>
        <w:t xml:space="preserve">ir </w:t>
      </w:r>
      <w:r w:rsidR="00F97290" w:rsidRPr="00FF532E">
        <w:rPr>
          <w:rFonts w:eastAsia="Times New Roman"/>
        </w:rPr>
        <w:t>nešališka</w:t>
      </w:r>
      <w:r w:rsidR="00F97290">
        <w:rPr>
          <w:rFonts w:eastAsia="Times New Roman"/>
        </w:rPr>
        <w:t>i</w:t>
      </w:r>
      <w:r w:rsidR="00F97290" w:rsidRPr="00FF532E">
        <w:rPr>
          <w:rFonts w:eastAsia="Times New Roman"/>
        </w:rPr>
        <w:t xml:space="preserve"> </w:t>
      </w:r>
      <w:r w:rsidRPr="00FF532E">
        <w:rPr>
          <w:rFonts w:eastAsia="Times New Roman"/>
        </w:rPr>
        <w:t>išt</w:t>
      </w:r>
      <w:r w:rsidR="00F97290">
        <w:rPr>
          <w:rFonts w:eastAsia="Times New Roman"/>
        </w:rPr>
        <w:t>irti</w:t>
      </w:r>
      <w:r w:rsidRPr="00FF532E">
        <w:rPr>
          <w:rFonts w:eastAsia="Times New Roman"/>
        </w:rPr>
        <w:t>.</w:t>
      </w:r>
    </w:p>
    <w:p w:rsidR="002610D3" w:rsidRPr="00F3123F" w:rsidRDefault="002610D3" w:rsidP="002610D3">
      <w:pPr>
        <w:tabs>
          <w:tab w:val="left" w:pos="851"/>
        </w:tabs>
        <w:ind w:firstLine="851"/>
        <w:jc w:val="both"/>
        <w:rPr>
          <w:rFonts w:eastAsia="Times New Roman"/>
          <w:lang w:eastAsia="lt-LT"/>
        </w:rPr>
      </w:pPr>
      <w:r w:rsidRPr="00FF532E">
        <w:rPr>
          <w:rFonts w:eastAsia="Times New Roman"/>
          <w:color w:val="000000"/>
        </w:rPr>
        <w:t xml:space="preserve">13. </w:t>
      </w:r>
      <w:r w:rsidRPr="00FF532E">
        <w:rPr>
          <w:rFonts w:eastAsia="Times New Roman"/>
          <w:lang w:eastAsia="lt-LT"/>
        </w:rPr>
        <w:t xml:space="preserve">Poligrafas yra prietaisas, fiksuojantis asmens fiziologinius pokyčius, </w:t>
      </w:r>
      <w:r w:rsidR="00DA2AF0">
        <w:rPr>
          <w:rFonts w:eastAsia="Times New Roman"/>
          <w:lang w:eastAsia="lt-LT"/>
        </w:rPr>
        <w:t xml:space="preserve">kurie </w:t>
      </w:r>
      <w:r w:rsidRPr="00FF532E">
        <w:rPr>
          <w:rFonts w:eastAsia="Times New Roman"/>
          <w:lang w:eastAsia="lt-LT"/>
        </w:rPr>
        <w:t xml:space="preserve">atsiranda asmens organizme tyrimo šiuo prietaisu metu ir kuriais grindžiamas šiuo prietaisu tiriamo asmens teiginių vertinimas. </w:t>
      </w:r>
      <w:r w:rsidRPr="00FF532E">
        <w:t>Tiriant poligraf</w:t>
      </w:r>
      <w:r w:rsidR="00510F88">
        <w:t xml:space="preserve">u gauti duomenys neatitinka BPK </w:t>
      </w:r>
      <w:r w:rsidRPr="00FF532E">
        <w:t>20 straipsnyje įtvirtintų įrodymams keliamų reikalavimų. Tačiau tai, kad atliekant ikiteisminį tyrimą tiriamo asmens prašymu buvo panaudotas poligrafas, savaime nesuteikia pagrindo teigti, kad byloje padaryta esminių BP</w:t>
      </w:r>
      <w:r w:rsidR="00510F88">
        <w:t>K pažeidimų (žr. </w:t>
      </w:r>
      <w:hyperlink w:anchor="pn1" w:history="1">
        <w:r w:rsidRPr="006B4ACA">
          <w:rPr>
            <w:rStyle w:val="Hipersaitas"/>
          </w:rPr>
          <w:t>Apžvalgos</w:t>
        </w:r>
        <w:r w:rsidR="006B4ACA" w:rsidRPr="006B4ACA">
          <w:rPr>
            <w:rStyle w:val="Hipersaitas"/>
          </w:rPr>
          <w:t xml:space="preserve"> 1 </w:t>
        </w:r>
        <w:r w:rsidR="00267A21">
          <w:rPr>
            <w:rStyle w:val="Hipersaitas"/>
          </w:rPr>
          <w:t>skyrių</w:t>
        </w:r>
      </w:hyperlink>
      <w:r w:rsidRPr="00FF532E">
        <w:t>).</w:t>
      </w:r>
    </w:p>
    <w:p w:rsidR="002610D3" w:rsidRDefault="002610D3" w:rsidP="002610D3">
      <w:pPr>
        <w:ind w:firstLine="851"/>
        <w:jc w:val="both"/>
      </w:pPr>
    </w:p>
    <w:p w:rsidR="0077255D" w:rsidRDefault="0077255D" w:rsidP="002610D3">
      <w:pPr>
        <w:ind w:firstLine="851"/>
        <w:jc w:val="both"/>
      </w:pPr>
    </w:p>
    <w:p w:rsidR="002610D3" w:rsidRPr="00824CA8" w:rsidRDefault="002610D3" w:rsidP="002610D3">
      <w:pPr>
        <w:ind w:firstLine="851"/>
        <w:jc w:val="both"/>
      </w:pPr>
    </w:p>
    <w:p w:rsidR="002610D3" w:rsidRPr="00824CA8" w:rsidRDefault="002610D3" w:rsidP="002610D3">
      <w:pPr>
        <w:ind w:firstLine="851"/>
        <w:jc w:val="right"/>
        <w:rPr>
          <w:rFonts w:eastAsia="Times New Roman"/>
        </w:rPr>
      </w:pPr>
      <w:r w:rsidRPr="00824CA8">
        <w:rPr>
          <w:rFonts w:eastAsia="Times New Roman"/>
        </w:rPr>
        <w:t>Lietuvos Aukščiausiojo Teismo Teisės tyrimų grupė</w:t>
      </w:r>
    </w:p>
    <w:p w:rsidR="00670C9E" w:rsidRDefault="00670C9E" w:rsidP="00670C9E">
      <w:pPr>
        <w:jc w:val="right"/>
        <w:rPr>
          <w:rFonts w:eastAsia="Times New Roman"/>
        </w:rPr>
      </w:pPr>
      <w:r w:rsidRPr="00670C9E">
        <w:rPr>
          <w:rFonts w:eastAsia="Times New Roman"/>
        </w:rPr>
        <w:t xml:space="preserve">Baudžiamųjų bylų skyriaus teisėjų 2019 m. kovo 28 </w:t>
      </w:r>
      <w:r>
        <w:rPr>
          <w:rFonts w:eastAsia="Times New Roman"/>
        </w:rPr>
        <w:t xml:space="preserve">d.  pasitarime </w:t>
      </w:r>
    </w:p>
    <w:p w:rsidR="0080112F" w:rsidRPr="0080112F" w:rsidRDefault="00670C9E" w:rsidP="00670C9E">
      <w:pPr>
        <w:jc w:val="right"/>
      </w:pPr>
      <w:r>
        <w:rPr>
          <w:rFonts w:eastAsia="Times New Roman"/>
        </w:rPr>
        <w:t xml:space="preserve">pritarta skelbti </w:t>
      </w:r>
      <w:r w:rsidRPr="00670C9E">
        <w:rPr>
          <w:rFonts w:eastAsia="Times New Roman"/>
        </w:rPr>
        <w:t>biuletenyje „Teismų praktika“</w:t>
      </w:r>
    </w:p>
    <w:p w:rsidR="00453D72" w:rsidRDefault="00453D72" w:rsidP="00670C9E">
      <w:pPr>
        <w:ind w:firstLine="851"/>
        <w:jc w:val="right"/>
      </w:pPr>
      <w:bookmarkStart w:id="129" w:name="_GoBack"/>
      <w:bookmarkEnd w:id="129"/>
    </w:p>
    <w:sectPr w:rsidR="00453D72" w:rsidSect="00D627FF">
      <w:headerReference w:type="default" r:id="rId15"/>
      <w:endnotePr>
        <w:numFmt w:val="decimal"/>
      </w:endnotePr>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C35" w:rsidRDefault="00DE2C35" w:rsidP="000B0D11">
      <w:r>
        <w:separator/>
      </w:r>
    </w:p>
  </w:endnote>
  <w:endnote w:type="continuationSeparator" w:id="0">
    <w:p w:rsidR="00DE2C35" w:rsidRDefault="00DE2C35" w:rsidP="000B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C35" w:rsidRDefault="00DE2C35" w:rsidP="000B0D11">
      <w:r>
        <w:separator/>
      </w:r>
    </w:p>
  </w:footnote>
  <w:footnote w:type="continuationSeparator" w:id="0">
    <w:p w:rsidR="00DE2C35" w:rsidRDefault="00DE2C35" w:rsidP="000B0D11">
      <w:r>
        <w:continuationSeparator/>
      </w:r>
    </w:p>
  </w:footnote>
  <w:footnote w:id="1">
    <w:p w:rsidR="003957E6" w:rsidRPr="00A7372C" w:rsidRDefault="003957E6" w:rsidP="006C2085">
      <w:pPr>
        <w:jc w:val="both"/>
        <w:rPr>
          <w:rFonts w:eastAsia="Times New Roman"/>
          <w:sz w:val="20"/>
          <w:szCs w:val="20"/>
          <w:lang w:eastAsia="lt-LT"/>
        </w:rPr>
      </w:pPr>
      <w:r w:rsidRPr="00A7372C">
        <w:rPr>
          <w:rStyle w:val="Puslapioinaosnuoroda"/>
          <w:sz w:val="20"/>
          <w:szCs w:val="20"/>
        </w:rPr>
        <w:footnoteRef/>
      </w:r>
      <w:r>
        <w:rPr>
          <w:sz w:val="20"/>
          <w:szCs w:val="20"/>
        </w:rPr>
        <w:t xml:space="preserve"> Pavyzdžiui, k</w:t>
      </w:r>
      <w:r w:rsidRPr="00A7372C">
        <w:rPr>
          <w:sz w:val="20"/>
          <w:szCs w:val="20"/>
        </w:rPr>
        <w:t xml:space="preserve">asacinės nutartys baudžiamosiose </w:t>
      </w:r>
      <w:r>
        <w:rPr>
          <w:sz w:val="20"/>
          <w:szCs w:val="20"/>
        </w:rPr>
        <w:t>bylose Nr. </w:t>
      </w:r>
      <w:r w:rsidRPr="00A7372C">
        <w:rPr>
          <w:sz w:val="20"/>
          <w:szCs w:val="20"/>
        </w:rPr>
        <w:t>2K-339/2011, 2K-463/2011</w:t>
      </w:r>
      <w:r>
        <w:rPr>
          <w:sz w:val="20"/>
          <w:szCs w:val="20"/>
        </w:rPr>
        <w:t>.</w:t>
      </w:r>
    </w:p>
  </w:footnote>
  <w:footnote w:id="2">
    <w:p w:rsidR="003957E6" w:rsidRDefault="003957E6" w:rsidP="006C2085">
      <w:pPr>
        <w:pStyle w:val="Puslapioinaostekstas"/>
        <w:jc w:val="both"/>
      </w:pPr>
      <w:r>
        <w:rPr>
          <w:rStyle w:val="Puslapioinaosnuoroda"/>
        </w:rPr>
        <w:footnoteRef/>
      </w:r>
      <w:r>
        <w:t xml:space="preserve"> Pavyzdžiui, </w:t>
      </w:r>
      <w:r w:rsidRPr="00A7372C">
        <w:t>kasacinės nut</w:t>
      </w:r>
      <w:r>
        <w:t>artys baudžiamosiose bylose Nr. </w:t>
      </w:r>
      <w:r w:rsidRPr="00A7372C">
        <w:t>2K-509/2010, 2K-339/2011, 2K 2K-P-178/2012, 2K-483-976/2015, 2K-71-976/2017</w:t>
      </w:r>
      <w:r>
        <w:t>.</w:t>
      </w:r>
    </w:p>
  </w:footnote>
  <w:footnote w:id="3">
    <w:p w:rsidR="003957E6" w:rsidRDefault="003957E6" w:rsidP="0076003F">
      <w:pPr>
        <w:pStyle w:val="Puslapioinaostekstas"/>
        <w:jc w:val="both"/>
      </w:pPr>
      <w:r>
        <w:rPr>
          <w:rStyle w:val="Puslapioinaosnuoroda"/>
        </w:rPr>
        <w:footnoteRef/>
      </w:r>
      <w:r>
        <w:t xml:space="preserve"> </w:t>
      </w:r>
      <w:r w:rsidR="00DC5378" w:rsidRPr="00DC5378">
        <w:t>Ekspertas yra į ekspertų sąrašą įtrauktas asmuo, kuriam teismas paveda atlikti teismo ekspertizę, ar kitas į ekspertų sąrašą neįtrauktas, tačiau reikiamų specialiųjų žinių turintis asmuo, kuriam teismas konkrečioje byloje paveda atlikti teismo ek</w:t>
      </w:r>
      <w:r w:rsidR="00DC5378">
        <w:t>spertizę (BPK 210</w:t>
      </w:r>
      <w:r w:rsidR="00E5535A">
        <w:t> </w:t>
      </w:r>
      <w:r w:rsidR="00DC5378">
        <w:t>straipsnis).</w:t>
      </w:r>
      <w:r w:rsidR="0076003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08262"/>
      <w:docPartObj>
        <w:docPartGallery w:val="Page Numbers (Top of Page)"/>
        <w:docPartUnique/>
      </w:docPartObj>
    </w:sdtPr>
    <w:sdtEndPr/>
    <w:sdtContent>
      <w:p w:rsidR="003957E6" w:rsidRDefault="003957E6">
        <w:pPr>
          <w:pStyle w:val="Antrats"/>
          <w:jc w:val="center"/>
        </w:pPr>
        <w:r>
          <w:rPr>
            <w:noProof/>
          </w:rPr>
          <w:fldChar w:fldCharType="begin"/>
        </w:r>
        <w:r>
          <w:rPr>
            <w:noProof/>
          </w:rPr>
          <w:instrText>PAGE   \* MERGEFORMAT</w:instrText>
        </w:r>
        <w:r>
          <w:rPr>
            <w:noProof/>
          </w:rPr>
          <w:fldChar w:fldCharType="separate"/>
        </w:r>
        <w:r w:rsidR="00670C9E">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5CC"/>
    <w:multiLevelType w:val="hybridMultilevel"/>
    <w:tmpl w:val="4E8E0E4E"/>
    <w:lvl w:ilvl="0" w:tplc="3CA84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AB4606"/>
    <w:multiLevelType w:val="hybridMultilevel"/>
    <w:tmpl w:val="4A2494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02993"/>
    <w:multiLevelType w:val="hybridMultilevel"/>
    <w:tmpl w:val="736E9E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665D9"/>
    <w:multiLevelType w:val="hybridMultilevel"/>
    <w:tmpl w:val="279837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A601A9"/>
    <w:multiLevelType w:val="hybridMultilevel"/>
    <w:tmpl w:val="E1180E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66729"/>
    <w:multiLevelType w:val="multilevel"/>
    <w:tmpl w:val="AA3412F2"/>
    <w:lvl w:ilvl="0">
      <w:start w:val="1"/>
      <w:numFmt w:val="decimal"/>
      <w:lvlText w:val="%1."/>
      <w:lvlJc w:val="left"/>
      <w:pPr>
        <w:ind w:left="360" w:hanging="360"/>
      </w:pPr>
      <w:rPr>
        <w:rFonts w:hint="default"/>
      </w:rPr>
    </w:lvl>
    <w:lvl w:ilvl="1">
      <w:start w:val="1"/>
      <w:numFmt w:val="decimal"/>
      <w:suff w:val="space"/>
      <w:lvlText w:val="%1.%2."/>
      <w:lvlJc w:val="left"/>
      <w:pPr>
        <w:ind w:left="1567"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20"/>
    <w:rsid w:val="00000E40"/>
    <w:rsid w:val="000013F2"/>
    <w:rsid w:val="00003E83"/>
    <w:rsid w:val="0000454A"/>
    <w:rsid w:val="00010C94"/>
    <w:rsid w:val="00011388"/>
    <w:rsid w:val="00016598"/>
    <w:rsid w:val="00017675"/>
    <w:rsid w:val="00017B3F"/>
    <w:rsid w:val="000204A5"/>
    <w:rsid w:val="00020F68"/>
    <w:rsid w:val="00021BD1"/>
    <w:rsid w:val="00022922"/>
    <w:rsid w:val="00022D3F"/>
    <w:rsid w:val="000246D1"/>
    <w:rsid w:val="0002552B"/>
    <w:rsid w:val="00025B99"/>
    <w:rsid w:val="00025EA9"/>
    <w:rsid w:val="00031DA9"/>
    <w:rsid w:val="00033790"/>
    <w:rsid w:val="000338FB"/>
    <w:rsid w:val="0003505D"/>
    <w:rsid w:val="00035AD4"/>
    <w:rsid w:val="00036150"/>
    <w:rsid w:val="0003756C"/>
    <w:rsid w:val="00041616"/>
    <w:rsid w:val="00042BFC"/>
    <w:rsid w:val="0004324D"/>
    <w:rsid w:val="00043B78"/>
    <w:rsid w:val="00045E0A"/>
    <w:rsid w:val="00047905"/>
    <w:rsid w:val="00050B93"/>
    <w:rsid w:val="00052BEB"/>
    <w:rsid w:val="00052F28"/>
    <w:rsid w:val="0005539F"/>
    <w:rsid w:val="000578AE"/>
    <w:rsid w:val="000619B8"/>
    <w:rsid w:val="00062675"/>
    <w:rsid w:val="00062E37"/>
    <w:rsid w:val="00064254"/>
    <w:rsid w:val="00065217"/>
    <w:rsid w:val="0006683B"/>
    <w:rsid w:val="00070C6C"/>
    <w:rsid w:val="000741BD"/>
    <w:rsid w:val="00074203"/>
    <w:rsid w:val="00074EDF"/>
    <w:rsid w:val="0007535C"/>
    <w:rsid w:val="00076F77"/>
    <w:rsid w:val="00080E6C"/>
    <w:rsid w:val="00084535"/>
    <w:rsid w:val="00084580"/>
    <w:rsid w:val="000847C8"/>
    <w:rsid w:val="000853B3"/>
    <w:rsid w:val="000907FB"/>
    <w:rsid w:val="000912EC"/>
    <w:rsid w:val="000933A6"/>
    <w:rsid w:val="0009352B"/>
    <w:rsid w:val="000939F4"/>
    <w:rsid w:val="000A0151"/>
    <w:rsid w:val="000A0DB1"/>
    <w:rsid w:val="000A103C"/>
    <w:rsid w:val="000A724B"/>
    <w:rsid w:val="000B0D11"/>
    <w:rsid w:val="000B20AA"/>
    <w:rsid w:val="000B21C5"/>
    <w:rsid w:val="000B2C85"/>
    <w:rsid w:val="000B4A30"/>
    <w:rsid w:val="000B5637"/>
    <w:rsid w:val="000B7901"/>
    <w:rsid w:val="000B7E70"/>
    <w:rsid w:val="000C18F7"/>
    <w:rsid w:val="000C1E67"/>
    <w:rsid w:val="000C282F"/>
    <w:rsid w:val="000C2EEF"/>
    <w:rsid w:val="000C3117"/>
    <w:rsid w:val="000C34CC"/>
    <w:rsid w:val="000C3D2C"/>
    <w:rsid w:val="000C41B0"/>
    <w:rsid w:val="000C7167"/>
    <w:rsid w:val="000D0FD2"/>
    <w:rsid w:val="000D11C2"/>
    <w:rsid w:val="000D2046"/>
    <w:rsid w:val="000D23B9"/>
    <w:rsid w:val="000D262A"/>
    <w:rsid w:val="000D2BFE"/>
    <w:rsid w:val="000D2D5A"/>
    <w:rsid w:val="000D58C7"/>
    <w:rsid w:val="000D64E4"/>
    <w:rsid w:val="000E1166"/>
    <w:rsid w:val="000E11A0"/>
    <w:rsid w:val="000E2E25"/>
    <w:rsid w:val="000E48E3"/>
    <w:rsid w:val="000E5E78"/>
    <w:rsid w:val="000E6CEA"/>
    <w:rsid w:val="000F1091"/>
    <w:rsid w:val="000F42C8"/>
    <w:rsid w:val="000F57B4"/>
    <w:rsid w:val="001003E1"/>
    <w:rsid w:val="0010253E"/>
    <w:rsid w:val="00104456"/>
    <w:rsid w:val="001054E1"/>
    <w:rsid w:val="0010649D"/>
    <w:rsid w:val="00107DD2"/>
    <w:rsid w:val="00107F88"/>
    <w:rsid w:val="00110B72"/>
    <w:rsid w:val="00110DBF"/>
    <w:rsid w:val="00111C2B"/>
    <w:rsid w:val="00111C45"/>
    <w:rsid w:val="00113A0A"/>
    <w:rsid w:val="00113D19"/>
    <w:rsid w:val="001144F2"/>
    <w:rsid w:val="00123BD6"/>
    <w:rsid w:val="0012678B"/>
    <w:rsid w:val="0012706D"/>
    <w:rsid w:val="0012743A"/>
    <w:rsid w:val="00130515"/>
    <w:rsid w:val="001307E4"/>
    <w:rsid w:val="00130947"/>
    <w:rsid w:val="00131BDD"/>
    <w:rsid w:val="00132C7B"/>
    <w:rsid w:val="001330AB"/>
    <w:rsid w:val="001337F5"/>
    <w:rsid w:val="001343A8"/>
    <w:rsid w:val="00134CDA"/>
    <w:rsid w:val="00136B28"/>
    <w:rsid w:val="00140032"/>
    <w:rsid w:val="00140856"/>
    <w:rsid w:val="00140993"/>
    <w:rsid w:val="0014131C"/>
    <w:rsid w:val="00141D49"/>
    <w:rsid w:val="00142669"/>
    <w:rsid w:val="001434EE"/>
    <w:rsid w:val="00144BE4"/>
    <w:rsid w:val="0014527D"/>
    <w:rsid w:val="001462BA"/>
    <w:rsid w:val="0014667E"/>
    <w:rsid w:val="00146B43"/>
    <w:rsid w:val="00152C5F"/>
    <w:rsid w:val="00154A38"/>
    <w:rsid w:val="00155142"/>
    <w:rsid w:val="001555AC"/>
    <w:rsid w:val="00155827"/>
    <w:rsid w:val="00157208"/>
    <w:rsid w:val="00160387"/>
    <w:rsid w:val="0016214C"/>
    <w:rsid w:val="00163860"/>
    <w:rsid w:val="00165790"/>
    <w:rsid w:val="00165DF5"/>
    <w:rsid w:val="00167BF4"/>
    <w:rsid w:val="001726D0"/>
    <w:rsid w:val="001728F1"/>
    <w:rsid w:val="00173462"/>
    <w:rsid w:val="00176586"/>
    <w:rsid w:val="0017748E"/>
    <w:rsid w:val="0017776A"/>
    <w:rsid w:val="00180AE2"/>
    <w:rsid w:val="001817E7"/>
    <w:rsid w:val="00183E56"/>
    <w:rsid w:val="001865E6"/>
    <w:rsid w:val="001867BA"/>
    <w:rsid w:val="00187062"/>
    <w:rsid w:val="0018713D"/>
    <w:rsid w:val="00187354"/>
    <w:rsid w:val="00192CA6"/>
    <w:rsid w:val="00194762"/>
    <w:rsid w:val="00195A8E"/>
    <w:rsid w:val="00196977"/>
    <w:rsid w:val="001A05E6"/>
    <w:rsid w:val="001A0C93"/>
    <w:rsid w:val="001A18C6"/>
    <w:rsid w:val="001A2BFC"/>
    <w:rsid w:val="001A3934"/>
    <w:rsid w:val="001A4CFB"/>
    <w:rsid w:val="001A575C"/>
    <w:rsid w:val="001A66ED"/>
    <w:rsid w:val="001A6B04"/>
    <w:rsid w:val="001B1FF9"/>
    <w:rsid w:val="001B60B9"/>
    <w:rsid w:val="001B72F2"/>
    <w:rsid w:val="001C38F5"/>
    <w:rsid w:val="001C3F98"/>
    <w:rsid w:val="001C4E9F"/>
    <w:rsid w:val="001C5845"/>
    <w:rsid w:val="001D12F2"/>
    <w:rsid w:val="001D1995"/>
    <w:rsid w:val="001D2957"/>
    <w:rsid w:val="001D3635"/>
    <w:rsid w:val="001D6C72"/>
    <w:rsid w:val="001D7245"/>
    <w:rsid w:val="001E136E"/>
    <w:rsid w:val="001E1A4C"/>
    <w:rsid w:val="001E43B8"/>
    <w:rsid w:val="001E47F0"/>
    <w:rsid w:val="001E4FF9"/>
    <w:rsid w:val="001E5076"/>
    <w:rsid w:val="001E594E"/>
    <w:rsid w:val="001E6449"/>
    <w:rsid w:val="001E6574"/>
    <w:rsid w:val="001F1D4E"/>
    <w:rsid w:val="001F27F6"/>
    <w:rsid w:val="001F323C"/>
    <w:rsid w:val="001F36A3"/>
    <w:rsid w:val="001F4980"/>
    <w:rsid w:val="001F60DA"/>
    <w:rsid w:val="001F63ED"/>
    <w:rsid w:val="001F6732"/>
    <w:rsid w:val="001F67CE"/>
    <w:rsid w:val="001F7AFD"/>
    <w:rsid w:val="002017A5"/>
    <w:rsid w:val="002023D6"/>
    <w:rsid w:val="002035DE"/>
    <w:rsid w:val="00204B5E"/>
    <w:rsid w:val="0020515F"/>
    <w:rsid w:val="00205C70"/>
    <w:rsid w:val="00205D17"/>
    <w:rsid w:val="00207034"/>
    <w:rsid w:val="00210827"/>
    <w:rsid w:val="00212FD9"/>
    <w:rsid w:val="00213D1E"/>
    <w:rsid w:val="00214789"/>
    <w:rsid w:val="00214E38"/>
    <w:rsid w:val="00215BB4"/>
    <w:rsid w:val="002167C9"/>
    <w:rsid w:val="0022280C"/>
    <w:rsid w:val="00222B7D"/>
    <w:rsid w:val="00223D43"/>
    <w:rsid w:val="00225AF9"/>
    <w:rsid w:val="00226EC5"/>
    <w:rsid w:val="00227E43"/>
    <w:rsid w:val="00231189"/>
    <w:rsid w:val="00232B4D"/>
    <w:rsid w:val="00233D2B"/>
    <w:rsid w:val="0023602D"/>
    <w:rsid w:val="0024169F"/>
    <w:rsid w:val="00243307"/>
    <w:rsid w:val="0024406C"/>
    <w:rsid w:val="00244888"/>
    <w:rsid w:val="00244B7D"/>
    <w:rsid w:val="0024530A"/>
    <w:rsid w:val="002454A2"/>
    <w:rsid w:val="00245ED9"/>
    <w:rsid w:val="002472B4"/>
    <w:rsid w:val="0025143E"/>
    <w:rsid w:val="0025157E"/>
    <w:rsid w:val="00252287"/>
    <w:rsid w:val="0025377C"/>
    <w:rsid w:val="00254068"/>
    <w:rsid w:val="00254800"/>
    <w:rsid w:val="00255A93"/>
    <w:rsid w:val="00256CD0"/>
    <w:rsid w:val="00256D9F"/>
    <w:rsid w:val="0026095C"/>
    <w:rsid w:val="002610D3"/>
    <w:rsid w:val="002618F6"/>
    <w:rsid w:val="00263637"/>
    <w:rsid w:val="00264AEE"/>
    <w:rsid w:val="002655F6"/>
    <w:rsid w:val="00265A57"/>
    <w:rsid w:val="00265DD9"/>
    <w:rsid w:val="00266895"/>
    <w:rsid w:val="002673EE"/>
    <w:rsid w:val="002676F1"/>
    <w:rsid w:val="00267A21"/>
    <w:rsid w:val="00270267"/>
    <w:rsid w:val="00270C1A"/>
    <w:rsid w:val="00272257"/>
    <w:rsid w:val="002726C2"/>
    <w:rsid w:val="00272A13"/>
    <w:rsid w:val="00273973"/>
    <w:rsid w:val="002749E2"/>
    <w:rsid w:val="0027540F"/>
    <w:rsid w:val="00275A26"/>
    <w:rsid w:val="002760A2"/>
    <w:rsid w:val="002762DF"/>
    <w:rsid w:val="0027665F"/>
    <w:rsid w:val="00277893"/>
    <w:rsid w:val="0028134E"/>
    <w:rsid w:val="00282681"/>
    <w:rsid w:val="00283F86"/>
    <w:rsid w:val="0028772E"/>
    <w:rsid w:val="00290145"/>
    <w:rsid w:val="00291D2F"/>
    <w:rsid w:val="00291EDA"/>
    <w:rsid w:val="00292AF3"/>
    <w:rsid w:val="002943E0"/>
    <w:rsid w:val="00294596"/>
    <w:rsid w:val="00297417"/>
    <w:rsid w:val="002A0F91"/>
    <w:rsid w:val="002A1A0B"/>
    <w:rsid w:val="002A3774"/>
    <w:rsid w:val="002A3BAE"/>
    <w:rsid w:val="002A51F1"/>
    <w:rsid w:val="002A5645"/>
    <w:rsid w:val="002A691B"/>
    <w:rsid w:val="002B057D"/>
    <w:rsid w:val="002B0CEC"/>
    <w:rsid w:val="002B12A4"/>
    <w:rsid w:val="002B1BBF"/>
    <w:rsid w:val="002B31D3"/>
    <w:rsid w:val="002B3D23"/>
    <w:rsid w:val="002B3D3F"/>
    <w:rsid w:val="002B3EB6"/>
    <w:rsid w:val="002B6DF8"/>
    <w:rsid w:val="002B744E"/>
    <w:rsid w:val="002C2D86"/>
    <w:rsid w:val="002C3BD8"/>
    <w:rsid w:val="002C484B"/>
    <w:rsid w:val="002C5669"/>
    <w:rsid w:val="002C5BA6"/>
    <w:rsid w:val="002C6743"/>
    <w:rsid w:val="002C771E"/>
    <w:rsid w:val="002C7BAA"/>
    <w:rsid w:val="002D2663"/>
    <w:rsid w:val="002D3898"/>
    <w:rsid w:val="002D5A11"/>
    <w:rsid w:val="002D68AF"/>
    <w:rsid w:val="002D6D97"/>
    <w:rsid w:val="002E15D4"/>
    <w:rsid w:val="002E1AF2"/>
    <w:rsid w:val="002E26C6"/>
    <w:rsid w:val="002E31E1"/>
    <w:rsid w:val="002E46B7"/>
    <w:rsid w:val="002E76FE"/>
    <w:rsid w:val="002F09C4"/>
    <w:rsid w:val="002F0B6A"/>
    <w:rsid w:val="002F24A2"/>
    <w:rsid w:val="002F4D16"/>
    <w:rsid w:val="002F5B5A"/>
    <w:rsid w:val="002F636C"/>
    <w:rsid w:val="002F64F8"/>
    <w:rsid w:val="00304C9A"/>
    <w:rsid w:val="00306041"/>
    <w:rsid w:val="00306F38"/>
    <w:rsid w:val="00307824"/>
    <w:rsid w:val="00310D23"/>
    <w:rsid w:val="00313340"/>
    <w:rsid w:val="00314034"/>
    <w:rsid w:val="003141E7"/>
    <w:rsid w:val="003148B6"/>
    <w:rsid w:val="00314C1F"/>
    <w:rsid w:val="00314C7D"/>
    <w:rsid w:val="00315B1A"/>
    <w:rsid w:val="00317920"/>
    <w:rsid w:val="003207AA"/>
    <w:rsid w:val="00322D24"/>
    <w:rsid w:val="00323047"/>
    <w:rsid w:val="003246F6"/>
    <w:rsid w:val="0032564E"/>
    <w:rsid w:val="00326963"/>
    <w:rsid w:val="00327313"/>
    <w:rsid w:val="00333265"/>
    <w:rsid w:val="0033439B"/>
    <w:rsid w:val="003354CE"/>
    <w:rsid w:val="00335AB8"/>
    <w:rsid w:val="00336473"/>
    <w:rsid w:val="00336D15"/>
    <w:rsid w:val="003370ED"/>
    <w:rsid w:val="00337F3C"/>
    <w:rsid w:val="003409CE"/>
    <w:rsid w:val="003411D1"/>
    <w:rsid w:val="00342BED"/>
    <w:rsid w:val="00342CB6"/>
    <w:rsid w:val="00343FCB"/>
    <w:rsid w:val="00344DA6"/>
    <w:rsid w:val="00346302"/>
    <w:rsid w:val="00351B33"/>
    <w:rsid w:val="00352573"/>
    <w:rsid w:val="00354409"/>
    <w:rsid w:val="003550D2"/>
    <w:rsid w:val="003552A7"/>
    <w:rsid w:val="003555BB"/>
    <w:rsid w:val="00357008"/>
    <w:rsid w:val="00357C4B"/>
    <w:rsid w:val="00362674"/>
    <w:rsid w:val="00362C4B"/>
    <w:rsid w:val="00363FC3"/>
    <w:rsid w:val="003649E8"/>
    <w:rsid w:val="0036569A"/>
    <w:rsid w:val="003704EB"/>
    <w:rsid w:val="00370A56"/>
    <w:rsid w:val="00372336"/>
    <w:rsid w:val="003731CB"/>
    <w:rsid w:val="003754EF"/>
    <w:rsid w:val="003770C9"/>
    <w:rsid w:val="00377DC3"/>
    <w:rsid w:val="00380300"/>
    <w:rsid w:val="0038093B"/>
    <w:rsid w:val="00380A0E"/>
    <w:rsid w:val="003826E1"/>
    <w:rsid w:val="0038336E"/>
    <w:rsid w:val="00383B67"/>
    <w:rsid w:val="00387CFD"/>
    <w:rsid w:val="00387F55"/>
    <w:rsid w:val="00391119"/>
    <w:rsid w:val="00392805"/>
    <w:rsid w:val="003928A8"/>
    <w:rsid w:val="0039300E"/>
    <w:rsid w:val="00394B78"/>
    <w:rsid w:val="003957E6"/>
    <w:rsid w:val="00395CF2"/>
    <w:rsid w:val="003964B7"/>
    <w:rsid w:val="003968C5"/>
    <w:rsid w:val="003A0A35"/>
    <w:rsid w:val="003A0DFA"/>
    <w:rsid w:val="003A346F"/>
    <w:rsid w:val="003A5C0D"/>
    <w:rsid w:val="003A659C"/>
    <w:rsid w:val="003A6C11"/>
    <w:rsid w:val="003A6EE8"/>
    <w:rsid w:val="003A6F5D"/>
    <w:rsid w:val="003A73BB"/>
    <w:rsid w:val="003B1446"/>
    <w:rsid w:val="003B4B3B"/>
    <w:rsid w:val="003B5924"/>
    <w:rsid w:val="003B6597"/>
    <w:rsid w:val="003C0F6C"/>
    <w:rsid w:val="003C18B1"/>
    <w:rsid w:val="003C27C1"/>
    <w:rsid w:val="003C29E2"/>
    <w:rsid w:val="003C52EF"/>
    <w:rsid w:val="003C7370"/>
    <w:rsid w:val="003D0285"/>
    <w:rsid w:val="003D26B5"/>
    <w:rsid w:val="003D3CAF"/>
    <w:rsid w:val="003D3D75"/>
    <w:rsid w:val="003D4541"/>
    <w:rsid w:val="003D4C3E"/>
    <w:rsid w:val="003D5DBE"/>
    <w:rsid w:val="003D752B"/>
    <w:rsid w:val="003E0E62"/>
    <w:rsid w:val="003E1651"/>
    <w:rsid w:val="003E1F2E"/>
    <w:rsid w:val="003E283C"/>
    <w:rsid w:val="003E37D5"/>
    <w:rsid w:val="003E4BFF"/>
    <w:rsid w:val="003E74B1"/>
    <w:rsid w:val="003F0DC7"/>
    <w:rsid w:val="003F1B96"/>
    <w:rsid w:val="003F27E4"/>
    <w:rsid w:val="003F2AD3"/>
    <w:rsid w:val="003F3E58"/>
    <w:rsid w:val="003F41C2"/>
    <w:rsid w:val="003F4D98"/>
    <w:rsid w:val="003F64CF"/>
    <w:rsid w:val="003F6C42"/>
    <w:rsid w:val="00400596"/>
    <w:rsid w:val="00401904"/>
    <w:rsid w:val="00402815"/>
    <w:rsid w:val="00403572"/>
    <w:rsid w:val="00404FC3"/>
    <w:rsid w:val="004059D8"/>
    <w:rsid w:val="004068A6"/>
    <w:rsid w:val="00407529"/>
    <w:rsid w:val="0041304E"/>
    <w:rsid w:val="00413DC5"/>
    <w:rsid w:val="00415FD8"/>
    <w:rsid w:val="004163EB"/>
    <w:rsid w:val="00417147"/>
    <w:rsid w:val="00417625"/>
    <w:rsid w:val="00422037"/>
    <w:rsid w:val="00423141"/>
    <w:rsid w:val="00423425"/>
    <w:rsid w:val="0042415B"/>
    <w:rsid w:val="004250C8"/>
    <w:rsid w:val="004307D8"/>
    <w:rsid w:val="00431B9C"/>
    <w:rsid w:val="004329B7"/>
    <w:rsid w:val="00437E34"/>
    <w:rsid w:val="00440194"/>
    <w:rsid w:val="0044068F"/>
    <w:rsid w:val="0044074B"/>
    <w:rsid w:val="00442CB2"/>
    <w:rsid w:val="004432D5"/>
    <w:rsid w:val="00444C12"/>
    <w:rsid w:val="00452334"/>
    <w:rsid w:val="004525B3"/>
    <w:rsid w:val="00453323"/>
    <w:rsid w:val="00453D72"/>
    <w:rsid w:val="0045434F"/>
    <w:rsid w:val="00455DA4"/>
    <w:rsid w:val="00455E0F"/>
    <w:rsid w:val="00457C08"/>
    <w:rsid w:val="004606A3"/>
    <w:rsid w:val="004621A1"/>
    <w:rsid w:val="0046243C"/>
    <w:rsid w:val="00462E71"/>
    <w:rsid w:val="00463164"/>
    <w:rsid w:val="00463FED"/>
    <w:rsid w:val="0046418E"/>
    <w:rsid w:val="00464F63"/>
    <w:rsid w:val="0046556A"/>
    <w:rsid w:val="004657ED"/>
    <w:rsid w:val="00465F85"/>
    <w:rsid w:val="004668AA"/>
    <w:rsid w:val="004671E8"/>
    <w:rsid w:val="0046761E"/>
    <w:rsid w:val="00467909"/>
    <w:rsid w:val="00467DBE"/>
    <w:rsid w:val="00470071"/>
    <w:rsid w:val="004711C8"/>
    <w:rsid w:val="00471C56"/>
    <w:rsid w:val="00473955"/>
    <w:rsid w:val="00474001"/>
    <w:rsid w:val="00474897"/>
    <w:rsid w:val="00475992"/>
    <w:rsid w:val="0047740C"/>
    <w:rsid w:val="00477BBF"/>
    <w:rsid w:val="00482681"/>
    <w:rsid w:val="0048382C"/>
    <w:rsid w:val="00483F52"/>
    <w:rsid w:val="004851EA"/>
    <w:rsid w:val="00487B87"/>
    <w:rsid w:val="00490B41"/>
    <w:rsid w:val="004915FF"/>
    <w:rsid w:val="004951AF"/>
    <w:rsid w:val="004954A3"/>
    <w:rsid w:val="0049766D"/>
    <w:rsid w:val="00497CFE"/>
    <w:rsid w:val="004A0432"/>
    <w:rsid w:val="004A0993"/>
    <w:rsid w:val="004A0DDE"/>
    <w:rsid w:val="004A2971"/>
    <w:rsid w:val="004A3A60"/>
    <w:rsid w:val="004A4347"/>
    <w:rsid w:val="004A79AC"/>
    <w:rsid w:val="004B2B2C"/>
    <w:rsid w:val="004B4342"/>
    <w:rsid w:val="004B56E8"/>
    <w:rsid w:val="004B5A48"/>
    <w:rsid w:val="004B760C"/>
    <w:rsid w:val="004C0140"/>
    <w:rsid w:val="004C1F7C"/>
    <w:rsid w:val="004C2165"/>
    <w:rsid w:val="004C306A"/>
    <w:rsid w:val="004C3D2F"/>
    <w:rsid w:val="004C3F14"/>
    <w:rsid w:val="004C4136"/>
    <w:rsid w:val="004C4CE9"/>
    <w:rsid w:val="004D2A6C"/>
    <w:rsid w:val="004D3DD5"/>
    <w:rsid w:val="004E01E4"/>
    <w:rsid w:val="004E16CB"/>
    <w:rsid w:val="004E191A"/>
    <w:rsid w:val="004E29B9"/>
    <w:rsid w:val="004E418D"/>
    <w:rsid w:val="004E41B4"/>
    <w:rsid w:val="004E54C0"/>
    <w:rsid w:val="004E5761"/>
    <w:rsid w:val="004E63E8"/>
    <w:rsid w:val="004F1A9F"/>
    <w:rsid w:val="004F1C64"/>
    <w:rsid w:val="004F2159"/>
    <w:rsid w:val="004F2676"/>
    <w:rsid w:val="004F418A"/>
    <w:rsid w:val="004F4CD2"/>
    <w:rsid w:val="004F4D6A"/>
    <w:rsid w:val="004F4EAF"/>
    <w:rsid w:val="004F6260"/>
    <w:rsid w:val="004F63E2"/>
    <w:rsid w:val="004F6785"/>
    <w:rsid w:val="0050101D"/>
    <w:rsid w:val="005023D8"/>
    <w:rsid w:val="005034D2"/>
    <w:rsid w:val="005037B6"/>
    <w:rsid w:val="00503F08"/>
    <w:rsid w:val="0050445B"/>
    <w:rsid w:val="00506B80"/>
    <w:rsid w:val="00506E23"/>
    <w:rsid w:val="00506F82"/>
    <w:rsid w:val="00507140"/>
    <w:rsid w:val="00507CA8"/>
    <w:rsid w:val="00510F88"/>
    <w:rsid w:val="00513230"/>
    <w:rsid w:val="00517EAA"/>
    <w:rsid w:val="00520798"/>
    <w:rsid w:val="00520AD2"/>
    <w:rsid w:val="00521B91"/>
    <w:rsid w:val="00523FF4"/>
    <w:rsid w:val="00524FF5"/>
    <w:rsid w:val="00526663"/>
    <w:rsid w:val="0053029E"/>
    <w:rsid w:val="00530B03"/>
    <w:rsid w:val="00531462"/>
    <w:rsid w:val="005317DB"/>
    <w:rsid w:val="00531C08"/>
    <w:rsid w:val="00531E23"/>
    <w:rsid w:val="00531F7B"/>
    <w:rsid w:val="00532497"/>
    <w:rsid w:val="00533553"/>
    <w:rsid w:val="005342FD"/>
    <w:rsid w:val="00534643"/>
    <w:rsid w:val="00536ED1"/>
    <w:rsid w:val="005376A9"/>
    <w:rsid w:val="00537731"/>
    <w:rsid w:val="00537A33"/>
    <w:rsid w:val="00540DB3"/>
    <w:rsid w:val="00540EE6"/>
    <w:rsid w:val="00543965"/>
    <w:rsid w:val="00546875"/>
    <w:rsid w:val="00546F34"/>
    <w:rsid w:val="00551E97"/>
    <w:rsid w:val="005523C4"/>
    <w:rsid w:val="00553300"/>
    <w:rsid w:val="0055345A"/>
    <w:rsid w:val="00555C9D"/>
    <w:rsid w:val="00562193"/>
    <w:rsid w:val="005648DD"/>
    <w:rsid w:val="00565328"/>
    <w:rsid w:val="0056560B"/>
    <w:rsid w:val="005668D2"/>
    <w:rsid w:val="0057131E"/>
    <w:rsid w:val="00572E08"/>
    <w:rsid w:val="00573F60"/>
    <w:rsid w:val="0057440D"/>
    <w:rsid w:val="00574457"/>
    <w:rsid w:val="0057690D"/>
    <w:rsid w:val="00576B7C"/>
    <w:rsid w:val="00577527"/>
    <w:rsid w:val="00577697"/>
    <w:rsid w:val="00581833"/>
    <w:rsid w:val="0058266C"/>
    <w:rsid w:val="00583EF4"/>
    <w:rsid w:val="00584CE7"/>
    <w:rsid w:val="005856D0"/>
    <w:rsid w:val="005857DB"/>
    <w:rsid w:val="00586DAE"/>
    <w:rsid w:val="0058773A"/>
    <w:rsid w:val="00592031"/>
    <w:rsid w:val="005921FF"/>
    <w:rsid w:val="005929E3"/>
    <w:rsid w:val="00595D01"/>
    <w:rsid w:val="005963D6"/>
    <w:rsid w:val="005965A1"/>
    <w:rsid w:val="00596BF1"/>
    <w:rsid w:val="005A135D"/>
    <w:rsid w:val="005A2AEE"/>
    <w:rsid w:val="005A417E"/>
    <w:rsid w:val="005A5D92"/>
    <w:rsid w:val="005A6B34"/>
    <w:rsid w:val="005A6CF1"/>
    <w:rsid w:val="005A7724"/>
    <w:rsid w:val="005B02AC"/>
    <w:rsid w:val="005B075B"/>
    <w:rsid w:val="005B1FD8"/>
    <w:rsid w:val="005B25E7"/>
    <w:rsid w:val="005B2844"/>
    <w:rsid w:val="005B3AD0"/>
    <w:rsid w:val="005B4963"/>
    <w:rsid w:val="005B4AA0"/>
    <w:rsid w:val="005B4EC0"/>
    <w:rsid w:val="005B5E01"/>
    <w:rsid w:val="005C103B"/>
    <w:rsid w:val="005C1BEE"/>
    <w:rsid w:val="005C1F93"/>
    <w:rsid w:val="005C2D90"/>
    <w:rsid w:val="005C5A7E"/>
    <w:rsid w:val="005C6B5C"/>
    <w:rsid w:val="005C754B"/>
    <w:rsid w:val="005C7E42"/>
    <w:rsid w:val="005D151E"/>
    <w:rsid w:val="005D1C66"/>
    <w:rsid w:val="005D2B20"/>
    <w:rsid w:val="005D2C3E"/>
    <w:rsid w:val="005D4502"/>
    <w:rsid w:val="005D689B"/>
    <w:rsid w:val="005D6FD9"/>
    <w:rsid w:val="005D7D07"/>
    <w:rsid w:val="005E13B9"/>
    <w:rsid w:val="005E159F"/>
    <w:rsid w:val="005E2E82"/>
    <w:rsid w:val="005E3485"/>
    <w:rsid w:val="005E3BD6"/>
    <w:rsid w:val="005E4174"/>
    <w:rsid w:val="005E5CA5"/>
    <w:rsid w:val="005E65AB"/>
    <w:rsid w:val="005F1B42"/>
    <w:rsid w:val="005F3DFC"/>
    <w:rsid w:val="005F41E0"/>
    <w:rsid w:val="005F5363"/>
    <w:rsid w:val="005F5BE2"/>
    <w:rsid w:val="005F632F"/>
    <w:rsid w:val="005F6B98"/>
    <w:rsid w:val="00601302"/>
    <w:rsid w:val="00602060"/>
    <w:rsid w:val="00604470"/>
    <w:rsid w:val="00604A1F"/>
    <w:rsid w:val="0060578B"/>
    <w:rsid w:val="00605AA4"/>
    <w:rsid w:val="00605B82"/>
    <w:rsid w:val="00607E93"/>
    <w:rsid w:val="00610F49"/>
    <w:rsid w:val="00613050"/>
    <w:rsid w:val="00617AAA"/>
    <w:rsid w:val="00620622"/>
    <w:rsid w:val="00620829"/>
    <w:rsid w:val="00622D8C"/>
    <w:rsid w:val="00624812"/>
    <w:rsid w:val="00624A1B"/>
    <w:rsid w:val="00624E59"/>
    <w:rsid w:val="006272F3"/>
    <w:rsid w:val="006277A2"/>
    <w:rsid w:val="00627ED1"/>
    <w:rsid w:val="0063018D"/>
    <w:rsid w:val="00630C88"/>
    <w:rsid w:val="00632DB8"/>
    <w:rsid w:val="00634A24"/>
    <w:rsid w:val="00636B28"/>
    <w:rsid w:val="00636E04"/>
    <w:rsid w:val="00637599"/>
    <w:rsid w:val="00641837"/>
    <w:rsid w:val="00641BE7"/>
    <w:rsid w:val="00641D2C"/>
    <w:rsid w:val="006442C3"/>
    <w:rsid w:val="00645468"/>
    <w:rsid w:val="00647467"/>
    <w:rsid w:val="00650D34"/>
    <w:rsid w:val="006510D2"/>
    <w:rsid w:val="006514DA"/>
    <w:rsid w:val="00651D75"/>
    <w:rsid w:val="00652B65"/>
    <w:rsid w:val="0065308A"/>
    <w:rsid w:val="006549EA"/>
    <w:rsid w:val="006549F1"/>
    <w:rsid w:val="00655F44"/>
    <w:rsid w:val="006606FC"/>
    <w:rsid w:val="006637C7"/>
    <w:rsid w:val="006648EB"/>
    <w:rsid w:val="006649E4"/>
    <w:rsid w:val="006656AC"/>
    <w:rsid w:val="00665E62"/>
    <w:rsid w:val="0066625A"/>
    <w:rsid w:val="00666260"/>
    <w:rsid w:val="00666697"/>
    <w:rsid w:val="006666E9"/>
    <w:rsid w:val="006667DF"/>
    <w:rsid w:val="006674AE"/>
    <w:rsid w:val="00670C9E"/>
    <w:rsid w:val="00672AAC"/>
    <w:rsid w:val="00672FF0"/>
    <w:rsid w:val="00673B67"/>
    <w:rsid w:val="00676123"/>
    <w:rsid w:val="006763FE"/>
    <w:rsid w:val="0067730E"/>
    <w:rsid w:val="00682908"/>
    <w:rsid w:val="00684821"/>
    <w:rsid w:val="00685051"/>
    <w:rsid w:val="006856BB"/>
    <w:rsid w:val="006862D9"/>
    <w:rsid w:val="00687993"/>
    <w:rsid w:val="00687DD9"/>
    <w:rsid w:val="006910E3"/>
    <w:rsid w:val="006920A1"/>
    <w:rsid w:val="00693005"/>
    <w:rsid w:val="006938CA"/>
    <w:rsid w:val="006975EE"/>
    <w:rsid w:val="00697642"/>
    <w:rsid w:val="006A0C89"/>
    <w:rsid w:val="006A2211"/>
    <w:rsid w:val="006A3AAD"/>
    <w:rsid w:val="006A5529"/>
    <w:rsid w:val="006A596C"/>
    <w:rsid w:val="006A5F83"/>
    <w:rsid w:val="006A6118"/>
    <w:rsid w:val="006A63D3"/>
    <w:rsid w:val="006A74B4"/>
    <w:rsid w:val="006A7989"/>
    <w:rsid w:val="006A7A5C"/>
    <w:rsid w:val="006B3C76"/>
    <w:rsid w:val="006B4343"/>
    <w:rsid w:val="006B46B6"/>
    <w:rsid w:val="006B4ACA"/>
    <w:rsid w:val="006B6044"/>
    <w:rsid w:val="006C2085"/>
    <w:rsid w:val="006C445F"/>
    <w:rsid w:val="006C4578"/>
    <w:rsid w:val="006C5266"/>
    <w:rsid w:val="006D0A1D"/>
    <w:rsid w:val="006D1388"/>
    <w:rsid w:val="006D181E"/>
    <w:rsid w:val="006D1930"/>
    <w:rsid w:val="006D472A"/>
    <w:rsid w:val="006D503C"/>
    <w:rsid w:val="006D647A"/>
    <w:rsid w:val="006D712F"/>
    <w:rsid w:val="006D792F"/>
    <w:rsid w:val="006E1BF6"/>
    <w:rsid w:val="006E1CE9"/>
    <w:rsid w:val="006E3E10"/>
    <w:rsid w:val="006E587E"/>
    <w:rsid w:val="006E76FF"/>
    <w:rsid w:val="006F133E"/>
    <w:rsid w:val="006F2D3A"/>
    <w:rsid w:val="006F3C29"/>
    <w:rsid w:val="006F4248"/>
    <w:rsid w:val="006F47FF"/>
    <w:rsid w:val="006F6673"/>
    <w:rsid w:val="00700D09"/>
    <w:rsid w:val="00702C81"/>
    <w:rsid w:val="007039FA"/>
    <w:rsid w:val="00704A57"/>
    <w:rsid w:val="00704EC5"/>
    <w:rsid w:val="00710D94"/>
    <w:rsid w:val="00714564"/>
    <w:rsid w:val="00715929"/>
    <w:rsid w:val="007163BA"/>
    <w:rsid w:val="00716745"/>
    <w:rsid w:val="00721F9F"/>
    <w:rsid w:val="007233C5"/>
    <w:rsid w:val="00723422"/>
    <w:rsid w:val="007240D4"/>
    <w:rsid w:val="0072571A"/>
    <w:rsid w:val="00725A2C"/>
    <w:rsid w:val="00727603"/>
    <w:rsid w:val="00731043"/>
    <w:rsid w:val="00731C8B"/>
    <w:rsid w:val="00732927"/>
    <w:rsid w:val="00733308"/>
    <w:rsid w:val="0073387B"/>
    <w:rsid w:val="0073566F"/>
    <w:rsid w:val="00735C05"/>
    <w:rsid w:val="007372A5"/>
    <w:rsid w:val="0073797D"/>
    <w:rsid w:val="0074140E"/>
    <w:rsid w:val="007416BC"/>
    <w:rsid w:val="007426E9"/>
    <w:rsid w:val="0074504C"/>
    <w:rsid w:val="007468DE"/>
    <w:rsid w:val="00750F37"/>
    <w:rsid w:val="00753B72"/>
    <w:rsid w:val="007550E3"/>
    <w:rsid w:val="00756032"/>
    <w:rsid w:val="00757936"/>
    <w:rsid w:val="0076003F"/>
    <w:rsid w:val="00762A76"/>
    <w:rsid w:val="007659E5"/>
    <w:rsid w:val="00765D32"/>
    <w:rsid w:val="007667AA"/>
    <w:rsid w:val="0077144A"/>
    <w:rsid w:val="0077255D"/>
    <w:rsid w:val="00772CE1"/>
    <w:rsid w:val="00773AFA"/>
    <w:rsid w:val="00774699"/>
    <w:rsid w:val="00782244"/>
    <w:rsid w:val="00784AEB"/>
    <w:rsid w:val="007918EB"/>
    <w:rsid w:val="00794A3E"/>
    <w:rsid w:val="0079591D"/>
    <w:rsid w:val="0079629C"/>
    <w:rsid w:val="007A0774"/>
    <w:rsid w:val="007A08E2"/>
    <w:rsid w:val="007A0DA1"/>
    <w:rsid w:val="007A39D4"/>
    <w:rsid w:val="007A3A29"/>
    <w:rsid w:val="007A4F65"/>
    <w:rsid w:val="007B0C85"/>
    <w:rsid w:val="007B0FB9"/>
    <w:rsid w:val="007B1128"/>
    <w:rsid w:val="007B11A8"/>
    <w:rsid w:val="007B214E"/>
    <w:rsid w:val="007B36F6"/>
    <w:rsid w:val="007B4095"/>
    <w:rsid w:val="007B4627"/>
    <w:rsid w:val="007B475C"/>
    <w:rsid w:val="007C09BB"/>
    <w:rsid w:val="007C0B5C"/>
    <w:rsid w:val="007C370F"/>
    <w:rsid w:val="007C3B95"/>
    <w:rsid w:val="007C40FC"/>
    <w:rsid w:val="007C735C"/>
    <w:rsid w:val="007C7AEA"/>
    <w:rsid w:val="007D06D8"/>
    <w:rsid w:val="007D0A0F"/>
    <w:rsid w:val="007D140D"/>
    <w:rsid w:val="007D23DA"/>
    <w:rsid w:val="007D3B4C"/>
    <w:rsid w:val="007E18E9"/>
    <w:rsid w:val="007E31DD"/>
    <w:rsid w:val="007E3B05"/>
    <w:rsid w:val="007E3DDC"/>
    <w:rsid w:val="007E4B8B"/>
    <w:rsid w:val="007E4D28"/>
    <w:rsid w:val="007E676A"/>
    <w:rsid w:val="007E6D2B"/>
    <w:rsid w:val="007E7B41"/>
    <w:rsid w:val="007F3FED"/>
    <w:rsid w:val="007F4EDB"/>
    <w:rsid w:val="007F63FB"/>
    <w:rsid w:val="007F6549"/>
    <w:rsid w:val="007F68E9"/>
    <w:rsid w:val="007F77A8"/>
    <w:rsid w:val="00800383"/>
    <w:rsid w:val="00800B00"/>
    <w:rsid w:val="0080112F"/>
    <w:rsid w:val="00801810"/>
    <w:rsid w:val="00802BD6"/>
    <w:rsid w:val="0080309C"/>
    <w:rsid w:val="008033DA"/>
    <w:rsid w:val="008036A9"/>
    <w:rsid w:val="008053F4"/>
    <w:rsid w:val="00806B9A"/>
    <w:rsid w:val="00811DFB"/>
    <w:rsid w:val="00811EE9"/>
    <w:rsid w:val="00814CE5"/>
    <w:rsid w:val="008155A1"/>
    <w:rsid w:val="0082141C"/>
    <w:rsid w:val="008217D7"/>
    <w:rsid w:val="00822B97"/>
    <w:rsid w:val="00823281"/>
    <w:rsid w:val="00823AC9"/>
    <w:rsid w:val="00824B2E"/>
    <w:rsid w:val="00830483"/>
    <w:rsid w:val="00830812"/>
    <w:rsid w:val="00832A32"/>
    <w:rsid w:val="00833A06"/>
    <w:rsid w:val="00834616"/>
    <w:rsid w:val="00836884"/>
    <w:rsid w:val="008404A9"/>
    <w:rsid w:val="008408AC"/>
    <w:rsid w:val="0084118C"/>
    <w:rsid w:val="00841F40"/>
    <w:rsid w:val="00842CE1"/>
    <w:rsid w:val="008431A9"/>
    <w:rsid w:val="0084410F"/>
    <w:rsid w:val="00844AA8"/>
    <w:rsid w:val="00844C5D"/>
    <w:rsid w:val="00846017"/>
    <w:rsid w:val="00847906"/>
    <w:rsid w:val="00847CC2"/>
    <w:rsid w:val="008523EC"/>
    <w:rsid w:val="008554AF"/>
    <w:rsid w:val="00857E8D"/>
    <w:rsid w:val="0086156D"/>
    <w:rsid w:val="00862462"/>
    <w:rsid w:val="0086289C"/>
    <w:rsid w:val="0086338A"/>
    <w:rsid w:val="008634FC"/>
    <w:rsid w:val="00864350"/>
    <w:rsid w:val="0086453B"/>
    <w:rsid w:val="008660AD"/>
    <w:rsid w:val="008664CD"/>
    <w:rsid w:val="00867942"/>
    <w:rsid w:val="00867DEB"/>
    <w:rsid w:val="0087008B"/>
    <w:rsid w:val="0087356E"/>
    <w:rsid w:val="00873774"/>
    <w:rsid w:val="00873C7B"/>
    <w:rsid w:val="00875B8C"/>
    <w:rsid w:val="00875C17"/>
    <w:rsid w:val="00876471"/>
    <w:rsid w:val="0088188A"/>
    <w:rsid w:val="0088215A"/>
    <w:rsid w:val="008824D4"/>
    <w:rsid w:val="00882A53"/>
    <w:rsid w:val="00883BE0"/>
    <w:rsid w:val="00883BF7"/>
    <w:rsid w:val="008840D4"/>
    <w:rsid w:val="00885170"/>
    <w:rsid w:val="0089169D"/>
    <w:rsid w:val="0089279A"/>
    <w:rsid w:val="008927E4"/>
    <w:rsid w:val="00892843"/>
    <w:rsid w:val="00892FA4"/>
    <w:rsid w:val="008932D7"/>
    <w:rsid w:val="008936E0"/>
    <w:rsid w:val="00894704"/>
    <w:rsid w:val="00894869"/>
    <w:rsid w:val="00894E28"/>
    <w:rsid w:val="0089580D"/>
    <w:rsid w:val="008978A6"/>
    <w:rsid w:val="008A040D"/>
    <w:rsid w:val="008A43E5"/>
    <w:rsid w:val="008A72A7"/>
    <w:rsid w:val="008B0E37"/>
    <w:rsid w:val="008B2BA8"/>
    <w:rsid w:val="008B5D0E"/>
    <w:rsid w:val="008B60E8"/>
    <w:rsid w:val="008B6D6E"/>
    <w:rsid w:val="008B7A83"/>
    <w:rsid w:val="008C03AE"/>
    <w:rsid w:val="008C098A"/>
    <w:rsid w:val="008C371B"/>
    <w:rsid w:val="008C3D6D"/>
    <w:rsid w:val="008C4791"/>
    <w:rsid w:val="008C6EC3"/>
    <w:rsid w:val="008C6F87"/>
    <w:rsid w:val="008C79B8"/>
    <w:rsid w:val="008C7BBF"/>
    <w:rsid w:val="008D0023"/>
    <w:rsid w:val="008D0757"/>
    <w:rsid w:val="008D338D"/>
    <w:rsid w:val="008D4166"/>
    <w:rsid w:val="008E0091"/>
    <w:rsid w:val="008E01EF"/>
    <w:rsid w:val="008E1EBC"/>
    <w:rsid w:val="008E70CC"/>
    <w:rsid w:val="008F231A"/>
    <w:rsid w:val="008F3994"/>
    <w:rsid w:val="008F3C86"/>
    <w:rsid w:val="008F6004"/>
    <w:rsid w:val="008F62C3"/>
    <w:rsid w:val="008F6453"/>
    <w:rsid w:val="008F6DC4"/>
    <w:rsid w:val="00900760"/>
    <w:rsid w:val="00903949"/>
    <w:rsid w:val="0090449C"/>
    <w:rsid w:val="009065AD"/>
    <w:rsid w:val="00906C3C"/>
    <w:rsid w:val="00906D72"/>
    <w:rsid w:val="00911717"/>
    <w:rsid w:val="009120DA"/>
    <w:rsid w:val="00915099"/>
    <w:rsid w:val="0091592F"/>
    <w:rsid w:val="00921376"/>
    <w:rsid w:val="00921E43"/>
    <w:rsid w:val="00922B1B"/>
    <w:rsid w:val="00931C0E"/>
    <w:rsid w:val="0093260A"/>
    <w:rsid w:val="009339DC"/>
    <w:rsid w:val="00933E1C"/>
    <w:rsid w:val="00934079"/>
    <w:rsid w:val="00937A3E"/>
    <w:rsid w:val="00943818"/>
    <w:rsid w:val="00943A3A"/>
    <w:rsid w:val="00945EED"/>
    <w:rsid w:val="00950C35"/>
    <w:rsid w:val="009510D6"/>
    <w:rsid w:val="00951143"/>
    <w:rsid w:val="00951205"/>
    <w:rsid w:val="00951834"/>
    <w:rsid w:val="00952754"/>
    <w:rsid w:val="009547C4"/>
    <w:rsid w:val="00954BE7"/>
    <w:rsid w:val="00954CCE"/>
    <w:rsid w:val="009556D0"/>
    <w:rsid w:val="0095585A"/>
    <w:rsid w:val="00955DC0"/>
    <w:rsid w:val="00960AF1"/>
    <w:rsid w:val="00960C88"/>
    <w:rsid w:val="00960FCB"/>
    <w:rsid w:val="00961398"/>
    <w:rsid w:val="0096175C"/>
    <w:rsid w:val="009626CE"/>
    <w:rsid w:val="009635D5"/>
    <w:rsid w:val="00963E45"/>
    <w:rsid w:val="0096518F"/>
    <w:rsid w:val="00965A11"/>
    <w:rsid w:val="009678F5"/>
    <w:rsid w:val="00971565"/>
    <w:rsid w:val="00971D0B"/>
    <w:rsid w:val="009743AB"/>
    <w:rsid w:val="00975934"/>
    <w:rsid w:val="009773A2"/>
    <w:rsid w:val="00977E88"/>
    <w:rsid w:val="00980193"/>
    <w:rsid w:val="00980302"/>
    <w:rsid w:val="009816B3"/>
    <w:rsid w:val="00981C53"/>
    <w:rsid w:val="00982F9B"/>
    <w:rsid w:val="00983399"/>
    <w:rsid w:val="00984D8C"/>
    <w:rsid w:val="0098655A"/>
    <w:rsid w:val="00986F4E"/>
    <w:rsid w:val="00987768"/>
    <w:rsid w:val="00990C2B"/>
    <w:rsid w:val="009914E3"/>
    <w:rsid w:val="00991A46"/>
    <w:rsid w:val="00991EDF"/>
    <w:rsid w:val="00993326"/>
    <w:rsid w:val="009941B4"/>
    <w:rsid w:val="00994FC9"/>
    <w:rsid w:val="009969B5"/>
    <w:rsid w:val="009A09C3"/>
    <w:rsid w:val="009A2D90"/>
    <w:rsid w:val="009A3A81"/>
    <w:rsid w:val="009A4FB5"/>
    <w:rsid w:val="009A5008"/>
    <w:rsid w:val="009A5F55"/>
    <w:rsid w:val="009A6894"/>
    <w:rsid w:val="009B1861"/>
    <w:rsid w:val="009B1FDA"/>
    <w:rsid w:val="009B2056"/>
    <w:rsid w:val="009B2384"/>
    <w:rsid w:val="009B2DC8"/>
    <w:rsid w:val="009B2DF0"/>
    <w:rsid w:val="009B4A09"/>
    <w:rsid w:val="009B4DF6"/>
    <w:rsid w:val="009B55E5"/>
    <w:rsid w:val="009B71D6"/>
    <w:rsid w:val="009B7779"/>
    <w:rsid w:val="009B7A28"/>
    <w:rsid w:val="009B7BAD"/>
    <w:rsid w:val="009C01E4"/>
    <w:rsid w:val="009C062B"/>
    <w:rsid w:val="009C12F7"/>
    <w:rsid w:val="009C4000"/>
    <w:rsid w:val="009C59D2"/>
    <w:rsid w:val="009C63E7"/>
    <w:rsid w:val="009C6983"/>
    <w:rsid w:val="009C7503"/>
    <w:rsid w:val="009C765A"/>
    <w:rsid w:val="009D0540"/>
    <w:rsid w:val="009D0B5E"/>
    <w:rsid w:val="009D0CB9"/>
    <w:rsid w:val="009D1527"/>
    <w:rsid w:val="009D215E"/>
    <w:rsid w:val="009D3E23"/>
    <w:rsid w:val="009D473D"/>
    <w:rsid w:val="009D5733"/>
    <w:rsid w:val="009D5B5F"/>
    <w:rsid w:val="009D668A"/>
    <w:rsid w:val="009D7BE7"/>
    <w:rsid w:val="009E02F2"/>
    <w:rsid w:val="009E0EC6"/>
    <w:rsid w:val="009E51F7"/>
    <w:rsid w:val="009E6364"/>
    <w:rsid w:val="009E76E3"/>
    <w:rsid w:val="009F0E44"/>
    <w:rsid w:val="009F2E1B"/>
    <w:rsid w:val="009F4D76"/>
    <w:rsid w:val="009F59A4"/>
    <w:rsid w:val="009F5D82"/>
    <w:rsid w:val="009F7252"/>
    <w:rsid w:val="00A0098A"/>
    <w:rsid w:val="00A01ED1"/>
    <w:rsid w:val="00A026AB"/>
    <w:rsid w:val="00A02873"/>
    <w:rsid w:val="00A03349"/>
    <w:rsid w:val="00A04B07"/>
    <w:rsid w:val="00A0668D"/>
    <w:rsid w:val="00A0697F"/>
    <w:rsid w:val="00A1127E"/>
    <w:rsid w:val="00A12012"/>
    <w:rsid w:val="00A12601"/>
    <w:rsid w:val="00A128D7"/>
    <w:rsid w:val="00A13461"/>
    <w:rsid w:val="00A13A54"/>
    <w:rsid w:val="00A14662"/>
    <w:rsid w:val="00A151C9"/>
    <w:rsid w:val="00A156DC"/>
    <w:rsid w:val="00A16645"/>
    <w:rsid w:val="00A21283"/>
    <w:rsid w:val="00A21371"/>
    <w:rsid w:val="00A2456A"/>
    <w:rsid w:val="00A24D00"/>
    <w:rsid w:val="00A30EF0"/>
    <w:rsid w:val="00A32A59"/>
    <w:rsid w:val="00A34313"/>
    <w:rsid w:val="00A362FA"/>
    <w:rsid w:val="00A36873"/>
    <w:rsid w:val="00A36FB0"/>
    <w:rsid w:val="00A36FF5"/>
    <w:rsid w:val="00A37808"/>
    <w:rsid w:val="00A37FF1"/>
    <w:rsid w:val="00A40581"/>
    <w:rsid w:val="00A41E13"/>
    <w:rsid w:val="00A42AFF"/>
    <w:rsid w:val="00A43E5F"/>
    <w:rsid w:val="00A4403D"/>
    <w:rsid w:val="00A4445D"/>
    <w:rsid w:val="00A44D42"/>
    <w:rsid w:val="00A52225"/>
    <w:rsid w:val="00A53230"/>
    <w:rsid w:val="00A542EE"/>
    <w:rsid w:val="00A555C3"/>
    <w:rsid w:val="00A55B6E"/>
    <w:rsid w:val="00A607D1"/>
    <w:rsid w:val="00A60E6B"/>
    <w:rsid w:val="00A610E4"/>
    <w:rsid w:val="00A618C1"/>
    <w:rsid w:val="00A61EE9"/>
    <w:rsid w:val="00A62378"/>
    <w:rsid w:val="00A6340E"/>
    <w:rsid w:val="00A6379F"/>
    <w:rsid w:val="00A63C54"/>
    <w:rsid w:val="00A6454A"/>
    <w:rsid w:val="00A64B46"/>
    <w:rsid w:val="00A66094"/>
    <w:rsid w:val="00A6616F"/>
    <w:rsid w:val="00A733B9"/>
    <w:rsid w:val="00A7372C"/>
    <w:rsid w:val="00A768C4"/>
    <w:rsid w:val="00A76E79"/>
    <w:rsid w:val="00A81427"/>
    <w:rsid w:val="00A82DCB"/>
    <w:rsid w:val="00A877BE"/>
    <w:rsid w:val="00A9228D"/>
    <w:rsid w:val="00A94949"/>
    <w:rsid w:val="00A9566D"/>
    <w:rsid w:val="00AA1824"/>
    <w:rsid w:val="00AA25B1"/>
    <w:rsid w:val="00AA310B"/>
    <w:rsid w:val="00AA5185"/>
    <w:rsid w:val="00AA65AB"/>
    <w:rsid w:val="00AB17D5"/>
    <w:rsid w:val="00AB2BCC"/>
    <w:rsid w:val="00AB2F3F"/>
    <w:rsid w:val="00AB5748"/>
    <w:rsid w:val="00AB6615"/>
    <w:rsid w:val="00AB6DAE"/>
    <w:rsid w:val="00AC0EBC"/>
    <w:rsid w:val="00AC0FE3"/>
    <w:rsid w:val="00AC4536"/>
    <w:rsid w:val="00AC7DB0"/>
    <w:rsid w:val="00AD0241"/>
    <w:rsid w:val="00AD08D2"/>
    <w:rsid w:val="00AD0AFD"/>
    <w:rsid w:val="00AD0C53"/>
    <w:rsid w:val="00AD3075"/>
    <w:rsid w:val="00AD3658"/>
    <w:rsid w:val="00AD400A"/>
    <w:rsid w:val="00AD43D0"/>
    <w:rsid w:val="00AD47EC"/>
    <w:rsid w:val="00AD4E3B"/>
    <w:rsid w:val="00AD6595"/>
    <w:rsid w:val="00AE0B2B"/>
    <w:rsid w:val="00AE0C41"/>
    <w:rsid w:val="00AE185F"/>
    <w:rsid w:val="00AE3C13"/>
    <w:rsid w:val="00AE571F"/>
    <w:rsid w:val="00AE6FB0"/>
    <w:rsid w:val="00AE73BD"/>
    <w:rsid w:val="00AF0049"/>
    <w:rsid w:val="00AF095F"/>
    <w:rsid w:val="00AF1B88"/>
    <w:rsid w:val="00AF25B1"/>
    <w:rsid w:val="00AF4E02"/>
    <w:rsid w:val="00AF795F"/>
    <w:rsid w:val="00B0081B"/>
    <w:rsid w:val="00B01CD4"/>
    <w:rsid w:val="00B0337D"/>
    <w:rsid w:val="00B0506C"/>
    <w:rsid w:val="00B05343"/>
    <w:rsid w:val="00B0600F"/>
    <w:rsid w:val="00B0611F"/>
    <w:rsid w:val="00B063F1"/>
    <w:rsid w:val="00B07014"/>
    <w:rsid w:val="00B10250"/>
    <w:rsid w:val="00B106C4"/>
    <w:rsid w:val="00B10754"/>
    <w:rsid w:val="00B112B4"/>
    <w:rsid w:val="00B12139"/>
    <w:rsid w:val="00B12390"/>
    <w:rsid w:val="00B16205"/>
    <w:rsid w:val="00B165E3"/>
    <w:rsid w:val="00B16743"/>
    <w:rsid w:val="00B17E86"/>
    <w:rsid w:val="00B21D53"/>
    <w:rsid w:val="00B21DB2"/>
    <w:rsid w:val="00B21E62"/>
    <w:rsid w:val="00B2200E"/>
    <w:rsid w:val="00B22EFA"/>
    <w:rsid w:val="00B24123"/>
    <w:rsid w:val="00B24EF8"/>
    <w:rsid w:val="00B263FA"/>
    <w:rsid w:val="00B30134"/>
    <w:rsid w:val="00B30414"/>
    <w:rsid w:val="00B30877"/>
    <w:rsid w:val="00B3156A"/>
    <w:rsid w:val="00B33605"/>
    <w:rsid w:val="00B34343"/>
    <w:rsid w:val="00B35D73"/>
    <w:rsid w:val="00B40046"/>
    <w:rsid w:val="00B4059B"/>
    <w:rsid w:val="00B4278F"/>
    <w:rsid w:val="00B42C3B"/>
    <w:rsid w:val="00B435BD"/>
    <w:rsid w:val="00B43638"/>
    <w:rsid w:val="00B451D8"/>
    <w:rsid w:val="00B457B7"/>
    <w:rsid w:val="00B45F24"/>
    <w:rsid w:val="00B514FF"/>
    <w:rsid w:val="00B51F3E"/>
    <w:rsid w:val="00B54211"/>
    <w:rsid w:val="00B5469C"/>
    <w:rsid w:val="00B54A16"/>
    <w:rsid w:val="00B57787"/>
    <w:rsid w:val="00B57DC9"/>
    <w:rsid w:val="00B60E36"/>
    <w:rsid w:val="00B6696E"/>
    <w:rsid w:val="00B67A32"/>
    <w:rsid w:val="00B7024F"/>
    <w:rsid w:val="00B7038F"/>
    <w:rsid w:val="00B7172E"/>
    <w:rsid w:val="00B72392"/>
    <w:rsid w:val="00B7419D"/>
    <w:rsid w:val="00B741FB"/>
    <w:rsid w:val="00B75EA3"/>
    <w:rsid w:val="00B766E0"/>
    <w:rsid w:val="00B76C59"/>
    <w:rsid w:val="00B774D4"/>
    <w:rsid w:val="00B800F4"/>
    <w:rsid w:val="00B81F31"/>
    <w:rsid w:val="00B84043"/>
    <w:rsid w:val="00B84051"/>
    <w:rsid w:val="00B85121"/>
    <w:rsid w:val="00B85D66"/>
    <w:rsid w:val="00B910B7"/>
    <w:rsid w:val="00B91BB3"/>
    <w:rsid w:val="00B927BD"/>
    <w:rsid w:val="00B93D12"/>
    <w:rsid w:val="00B94C10"/>
    <w:rsid w:val="00B95D35"/>
    <w:rsid w:val="00B95DEF"/>
    <w:rsid w:val="00B96069"/>
    <w:rsid w:val="00B961B3"/>
    <w:rsid w:val="00BA0BB0"/>
    <w:rsid w:val="00BA13D8"/>
    <w:rsid w:val="00BA347B"/>
    <w:rsid w:val="00BA652C"/>
    <w:rsid w:val="00BA6549"/>
    <w:rsid w:val="00BA6AF1"/>
    <w:rsid w:val="00BA7426"/>
    <w:rsid w:val="00BB1376"/>
    <w:rsid w:val="00BB16E9"/>
    <w:rsid w:val="00BB2796"/>
    <w:rsid w:val="00BB33E3"/>
    <w:rsid w:val="00BB3E81"/>
    <w:rsid w:val="00BB4366"/>
    <w:rsid w:val="00BB6C66"/>
    <w:rsid w:val="00BC21B0"/>
    <w:rsid w:val="00BC28C8"/>
    <w:rsid w:val="00BC2B51"/>
    <w:rsid w:val="00BC3DEF"/>
    <w:rsid w:val="00BC529F"/>
    <w:rsid w:val="00BC662F"/>
    <w:rsid w:val="00BD0950"/>
    <w:rsid w:val="00BD0983"/>
    <w:rsid w:val="00BD1693"/>
    <w:rsid w:val="00BD1B9E"/>
    <w:rsid w:val="00BD4E12"/>
    <w:rsid w:val="00BD6D89"/>
    <w:rsid w:val="00BD73BF"/>
    <w:rsid w:val="00BD73C6"/>
    <w:rsid w:val="00BD7A72"/>
    <w:rsid w:val="00BE07D7"/>
    <w:rsid w:val="00BE0BEA"/>
    <w:rsid w:val="00BE2EF2"/>
    <w:rsid w:val="00BE3A0B"/>
    <w:rsid w:val="00BE56DC"/>
    <w:rsid w:val="00BE63DB"/>
    <w:rsid w:val="00BE71A6"/>
    <w:rsid w:val="00BE7EC7"/>
    <w:rsid w:val="00BF0536"/>
    <w:rsid w:val="00BF067A"/>
    <w:rsid w:val="00BF0ABE"/>
    <w:rsid w:val="00BF0D7F"/>
    <w:rsid w:val="00BF0FB2"/>
    <w:rsid w:val="00BF132B"/>
    <w:rsid w:val="00BF1B75"/>
    <w:rsid w:val="00BF2EE3"/>
    <w:rsid w:val="00BF4201"/>
    <w:rsid w:val="00BF47F8"/>
    <w:rsid w:val="00BF5CE7"/>
    <w:rsid w:val="00BF68E3"/>
    <w:rsid w:val="00C0037D"/>
    <w:rsid w:val="00C02A8A"/>
    <w:rsid w:val="00C02B09"/>
    <w:rsid w:val="00C05DCE"/>
    <w:rsid w:val="00C05E00"/>
    <w:rsid w:val="00C0764B"/>
    <w:rsid w:val="00C10048"/>
    <w:rsid w:val="00C10B81"/>
    <w:rsid w:val="00C11EEC"/>
    <w:rsid w:val="00C11F50"/>
    <w:rsid w:val="00C12126"/>
    <w:rsid w:val="00C122C8"/>
    <w:rsid w:val="00C12C37"/>
    <w:rsid w:val="00C12EBE"/>
    <w:rsid w:val="00C1590F"/>
    <w:rsid w:val="00C160E4"/>
    <w:rsid w:val="00C161DD"/>
    <w:rsid w:val="00C166A3"/>
    <w:rsid w:val="00C178A2"/>
    <w:rsid w:val="00C17928"/>
    <w:rsid w:val="00C17936"/>
    <w:rsid w:val="00C1793E"/>
    <w:rsid w:val="00C22480"/>
    <w:rsid w:val="00C245A1"/>
    <w:rsid w:val="00C2469E"/>
    <w:rsid w:val="00C24ED1"/>
    <w:rsid w:val="00C252B1"/>
    <w:rsid w:val="00C25F71"/>
    <w:rsid w:val="00C27E1B"/>
    <w:rsid w:val="00C31B57"/>
    <w:rsid w:val="00C32219"/>
    <w:rsid w:val="00C3280A"/>
    <w:rsid w:val="00C3377C"/>
    <w:rsid w:val="00C34B01"/>
    <w:rsid w:val="00C36BEB"/>
    <w:rsid w:val="00C3787E"/>
    <w:rsid w:val="00C4062D"/>
    <w:rsid w:val="00C4071C"/>
    <w:rsid w:val="00C449C4"/>
    <w:rsid w:val="00C46864"/>
    <w:rsid w:val="00C46D4D"/>
    <w:rsid w:val="00C470E9"/>
    <w:rsid w:val="00C50645"/>
    <w:rsid w:val="00C51F62"/>
    <w:rsid w:val="00C52938"/>
    <w:rsid w:val="00C52EB9"/>
    <w:rsid w:val="00C5374B"/>
    <w:rsid w:val="00C542BD"/>
    <w:rsid w:val="00C5531A"/>
    <w:rsid w:val="00C5535F"/>
    <w:rsid w:val="00C555C7"/>
    <w:rsid w:val="00C55A20"/>
    <w:rsid w:val="00C572B5"/>
    <w:rsid w:val="00C60820"/>
    <w:rsid w:val="00C60F43"/>
    <w:rsid w:val="00C636DA"/>
    <w:rsid w:val="00C636E9"/>
    <w:rsid w:val="00C6384A"/>
    <w:rsid w:val="00C64126"/>
    <w:rsid w:val="00C6445E"/>
    <w:rsid w:val="00C64AF9"/>
    <w:rsid w:val="00C65102"/>
    <w:rsid w:val="00C65F0D"/>
    <w:rsid w:val="00C6614B"/>
    <w:rsid w:val="00C67D1A"/>
    <w:rsid w:val="00C74B5C"/>
    <w:rsid w:val="00C77816"/>
    <w:rsid w:val="00C80CE9"/>
    <w:rsid w:val="00C82FCD"/>
    <w:rsid w:val="00C83596"/>
    <w:rsid w:val="00C85624"/>
    <w:rsid w:val="00C86ADB"/>
    <w:rsid w:val="00C90AE9"/>
    <w:rsid w:val="00C90EF7"/>
    <w:rsid w:val="00C924B4"/>
    <w:rsid w:val="00C92FD9"/>
    <w:rsid w:val="00C93504"/>
    <w:rsid w:val="00C96195"/>
    <w:rsid w:val="00CA3210"/>
    <w:rsid w:val="00CA4EEF"/>
    <w:rsid w:val="00CA4F78"/>
    <w:rsid w:val="00CA584D"/>
    <w:rsid w:val="00CA6CA7"/>
    <w:rsid w:val="00CA709B"/>
    <w:rsid w:val="00CA7378"/>
    <w:rsid w:val="00CB0266"/>
    <w:rsid w:val="00CB13DF"/>
    <w:rsid w:val="00CB32C9"/>
    <w:rsid w:val="00CB3701"/>
    <w:rsid w:val="00CB4878"/>
    <w:rsid w:val="00CB7A49"/>
    <w:rsid w:val="00CC10A9"/>
    <w:rsid w:val="00CC1FA5"/>
    <w:rsid w:val="00CC259F"/>
    <w:rsid w:val="00CC3FC7"/>
    <w:rsid w:val="00CC4D2C"/>
    <w:rsid w:val="00CC58E7"/>
    <w:rsid w:val="00CC5CBA"/>
    <w:rsid w:val="00CC6B73"/>
    <w:rsid w:val="00CC6EFF"/>
    <w:rsid w:val="00CD00A5"/>
    <w:rsid w:val="00CD0D06"/>
    <w:rsid w:val="00CD1205"/>
    <w:rsid w:val="00CD15A5"/>
    <w:rsid w:val="00CD19C6"/>
    <w:rsid w:val="00CD26BA"/>
    <w:rsid w:val="00CD40BD"/>
    <w:rsid w:val="00CD50E3"/>
    <w:rsid w:val="00CD52BB"/>
    <w:rsid w:val="00CD61B7"/>
    <w:rsid w:val="00CD6EB1"/>
    <w:rsid w:val="00CE437B"/>
    <w:rsid w:val="00CE67EB"/>
    <w:rsid w:val="00CE7577"/>
    <w:rsid w:val="00CE7C48"/>
    <w:rsid w:val="00CF2A67"/>
    <w:rsid w:val="00CF385F"/>
    <w:rsid w:val="00CF6718"/>
    <w:rsid w:val="00CF6CA7"/>
    <w:rsid w:val="00CF6CD8"/>
    <w:rsid w:val="00CF6E0D"/>
    <w:rsid w:val="00CF75B3"/>
    <w:rsid w:val="00D00FCB"/>
    <w:rsid w:val="00D011C5"/>
    <w:rsid w:val="00D0284F"/>
    <w:rsid w:val="00D02A59"/>
    <w:rsid w:val="00D03AAD"/>
    <w:rsid w:val="00D0452E"/>
    <w:rsid w:val="00D04670"/>
    <w:rsid w:val="00D04B14"/>
    <w:rsid w:val="00D05525"/>
    <w:rsid w:val="00D05C4B"/>
    <w:rsid w:val="00D05FBB"/>
    <w:rsid w:val="00D060BB"/>
    <w:rsid w:val="00D1005B"/>
    <w:rsid w:val="00D1126A"/>
    <w:rsid w:val="00D11611"/>
    <w:rsid w:val="00D118A2"/>
    <w:rsid w:val="00D12125"/>
    <w:rsid w:val="00D12775"/>
    <w:rsid w:val="00D13276"/>
    <w:rsid w:val="00D15C3D"/>
    <w:rsid w:val="00D16108"/>
    <w:rsid w:val="00D174D9"/>
    <w:rsid w:val="00D208FA"/>
    <w:rsid w:val="00D23BBA"/>
    <w:rsid w:val="00D2458B"/>
    <w:rsid w:val="00D24729"/>
    <w:rsid w:val="00D26516"/>
    <w:rsid w:val="00D26965"/>
    <w:rsid w:val="00D31C82"/>
    <w:rsid w:val="00D320A0"/>
    <w:rsid w:val="00D32CD5"/>
    <w:rsid w:val="00D339D8"/>
    <w:rsid w:val="00D34A84"/>
    <w:rsid w:val="00D365C6"/>
    <w:rsid w:val="00D3686E"/>
    <w:rsid w:val="00D375F9"/>
    <w:rsid w:val="00D40EC8"/>
    <w:rsid w:val="00D43584"/>
    <w:rsid w:val="00D4477D"/>
    <w:rsid w:val="00D44AE4"/>
    <w:rsid w:val="00D47DF1"/>
    <w:rsid w:val="00D50129"/>
    <w:rsid w:val="00D50EDC"/>
    <w:rsid w:val="00D52E1B"/>
    <w:rsid w:val="00D535BD"/>
    <w:rsid w:val="00D54DEF"/>
    <w:rsid w:val="00D552C3"/>
    <w:rsid w:val="00D5749C"/>
    <w:rsid w:val="00D57B32"/>
    <w:rsid w:val="00D60AD7"/>
    <w:rsid w:val="00D60B7A"/>
    <w:rsid w:val="00D60FD9"/>
    <w:rsid w:val="00D61DE6"/>
    <w:rsid w:val="00D621A9"/>
    <w:rsid w:val="00D627FF"/>
    <w:rsid w:val="00D62AD8"/>
    <w:rsid w:val="00D6311C"/>
    <w:rsid w:val="00D63242"/>
    <w:rsid w:val="00D65869"/>
    <w:rsid w:val="00D70472"/>
    <w:rsid w:val="00D70BF7"/>
    <w:rsid w:val="00D72D7B"/>
    <w:rsid w:val="00D742B3"/>
    <w:rsid w:val="00D7639D"/>
    <w:rsid w:val="00D76F67"/>
    <w:rsid w:val="00D80349"/>
    <w:rsid w:val="00D80ADF"/>
    <w:rsid w:val="00D82F5A"/>
    <w:rsid w:val="00D835FB"/>
    <w:rsid w:val="00D84E24"/>
    <w:rsid w:val="00D9066D"/>
    <w:rsid w:val="00D906BC"/>
    <w:rsid w:val="00D91D90"/>
    <w:rsid w:val="00D92CE0"/>
    <w:rsid w:val="00D933AE"/>
    <w:rsid w:val="00D93FDB"/>
    <w:rsid w:val="00D94B34"/>
    <w:rsid w:val="00D95C75"/>
    <w:rsid w:val="00DA07D2"/>
    <w:rsid w:val="00DA2AF0"/>
    <w:rsid w:val="00DA402F"/>
    <w:rsid w:val="00DA4141"/>
    <w:rsid w:val="00DA48DB"/>
    <w:rsid w:val="00DA6974"/>
    <w:rsid w:val="00DA717E"/>
    <w:rsid w:val="00DB12BF"/>
    <w:rsid w:val="00DB1DC2"/>
    <w:rsid w:val="00DB476C"/>
    <w:rsid w:val="00DB5071"/>
    <w:rsid w:val="00DC0225"/>
    <w:rsid w:val="00DC17D6"/>
    <w:rsid w:val="00DC2233"/>
    <w:rsid w:val="00DC33EB"/>
    <w:rsid w:val="00DC3E06"/>
    <w:rsid w:val="00DC5378"/>
    <w:rsid w:val="00DC599B"/>
    <w:rsid w:val="00DC5ED1"/>
    <w:rsid w:val="00DC6869"/>
    <w:rsid w:val="00DC741F"/>
    <w:rsid w:val="00DC7B9D"/>
    <w:rsid w:val="00DC7C0C"/>
    <w:rsid w:val="00DD0873"/>
    <w:rsid w:val="00DD16EA"/>
    <w:rsid w:val="00DD19DB"/>
    <w:rsid w:val="00DD463B"/>
    <w:rsid w:val="00DD4D7A"/>
    <w:rsid w:val="00DD5A40"/>
    <w:rsid w:val="00DD5A8A"/>
    <w:rsid w:val="00DE17C8"/>
    <w:rsid w:val="00DE2942"/>
    <w:rsid w:val="00DE2B70"/>
    <w:rsid w:val="00DE2C35"/>
    <w:rsid w:val="00DE2CD8"/>
    <w:rsid w:val="00DE2E70"/>
    <w:rsid w:val="00DE2F37"/>
    <w:rsid w:val="00DE3593"/>
    <w:rsid w:val="00DE49ED"/>
    <w:rsid w:val="00DE736D"/>
    <w:rsid w:val="00DE7AE6"/>
    <w:rsid w:val="00DE7F9A"/>
    <w:rsid w:val="00DE7FB9"/>
    <w:rsid w:val="00DE7FD7"/>
    <w:rsid w:val="00DF1635"/>
    <w:rsid w:val="00DF1B40"/>
    <w:rsid w:val="00DF3C71"/>
    <w:rsid w:val="00DF491D"/>
    <w:rsid w:val="00E00542"/>
    <w:rsid w:val="00E009DF"/>
    <w:rsid w:val="00E01284"/>
    <w:rsid w:val="00E02D2D"/>
    <w:rsid w:val="00E03C03"/>
    <w:rsid w:val="00E045A8"/>
    <w:rsid w:val="00E04E2C"/>
    <w:rsid w:val="00E06DB1"/>
    <w:rsid w:val="00E15B54"/>
    <w:rsid w:val="00E15EB7"/>
    <w:rsid w:val="00E161C9"/>
    <w:rsid w:val="00E16910"/>
    <w:rsid w:val="00E16E04"/>
    <w:rsid w:val="00E17B1F"/>
    <w:rsid w:val="00E17D8B"/>
    <w:rsid w:val="00E22BB7"/>
    <w:rsid w:val="00E2337A"/>
    <w:rsid w:val="00E23521"/>
    <w:rsid w:val="00E24288"/>
    <w:rsid w:val="00E242C2"/>
    <w:rsid w:val="00E263F8"/>
    <w:rsid w:val="00E26BA3"/>
    <w:rsid w:val="00E30ECB"/>
    <w:rsid w:val="00E31194"/>
    <w:rsid w:val="00E31BCC"/>
    <w:rsid w:val="00E330EC"/>
    <w:rsid w:val="00E333E8"/>
    <w:rsid w:val="00E35447"/>
    <w:rsid w:val="00E35FF9"/>
    <w:rsid w:val="00E3780D"/>
    <w:rsid w:val="00E37A2C"/>
    <w:rsid w:val="00E42FCD"/>
    <w:rsid w:val="00E47590"/>
    <w:rsid w:val="00E47DD3"/>
    <w:rsid w:val="00E51C19"/>
    <w:rsid w:val="00E53A9D"/>
    <w:rsid w:val="00E5425C"/>
    <w:rsid w:val="00E5448F"/>
    <w:rsid w:val="00E5535A"/>
    <w:rsid w:val="00E62E6A"/>
    <w:rsid w:val="00E63475"/>
    <w:rsid w:val="00E66A98"/>
    <w:rsid w:val="00E66D77"/>
    <w:rsid w:val="00E672FD"/>
    <w:rsid w:val="00E70661"/>
    <w:rsid w:val="00E733DD"/>
    <w:rsid w:val="00E7553E"/>
    <w:rsid w:val="00E757BE"/>
    <w:rsid w:val="00E75C03"/>
    <w:rsid w:val="00E769B7"/>
    <w:rsid w:val="00E77BD5"/>
    <w:rsid w:val="00E82433"/>
    <w:rsid w:val="00E84E11"/>
    <w:rsid w:val="00E852BE"/>
    <w:rsid w:val="00E85A5F"/>
    <w:rsid w:val="00E8618D"/>
    <w:rsid w:val="00E87C3C"/>
    <w:rsid w:val="00E90AE9"/>
    <w:rsid w:val="00E90E6A"/>
    <w:rsid w:val="00E9374F"/>
    <w:rsid w:val="00E93ED4"/>
    <w:rsid w:val="00E95C49"/>
    <w:rsid w:val="00E96108"/>
    <w:rsid w:val="00EA01CA"/>
    <w:rsid w:val="00EA2541"/>
    <w:rsid w:val="00EA5AAD"/>
    <w:rsid w:val="00EA5EC1"/>
    <w:rsid w:val="00EA6834"/>
    <w:rsid w:val="00EA6E27"/>
    <w:rsid w:val="00EA7569"/>
    <w:rsid w:val="00EB0A8B"/>
    <w:rsid w:val="00EB1A6E"/>
    <w:rsid w:val="00EB2107"/>
    <w:rsid w:val="00EB41A8"/>
    <w:rsid w:val="00EB708D"/>
    <w:rsid w:val="00EB7452"/>
    <w:rsid w:val="00EB7ADE"/>
    <w:rsid w:val="00EC09E9"/>
    <w:rsid w:val="00EC3022"/>
    <w:rsid w:val="00EC6942"/>
    <w:rsid w:val="00EC6DEE"/>
    <w:rsid w:val="00EC6EDC"/>
    <w:rsid w:val="00ED1150"/>
    <w:rsid w:val="00ED2F0D"/>
    <w:rsid w:val="00ED3070"/>
    <w:rsid w:val="00ED519A"/>
    <w:rsid w:val="00ED5822"/>
    <w:rsid w:val="00ED5D6A"/>
    <w:rsid w:val="00ED60E4"/>
    <w:rsid w:val="00ED7676"/>
    <w:rsid w:val="00EE095C"/>
    <w:rsid w:val="00EE1B61"/>
    <w:rsid w:val="00EE2F0C"/>
    <w:rsid w:val="00EE7097"/>
    <w:rsid w:val="00EF2329"/>
    <w:rsid w:val="00EF26B5"/>
    <w:rsid w:val="00EF2A9F"/>
    <w:rsid w:val="00EF51A5"/>
    <w:rsid w:val="00EF5B14"/>
    <w:rsid w:val="00EF6CCA"/>
    <w:rsid w:val="00EF75D0"/>
    <w:rsid w:val="00EF7786"/>
    <w:rsid w:val="00EF7E39"/>
    <w:rsid w:val="00F01852"/>
    <w:rsid w:val="00F028D7"/>
    <w:rsid w:val="00F033EC"/>
    <w:rsid w:val="00F03F13"/>
    <w:rsid w:val="00F07490"/>
    <w:rsid w:val="00F103AF"/>
    <w:rsid w:val="00F20874"/>
    <w:rsid w:val="00F21753"/>
    <w:rsid w:val="00F21F8B"/>
    <w:rsid w:val="00F2331F"/>
    <w:rsid w:val="00F23AAD"/>
    <w:rsid w:val="00F23C64"/>
    <w:rsid w:val="00F269FD"/>
    <w:rsid w:val="00F27B5B"/>
    <w:rsid w:val="00F30352"/>
    <w:rsid w:val="00F30DEF"/>
    <w:rsid w:val="00F311FD"/>
    <w:rsid w:val="00F3147E"/>
    <w:rsid w:val="00F32A71"/>
    <w:rsid w:val="00F32CB5"/>
    <w:rsid w:val="00F336C8"/>
    <w:rsid w:val="00F33D58"/>
    <w:rsid w:val="00F34882"/>
    <w:rsid w:val="00F34F2C"/>
    <w:rsid w:val="00F352A0"/>
    <w:rsid w:val="00F365A9"/>
    <w:rsid w:val="00F368E7"/>
    <w:rsid w:val="00F427E2"/>
    <w:rsid w:val="00F4289C"/>
    <w:rsid w:val="00F435E6"/>
    <w:rsid w:val="00F45931"/>
    <w:rsid w:val="00F5159A"/>
    <w:rsid w:val="00F54E2E"/>
    <w:rsid w:val="00F56B3E"/>
    <w:rsid w:val="00F56BAA"/>
    <w:rsid w:val="00F60504"/>
    <w:rsid w:val="00F60E75"/>
    <w:rsid w:val="00F616C7"/>
    <w:rsid w:val="00F6407B"/>
    <w:rsid w:val="00F65152"/>
    <w:rsid w:val="00F6669B"/>
    <w:rsid w:val="00F712C3"/>
    <w:rsid w:val="00F7207C"/>
    <w:rsid w:val="00F73BD1"/>
    <w:rsid w:val="00F74445"/>
    <w:rsid w:val="00F75C77"/>
    <w:rsid w:val="00F77F80"/>
    <w:rsid w:val="00F80898"/>
    <w:rsid w:val="00F80CFC"/>
    <w:rsid w:val="00F81C68"/>
    <w:rsid w:val="00F82658"/>
    <w:rsid w:val="00F83D4F"/>
    <w:rsid w:val="00F848D0"/>
    <w:rsid w:val="00F849C3"/>
    <w:rsid w:val="00F85960"/>
    <w:rsid w:val="00F87500"/>
    <w:rsid w:val="00F91E90"/>
    <w:rsid w:val="00F92A5F"/>
    <w:rsid w:val="00F93034"/>
    <w:rsid w:val="00F933AF"/>
    <w:rsid w:val="00F93AB4"/>
    <w:rsid w:val="00F94B31"/>
    <w:rsid w:val="00F95D89"/>
    <w:rsid w:val="00F96E67"/>
    <w:rsid w:val="00F97290"/>
    <w:rsid w:val="00FA38DD"/>
    <w:rsid w:val="00FA4EAB"/>
    <w:rsid w:val="00FA53CA"/>
    <w:rsid w:val="00FA67D7"/>
    <w:rsid w:val="00FA785D"/>
    <w:rsid w:val="00FA7DCD"/>
    <w:rsid w:val="00FB1236"/>
    <w:rsid w:val="00FB23A7"/>
    <w:rsid w:val="00FB2E06"/>
    <w:rsid w:val="00FB33E3"/>
    <w:rsid w:val="00FB38B4"/>
    <w:rsid w:val="00FB7F02"/>
    <w:rsid w:val="00FC0D13"/>
    <w:rsid w:val="00FC0F89"/>
    <w:rsid w:val="00FC19A0"/>
    <w:rsid w:val="00FC1B52"/>
    <w:rsid w:val="00FC2518"/>
    <w:rsid w:val="00FC297B"/>
    <w:rsid w:val="00FC3223"/>
    <w:rsid w:val="00FC5A95"/>
    <w:rsid w:val="00FC7576"/>
    <w:rsid w:val="00FD0103"/>
    <w:rsid w:val="00FD11BA"/>
    <w:rsid w:val="00FD14FE"/>
    <w:rsid w:val="00FD5355"/>
    <w:rsid w:val="00FD564A"/>
    <w:rsid w:val="00FD56ED"/>
    <w:rsid w:val="00FD5D6C"/>
    <w:rsid w:val="00FD7196"/>
    <w:rsid w:val="00FD749B"/>
    <w:rsid w:val="00FD7668"/>
    <w:rsid w:val="00FE27F8"/>
    <w:rsid w:val="00FE353B"/>
    <w:rsid w:val="00FE448F"/>
    <w:rsid w:val="00FE7423"/>
    <w:rsid w:val="00FE7704"/>
    <w:rsid w:val="00FF0342"/>
    <w:rsid w:val="00FF13F7"/>
    <w:rsid w:val="00FF1A71"/>
    <w:rsid w:val="00FF267B"/>
    <w:rsid w:val="00FF39B1"/>
    <w:rsid w:val="00FF4312"/>
    <w:rsid w:val="00FF532E"/>
    <w:rsid w:val="00FF72F5"/>
    <w:rsid w:val="00FF7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D01"/>
    <w:rPr>
      <w:rFonts w:eastAsia="Calibri"/>
    </w:rPr>
  </w:style>
  <w:style w:type="paragraph" w:styleId="Antrat1">
    <w:name w:val="heading 1"/>
    <w:basedOn w:val="prastasis"/>
    <w:next w:val="prastasis"/>
    <w:link w:val="Antrat1Diagrama"/>
    <w:uiPriority w:val="9"/>
    <w:qFormat/>
    <w:rsid w:val="00814CE5"/>
    <w:pPr>
      <w:keepNext/>
      <w:keepLines/>
      <w:jc w:val="both"/>
      <w:outlineLvl w:val="0"/>
    </w:pPr>
    <w:rPr>
      <w:rFonts w:eastAsiaTheme="majorEastAsia" w:cstheme="majorBidi"/>
      <w:b/>
      <w:bCs/>
      <w:color w:val="000000" w:themeColor="text1"/>
      <w:szCs w:val="28"/>
    </w:rPr>
  </w:style>
  <w:style w:type="paragraph" w:styleId="Antrat2">
    <w:name w:val="heading 2"/>
    <w:basedOn w:val="prastasis"/>
    <w:next w:val="prastasis"/>
    <w:link w:val="Antrat2Diagrama"/>
    <w:uiPriority w:val="9"/>
    <w:unhideWhenUsed/>
    <w:qFormat/>
    <w:rsid w:val="00814CE5"/>
    <w:pPr>
      <w:keepNext/>
      <w:keepLines/>
      <w:jc w:val="both"/>
      <w:outlineLvl w:val="1"/>
    </w:pPr>
    <w:rPr>
      <w:rFonts w:eastAsiaTheme="majorEastAsia" w:cstheme="majorBidi"/>
      <w:b/>
      <w:bCs/>
      <w:szCs w:val="26"/>
    </w:rPr>
  </w:style>
  <w:style w:type="paragraph" w:styleId="Antrat3">
    <w:name w:val="heading 3"/>
    <w:basedOn w:val="prastasis"/>
    <w:next w:val="prastasis"/>
    <w:link w:val="Antrat3Diagrama"/>
    <w:uiPriority w:val="9"/>
    <w:semiHidden/>
    <w:unhideWhenUsed/>
    <w:qFormat/>
    <w:rsid w:val="00B1239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CE5"/>
    <w:rPr>
      <w:rFonts w:eastAsiaTheme="majorEastAsia" w:cstheme="majorBidi"/>
      <w:b/>
      <w:bCs/>
      <w:color w:val="000000" w:themeColor="text1"/>
      <w:szCs w:val="28"/>
    </w:rPr>
  </w:style>
  <w:style w:type="paragraph" w:styleId="Turinioantrat">
    <w:name w:val="TOC Heading"/>
    <w:basedOn w:val="Antrat1"/>
    <w:next w:val="prastasis"/>
    <w:uiPriority w:val="39"/>
    <w:unhideWhenUsed/>
    <w:qFormat/>
    <w:rsid w:val="00B12390"/>
    <w:pPr>
      <w:spacing w:before="480" w:line="276" w:lineRule="auto"/>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B12390"/>
    <w:pPr>
      <w:spacing w:after="100"/>
    </w:pPr>
  </w:style>
  <w:style w:type="character" w:styleId="Hipersaitas">
    <w:name w:val="Hyperlink"/>
    <w:basedOn w:val="Numatytasispastraiposriftas"/>
    <w:uiPriority w:val="99"/>
    <w:unhideWhenUsed/>
    <w:rsid w:val="00B12390"/>
    <w:rPr>
      <w:color w:val="0000FF" w:themeColor="hyperlink"/>
      <w:u w:val="single"/>
    </w:rPr>
  </w:style>
  <w:style w:type="paragraph" w:styleId="Debesliotekstas">
    <w:name w:val="Balloon Text"/>
    <w:basedOn w:val="prastasis"/>
    <w:link w:val="DebesliotekstasDiagrama"/>
    <w:uiPriority w:val="99"/>
    <w:semiHidden/>
    <w:unhideWhenUsed/>
    <w:rsid w:val="00B123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390"/>
    <w:rPr>
      <w:rFonts w:ascii="Tahoma" w:eastAsia="Calibri" w:hAnsi="Tahoma" w:cs="Tahoma"/>
      <w:sz w:val="16"/>
      <w:szCs w:val="16"/>
    </w:rPr>
  </w:style>
  <w:style w:type="character" w:customStyle="1" w:styleId="Antrat2Diagrama">
    <w:name w:val="Antraštė 2 Diagrama"/>
    <w:basedOn w:val="Numatytasispastraiposriftas"/>
    <w:link w:val="Antrat2"/>
    <w:uiPriority w:val="9"/>
    <w:rsid w:val="00814CE5"/>
    <w:rPr>
      <w:rFonts w:eastAsiaTheme="majorEastAsia" w:cstheme="majorBidi"/>
      <w:b/>
      <w:bCs/>
      <w:szCs w:val="26"/>
    </w:rPr>
  </w:style>
  <w:style w:type="paragraph" w:styleId="Turinys2">
    <w:name w:val="toc 2"/>
    <w:basedOn w:val="prastasis"/>
    <w:next w:val="prastasis"/>
    <w:autoRedefine/>
    <w:uiPriority w:val="39"/>
    <w:unhideWhenUsed/>
    <w:rsid w:val="0046556A"/>
    <w:pPr>
      <w:tabs>
        <w:tab w:val="right" w:leader="dot" w:pos="9344"/>
      </w:tabs>
      <w:spacing w:after="100"/>
      <w:ind w:left="240"/>
      <w:jc w:val="both"/>
    </w:pPr>
  </w:style>
  <w:style w:type="character" w:customStyle="1" w:styleId="Antrat3Diagrama">
    <w:name w:val="Antraštė 3 Diagrama"/>
    <w:basedOn w:val="Numatytasispastraiposriftas"/>
    <w:link w:val="Antrat3"/>
    <w:uiPriority w:val="9"/>
    <w:semiHidden/>
    <w:rsid w:val="00B12390"/>
    <w:rPr>
      <w:rFonts w:asciiTheme="majorHAnsi" w:eastAsiaTheme="majorEastAsia" w:hAnsiTheme="majorHAnsi" w:cstheme="majorBidi"/>
      <w:b/>
      <w:bCs/>
      <w:color w:val="4F81BD" w:themeColor="accent1"/>
    </w:rPr>
  </w:style>
  <w:style w:type="character" w:styleId="Emfaz">
    <w:name w:val="Emphasis"/>
    <w:qFormat/>
    <w:rsid w:val="00AD400A"/>
    <w:rPr>
      <w:i/>
      <w:iCs/>
    </w:rPr>
  </w:style>
  <w:style w:type="paragraph" w:customStyle="1" w:styleId="Style17">
    <w:name w:val="Style17"/>
    <w:basedOn w:val="prastasis"/>
    <w:rsid w:val="00AD400A"/>
    <w:pPr>
      <w:widowControl w:val="0"/>
      <w:autoSpaceDE w:val="0"/>
      <w:autoSpaceDN w:val="0"/>
      <w:adjustRightInd w:val="0"/>
      <w:spacing w:line="276" w:lineRule="exact"/>
      <w:ind w:firstLine="725"/>
      <w:jc w:val="both"/>
    </w:pPr>
    <w:rPr>
      <w:rFonts w:eastAsia="Times New Roman"/>
      <w:lang w:eastAsia="lt-LT"/>
    </w:rPr>
  </w:style>
  <w:style w:type="paragraph" w:styleId="Pagrindinistekstas">
    <w:name w:val="Body Text"/>
    <w:basedOn w:val="prastasis"/>
    <w:link w:val="PagrindinistekstasDiagrama"/>
    <w:rsid w:val="007A08E2"/>
    <w:pPr>
      <w:spacing w:after="120"/>
    </w:pPr>
    <w:rPr>
      <w:rFonts w:eastAsia="Times New Roman"/>
      <w:sz w:val="20"/>
      <w:szCs w:val="20"/>
      <w:lang w:val="en-GB"/>
    </w:rPr>
  </w:style>
  <w:style w:type="character" w:customStyle="1" w:styleId="PagrindinistekstasDiagrama">
    <w:name w:val="Pagrindinis tekstas Diagrama"/>
    <w:basedOn w:val="Numatytasispastraiposriftas"/>
    <w:link w:val="Pagrindinistekstas"/>
    <w:rsid w:val="007A08E2"/>
    <w:rPr>
      <w:rFonts w:eastAsia="Times New Roman"/>
      <w:sz w:val="20"/>
      <w:szCs w:val="20"/>
      <w:lang w:val="en-GB"/>
    </w:rPr>
  </w:style>
  <w:style w:type="paragraph" w:styleId="Antrats">
    <w:name w:val="header"/>
    <w:basedOn w:val="prastasis"/>
    <w:link w:val="AntratsDiagrama"/>
    <w:uiPriority w:val="99"/>
    <w:unhideWhenUsed/>
    <w:rsid w:val="000B0D11"/>
    <w:pPr>
      <w:tabs>
        <w:tab w:val="center" w:pos="4819"/>
        <w:tab w:val="right" w:pos="9638"/>
      </w:tabs>
    </w:pPr>
  </w:style>
  <w:style w:type="character" w:customStyle="1" w:styleId="AntratsDiagrama">
    <w:name w:val="Antraštės Diagrama"/>
    <w:basedOn w:val="Numatytasispastraiposriftas"/>
    <w:link w:val="Antrats"/>
    <w:uiPriority w:val="99"/>
    <w:rsid w:val="000B0D11"/>
    <w:rPr>
      <w:rFonts w:eastAsia="Calibri"/>
    </w:rPr>
  </w:style>
  <w:style w:type="paragraph" w:styleId="Porat">
    <w:name w:val="footer"/>
    <w:basedOn w:val="prastasis"/>
    <w:link w:val="PoratDiagrama"/>
    <w:uiPriority w:val="99"/>
    <w:unhideWhenUsed/>
    <w:rsid w:val="000B0D11"/>
    <w:pPr>
      <w:tabs>
        <w:tab w:val="center" w:pos="4819"/>
        <w:tab w:val="right" w:pos="9638"/>
      </w:tabs>
    </w:pPr>
  </w:style>
  <w:style w:type="character" w:customStyle="1" w:styleId="PoratDiagrama">
    <w:name w:val="Poraštė Diagrama"/>
    <w:basedOn w:val="Numatytasispastraiposriftas"/>
    <w:link w:val="Porat"/>
    <w:uiPriority w:val="99"/>
    <w:rsid w:val="000B0D11"/>
    <w:rPr>
      <w:rFonts w:eastAsia="Calibri"/>
    </w:rPr>
  </w:style>
  <w:style w:type="paragraph" w:customStyle="1" w:styleId="Default">
    <w:name w:val="Default"/>
    <w:rsid w:val="00207034"/>
    <w:pPr>
      <w:autoSpaceDE w:val="0"/>
      <w:autoSpaceDN w:val="0"/>
      <w:adjustRightInd w:val="0"/>
    </w:pPr>
    <w:rPr>
      <w:color w:val="000000"/>
    </w:rPr>
  </w:style>
  <w:style w:type="character" w:customStyle="1" w:styleId="blackcaption">
    <w:name w:val="black_caption"/>
    <w:basedOn w:val="Numatytasispastraiposriftas"/>
    <w:rsid w:val="00652B65"/>
  </w:style>
  <w:style w:type="paragraph" w:customStyle="1" w:styleId="tajtip">
    <w:name w:val="tajtip"/>
    <w:basedOn w:val="prastasis"/>
    <w:rsid w:val="00EC09E9"/>
    <w:pPr>
      <w:spacing w:before="100" w:beforeAutospacing="1" w:after="100" w:afterAutospacing="1"/>
    </w:pPr>
    <w:rPr>
      <w:rFonts w:eastAsia="Times New Roman"/>
      <w:lang w:eastAsia="lt-LT"/>
    </w:rPr>
  </w:style>
  <w:style w:type="character" w:customStyle="1" w:styleId="quatationtext">
    <w:name w:val="quatation_text"/>
    <w:rsid w:val="009A3A81"/>
  </w:style>
  <w:style w:type="character" w:styleId="Komentaronuoroda">
    <w:name w:val="annotation reference"/>
    <w:basedOn w:val="Numatytasispastraiposriftas"/>
    <w:uiPriority w:val="99"/>
    <w:semiHidden/>
    <w:unhideWhenUsed/>
    <w:rsid w:val="00601302"/>
    <w:rPr>
      <w:sz w:val="16"/>
      <w:szCs w:val="16"/>
    </w:rPr>
  </w:style>
  <w:style w:type="paragraph" w:styleId="Komentarotekstas">
    <w:name w:val="annotation text"/>
    <w:basedOn w:val="prastasis"/>
    <w:link w:val="KomentarotekstasDiagrama"/>
    <w:uiPriority w:val="99"/>
    <w:semiHidden/>
    <w:unhideWhenUsed/>
    <w:rsid w:val="00601302"/>
    <w:rPr>
      <w:sz w:val="20"/>
      <w:szCs w:val="20"/>
    </w:rPr>
  </w:style>
  <w:style w:type="character" w:customStyle="1" w:styleId="KomentarotekstasDiagrama">
    <w:name w:val="Komentaro tekstas Diagrama"/>
    <w:basedOn w:val="Numatytasispastraiposriftas"/>
    <w:link w:val="Komentarotekstas"/>
    <w:uiPriority w:val="99"/>
    <w:semiHidden/>
    <w:rsid w:val="00601302"/>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601302"/>
    <w:rPr>
      <w:b/>
      <w:bCs/>
    </w:rPr>
  </w:style>
  <w:style w:type="character" w:customStyle="1" w:styleId="KomentarotemaDiagrama">
    <w:name w:val="Komentaro tema Diagrama"/>
    <w:basedOn w:val="KomentarotekstasDiagrama"/>
    <w:link w:val="Komentarotema"/>
    <w:uiPriority w:val="99"/>
    <w:semiHidden/>
    <w:rsid w:val="00601302"/>
    <w:rPr>
      <w:rFonts w:eastAsia="Calibri"/>
      <w:b/>
      <w:bCs/>
      <w:sz w:val="20"/>
      <w:szCs w:val="20"/>
    </w:rPr>
  </w:style>
  <w:style w:type="paragraph" w:styleId="Turinys3">
    <w:name w:val="toc 3"/>
    <w:basedOn w:val="prastasis"/>
    <w:next w:val="prastasis"/>
    <w:autoRedefine/>
    <w:uiPriority w:val="39"/>
    <w:unhideWhenUsed/>
    <w:rsid w:val="00BF68E3"/>
    <w:pPr>
      <w:spacing w:after="100" w:line="259" w:lineRule="auto"/>
      <w:ind w:left="440"/>
    </w:pPr>
    <w:rPr>
      <w:rFonts w:asciiTheme="minorHAnsi" w:eastAsiaTheme="minorEastAsia" w:hAnsiTheme="minorHAnsi"/>
      <w:sz w:val="22"/>
      <w:szCs w:val="22"/>
      <w:lang w:eastAsia="lt-LT"/>
    </w:rPr>
  </w:style>
  <w:style w:type="paragraph" w:styleId="Sraopastraipa">
    <w:name w:val="List Paragraph"/>
    <w:basedOn w:val="prastasis"/>
    <w:uiPriority w:val="34"/>
    <w:qFormat/>
    <w:rsid w:val="00C542BD"/>
    <w:pPr>
      <w:ind w:left="720"/>
      <w:contextualSpacing/>
    </w:pPr>
  </w:style>
  <w:style w:type="paragraph" w:styleId="Puslapioinaostekstas">
    <w:name w:val="footnote text"/>
    <w:basedOn w:val="prastasis"/>
    <w:link w:val="PuslapioinaostekstasDiagrama"/>
    <w:uiPriority w:val="99"/>
    <w:semiHidden/>
    <w:unhideWhenUsed/>
    <w:rsid w:val="00846017"/>
    <w:rPr>
      <w:sz w:val="20"/>
      <w:szCs w:val="20"/>
    </w:rPr>
  </w:style>
  <w:style w:type="character" w:customStyle="1" w:styleId="PuslapioinaostekstasDiagrama">
    <w:name w:val="Puslapio išnašos tekstas Diagrama"/>
    <w:basedOn w:val="Numatytasispastraiposriftas"/>
    <w:link w:val="Puslapioinaostekstas"/>
    <w:uiPriority w:val="99"/>
    <w:semiHidden/>
    <w:rsid w:val="00846017"/>
    <w:rPr>
      <w:rFonts w:eastAsia="Calibri"/>
      <w:sz w:val="20"/>
      <w:szCs w:val="20"/>
    </w:rPr>
  </w:style>
  <w:style w:type="character" w:styleId="Puslapioinaosnuoroda">
    <w:name w:val="footnote reference"/>
    <w:basedOn w:val="Numatytasispastraiposriftas"/>
    <w:uiPriority w:val="99"/>
    <w:semiHidden/>
    <w:unhideWhenUsed/>
    <w:rsid w:val="00846017"/>
    <w:rPr>
      <w:vertAlign w:val="superscript"/>
    </w:rPr>
  </w:style>
  <w:style w:type="character" w:styleId="Perirtashipersaitas">
    <w:name w:val="FollowedHyperlink"/>
    <w:basedOn w:val="Numatytasispastraiposriftas"/>
    <w:uiPriority w:val="99"/>
    <w:semiHidden/>
    <w:unhideWhenUsed/>
    <w:rsid w:val="004F6785"/>
    <w:rPr>
      <w:color w:val="800080" w:themeColor="followedHyperlink"/>
      <w:u w:val="single"/>
    </w:rPr>
  </w:style>
  <w:style w:type="character" w:customStyle="1" w:styleId="bkg-highlight-red1">
    <w:name w:val="bkg-highlight-red1"/>
    <w:basedOn w:val="Numatytasispastraiposriftas"/>
    <w:rsid w:val="00A733B9"/>
    <w:rPr>
      <w:shd w:val="clear" w:color="auto" w:fill="FBCCA2"/>
    </w:rPr>
  </w:style>
  <w:style w:type="paragraph" w:styleId="Dokumentoinaostekstas">
    <w:name w:val="endnote text"/>
    <w:basedOn w:val="prastasis"/>
    <w:link w:val="DokumentoinaostekstasDiagrama"/>
    <w:uiPriority w:val="99"/>
    <w:semiHidden/>
    <w:unhideWhenUsed/>
    <w:rsid w:val="006510D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510D2"/>
    <w:rPr>
      <w:rFonts w:eastAsia="Calibri"/>
      <w:sz w:val="20"/>
      <w:szCs w:val="20"/>
    </w:rPr>
  </w:style>
  <w:style w:type="character" w:styleId="Dokumentoinaosnumeris">
    <w:name w:val="endnote reference"/>
    <w:basedOn w:val="Numatytasispastraiposriftas"/>
    <w:uiPriority w:val="99"/>
    <w:semiHidden/>
    <w:unhideWhenUsed/>
    <w:rsid w:val="006510D2"/>
    <w:rPr>
      <w:vertAlign w:val="superscript"/>
    </w:rPr>
  </w:style>
  <w:style w:type="paragraph" w:customStyle="1" w:styleId="normal-p">
    <w:name w:val="normal-p"/>
    <w:basedOn w:val="prastasis"/>
    <w:rsid w:val="00254068"/>
    <w:pPr>
      <w:spacing w:before="100" w:beforeAutospacing="1" w:after="100" w:afterAutospacing="1"/>
    </w:pPr>
    <w:rPr>
      <w:rFonts w:eastAsia="Times New Roman"/>
      <w:lang w:val="en-US"/>
    </w:rPr>
  </w:style>
  <w:style w:type="character" w:customStyle="1" w:styleId="normal-h">
    <w:name w:val="normal-h"/>
    <w:basedOn w:val="Numatytasispastraiposriftas"/>
    <w:rsid w:val="00254068"/>
  </w:style>
  <w:style w:type="paragraph" w:styleId="Betarp">
    <w:name w:val="No Spacing"/>
    <w:uiPriority w:val="1"/>
    <w:qFormat/>
    <w:rsid w:val="00C65F0D"/>
    <w:rPr>
      <w:rFonts w:asciiTheme="minorHAnsi" w:hAnsiTheme="minorHAnsi" w:cstheme="minorBidi"/>
      <w:sz w:val="22"/>
      <w:szCs w:val="22"/>
    </w:rPr>
  </w:style>
  <w:style w:type="character" w:customStyle="1" w:styleId="bkg-highlight-blue1">
    <w:name w:val="bkg-highlight-blue1"/>
    <w:basedOn w:val="Numatytasispastraiposriftas"/>
    <w:rsid w:val="00065217"/>
    <w:rPr>
      <w:shd w:val="clear" w:color="auto" w:fill="AAF9F7"/>
    </w:rPr>
  </w:style>
  <w:style w:type="character" w:customStyle="1" w:styleId="UnresolvedMention1">
    <w:name w:val="Unresolved Mention1"/>
    <w:basedOn w:val="Numatytasispastraiposriftas"/>
    <w:uiPriority w:val="99"/>
    <w:semiHidden/>
    <w:unhideWhenUsed/>
    <w:rsid w:val="002F4D16"/>
    <w:rPr>
      <w:color w:val="605E5C"/>
      <w:shd w:val="clear" w:color="auto" w:fill="E1DFDD"/>
    </w:rPr>
  </w:style>
  <w:style w:type="paragraph" w:styleId="Pagrindiniotekstotrauka">
    <w:name w:val="Body Text Indent"/>
    <w:basedOn w:val="prastasis"/>
    <w:link w:val="PagrindiniotekstotraukaDiagrama"/>
    <w:uiPriority w:val="99"/>
    <w:semiHidden/>
    <w:unhideWhenUsed/>
    <w:rsid w:val="00FB38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B38B4"/>
    <w:rPr>
      <w:rFonts w:eastAsia="Calibri"/>
    </w:rPr>
  </w:style>
  <w:style w:type="paragraph" w:styleId="prastasistinklapis">
    <w:name w:val="Normal (Web)"/>
    <w:basedOn w:val="prastasis"/>
    <w:uiPriority w:val="99"/>
    <w:unhideWhenUsed/>
    <w:rsid w:val="008B6D6E"/>
    <w:rPr>
      <w:rFonts w:eastAsia="Times New Roman"/>
      <w:lang w:val="en-US"/>
    </w:rPr>
  </w:style>
  <w:style w:type="character" w:customStyle="1" w:styleId="bkg-highlight-red">
    <w:name w:val="bkg-highlight-red"/>
    <w:basedOn w:val="Numatytasispastraiposriftas"/>
    <w:rsid w:val="00613050"/>
  </w:style>
  <w:style w:type="paragraph" w:styleId="Pataisymai">
    <w:name w:val="Revision"/>
    <w:hidden/>
    <w:uiPriority w:val="99"/>
    <w:semiHidden/>
    <w:rsid w:val="006A3AAD"/>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D01"/>
    <w:rPr>
      <w:rFonts w:eastAsia="Calibri"/>
    </w:rPr>
  </w:style>
  <w:style w:type="paragraph" w:styleId="Antrat1">
    <w:name w:val="heading 1"/>
    <w:basedOn w:val="prastasis"/>
    <w:next w:val="prastasis"/>
    <w:link w:val="Antrat1Diagrama"/>
    <w:uiPriority w:val="9"/>
    <w:qFormat/>
    <w:rsid w:val="00814CE5"/>
    <w:pPr>
      <w:keepNext/>
      <w:keepLines/>
      <w:jc w:val="both"/>
      <w:outlineLvl w:val="0"/>
    </w:pPr>
    <w:rPr>
      <w:rFonts w:eastAsiaTheme="majorEastAsia" w:cstheme="majorBidi"/>
      <w:b/>
      <w:bCs/>
      <w:color w:val="000000" w:themeColor="text1"/>
      <w:szCs w:val="28"/>
    </w:rPr>
  </w:style>
  <w:style w:type="paragraph" w:styleId="Antrat2">
    <w:name w:val="heading 2"/>
    <w:basedOn w:val="prastasis"/>
    <w:next w:val="prastasis"/>
    <w:link w:val="Antrat2Diagrama"/>
    <w:uiPriority w:val="9"/>
    <w:unhideWhenUsed/>
    <w:qFormat/>
    <w:rsid w:val="00814CE5"/>
    <w:pPr>
      <w:keepNext/>
      <w:keepLines/>
      <w:jc w:val="both"/>
      <w:outlineLvl w:val="1"/>
    </w:pPr>
    <w:rPr>
      <w:rFonts w:eastAsiaTheme="majorEastAsia" w:cstheme="majorBidi"/>
      <w:b/>
      <w:bCs/>
      <w:szCs w:val="26"/>
    </w:rPr>
  </w:style>
  <w:style w:type="paragraph" w:styleId="Antrat3">
    <w:name w:val="heading 3"/>
    <w:basedOn w:val="prastasis"/>
    <w:next w:val="prastasis"/>
    <w:link w:val="Antrat3Diagrama"/>
    <w:uiPriority w:val="9"/>
    <w:semiHidden/>
    <w:unhideWhenUsed/>
    <w:qFormat/>
    <w:rsid w:val="00B1239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CE5"/>
    <w:rPr>
      <w:rFonts w:eastAsiaTheme="majorEastAsia" w:cstheme="majorBidi"/>
      <w:b/>
      <w:bCs/>
      <w:color w:val="000000" w:themeColor="text1"/>
      <w:szCs w:val="28"/>
    </w:rPr>
  </w:style>
  <w:style w:type="paragraph" w:styleId="Turinioantrat">
    <w:name w:val="TOC Heading"/>
    <w:basedOn w:val="Antrat1"/>
    <w:next w:val="prastasis"/>
    <w:uiPriority w:val="39"/>
    <w:unhideWhenUsed/>
    <w:qFormat/>
    <w:rsid w:val="00B12390"/>
    <w:pPr>
      <w:spacing w:before="480" w:line="276" w:lineRule="auto"/>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B12390"/>
    <w:pPr>
      <w:spacing w:after="100"/>
    </w:pPr>
  </w:style>
  <w:style w:type="character" w:styleId="Hipersaitas">
    <w:name w:val="Hyperlink"/>
    <w:basedOn w:val="Numatytasispastraiposriftas"/>
    <w:uiPriority w:val="99"/>
    <w:unhideWhenUsed/>
    <w:rsid w:val="00B12390"/>
    <w:rPr>
      <w:color w:val="0000FF" w:themeColor="hyperlink"/>
      <w:u w:val="single"/>
    </w:rPr>
  </w:style>
  <w:style w:type="paragraph" w:styleId="Debesliotekstas">
    <w:name w:val="Balloon Text"/>
    <w:basedOn w:val="prastasis"/>
    <w:link w:val="DebesliotekstasDiagrama"/>
    <w:uiPriority w:val="99"/>
    <w:semiHidden/>
    <w:unhideWhenUsed/>
    <w:rsid w:val="00B123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390"/>
    <w:rPr>
      <w:rFonts w:ascii="Tahoma" w:eastAsia="Calibri" w:hAnsi="Tahoma" w:cs="Tahoma"/>
      <w:sz w:val="16"/>
      <w:szCs w:val="16"/>
    </w:rPr>
  </w:style>
  <w:style w:type="character" w:customStyle="1" w:styleId="Antrat2Diagrama">
    <w:name w:val="Antraštė 2 Diagrama"/>
    <w:basedOn w:val="Numatytasispastraiposriftas"/>
    <w:link w:val="Antrat2"/>
    <w:uiPriority w:val="9"/>
    <w:rsid w:val="00814CE5"/>
    <w:rPr>
      <w:rFonts w:eastAsiaTheme="majorEastAsia" w:cstheme="majorBidi"/>
      <w:b/>
      <w:bCs/>
      <w:szCs w:val="26"/>
    </w:rPr>
  </w:style>
  <w:style w:type="paragraph" w:styleId="Turinys2">
    <w:name w:val="toc 2"/>
    <w:basedOn w:val="prastasis"/>
    <w:next w:val="prastasis"/>
    <w:autoRedefine/>
    <w:uiPriority w:val="39"/>
    <w:unhideWhenUsed/>
    <w:rsid w:val="0046556A"/>
    <w:pPr>
      <w:tabs>
        <w:tab w:val="right" w:leader="dot" w:pos="9344"/>
      </w:tabs>
      <w:spacing w:after="100"/>
      <w:ind w:left="240"/>
      <w:jc w:val="both"/>
    </w:pPr>
  </w:style>
  <w:style w:type="character" w:customStyle="1" w:styleId="Antrat3Diagrama">
    <w:name w:val="Antraštė 3 Diagrama"/>
    <w:basedOn w:val="Numatytasispastraiposriftas"/>
    <w:link w:val="Antrat3"/>
    <w:uiPriority w:val="9"/>
    <w:semiHidden/>
    <w:rsid w:val="00B12390"/>
    <w:rPr>
      <w:rFonts w:asciiTheme="majorHAnsi" w:eastAsiaTheme="majorEastAsia" w:hAnsiTheme="majorHAnsi" w:cstheme="majorBidi"/>
      <w:b/>
      <w:bCs/>
      <w:color w:val="4F81BD" w:themeColor="accent1"/>
    </w:rPr>
  </w:style>
  <w:style w:type="character" w:styleId="Emfaz">
    <w:name w:val="Emphasis"/>
    <w:qFormat/>
    <w:rsid w:val="00AD400A"/>
    <w:rPr>
      <w:i/>
      <w:iCs/>
    </w:rPr>
  </w:style>
  <w:style w:type="paragraph" w:customStyle="1" w:styleId="Style17">
    <w:name w:val="Style17"/>
    <w:basedOn w:val="prastasis"/>
    <w:rsid w:val="00AD400A"/>
    <w:pPr>
      <w:widowControl w:val="0"/>
      <w:autoSpaceDE w:val="0"/>
      <w:autoSpaceDN w:val="0"/>
      <w:adjustRightInd w:val="0"/>
      <w:spacing w:line="276" w:lineRule="exact"/>
      <w:ind w:firstLine="725"/>
      <w:jc w:val="both"/>
    </w:pPr>
    <w:rPr>
      <w:rFonts w:eastAsia="Times New Roman"/>
      <w:lang w:eastAsia="lt-LT"/>
    </w:rPr>
  </w:style>
  <w:style w:type="paragraph" w:styleId="Pagrindinistekstas">
    <w:name w:val="Body Text"/>
    <w:basedOn w:val="prastasis"/>
    <w:link w:val="PagrindinistekstasDiagrama"/>
    <w:rsid w:val="007A08E2"/>
    <w:pPr>
      <w:spacing w:after="120"/>
    </w:pPr>
    <w:rPr>
      <w:rFonts w:eastAsia="Times New Roman"/>
      <w:sz w:val="20"/>
      <w:szCs w:val="20"/>
      <w:lang w:val="en-GB"/>
    </w:rPr>
  </w:style>
  <w:style w:type="character" w:customStyle="1" w:styleId="PagrindinistekstasDiagrama">
    <w:name w:val="Pagrindinis tekstas Diagrama"/>
    <w:basedOn w:val="Numatytasispastraiposriftas"/>
    <w:link w:val="Pagrindinistekstas"/>
    <w:rsid w:val="007A08E2"/>
    <w:rPr>
      <w:rFonts w:eastAsia="Times New Roman"/>
      <w:sz w:val="20"/>
      <w:szCs w:val="20"/>
      <w:lang w:val="en-GB"/>
    </w:rPr>
  </w:style>
  <w:style w:type="paragraph" w:styleId="Antrats">
    <w:name w:val="header"/>
    <w:basedOn w:val="prastasis"/>
    <w:link w:val="AntratsDiagrama"/>
    <w:uiPriority w:val="99"/>
    <w:unhideWhenUsed/>
    <w:rsid w:val="000B0D11"/>
    <w:pPr>
      <w:tabs>
        <w:tab w:val="center" w:pos="4819"/>
        <w:tab w:val="right" w:pos="9638"/>
      </w:tabs>
    </w:pPr>
  </w:style>
  <w:style w:type="character" w:customStyle="1" w:styleId="AntratsDiagrama">
    <w:name w:val="Antraštės Diagrama"/>
    <w:basedOn w:val="Numatytasispastraiposriftas"/>
    <w:link w:val="Antrats"/>
    <w:uiPriority w:val="99"/>
    <w:rsid w:val="000B0D11"/>
    <w:rPr>
      <w:rFonts w:eastAsia="Calibri"/>
    </w:rPr>
  </w:style>
  <w:style w:type="paragraph" w:styleId="Porat">
    <w:name w:val="footer"/>
    <w:basedOn w:val="prastasis"/>
    <w:link w:val="PoratDiagrama"/>
    <w:uiPriority w:val="99"/>
    <w:unhideWhenUsed/>
    <w:rsid w:val="000B0D11"/>
    <w:pPr>
      <w:tabs>
        <w:tab w:val="center" w:pos="4819"/>
        <w:tab w:val="right" w:pos="9638"/>
      </w:tabs>
    </w:pPr>
  </w:style>
  <w:style w:type="character" w:customStyle="1" w:styleId="PoratDiagrama">
    <w:name w:val="Poraštė Diagrama"/>
    <w:basedOn w:val="Numatytasispastraiposriftas"/>
    <w:link w:val="Porat"/>
    <w:uiPriority w:val="99"/>
    <w:rsid w:val="000B0D11"/>
    <w:rPr>
      <w:rFonts w:eastAsia="Calibri"/>
    </w:rPr>
  </w:style>
  <w:style w:type="paragraph" w:customStyle="1" w:styleId="Default">
    <w:name w:val="Default"/>
    <w:rsid w:val="00207034"/>
    <w:pPr>
      <w:autoSpaceDE w:val="0"/>
      <w:autoSpaceDN w:val="0"/>
      <w:adjustRightInd w:val="0"/>
    </w:pPr>
    <w:rPr>
      <w:color w:val="000000"/>
    </w:rPr>
  </w:style>
  <w:style w:type="character" w:customStyle="1" w:styleId="blackcaption">
    <w:name w:val="black_caption"/>
    <w:basedOn w:val="Numatytasispastraiposriftas"/>
    <w:rsid w:val="00652B65"/>
  </w:style>
  <w:style w:type="paragraph" w:customStyle="1" w:styleId="tajtip">
    <w:name w:val="tajtip"/>
    <w:basedOn w:val="prastasis"/>
    <w:rsid w:val="00EC09E9"/>
    <w:pPr>
      <w:spacing w:before="100" w:beforeAutospacing="1" w:after="100" w:afterAutospacing="1"/>
    </w:pPr>
    <w:rPr>
      <w:rFonts w:eastAsia="Times New Roman"/>
      <w:lang w:eastAsia="lt-LT"/>
    </w:rPr>
  </w:style>
  <w:style w:type="character" w:customStyle="1" w:styleId="quatationtext">
    <w:name w:val="quatation_text"/>
    <w:rsid w:val="009A3A81"/>
  </w:style>
  <w:style w:type="character" w:styleId="Komentaronuoroda">
    <w:name w:val="annotation reference"/>
    <w:basedOn w:val="Numatytasispastraiposriftas"/>
    <w:uiPriority w:val="99"/>
    <w:semiHidden/>
    <w:unhideWhenUsed/>
    <w:rsid w:val="00601302"/>
    <w:rPr>
      <w:sz w:val="16"/>
      <w:szCs w:val="16"/>
    </w:rPr>
  </w:style>
  <w:style w:type="paragraph" w:styleId="Komentarotekstas">
    <w:name w:val="annotation text"/>
    <w:basedOn w:val="prastasis"/>
    <w:link w:val="KomentarotekstasDiagrama"/>
    <w:uiPriority w:val="99"/>
    <w:semiHidden/>
    <w:unhideWhenUsed/>
    <w:rsid w:val="00601302"/>
    <w:rPr>
      <w:sz w:val="20"/>
      <w:szCs w:val="20"/>
    </w:rPr>
  </w:style>
  <w:style w:type="character" w:customStyle="1" w:styleId="KomentarotekstasDiagrama">
    <w:name w:val="Komentaro tekstas Diagrama"/>
    <w:basedOn w:val="Numatytasispastraiposriftas"/>
    <w:link w:val="Komentarotekstas"/>
    <w:uiPriority w:val="99"/>
    <w:semiHidden/>
    <w:rsid w:val="00601302"/>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601302"/>
    <w:rPr>
      <w:b/>
      <w:bCs/>
    </w:rPr>
  </w:style>
  <w:style w:type="character" w:customStyle="1" w:styleId="KomentarotemaDiagrama">
    <w:name w:val="Komentaro tema Diagrama"/>
    <w:basedOn w:val="KomentarotekstasDiagrama"/>
    <w:link w:val="Komentarotema"/>
    <w:uiPriority w:val="99"/>
    <w:semiHidden/>
    <w:rsid w:val="00601302"/>
    <w:rPr>
      <w:rFonts w:eastAsia="Calibri"/>
      <w:b/>
      <w:bCs/>
      <w:sz w:val="20"/>
      <w:szCs w:val="20"/>
    </w:rPr>
  </w:style>
  <w:style w:type="paragraph" w:styleId="Turinys3">
    <w:name w:val="toc 3"/>
    <w:basedOn w:val="prastasis"/>
    <w:next w:val="prastasis"/>
    <w:autoRedefine/>
    <w:uiPriority w:val="39"/>
    <w:unhideWhenUsed/>
    <w:rsid w:val="00BF68E3"/>
    <w:pPr>
      <w:spacing w:after="100" w:line="259" w:lineRule="auto"/>
      <w:ind w:left="440"/>
    </w:pPr>
    <w:rPr>
      <w:rFonts w:asciiTheme="minorHAnsi" w:eastAsiaTheme="minorEastAsia" w:hAnsiTheme="minorHAnsi"/>
      <w:sz w:val="22"/>
      <w:szCs w:val="22"/>
      <w:lang w:eastAsia="lt-LT"/>
    </w:rPr>
  </w:style>
  <w:style w:type="paragraph" w:styleId="Sraopastraipa">
    <w:name w:val="List Paragraph"/>
    <w:basedOn w:val="prastasis"/>
    <w:uiPriority w:val="34"/>
    <w:qFormat/>
    <w:rsid w:val="00C542BD"/>
    <w:pPr>
      <w:ind w:left="720"/>
      <w:contextualSpacing/>
    </w:pPr>
  </w:style>
  <w:style w:type="paragraph" w:styleId="Puslapioinaostekstas">
    <w:name w:val="footnote text"/>
    <w:basedOn w:val="prastasis"/>
    <w:link w:val="PuslapioinaostekstasDiagrama"/>
    <w:uiPriority w:val="99"/>
    <w:semiHidden/>
    <w:unhideWhenUsed/>
    <w:rsid w:val="00846017"/>
    <w:rPr>
      <w:sz w:val="20"/>
      <w:szCs w:val="20"/>
    </w:rPr>
  </w:style>
  <w:style w:type="character" w:customStyle="1" w:styleId="PuslapioinaostekstasDiagrama">
    <w:name w:val="Puslapio išnašos tekstas Diagrama"/>
    <w:basedOn w:val="Numatytasispastraiposriftas"/>
    <w:link w:val="Puslapioinaostekstas"/>
    <w:uiPriority w:val="99"/>
    <w:semiHidden/>
    <w:rsid w:val="00846017"/>
    <w:rPr>
      <w:rFonts w:eastAsia="Calibri"/>
      <w:sz w:val="20"/>
      <w:szCs w:val="20"/>
    </w:rPr>
  </w:style>
  <w:style w:type="character" w:styleId="Puslapioinaosnuoroda">
    <w:name w:val="footnote reference"/>
    <w:basedOn w:val="Numatytasispastraiposriftas"/>
    <w:uiPriority w:val="99"/>
    <w:semiHidden/>
    <w:unhideWhenUsed/>
    <w:rsid w:val="00846017"/>
    <w:rPr>
      <w:vertAlign w:val="superscript"/>
    </w:rPr>
  </w:style>
  <w:style w:type="character" w:styleId="Perirtashipersaitas">
    <w:name w:val="FollowedHyperlink"/>
    <w:basedOn w:val="Numatytasispastraiposriftas"/>
    <w:uiPriority w:val="99"/>
    <w:semiHidden/>
    <w:unhideWhenUsed/>
    <w:rsid w:val="004F6785"/>
    <w:rPr>
      <w:color w:val="800080" w:themeColor="followedHyperlink"/>
      <w:u w:val="single"/>
    </w:rPr>
  </w:style>
  <w:style w:type="character" w:customStyle="1" w:styleId="bkg-highlight-red1">
    <w:name w:val="bkg-highlight-red1"/>
    <w:basedOn w:val="Numatytasispastraiposriftas"/>
    <w:rsid w:val="00A733B9"/>
    <w:rPr>
      <w:shd w:val="clear" w:color="auto" w:fill="FBCCA2"/>
    </w:rPr>
  </w:style>
  <w:style w:type="paragraph" w:styleId="Dokumentoinaostekstas">
    <w:name w:val="endnote text"/>
    <w:basedOn w:val="prastasis"/>
    <w:link w:val="DokumentoinaostekstasDiagrama"/>
    <w:uiPriority w:val="99"/>
    <w:semiHidden/>
    <w:unhideWhenUsed/>
    <w:rsid w:val="006510D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510D2"/>
    <w:rPr>
      <w:rFonts w:eastAsia="Calibri"/>
      <w:sz w:val="20"/>
      <w:szCs w:val="20"/>
    </w:rPr>
  </w:style>
  <w:style w:type="character" w:styleId="Dokumentoinaosnumeris">
    <w:name w:val="endnote reference"/>
    <w:basedOn w:val="Numatytasispastraiposriftas"/>
    <w:uiPriority w:val="99"/>
    <w:semiHidden/>
    <w:unhideWhenUsed/>
    <w:rsid w:val="006510D2"/>
    <w:rPr>
      <w:vertAlign w:val="superscript"/>
    </w:rPr>
  </w:style>
  <w:style w:type="paragraph" w:customStyle="1" w:styleId="normal-p">
    <w:name w:val="normal-p"/>
    <w:basedOn w:val="prastasis"/>
    <w:rsid w:val="00254068"/>
    <w:pPr>
      <w:spacing w:before="100" w:beforeAutospacing="1" w:after="100" w:afterAutospacing="1"/>
    </w:pPr>
    <w:rPr>
      <w:rFonts w:eastAsia="Times New Roman"/>
      <w:lang w:val="en-US"/>
    </w:rPr>
  </w:style>
  <w:style w:type="character" w:customStyle="1" w:styleId="normal-h">
    <w:name w:val="normal-h"/>
    <w:basedOn w:val="Numatytasispastraiposriftas"/>
    <w:rsid w:val="00254068"/>
  </w:style>
  <w:style w:type="paragraph" w:styleId="Betarp">
    <w:name w:val="No Spacing"/>
    <w:uiPriority w:val="1"/>
    <w:qFormat/>
    <w:rsid w:val="00C65F0D"/>
    <w:rPr>
      <w:rFonts w:asciiTheme="minorHAnsi" w:hAnsiTheme="minorHAnsi" w:cstheme="minorBidi"/>
      <w:sz w:val="22"/>
      <w:szCs w:val="22"/>
    </w:rPr>
  </w:style>
  <w:style w:type="character" w:customStyle="1" w:styleId="bkg-highlight-blue1">
    <w:name w:val="bkg-highlight-blue1"/>
    <w:basedOn w:val="Numatytasispastraiposriftas"/>
    <w:rsid w:val="00065217"/>
    <w:rPr>
      <w:shd w:val="clear" w:color="auto" w:fill="AAF9F7"/>
    </w:rPr>
  </w:style>
  <w:style w:type="character" w:customStyle="1" w:styleId="UnresolvedMention1">
    <w:name w:val="Unresolved Mention1"/>
    <w:basedOn w:val="Numatytasispastraiposriftas"/>
    <w:uiPriority w:val="99"/>
    <w:semiHidden/>
    <w:unhideWhenUsed/>
    <w:rsid w:val="002F4D16"/>
    <w:rPr>
      <w:color w:val="605E5C"/>
      <w:shd w:val="clear" w:color="auto" w:fill="E1DFDD"/>
    </w:rPr>
  </w:style>
  <w:style w:type="paragraph" w:styleId="Pagrindiniotekstotrauka">
    <w:name w:val="Body Text Indent"/>
    <w:basedOn w:val="prastasis"/>
    <w:link w:val="PagrindiniotekstotraukaDiagrama"/>
    <w:uiPriority w:val="99"/>
    <w:semiHidden/>
    <w:unhideWhenUsed/>
    <w:rsid w:val="00FB38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B38B4"/>
    <w:rPr>
      <w:rFonts w:eastAsia="Calibri"/>
    </w:rPr>
  </w:style>
  <w:style w:type="paragraph" w:styleId="prastasistinklapis">
    <w:name w:val="Normal (Web)"/>
    <w:basedOn w:val="prastasis"/>
    <w:uiPriority w:val="99"/>
    <w:unhideWhenUsed/>
    <w:rsid w:val="008B6D6E"/>
    <w:rPr>
      <w:rFonts w:eastAsia="Times New Roman"/>
      <w:lang w:val="en-US"/>
    </w:rPr>
  </w:style>
  <w:style w:type="character" w:customStyle="1" w:styleId="bkg-highlight-red">
    <w:name w:val="bkg-highlight-red"/>
    <w:basedOn w:val="Numatytasispastraiposriftas"/>
    <w:rsid w:val="00613050"/>
  </w:style>
  <w:style w:type="paragraph" w:styleId="Pataisymai">
    <w:name w:val="Revision"/>
    <w:hidden/>
    <w:uiPriority w:val="99"/>
    <w:semiHidden/>
    <w:rsid w:val="006A3AAD"/>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602">
      <w:bodyDiv w:val="1"/>
      <w:marLeft w:val="0"/>
      <w:marRight w:val="0"/>
      <w:marTop w:val="0"/>
      <w:marBottom w:val="0"/>
      <w:divBdr>
        <w:top w:val="none" w:sz="0" w:space="0" w:color="auto"/>
        <w:left w:val="none" w:sz="0" w:space="0" w:color="auto"/>
        <w:bottom w:val="none" w:sz="0" w:space="0" w:color="auto"/>
        <w:right w:val="none" w:sz="0" w:space="0" w:color="auto"/>
      </w:divBdr>
    </w:div>
    <w:div w:id="218633255">
      <w:bodyDiv w:val="1"/>
      <w:marLeft w:val="0"/>
      <w:marRight w:val="0"/>
      <w:marTop w:val="0"/>
      <w:marBottom w:val="0"/>
      <w:divBdr>
        <w:top w:val="none" w:sz="0" w:space="0" w:color="auto"/>
        <w:left w:val="none" w:sz="0" w:space="0" w:color="auto"/>
        <w:bottom w:val="none" w:sz="0" w:space="0" w:color="auto"/>
        <w:right w:val="none" w:sz="0" w:space="0" w:color="auto"/>
      </w:divBdr>
    </w:div>
    <w:div w:id="428965390">
      <w:bodyDiv w:val="1"/>
      <w:marLeft w:val="0"/>
      <w:marRight w:val="0"/>
      <w:marTop w:val="0"/>
      <w:marBottom w:val="0"/>
      <w:divBdr>
        <w:top w:val="none" w:sz="0" w:space="0" w:color="auto"/>
        <w:left w:val="none" w:sz="0" w:space="0" w:color="auto"/>
        <w:bottom w:val="none" w:sz="0" w:space="0" w:color="auto"/>
        <w:right w:val="none" w:sz="0" w:space="0" w:color="auto"/>
      </w:divBdr>
      <w:divsChild>
        <w:div w:id="850532411">
          <w:marLeft w:val="0"/>
          <w:marRight w:val="0"/>
          <w:marTop w:val="0"/>
          <w:marBottom w:val="0"/>
          <w:divBdr>
            <w:top w:val="none" w:sz="0" w:space="0" w:color="auto"/>
            <w:left w:val="none" w:sz="0" w:space="0" w:color="auto"/>
            <w:bottom w:val="none" w:sz="0" w:space="0" w:color="auto"/>
            <w:right w:val="none" w:sz="0" w:space="0" w:color="auto"/>
          </w:divBdr>
        </w:div>
        <w:div w:id="615021363">
          <w:marLeft w:val="0"/>
          <w:marRight w:val="0"/>
          <w:marTop w:val="0"/>
          <w:marBottom w:val="0"/>
          <w:divBdr>
            <w:top w:val="none" w:sz="0" w:space="0" w:color="auto"/>
            <w:left w:val="none" w:sz="0" w:space="0" w:color="auto"/>
            <w:bottom w:val="none" w:sz="0" w:space="0" w:color="auto"/>
            <w:right w:val="none" w:sz="0" w:space="0" w:color="auto"/>
          </w:divBdr>
        </w:div>
        <w:div w:id="2030720810">
          <w:marLeft w:val="0"/>
          <w:marRight w:val="0"/>
          <w:marTop w:val="0"/>
          <w:marBottom w:val="0"/>
          <w:divBdr>
            <w:top w:val="none" w:sz="0" w:space="0" w:color="auto"/>
            <w:left w:val="none" w:sz="0" w:space="0" w:color="auto"/>
            <w:bottom w:val="none" w:sz="0" w:space="0" w:color="auto"/>
            <w:right w:val="none" w:sz="0" w:space="0" w:color="auto"/>
          </w:divBdr>
        </w:div>
        <w:div w:id="2045208037">
          <w:marLeft w:val="0"/>
          <w:marRight w:val="0"/>
          <w:marTop w:val="0"/>
          <w:marBottom w:val="0"/>
          <w:divBdr>
            <w:top w:val="none" w:sz="0" w:space="0" w:color="auto"/>
            <w:left w:val="none" w:sz="0" w:space="0" w:color="auto"/>
            <w:bottom w:val="none" w:sz="0" w:space="0" w:color="auto"/>
            <w:right w:val="none" w:sz="0" w:space="0" w:color="auto"/>
          </w:divBdr>
        </w:div>
        <w:div w:id="866260288">
          <w:marLeft w:val="0"/>
          <w:marRight w:val="0"/>
          <w:marTop w:val="0"/>
          <w:marBottom w:val="0"/>
          <w:divBdr>
            <w:top w:val="none" w:sz="0" w:space="0" w:color="auto"/>
            <w:left w:val="none" w:sz="0" w:space="0" w:color="auto"/>
            <w:bottom w:val="none" w:sz="0" w:space="0" w:color="auto"/>
            <w:right w:val="none" w:sz="0" w:space="0" w:color="auto"/>
          </w:divBdr>
        </w:div>
        <w:div w:id="1212498133">
          <w:marLeft w:val="0"/>
          <w:marRight w:val="0"/>
          <w:marTop w:val="0"/>
          <w:marBottom w:val="0"/>
          <w:divBdr>
            <w:top w:val="none" w:sz="0" w:space="0" w:color="auto"/>
            <w:left w:val="none" w:sz="0" w:space="0" w:color="auto"/>
            <w:bottom w:val="none" w:sz="0" w:space="0" w:color="auto"/>
            <w:right w:val="none" w:sz="0" w:space="0" w:color="auto"/>
          </w:divBdr>
        </w:div>
        <w:div w:id="1395087018">
          <w:marLeft w:val="0"/>
          <w:marRight w:val="0"/>
          <w:marTop w:val="0"/>
          <w:marBottom w:val="0"/>
          <w:divBdr>
            <w:top w:val="none" w:sz="0" w:space="0" w:color="auto"/>
            <w:left w:val="none" w:sz="0" w:space="0" w:color="auto"/>
            <w:bottom w:val="none" w:sz="0" w:space="0" w:color="auto"/>
            <w:right w:val="none" w:sz="0" w:space="0" w:color="auto"/>
          </w:divBdr>
        </w:div>
        <w:div w:id="1599412526">
          <w:marLeft w:val="0"/>
          <w:marRight w:val="0"/>
          <w:marTop w:val="0"/>
          <w:marBottom w:val="0"/>
          <w:divBdr>
            <w:top w:val="none" w:sz="0" w:space="0" w:color="auto"/>
            <w:left w:val="none" w:sz="0" w:space="0" w:color="auto"/>
            <w:bottom w:val="none" w:sz="0" w:space="0" w:color="auto"/>
            <w:right w:val="none" w:sz="0" w:space="0" w:color="auto"/>
          </w:divBdr>
        </w:div>
        <w:div w:id="361977407">
          <w:marLeft w:val="0"/>
          <w:marRight w:val="0"/>
          <w:marTop w:val="0"/>
          <w:marBottom w:val="0"/>
          <w:divBdr>
            <w:top w:val="none" w:sz="0" w:space="0" w:color="auto"/>
            <w:left w:val="none" w:sz="0" w:space="0" w:color="auto"/>
            <w:bottom w:val="none" w:sz="0" w:space="0" w:color="auto"/>
            <w:right w:val="none" w:sz="0" w:space="0" w:color="auto"/>
          </w:divBdr>
        </w:div>
        <w:div w:id="1407923182">
          <w:marLeft w:val="0"/>
          <w:marRight w:val="0"/>
          <w:marTop w:val="0"/>
          <w:marBottom w:val="0"/>
          <w:divBdr>
            <w:top w:val="none" w:sz="0" w:space="0" w:color="auto"/>
            <w:left w:val="none" w:sz="0" w:space="0" w:color="auto"/>
            <w:bottom w:val="none" w:sz="0" w:space="0" w:color="auto"/>
            <w:right w:val="none" w:sz="0" w:space="0" w:color="auto"/>
          </w:divBdr>
        </w:div>
        <w:div w:id="1484734770">
          <w:marLeft w:val="0"/>
          <w:marRight w:val="0"/>
          <w:marTop w:val="0"/>
          <w:marBottom w:val="0"/>
          <w:divBdr>
            <w:top w:val="none" w:sz="0" w:space="0" w:color="auto"/>
            <w:left w:val="none" w:sz="0" w:space="0" w:color="auto"/>
            <w:bottom w:val="none" w:sz="0" w:space="0" w:color="auto"/>
            <w:right w:val="none" w:sz="0" w:space="0" w:color="auto"/>
          </w:divBdr>
        </w:div>
        <w:div w:id="619460165">
          <w:marLeft w:val="0"/>
          <w:marRight w:val="0"/>
          <w:marTop w:val="0"/>
          <w:marBottom w:val="0"/>
          <w:divBdr>
            <w:top w:val="none" w:sz="0" w:space="0" w:color="auto"/>
            <w:left w:val="none" w:sz="0" w:space="0" w:color="auto"/>
            <w:bottom w:val="none" w:sz="0" w:space="0" w:color="auto"/>
            <w:right w:val="none" w:sz="0" w:space="0" w:color="auto"/>
          </w:divBdr>
        </w:div>
        <w:div w:id="2081713176">
          <w:marLeft w:val="0"/>
          <w:marRight w:val="0"/>
          <w:marTop w:val="0"/>
          <w:marBottom w:val="0"/>
          <w:divBdr>
            <w:top w:val="none" w:sz="0" w:space="0" w:color="auto"/>
            <w:left w:val="none" w:sz="0" w:space="0" w:color="auto"/>
            <w:bottom w:val="none" w:sz="0" w:space="0" w:color="auto"/>
            <w:right w:val="none" w:sz="0" w:space="0" w:color="auto"/>
          </w:divBdr>
        </w:div>
        <w:div w:id="2087147592">
          <w:marLeft w:val="0"/>
          <w:marRight w:val="0"/>
          <w:marTop w:val="0"/>
          <w:marBottom w:val="0"/>
          <w:divBdr>
            <w:top w:val="none" w:sz="0" w:space="0" w:color="auto"/>
            <w:left w:val="none" w:sz="0" w:space="0" w:color="auto"/>
            <w:bottom w:val="none" w:sz="0" w:space="0" w:color="auto"/>
            <w:right w:val="none" w:sz="0" w:space="0" w:color="auto"/>
          </w:divBdr>
        </w:div>
        <w:div w:id="1424298869">
          <w:marLeft w:val="0"/>
          <w:marRight w:val="0"/>
          <w:marTop w:val="0"/>
          <w:marBottom w:val="0"/>
          <w:divBdr>
            <w:top w:val="none" w:sz="0" w:space="0" w:color="auto"/>
            <w:left w:val="none" w:sz="0" w:space="0" w:color="auto"/>
            <w:bottom w:val="none" w:sz="0" w:space="0" w:color="auto"/>
            <w:right w:val="none" w:sz="0" w:space="0" w:color="auto"/>
          </w:divBdr>
        </w:div>
        <w:div w:id="142699114">
          <w:marLeft w:val="0"/>
          <w:marRight w:val="0"/>
          <w:marTop w:val="0"/>
          <w:marBottom w:val="0"/>
          <w:divBdr>
            <w:top w:val="none" w:sz="0" w:space="0" w:color="auto"/>
            <w:left w:val="none" w:sz="0" w:space="0" w:color="auto"/>
            <w:bottom w:val="none" w:sz="0" w:space="0" w:color="auto"/>
            <w:right w:val="none" w:sz="0" w:space="0" w:color="auto"/>
          </w:divBdr>
        </w:div>
      </w:divsChild>
    </w:div>
    <w:div w:id="484324814">
      <w:bodyDiv w:val="1"/>
      <w:marLeft w:val="0"/>
      <w:marRight w:val="0"/>
      <w:marTop w:val="0"/>
      <w:marBottom w:val="0"/>
      <w:divBdr>
        <w:top w:val="none" w:sz="0" w:space="0" w:color="auto"/>
        <w:left w:val="none" w:sz="0" w:space="0" w:color="auto"/>
        <w:bottom w:val="none" w:sz="0" w:space="0" w:color="auto"/>
        <w:right w:val="none" w:sz="0" w:space="0" w:color="auto"/>
      </w:divBdr>
    </w:div>
    <w:div w:id="607928880">
      <w:bodyDiv w:val="1"/>
      <w:marLeft w:val="0"/>
      <w:marRight w:val="0"/>
      <w:marTop w:val="0"/>
      <w:marBottom w:val="0"/>
      <w:divBdr>
        <w:top w:val="none" w:sz="0" w:space="0" w:color="auto"/>
        <w:left w:val="none" w:sz="0" w:space="0" w:color="auto"/>
        <w:bottom w:val="none" w:sz="0" w:space="0" w:color="auto"/>
        <w:right w:val="none" w:sz="0" w:space="0" w:color="auto"/>
      </w:divBdr>
      <w:divsChild>
        <w:div w:id="40056497">
          <w:marLeft w:val="0"/>
          <w:marRight w:val="0"/>
          <w:marTop w:val="0"/>
          <w:marBottom w:val="0"/>
          <w:divBdr>
            <w:top w:val="none" w:sz="0" w:space="0" w:color="auto"/>
            <w:left w:val="none" w:sz="0" w:space="0" w:color="auto"/>
            <w:bottom w:val="none" w:sz="0" w:space="0" w:color="auto"/>
            <w:right w:val="none" w:sz="0" w:space="0" w:color="auto"/>
          </w:divBdr>
        </w:div>
        <w:div w:id="1125005574">
          <w:marLeft w:val="0"/>
          <w:marRight w:val="0"/>
          <w:marTop w:val="0"/>
          <w:marBottom w:val="0"/>
          <w:divBdr>
            <w:top w:val="none" w:sz="0" w:space="0" w:color="auto"/>
            <w:left w:val="none" w:sz="0" w:space="0" w:color="auto"/>
            <w:bottom w:val="none" w:sz="0" w:space="0" w:color="auto"/>
            <w:right w:val="none" w:sz="0" w:space="0" w:color="auto"/>
          </w:divBdr>
        </w:div>
        <w:div w:id="761608206">
          <w:marLeft w:val="0"/>
          <w:marRight w:val="0"/>
          <w:marTop w:val="0"/>
          <w:marBottom w:val="0"/>
          <w:divBdr>
            <w:top w:val="none" w:sz="0" w:space="0" w:color="auto"/>
            <w:left w:val="none" w:sz="0" w:space="0" w:color="auto"/>
            <w:bottom w:val="none" w:sz="0" w:space="0" w:color="auto"/>
            <w:right w:val="none" w:sz="0" w:space="0" w:color="auto"/>
          </w:divBdr>
        </w:div>
        <w:div w:id="2071423506">
          <w:marLeft w:val="0"/>
          <w:marRight w:val="0"/>
          <w:marTop w:val="0"/>
          <w:marBottom w:val="0"/>
          <w:divBdr>
            <w:top w:val="none" w:sz="0" w:space="0" w:color="auto"/>
            <w:left w:val="none" w:sz="0" w:space="0" w:color="auto"/>
            <w:bottom w:val="none" w:sz="0" w:space="0" w:color="auto"/>
            <w:right w:val="none" w:sz="0" w:space="0" w:color="auto"/>
          </w:divBdr>
        </w:div>
        <w:div w:id="1847548692">
          <w:marLeft w:val="0"/>
          <w:marRight w:val="0"/>
          <w:marTop w:val="0"/>
          <w:marBottom w:val="0"/>
          <w:divBdr>
            <w:top w:val="none" w:sz="0" w:space="0" w:color="auto"/>
            <w:left w:val="none" w:sz="0" w:space="0" w:color="auto"/>
            <w:bottom w:val="none" w:sz="0" w:space="0" w:color="auto"/>
            <w:right w:val="none" w:sz="0" w:space="0" w:color="auto"/>
          </w:divBdr>
        </w:div>
        <w:div w:id="744256753">
          <w:marLeft w:val="0"/>
          <w:marRight w:val="0"/>
          <w:marTop w:val="0"/>
          <w:marBottom w:val="0"/>
          <w:divBdr>
            <w:top w:val="none" w:sz="0" w:space="0" w:color="auto"/>
            <w:left w:val="none" w:sz="0" w:space="0" w:color="auto"/>
            <w:bottom w:val="none" w:sz="0" w:space="0" w:color="auto"/>
            <w:right w:val="none" w:sz="0" w:space="0" w:color="auto"/>
          </w:divBdr>
        </w:div>
        <w:div w:id="1644692942">
          <w:marLeft w:val="0"/>
          <w:marRight w:val="0"/>
          <w:marTop w:val="0"/>
          <w:marBottom w:val="0"/>
          <w:divBdr>
            <w:top w:val="none" w:sz="0" w:space="0" w:color="auto"/>
            <w:left w:val="none" w:sz="0" w:space="0" w:color="auto"/>
            <w:bottom w:val="none" w:sz="0" w:space="0" w:color="auto"/>
            <w:right w:val="none" w:sz="0" w:space="0" w:color="auto"/>
          </w:divBdr>
        </w:div>
        <w:div w:id="1183545721">
          <w:marLeft w:val="0"/>
          <w:marRight w:val="0"/>
          <w:marTop w:val="0"/>
          <w:marBottom w:val="0"/>
          <w:divBdr>
            <w:top w:val="none" w:sz="0" w:space="0" w:color="auto"/>
            <w:left w:val="none" w:sz="0" w:space="0" w:color="auto"/>
            <w:bottom w:val="none" w:sz="0" w:space="0" w:color="auto"/>
            <w:right w:val="none" w:sz="0" w:space="0" w:color="auto"/>
          </w:divBdr>
        </w:div>
        <w:div w:id="1185293458">
          <w:marLeft w:val="0"/>
          <w:marRight w:val="0"/>
          <w:marTop w:val="0"/>
          <w:marBottom w:val="0"/>
          <w:divBdr>
            <w:top w:val="none" w:sz="0" w:space="0" w:color="auto"/>
            <w:left w:val="none" w:sz="0" w:space="0" w:color="auto"/>
            <w:bottom w:val="none" w:sz="0" w:space="0" w:color="auto"/>
            <w:right w:val="none" w:sz="0" w:space="0" w:color="auto"/>
          </w:divBdr>
        </w:div>
        <w:div w:id="2040935385">
          <w:marLeft w:val="0"/>
          <w:marRight w:val="0"/>
          <w:marTop w:val="0"/>
          <w:marBottom w:val="0"/>
          <w:divBdr>
            <w:top w:val="none" w:sz="0" w:space="0" w:color="auto"/>
            <w:left w:val="none" w:sz="0" w:space="0" w:color="auto"/>
            <w:bottom w:val="none" w:sz="0" w:space="0" w:color="auto"/>
            <w:right w:val="none" w:sz="0" w:space="0" w:color="auto"/>
          </w:divBdr>
        </w:div>
        <w:div w:id="359167089">
          <w:marLeft w:val="0"/>
          <w:marRight w:val="0"/>
          <w:marTop w:val="0"/>
          <w:marBottom w:val="0"/>
          <w:divBdr>
            <w:top w:val="none" w:sz="0" w:space="0" w:color="auto"/>
            <w:left w:val="none" w:sz="0" w:space="0" w:color="auto"/>
            <w:bottom w:val="none" w:sz="0" w:space="0" w:color="auto"/>
            <w:right w:val="none" w:sz="0" w:space="0" w:color="auto"/>
          </w:divBdr>
        </w:div>
        <w:div w:id="1358236748">
          <w:marLeft w:val="0"/>
          <w:marRight w:val="0"/>
          <w:marTop w:val="0"/>
          <w:marBottom w:val="0"/>
          <w:divBdr>
            <w:top w:val="none" w:sz="0" w:space="0" w:color="auto"/>
            <w:left w:val="none" w:sz="0" w:space="0" w:color="auto"/>
            <w:bottom w:val="none" w:sz="0" w:space="0" w:color="auto"/>
            <w:right w:val="none" w:sz="0" w:space="0" w:color="auto"/>
          </w:divBdr>
        </w:div>
        <w:div w:id="978150231">
          <w:marLeft w:val="0"/>
          <w:marRight w:val="0"/>
          <w:marTop w:val="0"/>
          <w:marBottom w:val="0"/>
          <w:divBdr>
            <w:top w:val="none" w:sz="0" w:space="0" w:color="auto"/>
            <w:left w:val="none" w:sz="0" w:space="0" w:color="auto"/>
            <w:bottom w:val="none" w:sz="0" w:space="0" w:color="auto"/>
            <w:right w:val="none" w:sz="0" w:space="0" w:color="auto"/>
          </w:divBdr>
        </w:div>
        <w:div w:id="714433040">
          <w:marLeft w:val="0"/>
          <w:marRight w:val="0"/>
          <w:marTop w:val="0"/>
          <w:marBottom w:val="0"/>
          <w:divBdr>
            <w:top w:val="none" w:sz="0" w:space="0" w:color="auto"/>
            <w:left w:val="none" w:sz="0" w:space="0" w:color="auto"/>
            <w:bottom w:val="none" w:sz="0" w:space="0" w:color="auto"/>
            <w:right w:val="none" w:sz="0" w:space="0" w:color="auto"/>
          </w:divBdr>
        </w:div>
        <w:div w:id="940064928">
          <w:marLeft w:val="0"/>
          <w:marRight w:val="0"/>
          <w:marTop w:val="0"/>
          <w:marBottom w:val="0"/>
          <w:divBdr>
            <w:top w:val="none" w:sz="0" w:space="0" w:color="auto"/>
            <w:left w:val="none" w:sz="0" w:space="0" w:color="auto"/>
            <w:bottom w:val="none" w:sz="0" w:space="0" w:color="auto"/>
            <w:right w:val="none" w:sz="0" w:space="0" w:color="auto"/>
          </w:divBdr>
        </w:div>
        <w:div w:id="1127165716">
          <w:marLeft w:val="0"/>
          <w:marRight w:val="0"/>
          <w:marTop w:val="0"/>
          <w:marBottom w:val="0"/>
          <w:divBdr>
            <w:top w:val="none" w:sz="0" w:space="0" w:color="auto"/>
            <w:left w:val="none" w:sz="0" w:space="0" w:color="auto"/>
            <w:bottom w:val="none" w:sz="0" w:space="0" w:color="auto"/>
            <w:right w:val="none" w:sz="0" w:space="0" w:color="auto"/>
          </w:divBdr>
        </w:div>
        <w:div w:id="872771606">
          <w:marLeft w:val="0"/>
          <w:marRight w:val="0"/>
          <w:marTop w:val="0"/>
          <w:marBottom w:val="0"/>
          <w:divBdr>
            <w:top w:val="none" w:sz="0" w:space="0" w:color="auto"/>
            <w:left w:val="none" w:sz="0" w:space="0" w:color="auto"/>
            <w:bottom w:val="none" w:sz="0" w:space="0" w:color="auto"/>
            <w:right w:val="none" w:sz="0" w:space="0" w:color="auto"/>
          </w:divBdr>
        </w:div>
        <w:div w:id="525288963">
          <w:marLeft w:val="0"/>
          <w:marRight w:val="0"/>
          <w:marTop w:val="0"/>
          <w:marBottom w:val="0"/>
          <w:divBdr>
            <w:top w:val="none" w:sz="0" w:space="0" w:color="auto"/>
            <w:left w:val="none" w:sz="0" w:space="0" w:color="auto"/>
            <w:bottom w:val="none" w:sz="0" w:space="0" w:color="auto"/>
            <w:right w:val="none" w:sz="0" w:space="0" w:color="auto"/>
          </w:divBdr>
        </w:div>
        <w:div w:id="2085957119">
          <w:marLeft w:val="0"/>
          <w:marRight w:val="0"/>
          <w:marTop w:val="0"/>
          <w:marBottom w:val="0"/>
          <w:divBdr>
            <w:top w:val="none" w:sz="0" w:space="0" w:color="auto"/>
            <w:left w:val="none" w:sz="0" w:space="0" w:color="auto"/>
            <w:bottom w:val="none" w:sz="0" w:space="0" w:color="auto"/>
            <w:right w:val="none" w:sz="0" w:space="0" w:color="auto"/>
          </w:divBdr>
        </w:div>
      </w:divsChild>
    </w:div>
    <w:div w:id="637733165">
      <w:bodyDiv w:val="1"/>
      <w:marLeft w:val="0"/>
      <w:marRight w:val="0"/>
      <w:marTop w:val="0"/>
      <w:marBottom w:val="0"/>
      <w:divBdr>
        <w:top w:val="none" w:sz="0" w:space="0" w:color="auto"/>
        <w:left w:val="none" w:sz="0" w:space="0" w:color="auto"/>
        <w:bottom w:val="none" w:sz="0" w:space="0" w:color="auto"/>
        <w:right w:val="none" w:sz="0" w:space="0" w:color="auto"/>
      </w:divBdr>
    </w:div>
    <w:div w:id="658996339">
      <w:bodyDiv w:val="1"/>
      <w:marLeft w:val="0"/>
      <w:marRight w:val="0"/>
      <w:marTop w:val="0"/>
      <w:marBottom w:val="0"/>
      <w:divBdr>
        <w:top w:val="none" w:sz="0" w:space="0" w:color="auto"/>
        <w:left w:val="none" w:sz="0" w:space="0" w:color="auto"/>
        <w:bottom w:val="none" w:sz="0" w:space="0" w:color="auto"/>
        <w:right w:val="none" w:sz="0" w:space="0" w:color="auto"/>
      </w:divBdr>
    </w:div>
    <w:div w:id="708728033">
      <w:bodyDiv w:val="1"/>
      <w:marLeft w:val="0"/>
      <w:marRight w:val="0"/>
      <w:marTop w:val="0"/>
      <w:marBottom w:val="0"/>
      <w:divBdr>
        <w:top w:val="none" w:sz="0" w:space="0" w:color="auto"/>
        <w:left w:val="none" w:sz="0" w:space="0" w:color="auto"/>
        <w:bottom w:val="none" w:sz="0" w:space="0" w:color="auto"/>
        <w:right w:val="none" w:sz="0" w:space="0" w:color="auto"/>
      </w:divBdr>
      <w:divsChild>
        <w:div w:id="1636259060">
          <w:marLeft w:val="0"/>
          <w:marRight w:val="0"/>
          <w:marTop w:val="0"/>
          <w:marBottom w:val="0"/>
          <w:divBdr>
            <w:top w:val="none" w:sz="0" w:space="0" w:color="auto"/>
            <w:left w:val="none" w:sz="0" w:space="0" w:color="auto"/>
            <w:bottom w:val="none" w:sz="0" w:space="0" w:color="auto"/>
            <w:right w:val="none" w:sz="0" w:space="0" w:color="auto"/>
          </w:divBdr>
        </w:div>
        <w:div w:id="965114414">
          <w:marLeft w:val="0"/>
          <w:marRight w:val="0"/>
          <w:marTop w:val="0"/>
          <w:marBottom w:val="0"/>
          <w:divBdr>
            <w:top w:val="none" w:sz="0" w:space="0" w:color="auto"/>
            <w:left w:val="none" w:sz="0" w:space="0" w:color="auto"/>
            <w:bottom w:val="none" w:sz="0" w:space="0" w:color="auto"/>
            <w:right w:val="none" w:sz="0" w:space="0" w:color="auto"/>
          </w:divBdr>
        </w:div>
        <w:div w:id="1978293957">
          <w:marLeft w:val="0"/>
          <w:marRight w:val="0"/>
          <w:marTop w:val="0"/>
          <w:marBottom w:val="0"/>
          <w:divBdr>
            <w:top w:val="none" w:sz="0" w:space="0" w:color="auto"/>
            <w:left w:val="none" w:sz="0" w:space="0" w:color="auto"/>
            <w:bottom w:val="none" w:sz="0" w:space="0" w:color="auto"/>
            <w:right w:val="none" w:sz="0" w:space="0" w:color="auto"/>
          </w:divBdr>
        </w:div>
        <w:div w:id="1612468648">
          <w:marLeft w:val="0"/>
          <w:marRight w:val="0"/>
          <w:marTop w:val="0"/>
          <w:marBottom w:val="0"/>
          <w:divBdr>
            <w:top w:val="none" w:sz="0" w:space="0" w:color="auto"/>
            <w:left w:val="none" w:sz="0" w:space="0" w:color="auto"/>
            <w:bottom w:val="none" w:sz="0" w:space="0" w:color="auto"/>
            <w:right w:val="none" w:sz="0" w:space="0" w:color="auto"/>
          </w:divBdr>
        </w:div>
        <w:div w:id="973096525">
          <w:marLeft w:val="0"/>
          <w:marRight w:val="0"/>
          <w:marTop w:val="0"/>
          <w:marBottom w:val="0"/>
          <w:divBdr>
            <w:top w:val="none" w:sz="0" w:space="0" w:color="auto"/>
            <w:left w:val="none" w:sz="0" w:space="0" w:color="auto"/>
            <w:bottom w:val="none" w:sz="0" w:space="0" w:color="auto"/>
            <w:right w:val="none" w:sz="0" w:space="0" w:color="auto"/>
          </w:divBdr>
        </w:div>
        <w:div w:id="447047196">
          <w:marLeft w:val="0"/>
          <w:marRight w:val="0"/>
          <w:marTop w:val="0"/>
          <w:marBottom w:val="0"/>
          <w:divBdr>
            <w:top w:val="none" w:sz="0" w:space="0" w:color="auto"/>
            <w:left w:val="none" w:sz="0" w:space="0" w:color="auto"/>
            <w:bottom w:val="none" w:sz="0" w:space="0" w:color="auto"/>
            <w:right w:val="none" w:sz="0" w:space="0" w:color="auto"/>
          </w:divBdr>
        </w:div>
        <w:div w:id="1720931541">
          <w:marLeft w:val="0"/>
          <w:marRight w:val="0"/>
          <w:marTop w:val="0"/>
          <w:marBottom w:val="0"/>
          <w:divBdr>
            <w:top w:val="none" w:sz="0" w:space="0" w:color="auto"/>
            <w:left w:val="none" w:sz="0" w:space="0" w:color="auto"/>
            <w:bottom w:val="none" w:sz="0" w:space="0" w:color="auto"/>
            <w:right w:val="none" w:sz="0" w:space="0" w:color="auto"/>
          </w:divBdr>
        </w:div>
        <w:div w:id="486284338">
          <w:marLeft w:val="0"/>
          <w:marRight w:val="0"/>
          <w:marTop w:val="0"/>
          <w:marBottom w:val="0"/>
          <w:divBdr>
            <w:top w:val="none" w:sz="0" w:space="0" w:color="auto"/>
            <w:left w:val="none" w:sz="0" w:space="0" w:color="auto"/>
            <w:bottom w:val="none" w:sz="0" w:space="0" w:color="auto"/>
            <w:right w:val="none" w:sz="0" w:space="0" w:color="auto"/>
          </w:divBdr>
        </w:div>
        <w:div w:id="738672852">
          <w:marLeft w:val="0"/>
          <w:marRight w:val="0"/>
          <w:marTop w:val="0"/>
          <w:marBottom w:val="0"/>
          <w:divBdr>
            <w:top w:val="none" w:sz="0" w:space="0" w:color="auto"/>
            <w:left w:val="none" w:sz="0" w:space="0" w:color="auto"/>
            <w:bottom w:val="none" w:sz="0" w:space="0" w:color="auto"/>
            <w:right w:val="none" w:sz="0" w:space="0" w:color="auto"/>
          </w:divBdr>
        </w:div>
      </w:divsChild>
    </w:div>
    <w:div w:id="766854576">
      <w:bodyDiv w:val="1"/>
      <w:marLeft w:val="0"/>
      <w:marRight w:val="0"/>
      <w:marTop w:val="0"/>
      <w:marBottom w:val="0"/>
      <w:divBdr>
        <w:top w:val="none" w:sz="0" w:space="0" w:color="auto"/>
        <w:left w:val="none" w:sz="0" w:space="0" w:color="auto"/>
        <w:bottom w:val="none" w:sz="0" w:space="0" w:color="auto"/>
        <w:right w:val="none" w:sz="0" w:space="0" w:color="auto"/>
      </w:divBdr>
    </w:div>
    <w:div w:id="827477617">
      <w:bodyDiv w:val="1"/>
      <w:marLeft w:val="0"/>
      <w:marRight w:val="0"/>
      <w:marTop w:val="0"/>
      <w:marBottom w:val="0"/>
      <w:divBdr>
        <w:top w:val="none" w:sz="0" w:space="0" w:color="auto"/>
        <w:left w:val="none" w:sz="0" w:space="0" w:color="auto"/>
        <w:bottom w:val="none" w:sz="0" w:space="0" w:color="auto"/>
        <w:right w:val="none" w:sz="0" w:space="0" w:color="auto"/>
      </w:divBdr>
      <w:divsChild>
        <w:div w:id="1060519419">
          <w:marLeft w:val="0"/>
          <w:marRight w:val="0"/>
          <w:marTop w:val="0"/>
          <w:marBottom w:val="0"/>
          <w:divBdr>
            <w:top w:val="none" w:sz="0" w:space="0" w:color="auto"/>
            <w:left w:val="none" w:sz="0" w:space="0" w:color="auto"/>
            <w:bottom w:val="none" w:sz="0" w:space="0" w:color="auto"/>
            <w:right w:val="none" w:sz="0" w:space="0" w:color="auto"/>
          </w:divBdr>
        </w:div>
        <w:div w:id="1770276129">
          <w:marLeft w:val="0"/>
          <w:marRight w:val="0"/>
          <w:marTop w:val="0"/>
          <w:marBottom w:val="0"/>
          <w:divBdr>
            <w:top w:val="none" w:sz="0" w:space="0" w:color="auto"/>
            <w:left w:val="none" w:sz="0" w:space="0" w:color="auto"/>
            <w:bottom w:val="none" w:sz="0" w:space="0" w:color="auto"/>
            <w:right w:val="none" w:sz="0" w:space="0" w:color="auto"/>
          </w:divBdr>
        </w:div>
      </w:divsChild>
    </w:div>
    <w:div w:id="888106230">
      <w:bodyDiv w:val="1"/>
      <w:marLeft w:val="0"/>
      <w:marRight w:val="0"/>
      <w:marTop w:val="0"/>
      <w:marBottom w:val="0"/>
      <w:divBdr>
        <w:top w:val="none" w:sz="0" w:space="0" w:color="auto"/>
        <w:left w:val="none" w:sz="0" w:space="0" w:color="auto"/>
        <w:bottom w:val="none" w:sz="0" w:space="0" w:color="auto"/>
        <w:right w:val="none" w:sz="0" w:space="0" w:color="auto"/>
      </w:divBdr>
    </w:div>
    <w:div w:id="1000623804">
      <w:bodyDiv w:val="1"/>
      <w:marLeft w:val="0"/>
      <w:marRight w:val="0"/>
      <w:marTop w:val="0"/>
      <w:marBottom w:val="0"/>
      <w:divBdr>
        <w:top w:val="none" w:sz="0" w:space="0" w:color="auto"/>
        <w:left w:val="none" w:sz="0" w:space="0" w:color="auto"/>
        <w:bottom w:val="none" w:sz="0" w:space="0" w:color="auto"/>
        <w:right w:val="none" w:sz="0" w:space="0" w:color="auto"/>
      </w:divBdr>
      <w:divsChild>
        <w:div w:id="1913465425">
          <w:marLeft w:val="0"/>
          <w:marRight w:val="0"/>
          <w:marTop w:val="0"/>
          <w:marBottom w:val="0"/>
          <w:divBdr>
            <w:top w:val="none" w:sz="0" w:space="0" w:color="auto"/>
            <w:left w:val="none" w:sz="0" w:space="0" w:color="auto"/>
            <w:bottom w:val="none" w:sz="0" w:space="0" w:color="auto"/>
            <w:right w:val="none" w:sz="0" w:space="0" w:color="auto"/>
          </w:divBdr>
        </w:div>
        <w:div w:id="415325202">
          <w:marLeft w:val="0"/>
          <w:marRight w:val="0"/>
          <w:marTop w:val="0"/>
          <w:marBottom w:val="0"/>
          <w:divBdr>
            <w:top w:val="none" w:sz="0" w:space="0" w:color="auto"/>
            <w:left w:val="none" w:sz="0" w:space="0" w:color="auto"/>
            <w:bottom w:val="none" w:sz="0" w:space="0" w:color="auto"/>
            <w:right w:val="none" w:sz="0" w:space="0" w:color="auto"/>
          </w:divBdr>
          <w:divsChild>
            <w:div w:id="91973770">
              <w:marLeft w:val="0"/>
              <w:marRight w:val="0"/>
              <w:marTop w:val="0"/>
              <w:marBottom w:val="0"/>
              <w:divBdr>
                <w:top w:val="none" w:sz="0" w:space="0" w:color="auto"/>
                <w:left w:val="none" w:sz="0" w:space="0" w:color="auto"/>
                <w:bottom w:val="none" w:sz="0" w:space="0" w:color="auto"/>
                <w:right w:val="none" w:sz="0" w:space="0" w:color="auto"/>
              </w:divBdr>
            </w:div>
            <w:div w:id="604701675">
              <w:marLeft w:val="0"/>
              <w:marRight w:val="0"/>
              <w:marTop w:val="0"/>
              <w:marBottom w:val="0"/>
              <w:divBdr>
                <w:top w:val="none" w:sz="0" w:space="0" w:color="auto"/>
                <w:left w:val="none" w:sz="0" w:space="0" w:color="auto"/>
                <w:bottom w:val="none" w:sz="0" w:space="0" w:color="auto"/>
                <w:right w:val="none" w:sz="0" w:space="0" w:color="auto"/>
              </w:divBdr>
            </w:div>
            <w:div w:id="1542590357">
              <w:marLeft w:val="0"/>
              <w:marRight w:val="0"/>
              <w:marTop w:val="0"/>
              <w:marBottom w:val="0"/>
              <w:divBdr>
                <w:top w:val="none" w:sz="0" w:space="0" w:color="auto"/>
                <w:left w:val="none" w:sz="0" w:space="0" w:color="auto"/>
                <w:bottom w:val="none" w:sz="0" w:space="0" w:color="auto"/>
                <w:right w:val="none" w:sz="0" w:space="0" w:color="auto"/>
              </w:divBdr>
            </w:div>
            <w:div w:id="1508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7170">
      <w:bodyDiv w:val="1"/>
      <w:marLeft w:val="0"/>
      <w:marRight w:val="0"/>
      <w:marTop w:val="0"/>
      <w:marBottom w:val="0"/>
      <w:divBdr>
        <w:top w:val="none" w:sz="0" w:space="0" w:color="auto"/>
        <w:left w:val="none" w:sz="0" w:space="0" w:color="auto"/>
        <w:bottom w:val="none" w:sz="0" w:space="0" w:color="auto"/>
        <w:right w:val="none" w:sz="0" w:space="0" w:color="auto"/>
      </w:divBdr>
    </w:div>
    <w:div w:id="1161501109">
      <w:bodyDiv w:val="1"/>
      <w:marLeft w:val="0"/>
      <w:marRight w:val="0"/>
      <w:marTop w:val="0"/>
      <w:marBottom w:val="0"/>
      <w:divBdr>
        <w:top w:val="none" w:sz="0" w:space="0" w:color="auto"/>
        <w:left w:val="none" w:sz="0" w:space="0" w:color="auto"/>
        <w:bottom w:val="none" w:sz="0" w:space="0" w:color="auto"/>
        <w:right w:val="none" w:sz="0" w:space="0" w:color="auto"/>
      </w:divBdr>
    </w:div>
    <w:div w:id="1479104083">
      <w:bodyDiv w:val="1"/>
      <w:marLeft w:val="0"/>
      <w:marRight w:val="0"/>
      <w:marTop w:val="0"/>
      <w:marBottom w:val="0"/>
      <w:divBdr>
        <w:top w:val="none" w:sz="0" w:space="0" w:color="auto"/>
        <w:left w:val="none" w:sz="0" w:space="0" w:color="auto"/>
        <w:bottom w:val="none" w:sz="0" w:space="0" w:color="auto"/>
        <w:right w:val="none" w:sz="0" w:space="0" w:color="auto"/>
      </w:divBdr>
    </w:div>
    <w:div w:id="1877350057">
      <w:bodyDiv w:val="1"/>
      <w:marLeft w:val="0"/>
      <w:marRight w:val="0"/>
      <w:marTop w:val="0"/>
      <w:marBottom w:val="0"/>
      <w:divBdr>
        <w:top w:val="none" w:sz="0" w:space="0" w:color="auto"/>
        <w:left w:val="none" w:sz="0" w:space="0" w:color="auto"/>
        <w:bottom w:val="none" w:sz="0" w:space="0" w:color="auto"/>
        <w:right w:val="none" w:sz="0" w:space="0" w:color="auto"/>
      </w:divBdr>
    </w:div>
    <w:div w:id="1893425315">
      <w:bodyDiv w:val="1"/>
      <w:marLeft w:val="0"/>
      <w:marRight w:val="0"/>
      <w:marTop w:val="0"/>
      <w:marBottom w:val="0"/>
      <w:divBdr>
        <w:top w:val="none" w:sz="0" w:space="0" w:color="auto"/>
        <w:left w:val="none" w:sz="0" w:space="0" w:color="auto"/>
        <w:bottom w:val="none" w:sz="0" w:space="0" w:color="auto"/>
        <w:right w:val="none" w:sz="0" w:space="0" w:color="auto"/>
      </w:divBdr>
      <w:divsChild>
        <w:div w:id="393702170">
          <w:marLeft w:val="0"/>
          <w:marRight w:val="0"/>
          <w:marTop w:val="0"/>
          <w:marBottom w:val="0"/>
          <w:divBdr>
            <w:top w:val="none" w:sz="0" w:space="0" w:color="auto"/>
            <w:left w:val="none" w:sz="0" w:space="0" w:color="auto"/>
            <w:bottom w:val="none" w:sz="0" w:space="0" w:color="auto"/>
            <w:right w:val="none" w:sz="0" w:space="0" w:color="auto"/>
          </w:divBdr>
        </w:div>
        <w:div w:id="1857191868">
          <w:marLeft w:val="0"/>
          <w:marRight w:val="0"/>
          <w:marTop w:val="0"/>
          <w:marBottom w:val="0"/>
          <w:divBdr>
            <w:top w:val="none" w:sz="0" w:space="0" w:color="auto"/>
            <w:left w:val="none" w:sz="0" w:space="0" w:color="auto"/>
            <w:bottom w:val="none" w:sz="0" w:space="0" w:color="auto"/>
            <w:right w:val="none" w:sz="0" w:space="0" w:color="auto"/>
          </w:divBdr>
        </w:div>
      </w:divsChild>
    </w:div>
    <w:div w:id="1999072562">
      <w:bodyDiv w:val="1"/>
      <w:marLeft w:val="0"/>
      <w:marRight w:val="0"/>
      <w:marTop w:val="0"/>
      <w:marBottom w:val="0"/>
      <w:divBdr>
        <w:top w:val="none" w:sz="0" w:space="0" w:color="auto"/>
        <w:left w:val="none" w:sz="0" w:space="0" w:color="auto"/>
        <w:bottom w:val="none" w:sz="0" w:space="0" w:color="auto"/>
        <w:right w:val="none" w:sz="0" w:space="0" w:color="auto"/>
      </w:divBdr>
    </w:div>
    <w:div w:id="21368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lex.lt/tp/86556"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folex.lt/tp/1791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lex.lt/tp/87288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nfolex.lt/tp/830863" TargetMode="External"/><Relationship Id="rId4" Type="http://schemas.microsoft.com/office/2007/relationships/stylesWithEffects" Target="stylesWithEffects.xml"/><Relationship Id="rId9" Type="http://schemas.openxmlformats.org/officeDocument/2006/relationships/hyperlink" Target="https://www.infolex.lt/tp/1559337" TargetMode="External"/><Relationship Id="rId14" Type="http://schemas.openxmlformats.org/officeDocument/2006/relationships/hyperlink" Target="https://www.infolex.lt/tp/114393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6141-7370-4934-AEB8-07801526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66149</Words>
  <Characters>37705</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Apžvalgos projektas</vt:lpstr>
      <vt:lpstr>Apžvalgos projektas</vt:lpstr>
    </vt:vector>
  </TitlesOfParts>
  <Company>Teisės tyrimų ir apibendrinimo departamentas</Company>
  <LinksUpToDate>false</LinksUpToDate>
  <CharactersWithSpaces>103647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Apžvalgos projektas</dc:title>
  <dc:creator>Renata Marcinauskaite</dc:creator>
  <cp:lastModifiedBy>Renata Marcinauskaite</cp:lastModifiedBy>
  <cp:revision>8</cp:revision>
  <cp:lastPrinted>2019-04-10T07:59:00Z</cp:lastPrinted>
  <dcterms:created xsi:type="dcterms:W3CDTF">2019-04-10T10:06:00Z</dcterms:created>
  <dcterms:modified xsi:type="dcterms:W3CDTF">2019-06-03T10:55:00Z</dcterms:modified>
</cp:coreProperties>
</file>