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E5B4" w14:textId="28B385AD" w:rsidR="00340200" w:rsidRDefault="00340200" w:rsidP="00340200">
      <w:pPr>
        <w:ind w:left="5103"/>
      </w:pPr>
      <w:r>
        <w:t>Civilinė byla Nr. </w:t>
      </w:r>
      <w:r w:rsidRPr="002946A2">
        <w:t>e3K-3-</w:t>
      </w:r>
      <w:r w:rsidR="00641CE0">
        <w:t>180</w:t>
      </w:r>
      <w:r w:rsidRPr="002946A2">
        <w:t>-469/202</w:t>
      </w:r>
      <w:r w:rsidR="00641CE0">
        <w:t>3</w:t>
      </w:r>
    </w:p>
    <w:p w14:paraId="32581085" w14:textId="77777777" w:rsidR="00340200" w:rsidRDefault="00340200" w:rsidP="00340200">
      <w:pPr>
        <w:ind w:left="5103"/>
        <w:rPr>
          <w:bCs/>
          <w:color w:val="000000"/>
        </w:rPr>
      </w:pPr>
      <w:r>
        <w:t>Teisminio proceso Nr.</w:t>
      </w:r>
      <w:r>
        <w:rPr>
          <w:rFonts w:eastAsia="Calibri"/>
        </w:rPr>
        <w:t> </w:t>
      </w:r>
      <w:r w:rsidRPr="002946A2">
        <w:rPr>
          <w:rFonts w:eastAsia="Calibri"/>
        </w:rPr>
        <w:t>2-55-3-00296-2020-6</w:t>
      </w:r>
    </w:p>
    <w:p w14:paraId="777E87E5" w14:textId="384FCF42" w:rsidR="00340200" w:rsidRDefault="00340200" w:rsidP="00340200">
      <w:pPr>
        <w:ind w:left="5103"/>
      </w:pPr>
      <w:r>
        <w:t xml:space="preserve">Procesinio sprendimo kategorijos: </w:t>
      </w:r>
      <w:r w:rsidRPr="004F1325">
        <w:t>2.</w:t>
      </w:r>
      <w:r>
        <w:t xml:space="preserve">6.8.10; 2.6.8.11.5; </w:t>
      </w:r>
      <w:r w:rsidRPr="004F1325">
        <w:t>2.6.11.4.</w:t>
      </w:r>
      <w:r>
        <w:t>1; 2.6.11.4.</w:t>
      </w:r>
      <w:r w:rsidRPr="004F1325">
        <w:t>5</w:t>
      </w:r>
      <w:r>
        <w:t xml:space="preserve">; </w:t>
      </w:r>
      <w:r w:rsidRPr="004F1325">
        <w:t>2.6.37</w:t>
      </w:r>
    </w:p>
    <w:p w14:paraId="7058F09D" w14:textId="284068DF" w:rsidR="00EB63D0" w:rsidRDefault="00EB63D0" w:rsidP="00340200">
      <w:pPr>
        <w:ind w:left="5103"/>
      </w:pPr>
      <w:r>
        <w:t>(S)</w:t>
      </w:r>
    </w:p>
    <w:p w14:paraId="368A48B6" w14:textId="77777777" w:rsidR="000264AF" w:rsidRPr="00740685" w:rsidRDefault="000264AF" w:rsidP="000264AF">
      <w:pPr>
        <w:jc w:val="right"/>
      </w:pPr>
    </w:p>
    <w:p w14:paraId="157FC34D" w14:textId="77777777" w:rsidR="00340200" w:rsidRDefault="00340200" w:rsidP="00340200">
      <w:pPr>
        <w:jc w:val="center"/>
      </w:pPr>
      <w:r>
        <w:rPr>
          <w:noProof/>
        </w:rPr>
        <w:drawing>
          <wp:inline distT="0" distB="0" distL="0" distR="0" wp14:anchorId="7130BEF6" wp14:editId="761AD824">
            <wp:extent cx="673100" cy="6877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687705"/>
                    </a:xfrm>
                    <a:prstGeom prst="rect">
                      <a:avLst/>
                    </a:prstGeom>
                    <a:noFill/>
                    <a:ln>
                      <a:noFill/>
                    </a:ln>
                  </pic:spPr>
                </pic:pic>
              </a:graphicData>
            </a:graphic>
          </wp:inline>
        </w:drawing>
      </w:r>
    </w:p>
    <w:p w14:paraId="617418B8" w14:textId="77777777" w:rsidR="00340200" w:rsidRDefault="00340200" w:rsidP="00340200">
      <w:pPr>
        <w:jc w:val="center"/>
      </w:pPr>
    </w:p>
    <w:p w14:paraId="3DE52A14" w14:textId="77777777" w:rsidR="00340200" w:rsidRDefault="00340200" w:rsidP="00340200">
      <w:pPr>
        <w:keepNext/>
        <w:jc w:val="center"/>
        <w:outlineLvl w:val="0"/>
        <w:rPr>
          <w:b/>
          <w:bCs/>
          <w:sz w:val="32"/>
        </w:rPr>
      </w:pPr>
      <w:r>
        <w:rPr>
          <w:b/>
          <w:bCs/>
          <w:sz w:val="32"/>
        </w:rPr>
        <w:t>LIETUVOS AUKŠČIAUSIASIS TEISMAS</w:t>
      </w:r>
    </w:p>
    <w:p w14:paraId="1B8C15F0" w14:textId="77777777" w:rsidR="00340200" w:rsidRDefault="00340200" w:rsidP="00340200">
      <w:pPr>
        <w:keepNext/>
        <w:outlineLvl w:val="0"/>
        <w:rPr>
          <w:b/>
          <w:bCs/>
          <w:sz w:val="32"/>
        </w:rPr>
      </w:pPr>
    </w:p>
    <w:p w14:paraId="68325567" w14:textId="354C121B" w:rsidR="00340200" w:rsidRDefault="00340200" w:rsidP="00340200">
      <w:pPr>
        <w:keepNext/>
        <w:jc w:val="center"/>
        <w:outlineLvl w:val="0"/>
        <w:rPr>
          <w:b/>
          <w:bCs/>
          <w:sz w:val="32"/>
        </w:rPr>
      </w:pPr>
      <w:r>
        <w:rPr>
          <w:b/>
          <w:bCs/>
          <w:sz w:val="32"/>
        </w:rPr>
        <w:t>N U T A R T I S</w:t>
      </w:r>
    </w:p>
    <w:p w14:paraId="6E03399D" w14:textId="77777777" w:rsidR="00340200" w:rsidRDefault="00340200" w:rsidP="00340200">
      <w:pPr>
        <w:keepNext/>
        <w:jc w:val="center"/>
        <w:outlineLvl w:val="1"/>
        <w:rPr>
          <w:sz w:val="28"/>
        </w:rPr>
      </w:pPr>
      <w:r>
        <w:t>LIETUVOS RESPUBLIKOS VARDU</w:t>
      </w:r>
    </w:p>
    <w:p w14:paraId="0CC63D24" w14:textId="77777777" w:rsidR="00340200" w:rsidRDefault="00340200" w:rsidP="00340200"/>
    <w:p w14:paraId="2C24405B" w14:textId="1827B264" w:rsidR="00340200" w:rsidRDefault="00340200" w:rsidP="00340200">
      <w:pPr>
        <w:keepNext/>
        <w:jc w:val="center"/>
        <w:outlineLvl w:val="0"/>
        <w:rPr>
          <w:bCs/>
        </w:rPr>
      </w:pPr>
      <w:r>
        <w:rPr>
          <w:bCs/>
        </w:rPr>
        <w:t>202</w:t>
      </w:r>
      <w:r w:rsidR="00641CE0">
        <w:rPr>
          <w:bCs/>
        </w:rPr>
        <w:t>3</w:t>
      </w:r>
      <w:r>
        <w:rPr>
          <w:bCs/>
        </w:rPr>
        <w:t xml:space="preserve"> m.</w:t>
      </w:r>
      <w:r w:rsidR="00D42452">
        <w:rPr>
          <w:bCs/>
        </w:rPr>
        <w:t xml:space="preserve"> balandžio </w:t>
      </w:r>
      <w:r w:rsidR="007C33EF">
        <w:rPr>
          <w:bCs/>
        </w:rPr>
        <w:t>6</w:t>
      </w:r>
      <w:r w:rsidR="00D42452">
        <w:rPr>
          <w:bCs/>
        </w:rPr>
        <w:t xml:space="preserve"> </w:t>
      </w:r>
      <w:r>
        <w:rPr>
          <w:bCs/>
        </w:rPr>
        <w:t>d</w:t>
      </w:r>
      <w:r w:rsidR="00F542DD">
        <w:rPr>
          <w:bCs/>
        </w:rPr>
        <w:t>.</w:t>
      </w:r>
    </w:p>
    <w:p w14:paraId="05C5B855" w14:textId="77777777" w:rsidR="00340200" w:rsidRDefault="00340200" w:rsidP="00340200">
      <w:pPr>
        <w:jc w:val="center"/>
      </w:pPr>
      <w:r>
        <w:t>Vilnius</w:t>
      </w:r>
    </w:p>
    <w:p w14:paraId="0D3D3D1E" w14:textId="77777777" w:rsidR="00340200" w:rsidRDefault="00340200" w:rsidP="00340200"/>
    <w:p w14:paraId="015E7022" w14:textId="77777777" w:rsidR="00340200" w:rsidRDefault="00340200" w:rsidP="00340200">
      <w:pPr>
        <w:ind w:firstLine="720"/>
        <w:jc w:val="both"/>
      </w:pPr>
      <w:r>
        <w:t>Lietuvos Aukščiausiojo Teismo Civilinių bylų skyriaus teisėjų kolegija, susidedanti iš teisėjų Gražinos Davidonienės, Sigitos Rudėnaitės (kolegijos pirmininkė ir pranešėja) ir Gedimino Sagačio,</w:t>
      </w:r>
    </w:p>
    <w:p w14:paraId="0E61D502" w14:textId="5B78DF62" w:rsidR="00340200" w:rsidRDefault="00340200" w:rsidP="00EA3C9A">
      <w:pPr>
        <w:ind w:firstLine="720"/>
        <w:jc w:val="both"/>
        <w:rPr>
          <w:szCs w:val="20"/>
        </w:rPr>
      </w:pPr>
      <w:r>
        <w:t>teismo posėdyje kasacine rašytinio proceso tvarka išnagrinėjo civilin</w:t>
      </w:r>
      <w:r w:rsidR="00EA3C9A">
        <w:t>ės</w:t>
      </w:r>
      <w:r>
        <w:t xml:space="preserve"> byl</w:t>
      </w:r>
      <w:r w:rsidR="00EA3C9A">
        <w:t>os dalį</w:t>
      </w:r>
      <w:r>
        <w:t xml:space="preserve"> pagal </w:t>
      </w:r>
      <w:r w:rsidRPr="00C54185">
        <w:rPr>
          <w:b/>
          <w:bCs/>
          <w:lang w:eastAsia="ar-SA"/>
        </w:rPr>
        <w:t>ieškovių uždarosios akcinės bendrovės „HSC Baltic“, uždarosios akcinės bendrovės „Mitnija“ ir uždarosios akcinės bendrovės „Montuotojas“</w:t>
      </w:r>
      <w:r w:rsidRPr="00C54185">
        <w:rPr>
          <w:lang w:eastAsia="ar-SA"/>
        </w:rPr>
        <w:t xml:space="preserve"> kasacinius skundus dėl Lietuvos apeliacinio teismo Civilinių bylų skyriaus teisėjų kolegijos 2021 m. sausio 21 d. nutarties peržiūrėjimo civilinėje byloje pagal </w:t>
      </w:r>
      <w:bookmarkStart w:id="0" w:name="_Hlk130608714"/>
      <w:r w:rsidRPr="00C54185">
        <w:rPr>
          <w:lang w:eastAsia="ar-SA"/>
        </w:rPr>
        <w:t>ieškovių uždarosios akcinės bendrovės „Montuotojas“, uždarosios akcinės bendrovės „</w:t>
      </w:r>
      <w:r w:rsidRPr="00111F32">
        <w:rPr>
          <w:lang w:eastAsia="ar-SA"/>
        </w:rPr>
        <w:t xml:space="preserve">Mitnija“, uždarosios akcinės bendrovės „HSC Baltic“ ir uždarosios akcinės bendrovės „Axis Power“ </w:t>
      </w:r>
      <w:bookmarkEnd w:id="0"/>
      <w:r w:rsidRPr="00111F32">
        <w:rPr>
          <w:lang w:eastAsia="ar-SA"/>
        </w:rPr>
        <w:t>ieškin</w:t>
      </w:r>
      <w:r w:rsidR="00154D64" w:rsidRPr="00111F32">
        <w:rPr>
          <w:lang w:eastAsia="ar-SA"/>
        </w:rPr>
        <w:t>io</w:t>
      </w:r>
      <w:r w:rsidRPr="00111F32">
        <w:rPr>
          <w:lang w:eastAsia="ar-SA"/>
        </w:rPr>
        <w:t xml:space="preserve"> atsakovei Vilniaus miesto savivaldybės administracijai</w:t>
      </w:r>
      <w:r w:rsidR="00154D64" w:rsidRPr="00111F32">
        <w:rPr>
          <w:lang w:eastAsia="ar-SA"/>
        </w:rPr>
        <w:t xml:space="preserve"> </w:t>
      </w:r>
      <w:r w:rsidR="00EA3C9A" w:rsidRPr="00111F32">
        <w:rPr>
          <w:lang w:eastAsia="ar-SA"/>
        </w:rPr>
        <w:t>reikalavimą</w:t>
      </w:r>
      <w:bookmarkStart w:id="1" w:name="_Hlk85834558"/>
      <w:r w:rsidR="00EA3C9A" w:rsidRPr="00111F32">
        <w:rPr>
          <w:lang w:eastAsia="ar-SA"/>
        </w:rPr>
        <w:t xml:space="preserve"> </w:t>
      </w:r>
      <w:r w:rsidR="00EA3C9A" w:rsidRPr="00111F32">
        <w:t>pripažinti neteisėtu atsakovės sprendimą įtraukti ieškoves į Centrinėje viešųjų pirkimų informacinėje sistemoje skelbiamą Nepatikimų tiekėjų sąrašą</w:t>
      </w:r>
      <w:bookmarkEnd w:id="1"/>
      <w:r w:rsidR="00154D64" w:rsidRPr="00111F32">
        <w:rPr>
          <w:lang w:eastAsia="en-GB"/>
        </w:rPr>
        <w:t xml:space="preserve">, </w:t>
      </w:r>
      <w:r w:rsidRPr="00111F32">
        <w:rPr>
          <w:lang w:eastAsia="ar-SA"/>
        </w:rPr>
        <w:t>tretieji asmenys, nepareiškiantys savarankiškų reikalavimų, bankrutuojanti uždaroji akcinė bendrovė</w:t>
      </w:r>
      <w:r w:rsidRPr="00C54185">
        <w:rPr>
          <w:lang w:eastAsia="ar-SA"/>
        </w:rPr>
        <w:t xml:space="preserve"> „Active Construction Management“, uždaroji akcinė bendrovė </w:t>
      </w:r>
      <w:r w:rsidR="00594F9B">
        <w:rPr>
          <w:lang w:eastAsia="ar-SA"/>
        </w:rPr>
        <w:t>„</w:t>
      </w:r>
      <w:r w:rsidRPr="00C54185">
        <w:rPr>
          <w:lang w:eastAsia="ar-SA"/>
        </w:rPr>
        <w:t>Vilniaus vystymo kompanija</w:t>
      </w:r>
      <w:r w:rsidR="00594F9B">
        <w:rPr>
          <w:lang w:eastAsia="ar-SA"/>
        </w:rPr>
        <w:t>“</w:t>
      </w:r>
      <w:r w:rsidR="00EF65DF">
        <w:rPr>
          <w:szCs w:val="20"/>
        </w:rPr>
        <w:t>.</w:t>
      </w:r>
    </w:p>
    <w:p w14:paraId="05EE1530" w14:textId="19AF8A43" w:rsidR="00340200" w:rsidRDefault="00340200" w:rsidP="000264AF">
      <w:pPr>
        <w:spacing w:after="120"/>
        <w:jc w:val="both"/>
        <w:rPr>
          <w:rFonts w:eastAsia="Calibri"/>
          <w:lang w:eastAsia="en-US"/>
        </w:rPr>
      </w:pPr>
    </w:p>
    <w:p w14:paraId="4402CC46" w14:textId="77777777" w:rsidR="00D612A2" w:rsidRDefault="00D612A2" w:rsidP="00D612A2">
      <w:pPr>
        <w:ind w:firstLine="720"/>
        <w:jc w:val="both"/>
        <w:rPr>
          <w:b/>
          <w:bCs/>
        </w:rPr>
      </w:pPr>
      <w:r>
        <w:t xml:space="preserve">Teisėjų kolegija </w:t>
      </w:r>
    </w:p>
    <w:p w14:paraId="3A636987" w14:textId="77777777" w:rsidR="00D612A2" w:rsidRDefault="00D612A2" w:rsidP="00D612A2">
      <w:pPr>
        <w:jc w:val="both"/>
        <w:rPr>
          <w:b/>
          <w:bCs/>
        </w:rPr>
      </w:pPr>
    </w:p>
    <w:p w14:paraId="12D4408E" w14:textId="77777777" w:rsidR="00D612A2" w:rsidRDefault="00D612A2" w:rsidP="00D612A2">
      <w:pPr>
        <w:jc w:val="both"/>
      </w:pPr>
      <w:r>
        <w:t>n u s t a t ė :</w:t>
      </w:r>
    </w:p>
    <w:p w14:paraId="73BD3943" w14:textId="77777777" w:rsidR="00D612A2" w:rsidRDefault="00D612A2" w:rsidP="00D612A2">
      <w:pPr>
        <w:jc w:val="both"/>
      </w:pPr>
    </w:p>
    <w:p w14:paraId="3D4AA997" w14:textId="77777777" w:rsidR="00D612A2" w:rsidRPr="0081792A" w:rsidRDefault="00D612A2" w:rsidP="00D612A2">
      <w:pPr>
        <w:spacing w:after="120"/>
        <w:jc w:val="center"/>
      </w:pPr>
      <w:r w:rsidRPr="0081792A">
        <w:t>I. Ginčo esmė</w:t>
      </w:r>
    </w:p>
    <w:p w14:paraId="60F84CDA" w14:textId="77777777" w:rsidR="000264AF" w:rsidRPr="0081792A" w:rsidRDefault="000264AF" w:rsidP="000264AF">
      <w:pPr>
        <w:spacing w:after="120"/>
        <w:ind w:left="726" w:hanging="6"/>
        <w:jc w:val="both"/>
      </w:pPr>
    </w:p>
    <w:p w14:paraId="30A93198" w14:textId="2E0F942B" w:rsidR="000264AF" w:rsidRPr="0081792A" w:rsidRDefault="000264AF" w:rsidP="000264AF">
      <w:pPr>
        <w:pStyle w:val="ListParagraph"/>
        <w:numPr>
          <w:ilvl w:val="0"/>
          <w:numId w:val="3"/>
        </w:numPr>
        <w:spacing w:after="120" w:line="240" w:lineRule="auto"/>
        <w:contextualSpacing w:val="0"/>
        <w:jc w:val="both"/>
        <w:rPr>
          <w:rFonts w:ascii="Times New Roman" w:hAnsi="Times New Roman"/>
          <w:sz w:val="24"/>
          <w:szCs w:val="24"/>
        </w:rPr>
      </w:pPr>
      <w:r w:rsidRPr="0081792A">
        <w:rPr>
          <w:rFonts w:ascii="Times New Roman" w:hAnsi="Times New Roman"/>
          <w:sz w:val="24"/>
          <w:szCs w:val="24"/>
        </w:rPr>
        <w:t>Kasacinėje byloje sprendžiama dėl materialiosios teisės normų, reglamentuojančių</w:t>
      </w:r>
      <w:r w:rsidR="00EA3C9A" w:rsidRPr="0081792A">
        <w:rPr>
          <w:rFonts w:ascii="Times New Roman" w:hAnsi="Times New Roman"/>
          <w:sz w:val="24"/>
          <w:szCs w:val="24"/>
        </w:rPr>
        <w:t xml:space="preserve"> daugianar</w:t>
      </w:r>
      <w:r w:rsidR="005A6006" w:rsidRPr="0081792A">
        <w:rPr>
          <w:rFonts w:ascii="Times New Roman" w:hAnsi="Times New Roman"/>
          <w:sz w:val="24"/>
          <w:szCs w:val="24"/>
        </w:rPr>
        <w:t>į</w:t>
      </w:r>
      <w:r w:rsidR="00EA3C9A" w:rsidRPr="0081792A">
        <w:rPr>
          <w:rFonts w:ascii="Times New Roman" w:hAnsi="Times New Roman"/>
          <w:sz w:val="24"/>
          <w:szCs w:val="24"/>
        </w:rPr>
        <w:t xml:space="preserve"> tiekėj</w:t>
      </w:r>
      <w:r w:rsidR="005A6006" w:rsidRPr="0081792A">
        <w:rPr>
          <w:rFonts w:ascii="Times New Roman" w:hAnsi="Times New Roman"/>
          <w:sz w:val="24"/>
          <w:szCs w:val="24"/>
        </w:rPr>
        <w:t xml:space="preserve">ą sudarantiems ūkio subjektams </w:t>
      </w:r>
      <w:r w:rsidR="00EA3C9A" w:rsidRPr="0081792A">
        <w:rPr>
          <w:rFonts w:ascii="Times New Roman" w:hAnsi="Times New Roman"/>
          <w:sz w:val="24"/>
          <w:szCs w:val="24"/>
        </w:rPr>
        <w:t>(jungtinės veiklos pa</w:t>
      </w:r>
      <w:r w:rsidR="005A6006" w:rsidRPr="0081792A">
        <w:rPr>
          <w:rFonts w:ascii="Times New Roman" w:hAnsi="Times New Roman"/>
          <w:sz w:val="24"/>
          <w:szCs w:val="24"/>
        </w:rPr>
        <w:t>rtneriams</w:t>
      </w:r>
      <w:r w:rsidR="00EA3C9A" w:rsidRPr="0081792A">
        <w:rPr>
          <w:rFonts w:ascii="Times New Roman" w:hAnsi="Times New Roman"/>
          <w:sz w:val="24"/>
          <w:szCs w:val="24"/>
        </w:rPr>
        <w:t>) taikom</w:t>
      </w:r>
      <w:r w:rsidR="001C3384" w:rsidRPr="0081792A">
        <w:rPr>
          <w:rFonts w:ascii="Times New Roman" w:hAnsi="Times New Roman"/>
          <w:sz w:val="24"/>
          <w:szCs w:val="24"/>
        </w:rPr>
        <w:t>us</w:t>
      </w:r>
      <w:r w:rsidR="00EA3C9A" w:rsidRPr="0081792A">
        <w:rPr>
          <w:rFonts w:ascii="Times New Roman" w:hAnsi="Times New Roman"/>
          <w:sz w:val="24"/>
          <w:szCs w:val="24"/>
        </w:rPr>
        <w:t xml:space="preserve"> padarini</w:t>
      </w:r>
      <w:r w:rsidR="001C3384" w:rsidRPr="0081792A">
        <w:rPr>
          <w:rFonts w:ascii="Times New Roman" w:hAnsi="Times New Roman"/>
          <w:sz w:val="24"/>
          <w:szCs w:val="24"/>
        </w:rPr>
        <w:t>us</w:t>
      </w:r>
      <w:r w:rsidR="00EA3C9A" w:rsidRPr="0081792A">
        <w:rPr>
          <w:rFonts w:ascii="Times New Roman" w:hAnsi="Times New Roman"/>
          <w:sz w:val="24"/>
          <w:szCs w:val="24"/>
        </w:rPr>
        <w:t xml:space="preserve"> už netinkamai vykdytą ir dėl esminio pažeidimo nutrauktą viešojo pirkimo sutartį</w:t>
      </w:r>
      <w:r w:rsidRPr="0081792A">
        <w:rPr>
          <w:rFonts w:ascii="Times New Roman" w:hAnsi="Times New Roman"/>
          <w:sz w:val="24"/>
          <w:szCs w:val="24"/>
        </w:rPr>
        <w:t>, aiškinimo ir taikymo.</w:t>
      </w:r>
    </w:p>
    <w:p w14:paraId="5F00CE6A" w14:textId="77777777" w:rsidR="00E7429B" w:rsidRPr="00DD206A" w:rsidRDefault="00E7429B" w:rsidP="00E7429B">
      <w:pPr>
        <w:pStyle w:val="ListParagraph"/>
        <w:numPr>
          <w:ilvl w:val="0"/>
          <w:numId w:val="3"/>
        </w:numPr>
        <w:spacing w:after="120" w:line="240" w:lineRule="auto"/>
        <w:contextualSpacing w:val="0"/>
        <w:jc w:val="both"/>
        <w:rPr>
          <w:rFonts w:ascii="Times New Roman" w:hAnsi="Times New Roman"/>
          <w:sz w:val="24"/>
          <w:szCs w:val="24"/>
        </w:rPr>
      </w:pPr>
      <w:r w:rsidRPr="00DD206A">
        <w:rPr>
          <w:rFonts w:ascii="Times New Roman" w:hAnsi="Times New Roman"/>
          <w:sz w:val="24"/>
          <w:szCs w:val="24"/>
        </w:rPr>
        <w:t>Ieškovės</w:t>
      </w:r>
      <w:r w:rsidRPr="00DD206A">
        <w:t xml:space="preserve"> </w:t>
      </w:r>
      <w:r w:rsidRPr="00DD206A">
        <w:rPr>
          <w:rFonts w:ascii="Times New Roman" w:hAnsi="Times New Roman"/>
          <w:sz w:val="24"/>
          <w:szCs w:val="24"/>
        </w:rPr>
        <w:t>UAB „Montuotojas“, UAB „Mitnija“, UAB „HSC Baltic“ ir UAB „Axis Power“ prašė:</w:t>
      </w:r>
      <w:r>
        <w:rPr>
          <w:rFonts w:ascii="Times New Roman" w:hAnsi="Times New Roman"/>
          <w:sz w:val="24"/>
          <w:szCs w:val="24"/>
        </w:rPr>
        <w:t xml:space="preserve"> </w:t>
      </w:r>
      <w:r w:rsidRPr="00845D81">
        <w:rPr>
          <w:rFonts w:ascii="Times New Roman" w:hAnsi="Times New Roman"/>
          <w:sz w:val="24"/>
          <w:szCs w:val="24"/>
        </w:rPr>
        <w:t xml:space="preserve">1) </w:t>
      </w:r>
      <w:bookmarkStart w:id="2" w:name="_Hlk85833662"/>
      <w:r w:rsidRPr="00845D81">
        <w:rPr>
          <w:rFonts w:ascii="Times New Roman" w:hAnsi="Times New Roman"/>
          <w:sz w:val="24"/>
          <w:szCs w:val="24"/>
        </w:rPr>
        <w:t>pripažinti, kad atsakovė Vilniaus miesto savivaldybės administracija 2020 m. sausio 22</w:t>
      </w:r>
      <w:r>
        <w:rPr>
          <w:rFonts w:ascii="Times New Roman" w:hAnsi="Times New Roman"/>
          <w:sz w:val="24"/>
          <w:szCs w:val="24"/>
        </w:rPr>
        <w:t> </w:t>
      </w:r>
      <w:r w:rsidRPr="00845D81">
        <w:rPr>
          <w:rFonts w:ascii="Times New Roman" w:hAnsi="Times New Roman"/>
          <w:sz w:val="24"/>
          <w:szCs w:val="24"/>
        </w:rPr>
        <w:t xml:space="preserve">d. neteisėtai vienašališkai nutraukė 2017 m. birželio 5 d. sutartį Nr. A62-50/17(3.10.21-TD2) (toliau – </w:t>
      </w:r>
      <w:r>
        <w:rPr>
          <w:rFonts w:ascii="Times New Roman" w:hAnsi="Times New Roman"/>
          <w:sz w:val="24"/>
          <w:szCs w:val="24"/>
        </w:rPr>
        <w:t>ir Rangos s</w:t>
      </w:r>
      <w:r w:rsidRPr="00845D81">
        <w:rPr>
          <w:rFonts w:ascii="Times New Roman" w:hAnsi="Times New Roman"/>
          <w:sz w:val="24"/>
          <w:szCs w:val="24"/>
        </w:rPr>
        <w:t xml:space="preserve">utartis) dėl esminio pažeidimo; 2) pripažinti, kad </w:t>
      </w:r>
      <w:r>
        <w:rPr>
          <w:rFonts w:ascii="Times New Roman" w:hAnsi="Times New Roman"/>
          <w:sz w:val="24"/>
          <w:szCs w:val="24"/>
        </w:rPr>
        <w:t>Rangos s</w:t>
      </w:r>
      <w:r w:rsidRPr="00845D81">
        <w:rPr>
          <w:rFonts w:ascii="Times New Roman" w:hAnsi="Times New Roman"/>
          <w:sz w:val="24"/>
          <w:szCs w:val="24"/>
        </w:rPr>
        <w:t xml:space="preserve">utartis pasibaigė dėl atsakovės kaltės; </w:t>
      </w:r>
      <w:bookmarkEnd w:id="2"/>
      <w:r w:rsidRPr="00845D81">
        <w:rPr>
          <w:rFonts w:ascii="Times New Roman" w:hAnsi="Times New Roman"/>
          <w:sz w:val="24"/>
          <w:szCs w:val="24"/>
        </w:rPr>
        <w:t xml:space="preserve">3) </w:t>
      </w:r>
      <w:r w:rsidRPr="00DD206A">
        <w:rPr>
          <w:rFonts w:ascii="Times New Roman" w:hAnsi="Times New Roman"/>
          <w:sz w:val="24"/>
          <w:szCs w:val="24"/>
        </w:rPr>
        <w:t>pripažinti neteisėtu atsakovės sprendimą įtraukti ieškoves į Centrinėje viešųjų pirkimų informacinėje sistemoje skelbiamą Nepatikimų tiekėjų sąrašą.</w:t>
      </w:r>
    </w:p>
    <w:p w14:paraId="3CFB944C" w14:textId="29B03AA5" w:rsidR="00E7429B" w:rsidRPr="00F31198" w:rsidRDefault="00E7429B" w:rsidP="00E7429B">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845D81">
        <w:rPr>
          <w:rFonts w:ascii="Times New Roman" w:hAnsi="Times New Roman"/>
          <w:sz w:val="24"/>
          <w:szCs w:val="24"/>
        </w:rPr>
        <w:lastRenderedPageBreak/>
        <w:t xml:space="preserve">Ieškovės nurodė, kad </w:t>
      </w:r>
      <w:r>
        <w:rPr>
          <w:rFonts w:ascii="Times New Roman" w:hAnsi="Times New Roman"/>
          <w:sz w:val="24"/>
          <w:szCs w:val="24"/>
        </w:rPr>
        <w:t xml:space="preserve">atsakovė vykdė pirkimą atviro </w:t>
      </w:r>
      <w:r w:rsidRPr="00F31198">
        <w:rPr>
          <w:rFonts w:ascii="Times New Roman" w:hAnsi="Times New Roman"/>
          <w:sz w:val="24"/>
          <w:szCs w:val="24"/>
        </w:rPr>
        <w:t>konkurs</w:t>
      </w:r>
      <w:r>
        <w:rPr>
          <w:rFonts w:ascii="Times New Roman" w:hAnsi="Times New Roman"/>
          <w:sz w:val="24"/>
          <w:szCs w:val="24"/>
        </w:rPr>
        <w:t>o būdu</w:t>
      </w:r>
      <w:r w:rsidRPr="00F31198">
        <w:rPr>
          <w:rFonts w:ascii="Times New Roman" w:hAnsi="Times New Roman"/>
          <w:sz w:val="24"/>
          <w:szCs w:val="24"/>
        </w:rPr>
        <w:t xml:space="preserve"> „Vilniaus daugiafunkcinio Lazdynų sveikatinimo centro, Erfurto g. 13, statybos darbų pirkimas“, pirkimo Nr. 181398</w:t>
      </w:r>
      <w:r>
        <w:rPr>
          <w:rFonts w:ascii="Times New Roman" w:hAnsi="Times New Roman"/>
          <w:sz w:val="24"/>
          <w:szCs w:val="24"/>
        </w:rPr>
        <w:t xml:space="preserve"> (toliau – ir Pirkimas)</w:t>
      </w:r>
      <w:r w:rsidRPr="00F31198">
        <w:rPr>
          <w:rFonts w:ascii="Times New Roman" w:hAnsi="Times New Roman"/>
          <w:sz w:val="24"/>
          <w:szCs w:val="24"/>
        </w:rPr>
        <w:t xml:space="preserve">. </w:t>
      </w:r>
      <w:r>
        <w:rPr>
          <w:rFonts w:ascii="Times New Roman" w:hAnsi="Times New Roman"/>
          <w:sz w:val="24"/>
          <w:szCs w:val="24"/>
        </w:rPr>
        <w:t>Ieškovės</w:t>
      </w:r>
      <w:r w:rsidRPr="00845D81">
        <w:rPr>
          <w:rFonts w:ascii="Times New Roman" w:hAnsi="Times New Roman"/>
          <w:sz w:val="24"/>
          <w:szCs w:val="24"/>
        </w:rPr>
        <w:t xml:space="preserve"> ir trečiasis asmuo </w:t>
      </w:r>
      <w:r>
        <w:rPr>
          <w:rFonts w:ascii="Times New Roman" w:hAnsi="Times New Roman"/>
          <w:sz w:val="24"/>
          <w:szCs w:val="24"/>
        </w:rPr>
        <w:t>BUAB</w:t>
      </w:r>
      <w:r w:rsidRPr="00845D81">
        <w:rPr>
          <w:rFonts w:ascii="Times New Roman" w:hAnsi="Times New Roman"/>
          <w:sz w:val="24"/>
          <w:szCs w:val="24"/>
        </w:rPr>
        <w:t xml:space="preserve"> „Active Construction Management“ (buvęs pavadinimas</w:t>
      </w:r>
      <w:r>
        <w:rPr>
          <w:rFonts w:ascii="Times New Roman" w:hAnsi="Times New Roman"/>
          <w:sz w:val="24"/>
          <w:szCs w:val="24"/>
        </w:rPr>
        <w:t xml:space="preserve"> –</w:t>
      </w:r>
      <w:r w:rsidRPr="00845D81">
        <w:rPr>
          <w:rFonts w:ascii="Times New Roman" w:hAnsi="Times New Roman"/>
          <w:sz w:val="24"/>
          <w:szCs w:val="24"/>
        </w:rPr>
        <w:t xml:space="preserve"> UAB</w:t>
      </w:r>
      <w:r>
        <w:rPr>
          <w:rFonts w:ascii="Times New Roman" w:hAnsi="Times New Roman"/>
          <w:sz w:val="24"/>
          <w:szCs w:val="24"/>
        </w:rPr>
        <w:t> </w:t>
      </w:r>
      <w:r w:rsidRPr="00845D81">
        <w:rPr>
          <w:rFonts w:ascii="Times New Roman" w:hAnsi="Times New Roman"/>
          <w:sz w:val="24"/>
          <w:szCs w:val="24"/>
        </w:rPr>
        <w:t xml:space="preserve">„Irdaiva“), veikdamos 2017 m. sausio 30 d. jungtinės veiklos sutarties pagrindu, laimėjo atsakovės vykdytą </w:t>
      </w:r>
      <w:r>
        <w:rPr>
          <w:rFonts w:ascii="Times New Roman" w:hAnsi="Times New Roman"/>
          <w:sz w:val="24"/>
          <w:szCs w:val="24"/>
        </w:rPr>
        <w:t>P</w:t>
      </w:r>
      <w:r w:rsidRPr="00845D81">
        <w:rPr>
          <w:rFonts w:ascii="Times New Roman" w:hAnsi="Times New Roman"/>
          <w:sz w:val="24"/>
          <w:szCs w:val="24"/>
        </w:rPr>
        <w:t xml:space="preserve">irkimą ir sudarė </w:t>
      </w:r>
      <w:r>
        <w:rPr>
          <w:rFonts w:ascii="Times New Roman" w:hAnsi="Times New Roman"/>
          <w:sz w:val="24"/>
          <w:szCs w:val="24"/>
        </w:rPr>
        <w:t>Rangos s</w:t>
      </w:r>
      <w:r w:rsidRPr="00845D81">
        <w:rPr>
          <w:rFonts w:ascii="Times New Roman" w:hAnsi="Times New Roman"/>
          <w:sz w:val="24"/>
          <w:szCs w:val="24"/>
        </w:rPr>
        <w:t xml:space="preserve">utartį, kuria įsipareigojo atlikti Vilniaus daugiafunkcio Lazdynų sveikatinimo centro Erfurto g. 13 statybos darbus. Partnerės susitarė, kad </w:t>
      </w:r>
      <w:r w:rsidRPr="00C8148C">
        <w:rPr>
          <w:rFonts w:ascii="Times New Roman" w:hAnsi="Times New Roman"/>
          <w:sz w:val="24"/>
          <w:szCs w:val="24"/>
        </w:rPr>
        <w:t>BUAB „Active Construction Management“</w:t>
      </w:r>
      <w:r>
        <w:rPr>
          <w:rFonts w:ascii="Times New Roman" w:hAnsi="Times New Roman"/>
          <w:sz w:val="24"/>
          <w:szCs w:val="24"/>
        </w:rPr>
        <w:t xml:space="preserve">, kaip pagrindinė partnerė, </w:t>
      </w:r>
      <w:r w:rsidRPr="00845D81">
        <w:rPr>
          <w:rFonts w:ascii="Times New Roman" w:hAnsi="Times New Roman"/>
          <w:sz w:val="24"/>
          <w:szCs w:val="24"/>
        </w:rPr>
        <w:t xml:space="preserve">tvarkys </w:t>
      </w:r>
      <w:r>
        <w:rPr>
          <w:rFonts w:ascii="Times New Roman" w:hAnsi="Times New Roman"/>
          <w:sz w:val="24"/>
          <w:szCs w:val="24"/>
        </w:rPr>
        <w:t>partnerių</w:t>
      </w:r>
      <w:r w:rsidRPr="00845D81">
        <w:rPr>
          <w:rFonts w:ascii="Times New Roman" w:hAnsi="Times New Roman"/>
          <w:sz w:val="24"/>
          <w:szCs w:val="24"/>
        </w:rPr>
        <w:t xml:space="preserve"> vardu visus bendrus reikalus ir joms atstovaus. Šalims pradėjus vykdyti </w:t>
      </w:r>
      <w:r>
        <w:rPr>
          <w:rFonts w:ascii="Times New Roman" w:hAnsi="Times New Roman"/>
          <w:sz w:val="24"/>
          <w:szCs w:val="24"/>
        </w:rPr>
        <w:t>Rangos s</w:t>
      </w:r>
      <w:r w:rsidRPr="00845D81">
        <w:rPr>
          <w:rFonts w:ascii="Times New Roman" w:hAnsi="Times New Roman"/>
          <w:sz w:val="24"/>
          <w:szCs w:val="24"/>
        </w:rPr>
        <w:t xml:space="preserve">utartį, tik trečiasis asmuo komunikavo su atsakove, atliko rangos darbus ir gavo informaciją apie </w:t>
      </w:r>
      <w:r>
        <w:rPr>
          <w:rFonts w:ascii="Times New Roman" w:hAnsi="Times New Roman"/>
          <w:sz w:val="24"/>
          <w:szCs w:val="24"/>
        </w:rPr>
        <w:t>Rangos s</w:t>
      </w:r>
      <w:r w:rsidRPr="00845D81">
        <w:rPr>
          <w:rFonts w:ascii="Times New Roman" w:hAnsi="Times New Roman"/>
          <w:sz w:val="24"/>
          <w:szCs w:val="24"/>
        </w:rPr>
        <w:t>utarties vykdymą</w:t>
      </w:r>
      <w:r>
        <w:rPr>
          <w:rFonts w:ascii="Times New Roman" w:hAnsi="Times New Roman"/>
          <w:sz w:val="24"/>
          <w:szCs w:val="24"/>
        </w:rPr>
        <w:t>.</w:t>
      </w:r>
    </w:p>
    <w:p w14:paraId="1A74EEA5" w14:textId="77777777" w:rsidR="00E7429B" w:rsidRPr="00E67920" w:rsidRDefault="00E7429B" w:rsidP="00E7429B">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845D81">
        <w:rPr>
          <w:rFonts w:ascii="Times New Roman" w:hAnsi="Times New Roman"/>
          <w:sz w:val="24"/>
          <w:szCs w:val="24"/>
        </w:rPr>
        <w:t xml:space="preserve">Šalims vykdant </w:t>
      </w:r>
      <w:r>
        <w:rPr>
          <w:rFonts w:ascii="Times New Roman" w:hAnsi="Times New Roman"/>
          <w:sz w:val="24"/>
          <w:szCs w:val="24"/>
        </w:rPr>
        <w:t>Rangos s</w:t>
      </w:r>
      <w:r w:rsidRPr="00845D81">
        <w:rPr>
          <w:rFonts w:ascii="Times New Roman" w:hAnsi="Times New Roman"/>
          <w:sz w:val="24"/>
          <w:szCs w:val="24"/>
        </w:rPr>
        <w:t>utartį, trečiajam asmeniui BUAB „Active Construction Management“ buvo iškelta bankroto byla. Iškėlus pagrindinei partnerei bankroto bylą, ieškovės pradėjo derėtis su atsakove dėl galimybės toliau vykdyti darbus, tačiau atsakovė aktyviai nebendradarbiavo su ieškovėmis, todėl jos negalėjo pratęsti trečiojo asmens pradėtų vykdyti darbų. 2020 m. sausio 21</w:t>
      </w:r>
      <w:r>
        <w:rPr>
          <w:rFonts w:ascii="Times New Roman" w:hAnsi="Times New Roman"/>
          <w:sz w:val="24"/>
          <w:szCs w:val="24"/>
        </w:rPr>
        <w:t> </w:t>
      </w:r>
      <w:r w:rsidRPr="00845D81">
        <w:rPr>
          <w:rFonts w:ascii="Times New Roman" w:hAnsi="Times New Roman"/>
          <w:sz w:val="24"/>
          <w:szCs w:val="24"/>
        </w:rPr>
        <w:t xml:space="preserve">d. atsakovė informavo ieškoves, kad dėl esminių pažeidimų vienašališkai nutraukia </w:t>
      </w:r>
      <w:r>
        <w:rPr>
          <w:rFonts w:ascii="Times New Roman" w:hAnsi="Times New Roman"/>
          <w:sz w:val="24"/>
          <w:szCs w:val="24"/>
        </w:rPr>
        <w:t xml:space="preserve">Rangos </w:t>
      </w:r>
      <w:r w:rsidRPr="00E67920">
        <w:rPr>
          <w:rFonts w:ascii="Times New Roman" w:hAnsi="Times New Roman"/>
          <w:sz w:val="24"/>
          <w:szCs w:val="24"/>
        </w:rPr>
        <w:t xml:space="preserve">sutartį nuo 2020 m. vasario 13 d. ir kad tiekėjos bus įtrauktos į Nepatikimų tiekėjų sąrašą. </w:t>
      </w:r>
    </w:p>
    <w:p w14:paraId="12F3EAEA" w14:textId="709EE429" w:rsidR="00E7429B" w:rsidRPr="00845D81" w:rsidRDefault="00E7429B" w:rsidP="00E7429B">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E67920">
        <w:rPr>
          <w:rFonts w:ascii="Times New Roman" w:hAnsi="Times New Roman"/>
          <w:sz w:val="24"/>
          <w:szCs w:val="24"/>
        </w:rPr>
        <w:t>Ieškovių vertinimu, pati atsakovė pažeidė Rangos sutartį, todėl Rangos sutartis pasibaigė dėl neteisėtų atsakovės veiksmų, nebendradarbiavimo su ieškovėmis ir kitų pažeidimų</w:t>
      </w:r>
      <w:r>
        <w:rPr>
          <w:rFonts w:ascii="Times New Roman" w:hAnsi="Times New Roman"/>
          <w:sz w:val="24"/>
          <w:szCs w:val="24"/>
        </w:rPr>
        <w:t>. I</w:t>
      </w:r>
      <w:r w:rsidRPr="00845D81">
        <w:rPr>
          <w:rFonts w:ascii="Times New Roman" w:hAnsi="Times New Roman"/>
          <w:sz w:val="24"/>
          <w:szCs w:val="24"/>
        </w:rPr>
        <w:t>škėlus BUAB „Active Construction Management“ bankroto bylą, ieškovės perėmė statybvietės apsaugą ir pradėjo derybas su atsakove, siekė perimti pagrindinės partnerės vykdytus darbus ir juos tęsti, norėjo išsiaiškinti, kiek buvo atlikta darbų, tačiau atsakovė atsisakė geranoriškai bendradarbiauti su ieškovėmis, neteikė informacijos, todėl jos negalėjo objektyviai įvertinti situacijos ir pradėti vykdyti darb</w:t>
      </w:r>
      <w:r w:rsidR="00933D21">
        <w:rPr>
          <w:rFonts w:ascii="Times New Roman" w:hAnsi="Times New Roman"/>
          <w:sz w:val="24"/>
          <w:szCs w:val="24"/>
        </w:rPr>
        <w:t>ų</w:t>
      </w:r>
      <w:r w:rsidRPr="00845D81">
        <w:rPr>
          <w:rFonts w:ascii="Times New Roman" w:hAnsi="Times New Roman"/>
          <w:sz w:val="24"/>
          <w:szCs w:val="24"/>
        </w:rPr>
        <w:t xml:space="preserve">. </w:t>
      </w:r>
    </w:p>
    <w:p w14:paraId="3287C49D" w14:textId="77777777" w:rsidR="00E7429B" w:rsidRPr="00DD206A" w:rsidRDefault="00E7429B" w:rsidP="00E7429B">
      <w:pPr>
        <w:pStyle w:val="ListParagraph"/>
        <w:numPr>
          <w:ilvl w:val="0"/>
          <w:numId w:val="3"/>
        </w:numPr>
        <w:tabs>
          <w:tab w:val="left" w:pos="709"/>
        </w:tabs>
        <w:spacing w:after="120" w:line="240" w:lineRule="auto"/>
        <w:contextualSpacing w:val="0"/>
        <w:jc w:val="both"/>
        <w:rPr>
          <w:rFonts w:ascii="Times New Roman" w:hAnsi="Times New Roman"/>
          <w:sz w:val="24"/>
          <w:szCs w:val="24"/>
        </w:rPr>
      </w:pPr>
      <w:r w:rsidRPr="00DD206A">
        <w:rPr>
          <w:rFonts w:ascii="Times New Roman" w:hAnsi="Times New Roman"/>
          <w:sz w:val="24"/>
          <w:szCs w:val="24"/>
        </w:rPr>
        <w:t>Ieškovės nurodė, kad, net jei atsakovės sprendimas nutraukti Rangos sutartį būtų vertinamas kaip teisėtas, atsakovė neturėjo pagrindo įtraukti jas į Nepatikimų tiekėjų sąrašą, nes visus darbus faktiškai atliko tik pagrindinė partnerė.</w:t>
      </w:r>
    </w:p>
    <w:p w14:paraId="1D8E77F4" w14:textId="77777777" w:rsidR="00E7429B" w:rsidRDefault="00E7429B" w:rsidP="00E7429B">
      <w:pPr>
        <w:pStyle w:val="ListParagraph"/>
        <w:spacing w:after="120" w:line="240" w:lineRule="auto"/>
        <w:ind w:left="0"/>
        <w:contextualSpacing w:val="0"/>
        <w:jc w:val="center"/>
        <w:rPr>
          <w:rFonts w:ascii="Times New Roman" w:hAnsi="Times New Roman"/>
          <w:b/>
          <w:kern w:val="144"/>
          <w:sz w:val="24"/>
          <w:szCs w:val="24"/>
        </w:rPr>
      </w:pPr>
    </w:p>
    <w:p w14:paraId="7D9C98F7" w14:textId="77777777" w:rsidR="00E7429B" w:rsidRDefault="00E7429B" w:rsidP="00E7429B">
      <w:pPr>
        <w:pStyle w:val="ListParagraph"/>
        <w:spacing w:after="120" w:line="240" w:lineRule="auto"/>
        <w:ind w:left="0"/>
        <w:contextualSpacing w:val="0"/>
        <w:jc w:val="center"/>
        <w:rPr>
          <w:rFonts w:ascii="Times New Roman" w:hAnsi="Times New Roman"/>
          <w:sz w:val="24"/>
          <w:szCs w:val="24"/>
        </w:rPr>
      </w:pPr>
      <w:r>
        <w:rPr>
          <w:rFonts w:ascii="Times New Roman" w:hAnsi="Times New Roman"/>
          <w:b/>
          <w:kern w:val="144"/>
          <w:sz w:val="24"/>
          <w:szCs w:val="24"/>
        </w:rPr>
        <w:tab/>
      </w:r>
      <w:r>
        <w:rPr>
          <w:rFonts w:ascii="Times New Roman" w:hAnsi="Times New Roman"/>
          <w:sz w:val="24"/>
          <w:szCs w:val="24"/>
        </w:rPr>
        <w:t>II. Pirmosios ir apeliacinės instancijos teismų procesinių sprendimų esmė</w:t>
      </w:r>
    </w:p>
    <w:p w14:paraId="7BA526F3" w14:textId="77777777" w:rsidR="00E7429B" w:rsidRPr="002946A2" w:rsidRDefault="00E7429B" w:rsidP="00E7429B">
      <w:pPr>
        <w:spacing w:after="120"/>
        <w:jc w:val="both"/>
      </w:pPr>
    </w:p>
    <w:p w14:paraId="09D435C9" w14:textId="77777777" w:rsidR="00E7429B" w:rsidRPr="00E67920" w:rsidRDefault="00E7429B" w:rsidP="00E7429B">
      <w:pPr>
        <w:pStyle w:val="ListParagraph"/>
        <w:numPr>
          <w:ilvl w:val="0"/>
          <w:numId w:val="3"/>
        </w:numPr>
        <w:spacing w:after="120" w:line="240" w:lineRule="auto"/>
        <w:contextualSpacing w:val="0"/>
        <w:jc w:val="both"/>
        <w:rPr>
          <w:rFonts w:ascii="Times New Roman" w:hAnsi="Times New Roman"/>
          <w:sz w:val="24"/>
          <w:szCs w:val="24"/>
        </w:rPr>
      </w:pPr>
      <w:r w:rsidRPr="00196AF3">
        <w:rPr>
          <w:rFonts w:ascii="Times New Roman" w:hAnsi="Times New Roman"/>
          <w:sz w:val="24"/>
          <w:szCs w:val="24"/>
        </w:rPr>
        <w:t xml:space="preserve">Vilniaus apygardos teismas 2020 m. rugpjūčio 27 d. sprendimu ieškinį atmetė, </w:t>
      </w:r>
      <w:r w:rsidRPr="00E67920">
        <w:rPr>
          <w:rFonts w:ascii="Times New Roman" w:hAnsi="Times New Roman"/>
          <w:sz w:val="24"/>
          <w:szCs w:val="24"/>
        </w:rPr>
        <w:t xml:space="preserve">paskirstė bylinėjimosi išlaidų atlyginimą. </w:t>
      </w:r>
    </w:p>
    <w:p w14:paraId="2D201D16" w14:textId="3E56D922" w:rsidR="00E7429B" w:rsidRPr="00196AF3" w:rsidRDefault="00E7429B" w:rsidP="00E7429B">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196AF3">
        <w:rPr>
          <w:rFonts w:ascii="Times New Roman" w:hAnsi="Times New Roman"/>
          <w:sz w:val="24"/>
          <w:szCs w:val="24"/>
        </w:rPr>
        <w:t xml:space="preserve">Teismas nustatė, kad 2017 m. sausio 30 d. trečiasis asmuo BUAB „Active Construction Management“ ir ieškovės sudarė jungtinės veiklos sutartį, kuria susitarė, kooperuodamos savo turtą, darbą ir (ar) žinias, kartu dalyvauti atsakovės vykdytame Vilniaus daugiafunkcio Lazdynų sveikatinimo centro statybos darbų viešajame pirkime. Jungtinės veiklos dalyvėms laimėjus atsakovės vykdytą viešąjį pirkimą, 2017 m. birželio 5 d. ūkio subjektų UAB „Active Construction Management“, UAB „Axis Power“, UAB „Mitnija“ UAB „HSC Baltic“ ir AB „Montuotojas“ grupė (rangovė), atstovaujama UAB „Active Construction Management“, ir atsakovė (užsakovė) sudarė Rangos sutartį, kuria rangovė įsipareigojo atlikti Vilniaus daugiafunkcio sveikatinimo centro statybos darbus, o atsakovė – sumokėti partnerėms 21 793 166,72 Eur sumą (Rangos sutarties 1.1 ir 1.2 punktai). Šalys susitarė, kad darbai turės būti atlikti per 18 mėnesių ir kad sutartyje nurodytas terminas darbams atlikti nebus pratęsiamas (Rangos sutarties 2.1.2 punktas). </w:t>
      </w:r>
    </w:p>
    <w:p w14:paraId="4408B041" w14:textId="77777777" w:rsidR="00E7429B" w:rsidRPr="00E67920" w:rsidRDefault="00E7429B" w:rsidP="00E7429B">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E67920">
        <w:rPr>
          <w:rFonts w:ascii="Times New Roman" w:hAnsi="Times New Roman"/>
          <w:sz w:val="24"/>
          <w:szCs w:val="24"/>
        </w:rPr>
        <w:t>Rangos sutartyje nurodyti statybos rangos darbai turėjo būti atlikti iki 2018 m. gruodžio 5 d., tačiau darbai negalėjo būti atlikti laiku dėl techniniame projekte nustatytų netikslumų. Šalys vykdė derybas dėl nustatytų trūkumų ištaisymo ir tolesni</w:t>
      </w:r>
      <w:r>
        <w:rPr>
          <w:rFonts w:ascii="Times New Roman" w:hAnsi="Times New Roman"/>
          <w:sz w:val="24"/>
          <w:szCs w:val="24"/>
        </w:rPr>
        <w:t>o</w:t>
      </w:r>
      <w:r w:rsidRPr="00E67920">
        <w:rPr>
          <w:rFonts w:ascii="Times New Roman" w:hAnsi="Times New Roman"/>
          <w:sz w:val="24"/>
          <w:szCs w:val="24"/>
        </w:rPr>
        <w:t xml:space="preserve"> darbų vykdymo, rangovė kėlė klausimą dėl termino Rangos sutartyje nurodyt</w:t>
      </w:r>
      <w:r>
        <w:rPr>
          <w:rFonts w:ascii="Times New Roman" w:hAnsi="Times New Roman"/>
          <w:sz w:val="24"/>
          <w:szCs w:val="24"/>
        </w:rPr>
        <w:t>iem</w:t>
      </w:r>
      <w:r w:rsidRPr="00E67920">
        <w:rPr>
          <w:rFonts w:ascii="Times New Roman" w:hAnsi="Times New Roman"/>
          <w:sz w:val="24"/>
          <w:szCs w:val="24"/>
        </w:rPr>
        <w:t>s darb</w:t>
      </w:r>
      <w:r>
        <w:rPr>
          <w:rFonts w:ascii="Times New Roman" w:hAnsi="Times New Roman"/>
          <w:sz w:val="24"/>
          <w:szCs w:val="24"/>
        </w:rPr>
        <w:t>am</w:t>
      </w:r>
      <w:r w:rsidRPr="00E67920">
        <w:rPr>
          <w:rFonts w:ascii="Times New Roman" w:hAnsi="Times New Roman"/>
          <w:sz w:val="24"/>
          <w:szCs w:val="24"/>
        </w:rPr>
        <w:t xml:space="preserve">s užbaigti pratęsimo. Tačiau darbus ir toliau buvo nuolat vėluojama atlikti, nuo 2019 m. spalio mėnesio jokie statybos darbai objekte nebuvo vykdomi. </w:t>
      </w:r>
    </w:p>
    <w:p w14:paraId="1C5E9099" w14:textId="77777777" w:rsidR="00E7429B" w:rsidRPr="00E67920" w:rsidRDefault="00E7429B" w:rsidP="00E7429B">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E67920">
        <w:rPr>
          <w:rFonts w:ascii="Times New Roman" w:hAnsi="Times New Roman"/>
          <w:sz w:val="24"/>
          <w:szCs w:val="24"/>
        </w:rPr>
        <w:lastRenderedPageBreak/>
        <w:t xml:space="preserve">Pagrindinei partnerei trečiajam asmeniui UAB „Active Construction </w:t>
      </w:r>
      <w:r>
        <w:rPr>
          <w:rFonts w:ascii="Times New Roman" w:hAnsi="Times New Roman"/>
          <w:sz w:val="24"/>
          <w:szCs w:val="24"/>
        </w:rPr>
        <w:t>M</w:t>
      </w:r>
      <w:r w:rsidRPr="00E67920">
        <w:rPr>
          <w:rFonts w:ascii="Times New Roman" w:hAnsi="Times New Roman"/>
          <w:sz w:val="24"/>
          <w:szCs w:val="24"/>
        </w:rPr>
        <w:t xml:space="preserve">anagement“ Vilniaus apygardos teismo 2019 m. spalio 28 d. nutartimi iškelta bankroto byla. 2019 m. gruodžio 6 d. BUAB „Active Construction </w:t>
      </w:r>
      <w:r>
        <w:rPr>
          <w:rFonts w:ascii="Times New Roman" w:hAnsi="Times New Roman"/>
          <w:sz w:val="24"/>
          <w:szCs w:val="24"/>
        </w:rPr>
        <w:t>M</w:t>
      </w:r>
      <w:r w:rsidRPr="00E67920">
        <w:rPr>
          <w:rFonts w:ascii="Times New Roman" w:hAnsi="Times New Roman"/>
          <w:sz w:val="24"/>
          <w:szCs w:val="24"/>
        </w:rPr>
        <w:t>anagement“ informavo ieškoves, atsakovę ir trečiąjį asmenį UAB</w:t>
      </w:r>
      <w:r>
        <w:rPr>
          <w:rFonts w:ascii="Times New Roman" w:hAnsi="Times New Roman"/>
          <w:sz w:val="24"/>
          <w:szCs w:val="24"/>
        </w:rPr>
        <w:t> </w:t>
      </w:r>
      <w:r w:rsidRPr="00E67920">
        <w:rPr>
          <w:rFonts w:ascii="Times New Roman" w:hAnsi="Times New Roman"/>
          <w:sz w:val="24"/>
          <w:szCs w:val="24"/>
        </w:rPr>
        <w:t>„Vilniaus vystymo kompanija“, kad nevykdys Rangos sutarties, sutartis jos atžvilgiu yra laikoma pasibaigusia.</w:t>
      </w:r>
    </w:p>
    <w:p w14:paraId="72DDEF08" w14:textId="77777777" w:rsidR="00E7429B" w:rsidRPr="00E67920" w:rsidRDefault="00E7429B" w:rsidP="00E7429B">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E67920">
        <w:rPr>
          <w:rFonts w:ascii="Times New Roman" w:hAnsi="Times New Roman"/>
          <w:sz w:val="24"/>
          <w:szCs w:val="24"/>
        </w:rPr>
        <w:t>Atsakovė 2020 m. sausio 22 d. raštu pranešė ieškovėms apie vienašalį Rangos sutarties nutraukimą per 15 dienų nuo rašto išsiuntimo dėl rangovės kaltės, nevykdant sutartimi prisiimtų įsipareigojimų sutartyje nustatyta tvarka ir terminais bei nepašalinus esminių sutarties pažeidimų, nurodė, kad imsis veiksmų dėl partnerių įtraukimo į Nepatikimų tiekėjų sąrašą. Atsakovė taip pat nurodė, kad tuo atveju, jeigu ieškovės, gavusios šį pranešimą, per 5 dienas informuos ją apie sutarties vykdymo atnaujinimą ir ištaisys nurodytus trūkumus, atsakovė atšauks savo sprendimą nutraukti Rangos sutartį.</w:t>
      </w:r>
    </w:p>
    <w:p w14:paraId="4728019D" w14:textId="737E9E0D" w:rsidR="00E7429B" w:rsidRPr="00E67920" w:rsidRDefault="00E7429B" w:rsidP="00E7429B">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E67920">
        <w:rPr>
          <w:rFonts w:ascii="Times New Roman" w:hAnsi="Times New Roman"/>
          <w:sz w:val="24"/>
          <w:szCs w:val="24"/>
        </w:rPr>
        <w:t xml:space="preserve">Teismas, remdamasis atsakovės atstovės paaiškinimais ir atsakovės 2020 m. sausio 22 d. rašto dėl sutarties nutraukimo turiniu, nustatė, kad atsakovė vienašališkai nutraukė Rangos sutartį dėl šių esminių pažeidimų: 1) rangovė nesilaikė Rangos sutartyje nustatytų terminų, nebuvo vykdomi jokie statybos darbai, </w:t>
      </w:r>
      <w:r>
        <w:rPr>
          <w:rFonts w:ascii="Times New Roman" w:hAnsi="Times New Roman"/>
          <w:sz w:val="24"/>
          <w:szCs w:val="24"/>
        </w:rPr>
        <w:t xml:space="preserve">ji </w:t>
      </w:r>
      <w:r w:rsidRPr="00E67920">
        <w:rPr>
          <w:rFonts w:ascii="Times New Roman" w:hAnsi="Times New Roman"/>
          <w:sz w:val="24"/>
          <w:szCs w:val="24"/>
        </w:rPr>
        <w:t>iš esmės nevykdė Rangos sutarties; 2) statybos objektas buvo apleistas ir neprižiūrimas; 3) partnerės nenurodė, kas bus nauja pagrindin</w:t>
      </w:r>
      <w:r w:rsidR="00933D21">
        <w:rPr>
          <w:rFonts w:ascii="Times New Roman" w:hAnsi="Times New Roman"/>
          <w:sz w:val="24"/>
          <w:szCs w:val="24"/>
        </w:rPr>
        <w:t>ė</w:t>
      </w:r>
      <w:r w:rsidRPr="00E67920">
        <w:rPr>
          <w:rFonts w:ascii="Times New Roman" w:hAnsi="Times New Roman"/>
          <w:sz w:val="24"/>
          <w:szCs w:val="24"/>
        </w:rPr>
        <w:t xml:space="preserve"> partner</w:t>
      </w:r>
      <w:r w:rsidR="00933D21">
        <w:rPr>
          <w:rFonts w:ascii="Times New Roman" w:hAnsi="Times New Roman"/>
          <w:sz w:val="24"/>
          <w:szCs w:val="24"/>
        </w:rPr>
        <w:t>ė</w:t>
      </w:r>
      <w:r w:rsidRPr="00E67920">
        <w:rPr>
          <w:rFonts w:ascii="Times New Roman" w:hAnsi="Times New Roman"/>
          <w:sz w:val="24"/>
          <w:szCs w:val="24"/>
        </w:rPr>
        <w:t xml:space="preserve">, iškėlus bankroto bylą pagrindinei partnerei BUAB „Active Construction Management“; 4) rangovė nepateikė galiojančio sutarties įvykdymo užtikrinimo ir civilinės atsakomybės draudimo. </w:t>
      </w:r>
    </w:p>
    <w:p w14:paraId="64D2B9AD" w14:textId="3413798A" w:rsidR="00E7429B" w:rsidRPr="00E67920" w:rsidRDefault="00E7429B" w:rsidP="00E7429B">
      <w:pPr>
        <w:pStyle w:val="ListParagraph"/>
        <w:numPr>
          <w:ilvl w:val="0"/>
          <w:numId w:val="3"/>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T</w:t>
      </w:r>
      <w:r w:rsidRPr="00E67920">
        <w:rPr>
          <w:rFonts w:ascii="Times New Roman" w:hAnsi="Times New Roman"/>
          <w:sz w:val="24"/>
          <w:szCs w:val="24"/>
        </w:rPr>
        <w:t>eismas  nustatė, kad, šalims pratęsus Rangos sutartyje nustatytą terminą darbams atlikti, rangovė nuolat nesilaikė šalių suderinto darbų atlikimo grafiko, vėlavo atlikti darbus ir nepradėjo vykdyti dalies suplanuotų darbų. Likus apie 6–7 mėnesiams iki galutinio šalių sutarto darbų atlikimo termino, rangovė nebuvo atlikusi apie 50 proc. visų Rangos sutartyje nurodytų darbų. Nuo 2019</w:t>
      </w:r>
      <w:r w:rsidR="00CB64A5">
        <w:rPr>
          <w:rFonts w:ascii="Times New Roman" w:hAnsi="Times New Roman"/>
          <w:sz w:val="24"/>
          <w:szCs w:val="24"/>
        </w:rPr>
        <w:t> </w:t>
      </w:r>
      <w:r w:rsidRPr="00E67920">
        <w:rPr>
          <w:rFonts w:ascii="Times New Roman" w:hAnsi="Times New Roman"/>
          <w:sz w:val="24"/>
          <w:szCs w:val="24"/>
        </w:rPr>
        <w:t>m. spalio iki 2020 m. sausio 22 d. statybos darbai nebuvo vykdomi, iškėlus bankroto bylą pagrindinei partnerei ir jai atsisakius vykdyti Rangos sutartį, ieškovės nepradėjo vykdyti statybos darbų ir aiškiai nepatvirtino atsakovei, kad toliau nustatyta tvarka ir terminais vykdys Rangos sutartį. Tokia situacija, teismo nuomone, leido atsakovei manyti, kad Rangos sutartis nebus tinkamai vykdoma</w:t>
      </w:r>
      <w:r>
        <w:rPr>
          <w:rFonts w:ascii="Times New Roman" w:hAnsi="Times New Roman"/>
          <w:sz w:val="24"/>
          <w:szCs w:val="24"/>
        </w:rPr>
        <w:t>,</w:t>
      </w:r>
      <w:r w:rsidRPr="00E67920">
        <w:rPr>
          <w:rFonts w:ascii="Times New Roman" w:hAnsi="Times New Roman"/>
          <w:sz w:val="24"/>
          <w:szCs w:val="24"/>
        </w:rPr>
        <w:t xml:space="preserve"> ir vertinti rangovės veiksmus (neveikimą) kaip esminį Rangos sutarties pažeidimą</w:t>
      </w:r>
      <w:r>
        <w:rPr>
          <w:rFonts w:ascii="Times New Roman" w:hAnsi="Times New Roman"/>
          <w:sz w:val="24"/>
          <w:szCs w:val="24"/>
        </w:rPr>
        <w:t>, suteikiantį teisę atsakovei vienašališkai nutraukti sutartį.</w:t>
      </w:r>
      <w:r w:rsidRPr="00E67920">
        <w:rPr>
          <w:rFonts w:ascii="Times New Roman" w:hAnsi="Times New Roman"/>
          <w:sz w:val="24"/>
          <w:szCs w:val="24"/>
        </w:rPr>
        <w:t xml:space="preserve"> </w:t>
      </w:r>
    </w:p>
    <w:p w14:paraId="032A134B" w14:textId="77777777" w:rsidR="00E7429B" w:rsidRPr="006A679A" w:rsidRDefault="00E7429B" w:rsidP="00E7429B">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E67920">
        <w:rPr>
          <w:rFonts w:ascii="Times New Roman" w:hAnsi="Times New Roman"/>
          <w:sz w:val="24"/>
          <w:szCs w:val="24"/>
        </w:rPr>
        <w:t xml:space="preserve">Teismas, atsižvelgdamas į Pirkimo sąlygas (20 punktas), jungtinės veiklos sutarties (6.1–6.3 punktai) ir Rangos sutarties nuostatas, pažymėjo, </w:t>
      </w:r>
      <w:r>
        <w:rPr>
          <w:rFonts w:ascii="Times New Roman" w:hAnsi="Times New Roman"/>
          <w:sz w:val="24"/>
          <w:szCs w:val="24"/>
        </w:rPr>
        <w:t>jog</w:t>
      </w:r>
      <w:r w:rsidRPr="00E67920">
        <w:rPr>
          <w:rFonts w:ascii="Times New Roman" w:hAnsi="Times New Roman"/>
          <w:sz w:val="24"/>
          <w:szCs w:val="24"/>
        </w:rPr>
        <w:t xml:space="preserve"> visos partnerės sutarties prasme turi būti vertinamos kaip viena šalis – rangovė – ir yra solidariai atsakingos atsakovei, kad Rangos sutartis būtų tinkamai įvykdyta. Ieškovių veiksmai vykdant Rangos sutartį negali būti vertinami atskirai.</w:t>
      </w:r>
      <w:r>
        <w:rPr>
          <w:rFonts w:ascii="Times New Roman" w:hAnsi="Times New Roman"/>
          <w:sz w:val="24"/>
          <w:szCs w:val="24"/>
        </w:rPr>
        <w:t xml:space="preserve"> </w:t>
      </w:r>
      <w:r w:rsidRPr="006A679A">
        <w:rPr>
          <w:rFonts w:ascii="Times New Roman" w:hAnsi="Times New Roman"/>
          <w:sz w:val="24"/>
          <w:szCs w:val="24"/>
        </w:rPr>
        <w:t xml:space="preserve">Teismas pažymėjo, kad visi susitarimai, kuriais buvo keičiama Rangos sutartis, buvo sudaryti visų partnerių, veikiančių bendrai ir solidariai, vardu ir interesais, todėl ieškovės negali neigti ir kvestionuoti savo pačių anksčiau atliktų veiksmų ir jų teisinių padarinių. </w:t>
      </w:r>
    </w:p>
    <w:p w14:paraId="0032D7E0" w14:textId="77777777" w:rsidR="00E7429B" w:rsidRPr="00402197" w:rsidRDefault="00E7429B" w:rsidP="00E7429B">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402197">
        <w:rPr>
          <w:rFonts w:ascii="Times New Roman" w:hAnsi="Times New Roman"/>
          <w:sz w:val="24"/>
          <w:szCs w:val="24"/>
        </w:rPr>
        <w:t>Teismas netenkino reikalavimo pripažinti neteisėtu atsakovės sprendimą įtraukti ieškoves į Nepatikimų tiekėjų sąrašą. Teismas nurodė, kad atsakovė teisėtai vienašališkai nutraukė Rangos sutartį ir pagal imperatyvias Lietuvos Respublikos viešųjų pirkimų įstatymo (toliau – VPĮ) 91 straipsnio 1 dalies nuostatas privalo skelbti informaciją apie pirkimo sutarties neįvykdžiusius ar ją netinkamai įvykdžiusius tiekėjus, tiekėjų grupės atveju – visus grupės narius.</w:t>
      </w:r>
    </w:p>
    <w:p w14:paraId="399065A0" w14:textId="0319BFA8" w:rsidR="00E7429B" w:rsidRPr="003A50B0" w:rsidRDefault="00E7429B" w:rsidP="00E7429B">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3A50B0">
        <w:rPr>
          <w:rFonts w:ascii="Times New Roman" w:hAnsi="Times New Roman"/>
          <w:sz w:val="24"/>
          <w:szCs w:val="24"/>
        </w:rPr>
        <w:t>Lietuvos apeliacinio teismo Civilinių bylų skyriaus teisėjų kolegija, išnagrinėjusi bylą pagal ieškovių UAB „Montuotojas“, UAB „Mitnija“, UAB „HSC Baltic“ ir UAB „Axis Power“ apeliacin</w:t>
      </w:r>
      <w:r w:rsidR="00CB64A5">
        <w:rPr>
          <w:rFonts w:ascii="Times New Roman" w:hAnsi="Times New Roman"/>
          <w:sz w:val="24"/>
          <w:szCs w:val="24"/>
        </w:rPr>
        <w:t>į</w:t>
      </w:r>
      <w:r w:rsidRPr="003A50B0">
        <w:rPr>
          <w:rFonts w:ascii="Times New Roman" w:hAnsi="Times New Roman"/>
          <w:sz w:val="24"/>
          <w:szCs w:val="24"/>
        </w:rPr>
        <w:t xml:space="preserve"> skund</w:t>
      </w:r>
      <w:r w:rsidR="00CB64A5">
        <w:rPr>
          <w:rFonts w:ascii="Times New Roman" w:hAnsi="Times New Roman"/>
          <w:sz w:val="24"/>
          <w:szCs w:val="24"/>
        </w:rPr>
        <w:t>ą</w:t>
      </w:r>
      <w:r w:rsidRPr="003A50B0">
        <w:rPr>
          <w:rFonts w:ascii="Times New Roman" w:hAnsi="Times New Roman"/>
          <w:sz w:val="24"/>
          <w:szCs w:val="24"/>
        </w:rPr>
        <w:t xml:space="preserve">, 2021 m. sausio 21 d. nutartimi paliko nepakeistą Vilniaus apygardos teismo 2020 m. rugpjūčio 27 d. sprendimą, paskirstė bylinėjimosi išlaidų atlyginimą. </w:t>
      </w:r>
    </w:p>
    <w:p w14:paraId="73976CE7" w14:textId="70C36808" w:rsidR="00E7429B" w:rsidRPr="00E67920" w:rsidRDefault="00E7429B" w:rsidP="00E7429B">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E67920">
        <w:rPr>
          <w:rFonts w:ascii="Times New Roman" w:hAnsi="Times New Roman"/>
          <w:sz w:val="24"/>
          <w:szCs w:val="24"/>
        </w:rPr>
        <w:t>Teisėjų kolegija pritarė pirmosios instancijos teismo išvadai, kad nurodytais rangovės pažeidimais Rangos sutartis buvo pažeista iš esmės ir sudarė pagrindą atsakovei manyti, jog sutartis nebus vykdoma</w:t>
      </w:r>
      <w:r w:rsidR="00933D21">
        <w:rPr>
          <w:rFonts w:ascii="Times New Roman" w:hAnsi="Times New Roman"/>
          <w:sz w:val="24"/>
          <w:szCs w:val="24"/>
        </w:rPr>
        <w:t>,</w:t>
      </w:r>
      <w:r>
        <w:rPr>
          <w:rFonts w:ascii="Times New Roman" w:hAnsi="Times New Roman"/>
          <w:sz w:val="24"/>
          <w:szCs w:val="24"/>
        </w:rPr>
        <w:t xml:space="preserve"> ir ją vienašališkai nutraukti.</w:t>
      </w:r>
    </w:p>
    <w:p w14:paraId="1339DC4C" w14:textId="59549DDB" w:rsidR="00E7429B" w:rsidRPr="007F22F9" w:rsidRDefault="00E7429B" w:rsidP="00E7429B">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7F22F9">
        <w:rPr>
          <w:rFonts w:ascii="Times New Roman" w:hAnsi="Times New Roman"/>
          <w:sz w:val="24"/>
          <w:szCs w:val="24"/>
        </w:rPr>
        <w:lastRenderedPageBreak/>
        <w:t>Remdamasi VPĮ 91 straipsnio 1 dalies 1 punkto nuostatomis ir kasacinio teismo praktika</w:t>
      </w:r>
      <w:r w:rsidR="00933D21">
        <w:rPr>
          <w:rFonts w:ascii="Times New Roman" w:hAnsi="Times New Roman"/>
          <w:sz w:val="24"/>
          <w:szCs w:val="24"/>
        </w:rPr>
        <w:t>,</w:t>
      </w:r>
      <w:r w:rsidRPr="007F22F9">
        <w:rPr>
          <w:rFonts w:ascii="Times New Roman" w:hAnsi="Times New Roman"/>
          <w:sz w:val="24"/>
          <w:szCs w:val="24"/>
        </w:rPr>
        <w:t xml:space="preserve"> teisėjų kolegija nurodė, kad, vienašališkai nutraukus sutartį dėl esminio jos pažeidimo, atsakovės pareiga yra įtraukti visas jungtinės veiklos sutarties pagrindu veikusias partneres į Nepatikimų tiekėjų sąrašą. Aplinkybės dėl kiekvieno ūkio subjekto faktinio elgesio ir individualios kaltės vykdant sutartį nėra reikšmingos, nes VPĮ 91 straipsnio 1 dalies 1 punkte imperatyviai nustatytas informacijos paskelbimas apie visus grupės narius.</w:t>
      </w:r>
    </w:p>
    <w:p w14:paraId="2DC5052F" w14:textId="77777777" w:rsidR="00E7429B" w:rsidRDefault="00E7429B" w:rsidP="00E7429B">
      <w:pPr>
        <w:pStyle w:val="ListParagraph"/>
        <w:spacing w:after="120" w:line="240" w:lineRule="auto"/>
        <w:ind w:left="357"/>
        <w:contextualSpacing w:val="0"/>
        <w:jc w:val="both"/>
        <w:rPr>
          <w:rFonts w:ascii="Times New Roman" w:hAnsi="Times New Roman"/>
          <w:sz w:val="24"/>
          <w:szCs w:val="24"/>
        </w:rPr>
      </w:pPr>
    </w:p>
    <w:p w14:paraId="7A64B10A" w14:textId="77777777" w:rsidR="00E7429B" w:rsidRPr="00E67920" w:rsidRDefault="00E7429B" w:rsidP="00E7429B">
      <w:pPr>
        <w:pStyle w:val="ListParagraph"/>
        <w:shd w:val="clear" w:color="auto" w:fill="FFFFFF"/>
        <w:spacing w:after="120" w:line="240" w:lineRule="auto"/>
        <w:ind w:left="0"/>
        <w:contextualSpacing w:val="0"/>
        <w:jc w:val="center"/>
        <w:rPr>
          <w:rFonts w:ascii="Times New Roman" w:hAnsi="Times New Roman"/>
          <w:sz w:val="24"/>
          <w:szCs w:val="24"/>
        </w:rPr>
      </w:pPr>
      <w:r w:rsidRPr="00E67920">
        <w:rPr>
          <w:rFonts w:ascii="Times New Roman" w:hAnsi="Times New Roman"/>
          <w:sz w:val="24"/>
          <w:szCs w:val="24"/>
        </w:rPr>
        <w:t>III. Kasacinių skundų ir atsiliepimų į juos teisiniai argumentai, pareiškimai dėl prisidėjimo prie kasacinių skundų</w:t>
      </w:r>
    </w:p>
    <w:p w14:paraId="03E8CC17" w14:textId="77777777" w:rsidR="00E7429B" w:rsidRPr="00E67920" w:rsidRDefault="00E7429B" w:rsidP="00E7429B">
      <w:pPr>
        <w:spacing w:after="120"/>
        <w:jc w:val="both"/>
      </w:pPr>
    </w:p>
    <w:p w14:paraId="14EA40C9" w14:textId="2C08791B" w:rsidR="00E7429B" w:rsidRPr="00B94781" w:rsidRDefault="00E7429B" w:rsidP="00E7429B">
      <w:pPr>
        <w:pStyle w:val="ListParagraph"/>
        <w:numPr>
          <w:ilvl w:val="0"/>
          <w:numId w:val="3"/>
        </w:numPr>
        <w:shd w:val="clear" w:color="auto" w:fill="FFFFFF"/>
        <w:spacing w:after="120" w:line="240" w:lineRule="auto"/>
        <w:contextualSpacing w:val="0"/>
        <w:jc w:val="both"/>
        <w:rPr>
          <w:rFonts w:ascii="Times New Roman" w:hAnsi="Times New Roman"/>
          <w:sz w:val="24"/>
          <w:szCs w:val="24"/>
        </w:rPr>
      </w:pPr>
      <w:r w:rsidRPr="00E67920">
        <w:rPr>
          <w:rFonts w:ascii="Times New Roman" w:hAnsi="Times New Roman"/>
          <w:sz w:val="24"/>
          <w:szCs w:val="24"/>
        </w:rPr>
        <w:t>Kasaciniu skundu</w:t>
      </w:r>
      <w:r w:rsidRPr="00E67920">
        <w:t xml:space="preserve"> </w:t>
      </w:r>
      <w:r w:rsidRPr="00E67920">
        <w:rPr>
          <w:rFonts w:ascii="Times New Roman" w:hAnsi="Times New Roman"/>
          <w:sz w:val="24"/>
          <w:szCs w:val="24"/>
        </w:rPr>
        <w:t>ieškovė UAB „Montuotojas“ prašo panaikinti Vilniaus apygardos teismo 2020</w:t>
      </w:r>
      <w:r>
        <w:rPr>
          <w:rFonts w:ascii="Times New Roman" w:hAnsi="Times New Roman"/>
          <w:sz w:val="24"/>
          <w:szCs w:val="24"/>
        </w:rPr>
        <w:t> </w:t>
      </w:r>
      <w:r w:rsidRPr="00E67920">
        <w:rPr>
          <w:rFonts w:ascii="Times New Roman" w:hAnsi="Times New Roman"/>
          <w:sz w:val="24"/>
          <w:szCs w:val="24"/>
        </w:rPr>
        <w:t xml:space="preserve">m. rugpjūčio 27 d. sprendimą ir Lietuvos apeliacinio teismo Civilinių bylų skyriaus teisėjų </w:t>
      </w:r>
      <w:r>
        <w:rPr>
          <w:rFonts w:ascii="Times New Roman" w:hAnsi="Times New Roman"/>
          <w:sz w:val="24"/>
          <w:szCs w:val="24"/>
        </w:rPr>
        <w:t xml:space="preserve"> </w:t>
      </w:r>
      <w:r w:rsidRPr="00E67920">
        <w:rPr>
          <w:rFonts w:ascii="Times New Roman" w:hAnsi="Times New Roman"/>
          <w:sz w:val="24"/>
          <w:szCs w:val="24"/>
        </w:rPr>
        <w:t>kolegijos 2021 m. sausio 21 d. nutartį ir priimti naują sprendimą – ieškovių ieškinį tenkinti. Kasacini</w:t>
      </w:r>
      <w:r>
        <w:rPr>
          <w:rFonts w:ascii="Times New Roman" w:hAnsi="Times New Roman"/>
          <w:sz w:val="24"/>
          <w:szCs w:val="24"/>
        </w:rPr>
        <w:t>ame</w:t>
      </w:r>
      <w:r w:rsidRPr="00E67920">
        <w:rPr>
          <w:rFonts w:ascii="Times New Roman" w:hAnsi="Times New Roman"/>
          <w:sz w:val="24"/>
          <w:szCs w:val="24"/>
        </w:rPr>
        <w:t xml:space="preserve"> skund</w:t>
      </w:r>
      <w:r>
        <w:rPr>
          <w:rFonts w:ascii="Times New Roman" w:hAnsi="Times New Roman"/>
          <w:sz w:val="24"/>
          <w:szCs w:val="24"/>
        </w:rPr>
        <w:t xml:space="preserve">e, be kita ko, teigia, kad teismai </w:t>
      </w:r>
      <w:r w:rsidRPr="00B94781">
        <w:rPr>
          <w:rFonts w:ascii="Times New Roman" w:hAnsi="Times New Roman"/>
          <w:sz w:val="24"/>
          <w:szCs w:val="24"/>
        </w:rPr>
        <w:t xml:space="preserve">netinkamai taikė ir aiškino sutarties nutraukimo dėl esminio pažeidimo sąlygas, nukrypo nuo kasacinio teismo praktikos dėl </w:t>
      </w:r>
      <w:r w:rsidR="00933D21">
        <w:rPr>
          <w:rFonts w:ascii="Times New Roman" w:hAnsi="Times New Roman"/>
          <w:sz w:val="24"/>
          <w:szCs w:val="24"/>
        </w:rPr>
        <w:t xml:space="preserve">Lietuvos Respublikos civilinio kodekso (toliau – </w:t>
      </w:r>
      <w:r w:rsidRPr="00B94781">
        <w:rPr>
          <w:rFonts w:ascii="Times New Roman" w:hAnsi="Times New Roman"/>
          <w:sz w:val="24"/>
          <w:szCs w:val="24"/>
        </w:rPr>
        <w:t>CK</w:t>
      </w:r>
      <w:r w:rsidR="00933D21">
        <w:rPr>
          <w:rFonts w:ascii="Times New Roman" w:hAnsi="Times New Roman"/>
          <w:sz w:val="24"/>
          <w:szCs w:val="24"/>
        </w:rPr>
        <w:t>)</w:t>
      </w:r>
      <w:r w:rsidRPr="00B94781">
        <w:rPr>
          <w:rFonts w:ascii="Times New Roman" w:hAnsi="Times New Roman"/>
          <w:sz w:val="24"/>
          <w:szCs w:val="24"/>
        </w:rPr>
        <w:t xml:space="preserve"> 6.217</w:t>
      </w:r>
      <w:r w:rsidR="00F50965">
        <w:rPr>
          <w:rFonts w:ascii="Times New Roman" w:hAnsi="Times New Roman"/>
          <w:sz w:val="24"/>
          <w:szCs w:val="24"/>
        </w:rPr>
        <w:t> </w:t>
      </w:r>
      <w:r w:rsidRPr="00B94781">
        <w:rPr>
          <w:rFonts w:ascii="Times New Roman" w:hAnsi="Times New Roman"/>
          <w:sz w:val="24"/>
          <w:szCs w:val="24"/>
        </w:rPr>
        <w:t>straipsnio aiškinimo ir taikymo</w:t>
      </w:r>
      <w:r>
        <w:rPr>
          <w:rFonts w:ascii="Times New Roman" w:hAnsi="Times New Roman"/>
          <w:sz w:val="24"/>
          <w:szCs w:val="24"/>
        </w:rPr>
        <w:t>, apeliacinės instancijos teismas nepagrįstai atsisakė priimti naujus įrodymus</w:t>
      </w:r>
      <w:r w:rsidRPr="00B94781">
        <w:rPr>
          <w:rFonts w:ascii="Times New Roman" w:hAnsi="Times New Roman"/>
          <w:sz w:val="24"/>
          <w:szCs w:val="24"/>
        </w:rPr>
        <w:t xml:space="preserve">. </w:t>
      </w:r>
    </w:p>
    <w:p w14:paraId="79C41BDC" w14:textId="77777777" w:rsidR="00E7429B" w:rsidRPr="00414826" w:rsidRDefault="00E7429B" w:rsidP="00E7429B">
      <w:pPr>
        <w:pStyle w:val="ListParagraph"/>
        <w:numPr>
          <w:ilvl w:val="0"/>
          <w:numId w:val="3"/>
        </w:numPr>
        <w:spacing w:after="120" w:line="240" w:lineRule="auto"/>
        <w:contextualSpacing w:val="0"/>
        <w:jc w:val="both"/>
        <w:rPr>
          <w:rFonts w:asciiTheme="majorBidi" w:hAnsiTheme="majorBidi" w:cstheme="majorBidi"/>
          <w:iCs/>
          <w:sz w:val="24"/>
          <w:szCs w:val="24"/>
        </w:rPr>
      </w:pPr>
      <w:r w:rsidRPr="00E67920">
        <w:rPr>
          <w:rFonts w:ascii="Times New Roman" w:hAnsi="Times New Roman"/>
          <w:iCs/>
          <w:sz w:val="24"/>
          <w:szCs w:val="24"/>
        </w:rPr>
        <w:t>Kasaciniu skundu ieškovė UAB „Mitnija“ prašo panaikinti Vilniaus apygardos teismo 2020 m. rugpjūčio 27 d. sprendimą ir Lietuvos apeliacinio teismo Civilinių bylų skyriaus teisėjų kolegijos 2021 m. sausio 21 d. nutartį ir priimti naują sprendimą – ieškovių ieškinį tenkinti, priteisti bylinėjimosi išlaidų atlyginimą. Kasacinis skundas</w:t>
      </w:r>
      <w:r>
        <w:rPr>
          <w:rFonts w:ascii="Times New Roman" w:hAnsi="Times New Roman"/>
          <w:iCs/>
          <w:sz w:val="24"/>
          <w:szCs w:val="24"/>
        </w:rPr>
        <w:t>, be kita ko,</w:t>
      </w:r>
      <w:r w:rsidRPr="00E67920">
        <w:rPr>
          <w:rFonts w:ascii="Times New Roman" w:hAnsi="Times New Roman"/>
          <w:iCs/>
          <w:sz w:val="24"/>
          <w:szCs w:val="24"/>
        </w:rPr>
        <w:t xml:space="preserve"> </w:t>
      </w:r>
      <w:bookmarkStart w:id="3" w:name="_Hlk130895340"/>
      <w:r w:rsidRPr="00414826">
        <w:rPr>
          <w:rFonts w:asciiTheme="majorBidi" w:hAnsiTheme="majorBidi" w:cstheme="majorBidi"/>
          <w:iCs/>
          <w:sz w:val="24"/>
          <w:szCs w:val="24"/>
        </w:rPr>
        <w:t>grindžiamas šiais argumentais:</w:t>
      </w:r>
    </w:p>
    <w:bookmarkEnd w:id="3"/>
    <w:p w14:paraId="736DB3A4" w14:textId="2ACFD796" w:rsidR="00E7429B" w:rsidRPr="00E67920" w:rsidRDefault="00E7429B" w:rsidP="00E7429B">
      <w:pPr>
        <w:pStyle w:val="ListParagraph"/>
        <w:numPr>
          <w:ilvl w:val="1"/>
          <w:numId w:val="3"/>
        </w:numPr>
        <w:spacing w:after="120" w:line="240" w:lineRule="auto"/>
        <w:ind w:left="716"/>
        <w:contextualSpacing w:val="0"/>
        <w:jc w:val="both"/>
        <w:rPr>
          <w:rFonts w:ascii="Times New Roman" w:hAnsi="Times New Roman"/>
          <w:iCs/>
          <w:sz w:val="24"/>
          <w:szCs w:val="24"/>
        </w:rPr>
      </w:pPr>
      <w:r w:rsidRPr="00E67920">
        <w:rPr>
          <w:rFonts w:ascii="Times New Roman" w:hAnsi="Times New Roman"/>
          <w:iCs/>
          <w:sz w:val="24"/>
          <w:szCs w:val="24"/>
        </w:rPr>
        <w:t>Teismai be teisinio pagrindo visus jungtinės veiklos dalyvius (ieškoves (partneres) ir pagrindinę partnerę) laikė vienu teisės subjektu, vienu rangovu ir viena Rangos sutarties šalimi. Teismai, spręsdam</w:t>
      </w:r>
      <w:r>
        <w:rPr>
          <w:rFonts w:ascii="Times New Roman" w:hAnsi="Times New Roman"/>
          <w:iCs/>
          <w:sz w:val="24"/>
          <w:szCs w:val="24"/>
        </w:rPr>
        <w:t>i</w:t>
      </w:r>
      <w:r w:rsidRPr="00E67920">
        <w:rPr>
          <w:rFonts w:ascii="Times New Roman" w:hAnsi="Times New Roman"/>
          <w:iCs/>
          <w:sz w:val="24"/>
          <w:szCs w:val="24"/>
        </w:rPr>
        <w:t>, kad visi jungtinės veiklos dalyviai laikytini vienu teisės subjektu, rėmėsi jungtinės veiklos partnerių prievolės solidarumo kriterijumi. Prievolės solidarumas suponuoja mažiausiai du subjektus arba kreditoriaus, arba skolininko pusėje (CK 6.5, 6.6</w:t>
      </w:r>
      <w:r w:rsidR="00F50965">
        <w:rPr>
          <w:rFonts w:ascii="Times New Roman" w:hAnsi="Times New Roman"/>
          <w:iCs/>
          <w:sz w:val="24"/>
          <w:szCs w:val="24"/>
        </w:rPr>
        <w:t> </w:t>
      </w:r>
      <w:r w:rsidRPr="00E67920">
        <w:rPr>
          <w:rFonts w:ascii="Times New Roman" w:hAnsi="Times New Roman"/>
          <w:iCs/>
          <w:sz w:val="24"/>
          <w:szCs w:val="24"/>
        </w:rPr>
        <w:t>straipsniai), todėl visi solidarieji skolininkai teisiškai negali būti suprantami kaip vienas asmuo ar kaip vienas teisės subjektas. Atsižvelgiant į CK 6.15 straipsnio 2 dalies nuostatą skolininkų kaltės klausimai yra sprendžiami savarankiškai ir vieno skolininko padarytas pažeidimas automatiškai negali reikšti kitų skolininkų kaltės. Taigi, jungtinės veiklos dalyvių prievolės solidarumas turėjo lemti, kad kiekvieno iš partnerių kaltė dėl netinkamo prievolės vykdymo ir kiekvieno iš jų sąžiningumas, bendradarbiavimo pareigos vykdymas turi būti vertinama atskirai (individualiai).</w:t>
      </w:r>
    </w:p>
    <w:p w14:paraId="529189FF" w14:textId="77777777" w:rsidR="00E7429B" w:rsidRPr="00E67920" w:rsidRDefault="00E7429B" w:rsidP="00E7429B">
      <w:pPr>
        <w:pStyle w:val="ListParagraph"/>
        <w:numPr>
          <w:ilvl w:val="1"/>
          <w:numId w:val="3"/>
        </w:numPr>
        <w:spacing w:after="120" w:line="240" w:lineRule="auto"/>
        <w:ind w:left="716"/>
        <w:contextualSpacing w:val="0"/>
        <w:jc w:val="both"/>
        <w:rPr>
          <w:rFonts w:ascii="Times New Roman" w:hAnsi="Times New Roman"/>
          <w:iCs/>
          <w:sz w:val="24"/>
          <w:szCs w:val="24"/>
        </w:rPr>
      </w:pPr>
      <w:r w:rsidRPr="00E67920">
        <w:rPr>
          <w:rFonts w:ascii="Times New Roman" w:hAnsi="Times New Roman"/>
          <w:iCs/>
          <w:sz w:val="24"/>
          <w:szCs w:val="24"/>
        </w:rPr>
        <w:t>Teismai, laikydami visų jungtinės veiklos dalyvių veiksmus bendrais veiksmais, nepagrįstai atsisakė vertinti ieškovių argumentus dėl pagrindinės partnerės ir atsakovės nesąžiningų ir neteisėtų veiksmų ir priimtų sprendimų, kuriais ieškovės grindė vienašalio Rangos sutarties nutraukimo neteisėtumą.</w:t>
      </w:r>
      <w:r w:rsidRPr="00E67920">
        <w:rPr>
          <w:rFonts w:ascii="Times New Roman" w:hAnsi="Times New Roman"/>
          <w:sz w:val="24"/>
          <w:szCs w:val="24"/>
        </w:rPr>
        <w:t xml:space="preserve"> </w:t>
      </w:r>
    </w:p>
    <w:p w14:paraId="3467D95F" w14:textId="77777777" w:rsidR="00E7429B" w:rsidRPr="007F22F9" w:rsidRDefault="00E7429B" w:rsidP="00E7429B">
      <w:pPr>
        <w:pStyle w:val="ListParagraph"/>
        <w:numPr>
          <w:ilvl w:val="1"/>
          <w:numId w:val="3"/>
        </w:numPr>
        <w:spacing w:after="120" w:line="240" w:lineRule="auto"/>
        <w:ind w:left="716"/>
        <w:contextualSpacing w:val="0"/>
        <w:jc w:val="both"/>
        <w:rPr>
          <w:rFonts w:ascii="Times New Roman" w:hAnsi="Times New Roman"/>
          <w:iCs/>
          <w:sz w:val="24"/>
          <w:szCs w:val="24"/>
        </w:rPr>
      </w:pPr>
      <w:r w:rsidRPr="007F22F9">
        <w:rPr>
          <w:rFonts w:ascii="Times New Roman" w:hAnsi="Times New Roman"/>
          <w:iCs/>
          <w:sz w:val="24"/>
          <w:szCs w:val="24"/>
        </w:rPr>
        <w:t>Teismų nurodytas VPĮ 91 straipsnio 1 dalies 1 punkto nuostatų</w:t>
      </w:r>
      <w:r w:rsidRPr="007F22F9">
        <w:rPr>
          <w:rFonts w:ascii="Times New Roman" w:hAnsi="Times New Roman"/>
          <w:sz w:val="24"/>
          <w:szCs w:val="24"/>
        </w:rPr>
        <w:t xml:space="preserve"> dėl </w:t>
      </w:r>
      <w:r w:rsidRPr="007F22F9">
        <w:rPr>
          <w:rFonts w:ascii="Times New Roman" w:hAnsi="Times New Roman"/>
          <w:iCs/>
          <w:sz w:val="24"/>
          <w:szCs w:val="24"/>
        </w:rPr>
        <w:t>tiekėjo įtraukimo į Nepatikimų tiekėjų sąrašą aiškinimas neatitinka bendrųjų teisingumo, sąžiningumo ir protingumo principų (CK 1.5 straipsnis), prieštarauja viešųjų pirkimų tikslui,</w:t>
      </w:r>
      <w:r w:rsidRPr="007F22F9">
        <w:rPr>
          <w:rFonts w:ascii="Times New Roman" w:hAnsi="Times New Roman"/>
          <w:sz w:val="24"/>
          <w:szCs w:val="24"/>
        </w:rPr>
        <w:t xml:space="preserve"> </w:t>
      </w:r>
      <w:r w:rsidRPr="007F22F9">
        <w:rPr>
          <w:rFonts w:ascii="Times New Roman" w:hAnsi="Times New Roman"/>
          <w:iCs/>
          <w:sz w:val="24"/>
          <w:szCs w:val="24"/>
        </w:rPr>
        <w:t>tiekėjų lygiateisiškumo principui.</w:t>
      </w:r>
      <w:r w:rsidRPr="007F22F9">
        <w:rPr>
          <w:rFonts w:ascii="Times New Roman" w:hAnsi="Times New Roman"/>
          <w:sz w:val="24"/>
          <w:szCs w:val="24"/>
        </w:rPr>
        <w:t xml:space="preserve"> Sąžiningų tiekėjų, kurie </w:t>
      </w:r>
      <w:r w:rsidRPr="007F22F9">
        <w:rPr>
          <w:rFonts w:ascii="Times New Roman" w:hAnsi="Times New Roman"/>
          <w:iCs/>
          <w:sz w:val="24"/>
          <w:szCs w:val="24"/>
        </w:rPr>
        <w:t>savo veiksmais niekaip neprisidėjo prie sutarties pažeidimo, įtraukimas į Nepatikimų tiekėjų sąrašą nepagrįstai varžo tiekėjų konkurenciją. Be to, dėl esminio pirkimo sutarties pažeidimo į Nepatikimų tiekėjų sąrašą įtraukiant visus sutartį pasirašiusius ūkio subjektų grupės narius, nepriklausomai nuo jų kaltės ir individualaus prisidėjimo, nepagrįstai taikoma sankcija nenustačius atsakomybės taikymo būtinųjų sąlygų, pažeidžiamas proporcingumo principas.</w:t>
      </w:r>
    </w:p>
    <w:p w14:paraId="0F0AF445" w14:textId="77777777" w:rsidR="00E7429B" w:rsidRPr="009B0786" w:rsidRDefault="00E7429B" w:rsidP="00F50965">
      <w:pPr>
        <w:pStyle w:val="ListParagraph"/>
        <w:numPr>
          <w:ilvl w:val="0"/>
          <w:numId w:val="3"/>
        </w:numPr>
        <w:spacing w:after="120" w:line="240" w:lineRule="auto"/>
        <w:ind w:left="357" w:hanging="357"/>
        <w:contextualSpacing w:val="0"/>
        <w:jc w:val="both"/>
        <w:rPr>
          <w:rFonts w:ascii="Times New Roman" w:hAnsi="Times New Roman"/>
          <w:iCs/>
          <w:sz w:val="24"/>
          <w:szCs w:val="24"/>
        </w:rPr>
      </w:pPr>
      <w:r w:rsidRPr="009B0786">
        <w:rPr>
          <w:rFonts w:ascii="Times New Roman" w:hAnsi="Times New Roman"/>
          <w:iCs/>
          <w:sz w:val="24"/>
          <w:szCs w:val="24"/>
        </w:rPr>
        <w:t xml:space="preserve">Kasaciniu skundu ieškovė UAB „HSC Baltic“ prašo panaikinti Vilniaus apygardos teismo 2020 m. rugpjūčio 27 d. sprendimą ir Lietuvos apeliacinio teismo Civilinių bylų skyriaus teisėjų </w:t>
      </w:r>
      <w:r w:rsidRPr="009B0786">
        <w:rPr>
          <w:rFonts w:ascii="Times New Roman" w:hAnsi="Times New Roman"/>
          <w:iCs/>
          <w:sz w:val="24"/>
          <w:szCs w:val="24"/>
        </w:rPr>
        <w:lastRenderedPageBreak/>
        <w:t xml:space="preserve">kolegijos 2021 m. sausio 21 d. nutartį ir priimti naują sprendimą – ieškovių ieškinį tenkinti, priteisti bylinėjimosi išlaidų atlyginimą. Kasaciniame skunde, be kita ko, nurodo, </w:t>
      </w:r>
      <w:r>
        <w:rPr>
          <w:rFonts w:ascii="Times New Roman" w:hAnsi="Times New Roman"/>
          <w:iCs/>
          <w:sz w:val="24"/>
          <w:szCs w:val="24"/>
        </w:rPr>
        <w:t>jog</w:t>
      </w:r>
      <w:r w:rsidRPr="009B0786">
        <w:rPr>
          <w:rFonts w:ascii="Times New Roman" w:hAnsi="Times New Roman"/>
          <w:iCs/>
          <w:sz w:val="24"/>
          <w:szCs w:val="24"/>
        </w:rPr>
        <w:t xml:space="preserve"> teismai nepagrįstai vertino, kad Rangos sutartis nutraukta vienašališkai, nukrypo nuo kasacinio teismo formuojamos praktikos dėl sandorių nutraukimo pagrindų</w:t>
      </w:r>
      <w:r>
        <w:rPr>
          <w:rFonts w:ascii="Times New Roman" w:hAnsi="Times New Roman"/>
          <w:iCs/>
          <w:sz w:val="24"/>
          <w:szCs w:val="24"/>
        </w:rPr>
        <w:t xml:space="preserve">. </w:t>
      </w:r>
      <w:r w:rsidRPr="009B0786">
        <w:rPr>
          <w:rFonts w:ascii="Times New Roman" w:hAnsi="Times New Roman"/>
          <w:iCs/>
          <w:sz w:val="24"/>
          <w:szCs w:val="24"/>
        </w:rPr>
        <w:t>Šiuo atveju pripažintina, kad viešojo pirkimo sutartis nutrauk</w:t>
      </w:r>
      <w:r>
        <w:rPr>
          <w:rFonts w:ascii="Times New Roman" w:hAnsi="Times New Roman"/>
          <w:iCs/>
          <w:sz w:val="24"/>
          <w:szCs w:val="24"/>
        </w:rPr>
        <w:t>ta</w:t>
      </w:r>
      <w:r w:rsidRPr="009B0786">
        <w:rPr>
          <w:rFonts w:ascii="Times New Roman" w:hAnsi="Times New Roman"/>
          <w:iCs/>
          <w:sz w:val="24"/>
          <w:szCs w:val="24"/>
        </w:rPr>
        <w:t xml:space="preserve"> abipusiu susitarimu. Atsižvelgiant į VPĮ 89 straipsnio 1, 2 ir 5 dalis, kai esant pareigai pakeisti sutartį (šiuo atveju – pakeisti Rangos sutartį dėl tiekėjo pasikeitimo) nepasiekiamas abiem sutarties šalims priimtinas susitarimas ir be tokio pakeitimo nesant galimybės vykdyti sutarties, sutartis turi būti nutraukta.</w:t>
      </w:r>
      <w:r w:rsidRPr="009B0786">
        <w:rPr>
          <w:rFonts w:ascii="Times New Roman" w:hAnsi="Times New Roman"/>
          <w:sz w:val="24"/>
          <w:szCs w:val="24"/>
        </w:rPr>
        <w:t xml:space="preserve"> Atitinkamai nėra </w:t>
      </w:r>
      <w:r w:rsidRPr="009B0786">
        <w:rPr>
          <w:rFonts w:ascii="Times New Roman" w:hAnsi="Times New Roman"/>
          <w:iCs/>
          <w:sz w:val="24"/>
          <w:szCs w:val="24"/>
        </w:rPr>
        <w:t>pagrindo spręsti, kad atsakovės sprendimas ieškoves įtraukti į Nepatikimų tiekėjų sąrašą yra teisėtas ir pagrįstas.</w:t>
      </w:r>
    </w:p>
    <w:p w14:paraId="3249BDFB" w14:textId="77777777" w:rsidR="00E7429B" w:rsidRPr="00E67920" w:rsidRDefault="00E7429B" w:rsidP="00F50965">
      <w:pPr>
        <w:pStyle w:val="ListParagraph"/>
        <w:numPr>
          <w:ilvl w:val="0"/>
          <w:numId w:val="3"/>
        </w:numPr>
        <w:spacing w:after="120" w:line="240" w:lineRule="auto"/>
        <w:ind w:left="357" w:hanging="357"/>
        <w:contextualSpacing w:val="0"/>
        <w:jc w:val="both"/>
        <w:rPr>
          <w:rFonts w:ascii="Times New Roman" w:hAnsi="Times New Roman"/>
          <w:iCs/>
          <w:sz w:val="24"/>
          <w:szCs w:val="24"/>
        </w:rPr>
      </w:pPr>
      <w:r w:rsidRPr="00E67920">
        <w:rPr>
          <w:rFonts w:ascii="Times New Roman" w:hAnsi="Times New Roman"/>
          <w:iCs/>
          <w:sz w:val="24"/>
          <w:szCs w:val="24"/>
        </w:rPr>
        <w:t>Ieškovė UAB „HSC Baltic“ pareiškė prisidėjimą prie ieškovės UAB „Montuotojas“ kasacinio skundo.</w:t>
      </w:r>
    </w:p>
    <w:p w14:paraId="520A0187" w14:textId="77777777" w:rsidR="00E7429B" w:rsidRPr="00E67920" w:rsidRDefault="00E7429B" w:rsidP="00F50965">
      <w:pPr>
        <w:pStyle w:val="ListParagraph"/>
        <w:numPr>
          <w:ilvl w:val="0"/>
          <w:numId w:val="3"/>
        </w:numPr>
        <w:spacing w:after="120" w:line="240" w:lineRule="auto"/>
        <w:ind w:left="357" w:hanging="357"/>
        <w:contextualSpacing w:val="0"/>
        <w:jc w:val="both"/>
        <w:rPr>
          <w:rFonts w:ascii="Times New Roman" w:hAnsi="Times New Roman"/>
          <w:iCs/>
          <w:sz w:val="24"/>
          <w:szCs w:val="24"/>
        </w:rPr>
      </w:pPr>
      <w:r w:rsidRPr="00E67920">
        <w:rPr>
          <w:rFonts w:ascii="Times New Roman" w:hAnsi="Times New Roman"/>
          <w:iCs/>
          <w:sz w:val="24"/>
          <w:szCs w:val="24"/>
        </w:rPr>
        <w:t>Ieškovės UAB „Montuotojas“ ir UAB „HSC Baltic“ pareiškė prisidėjimus prie ieškovės UAB „Mitnija“ kasacinio skundo.</w:t>
      </w:r>
    </w:p>
    <w:p w14:paraId="64E96C7C" w14:textId="77777777" w:rsidR="00E7429B" w:rsidRPr="00E67920" w:rsidRDefault="00E7429B" w:rsidP="00E7429B">
      <w:pPr>
        <w:pStyle w:val="ListParagraph"/>
        <w:numPr>
          <w:ilvl w:val="0"/>
          <w:numId w:val="3"/>
        </w:numPr>
        <w:spacing w:after="120" w:line="240" w:lineRule="auto"/>
        <w:contextualSpacing w:val="0"/>
        <w:jc w:val="both"/>
        <w:rPr>
          <w:rFonts w:ascii="Times New Roman" w:hAnsi="Times New Roman"/>
          <w:iCs/>
          <w:sz w:val="24"/>
          <w:szCs w:val="24"/>
        </w:rPr>
      </w:pPr>
      <w:r w:rsidRPr="00E67920">
        <w:rPr>
          <w:rFonts w:ascii="Times New Roman" w:hAnsi="Times New Roman"/>
          <w:iCs/>
          <w:sz w:val="24"/>
          <w:szCs w:val="24"/>
        </w:rPr>
        <w:t>Ieškovė UAB „Montuotojas“ pareiškė prisidėjimą prie ieškovės UAB „HSC Baltic“ kasacinio skundo.</w:t>
      </w:r>
    </w:p>
    <w:p w14:paraId="69F3C615" w14:textId="77777777" w:rsidR="00E7429B" w:rsidRPr="0031084B" w:rsidRDefault="00E7429B" w:rsidP="00E7429B">
      <w:pPr>
        <w:pStyle w:val="ListParagraph"/>
        <w:numPr>
          <w:ilvl w:val="0"/>
          <w:numId w:val="3"/>
        </w:numPr>
        <w:spacing w:after="120" w:line="240" w:lineRule="auto"/>
        <w:contextualSpacing w:val="0"/>
        <w:jc w:val="both"/>
        <w:rPr>
          <w:rFonts w:ascii="Times New Roman" w:hAnsi="Times New Roman"/>
          <w:iCs/>
          <w:sz w:val="24"/>
          <w:szCs w:val="24"/>
        </w:rPr>
      </w:pPr>
      <w:r w:rsidRPr="0031084B">
        <w:rPr>
          <w:rFonts w:ascii="Times New Roman" w:hAnsi="Times New Roman"/>
          <w:iCs/>
          <w:sz w:val="24"/>
          <w:szCs w:val="24"/>
        </w:rPr>
        <w:t>Atsakovė Vilniaus miesto savivaldybės administracija atsiliepimu į ieškovių UAB „Montuotojas“, UAB „Mitnija“ ir UAB „HSC Baltic“ kasacinius skundus prašo skundus atmesti ir skundžiamus teismų procesinius sprendimus palikti nepakeistus, priteisti iš ieškovių solidariai bylinėjimosi išlaidų atlyginimą. Atsiliepime</w:t>
      </w:r>
      <w:r>
        <w:rPr>
          <w:rFonts w:ascii="Times New Roman" w:hAnsi="Times New Roman"/>
          <w:iCs/>
          <w:sz w:val="24"/>
          <w:szCs w:val="24"/>
        </w:rPr>
        <w:t>,</w:t>
      </w:r>
      <w:r w:rsidRPr="0031084B">
        <w:rPr>
          <w:rFonts w:ascii="Times New Roman" w:hAnsi="Times New Roman"/>
          <w:iCs/>
          <w:sz w:val="24"/>
          <w:szCs w:val="24"/>
        </w:rPr>
        <w:t xml:space="preserve"> </w:t>
      </w:r>
      <w:r>
        <w:rPr>
          <w:rFonts w:ascii="Times New Roman" w:hAnsi="Times New Roman"/>
          <w:iCs/>
          <w:sz w:val="24"/>
          <w:szCs w:val="24"/>
        </w:rPr>
        <w:t xml:space="preserve">be kita ko, </w:t>
      </w:r>
      <w:r w:rsidRPr="0031084B">
        <w:rPr>
          <w:rFonts w:ascii="Times New Roman" w:hAnsi="Times New Roman"/>
          <w:iCs/>
          <w:sz w:val="24"/>
          <w:szCs w:val="24"/>
        </w:rPr>
        <w:t>nurodomi šie argumentai:</w:t>
      </w:r>
    </w:p>
    <w:p w14:paraId="48030931" w14:textId="77777777" w:rsidR="00E7429B" w:rsidRPr="00E67920" w:rsidRDefault="00E7429B" w:rsidP="00E7429B">
      <w:pPr>
        <w:pStyle w:val="ListParagraph"/>
        <w:numPr>
          <w:ilvl w:val="1"/>
          <w:numId w:val="3"/>
        </w:numPr>
        <w:spacing w:after="120" w:line="240" w:lineRule="auto"/>
        <w:ind w:left="716"/>
        <w:contextualSpacing w:val="0"/>
        <w:jc w:val="both"/>
        <w:rPr>
          <w:rFonts w:ascii="Times New Roman" w:hAnsi="Times New Roman"/>
          <w:iCs/>
          <w:sz w:val="24"/>
          <w:szCs w:val="24"/>
        </w:rPr>
      </w:pPr>
      <w:r w:rsidRPr="00E67920">
        <w:rPr>
          <w:rFonts w:ascii="Times New Roman" w:hAnsi="Times New Roman"/>
          <w:iCs/>
          <w:sz w:val="24"/>
          <w:szCs w:val="24"/>
        </w:rPr>
        <w:t>Partnerių neįvykdyta prievolė pagal rangos sutartį yra solidari</w:t>
      </w:r>
      <w:r>
        <w:rPr>
          <w:rFonts w:ascii="Times New Roman" w:hAnsi="Times New Roman"/>
          <w:iCs/>
          <w:sz w:val="24"/>
          <w:szCs w:val="24"/>
        </w:rPr>
        <w:t>oji</w:t>
      </w:r>
      <w:r w:rsidRPr="00E67920">
        <w:rPr>
          <w:rFonts w:ascii="Times New Roman" w:hAnsi="Times New Roman"/>
          <w:iCs/>
          <w:sz w:val="24"/>
          <w:szCs w:val="24"/>
        </w:rPr>
        <w:t xml:space="preserve">. Tinkamas ar ne kiekvienam iš partnerių tenkančių prievolių vykdymas pagal jungtinės veiklos sutartį neturi teisinės reikšmės </w:t>
      </w:r>
      <w:r>
        <w:rPr>
          <w:rFonts w:ascii="Times New Roman" w:hAnsi="Times New Roman"/>
          <w:iCs/>
          <w:sz w:val="24"/>
          <w:szCs w:val="24"/>
        </w:rPr>
        <w:t xml:space="preserve">sprendžiant dėl </w:t>
      </w:r>
      <w:r w:rsidRPr="00E67920">
        <w:rPr>
          <w:rFonts w:ascii="Times New Roman" w:hAnsi="Times New Roman"/>
          <w:iCs/>
          <w:sz w:val="24"/>
          <w:szCs w:val="24"/>
        </w:rPr>
        <w:t>jų solidari</w:t>
      </w:r>
      <w:r>
        <w:rPr>
          <w:rFonts w:ascii="Times New Roman" w:hAnsi="Times New Roman"/>
          <w:iCs/>
          <w:sz w:val="24"/>
          <w:szCs w:val="24"/>
        </w:rPr>
        <w:t>osios</w:t>
      </w:r>
      <w:r w:rsidRPr="00E67920">
        <w:rPr>
          <w:rFonts w:ascii="Times New Roman" w:hAnsi="Times New Roman"/>
          <w:iCs/>
          <w:sz w:val="24"/>
          <w:szCs w:val="24"/>
        </w:rPr>
        <w:t xml:space="preserve"> atsakomyb</w:t>
      </w:r>
      <w:r>
        <w:rPr>
          <w:rFonts w:ascii="Times New Roman" w:hAnsi="Times New Roman"/>
          <w:iCs/>
          <w:sz w:val="24"/>
          <w:szCs w:val="24"/>
        </w:rPr>
        <w:t>ės atsakovei</w:t>
      </w:r>
      <w:r w:rsidRPr="00E67920">
        <w:rPr>
          <w:rFonts w:ascii="Times New Roman" w:hAnsi="Times New Roman"/>
          <w:iCs/>
          <w:sz w:val="24"/>
          <w:szCs w:val="24"/>
        </w:rPr>
        <w:t xml:space="preserve">. Priešingai nei savo kasaciniame skunde nurodė ieškovė UAB „Mitnija“, pagal CK 6.15 straipsnio 1 dalį, net kai prievolė neįvykdoma dėl vieno iš bendraskolių kaltės solidariosios pareigos atveju, kiti bendraskoliai neatleidžiami nuo atsakomybės už prievolės neįvykdymą. </w:t>
      </w:r>
    </w:p>
    <w:p w14:paraId="3784766A" w14:textId="77777777" w:rsidR="00E7429B" w:rsidRPr="00E67920" w:rsidRDefault="00E7429B" w:rsidP="00E7429B">
      <w:pPr>
        <w:pStyle w:val="ListParagraph"/>
        <w:numPr>
          <w:ilvl w:val="1"/>
          <w:numId w:val="3"/>
        </w:numPr>
        <w:spacing w:after="120" w:line="240" w:lineRule="auto"/>
        <w:ind w:left="716"/>
        <w:contextualSpacing w:val="0"/>
        <w:jc w:val="both"/>
        <w:rPr>
          <w:rFonts w:ascii="Times New Roman" w:hAnsi="Times New Roman"/>
          <w:iCs/>
          <w:sz w:val="24"/>
          <w:szCs w:val="24"/>
        </w:rPr>
      </w:pPr>
      <w:r w:rsidRPr="00E67920">
        <w:rPr>
          <w:rFonts w:ascii="Times New Roman" w:hAnsi="Times New Roman"/>
          <w:iCs/>
          <w:sz w:val="24"/>
          <w:szCs w:val="24"/>
        </w:rPr>
        <w:t xml:space="preserve"> Ieškovių atlikti Rangos sutarties pažeidimai sudarė pagrindą nutraukti Rangos sutartį tiek joje nustatytu pagrindu (Rangos sutarties 11.5 punktas), tiek ir pagal CK 6.217 straipsnyje įtvirtintą esminio pažeidimo institutą. </w:t>
      </w:r>
    </w:p>
    <w:p w14:paraId="6FBFA3A3" w14:textId="77777777" w:rsidR="00E7429B" w:rsidRPr="00E67920" w:rsidRDefault="00E7429B" w:rsidP="00E7429B">
      <w:pPr>
        <w:pStyle w:val="ListParagraph"/>
        <w:numPr>
          <w:ilvl w:val="1"/>
          <w:numId w:val="3"/>
        </w:numPr>
        <w:spacing w:after="120" w:line="240" w:lineRule="auto"/>
        <w:ind w:left="716"/>
        <w:contextualSpacing w:val="0"/>
        <w:jc w:val="both"/>
        <w:rPr>
          <w:rFonts w:ascii="Times New Roman" w:hAnsi="Times New Roman"/>
          <w:iCs/>
          <w:sz w:val="24"/>
          <w:szCs w:val="24"/>
        </w:rPr>
      </w:pPr>
      <w:r w:rsidRPr="007F22F9">
        <w:rPr>
          <w:rFonts w:ascii="Times New Roman" w:hAnsi="Times New Roman"/>
          <w:iCs/>
          <w:sz w:val="24"/>
          <w:szCs w:val="24"/>
        </w:rPr>
        <w:t>Teismai pagrįstai nusprendė, kad klausimas dėl ieškovių įtraukimo į Nepatikimų tiekėjų sąrašą nėra atsakovės diskrecija. Egzistuojant VPĮ 91 straipsnio 1 dalyje nurodytoms sąlygoms atsakovė turi pareigą įtraukti visus partnerius į Nepatikimų tiekėjų sąrašą.</w:t>
      </w:r>
      <w:r w:rsidRPr="007F22F9">
        <w:rPr>
          <w:rFonts w:ascii="Times New Roman" w:hAnsi="Times New Roman"/>
          <w:sz w:val="24"/>
          <w:szCs w:val="24"/>
        </w:rPr>
        <w:t xml:space="preserve"> </w:t>
      </w:r>
      <w:r w:rsidRPr="007F22F9">
        <w:rPr>
          <w:rFonts w:ascii="Times New Roman" w:hAnsi="Times New Roman"/>
          <w:iCs/>
          <w:sz w:val="24"/>
          <w:szCs w:val="24"/>
        </w:rPr>
        <w:t>Ieškovių keliami klausimai dėl mažos jų procentinės darbų dalies pagal Rangos sutartį, dėl bankroto bylos</w:t>
      </w:r>
      <w:r w:rsidRPr="007F22F9">
        <w:rPr>
          <w:rFonts w:ascii="Times New Roman" w:hAnsi="Times New Roman"/>
          <w:sz w:val="24"/>
          <w:szCs w:val="24"/>
        </w:rPr>
        <w:t xml:space="preserve"> </w:t>
      </w:r>
      <w:r w:rsidRPr="007F22F9">
        <w:rPr>
          <w:rFonts w:ascii="Times New Roman" w:hAnsi="Times New Roman"/>
          <w:iCs/>
          <w:sz w:val="24"/>
          <w:szCs w:val="24"/>
        </w:rPr>
        <w:t>bankrutuojančiai partnerei iškėlimo galėtų būti svarbūs</w:t>
      </w:r>
      <w:r w:rsidRPr="00E67920">
        <w:rPr>
          <w:rFonts w:ascii="Times New Roman" w:hAnsi="Times New Roman"/>
          <w:iCs/>
          <w:sz w:val="24"/>
          <w:szCs w:val="24"/>
        </w:rPr>
        <w:t xml:space="preserve"> nebent reabilitacijos procedūros metu, o ne sprendžiant dėl visų partnerių įtraukimo į Nepatikimų tiekėjų sąrašą.</w:t>
      </w:r>
      <w:r w:rsidRPr="00E67920">
        <w:rPr>
          <w:rFonts w:ascii="Times New Roman" w:hAnsi="Times New Roman"/>
          <w:sz w:val="24"/>
          <w:szCs w:val="24"/>
        </w:rPr>
        <w:t xml:space="preserve"> Solidari</w:t>
      </w:r>
      <w:r>
        <w:rPr>
          <w:rFonts w:ascii="Times New Roman" w:hAnsi="Times New Roman"/>
          <w:sz w:val="24"/>
          <w:szCs w:val="24"/>
        </w:rPr>
        <w:t>oji</w:t>
      </w:r>
      <w:r w:rsidRPr="00E67920">
        <w:rPr>
          <w:rFonts w:ascii="Times New Roman" w:hAnsi="Times New Roman"/>
          <w:sz w:val="24"/>
          <w:szCs w:val="24"/>
        </w:rPr>
        <w:t xml:space="preserve"> prievolė ir jos reikšmė sutartinių prievolių vykdymui patvirtina, kad tokie subjektai turi būti įtraukti į Nepatikimų tiekėjų sąrašą ir prisiimti atsakomybę už savo prievolių neįvykdymą ir (ar) netinkamą įvykdymą. Toks vertinimas atitinka </w:t>
      </w:r>
      <w:r>
        <w:rPr>
          <w:rFonts w:ascii="Times New Roman" w:hAnsi="Times New Roman"/>
          <w:sz w:val="24"/>
          <w:szCs w:val="24"/>
        </w:rPr>
        <w:t xml:space="preserve">tiek </w:t>
      </w:r>
      <w:r w:rsidRPr="00E67920">
        <w:rPr>
          <w:rFonts w:ascii="Times New Roman" w:hAnsi="Times New Roman"/>
          <w:iCs/>
          <w:sz w:val="24"/>
          <w:szCs w:val="24"/>
        </w:rPr>
        <w:t xml:space="preserve">bendruosius teisingumo, sąžiningumo ir protingumo principus, tiek ir VPĮ 17 straipsnyje įtvirtintus viešųjų pirkimų principus, įskaitant ir siekį užtikrinti sąžiningą konkurenciją. </w:t>
      </w:r>
    </w:p>
    <w:p w14:paraId="25F589F8" w14:textId="77777777" w:rsidR="00E7429B" w:rsidRPr="00E67920" w:rsidRDefault="00E7429B" w:rsidP="00E7429B">
      <w:pPr>
        <w:pStyle w:val="ListParagraph"/>
        <w:numPr>
          <w:ilvl w:val="0"/>
          <w:numId w:val="3"/>
        </w:numPr>
        <w:spacing w:after="120" w:line="240" w:lineRule="auto"/>
        <w:contextualSpacing w:val="0"/>
        <w:jc w:val="both"/>
        <w:rPr>
          <w:rFonts w:ascii="Times New Roman" w:hAnsi="Times New Roman"/>
          <w:iCs/>
          <w:sz w:val="24"/>
          <w:szCs w:val="24"/>
        </w:rPr>
      </w:pPr>
      <w:r w:rsidRPr="00E67920">
        <w:rPr>
          <w:rFonts w:ascii="Times New Roman" w:hAnsi="Times New Roman"/>
          <w:iCs/>
          <w:sz w:val="24"/>
          <w:szCs w:val="24"/>
        </w:rPr>
        <w:t>Trečiasis asmuo UAB </w:t>
      </w:r>
      <w:r w:rsidRPr="00E67920">
        <w:rPr>
          <w:rFonts w:ascii="Times New Roman" w:hAnsi="Times New Roman"/>
          <w:sz w:val="24"/>
          <w:szCs w:val="24"/>
        </w:rPr>
        <w:t>„Vilniaus vystymo kompanija“</w:t>
      </w:r>
      <w:r w:rsidRPr="00E67920">
        <w:rPr>
          <w:rFonts w:ascii="Times New Roman" w:hAnsi="Times New Roman"/>
          <w:iCs/>
          <w:sz w:val="24"/>
          <w:szCs w:val="24"/>
        </w:rPr>
        <w:t xml:space="preserve"> atsiliepimu į ieškovių UAB „Montuotojas“, UAB „Mitnija“ ir UAB „HSC Baltic“ kasacinius skundus prašo skundus atmesti ir skundžiamus teismų procesinius sprendimus palikti nepakeistus, priteisti iš ieškovių bylinėjimosi išlaidų atlyginimą. Atsiliepime</w:t>
      </w:r>
      <w:r>
        <w:rPr>
          <w:rFonts w:ascii="Times New Roman" w:hAnsi="Times New Roman"/>
          <w:iCs/>
          <w:sz w:val="24"/>
          <w:szCs w:val="24"/>
        </w:rPr>
        <w:t>, be kita ko,</w:t>
      </w:r>
      <w:r w:rsidRPr="00E67920">
        <w:rPr>
          <w:rFonts w:ascii="Times New Roman" w:hAnsi="Times New Roman"/>
          <w:iCs/>
          <w:sz w:val="24"/>
          <w:szCs w:val="24"/>
        </w:rPr>
        <w:t xml:space="preserve"> nurodomi šie argumentai:</w:t>
      </w:r>
    </w:p>
    <w:p w14:paraId="57BABC58" w14:textId="77777777" w:rsidR="00E7429B" w:rsidRPr="00E67920" w:rsidRDefault="00E7429B" w:rsidP="00E7429B">
      <w:pPr>
        <w:pStyle w:val="ListParagraph"/>
        <w:numPr>
          <w:ilvl w:val="1"/>
          <w:numId w:val="3"/>
        </w:numPr>
        <w:spacing w:after="120" w:line="240" w:lineRule="auto"/>
        <w:ind w:left="716"/>
        <w:contextualSpacing w:val="0"/>
        <w:jc w:val="both"/>
        <w:rPr>
          <w:rFonts w:ascii="Times New Roman" w:hAnsi="Times New Roman"/>
          <w:iCs/>
          <w:sz w:val="24"/>
          <w:szCs w:val="24"/>
        </w:rPr>
      </w:pPr>
      <w:r w:rsidRPr="00E67920">
        <w:rPr>
          <w:rFonts w:ascii="Times New Roman" w:hAnsi="Times New Roman"/>
          <w:iCs/>
          <w:sz w:val="24"/>
          <w:szCs w:val="24"/>
        </w:rPr>
        <w:t>Teismai pagrįstai identifikavo solidarią</w:t>
      </w:r>
      <w:r>
        <w:rPr>
          <w:rFonts w:ascii="Times New Roman" w:hAnsi="Times New Roman"/>
          <w:iCs/>
          <w:sz w:val="24"/>
          <w:szCs w:val="24"/>
        </w:rPr>
        <w:t>ją</w:t>
      </w:r>
      <w:r w:rsidRPr="00E67920">
        <w:rPr>
          <w:rFonts w:ascii="Times New Roman" w:hAnsi="Times New Roman"/>
          <w:iCs/>
          <w:sz w:val="24"/>
          <w:szCs w:val="24"/>
        </w:rPr>
        <w:t xml:space="preserve"> partnerių atsakomybę ir vertino, kad jungtinės veiklos sutarties partneriai yra vienas tiekėjas / subjektas / rangos sutarties šalis.</w:t>
      </w:r>
      <w:r w:rsidRPr="00E67920">
        <w:rPr>
          <w:rFonts w:ascii="Times New Roman" w:hAnsi="Times New Roman"/>
          <w:sz w:val="24"/>
          <w:szCs w:val="24"/>
        </w:rPr>
        <w:t xml:space="preserve"> </w:t>
      </w:r>
      <w:r w:rsidRPr="00E67920">
        <w:rPr>
          <w:rFonts w:ascii="Times New Roman" w:hAnsi="Times New Roman"/>
          <w:iCs/>
          <w:sz w:val="24"/>
          <w:szCs w:val="24"/>
        </w:rPr>
        <w:t>Partnerės, sudarydamos jungtinės veiklos sutartį ir taip įsipareigodamos veikti bendrai, bendrai pateikdamos tiekėjo pasiūlymą viešajame pirkime, bendrai kaip vienas tiekėjas (rangovas) sudarydam</w:t>
      </w:r>
      <w:r>
        <w:rPr>
          <w:rFonts w:ascii="Times New Roman" w:hAnsi="Times New Roman"/>
          <w:iCs/>
          <w:sz w:val="24"/>
          <w:szCs w:val="24"/>
        </w:rPr>
        <w:t>os</w:t>
      </w:r>
      <w:r w:rsidRPr="00E67920">
        <w:rPr>
          <w:rFonts w:ascii="Times New Roman" w:hAnsi="Times New Roman"/>
          <w:iCs/>
          <w:sz w:val="24"/>
          <w:szCs w:val="24"/>
        </w:rPr>
        <w:t xml:space="preserve"> Rangos sutartį, taip pat suteikdamos įgaliojimus BUAB „Active Construction </w:t>
      </w:r>
      <w:r w:rsidRPr="00E67920">
        <w:rPr>
          <w:rFonts w:ascii="Times New Roman" w:hAnsi="Times New Roman"/>
          <w:iCs/>
          <w:sz w:val="24"/>
          <w:szCs w:val="24"/>
        </w:rPr>
        <w:lastRenderedPageBreak/>
        <w:t>Management“, prisiėmė ne tik savo, bet ir kiekvienos kitos iš partnerių rizikas, be kita ko, solidariąsias kiekvienos kitos partnerės prievoles ir atsakomybę už jų pažeidimą.</w:t>
      </w:r>
    </w:p>
    <w:p w14:paraId="31D86039" w14:textId="77777777" w:rsidR="00E7429B" w:rsidRPr="00E67920" w:rsidRDefault="00E7429B" w:rsidP="00E7429B">
      <w:pPr>
        <w:pStyle w:val="ListParagraph"/>
        <w:numPr>
          <w:ilvl w:val="1"/>
          <w:numId w:val="3"/>
        </w:numPr>
        <w:spacing w:after="120" w:line="240" w:lineRule="auto"/>
        <w:ind w:left="716"/>
        <w:contextualSpacing w:val="0"/>
        <w:jc w:val="both"/>
        <w:rPr>
          <w:rFonts w:ascii="Times New Roman" w:hAnsi="Times New Roman"/>
          <w:iCs/>
          <w:sz w:val="24"/>
          <w:szCs w:val="24"/>
        </w:rPr>
      </w:pPr>
      <w:r w:rsidRPr="00E67920">
        <w:rPr>
          <w:rFonts w:ascii="Times New Roman" w:hAnsi="Times New Roman"/>
          <w:iCs/>
          <w:sz w:val="24"/>
          <w:szCs w:val="24"/>
        </w:rPr>
        <w:t xml:space="preserve"> Bankroto bylos iškėlimo UAB „Active Construction Management“ faktas neturi įtakos jungtinės veiklos sutarties galiojimui,</w:t>
      </w:r>
      <w:r w:rsidRPr="00E67920">
        <w:rPr>
          <w:rFonts w:ascii="Times New Roman" w:eastAsia="Calibri" w:hAnsi="Times New Roman"/>
          <w:iCs/>
          <w:sz w:val="24"/>
          <w:szCs w:val="24"/>
          <w:lang w:eastAsia="en-US"/>
        </w:rPr>
        <w:t xml:space="preserve"> nes i</w:t>
      </w:r>
      <w:r w:rsidRPr="00E67920">
        <w:rPr>
          <w:rFonts w:ascii="Times New Roman" w:hAnsi="Times New Roman"/>
          <w:iCs/>
          <w:sz w:val="24"/>
          <w:szCs w:val="24"/>
        </w:rPr>
        <w:t xml:space="preserve">eškovės buvo išreiškusios aiškią ir nedviprasmišką valią tęsti jungtinės veiklos sutartį net ir įvykus UAB „Active Construction Management“  bankrotui. </w:t>
      </w:r>
    </w:p>
    <w:p w14:paraId="54F045E5" w14:textId="77777777" w:rsidR="00E7429B" w:rsidRPr="00E67920" w:rsidRDefault="00E7429B" w:rsidP="00E7429B">
      <w:pPr>
        <w:pStyle w:val="ListParagraph"/>
        <w:numPr>
          <w:ilvl w:val="1"/>
          <w:numId w:val="3"/>
        </w:numPr>
        <w:spacing w:after="120" w:line="240" w:lineRule="auto"/>
        <w:ind w:left="716"/>
        <w:contextualSpacing w:val="0"/>
        <w:jc w:val="both"/>
        <w:rPr>
          <w:rFonts w:ascii="Times New Roman" w:hAnsi="Times New Roman"/>
          <w:iCs/>
          <w:sz w:val="24"/>
          <w:szCs w:val="24"/>
        </w:rPr>
      </w:pPr>
      <w:r w:rsidRPr="00E67920">
        <w:rPr>
          <w:rFonts w:ascii="Times New Roman" w:hAnsi="Times New Roman"/>
          <w:iCs/>
          <w:sz w:val="24"/>
          <w:szCs w:val="24"/>
        </w:rPr>
        <w:t xml:space="preserve"> Teismai pagrįstai pripažino, kad Rangos sutarties pažeidimai buvo esminiai, dėl kurių atsakovė turėjo teisę vienašališkai nutraukti Rangos sutartį. Atsakovė kartu su UAB „Vilniaus vystymo kompanija“ veikė teisėtai, skatino vykdyti Rangos sutartį, jokių pažeidimų netoleravo.</w:t>
      </w:r>
    </w:p>
    <w:p w14:paraId="20B63E35" w14:textId="77777777" w:rsidR="00E7429B" w:rsidRPr="00E67920" w:rsidRDefault="00E7429B" w:rsidP="00E7429B">
      <w:pPr>
        <w:pStyle w:val="ListParagraph"/>
        <w:numPr>
          <w:ilvl w:val="1"/>
          <w:numId w:val="3"/>
        </w:numPr>
        <w:spacing w:after="120" w:line="240" w:lineRule="auto"/>
        <w:ind w:left="716"/>
        <w:contextualSpacing w:val="0"/>
        <w:jc w:val="both"/>
        <w:rPr>
          <w:rFonts w:ascii="Times New Roman" w:hAnsi="Times New Roman"/>
          <w:iCs/>
          <w:sz w:val="24"/>
          <w:szCs w:val="24"/>
        </w:rPr>
      </w:pPr>
      <w:r w:rsidRPr="007F22F9">
        <w:rPr>
          <w:rFonts w:ascii="Times New Roman" w:hAnsi="Times New Roman"/>
          <w:iCs/>
          <w:sz w:val="24"/>
          <w:szCs w:val="24"/>
        </w:rPr>
        <w:t>VPĮ 91 straipsnio 1 dalies 1 punktas yra imperatyvi nuostata, kuri nesuteikia atsakovei (perkančiajai organizacijai) jokio kito elgesio pasirinkimo varianto kaip tik įtraukti esminį Rangos sutarties pažeidimą padariusias ieškoves į Nepatikimų tiekėjų sąrašą. Priešingai nei nurodė ieškovė UAB „Mitnija“, VPĮ 49 straipsnio 5 dalis netaikytina, nes</w:t>
      </w:r>
      <w:r w:rsidRPr="00E67920">
        <w:rPr>
          <w:rFonts w:ascii="Times New Roman" w:hAnsi="Times New Roman"/>
          <w:iCs/>
          <w:sz w:val="24"/>
          <w:szCs w:val="24"/>
        </w:rPr>
        <w:t xml:space="preserve"> reguliuoja situacijas, kai tiekėjas remiasi kitų ūkio subjektų pajėgumais.</w:t>
      </w:r>
      <w:r w:rsidRPr="00E67920">
        <w:rPr>
          <w:rFonts w:ascii="Times New Roman" w:hAnsi="Times New Roman"/>
          <w:sz w:val="24"/>
          <w:szCs w:val="24"/>
        </w:rPr>
        <w:t xml:space="preserve"> Šiuo atveju </w:t>
      </w:r>
      <w:r w:rsidRPr="00E67920">
        <w:rPr>
          <w:rFonts w:ascii="Times New Roman" w:hAnsi="Times New Roman"/>
          <w:iCs/>
          <w:sz w:val="24"/>
          <w:szCs w:val="24"/>
        </w:rPr>
        <w:t>visos ieškovės ir pagrindinė partnerė, veikiančios jungtinės veiklos sutarties pagrindu, buvo viena tiekėja (VPĮ 2 straipsnio 36 punktas).</w:t>
      </w:r>
      <w:r w:rsidRPr="00E67920">
        <w:rPr>
          <w:rFonts w:ascii="Times New Roman" w:hAnsi="Times New Roman"/>
          <w:sz w:val="24"/>
          <w:szCs w:val="24"/>
        </w:rPr>
        <w:t xml:space="preserve"> </w:t>
      </w:r>
      <w:r w:rsidRPr="00E67920">
        <w:rPr>
          <w:rFonts w:ascii="Times New Roman" w:hAnsi="Times New Roman"/>
          <w:iCs/>
          <w:sz w:val="24"/>
          <w:szCs w:val="24"/>
        </w:rPr>
        <w:t>Ieškovių teisės į VPĮ 46 straipsnio 8 dalyje nustatytos procedūros įgyvendinimą kituose pirkimuose nėra nagrinėjamos bylos dalykas.</w:t>
      </w:r>
    </w:p>
    <w:p w14:paraId="0A7D2CD5" w14:textId="078EF7A9" w:rsidR="00E7429B" w:rsidRDefault="00E7429B" w:rsidP="00E7429B">
      <w:pPr>
        <w:pStyle w:val="ListParagraph"/>
        <w:numPr>
          <w:ilvl w:val="0"/>
          <w:numId w:val="3"/>
        </w:numPr>
        <w:spacing w:after="120" w:line="240" w:lineRule="auto"/>
        <w:contextualSpacing w:val="0"/>
        <w:jc w:val="both"/>
        <w:rPr>
          <w:rFonts w:ascii="Times New Roman" w:hAnsi="Times New Roman"/>
          <w:sz w:val="24"/>
          <w:szCs w:val="24"/>
        </w:rPr>
      </w:pPr>
      <w:r w:rsidRPr="00521A9A">
        <w:rPr>
          <w:rFonts w:ascii="Times New Roman" w:hAnsi="Times New Roman"/>
          <w:sz w:val="24"/>
          <w:szCs w:val="24"/>
        </w:rPr>
        <w:t xml:space="preserve">Lietuvos Aukščiausiojo Teismo Civilinių bylų skyriaus teisėjų kolegija </w:t>
      </w:r>
      <w:r>
        <w:rPr>
          <w:rFonts w:ascii="Times New Roman" w:hAnsi="Times New Roman"/>
          <w:sz w:val="24"/>
          <w:szCs w:val="24"/>
        </w:rPr>
        <w:t xml:space="preserve">šioje byloje </w:t>
      </w:r>
      <w:r w:rsidRPr="00521A9A">
        <w:rPr>
          <w:rFonts w:ascii="Times New Roman" w:hAnsi="Times New Roman"/>
          <w:sz w:val="24"/>
          <w:szCs w:val="24"/>
        </w:rPr>
        <w:t>2021 m. lapkričio 11 d. priėmė dalinę nutartį</w:t>
      </w:r>
      <w:r>
        <w:rPr>
          <w:rFonts w:ascii="Times New Roman" w:hAnsi="Times New Roman"/>
          <w:sz w:val="24"/>
          <w:szCs w:val="24"/>
        </w:rPr>
        <w:t xml:space="preserve"> (</w:t>
      </w:r>
      <w:r w:rsidR="00F50965">
        <w:rPr>
          <w:rFonts w:ascii="Times New Roman" w:hAnsi="Times New Roman"/>
          <w:sz w:val="24"/>
          <w:szCs w:val="24"/>
        </w:rPr>
        <w:t xml:space="preserve">Nr. </w:t>
      </w:r>
      <w:r>
        <w:rPr>
          <w:rFonts w:ascii="Times New Roman" w:hAnsi="Times New Roman"/>
          <w:sz w:val="24"/>
          <w:szCs w:val="24"/>
        </w:rPr>
        <w:t>e3K-3-261-469/2021).</w:t>
      </w:r>
      <w:r w:rsidRPr="00521A9A">
        <w:rPr>
          <w:rFonts w:ascii="Times New Roman" w:hAnsi="Times New Roman"/>
          <w:sz w:val="24"/>
          <w:szCs w:val="24"/>
        </w:rPr>
        <w:t xml:space="preserve"> </w:t>
      </w:r>
    </w:p>
    <w:p w14:paraId="7F2D95FB" w14:textId="240D76D0" w:rsidR="00E7429B" w:rsidRPr="00CA4456" w:rsidRDefault="00E7429B" w:rsidP="00E7429B">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Teisėjų kolegija nurodė, kad i</w:t>
      </w:r>
      <w:r w:rsidRPr="00637031">
        <w:rPr>
          <w:rFonts w:ascii="Times New Roman" w:hAnsi="Times New Roman"/>
          <w:sz w:val="24"/>
          <w:szCs w:val="24"/>
        </w:rPr>
        <w:t>eškinio reikalavimai dėl vienašališko viešojo pirkimo sutarties nutraukimo, pripažinimo, kad viešojo pirkimo sutartis pasibaigė dėl atsakovės kaltės, ir tiekėjų įtraukimo į Nepatikimų tiekėjų sąrašą yra tarpusavyje susiję</w:t>
      </w:r>
      <w:r w:rsidR="00110510">
        <w:rPr>
          <w:rFonts w:ascii="Times New Roman" w:hAnsi="Times New Roman"/>
          <w:sz w:val="24"/>
          <w:szCs w:val="24"/>
        </w:rPr>
        <w:t xml:space="preserve">, tačiau </w:t>
      </w:r>
      <w:r w:rsidRPr="00637031">
        <w:rPr>
          <w:rFonts w:ascii="Times New Roman" w:hAnsi="Times New Roman"/>
          <w:sz w:val="24"/>
          <w:szCs w:val="24"/>
        </w:rPr>
        <w:t xml:space="preserve">pagal savo pobūdį galimi nagrinėti savarankiškai. </w:t>
      </w:r>
      <w:bookmarkStart w:id="4" w:name="_Hlk87209292"/>
      <w:r w:rsidRPr="00637031">
        <w:rPr>
          <w:rFonts w:ascii="Times New Roman" w:hAnsi="Times New Roman"/>
          <w:sz w:val="24"/>
          <w:szCs w:val="24"/>
        </w:rPr>
        <w:t>Atsižvelgiant į nurodytas aplinkybes, šia daline nutartimi nagrinėta bylos dalis pagal ieškovių ieškinio reikalavimus dėl sutarties nutraukimo pripažinimo negaliojančiu ir pripažinimo, kad sutartis pasibaigė dėl atsakovės kaltės. Atitinkamai vertintas kasacinių skundų argumentų, kiek jie susiję su nurodytais ieškinio reikalavimais, pagrįstumas. Dėl reikalavimo, susijusio su ieškovių įtraukimu į Nepatikimų tiekėjų sąrašą, ir atitinkamai dėl kasacinių</w:t>
      </w:r>
      <w:r>
        <w:rPr>
          <w:rFonts w:ascii="Times New Roman" w:hAnsi="Times New Roman"/>
          <w:sz w:val="24"/>
          <w:szCs w:val="24"/>
        </w:rPr>
        <w:t xml:space="preserve"> skundų argumentų šiame kontekste pasisakytina atskira kasacinio teismo nutartimi</w:t>
      </w:r>
      <w:bookmarkEnd w:id="4"/>
      <w:r>
        <w:rPr>
          <w:rFonts w:ascii="Times New Roman" w:hAnsi="Times New Roman"/>
          <w:sz w:val="24"/>
          <w:szCs w:val="24"/>
        </w:rPr>
        <w:t xml:space="preserve"> (</w:t>
      </w:r>
      <w:r w:rsidR="009D2DF8">
        <w:rPr>
          <w:rFonts w:ascii="Times New Roman" w:hAnsi="Times New Roman"/>
          <w:sz w:val="24"/>
          <w:szCs w:val="24"/>
        </w:rPr>
        <w:t>n</w:t>
      </w:r>
      <w:r>
        <w:rPr>
          <w:rFonts w:ascii="Times New Roman" w:hAnsi="Times New Roman"/>
          <w:sz w:val="24"/>
          <w:szCs w:val="24"/>
        </w:rPr>
        <w:t>utarties 53</w:t>
      </w:r>
      <w:r w:rsidR="00F50965">
        <w:rPr>
          <w:rFonts w:ascii="Times New Roman" w:hAnsi="Times New Roman"/>
          <w:sz w:val="24"/>
          <w:szCs w:val="24"/>
        </w:rPr>
        <w:t> </w:t>
      </w:r>
      <w:r>
        <w:rPr>
          <w:rFonts w:ascii="Times New Roman" w:hAnsi="Times New Roman"/>
          <w:sz w:val="24"/>
          <w:szCs w:val="24"/>
        </w:rPr>
        <w:t>punktas).</w:t>
      </w:r>
    </w:p>
    <w:p w14:paraId="12DFBDA4" w14:textId="5E41A334" w:rsidR="00E7429B" w:rsidRPr="00602C02" w:rsidRDefault="00E7429B" w:rsidP="00E7429B">
      <w:pPr>
        <w:pStyle w:val="ListParagraph"/>
        <w:numPr>
          <w:ilvl w:val="0"/>
          <w:numId w:val="3"/>
        </w:numPr>
        <w:spacing w:after="120" w:line="240" w:lineRule="auto"/>
        <w:contextualSpacing w:val="0"/>
        <w:jc w:val="both"/>
        <w:rPr>
          <w:rFonts w:ascii="Times New Roman" w:hAnsi="Times New Roman"/>
          <w:sz w:val="24"/>
          <w:szCs w:val="24"/>
        </w:rPr>
      </w:pPr>
      <w:r w:rsidRPr="00602C02">
        <w:rPr>
          <w:rFonts w:ascii="Times New Roman" w:hAnsi="Times New Roman"/>
          <w:sz w:val="24"/>
          <w:szCs w:val="24"/>
        </w:rPr>
        <w:t>Teisėjų kolegija konstatavo, kad bylą nagrinėję teismai tinkamai aiškino ir taikė teisės normas, reglamentuojančias jungtinės veiklos partnerių atsakomybę, vykdant viešojo pirkimo rangos sutartį, ir vienašališką sutarties nutraukimą, civilinio proceso teisės normas, reglamentuojančias naujų įrodymų priėmimą apeliacinės instancijos teisme</w:t>
      </w:r>
      <w:r w:rsidR="009D2DF8">
        <w:rPr>
          <w:rFonts w:ascii="Times New Roman" w:hAnsi="Times New Roman"/>
          <w:sz w:val="24"/>
          <w:szCs w:val="24"/>
        </w:rPr>
        <w:t>,</w:t>
      </w:r>
      <w:r>
        <w:rPr>
          <w:rFonts w:ascii="Times New Roman" w:hAnsi="Times New Roman"/>
          <w:sz w:val="24"/>
          <w:szCs w:val="24"/>
        </w:rPr>
        <w:t xml:space="preserve"> ir</w:t>
      </w:r>
      <w:r w:rsidRPr="00602C02">
        <w:rPr>
          <w:rFonts w:ascii="Times New Roman" w:hAnsi="Times New Roman"/>
          <w:sz w:val="24"/>
          <w:szCs w:val="24"/>
        </w:rPr>
        <w:t xml:space="preserve"> Lietuvos apeliacinio teismo Civilinių bylų skyriaus teisėjų kolegijos 2021 m. sausio 21 d. nutarties ir Vilniaus apygardos teismo 2020 m. rugpjūčio 27 d. sprendimo dalis, kuriomis atmesti ieškinio reikalavimai pripažinti atsakovės Vilniaus miesto savivaldybės administracijos vienašališką 2017 m. birželio 5 d. sutarties Nr. A62-50/17(3.10.21-TD2) nutraukimą dėl esminio pažeidimo neteisėtu ir pripažinti, kad nurodyta sutartis pasibaigė dėl atsakovės kaltės, paliko nepakeistas.</w:t>
      </w:r>
    </w:p>
    <w:p w14:paraId="5EBC76AD" w14:textId="77777777" w:rsidR="00D612A2" w:rsidRPr="0081792A" w:rsidRDefault="00D612A2" w:rsidP="00D612A2">
      <w:pPr>
        <w:pStyle w:val="ListParagraph"/>
        <w:spacing w:after="120" w:line="240" w:lineRule="auto"/>
        <w:ind w:left="357"/>
        <w:contextualSpacing w:val="0"/>
        <w:jc w:val="both"/>
        <w:rPr>
          <w:rFonts w:ascii="Times New Roman" w:hAnsi="Times New Roman"/>
          <w:sz w:val="24"/>
          <w:szCs w:val="24"/>
        </w:rPr>
      </w:pPr>
    </w:p>
    <w:p w14:paraId="0F89BC6C" w14:textId="77777777" w:rsidR="003B65E8" w:rsidRPr="0081792A" w:rsidRDefault="003B65E8" w:rsidP="003B65E8">
      <w:pPr>
        <w:pStyle w:val="ListParagraph"/>
        <w:spacing w:after="120" w:line="240" w:lineRule="auto"/>
        <w:ind w:left="0"/>
        <w:contextualSpacing w:val="0"/>
        <w:jc w:val="center"/>
        <w:rPr>
          <w:rFonts w:ascii="Times New Roman" w:hAnsi="Times New Roman"/>
          <w:sz w:val="24"/>
          <w:szCs w:val="24"/>
        </w:rPr>
      </w:pPr>
      <w:r w:rsidRPr="0081792A">
        <w:rPr>
          <w:rFonts w:ascii="Times New Roman" w:hAnsi="Times New Roman"/>
          <w:sz w:val="24"/>
          <w:szCs w:val="24"/>
        </w:rPr>
        <w:t>IV. Kreipimosi į Europos Sąjungos Teisingumo Teismą ir šio teismo priimto prejudicinio sprendimo esmė, byloje dalyvaujančių asmenų rašytiniai paaiškinimai</w:t>
      </w:r>
    </w:p>
    <w:p w14:paraId="128ED904" w14:textId="0D28272D" w:rsidR="003B65E8" w:rsidRPr="0081792A" w:rsidRDefault="003B65E8" w:rsidP="000264AF">
      <w:pPr>
        <w:pStyle w:val="ListParagraph"/>
        <w:shd w:val="clear" w:color="auto" w:fill="FFFFFF"/>
        <w:spacing w:after="120"/>
        <w:ind w:left="0" w:firstLine="720"/>
        <w:contextualSpacing w:val="0"/>
        <w:jc w:val="both"/>
        <w:rPr>
          <w:rFonts w:ascii="Times New Roman" w:hAnsi="Times New Roman"/>
          <w:sz w:val="24"/>
          <w:szCs w:val="24"/>
        </w:rPr>
      </w:pPr>
    </w:p>
    <w:p w14:paraId="5AB42525" w14:textId="577BB970" w:rsidR="0093600F" w:rsidRDefault="003B65E8" w:rsidP="0093600F">
      <w:pPr>
        <w:pStyle w:val="ListParagraph"/>
        <w:numPr>
          <w:ilvl w:val="0"/>
          <w:numId w:val="3"/>
        </w:numPr>
        <w:spacing w:after="120" w:line="240" w:lineRule="auto"/>
        <w:contextualSpacing w:val="0"/>
        <w:jc w:val="both"/>
        <w:rPr>
          <w:rFonts w:ascii="Times New Roman" w:hAnsi="Times New Roman"/>
          <w:sz w:val="24"/>
          <w:szCs w:val="24"/>
        </w:rPr>
      </w:pPr>
      <w:r w:rsidRPr="0081792A">
        <w:rPr>
          <w:rFonts w:ascii="Times New Roman" w:hAnsi="Times New Roman"/>
          <w:sz w:val="24"/>
          <w:szCs w:val="24"/>
        </w:rPr>
        <w:t>Lietuvos Aukščiausiojo Teismo Civilinių bylų skyriaus teisėjų kolegija 2021 m. lapkričio 11</w:t>
      </w:r>
      <w:r w:rsidR="008D2519" w:rsidRPr="0081792A">
        <w:rPr>
          <w:rFonts w:ascii="Times New Roman" w:hAnsi="Times New Roman"/>
          <w:sz w:val="24"/>
          <w:szCs w:val="24"/>
        </w:rPr>
        <w:t> </w:t>
      </w:r>
      <w:r w:rsidRPr="0081792A">
        <w:rPr>
          <w:rFonts w:ascii="Times New Roman" w:hAnsi="Times New Roman"/>
          <w:sz w:val="24"/>
          <w:szCs w:val="24"/>
        </w:rPr>
        <w:t xml:space="preserve">d. nutartimi kreipėsi į Europos Sąjungos Teisingumo Teismą (toliau – Teisingumo Teismas) su prašymu priimti prejudicinį </w:t>
      </w:r>
      <w:r w:rsidR="00F50965">
        <w:rPr>
          <w:rFonts w:ascii="Times New Roman" w:hAnsi="Times New Roman"/>
          <w:sz w:val="24"/>
          <w:szCs w:val="24"/>
        </w:rPr>
        <w:t xml:space="preserve">sprendimą </w:t>
      </w:r>
      <w:r w:rsidR="0093600F">
        <w:rPr>
          <w:rFonts w:ascii="Times New Roman" w:hAnsi="Times New Roman"/>
          <w:sz w:val="24"/>
          <w:szCs w:val="24"/>
        </w:rPr>
        <w:t>ir šios bylos dalies nagrinėjimą sustabdė.</w:t>
      </w:r>
      <w:r w:rsidR="0093600F" w:rsidRPr="00DE1923">
        <w:rPr>
          <w:rFonts w:ascii="Times New Roman" w:hAnsi="Times New Roman"/>
          <w:sz w:val="24"/>
          <w:szCs w:val="24"/>
        </w:rPr>
        <w:t xml:space="preserve"> </w:t>
      </w:r>
    </w:p>
    <w:p w14:paraId="4C01EFFB" w14:textId="77777777" w:rsidR="0093600F" w:rsidRDefault="0093600F" w:rsidP="0093600F">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Pagrįsdama kreipimąsi dėl prejudicinio sprendimo teisėjų kolegija nurodė, kad n</w:t>
      </w:r>
      <w:r w:rsidRPr="00637031">
        <w:rPr>
          <w:rFonts w:ascii="Times New Roman" w:hAnsi="Times New Roman"/>
          <w:sz w:val="24"/>
          <w:szCs w:val="24"/>
        </w:rPr>
        <w:t>ors pagal</w:t>
      </w:r>
      <w:r>
        <w:rPr>
          <w:rFonts w:ascii="Times New Roman" w:hAnsi="Times New Roman"/>
          <w:sz w:val="24"/>
          <w:szCs w:val="24"/>
        </w:rPr>
        <w:t xml:space="preserve"> nacionalinį</w:t>
      </w:r>
      <w:r w:rsidRPr="00637031">
        <w:rPr>
          <w:rFonts w:ascii="Times New Roman" w:hAnsi="Times New Roman"/>
          <w:sz w:val="24"/>
          <w:szCs w:val="24"/>
        </w:rPr>
        <w:t xml:space="preserve"> teisinį reguliavimą viešojo pirkimo sutarties nutraukimas dėl esminio sutarties </w:t>
      </w:r>
      <w:r w:rsidRPr="00637031">
        <w:rPr>
          <w:rFonts w:ascii="Times New Roman" w:hAnsi="Times New Roman"/>
          <w:sz w:val="24"/>
          <w:szCs w:val="24"/>
        </w:rPr>
        <w:lastRenderedPageBreak/>
        <w:t>pažeidimo, kurį padaro tiekėjas, neišvengiamai lemia jo įtraukimą į Nepatikimų tiekėjų sąrašą, tačiau teisėjų kolegijai kyla pagrįstų abejonių dėl tokio nacionalinio reguliavimo atitikties ES teisei aspektu dėl to, ar tiekėjų įrašymas į Nepatikimų tiekėjų sąrašą yra perkančiosios organizacijos sprendimas, kuriam taikoma teisėtumo peržiūros procedūra, o jei tokį „sprendimą“ galima apskųsti, kokie yra jo priėmimo ir teisėtumo vertinimo pagrindai.</w:t>
      </w:r>
    </w:p>
    <w:p w14:paraId="65F7FAF0" w14:textId="77777777" w:rsidR="001D01B8" w:rsidRPr="00DE1923" w:rsidRDefault="001D01B8" w:rsidP="001D01B8">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Teisėjų kolegija Teisingumo Teismui pateikė šiuos klausimus:</w:t>
      </w:r>
    </w:p>
    <w:p w14:paraId="1F67F723" w14:textId="5DDF9572" w:rsidR="003B65E8" w:rsidRPr="0081792A" w:rsidRDefault="003B65E8" w:rsidP="003B65E8">
      <w:pPr>
        <w:pStyle w:val="ListParagraph"/>
        <w:numPr>
          <w:ilvl w:val="1"/>
          <w:numId w:val="3"/>
        </w:numPr>
        <w:spacing w:after="120" w:line="240" w:lineRule="auto"/>
        <w:ind w:left="788" w:hanging="431"/>
        <w:contextualSpacing w:val="0"/>
        <w:jc w:val="both"/>
        <w:rPr>
          <w:rFonts w:ascii="Times New Roman" w:hAnsi="Times New Roman"/>
          <w:sz w:val="24"/>
          <w:szCs w:val="24"/>
        </w:rPr>
      </w:pPr>
      <w:r w:rsidRPr="0081792A">
        <w:rPr>
          <w:rFonts w:ascii="Times New Roman" w:hAnsi="Times New Roman"/>
          <w:sz w:val="24"/>
          <w:szCs w:val="24"/>
        </w:rPr>
        <w:t xml:space="preserve">Ar </w:t>
      </w:r>
      <w:r w:rsidR="00A778A6" w:rsidRPr="0081792A">
        <w:rPr>
          <w:rFonts w:ascii="Times New Roman" w:hAnsi="Times New Roman"/>
          <w:sz w:val="24"/>
          <w:szCs w:val="24"/>
        </w:rPr>
        <w:t>Europos Parlamento ir Tarybos 2014 m. vasario 26 d. direktyvos 2014/24/ES dėl viešųjų pirkimų, kuria panaikinama Direktyva 2004/18/EB</w:t>
      </w:r>
      <w:r w:rsidR="00545D9F">
        <w:rPr>
          <w:rFonts w:ascii="Times New Roman" w:hAnsi="Times New Roman"/>
          <w:sz w:val="24"/>
          <w:szCs w:val="24"/>
        </w:rPr>
        <w:t>,</w:t>
      </w:r>
      <w:r w:rsidR="00A778A6" w:rsidRPr="0081792A">
        <w:rPr>
          <w:rFonts w:ascii="Times New Roman" w:hAnsi="Times New Roman"/>
          <w:sz w:val="24"/>
          <w:szCs w:val="24"/>
        </w:rPr>
        <w:t xml:space="preserve"> (toliau – Direktyva 2014/24) </w:t>
      </w:r>
      <w:r w:rsidRPr="0081792A">
        <w:rPr>
          <w:rFonts w:ascii="Times New Roman" w:hAnsi="Times New Roman"/>
          <w:sz w:val="24"/>
          <w:szCs w:val="24"/>
        </w:rPr>
        <w:t>18</w:t>
      </w:r>
      <w:r w:rsidR="00A778A6" w:rsidRPr="0081792A">
        <w:rPr>
          <w:rFonts w:ascii="Times New Roman" w:hAnsi="Times New Roman"/>
          <w:sz w:val="24"/>
          <w:szCs w:val="24"/>
        </w:rPr>
        <w:t> </w:t>
      </w:r>
      <w:r w:rsidRPr="0081792A">
        <w:rPr>
          <w:rFonts w:ascii="Times New Roman" w:hAnsi="Times New Roman"/>
          <w:sz w:val="24"/>
          <w:szCs w:val="24"/>
        </w:rPr>
        <w:t xml:space="preserve">straipsnio 1 dalį, 57 straipsnio 4 dalies g punktą ir 6 dalį bei </w:t>
      </w:r>
      <w:r w:rsidR="00A778A6" w:rsidRPr="0081792A">
        <w:rPr>
          <w:rFonts w:ascii="Times New Roman" w:hAnsi="Times New Roman"/>
          <w:sz w:val="24"/>
          <w:szCs w:val="24"/>
        </w:rPr>
        <w:t xml:space="preserve">Tarybos 1989 m. gruodžio 21 d. direktyvos 89/665/EEB dėl įstatymų ir kitų teisės aktų, susijusių su peržiūros procedūrų taikymu sudarant viešojo prekių pirkimo ir viešojo darbų pirkimo sutartis, derinimo (toliau – Direktyva 89/665) </w:t>
      </w:r>
      <w:r w:rsidRPr="0081792A">
        <w:rPr>
          <w:rFonts w:ascii="Times New Roman" w:hAnsi="Times New Roman"/>
          <w:sz w:val="24"/>
          <w:szCs w:val="24"/>
        </w:rPr>
        <w:t xml:space="preserve">1 straipsnio 1 dalies ketvirtą pastraipą ir 3 dalį (kartu ar atskirai, bet šiomis nuostatomis neapsiribojant) reikia aiškinti taip, kad perkančiosios organizacijos sprendimas įtraukti atitinkamą ūkio subjektą į Nepatikimų tiekėjų sąrašą ir taip tam tikrą laiką suvaržyti jo galimybes dalyvauti vėliau skelbiamuose pirkimuose dėl to, jog šis ūkio subjektas esmingai pažeidė su šia perkančiąja organizacija sudarytą sutartį, yra aktas, kurį galima apskųsti teismui? </w:t>
      </w:r>
    </w:p>
    <w:p w14:paraId="7280CBFC" w14:textId="369811AE" w:rsidR="003B65E8" w:rsidRPr="0081792A" w:rsidRDefault="003B65E8" w:rsidP="003B65E8">
      <w:pPr>
        <w:pStyle w:val="ListParagraph"/>
        <w:numPr>
          <w:ilvl w:val="1"/>
          <w:numId w:val="3"/>
        </w:numPr>
        <w:spacing w:after="120" w:line="240" w:lineRule="auto"/>
        <w:ind w:left="788" w:hanging="431"/>
        <w:contextualSpacing w:val="0"/>
        <w:jc w:val="both"/>
        <w:rPr>
          <w:rFonts w:ascii="Times New Roman" w:hAnsi="Times New Roman"/>
          <w:sz w:val="24"/>
          <w:szCs w:val="24"/>
        </w:rPr>
      </w:pPr>
      <w:r w:rsidRPr="0081792A">
        <w:rPr>
          <w:rFonts w:ascii="Times New Roman" w:hAnsi="Times New Roman"/>
          <w:sz w:val="24"/>
          <w:szCs w:val="24"/>
        </w:rPr>
        <w:t xml:space="preserve">Jei atsakymas į pirmąjį klausimą yra teigiamas, ar pirmiau nurodytas ES teisės nuostatas (kartu ar atskirai, bet jomis neapsiribojant) reikia aiškinti taip, kad pagal jas draudžiamas nacionalinis reguliavimas ir jo taikymo praktika, pagal kuriuos: a) perkančioji organizacija, nutraukdama viešojo pirkimo sutartį dėl esminio jos pažeidimo, nepriima jokio formalaus (atskiro) sprendimo dėl ūkio subjektų įrašymo į Nepatikimų tiekėjų sąrašą; b) apie būsimą įrašymą į Nepatikimų tiekėjų sąrašą ūkio subjektas nėra informuojamas iš anksto, todėl negali pateikti reikšmingų paaiškinimų, o vėliau veiksmingai jo apskųsti; c) perkančioji organizacija neatlieka jokio individualaus sutarties netinkamo vykdymo aplinkybių tyrimo, todėl, jei viešojo pirkimo sutartis buvo teisėtai nutraukta dėl esminio jos pažeidimo, už šį pažeidimą </w:t>
      </w:r>
      <w:r w:rsidRPr="0081792A">
        <w:rPr>
          <w:rFonts w:ascii="Times New Roman" w:hAnsi="Times New Roman"/>
          <w:i/>
          <w:iCs/>
          <w:sz w:val="24"/>
          <w:szCs w:val="24"/>
        </w:rPr>
        <w:t>de jure</w:t>
      </w:r>
      <w:r w:rsidRPr="0081792A">
        <w:rPr>
          <w:rFonts w:ascii="Times New Roman" w:hAnsi="Times New Roman"/>
          <w:sz w:val="24"/>
          <w:szCs w:val="24"/>
        </w:rPr>
        <w:t xml:space="preserve"> atsakingas ūkio subjektas automatiškai įtraukiamas į Nepatikimų tiekėjų sąrašą?</w:t>
      </w:r>
    </w:p>
    <w:p w14:paraId="7454B67B" w14:textId="17DC166E" w:rsidR="003B65E8" w:rsidRPr="0081792A" w:rsidRDefault="003B65E8" w:rsidP="003B65E8">
      <w:pPr>
        <w:pStyle w:val="ListParagraph"/>
        <w:numPr>
          <w:ilvl w:val="1"/>
          <w:numId w:val="3"/>
        </w:numPr>
        <w:spacing w:after="120" w:line="240" w:lineRule="auto"/>
        <w:ind w:left="788" w:hanging="431"/>
        <w:contextualSpacing w:val="0"/>
        <w:jc w:val="both"/>
        <w:rPr>
          <w:rFonts w:ascii="Times New Roman" w:hAnsi="Times New Roman"/>
          <w:sz w:val="24"/>
          <w:szCs w:val="24"/>
        </w:rPr>
      </w:pPr>
      <w:r w:rsidRPr="0081792A">
        <w:rPr>
          <w:rFonts w:ascii="Times New Roman" w:hAnsi="Times New Roman"/>
          <w:sz w:val="24"/>
          <w:szCs w:val="24"/>
        </w:rPr>
        <w:t xml:space="preserve">Jei atsakymai į pirmus du klausimus yra teigiami, ar pirmiau nurodytas ES teisės nuostatas (kartu ar atskirai, bet jomis neapsiribojant) reikia aiškinti taip, kad dėl esminio pažeidimo teisėtai nutrauktą viešojo pirkimo sutartį vykdę jungtinės veiklos partneriai (subjektai, sudarę bendrą tiekėją) gali pagrįsti savo patikimumą ir taip būti neįtraukti į Nepatikimų tiekėjų sąrašą, </w:t>
      </w:r>
      <w:r w:rsidRPr="0081792A">
        <w:rPr>
          <w:rFonts w:ascii="Times New Roman" w:hAnsi="Times New Roman"/>
          <w:i/>
          <w:iCs/>
          <w:sz w:val="24"/>
          <w:szCs w:val="24"/>
        </w:rPr>
        <w:t>inter alia</w:t>
      </w:r>
      <w:r w:rsidRPr="0081792A">
        <w:rPr>
          <w:rFonts w:ascii="Times New Roman" w:hAnsi="Times New Roman"/>
          <w:sz w:val="24"/>
          <w:szCs w:val="24"/>
        </w:rPr>
        <w:t>, vykdytos sutarties dalies (vertės) dydžio, pagrindinio partnerio nemokumo, šio partnerio veiksmų ir perkančiosios organizacijos prisidėjimo prie sutarties neįvykdymo pagrindais?</w:t>
      </w:r>
    </w:p>
    <w:p w14:paraId="55A6A64A" w14:textId="564EE35B" w:rsidR="003B65E8" w:rsidRPr="0081792A" w:rsidRDefault="003B65E8" w:rsidP="003B65E8">
      <w:pPr>
        <w:pStyle w:val="ListParagraph"/>
        <w:numPr>
          <w:ilvl w:val="0"/>
          <w:numId w:val="3"/>
        </w:numPr>
        <w:spacing w:after="120" w:line="240" w:lineRule="auto"/>
        <w:ind w:left="357" w:hanging="357"/>
        <w:contextualSpacing w:val="0"/>
        <w:jc w:val="both"/>
        <w:rPr>
          <w:rFonts w:ascii="Times New Roman" w:hAnsi="Times New Roman"/>
          <w:sz w:val="24"/>
          <w:szCs w:val="24"/>
        </w:rPr>
      </w:pPr>
      <w:bookmarkStart w:id="5" w:name="_Hlk130552745"/>
      <w:r w:rsidRPr="0081792A">
        <w:rPr>
          <w:rFonts w:ascii="Times New Roman" w:hAnsi="Times New Roman"/>
          <w:sz w:val="24"/>
          <w:szCs w:val="24"/>
        </w:rPr>
        <w:t xml:space="preserve">Teisingumo Teismas 2023 m. sausio 26 d. sprendime byloje </w:t>
      </w:r>
      <w:r w:rsidR="009D1EE3" w:rsidRPr="0081792A">
        <w:rPr>
          <w:rFonts w:ascii="Times New Roman" w:hAnsi="Times New Roman"/>
          <w:i/>
          <w:iCs/>
          <w:sz w:val="24"/>
          <w:szCs w:val="24"/>
        </w:rPr>
        <w:t>HSC Baltic ir kiti</w:t>
      </w:r>
      <w:r w:rsidRPr="0081792A">
        <w:rPr>
          <w:rFonts w:ascii="Times New Roman" w:hAnsi="Times New Roman"/>
          <w:sz w:val="24"/>
          <w:szCs w:val="24"/>
        </w:rPr>
        <w:t xml:space="preserve">, </w:t>
      </w:r>
      <w:r w:rsidR="009D1EE3" w:rsidRPr="0081792A">
        <w:rPr>
          <w:rFonts w:ascii="Times New Roman" w:hAnsi="Times New Roman"/>
          <w:sz w:val="24"/>
          <w:szCs w:val="24"/>
        </w:rPr>
        <w:t>C-682/21</w:t>
      </w:r>
      <w:r w:rsidRPr="0081792A">
        <w:rPr>
          <w:rFonts w:ascii="Times New Roman" w:hAnsi="Times New Roman"/>
          <w:sz w:val="24"/>
          <w:szCs w:val="24"/>
        </w:rPr>
        <w:t>, (toliau – Prejudicinis sprendimas) pateikė tokius toliau nurodomus išaiškinimus.</w:t>
      </w:r>
    </w:p>
    <w:p w14:paraId="6655AEEE" w14:textId="798BB55C" w:rsidR="0027630E" w:rsidRPr="0081792A" w:rsidRDefault="00A778A6" w:rsidP="003B65E8">
      <w:pPr>
        <w:pStyle w:val="ListParagraph"/>
        <w:numPr>
          <w:ilvl w:val="0"/>
          <w:numId w:val="3"/>
        </w:numPr>
        <w:spacing w:after="120" w:line="240" w:lineRule="auto"/>
        <w:ind w:left="357" w:hanging="357"/>
        <w:contextualSpacing w:val="0"/>
        <w:jc w:val="both"/>
        <w:rPr>
          <w:rFonts w:ascii="Times New Roman" w:hAnsi="Times New Roman"/>
          <w:sz w:val="24"/>
          <w:szCs w:val="24"/>
        </w:rPr>
      </w:pPr>
      <w:bookmarkStart w:id="6" w:name="_Hlk130554730"/>
      <w:r w:rsidRPr="0081792A">
        <w:rPr>
          <w:rFonts w:ascii="Times New Roman" w:hAnsi="Times New Roman"/>
          <w:sz w:val="24"/>
          <w:szCs w:val="24"/>
        </w:rPr>
        <w:t>Direktyvos 2014/24</w:t>
      </w:r>
      <w:bookmarkEnd w:id="6"/>
      <w:r w:rsidRPr="0081792A">
        <w:rPr>
          <w:rFonts w:ascii="Times New Roman" w:hAnsi="Times New Roman"/>
          <w:sz w:val="24"/>
          <w:szCs w:val="24"/>
        </w:rPr>
        <w:t xml:space="preserve"> 18 straipsnio 1 dalis ir 57 straipsnio 4 dalies g punktas turi būti aiškinami taip, kad pagal juos draudžiami nacionalinės teisės aktai arba praktika, pagal kuriuos, kai perkančioji organizacija nutraukia su ūkio subjektų grupe sudarytą viešojo pirkimo sutartį dėl didelių arba nuolatinių trūkumų, dėl kurių neįvykdytas esminis reikalavimas pagal šią sutartį, visi šios grupės nariai automatiškai įtraukiami į Nepatikimų tiekėjų sąrašą ir dėl to iš esmės laikinai negali dalyvauti naujose viešojo pirkimo procedūrose.</w:t>
      </w:r>
    </w:p>
    <w:p w14:paraId="205BBBFC" w14:textId="038D8613" w:rsidR="0027630E" w:rsidRPr="0081792A" w:rsidRDefault="00A778A6" w:rsidP="003B65E8">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81792A">
        <w:rPr>
          <w:rFonts w:ascii="Times New Roman" w:hAnsi="Times New Roman"/>
          <w:sz w:val="24"/>
          <w:szCs w:val="24"/>
        </w:rPr>
        <w:t>Direktyvos 2014/24 18 straipsnio 1 dalis ir 57 straipsnio 4 dalies g punktas turi būti aiškinami taip, kad</w:t>
      </w:r>
      <w:r w:rsidR="00545D9F">
        <w:rPr>
          <w:rFonts w:ascii="Times New Roman" w:hAnsi="Times New Roman"/>
          <w:sz w:val="24"/>
          <w:szCs w:val="24"/>
        </w:rPr>
        <w:t>,</w:t>
      </w:r>
      <w:r w:rsidRPr="0081792A">
        <w:rPr>
          <w:rFonts w:ascii="Times New Roman" w:hAnsi="Times New Roman"/>
          <w:sz w:val="24"/>
          <w:szCs w:val="24"/>
        </w:rPr>
        <w:t xml:space="preserve"> dėl esminio reikalavimo neįvykdymo nutraukus viešojo pirkimo sutartį, ūkio subjektas, kuris yra grupės, su kuria sudaryta ši sutartis, narys, siekdamas įrodyti, kad buvo nepagrįstai įtrauktas į Nepatikimų tiekėjų sąrašą, gali remtis visais duomenimis, įskaitant susijusius su trečiaisiais asmenimis, kaip antai pagrindiniu šios grupės partneriu, kuriais galima įrodyti, kad trūkumai, dėl kurių buvo nutraukta minėta sutartis, atsirado ne dėl jo elgesio ir iš jo nebuvo galima pagrįstai reikalauti daugiau, nei jis padarė jiems pašalinti.</w:t>
      </w:r>
    </w:p>
    <w:p w14:paraId="58CB3F99" w14:textId="487535EB" w:rsidR="00A778A6" w:rsidRPr="0081792A" w:rsidRDefault="00A778A6" w:rsidP="003B65E8">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81792A">
        <w:rPr>
          <w:rFonts w:ascii="Times New Roman" w:hAnsi="Times New Roman"/>
          <w:sz w:val="24"/>
          <w:szCs w:val="24"/>
        </w:rPr>
        <w:lastRenderedPageBreak/>
        <w:t xml:space="preserve">Direktyvos 89/665 1 straipsnio 1 ir 3 dalys turi būti aiškinamos taip, kad valstybė narė, kuri, nustatydama Direktyvos 2014/24 57 straipsnio 4 dalies g punkte </w:t>
      </w:r>
      <w:r w:rsidR="00545D9F">
        <w:rPr>
          <w:rFonts w:ascii="Times New Roman" w:hAnsi="Times New Roman"/>
          <w:sz w:val="24"/>
          <w:szCs w:val="24"/>
        </w:rPr>
        <w:t>įtvirtin</w:t>
      </w:r>
      <w:r w:rsidRPr="0081792A">
        <w:rPr>
          <w:rFonts w:ascii="Times New Roman" w:hAnsi="Times New Roman"/>
          <w:sz w:val="24"/>
          <w:szCs w:val="24"/>
        </w:rPr>
        <w:t>to neprivalomo pašalinimo pagrindo taikymo sąlygas, nu</w:t>
      </w:r>
      <w:r w:rsidR="00545D9F">
        <w:rPr>
          <w:rFonts w:ascii="Times New Roman" w:hAnsi="Times New Roman"/>
          <w:sz w:val="24"/>
          <w:szCs w:val="24"/>
        </w:rPr>
        <w:t>st</w:t>
      </w:r>
      <w:r w:rsidRPr="0081792A">
        <w:rPr>
          <w:rFonts w:ascii="Times New Roman" w:hAnsi="Times New Roman"/>
          <w:sz w:val="24"/>
          <w:szCs w:val="24"/>
        </w:rPr>
        <w:t>ato, jog, dėl esminio reikalavimo neįvykdymo nutraukus viešojo pirkimo sutartį, ūkio subjektų grupės, su kuria buvo sudaryta ši sutartis, nariai įtraukiami į Nepatikimų tiekėjų sąrašą ir dėl to iš esmės laikinai pašalinami iš naujų viešojo pirkimo procedūrų, turi užtikrinti šių ūkio subjektų teisę veiksmingai apskųsti jų įtraukimą į šį sąrašą.</w:t>
      </w:r>
    </w:p>
    <w:p w14:paraId="6712DF8F" w14:textId="14324305" w:rsidR="003B65E8" w:rsidRPr="0081792A" w:rsidRDefault="003B65E8" w:rsidP="003B65E8">
      <w:pPr>
        <w:pStyle w:val="ListParagraph"/>
        <w:numPr>
          <w:ilvl w:val="0"/>
          <w:numId w:val="3"/>
        </w:numPr>
        <w:spacing w:after="120" w:line="240" w:lineRule="auto"/>
        <w:ind w:left="357" w:hanging="357"/>
        <w:contextualSpacing w:val="0"/>
        <w:jc w:val="both"/>
        <w:rPr>
          <w:rFonts w:ascii="Times New Roman" w:hAnsi="Times New Roman"/>
          <w:sz w:val="24"/>
          <w:szCs w:val="24"/>
        </w:rPr>
      </w:pPr>
      <w:bookmarkStart w:id="7" w:name="_Hlk130561845"/>
      <w:bookmarkEnd w:id="5"/>
      <w:r w:rsidRPr="0081792A">
        <w:rPr>
          <w:rFonts w:ascii="Times New Roman" w:hAnsi="Times New Roman"/>
          <w:sz w:val="24"/>
          <w:szCs w:val="24"/>
        </w:rPr>
        <w:t>Lietuvos Aukščiausiojo Teismo Civilinių bylų skyriaus teisėjų kolegijos 202</w:t>
      </w:r>
      <w:r w:rsidR="009D1EE3" w:rsidRPr="0081792A">
        <w:rPr>
          <w:rFonts w:ascii="Times New Roman" w:hAnsi="Times New Roman"/>
          <w:sz w:val="24"/>
          <w:szCs w:val="24"/>
        </w:rPr>
        <w:t>3</w:t>
      </w:r>
      <w:r w:rsidRPr="0081792A">
        <w:rPr>
          <w:rFonts w:ascii="Times New Roman" w:hAnsi="Times New Roman"/>
          <w:sz w:val="24"/>
          <w:szCs w:val="24"/>
        </w:rPr>
        <w:t xml:space="preserve"> m. </w:t>
      </w:r>
      <w:r w:rsidR="009D1EE3" w:rsidRPr="0081792A">
        <w:rPr>
          <w:rFonts w:ascii="Times New Roman" w:hAnsi="Times New Roman"/>
          <w:sz w:val="24"/>
          <w:szCs w:val="24"/>
        </w:rPr>
        <w:t>vasario 1</w:t>
      </w:r>
      <w:r w:rsidRPr="0081792A">
        <w:rPr>
          <w:rFonts w:ascii="Times New Roman" w:hAnsi="Times New Roman"/>
          <w:sz w:val="24"/>
          <w:szCs w:val="24"/>
        </w:rPr>
        <w:t xml:space="preserve"> d. nutartimi atnaujintas šios civilinės bylos</w:t>
      </w:r>
      <w:r w:rsidR="009D1EE3" w:rsidRPr="0081792A">
        <w:rPr>
          <w:rFonts w:ascii="Times New Roman" w:hAnsi="Times New Roman"/>
          <w:sz w:val="24"/>
          <w:szCs w:val="24"/>
        </w:rPr>
        <w:t xml:space="preserve"> dalies</w:t>
      </w:r>
      <w:r w:rsidRPr="0081792A">
        <w:rPr>
          <w:rFonts w:ascii="Times New Roman" w:hAnsi="Times New Roman"/>
          <w:sz w:val="24"/>
          <w:szCs w:val="24"/>
        </w:rPr>
        <w:t xml:space="preserve"> nagrinėjimas, pasiūlyta byloje dalyvaujantiems asmenims pateikti rašytinius </w:t>
      </w:r>
      <w:r w:rsidR="004613B9" w:rsidRPr="0081792A">
        <w:rPr>
          <w:rFonts w:ascii="Times New Roman" w:hAnsi="Times New Roman"/>
          <w:sz w:val="24"/>
          <w:szCs w:val="24"/>
        </w:rPr>
        <w:t>paaiškinimus</w:t>
      </w:r>
      <w:r w:rsidRPr="0081792A">
        <w:rPr>
          <w:rFonts w:ascii="Times New Roman" w:hAnsi="Times New Roman"/>
          <w:sz w:val="24"/>
          <w:szCs w:val="24"/>
        </w:rPr>
        <w:t xml:space="preserve"> dėl Teisingumo Teismo Prejudicinio sprendimo</w:t>
      </w:r>
      <w:bookmarkEnd w:id="7"/>
      <w:r w:rsidRPr="0081792A">
        <w:rPr>
          <w:rFonts w:ascii="Times New Roman" w:hAnsi="Times New Roman"/>
          <w:sz w:val="24"/>
          <w:szCs w:val="24"/>
        </w:rPr>
        <w:t>.</w:t>
      </w:r>
    </w:p>
    <w:p w14:paraId="5873B014" w14:textId="0D51BA54" w:rsidR="003B65E8" w:rsidRPr="0081792A" w:rsidRDefault="003B65E8" w:rsidP="003B65E8">
      <w:pPr>
        <w:pStyle w:val="ListParagraph"/>
        <w:numPr>
          <w:ilvl w:val="0"/>
          <w:numId w:val="3"/>
        </w:numPr>
        <w:spacing w:after="120" w:line="240" w:lineRule="auto"/>
        <w:ind w:left="357" w:hanging="357"/>
        <w:contextualSpacing w:val="0"/>
        <w:jc w:val="both"/>
        <w:rPr>
          <w:rFonts w:ascii="Times New Roman" w:hAnsi="Times New Roman"/>
          <w:sz w:val="24"/>
          <w:szCs w:val="24"/>
        </w:rPr>
      </w:pPr>
      <w:bookmarkStart w:id="8" w:name="_Hlk126847426"/>
      <w:r w:rsidRPr="0081792A">
        <w:rPr>
          <w:rFonts w:ascii="Times New Roman" w:hAnsi="Times New Roman"/>
          <w:sz w:val="24"/>
          <w:szCs w:val="24"/>
        </w:rPr>
        <w:t xml:space="preserve">Ieškovė </w:t>
      </w:r>
      <w:r w:rsidR="009D1EE3" w:rsidRPr="0081792A">
        <w:rPr>
          <w:rFonts w:ascii="Times New Roman" w:hAnsi="Times New Roman"/>
          <w:sz w:val="24"/>
          <w:szCs w:val="24"/>
        </w:rPr>
        <w:t xml:space="preserve">UAB „Montuotojas“ </w:t>
      </w:r>
      <w:r w:rsidRPr="0081792A">
        <w:rPr>
          <w:rFonts w:ascii="Times New Roman" w:hAnsi="Times New Roman"/>
          <w:sz w:val="24"/>
          <w:szCs w:val="24"/>
        </w:rPr>
        <w:t>Lietuvos Aukščiausiajam Teismui pateikė rašytinius paaiškinimus dėl Prejudicinio sprendimo, kuriuose nurodo</w:t>
      </w:r>
      <w:bookmarkEnd w:id="8"/>
      <w:r w:rsidRPr="0081792A">
        <w:rPr>
          <w:rFonts w:ascii="Times New Roman" w:hAnsi="Times New Roman"/>
          <w:sz w:val="24"/>
          <w:szCs w:val="24"/>
        </w:rPr>
        <w:t>:</w:t>
      </w:r>
    </w:p>
    <w:p w14:paraId="1365DD0B" w14:textId="6DEB71A9" w:rsidR="009D1EE3" w:rsidRPr="0081792A" w:rsidRDefault="0091444C" w:rsidP="009D1EE3">
      <w:pPr>
        <w:pStyle w:val="ListParagraph"/>
        <w:numPr>
          <w:ilvl w:val="1"/>
          <w:numId w:val="3"/>
        </w:numPr>
        <w:spacing w:after="120" w:line="240" w:lineRule="auto"/>
        <w:contextualSpacing w:val="0"/>
        <w:jc w:val="both"/>
        <w:rPr>
          <w:rFonts w:ascii="Times New Roman" w:hAnsi="Times New Roman"/>
          <w:sz w:val="24"/>
          <w:szCs w:val="24"/>
        </w:rPr>
      </w:pPr>
      <w:r w:rsidRPr="0081792A">
        <w:rPr>
          <w:rFonts w:ascii="Times New Roman" w:hAnsi="Times New Roman"/>
          <w:sz w:val="24"/>
          <w:szCs w:val="24"/>
        </w:rPr>
        <w:t xml:space="preserve">Ieškovė UAB „Montuotojas“ nuo </w:t>
      </w:r>
      <w:r w:rsidR="004613B9" w:rsidRPr="0081792A">
        <w:rPr>
          <w:rFonts w:ascii="Times New Roman" w:hAnsi="Times New Roman"/>
          <w:sz w:val="24"/>
          <w:szCs w:val="24"/>
        </w:rPr>
        <w:t>a</w:t>
      </w:r>
      <w:r w:rsidRPr="0081792A">
        <w:rPr>
          <w:rFonts w:ascii="Times New Roman" w:hAnsi="Times New Roman"/>
          <w:sz w:val="24"/>
          <w:szCs w:val="24"/>
        </w:rPr>
        <w:t xml:space="preserve">tsakovės sprendimo nutraukti Rangos sutartį ir automatiškai įtraukti ieškovę į Nepatikimų tiekėjų sąrašą laikėsi nuoseklios pozicijos, </w:t>
      </w:r>
      <w:r w:rsidR="004613B9" w:rsidRPr="0081792A">
        <w:rPr>
          <w:rFonts w:ascii="Times New Roman" w:hAnsi="Times New Roman"/>
          <w:sz w:val="24"/>
          <w:szCs w:val="24"/>
        </w:rPr>
        <w:t>kad</w:t>
      </w:r>
      <w:r w:rsidRPr="0081792A">
        <w:rPr>
          <w:rFonts w:ascii="Times New Roman" w:hAnsi="Times New Roman"/>
          <w:sz w:val="24"/>
          <w:szCs w:val="24"/>
        </w:rPr>
        <w:t xml:space="preserve"> toks įtraukimas į sąrašą yra neteisėtas, nepagrįstas proporcingumo principu, priimtas neatsižvelgiant į individualius partnerės veiksmus. Atsižvelgiant į Teisingumo Teismo </w:t>
      </w:r>
      <w:r w:rsidR="004613B9" w:rsidRPr="0081792A">
        <w:rPr>
          <w:rFonts w:ascii="Times New Roman" w:hAnsi="Times New Roman"/>
          <w:sz w:val="24"/>
          <w:szCs w:val="24"/>
        </w:rPr>
        <w:t>P</w:t>
      </w:r>
      <w:r w:rsidRPr="0081792A">
        <w:rPr>
          <w:rFonts w:ascii="Times New Roman" w:hAnsi="Times New Roman"/>
          <w:sz w:val="24"/>
          <w:szCs w:val="24"/>
        </w:rPr>
        <w:t xml:space="preserve">rejudiciniame sprendime pateiktus išaiškinimus, darytina išvada, kad: 1) atsakovė turėjo </w:t>
      </w:r>
      <w:bookmarkStart w:id="9" w:name="_Hlk130608915"/>
      <w:r w:rsidRPr="0081792A">
        <w:rPr>
          <w:rFonts w:ascii="Times New Roman" w:hAnsi="Times New Roman"/>
          <w:sz w:val="24"/>
          <w:szCs w:val="24"/>
        </w:rPr>
        <w:t>pareigą ne automatiškai įtraukti ieškovę į</w:t>
      </w:r>
      <w:r w:rsidR="00492B59" w:rsidRPr="0081792A">
        <w:rPr>
          <w:rFonts w:ascii="Times New Roman" w:hAnsi="Times New Roman"/>
          <w:sz w:val="24"/>
          <w:szCs w:val="24"/>
        </w:rPr>
        <w:t xml:space="preserve"> minėtą</w:t>
      </w:r>
      <w:r w:rsidRPr="0081792A">
        <w:rPr>
          <w:rFonts w:ascii="Times New Roman" w:hAnsi="Times New Roman"/>
          <w:sz w:val="24"/>
          <w:szCs w:val="24"/>
        </w:rPr>
        <w:t xml:space="preserve"> sąrašą, o prieš priim</w:t>
      </w:r>
      <w:r w:rsidR="00545D9F">
        <w:rPr>
          <w:rFonts w:ascii="Times New Roman" w:hAnsi="Times New Roman"/>
          <w:sz w:val="24"/>
          <w:szCs w:val="24"/>
        </w:rPr>
        <w:t>dama</w:t>
      </w:r>
      <w:r w:rsidRPr="0081792A">
        <w:rPr>
          <w:rFonts w:ascii="Times New Roman" w:hAnsi="Times New Roman"/>
          <w:sz w:val="24"/>
          <w:szCs w:val="24"/>
        </w:rPr>
        <w:t xml:space="preserve"> tokį sprendimą atlikti individualų ir konkretų </w:t>
      </w:r>
      <w:r w:rsidR="00492B59" w:rsidRPr="0081792A">
        <w:rPr>
          <w:rFonts w:ascii="Times New Roman" w:hAnsi="Times New Roman"/>
          <w:sz w:val="24"/>
          <w:szCs w:val="24"/>
        </w:rPr>
        <w:t xml:space="preserve">ieškovės elgesio </w:t>
      </w:r>
      <w:r w:rsidRPr="0081792A">
        <w:rPr>
          <w:rFonts w:ascii="Times New Roman" w:hAnsi="Times New Roman"/>
          <w:sz w:val="24"/>
          <w:szCs w:val="24"/>
        </w:rPr>
        <w:t>vertinimą; 2) ieškovei turėjo būti suteikiama galimybė įrodyti, jog trūkumai, dėl kurių nutraukiama Rangos sutartis, nesusiję su jos individualiu elgesiu; 3) atsakovė</w:t>
      </w:r>
      <w:r w:rsidR="004613B9" w:rsidRPr="0081792A">
        <w:rPr>
          <w:rFonts w:ascii="Times New Roman" w:hAnsi="Times New Roman"/>
          <w:sz w:val="24"/>
          <w:szCs w:val="24"/>
        </w:rPr>
        <w:t>,</w:t>
      </w:r>
      <w:r w:rsidRPr="0081792A">
        <w:rPr>
          <w:rFonts w:ascii="Times New Roman" w:hAnsi="Times New Roman"/>
          <w:sz w:val="24"/>
          <w:szCs w:val="24"/>
        </w:rPr>
        <w:t xml:space="preserve"> tik gavusi ieškovės paaiškinimus</w:t>
      </w:r>
      <w:r w:rsidR="004613B9" w:rsidRPr="0081792A">
        <w:rPr>
          <w:rFonts w:ascii="Times New Roman" w:hAnsi="Times New Roman"/>
          <w:sz w:val="24"/>
          <w:szCs w:val="24"/>
        </w:rPr>
        <w:t>,</w:t>
      </w:r>
      <w:r w:rsidRPr="0081792A">
        <w:rPr>
          <w:rFonts w:ascii="Times New Roman" w:hAnsi="Times New Roman"/>
          <w:sz w:val="24"/>
          <w:szCs w:val="24"/>
        </w:rPr>
        <w:t xml:space="preserve"> galėjo priimti sprendimą dėl įtraukimo į </w:t>
      </w:r>
      <w:r w:rsidR="00492B59" w:rsidRPr="0081792A">
        <w:rPr>
          <w:rFonts w:ascii="Times New Roman" w:hAnsi="Times New Roman"/>
          <w:sz w:val="24"/>
          <w:szCs w:val="24"/>
        </w:rPr>
        <w:t xml:space="preserve">Nepatikimų tiekėjų </w:t>
      </w:r>
      <w:r w:rsidRPr="0081792A">
        <w:rPr>
          <w:rFonts w:ascii="Times New Roman" w:hAnsi="Times New Roman"/>
          <w:sz w:val="24"/>
          <w:szCs w:val="24"/>
        </w:rPr>
        <w:t>sąrašą; 4) teismai savarankiškai neatlieka individualaus ir konkretaus vertinimo, o tik peržiūri atsakovės sprendimo teisėtumą ir pagrįstumą.</w:t>
      </w:r>
    </w:p>
    <w:p w14:paraId="3D818B81" w14:textId="2D4481CD" w:rsidR="009D1EE3" w:rsidRPr="0081792A" w:rsidRDefault="0091444C" w:rsidP="009D1EE3">
      <w:pPr>
        <w:pStyle w:val="ListParagraph"/>
        <w:numPr>
          <w:ilvl w:val="1"/>
          <w:numId w:val="3"/>
        </w:numPr>
        <w:spacing w:after="120" w:line="240" w:lineRule="auto"/>
        <w:contextualSpacing w:val="0"/>
        <w:jc w:val="both"/>
        <w:rPr>
          <w:rFonts w:ascii="Times New Roman" w:hAnsi="Times New Roman"/>
          <w:sz w:val="24"/>
          <w:szCs w:val="24"/>
        </w:rPr>
      </w:pPr>
      <w:r w:rsidRPr="0081792A">
        <w:rPr>
          <w:rFonts w:ascii="Times New Roman" w:hAnsi="Times New Roman"/>
          <w:sz w:val="24"/>
          <w:szCs w:val="24"/>
        </w:rPr>
        <w:t xml:space="preserve">Byloje nėra ginčo, kad atsakovė nevykdė individualaus ir konkretaus vertinimo dėl ieškovės UAB „Montuotojas“ veiksmų, todėl pažeidė Teisingumo Teismo </w:t>
      </w:r>
      <w:r w:rsidR="004613B9" w:rsidRPr="0081792A">
        <w:rPr>
          <w:rFonts w:ascii="Times New Roman" w:hAnsi="Times New Roman"/>
          <w:sz w:val="24"/>
          <w:szCs w:val="24"/>
        </w:rPr>
        <w:t>P</w:t>
      </w:r>
      <w:r w:rsidRPr="0081792A">
        <w:rPr>
          <w:rFonts w:ascii="Times New Roman" w:hAnsi="Times New Roman"/>
          <w:sz w:val="24"/>
          <w:szCs w:val="24"/>
        </w:rPr>
        <w:t>rejudiciniame sprendime nurodytą proporcingumą principą, ieškovės teisę į efektyvią pažeistų teisių gynybą. Dėl to atsakovės sprendimas įtraukti ieškov</w:t>
      </w:r>
      <w:r w:rsidR="00492B59" w:rsidRPr="0081792A">
        <w:rPr>
          <w:rFonts w:ascii="Times New Roman" w:hAnsi="Times New Roman"/>
          <w:sz w:val="24"/>
          <w:szCs w:val="24"/>
        </w:rPr>
        <w:t>e</w:t>
      </w:r>
      <w:r w:rsidRPr="0081792A">
        <w:rPr>
          <w:rFonts w:ascii="Times New Roman" w:hAnsi="Times New Roman"/>
          <w:sz w:val="24"/>
          <w:szCs w:val="24"/>
        </w:rPr>
        <w:t>s į Nepatikimų tiekėjų sąrašą turi būti pripažintas neteisėtu</w:t>
      </w:r>
      <w:r w:rsidR="00E03A76" w:rsidRPr="0081792A">
        <w:rPr>
          <w:rFonts w:ascii="Times New Roman" w:hAnsi="Times New Roman"/>
          <w:sz w:val="24"/>
          <w:szCs w:val="24"/>
        </w:rPr>
        <w:t xml:space="preserve"> ir panaikintas</w:t>
      </w:r>
      <w:r w:rsidRPr="0081792A">
        <w:rPr>
          <w:rFonts w:ascii="Times New Roman" w:hAnsi="Times New Roman"/>
          <w:sz w:val="24"/>
          <w:szCs w:val="24"/>
        </w:rPr>
        <w:t>.</w:t>
      </w:r>
    </w:p>
    <w:p w14:paraId="0ADBDF9A" w14:textId="47427E7F" w:rsidR="0091444C" w:rsidRPr="0081792A" w:rsidRDefault="00E03A76" w:rsidP="009D1EE3">
      <w:pPr>
        <w:pStyle w:val="ListParagraph"/>
        <w:numPr>
          <w:ilvl w:val="1"/>
          <w:numId w:val="3"/>
        </w:numPr>
        <w:spacing w:after="120" w:line="240" w:lineRule="auto"/>
        <w:contextualSpacing w:val="0"/>
        <w:jc w:val="both"/>
        <w:rPr>
          <w:rFonts w:ascii="Times New Roman" w:hAnsi="Times New Roman"/>
          <w:sz w:val="24"/>
          <w:szCs w:val="24"/>
        </w:rPr>
      </w:pPr>
      <w:r w:rsidRPr="0081792A">
        <w:rPr>
          <w:rFonts w:ascii="Times New Roman" w:hAnsi="Times New Roman"/>
          <w:sz w:val="24"/>
          <w:szCs w:val="24"/>
        </w:rPr>
        <w:t>Retrospektyviai vertinti ūkio subjektų grupės narių (partnerių) veiksmus, elgesį būtų neproporcinga</w:t>
      </w:r>
      <w:r w:rsidR="00C85A37" w:rsidRPr="0081792A">
        <w:rPr>
          <w:rFonts w:ascii="Times New Roman" w:hAnsi="Times New Roman"/>
          <w:sz w:val="24"/>
          <w:szCs w:val="24"/>
        </w:rPr>
        <w:t xml:space="preserve">, todėl atsakovei neturi būti sudaroma galimybė iš naujo po 3 metų atlikti kiekvienos iš ieškovų elgesio </w:t>
      </w:r>
      <w:r w:rsidR="00545D9F">
        <w:rPr>
          <w:rFonts w:ascii="Times New Roman" w:hAnsi="Times New Roman"/>
          <w:sz w:val="24"/>
          <w:szCs w:val="24"/>
        </w:rPr>
        <w:t xml:space="preserve">vertinimą </w:t>
      </w:r>
      <w:r w:rsidR="00C85A37" w:rsidRPr="0081792A">
        <w:rPr>
          <w:rFonts w:ascii="Times New Roman" w:hAnsi="Times New Roman"/>
          <w:sz w:val="24"/>
          <w:szCs w:val="24"/>
        </w:rPr>
        <w:t>ir priimti naują sprendimą dėl jų įtraukimo į Nepatikimų teikėjų sąrašą.</w:t>
      </w:r>
      <w:r w:rsidRPr="0081792A">
        <w:rPr>
          <w:rFonts w:ascii="Times New Roman" w:hAnsi="Times New Roman"/>
          <w:sz w:val="24"/>
          <w:szCs w:val="24"/>
        </w:rPr>
        <w:t xml:space="preserve"> Akivaizdu, kad po 3 metų nuo sprendimo dėl įtraukimo į </w:t>
      </w:r>
      <w:r w:rsidR="00492B59" w:rsidRPr="0081792A">
        <w:rPr>
          <w:rFonts w:ascii="Times New Roman" w:hAnsi="Times New Roman"/>
          <w:sz w:val="24"/>
          <w:szCs w:val="24"/>
        </w:rPr>
        <w:t>Nepatikimų tiekėjų s</w:t>
      </w:r>
      <w:r w:rsidRPr="0081792A">
        <w:rPr>
          <w:rFonts w:ascii="Times New Roman" w:hAnsi="Times New Roman"/>
          <w:sz w:val="24"/>
          <w:szCs w:val="24"/>
        </w:rPr>
        <w:t>ąrašą priėmimo tokio sprendimo klaidų ištaisymas, nauj</w:t>
      </w:r>
      <w:r w:rsidR="004E5A96">
        <w:rPr>
          <w:rFonts w:ascii="Times New Roman" w:hAnsi="Times New Roman"/>
          <w:sz w:val="24"/>
          <w:szCs w:val="24"/>
        </w:rPr>
        <w:t>as</w:t>
      </w:r>
      <w:r w:rsidRPr="0081792A">
        <w:rPr>
          <w:rFonts w:ascii="Times New Roman" w:hAnsi="Times New Roman"/>
          <w:sz w:val="24"/>
          <w:szCs w:val="24"/>
        </w:rPr>
        <w:t xml:space="preserve"> motyvų ir paaiškinimų vertinimas ir naujo sprendimo priėmimas neužtikrintų nei VPĮ 91 straipsnyje įtvirtintų terminų, nei paties pašalinimo pagrindo tikslo. </w:t>
      </w:r>
    </w:p>
    <w:bookmarkEnd w:id="9"/>
    <w:p w14:paraId="76ACE9BD" w14:textId="13EFD666" w:rsidR="00E03A76" w:rsidRPr="0081792A" w:rsidRDefault="00E03A76" w:rsidP="00EE0853">
      <w:pPr>
        <w:pStyle w:val="ListParagraph"/>
        <w:numPr>
          <w:ilvl w:val="1"/>
          <w:numId w:val="3"/>
        </w:numPr>
        <w:spacing w:after="120" w:line="240" w:lineRule="auto"/>
        <w:contextualSpacing w:val="0"/>
        <w:jc w:val="both"/>
        <w:rPr>
          <w:rFonts w:ascii="Times New Roman" w:hAnsi="Times New Roman"/>
          <w:sz w:val="24"/>
          <w:szCs w:val="24"/>
        </w:rPr>
      </w:pPr>
      <w:r w:rsidRPr="0081792A">
        <w:rPr>
          <w:rFonts w:ascii="Times New Roman" w:hAnsi="Times New Roman"/>
          <w:sz w:val="24"/>
          <w:szCs w:val="24"/>
        </w:rPr>
        <w:t>Net jeigu teismai nuspręstų vertinti kiekvieno</w:t>
      </w:r>
      <w:r w:rsidR="00C85A37" w:rsidRPr="0081792A">
        <w:rPr>
          <w:rFonts w:ascii="Times New Roman" w:hAnsi="Times New Roman"/>
          <w:sz w:val="24"/>
          <w:szCs w:val="24"/>
        </w:rPr>
        <w:t>s</w:t>
      </w:r>
      <w:r w:rsidRPr="0081792A">
        <w:rPr>
          <w:rFonts w:ascii="Times New Roman" w:hAnsi="Times New Roman"/>
          <w:sz w:val="24"/>
          <w:szCs w:val="24"/>
        </w:rPr>
        <w:t xml:space="preserve"> ūkio subjektų grupės partner</w:t>
      </w:r>
      <w:r w:rsidR="00C85A37" w:rsidRPr="0081792A">
        <w:rPr>
          <w:rFonts w:ascii="Times New Roman" w:hAnsi="Times New Roman"/>
          <w:sz w:val="24"/>
          <w:szCs w:val="24"/>
        </w:rPr>
        <w:t>ės</w:t>
      </w:r>
      <w:r w:rsidRPr="0081792A">
        <w:rPr>
          <w:rFonts w:ascii="Times New Roman" w:hAnsi="Times New Roman"/>
          <w:sz w:val="24"/>
          <w:szCs w:val="24"/>
        </w:rPr>
        <w:t xml:space="preserve"> veiksmus, tai ieškovės UAB „Montuotojas“ veiksmai ir elgesys negali būti pripažinti kaip prisidėję ar iš dalies reikšmingai prisidėję prie esminio sutarties pažeidimo tiek, jog ieškovė</w:t>
      </w:r>
      <w:r w:rsidR="003F1244" w:rsidRPr="0081792A">
        <w:rPr>
          <w:rFonts w:ascii="Times New Roman" w:hAnsi="Times New Roman"/>
          <w:sz w:val="24"/>
          <w:szCs w:val="24"/>
        </w:rPr>
        <w:t xml:space="preserve"> UAB</w:t>
      </w:r>
      <w:r w:rsidR="00C85A37" w:rsidRPr="0081792A">
        <w:rPr>
          <w:rFonts w:ascii="Times New Roman" w:hAnsi="Times New Roman"/>
          <w:sz w:val="24"/>
          <w:szCs w:val="24"/>
        </w:rPr>
        <w:t> </w:t>
      </w:r>
      <w:r w:rsidR="003F1244" w:rsidRPr="0081792A">
        <w:rPr>
          <w:rFonts w:ascii="Times New Roman" w:hAnsi="Times New Roman"/>
          <w:sz w:val="24"/>
          <w:szCs w:val="24"/>
        </w:rPr>
        <w:t>„Montuotojas“</w:t>
      </w:r>
      <w:r w:rsidRPr="0081792A">
        <w:rPr>
          <w:rFonts w:ascii="Times New Roman" w:hAnsi="Times New Roman"/>
          <w:sz w:val="24"/>
          <w:szCs w:val="24"/>
        </w:rPr>
        <w:t xml:space="preserve"> būtų įtraukta į Nepatikimų teikėjų sąrašą</w:t>
      </w:r>
      <w:r w:rsidR="003F1244" w:rsidRPr="0081792A">
        <w:rPr>
          <w:rFonts w:ascii="Times New Roman" w:hAnsi="Times New Roman"/>
          <w:sz w:val="24"/>
          <w:szCs w:val="24"/>
        </w:rPr>
        <w:t>, nes: 1) ieškovės vykdytinų darbų dalis ūkio subjektų grupėje sudarė tik 5 proc. visos sutarties (laikytina itin mažareikšme dalimi); 2) ieškovės darbų dalis nebuvo pradėt</w:t>
      </w:r>
      <w:r w:rsidR="00C85A37" w:rsidRPr="0081792A">
        <w:rPr>
          <w:rFonts w:ascii="Times New Roman" w:hAnsi="Times New Roman"/>
          <w:sz w:val="24"/>
          <w:szCs w:val="24"/>
        </w:rPr>
        <w:t>a</w:t>
      </w:r>
      <w:r w:rsidR="003F1244" w:rsidRPr="0081792A">
        <w:rPr>
          <w:rFonts w:ascii="Times New Roman" w:hAnsi="Times New Roman"/>
          <w:sz w:val="24"/>
          <w:szCs w:val="24"/>
        </w:rPr>
        <w:t xml:space="preserve"> vykdyti, kai buvo nutraukta Rangos sutartis; 3) tik pagrindinė partnerė komunikavo su atsakove ir faktiškai vykdė darbus Rangos sutarties galiojimo metu; 4) dėl pagrindinės partnerės nemokumo ir atsisakymo toliau vykdyti Rangos sutartį ši buvo nutraukta; 5) ieškovės dėjo pastangas išsaugoti Rangos sutartį, tačiau dėl </w:t>
      </w:r>
      <w:r w:rsidR="00EE0853" w:rsidRPr="0081792A">
        <w:rPr>
          <w:rFonts w:ascii="Times New Roman" w:hAnsi="Times New Roman"/>
          <w:sz w:val="24"/>
          <w:szCs w:val="24"/>
        </w:rPr>
        <w:t>pagrindinės partnerės veiksmų, nesuteikiant informacijos, neveikiant visų partnerių interesais, nepavyko</w:t>
      </w:r>
      <w:r w:rsidR="003F1244" w:rsidRPr="0081792A">
        <w:rPr>
          <w:rFonts w:ascii="Times New Roman" w:hAnsi="Times New Roman"/>
          <w:sz w:val="24"/>
          <w:szCs w:val="24"/>
        </w:rPr>
        <w:t xml:space="preserve"> išvengt</w:t>
      </w:r>
      <w:r w:rsidR="00EE0853" w:rsidRPr="0081792A">
        <w:rPr>
          <w:rFonts w:ascii="Times New Roman" w:hAnsi="Times New Roman"/>
          <w:sz w:val="24"/>
          <w:szCs w:val="24"/>
        </w:rPr>
        <w:t>i</w:t>
      </w:r>
      <w:r w:rsidR="003F1244" w:rsidRPr="0081792A">
        <w:rPr>
          <w:rFonts w:ascii="Times New Roman" w:hAnsi="Times New Roman"/>
          <w:sz w:val="24"/>
          <w:szCs w:val="24"/>
        </w:rPr>
        <w:t xml:space="preserve"> sutarties nutraukimo. Nors </w:t>
      </w:r>
      <w:r w:rsidR="00EE0853" w:rsidRPr="0081792A">
        <w:rPr>
          <w:rFonts w:ascii="Times New Roman" w:hAnsi="Times New Roman"/>
          <w:sz w:val="24"/>
          <w:szCs w:val="24"/>
        </w:rPr>
        <w:t>ieškovė UAB „</w:t>
      </w:r>
      <w:r w:rsidR="003F1244" w:rsidRPr="0081792A">
        <w:rPr>
          <w:rFonts w:ascii="Times New Roman" w:hAnsi="Times New Roman"/>
          <w:sz w:val="24"/>
          <w:szCs w:val="24"/>
        </w:rPr>
        <w:t>Montuotojas</w:t>
      </w:r>
      <w:r w:rsidR="00EE0853" w:rsidRPr="0081792A">
        <w:rPr>
          <w:rFonts w:ascii="Times New Roman" w:hAnsi="Times New Roman"/>
          <w:sz w:val="24"/>
          <w:szCs w:val="24"/>
        </w:rPr>
        <w:t>“</w:t>
      </w:r>
      <w:r w:rsidR="003F1244" w:rsidRPr="0081792A">
        <w:rPr>
          <w:rFonts w:ascii="Times New Roman" w:hAnsi="Times New Roman"/>
          <w:sz w:val="24"/>
          <w:szCs w:val="24"/>
        </w:rPr>
        <w:t xml:space="preserve"> iki pagrindin</w:t>
      </w:r>
      <w:r w:rsidR="00EE0853" w:rsidRPr="0081792A">
        <w:rPr>
          <w:rFonts w:ascii="Times New Roman" w:hAnsi="Times New Roman"/>
          <w:sz w:val="24"/>
          <w:szCs w:val="24"/>
        </w:rPr>
        <w:t>ės</w:t>
      </w:r>
      <w:r w:rsidR="003F1244" w:rsidRPr="0081792A">
        <w:rPr>
          <w:rFonts w:ascii="Times New Roman" w:hAnsi="Times New Roman"/>
          <w:sz w:val="24"/>
          <w:szCs w:val="24"/>
        </w:rPr>
        <w:t xml:space="preserve"> partne</w:t>
      </w:r>
      <w:r w:rsidR="00EE0853" w:rsidRPr="0081792A">
        <w:rPr>
          <w:rFonts w:ascii="Times New Roman" w:hAnsi="Times New Roman"/>
          <w:sz w:val="24"/>
          <w:szCs w:val="24"/>
        </w:rPr>
        <w:t>rės</w:t>
      </w:r>
      <w:r w:rsidR="003F1244" w:rsidRPr="0081792A">
        <w:rPr>
          <w:rFonts w:ascii="Times New Roman" w:hAnsi="Times New Roman"/>
          <w:sz w:val="24"/>
          <w:szCs w:val="24"/>
        </w:rPr>
        <w:t xml:space="preserve"> nemokumo nesiėmė aktyvių veiksmų, tačiau vėl</w:t>
      </w:r>
      <w:r w:rsidR="00EE0853" w:rsidRPr="0081792A">
        <w:rPr>
          <w:rFonts w:ascii="Times New Roman" w:hAnsi="Times New Roman"/>
          <w:sz w:val="24"/>
          <w:szCs w:val="24"/>
        </w:rPr>
        <w:t>iau</w:t>
      </w:r>
      <w:r w:rsidR="003F1244" w:rsidRPr="0081792A">
        <w:rPr>
          <w:rFonts w:ascii="Times New Roman" w:hAnsi="Times New Roman"/>
          <w:sz w:val="24"/>
          <w:szCs w:val="24"/>
        </w:rPr>
        <w:t xml:space="preserve"> </w:t>
      </w:r>
      <w:r w:rsidR="00EE0853" w:rsidRPr="0081792A">
        <w:rPr>
          <w:rFonts w:ascii="Times New Roman" w:hAnsi="Times New Roman"/>
          <w:sz w:val="24"/>
          <w:szCs w:val="24"/>
        </w:rPr>
        <w:t>ėmėsi veiksmų</w:t>
      </w:r>
      <w:r w:rsidR="003F1244" w:rsidRPr="0081792A">
        <w:rPr>
          <w:rFonts w:ascii="Times New Roman" w:hAnsi="Times New Roman"/>
          <w:sz w:val="24"/>
          <w:szCs w:val="24"/>
        </w:rPr>
        <w:t>, siekiant išvengti</w:t>
      </w:r>
      <w:r w:rsidR="00C85A37" w:rsidRPr="0081792A">
        <w:rPr>
          <w:rFonts w:ascii="Times New Roman" w:hAnsi="Times New Roman"/>
          <w:sz w:val="24"/>
          <w:szCs w:val="24"/>
        </w:rPr>
        <w:t xml:space="preserve"> ir (ar) sumažinti</w:t>
      </w:r>
      <w:r w:rsidR="003F1244" w:rsidRPr="0081792A">
        <w:rPr>
          <w:rFonts w:ascii="Times New Roman" w:hAnsi="Times New Roman"/>
          <w:sz w:val="24"/>
          <w:szCs w:val="24"/>
        </w:rPr>
        <w:t xml:space="preserve"> trūkum</w:t>
      </w:r>
      <w:r w:rsidR="00C85A37" w:rsidRPr="0081792A">
        <w:rPr>
          <w:rFonts w:ascii="Times New Roman" w:hAnsi="Times New Roman"/>
          <w:sz w:val="24"/>
          <w:szCs w:val="24"/>
        </w:rPr>
        <w:t>us</w:t>
      </w:r>
      <w:r w:rsidR="003F1244" w:rsidRPr="0081792A">
        <w:rPr>
          <w:rFonts w:ascii="Times New Roman" w:hAnsi="Times New Roman"/>
          <w:sz w:val="24"/>
          <w:szCs w:val="24"/>
        </w:rPr>
        <w:t>, žal</w:t>
      </w:r>
      <w:r w:rsidR="00C85A37" w:rsidRPr="0081792A">
        <w:rPr>
          <w:rFonts w:ascii="Times New Roman" w:hAnsi="Times New Roman"/>
          <w:sz w:val="24"/>
          <w:szCs w:val="24"/>
        </w:rPr>
        <w:t>ą</w:t>
      </w:r>
      <w:r w:rsidR="00EE0853" w:rsidRPr="0081792A">
        <w:rPr>
          <w:rFonts w:ascii="Times New Roman" w:hAnsi="Times New Roman"/>
          <w:sz w:val="24"/>
          <w:szCs w:val="24"/>
        </w:rPr>
        <w:t xml:space="preserve"> (su partnerėmis inicijavo derybas su atsakove, pateikė informaciją apie likusią darbų dalį, ėmėsi veiksmų dėl statybvietės apsaugos).</w:t>
      </w:r>
    </w:p>
    <w:p w14:paraId="397E38E1" w14:textId="55222447" w:rsidR="009D1EE3" w:rsidRPr="0081792A" w:rsidRDefault="009D1EE3" w:rsidP="003B65E8">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81792A">
        <w:rPr>
          <w:rFonts w:ascii="Times New Roman" w:hAnsi="Times New Roman"/>
          <w:sz w:val="24"/>
          <w:szCs w:val="24"/>
        </w:rPr>
        <w:lastRenderedPageBreak/>
        <w:t>Ieškovė UAB „Mitnija“ Lietuvos Aukščiausiajam Teismui pateikė rašytinius paaiškinimus dėl Prejudicinio sprendimo, kuriuose nurodo:</w:t>
      </w:r>
    </w:p>
    <w:p w14:paraId="3C6BA932" w14:textId="5DE00FBA" w:rsidR="009D1EE3" w:rsidRPr="0081792A" w:rsidRDefault="00113C1B" w:rsidP="005E44DC">
      <w:pPr>
        <w:pStyle w:val="ListParagraph"/>
        <w:numPr>
          <w:ilvl w:val="1"/>
          <w:numId w:val="3"/>
        </w:numPr>
        <w:spacing w:after="120" w:line="240" w:lineRule="auto"/>
        <w:ind w:left="788" w:hanging="431"/>
        <w:contextualSpacing w:val="0"/>
        <w:jc w:val="both"/>
        <w:rPr>
          <w:rFonts w:ascii="Times New Roman" w:hAnsi="Times New Roman"/>
          <w:sz w:val="24"/>
          <w:szCs w:val="24"/>
        </w:rPr>
      </w:pPr>
      <w:r w:rsidRPr="0081792A">
        <w:rPr>
          <w:rFonts w:ascii="Times New Roman" w:hAnsi="Times New Roman"/>
          <w:sz w:val="24"/>
          <w:szCs w:val="24"/>
        </w:rPr>
        <w:t>Perkančiosios organizacijos sprendimas dėl ieškovės UAB „Mitnijos“ įtraukimo į Nepatikimų tiekėjų sąrašą yra šio</w:t>
      </w:r>
      <w:r w:rsidR="00C85A37" w:rsidRPr="0081792A">
        <w:rPr>
          <w:rFonts w:ascii="Times New Roman" w:hAnsi="Times New Roman"/>
          <w:sz w:val="24"/>
          <w:szCs w:val="24"/>
        </w:rPr>
        <w:t>s</w:t>
      </w:r>
      <w:r w:rsidRPr="0081792A">
        <w:rPr>
          <w:rFonts w:ascii="Times New Roman" w:hAnsi="Times New Roman"/>
          <w:sz w:val="24"/>
          <w:szCs w:val="24"/>
        </w:rPr>
        <w:t xml:space="preserve"> bylos kasacijos dalyk</w:t>
      </w:r>
      <w:r w:rsidR="004E5A96">
        <w:rPr>
          <w:rFonts w:ascii="Times New Roman" w:hAnsi="Times New Roman"/>
          <w:sz w:val="24"/>
          <w:szCs w:val="24"/>
        </w:rPr>
        <w:t>as</w:t>
      </w:r>
      <w:r w:rsidRPr="0081792A">
        <w:rPr>
          <w:rFonts w:ascii="Times New Roman" w:hAnsi="Times New Roman"/>
          <w:sz w:val="24"/>
          <w:szCs w:val="24"/>
        </w:rPr>
        <w:t xml:space="preserve">, nes: UAB „Mitnija“ kasaciniu skundu prašė panaikinti, be kita ko, pirmosios ir apeliacinės instancijos teismų procesinių sprendimų dalis, kuriomis pasisakyta dėl perkančiosios organizacijos sprendimo įtraukti ūkio subjektų grupę į Nepatikimų tiekėjų sąrašą; Lietuvos Aukščiausiojo Teismo Civilinių bylų skyriaus atrankos teisėjų kolegijos 2021 m. kovo 31 d. </w:t>
      </w:r>
      <w:r w:rsidR="00C85A37" w:rsidRPr="0081792A">
        <w:rPr>
          <w:rFonts w:ascii="Times New Roman" w:hAnsi="Times New Roman"/>
          <w:sz w:val="24"/>
          <w:szCs w:val="24"/>
        </w:rPr>
        <w:t xml:space="preserve">nutartimi </w:t>
      </w:r>
      <w:r w:rsidRPr="0081792A">
        <w:rPr>
          <w:rFonts w:ascii="Times New Roman" w:hAnsi="Times New Roman"/>
          <w:sz w:val="24"/>
          <w:szCs w:val="24"/>
        </w:rPr>
        <w:t>taik</w:t>
      </w:r>
      <w:r w:rsidR="00C85A37" w:rsidRPr="0081792A">
        <w:rPr>
          <w:rFonts w:ascii="Times New Roman" w:hAnsi="Times New Roman"/>
          <w:sz w:val="24"/>
          <w:szCs w:val="24"/>
        </w:rPr>
        <w:t>ytos</w:t>
      </w:r>
      <w:r w:rsidRPr="0081792A">
        <w:rPr>
          <w:rFonts w:ascii="Times New Roman" w:hAnsi="Times New Roman"/>
          <w:sz w:val="24"/>
          <w:szCs w:val="24"/>
        </w:rPr>
        <w:t xml:space="preserve"> laikin</w:t>
      </w:r>
      <w:r w:rsidR="00C85A37" w:rsidRPr="0081792A">
        <w:rPr>
          <w:rFonts w:ascii="Times New Roman" w:hAnsi="Times New Roman"/>
          <w:sz w:val="24"/>
          <w:szCs w:val="24"/>
        </w:rPr>
        <w:t>osios</w:t>
      </w:r>
      <w:r w:rsidRPr="0081792A">
        <w:rPr>
          <w:rFonts w:ascii="Times New Roman" w:hAnsi="Times New Roman"/>
          <w:sz w:val="24"/>
          <w:szCs w:val="24"/>
        </w:rPr>
        <w:t xml:space="preserve"> apsaugos priemon</w:t>
      </w:r>
      <w:r w:rsidR="00C85A37" w:rsidRPr="0081792A">
        <w:rPr>
          <w:rFonts w:ascii="Times New Roman" w:hAnsi="Times New Roman"/>
          <w:sz w:val="24"/>
          <w:szCs w:val="24"/>
        </w:rPr>
        <w:t>ė</w:t>
      </w:r>
      <w:r w:rsidRPr="0081792A">
        <w:rPr>
          <w:rFonts w:ascii="Times New Roman" w:hAnsi="Times New Roman"/>
          <w:sz w:val="24"/>
          <w:szCs w:val="24"/>
        </w:rPr>
        <w:t xml:space="preserve">s </w:t>
      </w:r>
      <w:r w:rsidR="001C2F29" w:rsidRPr="0081792A">
        <w:rPr>
          <w:rFonts w:ascii="Times New Roman" w:hAnsi="Times New Roman"/>
          <w:sz w:val="24"/>
          <w:szCs w:val="24"/>
        </w:rPr>
        <w:t>ir iki bylos išnagrinėjimo kasacine tvarka ieškov</w:t>
      </w:r>
      <w:r w:rsidR="00C85A37" w:rsidRPr="0081792A">
        <w:rPr>
          <w:rFonts w:ascii="Times New Roman" w:hAnsi="Times New Roman"/>
          <w:sz w:val="24"/>
          <w:szCs w:val="24"/>
        </w:rPr>
        <w:t>ė</w:t>
      </w:r>
      <w:r w:rsidR="001C2F29" w:rsidRPr="0081792A">
        <w:rPr>
          <w:rFonts w:ascii="Times New Roman" w:hAnsi="Times New Roman"/>
          <w:sz w:val="24"/>
          <w:szCs w:val="24"/>
        </w:rPr>
        <w:t xml:space="preserve">s </w:t>
      </w:r>
      <w:r w:rsidR="00C85A37" w:rsidRPr="0081792A">
        <w:rPr>
          <w:rFonts w:ascii="Times New Roman" w:hAnsi="Times New Roman"/>
          <w:sz w:val="24"/>
          <w:szCs w:val="24"/>
        </w:rPr>
        <w:t xml:space="preserve">išbrauktos </w:t>
      </w:r>
      <w:r w:rsidR="001C2F29" w:rsidRPr="0081792A">
        <w:rPr>
          <w:rFonts w:ascii="Times New Roman" w:hAnsi="Times New Roman"/>
          <w:sz w:val="24"/>
          <w:szCs w:val="24"/>
        </w:rPr>
        <w:t>iš Nepatikimų tiekėjų sąrašo; Lietuvos Aukščiausiasis Teismas kreipėsi į Teisingumo Teismą dėl prejudicinio sprendimo dėl ieškinio reikalavimų pripažinti perkančiosios organizacijos sprendimą įtraukti ieškoves į Nepatikimų tiekėjų sąrašą.</w:t>
      </w:r>
    </w:p>
    <w:p w14:paraId="04D3C111" w14:textId="28E5B55A" w:rsidR="00B97AD1" w:rsidRPr="0081792A" w:rsidRDefault="00B97AD1" w:rsidP="005E44DC">
      <w:pPr>
        <w:pStyle w:val="ListParagraph"/>
        <w:numPr>
          <w:ilvl w:val="1"/>
          <w:numId w:val="3"/>
        </w:numPr>
        <w:spacing w:after="120" w:line="240" w:lineRule="auto"/>
        <w:ind w:left="788" w:hanging="431"/>
        <w:contextualSpacing w:val="0"/>
        <w:jc w:val="both"/>
        <w:rPr>
          <w:rFonts w:ascii="Times New Roman" w:hAnsi="Times New Roman"/>
          <w:sz w:val="24"/>
          <w:szCs w:val="24"/>
        </w:rPr>
      </w:pPr>
      <w:r w:rsidRPr="0081792A">
        <w:rPr>
          <w:rFonts w:ascii="Times New Roman" w:hAnsi="Times New Roman"/>
          <w:sz w:val="24"/>
          <w:szCs w:val="24"/>
        </w:rPr>
        <w:t>Ieškovės UAB „Mitnija“ kasacinio skundo reikalavimas panaikinti pirmosios ir apeliacinės instancijos teismų procesinių sprendimų dalis, kuriomis buvo atmestas reikalavimas pripažinti atsakovės sprendimą įtraukti UAB „Mitnija“ ir kitas ieškoves į Nepatikimų tiekėjų sąrašą, turi būti tenkinamas. Atsakovė, remdamasi VPĮ 91 straipsnio 1 dalimi, automatiškai įtraukė ieškovę į tokį sąrašą. Byloje nėra ginčo, kad atsakovė, priimdama sprendimą įtraukti ieškovę UAB „Mitnija“ į Nepatikimų tiekėjų sąrašą, nesudarė galimyb</w:t>
      </w:r>
      <w:r w:rsidR="004E5A96">
        <w:rPr>
          <w:rFonts w:ascii="Times New Roman" w:hAnsi="Times New Roman"/>
          <w:sz w:val="24"/>
          <w:szCs w:val="24"/>
        </w:rPr>
        <w:t>ė</w:t>
      </w:r>
      <w:r w:rsidRPr="0081792A">
        <w:rPr>
          <w:rFonts w:ascii="Times New Roman" w:hAnsi="Times New Roman"/>
          <w:sz w:val="24"/>
          <w:szCs w:val="24"/>
        </w:rPr>
        <w:t xml:space="preserve">s įrodyti, kad ji savo individualiu elgesiu neprisidėjo prie tų trūkumų, kurie buvo </w:t>
      </w:r>
      <w:r w:rsidR="00C85A37" w:rsidRPr="0081792A">
        <w:rPr>
          <w:rFonts w:ascii="Times New Roman" w:hAnsi="Times New Roman"/>
          <w:sz w:val="24"/>
          <w:szCs w:val="24"/>
        </w:rPr>
        <w:t>s</w:t>
      </w:r>
      <w:r w:rsidRPr="0081792A">
        <w:rPr>
          <w:rFonts w:ascii="Times New Roman" w:hAnsi="Times New Roman"/>
          <w:sz w:val="24"/>
          <w:szCs w:val="24"/>
        </w:rPr>
        <w:t>utarties nutraukimo pagrind</w:t>
      </w:r>
      <w:r w:rsidR="004E5A96">
        <w:rPr>
          <w:rFonts w:ascii="Times New Roman" w:hAnsi="Times New Roman"/>
          <w:sz w:val="24"/>
          <w:szCs w:val="24"/>
        </w:rPr>
        <w:t>as</w:t>
      </w:r>
      <w:r w:rsidRPr="0081792A">
        <w:rPr>
          <w:rFonts w:ascii="Times New Roman" w:hAnsi="Times New Roman"/>
          <w:sz w:val="24"/>
          <w:szCs w:val="24"/>
        </w:rPr>
        <w:t xml:space="preserve">. </w:t>
      </w:r>
      <w:r w:rsidR="00B830EA" w:rsidRPr="0081792A">
        <w:rPr>
          <w:rFonts w:ascii="Times New Roman" w:hAnsi="Times New Roman"/>
          <w:sz w:val="24"/>
          <w:szCs w:val="24"/>
        </w:rPr>
        <w:t>P</w:t>
      </w:r>
      <w:r w:rsidRPr="0081792A">
        <w:rPr>
          <w:rFonts w:ascii="Times New Roman" w:hAnsi="Times New Roman"/>
          <w:sz w:val="24"/>
          <w:szCs w:val="24"/>
        </w:rPr>
        <w:t>erkančioji organizacija tokį sprendimą priėmė jau tarp šalių vykstant teisminiams ginčams,</w:t>
      </w:r>
      <w:r w:rsidR="00B830EA" w:rsidRPr="0081792A">
        <w:rPr>
          <w:rFonts w:ascii="Times New Roman" w:hAnsi="Times New Roman"/>
          <w:sz w:val="24"/>
          <w:szCs w:val="24"/>
        </w:rPr>
        <w:t xml:space="preserve"> todėl jai buvo</w:t>
      </w:r>
      <w:r w:rsidRPr="0081792A">
        <w:rPr>
          <w:rFonts w:ascii="Times New Roman" w:hAnsi="Times New Roman"/>
          <w:sz w:val="24"/>
          <w:szCs w:val="24"/>
        </w:rPr>
        <w:t xml:space="preserve"> žinomos </w:t>
      </w:r>
      <w:r w:rsidR="00B830EA" w:rsidRPr="0081792A">
        <w:rPr>
          <w:rFonts w:ascii="Times New Roman" w:hAnsi="Times New Roman"/>
          <w:sz w:val="24"/>
          <w:szCs w:val="24"/>
        </w:rPr>
        <w:t>ieškovės UAB „</w:t>
      </w:r>
      <w:r w:rsidRPr="0081792A">
        <w:rPr>
          <w:rFonts w:ascii="Times New Roman" w:hAnsi="Times New Roman"/>
          <w:sz w:val="24"/>
          <w:szCs w:val="24"/>
        </w:rPr>
        <w:t>Mitnij</w:t>
      </w:r>
      <w:r w:rsidR="00B830EA" w:rsidRPr="0081792A">
        <w:rPr>
          <w:rFonts w:ascii="Times New Roman" w:hAnsi="Times New Roman"/>
          <w:sz w:val="24"/>
          <w:szCs w:val="24"/>
        </w:rPr>
        <w:t>a“</w:t>
      </w:r>
      <w:r w:rsidRPr="0081792A">
        <w:rPr>
          <w:rFonts w:ascii="Times New Roman" w:hAnsi="Times New Roman"/>
          <w:sz w:val="24"/>
          <w:szCs w:val="24"/>
        </w:rPr>
        <w:t xml:space="preserve"> </w:t>
      </w:r>
      <w:r w:rsidR="00B830EA" w:rsidRPr="0081792A">
        <w:rPr>
          <w:rFonts w:ascii="Times New Roman" w:hAnsi="Times New Roman"/>
          <w:sz w:val="24"/>
          <w:szCs w:val="24"/>
        </w:rPr>
        <w:t>nurodomos</w:t>
      </w:r>
      <w:r w:rsidRPr="0081792A">
        <w:rPr>
          <w:rFonts w:ascii="Times New Roman" w:hAnsi="Times New Roman"/>
          <w:sz w:val="24"/>
          <w:szCs w:val="24"/>
        </w:rPr>
        <w:t xml:space="preserve"> aplinkybės dėl jos individualaus elgesio įtakos </w:t>
      </w:r>
      <w:r w:rsidR="00B830EA" w:rsidRPr="0081792A">
        <w:rPr>
          <w:rFonts w:ascii="Times New Roman" w:hAnsi="Times New Roman"/>
          <w:sz w:val="24"/>
          <w:szCs w:val="24"/>
        </w:rPr>
        <w:t>Rangos s</w:t>
      </w:r>
      <w:r w:rsidRPr="0081792A">
        <w:rPr>
          <w:rFonts w:ascii="Times New Roman" w:hAnsi="Times New Roman"/>
          <w:sz w:val="24"/>
          <w:szCs w:val="24"/>
        </w:rPr>
        <w:t xml:space="preserve">utarties nutraukimui, </w:t>
      </w:r>
      <w:r w:rsidR="00B830EA" w:rsidRPr="0081792A">
        <w:rPr>
          <w:rFonts w:ascii="Times New Roman" w:hAnsi="Times New Roman"/>
          <w:sz w:val="24"/>
          <w:szCs w:val="24"/>
        </w:rPr>
        <w:t xml:space="preserve">t. y. </w:t>
      </w:r>
      <w:r w:rsidRPr="0081792A">
        <w:rPr>
          <w:rFonts w:ascii="Times New Roman" w:hAnsi="Times New Roman"/>
          <w:sz w:val="24"/>
          <w:szCs w:val="24"/>
        </w:rPr>
        <w:t>kad</w:t>
      </w:r>
      <w:r w:rsidR="00B830EA" w:rsidRPr="0081792A">
        <w:rPr>
          <w:rFonts w:ascii="Times New Roman" w:hAnsi="Times New Roman"/>
          <w:sz w:val="24"/>
          <w:szCs w:val="24"/>
        </w:rPr>
        <w:t>: 1)</w:t>
      </w:r>
      <w:r w:rsidRPr="0081792A">
        <w:rPr>
          <w:rFonts w:ascii="Times New Roman" w:hAnsi="Times New Roman"/>
          <w:sz w:val="24"/>
          <w:szCs w:val="24"/>
        </w:rPr>
        <w:t xml:space="preserve"> </w:t>
      </w:r>
      <w:r w:rsidR="00B830EA" w:rsidRPr="0081792A">
        <w:rPr>
          <w:rFonts w:ascii="Times New Roman" w:hAnsi="Times New Roman"/>
          <w:sz w:val="24"/>
          <w:szCs w:val="24"/>
        </w:rPr>
        <w:t xml:space="preserve">UAB „Mitnija“ </w:t>
      </w:r>
      <w:r w:rsidRPr="0081792A">
        <w:rPr>
          <w:rFonts w:ascii="Times New Roman" w:hAnsi="Times New Roman"/>
          <w:sz w:val="24"/>
          <w:szCs w:val="24"/>
        </w:rPr>
        <w:t xml:space="preserve">dalis vykdant </w:t>
      </w:r>
      <w:r w:rsidR="00B830EA" w:rsidRPr="0081792A">
        <w:rPr>
          <w:rFonts w:ascii="Times New Roman" w:hAnsi="Times New Roman"/>
          <w:sz w:val="24"/>
          <w:szCs w:val="24"/>
        </w:rPr>
        <w:t>Rangos</w:t>
      </w:r>
      <w:r w:rsidRPr="0081792A">
        <w:rPr>
          <w:rFonts w:ascii="Times New Roman" w:hAnsi="Times New Roman"/>
          <w:sz w:val="24"/>
          <w:szCs w:val="24"/>
        </w:rPr>
        <w:t xml:space="preserve"> sutartį sudarė tik 5 proc</w:t>
      </w:r>
      <w:r w:rsidR="00B830EA" w:rsidRPr="0081792A">
        <w:rPr>
          <w:rFonts w:ascii="Times New Roman" w:hAnsi="Times New Roman"/>
          <w:sz w:val="24"/>
          <w:szCs w:val="24"/>
        </w:rPr>
        <w:t xml:space="preserve">.; 2) </w:t>
      </w:r>
      <w:r w:rsidRPr="0081792A">
        <w:rPr>
          <w:rFonts w:ascii="Times New Roman" w:hAnsi="Times New Roman"/>
          <w:sz w:val="24"/>
          <w:szCs w:val="24"/>
        </w:rPr>
        <w:t xml:space="preserve">iki </w:t>
      </w:r>
      <w:r w:rsidR="00B830EA" w:rsidRPr="0081792A">
        <w:rPr>
          <w:rFonts w:ascii="Times New Roman" w:hAnsi="Times New Roman"/>
          <w:sz w:val="24"/>
          <w:szCs w:val="24"/>
        </w:rPr>
        <w:t>Rangos s</w:t>
      </w:r>
      <w:r w:rsidRPr="0081792A">
        <w:rPr>
          <w:rFonts w:ascii="Times New Roman" w:hAnsi="Times New Roman"/>
          <w:sz w:val="24"/>
          <w:szCs w:val="24"/>
        </w:rPr>
        <w:t>utarties nutraukimo visus darbus vykdė tik pagrindin</w:t>
      </w:r>
      <w:r w:rsidR="00B830EA" w:rsidRPr="0081792A">
        <w:rPr>
          <w:rFonts w:ascii="Times New Roman" w:hAnsi="Times New Roman"/>
          <w:sz w:val="24"/>
          <w:szCs w:val="24"/>
        </w:rPr>
        <w:t>ė</w:t>
      </w:r>
      <w:r w:rsidRPr="0081792A">
        <w:rPr>
          <w:rFonts w:ascii="Times New Roman" w:hAnsi="Times New Roman"/>
          <w:sz w:val="24"/>
          <w:szCs w:val="24"/>
        </w:rPr>
        <w:t xml:space="preserve"> partner</w:t>
      </w:r>
      <w:r w:rsidR="00B830EA" w:rsidRPr="0081792A">
        <w:rPr>
          <w:rFonts w:ascii="Times New Roman" w:hAnsi="Times New Roman"/>
          <w:sz w:val="24"/>
          <w:szCs w:val="24"/>
        </w:rPr>
        <w:t>ė</w:t>
      </w:r>
      <w:r w:rsidRPr="0081792A">
        <w:rPr>
          <w:rFonts w:ascii="Times New Roman" w:hAnsi="Times New Roman"/>
          <w:sz w:val="24"/>
          <w:szCs w:val="24"/>
        </w:rPr>
        <w:t xml:space="preserve"> UAB </w:t>
      </w:r>
      <w:r w:rsidR="0097607D" w:rsidRPr="0081792A">
        <w:rPr>
          <w:rFonts w:ascii="Times New Roman" w:hAnsi="Times New Roman"/>
          <w:sz w:val="24"/>
          <w:szCs w:val="24"/>
        </w:rPr>
        <w:t>„</w:t>
      </w:r>
      <w:r w:rsidRPr="0081792A">
        <w:rPr>
          <w:rFonts w:ascii="Times New Roman" w:hAnsi="Times New Roman"/>
          <w:sz w:val="24"/>
          <w:szCs w:val="24"/>
        </w:rPr>
        <w:t xml:space="preserve">Active Construction Management“, t. y. </w:t>
      </w:r>
      <w:r w:rsidR="00B830EA" w:rsidRPr="0081792A">
        <w:rPr>
          <w:rFonts w:ascii="Times New Roman" w:hAnsi="Times New Roman"/>
          <w:sz w:val="24"/>
          <w:szCs w:val="24"/>
        </w:rPr>
        <w:t>ieškovė UAB „</w:t>
      </w:r>
      <w:r w:rsidRPr="0081792A">
        <w:rPr>
          <w:rFonts w:ascii="Times New Roman" w:hAnsi="Times New Roman"/>
          <w:sz w:val="24"/>
          <w:szCs w:val="24"/>
        </w:rPr>
        <w:t>Mitnija</w:t>
      </w:r>
      <w:r w:rsidR="00B830EA" w:rsidRPr="0081792A">
        <w:rPr>
          <w:rFonts w:ascii="Times New Roman" w:hAnsi="Times New Roman"/>
          <w:sz w:val="24"/>
          <w:szCs w:val="24"/>
        </w:rPr>
        <w:t>“</w:t>
      </w:r>
      <w:r w:rsidRPr="0081792A">
        <w:rPr>
          <w:rFonts w:ascii="Times New Roman" w:hAnsi="Times New Roman"/>
          <w:sz w:val="24"/>
          <w:szCs w:val="24"/>
        </w:rPr>
        <w:t xml:space="preserve"> dar net nebuvo ir neturėjo būti pradėjusi atlikti darbų</w:t>
      </w:r>
      <w:r w:rsidR="00B830EA" w:rsidRPr="0081792A">
        <w:rPr>
          <w:rFonts w:ascii="Times New Roman" w:hAnsi="Times New Roman"/>
          <w:sz w:val="24"/>
          <w:szCs w:val="24"/>
        </w:rPr>
        <w:t>; 3)</w:t>
      </w:r>
      <w:r w:rsidRPr="0081792A">
        <w:rPr>
          <w:rFonts w:ascii="Times New Roman" w:hAnsi="Times New Roman"/>
          <w:sz w:val="24"/>
          <w:szCs w:val="24"/>
        </w:rPr>
        <w:t xml:space="preserve"> vykdant </w:t>
      </w:r>
      <w:r w:rsidR="00B830EA" w:rsidRPr="0081792A">
        <w:rPr>
          <w:rFonts w:ascii="Times New Roman" w:hAnsi="Times New Roman"/>
          <w:sz w:val="24"/>
          <w:szCs w:val="24"/>
        </w:rPr>
        <w:t>Rangos s</w:t>
      </w:r>
      <w:r w:rsidRPr="0081792A">
        <w:rPr>
          <w:rFonts w:ascii="Times New Roman" w:hAnsi="Times New Roman"/>
          <w:sz w:val="24"/>
          <w:szCs w:val="24"/>
        </w:rPr>
        <w:t>utartį buvo pradėtos pagrindin</w:t>
      </w:r>
      <w:r w:rsidR="00B830EA" w:rsidRPr="0081792A">
        <w:rPr>
          <w:rFonts w:ascii="Times New Roman" w:hAnsi="Times New Roman"/>
          <w:sz w:val="24"/>
          <w:szCs w:val="24"/>
        </w:rPr>
        <w:t>ė</w:t>
      </w:r>
      <w:r w:rsidR="00C85A37" w:rsidRPr="0081792A">
        <w:rPr>
          <w:rFonts w:ascii="Times New Roman" w:hAnsi="Times New Roman"/>
          <w:sz w:val="24"/>
          <w:szCs w:val="24"/>
        </w:rPr>
        <w:t>s</w:t>
      </w:r>
      <w:r w:rsidRPr="0081792A">
        <w:rPr>
          <w:rFonts w:ascii="Times New Roman" w:hAnsi="Times New Roman"/>
          <w:sz w:val="24"/>
          <w:szCs w:val="24"/>
        </w:rPr>
        <w:t xml:space="preserve"> partner</w:t>
      </w:r>
      <w:r w:rsidR="00B830EA" w:rsidRPr="0081792A">
        <w:rPr>
          <w:rFonts w:ascii="Times New Roman" w:hAnsi="Times New Roman"/>
          <w:sz w:val="24"/>
          <w:szCs w:val="24"/>
        </w:rPr>
        <w:t>ės</w:t>
      </w:r>
      <w:r w:rsidRPr="0081792A">
        <w:rPr>
          <w:rFonts w:ascii="Times New Roman" w:hAnsi="Times New Roman"/>
          <w:sz w:val="24"/>
          <w:szCs w:val="24"/>
        </w:rPr>
        <w:t xml:space="preserve"> UAB </w:t>
      </w:r>
      <w:r w:rsidR="00B830EA" w:rsidRPr="0081792A">
        <w:rPr>
          <w:rFonts w:ascii="Times New Roman" w:hAnsi="Times New Roman"/>
          <w:sz w:val="24"/>
          <w:szCs w:val="24"/>
        </w:rPr>
        <w:t>„</w:t>
      </w:r>
      <w:r w:rsidRPr="0081792A">
        <w:rPr>
          <w:rFonts w:ascii="Times New Roman" w:hAnsi="Times New Roman"/>
          <w:sz w:val="24"/>
          <w:szCs w:val="24"/>
        </w:rPr>
        <w:t>Active Construction Management</w:t>
      </w:r>
      <w:r w:rsidR="00B830EA" w:rsidRPr="0081792A">
        <w:rPr>
          <w:rFonts w:ascii="Times New Roman" w:hAnsi="Times New Roman"/>
          <w:sz w:val="24"/>
          <w:szCs w:val="24"/>
        </w:rPr>
        <w:t>“</w:t>
      </w:r>
      <w:r w:rsidRPr="0081792A">
        <w:rPr>
          <w:rFonts w:ascii="Times New Roman" w:hAnsi="Times New Roman"/>
          <w:sz w:val="24"/>
          <w:szCs w:val="24"/>
        </w:rPr>
        <w:t xml:space="preserve"> bankroto procedūros</w:t>
      </w:r>
      <w:r w:rsidR="00B830EA" w:rsidRPr="0081792A">
        <w:rPr>
          <w:rFonts w:ascii="Times New Roman" w:hAnsi="Times New Roman"/>
          <w:sz w:val="24"/>
          <w:szCs w:val="24"/>
        </w:rPr>
        <w:t>; 4) perkančioji organizacija</w:t>
      </w:r>
      <w:r w:rsidRPr="0081792A">
        <w:rPr>
          <w:rFonts w:ascii="Times New Roman" w:hAnsi="Times New Roman"/>
          <w:sz w:val="24"/>
          <w:szCs w:val="24"/>
        </w:rPr>
        <w:t xml:space="preserve"> atliko </w:t>
      </w:r>
      <w:r w:rsidR="004E5A96">
        <w:rPr>
          <w:rFonts w:ascii="Times New Roman" w:hAnsi="Times New Roman"/>
          <w:sz w:val="24"/>
          <w:szCs w:val="24"/>
        </w:rPr>
        <w:t>daugybę</w:t>
      </w:r>
      <w:r w:rsidRPr="0081792A">
        <w:rPr>
          <w:rFonts w:ascii="Times New Roman" w:hAnsi="Times New Roman"/>
          <w:sz w:val="24"/>
          <w:szCs w:val="24"/>
        </w:rPr>
        <w:t xml:space="preserve"> veiksmų, </w:t>
      </w:r>
      <w:r w:rsidR="00B830EA" w:rsidRPr="0081792A">
        <w:rPr>
          <w:rFonts w:ascii="Times New Roman" w:hAnsi="Times New Roman"/>
          <w:sz w:val="24"/>
          <w:szCs w:val="24"/>
        </w:rPr>
        <w:t>kurie turėjo įtakos Rangos</w:t>
      </w:r>
      <w:r w:rsidRPr="0081792A">
        <w:rPr>
          <w:rFonts w:ascii="Times New Roman" w:hAnsi="Times New Roman"/>
          <w:sz w:val="24"/>
          <w:szCs w:val="24"/>
        </w:rPr>
        <w:t xml:space="preserve"> </w:t>
      </w:r>
      <w:r w:rsidR="00B830EA" w:rsidRPr="0081792A">
        <w:rPr>
          <w:rFonts w:ascii="Times New Roman" w:hAnsi="Times New Roman"/>
          <w:sz w:val="24"/>
          <w:szCs w:val="24"/>
        </w:rPr>
        <w:t>s</w:t>
      </w:r>
      <w:r w:rsidRPr="0081792A">
        <w:rPr>
          <w:rFonts w:ascii="Times New Roman" w:hAnsi="Times New Roman"/>
          <w:sz w:val="24"/>
          <w:szCs w:val="24"/>
        </w:rPr>
        <w:t>utarties nutraukim</w:t>
      </w:r>
      <w:r w:rsidR="00B830EA" w:rsidRPr="0081792A">
        <w:rPr>
          <w:rFonts w:ascii="Times New Roman" w:hAnsi="Times New Roman"/>
          <w:sz w:val="24"/>
          <w:szCs w:val="24"/>
        </w:rPr>
        <w:t xml:space="preserve">ui (pasirašė </w:t>
      </w:r>
      <w:r w:rsidRPr="0081792A">
        <w:rPr>
          <w:rFonts w:ascii="Times New Roman" w:hAnsi="Times New Roman"/>
          <w:sz w:val="24"/>
          <w:szCs w:val="24"/>
        </w:rPr>
        <w:t>atliktų darbų akt</w:t>
      </w:r>
      <w:r w:rsidR="00B830EA" w:rsidRPr="0081792A">
        <w:rPr>
          <w:rFonts w:ascii="Times New Roman" w:hAnsi="Times New Roman"/>
          <w:sz w:val="24"/>
          <w:szCs w:val="24"/>
        </w:rPr>
        <w:t>us</w:t>
      </w:r>
      <w:r w:rsidRPr="0081792A">
        <w:rPr>
          <w:rFonts w:ascii="Times New Roman" w:hAnsi="Times New Roman"/>
          <w:sz w:val="24"/>
          <w:szCs w:val="24"/>
        </w:rPr>
        <w:t xml:space="preserve"> pažeidžiant </w:t>
      </w:r>
      <w:r w:rsidR="00B830EA" w:rsidRPr="0081792A">
        <w:rPr>
          <w:rFonts w:ascii="Times New Roman" w:hAnsi="Times New Roman"/>
          <w:sz w:val="24"/>
          <w:szCs w:val="24"/>
        </w:rPr>
        <w:t>Rangos s</w:t>
      </w:r>
      <w:r w:rsidRPr="0081792A">
        <w:rPr>
          <w:rFonts w:ascii="Times New Roman" w:hAnsi="Times New Roman"/>
          <w:sz w:val="24"/>
          <w:szCs w:val="24"/>
        </w:rPr>
        <w:t>utarties</w:t>
      </w:r>
      <w:r w:rsidR="00B830EA" w:rsidRPr="0081792A">
        <w:rPr>
          <w:rFonts w:ascii="Times New Roman" w:hAnsi="Times New Roman"/>
          <w:sz w:val="24"/>
          <w:szCs w:val="24"/>
        </w:rPr>
        <w:t>,</w:t>
      </w:r>
      <w:r w:rsidRPr="0081792A">
        <w:rPr>
          <w:rFonts w:ascii="Times New Roman" w:hAnsi="Times New Roman"/>
          <w:sz w:val="24"/>
          <w:szCs w:val="24"/>
        </w:rPr>
        <w:t xml:space="preserve"> įstatymų reikalavimus</w:t>
      </w:r>
      <w:r w:rsidR="00B830EA" w:rsidRPr="0081792A">
        <w:rPr>
          <w:rFonts w:ascii="Times New Roman" w:hAnsi="Times New Roman"/>
          <w:sz w:val="24"/>
          <w:szCs w:val="24"/>
        </w:rPr>
        <w:t>;</w:t>
      </w:r>
      <w:r w:rsidRPr="0081792A">
        <w:rPr>
          <w:rFonts w:ascii="Times New Roman" w:hAnsi="Times New Roman"/>
          <w:sz w:val="24"/>
          <w:szCs w:val="24"/>
        </w:rPr>
        <w:t xml:space="preserve"> </w:t>
      </w:r>
      <w:r w:rsidR="00B830EA" w:rsidRPr="0081792A">
        <w:rPr>
          <w:rFonts w:ascii="Times New Roman" w:hAnsi="Times New Roman"/>
          <w:sz w:val="24"/>
          <w:szCs w:val="24"/>
        </w:rPr>
        <w:t xml:space="preserve">atsakovės atstovai klastojo </w:t>
      </w:r>
      <w:r w:rsidRPr="0081792A">
        <w:rPr>
          <w:rFonts w:ascii="Times New Roman" w:hAnsi="Times New Roman"/>
          <w:sz w:val="24"/>
          <w:szCs w:val="24"/>
        </w:rPr>
        <w:t xml:space="preserve">dokumentus dėl </w:t>
      </w:r>
      <w:r w:rsidR="00B830EA" w:rsidRPr="0081792A">
        <w:rPr>
          <w:rFonts w:ascii="Times New Roman" w:hAnsi="Times New Roman"/>
          <w:sz w:val="24"/>
          <w:szCs w:val="24"/>
        </w:rPr>
        <w:t>Rangos s</w:t>
      </w:r>
      <w:r w:rsidRPr="0081792A">
        <w:rPr>
          <w:rFonts w:ascii="Times New Roman" w:hAnsi="Times New Roman"/>
          <w:sz w:val="24"/>
          <w:szCs w:val="24"/>
        </w:rPr>
        <w:t>utarties vykdymo</w:t>
      </w:r>
      <w:r w:rsidR="00B830EA" w:rsidRPr="0081792A">
        <w:rPr>
          <w:rFonts w:ascii="Times New Roman" w:hAnsi="Times New Roman"/>
          <w:sz w:val="24"/>
          <w:szCs w:val="24"/>
        </w:rPr>
        <w:t xml:space="preserve"> ir dėl to </w:t>
      </w:r>
      <w:r w:rsidRPr="0081792A">
        <w:rPr>
          <w:rFonts w:ascii="Times New Roman" w:hAnsi="Times New Roman"/>
          <w:sz w:val="24"/>
          <w:szCs w:val="24"/>
        </w:rPr>
        <w:t xml:space="preserve">šiuo metu </w:t>
      </w:r>
      <w:r w:rsidR="00B830EA" w:rsidRPr="0081792A">
        <w:rPr>
          <w:rFonts w:ascii="Times New Roman" w:hAnsi="Times New Roman"/>
          <w:sz w:val="24"/>
          <w:szCs w:val="24"/>
        </w:rPr>
        <w:t>nagrinėjama</w:t>
      </w:r>
      <w:r w:rsidRPr="0081792A">
        <w:rPr>
          <w:rFonts w:ascii="Times New Roman" w:hAnsi="Times New Roman"/>
          <w:sz w:val="24"/>
          <w:szCs w:val="24"/>
        </w:rPr>
        <w:t xml:space="preserve"> baudžiamoji byla Nr. </w:t>
      </w:r>
      <w:r w:rsidR="00576C80" w:rsidRPr="0081792A">
        <w:rPr>
          <w:rFonts w:ascii="Times New Roman" w:hAnsi="Times New Roman"/>
          <w:sz w:val="24"/>
          <w:szCs w:val="24"/>
        </w:rPr>
        <w:t>1-197-865/2023</w:t>
      </w:r>
      <w:r w:rsidR="00B830EA" w:rsidRPr="0081792A">
        <w:rPr>
          <w:rFonts w:ascii="Times New Roman" w:hAnsi="Times New Roman"/>
          <w:sz w:val="24"/>
          <w:szCs w:val="24"/>
        </w:rPr>
        <w:t>,</w:t>
      </w:r>
      <w:r w:rsidRPr="0081792A">
        <w:rPr>
          <w:rFonts w:ascii="Times New Roman" w:hAnsi="Times New Roman"/>
          <w:sz w:val="24"/>
          <w:szCs w:val="24"/>
        </w:rPr>
        <w:t xml:space="preserve"> </w:t>
      </w:r>
      <w:r w:rsidR="00B830EA" w:rsidRPr="0081792A">
        <w:rPr>
          <w:rFonts w:ascii="Times New Roman" w:hAnsi="Times New Roman"/>
          <w:sz w:val="24"/>
          <w:szCs w:val="24"/>
        </w:rPr>
        <w:t>vyksta</w:t>
      </w:r>
      <w:r w:rsidRPr="0081792A">
        <w:rPr>
          <w:rFonts w:ascii="Times New Roman" w:hAnsi="Times New Roman"/>
          <w:sz w:val="24"/>
          <w:szCs w:val="24"/>
        </w:rPr>
        <w:t xml:space="preserve"> ikiteisminis</w:t>
      </w:r>
      <w:r w:rsidR="00B830EA" w:rsidRPr="0081792A">
        <w:rPr>
          <w:rFonts w:ascii="Times New Roman" w:hAnsi="Times New Roman"/>
          <w:sz w:val="24"/>
          <w:szCs w:val="24"/>
        </w:rPr>
        <w:t xml:space="preserve"> tyrimas Nr.</w:t>
      </w:r>
      <w:r w:rsidR="00C85A37" w:rsidRPr="0081792A">
        <w:rPr>
          <w:rFonts w:ascii="Times New Roman" w:hAnsi="Times New Roman"/>
          <w:sz w:val="24"/>
          <w:szCs w:val="24"/>
        </w:rPr>
        <w:t> </w:t>
      </w:r>
      <w:r w:rsidR="00B830EA" w:rsidRPr="0081792A">
        <w:rPr>
          <w:rFonts w:ascii="Times New Roman" w:hAnsi="Times New Roman"/>
          <w:sz w:val="24"/>
          <w:szCs w:val="24"/>
        </w:rPr>
        <w:t>07-6-00009-20; dėl atsakovės veiksmų nepateisinamai ilgai, net 9</w:t>
      </w:r>
      <w:r w:rsidR="00576C80" w:rsidRPr="0081792A">
        <w:rPr>
          <w:rFonts w:ascii="Times New Roman" w:hAnsi="Times New Roman"/>
          <w:sz w:val="24"/>
          <w:szCs w:val="24"/>
        </w:rPr>
        <w:t> </w:t>
      </w:r>
      <w:r w:rsidR="00B830EA" w:rsidRPr="0081792A">
        <w:rPr>
          <w:rFonts w:ascii="Times New Roman" w:hAnsi="Times New Roman"/>
          <w:sz w:val="24"/>
          <w:szCs w:val="24"/>
        </w:rPr>
        <w:t>mėnesius</w:t>
      </w:r>
      <w:r w:rsidR="004E5A96">
        <w:rPr>
          <w:rFonts w:ascii="Times New Roman" w:hAnsi="Times New Roman"/>
          <w:sz w:val="24"/>
          <w:szCs w:val="24"/>
        </w:rPr>
        <w:t>,</w:t>
      </w:r>
      <w:r w:rsidR="00B830EA" w:rsidRPr="0081792A">
        <w:rPr>
          <w:rFonts w:ascii="Times New Roman" w:hAnsi="Times New Roman"/>
          <w:sz w:val="24"/>
          <w:szCs w:val="24"/>
        </w:rPr>
        <w:t xml:space="preserve"> truko </w:t>
      </w:r>
      <w:r w:rsidR="00C85A37" w:rsidRPr="0081792A">
        <w:rPr>
          <w:rFonts w:ascii="Times New Roman" w:hAnsi="Times New Roman"/>
          <w:sz w:val="24"/>
          <w:szCs w:val="24"/>
        </w:rPr>
        <w:t>t</w:t>
      </w:r>
      <w:r w:rsidR="00B830EA" w:rsidRPr="0081792A">
        <w:rPr>
          <w:rFonts w:ascii="Times New Roman" w:hAnsi="Times New Roman"/>
          <w:sz w:val="24"/>
          <w:szCs w:val="24"/>
        </w:rPr>
        <w:t xml:space="preserve">echninio projekto trūkumų šalinimas; atsakovė daugiau nei 5 mėnesius nevykdė pareigos iš pagrindinės partnerės UAB </w:t>
      </w:r>
      <w:r w:rsidR="004E5A96">
        <w:rPr>
          <w:rFonts w:ascii="Times New Roman" w:hAnsi="Times New Roman"/>
          <w:sz w:val="24"/>
          <w:szCs w:val="24"/>
        </w:rPr>
        <w:t>„</w:t>
      </w:r>
      <w:r w:rsidR="00B830EA" w:rsidRPr="0081792A">
        <w:rPr>
          <w:rFonts w:ascii="Times New Roman" w:hAnsi="Times New Roman"/>
          <w:sz w:val="24"/>
          <w:szCs w:val="24"/>
        </w:rPr>
        <w:t>Active Construction Management“ reikalauti sutarties vykdymo užtikrinimo</w:t>
      </w:r>
      <w:r w:rsidR="00C85A37" w:rsidRPr="0081792A">
        <w:rPr>
          <w:rFonts w:ascii="Times New Roman" w:hAnsi="Times New Roman"/>
          <w:sz w:val="24"/>
          <w:szCs w:val="24"/>
        </w:rPr>
        <w:t xml:space="preserve">, kai </w:t>
      </w:r>
      <w:r w:rsidR="00B830EA" w:rsidRPr="0081792A">
        <w:rPr>
          <w:rFonts w:ascii="Times New Roman" w:hAnsi="Times New Roman"/>
          <w:sz w:val="24"/>
          <w:szCs w:val="24"/>
        </w:rPr>
        <w:t>garantijos galiojim</w:t>
      </w:r>
      <w:r w:rsidR="00C85A37" w:rsidRPr="0081792A">
        <w:rPr>
          <w:rFonts w:ascii="Times New Roman" w:hAnsi="Times New Roman"/>
          <w:sz w:val="24"/>
          <w:szCs w:val="24"/>
        </w:rPr>
        <w:t>as buvo</w:t>
      </w:r>
      <w:r w:rsidR="00B830EA" w:rsidRPr="0081792A">
        <w:rPr>
          <w:rFonts w:ascii="Times New Roman" w:hAnsi="Times New Roman"/>
          <w:sz w:val="24"/>
          <w:szCs w:val="24"/>
        </w:rPr>
        <w:t xml:space="preserve"> pasibaig</w:t>
      </w:r>
      <w:r w:rsidR="00C85A37" w:rsidRPr="0081792A">
        <w:rPr>
          <w:rFonts w:ascii="Times New Roman" w:hAnsi="Times New Roman"/>
          <w:sz w:val="24"/>
          <w:szCs w:val="24"/>
        </w:rPr>
        <w:t>ęs</w:t>
      </w:r>
      <w:r w:rsidR="0097607D" w:rsidRPr="0081792A">
        <w:rPr>
          <w:rFonts w:ascii="Times New Roman" w:hAnsi="Times New Roman"/>
          <w:sz w:val="24"/>
          <w:szCs w:val="24"/>
        </w:rPr>
        <w:t>).</w:t>
      </w:r>
    </w:p>
    <w:p w14:paraId="6AF275C7" w14:textId="1DE5074C" w:rsidR="0097607D" w:rsidRPr="0081792A" w:rsidRDefault="0097607D" w:rsidP="005E44DC">
      <w:pPr>
        <w:pStyle w:val="ListParagraph"/>
        <w:numPr>
          <w:ilvl w:val="1"/>
          <w:numId w:val="3"/>
        </w:numPr>
        <w:spacing w:after="120" w:line="240" w:lineRule="auto"/>
        <w:ind w:left="788" w:hanging="431"/>
        <w:contextualSpacing w:val="0"/>
        <w:jc w:val="both"/>
        <w:rPr>
          <w:rFonts w:ascii="Times New Roman" w:hAnsi="Times New Roman"/>
          <w:sz w:val="24"/>
          <w:szCs w:val="24"/>
        </w:rPr>
      </w:pPr>
      <w:r w:rsidRPr="0081792A">
        <w:rPr>
          <w:rFonts w:ascii="Times New Roman" w:hAnsi="Times New Roman"/>
          <w:sz w:val="24"/>
          <w:szCs w:val="24"/>
        </w:rPr>
        <w:t>Bylos dalies grąžinimas nagrinėti pirm</w:t>
      </w:r>
      <w:r w:rsidR="00C85A37" w:rsidRPr="0081792A">
        <w:rPr>
          <w:rFonts w:ascii="Times New Roman" w:hAnsi="Times New Roman"/>
          <w:sz w:val="24"/>
          <w:szCs w:val="24"/>
        </w:rPr>
        <w:t>osios</w:t>
      </w:r>
      <w:r w:rsidRPr="0081792A">
        <w:rPr>
          <w:rFonts w:ascii="Times New Roman" w:hAnsi="Times New Roman"/>
          <w:sz w:val="24"/>
          <w:szCs w:val="24"/>
        </w:rPr>
        <w:t xml:space="preserve"> ar apeliacin</w:t>
      </w:r>
      <w:r w:rsidR="00C85A37" w:rsidRPr="0081792A">
        <w:rPr>
          <w:rFonts w:ascii="Times New Roman" w:hAnsi="Times New Roman"/>
          <w:sz w:val="24"/>
          <w:szCs w:val="24"/>
        </w:rPr>
        <w:t>ės</w:t>
      </w:r>
      <w:r w:rsidRPr="0081792A">
        <w:rPr>
          <w:rFonts w:ascii="Times New Roman" w:hAnsi="Times New Roman"/>
          <w:sz w:val="24"/>
          <w:szCs w:val="24"/>
        </w:rPr>
        <w:t xml:space="preserve"> </w:t>
      </w:r>
      <w:r w:rsidR="00C85A37" w:rsidRPr="0081792A">
        <w:rPr>
          <w:rFonts w:ascii="Times New Roman" w:hAnsi="Times New Roman"/>
          <w:sz w:val="24"/>
          <w:szCs w:val="24"/>
        </w:rPr>
        <w:t xml:space="preserve">instancijos teismui </w:t>
      </w:r>
      <w:r w:rsidRPr="0081792A">
        <w:rPr>
          <w:rFonts w:ascii="Times New Roman" w:hAnsi="Times New Roman"/>
          <w:sz w:val="24"/>
          <w:szCs w:val="24"/>
        </w:rPr>
        <w:t>netikslingas, nes</w:t>
      </w:r>
      <w:r w:rsidR="004E5A96">
        <w:rPr>
          <w:rFonts w:ascii="Times New Roman" w:hAnsi="Times New Roman"/>
          <w:sz w:val="24"/>
          <w:szCs w:val="24"/>
        </w:rPr>
        <w:t>,</w:t>
      </w:r>
      <w:r w:rsidRPr="0081792A">
        <w:rPr>
          <w:rFonts w:ascii="Times New Roman" w:hAnsi="Times New Roman"/>
          <w:sz w:val="24"/>
          <w:szCs w:val="24"/>
        </w:rPr>
        <w:t xml:space="preserve"> </w:t>
      </w:r>
      <w:r w:rsidR="00D83686" w:rsidRPr="0081792A">
        <w:rPr>
          <w:rFonts w:ascii="Times New Roman" w:hAnsi="Times New Roman"/>
          <w:sz w:val="24"/>
          <w:szCs w:val="24"/>
        </w:rPr>
        <w:t xml:space="preserve">atsižvelgiant į </w:t>
      </w:r>
      <w:r w:rsidRPr="0081792A">
        <w:rPr>
          <w:rFonts w:ascii="Times New Roman" w:hAnsi="Times New Roman"/>
          <w:sz w:val="24"/>
          <w:szCs w:val="24"/>
        </w:rPr>
        <w:t>Teisingumo Teismo išaiškinim</w:t>
      </w:r>
      <w:r w:rsidR="00D83686" w:rsidRPr="0081792A">
        <w:rPr>
          <w:rFonts w:ascii="Times New Roman" w:hAnsi="Times New Roman"/>
          <w:sz w:val="24"/>
          <w:szCs w:val="24"/>
        </w:rPr>
        <w:t>us</w:t>
      </w:r>
      <w:r w:rsidRPr="0081792A">
        <w:rPr>
          <w:rFonts w:ascii="Times New Roman" w:hAnsi="Times New Roman"/>
          <w:sz w:val="24"/>
          <w:szCs w:val="24"/>
        </w:rPr>
        <w:t>, akivaizdu, kad sprendimą</w:t>
      </w:r>
      <w:r w:rsidR="00D83686" w:rsidRPr="0081792A">
        <w:rPr>
          <w:rFonts w:ascii="Times New Roman" w:hAnsi="Times New Roman"/>
          <w:sz w:val="24"/>
          <w:szCs w:val="24"/>
        </w:rPr>
        <w:t xml:space="preserve"> dėl ieškovių įtraukimo į Nepatikimų tiekėjų sąrašą</w:t>
      </w:r>
      <w:r w:rsidR="00C85A37" w:rsidRPr="0081792A">
        <w:rPr>
          <w:rFonts w:ascii="Times New Roman" w:hAnsi="Times New Roman"/>
          <w:sz w:val="24"/>
          <w:szCs w:val="24"/>
        </w:rPr>
        <w:t>,</w:t>
      </w:r>
      <w:r w:rsidRPr="0081792A">
        <w:rPr>
          <w:rFonts w:ascii="Times New Roman" w:hAnsi="Times New Roman"/>
          <w:sz w:val="24"/>
          <w:szCs w:val="24"/>
        </w:rPr>
        <w:t xml:space="preserve"> </w:t>
      </w:r>
      <w:r w:rsidR="00D83686" w:rsidRPr="0081792A">
        <w:rPr>
          <w:rFonts w:ascii="Times New Roman" w:hAnsi="Times New Roman"/>
          <w:sz w:val="24"/>
          <w:szCs w:val="24"/>
        </w:rPr>
        <w:t>prieš tai ne</w:t>
      </w:r>
      <w:r w:rsidR="00C85A37" w:rsidRPr="0081792A">
        <w:rPr>
          <w:rFonts w:ascii="Times New Roman" w:hAnsi="Times New Roman"/>
          <w:sz w:val="24"/>
          <w:szCs w:val="24"/>
        </w:rPr>
        <w:t>į</w:t>
      </w:r>
      <w:r w:rsidR="00D83686" w:rsidRPr="0081792A">
        <w:rPr>
          <w:rFonts w:ascii="Times New Roman" w:hAnsi="Times New Roman"/>
          <w:sz w:val="24"/>
          <w:szCs w:val="24"/>
        </w:rPr>
        <w:t>vertin</w:t>
      </w:r>
      <w:r w:rsidR="00C85A37" w:rsidRPr="0081792A">
        <w:rPr>
          <w:rFonts w:ascii="Times New Roman" w:hAnsi="Times New Roman"/>
          <w:sz w:val="24"/>
          <w:szCs w:val="24"/>
        </w:rPr>
        <w:t>us</w:t>
      </w:r>
      <w:r w:rsidR="00D83686" w:rsidRPr="0081792A">
        <w:rPr>
          <w:rFonts w:ascii="Times New Roman" w:hAnsi="Times New Roman"/>
          <w:sz w:val="24"/>
          <w:szCs w:val="24"/>
        </w:rPr>
        <w:t xml:space="preserve"> kiekvienos partnerės individualaus elgesio</w:t>
      </w:r>
      <w:r w:rsidR="00C85A37" w:rsidRPr="0081792A">
        <w:rPr>
          <w:rFonts w:ascii="Times New Roman" w:hAnsi="Times New Roman"/>
          <w:sz w:val="24"/>
          <w:szCs w:val="24"/>
        </w:rPr>
        <w:t>,</w:t>
      </w:r>
      <w:r w:rsidR="00D83686" w:rsidRPr="0081792A">
        <w:rPr>
          <w:rFonts w:ascii="Times New Roman" w:hAnsi="Times New Roman"/>
          <w:sz w:val="24"/>
          <w:szCs w:val="24"/>
        </w:rPr>
        <w:t xml:space="preserve"> atsakovė priėmė </w:t>
      </w:r>
      <w:r w:rsidRPr="0081792A">
        <w:rPr>
          <w:rFonts w:ascii="Times New Roman" w:hAnsi="Times New Roman"/>
          <w:sz w:val="24"/>
          <w:szCs w:val="24"/>
        </w:rPr>
        <w:t>netinkamai aiškindama ir taikydama VPĮ 91</w:t>
      </w:r>
      <w:r w:rsidR="00C85A37" w:rsidRPr="0081792A">
        <w:rPr>
          <w:rFonts w:ascii="Times New Roman" w:hAnsi="Times New Roman"/>
          <w:sz w:val="24"/>
          <w:szCs w:val="24"/>
        </w:rPr>
        <w:t> </w:t>
      </w:r>
      <w:r w:rsidRPr="0081792A">
        <w:rPr>
          <w:rFonts w:ascii="Times New Roman" w:hAnsi="Times New Roman"/>
          <w:sz w:val="24"/>
          <w:szCs w:val="24"/>
        </w:rPr>
        <w:t>str</w:t>
      </w:r>
      <w:r w:rsidR="00D83686" w:rsidRPr="0081792A">
        <w:rPr>
          <w:rFonts w:ascii="Times New Roman" w:hAnsi="Times New Roman"/>
          <w:sz w:val="24"/>
          <w:szCs w:val="24"/>
        </w:rPr>
        <w:t>aipsnio</w:t>
      </w:r>
      <w:r w:rsidRPr="0081792A">
        <w:rPr>
          <w:rFonts w:ascii="Times New Roman" w:hAnsi="Times New Roman"/>
          <w:sz w:val="24"/>
          <w:szCs w:val="24"/>
        </w:rPr>
        <w:t xml:space="preserve"> 1 d</w:t>
      </w:r>
      <w:r w:rsidR="00D83686" w:rsidRPr="0081792A">
        <w:rPr>
          <w:rFonts w:ascii="Times New Roman" w:hAnsi="Times New Roman"/>
          <w:sz w:val="24"/>
          <w:szCs w:val="24"/>
        </w:rPr>
        <w:t>alies,</w:t>
      </w:r>
      <w:r w:rsidRPr="0081792A">
        <w:rPr>
          <w:rFonts w:ascii="Times New Roman" w:hAnsi="Times New Roman"/>
          <w:sz w:val="24"/>
          <w:szCs w:val="24"/>
        </w:rPr>
        <w:t xml:space="preserve"> E</w:t>
      </w:r>
      <w:r w:rsidR="00D83686" w:rsidRPr="0081792A">
        <w:rPr>
          <w:rFonts w:ascii="Times New Roman" w:hAnsi="Times New Roman"/>
          <w:sz w:val="24"/>
          <w:szCs w:val="24"/>
        </w:rPr>
        <w:t>uropos Sąjungos</w:t>
      </w:r>
      <w:r w:rsidRPr="0081792A">
        <w:rPr>
          <w:rFonts w:ascii="Times New Roman" w:hAnsi="Times New Roman"/>
          <w:sz w:val="24"/>
          <w:szCs w:val="24"/>
        </w:rPr>
        <w:t xml:space="preserve"> </w:t>
      </w:r>
      <w:r w:rsidR="005E44DC" w:rsidRPr="0081792A">
        <w:rPr>
          <w:rFonts w:ascii="Times New Roman" w:hAnsi="Times New Roman"/>
          <w:sz w:val="24"/>
          <w:szCs w:val="24"/>
        </w:rPr>
        <w:t xml:space="preserve">teisės </w:t>
      </w:r>
      <w:r w:rsidRPr="0081792A">
        <w:rPr>
          <w:rFonts w:ascii="Times New Roman" w:hAnsi="Times New Roman"/>
          <w:sz w:val="24"/>
          <w:szCs w:val="24"/>
        </w:rPr>
        <w:t xml:space="preserve">normas, </w:t>
      </w:r>
      <w:r w:rsidR="005E44DC" w:rsidRPr="0081792A">
        <w:rPr>
          <w:rFonts w:ascii="Times New Roman" w:hAnsi="Times New Roman"/>
          <w:sz w:val="24"/>
          <w:szCs w:val="24"/>
        </w:rPr>
        <w:t>todėl atsakovės</w:t>
      </w:r>
      <w:r w:rsidRPr="0081792A">
        <w:rPr>
          <w:rFonts w:ascii="Times New Roman" w:hAnsi="Times New Roman"/>
          <w:sz w:val="24"/>
          <w:szCs w:val="24"/>
        </w:rPr>
        <w:t xml:space="preserve"> sprendim</w:t>
      </w:r>
      <w:r w:rsidR="005E44DC" w:rsidRPr="0081792A">
        <w:rPr>
          <w:rFonts w:ascii="Times New Roman" w:hAnsi="Times New Roman"/>
          <w:sz w:val="24"/>
          <w:szCs w:val="24"/>
        </w:rPr>
        <w:t xml:space="preserve">as pripažintinas </w:t>
      </w:r>
      <w:r w:rsidRPr="0081792A">
        <w:rPr>
          <w:rFonts w:ascii="Times New Roman" w:hAnsi="Times New Roman"/>
          <w:sz w:val="24"/>
          <w:szCs w:val="24"/>
        </w:rPr>
        <w:t>nepagrįstu ir neteisėtu</w:t>
      </w:r>
      <w:r w:rsidR="005E44DC" w:rsidRPr="0081792A">
        <w:rPr>
          <w:rFonts w:ascii="Times New Roman" w:hAnsi="Times New Roman"/>
          <w:sz w:val="24"/>
          <w:szCs w:val="24"/>
        </w:rPr>
        <w:t>.</w:t>
      </w:r>
    </w:p>
    <w:p w14:paraId="5FCB57A6" w14:textId="739A0CCD" w:rsidR="009D1EE3" w:rsidRPr="0081792A" w:rsidRDefault="009D1EE3" w:rsidP="00C85A37">
      <w:pPr>
        <w:pStyle w:val="ListParagraph"/>
        <w:numPr>
          <w:ilvl w:val="0"/>
          <w:numId w:val="3"/>
        </w:numPr>
        <w:spacing w:after="120" w:line="240" w:lineRule="auto"/>
        <w:contextualSpacing w:val="0"/>
        <w:jc w:val="both"/>
        <w:rPr>
          <w:rFonts w:ascii="Times New Roman" w:hAnsi="Times New Roman"/>
          <w:sz w:val="24"/>
          <w:szCs w:val="24"/>
        </w:rPr>
      </w:pPr>
      <w:bookmarkStart w:id="10" w:name="_Hlk128570565"/>
      <w:r w:rsidRPr="0081792A">
        <w:rPr>
          <w:rFonts w:ascii="Times New Roman" w:hAnsi="Times New Roman"/>
          <w:sz w:val="24"/>
          <w:szCs w:val="24"/>
        </w:rPr>
        <w:t xml:space="preserve">Ieškovė UAB „HSC Baltic“ </w:t>
      </w:r>
      <w:bookmarkEnd w:id="10"/>
      <w:r w:rsidRPr="0081792A">
        <w:rPr>
          <w:rFonts w:ascii="Times New Roman" w:hAnsi="Times New Roman"/>
          <w:sz w:val="24"/>
          <w:szCs w:val="24"/>
        </w:rPr>
        <w:t>Lietuvos Aukščiausiajam Teismui pateikė rašytinius paaiškinimus dėl Prejudicinio sprendimo, kuriuose nurodo:</w:t>
      </w:r>
    </w:p>
    <w:p w14:paraId="05F5999A" w14:textId="6132A847" w:rsidR="009D1EE3" w:rsidRPr="0081792A" w:rsidRDefault="00994A0F" w:rsidP="00C85A37">
      <w:pPr>
        <w:pStyle w:val="ListParagraph"/>
        <w:numPr>
          <w:ilvl w:val="1"/>
          <w:numId w:val="3"/>
        </w:numPr>
        <w:spacing w:after="120" w:line="240" w:lineRule="auto"/>
        <w:contextualSpacing w:val="0"/>
        <w:jc w:val="both"/>
        <w:rPr>
          <w:rFonts w:ascii="Times New Roman" w:hAnsi="Times New Roman"/>
          <w:sz w:val="24"/>
          <w:szCs w:val="24"/>
        </w:rPr>
      </w:pPr>
      <w:r w:rsidRPr="0081792A">
        <w:rPr>
          <w:rFonts w:ascii="Times New Roman" w:hAnsi="Times New Roman"/>
          <w:sz w:val="24"/>
          <w:szCs w:val="24"/>
        </w:rPr>
        <w:t xml:space="preserve">Atsižvelgiant į Teisingumo Teismo išaiškinimus dėl ieškovės UAB „HSC Baltic“ įtraukimo į Nepatikimų tiekėjų sąrašą turi būti sprendžiama individualiai, įvertinus ieškovės vaidmenį vykdant Rangos sutartį ir atsakomybę dėl jungtinės veiklos sutarties pagrindu veikusių partnerių neįvykdytos Rangos sutarties, ieškovei turi būti suteikiama galimybė teikti įrodymus. </w:t>
      </w:r>
    </w:p>
    <w:p w14:paraId="7DA557CD" w14:textId="0D0B7E0E" w:rsidR="009D1EE3" w:rsidRPr="0081792A" w:rsidRDefault="00954A70" w:rsidP="009D1EE3">
      <w:pPr>
        <w:pStyle w:val="ListParagraph"/>
        <w:numPr>
          <w:ilvl w:val="1"/>
          <w:numId w:val="3"/>
        </w:numPr>
        <w:spacing w:after="120" w:line="240" w:lineRule="auto"/>
        <w:contextualSpacing w:val="0"/>
        <w:jc w:val="both"/>
        <w:rPr>
          <w:rFonts w:ascii="Times New Roman" w:hAnsi="Times New Roman"/>
          <w:sz w:val="24"/>
          <w:szCs w:val="24"/>
        </w:rPr>
      </w:pPr>
      <w:r w:rsidRPr="0081792A">
        <w:rPr>
          <w:rFonts w:ascii="Times New Roman" w:hAnsi="Times New Roman"/>
          <w:sz w:val="24"/>
          <w:szCs w:val="24"/>
        </w:rPr>
        <w:t xml:space="preserve">Ieškovės UAB „HSC Baltic“ nėra pagrindo laikyti nepatikima, nes ji neprisidėjo prie Rangos sutarties esminio pažeidimo, pagrindinė partnerė vykdė visus pagrindinius statybos darbus, </w:t>
      </w:r>
      <w:r w:rsidR="009C3DF2" w:rsidRPr="0081792A">
        <w:rPr>
          <w:rFonts w:ascii="Times New Roman" w:hAnsi="Times New Roman"/>
          <w:sz w:val="24"/>
          <w:szCs w:val="24"/>
        </w:rPr>
        <w:t xml:space="preserve">ieškovė UAB „HSC Baltic“ turėjo atlikti tik 15 proc. sutarties darbų ir tik pagrindinei </w:t>
      </w:r>
      <w:r w:rsidR="009C3DF2" w:rsidRPr="0081792A">
        <w:rPr>
          <w:rFonts w:ascii="Times New Roman" w:hAnsi="Times New Roman"/>
          <w:sz w:val="24"/>
          <w:szCs w:val="24"/>
        </w:rPr>
        <w:lastRenderedPageBreak/>
        <w:t>partnerei užbaigus vykdyti jai priklausančią darbų dalį, tačiau ieškovė negalėjo pradėti vykdyti savo darbų dalies dėl pagrindinės partnerės nemokumo proceso.</w:t>
      </w:r>
    </w:p>
    <w:p w14:paraId="0CEF8993" w14:textId="7BF2B701" w:rsidR="009C3DF2" w:rsidRPr="0081792A" w:rsidRDefault="009C3DF2" w:rsidP="00A059EE">
      <w:pPr>
        <w:pStyle w:val="ListParagraph"/>
        <w:numPr>
          <w:ilvl w:val="1"/>
          <w:numId w:val="3"/>
        </w:numPr>
        <w:spacing w:after="120" w:line="240" w:lineRule="auto"/>
        <w:contextualSpacing w:val="0"/>
        <w:jc w:val="both"/>
        <w:rPr>
          <w:rFonts w:ascii="Times New Roman" w:hAnsi="Times New Roman"/>
          <w:sz w:val="24"/>
          <w:szCs w:val="24"/>
        </w:rPr>
      </w:pPr>
      <w:r w:rsidRPr="0081792A">
        <w:rPr>
          <w:rFonts w:ascii="Times New Roman" w:hAnsi="Times New Roman"/>
          <w:sz w:val="24"/>
          <w:szCs w:val="24"/>
        </w:rPr>
        <w:t xml:space="preserve">Įrodymų, susijusių su ieškovės UAB „HSC Baltic“ ir kitų sutartinių santykių dalyvių elgesiu vykdant Rangos sutartį, vertinimas yra išimtinai fakto, o ne teisės taikymo klausimas, </w:t>
      </w:r>
      <w:r w:rsidR="00A059EE" w:rsidRPr="0081792A">
        <w:rPr>
          <w:rFonts w:ascii="Times New Roman" w:hAnsi="Times New Roman"/>
          <w:sz w:val="24"/>
          <w:szCs w:val="24"/>
        </w:rPr>
        <w:t xml:space="preserve">kadangi </w:t>
      </w:r>
      <w:r w:rsidRPr="0081792A">
        <w:rPr>
          <w:rFonts w:ascii="Times New Roman" w:hAnsi="Times New Roman"/>
          <w:sz w:val="24"/>
          <w:szCs w:val="24"/>
        </w:rPr>
        <w:t>pirmosios ir apeliacinės instancijos teismai netyrė kiekvienos partnerės individualios atsakomybės</w:t>
      </w:r>
      <w:r w:rsidR="00A059EE" w:rsidRPr="0081792A">
        <w:rPr>
          <w:rFonts w:ascii="Times New Roman" w:hAnsi="Times New Roman"/>
          <w:sz w:val="24"/>
          <w:szCs w:val="24"/>
        </w:rPr>
        <w:t>, bylos dalis dėl ieškovių įtraukimo į Nepatikimų tiekėjų sąrašą turėtų būti perduo</w:t>
      </w:r>
      <w:r w:rsidR="004E5A96">
        <w:rPr>
          <w:rFonts w:ascii="Times New Roman" w:hAnsi="Times New Roman"/>
          <w:sz w:val="24"/>
          <w:szCs w:val="24"/>
        </w:rPr>
        <w:t>dama</w:t>
      </w:r>
      <w:r w:rsidR="00A059EE" w:rsidRPr="0081792A">
        <w:rPr>
          <w:rFonts w:ascii="Times New Roman" w:hAnsi="Times New Roman"/>
          <w:sz w:val="24"/>
          <w:szCs w:val="24"/>
        </w:rPr>
        <w:t xml:space="preserve"> iš naujo nagrinėti pirmosios instancijos teismui. Tokiu būdu ieškovėms būtų užtikrinta galimybė teismo atliktą vertinimą apskųsti apeliacine tvarka. </w:t>
      </w:r>
    </w:p>
    <w:p w14:paraId="6D89C540" w14:textId="1AC80AFC" w:rsidR="00A059EE" w:rsidRPr="0081792A" w:rsidRDefault="009D1EE3" w:rsidP="006042B1">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81792A">
        <w:rPr>
          <w:rFonts w:ascii="Times New Roman" w:hAnsi="Times New Roman"/>
          <w:sz w:val="24"/>
          <w:szCs w:val="24"/>
        </w:rPr>
        <w:t>Atsakovė Vilniaus miesto savivaldybės administracija Lietuvos Aukščiausiajam Teismui pateikė rašytinius paaiškinimus</w:t>
      </w:r>
      <w:r w:rsidR="006042B1" w:rsidRPr="0081792A">
        <w:rPr>
          <w:rFonts w:ascii="Times New Roman" w:hAnsi="Times New Roman"/>
          <w:sz w:val="24"/>
          <w:szCs w:val="24"/>
        </w:rPr>
        <w:t xml:space="preserve"> dėl Prejudicinio sprendimo</w:t>
      </w:r>
      <w:r w:rsidRPr="0081792A">
        <w:rPr>
          <w:rFonts w:ascii="Times New Roman" w:hAnsi="Times New Roman"/>
          <w:sz w:val="24"/>
          <w:szCs w:val="24"/>
        </w:rPr>
        <w:t>, kuriuose nurodo</w:t>
      </w:r>
      <w:r w:rsidR="006042B1" w:rsidRPr="0081792A">
        <w:rPr>
          <w:rFonts w:ascii="Times New Roman" w:hAnsi="Times New Roman"/>
          <w:sz w:val="24"/>
          <w:szCs w:val="24"/>
        </w:rPr>
        <w:t>:</w:t>
      </w:r>
    </w:p>
    <w:p w14:paraId="58CC412F" w14:textId="2C489D81" w:rsidR="00A059EE" w:rsidRPr="0081792A" w:rsidRDefault="003F6DEA" w:rsidP="006042B1">
      <w:pPr>
        <w:pStyle w:val="ListParagraph"/>
        <w:numPr>
          <w:ilvl w:val="1"/>
          <w:numId w:val="3"/>
        </w:numPr>
        <w:spacing w:after="120" w:line="240" w:lineRule="auto"/>
        <w:ind w:left="788" w:hanging="431"/>
        <w:contextualSpacing w:val="0"/>
        <w:jc w:val="both"/>
        <w:rPr>
          <w:rFonts w:ascii="Times New Roman" w:hAnsi="Times New Roman"/>
          <w:sz w:val="24"/>
          <w:szCs w:val="24"/>
        </w:rPr>
      </w:pPr>
      <w:bookmarkStart w:id="11" w:name="_Hlk130598261"/>
      <w:r w:rsidRPr="0081792A">
        <w:rPr>
          <w:rFonts w:ascii="Times New Roman" w:hAnsi="Times New Roman"/>
          <w:sz w:val="24"/>
          <w:szCs w:val="24"/>
        </w:rPr>
        <w:t xml:space="preserve">Abejotina, ar atsakovės sprendimas dėl ieškovių įtraukimo į Nepatikimų tiekėjų sąrašą patenka į bylos nagrinėjimo ribas, nes atsakovė, vadovaudamasi tuo metu aktualiomis VPĮ nuostatomis ir teismų praktika, </w:t>
      </w:r>
      <w:bookmarkStart w:id="12" w:name="_Hlk130603852"/>
      <w:r w:rsidRPr="0081792A">
        <w:rPr>
          <w:rFonts w:ascii="Times New Roman" w:hAnsi="Times New Roman"/>
          <w:sz w:val="24"/>
          <w:szCs w:val="24"/>
        </w:rPr>
        <w:t>įtraukė partneres į Nepatikimų tiekėjų sąrašą tik apeliacinės instancijos teismui priėmus atsakovei palank</w:t>
      </w:r>
      <w:r w:rsidR="00C85A37" w:rsidRPr="0081792A">
        <w:rPr>
          <w:rFonts w:ascii="Times New Roman" w:hAnsi="Times New Roman"/>
          <w:sz w:val="24"/>
          <w:szCs w:val="24"/>
        </w:rPr>
        <w:t>ų procesinį sprendimą</w:t>
      </w:r>
      <w:r w:rsidRPr="0081792A">
        <w:rPr>
          <w:rFonts w:ascii="Times New Roman" w:hAnsi="Times New Roman"/>
          <w:sz w:val="24"/>
          <w:szCs w:val="24"/>
        </w:rPr>
        <w:t>, šio sprendimo ieškovės neginčijo</w:t>
      </w:r>
      <w:bookmarkEnd w:id="11"/>
      <w:bookmarkEnd w:id="12"/>
      <w:r w:rsidRPr="0081792A">
        <w:rPr>
          <w:rFonts w:ascii="Times New Roman" w:hAnsi="Times New Roman"/>
          <w:sz w:val="24"/>
          <w:szCs w:val="24"/>
        </w:rPr>
        <w:t>, be to, Lietuvos Aukščiausiajam Teismui taikius laikinąsias apsaugos priemones</w:t>
      </w:r>
      <w:r w:rsidR="00DF11C3" w:rsidRPr="0081792A">
        <w:rPr>
          <w:rFonts w:ascii="Times New Roman" w:hAnsi="Times New Roman"/>
          <w:sz w:val="24"/>
          <w:szCs w:val="24"/>
        </w:rPr>
        <w:t>,</w:t>
      </w:r>
      <w:r w:rsidRPr="0081792A">
        <w:rPr>
          <w:rFonts w:ascii="Times New Roman" w:hAnsi="Times New Roman"/>
          <w:sz w:val="24"/>
          <w:szCs w:val="24"/>
        </w:rPr>
        <w:t xml:space="preserve"> partnerės yra laikinai pašalintos iš Nepatikimų tiekėjų sąrašo.</w:t>
      </w:r>
    </w:p>
    <w:p w14:paraId="3C05D695" w14:textId="1E88BD2E" w:rsidR="00E9230B" w:rsidRPr="0081792A" w:rsidRDefault="003F6DEA" w:rsidP="006042B1">
      <w:pPr>
        <w:pStyle w:val="ListParagraph"/>
        <w:numPr>
          <w:ilvl w:val="1"/>
          <w:numId w:val="3"/>
        </w:numPr>
        <w:spacing w:after="120" w:line="240" w:lineRule="auto"/>
        <w:ind w:left="788" w:hanging="431"/>
        <w:contextualSpacing w:val="0"/>
        <w:jc w:val="both"/>
        <w:rPr>
          <w:rFonts w:ascii="Times New Roman" w:hAnsi="Times New Roman"/>
          <w:sz w:val="24"/>
          <w:szCs w:val="24"/>
        </w:rPr>
      </w:pPr>
      <w:r w:rsidRPr="0081792A">
        <w:rPr>
          <w:rFonts w:ascii="Times New Roman" w:hAnsi="Times New Roman"/>
          <w:sz w:val="24"/>
          <w:szCs w:val="24"/>
        </w:rPr>
        <w:t xml:space="preserve">Jei </w:t>
      </w:r>
      <w:r w:rsidR="00E9230B" w:rsidRPr="0081792A">
        <w:rPr>
          <w:rFonts w:ascii="Times New Roman" w:hAnsi="Times New Roman"/>
          <w:sz w:val="24"/>
          <w:szCs w:val="24"/>
        </w:rPr>
        <w:t>būtų nusprendžiama, kad</w:t>
      </w:r>
      <w:r w:rsidRPr="0081792A">
        <w:rPr>
          <w:rFonts w:ascii="Times New Roman" w:hAnsi="Times New Roman"/>
          <w:sz w:val="24"/>
          <w:szCs w:val="24"/>
        </w:rPr>
        <w:t xml:space="preserve"> </w:t>
      </w:r>
      <w:r w:rsidR="00E9230B" w:rsidRPr="0081792A">
        <w:rPr>
          <w:rFonts w:ascii="Times New Roman" w:hAnsi="Times New Roman"/>
          <w:sz w:val="24"/>
          <w:szCs w:val="24"/>
        </w:rPr>
        <w:t xml:space="preserve">klausimas dėl atsakovės sprendimo įtraukti ieškoves į Nepatikimų tiekėjų sąrašą nagrinėtinas, byloje nėra pateikta įrodymų, kurie paneigtų pagrindą į Nepatikimų tiekėjų sąrašą įtraukti visas ieškoves. </w:t>
      </w:r>
    </w:p>
    <w:p w14:paraId="4FB74B01" w14:textId="70269A0C" w:rsidR="009D1EE3" w:rsidRPr="0081792A" w:rsidRDefault="006042B1" w:rsidP="006042B1">
      <w:pPr>
        <w:pStyle w:val="ListParagraph"/>
        <w:numPr>
          <w:ilvl w:val="1"/>
          <w:numId w:val="3"/>
        </w:numPr>
        <w:spacing w:after="120" w:line="240" w:lineRule="auto"/>
        <w:ind w:left="788" w:hanging="431"/>
        <w:contextualSpacing w:val="0"/>
        <w:jc w:val="both"/>
        <w:rPr>
          <w:rFonts w:ascii="Times New Roman" w:hAnsi="Times New Roman"/>
          <w:sz w:val="24"/>
          <w:szCs w:val="24"/>
        </w:rPr>
      </w:pPr>
      <w:r w:rsidRPr="0081792A">
        <w:rPr>
          <w:rFonts w:ascii="Times New Roman" w:hAnsi="Times New Roman"/>
          <w:sz w:val="24"/>
          <w:szCs w:val="24"/>
        </w:rPr>
        <w:t>Šiuo atveju neegzistuoja ir VPĮ 46 straipsnyje nustatytos reabilitacijos sąlygos, nes atsakovė, nesulauk</w:t>
      </w:r>
      <w:r w:rsidR="00F054FF">
        <w:rPr>
          <w:rFonts w:ascii="Times New Roman" w:hAnsi="Times New Roman"/>
          <w:sz w:val="24"/>
          <w:szCs w:val="24"/>
        </w:rPr>
        <w:t>u</w:t>
      </w:r>
      <w:r w:rsidRPr="0081792A">
        <w:rPr>
          <w:rFonts w:ascii="Times New Roman" w:hAnsi="Times New Roman"/>
          <w:sz w:val="24"/>
          <w:szCs w:val="24"/>
        </w:rPr>
        <w:t xml:space="preserve">si ieškovių savanoriško žalos atlyginimo, kreipėsi į teismą su ieškiniu dėl 8 mln. Eur žalos, patirtos nutraukus Rangos sutartį, atlyginimo ir </w:t>
      </w:r>
      <w:r w:rsidR="006A57F5" w:rsidRPr="0081792A">
        <w:rPr>
          <w:rFonts w:ascii="Times New Roman" w:hAnsi="Times New Roman"/>
          <w:sz w:val="24"/>
          <w:szCs w:val="24"/>
        </w:rPr>
        <w:t xml:space="preserve">tuo pagrindu </w:t>
      </w:r>
      <w:r w:rsidRPr="0081792A">
        <w:rPr>
          <w:rFonts w:ascii="Times New Roman" w:hAnsi="Times New Roman"/>
          <w:sz w:val="24"/>
          <w:szCs w:val="24"/>
        </w:rPr>
        <w:t xml:space="preserve">Vilniaus apygardos teisme yra nagrinėjama civilinė byla Nr. e2-1511-603/2023. </w:t>
      </w:r>
    </w:p>
    <w:p w14:paraId="62E5E1C1" w14:textId="42BCFCEF" w:rsidR="003B65E8" w:rsidRPr="0081792A" w:rsidRDefault="009D1EE3" w:rsidP="006042B1">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81792A">
        <w:rPr>
          <w:rFonts w:ascii="Times New Roman" w:hAnsi="Times New Roman"/>
          <w:sz w:val="24"/>
          <w:szCs w:val="24"/>
        </w:rPr>
        <w:t xml:space="preserve">Trečiasis asmuo UAB „Vilniaus vystymo kompanija“ </w:t>
      </w:r>
      <w:r w:rsidR="006042B1" w:rsidRPr="0081792A">
        <w:rPr>
          <w:rFonts w:ascii="Times New Roman" w:hAnsi="Times New Roman"/>
          <w:sz w:val="24"/>
          <w:szCs w:val="24"/>
        </w:rPr>
        <w:t xml:space="preserve">Lietuvos Aukščiausiojo Teismo Civilinių bylų skyriaus teisėjų kolegijos nustatytu terminu </w:t>
      </w:r>
      <w:r w:rsidRPr="0081792A">
        <w:rPr>
          <w:rFonts w:ascii="Times New Roman" w:hAnsi="Times New Roman"/>
          <w:sz w:val="24"/>
          <w:szCs w:val="24"/>
        </w:rPr>
        <w:t>rašytini</w:t>
      </w:r>
      <w:r w:rsidR="006042B1" w:rsidRPr="0081792A">
        <w:rPr>
          <w:rFonts w:ascii="Times New Roman" w:hAnsi="Times New Roman"/>
          <w:sz w:val="24"/>
          <w:szCs w:val="24"/>
        </w:rPr>
        <w:t>ų</w:t>
      </w:r>
      <w:r w:rsidRPr="0081792A">
        <w:rPr>
          <w:rFonts w:ascii="Times New Roman" w:hAnsi="Times New Roman"/>
          <w:sz w:val="24"/>
          <w:szCs w:val="24"/>
        </w:rPr>
        <w:t xml:space="preserve"> paaiškinim</w:t>
      </w:r>
      <w:r w:rsidR="006042B1" w:rsidRPr="0081792A">
        <w:rPr>
          <w:rFonts w:ascii="Times New Roman" w:hAnsi="Times New Roman"/>
          <w:sz w:val="24"/>
          <w:szCs w:val="24"/>
        </w:rPr>
        <w:t>ų</w:t>
      </w:r>
      <w:r w:rsidRPr="0081792A">
        <w:rPr>
          <w:rFonts w:ascii="Times New Roman" w:hAnsi="Times New Roman"/>
          <w:sz w:val="24"/>
          <w:szCs w:val="24"/>
        </w:rPr>
        <w:t xml:space="preserve"> dėl Prejudicinio sprendimo</w:t>
      </w:r>
      <w:r w:rsidR="006042B1" w:rsidRPr="0081792A">
        <w:rPr>
          <w:rFonts w:ascii="Times New Roman" w:hAnsi="Times New Roman"/>
          <w:sz w:val="24"/>
          <w:szCs w:val="24"/>
        </w:rPr>
        <w:t xml:space="preserve"> nepateikė.</w:t>
      </w:r>
    </w:p>
    <w:p w14:paraId="28AEBD7C" w14:textId="77777777" w:rsidR="003B65E8" w:rsidRDefault="003B65E8" w:rsidP="000264AF">
      <w:pPr>
        <w:pStyle w:val="ListParagraph"/>
        <w:shd w:val="clear" w:color="auto" w:fill="FFFFFF"/>
        <w:spacing w:after="120"/>
        <w:ind w:left="0" w:firstLine="720"/>
        <w:contextualSpacing w:val="0"/>
        <w:jc w:val="both"/>
        <w:rPr>
          <w:rFonts w:ascii="Times New Roman" w:hAnsi="Times New Roman"/>
          <w:sz w:val="24"/>
          <w:szCs w:val="24"/>
        </w:rPr>
      </w:pPr>
    </w:p>
    <w:p w14:paraId="6E704FD5" w14:textId="38B1A835" w:rsidR="000264AF" w:rsidRPr="00740685" w:rsidRDefault="000264AF" w:rsidP="000264AF">
      <w:pPr>
        <w:pStyle w:val="ListParagraph"/>
        <w:shd w:val="clear" w:color="auto" w:fill="FFFFFF"/>
        <w:spacing w:after="120"/>
        <w:ind w:left="0" w:firstLine="720"/>
        <w:contextualSpacing w:val="0"/>
        <w:jc w:val="both"/>
        <w:rPr>
          <w:rFonts w:ascii="Times New Roman" w:hAnsi="Times New Roman"/>
          <w:sz w:val="24"/>
          <w:szCs w:val="24"/>
        </w:rPr>
      </w:pPr>
      <w:r w:rsidRPr="00740685">
        <w:rPr>
          <w:rFonts w:ascii="Times New Roman" w:hAnsi="Times New Roman"/>
          <w:sz w:val="24"/>
          <w:szCs w:val="24"/>
        </w:rPr>
        <w:t xml:space="preserve">Teisėjų kolegija </w:t>
      </w:r>
    </w:p>
    <w:p w14:paraId="65B395F6" w14:textId="77777777" w:rsidR="000264AF" w:rsidRPr="00740685" w:rsidRDefault="000264AF" w:rsidP="000264AF">
      <w:pPr>
        <w:pStyle w:val="ListParagraph"/>
        <w:shd w:val="clear" w:color="auto" w:fill="FFFFFF"/>
        <w:spacing w:after="120" w:line="240" w:lineRule="auto"/>
        <w:ind w:left="360" w:right="17"/>
        <w:contextualSpacing w:val="0"/>
        <w:jc w:val="both"/>
        <w:rPr>
          <w:rFonts w:ascii="Times New Roman" w:hAnsi="Times New Roman"/>
          <w:sz w:val="24"/>
          <w:szCs w:val="24"/>
        </w:rPr>
      </w:pPr>
    </w:p>
    <w:p w14:paraId="358CFAAD" w14:textId="77777777" w:rsidR="000264AF" w:rsidRPr="00740685" w:rsidRDefault="000264AF" w:rsidP="000264AF">
      <w:pPr>
        <w:spacing w:after="120"/>
      </w:pPr>
      <w:r w:rsidRPr="00740685">
        <w:t xml:space="preserve">k o n s t a t u o j a : </w:t>
      </w:r>
    </w:p>
    <w:p w14:paraId="370D6BFC" w14:textId="77777777" w:rsidR="003B65E8" w:rsidRDefault="003B65E8" w:rsidP="003B65E8">
      <w:pPr>
        <w:spacing w:after="120"/>
      </w:pPr>
    </w:p>
    <w:p w14:paraId="07A5F9FD" w14:textId="4A8A43C9" w:rsidR="00F72B4B" w:rsidRPr="00455155" w:rsidRDefault="003B65E8" w:rsidP="00455155">
      <w:pPr>
        <w:pStyle w:val="ListParagraph"/>
        <w:spacing w:after="120" w:line="240" w:lineRule="auto"/>
        <w:ind w:left="0"/>
        <w:contextualSpacing w:val="0"/>
        <w:jc w:val="center"/>
        <w:rPr>
          <w:rFonts w:ascii="Times New Roman" w:hAnsi="Times New Roman"/>
          <w:sz w:val="24"/>
          <w:szCs w:val="24"/>
        </w:rPr>
      </w:pPr>
      <w:r>
        <w:rPr>
          <w:rFonts w:ascii="Times New Roman" w:hAnsi="Times New Roman"/>
          <w:sz w:val="24"/>
          <w:szCs w:val="24"/>
        </w:rPr>
        <w:t>V. Kasacinio teismo argumentai ir išaiškinimai</w:t>
      </w:r>
    </w:p>
    <w:p w14:paraId="3183B4C3" w14:textId="77777777" w:rsidR="00F37A43" w:rsidRPr="00740685" w:rsidRDefault="00F37A43" w:rsidP="00935EE7">
      <w:pPr>
        <w:pStyle w:val="ListParagraph"/>
        <w:spacing w:after="120" w:line="240" w:lineRule="auto"/>
        <w:ind w:left="357"/>
        <w:contextualSpacing w:val="0"/>
        <w:jc w:val="both"/>
        <w:rPr>
          <w:rFonts w:ascii="Times New Roman" w:hAnsi="Times New Roman"/>
          <w:sz w:val="24"/>
          <w:szCs w:val="24"/>
        </w:rPr>
      </w:pPr>
    </w:p>
    <w:p w14:paraId="4B3773B3" w14:textId="735197BC" w:rsidR="00455155" w:rsidRPr="00B1267C" w:rsidRDefault="00455155" w:rsidP="00B1267C">
      <w:pPr>
        <w:pStyle w:val="ListParagraph"/>
        <w:spacing w:after="120" w:line="240" w:lineRule="auto"/>
        <w:ind w:left="357" w:firstLine="720"/>
        <w:contextualSpacing w:val="0"/>
        <w:jc w:val="both"/>
        <w:rPr>
          <w:rFonts w:ascii="Times New Roman" w:hAnsi="Times New Roman"/>
          <w:i/>
          <w:iCs/>
          <w:sz w:val="24"/>
          <w:szCs w:val="24"/>
        </w:rPr>
      </w:pPr>
      <w:r w:rsidRPr="00B1267C">
        <w:rPr>
          <w:rFonts w:ascii="Times New Roman" w:hAnsi="Times New Roman"/>
          <w:i/>
          <w:iCs/>
          <w:sz w:val="24"/>
          <w:szCs w:val="24"/>
        </w:rPr>
        <w:t>Dėl kasaciniame teisme nagrinėjamos bylos ribų</w:t>
      </w:r>
    </w:p>
    <w:p w14:paraId="1C36EA34" w14:textId="77777777" w:rsidR="00455155" w:rsidRDefault="00455155" w:rsidP="00455155">
      <w:pPr>
        <w:pStyle w:val="ListParagraph"/>
        <w:spacing w:after="120" w:line="240" w:lineRule="auto"/>
        <w:ind w:left="357"/>
        <w:contextualSpacing w:val="0"/>
        <w:jc w:val="both"/>
        <w:rPr>
          <w:rFonts w:ascii="Times New Roman" w:hAnsi="Times New Roman"/>
          <w:sz w:val="24"/>
          <w:szCs w:val="24"/>
        </w:rPr>
      </w:pPr>
    </w:p>
    <w:p w14:paraId="02A951D6" w14:textId="77777777" w:rsidR="00455155" w:rsidRPr="00455155" w:rsidRDefault="00455155" w:rsidP="005A34B9">
      <w:pPr>
        <w:pStyle w:val="ListParagraph"/>
        <w:numPr>
          <w:ilvl w:val="0"/>
          <w:numId w:val="3"/>
        </w:numPr>
        <w:spacing w:after="120" w:line="240" w:lineRule="auto"/>
        <w:contextualSpacing w:val="0"/>
        <w:jc w:val="both"/>
        <w:rPr>
          <w:rFonts w:ascii="Times New Roman" w:hAnsi="Times New Roman"/>
          <w:sz w:val="24"/>
          <w:szCs w:val="24"/>
        </w:rPr>
      </w:pPr>
      <w:r w:rsidRPr="00455155">
        <w:rPr>
          <w:rFonts w:ascii="Times New Roman" w:hAnsi="Times New Roman"/>
          <w:sz w:val="24"/>
          <w:szCs w:val="24"/>
        </w:rPr>
        <w:t xml:space="preserve">Bylos nagrinėjimo kasaciniame teisme ribas apibrėžia CPK 353 straipsnis. Nurodyto straipsnio pirmojoje dalyje nustatyta, kad kasacinis teismas, neperžengdamas kasacinio skundo ribų, patikrina apskųstus sprendimus ir (ar) nutartis teisės taikymo aspektu. Kasacinis teismas yra saistomas pirmosios ir apeliacinės instancijos teismų nustatytų aplinkybių. Toks bylos nagrinėjimo kasaciniame teisme ribų (ir kartu kasacinio proceso paskirties) apibrėžimas reiškia, kad kasacinis teismas sprendžia išimtinai teisės klausimus, be to, tik tokius klausimus, kurie yra tiesiogiai iškelti kasaciniame skunde (žr., pvz., Lietuvos Aukščiausiojo Teismo 2019 m. gruodžio 17 d. nutarties civilinėje byloje Nr. e3K-3-384-916/2019 36 punktą ir jame nurodytą kasacinio teismo praktiką). Kasacinis teismas turi teisę peržengti kasacinio skundo ribas, kai to reikalauja </w:t>
      </w:r>
      <w:r w:rsidRPr="00455155">
        <w:rPr>
          <w:rFonts w:ascii="Times New Roman" w:hAnsi="Times New Roman"/>
          <w:sz w:val="24"/>
          <w:szCs w:val="24"/>
        </w:rPr>
        <w:lastRenderedPageBreak/>
        <w:t>viešasis interesas ir neperžengus skundo ribų būtų pažeistos asmens, visuomenės ar valstybės teisės ir teisėti interesai (CPK 353 straipsnio 2 dalis).</w:t>
      </w:r>
    </w:p>
    <w:p w14:paraId="722E29CC" w14:textId="019D9A56" w:rsidR="00455155" w:rsidRPr="00637031" w:rsidRDefault="00455155" w:rsidP="005A34B9">
      <w:pPr>
        <w:pStyle w:val="ListParagraph"/>
        <w:numPr>
          <w:ilvl w:val="0"/>
          <w:numId w:val="3"/>
        </w:numPr>
        <w:spacing w:after="120" w:line="240" w:lineRule="auto"/>
        <w:contextualSpacing w:val="0"/>
        <w:jc w:val="both"/>
        <w:rPr>
          <w:rFonts w:ascii="Times New Roman" w:hAnsi="Times New Roman"/>
          <w:sz w:val="24"/>
          <w:szCs w:val="24"/>
        </w:rPr>
      </w:pPr>
      <w:r w:rsidRPr="00C57C5C">
        <w:rPr>
          <w:rFonts w:ascii="Times New Roman" w:hAnsi="Times New Roman"/>
          <w:sz w:val="24"/>
          <w:szCs w:val="24"/>
        </w:rPr>
        <w:t>Nagrinėjam</w:t>
      </w:r>
      <w:r>
        <w:rPr>
          <w:rFonts w:ascii="Times New Roman" w:hAnsi="Times New Roman"/>
          <w:sz w:val="24"/>
          <w:szCs w:val="24"/>
        </w:rPr>
        <w:t>u</w:t>
      </w:r>
      <w:r w:rsidRPr="00C57C5C">
        <w:rPr>
          <w:rFonts w:ascii="Times New Roman" w:hAnsi="Times New Roman"/>
          <w:sz w:val="24"/>
          <w:szCs w:val="24"/>
        </w:rPr>
        <w:t xml:space="preserve"> atveju ieškovės pareikštu ieškiniu kėlė reikalavimus</w:t>
      </w:r>
      <w:r w:rsidR="00701509" w:rsidRPr="00701509">
        <w:rPr>
          <w:rFonts w:ascii="Times New Roman" w:hAnsi="Times New Roman"/>
          <w:sz w:val="24"/>
          <w:szCs w:val="24"/>
        </w:rPr>
        <w:t xml:space="preserve"> </w:t>
      </w:r>
      <w:r w:rsidR="00701509" w:rsidRPr="00C57C5C">
        <w:rPr>
          <w:rFonts w:ascii="Times New Roman" w:hAnsi="Times New Roman"/>
          <w:sz w:val="24"/>
          <w:szCs w:val="24"/>
        </w:rPr>
        <w:t>dėl</w:t>
      </w:r>
      <w:r>
        <w:rPr>
          <w:rFonts w:ascii="Times New Roman" w:hAnsi="Times New Roman"/>
          <w:sz w:val="24"/>
          <w:szCs w:val="24"/>
        </w:rPr>
        <w:t>: 1)</w:t>
      </w:r>
      <w:r w:rsidRPr="00C57C5C">
        <w:rPr>
          <w:rFonts w:ascii="Times New Roman" w:hAnsi="Times New Roman"/>
          <w:sz w:val="24"/>
          <w:szCs w:val="24"/>
        </w:rPr>
        <w:t xml:space="preserve"> perkančiosios organizacijos vienašališko Rangos sutarties nutraukimo pripažinimo neteisėtu</w:t>
      </w:r>
      <w:r>
        <w:rPr>
          <w:rFonts w:ascii="Times New Roman" w:hAnsi="Times New Roman"/>
          <w:sz w:val="24"/>
          <w:szCs w:val="24"/>
        </w:rPr>
        <w:t xml:space="preserve">; 2) </w:t>
      </w:r>
      <w:r w:rsidRPr="00455155">
        <w:rPr>
          <w:rFonts w:ascii="Times New Roman" w:hAnsi="Times New Roman"/>
          <w:sz w:val="24"/>
          <w:szCs w:val="24"/>
        </w:rPr>
        <w:t>pripažin</w:t>
      </w:r>
      <w:r w:rsidR="00701509">
        <w:rPr>
          <w:rFonts w:ascii="Times New Roman" w:hAnsi="Times New Roman"/>
          <w:sz w:val="24"/>
          <w:szCs w:val="24"/>
        </w:rPr>
        <w:t>imo,</w:t>
      </w:r>
      <w:r w:rsidRPr="00455155">
        <w:rPr>
          <w:rFonts w:ascii="Times New Roman" w:hAnsi="Times New Roman"/>
          <w:sz w:val="24"/>
          <w:szCs w:val="24"/>
        </w:rPr>
        <w:t xml:space="preserve"> kad Rangos sutartis pasibaigė dėl atsakovės kaltės</w:t>
      </w:r>
      <w:r w:rsidR="00701509">
        <w:rPr>
          <w:rFonts w:ascii="Times New Roman" w:hAnsi="Times New Roman"/>
          <w:sz w:val="24"/>
          <w:szCs w:val="24"/>
        </w:rPr>
        <w:t>; 3) atsakovės sprendimo įtraukti</w:t>
      </w:r>
      <w:r w:rsidRPr="00C57C5C">
        <w:rPr>
          <w:rFonts w:ascii="Times New Roman" w:hAnsi="Times New Roman"/>
          <w:sz w:val="24"/>
          <w:szCs w:val="24"/>
        </w:rPr>
        <w:t xml:space="preserve"> ieškov</w:t>
      </w:r>
      <w:r w:rsidR="00701509">
        <w:rPr>
          <w:rFonts w:ascii="Times New Roman" w:hAnsi="Times New Roman"/>
          <w:sz w:val="24"/>
          <w:szCs w:val="24"/>
        </w:rPr>
        <w:t>es</w:t>
      </w:r>
      <w:r w:rsidRPr="00C57C5C">
        <w:rPr>
          <w:rFonts w:ascii="Times New Roman" w:hAnsi="Times New Roman"/>
          <w:sz w:val="24"/>
          <w:szCs w:val="24"/>
        </w:rPr>
        <w:t xml:space="preserve"> į Nepatikimų tiekėjų sąrašą </w:t>
      </w:r>
      <w:r w:rsidR="00701509" w:rsidRPr="00701509">
        <w:rPr>
          <w:rFonts w:ascii="Times New Roman" w:hAnsi="Times New Roman"/>
          <w:sz w:val="24"/>
          <w:szCs w:val="24"/>
        </w:rPr>
        <w:t>pripažinimo neteisėtu</w:t>
      </w:r>
      <w:r w:rsidRPr="00C57C5C">
        <w:rPr>
          <w:rFonts w:ascii="Times New Roman" w:hAnsi="Times New Roman"/>
          <w:sz w:val="24"/>
          <w:szCs w:val="24"/>
        </w:rPr>
        <w:t>.</w:t>
      </w:r>
    </w:p>
    <w:p w14:paraId="1E2DEC3E" w14:textId="31EE5F62" w:rsidR="00701509" w:rsidRDefault="00701509" w:rsidP="005A34B9">
      <w:pPr>
        <w:pStyle w:val="ListParagraph"/>
        <w:numPr>
          <w:ilvl w:val="0"/>
          <w:numId w:val="3"/>
        </w:numPr>
        <w:spacing w:after="120" w:line="240" w:lineRule="auto"/>
        <w:contextualSpacing w:val="0"/>
        <w:jc w:val="both"/>
        <w:rPr>
          <w:rFonts w:ascii="Times New Roman" w:hAnsi="Times New Roman"/>
          <w:sz w:val="24"/>
          <w:szCs w:val="24"/>
        </w:rPr>
      </w:pPr>
      <w:bookmarkStart w:id="13" w:name="_Hlk130560841"/>
      <w:r>
        <w:rPr>
          <w:rFonts w:ascii="Times New Roman" w:hAnsi="Times New Roman"/>
          <w:sz w:val="24"/>
          <w:szCs w:val="24"/>
        </w:rPr>
        <w:t xml:space="preserve">Lietuvos Aukščiausiojo Teismo Civilinių bylų skyriaus teisėjų kolegijos 2021 m. lapkričio 11 d. </w:t>
      </w:r>
      <w:bookmarkEnd w:id="13"/>
      <w:r>
        <w:rPr>
          <w:rFonts w:ascii="Times New Roman" w:hAnsi="Times New Roman"/>
          <w:sz w:val="24"/>
          <w:szCs w:val="24"/>
        </w:rPr>
        <w:t xml:space="preserve">daline nutartimi išspręstas šalių ginčas pagal nurodytus ieškinio reikalavimus, susijusius su Rangos sutarties nutraukimu, </w:t>
      </w:r>
      <w:r w:rsidR="000F2A95" w:rsidRPr="00701509">
        <w:rPr>
          <w:rFonts w:ascii="Times New Roman" w:hAnsi="Times New Roman"/>
          <w:sz w:val="24"/>
          <w:szCs w:val="24"/>
        </w:rPr>
        <w:t>prip</w:t>
      </w:r>
      <w:r w:rsidR="000F2A95">
        <w:rPr>
          <w:rFonts w:ascii="Times New Roman" w:hAnsi="Times New Roman"/>
          <w:sz w:val="24"/>
          <w:szCs w:val="24"/>
        </w:rPr>
        <w:t>ažinus</w:t>
      </w:r>
      <w:r w:rsidR="000F2A95" w:rsidRPr="00701509">
        <w:rPr>
          <w:rFonts w:ascii="Times New Roman" w:hAnsi="Times New Roman"/>
          <w:sz w:val="24"/>
          <w:szCs w:val="24"/>
        </w:rPr>
        <w:t xml:space="preserve"> teisėtu </w:t>
      </w:r>
      <w:r w:rsidRPr="00701509">
        <w:rPr>
          <w:rFonts w:ascii="Times New Roman" w:hAnsi="Times New Roman"/>
          <w:sz w:val="24"/>
          <w:szCs w:val="24"/>
        </w:rPr>
        <w:t>atsakovės sprendim</w:t>
      </w:r>
      <w:r>
        <w:rPr>
          <w:rFonts w:ascii="Times New Roman" w:hAnsi="Times New Roman"/>
          <w:sz w:val="24"/>
          <w:szCs w:val="24"/>
        </w:rPr>
        <w:t>ą</w:t>
      </w:r>
      <w:r w:rsidRPr="00701509">
        <w:rPr>
          <w:rFonts w:ascii="Times New Roman" w:hAnsi="Times New Roman"/>
          <w:sz w:val="24"/>
          <w:szCs w:val="24"/>
        </w:rPr>
        <w:t xml:space="preserve"> dėl ieškovių veiksmų (esminio sutarties pažeidimo) vienašališkai nutraukti Rangos sutartį. </w:t>
      </w:r>
      <w:r>
        <w:rPr>
          <w:rFonts w:ascii="Times New Roman" w:hAnsi="Times New Roman"/>
          <w:sz w:val="24"/>
          <w:szCs w:val="24"/>
        </w:rPr>
        <w:t>P</w:t>
      </w:r>
      <w:r w:rsidRPr="00701509">
        <w:rPr>
          <w:rFonts w:ascii="Times New Roman" w:hAnsi="Times New Roman"/>
          <w:sz w:val="24"/>
          <w:szCs w:val="24"/>
        </w:rPr>
        <w:t xml:space="preserve">rocesinis sprendimas dėl šios ginčo dalies įgijo </w:t>
      </w:r>
      <w:r w:rsidRPr="00701509">
        <w:rPr>
          <w:rFonts w:ascii="Times New Roman" w:hAnsi="Times New Roman"/>
          <w:i/>
          <w:iCs/>
          <w:sz w:val="24"/>
          <w:szCs w:val="24"/>
        </w:rPr>
        <w:t>res judicata</w:t>
      </w:r>
      <w:r w:rsidRPr="00701509">
        <w:rPr>
          <w:rFonts w:ascii="Times New Roman" w:hAnsi="Times New Roman"/>
          <w:sz w:val="24"/>
          <w:szCs w:val="24"/>
        </w:rPr>
        <w:t xml:space="preserve"> (galutinis teismo sprendimas) galią.</w:t>
      </w:r>
      <w:r>
        <w:rPr>
          <w:rFonts w:ascii="Times New Roman" w:hAnsi="Times New Roman"/>
          <w:sz w:val="24"/>
          <w:szCs w:val="24"/>
        </w:rPr>
        <w:t xml:space="preserve"> </w:t>
      </w:r>
      <w:r w:rsidR="000F2A95">
        <w:rPr>
          <w:rFonts w:ascii="Times New Roman" w:hAnsi="Times New Roman"/>
          <w:sz w:val="24"/>
          <w:szCs w:val="24"/>
        </w:rPr>
        <w:t xml:space="preserve"> </w:t>
      </w:r>
    </w:p>
    <w:p w14:paraId="381709B1" w14:textId="7083B3DD" w:rsidR="00BD7681" w:rsidRDefault="00BD7681" w:rsidP="005A34B9">
      <w:pPr>
        <w:pStyle w:val="ListParagraph"/>
        <w:numPr>
          <w:ilvl w:val="0"/>
          <w:numId w:val="3"/>
        </w:numPr>
        <w:spacing w:after="120" w:line="240" w:lineRule="auto"/>
        <w:contextualSpacing w:val="0"/>
        <w:jc w:val="both"/>
        <w:rPr>
          <w:rFonts w:ascii="Times New Roman" w:hAnsi="Times New Roman"/>
          <w:sz w:val="24"/>
          <w:szCs w:val="24"/>
        </w:rPr>
      </w:pPr>
      <w:r w:rsidRPr="000F2A95">
        <w:rPr>
          <w:rFonts w:ascii="Times New Roman" w:hAnsi="Times New Roman"/>
          <w:sz w:val="24"/>
          <w:szCs w:val="24"/>
        </w:rPr>
        <w:t>Lietuvos Aukščiausiojo Teismo Civilinių bylų skyriaus teisėjų kolegij</w:t>
      </w:r>
      <w:r>
        <w:rPr>
          <w:rFonts w:ascii="Times New Roman" w:hAnsi="Times New Roman"/>
          <w:sz w:val="24"/>
          <w:szCs w:val="24"/>
        </w:rPr>
        <w:t>ai kil</w:t>
      </w:r>
      <w:r w:rsidR="00F054FF">
        <w:rPr>
          <w:rFonts w:ascii="Times New Roman" w:hAnsi="Times New Roman"/>
          <w:sz w:val="24"/>
          <w:szCs w:val="24"/>
        </w:rPr>
        <w:t>o</w:t>
      </w:r>
      <w:r>
        <w:rPr>
          <w:rFonts w:ascii="Times New Roman" w:hAnsi="Times New Roman"/>
          <w:sz w:val="24"/>
          <w:szCs w:val="24"/>
        </w:rPr>
        <w:t xml:space="preserve"> pagrįstų abejonių dėl nacionalinio reguliavimo, nustatančio </w:t>
      </w:r>
      <w:r w:rsidRPr="000F2A95">
        <w:rPr>
          <w:rFonts w:ascii="Times New Roman" w:hAnsi="Times New Roman"/>
          <w:sz w:val="24"/>
          <w:szCs w:val="24"/>
        </w:rPr>
        <w:t>daugianarį tiekėją sudarantiems ūkio subjektams (jungtinės veiklos partneriams) taikomus padarinius už netinkamai vykdytą ir dėl esminio pažeidimo nutrauktą viešojo pirkimo sutart</w:t>
      </w:r>
      <w:r>
        <w:rPr>
          <w:rFonts w:ascii="Times New Roman" w:hAnsi="Times New Roman"/>
          <w:sz w:val="24"/>
          <w:szCs w:val="24"/>
        </w:rPr>
        <w:t xml:space="preserve">į, atitikties ES teisei, </w:t>
      </w:r>
      <w:r w:rsidR="00F054FF">
        <w:rPr>
          <w:rFonts w:ascii="Times New Roman" w:hAnsi="Times New Roman"/>
          <w:sz w:val="24"/>
          <w:szCs w:val="24"/>
        </w:rPr>
        <w:t xml:space="preserve">todėl </w:t>
      </w:r>
      <w:r>
        <w:rPr>
          <w:rFonts w:ascii="Times New Roman" w:hAnsi="Times New Roman"/>
          <w:sz w:val="24"/>
          <w:szCs w:val="24"/>
        </w:rPr>
        <w:t>teisėjų kolegija kita</w:t>
      </w:r>
      <w:r w:rsidRPr="000F2A95">
        <w:rPr>
          <w:rFonts w:ascii="Times New Roman" w:hAnsi="Times New Roman"/>
          <w:sz w:val="24"/>
          <w:szCs w:val="24"/>
        </w:rPr>
        <w:t xml:space="preserve"> 2021</w:t>
      </w:r>
      <w:r w:rsidR="00F054FF">
        <w:rPr>
          <w:rFonts w:ascii="Times New Roman" w:hAnsi="Times New Roman"/>
          <w:sz w:val="24"/>
          <w:szCs w:val="24"/>
        </w:rPr>
        <w:t> </w:t>
      </w:r>
      <w:r w:rsidRPr="000F2A95">
        <w:rPr>
          <w:rFonts w:ascii="Times New Roman" w:hAnsi="Times New Roman"/>
          <w:sz w:val="24"/>
          <w:szCs w:val="24"/>
        </w:rPr>
        <w:t>m. lapkričio 11</w:t>
      </w:r>
      <w:r>
        <w:rPr>
          <w:rFonts w:ascii="Times New Roman" w:hAnsi="Times New Roman"/>
          <w:sz w:val="24"/>
          <w:szCs w:val="24"/>
        </w:rPr>
        <w:t> </w:t>
      </w:r>
      <w:r w:rsidRPr="000F2A95">
        <w:rPr>
          <w:rFonts w:ascii="Times New Roman" w:hAnsi="Times New Roman"/>
          <w:sz w:val="24"/>
          <w:szCs w:val="24"/>
        </w:rPr>
        <w:t>d.</w:t>
      </w:r>
      <w:r>
        <w:rPr>
          <w:rFonts w:ascii="Times New Roman" w:hAnsi="Times New Roman"/>
          <w:sz w:val="24"/>
          <w:szCs w:val="24"/>
        </w:rPr>
        <w:t xml:space="preserve"> nutartimi kreipėsi į Teisingumo Teismą dėl prejudicinio sprendimo priėmimo ir sustabdė </w:t>
      </w:r>
      <w:r w:rsidRPr="00BD7681">
        <w:rPr>
          <w:rFonts w:ascii="Times New Roman" w:hAnsi="Times New Roman"/>
          <w:sz w:val="24"/>
          <w:szCs w:val="24"/>
        </w:rPr>
        <w:t>civilinės bylos dal</w:t>
      </w:r>
      <w:r>
        <w:rPr>
          <w:rFonts w:ascii="Times New Roman" w:hAnsi="Times New Roman"/>
          <w:sz w:val="24"/>
          <w:szCs w:val="24"/>
        </w:rPr>
        <w:t>į</w:t>
      </w:r>
      <w:r w:rsidRPr="00BD7681">
        <w:rPr>
          <w:rFonts w:ascii="Times New Roman" w:hAnsi="Times New Roman"/>
          <w:sz w:val="24"/>
          <w:szCs w:val="24"/>
        </w:rPr>
        <w:t xml:space="preserve"> dėl ieškovių įrašymo į Nepatikimų tiekėjų sąrašą nagrinėjimą iki Teisingumo Teismo sprendimo gavimo</w:t>
      </w:r>
      <w:r>
        <w:rPr>
          <w:rFonts w:ascii="Times New Roman" w:hAnsi="Times New Roman"/>
          <w:sz w:val="24"/>
          <w:szCs w:val="24"/>
        </w:rPr>
        <w:t>.</w:t>
      </w:r>
    </w:p>
    <w:p w14:paraId="316394CE" w14:textId="729F57E9" w:rsidR="00455155" w:rsidRPr="005A34B9" w:rsidRDefault="00BD7681" w:rsidP="005A34B9">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Teisingumo Teismui </w:t>
      </w:r>
      <w:r w:rsidR="005A34B9">
        <w:rPr>
          <w:rFonts w:ascii="Times New Roman" w:hAnsi="Times New Roman"/>
          <w:sz w:val="24"/>
          <w:szCs w:val="24"/>
        </w:rPr>
        <w:t xml:space="preserve">2023 m. sausio 26 d. priėmus Prejudicinį sprendimą, </w:t>
      </w:r>
      <w:r w:rsidRPr="00BD7681">
        <w:rPr>
          <w:rFonts w:ascii="Times New Roman" w:hAnsi="Times New Roman"/>
          <w:sz w:val="24"/>
          <w:szCs w:val="24"/>
        </w:rPr>
        <w:t>Lietuvos Aukščiausiojo Teismo Civilinių bylų skyriaus teisėjų kolegijos 2023 m. vasario 1 d. nutartimi atnaujintas civilinės bylos dalies nagrinėjimas</w:t>
      </w:r>
      <w:r w:rsidR="005A34B9">
        <w:rPr>
          <w:rFonts w:ascii="Times New Roman" w:hAnsi="Times New Roman"/>
          <w:sz w:val="24"/>
          <w:szCs w:val="24"/>
        </w:rPr>
        <w:t xml:space="preserve">. Taigi šia nutartimi </w:t>
      </w:r>
      <w:r w:rsidR="005A34B9" w:rsidRPr="005A34B9">
        <w:rPr>
          <w:rFonts w:ascii="Times New Roman" w:hAnsi="Times New Roman"/>
          <w:sz w:val="24"/>
          <w:szCs w:val="24"/>
        </w:rPr>
        <w:t>nagrinėtina bylos dalis pagal ieškovių ieškinio reikalavim</w:t>
      </w:r>
      <w:r w:rsidR="005A34B9">
        <w:rPr>
          <w:rFonts w:ascii="Times New Roman" w:hAnsi="Times New Roman"/>
          <w:sz w:val="24"/>
          <w:szCs w:val="24"/>
        </w:rPr>
        <w:t>ą, susijusį su</w:t>
      </w:r>
      <w:r w:rsidR="005A34B9" w:rsidRPr="005A34B9">
        <w:rPr>
          <w:rFonts w:ascii="Times New Roman" w:hAnsi="Times New Roman"/>
          <w:sz w:val="24"/>
          <w:szCs w:val="24"/>
        </w:rPr>
        <w:t xml:space="preserve"> ieškovių įtraukim</w:t>
      </w:r>
      <w:r w:rsidR="005A34B9">
        <w:rPr>
          <w:rFonts w:ascii="Times New Roman" w:hAnsi="Times New Roman"/>
          <w:sz w:val="24"/>
          <w:szCs w:val="24"/>
        </w:rPr>
        <w:t>u</w:t>
      </w:r>
      <w:r w:rsidR="005A34B9" w:rsidRPr="005A34B9">
        <w:rPr>
          <w:rFonts w:ascii="Times New Roman" w:hAnsi="Times New Roman"/>
          <w:sz w:val="24"/>
          <w:szCs w:val="24"/>
        </w:rPr>
        <w:t xml:space="preserve"> į Nepatikimų tiekėjų sąrašą.</w:t>
      </w:r>
    </w:p>
    <w:p w14:paraId="730E866A" w14:textId="77777777" w:rsidR="00455155" w:rsidRDefault="00455155" w:rsidP="00455155">
      <w:pPr>
        <w:pStyle w:val="ListParagraph"/>
        <w:spacing w:after="120" w:line="240" w:lineRule="auto"/>
        <w:ind w:left="360"/>
        <w:contextualSpacing w:val="0"/>
        <w:jc w:val="both"/>
        <w:rPr>
          <w:rFonts w:ascii="Times New Roman" w:hAnsi="Times New Roman"/>
          <w:i/>
          <w:iCs/>
          <w:sz w:val="24"/>
          <w:szCs w:val="24"/>
        </w:rPr>
      </w:pPr>
    </w:p>
    <w:p w14:paraId="1EA68377" w14:textId="49A4EAA7" w:rsidR="00455155" w:rsidRPr="00F37A43" w:rsidRDefault="00455155" w:rsidP="00B1267C">
      <w:pPr>
        <w:pStyle w:val="ListParagraph"/>
        <w:spacing w:after="120" w:line="240" w:lineRule="auto"/>
        <w:ind w:left="357" w:firstLine="720"/>
        <w:contextualSpacing w:val="0"/>
        <w:jc w:val="both"/>
        <w:rPr>
          <w:rFonts w:ascii="Times New Roman" w:hAnsi="Times New Roman"/>
          <w:i/>
          <w:iCs/>
          <w:sz w:val="24"/>
          <w:szCs w:val="24"/>
        </w:rPr>
      </w:pPr>
      <w:r>
        <w:rPr>
          <w:rFonts w:ascii="Times New Roman" w:hAnsi="Times New Roman"/>
          <w:i/>
          <w:iCs/>
          <w:sz w:val="24"/>
          <w:szCs w:val="24"/>
        </w:rPr>
        <w:t xml:space="preserve">Dėl </w:t>
      </w:r>
      <w:r w:rsidR="0081792A">
        <w:rPr>
          <w:rFonts w:ascii="Times New Roman" w:hAnsi="Times New Roman"/>
          <w:i/>
          <w:iCs/>
          <w:sz w:val="24"/>
          <w:szCs w:val="24"/>
        </w:rPr>
        <w:t xml:space="preserve">tiekėjo – </w:t>
      </w:r>
      <w:r w:rsidRPr="00750655">
        <w:rPr>
          <w:rFonts w:ascii="Times New Roman" w:hAnsi="Times New Roman"/>
          <w:i/>
          <w:iCs/>
          <w:sz w:val="24"/>
          <w:szCs w:val="24"/>
        </w:rPr>
        <w:t xml:space="preserve">ūkio subjektų grupės, veikiančios jungtinės veiklos sutarties pagrindu, </w:t>
      </w:r>
      <w:r>
        <w:rPr>
          <w:rFonts w:ascii="Times New Roman" w:hAnsi="Times New Roman"/>
          <w:i/>
          <w:iCs/>
          <w:sz w:val="24"/>
          <w:szCs w:val="24"/>
        </w:rPr>
        <w:t>įrašymo į Nepatikimų tiekėjų sąrašą</w:t>
      </w:r>
    </w:p>
    <w:p w14:paraId="7A1E003F" w14:textId="77777777" w:rsidR="00455155" w:rsidRPr="005A34B9" w:rsidRDefault="00455155" w:rsidP="005A34B9">
      <w:pPr>
        <w:spacing w:after="120"/>
        <w:jc w:val="both"/>
      </w:pPr>
    </w:p>
    <w:p w14:paraId="2189E59C" w14:textId="573845A8" w:rsidR="0094539F" w:rsidRPr="00173C85" w:rsidRDefault="00E8287E" w:rsidP="0094539F">
      <w:pPr>
        <w:pStyle w:val="c01pointnumerotealtn"/>
        <w:numPr>
          <w:ilvl w:val="0"/>
          <w:numId w:val="3"/>
        </w:numPr>
        <w:spacing w:after="240" w:afterAutospacing="0"/>
        <w:jc w:val="both"/>
        <w:rPr>
          <w:rFonts w:asciiTheme="majorBidi" w:hAnsiTheme="majorBidi" w:cstheme="majorBidi"/>
          <w:color w:val="000000"/>
          <w:lang w:val="lt-LT"/>
        </w:rPr>
      </w:pPr>
      <w:r>
        <w:rPr>
          <w:rFonts w:asciiTheme="majorBidi" w:hAnsiTheme="majorBidi" w:cstheme="majorBidi"/>
          <w:color w:val="000000"/>
          <w:lang w:val="lt-LT"/>
        </w:rPr>
        <w:t xml:space="preserve">Visų pirma teisėjų kolegija konstatuoja, kad po </w:t>
      </w:r>
      <w:r w:rsidRPr="00E8287E">
        <w:rPr>
          <w:rFonts w:asciiTheme="majorBidi" w:hAnsiTheme="majorBidi" w:cstheme="majorBidi"/>
          <w:color w:val="000000"/>
          <w:lang w:val="lt-LT"/>
        </w:rPr>
        <w:t xml:space="preserve">prejudicinio sprendimo susiklosčiusi situacija suponuoja būtinybę sprendžiant šalių ginčą </w:t>
      </w:r>
      <w:r>
        <w:rPr>
          <w:rFonts w:asciiTheme="majorBidi" w:hAnsiTheme="majorBidi" w:cstheme="majorBidi"/>
          <w:color w:val="000000"/>
          <w:lang w:val="lt-LT"/>
        </w:rPr>
        <w:t>taikyti</w:t>
      </w:r>
      <w:r w:rsidRPr="00E8287E">
        <w:rPr>
          <w:rFonts w:asciiTheme="majorBidi" w:hAnsiTheme="majorBidi" w:cstheme="majorBidi"/>
          <w:color w:val="000000"/>
          <w:lang w:val="lt-LT"/>
        </w:rPr>
        <w:t xml:space="preserve"> Europos Sąjungos teisės viršenybės principą. </w:t>
      </w:r>
      <w:r w:rsidR="0094539F" w:rsidRPr="00E8287E">
        <w:rPr>
          <w:rFonts w:asciiTheme="majorBidi" w:hAnsiTheme="majorBidi" w:cstheme="majorBidi"/>
          <w:color w:val="000000"/>
          <w:lang w:val="lt-LT"/>
        </w:rPr>
        <w:t xml:space="preserve">Teisingumo Teismo praktikoje nuosekliai nurodoma, kad nacionalinis teismas, kuriam </w:t>
      </w:r>
      <w:r w:rsidR="0094539F" w:rsidRPr="00173C85">
        <w:rPr>
          <w:rFonts w:asciiTheme="majorBidi" w:hAnsiTheme="majorBidi" w:cstheme="majorBidi"/>
          <w:color w:val="000000"/>
          <w:lang w:val="lt-LT"/>
        </w:rPr>
        <w:t>prireikė taikyti Sąjungos teisės nuostatas, privalo, neviršydamas savo kompetencijos, užtikrinti visišką šių nuostatų veiksmingumą ir, jei būtina, savo iniciatyva netaikyti bet kokios, net vėlesnės, joms prieštaraujančios nacionalinės teisės nuostatos, neprivalėdamas prašyti arba laukti išankstinio jos panaikinimo teisėkūros arba bet kokiu kitu konstituciniu keliu (</w:t>
      </w:r>
      <w:r w:rsidR="00F50965">
        <w:rPr>
          <w:rFonts w:asciiTheme="majorBidi" w:hAnsiTheme="majorBidi" w:cstheme="majorBidi"/>
          <w:color w:val="000000"/>
          <w:lang w:val="lt-LT"/>
        </w:rPr>
        <w:t xml:space="preserve">Teisingumo Teismo </w:t>
      </w:r>
      <w:r w:rsidR="0094539F" w:rsidRPr="00173C85">
        <w:rPr>
          <w:rFonts w:asciiTheme="majorBidi" w:hAnsiTheme="majorBidi" w:cstheme="majorBidi"/>
          <w:color w:val="000000"/>
          <w:lang w:val="lt-LT"/>
        </w:rPr>
        <w:t xml:space="preserve">2009 m. lapkričio 19 d. </w:t>
      </w:r>
      <w:r w:rsidR="00F50965">
        <w:rPr>
          <w:rFonts w:asciiTheme="majorBidi" w:hAnsiTheme="majorBidi" w:cstheme="majorBidi"/>
          <w:color w:val="000000"/>
          <w:lang w:val="lt-LT"/>
        </w:rPr>
        <w:t>s</w:t>
      </w:r>
      <w:r w:rsidR="0094539F" w:rsidRPr="00173C85">
        <w:rPr>
          <w:rFonts w:asciiTheme="majorBidi" w:hAnsiTheme="majorBidi" w:cstheme="majorBidi"/>
          <w:color w:val="000000"/>
          <w:lang w:val="lt-LT"/>
        </w:rPr>
        <w:t>prendim</w:t>
      </w:r>
      <w:r w:rsidR="00F054FF">
        <w:rPr>
          <w:rFonts w:asciiTheme="majorBidi" w:hAnsiTheme="majorBidi" w:cstheme="majorBidi"/>
          <w:color w:val="000000"/>
          <w:lang w:val="lt-LT"/>
        </w:rPr>
        <w:t>as</w:t>
      </w:r>
      <w:r w:rsidR="0094539F" w:rsidRPr="00173C85">
        <w:rPr>
          <w:rFonts w:asciiTheme="majorBidi" w:hAnsiTheme="majorBidi" w:cstheme="majorBidi"/>
          <w:color w:val="000000"/>
          <w:lang w:val="lt-LT"/>
        </w:rPr>
        <w:t> </w:t>
      </w:r>
      <w:r w:rsidR="0094539F" w:rsidRPr="00173C85">
        <w:rPr>
          <w:rFonts w:asciiTheme="majorBidi" w:hAnsiTheme="majorBidi" w:cstheme="majorBidi"/>
          <w:i/>
          <w:iCs/>
          <w:color w:val="000000"/>
          <w:lang w:val="lt-LT"/>
        </w:rPr>
        <w:t>Filipiak</w:t>
      </w:r>
      <w:r w:rsidR="0094539F" w:rsidRPr="00173C85">
        <w:rPr>
          <w:rFonts w:asciiTheme="majorBidi" w:hAnsiTheme="majorBidi" w:cstheme="majorBidi"/>
          <w:color w:val="000000"/>
          <w:lang w:val="lt-LT"/>
        </w:rPr>
        <w:t>, C</w:t>
      </w:r>
      <w:r w:rsidR="0094539F" w:rsidRPr="00173C85">
        <w:rPr>
          <w:rFonts w:asciiTheme="majorBidi" w:hAnsiTheme="majorBidi" w:cstheme="majorBidi"/>
          <w:color w:val="000000"/>
          <w:lang w:val="lt-LT"/>
        </w:rPr>
        <w:noBreakHyphen/>
        <w:t>314/08, 81 punktas ir jame nurodyta teismų praktika).</w:t>
      </w:r>
      <w:bookmarkStart w:id="14" w:name="point82"/>
    </w:p>
    <w:bookmarkEnd w:id="14"/>
    <w:p w14:paraId="3E2A3CFD" w14:textId="25B5EC3E" w:rsidR="001863A2" w:rsidRDefault="00A41505" w:rsidP="00B1267C">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A41505">
        <w:rPr>
          <w:rFonts w:ascii="Times New Roman" w:hAnsi="Times New Roman"/>
          <w:sz w:val="24"/>
          <w:szCs w:val="24"/>
        </w:rPr>
        <w:t>VPĮ (2019 m. gruodžio 20 d. įstatymo Nr. XIII-2765 redakcija, galiojusi nuo 2019 m. gruodžio 31 d.</w:t>
      </w:r>
      <w:r w:rsidR="00F845B0" w:rsidRPr="00F845B0">
        <w:t xml:space="preserve"> </w:t>
      </w:r>
      <w:r w:rsidR="00F845B0" w:rsidRPr="00E15E51">
        <w:rPr>
          <w:rFonts w:ascii="Times New Roman" w:hAnsi="Times New Roman"/>
          <w:sz w:val="24"/>
          <w:szCs w:val="24"/>
        </w:rPr>
        <w:t>iki</w:t>
      </w:r>
      <w:r w:rsidR="00F845B0">
        <w:t xml:space="preserve"> </w:t>
      </w:r>
      <w:r w:rsidR="00F845B0" w:rsidRPr="00F845B0">
        <w:rPr>
          <w:rFonts w:ascii="Times New Roman" w:hAnsi="Times New Roman"/>
          <w:sz w:val="24"/>
          <w:szCs w:val="24"/>
        </w:rPr>
        <w:t xml:space="preserve">2020 m. kovo 19 d.) </w:t>
      </w:r>
      <w:r>
        <w:rPr>
          <w:rFonts w:ascii="Times New Roman" w:hAnsi="Times New Roman"/>
          <w:sz w:val="24"/>
          <w:szCs w:val="24"/>
        </w:rPr>
        <w:t>91 straipsnio 1 dal</w:t>
      </w:r>
      <w:r w:rsidR="00F845B0">
        <w:rPr>
          <w:rFonts w:ascii="Times New Roman" w:hAnsi="Times New Roman"/>
          <w:sz w:val="24"/>
          <w:szCs w:val="24"/>
        </w:rPr>
        <w:t>ies 1 punkte</w:t>
      </w:r>
      <w:r>
        <w:rPr>
          <w:rFonts w:ascii="Times New Roman" w:hAnsi="Times New Roman"/>
          <w:sz w:val="24"/>
          <w:szCs w:val="24"/>
        </w:rPr>
        <w:t xml:space="preserve"> nustatyta, kad p</w:t>
      </w:r>
      <w:r w:rsidRPr="00A41505">
        <w:rPr>
          <w:rFonts w:ascii="Times New Roman" w:hAnsi="Times New Roman"/>
          <w:sz w:val="24"/>
          <w:szCs w:val="24"/>
        </w:rPr>
        <w:t xml:space="preserve">erkančioji organizacija ne vėliau kaip per 10 dienų Centrinėje viešųjų pirkimų informacinėje sistemoje Viešųjų pirkimų tarnybos nustatyta tvarka skelbia informaciją </w:t>
      </w:r>
      <w:bookmarkStart w:id="15" w:name="_Hlk130596160"/>
      <w:r w:rsidRPr="00A41505">
        <w:rPr>
          <w:rFonts w:ascii="Times New Roman" w:hAnsi="Times New Roman"/>
          <w:sz w:val="24"/>
          <w:szCs w:val="24"/>
        </w:rPr>
        <w:t xml:space="preserve">apie pirkimo sutarties neįvykdžiusius ar netinkamai ją įvykdžiusius tiekėjus </w:t>
      </w:r>
      <w:bookmarkStart w:id="16" w:name="_Hlk130593103"/>
      <w:r w:rsidRPr="00A41505">
        <w:rPr>
          <w:rFonts w:ascii="Times New Roman" w:hAnsi="Times New Roman"/>
          <w:sz w:val="24"/>
          <w:szCs w:val="24"/>
        </w:rPr>
        <w:t>(tiekėjų grupės atveju – visus grupės narius)</w:t>
      </w:r>
      <w:bookmarkEnd w:id="15"/>
      <w:bookmarkEnd w:id="16"/>
      <w:r w:rsidRPr="00A41505">
        <w:rPr>
          <w:rFonts w:ascii="Times New Roman" w:hAnsi="Times New Roman"/>
          <w:sz w:val="24"/>
          <w:szCs w:val="24"/>
        </w:rPr>
        <w:t>, taip pat apie ūkio subjektus, kurių pajėgumais rėmėsi tiekėjas ir kurie su tiekėju prisiėmė solidarią</w:t>
      </w:r>
      <w:r w:rsidR="0004231F">
        <w:rPr>
          <w:rFonts w:ascii="Times New Roman" w:hAnsi="Times New Roman"/>
          <w:sz w:val="24"/>
          <w:szCs w:val="24"/>
        </w:rPr>
        <w:t>ją</w:t>
      </w:r>
      <w:r w:rsidRPr="00A41505">
        <w:rPr>
          <w:rFonts w:ascii="Times New Roman" w:hAnsi="Times New Roman"/>
          <w:sz w:val="24"/>
          <w:szCs w:val="24"/>
        </w:rPr>
        <w:t xml:space="preserve"> atsakomybę už pirkimo sutarties įvykdymą pagal šio įstatymo 49 straipsnio 5 dalį, jeigu pažeidimas įvykdytas dėl tos pirkimo sutarties dalies, kuriai jie buvo pasitelkti, </w:t>
      </w:r>
      <w:r w:rsidR="00F845B0">
        <w:rPr>
          <w:rFonts w:ascii="Times New Roman" w:hAnsi="Times New Roman"/>
          <w:sz w:val="24"/>
          <w:szCs w:val="24"/>
        </w:rPr>
        <w:t>be kita ko,</w:t>
      </w:r>
      <w:r w:rsidR="00F845B0" w:rsidRPr="001863A2">
        <w:rPr>
          <w:rFonts w:ascii="Times New Roman" w:hAnsi="Times New Roman"/>
          <w:sz w:val="24"/>
          <w:szCs w:val="24"/>
        </w:rPr>
        <w:t xml:space="preserve"> </w:t>
      </w:r>
      <w:r w:rsidRPr="00A41505">
        <w:rPr>
          <w:rFonts w:ascii="Times New Roman" w:hAnsi="Times New Roman"/>
          <w:sz w:val="24"/>
          <w:szCs w:val="24"/>
        </w:rPr>
        <w:t>kai</w:t>
      </w:r>
      <w:r w:rsidR="00F845B0">
        <w:rPr>
          <w:rFonts w:ascii="Times New Roman" w:hAnsi="Times New Roman"/>
          <w:sz w:val="24"/>
          <w:szCs w:val="24"/>
        </w:rPr>
        <w:t xml:space="preserve"> </w:t>
      </w:r>
      <w:r w:rsidR="001863A2" w:rsidRPr="00A41505">
        <w:rPr>
          <w:rFonts w:ascii="Times New Roman" w:hAnsi="Times New Roman"/>
          <w:sz w:val="24"/>
          <w:szCs w:val="24"/>
        </w:rPr>
        <w:t>sutartis nutraukta dėl esminio pirkimo sutarties pažeidimo</w:t>
      </w:r>
      <w:r w:rsidR="001863A2">
        <w:rPr>
          <w:rFonts w:ascii="Times New Roman" w:hAnsi="Times New Roman"/>
          <w:sz w:val="24"/>
          <w:szCs w:val="24"/>
        </w:rPr>
        <w:t>.</w:t>
      </w:r>
    </w:p>
    <w:p w14:paraId="4C57EA45" w14:textId="7C51B9A5" w:rsidR="0038372A" w:rsidRDefault="0094539F" w:rsidP="0038372A">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Pagal </w:t>
      </w:r>
      <w:r w:rsidR="0038372A">
        <w:rPr>
          <w:rFonts w:ascii="Times New Roman" w:hAnsi="Times New Roman"/>
          <w:sz w:val="24"/>
          <w:szCs w:val="24"/>
        </w:rPr>
        <w:t xml:space="preserve">VPĮ 91 straipsnio 2 dalies 2 punktą, </w:t>
      </w:r>
      <w:r w:rsidR="0038372A" w:rsidRPr="006604DC">
        <w:rPr>
          <w:rFonts w:ascii="Times New Roman" w:hAnsi="Times New Roman"/>
          <w:sz w:val="24"/>
          <w:szCs w:val="24"/>
        </w:rPr>
        <w:t xml:space="preserve">jeigu tiekėjas kreipėsi į teismą, ginčydamas pirkimo sutarties nutraukimą dėl esminio pirkimo sutarties pažeidimo, </w:t>
      </w:r>
      <w:r w:rsidR="0038372A">
        <w:rPr>
          <w:rFonts w:ascii="Times New Roman" w:hAnsi="Times New Roman"/>
          <w:sz w:val="24"/>
          <w:szCs w:val="24"/>
        </w:rPr>
        <w:t>91</w:t>
      </w:r>
      <w:r w:rsidR="0038372A" w:rsidRPr="00F82AA9">
        <w:rPr>
          <w:rFonts w:ascii="Times New Roman" w:hAnsi="Times New Roman"/>
          <w:sz w:val="24"/>
          <w:szCs w:val="24"/>
        </w:rPr>
        <w:t xml:space="preserve"> straipsnio 1 dalyje nurodytas terminas</w:t>
      </w:r>
      <w:r w:rsidR="0038372A">
        <w:rPr>
          <w:rFonts w:ascii="Times New Roman" w:hAnsi="Times New Roman"/>
          <w:sz w:val="24"/>
          <w:szCs w:val="24"/>
        </w:rPr>
        <w:t xml:space="preserve"> informacij</w:t>
      </w:r>
      <w:r w:rsidR="0004231F">
        <w:rPr>
          <w:rFonts w:ascii="Times New Roman" w:hAnsi="Times New Roman"/>
          <w:sz w:val="24"/>
          <w:szCs w:val="24"/>
        </w:rPr>
        <w:t>ai</w:t>
      </w:r>
      <w:r w:rsidR="0038372A">
        <w:rPr>
          <w:rFonts w:ascii="Times New Roman" w:hAnsi="Times New Roman"/>
          <w:sz w:val="24"/>
          <w:szCs w:val="24"/>
        </w:rPr>
        <w:t xml:space="preserve"> apie </w:t>
      </w:r>
      <w:r w:rsidR="0038372A" w:rsidRPr="00F82AA9">
        <w:rPr>
          <w:rFonts w:ascii="Times New Roman" w:hAnsi="Times New Roman"/>
          <w:sz w:val="24"/>
          <w:szCs w:val="24"/>
        </w:rPr>
        <w:t xml:space="preserve">pirkimo sutarties neįvykdžiusius ar netinkamai ją įvykdžiusius tiekėjus </w:t>
      </w:r>
      <w:r w:rsidR="0038372A" w:rsidRPr="00F82AA9">
        <w:rPr>
          <w:rFonts w:ascii="Times New Roman" w:hAnsi="Times New Roman"/>
          <w:sz w:val="24"/>
          <w:szCs w:val="24"/>
        </w:rPr>
        <w:lastRenderedPageBreak/>
        <w:t xml:space="preserve">(tiekėjų grupės atveju – visus grupės narius) </w:t>
      </w:r>
      <w:r w:rsidR="0004231F">
        <w:rPr>
          <w:rFonts w:ascii="Times New Roman" w:hAnsi="Times New Roman"/>
          <w:sz w:val="24"/>
          <w:szCs w:val="24"/>
        </w:rPr>
        <w:t xml:space="preserve">paskelbti </w:t>
      </w:r>
      <w:r w:rsidR="0038372A" w:rsidRPr="00F82AA9">
        <w:rPr>
          <w:rFonts w:ascii="Times New Roman" w:hAnsi="Times New Roman"/>
          <w:sz w:val="24"/>
          <w:szCs w:val="24"/>
        </w:rPr>
        <w:t xml:space="preserve">skaičiuojamas </w:t>
      </w:r>
      <w:r w:rsidR="0038372A" w:rsidRPr="006604DC">
        <w:rPr>
          <w:rFonts w:ascii="Times New Roman" w:hAnsi="Times New Roman"/>
          <w:sz w:val="24"/>
          <w:szCs w:val="24"/>
        </w:rPr>
        <w:t>nuo teismo sprendimo, kuriuo nustatoma, kad nėra pagrindo tenkinti tiekėjo reikalavimą, įsiteisėjimo dienos</w:t>
      </w:r>
      <w:r w:rsidR="0038372A">
        <w:rPr>
          <w:rFonts w:ascii="Times New Roman" w:hAnsi="Times New Roman"/>
          <w:sz w:val="24"/>
          <w:szCs w:val="24"/>
        </w:rPr>
        <w:t>.</w:t>
      </w:r>
    </w:p>
    <w:p w14:paraId="022651D4" w14:textId="2E7798EA" w:rsidR="00953932" w:rsidRDefault="00953932" w:rsidP="00B1267C">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953932">
        <w:rPr>
          <w:rFonts w:ascii="Times New Roman" w:hAnsi="Times New Roman"/>
          <w:sz w:val="24"/>
          <w:szCs w:val="24"/>
        </w:rPr>
        <w:t>Nagrinėjamoje byloje ieškovės, kaip tiekėją sudarančios ūkio subjektų grupės</w:t>
      </w:r>
      <w:r w:rsidR="000B2695">
        <w:rPr>
          <w:rFonts w:ascii="Times New Roman" w:hAnsi="Times New Roman"/>
          <w:sz w:val="24"/>
          <w:szCs w:val="24"/>
        </w:rPr>
        <w:t>, veikiančios</w:t>
      </w:r>
      <w:r w:rsidRPr="00953932">
        <w:rPr>
          <w:rFonts w:ascii="Times New Roman" w:hAnsi="Times New Roman"/>
          <w:sz w:val="24"/>
          <w:szCs w:val="24"/>
        </w:rPr>
        <w:t xml:space="preserve"> jungtinės veiklos sutarties pagrindu</w:t>
      </w:r>
      <w:r w:rsidR="000B2695">
        <w:rPr>
          <w:rFonts w:ascii="Times New Roman" w:hAnsi="Times New Roman"/>
          <w:sz w:val="24"/>
          <w:szCs w:val="24"/>
        </w:rPr>
        <w:t>,</w:t>
      </w:r>
      <w:r w:rsidRPr="00953932">
        <w:rPr>
          <w:rFonts w:ascii="Times New Roman" w:hAnsi="Times New Roman"/>
          <w:sz w:val="24"/>
          <w:szCs w:val="24"/>
        </w:rPr>
        <w:t xml:space="preserve"> narės, ginčydamos perkančiosios organizacijos sprendimą vienašališkai nutraukti </w:t>
      </w:r>
      <w:r w:rsidR="000B2695">
        <w:rPr>
          <w:rFonts w:ascii="Times New Roman" w:hAnsi="Times New Roman"/>
          <w:sz w:val="24"/>
          <w:szCs w:val="24"/>
        </w:rPr>
        <w:t>Rangos</w:t>
      </w:r>
      <w:r w:rsidRPr="00953932">
        <w:rPr>
          <w:rFonts w:ascii="Times New Roman" w:hAnsi="Times New Roman"/>
          <w:sz w:val="24"/>
          <w:szCs w:val="24"/>
        </w:rPr>
        <w:t xml:space="preserve"> sutartį dėl esminio sutarties pažeidimo, be kita ko, prašė pripažinti neteisėtu atsakovės sprendimą ieškoves įrašyti į Nepatikimų tiekėjų sąrašą. Tačiau</w:t>
      </w:r>
      <w:r w:rsidR="0068137E">
        <w:rPr>
          <w:rFonts w:ascii="Times New Roman" w:hAnsi="Times New Roman"/>
          <w:sz w:val="24"/>
          <w:szCs w:val="24"/>
        </w:rPr>
        <w:t xml:space="preserve"> </w:t>
      </w:r>
      <w:r w:rsidRPr="00953932">
        <w:rPr>
          <w:rFonts w:ascii="Times New Roman" w:hAnsi="Times New Roman"/>
          <w:sz w:val="24"/>
          <w:szCs w:val="24"/>
        </w:rPr>
        <w:t>faktiškai ieškov</w:t>
      </w:r>
      <w:r w:rsidR="0068137E">
        <w:rPr>
          <w:rFonts w:ascii="Times New Roman" w:hAnsi="Times New Roman"/>
          <w:sz w:val="24"/>
          <w:szCs w:val="24"/>
        </w:rPr>
        <w:t>ės įtrauktos</w:t>
      </w:r>
      <w:r w:rsidRPr="00953932">
        <w:rPr>
          <w:rFonts w:ascii="Times New Roman" w:hAnsi="Times New Roman"/>
          <w:sz w:val="24"/>
          <w:szCs w:val="24"/>
        </w:rPr>
        <w:t xml:space="preserve"> į Nepatikimų teikėjų sąrašą tik įsiteisėj</w:t>
      </w:r>
      <w:r w:rsidR="0068137E">
        <w:rPr>
          <w:rFonts w:ascii="Times New Roman" w:hAnsi="Times New Roman"/>
          <w:sz w:val="24"/>
          <w:szCs w:val="24"/>
        </w:rPr>
        <w:t>us</w:t>
      </w:r>
      <w:r w:rsidRPr="00953932">
        <w:rPr>
          <w:rFonts w:ascii="Times New Roman" w:hAnsi="Times New Roman"/>
          <w:sz w:val="24"/>
          <w:szCs w:val="24"/>
        </w:rPr>
        <w:t xml:space="preserve"> apeliacinės instancijos teismo procesini</w:t>
      </w:r>
      <w:r w:rsidR="0068137E">
        <w:rPr>
          <w:rFonts w:ascii="Times New Roman" w:hAnsi="Times New Roman"/>
          <w:sz w:val="24"/>
          <w:szCs w:val="24"/>
        </w:rPr>
        <w:t>am</w:t>
      </w:r>
      <w:r w:rsidRPr="00953932">
        <w:rPr>
          <w:rFonts w:ascii="Times New Roman" w:hAnsi="Times New Roman"/>
          <w:sz w:val="24"/>
          <w:szCs w:val="24"/>
        </w:rPr>
        <w:t xml:space="preserve"> sprendim</w:t>
      </w:r>
      <w:r w:rsidR="0068137E">
        <w:rPr>
          <w:rFonts w:ascii="Times New Roman" w:hAnsi="Times New Roman"/>
          <w:sz w:val="24"/>
          <w:szCs w:val="24"/>
        </w:rPr>
        <w:t>ui</w:t>
      </w:r>
      <w:r w:rsidRPr="00953932">
        <w:rPr>
          <w:rFonts w:ascii="Times New Roman" w:hAnsi="Times New Roman"/>
          <w:sz w:val="24"/>
          <w:szCs w:val="24"/>
        </w:rPr>
        <w:t xml:space="preserve"> (VPĮ 91 straipsnio 1 dalies 1 punktas, 2 dalies 2 punktas</w:t>
      </w:r>
      <w:r>
        <w:rPr>
          <w:rFonts w:ascii="Times New Roman" w:hAnsi="Times New Roman"/>
          <w:sz w:val="24"/>
          <w:szCs w:val="24"/>
        </w:rPr>
        <w:t>, CPK 279 straipsnio 1</w:t>
      </w:r>
      <w:r w:rsidR="0068137E">
        <w:rPr>
          <w:rFonts w:ascii="Times New Roman" w:hAnsi="Times New Roman"/>
          <w:sz w:val="24"/>
          <w:szCs w:val="24"/>
        </w:rPr>
        <w:t> </w:t>
      </w:r>
      <w:r>
        <w:rPr>
          <w:rFonts w:ascii="Times New Roman" w:hAnsi="Times New Roman"/>
          <w:sz w:val="24"/>
          <w:szCs w:val="24"/>
        </w:rPr>
        <w:t>dalis</w:t>
      </w:r>
      <w:r w:rsidRPr="00953932">
        <w:rPr>
          <w:rFonts w:ascii="Times New Roman" w:hAnsi="Times New Roman"/>
          <w:sz w:val="24"/>
          <w:szCs w:val="24"/>
        </w:rPr>
        <w:t xml:space="preserve">). </w:t>
      </w:r>
    </w:p>
    <w:p w14:paraId="52787CC8" w14:textId="75D7F075" w:rsidR="008A6BE3" w:rsidRDefault="008A6BE3" w:rsidP="00B1267C">
      <w:pPr>
        <w:pStyle w:val="ListParagraph"/>
        <w:numPr>
          <w:ilvl w:val="0"/>
          <w:numId w:val="3"/>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Atsakovė</w:t>
      </w:r>
      <w:r w:rsidR="00CC6A31">
        <w:rPr>
          <w:rFonts w:ascii="Times New Roman" w:hAnsi="Times New Roman"/>
          <w:sz w:val="24"/>
          <w:szCs w:val="24"/>
        </w:rPr>
        <w:t>,</w:t>
      </w:r>
      <w:r>
        <w:rPr>
          <w:rFonts w:ascii="Times New Roman" w:hAnsi="Times New Roman"/>
          <w:sz w:val="24"/>
          <w:szCs w:val="24"/>
        </w:rPr>
        <w:t xml:space="preserve"> remdamasi aplinkybe, kad ieškovės </w:t>
      </w:r>
      <w:r w:rsidRPr="008A6BE3">
        <w:rPr>
          <w:rFonts w:ascii="Times New Roman" w:hAnsi="Times New Roman"/>
          <w:sz w:val="24"/>
          <w:szCs w:val="24"/>
        </w:rPr>
        <w:t>įtrauk</w:t>
      </w:r>
      <w:r>
        <w:rPr>
          <w:rFonts w:ascii="Times New Roman" w:hAnsi="Times New Roman"/>
          <w:sz w:val="24"/>
          <w:szCs w:val="24"/>
        </w:rPr>
        <w:t>tos</w:t>
      </w:r>
      <w:r w:rsidRPr="008A6BE3">
        <w:rPr>
          <w:rFonts w:ascii="Times New Roman" w:hAnsi="Times New Roman"/>
          <w:sz w:val="24"/>
          <w:szCs w:val="24"/>
        </w:rPr>
        <w:t xml:space="preserve"> į Nepatikimų tiekėjų sąrašą tik apeliacinės instancijos teismui priėmus atsakovei palankų procesinį sprendimą</w:t>
      </w:r>
      <w:r>
        <w:rPr>
          <w:rFonts w:ascii="Times New Roman" w:hAnsi="Times New Roman"/>
          <w:sz w:val="24"/>
          <w:szCs w:val="24"/>
        </w:rPr>
        <w:t xml:space="preserve">, </w:t>
      </w:r>
      <w:r w:rsidR="00CC6A31">
        <w:rPr>
          <w:rFonts w:ascii="Times New Roman" w:hAnsi="Times New Roman"/>
          <w:sz w:val="24"/>
          <w:szCs w:val="24"/>
        </w:rPr>
        <w:t xml:space="preserve">kasaciniame teismui pateiktuose paaiškinimuose </w:t>
      </w:r>
      <w:r>
        <w:rPr>
          <w:rFonts w:ascii="Times New Roman" w:hAnsi="Times New Roman"/>
          <w:sz w:val="24"/>
          <w:szCs w:val="24"/>
        </w:rPr>
        <w:t>nurodo abejojanti, ar</w:t>
      </w:r>
      <w:r w:rsidRPr="008A6BE3">
        <w:rPr>
          <w:rFonts w:ascii="Times New Roman" w:hAnsi="Times New Roman"/>
          <w:sz w:val="24"/>
          <w:szCs w:val="24"/>
        </w:rPr>
        <w:t xml:space="preserve"> sprendimas dėl ieškovių įtraukimo į Nepatikimų tiekėjų sąrašą</w:t>
      </w:r>
      <w:r w:rsidR="00CC6A31">
        <w:rPr>
          <w:rFonts w:ascii="Times New Roman" w:hAnsi="Times New Roman"/>
          <w:sz w:val="24"/>
          <w:szCs w:val="24"/>
        </w:rPr>
        <w:t>, ieškovėms šio sprendimo</w:t>
      </w:r>
      <w:r w:rsidR="002E0174">
        <w:rPr>
          <w:rFonts w:ascii="Times New Roman" w:hAnsi="Times New Roman"/>
          <w:sz w:val="24"/>
          <w:szCs w:val="24"/>
        </w:rPr>
        <w:t xml:space="preserve"> (įtraukimo į sąrašą)</w:t>
      </w:r>
      <w:r w:rsidR="00CC6A31">
        <w:rPr>
          <w:rFonts w:ascii="Times New Roman" w:hAnsi="Times New Roman"/>
          <w:sz w:val="24"/>
          <w:szCs w:val="24"/>
        </w:rPr>
        <w:t xml:space="preserve"> neginčijus,</w:t>
      </w:r>
      <w:r>
        <w:rPr>
          <w:rFonts w:ascii="Times New Roman" w:hAnsi="Times New Roman"/>
          <w:sz w:val="24"/>
          <w:szCs w:val="24"/>
        </w:rPr>
        <w:t xml:space="preserve"> apskr</w:t>
      </w:r>
      <w:r w:rsidR="00B067B0">
        <w:rPr>
          <w:rFonts w:ascii="Times New Roman" w:hAnsi="Times New Roman"/>
          <w:sz w:val="24"/>
          <w:szCs w:val="24"/>
        </w:rPr>
        <w:t>i</w:t>
      </w:r>
      <w:r>
        <w:rPr>
          <w:rFonts w:ascii="Times New Roman" w:hAnsi="Times New Roman"/>
          <w:sz w:val="24"/>
          <w:szCs w:val="24"/>
        </w:rPr>
        <w:t>tai</w:t>
      </w:r>
      <w:r w:rsidRPr="008A6BE3">
        <w:rPr>
          <w:rFonts w:ascii="Times New Roman" w:hAnsi="Times New Roman"/>
          <w:sz w:val="24"/>
          <w:szCs w:val="24"/>
        </w:rPr>
        <w:t xml:space="preserve"> patenka į </w:t>
      </w:r>
      <w:r w:rsidR="00CC6A31">
        <w:rPr>
          <w:rFonts w:ascii="Times New Roman" w:hAnsi="Times New Roman"/>
          <w:sz w:val="24"/>
          <w:szCs w:val="24"/>
        </w:rPr>
        <w:t xml:space="preserve">šios </w:t>
      </w:r>
      <w:r w:rsidRPr="008A6BE3">
        <w:rPr>
          <w:rFonts w:ascii="Times New Roman" w:hAnsi="Times New Roman"/>
          <w:sz w:val="24"/>
          <w:szCs w:val="24"/>
        </w:rPr>
        <w:t>bylos nagrinėjimo ribas</w:t>
      </w:r>
      <w:r>
        <w:rPr>
          <w:rFonts w:ascii="Times New Roman" w:hAnsi="Times New Roman"/>
          <w:sz w:val="24"/>
          <w:szCs w:val="24"/>
        </w:rPr>
        <w:t>.</w:t>
      </w:r>
      <w:r w:rsidR="00CC6A31">
        <w:rPr>
          <w:rFonts w:ascii="Times New Roman" w:hAnsi="Times New Roman"/>
          <w:sz w:val="24"/>
          <w:szCs w:val="24"/>
        </w:rPr>
        <w:t xml:space="preserve"> </w:t>
      </w:r>
    </w:p>
    <w:p w14:paraId="0108DB9B" w14:textId="5372C201" w:rsidR="00953932" w:rsidRDefault="00953932" w:rsidP="00B1267C">
      <w:pPr>
        <w:pStyle w:val="ListParagraph"/>
        <w:numPr>
          <w:ilvl w:val="0"/>
          <w:numId w:val="3"/>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 xml:space="preserve">Šiame kontekste pažymėtina, kad teisėjų kolegija 2021 m. lapkričio 11 d. nutartyje, kuria kreiptasi į Teisingumo Teismą, atkreipė dėmesį, jog </w:t>
      </w:r>
      <w:r w:rsidRPr="00953932">
        <w:rPr>
          <w:rFonts w:ascii="Times New Roman" w:hAnsi="Times New Roman"/>
          <w:sz w:val="24"/>
          <w:szCs w:val="24"/>
        </w:rPr>
        <w:t>pagal pirmiau nurodytą nacionalinį teisinį reguliavimą įrašymas į Nepatikimų tiekėjų sąrašą yra ne atskiras sprendimas, o kito sprendimo vienašališkai nutraukti viešojo pirkimo sutartį teisinis padarinys: jei ūkio subjektas sutarties nutraukimo dėl esminio jos pažeidimo neginčija apskritai ar teismas tokį sprendimą pripažįsta teisėtu, atitinkamas ūkio subjektas, vykdęs šią sutartį vienas ar su partneriais, neišvengiamai įtraukiamas (-i) į Nepatikimų tiekėjų sąrašą.</w:t>
      </w:r>
      <w:r w:rsidR="008A6BE3">
        <w:rPr>
          <w:rFonts w:ascii="Times New Roman" w:hAnsi="Times New Roman"/>
          <w:sz w:val="24"/>
          <w:szCs w:val="24"/>
        </w:rPr>
        <w:t xml:space="preserve"> Taigi, t</w:t>
      </w:r>
      <w:r w:rsidR="008A6BE3" w:rsidRPr="008A6BE3">
        <w:rPr>
          <w:rFonts w:ascii="Times New Roman" w:hAnsi="Times New Roman"/>
          <w:sz w:val="24"/>
          <w:szCs w:val="24"/>
        </w:rPr>
        <w:t xml:space="preserve">oks teisinis reguliavimas suponuoja tai, kad negalimos </w:t>
      </w:r>
      <w:r w:rsidR="008A6BE3" w:rsidRPr="008A6BE3">
        <w:rPr>
          <w:rFonts w:ascii="Times New Roman" w:hAnsi="Times New Roman"/>
          <w:i/>
          <w:iCs/>
          <w:sz w:val="24"/>
          <w:szCs w:val="24"/>
        </w:rPr>
        <w:t xml:space="preserve">de jure </w:t>
      </w:r>
      <w:r w:rsidR="008A6BE3" w:rsidRPr="008A6BE3">
        <w:rPr>
          <w:rFonts w:ascii="Times New Roman" w:hAnsi="Times New Roman"/>
          <w:sz w:val="24"/>
          <w:szCs w:val="24"/>
        </w:rPr>
        <w:t xml:space="preserve">(teisiškai) situacijos, </w:t>
      </w:r>
      <w:r w:rsidR="00B067B0">
        <w:rPr>
          <w:rFonts w:ascii="Times New Roman" w:hAnsi="Times New Roman"/>
          <w:sz w:val="24"/>
          <w:szCs w:val="24"/>
        </w:rPr>
        <w:t>jog</w:t>
      </w:r>
      <w:r w:rsidR="008A6BE3" w:rsidRPr="008A6BE3">
        <w:rPr>
          <w:rFonts w:ascii="Times New Roman" w:hAnsi="Times New Roman"/>
          <w:sz w:val="24"/>
          <w:szCs w:val="24"/>
        </w:rPr>
        <w:t xml:space="preserve"> perkančioji organizacija dėl esminio sutarties pažeidimo galėtų teisėtai nutraukti sutartį, bet tiekėjas dėl konkretaus atvejo aplinkybių nepatektų į Nepatikimų tiekėjų sąrašą</w:t>
      </w:r>
      <w:r w:rsidR="008A6BE3">
        <w:rPr>
          <w:rFonts w:ascii="Times New Roman" w:hAnsi="Times New Roman"/>
          <w:sz w:val="24"/>
          <w:szCs w:val="24"/>
        </w:rPr>
        <w:t>.</w:t>
      </w:r>
      <w:r w:rsidR="0030424B">
        <w:rPr>
          <w:rFonts w:ascii="Times New Roman" w:hAnsi="Times New Roman"/>
          <w:sz w:val="24"/>
          <w:szCs w:val="24"/>
        </w:rPr>
        <w:t xml:space="preserve"> </w:t>
      </w:r>
    </w:p>
    <w:p w14:paraId="44095287" w14:textId="01A415F1" w:rsidR="0030424B" w:rsidRPr="00953932" w:rsidRDefault="0030424B" w:rsidP="00B1267C">
      <w:pPr>
        <w:pStyle w:val="ListParagraph"/>
        <w:numPr>
          <w:ilvl w:val="0"/>
          <w:numId w:val="3"/>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 xml:space="preserve">Atitinkamai kreipimesi į Teisingumo Teismą kasacinis teismas kėlė klausimą dėl </w:t>
      </w:r>
      <w:r w:rsidRPr="0030424B">
        <w:rPr>
          <w:rFonts w:ascii="Times New Roman" w:hAnsi="Times New Roman"/>
          <w:sz w:val="24"/>
          <w:szCs w:val="24"/>
        </w:rPr>
        <w:t>perkančiosios organizacijos sprendimo ūkio subjektą įrašyti į Nepatikimų tiekėjų sąrašą kvalifikavimo</w:t>
      </w:r>
      <w:r w:rsidR="0014149C">
        <w:rPr>
          <w:rFonts w:ascii="Times New Roman" w:hAnsi="Times New Roman"/>
          <w:sz w:val="24"/>
          <w:szCs w:val="24"/>
        </w:rPr>
        <w:t xml:space="preserve">, </w:t>
      </w:r>
      <w:r w:rsidR="000B2695">
        <w:rPr>
          <w:rFonts w:ascii="Times New Roman" w:hAnsi="Times New Roman"/>
          <w:sz w:val="24"/>
          <w:szCs w:val="24"/>
        </w:rPr>
        <w:t>teisinio pagrindo</w:t>
      </w:r>
      <w:r w:rsidR="0014149C">
        <w:rPr>
          <w:rFonts w:ascii="Times New Roman" w:hAnsi="Times New Roman"/>
          <w:sz w:val="24"/>
          <w:szCs w:val="24"/>
        </w:rPr>
        <w:t xml:space="preserve"> vertinti</w:t>
      </w:r>
      <w:r>
        <w:rPr>
          <w:rFonts w:ascii="Times New Roman" w:hAnsi="Times New Roman"/>
          <w:sz w:val="24"/>
          <w:szCs w:val="24"/>
        </w:rPr>
        <w:t xml:space="preserve"> </w:t>
      </w:r>
      <w:r w:rsidR="000B2695">
        <w:rPr>
          <w:rFonts w:ascii="Times New Roman" w:hAnsi="Times New Roman"/>
          <w:sz w:val="24"/>
          <w:szCs w:val="24"/>
        </w:rPr>
        <w:t xml:space="preserve">jį </w:t>
      </w:r>
      <w:r w:rsidR="0014149C">
        <w:rPr>
          <w:rFonts w:ascii="Times New Roman" w:hAnsi="Times New Roman"/>
          <w:sz w:val="24"/>
          <w:szCs w:val="24"/>
        </w:rPr>
        <w:t>kaip perkančiosios organizacijos sprendimą, patenkantį į</w:t>
      </w:r>
      <w:r>
        <w:rPr>
          <w:rFonts w:ascii="Times New Roman" w:hAnsi="Times New Roman"/>
          <w:sz w:val="24"/>
          <w:szCs w:val="24"/>
        </w:rPr>
        <w:t xml:space="preserve"> </w:t>
      </w:r>
      <w:r w:rsidR="0014149C" w:rsidRPr="0014149C">
        <w:rPr>
          <w:rFonts w:ascii="Times New Roman" w:hAnsi="Times New Roman"/>
          <w:sz w:val="24"/>
          <w:szCs w:val="24"/>
        </w:rPr>
        <w:t>Direktyvos 89/665 1</w:t>
      </w:r>
      <w:r w:rsidR="002E0174">
        <w:rPr>
          <w:rFonts w:ascii="Times New Roman" w:hAnsi="Times New Roman"/>
          <w:sz w:val="24"/>
          <w:szCs w:val="24"/>
        </w:rPr>
        <w:t> </w:t>
      </w:r>
      <w:r w:rsidR="0014149C" w:rsidRPr="0014149C">
        <w:rPr>
          <w:rFonts w:ascii="Times New Roman" w:hAnsi="Times New Roman"/>
          <w:sz w:val="24"/>
          <w:szCs w:val="24"/>
        </w:rPr>
        <w:t>straipsnio 1 dalies 4 pastraipos taikymo apimtį</w:t>
      </w:r>
      <w:r w:rsidR="0014149C">
        <w:rPr>
          <w:rFonts w:ascii="Times New Roman" w:hAnsi="Times New Roman"/>
          <w:sz w:val="24"/>
          <w:szCs w:val="24"/>
        </w:rPr>
        <w:t>.</w:t>
      </w:r>
    </w:p>
    <w:p w14:paraId="2031CC8A" w14:textId="146A6EDF" w:rsidR="00953932" w:rsidRDefault="0014149C" w:rsidP="00B1267C">
      <w:pPr>
        <w:pStyle w:val="ListParagraph"/>
        <w:numPr>
          <w:ilvl w:val="0"/>
          <w:numId w:val="3"/>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 xml:space="preserve">Teisingumo Teismas išaiškino, kad </w:t>
      </w:r>
      <w:r w:rsidRPr="0014149C">
        <w:rPr>
          <w:rFonts w:ascii="Times New Roman" w:hAnsi="Times New Roman"/>
          <w:sz w:val="24"/>
          <w:szCs w:val="24"/>
        </w:rPr>
        <w:t>Direktyvos 89/665 1 straipsnio 1 dalyje pateikta sąvoka „perkančiųjų organizacijų priimti sprendimai“ turi būti aiškinama plačiai. Bet kuriam perkančiosios organizacijos sprendimui, kuriam taikomos Sąjungos viešųjų pirkimų teisės normos ir kuriuo jos gali būti pažeistos, taikoma šioje direktyvoje nu</w:t>
      </w:r>
      <w:r w:rsidR="00B067B0">
        <w:rPr>
          <w:rFonts w:ascii="Times New Roman" w:hAnsi="Times New Roman"/>
          <w:sz w:val="24"/>
          <w:szCs w:val="24"/>
        </w:rPr>
        <w:t>st</w:t>
      </w:r>
      <w:r w:rsidRPr="0014149C">
        <w:rPr>
          <w:rFonts w:ascii="Times New Roman" w:hAnsi="Times New Roman"/>
          <w:sz w:val="24"/>
          <w:szCs w:val="24"/>
        </w:rPr>
        <w:t>atyta teisminė kontrolė. Taigi ši sąvoka bendrai apima perkančiosios organizacijos sprendimus, neskiriant pagal jų turinį ar priėmimo laiką, ir ja nenustatyti jokie apribojimai, susiję su atitinkamų sprendimų pobūdžiu ir turiniu</w:t>
      </w:r>
      <w:r w:rsidR="00930788">
        <w:rPr>
          <w:rFonts w:ascii="Times New Roman" w:hAnsi="Times New Roman"/>
          <w:sz w:val="24"/>
          <w:szCs w:val="24"/>
        </w:rPr>
        <w:t xml:space="preserve">. Be to, </w:t>
      </w:r>
      <w:r w:rsidR="00930788" w:rsidRPr="00930788">
        <w:rPr>
          <w:rFonts w:ascii="Times New Roman" w:hAnsi="Times New Roman"/>
          <w:sz w:val="24"/>
          <w:szCs w:val="24"/>
        </w:rPr>
        <w:t xml:space="preserve">Direktyvos 89/665 1 straipsnio 3 dalyje pateiktas žodžių junginys „bet kuris asmuo, kuris yra arba buvo suinteresuotas gauti </w:t>
      </w:r>
      <w:r w:rsidR="000B2695">
        <w:rPr>
          <w:rFonts w:ascii="Times New Roman" w:hAnsi="Times New Roman"/>
          <w:sz w:val="24"/>
          <w:szCs w:val="24"/>
        </w:rPr>
        <w:t>(</w:t>
      </w:r>
      <w:r w:rsidR="00930788" w:rsidRPr="00930788">
        <w:rPr>
          <w:rFonts w:ascii="Times New Roman" w:hAnsi="Times New Roman"/>
          <w:sz w:val="24"/>
          <w:szCs w:val="24"/>
        </w:rPr>
        <w:t>sudaryti</w:t>
      </w:r>
      <w:r w:rsidR="000B2695">
        <w:rPr>
          <w:rFonts w:ascii="Times New Roman" w:hAnsi="Times New Roman"/>
          <w:sz w:val="24"/>
          <w:szCs w:val="24"/>
        </w:rPr>
        <w:t>)</w:t>
      </w:r>
      <w:r w:rsidR="00930788" w:rsidRPr="00930788">
        <w:rPr>
          <w:rFonts w:ascii="Times New Roman" w:hAnsi="Times New Roman"/>
          <w:sz w:val="24"/>
          <w:szCs w:val="24"/>
        </w:rPr>
        <w:t xml:space="preserve"> konkrečią sutartį ir kuriam dėl tariamo pažeidimo buvo padaryta žala ar kilusi tokios žalos rizika“ taip pat turi būti aiškinamas plačiai </w:t>
      </w:r>
      <w:r>
        <w:rPr>
          <w:rFonts w:ascii="Times New Roman" w:hAnsi="Times New Roman"/>
          <w:sz w:val="24"/>
          <w:szCs w:val="24"/>
        </w:rPr>
        <w:t>(Prejudicinis sprendimas, 62</w:t>
      </w:r>
      <w:r w:rsidR="00B067B0">
        <w:rPr>
          <w:rFonts w:ascii="Times New Roman" w:hAnsi="Times New Roman"/>
          <w:sz w:val="24"/>
          <w:szCs w:val="24"/>
        </w:rPr>
        <w:t>–</w:t>
      </w:r>
      <w:r w:rsidR="00930788">
        <w:rPr>
          <w:rFonts w:ascii="Times New Roman" w:hAnsi="Times New Roman"/>
          <w:sz w:val="24"/>
          <w:szCs w:val="24"/>
        </w:rPr>
        <w:t>63</w:t>
      </w:r>
      <w:r>
        <w:rPr>
          <w:rFonts w:ascii="Times New Roman" w:hAnsi="Times New Roman"/>
          <w:sz w:val="24"/>
          <w:szCs w:val="24"/>
        </w:rPr>
        <w:t xml:space="preserve"> punkta</w:t>
      </w:r>
      <w:r w:rsidR="00930788">
        <w:rPr>
          <w:rFonts w:ascii="Times New Roman" w:hAnsi="Times New Roman"/>
          <w:sz w:val="24"/>
          <w:szCs w:val="24"/>
        </w:rPr>
        <w:t>i</w:t>
      </w:r>
      <w:r>
        <w:rPr>
          <w:rFonts w:ascii="Times New Roman" w:hAnsi="Times New Roman"/>
          <w:sz w:val="24"/>
          <w:szCs w:val="24"/>
        </w:rPr>
        <w:t xml:space="preserve">). </w:t>
      </w:r>
    </w:p>
    <w:p w14:paraId="4C4180FE" w14:textId="0442E06F" w:rsidR="0014149C" w:rsidRDefault="00930788" w:rsidP="00B1267C">
      <w:pPr>
        <w:pStyle w:val="ListParagraph"/>
        <w:numPr>
          <w:ilvl w:val="0"/>
          <w:numId w:val="3"/>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 xml:space="preserve">Atsižvelgdamas į tai, Teisingumo Teismas nurodė, kad tuo atveju, kai </w:t>
      </w:r>
      <w:r w:rsidRPr="00930788">
        <w:rPr>
          <w:rFonts w:ascii="Times New Roman" w:hAnsi="Times New Roman"/>
          <w:sz w:val="24"/>
          <w:szCs w:val="24"/>
        </w:rPr>
        <w:t xml:space="preserve">perkančioji organizacija dėl to, </w:t>
      </w:r>
      <w:r>
        <w:rPr>
          <w:rFonts w:ascii="Times New Roman" w:hAnsi="Times New Roman"/>
          <w:sz w:val="24"/>
          <w:szCs w:val="24"/>
        </w:rPr>
        <w:t>jog</w:t>
      </w:r>
      <w:r w:rsidRPr="00930788">
        <w:rPr>
          <w:rFonts w:ascii="Times New Roman" w:hAnsi="Times New Roman"/>
          <w:sz w:val="24"/>
          <w:szCs w:val="24"/>
        </w:rPr>
        <w:t xml:space="preserve"> buvo nutraukta su ūkio subjektų grupės nariais sudaryta viešojo pirkimo sutartis, įtraukia šiuos narius į Nepatikimų tiekėjų sąrašą arba jie į jį įtraukiami šios organizacijos iniciatyva ir dėl to iš esmės laikinai pašalinami iš būsimų viešojo pirkimo procedūrų, šis įtraukimas į sąrašą, kuris turi įtakos kiekvieno iš šių ūkio subjektų suinteresuotumui sudaryti viešojo pirkimo sutartis, patenkančias į Sąjungos teisės taikymo sritį, yra perkančiosios organizacijos priimtas sprendimas, kaip jis suprantamas pagal Direktyvos 89/665 1 straipsnio 1</w:t>
      </w:r>
      <w:r w:rsidR="000B2695">
        <w:rPr>
          <w:rFonts w:ascii="Times New Roman" w:hAnsi="Times New Roman"/>
          <w:sz w:val="24"/>
          <w:szCs w:val="24"/>
        </w:rPr>
        <w:t> </w:t>
      </w:r>
      <w:r w:rsidRPr="00930788">
        <w:rPr>
          <w:rFonts w:ascii="Times New Roman" w:hAnsi="Times New Roman"/>
          <w:sz w:val="24"/>
          <w:szCs w:val="24"/>
        </w:rPr>
        <w:t>dalį</w:t>
      </w:r>
      <w:r>
        <w:rPr>
          <w:rFonts w:ascii="Times New Roman" w:hAnsi="Times New Roman"/>
          <w:sz w:val="24"/>
          <w:szCs w:val="24"/>
        </w:rPr>
        <w:t xml:space="preserve"> (Prejudicinis sprendimas</w:t>
      </w:r>
      <w:r w:rsidR="00B067B0">
        <w:rPr>
          <w:rFonts w:ascii="Times New Roman" w:hAnsi="Times New Roman"/>
          <w:sz w:val="24"/>
          <w:szCs w:val="24"/>
        </w:rPr>
        <w:t>,</w:t>
      </w:r>
      <w:r>
        <w:rPr>
          <w:rFonts w:ascii="Times New Roman" w:hAnsi="Times New Roman"/>
          <w:sz w:val="24"/>
          <w:szCs w:val="24"/>
        </w:rPr>
        <w:t xml:space="preserve"> 64 punktas).</w:t>
      </w:r>
    </w:p>
    <w:p w14:paraId="05B100DF" w14:textId="6F21A10C" w:rsidR="00930788" w:rsidRDefault="00930788" w:rsidP="00B1267C">
      <w:pPr>
        <w:pStyle w:val="ListParagraph"/>
        <w:numPr>
          <w:ilvl w:val="0"/>
          <w:numId w:val="3"/>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 xml:space="preserve">Įvertinus tiek nurodyto nacionalinio teisinio reguliavimo nuostatas, tiek Teisingumo Teismo išaiškinimus, </w:t>
      </w:r>
      <w:r w:rsidR="006A1CFD">
        <w:rPr>
          <w:rFonts w:ascii="Times New Roman" w:hAnsi="Times New Roman"/>
          <w:sz w:val="24"/>
          <w:szCs w:val="24"/>
        </w:rPr>
        <w:t>perkančiosios organizacijos sprendimas dėl ieškovių</w:t>
      </w:r>
      <w:r w:rsidR="002B5D87">
        <w:rPr>
          <w:rFonts w:ascii="Times New Roman" w:hAnsi="Times New Roman"/>
          <w:sz w:val="24"/>
          <w:szCs w:val="24"/>
        </w:rPr>
        <w:t>, kaip tiekėją sudarančių ūkio subjektų grupės narių, veikiančių jungtinės veiklos pagrindu, į</w:t>
      </w:r>
      <w:r w:rsidR="006A1CFD">
        <w:rPr>
          <w:rFonts w:ascii="Times New Roman" w:hAnsi="Times New Roman"/>
          <w:sz w:val="24"/>
          <w:szCs w:val="24"/>
        </w:rPr>
        <w:t>rašymo į Nepatikimų teikėjų sąrašą</w:t>
      </w:r>
      <w:r w:rsidR="00997C93">
        <w:rPr>
          <w:rFonts w:ascii="Times New Roman" w:hAnsi="Times New Roman"/>
          <w:sz w:val="24"/>
          <w:szCs w:val="24"/>
        </w:rPr>
        <w:t xml:space="preserve"> </w:t>
      </w:r>
      <w:r w:rsidR="00997C93">
        <w:rPr>
          <w:rFonts w:ascii="Times New Roman" w:hAnsi="Times New Roman"/>
          <w:sz w:val="24"/>
          <w:szCs w:val="24"/>
        </w:rPr>
        <w:lastRenderedPageBreak/>
        <w:t>(</w:t>
      </w:r>
      <w:r w:rsidR="006A1CFD">
        <w:rPr>
          <w:rFonts w:ascii="Times New Roman" w:hAnsi="Times New Roman"/>
          <w:sz w:val="24"/>
          <w:szCs w:val="24"/>
        </w:rPr>
        <w:t xml:space="preserve">nors faktinis įrašymas </w:t>
      </w:r>
      <w:r w:rsidR="00997C93">
        <w:rPr>
          <w:rFonts w:ascii="Times New Roman" w:hAnsi="Times New Roman"/>
          <w:sz w:val="24"/>
          <w:szCs w:val="24"/>
        </w:rPr>
        <w:t xml:space="preserve">ir </w:t>
      </w:r>
      <w:r w:rsidR="006A1CFD">
        <w:rPr>
          <w:rFonts w:ascii="Times New Roman" w:hAnsi="Times New Roman"/>
          <w:sz w:val="24"/>
          <w:szCs w:val="24"/>
        </w:rPr>
        <w:t>atliktas po apeliacinės instancijos teismo procesinio sprendimo įsiteisėjimo, teismui patvirtinus perkančiosios organizacijos vienašališko pirkimo sutarties dėl esminio pažeidimo nutraukimo teisėtumą, kaip nustatyta VPĮ 91 straipsnyje</w:t>
      </w:r>
      <w:r w:rsidR="00997C93">
        <w:rPr>
          <w:rFonts w:ascii="Times New Roman" w:hAnsi="Times New Roman"/>
          <w:sz w:val="24"/>
          <w:szCs w:val="24"/>
        </w:rPr>
        <w:t>)</w:t>
      </w:r>
      <w:r w:rsidR="006A1CFD">
        <w:rPr>
          <w:rFonts w:ascii="Times New Roman" w:hAnsi="Times New Roman"/>
          <w:sz w:val="24"/>
          <w:szCs w:val="24"/>
        </w:rPr>
        <w:t xml:space="preserve"> </w:t>
      </w:r>
      <w:r w:rsidR="000B2695">
        <w:rPr>
          <w:rFonts w:ascii="Times New Roman" w:hAnsi="Times New Roman"/>
          <w:sz w:val="24"/>
          <w:szCs w:val="24"/>
        </w:rPr>
        <w:t>vertintinas</w:t>
      </w:r>
      <w:r w:rsidR="00997C93">
        <w:rPr>
          <w:rFonts w:ascii="Times New Roman" w:hAnsi="Times New Roman"/>
          <w:sz w:val="24"/>
          <w:szCs w:val="24"/>
        </w:rPr>
        <w:t xml:space="preserve"> </w:t>
      </w:r>
      <w:r w:rsidR="00B067B0">
        <w:rPr>
          <w:rFonts w:ascii="Times New Roman" w:hAnsi="Times New Roman"/>
          <w:sz w:val="24"/>
          <w:szCs w:val="24"/>
        </w:rPr>
        <w:t xml:space="preserve">kaip </w:t>
      </w:r>
      <w:r w:rsidR="006A1CFD">
        <w:rPr>
          <w:rFonts w:ascii="Times New Roman" w:hAnsi="Times New Roman"/>
          <w:sz w:val="24"/>
          <w:szCs w:val="24"/>
        </w:rPr>
        <w:t>perkančiosios organizacijos sprendim</w:t>
      </w:r>
      <w:r w:rsidR="00B067B0">
        <w:rPr>
          <w:rFonts w:ascii="Times New Roman" w:hAnsi="Times New Roman"/>
          <w:sz w:val="24"/>
          <w:szCs w:val="24"/>
        </w:rPr>
        <w:t>as</w:t>
      </w:r>
      <w:r w:rsidR="00997C93">
        <w:rPr>
          <w:rFonts w:ascii="Times New Roman" w:hAnsi="Times New Roman"/>
          <w:sz w:val="24"/>
          <w:szCs w:val="24"/>
        </w:rPr>
        <w:t>, kuriam taikoma teismin</w:t>
      </w:r>
      <w:r w:rsidR="002B5D87">
        <w:rPr>
          <w:rFonts w:ascii="Times New Roman" w:hAnsi="Times New Roman"/>
          <w:sz w:val="24"/>
          <w:szCs w:val="24"/>
        </w:rPr>
        <w:t>ė</w:t>
      </w:r>
      <w:r w:rsidR="00997C93">
        <w:rPr>
          <w:rFonts w:ascii="Times New Roman" w:hAnsi="Times New Roman"/>
          <w:sz w:val="24"/>
          <w:szCs w:val="24"/>
        </w:rPr>
        <w:t xml:space="preserve"> kontrolė, todėl jo teisėtumą </w:t>
      </w:r>
      <w:r w:rsidR="002B5D87">
        <w:rPr>
          <w:rFonts w:ascii="Times New Roman" w:hAnsi="Times New Roman"/>
          <w:sz w:val="24"/>
          <w:szCs w:val="24"/>
        </w:rPr>
        <w:t>kiekviena ūkio subjektų grupės narė</w:t>
      </w:r>
      <w:r w:rsidR="00997C93">
        <w:rPr>
          <w:rFonts w:ascii="Times New Roman" w:hAnsi="Times New Roman"/>
          <w:sz w:val="24"/>
          <w:szCs w:val="24"/>
        </w:rPr>
        <w:t xml:space="preserve"> turi teisę ginčyti.  </w:t>
      </w:r>
    </w:p>
    <w:p w14:paraId="366A18D7" w14:textId="31141154" w:rsidR="003127B4" w:rsidRPr="003A30B9" w:rsidRDefault="00997C93" w:rsidP="00B1267C">
      <w:pPr>
        <w:pStyle w:val="ListParagraph"/>
        <w:numPr>
          <w:ilvl w:val="0"/>
          <w:numId w:val="3"/>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 xml:space="preserve">Be to, Prejudiciniame sprendime pažymėta, kad </w:t>
      </w:r>
      <w:r w:rsidR="002B5D87">
        <w:rPr>
          <w:rFonts w:ascii="Times New Roman" w:hAnsi="Times New Roman"/>
          <w:sz w:val="24"/>
          <w:szCs w:val="24"/>
        </w:rPr>
        <w:t>g</w:t>
      </w:r>
      <w:r w:rsidR="002B5D87" w:rsidRPr="00997C93">
        <w:rPr>
          <w:rFonts w:ascii="Times New Roman" w:hAnsi="Times New Roman"/>
          <w:sz w:val="24"/>
          <w:szCs w:val="24"/>
        </w:rPr>
        <w:t>alimybė pareikšti ieškinį dėl viešojo pirkimo sutarties nutraukimo, dėl kurio grupės, su kuria sudaryta ši sutartis, nariai įtraukti į Nepatikimų tiekėjų sąrašą, šiems nariams nėra veiksminga teisių gynimo priemonė siekiant ginčyti sprendimą įtraukti juos į šį sąrašą ir dėl to iš esmės pašalinti iš būsimų viešojo pirkimo procedūrų</w:t>
      </w:r>
      <w:r w:rsidR="002B5D87">
        <w:rPr>
          <w:rFonts w:ascii="Times New Roman" w:hAnsi="Times New Roman"/>
          <w:sz w:val="24"/>
          <w:szCs w:val="24"/>
        </w:rPr>
        <w:t xml:space="preserve"> </w:t>
      </w:r>
      <w:r w:rsidR="002B5D87" w:rsidRPr="002B5D87">
        <w:rPr>
          <w:rFonts w:ascii="Times New Roman" w:hAnsi="Times New Roman"/>
          <w:sz w:val="24"/>
          <w:szCs w:val="24"/>
        </w:rPr>
        <w:t>(Prejudicinis sprendimas</w:t>
      </w:r>
      <w:r w:rsidR="00B067B0">
        <w:rPr>
          <w:rFonts w:ascii="Times New Roman" w:hAnsi="Times New Roman"/>
          <w:sz w:val="24"/>
          <w:szCs w:val="24"/>
        </w:rPr>
        <w:t>,</w:t>
      </w:r>
      <w:r w:rsidR="002B5D87" w:rsidRPr="002B5D87">
        <w:rPr>
          <w:rFonts w:ascii="Times New Roman" w:hAnsi="Times New Roman"/>
          <w:sz w:val="24"/>
          <w:szCs w:val="24"/>
        </w:rPr>
        <w:t xml:space="preserve"> 64 punktas)</w:t>
      </w:r>
      <w:r w:rsidR="002B5D87">
        <w:rPr>
          <w:rFonts w:ascii="Times New Roman" w:hAnsi="Times New Roman"/>
          <w:sz w:val="24"/>
          <w:szCs w:val="24"/>
        </w:rPr>
        <w:t xml:space="preserve">. </w:t>
      </w:r>
      <w:r w:rsidR="00CC6A31">
        <w:rPr>
          <w:rFonts w:ascii="Times New Roman" w:hAnsi="Times New Roman"/>
          <w:sz w:val="24"/>
          <w:szCs w:val="24"/>
        </w:rPr>
        <w:t xml:space="preserve">Teisėjų kolegijos vertinimu, </w:t>
      </w:r>
      <w:r w:rsidR="003127B4">
        <w:rPr>
          <w:rFonts w:ascii="Times New Roman" w:hAnsi="Times New Roman"/>
          <w:sz w:val="24"/>
          <w:szCs w:val="24"/>
        </w:rPr>
        <w:t xml:space="preserve">atitinkamai </w:t>
      </w:r>
      <w:r w:rsidR="00CC6A31">
        <w:rPr>
          <w:rFonts w:ascii="Times New Roman" w:hAnsi="Times New Roman"/>
          <w:sz w:val="24"/>
          <w:szCs w:val="24"/>
        </w:rPr>
        <w:t xml:space="preserve">taip pat nebūtų pripažinta veiksminga gynimo priemonė </w:t>
      </w:r>
      <w:r w:rsidR="003127B4">
        <w:rPr>
          <w:rFonts w:ascii="Times New Roman" w:hAnsi="Times New Roman"/>
          <w:sz w:val="24"/>
          <w:szCs w:val="24"/>
        </w:rPr>
        <w:t xml:space="preserve">ūkio subjektų grupės nariams ginčyti kiekvieno jų įrašymą į Nepatikimų </w:t>
      </w:r>
      <w:r w:rsidR="003127B4" w:rsidRPr="002E0174">
        <w:rPr>
          <w:rFonts w:ascii="Times New Roman" w:hAnsi="Times New Roman"/>
          <w:sz w:val="24"/>
          <w:szCs w:val="24"/>
        </w:rPr>
        <w:t>tiekėjų sąrašą tik tada, kai jie faktiškai būtų įrašomi į šį sąrašą. Dėl to</w:t>
      </w:r>
      <w:r w:rsidR="00B067B0">
        <w:rPr>
          <w:rFonts w:ascii="Times New Roman" w:hAnsi="Times New Roman"/>
          <w:sz w:val="24"/>
          <w:szCs w:val="24"/>
        </w:rPr>
        <w:t xml:space="preserve"> kaip</w:t>
      </w:r>
      <w:r w:rsidR="003127B4" w:rsidRPr="002E0174">
        <w:rPr>
          <w:rFonts w:ascii="Times New Roman" w:hAnsi="Times New Roman"/>
          <w:sz w:val="24"/>
          <w:szCs w:val="24"/>
        </w:rPr>
        <w:t xml:space="preserve"> </w:t>
      </w:r>
      <w:r w:rsidR="003A30B9" w:rsidRPr="002E0174">
        <w:rPr>
          <w:rFonts w:ascii="Times New Roman" w:hAnsi="Times New Roman"/>
          <w:sz w:val="24"/>
          <w:szCs w:val="24"/>
        </w:rPr>
        <w:t>nepagrįst</w:t>
      </w:r>
      <w:r w:rsidR="00B067B0">
        <w:rPr>
          <w:rFonts w:ascii="Times New Roman" w:hAnsi="Times New Roman"/>
          <w:sz w:val="24"/>
          <w:szCs w:val="24"/>
        </w:rPr>
        <w:t>as</w:t>
      </w:r>
      <w:r w:rsidR="003A30B9" w:rsidRPr="002E0174">
        <w:rPr>
          <w:rFonts w:ascii="Times New Roman" w:hAnsi="Times New Roman"/>
          <w:sz w:val="24"/>
          <w:szCs w:val="24"/>
        </w:rPr>
        <w:t xml:space="preserve"> </w:t>
      </w:r>
      <w:r w:rsidR="00B067B0" w:rsidRPr="002E0174">
        <w:rPr>
          <w:rFonts w:ascii="Times New Roman" w:hAnsi="Times New Roman"/>
          <w:sz w:val="24"/>
          <w:szCs w:val="24"/>
        </w:rPr>
        <w:t xml:space="preserve">vertintinas </w:t>
      </w:r>
      <w:r w:rsidR="003127B4" w:rsidRPr="002E0174">
        <w:rPr>
          <w:rFonts w:ascii="Times New Roman" w:hAnsi="Times New Roman"/>
          <w:sz w:val="24"/>
          <w:szCs w:val="24"/>
        </w:rPr>
        <w:t>atsakovės argumentas, jog</w:t>
      </w:r>
      <w:r w:rsidR="003A30B9" w:rsidRPr="002E0174">
        <w:rPr>
          <w:rFonts w:ascii="Times New Roman" w:hAnsi="Times New Roman"/>
          <w:sz w:val="24"/>
          <w:szCs w:val="24"/>
        </w:rPr>
        <w:t>,</w:t>
      </w:r>
      <w:r w:rsidR="003127B4" w:rsidRPr="002E0174">
        <w:rPr>
          <w:rFonts w:ascii="Times New Roman" w:hAnsi="Times New Roman"/>
          <w:sz w:val="24"/>
          <w:szCs w:val="24"/>
        </w:rPr>
        <w:t xml:space="preserve"> ieškovė</w:t>
      </w:r>
      <w:r w:rsidR="003A30B9" w:rsidRPr="002E0174">
        <w:rPr>
          <w:rFonts w:ascii="Times New Roman" w:hAnsi="Times New Roman"/>
          <w:sz w:val="24"/>
          <w:szCs w:val="24"/>
        </w:rPr>
        <w:t>m</w:t>
      </w:r>
      <w:r w:rsidR="003127B4" w:rsidRPr="002E0174">
        <w:rPr>
          <w:rFonts w:ascii="Times New Roman" w:hAnsi="Times New Roman"/>
          <w:sz w:val="24"/>
          <w:szCs w:val="24"/>
        </w:rPr>
        <w:t>s neginčij</w:t>
      </w:r>
      <w:r w:rsidR="003A30B9" w:rsidRPr="002E0174">
        <w:rPr>
          <w:rFonts w:ascii="Times New Roman" w:hAnsi="Times New Roman"/>
          <w:sz w:val="24"/>
          <w:szCs w:val="24"/>
        </w:rPr>
        <w:t>us</w:t>
      </w:r>
      <w:r w:rsidR="003127B4" w:rsidRPr="002E0174">
        <w:rPr>
          <w:rFonts w:ascii="Times New Roman" w:hAnsi="Times New Roman"/>
          <w:sz w:val="24"/>
          <w:szCs w:val="24"/>
        </w:rPr>
        <w:t xml:space="preserve"> jų faktinio įtraukimo į Nepatikimų tiekėjų sąrašą </w:t>
      </w:r>
      <w:r w:rsidR="002E0174" w:rsidRPr="002E0174">
        <w:rPr>
          <w:rFonts w:ascii="Times New Roman" w:hAnsi="Times New Roman"/>
          <w:sz w:val="24"/>
          <w:szCs w:val="24"/>
        </w:rPr>
        <w:t xml:space="preserve">po </w:t>
      </w:r>
      <w:r w:rsidR="003A30B9" w:rsidRPr="002E0174">
        <w:rPr>
          <w:rFonts w:ascii="Times New Roman" w:hAnsi="Times New Roman"/>
          <w:sz w:val="24"/>
          <w:szCs w:val="24"/>
        </w:rPr>
        <w:t>apeliacinės instancijos teism</w:t>
      </w:r>
      <w:r w:rsidR="002E0174" w:rsidRPr="002E0174">
        <w:rPr>
          <w:rFonts w:ascii="Times New Roman" w:hAnsi="Times New Roman"/>
          <w:sz w:val="24"/>
          <w:szCs w:val="24"/>
        </w:rPr>
        <w:t>o nutarties</w:t>
      </w:r>
      <w:r w:rsidR="003A30B9" w:rsidRPr="002E0174">
        <w:rPr>
          <w:rFonts w:ascii="Times New Roman" w:hAnsi="Times New Roman"/>
          <w:sz w:val="24"/>
          <w:szCs w:val="24"/>
        </w:rPr>
        <w:t xml:space="preserve"> priė</w:t>
      </w:r>
      <w:r w:rsidR="002E0174" w:rsidRPr="002E0174">
        <w:rPr>
          <w:rFonts w:ascii="Times New Roman" w:hAnsi="Times New Roman"/>
          <w:sz w:val="24"/>
          <w:szCs w:val="24"/>
        </w:rPr>
        <w:t>mimo,</w:t>
      </w:r>
      <w:r w:rsidR="003A30B9" w:rsidRPr="002E0174">
        <w:rPr>
          <w:rFonts w:ascii="Times New Roman" w:hAnsi="Times New Roman"/>
          <w:sz w:val="24"/>
          <w:szCs w:val="24"/>
        </w:rPr>
        <w:t xml:space="preserve"> atsakovės sprendimas dėl ieškovių įrašymo į Nepatikimų sąrašą nepatenka į bylos nagrinėjimo </w:t>
      </w:r>
      <w:r w:rsidR="002E0174" w:rsidRPr="002E0174">
        <w:rPr>
          <w:rFonts w:ascii="Times New Roman" w:hAnsi="Times New Roman"/>
          <w:sz w:val="24"/>
          <w:szCs w:val="24"/>
        </w:rPr>
        <w:t>apimtį</w:t>
      </w:r>
      <w:r w:rsidR="003A30B9" w:rsidRPr="002E0174">
        <w:rPr>
          <w:rFonts w:ascii="Times New Roman" w:hAnsi="Times New Roman"/>
          <w:sz w:val="24"/>
          <w:szCs w:val="24"/>
        </w:rPr>
        <w:t>.</w:t>
      </w:r>
      <w:r w:rsidR="003A30B9">
        <w:rPr>
          <w:rFonts w:ascii="Times New Roman" w:hAnsi="Times New Roman"/>
          <w:sz w:val="24"/>
          <w:szCs w:val="24"/>
        </w:rPr>
        <w:t xml:space="preserve"> </w:t>
      </w:r>
    </w:p>
    <w:p w14:paraId="14686E76" w14:textId="780812CB" w:rsidR="0045679C" w:rsidRPr="0038394E" w:rsidRDefault="006D2233" w:rsidP="00B1267C">
      <w:pPr>
        <w:pStyle w:val="ListParagraph"/>
        <w:numPr>
          <w:ilvl w:val="0"/>
          <w:numId w:val="3"/>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Pasisakydamas dėl tiekėjo, sudar</w:t>
      </w:r>
      <w:r w:rsidR="000B2695">
        <w:rPr>
          <w:rFonts w:ascii="Times New Roman" w:hAnsi="Times New Roman"/>
          <w:sz w:val="24"/>
          <w:szCs w:val="24"/>
        </w:rPr>
        <w:t>yto iš</w:t>
      </w:r>
      <w:r>
        <w:rPr>
          <w:rFonts w:ascii="Times New Roman" w:hAnsi="Times New Roman"/>
          <w:sz w:val="24"/>
          <w:szCs w:val="24"/>
        </w:rPr>
        <w:t xml:space="preserve"> ūkio subjektų grup</w:t>
      </w:r>
      <w:r w:rsidR="000B2695">
        <w:rPr>
          <w:rFonts w:ascii="Times New Roman" w:hAnsi="Times New Roman"/>
          <w:sz w:val="24"/>
          <w:szCs w:val="24"/>
        </w:rPr>
        <w:t>ės</w:t>
      </w:r>
      <w:r>
        <w:rPr>
          <w:rFonts w:ascii="Times New Roman" w:hAnsi="Times New Roman"/>
          <w:sz w:val="24"/>
          <w:szCs w:val="24"/>
        </w:rPr>
        <w:t>, atsakomybės ir taikytinų teisinių pasekmių dėl netinkamo pirkimo sutarties vykdymo, lėmusio sutarties nutr</w:t>
      </w:r>
      <w:r w:rsidR="000B2695">
        <w:rPr>
          <w:rFonts w:ascii="Times New Roman" w:hAnsi="Times New Roman"/>
          <w:sz w:val="24"/>
          <w:szCs w:val="24"/>
        </w:rPr>
        <w:t>a</w:t>
      </w:r>
      <w:r>
        <w:rPr>
          <w:rFonts w:ascii="Times New Roman" w:hAnsi="Times New Roman"/>
          <w:sz w:val="24"/>
          <w:szCs w:val="24"/>
        </w:rPr>
        <w:t xml:space="preserve">ukimą, </w:t>
      </w:r>
      <w:r w:rsidR="00DF036D">
        <w:rPr>
          <w:rFonts w:ascii="Times New Roman" w:hAnsi="Times New Roman"/>
          <w:sz w:val="24"/>
          <w:szCs w:val="24"/>
        </w:rPr>
        <w:t>Teisingumo Teismas</w:t>
      </w:r>
      <w:r w:rsidR="0045679C" w:rsidRPr="0045679C">
        <w:rPr>
          <w:rFonts w:ascii="Times New Roman" w:hAnsi="Times New Roman"/>
          <w:sz w:val="24"/>
          <w:szCs w:val="24"/>
        </w:rPr>
        <w:t xml:space="preserve"> </w:t>
      </w:r>
      <w:r w:rsidR="0045679C">
        <w:rPr>
          <w:rFonts w:ascii="Times New Roman" w:hAnsi="Times New Roman"/>
          <w:sz w:val="24"/>
          <w:szCs w:val="24"/>
        </w:rPr>
        <w:t>Prejudiciniame sprendime nurodė, kad v</w:t>
      </w:r>
      <w:r w:rsidR="0045679C" w:rsidRPr="007517B7">
        <w:rPr>
          <w:rFonts w:ascii="Times New Roman" w:hAnsi="Times New Roman"/>
          <w:sz w:val="24"/>
          <w:szCs w:val="24"/>
        </w:rPr>
        <w:t xml:space="preserve">alstybė narė, nustatydama Direktyvos 2014/24 57 straipsnio 4 dalies g punkte </w:t>
      </w:r>
      <w:r w:rsidR="00B067B0">
        <w:rPr>
          <w:rFonts w:ascii="Times New Roman" w:hAnsi="Times New Roman"/>
          <w:sz w:val="24"/>
          <w:szCs w:val="24"/>
        </w:rPr>
        <w:t>įtvirtin</w:t>
      </w:r>
      <w:r w:rsidR="0045679C" w:rsidRPr="007517B7">
        <w:rPr>
          <w:rFonts w:ascii="Times New Roman" w:hAnsi="Times New Roman"/>
          <w:sz w:val="24"/>
          <w:szCs w:val="24"/>
        </w:rPr>
        <w:t>to neprivalomo pašalinimo pagrindo taikymo sąlygas, gali nu</w:t>
      </w:r>
      <w:r w:rsidR="00B067B0">
        <w:rPr>
          <w:rFonts w:ascii="Times New Roman" w:hAnsi="Times New Roman"/>
          <w:sz w:val="24"/>
          <w:szCs w:val="24"/>
        </w:rPr>
        <w:t>st</w:t>
      </w:r>
      <w:r w:rsidR="0045679C" w:rsidRPr="007517B7">
        <w:rPr>
          <w:rFonts w:ascii="Times New Roman" w:hAnsi="Times New Roman"/>
          <w:sz w:val="24"/>
          <w:szCs w:val="24"/>
        </w:rPr>
        <w:t xml:space="preserve">atyti prezumpciją, kad bet kuris ūkio subjektas, </w:t>
      </w:r>
      <w:r w:rsidR="0045679C" w:rsidRPr="007517B7">
        <w:rPr>
          <w:rFonts w:ascii="Times New Roman" w:hAnsi="Times New Roman"/>
          <w:i/>
          <w:iCs/>
          <w:sz w:val="24"/>
          <w:szCs w:val="24"/>
        </w:rPr>
        <w:t>de jure</w:t>
      </w:r>
      <w:r w:rsidR="0045679C" w:rsidRPr="007517B7">
        <w:rPr>
          <w:rFonts w:ascii="Times New Roman" w:hAnsi="Times New Roman"/>
          <w:sz w:val="24"/>
          <w:szCs w:val="24"/>
        </w:rPr>
        <w:t xml:space="preserve"> atsakingas už tinkamą viešojo pirkimo sutarties vykdymą, laikomas prisidėjusiu prie didelių arba nuolatinių trūkumų, dėl kurių ta sutartis buvo nutraukta, atsiradimo ar išlaikymo ją vykdant. Vis dėlto, jei ši sutartis buvo sudaryta su ūkio subjektų, kurių individualus prisidėjimas prie šių trūkumų ir galimų pastangų jiems pašalinti nebūtinai yra vienodas, grupe, tokia prezumpcija turi būti nuginčijama, kitaip būtų padarytas neigiamas poveikis šio neprivalomo pašalinimo pagrindo pagrindiniams aspektams ir šios direktyvos 18 straipsnio 1 dalyje nurodytam proporcingumo principui</w:t>
      </w:r>
      <w:r w:rsidR="0045679C">
        <w:rPr>
          <w:rFonts w:ascii="Times New Roman" w:hAnsi="Times New Roman"/>
          <w:sz w:val="24"/>
          <w:szCs w:val="24"/>
        </w:rPr>
        <w:t xml:space="preserve"> (Prejudicini</w:t>
      </w:r>
      <w:r w:rsidR="00B067B0">
        <w:rPr>
          <w:rFonts w:ascii="Times New Roman" w:hAnsi="Times New Roman"/>
          <w:sz w:val="24"/>
          <w:szCs w:val="24"/>
        </w:rPr>
        <w:t>s</w:t>
      </w:r>
      <w:r w:rsidR="0045679C">
        <w:rPr>
          <w:rFonts w:ascii="Times New Roman" w:hAnsi="Times New Roman"/>
          <w:sz w:val="24"/>
          <w:szCs w:val="24"/>
        </w:rPr>
        <w:t xml:space="preserve"> sprendim</w:t>
      </w:r>
      <w:r w:rsidR="00B067B0">
        <w:rPr>
          <w:rFonts w:ascii="Times New Roman" w:hAnsi="Times New Roman"/>
          <w:sz w:val="24"/>
          <w:szCs w:val="24"/>
        </w:rPr>
        <w:t>as,</w:t>
      </w:r>
      <w:r w:rsidR="0045679C">
        <w:rPr>
          <w:rFonts w:ascii="Times New Roman" w:hAnsi="Times New Roman"/>
          <w:sz w:val="24"/>
          <w:szCs w:val="24"/>
        </w:rPr>
        <w:t xml:space="preserve"> 48 punktas).</w:t>
      </w:r>
    </w:p>
    <w:p w14:paraId="593E95A4" w14:textId="6BE2E3EE" w:rsidR="00FE1451" w:rsidRPr="00C737C0" w:rsidRDefault="00A37938" w:rsidP="00B1267C">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A37938">
        <w:rPr>
          <w:rFonts w:ascii="Times New Roman" w:hAnsi="Times New Roman"/>
          <w:sz w:val="24"/>
          <w:szCs w:val="24"/>
        </w:rPr>
        <w:t>Neatsižvelgiant į tokios grupės narių solidarią</w:t>
      </w:r>
      <w:r w:rsidR="00B067B0">
        <w:rPr>
          <w:rFonts w:ascii="Times New Roman" w:hAnsi="Times New Roman"/>
          <w:sz w:val="24"/>
          <w:szCs w:val="24"/>
        </w:rPr>
        <w:t>ją</w:t>
      </w:r>
      <w:r w:rsidRPr="00A37938">
        <w:rPr>
          <w:rFonts w:ascii="Times New Roman" w:hAnsi="Times New Roman"/>
          <w:sz w:val="24"/>
          <w:szCs w:val="24"/>
        </w:rPr>
        <w:t xml:space="preserve"> teisinę atsakomybę, Direktyvos 2014/24 57</w:t>
      </w:r>
      <w:r>
        <w:rPr>
          <w:rFonts w:ascii="Times New Roman" w:hAnsi="Times New Roman"/>
          <w:sz w:val="24"/>
          <w:szCs w:val="24"/>
        </w:rPr>
        <w:t> </w:t>
      </w:r>
      <w:r w:rsidRPr="00A37938">
        <w:rPr>
          <w:rFonts w:ascii="Times New Roman" w:hAnsi="Times New Roman"/>
          <w:sz w:val="24"/>
          <w:szCs w:val="24"/>
        </w:rPr>
        <w:t>straipsnio 4 dalies g punkte nu</w:t>
      </w:r>
      <w:r w:rsidR="00B067B0">
        <w:rPr>
          <w:rFonts w:ascii="Times New Roman" w:hAnsi="Times New Roman"/>
          <w:sz w:val="24"/>
          <w:szCs w:val="24"/>
        </w:rPr>
        <w:t>st</w:t>
      </w:r>
      <w:r w:rsidRPr="00A37938">
        <w:rPr>
          <w:rFonts w:ascii="Times New Roman" w:hAnsi="Times New Roman"/>
          <w:sz w:val="24"/>
          <w:szCs w:val="24"/>
        </w:rPr>
        <w:t xml:space="preserve">atyto neprivalomo pašalinimo pagrindo taikymas turi būti grindžiamas šio individualaus elgesio netinkamu ar aplaidžiu pobūdžiu. Kiekvienam grupės nariui, </w:t>
      </w:r>
      <w:r w:rsidRPr="00A37938">
        <w:rPr>
          <w:rFonts w:ascii="Times New Roman" w:hAnsi="Times New Roman"/>
          <w:i/>
          <w:iCs/>
          <w:sz w:val="24"/>
          <w:szCs w:val="24"/>
        </w:rPr>
        <w:t>de jure</w:t>
      </w:r>
      <w:r w:rsidRPr="00A37938">
        <w:rPr>
          <w:rFonts w:ascii="Times New Roman" w:hAnsi="Times New Roman"/>
          <w:sz w:val="24"/>
          <w:szCs w:val="24"/>
        </w:rPr>
        <w:t xml:space="preserve"> atsakingam už tinkamą viešojo pirkimo sutarties vykdymą, prieš jį įtraukiant į Nepatikimų tiekėjų sąrašą ir dėl to jam taikant laikino pašalinimo iš viešojo pirkimo procedūrų tvarką, turi būti suteikta galimybė įrodyti, kad trūkumai, dėl kurių buvo nutraukta ta sutartis, nesusiję su jo individualiu elgesiu. Jei, konkrečiai ir individualiai įvertinus atitinkamo ūkio subjekto elgesį atsižvelgiant į visus reikšmingus duomenis, paaiškėja, kad nustatyti trūkumai atsirado ne dėl jo elgesio ir iš jo nebuvo galima pagrįstai reikalauti daugiau, nei jis padarė tiems trūkumams pašalinti, pagal Direktyvą 2014/24 draudžiama jį įtraukti į Nepatikimų tiekėjų sąrašą</w:t>
      </w:r>
      <w:r>
        <w:rPr>
          <w:rFonts w:ascii="Times New Roman" w:hAnsi="Times New Roman"/>
          <w:sz w:val="24"/>
          <w:szCs w:val="24"/>
        </w:rPr>
        <w:t xml:space="preserve"> (Prejudicini</w:t>
      </w:r>
      <w:r w:rsidR="00B067B0">
        <w:rPr>
          <w:rFonts w:ascii="Times New Roman" w:hAnsi="Times New Roman"/>
          <w:sz w:val="24"/>
          <w:szCs w:val="24"/>
        </w:rPr>
        <w:t>s</w:t>
      </w:r>
      <w:r>
        <w:rPr>
          <w:rFonts w:ascii="Times New Roman" w:hAnsi="Times New Roman"/>
          <w:sz w:val="24"/>
          <w:szCs w:val="24"/>
        </w:rPr>
        <w:t xml:space="preserve"> sprendim</w:t>
      </w:r>
      <w:r w:rsidR="00B067B0">
        <w:rPr>
          <w:rFonts w:ascii="Times New Roman" w:hAnsi="Times New Roman"/>
          <w:sz w:val="24"/>
          <w:szCs w:val="24"/>
        </w:rPr>
        <w:t>as,</w:t>
      </w:r>
      <w:r>
        <w:rPr>
          <w:rFonts w:ascii="Times New Roman" w:hAnsi="Times New Roman"/>
          <w:sz w:val="24"/>
          <w:szCs w:val="24"/>
        </w:rPr>
        <w:t xml:space="preserve"> 49</w:t>
      </w:r>
      <w:r w:rsidR="00B067B0">
        <w:rPr>
          <w:rFonts w:ascii="Times New Roman" w:hAnsi="Times New Roman"/>
          <w:sz w:val="24"/>
          <w:szCs w:val="24"/>
        </w:rPr>
        <w:t>–</w:t>
      </w:r>
      <w:r>
        <w:rPr>
          <w:rFonts w:ascii="Times New Roman" w:hAnsi="Times New Roman"/>
          <w:sz w:val="24"/>
          <w:szCs w:val="24"/>
        </w:rPr>
        <w:t>50 punktai).</w:t>
      </w:r>
    </w:p>
    <w:p w14:paraId="6525D66A" w14:textId="09176AE1" w:rsidR="00A37938" w:rsidRPr="00A37938" w:rsidRDefault="00A37938" w:rsidP="00B1267C">
      <w:pPr>
        <w:pStyle w:val="ListParagraph"/>
        <w:numPr>
          <w:ilvl w:val="0"/>
          <w:numId w:val="3"/>
        </w:numPr>
        <w:spacing w:after="120" w:line="240" w:lineRule="auto"/>
        <w:ind w:left="357" w:hanging="357"/>
        <w:contextualSpacing w:val="0"/>
        <w:jc w:val="both"/>
        <w:rPr>
          <w:rFonts w:ascii="Times New Roman" w:hAnsi="Times New Roman"/>
          <w:sz w:val="24"/>
          <w:szCs w:val="24"/>
        </w:rPr>
      </w:pPr>
      <w:bookmarkStart w:id="17" w:name="_Hlk130645805"/>
      <w:r>
        <w:rPr>
          <w:rFonts w:ascii="Times New Roman" w:hAnsi="Times New Roman"/>
          <w:sz w:val="24"/>
          <w:szCs w:val="24"/>
        </w:rPr>
        <w:t xml:space="preserve">Teisingumo Teismas atkreipė dėmesį, kad </w:t>
      </w:r>
      <w:r w:rsidR="000870A7">
        <w:rPr>
          <w:rFonts w:ascii="Times New Roman" w:hAnsi="Times New Roman"/>
          <w:sz w:val="24"/>
          <w:szCs w:val="24"/>
        </w:rPr>
        <w:t xml:space="preserve">tokio </w:t>
      </w:r>
      <w:r w:rsidRPr="00A37938">
        <w:rPr>
          <w:rFonts w:ascii="Times New Roman" w:hAnsi="Times New Roman"/>
          <w:sz w:val="24"/>
          <w:szCs w:val="24"/>
        </w:rPr>
        <w:t>aiškinimo nepaneigia galimybė atitinkamam ūkio subjektui išvengti pašalinimo iš viešojo pirkimo procedūrų, jei jis pagal Direktyvos 2014/24 57</w:t>
      </w:r>
      <w:r w:rsidR="000870A7">
        <w:rPr>
          <w:rFonts w:ascii="Times New Roman" w:hAnsi="Times New Roman"/>
          <w:sz w:val="24"/>
          <w:szCs w:val="24"/>
        </w:rPr>
        <w:t> </w:t>
      </w:r>
      <w:r w:rsidRPr="00A37938">
        <w:rPr>
          <w:rFonts w:ascii="Times New Roman" w:hAnsi="Times New Roman"/>
          <w:sz w:val="24"/>
          <w:szCs w:val="24"/>
        </w:rPr>
        <w:t>straipsnio 6 dalį įrodo, kad ėmėsi tokių taisomųjų priemonių, kokios kaip pavyzdžiai nurodytos šios direktyvos 102 konstatuojamojoje dalyje. Iš tiesų negalima reikalauti, kad toks ūkio subjektas įrodytų, jog ėmėsi taisomųjų priemonių, nors jo individualus elgesys nėra susijęs su trūkumais, dėl kurių buvo nutraukta sutartis</w:t>
      </w:r>
      <w:r>
        <w:rPr>
          <w:rFonts w:ascii="Times New Roman" w:hAnsi="Times New Roman"/>
          <w:sz w:val="24"/>
          <w:szCs w:val="24"/>
        </w:rPr>
        <w:t xml:space="preserve"> (Prejudicini</w:t>
      </w:r>
      <w:r w:rsidR="00B067B0">
        <w:rPr>
          <w:rFonts w:ascii="Times New Roman" w:hAnsi="Times New Roman"/>
          <w:sz w:val="24"/>
          <w:szCs w:val="24"/>
        </w:rPr>
        <w:t>s</w:t>
      </w:r>
      <w:r>
        <w:rPr>
          <w:rFonts w:ascii="Times New Roman" w:hAnsi="Times New Roman"/>
          <w:sz w:val="24"/>
          <w:szCs w:val="24"/>
        </w:rPr>
        <w:t xml:space="preserve"> sprendim</w:t>
      </w:r>
      <w:r w:rsidR="00B067B0">
        <w:rPr>
          <w:rFonts w:ascii="Times New Roman" w:hAnsi="Times New Roman"/>
          <w:sz w:val="24"/>
          <w:szCs w:val="24"/>
        </w:rPr>
        <w:t>as,</w:t>
      </w:r>
      <w:r>
        <w:rPr>
          <w:rFonts w:ascii="Times New Roman" w:hAnsi="Times New Roman"/>
          <w:sz w:val="24"/>
          <w:szCs w:val="24"/>
        </w:rPr>
        <w:t xml:space="preserve"> 51 punktas).</w:t>
      </w:r>
    </w:p>
    <w:bookmarkEnd w:id="17"/>
    <w:p w14:paraId="6ED2EF08" w14:textId="0D579630" w:rsidR="0038394E" w:rsidRDefault="00A37938" w:rsidP="00B1267C">
      <w:pPr>
        <w:pStyle w:val="ListParagraph"/>
        <w:numPr>
          <w:ilvl w:val="0"/>
          <w:numId w:val="3"/>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Taigi</w:t>
      </w:r>
      <w:r w:rsidR="008C3A63">
        <w:rPr>
          <w:rFonts w:ascii="Times New Roman" w:hAnsi="Times New Roman"/>
          <w:sz w:val="24"/>
          <w:szCs w:val="24"/>
        </w:rPr>
        <w:t>,</w:t>
      </w:r>
      <w:r>
        <w:rPr>
          <w:rFonts w:ascii="Times New Roman" w:hAnsi="Times New Roman"/>
          <w:sz w:val="24"/>
          <w:szCs w:val="24"/>
        </w:rPr>
        <w:t xml:space="preserve"> pagal Teisingumo Teismo išaiškinimus</w:t>
      </w:r>
      <w:r w:rsidR="008C3A63">
        <w:rPr>
          <w:rFonts w:ascii="Times New Roman" w:hAnsi="Times New Roman"/>
          <w:sz w:val="24"/>
          <w:szCs w:val="24"/>
        </w:rPr>
        <w:t>,</w:t>
      </w:r>
      <w:r>
        <w:rPr>
          <w:rFonts w:ascii="Times New Roman" w:hAnsi="Times New Roman"/>
          <w:sz w:val="24"/>
          <w:szCs w:val="24"/>
        </w:rPr>
        <w:t xml:space="preserve"> </w:t>
      </w:r>
      <w:r w:rsidR="00F54C70">
        <w:rPr>
          <w:rFonts w:ascii="Times New Roman" w:hAnsi="Times New Roman"/>
          <w:sz w:val="24"/>
          <w:szCs w:val="24"/>
        </w:rPr>
        <w:t>perkančiajai organizacijai vienašališkai nutraukus pirkimo sutartį dėl tiekėjo</w:t>
      </w:r>
      <w:r w:rsidR="006D2233">
        <w:rPr>
          <w:rFonts w:ascii="Times New Roman" w:hAnsi="Times New Roman"/>
          <w:sz w:val="24"/>
          <w:szCs w:val="24"/>
        </w:rPr>
        <w:t>, kurį sudaro</w:t>
      </w:r>
      <w:r w:rsidR="00C737C0">
        <w:rPr>
          <w:rFonts w:ascii="Times New Roman" w:hAnsi="Times New Roman"/>
          <w:sz w:val="24"/>
          <w:szCs w:val="24"/>
        </w:rPr>
        <w:t xml:space="preserve"> ūkio subjektų grup</w:t>
      </w:r>
      <w:r w:rsidR="006D2233">
        <w:rPr>
          <w:rFonts w:ascii="Times New Roman" w:hAnsi="Times New Roman"/>
          <w:sz w:val="24"/>
          <w:szCs w:val="24"/>
        </w:rPr>
        <w:t>ė,</w:t>
      </w:r>
      <w:r w:rsidR="00F54C70">
        <w:rPr>
          <w:rFonts w:ascii="Times New Roman" w:hAnsi="Times New Roman"/>
          <w:sz w:val="24"/>
          <w:szCs w:val="24"/>
        </w:rPr>
        <w:t xml:space="preserve"> atlikto esminio </w:t>
      </w:r>
      <w:r w:rsidR="000B2695">
        <w:rPr>
          <w:rFonts w:ascii="Times New Roman" w:hAnsi="Times New Roman"/>
          <w:sz w:val="24"/>
          <w:szCs w:val="24"/>
        </w:rPr>
        <w:t xml:space="preserve">pirkimo </w:t>
      </w:r>
      <w:r w:rsidR="00F54C70">
        <w:rPr>
          <w:rFonts w:ascii="Times New Roman" w:hAnsi="Times New Roman"/>
          <w:sz w:val="24"/>
          <w:szCs w:val="24"/>
        </w:rPr>
        <w:t>sutarties pažeidimo</w:t>
      </w:r>
      <w:r w:rsidR="00C737C0">
        <w:rPr>
          <w:rFonts w:ascii="Times New Roman" w:hAnsi="Times New Roman"/>
          <w:sz w:val="24"/>
          <w:szCs w:val="24"/>
        </w:rPr>
        <w:t>, negalimas</w:t>
      </w:r>
      <w:r w:rsidR="00F54C70">
        <w:rPr>
          <w:rFonts w:ascii="Times New Roman" w:hAnsi="Times New Roman"/>
          <w:sz w:val="24"/>
          <w:szCs w:val="24"/>
        </w:rPr>
        <w:t xml:space="preserve"> ūkio subjektų </w:t>
      </w:r>
      <w:r w:rsidR="00F54C70" w:rsidRPr="00F54C70">
        <w:rPr>
          <w:rFonts w:ascii="Times New Roman" w:hAnsi="Times New Roman"/>
          <w:sz w:val="24"/>
          <w:szCs w:val="24"/>
        </w:rPr>
        <w:t>grupės nari</w:t>
      </w:r>
      <w:r w:rsidR="00F54C70">
        <w:rPr>
          <w:rFonts w:ascii="Times New Roman" w:hAnsi="Times New Roman"/>
          <w:sz w:val="24"/>
          <w:szCs w:val="24"/>
        </w:rPr>
        <w:t>ų</w:t>
      </w:r>
      <w:r w:rsidR="00F54C70" w:rsidRPr="00F54C70">
        <w:rPr>
          <w:rFonts w:ascii="Times New Roman" w:hAnsi="Times New Roman"/>
          <w:sz w:val="24"/>
          <w:szCs w:val="24"/>
        </w:rPr>
        <w:t xml:space="preserve"> automat</w:t>
      </w:r>
      <w:r w:rsidR="00C737C0">
        <w:rPr>
          <w:rFonts w:ascii="Times New Roman" w:hAnsi="Times New Roman"/>
          <w:sz w:val="24"/>
          <w:szCs w:val="24"/>
        </w:rPr>
        <w:t>inis</w:t>
      </w:r>
      <w:r w:rsidR="00F54C70" w:rsidRPr="00F54C70">
        <w:rPr>
          <w:rFonts w:ascii="Times New Roman" w:hAnsi="Times New Roman"/>
          <w:sz w:val="24"/>
          <w:szCs w:val="24"/>
        </w:rPr>
        <w:t xml:space="preserve"> įtrauki</w:t>
      </w:r>
      <w:r w:rsidR="00C737C0">
        <w:rPr>
          <w:rFonts w:ascii="Times New Roman" w:hAnsi="Times New Roman"/>
          <w:sz w:val="24"/>
          <w:szCs w:val="24"/>
        </w:rPr>
        <w:t>mas</w:t>
      </w:r>
      <w:r w:rsidR="00F54C70" w:rsidRPr="00F54C70">
        <w:rPr>
          <w:rFonts w:ascii="Times New Roman" w:hAnsi="Times New Roman"/>
          <w:sz w:val="24"/>
          <w:szCs w:val="24"/>
        </w:rPr>
        <w:t xml:space="preserve"> į Nepatikimų tiekėjų sąrašą</w:t>
      </w:r>
      <w:r w:rsidR="00C737C0">
        <w:rPr>
          <w:rFonts w:ascii="Times New Roman" w:hAnsi="Times New Roman"/>
          <w:sz w:val="24"/>
          <w:szCs w:val="24"/>
        </w:rPr>
        <w:t>.</w:t>
      </w:r>
      <w:r w:rsidR="00DB6B84" w:rsidRPr="00DB6B84">
        <w:t xml:space="preserve"> </w:t>
      </w:r>
      <w:r w:rsidR="00DB6B84">
        <w:rPr>
          <w:rFonts w:ascii="Times New Roman" w:hAnsi="Times New Roman"/>
          <w:sz w:val="24"/>
          <w:szCs w:val="24"/>
        </w:rPr>
        <w:t>P</w:t>
      </w:r>
      <w:r w:rsidR="00DB6B84" w:rsidRPr="00DB6B84">
        <w:rPr>
          <w:rFonts w:ascii="Times New Roman" w:hAnsi="Times New Roman"/>
          <w:sz w:val="24"/>
          <w:szCs w:val="24"/>
        </w:rPr>
        <w:t>rieš įtraukiant į Nepatikimų tiekėjų sąrašą ūkio subjekt</w:t>
      </w:r>
      <w:r w:rsidR="00DB6B84">
        <w:rPr>
          <w:rFonts w:ascii="Times New Roman" w:hAnsi="Times New Roman"/>
          <w:sz w:val="24"/>
          <w:szCs w:val="24"/>
        </w:rPr>
        <w:t>ų grupės narius turi būti atliktas individualus</w:t>
      </w:r>
      <w:r w:rsidR="00DB6B84" w:rsidRPr="00DB6B84">
        <w:rPr>
          <w:rFonts w:ascii="Times New Roman" w:hAnsi="Times New Roman"/>
          <w:sz w:val="24"/>
          <w:szCs w:val="24"/>
        </w:rPr>
        <w:t xml:space="preserve"> </w:t>
      </w:r>
      <w:r w:rsidR="00DB6B84">
        <w:rPr>
          <w:rFonts w:ascii="Times New Roman" w:hAnsi="Times New Roman"/>
          <w:sz w:val="24"/>
          <w:szCs w:val="24"/>
        </w:rPr>
        <w:t xml:space="preserve">kiekvieno grupės nario </w:t>
      </w:r>
      <w:r w:rsidR="00F51970">
        <w:rPr>
          <w:rFonts w:ascii="Times New Roman" w:hAnsi="Times New Roman"/>
          <w:sz w:val="24"/>
          <w:szCs w:val="24"/>
        </w:rPr>
        <w:t xml:space="preserve">elgesio vertinimas, </w:t>
      </w:r>
      <w:r w:rsidR="000B2695">
        <w:rPr>
          <w:rFonts w:ascii="Times New Roman" w:hAnsi="Times New Roman"/>
          <w:sz w:val="24"/>
          <w:szCs w:val="24"/>
        </w:rPr>
        <w:t>sudarant</w:t>
      </w:r>
      <w:r w:rsidR="00F51970">
        <w:rPr>
          <w:rFonts w:ascii="Times New Roman" w:hAnsi="Times New Roman"/>
          <w:sz w:val="24"/>
          <w:szCs w:val="24"/>
        </w:rPr>
        <w:t xml:space="preserve"> galimybę </w:t>
      </w:r>
      <w:r w:rsidR="000B2695">
        <w:rPr>
          <w:rFonts w:ascii="Times New Roman" w:hAnsi="Times New Roman"/>
          <w:sz w:val="24"/>
          <w:szCs w:val="24"/>
        </w:rPr>
        <w:t>kiekvienam nariui</w:t>
      </w:r>
      <w:r w:rsidR="00F51970">
        <w:rPr>
          <w:rFonts w:ascii="Times New Roman" w:hAnsi="Times New Roman"/>
          <w:sz w:val="24"/>
          <w:szCs w:val="24"/>
        </w:rPr>
        <w:t xml:space="preserve"> pateikti </w:t>
      </w:r>
      <w:r w:rsidR="006D2233">
        <w:rPr>
          <w:rFonts w:ascii="Times New Roman" w:hAnsi="Times New Roman"/>
          <w:sz w:val="24"/>
          <w:szCs w:val="24"/>
        </w:rPr>
        <w:t xml:space="preserve">paaiškinimus, </w:t>
      </w:r>
      <w:r w:rsidR="00F51970">
        <w:rPr>
          <w:rFonts w:ascii="Times New Roman" w:hAnsi="Times New Roman"/>
          <w:sz w:val="24"/>
          <w:szCs w:val="24"/>
        </w:rPr>
        <w:t xml:space="preserve">įrodymus, pagrindžiančius, kad ne dėl jo elgesio buvo padarytas sutarties </w:t>
      </w:r>
      <w:r w:rsidR="00F51970">
        <w:rPr>
          <w:rFonts w:ascii="Times New Roman" w:hAnsi="Times New Roman"/>
          <w:sz w:val="24"/>
          <w:szCs w:val="24"/>
        </w:rPr>
        <w:lastRenderedPageBreak/>
        <w:t>esminis pažeidimas, kuris nulėmė teisėtą perkančiosios organizacijos sp</w:t>
      </w:r>
      <w:r w:rsidR="00B067B0">
        <w:rPr>
          <w:rFonts w:ascii="Times New Roman" w:hAnsi="Times New Roman"/>
          <w:sz w:val="24"/>
          <w:szCs w:val="24"/>
        </w:rPr>
        <w:t>r</w:t>
      </w:r>
      <w:r w:rsidR="00F51970">
        <w:rPr>
          <w:rFonts w:ascii="Times New Roman" w:hAnsi="Times New Roman"/>
          <w:sz w:val="24"/>
          <w:szCs w:val="24"/>
        </w:rPr>
        <w:t>endimą nutraukti pirkimo sutartį.</w:t>
      </w:r>
      <w:r w:rsidR="00F8131D">
        <w:rPr>
          <w:rFonts w:ascii="Times New Roman" w:hAnsi="Times New Roman"/>
          <w:sz w:val="24"/>
          <w:szCs w:val="24"/>
        </w:rPr>
        <w:t xml:space="preserve"> </w:t>
      </w:r>
    </w:p>
    <w:p w14:paraId="4349846D" w14:textId="40DBA9ED" w:rsidR="00750E5B" w:rsidRDefault="00B067B0" w:rsidP="00B1267C">
      <w:pPr>
        <w:pStyle w:val="ListParagraph"/>
        <w:numPr>
          <w:ilvl w:val="0"/>
          <w:numId w:val="3"/>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Remiantis</w:t>
      </w:r>
      <w:r w:rsidR="00F8131D">
        <w:rPr>
          <w:rFonts w:ascii="Times New Roman" w:hAnsi="Times New Roman"/>
          <w:sz w:val="24"/>
          <w:szCs w:val="24"/>
        </w:rPr>
        <w:t xml:space="preserve"> </w:t>
      </w:r>
      <w:r w:rsidR="00750E5B">
        <w:rPr>
          <w:rFonts w:ascii="Times New Roman" w:hAnsi="Times New Roman"/>
          <w:sz w:val="24"/>
          <w:szCs w:val="24"/>
        </w:rPr>
        <w:t>nurodyt</w:t>
      </w:r>
      <w:r>
        <w:rPr>
          <w:rFonts w:ascii="Times New Roman" w:hAnsi="Times New Roman"/>
          <w:sz w:val="24"/>
          <w:szCs w:val="24"/>
        </w:rPr>
        <w:t>ai</w:t>
      </w:r>
      <w:r w:rsidR="00750E5B">
        <w:rPr>
          <w:rFonts w:ascii="Times New Roman" w:hAnsi="Times New Roman"/>
          <w:sz w:val="24"/>
          <w:szCs w:val="24"/>
        </w:rPr>
        <w:t>s argument</w:t>
      </w:r>
      <w:r>
        <w:rPr>
          <w:rFonts w:ascii="Times New Roman" w:hAnsi="Times New Roman"/>
          <w:sz w:val="24"/>
          <w:szCs w:val="24"/>
        </w:rPr>
        <w:t>ai</w:t>
      </w:r>
      <w:r w:rsidR="00750E5B">
        <w:rPr>
          <w:rFonts w:ascii="Times New Roman" w:hAnsi="Times New Roman"/>
          <w:sz w:val="24"/>
          <w:szCs w:val="24"/>
        </w:rPr>
        <w:t>s</w:t>
      </w:r>
      <w:r w:rsidR="00F8131D">
        <w:rPr>
          <w:rFonts w:ascii="Times New Roman" w:hAnsi="Times New Roman"/>
          <w:sz w:val="24"/>
          <w:szCs w:val="24"/>
        </w:rPr>
        <w:t>, darytina išvada</w:t>
      </w:r>
      <w:r w:rsidR="00750E5B">
        <w:rPr>
          <w:rFonts w:ascii="Times New Roman" w:hAnsi="Times New Roman"/>
          <w:sz w:val="24"/>
          <w:szCs w:val="24"/>
        </w:rPr>
        <w:t xml:space="preserve">, kad nacionalinis teisinis reguliavimas, įtvirtinantis iš esmės automatinį </w:t>
      </w:r>
      <w:r w:rsidR="00750E5B" w:rsidRPr="00750E5B">
        <w:rPr>
          <w:rFonts w:ascii="Times New Roman" w:hAnsi="Times New Roman"/>
          <w:sz w:val="24"/>
          <w:szCs w:val="24"/>
        </w:rPr>
        <w:t>tiekėją sudaran</w:t>
      </w:r>
      <w:r w:rsidR="00750E5B">
        <w:rPr>
          <w:rFonts w:ascii="Times New Roman" w:hAnsi="Times New Roman"/>
          <w:sz w:val="24"/>
          <w:szCs w:val="24"/>
        </w:rPr>
        <w:t>čių</w:t>
      </w:r>
      <w:r w:rsidR="00750E5B" w:rsidRPr="00750E5B">
        <w:rPr>
          <w:rFonts w:ascii="Times New Roman" w:hAnsi="Times New Roman"/>
          <w:sz w:val="24"/>
          <w:szCs w:val="24"/>
        </w:rPr>
        <w:t xml:space="preserve"> ūkio subjekt</w:t>
      </w:r>
      <w:r w:rsidR="00750E5B">
        <w:rPr>
          <w:rFonts w:ascii="Times New Roman" w:hAnsi="Times New Roman"/>
          <w:sz w:val="24"/>
          <w:szCs w:val="24"/>
        </w:rPr>
        <w:t>ų</w:t>
      </w:r>
      <w:r w:rsidR="00750E5B" w:rsidRPr="00750E5B">
        <w:rPr>
          <w:rFonts w:ascii="Times New Roman" w:hAnsi="Times New Roman"/>
          <w:sz w:val="24"/>
          <w:szCs w:val="24"/>
        </w:rPr>
        <w:t xml:space="preserve"> </w:t>
      </w:r>
      <w:r w:rsidR="00750E5B">
        <w:rPr>
          <w:rFonts w:ascii="Times New Roman" w:hAnsi="Times New Roman"/>
          <w:sz w:val="24"/>
          <w:szCs w:val="24"/>
        </w:rPr>
        <w:t xml:space="preserve">grupės narių </w:t>
      </w:r>
      <w:r w:rsidR="00750E5B" w:rsidRPr="00750E5B">
        <w:rPr>
          <w:rFonts w:ascii="Times New Roman" w:hAnsi="Times New Roman"/>
          <w:sz w:val="24"/>
          <w:szCs w:val="24"/>
        </w:rPr>
        <w:t>(jungtinės veiklos partneri</w:t>
      </w:r>
      <w:r w:rsidR="00750E5B">
        <w:rPr>
          <w:rFonts w:ascii="Times New Roman" w:hAnsi="Times New Roman"/>
          <w:sz w:val="24"/>
          <w:szCs w:val="24"/>
        </w:rPr>
        <w:t>ų</w:t>
      </w:r>
      <w:r w:rsidR="00750E5B" w:rsidRPr="00750E5B">
        <w:rPr>
          <w:rFonts w:ascii="Times New Roman" w:hAnsi="Times New Roman"/>
          <w:sz w:val="24"/>
          <w:szCs w:val="24"/>
        </w:rPr>
        <w:t>)</w:t>
      </w:r>
      <w:r w:rsidR="00750E5B">
        <w:rPr>
          <w:rFonts w:ascii="Times New Roman" w:hAnsi="Times New Roman"/>
          <w:sz w:val="24"/>
          <w:szCs w:val="24"/>
        </w:rPr>
        <w:t xml:space="preserve"> įtraukimą į Nepatikimų tiekėjų sąrašą, nevertinant kiekvieno nario (partnerio) elgesio konkrečiai, yra ydingas, neatitinkantis </w:t>
      </w:r>
      <w:r w:rsidR="00750E5B" w:rsidRPr="00750E5B">
        <w:rPr>
          <w:rFonts w:ascii="Times New Roman" w:hAnsi="Times New Roman"/>
          <w:sz w:val="24"/>
          <w:szCs w:val="24"/>
        </w:rPr>
        <w:t xml:space="preserve">Direktyvos </w:t>
      </w:r>
      <w:bookmarkStart w:id="18" w:name="_Hlk130650282"/>
      <w:r w:rsidR="00750E5B" w:rsidRPr="00750E5B">
        <w:rPr>
          <w:rFonts w:ascii="Times New Roman" w:hAnsi="Times New Roman"/>
          <w:sz w:val="24"/>
          <w:szCs w:val="24"/>
        </w:rPr>
        <w:t>2014/24 18 straipsnio 1 dali</w:t>
      </w:r>
      <w:r w:rsidR="00750E5B">
        <w:rPr>
          <w:rFonts w:ascii="Times New Roman" w:hAnsi="Times New Roman"/>
          <w:sz w:val="24"/>
          <w:szCs w:val="24"/>
        </w:rPr>
        <w:t>e</w:t>
      </w:r>
      <w:r w:rsidR="00750E5B" w:rsidRPr="00750E5B">
        <w:rPr>
          <w:rFonts w:ascii="Times New Roman" w:hAnsi="Times New Roman"/>
          <w:sz w:val="24"/>
          <w:szCs w:val="24"/>
        </w:rPr>
        <w:t xml:space="preserve">s </w:t>
      </w:r>
      <w:bookmarkEnd w:id="18"/>
      <w:r w:rsidR="00750E5B" w:rsidRPr="00750E5B">
        <w:rPr>
          <w:rFonts w:ascii="Times New Roman" w:hAnsi="Times New Roman"/>
          <w:sz w:val="24"/>
          <w:szCs w:val="24"/>
        </w:rPr>
        <w:t>ir 57 straipsnio 4 dalies g punkt</w:t>
      </w:r>
      <w:r w:rsidR="00750E5B">
        <w:rPr>
          <w:rFonts w:ascii="Times New Roman" w:hAnsi="Times New Roman"/>
          <w:sz w:val="24"/>
          <w:szCs w:val="24"/>
        </w:rPr>
        <w:t>o</w:t>
      </w:r>
      <w:r w:rsidR="00750E5B" w:rsidRPr="00750E5B">
        <w:rPr>
          <w:rFonts w:ascii="Times New Roman" w:hAnsi="Times New Roman"/>
          <w:sz w:val="24"/>
          <w:szCs w:val="24"/>
        </w:rPr>
        <w:t xml:space="preserve"> </w:t>
      </w:r>
      <w:r w:rsidR="00750E5B">
        <w:rPr>
          <w:rFonts w:ascii="Times New Roman" w:hAnsi="Times New Roman"/>
          <w:sz w:val="24"/>
          <w:szCs w:val="24"/>
        </w:rPr>
        <w:t>nuostatų</w:t>
      </w:r>
      <w:r w:rsidR="00750E5B" w:rsidRPr="00750E5B">
        <w:rPr>
          <w:rFonts w:ascii="Times New Roman" w:hAnsi="Times New Roman"/>
          <w:sz w:val="24"/>
          <w:szCs w:val="24"/>
        </w:rPr>
        <w:t xml:space="preserve"> </w:t>
      </w:r>
      <w:r w:rsidR="00750E5B">
        <w:rPr>
          <w:rFonts w:ascii="Times New Roman" w:hAnsi="Times New Roman"/>
          <w:sz w:val="24"/>
          <w:szCs w:val="24"/>
        </w:rPr>
        <w:t xml:space="preserve">esmės, </w:t>
      </w:r>
      <w:r w:rsidR="005C5016">
        <w:rPr>
          <w:rFonts w:ascii="Times New Roman" w:hAnsi="Times New Roman"/>
          <w:sz w:val="24"/>
          <w:szCs w:val="24"/>
        </w:rPr>
        <w:t xml:space="preserve">kaip ji </w:t>
      </w:r>
      <w:r w:rsidR="00750E5B" w:rsidRPr="00750E5B">
        <w:rPr>
          <w:rFonts w:ascii="Times New Roman" w:hAnsi="Times New Roman"/>
          <w:sz w:val="24"/>
          <w:szCs w:val="24"/>
        </w:rPr>
        <w:t>aiškin</w:t>
      </w:r>
      <w:r w:rsidR="005C5016">
        <w:rPr>
          <w:rFonts w:ascii="Times New Roman" w:hAnsi="Times New Roman"/>
          <w:sz w:val="24"/>
          <w:szCs w:val="24"/>
        </w:rPr>
        <w:t>ta Prejudiciniame sprendime.</w:t>
      </w:r>
    </w:p>
    <w:p w14:paraId="03ED02F0" w14:textId="67F8FD2D" w:rsidR="00963202" w:rsidRPr="001C52E7" w:rsidRDefault="000B2695" w:rsidP="00115F83">
      <w:pPr>
        <w:pStyle w:val="ListParagraph"/>
        <w:numPr>
          <w:ilvl w:val="0"/>
          <w:numId w:val="3"/>
        </w:numPr>
        <w:spacing w:after="120" w:line="240" w:lineRule="auto"/>
        <w:ind w:left="357" w:hanging="357"/>
        <w:contextualSpacing w:val="0"/>
        <w:jc w:val="both"/>
        <w:rPr>
          <w:rFonts w:ascii="Times New Roman" w:hAnsi="Times New Roman"/>
          <w:sz w:val="24"/>
          <w:szCs w:val="24"/>
        </w:rPr>
      </w:pPr>
      <w:bookmarkStart w:id="19" w:name="_Hlk130597330"/>
      <w:r>
        <w:rPr>
          <w:rFonts w:ascii="Times New Roman" w:hAnsi="Times New Roman"/>
          <w:sz w:val="24"/>
          <w:szCs w:val="24"/>
        </w:rPr>
        <w:t>Nagrinėjamu atveju, b</w:t>
      </w:r>
      <w:r w:rsidR="003A30B9" w:rsidRPr="001C52E7">
        <w:rPr>
          <w:rFonts w:ascii="Times New Roman" w:hAnsi="Times New Roman"/>
          <w:sz w:val="24"/>
          <w:szCs w:val="24"/>
        </w:rPr>
        <w:t>ylo</w:t>
      </w:r>
      <w:r>
        <w:rPr>
          <w:rFonts w:ascii="Times New Roman" w:hAnsi="Times New Roman"/>
          <w:sz w:val="24"/>
          <w:szCs w:val="24"/>
        </w:rPr>
        <w:t>s</w:t>
      </w:r>
      <w:r w:rsidR="003A30B9" w:rsidRPr="001C52E7">
        <w:rPr>
          <w:rFonts w:ascii="Times New Roman" w:hAnsi="Times New Roman"/>
          <w:sz w:val="24"/>
          <w:szCs w:val="24"/>
        </w:rPr>
        <w:t xml:space="preserve"> duomenimis, atsakovė, priėmusi sprendimą dėl Rangos sutarties nutraukimo dėl esminio sutarties pažeidimo, raštu apie tai informavo ieškoves, kartu informuodama jas dėl įrašymo į Nepatikimų tiekėjų sąrašą. Byloje nėra ginčo, kad</w:t>
      </w:r>
      <w:r w:rsidR="00B067B0">
        <w:rPr>
          <w:rFonts w:ascii="Times New Roman" w:hAnsi="Times New Roman"/>
          <w:sz w:val="24"/>
          <w:szCs w:val="24"/>
        </w:rPr>
        <w:t>,</w:t>
      </w:r>
      <w:r w:rsidR="003A30B9" w:rsidRPr="001C52E7">
        <w:rPr>
          <w:rFonts w:ascii="Times New Roman" w:hAnsi="Times New Roman"/>
          <w:sz w:val="24"/>
          <w:szCs w:val="24"/>
        </w:rPr>
        <w:t xml:space="preserve"> </w:t>
      </w:r>
      <w:r w:rsidR="00AE05C0">
        <w:rPr>
          <w:rFonts w:ascii="Times New Roman" w:hAnsi="Times New Roman"/>
          <w:sz w:val="24"/>
          <w:szCs w:val="24"/>
        </w:rPr>
        <w:t>spręsdama</w:t>
      </w:r>
      <w:r w:rsidR="003A30B9" w:rsidRPr="001C52E7">
        <w:rPr>
          <w:rFonts w:ascii="Times New Roman" w:hAnsi="Times New Roman"/>
          <w:sz w:val="24"/>
          <w:szCs w:val="24"/>
        </w:rPr>
        <w:t xml:space="preserve"> dėl ieškovių įrašymo į Nepatikimų tiekėjų sąrašą, atsakovė neatliko kiekvienos iš ieškovių</w:t>
      </w:r>
      <w:r w:rsidR="006D2233">
        <w:rPr>
          <w:rFonts w:ascii="Times New Roman" w:hAnsi="Times New Roman"/>
          <w:sz w:val="24"/>
          <w:szCs w:val="24"/>
        </w:rPr>
        <w:t xml:space="preserve"> </w:t>
      </w:r>
      <w:r>
        <w:rPr>
          <w:rFonts w:ascii="Times New Roman" w:hAnsi="Times New Roman"/>
          <w:sz w:val="24"/>
          <w:szCs w:val="24"/>
        </w:rPr>
        <w:t>–</w:t>
      </w:r>
      <w:r w:rsidR="006D2233">
        <w:rPr>
          <w:rFonts w:ascii="Times New Roman" w:hAnsi="Times New Roman"/>
          <w:sz w:val="24"/>
          <w:szCs w:val="24"/>
        </w:rPr>
        <w:t xml:space="preserve"> </w:t>
      </w:r>
      <w:r w:rsidR="003A30B9" w:rsidRPr="001C52E7">
        <w:rPr>
          <w:rFonts w:ascii="Times New Roman" w:hAnsi="Times New Roman"/>
          <w:sz w:val="24"/>
          <w:szCs w:val="24"/>
        </w:rPr>
        <w:t xml:space="preserve">ūkio subjektų grupės narės </w:t>
      </w:r>
      <w:r w:rsidR="00D83B42">
        <w:rPr>
          <w:rFonts w:ascii="Times New Roman" w:hAnsi="Times New Roman"/>
          <w:sz w:val="24"/>
          <w:szCs w:val="24"/>
        </w:rPr>
        <w:t xml:space="preserve">– </w:t>
      </w:r>
      <w:r w:rsidR="003A30B9" w:rsidRPr="001C52E7">
        <w:rPr>
          <w:rFonts w:ascii="Times New Roman" w:hAnsi="Times New Roman"/>
          <w:sz w:val="24"/>
          <w:szCs w:val="24"/>
        </w:rPr>
        <w:t xml:space="preserve">individualaus </w:t>
      </w:r>
      <w:r>
        <w:rPr>
          <w:rFonts w:ascii="Times New Roman" w:hAnsi="Times New Roman"/>
          <w:sz w:val="24"/>
          <w:szCs w:val="24"/>
        </w:rPr>
        <w:t>veiksmų</w:t>
      </w:r>
      <w:r w:rsidR="003A30B9" w:rsidRPr="001C52E7">
        <w:rPr>
          <w:rFonts w:ascii="Times New Roman" w:hAnsi="Times New Roman"/>
          <w:sz w:val="24"/>
          <w:szCs w:val="24"/>
        </w:rPr>
        <w:t xml:space="preserve"> vertinimo</w:t>
      </w:r>
      <w:r w:rsidR="001C52E7" w:rsidRPr="001C52E7">
        <w:rPr>
          <w:rFonts w:ascii="Times New Roman" w:hAnsi="Times New Roman"/>
          <w:sz w:val="24"/>
          <w:szCs w:val="24"/>
        </w:rPr>
        <w:t xml:space="preserve">, </w:t>
      </w:r>
      <w:r w:rsidR="00AE05C0">
        <w:rPr>
          <w:rFonts w:ascii="Times New Roman" w:hAnsi="Times New Roman"/>
          <w:sz w:val="24"/>
          <w:szCs w:val="24"/>
        </w:rPr>
        <w:t>nes, laikė, jog įrašymas į šį sąrašą yra sprendimo nutraukti Rangos sutartį dėl esminio pažeidimo pasekmė</w:t>
      </w:r>
      <w:bookmarkEnd w:id="19"/>
      <w:r w:rsidR="00AE05C0">
        <w:rPr>
          <w:rFonts w:ascii="Times New Roman" w:hAnsi="Times New Roman"/>
          <w:sz w:val="24"/>
          <w:szCs w:val="24"/>
        </w:rPr>
        <w:t xml:space="preserve">. </w:t>
      </w:r>
    </w:p>
    <w:p w14:paraId="676EBFB4" w14:textId="520270DC" w:rsidR="006D4488" w:rsidRDefault="00AE05C0" w:rsidP="00115F83">
      <w:pPr>
        <w:pStyle w:val="ListParagraph"/>
        <w:numPr>
          <w:ilvl w:val="0"/>
          <w:numId w:val="3"/>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 xml:space="preserve">Pirmosios ir apeliacinės instancijos </w:t>
      </w:r>
      <w:r w:rsidR="00963202" w:rsidRPr="00963202">
        <w:rPr>
          <w:rFonts w:ascii="Times New Roman" w:hAnsi="Times New Roman"/>
          <w:sz w:val="24"/>
          <w:szCs w:val="24"/>
        </w:rPr>
        <w:t>teismai</w:t>
      </w:r>
      <w:r w:rsidR="006D4488">
        <w:rPr>
          <w:rFonts w:ascii="Times New Roman" w:hAnsi="Times New Roman"/>
          <w:sz w:val="24"/>
          <w:szCs w:val="24"/>
        </w:rPr>
        <w:t>, atmesdami ieškinio reikalavimus,</w:t>
      </w:r>
      <w:r w:rsidR="00963202" w:rsidRPr="00963202">
        <w:rPr>
          <w:rFonts w:ascii="Times New Roman" w:hAnsi="Times New Roman"/>
          <w:sz w:val="24"/>
          <w:szCs w:val="24"/>
        </w:rPr>
        <w:t xml:space="preserve"> </w:t>
      </w:r>
      <w:r w:rsidR="006D4488">
        <w:rPr>
          <w:rFonts w:ascii="Times New Roman" w:hAnsi="Times New Roman"/>
          <w:sz w:val="24"/>
          <w:szCs w:val="24"/>
        </w:rPr>
        <w:t xml:space="preserve">iš esmės pritarė atsakovės </w:t>
      </w:r>
      <w:r w:rsidR="00364959">
        <w:rPr>
          <w:rFonts w:ascii="Times New Roman" w:hAnsi="Times New Roman"/>
          <w:sz w:val="24"/>
          <w:szCs w:val="24"/>
        </w:rPr>
        <w:t>nuomonei</w:t>
      </w:r>
      <w:r w:rsidR="006D4488">
        <w:rPr>
          <w:rFonts w:ascii="Times New Roman" w:hAnsi="Times New Roman"/>
          <w:sz w:val="24"/>
          <w:szCs w:val="24"/>
        </w:rPr>
        <w:t>, nurodydami, kad</w:t>
      </w:r>
      <w:r w:rsidR="006D4488" w:rsidRPr="006D4488">
        <w:rPr>
          <w:rFonts w:ascii="Times New Roman" w:hAnsi="Times New Roman"/>
          <w:sz w:val="24"/>
          <w:szCs w:val="24"/>
        </w:rPr>
        <w:t xml:space="preserve"> Rangos sutartis buvo nutraukta teisėtai, o perkančiosios organizacijos neturi diskrecijos neįtraukti tiekėjų (tiekėjų grupės atveju – vis</w:t>
      </w:r>
      <w:r w:rsidR="00B067B0">
        <w:rPr>
          <w:rFonts w:ascii="Times New Roman" w:hAnsi="Times New Roman"/>
          <w:sz w:val="24"/>
          <w:szCs w:val="24"/>
        </w:rPr>
        <w:t>ų</w:t>
      </w:r>
      <w:r w:rsidR="006D4488" w:rsidRPr="006D4488">
        <w:rPr>
          <w:rFonts w:ascii="Times New Roman" w:hAnsi="Times New Roman"/>
          <w:sz w:val="24"/>
          <w:szCs w:val="24"/>
        </w:rPr>
        <w:t xml:space="preserve"> grupės nari</w:t>
      </w:r>
      <w:r w:rsidR="00B067B0">
        <w:rPr>
          <w:rFonts w:ascii="Times New Roman" w:hAnsi="Times New Roman"/>
          <w:sz w:val="24"/>
          <w:szCs w:val="24"/>
        </w:rPr>
        <w:t>ų</w:t>
      </w:r>
      <w:r w:rsidR="006D4488" w:rsidRPr="006D4488">
        <w:rPr>
          <w:rFonts w:ascii="Times New Roman" w:hAnsi="Times New Roman"/>
          <w:sz w:val="24"/>
          <w:szCs w:val="24"/>
        </w:rPr>
        <w:t xml:space="preserve">) į šį sąrašą, jei viešojo pirkimo sutartis </w:t>
      </w:r>
      <w:bookmarkStart w:id="20" w:name="_Hlk130607664"/>
      <w:r w:rsidR="006D4488" w:rsidRPr="006D4488">
        <w:rPr>
          <w:rFonts w:ascii="Times New Roman" w:hAnsi="Times New Roman"/>
          <w:sz w:val="24"/>
          <w:szCs w:val="24"/>
        </w:rPr>
        <w:t>neįvykdyta ar įvykdyta netinkamai, kai ši sutartis nutraukta dėl esminio pažeidimo.</w:t>
      </w:r>
      <w:r w:rsidR="006D4488">
        <w:rPr>
          <w:rFonts w:ascii="Times New Roman" w:hAnsi="Times New Roman"/>
          <w:sz w:val="24"/>
          <w:szCs w:val="24"/>
        </w:rPr>
        <w:t xml:space="preserve"> </w:t>
      </w:r>
      <w:bookmarkEnd w:id="20"/>
    </w:p>
    <w:p w14:paraId="1656A9FB" w14:textId="15295FF6" w:rsidR="002A7231" w:rsidRDefault="00B067B0" w:rsidP="00115F83">
      <w:pPr>
        <w:pStyle w:val="ListParagraph"/>
        <w:numPr>
          <w:ilvl w:val="0"/>
          <w:numId w:val="3"/>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Remiantis</w:t>
      </w:r>
      <w:r w:rsidR="002D7410">
        <w:rPr>
          <w:rFonts w:ascii="Times New Roman" w:hAnsi="Times New Roman"/>
          <w:sz w:val="24"/>
          <w:szCs w:val="24"/>
        </w:rPr>
        <w:t xml:space="preserve"> nurodyt</w:t>
      </w:r>
      <w:r>
        <w:rPr>
          <w:rFonts w:ascii="Times New Roman" w:hAnsi="Times New Roman"/>
          <w:sz w:val="24"/>
          <w:szCs w:val="24"/>
        </w:rPr>
        <w:t>ai</w:t>
      </w:r>
      <w:r w:rsidR="002D7410">
        <w:rPr>
          <w:rFonts w:ascii="Times New Roman" w:hAnsi="Times New Roman"/>
          <w:sz w:val="24"/>
          <w:szCs w:val="24"/>
        </w:rPr>
        <w:t>s argument</w:t>
      </w:r>
      <w:r>
        <w:rPr>
          <w:rFonts w:ascii="Times New Roman" w:hAnsi="Times New Roman"/>
          <w:sz w:val="24"/>
          <w:szCs w:val="24"/>
        </w:rPr>
        <w:t>ai</w:t>
      </w:r>
      <w:r w:rsidR="002D7410">
        <w:rPr>
          <w:rFonts w:ascii="Times New Roman" w:hAnsi="Times New Roman"/>
          <w:sz w:val="24"/>
          <w:szCs w:val="24"/>
        </w:rPr>
        <w:t xml:space="preserve">s, darytina išvada, kad bylą nagrinėję teismai </w:t>
      </w:r>
      <w:r w:rsidR="00364959">
        <w:rPr>
          <w:rFonts w:ascii="Times New Roman" w:hAnsi="Times New Roman"/>
          <w:sz w:val="24"/>
          <w:szCs w:val="24"/>
        </w:rPr>
        <w:t>turėjo, tačiau</w:t>
      </w:r>
      <w:r w:rsidR="002D7410">
        <w:rPr>
          <w:rFonts w:ascii="Times New Roman" w:hAnsi="Times New Roman"/>
          <w:sz w:val="24"/>
          <w:szCs w:val="24"/>
        </w:rPr>
        <w:t xml:space="preserve"> nesprendė dėl atsakovės sprendimo įrašyti ieškoves į Nepatikimų tiekėjų sąrašą kaip dėl savarankiško perkančiosios organizacijos sprendimo</w:t>
      </w:r>
      <w:r w:rsidR="00364959">
        <w:rPr>
          <w:rFonts w:ascii="Times New Roman" w:hAnsi="Times New Roman"/>
          <w:sz w:val="24"/>
          <w:szCs w:val="24"/>
        </w:rPr>
        <w:t xml:space="preserve">, kuriam taikytina teisėtumo kontrolė, taip pat nepagrįstai pritarė atsakovės pozicijai, jog tiekėją sudarantys ūkio subjektų grupės nariai automatiškai įrašomi į Nepatikimų tiekėjų sąrašą, nevertinant kiekvieno jų individualaus elgesio. </w:t>
      </w:r>
    </w:p>
    <w:p w14:paraId="55EA86AB" w14:textId="1FBFC681" w:rsidR="003E3C8E" w:rsidRPr="003E3C8E" w:rsidRDefault="003E3C8E" w:rsidP="00962937">
      <w:pPr>
        <w:pStyle w:val="ListParagraph"/>
        <w:numPr>
          <w:ilvl w:val="0"/>
          <w:numId w:val="3"/>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Be to, bylą nagrinėję teismai nepagrįstai akcentavo ieškovių, įtraukus jas į Nepatikimų tiekėjų sąrašą, galimybes</w:t>
      </w:r>
      <w:r w:rsidRPr="006D4488">
        <w:rPr>
          <w:rFonts w:ascii="Times New Roman" w:hAnsi="Times New Roman"/>
          <w:sz w:val="24"/>
          <w:szCs w:val="24"/>
        </w:rPr>
        <w:t xml:space="preserve"> reabilit</w:t>
      </w:r>
      <w:r>
        <w:rPr>
          <w:rFonts w:ascii="Times New Roman" w:hAnsi="Times New Roman"/>
          <w:sz w:val="24"/>
          <w:szCs w:val="24"/>
        </w:rPr>
        <w:t>uotis</w:t>
      </w:r>
      <w:r w:rsidRPr="006D4488">
        <w:rPr>
          <w:rFonts w:ascii="Times New Roman" w:hAnsi="Times New Roman"/>
          <w:sz w:val="24"/>
          <w:szCs w:val="24"/>
        </w:rPr>
        <w:t xml:space="preserve"> (apsivaly</w:t>
      </w:r>
      <w:r>
        <w:rPr>
          <w:rFonts w:ascii="Times New Roman" w:hAnsi="Times New Roman"/>
          <w:sz w:val="24"/>
          <w:szCs w:val="24"/>
        </w:rPr>
        <w:t>ti</w:t>
      </w:r>
      <w:r w:rsidRPr="006D4488">
        <w:rPr>
          <w:rFonts w:ascii="Times New Roman" w:hAnsi="Times New Roman"/>
          <w:sz w:val="24"/>
          <w:szCs w:val="24"/>
        </w:rPr>
        <w:t>)</w:t>
      </w:r>
      <w:r>
        <w:rPr>
          <w:rFonts w:ascii="Times New Roman" w:hAnsi="Times New Roman"/>
          <w:sz w:val="24"/>
          <w:szCs w:val="24"/>
        </w:rPr>
        <w:t xml:space="preserve"> dalyvaujant kituose pirkimuose. Nors teisiniame reguliavime yra nustatyta galimybė </w:t>
      </w:r>
      <w:r w:rsidRPr="003E3C8E">
        <w:rPr>
          <w:rFonts w:ascii="Times New Roman" w:hAnsi="Times New Roman"/>
          <w:sz w:val="24"/>
          <w:szCs w:val="24"/>
        </w:rPr>
        <w:t xml:space="preserve">atitinkamam ūkio subjektui išvengti pašalinimo iš </w:t>
      </w:r>
      <w:r>
        <w:rPr>
          <w:rFonts w:ascii="Times New Roman" w:hAnsi="Times New Roman"/>
          <w:sz w:val="24"/>
          <w:szCs w:val="24"/>
        </w:rPr>
        <w:t xml:space="preserve">kitų </w:t>
      </w:r>
      <w:r w:rsidRPr="003E3C8E">
        <w:rPr>
          <w:rFonts w:ascii="Times New Roman" w:hAnsi="Times New Roman"/>
          <w:sz w:val="24"/>
          <w:szCs w:val="24"/>
        </w:rPr>
        <w:t xml:space="preserve">viešojo pirkimo procedūrų, jei jis įrodo, kad ėmėsi </w:t>
      </w:r>
      <w:r>
        <w:rPr>
          <w:rFonts w:ascii="Times New Roman" w:hAnsi="Times New Roman"/>
          <w:sz w:val="24"/>
          <w:szCs w:val="24"/>
        </w:rPr>
        <w:t xml:space="preserve">atitinkamų </w:t>
      </w:r>
      <w:r w:rsidRPr="003E3C8E">
        <w:rPr>
          <w:rFonts w:ascii="Times New Roman" w:hAnsi="Times New Roman"/>
          <w:sz w:val="24"/>
          <w:szCs w:val="24"/>
        </w:rPr>
        <w:t>taisomųjų priemonių,</w:t>
      </w:r>
      <w:r>
        <w:rPr>
          <w:rFonts w:ascii="Times New Roman" w:hAnsi="Times New Roman"/>
          <w:sz w:val="24"/>
          <w:szCs w:val="24"/>
        </w:rPr>
        <w:t xml:space="preserve"> tačiau</w:t>
      </w:r>
      <w:r w:rsidR="00B067B0">
        <w:rPr>
          <w:rFonts w:ascii="Times New Roman" w:hAnsi="Times New Roman"/>
          <w:sz w:val="24"/>
          <w:szCs w:val="24"/>
        </w:rPr>
        <w:t>,</w:t>
      </w:r>
      <w:r>
        <w:rPr>
          <w:rFonts w:ascii="Times New Roman" w:hAnsi="Times New Roman"/>
          <w:sz w:val="24"/>
          <w:szCs w:val="24"/>
        </w:rPr>
        <w:t xml:space="preserve"> kaip nurodė Teisingumo Teismas</w:t>
      </w:r>
      <w:r w:rsidR="00B067B0">
        <w:rPr>
          <w:rFonts w:ascii="Times New Roman" w:hAnsi="Times New Roman"/>
          <w:sz w:val="24"/>
          <w:szCs w:val="24"/>
        </w:rPr>
        <w:t>,</w:t>
      </w:r>
      <w:r>
        <w:rPr>
          <w:rFonts w:ascii="Times New Roman" w:hAnsi="Times New Roman"/>
          <w:sz w:val="24"/>
          <w:szCs w:val="24"/>
        </w:rPr>
        <w:t xml:space="preserve"> </w:t>
      </w:r>
      <w:r w:rsidRPr="00A37938">
        <w:rPr>
          <w:rFonts w:ascii="Times New Roman" w:hAnsi="Times New Roman"/>
          <w:sz w:val="24"/>
          <w:szCs w:val="24"/>
        </w:rPr>
        <w:t>negalima reikalauti, kad toks ūkio subjektas įrodytų, jog ėmėsi taisomųjų priemonių, nors jo individualus elgesys nėra susijęs su trūkumais, dėl kurių buvo nutraukta sutartis</w:t>
      </w:r>
      <w:r>
        <w:rPr>
          <w:rFonts w:ascii="Times New Roman" w:hAnsi="Times New Roman"/>
          <w:sz w:val="24"/>
          <w:szCs w:val="24"/>
        </w:rPr>
        <w:t xml:space="preserve"> (Prejudicini</w:t>
      </w:r>
      <w:r w:rsidR="00B067B0">
        <w:rPr>
          <w:rFonts w:ascii="Times New Roman" w:hAnsi="Times New Roman"/>
          <w:sz w:val="24"/>
          <w:szCs w:val="24"/>
        </w:rPr>
        <w:t>s</w:t>
      </w:r>
      <w:r>
        <w:rPr>
          <w:rFonts w:ascii="Times New Roman" w:hAnsi="Times New Roman"/>
          <w:sz w:val="24"/>
          <w:szCs w:val="24"/>
        </w:rPr>
        <w:t xml:space="preserve"> sprendim</w:t>
      </w:r>
      <w:r w:rsidR="00B067B0">
        <w:rPr>
          <w:rFonts w:ascii="Times New Roman" w:hAnsi="Times New Roman"/>
          <w:sz w:val="24"/>
          <w:szCs w:val="24"/>
        </w:rPr>
        <w:t>as,</w:t>
      </w:r>
      <w:r>
        <w:rPr>
          <w:rFonts w:ascii="Times New Roman" w:hAnsi="Times New Roman"/>
          <w:sz w:val="24"/>
          <w:szCs w:val="24"/>
        </w:rPr>
        <w:t xml:space="preserve"> 51 punktas). </w:t>
      </w:r>
    </w:p>
    <w:p w14:paraId="25F5738C" w14:textId="3C4E8B04" w:rsidR="000B368C" w:rsidRDefault="000B368C" w:rsidP="00962937">
      <w:pPr>
        <w:pStyle w:val="ListParagraph"/>
        <w:numPr>
          <w:ilvl w:val="0"/>
          <w:numId w:val="3"/>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 xml:space="preserve">Nepaneigiant tiekėjo, kurį sudaro </w:t>
      </w:r>
      <w:r w:rsidR="007E3CDD">
        <w:rPr>
          <w:rFonts w:ascii="Times New Roman" w:hAnsi="Times New Roman"/>
          <w:sz w:val="24"/>
          <w:szCs w:val="24"/>
        </w:rPr>
        <w:t>jungtinės veiklos partnerės</w:t>
      </w:r>
      <w:r>
        <w:rPr>
          <w:rFonts w:ascii="Times New Roman" w:hAnsi="Times New Roman"/>
          <w:sz w:val="24"/>
          <w:szCs w:val="24"/>
        </w:rPr>
        <w:t xml:space="preserve">, solidariosios </w:t>
      </w:r>
      <w:r w:rsidR="00B120D7">
        <w:rPr>
          <w:rFonts w:ascii="Times New Roman" w:hAnsi="Times New Roman"/>
          <w:sz w:val="24"/>
          <w:szCs w:val="24"/>
        </w:rPr>
        <w:t xml:space="preserve">teisinės </w:t>
      </w:r>
      <w:r>
        <w:rPr>
          <w:rFonts w:ascii="Times New Roman" w:hAnsi="Times New Roman"/>
          <w:sz w:val="24"/>
          <w:szCs w:val="24"/>
        </w:rPr>
        <w:t>atsakomybės</w:t>
      </w:r>
      <w:r w:rsidR="00B120D7">
        <w:rPr>
          <w:rFonts w:ascii="Times New Roman" w:hAnsi="Times New Roman"/>
          <w:sz w:val="24"/>
          <w:szCs w:val="24"/>
        </w:rPr>
        <w:t xml:space="preserve"> dėl neįvykdytos pirkimo sutarties</w:t>
      </w:r>
      <w:r>
        <w:rPr>
          <w:rFonts w:ascii="Times New Roman" w:hAnsi="Times New Roman"/>
          <w:sz w:val="24"/>
          <w:szCs w:val="24"/>
        </w:rPr>
        <w:t xml:space="preserve">, atsižvelgiant į Teisingumo Teismo išaiškinimus, </w:t>
      </w:r>
      <w:r w:rsidR="00B120D7">
        <w:rPr>
          <w:rFonts w:ascii="Times New Roman" w:hAnsi="Times New Roman"/>
          <w:sz w:val="24"/>
          <w:szCs w:val="24"/>
        </w:rPr>
        <w:t>sprendžiant dėl jų įrašymo į Nepatikimų tiekėjų sąrašą</w:t>
      </w:r>
      <w:r w:rsidR="00B067B0">
        <w:rPr>
          <w:rFonts w:ascii="Times New Roman" w:hAnsi="Times New Roman"/>
          <w:sz w:val="24"/>
          <w:szCs w:val="24"/>
        </w:rPr>
        <w:t>,</w:t>
      </w:r>
      <w:r w:rsidR="00B120D7">
        <w:rPr>
          <w:rFonts w:ascii="Times New Roman" w:hAnsi="Times New Roman"/>
          <w:sz w:val="24"/>
          <w:szCs w:val="24"/>
        </w:rPr>
        <w:t xml:space="preserve"> </w:t>
      </w:r>
      <w:r>
        <w:rPr>
          <w:rFonts w:ascii="Times New Roman" w:hAnsi="Times New Roman"/>
          <w:sz w:val="24"/>
          <w:szCs w:val="24"/>
        </w:rPr>
        <w:t xml:space="preserve">Direktyvos </w:t>
      </w:r>
      <w:r w:rsidRPr="000B368C">
        <w:rPr>
          <w:rFonts w:ascii="Times New Roman" w:hAnsi="Times New Roman"/>
          <w:sz w:val="24"/>
          <w:szCs w:val="24"/>
        </w:rPr>
        <w:t>2014/24 18 straipsnio 1 dalyje nurodyt</w:t>
      </w:r>
      <w:r>
        <w:rPr>
          <w:rFonts w:ascii="Times New Roman" w:hAnsi="Times New Roman"/>
          <w:sz w:val="24"/>
          <w:szCs w:val="24"/>
        </w:rPr>
        <w:t>as</w:t>
      </w:r>
      <w:r w:rsidRPr="000B368C">
        <w:rPr>
          <w:rFonts w:ascii="Times New Roman" w:hAnsi="Times New Roman"/>
          <w:sz w:val="24"/>
          <w:szCs w:val="24"/>
        </w:rPr>
        <w:t xml:space="preserve"> proporcingumo princip</w:t>
      </w:r>
      <w:r>
        <w:rPr>
          <w:rFonts w:ascii="Times New Roman" w:hAnsi="Times New Roman"/>
          <w:sz w:val="24"/>
          <w:szCs w:val="24"/>
        </w:rPr>
        <w:t>as</w:t>
      </w:r>
      <w:r w:rsidRPr="000B368C">
        <w:rPr>
          <w:rFonts w:ascii="Times New Roman" w:hAnsi="Times New Roman"/>
          <w:sz w:val="24"/>
          <w:szCs w:val="24"/>
        </w:rPr>
        <w:t xml:space="preserve"> </w:t>
      </w:r>
      <w:r w:rsidR="00B120D7">
        <w:rPr>
          <w:rFonts w:ascii="Times New Roman" w:hAnsi="Times New Roman"/>
          <w:sz w:val="24"/>
          <w:szCs w:val="24"/>
        </w:rPr>
        <w:t>įpareigoja atlikti</w:t>
      </w:r>
      <w:r w:rsidRPr="000B368C">
        <w:rPr>
          <w:rFonts w:ascii="Times New Roman" w:hAnsi="Times New Roman"/>
          <w:sz w:val="24"/>
          <w:szCs w:val="24"/>
        </w:rPr>
        <w:t xml:space="preserve"> konkretų ir individualų </w:t>
      </w:r>
      <w:r w:rsidR="00B120D7">
        <w:rPr>
          <w:rFonts w:ascii="Times New Roman" w:hAnsi="Times New Roman"/>
          <w:sz w:val="24"/>
          <w:szCs w:val="24"/>
        </w:rPr>
        <w:t>ūkio subjektų grupės narių veiksmų</w:t>
      </w:r>
      <w:r w:rsidR="00B120D7" w:rsidRPr="000B368C">
        <w:rPr>
          <w:rFonts w:ascii="Times New Roman" w:hAnsi="Times New Roman"/>
          <w:sz w:val="24"/>
          <w:szCs w:val="24"/>
        </w:rPr>
        <w:t xml:space="preserve"> </w:t>
      </w:r>
      <w:r w:rsidRPr="000B368C">
        <w:rPr>
          <w:rFonts w:ascii="Times New Roman" w:hAnsi="Times New Roman"/>
          <w:sz w:val="24"/>
          <w:szCs w:val="24"/>
        </w:rPr>
        <w:t>vertinimą</w:t>
      </w:r>
      <w:r>
        <w:rPr>
          <w:rFonts w:ascii="Times New Roman" w:hAnsi="Times New Roman"/>
          <w:sz w:val="24"/>
          <w:szCs w:val="24"/>
        </w:rPr>
        <w:t xml:space="preserve">. </w:t>
      </w:r>
      <w:r w:rsidR="00B120D7">
        <w:rPr>
          <w:rFonts w:ascii="Times New Roman" w:hAnsi="Times New Roman"/>
          <w:sz w:val="24"/>
          <w:szCs w:val="24"/>
        </w:rPr>
        <w:t>Ū</w:t>
      </w:r>
      <w:r w:rsidRPr="000B368C">
        <w:rPr>
          <w:rFonts w:ascii="Times New Roman" w:hAnsi="Times New Roman"/>
          <w:sz w:val="24"/>
          <w:szCs w:val="24"/>
        </w:rPr>
        <w:t xml:space="preserve">kio subjektas, nutraukus šią sutartį dėl to, kad ji buvo vykdoma su dideliais arba nuolatiniais trūkumais, </w:t>
      </w:r>
      <w:r>
        <w:rPr>
          <w:rFonts w:ascii="Times New Roman" w:hAnsi="Times New Roman"/>
          <w:sz w:val="24"/>
          <w:szCs w:val="24"/>
        </w:rPr>
        <w:t xml:space="preserve">negali būti </w:t>
      </w:r>
      <w:r w:rsidRPr="000B368C">
        <w:rPr>
          <w:rFonts w:ascii="Times New Roman" w:hAnsi="Times New Roman"/>
          <w:sz w:val="24"/>
          <w:szCs w:val="24"/>
        </w:rPr>
        <w:t>automatiškai laikomas nepatikimu ir laikinai pašalinamas iš pirkimo procedūrų, prieš tai konkrečiai ir individualiai neįvertinus jo elgesio, atsižvelgiant į visus reikšmingus duomenis</w:t>
      </w:r>
      <w:r>
        <w:rPr>
          <w:rFonts w:ascii="Times New Roman" w:hAnsi="Times New Roman"/>
          <w:sz w:val="24"/>
          <w:szCs w:val="24"/>
        </w:rPr>
        <w:t xml:space="preserve"> (Prejudicini</w:t>
      </w:r>
      <w:r w:rsidR="00B067B0">
        <w:rPr>
          <w:rFonts w:ascii="Times New Roman" w:hAnsi="Times New Roman"/>
          <w:sz w:val="24"/>
          <w:szCs w:val="24"/>
        </w:rPr>
        <w:t>s</w:t>
      </w:r>
      <w:r>
        <w:rPr>
          <w:rFonts w:ascii="Times New Roman" w:hAnsi="Times New Roman"/>
          <w:sz w:val="24"/>
          <w:szCs w:val="24"/>
        </w:rPr>
        <w:t xml:space="preserve"> sprendim</w:t>
      </w:r>
      <w:r w:rsidR="00B067B0">
        <w:rPr>
          <w:rFonts w:ascii="Times New Roman" w:hAnsi="Times New Roman"/>
          <w:sz w:val="24"/>
          <w:szCs w:val="24"/>
        </w:rPr>
        <w:t>as,</w:t>
      </w:r>
      <w:r>
        <w:rPr>
          <w:rFonts w:ascii="Times New Roman" w:hAnsi="Times New Roman"/>
          <w:sz w:val="24"/>
          <w:szCs w:val="24"/>
        </w:rPr>
        <w:t xml:space="preserve"> 47</w:t>
      </w:r>
      <w:r w:rsidR="00B120D7">
        <w:rPr>
          <w:rFonts w:ascii="Times New Roman" w:hAnsi="Times New Roman"/>
          <w:sz w:val="24"/>
          <w:szCs w:val="24"/>
        </w:rPr>
        <w:t>, 57</w:t>
      </w:r>
      <w:r>
        <w:rPr>
          <w:rFonts w:ascii="Times New Roman" w:hAnsi="Times New Roman"/>
          <w:sz w:val="24"/>
          <w:szCs w:val="24"/>
        </w:rPr>
        <w:t xml:space="preserve"> punkta</w:t>
      </w:r>
      <w:r w:rsidR="00B120D7">
        <w:rPr>
          <w:rFonts w:ascii="Times New Roman" w:hAnsi="Times New Roman"/>
          <w:sz w:val="24"/>
          <w:szCs w:val="24"/>
        </w:rPr>
        <w:t>i</w:t>
      </w:r>
      <w:r>
        <w:rPr>
          <w:rFonts w:ascii="Times New Roman" w:hAnsi="Times New Roman"/>
          <w:sz w:val="24"/>
          <w:szCs w:val="24"/>
        </w:rPr>
        <w:t>).</w:t>
      </w:r>
    </w:p>
    <w:p w14:paraId="594B05DC" w14:textId="0035E32D" w:rsidR="0001079A" w:rsidRDefault="003260EA" w:rsidP="00962937">
      <w:pPr>
        <w:pStyle w:val="ListParagraph"/>
        <w:numPr>
          <w:ilvl w:val="0"/>
          <w:numId w:val="3"/>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Teisėjų kolegija</w:t>
      </w:r>
      <w:r w:rsidR="00B120D7">
        <w:rPr>
          <w:rFonts w:ascii="Times New Roman" w:hAnsi="Times New Roman"/>
          <w:sz w:val="24"/>
          <w:szCs w:val="24"/>
        </w:rPr>
        <w:t>, įvertinusi</w:t>
      </w:r>
      <w:r>
        <w:rPr>
          <w:rFonts w:ascii="Times New Roman" w:hAnsi="Times New Roman"/>
          <w:sz w:val="24"/>
          <w:szCs w:val="24"/>
        </w:rPr>
        <w:t xml:space="preserve"> </w:t>
      </w:r>
      <w:r w:rsidR="00B120D7">
        <w:rPr>
          <w:rFonts w:ascii="Times New Roman" w:hAnsi="Times New Roman"/>
          <w:sz w:val="24"/>
          <w:szCs w:val="24"/>
        </w:rPr>
        <w:t>nurodyt</w:t>
      </w:r>
      <w:r w:rsidR="00B067B0">
        <w:rPr>
          <w:rFonts w:ascii="Times New Roman" w:hAnsi="Times New Roman"/>
          <w:sz w:val="24"/>
          <w:szCs w:val="24"/>
        </w:rPr>
        <w:t>a</w:t>
      </w:r>
      <w:r w:rsidR="00B120D7">
        <w:rPr>
          <w:rFonts w:ascii="Times New Roman" w:hAnsi="Times New Roman"/>
          <w:sz w:val="24"/>
          <w:szCs w:val="24"/>
        </w:rPr>
        <w:t>s aplinkyb</w:t>
      </w:r>
      <w:r w:rsidR="00B067B0">
        <w:rPr>
          <w:rFonts w:ascii="Times New Roman" w:hAnsi="Times New Roman"/>
          <w:sz w:val="24"/>
          <w:szCs w:val="24"/>
        </w:rPr>
        <w:t>e</w:t>
      </w:r>
      <w:r w:rsidR="00B120D7">
        <w:rPr>
          <w:rFonts w:ascii="Times New Roman" w:hAnsi="Times New Roman"/>
          <w:sz w:val="24"/>
          <w:szCs w:val="24"/>
        </w:rPr>
        <w:t xml:space="preserve">s, leidžiančias spręsti, kad šiuo atveju atsakovė, spręsdama dėl ieškovių įrašymo į Nepatikimų tiekėjų sąrašą, neatliko individualaus ieškovių veiksmų vertinimo, </w:t>
      </w:r>
      <w:r>
        <w:rPr>
          <w:rFonts w:ascii="Times New Roman" w:hAnsi="Times New Roman"/>
          <w:sz w:val="24"/>
          <w:szCs w:val="24"/>
        </w:rPr>
        <w:t xml:space="preserve">konstatuoja, </w:t>
      </w:r>
      <w:r w:rsidR="00B120D7">
        <w:rPr>
          <w:rFonts w:ascii="Times New Roman" w:hAnsi="Times New Roman"/>
          <w:sz w:val="24"/>
          <w:szCs w:val="24"/>
        </w:rPr>
        <w:t>yra</w:t>
      </w:r>
      <w:r w:rsidR="00364959">
        <w:rPr>
          <w:rFonts w:ascii="Times New Roman" w:hAnsi="Times New Roman"/>
          <w:sz w:val="24"/>
          <w:szCs w:val="24"/>
        </w:rPr>
        <w:t xml:space="preserve"> pagrind</w:t>
      </w:r>
      <w:r w:rsidR="00B120D7">
        <w:rPr>
          <w:rFonts w:ascii="Times New Roman" w:hAnsi="Times New Roman"/>
          <w:sz w:val="24"/>
          <w:szCs w:val="24"/>
        </w:rPr>
        <w:t>as</w:t>
      </w:r>
      <w:r w:rsidR="00364959">
        <w:rPr>
          <w:rFonts w:ascii="Times New Roman" w:hAnsi="Times New Roman"/>
          <w:sz w:val="24"/>
          <w:szCs w:val="24"/>
        </w:rPr>
        <w:t xml:space="preserve"> panaikinti bylą nagrinėjusių teismų procesinių sprendimų dalis, kuriomis </w:t>
      </w:r>
      <w:r w:rsidR="00B120D7">
        <w:rPr>
          <w:rFonts w:ascii="Times New Roman" w:hAnsi="Times New Roman"/>
          <w:sz w:val="24"/>
          <w:szCs w:val="24"/>
        </w:rPr>
        <w:t>pripažintas</w:t>
      </w:r>
      <w:r w:rsidR="002A7231">
        <w:rPr>
          <w:rFonts w:ascii="Times New Roman" w:hAnsi="Times New Roman"/>
          <w:sz w:val="24"/>
          <w:szCs w:val="24"/>
        </w:rPr>
        <w:t xml:space="preserve"> nepagrįstu</w:t>
      </w:r>
      <w:r w:rsidR="00364959">
        <w:rPr>
          <w:rFonts w:ascii="Times New Roman" w:hAnsi="Times New Roman"/>
          <w:sz w:val="24"/>
          <w:szCs w:val="24"/>
        </w:rPr>
        <w:t xml:space="preserve"> ieškovių ieškinio reikalavimas </w:t>
      </w:r>
      <w:r w:rsidR="00364959" w:rsidRPr="00364959">
        <w:rPr>
          <w:rFonts w:ascii="Times New Roman" w:hAnsi="Times New Roman"/>
          <w:sz w:val="24"/>
          <w:szCs w:val="24"/>
        </w:rPr>
        <w:t>pripažinti neteisėtu atsakovės sprendimą įtraukti ieškoves į Nepatikimų tiekėjų sąrašą</w:t>
      </w:r>
      <w:r w:rsidR="002A7231">
        <w:rPr>
          <w:rFonts w:ascii="Times New Roman" w:hAnsi="Times New Roman"/>
          <w:sz w:val="24"/>
          <w:szCs w:val="24"/>
        </w:rPr>
        <w:t xml:space="preserve">, ir </w:t>
      </w:r>
      <w:r w:rsidR="002013E4">
        <w:rPr>
          <w:rFonts w:ascii="Times New Roman" w:hAnsi="Times New Roman"/>
          <w:sz w:val="24"/>
          <w:szCs w:val="24"/>
        </w:rPr>
        <w:t xml:space="preserve">šios dalies </w:t>
      </w:r>
      <w:r w:rsidR="002A7231">
        <w:rPr>
          <w:rFonts w:ascii="Times New Roman" w:hAnsi="Times New Roman"/>
          <w:sz w:val="24"/>
          <w:szCs w:val="24"/>
        </w:rPr>
        <w:t>klausimą išspręsti iš esmės, šį ieškinio reikalavimą tenkinant ir įpareigojant atsakovę</w:t>
      </w:r>
      <w:r w:rsidR="002136FE">
        <w:rPr>
          <w:rFonts w:ascii="Times New Roman" w:hAnsi="Times New Roman"/>
          <w:sz w:val="24"/>
          <w:szCs w:val="24"/>
        </w:rPr>
        <w:t xml:space="preserve"> </w:t>
      </w:r>
      <w:r w:rsidR="002A7231">
        <w:rPr>
          <w:rFonts w:ascii="Times New Roman" w:hAnsi="Times New Roman"/>
          <w:sz w:val="24"/>
          <w:szCs w:val="24"/>
        </w:rPr>
        <w:t xml:space="preserve">atlikti kiekvienos ieškovės </w:t>
      </w:r>
      <w:r w:rsidR="002A7231" w:rsidRPr="002A7231">
        <w:rPr>
          <w:rFonts w:ascii="Times New Roman" w:hAnsi="Times New Roman"/>
          <w:sz w:val="24"/>
          <w:szCs w:val="24"/>
        </w:rPr>
        <w:t xml:space="preserve">individualų </w:t>
      </w:r>
      <w:r w:rsidR="002A7231">
        <w:rPr>
          <w:rFonts w:ascii="Times New Roman" w:hAnsi="Times New Roman"/>
          <w:sz w:val="24"/>
          <w:szCs w:val="24"/>
        </w:rPr>
        <w:t xml:space="preserve">elgesio </w:t>
      </w:r>
      <w:r w:rsidR="002A7231" w:rsidRPr="002A7231">
        <w:rPr>
          <w:rFonts w:ascii="Times New Roman" w:hAnsi="Times New Roman"/>
          <w:sz w:val="24"/>
          <w:szCs w:val="24"/>
        </w:rPr>
        <w:t>vertinimą</w:t>
      </w:r>
      <w:r w:rsidR="002A7231">
        <w:rPr>
          <w:rFonts w:ascii="Times New Roman" w:hAnsi="Times New Roman"/>
          <w:sz w:val="24"/>
          <w:szCs w:val="24"/>
        </w:rPr>
        <w:t xml:space="preserve">, siekiant </w:t>
      </w:r>
      <w:r w:rsidR="0001079A">
        <w:rPr>
          <w:rFonts w:ascii="Times New Roman" w:hAnsi="Times New Roman"/>
          <w:sz w:val="24"/>
          <w:szCs w:val="24"/>
        </w:rPr>
        <w:t>įvertinti</w:t>
      </w:r>
      <w:r w:rsidR="002A7231">
        <w:rPr>
          <w:rFonts w:ascii="Times New Roman" w:hAnsi="Times New Roman"/>
          <w:sz w:val="24"/>
          <w:szCs w:val="24"/>
        </w:rPr>
        <w:t xml:space="preserve"> </w:t>
      </w:r>
      <w:r w:rsidR="0001079A">
        <w:rPr>
          <w:rFonts w:ascii="Times New Roman" w:hAnsi="Times New Roman"/>
          <w:sz w:val="24"/>
          <w:szCs w:val="24"/>
        </w:rPr>
        <w:t>kiekvienos jungtinės veiklos partnerės veiksmus, prisidėjimo mastą prie to, kad pirkimo sutarties nebevykdymas nulėmė teisėtą</w:t>
      </w:r>
      <w:r w:rsidR="002A7231" w:rsidRPr="002A7231">
        <w:rPr>
          <w:rFonts w:ascii="Times New Roman" w:hAnsi="Times New Roman"/>
          <w:sz w:val="24"/>
          <w:szCs w:val="24"/>
        </w:rPr>
        <w:t xml:space="preserve"> </w:t>
      </w:r>
      <w:r w:rsidR="0001079A">
        <w:rPr>
          <w:rFonts w:ascii="Times New Roman" w:hAnsi="Times New Roman"/>
          <w:sz w:val="24"/>
          <w:szCs w:val="24"/>
        </w:rPr>
        <w:t xml:space="preserve">šios sutarties </w:t>
      </w:r>
      <w:r w:rsidR="002A7231" w:rsidRPr="002A7231">
        <w:rPr>
          <w:rFonts w:ascii="Times New Roman" w:hAnsi="Times New Roman"/>
          <w:sz w:val="24"/>
          <w:szCs w:val="24"/>
        </w:rPr>
        <w:t>nutrauk</w:t>
      </w:r>
      <w:r w:rsidR="0001079A">
        <w:rPr>
          <w:rFonts w:ascii="Times New Roman" w:hAnsi="Times New Roman"/>
          <w:sz w:val="24"/>
          <w:szCs w:val="24"/>
        </w:rPr>
        <w:t>imą</w:t>
      </w:r>
      <w:r w:rsidR="002A7231" w:rsidRPr="002A7231">
        <w:rPr>
          <w:rFonts w:ascii="Times New Roman" w:hAnsi="Times New Roman"/>
          <w:sz w:val="24"/>
          <w:szCs w:val="24"/>
        </w:rPr>
        <w:t xml:space="preserve"> dėl esminio pažeidimo</w:t>
      </w:r>
      <w:r w:rsidR="00D1740F">
        <w:rPr>
          <w:rFonts w:ascii="Times New Roman" w:hAnsi="Times New Roman"/>
          <w:sz w:val="24"/>
          <w:szCs w:val="24"/>
        </w:rPr>
        <w:t xml:space="preserve"> (CPK 359</w:t>
      </w:r>
      <w:r>
        <w:rPr>
          <w:rFonts w:ascii="Times New Roman" w:hAnsi="Times New Roman"/>
          <w:sz w:val="24"/>
          <w:szCs w:val="24"/>
        </w:rPr>
        <w:t> </w:t>
      </w:r>
      <w:r w:rsidR="00D1740F">
        <w:rPr>
          <w:rFonts w:ascii="Times New Roman" w:hAnsi="Times New Roman"/>
          <w:sz w:val="24"/>
          <w:szCs w:val="24"/>
        </w:rPr>
        <w:t>straipsnio 1 dalies 4 punktas)</w:t>
      </w:r>
      <w:r w:rsidR="002A7231" w:rsidRPr="002A7231">
        <w:rPr>
          <w:rFonts w:ascii="Times New Roman" w:hAnsi="Times New Roman"/>
          <w:sz w:val="24"/>
          <w:szCs w:val="24"/>
        </w:rPr>
        <w:t>.</w:t>
      </w:r>
    </w:p>
    <w:p w14:paraId="3E8C4C19" w14:textId="62201FF4" w:rsidR="00B1267C" w:rsidRPr="0053445D" w:rsidRDefault="002A7231" w:rsidP="00962937">
      <w:pPr>
        <w:pStyle w:val="ListParagraph"/>
        <w:numPr>
          <w:ilvl w:val="0"/>
          <w:numId w:val="3"/>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Perkančioji organizacija, atlikdama ieškovių individualų vertinimą,</w:t>
      </w:r>
      <w:r w:rsidR="0001079A">
        <w:rPr>
          <w:rFonts w:ascii="Times New Roman" w:hAnsi="Times New Roman"/>
          <w:sz w:val="24"/>
          <w:szCs w:val="24"/>
        </w:rPr>
        <w:t xml:space="preserve"> tur</w:t>
      </w:r>
      <w:r w:rsidR="001E2F65">
        <w:rPr>
          <w:rFonts w:ascii="Times New Roman" w:hAnsi="Times New Roman"/>
          <w:sz w:val="24"/>
          <w:szCs w:val="24"/>
        </w:rPr>
        <w:t>i</w:t>
      </w:r>
      <w:r w:rsidR="0001079A">
        <w:rPr>
          <w:rFonts w:ascii="Times New Roman" w:hAnsi="Times New Roman"/>
          <w:sz w:val="24"/>
          <w:szCs w:val="24"/>
        </w:rPr>
        <w:t xml:space="preserve"> suteikti galimybę kiekvienai ieškovei</w:t>
      </w:r>
      <w:r>
        <w:rPr>
          <w:rFonts w:ascii="Times New Roman" w:hAnsi="Times New Roman"/>
          <w:sz w:val="24"/>
          <w:szCs w:val="24"/>
        </w:rPr>
        <w:t xml:space="preserve"> </w:t>
      </w:r>
      <w:r w:rsidR="0001079A" w:rsidRPr="0001079A">
        <w:rPr>
          <w:rFonts w:ascii="Times New Roman" w:hAnsi="Times New Roman"/>
          <w:sz w:val="24"/>
          <w:szCs w:val="24"/>
        </w:rPr>
        <w:t xml:space="preserve">remtis visais, </w:t>
      </w:r>
      <w:r w:rsidR="0001079A">
        <w:rPr>
          <w:rFonts w:ascii="Times New Roman" w:hAnsi="Times New Roman"/>
          <w:sz w:val="24"/>
          <w:szCs w:val="24"/>
        </w:rPr>
        <w:t>jos</w:t>
      </w:r>
      <w:r w:rsidR="0001079A" w:rsidRPr="0001079A">
        <w:rPr>
          <w:rFonts w:ascii="Times New Roman" w:hAnsi="Times New Roman"/>
          <w:sz w:val="24"/>
          <w:szCs w:val="24"/>
        </w:rPr>
        <w:t xml:space="preserve"> man</w:t>
      </w:r>
      <w:r w:rsidR="0001079A">
        <w:rPr>
          <w:rFonts w:ascii="Times New Roman" w:hAnsi="Times New Roman"/>
          <w:sz w:val="24"/>
          <w:szCs w:val="24"/>
        </w:rPr>
        <w:t>ymu</w:t>
      </w:r>
      <w:r w:rsidR="0001079A" w:rsidRPr="0001079A">
        <w:rPr>
          <w:rFonts w:ascii="Times New Roman" w:hAnsi="Times New Roman"/>
          <w:sz w:val="24"/>
          <w:szCs w:val="24"/>
        </w:rPr>
        <w:t>, reikšmingais duomenimis</w:t>
      </w:r>
      <w:r w:rsidR="0001079A">
        <w:rPr>
          <w:rFonts w:ascii="Times New Roman" w:hAnsi="Times New Roman"/>
          <w:sz w:val="24"/>
          <w:szCs w:val="24"/>
        </w:rPr>
        <w:t xml:space="preserve">, </w:t>
      </w:r>
      <w:r w:rsidR="0001079A" w:rsidRPr="0001079A">
        <w:rPr>
          <w:rFonts w:ascii="Times New Roman" w:hAnsi="Times New Roman"/>
          <w:sz w:val="24"/>
          <w:szCs w:val="24"/>
        </w:rPr>
        <w:t xml:space="preserve">įskaitant susijusius su </w:t>
      </w:r>
      <w:r w:rsidR="0001079A" w:rsidRPr="0001079A">
        <w:rPr>
          <w:rFonts w:ascii="Times New Roman" w:hAnsi="Times New Roman"/>
          <w:sz w:val="24"/>
          <w:szCs w:val="24"/>
        </w:rPr>
        <w:lastRenderedPageBreak/>
        <w:t xml:space="preserve">trečiaisiais asmenimis, </w:t>
      </w:r>
      <w:r w:rsidR="0001079A">
        <w:rPr>
          <w:rFonts w:ascii="Times New Roman" w:hAnsi="Times New Roman"/>
          <w:sz w:val="24"/>
          <w:szCs w:val="24"/>
        </w:rPr>
        <w:t>be kita ko,</w:t>
      </w:r>
      <w:r w:rsidR="0001079A" w:rsidRPr="0001079A">
        <w:rPr>
          <w:rFonts w:ascii="Times New Roman" w:hAnsi="Times New Roman"/>
          <w:sz w:val="24"/>
          <w:szCs w:val="24"/>
        </w:rPr>
        <w:t xml:space="preserve"> pagrindin</w:t>
      </w:r>
      <w:r w:rsidR="0001079A">
        <w:rPr>
          <w:rFonts w:ascii="Times New Roman" w:hAnsi="Times New Roman"/>
          <w:sz w:val="24"/>
          <w:szCs w:val="24"/>
        </w:rPr>
        <w:t>e</w:t>
      </w:r>
      <w:r w:rsidR="0001079A" w:rsidRPr="0001079A">
        <w:rPr>
          <w:rFonts w:ascii="Times New Roman" w:hAnsi="Times New Roman"/>
          <w:sz w:val="24"/>
          <w:szCs w:val="24"/>
        </w:rPr>
        <w:t xml:space="preserve"> </w:t>
      </w:r>
      <w:r w:rsidR="0001079A">
        <w:rPr>
          <w:rFonts w:ascii="Times New Roman" w:hAnsi="Times New Roman"/>
          <w:sz w:val="24"/>
          <w:szCs w:val="24"/>
        </w:rPr>
        <w:t xml:space="preserve">ūkio subjektų grupės </w:t>
      </w:r>
      <w:r w:rsidR="00D1740F">
        <w:rPr>
          <w:rFonts w:ascii="Times New Roman" w:hAnsi="Times New Roman"/>
          <w:sz w:val="24"/>
          <w:szCs w:val="24"/>
        </w:rPr>
        <w:t xml:space="preserve">nare (jungtinės veiklos </w:t>
      </w:r>
      <w:r w:rsidR="0001079A" w:rsidRPr="0001079A">
        <w:rPr>
          <w:rFonts w:ascii="Times New Roman" w:hAnsi="Times New Roman"/>
          <w:sz w:val="24"/>
          <w:szCs w:val="24"/>
        </w:rPr>
        <w:t>partner</w:t>
      </w:r>
      <w:r w:rsidR="0001079A">
        <w:rPr>
          <w:rFonts w:ascii="Times New Roman" w:hAnsi="Times New Roman"/>
          <w:sz w:val="24"/>
          <w:szCs w:val="24"/>
        </w:rPr>
        <w:t>e</w:t>
      </w:r>
      <w:r w:rsidR="00D1740F" w:rsidRPr="0053445D">
        <w:rPr>
          <w:rFonts w:ascii="Times New Roman" w:hAnsi="Times New Roman"/>
          <w:sz w:val="24"/>
          <w:szCs w:val="24"/>
        </w:rPr>
        <w:t>)</w:t>
      </w:r>
      <w:r w:rsidR="0001079A" w:rsidRPr="0053445D">
        <w:rPr>
          <w:rFonts w:ascii="Times New Roman" w:hAnsi="Times New Roman"/>
          <w:sz w:val="24"/>
          <w:szCs w:val="24"/>
        </w:rPr>
        <w:t xml:space="preserve">, kuriais galima įrodyti, kad trūkumai, dėl kurių buvo nutraukta pirkimo sutartis, atsirado ne dėl </w:t>
      </w:r>
      <w:r w:rsidR="00D1740F" w:rsidRPr="0053445D">
        <w:rPr>
          <w:rFonts w:ascii="Times New Roman" w:hAnsi="Times New Roman"/>
          <w:sz w:val="24"/>
          <w:szCs w:val="24"/>
        </w:rPr>
        <w:t>ieškovės</w:t>
      </w:r>
      <w:r w:rsidR="0001079A" w:rsidRPr="0053445D">
        <w:rPr>
          <w:rFonts w:ascii="Times New Roman" w:hAnsi="Times New Roman"/>
          <w:sz w:val="24"/>
          <w:szCs w:val="24"/>
        </w:rPr>
        <w:t xml:space="preserve"> elgesio ir iš jo</w:t>
      </w:r>
      <w:r w:rsidR="00D1740F" w:rsidRPr="0053445D">
        <w:rPr>
          <w:rFonts w:ascii="Times New Roman" w:hAnsi="Times New Roman"/>
          <w:sz w:val="24"/>
          <w:szCs w:val="24"/>
        </w:rPr>
        <w:t>s</w:t>
      </w:r>
      <w:r w:rsidR="0001079A" w:rsidRPr="0053445D">
        <w:rPr>
          <w:rFonts w:ascii="Times New Roman" w:hAnsi="Times New Roman"/>
          <w:sz w:val="24"/>
          <w:szCs w:val="24"/>
        </w:rPr>
        <w:t xml:space="preserve"> nebuvo galima pagrįstai reikalauti daugiau, nei ji</w:t>
      </w:r>
      <w:r w:rsidR="00D1740F" w:rsidRPr="0053445D">
        <w:rPr>
          <w:rFonts w:ascii="Times New Roman" w:hAnsi="Times New Roman"/>
          <w:sz w:val="24"/>
          <w:szCs w:val="24"/>
        </w:rPr>
        <w:t xml:space="preserve"> </w:t>
      </w:r>
      <w:r w:rsidR="0001079A" w:rsidRPr="0053445D">
        <w:rPr>
          <w:rFonts w:ascii="Times New Roman" w:hAnsi="Times New Roman"/>
          <w:sz w:val="24"/>
          <w:szCs w:val="24"/>
        </w:rPr>
        <w:t>padarė jiems pašalinti</w:t>
      </w:r>
      <w:r w:rsidR="00D1740F" w:rsidRPr="0053445D">
        <w:rPr>
          <w:rFonts w:ascii="Times New Roman" w:hAnsi="Times New Roman"/>
          <w:sz w:val="24"/>
          <w:szCs w:val="24"/>
        </w:rPr>
        <w:t xml:space="preserve"> (Prejudicini</w:t>
      </w:r>
      <w:r w:rsidR="002013E4">
        <w:rPr>
          <w:rFonts w:ascii="Times New Roman" w:hAnsi="Times New Roman"/>
          <w:sz w:val="24"/>
          <w:szCs w:val="24"/>
        </w:rPr>
        <w:t>s</w:t>
      </w:r>
      <w:r w:rsidR="00D1740F" w:rsidRPr="0053445D">
        <w:rPr>
          <w:rFonts w:ascii="Times New Roman" w:hAnsi="Times New Roman"/>
          <w:sz w:val="24"/>
          <w:szCs w:val="24"/>
        </w:rPr>
        <w:t xml:space="preserve"> sprendim</w:t>
      </w:r>
      <w:r w:rsidR="002013E4">
        <w:rPr>
          <w:rFonts w:ascii="Times New Roman" w:hAnsi="Times New Roman"/>
          <w:sz w:val="24"/>
          <w:szCs w:val="24"/>
        </w:rPr>
        <w:t>as,</w:t>
      </w:r>
      <w:r w:rsidR="00D1740F" w:rsidRPr="0053445D">
        <w:rPr>
          <w:rFonts w:ascii="Times New Roman" w:hAnsi="Times New Roman"/>
          <w:sz w:val="24"/>
          <w:szCs w:val="24"/>
        </w:rPr>
        <w:t xml:space="preserve"> 56</w:t>
      </w:r>
      <w:r w:rsidR="002013E4">
        <w:rPr>
          <w:rFonts w:ascii="Times New Roman" w:hAnsi="Times New Roman"/>
          <w:sz w:val="24"/>
          <w:szCs w:val="24"/>
        </w:rPr>
        <w:t>–</w:t>
      </w:r>
      <w:r w:rsidR="00D1740F" w:rsidRPr="0053445D">
        <w:rPr>
          <w:rFonts w:ascii="Times New Roman" w:hAnsi="Times New Roman"/>
          <w:sz w:val="24"/>
          <w:szCs w:val="24"/>
        </w:rPr>
        <w:t>58 punktai).</w:t>
      </w:r>
      <w:r w:rsidR="001E2F65" w:rsidRPr="0053445D">
        <w:rPr>
          <w:rFonts w:ascii="Times New Roman" w:hAnsi="Times New Roman"/>
          <w:sz w:val="24"/>
          <w:szCs w:val="24"/>
        </w:rPr>
        <w:t xml:space="preserve"> </w:t>
      </w:r>
      <w:r w:rsidR="007E3CDD" w:rsidRPr="0053445D">
        <w:rPr>
          <w:rFonts w:ascii="Times New Roman" w:hAnsi="Times New Roman"/>
          <w:sz w:val="24"/>
          <w:szCs w:val="24"/>
        </w:rPr>
        <w:t>Vertindama</w:t>
      </w:r>
      <w:r w:rsidR="002136FE" w:rsidRPr="0053445D">
        <w:rPr>
          <w:rFonts w:ascii="Times New Roman" w:hAnsi="Times New Roman"/>
          <w:sz w:val="24"/>
          <w:szCs w:val="24"/>
        </w:rPr>
        <w:t xml:space="preserve"> ieškovių paaiškinimus ir pateiktus duomenis, perkančioji organizacija, vadovaudamasi proporcingumo principu, turėtų atsižvelgti</w:t>
      </w:r>
      <w:r w:rsidR="00597099">
        <w:rPr>
          <w:rFonts w:ascii="Times New Roman" w:hAnsi="Times New Roman"/>
          <w:sz w:val="24"/>
          <w:szCs w:val="24"/>
        </w:rPr>
        <w:t xml:space="preserve"> ir sistemiškai įvertinti tiek kiekvienos</w:t>
      </w:r>
      <w:r w:rsidR="00597099" w:rsidRPr="00597099">
        <w:t xml:space="preserve"> </w:t>
      </w:r>
      <w:r w:rsidR="00597099" w:rsidRPr="00597099">
        <w:rPr>
          <w:rFonts w:ascii="Times New Roman" w:hAnsi="Times New Roman"/>
          <w:sz w:val="24"/>
          <w:szCs w:val="24"/>
        </w:rPr>
        <w:t>ūkio subjektų grupės narės veiksm</w:t>
      </w:r>
      <w:r w:rsidR="00597099">
        <w:rPr>
          <w:rFonts w:ascii="Times New Roman" w:hAnsi="Times New Roman"/>
          <w:sz w:val="24"/>
          <w:szCs w:val="24"/>
        </w:rPr>
        <w:t>us, tiek</w:t>
      </w:r>
      <w:r w:rsidR="002136FE" w:rsidRPr="0053445D">
        <w:rPr>
          <w:rFonts w:ascii="Times New Roman" w:hAnsi="Times New Roman"/>
          <w:sz w:val="24"/>
          <w:szCs w:val="24"/>
        </w:rPr>
        <w:t xml:space="preserve"> visas reikšmingas aplinkybes, turėjusias įtakos vienašališkam sutarties nutraukimui, </w:t>
      </w:r>
      <w:r w:rsidR="007E3CDD" w:rsidRPr="0053445D">
        <w:rPr>
          <w:rFonts w:ascii="Times New Roman" w:hAnsi="Times New Roman"/>
          <w:sz w:val="24"/>
          <w:szCs w:val="24"/>
        </w:rPr>
        <w:t>šių aplinkybių visumą.</w:t>
      </w:r>
    </w:p>
    <w:p w14:paraId="0CECB943" w14:textId="77777777" w:rsidR="0053445D" w:rsidRDefault="0053445D" w:rsidP="0053445D">
      <w:pPr>
        <w:pStyle w:val="ListParagraph"/>
        <w:spacing w:after="120" w:line="240" w:lineRule="auto"/>
        <w:ind w:left="357"/>
        <w:contextualSpacing w:val="0"/>
        <w:jc w:val="both"/>
        <w:rPr>
          <w:rFonts w:ascii="Times New Roman" w:hAnsi="Times New Roman"/>
          <w:sz w:val="24"/>
          <w:szCs w:val="24"/>
        </w:rPr>
      </w:pPr>
    </w:p>
    <w:p w14:paraId="0C033A33" w14:textId="1A8E1169" w:rsidR="0053445D" w:rsidRPr="0053445D" w:rsidRDefault="0053445D" w:rsidP="0053445D">
      <w:pPr>
        <w:pStyle w:val="ListParagraph"/>
        <w:spacing w:after="120" w:line="240" w:lineRule="auto"/>
        <w:ind w:left="357" w:firstLine="720"/>
        <w:contextualSpacing w:val="0"/>
        <w:jc w:val="both"/>
        <w:rPr>
          <w:rFonts w:ascii="Times New Roman" w:hAnsi="Times New Roman"/>
          <w:i/>
          <w:iCs/>
          <w:sz w:val="24"/>
          <w:szCs w:val="24"/>
        </w:rPr>
      </w:pPr>
      <w:r w:rsidRPr="0053445D">
        <w:rPr>
          <w:rFonts w:ascii="Times New Roman" w:hAnsi="Times New Roman"/>
          <w:i/>
          <w:iCs/>
          <w:sz w:val="24"/>
          <w:szCs w:val="24"/>
        </w:rPr>
        <w:t>Dėl bylinėjimosi išlaidų atlyginimo</w:t>
      </w:r>
    </w:p>
    <w:p w14:paraId="573EBA71" w14:textId="77777777" w:rsidR="0053445D" w:rsidRPr="0053445D" w:rsidRDefault="0053445D" w:rsidP="0053445D">
      <w:pPr>
        <w:pStyle w:val="ListParagraph"/>
        <w:spacing w:after="120" w:line="240" w:lineRule="auto"/>
        <w:ind w:left="357"/>
        <w:contextualSpacing w:val="0"/>
        <w:jc w:val="both"/>
        <w:rPr>
          <w:rFonts w:ascii="Times New Roman" w:hAnsi="Times New Roman"/>
          <w:sz w:val="24"/>
          <w:szCs w:val="24"/>
        </w:rPr>
      </w:pPr>
    </w:p>
    <w:p w14:paraId="6BCC58F0" w14:textId="355C4005" w:rsidR="0053445D" w:rsidRPr="001F1A2D" w:rsidRDefault="0053445D" w:rsidP="003A7FCF">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1F1A2D">
        <w:rPr>
          <w:rFonts w:ascii="Times New Roman" w:hAnsi="Times New Roman"/>
          <w:sz w:val="24"/>
          <w:szCs w:val="24"/>
        </w:rPr>
        <w:t>Bendrąsias bylinėjimosi išlaidų paskirstymo taisykles reglamentuoja CPK 93 straipsnis. Pagal CPK 93 straipsnio 1 dalį šaliai, kurios naudai priimtas sprendimas, jos turėtas bylinėjimosi išlaidas teismas priteisia iš antrosios šalies, nors ši ir būtų atleista nuo bylinėjimosi išlaidų mokėjimo į valstybės biudžetą. CPK 93 straipsnio 5 dalyje nustatyta, kad jeigu apeliacinės instancijos teismas ar kasacinis teismas, neperduodamas bylos iš naujo nagrinėti, pakeičia teismo sprendimą arba priima naują sprendimą, jis atitinkamai pakeičia bylinėjimosi išlaidų paskirstymą.</w:t>
      </w:r>
    </w:p>
    <w:p w14:paraId="15124EF0" w14:textId="11238410" w:rsidR="00AB19E3" w:rsidRPr="001F1A2D" w:rsidRDefault="0053445D" w:rsidP="001F1A2D">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1F1A2D">
        <w:rPr>
          <w:rFonts w:ascii="Times New Roman" w:hAnsi="Times New Roman"/>
          <w:sz w:val="24"/>
          <w:szCs w:val="24"/>
        </w:rPr>
        <w:t>Priteisiant išlaidas už advokato ar advokato padėjėjo pagalbą pirmosios, apeliacinės instancijos ir kasaciniame teismuose taikomos CPK 98 straipsnio nuostatos. Šaliai, kurios naudai priimtas sprendimas, teismas priteisia iš antrosios šalies išlaidas už advokato ar advokato padėjėjo, dalyvavusių nagrinėjant bylą, pagalbą, taip pat už pagalbą rengiant procesinius dokumentus ir teikiant konsultacijas. Dėl šių išlaidų priteisimo šalis teismui raštu pateikia prašymą su išlaidų apskaičiavimu ir pagrindimu (CPK 98 straipsnio 1 dalis). Šalies išlaidos, susijusios su advokato ar advokato padėjėjo pagalba, atsižvelgiant į konkrečios bylos sudėtingumą ir advokato ar advokato padėjėjo darbo ir laiko sąnaudas, yra priteisiamos ne didesnės, kaip yra nustatyta teisingumo ministro kartu su Lietuvos advokatų tarybos pirmininku patvirtintose rekomendacijose dėl užmokesčio dydžio (CPK 98 straipsnio 2 dalis).</w:t>
      </w:r>
    </w:p>
    <w:p w14:paraId="683955DE" w14:textId="39D6CD8B" w:rsidR="00D0241B" w:rsidRPr="001F1A2D" w:rsidRDefault="00D0241B" w:rsidP="001F1A2D">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1F1A2D">
        <w:rPr>
          <w:rFonts w:ascii="Times New Roman" w:hAnsi="Times New Roman"/>
          <w:sz w:val="24"/>
          <w:szCs w:val="24"/>
        </w:rPr>
        <w:t>Atsižvelgiant į tai, kad Lietuvos Aukščiausiojo Teismo 2021 m. lapkričio 11 d. daline nutartimi buvo išspręsta tik dalis ginčo ir klausimas dėl bylinėjimosi išlaidų paskirstymo nebuvo spręstas, o šia nutartimi išsprendžiama visa civilinė byla, todėl spręstina dėl šalių</w:t>
      </w:r>
      <w:r w:rsidR="002B3DDD" w:rsidRPr="001F1A2D">
        <w:rPr>
          <w:rFonts w:ascii="Times New Roman" w:hAnsi="Times New Roman"/>
          <w:sz w:val="24"/>
          <w:szCs w:val="24"/>
        </w:rPr>
        <w:t xml:space="preserve"> byloje</w:t>
      </w:r>
      <w:r w:rsidRPr="001F1A2D">
        <w:rPr>
          <w:rFonts w:ascii="Times New Roman" w:hAnsi="Times New Roman"/>
          <w:sz w:val="24"/>
          <w:szCs w:val="24"/>
        </w:rPr>
        <w:t xml:space="preserve"> patirtų bylinėjimosi išlaidų atlyginimo.</w:t>
      </w:r>
    </w:p>
    <w:p w14:paraId="25C96ECF" w14:textId="080F23DB" w:rsidR="00D0241B" w:rsidRPr="001F1A2D" w:rsidRDefault="00D0241B" w:rsidP="001F1A2D">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1F1A2D">
        <w:rPr>
          <w:rFonts w:ascii="Times New Roman" w:hAnsi="Times New Roman"/>
          <w:sz w:val="24"/>
          <w:szCs w:val="24"/>
        </w:rPr>
        <w:t>Kaip jau nurodyta, ieškovės pareikštu ieškiniu prašė: 1) pripažinti neteisėtu atsakovės sprendimą vienašališkai nutraukti Rangos sutartį dėl esminio pažeidimo</w:t>
      </w:r>
      <w:r w:rsidR="00D83B42">
        <w:rPr>
          <w:rFonts w:ascii="Times New Roman" w:hAnsi="Times New Roman"/>
          <w:sz w:val="24"/>
          <w:szCs w:val="24"/>
        </w:rPr>
        <w:t>,</w:t>
      </w:r>
      <w:r w:rsidRPr="001F1A2D">
        <w:rPr>
          <w:rFonts w:ascii="Times New Roman" w:hAnsi="Times New Roman"/>
          <w:sz w:val="24"/>
          <w:szCs w:val="24"/>
        </w:rPr>
        <w:t xml:space="preserve"> 2) pripažinti, jog ši sutartis nutraukta dėl atsakovės kaltės, 3) pripažinti neteisėtu atsakovės sprendimą įtraukti ieškoves į Nepatikimų tiekėjų sąrašą. Teisėjų kolegijos vertinimu</w:t>
      </w:r>
      <w:r w:rsidR="002013E4">
        <w:rPr>
          <w:rFonts w:ascii="Times New Roman" w:hAnsi="Times New Roman"/>
          <w:sz w:val="24"/>
          <w:szCs w:val="24"/>
        </w:rPr>
        <w:t>,</w:t>
      </w:r>
      <w:r w:rsidRPr="001F1A2D">
        <w:rPr>
          <w:rFonts w:ascii="Times New Roman" w:hAnsi="Times New Roman"/>
          <w:sz w:val="24"/>
          <w:szCs w:val="24"/>
        </w:rPr>
        <w:t xml:space="preserve"> pirmieji du reikalavimai yra neatsiejamai susiję, todėl </w:t>
      </w:r>
      <w:r w:rsidR="002B3DDD" w:rsidRPr="001F1A2D">
        <w:rPr>
          <w:rFonts w:ascii="Times New Roman" w:hAnsi="Times New Roman"/>
          <w:sz w:val="24"/>
          <w:szCs w:val="24"/>
        </w:rPr>
        <w:t>ne</w:t>
      </w:r>
      <w:r w:rsidRPr="001F1A2D">
        <w:rPr>
          <w:rFonts w:ascii="Times New Roman" w:hAnsi="Times New Roman"/>
          <w:sz w:val="24"/>
          <w:szCs w:val="24"/>
        </w:rPr>
        <w:t xml:space="preserve">vertinti </w:t>
      </w:r>
      <w:r w:rsidR="002B3DDD" w:rsidRPr="001F1A2D">
        <w:rPr>
          <w:rFonts w:ascii="Times New Roman" w:hAnsi="Times New Roman"/>
          <w:sz w:val="24"/>
          <w:szCs w:val="24"/>
        </w:rPr>
        <w:t>kaip vienas reikalavimas</w:t>
      </w:r>
      <w:r w:rsidRPr="001F1A2D">
        <w:rPr>
          <w:rFonts w:ascii="Times New Roman" w:hAnsi="Times New Roman"/>
          <w:sz w:val="24"/>
          <w:szCs w:val="24"/>
        </w:rPr>
        <w:t>. Kasacinio teismo daline nutartimi pripažinus</w:t>
      </w:r>
      <w:r w:rsidR="004A667A" w:rsidRPr="001F1A2D">
        <w:rPr>
          <w:rFonts w:ascii="Times New Roman" w:hAnsi="Times New Roman"/>
          <w:sz w:val="24"/>
          <w:szCs w:val="24"/>
        </w:rPr>
        <w:t xml:space="preserve">, kad bylą nagrinėję teismai pagrįstai atmetė šį reikalavimą, tačiau šia nutartimi tenkinus ieškinio reikalavimą dėl pripažinimo neteisėtu atsakovės sprendimą įtraukti ieškoves į Nepatikimų tiekėjų sąrašą, darytina išvada, kad byloje yra tenkinta 50 proc. ieškinio reikalavimų. Atitinkamai, atsižvelgiant galutinį bylos išnagrinėjimo rezultatą, </w:t>
      </w:r>
      <w:r w:rsidR="00B93F26" w:rsidRPr="001F1A2D">
        <w:rPr>
          <w:rFonts w:ascii="Times New Roman" w:hAnsi="Times New Roman"/>
          <w:sz w:val="24"/>
          <w:szCs w:val="24"/>
        </w:rPr>
        <w:t xml:space="preserve">proporcingai paskirstytinos šalių </w:t>
      </w:r>
      <w:r w:rsidR="00962937">
        <w:rPr>
          <w:rFonts w:ascii="Times New Roman" w:hAnsi="Times New Roman"/>
          <w:sz w:val="24"/>
          <w:szCs w:val="24"/>
        </w:rPr>
        <w:t xml:space="preserve">byloje patirtos </w:t>
      </w:r>
      <w:r w:rsidR="00B93F26" w:rsidRPr="001F1A2D">
        <w:rPr>
          <w:rFonts w:ascii="Times New Roman" w:hAnsi="Times New Roman"/>
          <w:sz w:val="24"/>
          <w:szCs w:val="24"/>
        </w:rPr>
        <w:t>bylinėjimosi išlaidos.</w:t>
      </w:r>
    </w:p>
    <w:p w14:paraId="360BFA05" w14:textId="0785BE5E" w:rsidR="00CB64A5" w:rsidRPr="00F24D8C" w:rsidRDefault="00CB64A5" w:rsidP="00CB64A5">
      <w:pPr>
        <w:pStyle w:val="ListParagraph"/>
        <w:numPr>
          <w:ilvl w:val="0"/>
          <w:numId w:val="3"/>
        </w:numPr>
        <w:spacing w:after="120" w:line="240" w:lineRule="auto"/>
        <w:ind w:left="357" w:hanging="357"/>
        <w:contextualSpacing w:val="0"/>
        <w:jc w:val="both"/>
        <w:rPr>
          <w:rFonts w:ascii="Times New Roman" w:hAnsi="Times New Roman"/>
          <w:sz w:val="24"/>
          <w:szCs w:val="24"/>
        </w:rPr>
      </w:pPr>
      <w:bookmarkStart w:id="21" w:name="_Hlk130894129"/>
      <w:bookmarkStart w:id="22" w:name="_Hlk130893919"/>
      <w:bookmarkStart w:id="23" w:name="_Hlk130902740"/>
      <w:r w:rsidRPr="00F24D8C">
        <w:rPr>
          <w:rFonts w:ascii="Times New Roman" w:hAnsi="Times New Roman"/>
          <w:sz w:val="24"/>
          <w:szCs w:val="24"/>
        </w:rPr>
        <w:t>Pirmosios instancijos teismui ieškovės</w:t>
      </w:r>
      <w:r w:rsidRPr="00F24D8C">
        <w:t xml:space="preserve"> </w:t>
      </w:r>
      <w:r w:rsidRPr="00E15E51">
        <w:rPr>
          <w:rFonts w:ascii="Times New Roman" w:hAnsi="Times New Roman"/>
          <w:sz w:val="24"/>
          <w:szCs w:val="24"/>
        </w:rPr>
        <w:t>U</w:t>
      </w:r>
      <w:r w:rsidRPr="00F24D8C">
        <w:rPr>
          <w:rFonts w:ascii="Times New Roman" w:hAnsi="Times New Roman"/>
          <w:sz w:val="24"/>
          <w:szCs w:val="24"/>
        </w:rPr>
        <w:t>AB „Montuotojas“, UAB „Mitnija“, UAB „HSC Baltic“, UAB „Axis Power“, pateikdamos ieškinį</w:t>
      </w:r>
      <w:r w:rsidR="00831554">
        <w:rPr>
          <w:rFonts w:ascii="Times New Roman" w:hAnsi="Times New Roman"/>
          <w:sz w:val="24"/>
          <w:szCs w:val="24"/>
        </w:rPr>
        <w:t>,</w:t>
      </w:r>
      <w:r w:rsidRPr="00F24D8C">
        <w:rPr>
          <w:rFonts w:ascii="Times New Roman" w:hAnsi="Times New Roman"/>
          <w:sz w:val="24"/>
          <w:szCs w:val="24"/>
        </w:rPr>
        <w:t xml:space="preserve"> sumokėjo 150 Eur žyminį mokestį. Bylos duomenimis, šį mokestį sumokėjo ieškovė UAB „Mitnija“. Ieškovės pateikė prašymą priteisti 11 523,44 Eur bylinėjimosi išlaidų, patirtų už ieškinio, dubliko parengimą, susipažinimą su proceso šalių procesiniais dokumentais, atstovavimą bylos nagrinėjime iš esmės, atlyginimą.</w:t>
      </w:r>
      <w:r w:rsidRPr="00F24D8C">
        <w:t xml:space="preserve"> </w:t>
      </w:r>
      <w:r w:rsidRPr="00F24D8C">
        <w:rPr>
          <w:rFonts w:ascii="Times New Roman" w:hAnsi="Times New Roman"/>
          <w:sz w:val="24"/>
          <w:szCs w:val="24"/>
        </w:rPr>
        <w:t xml:space="preserve">Pateiktuose dokumentuose nėra nurodyta, kiek konkrečiai išlaidų patirta už kiekvieną atskirą procesinio dokumento rengimą, suteiktą teisinę paslaugą. Bylos duomenimis, nurodytas išlaidas už teisines paslaugas sumokėjo ieškovė </w:t>
      </w:r>
      <w:bookmarkStart w:id="24" w:name="_Hlk130905153"/>
      <w:r w:rsidRPr="00F24D8C">
        <w:rPr>
          <w:rFonts w:ascii="Times New Roman" w:hAnsi="Times New Roman"/>
          <w:sz w:val="24"/>
          <w:szCs w:val="24"/>
        </w:rPr>
        <w:t xml:space="preserve">UAB „Montuotojas“ </w:t>
      </w:r>
      <w:bookmarkEnd w:id="24"/>
      <w:r w:rsidRPr="00F24D8C">
        <w:rPr>
          <w:rFonts w:ascii="Times New Roman" w:hAnsi="Times New Roman"/>
          <w:sz w:val="24"/>
          <w:szCs w:val="24"/>
        </w:rPr>
        <w:t xml:space="preserve">2020 m. birželio 3 d. ir liepos 31 d. </w:t>
      </w:r>
      <w:bookmarkStart w:id="25" w:name="_Hlk130903014"/>
      <w:r w:rsidRPr="00F24D8C">
        <w:rPr>
          <w:rFonts w:ascii="Times New Roman" w:hAnsi="Times New Roman"/>
          <w:sz w:val="24"/>
          <w:szCs w:val="24"/>
        </w:rPr>
        <w:t xml:space="preserve">Ieškovių </w:t>
      </w:r>
      <w:r w:rsidRPr="00F24D8C">
        <w:rPr>
          <w:rFonts w:ascii="Times New Roman" w:hAnsi="Times New Roman"/>
          <w:sz w:val="24"/>
          <w:szCs w:val="24"/>
        </w:rPr>
        <w:lastRenderedPageBreak/>
        <w:t>prašomos priteisti išlaidos viršija Rekomendacijų dėl civilinėse bylose priteistino užmokesčio už advokato ar advokato padėjėjo teikiamą pagalbą maksimalaus dydžio, patvirtintų Lietuvos Respublikos teisingumo ministro 2004 m. balandžio 2 d. įsakymu Nr. 1R-85 ir Lietuvos advokatų tarybos 2004 m. kovo 26 d. nutarimu „Dėl Rekomendacijų dėl civilinėse bylose priteistino užmokesčio už advokato ar advokato padėjėjo teikiamą pagalbą maksimalaus dydžio patvirtinimo“, (toliau – Rekomendacijos) 8.2, 8.3, 8.19 punktuose nustaty</w:t>
      </w:r>
      <w:r w:rsidR="002013E4">
        <w:rPr>
          <w:rFonts w:ascii="Times New Roman" w:hAnsi="Times New Roman"/>
          <w:sz w:val="24"/>
          <w:szCs w:val="24"/>
        </w:rPr>
        <w:t>tu</w:t>
      </w:r>
      <w:r w:rsidRPr="00F24D8C">
        <w:rPr>
          <w:rFonts w:ascii="Times New Roman" w:hAnsi="Times New Roman"/>
          <w:sz w:val="24"/>
          <w:szCs w:val="24"/>
        </w:rPr>
        <w:t>s dydžius</w:t>
      </w:r>
      <w:r w:rsidRPr="00F24D8C">
        <w:t xml:space="preserve"> </w:t>
      </w:r>
      <w:bookmarkStart w:id="26" w:name="_Hlk130908497"/>
      <w:r w:rsidRPr="00E15E51">
        <w:rPr>
          <w:rFonts w:ascii="Times New Roman" w:hAnsi="Times New Roman"/>
          <w:sz w:val="24"/>
          <w:szCs w:val="24"/>
        </w:rPr>
        <w:t>(</w:t>
      </w:r>
      <w:r w:rsidR="002013E4" w:rsidRPr="00E15E51">
        <w:rPr>
          <w:rFonts w:ascii="Times New Roman" w:hAnsi="Times New Roman"/>
          <w:sz w:val="24"/>
          <w:szCs w:val="24"/>
        </w:rPr>
        <w:t>už</w:t>
      </w:r>
      <w:r w:rsidR="002013E4">
        <w:t xml:space="preserve"> </w:t>
      </w:r>
      <w:r w:rsidRPr="00F24D8C">
        <w:rPr>
          <w:rFonts w:ascii="Times New Roman" w:hAnsi="Times New Roman"/>
          <w:sz w:val="24"/>
          <w:szCs w:val="24"/>
        </w:rPr>
        <w:t>ieškinį – 3395</w:t>
      </w:r>
      <w:r w:rsidR="00831554">
        <w:rPr>
          <w:rFonts w:ascii="Times New Roman" w:hAnsi="Times New Roman"/>
          <w:sz w:val="24"/>
          <w:szCs w:val="24"/>
        </w:rPr>
        <w:t> </w:t>
      </w:r>
      <w:r w:rsidRPr="00F24D8C">
        <w:rPr>
          <w:rFonts w:ascii="Times New Roman" w:hAnsi="Times New Roman"/>
          <w:sz w:val="24"/>
          <w:szCs w:val="24"/>
        </w:rPr>
        <w:t>Eur, už dubliką – 2037 Eur, už atstovavimą teismo posėdyje (5 valandas) – 675 Eur)</w:t>
      </w:r>
      <w:bookmarkEnd w:id="26"/>
      <w:r w:rsidRPr="00F24D8C">
        <w:rPr>
          <w:rFonts w:ascii="Times New Roman" w:hAnsi="Times New Roman"/>
          <w:sz w:val="24"/>
          <w:szCs w:val="24"/>
        </w:rPr>
        <w:t xml:space="preserve">. Taigi </w:t>
      </w:r>
      <w:bookmarkStart w:id="27" w:name="_Hlk130910577"/>
      <w:bookmarkStart w:id="28" w:name="_Hlk130905025"/>
      <w:r w:rsidRPr="00F24D8C">
        <w:rPr>
          <w:rFonts w:ascii="Times New Roman" w:hAnsi="Times New Roman"/>
          <w:sz w:val="24"/>
          <w:szCs w:val="24"/>
        </w:rPr>
        <w:t xml:space="preserve">ieškovei UAB „Montuotojas“, kuri sumokėjo </w:t>
      </w:r>
      <w:r w:rsidR="00831554">
        <w:rPr>
          <w:rFonts w:ascii="Times New Roman" w:hAnsi="Times New Roman"/>
          <w:sz w:val="24"/>
          <w:szCs w:val="24"/>
        </w:rPr>
        <w:t>už teisines paslaugas</w:t>
      </w:r>
      <w:r w:rsidRPr="00F24D8C">
        <w:rPr>
          <w:rFonts w:ascii="Times New Roman" w:hAnsi="Times New Roman"/>
          <w:sz w:val="24"/>
          <w:szCs w:val="24"/>
        </w:rPr>
        <w:t>, priteis</w:t>
      </w:r>
      <w:r w:rsidR="002013E4">
        <w:rPr>
          <w:rFonts w:ascii="Times New Roman" w:hAnsi="Times New Roman"/>
          <w:sz w:val="24"/>
          <w:szCs w:val="24"/>
        </w:rPr>
        <w:t>t</w:t>
      </w:r>
      <w:r w:rsidRPr="00F24D8C">
        <w:rPr>
          <w:rFonts w:ascii="Times New Roman" w:hAnsi="Times New Roman"/>
          <w:sz w:val="24"/>
          <w:szCs w:val="24"/>
        </w:rPr>
        <w:t>inų bylinėjimosi išlaidų,</w:t>
      </w:r>
      <w:r w:rsidRPr="00F24D8C">
        <w:t xml:space="preserve"> </w:t>
      </w:r>
      <w:r w:rsidRPr="00F24D8C">
        <w:rPr>
          <w:rFonts w:ascii="Times New Roman" w:hAnsi="Times New Roman"/>
          <w:sz w:val="24"/>
          <w:szCs w:val="24"/>
        </w:rPr>
        <w:t xml:space="preserve">patirtų pirmosios instancijos teisme, atlyginimas sumažintinas iki </w:t>
      </w:r>
      <w:bookmarkStart w:id="29" w:name="_Hlk130904225"/>
      <w:r w:rsidRPr="00F24D8C">
        <w:rPr>
          <w:rFonts w:ascii="Times New Roman" w:hAnsi="Times New Roman"/>
          <w:sz w:val="24"/>
          <w:szCs w:val="24"/>
        </w:rPr>
        <w:t>6107 Eur</w:t>
      </w:r>
      <w:bookmarkEnd w:id="25"/>
      <w:bookmarkEnd w:id="29"/>
      <w:r w:rsidRPr="00F24D8C">
        <w:rPr>
          <w:rFonts w:ascii="Times New Roman" w:hAnsi="Times New Roman"/>
          <w:sz w:val="24"/>
          <w:szCs w:val="24"/>
        </w:rPr>
        <w:t>, o ieškovei UAB „Mitnija“ priteistin</w:t>
      </w:r>
      <w:r w:rsidR="00D83B42">
        <w:rPr>
          <w:rFonts w:ascii="Times New Roman" w:hAnsi="Times New Roman"/>
          <w:sz w:val="24"/>
          <w:szCs w:val="24"/>
        </w:rPr>
        <w:t>a</w:t>
      </w:r>
      <w:r w:rsidRPr="00F24D8C">
        <w:rPr>
          <w:rFonts w:ascii="Times New Roman" w:hAnsi="Times New Roman"/>
          <w:sz w:val="24"/>
          <w:szCs w:val="24"/>
        </w:rPr>
        <w:t>s bylinėjimosi išlaid</w:t>
      </w:r>
      <w:r w:rsidR="00D83B42">
        <w:rPr>
          <w:rFonts w:ascii="Times New Roman" w:hAnsi="Times New Roman"/>
          <w:sz w:val="24"/>
          <w:szCs w:val="24"/>
        </w:rPr>
        <w:t>ų</w:t>
      </w:r>
      <w:r w:rsidRPr="00F24D8C">
        <w:rPr>
          <w:rFonts w:ascii="Times New Roman" w:hAnsi="Times New Roman"/>
          <w:sz w:val="24"/>
          <w:szCs w:val="24"/>
        </w:rPr>
        <w:t xml:space="preserve"> už sumokėtą 150 Eur žyminį mokestį</w:t>
      </w:r>
      <w:bookmarkEnd w:id="27"/>
      <w:r w:rsidR="00D83B42">
        <w:rPr>
          <w:rFonts w:ascii="Times New Roman" w:hAnsi="Times New Roman"/>
          <w:sz w:val="24"/>
          <w:szCs w:val="24"/>
        </w:rPr>
        <w:t xml:space="preserve"> atlyginimas</w:t>
      </w:r>
      <w:r w:rsidRPr="00F24D8C">
        <w:rPr>
          <w:rFonts w:ascii="Times New Roman" w:hAnsi="Times New Roman"/>
          <w:sz w:val="24"/>
          <w:szCs w:val="24"/>
        </w:rPr>
        <w:t>. Atsižvelgiant į galutinį bylos išnagrinėjimo rezultatą, ieškovei UAB „Montuotojas“ priteis</w:t>
      </w:r>
      <w:r w:rsidR="002013E4">
        <w:rPr>
          <w:rFonts w:ascii="Times New Roman" w:hAnsi="Times New Roman"/>
          <w:sz w:val="24"/>
          <w:szCs w:val="24"/>
        </w:rPr>
        <w:t>t</w:t>
      </w:r>
      <w:r w:rsidRPr="00F24D8C">
        <w:rPr>
          <w:rFonts w:ascii="Times New Roman" w:hAnsi="Times New Roman"/>
          <w:sz w:val="24"/>
          <w:szCs w:val="24"/>
        </w:rPr>
        <w:t xml:space="preserve">ina iš atsakovės </w:t>
      </w:r>
      <w:bookmarkStart w:id="30" w:name="_Hlk130910691"/>
      <w:r w:rsidRPr="00F24D8C">
        <w:rPr>
          <w:rFonts w:ascii="Times New Roman" w:hAnsi="Times New Roman"/>
          <w:sz w:val="24"/>
          <w:szCs w:val="24"/>
        </w:rPr>
        <w:t>3053,50 Eur (6107 Eur / 50 proc.) bylinėjimosi išlaidų, patirtų pirmosios instancijos teisme, atlyginimo</w:t>
      </w:r>
      <w:bookmarkEnd w:id="30"/>
      <w:r w:rsidRPr="00F24D8C">
        <w:rPr>
          <w:rFonts w:ascii="Times New Roman" w:hAnsi="Times New Roman"/>
          <w:sz w:val="24"/>
          <w:szCs w:val="24"/>
        </w:rPr>
        <w:t>, o ieškovei UAB „Mitnija“ iš atsakovės – 75 Eur (150 Eur / 50</w:t>
      </w:r>
      <w:r w:rsidR="00D83B42">
        <w:rPr>
          <w:rFonts w:ascii="Times New Roman" w:hAnsi="Times New Roman"/>
          <w:sz w:val="24"/>
          <w:szCs w:val="24"/>
        </w:rPr>
        <w:t> </w:t>
      </w:r>
      <w:r w:rsidRPr="00F24D8C">
        <w:rPr>
          <w:rFonts w:ascii="Times New Roman" w:hAnsi="Times New Roman"/>
          <w:sz w:val="24"/>
          <w:szCs w:val="24"/>
        </w:rPr>
        <w:t>proc.).</w:t>
      </w:r>
    </w:p>
    <w:p w14:paraId="048369A3" w14:textId="54C74F67" w:rsidR="00CB64A5" w:rsidRPr="00F24D8C" w:rsidRDefault="00CB64A5" w:rsidP="00CB64A5">
      <w:pPr>
        <w:pStyle w:val="ListParagraph"/>
        <w:numPr>
          <w:ilvl w:val="0"/>
          <w:numId w:val="3"/>
        </w:numPr>
        <w:spacing w:after="120" w:line="240" w:lineRule="auto"/>
        <w:contextualSpacing w:val="0"/>
        <w:jc w:val="both"/>
        <w:rPr>
          <w:rFonts w:ascii="Times New Roman" w:hAnsi="Times New Roman"/>
          <w:sz w:val="24"/>
          <w:szCs w:val="24"/>
        </w:rPr>
      </w:pPr>
      <w:bookmarkStart w:id="31" w:name="_Hlk130894153"/>
      <w:bookmarkEnd w:id="21"/>
      <w:bookmarkEnd w:id="28"/>
      <w:r w:rsidRPr="00F24D8C">
        <w:rPr>
          <w:rFonts w:ascii="Times New Roman" w:hAnsi="Times New Roman"/>
          <w:sz w:val="24"/>
          <w:szCs w:val="24"/>
        </w:rPr>
        <w:t>Pirmosios instancijos teismui atsakovė Vilniaus miesto savivaldybės administracija pateikė prašymą priteisti 11 898,23 Eur išlaidų advokato, advokato padėjėjo teisinei pagalbai apmokėti</w:t>
      </w:r>
      <w:r w:rsidR="00D83B42">
        <w:rPr>
          <w:rFonts w:ascii="Times New Roman" w:hAnsi="Times New Roman"/>
          <w:sz w:val="24"/>
          <w:szCs w:val="24"/>
        </w:rPr>
        <w:t xml:space="preserve"> atlyginimo</w:t>
      </w:r>
      <w:r w:rsidRPr="00F24D8C">
        <w:rPr>
          <w:rFonts w:ascii="Times New Roman" w:hAnsi="Times New Roman"/>
          <w:sz w:val="24"/>
          <w:szCs w:val="24"/>
        </w:rPr>
        <w:t xml:space="preserve"> (7108,45 Eur atsiliepimui į ieškinį, 4789,78 Eur triplikui parengti). </w:t>
      </w:r>
      <w:bookmarkStart w:id="32" w:name="_Hlk130905310"/>
      <w:r w:rsidRPr="00F24D8C">
        <w:rPr>
          <w:rFonts w:ascii="Times New Roman" w:hAnsi="Times New Roman"/>
          <w:sz w:val="24"/>
          <w:szCs w:val="24"/>
        </w:rPr>
        <w:t>Prašomos priteisti išlaidos viršija Rekomendacijų 8.2, 8.3, 8.19 punktuose nustatytus dydžius, tačiau, kaip nurodė ir pirmosios instancijos teismas, atstovo</w:t>
      </w:r>
      <w:r w:rsidRPr="00F24D8C">
        <w:t xml:space="preserve"> </w:t>
      </w:r>
      <w:r w:rsidRPr="00F24D8C">
        <w:rPr>
          <w:rFonts w:ascii="Times New Roman" w:hAnsi="Times New Roman"/>
          <w:sz w:val="24"/>
          <w:szCs w:val="24"/>
        </w:rPr>
        <w:t>teisinė pagalba pasireiškė ne tik procesinių dokumentų parengimu, bet ir atstovavimu žodiniame teismo posėdyje (</w:t>
      </w:r>
      <w:r w:rsidR="002013E4">
        <w:rPr>
          <w:rFonts w:ascii="Times New Roman" w:hAnsi="Times New Roman"/>
          <w:sz w:val="24"/>
          <w:szCs w:val="24"/>
        </w:rPr>
        <w:t xml:space="preserve">už </w:t>
      </w:r>
      <w:r w:rsidRPr="00F24D8C">
        <w:rPr>
          <w:rFonts w:ascii="Times New Roman" w:hAnsi="Times New Roman"/>
          <w:sz w:val="24"/>
          <w:szCs w:val="24"/>
        </w:rPr>
        <w:t>atsiliepimą į ieškinį – 3395 Eur, už tripliką – 2037 Eur, už atstovavimą teismo posėdyje (5 valandas) – 675 Eur), todėl atsakovei priteis</w:t>
      </w:r>
      <w:r w:rsidR="002013E4">
        <w:rPr>
          <w:rFonts w:ascii="Times New Roman" w:hAnsi="Times New Roman"/>
          <w:sz w:val="24"/>
          <w:szCs w:val="24"/>
        </w:rPr>
        <w:t>t</w:t>
      </w:r>
      <w:r w:rsidRPr="00F24D8C">
        <w:rPr>
          <w:rFonts w:ascii="Times New Roman" w:hAnsi="Times New Roman"/>
          <w:sz w:val="24"/>
          <w:szCs w:val="24"/>
        </w:rPr>
        <w:t>inų bylinėjimosi išlaidų,</w:t>
      </w:r>
      <w:r w:rsidRPr="00F24D8C">
        <w:t xml:space="preserve"> </w:t>
      </w:r>
      <w:r w:rsidRPr="00F24D8C">
        <w:rPr>
          <w:rFonts w:ascii="Times New Roman" w:hAnsi="Times New Roman"/>
          <w:sz w:val="24"/>
          <w:szCs w:val="24"/>
        </w:rPr>
        <w:t>patirtų pirmosios instancijos teisme, atlyginimas sumažintinas iki 6107 Eur</w:t>
      </w:r>
      <w:bookmarkEnd w:id="32"/>
      <w:r w:rsidRPr="00F24D8C">
        <w:rPr>
          <w:rFonts w:ascii="Times New Roman" w:hAnsi="Times New Roman"/>
          <w:sz w:val="24"/>
          <w:szCs w:val="24"/>
        </w:rPr>
        <w:t>.</w:t>
      </w:r>
      <w:r w:rsidRPr="00F24D8C">
        <w:t xml:space="preserve"> </w:t>
      </w:r>
      <w:bookmarkStart w:id="33" w:name="_Hlk130910704"/>
      <w:r w:rsidRPr="00F24D8C">
        <w:rPr>
          <w:rFonts w:ascii="Times New Roman" w:hAnsi="Times New Roman"/>
          <w:sz w:val="24"/>
          <w:szCs w:val="24"/>
        </w:rPr>
        <w:t>Atsižvelgiant į galutinį bylos išnagrinėjimo rezultatą, atsakovei priteis</w:t>
      </w:r>
      <w:r w:rsidR="002013E4">
        <w:rPr>
          <w:rFonts w:ascii="Times New Roman" w:hAnsi="Times New Roman"/>
          <w:sz w:val="24"/>
          <w:szCs w:val="24"/>
        </w:rPr>
        <w:t>t</w:t>
      </w:r>
      <w:r w:rsidRPr="00F24D8C">
        <w:rPr>
          <w:rFonts w:ascii="Times New Roman" w:hAnsi="Times New Roman"/>
          <w:sz w:val="24"/>
          <w:szCs w:val="24"/>
        </w:rPr>
        <w:t xml:space="preserve">ina iš </w:t>
      </w:r>
      <w:r w:rsidR="00831554">
        <w:rPr>
          <w:rFonts w:ascii="Times New Roman" w:hAnsi="Times New Roman"/>
          <w:sz w:val="24"/>
          <w:szCs w:val="24"/>
        </w:rPr>
        <w:t xml:space="preserve">visų </w:t>
      </w:r>
      <w:r w:rsidRPr="00F24D8C">
        <w:rPr>
          <w:rFonts w:ascii="Times New Roman" w:hAnsi="Times New Roman"/>
          <w:sz w:val="24"/>
          <w:szCs w:val="24"/>
        </w:rPr>
        <w:t>ieškovių po 763,38 Eur (3053,50 Eur (6107 Eur / 50 proc.) / 4) bylinėjimosi išlaidų, patirtų pirmosios instancijos teisme, atlyginimo.</w:t>
      </w:r>
      <w:bookmarkEnd w:id="33"/>
    </w:p>
    <w:bookmarkEnd w:id="22"/>
    <w:bookmarkEnd w:id="31"/>
    <w:p w14:paraId="40784132" w14:textId="2B727D02" w:rsidR="00CB64A5" w:rsidRPr="00F24D8C" w:rsidRDefault="00CB64A5" w:rsidP="00CB64A5">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F24D8C">
        <w:rPr>
          <w:rFonts w:ascii="Times New Roman" w:hAnsi="Times New Roman"/>
          <w:sz w:val="24"/>
          <w:szCs w:val="24"/>
        </w:rPr>
        <w:t xml:space="preserve">Pirmosios instancijos teismui </w:t>
      </w:r>
      <w:bookmarkStart w:id="34" w:name="_Hlk130909973"/>
      <w:r w:rsidRPr="00F24D8C">
        <w:rPr>
          <w:rFonts w:ascii="Times New Roman" w:hAnsi="Times New Roman"/>
          <w:sz w:val="24"/>
          <w:szCs w:val="24"/>
        </w:rPr>
        <w:t xml:space="preserve">trečiasis asmuo UAB „Vilniaus vystymo kompanija“ </w:t>
      </w:r>
      <w:bookmarkEnd w:id="34"/>
      <w:r w:rsidRPr="00F24D8C">
        <w:rPr>
          <w:rFonts w:ascii="Times New Roman" w:hAnsi="Times New Roman"/>
          <w:sz w:val="24"/>
          <w:szCs w:val="24"/>
        </w:rPr>
        <w:t>pateikė prašymą priteisti 12 795,75 Eur išlaidų advokato teisinei pagalbai apmokėti (10 390,88 Eur atsiliepimui į ieškinį, 2404,88 Eur triplikui parengti)</w:t>
      </w:r>
      <w:r w:rsidR="002013E4">
        <w:rPr>
          <w:rFonts w:ascii="Times New Roman" w:hAnsi="Times New Roman"/>
          <w:sz w:val="24"/>
          <w:szCs w:val="24"/>
        </w:rPr>
        <w:t xml:space="preserve"> atlyginim</w:t>
      </w:r>
      <w:r w:rsidR="00D83B42">
        <w:rPr>
          <w:rFonts w:ascii="Times New Roman" w:hAnsi="Times New Roman"/>
          <w:sz w:val="24"/>
          <w:szCs w:val="24"/>
        </w:rPr>
        <w:t>o</w:t>
      </w:r>
      <w:r w:rsidRPr="00F24D8C">
        <w:rPr>
          <w:rFonts w:ascii="Times New Roman" w:hAnsi="Times New Roman"/>
          <w:sz w:val="24"/>
          <w:szCs w:val="24"/>
        </w:rPr>
        <w:t>. Prašomos priteisti išlaidos viršija Rekomendacijų 8.2, 8.3, 8.19 punktuose nustatytus dydžius, tačiau, kaip nurodė ir pirmosios instancijos teismas, atstovo teisinė pagalba pasireiškė ne tik procesinių dokumentų parengimu, bet ir atstovavimu žodiniame teismo posėdyje (</w:t>
      </w:r>
      <w:r w:rsidR="002013E4">
        <w:rPr>
          <w:rFonts w:ascii="Times New Roman" w:hAnsi="Times New Roman"/>
          <w:sz w:val="24"/>
          <w:szCs w:val="24"/>
        </w:rPr>
        <w:t xml:space="preserve">už </w:t>
      </w:r>
      <w:r w:rsidRPr="00F24D8C">
        <w:rPr>
          <w:rFonts w:ascii="Times New Roman" w:hAnsi="Times New Roman"/>
          <w:sz w:val="24"/>
          <w:szCs w:val="24"/>
        </w:rPr>
        <w:t>atsiliepimą į ieškinį – 3395 Eur, už tripliką – 2037 Eur, už atstovavimą teismo posėdyje (5 valandas) – 675 Eur), todėl trečiajam asmeniui priteis</w:t>
      </w:r>
      <w:r w:rsidR="002013E4">
        <w:rPr>
          <w:rFonts w:ascii="Times New Roman" w:hAnsi="Times New Roman"/>
          <w:sz w:val="24"/>
          <w:szCs w:val="24"/>
        </w:rPr>
        <w:t>t</w:t>
      </w:r>
      <w:r w:rsidRPr="00F24D8C">
        <w:rPr>
          <w:rFonts w:ascii="Times New Roman" w:hAnsi="Times New Roman"/>
          <w:sz w:val="24"/>
          <w:szCs w:val="24"/>
        </w:rPr>
        <w:t xml:space="preserve">inų bylinėjimosi išlaidų, patirtų pirmosios instancijos teisme, atlyginimas sumažintinas iki 6107 Eur. </w:t>
      </w:r>
      <w:bookmarkStart w:id="35" w:name="_Hlk130910903"/>
      <w:r w:rsidRPr="00F24D8C">
        <w:rPr>
          <w:rFonts w:ascii="Times New Roman" w:hAnsi="Times New Roman"/>
          <w:sz w:val="24"/>
          <w:szCs w:val="24"/>
        </w:rPr>
        <w:t xml:space="preserve">Atsižvelgiant į galutinį bylos išnagrinėjimo rezultatą, trečiajam asmeniui iš </w:t>
      </w:r>
      <w:r w:rsidR="00831554">
        <w:rPr>
          <w:rFonts w:ascii="Times New Roman" w:hAnsi="Times New Roman"/>
          <w:sz w:val="24"/>
          <w:szCs w:val="24"/>
        </w:rPr>
        <w:t xml:space="preserve">visų </w:t>
      </w:r>
      <w:r w:rsidRPr="00F24D8C">
        <w:rPr>
          <w:rFonts w:ascii="Times New Roman" w:hAnsi="Times New Roman"/>
          <w:sz w:val="24"/>
          <w:szCs w:val="24"/>
        </w:rPr>
        <w:t>ieškovių priteis</w:t>
      </w:r>
      <w:r w:rsidR="002013E4">
        <w:rPr>
          <w:rFonts w:ascii="Times New Roman" w:hAnsi="Times New Roman"/>
          <w:sz w:val="24"/>
          <w:szCs w:val="24"/>
        </w:rPr>
        <w:t>t</w:t>
      </w:r>
      <w:r w:rsidRPr="00F24D8C">
        <w:rPr>
          <w:rFonts w:ascii="Times New Roman" w:hAnsi="Times New Roman"/>
          <w:sz w:val="24"/>
          <w:szCs w:val="24"/>
        </w:rPr>
        <w:t xml:space="preserve">ina po 763,38 Eur (3053,50 Eur (6107 Eur / 50 proc.) / 4) bylinėjimosi išlaidų, patirtų pirmosios instancijos teisme, atlyginimo. </w:t>
      </w:r>
    </w:p>
    <w:bookmarkEnd w:id="35"/>
    <w:p w14:paraId="6069F0BB" w14:textId="203BFBC2" w:rsidR="00CB64A5" w:rsidRPr="00A938E1" w:rsidRDefault="00CB64A5" w:rsidP="00CB64A5">
      <w:pPr>
        <w:pStyle w:val="ListParagraph"/>
        <w:numPr>
          <w:ilvl w:val="0"/>
          <w:numId w:val="3"/>
        </w:numPr>
        <w:spacing w:after="120" w:line="240" w:lineRule="auto"/>
        <w:contextualSpacing w:val="0"/>
        <w:jc w:val="both"/>
        <w:rPr>
          <w:rFonts w:ascii="Times New Roman" w:hAnsi="Times New Roman"/>
          <w:sz w:val="24"/>
          <w:szCs w:val="24"/>
        </w:rPr>
      </w:pPr>
      <w:r w:rsidRPr="00F24D8C">
        <w:rPr>
          <w:rFonts w:ascii="Times New Roman" w:hAnsi="Times New Roman"/>
          <w:sz w:val="24"/>
          <w:szCs w:val="24"/>
        </w:rPr>
        <w:t>Apeliacinės instancijos teismui ieškovės</w:t>
      </w:r>
      <w:r w:rsidRPr="00F24D8C">
        <w:t xml:space="preserve"> </w:t>
      </w:r>
      <w:r w:rsidRPr="00F24D8C">
        <w:rPr>
          <w:rFonts w:ascii="Times New Roman" w:hAnsi="Times New Roman"/>
          <w:sz w:val="24"/>
          <w:szCs w:val="24"/>
        </w:rPr>
        <w:t>UAB „Montuotojas“, UAB „Mitnija“, UAB „HSC Baltic“, UAB „Axis Power“, pateikdamos apeliacinį skundą</w:t>
      </w:r>
      <w:r w:rsidR="00831554">
        <w:rPr>
          <w:rFonts w:ascii="Times New Roman" w:hAnsi="Times New Roman"/>
          <w:sz w:val="24"/>
          <w:szCs w:val="24"/>
        </w:rPr>
        <w:t>,</w:t>
      </w:r>
      <w:r w:rsidRPr="00F24D8C">
        <w:rPr>
          <w:rFonts w:ascii="Times New Roman" w:hAnsi="Times New Roman"/>
          <w:sz w:val="24"/>
          <w:szCs w:val="24"/>
        </w:rPr>
        <w:t xml:space="preserve"> sumokėjo 150 Eur žyminį mokestį. Bylos duomenimis, šį mokestį sumokėjo ieškovės UAB „Montuotojas“ atstovų advokatų profesinė bendrija </w:t>
      </w:r>
      <w:r w:rsidR="002013E4">
        <w:rPr>
          <w:rFonts w:ascii="Times New Roman" w:hAnsi="Times New Roman"/>
          <w:sz w:val="24"/>
          <w:szCs w:val="24"/>
        </w:rPr>
        <w:t>„</w:t>
      </w:r>
      <w:r w:rsidRPr="00F24D8C">
        <w:rPr>
          <w:rFonts w:ascii="Times New Roman" w:hAnsi="Times New Roman"/>
          <w:sz w:val="24"/>
          <w:szCs w:val="24"/>
        </w:rPr>
        <w:t>Wint Law firm</w:t>
      </w:r>
      <w:r w:rsidR="002013E4">
        <w:rPr>
          <w:rFonts w:ascii="Times New Roman" w:hAnsi="Times New Roman"/>
          <w:sz w:val="24"/>
          <w:szCs w:val="24"/>
        </w:rPr>
        <w:t>“</w:t>
      </w:r>
      <w:r w:rsidRPr="00F24D8C">
        <w:rPr>
          <w:rFonts w:ascii="Times New Roman" w:hAnsi="Times New Roman"/>
          <w:sz w:val="24"/>
          <w:szCs w:val="24"/>
        </w:rPr>
        <w:t>. Ieškovės pateikė prašymą priteisti 7672,56 Eur bylinėjimosi išlaidų, patirtų už apeliacinio skundo rengimą, atlyginimą. Bylos duomenimis, nurodytas išlaidas už teisines paslaugas sumokėjo ieškovė UAB „Montuotojas“ 2020 m. lapkričio 4 d.</w:t>
      </w:r>
      <w:r w:rsidRPr="00F24D8C">
        <w:t xml:space="preserve"> </w:t>
      </w:r>
      <w:bookmarkStart w:id="36" w:name="_Hlk130909319"/>
      <w:r w:rsidRPr="00F24D8C">
        <w:rPr>
          <w:rFonts w:ascii="Times New Roman" w:hAnsi="Times New Roman"/>
          <w:sz w:val="24"/>
          <w:szCs w:val="24"/>
        </w:rPr>
        <w:t>Prašomos priteisti išlaidos viršija Rekomendacijų 8.10 punkte nustatytus dydžius (už apeliacinį skundą – 2308,60 Eur), todėl ieškovei UAB „Montuotojas“,</w:t>
      </w:r>
      <w:r w:rsidRPr="00F24D8C">
        <w:t xml:space="preserve"> </w:t>
      </w:r>
      <w:r w:rsidRPr="00A938E1">
        <w:rPr>
          <w:rFonts w:ascii="Times New Roman" w:hAnsi="Times New Roman"/>
          <w:sz w:val="24"/>
          <w:szCs w:val="24"/>
        </w:rPr>
        <w:t>kuri sumokėjo šias išlaidas, priteis</w:t>
      </w:r>
      <w:r w:rsidR="002013E4" w:rsidRPr="00A938E1">
        <w:rPr>
          <w:rFonts w:ascii="Times New Roman" w:hAnsi="Times New Roman"/>
          <w:sz w:val="24"/>
          <w:szCs w:val="24"/>
        </w:rPr>
        <w:t>t</w:t>
      </w:r>
      <w:r w:rsidRPr="00A938E1">
        <w:rPr>
          <w:rFonts w:ascii="Times New Roman" w:hAnsi="Times New Roman"/>
          <w:sz w:val="24"/>
          <w:szCs w:val="24"/>
        </w:rPr>
        <w:t>in</w:t>
      </w:r>
      <w:r w:rsidR="002A09C8" w:rsidRPr="00A938E1">
        <w:rPr>
          <w:rFonts w:ascii="Times New Roman" w:hAnsi="Times New Roman"/>
          <w:sz w:val="24"/>
          <w:szCs w:val="24"/>
        </w:rPr>
        <w:t>as</w:t>
      </w:r>
      <w:r w:rsidRPr="00A938E1">
        <w:rPr>
          <w:rFonts w:ascii="Times New Roman" w:hAnsi="Times New Roman"/>
          <w:sz w:val="24"/>
          <w:szCs w:val="24"/>
        </w:rPr>
        <w:t xml:space="preserve"> bylinėjimosi išlaidų atlyginimas sumažintinas iki 2308,60 Eur, iš viso ieškovei UAB „Montuotojas“ priteistina iš atsakovės 2458,60 Eur (150 Eur + 2308,60 Eur) bylinėjimosi išlaidų, patirtų apeliacinės instancijos teisme, atlyginimo.</w:t>
      </w:r>
      <w:r w:rsidRPr="00A938E1">
        <w:t xml:space="preserve"> </w:t>
      </w:r>
      <w:bookmarkStart w:id="37" w:name="_Hlk130910990"/>
      <w:r w:rsidRPr="00A938E1">
        <w:rPr>
          <w:rFonts w:ascii="Times New Roman" w:hAnsi="Times New Roman"/>
          <w:sz w:val="24"/>
          <w:szCs w:val="24"/>
        </w:rPr>
        <w:t xml:space="preserve">Atsižvelgiant į galutinį bylos išnagrinėjimo rezultatą, ieškovei UAB „Montuotojas“ priteistina iš atsakovės 1229,30 Eur (2458,60 Eur / 50 proc.) bylinėjimosi išlaidų, patirtų apeliacinės instancijos teisme, atlyginimo. </w:t>
      </w:r>
      <w:bookmarkEnd w:id="37"/>
    </w:p>
    <w:p w14:paraId="5B452068" w14:textId="3B52518D" w:rsidR="00CB64A5" w:rsidRPr="00A938E1" w:rsidRDefault="00CB64A5" w:rsidP="00CB64A5">
      <w:pPr>
        <w:pStyle w:val="ListParagraph"/>
        <w:numPr>
          <w:ilvl w:val="0"/>
          <w:numId w:val="3"/>
        </w:numPr>
        <w:spacing w:after="120" w:line="240" w:lineRule="auto"/>
        <w:contextualSpacing w:val="0"/>
        <w:jc w:val="both"/>
        <w:rPr>
          <w:rFonts w:ascii="Times New Roman" w:hAnsi="Times New Roman"/>
          <w:sz w:val="24"/>
          <w:szCs w:val="24"/>
        </w:rPr>
      </w:pPr>
      <w:bookmarkStart w:id="38" w:name="_Hlk130894314"/>
      <w:bookmarkEnd w:id="36"/>
      <w:r w:rsidRPr="00A938E1">
        <w:rPr>
          <w:rFonts w:ascii="Times New Roman" w:hAnsi="Times New Roman"/>
          <w:sz w:val="24"/>
          <w:szCs w:val="24"/>
        </w:rPr>
        <w:t xml:space="preserve">Apeliacinės instancijos teismui atsakovė Vilniaus miesto savivaldybės administracija pateikė prašymą priteisti 5710,90 Eur išlaidų advokato teisinei pagalbai apmokėti (5583,85 Eur </w:t>
      </w:r>
      <w:r w:rsidRPr="00A938E1">
        <w:rPr>
          <w:rFonts w:ascii="Times New Roman" w:hAnsi="Times New Roman"/>
          <w:sz w:val="24"/>
          <w:szCs w:val="24"/>
        </w:rPr>
        <w:lastRenderedPageBreak/>
        <w:t>atsiliepimui į apeliacinį skundą, 127,05 Eur prašymui atlyginti bylinėjimosi išlaidas parengti)</w:t>
      </w:r>
      <w:r w:rsidR="002A09C8" w:rsidRPr="00A938E1">
        <w:rPr>
          <w:rFonts w:ascii="Times New Roman" w:hAnsi="Times New Roman"/>
          <w:sz w:val="24"/>
          <w:szCs w:val="24"/>
        </w:rPr>
        <w:t xml:space="preserve"> atlyginimo</w:t>
      </w:r>
      <w:r w:rsidRPr="00A938E1">
        <w:rPr>
          <w:rFonts w:ascii="Times New Roman" w:hAnsi="Times New Roman"/>
          <w:sz w:val="24"/>
          <w:szCs w:val="24"/>
        </w:rPr>
        <w:t xml:space="preserve">. </w:t>
      </w:r>
      <w:bookmarkStart w:id="39" w:name="_Hlk130910053"/>
      <w:r w:rsidRPr="00A938E1">
        <w:rPr>
          <w:rFonts w:ascii="Times New Roman" w:hAnsi="Times New Roman"/>
          <w:sz w:val="24"/>
          <w:szCs w:val="24"/>
        </w:rPr>
        <w:t>Bylos duomenimis, už šias teisines paslaugas sumokėjo 2020 m. lapkričio 9 d. Prašomos priteisti išlaidos už atsiliepimo į apeliacinį skundą parengimą viršija Rekomendacijų 8.11 punkte nustatytus dydžius (už atsiliepimą į apeliacinį skundą – 1818,05 Eur), todėl atsakovei priteis</w:t>
      </w:r>
      <w:r w:rsidR="002013E4" w:rsidRPr="00A938E1">
        <w:rPr>
          <w:rFonts w:ascii="Times New Roman" w:hAnsi="Times New Roman"/>
          <w:sz w:val="24"/>
          <w:szCs w:val="24"/>
        </w:rPr>
        <w:t>t</w:t>
      </w:r>
      <w:r w:rsidRPr="00A938E1">
        <w:rPr>
          <w:rFonts w:ascii="Times New Roman" w:hAnsi="Times New Roman"/>
          <w:sz w:val="24"/>
          <w:szCs w:val="24"/>
        </w:rPr>
        <w:t xml:space="preserve">inų bylinėjimosi išlaidų, </w:t>
      </w:r>
      <w:bookmarkStart w:id="40" w:name="_Hlk130909851"/>
      <w:r w:rsidRPr="00A938E1">
        <w:rPr>
          <w:rFonts w:ascii="Times New Roman" w:hAnsi="Times New Roman"/>
          <w:sz w:val="24"/>
          <w:szCs w:val="24"/>
        </w:rPr>
        <w:t>patirtų apeliacinės instancijos teisme</w:t>
      </w:r>
      <w:bookmarkEnd w:id="40"/>
      <w:r w:rsidRPr="00A938E1">
        <w:rPr>
          <w:rFonts w:ascii="Times New Roman" w:hAnsi="Times New Roman"/>
          <w:sz w:val="24"/>
          <w:szCs w:val="24"/>
        </w:rPr>
        <w:t xml:space="preserve">, atlyginimas sumažintinas iki 1945,10 Eur (1818,05 Eur + 127,05 Eur). </w:t>
      </w:r>
      <w:bookmarkStart w:id="41" w:name="_Hlk130911121"/>
      <w:bookmarkEnd w:id="39"/>
      <w:r w:rsidRPr="00A938E1">
        <w:rPr>
          <w:rFonts w:ascii="Times New Roman" w:hAnsi="Times New Roman"/>
          <w:sz w:val="24"/>
          <w:szCs w:val="24"/>
        </w:rPr>
        <w:t>Atsižvelgiant į galutinį bylos išnagrinėjimo rezultatą, atsakovei priteistina iš visų ieškovių po 243,14 Eur ((1945,10 Eur / 50 proc.) / 4) bylinėjimosi išlaidų, patirtų apeliacinės instancijos teisme, atlyginimo.</w:t>
      </w:r>
      <w:bookmarkEnd w:id="41"/>
    </w:p>
    <w:bookmarkEnd w:id="38"/>
    <w:p w14:paraId="05F913E5" w14:textId="47861D07" w:rsidR="00CB64A5" w:rsidRPr="00A938E1" w:rsidRDefault="00CB64A5" w:rsidP="00CB64A5">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A938E1">
        <w:rPr>
          <w:rFonts w:ascii="Times New Roman" w:hAnsi="Times New Roman"/>
          <w:sz w:val="24"/>
          <w:szCs w:val="24"/>
        </w:rPr>
        <w:t>Apeliacinės instancijos teismui trečiasis asmuo UAB „Vilniaus vystymo kompanija“ pateikė prašymą priteisti 2722,50 Eur išlaidų advokato teisinei pagalbai atsiliepimui į apeliacinį skundą parengti apmokėti</w:t>
      </w:r>
      <w:r w:rsidR="002013E4" w:rsidRPr="00A938E1">
        <w:rPr>
          <w:rFonts w:ascii="Times New Roman" w:hAnsi="Times New Roman"/>
          <w:sz w:val="24"/>
          <w:szCs w:val="24"/>
        </w:rPr>
        <w:t xml:space="preserve"> atlyginim</w:t>
      </w:r>
      <w:r w:rsidR="002A09C8" w:rsidRPr="00A938E1">
        <w:rPr>
          <w:rFonts w:ascii="Times New Roman" w:hAnsi="Times New Roman"/>
          <w:sz w:val="24"/>
          <w:szCs w:val="24"/>
        </w:rPr>
        <w:t>o</w:t>
      </w:r>
      <w:r w:rsidRPr="00A938E1">
        <w:rPr>
          <w:rFonts w:ascii="Times New Roman" w:hAnsi="Times New Roman"/>
          <w:sz w:val="24"/>
          <w:szCs w:val="24"/>
        </w:rPr>
        <w:t>. Bylos duomenimis, už šias teisines paslaugas sumokėjo 2020 m. spalio 20 d. ir 2020 m. lapkričio 9 d. Prašomos priteisti išlaidos už atsiliepimo į apeliacinį skundą parengimą viršija Rekomendacijų 8.11 punkte nustatytus dydžius (už atsiliepimą į apeliacinį skundą – 1818,05 Eur), todėl atsakovei priteis</w:t>
      </w:r>
      <w:r w:rsidR="002013E4" w:rsidRPr="00A938E1">
        <w:rPr>
          <w:rFonts w:ascii="Times New Roman" w:hAnsi="Times New Roman"/>
          <w:sz w:val="24"/>
          <w:szCs w:val="24"/>
        </w:rPr>
        <w:t>t</w:t>
      </w:r>
      <w:r w:rsidRPr="00A938E1">
        <w:rPr>
          <w:rFonts w:ascii="Times New Roman" w:hAnsi="Times New Roman"/>
          <w:sz w:val="24"/>
          <w:szCs w:val="24"/>
        </w:rPr>
        <w:t>in</w:t>
      </w:r>
      <w:r w:rsidR="002A09C8" w:rsidRPr="00A938E1">
        <w:rPr>
          <w:rFonts w:ascii="Times New Roman" w:hAnsi="Times New Roman"/>
          <w:sz w:val="24"/>
          <w:szCs w:val="24"/>
        </w:rPr>
        <w:t>as</w:t>
      </w:r>
      <w:r w:rsidRPr="00A938E1">
        <w:rPr>
          <w:rFonts w:ascii="Times New Roman" w:hAnsi="Times New Roman"/>
          <w:sz w:val="24"/>
          <w:szCs w:val="24"/>
        </w:rPr>
        <w:t xml:space="preserve"> bylinėjimosi išlaidų, patirtų apeliacinės instancijos teisme, atlyginimas sumažintinas iki 1818,05 Eur.</w:t>
      </w:r>
      <w:r w:rsidRPr="00A938E1">
        <w:t xml:space="preserve"> </w:t>
      </w:r>
      <w:bookmarkStart w:id="42" w:name="_Hlk130911217"/>
      <w:r w:rsidRPr="00A938E1">
        <w:rPr>
          <w:rFonts w:ascii="Times New Roman" w:hAnsi="Times New Roman"/>
          <w:sz w:val="24"/>
          <w:szCs w:val="24"/>
        </w:rPr>
        <w:t>Atsižvelgiant į galutinį bylos išnagrinėjimo rezultatą, trečiajam asmeniui priteis</w:t>
      </w:r>
      <w:r w:rsidR="002013E4" w:rsidRPr="00A938E1">
        <w:rPr>
          <w:rFonts w:ascii="Times New Roman" w:hAnsi="Times New Roman"/>
          <w:sz w:val="24"/>
          <w:szCs w:val="24"/>
        </w:rPr>
        <w:t>t</w:t>
      </w:r>
      <w:r w:rsidRPr="00A938E1">
        <w:rPr>
          <w:rFonts w:ascii="Times New Roman" w:hAnsi="Times New Roman"/>
          <w:sz w:val="24"/>
          <w:szCs w:val="24"/>
        </w:rPr>
        <w:t>ina iš visų ieškovių po 227,26 Eur ((1818,05</w:t>
      </w:r>
      <w:r w:rsidR="002013E4" w:rsidRPr="00A938E1">
        <w:rPr>
          <w:rFonts w:ascii="Times New Roman" w:hAnsi="Times New Roman"/>
          <w:sz w:val="24"/>
          <w:szCs w:val="24"/>
        </w:rPr>
        <w:t> </w:t>
      </w:r>
      <w:r w:rsidRPr="00A938E1">
        <w:rPr>
          <w:rFonts w:ascii="Times New Roman" w:hAnsi="Times New Roman"/>
          <w:sz w:val="24"/>
          <w:szCs w:val="24"/>
        </w:rPr>
        <w:t>Eur / 50 proc.) / 4) bylinėjimosi išlaidų, patirtų apeliacinės instancijos teisme, atlyginimo.</w:t>
      </w:r>
      <w:bookmarkEnd w:id="42"/>
    </w:p>
    <w:p w14:paraId="3F7CF110" w14:textId="24151C33" w:rsidR="00CB64A5" w:rsidRPr="00A938E1" w:rsidRDefault="00CB64A5" w:rsidP="00CB64A5">
      <w:pPr>
        <w:pStyle w:val="ListParagraph"/>
        <w:numPr>
          <w:ilvl w:val="0"/>
          <w:numId w:val="3"/>
        </w:numPr>
        <w:spacing w:after="120" w:line="240" w:lineRule="auto"/>
        <w:ind w:left="357" w:hanging="357"/>
        <w:contextualSpacing w:val="0"/>
        <w:jc w:val="both"/>
        <w:rPr>
          <w:rFonts w:ascii="Times New Roman" w:hAnsi="Times New Roman"/>
          <w:sz w:val="24"/>
          <w:szCs w:val="24"/>
        </w:rPr>
      </w:pPr>
      <w:bookmarkStart w:id="43" w:name="_Hlk130894083"/>
      <w:r w:rsidRPr="00A938E1">
        <w:rPr>
          <w:rFonts w:ascii="Times New Roman" w:hAnsi="Times New Roman"/>
          <w:sz w:val="24"/>
          <w:szCs w:val="24"/>
        </w:rPr>
        <w:t>Kasaciniam teismui ieškovė UAB „Montuotojas“, pateikdama kasacinį skundą</w:t>
      </w:r>
      <w:r w:rsidR="00831554" w:rsidRPr="00A938E1">
        <w:rPr>
          <w:rFonts w:ascii="Times New Roman" w:hAnsi="Times New Roman"/>
          <w:sz w:val="24"/>
          <w:szCs w:val="24"/>
        </w:rPr>
        <w:t>,</w:t>
      </w:r>
      <w:r w:rsidRPr="00A938E1">
        <w:rPr>
          <w:rFonts w:ascii="Times New Roman" w:hAnsi="Times New Roman"/>
          <w:sz w:val="24"/>
          <w:szCs w:val="24"/>
        </w:rPr>
        <w:t xml:space="preserve"> sumokėjo 150</w:t>
      </w:r>
      <w:r w:rsidR="002013E4" w:rsidRPr="00A938E1">
        <w:rPr>
          <w:rFonts w:ascii="Times New Roman" w:hAnsi="Times New Roman"/>
          <w:sz w:val="24"/>
          <w:szCs w:val="24"/>
        </w:rPr>
        <w:t> </w:t>
      </w:r>
      <w:r w:rsidRPr="00A938E1">
        <w:rPr>
          <w:rFonts w:ascii="Times New Roman" w:hAnsi="Times New Roman"/>
          <w:sz w:val="24"/>
          <w:szCs w:val="24"/>
        </w:rPr>
        <w:t>Eur žyminį mokestį. Ieškovė pateikė prašymą priteisti 3764,07 Eur bylinėjimosi išlaidų, patirtų už kasacinio skundo rengimą, atlyginimą. Šios išlaidos sumokėtos 2021 m. balandžio 30</w:t>
      </w:r>
      <w:r w:rsidR="002013E4" w:rsidRPr="00A938E1">
        <w:rPr>
          <w:rFonts w:ascii="Times New Roman" w:hAnsi="Times New Roman"/>
          <w:sz w:val="24"/>
          <w:szCs w:val="24"/>
        </w:rPr>
        <w:t> </w:t>
      </w:r>
      <w:r w:rsidRPr="00A938E1">
        <w:rPr>
          <w:rFonts w:ascii="Times New Roman" w:hAnsi="Times New Roman"/>
          <w:sz w:val="24"/>
          <w:szCs w:val="24"/>
        </w:rPr>
        <w:t xml:space="preserve">d. Prašomos priteisti išlaidos viršija Rekomendacijų 8.13 punkte nustatytus dydžius (už kasacinį skundą – 3353,24 Eur), </w:t>
      </w:r>
      <w:bookmarkStart w:id="44" w:name="_Hlk130912485"/>
      <w:r w:rsidRPr="00A938E1">
        <w:rPr>
          <w:rFonts w:ascii="Times New Roman" w:hAnsi="Times New Roman"/>
          <w:sz w:val="24"/>
          <w:szCs w:val="24"/>
        </w:rPr>
        <w:t>todėl ieškovei UAB „Montuotojas“ priteis</w:t>
      </w:r>
      <w:r w:rsidR="002013E4" w:rsidRPr="00A938E1">
        <w:rPr>
          <w:rFonts w:ascii="Times New Roman" w:hAnsi="Times New Roman"/>
          <w:sz w:val="24"/>
          <w:szCs w:val="24"/>
        </w:rPr>
        <w:t>t</w:t>
      </w:r>
      <w:r w:rsidRPr="00A938E1">
        <w:rPr>
          <w:rFonts w:ascii="Times New Roman" w:hAnsi="Times New Roman"/>
          <w:sz w:val="24"/>
          <w:szCs w:val="24"/>
        </w:rPr>
        <w:t>in</w:t>
      </w:r>
      <w:r w:rsidR="002A09C8" w:rsidRPr="00A938E1">
        <w:rPr>
          <w:rFonts w:ascii="Times New Roman" w:hAnsi="Times New Roman"/>
          <w:sz w:val="24"/>
          <w:szCs w:val="24"/>
        </w:rPr>
        <w:t>as</w:t>
      </w:r>
      <w:r w:rsidRPr="00A938E1">
        <w:rPr>
          <w:rFonts w:ascii="Times New Roman" w:hAnsi="Times New Roman"/>
          <w:sz w:val="24"/>
          <w:szCs w:val="24"/>
        </w:rPr>
        <w:t xml:space="preserve"> bylinėjimosi išlaidų, patirtų kasaciniame teisme, atlyginimas sumažintinas iki </w:t>
      </w:r>
      <w:bookmarkStart w:id="45" w:name="_Hlk130910346"/>
      <w:r w:rsidRPr="00A938E1">
        <w:rPr>
          <w:rFonts w:ascii="Times New Roman" w:hAnsi="Times New Roman"/>
          <w:sz w:val="24"/>
          <w:szCs w:val="24"/>
        </w:rPr>
        <w:t>3503,24 Eur (150 Eur + 3353,24</w:t>
      </w:r>
      <w:bookmarkEnd w:id="45"/>
      <w:r w:rsidRPr="00A938E1">
        <w:rPr>
          <w:rFonts w:ascii="Times New Roman" w:hAnsi="Times New Roman"/>
          <w:sz w:val="24"/>
          <w:szCs w:val="24"/>
        </w:rPr>
        <w:t> Eur).</w:t>
      </w:r>
      <w:r w:rsidRPr="00A938E1">
        <w:t xml:space="preserve"> </w:t>
      </w:r>
      <w:r w:rsidRPr="00A938E1">
        <w:rPr>
          <w:rFonts w:ascii="Times New Roman" w:hAnsi="Times New Roman"/>
          <w:sz w:val="24"/>
          <w:szCs w:val="24"/>
        </w:rPr>
        <w:t>Atsižvelgiant į galutinį bylos išnagrinėjimo rezultatą, ieškovei UAB „Montuotojas“ priteis</w:t>
      </w:r>
      <w:r w:rsidR="002013E4" w:rsidRPr="00A938E1">
        <w:rPr>
          <w:rFonts w:ascii="Times New Roman" w:hAnsi="Times New Roman"/>
          <w:sz w:val="24"/>
          <w:szCs w:val="24"/>
        </w:rPr>
        <w:t>t</w:t>
      </w:r>
      <w:r w:rsidRPr="00A938E1">
        <w:rPr>
          <w:rFonts w:ascii="Times New Roman" w:hAnsi="Times New Roman"/>
          <w:sz w:val="24"/>
          <w:szCs w:val="24"/>
        </w:rPr>
        <w:t>ina iš atsakovės 1751,62 Eur (3503,24 Eur / 50 proc.) bylinėjimosi išlaidų, patirtų kasaciniame teisme, atlyginimo</w:t>
      </w:r>
      <w:bookmarkEnd w:id="44"/>
      <w:r w:rsidRPr="00A938E1">
        <w:rPr>
          <w:rFonts w:ascii="Times New Roman" w:hAnsi="Times New Roman"/>
          <w:sz w:val="24"/>
          <w:szCs w:val="24"/>
        </w:rPr>
        <w:t>.</w:t>
      </w:r>
    </w:p>
    <w:bookmarkEnd w:id="43"/>
    <w:p w14:paraId="3738C77B" w14:textId="115E9A10" w:rsidR="00CB64A5" w:rsidRPr="00A938E1" w:rsidRDefault="00CB64A5" w:rsidP="00CB64A5">
      <w:pPr>
        <w:pStyle w:val="ListParagraph"/>
        <w:numPr>
          <w:ilvl w:val="0"/>
          <w:numId w:val="3"/>
        </w:numPr>
        <w:spacing w:after="120" w:line="240" w:lineRule="auto"/>
        <w:ind w:left="357" w:hanging="357"/>
        <w:contextualSpacing w:val="0"/>
        <w:jc w:val="both"/>
        <w:rPr>
          <w:rFonts w:ascii="Times New Roman" w:hAnsi="Times New Roman"/>
          <w:color w:val="FF0000"/>
          <w:sz w:val="24"/>
          <w:szCs w:val="24"/>
        </w:rPr>
      </w:pPr>
      <w:r w:rsidRPr="00A938E1">
        <w:rPr>
          <w:rFonts w:ascii="Times New Roman" w:hAnsi="Times New Roman"/>
          <w:sz w:val="24"/>
          <w:szCs w:val="24"/>
        </w:rPr>
        <w:t>Kasaciniam teismui ieškovė UAB „HSC Baltic“, pateikdama kasacinį skundą</w:t>
      </w:r>
      <w:r w:rsidR="00831554" w:rsidRPr="00A938E1">
        <w:rPr>
          <w:rFonts w:ascii="Times New Roman" w:hAnsi="Times New Roman"/>
          <w:sz w:val="24"/>
          <w:szCs w:val="24"/>
        </w:rPr>
        <w:t>,</w:t>
      </w:r>
      <w:r w:rsidRPr="00A938E1">
        <w:rPr>
          <w:rFonts w:ascii="Times New Roman" w:hAnsi="Times New Roman"/>
          <w:sz w:val="24"/>
          <w:szCs w:val="24"/>
        </w:rPr>
        <w:t xml:space="preserve"> sumokėjo 150 Eur žyminį mokestį. Bylos duomenimis, už ieškovių bendrai pateiktą prašymą taikyti laikinąsias apsaugos priemones ieškovės UAB „HSC Baltic“ atstovų advokatų profesinė bendrija </w:t>
      </w:r>
      <w:r w:rsidR="002013E4" w:rsidRPr="00A938E1">
        <w:rPr>
          <w:rFonts w:ascii="Times New Roman" w:hAnsi="Times New Roman"/>
          <w:sz w:val="24"/>
          <w:szCs w:val="24"/>
        </w:rPr>
        <w:t>„</w:t>
      </w:r>
      <w:r w:rsidRPr="00A938E1">
        <w:rPr>
          <w:rFonts w:ascii="Times New Roman" w:hAnsi="Times New Roman"/>
          <w:sz w:val="24"/>
          <w:szCs w:val="24"/>
        </w:rPr>
        <w:t>Sorainen</w:t>
      </w:r>
      <w:r w:rsidR="002013E4" w:rsidRPr="00A938E1">
        <w:rPr>
          <w:rFonts w:ascii="Times New Roman" w:hAnsi="Times New Roman"/>
          <w:sz w:val="24"/>
          <w:szCs w:val="24"/>
        </w:rPr>
        <w:t>“</w:t>
      </w:r>
      <w:r w:rsidRPr="00A938E1">
        <w:rPr>
          <w:rFonts w:ascii="Times New Roman" w:hAnsi="Times New Roman"/>
          <w:sz w:val="24"/>
          <w:szCs w:val="24"/>
        </w:rPr>
        <w:t xml:space="preserve"> sumokėjo 37,50 Eur žyminio mokesčio. Ieškovė pateikė prašymą priteisti 7284,19 Eur bylinėjimosi išlaidų, patirtų už kasacinio skundo, prašymo dėl laikinųjų apsaugos priemonių, pareiškimo prie kasacinio skundo prisidėjimo, prašymo dėl kreipimosi į Teisingumo Teismą ir prašymo dėl bylinėjimosi išlaidų priteisimo rengimą, atlyginimą. </w:t>
      </w:r>
      <w:bookmarkStart w:id="46" w:name="_Hlk130672345"/>
      <w:r w:rsidRPr="00A938E1">
        <w:rPr>
          <w:rFonts w:ascii="Times New Roman" w:hAnsi="Times New Roman"/>
          <w:sz w:val="24"/>
          <w:szCs w:val="24"/>
        </w:rPr>
        <w:t>Pateiktuose dokumentuose nėra nurodyta, kiek konkrečiai ieškovė sumokėjo už kiekvieną atskirą procesinio dokumento rengimą</w:t>
      </w:r>
      <w:bookmarkEnd w:id="46"/>
      <w:r w:rsidRPr="00A938E1">
        <w:rPr>
          <w:rFonts w:ascii="Times New Roman" w:hAnsi="Times New Roman"/>
          <w:sz w:val="24"/>
          <w:szCs w:val="24"/>
        </w:rPr>
        <w:t>, šios išlaidos apmokėtos 2021 m. kovo 30 d., gegužės 4 d. ir birželio 1 d. Byloje taip pat gautas ieškovės prašymas priteisti 2735,21 Eur bylinėjimosi išlaidų</w:t>
      </w:r>
      <w:r w:rsidRPr="00A938E1">
        <w:rPr>
          <w:rFonts w:ascii="Times New Roman" w:hAnsi="Times New Roman"/>
          <w:color w:val="000000" w:themeColor="text1"/>
          <w:sz w:val="24"/>
          <w:szCs w:val="24"/>
        </w:rPr>
        <w:t>, patirtų už Prejudicinio sprendimo, bylos medžiagos analizę ir rašytinių paaiškinimų parengimą, atlyginimą. Šios išlaidos sumokėtos 2023 m. kovo 7 d. Prašomos priteisti išlaidos viršija Rekomendacijų 8.12, 8.16 punktuose nustatytus dydžius (už kasacinį skundą – 4572,60 Eur, už paaiškinimus – 719,60 Eur), todėl ieškovei UAB „HSC Baltic“ priteis</w:t>
      </w:r>
      <w:r w:rsidR="002013E4" w:rsidRPr="00A938E1">
        <w:rPr>
          <w:rFonts w:ascii="Times New Roman" w:hAnsi="Times New Roman"/>
          <w:color w:val="000000" w:themeColor="text1"/>
          <w:sz w:val="24"/>
          <w:szCs w:val="24"/>
        </w:rPr>
        <w:t>t</w:t>
      </w:r>
      <w:r w:rsidRPr="00A938E1">
        <w:rPr>
          <w:rFonts w:ascii="Times New Roman" w:hAnsi="Times New Roman"/>
          <w:color w:val="000000" w:themeColor="text1"/>
          <w:sz w:val="24"/>
          <w:szCs w:val="24"/>
        </w:rPr>
        <w:t>inų bylinėjimosi išlaidų, patirtų kasaciniame teisme, atlyginimas sumažintinas iki 5479,70 Eur (150 Eur + 37,50 Eur + 4572,60 Eur + 719,60 Eur). Atsižvelgiant į galutinį bylos išnagrinėjimo rezultatą, ieškovei UAB „HSC Baltic“ priteis</w:t>
      </w:r>
      <w:r w:rsidR="002013E4" w:rsidRPr="00A938E1">
        <w:rPr>
          <w:rFonts w:ascii="Times New Roman" w:hAnsi="Times New Roman"/>
          <w:color w:val="000000" w:themeColor="text1"/>
          <w:sz w:val="24"/>
          <w:szCs w:val="24"/>
        </w:rPr>
        <w:t>t</w:t>
      </w:r>
      <w:r w:rsidRPr="00A938E1">
        <w:rPr>
          <w:rFonts w:ascii="Times New Roman" w:hAnsi="Times New Roman"/>
          <w:color w:val="000000" w:themeColor="text1"/>
          <w:sz w:val="24"/>
          <w:szCs w:val="24"/>
        </w:rPr>
        <w:t>ina iš atsakovės 2739,85 Eur (5479,70 Eur / 50 proc.) bylinėjimosi išlaidų, patirtų kasaciniame teisme, atlyginimo.</w:t>
      </w:r>
    </w:p>
    <w:p w14:paraId="18499D44" w14:textId="4A7F4867" w:rsidR="00CB64A5" w:rsidRPr="00A938E1" w:rsidRDefault="00CB64A5" w:rsidP="00CB64A5">
      <w:pPr>
        <w:pStyle w:val="ListParagraph"/>
        <w:numPr>
          <w:ilvl w:val="0"/>
          <w:numId w:val="3"/>
        </w:numPr>
        <w:spacing w:after="120" w:line="240" w:lineRule="auto"/>
        <w:contextualSpacing w:val="0"/>
        <w:jc w:val="both"/>
        <w:rPr>
          <w:rFonts w:ascii="Times New Roman" w:hAnsi="Times New Roman"/>
          <w:sz w:val="24"/>
          <w:szCs w:val="24"/>
        </w:rPr>
      </w:pPr>
      <w:r w:rsidRPr="00A938E1">
        <w:rPr>
          <w:rFonts w:ascii="Times New Roman" w:hAnsi="Times New Roman"/>
          <w:sz w:val="24"/>
          <w:szCs w:val="24"/>
        </w:rPr>
        <w:t>Kasaciniam teismui ieškovė UAB „Mitnija“, pateikdama kasacinį skundą</w:t>
      </w:r>
      <w:r w:rsidR="00831554" w:rsidRPr="00A938E1">
        <w:rPr>
          <w:rFonts w:ascii="Times New Roman" w:hAnsi="Times New Roman"/>
          <w:sz w:val="24"/>
          <w:szCs w:val="24"/>
        </w:rPr>
        <w:t>,</w:t>
      </w:r>
      <w:r w:rsidRPr="00A938E1">
        <w:rPr>
          <w:rFonts w:ascii="Times New Roman" w:hAnsi="Times New Roman"/>
          <w:sz w:val="24"/>
          <w:szCs w:val="24"/>
        </w:rPr>
        <w:t xml:space="preserve"> sumokėjo 150 Eur žyminį mokestį. Byloje taip pat gautas ieškovės prašymas priteisti 4155,62 Eur bylinėjimosi išlaidų, patirtų už susipažinimą su Prejudiciniu sprendimu, bylos medžiagos analizę, rašytinių paaiškinimų rengimą, atlyginimą. Šios išlaidos sumokėtos 2023 m. vasario 28 d. Atsižvelgiant į tai, kad prašomos priteisti išlaidos už rašytinių paaiškinimų parengimą viršija Rekomendacijų 8.16 punktuose nustatytus dydžius (už paaiškinimus –</w:t>
      </w:r>
      <w:r w:rsidRPr="00A938E1">
        <w:t xml:space="preserve"> </w:t>
      </w:r>
      <w:r w:rsidRPr="00A938E1">
        <w:rPr>
          <w:rFonts w:ascii="Times New Roman" w:hAnsi="Times New Roman"/>
          <w:sz w:val="24"/>
          <w:szCs w:val="24"/>
        </w:rPr>
        <w:t>719,60 Eur), ieškovei priteis</w:t>
      </w:r>
      <w:r w:rsidR="002013E4" w:rsidRPr="00A938E1">
        <w:rPr>
          <w:rFonts w:ascii="Times New Roman" w:hAnsi="Times New Roman"/>
          <w:sz w:val="24"/>
          <w:szCs w:val="24"/>
        </w:rPr>
        <w:t>t</w:t>
      </w:r>
      <w:r w:rsidRPr="00A938E1">
        <w:rPr>
          <w:rFonts w:ascii="Times New Roman" w:hAnsi="Times New Roman"/>
          <w:sz w:val="24"/>
          <w:szCs w:val="24"/>
        </w:rPr>
        <w:t xml:space="preserve">inų </w:t>
      </w:r>
      <w:r w:rsidRPr="00A938E1">
        <w:rPr>
          <w:rFonts w:ascii="Times New Roman" w:hAnsi="Times New Roman"/>
          <w:sz w:val="24"/>
          <w:szCs w:val="24"/>
        </w:rPr>
        <w:lastRenderedPageBreak/>
        <w:t>bylinėjimosi išlaidų, patirtų kasaciniame teisme, atlyginimas sumažintinas iki 719,60 Eur.</w:t>
      </w:r>
      <w:r w:rsidRPr="00A938E1">
        <w:t xml:space="preserve"> </w:t>
      </w:r>
      <w:r w:rsidRPr="00A938E1">
        <w:rPr>
          <w:rFonts w:ascii="Times New Roman" w:hAnsi="Times New Roman"/>
          <w:sz w:val="24"/>
          <w:szCs w:val="24"/>
        </w:rPr>
        <w:t>Atsižvelgiant į galutinį bylos išnagrinėjimo rezultatą, ieškovei UAB „Mitnija“ priteis</w:t>
      </w:r>
      <w:r w:rsidR="002013E4" w:rsidRPr="00A938E1">
        <w:rPr>
          <w:rFonts w:ascii="Times New Roman" w:hAnsi="Times New Roman"/>
          <w:sz w:val="24"/>
          <w:szCs w:val="24"/>
        </w:rPr>
        <w:t>t</w:t>
      </w:r>
      <w:r w:rsidRPr="00A938E1">
        <w:rPr>
          <w:rFonts w:ascii="Times New Roman" w:hAnsi="Times New Roman"/>
          <w:sz w:val="24"/>
          <w:szCs w:val="24"/>
        </w:rPr>
        <w:t>ina iš atsakovės 434,75 Eur ((150 Eur + 719,60 Eur) / 50 proc.) bylinėjimosi išlaidų, patirtų kasaciniame teisme, atlyginimo.</w:t>
      </w:r>
    </w:p>
    <w:p w14:paraId="5B22FC8A" w14:textId="1473B5F9" w:rsidR="00CB64A5" w:rsidRPr="00A938E1" w:rsidRDefault="00CB64A5" w:rsidP="00CB64A5">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A938E1">
        <w:rPr>
          <w:rFonts w:ascii="Times New Roman" w:hAnsi="Times New Roman"/>
          <w:sz w:val="24"/>
          <w:szCs w:val="24"/>
        </w:rPr>
        <w:t>Kasaciniam teismui atsakovė Vilniaus miesto savivaldybės administracija pateikė prašymą priteisti 13 651,52 Eur bylinėjimosi išlaidų, patirtų už atsiliepimo į ieškovių kasacinius skundus rengimą, atlyginimą. Atsakovė nurodė, kad nors pateikė vieną procesinį dokumentą – atsiliepimą, atsižvelgiant į jo parengimui skirtą laiką, žmogiškuosius resursus, priteistin</w:t>
      </w:r>
      <w:r w:rsidR="002013E4" w:rsidRPr="00A938E1">
        <w:rPr>
          <w:rFonts w:ascii="Times New Roman" w:hAnsi="Times New Roman"/>
          <w:sz w:val="24"/>
          <w:szCs w:val="24"/>
        </w:rPr>
        <w:t>o</w:t>
      </w:r>
      <w:r w:rsidRPr="00A938E1">
        <w:rPr>
          <w:rFonts w:ascii="Times New Roman" w:hAnsi="Times New Roman"/>
          <w:sz w:val="24"/>
          <w:szCs w:val="24"/>
        </w:rPr>
        <w:t xml:space="preserve"> bylinėjimosi išlaidų </w:t>
      </w:r>
      <w:r w:rsidR="002013E4" w:rsidRPr="00A938E1">
        <w:rPr>
          <w:rFonts w:ascii="Times New Roman" w:hAnsi="Times New Roman"/>
          <w:sz w:val="24"/>
          <w:szCs w:val="24"/>
        </w:rPr>
        <w:t xml:space="preserve">atlyginimo </w:t>
      </w:r>
      <w:r w:rsidRPr="00A938E1">
        <w:rPr>
          <w:rFonts w:ascii="Times New Roman" w:hAnsi="Times New Roman"/>
          <w:sz w:val="24"/>
          <w:szCs w:val="24"/>
        </w:rPr>
        <w:t xml:space="preserve">dydis negali būti vertinamas kaip </w:t>
      </w:r>
      <w:r w:rsidR="00827568" w:rsidRPr="00A938E1">
        <w:rPr>
          <w:rFonts w:ascii="Times New Roman" w:hAnsi="Times New Roman"/>
          <w:sz w:val="24"/>
          <w:szCs w:val="24"/>
        </w:rPr>
        <w:t xml:space="preserve">už </w:t>
      </w:r>
      <w:r w:rsidRPr="00A938E1">
        <w:rPr>
          <w:rFonts w:ascii="Times New Roman" w:hAnsi="Times New Roman"/>
          <w:sz w:val="24"/>
          <w:szCs w:val="24"/>
        </w:rPr>
        <w:t>vieno atsiliepimo į vieną kasacinį skundą parengimą. Šios išlaidos sumokėtos 2021 m. kovo 17 d. ir balandžio 16 d. Byloje taip pat gautas atsakovės prašymas priteisti 1206,98 Eur bylinėjimosi išlaidų, patirtų už rašytinių paaiškinimų (1079,96 Eur) ir prašymo dėl bylinėjimosi išlaidų priteisimo (127,05 Eur) rengimą, atlyginimą. Šios išlaidos sumokėtos 2023 m. kovo 8 d. Teisėjų kolegija pažymi, kad ieškovių kasaciniai skundai grindžiami iš esmės analogiškais argumentais ir aplinkybėmis. Įvertinus tai, nėra pagrindo spręsti, kad atsakovei priteis</w:t>
      </w:r>
      <w:r w:rsidR="00831554" w:rsidRPr="00A938E1">
        <w:rPr>
          <w:rFonts w:ascii="Times New Roman" w:hAnsi="Times New Roman"/>
          <w:sz w:val="24"/>
          <w:szCs w:val="24"/>
        </w:rPr>
        <w:t>t</w:t>
      </w:r>
      <w:r w:rsidRPr="00A938E1">
        <w:rPr>
          <w:rFonts w:ascii="Times New Roman" w:hAnsi="Times New Roman"/>
          <w:sz w:val="24"/>
          <w:szCs w:val="24"/>
        </w:rPr>
        <w:t>in</w:t>
      </w:r>
      <w:r w:rsidR="00831554" w:rsidRPr="00A938E1">
        <w:rPr>
          <w:rFonts w:ascii="Times New Roman" w:hAnsi="Times New Roman"/>
          <w:sz w:val="24"/>
          <w:szCs w:val="24"/>
        </w:rPr>
        <w:t>as</w:t>
      </w:r>
      <w:r w:rsidRPr="00A938E1">
        <w:rPr>
          <w:rFonts w:ascii="Times New Roman" w:hAnsi="Times New Roman"/>
          <w:sz w:val="24"/>
          <w:szCs w:val="24"/>
        </w:rPr>
        <w:t xml:space="preserve"> bylinėjimosi išlaidų </w:t>
      </w:r>
      <w:r w:rsidR="00827568" w:rsidRPr="00A938E1">
        <w:rPr>
          <w:rFonts w:ascii="Times New Roman" w:hAnsi="Times New Roman"/>
          <w:sz w:val="24"/>
          <w:szCs w:val="24"/>
        </w:rPr>
        <w:t xml:space="preserve">atlyginimo </w:t>
      </w:r>
      <w:r w:rsidRPr="00A938E1">
        <w:rPr>
          <w:rFonts w:ascii="Times New Roman" w:hAnsi="Times New Roman"/>
          <w:sz w:val="24"/>
          <w:szCs w:val="24"/>
        </w:rPr>
        <w:t xml:space="preserve">dydis turėtų būti skaičiuojamas kaip už </w:t>
      </w:r>
      <w:r w:rsidR="00831554" w:rsidRPr="00A938E1">
        <w:rPr>
          <w:rFonts w:ascii="Times New Roman" w:hAnsi="Times New Roman"/>
          <w:sz w:val="24"/>
          <w:szCs w:val="24"/>
        </w:rPr>
        <w:t>trijų</w:t>
      </w:r>
      <w:r w:rsidRPr="00A938E1">
        <w:rPr>
          <w:rFonts w:ascii="Times New Roman" w:hAnsi="Times New Roman"/>
          <w:sz w:val="24"/>
          <w:szCs w:val="24"/>
        </w:rPr>
        <w:t xml:space="preserve"> procesinių dokumentų parengimą, nors atsakovė pateikė vieną procesinį dokumentą, t. y. bendrą atsiliepimą į ieškovių kasacinius skundus. Prašomos priteisti išlaidos viršija Rekomendacijų 8.14, 8.16 punktuose nustatytus dydžius (už atsiliepimą kasacinį skundą – 2591,14 Eur, už paaiškinimus – 719,60 Eur), todėl atsakovei priteis</w:t>
      </w:r>
      <w:r w:rsidR="00827568" w:rsidRPr="00A938E1">
        <w:rPr>
          <w:rFonts w:ascii="Times New Roman" w:hAnsi="Times New Roman"/>
          <w:sz w:val="24"/>
          <w:szCs w:val="24"/>
        </w:rPr>
        <w:t>t</w:t>
      </w:r>
      <w:r w:rsidRPr="00A938E1">
        <w:rPr>
          <w:rFonts w:ascii="Times New Roman" w:hAnsi="Times New Roman"/>
          <w:sz w:val="24"/>
          <w:szCs w:val="24"/>
        </w:rPr>
        <w:t>in</w:t>
      </w:r>
      <w:r w:rsidR="002A09C8" w:rsidRPr="00A938E1">
        <w:rPr>
          <w:rFonts w:ascii="Times New Roman" w:hAnsi="Times New Roman"/>
          <w:sz w:val="24"/>
          <w:szCs w:val="24"/>
        </w:rPr>
        <w:t>as</w:t>
      </w:r>
      <w:r w:rsidRPr="00A938E1">
        <w:rPr>
          <w:rFonts w:ascii="Times New Roman" w:hAnsi="Times New Roman"/>
          <w:sz w:val="24"/>
          <w:szCs w:val="24"/>
        </w:rPr>
        <w:t xml:space="preserve"> bylinėjimosi išlaidų, patirtų kasaciniame teisme, atlyginimas sumažintinas iki 3437,79 Eur (2591,14 Eur + 719,60 Eur + 127,05 Eur). Atsižvelgiant į galutinį bylos išnagrinėjimo rezultatą, atsakovei priteis</w:t>
      </w:r>
      <w:r w:rsidR="00827568" w:rsidRPr="00A938E1">
        <w:rPr>
          <w:rFonts w:ascii="Times New Roman" w:hAnsi="Times New Roman"/>
          <w:sz w:val="24"/>
          <w:szCs w:val="24"/>
        </w:rPr>
        <w:t>t</w:t>
      </w:r>
      <w:r w:rsidRPr="00A938E1">
        <w:rPr>
          <w:rFonts w:ascii="Times New Roman" w:hAnsi="Times New Roman"/>
          <w:sz w:val="24"/>
          <w:szCs w:val="24"/>
        </w:rPr>
        <w:t>ina iš ieškovių UAB „Montuotojas“, UAB „Mitnija“ ir UAB „HSC Baltic“ po 572,97 Eur ((3437,79 Eur / 50 proc.) / 3) bylinėjimosi išlaidų, patirtų kasaciniame teisme, atlyginimo.</w:t>
      </w:r>
    </w:p>
    <w:p w14:paraId="683F14DE" w14:textId="3378E40E" w:rsidR="00CB64A5" w:rsidRPr="00A938E1" w:rsidRDefault="00CB64A5" w:rsidP="00CB64A5">
      <w:pPr>
        <w:pStyle w:val="ListParagraph"/>
        <w:numPr>
          <w:ilvl w:val="0"/>
          <w:numId w:val="3"/>
        </w:numPr>
        <w:spacing w:after="120" w:line="240" w:lineRule="auto"/>
        <w:contextualSpacing w:val="0"/>
        <w:jc w:val="both"/>
        <w:rPr>
          <w:rFonts w:ascii="Times New Roman" w:hAnsi="Times New Roman"/>
          <w:sz w:val="24"/>
          <w:szCs w:val="24"/>
        </w:rPr>
      </w:pPr>
      <w:r w:rsidRPr="00A938E1">
        <w:rPr>
          <w:rFonts w:ascii="Times New Roman" w:hAnsi="Times New Roman"/>
          <w:sz w:val="24"/>
          <w:szCs w:val="24"/>
        </w:rPr>
        <w:t xml:space="preserve">Kasaciniam teismui trečiasis asmuo UAB „Vilniaus vystymo kompanija“ pateikė prašymą priteisti 8261,26 Eur bylinėjimosi išlaidų, patirtų už atsiliepimo į ieškovių kasacinius skundus rengimą, atlyginimą. Šios išlaidos sumokėtos 2021 m. balandžio 27 d. Prašomos priteisti išlaidos viršija Rekomendacijų 8.14 punkte nustatytą dydį (už atsiliepimą kasacinį skundą – 2591,14 Eur), todėl trečiajam </w:t>
      </w:r>
      <w:r w:rsidR="00827568" w:rsidRPr="00A938E1">
        <w:rPr>
          <w:rFonts w:ascii="Times New Roman" w:hAnsi="Times New Roman"/>
          <w:sz w:val="24"/>
          <w:szCs w:val="24"/>
        </w:rPr>
        <w:t xml:space="preserve">asmeniui </w:t>
      </w:r>
      <w:r w:rsidRPr="00A938E1">
        <w:rPr>
          <w:rFonts w:ascii="Times New Roman" w:hAnsi="Times New Roman"/>
          <w:sz w:val="24"/>
          <w:szCs w:val="24"/>
        </w:rPr>
        <w:t>priteis</w:t>
      </w:r>
      <w:r w:rsidR="00827568" w:rsidRPr="00A938E1">
        <w:rPr>
          <w:rFonts w:ascii="Times New Roman" w:hAnsi="Times New Roman"/>
          <w:sz w:val="24"/>
          <w:szCs w:val="24"/>
        </w:rPr>
        <w:t>t</w:t>
      </w:r>
      <w:r w:rsidRPr="00A938E1">
        <w:rPr>
          <w:rFonts w:ascii="Times New Roman" w:hAnsi="Times New Roman"/>
          <w:sz w:val="24"/>
          <w:szCs w:val="24"/>
        </w:rPr>
        <w:t>in</w:t>
      </w:r>
      <w:r w:rsidR="002A09C8" w:rsidRPr="00A938E1">
        <w:rPr>
          <w:rFonts w:ascii="Times New Roman" w:hAnsi="Times New Roman"/>
          <w:sz w:val="24"/>
          <w:szCs w:val="24"/>
        </w:rPr>
        <w:t>as</w:t>
      </w:r>
      <w:r w:rsidRPr="00A938E1">
        <w:rPr>
          <w:rFonts w:ascii="Times New Roman" w:hAnsi="Times New Roman"/>
          <w:sz w:val="24"/>
          <w:szCs w:val="24"/>
        </w:rPr>
        <w:t xml:space="preserve"> bylinėjimosi išlaidų, patirtų kasaciniame teisme, atlyginimas sumažintinas iki 2591,14 Eur. Atsižvelgiant į galutinį bylos išnagrinėjimo rezultatą, trečiajam asmeniui priteis</w:t>
      </w:r>
      <w:r w:rsidR="00827568" w:rsidRPr="00A938E1">
        <w:rPr>
          <w:rFonts w:ascii="Times New Roman" w:hAnsi="Times New Roman"/>
          <w:sz w:val="24"/>
          <w:szCs w:val="24"/>
        </w:rPr>
        <w:t>t</w:t>
      </w:r>
      <w:r w:rsidRPr="00A938E1">
        <w:rPr>
          <w:rFonts w:ascii="Times New Roman" w:hAnsi="Times New Roman"/>
          <w:sz w:val="24"/>
          <w:szCs w:val="24"/>
        </w:rPr>
        <w:t>ina iš ieškovių UAB „Montuotojas“, UAB „Mitnija“ ir UAB „HSC Baltic“ po 431,86 Eur ((2591,14 Eur / 50 proc.) / 3) bylinėjimosi išlaidų, patirtų kasaciniame teisme, atlyginimo.</w:t>
      </w:r>
    </w:p>
    <w:p w14:paraId="57108793" w14:textId="5A546790" w:rsidR="00CB64A5" w:rsidRPr="00A938E1" w:rsidRDefault="00CB64A5" w:rsidP="00CB64A5">
      <w:pPr>
        <w:pStyle w:val="ListParagraph"/>
        <w:numPr>
          <w:ilvl w:val="0"/>
          <w:numId w:val="3"/>
        </w:numPr>
        <w:spacing w:after="120" w:line="240" w:lineRule="auto"/>
        <w:ind w:left="357" w:hanging="357"/>
        <w:contextualSpacing w:val="0"/>
        <w:jc w:val="both"/>
        <w:rPr>
          <w:rFonts w:ascii="Times New Roman" w:hAnsi="Times New Roman"/>
          <w:sz w:val="24"/>
          <w:szCs w:val="24"/>
        </w:rPr>
      </w:pPr>
      <w:r w:rsidRPr="00A938E1">
        <w:rPr>
          <w:rFonts w:ascii="Times New Roman" w:hAnsi="Times New Roman"/>
          <w:sz w:val="24"/>
          <w:szCs w:val="24"/>
        </w:rPr>
        <w:t>Apibendrinant, susumavus byloje dalyvaujantiems asmenims priteis</w:t>
      </w:r>
      <w:r w:rsidR="00827568" w:rsidRPr="00A938E1">
        <w:rPr>
          <w:rFonts w:ascii="Times New Roman" w:hAnsi="Times New Roman"/>
          <w:sz w:val="24"/>
          <w:szCs w:val="24"/>
        </w:rPr>
        <w:t>t</w:t>
      </w:r>
      <w:r w:rsidRPr="00A938E1">
        <w:rPr>
          <w:rFonts w:ascii="Times New Roman" w:hAnsi="Times New Roman"/>
          <w:sz w:val="24"/>
          <w:szCs w:val="24"/>
        </w:rPr>
        <w:t>in</w:t>
      </w:r>
      <w:r w:rsidR="002A09C8" w:rsidRPr="00A938E1">
        <w:rPr>
          <w:rFonts w:ascii="Times New Roman" w:hAnsi="Times New Roman"/>
          <w:sz w:val="24"/>
          <w:szCs w:val="24"/>
        </w:rPr>
        <w:t>ą</w:t>
      </w:r>
      <w:r w:rsidRPr="00A938E1">
        <w:rPr>
          <w:rFonts w:ascii="Times New Roman" w:hAnsi="Times New Roman"/>
          <w:sz w:val="24"/>
          <w:szCs w:val="24"/>
        </w:rPr>
        <w:t xml:space="preserve"> bylinėjimosi išlaid</w:t>
      </w:r>
      <w:r w:rsidR="002A09C8" w:rsidRPr="00A938E1">
        <w:rPr>
          <w:rFonts w:ascii="Times New Roman" w:hAnsi="Times New Roman"/>
          <w:sz w:val="24"/>
          <w:szCs w:val="24"/>
        </w:rPr>
        <w:t>ų atlyginimą</w:t>
      </w:r>
      <w:r w:rsidRPr="00A938E1">
        <w:rPr>
          <w:rFonts w:ascii="Times New Roman" w:hAnsi="Times New Roman"/>
          <w:sz w:val="24"/>
          <w:szCs w:val="24"/>
        </w:rPr>
        <w:t>:</w:t>
      </w:r>
    </w:p>
    <w:p w14:paraId="302E0711" w14:textId="1F4982FE" w:rsidR="00CB64A5" w:rsidRPr="00A938E1" w:rsidRDefault="00CB64A5" w:rsidP="00CB64A5">
      <w:pPr>
        <w:pStyle w:val="ListParagraph"/>
        <w:numPr>
          <w:ilvl w:val="1"/>
          <w:numId w:val="3"/>
        </w:numPr>
        <w:spacing w:after="120" w:line="240" w:lineRule="auto"/>
        <w:contextualSpacing w:val="0"/>
        <w:jc w:val="both"/>
        <w:rPr>
          <w:rFonts w:ascii="Times New Roman" w:hAnsi="Times New Roman"/>
          <w:sz w:val="24"/>
          <w:szCs w:val="24"/>
        </w:rPr>
      </w:pPr>
      <w:r w:rsidRPr="00A938E1">
        <w:rPr>
          <w:rFonts w:ascii="Times New Roman" w:hAnsi="Times New Roman"/>
          <w:sz w:val="24"/>
          <w:szCs w:val="24"/>
        </w:rPr>
        <w:t xml:space="preserve"> ieškovei UAB „Montuotojas“ priteistina iš atsakovės 4454,93 Eur (6034,42 Eur (3053,50 Eur + 1229,30 Eur + 1751,62 Eur) </w:t>
      </w:r>
      <w:r w:rsidR="00827568" w:rsidRPr="00A938E1">
        <w:rPr>
          <w:rFonts w:ascii="Times New Roman" w:hAnsi="Times New Roman"/>
          <w:sz w:val="24"/>
          <w:szCs w:val="24"/>
        </w:rPr>
        <w:t>–</w:t>
      </w:r>
      <w:r w:rsidRPr="00A938E1">
        <w:rPr>
          <w:rFonts w:ascii="Times New Roman" w:hAnsi="Times New Roman"/>
          <w:sz w:val="24"/>
          <w:szCs w:val="24"/>
        </w:rPr>
        <w:t xml:space="preserve"> 1579,49 Eur (763,38 Eur + 243,14 Eur + 572,97 Eur) = 4454,93 Eur); </w:t>
      </w:r>
    </w:p>
    <w:p w14:paraId="70D1E9E5" w14:textId="013CA038" w:rsidR="00CB64A5" w:rsidRPr="00A938E1" w:rsidRDefault="00CB64A5" w:rsidP="00CB64A5">
      <w:pPr>
        <w:pStyle w:val="ListParagraph"/>
        <w:numPr>
          <w:ilvl w:val="1"/>
          <w:numId w:val="3"/>
        </w:numPr>
        <w:spacing w:after="120" w:line="240" w:lineRule="auto"/>
        <w:contextualSpacing w:val="0"/>
        <w:jc w:val="both"/>
        <w:rPr>
          <w:rFonts w:ascii="Times New Roman" w:hAnsi="Times New Roman"/>
          <w:sz w:val="24"/>
          <w:szCs w:val="24"/>
        </w:rPr>
      </w:pPr>
      <w:r w:rsidRPr="00A938E1">
        <w:rPr>
          <w:rFonts w:ascii="Times New Roman" w:hAnsi="Times New Roman"/>
          <w:sz w:val="24"/>
          <w:szCs w:val="24"/>
        </w:rPr>
        <w:t xml:space="preserve">ieškovei UAB „HSC Baltic“ priteistina iš atsakovės 1160,36 Eur (2739,85 Eur </w:t>
      </w:r>
      <w:r w:rsidR="00827568" w:rsidRPr="00A938E1">
        <w:rPr>
          <w:rFonts w:ascii="Times New Roman" w:hAnsi="Times New Roman"/>
          <w:sz w:val="24"/>
          <w:szCs w:val="24"/>
        </w:rPr>
        <w:t>–</w:t>
      </w:r>
      <w:r w:rsidRPr="00A938E1">
        <w:rPr>
          <w:rFonts w:ascii="Times New Roman" w:hAnsi="Times New Roman"/>
          <w:sz w:val="24"/>
          <w:szCs w:val="24"/>
        </w:rPr>
        <w:t xml:space="preserve"> 1579,49 Eur (763,38 Eur + 243,14 Eur + 572,97 Eur) = 1160,36 Eur); </w:t>
      </w:r>
    </w:p>
    <w:p w14:paraId="4006E469" w14:textId="0DDB2B16" w:rsidR="00CB64A5" w:rsidRPr="00A938E1" w:rsidRDefault="00CB64A5" w:rsidP="00CB64A5">
      <w:pPr>
        <w:pStyle w:val="ListParagraph"/>
        <w:numPr>
          <w:ilvl w:val="1"/>
          <w:numId w:val="3"/>
        </w:numPr>
        <w:spacing w:after="120" w:line="240" w:lineRule="auto"/>
        <w:contextualSpacing w:val="0"/>
        <w:jc w:val="both"/>
        <w:rPr>
          <w:rFonts w:ascii="Times New Roman" w:hAnsi="Times New Roman"/>
          <w:sz w:val="24"/>
          <w:szCs w:val="24"/>
        </w:rPr>
      </w:pPr>
      <w:r w:rsidRPr="00A938E1">
        <w:rPr>
          <w:rFonts w:ascii="Times New Roman" w:hAnsi="Times New Roman"/>
          <w:sz w:val="24"/>
          <w:szCs w:val="24"/>
        </w:rPr>
        <w:t>atsakovei priteistina iš ieškovės UAB „Mitnija“ 1070,22 Eur (1579,97 Eur  (763,38 Eur  + 243,14 Eur + 572,97 Eur) – 509,75 Eur (75 Eur + 434,75 Eur) = 1070,22 Eur), o iš ieškovės UAB „Axis Power“ 1006,52 Eur (763,38 Eur + 243,14 Eur = 1006,52 Eur);</w:t>
      </w:r>
    </w:p>
    <w:p w14:paraId="03C89108" w14:textId="069E1AAF" w:rsidR="00E7634A" w:rsidRPr="00A938E1" w:rsidRDefault="00CB64A5" w:rsidP="00831554">
      <w:pPr>
        <w:pStyle w:val="ListParagraph"/>
        <w:numPr>
          <w:ilvl w:val="1"/>
          <w:numId w:val="3"/>
        </w:numPr>
        <w:spacing w:after="120" w:line="240" w:lineRule="auto"/>
        <w:contextualSpacing w:val="0"/>
        <w:jc w:val="both"/>
        <w:rPr>
          <w:rFonts w:ascii="Times New Roman" w:hAnsi="Times New Roman"/>
          <w:sz w:val="24"/>
          <w:szCs w:val="24"/>
        </w:rPr>
      </w:pPr>
      <w:r w:rsidRPr="00A938E1">
        <w:rPr>
          <w:rFonts w:ascii="Times New Roman" w:hAnsi="Times New Roman"/>
          <w:sz w:val="24"/>
          <w:szCs w:val="24"/>
        </w:rPr>
        <w:t>trečiajam asmeniui priteistina iš ieškovių UAB „Montuotojas“, UAB „HSC Baltic“ ir UAB „Mitnija“ po 1422,50 Eur (763,38 Eur + 227,26 Eur +431,86 Eur =1422,50 Eur), o iš ieškovės UAB „Axis Power“  990,64 Eur (763,38 Eur + 227,26 Eur = 990,64 Eur).</w:t>
      </w:r>
      <w:bookmarkEnd w:id="23"/>
    </w:p>
    <w:p w14:paraId="7A7266FD" w14:textId="77777777" w:rsidR="00831554" w:rsidRPr="00A938E1" w:rsidRDefault="00831554" w:rsidP="00831554">
      <w:pPr>
        <w:pStyle w:val="ListParagraph"/>
        <w:spacing w:after="120" w:line="240" w:lineRule="auto"/>
        <w:ind w:left="792"/>
        <w:contextualSpacing w:val="0"/>
        <w:jc w:val="both"/>
        <w:rPr>
          <w:rFonts w:ascii="Times New Roman" w:hAnsi="Times New Roman"/>
          <w:sz w:val="24"/>
          <w:szCs w:val="24"/>
        </w:rPr>
      </w:pPr>
    </w:p>
    <w:p w14:paraId="40708CB7" w14:textId="17AAC57A" w:rsidR="005E4CBD" w:rsidRPr="00A938E1" w:rsidRDefault="00750655" w:rsidP="00831554">
      <w:pPr>
        <w:spacing w:after="120"/>
        <w:ind w:firstLine="720"/>
        <w:jc w:val="both"/>
      </w:pPr>
      <w:r w:rsidRPr="00A938E1">
        <w:lastRenderedPageBreak/>
        <w:t xml:space="preserve">Lietuvos Aukščiausiojo Teismo Civilinių bylų skyriaus teisėjų kolegija, vadovaudamasi Lietuvos Respublikos civilinio proceso kodekso 359 straipsnio 1 dalies </w:t>
      </w:r>
      <w:r w:rsidR="00D1740F" w:rsidRPr="00A938E1">
        <w:t>4</w:t>
      </w:r>
      <w:r w:rsidRPr="00A938E1">
        <w:t xml:space="preserve"> punktu, 362 straipsnio 1 dalimi</w:t>
      </w:r>
      <w:r w:rsidR="005E4CBD" w:rsidRPr="00A938E1">
        <w:t>,</w:t>
      </w:r>
    </w:p>
    <w:p w14:paraId="38D313C9" w14:textId="77777777" w:rsidR="005E4CBD" w:rsidRPr="00A938E1" w:rsidRDefault="005E4CBD" w:rsidP="005E4CBD">
      <w:pPr>
        <w:jc w:val="both"/>
      </w:pPr>
    </w:p>
    <w:p w14:paraId="14AACE8E" w14:textId="77777777" w:rsidR="005E4CBD" w:rsidRPr="00A938E1" w:rsidRDefault="005E4CBD" w:rsidP="005E4CBD">
      <w:pPr>
        <w:jc w:val="both"/>
        <w:rPr>
          <w:b/>
          <w:bCs/>
        </w:rPr>
      </w:pPr>
      <w:r w:rsidRPr="00A938E1">
        <w:t>n u t a r i a :</w:t>
      </w:r>
    </w:p>
    <w:p w14:paraId="77C2CA77" w14:textId="77777777" w:rsidR="005E4CBD" w:rsidRPr="00A938E1" w:rsidRDefault="005E4CBD" w:rsidP="005E4CBD">
      <w:pPr>
        <w:ind w:firstLine="720"/>
        <w:jc w:val="both"/>
      </w:pPr>
    </w:p>
    <w:p w14:paraId="3AB7D36A" w14:textId="14C4C7DE" w:rsidR="00750655" w:rsidRPr="00A938E1" w:rsidRDefault="00750655" w:rsidP="00806424">
      <w:pPr>
        <w:ind w:firstLine="720"/>
        <w:jc w:val="both"/>
      </w:pPr>
      <w:bookmarkStart w:id="47" w:name="_Hlk130663524"/>
      <w:r w:rsidRPr="00A938E1">
        <w:t>Lietuvos apeliacinio teismo Civilinių bylų skyriaus teisėjų kolegijos 20</w:t>
      </w:r>
      <w:r w:rsidR="0022720C" w:rsidRPr="00A938E1">
        <w:t>21</w:t>
      </w:r>
      <w:r w:rsidRPr="00A938E1">
        <w:t xml:space="preserve"> m. </w:t>
      </w:r>
      <w:r w:rsidR="0022720C" w:rsidRPr="00A938E1">
        <w:t>sausio 21</w:t>
      </w:r>
      <w:r w:rsidRPr="00A938E1">
        <w:t xml:space="preserve"> d. </w:t>
      </w:r>
      <w:r w:rsidR="00AB7DE7" w:rsidRPr="00A938E1">
        <w:t xml:space="preserve">nutarties </w:t>
      </w:r>
      <w:r w:rsidR="00D1740F" w:rsidRPr="00A938E1">
        <w:t xml:space="preserve">ir Vilniaus apygardos teismo </w:t>
      </w:r>
      <w:r w:rsidR="0022720C" w:rsidRPr="00A938E1">
        <w:t xml:space="preserve">2020 m. rugpjūčio 27 d. </w:t>
      </w:r>
      <w:r w:rsidR="00D1740F" w:rsidRPr="00A938E1">
        <w:t>sprendimo dalis</w:t>
      </w:r>
      <w:bookmarkEnd w:id="47"/>
      <w:r w:rsidR="00D1740F" w:rsidRPr="00A938E1">
        <w:t xml:space="preserve">, </w:t>
      </w:r>
      <w:r w:rsidRPr="00A938E1">
        <w:t>kuri</w:t>
      </w:r>
      <w:r w:rsidR="00D1740F" w:rsidRPr="00A938E1">
        <w:t>omis</w:t>
      </w:r>
      <w:r w:rsidRPr="00A938E1">
        <w:t xml:space="preserve"> atmestas ieškinio reikalavimas </w:t>
      </w:r>
      <w:bookmarkStart w:id="48" w:name="_Hlk130608636"/>
      <w:r w:rsidRPr="00A938E1">
        <w:t>pripažinti neteisėtu atsakovės Vilniaus miesto savivaldybės administracijos sprendimą įtraukti ieškoves į Centrinėje viešųjų pirkimų informacinėje sistemoje skelbiamą Nepatikimų tiekėjų sąrašą</w:t>
      </w:r>
      <w:bookmarkEnd w:id="48"/>
      <w:r w:rsidRPr="00A938E1">
        <w:t xml:space="preserve">, </w:t>
      </w:r>
      <w:r w:rsidR="00D1740F" w:rsidRPr="00A938E1">
        <w:t xml:space="preserve">panaikinti ir šį ieškinio reikalavimą tenkinti. </w:t>
      </w:r>
    </w:p>
    <w:p w14:paraId="35222373" w14:textId="0435857F" w:rsidR="00D1740F" w:rsidRPr="00A938E1" w:rsidRDefault="00D1740F" w:rsidP="00806424">
      <w:pPr>
        <w:ind w:firstLine="720"/>
        <w:jc w:val="both"/>
      </w:pPr>
      <w:r w:rsidRPr="00A938E1">
        <w:t xml:space="preserve">Pripažinti neteisėtu atsakovės Vilniaus miesto savivaldybės administracijos sprendimą įtraukti ieškoves uždarąją akcinę bendrovę „Montuotojas“, uždarąją akcinę bendrovę „Mitnija“, uždarąją akcinę bendrovę „HSC Baltic“ ir uždarąją akcinę bendrovę „Axis Power“ į Centrinėje viešųjų pirkimų informacinėje sistemoje skelbiamą Nepatikimų tiekėjų sąrašą ir įpareigoti atsakovę </w:t>
      </w:r>
      <w:r w:rsidR="00AB7DE7" w:rsidRPr="00A938E1">
        <w:t>iš naujo spręsti klausimą dėl ieškovių įtraukimo į Nepatikimų tiekėjų sąrašą.</w:t>
      </w:r>
    </w:p>
    <w:p w14:paraId="78C97900" w14:textId="1B268E8C" w:rsidR="00AB7DE7" w:rsidRPr="00A938E1" w:rsidRDefault="00AB7DE7" w:rsidP="00806424">
      <w:pPr>
        <w:ind w:firstLine="720"/>
        <w:jc w:val="both"/>
      </w:pPr>
      <w:r w:rsidRPr="00A938E1">
        <w:t xml:space="preserve">Panaikinti Lietuvos apeliacinio teismo </w:t>
      </w:r>
      <w:r w:rsidR="0022720C" w:rsidRPr="00A938E1">
        <w:t xml:space="preserve">Civilinių bylų skyriaus teisėjų kolegijos 2021 m. sausio 21 d. nutarties ir Vilniaus apygardos teismo 2020 m. rugpjūčio 27 d. sprendimo </w:t>
      </w:r>
      <w:r w:rsidRPr="00A938E1">
        <w:t>dalis dėl bylinėjimosi išlaidų.</w:t>
      </w:r>
    </w:p>
    <w:p w14:paraId="1D5BC438" w14:textId="6398A9D0" w:rsidR="00CB64A5" w:rsidRPr="00A938E1" w:rsidRDefault="00CB64A5" w:rsidP="00CB64A5">
      <w:pPr>
        <w:ind w:firstLine="720"/>
        <w:jc w:val="both"/>
      </w:pPr>
      <w:bookmarkStart w:id="49" w:name="_Hlk130735093"/>
      <w:r w:rsidRPr="00A938E1">
        <w:t>Priteisti ieškovei uždarajai akcinei bendrovei „Montuotojas“ (j. a. k. 121520069) iš atsakovės Vilniaus miesto savivaldybės administracij</w:t>
      </w:r>
      <w:r w:rsidR="0022720C" w:rsidRPr="00A938E1">
        <w:t>os</w:t>
      </w:r>
      <w:r w:rsidRPr="00A938E1">
        <w:t xml:space="preserve"> (j. a. k. 188710061) 4454,93 Eur (keturis tūkstančius keturis šimtus penkiasdešimt keturis Eur 93 ct) bylinėjimosi išlaidų atlyginimo.</w:t>
      </w:r>
    </w:p>
    <w:p w14:paraId="64834AB2" w14:textId="5CFAEE06" w:rsidR="00CB64A5" w:rsidRPr="00A938E1" w:rsidRDefault="00CB64A5" w:rsidP="00CB64A5">
      <w:pPr>
        <w:ind w:firstLine="720"/>
        <w:jc w:val="both"/>
      </w:pPr>
      <w:r w:rsidRPr="00A938E1">
        <w:t>Priteisti ieškovei uždarajai akcinei bendrovei „HSC Baltic“ (j. a. k. 300130281) iš atsakovės Vilniaus miesto savivaldybės administracij</w:t>
      </w:r>
      <w:r w:rsidR="0022720C" w:rsidRPr="00A938E1">
        <w:t>os</w:t>
      </w:r>
      <w:r w:rsidRPr="00A938E1">
        <w:t xml:space="preserve"> (j. a. k. 188710061) 1160,36 Eur (vieną tūkstantį vieną šimtą šešiasdešimt Eur 36 ct) bylinėjimosi išlaidų atlyginimo.</w:t>
      </w:r>
    </w:p>
    <w:bookmarkEnd w:id="49"/>
    <w:p w14:paraId="1BD56AE7" w14:textId="77777777" w:rsidR="00CB64A5" w:rsidRPr="00A938E1" w:rsidRDefault="00CB64A5" w:rsidP="00CB64A5">
      <w:pPr>
        <w:ind w:firstLine="720"/>
        <w:jc w:val="both"/>
      </w:pPr>
      <w:r w:rsidRPr="00A938E1">
        <w:t>Priteisti atsakovei Vilniaus miesto savivaldybės administracijai (j. a. k. 188710061) iš ieškovės uždarosios akcinės bendrovės „Mitnija“ (j. a. k. 134511472) 1070,22 Eur (vieną tūkstantį septyniasdešimt Eur 22 ct) bylinėjimosi išlaidų atlyginimo.</w:t>
      </w:r>
    </w:p>
    <w:p w14:paraId="6572EA65" w14:textId="77777777" w:rsidR="00CB64A5" w:rsidRPr="00A938E1" w:rsidRDefault="00CB64A5" w:rsidP="00CB64A5">
      <w:pPr>
        <w:ind w:firstLine="720"/>
        <w:jc w:val="both"/>
      </w:pPr>
      <w:r w:rsidRPr="00A938E1">
        <w:t>Priteisti atsakovei Vilniaus miesto savivaldybės administracijai (j. a. k. 188710061) iš ieškovės uždarosios akcinės bendrovės „Axis Power“ (j. a. k. 135175277) 1006,52 Eur (vieną tūkstantį šešis Eur 52 ct) bylinėjimosi išlaidų atlyginimo.</w:t>
      </w:r>
    </w:p>
    <w:p w14:paraId="049713AA" w14:textId="77777777" w:rsidR="00CB64A5" w:rsidRPr="00A938E1" w:rsidRDefault="00CB64A5" w:rsidP="00CB64A5">
      <w:pPr>
        <w:ind w:firstLine="720"/>
        <w:jc w:val="both"/>
      </w:pPr>
      <w:r w:rsidRPr="00A938E1">
        <w:t>Priteisti trečiajam asmeniui uždarajai akcinei bendrovei „Vilniaus vystymo kompanija“ (j. a. k. 120750163) iš ieškovių uždarosios akcinės bendrovės „Montuotojas“ (j. a. k. 121520069), uždarosios akcinės bendrovės „HSC Baltic“ (j. a. k. 300130281), uždarosios akcinės bendrovės „Mitnija“ (j. a. k. 134511472) po 1422,50 Eur (vieną tūkstantį keturis šimtus dvidešimt du Eur 50 ct) bylinėjimosi išlaidų atlyginimo.</w:t>
      </w:r>
    </w:p>
    <w:p w14:paraId="3283D39F" w14:textId="32DA149C" w:rsidR="00CB64A5" w:rsidRPr="00A938E1" w:rsidRDefault="00CB64A5" w:rsidP="00CB64A5">
      <w:pPr>
        <w:ind w:firstLine="720"/>
        <w:jc w:val="both"/>
      </w:pPr>
      <w:r w:rsidRPr="00A938E1">
        <w:t>Priteisti trečiajam asmeniui uždarajai akcinei bendrovei „Vilniaus vystymo kompanija“ (j. a. k. 120750163) iš ieškovės uždarosios akcinės bendrovės „Axis Power“ (j. a. k. 135175277) 990,64 Eur (devynis šimtus devyniasdešimt Eur 64 ct) bylinėjimosi išlaidų atlyginimo.</w:t>
      </w:r>
    </w:p>
    <w:p w14:paraId="6EA0F97F" w14:textId="5A48ECF8" w:rsidR="005E4CBD" w:rsidRPr="002874C9" w:rsidRDefault="005E4CBD" w:rsidP="00806424">
      <w:pPr>
        <w:ind w:firstLine="720"/>
        <w:jc w:val="both"/>
      </w:pPr>
      <w:r w:rsidRPr="00A938E1">
        <w:t>Ši Lietuvos Aukščiausiojo Teismo nutartis yra galutinė, neskundžiama ir įsiteisėja nuo priėmimo dienos.</w:t>
      </w:r>
    </w:p>
    <w:p w14:paraId="0B5A9D48" w14:textId="77777777" w:rsidR="00750655" w:rsidRPr="00740685" w:rsidRDefault="00750655" w:rsidP="00F82AD4">
      <w:pPr>
        <w:spacing w:line="276" w:lineRule="auto"/>
        <w:rPr>
          <w:sz w:val="32"/>
        </w:rPr>
      </w:pPr>
    </w:p>
    <w:p w14:paraId="6E3BD14E" w14:textId="77777777" w:rsidR="00750655" w:rsidRDefault="00750655" w:rsidP="00750655">
      <w:pPr>
        <w:tabs>
          <w:tab w:val="left" w:pos="6237"/>
        </w:tabs>
        <w:jc w:val="both"/>
      </w:pPr>
      <w:r>
        <w:t>Teisėjai</w:t>
      </w:r>
      <w:r>
        <w:tab/>
        <w:t xml:space="preserve">Gražina Davidonienė </w:t>
      </w:r>
    </w:p>
    <w:p w14:paraId="07D98856" w14:textId="77777777" w:rsidR="00750655" w:rsidRDefault="00750655" w:rsidP="00750655">
      <w:pPr>
        <w:jc w:val="both"/>
      </w:pPr>
    </w:p>
    <w:p w14:paraId="3F500D67" w14:textId="77777777" w:rsidR="00750655" w:rsidRDefault="00750655" w:rsidP="00750655">
      <w:pPr>
        <w:jc w:val="both"/>
      </w:pPr>
    </w:p>
    <w:p w14:paraId="7D1F112A" w14:textId="77777777" w:rsidR="00750655" w:rsidRDefault="00750655" w:rsidP="00750655">
      <w:pPr>
        <w:tabs>
          <w:tab w:val="left" w:pos="6237"/>
        </w:tabs>
        <w:jc w:val="both"/>
      </w:pPr>
      <w:r>
        <w:tab/>
        <w:t>Sigita Rudėnaitė</w:t>
      </w:r>
    </w:p>
    <w:p w14:paraId="2BE275EA" w14:textId="77777777" w:rsidR="00750655" w:rsidRDefault="00750655" w:rsidP="00750655">
      <w:pPr>
        <w:jc w:val="both"/>
      </w:pPr>
    </w:p>
    <w:p w14:paraId="29D25D03" w14:textId="77777777" w:rsidR="00750655" w:rsidRDefault="00750655" w:rsidP="00750655">
      <w:pPr>
        <w:jc w:val="both"/>
      </w:pPr>
    </w:p>
    <w:p w14:paraId="7E9B3964" w14:textId="5FE7EAAD" w:rsidR="005A09D3" w:rsidRDefault="00750655" w:rsidP="00065EE8">
      <w:pPr>
        <w:tabs>
          <w:tab w:val="left" w:pos="6237"/>
        </w:tabs>
        <w:jc w:val="both"/>
      </w:pPr>
      <w:r>
        <w:tab/>
        <w:t>Gediminas Sagatys</w:t>
      </w:r>
    </w:p>
    <w:sectPr w:rsidR="005A09D3" w:rsidSect="005F713F">
      <w:headerReference w:type="even" r:id="rId9"/>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870F" w14:textId="77777777" w:rsidR="00DC38B4" w:rsidRDefault="00DC38B4">
      <w:r>
        <w:separator/>
      </w:r>
    </w:p>
  </w:endnote>
  <w:endnote w:type="continuationSeparator" w:id="0">
    <w:p w14:paraId="0B1D9B40" w14:textId="77777777" w:rsidR="00DC38B4" w:rsidRDefault="00D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3D25" w14:textId="77777777" w:rsidR="00DC38B4" w:rsidRDefault="00DC38B4">
      <w:r>
        <w:separator/>
      </w:r>
    </w:p>
  </w:footnote>
  <w:footnote w:type="continuationSeparator" w:id="0">
    <w:p w14:paraId="7A54581B" w14:textId="77777777" w:rsidR="00DC38B4" w:rsidRDefault="00DC3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4024" w14:textId="77777777" w:rsidR="007512B0" w:rsidRDefault="007512B0">
    <w:pPr>
      <w:pStyle w:val="Header"/>
      <w:framePr w:wrap="around" w:vAnchor="text" w:hAnchor="margin" w:xAlign="center" w:y="1"/>
      <w:rPr>
        <w:rStyle w:val="PageNumber"/>
      </w:rPr>
    </w:pPr>
    <w:r>
      <w:fldChar w:fldCharType="begin"/>
    </w:r>
    <w:r>
      <w:rPr>
        <w:rStyle w:val="PageNumber"/>
      </w:rPr>
      <w:instrText xml:space="preserve">PAGE  </w:instrText>
    </w:r>
    <w:r>
      <w:fldChar w:fldCharType="end"/>
    </w:r>
  </w:p>
  <w:p w14:paraId="44926764" w14:textId="77777777" w:rsidR="007512B0" w:rsidRDefault="00751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D0B7" w14:textId="77777777" w:rsidR="007512B0" w:rsidRDefault="007512B0">
    <w:pPr>
      <w:pStyle w:val="Header"/>
      <w:framePr w:wrap="around" w:vAnchor="text" w:hAnchor="margin" w:xAlign="center" w:y="1"/>
      <w:rPr>
        <w:rStyle w:val="PageNumber"/>
      </w:rPr>
    </w:pPr>
    <w:r>
      <w:fldChar w:fldCharType="begin"/>
    </w:r>
    <w:r>
      <w:rPr>
        <w:rStyle w:val="PageNumber"/>
      </w:rPr>
      <w:instrText xml:space="preserve">PAGE  </w:instrText>
    </w:r>
    <w:r>
      <w:fldChar w:fldCharType="separate"/>
    </w:r>
    <w:r w:rsidR="003942D5">
      <w:rPr>
        <w:rStyle w:val="PageNumber"/>
        <w:noProof/>
      </w:rPr>
      <w:t>14</w:t>
    </w:r>
    <w:r>
      <w:fldChar w:fldCharType="end"/>
    </w:r>
  </w:p>
  <w:p w14:paraId="3447EE86" w14:textId="77777777" w:rsidR="007512B0" w:rsidRDefault="007512B0">
    <w:pPr>
      <w:pStyle w:val="Header"/>
      <w:jc w:val="right"/>
      <w:rPr>
        <w:i/>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F7F2" w14:textId="12264420" w:rsidR="007512B0" w:rsidRDefault="007512B0" w:rsidP="00641CE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D7D"/>
    <w:multiLevelType w:val="multilevel"/>
    <w:tmpl w:val="007D6D7D"/>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38A7EF9"/>
    <w:multiLevelType w:val="multilevel"/>
    <w:tmpl w:val="C93E0D4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B46D7C"/>
    <w:multiLevelType w:val="multilevel"/>
    <w:tmpl w:val="10B46D7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47C0757"/>
    <w:multiLevelType w:val="hybridMultilevel"/>
    <w:tmpl w:val="8A56AFB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200059FD"/>
    <w:multiLevelType w:val="multilevel"/>
    <w:tmpl w:val="8AB021F0"/>
    <w:lvl w:ilvl="0">
      <w:start w:val="1"/>
      <w:numFmt w:val="decimal"/>
      <w:lvlText w:val="%1."/>
      <w:lvlJc w:val="left"/>
      <w:pPr>
        <w:ind w:left="360" w:hanging="360"/>
      </w:pPr>
      <w:rPr>
        <w:rFonts w:ascii="Times New Roman" w:hAnsi="Times New Roman" w:cs="Times New Roman" w:hint="default"/>
        <w:i w:val="0"/>
        <w:color w:val="000000" w:themeColor="text1"/>
        <w:sz w:val="24"/>
        <w:szCs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9D31E1"/>
    <w:multiLevelType w:val="hybridMultilevel"/>
    <w:tmpl w:val="8EB2C13A"/>
    <w:lvl w:ilvl="0" w:tplc="04270017">
      <w:start w:val="1"/>
      <w:numFmt w:val="lowerLetter"/>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6" w15:restartNumberingAfterBreak="0">
    <w:nsid w:val="283544F2"/>
    <w:multiLevelType w:val="multilevel"/>
    <w:tmpl w:val="EB5E0D1A"/>
    <w:lvl w:ilvl="0">
      <w:start w:val="1"/>
      <w:numFmt w:val="decimal"/>
      <w:lvlText w:val="%1."/>
      <w:lvlJc w:val="left"/>
      <w:pPr>
        <w:ind w:left="502" w:hanging="360"/>
      </w:pPr>
      <w:rPr>
        <w:rFonts w:hint="default"/>
        <w:i w:val="0"/>
      </w:rPr>
    </w:lvl>
    <w:lvl w:ilvl="1">
      <w:start w:val="1"/>
      <w:numFmt w:val="decimal"/>
      <w:isLgl/>
      <w:lvlText w:val="%1.%2."/>
      <w:lvlJc w:val="left"/>
      <w:pPr>
        <w:ind w:left="1331" w:hanging="480"/>
      </w:pPr>
      <w:rPr>
        <w:rFonts w:hint="default"/>
        <w:i w:val="0"/>
      </w:rPr>
    </w:lvl>
    <w:lvl w:ilvl="2">
      <w:start w:val="1"/>
      <w:numFmt w:val="decimal"/>
      <w:isLgl/>
      <w:lvlText w:val="%1.%2.%3."/>
      <w:lvlJc w:val="left"/>
      <w:pPr>
        <w:ind w:left="1292" w:hanging="720"/>
      </w:pPr>
      <w:rPr>
        <w:rFonts w:hint="default"/>
      </w:rPr>
    </w:lvl>
    <w:lvl w:ilvl="3">
      <w:start w:val="1"/>
      <w:numFmt w:val="decimal"/>
      <w:isLgl/>
      <w:lvlText w:val="%1.%2.%3.%4."/>
      <w:lvlJc w:val="left"/>
      <w:pPr>
        <w:ind w:left="1507" w:hanging="720"/>
      </w:pPr>
      <w:rPr>
        <w:rFonts w:hint="default"/>
      </w:rPr>
    </w:lvl>
    <w:lvl w:ilvl="4">
      <w:start w:val="1"/>
      <w:numFmt w:val="decimal"/>
      <w:isLgl/>
      <w:lvlText w:val="%1.%2.%3.%4.%5."/>
      <w:lvlJc w:val="left"/>
      <w:pPr>
        <w:ind w:left="2082" w:hanging="1080"/>
      </w:pPr>
      <w:rPr>
        <w:rFonts w:hint="default"/>
      </w:rPr>
    </w:lvl>
    <w:lvl w:ilvl="5">
      <w:start w:val="1"/>
      <w:numFmt w:val="decimal"/>
      <w:isLgl/>
      <w:lvlText w:val="%1.%2.%3.%4.%5.%6."/>
      <w:lvlJc w:val="left"/>
      <w:pPr>
        <w:ind w:left="2297" w:hanging="1080"/>
      </w:pPr>
      <w:rPr>
        <w:rFonts w:hint="default"/>
      </w:rPr>
    </w:lvl>
    <w:lvl w:ilvl="6">
      <w:start w:val="1"/>
      <w:numFmt w:val="decimal"/>
      <w:isLgl/>
      <w:lvlText w:val="%1.%2.%3.%4.%5.%6.%7."/>
      <w:lvlJc w:val="left"/>
      <w:pPr>
        <w:ind w:left="2872" w:hanging="1440"/>
      </w:pPr>
      <w:rPr>
        <w:rFonts w:hint="default"/>
      </w:rPr>
    </w:lvl>
    <w:lvl w:ilvl="7">
      <w:start w:val="1"/>
      <w:numFmt w:val="decimal"/>
      <w:isLgl/>
      <w:lvlText w:val="%1.%2.%3.%4.%5.%6.%7.%8."/>
      <w:lvlJc w:val="left"/>
      <w:pPr>
        <w:ind w:left="3087" w:hanging="1440"/>
      </w:pPr>
      <w:rPr>
        <w:rFonts w:hint="default"/>
      </w:rPr>
    </w:lvl>
    <w:lvl w:ilvl="8">
      <w:start w:val="1"/>
      <w:numFmt w:val="decimal"/>
      <w:isLgl/>
      <w:lvlText w:val="%1.%2.%3.%4.%5.%6.%7.%8.%9."/>
      <w:lvlJc w:val="left"/>
      <w:pPr>
        <w:ind w:left="3662" w:hanging="1800"/>
      </w:pPr>
      <w:rPr>
        <w:rFonts w:hint="default"/>
      </w:rPr>
    </w:lvl>
  </w:abstractNum>
  <w:abstractNum w:abstractNumId="7" w15:restartNumberingAfterBreak="0">
    <w:nsid w:val="2A3C6F85"/>
    <w:multiLevelType w:val="hybridMultilevel"/>
    <w:tmpl w:val="3AD690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69180F"/>
    <w:multiLevelType w:val="hybridMultilevel"/>
    <w:tmpl w:val="5A9ED1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D2F70BF"/>
    <w:multiLevelType w:val="hybridMultilevel"/>
    <w:tmpl w:val="8BF496D4"/>
    <w:lvl w:ilvl="0" w:tplc="E73A4794">
      <w:start w:val="1"/>
      <w:numFmt w:val="decimal"/>
      <w:lvlText w:val="%1."/>
      <w:lvlJc w:val="left"/>
      <w:pPr>
        <w:ind w:left="644" w:hanging="360"/>
      </w:pPr>
      <w:rPr>
        <w:rFonts w:hint="default"/>
        <w:sz w:val="22"/>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407C09A4"/>
    <w:multiLevelType w:val="multilevel"/>
    <w:tmpl w:val="F4CA814C"/>
    <w:lvl w:ilvl="0">
      <w:start w:val="1"/>
      <w:numFmt w:val="decimal"/>
      <w:lvlText w:val="38.%1."/>
      <w:lvlJc w:val="left"/>
      <w:rPr>
        <w:rFonts w:ascii="Garamond" w:eastAsia="Garamond" w:hAnsi="Garamond" w:cs="Garamond"/>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562778"/>
    <w:multiLevelType w:val="multilevel"/>
    <w:tmpl w:val="BB5AFAB4"/>
    <w:lvl w:ilvl="0">
      <w:start w:val="23"/>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C205F9"/>
    <w:multiLevelType w:val="hybridMultilevel"/>
    <w:tmpl w:val="0696FE42"/>
    <w:lvl w:ilvl="0" w:tplc="E1DC3688">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0D11C91"/>
    <w:multiLevelType w:val="hybridMultilevel"/>
    <w:tmpl w:val="28B893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0E1C6B"/>
    <w:multiLevelType w:val="hybridMultilevel"/>
    <w:tmpl w:val="400456FE"/>
    <w:lvl w:ilvl="0" w:tplc="8D488C64">
      <w:start w:val="4"/>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5" w15:restartNumberingAfterBreak="0">
    <w:nsid w:val="583D5853"/>
    <w:multiLevelType w:val="hybridMultilevel"/>
    <w:tmpl w:val="E5440EE8"/>
    <w:lvl w:ilvl="0" w:tplc="709CA5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E322B"/>
    <w:multiLevelType w:val="hybridMultilevel"/>
    <w:tmpl w:val="425E62E4"/>
    <w:lvl w:ilvl="0" w:tplc="2ABA685E">
      <w:start w:val="4"/>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7" w15:restartNumberingAfterBreak="0">
    <w:nsid w:val="5D5A196D"/>
    <w:multiLevelType w:val="multilevel"/>
    <w:tmpl w:val="1F80EEB4"/>
    <w:lvl w:ilvl="0">
      <w:start w:val="1"/>
      <w:numFmt w:val="decimal"/>
      <w:lvlText w:val="%1."/>
      <w:lvlJc w:val="left"/>
      <w:pPr>
        <w:ind w:left="360" w:hanging="360"/>
      </w:pPr>
    </w:lvl>
    <w:lvl w:ilvl="1">
      <w:start w:val="1"/>
      <w:numFmt w:val="decimal"/>
      <w:isLgl/>
      <w:lvlText w:val="%1.%2."/>
      <w:lvlJc w:val="left"/>
      <w:pPr>
        <w:ind w:left="2771"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8" w15:restartNumberingAfterBreak="0">
    <w:nsid w:val="63737C09"/>
    <w:multiLevelType w:val="hybridMultilevel"/>
    <w:tmpl w:val="778CB0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6047DD"/>
    <w:multiLevelType w:val="multilevel"/>
    <w:tmpl w:val="696047DD"/>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A5C0698"/>
    <w:multiLevelType w:val="hybridMultilevel"/>
    <w:tmpl w:val="8E76C098"/>
    <w:lvl w:ilvl="0" w:tplc="6B7CE3F4">
      <w:start w:val="1"/>
      <w:numFmt w:val="bullet"/>
      <w:lvlText w:val="-"/>
      <w:lvlJc w:val="left"/>
      <w:pPr>
        <w:ind w:left="1420" w:hanging="360"/>
      </w:pPr>
      <w:rPr>
        <w:rFonts w:ascii="Times New Roman" w:eastAsia="Times New Roman" w:hAnsi="Times New Roman" w:cs="Times New Roman" w:hint="default"/>
      </w:rPr>
    </w:lvl>
    <w:lvl w:ilvl="1" w:tplc="04270003" w:tentative="1">
      <w:start w:val="1"/>
      <w:numFmt w:val="bullet"/>
      <w:lvlText w:val="o"/>
      <w:lvlJc w:val="left"/>
      <w:pPr>
        <w:ind w:left="2140" w:hanging="360"/>
      </w:pPr>
      <w:rPr>
        <w:rFonts w:ascii="Courier New" w:hAnsi="Courier New" w:cs="Courier New" w:hint="default"/>
      </w:rPr>
    </w:lvl>
    <w:lvl w:ilvl="2" w:tplc="04270005" w:tentative="1">
      <w:start w:val="1"/>
      <w:numFmt w:val="bullet"/>
      <w:lvlText w:val=""/>
      <w:lvlJc w:val="left"/>
      <w:pPr>
        <w:ind w:left="2860" w:hanging="360"/>
      </w:pPr>
      <w:rPr>
        <w:rFonts w:ascii="Wingdings" w:hAnsi="Wingdings" w:hint="default"/>
      </w:rPr>
    </w:lvl>
    <w:lvl w:ilvl="3" w:tplc="04270001" w:tentative="1">
      <w:start w:val="1"/>
      <w:numFmt w:val="bullet"/>
      <w:lvlText w:val=""/>
      <w:lvlJc w:val="left"/>
      <w:pPr>
        <w:ind w:left="3580" w:hanging="360"/>
      </w:pPr>
      <w:rPr>
        <w:rFonts w:ascii="Symbol" w:hAnsi="Symbol" w:hint="default"/>
      </w:rPr>
    </w:lvl>
    <w:lvl w:ilvl="4" w:tplc="04270003" w:tentative="1">
      <w:start w:val="1"/>
      <w:numFmt w:val="bullet"/>
      <w:lvlText w:val="o"/>
      <w:lvlJc w:val="left"/>
      <w:pPr>
        <w:ind w:left="4300" w:hanging="360"/>
      </w:pPr>
      <w:rPr>
        <w:rFonts w:ascii="Courier New" w:hAnsi="Courier New" w:cs="Courier New" w:hint="default"/>
      </w:rPr>
    </w:lvl>
    <w:lvl w:ilvl="5" w:tplc="04270005" w:tentative="1">
      <w:start w:val="1"/>
      <w:numFmt w:val="bullet"/>
      <w:lvlText w:val=""/>
      <w:lvlJc w:val="left"/>
      <w:pPr>
        <w:ind w:left="5020" w:hanging="360"/>
      </w:pPr>
      <w:rPr>
        <w:rFonts w:ascii="Wingdings" w:hAnsi="Wingdings" w:hint="default"/>
      </w:rPr>
    </w:lvl>
    <w:lvl w:ilvl="6" w:tplc="04270001" w:tentative="1">
      <w:start w:val="1"/>
      <w:numFmt w:val="bullet"/>
      <w:lvlText w:val=""/>
      <w:lvlJc w:val="left"/>
      <w:pPr>
        <w:ind w:left="5740" w:hanging="360"/>
      </w:pPr>
      <w:rPr>
        <w:rFonts w:ascii="Symbol" w:hAnsi="Symbol" w:hint="default"/>
      </w:rPr>
    </w:lvl>
    <w:lvl w:ilvl="7" w:tplc="04270003" w:tentative="1">
      <w:start w:val="1"/>
      <w:numFmt w:val="bullet"/>
      <w:lvlText w:val="o"/>
      <w:lvlJc w:val="left"/>
      <w:pPr>
        <w:ind w:left="6460" w:hanging="360"/>
      </w:pPr>
      <w:rPr>
        <w:rFonts w:ascii="Courier New" w:hAnsi="Courier New" w:cs="Courier New" w:hint="default"/>
      </w:rPr>
    </w:lvl>
    <w:lvl w:ilvl="8" w:tplc="04270005" w:tentative="1">
      <w:start w:val="1"/>
      <w:numFmt w:val="bullet"/>
      <w:lvlText w:val=""/>
      <w:lvlJc w:val="left"/>
      <w:pPr>
        <w:ind w:left="7180" w:hanging="360"/>
      </w:pPr>
      <w:rPr>
        <w:rFonts w:ascii="Wingdings" w:hAnsi="Wingdings" w:hint="default"/>
      </w:rPr>
    </w:lvl>
  </w:abstractNum>
  <w:abstractNum w:abstractNumId="21" w15:restartNumberingAfterBreak="0">
    <w:nsid w:val="6AEB021C"/>
    <w:multiLevelType w:val="multilevel"/>
    <w:tmpl w:val="6AEB0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7F334E"/>
    <w:multiLevelType w:val="multilevel"/>
    <w:tmpl w:val="0F2A2BF8"/>
    <w:lvl w:ilvl="0">
      <w:start w:val="1"/>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280834"/>
    <w:multiLevelType w:val="multilevel"/>
    <w:tmpl w:val="587C27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BD901F4"/>
    <w:multiLevelType w:val="hybridMultilevel"/>
    <w:tmpl w:val="D99CB03E"/>
    <w:lvl w:ilvl="0" w:tplc="8B4C670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730691689">
    <w:abstractNumId w:val="2"/>
  </w:num>
  <w:num w:numId="2" w16cid:durableId="1781339839">
    <w:abstractNumId w:val="0"/>
  </w:num>
  <w:num w:numId="3" w16cid:durableId="1544975588">
    <w:abstractNumId w:val="4"/>
  </w:num>
  <w:num w:numId="4" w16cid:durableId="1137919270">
    <w:abstractNumId w:val="21"/>
  </w:num>
  <w:num w:numId="5" w16cid:durableId="1887639419">
    <w:abstractNumId w:val="19"/>
  </w:num>
  <w:num w:numId="6" w16cid:durableId="1379472978">
    <w:abstractNumId w:val="3"/>
  </w:num>
  <w:num w:numId="7" w16cid:durableId="1608924848">
    <w:abstractNumId w:val="1"/>
  </w:num>
  <w:num w:numId="8" w16cid:durableId="451554434">
    <w:abstractNumId w:val="11"/>
  </w:num>
  <w:num w:numId="9" w16cid:durableId="2013949300">
    <w:abstractNumId w:val="10"/>
  </w:num>
  <w:num w:numId="10" w16cid:durableId="462579429">
    <w:abstractNumId w:val="6"/>
  </w:num>
  <w:num w:numId="11" w16cid:durableId="676079264">
    <w:abstractNumId w:val="9"/>
  </w:num>
  <w:num w:numId="12" w16cid:durableId="1163200919">
    <w:abstractNumId w:val="17"/>
  </w:num>
  <w:num w:numId="13" w16cid:durableId="831137820">
    <w:abstractNumId w:val="20"/>
  </w:num>
  <w:num w:numId="14" w16cid:durableId="1935896936">
    <w:abstractNumId w:val="14"/>
  </w:num>
  <w:num w:numId="15" w16cid:durableId="1903176336">
    <w:abstractNumId w:val="16"/>
  </w:num>
  <w:num w:numId="16" w16cid:durableId="887455716">
    <w:abstractNumId w:val="24"/>
  </w:num>
  <w:num w:numId="17" w16cid:durableId="565385870">
    <w:abstractNumId w:val="13"/>
  </w:num>
  <w:num w:numId="18" w16cid:durableId="409811138">
    <w:abstractNumId w:val="15"/>
  </w:num>
  <w:num w:numId="19" w16cid:durableId="658653988">
    <w:abstractNumId w:val="23"/>
  </w:num>
  <w:num w:numId="20" w16cid:durableId="1195537125">
    <w:abstractNumId w:val="12"/>
  </w:num>
  <w:num w:numId="21" w16cid:durableId="2102529427">
    <w:abstractNumId w:val="22"/>
  </w:num>
  <w:num w:numId="22" w16cid:durableId="670520814">
    <w:abstractNumId w:val="5"/>
  </w:num>
  <w:num w:numId="23" w16cid:durableId="2099522269">
    <w:abstractNumId w:val="8"/>
  </w:num>
  <w:num w:numId="24" w16cid:durableId="525101760">
    <w:abstractNumId w:val="7"/>
  </w:num>
  <w:num w:numId="25" w16cid:durableId="3153766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5"/>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6F5"/>
    <w:rsid w:val="00000346"/>
    <w:rsid w:val="000005F1"/>
    <w:rsid w:val="00002A6D"/>
    <w:rsid w:val="00002FBE"/>
    <w:rsid w:val="000039BA"/>
    <w:rsid w:val="00005EBE"/>
    <w:rsid w:val="00007840"/>
    <w:rsid w:val="0001067D"/>
    <w:rsid w:val="0001079A"/>
    <w:rsid w:val="00010B4C"/>
    <w:rsid w:val="000149F2"/>
    <w:rsid w:val="00015DC5"/>
    <w:rsid w:val="00015DE1"/>
    <w:rsid w:val="0001741B"/>
    <w:rsid w:val="00020A3D"/>
    <w:rsid w:val="00021945"/>
    <w:rsid w:val="0002452D"/>
    <w:rsid w:val="00026096"/>
    <w:rsid w:val="000264AF"/>
    <w:rsid w:val="00030C59"/>
    <w:rsid w:val="000318CC"/>
    <w:rsid w:val="0003232F"/>
    <w:rsid w:val="00032F86"/>
    <w:rsid w:val="00033F45"/>
    <w:rsid w:val="00036342"/>
    <w:rsid w:val="00036B64"/>
    <w:rsid w:val="00040D3E"/>
    <w:rsid w:val="000412F8"/>
    <w:rsid w:val="00041859"/>
    <w:rsid w:val="0004231F"/>
    <w:rsid w:val="00042BB1"/>
    <w:rsid w:val="000441D7"/>
    <w:rsid w:val="00044407"/>
    <w:rsid w:val="00044D97"/>
    <w:rsid w:val="00050763"/>
    <w:rsid w:val="00051CCD"/>
    <w:rsid w:val="000526C7"/>
    <w:rsid w:val="00052EE9"/>
    <w:rsid w:val="000564DC"/>
    <w:rsid w:val="00057869"/>
    <w:rsid w:val="000579A2"/>
    <w:rsid w:val="00061977"/>
    <w:rsid w:val="00061F64"/>
    <w:rsid w:val="000631CB"/>
    <w:rsid w:val="000636D0"/>
    <w:rsid w:val="00063FD1"/>
    <w:rsid w:val="00064424"/>
    <w:rsid w:val="00064B99"/>
    <w:rsid w:val="0006529F"/>
    <w:rsid w:val="00065EE8"/>
    <w:rsid w:val="00067FAD"/>
    <w:rsid w:val="0007137C"/>
    <w:rsid w:val="00072FBC"/>
    <w:rsid w:val="00074B7F"/>
    <w:rsid w:val="00077ABF"/>
    <w:rsid w:val="00077B97"/>
    <w:rsid w:val="0008152D"/>
    <w:rsid w:val="00081652"/>
    <w:rsid w:val="000828C5"/>
    <w:rsid w:val="000844F1"/>
    <w:rsid w:val="0008625E"/>
    <w:rsid w:val="00086B11"/>
    <w:rsid w:val="00086EBD"/>
    <w:rsid w:val="00086F72"/>
    <w:rsid w:val="000870A7"/>
    <w:rsid w:val="00087819"/>
    <w:rsid w:val="00091F04"/>
    <w:rsid w:val="0009219C"/>
    <w:rsid w:val="0009266E"/>
    <w:rsid w:val="0009323B"/>
    <w:rsid w:val="00093286"/>
    <w:rsid w:val="000A0215"/>
    <w:rsid w:val="000A0C4D"/>
    <w:rsid w:val="000A2C25"/>
    <w:rsid w:val="000A32FA"/>
    <w:rsid w:val="000A61C9"/>
    <w:rsid w:val="000A65DC"/>
    <w:rsid w:val="000B0819"/>
    <w:rsid w:val="000B2695"/>
    <w:rsid w:val="000B2711"/>
    <w:rsid w:val="000B35A3"/>
    <w:rsid w:val="000B368C"/>
    <w:rsid w:val="000B44BF"/>
    <w:rsid w:val="000C1D39"/>
    <w:rsid w:val="000C2577"/>
    <w:rsid w:val="000C577B"/>
    <w:rsid w:val="000C721B"/>
    <w:rsid w:val="000D02E1"/>
    <w:rsid w:val="000D03BE"/>
    <w:rsid w:val="000D1B68"/>
    <w:rsid w:val="000D3DE1"/>
    <w:rsid w:val="000D4849"/>
    <w:rsid w:val="000D5972"/>
    <w:rsid w:val="000E09ED"/>
    <w:rsid w:val="000E0B60"/>
    <w:rsid w:val="000E0CF0"/>
    <w:rsid w:val="000E16D1"/>
    <w:rsid w:val="000E3C61"/>
    <w:rsid w:val="000E65F0"/>
    <w:rsid w:val="000F1424"/>
    <w:rsid w:val="000F15B2"/>
    <w:rsid w:val="000F213A"/>
    <w:rsid w:val="000F2A95"/>
    <w:rsid w:val="000F2EF6"/>
    <w:rsid w:val="000F3643"/>
    <w:rsid w:val="000F3F7B"/>
    <w:rsid w:val="000F473E"/>
    <w:rsid w:val="000F4CC7"/>
    <w:rsid w:val="000F4EFD"/>
    <w:rsid w:val="000F5EC5"/>
    <w:rsid w:val="000F6FCF"/>
    <w:rsid w:val="000F7802"/>
    <w:rsid w:val="000F7C66"/>
    <w:rsid w:val="00100DE8"/>
    <w:rsid w:val="00100E1B"/>
    <w:rsid w:val="00102055"/>
    <w:rsid w:val="001027A6"/>
    <w:rsid w:val="00102919"/>
    <w:rsid w:val="0010305F"/>
    <w:rsid w:val="0010449C"/>
    <w:rsid w:val="001046F5"/>
    <w:rsid w:val="0010479C"/>
    <w:rsid w:val="00110510"/>
    <w:rsid w:val="001112C1"/>
    <w:rsid w:val="00111F32"/>
    <w:rsid w:val="0011231E"/>
    <w:rsid w:val="00113C1B"/>
    <w:rsid w:val="001145F9"/>
    <w:rsid w:val="00115871"/>
    <w:rsid w:val="00115F83"/>
    <w:rsid w:val="0011608C"/>
    <w:rsid w:val="001169E3"/>
    <w:rsid w:val="0011765D"/>
    <w:rsid w:val="00117F85"/>
    <w:rsid w:val="00120B23"/>
    <w:rsid w:val="00123461"/>
    <w:rsid w:val="00123EE2"/>
    <w:rsid w:val="001305F7"/>
    <w:rsid w:val="00132DFE"/>
    <w:rsid w:val="00133633"/>
    <w:rsid w:val="00134F4C"/>
    <w:rsid w:val="001360B0"/>
    <w:rsid w:val="00136791"/>
    <w:rsid w:val="001402C6"/>
    <w:rsid w:val="0014116D"/>
    <w:rsid w:val="0014149C"/>
    <w:rsid w:val="00141A98"/>
    <w:rsid w:val="00142525"/>
    <w:rsid w:val="00142ACD"/>
    <w:rsid w:val="00142B59"/>
    <w:rsid w:val="00143101"/>
    <w:rsid w:val="00143691"/>
    <w:rsid w:val="00143D48"/>
    <w:rsid w:val="001448DA"/>
    <w:rsid w:val="001456DB"/>
    <w:rsid w:val="00145DF1"/>
    <w:rsid w:val="001466F8"/>
    <w:rsid w:val="001469F4"/>
    <w:rsid w:val="001474C8"/>
    <w:rsid w:val="00147502"/>
    <w:rsid w:val="00150FAD"/>
    <w:rsid w:val="00151F55"/>
    <w:rsid w:val="001526CC"/>
    <w:rsid w:val="00152CC2"/>
    <w:rsid w:val="0015391F"/>
    <w:rsid w:val="00153F92"/>
    <w:rsid w:val="00154CBE"/>
    <w:rsid w:val="00154D64"/>
    <w:rsid w:val="00155D9C"/>
    <w:rsid w:val="00156480"/>
    <w:rsid w:val="00156ECF"/>
    <w:rsid w:val="00157334"/>
    <w:rsid w:val="00157DC5"/>
    <w:rsid w:val="001615E0"/>
    <w:rsid w:val="00163E76"/>
    <w:rsid w:val="00163EA1"/>
    <w:rsid w:val="00164946"/>
    <w:rsid w:val="00165E24"/>
    <w:rsid w:val="00165EB8"/>
    <w:rsid w:val="001662FC"/>
    <w:rsid w:val="001663BD"/>
    <w:rsid w:val="00166E8F"/>
    <w:rsid w:val="00167257"/>
    <w:rsid w:val="0017353D"/>
    <w:rsid w:val="00173C85"/>
    <w:rsid w:val="001748EF"/>
    <w:rsid w:val="001766B6"/>
    <w:rsid w:val="00177EA6"/>
    <w:rsid w:val="00181213"/>
    <w:rsid w:val="00181EF9"/>
    <w:rsid w:val="00182004"/>
    <w:rsid w:val="001822A5"/>
    <w:rsid w:val="00183C5E"/>
    <w:rsid w:val="0018511B"/>
    <w:rsid w:val="001863A2"/>
    <w:rsid w:val="0019230C"/>
    <w:rsid w:val="0019357C"/>
    <w:rsid w:val="00196747"/>
    <w:rsid w:val="00197CC1"/>
    <w:rsid w:val="00197E53"/>
    <w:rsid w:val="001A0A2E"/>
    <w:rsid w:val="001A119B"/>
    <w:rsid w:val="001A1DD2"/>
    <w:rsid w:val="001A39F0"/>
    <w:rsid w:val="001A49E4"/>
    <w:rsid w:val="001B053C"/>
    <w:rsid w:val="001B0729"/>
    <w:rsid w:val="001B153A"/>
    <w:rsid w:val="001B1F2F"/>
    <w:rsid w:val="001B5273"/>
    <w:rsid w:val="001B5C7D"/>
    <w:rsid w:val="001B647B"/>
    <w:rsid w:val="001B6F8A"/>
    <w:rsid w:val="001C0EBD"/>
    <w:rsid w:val="001C264D"/>
    <w:rsid w:val="001C29E7"/>
    <w:rsid w:val="001C2C3C"/>
    <w:rsid w:val="001C2F29"/>
    <w:rsid w:val="001C3250"/>
    <w:rsid w:val="001C3384"/>
    <w:rsid w:val="001C38A3"/>
    <w:rsid w:val="001C3C41"/>
    <w:rsid w:val="001C4AFE"/>
    <w:rsid w:val="001C4E92"/>
    <w:rsid w:val="001C52E7"/>
    <w:rsid w:val="001C5E57"/>
    <w:rsid w:val="001C65A1"/>
    <w:rsid w:val="001C6A54"/>
    <w:rsid w:val="001D01B8"/>
    <w:rsid w:val="001D30CB"/>
    <w:rsid w:val="001D6CB2"/>
    <w:rsid w:val="001D7BE5"/>
    <w:rsid w:val="001E2F65"/>
    <w:rsid w:val="001E348A"/>
    <w:rsid w:val="001E3685"/>
    <w:rsid w:val="001E3783"/>
    <w:rsid w:val="001E395D"/>
    <w:rsid w:val="001E6F2D"/>
    <w:rsid w:val="001E797D"/>
    <w:rsid w:val="001F1A2D"/>
    <w:rsid w:val="001F41C0"/>
    <w:rsid w:val="001F7441"/>
    <w:rsid w:val="001F7C6D"/>
    <w:rsid w:val="00201370"/>
    <w:rsid w:val="002013E4"/>
    <w:rsid w:val="002017E8"/>
    <w:rsid w:val="00201BC0"/>
    <w:rsid w:val="002041F4"/>
    <w:rsid w:val="00204C8A"/>
    <w:rsid w:val="00205560"/>
    <w:rsid w:val="002062C3"/>
    <w:rsid w:val="002079E5"/>
    <w:rsid w:val="00210ABE"/>
    <w:rsid w:val="00213034"/>
    <w:rsid w:val="002136FE"/>
    <w:rsid w:val="00220F1C"/>
    <w:rsid w:val="00221366"/>
    <w:rsid w:val="00222066"/>
    <w:rsid w:val="00226D98"/>
    <w:rsid w:val="0022720C"/>
    <w:rsid w:val="00230D9F"/>
    <w:rsid w:val="002319D7"/>
    <w:rsid w:val="00232007"/>
    <w:rsid w:val="0023247F"/>
    <w:rsid w:val="002325CA"/>
    <w:rsid w:val="00234776"/>
    <w:rsid w:val="00234804"/>
    <w:rsid w:val="00234A66"/>
    <w:rsid w:val="00236995"/>
    <w:rsid w:val="002372E1"/>
    <w:rsid w:val="0024001C"/>
    <w:rsid w:val="00240200"/>
    <w:rsid w:val="00240735"/>
    <w:rsid w:val="00240C01"/>
    <w:rsid w:val="00241151"/>
    <w:rsid w:val="0024297F"/>
    <w:rsid w:val="00242D91"/>
    <w:rsid w:val="00242EC6"/>
    <w:rsid w:val="0024310D"/>
    <w:rsid w:val="00243599"/>
    <w:rsid w:val="00243A98"/>
    <w:rsid w:val="0024624D"/>
    <w:rsid w:val="0024657E"/>
    <w:rsid w:val="0024663B"/>
    <w:rsid w:val="00246D81"/>
    <w:rsid w:val="00247B4A"/>
    <w:rsid w:val="00250D7F"/>
    <w:rsid w:val="002524D4"/>
    <w:rsid w:val="00252CE7"/>
    <w:rsid w:val="00253807"/>
    <w:rsid w:val="0025394B"/>
    <w:rsid w:val="00256959"/>
    <w:rsid w:val="00256EB9"/>
    <w:rsid w:val="0026169A"/>
    <w:rsid w:val="002619B4"/>
    <w:rsid w:val="00262B85"/>
    <w:rsid w:val="00262F40"/>
    <w:rsid w:val="002634E4"/>
    <w:rsid w:val="002635D9"/>
    <w:rsid w:val="00267C15"/>
    <w:rsid w:val="00273A5B"/>
    <w:rsid w:val="002740A1"/>
    <w:rsid w:val="002751A8"/>
    <w:rsid w:val="0027614C"/>
    <w:rsid w:val="0027630E"/>
    <w:rsid w:val="00276A5D"/>
    <w:rsid w:val="0027768F"/>
    <w:rsid w:val="00280AC9"/>
    <w:rsid w:val="0028295B"/>
    <w:rsid w:val="00282AEB"/>
    <w:rsid w:val="00283CFF"/>
    <w:rsid w:val="002842EB"/>
    <w:rsid w:val="002874C9"/>
    <w:rsid w:val="00290CD9"/>
    <w:rsid w:val="00291906"/>
    <w:rsid w:val="0029270C"/>
    <w:rsid w:val="002927D5"/>
    <w:rsid w:val="002932FF"/>
    <w:rsid w:val="00293874"/>
    <w:rsid w:val="002956F6"/>
    <w:rsid w:val="00295A0C"/>
    <w:rsid w:val="002968CC"/>
    <w:rsid w:val="00296F53"/>
    <w:rsid w:val="00297377"/>
    <w:rsid w:val="002A09C8"/>
    <w:rsid w:val="002A0FD8"/>
    <w:rsid w:val="002A122F"/>
    <w:rsid w:val="002A2558"/>
    <w:rsid w:val="002A336C"/>
    <w:rsid w:val="002A3649"/>
    <w:rsid w:val="002A3B59"/>
    <w:rsid w:val="002A3CD9"/>
    <w:rsid w:val="002A5216"/>
    <w:rsid w:val="002A5645"/>
    <w:rsid w:val="002A6A0C"/>
    <w:rsid w:val="002A7231"/>
    <w:rsid w:val="002A7DF0"/>
    <w:rsid w:val="002B04EB"/>
    <w:rsid w:val="002B18AF"/>
    <w:rsid w:val="002B3DDD"/>
    <w:rsid w:val="002B56DD"/>
    <w:rsid w:val="002B5D87"/>
    <w:rsid w:val="002C2713"/>
    <w:rsid w:val="002C27CF"/>
    <w:rsid w:val="002C4514"/>
    <w:rsid w:val="002C621A"/>
    <w:rsid w:val="002C65DD"/>
    <w:rsid w:val="002C6785"/>
    <w:rsid w:val="002C7F66"/>
    <w:rsid w:val="002D0E0C"/>
    <w:rsid w:val="002D2276"/>
    <w:rsid w:val="002D252F"/>
    <w:rsid w:val="002D30C7"/>
    <w:rsid w:val="002D430C"/>
    <w:rsid w:val="002D5D61"/>
    <w:rsid w:val="002D5EF1"/>
    <w:rsid w:val="002D7410"/>
    <w:rsid w:val="002D7502"/>
    <w:rsid w:val="002E0174"/>
    <w:rsid w:val="002E01EE"/>
    <w:rsid w:val="002E1005"/>
    <w:rsid w:val="002E12FF"/>
    <w:rsid w:val="002E1C94"/>
    <w:rsid w:val="002E2500"/>
    <w:rsid w:val="002E2D5C"/>
    <w:rsid w:val="002E588B"/>
    <w:rsid w:val="002E705C"/>
    <w:rsid w:val="002F082A"/>
    <w:rsid w:val="002F3B76"/>
    <w:rsid w:val="002F3C7A"/>
    <w:rsid w:val="002F3D57"/>
    <w:rsid w:val="002F4858"/>
    <w:rsid w:val="002F4B07"/>
    <w:rsid w:val="00300342"/>
    <w:rsid w:val="0030424B"/>
    <w:rsid w:val="00304536"/>
    <w:rsid w:val="00305B69"/>
    <w:rsid w:val="00306327"/>
    <w:rsid w:val="00306A88"/>
    <w:rsid w:val="003127B4"/>
    <w:rsid w:val="0031408E"/>
    <w:rsid w:val="00315477"/>
    <w:rsid w:val="00315C82"/>
    <w:rsid w:val="00316D2A"/>
    <w:rsid w:val="00316EFA"/>
    <w:rsid w:val="003173A4"/>
    <w:rsid w:val="00320388"/>
    <w:rsid w:val="003211AF"/>
    <w:rsid w:val="00321490"/>
    <w:rsid w:val="00322045"/>
    <w:rsid w:val="00322AE5"/>
    <w:rsid w:val="003234F4"/>
    <w:rsid w:val="003260EA"/>
    <w:rsid w:val="0032660F"/>
    <w:rsid w:val="00333787"/>
    <w:rsid w:val="003369E7"/>
    <w:rsid w:val="00337A10"/>
    <w:rsid w:val="00337EF2"/>
    <w:rsid w:val="00337FD0"/>
    <w:rsid w:val="00340200"/>
    <w:rsid w:val="00342931"/>
    <w:rsid w:val="00343CD2"/>
    <w:rsid w:val="00347690"/>
    <w:rsid w:val="003479AD"/>
    <w:rsid w:val="00350E23"/>
    <w:rsid w:val="00351174"/>
    <w:rsid w:val="00354DDA"/>
    <w:rsid w:val="00356E59"/>
    <w:rsid w:val="00357488"/>
    <w:rsid w:val="00357CE2"/>
    <w:rsid w:val="00357F5B"/>
    <w:rsid w:val="003626E4"/>
    <w:rsid w:val="00363776"/>
    <w:rsid w:val="0036416E"/>
    <w:rsid w:val="00364515"/>
    <w:rsid w:val="00364959"/>
    <w:rsid w:val="00366941"/>
    <w:rsid w:val="00374822"/>
    <w:rsid w:val="00375C6C"/>
    <w:rsid w:val="00375F90"/>
    <w:rsid w:val="003813DC"/>
    <w:rsid w:val="0038372A"/>
    <w:rsid w:val="0038394E"/>
    <w:rsid w:val="00385288"/>
    <w:rsid w:val="003852C6"/>
    <w:rsid w:val="0038779D"/>
    <w:rsid w:val="003914EE"/>
    <w:rsid w:val="003929E7"/>
    <w:rsid w:val="00393FF6"/>
    <w:rsid w:val="003942D5"/>
    <w:rsid w:val="00395C41"/>
    <w:rsid w:val="003A1973"/>
    <w:rsid w:val="003A30B9"/>
    <w:rsid w:val="003A36FF"/>
    <w:rsid w:val="003A78FF"/>
    <w:rsid w:val="003A7FCF"/>
    <w:rsid w:val="003B098D"/>
    <w:rsid w:val="003B17D6"/>
    <w:rsid w:val="003B1C60"/>
    <w:rsid w:val="003B28E5"/>
    <w:rsid w:val="003B3CB9"/>
    <w:rsid w:val="003B493D"/>
    <w:rsid w:val="003B6151"/>
    <w:rsid w:val="003B64D3"/>
    <w:rsid w:val="003B65E8"/>
    <w:rsid w:val="003B6AC4"/>
    <w:rsid w:val="003B6F16"/>
    <w:rsid w:val="003B6FB4"/>
    <w:rsid w:val="003C2B0C"/>
    <w:rsid w:val="003C7322"/>
    <w:rsid w:val="003C74B4"/>
    <w:rsid w:val="003C7D5E"/>
    <w:rsid w:val="003D0D36"/>
    <w:rsid w:val="003D2D72"/>
    <w:rsid w:val="003D2DF5"/>
    <w:rsid w:val="003D32BB"/>
    <w:rsid w:val="003D34E3"/>
    <w:rsid w:val="003D384E"/>
    <w:rsid w:val="003D4F38"/>
    <w:rsid w:val="003D6EE5"/>
    <w:rsid w:val="003E1E29"/>
    <w:rsid w:val="003E3C8E"/>
    <w:rsid w:val="003E4334"/>
    <w:rsid w:val="003E4D60"/>
    <w:rsid w:val="003F1244"/>
    <w:rsid w:val="003F1D11"/>
    <w:rsid w:val="003F2618"/>
    <w:rsid w:val="003F2A37"/>
    <w:rsid w:val="003F2FCE"/>
    <w:rsid w:val="003F33C2"/>
    <w:rsid w:val="003F3782"/>
    <w:rsid w:val="003F443D"/>
    <w:rsid w:val="003F592F"/>
    <w:rsid w:val="003F6DEA"/>
    <w:rsid w:val="004006F0"/>
    <w:rsid w:val="00403B98"/>
    <w:rsid w:val="00403F6E"/>
    <w:rsid w:val="00404EE0"/>
    <w:rsid w:val="00404F44"/>
    <w:rsid w:val="00405BE0"/>
    <w:rsid w:val="00406BC0"/>
    <w:rsid w:val="004072EF"/>
    <w:rsid w:val="00411A86"/>
    <w:rsid w:val="00414A8B"/>
    <w:rsid w:val="00414DE6"/>
    <w:rsid w:val="00415D33"/>
    <w:rsid w:val="0041677B"/>
    <w:rsid w:val="00420210"/>
    <w:rsid w:val="00420F58"/>
    <w:rsid w:val="004222B2"/>
    <w:rsid w:val="00422782"/>
    <w:rsid w:val="00422A50"/>
    <w:rsid w:val="00423720"/>
    <w:rsid w:val="00424A1E"/>
    <w:rsid w:val="00427372"/>
    <w:rsid w:val="004274FB"/>
    <w:rsid w:val="00427690"/>
    <w:rsid w:val="00430034"/>
    <w:rsid w:val="00431767"/>
    <w:rsid w:val="00432168"/>
    <w:rsid w:val="0043266E"/>
    <w:rsid w:val="004332DC"/>
    <w:rsid w:val="0043432D"/>
    <w:rsid w:val="00434671"/>
    <w:rsid w:val="0043632D"/>
    <w:rsid w:val="00436A44"/>
    <w:rsid w:val="00436BCD"/>
    <w:rsid w:val="0043784D"/>
    <w:rsid w:val="0043787E"/>
    <w:rsid w:val="00441308"/>
    <w:rsid w:val="0044446A"/>
    <w:rsid w:val="00447CB8"/>
    <w:rsid w:val="00452977"/>
    <w:rsid w:val="00452E24"/>
    <w:rsid w:val="00453FA0"/>
    <w:rsid w:val="00454326"/>
    <w:rsid w:val="004546D5"/>
    <w:rsid w:val="00455138"/>
    <w:rsid w:val="00455155"/>
    <w:rsid w:val="0045679C"/>
    <w:rsid w:val="00456F1E"/>
    <w:rsid w:val="00457AA8"/>
    <w:rsid w:val="00460243"/>
    <w:rsid w:val="00460278"/>
    <w:rsid w:val="004602E9"/>
    <w:rsid w:val="004613B9"/>
    <w:rsid w:val="00462767"/>
    <w:rsid w:val="0046447A"/>
    <w:rsid w:val="00464A90"/>
    <w:rsid w:val="00464EA3"/>
    <w:rsid w:val="00464FB5"/>
    <w:rsid w:val="00465D62"/>
    <w:rsid w:val="00465E48"/>
    <w:rsid w:val="004678AC"/>
    <w:rsid w:val="004705C2"/>
    <w:rsid w:val="00470E8A"/>
    <w:rsid w:val="00472224"/>
    <w:rsid w:val="004726C6"/>
    <w:rsid w:val="00474215"/>
    <w:rsid w:val="0047451C"/>
    <w:rsid w:val="00476340"/>
    <w:rsid w:val="0048335F"/>
    <w:rsid w:val="0048513E"/>
    <w:rsid w:val="00486DD1"/>
    <w:rsid w:val="00487ABD"/>
    <w:rsid w:val="004915E2"/>
    <w:rsid w:val="004917CD"/>
    <w:rsid w:val="00492B59"/>
    <w:rsid w:val="00494567"/>
    <w:rsid w:val="004A0112"/>
    <w:rsid w:val="004A1639"/>
    <w:rsid w:val="004A1753"/>
    <w:rsid w:val="004A2085"/>
    <w:rsid w:val="004A46D2"/>
    <w:rsid w:val="004A47A9"/>
    <w:rsid w:val="004A4EE2"/>
    <w:rsid w:val="004A62A5"/>
    <w:rsid w:val="004A667A"/>
    <w:rsid w:val="004A6F50"/>
    <w:rsid w:val="004A75EA"/>
    <w:rsid w:val="004B0CBB"/>
    <w:rsid w:val="004B1B01"/>
    <w:rsid w:val="004B1C78"/>
    <w:rsid w:val="004B3010"/>
    <w:rsid w:val="004B3529"/>
    <w:rsid w:val="004B6DA4"/>
    <w:rsid w:val="004B745B"/>
    <w:rsid w:val="004B7785"/>
    <w:rsid w:val="004C0197"/>
    <w:rsid w:val="004C0E6D"/>
    <w:rsid w:val="004C0ECF"/>
    <w:rsid w:val="004C1DF0"/>
    <w:rsid w:val="004C2083"/>
    <w:rsid w:val="004C34DD"/>
    <w:rsid w:val="004C3512"/>
    <w:rsid w:val="004C4EC6"/>
    <w:rsid w:val="004C5E84"/>
    <w:rsid w:val="004C64E2"/>
    <w:rsid w:val="004C66F3"/>
    <w:rsid w:val="004C74F5"/>
    <w:rsid w:val="004C7ECE"/>
    <w:rsid w:val="004D10A1"/>
    <w:rsid w:val="004D2387"/>
    <w:rsid w:val="004D5252"/>
    <w:rsid w:val="004D6927"/>
    <w:rsid w:val="004D706C"/>
    <w:rsid w:val="004D760B"/>
    <w:rsid w:val="004E1673"/>
    <w:rsid w:val="004E2281"/>
    <w:rsid w:val="004E582C"/>
    <w:rsid w:val="004E5A96"/>
    <w:rsid w:val="004E7391"/>
    <w:rsid w:val="004F3C48"/>
    <w:rsid w:val="004F4178"/>
    <w:rsid w:val="004F4B87"/>
    <w:rsid w:val="004F7753"/>
    <w:rsid w:val="005021E5"/>
    <w:rsid w:val="00502E93"/>
    <w:rsid w:val="00503257"/>
    <w:rsid w:val="00504962"/>
    <w:rsid w:val="00505422"/>
    <w:rsid w:val="00505EE1"/>
    <w:rsid w:val="00506047"/>
    <w:rsid w:val="00506D0C"/>
    <w:rsid w:val="00510E78"/>
    <w:rsid w:val="005127A3"/>
    <w:rsid w:val="00512F5F"/>
    <w:rsid w:val="0051503F"/>
    <w:rsid w:val="00515C61"/>
    <w:rsid w:val="005161F4"/>
    <w:rsid w:val="0052202B"/>
    <w:rsid w:val="0052274E"/>
    <w:rsid w:val="00522C08"/>
    <w:rsid w:val="0052474A"/>
    <w:rsid w:val="00524C49"/>
    <w:rsid w:val="00525233"/>
    <w:rsid w:val="00526686"/>
    <w:rsid w:val="00527820"/>
    <w:rsid w:val="005302A2"/>
    <w:rsid w:val="00531133"/>
    <w:rsid w:val="00532B64"/>
    <w:rsid w:val="00532BB8"/>
    <w:rsid w:val="0053445D"/>
    <w:rsid w:val="00535243"/>
    <w:rsid w:val="005359C3"/>
    <w:rsid w:val="00541D40"/>
    <w:rsid w:val="00541DE6"/>
    <w:rsid w:val="00544A5B"/>
    <w:rsid w:val="00545A63"/>
    <w:rsid w:val="00545D9F"/>
    <w:rsid w:val="005475E6"/>
    <w:rsid w:val="00551643"/>
    <w:rsid w:val="005524CB"/>
    <w:rsid w:val="00552B20"/>
    <w:rsid w:val="00552C5E"/>
    <w:rsid w:val="00553191"/>
    <w:rsid w:val="00556E22"/>
    <w:rsid w:val="0055702D"/>
    <w:rsid w:val="00557E3C"/>
    <w:rsid w:val="00557EBF"/>
    <w:rsid w:val="00561832"/>
    <w:rsid w:val="0056326C"/>
    <w:rsid w:val="00563BE0"/>
    <w:rsid w:val="00564FB7"/>
    <w:rsid w:val="00565448"/>
    <w:rsid w:val="00565B94"/>
    <w:rsid w:val="0056608F"/>
    <w:rsid w:val="00566386"/>
    <w:rsid w:val="00566B69"/>
    <w:rsid w:val="00567FB9"/>
    <w:rsid w:val="00570502"/>
    <w:rsid w:val="00570B3B"/>
    <w:rsid w:val="00572C97"/>
    <w:rsid w:val="005731B1"/>
    <w:rsid w:val="005733A4"/>
    <w:rsid w:val="00574983"/>
    <w:rsid w:val="005754AC"/>
    <w:rsid w:val="00575621"/>
    <w:rsid w:val="00576C80"/>
    <w:rsid w:val="00577BF1"/>
    <w:rsid w:val="005819DF"/>
    <w:rsid w:val="0058319B"/>
    <w:rsid w:val="00585499"/>
    <w:rsid w:val="00585750"/>
    <w:rsid w:val="00585ABE"/>
    <w:rsid w:val="00587785"/>
    <w:rsid w:val="00587BF9"/>
    <w:rsid w:val="00592043"/>
    <w:rsid w:val="00594B3C"/>
    <w:rsid w:val="00594BF0"/>
    <w:rsid w:val="00594F9B"/>
    <w:rsid w:val="00596578"/>
    <w:rsid w:val="00597099"/>
    <w:rsid w:val="005A09D3"/>
    <w:rsid w:val="005A0C8E"/>
    <w:rsid w:val="005A0F9D"/>
    <w:rsid w:val="005A34B9"/>
    <w:rsid w:val="005A3F98"/>
    <w:rsid w:val="005A473B"/>
    <w:rsid w:val="005A48D3"/>
    <w:rsid w:val="005A5153"/>
    <w:rsid w:val="005A5E2C"/>
    <w:rsid w:val="005A6006"/>
    <w:rsid w:val="005B004B"/>
    <w:rsid w:val="005B19FB"/>
    <w:rsid w:val="005B4D97"/>
    <w:rsid w:val="005B545D"/>
    <w:rsid w:val="005B590D"/>
    <w:rsid w:val="005B70F7"/>
    <w:rsid w:val="005C0E0F"/>
    <w:rsid w:val="005C239B"/>
    <w:rsid w:val="005C28A5"/>
    <w:rsid w:val="005C3C68"/>
    <w:rsid w:val="005C3EB6"/>
    <w:rsid w:val="005C4DDB"/>
    <w:rsid w:val="005C5016"/>
    <w:rsid w:val="005C60D5"/>
    <w:rsid w:val="005C6267"/>
    <w:rsid w:val="005C64CC"/>
    <w:rsid w:val="005C7053"/>
    <w:rsid w:val="005D3CA3"/>
    <w:rsid w:val="005D43BD"/>
    <w:rsid w:val="005D50E5"/>
    <w:rsid w:val="005E0656"/>
    <w:rsid w:val="005E44DC"/>
    <w:rsid w:val="005E4CBD"/>
    <w:rsid w:val="005E4E97"/>
    <w:rsid w:val="005E5489"/>
    <w:rsid w:val="005E6066"/>
    <w:rsid w:val="005F1110"/>
    <w:rsid w:val="005F1CAA"/>
    <w:rsid w:val="005F2D61"/>
    <w:rsid w:val="005F412E"/>
    <w:rsid w:val="005F4160"/>
    <w:rsid w:val="005F67CA"/>
    <w:rsid w:val="005F713F"/>
    <w:rsid w:val="005F7B9E"/>
    <w:rsid w:val="00600375"/>
    <w:rsid w:val="00600550"/>
    <w:rsid w:val="00601626"/>
    <w:rsid w:val="0060249B"/>
    <w:rsid w:val="006042B1"/>
    <w:rsid w:val="00605B9C"/>
    <w:rsid w:val="00606F68"/>
    <w:rsid w:val="00607E0B"/>
    <w:rsid w:val="0061083D"/>
    <w:rsid w:val="00610E67"/>
    <w:rsid w:val="0061164E"/>
    <w:rsid w:val="00611C01"/>
    <w:rsid w:val="00615D70"/>
    <w:rsid w:val="00622D25"/>
    <w:rsid w:val="006249B8"/>
    <w:rsid w:val="00625A84"/>
    <w:rsid w:val="0062702D"/>
    <w:rsid w:val="00627922"/>
    <w:rsid w:val="00627DD8"/>
    <w:rsid w:val="006304C2"/>
    <w:rsid w:val="006311AD"/>
    <w:rsid w:val="00631394"/>
    <w:rsid w:val="006329A1"/>
    <w:rsid w:val="00632F77"/>
    <w:rsid w:val="00633CBD"/>
    <w:rsid w:val="006340E7"/>
    <w:rsid w:val="0063462A"/>
    <w:rsid w:val="006351B2"/>
    <w:rsid w:val="00640990"/>
    <w:rsid w:val="00641CE0"/>
    <w:rsid w:val="00642423"/>
    <w:rsid w:val="0064318E"/>
    <w:rsid w:val="006437CA"/>
    <w:rsid w:val="00645609"/>
    <w:rsid w:val="00652BA8"/>
    <w:rsid w:val="006562D2"/>
    <w:rsid w:val="00656A74"/>
    <w:rsid w:val="00656F9B"/>
    <w:rsid w:val="006604DC"/>
    <w:rsid w:val="00660BD2"/>
    <w:rsid w:val="00662611"/>
    <w:rsid w:val="00662A4E"/>
    <w:rsid w:val="006646A9"/>
    <w:rsid w:val="006654BA"/>
    <w:rsid w:val="00665B4F"/>
    <w:rsid w:val="006663D8"/>
    <w:rsid w:val="00670086"/>
    <w:rsid w:val="00670D27"/>
    <w:rsid w:val="0067199D"/>
    <w:rsid w:val="00672C68"/>
    <w:rsid w:val="00676A04"/>
    <w:rsid w:val="00677572"/>
    <w:rsid w:val="0068137E"/>
    <w:rsid w:val="006819A4"/>
    <w:rsid w:val="006918CF"/>
    <w:rsid w:val="00693921"/>
    <w:rsid w:val="006941E3"/>
    <w:rsid w:val="00694B46"/>
    <w:rsid w:val="006957A9"/>
    <w:rsid w:val="0069617A"/>
    <w:rsid w:val="00697809"/>
    <w:rsid w:val="006A1B5F"/>
    <w:rsid w:val="006A1CFD"/>
    <w:rsid w:val="006A2212"/>
    <w:rsid w:val="006A2263"/>
    <w:rsid w:val="006A254D"/>
    <w:rsid w:val="006A57F5"/>
    <w:rsid w:val="006A5C48"/>
    <w:rsid w:val="006A6145"/>
    <w:rsid w:val="006A691D"/>
    <w:rsid w:val="006A6D7E"/>
    <w:rsid w:val="006B0D9A"/>
    <w:rsid w:val="006B12F7"/>
    <w:rsid w:val="006B26B7"/>
    <w:rsid w:val="006B3555"/>
    <w:rsid w:val="006B4FFF"/>
    <w:rsid w:val="006B62E4"/>
    <w:rsid w:val="006B7FEE"/>
    <w:rsid w:val="006C1BF7"/>
    <w:rsid w:val="006C27BC"/>
    <w:rsid w:val="006C3487"/>
    <w:rsid w:val="006C3FC1"/>
    <w:rsid w:val="006C561A"/>
    <w:rsid w:val="006C6069"/>
    <w:rsid w:val="006D2233"/>
    <w:rsid w:val="006D2FBA"/>
    <w:rsid w:val="006D328B"/>
    <w:rsid w:val="006D4488"/>
    <w:rsid w:val="006E15A1"/>
    <w:rsid w:val="006E3139"/>
    <w:rsid w:val="006E38C8"/>
    <w:rsid w:val="006E48E1"/>
    <w:rsid w:val="006E631C"/>
    <w:rsid w:val="006E792C"/>
    <w:rsid w:val="006E7AC9"/>
    <w:rsid w:val="006F0E10"/>
    <w:rsid w:val="006F32F2"/>
    <w:rsid w:val="006F3F47"/>
    <w:rsid w:val="006F4BE3"/>
    <w:rsid w:val="006F5EBA"/>
    <w:rsid w:val="006F5F20"/>
    <w:rsid w:val="006F766A"/>
    <w:rsid w:val="006F7F0A"/>
    <w:rsid w:val="00701509"/>
    <w:rsid w:val="00701762"/>
    <w:rsid w:val="007018C4"/>
    <w:rsid w:val="00701BA9"/>
    <w:rsid w:val="007040C2"/>
    <w:rsid w:val="007042C6"/>
    <w:rsid w:val="00704493"/>
    <w:rsid w:val="00704E9A"/>
    <w:rsid w:val="00705CCF"/>
    <w:rsid w:val="0070632F"/>
    <w:rsid w:val="00707E4F"/>
    <w:rsid w:val="00710BE3"/>
    <w:rsid w:val="00712848"/>
    <w:rsid w:val="00714E84"/>
    <w:rsid w:val="00714F54"/>
    <w:rsid w:val="007164D6"/>
    <w:rsid w:val="0072066B"/>
    <w:rsid w:val="00721AD0"/>
    <w:rsid w:val="00722760"/>
    <w:rsid w:val="00722A6E"/>
    <w:rsid w:val="00722FDE"/>
    <w:rsid w:val="00723BCD"/>
    <w:rsid w:val="0072408D"/>
    <w:rsid w:val="00725969"/>
    <w:rsid w:val="00725FC6"/>
    <w:rsid w:val="007260D6"/>
    <w:rsid w:val="007267D8"/>
    <w:rsid w:val="007268BF"/>
    <w:rsid w:val="0072691E"/>
    <w:rsid w:val="007275C1"/>
    <w:rsid w:val="00731A5C"/>
    <w:rsid w:val="00733B02"/>
    <w:rsid w:val="00733E8E"/>
    <w:rsid w:val="00736DE0"/>
    <w:rsid w:val="007371F2"/>
    <w:rsid w:val="00740685"/>
    <w:rsid w:val="00741B3A"/>
    <w:rsid w:val="00742099"/>
    <w:rsid w:val="00742A1B"/>
    <w:rsid w:val="007466A7"/>
    <w:rsid w:val="00750655"/>
    <w:rsid w:val="0075081F"/>
    <w:rsid w:val="00750E5B"/>
    <w:rsid w:val="007512B0"/>
    <w:rsid w:val="007517B7"/>
    <w:rsid w:val="00754144"/>
    <w:rsid w:val="00755257"/>
    <w:rsid w:val="007629BF"/>
    <w:rsid w:val="00763247"/>
    <w:rsid w:val="0076368B"/>
    <w:rsid w:val="0076512E"/>
    <w:rsid w:val="00765D05"/>
    <w:rsid w:val="00770BB3"/>
    <w:rsid w:val="007731C9"/>
    <w:rsid w:val="007750C7"/>
    <w:rsid w:val="00780E45"/>
    <w:rsid w:val="007862DD"/>
    <w:rsid w:val="00790E86"/>
    <w:rsid w:val="007943CE"/>
    <w:rsid w:val="007944A0"/>
    <w:rsid w:val="0079605B"/>
    <w:rsid w:val="007A0808"/>
    <w:rsid w:val="007A216A"/>
    <w:rsid w:val="007A3C88"/>
    <w:rsid w:val="007A4892"/>
    <w:rsid w:val="007A5837"/>
    <w:rsid w:val="007A595A"/>
    <w:rsid w:val="007A6FEA"/>
    <w:rsid w:val="007A7AE5"/>
    <w:rsid w:val="007A7C66"/>
    <w:rsid w:val="007B0362"/>
    <w:rsid w:val="007B0742"/>
    <w:rsid w:val="007B212D"/>
    <w:rsid w:val="007B3A31"/>
    <w:rsid w:val="007B3B32"/>
    <w:rsid w:val="007B4113"/>
    <w:rsid w:val="007B4570"/>
    <w:rsid w:val="007B5453"/>
    <w:rsid w:val="007B6665"/>
    <w:rsid w:val="007B72C8"/>
    <w:rsid w:val="007C0366"/>
    <w:rsid w:val="007C0904"/>
    <w:rsid w:val="007C33EF"/>
    <w:rsid w:val="007C5A33"/>
    <w:rsid w:val="007C7A46"/>
    <w:rsid w:val="007D1BBC"/>
    <w:rsid w:val="007D3FDD"/>
    <w:rsid w:val="007D528B"/>
    <w:rsid w:val="007D7A9F"/>
    <w:rsid w:val="007E201F"/>
    <w:rsid w:val="007E25F7"/>
    <w:rsid w:val="007E2698"/>
    <w:rsid w:val="007E3CDD"/>
    <w:rsid w:val="007E3F41"/>
    <w:rsid w:val="007E46F7"/>
    <w:rsid w:val="007E4B57"/>
    <w:rsid w:val="007E5978"/>
    <w:rsid w:val="007F17B6"/>
    <w:rsid w:val="007F3EAD"/>
    <w:rsid w:val="007F6EFE"/>
    <w:rsid w:val="007F7057"/>
    <w:rsid w:val="008014DB"/>
    <w:rsid w:val="00802828"/>
    <w:rsid w:val="00802E59"/>
    <w:rsid w:val="00803B65"/>
    <w:rsid w:val="0080495E"/>
    <w:rsid w:val="00806424"/>
    <w:rsid w:val="00807D42"/>
    <w:rsid w:val="00810357"/>
    <w:rsid w:val="008104FC"/>
    <w:rsid w:val="00810B7F"/>
    <w:rsid w:val="00812DA0"/>
    <w:rsid w:val="00813B30"/>
    <w:rsid w:val="008160D4"/>
    <w:rsid w:val="00816AE8"/>
    <w:rsid w:val="00816FCD"/>
    <w:rsid w:val="0081792A"/>
    <w:rsid w:val="008216FB"/>
    <w:rsid w:val="00821AF2"/>
    <w:rsid w:val="008253D5"/>
    <w:rsid w:val="00827568"/>
    <w:rsid w:val="0083083A"/>
    <w:rsid w:val="0083141C"/>
    <w:rsid w:val="00831554"/>
    <w:rsid w:val="00831E67"/>
    <w:rsid w:val="008341E7"/>
    <w:rsid w:val="00834891"/>
    <w:rsid w:val="00836A91"/>
    <w:rsid w:val="00837414"/>
    <w:rsid w:val="00837895"/>
    <w:rsid w:val="0083791C"/>
    <w:rsid w:val="00842D4F"/>
    <w:rsid w:val="00842E6B"/>
    <w:rsid w:val="00842F00"/>
    <w:rsid w:val="00844DE0"/>
    <w:rsid w:val="0084789F"/>
    <w:rsid w:val="00847D38"/>
    <w:rsid w:val="00847F6C"/>
    <w:rsid w:val="00850136"/>
    <w:rsid w:val="00850EFE"/>
    <w:rsid w:val="00856384"/>
    <w:rsid w:val="00860900"/>
    <w:rsid w:val="0087390F"/>
    <w:rsid w:val="00874048"/>
    <w:rsid w:val="00874128"/>
    <w:rsid w:val="0087499B"/>
    <w:rsid w:val="00876ADD"/>
    <w:rsid w:val="0087783C"/>
    <w:rsid w:val="0088057E"/>
    <w:rsid w:val="00880AC3"/>
    <w:rsid w:val="008837D7"/>
    <w:rsid w:val="00883A86"/>
    <w:rsid w:val="008849A1"/>
    <w:rsid w:val="00886529"/>
    <w:rsid w:val="00886E5D"/>
    <w:rsid w:val="00891282"/>
    <w:rsid w:val="0089166C"/>
    <w:rsid w:val="008919CB"/>
    <w:rsid w:val="00891A44"/>
    <w:rsid w:val="00891AF8"/>
    <w:rsid w:val="00892387"/>
    <w:rsid w:val="008929B0"/>
    <w:rsid w:val="00892CD4"/>
    <w:rsid w:val="008936F0"/>
    <w:rsid w:val="00894698"/>
    <w:rsid w:val="0089516D"/>
    <w:rsid w:val="00896268"/>
    <w:rsid w:val="008974B6"/>
    <w:rsid w:val="00897CAB"/>
    <w:rsid w:val="00897E03"/>
    <w:rsid w:val="008A0BDE"/>
    <w:rsid w:val="008A65DB"/>
    <w:rsid w:val="008A6BE3"/>
    <w:rsid w:val="008A6CBE"/>
    <w:rsid w:val="008A6FEC"/>
    <w:rsid w:val="008A717E"/>
    <w:rsid w:val="008A7E9B"/>
    <w:rsid w:val="008B0338"/>
    <w:rsid w:val="008B0382"/>
    <w:rsid w:val="008B166C"/>
    <w:rsid w:val="008B3355"/>
    <w:rsid w:val="008B4FBA"/>
    <w:rsid w:val="008B54CB"/>
    <w:rsid w:val="008B5894"/>
    <w:rsid w:val="008B5972"/>
    <w:rsid w:val="008B5A3B"/>
    <w:rsid w:val="008B6980"/>
    <w:rsid w:val="008B719F"/>
    <w:rsid w:val="008B74A3"/>
    <w:rsid w:val="008C08A6"/>
    <w:rsid w:val="008C0B57"/>
    <w:rsid w:val="008C1A16"/>
    <w:rsid w:val="008C221E"/>
    <w:rsid w:val="008C3A63"/>
    <w:rsid w:val="008C5779"/>
    <w:rsid w:val="008C5FF5"/>
    <w:rsid w:val="008D008D"/>
    <w:rsid w:val="008D0448"/>
    <w:rsid w:val="008D2519"/>
    <w:rsid w:val="008D341D"/>
    <w:rsid w:val="008D7CBF"/>
    <w:rsid w:val="008E06D9"/>
    <w:rsid w:val="008E1202"/>
    <w:rsid w:val="008E3CA4"/>
    <w:rsid w:val="008E4EE3"/>
    <w:rsid w:val="008E5815"/>
    <w:rsid w:val="008E6AC4"/>
    <w:rsid w:val="008E7CB3"/>
    <w:rsid w:val="008E7CC4"/>
    <w:rsid w:val="008F0067"/>
    <w:rsid w:val="008F1AE5"/>
    <w:rsid w:val="008F2413"/>
    <w:rsid w:val="008F2602"/>
    <w:rsid w:val="008F3D38"/>
    <w:rsid w:val="008F5C8D"/>
    <w:rsid w:val="008F79ED"/>
    <w:rsid w:val="009005DA"/>
    <w:rsid w:val="0090088A"/>
    <w:rsid w:val="00900C59"/>
    <w:rsid w:val="00902F66"/>
    <w:rsid w:val="0090341D"/>
    <w:rsid w:val="00905C13"/>
    <w:rsid w:val="00906C12"/>
    <w:rsid w:val="0091017C"/>
    <w:rsid w:val="00911E1E"/>
    <w:rsid w:val="00913A3F"/>
    <w:rsid w:val="00913F73"/>
    <w:rsid w:val="0091435B"/>
    <w:rsid w:val="0091444C"/>
    <w:rsid w:val="009157DE"/>
    <w:rsid w:val="00916DBD"/>
    <w:rsid w:val="00917DC9"/>
    <w:rsid w:val="00921446"/>
    <w:rsid w:val="0092295A"/>
    <w:rsid w:val="00923FF8"/>
    <w:rsid w:val="00924228"/>
    <w:rsid w:val="0092479C"/>
    <w:rsid w:val="00924D04"/>
    <w:rsid w:val="00924FD1"/>
    <w:rsid w:val="009263A6"/>
    <w:rsid w:val="00926E8D"/>
    <w:rsid w:val="009275B4"/>
    <w:rsid w:val="00930364"/>
    <w:rsid w:val="00930788"/>
    <w:rsid w:val="0093127C"/>
    <w:rsid w:val="00932B14"/>
    <w:rsid w:val="009336B5"/>
    <w:rsid w:val="00933C07"/>
    <w:rsid w:val="00933D21"/>
    <w:rsid w:val="00934BC8"/>
    <w:rsid w:val="00934ECA"/>
    <w:rsid w:val="0093502F"/>
    <w:rsid w:val="00935EE7"/>
    <w:rsid w:val="0093600F"/>
    <w:rsid w:val="009365D0"/>
    <w:rsid w:val="00940E88"/>
    <w:rsid w:val="0094323D"/>
    <w:rsid w:val="00944296"/>
    <w:rsid w:val="00944787"/>
    <w:rsid w:val="0094539F"/>
    <w:rsid w:val="00950895"/>
    <w:rsid w:val="00951628"/>
    <w:rsid w:val="00952575"/>
    <w:rsid w:val="00953435"/>
    <w:rsid w:val="00953558"/>
    <w:rsid w:val="00953932"/>
    <w:rsid w:val="00954A70"/>
    <w:rsid w:val="00960753"/>
    <w:rsid w:val="00962937"/>
    <w:rsid w:val="00963202"/>
    <w:rsid w:val="009642D1"/>
    <w:rsid w:val="00965577"/>
    <w:rsid w:val="009657A8"/>
    <w:rsid w:val="00966205"/>
    <w:rsid w:val="0096660D"/>
    <w:rsid w:val="00970478"/>
    <w:rsid w:val="00971257"/>
    <w:rsid w:val="0097325D"/>
    <w:rsid w:val="009735A6"/>
    <w:rsid w:val="00974222"/>
    <w:rsid w:val="00974D57"/>
    <w:rsid w:val="0097607D"/>
    <w:rsid w:val="00976405"/>
    <w:rsid w:val="00976DF5"/>
    <w:rsid w:val="00981E8B"/>
    <w:rsid w:val="00982C2F"/>
    <w:rsid w:val="009858CA"/>
    <w:rsid w:val="0098649F"/>
    <w:rsid w:val="009865A7"/>
    <w:rsid w:val="00986DF6"/>
    <w:rsid w:val="009878F5"/>
    <w:rsid w:val="00991DB7"/>
    <w:rsid w:val="00994A0F"/>
    <w:rsid w:val="0099506A"/>
    <w:rsid w:val="009958FC"/>
    <w:rsid w:val="00995A32"/>
    <w:rsid w:val="0099628A"/>
    <w:rsid w:val="00997983"/>
    <w:rsid w:val="00997C93"/>
    <w:rsid w:val="009A160D"/>
    <w:rsid w:val="009A1ECB"/>
    <w:rsid w:val="009A22DD"/>
    <w:rsid w:val="009A3458"/>
    <w:rsid w:val="009A3E06"/>
    <w:rsid w:val="009A44AC"/>
    <w:rsid w:val="009A4947"/>
    <w:rsid w:val="009A499C"/>
    <w:rsid w:val="009A5B00"/>
    <w:rsid w:val="009A6185"/>
    <w:rsid w:val="009A6D32"/>
    <w:rsid w:val="009A75BF"/>
    <w:rsid w:val="009A7CD6"/>
    <w:rsid w:val="009B2CA0"/>
    <w:rsid w:val="009B317C"/>
    <w:rsid w:val="009B39A9"/>
    <w:rsid w:val="009B3FC6"/>
    <w:rsid w:val="009B4A32"/>
    <w:rsid w:val="009B6A4E"/>
    <w:rsid w:val="009B6B1A"/>
    <w:rsid w:val="009B7411"/>
    <w:rsid w:val="009C0018"/>
    <w:rsid w:val="009C078F"/>
    <w:rsid w:val="009C0EDC"/>
    <w:rsid w:val="009C2396"/>
    <w:rsid w:val="009C3DF2"/>
    <w:rsid w:val="009C503F"/>
    <w:rsid w:val="009C64D1"/>
    <w:rsid w:val="009C7B96"/>
    <w:rsid w:val="009C7EAC"/>
    <w:rsid w:val="009D0D08"/>
    <w:rsid w:val="009D1D4C"/>
    <w:rsid w:val="009D1EE3"/>
    <w:rsid w:val="009D20AA"/>
    <w:rsid w:val="009D258E"/>
    <w:rsid w:val="009D26B1"/>
    <w:rsid w:val="009D2DF8"/>
    <w:rsid w:val="009D4C5D"/>
    <w:rsid w:val="009D4FA5"/>
    <w:rsid w:val="009E235B"/>
    <w:rsid w:val="009E511A"/>
    <w:rsid w:val="009E5203"/>
    <w:rsid w:val="009E57BC"/>
    <w:rsid w:val="009E59E8"/>
    <w:rsid w:val="009E69C8"/>
    <w:rsid w:val="009E792D"/>
    <w:rsid w:val="009E7AA5"/>
    <w:rsid w:val="009F0505"/>
    <w:rsid w:val="009F0FC5"/>
    <w:rsid w:val="009F30D5"/>
    <w:rsid w:val="009F3362"/>
    <w:rsid w:val="009F39E7"/>
    <w:rsid w:val="009F4D31"/>
    <w:rsid w:val="009F65E5"/>
    <w:rsid w:val="009F6F36"/>
    <w:rsid w:val="009F7782"/>
    <w:rsid w:val="009F7EA2"/>
    <w:rsid w:val="00A0144A"/>
    <w:rsid w:val="00A014AC"/>
    <w:rsid w:val="00A016C6"/>
    <w:rsid w:val="00A03E25"/>
    <w:rsid w:val="00A04173"/>
    <w:rsid w:val="00A059EE"/>
    <w:rsid w:val="00A107BE"/>
    <w:rsid w:val="00A1117C"/>
    <w:rsid w:val="00A1188B"/>
    <w:rsid w:val="00A1389C"/>
    <w:rsid w:val="00A1498F"/>
    <w:rsid w:val="00A157FD"/>
    <w:rsid w:val="00A15993"/>
    <w:rsid w:val="00A167B6"/>
    <w:rsid w:val="00A20277"/>
    <w:rsid w:val="00A23B2D"/>
    <w:rsid w:val="00A24198"/>
    <w:rsid w:val="00A2687C"/>
    <w:rsid w:val="00A26A18"/>
    <w:rsid w:val="00A30071"/>
    <w:rsid w:val="00A303AC"/>
    <w:rsid w:val="00A3047C"/>
    <w:rsid w:val="00A30C15"/>
    <w:rsid w:val="00A32C93"/>
    <w:rsid w:val="00A32D67"/>
    <w:rsid w:val="00A332F9"/>
    <w:rsid w:val="00A34DFF"/>
    <w:rsid w:val="00A37938"/>
    <w:rsid w:val="00A41355"/>
    <w:rsid w:val="00A41505"/>
    <w:rsid w:val="00A43F7D"/>
    <w:rsid w:val="00A44C4C"/>
    <w:rsid w:val="00A4520A"/>
    <w:rsid w:val="00A4541D"/>
    <w:rsid w:val="00A45460"/>
    <w:rsid w:val="00A47EB9"/>
    <w:rsid w:val="00A47FBB"/>
    <w:rsid w:val="00A51898"/>
    <w:rsid w:val="00A535EC"/>
    <w:rsid w:val="00A57545"/>
    <w:rsid w:val="00A61691"/>
    <w:rsid w:val="00A619A5"/>
    <w:rsid w:val="00A624AC"/>
    <w:rsid w:val="00A6271C"/>
    <w:rsid w:val="00A62BA2"/>
    <w:rsid w:val="00A63876"/>
    <w:rsid w:val="00A65CCB"/>
    <w:rsid w:val="00A665E4"/>
    <w:rsid w:val="00A67AD4"/>
    <w:rsid w:val="00A726B3"/>
    <w:rsid w:val="00A72A19"/>
    <w:rsid w:val="00A72C1F"/>
    <w:rsid w:val="00A74D9F"/>
    <w:rsid w:val="00A74DD2"/>
    <w:rsid w:val="00A763BE"/>
    <w:rsid w:val="00A778A6"/>
    <w:rsid w:val="00A807FA"/>
    <w:rsid w:val="00A80C8A"/>
    <w:rsid w:val="00A8188D"/>
    <w:rsid w:val="00A8324F"/>
    <w:rsid w:val="00A86507"/>
    <w:rsid w:val="00A86B69"/>
    <w:rsid w:val="00A8725B"/>
    <w:rsid w:val="00A87884"/>
    <w:rsid w:val="00A90BCF"/>
    <w:rsid w:val="00A92138"/>
    <w:rsid w:val="00A92645"/>
    <w:rsid w:val="00A93754"/>
    <w:rsid w:val="00A938E1"/>
    <w:rsid w:val="00A94A8A"/>
    <w:rsid w:val="00A973F3"/>
    <w:rsid w:val="00AA058D"/>
    <w:rsid w:val="00AA2FF9"/>
    <w:rsid w:val="00AA618C"/>
    <w:rsid w:val="00AA73C7"/>
    <w:rsid w:val="00AA792A"/>
    <w:rsid w:val="00AB047B"/>
    <w:rsid w:val="00AB19E3"/>
    <w:rsid w:val="00AB3712"/>
    <w:rsid w:val="00AB3D9C"/>
    <w:rsid w:val="00AB4B1D"/>
    <w:rsid w:val="00AB54CB"/>
    <w:rsid w:val="00AB67DE"/>
    <w:rsid w:val="00AB7DE7"/>
    <w:rsid w:val="00AC19B8"/>
    <w:rsid w:val="00AC2604"/>
    <w:rsid w:val="00AC57A7"/>
    <w:rsid w:val="00AC77A1"/>
    <w:rsid w:val="00AD0D90"/>
    <w:rsid w:val="00AD3518"/>
    <w:rsid w:val="00AD3531"/>
    <w:rsid w:val="00AD5154"/>
    <w:rsid w:val="00AD7520"/>
    <w:rsid w:val="00AE05C0"/>
    <w:rsid w:val="00AE21E9"/>
    <w:rsid w:val="00AE2F90"/>
    <w:rsid w:val="00AE495D"/>
    <w:rsid w:val="00AE6FEF"/>
    <w:rsid w:val="00AE70B7"/>
    <w:rsid w:val="00AE7BFB"/>
    <w:rsid w:val="00AF2A92"/>
    <w:rsid w:val="00AF3594"/>
    <w:rsid w:val="00AF3A59"/>
    <w:rsid w:val="00AF513B"/>
    <w:rsid w:val="00AF5C81"/>
    <w:rsid w:val="00B00997"/>
    <w:rsid w:val="00B02421"/>
    <w:rsid w:val="00B0486C"/>
    <w:rsid w:val="00B05679"/>
    <w:rsid w:val="00B05A26"/>
    <w:rsid w:val="00B067B0"/>
    <w:rsid w:val="00B07D27"/>
    <w:rsid w:val="00B12011"/>
    <w:rsid w:val="00B120D7"/>
    <w:rsid w:val="00B1267C"/>
    <w:rsid w:val="00B1368C"/>
    <w:rsid w:val="00B13CB2"/>
    <w:rsid w:val="00B143FC"/>
    <w:rsid w:val="00B15255"/>
    <w:rsid w:val="00B177BC"/>
    <w:rsid w:val="00B17A51"/>
    <w:rsid w:val="00B17C04"/>
    <w:rsid w:val="00B17FA4"/>
    <w:rsid w:val="00B216F0"/>
    <w:rsid w:val="00B22915"/>
    <w:rsid w:val="00B232CE"/>
    <w:rsid w:val="00B246F2"/>
    <w:rsid w:val="00B31624"/>
    <w:rsid w:val="00B34134"/>
    <w:rsid w:val="00B345AA"/>
    <w:rsid w:val="00B355B5"/>
    <w:rsid w:val="00B36BDD"/>
    <w:rsid w:val="00B40AB1"/>
    <w:rsid w:val="00B414E5"/>
    <w:rsid w:val="00B4277C"/>
    <w:rsid w:val="00B43025"/>
    <w:rsid w:val="00B4533D"/>
    <w:rsid w:val="00B46E2B"/>
    <w:rsid w:val="00B509E4"/>
    <w:rsid w:val="00B55273"/>
    <w:rsid w:val="00B55C94"/>
    <w:rsid w:val="00B60582"/>
    <w:rsid w:val="00B60D17"/>
    <w:rsid w:val="00B60D52"/>
    <w:rsid w:val="00B61FC8"/>
    <w:rsid w:val="00B624FE"/>
    <w:rsid w:val="00B62BAD"/>
    <w:rsid w:val="00B62F0A"/>
    <w:rsid w:val="00B63489"/>
    <w:rsid w:val="00B644A9"/>
    <w:rsid w:val="00B67834"/>
    <w:rsid w:val="00B71C91"/>
    <w:rsid w:val="00B7201B"/>
    <w:rsid w:val="00B72666"/>
    <w:rsid w:val="00B731D6"/>
    <w:rsid w:val="00B737C5"/>
    <w:rsid w:val="00B745E6"/>
    <w:rsid w:val="00B74B20"/>
    <w:rsid w:val="00B74DA8"/>
    <w:rsid w:val="00B7538F"/>
    <w:rsid w:val="00B8194D"/>
    <w:rsid w:val="00B81B41"/>
    <w:rsid w:val="00B830EA"/>
    <w:rsid w:val="00B87160"/>
    <w:rsid w:val="00B87442"/>
    <w:rsid w:val="00B87B85"/>
    <w:rsid w:val="00B906D0"/>
    <w:rsid w:val="00B93F26"/>
    <w:rsid w:val="00B94883"/>
    <w:rsid w:val="00B94EE0"/>
    <w:rsid w:val="00B959C6"/>
    <w:rsid w:val="00B95B42"/>
    <w:rsid w:val="00B963B9"/>
    <w:rsid w:val="00B9767A"/>
    <w:rsid w:val="00B97AD1"/>
    <w:rsid w:val="00BA315E"/>
    <w:rsid w:val="00BA3184"/>
    <w:rsid w:val="00BA3B65"/>
    <w:rsid w:val="00BA5D4B"/>
    <w:rsid w:val="00BA5EA4"/>
    <w:rsid w:val="00BB0694"/>
    <w:rsid w:val="00BB16B1"/>
    <w:rsid w:val="00BB47F5"/>
    <w:rsid w:val="00BB5EB5"/>
    <w:rsid w:val="00BB6C46"/>
    <w:rsid w:val="00BB7736"/>
    <w:rsid w:val="00BB79E2"/>
    <w:rsid w:val="00BC0C71"/>
    <w:rsid w:val="00BC1805"/>
    <w:rsid w:val="00BC1821"/>
    <w:rsid w:val="00BC4661"/>
    <w:rsid w:val="00BC6429"/>
    <w:rsid w:val="00BC64B5"/>
    <w:rsid w:val="00BC6BB6"/>
    <w:rsid w:val="00BC7CB9"/>
    <w:rsid w:val="00BD21BE"/>
    <w:rsid w:val="00BD2E21"/>
    <w:rsid w:val="00BD46F8"/>
    <w:rsid w:val="00BD74C6"/>
    <w:rsid w:val="00BD7681"/>
    <w:rsid w:val="00BE1396"/>
    <w:rsid w:val="00BE2196"/>
    <w:rsid w:val="00BE2DF9"/>
    <w:rsid w:val="00BE4476"/>
    <w:rsid w:val="00BE45C5"/>
    <w:rsid w:val="00BE496A"/>
    <w:rsid w:val="00BE50DE"/>
    <w:rsid w:val="00BE51E8"/>
    <w:rsid w:val="00BE6852"/>
    <w:rsid w:val="00BE6F73"/>
    <w:rsid w:val="00BE7ACD"/>
    <w:rsid w:val="00BE7D1C"/>
    <w:rsid w:val="00BF5BDB"/>
    <w:rsid w:val="00BF68F1"/>
    <w:rsid w:val="00BF6A3D"/>
    <w:rsid w:val="00BF6E6B"/>
    <w:rsid w:val="00C00B01"/>
    <w:rsid w:val="00C00DA3"/>
    <w:rsid w:val="00C04641"/>
    <w:rsid w:val="00C04765"/>
    <w:rsid w:val="00C056B0"/>
    <w:rsid w:val="00C05FB5"/>
    <w:rsid w:val="00C077CE"/>
    <w:rsid w:val="00C11588"/>
    <w:rsid w:val="00C11BD7"/>
    <w:rsid w:val="00C13018"/>
    <w:rsid w:val="00C13236"/>
    <w:rsid w:val="00C1585B"/>
    <w:rsid w:val="00C17FE9"/>
    <w:rsid w:val="00C20AD2"/>
    <w:rsid w:val="00C20DF2"/>
    <w:rsid w:val="00C2138D"/>
    <w:rsid w:val="00C24F5E"/>
    <w:rsid w:val="00C257AD"/>
    <w:rsid w:val="00C25E4B"/>
    <w:rsid w:val="00C261E6"/>
    <w:rsid w:val="00C26C34"/>
    <w:rsid w:val="00C26D8D"/>
    <w:rsid w:val="00C26FB4"/>
    <w:rsid w:val="00C3081A"/>
    <w:rsid w:val="00C32235"/>
    <w:rsid w:val="00C33CC3"/>
    <w:rsid w:val="00C349DB"/>
    <w:rsid w:val="00C369CB"/>
    <w:rsid w:val="00C4061B"/>
    <w:rsid w:val="00C436E1"/>
    <w:rsid w:val="00C45B7E"/>
    <w:rsid w:val="00C46CFB"/>
    <w:rsid w:val="00C50D9C"/>
    <w:rsid w:val="00C51544"/>
    <w:rsid w:val="00C528EE"/>
    <w:rsid w:val="00C52CD9"/>
    <w:rsid w:val="00C5315D"/>
    <w:rsid w:val="00C54923"/>
    <w:rsid w:val="00C54B2B"/>
    <w:rsid w:val="00C5730B"/>
    <w:rsid w:val="00C60537"/>
    <w:rsid w:val="00C60DF8"/>
    <w:rsid w:val="00C63642"/>
    <w:rsid w:val="00C64243"/>
    <w:rsid w:val="00C64C7F"/>
    <w:rsid w:val="00C65546"/>
    <w:rsid w:val="00C65980"/>
    <w:rsid w:val="00C66682"/>
    <w:rsid w:val="00C66ED4"/>
    <w:rsid w:val="00C67A35"/>
    <w:rsid w:val="00C72DBC"/>
    <w:rsid w:val="00C73136"/>
    <w:rsid w:val="00C737C0"/>
    <w:rsid w:val="00C75161"/>
    <w:rsid w:val="00C75C45"/>
    <w:rsid w:val="00C76227"/>
    <w:rsid w:val="00C76498"/>
    <w:rsid w:val="00C7690E"/>
    <w:rsid w:val="00C77DFD"/>
    <w:rsid w:val="00C81260"/>
    <w:rsid w:val="00C82F84"/>
    <w:rsid w:val="00C84D84"/>
    <w:rsid w:val="00C85A37"/>
    <w:rsid w:val="00C86C19"/>
    <w:rsid w:val="00C86E27"/>
    <w:rsid w:val="00C878E4"/>
    <w:rsid w:val="00C87AAD"/>
    <w:rsid w:val="00C87D71"/>
    <w:rsid w:val="00C91F88"/>
    <w:rsid w:val="00C92DBB"/>
    <w:rsid w:val="00C93B82"/>
    <w:rsid w:val="00C94373"/>
    <w:rsid w:val="00C9490D"/>
    <w:rsid w:val="00C95413"/>
    <w:rsid w:val="00C95A85"/>
    <w:rsid w:val="00CA30AF"/>
    <w:rsid w:val="00CA584C"/>
    <w:rsid w:val="00CA67E9"/>
    <w:rsid w:val="00CA79E4"/>
    <w:rsid w:val="00CB0425"/>
    <w:rsid w:val="00CB146B"/>
    <w:rsid w:val="00CB1688"/>
    <w:rsid w:val="00CB18BE"/>
    <w:rsid w:val="00CB1C43"/>
    <w:rsid w:val="00CB209F"/>
    <w:rsid w:val="00CB25C8"/>
    <w:rsid w:val="00CB263A"/>
    <w:rsid w:val="00CB31FB"/>
    <w:rsid w:val="00CB33AB"/>
    <w:rsid w:val="00CB4F01"/>
    <w:rsid w:val="00CB5EB3"/>
    <w:rsid w:val="00CB6452"/>
    <w:rsid w:val="00CB64A5"/>
    <w:rsid w:val="00CB7D4E"/>
    <w:rsid w:val="00CC2FEF"/>
    <w:rsid w:val="00CC39F5"/>
    <w:rsid w:val="00CC4884"/>
    <w:rsid w:val="00CC6A31"/>
    <w:rsid w:val="00CC74FC"/>
    <w:rsid w:val="00CC7803"/>
    <w:rsid w:val="00CD11AD"/>
    <w:rsid w:val="00CD177B"/>
    <w:rsid w:val="00CD17B7"/>
    <w:rsid w:val="00CD2B8C"/>
    <w:rsid w:val="00CD4CA0"/>
    <w:rsid w:val="00CD4DEE"/>
    <w:rsid w:val="00CD539E"/>
    <w:rsid w:val="00CD5DDB"/>
    <w:rsid w:val="00CE0A03"/>
    <w:rsid w:val="00CE26BA"/>
    <w:rsid w:val="00CE33F8"/>
    <w:rsid w:val="00CE414B"/>
    <w:rsid w:val="00CE4665"/>
    <w:rsid w:val="00CE4EC0"/>
    <w:rsid w:val="00CE59F8"/>
    <w:rsid w:val="00CE6D10"/>
    <w:rsid w:val="00CE7FE3"/>
    <w:rsid w:val="00CF0F8A"/>
    <w:rsid w:val="00CF106A"/>
    <w:rsid w:val="00CF2DC5"/>
    <w:rsid w:val="00CF3E89"/>
    <w:rsid w:val="00CF5C33"/>
    <w:rsid w:val="00CF7E6C"/>
    <w:rsid w:val="00D01F7A"/>
    <w:rsid w:val="00D0241B"/>
    <w:rsid w:val="00D03C07"/>
    <w:rsid w:val="00D03D01"/>
    <w:rsid w:val="00D057BF"/>
    <w:rsid w:val="00D1032B"/>
    <w:rsid w:val="00D1153B"/>
    <w:rsid w:val="00D11850"/>
    <w:rsid w:val="00D13D37"/>
    <w:rsid w:val="00D141F5"/>
    <w:rsid w:val="00D14FBB"/>
    <w:rsid w:val="00D15007"/>
    <w:rsid w:val="00D1519B"/>
    <w:rsid w:val="00D151A3"/>
    <w:rsid w:val="00D15777"/>
    <w:rsid w:val="00D1577C"/>
    <w:rsid w:val="00D15AB3"/>
    <w:rsid w:val="00D15FA5"/>
    <w:rsid w:val="00D16F2A"/>
    <w:rsid w:val="00D1740F"/>
    <w:rsid w:val="00D20834"/>
    <w:rsid w:val="00D23C87"/>
    <w:rsid w:val="00D243FC"/>
    <w:rsid w:val="00D249A2"/>
    <w:rsid w:val="00D26FD4"/>
    <w:rsid w:val="00D30010"/>
    <w:rsid w:val="00D307C9"/>
    <w:rsid w:val="00D30938"/>
    <w:rsid w:val="00D3296E"/>
    <w:rsid w:val="00D3344B"/>
    <w:rsid w:val="00D3507C"/>
    <w:rsid w:val="00D36B7E"/>
    <w:rsid w:val="00D4036D"/>
    <w:rsid w:val="00D4155F"/>
    <w:rsid w:val="00D41810"/>
    <w:rsid w:val="00D42452"/>
    <w:rsid w:val="00D43324"/>
    <w:rsid w:val="00D43383"/>
    <w:rsid w:val="00D50037"/>
    <w:rsid w:val="00D524BE"/>
    <w:rsid w:val="00D53889"/>
    <w:rsid w:val="00D53E29"/>
    <w:rsid w:val="00D54F78"/>
    <w:rsid w:val="00D57612"/>
    <w:rsid w:val="00D60B32"/>
    <w:rsid w:val="00D612A2"/>
    <w:rsid w:val="00D61F4E"/>
    <w:rsid w:val="00D65C57"/>
    <w:rsid w:val="00D662BB"/>
    <w:rsid w:val="00D729D0"/>
    <w:rsid w:val="00D72C35"/>
    <w:rsid w:val="00D72DDE"/>
    <w:rsid w:val="00D735FA"/>
    <w:rsid w:val="00D737EB"/>
    <w:rsid w:val="00D74B17"/>
    <w:rsid w:val="00D761FD"/>
    <w:rsid w:val="00D7630E"/>
    <w:rsid w:val="00D76A91"/>
    <w:rsid w:val="00D8015D"/>
    <w:rsid w:val="00D80464"/>
    <w:rsid w:val="00D81B9C"/>
    <w:rsid w:val="00D81E8A"/>
    <w:rsid w:val="00D82230"/>
    <w:rsid w:val="00D83686"/>
    <w:rsid w:val="00D83B42"/>
    <w:rsid w:val="00D8592B"/>
    <w:rsid w:val="00D85CE4"/>
    <w:rsid w:val="00D86D42"/>
    <w:rsid w:val="00D86E7A"/>
    <w:rsid w:val="00D86EF4"/>
    <w:rsid w:val="00D87C06"/>
    <w:rsid w:val="00D93233"/>
    <w:rsid w:val="00D935DD"/>
    <w:rsid w:val="00D93B8D"/>
    <w:rsid w:val="00D94292"/>
    <w:rsid w:val="00D94330"/>
    <w:rsid w:val="00D94DB4"/>
    <w:rsid w:val="00D954EB"/>
    <w:rsid w:val="00D97CAE"/>
    <w:rsid w:val="00DA3913"/>
    <w:rsid w:val="00DA4714"/>
    <w:rsid w:val="00DA4D5C"/>
    <w:rsid w:val="00DA5885"/>
    <w:rsid w:val="00DB1E27"/>
    <w:rsid w:val="00DB35BC"/>
    <w:rsid w:val="00DB5ACE"/>
    <w:rsid w:val="00DB6B84"/>
    <w:rsid w:val="00DC1382"/>
    <w:rsid w:val="00DC38B4"/>
    <w:rsid w:val="00DC3C97"/>
    <w:rsid w:val="00DC4240"/>
    <w:rsid w:val="00DD02BA"/>
    <w:rsid w:val="00DD0F82"/>
    <w:rsid w:val="00DD3F32"/>
    <w:rsid w:val="00DD4378"/>
    <w:rsid w:val="00DD47EA"/>
    <w:rsid w:val="00DD4F10"/>
    <w:rsid w:val="00DD6BBA"/>
    <w:rsid w:val="00DE0F45"/>
    <w:rsid w:val="00DE1FB0"/>
    <w:rsid w:val="00DE37DB"/>
    <w:rsid w:val="00DE3D2F"/>
    <w:rsid w:val="00DE3F7F"/>
    <w:rsid w:val="00DE41DF"/>
    <w:rsid w:val="00DE5B97"/>
    <w:rsid w:val="00DE64F4"/>
    <w:rsid w:val="00DE65F0"/>
    <w:rsid w:val="00DF036D"/>
    <w:rsid w:val="00DF11C3"/>
    <w:rsid w:val="00DF1844"/>
    <w:rsid w:val="00DF2A32"/>
    <w:rsid w:val="00DF35DA"/>
    <w:rsid w:val="00DF43CE"/>
    <w:rsid w:val="00DF56AC"/>
    <w:rsid w:val="00DF6AB2"/>
    <w:rsid w:val="00E010EC"/>
    <w:rsid w:val="00E016F9"/>
    <w:rsid w:val="00E0232E"/>
    <w:rsid w:val="00E0270E"/>
    <w:rsid w:val="00E02D04"/>
    <w:rsid w:val="00E03A76"/>
    <w:rsid w:val="00E047FE"/>
    <w:rsid w:val="00E06786"/>
    <w:rsid w:val="00E103B1"/>
    <w:rsid w:val="00E15E51"/>
    <w:rsid w:val="00E15FCB"/>
    <w:rsid w:val="00E16038"/>
    <w:rsid w:val="00E16786"/>
    <w:rsid w:val="00E22319"/>
    <w:rsid w:val="00E223A5"/>
    <w:rsid w:val="00E226E0"/>
    <w:rsid w:val="00E24B05"/>
    <w:rsid w:val="00E25079"/>
    <w:rsid w:val="00E27AA7"/>
    <w:rsid w:val="00E31F1C"/>
    <w:rsid w:val="00E32186"/>
    <w:rsid w:val="00E3233E"/>
    <w:rsid w:val="00E32C54"/>
    <w:rsid w:val="00E32D61"/>
    <w:rsid w:val="00E350B7"/>
    <w:rsid w:val="00E369CE"/>
    <w:rsid w:val="00E40086"/>
    <w:rsid w:val="00E4104F"/>
    <w:rsid w:val="00E41629"/>
    <w:rsid w:val="00E41A4E"/>
    <w:rsid w:val="00E42F98"/>
    <w:rsid w:val="00E4468E"/>
    <w:rsid w:val="00E4476E"/>
    <w:rsid w:val="00E44B64"/>
    <w:rsid w:val="00E51089"/>
    <w:rsid w:val="00E51F6C"/>
    <w:rsid w:val="00E52326"/>
    <w:rsid w:val="00E52654"/>
    <w:rsid w:val="00E53411"/>
    <w:rsid w:val="00E53BC7"/>
    <w:rsid w:val="00E56B66"/>
    <w:rsid w:val="00E56BED"/>
    <w:rsid w:val="00E56C6D"/>
    <w:rsid w:val="00E60977"/>
    <w:rsid w:val="00E60C5C"/>
    <w:rsid w:val="00E61F0E"/>
    <w:rsid w:val="00E6646A"/>
    <w:rsid w:val="00E66778"/>
    <w:rsid w:val="00E66C7F"/>
    <w:rsid w:val="00E6739E"/>
    <w:rsid w:val="00E72AF3"/>
    <w:rsid w:val="00E7429B"/>
    <w:rsid w:val="00E74692"/>
    <w:rsid w:val="00E74899"/>
    <w:rsid w:val="00E7634A"/>
    <w:rsid w:val="00E80A39"/>
    <w:rsid w:val="00E80E8B"/>
    <w:rsid w:val="00E8191A"/>
    <w:rsid w:val="00E81C51"/>
    <w:rsid w:val="00E8287E"/>
    <w:rsid w:val="00E87284"/>
    <w:rsid w:val="00E87B0B"/>
    <w:rsid w:val="00E9230B"/>
    <w:rsid w:val="00E9320A"/>
    <w:rsid w:val="00E93C58"/>
    <w:rsid w:val="00E96168"/>
    <w:rsid w:val="00E96352"/>
    <w:rsid w:val="00E968AE"/>
    <w:rsid w:val="00E96D12"/>
    <w:rsid w:val="00E97649"/>
    <w:rsid w:val="00EA0229"/>
    <w:rsid w:val="00EA24F9"/>
    <w:rsid w:val="00EA33AC"/>
    <w:rsid w:val="00EA38B4"/>
    <w:rsid w:val="00EA3C9A"/>
    <w:rsid w:val="00EA4590"/>
    <w:rsid w:val="00EA5092"/>
    <w:rsid w:val="00EA5F17"/>
    <w:rsid w:val="00EB0162"/>
    <w:rsid w:val="00EB51A2"/>
    <w:rsid w:val="00EB5A79"/>
    <w:rsid w:val="00EB63D0"/>
    <w:rsid w:val="00EC489F"/>
    <w:rsid w:val="00EC60BB"/>
    <w:rsid w:val="00EC61E2"/>
    <w:rsid w:val="00ED02AB"/>
    <w:rsid w:val="00ED09F5"/>
    <w:rsid w:val="00ED163D"/>
    <w:rsid w:val="00ED3B34"/>
    <w:rsid w:val="00ED44E2"/>
    <w:rsid w:val="00ED55BF"/>
    <w:rsid w:val="00ED6758"/>
    <w:rsid w:val="00ED6C26"/>
    <w:rsid w:val="00ED7C66"/>
    <w:rsid w:val="00EE0853"/>
    <w:rsid w:val="00EE0C07"/>
    <w:rsid w:val="00EE1AA9"/>
    <w:rsid w:val="00EE38CF"/>
    <w:rsid w:val="00EE4EF0"/>
    <w:rsid w:val="00EE66FC"/>
    <w:rsid w:val="00EE7749"/>
    <w:rsid w:val="00EF1533"/>
    <w:rsid w:val="00EF27E9"/>
    <w:rsid w:val="00EF42A5"/>
    <w:rsid w:val="00EF4A12"/>
    <w:rsid w:val="00EF55E2"/>
    <w:rsid w:val="00EF65DF"/>
    <w:rsid w:val="00F0104E"/>
    <w:rsid w:val="00F027E5"/>
    <w:rsid w:val="00F05075"/>
    <w:rsid w:val="00F054FF"/>
    <w:rsid w:val="00F05F3D"/>
    <w:rsid w:val="00F06372"/>
    <w:rsid w:val="00F10043"/>
    <w:rsid w:val="00F10CF8"/>
    <w:rsid w:val="00F10E63"/>
    <w:rsid w:val="00F11CD2"/>
    <w:rsid w:val="00F11E64"/>
    <w:rsid w:val="00F1338B"/>
    <w:rsid w:val="00F158F1"/>
    <w:rsid w:val="00F16349"/>
    <w:rsid w:val="00F20E36"/>
    <w:rsid w:val="00F214ED"/>
    <w:rsid w:val="00F21E67"/>
    <w:rsid w:val="00F22B8E"/>
    <w:rsid w:val="00F2379B"/>
    <w:rsid w:val="00F2594C"/>
    <w:rsid w:val="00F31AD6"/>
    <w:rsid w:val="00F3343C"/>
    <w:rsid w:val="00F34808"/>
    <w:rsid w:val="00F3536D"/>
    <w:rsid w:val="00F37A43"/>
    <w:rsid w:val="00F44400"/>
    <w:rsid w:val="00F4623D"/>
    <w:rsid w:val="00F4720A"/>
    <w:rsid w:val="00F472B8"/>
    <w:rsid w:val="00F47425"/>
    <w:rsid w:val="00F47AC3"/>
    <w:rsid w:val="00F505E2"/>
    <w:rsid w:val="00F50965"/>
    <w:rsid w:val="00F51970"/>
    <w:rsid w:val="00F54266"/>
    <w:rsid w:val="00F542DD"/>
    <w:rsid w:val="00F5458D"/>
    <w:rsid w:val="00F54C70"/>
    <w:rsid w:val="00F60778"/>
    <w:rsid w:val="00F6156D"/>
    <w:rsid w:val="00F62F49"/>
    <w:rsid w:val="00F631EF"/>
    <w:rsid w:val="00F63809"/>
    <w:rsid w:val="00F638D5"/>
    <w:rsid w:val="00F63E8C"/>
    <w:rsid w:val="00F64133"/>
    <w:rsid w:val="00F66537"/>
    <w:rsid w:val="00F66DD0"/>
    <w:rsid w:val="00F67F7D"/>
    <w:rsid w:val="00F70A4F"/>
    <w:rsid w:val="00F70BD3"/>
    <w:rsid w:val="00F723FC"/>
    <w:rsid w:val="00F729C9"/>
    <w:rsid w:val="00F72B4B"/>
    <w:rsid w:val="00F758E0"/>
    <w:rsid w:val="00F76526"/>
    <w:rsid w:val="00F8131D"/>
    <w:rsid w:val="00F82AA9"/>
    <w:rsid w:val="00F82AD4"/>
    <w:rsid w:val="00F834B9"/>
    <w:rsid w:val="00F84002"/>
    <w:rsid w:val="00F845B0"/>
    <w:rsid w:val="00F85030"/>
    <w:rsid w:val="00F90172"/>
    <w:rsid w:val="00F905EE"/>
    <w:rsid w:val="00F91F2E"/>
    <w:rsid w:val="00F937A8"/>
    <w:rsid w:val="00F9566F"/>
    <w:rsid w:val="00F96055"/>
    <w:rsid w:val="00FA03B3"/>
    <w:rsid w:val="00FA1C91"/>
    <w:rsid w:val="00FA2519"/>
    <w:rsid w:val="00FA28C4"/>
    <w:rsid w:val="00FA2F8F"/>
    <w:rsid w:val="00FA332F"/>
    <w:rsid w:val="00FA42C6"/>
    <w:rsid w:val="00FA4CD1"/>
    <w:rsid w:val="00FA5113"/>
    <w:rsid w:val="00FB0323"/>
    <w:rsid w:val="00FB2181"/>
    <w:rsid w:val="00FB46D5"/>
    <w:rsid w:val="00FB691D"/>
    <w:rsid w:val="00FC03EF"/>
    <w:rsid w:val="00FC05B7"/>
    <w:rsid w:val="00FC4BC8"/>
    <w:rsid w:val="00FD2AE3"/>
    <w:rsid w:val="00FD7E12"/>
    <w:rsid w:val="00FE0274"/>
    <w:rsid w:val="00FE1451"/>
    <w:rsid w:val="00FE1728"/>
    <w:rsid w:val="00FE1C42"/>
    <w:rsid w:val="00FE51D6"/>
    <w:rsid w:val="00FE6988"/>
    <w:rsid w:val="00FF03A1"/>
    <w:rsid w:val="00FF04A2"/>
    <w:rsid w:val="00FF1CD0"/>
    <w:rsid w:val="00FF254C"/>
    <w:rsid w:val="00FF3648"/>
    <w:rsid w:val="00FF3A2C"/>
    <w:rsid w:val="00FF46C8"/>
    <w:rsid w:val="00FF60AC"/>
    <w:rsid w:val="02A7171B"/>
    <w:rsid w:val="29923F79"/>
    <w:rsid w:val="62904EC1"/>
    <w:rsid w:val="69657E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20825"/>
  <w15:docId w15:val="{E0E1E760-A052-46BE-AFCD-43A5AE0B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b/>
      <w:i/>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SubjectChar">
    <w:name w:val="Comment Subject Char"/>
    <w:link w:val="CommentSubject"/>
    <w:rPr>
      <w:b/>
      <w:bCs/>
    </w:rPr>
  </w:style>
  <w:style w:type="character" w:customStyle="1" w:styleId="FooterChar">
    <w:name w:val="Footer Char"/>
    <w:link w:val="Footer"/>
    <w:rPr>
      <w:sz w:val="24"/>
      <w:szCs w:val="24"/>
    </w:rPr>
  </w:style>
  <w:style w:type="character" w:styleId="CommentReference">
    <w:name w:val="annotation reference"/>
    <w:rPr>
      <w:sz w:val="16"/>
      <w:szCs w:val="16"/>
    </w:rPr>
  </w:style>
  <w:style w:type="character" w:styleId="PageNumber">
    <w:name w:val="page number"/>
    <w:basedOn w:val="DefaultParagraphFont"/>
  </w:style>
  <w:style w:type="character" w:customStyle="1" w:styleId="CommentTextChar">
    <w:name w:val="Comment Text Char"/>
    <w:basedOn w:val="DefaultParagraphFont"/>
    <w:link w:val="CommentText"/>
  </w:style>
  <w:style w:type="paragraph" w:styleId="Title">
    <w:name w:val="Title"/>
    <w:basedOn w:val="Normal"/>
    <w:qFormat/>
    <w:pPr>
      <w:jc w:val="center"/>
    </w:pPr>
    <w:rPr>
      <w:b/>
      <w:bCs/>
      <w:i/>
      <w:sz w:val="28"/>
      <w:lang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819"/>
        <w:tab w:val="right" w:pos="9638"/>
      </w:tabs>
    </w:pPr>
  </w:style>
  <w:style w:type="paragraph" w:customStyle="1" w:styleId="StyleHeading2NotItalic">
    <w:name w:val="Style Heading 2 + Not Italic"/>
    <w:basedOn w:val="Heading2"/>
  </w:style>
  <w:style w:type="paragraph" w:styleId="Footer">
    <w:name w:val="footer"/>
    <w:basedOn w:val="Normal"/>
    <w:link w:val="FooterChar"/>
    <w:pPr>
      <w:tabs>
        <w:tab w:val="center" w:pos="4819"/>
        <w:tab w:val="right" w:pos="9638"/>
      </w:tabs>
    </w:p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rPr>
      <w:sz w:val="20"/>
      <w:szCs w:val="20"/>
    </w:rPr>
  </w:style>
  <w:style w:type="paragraph" w:styleId="ListParagraph">
    <w:name w:val="List Paragraph"/>
    <w:aliases w:val="lp1,Bullet 1,Use Case List Paragraph,Bullet EY,Table of contents numbered,List Paragraph21,List Paragraph1,Lentele,List Paragraph2,ERP-List Paragraph,List Paragraph11,Buletai,Numbering,List Paragraph111,Paragraph,List Paragraph Red"/>
    <w:basedOn w:val="Normal"/>
    <w:link w:val="ListParagraphChar"/>
    <w:uiPriority w:val="34"/>
    <w:qFormat/>
    <w:pPr>
      <w:spacing w:after="200" w:line="276" w:lineRule="auto"/>
      <w:ind w:left="720"/>
      <w:contextualSpacing/>
    </w:pPr>
    <w:rPr>
      <w:rFonts w:ascii="Calibri" w:hAnsi="Calibri"/>
      <w:sz w:val="22"/>
      <w:szCs w:val="22"/>
    </w:rPr>
  </w:style>
  <w:style w:type="paragraph" w:styleId="Revision">
    <w:name w:val="Revision"/>
    <w:hidden/>
    <w:uiPriority w:val="99"/>
    <w:unhideWhenUsed/>
    <w:rsid w:val="00FF04A2"/>
    <w:rPr>
      <w:sz w:val="24"/>
      <w:szCs w:val="24"/>
    </w:rPr>
  </w:style>
  <w:style w:type="character" w:styleId="Emphasis">
    <w:name w:val="Emphasis"/>
    <w:uiPriority w:val="20"/>
    <w:qFormat/>
    <w:rsid w:val="00FF04A2"/>
    <w:rPr>
      <w:i/>
      <w:iCs/>
    </w:rPr>
  </w:style>
  <w:style w:type="character" w:styleId="Strong">
    <w:name w:val="Strong"/>
    <w:uiPriority w:val="22"/>
    <w:qFormat/>
    <w:rsid w:val="00FF04A2"/>
    <w:rPr>
      <w:b/>
      <w:bCs/>
    </w:rPr>
  </w:style>
  <w:style w:type="character" w:customStyle="1" w:styleId="Bodytext2">
    <w:name w:val="Body text (2)_"/>
    <w:basedOn w:val="DefaultParagraphFont"/>
    <w:link w:val="Bodytext20"/>
    <w:rsid w:val="00177EA6"/>
    <w:rPr>
      <w:shd w:val="clear" w:color="auto" w:fill="FFFFFF"/>
    </w:rPr>
  </w:style>
  <w:style w:type="paragraph" w:customStyle="1" w:styleId="Bodytext20">
    <w:name w:val="Body text (2)"/>
    <w:basedOn w:val="Normal"/>
    <w:link w:val="Bodytext2"/>
    <w:rsid w:val="00177EA6"/>
    <w:pPr>
      <w:widowControl w:val="0"/>
      <w:shd w:val="clear" w:color="auto" w:fill="FFFFFF"/>
      <w:spacing w:line="274" w:lineRule="exact"/>
    </w:pPr>
    <w:rPr>
      <w:sz w:val="20"/>
      <w:szCs w:val="20"/>
    </w:rPr>
  </w:style>
  <w:style w:type="character" w:customStyle="1" w:styleId="st1">
    <w:name w:val="st1"/>
    <w:basedOn w:val="DefaultParagraphFont"/>
    <w:rsid w:val="009657A8"/>
  </w:style>
  <w:style w:type="character" w:customStyle="1" w:styleId="ListParagraphChar">
    <w:name w:val="List Paragraph Char"/>
    <w:aliases w:val="lp1 Char,Bullet 1 Char,Use Case List Paragraph Char,Bullet EY Char,Table of contents numbered Char,List Paragraph21 Char,List Paragraph1 Char,Lentele Char,List Paragraph2 Char,ERP-List Paragraph Char,List Paragraph11 Char"/>
    <w:basedOn w:val="DefaultParagraphFont"/>
    <w:link w:val="ListParagraph"/>
    <w:uiPriority w:val="34"/>
    <w:rsid w:val="00E0232E"/>
    <w:rPr>
      <w:rFonts w:ascii="Calibri" w:hAnsi="Calibri"/>
      <w:sz w:val="22"/>
      <w:szCs w:val="22"/>
    </w:rPr>
  </w:style>
  <w:style w:type="character" w:customStyle="1" w:styleId="st">
    <w:name w:val="st"/>
    <w:basedOn w:val="DefaultParagraphFont"/>
    <w:rsid w:val="00226D98"/>
  </w:style>
  <w:style w:type="paragraph" w:customStyle="1" w:styleId="tajtip">
    <w:name w:val="tajtip"/>
    <w:basedOn w:val="Normal"/>
    <w:rsid w:val="00226D98"/>
    <w:pPr>
      <w:spacing w:before="100" w:beforeAutospacing="1" w:after="100" w:afterAutospacing="1"/>
    </w:pPr>
  </w:style>
  <w:style w:type="paragraph" w:styleId="NormalWeb">
    <w:name w:val="Normal (Web)"/>
    <w:basedOn w:val="Normal"/>
    <w:link w:val="NormalWebChar"/>
    <w:uiPriority w:val="99"/>
    <w:unhideWhenUsed/>
    <w:rsid w:val="00F67F7D"/>
    <w:pPr>
      <w:spacing w:before="100" w:beforeAutospacing="1" w:after="100" w:afterAutospacing="1"/>
    </w:pPr>
  </w:style>
  <w:style w:type="character" w:styleId="Hyperlink">
    <w:name w:val="Hyperlink"/>
    <w:basedOn w:val="DefaultParagraphFont"/>
    <w:uiPriority w:val="99"/>
    <w:unhideWhenUsed/>
    <w:rsid w:val="00D97CAE"/>
    <w:rPr>
      <w:color w:val="0000FF"/>
      <w:u w:val="single"/>
    </w:rPr>
  </w:style>
  <w:style w:type="character" w:customStyle="1" w:styleId="super">
    <w:name w:val="super"/>
    <w:basedOn w:val="DefaultParagraphFont"/>
    <w:rsid w:val="00D97CAE"/>
  </w:style>
  <w:style w:type="paragraph" w:customStyle="1" w:styleId="Normal1">
    <w:name w:val="Normal1"/>
    <w:basedOn w:val="Normal"/>
    <w:rsid w:val="00D97CAE"/>
    <w:pPr>
      <w:spacing w:before="100" w:beforeAutospacing="1" w:after="100" w:afterAutospacing="1"/>
    </w:pPr>
  </w:style>
  <w:style w:type="character" w:customStyle="1" w:styleId="NormalWebChar">
    <w:name w:val="Normal (Web) Char"/>
    <w:link w:val="NormalWeb"/>
    <w:uiPriority w:val="99"/>
    <w:locked/>
    <w:rsid w:val="001A0A2E"/>
    <w:rPr>
      <w:sz w:val="24"/>
      <w:szCs w:val="24"/>
    </w:rPr>
  </w:style>
  <w:style w:type="paragraph" w:customStyle="1" w:styleId="c01pointnumerotealtn">
    <w:name w:val="c01pointnumerotealtn"/>
    <w:basedOn w:val="Normal"/>
    <w:rsid w:val="00422782"/>
    <w:pPr>
      <w:spacing w:before="100" w:beforeAutospacing="1" w:after="100" w:afterAutospacing="1"/>
    </w:pPr>
    <w:rPr>
      <w:lang w:val="en-US" w:eastAsia="en-US"/>
    </w:rPr>
  </w:style>
  <w:style w:type="character" w:customStyle="1" w:styleId="affairetitle">
    <w:name w:val="affaire_title"/>
    <w:basedOn w:val="DefaultParagraphFont"/>
    <w:rsid w:val="00422782"/>
  </w:style>
  <w:style w:type="character" w:customStyle="1" w:styleId="blackcaption">
    <w:name w:val="black_caption"/>
    <w:basedOn w:val="DefaultParagraphFont"/>
    <w:rsid w:val="00BB6C46"/>
  </w:style>
  <w:style w:type="paragraph" w:customStyle="1" w:styleId="doc-ti">
    <w:name w:val="doc-ti"/>
    <w:basedOn w:val="Normal"/>
    <w:rsid w:val="00BA3B65"/>
    <w:pPr>
      <w:spacing w:before="100" w:beforeAutospacing="1" w:after="100" w:afterAutospacing="1"/>
    </w:pPr>
  </w:style>
  <w:style w:type="character" w:customStyle="1" w:styleId="bkg-highlight-red">
    <w:name w:val="bkg-highlight-red"/>
    <w:basedOn w:val="DefaultParagraphFont"/>
    <w:rsid w:val="00891A44"/>
  </w:style>
  <w:style w:type="paragraph" w:styleId="HTMLPreformatted">
    <w:name w:val="HTML Preformatted"/>
    <w:basedOn w:val="Normal"/>
    <w:link w:val="HTMLPreformattedChar"/>
    <w:uiPriority w:val="99"/>
    <w:unhideWhenUsed/>
    <w:rsid w:val="00897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974B6"/>
    <w:rPr>
      <w:rFonts w:ascii="Courier New" w:hAnsi="Courier New" w:cs="Courier New"/>
    </w:rPr>
  </w:style>
  <w:style w:type="character" w:customStyle="1" w:styleId="outputecli">
    <w:name w:val="outputecli"/>
    <w:basedOn w:val="DefaultParagraphFont"/>
    <w:rsid w:val="009F0FC5"/>
  </w:style>
  <w:style w:type="character" w:customStyle="1" w:styleId="position-relative">
    <w:name w:val="position-relative"/>
    <w:basedOn w:val="DefaultParagraphFont"/>
    <w:rsid w:val="00D761FD"/>
  </w:style>
  <w:style w:type="paragraph" w:styleId="FootnoteText">
    <w:name w:val="footnote text"/>
    <w:aliases w:val="Footnote Text Char Char,Footnote Text Char2,Footnote Text Char1 Char Char,Footnote Text Char Char Char Char,Footnote Text Char1 Char Char Char Char,Footnote Text Char Char1 Char Char Char Char Char,Char"/>
    <w:basedOn w:val="Normal"/>
    <w:link w:val="FootnoteTextChar"/>
    <w:uiPriority w:val="99"/>
    <w:unhideWhenUsed/>
    <w:rsid w:val="005161F4"/>
    <w:pPr>
      <w:suppressAutoHyphens/>
    </w:pPr>
    <w:rPr>
      <w:rFonts w:ascii="Cambria" w:eastAsia="MS Mincho" w:hAnsi="Cambria" w:cs="Cambria"/>
      <w:sz w:val="20"/>
      <w:szCs w:val="20"/>
      <w:lang w:eastAsia="ar-SA"/>
    </w:rPr>
  </w:style>
  <w:style w:type="character" w:customStyle="1" w:styleId="FootnoteTextChar">
    <w:name w:val="Footnote Text Char"/>
    <w:aliases w:val="Footnote Text Char Char Char,Footnote Text Char2 Char,Footnote Text Char1 Char Char Char,Footnote Text Char Char Char Char Char,Footnote Text Char1 Char Char Char Char Char,Footnote Text Char Char1 Char Char Char Char Char Char"/>
    <w:basedOn w:val="DefaultParagraphFont"/>
    <w:link w:val="FootnoteText"/>
    <w:uiPriority w:val="99"/>
    <w:rsid w:val="005161F4"/>
    <w:rPr>
      <w:rFonts w:ascii="Cambria" w:eastAsia="MS Mincho" w:hAnsi="Cambria" w:cs="Cambria"/>
      <w:lang w:eastAsia="ar-SA"/>
    </w:rPr>
  </w:style>
  <w:style w:type="character" w:styleId="FootnoteReference">
    <w:name w:val="footnote reference"/>
    <w:aliases w:val="BVI fnr,Footnote symbol"/>
    <w:basedOn w:val="DefaultParagraphFont"/>
    <w:uiPriority w:val="99"/>
    <w:unhideWhenUsed/>
    <w:rsid w:val="005161F4"/>
    <w:rPr>
      <w:vertAlign w:val="superscript"/>
    </w:rPr>
  </w:style>
  <w:style w:type="paragraph" w:customStyle="1" w:styleId="disclaimer">
    <w:name w:val="disclaimer"/>
    <w:basedOn w:val="Normal"/>
    <w:rsid w:val="008F2413"/>
    <w:pPr>
      <w:spacing w:before="100" w:beforeAutospacing="1" w:after="100" w:afterAutospacing="1"/>
    </w:pPr>
  </w:style>
  <w:style w:type="paragraph" w:customStyle="1" w:styleId="arrow">
    <w:name w:val="arrow"/>
    <w:basedOn w:val="Normal"/>
    <w:rsid w:val="008F2413"/>
    <w:pPr>
      <w:spacing w:before="100" w:beforeAutospacing="1" w:after="100" w:afterAutospacing="1"/>
    </w:pPr>
  </w:style>
  <w:style w:type="paragraph" w:customStyle="1" w:styleId="title-doc-first">
    <w:name w:val="title-doc-first"/>
    <w:basedOn w:val="Normal"/>
    <w:rsid w:val="008F2413"/>
    <w:pPr>
      <w:spacing w:before="100" w:beforeAutospacing="1" w:after="100" w:afterAutospacing="1"/>
    </w:pPr>
  </w:style>
  <w:style w:type="paragraph" w:customStyle="1" w:styleId="title-doc-last">
    <w:name w:val="title-doc-last"/>
    <w:basedOn w:val="Normal"/>
    <w:rsid w:val="008F2413"/>
    <w:pPr>
      <w:spacing w:before="100" w:beforeAutospacing="1" w:after="100" w:afterAutospacing="1"/>
    </w:pPr>
  </w:style>
  <w:style w:type="paragraph" w:customStyle="1" w:styleId="title-doc-oj-reference">
    <w:name w:val="title-doc-oj-reference"/>
    <w:basedOn w:val="Normal"/>
    <w:rsid w:val="008F2413"/>
    <w:pPr>
      <w:spacing w:before="100" w:beforeAutospacing="1" w:after="100" w:afterAutospacing="1"/>
    </w:pPr>
  </w:style>
  <w:style w:type="paragraph" w:customStyle="1" w:styleId="taltipfb">
    <w:name w:val="taltipfb"/>
    <w:basedOn w:val="Normal"/>
    <w:rsid w:val="00267C15"/>
    <w:pPr>
      <w:spacing w:before="100" w:beforeAutospacing="1" w:after="100" w:afterAutospacing="1"/>
    </w:pPr>
  </w:style>
  <w:style w:type="paragraph" w:customStyle="1" w:styleId="n">
    <w:name w:val="n"/>
    <w:basedOn w:val="Normal"/>
    <w:rsid w:val="000E09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9896">
      <w:bodyDiv w:val="1"/>
      <w:marLeft w:val="0"/>
      <w:marRight w:val="0"/>
      <w:marTop w:val="0"/>
      <w:marBottom w:val="0"/>
      <w:divBdr>
        <w:top w:val="none" w:sz="0" w:space="0" w:color="auto"/>
        <w:left w:val="none" w:sz="0" w:space="0" w:color="auto"/>
        <w:bottom w:val="none" w:sz="0" w:space="0" w:color="auto"/>
        <w:right w:val="none" w:sz="0" w:space="0" w:color="auto"/>
      </w:divBdr>
    </w:div>
    <w:div w:id="75324116">
      <w:bodyDiv w:val="1"/>
      <w:marLeft w:val="0"/>
      <w:marRight w:val="0"/>
      <w:marTop w:val="0"/>
      <w:marBottom w:val="0"/>
      <w:divBdr>
        <w:top w:val="none" w:sz="0" w:space="0" w:color="auto"/>
        <w:left w:val="none" w:sz="0" w:space="0" w:color="auto"/>
        <w:bottom w:val="none" w:sz="0" w:space="0" w:color="auto"/>
        <w:right w:val="none" w:sz="0" w:space="0" w:color="auto"/>
      </w:divBdr>
    </w:div>
    <w:div w:id="101266840">
      <w:bodyDiv w:val="1"/>
      <w:marLeft w:val="0"/>
      <w:marRight w:val="0"/>
      <w:marTop w:val="0"/>
      <w:marBottom w:val="0"/>
      <w:divBdr>
        <w:top w:val="none" w:sz="0" w:space="0" w:color="auto"/>
        <w:left w:val="none" w:sz="0" w:space="0" w:color="auto"/>
        <w:bottom w:val="none" w:sz="0" w:space="0" w:color="auto"/>
        <w:right w:val="none" w:sz="0" w:space="0" w:color="auto"/>
      </w:divBdr>
    </w:div>
    <w:div w:id="107630587">
      <w:bodyDiv w:val="1"/>
      <w:marLeft w:val="0"/>
      <w:marRight w:val="0"/>
      <w:marTop w:val="0"/>
      <w:marBottom w:val="0"/>
      <w:divBdr>
        <w:top w:val="none" w:sz="0" w:space="0" w:color="auto"/>
        <w:left w:val="none" w:sz="0" w:space="0" w:color="auto"/>
        <w:bottom w:val="none" w:sz="0" w:space="0" w:color="auto"/>
        <w:right w:val="none" w:sz="0" w:space="0" w:color="auto"/>
      </w:divBdr>
    </w:div>
    <w:div w:id="148177521">
      <w:bodyDiv w:val="1"/>
      <w:marLeft w:val="0"/>
      <w:marRight w:val="0"/>
      <w:marTop w:val="0"/>
      <w:marBottom w:val="0"/>
      <w:divBdr>
        <w:top w:val="none" w:sz="0" w:space="0" w:color="auto"/>
        <w:left w:val="none" w:sz="0" w:space="0" w:color="auto"/>
        <w:bottom w:val="none" w:sz="0" w:space="0" w:color="auto"/>
        <w:right w:val="none" w:sz="0" w:space="0" w:color="auto"/>
      </w:divBdr>
    </w:div>
    <w:div w:id="159974116">
      <w:bodyDiv w:val="1"/>
      <w:marLeft w:val="0"/>
      <w:marRight w:val="0"/>
      <w:marTop w:val="0"/>
      <w:marBottom w:val="0"/>
      <w:divBdr>
        <w:top w:val="none" w:sz="0" w:space="0" w:color="auto"/>
        <w:left w:val="none" w:sz="0" w:space="0" w:color="auto"/>
        <w:bottom w:val="none" w:sz="0" w:space="0" w:color="auto"/>
        <w:right w:val="none" w:sz="0" w:space="0" w:color="auto"/>
      </w:divBdr>
      <w:divsChild>
        <w:div w:id="1878547042">
          <w:marLeft w:val="0"/>
          <w:marRight w:val="0"/>
          <w:marTop w:val="0"/>
          <w:marBottom w:val="0"/>
          <w:divBdr>
            <w:top w:val="none" w:sz="0" w:space="0" w:color="auto"/>
            <w:left w:val="none" w:sz="0" w:space="0" w:color="auto"/>
            <w:bottom w:val="none" w:sz="0" w:space="0" w:color="auto"/>
            <w:right w:val="none" w:sz="0" w:space="0" w:color="auto"/>
          </w:divBdr>
        </w:div>
      </w:divsChild>
    </w:div>
    <w:div w:id="184486919">
      <w:bodyDiv w:val="1"/>
      <w:marLeft w:val="0"/>
      <w:marRight w:val="0"/>
      <w:marTop w:val="0"/>
      <w:marBottom w:val="0"/>
      <w:divBdr>
        <w:top w:val="none" w:sz="0" w:space="0" w:color="auto"/>
        <w:left w:val="none" w:sz="0" w:space="0" w:color="auto"/>
        <w:bottom w:val="none" w:sz="0" w:space="0" w:color="auto"/>
        <w:right w:val="none" w:sz="0" w:space="0" w:color="auto"/>
      </w:divBdr>
    </w:div>
    <w:div w:id="185794703">
      <w:bodyDiv w:val="1"/>
      <w:marLeft w:val="0"/>
      <w:marRight w:val="0"/>
      <w:marTop w:val="0"/>
      <w:marBottom w:val="0"/>
      <w:divBdr>
        <w:top w:val="none" w:sz="0" w:space="0" w:color="auto"/>
        <w:left w:val="none" w:sz="0" w:space="0" w:color="auto"/>
        <w:bottom w:val="none" w:sz="0" w:space="0" w:color="auto"/>
        <w:right w:val="none" w:sz="0" w:space="0" w:color="auto"/>
      </w:divBdr>
    </w:div>
    <w:div w:id="210311514">
      <w:bodyDiv w:val="1"/>
      <w:marLeft w:val="0"/>
      <w:marRight w:val="0"/>
      <w:marTop w:val="0"/>
      <w:marBottom w:val="0"/>
      <w:divBdr>
        <w:top w:val="none" w:sz="0" w:space="0" w:color="auto"/>
        <w:left w:val="none" w:sz="0" w:space="0" w:color="auto"/>
        <w:bottom w:val="none" w:sz="0" w:space="0" w:color="auto"/>
        <w:right w:val="none" w:sz="0" w:space="0" w:color="auto"/>
      </w:divBdr>
    </w:div>
    <w:div w:id="278149597">
      <w:bodyDiv w:val="1"/>
      <w:marLeft w:val="0"/>
      <w:marRight w:val="0"/>
      <w:marTop w:val="0"/>
      <w:marBottom w:val="0"/>
      <w:divBdr>
        <w:top w:val="none" w:sz="0" w:space="0" w:color="auto"/>
        <w:left w:val="none" w:sz="0" w:space="0" w:color="auto"/>
        <w:bottom w:val="none" w:sz="0" w:space="0" w:color="auto"/>
        <w:right w:val="none" w:sz="0" w:space="0" w:color="auto"/>
      </w:divBdr>
    </w:div>
    <w:div w:id="318731114">
      <w:bodyDiv w:val="1"/>
      <w:marLeft w:val="0"/>
      <w:marRight w:val="0"/>
      <w:marTop w:val="0"/>
      <w:marBottom w:val="0"/>
      <w:divBdr>
        <w:top w:val="none" w:sz="0" w:space="0" w:color="auto"/>
        <w:left w:val="none" w:sz="0" w:space="0" w:color="auto"/>
        <w:bottom w:val="none" w:sz="0" w:space="0" w:color="auto"/>
        <w:right w:val="none" w:sz="0" w:space="0" w:color="auto"/>
      </w:divBdr>
    </w:div>
    <w:div w:id="362096342">
      <w:bodyDiv w:val="1"/>
      <w:marLeft w:val="0"/>
      <w:marRight w:val="0"/>
      <w:marTop w:val="0"/>
      <w:marBottom w:val="0"/>
      <w:divBdr>
        <w:top w:val="none" w:sz="0" w:space="0" w:color="auto"/>
        <w:left w:val="none" w:sz="0" w:space="0" w:color="auto"/>
        <w:bottom w:val="none" w:sz="0" w:space="0" w:color="auto"/>
        <w:right w:val="none" w:sz="0" w:space="0" w:color="auto"/>
      </w:divBdr>
    </w:div>
    <w:div w:id="363528956">
      <w:bodyDiv w:val="1"/>
      <w:marLeft w:val="0"/>
      <w:marRight w:val="0"/>
      <w:marTop w:val="0"/>
      <w:marBottom w:val="0"/>
      <w:divBdr>
        <w:top w:val="none" w:sz="0" w:space="0" w:color="auto"/>
        <w:left w:val="none" w:sz="0" w:space="0" w:color="auto"/>
        <w:bottom w:val="none" w:sz="0" w:space="0" w:color="auto"/>
        <w:right w:val="none" w:sz="0" w:space="0" w:color="auto"/>
      </w:divBdr>
    </w:div>
    <w:div w:id="366754751">
      <w:bodyDiv w:val="1"/>
      <w:marLeft w:val="0"/>
      <w:marRight w:val="0"/>
      <w:marTop w:val="0"/>
      <w:marBottom w:val="0"/>
      <w:divBdr>
        <w:top w:val="none" w:sz="0" w:space="0" w:color="auto"/>
        <w:left w:val="none" w:sz="0" w:space="0" w:color="auto"/>
        <w:bottom w:val="none" w:sz="0" w:space="0" w:color="auto"/>
        <w:right w:val="none" w:sz="0" w:space="0" w:color="auto"/>
      </w:divBdr>
    </w:div>
    <w:div w:id="367031067">
      <w:bodyDiv w:val="1"/>
      <w:marLeft w:val="0"/>
      <w:marRight w:val="0"/>
      <w:marTop w:val="0"/>
      <w:marBottom w:val="0"/>
      <w:divBdr>
        <w:top w:val="none" w:sz="0" w:space="0" w:color="auto"/>
        <w:left w:val="none" w:sz="0" w:space="0" w:color="auto"/>
        <w:bottom w:val="none" w:sz="0" w:space="0" w:color="auto"/>
        <w:right w:val="none" w:sz="0" w:space="0" w:color="auto"/>
      </w:divBdr>
      <w:divsChild>
        <w:div w:id="2113818927">
          <w:marLeft w:val="0"/>
          <w:marRight w:val="0"/>
          <w:marTop w:val="0"/>
          <w:marBottom w:val="0"/>
          <w:divBdr>
            <w:top w:val="none" w:sz="0" w:space="0" w:color="auto"/>
            <w:left w:val="none" w:sz="0" w:space="0" w:color="auto"/>
            <w:bottom w:val="none" w:sz="0" w:space="0" w:color="auto"/>
            <w:right w:val="none" w:sz="0" w:space="0" w:color="auto"/>
          </w:divBdr>
        </w:div>
      </w:divsChild>
    </w:div>
    <w:div w:id="402069830">
      <w:bodyDiv w:val="1"/>
      <w:marLeft w:val="0"/>
      <w:marRight w:val="0"/>
      <w:marTop w:val="0"/>
      <w:marBottom w:val="0"/>
      <w:divBdr>
        <w:top w:val="none" w:sz="0" w:space="0" w:color="auto"/>
        <w:left w:val="none" w:sz="0" w:space="0" w:color="auto"/>
        <w:bottom w:val="none" w:sz="0" w:space="0" w:color="auto"/>
        <w:right w:val="none" w:sz="0" w:space="0" w:color="auto"/>
      </w:divBdr>
    </w:div>
    <w:div w:id="525825979">
      <w:bodyDiv w:val="1"/>
      <w:marLeft w:val="0"/>
      <w:marRight w:val="0"/>
      <w:marTop w:val="0"/>
      <w:marBottom w:val="0"/>
      <w:divBdr>
        <w:top w:val="none" w:sz="0" w:space="0" w:color="auto"/>
        <w:left w:val="none" w:sz="0" w:space="0" w:color="auto"/>
        <w:bottom w:val="none" w:sz="0" w:space="0" w:color="auto"/>
        <w:right w:val="none" w:sz="0" w:space="0" w:color="auto"/>
      </w:divBdr>
      <w:divsChild>
        <w:div w:id="2057121903">
          <w:marLeft w:val="0"/>
          <w:marRight w:val="0"/>
          <w:marTop w:val="0"/>
          <w:marBottom w:val="0"/>
          <w:divBdr>
            <w:top w:val="none" w:sz="0" w:space="0" w:color="auto"/>
            <w:left w:val="none" w:sz="0" w:space="0" w:color="auto"/>
            <w:bottom w:val="none" w:sz="0" w:space="0" w:color="auto"/>
            <w:right w:val="none" w:sz="0" w:space="0" w:color="auto"/>
          </w:divBdr>
        </w:div>
        <w:div w:id="833181934">
          <w:marLeft w:val="0"/>
          <w:marRight w:val="0"/>
          <w:marTop w:val="0"/>
          <w:marBottom w:val="0"/>
          <w:divBdr>
            <w:top w:val="none" w:sz="0" w:space="0" w:color="auto"/>
            <w:left w:val="none" w:sz="0" w:space="0" w:color="auto"/>
            <w:bottom w:val="none" w:sz="0" w:space="0" w:color="auto"/>
            <w:right w:val="none" w:sz="0" w:space="0" w:color="auto"/>
          </w:divBdr>
        </w:div>
        <w:div w:id="1430617485">
          <w:marLeft w:val="0"/>
          <w:marRight w:val="0"/>
          <w:marTop w:val="0"/>
          <w:marBottom w:val="0"/>
          <w:divBdr>
            <w:top w:val="none" w:sz="0" w:space="0" w:color="auto"/>
            <w:left w:val="none" w:sz="0" w:space="0" w:color="auto"/>
            <w:bottom w:val="none" w:sz="0" w:space="0" w:color="auto"/>
            <w:right w:val="none" w:sz="0" w:space="0" w:color="auto"/>
          </w:divBdr>
        </w:div>
        <w:div w:id="1075934470">
          <w:marLeft w:val="0"/>
          <w:marRight w:val="0"/>
          <w:marTop w:val="0"/>
          <w:marBottom w:val="0"/>
          <w:divBdr>
            <w:top w:val="none" w:sz="0" w:space="0" w:color="auto"/>
            <w:left w:val="none" w:sz="0" w:space="0" w:color="auto"/>
            <w:bottom w:val="none" w:sz="0" w:space="0" w:color="auto"/>
            <w:right w:val="none" w:sz="0" w:space="0" w:color="auto"/>
          </w:divBdr>
        </w:div>
        <w:div w:id="582105414">
          <w:marLeft w:val="0"/>
          <w:marRight w:val="0"/>
          <w:marTop w:val="0"/>
          <w:marBottom w:val="0"/>
          <w:divBdr>
            <w:top w:val="none" w:sz="0" w:space="0" w:color="auto"/>
            <w:left w:val="none" w:sz="0" w:space="0" w:color="auto"/>
            <w:bottom w:val="none" w:sz="0" w:space="0" w:color="auto"/>
            <w:right w:val="none" w:sz="0" w:space="0" w:color="auto"/>
          </w:divBdr>
        </w:div>
        <w:div w:id="1416246352">
          <w:marLeft w:val="0"/>
          <w:marRight w:val="0"/>
          <w:marTop w:val="0"/>
          <w:marBottom w:val="0"/>
          <w:divBdr>
            <w:top w:val="none" w:sz="0" w:space="0" w:color="auto"/>
            <w:left w:val="none" w:sz="0" w:space="0" w:color="auto"/>
            <w:bottom w:val="none" w:sz="0" w:space="0" w:color="auto"/>
            <w:right w:val="none" w:sz="0" w:space="0" w:color="auto"/>
          </w:divBdr>
        </w:div>
        <w:div w:id="1961719329">
          <w:marLeft w:val="0"/>
          <w:marRight w:val="0"/>
          <w:marTop w:val="0"/>
          <w:marBottom w:val="0"/>
          <w:divBdr>
            <w:top w:val="none" w:sz="0" w:space="0" w:color="auto"/>
            <w:left w:val="none" w:sz="0" w:space="0" w:color="auto"/>
            <w:bottom w:val="none" w:sz="0" w:space="0" w:color="auto"/>
            <w:right w:val="none" w:sz="0" w:space="0" w:color="auto"/>
          </w:divBdr>
        </w:div>
        <w:div w:id="1812213259">
          <w:marLeft w:val="0"/>
          <w:marRight w:val="0"/>
          <w:marTop w:val="0"/>
          <w:marBottom w:val="0"/>
          <w:divBdr>
            <w:top w:val="none" w:sz="0" w:space="0" w:color="auto"/>
            <w:left w:val="none" w:sz="0" w:space="0" w:color="auto"/>
            <w:bottom w:val="none" w:sz="0" w:space="0" w:color="auto"/>
            <w:right w:val="none" w:sz="0" w:space="0" w:color="auto"/>
          </w:divBdr>
        </w:div>
        <w:div w:id="1897859264">
          <w:marLeft w:val="0"/>
          <w:marRight w:val="0"/>
          <w:marTop w:val="0"/>
          <w:marBottom w:val="0"/>
          <w:divBdr>
            <w:top w:val="none" w:sz="0" w:space="0" w:color="auto"/>
            <w:left w:val="none" w:sz="0" w:space="0" w:color="auto"/>
            <w:bottom w:val="none" w:sz="0" w:space="0" w:color="auto"/>
            <w:right w:val="none" w:sz="0" w:space="0" w:color="auto"/>
          </w:divBdr>
        </w:div>
        <w:div w:id="1075669170">
          <w:marLeft w:val="0"/>
          <w:marRight w:val="0"/>
          <w:marTop w:val="0"/>
          <w:marBottom w:val="0"/>
          <w:divBdr>
            <w:top w:val="none" w:sz="0" w:space="0" w:color="auto"/>
            <w:left w:val="none" w:sz="0" w:space="0" w:color="auto"/>
            <w:bottom w:val="none" w:sz="0" w:space="0" w:color="auto"/>
            <w:right w:val="none" w:sz="0" w:space="0" w:color="auto"/>
          </w:divBdr>
        </w:div>
        <w:div w:id="158740720">
          <w:marLeft w:val="0"/>
          <w:marRight w:val="0"/>
          <w:marTop w:val="0"/>
          <w:marBottom w:val="0"/>
          <w:divBdr>
            <w:top w:val="none" w:sz="0" w:space="0" w:color="auto"/>
            <w:left w:val="none" w:sz="0" w:space="0" w:color="auto"/>
            <w:bottom w:val="none" w:sz="0" w:space="0" w:color="auto"/>
            <w:right w:val="none" w:sz="0" w:space="0" w:color="auto"/>
          </w:divBdr>
        </w:div>
        <w:div w:id="134572685">
          <w:marLeft w:val="0"/>
          <w:marRight w:val="0"/>
          <w:marTop w:val="0"/>
          <w:marBottom w:val="0"/>
          <w:divBdr>
            <w:top w:val="none" w:sz="0" w:space="0" w:color="auto"/>
            <w:left w:val="none" w:sz="0" w:space="0" w:color="auto"/>
            <w:bottom w:val="none" w:sz="0" w:space="0" w:color="auto"/>
            <w:right w:val="none" w:sz="0" w:space="0" w:color="auto"/>
          </w:divBdr>
        </w:div>
        <w:div w:id="951085596">
          <w:marLeft w:val="0"/>
          <w:marRight w:val="0"/>
          <w:marTop w:val="0"/>
          <w:marBottom w:val="0"/>
          <w:divBdr>
            <w:top w:val="none" w:sz="0" w:space="0" w:color="auto"/>
            <w:left w:val="none" w:sz="0" w:space="0" w:color="auto"/>
            <w:bottom w:val="none" w:sz="0" w:space="0" w:color="auto"/>
            <w:right w:val="none" w:sz="0" w:space="0" w:color="auto"/>
          </w:divBdr>
        </w:div>
        <w:div w:id="1326474965">
          <w:marLeft w:val="0"/>
          <w:marRight w:val="0"/>
          <w:marTop w:val="0"/>
          <w:marBottom w:val="0"/>
          <w:divBdr>
            <w:top w:val="none" w:sz="0" w:space="0" w:color="auto"/>
            <w:left w:val="none" w:sz="0" w:space="0" w:color="auto"/>
            <w:bottom w:val="none" w:sz="0" w:space="0" w:color="auto"/>
            <w:right w:val="none" w:sz="0" w:space="0" w:color="auto"/>
          </w:divBdr>
        </w:div>
        <w:div w:id="397821902">
          <w:marLeft w:val="0"/>
          <w:marRight w:val="0"/>
          <w:marTop w:val="0"/>
          <w:marBottom w:val="0"/>
          <w:divBdr>
            <w:top w:val="none" w:sz="0" w:space="0" w:color="auto"/>
            <w:left w:val="none" w:sz="0" w:space="0" w:color="auto"/>
            <w:bottom w:val="none" w:sz="0" w:space="0" w:color="auto"/>
            <w:right w:val="none" w:sz="0" w:space="0" w:color="auto"/>
          </w:divBdr>
        </w:div>
        <w:div w:id="1157769327">
          <w:marLeft w:val="0"/>
          <w:marRight w:val="0"/>
          <w:marTop w:val="0"/>
          <w:marBottom w:val="0"/>
          <w:divBdr>
            <w:top w:val="none" w:sz="0" w:space="0" w:color="auto"/>
            <w:left w:val="none" w:sz="0" w:space="0" w:color="auto"/>
            <w:bottom w:val="none" w:sz="0" w:space="0" w:color="auto"/>
            <w:right w:val="none" w:sz="0" w:space="0" w:color="auto"/>
          </w:divBdr>
        </w:div>
        <w:div w:id="818301696">
          <w:marLeft w:val="0"/>
          <w:marRight w:val="0"/>
          <w:marTop w:val="0"/>
          <w:marBottom w:val="0"/>
          <w:divBdr>
            <w:top w:val="none" w:sz="0" w:space="0" w:color="auto"/>
            <w:left w:val="none" w:sz="0" w:space="0" w:color="auto"/>
            <w:bottom w:val="none" w:sz="0" w:space="0" w:color="auto"/>
            <w:right w:val="none" w:sz="0" w:space="0" w:color="auto"/>
          </w:divBdr>
        </w:div>
        <w:div w:id="1421636031">
          <w:marLeft w:val="0"/>
          <w:marRight w:val="0"/>
          <w:marTop w:val="0"/>
          <w:marBottom w:val="0"/>
          <w:divBdr>
            <w:top w:val="none" w:sz="0" w:space="0" w:color="auto"/>
            <w:left w:val="none" w:sz="0" w:space="0" w:color="auto"/>
            <w:bottom w:val="none" w:sz="0" w:space="0" w:color="auto"/>
            <w:right w:val="none" w:sz="0" w:space="0" w:color="auto"/>
          </w:divBdr>
        </w:div>
        <w:div w:id="1175918780">
          <w:marLeft w:val="0"/>
          <w:marRight w:val="0"/>
          <w:marTop w:val="0"/>
          <w:marBottom w:val="0"/>
          <w:divBdr>
            <w:top w:val="none" w:sz="0" w:space="0" w:color="auto"/>
            <w:left w:val="none" w:sz="0" w:space="0" w:color="auto"/>
            <w:bottom w:val="none" w:sz="0" w:space="0" w:color="auto"/>
            <w:right w:val="none" w:sz="0" w:space="0" w:color="auto"/>
          </w:divBdr>
        </w:div>
        <w:div w:id="1822497612">
          <w:marLeft w:val="0"/>
          <w:marRight w:val="0"/>
          <w:marTop w:val="0"/>
          <w:marBottom w:val="0"/>
          <w:divBdr>
            <w:top w:val="none" w:sz="0" w:space="0" w:color="auto"/>
            <w:left w:val="none" w:sz="0" w:space="0" w:color="auto"/>
            <w:bottom w:val="none" w:sz="0" w:space="0" w:color="auto"/>
            <w:right w:val="none" w:sz="0" w:space="0" w:color="auto"/>
          </w:divBdr>
        </w:div>
        <w:div w:id="1205484532">
          <w:marLeft w:val="0"/>
          <w:marRight w:val="0"/>
          <w:marTop w:val="0"/>
          <w:marBottom w:val="0"/>
          <w:divBdr>
            <w:top w:val="none" w:sz="0" w:space="0" w:color="auto"/>
            <w:left w:val="none" w:sz="0" w:space="0" w:color="auto"/>
            <w:bottom w:val="none" w:sz="0" w:space="0" w:color="auto"/>
            <w:right w:val="none" w:sz="0" w:space="0" w:color="auto"/>
          </w:divBdr>
        </w:div>
        <w:div w:id="284626970">
          <w:marLeft w:val="0"/>
          <w:marRight w:val="0"/>
          <w:marTop w:val="0"/>
          <w:marBottom w:val="0"/>
          <w:divBdr>
            <w:top w:val="none" w:sz="0" w:space="0" w:color="auto"/>
            <w:left w:val="none" w:sz="0" w:space="0" w:color="auto"/>
            <w:bottom w:val="none" w:sz="0" w:space="0" w:color="auto"/>
            <w:right w:val="none" w:sz="0" w:space="0" w:color="auto"/>
          </w:divBdr>
        </w:div>
        <w:div w:id="1409696303">
          <w:marLeft w:val="0"/>
          <w:marRight w:val="0"/>
          <w:marTop w:val="0"/>
          <w:marBottom w:val="0"/>
          <w:divBdr>
            <w:top w:val="none" w:sz="0" w:space="0" w:color="auto"/>
            <w:left w:val="none" w:sz="0" w:space="0" w:color="auto"/>
            <w:bottom w:val="none" w:sz="0" w:space="0" w:color="auto"/>
            <w:right w:val="none" w:sz="0" w:space="0" w:color="auto"/>
          </w:divBdr>
        </w:div>
        <w:div w:id="729890966">
          <w:marLeft w:val="0"/>
          <w:marRight w:val="0"/>
          <w:marTop w:val="0"/>
          <w:marBottom w:val="0"/>
          <w:divBdr>
            <w:top w:val="none" w:sz="0" w:space="0" w:color="auto"/>
            <w:left w:val="none" w:sz="0" w:space="0" w:color="auto"/>
            <w:bottom w:val="none" w:sz="0" w:space="0" w:color="auto"/>
            <w:right w:val="none" w:sz="0" w:space="0" w:color="auto"/>
          </w:divBdr>
        </w:div>
        <w:div w:id="1630554876">
          <w:marLeft w:val="0"/>
          <w:marRight w:val="0"/>
          <w:marTop w:val="0"/>
          <w:marBottom w:val="0"/>
          <w:divBdr>
            <w:top w:val="none" w:sz="0" w:space="0" w:color="auto"/>
            <w:left w:val="none" w:sz="0" w:space="0" w:color="auto"/>
            <w:bottom w:val="none" w:sz="0" w:space="0" w:color="auto"/>
            <w:right w:val="none" w:sz="0" w:space="0" w:color="auto"/>
          </w:divBdr>
        </w:div>
        <w:div w:id="1067071767">
          <w:marLeft w:val="0"/>
          <w:marRight w:val="0"/>
          <w:marTop w:val="0"/>
          <w:marBottom w:val="0"/>
          <w:divBdr>
            <w:top w:val="none" w:sz="0" w:space="0" w:color="auto"/>
            <w:left w:val="none" w:sz="0" w:space="0" w:color="auto"/>
            <w:bottom w:val="none" w:sz="0" w:space="0" w:color="auto"/>
            <w:right w:val="none" w:sz="0" w:space="0" w:color="auto"/>
          </w:divBdr>
        </w:div>
        <w:div w:id="1263880642">
          <w:marLeft w:val="0"/>
          <w:marRight w:val="0"/>
          <w:marTop w:val="0"/>
          <w:marBottom w:val="0"/>
          <w:divBdr>
            <w:top w:val="none" w:sz="0" w:space="0" w:color="auto"/>
            <w:left w:val="none" w:sz="0" w:space="0" w:color="auto"/>
            <w:bottom w:val="none" w:sz="0" w:space="0" w:color="auto"/>
            <w:right w:val="none" w:sz="0" w:space="0" w:color="auto"/>
          </w:divBdr>
        </w:div>
        <w:div w:id="1122305757">
          <w:marLeft w:val="0"/>
          <w:marRight w:val="0"/>
          <w:marTop w:val="0"/>
          <w:marBottom w:val="0"/>
          <w:divBdr>
            <w:top w:val="none" w:sz="0" w:space="0" w:color="auto"/>
            <w:left w:val="none" w:sz="0" w:space="0" w:color="auto"/>
            <w:bottom w:val="none" w:sz="0" w:space="0" w:color="auto"/>
            <w:right w:val="none" w:sz="0" w:space="0" w:color="auto"/>
          </w:divBdr>
        </w:div>
        <w:div w:id="1717464816">
          <w:marLeft w:val="0"/>
          <w:marRight w:val="0"/>
          <w:marTop w:val="0"/>
          <w:marBottom w:val="0"/>
          <w:divBdr>
            <w:top w:val="none" w:sz="0" w:space="0" w:color="auto"/>
            <w:left w:val="none" w:sz="0" w:space="0" w:color="auto"/>
            <w:bottom w:val="none" w:sz="0" w:space="0" w:color="auto"/>
            <w:right w:val="none" w:sz="0" w:space="0" w:color="auto"/>
          </w:divBdr>
        </w:div>
        <w:div w:id="145898577">
          <w:marLeft w:val="0"/>
          <w:marRight w:val="0"/>
          <w:marTop w:val="0"/>
          <w:marBottom w:val="0"/>
          <w:divBdr>
            <w:top w:val="none" w:sz="0" w:space="0" w:color="auto"/>
            <w:left w:val="none" w:sz="0" w:space="0" w:color="auto"/>
            <w:bottom w:val="none" w:sz="0" w:space="0" w:color="auto"/>
            <w:right w:val="none" w:sz="0" w:space="0" w:color="auto"/>
          </w:divBdr>
        </w:div>
        <w:div w:id="404034341">
          <w:marLeft w:val="0"/>
          <w:marRight w:val="0"/>
          <w:marTop w:val="0"/>
          <w:marBottom w:val="0"/>
          <w:divBdr>
            <w:top w:val="none" w:sz="0" w:space="0" w:color="auto"/>
            <w:left w:val="none" w:sz="0" w:space="0" w:color="auto"/>
            <w:bottom w:val="none" w:sz="0" w:space="0" w:color="auto"/>
            <w:right w:val="none" w:sz="0" w:space="0" w:color="auto"/>
          </w:divBdr>
        </w:div>
        <w:div w:id="1830360999">
          <w:marLeft w:val="0"/>
          <w:marRight w:val="0"/>
          <w:marTop w:val="0"/>
          <w:marBottom w:val="0"/>
          <w:divBdr>
            <w:top w:val="none" w:sz="0" w:space="0" w:color="auto"/>
            <w:left w:val="none" w:sz="0" w:space="0" w:color="auto"/>
            <w:bottom w:val="none" w:sz="0" w:space="0" w:color="auto"/>
            <w:right w:val="none" w:sz="0" w:space="0" w:color="auto"/>
          </w:divBdr>
        </w:div>
        <w:div w:id="1946955474">
          <w:marLeft w:val="0"/>
          <w:marRight w:val="0"/>
          <w:marTop w:val="0"/>
          <w:marBottom w:val="0"/>
          <w:divBdr>
            <w:top w:val="none" w:sz="0" w:space="0" w:color="auto"/>
            <w:left w:val="none" w:sz="0" w:space="0" w:color="auto"/>
            <w:bottom w:val="none" w:sz="0" w:space="0" w:color="auto"/>
            <w:right w:val="none" w:sz="0" w:space="0" w:color="auto"/>
          </w:divBdr>
        </w:div>
        <w:div w:id="895356555">
          <w:marLeft w:val="0"/>
          <w:marRight w:val="0"/>
          <w:marTop w:val="0"/>
          <w:marBottom w:val="0"/>
          <w:divBdr>
            <w:top w:val="none" w:sz="0" w:space="0" w:color="auto"/>
            <w:left w:val="none" w:sz="0" w:space="0" w:color="auto"/>
            <w:bottom w:val="none" w:sz="0" w:space="0" w:color="auto"/>
            <w:right w:val="none" w:sz="0" w:space="0" w:color="auto"/>
          </w:divBdr>
        </w:div>
        <w:div w:id="2145074320">
          <w:marLeft w:val="0"/>
          <w:marRight w:val="0"/>
          <w:marTop w:val="0"/>
          <w:marBottom w:val="0"/>
          <w:divBdr>
            <w:top w:val="none" w:sz="0" w:space="0" w:color="auto"/>
            <w:left w:val="none" w:sz="0" w:space="0" w:color="auto"/>
            <w:bottom w:val="none" w:sz="0" w:space="0" w:color="auto"/>
            <w:right w:val="none" w:sz="0" w:space="0" w:color="auto"/>
          </w:divBdr>
        </w:div>
        <w:div w:id="1822233520">
          <w:marLeft w:val="0"/>
          <w:marRight w:val="0"/>
          <w:marTop w:val="0"/>
          <w:marBottom w:val="0"/>
          <w:divBdr>
            <w:top w:val="none" w:sz="0" w:space="0" w:color="auto"/>
            <w:left w:val="none" w:sz="0" w:space="0" w:color="auto"/>
            <w:bottom w:val="none" w:sz="0" w:space="0" w:color="auto"/>
            <w:right w:val="none" w:sz="0" w:space="0" w:color="auto"/>
          </w:divBdr>
        </w:div>
        <w:div w:id="1360544496">
          <w:marLeft w:val="0"/>
          <w:marRight w:val="0"/>
          <w:marTop w:val="0"/>
          <w:marBottom w:val="0"/>
          <w:divBdr>
            <w:top w:val="none" w:sz="0" w:space="0" w:color="auto"/>
            <w:left w:val="none" w:sz="0" w:space="0" w:color="auto"/>
            <w:bottom w:val="none" w:sz="0" w:space="0" w:color="auto"/>
            <w:right w:val="none" w:sz="0" w:space="0" w:color="auto"/>
          </w:divBdr>
        </w:div>
        <w:div w:id="530532414">
          <w:marLeft w:val="0"/>
          <w:marRight w:val="0"/>
          <w:marTop w:val="0"/>
          <w:marBottom w:val="0"/>
          <w:divBdr>
            <w:top w:val="none" w:sz="0" w:space="0" w:color="auto"/>
            <w:left w:val="none" w:sz="0" w:space="0" w:color="auto"/>
            <w:bottom w:val="none" w:sz="0" w:space="0" w:color="auto"/>
            <w:right w:val="none" w:sz="0" w:space="0" w:color="auto"/>
          </w:divBdr>
        </w:div>
        <w:div w:id="526916346">
          <w:marLeft w:val="0"/>
          <w:marRight w:val="0"/>
          <w:marTop w:val="0"/>
          <w:marBottom w:val="0"/>
          <w:divBdr>
            <w:top w:val="none" w:sz="0" w:space="0" w:color="auto"/>
            <w:left w:val="none" w:sz="0" w:space="0" w:color="auto"/>
            <w:bottom w:val="none" w:sz="0" w:space="0" w:color="auto"/>
            <w:right w:val="none" w:sz="0" w:space="0" w:color="auto"/>
          </w:divBdr>
        </w:div>
        <w:div w:id="2008439039">
          <w:marLeft w:val="0"/>
          <w:marRight w:val="0"/>
          <w:marTop w:val="0"/>
          <w:marBottom w:val="0"/>
          <w:divBdr>
            <w:top w:val="none" w:sz="0" w:space="0" w:color="auto"/>
            <w:left w:val="none" w:sz="0" w:space="0" w:color="auto"/>
            <w:bottom w:val="none" w:sz="0" w:space="0" w:color="auto"/>
            <w:right w:val="none" w:sz="0" w:space="0" w:color="auto"/>
          </w:divBdr>
        </w:div>
        <w:div w:id="1654219421">
          <w:marLeft w:val="0"/>
          <w:marRight w:val="0"/>
          <w:marTop w:val="0"/>
          <w:marBottom w:val="0"/>
          <w:divBdr>
            <w:top w:val="none" w:sz="0" w:space="0" w:color="auto"/>
            <w:left w:val="none" w:sz="0" w:space="0" w:color="auto"/>
            <w:bottom w:val="none" w:sz="0" w:space="0" w:color="auto"/>
            <w:right w:val="none" w:sz="0" w:space="0" w:color="auto"/>
          </w:divBdr>
        </w:div>
        <w:div w:id="1369834200">
          <w:marLeft w:val="0"/>
          <w:marRight w:val="0"/>
          <w:marTop w:val="0"/>
          <w:marBottom w:val="0"/>
          <w:divBdr>
            <w:top w:val="none" w:sz="0" w:space="0" w:color="auto"/>
            <w:left w:val="none" w:sz="0" w:space="0" w:color="auto"/>
            <w:bottom w:val="none" w:sz="0" w:space="0" w:color="auto"/>
            <w:right w:val="none" w:sz="0" w:space="0" w:color="auto"/>
          </w:divBdr>
        </w:div>
        <w:div w:id="334696488">
          <w:marLeft w:val="0"/>
          <w:marRight w:val="0"/>
          <w:marTop w:val="0"/>
          <w:marBottom w:val="0"/>
          <w:divBdr>
            <w:top w:val="none" w:sz="0" w:space="0" w:color="auto"/>
            <w:left w:val="none" w:sz="0" w:space="0" w:color="auto"/>
            <w:bottom w:val="none" w:sz="0" w:space="0" w:color="auto"/>
            <w:right w:val="none" w:sz="0" w:space="0" w:color="auto"/>
          </w:divBdr>
        </w:div>
        <w:div w:id="1446389050">
          <w:marLeft w:val="0"/>
          <w:marRight w:val="0"/>
          <w:marTop w:val="0"/>
          <w:marBottom w:val="0"/>
          <w:divBdr>
            <w:top w:val="none" w:sz="0" w:space="0" w:color="auto"/>
            <w:left w:val="none" w:sz="0" w:space="0" w:color="auto"/>
            <w:bottom w:val="none" w:sz="0" w:space="0" w:color="auto"/>
            <w:right w:val="none" w:sz="0" w:space="0" w:color="auto"/>
          </w:divBdr>
        </w:div>
        <w:div w:id="918563390">
          <w:marLeft w:val="0"/>
          <w:marRight w:val="0"/>
          <w:marTop w:val="0"/>
          <w:marBottom w:val="0"/>
          <w:divBdr>
            <w:top w:val="none" w:sz="0" w:space="0" w:color="auto"/>
            <w:left w:val="none" w:sz="0" w:space="0" w:color="auto"/>
            <w:bottom w:val="none" w:sz="0" w:space="0" w:color="auto"/>
            <w:right w:val="none" w:sz="0" w:space="0" w:color="auto"/>
          </w:divBdr>
        </w:div>
        <w:div w:id="587815976">
          <w:marLeft w:val="0"/>
          <w:marRight w:val="0"/>
          <w:marTop w:val="0"/>
          <w:marBottom w:val="0"/>
          <w:divBdr>
            <w:top w:val="none" w:sz="0" w:space="0" w:color="auto"/>
            <w:left w:val="none" w:sz="0" w:space="0" w:color="auto"/>
            <w:bottom w:val="none" w:sz="0" w:space="0" w:color="auto"/>
            <w:right w:val="none" w:sz="0" w:space="0" w:color="auto"/>
          </w:divBdr>
        </w:div>
        <w:div w:id="27531993">
          <w:marLeft w:val="0"/>
          <w:marRight w:val="0"/>
          <w:marTop w:val="0"/>
          <w:marBottom w:val="0"/>
          <w:divBdr>
            <w:top w:val="none" w:sz="0" w:space="0" w:color="auto"/>
            <w:left w:val="none" w:sz="0" w:space="0" w:color="auto"/>
            <w:bottom w:val="none" w:sz="0" w:space="0" w:color="auto"/>
            <w:right w:val="none" w:sz="0" w:space="0" w:color="auto"/>
          </w:divBdr>
        </w:div>
        <w:div w:id="353074827">
          <w:marLeft w:val="0"/>
          <w:marRight w:val="0"/>
          <w:marTop w:val="0"/>
          <w:marBottom w:val="0"/>
          <w:divBdr>
            <w:top w:val="none" w:sz="0" w:space="0" w:color="auto"/>
            <w:left w:val="none" w:sz="0" w:space="0" w:color="auto"/>
            <w:bottom w:val="none" w:sz="0" w:space="0" w:color="auto"/>
            <w:right w:val="none" w:sz="0" w:space="0" w:color="auto"/>
          </w:divBdr>
        </w:div>
        <w:div w:id="1168977543">
          <w:marLeft w:val="0"/>
          <w:marRight w:val="0"/>
          <w:marTop w:val="0"/>
          <w:marBottom w:val="0"/>
          <w:divBdr>
            <w:top w:val="none" w:sz="0" w:space="0" w:color="auto"/>
            <w:left w:val="none" w:sz="0" w:space="0" w:color="auto"/>
            <w:bottom w:val="none" w:sz="0" w:space="0" w:color="auto"/>
            <w:right w:val="none" w:sz="0" w:space="0" w:color="auto"/>
          </w:divBdr>
        </w:div>
        <w:div w:id="326908754">
          <w:marLeft w:val="0"/>
          <w:marRight w:val="0"/>
          <w:marTop w:val="0"/>
          <w:marBottom w:val="0"/>
          <w:divBdr>
            <w:top w:val="none" w:sz="0" w:space="0" w:color="auto"/>
            <w:left w:val="none" w:sz="0" w:space="0" w:color="auto"/>
            <w:bottom w:val="none" w:sz="0" w:space="0" w:color="auto"/>
            <w:right w:val="none" w:sz="0" w:space="0" w:color="auto"/>
          </w:divBdr>
        </w:div>
        <w:div w:id="1100947473">
          <w:marLeft w:val="0"/>
          <w:marRight w:val="0"/>
          <w:marTop w:val="0"/>
          <w:marBottom w:val="0"/>
          <w:divBdr>
            <w:top w:val="none" w:sz="0" w:space="0" w:color="auto"/>
            <w:left w:val="none" w:sz="0" w:space="0" w:color="auto"/>
            <w:bottom w:val="none" w:sz="0" w:space="0" w:color="auto"/>
            <w:right w:val="none" w:sz="0" w:space="0" w:color="auto"/>
          </w:divBdr>
        </w:div>
        <w:div w:id="949628105">
          <w:marLeft w:val="0"/>
          <w:marRight w:val="0"/>
          <w:marTop w:val="0"/>
          <w:marBottom w:val="0"/>
          <w:divBdr>
            <w:top w:val="none" w:sz="0" w:space="0" w:color="auto"/>
            <w:left w:val="none" w:sz="0" w:space="0" w:color="auto"/>
            <w:bottom w:val="none" w:sz="0" w:space="0" w:color="auto"/>
            <w:right w:val="none" w:sz="0" w:space="0" w:color="auto"/>
          </w:divBdr>
        </w:div>
        <w:div w:id="691030771">
          <w:marLeft w:val="0"/>
          <w:marRight w:val="0"/>
          <w:marTop w:val="0"/>
          <w:marBottom w:val="0"/>
          <w:divBdr>
            <w:top w:val="none" w:sz="0" w:space="0" w:color="auto"/>
            <w:left w:val="none" w:sz="0" w:space="0" w:color="auto"/>
            <w:bottom w:val="none" w:sz="0" w:space="0" w:color="auto"/>
            <w:right w:val="none" w:sz="0" w:space="0" w:color="auto"/>
          </w:divBdr>
        </w:div>
        <w:div w:id="1846020095">
          <w:marLeft w:val="0"/>
          <w:marRight w:val="0"/>
          <w:marTop w:val="0"/>
          <w:marBottom w:val="0"/>
          <w:divBdr>
            <w:top w:val="none" w:sz="0" w:space="0" w:color="auto"/>
            <w:left w:val="none" w:sz="0" w:space="0" w:color="auto"/>
            <w:bottom w:val="none" w:sz="0" w:space="0" w:color="auto"/>
            <w:right w:val="none" w:sz="0" w:space="0" w:color="auto"/>
          </w:divBdr>
        </w:div>
        <w:div w:id="1470584754">
          <w:marLeft w:val="0"/>
          <w:marRight w:val="0"/>
          <w:marTop w:val="0"/>
          <w:marBottom w:val="0"/>
          <w:divBdr>
            <w:top w:val="none" w:sz="0" w:space="0" w:color="auto"/>
            <w:left w:val="none" w:sz="0" w:space="0" w:color="auto"/>
            <w:bottom w:val="none" w:sz="0" w:space="0" w:color="auto"/>
            <w:right w:val="none" w:sz="0" w:space="0" w:color="auto"/>
          </w:divBdr>
        </w:div>
        <w:div w:id="1628510096">
          <w:marLeft w:val="0"/>
          <w:marRight w:val="0"/>
          <w:marTop w:val="0"/>
          <w:marBottom w:val="0"/>
          <w:divBdr>
            <w:top w:val="none" w:sz="0" w:space="0" w:color="auto"/>
            <w:left w:val="none" w:sz="0" w:space="0" w:color="auto"/>
            <w:bottom w:val="none" w:sz="0" w:space="0" w:color="auto"/>
            <w:right w:val="none" w:sz="0" w:space="0" w:color="auto"/>
          </w:divBdr>
        </w:div>
        <w:div w:id="285353074">
          <w:marLeft w:val="0"/>
          <w:marRight w:val="0"/>
          <w:marTop w:val="0"/>
          <w:marBottom w:val="0"/>
          <w:divBdr>
            <w:top w:val="none" w:sz="0" w:space="0" w:color="auto"/>
            <w:left w:val="none" w:sz="0" w:space="0" w:color="auto"/>
            <w:bottom w:val="none" w:sz="0" w:space="0" w:color="auto"/>
            <w:right w:val="none" w:sz="0" w:space="0" w:color="auto"/>
          </w:divBdr>
        </w:div>
        <w:div w:id="1303001155">
          <w:marLeft w:val="0"/>
          <w:marRight w:val="0"/>
          <w:marTop w:val="0"/>
          <w:marBottom w:val="0"/>
          <w:divBdr>
            <w:top w:val="none" w:sz="0" w:space="0" w:color="auto"/>
            <w:left w:val="none" w:sz="0" w:space="0" w:color="auto"/>
            <w:bottom w:val="none" w:sz="0" w:space="0" w:color="auto"/>
            <w:right w:val="none" w:sz="0" w:space="0" w:color="auto"/>
          </w:divBdr>
        </w:div>
        <w:div w:id="2093308078">
          <w:marLeft w:val="0"/>
          <w:marRight w:val="0"/>
          <w:marTop w:val="0"/>
          <w:marBottom w:val="0"/>
          <w:divBdr>
            <w:top w:val="none" w:sz="0" w:space="0" w:color="auto"/>
            <w:left w:val="none" w:sz="0" w:space="0" w:color="auto"/>
            <w:bottom w:val="none" w:sz="0" w:space="0" w:color="auto"/>
            <w:right w:val="none" w:sz="0" w:space="0" w:color="auto"/>
          </w:divBdr>
        </w:div>
        <w:div w:id="522018842">
          <w:marLeft w:val="0"/>
          <w:marRight w:val="0"/>
          <w:marTop w:val="0"/>
          <w:marBottom w:val="0"/>
          <w:divBdr>
            <w:top w:val="none" w:sz="0" w:space="0" w:color="auto"/>
            <w:left w:val="none" w:sz="0" w:space="0" w:color="auto"/>
            <w:bottom w:val="none" w:sz="0" w:space="0" w:color="auto"/>
            <w:right w:val="none" w:sz="0" w:space="0" w:color="auto"/>
          </w:divBdr>
        </w:div>
        <w:div w:id="1500806993">
          <w:marLeft w:val="0"/>
          <w:marRight w:val="0"/>
          <w:marTop w:val="0"/>
          <w:marBottom w:val="0"/>
          <w:divBdr>
            <w:top w:val="none" w:sz="0" w:space="0" w:color="auto"/>
            <w:left w:val="none" w:sz="0" w:space="0" w:color="auto"/>
            <w:bottom w:val="none" w:sz="0" w:space="0" w:color="auto"/>
            <w:right w:val="none" w:sz="0" w:space="0" w:color="auto"/>
          </w:divBdr>
        </w:div>
        <w:div w:id="4135808">
          <w:marLeft w:val="0"/>
          <w:marRight w:val="0"/>
          <w:marTop w:val="0"/>
          <w:marBottom w:val="0"/>
          <w:divBdr>
            <w:top w:val="none" w:sz="0" w:space="0" w:color="auto"/>
            <w:left w:val="none" w:sz="0" w:space="0" w:color="auto"/>
            <w:bottom w:val="none" w:sz="0" w:space="0" w:color="auto"/>
            <w:right w:val="none" w:sz="0" w:space="0" w:color="auto"/>
          </w:divBdr>
        </w:div>
        <w:div w:id="2075346223">
          <w:marLeft w:val="0"/>
          <w:marRight w:val="0"/>
          <w:marTop w:val="0"/>
          <w:marBottom w:val="0"/>
          <w:divBdr>
            <w:top w:val="none" w:sz="0" w:space="0" w:color="auto"/>
            <w:left w:val="none" w:sz="0" w:space="0" w:color="auto"/>
            <w:bottom w:val="none" w:sz="0" w:space="0" w:color="auto"/>
            <w:right w:val="none" w:sz="0" w:space="0" w:color="auto"/>
          </w:divBdr>
        </w:div>
        <w:div w:id="1047797647">
          <w:marLeft w:val="0"/>
          <w:marRight w:val="0"/>
          <w:marTop w:val="0"/>
          <w:marBottom w:val="0"/>
          <w:divBdr>
            <w:top w:val="none" w:sz="0" w:space="0" w:color="auto"/>
            <w:left w:val="none" w:sz="0" w:space="0" w:color="auto"/>
            <w:bottom w:val="none" w:sz="0" w:space="0" w:color="auto"/>
            <w:right w:val="none" w:sz="0" w:space="0" w:color="auto"/>
          </w:divBdr>
        </w:div>
        <w:div w:id="1351839739">
          <w:marLeft w:val="0"/>
          <w:marRight w:val="0"/>
          <w:marTop w:val="0"/>
          <w:marBottom w:val="0"/>
          <w:divBdr>
            <w:top w:val="none" w:sz="0" w:space="0" w:color="auto"/>
            <w:left w:val="none" w:sz="0" w:space="0" w:color="auto"/>
            <w:bottom w:val="none" w:sz="0" w:space="0" w:color="auto"/>
            <w:right w:val="none" w:sz="0" w:space="0" w:color="auto"/>
          </w:divBdr>
        </w:div>
        <w:div w:id="319887149">
          <w:marLeft w:val="0"/>
          <w:marRight w:val="0"/>
          <w:marTop w:val="0"/>
          <w:marBottom w:val="0"/>
          <w:divBdr>
            <w:top w:val="none" w:sz="0" w:space="0" w:color="auto"/>
            <w:left w:val="none" w:sz="0" w:space="0" w:color="auto"/>
            <w:bottom w:val="none" w:sz="0" w:space="0" w:color="auto"/>
            <w:right w:val="none" w:sz="0" w:space="0" w:color="auto"/>
          </w:divBdr>
        </w:div>
        <w:div w:id="776094657">
          <w:marLeft w:val="0"/>
          <w:marRight w:val="0"/>
          <w:marTop w:val="0"/>
          <w:marBottom w:val="0"/>
          <w:divBdr>
            <w:top w:val="none" w:sz="0" w:space="0" w:color="auto"/>
            <w:left w:val="none" w:sz="0" w:space="0" w:color="auto"/>
            <w:bottom w:val="none" w:sz="0" w:space="0" w:color="auto"/>
            <w:right w:val="none" w:sz="0" w:space="0" w:color="auto"/>
          </w:divBdr>
        </w:div>
        <w:div w:id="1315910339">
          <w:marLeft w:val="0"/>
          <w:marRight w:val="0"/>
          <w:marTop w:val="0"/>
          <w:marBottom w:val="0"/>
          <w:divBdr>
            <w:top w:val="none" w:sz="0" w:space="0" w:color="auto"/>
            <w:left w:val="none" w:sz="0" w:space="0" w:color="auto"/>
            <w:bottom w:val="none" w:sz="0" w:space="0" w:color="auto"/>
            <w:right w:val="none" w:sz="0" w:space="0" w:color="auto"/>
          </w:divBdr>
        </w:div>
        <w:div w:id="2053384343">
          <w:marLeft w:val="0"/>
          <w:marRight w:val="0"/>
          <w:marTop w:val="0"/>
          <w:marBottom w:val="0"/>
          <w:divBdr>
            <w:top w:val="none" w:sz="0" w:space="0" w:color="auto"/>
            <w:left w:val="none" w:sz="0" w:space="0" w:color="auto"/>
            <w:bottom w:val="none" w:sz="0" w:space="0" w:color="auto"/>
            <w:right w:val="none" w:sz="0" w:space="0" w:color="auto"/>
          </w:divBdr>
        </w:div>
        <w:div w:id="1226573047">
          <w:marLeft w:val="0"/>
          <w:marRight w:val="0"/>
          <w:marTop w:val="0"/>
          <w:marBottom w:val="0"/>
          <w:divBdr>
            <w:top w:val="none" w:sz="0" w:space="0" w:color="auto"/>
            <w:left w:val="none" w:sz="0" w:space="0" w:color="auto"/>
            <w:bottom w:val="none" w:sz="0" w:space="0" w:color="auto"/>
            <w:right w:val="none" w:sz="0" w:space="0" w:color="auto"/>
          </w:divBdr>
        </w:div>
        <w:div w:id="189071446">
          <w:marLeft w:val="0"/>
          <w:marRight w:val="0"/>
          <w:marTop w:val="0"/>
          <w:marBottom w:val="0"/>
          <w:divBdr>
            <w:top w:val="none" w:sz="0" w:space="0" w:color="auto"/>
            <w:left w:val="none" w:sz="0" w:space="0" w:color="auto"/>
            <w:bottom w:val="none" w:sz="0" w:space="0" w:color="auto"/>
            <w:right w:val="none" w:sz="0" w:space="0" w:color="auto"/>
          </w:divBdr>
        </w:div>
        <w:div w:id="1647200938">
          <w:marLeft w:val="0"/>
          <w:marRight w:val="0"/>
          <w:marTop w:val="0"/>
          <w:marBottom w:val="0"/>
          <w:divBdr>
            <w:top w:val="none" w:sz="0" w:space="0" w:color="auto"/>
            <w:left w:val="none" w:sz="0" w:space="0" w:color="auto"/>
            <w:bottom w:val="none" w:sz="0" w:space="0" w:color="auto"/>
            <w:right w:val="none" w:sz="0" w:space="0" w:color="auto"/>
          </w:divBdr>
        </w:div>
        <w:div w:id="103816125">
          <w:marLeft w:val="0"/>
          <w:marRight w:val="0"/>
          <w:marTop w:val="0"/>
          <w:marBottom w:val="0"/>
          <w:divBdr>
            <w:top w:val="none" w:sz="0" w:space="0" w:color="auto"/>
            <w:left w:val="none" w:sz="0" w:space="0" w:color="auto"/>
            <w:bottom w:val="none" w:sz="0" w:space="0" w:color="auto"/>
            <w:right w:val="none" w:sz="0" w:space="0" w:color="auto"/>
          </w:divBdr>
        </w:div>
        <w:div w:id="776142960">
          <w:marLeft w:val="0"/>
          <w:marRight w:val="0"/>
          <w:marTop w:val="0"/>
          <w:marBottom w:val="0"/>
          <w:divBdr>
            <w:top w:val="none" w:sz="0" w:space="0" w:color="auto"/>
            <w:left w:val="none" w:sz="0" w:space="0" w:color="auto"/>
            <w:bottom w:val="none" w:sz="0" w:space="0" w:color="auto"/>
            <w:right w:val="none" w:sz="0" w:space="0" w:color="auto"/>
          </w:divBdr>
        </w:div>
        <w:div w:id="1610702206">
          <w:marLeft w:val="0"/>
          <w:marRight w:val="0"/>
          <w:marTop w:val="0"/>
          <w:marBottom w:val="0"/>
          <w:divBdr>
            <w:top w:val="none" w:sz="0" w:space="0" w:color="auto"/>
            <w:left w:val="none" w:sz="0" w:space="0" w:color="auto"/>
            <w:bottom w:val="none" w:sz="0" w:space="0" w:color="auto"/>
            <w:right w:val="none" w:sz="0" w:space="0" w:color="auto"/>
          </w:divBdr>
        </w:div>
        <w:div w:id="1307472557">
          <w:marLeft w:val="0"/>
          <w:marRight w:val="0"/>
          <w:marTop w:val="0"/>
          <w:marBottom w:val="0"/>
          <w:divBdr>
            <w:top w:val="none" w:sz="0" w:space="0" w:color="auto"/>
            <w:left w:val="none" w:sz="0" w:space="0" w:color="auto"/>
            <w:bottom w:val="none" w:sz="0" w:space="0" w:color="auto"/>
            <w:right w:val="none" w:sz="0" w:space="0" w:color="auto"/>
          </w:divBdr>
        </w:div>
        <w:div w:id="214316215">
          <w:marLeft w:val="0"/>
          <w:marRight w:val="0"/>
          <w:marTop w:val="0"/>
          <w:marBottom w:val="0"/>
          <w:divBdr>
            <w:top w:val="none" w:sz="0" w:space="0" w:color="auto"/>
            <w:left w:val="none" w:sz="0" w:space="0" w:color="auto"/>
            <w:bottom w:val="none" w:sz="0" w:space="0" w:color="auto"/>
            <w:right w:val="none" w:sz="0" w:space="0" w:color="auto"/>
          </w:divBdr>
        </w:div>
        <w:div w:id="1542009668">
          <w:marLeft w:val="0"/>
          <w:marRight w:val="0"/>
          <w:marTop w:val="0"/>
          <w:marBottom w:val="0"/>
          <w:divBdr>
            <w:top w:val="none" w:sz="0" w:space="0" w:color="auto"/>
            <w:left w:val="none" w:sz="0" w:space="0" w:color="auto"/>
            <w:bottom w:val="none" w:sz="0" w:space="0" w:color="auto"/>
            <w:right w:val="none" w:sz="0" w:space="0" w:color="auto"/>
          </w:divBdr>
        </w:div>
        <w:div w:id="1142383433">
          <w:marLeft w:val="0"/>
          <w:marRight w:val="0"/>
          <w:marTop w:val="0"/>
          <w:marBottom w:val="0"/>
          <w:divBdr>
            <w:top w:val="none" w:sz="0" w:space="0" w:color="auto"/>
            <w:left w:val="none" w:sz="0" w:space="0" w:color="auto"/>
            <w:bottom w:val="none" w:sz="0" w:space="0" w:color="auto"/>
            <w:right w:val="none" w:sz="0" w:space="0" w:color="auto"/>
          </w:divBdr>
        </w:div>
        <w:div w:id="268391937">
          <w:marLeft w:val="0"/>
          <w:marRight w:val="0"/>
          <w:marTop w:val="0"/>
          <w:marBottom w:val="0"/>
          <w:divBdr>
            <w:top w:val="none" w:sz="0" w:space="0" w:color="auto"/>
            <w:left w:val="none" w:sz="0" w:space="0" w:color="auto"/>
            <w:bottom w:val="none" w:sz="0" w:space="0" w:color="auto"/>
            <w:right w:val="none" w:sz="0" w:space="0" w:color="auto"/>
          </w:divBdr>
        </w:div>
        <w:div w:id="127167761">
          <w:marLeft w:val="0"/>
          <w:marRight w:val="0"/>
          <w:marTop w:val="0"/>
          <w:marBottom w:val="0"/>
          <w:divBdr>
            <w:top w:val="none" w:sz="0" w:space="0" w:color="auto"/>
            <w:left w:val="none" w:sz="0" w:space="0" w:color="auto"/>
            <w:bottom w:val="none" w:sz="0" w:space="0" w:color="auto"/>
            <w:right w:val="none" w:sz="0" w:space="0" w:color="auto"/>
          </w:divBdr>
        </w:div>
        <w:div w:id="1413163875">
          <w:marLeft w:val="0"/>
          <w:marRight w:val="0"/>
          <w:marTop w:val="0"/>
          <w:marBottom w:val="0"/>
          <w:divBdr>
            <w:top w:val="none" w:sz="0" w:space="0" w:color="auto"/>
            <w:left w:val="none" w:sz="0" w:space="0" w:color="auto"/>
            <w:bottom w:val="none" w:sz="0" w:space="0" w:color="auto"/>
            <w:right w:val="none" w:sz="0" w:space="0" w:color="auto"/>
          </w:divBdr>
        </w:div>
        <w:div w:id="2117747302">
          <w:marLeft w:val="0"/>
          <w:marRight w:val="0"/>
          <w:marTop w:val="0"/>
          <w:marBottom w:val="0"/>
          <w:divBdr>
            <w:top w:val="none" w:sz="0" w:space="0" w:color="auto"/>
            <w:left w:val="none" w:sz="0" w:space="0" w:color="auto"/>
            <w:bottom w:val="none" w:sz="0" w:space="0" w:color="auto"/>
            <w:right w:val="none" w:sz="0" w:space="0" w:color="auto"/>
          </w:divBdr>
        </w:div>
        <w:div w:id="1738670338">
          <w:marLeft w:val="0"/>
          <w:marRight w:val="0"/>
          <w:marTop w:val="0"/>
          <w:marBottom w:val="0"/>
          <w:divBdr>
            <w:top w:val="none" w:sz="0" w:space="0" w:color="auto"/>
            <w:left w:val="none" w:sz="0" w:space="0" w:color="auto"/>
            <w:bottom w:val="none" w:sz="0" w:space="0" w:color="auto"/>
            <w:right w:val="none" w:sz="0" w:space="0" w:color="auto"/>
          </w:divBdr>
        </w:div>
        <w:div w:id="1035498448">
          <w:marLeft w:val="0"/>
          <w:marRight w:val="0"/>
          <w:marTop w:val="0"/>
          <w:marBottom w:val="0"/>
          <w:divBdr>
            <w:top w:val="none" w:sz="0" w:space="0" w:color="auto"/>
            <w:left w:val="none" w:sz="0" w:space="0" w:color="auto"/>
            <w:bottom w:val="none" w:sz="0" w:space="0" w:color="auto"/>
            <w:right w:val="none" w:sz="0" w:space="0" w:color="auto"/>
          </w:divBdr>
        </w:div>
        <w:div w:id="347678809">
          <w:marLeft w:val="0"/>
          <w:marRight w:val="0"/>
          <w:marTop w:val="0"/>
          <w:marBottom w:val="0"/>
          <w:divBdr>
            <w:top w:val="none" w:sz="0" w:space="0" w:color="auto"/>
            <w:left w:val="none" w:sz="0" w:space="0" w:color="auto"/>
            <w:bottom w:val="none" w:sz="0" w:space="0" w:color="auto"/>
            <w:right w:val="none" w:sz="0" w:space="0" w:color="auto"/>
          </w:divBdr>
        </w:div>
        <w:div w:id="19668713">
          <w:marLeft w:val="0"/>
          <w:marRight w:val="0"/>
          <w:marTop w:val="0"/>
          <w:marBottom w:val="0"/>
          <w:divBdr>
            <w:top w:val="none" w:sz="0" w:space="0" w:color="auto"/>
            <w:left w:val="none" w:sz="0" w:space="0" w:color="auto"/>
            <w:bottom w:val="none" w:sz="0" w:space="0" w:color="auto"/>
            <w:right w:val="none" w:sz="0" w:space="0" w:color="auto"/>
          </w:divBdr>
        </w:div>
        <w:div w:id="1442531627">
          <w:marLeft w:val="0"/>
          <w:marRight w:val="0"/>
          <w:marTop w:val="0"/>
          <w:marBottom w:val="0"/>
          <w:divBdr>
            <w:top w:val="none" w:sz="0" w:space="0" w:color="auto"/>
            <w:left w:val="none" w:sz="0" w:space="0" w:color="auto"/>
            <w:bottom w:val="none" w:sz="0" w:space="0" w:color="auto"/>
            <w:right w:val="none" w:sz="0" w:space="0" w:color="auto"/>
          </w:divBdr>
        </w:div>
        <w:div w:id="414982812">
          <w:marLeft w:val="0"/>
          <w:marRight w:val="0"/>
          <w:marTop w:val="0"/>
          <w:marBottom w:val="0"/>
          <w:divBdr>
            <w:top w:val="none" w:sz="0" w:space="0" w:color="auto"/>
            <w:left w:val="none" w:sz="0" w:space="0" w:color="auto"/>
            <w:bottom w:val="none" w:sz="0" w:space="0" w:color="auto"/>
            <w:right w:val="none" w:sz="0" w:space="0" w:color="auto"/>
          </w:divBdr>
        </w:div>
        <w:div w:id="1149786561">
          <w:marLeft w:val="0"/>
          <w:marRight w:val="0"/>
          <w:marTop w:val="0"/>
          <w:marBottom w:val="0"/>
          <w:divBdr>
            <w:top w:val="none" w:sz="0" w:space="0" w:color="auto"/>
            <w:left w:val="none" w:sz="0" w:space="0" w:color="auto"/>
            <w:bottom w:val="none" w:sz="0" w:space="0" w:color="auto"/>
            <w:right w:val="none" w:sz="0" w:space="0" w:color="auto"/>
          </w:divBdr>
        </w:div>
        <w:div w:id="1375883847">
          <w:marLeft w:val="0"/>
          <w:marRight w:val="0"/>
          <w:marTop w:val="0"/>
          <w:marBottom w:val="0"/>
          <w:divBdr>
            <w:top w:val="none" w:sz="0" w:space="0" w:color="auto"/>
            <w:left w:val="none" w:sz="0" w:space="0" w:color="auto"/>
            <w:bottom w:val="none" w:sz="0" w:space="0" w:color="auto"/>
            <w:right w:val="none" w:sz="0" w:space="0" w:color="auto"/>
          </w:divBdr>
        </w:div>
        <w:div w:id="382290306">
          <w:marLeft w:val="0"/>
          <w:marRight w:val="0"/>
          <w:marTop w:val="0"/>
          <w:marBottom w:val="0"/>
          <w:divBdr>
            <w:top w:val="none" w:sz="0" w:space="0" w:color="auto"/>
            <w:left w:val="none" w:sz="0" w:space="0" w:color="auto"/>
            <w:bottom w:val="none" w:sz="0" w:space="0" w:color="auto"/>
            <w:right w:val="none" w:sz="0" w:space="0" w:color="auto"/>
          </w:divBdr>
        </w:div>
        <w:div w:id="538711447">
          <w:marLeft w:val="0"/>
          <w:marRight w:val="0"/>
          <w:marTop w:val="0"/>
          <w:marBottom w:val="0"/>
          <w:divBdr>
            <w:top w:val="none" w:sz="0" w:space="0" w:color="auto"/>
            <w:left w:val="none" w:sz="0" w:space="0" w:color="auto"/>
            <w:bottom w:val="none" w:sz="0" w:space="0" w:color="auto"/>
            <w:right w:val="none" w:sz="0" w:space="0" w:color="auto"/>
          </w:divBdr>
        </w:div>
        <w:div w:id="1472097979">
          <w:marLeft w:val="0"/>
          <w:marRight w:val="0"/>
          <w:marTop w:val="0"/>
          <w:marBottom w:val="0"/>
          <w:divBdr>
            <w:top w:val="none" w:sz="0" w:space="0" w:color="auto"/>
            <w:left w:val="none" w:sz="0" w:space="0" w:color="auto"/>
            <w:bottom w:val="none" w:sz="0" w:space="0" w:color="auto"/>
            <w:right w:val="none" w:sz="0" w:space="0" w:color="auto"/>
          </w:divBdr>
        </w:div>
        <w:div w:id="636379520">
          <w:marLeft w:val="0"/>
          <w:marRight w:val="0"/>
          <w:marTop w:val="0"/>
          <w:marBottom w:val="0"/>
          <w:divBdr>
            <w:top w:val="none" w:sz="0" w:space="0" w:color="auto"/>
            <w:left w:val="none" w:sz="0" w:space="0" w:color="auto"/>
            <w:bottom w:val="none" w:sz="0" w:space="0" w:color="auto"/>
            <w:right w:val="none" w:sz="0" w:space="0" w:color="auto"/>
          </w:divBdr>
        </w:div>
      </w:divsChild>
    </w:div>
    <w:div w:id="543907445">
      <w:bodyDiv w:val="1"/>
      <w:marLeft w:val="0"/>
      <w:marRight w:val="0"/>
      <w:marTop w:val="0"/>
      <w:marBottom w:val="0"/>
      <w:divBdr>
        <w:top w:val="none" w:sz="0" w:space="0" w:color="auto"/>
        <w:left w:val="none" w:sz="0" w:space="0" w:color="auto"/>
        <w:bottom w:val="none" w:sz="0" w:space="0" w:color="auto"/>
        <w:right w:val="none" w:sz="0" w:space="0" w:color="auto"/>
      </w:divBdr>
    </w:div>
    <w:div w:id="595678530">
      <w:bodyDiv w:val="1"/>
      <w:marLeft w:val="0"/>
      <w:marRight w:val="0"/>
      <w:marTop w:val="0"/>
      <w:marBottom w:val="0"/>
      <w:divBdr>
        <w:top w:val="none" w:sz="0" w:space="0" w:color="auto"/>
        <w:left w:val="none" w:sz="0" w:space="0" w:color="auto"/>
        <w:bottom w:val="none" w:sz="0" w:space="0" w:color="auto"/>
        <w:right w:val="none" w:sz="0" w:space="0" w:color="auto"/>
      </w:divBdr>
      <w:divsChild>
        <w:div w:id="359017986">
          <w:marLeft w:val="0"/>
          <w:marRight w:val="0"/>
          <w:marTop w:val="0"/>
          <w:marBottom w:val="0"/>
          <w:divBdr>
            <w:top w:val="none" w:sz="0" w:space="0" w:color="auto"/>
            <w:left w:val="none" w:sz="0" w:space="0" w:color="auto"/>
            <w:bottom w:val="none" w:sz="0" w:space="0" w:color="auto"/>
            <w:right w:val="none" w:sz="0" w:space="0" w:color="auto"/>
          </w:divBdr>
        </w:div>
      </w:divsChild>
    </w:div>
    <w:div w:id="677080660">
      <w:bodyDiv w:val="1"/>
      <w:marLeft w:val="0"/>
      <w:marRight w:val="0"/>
      <w:marTop w:val="0"/>
      <w:marBottom w:val="0"/>
      <w:divBdr>
        <w:top w:val="none" w:sz="0" w:space="0" w:color="auto"/>
        <w:left w:val="none" w:sz="0" w:space="0" w:color="auto"/>
        <w:bottom w:val="none" w:sz="0" w:space="0" w:color="auto"/>
        <w:right w:val="none" w:sz="0" w:space="0" w:color="auto"/>
      </w:divBdr>
    </w:div>
    <w:div w:id="697512262">
      <w:bodyDiv w:val="1"/>
      <w:marLeft w:val="0"/>
      <w:marRight w:val="0"/>
      <w:marTop w:val="0"/>
      <w:marBottom w:val="0"/>
      <w:divBdr>
        <w:top w:val="none" w:sz="0" w:space="0" w:color="auto"/>
        <w:left w:val="none" w:sz="0" w:space="0" w:color="auto"/>
        <w:bottom w:val="none" w:sz="0" w:space="0" w:color="auto"/>
        <w:right w:val="none" w:sz="0" w:space="0" w:color="auto"/>
      </w:divBdr>
    </w:div>
    <w:div w:id="703868359">
      <w:bodyDiv w:val="1"/>
      <w:marLeft w:val="0"/>
      <w:marRight w:val="0"/>
      <w:marTop w:val="0"/>
      <w:marBottom w:val="0"/>
      <w:divBdr>
        <w:top w:val="none" w:sz="0" w:space="0" w:color="auto"/>
        <w:left w:val="none" w:sz="0" w:space="0" w:color="auto"/>
        <w:bottom w:val="none" w:sz="0" w:space="0" w:color="auto"/>
        <w:right w:val="none" w:sz="0" w:space="0" w:color="auto"/>
      </w:divBdr>
    </w:div>
    <w:div w:id="738089767">
      <w:bodyDiv w:val="1"/>
      <w:marLeft w:val="0"/>
      <w:marRight w:val="0"/>
      <w:marTop w:val="0"/>
      <w:marBottom w:val="0"/>
      <w:divBdr>
        <w:top w:val="none" w:sz="0" w:space="0" w:color="auto"/>
        <w:left w:val="none" w:sz="0" w:space="0" w:color="auto"/>
        <w:bottom w:val="none" w:sz="0" w:space="0" w:color="auto"/>
        <w:right w:val="none" w:sz="0" w:space="0" w:color="auto"/>
      </w:divBdr>
    </w:div>
    <w:div w:id="755631777">
      <w:bodyDiv w:val="1"/>
      <w:marLeft w:val="0"/>
      <w:marRight w:val="0"/>
      <w:marTop w:val="0"/>
      <w:marBottom w:val="0"/>
      <w:divBdr>
        <w:top w:val="none" w:sz="0" w:space="0" w:color="auto"/>
        <w:left w:val="none" w:sz="0" w:space="0" w:color="auto"/>
        <w:bottom w:val="none" w:sz="0" w:space="0" w:color="auto"/>
        <w:right w:val="none" w:sz="0" w:space="0" w:color="auto"/>
      </w:divBdr>
      <w:divsChild>
        <w:div w:id="109395159">
          <w:marLeft w:val="0"/>
          <w:marRight w:val="0"/>
          <w:marTop w:val="0"/>
          <w:marBottom w:val="0"/>
          <w:divBdr>
            <w:top w:val="none" w:sz="0" w:space="0" w:color="auto"/>
            <w:left w:val="none" w:sz="0" w:space="0" w:color="auto"/>
            <w:bottom w:val="none" w:sz="0" w:space="0" w:color="auto"/>
            <w:right w:val="none" w:sz="0" w:space="0" w:color="auto"/>
          </w:divBdr>
        </w:div>
      </w:divsChild>
    </w:div>
    <w:div w:id="771124165">
      <w:bodyDiv w:val="1"/>
      <w:marLeft w:val="0"/>
      <w:marRight w:val="0"/>
      <w:marTop w:val="0"/>
      <w:marBottom w:val="0"/>
      <w:divBdr>
        <w:top w:val="none" w:sz="0" w:space="0" w:color="auto"/>
        <w:left w:val="none" w:sz="0" w:space="0" w:color="auto"/>
        <w:bottom w:val="none" w:sz="0" w:space="0" w:color="auto"/>
        <w:right w:val="none" w:sz="0" w:space="0" w:color="auto"/>
      </w:divBdr>
      <w:divsChild>
        <w:div w:id="690230301">
          <w:marLeft w:val="0"/>
          <w:marRight w:val="0"/>
          <w:marTop w:val="0"/>
          <w:marBottom w:val="0"/>
          <w:divBdr>
            <w:top w:val="none" w:sz="0" w:space="0" w:color="auto"/>
            <w:left w:val="none" w:sz="0" w:space="0" w:color="auto"/>
            <w:bottom w:val="none" w:sz="0" w:space="0" w:color="auto"/>
            <w:right w:val="none" w:sz="0" w:space="0" w:color="auto"/>
          </w:divBdr>
        </w:div>
        <w:div w:id="625812966">
          <w:marLeft w:val="0"/>
          <w:marRight w:val="0"/>
          <w:marTop w:val="0"/>
          <w:marBottom w:val="0"/>
          <w:divBdr>
            <w:top w:val="none" w:sz="0" w:space="0" w:color="auto"/>
            <w:left w:val="none" w:sz="0" w:space="0" w:color="auto"/>
            <w:bottom w:val="none" w:sz="0" w:space="0" w:color="auto"/>
            <w:right w:val="none" w:sz="0" w:space="0" w:color="auto"/>
          </w:divBdr>
        </w:div>
        <w:div w:id="161941781">
          <w:marLeft w:val="0"/>
          <w:marRight w:val="0"/>
          <w:marTop w:val="0"/>
          <w:marBottom w:val="0"/>
          <w:divBdr>
            <w:top w:val="none" w:sz="0" w:space="0" w:color="auto"/>
            <w:left w:val="none" w:sz="0" w:space="0" w:color="auto"/>
            <w:bottom w:val="none" w:sz="0" w:space="0" w:color="auto"/>
            <w:right w:val="none" w:sz="0" w:space="0" w:color="auto"/>
          </w:divBdr>
        </w:div>
        <w:div w:id="2146920868">
          <w:marLeft w:val="0"/>
          <w:marRight w:val="0"/>
          <w:marTop w:val="0"/>
          <w:marBottom w:val="0"/>
          <w:divBdr>
            <w:top w:val="none" w:sz="0" w:space="0" w:color="auto"/>
            <w:left w:val="none" w:sz="0" w:space="0" w:color="auto"/>
            <w:bottom w:val="none" w:sz="0" w:space="0" w:color="auto"/>
            <w:right w:val="none" w:sz="0" w:space="0" w:color="auto"/>
          </w:divBdr>
        </w:div>
        <w:div w:id="1612591948">
          <w:marLeft w:val="0"/>
          <w:marRight w:val="0"/>
          <w:marTop w:val="0"/>
          <w:marBottom w:val="0"/>
          <w:divBdr>
            <w:top w:val="none" w:sz="0" w:space="0" w:color="auto"/>
            <w:left w:val="none" w:sz="0" w:space="0" w:color="auto"/>
            <w:bottom w:val="none" w:sz="0" w:space="0" w:color="auto"/>
            <w:right w:val="none" w:sz="0" w:space="0" w:color="auto"/>
          </w:divBdr>
        </w:div>
        <w:div w:id="111485911">
          <w:marLeft w:val="0"/>
          <w:marRight w:val="0"/>
          <w:marTop w:val="0"/>
          <w:marBottom w:val="0"/>
          <w:divBdr>
            <w:top w:val="none" w:sz="0" w:space="0" w:color="auto"/>
            <w:left w:val="none" w:sz="0" w:space="0" w:color="auto"/>
            <w:bottom w:val="none" w:sz="0" w:space="0" w:color="auto"/>
            <w:right w:val="none" w:sz="0" w:space="0" w:color="auto"/>
          </w:divBdr>
        </w:div>
        <w:div w:id="128087253">
          <w:marLeft w:val="0"/>
          <w:marRight w:val="0"/>
          <w:marTop w:val="0"/>
          <w:marBottom w:val="0"/>
          <w:divBdr>
            <w:top w:val="none" w:sz="0" w:space="0" w:color="auto"/>
            <w:left w:val="none" w:sz="0" w:space="0" w:color="auto"/>
            <w:bottom w:val="none" w:sz="0" w:space="0" w:color="auto"/>
            <w:right w:val="none" w:sz="0" w:space="0" w:color="auto"/>
          </w:divBdr>
        </w:div>
        <w:div w:id="1193878740">
          <w:marLeft w:val="0"/>
          <w:marRight w:val="0"/>
          <w:marTop w:val="0"/>
          <w:marBottom w:val="0"/>
          <w:divBdr>
            <w:top w:val="none" w:sz="0" w:space="0" w:color="auto"/>
            <w:left w:val="none" w:sz="0" w:space="0" w:color="auto"/>
            <w:bottom w:val="none" w:sz="0" w:space="0" w:color="auto"/>
            <w:right w:val="none" w:sz="0" w:space="0" w:color="auto"/>
          </w:divBdr>
        </w:div>
        <w:div w:id="1949265185">
          <w:marLeft w:val="0"/>
          <w:marRight w:val="0"/>
          <w:marTop w:val="0"/>
          <w:marBottom w:val="0"/>
          <w:divBdr>
            <w:top w:val="none" w:sz="0" w:space="0" w:color="auto"/>
            <w:left w:val="none" w:sz="0" w:space="0" w:color="auto"/>
            <w:bottom w:val="none" w:sz="0" w:space="0" w:color="auto"/>
            <w:right w:val="none" w:sz="0" w:space="0" w:color="auto"/>
          </w:divBdr>
        </w:div>
        <w:div w:id="1045569446">
          <w:marLeft w:val="0"/>
          <w:marRight w:val="0"/>
          <w:marTop w:val="0"/>
          <w:marBottom w:val="0"/>
          <w:divBdr>
            <w:top w:val="none" w:sz="0" w:space="0" w:color="auto"/>
            <w:left w:val="none" w:sz="0" w:space="0" w:color="auto"/>
            <w:bottom w:val="none" w:sz="0" w:space="0" w:color="auto"/>
            <w:right w:val="none" w:sz="0" w:space="0" w:color="auto"/>
          </w:divBdr>
        </w:div>
        <w:div w:id="692455979">
          <w:marLeft w:val="0"/>
          <w:marRight w:val="0"/>
          <w:marTop w:val="0"/>
          <w:marBottom w:val="0"/>
          <w:divBdr>
            <w:top w:val="none" w:sz="0" w:space="0" w:color="auto"/>
            <w:left w:val="none" w:sz="0" w:space="0" w:color="auto"/>
            <w:bottom w:val="none" w:sz="0" w:space="0" w:color="auto"/>
            <w:right w:val="none" w:sz="0" w:space="0" w:color="auto"/>
          </w:divBdr>
        </w:div>
        <w:div w:id="373583195">
          <w:marLeft w:val="0"/>
          <w:marRight w:val="0"/>
          <w:marTop w:val="0"/>
          <w:marBottom w:val="0"/>
          <w:divBdr>
            <w:top w:val="none" w:sz="0" w:space="0" w:color="auto"/>
            <w:left w:val="none" w:sz="0" w:space="0" w:color="auto"/>
            <w:bottom w:val="none" w:sz="0" w:space="0" w:color="auto"/>
            <w:right w:val="none" w:sz="0" w:space="0" w:color="auto"/>
          </w:divBdr>
        </w:div>
        <w:div w:id="1400206094">
          <w:marLeft w:val="0"/>
          <w:marRight w:val="0"/>
          <w:marTop w:val="0"/>
          <w:marBottom w:val="0"/>
          <w:divBdr>
            <w:top w:val="none" w:sz="0" w:space="0" w:color="auto"/>
            <w:left w:val="none" w:sz="0" w:space="0" w:color="auto"/>
            <w:bottom w:val="none" w:sz="0" w:space="0" w:color="auto"/>
            <w:right w:val="none" w:sz="0" w:space="0" w:color="auto"/>
          </w:divBdr>
        </w:div>
        <w:div w:id="61221318">
          <w:marLeft w:val="0"/>
          <w:marRight w:val="0"/>
          <w:marTop w:val="0"/>
          <w:marBottom w:val="0"/>
          <w:divBdr>
            <w:top w:val="none" w:sz="0" w:space="0" w:color="auto"/>
            <w:left w:val="none" w:sz="0" w:space="0" w:color="auto"/>
            <w:bottom w:val="none" w:sz="0" w:space="0" w:color="auto"/>
            <w:right w:val="none" w:sz="0" w:space="0" w:color="auto"/>
          </w:divBdr>
        </w:div>
        <w:div w:id="571235570">
          <w:marLeft w:val="0"/>
          <w:marRight w:val="0"/>
          <w:marTop w:val="0"/>
          <w:marBottom w:val="0"/>
          <w:divBdr>
            <w:top w:val="none" w:sz="0" w:space="0" w:color="auto"/>
            <w:left w:val="none" w:sz="0" w:space="0" w:color="auto"/>
            <w:bottom w:val="none" w:sz="0" w:space="0" w:color="auto"/>
            <w:right w:val="none" w:sz="0" w:space="0" w:color="auto"/>
          </w:divBdr>
        </w:div>
        <w:div w:id="1389650529">
          <w:marLeft w:val="0"/>
          <w:marRight w:val="0"/>
          <w:marTop w:val="0"/>
          <w:marBottom w:val="0"/>
          <w:divBdr>
            <w:top w:val="none" w:sz="0" w:space="0" w:color="auto"/>
            <w:left w:val="none" w:sz="0" w:space="0" w:color="auto"/>
            <w:bottom w:val="none" w:sz="0" w:space="0" w:color="auto"/>
            <w:right w:val="none" w:sz="0" w:space="0" w:color="auto"/>
          </w:divBdr>
        </w:div>
        <w:div w:id="1061561970">
          <w:marLeft w:val="0"/>
          <w:marRight w:val="0"/>
          <w:marTop w:val="0"/>
          <w:marBottom w:val="0"/>
          <w:divBdr>
            <w:top w:val="none" w:sz="0" w:space="0" w:color="auto"/>
            <w:left w:val="none" w:sz="0" w:space="0" w:color="auto"/>
            <w:bottom w:val="none" w:sz="0" w:space="0" w:color="auto"/>
            <w:right w:val="none" w:sz="0" w:space="0" w:color="auto"/>
          </w:divBdr>
        </w:div>
        <w:div w:id="2027713425">
          <w:marLeft w:val="0"/>
          <w:marRight w:val="0"/>
          <w:marTop w:val="0"/>
          <w:marBottom w:val="0"/>
          <w:divBdr>
            <w:top w:val="none" w:sz="0" w:space="0" w:color="auto"/>
            <w:left w:val="none" w:sz="0" w:space="0" w:color="auto"/>
            <w:bottom w:val="none" w:sz="0" w:space="0" w:color="auto"/>
            <w:right w:val="none" w:sz="0" w:space="0" w:color="auto"/>
          </w:divBdr>
        </w:div>
        <w:div w:id="498081230">
          <w:marLeft w:val="0"/>
          <w:marRight w:val="0"/>
          <w:marTop w:val="0"/>
          <w:marBottom w:val="0"/>
          <w:divBdr>
            <w:top w:val="none" w:sz="0" w:space="0" w:color="auto"/>
            <w:left w:val="none" w:sz="0" w:space="0" w:color="auto"/>
            <w:bottom w:val="none" w:sz="0" w:space="0" w:color="auto"/>
            <w:right w:val="none" w:sz="0" w:space="0" w:color="auto"/>
          </w:divBdr>
        </w:div>
        <w:div w:id="1781953230">
          <w:marLeft w:val="0"/>
          <w:marRight w:val="0"/>
          <w:marTop w:val="0"/>
          <w:marBottom w:val="0"/>
          <w:divBdr>
            <w:top w:val="none" w:sz="0" w:space="0" w:color="auto"/>
            <w:left w:val="none" w:sz="0" w:space="0" w:color="auto"/>
            <w:bottom w:val="none" w:sz="0" w:space="0" w:color="auto"/>
            <w:right w:val="none" w:sz="0" w:space="0" w:color="auto"/>
          </w:divBdr>
        </w:div>
        <w:div w:id="2032753468">
          <w:marLeft w:val="0"/>
          <w:marRight w:val="0"/>
          <w:marTop w:val="0"/>
          <w:marBottom w:val="0"/>
          <w:divBdr>
            <w:top w:val="none" w:sz="0" w:space="0" w:color="auto"/>
            <w:left w:val="none" w:sz="0" w:space="0" w:color="auto"/>
            <w:bottom w:val="none" w:sz="0" w:space="0" w:color="auto"/>
            <w:right w:val="none" w:sz="0" w:space="0" w:color="auto"/>
          </w:divBdr>
        </w:div>
        <w:div w:id="986860992">
          <w:marLeft w:val="0"/>
          <w:marRight w:val="0"/>
          <w:marTop w:val="0"/>
          <w:marBottom w:val="0"/>
          <w:divBdr>
            <w:top w:val="none" w:sz="0" w:space="0" w:color="auto"/>
            <w:left w:val="none" w:sz="0" w:space="0" w:color="auto"/>
            <w:bottom w:val="none" w:sz="0" w:space="0" w:color="auto"/>
            <w:right w:val="none" w:sz="0" w:space="0" w:color="auto"/>
          </w:divBdr>
        </w:div>
        <w:div w:id="1272013676">
          <w:marLeft w:val="0"/>
          <w:marRight w:val="0"/>
          <w:marTop w:val="0"/>
          <w:marBottom w:val="0"/>
          <w:divBdr>
            <w:top w:val="none" w:sz="0" w:space="0" w:color="auto"/>
            <w:left w:val="none" w:sz="0" w:space="0" w:color="auto"/>
            <w:bottom w:val="none" w:sz="0" w:space="0" w:color="auto"/>
            <w:right w:val="none" w:sz="0" w:space="0" w:color="auto"/>
          </w:divBdr>
        </w:div>
        <w:div w:id="1051197708">
          <w:marLeft w:val="0"/>
          <w:marRight w:val="0"/>
          <w:marTop w:val="0"/>
          <w:marBottom w:val="0"/>
          <w:divBdr>
            <w:top w:val="none" w:sz="0" w:space="0" w:color="auto"/>
            <w:left w:val="none" w:sz="0" w:space="0" w:color="auto"/>
            <w:bottom w:val="none" w:sz="0" w:space="0" w:color="auto"/>
            <w:right w:val="none" w:sz="0" w:space="0" w:color="auto"/>
          </w:divBdr>
        </w:div>
      </w:divsChild>
    </w:div>
    <w:div w:id="771436821">
      <w:bodyDiv w:val="1"/>
      <w:marLeft w:val="0"/>
      <w:marRight w:val="0"/>
      <w:marTop w:val="0"/>
      <w:marBottom w:val="0"/>
      <w:divBdr>
        <w:top w:val="none" w:sz="0" w:space="0" w:color="auto"/>
        <w:left w:val="none" w:sz="0" w:space="0" w:color="auto"/>
        <w:bottom w:val="none" w:sz="0" w:space="0" w:color="auto"/>
        <w:right w:val="none" w:sz="0" w:space="0" w:color="auto"/>
      </w:divBdr>
      <w:divsChild>
        <w:div w:id="154075784">
          <w:marLeft w:val="0"/>
          <w:marRight w:val="0"/>
          <w:marTop w:val="0"/>
          <w:marBottom w:val="0"/>
          <w:divBdr>
            <w:top w:val="none" w:sz="0" w:space="0" w:color="auto"/>
            <w:left w:val="none" w:sz="0" w:space="0" w:color="auto"/>
            <w:bottom w:val="none" w:sz="0" w:space="0" w:color="auto"/>
            <w:right w:val="none" w:sz="0" w:space="0" w:color="auto"/>
          </w:divBdr>
        </w:div>
      </w:divsChild>
    </w:div>
    <w:div w:id="789320381">
      <w:bodyDiv w:val="1"/>
      <w:marLeft w:val="0"/>
      <w:marRight w:val="0"/>
      <w:marTop w:val="0"/>
      <w:marBottom w:val="0"/>
      <w:divBdr>
        <w:top w:val="none" w:sz="0" w:space="0" w:color="auto"/>
        <w:left w:val="none" w:sz="0" w:space="0" w:color="auto"/>
        <w:bottom w:val="none" w:sz="0" w:space="0" w:color="auto"/>
        <w:right w:val="none" w:sz="0" w:space="0" w:color="auto"/>
      </w:divBdr>
    </w:div>
    <w:div w:id="799149866">
      <w:bodyDiv w:val="1"/>
      <w:marLeft w:val="0"/>
      <w:marRight w:val="0"/>
      <w:marTop w:val="0"/>
      <w:marBottom w:val="0"/>
      <w:divBdr>
        <w:top w:val="none" w:sz="0" w:space="0" w:color="auto"/>
        <w:left w:val="none" w:sz="0" w:space="0" w:color="auto"/>
        <w:bottom w:val="none" w:sz="0" w:space="0" w:color="auto"/>
        <w:right w:val="none" w:sz="0" w:space="0" w:color="auto"/>
      </w:divBdr>
    </w:div>
    <w:div w:id="810630592">
      <w:bodyDiv w:val="1"/>
      <w:marLeft w:val="0"/>
      <w:marRight w:val="0"/>
      <w:marTop w:val="0"/>
      <w:marBottom w:val="0"/>
      <w:divBdr>
        <w:top w:val="none" w:sz="0" w:space="0" w:color="auto"/>
        <w:left w:val="none" w:sz="0" w:space="0" w:color="auto"/>
        <w:bottom w:val="none" w:sz="0" w:space="0" w:color="auto"/>
        <w:right w:val="none" w:sz="0" w:space="0" w:color="auto"/>
      </w:divBdr>
    </w:div>
    <w:div w:id="846872332">
      <w:bodyDiv w:val="1"/>
      <w:marLeft w:val="0"/>
      <w:marRight w:val="0"/>
      <w:marTop w:val="0"/>
      <w:marBottom w:val="0"/>
      <w:divBdr>
        <w:top w:val="none" w:sz="0" w:space="0" w:color="auto"/>
        <w:left w:val="none" w:sz="0" w:space="0" w:color="auto"/>
        <w:bottom w:val="none" w:sz="0" w:space="0" w:color="auto"/>
        <w:right w:val="none" w:sz="0" w:space="0" w:color="auto"/>
      </w:divBdr>
    </w:div>
    <w:div w:id="855002628">
      <w:bodyDiv w:val="1"/>
      <w:marLeft w:val="0"/>
      <w:marRight w:val="0"/>
      <w:marTop w:val="0"/>
      <w:marBottom w:val="0"/>
      <w:divBdr>
        <w:top w:val="none" w:sz="0" w:space="0" w:color="auto"/>
        <w:left w:val="none" w:sz="0" w:space="0" w:color="auto"/>
        <w:bottom w:val="none" w:sz="0" w:space="0" w:color="auto"/>
        <w:right w:val="none" w:sz="0" w:space="0" w:color="auto"/>
      </w:divBdr>
    </w:div>
    <w:div w:id="915164739">
      <w:bodyDiv w:val="1"/>
      <w:marLeft w:val="0"/>
      <w:marRight w:val="0"/>
      <w:marTop w:val="0"/>
      <w:marBottom w:val="0"/>
      <w:divBdr>
        <w:top w:val="none" w:sz="0" w:space="0" w:color="auto"/>
        <w:left w:val="none" w:sz="0" w:space="0" w:color="auto"/>
        <w:bottom w:val="none" w:sz="0" w:space="0" w:color="auto"/>
        <w:right w:val="none" w:sz="0" w:space="0" w:color="auto"/>
      </w:divBdr>
    </w:div>
    <w:div w:id="954143413">
      <w:bodyDiv w:val="1"/>
      <w:marLeft w:val="0"/>
      <w:marRight w:val="0"/>
      <w:marTop w:val="0"/>
      <w:marBottom w:val="0"/>
      <w:divBdr>
        <w:top w:val="none" w:sz="0" w:space="0" w:color="auto"/>
        <w:left w:val="none" w:sz="0" w:space="0" w:color="auto"/>
        <w:bottom w:val="none" w:sz="0" w:space="0" w:color="auto"/>
        <w:right w:val="none" w:sz="0" w:space="0" w:color="auto"/>
      </w:divBdr>
    </w:div>
    <w:div w:id="954408896">
      <w:bodyDiv w:val="1"/>
      <w:marLeft w:val="0"/>
      <w:marRight w:val="0"/>
      <w:marTop w:val="0"/>
      <w:marBottom w:val="0"/>
      <w:divBdr>
        <w:top w:val="none" w:sz="0" w:space="0" w:color="auto"/>
        <w:left w:val="none" w:sz="0" w:space="0" w:color="auto"/>
        <w:bottom w:val="none" w:sz="0" w:space="0" w:color="auto"/>
        <w:right w:val="none" w:sz="0" w:space="0" w:color="auto"/>
      </w:divBdr>
    </w:div>
    <w:div w:id="976035736">
      <w:bodyDiv w:val="1"/>
      <w:marLeft w:val="0"/>
      <w:marRight w:val="0"/>
      <w:marTop w:val="0"/>
      <w:marBottom w:val="0"/>
      <w:divBdr>
        <w:top w:val="none" w:sz="0" w:space="0" w:color="auto"/>
        <w:left w:val="none" w:sz="0" w:space="0" w:color="auto"/>
        <w:bottom w:val="none" w:sz="0" w:space="0" w:color="auto"/>
        <w:right w:val="none" w:sz="0" w:space="0" w:color="auto"/>
      </w:divBdr>
    </w:div>
    <w:div w:id="984696901">
      <w:bodyDiv w:val="1"/>
      <w:marLeft w:val="0"/>
      <w:marRight w:val="0"/>
      <w:marTop w:val="0"/>
      <w:marBottom w:val="0"/>
      <w:divBdr>
        <w:top w:val="none" w:sz="0" w:space="0" w:color="auto"/>
        <w:left w:val="none" w:sz="0" w:space="0" w:color="auto"/>
        <w:bottom w:val="none" w:sz="0" w:space="0" w:color="auto"/>
        <w:right w:val="none" w:sz="0" w:space="0" w:color="auto"/>
      </w:divBdr>
    </w:div>
    <w:div w:id="1017462885">
      <w:bodyDiv w:val="1"/>
      <w:marLeft w:val="0"/>
      <w:marRight w:val="0"/>
      <w:marTop w:val="0"/>
      <w:marBottom w:val="0"/>
      <w:divBdr>
        <w:top w:val="none" w:sz="0" w:space="0" w:color="auto"/>
        <w:left w:val="none" w:sz="0" w:space="0" w:color="auto"/>
        <w:bottom w:val="none" w:sz="0" w:space="0" w:color="auto"/>
        <w:right w:val="none" w:sz="0" w:space="0" w:color="auto"/>
      </w:divBdr>
    </w:div>
    <w:div w:id="1118453720">
      <w:bodyDiv w:val="1"/>
      <w:marLeft w:val="0"/>
      <w:marRight w:val="0"/>
      <w:marTop w:val="0"/>
      <w:marBottom w:val="0"/>
      <w:divBdr>
        <w:top w:val="none" w:sz="0" w:space="0" w:color="auto"/>
        <w:left w:val="none" w:sz="0" w:space="0" w:color="auto"/>
        <w:bottom w:val="none" w:sz="0" w:space="0" w:color="auto"/>
        <w:right w:val="none" w:sz="0" w:space="0" w:color="auto"/>
      </w:divBdr>
    </w:div>
    <w:div w:id="1191340401">
      <w:bodyDiv w:val="1"/>
      <w:marLeft w:val="0"/>
      <w:marRight w:val="0"/>
      <w:marTop w:val="0"/>
      <w:marBottom w:val="0"/>
      <w:divBdr>
        <w:top w:val="none" w:sz="0" w:space="0" w:color="auto"/>
        <w:left w:val="none" w:sz="0" w:space="0" w:color="auto"/>
        <w:bottom w:val="none" w:sz="0" w:space="0" w:color="auto"/>
        <w:right w:val="none" w:sz="0" w:space="0" w:color="auto"/>
      </w:divBdr>
      <w:divsChild>
        <w:div w:id="1079597638">
          <w:marLeft w:val="0"/>
          <w:marRight w:val="0"/>
          <w:marTop w:val="0"/>
          <w:marBottom w:val="0"/>
          <w:divBdr>
            <w:top w:val="none" w:sz="0" w:space="0" w:color="auto"/>
            <w:left w:val="none" w:sz="0" w:space="0" w:color="auto"/>
            <w:bottom w:val="none" w:sz="0" w:space="0" w:color="auto"/>
            <w:right w:val="none" w:sz="0" w:space="0" w:color="auto"/>
          </w:divBdr>
          <w:divsChild>
            <w:div w:id="1049839778">
              <w:marLeft w:val="0"/>
              <w:marRight w:val="0"/>
              <w:marTop w:val="0"/>
              <w:marBottom w:val="0"/>
              <w:divBdr>
                <w:top w:val="none" w:sz="0" w:space="0" w:color="auto"/>
                <w:left w:val="none" w:sz="0" w:space="0" w:color="auto"/>
                <w:bottom w:val="none" w:sz="0" w:space="0" w:color="auto"/>
                <w:right w:val="none" w:sz="0" w:space="0" w:color="auto"/>
              </w:divBdr>
            </w:div>
            <w:div w:id="180243496">
              <w:marLeft w:val="0"/>
              <w:marRight w:val="0"/>
              <w:marTop w:val="0"/>
              <w:marBottom w:val="0"/>
              <w:divBdr>
                <w:top w:val="none" w:sz="0" w:space="0" w:color="auto"/>
                <w:left w:val="none" w:sz="0" w:space="0" w:color="auto"/>
                <w:bottom w:val="none" w:sz="0" w:space="0" w:color="auto"/>
                <w:right w:val="none" w:sz="0" w:space="0" w:color="auto"/>
              </w:divBdr>
            </w:div>
            <w:div w:id="838009167">
              <w:marLeft w:val="0"/>
              <w:marRight w:val="0"/>
              <w:marTop w:val="0"/>
              <w:marBottom w:val="0"/>
              <w:divBdr>
                <w:top w:val="none" w:sz="0" w:space="0" w:color="auto"/>
                <w:left w:val="none" w:sz="0" w:space="0" w:color="auto"/>
                <w:bottom w:val="none" w:sz="0" w:space="0" w:color="auto"/>
                <w:right w:val="none" w:sz="0" w:space="0" w:color="auto"/>
              </w:divBdr>
            </w:div>
            <w:div w:id="1192374787">
              <w:marLeft w:val="0"/>
              <w:marRight w:val="0"/>
              <w:marTop w:val="0"/>
              <w:marBottom w:val="0"/>
              <w:divBdr>
                <w:top w:val="none" w:sz="0" w:space="0" w:color="auto"/>
                <w:left w:val="none" w:sz="0" w:space="0" w:color="auto"/>
                <w:bottom w:val="none" w:sz="0" w:space="0" w:color="auto"/>
                <w:right w:val="none" w:sz="0" w:space="0" w:color="auto"/>
              </w:divBdr>
            </w:div>
            <w:div w:id="717239632">
              <w:marLeft w:val="0"/>
              <w:marRight w:val="0"/>
              <w:marTop w:val="0"/>
              <w:marBottom w:val="0"/>
              <w:divBdr>
                <w:top w:val="none" w:sz="0" w:space="0" w:color="auto"/>
                <w:left w:val="none" w:sz="0" w:space="0" w:color="auto"/>
                <w:bottom w:val="none" w:sz="0" w:space="0" w:color="auto"/>
                <w:right w:val="none" w:sz="0" w:space="0" w:color="auto"/>
              </w:divBdr>
            </w:div>
            <w:div w:id="1489861595">
              <w:marLeft w:val="0"/>
              <w:marRight w:val="0"/>
              <w:marTop w:val="0"/>
              <w:marBottom w:val="0"/>
              <w:divBdr>
                <w:top w:val="none" w:sz="0" w:space="0" w:color="auto"/>
                <w:left w:val="none" w:sz="0" w:space="0" w:color="auto"/>
                <w:bottom w:val="none" w:sz="0" w:space="0" w:color="auto"/>
                <w:right w:val="none" w:sz="0" w:space="0" w:color="auto"/>
              </w:divBdr>
            </w:div>
            <w:div w:id="957377647">
              <w:marLeft w:val="0"/>
              <w:marRight w:val="0"/>
              <w:marTop w:val="0"/>
              <w:marBottom w:val="0"/>
              <w:divBdr>
                <w:top w:val="none" w:sz="0" w:space="0" w:color="auto"/>
                <w:left w:val="none" w:sz="0" w:space="0" w:color="auto"/>
                <w:bottom w:val="none" w:sz="0" w:space="0" w:color="auto"/>
                <w:right w:val="none" w:sz="0" w:space="0" w:color="auto"/>
              </w:divBdr>
            </w:div>
            <w:div w:id="2134906439">
              <w:marLeft w:val="0"/>
              <w:marRight w:val="0"/>
              <w:marTop w:val="0"/>
              <w:marBottom w:val="0"/>
              <w:divBdr>
                <w:top w:val="none" w:sz="0" w:space="0" w:color="auto"/>
                <w:left w:val="none" w:sz="0" w:space="0" w:color="auto"/>
                <w:bottom w:val="none" w:sz="0" w:space="0" w:color="auto"/>
                <w:right w:val="none" w:sz="0" w:space="0" w:color="auto"/>
              </w:divBdr>
            </w:div>
            <w:div w:id="968121978">
              <w:marLeft w:val="0"/>
              <w:marRight w:val="0"/>
              <w:marTop w:val="0"/>
              <w:marBottom w:val="0"/>
              <w:divBdr>
                <w:top w:val="none" w:sz="0" w:space="0" w:color="auto"/>
                <w:left w:val="none" w:sz="0" w:space="0" w:color="auto"/>
                <w:bottom w:val="none" w:sz="0" w:space="0" w:color="auto"/>
                <w:right w:val="none" w:sz="0" w:space="0" w:color="auto"/>
              </w:divBdr>
            </w:div>
            <w:div w:id="71435664">
              <w:marLeft w:val="0"/>
              <w:marRight w:val="0"/>
              <w:marTop w:val="0"/>
              <w:marBottom w:val="0"/>
              <w:divBdr>
                <w:top w:val="none" w:sz="0" w:space="0" w:color="auto"/>
                <w:left w:val="none" w:sz="0" w:space="0" w:color="auto"/>
                <w:bottom w:val="none" w:sz="0" w:space="0" w:color="auto"/>
                <w:right w:val="none" w:sz="0" w:space="0" w:color="auto"/>
              </w:divBdr>
            </w:div>
            <w:div w:id="17395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51320">
      <w:bodyDiv w:val="1"/>
      <w:marLeft w:val="0"/>
      <w:marRight w:val="0"/>
      <w:marTop w:val="0"/>
      <w:marBottom w:val="0"/>
      <w:divBdr>
        <w:top w:val="none" w:sz="0" w:space="0" w:color="auto"/>
        <w:left w:val="none" w:sz="0" w:space="0" w:color="auto"/>
        <w:bottom w:val="none" w:sz="0" w:space="0" w:color="auto"/>
        <w:right w:val="none" w:sz="0" w:space="0" w:color="auto"/>
      </w:divBdr>
    </w:div>
    <w:div w:id="1214583529">
      <w:bodyDiv w:val="1"/>
      <w:marLeft w:val="0"/>
      <w:marRight w:val="0"/>
      <w:marTop w:val="0"/>
      <w:marBottom w:val="0"/>
      <w:divBdr>
        <w:top w:val="none" w:sz="0" w:space="0" w:color="auto"/>
        <w:left w:val="none" w:sz="0" w:space="0" w:color="auto"/>
        <w:bottom w:val="none" w:sz="0" w:space="0" w:color="auto"/>
        <w:right w:val="none" w:sz="0" w:space="0" w:color="auto"/>
      </w:divBdr>
    </w:div>
    <w:div w:id="1216892406">
      <w:bodyDiv w:val="1"/>
      <w:marLeft w:val="0"/>
      <w:marRight w:val="0"/>
      <w:marTop w:val="0"/>
      <w:marBottom w:val="0"/>
      <w:divBdr>
        <w:top w:val="none" w:sz="0" w:space="0" w:color="auto"/>
        <w:left w:val="none" w:sz="0" w:space="0" w:color="auto"/>
        <w:bottom w:val="none" w:sz="0" w:space="0" w:color="auto"/>
        <w:right w:val="none" w:sz="0" w:space="0" w:color="auto"/>
      </w:divBdr>
      <w:divsChild>
        <w:div w:id="311448538">
          <w:marLeft w:val="0"/>
          <w:marRight w:val="0"/>
          <w:marTop w:val="0"/>
          <w:marBottom w:val="0"/>
          <w:divBdr>
            <w:top w:val="none" w:sz="0" w:space="0" w:color="auto"/>
            <w:left w:val="none" w:sz="0" w:space="0" w:color="auto"/>
            <w:bottom w:val="none" w:sz="0" w:space="0" w:color="auto"/>
            <w:right w:val="none" w:sz="0" w:space="0" w:color="auto"/>
          </w:divBdr>
        </w:div>
        <w:div w:id="2136368969">
          <w:marLeft w:val="0"/>
          <w:marRight w:val="0"/>
          <w:marTop w:val="0"/>
          <w:marBottom w:val="0"/>
          <w:divBdr>
            <w:top w:val="none" w:sz="0" w:space="0" w:color="auto"/>
            <w:left w:val="none" w:sz="0" w:space="0" w:color="auto"/>
            <w:bottom w:val="none" w:sz="0" w:space="0" w:color="auto"/>
            <w:right w:val="none" w:sz="0" w:space="0" w:color="auto"/>
          </w:divBdr>
        </w:div>
        <w:div w:id="1992169302">
          <w:marLeft w:val="0"/>
          <w:marRight w:val="0"/>
          <w:marTop w:val="0"/>
          <w:marBottom w:val="0"/>
          <w:divBdr>
            <w:top w:val="none" w:sz="0" w:space="0" w:color="auto"/>
            <w:left w:val="none" w:sz="0" w:space="0" w:color="auto"/>
            <w:bottom w:val="none" w:sz="0" w:space="0" w:color="auto"/>
            <w:right w:val="none" w:sz="0" w:space="0" w:color="auto"/>
          </w:divBdr>
        </w:div>
        <w:div w:id="1010714044">
          <w:marLeft w:val="0"/>
          <w:marRight w:val="0"/>
          <w:marTop w:val="0"/>
          <w:marBottom w:val="0"/>
          <w:divBdr>
            <w:top w:val="none" w:sz="0" w:space="0" w:color="auto"/>
            <w:left w:val="none" w:sz="0" w:space="0" w:color="auto"/>
            <w:bottom w:val="none" w:sz="0" w:space="0" w:color="auto"/>
            <w:right w:val="none" w:sz="0" w:space="0" w:color="auto"/>
          </w:divBdr>
        </w:div>
        <w:div w:id="1439064372">
          <w:marLeft w:val="0"/>
          <w:marRight w:val="0"/>
          <w:marTop w:val="0"/>
          <w:marBottom w:val="0"/>
          <w:divBdr>
            <w:top w:val="none" w:sz="0" w:space="0" w:color="auto"/>
            <w:left w:val="none" w:sz="0" w:space="0" w:color="auto"/>
            <w:bottom w:val="none" w:sz="0" w:space="0" w:color="auto"/>
            <w:right w:val="none" w:sz="0" w:space="0" w:color="auto"/>
          </w:divBdr>
        </w:div>
        <w:div w:id="727337493">
          <w:marLeft w:val="0"/>
          <w:marRight w:val="0"/>
          <w:marTop w:val="0"/>
          <w:marBottom w:val="0"/>
          <w:divBdr>
            <w:top w:val="none" w:sz="0" w:space="0" w:color="auto"/>
            <w:left w:val="none" w:sz="0" w:space="0" w:color="auto"/>
            <w:bottom w:val="none" w:sz="0" w:space="0" w:color="auto"/>
            <w:right w:val="none" w:sz="0" w:space="0" w:color="auto"/>
          </w:divBdr>
        </w:div>
        <w:div w:id="694425984">
          <w:marLeft w:val="0"/>
          <w:marRight w:val="0"/>
          <w:marTop w:val="0"/>
          <w:marBottom w:val="0"/>
          <w:divBdr>
            <w:top w:val="none" w:sz="0" w:space="0" w:color="auto"/>
            <w:left w:val="none" w:sz="0" w:space="0" w:color="auto"/>
            <w:bottom w:val="none" w:sz="0" w:space="0" w:color="auto"/>
            <w:right w:val="none" w:sz="0" w:space="0" w:color="auto"/>
          </w:divBdr>
        </w:div>
        <w:div w:id="1131098404">
          <w:marLeft w:val="0"/>
          <w:marRight w:val="0"/>
          <w:marTop w:val="0"/>
          <w:marBottom w:val="0"/>
          <w:divBdr>
            <w:top w:val="none" w:sz="0" w:space="0" w:color="auto"/>
            <w:left w:val="none" w:sz="0" w:space="0" w:color="auto"/>
            <w:bottom w:val="none" w:sz="0" w:space="0" w:color="auto"/>
            <w:right w:val="none" w:sz="0" w:space="0" w:color="auto"/>
          </w:divBdr>
        </w:div>
        <w:div w:id="1253398416">
          <w:marLeft w:val="0"/>
          <w:marRight w:val="0"/>
          <w:marTop w:val="0"/>
          <w:marBottom w:val="0"/>
          <w:divBdr>
            <w:top w:val="none" w:sz="0" w:space="0" w:color="auto"/>
            <w:left w:val="none" w:sz="0" w:space="0" w:color="auto"/>
            <w:bottom w:val="none" w:sz="0" w:space="0" w:color="auto"/>
            <w:right w:val="none" w:sz="0" w:space="0" w:color="auto"/>
          </w:divBdr>
        </w:div>
        <w:div w:id="1142307737">
          <w:marLeft w:val="0"/>
          <w:marRight w:val="0"/>
          <w:marTop w:val="0"/>
          <w:marBottom w:val="0"/>
          <w:divBdr>
            <w:top w:val="none" w:sz="0" w:space="0" w:color="auto"/>
            <w:left w:val="none" w:sz="0" w:space="0" w:color="auto"/>
            <w:bottom w:val="none" w:sz="0" w:space="0" w:color="auto"/>
            <w:right w:val="none" w:sz="0" w:space="0" w:color="auto"/>
          </w:divBdr>
        </w:div>
        <w:div w:id="67270659">
          <w:marLeft w:val="0"/>
          <w:marRight w:val="0"/>
          <w:marTop w:val="0"/>
          <w:marBottom w:val="0"/>
          <w:divBdr>
            <w:top w:val="none" w:sz="0" w:space="0" w:color="auto"/>
            <w:left w:val="none" w:sz="0" w:space="0" w:color="auto"/>
            <w:bottom w:val="none" w:sz="0" w:space="0" w:color="auto"/>
            <w:right w:val="none" w:sz="0" w:space="0" w:color="auto"/>
          </w:divBdr>
        </w:div>
        <w:div w:id="1051344118">
          <w:marLeft w:val="0"/>
          <w:marRight w:val="0"/>
          <w:marTop w:val="0"/>
          <w:marBottom w:val="0"/>
          <w:divBdr>
            <w:top w:val="none" w:sz="0" w:space="0" w:color="auto"/>
            <w:left w:val="none" w:sz="0" w:space="0" w:color="auto"/>
            <w:bottom w:val="none" w:sz="0" w:space="0" w:color="auto"/>
            <w:right w:val="none" w:sz="0" w:space="0" w:color="auto"/>
          </w:divBdr>
        </w:div>
        <w:div w:id="1326742912">
          <w:marLeft w:val="0"/>
          <w:marRight w:val="0"/>
          <w:marTop w:val="0"/>
          <w:marBottom w:val="0"/>
          <w:divBdr>
            <w:top w:val="none" w:sz="0" w:space="0" w:color="auto"/>
            <w:left w:val="none" w:sz="0" w:space="0" w:color="auto"/>
            <w:bottom w:val="none" w:sz="0" w:space="0" w:color="auto"/>
            <w:right w:val="none" w:sz="0" w:space="0" w:color="auto"/>
          </w:divBdr>
        </w:div>
        <w:div w:id="1059671757">
          <w:marLeft w:val="0"/>
          <w:marRight w:val="0"/>
          <w:marTop w:val="0"/>
          <w:marBottom w:val="0"/>
          <w:divBdr>
            <w:top w:val="none" w:sz="0" w:space="0" w:color="auto"/>
            <w:left w:val="none" w:sz="0" w:space="0" w:color="auto"/>
            <w:bottom w:val="none" w:sz="0" w:space="0" w:color="auto"/>
            <w:right w:val="none" w:sz="0" w:space="0" w:color="auto"/>
          </w:divBdr>
        </w:div>
        <w:div w:id="697854020">
          <w:marLeft w:val="0"/>
          <w:marRight w:val="0"/>
          <w:marTop w:val="0"/>
          <w:marBottom w:val="0"/>
          <w:divBdr>
            <w:top w:val="none" w:sz="0" w:space="0" w:color="auto"/>
            <w:left w:val="none" w:sz="0" w:space="0" w:color="auto"/>
            <w:bottom w:val="none" w:sz="0" w:space="0" w:color="auto"/>
            <w:right w:val="none" w:sz="0" w:space="0" w:color="auto"/>
          </w:divBdr>
        </w:div>
        <w:div w:id="772477391">
          <w:marLeft w:val="0"/>
          <w:marRight w:val="0"/>
          <w:marTop w:val="0"/>
          <w:marBottom w:val="0"/>
          <w:divBdr>
            <w:top w:val="none" w:sz="0" w:space="0" w:color="auto"/>
            <w:left w:val="none" w:sz="0" w:space="0" w:color="auto"/>
            <w:bottom w:val="none" w:sz="0" w:space="0" w:color="auto"/>
            <w:right w:val="none" w:sz="0" w:space="0" w:color="auto"/>
          </w:divBdr>
        </w:div>
        <w:div w:id="1190097154">
          <w:marLeft w:val="0"/>
          <w:marRight w:val="0"/>
          <w:marTop w:val="0"/>
          <w:marBottom w:val="0"/>
          <w:divBdr>
            <w:top w:val="none" w:sz="0" w:space="0" w:color="auto"/>
            <w:left w:val="none" w:sz="0" w:space="0" w:color="auto"/>
            <w:bottom w:val="none" w:sz="0" w:space="0" w:color="auto"/>
            <w:right w:val="none" w:sz="0" w:space="0" w:color="auto"/>
          </w:divBdr>
        </w:div>
        <w:div w:id="218129536">
          <w:marLeft w:val="0"/>
          <w:marRight w:val="0"/>
          <w:marTop w:val="0"/>
          <w:marBottom w:val="0"/>
          <w:divBdr>
            <w:top w:val="none" w:sz="0" w:space="0" w:color="auto"/>
            <w:left w:val="none" w:sz="0" w:space="0" w:color="auto"/>
            <w:bottom w:val="none" w:sz="0" w:space="0" w:color="auto"/>
            <w:right w:val="none" w:sz="0" w:space="0" w:color="auto"/>
          </w:divBdr>
        </w:div>
        <w:div w:id="399791634">
          <w:marLeft w:val="0"/>
          <w:marRight w:val="0"/>
          <w:marTop w:val="0"/>
          <w:marBottom w:val="0"/>
          <w:divBdr>
            <w:top w:val="none" w:sz="0" w:space="0" w:color="auto"/>
            <w:left w:val="none" w:sz="0" w:space="0" w:color="auto"/>
            <w:bottom w:val="none" w:sz="0" w:space="0" w:color="auto"/>
            <w:right w:val="none" w:sz="0" w:space="0" w:color="auto"/>
          </w:divBdr>
        </w:div>
        <w:div w:id="584456809">
          <w:marLeft w:val="0"/>
          <w:marRight w:val="0"/>
          <w:marTop w:val="0"/>
          <w:marBottom w:val="0"/>
          <w:divBdr>
            <w:top w:val="none" w:sz="0" w:space="0" w:color="auto"/>
            <w:left w:val="none" w:sz="0" w:space="0" w:color="auto"/>
            <w:bottom w:val="none" w:sz="0" w:space="0" w:color="auto"/>
            <w:right w:val="none" w:sz="0" w:space="0" w:color="auto"/>
          </w:divBdr>
        </w:div>
        <w:div w:id="1039547165">
          <w:marLeft w:val="0"/>
          <w:marRight w:val="0"/>
          <w:marTop w:val="0"/>
          <w:marBottom w:val="0"/>
          <w:divBdr>
            <w:top w:val="none" w:sz="0" w:space="0" w:color="auto"/>
            <w:left w:val="none" w:sz="0" w:space="0" w:color="auto"/>
            <w:bottom w:val="none" w:sz="0" w:space="0" w:color="auto"/>
            <w:right w:val="none" w:sz="0" w:space="0" w:color="auto"/>
          </w:divBdr>
        </w:div>
        <w:div w:id="1360739384">
          <w:marLeft w:val="0"/>
          <w:marRight w:val="0"/>
          <w:marTop w:val="0"/>
          <w:marBottom w:val="0"/>
          <w:divBdr>
            <w:top w:val="none" w:sz="0" w:space="0" w:color="auto"/>
            <w:left w:val="none" w:sz="0" w:space="0" w:color="auto"/>
            <w:bottom w:val="none" w:sz="0" w:space="0" w:color="auto"/>
            <w:right w:val="none" w:sz="0" w:space="0" w:color="auto"/>
          </w:divBdr>
        </w:div>
        <w:div w:id="943876565">
          <w:marLeft w:val="0"/>
          <w:marRight w:val="0"/>
          <w:marTop w:val="0"/>
          <w:marBottom w:val="0"/>
          <w:divBdr>
            <w:top w:val="none" w:sz="0" w:space="0" w:color="auto"/>
            <w:left w:val="none" w:sz="0" w:space="0" w:color="auto"/>
            <w:bottom w:val="none" w:sz="0" w:space="0" w:color="auto"/>
            <w:right w:val="none" w:sz="0" w:space="0" w:color="auto"/>
          </w:divBdr>
        </w:div>
        <w:div w:id="756177480">
          <w:marLeft w:val="0"/>
          <w:marRight w:val="0"/>
          <w:marTop w:val="0"/>
          <w:marBottom w:val="0"/>
          <w:divBdr>
            <w:top w:val="none" w:sz="0" w:space="0" w:color="auto"/>
            <w:left w:val="none" w:sz="0" w:space="0" w:color="auto"/>
            <w:bottom w:val="none" w:sz="0" w:space="0" w:color="auto"/>
            <w:right w:val="none" w:sz="0" w:space="0" w:color="auto"/>
          </w:divBdr>
        </w:div>
        <w:div w:id="224725075">
          <w:marLeft w:val="0"/>
          <w:marRight w:val="0"/>
          <w:marTop w:val="0"/>
          <w:marBottom w:val="0"/>
          <w:divBdr>
            <w:top w:val="none" w:sz="0" w:space="0" w:color="auto"/>
            <w:left w:val="none" w:sz="0" w:space="0" w:color="auto"/>
            <w:bottom w:val="none" w:sz="0" w:space="0" w:color="auto"/>
            <w:right w:val="none" w:sz="0" w:space="0" w:color="auto"/>
          </w:divBdr>
        </w:div>
        <w:div w:id="1705599803">
          <w:marLeft w:val="0"/>
          <w:marRight w:val="0"/>
          <w:marTop w:val="0"/>
          <w:marBottom w:val="0"/>
          <w:divBdr>
            <w:top w:val="none" w:sz="0" w:space="0" w:color="auto"/>
            <w:left w:val="none" w:sz="0" w:space="0" w:color="auto"/>
            <w:bottom w:val="none" w:sz="0" w:space="0" w:color="auto"/>
            <w:right w:val="none" w:sz="0" w:space="0" w:color="auto"/>
          </w:divBdr>
        </w:div>
        <w:div w:id="2068186486">
          <w:marLeft w:val="0"/>
          <w:marRight w:val="0"/>
          <w:marTop w:val="0"/>
          <w:marBottom w:val="0"/>
          <w:divBdr>
            <w:top w:val="none" w:sz="0" w:space="0" w:color="auto"/>
            <w:left w:val="none" w:sz="0" w:space="0" w:color="auto"/>
            <w:bottom w:val="none" w:sz="0" w:space="0" w:color="auto"/>
            <w:right w:val="none" w:sz="0" w:space="0" w:color="auto"/>
          </w:divBdr>
        </w:div>
        <w:div w:id="2127114354">
          <w:marLeft w:val="0"/>
          <w:marRight w:val="0"/>
          <w:marTop w:val="0"/>
          <w:marBottom w:val="0"/>
          <w:divBdr>
            <w:top w:val="none" w:sz="0" w:space="0" w:color="auto"/>
            <w:left w:val="none" w:sz="0" w:space="0" w:color="auto"/>
            <w:bottom w:val="none" w:sz="0" w:space="0" w:color="auto"/>
            <w:right w:val="none" w:sz="0" w:space="0" w:color="auto"/>
          </w:divBdr>
        </w:div>
        <w:div w:id="740718662">
          <w:marLeft w:val="0"/>
          <w:marRight w:val="0"/>
          <w:marTop w:val="0"/>
          <w:marBottom w:val="0"/>
          <w:divBdr>
            <w:top w:val="none" w:sz="0" w:space="0" w:color="auto"/>
            <w:left w:val="none" w:sz="0" w:space="0" w:color="auto"/>
            <w:bottom w:val="none" w:sz="0" w:space="0" w:color="auto"/>
            <w:right w:val="none" w:sz="0" w:space="0" w:color="auto"/>
          </w:divBdr>
        </w:div>
        <w:div w:id="831028378">
          <w:marLeft w:val="0"/>
          <w:marRight w:val="0"/>
          <w:marTop w:val="0"/>
          <w:marBottom w:val="0"/>
          <w:divBdr>
            <w:top w:val="none" w:sz="0" w:space="0" w:color="auto"/>
            <w:left w:val="none" w:sz="0" w:space="0" w:color="auto"/>
            <w:bottom w:val="none" w:sz="0" w:space="0" w:color="auto"/>
            <w:right w:val="none" w:sz="0" w:space="0" w:color="auto"/>
          </w:divBdr>
        </w:div>
        <w:div w:id="1484853578">
          <w:marLeft w:val="0"/>
          <w:marRight w:val="0"/>
          <w:marTop w:val="0"/>
          <w:marBottom w:val="0"/>
          <w:divBdr>
            <w:top w:val="none" w:sz="0" w:space="0" w:color="auto"/>
            <w:left w:val="none" w:sz="0" w:space="0" w:color="auto"/>
            <w:bottom w:val="none" w:sz="0" w:space="0" w:color="auto"/>
            <w:right w:val="none" w:sz="0" w:space="0" w:color="auto"/>
          </w:divBdr>
        </w:div>
        <w:div w:id="1243755605">
          <w:marLeft w:val="0"/>
          <w:marRight w:val="0"/>
          <w:marTop w:val="0"/>
          <w:marBottom w:val="0"/>
          <w:divBdr>
            <w:top w:val="none" w:sz="0" w:space="0" w:color="auto"/>
            <w:left w:val="none" w:sz="0" w:space="0" w:color="auto"/>
            <w:bottom w:val="none" w:sz="0" w:space="0" w:color="auto"/>
            <w:right w:val="none" w:sz="0" w:space="0" w:color="auto"/>
          </w:divBdr>
        </w:div>
        <w:div w:id="858280824">
          <w:marLeft w:val="0"/>
          <w:marRight w:val="0"/>
          <w:marTop w:val="0"/>
          <w:marBottom w:val="0"/>
          <w:divBdr>
            <w:top w:val="none" w:sz="0" w:space="0" w:color="auto"/>
            <w:left w:val="none" w:sz="0" w:space="0" w:color="auto"/>
            <w:bottom w:val="none" w:sz="0" w:space="0" w:color="auto"/>
            <w:right w:val="none" w:sz="0" w:space="0" w:color="auto"/>
          </w:divBdr>
        </w:div>
      </w:divsChild>
    </w:div>
    <w:div w:id="1218274115">
      <w:bodyDiv w:val="1"/>
      <w:marLeft w:val="0"/>
      <w:marRight w:val="0"/>
      <w:marTop w:val="0"/>
      <w:marBottom w:val="0"/>
      <w:divBdr>
        <w:top w:val="none" w:sz="0" w:space="0" w:color="auto"/>
        <w:left w:val="none" w:sz="0" w:space="0" w:color="auto"/>
        <w:bottom w:val="none" w:sz="0" w:space="0" w:color="auto"/>
        <w:right w:val="none" w:sz="0" w:space="0" w:color="auto"/>
      </w:divBdr>
      <w:divsChild>
        <w:div w:id="1133861643">
          <w:marLeft w:val="0"/>
          <w:marRight w:val="0"/>
          <w:marTop w:val="0"/>
          <w:marBottom w:val="0"/>
          <w:divBdr>
            <w:top w:val="none" w:sz="0" w:space="0" w:color="auto"/>
            <w:left w:val="none" w:sz="0" w:space="0" w:color="auto"/>
            <w:bottom w:val="none" w:sz="0" w:space="0" w:color="auto"/>
            <w:right w:val="none" w:sz="0" w:space="0" w:color="auto"/>
          </w:divBdr>
        </w:div>
      </w:divsChild>
    </w:div>
    <w:div w:id="1250576347">
      <w:bodyDiv w:val="1"/>
      <w:marLeft w:val="0"/>
      <w:marRight w:val="0"/>
      <w:marTop w:val="0"/>
      <w:marBottom w:val="0"/>
      <w:divBdr>
        <w:top w:val="none" w:sz="0" w:space="0" w:color="auto"/>
        <w:left w:val="none" w:sz="0" w:space="0" w:color="auto"/>
        <w:bottom w:val="none" w:sz="0" w:space="0" w:color="auto"/>
        <w:right w:val="none" w:sz="0" w:space="0" w:color="auto"/>
      </w:divBdr>
      <w:divsChild>
        <w:div w:id="498038931">
          <w:marLeft w:val="0"/>
          <w:marRight w:val="0"/>
          <w:marTop w:val="0"/>
          <w:marBottom w:val="0"/>
          <w:divBdr>
            <w:top w:val="none" w:sz="0" w:space="0" w:color="auto"/>
            <w:left w:val="none" w:sz="0" w:space="0" w:color="auto"/>
            <w:bottom w:val="none" w:sz="0" w:space="0" w:color="auto"/>
            <w:right w:val="none" w:sz="0" w:space="0" w:color="auto"/>
          </w:divBdr>
        </w:div>
      </w:divsChild>
    </w:div>
    <w:div w:id="1325545604">
      <w:bodyDiv w:val="1"/>
      <w:marLeft w:val="0"/>
      <w:marRight w:val="0"/>
      <w:marTop w:val="0"/>
      <w:marBottom w:val="0"/>
      <w:divBdr>
        <w:top w:val="none" w:sz="0" w:space="0" w:color="auto"/>
        <w:left w:val="none" w:sz="0" w:space="0" w:color="auto"/>
        <w:bottom w:val="none" w:sz="0" w:space="0" w:color="auto"/>
        <w:right w:val="none" w:sz="0" w:space="0" w:color="auto"/>
      </w:divBdr>
    </w:div>
    <w:div w:id="1431245267">
      <w:bodyDiv w:val="1"/>
      <w:marLeft w:val="0"/>
      <w:marRight w:val="0"/>
      <w:marTop w:val="0"/>
      <w:marBottom w:val="0"/>
      <w:divBdr>
        <w:top w:val="none" w:sz="0" w:space="0" w:color="auto"/>
        <w:left w:val="none" w:sz="0" w:space="0" w:color="auto"/>
        <w:bottom w:val="none" w:sz="0" w:space="0" w:color="auto"/>
        <w:right w:val="none" w:sz="0" w:space="0" w:color="auto"/>
      </w:divBdr>
    </w:div>
    <w:div w:id="1469006952">
      <w:bodyDiv w:val="1"/>
      <w:marLeft w:val="0"/>
      <w:marRight w:val="0"/>
      <w:marTop w:val="0"/>
      <w:marBottom w:val="0"/>
      <w:divBdr>
        <w:top w:val="none" w:sz="0" w:space="0" w:color="auto"/>
        <w:left w:val="none" w:sz="0" w:space="0" w:color="auto"/>
        <w:bottom w:val="none" w:sz="0" w:space="0" w:color="auto"/>
        <w:right w:val="none" w:sz="0" w:space="0" w:color="auto"/>
      </w:divBdr>
    </w:div>
    <w:div w:id="1478230592">
      <w:bodyDiv w:val="1"/>
      <w:marLeft w:val="0"/>
      <w:marRight w:val="0"/>
      <w:marTop w:val="0"/>
      <w:marBottom w:val="0"/>
      <w:divBdr>
        <w:top w:val="none" w:sz="0" w:space="0" w:color="auto"/>
        <w:left w:val="none" w:sz="0" w:space="0" w:color="auto"/>
        <w:bottom w:val="none" w:sz="0" w:space="0" w:color="auto"/>
        <w:right w:val="none" w:sz="0" w:space="0" w:color="auto"/>
      </w:divBdr>
    </w:div>
    <w:div w:id="1515070664">
      <w:bodyDiv w:val="1"/>
      <w:marLeft w:val="0"/>
      <w:marRight w:val="0"/>
      <w:marTop w:val="0"/>
      <w:marBottom w:val="0"/>
      <w:divBdr>
        <w:top w:val="none" w:sz="0" w:space="0" w:color="auto"/>
        <w:left w:val="none" w:sz="0" w:space="0" w:color="auto"/>
        <w:bottom w:val="none" w:sz="0" w:space="0" w:color="auto"/>
        <w:right w:val="none" w:sz="0" w:space="0" w:color="auto"/>
      </w:divBdr>
      <w:divsChild>
        <w:div w:id="455371910">
          <w:marLeft w:val="0"/>
          <w:marRight w:val="0"/>
          <w:marTop w:val="0"/>
          <w:marBottom w:val="0"/>
          <w:divBdr>
            <w:top w:val="none" w:sz="0" w:space="0" w:color="auto"/>
            <w:left w:val="none" w:sz="0" w:space="0" w:color="auto"/>
            <w:bottom w:val="none" w:sz="0" w:space="0" w:color="auto"/>
            <w:right w:val="none" w:sz="0" w:space="0" w:color="auto"/>
          </w:divBdr>
        </w:div>
        <w:div w:id="139925899">
          <w:marLeft w:val="0"/>
          <w:marRight w:val="0"/>
          <w:marTop w:val="0"/>
          <w:marBottom w:val="0"/>
          <w:divBdr>
            <w:top w:val="none" w:sz="0" w:space="0" w:color="auto"/>
            <w:left w:val="none" w:sz="0" w:space="0" w:color="auto"/>
            <w:bottom w:val="none" w:sz="0" w:space="0" w:color="auto"/>
            <w:right w:val="none" w:sz="0" w:space="0" w:color="auto"/>
          </w:divBdr>
        </w:div>
        <w:div w:id="136605081">
          <w:marLeft w:val="0"/>
          <w:marRight w:val="0"/>
          <w:marTop w:val="0"/>
          <w:marBottom w:val="0"/>
          <w:divBdr>
            <w:top w:val="none" w:sz="0" w:space="0" w:color="auto"/>
            <w:left w:val="none" w:sz="0" w:space="0" w:color="auto"/>
            <w:bottom w:val="none" w:sz="0" w:space="0" w:color="auto"/>
            <w:right w:val="none" w:sz="0" w:space="0" w:color="auto"/>
          </w:divBdr>
        </w:div>
        <w:div w:id="1095830812">
          <w:marLeft w:val="0"/>
          <w:marRight w:val="0"/>
          <w:marTop w:val="0"/>
          <w:marBottom w:val="0"/>
          <w:divBdr>
            <w:top w:val="none" w:sz="0" w:space="0" w:color="auto"/>
            <w:left w:val="none" w:sz="0" w:space="0" w:color="auto"/>
            <w:bottom w:val="none" w:sz="0" w:space="0" w:color="auto"/>
            <w:right w:val="none" w:sz="0" w:space="0" w:color="auto"/>
          </w:divBdr>
        </w:div>
        <w:div w:id="77018928">
          <w:marLeft w:val="0"/>
          <w:marRight w:val="0"/>
          <w:marTop w:val="0"/>
          <w:marBottom w:val="0"/>
          <w:divBdr>
            <w:top w:val="none" w:sz="0" w:space="0" w:color="auto"/>
            <w:left w:val="none" w:sz="0" w:space="0" w:color="auto"/>
            <w:bottom w:val="none" w:sz="0" w:space="0" w:color="auto"/>
            <w:right w:val="none" w:sz="0" w:space="0" w:color="auto"/>
          </w:divBdr>
        </w:div>
        <w:div w:id="1441491804">
          <w:marLeft w:val="0"/>
          <w:marRight w:val="0"/>
          <w:marTop w:val="0"/>
          <w:marBottom w:val="0"/>
          <w:divBdr>
            <w:top w:val="none" w:sz="0" w:space="0" w:color="auto"/>
            <w:left w:val="none" w:sz="0" w:space="0" w:color="auto"/>
            <w:bottom w:val="none" w:sz="0" w:space="0" w:color="auto"/>
            <w:right w:val="none" w:sz="0" w:space="0" w:color="auto"/>
          </w:divBdr>
        </w:div>
        <w:div w:id="1546746761">
          <w:marLeft w:val="0"/>
          <w:marRight w:val="0"/>
          <w:marTop w:val="0"/>
          <w:marBottom w:val="0"/>
          <w:divBdr>
            <w:top w:val="none" w:sz="0" w:space="0" w:color="auto"/>
            <w:left w:val="none" w:sz="0" w:space="0" w:color="auto"/>
            <w:bottom w:val="none" w:sz="0" w:space="0" w:color="auto"/>
            <w:right w:val="none" w:sz="0" w:space="0" w:color="auto"/>
          </w:divBdr>
        </w:div>
        <w:div w:id="1597666938">
          <w:marLeft w:val="0"/>
          <w:marRight w:val="0"/>
          <w:marTop w:val="0"/>
          <w:marBottom w:val="0"/>
          <w:divBdr>
            <w:top w:val="none" w:sz="0" w:space="0" w:color="auto"/>
            <w:left w:val="none" w:sz="0" w:space="0" w:color="auto"/>
            <w:bottom w:val="none" w:sz="0" w:space="0" w:color="auto"/>
            <w:right w:val="none" w:sz="0" w:space="0" w:color="auto"/>
          </w:divBdr>
        </w:div>
        <w:div w:id="1644890782">
          <w:marLeft w:val="0"/>
          <w:marRight w:val="0"/>
          <w:marTop w:val="0"/>
          <w:marBottom w:val="0"/>
          <w:divBdr>
            <w:top w:val="none" w:sz="0" w:space="0" w:color="auto"/>
            <w:left w:val="none" w:sz="0" w:space="0" w:color="auto"/>
            <w:bottom w:val="none" w:sz="0" w:space="0" w:color="auto"/>
            <w:right w:val="none" w:sz="0" w:space="0" w:color="auto"/>
          </w:divBdr>
        </w:div>
        <w:div w:id="1382636449">
          <w:marLeft w:val="0"/>
          <w:marRight w:val="0"/>
          <w:marTop w:val="0"/>
          <w:marBottom w:val="0"/>
          <w:divBdr>
            <w:top w:val="none" w:sz="0" w:space="0" w:color="auto"/>
            <w:left w:val="none" w:sz="0" w:space="0" w:color="auto"/>
            <w:bottom w:val="none" w:sz="0" w:space="0" w:color="auto"/>
            <w:right w:val="none" w:sz="0" w:space="0" w:color="auto"/>
          </w:divBdr>
        </w:div>
        <w:div w:id="1497652143">
          <w:marLeft w:val="0"/>
          <w:marRight w:val="0"/>
          <w:marTop w:val="0"/>
          <w:marBottom w:val="0"/>
          <w:divBdr>
            <w:top w:val="none" w:sz="0" w:space="0" w:color="auto"/>
            <w:left w:val="none" w:sz="0" w:space="0" w:color="auto"/>
            <w:bottom w:val="none" w:sz="0" w:space="0" w:color="auto"/>
            <w:right w:val="none" w:sz="0" w:space="0" w:color="auto"/>
          </w:divBdr>
        </w:div>
        <w:div w:id="1886480131">
          <w:marLeft w:val="0"/>
          <w:marRight w:val="0"/>
          <w:marTop w:val="0"/>
          <w:marBottom w:val="0"/>
          <w:divBdr>
            <w:top w:val="none" w:sz="0" w:space="0" w:color="auto"/>
            <w:left w:val="none" w:sz="0" w:space="0" w:color="auto"/>
            <w:bottom w:val="none" w:sz="0" w:space="0" w:color="auto"/>
            <w:right w:val="none" w:sz="0" w:space="0" w:color="auto"/>
          </w:divBdr>
        </w:div>
        <w:div w:id="352538471">
          <w:marLeft w:val="0"/>
          <w:marRight w:val="0"/>
          <w:marTop w:val="0"/>
          <w:marBottom w:val="0"/>
          <w:divBdr>
            <w:top w:val="none" w:sz="0" w:space="0" w:color="auto"/>
            <w:left w:val="none" w:sz="0" w:space="0" w:color="auto"/>
            <w:bottom w:val="none" w:sz="0" w:space="0" w:color="auto"/>
            <w:right w:val="none" w:sz="0" w:space="0" w:color="auto"/>
          </w:divBdr>
        </w:div>
        <w:div w:id="989289260">
          <w:marLeft w:val="0"/>
          <w:marRight w:val="0"/>
          <w:marTop w:val="0"/>
          <w:marBottom w:val="0"/>
          <w:divBdr>
            <w:top w:val="none" w:sz="0" w:space="0" w:color="auto"/>
            <w:left w:val="none" w:sz="0" w:space="0" w:color="auto"/>
            <w:bottom w:val="none" w:sz="0" w:space="0" w:color="auto"/>
            <w:right w:val="none" w:sz="0" w:space="0" w:color="auto"/>
          </w:divBdr>
        </w:div>
        <w:div w:id="1473791149">
          <w:marLeft w:val="0"/>
          <w:marRight w:val="0"/>
          <w:marTop w:val="0"/>
          <w:marBottom w:val="0"/>
          <w:divBdr>
            <w:top w:val="none" w:sz="0" w:space="0" w:color="auto"/>
            <w:left w:val="none" w:sz="0" w:space="0" w:color="auto"/>
            <w:bottom w:val="none" w:sz="0" w:space="0" w:color="auto"/>
            <w:right w:val="none" w:sz="0" w:space="0" w:color="auto"/>
          </w:divBdr>
        </w:div>
        <w:div w:id="1303802318">
          <w:marLeft w:val="0"/>
          <w:marRight w:val="0"/>
          <w:marTop w:val="0"/>
          <w:marBottom w:val="0"/>
          <w:divBdr>
            <w:top w:val="none" w:sz="0" w:space="0" w:color="auto"/>
            <w:left w:val="none" w:sz="0" w:space="0" w:color="auto"/>
            <w:bottom w:val="none" w:sz="0" w:space="0" w:color="auto"/>
            <w:right w:val="none" w:sz="0" w:space="0" w:color="auto"/>
          </w:divBdr>
        </w:div>
        <w:div w:id="122501254">
          <w:marLeft w:val="0"/>
          <w:marRight w:val="0"/>
          <w:marTop w:val="0"/>
          <w:marBottom w:val="0"/>
          <w:divBdr>
            <w:top w:val="none" w:sz="0" w:space="0" w:color="auto"/>
            <w:left w:val="none" w:sz="0" w:space="0" w:color="auto"/>
            <w:bottom w:val="none" w:sz="0" w:space="0" w:color="auto"/>
            <w:right w:val="none" w:sz="0" w:space="0" w:color="auto"/>
          </w:divBdr>
        </w:div>
        <w:div w:id="145905697">
          <w:marLeft w:val="0"/>
          <w:marRight w:val="0"/>
          <w:marTop w:val="0"/>
          <w:marBottom w:val="0"/>
          <w:divBdr>
            <w:top w:val="none" w:sz="0" w:space="0" w:color="auto"/>
            <w:left w:val="none" w:sz="0" w:space="0" w:color="auto"/>
            <w:bottom w:val="none" w:sz="0" w:space="0" w:color="auto"/>
            <w:right w:val="none" w:sz="0" w:space="0" w:color="auto"/>
          </w:divBdr>
        </w:div>
        <w:div w:id="308947119">
          <w:marLeft w:val="0"/>
          <w:marRight w:val="0"/>
          <w:marTop w:val="0"/>
          <w:marBottom w:val="0"/>
          <w:divBdr>
            <w:top w:val="none" w:sz="0" w:space="0" w:color="auto"/>
            <w:left w:val="none" w:sz="0" w:space="0" w:color="auto"/>
            <w:bottom w:val="none" w:sz="0" w:space="0" w:color="auto"/>
            <w:right w:val="none" w:sz="0" w:space="0" w:color="auto"/>
          </w:divBdr>
        </w:div>
      </w:divsChild>
    </w:div>
    <w:div w:id="1573613355">
      <w:bodyDiv w:val="1"/>
      <w:marLeft w:val="0"/>
      <w:marRight w:val="0"/>
      <w:marTop w:val="0"/>
      <w:marBottom w:val="0"/>
      <w:divBdr>
        <w:top w:val="none" w:sz="0" w:space="0" w:color="auto"/>
        <w:left w:val="none" w:sz="0" w:space="0" w:color="auto"/>
        <w:bottom w:val="none" w:sz="0" w:space="0" w:color="auto"/>
        <w:right w:val="none" w:sz="0" w:space="0" w:color="auto"/>
      </w:divBdr>
    </w:div>
    <w:div w:id="1611548303">
      <w:bodyDiv w:val="1"/>
      <w:marLeft w:val="0"/>
      <w:marRight w:val="0"/>
      <w:marTop w:val="0"/>
      <w:marBottom w:val="0"/>
      <w:divBdr>
        <w:top w:val="none" w:sz="0" w:space="0" w:color="auto"/>
        <w:left w:val="none" w:sz="0" w:space="0" w:color="auto"/>
        <w:bottom w:val="none" w:sz="0" w:space="0" w:color="auto"/>
        <w:right w:val="none" w:sz="0" w:space="0" w:color="auto"/>
      </w:divBdr>
      <w:divsChild>
        <w:div w:id="369576854">
          <w:marLeft w:val="0"/>
          <w:marRight w:val="0"/>
          <w:marTop w:val="0"/>
          <w:marBottom w:val="0"/>
          <w:divBdr>
            <w:top w:val="none" w:sz="0" w:space="0" w:color="auto"/>
            <w:left w:val="none" w:sz="0" w:space="0" w:color="auto"/>
            <w:bottom w:val="none" w:sz="0" w:space="0" w:color="auto"/>
            <w:right w:val="none" w:sz="0" w:space="0" w:color="auto"/>
          </w:divBdr>
        </w:div>
      </w:divsChild>
    </w:div>
    <w:div w:id="1643264454">
      <w:bodyDiv w:val="1"/>
      <w:marLeft w:val="0"/>
      <w:marRight w:val="0"/>
      <w:marTop w:val="0"/>
      <w:marBottom w:val="0"/>
      <w:divBdr>
        <w:top w:val="none" w:sz="0" w:space="0" w:color="auto"/>
        <w:left w:val="none" w:sz="0" w:space="0" w:color="auto"/>
        <w:bottom w:val="none" w:sz="0" w:space="0" w:color="auto"/>
        <w:right w:val="none" w:sz="0" w:space="0" w:color="auto"/>
      </w:divBdr>
      <w:divsChild>
        <w:div w:id="1911889047">
          <w:marLeft w:val="0"/>
          <w:marRight w:val="0"/>
          <w:marTop w:val="0"/>
          <w:marBottom w:val="0"/>
          <w:divBdr>
            <w:top w:val="none" w:sz="0" w:space="0" w:color="auto"/>
            <w:left w:val="none" w:sz="0" w:space="0" w:color="auto"/>
            <w:bottom w:val="none" w:sz="0" w:space="0" w:color="auto"/>
            <w:right w:val="none" w:sz="0" w:space="0" w:color="auto"/>
          </w:divBdr>
        </w:div>
      </w:divsChild>
    </w:div>
    <w:div w:id="1650939605">
      <w:bodyDiv w:val="1"/>
      <w:marLeft w:val="0"/>
      <w:marRight w:val="0"/>
      <w:marTop w:val="0"/>
      <w:marBottom w:val="0"/>
      <w:divBdr>
        <w:top w:val="none" w:sz="0" w:space="0" w:color="auto"/>
        <w:left w:val="none" w:sz="0" w:space="0" w:color="auto"/>
        <w:bottom w:val="none" w:sz="0" w:space="0" w:color="auto"/>
        <w:right w:val="none" w:sz="0" w:space="0" w:color="auto"/>
      </w:divBdr>
    </w:div>
    <w:div w:id="1705055616">
      <w:bodyDiv w:val="1"/>
      <w:marLeft w:val="0"/>
      <w:marRight w:val="0"/>
      <w:marTop w:val="0"/>
      <w:marBottom w:val="0"/>
      <w:divBdr>
        <w:top w:val="none" w:sz="0" w:space="0" w:color="auto"/>
        <w:left w:val="none" w:sz="0" w:space="0" w:color="auto"/>
        <w:bottom w:val="none" w:sz="0" w:space="0" w:color="auto"/>
        <w:right w:val="none" w:sz="0" w:space="0" w:color="auto"/>
      </w:divBdr>
    </w:div>
    <w:div w:id="1709330164">
      <w:bodyDiv w:val="1"/>
      <w:marLeft w:val="0"/>
      <w:marRight w:val="0"/>
      <w:marTop w:val="0"/>
      <w:marBottom w:val="0"/>
      <w:divBdr>
        <w:top w:val="none" w:sz="0" w:space="0" w:color="auto"/>
        <w:left w:val="none" w:sz="0" w:space="0" w:color="auto"/>
        <w:bottom w:val="none" w:sz="0" w:space="0" w:color="auto"/>
        <w:right w:val="none" w:sz="0" w:space="0" w:color="auto"/>
      </w:divBdr>
    </w:div>
    <w:div w:id="1744910469">
      <w:bodyDiv w:val="1"/>
      <w:marLeft w:val="0"/>
      <w:marRight w:val="0"/>
      <w:marTop w:val="0"/>
      <w:marBottom w:val="0"/>
      <w:divBdr>
        <w:top w:val="none" w:sz="0" w:space="0" w:color="auto"/>
        <w:left w:val="none" w:sz="0" w:space="0" w:color="auto"/>
        <w:bottom w:val="none" w:sz="0" w:space="0" w:color="auto"/>
        <w:right w:val="none" w:sz="0" w:space="0" w:color="auto"/>
      </w:divBdr>
    </w:div>
    <w:div w:id="1750299754">
      <w:bodyDiv w:val="1"/>
      <w:marLeft w:val="0"/>
      <w:marRight w:val="0"/>
      <w:marTop w:val="0"/>
      <w:marBottom w:val="0"/>
      <w:divBdr>
        <w:top w:val="none" w:sz="0" w:space="0" w:color="auto"/>
        <w:left w:val="none" w:sz="0" w:space="0" w:color="auto"/>
        <w:bottom w:val="none" w:sz="0" w:space="0" w:color="auto"/>
        <w:right w:val="none" w:sz="0" w:space="0" w:color="auto"/>
      </w:divBdr>
    </w:div>
    <w:div w:id="1754081589">
      <w:bodyDiv w:val="1"/>
      <w:marLeft w:val="0"/>
      <w:marRight w:val="0"/>
      <w:marTop w:val="0"/>
      <w:marBottom w:val="0"/>
      <w:divBdr>
        <w:top w:val="none" w:sz="0" w:space="0" w:color="auto"/>
        <w:left w:val="none" w:sz="0" w:space="0" w:color="auto"/>
        <w:bottom w:val="none" w:sz="0" w:space="0" w:color="auto"/>
        <w:right w:val="none" w:sz="0" w:space="0" w:color="auto"/>
      </w:divBdr>
    </w:div>
    <w:div w:id="1774545528">
      <w:bodyDiv w:val="1"/>
      <w:marLeft w:val="0"/>
      <w:marRight w:val="0"/>
      <w:marTop w:val="0"/>
      <w:marBottom w:val="0"/>
      <w:divBdr>
        <w:top w:val="none" w:sz="0" w:space="0" w:color="auto"/>
        <w:left w:val="none" w:sz="0" w:space="0" w:color="auto"/>
        <w:bottom w:val="none" w:sz="0" w:space="0" w:color="auto"/>
        <w:right w:val="none" w:sz="0" w:space="0" w:color="auto"/>
      </w:divBdr>
    </w:div>
    <w:div w:id="1775440951">
      <w:bodyDiv w:val="1"/>
      <w:marLeft w:val="0"/>
      <w:marRight w:val="0"/>
      <w:marTop w:val="0"/>
      <w:marBottom w:val="0"/>
      <w:divBdr>
        <w:top w:val="none" w:sz="0" w:space="0" w:color="auto"/>
        <w:left w:val="none" w:sz="0" w:space="0" w:color="auto"/>
        <w:bottom w:val="none" w:sz="0" w:space="0" w:color="auto"/>
        <w:right w:val="none" w:sz="0" w:space="0" w:color="auto"/>
      </w:divBdr>
    </w:div>
    <w:div w:id="1811824058">
      <w:bodyDiv w:val="1"/>
      <w:marLeft w:val="0"/>
      <w:marRight w:val="0"/>
      <w:marTop w:val="0"/>
      <w:marBottom w:val="0"/>
      <w:divBdr>
        <w:top w:val="none" w:sz="0" w:space="0" w:color="auto"/>
        <w:left w:val="none" w:sz="0" w:space="0" w:color="auto"/>
        <w:bottom w:val="none" w:sz="0" w:space="0" w:color="auto"/>
        <w:right w:val="none" w:sz="0" w:space="0" w:color="auto"/>
      </w:divBdr>
    </w:div>
    <w:div w:id="1834225570">
      <w:bodyDiv w:val="1"/>
      <w:marLeft w:val="0"/>
      <w:marRight w:val="0"/>
      <w:marTop w:val="0"/>
      <w:marBottom w:val="0"/>
      <w:divBdr>
        <w:top w:val="none" w:sz="0" w:space="0" w:color="auto"/>
        <w:left w:val="none" w:sz="0" w:space="0" w:color="auto"/>
        <w:bottom w:val="none" w:sz="0" w:space="0" w:color="auto"/>
        <w:right w:val="none" w:sz="0" w:space="0" w:color="auto"/>
      </w:divBdr>
    </w:div>
    <w:div w:id="1892569856">
      <w:bodyDiv w:val="1"/>
      <w:marLeft w:val="0"/>
      <w:marRight w:val="0"/>
      <w:marTop w:val="0"/>
      <w:marBottom w:val="0"/>
      <w:divBdr>
        <w:top w:val="none" w:sz="0" w:space="0" w:color="auto"/>
        <w:left w:val="none" w:sz="0" w:space="0" w:color="auto"/>
        <w:bottom w:val="none" w:sz="0" w:space="0" w:color="auto"/>
        <w:right w:val="none" w:sz="0" w:space="0" w:color="auto"/>
      </w:divBdr>
    </w:div>
    <w:div w:id="1909996415">
      <w:bodyDiv w:val="1"/>
      <w:marLeft w:val="0"/>
      <w:marRight w:val="0"/>
      <w:marTop w:val="0"/>
      <w:marBottom w:val="0"/>
      <w:divBdr>
        <w:top w:val="none" w:sz="0" w:space="0" w:color="auto"/>
        <w:left w:val="none" w:sz="0" w:space="0" w:color="auto"/>
        <w:bottom w:val="none" w:sz="0" w:space="0" w:color="auto"/>
        <w:right w:val="none" w:sz="0" w:space="0" w:color="auto"/>
      </w:divBdr>
    </w:div>
    <w:div w:id="1937590174">
      <w:bodyDiv w:val="1"/>
      <w:marLeft w:val="0"/>
      <w:marRight w:val="0"/>
      <w:marTop w:val="0"/>
      <w:marBottom w:val="0"/>
      <w:divBdr>
        <w:top w:val="none" w:sz="0" w:space="0" w:color="auto"/>
        <w:left w:val="none" w:sz="0" w:space="0" w:color="auto"/>
        <w:bottom w:val="none" w:sz="0" w:space="0" w:color="auto"/>
        <w:right w:val="none" w:sz="0" w:space="0" w:color="auto"/>
      </w:divBdr>
    </w:div>
    <w:div w:id="1983342106">
      <w:bodyDiv w:val="1"/>
      <w:marLeft w:val="0"/>
      <w:marRight w:val="0"/>
      <w:marTop w:val="0"/>
      <w:marBottom w:val="0"/>
      <w:divBdr>
        <w:top w:val="none" w:sz="0" w:space="0" w:color="auto"/>
        <w:left w:val="none" w:sz="0" w:space="0" w:color="auto"/>
        <w:bottom w:val="none" w:sz="0" w:space="0" w:color="auto"/>
        <w:right w:val="none" w:sz="0" w:space="0" w:color="auto"/>
      </w:divBdr>
    </w:div>
    <w:div w:id="1988975997">
      <w:bodyDiv w:val="1"/>
      <w:marLeft w:val="0"/>
      <w:marRight w:val="0"/>
      <w:marTop w:val="0"/>
      <w:marBottom w:val="0"/>
      <w:divBdr>
        <w:top w:val="none" w:sz="0" w:space="0" w:color="auto"/>
        <w:left w:val="none" w:sz="0" w:space="0" w:color="auto"/>
        <w:bottom w:val="none" w:sz="0" w:space="0" w:color="auto"/>
        <w:right w:val="none" w:sz="0" w:space="0" w:color="auto"/>
      </w:divBdr>
    </w:div>
    <w:div w:id="2028827364">
      <w:bodyDiv w:val="1"/>
      <w:marLeft w:val="0"/>
      <w:marRight w:val="0"/>
      <w:marTop w:val="0"/>
      <w:marBottom w:val="0"/>
      <w:divBdr>
        <w:top w:val="none" w:sz="0" w:space="0" w:color="auto"/>
        <w:left w:val="none" w:sz="0" w:space="0" w:color="auto"/>
        <w:bottom w:val="none" w:sz="0" w:space="0" w:color="auto"/>
        <w:right w:val="none" w:sz="0" w:space="0" w:color="auto"/>
      </w:divBdr>
      <w:divsChild>
        <w:div w:id="698118759">
          <w:marLeft w:val="0"/>
          <w:marRight w:val="0"/>
          <w:marTop w:val="0"/>
          <w:marBottom w:val="0"/>
          <w:divBdr>
            <w:top w:val="none" w:sz="0" w:space="0" w:color="auto"/>
            <w:left w:val="none" w:sz="0" w:space="0" w:color="auto"/>
            <w:bottom w:val="none" w:sz="0" w:space="0" w:color="auto"/>
            <w:right w:val="none" w:sz="0" w:space="0" w:color="auto"/>
          </w:divBdr>
        </w:div>
      </w:divsChild>
    </w:div>
    <w:div w:id="20672911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63695-849E-40BE-85B7-8E01E3CDB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11239</Words>
  <Characters>64066</Characters>
  <Application>Microsoft Office Word</Application>
  <DocSecurity>0</DocSecurity>
  <PresentationFormat/>
  <Lines>533</Lines>
  <Paragraphs>150</Paragraphs>
  <Slides>0</Slides>
  <Notes>0</Notes>
  <HiddenSlides>0</HiddenSlides>
  <MMClips>0</MMClip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Ernestas Ja</cp:lastModifiedBy>
  <cp:revision>12</cp:revision>
  <cp:lastPrinted>2021-11-11T12:12:00Z</cp:lastPrinted>
  <dcterms:created xsi:type="dcterms:W3CDTF">2023-04-03T18:49:00Z</dcterms:created>
  <dcterms:modified xsi:type="dcterms:W3CDTF">2023-04-06T12:36:00Z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1033-10.1.0.5785</vt:lpwstr>
  </property>
</Properties>
</file>