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8FCB" w14:textId="435E84CA" w:rsidR="009C1CCA" w:rsidRPr="00A2395A" w:rsidRDefault="00190590" w:rsidP="009C1CCA">
      <w:pPr>
        <w:ind w:left="4962"/>
        <w:jc w:val="both"/>
        <w:rPr>
          <w:lang w:val="lt-LT"/>
        </w:rPr>
      </w:pPr>
      <w:r w:rsidRPr="00A2395A">
        <w:rPr>
          <w:lang w:val="lt-LT"/>
        </w:rPr>
        <w:t>Baudž</w:t>
      </w:r>
      <w:r w:rsidR="009C1CCA" w:rsidRPr="00A2395A">
        <w:rPr>
          <w:lang w:val="lt-LT"/>
        </w:rPr>
        <w:t>iamoji byla Nr. 2K-</w:t>
      </w:r>
      <w:r w:rsidR="005D3085" w:rsidRPr="00A2395A">
        <w:rPr>
          <w:lang w:val="lt-LT"/>
        </w:rPr>
        <w:t>14</w:t>
      </w:r>
      <w:r w:rsidR="00800505" w:rsidRPr="00A2395A">
        <w:rPr>
          <w:lang w:val="lt-LT"/>
        </w:rPr>
        <w:t>-489/</w:t>
      </w:r>
      <w:r w:rsidR="005D3085" w:rsidRPr="00A2395A">
        <w:rPr>
          <w:lang w:val="lt-LT"/>
        </w:rPr>
        <w:t>2025</w:t>
      </w:r>
    </w:p>
    <w:p w14:paraId="17FD36DD" w14:textId="6EE43208" w:rsidR="00190590" w:rsidRPr="00A2395A" w:rsidRDefault="00190590" w:rsidP="009C1CCA">
      <w:pPr>
        <w:ind w:left="4962"/>
        <w:jc w:val="both"/>
        <w:rPr>
          <w:lang w:val="lt-LT"/>
        </w:rPr>
      </w:pPr>
      <w:r w:rsidRPr="00A2395A">
        <w:rPr>
          <w:lang w:val="lt-LT"/>
        </w:rPr>
        <w:t xml:space="preserve">Teisminio proceso Nr. </w:t>
      </w:r>
      <w:r w:rsidR="00800505" w:rsidRPr="00A2395A">
        <w:rPr>
          <w:lang w:val="lt-LT"/>
        </w:rPr>
        <w:t>1-03-4-00060-2018-5</w:t>
      </w:r>
    </w:p>
    <w:p w14:paraId="682E8723" w14:textId="6E508F41" w:rsidR="00190590" w:rsidRPr="00A2395A" w:rsidRDefault="00190590" w:rsidP="009C1CCA">
      <w:pPr>
        <w:ind w:left="4962"/>
        <w:rPr>
          <w:lang w:val="lt-LT"/>
        </w:rPr>
      </w:pPr>
      <w:r w:rsidRPr="00A2395A">
        <w:rPr>
          <w:lang w:val="lt-LT"/>
        </w:rPr>
        <w:t>Procesinio sprendimo kategorij</w:t>
      </w:r>
      <w:r w:rsidR="00D97646">
        <w:rPr>
          <w:lang w:val="lt-LT"/>
        </w:rPr>
        <w:t>a 2.8.8</w:t>
      </w:r>
    </w:p>
    <w:p w14:paraId="5C033529" w14:textId="77B918C8" w:rsidR="00190590" w:rsidRDefault="00FE44CD" w:rsidP="00FE44CD">
      <w:pPr>
        <w:ind w:firstLine="4962"/>
        <w:rPr>
          <w:lang w:val="lt-LT"/>
        </w:rPr>
      </w:pPr>
      <w:r>
        <w:rPr>
          <w:lang w:val="lt-LT"/>
        </w:rPr>
        <w:t xml:space="preserve">(S) </w:t>
      </w:r>
    </w:p>
    <w:p w14:paraId="30638AFA" w14:textId="77777777" w:rsidR="00FE44CD" w:rsidRPr="00A2395A" w:rsidRDefault="00FE44CD" w:rsidP="00190590">
      <w:pPr>
        <w:ind w:left="5340"/>
        <w:rPr>
          <w:lang w:val="lt-LT"/>
        </w:rPr>
      </w:pPr>
    </w:p>
    <w:p w14:paraId="021B51DF" w14:textId="77777777" w:rsidR="00190590" w:rsidRPr="00A2395A" w:rsidRDefault="00190590" w:rsidP="00190590">
      <w:pPr>
        <w:jc w:val="center"/>
        <w:rPr>
          <w:lang w:val="lt-LT"/>
        </w:rPr>
      </w:pPr>
      <w:r w:rsidRPr="00A2395A">
        <w:rPr>
          <w:noProof/>
          <w:lang w:val="lt-LT" w:eastAsia="lt-LT"/>
        </w:rPr>
        <w:drawing>
          <wp:inline distT="0" distB="0" distL="0" distR="0" wp14:anchorId="763323FF" wp14:editId="22F8E560">
            <wp:extent cx="676910" cy="694690"/>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94690"/>
                    </a:xfrm>
                    <a:prstGeom prst="rect">
                      <a:avLst/>
                    </a:prstGeom>
                    <a:noFill/>
                    <a:ln>
                      <a:noFill/>
                    </a:ln>
                  </pic:spPr>
                </pic:pic>
              </a:graphicData>
            </a:graphic>
          </wp:inline>
        </w:drawing>
      </w:r>
    </w:p>
    <w:p w14:paraId="6D2081AB" w14:textId="77777777" w:rsidR="00190590" w:rsidRPr="00A2395A" w:rsidRDefault="00190590" w:rsidP="00190590">
      <w:pPr>
        <w:jc w:val="center"/>
        <w:rPr>
          <w:lang w:val="lt-LT"/>
        </w:rPr>
      </w:pPr>
    </w:p>
    <w:p w14:paraId="131B7D07" w14:textId="77777777" w:rsidR="00190590" w:rsidRPr="00A2395A" w:rsidRDefault="00190590" w:rsidP="00190590">
      <w:pPr>
        <w:keepNext/>
        <w:jc w:val="center"/>
        <w:outlineLvl w:val="0"/>
        <w:rPr>
          <w:b/>
          <w:bCs/>
          <w:sz w:val="32"/>
          <w:lang w:val="lt-LT"/>
        </w:rPr>
      </w:pPr>
      <w:r w:rsidRPr="00A2395A">
        <w:rPr>
          <w:b/>
          <w:bCs/>
          <w:sz w:val="32"/>
          <w:lang w:val="lt-LT"/>
        </w:rPr>
        <w:t xml:space="preserve">LIETUVOS AUKŠČIAUSIASIS TEISMAS </w:t>
      </w:r>
    </w:p>
    <w:p w14:paraId="20984259" w14:textId="77777777" w:rsidR="00190590" w:rsidRPr="00A2395A" w:rsidRDefault="00190590" w:rsidP="00190590">
      <w:pPr>
        <w:keepNext/>
        <w:outlineLvl w:val="0"/>
        <w:rPr>
          <w:b/>
          <w:bCs/>
          <w:sz w:val="32"/>
          <w:lang w:val="lt-LT"/>
        </w:rPr>
      </w:pPr>
    </w:p>
    <w:p w14:paraId="0C360AC8" w14:textId="77777777" w:rsidR="00190590" w:rsidRPr="00A2395A" w:rsidRDefault="00190590" w:rsidP="00190590">
      <w:pPr>
        <w:keepNext/>
        <w:jc w:val="center"/>
        <w:outlineLvl w:val="0"/>
        <w:rPr>
          <w:b/>
          <w:bCs/>
          <w:sz w:val="32"/>
          <w:lang w:val="lt-LT"/>
        </w:rPr>
      </w:pPr>
      <w:r w:rsidRPr="00A2395A">
        <w:rPr>
          <w:b/>
          <w:bCs/>
          <w:sz w:val="32"/>
          <w:lang w:val="lt-LT"/>
        </w:rPr>
        <w:t>N U T A R T I S</w:t>
      </w:r>
    </w:p>
    <w:p w14:paraId="3F12D53C" w14:textId="77777777" w:rsidR="00190590" w:rsidRPr="00A2395A" w:rsidRDefault="00190590" w:rsidP="00190590">
      <w:pPr>
        <w:rPr>
          <w:lang w:val="lt-LT"/>
        </w:rPr>
      </w:pPr>
    </w:p>
    <w:p w14:paraId="508B2980" w14:textId="3151B0F1" w:rsidR="00190590" w:rsidRPr="00A2395A" w:rsidRDefault="003771A6" w:rsidP="00190590">
      <w:pPr>
        <w:keepNext/>
        <w:jc w:val="center"/>
        <w:outlineLvl w:val="0"/>
        <w:rPr>
          <w:bCs/>
          <w:lang w:val="lt-LT"/>
        </w:rPr>
      </w:pPr>
      <w:r w:rsidRPr="00A2395A">
        <w:rPr>
          <w:bCs/>
          <w:lang w:val="lt-LT"/>
        </w:rPr>
        <w:t>2025</w:t>
      </w:r>
      <w:r w:rsidR="00190590" w:rsidRPr="00A2395A">
        <w:rPr>
          <w:bCs/>
          <w:lang w:val="lt-LT"/>
        </w:rPr>
        <w:t xml:space="preserve"> m. </w:t>
      </w:r>
      <w:r w:rsidR="00E0732C" w:rsidRPr="00A2395A">
        <w:rPr>
          <w:lang w:val="lt-LT"/>
        </w:rPr>
        <w:t>vasario</w:t>
      </w:r>
      <w:r w:rsidR="001A0AFA" w:rsidRPr="00A2395A">
        <w:rPr>
          <w:lang w:val="lt-LT"/>
        </w:rPr>
        <w:t xml:space="preserve"> </w:t>
      </w:r>
      <w:r w:rsidR="00886A06">
        <w:rPr>
          <w:lang w:val="lt-LT"/>
        </w:rPr>
        <w:t>27</w:t>
      </w:r>
      <w:r w:rsidR="00190590" w:rsidRPr="00A2395A">
        <w:rPr>
          <w:bCs/>
          <w:lang w:val="lt-LT"/>
        </w:rPr>
        <w:t xml:space="preserve"> d.</w:t>
      </w:r>
    </w:p>
    <w:p w14:paraId="05C3F104" w14:textId="77777777" w:rsidR="00190590" w:rsidRPr="00A2395A" w:rsidRDefault="00190590" w:rsidP="00190590">
      <w:pPr>
        <w:jc w:val="center"/>
        <w:rPr>
          <w:lang w:val="lt-LT"/>
        </w:rPr>
      </w:pPr>
      <w:r w:rsidRPr="00A2395A">
        <w:rPr>
          <w:lang w:val="lt-LT"/>
        </w:rPr>
        <w:t>Vilnius</w:t>
      </w:r>
    </w:p>
    <w:p w14:paraId="4901CDF1" w14:textId="77777777" w:rsidR="00190590" w:rsidRPr="00A2395A" w:rsidRDefault="00190590" w:rsidP="00190590">
      <w:pPr>
        <w:rPr>
          <w:lang w:val="lt-LT"/>
        </w:rPr>
      </w:pPr>
    </w:p>
    <w:p w14:paraId="654665D3" w14:textId="48DE16FE" w:rsidR="00190590" w:rsidRPr="00A2395A" w:rsidRDefault="00190590" w:rsidP="00190590">
      <w:pPr>
        <w:ind w:firstLine="720"/>
        <w:jc w:val="both"/>
        <w:rPr>
          <w:lang w:val="lt-LT"/>
        </w:rPr>
      </w:pPr>
      <w:r w:rsidRPr="00A2395A">
        <w:rPr>
          <w:lang w:val="lt-LT"/>
        </w:rPr>
        <w:t xml:space="preserve">Lietuvos Aukščiausiojo Teismo Baudžiamųjų bylų skyriaus teisėjų kolegija, susidedanti iš teisėjų </w:t>
      </w:r>
      <w:r w:rsidR="00800505" w:rsidRPr="00A2395A">
        <w:rPr>
          <w:lang w:val="lt-LT"/>
        </w:rPr>
        <w:t>Daivos Pranytės-Zalieckienės</w:t>
      </w:r>
      <w:r w:rsidRPr="00A2395A">
        <w:rPr>
          <w:lang w:val="lt-LT"/>
        </w:rPr>
        <w:t xml:space="preserve"> (kolegijos pirminink</w:t>
      </w:r>
      <w:r w:rsidR="00800505" w:rsidRPr="00A2395A">
        <w:rPr>
          <w:lang w:val="lt-LT"/>
        </w:rPr>
        <w:t>ė</w:t>
      </w:r>
      <w:r w:rsidRPr="00A2395A">
        <w:rPr>
          <w:lang w:val="lt-LT"/>
        </w:rPr>
        <w:t xml:space="preserve">), </w:t>
      </w:r>
      <w:r w:rsidR="00800505" w:rsidRPr="00A2395A">
        <w:rPr>
          <w:lang w:val="lt-LT"/>
        </w:rPr>
        <w:t>Rimos Ažubalytės</w:t>
      </w:r>
      <w:r w:rsidRPr="00A2395A">
        <w:rPr>
          <w:lang w:val="lt-LT"/>
        </w:rPr>
        <w:t xml:space="preserve"> ir </w:t>
      </w:r>
      <w:r w:rsidR="00800505" w:rsidRPr="00A2395A">
        <w:rPr>
          <w:lang w:val="lt-LT"/>
        </w:rPr>
        <w:t>Tomo Šeškausko</w:t>
      </w:r>
      <w:r w:rsidRPr="00A2395A">
        <w:rPr>
          <w:lang w:val="lt-LT"/>
        </w:rPr>
        <w:t xml:space="preserve"> (pranešėjas),</w:t>
      </w:r>
    </w:p>
    <w:p w14:paraId="58661931" w14:textId="4B2AC125" w:rsidR="00190590" w:rsidRPr="00A2395A" w:rsidRDefault="00FE7499" w:rsidP="006E1950">
      <w:pPr>
        <w:ind w:firstLine="720"/>
        <w:jc w:val="both"/>
        <w:rPr>
          <w:lang w:val="lt-LT"/>
        </w:rPr>
      </w:pPr>
      <w:r w:rsidRPr="00A2395A">
        <w:rPr>
          <w:lang w:val="lt-LT"/>
        </w:rPr>
        <w:t>viešame</w:t>
      </w:r>
      <w:r w:rsidR="00190590" w:rsidRPr="00A2395A">
        <w:rPr>
          <w:lang w:val="lt-LT"/>
        </w:rPr>
        <w:t xml:space="preserve"> teismo posėdyje kasacine žodinio proceso tvarka </w:t>
      </w:r>
      <w:r w:rsidR="00AD16DE">
        <w:rPr>
          <w:lang w:val="lt-LT"/>
        </w:rPr>
        <w:t xml:space="preserve">nagrinėdama </w:t>
      </w:r>
      <w:r w:rsidR="00190590" w:rsidRPr="00A2395A">
        <w:rPr>
          <w:lang w:val="lt-LT"/>
        </w:rPr>
        <w:t xml:space="preserve">baudžiamąją bylą pagal </w:t>
      </w:r>
      <w:r w:rsidR="00190590" w:rsidRPr="00A2395A">
        <w:rPr>
          <w:b/>
          <w:lang w:val="lt-LT"/>
        </w:rPr>
        <w:t xml:space="preserve">nuteistojo </w:t>
      </w:r>
      <w:bookmarkStart w:id="0" w:name="Buk_39"/>
      <w:r w:rsidR="002F7143" w:rsidRPr="00FE44CD">
        <w:rPr>
          <w:b/>
          <w:lang w:val="lt-LT"/>
        </w:rPr>
        <w:t xml:space="preserve">A. K. </w:t>
      </w:r>
      <w:bookmarkEnd w:id="0"/>
      <w:r w:rsidR="00B941B1">
        <w:rPr>
          <w:bCs/>
          <w:lang w:val="lt-LT"/>
        </w:rPr>
        <w:t>ir</w:t>
      </w:r>
      <w:r w:rsidR="00B941B1" w:rsidRPr="00A2395A">
        <w:rPr>
          <w:bCs/>
          <w:lang w:val="lt-LT"/>
        </w:rPr>
        <w:t xml:space="preserve"> </w:t>
      </w:r>
      <w:r w:rsidR="00173BC2" w:rsidRPr="00A2395A">
        <w:rPr>
          <w:b/>
          <w:lang w:val="lt-LT"/>
        </w:rPr>
        <w:t>nuteisto juridinio asmens</w:t>
      </w:r>
      <w:r w:rsidR="00173BC2" w:rsidRPr="00A2395A">
        <w:rPr>
          <w:bCs/>
          <w:lang w:val="lt-LT"/>
        </w:rPr>
        <w:t xml:space="preserve"> </w:t>
      </w:r>
      <w:r w:rsidR="00173BC2" w:rsidRPr="00A2395A">
        <w:rPr>
          <w:b/>
          <w:lang w:val="lt-LT"/>
        </w:rPr>
        <w:t xml:space="preserve">UAB „Tabako lapai“ </w:t>
      </w:r>
      <w:r w:rsidR="00173BC2" w:rsidRPr="00A2395A">
        <w:rPr>
          <w:bCs/>
          <w:lang w:val="lt-LT"/>
        </w:rPr>
        <w:t>atstovo advokato Aido Mažeikos</w:t>
      </w:r>
      <w:r w:rsidR="00190590" w:rsidRPr="00A2395A">
        <w:rPr>
          <w:lang w:val="lt-LT"/>
        </w:rPr>
        <w:t xml:space="preserve"> kasacin</w:t>
      </w:r>
      <w:r w:rsidR="00173BC2" w:rsidRPr="00A2395A">
        <w:rPr>
          <w:lang w:val="lt-LT"/>
        </w:rPr>
        <w:t>ius</w:t>
      </w:r>
      <w:r w:rsidR="00190590" w:rsidRPr="00A2395A">
        <w:rPr>
          <w:lang w:val="lt-LT"/>
        </w:rPr>
        <w:t xml:space="preserve"> skund</w:t>
      </w:r>
      <w:r w:rsidR="00173BC2" w:rsidRPr="00A2395A">
        <w:rPr>
          <w:lang w:val="lt-LT"/>
        </w:rPr>
        <w:t>us</w:t>
      </w:r>
      <w:r w:rsidR="00190590" w:rsidRPr="00A2395A">
        <w:rPr>
          <w:lang w:val="lt-LT"/>
        </w:rPr>
        <w:t xml:space="preserve"> dėl</w:t>
      </w:r>
      <w:r w:rsidR="00482ACC" w:rsidRPr="00A2395A">
        <w:rPr>
          <w:lang w:val="lt-LT"/>
        </w:rPr>
        <w:t xml:space="preserve"> Lietuvos apeliacinio teismo Baudžiamųjų bylų skyriaus teisėjų kolegijos 2024 m. kovo 28 d. nuosprendžio</w:t>
      </w:r>
      <w:r w:rsidR="00246C65" w:rsidRPr="00A2395A">
        <w:rPr>
          <w:lang w:val="lt-LT"/>
        </w:rPr>
        <w:t xml:space="preserve"> dalies</w:t>
      </w:r>
      <w:r w:rsidR="00B65574" w:rsidRPr="00A2395A">
        <w:rPr>
          <w:lang w:val="lt-LT"/>
        </w:rPr>
        <w:t>,</w:t>
      </w:r>
    </w:p>
    <w:p w14:paraId="0A716CAA" w14:textId="77777777" w:rsidR="002B4DA2" w:rsidRPr="00A2395A" w:rsidRDefault="002B4DA2" w:rsidP="00190590">
      <w:pPr>
        <w:jc w:val="both"/>
        <w:rPr>
          <w:b/>
          <w:bCs/>
          <w:lang w:val="lt-LT"/>
        </w:rPr>
      </w:pPr>
    </w:p>
    <w:p w14:paraId="60A41436" w14:textId="3EEDED4C" w:rsidR="002B4DA2" w:rsidRPr="00A2395A" w:rsidRDefault="00190590" w:rsidP="00BD1BEB">
      <w:pPr>
        <w:jc w:val="both"/>
        <w:rPr>
          <w:lang w:val="lt-LT"/>
        </w:rPr>
      </w:pPr>
      <w:r w:rsidRPr="00A2395A">
        <w:rPr>
          <w:lang w:val="lt-LT"/>
        </w:rPr>
        <w:t>n u s t a t ė</w:t>
      </w:r>
      <w:r w:rsidR="00B355DF" w:rsidRPr="00A2395A">
        <w:rPr>
          <w:lang w:val="lt-LT"/>
        </w:rPr>
        <w:t xml:space="preserve"> </w:t>
      </w:r>
      <w:r w:rsidRPr="00A2395A">
        <w:rPr>
          <w:lang w:val="lt-LT"/>
        </w:rPr>
        <w:t>:</w:t>
      </w:r>
    </w:p>
    <w:p w14:paraId="4AB0772A" w14:textId="6B6018CB" w:rsidR="00790F08" w:rsidRPr="00A2395A" w:rsidRDefault="00190590" w:rsidP="00BD1BEB">
      <w:pPr>
        <w:jc w:val="both"/>
        <w:rPr>
          <w:lang w:val="lt-LT"/>
        </w:rPr>
      </w:pPr>
      <w:r w:rsidRPr="00A2395A">
        <w:rPr>
          <w:lang w:val="lt-LT"/>
        </w:rPr>
        <w:tab/>
      </w:r>
    </w:p>
    <w:p w14:paraId="2C5DB216" w14:textId="0260F721" w:rsidR="00113555" w:rsidRPr="00FE44CD" w:rsidRDefault="00113555" w:rsidP="00113555">
      <w:pPr>
        <w:pStyle w:val="Sraopastraipa"/>
        <w:numPr>
          <w:ilvl w:val="0"/>
          <w:numId w:val="13"/>
        </w:numPr>
        <w:tabs>
          <w:tab w:val="left" w:pos="709"/>
        </w:tabs>
        <w:spacing w:after="120"/>
        <w:contextualSpacing w:val="0"/>
        <w:jc w:val="both"/>
        <w:rPr>
          <w:lang w:val="lt-LT"/>
        </w:rPr>
      </w:pPr>
      <w:bookmarkStart w:id="1" w:name="Buk_35"/>
      <w:r w:rsidRPr="00FE44CD">
        <w:rPr>
          <w:lang w:val="lt-LT"/>
        </w:rPr>
        <w:t xml:space="preserve">Byloje kylantis </w:t>
      </w:r>
      <w:r w:rsidR="00ED774C" w:rsidRPr="00FE44CD">
        <w:rPr>
          <w:lang w:val="lt-LT"/>
        </w:rPr>
        <w:t>teisės</w:t>
      </w:r>
      <w:r w:rsidR="00FF2303" w:rsidRPr="00FE44CD">
        <w:rPr>
          <w:lang w:val="lt-LT"/>
        </w:rPr>
        <w:t xml:space="preserve"> </w:t>
      </w:r>
      <w:r w:rsidR="00C56184" w:rsidRPr="00FE44CD">
        <w:rPr>
          <w:lang w:val="lt-LT"/>
        </w:rPr>
        <w:t>taikymo</w:t>
      </w:r>
      <w:r w:rsidRPr="00FE44CD">
        <w:rPr>
          <w:lang w:val="lt-LT"/>
        </w:rPr>
        <w:t xml:space="preserve"> klausimas patenka į </w:t>
      </w:r>
      <w:r w:rsidRPr="00FE44CD">
        <w:rPr>
          <w:iCs/>
          <w:lang w:val="lt-LT"/>
        </w:rPr>
        <w:t xml:space="preserve">Europos Sąjungos </w:t>
      </w:r>
      <w:r w:rsidR="00B47358" w:rsidRPr="00FE44CD">
        <w:rPr>
          <w:lang w:val="lt-LT"/>
        </w:rPr>
        <w:t>2011</w:t>
      </w:r>
      <w:r w:rsidR="00886A06" w:rsidRPr="00FE44CD">
        <w:rPr>
          <w:lang w:val="lt-LT"/>
        </w:rPr>
        <w:t xml:space="preserve"> </w:t>
      </w:r>
      <w:r w:rsidRPr="00FE44CD">
        <w:rPr>
          <w:lang w:val="lt-LT"/>
        </w:rPr>
        <w:t xml:space="preserve">m. </w:t>
      </w:r>
      <w:r w:rsidR="00B47358" w:rsidRPr="00FE44CD">
        <w:rPr>
          <w:lang w:val="lt-LT"/>
        </w:rPr>
        <w:t>birželio</w:t>
      </w:r>
      <w:r w:rsidRPr="00FE44CD">
        <w:rPr>
          <w:lang w:val="lt-LT"/>
        </w:rPr>
        <w:t xml:space="preserve"> </w:t>
      </w:r>
      <w:r w:rsidR="00B47358" w:rsidRPr="00FE44CD">
        <w:rPr>
          <w:lang w:val="lt-LT"/>
        </w:rPr>
        <w:t>21</w:t>
      </w:r>
      <w:r w:rsidRPr="00FE44CD">
        <w:rPr>
          <w:lang w:val="lt-LT"/>
        </w:rPr>
        <w:t> d. Tarybos direktyvos</w:t>
      </w:r>
      <w:r w:rsidR="00886A06" w:rsidRPr="00FE44CD">
        <w:rPr>
          <w:lang w:val="lt-LT"/>
        </w:rPr>
        <w:t xml:space="preserve"> </w:t>
      </w:r>
      <w:r w:rsidR="00B47358" w:rsidRPr="00FE44CD">
        <w:rPr>
          <w:lang w:val="lt-LT"/>
        </w:rPr>
        <w:t>2011/64/ES</w:t>
      </w:r>
      <w:r w:rsidRPr="00FE44CD">
        <w:rPr>
          <w:lang w:val="lt-LT"/>
        </w:rPr>
        <w:t xml:space="preserve"> dėl </w:t>
      </w:r>
      <w:r w:rsidR="00B47358" w:rsidRPr="00FE44CD">
        <w:rPr>
          <w:lang w:val="lt-LT"/>
        </w:rPr>
        <w:t>akcizų, taikomų apdorotam tabakui, struktūros ir tarifų</w:t>
      </w:r>
      <w:r w:rsidRPr="00FE44CD">
        <w:rPr>
          <w:lang w:val="lt-LT"/>
        </w:rPr>
        <w:t xml:space="preserve"> (toliau</w:t>
      </w:r>
      <w:r w:rsidR="002C5AF4" w:rsidRPr="00FE44CD">
        <w:rPr>
          <w:lang w:val="lt-LT"/>
        </w:rPr>
        <w:t> </w:t>
      </w:r>
      <w:r w:rsidRPr="00FE44CD">
        <w:rPr>
          <w:lang w:val="lt-LT"/>
        </w:rPr>
        <w:t xml:space="preserve">– Direktyva </w:t>
      </w:r>
      <w:r w:rsidR="00B47358" w:rsidRPr="00FE44CD">
        <w:rPr>
          <w:lang w:val="lt-LT"/>
        </w:rPr>
        <w:t>2011/64</w:t>
      </w:r>
      <w:r w:rsidRPr="00FE44CD">
        <w:rPr>
          <w:lang w:val="lt-LT"/>
        </w:rPr>
        <w:t>)</w:t>
      </w:r>
      <w:r w:rsidR="00B71608" w:rsidRPr="00FE44CD">
        <w:rPr>
          <w:lang w:val="lt-LT"/>
        </w:rPr>
        <w:t xml:space="preserve">, </w:t>
      </w:r>
      <w:r w:rsidR="00B71608" w:rsidRPr="00FE44CD">
        <w:rPr>
          <w:rFonts w:eastAsia="Calibri"/>
          <w:lang w:val="lt-LT"/>
        </w:rPr>
        <w:t>2017</w:t>
      </w:r>
      <w:r w:rsidR="00886A06" w:rsidRPr="00FE44CD">
        <w:rPr>
          <w:rFonts w:eastAsia="Calibri"/>
          <w:lang w:val="lt-LT"/>
        </w:rPr>
        <w:t xml:space="preserve"> </w:t>
      </w:r>
      <w:r w:rsidR="00B71608" w:rsidRPr="00FE44CD">
        <w:rPr>
          <w:rFonts w:eastAsia="Calibri"/>
          <w:lang w:val="lt-LT"/>
        </w:rPr>
        <w:t>m. spalio 12 d. Komisijos įgyvendinimo reglament</w:t>
      </w:r>
      <w:r w:rsidR="003A23D3" w:rsidRPr="00FE44CD">
        <w:rPr>
          <w:rFonts w:eastAsia="Calibri"/>
          <w:lang w:val="lt-LT"/>
        </w:rPr>
        <w:t>o</w:t>
      </w:r>
      <w:r w:rsidR="002C5AF4" w:rsidRPr="00FE44CD">
        <w:rPr>
          <w:rFonts w:eastAsia="Calibri"/>
          <w:lang w:val="lt-LT"/>
        </w:rPr>
        <w:t xml:space="preserve"> </w:t>
      </w:r>
      <w:r w:rsidR="00B71608" w:rsidRPr="00FE44CD">
        <w:rPr>
          <w:rFonts w:eastAsia="Calibri"/>
          <w:lang w:val="lt-LT"/>
        </w:rPr>
        <w:t>(ES)</w:t>
      </w:r>
      <w:r w:rsidR="002C5AF4" w:rsidRPr="00FE44CD">
        <w:rPr>
          <w:rFonts w:eastAsia="Calibri"/>
          <w:lang w:val="lt-LT"/>
        </w:rPr>
        <w:t> </w:t>
      </w:r>
      <w:r w:rsidR="00B71608" w:rsidRPr="00FE44CD">
        <w:rPr>
          <w:rFonts w:eastAsia="Calibri"/>
          <w:lang w:val="lt-LT"/>
        </w:rPr>
        <w:t>2017/1925, kuriuo iš dalies keičiamas Tarybos reglamento (EEB) Nr. 2658/87 dėl tarifų ir statistinės nomenklatūros bei dėl Bendrojo muitų tarifo</w:t>
      </w:r>
      <w:r w:rsidR="00F319BE" w:rsidRPr="00FE44CD">
        <w:rPr>
          <w:rFonts w:eastAsia="Calibri"/>
          <w:lang w:val="lt-LT"/>
        </w:rPr>
        <w:t xml:space="preserve"> I priedas</w:t>
      </w:r>
      <w:r w:rsidR="000C67D4" w:rsidRPr="00FE44CD">
        <w:rPr>
          <w:rFonts w:eastAsia="Calibri"/>
          <w:lang w:val="lt-LT"/>
        </w:rPr>
        <w:t>,</w:t>
      </w:r>
      <w:r w:rsidR="00B71608" w:rsidRPr="00FE44CD">
        <w:rPr>
          <w:rFonts w:eastAsia="Calibri"/>
          <w:lang w:val="lt-LT"/>
        </w:rPr>
        <w:t xml:space="preserve"> </w:t>
      </w:r>
      <w:r w:rsidRPr="00FE44CD">
        <w:rPr>
          <w:lang w:val="lt-LT"/>
        </w:rPr>
        <w:t>ir nacionalinio</w:t>
      </w:r>
      <w:r w:rsidRPr="00FE44CD">
        <w:rPr>
          <w:iCs/>
          <w:lang w:val="lt-LT"/>
        </w:rPr>
        <w:t xml:space="preserve"> </w:t>
      </w:r>
      <w:r w:rsidRPr="00FE44CD">
        <w:rPr>
          <w:lang w:val="lt-LT"/>
        </w:rPr>
        <w:t xml:space="preserve">Lietuvos Respublikos </w:t>
      </w:r>
      <w:r w:rsidR="00B47358" w:rsidRPr="00FE44CD">
        <w:rPr>
          <w:lang w:val="lt-LT"/>
        </w:rPr>
        <w:t>akcizų įstatymo</w:t>
      </w:r>
      <w:r w:rsidRPr="00FE44CD">
        <w:rPr>
          <w:lang w:val="lt-LT"/>
        </w:rPr>
        <w:t xml:space="preserve"> (toliau – </w:t>
      </w:r>
      <w:r w:rsidR="00B47358" w:rsidRPr="00FE44CD">
        <w:rPr>
          <w:lang w:val="lt-LT"/>
        </w:rPr>
        <w:t>Akcizų įstatymas</w:t>
      </w:r>
      <w:r w:rsidRPr="00FE44CD">
        <w:rPr>
          <w:lang w:val="lt-LT"/>
        </w:rPr>
        <w:t xml:space="preserve">) bei Lietuvos Respublikos </w:t>
      </w:r>
      <w:r w:rsidR="00B47358" w:rsidRPr="00FE44CD">
        <w:rPr>
          <w:lang w:val="lt-LT"/>
        </w:rPr>
        <w:t>baudžiamojo kodekso</w:t>
      </w:r>
      <w:r w:rsidRPr="00FE44CD">
        <w:rPr>
          <w:lang w:val="lt-LT"/>
        </w:rPr>
        <w:t xml:space="preserve"> (toliau – </w:t>
      </w:r>
      <w:r w:rsidR="00B47358" w:rsidRPr="00FE44CD">
        <w:rPr>
          <w:lang w:val="lt-LT"/>
        </w:rPr>
        <w:t>BK</w:t>
      </w:r>
      <w:r w:rsidRPr="00FE44CD">
        <w:rPr>
          <w:lang w:val="lt-LT"/>
        </w:rPr>
        <w:t>) teisinio reguliavimo sritį.</w:t>
      </w:r>
    </w:p>
    <w:p w14:paraId="2185CA83" w14:textId="13519DA8" w:rsidR="00113555" w:rsidRPr="00FE44CD" w:rsidRDefault="00113555" w:rsidP="00113555">
      <w:pPr>
        <w:pStyle w:val="Sraopastraipa"/>
        <w:numPr>
          <w:ilvl w:val="0"/>
          <w:numId w:val="13"/>
        </w:numPr>
        <w:tabs>
          <w:tab w:val="left" w:pos="709"/>
        </w:tabs>
        <w:spacing w:after="120"/>
        <w:contextualSpacing w:val="0"/>
        <w:jc w:val="both"/>
        <w:rPr>
          <w:lang w:val="lt-LT"/>
        </w:rPr>
      </w:pPr>
      <w:r w:rsidRPr="00FE44CD">
        <w:rPr>
          <w:lang w:val="lt-LT"/>
        </w:rPr>
        <w:t xml:space="preserve">Lietuvos Aukščiausiasis Teismas yra galutinė instancija nagrinėjant šią bylą ir jo priimtas procesinis sprendimas būtų galutinis ir neskundžiamas, todėl, iškilus Europos Sąjungos institucijų priimtų teisės aktų aiškinimo klausimui, kurį išnagrinėti būtina, kad sprendimas byloje būtų priimtas, jis privalo kreiptis į Europos Sąjungos Teisingumo Teismą (toliau – </w:t>
      </w:r>
      <w:r w:rsidR="00E41C34" w:rsidRPr="00FE44CD">
        <w:rPr>
          <w:lang w:val="lt-LT"/>
        </w:rPr>
        <w:t xml:space="preserve">ir </w:t>
      </w:r>
      <w:r w:rsidRPr="00FE44CD">
        <w:rPr>
          <w:lang w:val="lt-LT"/>
        </w:rPr>
        <w:t>Teisingumo Teismas, ESTT) su prašymu priimti prejudicinį sprendimą (</w:t>
      </w:r>
      <w:r w:rsidR="00ED29D6" w:rsidRPr="00FE44CD">
        <w:rPr>
          <w:lang w:val="lt-LT"/>
        </w:rPr>
        <w:t>Sutarties dėl Europos Sąjungos veikimo</w:t>
      </w:r>
      <w:r w:rsidRPr="00FE44CD">
        <w:rPr>
          <w:lang w:val="lt-LT"/>
        </w:rPr>
        <w:t xml:space="preserve"> 267 straipsnio </w:t>
      </w:r>
      <w:r w:rsidR="00DA66FB" w:rsidRPr="00FE44CD">
        <w:rPr>
          <w:lang w:val="lt-LT"/>
        </w:rPr>
        <w:t>3 dalis</w:t>
      </w:r>
      <w:r w:rsidRPr="00FE44CD">
        <w:rPr>
          <w:lang w:val="lt-LT"/>
        </w:rPr>
        <w:t>, Lietuvos Respublikos teismų įstatymo 40</w:t>
      </w:r>
      <w:r w:rsidRPr="00FE44CD">
        <w:rPr>
          <w:vertAlign w:val="superscript"/>
          <w:lang w:val="lt-LT"/>
        </w:rPr>
        <w:t>1</w:t>
      </w:r>
      <w:r w:rsidRPr="00FE44CD">
        <w:rPr>
          <w:lang w:val="lt-LT"/>
        </w:rPr>
        <w:t xml:space="preserve"> straipsnis). </w:t>
      </w:r>
    </w:p>
    <w:p w14:paraId="1F5606E6" w14:textId="765D222B" w:rsidR="005C7D76" w:rsidRPr="00A2395A" w:rsidRDefault="00113555" w:rsidP="004C0C48">
      <w:pPr>
        <w:pStyle w:val="Sraopastraipa"/>
        <w:numPr>
          <w:ilvl w:val="0"/>
          <w:numId w:val="13"/>
        </w:numPr>
        <w:tabs>
          <w:tab w:val="left" w:pos="709"/>
        </w:tabs>
        <w:spacing w:after="120"/>
        <w:contextualSpacing w:val="0"/>
        <w:jc w:val="both"/>
        <w:rPr>
          <w:lang w:val="lt-LT"/>
        </w:rPr>
      </w:pPr>
      <w:r w:rsidRPr="00FE44CD">
        <w:rPr>
          <w:lang w:val="lt-LT"/>
        </w:rPr>
        <w:t xml:space="preserve">Nagrinėjamoje byloje kasacinio teismo poreikis kreiptis į Teisingumo Teismą grindžiamas tuo, kad </w:t>
      </w:r>
      <w:r w:rsidR="00060645" w:rsidRPr="00FE44CD">
        <w:rPr>
          <w:lang w:val="lt-LT"/>
        </w:rPr>
        <w:t>teisės taikymo klausimui</w:t>
      </w:r>
      <w:r w:rsidRPr="00FE44CD">
        <w:rPr>
          <w:lang w:val="lt-LT"/>
        </w:rPr>
        <w:t xml:space="preserve"> spręsti aktualių Europos Sąjungos teisės normų turinys iki galo nėra aiškus </w:t>
      </w:r>
      <w:r w:rsidR="000C67D4" w:rsidRPr="00FE44CD">
        <w:rPr>
          <w:lang w:val="lt-LT"/>
        </w:rPr>
        <w:t xml:space="preserve">ir </w:t>
      </w:r>
      <w:r w:rsidR="00C75D6B" w:rsidRPr="00FE44CD">
        <w:rPr>
          <w:lang w:val="lt-LT"/>
        </w:rPr>
        <w:t>yra prieštaringas</w:t>
      </w:r>
      <w:r w:rsidR="00455BF3" w:rsidRPr="00FE44CD">
        <w:rPr>
          <w:lang w:val="lt-LT"/>
        </w:rPr>
        <w:t>. Taigi atsakymas į šios nutarties rezoliucinėje dalyje suformuluotus ir Teisingumo Teismui pateiktus klausimus turėtų esminę reikšmę nagrinėjamai bylai</w:t>
      </w:r>
      <w:r w:rsidR="00740F28" w:rsidRPr="00FE44CD">
        <w:rPr>
          <w:lang w:val="lt-LT"/>
        </w:rPr>
        <w:t>, nes leistų nustatyti akcizų objektui priskirtinų prekių atribojimo kriterijus</w:t>
      </w:r>
      <w:r w:rsidR="002C636C" w:rsidRPr="00FE44CD">
        <w:rPr>
          <w:lang w:val="lt-LT"/>
        </w:rPr>
        <w:t xml:space="preserve"> (</w:t>
      </w:r>
      <w:r w:rsidR="00A34AA3" w:rsidRPr="00FE44CD">
        <w:rPr>
          <w:lang w:val="lt-LT"/>
        </w:rPr>
        <w:t xml:space="preserve">2002 m. lapkričio 7 d.  </w:t>
      </w:r>
      <w:r w:rsidR="000C67D4" w:rsidRPr="00FE44CD">
        <w:rPr>
          <w:lang w:val="lt-LT"/>
        </w:rPr>
        <w:t>s</w:t>
      </w:r>
      <w:r w:rsidR="002C636C" w:rsidRPr="00FE44CD">
        <w:rPr>
          <w:lang w:val="lt-LT"/>
        </w:rPr>
        <w:t>prendima</w:t>
      </w:r>
      <w:r w:rsidR="00A34AA3" w:rsidRPr="00FE44CD">
        <w:rPr>
          <w:lang w:val="lt-LT"/>
        </w:rPr>
        <w:t>s</w:t>
      </w:r>
      <w:r w:rsidR="00817F9F" w:rsidRPr="00FE44CD">
        <w:rPr>
          <w:lang w:val="lt-LT"/>
        </w:rPr>
        <w:t xml:space="preserve"> </w:t>
      </w:r>
      <w:r w:rsidR="000C67D4" w:rsidRPr="00FE44CD">
        <w:rPr>
          <w:lang w:val="lt-LT"/>
        </w:rPr>
        <w:t>bylo</w:t>
      </w:r>
      <w:r w:rsidR="00A34AA3" w:rsidRPr="00FE44CD">
        <w:rPr>
          <w:lang w:val="lt-LT"/>
        </w:rPr>
        <w:t>j</w:t>
      </w:r>
      <w:r w:rsidR="000C67D4" w:rsidRPr="00FE44CD">
        <w:rPr>
          <w:lang w:val="lt-LT"/>
        </w:rPr>
        <w:t xml:space="preserve">e </w:t>
      </w:r>
      <w:r w:rsidR="002C636C" w:rsidRPr="00FE44CD">
        <w:rPr>
          <w:i/>
          <w:iCs/>
          <w:lang w:val="lt-LT"/>
        </w:rPr>
        <w:t>Lohmann ir Medi Bayreuth</w:t>
      </w:r>
      <w:r w:rsidR="000C67D4" w:rsidRPr="00FE44CD">
        <w:rPr>
          <w:lang w:val="lt-LT"/>
        </w:rPr>
        <w:t>,</w:t>
      </w:r>
      <w:r w:rsidR="00817F9F" w:rsidRPr="00FE44CD">
        <w:rPr>
          <w:lang w:val="lt-LT"/>
        </w:rPr>
        <w:t xml:space="preserve"> </w:t>
      </w:r>
      <w:r w:rsidR="002C636C" w:rsidRPr="00FE44CD">
        <w:rPr>
          <w:lang w:val="lt-LT"/>
        </w:rPr>
        <w:t>C</w:t>
      </w:r>
      <w:r w:rsidR="002C636C" w:rsidRPr="00FE44CD">
        <w:rPr>
          <w:lang w:val="lt-LT"/>
        </w:rPr>
        <w:noBreakHyphen/>
        <w:t>260/00–C</w:t>
      </w:r>
      <w:r w:rsidR="002C636C" w:rsidRPr="00FE44CD">
        <w:rPr>
          <w:lang w:val="lt-LT"/>
        </w:rPr>
        <w:noBreakHyphen/>
        <w:t xml:space="preserve">263/00, </w:t>
      </w:r>
      <w:r w:rsidR="00A34AA3" w:rsidRPr="00FE44CD">
        <w:rPr>
          <w:lang w:val="lt-LT"/>
        </w:rPr>
        <w:t>ECLI:</w:t>
      </w:r>
      <w:r w:rsidR="002C636C" w:rsidRPr="00FE44CD">
        <w:rPr>
          <w:lang w:val="lt-LT"/>
        </w:rPr>
        <w:t>EU:C:2002:637, 26</w:t>
      </w:r>
      <w:r w:rsidR="00817F9F" w:rsidRPr="00FE44CD">
        <w:rPr>
          <w:lang w:val="lt-LT"/>
        </w:rPr>
        <w:t xml:space="preserve"> </w:t>
      </w:r>
      <w:r w:rsidR="002C636C" w:rsidRPr="00FE44CD">
        <w:rPr>
          <w:lang w:val="lt-LT"/>
        </w:rPr>
        <w:t>punktas</w:t>
      </w:r>
      <w:r w:rsidR="000C67D4" w:rsidRPr="00FE44CD">
        <w:rPr>
          <w:lang w:val="lt-LT"/>
        </w:rPr>
        <w:t>,</w:t>
      </w:r>
      <w:r w:rsidR="002C636C" w:rsidRPr="00FE44CD">
        <w:rPr>
          <w:lang w:val="lt-LT"/>
        </w:rPr>
        <w:t xml:space="preserve"> ir</w:t>
      </w:r>
      <w:r w:rsidR="00817F9F" w:rsidRPr="00FE44CD">
        <w:rPr>
          <w:lang w:val="lt-LT"/>
        </w:rPr>
        <w:t xml:space="preserve"> </w:t>
      </w:r>
      <w:r w:rsidR="00A34AA3" w:rsidRPr="00FE44CD">
        <w:rPr>
          <w:lang w:val="lt-LT"/>
        </w:rPr>
        <w:t xml:space="preserve">2014 m. birželio 12 d. sprendimas byloje </w:t>
      </w:r>
      <w:r w:rsidR="002C636C" w:rsidRPr="00FE44CD">
        <w:rPr>
          <w:i/>
          <w:iCs/>
          <w:lang w:val="lt-LT"/>
        </w:rPr>
        <w:t>Lukoyl Neftohim Burgas</w:t>
      </w:r>
      <w:r w:rsidR="000C67D4" w:rsidRPr="00FE44CD">
        <w:rPr>
          <w:lang w:val="lt-LT"/>
        </w:rPr>
        <w:t>,</w:t>
      </w:r>
      <w:r w:rsidR="00817F9F" w:rsidRPr="00FE44CD">
        <w:rPr>
          <w:lang w:val="lt-LT"/>
        </w:rPr>
        <w:t xml:space="preserve"> </w:t>
      </w:r>
      <w:r w:rsidR="002C636C" w:rsidRPr="00FE44CD">
        <w:rPr>
          <w:lang w:val="lt-LT"/>
        </w:rPr>
        <w:t>C</w:t>
      </w:r>
      <w:r w:rsidR="002C636C" w:rsidRPr="00FE44CD">
        <w:rPr>
          <w:lang w:val="lt-LT"/>
        </w:rPr>
        <w:noBreakHyphen/>
        <w:t xml:space="preserve">330/13, </w:t>
      </w:r>
      <w:r w:rsidR="00A34AA3" w:rsidRPr="00FE44CD">
        <w:rPr>
          <w:lang w:val="lt-LT"/>
        </w:rPr>
        <w:t>ECLI:</w:t>
      </w:r>
      <w:r w:rsidR="002C636C" w:rsidRPr="00FE44CD">
        <w:rPr>
          <w:lang w:val="lt-LT"/>
        </w:rPr>
        <w:t>EU:C:2014:1757, 27 ir 28 punktai)</w:t>
      </w:r>
      <w:r w:rsidR="00840EA6" w:rsidRPr="00FE44CD">
        <w:rPr>
          <w:lang w:val="lt-LT"/>
        </w:rPr>
        <w:t>.</w:t>
      </w:r>
      <w:bookmarkEnd w:id="1"/>
    </w:p>
    <w:p w14:paraId="6485CC94" w14:textId="77777777" w:rsidR="00984A64" w:rsidRPr="00105CF2" w:rsidRDefault="00984A64" w:rsidP="00105CF2">
      <w:pPr>
        <w:pStyle w:val="Sraopastraipa"/>
        <w:tabs>
          <w:tab w:val="left" w:pos="780"/>
        </w:tabs>
        <w:ind w:left="357"/>
        <w:contextualSpacing w:val="0"/>
        <w:jc w:val="both"/>
        <w:rPr>
          <w:i/>
          <w:iCs/>
          <w:color w:val="000000"/>
          <w:lang w:val="lt-LT"/>
        </w:rPr>
      </w:pPr>
    </w:p>
    <w:p w14:paraId="0D1471D5" w14:textId="77777777" w:rsidR="001A48E4" w:rsidRPr="006C674E" w:rsidRDefault="001A48E4" w:rsidP="006C674E">
      <w:pPr>
        <w:tabs>
          <w:tab w:val="left" w:pos="780"/>
        </w:tabs>
        <w:jc w:val="both"/>
        <w:rPr>
          <w:i/>
          <w:iCs/>
          <w:color w:val="000000"/>
          <w:lang w:val="lt-LT"/>
        </w:rPr>
      </w:pPr>
    </w:p>
    <w:p w14:paraId="212774B1" w14:textId="3E0B49E8" w:rsidR="005C7D76" w:rsidRPr="00A2395A" w:rsidRDefault="005C7D76" w:rsidP="005C7D76">
      <w:pPr>
        <w:pStyle w:val="Pagrindinistekstas"/>
        <w:spacing w:after="120"/>
        <w:ind w:left="360"/>
        <w:jc w:val="center"/>
      </w:pPr>
      <w:r w:rsidRPr="00A2395A">
        <w:lastRenderedPageBreak/>
        <w:t xml:space="preserve">I. </w:t>
      </w:r>
      <w:r w:rsidR="0089398F" w:rsidRPr="00A2395A">
        <w:t>Teisinis pagrindas. Sąjungos teisė</w:t>
      </w:r>
    </w:p>
    <w:p w14:paraId="232C02B3" w14:textId="77777777" w:rsidR="006A56CE" w:rsidRPr="00105CF2" w:rsidRDefault="006A56CE" w:rsidP="00105CF2">
      <w:pPr>
        <w:pStyle w:val="Sraopastraipa"/>
        <w:tabs>
          <w:tab w:val="left" w:pos="780"/>
        </w:tabs>
        <w:ind w:left="357"/>
        <w:contextualSpacing w:val="0"/>
        <w:jc w:val="both"/>
        <w:rPr>
          <w:i/>
          <w:iCs/>
          <w:color w:val="000000"/>
          <w:lang w:val="lt-LT"/>
        </w:rPr>
      </w:pPr>
    </w:p>
    <w:p w14:paraId="1743AD0F" w14:textId="1DE10C50" w:rsidR="00712FDB" w:rsidRPr="008046C7" w:rsidRDefault="0073689A" w:rsidP="008046C7">
      <w:pPr>
        <w:pStyle w:val="Sraopastraipa"/>
        <w:numPr>
          <w:ilvl w:val="0"/>
          <w:numId w:val="13"/>
        </w:numPr>
        <w:tabs>
          <w:tab w:val="left" w:pos="709"/>
        </w:tabs>
        <w:spacing w:after="120"/>
        <w:contextualSpacing w:val="0"/>
        <w:jc w:val="both"/>
        <w:rPr>
          <w:lang w:val="lt-LT"/>
        </w:rPr>
      </w:pPr>
      <w:r w:rsidRPr="00A2395A">
        <w:rPr>
          <w:lang w:val="lt-LT"/>
        </w:rPr>
        <w:t>Europos Sąjungos pagrindinių teisių chartijoje skelbiama:</w:t>
      </w:r>
    </w:p>
    <w:p w14:paraId="0CB15C01" w14:textId="77777777" w:rsidR="0073689A" w:rsidRPr="00A2395A" w:rsidRDefault="0073689A" w:rsidP="001B11A5">
      <w:pPr>
        <w:tabs>
          <w:tab w:val="left" w:pos="780"/>
        </w:tabs>
        <w:spacing w:after="120"/>
        <w:ind w:firstLine="284"/>
        <w:jc w:val="both"/>
        <w:rPr>
          <w:rFonts w:eastAsia="Calibri"/>
          <w:lang w:val="lt-LT"/>
        </w:rPr>
      </w:pPr>
      <w:r w:rsidRPr="00A2395A">
        <w:rPr>
          <w:rFonts w:eastAsia="Calibri"/>
          <w:lang w:val="lt-LT"/>
        </w:rPr>
        <w:t>49 Straipsnis. Teisėtumo ir nusikalstamos veikos bei bausmės proporcingumo principai</w:t>
      </w:r>
    </w:p>
    <w:p w14:paraId="35EFC5FF" w14:textId="275C135E" w:rsidR="0009379E" w:rsidRPr="00D31A13" w:rsidRDefault="0073689A" w:rsidP="00D31A13">
      <w:pPr>
        <w:pStyle w:val="Sraopastraipa"/>
        <w:tabs>
          <w:tab w:val="left" w:pos="780"/>
        </w:tabs>
        <w:spacing w:after="120"/>
        <w:ind w:left="357"/>
        <w:contextualSpacing w:val="0"/>
        <w:jc w:val="both"/>
        <w:rPr>
          <w:rFonts w:eastAsia="Calibri"/>
          <w:i/>
          <w:iCs/>
          <w:lang w:val="lt-LT"/>
        </w:rPr>
      </w:pPr>
      <w:r w:rsidRPr="00A2395A">
        <w:rPr>
          <w:rFonts w:eastAsia="Calibri"/>
          <w:i/>
          <w:iCs/>
          <w:lang w:val="lt-LT"/>
        </w:rPr>
        <w:t xml:space="preserve">1. Niekas negali būti nuteistas už veikimą ar neveikimą, kurie pagal jų padarymo metu galiojusią nacionalinę ar tarptautinę teisę nebuvo laikomi nusikalstamomis veikomis. </w:t>
      </w:r>
    </w:p>
    <w:p w14:paraId="5A39A1D9" w14:textId="247DF8C7" w:rsidR="0073689A" w:rsidRPr="00A2395A" w:rsidRDefault="0073689A" w:rsidP="001B11A5">
      <w:pPr>
        <w:tabs>
          <w:tab w:val="left" w:pos="780"/>
        </w:tabs>
        <w:spacing w:after="120"/>
        <w:ind w:left="284"/>
        <w:jc w:val="both"/>
        <w:rPr>
          <w:rFonts w:eastAsia="Calibri"/>
          <w:lang w:val="lt-LT"/>
        </w:rPr>
      </w:pPr>
      <w:r w:rsidRPr="00A2395A">
        <w:rPr>
          <w:rFonts w:eastAsia="Calibri"/>
          <w:lang w:val="lt-LT"/>
        </w:rPr>
        <w:t>51 Straipsnis</w:t>
      </w:r>
      <w:r w:rsidR="004B3127" w:rsidRPr="00A2395A">
        <w:rPr>
          <w:rFonts w:eastAsia="Calibri"/>
          <w:lang w:val="lt-LT"/>
        </w:rPr>
        <w:t xml:space="preserve">. </w:t>
      </w:r>
      <w:r w:rsidRPr="00A2395A">
        <w:rPr>
          <w:rFonts w:eastAsia="Calibri"/>
          <w:lang w:val="lt-LT"/>
        </w:rPr>
        <w:t>Taikymo sritis</w:t>
      </w:r>
    </w:p>
    <w:p w14:paraId="750A5F6D" w14:textId="584ECE8D" w:rsidR="0009379E" w:rsidRPr="00D31A13" w:rsidRDefault="0073689A" w:rsidP="00D31A13">
      <w:pPr>
        <w:pStyle w:val="Sraopastraipa"/>
        <w:tabs>
          <w:tab w:val="left" w:pos="780"/>
        </w:tabs>
        <w:spacing w:after="120"/>
        <w:ind w:left="357"/>
        <w:contextualSpacing w:val="0"/>
        <w:jc w:val="both"/>
        <w:rPr>
          <w:rFonts w:eastAsia="Calibri"/>
          <w:i/>
          <w:iCs/>
          <w:lang w:val="lt-LT"/>
        </w:rPr>
      </w:pPr>
      <w:r w:rsidRPr="00A2395A">
        <w:rPr>
          <w:rFonts w:eastAsia="Calibri"/>
          <w:i/>
          <w:iCs/>
          <w:lang w:val="lt-LT"/>
        </w:rPr>
        <w:t>1. Šios Chartijos nuostatos skirtos Sąjungos institucijoms, įstaigoms ir organams, tinkamai atsižvelgiant į subsidiarumo principą, bei valstybėms narėms tais atvejais, kai šios įgyvendina Sąjungos teisę. Todėl jie turi gerbti teises, laikytis principų ir juos taikyti pagal turimus atitinkamus įgaliojimus, nepažeisdami Sąjungos įgaliojimų, suteiktų jai Sutartimis, ribų.</w:t>
      </w:r>
    </w:p>
    <w:p w14:paraId="4BE03B61" w14:textId="04F98FB2" w:rsidR="0073689A" w:rsidRPr="00A2395A" w:rsidRDefault="0073689A" w:rsidP="001B11A5">
      <w:pPr>
        <w:tabs>
          <w:tab w:val="left" w:pos="780"/>
        </w:tabs>
        <w:spacing w:after="120"/>
        <w:ind w:left="284"/>
        <w:jc w:val="both"/>
        <w:rPr>
          <w:rFonts w:eastAsia="Calibri"/>
          <w:lang w:val="lt-LT"/>
        </w:rPr>
      </w:pPr>
      <w:r w:rsidRPr="00A2395A">
        <w:rPr>
          <w:rFonts w:eastAsia="Calibri"/>
          <w:lang w:val="lt-LT"/>
        </w:rPr>
        <w:t>52 Straipsnis</w:t>
      </w:r>
      <w:r w:rsidR="004B3127" w:rsidRPr="00A2395A">
        <w:rPr>
          <w:rFonts w:eastAsia="Calibri"/>
          <w:lang w:val="lt-LT"/>
        </w:rPr>
        <w:t xml:space="preserve">. </w:t>
      </w:r>
      <w:r w:rsidRPr="00A2395A">
        <w:rPr>
          <w:rFonts w:eastAsia="Calibri"/>
          <w:lang w:val="lt-LT"/>
        </w:rPr>
        <w:t>Teisių ir principų taikymo sritis ir aiškinimas</w:t>
      </w:r>
    </w:p>
    <w:p w14:paraId="0E60888B" w14:textId="2BD75CDA" w:rsidR="0073689A" w:rsidRPr="00A2395A" w:rsidRDefault="0073689A" w:rsidP="00817F9F">
      <w:pPr>
        <w:pStyle w:val="Sraopastraipa"/>
        <w:tabs>
          <w:tab w:val="left" w:pos="780"/>
        </w:tabs>
        <w:spacing w:after="120"/>
        <w:ind w:left="357"/>
        <w:contextualSpacing w:val="0"/>
        <w:jc w:val="both"/>
        <w:rPr>
          <w:rFonts w:eastAsia="Calibri"/>
          <w:i/>
          <w:iCs/>
          <w:lang w:val="lt-LT"/>
        </w:rPr>
      </w:pPr>
      <w:r w:rsidRPr="00A2395A">
        <w:rPr>
          <w:rFonts w:eastAsia="Calibri"/>
          <w:i/>
          <w:iCs/>
          <w:lang w:val="lt-LT"/>
        </w:rPr>
        <w:t>3. Šioje Chartijoje nurodytų teisių, atitinkančių Žmogaus teisių ir pagrindinių laisvių apsaugos konvencijos garantuojamas teises, esmė ir taikymo sritis yra tokia, kaip nustatyta toje Konvencijoje. Ši nuostata nekliudo Sąjungos teisėje numatyti didesnę apsaugą.</w:t>
      </w:r>
    </w:p>
    <w:p w14:paraId="2862F9CA" w14:textId="4B501854" w:rsidR="0073689A" w:rsidRPr="00A2395A" w:rsidRDefault="0073689A" w:rsidP="00817F9F">
      <w:pPr>
        <w:pStyle w:val="Sraopastraipa"/>
        <w:tabs>
          <w:tab w:val="left" w:pos="780"/>
        </w:tabs>
        <w:spacing w:after="120"/>
        <w:ind w:left="357"/>
        <w:contextualSpacing w:val="0"/>
        <w:jc w:val="both"/>
        <w:rPr>
          <w:rFonts w:eastAsia="Calibri"/>
          <w:i/>
          <w:iCs/>
          <w:lang w:val="lt-LT"/>
        </w:rPr>
      </w:pPr>
      <w:r w:rsidRPr="00A2395A">
        <w:rPr>
          <w:rFonts w:eastAsia="Calibri"/>
          <w:i/>
          <w:iCs/>
          <w:lang w:val="lt-LT"/>
        </w:rPr>
        <w:t>4. Šios Chartijos pripažįstamos pagrindinės teisės, atsiradusios iš valstybėms narėms bendrų konstitucinių tradicijų, aiškinamos remiantis tomis tradicijomis.</w:t>
      </w:r>
    </w:p>
    <w:p w14:paraId="6C7CFC0D" w14:textId="164E94C2" w:rsidR="0073689A" w:rsidRPr="00A2395A" w:rsidRDefault="0073689A" w:rsidP="00817F9F">
      <w:pPr>
        <w:pStyle w:val="Sraopastraipa"/>
        <w:tabs>
          <w:tab w:val="left" w:pos="780"/>
        </w:tabs>
        <w:spacing w:after="120"/>
        <w:ind w:left="357"/>
        <w:contextualSpacing w:val="0"/>
        <w:jc w:val="both"/>
        <w:rPr>
          <w:rFonts w:eastAsia="Calibri"/>
          <w:i/>
          <w:iCs/>
          <w:lang w:val="lt-LT"/>
        </w:rPr>
      </w:pPr>
      <w:r w:rsidRPr="00A2395A">
        <w:rPr>
          <w:rFonts w:eastAsia="Calibri"/>
          <w:i/>
          <w:iCs/>
          <w:lang w:val="lt-LT"/>
        </w:rPr>
        <w:t>6. Turi būti visiškai atsižvelgiama į šioje Chartijoje nurodytus nacionalinius aktus ir praktiką.</w:t>
      </w:r>
    </w:p>
    <w:p w14:paraId="11DE7E07" w14:textId="219A6FE8" w:rsidR="0073689A" w:rsidRPr="00A2395A" w:rsidRDefault="0073689A" w:rsidP="00817F9F">
      <w:pPr>
        <w:pStyle w:val="Sraopastraipa"/>
        <w:tabs>
          <w:tab w:val="left" w:pos="780"/>
        </w:tabs>
        <w:spacing w:after="120"/>
        <w:ind w:left="357"/>
        <w:contextualSpacing w:val="0"/>
        <w:jc w:val="both"/>
        <w:rPr>
          <w:rFonts w:eastAsia="Calibri"/>
          <w:i/>
          <w:iCs/>
          <w:lang w:val="lt-LT"/>
        </w:rPr>
      </w:pPr>
      <w:r w:rsidRPr="00A2395A">
        <w:rPr>
          <w:rFonts w:eastAsia="Calibri"/>
          <w:i/>
          <w:iCs/>
          <w:lang w:val="lt-LT"/>
        </w:rPr>
        <w:t>7. Sąjungos ir valstybių narių teismai skiria deramą dėmesį išaiškinimams, kurie yra parengti siekiant nubrėžti šios Chartijos aiškinimo gaires.</w:t>
      </w:r>
    </w:p>
    <w:p w14:paraId="5904ED91" w14:textId="77777777" w:rsidR="00675C18" w:rsidRPr="00105CF2" w:rsidRDefault="00675C18" w:rsidP="00105CF2">
      <w:pPr>
        <w:pStyle w:val="Sraopastraipa"/>
        <w:tabs>
          <w:tab w:val="left" w:pos="780"/>
        </w:tabs>
        <w:ind w:left="357"/>
        <w:contextualSpacing w:val="0"/>
        <w:jc w:val="both"/>
        <w:rPr>
          <w:i/>
          <w:iCs/>
          <w:color w:val="000000"/>
          <w:lang w:val="lt-LT"/>
        </w:rPr>
      </w:pPr>
    </w:p>
    <w:p w14:paraId="1F959D66" w14:textId="3918F47D" w:rsidR="0073689A" w:rsidRPr="00A2395A" w:rsidRDefault="0073689A" w:rsidP="00675C18">
      <w:pPr>
        <w:pStyle w:val="Sraopastraipa"/>
        <w:numPr>
          <w:ilvl w:val="0"/>
          <w:numId w:val="13"/>
        </w:numPr>
        <w:tabs>
          <w:tab w:val="left" w:pos="709"/>
        </w:tabs>
        <w:spacing w:after="120"/>
        <w:contextualSpacing w:val="0"/>
        <w:jc w:val="both"/>
        <w:rPr>
          <w:rFonts w:eastAsia="Calibri"/>
          <w:lang w:val="lt-LT"/>
        </w:rPr>
      </w:pPr>
      <w:r w:rsidRPr="00A2395A">
        <w:rPr>
          <w:rFonts w:eastAsia="Calibri"/>
          <w:lang w:val="lt-LT"/>
        </w:rPr>
        <w:t xml:space="preserve">Su </w:t>
      </w:r>
      <w:r w:rsidR="00D667B8">
        <w:rPr>
          <w:lang w:val="lt-LT"/>
        </w:rPr>
        <w:t>P</w:t>
      </w:r>
      <w:r w:rsidRPr="00A2395A">
        <w:rPr>
          <w:lang w:val="lt-LT"/>
        </w:rPr>
        <w:t>agrindinių</w:t>
      </w:r>
      <w:r w:rsidRPr="00A2395A">
        <w:rPr>
          <w:rFonts w:eastAsia="Calibri"/>
          <w:lang w:val="lt-LT"/>
        </w:rPr>
        <w:t xml:space="preserve"> teisių chartija </w:t>
      </w:r>
      <w:r w:rsidR="000C67D4" w:rsidRPr="00A2395A">
        <w:rPr>
          <w:rFonts w:eastAsia="Calibri"/>
          <w:lang w:val="lt-LT"/>
        </w:rPr>
        <w:t>susij</w:t>
      </w:r>
      <w:r w:rsidR="000C67D4">
        <w:rPr>
          <w:rFonts w:eastAsia="Calibri"/>
          <w:lang w:val="lt-LT"/>
        </w:rPr>
        <w:t>usiuose</w:t>
      </w:r>
      <w:r w:rsidR="000C67D4" w:rsidRPr="00A2395A">
        <w:rPr>
          <w:rFonts w:eastAsia="Calibri"/>
          <w:lang w:val="lt-LT"/>
        </w:rPr>
        <w:t xml:space="preserve"> </w:t>
      </w:r>
      <w:r w:rsidRPr="00A2395A">
        <w:rPr>
          <w:rFonts w:eastAsia="Calibri"/>
          <w:lang w:val="lt-LT"/>
        </w:rPr>
        <w:t>išaiškinimuose  dėl 49 straipsnio nurodoma:</w:t>
      </w:r>
    </w:p>
    <w:p w14:paraId="49C41723" w14:textId="77777777" w:rsidR="0073689A" w:rsidRPr="00A2395A" w:rsidRDefault="0073689A" w:rsidP="00817F9F">
      <w:pPr>
        <w:pStyle w:val="Sraopastraipa"/>
        <w:tabs>
          <w:tab w:val="left" w:pos="780"/>
        </w:tabs>
        <w:spacing w:after="120"/>
        <w:ind w:left="357"/>
        <w:contextualSpacing w:val="0"/>
        <w:jc w:val="both"/>
        <w:rPr>
          <w:rFonts w:eastAsia="Calibri"/>
          <w:i/>
          <w:iCs/>
          <w:lang w:val="lt-LT"/>
        </w:rPr>
      </w:pPr>
      <w:r w:rsidRPr="00817F9F">
        <w:rPr>
          <w:i/>
          <w:iCs/>
          <w:color w:val="000000"/>
          <w:lang w:val="lt-LT"/>
        </w:rPr>
        <w:t>EŽTK</w:t>
      </w:r>
      <w:r w:rsidRPr="00A2395A">
        <w:rPr>
          <w:rFonts w:eastAsia="Calibri"/>
          <w:i/>
          <w:iCs/>
          <w:lang w:val="lt-LT"/>
        </w:rPr>
        <w:t xml:space="preserve"> 7 straipsnis yra išdėstytas taip:</w:t>
      </w:r>
    </w:p>
    <w:p w14:paraId="7BED80F5" w14:textId="15AC914C" w:rsidR="0073689A" w:rsidRPr="00A2395A" w:rsidRDefault="0073689A" w:rsidP="00817F9F">
      <w:pPr>
        <w:pStyle w:val="Sraopastraipa"/>
        <w:tabs>
          <w:tab w:val="left" w:pos="780"/>
        </w:tabs>
        <w:spacing w:after="120"/>
        <w:ind w:left="357"/>
        <w:contextualSpacing w:val="0"/>
        <w:jc w:val="both"/>
        <w:rPr>
          <w:rFonts w:eastAsia="Calibri"/>
          <w:i/>
          <w:iCs/>
          <w:lang w:val="lt-LT"/>
        </w:rPr>
      </w:pPr>
      <w:r w:rsidRPr="00A2395A">
        <w:rPr>
          <w:rFonts w:eastAsia="Calibri"/>
          <w:i/>
          <w:iCs/>
          <w:lang w:val="lt-LT"/>
        </w:rPr>
        <w:t>„1. Niekas negali būti nuteistas už veiksmus ar neveikimą, kurie pagal jų padarymo metu galiojusius valstybės įstatymus arba tarptautinę teisę nebuvo laikomi nusikaltimais. Taip pat negali būti skiriama sunkesnė bausmė negu ta, kuri buvo taikoma nusikaltimo padarymo metu.</w:t>
      </w:r>
    </w:p>
    <w:p w14:paraId="617936E8" w14:textId="77777777" w:rsidR="0073689A" w:rsidRPr="00A2395A" w:rsidRDefault="0073689A" w:rsidP="00817F9F">
      <w:pPr>
        <w:pStyle w:val="Sraopastraipa"/>
        <w:tabs>
          <w:tab w:val="left" w:pos="780"/>
        </w:tabs>
        <w:spacing w:after="120"/>
        <w:ind w:left="357"/>
        <w:contextualSpacing w:val="0"/>
        <w:jc w:val="both"/>
        <w:rPr>
          <w:rFonts w:eastAsia="Calibri"/>
          <w:i/>
          <w:iCs/>
          <w:lang w:val="lt-LT"/>
        </w:rPr>
      </w:pPr>
      <w:r w:rsidRPr="00A2395A">
        <w:rPr>
          <w:rFonts w:eastAsia="Calibri"/>
          <w:lang w:val="lt-LT"/>
        </w:rPr>
        <w:t xml:space="preserve">[...] </w:t>
      </w:r>
      <w:r w:rsidRPr="00A2395A">
        <w:rPr>
          <w:rFonts w:eastAsia="Calibri"/>
          <w:i/>
          <w:iCs/>
          <w:lang w:val="lt-LT"/>
        </w:rPr>
        <w:t>Remiantis 52 straipsnio 3 dalimi, šioje dalyje garantuotos teisės esmė ir taikymo apimtis yra tokia pati kaip EŽTK garantuotos teisės.</w:t>
      </w:r>
    </w:p>
    <w:p w14:paraId="7C30C4AB" w14:textId="07F16488" w:rsidR="006C725B" w:rsidRPr="00105CF2" w:rsidRDefault="006C725B" w:rsidP="00105CF2">
      <w:pPr>
        <w:pStyle w:val="Sraopastraipa"/>
        <w:tabs>
          <w:tab w:val="left" w:pos="780"/>
        </w:tabs>
        <w:ind w:left="357"/>
        <w:contextualSpacing w:val="0"/>
        <w:jc w:val="both"/>
        <w:rPr>
          <w:i/>
          <w:iCs/>
          <w:color w:val="000000"/>
          <w:lang w:val="lt-LT"/>
        </w:rPr>
      </w:pPr>
    </w:p>
    <w:p w14:paraId="088FD38F" w14:textId="2728AEDA" w:rsidR="00E207E1" w:rsidRPr="00A2395A" w:rsidRDefault="00E207E1" w:rsidP="006E4E15">
      <w:pPr>
        <w:pStyle w:val="Sraopastraipa"/>
        <w:numPr>
          <w:ilvl w:val="0"/>
          <w:numId w:val="13"/>
        </w:numPr>
        <w:tabs>
          <w:tab w:val="left" w:pos="709"/>
        </w:tabs>
        <w:spacing w:after="120"/>
        <w:contextualSpacing w:val="0"/>
        <w:jc w:val="both"/>
        <w:rPr>
          <w:lang w:val="lt-LT"/>
        </w:rPr>
      </w:pPr>
      <w:r w:rsidRPr="00A2395A">
        <w:rPr>
          <w:lang w:val="lt-LT"/>
        </w:rPr>
        <w:t>Direktyvos 2011/64 2 straipsnio 1 dalis nustato:</w:t>
      </w:r>
    </w:p>
    <w:p w14:paraId="10B3C834" w14:textId="77777777" w:rsidR="00E207E1" w:rsidRPr="00A2395A" w:rsidRDefault="00E207E1" w:rsidP="00E207E1">
      <w:pPr>
        <w:pStyle w:val="Sraopastraipa"/>
        <w:tabs>
          <w:tab w:val="left" w:pos="780"/>
        </w:tabs>
        <w:ind w:left="357"/>
        <w:contextualSpacing w:val="0"/>
        <w:jc w:val="both"/>
        <w:rPr>
          <w:rFonts w:eastAsia="Calibri"/>
          <w:i/>
          <w:iCs/>
          <w:lang w:val="lt-LT"/>
        </w:rPr>
      </w:pPr>
      <w:r w:rsidRPr="00A2395A">
        <w:rPr>
          <w:rFonts w:eastAsia="Calibri"/>
          <w:i/>
          <w:iCs/>
          <w:lang w:val="lt-LT"/>
        </w:rPr>
        <w:t xml:space="preserve">Šioje direktyvoje apdorotas tabakas – tai: </w:t>
      </w:r>
    </w:p>
    <w:p w14:paraId="5C142FA8" w14:textId="77777777" w:rsidR="00E207E1" w:rsidRPr="00A2395A" w:rsidRDefault="00E207E1" w:rsidP="00E207E1">
      <w:pPr>
        <w:pStyle w:val="Sraopastraipa"/>
        <w:tabs>
          <w:tab w:val="left" w:pos="780"/>
        </w:tabs>
        <w:ind w:left="357"/>
        <w:contextualSpacing w:val="0"/>
        <w:jc w:val="both"/>
        <w:rPr>
          <w:rFonts w:eastAsia="Calibri"/>
          <w:i/>
          <w:iCs/>
          <w:lang w:val="lt-LT"/>
        </w:rPr>
      </w:pPr>
      <w:r w:rsidRPr="00A2395A">
        <w:rPr>
          <w:rFonts w:eastAsia="Calibri"/>
          <w:i/>
          <w:iCs/>
          <w:lang w:val="lt-LT"/>
        </w:rPr>
        <w:t xml:space="preserve">a) cigaretės; </w:t>
      </w:r>
    </w:p>
    <w:p w14:paraId="0D7525CA" w14:textId="77777777" w:rsidR="00E207E1" w:rsidRPr="00A2395A" w:rsidRDefault="00E207E1" w:rsidP="00E207E1">
      <w:pPr>
        <w:pStyle w:val="Sraopastraipa"/>
        <w:tabs>
          <w:tab w:val="left" w:pos="780"/>
        </w:tabs>
        <w:ind w:left="357"/>
        <w:contextualSpacing w:val="0"/>
        <w:jc w:val="both"/>
        <w:rPr>
          <w:rFonts w:eastAsia="Calibri"/>
          <w:i/>
          <w:iCs/>
          <w:lang w:val="lt-LT"/>
        </w:rPr>
      </w:pPr>
      <w:r w:rsidRPr="00A2395A">
        <w:rPr>
          <w:rFonts w:eastAsia="Calibri"/>
          <w:i/>
          <w:iCs/>
          <w:lang w:val="lt-LT"/>
        </w:rPr>
        <w:t xml:space="preserve">b) cigarai ir cigarilės; </w:t>
      </w:r>
    </w:p>
    <w:p w14:paraId="62375D1E" w14:textId="77777777" w:rsidR="00E207E1" w:rsidRPr="00A2395A" w:rsidRDefault="00E207E1" w:rsidP="00E207E1">
      <w:pPr>
        <w:pStyle w:val="Sraopastraipa"/>
        <w:tabs>
          <w:tab w:val="left" w:pos="780"/>
        </w:tabs>
        <w:ind w:left="357"/>
        <w:contextualSpacing w:val="0"/>
        <w:jc w:val="both"/>
        <w:rPr>
          <w:rFonts w:eastAsia="Calibri"/>
          <w:i/>
          <w:iCs/>
          <w:lang w:val="lt-LT"/>
        </w:rPr>
      </w:pPr>
      <w:r w:rsidRPr="00A2395A">
        <w:rPr>
          <w:rFonts w:eastAsia="Calibri"/>
          <w:i/>
          <w:iCs/>
          <w:lang w:val="lt-LT"/>
        </w:rPr>
        <w:t xml:space="preserve">c) rūkomasis tabakas: </w:t>
      </w:r>
    </w:p>
    <w:p w14:paraId="00FC4495" w14:textId="77777777" w:rsidR="00E207E1" w:rsidRPr="00A2395A" w:rsidRDefault="00E207E1" w:rsidP="00E207E1">
      <w:pPr>
        <w:pStyle w:val="Sraopastraipa"/>
        <w:tabs>
          <w:tab w:val="left" w:pos="780"/>
        </w:tabs>
        <w:ind w:left="357"/>
        <w:contextualSpacing w:val="0"/>
        <w:jc w:val="both"/>
        <w:rPr>
          <w:rFonts w:eastAsia="Calibri"/>
          <w:i/>
          <w:iCs/>
          <w:lang w:val="lt-LT"/>
        </w:rPr>
      </w:pPr>
      <w:r w:rsidRPr="00A2395A">
        <w:rPr>
          <w:rFonts w:eastAsia="Calibri"/>
          <w:i/>
          <w:iCs/>
          <w:lang w:val="lt-LT"/>
        </w:rPr>
        <w:t xml:space="preserve">i) susmulkintas tabakas, skirtas cigaretėms sukti; </w:t>
      </w:r>
    </w:p>
    <w:p w14:paraId="24E9BC51" w14:textId="06DEEDB1" w:rsidR="00E207E1" w:rsidRPr="00D900A2" w:rsidRDefault="00E207E1" w:rsidP="00D900A2">
      <w:pPr>
        <w:pStyle w:val="Sraopastraipa"/>
        <w:tabs>
          <w:tab w:val="left" w:pos="780"/>
        </w:tabs>
        <w:ind w:left="357"/>
        <w:contextualSpacing w:val="0"/>
        <w:jc w:val="both"/>
        <w:rPr>
          <w:rFonts w:eastAsia="Calibri"/>
          <w:i/>
          <w:iCs/>
          <w:lang w:val="lt-LT"/>
        </w:rPr>
      </w:pPr>
      <w:r w:rsidRPr="00A2395A">
        <w:rPr>
          <w:rFonts w:eastAsia="Calibri"/>
          <w:i/>
          <w:iCs/>
          <w:lang w:val="lt-LT"/>
        </w:rPr>
        <w:t>ii) kitas rūkomasis tabakas.</w:t>
      </w:r>
    </w:p>
    <w:p w14:paraId="6F6CB1BC" w14:textId="77777777" w:rsidR="006F6E09" w:rsidRPr="00105CF2" w:rsidRDefault="006F6E09" w:rsidP="00105CF2">
      <w:pPr>
        <w:pStyle w:val="Sraopastraipa"/>
        <w:tabs>
          <w:tab w:val="left" w:pos="780"/>
        </w:tabs>
        <w:ind w:left="357"/>
        <w:contextualSpacing w:val="0"/>
        <w:jc w:val="both"/>
        <w:rPr>
          <w:i/>
          <w:iCs/>
          <w:color w:val="000000"/>
          <w:lang w:val="lt-LT"/>
        </w:rPr>
      </w:pPr>
    </w:p>
    <w:p w14:paraId="0D1DAA42" w14:textId="7DD0B756" w:rsidR="0089398F" w:rsidRPr="00A2395A" w:rsidRDefault="0089398F" w:rsidP="0089398F">
      <w:pPr>
        <w:pStyle w:val="Sraopastraipa"/>
        <w:numPr>
          <w:ilvl w:val="0"/>
          <w:numId w:val="13"/>
        </w:numPr>
        <w:tabs>
          <w:tab w:val="left" w:pos="780"/>
        </w:tabs>
        <w:spacing w:after="120"/>
        <w:ind w:left="357" w:hanging="357"/>
        <w:contextualSpacing w:val="0"/>
        <w:jc w:val="both"/>
        <w:rPr>
          <w:rFonts w:eastAsia="Calibri"/>
          <w:lang w:val="lt-LT"/>
        </w:rPr>
      </w:pPr>
      <w:r w:rsidRPr="00A2395A">
        <w:rPr>
          <w:color w:val="000000"/>
          <w:lang w:val="lt-LT"/>
        </w:rPr>
        <w:t>Direktyvos 2011/64 5 straipsnio 1 dalis</w:t>
      </w:r>
      <w:r w:rsidR="00FE7041" w:rsidRPr="00A2395A">
        <w:rPr>
          <w:color w:val="000000"/>
          <w:lang w:val="lt-LT"/>
        </w:rPr>
        <w:t>, kiek reikšminga bylai,</w:t>
      </w:r>
      <w:r w:rsidRPr="00A2395A">
        <w:rPr>
          <w:color w:val="000000"/>
          <w:lang w:val="lt-LT"/>
        </w:rPr>
        <w:t xml:space="preserve"> </w:t>
      </w:r>
      <w:r w:rsidR="00057446" w:rsidRPr="00A2395A">
        <w:rPr>
          <w:color w:val="000000"/>
          <w:lang w:val="lt-LT"/>
        </w:rPr>
        <w:t>nustato:</w:t>
      </w:r>
    </w:p>
    <w:p w14:paraId="16AD02A9" w14:textId="77777777" w:rsidR="00FE7041" w:rsidRPr="00817F9F" w:rsidRDefault="00FE7041" w:rsidP="00817F9F">
      <w:pPr>
        <w:pStyle w:val="Sraopastraipa"/>
        <w:tabs>
          <w:tab w:val="left" w:pos="780"/>
        </w:tabs>
        <w:ind w:left="357"/>
        <w:contextualSpacing w:val="0"/>
        <w:jc w:val="both"/>
        <w:rPr>
          <w:i/>
          <w:iCs/>
          <w:color w:val="000000"/>
          <w:lang w:val="lt-LT"/>
        </w:rPr>
      </w:pPr>
      <w:r w:rsidRPr="00817F9F">
        <w:rPr>
          <w:i/>
          <w:iCs/>
          <w:color w:val="000000"/>
          <w:lang w:val="lt-LT"/>
        </w:rPr>
        <w:t>1. Šioje direktyvoje rūkomasis tabakas – tai:</w:t>
      </w:r>
    </w:p>
    <w:p w14:paraId="4D884787" w14:textId="4B14D36E" w:rsidR="00FE7041" w:rsidRPr="00817F9F" w:rsidRDefault="00FE7041" w:rsidP="00817F9F">
      <w:pPr>
        <w:pStyle w:val="Sraopastraipa"/>
        <w:tabs>
          <w:tab w:val="left" w:pos="780"/>
        </w:tabs>
        <w:ind w:left="357"/>
        <w:contextualSpacing w:val="0"/>
        <w:jc w:val="both"/>
        <w:rPr>
          <w:i/>
          <w:iCs/>
          <w:color w:val="000000"/>
          <w:lang w:val="lt-LT"/>
        </w:rPr>
      </w:pPr>
      <w:r w:rsidRPr="00817F9F">
        <w:rPr>
          <w:i/>
          <w:iCs/>
          <w:color w:val="000000"/>
          <w:lang w:val="lt-LT"/>
        </w:rPr>
        <w:t xml:space="preserve">a) tabakas, kuris buvo supjaustytas arba kitaip susmulkintas, suspaustas į briketus arba nesuspaustas, kurį galima rūkyti ir be tolesnio pramoninio apdorojimo. </w:t>
      </w:r>
    </w:p>
    <w:p w14:paraId="2963F458" w14:textId="77777777" w:rsidR="006A56CE" w:rsidRPr="00105CF2" w:rsidRDefault="006A56CE" w:rsidP="00105CF2">
      <w:pPr>
        <w:pStyle w:val="Sraopastraipa"/>
        <w:tabs>
          <w:tab w:val="left" w:pos="780"/>
        </w:tabs>
        <w:ind w:left="357"/>
        <w:contextualSpacing w:val="0"/>
        <w:jc w:val="both"/>
        <w:rPr>
          <w:i/>
          <w:iCs/>
          <w:color w:val="000000"/>
          <w:lang w:val="lt-LT"/>
        </w:rPr>
      </w:pPr>
    </w:p>
    <w:p w14:paraId="7EC8AA1E" w14:textId="107BF8F1" w:rsidR="00E27DFB" w:rsidRPr="00A2395A" w:rsidRDefault="00813D26" w:rsidP="00813D26">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t>1987 m. liepos 23 d. Tarybos reglamento (EEB) Nr. 2658/87 dėl tarifų ir statistinės nomenklatūros bei dėl Bendrojo muitų tarifo (</w:t>
      </w:r>
      <w:r w:rsidRPr="00D900A2">
        <w:rPr>
          <w:rFonts w:eastAsia="Calibri"/>
          <w:lang w:val="lt-LT"/>
        </w:rPr>
        <w:t>bylai aktuali 2016 m. birželio 1 d. redakcija</w:t>
      </w:r>
      <w:r w:rsidRPr="00A2395A">
        <w:rPr>
          <w:rFonts w:eastAsia="Calibri"/>
          <w:lang w:val="lt-LT"/>
        </w:rPr>
        <w:t>) 1 straipsnis nustato</w:t>
      </w:r>
      <w:r w:rsidR="00D900A2">
        <w:rPr>
          <w:rFonts w:eastAsia="Calibri"/>
          <w:lang w:val="lt-LT"/>
        </w:rPr>
        <w:t>:</w:t>
      </w:r>
      <w:r w:rsidRPr="00A2395A">
        <w:rPr>
          <w:rFonts w:eastAsia="Calibri"/>
          <w:lang w:val="lt-LT"/>
        </w:rPr>
        <w:t xml:space="preserve"> </w:t>
      </w:r>
      <w:r w:rsidR="00D900A2" w:rsidRPr="00A71B13">
        <w:rPr>
          <w:rFonts w:eastAsia="Calibri"/>
          <w:i/>
          <w:iCs/>
          <w:lang w:val="lt-LT"/>
        </w:rPr>
        <w:t>P</w:t>
      </w:r>
      <w:r w:rsidRPr="00A2395A">
        <w:rPr>
          <w:rFonts w:eastAsia="Calibri"/>
          <w:i/>
          <w:iCs/>
          <w:lang w:val="lt-LT"/>
        </w:rPr>
        <w:t xml:space="preserve">rekių nomenklatūrą, toliau – Kombinuotoji nomenklatūra, arba sutrumpintai – KN, kuri tuo </w:t>
      </w:r>
      <w:r w:rsidRPr="00A2395A">
        <w:rPr>
          <w:rFonts w:eastAsia="Calibri"/>
          <w:i/>
          <w:iCs/>
          <w:lang w:val="lt-LT"/>
        </w:rPr>
        <w:lastRenderedPageBreak/>
        <w:t>pačiu metu atitinka tiek Bendrojo muitų tarifo, tiek Bendrijos užsienio prekybos statistikos, tiek kitus Bendrijos prekių importo ar eksporto politikos krypčių reikalavimus, nustato Komisija.</w:t>
      </w:r>
      <w:r w:rsidRPr="00A2395A">
        <w:rPr>
          <w:rFonts w:eastAsia="Calibri"/>
          <w:lang w:val="lt-LT"/>
        </w:rPr>
        <w:t xml:space="preserve"> </w:t>
      </w:r>
    </w:p>
    <w:p w14:paraId="4FCD03CB" w14:textId="77777777" w:rsidR="006A56CE" w:rsidRPr="00105CF2" w:rsidRDefault="006A56CE" w:rsidP="00105CF2">
      <w:pPr>
        <w:pStyle w:val="Sraopastraipa"/>
        <w:tabs>
          <w:tab w:val="left" w:pos="780"/>
        </w:tabs>
        <w:ind w:left="357"/>
        <w:contextualSpacing w:val="0"/>
        <w:jc w:val="both"/>
        <w:rPr>
          <w:i/>
          <w:iCs/>
          <w:color w:val="000000"/>
          <w:lang w:val="lt-LT"/>
        </w:rPr>
      </w:pPr>
    </w:p>
    <w:p w14:paraId="3BF8D992" w14:textId="2EEB1A90" w:rsidR="006A56CE" w:rsidRPr="00A2395A" w:rsidRDefault="006A56CE" w:rsidP="006A56CE">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t>Bylai aktualaus 2017 m. spalio 12 d. Komisijos įgyvendinimo reglamento (ES) 2017/1925, kuriuo iš dalies keičiamas Tarybos reglamento (EEB) Nr. 2658/87 dėl tarifų ir statistinės nomenklatūros bei dėl Bendrojo muitų tarifo I priedas</w:t>
      </w:r>
      <w:r w:rsidR="000C67D4">
        <w:rPr>
          <w:rFonts w:eastAsia="Calibri"/>
          <w:lang w:val="lt-LT"/>
        </w:rPr>
        <w:t>,</w:t>
      </w:r>
      <w:r w:rsidRPr="00A2395A">
        <w:rPr>
          <w:rFonts w:eastAsia="Calibri"/>
          <w:lang w:val="lt-LT"/>
        </w:rPr>
        <w:t xml:space="preserve"> (toliau – Reglamentas (ES) 2017/1925) I priedo antros dalies IV skyriaus 24 skirsnis nustato:</w:t>
      </w:r>
    </w:p>
    <w:p w14:paraId="54BF8F94" w14:textId="77777777" w:rsidR="006A56CE" w:rsidRPr="00817F9F" w:rsidRDefault="006A56CE" w:rsidP="00817F9F">
      <w:pPr>
        <w:pStyle w:val="Sraopastraipa"/>
        <w:tabs>
          <w:tab w:val="left" w:pos="780"/>
        </w:tabs>
        <w:spacing w:after="120"/>
        <w:ind w:left="357"/>
        <w:contextualSpacing w:val="0"/>
        <w:jc w:val="both"/>
        <w:rPr>
          <w:i/>
          <w:iCs/>
          <w:color w:val="000000"/>
          <w:lang w:val="lt-LT"/>
        </w:rPr>
      </w:pPr>
      <w:r w:rsidRPr="00817F9F">
        <w:rPr>
          <w:i/>
          <w:iCs/>
          <w:color w:val="000000"/>
          <w:lang w:val="lt-LT"/>
        </w:rPr>
        <w:t xml:space="preserve">Kombinuotosios nomenklatūros (toliau – KN) kodas 2401 – neperdirbtas tabakas, tabako liekanos; KN kodas 2403 – kitas perdirbtas tabakas ir perdirbti tabako pakaitalai; „homogenizuotas“ arba „regeneruotas“ tabakas; tabako ekstraktai ir esencijos: </w:t>
      </w:r>
    </w:p>
    <w:p w14:paraId="523AF9F8" w14:textId="0D544DCB" w:rsidR="006A56CE" w:rsidRPr="00817F9F" w:rsidRDefault="006A56CE" w:rsidP="00817F9F">
      <w:pPr>
        <w:pStyle w:val="Sraopastraipa"/>
        <w:tabs>
          <w:tab w:val="left" w:pos="780"/>
        </w:tabs>
        <w:ind w:left="357"/>
        <w:contextualSpacing w:val="0"/>
        <w:jc w:val="both"/>
        <w:rPr>
          <w:i/>
          <w:iCs/>
          <w:color w:val="000000"/>
          <w:lang w:val="lt-LT"/>
        </w:rPr>
      </w:pPr>
      <w:r w:rsidRPr="00817F9F">
        <w:rPr>
          <w:i/>
          <w:iCs/>
          <w:color w:val="000000"/>
          <w:lang w:val="lt-LT"/>
        </w:rPr>
        <w:t>– Rūkomasis tabakas, kurio sudėtyje nėra tabako pakaitalų arba yra bet koks jų kiekis:</w:t>
      </w:r>
    </w:p>
    <w:p w14:paraId="3B94922F" w14:textId="77777777" w:rsidR="006A56CE" w:rsidRPr="00817F9F" w:rsidRDefault="006A56CE" w:rsidP="00817F9F">
      <w:pPr>
        <w:pStyle w:val="Sraopastraipa"/>
        <w:tabs>
          <w:tab w:val="left" w:pos="780"/>
        </w:tabs>
        <w:ind w:left="357"/>
        <w:contextualSpacing w:val="0"/>
        <w:jc w:val="both"/>
        <w:rPr>
          <w:i/>
          <w:iCs/>
          <w:color w:val="000000"/>
          <w:lang w:val="lt-LT"/>
        </w:rPr>
      </w:pPr>
      <w:r w:rsidRPr="00817F9F">
        <w:rPr>
          <w:i/>
          <w:iCs/>
          <w:color w:val="000000"/>
          <w:lang w:val="lt-LT"/>
        </w:rPr>
        <w:t>2403 19 – – Kitas:</w:t>
      </w:r>
    </w:p>
    <w:p w14:paraId="4DB8EEEA" w14:textId="1C20B7FA" w:rsidR="006A56CE" w:rsidRPr="00817F9F" w:rsidRDefault="006A56CE" w:rsidP="00817F9F">
      <w:pPr>
        <w:pStyle w:val="Sraopastraipa"/>
        <w:tabs>
          <w:tab w:val="left" w:pos="780"/>
        </w:tabs>
        <w:ind w:left="357"/>
        <w:contextualSpacing w:val="0"/>
        <w:jc w:val="both"/>
        <w:rPr>
          <w:i/>
          <w:iCs/>
          <w:color w:val="000000"/>
          <w:lang w:val="lt-LT"/>
        </w:rPr>
      </w:pPr>
      <w:r w:rsidRPr="00817F9F">
        <w:rPr>
          <w:i/>
          <w:iCs/>
          <w:color w:val="000000"/>
          <w:lang w:val="lt-LT"/>
        </w:rPr>
        <w:t>2403 19 10 – – – Tiesiogiai supakuotas į pakuotes, kurių neto masė ne didesnė kaip 500 g</w:t>
      </w:r>
    </w:p>
    <w:p w14:paraId="4AB258AE" w14:textId="77777777" w:rsidR="006A56CE" w:rsidRPr="00817F9F" w:rsidRDefault="006A56CE" w:rsidP="00817F9F">
      <w:pPr>
        <w:pStyle w:val="Sraopastraipa"/>
        <w:tabs>
          <w:tab w:val="left" w:pos="780"/>
        </w:tabs>
        <w:ind w:left="357"/>
        <w:contextualSpacing w:val="0"/>
        <w:jc w:val="both"/>
        <w:rPr>
          <w:i/>
          <w:iCs/>
          <w:color w:val="000000"/>
          <w:lang w:val="lt-LT"/>
        </w:rPr>
      </w:pPr>
      <w:r w:rsidRPr="00817F9F">
        <w:rPr>
          <w:i/>
          <w:iCs/>
          <w:color w:val="000000"/>
          <w:lang w:val="lt-LT"/>
        </w:rPr>
        <w:t>2403 19 90 – – – Kitas.</w:t>
      </w:r>
    </w:p>
    <w:p w14:paraId="1880AD15" w14:textId="77777777" w:rsidR="00690DB3" w:rsidRPr="00105CF2" w:rsidRDefault="00690DB3" w:rsidP="00105CF2">
      <w:pPr>
        <w:pStyle w:val="Sraopastraipa"/>
        <w:tabs>
          <w:tab w:val="left" w:pos="780"/>
        </w:tabs>
        <w:ind w:left="357"/>
        <w:contextualSpacing w:val="0"/>
        <w:jc w:val="both"/>
        <w:rPr>
          <w:i/>
          <w:iCs/>
          <w:color w:val="000000"/>
          <w:lang w:val="lt-LT"/>
        </w:rPr>
      </w:pPr>
    </w:p>
    <w:p w14:paraId="3700E49A" w14:textId="1EC51F7C" w:rsidR="006A56CE" w:rsidRPr="00A2395A" w:rsidRDefault="006A56CE" w:rsidP="00690DB3">
      <w:pPr>
        <w:pStyle w:val="Sraopastraipa"/>
        <w:numPr>
          <w:ilvl w:val="0"/>
          <w:numId w:val="13"/>
        </w:numPr>
        <w:tabs>
          <w:tab w:val="left" w:pos="780"/>
        </w:tabs>
        <w:spacing w:after="120"/>
        <w:ind w:left="357"/>
        <w:contextualSpacing w:val="0"/>
        <w:jc w:val="both"/>
        <w:rPr>
          <w:color w:val="000000"/>
          <w:lang w:val="lt-LT"/>
        </w:rPr>
      </w:pPr>
      <w:r w:rsidRPr="00A2395A">
        <w:rPr>
          <w:rFonts w:eastAsia="Calibri"/>
          <w:lang w:val="lt-LT"/>
        </w:rPr>
        <w:t>Bylai</w:t>
      </w:r>
      <w:r w:rsidRPr="00A2395A">
        <w:rPr>
          <w:color w:val="000000"/>
          <w:lang w:val="lt-LT"/>
        </w:rPr>
        <w:t xml:space="preserve"> aktualiuose </w:t>
      </w:r>
      <w:r w:rsidRPr="00A2395A">
        <w:rPr>
          <w:lang w:val="lt-LT"/>
        </w:rPr>
        <w:t xml:space="preserve">Europos Sąjungos kombinuotosios nomenklatūros paaiškinimuose </w:t>
      </w:r>
      <w:r w:rsidRPr="00A2395A">
        <w:rPr>
          <w:color w:val="000000"/>
          <w:lang w:val="lt-LT"/>
        </w:rPr>
        <w:t>(</w:t>
      </w:r>
      <w:r w:rsidR="00221CBC" w:rsidRPr="00221CBC">
        <w:rPr>
          <w:color w:val="000000"/>
        </w:rPr>
        <w:t>52015XC0304(03)</w:t>
      </w:r>
      <w:r w:rsidR="00221CBC">
        <w:rPr>
          <w:color w:val="000000"/>
        </w:rPr>
        <w:t xml:space="preserve">) </w:t>
      </w:r>
      <w:r w:rsidRPr="00A2395A">
        <w:rPr>
          <w:color w:val="000000"/>
          <w:lang w:val="lt-LT"/>
        </w:rPr>
        <w:t>dėl</w:t>
      </w:r>
      <w:r w:rsidRPr="00A2395A">
        <w:rPr>
          <w:lang w:val="lt-LT"/>
        </w:rPr>
        <w:t xml:space="preserve"> </w:t>
      </w:r>
      <w:r w:rsidRPr="00A2395A">
        <w:rPr>
          <w:color w:val="000000"/>
          <w:lang w:val="lt-LT"/>
        </w:rPr>
        <w:t>pozicijos 2403 subpozicijų 2403 19 10 ir 2403 19 90 „Kitas“, kiek reikšminga bylai, nurodoma:</w:t>
      </w:r>
    </w:p>
    <w:p w14:paraId="384EB62C" w14:textId="0905E396" w:rsidR="006A56CE" w:rsidRPr="00A2395A" w:rsidRDefault="006A56CE" w:rsidP="00817F9F">
      <w:pPr>
        <w:pStyle w:val="Sraopastraipa"/>
        <w:tabs>
          <w:tab w:val="left" w:pos="780"/>
        </w:tabs>
        <w:spacing w:after="120"/>
        <w:ind w:left="357"/>
        <w:contextualSpacing w:val="0"/>
        <w:jc w:val="both"/>
        <w:rPr>
          <w:i/>
          <w:iCs/>
          <w:color w:val="000000"/>
          <w:lang w:val="lt-LT"/>
        </w:rPr>
      </w:pPr>
      <w:r w:rsidRPr="00A2395A">
        <w:rPr>
          <w:i/>
          <w:iCs/>
          <w:color w:val="000000"/>
          <w:lang w:val="lt-LT"/>
        </w:rPr>
        <w:t>Rūkomasis tabakas yra tabakas, kuris supjaustomas ar kitaip susmulkinamas, susukamas arba supresuojamas į blokelius, kuriuos galima rūkyti be tolesnio pramoninio apdorojimo.</w:t>
      </w:r>
    </w:p>
    <w:p w14:paraId="7939E2A5" w14:textId="77777777" w:rsidR="00727453" w:rsidRPr="00A2395A" w:rsidRDefault="00727453" w:rsidP="00105CF2">
      <w:pPr>
        <w:pStyle w:val="Sraopastraipa"/>
        <w:tabs>
          <w:tab w:val="left" w:pos="780"/>
        </w:tabs>
        <w:ind w:left="357"/>
        <w:contextualSpacing w:val="0"/>
        <w:jc w:val="both"/>
        <w:rPr>
          <w:i/>
          <w:iCs/>
          <w:color w:val="000000"/>
          <w:lang w:val="lt-LT"/>
        </w:rPr>
      </w:pPr>
    </w:p>
    <w:p w14:paraId="0856CCF5" w14:textId="69385F56" w:rsidR="00FD7763" w:rsidRPr="00A2395A" w:rsidRDefault="006A56CE" w:rsidP="00727453">
      <w:pPr>
        <w:pStyle w:val="Sraopastraipa"/>
        <w:numPr>
          <w:ilvl w:val="0"/>
          <w:numId w:val="13"/>
        </w:numPr>
        <w:tabs>
          <w:tab w:val="left" w:pos="780"/>
        </w:tabs>
        <w:spacing w:after="120"/>
        <w:ind w:left="357"/>
        <w:contextualSpacing w:val="0"/>
        <w:jc w:val="both"/>
        <w:rPr>
          <w:i/>
          <w:iCs/>
          <w:color w:val="000000"/>
          <w:lang w:val="lt-LT"/>
        </w:rPr>
      </w:pPr>
      <w:r w:rsidRPr="00A2395A">
        <w:rPr>
          <w:color w:val="000000"/>
          <w:lang w:val="lt-LT"/>
        </w:rPr>
        <w:t xml:space="preserve">2016 m. balandžio 6 d. Europos Sąjungos kombinuotosios nomenklatūros paaiškinimai buvo iš dalies pakeisti įterpiant A priedą „Tabako ir tabako gaminių rūkymo bandymas“ </w:t>
      </w:r>
      <w:r w:rsidRPr="00221CBC">
        <w:rPr>
          <w:color w:val="000000"/>
          <w:lang w:val="lt-LT"/>
        </w:rPr>
        <w:t>(</w:t>
      </w:r>
      <w:bookmarkStart w:id="2" w:name="_Hlk191425214"/>
      <w:r w:rsidR="00221CBC" w:rsidRPr="00221CBC">
        <w:rPr>
          <w:color w:val="000000"/>
        </w:rPr>
        <w:t>5201</w:t>
      </w:r>
      <w:r w:rsidR="006D28DD">
        <w:rPr>
          <w:color w:val="000000"/>
        </w:rPr>
        <w:t>6</w:t>
      </w:r>
      <w:r w:rsidR="00221CBC" w:rsidRPr="00221CBC">
        <w:rPr>
          <w:color w:val="000000"/>
        </w:rPr>
        <w:t>XC0</w:t>
      </w:r>
      <w:r w:rsidR="006D28DD">
        <w:rPr>
          <w:color w:val="000000"/>
        </w:rPr>
        <w:t>4</w:t>
      </w:r>
      <w:r w:rsidR="00221CBC" w:rsidRPr="00221CBC">
        <w:rPr>
          <w:color w:val="000000"/>
        </w:rPr>
        <w:t>0</w:t>
      </w:r>
      <w:r w:rsidR="006D28DD">
        <w:rPr>
          <w:color w:val="000000"/>
        </w:rPr>
        <w:t>6</w:t>
      </w:r>
      <w:r w:rsidR="00221CBC" w:rsidRPr="00221CBC">
        <w:rPr>
          <w:color w:val="000000"/>
        </w:rPr>
        <w:t>(03)</w:t>
      </w:r>
      <w:bookmarkEnd w:id="2"/>
      <w:r w:rsidR="00221CBC" w:rsidRPr="00221CBC">
        <w:rPr>
          <w:color w:val="000000"/>
        </w:rPr>
        <w:t>)</w:t>
      </w:r>
      <w:r w:rsidRPr="00221CBC">
        <w:rPr>
          <w:color w:val="000000"/>
          <w:lang w:val="lt-LT"/>
        </w:rPr>
        <w:t>.</w:t>
      </w:r>
    </w:p>
    <w:p w14:paraId="2304DDE9" w14:textId="01F636FA" w:rsidR="00BB482C" w:rsidRDefault="006A56CE" w:rsidP="00FD7763">
      <w:pPr>
        <w:pStyle w:val="Sraopastraipa"/>
        <w:tabs>
          <w:tab w:val="left" w:pos="780"/>
        </w:tabs>
        <w:spacing w:after="120"/>
        <w:ind w:left="357"/>
        <w:contextualSpacing w:val="0"/>
        <w:jc w:val="both"/>
        <w:rPr>
          <w:color w:val="000000"/>
          <w:lang w:val="lt-LT"/>
        </w:rPr>
      </w:pPr>
      <w:r w:rsidRPr="00A2395A">
        <w:rPr>
          <w:color w:val="000000"/>
          <w:lang w:val="lt-LT"/>
        </w:rPr>
        <w:t>Šio priedo dalyje „</w:t>
      </w:r>
      <w:r w:rsidR="00587BA4">
        <w:rPr>
          <w:color w:val="000000"/>
          <w:lang w:val="lt-LT"/>
        </w:rPr>
        <w:t>T</w:t>
      </w:r>
      <w:r w:rsidRPr="00A2395A">
        <w:rPr>
          <w:color w:val="000000"/>
          <w:lang w:val="lt-LT"/>
        </w:rPr>
        <w:t>ikslas“ nurodoma</w:t>
      </w:r>
      <w:r w:rsidR="00BB482C">
        <w:rPr>
          <w:color w:val="000000"/>
          <w:lang w:val="lt-LT"/>
        </w:rPr>
        <w:t>:</w:t>
      </w:r>
    </w:p>
    <w:p w14:paraId="6E10FBA3" w14:textId="5EC52A24" w:rsidR="006A56CE" w:rsidRPr="00D43BCF" w:rsidRDefault="00BB482C" w:rsidP="00D43BCF">
      <w:pPr>
        <w:pStyle w:val="Sraopastraipa"/>
        <w:tabs>
          <w:tab w:val="left" w:pos="780"/>
        </w:tabs>
        <w:spacing w:after="120"/>
        <w:ind w:left="357"/>
        <w:contextualSpacing w:val="0"/>
        <w:jc w:val="both"/>
        <w:rPr>
          <w:i/>
          <w:iCs/>
          <w:color w:val="000000"/>
          <w:lang w:val="lt-LT"/>
        </w:rPr>
      </w:pPr>
      <w:r>
        <w:rPr>
          <w:i/>
          <w:iCs/>
          <w:color w:val="000000"/>
          <w:lang w:val="lt-LT"/>
        </w:rPr>
        <w:t>Š</w:t>
      </w:r>
      <w:r w:rsidR="006A56CE" w:rsidRPr="00A2395A">
        <w:rPr>
          <w:i/>
          <w:iCs/>
          <w:color w:val="000000"/>
          <w:lang w:val="lt-LT"/>
        </w:rPr>
        <w:t xml:space="preserve">is rūkymo bandymas parengtas siekiant nustatyti suderintą metodą, kurį taikant 2403 pozicijai priskiriamą perdirbtą tabaką (kurį galima rūkyti be tolesnio apdorojimo) būtų galima atskirti nuo 2401 pozicijai priskiriamo neperdirbto tabako. Norint 2403 pozicijai priskiriamą perdirbtą tabaką atskirti nuo 2401 pozicijai priskiriamo neperdirbto tabako, atliekamas rūkymo bandymas. </w:t>
      </w:r>
    </w:p>
    <w:p w14:paraId="1C927D1A" w14:textId="77777777" w:rsidR="006A56CE" w:rsidRPr="00A2395A" w:rsidRDefault="006A56CE" w:rsidP="00817F9F">
      <w:pPr>
        <w:pStyle w:val="Sraopastraipa"/>
        <w:tabs>
          <w:tab w:val="left" w:pos="780"/>
        </w:tabs>
        <w:spacing w:after="120"/>
        <w:ind w:left="357"/>
        <w:contextualSpacing w:val="0"/>
        <w:jc w:val="both"/>
        <w:rPr>
          <w:color w:val="000000"/>
          <w:lang w:val="lt-LT"/>
        </w:rPr>
      </w:pPr>
      <w:r w:rsidRPr="00A2395A">
        <w:rPr>
          <w:color w:val="000000"/>
          <w:lang w:val="lt-LT"/>
        </w:rPr>
        <w:t>Tabako ir tabako gaminių rūkymo bandymo Mėginio ruošimo dalis nustato:</w:t>
      </w:r>
    </w:p>
    <w:p w14:paraId="3AD5FCAD" w14:textId="77777777" w:rsidR="006A56CE" w:rsidRPr="00817F9F" w:rsidRDefault="006A56CE" w:rsidP="00817F9F">
      <w:pPr>
        <w:pStyle w:val="Sraopastraipa"/>
        <w:tabs>
          <w:tab w:val="left" w:pos="780"/>
        </w:tabs>
        <w:spacing w:after="120"/>
        <w:ind w:left="357"/>
        <w:contextualSpacing w:val="0"/>
        <w:jc w:val="both"/>
        <w:rPr>
          <w:i/>
          <w:iCs/>
          <w:color w:val="000000"/>
          <w:lang w:val="lt-LT"/>
        </w:rPr>
      </w:pPr>
      <w:r w:rsidRPr="00817F9F">
        <w:rPr>
          <w:i/>
          <w:iCs/>
          <w:color w:val="000000"/>
          <w:lang w:val="lt-LT"/>
        </w:rPr>
        <w:t>Mėginys gerai išmaišomas ir, jei reikia, supilamas kūgis ir ketvirčiuojant paimama mėginio dalis. Jei mėginys sausas (vandens kiekis mažesnis kaip 8 % masės), jis bent 48 val. kondicionuojamas (temperatūra – 22 ± 1 °C, drėgmė – 60 ± 3 %).</w:t>
      </w:r>
    </w:p>
    <w:p w14:paraId="3E4B5576" w14:textId="77777777" w:rsidR="006A56CE" w:rsidRPr="00817F9F" w:rsidRDefault="006A56CE" w:rsidP="00817F9F">
      <w:pPr>
        <w:pStyle w:val="Sraopastraipa"/>
        <w:tabs>
          <w:tab w:val="left" w:pos="780"/>
        </w:tabs>
        <w:spacing w:after="120"/>
        <w:ind w:left="357"/>
        <w:contextualSpacing w:val="0"/>
        <w:jc w:val="both"/>
        <w:rPr>
          <w:i/>
          <w:iCs/>
          <w:color w:val="000000"/>
          <w:lang w:val="lt-LT"/>
        </w:rPr>
      </w:pPr>
      <w:r w:rsidRPr="00817F9F">
        <w:rPr>
          <w:i/>
          <w:iCs/>
          <w:color w:val="000000"/>
          <w:lang w:val="lt-LT"/>
        </w:rPr>
        <w:t>Mėginio negalima kaip nors pjaustyti, laužyti, traiškyti, malti ar kitaip smulkinti.</w:t>
      </w:r>
    </w:p>
    <w:p w14:paraId="638D8548" w14:textId="77777777" w:rsidR="00817F9F" w:rsidRPr="00105CF2" w:rsidRDefault="00817F9F" w:rsidP="00105CF2">
      <w:pPr>
        <w:tabs>
          <w:tab w:val="left" w:pos="780"/>
        </w:tabs>
        <w:spacing w:after="120"/>
        <w:jc w:val="both"/>
        <w:rPr>
          <w:color w:val="000000"/>
          <w:lang w:val="lt-LT"/>
        </w:rPr>
      </w:pPr>
    </w:p>
    <w:p w14:paraId="75F5C256" w14:textId="5FE7708B" w:rsidR="006C725B" w:rsidRPr="00A2395A" w:rsidRDefault="006C725B" w:rsidP="006C725B">
      <w:pPr>
        <w:tabs>
          <w:tab w:val="left" w:pos="780"/>
        </w:tabs>
        <w:spacing w:after="120"/>
        <w:jc w:val="center"/>
        <w:rPr>
          <w:rFonts w:eastAsia="Calibri"/>
          <w:lang w:val="lt-LT"/>
        </w:rPr>
      </w:pPr>
      <w:r w:rsidRPr="00A2395A">
        <w:rPr>
          <w:rFonts w:eastAsia="Calibri"/>
          <w:lang w:val="lt-LT"/>
        </w:rPr>
        <w:t xml:space="preserve">II. </w:t>
      </w:r>
      <w:r w:rsidR="000E013C" w:rsidRPr="00A2395A">
        <w:rPr>
          <w:rFonts w:eastAsia="Calibri"/>
          <w:lang w:val="lt-LT"/>
        </w:rPr>
        <w:t>Lietuvos teisinis reguliavimas</w:t>
      </w:r>
    </w:p>
    <w:p w14:paraId="5CAEF982" w14:textId="77777777" w:rsidR="00327F2C" w:rsidRPr="00A2395A" w:rsidRDefault="00327F2C" w:rsidP="00327F2C">
      <w:pPr>
        <w:pStyle w:val="Sraopastraipa"/>
        <w:tabs>
          <w:tab w:val="left" w:pos="780"/>
        </w:tabs>
        <w:spacing w:after="120"/>
        <w:ind w:left="360"/>
        <w:jc w:val="both"/>
        <w:rPr>
          <w:rFonts w:eastAsia="Calibri"/>
          <w:lang w:val="lt-LT"/>
        </w:rPr>
      </w:pPr>
    </w:p>
    <w:p w14:paraId="2EA2CF2F" w14:textId="4090895C" w:rsidR="00A61554" w:rsidRPr="00A2395A" w:rsidRDefault="00A61554" w:rsidP="00A61554">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t xml:space="preserve">BK 2 </w:t>
      </w:r>
      <w:r w:rsidR="005C562C" w:rsidRPr="00A2395A">
        <w:rPr>
          <w:rFonts w:eastAsia="Calibri"/>
          <w:lang w:val="lt-LT"/>
        </w:rPr>
        <w:t>straipsn</w:t>
      </w:r>
      <w:r w:rsidR="005C562C">
        <w:rPr>
          <w:rFonts w:eastAsia="Calibri"/>
          <w:lang w:val="lt-LT"/>
        </w:rPr>
        <w:t>yje</w:t>
      </w:r>
      <w:r w:rsidR="005C562C" w:rsidRPr="00A2395A">
        <w:rPr>
          <w:rFonts w:eastAsia="Calibri"/>
          <w:lang w:val="lt-LT"/>
        </w:rPr>
        <w:t xml:space="preserve"> </w:t>
      </w:r>
      <w:r w:rsidR="008046C7">
        <w:rPr>
          <w:rFonts w:eastAsia="Calibri"/>
          <w:lang w:val="lt-LT"/>
        </w:rPr>
        <w:t>(</w:t>
      </w:r>
      <w:r w:rsidRPr="00A2395A">
        <w:rPr>
          <w:rFonts w:eastAsia="Calibri"/>
          <w:lang w:val="lt-LT"/>
        </w:rPr>
        <w:t>„Pagrindinės baudžiamosios atsakomybės nuostatos“</w:t>
      </w:r>
      <w:r w:rsidR="008046C7">
        <w:rPr>
          <w:rFonts w:eastAsia="Calibri"/>
          <w:lang w:val="lt-LT"/>
        </w:rPr>
        <w:t>)</w:t>
      </w:r>
      <w:r w:rsidRPr="00A2395A">
        <w:rPr>
          <w:rFonts w:eastAsia="Calibri"/>
          <w:lang w:val="lt-LT"/>
        </w:rPr>
        <w:t xml:space="preserve"> </w:t>
      </w:r>
      <w:r w:rsidR="00244437">
        <w:rPr>
          <w:rFonts w:eastAsia="Calibri"/>
          <w:lang w:val="lt-LT"/>
        </w:rPr>
        <w:t>nurodyta</w:t>
      </w:r>
      <w:r w:rsidRPr="00A2395A">
        <w:rPr>
          <w:rFonts w:eastAsia="Calibri"/>
          <w:lang w:val="lt-LT"/>
        </w:rPr>
        <w:t>:</w:t>
      </w:r>
    </w:p>
    <w:p w14:paraId="36F30808" w14:textId="63FE95BE" w:rsidR="00A61554" w:rsidRPr="00A2395A" w:rsidRDefault="00A61554" w:rsidP="00A61554">
      <w:pPr>
        <w:tabs>
          <w:tab w:val="left" w:pos="780"/>
        </w:tabs>
        <w:spacing w:after="120"/>
        <w:ind w:left="360"/>
        <w:jc w:val="both"/>
        <w:rPr>
          <w:rFonts w:eastAsia="Calibri"/>
          <w:i/>
          <w:iCs/>
          <w:lang w:val="lt-LT"/>
        </w:rPr>
      </w:pPr>
      <w:r w:rsidRPr="00A2395A">
        <w:rPr>
          <w:rFonts w:eastAsia="Calibri"/>
          <w:i/>
          <w:iCs/>
          <w:lang w:val="lt-LT"/>
        </w:rPr>
        <w:t>1.</w:t>
      </w:r>
      <w:r w:rsidRPr="00A2395A">
        <w:rPr>
          <w:rFonts w:eastAsia="Calibri"/>
          <w:lang w:val="lt-LT"/>
        </w:rPr>
        <w:t xml:space="preserve"> </w:t>
      </w:r>
      <w:r w:rsidRPr="009B48C6">
        <w:rPr>
          <w:rFonts w:eastAsia="Calibri"/>
          <w:i/>
          <w:iCs/>
          <w:lang w:val="lt-LT"/>
        </w:rPr>
        <w:t>A</w:t>
      </w:r>
      <w:r w:rsidRPr="00A2395A">
        <w:rPr>
          <w:rFonts w:eastAsia="Calibri"/>
          <w:i/>
          <w:iCs/>
          <w:lang w:val="lt-LT"/>
        </w:rPr>
        <w:t xml:space="preserve">smuo atsako pagal šį kodeksą tik tuo atveju, jeigu jo padaryta veika buvo uždrausta baudžiamojo įstatymo, galiojusio nusikalstamos veikos padarymo metu. </w:t>
      </w:r>
      <w:r w:rsidR="005C562C" w:rsidRPr="00DF60CD">
        <w:rPr>
          <w:rFonts w:eastAsia="Calibri"/>
          <w:i/>
          <w:iCs/>
          <w:lang w:val="lt-LT"/>
        </w:rPr>
        <w:t>&lt;</w:t>
      </w:r>
      <w:r w:rsidRPr="00A2395A">
        <w:rPr>
          <w:rFonts w:eastAsia="Calibri"/>
          <w:i/>
          <w:iCs/>
          <w:lang w:val="lt-LT"/>
        </w:rPr>
        <w:t>...</w:t>
      </w:r>
      <w:r w:rsidR="005C562C">
        <w:rPr>
          <w:rFonts w:eastAsia="Calibri"/>
          <w:i/>
          <w:iCs/>
          <w:lang w:val="lt-LT"/>
        </w:rPr>
        <w:t>&gt;</w:t>
      </w:r>
    </w:p>
    <w:p w14:paraId="2487D919" w14:textId="77777777" w:rsidR="00A61554" w:rsidRPr="00A2395A" w:rsidRDefault="00A61554" w:rsidP="00A61554">
      <w:pPr>
        <w:pStyle w:val="Sraopastraipa"/>
        <w:tabs>
          <w:tab w:val="left" w:pos="780"/>
        </w:tabs>
        <w:spacing w:after="120"/>
        <w:ind w:left="357"/>
        <w:contextualSpacing w:val="0"/>
        <w:jc w:val="both"/>
        <w:rPr>
          <w:rFonts w:eastAsia="Calibri"/>
          <w:i/>
          <w:iCs/>
          <w:lang w:val="lt-LT"/>
        </w:rPr>
      </w:pPr>
      <w:r w:rsidRPr="00A2395A">
        <w:rPr>
          <w:rFonts w:eastAsia="Calibri"/>
          <w:i/>
          <w:iCs/>
          <w:lang w:val="lt-LT"/>
        </w:rPr>
        <w:t>3. Asmuo atsako pagal baudžiamąjį įstatymą tik tuo atveju, jeigu jis yra kaltas padaręs nusikalstamą veiką ir tik jeigu veikos padarymo metu iš jo galima buvo reikalauti įstatymus atitinkančio elgesio.</w:t>
      </w:r>
    </w:p>
    <w:p w14:paraId="58B48DEB" w14:textId="35AD4EE8" w:rsidR="00FD7763" w:rsidRPr="00534D29" w:rsidRDefault="00A61554" w:rsidP="00534D29">
      <w:pPr>
        <w:pStyle w:val="Sraopastraipa"/>
        <w:tabs>
          <w:tab w:val="left" w:pos="780"/>
        </w:tabs>
        <w:spacing w:after="120"/>
        <w:ind w:left="357"/>
        <w:contextualSpacing w:val="0"/>
        <w:jc w:val="both"/>
        <w:rPr>
          <w:rFonts w:eastAsia="Calibri"/>
          <w:i/>
          <w:iCs/>
          <w:lang w:val="lt-LT"/>
        </w:rPr>
      </w:pPr>
      <w:r w:rsidRPr="00A2395A">
        <w:rPr>
          <w:rFonts w:eastAsia="Calibri"/>
          <w:i/>
          <w:iCs/>
          <w:lang w:val="lt-LT"/>
        </w:rPr>
        <w:t>4. Pagal baudžiamąjį įstatymą atsako tik tas asmuo, kurio padaryta veika atitinka baudžiamojo įstatymo numatytą nusikaltimo ar baudžiamojo nusižengimo sudėtį.</w:t>
      </w:r>
    </w:p>
    <w:p w14:paraId="3D5B8015" w14:textId="11D8351A" w:rsidR="000E013C" w:rsidRPr="00A2395A" w:rsidRDefault="006C21B8" w:rsidP="00A61554">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lastRenderedPageBreak/>
        <w:t>BK 199</w:t>
      </w:r>
      <w:r w:rsidRPr="00A2395A">
        <w:rPr>
          <w:rFonts w:eastAsia="Calibri"/>
          <w:vertAlign w:val="superscript"/>
          <w:lang w:val="lt-LT"/>
        </w:rPr>
        <w:t>2</w:t>
      </w:r>
      <w:r w:rsidRPr="00A2395A">
        <w:rPr>
          <w:rFonts w:eastAsia="Calibri"/>
          <w:lang w:val="lt-LT"/>
        </w:rPr>
        <w:t xml:space="preserve"> straipsnio („Neteisėtas disponavimas akcizais apmokestinamomis prekėmis“) 1 </w:t>
      </w:r>
      <w:r w:rsidR="0083748C" w:rsidRPr="00A2395A">
        <w:rPr>
          <w:rFonts w:eastAsia="Calibri"/>
          <w:lang w:val="lt-LT"/>
        </w:rPr>
        <w:t>dalyje</w:t>
      </w:r>
      <w:r w:rsidRPr="00A2395A">
        <w:rPr>
          <w:rFonts w:eastAsia="Calibri"/>
          <w:lang w:val="lt-LT"/>
        </w:rPr>
        <w:t xml:space="preserve"> (2005 m. birželio 23 d. redakcija) nurodyta:</w:t>
      </w:r>
    </w:p>
    <w:p w14:paraId="5B42C614" w14:textId="6BB13590" w:rsidR="006C21B8" w:rsidRPr="00A2395A" w:rsidRDefault="006C21B8" w:rsidP="006C21B8">
      <w:pPr>
        <w:pStyle w:val="Sraopastraipa"/>
        <w:tabs>
          <w:tab w:val="left" w:pos="780"/>
        </w:tabs>
        <w:spacing w:after="120"/>
        <w:ind w:left="357"/>
        <w:jc w:val="both"/>
        <w:rPr>
          <w:rFonts w:eastAsia="Calibri"/>
          <w:lang w:val="lt-LT"/>
        </w:rPr>
      </w:pPr>
      <w:r w:rsidRPr="00A2395A">
        <w:rPr>
          <w:rFonts w:eastAsia="Calibri"/>
          <w:i/>
          <w:iCs/>
          <w:lang w:val="lt-LT"/>
        </w:rPr>
        <w:t>Tas, kas pažeisdamas nustatytą tvarką įgijo, laikė, gabeno, siuntė, naudojo ar realizavo akcizais apmokestinamas prekes, kurių vertė viršija 150 minimalių gyvenimo lygių (toliau – MGL), bet neviršija 400 MGL dydžio sumos, baudžiamas bauda arba laisvės atėmimu iki ketverių metų.</w:t>
      </w:r>
    </w:p>
    <w:p w14:paraId="24E9205B" w14:textId="77777777" w:rsidR="006F0990" w:rsidRPr="00A2395A" w:rsidRDefault="006F0990" w:rsidP="00C9781A">
      <w:pPr>
        <w:pStyle w:val="Sraopastraipa"/>
        <w:tabs>
          <w:tab w:val="left" w:pos="780"/>
        </w:tabs>
        <w:spacing w:after="120"/>
        <w:ind w:left="357"/>
        <w:jc w:val="both"/>
        <w:rPr>
          <w:rFonts w:eastAsia="Calibri"/>
          <w:lang w:val="lt-LT"/>
        </w:rPr>
      </w:pPr>
    </w:p>
    <w:p w14:paraId="0B0BE83F" w14:textId="174F4040" w:rsidR="0083748C" w:rsidRPr="00A2395A" w:rsidRDefault="0083748C" w:rsidP="00A61554">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t>BK 202 straipsnio („Neteisėtas vertimasis ūkine, komercine, finansine ar profesine veikla“) 1</w:t>
      </w:r>
      <w:r w:rsidR="00FC0C73" w:rsidRPr="00A2395A">
        <w:rPr>
          <w:rFonts w:eastAsia="Calibri"/>
          <w:lang w:val="lt-LT"/>
        </w:rPr>
        <w:t> </w:t>
      </w:r>
      <w:r w:rsidRPr="00A2395A">
        <w:rPr>
          <w:rFonts w:eastAsia="Calibri"/>
          <w:lang w:val="lt-LT"/>
        </w:rPr>
        <w:t>dalyje</w:t>
      </w:r>
      <w:r w:rsidR="006B5148" w:rsidRPr="00A2395A">
        <w:rPr>
          <w:rFonts w:eastAsia="Calibri"/>
          <w:lang w:val="lt-LT"/>
        </w:rPr>
        <w:t xml:space="preserve"> (</w:t>
      </w:r>
      <w:r w:rsidR="00B7082A" w:rsidRPr="00A2395A">
        <w:rPr>
          <w:rFonts w:eastAsia="Calibri"/>
          <w:lang w:val="lt-LT"/>
        </w:rPr>
        <w:t>2007 m.</w:t>
      </w:r>
      <w:r w:rsidR="006B5148" w:rsidRPr="00A2395A">
        <w:rPr>
          <w:rFonts w:eastAsia="Calibri"/>
          <w:lang w:val="lt-LT"/>
        </w:rPr>
        <w:t xml:space="preserve"> </w:t>
      </w:r>
      <w:r w:rsidR="00B7082A" w:rsidRPr="00A2395A">
        <w:rPr>
          <w:rFonts w:eastAsia="Calibri"/>
          <w:lang w:val="lt-LT"/>
        </w:rPr>
        <w:t>liepos</w:t>
      </w:r>
      <w:r w:rsidR="006B5148" w:rsidRPr="00A2395A">
        <w:rPr>
          <w:rFonts w:eastAsia="Calibri"/>
          <w:lang w:val="lt-LT"/>
        </w:rPr>
        <w:t xml:space="preserve"> </w:t>
      </w:r>
      <w:r w:rsidR="00B7082A" w:rsidRPr="00A2395A">
        <w:rPr>
          <w:rFonts w:eastAsia="Calibri"/>
          <w:lang w:val="lt-LT"/>
        </w:rPr>
        <w:t>21</w:t>
      </w:r>
      <w:r w:rsidR="006B5148" w:rsidRPr="00A2395A">
        <w:rPr>
          <w:rFonts w:eastAsia="Calibri"/>
          <w:lang w:val="lt-LT"/>
        </w:rPr>
        <w:t xml:space="preserve"> d. redakcija)</w:t>
      </w:r>
      <w:r w:rsidRPr="00A2395A">
        <w:rPr>
          <w:rFonts w:eastAsia="Calibri"/>
          <w:lang w:val="lt-LT"/>
        </w:rPr>
        <w:t xml:space="preserve"> nurodyta:</w:t>
      </w:r>
    </w:p>
    <w:p w14:paraId="56765007" w14:textId="4377BC2E" w:rsidR="0083748C" w:rsidRPr="00A2395A" w:rsidRDefault="0083748C" w:rsidP="0083748C">
      <w:pPr>
        <w:pStyle w:val="Sraopastraipa"/>
        <w:tabs>
          <w:tab w:val="left" w:pos="780"/>
        </w:tabs>
        <w:spacing w:after="120"/>
        <w:ind w:left="357"/>
        <w:jc w:val="both"/>
        <w:rPr>
          <w:rFonts w:eastAsia="Calibri"/>
          <w:i/>
          <w:iCs/>
          <w:lang w:val="lt-LT"/>
        </w:rPr>
      </w:pPr>
      <w:r w:rsidRPr="00A2395A">
        <w:rPr>
          <w:rFonts w:eastAsia="Calibri"/>
          <w:i/>
          <w:iCs/>
          <w:lang w:val="lt-LT"/>
        </w:rPr>
        <w:t>Tas, kas versliškai ar stambiu mastu ėmėsi ūkinės, komercinės, finansinės ar profesinės veiklos neturėdamas licencijos (leidimo) veiklai, kuriai ji (jis) reikalinga, ar kitokiu neteisėtu būdu,</w:t>
      </w:r>
      <w:r w:rsidRPr="00A2395A">
        <w:rPr>
          <w:rFonts w:eastAsia="Calibri"/>
          <w:i/>
          <w:iCs/>
          <w:lang w:val="lt-LT"/>
        </w:rPr>
        <w:br/>
        <w:t>baudžiamas viešaisiais darbais arba bauda, arba laisvės apribojimu, arba laisvės atėmimu iki ketverių metų.</w:t>
      </w:r>
    </w:p>
    <w:p w14:paraId="10BDC2A0" w14:textId="77777777" w:rsidR="0068451B" w:rsidRPr="00A2395A" w:rsidRDefault="0068451B" w:rsidP="0083748C">
      <w:pPr>
        <w:pStyle w:val="Sraopastraipa"/>
        <w:tabs>
          <w:tab w:val="left" w:pos="780"/>
        </w:tabs>
        <w:spacing w:after="120"/>
        <w:ind w:left="357"/>
        <w:jc w:val="both"/>
        <w:rPr>
          <w:rFonts w:eastAsia="Calibri"/>
          <w:i/>
          <w:iCs/>
          <w:lang w:val="lt-LT"/>
        </w:rPr>
      </w:pPr>
    </w:p>
    <w:p w14:paraId="4EAF90ED" w14:textId="05B5030C" w:rsidR="00387C45" w:rsidRPr="00A2395A" w:rsidRDefault="00387C45" w:rsidP="00A61554">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t>Akcizų įstatymo 2 straipsnio („Akcizų objektas“) 1 dalyje (</w:t>
      </w:r>
      <w:r w:rsidR="00B7082A" w:rsidRPr="00A2395A">
        <w:rPr>
          <w:rFonts w:eastAsia="Calibri"/>
          <w:lang w:val="lt-LT"/>
        </w:rPr>
        <w:t>2016</w:t>
      </w:r>
      <w:r w:rsidRPr="00A2395A">
        <w:rPr>
          <w:rFonts w:eastAsia="Calibri"/>
          <w:lang w:val="lt-LT"/>
        </w:rPr>
        <w:t xml:space="preserve"> m. </w:t>
      </w:r>
      <w:r w:rsidR="00B7082A" w:rsidRPr="00A2395A">
        <w:rPr>
          <w:rFonts w:eastAsia="Calibri"/>
          <w:lang w:val="lt-LT"/>
        </w:rPr>
        <w:t>sausio</w:t>
      </w:r>
      <w:r w:rsidRPr="00A2395A">
        <w:rPr>
          <w:rFonts w:eastAsia="Calibri"/>
          <w:lang w:val="lt-LT"/>
        </w:rPr>
        <w:t xml:space="preserve"> </w:t>
      </w:r>
      <w:r w:rsidR="00B7082A" w:rsidRPr="00A2395A">
        <w:rPr>
          <w:rFonts w:eastAsia="Calibri"/>
          <w:lang w:val="lt-LT"/>
        </w:rPr>
        <w:t>1</w:t>
      </w:r>
      <w:r w:rsidRPr="00A2395A">
        <w:rPr>
          <w:rFonts w:eastAsia="Calibri"/>
          <w:lang w:val="lt-LT"/>
        </w:rPr>
        <w:t xml:space="preserve"> d. redakcija) nurodyta:</w:t>
      </w:r>
    </w:p>
    <w:p w14:paraId="72E857B4" w14:textId="4642B01D" w:rsidR="009D38E6" w:rsidRPr="00A2395A" w:rsidRDefault="009D38E6" w:rsidP="009D38E6">
      <w:pPr>
        <w:pStyle w:val="Sraopastraipa"/>
        <w:tabs>
          <w:tab w:val="left" w:pos="780"/>
        </w:tabs>
        <w:spacing w:after="120"/>
        <w:ind w:left="357"/>
        <w:jc w:val="both"/>
        <w:rPr>
          <w:rFonts w:eastAsia="Calibri"/>
          <w:i/>
          <w:iCs/>
          <w:lang w:val="lt-LT"/>
        </w:rPr>
      </w:pPr>
      <w:r w:rsidRPr="00A2395A">
        <w:rPr>
          <w:rFonts w:eastAsia="Calibri"/>
          <w:i/>
          <w:iCs/>
          <w:lang w:val="lt-LT"/>
        </w:rPr>
        <w:t>Akcizais yra apmokestinamos šios prekės, kaip jos apibrėžtos šio įstatymo 3 straipsnyje:</w:t>
      </w:r>
    </w:p>
    <w:p w14:paraId="56797FB0" w14:textId="77777777" w:rsidR="009D38E6" w:rsidRPr="00A2395A" w:rsidRDefault="009D38E6" w:rsidP="009D38E6">
      <w:pPr>
        <w:pStyle w:val="Sraopastraipa"/>
        <w:tabs>
          <w:tab w:val="left" w:pos="780"/>
        </w:tabs>
        <w:spacing w:after="120"/>
        <w:ind w:left="357"/>
        <w:jc w:val="both"/>
        <w:rPr>
          <w:rFonts w:eastAsia="Calibri"/>
          <w:i/>
          <w:iCs/>
          <w:lang w:val="lt-LT"/>
        </w:rPr>
      </w:pPr>
      <w:r w:rsidRPr="00A2395A">
        <w:rPr>
          <w:rFonts w:eastAsia="Calibri"/>
          <w:i/>
          <w:iCs/>
          <w:lang w:val="lt-LT"/>
        </w:rPr>
        <w:t>1) etilo alkoholis ir alkoholiniai gėrimai;</w:t>
      </w:r>
    </w:p>
    <w:p w14:paraId="0E2460FA" w14:textId="77777777" w:rsidR="009D38E6" w:rsidRPr="00A2395A" w:rsidRDefault="009D38E6" w:rsidP="009D38E6">
      <w:pPr>
        <w:pStyle w:val="Sraopastraipa"/>
        <w:tabs>
          <w:tab w:val="left" w:pos="780"/>
        </w:tabs>
        <w:spacing w:after="120"/>
        <w:ind w:left="357"/>
        <w:jc w:val="both"/>
        <w:rPr>
          <w:rFonts w:eastAsia="Calibri"/>
          <w:i/>
          <w:iCs/>
          <w:lang w:val="lt-LT"/>
        </w:rPr>
      </w:pPr>
      <w:r w:rsidRPr="00A2395A">
        <w:rPr>
          <w:rFonts w:eastAsia="Calibri"/>
          <w:i/>
          <w:iCs/>
          <w:lang w:val="lt-LT"/>
        </w:rPr>
        <w:t>2) apdorotas tabakas;</w:t>
      </w:r>
    </w:p>
    <w:p w14:paraId="24A908B9" w14:textId="77777777" w:rsidR="009D38E6" w:rsidRPr="00A2395A" w:rsidRDefault="009D38E6" w:rsidP="009D38E6">
      <w:pPr>
        <w:pStyle w:val="Sraopastraipa"/>
        <w:tabs>
          <w:tab w:val="left" w:pos="780"/>
        </w:tabs>
        <w:spacing w:after="120"/>
        <w:ind w:left="357"/>
        <w:jc w:val="both"/>
        <w:rPr>
          <w:rFonts w:eastAsia="Calibri"/>
          <w:i/>
          <w:iCs/>
          <w:lang w:val="lt-LT"/>
        </w:rPr>
      </w:pPr>
      <w:r w:rsidRPr="00A2395A">
        <w:rPr>
          <w:rFonts w:eastAsia="Calibri"/>
          <w:i/>
          <w:iCs/>
          <w:lang w:val="lt-LT"/>
        </w:rPr>
        <w:t>3) energiniai produktai;</w:t>
      </w:r>
    </w:p>
    <w:p w14:paraId="42C37794" w14:textId="03C07A00" w:rsidR="009D38E6" w:rsidRPr="00A2395A" w:rsidRDefault="009D38E6" w:rsidP="009D38E6">
      <w:pPr>
        <w:pStyle w:val="Sraopastraipa"/>
        <w:tabs>
          <w:tab w:val="left" w:pos="780"/>
        </w:tabs>
        <w:spacing w:after="120"/>
        <w:ind w:left="357"/>
        <w:jc w:val="both"/>
        <w:rPr>
          <w:rFonts w:eastAsia="Calibri"/>
          <w:i/>
          <w:iCs/>
          <w:lang w:val="lt-LT"/>
        </w:rPr>
      </w:pPr>
      <w:r w:rsidRPr="00A2395A">
        <w:rPr>
          <w:rFonts w:eastAsia="Calibri"/>
          <w:i/>
          <w:iCs/>
          <w:lang w:val="lt-LT"/>
        </w:rPr>
        <w:t>4) elektros energija.</w:t>
      </w:r>
    </w:p>
    <w:p w14:paraId="05D7C077" w14:textId="77777777" w:rsidR="00C44D05" w:rsidRPr="00A2395A" w:rsidRDefault="00C44D05" w:rsidP="009D38E6">
      <w:pPr>
        <w:pStyle w:val="Sraopastraipa"/>
        <w:tabs>
          <w:tab w:val="left" w:pos="780"/>
        </w:tabs>
        <w:spacing w:after="120"/>
        <w:ind w:left="357"/>
        <w:jc w:val="both"/>
        <w:rPr>
          <w:rFonts w:eastAsia="Calibri"/>
          <w:i/>
          <w:iCs/>
          <w:lang w:val="lt-LT"/>
        </w:rPr>
      </w:pPr>
    </w:p>
    <w:p w14:paraId="0F538345" w14:textId="7A8BC8F6" w:rsidR="009D38E6" w:rsidRPr="00A2395A" w:rsidRDefault="009D38E6" w:rsidP="00A61554">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t>Akcizų įstatymo 3 straipsnio („Pagrindinės šio įstatymo sąvokos“) 9 dalyje nurodyta:</w:t>
      </w:r>
    </w:p>
    <w:p w14:paraId="1FC077DF" w14:textId="5A709030" w:rsidR="009D38E6" w:rsidRPr="00A2395A" w:rsidRDefault="00354528" w:rsidP="00354528">
      <w:pPr>
        <w:pStyle w:val="Sraopastraipa"/>
        <w:tabs>
          <w:tab w:val="left" w:pos="780"/>
        </w:tabs>
        <w:spacing w:after="120"/>
        <w:ind w:left="357"/>
        <w:jc w:val="both"/>
        <w:rPr>
          <w:rFonts w:eastAsia="Calibri"/>
          <w:i/>
          <w:iCs/>
          <w:lang w:val="lt-LT"/>
        </w:rPr>
      </w:pPr>
      <w:r w:rsidRPr="00A2395A">
        <w:rPr>
          <w:rFonts w:eastAsia="Calibri"/>
          <w:i/>
          <w:iCs/>
          <w:lang w:val="lt-LT"/>
        </w:rPr>
        <w:t>Apdorotas tabakas – cigaretės, cigarai ir cigarilės, rūkomasis tabakas, kaip tai apibrėžta šiame straipsnyje.</w:t>
      </w:r>
    </w:p>
    <w:p w14:paraId="03BEC7B5" w14:textId="77777777" w:rsidR="00CB2ECB" w:rsidRPr="00A2395A" w:rsidRDefault="00CB2ECB" w:rsidP="00354528">
      <w:pPr>
        <w:pStyle w:val="Sraopastraipa"/>
        <w:tabs>
          <w:tab w:val="left" w:pos="780"/>
        </w:tabs>
        <w:spacing w:after="120"/>
        <w:ind w:left="357"/>
        <w:jc w:val="both"/>
        <w:rPr>
          <w:rFonts w:eastAsia="Calibri"/>
          <w:i/>
          <w:iCs/>
          <w:lang w:val="lt-LT"/>
        </w:rPr>
      </w:pPr>
    </w:p>
    <w:p w14:paraId="29915551" w14:textId="48BE2AA5" w:rsidR="00CB2ECB" w:rsidRPr="00A2395A" w:rsidRDefault="00CB2ECB" w:rsidP="00A61554">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t>Lietuvos Respublikos tabako, tabako gaminių ir su jais susijusių gaminių kontrolės įstatymo</w:t>
      </w:r>
      <w:r w:rsidR="000C046C" w:rsidRPr="00A2395A">
        <w:rPr>
          <w:rFonts w:eastAsia="Calibri"/>
          <w:lang w:val="lt-LT"/>
        </w:rPr>
        <w:t xml:space="preserve"> (toliau – Tabako kontrolės įstatymas)</w:t>
      </w:r>
      <w:r w:rsidRPr="00A2395A">
        <w:rPr>
          <w:rFonts w:eastAsia="Calibri"/>
          <w:lang w:val="lt-LT"/>
        </w:rPr>
        <w:t xml:space="preserve"> 2 straipsnio („Pagrindinės šio įstatymo sąvokos“) 20 dalyje nurodyta:</w:t>
      </w:r>
    </w:p>
    <w:p w14:paraId="756D9424" w14:textId="576FDC5C" w:rsidR="00387C45" w:rsidRPr="00A2395A" w:rsidRDefault="00CB2ECB" w:rsidP="00FD7763">
      <w:pPr>
        <w:pStyle w:val="Sraopastraipa"/>
        <w:tabs>
          <w:tab w:val="left" w:pos="780"/>
        </w:tabs>
        <w:spacing w:after="120"/>
        <w:ind w:left="357"/>
        <w:jc w:val="both"/>
        <w:rPr>
          <w:rFonts w:eastAsia="Calibri"/>
          <w:i/>
          <w:iCs/>
          <w:lang w:val="lt-LT"/>
        </w:rPr>
      </w:pPr>
      <w:r w:rsidRPr="00A2395A">
        <w:rPr>
          <w:rFonts w:eastAsia="Calibri"/>
          <w:i/>
          <w:iCs/>
          <w:lang w:val="lt-LT"/>
        </w:rPr>
        <w:t xml:space="preserve">Neapdorotas tabakas – nesmulkinti ar kitaip neapdoroti tabako lapai ir kitos tabako dalys, išskyrus tuos, kurie pagal Lietuvos Respublikos </w:t>
      </w:r>
      <w:bookmarkStart w:id="3" w:name="nb69d998faa4b4f8bb14da80a46bacece"/>
      <w:r w:rsidRPr="00A2395A">
        <w:rPr>
          <w:rFonts w:eastAsia="Calibri"/>
          <w:i/>
          <w:iCs/>
          <w:lang w:val="lt-LT"/>
        </w:rPr>
        <w:t>akcizų įstatymą</w:t>
      </w:r>
      <w:bookmarkEnd w:id="3"/>
      <w:r w:rsidRPr="00A2395A">
        <w:rPr>
          <w:rFonts w:eastAsia="Calibri"/>
          <w:i/>
          <w:iCs/>
          <w:lang w:val="lt-LT"/>
        </w:rPr>
        <w:t xml:space="preserve"> laikomi apdorotu tabaku.</w:t>
      </w:r>
    </w:p>
    <w:p w14:paraId="4C579F6B" w14:textId="77777777" w:rsidR="00FD7763" w:rsidRPr="00A2395A" w:rsidRDefault="00FD7763" w:rsidP="00FD7763">
      <w:pPr>
        <w:pStyle w:val="Sraopastraipa"/>
        <w:tabs>
          <w:tab w:val="left" w:pos="780"/>
        </w:tabs>
        <w:spacing w:after="120"/>
        <w:ind w:left="357"/>
        <w:jc w:val="both"/>
        <w:rPr>
          <w:rFonts w:eastAsia="Calibri"/>
          <w:i/>
          <w:iCs/>
          <w:lang w:val="lt-LT"/>
        </w:rPr>
      </w:pPr>
    </w:p>
    <w:p w14:paraId="70AE549D" w14:textId="6E9FD4FB" w:rsidR="000E013C" w:rsidRPr="00A2395A" w:rsidRDefault="00901179" w:rsidP="00A61554">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t>Akcizų įstatymo 3 straipsnio („Pagrindinės šio įstatymo sąvokos“) 27 </w:t>
      </w:r>
      <w:r w:rsidR="00EA3CE4" w:rsidRPr="00A2395A">
        <w:rPr>
          <w:rFonts w:eastAsia="Calibri"/>
          <w:lang w:val="lt-LT"/>
        </w:rPr>
        <w:t>dalies 1 punkte</w:t>
      </w:r>
      <w:r w:rsidRPr="00A2395A">
        <w:rPr>
          <w:rFonts w:eastAsia="Calibri"/>
          <w:lang w:val="lt-LT"/>
        </w:rPr>
        <w:t xml:space="preserve"> nurodyta:</w:t>
      </w:r>
    </w:p>
    <w:p w14:paraId="619E9CD3" w14:textId="634DB6BC" w:rsidR="008D5431" w:rsidRPr="008046C7" w:rsidRDefault="00901179" w:rsidP="008046C7">
      <w:pPr>
        <w:pStyle w:val="Sraopastraipa"/>
        <w:tabs>
          <w:tab w:val="left" w:pos="780"/>
        </w:tabs>
        <w:spacing w:after="120"/>
        <w:ind w:left="357"/>
        <w:jc w:val="both"/>
        <w:rPr>
          <w:rFonts w:eastAsia="Calibri"/>
          <w:i/>
          <w:iCs/>
          <w:lang w:val="lt-LT"/>
        </w:rPr>
      </w:pPr>
      <w:r w:rsidRPr="00A2395A">
        <w:rPr>
          <w:rFonts w:eastAsia="Calibri"/>
          <w:i/>
          <w:iCs/>
          <w:lang w:val="lt-LT"/>
        </w:rPr>
        <w:t>Rūkomasis tabakas – suplėšytas, supjaustytas ar kitaip susmulkintas ir suspaustas į briketus (kubelius) arba nesuspaustas tabakas, tinkamas rūkyti jo papildomai neapdorojus pramoniniu būdu</w:t>
      </w:r>
      <w:r w:rsidR="00C44D05" w:rsidRPr="00A2395A">
        <w:rPr>
          <w:rFonts w:eastAsia="Calibri"/>
          <w:i/>
          <w:iCs/>
          <w:lang w:val="lt-LT"/>
        </w:rPr>
        <w:t>.</w:t>
      </w:r>
    </w:p>
    <w:p w14:paraId="319DCE6A" w14:textId="77777777" w:rsidR="00105CF2" w:rsidRPr="00A2395A" w:rsidRDefault="00105CF2" w:rsidP="00EA3CE4">
      <w:pPr>
        <w:pStyle w:val="Sraopastraipa"/>
        <w:tabs>
          <w:tab w:val="left" w:pos="780"/>
        </w:tabs>
        <w:spacing w:after="120"/>
        <w:ind w:left="357"/>
        <w:jc w:val="both"/>
        <w:rPr>
          <w:rFonts w:eastAsia="Calibri"/>
          <w:i/>
          <w:iCs/>
          <w:lang w:val="lt-LT"/>
        </w:rPr>
      </w:pPr>
    </w:p>
    <w:p w14:paraId="08A11598" w14:textId="60F83444" w:rsidR="008D5431" w:rsidRPr="00A2395A" w:rsidRDefault="008D5431" w:rsidP="00A61554">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t>Akcizų įstatymo 3 straipsnio („Pagrindinės šio įstatymo sąvokos“) 38 dalyje nurodyta:</w:t>
      </w:r>
    </w:p>
    <w:p w14:paraId="3E45F65E" w14:textId="30979095" w:rsidR="0061052C" w:rsidRPr="00A2395A" w:rsidRDefault="00B01519" w:rsidP="00A61554">
      <w:pPr>
        <w:pStyle w:val="Sraopastraipa"/>
        <w:tabs>
          <w:tab w:val="left" w:pos="780"/>
        </w:tabs>
        <w:spacing w:after="120"/>
        <w:ind w:left="357"/>
        <w:contextualSpacing w:val="0"/>
        <w:jc w:val="both"/>
        <w:rPr>
          <w:i/>
          <w:iCs/>
          <w:color w:val="000000"/>
          <w:lang w:val="lt-LT"/>
        </w:rPr>
      </w:pPr>
      <w:r w:rsidRPr="00A2395A">
        <w:rPr>
          <w:i/>
          <w:iCs/>
          <w:color w:val="000000"/>
          <w:lang w:val="lt-LT"/>
        </w:rPr>
        <w:t xml:space="preserve">Šiame įstatyme ir jo prieduose prekių kodai yra nurodyti pagal tų metų KN versiją, kuri nurodyta </w:t>
      </w:r>
      <w:r w:rsidRPr="002820B0">
        <w:rPr>
          <w:i/>
          <w:iCs/>
          <w:color w:val="000000"/>
          <w:lang w:val="lt-LT"/>
        </w:rPr>
        <w:t>atitinkamoje Tarybos direktyvoj</w:t>
      </w:r>
      <w:r w:rsidR="002820B0" w:rsidRPr="002820B0">
        <w:rPr>
          <w:i/>
          <w:iCs/>
          <w:color w:val="000000"/>
          <w:lang w:val="lt-LT"/>
        </w:rPr>
        <w:t>e</w:t>
      </w:r>
      <w:r w:rsidR="005C562C">
        <w:rPr>
          <w:i/>
          <w:iCs/>
          <w:color w:val="000000"/>
          <w:lang w:val="lt-LT"/>
        </w:rPr>
        <w:t>,</w:t>
      </w:r>
      <w:r w:rsidRPr="00A2395A">
        <w:rPr>
          <w:i/>
          <w:iCs/>
          <w:color w:val="000000"/>
          <w:lang w:val="lt-LT"/>
        </w:rPr>
        <w:t xml:space="preserve"> nustatančioje atitinkamų prekių apmokestinimą.</w:t>
      </w:r>
    </w:p>
    <w:p w14:paraId="25743762" w14:textId="77777777" w:rsidR="008046C7" w:rsidRPr="00D31A13" w:rsidRDefault="008046C7" w:rsidP="00D31A13">
      <w:pPr>
        <w:tabs>
          <w:tab w:val="left" w:pos="780"/>
        </w:tabs>
        <w:jc w:val="both"/>
        <w:rPr>
          <w:i/>
          <w:iCs/>
          <w:color w:val="000000"/>
          <w:lang w:val="lt-LT"/>
        </w:rPr>
      </w:pPr>
    </w:p>
    <w:p w14:paraId="451FD452" w14:textId="3026EFB9" w:rsidR="000E013C" w:rsidRPr="00A2395A" w:rsidRDefault="007E517D" w:rsidP="009D31B7">
      <w:pPr>
        <w:tabs>
          <w:tab w:val="left" w:pos="780"/>
        </w:tabs>
        <w:spacing w:after="120"/>
        <w:jc w:val="center"/>
        <w:rPr>
          <w:rFonts w:eastAsia="Calibri"/>
          <w:lang w:val="lt-LT"/>
        </w:rPr>
      </w:pPr>
      <w:r w:rsidRPr="00A2395A">
        <w:rPr>
          <w:rFonts w:eastAsia="Calibri"/>
          <w:lang w:val="lt-LT"/>
        </w:rPr>
        <w:t>III. Reikšmingos faktinės aplinkybės</w:t>
      </w:r>
    </w:p>
    <w:p w14:paraId="20A3B588" w14:textId="77777777" w:rsidR="000E013C" w:rsidRPr="00105CF2" w:rsidRDefault="000E013C" w:rsidP="00105CF2">
      <w:pPr>
        <w:pStyle w:val="Sraopastraipa"/>
        <w:tabs>
          <w:tab w:val="left" w:pos="780"/>
        </w:tabs>
        <w:ind w:left="357"/>
        <w:contextualSpacing w:val="0"/>
        <w:jc w:val="both"/>
        <w:rPr>
          <w:i/>
          <w:iCs/>
          <w:color w:val="000000"/>
          <w:lang w:val="lt-LT"/>
        </w:rPr>
      </w:pPr>
    </w:p>
    <w:p w14:paraId="7F9BFEF4" w14:textId="24D81DE1" w:rsidR="00856387" w:rsidRPr="00A2395A" w:rsidRDefault="00A1413B" w:rsidP="00A61554">
      <w:pPr>
        <w:pStyle w:val="Sraopastraipa"/>
        <w:numPr>
          <w:ilvl w:val="0"/>
          <w:numId w:val="13"/>
        </w:numPr>
        <w:tabs>
          <w:tab w:val="left" w:pos="780"/>
        </w:tabs>
        <w:spacing w:after="120"/>
        <w:ind w:left="357"/>
        <w:contextualSpacing w:val="0"/>
        <w:jc w:val="both"/>
        <w:rPr>
          <w:rFonts w:eastAsia="Calibri"/>
          <w:lang w:val="lt-LT"/>
        </w:rPr>
      </w:pPr>
      <w:r>
        <w:rPr>
          <w:rFonts w:eastAsia="Calibri"/>
          <w:lang w:val="lt-LT"/>
        </w:rPr>
        <w:t>Lietuvoje registruota u</w:t>
      </w:r>
      <w:r w:rsidR="00DA2F40">
        <w:rPr>
          <w:rFonts w:eastAsia="Calibri"/>
          <w:lang w:val="lt-LT"/>
        </w:rPr>
        <w:t>ždaroji akcinė bendrovė (toliau</w:t>
      </w:r>
      <w:r w:rsidR="00345372">
        <w:rPr>
          <w:rFonts w:eastAsia="Calibri"/>
          <w:lang w:val="lt-LT"/>
        </w:rPr>
        <w:t xml:space="preserve"> –</w:t>
      </w:r>
      <w:r w:rsidR="00DA2F40">
        <w:rPr>
          <w:rFonts w:eastAsia="Calibri"/>
          <w:lang w:val="lt-LT"/>
        </w:rPr>
        <w:t xml:space="preserve"> UAB)</w:t>
      </w:r>
      <w:r w:rsidR="006E2E0D" w:rsidRPr="00A2395A">
        <w:rPr>
          <w:rFonts w:eastAsia="Calibri"/>
          <w:lang w:val="lt-LT"/>
        </w:rPr>
        <w:t xml:space="preserve"> „Tabako lapai“</w:t>
      </w:r>
      <w:r w:rsidR="00DA2F40">
        <w:rPr>
          <w:rFonts w:eastAsia="Calibri"/>
          <w:lang w:val="lt-LT"/>
        </w:rPr>
        <w:t xml:space="preserve"> Lietuvoje </w:t>
      </w:r>
      <w:r w:rsidR="006E2E0D" w:rsidRPr="00A2395A">
        <w:rPr>
          <w:rFonts w:eastAsia="Calibri"/>
          <w:lang w:val="lt-LT"/>
        </w:rPr>
        <w:t xml:space="preserve">užsiėmė tabako žaliavos importu ir eksportu, </w:t>
      </w:r>
      <w:r w:rsidR="00856387" w:rsidRPr="00A2395A">
        <w:rPr>
          <w:rFonts w:eastAsia="Calibri"/>
          <w:lang w:val="lt-LT"/>
        </w:rPr>
        <w:t>t. y.</w:t>
      </w:r>
      <w:r w:rsidR="006E2E0D" w:rsidRPr="00A2395A">
        <w:rPr>
          <w:rFonts w:eastAsia="Calibri"/>
          <w:lang w:val="lt-LT"/>
        </w:rPr>
        <w:t xml:space="preserve"> didmenine tabako žaliavos prekyba. </w:t>
      </w:r>
      <w:r w:rsidR="0081612B" w:rsidRPr="00A2395A">
        <w:rPr>
          <w:rFonts w:eastAsia="Calibri"/>
          <w:lang w:val="lt-LT"/>
        </w:rPr>
        <w:t>T</w:t>
      </w:r>
      <w:r w:rsidR="00C04580" w:rsidRPr="00A2395A">
        <w:rPr>
          <w:rFonts w:eastAsia="Calibri"/>
          <w:lang w:val="lt-LT"/>
        </w:rPr>
        <w:t xml:space="preserve">abakas į </w:t>
      </w:r>
      <w:r w:rsidR="0081612B" w:rsidRPr="00A2395A">
        <w:rPr>
          <w:rFonts w:eastAsia="Calibri"/>
          <w:lang w:val="lt-LT"/>
        </w:rPr>
        <w:t>UAB</w:t>
      </w:r>
      <w:r w:rsidR="005C562C">
        <w:rPr>
          <w:rFonts w:eastAsia="Calibri"/>
          <w:lang w:val="lt-LT"/>
        </w:rPr>
        <w:t> </w:t>
      </w:r>
      <w:r w:rsidR="0081612B" w:rsidRPr="00A2395A">
        <w:rPr>
          <w:rFonts w:eastAsia="Calibri"/>
          <w:lang w:val="lt-LT"/>
        </w:rPr>
        <w:t xml:space="preserve">„Tabako lapai“ </w:t>
      </w:r>
      <w:r w:rsidR="00C04580" w:rsidRPr="00A2395A">
        <w:rPr>
          <w:rFonts w:eastAsia="Calibri"/>
          <w:lang w:val="lt-LT"/>
        </w:rPr>
        <w:t xml:space="preserve">sandėlį patekdavo </w:t>
      </w:r>
      <w:r w:rsidR="005C562C">
        <w:rPr>
          <w:rFonts w:eastAsia="Calibri"/>
          <w:lang w:val="lt-LT"/>
        </w:rPr>
        <w:t>nuėmus</w:t>
      </w:r>
      <w:r w:rsidR="005C562C" w:rsidRPr="00A2395A">
        <w:rPr>
          <w:rFonts w:eastAsia="Calibri"/>
          <w:lang w:val="lt-LT"/>
        </w:rPr>
        <w:t xml:space="preserve"> derli</w:t>
      </w:r>
      <w:r w:rsidR="005C562C">
        <w:rPr>
          <w:rFonts w:eastAsia="Calibri"/>
          <w:lang w:val="lt-LT"/>
        </w:rPr>
        <w:t>ų</w:t>
      </w:r>
      <w:r w:rsidR="00C04580" w:rsidRPr="00A2395A">
        <w:rPr>
          <w:rFonts w:eastAsia="Calibri"/>
          <w:lang w:val="lt-LT"/>
        </w:rPr>
        <w:t>,</w:t>
      </w:r>
      <w:r w:rsidR="00E95C57">
        <w:rPr>
          <w:rFonts w:eastAsia="Calibri"/>
          <w:lang w:val="lt-LT"/>
        </w:rPr>
        <w:t xml:space="preserve"> </w:t>
      </w:r>
      <w:r w:rsidR="00CD7379">
        <w:rPr>
          <w:rFonts w:eastAsia="Calibri"/>
          <w:lang w:val="lt-LT"/>
        </w:rPr>
        <w:t xml:space="preserve">tabakas buvo </w:t>
      </w:r>
      <w:r w:rsidR="00DA2F40">
        <w:rPr>
          <w:rFonts w:eastAsia="Calibri"/>
          <w:lang w:val="lt-LT"/>
        </w:rPr>
        <w:t>nup</w:t>
      </w:r>
      <w:r w:rsidR="00CD7379">
        <w:rPr>
          <w:rFonts w:eastAsia="Calibri"/>
          <w:lang w:val="lt-LT"/>
        </w:rPr>
        <w:t>e</w:t>
      </w:r>
      <w:r w:rsidR="00DA2F40">
        <w:rPr>
          <w:rFonts w:eastAsia="Calibri"/>
          <w:lang w:val="lt-LT"/>
        </w:rPr>
        <w:t>rk</w:t>
      </w:r>
      <w:r w:rsidR="00CD7379">
        <w:rPr>
          <w:rFonts w:eastAsia="Calibri"/>
          <w:lang w:val="lt-LT"/>
        </w:rPr>
        <w:t>amas</w:t>
      </w:r>
      <w:r w:rsidR="00DA2F40">
        <w:rPr>
          <w:rFonts w:eastAsia="Calibri"/>
          <w:lang w:val="lt-LT"/>
        </w:rPr>
        <w:t xml:space="preserve"> </w:t>
      </w:r>
      <w:r w:rsidR="00C04580" w:rsidRPr="00A2395A">
        <w:rPr>
          <w:rFonts w:eastAsia="Calibri"/>
          <w:lang w:val="lt-LT"/>
        </w:rPr>
        <w:t xml:space="preserve">iš </w:t>
      </w:r>
      <w:r w:rsidR="003F732F" w:rsidRPr="00A2395A">
        <w:rPr>
          <w:rFonts w:eastAsia="Calibri"/>
          <w:lang w:val="lt-LT"/>
        </w:rPr>
        <w:t xml:space="preserve">užsienio valstybių, daugiausia Indijos, </w:t>
      </w:r>
      <w:r w:rsidR="00C04580" w:rsidRPr="00A2395A">
        <w:rPr>
          <w:rFonts w:eastAsia="Calibri"/>
          <w:lang w:val="lt-LT"/>
        </w:rPr>
        <w:t>tabako tiekėjų.</w:t>
      </w:r>
      <w:r w:rsidR="00F7555E">
        <w:rPr>
          <w:rFonts w:eastAsia="Calibri"/>
          <w:lang w:val="lt-LT"/>
        </w:rPr>
        <w:t xml:space="preserve"> </w:t>
      </w:r>
      <w:r w:rsidR="00F7555E" w:rsidRPr="00C12292">
        <w:rPr>
          <w:rFonts w:eastAsia="Calibri"/>
          <w:lang w:val="lt-LT"/>
        </w:rPr>
        <w:t xml:space="preserve">Tabakas patekdavo į Lietuvą ir būdavo </w:t>
      </w:r>
      <w:r w:rsidR="005C562C">
        <w:rPr>
          <w:rFonts w:eastAsia="Calibri"/>
          <w:lang w:val="lt-LT"/>
        </w:rPr>
        <w:t xml:space="preserve">sumokami muito mokesčiai </w:t>
      </w:r>
      <w:r w:rsidR="00F7555E" w:rsidRPr="00C12292">
        <w:rPr>
          <w:rFonts w:eastAsia="Calibri"/>
          <w:lang w:val="lt-LT"/>
        </w:rPr>
        <w:t>Klaipėdos muitinėje, nurodant, kad tai neapdorotas tabakas</w:t>
      </w:r>
      <w:r w:rsidR="00444648">
        <w:rPr>
          <w:rFonts w:eastAsia="Calibri"/>
          <w:lang w:val="lt-LT"/>
        </w:rPr>
        <w:t>, kuris</w:t>
      </w:r>
      <w:r w:rsidR="00F7555E" w:rsidRPr="00C12292">
        <w:rPr>
          <w:rFonts w:eastAsia="Calibri"/>
          <w:lang w:val="lt-LT"/>
        </w:rPr>
        <w:t xml:space="preserve"> žymimas KN</w:t>
      </w:r>
      <w:r w:rsidR="00AD7B89">
        <w:rPr>
          <w:rFonts w:eastAsia="Calibri"/>
          <w:lang w:val="lt-LT"/>
        </w:rPr>
        <w:t> </w:t>
      </w:r>
      <w:r w:rsidR="00F7555E" w:rsidRPr="00C12292">
        <w:rPr>
          <w:rFonts w:eastAsia="Calibri"/>
          <w:lang w:val="lt-LT"/>
        </w:rPr>
        <w:t>kodu 2401</w:t>
      </w:r>
      <w:r w:rsidR="00F7555E">
        <w:rPr>
          <w:rFonts w:eastAsia="Calibri"/>
          <w:lang w:val="lt-LT"/>
        </w:rPr>
        <w:t>.</w:t>
      </w:r>
      <w:r w:rsidR="00DA2F40">
        <w:rPr>
          <w:rFonts w:eastAsia="Calibri"/>
          <w:lang w:val="lt-LT"/>
        </w:rPr>
        <w:t xml:space="preserve"> </w:t>
      </w:r>
      <w:r w:rsidR="00503CBA" w:rsidRPr="00A2395A">
        <w:rPr>
          <w:rFonts w:eastAsia="Calibri"/>
          <w:lang w:val="lt-LT"/>
        </w:rPr>
        <w:t>Bendrovėje rasta tabako žaliava</w:t>
      </w:r>
      <w:r w:rsidR="00D667B8">
        <w:rPr>
          <w:rFonts w:eastAsia="Calibri"/>
          <w:lang w:val="lt-LT"/>
        </w:rPr>
        <w:t>,</w:t>
      </w:r>
      <w:r w:rsidR="00DA2F40">
        <w:rPr>
          <w:rFonts w:eastAsia="Calibri"/>
          <w:lang w:val="lt-LT"/>
        </w:rPr>
        <w:t xml:space="preserve"> iš dalies </w:t>
      </w:r>
      <w:r w:rsidR="00D667B8">
        <w:rPr>
          <w:rFonts w:eastAsia="Calibri"/>
          <w:lang w:val="lt-LT"/>
        </w:rPr>
        <w:t xml:space="preserve">apdirbta, </w:t>
      </w:r>
      <w:r w:rsidR="00D82726">
        <w:rPr>
          <w:rFonts w:eastAsia="Calibri"/>
          <w:lang w:val="lt-LT"/>
        </w:rPr>
        <w:t>atlikus drėkinimo procedūras</w:t>
      </w:r>
      <w:r w:rsidR="00D667B8">
        <w:rPr>
          <w:rFonts w:eastAsia="Calibri"/>
          <w:lang w:val="lt-LT"/>
        </w:rPr>
        <w:t>,</w:t>
      </w:r>
      <w:r w:rsidR="00D82726">
        <w:rPr>
          <w:rFonts w:eastAsia="Calibri"/>
          <w:lang w:val="lt-LT"/>
        </w:rPr>
        <w:t xml:space="preserve"> </w:t>
      </w:r>
      <w:r w:rsidR="00503CBA" w:rsidRPr="00A2395A">
        <w:rPr>
          <w:rFonts w:eastAsia="Calibri"/>
          <w:lang w:val="lt-LT"/>
        </w:rPr>
        <w:lastRenderedPageBreak/>
        <w:t xml:space="preserve">buvo </w:t>
      </w:r>
      <w:r w:rsidR="00D82726">
        <w:rPr>
          <w:rFonts w:eastAsia="Calibri"/>
          <w:lang w:val="lt-LT"/>
        </w:rPr>
        <w:t xml:space="preserve">išgabenama iš Lietuvos ir </w:t>
      </w:r>
      <w:r w:rsidR="00503CBA" w:rsidRPr="00A2395A">
        <w:rPr>
          <w:rFonts w:eastAsia="Calibri"/>
          <w:lang w:val="lt-LT"/>
        </w:rPr>
        <w:t>parduodama kitose Europos Sąjungos valstybėse narėse įsikūrusioms įmonėms.</w:t>
      </w:r>
      <w:r w:rsidR="00BC5D8B" w:rsidRPr="00A2395A">
        <w:rPr>
          <w:rFonts w:eastAsia="Calibri"/>
          <w:lang w:val="lt-LT"/>
        </w:rPr>
        <w:t xml:space="preserve"> Valstybinė mokesčių inspekcija prie Lietuvos Respublikos finansų ministerijos, atlikusi patikrinimą dėl UAB „Tabako lapai“ vykdytų pardavimo sandorių, nustatė, kad</w:t>
      </w:r>
      <w:r w:rsidR="00D82726">
        <w:rPr>
          <w:rFonts w:eastAsia="Calibri"/>
          <w:lang w:val="lt-LT"/>
        </w:rPr>
        <w:t xml:space="preserve"> ES valstybėse narėse esančių</w:t>
      </w:r>
      <w:r w:rsidR="00BC5D8B" w:rsidRPr="00A2395A">
        <w:rPr>
          <w:rFonts w:eastAsia="Calibri"/>
          <w:lang w:val="lt-LT"/>
        </w:rPr>
        <w:t xml:space="preserve"> įmoni</w:t>
      </w:r>
      <w:r w:rsidR="00A55018">
        <w:rPr>
          <w:rFonts w:eastAsia="Calibri"/>
          <w:lang w:val="lt-LT"/>
        </w:rPr>
        <w:t>ų,</w:t>
      </w:r>
      <w:r w:rsidR="00BC5D8B" w:rsidRPr="00A2395A">
        <w:rPr>
          <w:rFonts w:eastAsia="Calibri"/>
          <w:lang w:val="lt-LT"/>
        </w:rPr>
        <w:t xml:space="preserve"> kurioms tabako žaliava buvo realizuota, veikla neatitiko </w:t>
      </w:r>
      <w:r w:rsidR="001C5FB7" w:rsidRPr="00A2395A">
        <w:rPr>
          <w:rFonts w:eastAsia="Calibri"/>
          <w:lang w:val="lt-LT"/>
        </w:rPr>
        <w:t>kitų valstybių narių</w:t>
      </w:r>
      <w:r w:rsidR="00BC5D8B" w:rsidRPr="00A2395A">
        <w:rPr>
          <w:rFonts w:eastAsia="Calibri"/>
          <w:lang w:val="lt-LT"/>
        </w:rPr>
        <w:t xml:space="preserve"> teisės aktų reikalavimų. </w:t>
      </w:r>
      <w:r w:rsidR="00856387" w:rsidRPr="00A2395A">
        <w:rPr>
          <w:rFonts w:eastAsia="Calibri"/>
          <w:lang w:val="lt-LT"/>
        </w:rPr>
        <w:t>Dalis įmonių buvo</w:t>
      </w:r>
      <w:r w:rsidR="00701636" w:rsidRPr="00A2395A">
        <w:rPr>
          <w:rFonts w:eastAsia="Calibri"/>
          <w:lang w:val="lt-LT"/>
        </w:rPr>
        <w:t xml:space="preserve"> įtariamos dėl fiktyvios prekybos, siekiant išvengti </w:t>
      </w:r>
      <w:r w:rsidR="00AD7B89">
        <w:rPr>
          <w:rFonts w:eastAsia="Calibri"/>
          <w:lang w:val="lt-LT"/>
        </w:rPr>
        <w:t>pridėtinės vertės mokesčio</w:t>
      </w:r>
      <w:r w:rsidR="00AD7B89" w:rsidRPr="00A2395A">
        <w:rPr>
          <w:rFonts w:eastAsia="Calibri"/>
          <w:lang w:val="lt-LT"/>
        </w:rPr>
        <w:t xml:space="preserve"> </w:t>
      </w:r>
      <w:r w:rsidR="00701636" w:rsidRPr="00A2395A">
        <w:rPr>
          <w:rFonts w:eastAsia="Calibri"/>
          <w:lang w:val="lt-LT"/>
        </w:rPr>
        <w:t>ir akcizo mokesčio mokėjimo, neregistruotos muitinės įstaigo</w:t>
      </w:r>
      <w:r w:rsidR="00856387" w:rsidRPr="00A2395A">
        <w:rPr>
          <w:rFonts w:eastAsia="Calibri"/>
          <w:lang w:val="lt-LT"/>
        </w:rPr>
        <w:t>se</w:t>
      </w:r>
      <w:r w:rsidR="00701636" w:rsidRPr="00A2395A">
        <w:rPr>
          <w:rFonts w:eastAsia="Calibri"/>
          <w:lang w:val="lt-LT"/>
        </w:rPr>
        <w:t xml:space="preserve"> ir nėra </w:t>
      </w:r>
      <w:r w:rsidR="001C5FB7" w:rsidRPr="00A2395A">
        <w:rPr>
          <w:rFonts w:eastAsia="Calibri"/>
          <w:lang w:val="lt-LT"/>
        </w:rPr>
        <w:t>informavusios</w:t>
      </w:r>
      <w:r w:rsidR="00701636" w:rsidRPr="00A2395A">
        <w:rPr>
          <w:rFonts w:eastAsia="Calibri"/>
          <w:lang w:val="lt-LT"/>
        </w:rPr>
        <w:t xml:space="preserve"> muitin</w:t>
      </w:r>
      <w:r w:rsidR="00856387" w:rsidRPr="00A2395A">
        <w:rPr>
          <w:rFonts w:eastAsia="Calibri"/>
          <w:lang w:val="lt-LT"/>
        </w:rPr>
        <w:t>ių</w:t>
      </w:r>
      <w:r w:rsidR="00701636" w:rsidRPr="00A2395A">
        <w:rPr>
          <w:rFonts w:eastAsia="Calibri"/>
          <w:lang w:val="lt-LT"/>
        </w:rPr>
        <w:t xml:space="preserve"> įstaig</w:t>
      </w:r>
      <w:r w:rsidR="00856387" w:rsidRPr="00A2395A">
        <w:rPr>
          <w:rFonts w:eastAsia="Calibri"/>
          <w:lang w:val="lt-LT"/>
        </w:rPr>
        <w:t>ų</w:t>
      </w:r>
      <w:r w:rsidR="00701636" w:rsidRPr="00A2395A">
        <w:rPr>
          <w:rFonts w:eastAsia="Calibri"/>
          <w:lang w:val="lt-LT"/>
        </w:rPr>
        <w:t xml:space="preserve"> apie neapdoroto tabako gavimą iš kitos valstybės </w:t>
      </w:r>
      <w:r w:rsidR="001C5FB7" w:rsidRPr="00A2395A">
        <w:rPr>
          <w:rFonts w:eastAsia="Calibri"/>
          <w:lang w:val="lt-LT"/>
        </w:rPr>
        <w:t>nar</w:t>
      </w:r>
      <w:r w:rsidR="00856387" w:rsidRPr="00A2395A">
        <w:rPr>
          <w:rFonts w:eastAsia="Calibri"/>
          <w:lang w:val="lt-LT"/>
        </w:rPr>
        <w:t>ė</w:t>
      </w:r>
      <w:r w:rsidR="001C5FB7" w:rsidRPr="00A2395A">
        <w:rPr>
          <w:rFonts w:eastAsia="Calibri"/>
          <w:lang w:val="lt-LT"/>
        </w:rPr>
        <w:t xml:space="preserve">s, </w:t>
      </w:r>
      <w:r w:rsidR="000B50FC" w:rsidRPr="00A2395A">
        <w:rPr>
          <w:rFonts w:eastAsia="Calibri"/>
          <w:lang w:val="lt-LT"/>
        </w:rPr>
        <w:t>neregistruotos muitinės ar akcizų registruose, neturi</w:t>
      </w:r>
      <w:r w:rsidR="00856387" w:rsidRPr="00A2395A">
        <w:rPr>
          <w:rFonts w:eastAsia="Calibri"/>
          <w:lang w:val="lt-LT"/>
        </w:rPr>
        <w:t>nčios</w:t>
      </w:r>
      <w:r w:rsidR="000B50FC" w:rsidRPr="00A2395A">
        <w:rPr>
          <w:rFonts w:eastAsia="Calibri"/>
          <w:lang w:val="lt-LT"/>
        </w:rPr>
        <w:t xml:space="preserve"> galiojančio leidimo prekiauti neapdorotu tabaku, </w:t>
      </w:r>
      <w:r w:rsidR="00856387" w:rsidRPr="00A2395A">
        <w:rPr>
          <w:rFonts w:eastAsia="Calibri"/>
          <w:lang w:val="lt-LT"/>
        </w:rPr>
        <w:t>neįregistruotos, nevykdančios veiklos arba vykdančios su tabako gamyba ar prekyba nesusijusias veiklas.</w:t>
      </w:r>
    </w:p>
    <w:p w14:paraId="592E26DF" w14:textId="5069408C" w:rsidR="0061052C" w:rsidRPr="00A2395A" w:rsidRDefault="0061052C" w:rsidP="00A61554">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t>Nagrinėjamoje byloje nustatyta, jog UAB „Tabako lapai“ sandėlyje buv</w:t>
      </w:r>
      <w:r w:rsidR="000F3146" w:rsidRPr="00A2395A">
        <w:rPr>
          <w:rFonts w:eastAsia="Calibri"/>
          <w:lang w:val="lt-LT"/>
        </w:rPr>
        <w:t xml:space="preserve">o </w:t>
      </w:r>
      <w:r w:rsidRPr="00A2395A">
        <w:rPr>
          <w:rFonts w:eastAsia="Calibri"/>
          <w:lang w:val="lt-LT"/>
        </w:rPr>
        <w:t xml:space="preserve">laikomi tam tikri kiekiai tabako žaliavos, turint tikslą šią žaliavą </w:t>
      </w:r>
      <w:r w:rsidR="005C562C">
        <w:rPr>
          <w:rFonts w:eastAsia="Calibri"/>
          <w:lang w:val="lt-LT"/>
        </w:rPr>
        <w:t xml:space="preserve">iš </w:t>
      </w:r>
      <w:r w:rsidR="005C562C" w:rsidRPr="00A2395A">
        <w:rPr>
          <w:rFonts w:eastAsia="Calibri"/>
          <w:lang w:val="lt-LT"/>
        </w:rPr>
        <w:t>dali</w:t>
      </w:r>
      <w:r w:rsidR="005C562C">
        <w:rPr>
          <w:rFonts w:eastAsia="Calibri"/>
          <w:lang w:val="lt-LT"/>
        </w:rPr>
        <w:t>es</w:t>
      </w:r>
      <w:r w:rsidR="005C562C" w:rsidRPr="00A2395A">
        <w:rPr>
          <w:rFonts w:eastAsia="Calibri"/>
          <w:lang w:val="lt-LT"/>
        </w:rPr>
        <w:t xml:space="preserve"> </w:t>
      </w:r>
      <w:r w:rsidRPr="00A2395A">
        <w:rPr>
          <w:rFonts w:eastAsia="Calibri"/>
          <w:lang w:val="lt-LT"/>
        </w:rPr>
        <w:t xml:space="preserve">apdirbti. Į sandėlį pristatomas tabakas buvo sausas, supresuotas dėžėse, tokia tabako žaliava </w:t>
      </w:r>
      <w:r w:rsidR="008E141A">
        <w:rPr>
          <w:rFonts w:eastAsia="Calibri"/>
          <w:lang w:val="lt-LT"/>
        </w:rPr>
        <w:t>turėjo</w:t>
      </w:r>
      <w:r w:rsidRPr="00A2395A">
        <w:rPr>
          <w:rFonts w:eastAsia="Calibri"/>
          <w:lang w:val="lt-LT"/>
        </w:rPr>
        <w:t xml:space="preserve"> tik 8–9 procentus drėgmės. </w:t>
      </w:r>
      <w:r w:rsidR="00D667B8" w:rsidRPr="00A2395A">
        <w:rPr>
          <w:rFonts w:eastAsia="Calibri"/>
          <w:lang w:val="lt-LT"/>
        </w:rPr>
        <w:t>Išpak</w:t>
      </w:r>
      <w:r w:rsidR="00D667B8">
        <w:rPr>
          <w:rFonts w:eastAsia="Calibri"/>
          <w:lang w:val="lt-LT"/>
        </w:rPr>
        <w:t>uotas</w:t>
      </w:r>
      <w:r w:rsidR="00D667B8" w:rsidRPr="00A2395A">
        <w:rPr>
          <w:rFonts w:eastAsia="Calibri"/>
          <w:lang w:val="lt-LT"/>
        </w:rPr>
        <w:t xml:space="preserve"> </w:t>
      </w:r>
      <w:r w:rsidRPr="00A2395A">
        <w:rPr>
          <w:rFonts w:eastAsia="Calibri"/>
          <w:lang w:val="lt-LT"/>
        </w:rPr>
        <w:t xml:space="preserve">iš dėžių </w:t>
      </w:r>
      <w:r w:rsidR="00D667B8">
        <w:rPr>
          <w:rFonts w:eastAsia="Calibri"/>
          <w:lang w:val="lt-LT"/>
        </w:rPr>
        <w:t>tabakas</w:t>
      </w:r>
      <w:r w:rsidR="00D667B8" w:rsidRPr="00A2395A">
        <w:rPr>
          <w:rFonts w:eastAsia="Calibri"/>
          <w:lang w:val="lt-LT"/>
        </w:rPr>
        <w:t xml:space="preserve"> </w:t>
      </w:r>
      <w:r w:rsidRPr="00A2395A">
        <w:rPr>
          <w:rFonts w:eastAsia="Calibri"/>
          <w:lang w:val="lt-LT"/>
        </w:rPr>
        <w:t>buvo plėšomas, skirstomas ir tuomet dedamas į drėkinimo cilindrą</w:t>
      </w:r>
      <w:r w:rsidR="00470EC6" w:rsidRPr="00A2395A">
        <w:rPr>
          <w:rFonts w:eastAsia="Calibri"/>
          <w:lang w:val="lt-LT"/>
        </w:rPr>
        <w:t>, kur apdorojamas garu,</w:t>
      </w:r>
      <w:r w:rsidRPr="00A2395A">
        <w:rPr>
          <w:rFonts w:eastAsia="Calibri"/>
          <w:lang w:val="lt-LT"/>
        </w:rPr>
        <w:t xml:space="preserve"> drėkinamas iki 22 procentų, pridedama kvapiųjų medžiagų. Iš drėkinimo cilindro tabakas buvo metamas į maišymo talp</w:t>
      </w:r>
      <w:r w:rsidR="00064F12">
        <w:rPr>
          <w:rFonts w:eastAsia="Calibri"/>
          <w:lang w:val="lt-LT"/>
        </w:rPr>
        <w:t>ykl</w:t>
      </w:r>
      <w:r w:rsidRPr="00A2395A">
        <w:rPr>
          <w:rFonts w:eastAsia="Calibri"/>
          <w:lang w:val="lt-LT"/>
        </w:rPr>
        <w:t xml:space="preserve">ą, o po to buvo vėl supakuojamas (į plastikinius maišus). Sandėlyje esančiais įrenginiais smulkinimo procesas negalėjo būti atliekamas – tabako pjaustymo mašinos sandėlyje nebuvo. UAB „Tabako lapai“ taip pat naudojo džiovinimo cilindrą. Taigi, UAB „Tabako lapai“ naudojamame sandėlyje rastas tabakas, paruoštas </w:t>
      </w:r>
      <w:r w:rsidR="00064F12" w:rsidRPr="00A2395A">
        <w:rPr>
          <w:rFonts w:eastAsia="Calibri"/>
          <w:lang w:val="lt-LT"/>
        </w:rPr>
        <w:t>pard</w:t>
      </w:r>
      <w:r w:rsidR="00064F12">
        <w:rPr>
          <w:rFonts w:eastAsia="Calibri"/>
          <w:lang w:val="lt-LT"/>
        </w:rPr>
        <w:t>uoti</w:t>
      </w:r>
      <w:r w:rsidRPr="00A2395A">
        <w:rPr>
          <w:rFonts w:eastAsia="Calibri"/>
          <w:lang w:val="lt-LT"/>
        </w:rPr>
        <w:t xml:space="preserve">, buvo supakuotas į plastikinius maišus po 20 kg, iš aptrupėjusių tabako lapų buvo iš dalies arba visiškai pašalintos vidurinės gyslos, tabakas buvo drėkinamas – jame rasta tabako drėgmei išlaikyti skirta medžiaga (glicerolis), bendrovės patalpose taip pat </w:t>
      </w:r>
      <w:r w:rsidR="00064F12" w:rsidRPr="00A2395A">
        <w:rPr>
          <w:rFonts w:eastAsia="Calibri"/>
          <w:lang w:val="lt-LT"/>
        </w:rPr>
        <w:t>rast</w:t>
      </w:r>
      <w:r w:rsidR="00064F12">
        <w:rPr>
          <w:rFonts w:eastAsia="Calibri"/>
          <w:lang w:val="lt-LT"/>
        </w:rPr>
        <w:t>a</w:t>
      </w:r>
      <w:r w:rsidR="00064F12" w:rsidRPr="00A2395A">
        <w:rPr>
          <w:rFonts w:eastAsia="Calibri"/>
          <w:lang w:val="lt-LT"/>
        </w:rPr>
        <w:t xml:space="preserve"> kvapi</w:t>
      </w:r>
      <w:r w:rsidR="00064F12">
        <w:rPr>
          <w:rFonts w:eastAsia="Calibri"/>
          <w:lang w:val="lt-LT"/>
        </w:rPr>
        <w:t>ųjų</w:t>
      </w:r>
      <w:r w:rsidR="00064F12" w:rsidRPr="00A2395A">
        <w:rPr>
          <w:rFonts w:eastAsia="Calibri"/>
          <w:lang w:val="lt-LT"/>
        </w:rPr>
        <w:t xml:space="preserve"> medžiag</w:t>
      </w:r>
      <w:r w:rsidR="00064F12">
        <w:rPr>
          <w:rFonts w:eastAsia="Calibri"/>
          <w:lang w:val="lt-LT"/>
        </w:rPr>
        <w:t>ų</w:t>
      </w:r>
      <w:r w:rsidRPr="00A2395A">
        <w:rPr>
          <w:rFonts w:eastAsia="Calibri"/>
          <w:lang w:val="lt-LT"/>
        </w:rPr>
        <w:t xml:space="preserve">, kalio </w:t>
      </w:r>
      <w:r w:rsidR="00064F12" w:rsidRPr="00A2395A">
        <w:rPr>
          <w:rFonts w:eastAsia="Calibri"/>
          <w:lang w:val="lt-LT"/>
        </w:rPr>
        <w:t>sorbat</w:t>
      </w:r>
      <w:r w:rsidR="00064F12">
        <w:rPr>
          <w:rFonts w:eastAsia="Calibri"/>
          <w:lang w:val="lt-LT"/>
        </w:rPr>
        <w:t>o</w:t>
      </w:r>
      <w:r w:rsidR="00064F12" w:rsidRPr="00A2395A">
        <w:rPr>
          <w:rFonts w:eastAsia="Calibri"/>
          <w:lang w:val="lt-LT"/>
        </w:rPr>
        <w:t xml:space="preserve"> </w:t>
      </w:r>
      <w:r w:rsidRPr="00A2395A">
        <w:rPr>
          <w:rFonts w:eastAsia="Calibri"/>
          <w:lang w:val="lt-LT"/>
        </w:rPr>
        <w:t>(</w:t>
      </w:r>
      <w:r w:rsidR="00064F12" w:rsidRPr="00A2395A">
        <w:rPr>
          <w:rFonts w:eastAsia="Calibri"/>
          <w:lang w:val="lt-LT"/>
        </w:rPr>
        <w:t>skirt</w:t>
      </w:r>
      <w:r w:rsidR="00064F12">
        <w:rPr>
          <w:rFonts w:eastAsia="Calibri"/>
          <w:lang w:val="lt-LT"/>
        </w:rPr>
        <w:t>o</w:t>
      </w:r>
      <w:r w:rsidR="00064F12" w:rsidRPr="00A2395A">
        <w:rPr>
          <w:rFonts w:eastAsia="Calibri"/>
          <w:lang w:val="lt-LT"/>
        </w:rPr>
        <w:t xml:space="preserve"> </w:t>
      </w:r>
      <w:r w:rsidRPr="00A2395A">
        <w:rPr>
          <w:rFonts w:eastAsia="Calibri"/>
          <w:lang w:val="lt-LT"/>
        </w:rPr>
        <w:t>tabak</w:t>
      </w:r>
      <w:r w:rsidR="00064F12">
        <w:rPr>
          <w:rFonts w:eastAsia="Calibri"/>
          <w:lang w:val="lt-LT"/>
        </w:rPr>
        <w:t>ui</w:t>
      </w:r>
      <w:r w:rsidRPr="00A2395A">
        <w:rPr>
          <w:rFonts w:eastAsia="Calibri"/>
          <w:lang w:val="lt-LT"/>
        </w:rPr>
        <w:t xml:space="preserve"> nuo pelėsio</w:t>
      </w:r>
      <w:r w:rsidR="00064F12" w:rsidRPr="00064F12">
        <w:rPr>
          <w:rFonts w:eastAsia="Calibri"/>
          <w:lang w:val="lt-LT"/>
        </w:rPr>
        <w:t xml:space="preserve"> </w:t>
      </w:r>
      <w:r w:rsidR="00064F12" w:rsidRPr="00A2395A">
        <w:rPr>
          <w:rFonts w:eastAsia="Calibri"/>
          <w:lang w:val="lt-LT"/>
        </w:rPr>
        <w:t>apsaugoti</w:t>
      </w:r>
      <w:r w:rsidRPr="00A2395A">
        <w:rPr>
          <w:rFonts w:eastAsia="Calibri"/>
          <w:lang w:val="lt-LT"/>
        </w:rPr>
        <w:t>).</w:t>
      </w:r>
    </w:p>
    <w:p w14:paraId="5A96171F" w14:textId="40E75846" w:rsidR="0061052C" w:rsidRPr="00A2395A" w:rsidRDefault="00867119" w:rsidP="00A61554">
      <w:pPr>
        <w:pStyle w:val="Sraopastraipa"/>
        <w:numPr>
          <w:ilvl w:val="0"/>
          <w:numId w:val="13"/>
        </w:numPr>
        <w:tabs>
          <w:tab w:val="left" w:pos="780"/>
        </w:tabs>
        <w:spacing w:after="120"/>
        <w:ind w:left="357"/>
        <w:contextualSpacing w:val="0"/>
        <w:jc w:val="both"/>
        <w:rPr>
          <w:rFonts w:eastAsia="Calibri"/>
          <w:lang w:val="lt-LT"/>
        </w:rPr>
      </w:pPr>
      <w:r>
        <w:rPr>
          <w:rFonts w:eastAsia="Calibri"/>
          <w:lang w:val="lt-LT"/>
        </w:rPr>
        <w:t>Siekiant nustat</w:t>
      </w:r>
      <w:r w:rsidR="002E50FA">
        <w:rPr>
          <w:rFonts w:eastAsia="Calibri"/>
          <w:lang w:val="lt-LT"/>
        </w:rPr>
        <w:t xml:space="preserve">yti, ar </w:t>
      </w:r>
      <w:r w:rsidR="00C07310">
        <w:rPr>
          <w:rFonts w:eastAsia="Calibri"/>
          <w:lang w:val="lt-LT"/>
        </w:rPr>
        <w:t xml:space="preserve">UAB „Tabako lapai“ sandėliuose rastas tabakas yra akcizinė prekė, Muitinės laboratorijai buvo skirta užduotis atlikti objektų tyrimą. </w:t>
      </w:r>
      <w:r w:rsidR="0061052C" w:rsidRPr="00A2395A">
        <w:rPr>
          <w:rFonts w:eastAsia="Calibri"/>
          <w:lang w:val="lt-LT"/>
        </w:rPr>
        <w:t xml:space="preserve">UAB „Tabako lapai“ </w:t>
      </w:r>
      <w:r w:rsidR="006F642D">
        <w:rPr>
          <w:rFonts w:eastAsia="Calibri"/>
          <w:lang w:val="lt-LT"/>
        </w:rPr>
        <w:t xml:space="preserve">priklausantis </w:t>
      </w:r>
      <w:r w:rsidR="0061052C" w:rsidRPr="00A2395A">
        <w:rPr>
          <w:rFonts w:eastAsia="Calibri"/>
          <w:lang w:val="lt-LT"/>
        </w:rPr>
        <w:t>tabakas ištirtas Muitinės laboratorijos specialisto Rolando Jurtauto.</w:t>
      </w:r>
      <w:r w:rsidR="00D82726">
        <w:rPr>
          <w:rFonts w:eastAsia="Calibri"/>
          <w:lang w:val="lt-LT"/>
        </w:rPr>
        <w:t xml:space="preserve"> </w:t>
      </w:r>
      <w:r w:rsidR="006F642D">
        <w:rPr>
          <w:rFonts w:eastAsia="Calibri"/>
          <w:lang w:val="lt-LT"/>
        </w:rPr>
        <w:t xml:space="preserve">Tyrimui </w:t>
      </w:r>
      <w:r w:rsidR="00120F3A">
        <w:rPr>
          <w:rFonts w:eastAsia="Calibri"/>
          <w:lang w:val="lt-LT"/>
        </w:rPr>
        <w:t>nurodyta išsiaiškinti</w:t>
      </w:r>
      <w:r w:rsidR="00C07310">
        <w:rPr>
          <w:rFonts w:eastAsia="Calibri"/>
          <w:lang w:val="lt-LT"/>
        </w:rPr>
        <w:t xml:space="preserve"> medžiagos </w:t>
      </w:r>
      <w:r w:rsidR="00120F3A">
        <w:rPr>
          <w:rFonts w:eastAsia="Calibri"/>
          <w:lang w:val="lt-LT"/>
        </w:rPr>
        <w:t>sudėtį</w:t>
      </w:r>
      <w:r w:rsidR="00C07310">
        <w:rPr>
          <w:rFonts w:eastAsia="Calibri"/>
          <w:lang w:val="lt-LT"/>
        </w:rPr>
        <w:t xml:space="preserve">, </w:t>
      </w:r>
      <w:r w:rsidR="00120F3A">
        <w:rPr>
          <w:rFonts w:eastAsia="Calibri"/>
          <w:lang w:val="lt-LT"/>
        </w:rPr>
        <w:t xml:space="preserve">rūšį, </w:t>
      </w:r>
      <w:r w:rsidR="00C07310">
        <w:rPr>
          <w:rFonts w:eastAsia="Calibri"/>
          <w:lang w:val="lt-LT"/>
        </w:rPr>
        <w:t>KN kod</w:t>
      </w:r>
      <w:r w:rsidR="00120F3A">
        <w:rPr>
          <w:rFonts w:eastAsia="Calibri"/>
          <w:lang w:val="lt-LT"/>
        </w:rPr>
        <w:t>ą</w:t>
      </w:r>
      <w:r w:rsidR="00C07310">
        <w:rPr>
          <w:rFonts w:eastAsia="Calibri"/>
          <w:lang w:val="lt-LT"/>
        </w:rPr>
        <w:t xml:space="preserve">, kad </w:t>
      </w:r>
      <w:r w:rsidR="00CD7570">
        <w:rPr>
          <w:rFonts w:eastAsia="Calibri"/>
          <w:lang w:val="lt-LT"/>
        </w:rPr>
        <w:t>būtų nustatyta, ar UAB „Tabako lapai“ disponuoja jos veiklai leidžiamomis prekėmis</w:t>
      </w:r>
      <w:r w:rsidR="006F642D">
        <w:rPr>
          <w:rFonts w:eastAsia="Calibri"/>
          <w:lang w:val="lt-LT"/>
        </w:rPr>
        <w:t xml:space="preserve"> (</w:t>
      </w:r>
      <w:r w:rsidR="00CD7379">
        <w:rPr>
          <w:rFonts w:eastAsia="Calibri"/>
          <w:lang w:val="lt-LT"/>
        </w:rPr>
        <w:t>neapdorotu tabaku</w:t>
      </w:r>
      <w:r w:rsidR="006F642D">
        <w:rPr>
          <w:rFonts w:eastAsia="Calibri"/>
          <w:lang w:val="lt-LT"/>
        </w:rPr>
        <w:t>)</w:t>
      </w:r>
      <w:r w:rsidR="00CD7570">
        <w:rPr>
          <w:rFonts w:eastAsia="Calibri"/>
          <w:lang w:val="lt-LT"/>
        </w:rPr>
        <w:t>. Muitinės laboratorijos</w:t>
      </w:r>
      <w:r w:rsidR="00CD7570" w:rsidRPr="00A2395A">
        <w:rPr>
          <w:rFonts w:eastAsia="Calibri"/>
          <w:lang w:val="lt-LT"/>
        </w:rPr>
        <w:t xml:space="preserve"> </w:t>
      </w:r>
      <w:r w:rsidR="0061052C" w:rsidRPr="00A2395A">
        <w:rPr>
          <w:rFonts w:eastAsia="Calibri"/>
          <w:lang w:val="lt-LT"/>
        </w:rPr>
        <w:t>specialisto išvadoje nurodyta, kad tyrimui pateikta augalinė medžiaga yra tabakas, kuris laikytinas rūkomuoju tabaku (Kombinuotosios nomenklatūros kodas yra 2403 19 90, TARIC kodas 2403 19 90 00). Specialisto išvadoje nurodyta, kad „</w:t>
      </w:r>
      <w:r w:rsidR="00064F12">
        <w:rPr>
          <w:rFonts w:eastAsia="Calibri"/>
          <w:lang w:val="lt-LT"/>
        </w:rPr>
        <w:t>t</w:t>
      </w:r>
      <w:r w:rsidR="0061052C" w:rsidRPr="00A2395A">
        <w:rPr>
          <w:rFonts w:eastAsia="Calibri"/>
          <w:lang w:val="lt-LT"/>
        </w:rPr>
        <w:t xml:space="preserve">abako ir tabako gaminių rūkymo bandymas“ buvo atliktas pagal Europos Sąjungos kombinuotosios nomenklatūros paaiškinimų (2016/C121/05) A priede aprašytą metodą. Šios išvados tiriamojoje dalyje yra nurodyta, kad, atlikus rūkymo bandymą su tabako lapais (tabako pateiktais mėginiais), nustatyta, </w:t>
      </w:r>
      <w:r w:rsidR="00AD7B89">
        <w:rPr>
          <w:rFonts w:eastAsia="Calibri"/>
          <w:lang w:val="lt-LT"/>
        </w:rPr>
        <w:t>jog</w:t>
      </w:r>
      <w:r w:rsidR="00AD7B89" w:rsidRPr="00A2395A">
        <w:rPr>
          <w:rFonts w:eastAsia="Calibri"/>
          <w:lang w:val="lt-LT"/>
        </w:rPr>
        <w:t xml:space="preserve"> </w:t>
      </w:r>
      <w:r w:rsidR="0061052C" w:rsidRPr="00A2395A">
        <w:rPr>
          <w:rFonts w:eastAsia="Calibri"/>
          <w:lang w:val="lt-LT"/>
        </w:rPr>
        <w:t xml:space="preserve">šis tabakas yra tinkamas rūkyti, prieš tai tabako lapus (pateiktus tabako mėginius) paprastai paruošiant, pavyzdžiui, susmulkinant arba supjaustant ranka. Apibendrinus tyrimo rezultatus, nustatyta, kad tyrimui pateiktame maišelyje esanti augalinė medžiaga yra tabakas, iš kurio lapų iš dalies arba visiškai pašalintos vidurinės gyslos. Tabakas yra apdorotas: </w:t>
      </w:r>
      <w:r w:rsidR="00AD7B89" w:rsidRPr="00A2395A">
        <w:rPr>
          <w:rFonts w:eastAsia="Calibri"/>
          <w:lang w:val="lt-LT"/>
        </w:rPr>
        <w:t>atlikt</w:t>
      </w:r>
      <w:r w:rsidR="00AD7B89">
        <w:rPr>
          <w:rFonts w:eastAsia="Calibri"/>
          <w:lang w:val="lt-LT"/>
        </w:rPr>
        <w:t>a</w:t>
      </w:r>
      <w:r w:rsidR="00AD7B89" w:rsidRPr="00A2395A">
        <w:rPr>
          <w:rFonts w:eastAsia="Calibri"/>
          <w:lang w:val="lt-LT"/>
        </w:rPr>
        <w:t xml:space="preserve"> </w:t>
      </w:r>
      <w:r w:rsidR="0061052C" w:rsidRPr="00A2395A">
        <w:rPr>
          <w:rFonts w:eastAsia="Calibri"/>
          <w:lang w:val="lt-LT"/>
        </w:rPr>
        <w:t>džiovinimo ir kontroliuojamo drėkinimo procedūra (pridėta glicerolio), papildomai neapdorojus pramoniniu būdu, bet paprastai paruošus – susmulkinus arba supjausčius ranka su peiliu, tinkamas rūkyti.</w:t>
      </w:r>
    </w:p>
    <w:p w14:paraId="4B01DF7F" w14:textId="32F04A15" w:rsidR="0061052C" w:rsidRPr="00A2395A" w:rsidRDefault="0061052C" w:rsidP="00A61554">
      <w:pPr>
        <w:pStyle w:val="Sraopastraipa"/>
        <w:numPr>
          <w:ilvl w:val="0"/>
          <w:numId w:val="13"/>
        </w:numPr>
        <w:tabs>
          <w:tab w:val="left" w:pos="780"/>
        </w:tabs>
        <w:spacing w:after="120"/>
        <w:ind w:left="357"/>
        <w:contextualSpacing w:val="0"/>
        <w:jc w:val="both"/>
        <w:rPr>
          <w:lang w:val="lt-LT"/>
        </w:rPr>
      </w:pPr>
      <w:r w:rsidRPr="00A2395A">
        <w:rPr>
          <w:rFonts w:eastAsia="Calibri"/>
          <w:lang w:val="lt-LT"/>
        </w:rPr>
        <w:t>Specialistas R. Jurtautas, apklaustas teisme,</w:t>
      </w:r>
      <w:r w:rsidR="003D1A67">
        <w:rPr>
          <w:rFonts w:eastAsia="Calibri"/>
          <w:lang w:val="lt-LT"/>
        </w:rPr>
        <w:t xml:space="preserve"> paaiškino</w:t>
      </w:r>
      <w:r w:rsidRPr="00A2395A">
        <w:rPr>
          <w:rFonts w:eastAsia="Calibri"/>
          <w:lang w:val="lt-LT"/>
        </w:rPr>
        <w:t xml:space="preserve">, kad nustatė, </w:t>
      </w:r>
      <w:r w:rsidR="003D1A67">
        <w:rPr>
          <w:rFonts w:eastAsia="Calibri"/>
          <w:lang w:val="lt-LT"/>
        </w:rPr>
        <w:t>jog</w:t>
      </w:r>
      <w:r w:rsidR="003D1A67" w:rsidRPr="00A2395A">
        <w:rPr>
          <w:rFonts w:eastAsia="Calibri"/>
          <w:lang w:val="lt-LT"/>
        </w:rPr>
        <w:t xml:space="preserve"> </w:t>
      </w:r>
      <w:r w:rsidRPr="00A2395A">
        <w:rPr>
          <w:rFonts w:eastAsia="Calibri"/>
          <w:lang w:val="lt-LT"/>
        </w:rPr>
        <w:t xml:space="preserve">tai akcizinė prekė, </w:t>
      </w:r>
      <w:r w:rsidR="00A1413B">
        <w:rPr>
          <w:rFonts w:eastAsia="Calibri"/>
          <w:lang w:val="lt-LT"/>
        </w:rPr>
        <w:t>vieninteliu būdu</w:t>
      </w:r>
      <w:r w:rsidR="00064F12">
        <w:rPr>
          <w:rFonts w:eastAsia="Calibri"/>
          <w:lang w:val="lt-LT"/>
        </w:rPr>
        <w:t xml:space="preserve"> –</w:t>
      </w:r>
      <w:r w:rsidR="00A1413B">
        <w:rPr>
          <w:rFonts w:eastAsia="Calibri"/>
          <w:lang w:val="lt-LT"/>
        </w:rPr>
        <w:t xml:space="preserve"> tik pats sukišęs</w:t>
      </w:r>
      <w:r w:rsidR="003D1A67">
        <w:rPr>
          <w:rFonts w:eastAsia="Calibri"/>
          <w:lang w:val="lt-LT"/>
        </w:rPr>
        <w:t xml:space="preserve"> tabaką</w:t>
      </w:r>
      <w:r w:rsidR="00A1413B">
        <w:rPr>
          <w:rFonts w:eastAsia="Calibri"/>
          <w:lang w:val="lt-LT"/>
        </w:rPr>
        <w:t xml:space="preserve"> į cigaret</w:t>
      </w:r>
      <w:r w:rsidR="006D2506">
        <w:rPr>
          <w:rFonts w:eastAsia="Calibri"/>
          <w:lang w:val="lt-LT"/>
        </w:rPr>
        <w:t>ės tūtelę</w:t>
      </w:r>
      <w:r w:rsidR="00A1413B">
        <w:rPr>
          <w:rFonts w:eastAsia="Calibri"/>
          <w:lang w:val="lt-LT"/>
        </w:rPr>
        <w:t xml:space="preserve"> ir ją </w:t>
      </w:r>
      <w:r w:rsidR="006D2506">
        <w:rPr>
          <w:rFonts w:eastAsia="Calibri"/>
          <w:lang w:val="lt-LT"/>
        </w:rPr>
        <w:t>pats asmeniškai</w:t>
      </w:r>
      <w:r w:rsidRPr="00A2395A">
        <w:rPr>
          <w:rFonts w:eastAsia="Calibri"/>
          <w:lang w:val="lt-LT"/>
        </w:rPr>
        <w:t xml:space="preserve"> surūkęs. </w:t>
      </w:r>
      <w:r w:rsidR="00225A96">
        <w:rPr>
          <w:rFonts w:eastAsia="Calibri"/>
          <w:lang w:val="lt-LT"/>
        </w:rPr>
        <w:t>Specialisto teigimu</w:t>
      </w:r>
      <w:r w:rsidR="00064F12">
        <w:rPr>
          <w:rFonts w:eastAsia="Calibri"/>
          <w:lang w:val="lt-LT"/>
        </w:rPr>
        <w:t>,</w:t>
      </w:r>
      <w:r w:rsidR="00225A96">
        <w:rPr>
          <w:rFonts w:eastAsia="Calibri"/>
          <w:lang w:val="lt-LT"/>
        </w:rPr>
        <w:t xml:space="preserve"> t</w:t>
      </w:r>
      <w:r w:rsidRPr="00A2395A">
        <w:rPr>
          <w:rFonts w:eastAsia="Calibri"/>
          <w:lang w:val="lt-LT"/>
        </w:rPr>
        <w:t xml:space="preserve">yrimui pateiktą tabaką papildomai reikėtų pjaustyti, kad jis būtų rūkomasis. Tas, kurį gavo </w:t>
      </w:r>
      <w:r w:rsidR="00064F12">
        <w:rPr>
          <w:rFonts w:eastAsia="Calibri"/>
          <w:lang w:val="lt-LT"/>
        </w:rPr>
        <w:t>ištirti</w:t>
      </w:r>
      <w:r w:rsidRPr="00A2395A">
        <w:rPr>
          <w:rFonts w:eastAsia="Calibri"/>
          <w:lang w:val="lt-LT"/>
        </w:rPr>
        <w:t>, buvo nepjaustytas ir buvo nerūkomasis tabakas. Kai darė tyrimus,</w:t>
      </w:r>
      <w:r w:rsidRPr="00A2395A">
        <w:rPr>
          <w:lang w:val="lt-LT"/>
        </w:rPr>
        <w:t xml:space="preserve"> supjaustė tabaką, </w:t>
      </w:r>
      <w:r w:rsidR="00225A96">
        <w:rPr>
          <w:lang w:val="lt-LT"/>
        </w:rPr>
        <w:t>todėl šis tapo rūkomuoju tabaku</w:t>
      </w:r>
      <w:r w:rsidRPr="00A2395A">
        <w:rPr>
          <w:lang w:val="lt-LT"/>
        </w:rPr>
        <w:t xml:space="preserve">. </w:t>
      </w:r>
      <w:r w:rsidR="00064F12">
        <w:rPr>
          <w:lang w:val="lt-LT"/>
        </w:rPr>
        <w:t>Jei</w:t>
      </w:r>
      <w:r w:rsidR="00064F12" w:rsidRPr="00A2395A">
        <w:rPr>
          <w:lang w:val="lt-LT"/>
        </w:rPr>
        <w:t xml:space="preserve"> t</w:t>
      </w:r>
      <w:r w:rsidR="00064F12">
        <w:rPr>
          <w:lang w:val="lt-LT"/>
        </w:rPr>
        <w:t>a</w:t>
      </w:r>
      <w:r w:rsidR="00064F12" w:rsidRPr="00A2395A">
        <w:rPr>
          <w:lang w:val="lt-LT"/>
        </w:rPr>
        <w:t xml:space="preserve"> medžiag</w:t>
      </w:r>
      <w:r w:rsidR="00064F12">
        <w:rPr>
          <w:lang w:val="lt-LT"/>
        </w:rPr>
        <w:t>a</w:t>
      </w:r>
      <w:r w:rsidR="00064F12" w:rsidRPr="00A2395A">
        <w:rPr>
          <w:lang w:val="lt-LT"/>
        </w:rPr>
        <w:t xml:space="preserve"> </w:t>
      </w:r>
      <w:r w:rsidRPr="00A2395A">
        <w:rPr>
          <w:lang w:val="lt-LT"/>
        </w:rPr>
        <w:t>(</w:t>
      </w:r>
      <w:r w:rsidR="00064F12" w:rsidRPr="00A2395A">
        <w:rPr>
          <w:lang w:val="lt-LT"/>
        </w:rPr>
        <w:t>pateikt</w:t>
      </w:r>
      <w:r w:rsidR="00064F12">
        <w:rPr>
          <w:lang w:val="lt-LT"/>
        </w:rPr>
        <w:t>as</w:t>
      </w:r>
      <w:r w:rsidR="00064F12" w:rsidRPr="00A2395A">
        <w:rPr>
          <w:lang w:val="lt-LT"/>
        </w:rPr>
        <w:t xml:space="preserve"> </w:t>
      </w:r>
      <w:r w:rsidRPr="00A2395A">
        <w:rPr>
          <w:lang w:val="lt-LT"/>
        </w:rPr>
        <w:t xml:space="preserve">tyrimui </w:t>
      </w:r>
      <w:r w:rsidR="00064F12" w:rsidRPr="00A2395A">
        <w:rPr>
          <w:lang w:val="lt-LT"/>
        </w:rPr>
        <w:t>tabak</w:t>
      </w:r>
      <w:r w:rsidR="00064F12">
        <w:rPr>
          <w:lang w:val="lt-LT"/>
        </w:rPr>
        <w:t>as</w:t>
      </w:r>
      <w:r w:rsidRPr="00A2395A">
        <w:rPr>
          <w:lang w:val="lt-LT"/>
        </w:rPr>
        <w:t xml:space="preserve">), kurią gavo, </w:t>
      </w:r>
      <w:r w:rsidR="00064F12">
        <w:rPr>
          <w:lang w:val="lt-LT"/>
        </w:rPr>
        <w:t xml:space="preserve">būtų nesmulkinama, </w:t>
      </w:r>
      <w:r w:rsidRPr="00A2395A">
        <w:rPr>
          <w:lang w:val="lt-LT"/>
        </w:rPr>
        <w:t>jos sukišti į cigaretę nebūtų galima.</w:t>
      </w:r>
    </w:p>
    <w:p w14:paraId="3D885BED" w14:textId="0698EB16" w:rsidR="00130165" w:rsidRPr="00A2395A" w:rsidRDefault="00546B0A" w:rsidP="00A61554">
      <w:pPr>
        <w:pStyle w:val="Sraopastraipa"/>
        <w:numPr>
          <w:ilvl w:val="0"/>
          <w:numId w:val="13"/>
        </w:numPr>
        <w:tabs>
          <w:tab w:val="left" w:pos="780"/>
        </w:tabs>
        <w:spacing w:after="120"/>
        <w:ind w:left="357"/>
        <w:contextualSpacing w:val="0"/>
        <w:jc w:val="both"/>
        <w:rPr>
          <w:rFonts w:eastAsia="Calibri"/>
          <w:lang w:val="lt-LT"/>
        </w:rPr>
      </w:pPr>
      <w:r w:rsidRPr="00A2395A">
        <w:rPr>
          <w:lang w:val="lt-LT"/>
        </w:rPr>
        <w:t xml:space="preserve">Pirmosios instancijos teismo </w:t>
      </w:r>
      <w:r w:rsidR="00064F12">
        <w:rPr>
          <w:lang w:val="lt-LT"/>
        </w:rPr>
        <w:t xml:space="preserve">– </w:t>
      </w:r>
      <w:r w:rsidRPr="00A2395A">
        <w:rPr>
          <w:lang w:val="lt-LT"/>
        </w:rPr>
        <w:t xml:space="preserve">Kauno apygardos teismo </w:t>
      </w:r>
      <w:r w:rsidR="00DA63EF">
        <w:rPr>
          <w:lang w:val="lt-LT"/>
        </w:rPr>
        <w:t xml:space="preserve">– </w:t>
      </w:r>
      <w:r w:rsidRPr="00A2395A">
        <w:rPr>
          <w:lang w:val="lt-LT"/>
        </w:rPr>
        <w:t xml:space="preserve">2023 m. sausio 18 d. nuosprendžiu </w:t>
      </w:r>
      <w:r w:rsidR="00130165" w:rsidRPr="00A2395A">
        <w:rPr>
          <w:rFonts w:eastAsia="Calibri"/>
          <w:lang w:val="lt-LT"/>
        </w:rPr>
        <w:t>UAB</w:t>
      </w:r>
      <w:r w:rsidR="00064F12">
        <w:rPr>
          <w:rFonts w:eastAsia="Calibri"/>
          <w:lang w:val="lt-LT"/>
        </w:rPr>
        <w:t> </w:t>
      </w:r>
      <w:r w:rsidR="00130165" w:rsidRPr="00A2395A">
        <w:rPr>
          <w:rFonts w:eastAsia="Calibri"/>
          <w:lang w:val="lt-LT"/>
        </w:rPr>
        <w:t>„Tabako lapai“ ir šios bendrovės direktorius</w:t>
      </w:r>
      <w:r w:rsidR="00130165" w:rsidRPr="00A2395A">
        <w:rPr>
          <w:lang w:val="lt-LT"/>
        </w:rPr>
        <w:t xml:space="preserve"> </w:t>
      </w:r>
      <w:bookmarkStart w:id="4" w:name="Buk_36"/>
      <w:r w:rsidR="002F7143" w:rsidRPr="00FE44CD">
        <w:rPr>
          <w:lang w:val="lt-LT"/>
        </w:rPr>
        <w:t xml:space="preserve">A. K. </w:t>
      </w:r>
      <w:bookmarkEnd w:id="4"/>
      <w:r w:rsidR="00130165" w:rsidRPr="00A2395A">
        <w:rPr>
          <w:lang w:val="lt-LT"/>
        </w:rPr>
        <w:t>išteisinti dėl kaltinimų pagal BK 199</w:t>
      </w:r>
      <w:r w:rsidR="00130165" w:rsidRPr="00A2395A">
        <w:rPr>
          <w:vertAlign w:val="superscript"/>
          <w:lang w:val="lt-LT"/>
        </w:rPr>
        <w:t>2</w:t>
      </w:r>
      <w:r w:rsidR="00130165" w:rsidRPr="00A2395A">
        <w:rPr>
          <w:lang w:val="lt-LT"/>
        </w:rPr>
        <w:t> </w:t>
      </w:r>
      <w:r w:rsidR="00130165" w:rsidRPr="00A2395A">
        <w:rPr>
          <w:rFonts w:eastAsia="Calibri"/>
          <w:lang w:val="lt-LT"/>
        </w:rPr>
        <w:t>straipsnio</w:t>
      </w:r>
      <w:r w:rsidR="00130165" w:rsidRPr="00A2395A">
        <w:rPr>
          <w:lang w:val="lt-LT"/>
        </w:rPr>
        <w:t xml:space="preserve"> 1 dalį (2005 m. birželio 23 d. redakcija), 202 straipsnio 1 dalį, kadangi nepadarė veikos, turinčios nusikaltimo ar baudžiamojo nusižengimo požymių.</w:t>
      </w:r>
    </w:p>
    <w:p w14:paraId="2CE22CF7" w14:textId="2B069956" w:rsidR="00D94652" w:rsidRPr="00A2395A" w:rsidRDefault="00551DF8" w:rsidP="00A61554">
      <w:pPr>
        <w:pStyle w:val="Sraopastraipa"/>
        <w:numPr>
          <w:ilvl w:val="0"/>
          <w:numId w:val="13"/>
        </w:numPr>
        <w:tabs>
          <w:tab w:val="left" w:pos="780"/>
        </w:tabs>
        <w:spacing w:after="120"/>
        <w:ind w:left="357"/>
        <w:contextualSpacing w:val="0"/>
        <w:jc w:val="both"/>
        <w:rPr>
          <w:rFonts w:eastAsia="Calibri"/>
          <w:lang w:val="lt-LT"/>
        </w:rPr>
      </w:pPr>
      <w:r w:rsidRPr="00A2395A">
        <w:rPr>
          <w:rFonts w:eastAsia="Calibri"/>
          <w:lang w:val="lt-LT"/>
        </w:rPr>
        <w:lastRenderedPageBreak/>
        <w:t xml:space="preserve">Apeliacinės instancijos teismo </w:t>
      </w:r>
      <w:r w:rsidR="00064F12">
        <w:rPr>
          <w:rFonts w:eastAsia="Calibri"/>
          <w:lang w:val="lt-LT"/>
        </w:rPr>
        <w:t xml:space="preserve">– </w:t>
      </w:r>
      <w:r w:rsidRPr="00A2395A">
        <w:rPr>
          <w:lang w:val="lt-LT"/>
        </w:rPr>
        <w:t xml:space="preserve">Lietuvos apeliacinio teismo Baudžiamųjų bylų skyriaus teisėjų kolegijos </w:t>
      </w:r>
      <w:r w:rsidR="00DA63EF">
        <w:rPr>
          <w:lang w:val="lt-LT"/>
        </w:rPr>
        <w:t xml:space="preserve">– </w:t>
      </w:r>
      <w:r w:rsidRPr="00A2395A">
        <w:rPr>
          <w:lang w:val="lt-LT"/>
        </w:rPr>
        <w:t>2024 m. kovo 28 d. nuosprendžiu panaikinta Kauno apygardos teismo 2023 m. sausio</w:t>
      </w:r>
      <w:r w:rsidR="00064F12">
        <w:rPr>
          <w:lang w:val="lt-LT"/>
        </w:rPr>
        <w:t> </w:t>
      </w:r>
      <w:r w:rsidRPr="00A2395A">
        <w:rPr>
          <w:lang w:val="lt-LT"/>
        </w:rPr>
        <w:t xml:space="preserve">18 d. nuosprendžio dalis dėl </w:t>
      </w:r>
      <w:bookmarkStart w:id="5" w:name="Buk_40"/>
      <w:r w:rsidR="002F7143" w:rsidRPr="00FE44CD">
        <w:rPr>
          <w:lang w:val="lt-LT"/>
        </w:rPr>
        <w:t xml:space="preserve">A. K. </w:t>
      </w:r>
      <w:bookmarkEnd w:id="5"/>
      <w:r w:rsidRPr="00A2395A">
        <w:rPr>
          <w:lang w:val="lt-LT"/>
        </w:rPr>
        <w:t xml:space="preserve">ir UAB „Tabako lapai“ išteisinimo ir </w:t>
      </w:r>
      <w:r w:rsidR="00064F12">
        <w:rPr>
          <w:lang w:val="lt-LT"/>
        </w:rPr>
        <w:t xml:space="preserve">dėl </w:t>
      </w:r>
      <w:r w:rsidR="00064F12" w:rsidRPr="00A2395A">
        <w:rPr>
          <w:lang w:val="lt-LT"/>
        </w:rPr>
        <w:t>šio</w:t>
      </w:r>
      <w:r w:rsidR="00064F12">
        <w:rPr>
          <w:lang w:val="lt-LT"/>
        </w:rPr>
        <w:t>s</w:t>
      </w:r>
      <w:r w:rsidR="00064F12" w:rsidRPr="00A2395A">
        <w:rPr>
          <w:lang w:val="lt-LT"/>
        </w:rPr>
        <w:t xml:space="preserve"> dal</w:t>
      </w:r>
      <w:r w:rsidR="00064F12">
        <w:rPr>
          <w:lang w:val="lt-LT"/>
        </w:rPr>
        <w:t>ies</w:t>
      </w:r>
      <w:r w:rsidR="00064F12" w:rsidRPr="00A2395A">
        <w:rPr>
          <w:lang w:val="lt-LT"/>
        </w:rPr>
        <w:t xml:space="preserve"> </w:t>
      </w:r>
      <w:r w:rsidRPr="00A2395A">
        <w:rPr>
          <w:lang w:val="lt-LT"/>
        </w:rPr>
        <w:t xml:space="preserve">priimtas naujas nuosprendis: </w:t>
      </w:r>
      <w:bookmarkStart w:id="6" w:name="Buk_37"/>
      <w:r w:rsidR="002F7143" w:rsidRPr="00FE44CD">
        <w:rPr>
          <w:lang w:val="lt-LT"/>
        </w:rPr>
        <w:t xml:space="preserve">A. K. </w:t>
      </w:r>
      <w:bookmarkEnd w:id="6"/>
      <w:r w:rsidRPr="00A2395A">
        <w:rPr>
          <w:lang w:val="lt-LT"/>
        </w:rPr>
        <w:t>nuteistas pagal BK 199</w:t>
      </w:r>
      <w:r w:rsidRPr="00A2395A">
        <w:rPr>
          <w:vertAlign w:val="superscript"/>
          <w:lang w:val="lt-LT"/>
        </w:rPr>
        <w:t>2</w:t>
      </w:r>
      <w:r w:rsidRPr="00A2395A">
        <w:rPr>
          <w:lang w:val="lt-LT"/>
        </w:rPr>
        <w:t> straipsnio 1 dalį (2005 m. birželio 23</w:t>
      </w:r>
      <w:r w:rsidR="00C55F67">
        <w:rPr>
          <w:lang w:val="lt-LT"/>
        </w:rPr>
        <w:t> </w:t>
      </w:r>
      <w:r w:rsidRPr="00A2395A">
        <w:rPr>
          <w:lang w:val="lt-LT"/>
        </w:rPr>
        <w:t>d. redakcija)</w:t>
      </w:r>
      <w:r w:rsidR="00B34199" w:rsidRPr="00A2395A">
        <w:rPr>
          <w:lang w:val="lt-LT"/>
        </w:rPr>
        <w:t xml:space="preserve"> </w:t>
      </w:r>
      <w:r w:rsidR="00064F12">
        <w:rPr>
          <w:lang w:val="lt-LT"/>
        </w:rPr>
        <w:t>ir</w:t>
      </w:r>
      <w:r w:rsidR="00064F12" w:rsidRPr="00A2395A">
        <w:rPr>
          <w:lang w:val="lt-LT"/>
        </w:rPr>
        <w:t xml:space="preserve"> </w:t>
      </w:r>
      <w:r w:rsidRPr="00A2395A">
        <w:rPr>
          <w:lang w:val="lt-LT"/>
        </w:rPr>
        <w:t>pagal BK 202</w:t>
      </w:r>
      <w:r w:rsidR="00D965FF" w:rsidRPr="00A2395A">
        <w:rPr>
          <w:lang w:val="lt-LT"/>
        </w:rPr>
        <w:t> </w:t>
      </w:r>
      <w:r w:rsidRPr="00A2395A">
        <w:rPr>
          <w:lang w:val="lt-LT"/>
        </w:rPr>
        <w:t>straipsnio 1 dalį subendrinta 600 MGL (30</w:t>
      </w:r>
      <w:r w:rsidR="00064F12">
        <w:rPr>
          <w:lang w:val="lt-LT"/>
        </w:rPr>
        <w:t> </w:t>
      </w:r>
      <w:r w:rsidRPr="00A2395A">
        <w:rPr>
          <w:lang w:val="lt-LT"/>
        </w:rPr>
        <w:t>000</w:t>
      </w:r>
      <w:r w:rsidR="00064F12">
        <w:rPr>
          <w:lang w:val="lt-LT"/>
        </w:rPr>
        <w:t> </w:t>
      </w:r>
      <w:r w:rsidRPr="00A2395A">
        <w:rPr>
          <w:lang w:val="lt-LT"/>
        </w:rPr>
        <w:t>Eur) dydžio bauda.</w:t>
      </w:r>
      <w:r w:rsidR="00137957" w:rsidRPr="00A2395A">
        <w:rPr>
          <w:lang w:val="lt-LT"/>
        </w:rPr>
        <w:t xml:space="preserve"> </w:t>
      </w:r>
      <w:r w:rsidRPr="00A2395A">
        <w:rPr>
          <w:lang w:val="lt-LT"/>
        </w:rPr>
        <w:t xml:space="preserve">Juridinis asmuo </w:t>
      </w:r>
      <w:r w:rsidR="00064F12">
        <w:rPr>
          <w:lang w:val="lt-LT"/>
        </w:rPr>
        <w:t xml:space="preserve">– </w:t>
      </w:r>
      <w:r w:rsidRPr="00A2395A">
        <w:rPr>
          <w:lang w:val="lt-LT"/>
        </w:rPr>
        <w:t>UAB „Tabako lapai“</w:t>
      </w:r>
      <w:r w:rsidRPr="00A2395A">
        <w:rPr>
          <w:b/>
          <w:bCs/>
          <w:lang w:val="lt-LT"/>
        </w:rPr>
        <w:t xml:space="preserve"> </w:t>
      </w:r>
      <w:r w:rsidR="00064F12">
        <w:rPr>
          <w:lang w:val="lt-LT"/>
        </w:rPr>
        <w:t xml:space="preserve">– </w:t>
      </w:r>
      <w:r w:rsidRPr="00A2395A">
        <w:rPr>
          <w:lang w:val="lt-LT"/>
        </w:rPr>
        <w:t>nuteistas pagal BK</w:t>
      </w:r>
      <w:r w:rsidR="00064F12">
        <w:rPr>
          <w:lang w:val="lt-LT"/>
        </w:rPr>
        <w:t> </w:t>
      </w:r>
      <w:r w:rsidRPr="00A2395A">
        <w:rPr>
          <w:lang w:val="lt-LT"/>
        </w:rPr>
        <w:t>20</w:t>
      </w:r>
      <w:r w:rsidR="00064F12">
        <w:rPr>
          <w:lang w:val="lt-LT"/>
        </w:rPr>
        <w:t> </w:t>
      </w:r>
      <w:r w:rsidRPr="00A2395A">
        <w:rPr>
          <w:lang w:val="lt-LT"/>
        </w:rPr>
        <w:t>straipsnio 2 dalį ir 199</w:t>
      </w:r>
      <w:r w:rsidRPr="00A2395A">
        <w:rPr>
          <w:vertAlign w:val="superscript"/>
          <w:lang w:val="lt-LT"/>
        </w:rPr>
        <w:t>2</w:t>
      </w:r>
      <w:r w:rsidRPr="00A2395A">
        <w:rPr>
          <w:lang w:val="lt-LT"/>
        </w:rPr>
        <w:t> straipsnio 1 dalį (2005 m. birželio 23 d. redakcija)</w:t>
      </w:r>
      <w:r w:rsidR="003E300D" w:rsidRPr="00A2395A">
        <w:rPr>
          <w:lang w:val="lt-LT"/>
        </w:rPr>
        <w:t>,</w:t>
      </w:r>
      <w:r w:rsidRPr="00A2395A">
        <w:rPr>
          <w:lang w:val="lt-LT"/>
        </w:rPr>
        <w:t xml:space="preserve"> pagal BK</w:t>
      </w:r>
      <w:r w:rsidR="00064F12">
        <w:rPr>
          <w:lang w:val="lt-LT"/>
        </w:rPr>
        <w:t> </w:t>
      </w:r>
      <w:r w:rsidRPr="00A2395A">
        <w:rPr>
          <w:lang w:val="lt-LT"/>
        </w:rPr>
        <w:t>20</w:t>
      </w:r>
      <w:r w:rsidR="00064F12">
        <w:rPr>
          <w:lang w:val="lt-LT"/>
        </w:rPr>
        <w:t> </w:t>
      </w:r>
      <w:r w:rsidRPr="00A2395A">
        <w:rPr>
          <w:lang w:val="lt-LT"/>
        </w:rPr>
        <w:t>straipsnio 2 dalį ir 202 straipsnio 1 dalį juridinio asmens likvidavimo bausm</w:t>
      </w:r>
      <w:r w:rsidR="003E300D" w:rsidRPr="00A2395A">
        <w:rPr>
          <w:lang w:val="lt-LT"/>
        </w:rPr>
        <w:t>e</w:t>
      </w:r>
      <w:r w:rsidRPr="00A2395A">
        <w:rPr>
          <w:lang w:val="lt-LT"/>
        </w:rPr>
        <w:t>.</w:t>
      </w:r>
    </w:p>
    <w:p w14:paraId="5B17D8E1" w14:textId="7C8999AD" w:rsidR="0061052C" w:rsidRPr="00A2395A" w:rsidRDefault="00827C6B" w:rsidP="00A61554">
      <w:pPr>
        <w:pStyle w:val="Sraopastraipa"/>
        <w:numPr>
          <w:ilvl w:val="0"/>
          <w:numId w:val="13"/>
        </w:numPr>
        <w:tabs>
          <w:tab w:val="left" w:pos="780"/>
        </w:tabs>
        <w:spacing w:after="120"/>
        <w:ind w:left="357"/>
        <w:contextualSpacing w:val="0"/>
        <w:jc w:val="both"/>
        <w:rPr>
          <w:rFonts w:eastAsia="Calibri"/>
          <w:lang w:val="lt-LT"/>
        </w:rPr>
      </w:pPr>
      <w:r>
        <w:rPr>
          <w:rFonts w:eastAsia="Calibri"/>
          <w:lang w:val="lt-LT"/>
        </w:rPr>
        <w:t xml:space="preserve">Taigi </w:t>
      </w:r>
      <w:bookmarkStart w:id="7" w:name="Buk_38"/>
      <w:r w:rsidR="002F7143" w:rsidRPr="00FE44CD">
        <w:rPr>
          <w:rFonts w:eastAsia="Calibri"/>
          <w:lang w:val="lt-LT"/>
        </w:rPr>
        <w:t xml:space="preserve">A. K. </w:t>
      </w:r>
      <w:bookmarkEnd w:id="7"/>
      <w:r w:rsidR="00064F12">
        <w:rPr>
          <w:rFonts w:eastAsia="Calibri"/>
          <w:lang w:val="lt-LT"/>
        </w:rPr>
        <w:t>ir</w:t>
      </w:r>
      <w:r w:rsidR="00064F12" w:rsidRPr="00A2395A">
        <w:rPr>
          <w:rFonts w:eastAsia="Calibri"/>
          <w:lang w:val="lt-LT"/>
        </w:rPr>
        <w:t xml:space="preserve"> </w:t>
      </w:r>
      <w:r w:rsidR="0061052C" w:rsidRPr="00A2395A">
        <w:rPr>
          <w:lang w:val="lt-LT"/>
        </w:rPr>
        <w:t xml:space="preserve">juridinis asmuo UAB „Tabako lapai“, atstovaujamas direktoriaus </w:t>
      </w:r>
      <w:bookmarkStart w:id="8" w:name="Buk_41"/>
      <w:r w:rsidR="002F7143" w:rsidRPr="00FE44CD">
        <w:rPr>
          <w:lang w:val="lt-LT"/>
        </w:rPr>
        <w:t>A. K.</w:t>
      </w:r>
      <w:bookmarkEnd w:id="8"/>
      <w:r w:rsidR="0061052C" w:rsidRPr="00A2395A">
        <w:rPr>
          <w:lang w:val="lt-LT"/>
        </w:rPr>
        <w:t>, nuteisti už tai, kad</w:t>
      </w:r>
      <w:r w:rsidR="00064F12">
        <w:rPr>
          <w:lang w:val="lt-LT"/>
        </w:rPr>
        <w:t>,</w:t>
      </w:r>
      <w:r w:rsidR="0061052C" w:rsidRPr="00A2395A">
        <w:rPr>
          <w:lang w:val="lt-LT"/>
        </w:rPr>
        <w:t xml:space="preserve"> </w:t>
      </w:r>
      <w:r w:rsidR="00064F12" w:rsidRPr="00A2395A">
        <w:rPr>
          <w:rFonts w:eastAsia="Calibri"/>
          <w:lang w:val="lt-LT"/>
        </w:rPr>
        <w:t>panaudo</w:t>
      </w:r>
      <w:r w:rsidR="00064F12">
        <w:rPr>
          <w:rFonts w:eastAsia="Calibri"/>
          <w:lang w:val="lt-LT"/>
        </w:rPr>
        <w:t>dami</w:t>
      </w:r>
      <w:r w:rsidR="00064F12" w:rsidRPr="00A2395A">
        <w:rPr>
          <w:rFonts w:eastAsia="Calibri"/>
          <w:lang w:val="lt-LT"/>
        </w:rPr>
        <w:t xml:space="preserve"> </w:t>
      </w:r>
      <w:r w:rsidR="0061052C" w:rsidRPr="00A2395A">
        <w:rPr>
          <w:rFonts w:eastAsia="Calibri"/>
          <w:lang w:val="lt-LT"/>
        </w:rPr>
        <w:t>tabako apdorojimo įrenginius, neteisėtai stambiu mastu ėmėsi ūkinės</w:t>
      </w:r>
      <w:r w:rsidR="00064F12">
        <w:rPr>
          <w:rFonts w:eastAsia="Calibri"/>
          <w:lang w:val="lt-LT"/>
        </w:rPr>
        <w:t xml:space="preserve"> </w:t>
      </w:r>
      <w:r w:rsidR="0061052C" w:rsidRPr="00A2395A">
        <w:rPr>
          <w:rFonts w:eastAsia="Calibri"/>
          <w:lang w:val="lt-LT"/>
        </w:rPr>
        <w:t xml:space="preserve">komercinės veiklos, </w:t>
      </w:r>
      <w:r w:rsidR="00064F12" w:rsidRPr="00A2395A">
        <w:rPr>
          <w:rFonts w:eastAsia="Calibri"/>
          <w:lang w:val="lt-LT"/>
        </w:rPr>
        <w:t>netur</w:t>
      </w:r>
      <w:r w:rsidR="00064F12">
        <w:rPr>
          <w:rFonts w:eastAsia="Calibri"/>
          <w:lang w:val="lt-LT"/>
        </w:rPr>
        <w:t>ėdami</w:t>
      </w:r>
      <w:r w:rsidR="00064F12" w:rsidRPr="00A2395A">
        <w:rPr>
          <w:rFonts w:eastAsia="Calibri"/>
          <w:lang w:val="lt-LT"/>
        </w:rPr>
        <w:t xml:space="preserve"> </w:t>
      </w:r>
      <w:r w:rsidR="0061052C" w:rsidRPr="00A2395A">
        <w:rPr>
          <w:rFonts w:eastAsia="Calibri"/>
          <w:lang w:val="lt-LT"/>
        </w:rPr>
        <w:t xml:space="preserve">licencijos, </w:t>
      </w:r>
      <w:r w:rsidR="00064F12" w:rsidRPr="00A2395A">
        <w:rPr>
          <w:rFonts w:eastAsia="Calibri"/>
          <w:lang w:val="lt-LT"/>
        </w:rPr>
        <w:t>pažei</w:t>
      </w:r>
      <w:r w:rsidR="00064F12">
        <w:rPr>
          <w:rFonts w:eastAsia="Calibri"/>
          <w:lang w:val="lt-LT"/>
        </w:rPr>
        <w:t>sdami</w:t>
      </w:r>
      <w:r w:rsidR="00064F12" w:rsidRPr="00A2395A">
        <w:rPr>
          <w:rFonts w:eastAsia="Calibri"/>
          <w:lang w:val="lt-LT"/>
        </w:rPr>
        <w:t xml:space="preserve"> </w:t>
      </w:r>
      <w:r w:rsidR="0061052C" w:rsidRPr="00A2395A">
        <w:rPr>
          <w:rFonts w:eastAsia="Calibri"/>
          <w:lang w:val="lt-LT"/>
        </w:rPr>
        <w:t xml:space="preserve">Akcizų įstatymo bei Tabako kontrolės įstatymo </w:t>
      </w:r>
      <w:r w:rsidR="0061052C" w:rsidRPr="00A2395A">
        <w:rPr>
          <w:lang w:val="lt-LT"/>
        </w:rPr>
        <w:t>nuostatas</w:t>
      </w:r>
      <w:r w:rsidR="0061052C" w:rsidRPr="00A2395A">
        <w:rPr>
          <w:rFonts w:eastAsia="Calibri"/>
          <w:lang w:val="lt-LT"/>
        </w:rPr>
        <w:t xml:space="preserve">, </w:t>
      </w:r>
      <w:r w:rsidR="00DA63EF">
        <w:rPr>
          <w:rFonts w:eastAsia="Calibri"/>
          <w:lang w:val="lt-LT"/>
        </w:rPr>
        <w:t>pagal kurias</w:t>
      </w:r>
      <w:r w:rsidR="00DA63EF" w:rsidRPr="00A2395A">
        <w:rPr>
          <w:rFonts w:eastAsia="Calibri"/>
          <w:lang w:val="lt-LT"/>
        </w:rPr>
        <w:t xml:space="preserve"> </w:t>
      </w:r>
      <w:r w:rsidR="0061052C" w:rsidRPr="00A2395A">
        <w:rPr>
          <w:rFonts w:eastAsia="Calibri"/>
          <w:lang w:val="lt-LT"/>
        </w:rPr>
        <w:t xml:space="preserve">Lietuvos Respublikoje verstis tabako gaminių gamyba, didmenine ar mažmenine prekyba leidžiama tik turint nustatyta tvarka išduotas licencijas, neteisėtai gamino ir laikė, </w:t>
      </w:r>
      <w:r w:rsidR="00064F12" w:rsidRPr="00A2395A">
        <w:rPr>
          <w:rFonts w:eastAsia="Calibri"/>
          <w:lang w:val="lt-LT"/>
        </w:rPr>
        <w:t>siek</w:t>
      </w:r>
      <w:r w:rsidR="00064F12">
        <w:rPr>
          <w:rFonts w:eastAsia="Calibri"/>
          <w:lang w:val="lt-LT"/>
        </w:rPr>
        <w:t>dami</w:t>
      </w:r>
      <w:r w:rsidR="00064F12" w:rsidRPr="00A2395A">
        <w:rPr>
          <w:rFonts w:eastAsia="Calibri"/>
          <w:lang w:val="lt-LT"/>
        </w:rPr>
        <w:t xml:space="preserve"> </w:t>
      </w:r>
      <w:r w:rsidR="0061052C" w:rsidRPr="00A2395A">
        <w:rPr>
          <w:rFonts w:eastAsia="Calibri"/>
          <w:lang w:val="lt-LT"/>
        </w:rPr>
        <w:t xml:space="preserve">realizuoti, labai didelį kiekį akcizais apmokestinamų prekių – apdoroto tabako, </w:t>
      </w:r>
      <w:r w:rsidR="00064F12">
        <w:rPr>
          <w:rFonts w:eastAsia="Calibri"/>
          <w:lang w:val="lt-LT"/>
        </w:rPr>
        <w:t>t. y.</w:t>
      </w:r>
      <w:r w:rsidR="0061052C" w:rsidRPr="00A2395A">
        <w:rPr>
          <w:rFonts w:eastAsia="Calibri"/>
          <w:lang w:val="lt-LT"/>
        </w:rPr>
        <w:t>:</w:t>
      </w:r>
    </w:p>
    <w:p w14:paraId="3CE81EB5" w14:textId="1B934C7B" w:rsidR="0061052C" w:rsidRPr="00A2395A" w:rsidRDefault="0061052C" w:rsidP="00A61554">
      <w:pPr>
        <w:pStyle w:val="Sraopastraipa"/>
        <w:numPr>
          <w:ilvl w:val="1"/>
          <w:numId w:val="13"/>
        </w:numPr>
        <w:tabs>
          <w:tab w:val="left" w:pos="780"/>
        </w:tabs>
        <w:spacing w:after="120"/>
        <w:ind w:hanging="508"/>
        <w:contextualSpacing w:val="0"/>
        <w:jc w:val="both"/>
        <w:rPr>
          <w:rFonts w:eastAsia="Calibri"/>
          <w:lang w:val="lt-LT"/>
        </w:rPr>
      </w:pPr>
      <w:r w:rsidRPr="00A2395A">
        <w:rPr>
          <w:rFonts w:eastAsia="Calibri"/>
          <w:lang w:val="lt-LT"/>
        </w:rPr>
        <w:t>laikotarpiu iki 2018 m. rugsėjo 6 d. įgijo ir laikė akcizais apmokestinamas prekes – 8300 kg rūkomojo tabako, pagal Reglamentą (ES) 2017/1925 klasifikuojamo KN kodu 2403</w:t>
      </w:r>
      <w:r w:rsidR="00963461">
        <w:rPr>
          <w:rFonts w:eastAsia="Calibri"/>
          <w:lang w:val="lt-LT"/>
        </w:rPr>
        <w:t> </w:t>
      </w:r>
      <w:r w:rsidRPr="00A2395A">
        <w:rPr>
          <w:rFonts w:eastAsia="Calibri"/>
          <w:lang w:val="lt-LT"/>
        </w:rPr>
        <w:t>19</w:t>
      </w:r>
      <w:r w:rsidR="00963461">
        <w:rPr>
          <w:rFonts w:eastAsia="Calibri"/>
          <w:lang w:val="lt-LT"/>
        </w:rPr>
        <w:t> </w:t>
      </w:r>
      <w:r w:rsidRPr="00A2395A">
        <w:rPr>
          <w:rFonts w:eastAsia="Calibri"/>
          <w:lang w:val="lt-LT"/>
        </w:rPr>
        <w:t>90</w:t>
      </w:r>
      <w:r w:rsidR="008F536B" w:rsidRPr="00A2395A">
        <w:rPr>
          <w:rFonts w:eastAsia="Calibri"/>
          <w:lang w:val="lt-LT"/>
        </w:rPr>
        <w:t>;</w:t>
      </w:r>
    </w:p>
    <w:p w14:paraId="68C8A0CB" w14:textId="31AF397C" w:rsidR="0061052C" w:rsidRPr="00A2395A" w:rsidRDefault="0061052C" w:rsidP="00A61554">
      <w:pPr>
        <w:pStyle w:val="Sraopastraipa"/>
        <w:numPr>
          <w:ilvl w:val="1"/>
          <w:numId w:val="13"/>
        </w:numPr>
        <w:tabs>
          <w:tab w:val="left" w:pos="780"/>
        </w:tabs>
        <w:spacing w:after="120"/>
        <w:ind w:hanging="508"/>
        <w:contextualSpacing w:val="0"/>
        <w:jc w:val="both"/>
        <w:rPr>
          <w:rFonts w:eastAsia="Calibri"/>
          <w:lang w:val="lt-LT"/>
        </w:rPr>
      </w:pPr>
      <w:r w:rsidRPr="00A2395A">
        <w:rPr>
          <w:rFonts w:eastAsia="Calibri"/>
          <w:lang w:val="lt-LT"/>
        </w:rPr>
        <w:t>laikotarpiu nuo 2018 m. rugsėjo 6 d. iki 2018 m. rugsėjo 24 d. 8 val. neteisėtai pagamino ir laikė akcizais apmokestinamas prekes – 10 900 kg rūkomojo tabako, pagal Reglamentą (ES) 2017/1925 klasifikuojamo KN kodu 2403 19 90</w:t>
      </w:r>
      <w:r w:rsidR="00E460EC" w:rsidRPr="00A2395A">
        <w:rPr>
          <w:rFonts w:eastAsia="Calibri"/>
          <w:lang w:val="lt-LT"/>
        </w:rPr>
        <w:t>,</w:t>
      </w:r>
      <w:r w:rsidRPr="00A2395A">
        <w:rPr>
          <w:rFonts w:eastAsia="Calibri"/>
          <w:lang w:val="lt-LT"/>
        </w:rPr>
        <w:t xml:space="preserve"> </w:t>
      </w:r>
      <w:r w:rsidR="00064F12">
        <w:rPr>
          <w:rFonts w:eastAsia="Calibri"/>
          <w:lang w:val="lt-LT"/>
        </w:rPr>
        <w:t>j</w:t>
      </w:r>
      <w:r w:rsidR="00064F12" w:rsidRPr="00A2395A">
        <w:rPr>
          <w:rFonts w:eastAsia="Calibri"/>
          <w:lang w:val="lt-LT"/>
        </w:rPr>
        <w:t xml:space="preserve">o </w:t>
      </w:r>
      <w:r w:rsidRPr="00A2395A">
        <w:rPr>
          <w:rFonts w:eastAsia="Calibri"/>
          <w:lang w:val="lt-LT"/>
        </w:rPr>
        <w:t xml:space="preserve">muitinė vertė, įskaitant privalomus sumokėti mokesčius, </w:t>
      </w:r>
      <w:r w:rsidRPr="007062E3">
        <w:rPr>
          <w:rFonts w:eastAsia="Calibri"/>
          <w:lang w:val="lt-LT"/>
        </w:rPr>
        <w:t>viršija 250 MGL</w:t>
      </w:r>
      <w:r w:rsidR="008F536B" w:rsidRPr="007062E3">
        <w:rPr>
          <w:rFonts w:eastAsia="Calibri"/>
          <w:lang w:val="lt-LT"/>
        </w:rPr>
        <w:t xml:space="preserve"> d</w:t>
      </w:r>
      <w:r w:rsidRPr="007062E3">
        <w:rPr>
          <w:rFonts w:eastAsia="Calibri"/>
          <w:lang w:val="lt-LT"/>
        </w:rPr>
        <w:t>ydžio</w:t>
      </w:r>
      <w:r w:rsidRPr="00A2395A">
        <w:rPr>
          <w:rFonts w:eastAsia="Calibri"/>
          <w:lang w:val="lt-LT"/>
        </w:rPr>
        <w:t xml:space="preserve"> sumą ir yra 874 694 Eur.</w:t>
      </w:r>
    </w:p>
    <w:p w14:paraId="0C3B6549" w14:textId="77777777" w:rsidR="00412FAC" w:rsidRPr="00105CF2" w:rsidRDefault="00412FAC" w:rsidP="00105CF2">
      <w:pPr>
        <w:pStyle w:val="Sraopastraipa"/>
        <w:tabs>
          <w:tab w:val="left" w:pos="780"/>
        </w:tabs>
        <w:ind w:left="357"/>
        <w:contextualSpacing w:val="0"/>
        <w:jc w:val="both"/>
        <w:rPr>
          <w:i/>
          <w:iCs/>
          <w:color w:val="000000"/>
          <w:lang w:val="lt-LT"/>
        </w:rPr>
      </w:pPr>
    </w:p>
    <w:p w14:paraId="01B69519" w14:textId="39974ABE" w:rsidR="00C12E9E" w:rsidRPr="00A2395A" w:rsidRDefault="006C725B" w:rsidP="00AA4595">
      <w:pPr>
        <w:pStyle w:val="Pagrindinistekstas"/>
        <w:spacing w:after="120"/>
        <w:jc w:val="center"/>
        <w:rPr>
          <w:lang w:bidi="lt-LT"/>
        </w:rPr>
      </w:pPr>
      <w:r w:rsidRPr="00A2395A">
        <w:rPr>
          <w:lang w:bidi="lt-LT"/>
        </w:rPr>
        <w:t>I</w:t>
      </w:r>
      <w:r w:rsidR="006C2AA6" w:rsidRPr="00A2395A">
        <w:rPr>
          <w:lang w:bidi="lt-LT"/>
        </w:rPr>
        <w:t>V</w:t>
      </w:r>
      <w:r w:rsidRPr="00A2395A">
        <w:rPr>
          <w:lang w:bidi="lt-LT"/>
        </w:rPr>
        <w:t xml:space="preserve">. </w:t>
      </w:r>
      <w:r w:rsidR="00786D66" w:rsidRPr="00A2395A">
        <w:rPr>
          <w:lang w:bidi="lt-LT"/>
        </w:rPr>
        <w:t>Kasacinio teismo argumentai ir pozicija prejudicinio sprendimo priėmimo procedūroje</w:t>
      </w:r>
    </w:p>
    <w:p w14:paraId="45A32ED5" w14:textId="77777777" w:rsidR="0009379E" w:rsidRPr="00105CF2" w:rsidRDefault="0009379E" w:rsidP="00105CF2">
      <w:pPr>
        <w:pStyle w:val="Sraopastraipa"/>
        <w:tabs>
          <w:tab w:val="left" w:pos="780"/>
        </w:tabs>
        <w:ind w:left="357"/>
        <w:contextualSpacing w:val="0"/>
        <w:jc w:val="both"/>
        <w:rPr>
          <w:i/>
          <w:iCs/>
          <w:color w:val="000000"/>
          <w:lang w:val="lt-LT"/>
        </w:rPr>
      </w:pPr>
    </w:p>
    <w:p w14:paraId="5C47B03D" w14:textId="4BB09CBC" w:rsidR="00105CF2" w:rsidRDefault="008819EA" w:rsidP="00105CF2">
      <w:pPr>
        <w:tabs>
          <w:tab w:val="left" w:pos="426"/>
        </w:tabs>
        <w:spacing w:after="120"/>
        <w:ind w:firstLine="426"/>
        <w:jc w:val="both"/>
        <w:rPr>
          <w:i/>
          <w:iCs/>
          <w:lang w:val="lt-LT"/>
        </w:rPr>
      </w:pPr>
      <w:r w:rsidRPr="00A2395A">
        <w:rPr>
          <w:i/>
          <w:iCs/>
          <w:lang w:val="lt-LT"/>
        </w:rPr>
        <w:t>Dėl rūkomojo tabako apibrėžties</w:t>
      </w:r>
    </w:p>
    <w:p w14:paraId="1D5678C3" w14:textId="77777777" w:rsidR="00105CF2" w:rsidRPr="00105CF2" w:rsidRDefault="00105CF2" w:rsidP="00105CF2">
      <w:pPr>
        <w:pStyle w:val="Sraopastraipa"/>
        <w:tabs>
          <w:tab w:val="left" w:pos="780"/>
        </w:tabs>
        <w:ind w:left="357"/>
        <w:contextualSpacing w:val="0"/>
        <w:jc w:val="both"/>
        <w:rPr>
          <w:i/>
          <w:iCs/>
          <w:color w:val="000000"/>
          <w:lang w:val="lt-LT"/>
        </w:rPr>
      </w:pPr>
    </w:p>
    <w:p w14:paraId="0DF4EDE9" w14:textId="0C1AD481" w:rsidR="004A0703" w:rsidRPr="00A2395A" w:rsidRDefault="004A0703" w:rsidP="00A61554">
      <w:pPr>
        <w:pStyle w:val="Sraopastraipa"/>
        <w:numPr>
          <w:ilvl w:val="0"/>
          <w:numId w:val="13"/>
        </w:numPr>
        <w:tabs>
          <w:tab w:val="left" w:pos="780"/>
        </w:tabs>
        <w:spacing w:after="120"/>
        <w:ind w:left="357"/>
        <w:contextualSpacing w:val="0"/>
        <w:jc w:val="both"/>
        <w:rPr>
          <w:lang w:val="lt-LT"/>
        </w:rPr>
      </w:pPr>
      <w:r w:rsidRPr="00A2395A">
        <w:rPr>
          <w:lang w:val="lt-LT"/>
        </w:rPr>
        <w:t xml:space="preserve">Nagrinėjamai bylai aktualu nustatyti, ar UAB „Tabako lapai“ sandėliuose rastas tabakas, iš kurio lapų iš dalies arba visiškai pašalintos vidurinės gyslos, atliktos </w:t>
      </w:r>
      <w:r w:rsidR="00F23181">
        <w:rPr>
          <w:lang w:val="lt-LT"/>
        </w:rPr>
        <w:t xml:space="preserve">šio </w:t>
      </w:r>
      <w:r w:rsidRPr="00A2395A">
        <w:rPr>
          <w:lang w:val="lt-LT"/>
        </w:rPr>
        <w:t>džiovinimo ir kontroliuojamo drėkinimo procedūros, laikytinas BK 199</w:t>
      </w:r>
      <w:r w:rsidRPr="00A2395A">
        <w:rPr>
          <w:vertAlign w:val="superscript"/>
          <w:lang w:val="lt-LT"/>
        </w:rPr>
        <w:t>2</w:t>
      </w:r>
      <w:r w:rsidRPr="00A2395A">
        <w:rPr>
          <w:lang w:val="lt-LT"/>
        </w:rPr>
        <w:t xml:space="preserve"> straipsnio 1 dalyje nustatyt</w:t>
      </w:r>
      <w:r w:rsidR="004264F1" w:rsidRPr="00A2395A">
        <w:rPr>
          <w:lang w:val="lt-LT"/>
        </w:rPr>
        <w:t>os</w:t>
      </w:r>
      <w:r w:rsidRPr="00A2395A">
        <w:rPr>
          <w:lang w:val="lt-LT"/>
        </w:rPr>
        <w:t xml:space="preserve"> nusikalstam</w:t>
      </w:r>
      <w:r w:rsidR="004264F1" w:rsidRPr="00A2395A">
        <w:rPr>
          <w:lang w:val="lt-LT"/>
        </w:rPr>
        <w:t>os</w:t>
      </w:r>
      <w:r w:rsidRPr="00A2395A">
        <w:rPr>
          <w:lang w:val="lt-LT"/>
        </w:rPr>
        <w:t xml:space="preserve"> veik</w:t>
      </w:r>
      <w:r w:rsidR="004264F1" w:rsidRPr="00A2395A">
        <w:rPr>
          <w:lang w:val="lt-LT"/>
        </w:rPr>
        <w:t>os</w:t>
      </w:r>
      <w:r w:rsidRPr="00A2395A">
        <w:rPr>
          <w:lang w:val="lt-LT"/>
        </w:rPr>
        <w:t xml:space="preserve"> dalyku, t. y. akcizų objektu – apdorotu tabaku</w:t>
      </w:r>
      <w:r w:rsidR="008819EA" w:rsidRPr="00A2395A">
        <w:rPr>
          <w:lang w:val="lt-LT"/>
        </w:rPr>
        <w:t xml:space="preserve">. Tai </w:t>
      </w:r>
      <w:r w:rsidR="004264F1" w:rsidRPr="00A2395A">
        <w:rPr>
          <w:lang w:val="lt-LT"/>
        </w:rPr>
        <w:t>reikšminga ir</w:t>
      </w:r>
      <w:r w:rsidRPr="00A2395A">
        <w:rPr>
          <w:lang w:val="lt-LT"/>
        </w:rPr>
        <w:t xml:space="preserve"> </w:t>
      </w:r>
      <w:r w:rsidR="004264F1" w:rsidRPr="00A2395A">
        <w:rPr>
          <w:lang w:val="lt-LT"/>
        </w:rPr>
        <w:t>BK 202 straipsnio 1 dalyje nustatytos nusikalstamos veikos atveju</w:t>
      </w:r>
      <w:r w:rsidR="00E04270" w:rsidRPr="00A2395A">
        <w:rPr>
          <w:lang w:val="lt-LT"/>
        </w:rPr>
        <w:t xml:space="preserve"> (dėl vertimosi </w:t>
      </w:r>
      <w:r w:rsidR="009441F9" w:rsidRPr="00A2395A">
        <w:rPr>
          <w:lang w:val="lt-LT"/>
        </w:rPr>
        <w:t>ūkine</w:t>
      </w:r>
      <w:r w:rsidR="00F23181">
        <w:rPr>
          <w:lang w:val="lt-LT"/>
        </w:rPr>
        <w:t xml:space="preserve"> </w:t>
      </w:r>
      <w:r w:rsidR="009441F9" w:rsidRPr="00A2395A">
        <w:rPr>
          <w:lang w:val="lt-LT"/>
        </w:rPr>
        <w:t xml:space="preserve">komercine </w:t>
      </w:r>
      <w:r w:rsidR="00E04270" w:rsidRPr="00A2395A">
        <w:rPr>
          <w:lang w:val="lt-LT"/>
        </w:rPr>
        <w:t>veikla, kuriai reikalinga licencija).</w:t>
      </w:r>
    </w:p>
    <w:p w14:paraId="03FABC0B" w14:textId="5980FE51"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Nuteistiesiems inkriminuojamų veiksmų atlikimo metu (laikotarpiu nuo 2018 m. rugsėjo 6 d. iki 2018 m. rugsėjo 24 d.) tik apdorotas tabakas pagal Akcizų įstatymą buvo laikomas akcizine preke. Pažymėtina, kad nacionalin</w:t>
      </w:r>
      <w:r w:rsidR="008819EA" w:rsidRPr="00A2395A">
        <w:rPr>
          <w:lang w:val="lt-LT"/>
        </w:rPr>
        <w:t>ės</w:t>
      </w:r>
      <w:r w:rsidRPr="00A2395A">
        <w:rPr>
          <w:lang w:val="lt-LT"/>
        </w:rPr>
        <w:t xml:space="preserve"> teisės aktuose (pažymėta </w:t>
      </w:r>
      <w:r w:rsidR="00F23181">
        <w:rPr>
          <w:lang w:val="lt-LT"/>
        </w:rPr>
        <w:t>pirmiau</w:t>
      </w:r>
      <w:r w:rsidRPr="00A2395A">
        <w:rPr>
          <w:lang w:val="lt-LT"/>
        </w:rPr>
        <w:t>) tiek apdoroto tabako, tiek apdorotu tabaku laikomo rūkomojo tabako samprata yra identiška Direktyvos 2011/64 pateikiamoms sąvokoms, todėl toliau bus remiamasi Direktyvos nuostatomis.</w:t>
      </w:r>
    </w:p>
    <w:p w14:paraId="450C9D4E" w14:textId="47EE8918"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 xml:space="preserve">Direktyvos 2011/64 2 straipsnio 1 dalyje apdorotas tabakas skirstomas į tris kategorijas: pirmąją sudaro cigaretės, antrąją – cigarai ir cigarilės, o trečiąją – rūkomasis tabakas. Vertinant konkrečiai rūkomąjį tabaką, pažymėtina, kad iš šios direktyvos 2 straipsnio 1 dalies c punkto i ir ii papunkčių teksto matyti, </w:t>
      </w:r>
      <w:r w:rsidR="00F23181">
        <w:rPr>
          <w:lang w:val="lt-LT"/>
        </w:rPr>
        <w:t>jog</w:t>
      </w:r>
      <w:r w:rsidR="00F23181" w:rsidRPr="00A2395A">
        <w:rPr>
          <w:lang w:val="lt-LT"/>
        </w:rPr>
        <w:t xml:space="preserve"> </w:t>
      </w:r>
      <w:r w:rsidRPr="00A2395A">
        <w:rPr>
          <w:lang w:val="lt-LT"/>
        </w:rPr>
        <w:t>ši kategorija skirstoma į dvi pakategores, kurios atitinkamai apima „susmulkintą tabaką, skirtą cigaretėms sukti“ ir „kitą rūkomąjį tabaką“. Direktyvos 2011/64 5 straipsnio 1</w:t>
      </w:r>
      <w:r w:rsidR="00F23181">
        <w:rPr>
          <w:lang w:val="lt-LT"/>
        </w:rPr>
        <w:t> </w:t>
      </w:r>
      <w:r w:rsidRPr="00A2395A">
        <w:rPr>
          <w:lang w:val="lt-LT"/>
        </w:rPr>
        <w:t>dalyje atitinkamai apibrėžiama sąvoka „rūkomasis tabakas“. Rūkomojo tabako sąvoka apima „tabaką, kuris buvo supjaustytas arba kitaip susmulkintas, suspaustas į briketus arba nesuspaustas, kurį galima rūkyti ir be tolesnio pramoninio apdorojimo“ ir „mažmeninei prekybai skirtas tabako liekanas (kurių neapima cigarečių, cigarų ar cigarilių sąvoka ir kurios gali būti rūkomos</w:t>
      </w:r>
      <w:r w:rsidR="00F23181">
        <w:rPr>
          <w:lang w:val="lt-LT"/>
        </w:rPr>
        <w:t>)</w:t>
      </w:r>
      <w:r w:rsidRPr="00A2395A">
        <w:rPr>
          <w:lang w:val="lt-LT"/>
        </w:rPr>
        <w:t>“.</w:t>
      </w:r>
    </w:p>
    <w:p w14:paraId="0FFB92BB" w14:textId="3962F447" w:rsidR="00D45D33" w:rsidRPr="00A2395A" w:rsidRDefault="006D2506" w:rsidP="00A61554">
      <w:pPr>
        <w:pStyle w:val="Sraopastraipa"/>
        <w:numPr>
          <w:ilvl w:val="0"/>
          <w:numId w:val="13"/>
        </w:numPr>
        <w:tabs>
          <w:tab w:val="left" w:pos="780"/>
        </w:tabs>
        <w:spacing w:after="120"/>
        <w:ind w:left="357"/>
        <w:contextualSpacing w:val="0"/>
        <w:jc w:val="both"/>
        <w:rPr>
          <w:lang w:val="lt-LT"/>
        </w:rPr>
      </w:pPr>
      <w:r>
        <w:rPr>
          <w:lang w:val="lt-LT"/>
        </w:rPr>
        <w:t>B</w:t>
      </w:r>
      <w:r w:rsidR="00D45D33" w:rsidRPr="00A2395A">
        <w:rPr>
          <w:lang w:val="lt-LT"/>
        </w:rPr>
        <w:t xml:space="preserve">yloje nagrinėjamų tabako produktų neapima nei Direktyvos 2011/64 2 straipsnio 1 dalies c punkto i papunktyje ir 5 straipsnio 2 dalyje nurodyta sąvoka „susmulkintas tabakas, skirtas </w:t>
      </w:r>
      <w:r w:rsidR="00D45D33" w:rsidRPr="00A2395A">
        <w:rPr>
          <w:lang w:val="lt-LT"/>
        </w:rPr>
        <w:lastRenderedPageBreak/>
        <w:t>cigaretėms sukti“, nei šios direktyvos 5 straipsnio 1 dalies b punkte nurodyta sąvoka „tabako liekanos“.</w:t>
      </w:r>
    </w:p>
    <w:p w14:paraId="4138B7CC" w14:textId="281CC8DC"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Remiantis E</w:t>
      </w:r>
      <w:r w:rsidR="00457FB8">
        <w:rPr>
          <w:lang w:val="lt-LT"/>
        </w:rPr>
        <w:t>uropos Sąjungos</w:t>
      </w:r>
      <w:r w:rsidRPr="00A2395A">
        <w:rPr>
          <w:lang w:val="lt-LT"/>
        </w:rPr>
        <w:t xml:space="preserve"> Teisingumo Teismo praktika, kuria aiškintas rūkomojo tabako apibrėžimas, pateiktas Direktyvos 2011/64 5 straipsnio 1 dalies a punkte, pažymėta, kad sąvokos „rūkomasis tabakas“ negalima aiškinti siaurai (žr. 2017 m. balandžio 6 d. </w:t>
      </w:r>
      <w:r w:rsidR="00F23181">
        <w:rPr>
          <w:lang w:val="lt-LT"/>
        </w:rPr>
        <w:t>s</w:t>
      </w:r>
      <w:r w:rsidRPr="00A2395A">
        <w:rPr>
          <w:lang w:val="lt-LT"/>
        </w:rPr>
        <w:t>prendimo </w:t>
      </w:r>
      <w:r w:rsidR="00F23181">
        <w:rPr>
          <w:lang w:val="lt-LT"/>
        </w:rPr>
        <w:t xml:space="preserve">byloje </w:t>
      </w:r>
      <w:r w:rsidRPr="00A2395A">
        <w:rPr>
          <w:i/>
          <w:iCs/>
          <w:lang w:val="lt-LT"/>
        </w:rPr>
        <w:t>Eko-Tabak</w:t>
      </w:r>
      <w:r w:rsidRPr="00A2395A">
        <w:rPr>
          <w:lang w:val="lt-LT"/>
        </w:rPr>
        <w:t>, C</w:t>
      </w:r>
      <w:r w:rsidRPr="00A2395A">
        <w:rPr>
          <w:lang w:val="lt-LT"/>
        </w:rPr>
        <w:noBreakHyphen/>
        <w:t xml:space="preserve">638/15, </w:t>
      </w:r>
      <w:r w:rsidR="00B31574">
        <w:rPr>
          <w:lang w:val="lt-LT"/>
        </w:rPr>
        <w:t>ECLI:</w:t>
      </w:r>
      <w:r w:rsidRPr="00A2395A">
        <w:rPr>
          <w:lang w:val="lt-LT"/>
        </w:rPr>
        <w:t xml:space="preserve">EU:C:2017:277, 24 punktą). </w:t>
      </w:r>
    </w:p>
    <w:p w14:paraId="37EFD8DD" w14:textId="609320CB"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 xml:space="preserve">Iš </w:t>
      </w:r>
      <w:r w:rsidR="008B71FF">
        <w:rPr>
          <w:lang w:val="lt-LT"/>
        </w:rPr>
        <w:t>D</w:t>
      </w:r>
      <w:r w:rsidRPr="00A2395A">
        <w:rPr>
          <w:lang w:val="lt-LT"/>
        </w:rPr>
        <w:t xml:space="preserve">irektyvos 5 straipsnio 1 dalies a punkto matyti, kad jame yra </w:t>
      </w:r>
      <w:r w:rsidR="00F23181" w:rsidRPr="00A2395A">
        <w:rPr>
          <w:lang w:val="lt-LT"/>
        </w:rPr>
        <w:t>nu</w:t>
      </w:r>
      <w:r w:rsidR="00F23181">
        <w:rPr>
          <w:lang w:val="lt-LT"/>
        </w:rPr>
        <w:t>rodytos</w:t>
      </w:r>
      <w:r w:rsidR="00F23181" w:rsidRPr="00A2395A">
        <w:rPr>
          <w:lang w:val="lt-LT"/>
        </w:rPr>
        <w:t xml:space="preserve"> </w:t>
      </w:r>
      <w:r w:rsidRPr="00A2395A">
        <w:rPr>
          <w:lang w:val="lt-LT"/>
        </w:rPr>
        <w:t xml:space="preserve">dvi kumuliatyvios sąlygos: pirma, tabakas turi būti supjaustytas arba kitaip susmulkintas, suspaustas į briketus arba nesuspaustas ir, antra, jį turi būti galima rūkyti be tolesnio pramoninio apdorojimo. Šio 5 straipsnio 1 dalies a punkte minima sąvoka „pramoninis apdorojimas“ dažniausiai reiškia žaliavų perdirbimą į gaminius, kuris paprastai yra didelio masto ir atliekamas pagal standartizuotą procedūrą (2017 m. balandžio 6 d. </w:t>
      </w:r>
      <w:r w:rsidR="00F23181">
        <w:rPr>
          <w:lang w:val="lt-LT"/>
        </w:rPr>
        <w:t>s</w:t>
      </w:r>
      <w:r w:rsidRPr="00A2395A">
        <w:rPr>
          <w:lang w:val="lt-LT"/>
        </w:rPr>
        <w:t>prendimo </w:t>
      </w:r>
      <w:r w:rsidR="00F23181">
        <w:rPr>
          <w:lang w:val="lt-LT"/>
        </w:rPr>
        <w:t xml:space="preserve">byloje </w:t>
      </w:r>
      <w:r w:rsidRPr="00A2395A">
        <w:rPr>
          <w:i/>
          <w:iCs/>
          <w:lang w:val="lt-LT"/>
        </w:rPr>
        <w:t>Eko-Tabak</w:t>
      </w:r>
      <w:r w:rsidRPr="00A2395A">
        <w:rPr>
          <w:lang w:val="lt-LT"/>
        </w:rPr>
        <w:t>, C</w:t>
      </w:r>
      <w:r w:rsidRPr="00A2395A">
        <w:rPr>
          <w:lang w:val="lt-LT"/>
        </w:rPr>
        <w:noBreakHyphen/>
        <w:t xml:space="preserve">638/15, </w:t>
      </w:r>
      <w:r w:rsidR="00BC4090">
        <w:rPr>
          <w:lang w:val="lt-LT"/>
        </w:rPr>
        <w:t>ECLI:</w:t>
      </w:r>
      <w:r w:rsidRPr="00A2395A">
        <w:rPr>
          <w:lang w:val="lt-LT"/>
        </w:rPr>
        <w:t xml:space="preserve">EU:C:2017:277, 24–25, 30–32 punktai). Tokiomis aplinkybėmis pagamintas tabakas, kuris yra ar gali būti lengvai nepramoniniu būdu paruoštas rūkyti, turi būti laikomas tabaku, kurį galima rūkyti be tolesnio „pramoninio apdorojimo“, kaip tai suprantama pagal Direktyvos 2011/64 5 straipsnio 1 dalies a punktą. Taigi, tais atvejais, kaip ir nagrinėjamoje byloje, jeigu dėl nagrinėjamų produktų atlikta pirminio džiovinimo, o paskui </w:t>
      </w:r>
      <w:r w:rsidR="00F23181">
        <w:rPr>
          <w:lang w:val="lt-LT"/>
        </w:rPr>
        <w:t xml:space="preserve">– </w:t>
      </w:r>
      <w:r w:rsidRPr="00A2395A">
        <w:rPr>
          <w:lang w:val="lt-LT"/>
        </w:rPr>
        <w:t xml:space="preserve">kontroliuojamo drėkinimo procedūra, juose yra glicerino, ir po paprasto paruošimo susmulkinant ar supjaustant ranka juos galima rūkyti, šie patenka </w:t>
      </w:r>
      <w:r w:rsidR="00827C35">
        <w:rPr>
          <w:lang w:val="lt-LT"/>
        </w:rPr>
        <w:t xml:space="preserve">į </w:t>
      </w:r>
      <w:r w:rsidRPr="00A2395A">
        <w:rPr>
          <w:lang w:val="lt-LT"/>
        </w:rPr>
        <w:t>Direktyvos 2011/64 5 straipsnio 1 dalies a punkte apibrėžtą sąvoką „rūkomasis tabakas“ (ESTT 2017 m. balandžio 6 d. sprendim</w:t>
      </w:r>
      <w:r w:rsidR="00F23181">
        <w:rPr>
          <w:lang w:val="lt-LT"/>
        </w:rPr>
        <w:t>as</w:t>
      </w:r>
      <w:r w:rsidRPr="00A2395A">
        <w:rPr>
          <w:lang w:val="lt-LT"/>
        </w:rPr>
        <w:t xml:space="preserve"> byloje </w:t>
      </w:r>
      <w:r w:rsidRPr="00A2395A">
        <w:rPr>
          <w:i/>
          <w:iCs/>
          <w:lang w:val="lt-LT"/>
        </w:rPr>
        <w:t>Eko</w:t>
      </w:r>
      <w:r w:rsidRPr="00A2395A">
        <w:rPr>
          <w:i/>
          <w:iCs/>
          <w:lang w:val="lt-LT"/>
        </w:rPr>
        <w:noBreakHyphen/>
        <w:t>Tabak</w:t>
      </w:r>
      <w:r w:rsidRPr="00A2395A">
        <w:rPr>
          <w:lang w:val="lt-LT"/>
        </w:rPr>
        <w:t xml:space="preserve">, C-638/15, </w:t>
      </w:r>
      <w:r w:rsidR="00BC4090">
        <w:rPr>
          <w:lang w:val="lt-LT"/>
        </w:rPr>
        <w:t>ECLI:</w:t>
      </w:r>
      <w:r w:rsidRPr="00A2395A">
        <w:rPr>
          <w:lang w:val="lt-LT"/>
        </w:rPr>
        <w:t>EU:C:2017:277, 33 punktas).</w:t>
      </w:r>
    </w:p>
    <w:p w14:paraId="075F6244" w14:textId="61AD42A4"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 xml:space="preserve">Nurodyta </w:t>
      </w:r>
      <w:r w:rsidR="00457FB8" w:rsidRPr="00A2395A">
        <w:rPr>
          <w:lang w:val="lt-LT"/>
        </w:rPr>
        <w:t>E</w:t>
      </w:r>
      <w:r w:rsidR="00457FB8">
        <w:rPr>
          <w:lang w:val="lt-LT"/>
        </w:rPr>
        <w:t>uropos Sąjungos</w:t>
      </w:r>
      <w:r w:rsidRPr="00A2395A">
        <w:rPr>
          <w:lang w:val="lt-LT"/>
        </w:rPr>
        <w:t xml:space="preserve"> Teisingumo Teismo byla sudaro pagrindą manyti, kad ir nagrinėjamoje byloje </w:t>
      </w:r>
      <w:r w:rsidR="00863B5F">
        <w:rPr>
          <w:lang w:val="lt-LT"/>
        </w:rPr>
        <w:t>tabakas</w:t>
      </w:r>
      <w:r w:rsidRPr="00A2395A">
        <w:rPr>
          <w:lang w:val="lt-LT"/>
        </w:rPr>
        <w:t xml:space="preserve">, iš kurio buvo iš dalies arba visiškai pašalintos vidurinės gyslos, </w:t>
      </w:r>
      <w:r w:rsidR="00717F67">
        <w:rPr>
          <w:lang w:val="lt-LT"/>
        </w:rPr>
        <w:t>šis</w:t>
      </w:r>
      <w:r w:rsidRPr="00A2395A">
        <w:rPr>
          <w:lang w:val="lt-LT"/>
        </w:rPr>
        <w:t xml:space="preserve"> buvo drėkinamas – jame rasta tabako drėgmei išlaikyti skirta medžiaga (glicerolis) ir, kaip nustatyta specialisto išvada, tabakas yra tinkamas rūkyti, prieš tai tabako lapus (pateiktus tabako mėginius) paprastai paruošiant, pavyzdžiui, susmulkinant arba supjaustant ranka, atitiktų Direktyvos 2011/64</w:t>
      </w:r>
      <w:r w:rsidR="00F23181">
        <w:rPr>
          <w:lang w:val="lt-LT"/>
        </w:rPr>
        <w:t> </w:t>
      </w:r>
      <w:r w:rsidRPr="00A2395A">
        <w:rPr>
          <w:lang w:val="lt-LT"/>
        </w:rPr>
        <w:t>5</w:t>
      </w:r>
      <w:r w:rsidR="00F2451F">
        <w:rPr>
          <w:lang w:val="lt-LT"/>
        </w:rPr>
        <w:t> </w:t>
      </w:r>
      <w:r w:rsidRPr="00A2395A">
        <w:rPr>
          <w:lang w:val="lt-LT"/>
        </w:rPr>
        <w:t>straipsnio 1 dalies a punkto sąvoką.</w:t>
      </w:r>
    </w:p>
    <w:p w14:paraId="71498538" w14:textId="3B6BD5B7" w:rsidR="00D45D33" w:rsidRPr="00A2395A" w:rsidRDefault="00EE6EDB" w:rsidP="00A61554">
      <w:pPr>
        <w:pStyle w:val="Sraopastraipa"/>
        <w:numPr>
          <w:ilvl w:val="0"/>
          <w:numId w:val="13"/>
        </w:numPr>
        <w:tabs>
          <w:tab w:val="left" w:pos="780"/>
        </w:tabs>
        <w:spacing w:after="120"/>
        <w:ind w:left="357"/>
        <w:contextualSpacing w:val="0"/>
        <w:jc w:val="both"/>
        <w:rPr>
          <w:lang w:val="lt-LT"/>
        </w:rPr>
      </w:pPr>
      <w:r w:rsidRPr="00A2395A">
        <w:rPr>
          <w:lang w:val="lt-LT"/>
        </w:rPr>
        <w:t>Toks aiškinimas</w:t>
      </w:r>
      <w:r w:rsidR="00D45D33" w:rsidRPr="00A2395A">
        <w:rPr>
          <w:lang w:val="lt-LT"/>
        </w:rPr>
        <w:t xml:space="preserve"> taip pat atitinka Direktyvos prasmę ir tikslą apmokestinti akcizu produktus, kurie, nors nėra skirti rūkyti, bet juos galima rūkyti, ir taip neleisti apeiti mokesčių įstatymų ar Sąjungos teisės (ESTT 2017 m. balandžio 6 d. sprendim</w:t>
      </w:r>
      <w:r w:rsidR="00F23181">
        <w:rPr>
          <w:lang w:val="lt-LT"/>
        </w:rPr>
        <w:t>as</w:t>
      </w:r>
      <w:r w:rsidR="00D45D33" w:rsidRPr="00A2395A">
        <w:rPr>
          <w:lang w:val="lt-LT"/>
        </w:rPr>
        <w:t xml:space="preserve"> byloje </w:t>
      </w:r>
      <w:r w:rsidR="00D45D33" w:rsidRPr="00A2395A">
        <w:rPr>
          <w:i/>
          <w:iCs/>
          <w:lang w:val="lt-LT"/>
        </w:rPr>
        <w:t>Eko</w:t>
      </w:r>
      <w:r w:rsidR="00D45D33" w:rsidRPr="00A2395A">
        <w:rPr>
          <w:i/>
          <w:iCs/>
          <w:lang w:val="lt-LT"/>
        </w:rPr>
        <w:noBreakHyphen/>
        <w:t>Tabak</w:t>
      </w:r>
      <w:r w:rsidR="00D45D33" w:rsidRPr="00A2395A">
        <w:rPr>
          <w:lang w:val="lt-LT"/>
        </w:rPr>
        <w:t xml:space="preserve">, C-638/15, </w:t>
      </w:r>
      <w:r w:rsidR="00BC4090">
        <w:rPr>
          <w:lang w:val="lt-LT"/>
        </w:rPr>
        <w:t>ECLI:</w:t>
      </w:r>
      <w:r w:rsidR="00D45D33" w:rsidRPr="00A2395A">
        <w:rPr>
          <w:lang w:val="lt-LT"/>
        </w:rPr>
        <w:t>EU:C:2017:277, 10 punktas).</w:t>
      </w:r>
    </w:p>
    <w:p w14:paraId="2C88B03A" w14:textId="071F7E89"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Vis dėlto iš bylos aplinkybių matyti, kad tiek atsakingos institucijos – Muitinės kriminalinės tarnybos pareigūnai, Muitinės laboratorijos specialistai</w:t>
      </w:r>
      <w:r w:rsidR="00427853">
        <w:rPr>
          <w:lang w:val="lt-LT"/>
        </w:rPr>
        <w:t>,</w:t>
      </w:r>
      <w:r w:rsidRPr="00A2395A">
        <w:rPr>
          <w:lang w:val="lt-LT"/>
        </w:rPr>
        <w:t xml:space="preserve"> tiek ir pats kasatorius savo veikloje taip pat naudoja ir KN (Reglamentas) bei KN paaiškinimus </w:t>
      </w:r>
      <w:r w:rsidRPr="00D4233A">
        <w:rPr>
          <w:lang w:val="lt-LT"/>
        </w:rPr>
        <w:t>(</w:t>
      </w:r>
      <w:r w:rsidR="00D4233A">
        <w:rPr>
          <w:lang w:val="lt-LT"/>
        </w:rPr>
        <w:t>papildomai</w:t>
      </w:r>
      <w:r w:rsidRPr="00D4233A">
        <w:rPr>
          <w:lang w:val="lt-LT"/>
        </w:rPr>
        <w:t xml:space="preserve"> </w:t>
      </w:r>
      <w:r w:rsidR="000D3C60">
        <w:rPr>
          <w:lang w:val="lt-LT"/>
        </w:rPr>
        <w:t>nurodytina</w:t>
      </w:r>
      <w:r w:rsidRPr="00D4233A">
        <w:rPr>
          <w:lang w:val="lt-LT"/>
        </w:rPr>
        <w:t>, kad KN</w:t>
      </w:r>
      <w:r w:rsidR="006B77A5">
        <w:rPr>
          <w:lang w:val="lt-LT"/>
        </w:rPr>
        <w:t> </w:t>
      </w:r>
      <w:r w:rsidRPr="00D4233A">
        <w:rPr>
          <w:lang w:val="lt-LT"/>
        </w:rPr>
        <w:t>paaiškinimai, nors ir neturi privalomosios teisinės galios, yra svarbūs Bendrojo muitų tarifo vienodo taikymo užtikrinimo instrumentai ir kaip tokie yra tinkamas jo aiškinimo elementas (ESTT 2016 m. rugsėjo 8 d. sprendim</w:t>
      </w:r>
      <w:r w:rsidR="00427853">
        <w:rPr>
          <w:lang w:val="lt-LT"/>
        </w:rPr>
        <w:t>as</w:t>
      </w:r>
      <w:r w:rsidRPr="00D4233A">
        <w:rPr>
          <w:lang w:val="lt-LT"/>
        </w:rPr>
        <w:t xml:space="preserve"> byloje </w:t>
      </w:r>
      <w:r w:rsidRPr="00D4233A">
        <w:rPr>
          <w:i/>
          <w:iCs/>
          <w:lang w:val="lt-LT"/>
        </w:rPr>
        <w:t>Schenke</w:t>
      </w:r>
      <w:r w:rsidRPr="00D4233A">
        <w:rPr>
          <w:lang w:val="lt-LT"/>
        </w:rPr>
        <w:t>r, C-409/14, ECLI:EU:C:2016:643, 77</w:t>
      </w:r>
      <w:r w:rsidR="00427853">
        <w:rPr>
          <w:lang w:val="lt-LT"/>
        </w:rPr>
        <w:t> </w:t>
      </w:r>
      <w:r w:rsidRPr="00A2395A">
        <w:rPr>
          <w:lang w:val="lt-LT"/>
        </w:rPr>
        <w:t>punktas ir jame nurodyta jurisprudencija; 2023</w:t>
      </w:r>
      <w:r w:rsidR="00963461">
        <w:rPr>
          <w:lang w:val="lt-LT"/>
        </w:rPr>
        <w:t xml:space="preserve"> </w:t>
      </w:r>
      <w:r w:rsidRPr="00A2395A">
        <w:rPr>
          <w:lang w:val="lt-LT"/>
        </w:rPr>
        <w:t>m. balandžio 27</w:t>
      </w:r>
      <w:r w:rsidR="00963461">
        <w:rPr>
          <w:lang w:val="lt-LT"/>
        </w:rPr>
        <w:t xml:space="preserve"> </w:t>
      </w:r>
      <w:r w:rsidRPr="00A2395A">
        <w:rPr>
          <w:lang w:val="lt-LT"/>
        </w:rPr>
        <w:t xml:space="preserve">d. </w:t>
      </w:r>
      <w:r w:rsidR="00427853">
        <w:rPr>
          <w:lang w:val="lt-LT"/>
        </w:rPr>
        <w:t>s</w:t>
      </w:r>
      <w:r w:rsidRPr="00A2395A">
        <w:rPr>
          <w:lang w:val="lt-LT"/>
        </w:rPr>
        <w:t>prendim</w:t>
      </w:r>
      <w:r w:rsidR="00427853">
        <w:rPr>
          <w:lang w:val="lt-LT"/>
        </w:rPr>
        <w:t>as</w:t>
      </w:r>
      <w:r w:rsidR="00963461">
        <w:rPr>
          <w:lang w:val="lt-LT"/>
        </w:rPr>
        <w:t xml:space="preserve"> </w:t>
      </w:r>
      <w:r w:rsidR="00427853">
        <w:rPr>
          <w:lang w:val="lt-LT"/>
        </w:rPr>
        <w:t xml:space="preserve">byloje </w:t>
      </w:r>
      <w:r w:rsidRPr="00A2395A">
        <w:rPr>
          <w:i/>
          <w:iCs/>
          <w:lang w:val="lt-LT"/>
        </w:rPr>
        <w:t>X ir Inspecteur van de Belastingdienst Douane</w:t>
      </w:r>
      <w:r w:rsidRPr="00A2395A">
        <w:rPr>
          <w:lang w:val="lt-LT"/>
        </w:rPr>
        <w:t>, C</w:t>
      </w:r>
      <w:r w:rsidRPr="00A2395A">
        <w:rPr>
          <w:lang w:val="lt-LT"/>
        </w:rPr>
        <w:noBreakHyphen/>
        <w:t xml:space="preserve">107/22, </w:t>
      </w:r>
      <w:r w:rsidR="00BC4090">
        <w:rPr>
          <w:lang w:val="lt-LT"/>
        </w:rPr>
        <w:t>ECLI:</w:t>
      </w:r>
      <w:r w:rsidRPr="00A2395A">
        <w:rPr>
          <w:lang w:val="lt-LT"/>
        </w:rPr>
        <w:t>EU:C:2023:346, 19</w:t>
      </w:r>
      <w:r w:rsidR="00963461">
        <w:rPr>
          <w:lang w:val="lt-LT"/>
        </w:rPr>
        <w:t xml:space="preserve"> </w:t>
      </w:r>
      <w:r w:rsidRPr="00A2395A">
        <w:rPr>
          <w:lang w:val="lt-LT"/>
        </w:rPr>
        <w:t>punktas ir jame nurodyta jurisprudencija)).</w:t>
      </w:r>
    </w:p>
    <w:p w14:paraId="12DD76B7" w14:textId="1388CEAC"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Atitinkamai Reglamento (ES) 2017/1925</w:t>
      </w:r>
      <w:r w:rsidR="00EE6EDB" w:rsidRPr="00A2395A">
        <w:rPr>
          <w:lang w:val="lt-LT"/>
        </w:rPr>
        <w:t xml:space="preserve"> I priedo</w:t>
      </w:r>
      <w:r w:rsidRPr="00A2395A">
        <w:rPr>
          <w:lang w:val="lt-LT"/>
        </w:rPr>
        <w:t xml:space="preserve"> antros dalies IV skyriaus 24 skirsnis nustato, kad neperdirbtas tabakas priskiriamas KN 2401 pozicijai, savo ruožtu kitas perdirbtas tabakas ir perdirbti tabako pakaitalai; „homogenizuotas“ arba „regeneruotas“ tabakas; tabako ekstraktai ir esencijos priskiriami KN 2403 pozicijai. Šių minėtų KN 2401 bei KN 2403 pozicijų atribojimo klausimą detalizuoja KN paaiškinimai, reglamentuojantys Tabako ir tabako gaminių rūkymo bandymo testą, skirtą</w:t>
      </w:r>
      <w:r w:rsidR="00457FB8">
        <w:rPr>
          <w:lang w:val="lt-LT"/>
        </w:rPr>
        <w:t xml:space="preserve"> tam, kad</w:t>
      </w:r>
      <w:r w:rsidRPr="00A2395A">
        <w:rPr>
          <w:lang w:val="lt-LT"/>
        </w:rPr>
        <w:t xml:space="preserve"> </w:t>
      </w:r>
      <w:r w:rsidR="00457FB8">
        <w:rPr>
          <w:lang w:val="lt-LT"/>
        </w:rPr>
        <w:t xml:space="preserve">būtų </w:t>
      </w:r>
      <w:r w:rsidR="00457FB8" w:rsidRPr="00A2395A">
        <w:rPr>
          <w:lang w:val="lt-LT"/>
        </w:rPr>
        <w:t>nustatyt</w:t>
      </w:r>
      <w:r w:rsidR="00457FB8">
        <w:rPr>
          <w:lang w:val="lt-LT"/>
        </w:rPr>
        <w:t>as</w:t>
      </w:r>
      <w:r w:rsidR="00457FB8" w:rsidRPr="00A2395A">
        <w:rPr>
          <w:lang w:val="lt-LT"/>
        </w:rPr>
        <w:t xml:space="preserve"> </w:t>
      </w:r>
      <w:r w:rsidR="006B77A5" w:rsidRPr="00A2395A">
        <w:rPr>
          <w:lang w:val="lt-LT"/>
        </w:rPr>
        <w:t>suderint</w:t>
      </w:r>
      <w:r w:rsidR="006B77A5">
        <w:rPr>
          <w:lang w:val="lt-LT"/>
        </w:rPr>
        <w:t>a</w:t>
      </w:r>
      <w:r w:rsidR="00457FB8">
        <w:rPr>
          <w:lang w:val="lt-LT"/>
        </w:rPr>
        <w:t>s</w:t>
      </w:r>
      <w:r w:rsidR="006B77A5" w:rsidRPr="00A2395A">
        <w:rPr>
          <w:lang w:val="lt-LT"/>
        </w:rPr>
        <w:t xml:space="preserve"> metod</w:t>
      </w:r>
      <w:r w:rsidR="00457FB8">
        <w:rPr>
          <w:lang w:val="lt-LT"/>
        </w:rPr>
        <w:t>as</w:t>
      </w:r>
      <w:r w:rsidRPr="00A2395A">
        <w:rPr>
          <w:lang w:val="lt-LT"/>
        </w:rPr>
        <w:t>, kurį taikant 2403</w:t>
      </w:r>
      <w:r w:rsidR="00457FB8">
        <w:rPr>
          <w:lang w:val="lt-LT"/>
        </w:rPr>
        <w:t> </w:t>
      </w:r>
      <w:r w:rsidRPr="00A2395A">
        <w:rPr>
          <w:lang w:val="lt-LT"/>
        </w:rPr>
        <w:t>pozicijai priskiriamą perdirbtą tabaką (kurį galima rūkyti be tolesnio apdorojimo) būtų galima atskirti nuo 2401</w:t>
      </w:r>
      <w:r w:rsidR="00963461">
        <w:rPr>
          <w:lang w:val="lt-LT"/>
        </w:rPr>
        <w:t> </w:t>
      </w:r>
      <w:r w:rsidRPr="00A2395A">
        <w:rPr>
          <w:lang w:val="lt-LT"/>
        </w:rPr>
        <w:t>pozicijai priskiriamo neperdirbto tabako. Bandymas taikomas bet kokiam tabakui ar tabako gaminiams, taigi</w:t>
      </w:r>
      <w:r w:rsidR="00427853">
        <w:rPr>
          <w:lang w:val="lt-LT"/>
        </w:rPr>
        <w:t>,</w:t>
      </w:r>
      <w:r w:rsidR="006D2506">
        <w:rPr>
          <w:lang w:val="lt-LT"/>
        </w:rPr>
        <w:t xml:space="preserve"> manytina</w:t>
      </w:r>
      <w:r w:rsidR="00427853">
        <w:rPr>
          <w:lang w:val="lt-LT"/>
        </w:rPr>
        <w:t>,</w:t>
      </w:r>
      <w:r w:rsidR="006D2506">
        <w:rPr>
          <w:lang w:val="lt-LT"/>
        </w:rPr>
        <w:t xml:space="preserve"> yra </w:t>
      </w:r>
      <w:r w:rsidRPr="00A2395A">
        <w:rPr>
          <w:lang w:val="lt-LT"/>
        </w:rPr>
        <w:t>aktualus ir nagrinėjamos bylos atveju.</w:t>
      </w:r>
      <w:r w:rsidR="00BD3661" w:rsidRPr="00A2395A">
        <w:rPr>
          <w:color w:val="000000"/>
          <w:lang w:val="lt-LT"/>
        </w:rPr>
        <w:t xml:space="preserve"> Teisėjų kolegija pažymi, </w:t>
      </w:r>
      <w:r w:rsidR="00BD3661" w:rsidRPr="00A2395A">
        <w:rPr>
          <w:color w:val="000000"/>
          <w:lang w:val="lt-LT"/>
        </w:rPr>
        <w:lastRenderedPageBreak/>
        <w:t>kad byloje teismų nustatyta, jog Lietuvoje</w:t>
      </w:r>
      <w:r w:rsidR="00427853">
        <w:rPr>
          <w:color w:val="000000"/>
          <w:lang w:val="lt-LT"/>
        </w:rPr>
        <w:t>,</w:t>
      </w:r>
      <w:r w:rsidR="00BD3661" w:rsidRPr="00A2395A">
        <w:rPr>
          <w:color w:val="000000"/>
          <w:lang w:val="lt-LT"/>
        </w:rPr>
        <w:t xml:space="preserve"> siekiant atskirti perdirbtą tabaką, be kita ko, ir akcizų kontekste, paprastai vadovaujamasi šiuo rūkymo bandymu, o kitos metodikos nėra.</w:t>
      </w:r>
    </w:p>
    <w:p w14:paraId="5520158F" w14:textId="59D0E050"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KN paaiškinimuose nurodyta, kad mėginio negalima kaip nors pjaustyti, laužyti, traiškyti, malti ar kitaip smulkinti. Minėtų paaiškinimų Bandym</w:t>
      </w:r>
      <w:r w:rsidR="00182383">
        <w:rPr>
          <w:lang w:val="lt-LT"/>
        </w:rPr>
        <w:t>o</w:t>
      </w:r>
      <w:r w:rsidRPr="00A2395A">
        <w:rPr>
          <w:lang w:val="lt-LT"/>
        </w:rPr>
        <w:t xml:space="preserve"> vertinimo (tipinių pavyzdžių) dalyje nurodyta, kad tuo atveju, jeigu mėginiu neįmanoma prikimšti pypkės, susukti ar padaryti cigaretės (nesmulkinti tabako lapai, dideli tabako lapų gabalai, gyslos ir kt.), galutinė bandymo išvada – neįmanoma rūkyti mėginio be tolesnio pramoninio apdorojimo. Pastabos skiltyje papildomai pažymėta, kad tokia išvada būdinga 2401 pozicijoms (neperdirbtas tabakas).</w:t>
      </w:r>
    </w:p>
    <w:p w14:paraId="4AE7E8F0" w14:textId="4FD7B9D6"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Pažymėtina, kad reikalavimas nepažeisti mėginio vientisumo bet kokiais būdais liko nepakitęs ir atnaujintuose Europos Sąjungos kombinuotosios nomenklatūros paaiškinimuose (2019/C</w:t>
      </w:r>
      <w:r w:rsidR="00540832">
        <w:rPr>
          <w:lang w:val="lt-LT"/>
        </w:rPr>
        <w:t> </w:t>
      </w:r>
      <w:r w:rsidRPr="00A2395A">
        <w:rPr>
          <w:lang w:val="lt-LT"/>
        </w:rPr>
        <w:t>119/01).</w:t>
      </w:r>
    </w:p>
    <w:p w14:paraId="2547064A" w14:textId="1D42F722" w:rsidR="00DA42A3" w:rsidRPr="00A71A0E" w:rsidRDefault="00DA42A3" w:rsidP="00A61554">
      <w:pPr>
        <w:pStyle w:val="Sraopastraipa"/>
        <w:numPr>
          <w:ilvl w:val="0"/>
          <w:numId w:val="13"/>
        </w:numPr>
        <w:tabs>
          <w:tab w:val="left" w:pos="780"/>
        </w:tabs>
        <w:spacing w:after="120"/>
        <w:ind w:left="357"/>
        <w:contextualSpacing w:val="0"/>
        <w:jc w:val="both"/>
        <w:rPr>
          <w:color w:val="000000"/>
          <w:lang w:val="lt-LT"/>
        </w:rPr>
      </w:pPr>
      <w:r w:rsidRPr="00A2395A">
        <w:rPr>
          <w:color w:val="000000"/>
          <w:lang w:val="lt-LT"/>
        </w:rPr>
        <w:t xml:space="preserve">Minėta, kad nagrinėjamoje byloje nustatyta, </w:t>
      </w:r>
      <w:r w:rsidR="00427853">
        <w:rPr>
          <w:color w:val="000000"/>
          <w:lang w:val="lt-LT"/>
        </w:rPr>
        <w:t>jog</w:t>
      </w:r>
      <w:r w:rsidR="00427853" w:rsidRPr="00A2395A">
        <w:rPr>
          <w:color w:val="000000"/>
          <w:lang w:val="lt-LT"/>
        </w:rPr>
        <w:t xml:space="preserve"> </w:t>
      </w:r>
      <w:r w:rsidRPr="00A2395A">
        <w:rPr>
          <w:color w:val="000000"/>
          <w:lang w:val="lt-LT"/>
        </w:rPr>
        <w:t xml:space="preserve">specialistas, atlikęs rūkymo bandymą, priešingai nei nurodo </w:t>
      </w:r>
      <w:r w:rsidRPr="00A2395A">
        <w:rPr>
          <w:lang w:val="lt-LT"/>
        </w:rPr>
        <w:t>KN</w:t>
      </w:r>
      <w:r w:rsidRPr="00A2395A">
        <w:rPr>
          <w:color w:val="000000"/>
          <w:lang w:val="lt-LT"/>
        </w:rPr>
        <w:t xml:space="preserve"> paaiškinimų A priedo „Tabako ir tabako gaminių rūkymo bandymas“ „Mėginio ruošimo“ dalis, pateiktus tabako mėginius susmulkino, supjaustė ranka, nes, jo nuomone, ESTT </w:t>
      </w:r>
      <w:r w:rsidRPr="00A71A0E">
        <w:rPr>
          <w:color w:val="000000"/>
          <w:lang w:val="lt-LT"/>
        </w:rPr>
        <w:t xml:space="preserve">išaiškinimas byloje </w:t>
      </w:r>
      <w:r w:rsidRPr="00A71A0E">
        <w:rPr>
          <w:i/>
          <w:iCs/>
          <w:color w:val="000000"/>
          <w:lang w:val="lt-LT"/>
        </w:rPr>
        <w:t>Eko-Tabak</w:t>
      </w:r>
      <w:r w:rsidRPr="00A71A0E">
        <w:rPr>
          <w:color w:val="000000"/>
          <w:lang w:val="lt-LT"/>
        </w:rPr>
        <w:t xml:space="preserve"> leidžia tai daryti tyrėjui</w:t>
      </w:r>
      <w:r w:rsidR="00A30A85" w:rsidRPr="00A71A0E">
        <w:rPr>
          <w:color w:val="000000"/>
          <w:lang w:val="lt-LT"/>
        </w:rPr>
        <w:t>.</w:t>
      </w:r>
      <w:r w:rsidRPr="00A71A0E">
        <w:rPr>
          <w:color w:val="000000"/>
          <w:lang w:val="lt-LT"/>
        </w:rPr>
        <w:t xml:space="preserve"> </w:t>
      </w:r>
      <w:r w:rsidR="00A30A85" w:rsidRPr="00A71A0E">
        <w:rPr>
          <w:color w:val="000000"/>
          <w:lang w:val="lt-LT"/>
        </w:rPr>
        <w:t>T</w:t>
      </w:r>
      <w:r w:rsidRPr="00A71A0E">
        <w:rPr>
          <w:color w:val="000000"/>
          <w:lang w:val="lt-LT"/>
        </w:rPr>
        <w:t>eisme specialistas paaiškino, kad</w:t>
      </w:r>
      <w:r w:rsidR="00427853">
        <w:rPr>
          <w:color w:val="000000"/>
          <w:lang w:val="lt-LT"/>
        </w:rPr>
        <w:t>,</w:t>
      </w:r>
      <w:r w:rsidRPr="00A71A0E">
        <w:rPr>
          <w:color w:val="000000"/>
          <w:lang w:val="lt-LT"/>
        </w:rPr>
        <w:t xml:space="preserve"> </w:t>
      </w:r>
      <w:r w:rsidRPr="00A71A0E">
        <w:rPr>
          <w:lang w:val="lt-LT"/>
        </w:rPr>
        <w:t>nesmulkinant pateikto tyrimui tabako, jo sukišti į cigaretės tūtelę nebūtų galima.</w:t>
      </w:r>
    </w:p>
    <w:p w14:paraId="5A0A4941" w14:textId="40E26F03"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 xml:space="preserve">Nustatytos faktinės aplinkybės minėtų Reglamento (ES) 2017/1925 bei KN paaiškinimų nuostatų kontekste sudaro pagrindą manyti, kad nagrinėjamoje byloje tiriamas tabako produktas, iš kurio nors ir buvo iš dalies arba visiškai pašalintos vidurinės gyslos, šis buvo drėkinamas, nepažeidus šio mėginio vientisumo, būtų vertinamas kaip tabakas, kurio neįmanoma rūkyti be tolesnio pramoninio apdorojimo. Toks tabako produktas būtų priskiriamas KN 2401 pozicijai, taigi laikytinas neperdirbtu tabaku ir </w:t>
      </w:r>
      <w:r w:rsidR="00427853">
        <w:rPr>
          <w:lang w:val="lt-LT"/>
        </w:rPr>
        <w:t>kartu</w:t>
      </w:r>
      <w:r w:rsidRPr="00A2395A">
        <w:rPr>
          <w:lang w:val="lt-LT"/>
        </w:rPr>
        <w:t xml:space="preserve"> preke, kuri nėra apmokestinama akcizu.</w:t>
      </w:r>
    </w:p>
    <w:p w14:paraId="57A937F3" w14:textId="48123F5C"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 xml:space="preserve">Taigi, pagal Direktyvos 2011/64 5 straipsnio 1 dalies a punktą ir </w:t>
      </w:r>
      <w:r w:rsidR="00457FB8" w:rsidRPr="00A2395A">
        <w:rPr>
          <w:lang w:val="lt-LT"/>
        </w:rPr>
        <w:t>E</w:t>
      </w:r>
      <w:r w:rsidR="00457FB8">
        <w:rPr>
          <w:lang w:val="lt-LT"/>
        </w:rPr>
        <w:t>uropos Sąjungos</w:t>
      </w:r>
      <w:r w:rsidRPr="00A2395A">
        <w:rPr>
          <w:lang w:val="lt-LT"/>
        </w:rPr>
        <w:t xml:space="preserve"> Teisingumo Teismo praktikos aiškinimą ta</w:t>
      </w:r>
      <w:r w:rsidR="00A71A0E">
        <w:rPr>
          <w:lang w:val="lt-LT"/>
        </w:rPr>
        <w:t>s</w:t>
      </w:r>
      <w:r w:rsidRPr="00A2395A">
        <w:rPr>
          <w:lang w:val="lt-LT"/>
        </w:rPr>
        <w:t xml:space="preserve"> pat</w:t>
      </w:r>
      <w:r w:rsidR="00A71A0E">
        <w:rPr>
          <w:lang w:val="lt-LT"/>
        </w:rPr>
        <w:t>s</w:t>
      </w:r>
      <w:r w:rsidRPr="00A2395A">
        <w:rPr>
          <w:lang w:val="lt-LT"/>
        </w:rPr>
        <w:t xml:space="preserve"> </w:t>
      </w:r>
      <w:r w:rsidR="00A71A0E">
        <w:rPr>
          <w:lang w:val="lt-LT"/>
        </w:rPr>
        <w:t>tabakas</w:t>
      </w:r>
      <w:r w:rsidRPr="00A2395A">
        <w:rPr>
          <w:lang w:val="lt-LT"/>
        </w:rPr>
        <w:t xml:space="preserve"> būtų laikoma</w:t>
      </w:r>
      <w:r w:rsidR="00A71A0E">
        <w:rPr>
          <w:lang w:val="lt-LT"/>
        </w:rPr>
        <w:t>s</w:t>
      </w:r>
      <w:r w:rsidRPr="00A2395A">
        <w:rPr>
          <w:lang w:val="lt-LT"/>
        </w:rPr>
        <w:t xml:space="preserve"> rūkomuoju tabaku, o pagal Reglamentą ir KN</w:t>
      </w:r>
      <w:r w:rsidR="00427853">
        <w:rPr>
          <w:lang w:val="lt-LT"/>
        </w:rPr>
        <w:t> </w:t>
      </w:r>
      <w:r w:rsidRPr="00A2395A">
        <w:rPr>
          <w:lang w:val="lt-LT"/>
        </w:rPr>
        <w:t>paaiškinimus – ne.</w:t>
      </w:r>
    </w:p>
    <w:p w14:paraId="262F9FEB" w14:textId="2F40D7A5" w:rsidR="003B264C" w:rsidRPr="00A2395A" w:rsidRDefault="003B264C" w:rsidP="00A61554">
      <w:pPr>
        <w:pStyle w:val="Sraopastraipa"/>
        <w:numPr>
          <w:ilvl w:val="0"/>
          <w:numId w:val="13"/>
        </w:numPr>
        <w:tabs>
          <w:tab w:val="left" w:pos="780"/>
        </w:tabs>
        <w:spacing w:after="120"/>
        <w:ind w:left="357"/>
        <w:contextualSpacing w:val="0"/>
        <w:jc w:val="both"/>
        <w:rPr>
          <w:color w:val="000000"/>
          <w:lang w:val="lt-LT"/>
        </w:rPr>
      </w:pPr>
      <w:r w:rsidRPr="00A2395A">
        <w:rPr>
          <w:color w:val="000000"/>
          <w:lang w:val="lt-LT"/>
        </w:rPr>
        <w:t xml:space="preserve">Teisėjų kolegijos nuomone, net ir turint omenyje Sąjungos įstatymo leidėjo pasirinktą </w:t>
      </w:r>
      <w:r w:rsidRPr="00A2395A">
        <w:rPr>
          <w:lang w:val="lt-LT"/>
        </w:rPr>
        <w:t>reguliavimo</w:t>
      </w:r>
      <w:r w:rsidRPr="00A2395A">
        <w:rPr>
          <w:color w:val="000000"/>
          <w:lang w:val="lt-LT"/>
        </w:rPr>
        <w:t xml:space="preserve"> modelį tiesiogiai nesusieti perdirbto tabako akcizų ir muitų objekto reglamentavimo, skirtingus akcizų ir muitų tikslus ir galimas kitas tokio pasirinkimo priežastis, kyla pagrįstų abejonių, ar būtų pateisinama ir ar atitiktų aptariamo reguliavimo visumos tikslus tokia situacija, kai tas pats tabakas akcizų ir KN kontekste analogiškai formuluojamos esminės sąvokos „galima rūkyti be tolesnio </w:t>
      </w:r>
      <w:r w:rsidR="00F7714C">
        <w:rPr>
          <w:color w:val="000000"/>
          <w:lang w:val="lt-LT"/>
        </w:rPr>
        <w:t xml:space="preserve">pramoninio </w:t>
      </w:r>
      <w:r w:rsidRPr="00A2395A">
        <w:rPr>
          <w:color w:val="000000"/>
          <w:lang w:val="lt-LT"/>
        </w:rPr>
        <w:t xml:space="preserve">apdorojimo“ požiūriu būtų traktuojamas skirtingai, taip suteikiant skirtingą reikšmę, be kita ko, tai pačiai rūkomojo tabako sąvokai. </w:t>
      </w:r>
    </w:p>
    <w:p w14:paraId="191B55D4" w14:textId="36B7B99D" w:rsidR="00D45D33" w:rsidRPr="00A2395A" w:rsidRDefault="004B1D2F" w:rsidP="00A61554">
      <w:pPr>
        <w:pStyle w:val="Sraopastraipa"/>
        <w:numPr>
          <w:ilvl w:val="0"/>
          <w:numId w:val="13"/>
        </w:numPr>
        <w:tabs>
          <w:tab w:val="left" w:pos="780"/>
        </w:tabs>
        <w:spacing w:after="120"/>
        <w:ind w:left="357"/>
        <w:contextualSpacing w:val="0"/>
        <w:jc w:val="both"/>
        <w:rPr>
          <w:lang w:val="lt-LT"/>
        </w:rPr>
      </w:pPr>
      <w:r>
        <w:rPr>
          <w:lang w:val="lt-LT"/>
        </w:rPr>
        <w:t>Viena vertus</w:t>
      </w:r>
      <w:r w:rsidR="00D45D33" w:rsidRPr="00A2395A">
        <w:rPr>
          <w:lang w:val="lt-LT"/>
        </w:rPr>
        <w:t xml:space="preserve">, </w:t>
      </w:r>
      <w:r w:rsidR="00457FB8" w:rsidRPr="00A2395A">
        <w:rPr>
          <w:lang w:val="lt-LT"/>
        </w:rPr>
        <w:t>E</w:t>
      </w:r>
      <w:r w:rsidR="00457FB8">
        <w:rPr>
          <w:lang w:val="lt-LT"/>
        </w:rPr>
        <w:t>uropos Sąjungos</w:t>
      </w:r>
      <w:r w:rsidR="00D45D33" w:rsidRPr="00A2395A">
        <w:rPr>
          <w:lang w:val="lt-LT"/>
        </w:rPr>
        <w:t xml:space="preserve"> Teisingumo Teismas yra išaiškinęs, kad KN paaiškinimai negali turėti jokios įtakos apibrėžčiai pagal Direktyvą</w:t>
      </w:r>
      <w:r w:rsidR="00207035">
        <w:rPr>
          <w:lang w:val="lt-LT"/>
        </w:rPr>
        <w:t xml:space="preserve"> </w:t>
      </w:r>
      <w:r w:rsidR="00D45D33" w:rsidRPr="00A2395A">
        <w:rPr>
          <w:lang w:val="lt-LT"/>
        </w:rPr>
        <w:t>2011/64, nes, skirtingai nei kitos direktyvos, kuriose reglamentuojami tam tikri akcizais apmokestinami produktai,</w:t>
      </w:r>
      <w:r w:rsidR="00207035">
        <w:rPr>
          <w:lang w:val="lt-LT"/>
        </w:rPr>
        <w:t xml:space="preserve"> </w:t>
      </w:r>
      <w:r w:rsidR="00D45D33" w:rsidRPr="00A2395A">
        <w:rPr>
          <w:lang w:val="lt-LT"/>
        </w:rPr>
        <w:t>Direktyvoje</w:t>
      </w:r>
      <w:r w:rsidR="00207035">
        <w:rPr>
          <w:lang w:val="lt-LT"/>
        </w:rPr>
        <w:t xml:space="preserve"> </w:t>
      </w:r>
      <w:r w:rsidR="00D45D33" w:rsidRPr="00A2395A">
        <w:rPr>
          <w:lang w:val="lt-LT"/>
        </w:rPr>
        <w:t>2011/64 apibrėžiant apdorotą tabaką nepateikiama nuoroda į kombinuotosios nomenklatūros kodus (2019</w:t>
      </w:r>
      <w:r w:rsidR="00457FB8">
        <w:rPr>
          <w:lang w:val="lt-LT"/>
        </w:rPr>
        <w:t> </w:t>
      </w:r>
      <w:r w:rsidR="00D45D33" w:rsidRPr="00A2395A">
        <w:rPr>
          <w:lang w:val="lt-LT"/>
        </w:rPr>
        <w:t>m. balandžio 11</w:t>
      </w:r>
      <w:r w:rsidR="00207035">
        <w:rPr>
          <w:lang w:val="lt-LT"/>
        </w:rPr>
        <w:t xml:space="preserve"> </w:t>
      </w:r>
      <w:r w:rsidR="00D45D33" w:rsidRPr="00A2395A">
        <w:rPr>
          <w:lang w:val="lt-LT"/>
        </w:rPr>
        <w:t xml:space="preserve">d. </w:t>
      </w:r>
      <w:r>
        <w:rPr>
          <w:lang w:val="lt-LT"/>
        </w:rPr>
        <w:t>s</w:t>
      </w:r>
      <w:r w:rsidR="00D45D33" w:rsidRPr="00A2395A">
        <w:rPr>
          <w:lang w:val="lt-LT"/>
        </w:rPr>
        <w:t>prendimo</w:t>
      </w:r>
      <w:r w:rsidR="00207035">
        <w:rPr>
          <w:lang w:val="lt-LT"/>
        </w:rPr>
        <w:t xml:space="preserve"> </w:t>
      </w:r>
      <w:r>
        <w:rPr>
          <w:lang w:val="lt-LT"/>
        </w:rPr>
        <w:t xml:space="preserve">byloje </w:t>
      </w:r>
      <w:r w:rsidR="00D45D33" w:rsidRPr="00A2395A">
        <w:rPr>
          <w:i/>
          <w:iCs/>
          <w:lang w:val="lt-LT"/>
        </w:rPr>
        <w:t>Skonis ir kvapas</w:t>
      </w:r>
      <w:r w:rsidR="00D45D33" w:rsidRPr="00A2395A">
        <w:rPr>
          <w:lang w:val="lt-LT"/>
        </w:rPr>
        <w:t>, C</w:t>
      </w:r>
      <w:r w:rsidR="00D45D33" w:rsidRPr="00A2395A">
        <w:rPr>
          <w:lang w:val="lt-LT"/>
        </w:rPr>
        <w:noBreakHyphen/>
        <w:t xml:space="preserve">638/17, </w:t>
      </w:r>
      <w:r w:rsidR="00BC4090">
        <w:rPr>
          <w:lang w:val="lt-LT"/>
        </w:rPr>
        <w:t>ECLI:</w:t>
      </w:r>
      <w:r w:rsidR="00D45D33" w:rsidRPr="00A2395A">
        <w:rPr>
          <w:lang w:val="lt-LT"/>
        </w:rPr>
        <w:t>EU:C:2019:316, 46</w:t>
      </w:r>
      <w:r w:rsidR="00457FB8">
        <w:rPr>
          <w:lang w:val="lt-LT"/>
        </w:rPr>
        <w:t> </w:t>
      </w:r>
      <w:r w:rsidR="00D45D33" w:rsidRPr="00A2395A">
        <w:rPr>
          <w:lang w:val="lt-LT"/>
        </w:rPr>
        <w:t xml:space="preserve">punktas). Tačiau kitoje, minėtoje </w:t>
      </w:r>
      <w:r w:rsidR="00D45D33" w:rsidRPr="00A2395A">
        <w:rPr>
          <w:i/>
          <w:iCs/>
          <w:lang w:val="lt-LT"/>
        </w:rPr>
        <w:t>Schenker</w:t>
      </w:r>
      <w:r w:rsidR="00D45D33" w:rsidRPr="00A2395A">
        <w:rPr>
          <w:lang w:val="lt-LT"/>
        </w:rPr>
        <w:t xml:space="preserve">, byloje Teisingumo Teismas teikia išaiškinimus apie Reglamentą ir KN paaiškinimus </w:t>
      </w:r>
      <w:r w:rsidR="00BA7E62" w:rsidRPr="00BA7E62">
        <w:rPr>
          <w:lang w:val="lt-LT"/>
        </w:rPr>
        <w:t>2008 m. gruodžio 16 d. Tarybos direktyv</w:t>
      </w:r>
      <w:r w:rsidR="00BA7E62">
        <w:rPr>
          <w:lang w:val="lt-LT"/>
        </w:rPr>
        <w:t>os</w:t>
      </w:r>
      <w:r w:rsidR="00BA7E62" w:rsidRPr="00BA7E62">
        <w:rPr>
          <w:lang w:val="lt-LT"/>
        </w:rPr>
        <w:t xml:space="preserve"> 2008/118/EB dėl bendros akcizų tvarkos, panaikinan</w:t>
      </w:r>
      <w:r w:rsidR="00BA7E62">
        <w:rPr>
          <w:lang w:val="lt-LT"/>
        </w:rPr>
        <w:t>čios</w:t>
      </w:r>
      <w:r w:rsidR="00BA7E62" w:rsidRPr="00BA7E62">
        <w:rPr>
          <w:lang w:val="lt-LT"/>
        </w:rPr>
        <w:t xml:space="preserve"> Direktyvą 92/12/EEB</w:t>
      </w:r>
      <w:r w:rsidR="00BA7E62">
        <w:rPr>
          <w:lang w:val="lt-LT"/>
        </w:rPr>
        <w:t>,</w:t>
      </w:r>
      <w:r w:rsidR="00D45D33" w:rsidRPr="00A2395A">
        <w:rPr>
          <w:lang w:val="lt-LT"/>
        </w:rPr>
        <w:t xml:space="preserve"> taikymo kontekste, </w:t>
      </w:r>
      <w:r w:rsidR="00E800EB" w:rsidRPr="00A2395A">
        <w:rPr>
          <w:lang w:val="lt-LT"/>
        </w:rPr>
        <w:t>nors</w:t>
      </w:r>
      <w:r w:rsidR="00D45D33" w:rsidRPr="00A2395A">
        <w:rPr>
          <w:lang w:val="lt-LT"/>
        </w:rPr>
        <w:t xml:space="preserve"> šioje direktyvoje taip pat nepateikiama nuoroda į kombinuotosios nomenklatūros kodus. Tad nėra aišku, ar vien tiesioginės nuorodos nebuvimas gali būti priežastis taikyti ar ne KN paaiškinimus.</w:t>
      </w:r>
    </w:p>
    <w:p w14:paraId="48B86448" w14:textId="7A0C0054" w:rsidR="00D45D33" w:rsidRPr="00A2395A" w:rsidRDefault="00D45D33" w:rsidP="00A61554">
      <w:pPr>
        <w:pStyle w:val="Sraopastraipa"/>
        <w:numPr>
          <w:ilvl w:val="0"/>
          <w:numId w:val="13"/>
        </w:numPr>
        <w:tabs>
          <w:tab w:val="left" w:pos="780"/>
        </w:tabs>
        <w:spacing w:after="120"/>
        <w:ind w:left="357"/>
        <w:contextualSpacing w:val="0"/>
        <w:jc w:val="both"/>
        <w:rPr>
          <w:lang w:val="lt-LT"/>
        </w:rPr>
      </w:pPr>
      <w:r w:rsidRPr="00A2395A">
        <w:rPr>
          <w:lang w:val="lt-LT"/>
        </w:rPr>
        <w:t xml:space="preserve">Šias abejones taip pat sustiprina faktas, kad tiek Direktyva 2011/64 dėl akcizų, tiek Reglamentas Nr. 2658/87 dėl muitų yra Sąjungos mokesčių teisės dalis, kuria siekiama užtikrinti tinkamą vienodą vidaus rinkos veikimą, o </w:t>
      </w:r>
      <w:r w:rsidR="00457FB8" w:rsidRPr="00A2395A">
        <w:rPr>
          <w:lang w:val="lt-LT"/>
        </w:rPr>
        <w:t>E</w:t>
      </w:r>
      <w:r w:rsidR="00457FB8">
        <w:rPr>
          <w:lang w:val="lt-LT"/>
        </w:rPr>
        <w:t>uropos Sąjungos</w:t>
      </w:r>
      <w:r w:rsidRPr="00A2395A">
        <w:rPr>
          <w:lang w:val="lt-LT"/>
        </w:rPr>
        <w:t xml:space="preserve"> Teisingumo Teismo praktikoje nurodyta, kad „rūkomasis tabakas“ negali būti aiškinamas siaurai (ESTT 2017 m. balandžio 6</w:t>
      </w:r>
      <w:r w:rsidR="00207035">
        <w:rPr>
          <w:lang w:val="lt-LT"/>
        </w:rPr>
        <w:t xml:space="preserve"> </w:t>
      </w:r>
      <w:r w:rsidRPr="00A2395A">
        <w:rPr>
          <w:lang w:val="lt-LT"/>
        </w:rPr>
        <w:t xml:space="preserve">d. sprendimo byloje </w:t>
      </w:r>
      <w:r w:rsidRPr="00A2395A">
        <w:rPr>
          <w:i/>
          <w:iCs/>
          <w:lang w:val="lt-LT"/>
        </w:rPr>
        <w:t>Eko</w:t>
      </w:r>
      <w:r w:rsidRPr="00A2395A">
        <w:rPr>
          <w:i/>
          <w:iCs/>
          <w:lang w:val="lt-LT"/>
        </w:rPr>
        <w:noBreakHyphen/>
        <w:t>Tabak</w:t>
      </w:r>
      <w:r w:rsidRPr="00A2395A">
        <w:rPr>
          <w:lang w:val="lt-LT"/>
        </w:rPr>
        <w:t xml:space="preserve"> </w:t>
      </w:r>
      <w:r w:rsidRPr="005E4CFD">
        <w:rPr>
          <w:i/>
          <w:iCs/>
          <w:lang w:val="lt-LT"/>
        </w:rPr>
        <w:t>s. r. o.</w:t>
      </w:r>
      <w:r w:rsidRPr="00A2395A">
        <w:rPr>
          <w:lang w:val="lt-LT"/>
        </w:rPr>
        <w:t xml:space="preserve">, C-638/15, </w:t>
      </w:r>
      <w:r w:rsidR="00BC4090">
        <w:rPr>
          <w:lang w:val="lt-LT"/>
        </w:rPr>
        <w:t>ECLI:</w:t>
      </w:r>
      <w:r w:rsidRPr="00A2395A">
        <w:rPr>
          <w:lang w:val="lt-LT"/>
        </w:rPr>
        <w:t>EU:C:2017:277, 17, 18 ir 24</w:t>
      </w:r>
      <w:r w:rsidR="00207035">
        <w:rPr>
          <w:lang w:val="lt-LT"/>
        </w:rPr>
        <w:t xml:space="preserve"> </w:t>
      </w:r>
      <w:r w:rsidRPr="00A2395A">
        <w:rPr>
          <w:lang w:val="lt-LT"/>
        </w:rPr>
        <w:t>punktai).</w:t>
      </w:r>
    </w:p>
    <w:p w14:paraId="64EBF5D2" w14:textId="48D4AC6C" w:rsidR="00D45D33" w:rsidRPr="00A2395A" w:rsidRDefault="004B1D2F" w:rsidP="00A61554">
      <w:pPr>
        <w:pStyle w:val="Sraopastraipa"/>
        <w:numPr>
          <w:ilvl w:val="0"/>
          <w:numId w:val="13"/>
        </w:numPr>
        <w:tabs>
          <w:tab w:val="left" w:pos="780"/>
        </w:tabs>
        <w:spacing w:after="120"/>
        <w:ind w:left="357"/>
        <w:contextualSpacing w:val="0"/>
        <w:jc w:val="both"/>
        <w:rPr>
          <w:lang w:val="lt-LT"/>
        </w:rPr>
      </w:pPr>
      <w:r>
        <w:rPr>
          <w:lang w:val="lt-LT"/>
        </w:rPr>
        <w:lastRenderedPageBreak/>
        <w:t>Negana to</w:t>
      </w:r>
      <w:r w:rsidR="00D45D33" w:rsidRPr="00A2395A">
        <w:rPr>
          <w:lang w:val="lt-LT"/>
        </w:rPr>
        <w:t xml:space="preserve">, Europos Komisija savo dokumentuose taip pat reiškia susirūpinimą dėl </w:t>
      </w:r>
      <w:r w:rsidR="00E800EB" w:rsidRPr="00A2395A">
        <w:rPr>
          <w:lang w:val="lt-LT"/>
        </w:rPr>
        <w:t xml:space="preserve">tabako kaip akcizo objekto </w:t>
      </w:r>
      <w:r w:rsidR="00D45D33" w:rsidRPr="00A2395A">
        <w:rPr>
          <w:lang w:val="lt-LT"/>
        </w:rPr>
        <w:t xml:space="preserve">apibrėžčių ir kombinuotosios nomenklatūros (KN) klasifikacijos muitų tikslais neatitikimų </w:t>
      </w:r>
      <w:r>
        <w:rPr>
          <w:lang w:val="lt-LT"/>
        </w:rPr>
        <w:t>bei</w:t>
      </w:r>
      <w:r w:rsidRPr="00A2395A">
        <w:rPr>
          <w:lang w:val="lt-LT"/>
        </w:rPr>
        <w:t xml:space="preserve"> </w:t>
      </w:r>
      <w:r w:rsidR="00D45D33" w:rsidRPr="00A2395A">
        <w:rPr>
          <w:lang w:val="lt-LT"/>
        </w:rPr>
        <w:t>teisinio netikrumo dėl tam tikriems gaminiams taikytinos tvarkos (20</w:t>
      </w:r>
      <w:r w:rsidR="00E800EB" w:rsidRPr="00A2395A">
        <w:rPr>
          <w:lang w:val="lt-LT"/>
        </w:rPr>
        <w:t>1</w:t>
      </w:r>
      <w:r w:rsidR="00D45D33" w:rsidRPr="00A2395A">
        <w:rPr>
          <w:lang w:val="lt-LT"/>
        </w:rPr>
        <w:t>5</w:t>
      </w:r>
      <w:r>
        <w:rPr>
          <w:lang w:val="lt-LT"/>
        </w:rPr>
        <w:t> </w:t>
      </w:r>
      <w:r w:rsidR="00D45D33" w:rsidRPr="00A2395A">
        <w:rPr>
          <w:lang w:val="lt-LT"/>
        </w:rPr>
        <w:t>m. gruodžio 21</w:t>
      </w:r>
      <w:r w:rsidR="00207035">
        <w:rPr>
          <w:lang w:val="lt-LT"/>
        </w:rPr>
        <w:t xml:space="preserve"> </w:t>
      </w:r>
      <w:r w:rsidR="00D45D33" w:rsidRPr="00A2395A">
        <w:rPr>
          <w:lang w:val="lt-LT"/>
        </w:rPr>
        <w:t>d. ataskaita COM(2015) 621 final, 3.3.2, 4.1.2 punktai; 2020 m. darbinis dokumentas SWD(2020) 32 final, 3.1 dalis). Komisija pabrėžia, kad ypač daug painiavos suinteresuotosioms šalims kelia Direktyvoje pateikta rūkomojo tabako apibrėžtis, nes terminai skiriasi nuo muitinės klasifikacijoje vartojamų terminų (SWD(2020) 32 final, 5.2 dalis, 39 puslapis).</w:t>
      </w:r>
    </w:p>
    <w:p w14:paraId="3AD8166F" w14:textId="3A45F32A" w:rsidR="00386FC7" w:rsidRPr="00A2395A" w:rsidRDefault="00DC477A" w:rsidP="00A61554">
      <w:pPr>
        <w:pStyle w:val="Sraopastraipa"/>
        <w:numPr>
          <w:ilvl w:val="0"/>
          <w:numId w:val="13"/>
        </w:numPr>
        <w:tabs>
          <w:tab w:val="left" w:pos="780"/>
        </w:tabs>
        <w:spacing w:after="120"/>
        <w:ind w:left="357"/>
        <w:contextualSpacing w:val="0"/>
        <w:jc w:val="both"/>
        <w:rPr>
          <w:lang w:val="lt-LT"/>
        </w:rPr>
      </w:pPr>
      <w:r w:rsidRPr="00A2395A">
        <w:rPr>
          <w:lang w:val="lt-LT"/>
        </w:rPr>
        <w:t xml:space="preserve">Taip pat Komisija savo dokumentuose pažymi, kad pati Direktyvos 5 straipsnio 1 dalies a punkte </w:t>
      </w:r>
      <w:r w:rsidR="004B1D2F" w:rsidRPr="00A2395A">
        <w:rPr>
          <w:lang w:val="lt-LT"/>
        </w:rPr>
        <w:t>nu</w:t>
      </w:r>
      <w:r w:rsidR="004B1D2F">
        <w:rPr>
          <w:lang w:val="lt-LT"/>
        </w:rPr>
        <w:t>rodyta</w:t>
      </w:r>
      <w:r w:rsidR="004B1D2F" w:rsidRPr="00A2395A">
        <w:rPr>
          <w:lang w:val="lt-LT"/>
        </w:rPr>
        <w:t xml:space="preserve"> </w:t>
      </w:r>
      <w:r w:rsidR="002D3EE2" w:rsidRPr="00A2395A">
        <w:rPr>
          <w:lang w:val="lt-LT"/>
        </w:rPr>
        <w:t>apibrėžtis</w:t>
      </w:r>
      <w:r w:rsidRPr="00A2395A">
        <w:rPr>
          <w:lang w:val="lt-LT"/>
        </w:rPr>
        <w:t xml:space="preserve"> „be papildom</w:t>
      </w:r>
      <w:r w:rsidR="004B1D2F">
        <w:rPr>
          <w:lang w:val="lt-LT"/>
        </w:rPr>
        <w:t>o</w:t>
      </w:r>
      <w:r w:rsidRPr="00A2395A">
        <w:rPr>
          <w:lang w:val="lt-LT"/>
        </w:rPr>
        <w:t xml:space="preserve"> pramoninio perdirbimo“ irgi galimai sukuria spragą (Komisijos studija dėl Tarybos direktyvos 2011/64/ES dėl akcizų struktūros ir tarifų, taikomų apdorotam tabakui</w:t>
      </w:r>
      <w:r w:rsidR="002D3EE2" w:rsidRPr="00A2395A">
        <w:rPr>
          <w:lang w:val="lt-LT"/>
        </w:rPr>
        <w:t xml:space="preserve"> (2017)</w:t>
      </w:r>
      <w:r w:rsidRPr="00A2395A">
        <w:rPr>
          <w:lang w:val="lt-LT"/>
        </w:rPr>
        <w:t>, 66 puslapis). Problema galėtų būti vertinama kaip reglamentavimo klaida, susijusi su netinkamai parengta tabako rūkymo apibrėžtimi arba su prastu jos įgyvendinimu ir (arba) vykdymo užtikrinimu tam tikrose valstybėse narėse.</w:t>
      </w:r>
      <w:r w:rsidR="002D3EE2" w:rsidRPr="00A2395A">
        <w:rPr>
          <w:lang w:val="lt-LT"/>
        </w:rPr>
        <w:t xml:space="preserve"> Komisija netgi vertina galimybes performuluoti nurodytą apibrėžtį pridedant išlygą dėl mažmeninės prekybos, tikslinant apibrėžimą nurodant gavėją arba apibrėžiant, koks kiekis tabako gali būti supakuotas į vieną vietą (žr. tos pačios studijos 125 </w:t>
      </w:r>
      <w:r w:rsidR="004B1D2F">
        <w:rPr>
          <w:lang w:val="lt-LT"/>
        </w:rPr>
        <w:t>puslapį</w:t>
      </w:r>
      <w:r w:rsidR="002D3EE2" w:rsidRPr="00A2395A">
        <w:rPr>
          <w:lang w:val="lt-LT"/>
        </w:rPr>
        <w:t>).</w:t>
      </w:r>
    </w:p>
    <w:p w14:paraId="0559F4F0" w14:textId="77777777" w:rsidR="008819EA" w:rsidRPr="00105CF2" w:rsidRDefault="008819EA" w:rsidP="00105CF2">
      <w:pPr>
        <w:pStyle w:val="Sraopastraipa"/>
        <w:tabs>
          <w:tab w:val="left" w:pos="780"/>
        </w:tabs>
        <w:ind w:left="357"/>
        <w:contextualSpacing w:val="0"/>
        <w:jc w:val="both"/>
        <w:rPr>
          <w:i/>
          <w:iCs/>
          <w:color w:val="000000"/>
          <w:lang w:val="lt-LT"/>
        </w:rPr>
      </w:pPr>
    </w:p>
    <w:p w14:paraId="5162871D" w14:textId="52EDA042" w:rsidR="008819EA" w:rsidRDefault="008819EA" w:rsidP="00105CF2">
      <w:pPr>
        <w:tabs>
          <w:tab w:val="left" w:pos="426"/>
        </w:tabs>
        <w:spacing w:after="120"/>
        <w:ind w:firstLine="426"/>
        <w:jc w:val="both"/>
        <w:rPr>
          <w:i/>
          <w:iCs/>
          <w:lang w:val="lt-LT"/>
        </w:rPr>
      </w:pPr>
      <w:r w:rsidRPr="00A2395A">
        <w:rPr>
          <w:i/>
          <w:iCs/>
          <w:lang w:val="lt-LT"/>
        </w:rPr>
        <w:t xml:space="preserve">Dėl teisinio tikrumo ir baudžiamosios atsakomybės </w:t>
      </w:r>
      <w:r w:rsidR="00E800EB" w:rsidRPr="00A2395A">
        <w:rPr>
          <w:i/>
          <w:iCs/>
          <w:lang w:val="lt-LT"/>
        </w:rPr>
        <w:t xml:space="preserve">už neteisėtą disponavimą akcizu apmokestinamu rūkomuoju tabaku </w:t>
      </w:r>
      <w:r w:rsidRPr="00A2395A">
        <w:rPr>
          <w:i/>
          <w:iCs/>
          <w:lang w:val="lt-LT"/>
        </w:rPr>
        <w:t>teisėtumo (</w:t>
      </w:r>
      <w:r w:rsidRPr="005E4CFD">
        <w:rPr>
          <w:i/>
          <w:iCs/>
          <w:lang w:val="lt-LT"/>
        </w:rPr>
        <w:t>nullum crimen sine lege</w:t>
      </w:r>
      <w:r w:rsidRPr="00A2395A">
        <w:rPr>
          <w:i/>
          <w:iCs/>
          <w:lang w:val="lt-LT"/>
        </w:rPr>
        <w:t>) principų</w:t>
      </w:r>
    </w:p>
    <w:p w14:paraId="4F36211D" w14:textId="77777777" w:rsidR="00105CF2" w:rsidRPr="00105CF2" w:rsidRDefault="00105CF2" w:rsidP="00105CF2">
      <w:pPr>
        <w:pStyle w:val="Sraopastraipa"/>
        <w:tabs>
          <w:tab w:val="left" w:pos="780"/>
        </w:tabs>
        <w:ind w:left="357"/>
        <w:contextualSpacing w:val="0"/>
        <w:jc w:val="both"/>
        <w:rPr>
          <w:i/>
          <w:iCs/>
          <w:color w:val="000000"/>
          <w:lang w:val="lt-LT"/>
        </w:rPr>
      </w:pPr>
    </w:p>
    <w:p w14:paraId="1C1D97CF" w14:textId="131156CF" w:rsidR="00A61554" w:rsidRPr="00A2395A" w:rsidRDefault="00A61554" w:rsidP="00A61554">
      <w:pPr>
        <w:pStyle w:val="Sraopastraipa"/>
        <w:numPr>
          <w:ilvl w:val="0"/>
          <w:numId w:val="13"/>
        </w:numPr>
        <w:tabs>
          <w:tab w:val="left" w:pos="780"/>
        </w:tabs>
        <w:spacing w:after="120"/>
        <w:ind w:left="357"/>
        <w:contextualSpacing w:val="0"/>
        <w:jc w:val="both"/>
        <w:rPr>
          <w:color w:val="000000"/>
          <w:lang w:val="lt-LT"/>
        </w:rPr>
      </w:pPr>
      <w:r w:rsidRPr="00A2395A">
        <w:rPr>
          <w:color w:val="000000"/>
          <w:lang w:val="lt-LT"/>
        </w:rPr>
        <w:t xml:space="preserve">Teisingumo Teismo praktikoje konstatuota, kad pagal teisinio tikrumo principą reikalaujama, </w:t>
      </w:r>
      <w:r w:rsidR="001A7247">
        <w:rPr>
          <w:color w:val="000000"/>
          <w:lang w:val="lt-LT"/>
        </w:rPr>
        <w:t>kad</w:t>
      </w:r>
      <w:r w:rsidRPr="00A2395A">
        <w:rPr>
          <w:color w:val="000000"/>
          <w:lang w:val="lt-LT"/>
        </w:rPr>
        <w:t xml:space="preserve">, pirma, teisės normos būtų aiškios ir tikslios ir, antra, jų taikymas </w:t>
      </w:r>
      <w:r w:rsidR="001A7247">
        <w:rPr>
          <w:color w:val="000000"/>
          <w:lang w:val="lt-LT"/>
        </w:rPr>
        <w:t xml:space="preserve">būtų </w:t>
      </w:r>
      <w:r w:rsidRPr="00A2395A">
        <w:rPr>
          <w:color w:val="000000"/>
          <w:lang w:val="lt-LT"/>
        </w:rPr>
        <w:t>nuspėjamas teisės subjektams, visų pirma</w:t>
      </w:r>
      <w:r w:rsidR="00754265">
        <w:rPr>
          <w:color w:val="000000"/>
          <w:lang w:val="lt-LT"/>
        </w:rPr>
        <w:t>,</w:t>
      </w:r>
      <w:r w:rsidRPr="00A2395A">
        <w:rPr>
          <w:color w:val="000000"/>
          <w:lang w:val="lt-LT"/>
        </w:rPr>
        <w:t xml:space="preserve"> kai jos gali turėti neigiamų pasekmių</w:t>
      </w:r>
      <w:r w:rsidR="000C7526" w:rsidRPr="00A2395A">
        <w:rPr>
          <w:color w:val="000000"/>
          <w:lang w:val="lt-LT"/>
        </w:rPr>
        <w:t>.</w:t>
      </w:r>
      <w:r w:rsidRPr="00A2395A">
        <w:rPr>
          <w:color w:val="000000"/>
          <w:lang w:val="lt-LT"/>
        </w:rPr>
        <w:t xml:space="preserve"> Būtent</w:t>
      </w:r>
      <w:r w:rsidR="004B1D2F">
        <w:rPr>
          <w:color w:val="000000"/>
          <w:lang w:val="lt-LT"/>
        </w:rPr>
        <w:t xml:space="preserve"> –</w:t>
      </w:r>
      <w:r w:rsidRPr="00A2395A">
        <w:rPr>
          <w:color w:val="000000"/>
          <w:lang w:val="lt-LT"/>
        </w:rPr>
        <w:t xml:space="preserve"> minėtas principas reikalauja, kad teisės norma leistų suinteresuotiesiems asmenims tiksliai sužinoti ja nustatytų pareigų apimtį, kad jie galėtų aiškiai žinoti savo teises ir pareigas ir imtis atitinkamų veiksmų (</w:t>
      </w:r>
      <w:r w:rsidR="008412E4">
        <w:rPr>
          <w:color w:val="000000"/>
          <w:lang w:val="lt-LT"/>
        </w:rPr>
        <w:t>pavyzdžiui</w:t>
      </w:r>
      <w:r w:rsidRPr="00A2395A">
        <w:rPr>
          <w:color w:val="000000"/>
          <w:lang w:val="lt-LT"/>
        </w:rPr>
        <w:t>, 2024 m. liepos 29</w:t>
      </w:r>
      <w:r w:rsidR="00754265">
        <w:rPr>
          <w:color w:val="000000"/>
          <w:lang w:val="lt-LT"/>
        </w:rPr>
        <w:t> </w:t>
      </w:r>
      <w:r w:rsidRPr="00A2395A">
        <w:rPr>
          <w:color w:val="000000"/>
          <w:lang w:val="lt-LT"/>
        </w:rPr>
        <w:t>d. sprendim</w:t>
      </w:r>
      <w:r w:rsidR="00733A56">
        <w:rPr>
          <w:color w:val="000000"/>
          <w:lang w:val="lt-LT"/>
        </w:rPr>
        <w:t>o</w:t>
      </w:r>
      <w:r w:rsidRPr="00A2395A">
        <w:rPr>
          <w:color w:val="000000"/>
          <w:lang w:val="lt-LT"/>
        </w:rPr>
        <w:t xml:space="preserve"> byloje </w:t>
      </w:r>
      <w:r w:rsidRPr="00A2395A">
        <w:rPr>
          <w:i/>
          <w:iCs/>
          <w:color w:val="000000"/>
          <w:lang w:val="lt-LT"/>
        </w:rPr>
        <w:t>Belgian Association of Tax Lawyers</w:t>
      </w:r>
      <w:r w:rsidR="0012456A">
        <w:rPr>
          <w:i/>
          <w:iCs/>
          <w:color w:val="000000"/>
          <w:lang w:val="lt-LT"/>
        </w:rPr>
        <w:t xml:space="preserve"> ir kt.</w:t>
      </w:r>
      <w:r w:rsidRPr="00A2395A">
        <w:rPr>
          <w:color w:val="000000"/>
          <w:lang w:val="lt-LT"/>
        </w:rPr>
        <w:t xml:space="preserve">, C-623/22, </w:t>
      </w:r>
      <w:r w:rsidR="00754265" w:rsidRPr="00AD16DE">
        <w:rPr>
          <w:color w:val="000000"/>
          <w:lang w:val="lt-LT"/>
        </w:rPr>
        <w:t xml:space="preserve">ECLI:EU:C:2024:639, </w:t>
      </w:r>
      <w:r w:rsidRPr="00A2395A">
        <w:rPr>
          <w:color w:val="000000"/>
          <w:lang w:val="lt-LT"/>
        </w:rPr>
        <w:t>36–37</w:t>
      </w:r>
      <w:r w:rsidR="001033B5">
        <w:rPr>
          <w:color w:val="000000"/>
          <w:lang w:val="lt-LT"/>
        </w:rPr>
        <w:t> </w:t>
      </w:r>
      <w:r w:rsidRPr="00A2395A">
        <w:rPr>
          <w:color w:val="000000"/>
          <w:lang w:val="lt-LT"/>
        </w:rPr>
        <w:t xml:space="preserve">punktai ir juose nurodyta </w:t>
      </w:r>
      <w:r w:rsidR="00733A56">
        <w:rPr>
          <w:color w:val="000000"/>
          <w:lang w:val="lt-LT"/>
        </w:rPr>
        <w:t>jurisprudencija</w:t>
      </w:r>
      <w:r w:rsidRPr="00A2395A">
        <w:rPr>
          <w:color w:val="000000"/>
          <w:lang w:val="lt-LT"/>
        </w:rPr>
        <w:t>). Vis dėlto šie reikalavimai negali būti suprantami kaip draudžiantys Sąjungos teisės aktų leidėjui jo priimamame teisės akte pateikti abstrakčią teisės sąvoką ar kaip įpareigojantys, kad tokioje abstrakčioje normoje būtų paminėti įvairūs konkretūs galimo šios normos taikymo atvejai, jeigu teisės aktų leidėjas negali iš anksto jų visų nustatyti.</w:t>
      </w:r>
    </w:p>
    <w:p w14:paraId="3655A416" w14:textId="6BECF063" w:rsidR="00A61554" w:rsidRPr="00A2395A" w:rsidRDefault="00A61554" w:rsidP="00A61554">
      <w:pPr>
        <w:pStyle w:val="Sraopastraipa"/>
        <w:numPr>
          <w:ilvl w:val="0"/>
          <w:numId w:val="13"/>
        </w:numPr>
        <w:tabs>
          <w:tab w:val="left" w:pos="780"/>
        </w:tabs>
        <w:spacing w:after="120"/>
        <w:ind w:left="357"/>
        <w:contextualSpacing w:val="0"/>
        <w:jc w:val="both"/>
        <w:rPr>
          <w:color w:val="000000"/>
          <w:lang w:val="lt-LT"/>
        </w:rPr>
      </w:pPr>
      <w:r w:rsidRPr="00A2395A">
        <w:rPr>
          <w:color w:val="000000"/>
          <w:lang w:val="lt-LT"/>
        </w:rPr>
        <w:t>Nagrinėjamoje byloje reikšminga tai, kad, atsižvelgiant į už muitų ir akcizų teisės pažeidimus nustatytą baudžiamąją ar jai prilygstančią administracinę atsakomybę, aptariamas teisinis reguliavimas susijęs ir su baudžiamosios atsakomybės teisėtumo principu, vadovaujantis kuriuo asmuo gali būti traukiamas atsakomybėn už padarytą veiką tik tuo atveju, jeigu taikytina teisė veikos padarymo metu aiškiai apibrėžė šią veiką kaip nusikalstamą. Šiuo atveju</w:t>
      </w:r>
      <w:r w:rsidR="00754265">
        <w:rPr>
          <w:color w:val="000000"/>
          <w:lang w:val="lt-LT"/>
        </w:rPr>
        <w:t xml:space="preserve"> byloje</w:t>
      </w:r>
      <w:r w:rsidRPr="00A2395A">
        <w:rPr>
          <w:color w:val="000000"/>
          <w:lang w:val="lt-LT"/>
        </w:rPr>
        <w:t xml:space="preserve"> analizuojamos Europos Sąjungos teisės nuostatos iš esmės turi blanketinės dispozicijos teisinę reikšmę – apibrėžia nusikalstamų veikų</w:t>
      </w:r>
      <w:r w:rsidR="004B1D2F">
        <w:rPr>
          <w:color w:val="000000"/>
          <w:lang w:val="lt-LT"/>
        </w:rPr>
        <w:t>,</w:t>
      </w:r>
      <w:r w:rsidRPr="00A2395A">
        <w:rPr>
          <w:color w:val="000000"/>
          <w:lang w:val="lt-LT"/>
        </w:rPr>
        <w:t xml:space="preserve"> pavyzdžiui, neteisėto disponavimo akcizinėmis prekėmis, su tuo susijusios neteisėtos ūkinės</w:t>
      </w:r>
      <w:r w:rsidR="004B1D2F">
        <w:rPr>
          <w:color w:val="000000"/>
          <w:lang w:val="lt-LT"/>
        </w:rPr>
        <w:t xml:space="preserve"> </w:t>
      </w:r>
      <w:r w:rsidR="000847F6">
        <w:rPr>
          <w:color w:val="000000"/>
          <w:lang w:val="lt-LT"/>
        </w:rPr>
        <w:t>komercinės</w:t>
      </w:r>
      <w:r w:rsidRPr="00A2395A">
        <w:rPr>
          <w:color w:val="000000"/>
          <w:lang w:val="lt-LT"/>
        </w:rPr>
        <w:t xml:space="preserve"> veiklos ir pan.</w:t>
      </w:r>
      <w:r w:rsidR="004B1D2F">
        <w:rPr>
          <w:color w:val="000000"/>
          <w:lang w:val="lt-LT"/>
        </w:rPr>
        <w:t>,</w:t>
      </w:r>
      <w:r w:rsidRPr="00A2395A">
        <w:rPr>
          <w:color w:val="000000"/>
          <w:lang w:val="lt-LT"/>
        </w:rPr>
        <w:t xml:space="preserve"> dalyką – prekes, kurioms taikomas akcizo mokestis. </w:t>
      </w:r>
    </w:p>
    <w:p w14:paraId="0E84A933" w14:textId="5A2400C0" w:rsidR="00A61554" w:rsidRPr="00A2395A" w:rsidRDefault="00A61554" w:rsidP="00A61554">
      <w:pPr>
        <w:pStyle w:val="Sraopastraipa"/>
        <w:numPr>
          <w:ilvl w:val="0"/>
          <w:numId w:val="13"/>
        </w:numPr>
        <w:tabs>
          <w:tab w:val="left" w:pos="780"/>
        </w:tabs>
        <w:spacing w:after="120"/>
        <w:ind w:left="357"/>
        <w:contextualSpacing w:val="0"/>
        <w:jc w:val="both"/>
        <w:rPr>
          <w:color w:val="000000"/>
          <w:shd w:val="clear" w:color="auto" w:fill="FFFFFF"/>
          <w:lang w:val="lt-LT"/>
        </w:rPr>
      </w:pPr>
      <w:r w:rsidRPr="00A2395A">
        <w:rPr>
          <w:color w:val="000000"/>
          <w:lang w:val="lt-LT"/>
        </w:rPr>
        <w:t>Šiuo aspektu reikia pažymėti, kad</w:t>
      </w:r>
      <w:r w:rsidR="00A64DC9" w:rsidRPr="00A2395A">
        <w:rPr>
          <w:color w:val="000000"/>
          <w:lang w:val="lt-LT"/>
        </w:rPr>
        <w:t>,</w:t>
      </w:r>
      <w:r w:rsidRPr="00A2395A">
        <w:rPr>
          <w:color w:val="000000"/>
          <w:lang w:val="lt-LT"/>
        </w:rPr>
        <w:t xml:space="preserve"> nors Direktyvoje </w:t>
      </w:r>
      <w:r w:rsidR="0012456A">
        <w:rPr>
          <w:color w:val="000000"/>
          <w:lang w:val="lt-LT"/>
        </w:rPr>
        <w:t>2011/64</w:t>
      </w:r>
      <w:r w:rsidRPr="00A2395A">
        <w:rPr>
          <w:color w:val="000000"/>
          <w:lang w:val="lt-LT"/>
        </w:rPr>
        <w:t xml:space="preserve"> nėra nuostatų dėl sankcijų nustatymo už į jos taikymo sritį patenkančių nacionalinės teisės normų pažeidimus, iš Teisingumo Teismo jurisprudencijos (</w:t>
      </w:r>
      <w:r w:rsidR="00B01086">
        <w:rPr>
          <w:color w:val="000000"/>
          <w:lang w:val="lt-LT"/>
        </w:rPr>
        <w:t>pavyzdžiui</w:t>
      </w:r>
      <w:r w:rsidRPr="00A2395A">
        <w:rPr>
          <w:color w:val="000000"/>
          <w:lang w:val="lt-LT"/>
        </w:rPr>
        <w:t xml:space="preserve">, 2023 m. rugsėjo 14 d. sprendimo byloje </w:t>
      </w:r>
      <w:r w:rsidRPr="00A2395A">
        <w:rPr>
          <w:i/>
          <w:iCs/>
          <w:color w:val="000000"/>
          <w:lang w:val="lt-LT"/>
        </w:rPr>
        <w:t xml:space="preserve">Vinal, </w:t>
      </w:r>
      <w:r w:rsidRPr="00A2395A">
        <w:rPr>
          <w:color w:val="000000"/>
          <w:lang w:val="lt-LT"/>
        </w:rPr>
        <w:t xml:space="preserve">C-820/21, </w:t>
      </w:r>
      <w:r w:rsidR="00754265" w:rsidRPr="00754265">
        <w:rPr>
          <w:color w:val="000000"/>
          <w:lang w:val="lt-LT"/>
        </w:rPr>
        <w:t>ECLI:EU:C:2023:667</w:t>
      </w:r>
      <w:r w:rsidR="00754265">
        <w:rPr>
          <w:color w:val="000000"/>
          <w:lang w:val="lt-LT"/>
        </w:rPr>
        <w:t xml:space="preserve">, </w:t>
      </w:r>
      <w:r w:rsidRPr="00A2395A">
        <w:rPr>
          <w:color w:val="000000"/>
          <w:lang w:val="lt-LT"/>
        </w:rPr>
        <w:t>31 punktas ir jame nurodyt</w:t>
      </w:r>
      <w:r w:rsidR="004D7190" w:rsidRPr="00A2395A">
        <w:rPr>
          <w:color w:val="000000"/>
          <w:lang w:val="lt-LT"/>
        </w:rPr>
        <w:t>a</w:t>
      </w:r>
      <w:r w:rsidRPr="00A2395A">
        <w:rPr>
          <w:color w:val="000000"/>
          <w:lang w:val="lt-LT"/>
        </w:rPr>
        <w:t xml:space="preserve"> </w:t>
      </w:r>
      <w:r w:rsidR="00733A56">
        <w:rPr>
          <w:color w:val="000000"/>
          <w:lang w:val="lt-LT"/>
        </w:rPr>
        <w:t>jurisprudencija</w:t>
      </w:r>
      <w:r w:rsidRPr="00A2395A">
        <w:rPr>
          <w:color w:val="000000"/>
          <w:lang w:val="lt-LT"/>
        </w:rPr>
        <w:t xml:space="preserve">) matyti, kad sukčiavimo ir piktnaudžiavimo </w:t>
      </w:r>
      <w:r w:rsidR="00A64DC9" w:rsidRPr="00A2395A">
        <w:rPr>
          <w:color w:val="000000"/>
          <w:lang w:val="lt-LT"/>
        </w:rPr>
        <w:t xml:space="preserve">disponuojant akcizais apmokestinamomis prekėmis </w:t>
      </w:r>
      <w:r w:rsidRPr="00A2395A">
        <w:rPr>
          <w:color w:val="000000"/>
          <w:lang w:val="lt-LT"/>
        </w:rPr>
        <w:t>prevencija apskritai yra bendras tiek Sąjungos teisės</w:t>
      </w:r>
      <w:r w:rsidR="00A64DC9" w:rsidRPr="00A2395A">
        <w:rPr>
          <w:color w:val="000000"/>
          <w:lang w:val="lt-LT"/>
        </w:rPr>
        <w:t xml:space="preserve"> (jos taikymo šioje srityje apimtimi)</w:t>
      </w:r>
      <w:r w:rsidRPr="00A2395A">
        <w:rPr>
          <w:color w:val="000000"/>
          <w:lang w:val="lt-LT"/>
        </w:rPr>
        <w:t xml:space="preserve">, tiek valstybių narių teisės tikslas. </w:t>
      </w:r>
    </w:p>
    <w:p w14:paraId="098F62A3" w14:textId="1FA82C09" w:rsidR="00201888" w:rsidRPr="00A2395A" w:rsidRDefault="004D7190" w:rsidP="00C4429E">
      <w:pPr>
        <w:pStyle w:val="Sraopastraipa"/>
        <w:numPr>
          <w:ilvl w:val="0"/>
          <w:numId w:val="13"/>
        </w:numPr>
        <w:tabs>
          <w:tab w:val="left" w:pos="780"/>
        </w:tabs>
        <w:spacing w:after="120"/>
        <w:contextualSpacing w:val="0"/>
        <w:jc w:val="both"/>
        <w:rPr>
          <w:color w:val="000000"/>
          <w:shd w:val="clear" w:color="auto" w:fill="FFFFFF"/>
          <w:lang w:val="lt-LT"/>
        </w:rPr>
      </w:pPr>
      <w:r w:rsidRPr="00A2395A">
        <w:rPr>
          <w:color w:val="000000"/>
          <w:lang w:val="lt-LT"/>
        </w:rPr>
        <w:t xml:space="preserve">Pagal </w:t>
      </w:r>
      <w:r w:rsidR="00A61554" w:rsidRPr="00A2395A">
        <w:rPr>
          <w:color w:val="000000"/>
          <w:lang w:val="lt-LT"/>
        </w:rPr>
        <w:t xml:space="preserve">Teisingumo Teismo </w:t>
      </w:r>
      <w:r w:rsidRPr="00A2395A">
        <w:rPr>
          <w:color w:val="000000"/>
          <w:lang w:val="lt-LT"/>
        </w:rPr>
        <w:t>praktiką</w:t>
      </w:r>
      <w:r w:rsidR="00A61554" w:rsidRPr="00A2395A">
        <w:rPr>
          <w:color w:val="000000"/>
          <w:lang w:val="lt-LT"/>
        </w:rPr>
        <w:t xml:space="preserve"> (</w:t>
      </w:r>
      <w:r w:rsidR="007A63C3">
        <w:rPr>
          <w:color w:val="000000"/>
          <w:lang w:val="lt-LT"/>
        </w:rPr>
        <w:t>pavyzdžiui</w:t>
      </w:r>
      <w:r w:rsidR="00A61554" w:rsidRPr="00A2395A">
        <w:rPr>
          <w:color w:val="000000"/>
          <w:lang w:val="lt-LT"/>
        </w:rPr>
        <w:t xml:space="preserve">, </w:t>
      </w:r>
      <w:r w:rsidR="00733A56" w:rsidRPr="00A2395A">
        <w:rPr>
          <w:color w:val="000000"/>
          <w:lang w:val="lt-LT"/>
        </w:rPr>
        <w:t>2024 m. liepos 29</w:t>
      </w:r>
      <w:r w:rsidR="00733A56">
        <w:rPr>
          <w:color w:val="000000"/>
          <w:lang w:val="lt-LT"/>
        </w:rPr>
        <w:t> </w:t>
      </w:r>
      <w:r w:rsidR="00733A56" w:rsidRPr="00A2395A">
        <w:rPr>
          <w:color w:val="000000"/>
          <w:lang w:val="lt-LT"/>
        </w:rPr>
        <w:t>d. sprendim</w:t>
      </w:r>
      <w:r w:rsidR="00733A56">
        <w:rPr>
          <w:color w:val="000000"/>
          <w:lang w:val="lt-LT"/>
        </w:rPr>
        <w:t>o</w:t>
      </w:r>
      <w:r w:rsidR="00733A56" w:rsidRPr="00A2395A">
        <w:rPr>
          <w:color w:val="000000"/>
          <w:lang w:val="lt-LT"/>
        </w:rPr>
        <w:t xml:space="preserve"> byloje </w:t>
      </w:r>
      <w:r w:rsidR="00733A56" w:rsidRPr="00A2395A">
        <w:rPr>
          <w:i/>
          <w:iCs/>
          <w:color w:val="000000"/>
          <w:lang w:val="lt-LT"/>
        </w:rPr>
        <w:t>Belgian Association of Tax Lawyers</w:t>
      </w:r>
      <w:r w:rsidR="00733A56">
        <w:rPr>
          <w:i/>
          <w:iCs/>
          <w:color w:val="000000"/>
          <w:lang w:val="lt-LT"/>
        </w:rPr>
        <w:t xml:space="preserve"> ir kt.</w:t>
      </w:r>
      <w:r w:rsidR="00733A56" w:rsidRPr="00A2395A">
        <w:rPr>
          <w:color w:val="000000"/>
          <w:lang w:val="lt-LT"/>
        </w:rPr>
        <w:t xml:space="preserve">, C-623/22, </w:t>
      </w:r>
      <w:r w:rsidR="00733A56" w:rsidRPr="00AD16DE">
        <w:rPr>
          <w:color w:val="000000"/>
          <w:lang w:val="lt-LT"/>
        </w:rPr>
        <w:t>ECLI:EU:C:2024:639,</w:t>
      </w:r>
      <w:r w:rsidR="00A61554" w:rsidRPr="00A2395A">
        <w:rPr>
          <w:color w:val="000000"/>
          <w:lang w:val="lt-LT"/>
        </w:rPr>
        <w:t xml:space="preserve"> </w:t>
      </w:r>
      <w:r w:rsidR="00733A56">
        <w:rPr>
          <w:color w:val="000000"/>
          <w:lang w:val="lt-LT"/>
        </w:rPr>
        <w:t xml:space="preserve">39–41 </w:t>
      </w:r>
      <w:r w:rsidR="00A61554" w:rsidRPr="00A2395A">
        <w:rPr>
          <w:color w:val="000000"/>
          <w:lang w:val="lt-LT"/>
        </w:rPr>
        <w:t xml:space="preserve">punktai ir juose nurodyta </w:t>
      </w:r>
      <w:r w:rsidR="00733A56">
        <w:rPr>
          <w:color w:val="000000"/>
          <w:lang w:val="lt-LT"/>
        </w:rPr>
        <w:t>jurisprudencija</w:t>
      </w:r>
      <w:r w:rsidR="00A61554" w:rsidRPr="00A2395A">
        <w:rPr>
          <w:color w:val="000000"/>
          <w:lang w:val="lt-LT"/>
        </w:rPr>
        <w:t>)</w:t>
      </w:r>
      <w:r w:rsidR="004B1D2F">
        <w:rPr>
          <w:color w:val="000000"/>
          <w:lang w:val="lt-LT"/>
        </w:rPr>
        <w:t>,</w:t>
      </w:r>
      <w:r w:rsidR="00A61554" w:rsidRPr="00A2395A">
        <w:rPr>
          <w:color w:val="000000"/>
          <w:lang w:val="lt-LT"/>
        </w:rPr>
        <w:t xml:space="preserve"> teisėtumo principas baudžiamosiose bylose, kuris įtvirtintas Chartijos 49 straipsnio 1 dalyje ir kuris yra konkreti bendrojo teisinio tikrumo principo išraiška, </w:t>
      </w:r>
      <w:r w:rsidR="00B2799C" w:rsidRPr="00A2395A">
        <w:rPr>
          <w:color w:val="000000"/>
          <w:lang w:val="lt-LT"/>
        </w:rPr>
        <w:t xml:space="preserve">pirmiausia </w:t>
      </w:r>
      <w:r w:rsidR="00B2799C" w:rsidRPr="00A2395A">
        <w:rPr>
          <w:color w:val="000000"/>
          <w:lang w:val="lt-LT"/>
        </w:rPr>
        <w:lastRenderedPageBreak/>
        <w:t xml:space="preserve">reiškia, kad įstatyme turi būti aiškiai apibrėžtos nusikalstamos veikos ir bausmės už jas. </w:t>
      </w:r>
      <w:r w:rsidR="00B2799C" w:rsidRPr="00A2395A">
        <w:rPr>
          <w:i/>
          <w:iCs/>
          <w:color w:val="000000"/>
          <w:lang w:val="lt-LT"/>
        </w:rPr>
        <w:t>Nullum crimen, nulla poena sine lege</w:t>
      </w:r>
      <w:r w:rsidR="00B2799C" w:rsidRPr="00A2395A">
        <w:rPr>
          <w:color w:val="000000"/>
          <w:lang w:val="lt-LT"/>
        </w:rPr>
        <w:t xml:space="preserve"> </w:t>
      </w:r>
      <w:r w:rsidR="00896F35">
        <w:rPr>
          <w:color w:val="000000"/>
          <w:lang w:val="lt-LT"/>
        </w:rPr>
        <w:t>(</w:t>
      </w:r>
      <w:r w:rsidR="00896F35" w:rsidRPr="00DF60CD">
        <w:rPr>
          <w:color w:val="000000"/>
          <w:lang w:val="lt-LT"/>
        </w:rPr>
        <w:t>nėra nusikaltimo ir bausmės be įstatymo)</w:t>
      </w:r>
      <w:r w:rsidR="00896F35" w:rsidRPr="00896F35">
        <w:rPr>
          <w:color w:val="000000"/>
          <w:lang w:val="lt-LT"/>
        </w:rPr>
        <w:t xml:space="preserve"> </w:t>
      </w:r>
      <w:r w:rsidR="00B2799C" w:rsidRPr="00A2395A">
        <w:rPr>
          <w:color w:val="000000"/>
          <w:lang w:val="lt-LT"/>
        </w:rPr>
        <w:t>principas</w:t>
      </w:r>
      <w:r w:rsidRPr="00A2395A">
        <w:rPr>
          <w:color w:val="000000"/>
          <w:lang w:val="lt-LT"/>
        </w:rPr>
        <w:t xml:space="preserve"> – tai</w:t>
      </w:r>
      <w:r w:rsidR="00B2799C" w:rsidRPr="00A2395A">
        <w:rPr>
          <w:color w:val="000000"/>
          <w:lang w:val="lt-LT"/>
        </w:rPr>
        <w:t xml:space="preserve"> bendrų valstybių narių konstitucinių tradicijų dalis, </w:t>
      </w:r>
      <w:r w:rsidRPr="00A2395A">
        <w:rPr>
          <w:color w:val="000000"/>
          <w:lang w:val="lt-LT"/>
        </w:rPr>
        <w:t xml:space="preserve">jis yra </w:t>
      </w:r>
      <w:r w:rsidR="00B2799C" w:rsidRPr="00A2395A">
        <w:rPr>
          <w:color w:val="000000"/>
          <w:lang w:val="lt-LT"/>
        </w:rPr>
        <w:t xml:space="preserve">įtvirtintas daugelyje tarptautinių sutarčių, </w:t>
      </w:r>
      <w:r w:rsidR="00A61554" w:rsidRPr="00A2395A">
        <w:rPr>
          <w:color w:val="000000"/>
          <w:lang w:val="lt-LT"/>
        </w:rPr>
        <w:t xml:space="preserve">visų pirma – Žmogaus teisių ir pagrindinių laisvių apsaugos konvencijos </w:t>
      </w:r>
      <w:r w:rsidR="005F6A7A" w:rsidRPr="00A2395A">
        <w:rPr>
          <w:color w:val="000000"/>
          <w:lang w:val="lt-LT"/>
        </w:rPr>
        <w:t xml:space="preserve">(toliau – Konvencija) </w:t>
      </w:r>
      <w:r w:rsidR="00A61554" w:rsidRPr="00A2395A">
        <w:rPr>
          <w:color w:val="000000"/>
          <w:lang w:val="lt-LT"/>
        </w:rPr>
        <w:t xml:space="preserve">7 straipsnio 1 dalyje. Iš </w:t>
      </w:r>
      <w:r w:rsidR="00C37F33" w:rsidRPr="00A2395A">
        <w:rPr>
          <w:color w:val="000000"/>
          <w:lang w:val="lt-LT"/>
        </w:rPr>
        <w:t>s</w:t>
      </w:r>
      <w:r w:rsidR="00A61554" w:rsidRPr="00A2395A">
        <w:rPr>
          <w:color w:val="000000"/>
          <w:lang w:val="lt-LT"/>
        </w:rPr>
        <w:t xml:space="preserve">u Pagrindinių teisių chartija susijusių išaiškinimų matyti, kad pagal Chartijos 52 straipsnio 3 dalį jos 49 straipsnyje užtikrinamos teisės esmė ir taikymo sritis yra tokia pati kaip Konvencijos užtikrinamos teisės. </w:t>
      </w:r>
      <w:r w:rsidR="00A61554" w:rsidRPr="00A2395A">
        <w:rPr>
          <w:color w:val="000000"/>
          <w:shd w:val="clear" w:color="auto" w:fill="FFFFFF"/>
          <w:lang w:val="lt-LT"/>
        </w:rPr>
        <w:t xml:space="preserve">Europos Žmogaus Teisių Teismo </w:t>
      </w:r>
      <w:r w:rsidR="00A61554" w:rsidRPr="00A2395A">
        <w:rPr>
          <w:color w:val="000000"/>
          <w:lang w:val="lt-LT"/>
        </w:rPr>
        <w:t xml:space="preserve">(toliau – EŽTT) </w:t>
      </w:r>
      <w:r w:rsidR="00A61554" w:rsidRPr="00A2395A">
        <w:rPr>
          <w:color w:val="000000"/>
          <w:shd w:val="clear" w:color="auto" w:fill="FFFFFF"/>
          <w:lang w:val="lt-LT"/>
        </w:rPr>
        <w:t>praktikoje (</w:t>
      </w:r>
      <w:r w:rsidR="0021010A">
        <w:rPr>
          <w:color w:val="000000"/>
          <w:shd w:val="clear" w:color="auto" w:fill="FFFFFF"/>
          <w:lang w:val="lt-LT"/>
        </w:rPr>
        <w:t>pavyzdžiui</w:t>
      </w:r>
      <w:r w:rsidR="00A61554" w:rsidRPr="00A2395A">
        <w:rPr>
          <w:color w:val="000000"/>
          <w:shd w:val="clear" w:color="auto" w:fill="FFFFFF"/>
          <w:lang w:val="lt-LT"/>
        </w:rPr>
        <w:t xml:space="preserve">, Didžiosios kolegijos 2015 m. spalio 20 d. sprendimas byloje </w:t>
      </w:r>
      <w:r w:rsidR="00A61554" w:rsidRPr="00A2395A">
        <w:rPr>
          <w:i/>
          <w:iCs/>
          <w:color w:val="000000"/>
          <w:shd w:val="clear" w:color="auto" w:fill="FFFFFF"/>
          <w:lang w:val="lt-LT"/>
        </w:rPr>
        <w:t>Vasiliauskas prieš Lietuvą</w:t>
      </w:r>
      <w:r w:rsidR="00A61554" w:rsidRPr="00A2395A">
        <w:rPr>
          <w:color w:val="000000"/>
          <w:shd w:val="clear" w:color="auto" w:fill="FFFFFF"/>
          <w:lang w:val="lt-LT"/>
        </w:rPr>
        <w:t>, peticijos Nr. 35343/05</w:t>
      </w:r>
      <w:r w:rsidR="00E538A9">
        <w:rPr>
          <w:color w:val="000000"/>
          <w:shd w:val="clear" w:color="auto" w:fill="FFFFFF"/>
          <w:lang w:val="lt-LT"/>
        </w:rPr>
        <w:t xml:space="preserve">, </w:t>
      </w:r>
      <w:r w:rsidR="00E538A9" w:rsidRPr="00E538A9">
        <w:rPr>
          <w:color w:val="000000"/>
          <w:shd w:val="clear" w:color="auto" w:fill="FFFFFF"/>
          <w:lang w:val="lt-LT"/>
        </w:rPr>
        <w:t>ECLI:CE:ECHR:2015:1020JUD003534305</w:t>
      </w:r>
      <w:r w:rsidR="00A61554" w:rsidRPr="00A2395A">
        <w:rPr>
          <w:color w:val="000000"/>
          <w:shd w:val="clear" w:color="auto" w:fill="FFFFFF"/>
          <w:lang w:val="lt-LT"/>
        </w:rPr>
        <w:t xml:space="preserve">) konstatuota, kad Konvencijos 7 straipsnis, įtvirtinantis </w:t>
      </w:r>
      <w:r w:rsidR="00A61554" w:rsidRPr="00A2395A">
        <w:rPr>
          <w:i/>
          <w:iCs/>
          <w:color w:val="000000"/>
          <w:shd w:val="clear" w:color="auto" w:fill="FFFFFF"/>
          <w:lang w:val="lt-LT"/>
        </w:rPr>
        <w:t>nullum crimen sine lege</w:t>
      </w:r>
      <w:r w:rsidR="00A61554" w:rsidRPr="00A2395A">
        <w:rPr>
          <w:color w:val="000000"/>
          <w:shd w:val="clear" w:color="auto" w:fill="FFFFFF"/>
          <w:lang w:val="lt-LT"/>
        </w:rPr>
        <w:t xml:space="preserve"> principą, turėtų būti aiškinamas ir taikomas taip, kad būtų užtikrinta veiksminga apsauga nuo savavališko baudžiamojo persekiojimo, nuteisimo ir nubaudimo</w:t>
      </w:r>
      <w:r w:rsidR="005018AA" w:rsidRPr="00A2395A">
        <w:rPr>
          <w:color w:val="000000"/>
          <w:shd w:val="clear" w:color="auto" w:fill="FFFFFF"/>
          <w:lang w:val="lt-LT"/>
        </w:rPr>
        <w:t xml:space="preserve">; </w:t>
      </w:r>
      <w:r w:rsidR="00A61554" w:rsidRPr="00A2395A">
        <w:rPr>
          <w:color w:val="000000"/>
          <w:shd w:val="clear" w:color="auto" w:fill="FFFFFF"/>
          <w:lang w:val="lt-LT"/>
        </w:rPr>
        <w:t xml:space="preserve">baudžiamasis įstatymas negali būti plečiamai aiškinamas kaltinamojo nenaudai, pavyzdžiui, taikant analogiją.  </w:t>
      </w:r>
    </w:p>
    <w:p w14:paraId="37B0A445" w14:textId="477F4CE6" w:rsidR="001D1795" w:rsidRDefault="00B25A42" w:rsidP="001D1795">
      <w:pPr>
        <w:pStyle w:val="Sraopastraipa"/>
        <w:numPr>
          <w:ilvl w:val="0"/>
          <w:numId w:val="13"/>
        </w:numPr>
        <w:tabs>
          <w:tab w:val="left" w:pos="780"/>
        </w:tabs>
        <w:spacing w:after="120"/>
        <w:contextualSpacing w:val="0"/>
        <w:jc w:val="both"/>
        <w:rPr>
          <w:color w:val="000000"/>
          <w:lang w:val="lt-LT"/>
        </w:rPr>
      </w:pPr>
      <w:r w:rsidRPr="001D1795">
        <w:rPr>
          <w:color w:val="000000"/>
          <w:shd w:val="clear" w:color="auto" w:fill="FFFFFF"/>
          <w:lang w:val="lt-LT"/>
        </w:rPr>
        <w:t>ESTT praktikoje</w:t>
      </w:r>
      <w:r w:rsidR="004D7190" w:rsidRPr="001D1795">
        <w:rPr>
          <w:color w:val="000000"/>
          <w:lang w:val="lt-LT"/>
        </w:rPr>
        <w:t xml:space="preserve"> </w:t>
      </w:r>
      <w:r w:rsidRPr="001D1795">
        <w:rPr>
          <w:color w:val="000000"/>
          <w:shd w:val="clear" w:color="auto" w:fill="FFFFFF"/>
          <w:lang w:val="lt-LT"/>
        </w:rPr>
        <w:t xml:space="preserve">nurodoma, kad </w:t>
      </w:r>
      <w:r w:rsidR="00201888" w:rsidRPr="001D1795">
        <w:rPr>
          <w:color w:val="000000"/>
          <w:shd w:val="clear" w:color="auto" w:fill="FFFFFF"/>
          <w:lang w:val="lt-LT"/>
        </w:rPr>
        <w:t xml:space="preserve">teisėkūros aktai neišvengiamai yra </w:t>
      </w:r>
      <w:r w:rsidR="00201888" w:rsidRPr="00825FFD">
        <w:rPr>
          <w:color w:val="000000"/>
          <w:shd w:val="clear" w:color="auto" w:fill="FFFFFF"/>
          <w:lang w:val="lt-LT"/>
        </w:rPr>
        <w:t>visuotinio taikymo</w:t>
      </w:r>
      <w:r w:rsidR="00201888" w:rsidRPr="001D1795">
        <w:rPr>
          <w:color w:val="000000"/>
          <w:shd w:val="clear" w:color="auto" w:fill="FFFFFF"/>
          <w:lang w:val="lt-LT"/>
        </w:rPr>
        <w:t xml:space="preserve">, </w:t>
      </w:r>
      <w:r w:rsidRPr="001D1795">
        <w:rPr>
          <w:color w:val="000000"/>
          <w:shd w:val="clear" w:color="auto" w:fill="FFFFFF"/>
          <w:lang w:val="lt-LT"/>
        </w:rPr>
        <w:t xml:space="preserve">tad </w:t>
      </w:r>
      <w:r w:rsidR="00201888" w:rsidRPr="001D1795">
        <w:rPr>
          <w:color w:val="000000"/>
          <w:shd w:val="clear" w:color="auto" w:fill="FFFFFF"/>
          <w:lang w:val="lt-LT"/>
        </w:rPr>
        <w:t xml:space="preserve">jų formuluotės negali būti absoliučiai tikslios. </w:t>
      </w:r>
      <w:r w:rsidR="003F1FD5" w:rsidRPr="001D1795">
        <w:rPr>
          <w:color w:val="000000"/>
          <w:shd w:val="clear" w:color="auto" w:fill="FFFFFF"/>
          <w:lang w:val="lt-LT"/>
        </w:rPr>
        <w:t>N</w:t>
      </w:r>
      <w:r w:rsidR="00201888" w:rsidRPr="001D1795">
        <w:rPr>
          <w:color w:val="000000"/>
          <w:shd w:val="clear" w:color="auto" w:fill="FFFFFF"/>
          <w:lang w:val="lt-LT"/>
        </w:rPr>
        <w:t>ors teisėkūros būdas, kai pateikiami ne baigtiniai sąrašai, bet vartojamos veikiau bendrosios</w:t>
      </w:r>
      <w:r w:rsidRPr="001D1795">
        <w:rPr>
          <w:color w:val="000000"/>
          <w:shd w:val="clear" w:color="auto" w:fill="FFFFFF"/>
          <w:lang w:val="lt-LT"/>
        </w:rPr>
        <w:t xml:space="preserve"> </w:t>
      </w:r>
      <w:r w:rsidR="00201888" w:rsidRPr="001D1795">
        <w:rPr>
          <w:color w:val="000000"/>
          <w:shd w:val="clear" w:color="auto" w:fill="FFFFFF"/>
          <w:lang w:val="lt-LT"/>
        </w:rPr>
        <w:t xml:space="preserve">kategorijos, palieka tam tikrų neaiškumų dėl apibrėžties ribų, vien šių su ribiniais atvejais susijusių abejonių nepakanka, kad nuostata nebeatitiktų </w:t>
      </w:r>
      <w:r w:rsidRPr="001D1795">
        <w:rPr>
          <w:color w:val="000000"/>
          <w:shd w:val="clear" w:color="auto" w:fill="FFFFFF"/>
          <w:lang w:val="lt-LT"/>
        </w:rPr>
        <w:t>K</w:t>
      </w:r>
      <w:r w:rsidR="00201888" w:rsidRPr="001D1795">
        <w:rPr>
          <w:color w:val="000000"/>
          <w:shd w:val="clear" w:color="auto" w:fill="FFFFFF"/>
          <w:lang w:val="lt-LT"/>
        </w:rPr>
        <w:t>onvencijos 7 straipsnio, jeigu daugeliu atvejų ši nuostata pakankamai aiški.</w:t>
      </w:r>
      <w:r w:rsidRPr="001D1795">
        <w:rPr>
          <w:color w:val="000000"/>
          <w:shd w:val="clear" w:color="auto" w:fill="FFFFFF"/>
          <w:lang w:val="lt-LT"/>
        </w:rPr>
        <w:t xml:space="preserve"> B</w:t>
      </w:r>
      <w:r w:rsidR="00201888" w:rsidRPr="001D1795">
        <w:rPr>
          <w:color w:val="000000"/>
          <w:shd w:val="clear" w:color="auto" w:fill="FFFFFF"/>
          <w:lang w:val="lt-LT"/>
        </w:rPr>
        <w:t xml:space="preserve">e to, </w:t>
      </w:r>
      <w:r w:rsidR="00201888" w:rsidRPr="001D1795">
        <w:rPr>
          <w:i/>
          <w:iCs/>
          <w:color w:val="000000"/>
          <w:shd w:val="clear" w:color="auto" w:fill="FFFFFF"/>
          <w:lang w:val="lt-LT"/>
        </w:rPr>
        <w:t>nulla poena sine lege certa</w:t>
      </w:r>
      <w:r w:rsidR="00201888" w:rsidRPr="001D1795">
        <w:rPr>
          <w:color w:val="000000"/>
          <w:shd w:val="clear" w:color="auto" w:fill="FFFFFF"/>
          <w:lang w:val="lt-LT"/>
        </w:rPr>
        <w:t xml:space="preserve"> principas negali būti aiškinamas taip, kad juo draudžiama jurisprudencijoje laipsniškai aiškinti baudžiamosios atsakomybės taisykles, jei tokį aiškinimą galima protingai numatyti</w:t>
      </w:r>
      <w:r w:rsidR="001D1795" w:rsidRPr="001D1795">
        <w:rPr>
          <w:color w:val="000000"/>
          <w:shd w:val="clear" w:color="auto" w:fill="FFFFFF"/>
          <w:lang w:val="lt-LT"/>
        </w:rPr>
        <w:t xml:space="preserve"> </w:t>
      </w:r>
      <w:r w:rsidR="001D1795" w:rsidRPr="001D1795">
        <w:rPr>
          <w:color w:val="000000"/>
          <w:lang w:val="lt-LT"/>
        </w:rPr>
        <w:t>(</w:t>
      </w:r>
      <w:r w:rsidR="0056381D" w:rsidRPr="00A2395A">
        <w:rPr>
          <w:color w:val="000000"/>
          <w:lang w:val="lt-LT"/>
        </w:rPr>
        <w:t>2024 m. liepos 29</w:t>
      </w:r>
      <w:r w:rsidR="0056381D">
        <w:rPr>
          <w:color w:val="000000"/>
          <w:lang w:val="lt-LT"/>
        </w:rPr>
        <w:t> </w:t>
      </w:r>
      <w:r w:rsidR="0056381D" w:rsidRPr="00A2395A">
        <w:rPr>
          <w:color w:val="000000"/>
          <w:lang w:val="lt-LT"/>
        </w:rPr>
        <w:t>d. sprendim</w:t>
      </w:r>
      <w:r w:rsidR="0056381D">
        <w:rPr>
          <w:color w:val="000000"/>
          <w:lang w:val="lt-LT"/>
        </w:rPr>
        <w:t>o</w:t>
      </w:r>
      <w:r w:rsidR="0056381D" w:rsidRPr="00A2395A">
        <w:rPr>
          <w:color w:val="000000"/>
          <w:lang w:val="lt-LT"/>
        </w:rPr>
        <w:t xml:space="preserve"> byloje </w:t>
      </w:r>
      <w:r w:rsidR="0056381D" w:rsidRPr="00A2395A">
        <w:rPr>
          <w:i/>
          <w:iCs/>
          <w:color w:val="000000"/>
          <w:lang w:val="lt-LT"/>
        </w:rPr>
        <w:t>Belgian Association of Tax Lawyers</w:t>
      </w:r>
      <w:r w:rsidR="0056381D">
        <w:rPr>
          <w:i/>
          <w:iCs/>
          <w:color w:val="000000"/>
          <w:lang w:val="lt-LT"/>
        </w:rPr>
        <w:t xml:space="preserve"> ir kt.</w:t>
      </w:r>
      <w:r w:rsidR="0056381D" w:rsidRPr="00A2395A">
        <w:rPr>
          <w:color w:val="000000"/>
          <w:lang w:val="lt-LT"/>
        </w:rPr>
        <w:t xml:space="preserve">, C-623/22, </w:t>
      </w:r>
      <w:r w:rsidR="0056381D" w:rsidRPr="00AD16DE">
        <w:rPr>
          <w:color w:val="000000"/>
          <w:lang w:val="lt-LT"/>
        </w:rPr>
        <w:t>ECLI:EU:C:2024:639</w:t>
      </w:r>
      <w:r w:rsidR="001D1795" w:rsidRPr="001D1795">
        <w:rPr>
          <w:color w:val="000000"/>
          <w:lang w:val="lt-LT"/>
        </w:rPr>
        <w:t xml:space="preserve">, 42–44 punktai ir </w:t>
      </w:r>
      <w:r w:rsidR="00896F35" w:rsidRPr="00A251AF">
        <w:rPr>
          <w:color w:val="000000"/>
          <w:lang w:val="lt-LT"/>
        </w:rPr>
        <w:t>juose</w:t>
      </w:r>
      <w:r w:rsidR="00896F35" w:rsidRPr="001D1795">
        <w:rPr>
          <w:color w:val="000000"/>
          <w:lang w:val="lt-LT"/>
        </w:rPr>
        <w:t xml:space="preserve"> </w:t>
      </w:r>
      <w:r w:rsidR="001D1795" w:rsidRPr="001D1795">
        <w:rPr>
          <w:color w:val="000000"/>
          <w:lang w:val="lt-LT"/>
        </w:rPr>
        <w:t xml:space="preserve">nurodyta </w:t>
      </w:r>
      <w:r w:rsidR="00733A56">
        <w:rPr>
          <w:color w:val="000000"/>
          <w:lang w:val="lt-LT"/>
        </w:rPr>
        <w:t>jurisprudencija</w:t>
      </w:r>
      <w:r w:rsidR="001D1795" w:rsidRPr="001D1795">
        <w:rPr>
          <w:color w:val="000000"/>
          <w:lang w:val="lt-LT"/>
        </w:rPr>
        <w:t>).</w:t>
      </w:r>
    </w:p>
    <w:p w14:paraId="6717E262" w14:textId="4F97F6F7" w:rsidR="00A61554" w:rsidRPr="001D1795" w:rsidRDefault="008D4C00" w:rsidP="001D1795">
      <w:pPr>
        <w:pStyle w:val="Sraopastraipa"/>
        <w:numPr>
          <w:ilvl w:val="0"/>
          <w:numId w:val="13"/>
        </w:numPr>
        <w:tabs>
          <w:tab w:val="left" w:pos="780"/>
        </w:tabs>
        <w:spacing w:after="120"/>
        <w:contextualSpacing w:val="0"/>
        <w:jc w:val="both"/>
        <w:rPr>
          <w:color w:val="000000"/>
          <w:lang w:val="lt-LT"/>
        </w:rPr>
      </w:pPr>
      <w:r w:rsidRPr="001D1795">
        <w:rPr>
          <w:color w:val="000000"/>
          <w:shd w:val="clear" w:color="auto" w:fill="FFFFFF"/>
          <w:lang w:val="lt-LT"/>
        </w:rPr>
        <w:t>Šiuo aspektu EŽTT praktikoje atsižvelgiama į tai, ar aptariamas išaiškinimas buvo aiškios teismų praktikos raidos rezultatas, ar jo taikymas platesnėmis aplinkybėmis vis dėlto atitiko nusikaltimo esmę</w:t>
      </w:r>
      <w:r w:rsidR="00EF7BA9" w:rsidRPr="001D1795">
        <w:rPr>
          <w:color w:val="000000"/>
          <w:shd w:val="clear" w:color="auto" w:fill="FFFFFF"/>
          <w:lang w:val="lt-LT"/>
        </w:rPr>
        <w:t xml:space="preserve">; šiame kontekste </w:t>
      </w:r>
      <w:r w:rsidRPr="001D1795">
        <w:rPr>
          <w:color w:val="000000"/>
          <w:shd w:val="clear" w:color="auto" w:fill="FFFFFF"/>
          <w:lang w:val="lt-LT"/>
        </w:rPr>
        <w:t xml:space="preserve">nacionaliniai teismai turi </w:t>
      </w:r>
      <w:r w:rsidR="003F1FD5" w:rsidRPr="001D1795">
        <w:rPr>
          <w:color w:val="000000"/>
          <w:shd w:val="clear" w:color="auto" w:fill="FFFFFF"/>
          <w:lang w:val="lt-LT"/>
        </w:rPr>
        <w:t>itin</w:t>
      </w:r>
      <w:r w:rsidRPr="001D1795">
        <w:rPr>
          <w:color w:val="000000"/>
          <w:shd w:val="clear" w:color="auto" w:fill="FFFFFF"/>
          <w:lang w:val="lt-LT"/>
        </w:rPr>
        <w:t xml:space="preserve"> kruopščiai išaiškinti nusikaltimo sudėties požymius taip, kad juos būtų galima numatyti ir jie atitiktų nusikaltimo esmę (</w:t>
      </w:r>
      <w:r w:rsidR="00C62E0D">
        <w:rPr>
          <w:color w:val="000000"/>
          <w:shd w:val="clear" w:color="auto" w:fill="FFFFFF"/>
          <w:lang w:val="lt-LT"/>
        </w:rPr>
        <w:t>pavyzdžiui</w:t>
      </w:r>
      <w:r w:rsidRPr="001D1795">
        <w:rPr>
          <w:color w:val="000000"/>
          <w:shd w:val="clear" w:color="auto" w:fill="FFFFFF"/>
          <w:lang w:val="lt-LT"/>
        </w:rPr>
        <w:t>, 2024</w:t>
      </w:r>
      <w:r w:rsidR="00713DAC">
        <w:rPr>
          <w:color w:val="000000"/>
          <w:shd w:val="clear" w:color="auto" w:fill="FFFFFF"/>
          <w:lang w:val="lt-LT"/>
        </w:rPr>
        <w:t> </w:t>
      </w:r>
      <w:r w:rsidRPr="001D1795">
        <w:rPr>
          <w:color w:val="000000"/>
          <w:shd w:val="clear" w:color="auto" w:fill="FFFFFF"/>
          <w:lang w:val="lt-LT"/>
        </w:rPr>
        <w:t xml:space="preserve">m. balandžio 23 d. sprendimas byloje </w:t>
      </w:r>
      <w:r w:rsidRPr="001D1795">
        <w:rPr>
          <w:i/>
          <w:iCs/>
          <w:lang w:val="lt-LT"/>
        </w:rPr>
        <w:t>Sacharuk prieš Lietuvą</w:t>
      </w:r>
      <w:r w:rsidRPr="001D1795">
        <w:rPr>
          <w:color w:val="000000"/>
          <w:shd w:val="clear" w:color="auto" w:fill="FFFFFF"/>
          <w:lang w:val="lt-LT"/>
        </w:rPr>
        <w:t xml:space="preserve">, peticijos Nr. 39300/18, </w:t>
      </w:r>
      <w:r w:rsidR="003159B5" w:rsidRPr="003159B5">
        <w:rPr>
          <w:color w:val="000000"/>
          <w:shd w:val="clear" w:color="auto" w:fill="FFFFFF"/>
          <w:lang w:val="lt-LT"/>
        </w:rPr>
        <w:t>ECLI:CE:ECHR:2024:0423JUD003930018</w:t>
      </w:r>
      <w:r w:rsidR="003159B5">
        <w:rPr>
          <w:color w:val="000000"/>
          <w:shd w:val="clear" w:color="auto" w:fill="FFFFFF"/>
          <w:lang w:val="lt-LT"/>
        </w:rPr>
        <w:t xml:space="preserve">, </w:t>
      </w:r>
      <w:r w:rsidRPr="001D1795">
        <w:rPr>
          <w:color w:val="000000"/>
          <w:shd w:val="clear" w:color="auto" w:fill="FFFFFF"/>
          <w:lang w:val="lt-LT"/>
        </w:rPr>
        <w:t>145</w:t>
      </w:r>
      <w:r w:rsidR="00191983">
        <w:rPr>
          <w:color w:val="000000"/>
          <w:shd w:val="clear" w:color="auto" w:fill="FFFFFF"/>
          <w:lang w:val="lt-LT"/>
        </w:rPr>
        <w:t> </w:t>
      </w:r>
      <w:r w:rsidRPr="001D1795">
        <w:rPr>
          <w:color w:val="000000"/>
          <w:shd w:val="clear" w:color="auto" w:fill="FFFFFF"/>
          <w:lang w:val="lt-LT"/>
        </w:rPr>
        <w:t xml:space="preserve">punktas). </w:t>
      </w:r>
    </w:p>
    <w:p w14:paraId="1A54B7C0" w14:textId="278EB380" w:rsidR="00A61554" w:rsidRPr="00A2395A" w:rsidRDefault="00837122" w:rsidP="00A61554">
      <w:pPr>
        <w:pStyle w:val="Sraopastraipa"/>
        <w:numPr>
          <w:ilvl w:val="0"/>
          <w:numId w:val="13"/>
        </w:numPr>
        <w:tabs>
          <w:tab w:val="left" w:pos="780"/>
        </w:tabs>
        <w:spacing w:after="120"/>
        <w:ind w:left="357"/>
        <w:contextualSpacing w:val="0"/>
        <w:jc w:val="both"/>
        <w:rPr>
          <w:color w:val="000000"/>
          <w:shd w:val="clear" w:color="auto" w:fill="FFFFFF"/>
          <w:lang w:val="lt-LT"/>
        </w:rPr>
      </w:pPr>
      <w:r w:rsidRPr="00E22AA1">
        <w:rPr>
          <w:color w:val="000000"/>
          <w:shd w:val="clear" w:color="auto" w:fill="FFFFFF"/>
          <w:lang w:val="lt-LT"/>
        </w:rPr>
        <w:t>Baudžiamojo įstatymo n</w:t>
      </w:r>
      <w:r w:rsidR="00A61554" w:rsidRPr="00E22AA1">
        <w:rPr>
          <w:color w:val="000000"/>
          <w:shd w:val="clear" w:color="auto" w:fill="FFFFFF"/>
          <w:lang w:val="lt-LT"/>
        </w:rPr>
        <w:t>umatomumo</w:t>
      </w:r>
      <w:r w:rsidR="00A61554" w:rsidRPr="00A2395A">
        <w:rPr>
          <w:color w:val="000000"/>
          <w:shd w:val="clear" w:color="auto" w:fill="FFFFFF"/>
          <w:lang w:val="lt-LT"/>
        </w:rPr>
        <w:t xml:space="preserve"> sąvokos ribos d</w:t>
      </w:r>
      <w:r w:rsidR="00896F35">
        <w:rPr>
          <w:color w:val="000000"/>
          <w:shd w:val="clear" w:color="auto" w:fill="FFFFFF"/>
          <w:lang w:val="lt-LT"/>
        </w:rPr>
        <w:t>augiausia</w:t>
      </w:r>
      <w:r w:rsidR="00A61554" w:rsidRPr="00A2395A">
        <w:rPr>
          <w:color w:val="000000"/>
          <w:shd w:val="clear" w:color="auto" w:fill="FFFFFF"/>
          <w:lang w:val="lt-LT"/>
        </w:rPr>
        <w:t xml:space="preserve"> priklauso nuo atitinkamo įstatymo teksto turinio, jo taikymo srities ir asmenų, kuriems jis skirtas, skaičiaus bei ypatumų</w:t>
      </w:r>
      <w:r w:rsidRPr="00A2395A">
        <w:rPr>
          <w:color w:val="000000"/>
          <w:shd w:val="clear" w:color="auto" w:fill="FFFFFF"/>
          <w:lang w:val="lt-LT"/>
        </w:rPr>
        <w:t xml:space="preserve"> (jų statuso)</w:t>
      </w:r>
      <w:r w:rsidR="00A61554" w:rsidRPr="00A2395A">
        <w:rPr>
          <w:color w:val="000000"/>
          <w:shd w:val="clear" w:color="auto" w:fill="FFFFFF"/>
          <w:lang w:val="lt-LT"/>
        </w:rPr>
        <w:t xml:space="preserve">. Reikalavimas, kad baudžiamasis įstatymas turi būti numatomas, </w:t>
      </w:r>
      <w:r w:rsidR="00A61554" w:rsidRPr="001D1795">
        <w:rPr>
          <w:color w:val="000000"/>
          <w:shd w:val="clear" w:color="auto" w:fill="FFFFFF"/>
          <w:lang w:val="lt-LT"/>
        </w:rPr>
        <w:t xml:space="preserve">neprieštarauja tam, kad asmeniui tektų kreiptis kompetentingos konsultacijos siekiant atsižvelgiant į situacijos aplinkybes pagrįsta apimtimi įvertinti galimus konkrečios veikos teisinius padarinius. </w:t>
      </w:r>
      <w:r w:rsidR="00A61554" w:rsidRPr="001D1795">
        <w:rPr>
          <w:color w:val="000000"/>
          <w:lang w:val="lt-LT"/>
        </w:rPr>
        <w:t>Tai visų pirma</w:t>
      </w:r>
      <w:r w:rsidR="00A61554" w:rsidRPr="00A2395A">
        <w:rPr>
          <w:color w:val="000000"/>
          <w:lang w:val="lt-LT"/>
        </w:rPr>
        <w:t xml:space="preserve"> pasakytina apie specialistus, įpratusius </w:t>
      </w:r>
      <w:r w:rsidR="00A61554" w:rsidRPr="00825FFD">
        <w:rPr>
          <w:color w:val="000000"/>
          <w:lang w:val="lt-LT"/>
        </w:rPr>
        <w:t>savo profesijoje</w:t>
      </w:r>
      <w:r w:rsidR="00A61554" w:rsidRPr="00A2395A">
        <w:rPr>
          <w:color w:val="000000"/>
          <w:lang w:val="lt-LT"/>
        </w:rPr>
        <w:t xml:space="preserve"> elgtis labai apdairiai. Iš jų taip pat galima tikėtis, kad jie ypač rūpestingai vertins tokios veiklos riziką (ESTT 2022 m. gegužės 5 d. </w:t>
      </w:r>
      <w:r w:rsidR="00896F35">
        <w:rPr>
          <w:color w:val="000000"/>
          <w:lang w:val="lt-LT"/>
        </w:rPr>
        <w:t>s</w:t>
      </w:r>
      <w:r w:rsidR="00A61554" w:rsidRPr="00A2395A">
        <w:rPr>
          <w:color w:val="000000"/>
          <w:lang w:val="lt-LT"/>
        </w:rPr>
        <w:t>prendim</w:t>
      </w:r>
      <w:r w:rsidR="00896F35">
        <w:rPr>
          <w:color w:val="000000"/>
          <w:lang w:val="lt-LT"/>
        </w:rPr>
        <w:t>as byloje</w:t>
      </w:r>
      <w:r w:rsidR="001A7247">
        <w:rPr>
          <w:color w:val="000000"/>
          <w:lang w:val="lt-LT"/>
        </w:rPr>
        <w:t> </w:t>
      </w:r>
      <w:r w:rsidR="00A61554" w:rsidRPr="00A2395A">
        <w:rPr>
          <w:i/>
          <w:iCs/>
          <w:color w:val="000000"/>
          <w:lang w:val="lt-LT"/>
        </w:rPr>
        <w:t>BV</w:t>
      </w:r>
      <w:r w:rsidR="00A61554" w:rsidRPr="00A2395A">
        <w:rPr>
          <w:color w:val="000000"/>
          <w:lang w:val="lt-LT"/>
        </w:rPr>
        <w:t>,</w:t>
      </w:r>
      <w:r w:rsidR="001A7247">
        <w:rPr>
          <w:color w:val="000000"/>
          <w:lang w:val="lt-LT"/>
        </w:rPr>
        <w:t> </w:t>
      </w:r>
      <w:r w:rsidR="00A61554" w:rsidRPr="00A2395A">
        <w:rPr>
          <w:color w:val="000000"/>
          <w:lang w:val="lt-LT"/>
        </w:rPr>
        <w:t xml:space="preserve">C-570/20, </w:t>
      </w:r>
      <w:r w:rsidR="00CC46E5">
        <w:rPr>
          <w:color w:val="000000"/>
          <w:lang w:val="lt-LT"/>
        </w:rPr>
        <w:t>ECLI:</w:t>
      </w:r>
      <w:r w:rsidR="00A61554" w:rsidRPr="00A2395A">
        <w:rPr>
          <w:color w:val="000000"/>
          <w:lang w:val="lt-LT"/>
        </w:rPr>
        <w:t xml:space="preserve">EU:C:2022:348, 43 punktas ir jame nurodyta jurisprudencija). </w:t>
      </w:r>
    </w:p>
    <w:p w14:paraId="3F19F4AD" w14:textId="57EB1012" w:rsidR="00A61554" w:rsidRPr="00A2395A" w:rsidRDefault="00896F35" w:rsidP="00A61554">
      <w:pPr>
        <w:pStyle w:val="Sraopastraipa"/>
        <w:numPr>
          <w:ilvl w:val="0"/>
          <w:numId w:val="13"/>
        </w:numPr>
        <w:tabs>
          <w:tab w:val="left" w:pos="780"/>
        </w:tabs>
        <w:spacing w:after="120"/>
        <w:ind w:left="357"/>
        <w:contextualSpacing w:val="0"/>
        <w:jc w:val="both"/>
        <w:rPr>
          <w:color w:val="000000"/>
          <w:shd w:val="clear" w:color="auto" w:fill="FFFFFF"/>
          <w:lang w:val="lt-LT"/>
        </w:rPr>
      </w:pPr>
      <w:r w:rsidRPr="00A2395A">
        <w:rPr>
          <w:color w:val="000000"/>
          <w:lang w:val="lt-LT"/>
        </w:rPr>
        <w:t>Nagrinėjamo</w:t>
      </w:r>
      <w:r>
        <w:rPr>
          <w:color w:val="000000"/>
          <w:lang w:val="lt-LT"/>
        </w:rPr>
        <w:t>je</w:t>
      </w:r>
      <w:r w:rsidRPr="00A2395A">
        <w:rPr>
          <w:color w:val="000000"/>
          <w:lang w:val="lt-LT"/>
        </w:rPr>
        <w:t xml:space="preserve"> </w:t>
      </w:r>
      <w:r w:rsidR="00837122" w:rsidRPr="00A2395A">
        <w:rPr>
          <w:color w:val="000000"/>
          <w:lang w:val="lt-LT"/>
        </w:rPr>
        <w:t>bylo</w:t>
      </w:r>
      <w:r>
        <w:rPr>
          <w:color w:val="000000"/>
          <w:lang w:val="lt-LT"/>
        </w:rPr>
        <w:t>je</w:t>
      </w:r>
      <w:r w:rsidR="00837122" w:rsidRPr="00A2395A">
        <w:rPr>
          <w:color w:val="000000"/>
          <w:lang w:val="lt-LT"/>
        </w:rPr>
        <w:t xml:space="preserve"> aktualus ir </w:t>
      </w:r>
      <w:r w:rsidR="00A61554" w:rsidRPr="00A2395A">
        <w:rPr>
          <w:color w:val="000000"/>
          <w:lang w:val="lt-LT"/>
        </w:rPr>
        <w:t>EŽTT praktiko</w:t>
      </w:r>
      <w:r w:rsidR="00837122" w:rsidRPr="00A2395A">
        <w:rPr>
          <w:color w:val="000000"/>
          <w:lang w:val="lt-LT"/>
        </w:rPr>
        <w:t>s išaiškinimas</w:t>
      </w:r>
      <w:r w:rsidR="00A61554" w:rsidRPr="00A2395A">
        <w:rPr>
          <w:color w:val="000000"/>
          <w:lang w:val="lt-LT"/>
        </w:rPr>
        <w:t xml:space="preserve">, kad blanketinės normos </w:t>
      </w:r>
      <w:r w:rsidR="00A61554" w:rsidRPr="00A2395A">
        <w:rPr>
          <w:color w:val="000000"/>
          <w:shd w:val="clear" w:color="auto" w:fill="FFFFFF"/>
          <w:lang w:val="lt-LT"/>
        </w:rPr>
        <w:t>neprieštarauja Konvencijos 7 straipsniui, jeigu atitinka tuos pačius (įstatymui keliamus) aiškumo, prieinamumo, numatomumo reikalavimus</w:t>
      </w:r>
      <w:r w:rsidR="001D1795">
        <w:rPr>
          <w:color w:val="000000"/>
          <w:shd w:val="clear" w:color="auto" w:fill="FFFFFF"/>
          <w:lang w:val="lt-LT"/>
        </w:rPr>
        <w:t xml:space="preserve"> </w:t>
      </w:r>
      <w:r w:rsidR="00A61554" w:rsidRPr="00A2395A">
        <w:rPr>
          <w:color w:val="000000"/>
          <w:shd w:val="clear" w:color="auto" w:fill="FFFFFF"/>
          <w:lang w:val="lt-LT"/>
        </w:rPr>
        <w:t>(</w:t>
      </w:r>
      <w:r w:rsidR="000E7701" w:rsidRPr="00A2395A">
        <w:rPr>
          <w:color w:val="000000"/>
          <w:shd w:val="clear" w:color="auto" w:fill="FFFFFF"/>
          <w:lang w:val="lt-LT"/>
        </w:rPr>
        <w:t xml:space="preserve">EŽTT Didžiosios kolegijos 2020 m. gegužės 29 d. konsultacinė išvada dėl blanketinių nuorodų arba įstatymo nuorodų technikos apibrėžiant nusikalstamą veiką panaudojimo ir nusikalstamos veikos padarymo metu galiojusio baudžiamojo įstatymo bei pakeisto baudžiamojo įstatymo palyginimo standartų, dėl Armėnijos Konstitucinio Teismo prašymo Nr. P16-2019-001, </w:t>
      </w:r>
      <w:r w:rsidR="00A61554" w:rsidRPr="00A2395A">
        <w:rPr>
          <w:color w:val="000000"/>
          <w:shd w:val="clear" w:color="auto" w:fill="FFFFFF"/>
          <w:lang w:val="lt-LT"/>
        </w:rPr>
        <w:t xml:space="preserve">72–74 punktai). </w:t>
      </w:r>
    </w:p>
    <w:p w14:paraId="4F10D219" w14:textId="3BB719AA" w:rsidR="000F70D0" w:rsidRPr="00A2395A" w:rsidRDefault="00A61554" w:rsidP="00A61554">
      <w:pPr>
        <w:pStyle w:val="Sraopastraipa"/>
        <w:numPr>
          <w:ilvl w:val="0"/>
          <w:numId w:val="13"/>
        </w:numPr>
        <w:tabs>
          <w:tab w:val="left" w:pos="780"/>
        </w:tabs>
        <w:spacing w:after="120"/>
        <w:ind w:left="357"/>
        <w:contextualSpacing w:val="0"/>
        <w:jc w:val="both"/>
        <w:rPr>
          <w:color w:val="000000"/>
          <w:lang w:val="lt-LT"/>
        </w:rPr>
      </w:pPr>
      <w:r w:rsidRPr="00A2395A">
        <w:rPr>
          <w:color w:val="000000"/>
          <w:lang w:val="lt-LT"/>
        </w:rPr>
        <w:t>Teisėjų kolegijos vertinimu,</w:t>
      </w:r>
      <w:r w:rsidR="00BE3008" w:rsidRPr="00A2395A">
        <w:rPr>
          <w:color w:val="000000"/>
          <w:lang w:val="lt-LT"/>
        </w:rPr>
        <w:t xml:space="preserve"> </w:t>
      </w:r>
      <w:r w:rsidR="00837122" w:rsidRPr="00A2395A">
        <w:rPr>
          <w:color w:val="000000"/>
          <w:lang w:val="lt-LT"/>
        </w:rPr>
        <w:t xml:space="preserve">nagrinėjamoje byloje </w:t>
      </w:r>
      <w:r w:rsidR="00BE3008" w:rsidRPr="00A2395A">
        <w:rPr>
          <w:color w:val="000000"/>
          <w:lang w:val="lt-LT"/>
        </w:rPr>
        <w:t xml:space="preserve">kyla klausimas, ar </w:t>
      </w:r>
      <w:r w:rsidRPr="00A2395A">
        <w:rPr>
          <w:color w:val="000000"/>
          <w:lang w:val="lt-LT"/>
        </w:rPr>
        <w:t xml:space="preserve">toks teisinis reguliavimas, kai ta pati prekė – (potencialus) rūkomasis tabakas </w:t>
      </w:r>
      <w:r w:rsidR="005934DE" w:rsidRPr="00A2395A">
        <w:rPr>
          <w:color w:val="000000"/>
          <w:lang w:val="lt-LT"/>
        </w:rPr>
        <w:t>–</w:t>
      </w:r>
      <w:r w:rsidR="005934DE">
        <w:rPr>
          <w:color w:val="000000"/>
          <w:lang w:val="lt-LT"/>
        </w:rPr>
        <w:t xml:space="preserve"> </w:t>
      </w:r>
      <w:r w:rsidRPr="00A2395A">
        <w:rPr>
          <w:color w:val="000000"/>
          <w:lang w:val="lt-LT"/>
        </w:rPr>
        <w:t>muitų ir akcizų kontekste vadinama ir apibrėžiama vartojant tapačias sąvokas ir formuluotes, tačiau</w:t>
      </w:r>
      <w:r w:rsidR="00837122" w:rsidRPr="00A2395A">
        <w:rPr>
          <w:color w:val="000000"/>
          <w:lang w:val="lt-LT"/>
        </w:rPr>
        <w:t>, kaip matyti i</w:t>
      </w:r>
      <w:r w:rsidR="00B941B1">
        <w:rPr>
          <w:color w:val="000000"/>
          <w:lang w:val="lt-LT"/>
        </w:rPr>
        <w:t>š</w:t>
      </w:r>
      <w:r w:rsidR="00837122" w:rsidRPr="00A2395A">
        <w:rPr>
          <w:color w:val="000000"/>
          <w:lang w:val="lt-LT"/>
        </w:rPr>
        <w:t xml:space="preserve"> pirmiau šioje nutartyje išdėstytų argumentų, galbūt </w:t>
      </w:r>
      <w:r w:rsidRPr="00A2395A">
        <w:rPr>
          <w:color w:val="000000"/>
          <w:lang w:val="lt-LT"/>
        </w:rPr>
        <w:t xml:space="preserve">gali būti skirtingai traktuojama priklausomai nuo taikytino tyrimo būdo, </w:t>
      </w:r>
      <w:r w:rsidR="00837122" w:rsidRPr="00A2395A">
        <w:rPr>
          <w:color w:val="000000"/>
          <w:lang w:val="lt-LT"/>
        </w:rPr>
        <w:t>atitiktų</w:t>
      </w:r>
      <w:r w:rsidRPr="00A2395A">
        <w:rPr>
          <w:color w:val="000000"/>
          <w:lang w:val="lt-LT"/>
        </w:rPr>
        <w:t xml:space="preserve"> bendrojo teisinio tikrumo principo reikalavim</w:t>
      </w:r>
      <w:r w:rsidR="00BE3008" w:rsidRPr="00A2395A">
        <w:rPr>
          <w:color w:val="000000"/>
          <w:lang w:val="lt-LT"/>
        </w:rPr>
        <w:t>us</w:t>
      </w:r>
      <w:r w:rsidR="006A19FF">
        <w:rPr>
          <w:color w:val="000000"/>
          <w:lang w:val="lt-LT"/>
        </w:rPr>
        <w:t xml:space="preserve">, </w:t>
      </w:r>
      <w:r w:rsidR="00BE3008" w:rsidRPr="00A2395A">
        <w:rPr>
          <w:color w:val="000000"/>
          <w:lang w:val="lt-LT"/>
        </w:rPr>
        <w:t>ar</w:t>
      </w:r>
      <w:r w:rsidR="002B3F0D">
        <w:rPr>
          <w:color w:val="000000"/>
          <w:lang w:val="lt-LT"/>
        </w:rPr>
        <w:t xml:space="preserve"> toks teisinis reguliavimas </w:t>
      </w:r>
      <w:r w:rsidR="00BE3008" w:rsidRPr="00A2395A">
        <w:rPr>
          <w:color w:val="000000"/>
          <w:lang w:val="lt-LT"/>
        </w:rPr>
        <w:t>įgalina suinteresuotus</w:t>
      </w:r>
      <w:r w:rsidRPr="00A2395A">
        <w:rPr>
          <w:color w:val="000000"/>
          <w:lang w:val="lt-LT"/>
        </w:rPr>
        <w:t xml:space="preserve"> asmenis pagrįst</w:t>
      </w:r>
      <w:r w:rsidR="00BE3008" w:rsidRPr="00A2395A">
        <w:rPr>
          <w:color w:val="000000"/>
          <w:lang w:val="lt-LT"/>
        </w:rPr>
        <w:t>ai</w:t>
      </w:r>
      <w:r w:rsidRPr="00A2395A">
        <w:rPr>
          <w:color w:val="000000"/>
          <w:lang w:val="lt-LT"/>
        </w:rPr>
        <w:t xml:space="preserve"> numatyti, dėl kokio elgesio aptariamoje srityje </w:t>
      </w:r>
      <w:r w:rsidR="00BE3008" w:rsidRPr="00A2395A">
        <w:rPr>
          <w:color w:val="000000"/>
          <w:lang w:val="lt-LT"/>
        </w:rPr>
        <w:t xml:space="preserve">gali kilti </w:t>
      </w:r>
      <w:r w:rsidRPr="00A2395A">
        <w:rPr>
          <w:color w:val="000000"/>
          <w:lang w:val="lt-LT"/>
        </w:rPr>
        <w:t>baudžiamoji ar jai prilygstanti atsakomybė, susijusi su atitinkamu disponavimu minėta preke.</w:t>
      </w:r>
      <w:r w:rsidR="00FC538D">
        <w:rPr>
          <w:color w:val="000000"/>
          <w:lang w:val="lt-LT"/>
        </w:rPr>
        <w:t xml:space="preserve"> </w:t>
      </w:r>
      <w:r w:rsidR="001D1795">
        <w:rPr>
          <w:color w:val="000000"/>
          <w:lang w:val="lt-LT"/>
        </w:rPr>
        <w:t xml:space="preserve">Be </w:t>
      </w:r>
      <w:r w:rsidR="001D1795">
        <w:rPr>
          <w:color w:val="000000"/>
          <w:lang w:val="lt-LT"/>
        </w:rPr>
        <w:lastRenderedPageBreak/>
        <w:t xml:space="preserve">kita ko, atkreiptinas dėmesys į tai, </w:t>
      </w:r>
      <w:r w:rsidR="001D1795" w:rsidRPr="00FC538D">
        <w:rPr>
          <w:color w:val="000000"/>
          <w:lang w:val="lt-LT"/>
        </w:rPr>
        <w:t xml:space="preserve">kad </w:t>
      </w:r>
      <w:r w:rsidR="00FC538D" w:rsidRPr="00FC538D">
        <w:rPr>
          <w:color w:val="000000"/>
          <w:lang w:val="lt-LT"/>
        </w:rPr>
        <w:t>šiuo metu t</w:t>
      </w:r>
      <w:r w:rsidRPr="00FC538D">
        <w:rPr>
          <w:color w:val="000000"/>
          <w:lang w:val="lt-LT"/>
        </w:rPr>
        <w:t xml:space="preserve">abako tyrimo metodas, skirtas </w:t>
      </w:r>
      <w:r w:rsidR="00B941B1" w:rsidRPr="00FC538D">
        <w:rPr>
          <w:color w:val="000000"/>
          <w:lang w:val="lt-LT"/>
        </w:rPr>
        <w:t>apdorot</w:t>
      </w:r>
      <w:r w:rsidR="00B941B1">
        <w:rPr>
          <w:color w:val="000000"/>
          <w:lang w:val="lt-LT"/>
        </w:rPr>
        <w:t>am</w:t>
      </w:r>
      <w:r w:rsidR="00B941B1" w:rsidRPr="00FC538D">
        <w:rPr>
          <w:color w:val="000000"/>
          <w:lang w:val="lt-LT"/>
        </w:rPr>
        <w:t xml:space="preserve"> </w:t>
      </w:r>
      <w:r w:rsidRPr="00FC538D">
        <w:rPr>
          <w:color w:val="000000"/>
          <w:lang w:val="lt-LT"/>
        </w:rPr>
        <w:t>(</w:t>
      </w:r>
      <w:r w:rsidR="00B941B1" w:rsidRPr="00FC538D">
        <w:rPr>
          <w:color w:val="000000"/>
          <w:lang w:val="lt-LT"/>
        </w:rPr>
        <w:t>rūkom</w:t>
      </w:r>
      <w:r w:rsidR="00B941B1">
        <w:rPr>
          <w:color w:val="000000"/>
          <w:lang w:val="lt-LT"/>
        </w:rPr>
        <w:t>ajam</w:t>
      </w:r>
      <w:r w:rsidRPr="00FC538D">
        <w:rPr>
          <w:color w:val="000000"/>
          <w:lang w:val="lt-LT"/>
        </w:rPr>
        <w:t xml:space="preserve">) ir </w:t>
      </w:r>
      <w:r w:rsidR="00B941B1" w:rsidRPr="00FC538D">
        <w:rPr>
          <w:color w:val="000000"/>
          <w:lang w:val="lt-LT"/>
        </w:rPr>
        <w:t>neapdorot</w:t>
      </w:r>
      <w:r w:rsidR="00B941B1">
        <w:rPr>
          <w:color w:val="000000"/>
          <w:lang w:val="lt-LT"/>
        </w:rPr>
        <w:t>am</w:t>
      </w:r>
      <w:r w:rsidR="00B941B1" w:rsidRPr="00FC538D">
        <w:rPr>
          <w:color w:val="000000"/>
          <w:lang w:val="lt-LT"/>
        </w:rPr>
        <w:t xml:space="preserve"> tabak</w:t>
      </w:r>
      <w:r w:rsidR="00B941B1">
        <w:rPr>
          <w:color w:val="000000"/>
          <w:lang w:val="lt-LT"/>
        </w:rPr>
        <w:t>ui atriboti</w:t>
      </w:r>
      <w:r w:rsidRPr="00FC538D">
        <w:rPr>
          <w:color w:val="000000"/>
          <w:lang w:val="lt-LT"/>
        </w:rPr>
        <w:t>, nurodytas tik viename teisės akte – KN</w:t>
      </w:r>
      <w:r w:rsidR="00B941B1">
        <w:rPr>
          <w:color w:val="000000"/>
          <w:lang w:val="lt-LT"/>
        </w:rPr>
        <w:t> </w:t>
      </w:r>
      <w:r w:rsidRPr="00FC538D">
        <w:rPr>
          <w:color w:val="000000"/>
          <w:lang w:val="lt-LT"/>
        </w:rPr>
        <w:t>paaiškinimuose</w:t>
      </w:r>
      <w:r w:rsidR="00FC538D" w:rsidRPr="00FC538D">
        <w:rPr>
          <w:color w:val="000000"/>
          <w:lang w:val="lt-LT"/>
        </w:rPr>
        <w:t xml:space="preserve">. Taigi suinteresuotiems asmenims </w:t>
      </w:r>
      <w:r w:rsidRPr="00FC538D">
        <w:rPr>
          <w:color w:val="000000"/>
          <w:lang w:val="lt-LT"/>
        </w:rPr>
        <w:t xml:space="preserve">dėl vartojamų tapačių tabaką apibūdinančių formuluočių </w:t>
      </w:r>
      <w:r w:rsidR="00FC538D" w:rsidRPr="00FC538D">
        <w:rPr>
          <w:color w:val="000000"/>
          <w:lang w:val="lt-LT"/>
        </w:rPr>
        <w:t>gali susidaryti įspūdis</w:t>
      </w:r>
      <w:r w:rsidRPr="00FC538D">
        <w:rPr>
          <w:color w:val="000000"/>
          <w:lang w:val="lt-LT"/>
        </w:rPr>
        <w:t xml:space="preserve">, kad </w:t>
      </w:r>
      <w:r w:rsidR="00FC538D" w:rsidRPr="00FC538D">
        <w:rPr>
          <w:color w:val="000000"/>
          <w:lang w:val="lt-LT"/>
        </w:rPr>
        <w:t>toks tyrimo metodas</w:t>
      </w:r>
      <w:r w:rsidRPr="00FC538D">
        <w:rPr>
          <w:color w:val="000000"/>
          <w:lang w:val="lt-LT"/>
        </w:rPr>
        <w:t xml:space="preserve"> </w:t>
      </w:r>
      <w:r w:rsidR="00FC538D" w:rsidRPr="00FC538D">
        <w:rPr>
          <w:color w:val="000000"/>
          <w:lang w:val="lt-LT"/>
        </w:rPr>
        <w:t xml:space="preserve">taikytinas </w:t>
      </w:r>
      <w:r w:rsidRPr="00FC538D">
        <w:rPr>
          <w:color w:val="000000"/>
          <w:lang w:val="lt-LT"/>
        </w:rPr>
        <w:t xml:space="preserve">ir tiriant į Direktyvos </w:t>
      </w:r>
      <w:r w:rsidR="00481200" w:rsidRPr="00FC538D">
        <w:rPr>
          <w:color w:val="000000"/>
          <w:lang w:val="lt-LT"/>
        </w:rPr>
        <w:t xml:space="preserve">2011/64 </w:t>
      </w:r>
      <w:r w:rsidRPr="00FC538D">
        <w:rPr>
          <w:color w:val="000000"/>
          <w:lang w:val="lt-LT"/>
        </w:rPr>
        <w:t>taikymo sritį patenkantį tabaką akcizų kontekste. Kartu atkreiptinas</w:t>
      </w:r>
      <w:r w:rsidRPr="00A2395A">
        <w:rPr>
          <w:color w:val="000000"/>
          <w:lang w:val="lt-LT"/>
        </w:rPr>
        <w:t xml:space="preserve"> dėmesys ir į pirmiau minėtas tiriant Direktyvos 2011</w:t>
      </w:r>
      <w:r w:rsidR="00481200" w:rsidRPr="00A2395A">
        <w:rPr>
          <w:color w:val="000000"/>
          <w:lang w:val="lt-LT"/>
        </w:rPr>
        <w:t xml:space="preserve">/64 </w:t>
      </w:r>
      <w:r w:rsidRPr="00A2395A">
        <w:rPr>
          <w:color w:val="000000"/>
          <w:lang w:val="lt-LT"/>
        </w:rPr>
        <w:t xml:space="preserve">veikimą identifikuotas problemas dėl joje įtvirtintos rūkomojo tabako apibrėžties, kurios vieno esminių požymių – „galima rūkyti ir be tolesnio pramoninio apdorojimo“ </w:t>
      </w:r>
      <w:r w:rsidR="00B941B1" w:rsidRPr="00A2395A">
        <w:rPr>
          <w:color w:val="000000"/>
          <w:lang w:val="lt-LT"/>
        </w:rPr>
        <w:t>–</w:t>
      </w:r>
      <w:r w:rsidR="00B941B1">
        <w:rPr>
          <w:color w:val="000000"/>
          <w:lang w:val="lt-LT"/>
        </w:rPr>
        <w:t xml:space="preserve"> </w:t>
      </w:r>
      <w:r w:rsidRPr="00A2395A">
        <w:rPr>
          <w:color w:val="000000"/>
          <w:lang w:val="lt-LT"/>
        </w:rPr>
        <w:t xml:space="preserve">turinys gali labai varijuoti priklausomai nuo įvairių veiksnių. </w:t>
      </w:r>
      <w:r w:rsidR="00837122" w:rsidRPr="00A2395A">
        <w:rPr>
          <w:color w:val="000000"/>
          <w:lang w:val="lt-LT"/>
        </w:rPr>
        <w:t>Taigi, t</w:t>
      </w:r>
      <w:r w:rsidRPr="00A2395A">
        <w:rPr>
          <w:color w:val="000000"/>
          <w:lang w:val="lt-LT"/>
        </w:rPr>
        <w:t>eisėjų kolegij</w:t>
      </w:r>
      <w:r w:rsidR="00837122" w:rsidRPr="00A2395A">
        <w:rPr>
          <w:color w:val="000000"/>
          <w:lang w:val="lt-LT"/>
        </w:rPr>
        <w:t xml:space="preserve">os nuomone, </w:t>
      </w:r>
      <w:r w:rsidR="00602649" w:rsidRPr="00A2395A">
        <w:rPr>
          <w:color w:val="000000"/>
          <w:lang w:val="lt-LT"/>
        </w:rPr>
        <w:t xml:space="preserve">kyla abejonių (jas </w:t>
      </w:r>
      <w:r w:rsidR="00BE3008" w:rsidRPr="00A2395A">
        <w:rPr>
          <w:color w:val="000000"/>
          <w:lang w:val="lt-LT"/>
        </w:rPr>
        <w:t xml:space="preserve">iš esmės </w:t>
      </w:r>
      <w:r w:rsidRPr="00A2395A">
        <w:rPr>
          <w:color w:val="000000"/>
          <w:lang w:val="lt-LT"/>
        </w:rPr>
        <w:t xml:space="preserve">patvirtina nagrinėjamoje baudžiamojoje byloje susidariusi procesinė situacija), </w:t>
      </w:r>
      <w:r w:rsidR="00602649" w:rsidRPr="00A2395A">
        <w:rPr>
          <w:color w:val="000000"/>
          <w:lang w:val="lt-LT"/>
        </w:rPr>
        <w:t xml:space="preserve">ar minėtas </w:t>
      </w:r>
      <w:r w:rsidR="00BE3008" w:rsidRPr="00A2395A">
        <w:rPr>
          <w:color w:val="000000"/>
          <w:lang w:val="lt-LT"/>
        </w:rPr>
        <w:t>teisinis reguliavimas</w:t>
      </w:r>
      <w:r w:rsidRPr="00A2395A">
        <w:rPr>
          <w:color w:val="000000"/>
          <w:lang w:val="lt-LT"/>
        </w:rPr>
        <w:t xml:space="preserve"> </w:t>
      </w:r>
      <w:r w:rsidR="00602649" w:rsidRPr="00A2395A">
        <w:rPr>
          <w:color w:val="000000"/>
          <w:lang w:val="lt-LT"/>
        </w:rPr>
        <w:t xml:space="preserve">nesukelia </w:t>
      </w:r>
      <w:r w:rsidR="00BE3008" w:rsidRPr="00A2395A">
        <w:rPr>
          <w:color w:val="000000"/>
          <w:lang w:val="lt-LT"/>
        </w:rPr>
        <w:t>tam tikr</w:t>
      </w:r>
      <w:r w:rsidR="00602649" w:rsidRPr="00A2395A">
        <w:rPr>
          <w:color w:val="000000"/>
          <w:lang w:val="lt-LT"/>
        </w:rPr>
        <w:t>o</w:t>
      </w:r>
      <w:r w:rsidR="00BE3008" w:rsidRPr="00A2395A">
        <w:rPr>
          <w:color w:val="000000"/>
          <w:lang w:val="lt-LT"/>
        </w:rPr>
        <w:t xml:space="preserve"> neapibrėžtum</w:t>
      </w:r>
      <w:r w:rsidR="00602649" w:rsidRPr="00A2395A">
        <w:rPr>
          <w:color w:val="000000"/>
          <w:lang w:val="lt-LT"/>
        </w:rPr>
        <w:t>o</w:t>
      </w:r>
      <w:r w:rsidR="00BE3008" w:rsidRPr="00A2395A">
        <w:rPr>
          <w:color w:val="000000"/>
          <w:lang w:val="lt-LT"/>
        </w:rPr>
        <w:t>,</w:t>
      </w:r>
      <w:r w:rsidRPr="00A2395A">
        <w:rPr>
          <w:color w:val="000000"/>
          <w:lang w:val="lt-LT"/>
        </w:rPr>
        <w:t xml:space="preserve"> </w:t>
      </w:r>
      <w:r w:rsidR="00481200" w:rsidRPr="00A2395A">
        <w:rPr>
          <w:color w:val="000000"/>
          <w:lang w:val="lt-LT"/>
        </w:rPr>
        <w:t xml:space="preserve">potencialiai </w:t>
      </w:r>
      <w:r w:rsidR="004E47F1" w:rsidRPr="00A2395A">
        <w:rPr>
          <w:color w:val="000000"/>
          <w:lang w:val="lt-LT"/>
        </w:rPr>
        <w:t>varžan</w:t>
      </w:r>
      <w:r w:rsidR="00602649" w:rsidRPr="00A2395A">
        <w:rPr>
          <w:color w:val="000000"/>
          <w:lang w:val="lt-LT"/>
        </w:rPr>
        <w:t>čio</w:t>
      </w:r>
      <w:r w:rsidR="004E47F1" w:rsidRPr="00A2395A">
        <w:rPr>
          <w:color w:val="000000"/>
          <w:lang w:val="lt-LT"/>
        </w:rPr>
        <w:t xml:space="preserve"> suinteresuotų asmenų, net ir aptariamos srities specialistų, galimybę </w:t>
      </w:r>
      <w:r w:rsidRPr="00A2395A">
        <w:rPr>
          <w:color w:val="000000"/>
          <w:lang w:val="lt-LT"/>
        </w:rPr>
        <w:t>tinkamai suvokti teisės reikalavimus ir atitinkamai reguliuoti savo elgesį.</w:t>
      </w:r>
    </w:p>
    <w:p w14:paraId="5EBD050C" w14:textId="77777777" w:rsidR="0009379E" w:rsidRPr="00A2395A" w:rsidRDefault="0009379E" w:rsidP="00105CF2">
      <w:pPr>
        <w:pStyle w:val="Sraopastraipa"/>
        <w:tabs>
          <w:tab w:val="left" w:pos="780"/>
        </w:tabs>
        <w:ind w:left="357"/>
        <w:contextualSpacing w:val="0"/>
        <w:jc w:val="both"/>
        <w:rPr>
          <w:color w:val="000000"/>
          <w:lang w:val="lt-LT"/>
        </w:rPr>
      </w:pPr>
    </w:p>
    <w:p w14:paraId="49270E8A" w14:textId="513F9CD6" w:rsidR="0009379E" w:rsidRPr="00105CF2" w:rsidRDefault="0009379E" w:rsidP="00105CF2">
      <w:pPr>
        <w:tabs>
          <w:tab w:val="left" w:pos="426"/>
        </w:tabs>
        <w:spacing w:after="120"/>
        <w:ind w:firstLine="426"/>
        <w:jc w:val="both"/>
        <w:rPr>
          <w:i/>
          <w:iCs/>
          <w:lang w:val="lt-LT"/>
        </w:rPr>
      </w:pPr>
      <w:r w:rsidRPr="00105CF2">
        <w:rPr>
          <w:i/>
          <w:iCs/>
          <w:lang w:val="lt-LT"/>
        </w:rPr>
        <w:t>Apibendrinimas</w:t>
      </w:r>
    </w:p>
    <w:p w14:paraId="717EB222" w14:textId="77777777" w:rsidR="00105CF2" w:rsidRPr="00A2395A" w:rsidRDefault="00105CF2" w:rsidP="00105CF2">
      <w:pPr>
        <w:pStyle w:val="Sraopastraipa"/>
        <w:tabs>
          <w:tab w:val="left" w:pos="780"/>
        </w:tabs>
        <w:ind w:left="357"/>
        <w:contextualSpacing w:val="0"/>
        <w:jc w:val="both"/>
        <w:rPr>
          <w:i/>
          <w:iCs/>
          <w:color w:val="000000"/>
          <w:lang w:val="lt-LT"/>
        </w:rPr>
      </w:pPr>
    </w:p>
    <w:p w14:paraId="7EEC1F1B" w14:textId="5F780D2A" w:rsidR="0009379E" w:rsidRPr="00A2395A" w:rsidRDefault="0009379E" w:rsidP="0009379E">
      <w:pPr>
        <w:pStyle w:val="Sraopastraipa"/>
        <w:numPr>
          <w:ilvl w:val="0"/>
          <w:numId w:val="13"/>
        </w:numPr>
        <w:tabs>
          <w:tab w:val="left" w:pos="780"/>
        </w:tabs>
        <w:spacing w:after="120"/>
        <w:jc w:val="both"/>
        <w:rPr>
          <w:color w:val="000000"/>
          <w:lang w:val="lt-LT"/>
        </w:rPr>
      </w:pPr>
      <w:r w:rsidRPr="00A2395A">
        <w:rPr>
          <w:color w:val="000000"/>
          <w:lang w:val="lt-LT"/>
        </w:rPr>
        <w:t xml:space="preserve">Atsižvelgdama į visas pirmiau išdėstytas aplinkybes, </w:t>
      </w:r>
      <w:r w:rsidR="00B941B1">
        <w:rPr>
          <w:color w:val="000000"/>
          <w:lang w:val="lt-LT"/>
        </w:rPr>
        <w:t>t</w:t>
      </w:r>
      <w:r w:rsidRPr="00A2395A">
        <w:rPr>
          <w:color w:val="000000"/>
          <w:lang w:val="lt-LT"/>
        </w:rPr>
        <w:t xml:space="preserve">eisėjų kolegija kelia keturis klausimus. Pirmasis klausimas iš esmės susijęs su Direktyvos </w:t>
      </w:r>
      <w:r w:rsidRPr="00A2395A">
        <w:rPr>
          <w:lang w:val="lt-LT"/>
        </w:rPr>
        <w:t xml:space="preserve">2011/64 </w:t>
      </w:r>
      <w:r w:rsidRPr="00A2395A">
        <w:rPr>
          <w:color w:val="000000"/>
          <w:lang w:val="lt-LT"/>
        </w:rPr>
        <w:t xml:space="preserve">ir Reglamento </w:t>
      </w:r>
      <w:r w:rsidRPr="00A2395A">
        <w:rPr>
          <w:lang w:val="lt-LT"/>
        </w:rPr>
        <w:t>2658/87</w:t>
      </w:r>
      <w:r w:rsidRPr="00A2395A">
        <w:rPr>
          <w:color w:val="000000"/>
          <w:lang w:val="lt-LT"/>
        </w:rPr>
        <w:t xml:space="preserve"> nuostatų tarpusavio santykiu. Jei atsakymas į jį būtų teigiamas</w:t>
      </w:r>
      <w:r w:rsidR="00B941B1">
        <w:rPr>
          <w:color w:val="000000"/>
          <w:lang w:val="lt-LT"/>
        </w:rPr>
        <w:t>,</w:t>
      </w:r>
      <w:r w:rsidRPr="00A2395A">
        <w:rPr>
          <w:color w:val="000000"/>
          <w:lang w:val="lt-LT"/>
        </w:rPr>
        <w:t xml:space="preserve"> t. y. reikėtų remtis visomis minėtomis ES teisės nuostatomis</w:t>
      </w:r>
      <w:r w:rsidR="00B941B1">
        <w:rPr>
          <w:color w:val="000000"/>
          <w:lang w:val="lt-LT"/>
        </w:rPr>
        <w:t>,</w:t>
      </w:r>
      <w:r w:rsidRPr="00A2395A">
        <w:rPr>
          <w:color w:val="000000"/>
          <w:lang w:val="lt-LT"/>
        </w:rPr>
        <w:t xml:space="preserve"> liktų du tolesni klausimai: 2.1) kaip vertinti situaciją, kai nesilaikoma rekomendacinio pobūdžio, tačiau svarbaus dokumento (KN paaiškinimai) nustatytų sąlygų rūkymo bandymui; 2.2) nors gali atrodyti, kad šis klausimas yra hipotetinis, jis iš tikrųjų susijęs su šia aplinkybe: jei ESTT atsakytų į antro klausimo pirmąją dalį taip, kad nagrinėjamoje situacijoje privalu vadovautis ir KN paaiškinimais, </w:t>
      </w:r>
      <w:r w:rsidR="00B941B1">
        <w:rPr>
          <w:color w:val="000000"/>
          <w:lang w:val="lt-LT"/>
        </w:rPr>
        <w:t>t</w:t>
      </w:r>
      <w:r w:rsidRPr="00A2395A">
        <w:rPr>
          <w:color w:val="000000"/>
          <w:lang w:val="lt-LT"/>
        </w:rPr>
        <w:t xml:space="preserve">eisėjų kolegijai tektų pripažinti, jog byloje atliktas </w:t>
      </w:r>
      <w:r w:rsidR="001A3E1B">
        <w:rPr>
          <w:color w:val="000000"/>
          <w:lang w:val="lt-LT"/>
        </w:rPr>
        <w:t xml:space="preserve">rūkymo </w:t>
      </w:r>
      <w:r w:rsidR="0011785B" w:rsidRPr="00A2395A">
        <w:rPr>
          <w:color w:val="000000"/>
          <w:lang w:val="lt-LT"/>
        </w:rPr>
        <w:t>bandym</w:t>
      </w:r>
      <w:r w:rsidR="0011785B">
        <w:rPr>
          <w:color w:val="000000"/>
          <w:lang w:val="lt-LT"/>
        </w:rPr>
        <w:t>o</w:t>
      </w:r>
      <w:r w:rsidR="0011785B" w:rsidRPr="00A2395A">
        <w:rPr>
          <w:color w:val="000000"/>
          <w:lang w:val="lt-LT"/>
        </w:rPr>
        <w:t xml:space="preserve"> </w:t>
      </w:r>
      <w:r w:rsidR="001A3E1B" w:rsidRPr="00A2395A">
        <w:rPr>
          <w:color w:val="000000"/>
          <w:lang w:val="lt-LT"/>
        </w:rPr>
        <w:t>rezultatas neigiamas</w:t>
      </w:r>
      <w:r w:rsidR="0011785B">
        <w:rPr>
          <w:color w:val="000000"/>
          <w:lang w:val="lt-LT"/>
        </w:rPr>
        <w:t>, t. y.</w:t>
      </w:r>
      <w:r w:rsidR="001A3E1B">
        <w:rPr>
          <w:color w:val="000000"/>
          <w:lang w:val="lt-LT"/>
        </w:rPr>
        <w:t xml:space="preserve"> neįmanoma rūkyti mėginio dėl pažeisto</w:t>
      </w:r>
      <w:r w:rsidR="00325875">
        <w:rPr>
          <w:color w:val="000000"/>
          <w:lang w:val="lt-LT"/>
        </w:rPr>
        <w:t>s</w:t>
      </w:r>
      <w:r w:rsidR="001A3E1B">
        <w:rPr>
          <w:color w:val="000000"/>
          <w:lang w:val="lt-LT"/>
        </w:rPr>
        <w:t xml:space="preserve"> </w:t>
      </w:r>
      <w:r w:rsidR="0011785B">
        <w:rPr>
          <w:color w:val="000000"/>
          <w:lang w:val="lt-LT"/>
        </w:rPr>
        <w:t xml:space="preserve">rūkymo </w:t>
      </w:r>
      <w:r w:rsidR="001A3E1B">
        <w:rPr>
          <w:color w:val="000000"/>
          <w:lang w:val="lt-LT"/>
        </w:rPr>
        <w:t xml:space="preserve">bandymo </w:t>
      </w:r>
      <w:r w:rsidR="0011785B">
        <w:rPr>
          <w:color w:val="000000"/>
          <w:lang w:val="lt-LT"/>
        </w:rPr>
        <w:t xml:space="preserve">procedūros </w:t>
      </w:r>
      <w:r w:rsidRPr="00A2395A">
        <w:rPr>
          <w:color w:val="000000"/>
          <w:lang w:val="lt-LT"/>
        </w:rPr>
        <w:t>(</w:t>
      </w:r>
      <w:r w:rsidR="001A3E1B">
        <w:rPr>
          <w:color w:val="000000"/>
          <w:lang w:val="lt-LT"/>
        </w:rPr>
        <w:t>mėginio nebuvo galima jokiu būdu smulkinti</w:t>
      </w:r>
      <w:r w:rsidRPr="00A2395A">
        <w:rPr>
          <w:color w:val="000000"/>
          <w:lang w:val="lt-LT"/>
        </w:rPr>
        <w:t xml:space="preserve">) ir priskirti </w:t>
      </w:r>
      <w:r w:rsidR="002B3F0D">
        <w:rPr>
          <w:color w:val="000000"/>
          <w:lang w:val="lt-LT"/>
        </w:rPr>
        <w:t xml:space="preserve">šį </w:t>
      </w:r>
      <w:r w:rsidRPr="00A2395A">
        <w:rPr>
          <w:color w:val="000000"/>
          <w:lang w:val="lt-LT"/>
        </w:rPr>
        <w:t xml:space="preserve">tabaką neapdorotam tabakui (KN 2401). Tokiu atveju kiltų klausimas, kaip vertinti situaciją, kai pagal Reglamentą </w:t>
      </w:r>
      <w:r w:rsidRPr="00A2395A">
        <w:rPr>
          <w:lang w:val="lt-LT"/>
        </w:rPr>
        <w:t>2658/87</w:t>
      </w:r>
      <w:r w:rsidRPr="00A2395A">
        <w:rPr>
          <w:color w:val="000000"/>
          <w:lang w:val="lt-LT"/>
        </w:rPr>
        <w:t xml:space="preserve"> tabakas laikomas neapdorotu, tačiau pagal Direktyvą </w:t>
      </w:r>
      <w:r w:rsidRPr="00A2395A">
        <w:rPr>
          <w:lang w:val="lt-LT"/>
        </w:rPr>
        <w:t xml:space="preserve">2011/64 </w:t>
      </w:r>
      <w:r w:rsidRPr="00A2395A">
        <w:rPr>
          <w:color w:val="000000"/>
          <w:lang w:val="lt-LT"/>
        </w:rPr>
        <w:t xml:space="preserve">– apdorotu. Jei atsakymas </w:t>
      </w:r>
      <w:r w:rsidRPr="009F2BA1">
        <w:rPr>
          <w:color w:val="000000"/>
          <w:lang w:val="lt-LT"/>
        </w:rPr>
        <w:t>į pirmąjį klausim</w:t>
      </w:r>
      <w:r w:rsidR="009F2BA1" w:rsidRPr="009F2BA1">
        <w:rPr>
          <w:color w:val="000000"/>
          <w:lang w:val="lt-LT"/>
        </w:rPr>
        <w:t>ą</w:t>
      </w:r>
      <w:r w:rsidR="009F2BA1">
        <w:rPr>
          <w:color w:val="000000"/>
          <w:lang w:val="lt-LT"/>
        </w:rPr>
        <w:t xml:space="preserve"> </w:t>
      </w:r>
      <w:r w:rsidRPr="00A2395A">
        <w:rPr>
          <w:color w:val="000000"/>
          <w:lang w:val="lt-LT"/>
        </w:rPr>
        <w:t>būtų neigiamas, trečiasis klausimas susijęs su teisinio tikrumo principo aiškinimu.</w:t>
      </w:r>
    </w:p>
    <w:p w14:paraId="119DC461" w14:textId="77777777" w:rsidR="0009379E" w:rsidRPr="00A2395A" w:rsidRDefault="0009379E" w:rsidP="0009379E">
      <w:pPr>
        <w:pStyle w:val="Sraopastraipa"/>
        <w:tabs>
          <w:tab w:val="left" w:pos="780"/>
        </w:tabs>
        <w:spacing w:after="120"/>
        <w:ind w:left="357"/>
        <w:contextualSpacing w:val="0"/>
        <w:jc w:val="both"/>
        <w:rPr>
          <w:color w:val="000000"/>
          <w:lang w:val="lt-LT"/>
        </w:rPr>
      </w:pPr>
    </w:p>
    <w:p w14:paraId="2BDA1426" w14:textId="19C060AE" w:rsidR="00CB2B53" w:rsidRPr="00A2395A" w:rsidRDefault="00412FAC" w:rsidP="00CB2B53">
      <w:pPr>
        <w:ind w:firstLine="720"/>
        <w:jc w:val="both"/>
        <w:rPr>
          <w:lang w:val="lt-LT"/>
        </w:rPr>
      </w:pPr>
      <w:r w:rsidRPr="00A2395A">
        <w:rPr>
          <w:lang w:val="lt-LT"/>
        </w:rPr>
        <w:t xml:space="preserve">Lietuvos Aukščiausiojo Teismo </w:t>
      </w:r>
      <w:r w:rsidR="00CB2B53" w:rsidRPr="00A2395A">
        <w:rPr>
          <w:lang w:val="lt-LT"/>
        </w:rPr>
        <w:t>Baudžiamųjų</w:t>
      </w:r>
      <w:r w:rsidRPr="00A2395A">
        <w:rPr>
          <w:lang w:val="lt-LT"/>
        </w:rPr>
        <w:t xml:space="preserve"> bylų skyriaus teisėjų kolegija, vadovaudamasi Sutarties dėl Europos Sąjungos veikimo 267 straipsnio </w:t>
      </w:r>
      <w:r w:rsidR="00DA66FB" w:rsidRPr="00A2395A">
        <w:rPr>
          <w:lang w:val="lt-LT"/>
        </w:rPr>
        <w:t xml:space="preserve">3 </w:t>
      </w:r>
      <w:r w:rsidR="00DA66FB" w:rsidRPr="00AE4F59">
        <w:rPr>
          <w:lang w:val="lt-LT"/>
        </w:rPr>
        <w:t>dalimi</w:t>
      </w:r>
      <w:r w:rsidRPr="00AE4F59">
        <w:rPr>
          <w:lang w:val="lt-LT"/>
        </w:rPr>
        <w:t>,</w:t>
      </w:r>
      <w:r w:rsidRPr="00A2395A">
        <w:rPr>
          <w:lang w:val="lt-LT"/>
        </w:rPr>
        <w:t xml:space="preserve"> Lietuvos Respublikos </w:t>
      </w:r>
      <w:r w:rsidR="00CB2B53" w:rsidRPr="00A2395A">
        <w:rPr>
          <w:lang w:val="lt-LT"/>
        </w:rPr>
        <w:t>baudžiamojo</w:t>
      </w:r>
      <w:r w:rsidRPr="00A2395A">
        <w:rPr>
          <w:lang w:val="lt-LT"/>
        </w:rPr>
        <w:t xml:space="preserve"> proceso kodekso </w:t>
      </w:r>
      <w:r w:rsidR="00CB2B53" w:rsidRPr="00A2395A">
        <w:rPr>
          <w:lang w:val="lt-LT"/>
        </w:rPr>
        <w:t xml:space="preserve">381 straipsnio 3 dalimi, </w:t>
      </w:r>
    </w:p>
    <w:p w14:paraId="7CAAE64B" w14:textId="77777777" w:rsidR="00412FAC" w:rsidRPr="00A2395A" w:rsidRDefault="00412FAC" w:rsidP="00412FAC">
      <w:pPr>
        <w:jc w:val="both"/>
        <w:rPr>
          <w:lang w:val="lt-LT"/>
        </w:rPr>
      </w:pPr>
    </w:p>
    <w:p w14:paraId="4351BEDC" w14:textId="77777777" w:rsidR="00412FAC" w:rsidRPr="00A2395A" w:rsidRDefault="00412FAC" w:rsidP="00412FAC">
      <w:pPr>
        <w:jc w:val="both"/>
        <w:rPr>
          <w:b/>
          <w:bCs/>
          <w:lang w:val="lt-LT"/>
        </w:rPr>
      </w:pPr>
      <w:r w:rsidRPr="00A2395A">
        <w:rPr>
          <w:lang w:val="lt-LT"/>
        </w:rPr>
        <w:t>n u t a r i a :</w:t>
      </w:r>
    </w:p>
    <w:p w14:paraId="3213E241" w14:textId="77777777" w:rsidR="00412FAC" w:rsidRPr="00A2395A" w:rsidRDefault="00412FAC" w:rsidP="00412FAC">
      <w:pPr>
        <w:ind w:firstLine="720"/>
        <w:jc w:val="both"/>
        <w:rPr>
          <w:lang w:val="lt-LT"/>
        </w:rPr>
      </w:pPr>
    </w:p>
    <w:p w14:paraId="3FDB9368" w14:textId="280ABE5A" w:rsidR="00412FAC" w:rsidRPr="00A2395A" w:rsidRDefault="00412FAC" w:rsidP="00412FAC">
      <w:pPr>
        <w:spacing w:after="240"/>
        <w:ind w:firstLine="720"/>
        <w:jc w:val="both"/>
        <w:rPr>
          <w:lang w:val="lt-LT"/>
        </w:rPr>
      </w:pPr>
      <w:r w:rsidRPr="00A2395A">
        <w:rPr>
          <w:lang w:val="lt-LT"/>
        </w:rPr>
        <w:t xml:space="preserve">Kreiptis į Teisingumo Teismą su prašymu priimti prejudicinį sprendimą </w:t>
      </w:r>
      <w:r w:rsidR="00616F89" w:rsidRPr="00A2395A">
        <w:rPr>
          <w:lang w:val="lt-LT"/>
        </w:rPr>
        <w:t>šiais</w:t>
      </w:r>
      <w:r w:rsidRPr="00A2395A">
        <w:rPr>
          <w:lang w:val="lt-LT"/>
        </w:rPr>
        <w:t xml:space="preserve"> klausimais:</w:t>
      </w:r>
    </w:p>
    <w:p w14:paraId="54C54A3B" w14:textId="4BC33F3D" w:rsidR="0009379E" w:rsidRPr="00A2395A" w:rsidRDefault="0009379E" w:rsidP="0009379E">
      <w:pPr>
        <w:numPr>
          <w:ilvl w:val="0"/>
          <w:numId w:val="23"/>
        </w:numPr>
        <w:tabs>
          <w:tab w:val="left" w:pos="1134"/>
        </w:tabs>
        <w:spacing w:after="240"/>
        <w:ind w:left="0" w:firstLine="709"/>
        <w:jc w:val="both"/>
        <w:rPr>
          <w:i/>
          <w:iCs/>
          <w:lang w:val="lt-LT"/>
        </w:rPr>
      </w:pPr>
      <w:bookmarkStart w:id="9" w:name="_Hlk190865656"/>
      <w:r w:rsidRPr="00A2395A">
        <w:rPr>
          <w:i/>
          <w:iCs/>
          <w:lang w:val="lt-LT"/>
        </w:rPr>
        <w:t>Ar teismas, siekdamas nustatyti, ar nagrinėjamoje byloje nurodytas tabakas yra „rūkomasis tabakas“ Direktyvos 2011/64 5 straipsnio 1 dalies prasme</w:t>
      </w:r>
      <w:r w:rsidR="00247EF4">
        <w:rPr>
          <w:i/>
          <w:iCs/>
          <w:lang w:val="lt-LT"/>
        </w:rPr>
        <w:t>,</w:t>
      </w:r>
      <w:r w:rsidRPr="00A2395A">
        <w:rPr>
          <w:i/>
          <w:iCs/>
          <w:lang w:val="lt-LT"/>
        </w:rPr>
        <w:t xml:space="preserve"> ir taikydamas šioje nuostatoje pateiktą apibrėžtį bei susijusią ESTT jurisprudenciją, gali papildomai remtis ir Reglamento 2658/87 nuostatomis dėl šio tabako klasifikavimo bei Europos Sąjungos kombinuotosios nomenklatūros </w:t>
      </w:r>
      <w:r w:rsidR="00247EF4" w:rsidRPr="00221CBC">
        <w:rPr>
          <w:i/>
          <w:iCs/>
          <w:lang w:val="lt-LT"/>
        </w:rPr>
        <w:t xml:space="preserve">paaiškinimais </w:t>
      </w:r>
      <w:r w:rsidR="00221CBC" w:rsidRPr="00221CBC">
        <w:rPr>
          <w:i/>
          <w:iCs/>
          <w:color w:val="000000"/>
          <w:lang w:val="lt-LT"/>
        </w:rPr>
        <w:t>(</w:t>
      </w:r>
      <w:r w:rsidR="00221CBC" w:rsidRPr="00221CBC">
        <w:rPr>
          <w:i/>
          <w:iCs/>
          <w:color w:val="000000"/>
        </w:rPr>
        <w:t>5201</w:t>
      </w:r>
      <w:r w:rsidR="0081547B">
        <w:rPr>
          <w:i/>
          <w:iCs/>
          <w:color w:val="000000"/>
        </w:rPr>
        <w:t>6</w:t>
      </w:r>
      <w:r w:rsidR="00221CBC" w:rsidRPr="00221CBC">
        <w:rPr>
          <w:i/>
          <w:iCs/>
          <w:color w:val="000000"/>
        </w:rPr>
        <w:t>XC0</w:t>
      </w:r>
      <w:r w:rsidR="0081547B">
        <w:rPr>
          <w:i/>
          <w:iCs/>
          <w:color w:val="000000"/>
        </w:rPr>
        <w:t>4</w:t>
      </w:r>
      <w:r w:rsidR="00221CBC" w:rsidRPr="00221CBC">
        <w:rPr>
          <w:i/>
          <w:iCs/>
          <w:color w:val="000000"/>
        </w:rPr>
        <w:t>0</w:t>
      </w:r>
      <w:r w:rsidR="0081547B">
        <w:rPr>
          <w:i/>
          <w:iCs/>
          <w:color w:val="000000"/>
        </w:rPr>
        <w:t>6</w:t>
      </w:r>
      <w:r w:rsidR="00221CBC" w:rsidRPr="00221CBC">
        <w:rPr>
          <w:i/>
          <w:iCs/>
          <w:color w:val="000000"/>
        </w:rPr>
        <w:t>(03))</w:t>
      </w:r>
      <w:r w:rsidRPr="00221CBC">
        <w:rPr>
          <w:i/>
          <w:iCs/>
          <w:lang w:val="lt-LT"/>
        </w:rPr>
        <w:t>?</w:t>
      </w:r>
    </w:p>
    <w:bookmarkEnd w:id="9"/>
    <w:p w14:paraId="2FBDAA47" w14:textId="77777777" w:rsidR="0009379E" w:rsidRPr="00A2395A" w:rsidRDefault="0009379E" w:rsidP="00880449">
      <w:pPr>
        <w:numPr>
          <w:ilvl w:val="0"/>
          <w:numId w:val="23"/>
        </w:numPr>
        <w:tabs>
          <w:tab w:val="left" w:pos="1134"/>
        </w:tabs>
        <w:ind w:left="0" w:firstLine="709"/>
        <w:jc w:val="both"/>
        <w:rPr>
          <w:i/>
          <w:iCs/>
          <w:lang w:val="lt-LT"/>
        </w:rPr>
      </w:pPr>
      <w:r w:rsidRPr="00A2395A">
        <w:rPr>
          <w:i/>
          <w:iCs/>
          <w:lang w:val="lt-LT"/>
        </w:rPr>
        <w:t>Jeigu atsakymas į pirmą klausimą būtų teigiamas:</w:t>
      </w:r>
    </w:p>
    <w:p w14:paraId="1A3A2E67" w14:textId="26297F95" w:rsidR="0009379E" w:rsidRDefault="0009379E" w:rsidP="0009379E">
      <w:pPr>
        <w:pStyle w:val="Sraopastraipa"/>
        <w:numPr>
          <w:ilvl w:val="0"/>
          <w:numId w:val="28"/>
        </w:numPr>
        <w:spacing w:after="240"/>
        <w:jc w:val="both"/>
        <w:rPr>
          <w:rFonts w:eastAsia="Calibri"/>
          <w:i/>
          <w:iCs/>
          <w:lang w:val="lt-LT"/>
        </w:rPr>
      </w:pPr>
      <w:r w:rsidRPr="00A2395A">
        <w:rPr>
          <w:i/>
          <w:iCs/>
          <w:lang w:val="lt-LT"/>
        </w:rPr>
        <w:t xml:space="preserve">ar Direktyvos 2011/64 5 straipsnio 1 dalies a punktą reikia aiškinti taip, kad tabakas laikytinas „rūkomuoju tabaku“ net jei pozicija </w:t>
      </w:r>
      <w:r w:rsidRPr="00A2395A">
        <w:rPr>
          <w:rFonts w:eastAsia="Calibri"/>
          <w:i/>
          <w:iCs/>
          <w:lang w:val="lt-LT"/>
        </w:rPr>
        <w:t>KN 2403 (apdorotas tabakas) pagal Reglamentą 2017/1925 šiam tabakui priskirta nesilaikant ES kombinuotosios nomenklatūros paaiškinimų priede aprašyt</w:t>
      </w:r>
      <w:r w:rsidR="00325875">
        <w:rPr>
          <w:rFonts w:eastAsia="Calibri"/>
          <w:i/>
          <w:iCs/>
          <w:lang w:val="lt-LT"/>
        </w:rPr>
        <w:t>ų</w:t>
      </w:r>
      <w:r w:rsidRPr="00A2395A">
        <w:rPr>
          <w:rFonts w:eastAsia="Calibri"/>
          <w:i/>
          <w:iCs/>
          <w:lang w:val="lt-LT"/>
        </w:rPr>
        <w:t xml:space="preserve"> rūkymo bandymui keliamų sąlygų</w:t>
      </w:r>
      <w:r w:rsidRPr="00A2395A">
        <w:rPr>
          <w:i/>
          <w:iCs/>
          <w:lang w:val="lt-LT"/>
        </w:rPr>
        <w:t>, kaip nagrinėjamoje byloje</w:t>
      </w:r>
      <w:r w:rsidRPr="00A2395A">
        <w:rPr>
          <w:rFonts w:eastAsia="Calibri"/>
          <w:i/>
          <w:iCs/>
          <w:lang w:val="lt-LT"/>
        </w:rPr>
        <w:t>?</w:t>
      </w:r>
    </w:p>
    <w:p w14:paraId="08A7CB58" w14:textId="77777777" w:rsidR="00221CBC" w:rsidRPr="00A2395A" w:rsidRDefault="00221CBC" w:rsidP="00221CBC">
      <w:pPr>
        <w:pStyle w:val="Sraopastraipa"/>
        <w:spacing w:after="240"/>
        <w:jc w:val="both"/>
        <w:rPr>
          <w:rFonts w:eastAsia="Calibri"/>
          <w:i/>
          <w:iCs/>
          <w:lang w:val="lt-LT"/>
        </w:rPr>
      </w:pPr>
    </w:p>
    <w:p w14:paraId="7A5BC553" w14:textId="21103698" w:rsidR="00880449" w:rsidRPr="00880449" w:rsidRDefault="0009379E" w:rsidP="00880449">
      <w:pPr>
        <w:pStyle w:val="Sraopastraipa"/>
        <w:numPr>
          <w:ilvl w:val="0"/>
          <w:numId w:val="28"/>
        </w:numPr>
        <w:spacing w:after="240"/>
        <w:jc w:val="both"/>
        <w:rPr>
          <w:i/>
          <w:iCs/>
          <w:lang w:val="lt-LT"/>
        </w:rPr>
      </w:pPr>
      <w:r w:rsidRPr="00A2395A">
        <w:rPr>
          <w:i/>
          <w:iCs/>
          <w:lang w:val="lt-LT"/>
        </w:rPr>
        <w:lastRenderedPageBreak/>
        <w:t>kaip turėtų būti aiškinama KN 2401 pozicija (neap</w:t>
      </w:r>
      <w:r w:rsidR="00A2395A" w:rsidRPr="00A2395A">
        <w:rPr>
          <w:i/>
          <w:iCs/>
          <w:lang w:val="lt-LT"/>
        </w:rPr>
        <w:t>dor</w:t>
      </w:r>
      <w:r w:rsidRPr="00A2395A">
        <w:rPr>
          <w:i/>
          <w:iCs/>
          <w:lang w:val="lt-LT"/>
        </w:rPr>
        <w:t>otas tabakas) taikant klasifikavimą tabakui pagal Reglamentą 2017/1925, kai</w:t>
      </w:r>
      <w:r w:rsidR="00762F13">
        <w:rPr>
          <w:i/>
          <w:iCs/>
          <w:lang w:val="lt-LT"/>
        </w:rPr>
        <w:t xml:space="preserve"> </w:t>
      </w:r>
      <w:r w:rsidR="00E87902">
        <w:rPr>
          <w:i/>
          <w:iCs/>
          <w:lang w:val="lt-LT"/>
        </w:rPr>
        <w:t xml:space="preserve">atlikto </w:t>
      </w:r>
      <w:r w:rsidR="00762F13">
        <w:rPr>
          <w:i/>
          <w:iCs/>
          <w:lang w:val="lt-LT"/>
        </w:rPr>
        <w:t>rūk</w:t>
      </w:r>
      <w:r w:rsidR="00247EF4">
        <w:rPr>
          <w:i/>
          <w:iCs/>
          <w:lang w:val="lt-LT"/>
        </w:rPr>
        <w:t>y</w:t>
      </w:r>
      <w:r w:rsidR="00762F13">
        <w:rPr>
          <w:i/>
          <w:iCs/>
          <w:lang w:val="lt-LT"/>
        </w:rPr>
        <w:t>mo</w:t>
      </w:r>
      <w:r w:rsidRPr="00A2395A">
        <w:rPr>
          <w:i/>
          <w:iCs/>
          <w:lang w:val="lt-LT"/>
        </w:rPr>
        <w:t xml:space="preserve"> bandymo </w:t>
      </w:r>
      <w:r w:rsidR="00E87902">
        <w:rPr>
          <w:i/>
          <w:iCs/>
          <w:lang w:val="lt-LT"/>
        </w:rPr>
        <w:t xml:space="preserve">rezultatas </w:t>
      </w:r>
      <w:r w:rsidRPr="00A2395A">
        <w:rPr>
          <w:i/>
          <w:iCs/>
          <w:lang w:val="lt-LT"/>
        </w:rPr>
        <w:t>pagal KN</w:t>
      </w:r>
      <w:r w:rsidR="002B527C">
        <w:rPr>
          <w:i/>
          <w:iCs/>
          <w:lang w:val="lt-LT"/>
        </w:rPr>
        <w:t> </w:t>
      </w:r>
      <w:r w:rsidRPr="00A2395A">
        <w:rPr>
          <w:i/>
          <w:iCs/>
          <w:lang w:val="lt-LT"/>
        </w:rPr>
        <w:t xml:space="preserve">paaiškinimus </w:t>
      </w:r>
      <w:r w:rsidRPr="009F2BA1">
        <w:rPr>
          <w:i/>
          <w:iCs/>
          <w:lang w:val="lt-LT"/>
        </w:rPr>
        <w:t>yra neigiama</w:t>
      </w:r>
      <w:r w:rsidR="00E87902" w:rsidRPr="009F2BA1">
        <w:rPr>
          <w:i/>
          <w:iCs/>
          <w:lang w:val="lt-LT"/>
        </w:rPr>
        <w:t>s</w:t>
      </w:r>
      <w:r w:rsidRPr="00A2395A">
        <w:rPr>
          <w:i/>
          <w:iCs/>
          <w:lang w:val="lt-LT"/>
        </w:rPr>
        <w:t>, tačiau tabakas laikomas apdorotu pagal Direktyvos 2011/64 5</w:t>
      </w:r>
      <w:r w:rsidR="009F2BA1">
        <w:rPr>
          <w:i/>
          <w:iCs/>
          <w:lang w:val="lt-LT"/>
        </w:rPr>
        <w:t> </w:t>
      </w:r>
      <w:r w:rsidRPr="00A2395A">
        <w:rPr>
          <w:i/>
          <w:iCs/>
          <w:lang w:val="lt-LT"/>
        </w:rPr>
        <w:t>straipsnio 1 dalies a</w:t>
      </w:r>
      <w:r w:rsidR="00A2395A" w:rsidRPr="00A2395A">
        <w:rPr>
          <w:i/>
          <w:iCs/>
          <w:lang w:val="lt-LT"/>
        </w:rPr>
        <w:t> </w:t>
      </w:r>
      <w:r w:rsidRPr="00A2395A">
        <w:rPr>
          <w:i/>
          <w:iCs/>
          <w:lang w:val="lt-LT"/>
        </w:rPr>
        <w:t>punktą?</w:t>
      </w:r>
    </w:p>
    <w:p w14:paraId="7F25FA37" w14:textId="68962986" w:rsidR="0009379E" w:rsidRDefault="0009379E" w:rsidP="00880449">
      <w:pPr>
        <w:numPr>
          <w:ilvl w:val="0"/>
          <w:numId w:val="23"/>
        </w:numPr>
        <w:tabs>
          <w:tab w:val="left" w:pos="1134"/>
        </w:tabs>
        <w:ind w:left="0" w:firstLine="709"/>
        <w:jc w:val="both"/>
        <w:rPr>
          <w:i/>
          <w:iCs/>
          <w:lang w:val="lt-LT"/>
        </w:rPr>
      </w:pPr>
      <w:r w:rsidRPr="00A2395A">
        <w:rPr>
          <w:i/>
          <w:iCs/>
          <w:lang w:val="lt-LT"/>
        </w:rPr>
        <w:t xml:space="preserve">Jeigu atsakymas į pirmą klausimą būtų neigiamas, ar toks teisinis reguliavimas, kai rūkomasis tabakas iš esmės vienodai apibrėžiamas, tačiau skirtingai klasifikuojamas pagal Direktyvos </w:t>
      </w:r>
      <w:r w:rsidR="00C17709">
        <w:rPr>
          <w:i/>
          <w:iCs/>
          <w:lang w:val="lt-LT"/>
        </w:rPr>
        <w:t>2011/</w:t>
      </w:r>
      <w:r w:rsidRPr="00A2395A">
        <w:rPr>
          <w:i/>
          <w:iCs/>
          <w:lang w:val="lt-LT"/>
        </w:rPr>
        <w:t>64 5 straipsnio 1 dalies a punktą ir Kombinuotąją nomenklatūrą, neprieštarauja bendrajam teisinio tikrumo principui ir Pagrindinių teisių chartijos 49 straipsnio 1 dalyje įtvirtintam principui „nėra nusikaltimo be įstatymo“?</w:t>
      </w:r>
    </w:p>
    <w:p w14:paraId="15133ED0" w14:textId="77777777" w:rsidR="00880449" w:rsidRPr="00A2395A" w:rsidRDefault="00880449" w:rsidP="00880449">
      <w:pPr>
        <w:tabs>
          <w:tab w:val="left" w:pos="1134"/>
        </w:tabs>
        <w:ind w:left="709"/>
        <w:jc w:val="both"/>
        <w:rPr>
          <w:i/>
          <w:iCs/>
          <w:lang w:val="lt-LT"/>
        </w:rPr>
      </w:pPr>
    </w:p>
    <w:p w14:paraId="7D0BC9D0" w14:textId="4A70E785" w:rsidR="005C7D76" w:rsidRPr="00A2395A" w:rsidRDefault="00DA66FB" w:rsidP="001A329F">
      <w:pPr>
        <w:spacing w:after="120"/>
        <w:ind w:firstLine="720"/>
        <w:jc w:val="both"/>
        <w:rPr>
          <w:lang w:val="lt-LT"/>
        </w:rPr>
      </w:pPr>
      <w:r w:rsidRPr="00A2395A">
        <w:rPr>
          <w:lang w:val="lt-LT"/>
        </w:rPr>
        <w:t>Atidėti</w:t>
      </w:r>
      <w:r w:rsidR="00445709" w:rsidRPr="00A2395A">
        <w:rPr>
          <w:lang w:val="lt-LT"/>
        </w:rPr>
        <w:t xml:space="preserve"> baudžiamosios bylos nagrinėjimą iki Teisingumo Teismo sprendimo gavimo. </w:t>
      </w:r>
    </w:p>
    <w:p w14:paraId="711FA1A6" w14:textId="0972280E" w:rsidR="006C2AA6" w:rsidRPr="00A2395A" w:rsidRDefault="006C2AA6" w:rsidP="00DA66FB">
      <w:pPr>
        <w:spacing w:line="360" w:lineRule="auto"/>
        <w:jc w:val="both"/>
        <w:rPr>
          <w:lang w:val="lt-LT"/>
        </w:rPr>
      </w:pPr>
    </w:p>
    <w:p w14:paraId="658941EE" w14:textId="77777777" w:rsidR="006C2AA6" w:rsidRPr="00A2395A" w:rsidRDefault="006C2AA6" w:rsidP="006C2AA6">
      <w:pPr>
        <w:spacing w:line="360" w:lineRule="auto"/>
        <w:jc w:val="both"/>
        <w:rPr>
          <w:lang w:val="lt-LT"/>
        </w:rPr>
      </w:pPr>
    </w:p>
    <w:p w14:paraId="5DB34590" w14:textId="7FA16085" w:rsidR="006C2AA6" w:rsidRPr="00A2395A" w:rsidRDefault="006C2AA6" w:rsidP="006C2AA6">
      <w:pPr>
        <w:jc w:val="both"/>
        <w:rPr>
          <w:lang w:val="lt-LT"/>
        </w:rPr>
      </w:pPr>
      <w:r w:rsidRPr="00A2395A">
        <w:rPr>
          <w:lang w:val="lt-LT"/>
        </w:rPr>
        <w:t>Teisėjai</w:t>
      </w:r>
      <w:r w:rsidRPr="00A2395A">
        <w:rPr>
          <w:lang w:val="lt-LT"/>
        </w:rPr>
        <w:tab/>
      </w:r>
      <w:r w:rsidRPr="00A2395A">
        <w:rPr>
          <w:lang w:val="lt-LT"/>
        </w:rPr>
        <w:tab/>
      </w:r>
      <w:r w:rsidRPr="00A2395A">
        <w:rPr>
          <w:lang w:val="lt-LT"/>
        </w:rPr>
        <w:tab/>
      </w:r>
      <w:r w:rsidRPr="00A2395A">
        <w:rPr>
          <w:lang w:val="lt-LT"/>
        </w:rPr>
        <w:tab/>
      </w:r>
      <w:r w:rsidRPr="00A2395A">
        <w:rPr>
          <w:lang w:val="lt-LT"/>
        </w:rPr>
        <w:tab/>
      </w:r>
      <w:r w:rsidRPr="00A2395A">
        <w:rPr>
          <w:lang w:val="lt-LT"/>
        </w:rPr>
        <w:tab/>
      </w:r>
      <w:r w:rsidRPr="00A2395A">
        <w:rPr>
          <w:lang w:val="lt-LT"/>
        </w:rPr>
        <w:tab/>
      </w:r>
      <w:r w:rsidRPr="00A2395A">
        <w:rPr>
          <w:lang w:val="lt-LT"/>
        </w:rPr>
        <w:tab/>
      </w:r>
      <w:r w:rsidR="009651DA" w:rsidRPr="00A2395A">
        <w:rPr>
          <w:lang w:val="lt-LT"/>
        </w:rPr>
        <w:t>Daiva Pranytė-Zalieckienė</w:t>
      </w:r>
    </w:p>
    <w:p w14:paraId="41809A0D" w14:textId="66C05C89" w:rsidR="006C2AA6" w:rsidRPr="00A2395A" w:rsidRDefault="009651DA" w:rsidP="006C2AA6">
      <w:pPr>
        <w:jc w:val="both"/>
        <w:rPr>
          <w:lang w:val="lt-LT"/>
        </w:rPr>
      </w:pPr>
      <w:r w:rsidRPr="00A2395A">
        <w:rPr>
          <w:lang w:val="lt-LT"/>
        </w:rPr>
        <w:t xml:space="preserve"> </w:t>
      </w:r>
    </w:p>
    <w:p w14:paraId="7DA2BE69" w14:textId="77777777" w:rsidR="006C2AA6" w:rsidRPr="00A2395A" w:rsidRDefault="006C2AA6" w:rsidP="006C2AA6">
      <w:pPr>
        <w:jc w:val="both"/>
        <w:rPr>
          <w:lang w:val="lt-LT"/>
        </w:rPr>
      </w:pPr>
    </w:p>
    <w:p w14:paraId="676FAC3E" w14:textId="16BBD670" w:rsidR="006C2AA6" w:rsidRPr="00A2395A" w:rsidRDefault="006C2AA6" w:rsidP="006C2AA6">
      <w:pPr>
        <w:jc w:val="both"/>
        <w:rPr>
          <w:lang w:val="lt-LT"/>
        </w:rPr>
      </w:pPr>
      <w:r w:rsidRPr="00A2395A">
        <w:rPr>
          <w:lang w:val="lt-LT"/>
        </w:rPr>
        <w:tab/>
      </w:r>
      <w:r w:rsidRPr="00A2395A">
        <w:rPr>
          <w:lang w:val="lt-LT"/>
        </w:rPr>
        <w:tab/>
      </w:r>
      <w:r w:rsidRPr="00A2395A">
        <w:rPr>
          <w:lang w:val="lt-LT"/>
        </w:rPr>
        <w:tab/>
      </w:r>
      <w:r w:rsidRPr="00A2395A">
        <w:rPr>
          <w:lang w:val="lt-LT"/>
        </w:rPr>
        <w:tab/>
      </w:r>
      <w:r w:rsidRPr="00A2395A">
        <w:rPr>
          <w:lang w:val="lt-LT"/>
        </w:rPr>
        <w:tab/>
      </w:r>
      <w:r w:rsidRPr="00A2395A">
        <w:rPr>
          <w:lang w:val="lt-LT"/>
        </w:rPr>
        <w:tab/>
      </w:r>
      <w:r w:rsidRPr="00A2395A">
        <w:rPr>
          <w:lang w:val="lt-LT"/>
        </w:rPr>
        <w:tab/>
      </w:r>
      <w:r w:rsidRPr="00A2395A">
        <w:rPr>
          <w:lang w:val="lt-LT"/>
        </w:rPr>
        <w:tab/>
      </w:r>
      <w:r w:rsidRPr="00A2395A">
        <w:rPr>
          <w:lang w:val="lt-LT"/>
        </w:rPr>
        <w:tab/>
      </w:r>
      <w:r w:rsidR="009651DA" w:rsidRPr="00A2395A">
        <w:rPr>
          <w:lang w:val="lt-LT"/>
        </w:rPr>
        <w:t>Rima Ažubalytė</w:t>
      </w:r>
    </w:p>
    <w:p w14:paraId="422FA828" w14:textId="45448A4B" w:rsidR="006C2AA6" w:rsidRPr="00A2395A" w:rsidRDefault="009651DA" w:rsidP="006C2AA6">
      <w:pPr>
        <w:jc w:val="both"/>
        <w:rPr>
          <w:lang w:val="lt-LT"/>
        </w:rPr>
      </w:pPr>
      <w:r w:rsidRPr="00A2395A">
        <w:rPr>
          <w:lang w:val="lt-LT"/>
        </w:rPr>
        <w:t xml:space="preserve"> </w:t>
      </w:r>
    </w:p>
    <w:p w14:paraId="3952D402" w14:textId="77777777" w:rsidR="006C2AA6" w:rsidRPr="00A2395A" w:rsidRDefault="006C2AA6" w:rsidP="006C2AA6">
      <w:pPr>
        <w:jc w:val="both"/>
        <w:rPr>
          <w:lang w:val="lt-LT"/>
        </w:rPr>
      </w:pPr>
    </w:p>
    <w:p w14:paraId="399C2386" w14:textId="08F08CC9" w:rsidR="006C2AA6" w:rsidRPr="00A2395A" w:rsidRDefault="006C2AA6" w:rsidP="006C2AA6">
      <w:pPr>
        <w:jc w:val="both"/>
        <w:rPr>
          <w:lang w:val="lt-LT"/>
        </w:rPr>
      </w:pPr>
      <w:r w:rsidRPr="00A2395A">
        <w:rPr>
          <w:lang w:val="lt-LT"/>
        </w:rPr>
        <w:tab/>
      </w:r>
      <w:r w:rsidRPr="00A2395A">
        <w:rPr>
          <w:lang w:val="lt-LT"/>
        </w:rPr>
        <w:tab/>
      </w:r>
      <w:r w:rsidRPr="00A2395A">
        <w:rPr>
          <w:lang w:val="lt-LT"/>
        </w:rPr>
        <w:tab/>
      </w:r>
      <w:r w:rsidRPr="00A2395A">
        <w:rPr>
          <w:lang w:val="lt-LT"/>
        </w:rPr>
        <w:tab/>
      </w:r>
      <w:r w:rsidRPr="00A2395A">
        <w:rPr>
          <w:lang w:val="lt-LT"/>
        </w:rPr>
        <w:tab/>
      </w:r>
      <w:r w:rsidRPr="00A2395A">
        <w:rPr>
          <w:lang w:val="lt-LT"/>
        </w:rPr>
        <w:tab/>
      </w:r>
      <w:r w:rsidRPr="00A2395A">
        <w:rPr>
          <w:lang w:val="lt-LT"/>
        </w:rPr>
        <w:tab/>
      </w:r>
      <w:r w:rsidRPr="00A2395A">
        <w:rPr>
          <w:lang w:val="lt-LT"/>
        </w:rPr>
        <w:tab/>
      </w:r>
      <w:r w:rsidRPr="00A2395A">
        <w:rPr>
          <w:lang w:val="lt-LT"/>
        </w:rPr>
        <w:tab/>
      </w:r>
      <w:r w:rsidR="009651DA" w:rsidRPr="00A2395A">
        <w:rPr>
          <w:lang w:val="lt-LT"/>
        </w:rPr>
        <w:t>Tomas Šeškauskas</w:t>
      </w:r>
    </w:p>
    <w:p w14:paraId="360B9A81" w14:textId="77777777" w:rsidR="00275171" w:rsidRPr="00A2395A" w:rsidRDefault="00275171">
      <w:pPr>
        <w:spacing w:line="360" w:lineRule="auto"/>
        <w:jc w:val="both"/>
        <w:rPr>
          <w:lang w:val="lt-LT"/>
        </w:rPr>
      </w:pPr>
    </w:p>
    <w:sectPr w:rsidR="00275171" w:rsidRPr="00A2395A" w:rsidSect="00D02BA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8C7E1" w14:textId="77777777" w:rsidR="00C23B57" w:rsidRDefault="00C23B57">
      <w:r>
        <w:separator/>
      </w:r>
    </w:p>
  </w:endnote>
  <w:endnote w:type="continuationSeparator" w:id="0">
    <w:p w14:paraId="3D89FF49" w14:textId="77777777" w:rsidR="00C23B57" w:rsidRDefault="00C2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8BB3" w14:textId="77777777" w:rsidR="008225F6" w:rsidRDefault="008225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84A4" w14:textId="77777777" w:rsidR="008225F6" w:rsidRDefault="008225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5076" w14:textId="77777777" w:rsidR="008225F6" w:rsidRDefault="008225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2838" w14:textId="77777777" w:rsidR="00C23B57" w:rsidRDefault="00C23B57">
      <w:r>
        <w:separator/>
      </w:r>
    </w:p>
  </w:footnote>
  <w:footnote w:type="continuationSeparator" w:id="0">
    <w:p w14:paraId="3860E48E" w14:textId="77777777" w:rsidR="00C23B57" w:rsidRDefault="00C23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828F" w14:textId="77777777" w:rsidR="000C3339" w:rsidRDefault="001008D0">
    <w:pPr>
      <w:pStyle w:val="Antrats"/>
      <w:framePr w:wrap="around" w:vAnchor="text" w:hAnchor="margin" w:xAlign="center" w:y="1"/>
      <w:rPr>
        <w:rStyle w:val="Puslapionumeris"/>
      </w:rPr>
    </w:pPr>
    <w:r>
      <w:rPr>
        <w:rStyle w:val="Puslapionumeris"/>
      </w:rPr>
      <w:fldChar w:fldCharType="begin"/>
    </w:r>
    <w:r w:rsidR="000C3339">
      <w:rPr>
        <w:rStyle w:val="Puslapionumeris"/>
      </w:rPr>
      <w:instrText xml:space="preserve">PAGE  </w:instrText>
    </w:r>
    <w:r>
      <w:rPr>
        <w:rStyle w:val="Puslapionumeris"/>
      </w:rPr>
      <w:fldChar w:fldCharType="end"/>
    </w:r>
  </w:p>
  <w:p w14:paraId="24F881DD" w14:textId="77777777" w:rsidR="000C3339" w:rsidRDefault="000C33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005F" w14:textId="77777777" w:rsidR="000C3339" w:rsidRDefault="001008D0">
    <w:pPr>
      <w:pStyle w:val="Antrats"/>
      <w:framePr w:wrap="around" w:vAnchor="text" w:hAnchor="margin" w:xAlign="center" w:y="1"/>
      <w:jc w:val="center"/>
      <w:rPr>
        <w:rStyle w:val="Puslapionumeris"/>
      </w:rPr>
    </w:pPr>
    <w:r>
      <w:rPr>
        <w:rStyle w:val="Puslapionumeris"/>
      </w:rPr>
      <w:fldChar w:fldCharType="begin"/>
    </w:r>
    <w:r w:rsidR="000C3339">
      <w:rPr>
        <w:rStyle w:val="Puslapionumeris"/>
      </w:rPr>
      <w:instrText xml:space="preserve">PAGE  </w:instrText>
    </w:r>
    <w:r>
      <w:rPr>
        <w:rStyle w:val="Puslapionumeris"/>
      </w:rPr>
      <w:fldChar w:fldCharType="separate"/>
    </w:r>
    <w:r w:rsidR="00F174A6">
      <w:rPr>
        <w:rStyle w:val="Puslapionumeris"/>
        <w:noProof/>
      </w:rPr>
      <w:t>2</w:t>
    </w:r>
    <w:r>
      <w:rPr>
        <w:rStyle w:val="Puslapionumeris"/>
      </w:rPr>
      <w:fldChar w:fldCharType="end"/>
    </w:r>
  </w:p>
  <w:p w14:paraId="2937E4E6" w14:textId="77777777" w:rsidR="000C3339" w:rsidRDefault="000C3339">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F118" w14:textId="77777777" w:rsidR="008225F6" w:rsidRDefault="008225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76AE"/>
    <w:multiLevelType w:val="multilevel"/>
    <w:tmpl w:val="AED00B50"/>
    <w:lvl w:ilvl="0">
      <w:start w:val="1"/>
      <w:numFmt w:val="decimal"/>
      <w:lvlText w:val="%1."/>
      <w:lvlJc w:val="left"/>
      <w:pPr>
        <w:tabs>
          <w:tab w:val="num" w:pos="1135"/>
        </w:tabs>
        <w:ind w:left="284" w:hanging="426"/>
      </w:pPr>
      <w:rPr>
        <w:rFonts w:hint="default"/>
        <w:i w:val="0"/>
        <w:color w:val="auto"/>
      </w:rPr>
    </w:lvl>
    <w:lvl w:ilvl="1">
      <w:start w:val="1"/>
      <w:numFmt w:val="decimal"/>
      <w:isLgl/>
      <w:lvlText w:val="%1.%2."/>
      <w:lvlJc w:val="left"/>
      <w:pPr>
        <w:tabs>
          <w:tab w:val="num" w:pos="1135"/>
        </w:tabs>
        <w:ind w:left="851" w:hanging="567"/>
      </w:pPr>
      <w:rPr>
        <w:rFonts w:hint="default"/>
      </w:rPr>
    </w:lvl>
    <w:lvl w:ilvl="2">
      <w:start w:val="1"/>
      <w:numFmt w:val="decimal"/>
      <w:isLgl/>
      <w:lvlText w:val="%1.%2.%3."/>
      <w:lvlJc w:val="left"/>
      <w:pPr>
        <w:tabs>
          <w:tab w:val="num" w:pos="993"/>
        </w:tabs>
        <w:ind w:left="425" w:hanging="567"/>
      </w:pPr>
      <w:rPr>
        <w:rFonts w:hint="default"/>
      </w:rPr>
    </w:lvl>
    <w:lvl w:ilvl="3">
      <w:start w:val="1"/>
      <w:numFmt w:val="decimal"/>
      <w:isLgl/>
      <w:lvlText w:val="%1.%2.%3.%4."/>
      <w:lvlJc w:val="left"/>
      <w:pPr>
        <w:tabs>
          <w:tab w:val="num" w:pos="993"/>
        </w:tabs>
        <w:ind w:left="425" w:hanging="567"/>
      </w:pPr>
      <w:rPr>
        <w:rFonts w:hint="default"/>
      </w:rPr>
    </w:lvl>
    <w:lvl w:ilvl="4">
      <w:start w:val="1"/>
      <w:numFmt w:val="decimal"/>
      <w:isLgl/>
      <w:lvlText w:val="%1.%2.%3.%4.%5."/>
      <w:lvlJc w:val="left"/>
      <w:pPr>
        <w:tabs>
          <w:tab w:val="num" w:pos="993"/>
        </w:tabs>
        <w:ind w:left="425" w:hanging="567"/>
      </w:pPr>
      <w:rPr>
        <w:rFonts w:hint="default"/>
      </w:rPr>
    </w:lvl>
    <w:lvl w:ilvl="5">
      <w:start w:val="1"/>
      <w:numFmt w:val="decimal"/>
      <w:isLgl/>
      <w:lvlText w:val="%1.%2.%3.%4.%5.%6."/>
      <w:lvlJc w:val="left"/>
      <w:pPr>
        <w:tabs>
          <w:tab w:val="num" w:pos="993"/>
        </w:tabs>
        <w:ind w:left="425" w:hanging="567"/>
      </w:pPr>
      <w:rPr>
        <w:rFonts w:hint="default"/>
      </w:rPr>
    </w:lvl>
    <w:lvl w:ilvl="6">
      <w:start w:val="1"/>
      <w:numFmt w:val="decimal"/>
      <w:isLgl/>
      <w:lvlText w:val="%1.%2.%3.%4.%5.%6.%7."/>
      <w:lvlJc w:val="left"/>
      <w:pPr>
        <w:tabs>
          <w:tab w:val="num" w:pos="993"/>
        </w:tabs>
        <w:ind w:left="425" w:hanging="567"/>
      </w:pPr>
      <w:rPr>
        <w:rFonts w:hint="default"/>
      </w:rPr>
    </w:lvl>
    <w:lvl w:ilvl="7">
      <w:start w:val="1"/>
      <w:numFmt w:val="decimal"/>
      <w:isLgl/>
      <w:lvlText w:val="%1.%2.%3.%4.%5.%6.%7.%8."/>
      <w:lvlJc w:val="left"/>
      <w:pPr>
        <w:tabs>
          <w:tab w:val="num" w:pos="993"/>
        </w:tabs>
        <w:ind w:left="425" w:hanging="567"/>
      </w:pPr>
      <w:rPr>
        <w:rFonts w:hint="default"/>
      </w:rPr>
    </w:lvl>
    <w:lvl w:ilvl="8">
      <w:start w:val="1"/>
      <w:numFmt w:val="decimal"/>
      <w:isLgl/>
      <w:lvlText w:val="%1.%2.%3.%4.%5.%6.%7.%8.%9."/>
      <w:lvlJc w:val="left"/>
      <w:pPr>
        <w:tabs>
          <w:tab w:val="num" w:pos="993"/>
        </w:tabs>
        <w:ind w:left="425" w:hanging="567"/>
      </w:pPr>
      <w:rPr>
        <w:rFonts w:hint="default"/>
      </w:rPr>
    </w:lvl>
  </w:abstractNum>
  <w:abstractNum w:abstractNumId="1" w15:restartNumberingAfterBreak="0">
    <w:nsid w:val="16DA4B98"/>
    <w:multiLevelType w:val="multilevel"/>
    <w:tmpl w:val="71C6468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F27BA6"/>
    <w:multiLevelType w:val="hybridMultilevel"/>
    <w:tmpl w:val="955A3CEC"/>
    <w:lvl w:ilvl="0" w:tplc="4D8A01FC">
      <w:start w:val="1"/>
      <w:numFmt w:val="upp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296B26"/>
    <w:multiLevelType w:val="hybridMultilevel"/>
    <w:tmpl w:val="31C4B9FC"/>
    <w:lvl w:ilvl="0" w:tplc="F5AC4F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93C5306"/>
    <w:multiLevelType w:val="hybridMultilevel"/>
    <w:tmpl w:val="D4265EA8"/>
    <w:lvl w:ilvl="0" w:tplc="97003F3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DDD585E"/>
    <w:multiLevelType w:val="hybridMultilevel"/>
    <w:tmpl w:val="CF1A9420"/>
    <w:lvl w:ilvl="0" w:tplc="44086D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0059FD"/>
    <w:multiLevelType w:val="multilevel"/>
    <w:tmpl w:val="60422DBE"/>
    <w:lvl w:ilvl="0">
      <w:start w:val="1"/>
      <w:numFmt w:val="decimal"/>
      <w:lvlText w:val="%1."/>
      <w:lvlJc w:val="left"/>
      <w:pPr>
        <w:ind w:left="360" w:hanging="360"/>
      </w:pPr>
      <w:rPr>
        <w:rFonts w:ascii="Times New Roman" w:hAnsi="Times New Roman" w:cs="Times New Roman" w:hint="default"/>
        <w:i w:val="0"/>
        <w:strike w:val="0"/>
        <w:sz w:val="24"/>
        <w:szCs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2A4577"/>
    <w:multiLevelType w:val="multilevel"/>
    <w:tmpl w:val="71C6468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B36C7B"/>
    <w:multiLevelType w:val="hybridMultilevel"/>
    <w:tmpl w:val="C5B0AB72"/>
    <w:lvl w:ilvl="0" w:tplc="0A2E004C">
      <w:start w:val="1"/>
      <w:numFmt w:val="upperRoman"/>
      <w:lvlText w:val="%1."/>
      <w:lvlJc w:val="left"/>
      <w:pPr>
        <w:ind w:left="1435" w:hanging="72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9" w15:restartNumberingAfterBreak="0">
    <w:nsid w:val="2D9D20C0"/>
    <w:multiLevelType w:val="hybridMultilevel"/>
    <w:tmpl w:val="2CD42E3E"/>
    <w:lvl w:ilvl="0" w:tplc="0409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2E5404EB"/>
    <w:multiLevelType w:val="hybridMultilevel"/>
    <w:tmpl w:val="876CB544"/>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3550356"/>
    <w:multiLevelType w:val="hybridMultilevel"/>
    <w:tmpl w:val="95821158"/>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2" w15:restartNumberingAfterBreak="0">
    <w:nsid w:val="3BEF7E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D366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066729"/>
    <w:multiLevelType w:val="multilevel"/>
    <w:tmpl w:val="71C6468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240270"/>
    <w:multiLevelType w:val="hybridMultilevel"/>
    <w:tmpl w:val="23024BC2"/>
    <w:lvl w:ilvl="0" w:tplc="A3A8FA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8B71CF"/>
    <w:multiLevelType w:val="hybridMultilevel"/>
    <w:tmpl w:val="13144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2450A"/>
    <w:multiLevelType w:val="hybridMultilevel"/>
    <w:tmpl w:val="A6F0F8A4"/>
    <w:lvl w:ilvl="0" w:tplc="931E60D8">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CE61DBC"/>
    <w:multiLevelType w:val="hybridMultilevel"/>
    <w:tmpl w:val="4814AE28"/>
    <w:lvl w:ilvl="0" w:tplc="A856609A">
      <w:start w:val="1"/>
      <w:numFmt w:val="upperLetter"/>
      <w:lvlText w:val="%1."/>
      <w:lvlJc w:val="left"/>
      <w:pPr>
        <w:tabs>
          <w:tab w:val="num" w:pos="1660"/>
        </w:tabs>
        <w:ind w:left="1660" w:hanging="945"/>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19" w15:restartNumberingAfterBreak="0">
    <w:nsid w:val="60B429AC"/>
    <w:multiLevelType w:val="hybridMultilevel"/>
    <w:tmpl w:val="FE7224F6"/>
    <w:lvl w:ilvl="0" w:tplc="0C52FB9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2E369BC"/>
    <w:multiLevelType w:val="hybridMultilevel"/>
    <w:tmpl w:val="95821158"/>
    <w:lvl w:ilvl="0" w:tplc="0409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1" w15:restartNumberingAfterBreak="0">
    <w:nsid w:val="696A4D91"/>
    <w:multiLevelType w:val="hybridMultilevel"/>
    <w:tmpl w:val="0BCC04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D54848"/>
    <w:multiLevelType w:val="hybridMultilevel"/>
    <w:tmpl w:val="A34E91D6"/>
    <w:lvl w:ilvl="0" w:tplc="EC8C635E">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CD744E3"/>
    <w:multiLevelType w:val="hybridMultilevel"/>
    <w:tmpl w:val="F0EC4FC2"/>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6CE96E78"/>
    <w:multiLevelType w:val="multilevel"/>
    <w:tmpl w:val="71C64680"/>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C13D3E"/>
    <w:multiLevelType w:val="hybridMultilevel"/>
    <w:tmpl w:val="D7545D74"/>
    <w:lvl w:ilvl="0" w:tplc="903013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8E12FA1"/>
    <w:multiLevelType w:val="hybridMultilevel"/>
    <w:tmpl w:val="A8427CC6"/>
    <w:lvl w:ilvl="0" w:tplc="8BBE7134">
      <w:start w:val="1"/>
      <w:numFmt w:val="upperLetter"/>
      <w:lvlText w:val="%1."/>
      <w:lvlJc w:val="left"/>
      <w:pPr>
        <w:tabs>
          <w:tab w:val="num" w:pos="1080"/>
        </w:tabs>
        <w:ind w:left="1080" w:hanging="360"/>
      </w:pPr>
      <w:rPr>
        <w:rFonts w:hint="default"/>
      </w:rPr>
    </w:lvl>
    <w:lvl w:ilvl="1" w:tplc="281AF81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9591853"/>
    <w:multiLevelType w:val="hybridMultilevel"/>
    <w:tmpl w:val="AC0A6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1924348">
    <w:abstractNumId w:val="17"/>
  </w:num>
  <w:num w:numId="2" w16cid:durableId="1762726100">
    <w:abstractNumId w:val="3"/>
  </w:num>
  <w:num w:numId="3" w16cid:durableId="70466573">
    <w:abstractNumId w:val="15"/>
  </w:num>
  <w:num w:numId="4" w16cid:durableId="636110699">
    <w:abstractNumId w:val="4"/>
  </w:num>
  <w:num w:numId="5" w16cid:durableId="2126145500">
    <w:abstractNumId w:val="25"/>
  </w:num>
  <w:num w:numId="6" w16cid:durableId="1065949715">
    <w:abstractNumId w:val="19"/>
  </w:num>
  <w:num w:numId="7" w16cid:durableId="79721623">
    <w:abstractNumId w:val="26"/>
  </w:num>
  <w:num w:numId="8" w16cid:durableId="228000956">
    <w:abstractNumId w:val="2"/>
  </w:num>
  <w:num w:numId="9" w16cid:durableId="2096397939">
    <w:abstractNumId w:val="18"/>
  </w:num>
  <w:num w:numId="10" w16cid:durableId="99766575">
    <w:abstractNumId w:val="5"/>
  </w:num>
  <w:num w:numId="11" w16cid:durableId="1420637666">
    <w:abstractNumId w:val="21"/>
  </w:num>
  <w:num w:numId="12" w16cid:durableId="1243953158">
    <w:abstractNumId w:val="22"/>
  </w:num>
  <w:num w:numId="13" w16cid:durableId="651325051">
    <w:abstractNumId w:val="14"/>
  </w:num>
  <w:num w:numId="14" w16cid:durableId="1705788957">
    <w:abstractNumId w:val="8"/>
  </w:num>
  <w:num w:numId="15" w16cid:durableId="1965844773">
    <w:abstractNumId w:val="0"/>
  </w:num>
  <w:num w:numId="16" w16cid:durableId="215627613">
    <w:abstractNumId w:val="13"/>
  </w:num>
  <w:num w:numId="17" w16cid:durableId="1989628644">
    <w:abstractNumId w:val="12"/>
  </w:num>
  <w:num w:numId="18" w16cid:durableId="879320906">
    <w:abstractNumId w:val="23"/>
  </w:num>
  <w:num w:numId="19" w16cid:durableId="1265378307">
    <w:abstractNumId w:val="6"/>
  </w:num>
  <w:num w:numId="20" w16cid:durableId="2133399871">
    <w:abstractNumId w:val="9"/>
  </w:num>
  <w:num w:numId="21" w16cid:durableId="1877962578">
    <w:abstractNumId w:val="20"/>
  </w:num>
  <w:num w:numId="22" w16cid:durableId="944077454">
    <w:abstractNumId w:val="11"/>
  </w:num>
  <w:num w:numId="23" w16cid:durableId="10372394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0804749">
    <w:abstractNumId w:val="16"/>
  </w:num>
  <w:num w:numId="25" w16cid:durableId="1276715582">
    <w:abstractNumId w:val="24"/>
  </w:num>
  <w:num w:numId="26" w16cid:durableId="1324352387">
    <w:abstractNumId w:val="1"/>
  </w:num>
  <w:num w:numId="27" w16cid:durableId="800611283">
    <w:abstractNumId w:val="7"/>
  </w:num>
  <w:num w:numId="28" w16cid:durableId="1726366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FD"/>
    <w:rsid w:val="000004D3"/>
    <w:rsid w:val="000013F5"/>
    <w:rsid w:val="00002B8D"/>
    <w:rsid w:val="00003030"/>
    <w:rsid w:val="00004D0E"/>
    <w:rsid w:val="00005A3D"/>
    <w:rsid w:val="00007C61"/>
    <w:rsid w:val="0001255B"/>
    <w:rsid w:val="00012569"/>
    <w:rsid w:val="00014E03"/>
    <w:rsid w:val="0001641E"/>
    <w:rsid w:val="00016C4D"/>
    <w:rsid w:val="00017C31"/>
    <w:rsid w:val="00020148"/>
    <w:rsid w:val="0002057C"/>
    <w:rsid w:val="00020D61"/>
    <w:rsid w:val="000211B8"/>
    <w:rsid w:val="000215BF"/>
    <w:rsid w:val="0002400A"/>
    <w:rsid w:val="000258AC"/>
    <w:rsid w:val="000271E5"/>
    <w:rsid w:val="00027A29"/>
    <w:rsid w:val="00030A50"/>
    <w:rsid w:val="00030FA0"/>
    <w:rsid w:val="000311AD"/>
    <w:rsid w:val="00031303"/>
    <w:rsid w:val="00031968"/>
    <w:rsid w:val="00032030"/>
    <w:rsid w:val="00033694"/>
    <w:rsid w:val="000342A7"/>
    <w:rsid w:val="00034757"/>
    <w:rsid w:val="0003736E"/>
    <w:rsid w:val="00040C8D"/>
    <w:rsid w:val="00042788"/>
    <w:rsid w:val="000433B2"/>
    <w:rsid w:val="00043A92"/>
    <w:rsid w:val="000444F7"/>
    <w:rsid w:val="00046C6D"/>
    <w:rsid w:val="000503B4"/>
    <w:rsid w:val="0005335E"/>
    <w:rsid w:val="000552BE"/>
    <w:rsid w:val="00057446"/>
    <w:rsid w:val="00060645"/>
    <w:rsid w:val="00060EC3"/>
    <w:rsid w:val="000646E4"/>
    <w:rsid w:val="00064F12"/>
    <w:rsid w:val="00074DB6"/>
    <w:rsid w:val="000751F9"/>
    <w:rsid w:val="0007528E"/>
    <w:rsid w:val="00075346"/>
    <w:rsid w:val="00077A06"/>
    <w:rsid w:val="000806C2"/>
    <w:rsid w:val="0008094E"/>
    <w:rsid w:val="000847F6"/>
    <w:rsid w:val="00084CA7"/>
    <w:rsid w:val="00085C9E"/>
    <w:rsid w:val="00087AE0"/>
    <w:rsid w:val="000900D3"/>
    <w:rsid w:val="00091768"/>
    <w:rsid w:val="0009251D"/>
    <w:rsid w:val="0009379E"/>
    <w:rsid w:val="00094E0A"/>
    <w:rsid w:val="00096313"/>
    <w:rsid w:val="00096587"/>
    <w:rsid w:val="00097DDD"/>
    <w:rsid w:val="000A0CB5"/>
    <w:rsid w:val="000A195B"/>
    <w:rsid w:val="000A1DFA"/>
    <w:rsid w:val="000A2C3C"/>
    <w:rsid w:val="000A4254"/>
    <w:rsid w:val="000A4485"/>
    <w:rsid w:val="000A58D5"/>
    <w:rsid w:val="000A650E"/>
    <w:rsid w:val="000B167F"/>
    <w:rsid w:val="000B3C5D"/>
    <w:rsid w:val="000B470F"/>
    <w:rsid w:val="000B50FC"/>
    <w:rsid w:val="000B7A57"/>
    <w:rsid w:val="000B7CC8"/>
    <w:rsid w:val="000C046C"/>
    <w:rsid w:val="000C04ED"/>
    <w:rsid w:val="000C067E"/>
    <w:rsid w:val="000C21CC"/>
    <w:rsid w:val="000C3339"/>
    <w:rsid w:val="000C3A1E"/>
    <w:rsid w:val="000C5557"/>
    <w:rsid w:val="000C67D4"/>
    <w:rsid w:val="000C7526"/>
    <w:rsid w:val="000D33B2"/>
    <w:rsid w:val="000D3C60"/>
    <w:rsid w:val="000D44A0"/>
    <w:rsid w:val="000D4B2F"/>
    <w:rsid w:val="000D63A6"/>
    <w:rsid w:val="000E013C"/>
    <w:rsid w:val="000E366B"/>
    <w:rsid w:val="000E425F"/>
    <w:rsid w:val="000E4367"/>
    <w:rsid w:val="000E44ED"/>
    <w:rsid w:val="000E49C3"/>
    <w:rsid w:val="000E7701"/>
    <w:rsid w:val="000E7D9A"/>
    <w:rsid w:val="000F3146"/>
    <w:rsid w:val="000F5983"/>
    <w:rsid w:val="000F69EA"/>
    <w:rsid w:val="000F70D0"/>
    <w:rsid w:val="0010035A"/>
    <w:rsid w:val="0010058D"/>
    <w:rsid w:val="001008D0"/>
    <w:rsid w:val="001016FB"/>
    <w:rsid w:val="00101BD4"/>
    <w:rsid w:val="001029F0"/>
    <w:rsid w:val="001033B5"/>
    <w:rsid w:val="001044EC"/>
    <w:rsid w:val="00105CF2"/>
    <w:rsid w:val="00106861"/>
    <w:rsid w:val="00106AB9"/>
    <w:rsid w:val="00107A41"/>
    <w:rsid w:val="00110905"/>
    <w:rsid w:val="00112D76"/>
    <w:rsid w:val="00113555"/>
    <w:rsid w:val="001150F3"/>
    <w:rsid w:val="0011785B"/>
    <w:rsid w:val="00120F3A"/>
    <w:rsid w:val="0012456A"/>
    <w:rsid w:val="00124BBA"/>
    <w:rsid w:val="00124D36"/>
    <w:rsid w:val="00125B47"/>
    <w:rsid w:val="00125D4B"/>
    <w:rsid w:val="00126F22"/>
    <w:rsid w:val="00127CA6"/>
    <w:rsid w:val="00130165"/>
    <w:rsid w:val="0013192E"/>
    <w:rsid w:val="00134FB1"/>
    <w:rsid w:val="00135BAC"/>
    <w:rsid w:val="00137957"/>
    <w:rsid w:val="00141315"/>
    <w:rsid w:val="0014365E"/>
    <w:rsid w:val="001458AA"/>
    <w:rsid w:val="001507C2"/>
    <w:rsid w:val="00150973"/>
    <w:rsid w:val="00151DBD"/>
    <w:rsid w:val="00152740"/>
    <w:rsid w:val="00155D06"/>
    <w:rsid w:val="001577E3"/>
    <w:rsid w:val="00157DFB"/>
    <w:rsid w:val="001609B2"/>
    <w:rsid w:val="00161769"/>
    <w:rsid w:val="00163057"/>
    <w:rsid w:val="00166DA7"/>
    <w:rsid w:val="0017054E"/>
    <w:rsid w:val="001706FE"/>
    <w:rsid w:val="00170B6E"/>
    <w:rsid w:val="00173BC2"/>
    <w:rsid w:val="00174DE1"/>
    <w:rsid w:val="00174F68"/>
    <w:rsid w:val="00177839"/>
    <w:rsid w:val="001801E6"/>
    <w:rsid w:val="00180C2F"/>
    <w:rsid w:val="00181FB1"/>
    <w:rsid w:val="00181FDC"/>
    <w:rsid w:val="00182383"/>
    <w:rsid w:val="00187883"/>
    <w:rsid w:val="00190590"/>
    <w:rsid w:val="001912F5"/>
    <w:rsid w:val="00191358"/>
    <w:rsid w:val="00191983"/>
    <w:rsid w:val="0019263C"/>
    <w:rsid w:val="00192B3D"/>
    <w:rsid w:val="0019542D"/>
    <w:rsid w:val="001A0A39"/>
    <w:rsid w:val="001A0AFA"/>
    <w:rsid w:val="001A1289"/>
    <w:rsid w:val="001A2EFA"/>
    <w:rsid w:val="001A329F"/>
    <w:rsid w:val="001A3E1B"/>
    <w:rsid w:val="001A4741"/>
    <w:rsid w:val="001A48E4"/>
    <w:rsid w:val="001A5814"/>
    <w:rsid w:val="001A7247"/>
    <w:rsid w:val="001B11A5"/>
    <w:rsid w:val="001B2DCA"/>
    <w:rsid w:val="001B393F"/>
    <w:rsid w:val="001B5313"/>
    <w:rsid w:val="001B53B1"/>
    <w:rsid w:val="001B6A16"/>
    <w:rsid w:val="001C181F"/>
    <w:rsid w:val="001C215E"/>
    <w:rsid w:val="001C233E"/>
    <w:rsid w:val="001C2D18"/>
    <w:rsid w:val="001C5FB7"/>
    <w:rsid w:val="001D0D68"/>
    <w:rsid w:val="001D1795"/>
    <w:rsid w:val="001D1C35"/>
    <w:rsid w:val="001D2D47"/>
    <w:rsid w:val="001D474D"/>
    <w:rsid w:val="001D5328"/>
    <w:rsid w:val="001E165E"/>
    <w:rsid w:val="001E2E00"/>
    <w:rsid w:val="001E3ED2"/>
    <w:rsid w:val="001E4A28"/>
    <w:rsid w:val="001E6EA3"/>
    <w:rsid w:val="001F0D57"/>
    <w:rsid w:val="001F4797"/>
    <w:rsid w:val="00201888"/>
    <w:rsid w:val="002020F7"/>
    <w:rsid w:val="00207035"/>
    <w:rsid w:val="00207B64"/>
    <w:rsid w:val="00207B7B"/>
    <w:rsid w:val="00207DEF"/>
    <w:rsid w:val="0021010A"/>
    <w:rsid w:val="002119AD"/>
    <w:rsid w:val="00212D13"/>
    <w:rsid w:val="0021696C"/>
    <w:rsid w:val="00217B49"/>
    <w:rsid w:val="00221CBC"/>
    <w:rsid w:val="002233F1"/>
    <w:rsid w:val="00224022"/>
    <w:rsid w:val="00225946"/>
    <w:rsid w:val="00225A96"/>
    <w:rsid w:val="00225D74"/>
    <w:rsid w:val="00226421"/>
    <w:rsid w:val="00226868"/>
    <w:rsid w:val="00226A96"/>
    <w:rsid w:val="00227B0C"/>
    <w:rsid w:val="00231235"/>
    <w:rsid w:val="00231EF9"/>
    <w:rsid w:val="00232A64"/>
    <w:rsid w:val="002361FD"/>
    <w:rsid w:val="00236A18"/>
    <w:rsid w:val="00236A6A"/>
    <w:rsid w:val="00237A62"/>
    <w:rsid w:val="00240F35"/>
    <w:rsid w:val="00241868"/>
    <w:rsid w:val="00241D84"/>
    <w:rsid w:val="00244437"/>
    <w:rsid w:val="00246C4F"/>
    <w:rsid w:val="00246C65"/>
    <w:rsid w:val="002478E3"/>
    <w:rsid w:val="00247EF4"/>
    <w:rsid w:val="002558CD"/>
    <w:rsid w:val="002603BD"/>
    <w:rsid w:val="0026045F"/>
    <w:rsid w:val="00265450"/>
    <w:rsid w:val="002661C6"/>
    <w:rsid w:val="00266AF6"/>
    <w:rsid w:val="0026756F"/>
    <w:rsid w:val="002703CD"/>
    <w:rsid w:val="00275171"/>
    <w:rsid w:val="00275C37"/>
    <w:rsid w:val="0027633B"/>
    <w:rsid w:val="002820B0"/>
    <w:rsid w:val="00282487"/>
    <w:rsid w:val="002850BA"/>
    <w:rsid w:val="00285C25"/>
    <w:rsid w:val="00286F3E"/>
    <w:rsid w:val="00287A1B"/>
    <w:rsid w:val="00287B54"/>
    <w:rsid w:val="00292998"/>
    <w:rsid w:val="00293D3F"/>
    <w:rsid w:val="0029443C"/>
    <w:rsid w:val="00294531"/>
    <w:rsid w:val="002A2FFE"/>
    <w:rsid w:val="002A47E4"/>
    <w:rsid w:val="002A5C76"/>
    <w:rsid w:val="002B023B"/>
    <w:rsid w:val="002B18BC"/>
    <w:rsid w:val="002B33D3"/>
    <w:rsid w:val="002B3F0D"/>
    <w:rsid w:val="002B4910"/>
    <w:rsid w:val="002B4DA2"/>
    <w:rsid w:val="002B527C"/>
    <w:rsid w:val="002B6B05"/>
    <w:rsid w:val="002C01B1"/>
    <w:rsid w:val="002C0C28"/>
    <w:rsid w:val="002C262A"/>
    <w:rsid w:val="002C2943"/>
    <w:rsid w:val="002C3778"/>
    <w:rsid w:val="002C3842"/>
    <w:rsid w:val="002C399D"/>
    <w:rsid w:val="002C5AF4"/>
    <w:rsid w:val="002C636C"/>
    <w:rsid w:val="002C7262"/>
    <w:rsid w:val="002D38E0"/>
    <w:rsid w:val="002D3EE2"/>
    <w:rsid w:val="002D4B1A"/>
    <w:rsid w:val="002D6F68"/>
    <w:rsid w:val="002D730D"/>
    <w:rsid w:val="002D75D9"/>
    <w:rsid w:val="002D76EC"/>
    <w:rsid w:val="002E2E0F"/>
    <w:rsid w:val="002E2E45"/>
    <w:rsid w:val="002E3048"/>
    <w:rsid w:val="002E50FA"/>
    <w:rsid w:val="002F0F77"/>
    <w:rsid w:val="002F7143"/>
    <w:rsid w:val="00300102"/>
    <w:rsid w:val="003003CF"/>
    <w:rsid w:val="003014BD"/>
    <w:rsid w:val="003026C7"/>
    <w:rsid w:val="00304213"/>
    <w:rsid w:val="0030549B"/>
    <w:rsid w:val="00307C3A"/>
    <w:rsid w:val="00307DA3"/>
    <w:rsid w:val="003100B6"/>
    <w:rsid w:val="00310A45"/>
    <w:rsid w:val="00312E3A"/>
    <w:rsid w:val="003156E9"/>
    <w:rsid w:val="003159B5"/>
    <w:rsid w:val="003168EC"/>
    <w:rsid w:val="00323785"/>
    <w:rsid w:val="0032439F"/>
    <w:rsid w:val="00324D73"/>
    <w:rsid w:val="00325875"/>
    <w:rsid w:val="00325A31"/>
    <w:rsid w:val="00327F2C"/>
    <w:rsid w:val="00333328"/>
    <w:rsid w:val="003334EC"/>
    <w:rsid w:val="00334A17"/>
    <w:rsid w:val="00336DE3"/>
    <w:rsid w:val="00340B4F"/>
    <w:rsid w:val="00341569"/>
    <w:rsid w:val="00341AEA"/>
    <w:rsid w:val="003435E3"/>
    <w:rsid w:val="00345372"/>
    <w:rsid w:val="00350C4A"/>
    <w:rsid w:val="0035117F"/>
    <w:rsid w:val="0035218F"/>
    <w:rsid w:val="00352CCA"/>
    <w:rsid w:val="00353A61"/>
    <w:rsid w:val="00354528"/>
    <w:rsid w:val="00355B8D"/>
    <w:rsid w:val="0036141A"/>
    <w:rsid w:val="00361F82"/>
    <w:rsid w:val="003642CD"/>
    <w:rsid w:val="0036703C"/>
    <w:rsid w:val="00370050"/>
    <w:rsid w:val="0037223E"/>
    <w:rsid w:val="0037309D"/>
    <w:rsid w:val="003750B7"/>
    <w:rsid w:val="00375D4B"/>
    <w:rsid w:val="003771A6"/>
    <w:rsid w:val="0037781C"/>
    <w:rsid w:val="003854DD"/>
    <w:rsid w:val="00386FC7"/>
    <w:rsid w:val="0038715C"/>
    <w:rsid w:val="00387C45"/>
    <w:rsid w:val="003916DA"/>
    <w:rsid w:val="003972B8"/>
    <w:rsid w:val="003974C5"/>
    <w:rsid w:val="003A1B33"/>
    <w:rsid w:val="003A23D3"/>
    <w:rsid w:val="003A269B"/>
    <w:rsid w:val="003A7FDB"/>
    <w:rsid w:val="003B1CB0"/>
    <w:rsid w:val="003B264C"/>
    <w:rsid w:val="003B53B2"/>
    <w:rsid w:val="003B63AD"/>
    <w:rsid w:val="003B790D"/>
    <w:rsid w:val="003B7A24"/>
    <w:rsid w:val="003C2D35"/>
    <w:rsid w:val="003C64F3"/>
    <w:rsid w:val="003C784E"/>
    <w:rsid w:val="003C7AC0"/>
    <w:rsid w:val="003D1A67"/>
    <w:rsid w:val="003D2236"/>
    <w:rsid w:val="003D3422"/>
    <w:rsid w:val="003D3BC3"/>
    <w:rsid w:val="003D7331"/>
    <w:rsid w:val="003E033A"/>
    <w:rsid w:val="003E08EE"/>
    <w:rsid w:val="003E111E"/>
    <w:rsid w:val="003E300D"/>
    <w:rsid w:val="003E4517"/>
    <w:rsid w:val="003E4954"/>
    <w:rsid w:val="003E6525"/>
    <w:rsid w:val="003F1FD5"/>
    <w:rsid w:val="003F64D0"/>
    <w:rsid w:val="003F6ED4"/>
    <w:rsid w:val="003F732F"/>
    <w:rsid w:val="003F751F"/>
    <w:rsid w:val="004012B3"/>
    <w:rsid w:val="0040139A"/>
    <w:rsid w:val="00401D1E"/>
    <w:rsid w:val="00403107"/>
    <w:rsid w:val="004059F8"/>
    <w:rsid w:val="0040748B"/>
    <w:rsid w:val="00410AD2"/>
    <w:rsid w:val="004114FA"/>
    <w:rsid w:val="004118EB"/>
    <w:rsid w:val="00411FB6"/>
    <w:rsid w:val="00412EA4"/>
    <w:rsid w:val="00412FAC"/>
    <w:rsid w:val="00413B18"/>
    <w:rsid w:val="00417E95"/>
    <w:rsid w:val="004264F1"/>
    <w:rsid w:val="00427853"/>
    <w:rsid w:val="0043192E"/>
    <w:rsid w:val="00434F2F"/>
    <w:rsid w:val="00436207"/>
    <w:rsid w:val="0044386E"/>
    <w:rsid w:val="00443F82"/>
    <w:rsid w:val="00444648"/>
    <w:rsid w:val="00445709"/>
    <w:rsid w:val="00446097"/>
    <w:rsid w:val="00447180"/>
    <w:rsid w:val="004477AC"/>
    <w:rsid w:val="004502B0"/>
    <w:rsid w:val="004513AB"/>
    <w:rsid w:val="00455BF3"/>
    <w:rsid w:val="00457593"/>
    <w:rsid w:val="00457B26"/>
    <w:rsid w:val="00457FB8"/>
    <w:rsid w:val="0046088A"/>
    <w:rsid w:val="00460981"/>
    <w:rsid w:val="0046587B"/>
    <w:rsid w:val="00470316"/>
    <w:rsid w:val="00470AFD"/>
    <w:rsid w:val="00470EC6"/>
    <w:rsid w:val="00472C3E"/>
    <w:rsid w:val="00473607"/>
    <w:rsid w:val="00475B72"/>
    <w:rsid w:val="00476094"/>
    <w:rsid w:val="0047776C"/>
    <w:rsid w:val="004810C6"/>
    <w:rsid w:val="00481200"/>
    <w:rsid w:val="00481763"/>
    <w:rsid w:val="00482ACC"/>
    <w:rsid w:val="004838C0"/>
    <w:rsid w:val="0048512A"/>
    <w:rsid w:val="004852D7"/>
    <w:rsid w:val="004866A4"/>
    <w:rsid w:val="004871FD"/>
    <w:rsid w:val="00491A94"/>
    <w:rsid w:val="004926EB"/>
    <w:rsid w:val="004932D3"/>
    <w:rsid w:val="00494236"/>
    <w:rsid w:val="004969BC"/>
    <w:rsid w:val="004A0703"/>
    <w:rsid w:val="004A0AD6"/>
    <w:rsid w:val="004A0F09"/>
    <w:rsid w:val="004A1FF7"/>
    <w:rsid w:val="004A451A"/>
    <w:rsid w:val="004A5871"/>
    <w:rsid w:val="004B1D2F"/>
    <w:rsid w:val="004B2649"/>
    <w:rsid w:val="004B2FFF"/>
    <w:rsid w:val="004B3127"/>
    <w:rsid w:val="004B3135"/>
    <w:rsid w:val="004B36CE"/>
    <w:rsid w:val="004B7E03"/>
    <w:rsid w:val="004C02ED"/>
    <w:rsid w:val="004C0C48"/>
    <w:rsid w:val="004C286F"/>
    <w:rsid w:val="004C6C7D"/>
    <w:rsid w:val="004C70F0"/>
    <w:rsid w:val="004D15D7"/>
    <w:rsid w:val="004D19A3"/>
    <w:rsid w:val="004D20C5"/>
    <w:rsid w:val="004D5C60"/>
    <w:rsid w:val="004D7190"/>
    <w:rsid w:val="004E231A"/>
    <w:rsid w:val="004E343C"/>
    <w:rsid w:val="004E3E51"/>
    <w:rsid w:val="004E47F1"/>
    <w:rsid w:val="004E4B4A"/>
    <w:rsid w:val="004E5410"/>
    <w:rsid w:val="004E6C30"/>
    <w:rsid w:val="004F5378"/>
    <w:rsid w:val="004F5ABF"/>
    <w:rsid w:val="004F698A"/>
    <w:rsid w:val="004F6F50"/>
    <w:rsid w:val="0050041F"/>
    <w:rsid w:val="005018AA"/>
    <w:rsid w:val="00502D2C"/>
    <w:rsid w:val="00503C56"/>
    <w:rsid w:val="00503CBA"/>
    <w:rsid w:val="00506500"/>
    <w:rsid w:val="0051052C"/>
    <w:rsid w:val="005105A7"/>
    <w:rsid w:val="0051097D"/>
    <w:rsid w:val="00513FDC"/>
    <w:rsid w:val="005142B5"/>
    <w:rsid w:val="00516AA4"/>
    <w:rsid w:val="00517DA6"/>
    <w:rsid w:val="00522F84"/>
    <w:rsid w:val="00523523"/>
    <w:rsid w:val="005249D9"/>
    <w:rsid w:val="0052510F"/>
    <w:rsid w:val="005271D8"/>
    <w:rsid w:val="005303CE"/>
    <w:rsid w:val="00530A28"/>
    <w:rsid w:val="00530ECF"/>
    <w:rsid w:val="00533E3B"/>
    <w:rsid w:val="005341E5"/>
    <w:rsid w:val="00534D29"/>
    <w:rsid w:val="005363AC"/>
    <w:rsid w:val="005376F6"/>
    <w:rsid w:val="00540832"/>
    <w:rsid w:val="005417D3"/>
    <w:rsid w:val="00542417"/>
    <w:rsid w:val="0054249C"/>
    <w:rsid w:val="00545D35"/>
    <w:rsid w:val="00546B0A"/>
    <w:rsid w:val="00547245"/>
    <w:rsid w:val="0054797F"/>
    <w:rsid w:val="00551DF8"/>
    <w:rsid w:val="00552A8A"/>
    <w:rsid w:val="00561F1B"/>
    <w:rsid w:val="00562D1E"/>
    <w:rsid w:val="0056373A"/>
    <w:rsid w:val="0056381D"/>
    <w:rsid w:val="00563BD5"/>
    <w:rsid w:val="00565180"/>
    <w:rsid w:val="0057307D"/>
    <w:rsid w:val="005739EA"/>
    <w:rsid w:val="005747CF"/>
    <w:rsid w:val="0057652F"/>
    <w:rsid w:val="00577B2C"/>
    <w:rsid w:val="005801BF"/>
    <w:rsid w:val="005822F5"/>
    <w:rsid w:val="00582942"/>
    <w:rsid w:val="00583821"/>
    <w:rsid w:val="00583C61"/>
    <w:rsid w:val="005855A4"/>
    <w:rsid w:val="005870DC"/>
    <w:rsid w:val="005873D8"/>
    <w:rsid w:val="0058744C"/>
    <w:rsid w:val="00587830"/>
    <w:rsid w:val="00587BA4"/>
    <w:rsid w:val="00592A03"/>
    <w:rsid w:val="005934DE"/>
    <w:rsid w:val="00593CF3"/>
    <w:rsid w:val="005951B2"/>
    <w:rsid w:val="005A1296"/>
    <w:rsid w:val="005A2D9F"/>
    <w:rsid w:val="005A5070"/>
    <w:rsid w:val="005B052A"/>
    <w:rsid w:val="005B05E4"/>
    <w:rsid w:val="005B096A"/>
    <w:rsid w:val="005B2BE8"/>
    <w:rsid w:val="005B3347"/>
    <w:rsid w:val="005B33E2"/>
    <w:rsid w:val="005B4830"/>
    <w:rsid w:val="005B571E"/>
    <w:rsid w:val="005B7A2C"/>
    <w:rsid w:val="005C0FEB"/>
    <w:rsid w:val="005C44E3"/>
    <w:rsid w:val="005C4928"/>
    <w:rsid w:val="005C562C"/>
    <w:rsid w:val="005C5924"/>
    <w:rsid w:val="005C6998"/>
    <w:rsid w:val="005C7081"/>
    <w:rsid w:val="005C74EA"/>
    <w:rsid w:val="005C7D76"/>
    <w:rsid w:val="005D07DF"/>
    <w:rsid w:val="005D0A71"/>
    <w:rsid w:val="005D3085"/>
    <w:rsid w:val="005D316D"/>
    <w:rsid w:val="005D5AE7"/>
    <w:rsid w:val="005D7D48"/>
    <w:rsid w:val="005E234B"/>
    <w:rsid w:val="005E4CFD"/>
    <w:rsid w:val="005F05E7"/>
    <w:rsid w:val="005F3156"/>
    <w:rsid w:val="005F3BD5"/>
    <w:rsid w:val="005F4556"/>
    <w:rsid w:val="005F4BC7"/>
    <w:rsid w:val="005F542C"/>
    <w:rsid w:val="005F5B45"/>
    <w:rsid w:val="005F6083"/>
    <w:rsid w:val="005F6A7A"/>
    <w:rsid w:val="005F765A"/>
    <w:rsid w:val="006012AE"/>
    <w:rsid w:val="00601499"/>
    <w:rsid w:val="00602649"/>
    <w:rsid w:val="00602726"/>
    <w:rsid w:val="00603BC5"/>
    <w:rsid w:val="00610329"/>
    <w:rsid w:val="0061052C"/>
    <w:rsid w:val="006105F2"/>
    <w:rsid w:val="0061539C"/>
    <w:rsid w:val="0061602C"/>
    <w:rsid w:val="0061653B"/>
    <w:rsid w:val="00616F89"/>
    <w:rsid w:val="006210F3"/>
    <w:rsid w:val="00621DD0"/>
    <w:rsid w:val="0062200A"/>
    <w:rsid w:val="00626CB8"/>
    <w:rsid w:val="00626D29"/>
    <w:rsid w:val="00627090"/>
    <w:rsid w:val="00632C6F"/>
    <w:rsid w:val="0063533B"/>
    <w:rsid w:val="0063576A"/>
    <w:rsid w:val="00635E4D"/>
    <w:rsid w:val="006432DB"/>
    <w:rsid w:val="00646794"/>
    <w:rsid w:val="006467DB"/>
    <w:rsid w:val="00646CC4"/>
    <w:rsid w:val="0065029A"/>
    <w:rsid w:val="006508F0"/>
    <w:rsid w:val="00651138"/>
    <w:rsid w:val="006512B0"/>
    <w:rsid w:val="00651C07"/>
    <w:rsid w:val="00651E86"/>
    <w:rsid w:val="0065290F"/>
    <w:rsid w:val="00653427"/>
    <w:rsid w:val="006539EE"/>
    <w:rsid w:val="00654119"/>
    <w:rsid w:val="00655176"/>
    <w:rsid w:val="00655C8B"/>
    <w:rsid w:val="0065656E"/>
    <w:rsid w:val="00656E8B"/>
    <w:rsid w:val="00661A55"/>
    <w:rsid w:val="00664647"/>
    <w:rsid w:val="00671895"/>
    <w:rsid w:val="0067265E"/>
    <w:rsid w:val="006744C4"/>
    <w:rsid w:val="006756D0"/>
    <w:rsid w:val="00675C18"/>
    <w:rsid w:val="00680B7B"/>
    <w:rsid w:val="006818D2"/>
    <w:rsid w:val="0068238A"/>
    <w:rsid w:val="006825F3"/>
    <w:rsid w:val="0068451B"/>
    <w:rsid w:val="00690DB3"/>
    <w:rsid w:val="00691E01"/>
    <w:rsid w:val="0069429C"/>
    <w:rsid w:val="0069681A"/>
    <w:rsid w:val="006A19FF"/>
    <w:rsid w:val="006A56CE"/>
    <w:rsid w:val="006B1A7C"/>
    <w:rsid w:val="006B3AE6"/>
    <w:rsid w:val="006B4FEA"/>
    <w:rsid w:val="006B5148"/>
    <w:rsid w:val="006B5278"/>
    <w:rsid w:val="006B532B"/>
    <w:rsid w:val="006B77A5"/>
    <w:rsid w:val="006C1862"/>
    <w:rsid w:val="006C21B8"/>
    <w:rsid w:val="006C2AA6"/>
    <w:rsid w:val="006C3130"/>
    <w:rsid w:val="006C4202"/>
    <w:rsid w:val="006C5C67"/>
    <w:rsid w:val="006C674E"/>
    <w:rsid w:val="006C6A1A"/>
    <w:rsid w:val="006C6D05"/>
    <w:rsid w:val="006C725B"/>
    <w:rsid w:val="006D2506"/>
    <w:rsid w:val="006D28DD"/>
    <w:rsid w:val="006D2C5D"/>
    <w:rsid w:val="006D52AA"/>
    <w:rsid w:val="006D63BB"/>
    <w:rsid w:val="006D6A35"/>
    <w:rsid w:val="006D76BE"/>
    <w:rsid w:val="006E0BAA"/>
    <w:rsid w:val="006E0EE3"/>
    <w:rsid w:val="006E1950"/>
    <w:rsid w:val="006E2813"/>
    <w:rsid w:val="006E2E0D"/>
    <w:rsid w:val="006E3F44"/>
    <w:rsid w:val="006E4E15"/>
    <w:rsid w:val="006F0097"/>
    <w:rsid w:val="006F0990"/>
    <w:rsid w:val="006F17FE"/>
    <w:rsid w:val="006F5178"/>
    <w:rsid w:val="006F642D"/>
    <w:rsid w:val="006F6E09"/>
    <w:rsid w:val="006F7142"/>
    <w:rsid w:val="00701636"/>
    <w:rsid w:val="00701D11"/>
    <w:rsid w:val="00701EBB"/>
    <w:rsid w:val="00702693"/>
    <w:rsid w:val="007062E3"/>
    <w:rsid w:val="00706A68"/>
    <w:rsid w:val="00710309"/>
    <w:rsid w:val="007111A7"/>
    <w:rsid w:val="00712FDB"/>
    <w:rsid w:val="00713133"/>
    <w:rsid w:val="00713DAC"/>
    <w:rsid w:val="0071598F"/>
    <w:rsid w:val="00716B94"/>
    <w:rsid w:val="00716FF3"/>
    <w:rsid w:val="00717E2E"/>
    <w:rsid w:val="00717F67"/>
    <w:rsid w:val="00720C0C"/>
    <w:rsid w:val="00722043"/>
    <w:rsid w:val="0072388D"/>
    <w:rsid w:val="00725C87"/>
    <w:rsid w:val="00725DEB"/>
    <w:rsid w:val="00727453"/>
    <w:rsid w:val="00731330"/>
    <w:rsid w:val="007333A9"/>
    <w:rsid w:val="00733A56"/>
    <w:rsid w:val="00736105"/>
    <w:rsid w:val="0073689A"/>
    <w:rsid w:val="0073702F"/>
    <w:rsid w:val="0073769A"/>
    <w:rsid w:val="007408F3"/>
    <w:rsid w:val="00740F28"/>
    <w:rsid w:val="00742A5B"/>
    <w:rsid w:val="00744F09"/>
    <w:rsid w:val="0074729A"/>
    <w:rsid w:val="007474C9"/>
    <w:rsid w:val="007503B8"/>
    <w:rsid w:val="00752E4F"/>
    <w:rsid w:val="007530F2"/>
    <w:rsid w:val="00754265"/>
    <w:rsid w:val="00756ED5"/>
    <w:rsid w:val="00756F3B"/>
    <w:rsid w:val="0075720E"/>
    <w:rsid w:val="007577AB"/>
    <w:rsid w:val="00760600"/>
    <w:rsid w:val="00762F13"/>
    <w:rsid w:val="00763964"/>
    <w:rsid w:val="00772089"/>
    <w:rsid w:val="00772844"/>
    <w:rsid w:val="0078061E"/>
    <w:rsid w:val="00786C4F"/>
    <w:rsid w:val="00786D66"/>
    <w:rsid w:val="00787736"/>
    <w:rsid w:val="00787CC9"/>
    <w:rsid w:val="00787F82"/>
    <w:rsid w:val="00787FAD"/>
    <w:rsid w:val="00790BDC"/>
    <w:rsid w:val="00790F08"/>
    <w:rsid w:val="007936CF"/>
    <w:rsid w:val="007A1AB4"/>
    <w:rsid w:val="007A3541"/>
    <w:rsid w:val="007A48D8"/>
    <w:rsid w:val="007A4E34"/>
    <w:rsid w:val="007A63C3"/>
    <w:rsid w:val="007A74D0"/>
    <w:rsid w:val="007A781A"/>
    <w:rsid w:val="007B5A63"/>
    <w:rsid w:val="007B6DF2"/>
    <w:rsid w:val="007B76C7"/>
    <w:rsid w:val="007C004D"/>
    <w:rsid w:val="007C0447"/>
    <w:rsid w:val="007C1297"/>
    <w:rsid w:val="007C5665"/>
    <w:rsid w:val="007C58A5"/>
    <w:rsid w:val="007C6EAC"/>
    <w:rsid w:val="007C7AD4"/>
    <w:rsid w:val="007D0C80"/>
    <w:rsid w:val="007D1196"/>
    <w:rsid w:val="007D15A6"/>
    <w:rsid w:val="007D4F54"/>
    <w:rsid w:val="007D6D62"/>
    <w:rsid w:val="007E1C33"/>
    <w:rsid w:val="007E1C6D"/>
    <w:rsid w:val="007E517D"/>
    <w:rsid w:val="007E52DF"/>
    <w:rsid w:val="007F1397"/>
    <w:rsid w:val="007F6019"/>
    <w:rsid w:val="00800505"/>
    <w:rsid w:val="00801315"/>
    <w:rsid w:val="00802AF1"/>
    <w:rsid w:val="008046C7"/>
    <w:rsid w:val="0080523D"/>
    <w:rsid w:val="00805CC5"/>
    <w:rsid w:val="0080653C"/>
    <w:rsid w:val="00806E79"/>
    <w:rsid w:val="008073B4"/>
    <w:rsid w:val="008074DE"/>
    <w:rsid w:val="00807C2B"/>
    <w:rsid w:val="00812B67"/>
    <w:rsid w:val="00813445"/>
    <w:rsid w:val="00813D26"/>
    <w:rsid w:val="0081547B"/>
    <w:rsid w:val="00815D42"/>
    <w:rsid w:val="0081612B"/>
    <w:rsid w:val="00817F9F"/>
    <w:rsid w:val="00821FE4"/>
    <w:rsid w:val="008225F6"/>
    <w:rsid w:val="008243CE"/>
    <w:rsid w:val="0082532A"/>
    <w:rsid w:val="00825FFD"/>
    <w:rsid w:val="00826D4E"/>
    <w:rsid w:val="00827C35"/>
    <w:rsid w:val="00827C6B"/>
    <w:rsid w:val="0083005C"/>
    <w:rsid w:val="00830AAC"/>
    <w:rsid w:val="00836801"/>
    <w:rsid w:val="00837086"/>
    <w:rsid w:val="00837122"/>
    <w:rsid w:val="0083748C"/>
    <w:rsid w:val="008403B3"/>
    <w:rsid w:val="00840B92"/>
    <w:rsid w:val="00840EA6"/>
    <w:rsid w:val="008412E4"/>
    <w:rsid w:val="00842C0D"/>
    <w:rsid w:val="00843490"/>
    <w:rsid w:val="00844552"/>
    <w:rsid w:val="008446D9"/>
    <w:rsid w:val="00850722"/>
    <w:rsid w:val="00851ACE"/>
    <w:rsid w:val="008525FC"/>
    <w:rsid w:val="00854A6E"/>
    <w:rsid w:val="0085542B"/>
    <w:rsid w:val="00856387"/>
    <w:rsid w:val="008566CE"/>
    <w:rsid w:val="00856FF9"/>
    <w:rsid w:val="008601D7"/>
    <w:rsid w:val="00863B5F"/>
    <w:rsid w:val="00864D7F"/>
    <w:rsid w:val="00866BE0"/>
    <w:rsid w:val="00867119"/>
    <w:rsid w:val="00867D2B"/>
    <w:rsid w:val="00873610"/>
    <w:rsid w:val="00877218"/>
    <w:rsid w:val="00880449"/>
    <w:rsid w:val="00880B20"/>
    <w:rsid w:val="008819EA"/>
    <w:rsid w:val="00881FD9"/>
    <w:rsid w:val="00883173"/>
    <w:rsid w:val="008854C0"/>
    <w:rsid w:val="00886A06"/>
    <w:rsid w:val="00886A3A"/>
    <w:rsid w:val="00887AA7"/>
    <w:rsid w:val="00890677"/>
    <w:rsid w:val="0089380A"/>
    <w:rsid w:val="0089398F"/>
    <w:rsid w:val="00893A0D"/>
    <w:rsid w:val="0089527A"/>
    <w:rsid w:val="00896F35"/>
    <w:rsid w:val="008977BD"/>
    <w:rsid w:val="008A0F00"/>
    <w:rsid w:val="008A35C5"/>
    <w:rsid w:val="008A3F5C"/>
    <w:rsid w:val="008A6AED"/>
    <w:rsid w:val="008B0485"/>
    <w:rsid w:val="008B073C"/>
    <w:rsid w:val="008B0DC1"/>
    <w:rsid w:val="008B1AA6"/>
    <w:rsid w:val="008B33EB"/>
    <w:rsid w:val="008B3988"/>
    <w:rsid w:val="008B6372"/>
    <w:rsid w:val="008B6537"/>
    <w:rsid w:val="008B6E38"/>
    <w:rsid w:val="008B71FF"/>
    <w:rsid w:val="008C3B39"/>
    <w:rsid w:val="008C4962"/>
    <w:rsid w:val="008D0097"/>
    <w:rsid w:val="008D4C00"/>
    <w:rsid w:val="008D5059"/>
    <w:rsid w:val="008D5431"/>
    <w:rsid w:val="008D6A6D"/>
    <w:rsid w:val="008E141A"/>
    <w:rsid w:val="008E164D"/>
    <w:rsid w:val="008E3E2A"/>
    <w:rsid w:val="008E44DA"/>
    <w:rsid w:val="008E69B7"/>
    <w:rsid w:val="008E7C96"/>
    <w:rsid w:val="008F3877"/>
    <w:rsid w:val="008F4843"/>
    <w:rsid w:val="008F536B"/>
    <w:rsid w:val="008F5FC5"/>
    <w:rsid w:val="009009FA"/>
    <w:rsid w:val="00901179"/>
    <w:rsid w:val="00902039"/>
    <w:rsid w:val="00905941"/>
    <w:rsid w:val="009064AC"/>
    <w:rsid w:val="009147C1"/>
    <w:rsid w:val="00915169"/>
    <w:rsid w:val="00915E67"/>
    <w:rsid w:val="0091747A"/>
    <w:rsid w:val="00921823"/>
    <w:rsid w:val="009223C6"/>
    <w:rsid w:val="009231C2"/>
    <w:rsid w:val="00924FB3"/>
    <w:rsid w:val="0092613B"/>
    <w:rsid w:val="00926300"/>
    <w:rsid w:val="00927219"/>
    <w:rsid w:val="00930562"/>
    <w:rsid w:val="009306C7"/>
    <w:rsid w:val="00930DA1"/>
    <w:rsid w:val="00932AB7"/>
    <w:rsid w:val="009349A9"/>
    <w:rsid w:val="00934F91"/>
    <w:rsid w:val="009360A9"/>
    <w:rsid w:val="00937416"/>
    <w:rsid w:val="0094004C"/>
    <w:rsid w:val="00940B45"/>
    <w:rsid w:val="00941F25"/>
    <w:rsid w:val="00942C06"/>
    <w:rsid w:val="009441F9"/>
    <w:rsid w:val="009454F7"/>
    <w:rsid w:val="00945870"/>
    <w:rsid w:val="00950BF1"/>
    <w:rsid w:val="00951130"/>
    <w:rsid w:val="00952407"/>
    <w:rsid w:val="00954F92"/>
    <w:rsid w:val="00956630"/>
    <w:rsid w:val="00957432"/>
    <w:rsid w:val="009574B0"/>
    <w:rsid w:val="00962722"/>
    <w:rsid w:val="00963461"/>
    <w:rsid w:val="009651DA"/>
    <w:rsid w:val="00970EF4"/>
    <w:rsid w:val="00972D5A"/>
    <w:rsid w:val="00973508"/>
    <w:rsid w:val="00973934"/>
    <w:rsid w:val="00974DEC"/>
    <w:rsid w:val="009750C2"/>
    <w:rsid w:val="00975B1D"/>
    <w:rsid w:val="00975CB8"/>
    <w:rsid w:val="00982B41"/>
    <w:rsid w:val="00984577"/>
    <w:rsid w:val="00984A64"/>
    <w:rsid w:val="009853C7"/>
    <w:rsid w:val="00986A71"/>
    <w:rsid w:val="0099010A"/>
    <w:rsid w:val="0099143D"/>
    <w:rsid w:val="009920A9"/>
    <w:rsid w:val="00993A08"/>
    <w:rsid w:val="0099472F"/>
    <w:rsid w:val="00996F6C"/>
    <w:rsid w:val="009970BA"/>
    <w:rsid w:val="009A34F6"/>
    <w:rsid w:val="009A4944"/>
    <w:rsid w:val="009A5016"/>
    <w:rsid w:val="009A572B"/>
    <w:rsid w:val="009B0CB9"/>
    <w:rsid w:val="009B1B47"/>
    <w:rsid w:val="009B3677"/>
    <w:rsid w:val="009B3F82"/>
    <w:rsid w:val="009B4326"/>
    <w:rsid w:val="009B43CD"/>
    <w:rsid w:val="009B48C6"/>
    <w:rsid w:val="009B4AC9"/>
    <w:rsid w:val="009B7014"/>
    <w:rsid w:val="009B73F8"/>
    <w:rsid w:val="009C0D25"/>
    <w:rsid w:val="009C0F4D"/>
    <w:rsid w:val="009C1C94"/>
    <w:rsid w:val="009C1CCA"/>
    <w:rsid w:val="009C1FC4"/>
    <w:rsid w:val="009C77EC"/>
    <w:rsid w:val="009C79C7"/>
    <w:rsid w:val="009D0E1E"/>
    <w:rsid w:val="009D31B7"/>
    <w:rsid w:val="009D38E6"/>
    <w:rsid w:val="009D3AA1"/>
    <w:rsid w:val="009D4097"/>
    <w:rsid w:val="009D5EDE"/>
    <w:rsid w:val="009D6C95"/>
    <w:rsid w:val="009E2712"/>
    <w:rsid w:val="009E3724"/>
    <w:rsid w:val="009E435F"/>
    <w:rsid w:val="009F10AE"/>
    <w:rsid w:val="009F2BA1"/>
    <w:rsid w:val="009F2C64"/>
    <w:rsid w:val="009F4582"/>
    <w:rsid w:val="009F5F18"/>
    <w:rsid w:val="009F6BA2"/>
    <w:rsid w:val="009F79AA"/>
    <w:rsid w:val="009F7D72"/>
    <w:rsid w:val="00A00DFE"/>
    <w:rsid w:val="00A01E0E"/>
    <w:rsid w:val="00A0416A"/>
    <w:rsid w:val="00A067D8"/>
    <w:rsid w:val="00A107F3"/>
    <w:rsid w:val="00A10955"/>
    <w:rsid w:val="00A1300F"/>
    <w:rsid w:val="00A130DF"/>
    <w:rsid w:val="00A136CC"/>
    <w:rsid w:val="00A1413B"/>
    <w:rsid w:val="00A145CF"/>
    <w:rsid w:val="00A1545B"/>
    <w:rsid w:val="00A1589C"/>
    <w:rsid w:val="00A2094E"/>
    <w:rsid w:val="00A2104C"/>
    <w:rsid w:val="00A22506"/>
    <w:rsid w:val="00A22F3F"/>
    <w:rsid w:val="00A23805"/>
    <w:rsid w:val="00A2395A"/>
    <w:rsid w:val="00A251AF"/>
    <w:rsid w:val="00A27F8B"/>
    <w:rsid w:val="00A30043"/>
    <w:rsid w:val="00A30251"/>
    <w:rsid w:val="00A30A85"/>
    <w:rsid w:val="00A31179"/>
    <w:rsid w:val="00A32E7C"/>
    <w:rsid w:val="00A33295"/>
    <w:rsid w:val="00A34AA3"/>
    <w:rsid w:val="00A34E23"/>
    <w:rsid w:val="00A37935"/>
    <w:rsid w:val="00A4076F"/>
    <w:rsid w:val="00A42155"/>
    <w:rsid w:val="00A42D70"/>
    <w:rsid w:val="00A44215"/>
    <w:rsid w:val="00A45120"/>
    <w:rsid w:val="00A47540"/>
    <w:rsid w:val="00A51797"/>
    <w:rsid w:val="00A55018"/>
    <w:rsid w:val="00A61554"/>
    <w:rsid w:val="00A63E53"/>
    <w:rsid w:val="00A64DC9"/>
    <w:rsid w:val="00A678DD"/>
    <w:rsid w:val="00A709EF"/>
    <w:rsid w:val="00A715E6"/>
    <w:rsid w:val="00A71A0E"/>
    <w:rsid w:val="00A71B13"/>
    <w:rsid w:val="00A7498B"/>
    <w:rsid w:val="00A7538D"/>
    <w:rsid w:val="00A77C30"/>
    <w:rsid w:val="00A77FCD"/>
    <w:rsid w:val="00A824AC"/>
    <w:rsid w:val="00A82CF7"/>
    <w:rsid w:val="00A8723C"/>
    <w:rsid w:val="00A91C58"/>
    <w:rsid w:val="00A9384E"/>
    <w:rsid w:val="00AA4595"/>
    <w:rsid w:val="00AB1BB1"/>
    <w:rsid w:val="00AB1E1A"/>
    <w:rsid w:val="00AB35DE"/>
    <w:rsid w:val="00AB363E"/>
    <w:rsid w:val="00AB42AD"/>
    <w:rsid w:val="00AB551B"/>
    <w:rsid w:val="00AB628C"/>
    <w:rsid w:val="00AB65F4"/>
    <w:rsid w:val="00AC00E9"/>
    <w:rsid w:val="00AC0B3A"/>
    <w:rsid w:val="00AC3997"/>
    <w:rsid w:val="00AC3BB0"/>
    <w:rsid w:val="00AC787F"/>
    <w:rsid w:val="00AD16DE"/>
    <w:rsid w:val="00AD40BB"/>
    <w:rsid w:val="00AD4A20"/>
    <w:rsid w:val="00AD53C1"/>
    <w:rsid w:val="00AD5C11"/>
    <w:rsid w:val="00AD5FA7"/>
    <w:rsid w:val="00AD73DA"/>
    <w:rsid w:val="00AD7B89"/>
    <w:rsid w:val="00AE04FA"/>
    <w:rsid w:val="00AE0B58"/>
    <w:rsid w:val="00AE0C01"/>
    <w:rsid w:val="00AE2521"/>
    <w:rsid w:val="00AE2F8D"/>
    <w:rsid w:val="00AE453E"/>
    <w:rsid w:val="00AE490B"/>
    <w:rsid w:val="00AE4F59"/>
    <w:rsid w:val="00AE64F9"/>
    <w:rsid w:val="00AF22B5"/>
    <w:rsid w:val="00AF5C0A"/>
    <w:rsid w:val="00AF6BEB"/>
    <w:rsid w:val="00AF6CDB"/>
    <w:rsid w:val="00B01086"/>
    <w:rsid w:val="00B014D1"/>
    <w:rsid w:val="00B01519"/>
    <w:rsid w:val="00B01C77"/>
    <w:rsid w:val="00B0202A"/>
    <w:rsid w:val="00B04458"/>
    <w:rsid w:val="00B07C13"/>
    <w:rsid w:val="00B12488"/>
    <w:rsid w:val="00B12AEE"/>
    <w:rsid w:val="00B14918"/>
    <w:rsid w:val="00B14A8F"/>
    <w:rsid w:val="00B15F13"/>
    <w:rsid w:val="00B16A90"/>
    <w:rsid w:val="00B20FDE"/>
    <w:rsid w:val="00B22D68"/>
    <w:rsid w:val="00B2381F"/>
    <w:rsid w:val="00B24886"/>
    <w:rsid w:val="00B25A42"/>
    <w:rsid w:val="00B2799C"/>
    <w:rsid w:val="00B31574"/>
    <w:rsid w:val="00B3175B"/>
    <w:rsid w:val="00B33260"/>
    <w:rsid w:val="00B34199"/>
    <w:rsid w:val="00B351D2"/>
    <w:rsid w:val="00B355DF"/>
    <w:rsid w:val="00B35A78"/>
    <w:rsid w:val="00B364E3"/>
    <w:rsid w:val="00B36B27"/>
    <w:rsid w:val="00B376F7"/>
    <w:rsid w:val="00B4008C"/>
    <w:rsid w:val="00B417A4"/>
    <w:rsid w:val="00B41E5B"/>
    <w:rsid w:val="00B44911"/>
    <w:rsid w:val="00B46FAF"/>
    <w:rsid w:val="00B47358"/>
    <w:rsid w:val="00B47386"/>
    <w:rsid w:val="00B514C9"/>
    <w:rsid w:val="00B5190D"/>
    <w:rsid w:val="00B5324E"/>
    <w:rsid w:val="00B562C5"/>
    <w:rsid w:val="00B576C8"/>
    <w:rsid w:val="00B57DA4"/>
    <w:rsid w:val="00B57DBF"/>
    <w:rsid w:val="00B617AC"/>
    <w:rsid w:val="00B62BA9"/>
    <w:rsid w:val="00B643F9"/>
    <w:rsid w:val="00B6518E"/>
    <w:rsid w:val="00B65574"/>
    <w:rsid w:val="00B6609B"/>
    <w:rsid w:val="00B67077"/>
    <w:rsid w:val="00B7082A"/>
    <w:rsid w:val="00B71608"/>
    <w:rsid w:val="00B751DD"/>
    <w:rsid w:val="00B801C9"/>
    <w:rsid w:val="00B812B8"/>
    <w:rsid w:val="00B8368C"/>
    <w:rsid w:val="00B83EF7"/>
    <w:rsid w:val="00B941B1"/>
    <w:rsid w:val="00B9599C"/>
    <w:rsid w:val="00B9614B"/>
    <w:rsid w:val="00B96916"/>
    <w:rsid w:val="00BA02A5"/>
    <w:rsid w:val="00BA0D47"/>
    <w:rsid w:val="00BA1EDA"/>
    <w:rsid w:val="00BA2788"/>
    <w:rsid w:val="00BA7E62"/>
    <w:rsid w:val="00BB09C6"/>
    <w:rsid w:val="00BB1653"/>
    <w:rsid w:val="00BB35BC"/>
    <w:rsid w:val="00BB4447"/>
    <w:rsid w:val="00BB482C"/>
    <w:rsid w:val="00BB4BD3"/>
    <w:rsid w:val="00BC13B6"/>
    <w:rsid w:val="00BC354B"/>
    <w:rsid w:val="00BC4090"/>
    <w:rsid w:val="00BC5D8B"/>
    <w:rsid w:val="00BC7566"/>
    <w:rsid w:val="00BD1BEB"/>
    <w:rsid w:val="00BD2356"/>
    <w:rsid w:val="00BD3661"/>
    <w:rsid w:val="00BD475B"/>
    <w:rsid w:val="00BD6F46"/>
    <w:rsid w:val="00BD7AD6"/>
    <w:rsid w:val="00BE06C0"/>
    <w:rsid w:val="00BE0811"/>
    <w:rsid w:val="00BE2677"/>
    <w:rsid w:val="00BE2789"/>
    <w:rsid w:val="00BE3008"/>
    <w:rsid w:val="00BE7651"/>
    <w:rsid w:val="00BF0944"/>
    <w:rsid w:val="00BF0C68"/>
    <w:rsid w:val="00BF112D"/>
    <w:rsid w:val="00BF1CB4"/>
    <w:rsid w:val="00BF1D3F"/>
    <w:rsid w:val="00BF2633"/>
    <w:rsid w:val="00BF41D6"/>
    <w:rsid w:val="00BF5A29"/>
    <w:rsid w:val="00BF6FD6"/>
    <w:rsid w:val="00BF7B81"/>
    <w:rsid w:val="00C008B3"/>
    <w:rsid w:val="00C04580"/>
    <w:rsid w:val="00C05162"/>
    <w:rsid w:val="00C0689B"/>
    <w:rsid w:val="00C07310"/>
    <w:rsid w:val="00C103EB"/>
    <w:rsid w:val="00C12292"/>
    <w:rsid w:val="00C1283E"/>
    <w:rsid w:val="00C12E9E"/>
    <w:rsid w:val="00C13971"/>
    <w:rsid w:val="00C17329"/>
    <w:rsid w:val="00C17709"/>
    <w:rsid w:val="00C23B57"/>
    <w:rsid w:val="00C23EC0"/>
    <w:rsid w:val="00C30B62"/>
    <w:rsid w:val="00C343C0"/>
    <w:rsid w:val="00C34DDE"/>
    <w:rsid w:val="00C368AB"/>
    <w:rsid w:val="00C36B85"/>
    <w:rsid w:val="00C37F33"/>
    <w:rsid w:val="00C439EF"/>
    <w:rsid w:val="00C43A94"/>
    <w:rsid w:val="00C43BCD"/>
    <w:rsid w:val="00C4429E"/>
    <w:rsid w:val="00C447EC"/>
    <w:rsid w:val="00C44D05"/>
    <w:rsid w:val="00C46F04"/>
    <w:rsid w:val="00C47D05"/>
    <w:rsid w:val="00C50718"/>
    <w:rsid w:val="00C50903"/>
    <w:rsid w:val="00C528BC"/>
    <w:rsid w:val="00C52945"/>
    <w:rsid w:val="00C52D9F"/>
    <w:rsid w:val="00C55B9D"/>
    <w:rsid w:val="00C55F67"/>
    <w:rsid w:val="00C56184"/>
    <w:rsid w:val="00C563BE"/>
    <w:rsid w:val="00C57601"/>
    <w:rsid w:val="00C57ECC"/>
    <w:rsid w:val="00C60A67"/>
    <w:rsid w:val="00C62599"/>
    <w:rsid w:val="00C62E0D"/>
    <w:rsid w:val="00C63101"/>
    <w:rsid w:val="00C6395A"/>
    <w:rsid w:val="00C67009"/>
    <w:rsid w:val="00C722FD"/>
    <w:rsid w:val="00C74BC2"/>
    <w:rsid w:val="00C74ED3"/>
    <w:rsid w:val="00C75D6B"/>
    <w:rsid w:val="00C81B06"/>
    <w:rsid w:val="00C874DC"/>
    <w:rsid w:val="00C878DA"/>
    <w:rsid w:val="00C87FFC"/>
    <w:rsid w:val="00C9544C"/>
    <w:rsid w:val="00C95B74"/>
    <w:rsid w:val="00C96653"/>
    <w:rsid w:val="00C9781A"/>
    <w:rsid w:val="00CA1E6E"/>
    <w:rsid w:val="00CA21AE"/>
    <w:rsid w:val="00CA34BA"/>
    <w:rsid w:val="00CB2B53"/>
    <w:rsid w:val="00CB2ECB"/>
    <w:rsid w:val="00CB3077"/>
    <w:rsid w:val="00CB3739"/>
    <w:rsid w:val="00CB3A51"/>
    <w:rsid w:val="00CB4780"/>
    <w:rsid w:val="00CB510F"/>
    <w:rsid w:val="00CB5A23"/>
    <w:rsid w:val="00CB5DD4"/>
    <w:rsid w:val="00CC1FD1"/>
    <w:rsid w:val="00CC46E5"/>
    <w:rsid w:val="00CC6036"/>
    <w:rsid w:val="00CC6D5B"/>
    <w:rsid w:val="00CD115A"/>
    <w:rsid w:val="00CD24E9"/>
    <w:rsid w:val="00CD2D2B"/>
    <w:rsid w:val="00CD2D40"/>
    <w:rsid w:val="00CD46F7"/>
    <w:rsid w:val="00CD7379"/>
    <w:rsid w:val="00CD7570"/>
    <w:rsid w:val="00CE13C0"/>
    <w:rsid w:val="00CE216A"/>
    <w:rsid w:val="00CE290A"/>
    <w:rsid w:val="00CE2B0D"/>
    <w:rsid w:val="00CE2CE8"/>
    <w:rsid w:val="00CE3373"/>
    <w:rsid w:val="00CE3626"/>
    <w:rsid w:val="00CE4C19"/>
    <w:rsid w:val="00CF00AB"/>
    <w:rsid w:val="00CF0C46"/>
    <w:rsid w:val="00CF1767"/>
    <w:rsid w:val="00CF26EE"/>
    <w:rsid w:val="00CF290D"/>
    <w:rsid w:val="00CF459B"/>
    <w:rsid w:val="00CF6D54"/>
    <w:rsid w:val="00D01451"/>
    <w:rsid w:val="00D01D95"/>
    <w:rsid w:val="00D01ED1"/>
    <w:rsid w:val="00D02BAB"/>
    <w:rsid w:val="00D037F9"/>
    <w:rsid w:val="00D046CD"/>
    <w:rsid w:val="00D100A9"/>
    <w:rsid w:val="00D1250C"/>
    <w:rsid w:val="00D1524D"/>
    <w:rsid w:val="00D20A0B"/>
    <w:rsid w:val="00D23513"/>
    <w:rsid w:val="00D23F82"/>
    <w:rsid w:val="00D25883"/>
    <w:rsid w:val="00D26E04"/>
    <w:rsid w:val="00D26F43"/>
    <w:rsid w:val="00D308A0"/>
    <w:rsid w:val="00D31A13"/>
    <w:rsid w:val="00D367BF"/>
    <w:rsid w:val="00D36C31"/>
    <w:rsid w:val="00D37094"/>
    <w:rsid w:val="00D4233A"/>
    <w:rsid w:val="00D42FF5"/>
    <w:rsid w:val="00D43BCF"/>
    <w:rsid w:val="00D44236"/>
    <w:rsid w:val="00D44F8C"/>
    <w:rsid w:val="00D45D33"/>
    <w:rsid w:val="00D47B29"/>
    <w:rsid w:val="00D47B5B"/>
    <w:rsid w:val="00D508E5"/>
    <w:rsid w:val="00D51444"/>
    <w:rsid w:val="00D530FA"/>
    <w:rsid w:val="00D53808"/>
    <w:rsid w:val="00D5406C"/>
    <w:rsid w:val="00D559F6"/>
    <w:rsid w:val="00D569D9"/>
    <w:rsid w:val="00D62471"/>
    <w:rsid w:val="00D62D03"/>
    <w:rsid w:val="00D64530"/>
    <w:rsid w:val="00D64B3C"/>
    <w:rsid w:val="00D65C6D"/>
    <w:rsid w:val="00D667B8"/>
    <w:rsid w:val="00D7485D"/>
    <w:rsid w:val="00D7655E"/>
    <w:rsid w:val="00D77AE8"/>
    <w:rsid w:val="00D82726"/>
    <w:rsid w:val="00D82A2A"/>
    <w:rsid w:val="00D900A2"/>
    <w:rsid w:val="00D9203E"/>
    <w:rsid w:val="00D931F9"/>
    <w:rsid w:val="00D94652"/>
    <w:rsid w:val="00D965FF"/>
    <w:rsid w:val="00D97646"/>
    <w:rsid w:val="00DA042F"/>
    <w:rsid w:val="00DA1372"/>
    <w:rsid w:val="00DA223A"/>
    <w:rsid w:val="00DA2F40"/>
    <w:rsid w:val="00DA42A3"/>
    <w:rsid w:val="00DA4C40"/>
    <w:rsid w:val="00DA570A"/>
    <w:rsid w:val="00DA5B75"/>
    <w:rsid w:val="00DA5BC4"/>
    <w:rsid w:val="00DA63EF"/>
    <w:rsid w:val="00DA66FB"/>
    <w:rsid w:val="00DA76A2"/>
    <w:rsid w:val="00DA7865"/>
    <w:rsid w:val="00DB009E"/>
    <w:rsid w:val="00DB3432"/>
    <w:rsid w:val="00DB4DCB"/>
    <w:rsid w:val="00DB5DF3"/>
    <w:rsid w:val="00DB6E62"/>
    <w:rsid w:val="00DB70A7"/>
    <w:rsid w:val="00DB70FA"/>
    <w:rsid w:val="00DC2D91"/>
    <w:rsid w:val="00DC32D3"/>
    <w:rsid w:val="00DC33F4"/>
    <w:rsid w:val="00DC3A45"/>
    <w:rsid w:val="00DC477A"/>
    <w:rsid w:val="00DC52A3"/>
    <w:rsid w:val="00DC605C"/>
    <w:rsid w:val="00DD2312"/>
    <w:rsid w:val="00DD322E"/>
    <w:rsid w:val="00DD4A0D"/>
    <w:rsid w:val="00DD5E8B"/>
    <w:rsid w:val="00DE2CA0"/>
    <w:rsid w:val="00DE44D9"/>
    <w:rsid w:val="00DE5E8C"/>
    <w:rsid w:val="00DE6A6D"/>
    <w:rsid w:val="00DE7DD0"/>
    <w:rsid w:val="00DF273A"/>
    <w:rsid w:val="00DF37AF"/>
    <w:rsid w:val="00DF60CD"/>
    <w:rsid w:val="00E031A0"/>
    <w:rsid w:val="00E04270"/>
    <w:rsid w:val="00E07126"/>
    <w:rsid w:val="00E0732C"/>
    <w:rsid w:val="00E131F3"/>
    <w:rsid w:val="00E1557D"/>
    <w:rsid w:val="00E207E1"/>
    <w:rsid w:val="00E20FBC"/>
    <w:rsid w:val="00E22AA1"/>
    <w:rsid w:val="00E22F07"/>
    <w:rsid w:val="00E240EE"/>
    <w:rsid w:val="00E244F0"/>
    <w:rsid w:val="00E24E06"/>
    <w:rsid w:val="00E25643"/>
    <w:rsid w:val="00E25D1E"/>
    <w:rsid w:val="00E25EE0"/>
    <w:rsid w:val="00E26E0F"/>
    <w:rsid w:val="00E275C1"/>
    <w:rsid w:val="00E27DFB"/>
    <w:rsid w:val="00E311FD"/>
    <w:rsid w:val="00E330A5"/>
    <w:rsid w:val="00E41C34"/>
    <w:rsid w:val="00E4286D"/>
    <w:rsid w:val="00E43BCD"/>
    <w:rsid w:val="00E442AD"/>
    <w:rsid w:val="00E44D0D"/>
    <w:rsid w:val="00E460EC"/>
    <w:rsid w:val="00E47DAF"/>
    <w:rsid w:val="00E502D6"/>
    <w:rsid w:val="00E50F4F"/>
    <w:rsid w:val="00E52DD4"/>
    <w:rsid w:val="00E538A9"/>
    <w:rsid w:val="00E54284"/>
    <w:rsid w:val="00E613C9"/>
    <w:rsid w:val="00E62618"/>
    <w:rsid w:val="00E6439B"/>
    <w:rsid w:val="00E65C99"/>
    <w:rsid w:val="00E66DFE"/>
    <w:rsid w:val="00E72E78"/>
    <w:rsid w:val="00E74AD4"/>
    <w:rsid w:val="00E75784"/>
    <w:rsid w:val="00E76417"/>
    <w:rsid w:val="00E800EB"/>
    <w:rsid w:val="00E80343"/>
    <w:rsid w:val="00E82CF5"/>
    <w:rsid w:val="00E87902"/>
    <w:rsid w:val="00E91F35"/>
    <w:rsid w:val="00E937E3"/>
    <w:rsid w:val="00E95779"/>
    <w:rsid w:val="00E95C57"/>
    <w:rsid w:val="00E96A83"/>
    <w:rsid w:val="00E96ECB"/>
    <w:rsid w:val="00EA17BE"/>
    <w:rsid w:val="00EA3CE4"/>
    <w:rsid w:val="00EA587B"/>
    <w:rsid w:val="00EB340B"/>
    <w:rsid w:val="00EB5BF3"/>
    <w:rsid w:val="00EB6144"/>
    <w:rsid w:val="00EC01E3"/>
    <w:rsid w:val="00EC1564"/>
    <w:rsid w:val="00EC2725"/>
    <w:rsid w:val="00EC2F61"/>
    <w:rsid w:val="00EC453D"/>
    <w:rsid w:val="00EC694D"/>
    <w:rsid w:val="00EC6AD9"/>
    <w:rsid w:val="00EC7E0C"/>
    <w:rsid w:val="00ED00A4"/>
    <w:rsid w:val="00ED06F1"/>
    <w:rsid w:val="00ED0DDC"/>
    <w:rsid w:val="00ED1D3A"/>
    <w:rsid w:val="00ED287C"/>
    <w:rsid w:val="00ED29D6"/>
    <w:rsid w:val="00ED5BF5"/>
    <w:rsid w:val="00ED6C4C"/>
    <w:rsid w:val="00ED774C"/>
    <w:rsid w:val="00EE2DA5"/>
    <w:rsid w:val="00EE5D23"/>
    <w:rsid w:val="00EE66B1"/>
    <w:rsid w:val="00EE6EDB"/>
    <w:rsid w:val="00EE7A44"/>
    <w:rsid w:val="00EF1D04"/>
    <w:rsid w:val="00EF22A2"/>
    <w:rsid w:val="00EF39C0"/>
    <w:rsid w:val="00EF453F"/>
    <w:rsid w:val="00EF492C"/>
    <w:rsid w:val="00EF4CBB"/>
    <w:rsid w:val="00EF50BC"/>
    <w:rsid w:val="00EF62AB"/>
    <w:rsid w:val="00EF6C98"/>
    <w:rsid w:val="00EF6D67"/>
    <w:rsid w:val="00EF7BA9"/>
    <w:rsid w:val="00F00802"/>
    <w:rsid w:val="00F01050"/>
    <w:rsid w:val="00F021A0"/>
    <w:rsid w:val="00F04D8C"/>
    <w:rsid w:val="00F0736C"/>
    <w:rsid w:val="00F127A3"/>
    <w:rsid w:val="00F159E4"/>
    <w:rsid w:val="00F174A6"/>
    <w:rsid w:val="00F17F9B"/>
    <w:rsid w:val="00F23181"/>
    <w:rsid w:val="00F2451F"/>
    <w:rsid w:val="00F24711"/>
    <w:rsid w:val="00F2766F"/>
    <w:rsid w:val="00F279B5"/>
    <w:rsid w:val="00F312A8"/>
    <w:rsid w:val="00F319BE"/>
    <w:rsid w:val="00F31AFC"/>
    <w:rsid w:val="00F337CA"/>
    <w:rsid w:val="00F35EC0"/>
    <w:rsid w:val="00F35FCC"/>
    <w:rsid w:val="00F36BB9"/>
    <w:rsid w:val="00F36CE5"/>
    <w:rsid w:val="00F4163B"/>
    <w:rsid w:val="00F43C42"/>
    <w:rsid w:val="00F442FA"/>
    <w:rsid w:val="00F45388"/>
    <w:rsid w:val="00F4658E"/>
    <w:rsid w:val="00F530B9"/>
    <w:rsid w:val="00F53D8B"/>
    <w:rsid w:val="00F55B69"/>
    <w:rsid w:val="00F57E8C"/>
    <w:rsid w:val="00F61935"/>
    <w:rsid w:val="00F61A1B"/>
    <w:rsid w:val="00F62F16"/>
    <w:rsid w:val="00F634C1"/>
    <w:rsid w:val="00F64C8D"/>
    <w:rsid w:val="00F66B92"/>
    <w:rsid w:val="00F6793A"/>
    <w:rsid w:val="00F70D4F"/>
    <w:rsid w:val="00F71ACE"/>
    <w:rsid w:val="00F727D0"/>
    <w:rsid w:val="00F7555E"/>
    <w:rsid w:val="00F7621F"/>
    <w:rsid w:val="00F7714C"/>
    <w:rsid w:val="00F77B7E"/>
    <w:rsid w:val="00F805C6"/>
    <w:rsid w:val="00F84BA4"/>
    <w:rsid w:val="00F85234"/>
    <w:rsid w:val="00F860E0"/>
    <w:rsid w:val="00F86C02"/>
    <w:rsid w:val="00F87A42"/>
    <w:rsid w:val="00F9002A"/>
    <w:rsid w:val="00F95546"/>
    <w:rsid w:val="00FA02D5"/>
    <w:rsid w:val="00FA083B"/>
    <w:rsid w:val="00FA1D7F"/>
    <w:rsid w:val="00FA2980"/>
    <w:rsid w:val="00FA2DA2"/>
    <w:rsid w:val="00FA3212"/>
    <w:rsid w:val="00FA57E4"/>
    <w:rsid w:val="00FA75BD"/>
    <w:rsid w:val="00FA78D4"/>
    <w:rsid w:val="00FA7C71"/>
    <w:rsid w:val="00FB0BFE"/>
    <w:rsid w:val="00FB4145"/>
    <w:rsid w:val="00FB4715"/>
    <w:rsid w:val="00FB5DF3"/>
    <w:rsid w:val="00FB6496"/>
    <w:rsid w:val="00FB6DFF"/>
    <w:rsid w:val="00FB71EF"/>
    <w:rsid w:val="00FC0C73"/>
    <w:rsid w:val="00FC15B9"/>
    <w:rsid w:val="00FC4B81"/>
    <w:rsid w:val="00FC538D"/>
    <w:rsid w:val="00FC5AA7"/>
    <w:rsid w:val="00FC6D4B"/>
    <w:rsid w:val="00FD07B4"/>
    <w:rsid w:val="00FD08EE"/>
    <w:rsid w:val="00FD0E5E"/>
    <w:rsid w:val="00FD4521"/>
    <w:rsid w:val="00FD4600"/>
    <w:rsid w:val="00FD7763"/>
    <w:rsid w:val="00FE2C92"/>
    <w:rsid w:val="00FE4111"/>
    <w:rsid w:val="00FE44CD"/>
    <w:rsid w:val="00FE48BF"/>
    <w:rsid w:val="00FE7041"/>
    <w:rsid w:val="00FE7499"/>
    <w:rsid w:val="00FE7FF9"/>
    <w:rsid w:val="00FF1AD6"/>
    <w:rsid w:val="00FF1CA7"/>
    <w:rsid w:val="00FF21DA"/>
    <w:rsid w:val="00FF2303"/>
    <w:rsid w:val="00FF42AD"/>
    <w:rsid w:val="00FF532E"/>
    <w:rsid w:val="00FF6B4B"/>
    <w:rsid w:val="00FF754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D7945"/>
  <w15:docId w15:val="{A5D90D0E-DC2F-4FCB-B8B2-1890D80C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2AA6"/>
    <w:rPr>
      <w:sz w:val="24"/>
      <w:szCs w:val="24"/>
      <w:lang w:val="en-GB" w:eastAsia="en-US"/>
    </w:rPr>
  </w:style>
  <w:style w:type="paragraph" w:styleId="Antrat1">
    <w:name w:val="heading 1"/>
    <w:basedOn w:val="prastasis"/>
    <w:next w:val="prastasis"/>
    <w:qFormat/>
    <w:rsid w:val="00B24886"/>
    <w:pPr>
      <w:keepNext/>
      <w:jc w:val="center"/>
      <w:outlineLvl w:val="0"/>
    </w:pPr>
    <w:rPr>
      <w:b/>
      <w:bCs/>
      <w:sz w:val="32"/>
      <w:lang w:val="lt-LT"/>
    </w:rPr>
  </w:style>
  <w:style w:type="paragraph" w:styleId="Antrat2">
    <w:name w:val="heading 2"/>
    <w:basedOn w:val="prastasis"/>
    <w:next w:val="prastasis"/>
    <w:qFormat/>
    <w:rsid w:val="00B24886"/>
    <w:pPr>
      <w:keepNext/>
      <w:jc w:val="center"/>
      <w:outlineLvl w:val="1"/>
    </w:pPr>
    <w:rPr>
      <w:sz w:val="28"/>
      <w:lang w:val="lt-LT"/>
    </w:rPr>
  </w:style>
  <w:style w:type="paragraph" w:styleId="Antrat3">
    <w:name w:val="heading 3"/>
    <w:basedOn w:val="prastasis"/>
    <w:next w:val="prastasis"/>
    <w:qFormat/>
    <w:rsid w:val="00B24886"/>
    <w:pPr>
      <w:keepNext/>
      <w:ind w:firstLine="720"/>
      <w:jc w:val="both"/>
      <w:outlineLvl w:val="2"/>
    </w:pPr>
    <w:rPr>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24886"/>
    <w:pPr>
      <w:tabs>
        <w:tab w:val="center" w:pos="4153"/>
        <w:tab w:val="right" w:pos="8306"/>
      </w:tabs>
    </w:pPr>
  </w:style>
  <w:style w:type="character" w:styleId="Puslapionumeris">
    <w:name w:val="page number"/>
    <w:basedOn w:val="Numatytasispastraiposriftas"/>
    <w:rsid w:val="00B24886"/>
  </w:style>
  <w:style w:type="paragraph" w:styleId="Porat">
    <w:name w:val="footer"/>
    <w:basedOn w:val="prastasis"/>
    <w:rsid w:val="00B24886"/>
    <w:pPr>
      <w:tabs>
        <w:tab w:val="center" w:pos="4153"/>
        <w:tab w:val="right" w:pos="8306"/>
      </w:tabs>
    </w:pPr>
  </w:style>
  <w:style w:type="paragraph" w:styleId="Pagrindinistekstas">
    <w:name w:val="Body Text"/>
    <w:basedOn w:val="prastasis"/>
    <w:rsid w:val="00B24886"/>
    <w:pPr>
      <w:jc w:val="both"/>
    </w:pPr>
    <w:rPr>
      <w:lang w:val="lt-LT"/>
    </w:rPr>
  </w:style>
  <w:style w:type="character" w:styleId="Hipersaitas">
    <w:name w:val="Hyperlink"/>
    <w:basedOn w:val="Numatytasispastraiposriftas"/>
    <w:rsid w:val="00B24886"/>
    <w:rPr>
      <w:color w:val="0000FF"/>
      <w:u w:val="single"/>
    </w:rPr>
  </w:style>
  <w:style w:type="paragraph" w:styleId="Pagrindiniotekstotrauka">
    <w:name w:val="Body Text Indent"/>
    <w:basedOn w:val="prastasis"/>
    <w:rsid w:val="00B24886"/>
    <w:pPr>
      <w:ind w:firstLine="720"/>
      <w:jc w:val="both"/>
    </w:pPr>
    <w:rPr>
      <w:lang w:val="lt-LT"/>
    </w:rPr>
  </w:style>
  <w:style w:type="character" w:styleId="Perirtashipersaitas">
    <w:name w:val="FollowedHyperlink"/>
    <w:basedOn w:val="Numatytasispastraiposriftas"/>
    <w:rsid w:val="00B24886"/>
    <w:rPr>
      <w:color w:val="800080"/>
      <w:u w:val="single"/>
    </w:rPr>
  </w:style>
  <w:style w:type="paragraph" w:styleId="Debesliotekstas">
    <w:name w:val="Balloon Text"/>
    <w:basedOn w:val="prastasis"/>
    <w:link w:val="DebesliotekstasDiagrama"/>
    <w:rsid w:val="008B6372"/>
    <w:rPr>
      <w:rFonts w:ascii="Tahoma" w:hAnsi="Tahoma" w:cs="Tahoma"/>
      <w:sz w:val="16"/>
      <w:szCs w:val="16"/>
    </w:rPr>
  </w:style>
  <w:style w:type="character" w:customStyle="1" w:styleId="DebesliotekstasDiagrama">
    <w:name w:val="Debesėlio tekstas Diagrama"/>
    <w:basedOn w:val="Numatytasispastraiposriftas"/>
    <w:link w:val="Debesliotekstas"/>
    <w:rsid w:val="008B6372"/>
    <w:rPr>
      <w:rFonts w:ascii="Tahoma" w:hAnsi="Tahoma" w:cs="Tahoma"/>
      <w:sz w:val="16"/>
      <w:szCs w:val="16"/>
      <w:lang w:val="en-GB" w:eastAsia="en-US"/>
    </w:rPr>
  </w:style>
  <w:style w:type="paragraph" w:styleId="Sraopastraipa">
    <w:name w:val="List Paragraph"/>
    <w:aliases w:val="Table of contents numbered,List Paragraph21,Lentele,ERP-List Paragraph,List Paragraph11,Bullet EY,Buletai,lp1,Bullet 1,Use Case List Paragraph,Numbering,List Paragraph111,Paragraph,List Paragraph Red,List 1 level,List Paragr1,Bullet"/>
    <w:basedOn w:val="prastasis"/>
    <w:link w:val="SraopastraipaDiagrama"/>
    <w:uiPriority w:val="34"/>
    <w:qFormat/>
    <w:rsid w:val="00124BBA"/>
    <w:pPr>
      <w:ind w:left="720"/>
      <w:contextualSpacing/>
    </w:pPr>
  </w:style>
  <w:style w:type="character" w:styleId="Komentaronuoroda">
    <w:name w:val="annotation reference"/>
    <w:basedOn w:val="Numatytasispastraiposriftas"/>
    <w:uiPriority w:val="99"/>
    <w:semiHidden/>
    <w:unhideWhenUsed/>
    <w:rsid w:val="00C17329"/>
    <w:rPr>
      <w:sz w:val="16"/>
      <w:szCs w:val="16"/>
    </w:rPr>
  </w:style>
  <w:style w:type="paragraph" w:styleId="Komentarotekstas">
    <w:name w:val="annotation text"/>
    <w:basedOn w:val="prastasis"/>
    <w:link w:val="KomentarotekstasDiagrama"/>
    <w:uiPriority w:val="99"/>
    <w:unhideWhenUsed/>
    <w:rsid w:val="00C17329"/>
    <w:pPr>
      <w:spacing w:after="200"/>
    </w:pPr>
    <w:rPr>
      <w:rFonts w:asciiTheme="minorHAnsi" w:eastAsiaTheme="minorHAnsi" w:hAnsiTheme="minorHAnsi" w:cstheme="minorBidi"/>
      <w:sz w:val="20"/>
      <w:szCs w:val="20"/>
      <w:lang w:val="lt-LT"/>
    </w:rPr>
  </w:style>
  <w:style w:type="character" w:customStyle="1" w:styleId="KomentarotekstasDiagrama">
    <w:name w:val="Komentaro tekstas Diagrama"/>
    <w:basedOn w:val="Numatytasispastraiposriftas"/>
    <w:link w:val="Komentarotekstas"/>
    <w:uiPriority w:val="99"/>
    <w:rsid w:val="00C17329"/>
    <w:rPr>
      <w:rFonts w:asciiTheme="minorHAnsi" w:eastAsiaTheme="minorHAnsi" w:hAnsiTheme="minorHAnsi" w:cstheme="minorBidi"/>
      <w:lang w:eastAsia="en-US"/>
    </w:rPr>
  </w:style>
  <w:style w:type="character" w:customStyle="1" w:styleId="Bodytext">
    <w:name w:val="Body text_"/>
    <w:basedOn w:val="Numatytasispastraiposriftas"/>
    <w:link w:val="Pagrindinistekstas2"/>
    <w:rsid w:val="00482ACC"/>
    <w:rPr>
      <w:rFonts w:ascii="Lucida Sans Unicode" w:eastAsia="Lucida Sans Unicode" w:hAnsi="Lucida Sans Unicode" w:cs="Lucida Sans Unicode"/>
      <w:sz w:val="19"/>
      <w:szCs w:val="19"/>
      <w:shd w:val="clear" w:color="auto" w:fill="FFFFFF"/>
    </w:rPr>
  </w:style>
  <w:style w:type="paragraph" w:customStyle="1" w:styleId="Pagrindinistekstas2">
    <w:name w:val="Pagrindinis tekstas2"/>
    <w:basedOn w:val="prastasis"/>
    <w:link w:val="Bodytext"/>
    <w:rsid w:val="00482ACC"/>
    <w:pPr>
      <w:widowControl w:val="0"/>
      <w:shd w:val="clear" w:color="auto" w:fill="FFFFFF"/>
      <w:spacing w:before="600" w:after="900" w:line="0" w:lineRule="atLeast"/>
    </w:pPr>
    <w:rPr>
      <w:rFonts w:ascii="Lucida Sans Unicode" w:eastAsia="Lucida Sans Unicode" w:hAnsi="Lucida Sans Unicode" w:cs="Lucida Sans Unicode"/>
      <w:sz w:val="19"/>
      <w:szCs w:val="19"/>
      <w:lang w:val="lt-LT" w:eastAsia="lt-LT"/>
    </w:rPr>
  </w:style>
  <w:style w:type="paragraph" w:customStyle="1" w:styleId="Style2">
    <w:name w:val="Style2"/>
    <w:basedOn w:val="prastasis"/>
    <w:rsid w:val="0089527A"/>
    <w:pPr>
      <w:widowControl w:val="0"/>
      <w:autoSpaceDE w:val="0"/>
      <w:autoSpaceDN w:val="0"/>
      <w:adjustRightInd w:val="0"/>
      <w:spacing w:line="274" w:lineRule="exact"/>
      <w:jc w:val="both"/>
    </w:pPr>
    <w:rPr>
      <w:lang w:val="lt-LT" w:eastAsia="lt-LT"/>
    </w:rPr>
  </w:style>
  <w:style w:type="character" w:customStyle="1" w:styleId="Bodytext2ConsolasSpacing-1pt">
    <w:name w:val="Body text (2) + Consolas;Spacing -1 pt"/>
    <w:basedOn w:val="Numatytasispastraiposriftas"/>
    <w:rsid w:val="009A34F6"/>
    <w:rPr>
      <w:rFonts w:ascii="Consolas" w:eastAsia="Consolas" w:hAnsi="Consolas" w:cs="Consolas"/>
      <w:b/>
      <w:bCs/>
      <w:i w:val="0"/>
      <w:iCs w:val="0"/>
      <w:smallCaps w:val="0"/>
      <w:strike w:val="0"/>
      <w:color w:val="000000"/>
      <w:spacing w:val="-30"/>
      <w:w w:val="100"/>
      <w:position w:val="0"/>
      <w:sz w:val="24"/>
      <w:szCs w:val="24"/>
      <w:u w:val="none"/>
      <w:lang w:val="lt-LT" w:eastAsia="lt-LT" w:bidi="lt-LT"/>
    </w:rPr>
  </w:style>
  <w:style w:type="character" w:customStyle="1" w:styleId="Bodytext2">
    <w:name w:val="Body text (2)"/>
    <w:basedOn w:val="Numatytasispastraiposriftas"/>
    <w:rsid w:val="009C77E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0">
    <w:name w:val="Body text (2)_"/>
    <w:basedOn w:val="Numatytasispastraiposriftas"/>
    <w:rsid w:val="00F24711"/>
    <w:rPr>
      <w:rFonts w:ascii="Times New Roman" w:eastAsia="Times New Roman" w:hAnsi="Times New Roman" w:cs="Times New Roman"/>
      <w:b w:val="0"/>
      <w:bCs w:val="0"/>
      <w:i w:val="0"/>
      <w:iCs w:val="0"/>
      <w:smallCaps w:val="0"/>
      <w:strike w:val="0"/>
      <w:u w:val="none"/>
    </w:rPr>
  </w:style>
  <w:style w:type="character" w:customStyle="1" w:styleId="SraopastraipaDiagrama">
    <w:name w:val="Sąrašo pastraipa Diagrama"/>
    <w:aliases w:val="Table of contents numbered Diagrama,List Paragraph21 Diagrama,Lentele Diagrama,ERP-List Paragraph Diagrama,List Paragraph11 Diagrama,Bullet EY Diagrama,Buletai Diagrama,lp1 Diagrama,Bullet 1 Diagrama,Numbering Diagrama"/>
    <w:basedOn w:val="Numatytasispastraiposriftas"/>
    <w:link w:val="Sraopastraipa"/>
    <w:uiPriority w:val="34"/>
    <w:qFormat/>
    <w:locked/>
    <w:rsid w:val="00951130"/>
    <w:rPr>
      <w:sz w:val="24"/>
      <w:szCs w:val="24"/>
      <w:lang w:val="en-GB" w:eastAsia="en-US"/>
    </w:rPr>
  </w:style>
  <w:style w:type="character" w:customStyle="1" w:styleId="Bodytext213ptScale80">
    <w:name w:val="Body text (2) + 13 pt;Scale 80%"/>
    <w:basedOn w:val="Bodytext20"/>
    <w:rsid w:val="00E4286D"/>
    <w:rPr>
      <w:rFonts w:ascii="Times New Roman" w:eastAsia="Times New Roman" w:hAnsi="Times New Roman" w:cs="Times New Roman"/>
      <w:b w:val="0"/>
      <w:bCs w:val="0"/>
      <w:i w:val="0"/>
      <w:iCs w:val="0"/>
      <w:smallCaps w:val="0"/>
      <w:strike w:val="0"/>
      <w:color w:val="000000"/>
      <w:spacing w:val="0"/>
      <w:w w:val="80"/>
      <w:position w:val="0"/>
      <w:sz w:val="26"/>
      <w:szCs w:val="26"/>
      <w:u w:val="none"/>
      <w:lang w:val="lt-LT" w:eastAsia="lt-LT" w:bidi="lt-LT"/>
    </w:rPr>
  </w:style>
  <w:style w:type="character" w:styleId="Emfaz">
    <w:name w:val="Emphasis"/>
    <w:uiPriority w:val="20"/>
    <w:qFormat/>
    <w:rsid w:val="00113555"/>
    <w:rPr>
      <w:i/>
      <w:iCs/>
    </w:rPr>
  </w:style>
  <w:style w:type="character" w:customStyle="1" w:styleId="st">
    <w:name w:val="st"/>
    <w:basedOn w:val="Numatytasispastraiposriftas"/>
    <w:rsid w:val="00113555"/>
  </w:style>
  <w:style w:type="paragraph" w:styleId="Puslapioinaostekstas">
    <w:name w:val="footnote text"/>
    <w:aliases w:val="Footnote Text Char Char,Footnote Text Char2,Footnote Text Char1 Char Char,Footnote Text Char Char Char Char,Footnote Text Char1 Char Char Char Char,Footnote Text Char Char1 Char Char Char Char Char,Char"/>
    <w:basedOn w:val="prastasis"/>
    <w:link w:val="PuslapioinaostekstasDiagrama"/>
    <w:uiPriority w:val="99"/>
    <w:unhideWhenUsed/>
    <w:rsid w:val="00113555"/>
    <w:pPr>
      <w:suppressAutoHyphens/>
    </w:pPr>
    <w:rPr>
      <w:rFonts w:ascii="Cambria" w:eastAsia="MS Mincho" w:hAnsi="Cambria" w:cs="Cambria"/>
      <w:sz w:val="20"/>
      <w:szCs w:val="20"/>
      <w:lang w:val="lt-LT" w:eastAsia="ar-SA"/>
    </w:rPr>
  </w:style>
  <w:style w:type="character" w:customStyle="1" w:styleId="PuslapioinaostekstasDiagrama">
    <w:name w:val="Puslapio išnašos tekstas Diagrama"/>
    <w:aliases w:val="Footnote Text Char Char Diagrama,Footnote Text Char2 Diagrama,Footnote Text Char1 Char Char Diagrama,Footnote Text Char Char Char Char Diagrama,Footnote Text Char1 Char Char Char Char Diagrama,Char Diagrama"/>
    <w:basedOn w:val="Numatytasispastraiposriftas"/>
    <w:link w:val="Puslapioinaostekstas"/>
    <w:uiPriority w:val="99"/>
    <w:rsid w:val="00113555"/>
    <w:rPr>
      <w:rFonts w:ascii="Cambria" w:eastAsia="MS Mincho" w:hAnsi="Cambria" w:cs="Cambria"/>
      <w:lang w:eastAsia="ar-SA"/>
    </w:rPr>
  </w:style>
  <w:style w:type="character" w:styleId="Puslapioinaosnuoroda">
    <w:name w:val="footnote reference"/>
    <w:aliases w:val="BVI fnr,Footnote symbol"/>
    <w:basedOn w:val="Numatytasispastraiposriftas"/>
    <w:uiPriority w:val="99"/>
    <w:unhideWhenUsed/>
    <w:rsid w:val="00113555"/>
    <w:rPr>
      <w:vertAlign w:val="superscript"/>
    </w:rPr>
  </w:style>
  <w:style w:type="paragraph" w:customStyle="1" w:styleId="CM1">
    <w:name w:val="CM1"/>
    <w:basedOn w:val="prastasis"/>
    <w:next w:val="prastasis"/>
    <w:uiPriority w:val="99"/>
    <w:rsid w:val="00E207E1"/>
    <w:pPr>
      <w:autoSpaceDE w:val="0"/>
      <w:autoSpaceDN w:val="0"/>
      <w:adjustRightInd w:val="0"/>
    </w:pPr>
    <w:rPr>
      <w:rFonts w:ascii="EUAlbertina" w:hAnsi="EUAlbertina"/>
      <w:lang w:val="lt-LT" w:eastAsia="lt-LT"/>
    </w:rPr>
  </w:style>
  <w:style w:type="paragraph" w:customStyle="1" w:styleId="CM3">
    <w:name w:val="CM3"/>
    <w:basedOn w:val="prastasis"/>
    <w:next w:val="prastasis"/>
    <w:uiPriority w:val="99"/>
    <w:rsid w:val="00E207E1"/>
    <w:pPr>
      <w:autoSpaceDE w:val="0"/>
      <w:autoSpaceDN w:val="0"/>
      <w:adjustRightInd w:val="0"/>
    </w:pPr>
    <w:rPr>
      <w:rFonts w:ascii="EUAlbertina" w:hAnsi="EUAlbertina"/>
      <w:lang w:val="lt-LT" w:eastAsia="lt-LT"/>
    </w:rPr>
  </w:style>
  <w:style w:type="paragraph" w:customStyle="1" w:styleId="CM4">
    <w:name w:val="CM4"/>
    <w:basedOn w:val="prastasis"/>
    <w:next w:val="prastasis"/>
    <w:uiPriority w:val="99"/>
    <w:rsid w:val="00E207E1"/>
    <w:pPr>
      <w:autoSpaceDE w:val="0"/>
      <w:autoSpaceDN w:val="0"/>
      <w:adjustRightInd w:val="0"/>
    </w:pPr>
    <w:rPr>
      <w:rFonts w:ascii="EUAlbertina" w:hAnsi="EUAlbertina"/>
      <w:lang w:val="lt-LT" w:eastAsia="lt-LT"/>
    </w:rPr>
  </w:style>
  <w:style w:type="paragraph" w:customStyle="1" w:styleId="c01pointnumerotealtn">
    <w:name w:val="c01pointnumerotealtn"/>
    <w:basedOn w:val="prastasis"/>
    <w:rsid w:val="00412FAC"/>
    <w:pPr>
      <w:spacing w:before="100" w:beforeAutospacing="1" w:after="100" w:afterAutospacing="1"/>
    </w:pPr>
    <w:rPr>
      <w:lang w:val="en-US"/>
    </w:rPr>
  </w:style>
  <w:style w:type="character" w:styleId="Neapdorotaspaminjimas">
    <w:name w:val="Unresolved Mention"/>
    <w:basedOn w:val="Numatytasispastraiposriftas"/>
    <w:uiPriority w:val="99"/>
    <w:semiHidden/>
    <w:unhideWhenUsed/>
    <w:rsid w:val="00CB2ECB"/>
    <w:rPr>
      <w:color w:val="605E5C"/>
      <w:shd w:val="clear" w:color="auto" w:fill="E1DFDD"/>
    </w:rPr>
  </w:style>
  <w:style w:type="paragraph" w:customStyle="1" w:styleId="Default">
    <w:name w:val="Default"/>
    <w:rsid w:val="004F5378"/>
    <w:pPr>
      <w:autoSpaceDE w:val="0"/>
      <w:autoSpaceDN w:val="0"/>
      <w:adjustRightInd w:val="0"/>
    </w:pPr>
    <w:rPr>
      <w:rFonts w:ascii="EUAlbertina" w:hAnsi="EUAlbertina" w:cs="EUAlbertina"/>
      <w:color w:val="000000"/>
      <w:sz w:val="24"/>
      <w:szCs w:val="24"/>
    </w:rPr>
  </w:style>
  <w:style w:type="paragraph" w:customStyle="1" w:styleId="prastasis1">
    <w:name w:val="Įprastasis1"/>
    <w:basedOn w:val="prastasis"/>
    <w:rsid w:val="00ED287C"/>
    <w:pPr>
      <w:spacing w:before="100" w:beforeAutospacing="1" w:after="100" w:afterAutospacing="1"/>
    </w:pPr>
    <w:rPr>
      <w:lang w:val="lt-LT" w:eastAsia="lt-LT"/>
    </w:rPr>
  </w:style>
  <w:style w:type="character" w:customStyle="1" w:styleId="bold">
    <w:name w:val="bold"/>
    <w:basedOn w:val="Numatytasispastraiposriftas"/>
    <w:rsid w:val="00ED287C"/>
  </w:style>
  <w:style w:type="paragraph" w:customStyle="1" w:styleId="pnormal">
    <w:name w:val="pnormal"/>
    <w:basedOn w:val="prastasis"/>
    <w:rsid w:val="00ED287C"/>
    <w:pPr>
      <w:spacing w:before="100" w:beforeAutospacing="1" w:after="100" w:afterAutospacing="1"/>
    </w:pPr>
    <w:rPr>
      <w:lang w:val="lt-LT" w:eastAsia="lt-LT"/>
    </w:rPr>
  </w:style>
  <w:style w:type="paragraph" w:styleId="prastasiniatinklio">
    <w:name w:val="Normal (Web)"/>
    <w:basedOn w:val="prastasis"/>
    <w:semiHidden/>
    <w:unhideWhenUsed/>
    <w:rsid w:val="00460981"/>
  </w:style>
  <w:style w:type="character" w:customStyle="1" w:styleId="outputecliaff">
    <w:name w:val="outputecliaff"/>
    <w:basedOn w:val="Numatytasispastraiposriftas"/>
    <w:rsid w:val="008C4962"/>
  </w:style>
  <w:style w:type="paragraph" w:styleId="Pataisymai">
    <w:name w:val="Revision"/>
    <w:hidden/>
    <w:uiPriority w:val="99"/>
    <w:semiHidden/>
    <w:rsid w:val="00E240EE"/>
    <w:rPr>
      <w:sz w:val="24"/>
      <w:szCs w:val="24"/>
      <w:lang w:val="en-GB" w:eastAsia="en-US"/>
    </w:rPr>
  </w:style>
  <w:style w:type="paragraph" w:styleId="Komentarotema">
    <w:name w:val="annotation subject"/>
    <w:basedOn w:val="Komentarotekstas"/>
    <w:next w:val="Komentarotekstas"/>
    <w:link w:val="KomentarotemaDiagrama"/>
    <w:semiHidden/>
    <w:unhideWhenUsed/>
    <w:rsid w:val="006D6A35"/>
    <w:pPr>
      <w:spacing w:after="0"/>
    </w:pPr>
    <w:rPr>
      <w:rFonts w:ascii="Times New Roman" w:eastAsia="Times New Roman" w:hAnsi="Times New Roman" w:cs="Times New Roman"/>
      <w:b/>
      <w:bCs/>
      <w:lang w:val="en-GB"/>
    </w:rPr>
  </w:style>
  <w:style w:type="character" w:customStyle="1" w:styleId="KomentarotemaDiagrama">
    <w:name w:val="Komentaro tema Diagrama"/>
    <w:basedOn w:val="KomentarotekstasDiagrama"/>
    <w:link w:val="Komentarotema"/>
    <w:semiHidden/>
    <w:rsid w:val="006D6A35"/>
    <w:rPr>
      <w:rFonts w:asciiTheme="minorHAnsi" w:eastAsiaTheme="minorHAnsi"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1164">
      <w:bodyDiv w:val="1"/>
      <w:marLeft w:val="0"/>
      <w:marRight w:val="0"/>
      <w:marTop w:val="0"/>
      <w:marBottom w:val="0"/>
      <w:divBdr>
        <w:top w:val="none" w:sz="0" w:space="0" w:color="auto"/>
        <w:left w:val="none" w:sz="0" w:space="0" w:color="auto"/>
        <w:bottom w:val="none" w:sz="0" w:space="0" w:color="auto"/>
        <w:right w:val="none" w:sz="0" w:space="0" w:color="auto"/>
      </w:divBdr>
    </w:div>
    <w:div w:id="303972195">
      <w:bodyDiv w:val="1"/>
      <w:marLeft w:val="0"/>
      <w:marRight w:val="0"/>
      <w:marTop w:val="0"/>
      <w:marBottom w:val="0"/>
      <w:divBdr>
        <w:top w:val="none" w:sz="0" w:space="0" w:color="auto"/>
        <w:left w:val="none" w:sz="0" w:space="0" w:color="auto"/>
        <w:bottom w:val="none" w:sz="0" w:space="0" w:color="auto"/>
        <w:right w:val="none" w:sz="0" w:space="0" w:color="auto"/>
      </w:divBdr>
    </w:div>
    <w:div w:id="331950479">
      <w:bodyDiv w:val="1"/>
      <w:marLeft w:val="0"/>
      <w:marRight w:val="0"/>
      <w:marTop w:val="0"/>
      <w:marBottom w:val="0"/>
      <w:divBdr>
        <w:top w:val="none" w:sz="0" w:space="0" w:color="auto"/>
        <w:left w:val="none" w:sz="0" w:space="0" w:color="auto"/>
        <w:bottom w:val="none" w:sz="0" w:space="0" w:color="auto"/>
        <w:right w:val="none" w:sz="0" w:space="0" w:color="auto"/>
      </w:divBdr>
    </w:div>
    <w:div w:id="524169863">
      <w:bodyDiv w:val="1"/>
      <w:marLeft w:val="0"/>
      <w:marRight w:val="0"/>
      <w:marTop w:val="0"/>
      <w:marBottom w:val="0"/>
      <w:divBdr>
        <w:top w:val="none" w:sz="0" w:space="0" w:color="auto"/>
        <w:left w:val="none" w:sz="0" w:space="0" w:color="auto"/>
        <w:bottom w:val="none" w:sz="0" w:space="0" w:color="auto"/>
        <w:right w:val="none" w:sz="0" w:space="0" w:color="auto"/>
      </w:divBdr>
    </w:div>
    <w:div w:id="572010364">
      <w:bodyDiv w:val="1"/>
      <w:marLeft w:val="0"/>
      <w:marRight w:val="0"/>
      <w:marTop w:val="0"/>
      <w:marBottom w:val="0"/>
      <w:divBdr>
        <w:top w:val="none" w:sz="0" w:space="0" w:color="auto"/>
        <w:left w:val="none" w:sz="0" w:space="0" w:color="auto"/>
        <w:bottom w:val="none" w:sz="0" w:space="0" w:color="auto"/>
        <w:right w:val="none" w:sz="0" w:space="0" w:color="auto"/>
      </w:divBdr>
    </w:div>
    <w:div w:id="602610040">
      <w:bodyDiv w:val="1"/>
      <w:marLeft w:val="0"/>
      <w:marRight w:val="0"/>
      <w:marTop w:val="0"/>
      <w:marBottom w:val="0"/>
      <w:divBdr>
        <w:top w:val="none" w:sz="0" w:space="0" w:color="auto"/>
        <w:left w:val="none" w:sz="0" w:space="0" w:color="auto"/>
        <w:bottom w:val="none" w:sz="0" w:space="0" w:color="auto"/>
        <w:right w:val="none" w:sz="0" w:space="0" w:color="auto"/>
      </w:divBdr>
    </w:div>
    <w:div w:id="632057251">
      <w:bodyDiv w:val="1"/>
      <w:marLeft w:val="0"/>
      <w:marRight w:val="0"/>
      <w:marTop w:val="0"/>
      <w:marBottom w:val="0"/>
      <w:divBdr>
        <w:top w:val="none" w:sz="0" w:space="0" w:color="auto"/>
        <w:left w:val="none" w:sz="0" w:space="0" w:color="auto"/>
        <w:bottom w:val="none" w:sz="0" w:space="0" w:color="auto"/>
        <w:right w:val="none" w:sz="0" w:space="0" w:color="auto"/>
      </w:divBdr>
    </w:div>
    <w:div w:id="976183336">
      <w:bodyDiv w:val="1"/>
      <w:marLeft w:val="0"/>
      <w:marRight w:val="0"/>
      <w:marTop w:val="0"/>
      <w:marBottom w:val="0"/>
      <w:divBdr>
        <w:top w:val="none" w:sz="0" w:space="0" w:color="auto"/>
        <w:left w:val="none" w:sz="0" w:space="0" w:color="auto"/>
        <w:bottom w:val="none" w:sz="0" w:space="0" w:color="auto"/>
        <w:right w:val="none" w:sz="0" w:space="0" w:color="auto"/>
      </w:divBdr>
    </w:div>
    <w:div w:id="993413450">
      <w:bodyDiv w:val="1"/>
      <w:marLeft w:val="0"/>
      <w:marRight w:val="0"/>
      <w:marTop w:val="0"/>
      <w:marBottom w:val="0"/>
      <w:divBdr>
        <w:top w:val="none" w:sz="0" w:space="0" w:color="auto"/>
        <w:left w:val="none" w:sz="0" w:space="0" w:color="auto"/>
        <w:bottom w:val="none" w:sz="0" w:space="0" w:color="auto"/>
        <w:right w:val="none" w:sz="0" w:space="0" w:color="auto"/>
      </w:divBdr>
    </w:div>
    <w:div w:id="1071926002">
      <w:bodyDiv w:val="1"/>
      <w:marLeft w:val="0"/>
      <w:marRight w:val="0"/>
      <w:marTop w:val="0"/>
      <w:marBottom w:val="0"/>
      <w:divBdr>
        <w:top w:val="none" w:sz="0" w:space="0" w:color="auto"/>
        <w:left w:val="none" w:sz="0" w:space="0" w:color="auto"/>
        <w:bottom w:val="none" w:sz="0" w:space="0" w:color="auto"/>
        <w:right w:val="none" w:sz="0" w:space="0" w:color="auto"/>
      </w:divBdr>
    </w:div>
    <w:div w:id="1173838326">
      <w:bodyDiv w:val="1"/>
      <w:marLeft w:val="0"/>
      <w:marRight w:val="0"/>
      <w:marTop w:val="0"/>
      <w:marBottom w:val="0"/>
      <w:divBdr>
        <w:top w:val="none" w:sz="0" w:space="0" w:color="auto"/>
        <w:left w:val="none" w:sz="0" w:space="0" w:color="auto"/>
        <w:bottom w:val="none" w:sz="0" w:space="0" w:color="auto"/>
        <w:right w:val="none" w:sz="0" w:space="0" w:color="auto"/>
      </w:divBdr>
    </w:div>
    <w:div w:id="1177958848">
      <w:bodyDiv w:val="1"/>
      <w:marLeft w:val="0"/>
      <w:marRight w:val="0"/>
      <w:marTop w:val="0"/>
      <w:marBottom w:val="0"/>
      <w:divBdr>
        <w:top w:val="none" w:sz="0" w:space="0" w:color="auto"/>
        <w:left w:val="none" w:sz="0" w:space="0" w:color="auto"/>
        <w:bottom w:val="none" w:sz="0" w:space="0" w:color="auto"/>
        <w:right w:val="none" w:sz="0" w:space="0" w:color="auto"/>
      </w:divBdr>
    </w:div>
    <w:div w:id="1236814098">
      <w:bodyDiv w:val="1"/>
      <w:marLeft w:val="0"/>
      <w:marRight w:val="0"/>
      <w:marTop w:val="0"/>
      <w:marBottom w:val="0"/>
      <w:divBdr>
        <w:top w:val="none" w:sz="0" w:space="0" w:color="auto"/>
        <w:left w:val="none" w:sz="0" w:space="0" w:color="auto"/>
        <w:bottom w:val="none" w:sz="0" w:space="0" w:color="auto"/>
        <w:right w:val="none" w:sz="0" w:space="0" w:color="auto"/>
      </w:divBdr>
    </w:div>
    <w:div w:id="1343240437">
      <w:bodyDiv w:val="1"/>
      <w:marLeft w:val="0"/>
      <w:marRight w:val="0"/>
      <w:marTop w:val="0"/>
      <w:marBottom w:val="0"/>
      <w:divBdr>
        <w:top w:val="none" w:sz="0" w:space="0" w:color="auto"/>
        <w:left w:val="none" w:sz="0" w:space="0" w:color="auto"/>
        <w:bottom w:val="none" w:sz="0" w:space="0" w:color="auto"/>
        <w:right w:val="none" w:sz="0" w:space="0" w:color="auto"/>
      </w:divBdr>
    </w:div>
    <w:div w:id="1403067989">
      <w:bodyDiv w:val="1"/>
      <w:marLeft w:val="0"/>
      <w:marRight w:val="0"/>
      <w:marTop w:val="0"/>
      <w:marBottom w:val="0"/>
      <w:divBdr>
        <w:top w:val="none" w:sz="0" w:space="0" w:color="auto"/>
        <w:left w:val="none" w:sz="0" w:space="0" w:color="auto"/>
        <w:bottom w:val="none" w:sz="0" w:space="0" w:color="auto"/>
        <w:right w:val="none" w:sz="0" w:space="0" w:color="auto"/>
      </w:divBdr>
    </w:div>
    <w:div w:id="1506552929">
      <w:bodyDiv w:val="1"/>
      <w:marLeft w:val="0"/>
      <w:marRight w:val="0"/>
      <w:marTop w:val="0"/>
      <w:marBottom w:val="0"/>
      <w:divBdr>
        <w:top w:val="none" w:sz="0" w:space="0" w:color="auto"/>
        <w:left w:val="none" w:sz="0" w:space="0" w:color="auto"/>
        <w:bottom w:val="none" w:sz="0" w:space="0" w:color="auto"/>
        <w:right w:val="none" w:sz="0" w:space="0" w:color="auto"/>
      </w:divBdr>
    </w:div>
    <w:div w:id="1733774394">
      <w:bodyDiv w:val="1"/>
      <w:marLeft w:val="0"/>
      <w:marRight w:val="0"/>
      <w:marTop w:val="0"/>
      <w:marBottom w:val="0"/>
      <w:divBdr>
        <w:top w:val="none" w:sz="0" w:space="0" w:color="auto"/>
        <w:left w:val="none" w:sz="0" w:space="0" w:color="auto"/>
        <w:bottom w:val="none" w:sz="0" w:space="0" w:color="auto"/>
        <w:right w:val="none" w:sz="0" w:space="0" w:color="auto"/>
      </w:divBdr>
    </w:div>
    <w:div w:id="1926719013">
      <w:bodyDiv w:val="1"/>
      <w:marLeft w:val="0"/>
      <w:marRight w:val="0"/>
      <w:marTop w:val="0"/>
      <w:marBottom w:val="0"/>
      <w:divBdr>
        <w:top w:val="none" w:sz="0" w:space="0" w:color="auto"/>
        <w:left w:val="none" w:sz="0" w:space="0" w:color="auto"/>
        <w:bottom w:val="none" w:sz="0" w:space="0" w:color="auto"/>
        <w:right w:val="none" w:sz="0" w:space="0" w:color="auto"/>
      </w:divBdr>
    </w:div>
    <w:div w:id="2083335898">
      <w:bodyDiv w:val="1"/>
      <w:marLeft w:val="0"/>
      <w:marRight w:val="0"/>
      <w:marTop w:val="0"/>
      <w:marBottom w:val="0"/>
      <w:divBdr>
        <w:top w:val="none" w:sz="0" w:space="0" w:color="auto"/>
        <w:left w:val="none" w:sz="0" w:space="0" w:color="auto"/>
        <w:bottom w:val="none" w:sz="0" w:space="0" w:color="auto"/>
        <w:right w:val="none" w:sz="0" w:space="0" w:color="auto"/>
      </w:divBdr>
    </w:div>
    <w:div w:id="208483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4F692-F0C3-4921-A0A1-F9CB8C39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26272</Words>
  <Characters>14976</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Kasacinės instancijos teismo pranešėjas</vt:lpstr>
      <vt:lpstr>Kasacinės instancijos teismo pranešėjas</vt:lpstr>
    </vt:vector>
  </TitlesOfParts>
  <Company>LAT</Company>
  <LinksUpToDate>false</LinksUpToDate>
  <CharactersWithSpaces>41166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Kasacinės instancijos teismo pranešėjas</dc:title>
  <dc:subject/>
  <dc:creator>Edita</dc:creator>
  <cp:keywords/>
  <dc:description/>
  <cp:lastModifiedBy>Tomas Versekėnas</cp:lastModifiedBy>
  <cp:revision>26</cp:revision>
  <cp:lastPrinted>2025-02-25T15:06:00Z</cp:lastPrinted>
  <dcterms:created xsi:type="dcterms:W3CDTF">2025-02-26T06:53:00Z</dcterms:created>
  <dcterms:modified xsi:type="dcterms:W3CDTF">2025-02-27T06:00:00Z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8fd168639d4f4f9690d6fb374c9e6077201703201456050">
    <vt:lpwstr>nri4sniTsLmW/mh1oFJkrMX1nO4=</vt:lpwstr>
  </property>
  <property fmtid="{D5CDD505-2E9C-101B-9397-08002B2CF9AE}" pid="3" name="NSM6cf1ce1f61d44549af836890f7afba36202502261159376">
    <vt:lpwstr>gpj/3RoqalKx9AqzfnQel0YUaVA=</vt:lpwstr>
  </property>
</Properties>
</file>