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60ED" w14:textId="77777777" w:rsidR="00E66E5B" w:rsidRPr="000032A4" w:rsidRDefault="00104DFC" w:rsidP="00E66E5B">
      <w:pPr>
        <w:ind w:firstLine="4111"/>
        <w:jc w:val="both"/>
        <w:rPr>
          <w:rFonts w:asciiTheme="majorBidi" w:hAnsiTheme="majorBidi" w:cstheme="majorBidi"/>
          <w:lang w:val="lt-LT"/>
        </w:rPr>
      </w:pPr>
      <w:r w:rsidRPr="000032A4">
        <w:rPr>
          <w:rFonts w:asciiTheme="majorBidi" w:hAnsiTheme="majorBidi" w:cstheme="majorBidi"/>
          <w:lang w:val="lt-LT"/>
        </w:rPr>
        <w:t>Administracinio nusižengimo byla Nr. 2AT-29-976/2026</w:t>
      </w:r>
    </w:p>
    <w:p w14:paraId="0BEB9391" w14:textId="77777777" w:rsidR="00E66E5B" w:rsidRPr="000032A4" w:rsidRDefault="00104DFC" w:rsidP="00E66E5B">
      <w:pPr>
        <w:ind w:firstLine="4111"/>
        <w:jc w:val="both"/>
        <w:rPr>
          <w:rFonts w:asciiTheme="majorBidi" w:hAnsiTheme="majorBidi" w:cstheme="majorBidi"/>
          <w:lang w:val="lt-LT"/>
        </w:rPr>
      </w:pPr>
      <w:r w:rsidRPr="000032A4">
        <w:rPr>
          <w:rFonts w:asciiTheme="majorBidi" w:hAnsiTheme="majorBidi" w:cstheme="majorBidi"/>
          <w:lang w:val="lt-LT"/>
        </w:rPr>
        <w:t>Teisminio proceso Nr. 4-68-3-01204-2025-7</w:t>
      </w:r>
    </w:p>
    <w:p w14:paraId="7347A3E3" w14:textId="2C066208" w:rsidR="00104DFC" w:rsidRPr="000032A4" w:rsidRDefault="00104DFC" w:rsidP="00E66E5B">
      <w:pPr>
        <w:ind w:left="4111"/>
        <w:jc w:val="both"/>
        <w:rPr>
          <w:rFonts w:asciiTheme="majorBidi" w:hAnsiTheme="majorBidi" w:cstheme="majorBidi"/>
          <w:lang w:val="lt-LT"/>
        </w:rPr>
      </w:pPr>
      <w:r w:rsidRPr="000032A4">
        <w:rPr>
          <w:rFonts w:asciiTheme="majorBidi" w:hAnsiTheme="majorBidi" w:cstheme="majorBidi"/>
          <w:lang w:val="lt-LT"/>
        </w:rPr>
        <w:t xml:space="preserve">Procesinio sprendimo kategorijos: </w:t>
      </w:r>
      <w:r w:rsidR="00657BD9" w:rsidRPr="000032A4">
        <w:rPr>
          <w:rFonts w:asciiTheme="majorBidi" w:hAnsiTheme="majorBidi" w:cstheme="majorBidi"/>
          <w:lang w:val="lt-LT"/>
        </w:rPr>
        <w:t>1.1.3; 19.20; 21.1.7</w:t>
      </w:r>
      <w:r w:rsidRPr="000032A4">
        <w:rPr>
          <w:rFonts w:asciiTheme="majorBidi" w:hAnsiTheme="majorBidi" w:cstheme="majorBidi"/>
          <w:lang w:val="lt-LT"/>
        </w:rPr>
        <w:t xml:space="preserve">; </w:t>
      </w:r>
      <w:r w:rsidR="00E66E5B" w:rsidRPr="000032A4">
        <w:rPr>
          <w:rFonts w:asciiTheme="majorBidi" w:hAnsiTheme="majorBidi" w:cstheme="majorBidi"/>
          <w:lang w:val="lt-LT"/>
        </w:rPr>
        <w:t>21.12.6</w:t>
      </w:r>
    </w:p>
    <w:p w14:paraId="1E67226B" w14:textId="260A02EF" w:rsidR="00104DFC" w:rsidRPr="000032A4" w:rsidRDefault="002B2B13" w:rsidP="002B2B13">
      <w:pPr>
        <w:ind w:firstLine="4111"/>
        <w:jc w:val="both"/>
        <w:rPr>
          <w:rFonts w:asciiTheme="majorBidi" w:hAnsiTheme="majorBidi" w:cstheme="majorBidi"/>
          <w:lang w:val="lt-LT"/>
        </w:rPr>
      </w:pPr>
      <w:r w:rsidRPr="000032A4">
        <w:rPr>
          <w:rFonts w:asciiTheme="majorBidi" w:hAnsiTheme="majorBidi" w:cstheme="majorBidi"/>
          <w:lang w:val="lt-LT"/>
        </w:rPr>
        <w:t>(S)</w:t>
      </w:r>
    </w:p>
    <w:p w14:paraId="710A2618" w14:textId="77777777" w:rsidR="002B2B13" w:rsidRPr="000032A4" w:rsidRDefault="002B2B13" w:rsidP="009B6A8C">
      <w:pPr>
        <w:jc w:val="both"/>
        <w:rPr>
          <w:rFonts w:asciiTheme="majorBidi" w:hAnsiTheme="majorBidi" w:cstheme="majorBidi"/>
          <w:lang w:val="lt-LT"/>
        </w:rPr>
      </w:pPr>
    </w:p>
    <w:p w14:paraId="75A02C86" w14:textId="6279B233" w:rsidR="00104DFC" w:rsidRPr="000032A4" w:rsidRDefault="002B35B7" w:rsidP="00104DFC">
      <w:pPr>
        <w:jc w:val="center"/>
        <w:rPr>
          <w:rFonts w:asciiTheme="majorBidi" w:hAnsiTheme="majorBidi" w:cstheme="majorBidi"/>
          <w:lang w:val="en-US"/>
        </w:rPr>
      </w:pPr>
      <w:r w:rsidRPr="000032A4">
        <w:rPr>
          <w:rFonts w:asciiTheme="majorBidi" w:hAnsiTheme="majorBidi" w:cstheme="majorBidi"/>
          <w:lang w:eastAsia="lt-LT"/>
        </w:rPr>
        <w:object w:dxaOrig="1041" w:dyaOrig="1061" w14:anchorId="22F66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75pt" o:ole="" fillcolor="window">
            <v:imagedata r:id="rId8" o:title=""/>
          </v:shape>
          <o:OLEObject Type="Embed" ProgID="Word.Picture.8" ShapeID="_x0000_i1025" DrawAspect="Content" ObjectID="_1842590965" r:id="rId9"/>
        </w:object>
      </w:r>
    </w:p>
    <w:p w14:paraId="1CD8FFBA" w14:textId="77777777" w:rsidR="00104DFC" w:rsidRPr="000032A4" w:rsidRDefault="00104DFC" w:rsidP="009B6A8C">
      <w:pPr>
        <w:rPr>
          <w:rFonts w:asciiTheme="majorBidi" w:hAnsiTheme="majorBidi" w:cstheme="majorBidi"/>
          <w:b/>
          <w:lang w:val="lt-LT"/>
        </w:rPr>
      </w:pPr>
    </w:p>
    <w:p w14:paraId="4BD73D8A" w14:textId="77777777" w:rsidR="00104DFC" w:rsidRPr="000032A4" w:rsidRDefault="00104DFC" w:rsidP="00104DFC">
      <w:pPr>
        <w:jc w:val="center"/>
        <w:rPr>
          <w:rFonts w:asciiTheme="majorBidi" w:hAnsiTheme="majorBidi" w:cstheme="majorBidi"/>
          <w:b/>
          <w:sz w:val="28"/>
          <w:szCs w:val="28"/>
          <w:lang w:val="lt-LT"/>
        </w:rPr>
      </w:pPr>
      <w:r w:rsidRPr="000032A4">
        <w:rPr>
          <w:rFonts w:asciiTheme="majorBidi" w:hAnsiTheme="majorBidi" w:cstheme="majorBidi"/>
          <w:b/>
          <w:sz w:val="28"/>
          <w:szCs w:val="28"/>
          <w:lang w:val="lt-LT"/>
        </w:rPr>
        <w:t>LIETUVOS AUKŠČIAUSIASIS TEISMAS</w:t>
      </w:r>
    </w:p>
    <w:p w14:paraId="1B60AF1A" w14:textId="77777777" w:rsidR="00104DFC" w:rsidRPr="000032A4" w:rsidRDefault="00104DFC" w:rsidP="009B6A8C">
      <w:pPr>
        <w:rPr>
          <w:rFonts w:asciiTheme="majorBidi" w:hAnsiTheme="majorBidi" w:cstheme="majorBidi"/>
          <w:b/>
          <w:lang w:val="lt-LT"/>
        </w:rPr>
      </w:pPr>
    </w:p>
    <w:p w14:paraId="672A355C" w14:textId="77777777" w:rsidR="00104DFC" w:rsidRPr="000032A4" w:rsidRDefault="00104DFC" w:rsidP="00104DFC">
      <w:pPr>
        <w:jc w:val="center"/>
        <w:rPr>
          <w:rFonts w:asciiTheme="majorBidi" w:hAnsiTheme="majorBidi" w:cstheme="majorBidi"/>
          <w:b/>
          <w:sz w:val="28"/>
          <w:szCs w:val="28"/>
          <w:lang w:val="lt-LT"/>
        </w:rPr>
      </w:pPr>
      <w:r w:rsidRPr="000032A4">
        <w:rPr>
          <w:rFonts w:asciiTheme="majorBidi" w:hAnsiTheme="majorBidi" w:cstheme="majorBidi"/>
          <w:b/>
          <w:sz w:val="28"/>
          <w:szCs w:val="28"/>
          <w:lang w:val="lt-LT"/>
        </w:rPr>
        <w:t>N U T A R T I S</w:t>
      </w:r>
    </w:p>
    <w:p w14:paraId="594DFE1C" w14:textId="77777777" w:rsidR="00104DFC" w:rsidRPr="000032A4" w:rsidRDefault="00104DFC" w:rsidP="00104DFC">
      <w:pPr>
        <w:jc w:val="center"/>
        <w:rPr>
          <w:rFonts w:asciiTheme="majorBidi" w:hAnsiTheme="majorBidi" w:cstheme="majorBidi"/>
          <w:lang w:val="lt-LT"/>
        </w:rPr>
      </w:pPr>
      <w:r w:rsidRPr="000032A4">
        <w:rPr>
          <w:rFonts w:asciiTheme="majorBidi" w:hAnsiTheme="majorBidi" w:cstheme="majorBidi"/>
          <w:lang w:val="lt-LT"/>
        </w:rPr>
        <w:t>LIETUVOS RESPUBLIKOS VARDU</w:t>
      </w:r>
    </w:p>
    <w:p w14:paraId="201A6366" w14:textId="77777777" w:rsidR="00104DFC" w:rsidRPr="000032A4" w:rsidRDefault="00104DFC" w:rsidP="009B6A8C">
      <w:pPr>
        <w:rPr>
          <w:rFonts w:asciiTheme="majorBidi" w:hAnsiTheme="majorBidi" w:cstheme="majorBidi"/>
          <w:lang w:val="lt-LT"/>
        </w:rPr>
      </w:pPr>
    </w:p>
    <w:p w14:paraId="2F63F0C2" w14:textId="35232D07" w:rsidR="00104DFC" w:rsidRPr="000032A4" w:rsidRDefault="00104DFC" w:rsidP="00104DFC">
      <w:pPr>
        <w:jc w:val="center"/>
        <w:rPr>
          <w:rFonts w:asciiTheme="majorBidi" w:hAnsiTheme="majorBidi" w:cstheme="majorBidi"/>
          <w:lang w:val="lt-LT"/>
        </w:rPr>
      </w:pPr>
      <w:r w:rsidRPr="000032A4">
        <w:rPr>
          <w:rFonts w:asciiTheme="majorBidi" w:hAnsiTheme="majorBidi" w:cstheme="majorBidi"/>
          <w:lang w:val="lt-LT"/>
        </w:rPr>
        <w:t>2026 m. birželio</w:t>
      </w:r>
      <w:r w:rsidR="0096551A" w:rsidRPr="000032A4">
        <w:rPr>
          <w:rFonts w:asciiTheme="majorBidi" w:hAnsiTheme="majorBidi" w:cstheme="majorBidi"/>
          <w:lang w:val="lt-LT"/>
        </w:rPr>
        <w:t xml:space="preserve"> 9</w:t>
      </w:r>
      <w:r w:rsidRPr="000032A4">
        <w:rPr>
          <w:rFonts w:asciiTheme="majorBidi" w:hAnsiTheme="majorBidi" w:cstheme="majorBidi"/>
          <w:lang w:val="lt-LT"/>
        </w:rPr>
        <w:t xml:space="preserve"> d.</w:t>
      </w:r>
    </w:p>
    <w:p w14:paraId="28181EDD" w14:textId="77777777" w:rsidR="00104DFC" w:rsidRPr="000032A4" w:rsidRDefault="00104DFC" w:rsidP="00104DFC">
      <w:pPr>
        <w:jc w:val="center"/>
        <w:rPr>
          <w:rFonts w:asciiTheme="majorBidi" w:hAnsiTheme="majorBidi" w:cstheme="majorBidi"/>
          <w:lang w:val="lt-LT"/>
        </w:rPr>
      </w:pPr>
      <w:r w:rsidRPr="000032A4">
        <w:rPr>
          <w:rFonts w:asciiTheme="majorBidi" w:hAnsiTheme="majorBidi" w:cstheme="majorBidi"/>
          <w:lang w:val="lt-LT"/>
        </w:rPr>
        <w:t>Vilnius</w:t>
      </w:r>
    </w:p>
    <w:p w14:paraId="4064DCB3" w14:textId="77777777" w:rsidR="00104DFC" w:rsidRPr="000032A4" w:rsidRDefault="00104DFC" w:rsidP="009B6A8C">
      <w:pPr>
        <w:rPr>
          <w:rFonts w:asciiTheme="majorBidi" w:hAnsiTheme="majorBidi" w:cstheme="majorBidi"/>
          <w:lang w:val="lt-LT"/>
        </w:rPr>
      </w:pPr>
    </w:p>
    <w:p w14:paraId="7873A5C0" w14:textId="619DDC6D" w:rsidR="00104DFC" w:rsidRPr="000032A4" w:rsidRDefault="00104DFC" w:rsidP="00104DFC">
      <w:pPr>
        <w:ind w:firstLine="720"/>
        <w:jc w:val="both"/>
        <w:rPr>
          <w:rFonts w:asciiTheme="majorBidi" w:hAnsiTheme="majorBidi" w:cstheme="majorBidi"/>
          <w:lang w:val="lt-LT"/>
        </w:rPr>
      </w:pPr>
      <w:r w:rsidRPr="000032A4">
        <w:rPr>
          <w:rFonts w:asciiTheme="majorBidi" w:hAnsiTheme="majorBidi" w:cstheme="majorBidi"/>
          <w:lang w:val="lt-LT"/>
        </w:rPr>
        <w:t xml:space="preserve">Lietuvos Aukščiausiojo Teismo Baudžiamųjų bylų skyriaus teisėjų kolegija, susidedanti iš teisėjų </w:t>
      </w:r>
      <w:r w:rsidR="00F53F4C" w:rsidRPr="000032A4">
        <w:rPr>
          <w:rFonts w:asciiTheme="majorBidi" w:hAnsiTheme="majorBidi" w:cstheme="majorBidi"/>
          <w:lang w:val="lt-LT"/>
        </w:rPr>
        <w:t xml:space="preserve">Rimos Ažubalytės (pranešėjos), Olego </w:t>
      </w:r>
      <w:proofErr w:type="spellStart"/>
      <w:r w:rsidR="00F53F4C" w:rsidRPr="000032A4">
        <w:rPr>
          <w:rFonts w:asciiTheme="majorBidi" w:hAnsiTheme="majorBidi" w:cstheme="majorBidi"/>
          <w:lang w:val="lt-LT"/>
        </w:rPr>
        <w:t>Fedosiuko</w:t>
      </w:r>
      <w:proofErr w:type="spellEnd"/>
      <w:r w:rsidR="00F53F4C" w:rsidRPr="000032A4">
        <w:rPr>
          <w:rFonts w:asciiTheme="majorBidi" w:hAnsiTheme="majorBidi" w:cstheme="majorBidi"/>
          <w:lang w:val="lt-LT"/>
        </w:rPr>
        <w:t xml:space="preserve"> ir </w:t>
      </w:r>
      <w:r w:rsidRPr="000032A4">
        <w:rPr>
          <w:rFonts w:asciiTheme="majorBidi" w:hAnsiTheme="majorBidi" w:cstheme="majorBidi"/>
          <w:lang w:val="lt-LT"/>
        </w:rPr>
        <w:t xml:space="preserve">Aleno </w:t>
      </w:r>
      <w:proofErr w:type="spellStart"/>
      <w:r w:rsidRPr="000032A4">
        <w:rPr>
          <w:rFonts w:asciiTheme="majorBidi" w:hAnsiTheme="majorBidi" w:cstheme="majorBidi"/>
          <w:lang w:val="lt-LT"/>
        </w:rPr>
        <w:t>Piesliako</w:t>
      </w:r>
      <w:proofErr w:type="spellEnd"/>
      <w:r w:rsidRPr="000032A4">
        <w:rPr>
          <w:rFonts w:asciiTheme="majorBidi" w:hAnsiTheme="majorBidi" w:cstheme="majorBidi"/>
          <w:lang w:val="lt-LT"/>
        </w:rPr>
        <w:t xml:space="preserve"> (kolegijos pirminink</w:t>
      </w:r>
      <w:r w:rsidR="00F53F4C" w:rsidRPr="000032A4">
        <w:rPr>
          <w:rFonts w:asciiTheme="majorBidi" w:hAnsiTheme="majorBidi" w:cstheme="majorBidi"/>
          <w:lang w:val="lt-LT"/>
        </w:rPr>
        <w:t>o</w:t>
      </w:r>
      <w:r w:rsidRPr="000032A4">
        <w:rPr>
          <w:rFonts w:asciiTheme="majorBidi" w:hAnsiTheme="majorBidi" w:cstheme="majorBidi"/>
          <w:lang w:val="lt-LT"/>
        </w:rPr>
        <w:t>),</w:t>
      </w:r>
    </w:p>
    <w:p w14:paraId="07AAB814" w14:textId="34D72477" w:rsidR="00104DFC" w:rsidRPr="000032A4" w:rsidRDefault="00104DFC" w:rsidP="00104DFC">
      <w:pPr>
        <w:ind w:firstLine="720"/>
        <w:jc w:val="both"/>
        <w:rPr>
          <w:rFonts w:asciiTheme="majorBidi" w:hAnsiTheme="majorBidi" w:cstheme="majorBidi"/>
          <w:lang w:val="lt-LT"/>
        </w:rPr>
      </w:pPr>
      <w:r w:rsidRPr="000032A4">
        <w:rPr>
          <w:rFonts w:asciiTheme="majorBidi" w:hAnsiTheme="majorBidi" w:cstheme="majorBidi"/>
          <w:lang w:val="lt-LT"/>
        </w:rPr>
        <w:t xml:space="preserve">teismo posėdyje rašytinio proceso tvarka išnagrinėjo pagal </w:t>
      </w:r>
      <w:r w:rsidRPr="000032A4">
        <w:rPr>
          <w:rFonts w:asciiTheme="majorBidi" w:hAnsiTheme="majorBidi" w:cstheme="majorBidi"/>
          <w:b/>
          <w:bCs/>
          <w:lang w:val="lt-LT"/>
        </w:rPr>
        <w:t xml:space="preserve">administracinėn atsakomybėn patraukto </w:t>
      </w:r>
      <w:bookmarkStart w:id="0" w:name="Buk_20"/>
      <w:r w:rsidR="00E262DC" w:rsidRPr="000032A4">
        <w:rPr>
          <w:rFonts w:asciiTheme="majorBidi" w:hAnsiTheme="majorBidi" w:cstheme="majorBidi"/>
          <w:b/>
          <w:bCs/>
          <w:lang w:val="lt-LT"/>
        </w:rPr>
        <w:t xml:space="preserve">S. T. </w:t>
      </w:r>
      <w:bookmarkEnd w:id="0"/>
      <w:r w:rsidRPr="000032A4">
        <w:rPr>
          <w:rFonts w:asciiTheme="majorBidi" w:hAnsiTheme="majorBidi" w:cstheme="majorBidi"/>
          <w:lang w:val="lt-LT"/>
        </w:rPr>
        <w:t>prašymą, vadovaujantis Lietuvos Respublikos administracinių nusižengimų kodekso (toliau – ir ANK) 658 straipsnio 1 dalies 5 punktu, atnaujintą administracinio nusižengimo bylą.</w:t>
      </w:r>
    </w:p>
    <w:p w14:paraId="3B649E86" w14:textId="77777777" w:rsidR="00104DFC" w:rsidRPr="000032A4" w:rsidRDefault="00104DFC" w:rsidP="00104DFC">
      <w:pPr>
        <w:jc w:val="both"/>
        <w:rPr>
          <w:rFonts w:asciiTheme="majorBidi" w:hAnsiTheme="majorBidi" w:cstheme="majorBidi"/>
          <w:lang w:val="lt-LT"/>
        </w:rPr>
      </w:pPr>
    </w:p>
    <w:p w14:paraId="1E224A8E" w14:textId="77777777" w:rsidR="00104DFC" w:rsidRPr="000032A4" w:rsidRDefault="00104DFC" w:rsidP="00104DFC">
      <w:pPr>
        <w:ind w:firstLine="720"/>
        <w:jc w:val="both"/>
        <w:rPr>
          <w:rFonts w:asciiTheme="majorBidi" w:hAnsiTheme="majorBidi" w:cstheme="majorBidi"/>
          <w:lang w:val="lt-LT"/>
        </w:rPr>
      </w:pPr>
      <w:r w:rsidRPr="000032A4">
        <w:rPr>
          <w:rFonts w:asciiTheme="majorBidi" w:hAnsiTheme="majorBidi" w:cstheme="majorBidi"/>
          <w:lang w:val="lt-LT"/>
        </w:rPr>
        <w:t xml:space="preserve">Teisėjų kolegija </w:t>
      </w:r>
    </w:p>
    <w:p w14:paraId="2492F531" w14:textId="77777777" w:rsidR="00104DFC" w:rsidRPr="000032A4" w:rsidRDefault="00104DFC" w:rsidP="00104DFC">
      <w:pPr>
        <w:shd w:val="clear" w:color="auto" w:fill="FFFFFF"/>
        <w:jc w:val="both"/>
        <w:rPr>
          <w:rFonts w:asciiTheme="majorBidi" w:hAnsiTheme="majorBidi" w:cstheme="majorBidi"/>
          <w:lang w:val="lt-LT"/>
        </w:rPr>
      </w:pPr>
    </w:p>
    <w:p w14:paraId="34D516D8" w14:textId="77777777" w:rsidR="00104DFC" w:rsidRPr="000032A4" w:rsidRDefault="00104DFC" w:rsidP="00104DFC">
      <w:pPr>
        <w:shd w:val="clear" w:color="auto" w:fill="FFFFFF"/>
        <w:jc w:val="both"/>
        <w:rPr>
          <w:rFonts w:asciiTheme="majorBidi" w:hAnsiTheme="majorBidi" w:cstheme="majorBidi"/>
          <w:spacing w:val="46"/>
          <w:lang w:val="lt-LT"/>
        </w:rPr>
      </w:pPr>
      <w:r w:rsidRPr="000032A4">
        <w:rPr>
          <w:rFonts w:asciiTheme="majorBidi" w:hAnsiTheme="majorBidi" w:cstheme="majorBidi"/>
          <w:lang w:val="lt-LT"/>
        </w:rPr>
        <w:t>n u s t a t ė :</w:t>
      </w:r>
    </w:p>
    <w:p w14:paraId="6DDA1F3A" w14:textId="77777777" w:rsidR="00104DFC" w:rsidRPr="000032A4" w:rsidRDefault="00104DFC" w:rsidP="00104DFC">
      <w:pPr>
        <w:shd w:val="clear" w:color="auto" w:fill="FFFFFF"/>
        <w:spacing w:after="120"/>
        <w:jc w:val="both"/>
        <w:rPr>
          <w:rFonts w:asciiTheme="majorBidi" w:hAnsiTheme="majorBidi" w:cstheme="majorBidi"/>
          <w:spacing w:val="46"/>
          <w:lang w:val="lt-LT"/>
        </w:rPr>
      </w:pPr>
    </w:p>
    <w:p w14:paraId="63ECEE34" w14:textId="77777777" w:rsidR="00104DFC" w:rsidRPr="000032A4" w:rsidRDefault="00104DFC" w:rsidP="00104DFC">
      <w:pPr>
        <w:spacing w:after="120"/>
        <w:jc w:val="center"/>
        <w:rPr>
          <w:rFonts w:asciiTheme="majorBidi" w:hAnsiTheme="majorBidi" w:cstheme="majorBidi"/>
          <w:lang w:val="lt-LT"/>
        </w:rPr>
      </w:pPr>
      <w:r w:rsidRPr="000032A4">
        <w:rPr>
          <w:rFonts w:asciiTheme="majorBidi" w:hAnsiTheme="majorBidi" w:cstheme="majorBidi"/>
          <w:lang w:val="lt-LT"/>
        </w:rPr>
        <w:t>I. Bylos esmė</w:t>
      </w:r>
    </w:p>
    <w:p w14:paraId="137B1DBB" w14:textId="77777777" w:rsidR="00104DFC" w:rsidRPr="000032A4" w:rsidRDefault="00104DFC" w:rsidP="00104DFC">
      <w:pPr>
        <w:spacing w:after="120"/>
        <w:rPr>
          <w:rFonts w:asciiTheme="majorBidi" w:hAnsiTheme="majorBidi" w:cstheme="majorBidi"/>
          <w:lang w:val="lt-LT"/>
        </w:rPr>
      </w:pPr>
    </w:p>
    <w:p w14:paraId="341E1BE2" w14:textId="70A825E7" w:rsidR="00814351" w:rsidRPr="000032A4" w:rsidRDefault="00E262DC" w:rsidP="00814351">
      <w:pPr>
        <w:pStyle w:val="ListParagraph"/>
        <w:numPr>
          <w:ilvl w:val="0"/>
          <w:numId w:val="2"/>
        </w:numPr>
        <w:spacing w:after="120"/>
        <w:ind w:left="357" w:hanging="357"/>
        <w:contextualSpacing w:val="0"/>
        <w:jc w:val="both"/>
        <w:rPr>
          <w:rFonts w:asciiTheme="majorBidi" w:hAnsiTheme="majorBidi" w:cstheme="majorBidi"/>
          <w:lang w:val="lt-LT"/>
        </w:rPr>
      </w:pPr>
      <w:bookmarkStart w:id="1" w:name="Buk_7"/>
      <w:bookmarkStart w:id="2" w:name="Buk_1"/>
      <w:r w:rsidRPr="000032A4">
        <w:rPr>
          <w:rFonts w:asciiTheme="majorBidi" w:hAnsiTheme="majorBidi" w:cstheme="majorBidi"/>
          <w:lang w:val="lt-LT"/>
        </w:rPr>
        <w:t xml:space="preserve">S. T. </w:t>
      </w:r>
      <w:bookmarkEnd w:id="1"/>
      <w:r w:rsidR="00814351" w:rsidRPr="000032A4">
        <w:rPr>
          <w:rFonts w:asciiTheme="majorBidi" w:hAnsiTheme="majorBidi" w:cstheme="majorBidi"/>
          <w:lang w:val="lt-LT"/>
        </w:rPr>
        <w:t xml:space="preserve">Finansinių nusikaltimų tyrimo tarnybos prie Lietuvos Respublikos vidaus reikalų ministerijos </w:t>
      </w:r>
      <w:r w:rsidR="00B461F7" w:rsidRPr="000032A4">
        <w:rPr>
          <w:rFonts w:asciiTheme="majorBidi" w:hAnsiTheme="majorBidi" w:cstheme="majorBidi"/>
          <w:lang w:val="lt-LT"/>
        </w:rPr>
        <w:t xml:space="preserve">(toliau – ir FNTT) </w:t>
      </w:r>
      <w:r w:rsidR="00814351" w:rsidRPr="000032A4">
        <w:rPr>
          <w:rFonts w:asciiTheme="majorBidi" w:hAnsiTheme="majorBidi" w:cstheme="majorBidi"/>
          <w:lang w:val="lt-LT"/>
        </w:rPr>
        <w:t>Pinigų plovimo prevencijos valdybos (toliau –</w:t>
      </w:r>
      <w:r w:rsidR="00902FB3" w:rsidRPr="000032A4">
        <w:rPr>
          <w:rFonts w:asciiTheme="majorBidi" w:hAnsiTheme="majorBidi" w:cstheme="majorBidi"/>
          <w:lang w:val="lt-LT"/>
        </w:rPr>
        <w:t xml:space="preserve"> </w:t>
      </w:r>
      <w:r w:rsidR="00814351" w:rsidRPr="000032A4">
        <w:rPr>
          <w:rFonts w:asciiTheme="majorBidi" w:hAnsiTheme="majorBidi" w:cstheme="majorBidi"/>
          <w:lang w:val="lt-LT"/>
        </w:rPr>
        <w:t>Institucija) 2025 m. liepos 22 d. nutarimu pagal ANK 515 straipsnio 1 dalį nubaustas 3</w:t>
      </w:r>
      <w:r w:rsidR="00B461F7" w:rsidRPr="000032A4">
        <w:rPr>
          <w:rFonts w:asciiTheme="majorBidi" w:hAnsiTheme="majorBidi" w:cstheme="majorBidi"/>
          <w:lang w:val="lt-LT"/>
        </w:rPr>
        <w:t xml:space="preserve"> </w:t>
      </w:r>
      <w:r w:rsidR="00814351" w:rsidRPr="000032A4">
        <w:rPr>
          <w:rFonts w:asciiTheme="majorBidi" w:hAnsiTheme="majorBidi" w:cstheme="majorBidi"/>
          <w:lang w:val="lt-LT"/>
        </w:rPr>
        <w:t xml:space="preserve">100 Eur dydžio bauda už tai, kad </w:t>
      </w:r>
      <w:r w:rsidR="00814351" w:rsidRPr="00FB5EAE">
        <w:rPr>
          <w:rFonts w:asciiTheme="majorBidi" w:hAnsiTheme="majorBidi" w:cstheme="majorBidi"/>
          <w:lang w:val="lt-LT"/>
        </w:rPr>
        <w:t>jis 2023 m. liepos 24 d. 0.00 val. nesikreipė į FNTT</w:t>
      </w:r>
      <w:r w:rsidR="00B461F7" w:rsidRPr="00FB5EAE">
        <w:rPr>
          <w:rFonts w:asciiTheme="majorBidi" w:hAnsiTheme="majorBidi" w:cstheme="majorBidi"/>
          <w:lang w:val="lt-LT"/>
        </w:rPr>
        <w:t>, kad būtų</w:t>
      </w:r>
      <w:r w:rsidR="00814351" w:rsidRPr="00FB5EAE">
        <w:rPr>
          <w:rFonts w:asciiTheme="majorBidi" w:hAnsiTheme="majorBidi" w:cstheme="majorBidi"/>
          <w:lang w:val="lt-LT"/>
        </w:rPr>
        <w:t xml:space="preserve"> </w:t>
      </w:r>
      <w:r w:rsidR="00B461F7" w:rsidRPr="00FB5EAE">
        <w:rPr>
          <w:rFonts w:asciiTheme="majorBidi" w:hAnsiTheme="majorBidi" w:cstheme="majorBidi"/>
          <w:lang w:val="lt-LT"/>
        </w:rPr>
        <w:t xml:space="preserve">išduotas </w:t>
      </w:r>
      <w:r w:rsidR="00814351" w:rsidRPr="00FB5EAE">
        <w:rPr>
          <w:rFonts w:asciiTheme="majorBidi" w:hAnsiTheme="majorBidi" w:cstheme="majorBidi"/>
          <w:lang w:val="lt-LT"/>
        </w:rPr>
        <w:t>leidim</w:t>
      </w:r>
      <w:r w:rsidR="00B461F7" w:rsidRPr="00FB5EAE">
        <w:rPr>
          <w:rFonts w:asciiTheme="majorBidi" w:hAnsiTheme="majorBidi" w:cstheme="majorBidi"/>
          <w:lang w:val="lt-LT"/>
        </w:rPr>
        <w:t>as</w:t>
      </w:r>
      <w:r w:rsidR="00814351" w:rsidRPr="00FB5EAE">
        <w:rPr>
          <w:rFonts w:asciiTheme="majorBidi" w:hAnsiTheme="majorBidi" w:cstheme="majorBidi"/>
          <w:lang w:val="lt-LT"/>
        </w:rPr>
        <w:t xml:space="preserve"> gauti lėšas iš į tarptautinių sankcijų sąrašą nuo 2023 m. birželio 23 d. įtraukto Rusijos fondo „</w:t>
      </w:r>
      <w:proofErr w:type="spellStart"/>
      <w:r w:rsidR="00814351" w:rsidRPr="00FB5EAE">
        <w:rPr>
          <w:rFonts w:asciiTheme="majorBidi" w:hAnsiTheme="majorBidi" w:cstheme="majorBidi"/>
          <w:lang w:val="lt-LT"/>
        </w:rPr>
        <w:t>Pravfond</w:t>
      </w:r>
      <w:proofErr w:type="spellEnd"/>
      <w:r w:rsidR="00814351" w:rsidRPr="00FB5EAE">
        <w:rPr>
          <w:rFonts w:asciiTheme="majorBidi" w:hAnsiTheme="majorBidi" w:cstheme="majorBidi"/>
          <w:lang w:val="lt-LT"/>
        </w:rPr>
        <w:t>“, registracijos Nr. 1117799023330, siekdamas išvengti pinigų užšaldymo, apeidamas tarptautinių sankcijų įgyvendinimą reglamentuojančių teisės normų imperatyvius reikalavimus, nurodė pinigus – ne mažiau nei 7</w:t>
      </w:r>
      <w:r w:rsidR="00C70E8E" w:rsidRPr="00FB5EAE">
        <w:rPr>
          <w:rFonts w:asciiTheme="majorBidi" w:hAnsiTheme="majorBidi" w:cstheme="majorBidi"/>
          <w:lang w:val="lt-LT"/>
        </w:rPr>
        <w:t xml:space="preserve"> </w:t>
      </w:r>
      <w:r w:rsidR="00814351" w:rsidRPr="00FB5EAE">
        <w:rPr>
          <w:rFonts w:asciiTheme="majorBidi" w:hAnsiTheme="majorBidi" w:cstheme="majorBidi"/>
          <w:lang w:val="lt-LT"/>
        </w:rPr>
        <w:t>000 Eur</w:t>
      </w:r>
      <w:r w:rsidR="00CE5509" w:rsidRPr="00FB5EAE">
        <w:rPr>
          <w:rFonts w:asciiTheme="majorBidi" w:hAnsiTheme="majorBidi" w:cstheme="majorBidi"/>
          <w:lang w:val="lt-LT"/>
        </w:rPr>
        <w:t xml:space="preserve"> –</w:t>
      </w:r>
      <w:r w:rsidR="00814351" w:rsidRPr="00FB5EAE">
        <w:rPr>
          <w:rFonts w:asciiTheme="majorBidi" w:hAnsiTheme="majorBidi" w:cstheme="majorBidi"/>
          <w:lang w:val="lt-LT"/>
        </w:rPr>
        <w:t xml:space="preserve"> pervesti į savo (</w:t>
      </w:r>
      <w:bookmarkStart w:id="3" w:name="Buk_21"/>
      <w:r w:rsidRPr="00FB5EAE">
        <w:rPr>
          <w:rFonts w:asciiTheme="majorBidi" w:hAnsiTheme="majorBidi" w:cstheme="majorBidi"/>
          <w:lang w:val="lt-LT"/>
        </w:rPr>
        <w:t>S. T.</w:t>
      </w:r>
      <w:bookmarkEnd w:id="3"/>
      <w:r w:rsidR="00814351" w:rsidRPr="00FB5EAE">
        <w:rPr>
          <w:rFonts w:asciiTheme="majorBidi" w:hAnsiTheme="majorBidi" w:cstheme="majorBidi"/>
          <w:lang w:val="lt-LT"/>
        </w:rPr>
        <w:t>) vardu atidarytą Panamoje registruoto banko „</w:t>
      </w:r>
      <w:proofErr w:type="spellStart"/>
      <w:r w:rsidR="00814351" w:rsidRPr="00FB5EAE">
        <w:rPr>
          <w:rFonts w:asciiTheme="majorBidi" w:hAnsiTheme="majorBidi" w:cstheme="majorBidi"/>
          <w:lang w:val="lt-LT"/>
        </w:rPr>
        <w:t>Banistmo</w:t>
      </w:r>
      <w:proofErr w:type="spellEnd"/>
      <w:r w:rsidR="00814351" w:rsidRPr="00FB5EAE">
        <w:rPr>
          <w:rFonts w:asciiTheme="majorBidi" w:hAnsiTheme="majorBidi" w:cstheme="majorBidi"/>
          <w:lang w:val="lt-LT"/>
        </w:rPr>
        <w:t xml:space="preserve"> S.A.“ sąskaitą Nr. </w:t>
      </w:r>
      <w:r w:rsidR="00595BEC" w:rsidRPr="00FB5EAE">
        <w:rPr>
          <w:rFonts w:asciiTheme="majorBidi" w:hAnsiTheme="majorBidi" w:cstheme="majorBidi"/>
          <w:i/>
          <w:iCs/>
          <w:lang w:val="lt-LT"/>
        </w:rPr>
        <w:t>(duomenys neskelbtini)</w:t>
      </w:r>
      <w:r w:rsidR="00814351" w:rsidRPr="00FB5EAE">
        <w:rPr>
          <w:rFonts w:asciiTheme="majorBidi" w:hAnsiTheme="majorBidi" w:cstheme="majorBidi"/>
          <w:lang w:val="lt-LT"/>
        </w:rPr>
        <w:t xml:space="preserve">, </w:t>
      </w:r>
      <w:r w:rsidR="00CE5509" w:rsidRPr="00FB5EAE">
        <w:rPr>
          <w:rFonts w:asciiTheme="majorBidi" w:hAnsiTheme="majorBidi" w:cstheme="majorBidi"/>
          <w:lang w:val="lt-LT"/>
        </w:rPr>
        <w:t>o tai</w:t>
      </w:r>
      <w:r w:rsidR="00814351" w:rsidRPr="00FB5EAE">
        <w:rPr>
          <w:rFonts w:asciiTheme="majorBidi" w:hAnsiTheme="majorBidi" w:cstheme="majorBidi"/>
          <w:lang w:val="lt-LT"/>
        </w:rPr>
        <w:t xml:space="preserve"> leido </w:t>
      </w:r>
      <w:bookmarkStart w:id="4" w:name="Buk_32"/>
      <w:r w:rsidRPr="00FB5EAE">
        <w:rPr>
          <w:rFonts w:asciiTheme="majorBidi" w:hAnsiTheme="majorBidi" w:cstheme="majorBidi"/>
          <w:lang w:val="lt-LT"/>
        </w:rPr>
        <w:t xml:space="preserve">S. T. </w:t>
      </w:r>
      <w:bookmarkEnd w:id="4"/>
      <w:r w:rsidR="00814351" w:rsidRPr="00FB5EAE">
        <w:rPr>
          <w:rFonts w:asciiTheme="majorBidi" w:hAnsiTheme="majorBidi" w:cstheme="majorBidi"/>
          <w:lang w:val="lt-LT"/>
        </w:rPr>
        <w:t>apeiti Europos Sąjungos valstybių narių institucijų kontroliuojamas finansų įstaigas ir išvengiant lėšų iš sankcionuoto Rusijos fondo „</w:t>
      </w:r>
      <w:proofErr w:type="spellStart"/>
      <w:r w:rsidR="00814351" w:rsidRPr="00FB5EAE">
        <w:rPr>
          <w:rFonts w:asciiTheme="majorBidi" w:hAnsiTheme="majorBidi" w:cstheme="majorBidi"/>
          <w:lang w:val="lt-LT"/>
        </w:rPr>
        <w:t>Pravfond</w:t>
      </w:r>
      <w:proofErr w:type="spellEnd"/>
      <w:r w:rsidR="00814351" w:rsidRPr="00FB5EAE">
        <w:rPr>
          <w:rFonts w:asciiTheme="majorBidi" w:hAnsiTheme="majorBidi" w:cstheme="majorBidi"/>
          <w:lang w:val="lt-LT"/>
        </w:rPr>
        <w:t xml:space="preserve">“ </w:t>
      </w:r>
      <w:r w:rsidR="00B461F7" w:rsidRPr="00FB5EAE">
        <w:rPr>
          <w:rFonts w:asciiTheme="majorBidi" w:hAnsiTheme="majorBidi" w:cstheme="majorBidi"/>
          <w:lang w:val="lt-LT"/>
        </w:rPr>
        <w:t xml:space="preserve">užšaldymo </w:t>
      </w:r>
      <w:r w:rsidR="00814351" w:rsidRPr="00FB5EAE">
        <w:rPr>
          <w:rFonts w:asciiTheme="majorBidi" w:hAnsiTheme="majorBidi" w:cstheme="majorBidi"/>
          <w:lang w:val="lt-LT"/>
        </w:rPr>
        <w:t>2023 m. liepos 24 d. gauti dekretinę valiutą – ne mažiau nei 7</w:t>
      </w:r>
      <w:r w:rsidR="00C70E8E" w:rsidRPr="00FB5EAE">
        <w:rPr>
          <w:rFonts w:asciiTheme="majorBidi" w:hAnsiTheme="majorBidi" w:cstheme="majorBidi"/>
          <w:lang w:val="lt-LT"/>
        </w:rPr>
        <w:t xml:space="preserve"> </w:t>
      </w:r>
      <w:r w:rsidR="00814351" w:rsidRPr="00FB5EAE">
        <w:rPr>
          <w:rFonts w:asciiTheme="majorBidi" w:hAnsiTheme="majorBidi" w:cstheme="majorBidi"/>
          <w:lang w:val="lt-LT"/>
        </w:rPr>
        <w:t xml:space="preserve">000 Eur. Tokiais veiksmais </w:t>
      </w:r>
      <w:bookmarkStart w:id="5" w:name="Buk_8"/>
      <w:r w:rsidRPr="00FB5EAE">
        <w:rPr>
          <w:rFonts w:asciiTheme="majorBidi" w:hAnsiTheme="majorBidi" w:cstheme="majorBidi"/>
          <w:lang w:val="lt-LT"/>
        </w:rPr>
        <w:t xml:space="preserve">S. T. </w:t>
      </w:r>
      <w:bookmarkEnd w:id="5"/>
      <w:r w:rsidR="00814351" w:rsidRPr="00FB5EAE">
        <w:rPr>
          <w:rFonts w:asciiTheme="majorBidi" w:hAnsiTheme="majorBidi" w:cstheme="majorBidi"/>
          <w:lang w:val="lt-LT"/>
        </w:rPr>
        <w:t xml:space="preserve">nevykdė 2014 m. kovo 17 d. Tarybos </w:t>
      </w:r>
      <w:r w:rsidR="00B461F7" w:rsidRPr="00FB5EAE">
        <w:rPr>
          <w:rFonts w:asciiTheme="majorBidi" w:hAnsiTheme="majorBidi" w:cstheme="majorBidi"/>
          <w:lang w:val="lt-LT"/>
        </w:rPr>
        <w:t>r</w:t>
      </w:r>
      <w:r w:rsidR="00814351" w:rsidRPr="00FB5EAE">
        <w:rPr>
          <w:rFonts w:asciiTheme="majorBidi" w:hAnsiTheme="majorBidi" w:cstheme="majorBidi"/>
          <w:lang w:val="lt-LT"/>
        </w:rPr>
        <w:t>eglamento</w:t>
      </w:r>
      <w:r w:rsidR="00CE5509" w:rsidRPr="00FB5EAE">
        <w:rPr>
          <w:rFonts w:asciiTheme="majorBidi" w:hAnsiTheme="majorBidi" w:cstheme="majorBidi"/>
          <w:lang w:val="lt-LT"/>
        </w:rPr>
        <w:t> </w:t>
      </w:r>
      <w:r w:rsidR="00814351" w:rsidRPr="00FB5EAE">
        <w:rPr>
          <w:rFonts w:asciiTheme="majorBidi" w:hAnsiTheme="majorBidi" w:cstheme="majorBidi"/>
          <w:lang w:val="lt-LT"/>
        </w:rPr>
        <w:t>(ES) Nr. 269/2014 „Dėl ribojančių priemonių veiksmų, kenkiančių</w:t>
      </w:r>
      <w:r w:rsidR="00814351" w:rsidRPr="000032A4">
        <w:rPr>
          <w:rFonts w:asciiTheme="majorBidi" w:hAnsiTheme="majorBidi" w:cstheme="majorBidi"/>
          <w:lang w:val="lt-LT"/>
        </w:rPr>
        <w:t xml:space="preserve"> arba keliančių grėsmę Ukrainos teritoriniam vientisumui, suverenitetui ir nepriklausomybei“ (toliau – ir Reglamentas) 2 straipsnio 1 dalyje įtvirtinto draudimo, Lietuvos Respublikos Vyriausybės 2022</w:t>
      </w:r>
      <w:r w:rsidR="00B461F7" w:rsidRPr="000032A4">
        <w:rPr>
          <w:rFonts w:asciiTheme="majorBidi" w:hAnsiTheme="majorBidi" w:cstheme="majorBidi"/>
          <w:lang w:val="lt-LT"/>
        </w:rPr>
        <w:t> </w:t>
      </w:r>
      <w:r w:rsidR="00814351" w:rsidRPr="000032A4">
        <w:rPr>
          <w:rFonts w:asciiTheme="majorBidi" w:hAnsiTheme="majorBidi" w:cstheme="majorBidi"/>
          <w:lang w:val="lt-LT"/>
        </w:rPr>
        <w:t xml:space="preserve">m. gegužės 25 d. nutarimo Nr. 535 „Dėl Lietuvos Respublikos tarptautinių sankcijų įstatymo įgyvendinimo“ 33 punkto nuostatų </w:t>
      </w:r>
      <w:r w:rsidR="00B461F7" w:rsidRPr="000032A4">
        <w:rPr>
          <w:rFonts w:asciiTheme="majorBidi" w:hAnsiTheme="majorBidi" w:cstheme="majorBidi"/>
          <w:lang w:val="lt-LT"/>
        </w:rPr>
        <w:t xml:space="preserve">ir </w:t>
      </w:r>
      <w:r w:rsidR="00814351" w:rsidRPr="000032A4">
        <w:rPr>
          <w:rFonts w:asciiTheme="majorBidi" w:hAnsiTheme="majorBidi" w:cstheme="majorBidi"/>
          <w:lang w:val="lt-LT"/>
        </w:rPr>
        <w:t xml:space="preserve">pažeidė Lietuvos Respublikos tarptautinių sankcijų įstatymo (toliau – ir </w:t>
      </w:r>
      <w:r w:rsidR="00334799" w:rsidRPr="000032A4">
        <w:rPr>
          <w:rFonts w:asciiTheme="majorBidi" w:hAnsiTheme="majorBidi" w:cstheme="majorBidi"/>
          <w:lang w:val="lt-LT"/>
        </w:rPr>
        <w:t>TSĮ</w:t>
      </w:r>
      <w:r w:rsidR="00814351" w:rsidRPr="000032A4">
        <w:rPr>
          <w:rFonts w:asciiTheme="majorBidi" w:hAnsiTheme="majorBidi" w:cstheme="majorBidi"/>
          <w:lang w:val="lt-LT"/>
        </w:rPr>
        <w:t>) 4 straipsnio 1</w:t>
      </w:r>
      <w:r w:rsidR="00CE5509" w:rsidRPr="000032A4">
        <w:rPr>
          <w:rFonts w:asciiTheme="majorBidi" w:hAnsiTheme="majorBidi" w:cstheme="majorBidi"/>
          <w:lang w:val="lt-LT"/>
        </w:rPr>
        <w:t>,</w:t>
      </w:r>
      <w:r w:rsidR="00814351" w:rsidRPr="000032A4">
        <w:rPr>
          <w:rFonts w:asciiTheme="majorBidi" w:hAnsiTheme="majorBidi" w:cstheme="majorBidi"/>
          <w:lang w:val="lt-LT"/>
        </w:rPr>
        <w:t xml:space="preserve"> 2 dalyse</w:t>
      </w:r>
      <w:r w:rsidR="00CE5509" w:rsidRPr="000032A4">
        <w:rPr>
          <w:rFonts w:asciiTheme="majorBidi" w:hAnsiTheme="majorBidi" w:cstheme="majorBidi"/>
          <w:lang w:val="lt-LT"/>
        </w:rPr>
        <w:t xml:space="preserve">, </w:t>
      </w:r>
      <w:r w:rsidR="00814351" w:rsidRPr="000032A4">
        <w:rPr>
          <w:rFonts w:asciiTheme="majorBidi" w:hAnsiTheme="majorBidi" w:cstheme="majorBidi"/>
          <w:lang w:val="lt-LT"/>
        </w:rPr>
        <w:t>7 straipsnio 2 dalyje nustatytus reikalavimus.</w:t>
      </w:r>
    </w:p>
    <w:p w14:paraId="2E4ACC7B" w14:textId="057A5947" w:rsidR="00814351" w:rsidRPr="000032A4" w:rsidRDefault="00814351" w:rsidP="00814351">
      <w:pPr>
        <w:pStyle w:val="ListParagraph"/>
        <w:numPr>
          <w:ilvl w:val="0"/>
          <w:numId w:val="2"/>
        </w:numPr>
        <w:spacing w:after="120"/>
        <w:ind w:left="357" w:hanging="357"/>
        <w:contextualSpacing w:val="0"/>
        <w:jc w:val="both"/>
        <w:rPr>
          <w:rFonts w:asciiTheme="majorBidi" w:hAnsiTheme="majorBidi" w:cstheme="majorBidi"/>
          <w:lang w:val="lt-LT"/>
        </w:rPr>
      </w:pPr>
      <w:r w:rsidRPr="000032A4">
        <w:rPr>
          <w:rFonts w:asciiTheme="majorBidi" w:hAnsiTheme="majorBidi" w:cstheme="majorBidi"/>
          <w:lang w:val="lt-LT"/>
        </w:rPr>
        <w:lastRenderedPageBreak/>
        <w:t xml:space="preserve">Vilniaus miesto apylinkės </w:t>
      </w:r>
      <w:r w:rsidR="00B365B8" w:rsidRPr="000032A4">
        <w:rPr>
          <w:rFonts w:asciiTheme="majorBidi" w:hAnsiTheme="majorBidi" w:cstheme="majorBidi"/>
          <w:lang w:val="lt-LT"/>
        </w:rPr>
        <w:t>teismo</w:t>
      </w:r>
      <w:r w:rsidRPr="000032A4">
        <w:rPr>
          <w:rFonts w:asciiTheme="majorBidi" w:hAnsiTheme="majorBidi" w:cstheme="majorBidi"/>
          <w:lang w:val="lt-LT"/>
        </w:rPr>
        <w:t xml:space="preserve"> 2025 m. spalio 2 d. nutartimi Institucijos nutarimas paliktas nepakeistas ir administracinėn atsakomybėn patraukto </w:t>
      </w:r>
      <w:bookmarkStart w:id="6" w:name="Buk_22"/>
      <w:r w:rsidR="00E262DC" w:rsidRPr="000032A4">
        <w:rPr>
          <w:rFonts w:asciiTheme="majorBidi" w:hAnsiTheme="majorBidi" w:cstheme="majorBidi"/>
          <w:lang w:val="lt-LT"/>
        </w:rPr>
        <w:t xml:space="preserve">S. T. </w:t>
      </w:r>
      <w:bookmarkEnd w:id="6"/>
      <w:r w:rsidRPr="000032A4">
        <w:rPr>
          <w:rFonts w:asciiTheme="majorBidi" w:hAnsiTheme="majorBidi" w:cstheme="majorBidi"/>
          <w:lang w:val="lt-LT"/>
        </w:rPr>
        <w:t>skundas netenkintas.</w:t>
      </w:r>
    </w:p>
    <w:p w14:paraId="55806E91" w14:textId="71F89C75" w:rsidR="00814351" w:rsidRPr="000032A4" w:rsidRDefault="00814351" w:rsidP="00814351">
      <w:pPr>
        <w:pStyle w:val="ListParagraph"/>
        <w:numPr>
          <w:ilvl w:val="0"/>
          <w:numId w:val="2"/>
        </w:numPr>
        <w:spacing w:after="120"/>
        <w:ind w:left="357" w:hanging="357"/>
        <w:contextualSpacing w:val="0"/>
        <w:jc w:val="both"/>
        <w:rPr>
          <w:rFonts w:asciiTheme="majorBidi" w:hAnsiTheme="majorBidi" w:cstheme="majorBidi"/>
          <w:lang w:val="lt-LT"/>
        </w:rPr>
      </w:pPr>
      <w:r w:rsidRPr="000032A4">
        <w:rPr>
          <w:rFonts w:asciiTheme="majorBidi" w:hAnsiTheme="majorBidi" w:cstheme="majorBidi"/>
          <w:lang w:val="lt-LT"/>
        </w:rPr>
        <w:t xml:space="preserve">Vilniaus apygardos teismo 2025 m. gruodžio 5 d. nutartimi Vilniaus miesto apylinkės teismo 2025 m. spalio 2 d. nutartis palikta nepakeista ir administracinėn atsakomybėn patraukto </w:t>
      </w:r>
      <w:bookmarkStart w:id="7" w:name="Buk_23"/>
      <w:r w:rsidR="00E262DC" w:rsidRPr="000032A4">
        <w:rPr>
          <w:rFonts w:asciiTheme="majorBidi" w:hAnsiTheme="majorBidi" w:cstheme="majorBidi"/>
          <w:lang w:val="lt-LT"/>
        </w:rPr>
        <w:t xml:space="preserve">S. T. </w:t>
      </w:r>
      <w:bookmarkEnd w:id="7"/>
      <w:r w:rsidRPr="000032A4">
        <w:rPr>
          <w:rFonts w:asciiTheme="majorBidi" w:hAnsiTheme="majorBidi" w:cstheme="majorBidi"/>
          <w:lang w:val="lt-LT"/>
        </w:rPr>
        <w:t>apeliacinis skundas netenkintas.</w:t>
      </w:r>
    </w:p>
    <w:p w14:paraId="4308442B" w14:textId="69748DFF" w:rsidR="00814351" w:rsidRPr="000032A4" w:rsidRDefault="00EB55EF" w:rsidP="00814351">
      <w:pPr>
        <w:pStyle w:val="ListParagraph"/>
        <w:numPr>
          <w:ilvl w:val="0"/>
          <w:numId w:val="2"/>
        </w:numPr>
        <w:spacing w:after="120"/>
        <w:ind w:left="357" w:hanging="357"/>
        <w:contextualSpacing w:val="0"/>
        <w:jc w:val="both"/>
        <w:rPr>
          <w:rFonts w:asciiTheme="majorBidi" w:hAnsiTheme="majorBidi" w:cstheme="majorBidi"/>
          <w:lang w:val="lt-LT"/>
        </w:rPr>
      </w:pPr>
      <w:r w:rsidRPr="000032A4">
        <w:rPr>
          <w:rFonts w:asciiTheme="majorBidi" w:hAnsiTheme="majorBidi" w:cstheme="majorBidi"/>
          <w:lang w:val="lt-LT"/>
        </w:rPr>
        <w:t xml:space="preserve">Lietuvos Aukščiausiojo Teismo Baudžiamųjų bylų skyriaus teisėjų atrankos kolegijos 2026 m. kovo 17 d. nutartimi administracinėn atsakomybėn patraukto </w:t>
      </w:r>
      <w:bookmarkStart w:id="8" w:name="Buk_24"/>
      <w:r w:rsidR="00E262DC" w:rsidRPr="000032A4">
        <w:rPr>
          <w:rFonts w:asciiTheme="majorBidi" w:hAnsiTheme="majorBidi" w:cstheme="majorBidi"/>
          <w:lang w:val="lt-LT"/>
        </w:rPr>
        <w:t xml:space="preserve">S. T. </w:t>
      </w:r>
      <w:bookmarkEnd w:id="8"/>
      <w:r w:rsidRPr="000032A4">
        <w:rPr>
          <w:rFonts w:asciiTheme="majorBidi" w:hAnsiTheme="majorBidi" w:cstheme="majorBidi"/>
          <w:lang w:val="lt-LT"/>
        </w:rPr>
        <w:t>prašymas priimtas ir administracinio nusižengimo byla atnaujinta.</w:t>
      </w:r>
    </w:p>
    <w:bookmarkEnd w:id="2"/>
    <w:p w14:paraId="324FE646" w14:textId="77777777" w:rsidR="00104DFC" w:rsidRPr="000032A4" w:rsidRDefault="00104DFC" w:rsidP="00104DFC">
      <w:pPr>
        <w:spacing w:after="120"/>
        <w:rPr>
          <w:rFonts w:asciiTheme="majorBidi" w:hAnsiTheme="majorBidi" w:cstheme="majorBidi"/>
          <w:lang w:val="lt-LT"/>
        </w:rPr>
      </w:pPr>
    </w:p>
    <w:p w14:paraId="3E41EAE4" w14:textId="77777777" w:rsidR="00104DFC" w:rsidRPr="000032A4" w:rsidRDefault="00104DFC" w:rsidP="00104DFC">
      <w:pPr>
        <w:spacing w:after="120"/>
        <w:jc w:val="center"/>
        <w:rPr>
          <w:rFonts w:asciiTheme="majorBidi" w:hAnsiTheme="majorBidi" w:cstheme="majorBidi"/>
          <w:lang w:val="lt-LT"/>
        </w:rPr>
      </w:pPr>
      <w:r w:rsidRPr="000032A4">
        <w:rPr>
          <w:rFonts w:asciiTheme="majorBidi" w:hAnsiTheme="majorBidi" w:cstheme="majorBidi"/>
          <w:lang w:val="lt-LT"/>
        </w:rPr>
        <w:t>II. Prašymo atnaujinti administracinio nusižengimo bylą ir atsiliepimo į jį argumentai</w:t>
      </w:r>
    </w:p>
    <w:p w14:paraId="01DCF00B" w14:textId="77777777" w:rsidR="00104DFC" w:rsidRPr="000032A4" w:rsidRDefault="00104DFC" w:rsidP="00104DFC">
      <w:pPr>
        <w:spacing w:after="120"/>
        <w:rPr>
          <w:rFonts w:asciiTheme="majorBidi" w:hAnsiTheme="majorBidi" w:cstheme="majorBidi"/>
          <w:lang w:val="lt-LT"/>
        </w:rPr>
      </w:pPr>
    </w:p>
    <w:p w14:paraId="13F186DA" w14:textId="1AE0B117" w:rsidR="00104DFC" w:rsidRPr="000032A4" w:rsidRDefault="00104DFC" w:rsidP="00104DFC">
      <w:pPr>
        <w:pStyle w:val="ListParagraph"/>
        <w:numPr>
          <w:ilvl w:val="0"/>
          <w:numId w:val="2"/>
        </w:numPr>
        <w:spacing w:after="120"/>
        <w:ind w:left="357" w:hanging="357"/>
        <w:contextualSpacing w:val="0"/>
        <w:jc w:val="both"/>
        <w:rPr>
          <w:rFonts w:asciiTheme="majorBidi" w:hAnsiTheme="majorBidi" w:cstheme="majorBidi"/>
          <w:lang w:val="lt-LT"/>
        </w:rPr>
      </w:pPr>
      <w:r w:rsidRPr="000032A4">
        <w:rPr>
          <w:rFonts w:asciiTheme="majorBidi" w:hAnsiTheme="majorBidi" w:cstheme="majorBidi"/>
          <w:lang w:val="lt-LT"/>
        </w:rPr>
        <w:t xml:space="preserve">Pareiškėjas prašo panaikinti </w:t>
      </w:r>
      <w:r w:rsidR="00B365B8" w:rsidRPr="000032A4">
        <w:rPr>
          <w:rFonts w:asciiTheme="majorBidi" w:hAnsiTheme="majorBidi" w:cstheme="majorBidi"/>
          <w:lang w:val="lt-LT"/>
        </w:rPr>
        <w:t>Vilniaus</w:t>
      </w:r>
      <w:r w:rsidRPr="000032A4">
        <w:rPr>
          <w:rFonts w:asciiTheme="majorBidi" w:hAnsiTheme="majorBidi" w:cstheme="majorBidi"/>
          <w:lang w:val="lt-LT"/>
        </w:rPr>
        <w:t xml:space="preserve"> apygardos teismo </w:t>
      </w:r>
      <w:r w:rsidR="00B365B8" w:rsidRPr="000032A4">
        <w:rPr>
          <w:rFonts w:asciiTheme="majorBidi" w:hAnsiTheme="majorBidi" w:cstheme="majorBidi"/>
          <w:lang w:val="lt-LT"/>
        </w:rPr>
        <w:t>2025</w:t>
      </w:r>
      <w:r w:rsidRPr="000032A4">
        <w:rPr>
          <w:rFonts w:asciiTheme="majorBidi" w:hAnsiTheme="majorBidi" w:cstheme="majorBidi"/>
          <w:lang w:val="lt-LT"/>
        </w:rPr>
        <w:t xml:space="preserve"> m. </w:t>
      </w:r>
      <w:r w:rsidR="00B365B8" w:rsidRPr="000032A4">
        <w:rPr>
          <w:rFonts w:asciiTheme="majorBidi" w:hAnsiTheme="majorBidi" w:cstheme="majorBidi"/>
          <w:lang w:val="lt-LT"/>
        </w:rPr>
        <w:t>gruodžio</w:t>
      </w:r>
      <w:r w:rsidRPr="000032A4">
        <w:rPr>
          <w:rFonts w:asciiTheme="majorBidi" w:hAnsiTheme="majorBidi" w:cstheme="majorBidi"/>
          <w:lang w:val="lt-LT"/>
        </w:rPr>
        <w:t xml:space="preserve"> </w:t>
      </w:r>
      <w:r w:rsidR="00B365B8" w:rsidRPr="000032A4">
        <w:rPr>
          <w:rFonts w:asciiTheme="majorBidi" w:hAnsiTheme="majorBidi" w:cstheme="majorBidi"/>
          <w:lang w:val="lt-LT"/>
        </w:rPr>
        <w:t>5</w:t>
      </w:r>
      <w:r w:rsidRPr="000032A4">
        <w:rPr>
          <w:rFonts w:asciiTheme="majorBidi" w:hAnsiTheme="majorBidi" w:cstheme="majorBidi"/>
          <w:lang w:val="lt-LT"/>
        </w:rPr>
        <w:t xml:space="preserve"> d. nutartį ir</w:t>
      </w:r>
      <w:r w:rsidR="00B365B8" w:rsidRPr="000032A4">
        <w:rPr>
          <w:rFonts w:asciiTheme="majorBidi" w:hAnsiTheme="majorBidi" w:cstheme="majorBidi"/>
          <w:lang w:val="lt-LT"/>
        </w:rPr>
        <w:t xml:space="preserve"> Vilniaus miesto apylinkės teismo</w:t>
      </w:r>
      <w:r w:rsidRPr="000032A4">
        <w:rPr>
          <w:rFonts w:asciiTheme="majorBidi" w:hAnsiTheme="majorBidi" w:cstheme="majorBidi"/>
          <w:lang w:val="lt-LT"/>
        </w:rPr>
        <w:t xml:space="preserve"> </w:t>
      </w:r>
      <w:r w:rsidR="00B365B8" w:rsidRPr="000032A4">
        <w:rPr>
          <w:rFonts w:asciiTheme="majorBidi" w:hAnsiTheme="majorBidi" w:cstheme="majorBidi"/>
          <w:lang w:val="lt-LT"/>
        </w:rPr>
        <w:t xml:space="preserve">2025 m. spalio 2 d. nutartį, o administracinio nusižengimo bylą nutraukti. </w:t>
      </w:r>
      <w:r w:rsidRPr="000032A4">
        <w:rPr>
          <w:rFonts w:asciiTheme="majorBidi" w:hAnsiTheme="majorBidi" w:cstheme="majorBidi"/>
          <w:lang w:val="lt-LT"/>
        </w:rPr>
        <w:t>Pareiškėjas prašyme nurodo:</w:t>
      </w:r>
    </w:p>
    <w:p w14:paraId="7968A7CE" w14:textId="64BC9B85" w:rsidR="00D5649F" w:rsidRPr="000032A4" w:rsidRDefault="00D5649F" w:rsidP="00D5649F">
      <w:pPr>
        <w:pStyle w:val="ListParagraph"/>
        <w:numPr>
          <w:ilvl w:val="1"/>
          <w:numId w:val="2"/>
        </w:numPr>
        <w:spacing w:after="120"/>
        <w:ind w:left="788" w:hanging="431"/>
        <w:contextualSpacing w:val="0"/>
        <w:jc w:val="both"/>
        <w:rPr>
          <w:rFonts w:asciiTheme="majorBidi" w:hAnsiTheme="majorBidi" w:cstheme="majorBidi"/>
          <w:lang w:val="lt-LT"/>
        </w:rPr>
      </w:pPr>
      <w:r w:rsidRPr="0033411B">
        <w:rPr>
          <w:rFonts w:asciiTheme="majorBidi" w:hAnsiTheme="majorBidi" w:cstheme="majorBidi"/>
          <w:lang w:val="lt-LT"/>
        </w:rPr>
        <w:t>Lietuvos jurisdikcijos išplėtimas už Lietuvos ir Europos Sąjungos teritorijos</w:t>
      </w:r>
      <w:r w:rsidR="009E010F" w:rsidRPr="0033411B">
        <w:rPr>
          <w:rFonts w:asciiTheme="majorBidi" w:hAnsiTheme="majorBidi" w:cstheme="majorBidi"/>
          <w:lang w:val="lt-LT"/>
        </w:rPr>
        <w:t xml:space="preserve"> –</w:t>
      </w:r>
      <w:r w:rsidRPr="0033411B">
        <w:rPr>
          <w:rFonts w:asciiTheme="majorBidi" w:hAnsiTheme="majorBidi" w:cstheme="majorBidi"/>
          <w:lang w:val="lt-LT"/>
        </w:rPr>
        <w:t xml:space="preserve"> į Panamos ir Rusijos teritoriją</w:t>
      </w:r>
      <w:r w:rsidR="009E010F" w:rsidRPr="0033411B">
        <w:rPr>
          <w:rFonts w:asciiTheme="majorBidi" w:hAnsiTheme="majorBidi" w:cstheme="majorBidi"/>
          <w:lang w:val="lt-LT"/>
        </w:rPr>
        <w:t xml:space="preserve"> –</w:t>
      </w:r>
      <w:r w:rsidRPr="0033411B">
        <w:rPr>
          <w:rFonts w:asciiTheme="majorBidi" w:hAnsiTheme="majorBidi" w:cstheme="majorBidi"/>
          <w:lang w:val="lt-LT"/>
        </w:rPr>
        <w:t xml:space="preserve"> prieštarauja teisei į privatų gyvenimą. Kaip politinis pabėgėlis</w:t>
      </w:r>
      <w:r w:rsidR="009E010F" w:rsidRPr="0033411B">
        <w:rPr>
          <w:rFonts w:asciiTheme="majorBidi" w:hAnsiTheme="majorBidi" w:cstheme="majorBidi"/>
          <w:lang w:val="lt-LT"/>
        </w:rPr>
        <w:t>,</w:t>
      </w:r>
      <w:r w:rsidRPr="0033411B">
        <w:rPr>
          <w:rFonts w:asciiTheme="majorBidi" w:hAnsiTheme="majorBidi" w:cstheme="majorBidi"/>
          <w:lang w:val="lt-LT"/>
        </w:rPr>
        <w:t xml:space="preserve"> pareiškėjas yra gavęs Baltarusijos Respublikos politinį prieglobstį, kadangi Baltarusija pripažino, jog Lietuva persekioja jį dėl politinių priežasčių, t. y. dėl advokato veiklos dėl skundų Europos Žmogaus Teisių Teismui ir Jungtinių Tautų Žmogaus teisių komitetui rašymo. </w:t>
      </w:r>
      <w:r w:rsidR="005D4716" w:rsidRPr="0033411B">
        <w:rPr>
          <w:rFonts w:asciiTheme="majorBidi" w:hAnsiTheme="majorBidi" w:cstheme="majorBidi"/>
          <w:lang w:val="lt-LT"/>
        </w:rPr>
        <w:t>Be to,</w:t>
      </w:r>
      <w:r w:rsidRPr="0033411B">
        <w:rPr>
          <w:rFonts w:asciiTheme="majorBidi" w:hAnsiTheme="majorBidi" w:cstheme="majorBidi"/>
          <w:lang w:val="lt-LT"/>
        </w:rPr>
        <w:t xml:space="preserve"> </w:t>
      </w:r>
      <w:r w:rsidR="003200AA" w:rsidRPr="0033411B">
        <w:rPr>
          <w:rFonts w:asciiTheme="majorBidi" w:hAnsiTheme="majorBidi" w:cstheme="majorBidi"/>
          <w:lang w:val="lt-LT"/>
        </w:rPr>
        <w:t>pareiškėjas</w:t>
      </w:r>
      <w:r w:rsidRPr="0033411B">
        <w:rPr>
          <w:rFonts w:asciiTheme="majorBidi" w:hAnsiTheme="majorBidi" w:cstheme="majorBidi"/>
          <w:lang w:val="lt-LT"/>
        </w:rPr>
        <w:t xml:space="preserve"> yra Panamos pilietis, atsisakęs Lietuvos pilietybės, todėl negali būti laikomas Lietuvos Respublikos piliečiu ir jam nėra taikomos Lietuvos piliečio pareigos</w:t>
      </w:r>
      <w:r w:rsidRPr="000032A4">
        <w:rPr>
          <w:rFonts w:asciiTheme="majorBidi" w:hAnsiTheme="majorBidi" w:cstheme="majorBidi"/>
          <w:lang w:val="lt-LT"/>
        </w:rPr>
        <w:t>. Kaip politinis pabėgėlis, pareiškėjas negali naudotis Lietuvos pasu ir pilietybe.</w:t>
      </w:r>
    </w:p>
    <w:p w14:paraId="0D2A3823" w14:textId="00EE0350" w:rsidR="00FC474A" w:rsidRPr="000032A4" w:rsidRDefault="004C1F27" w:rsidP="00FC474A">
      <w:pPr>
        <w:pStyle w:val="ListParagraph"/>
        <w:numPr>
          <w:ilvl w:val="1"/>
          <w:numId w:val="2"/>
        </w:numPr>
        <w:spacing w:after="120"/>
        <w:ind w:left="788" w:hanging="431"/>
        <w:contextualSpacing w:val="0"/>
        <w:jc w:val="both"/>
        <w:rPr>
          <w:rFonts w:asciiTheme="majorBidi" w:hAnsiTheme="majorBidi" w:cstheme="majorBidi"/>
          <w:lang w:val="lt-LT"/>
        </w:rPr>
      </w:pPr>
      <w:r w:rsidRPr="000032A4">
        <w:rPr>
          <w:rFonts w:asciiTheme="majorBidi" w:hAnsiTheme="majorBidi" w:cstheme="majorBidi"/>
          <w:lang w:val="lt-LT"/>
        </w:rPr>
        <w:t xml:space="preserve">Tarptautinio pilietinių ir politinių teisių pakto 17 straipsnis ir Europos Sąjungos pagrindinių teisių chartijos 7 straipsnis garantuoja teisę į privatų gyvenimą, advokato paslaptį ir susižinojimą. Šias teises pažeidžia Reglamentas ir Tarptautinių sankcijų įstatymas ta apimtimi, kuria reikalauja iš Rusijos advokato, politinio pabėgėlio Baltarusijoje, informuoti FNTT apie </w:t>
      </w:r>
      <w:r w:rsidR="00F70536" w:rsidRPr="000032A4">
        <w:rPr>
          <w:rFonts w:asciiTheme="majorBidi" w:hAnsiTheme="majorBidi" w:cstheme="majorBidi"/>
          <w:lang w:val="lt-LT"/>
        </w:rPr>
        <w:t>j</w:t>
      </w:r>
      <w:r w:rsidRPr="000032A4">
        <w:rPr>
          <w:rFonts w:asciiTheme="majorBidi" w:hAnsiTheme="majorBidi" w:cstheme="majorBidi"/>
          <w:lang w:val="lt-LT"/>
        </w:rPr>
        <w:t>o paslaugą Rusijos piliečiui. Reglamentas yra antrinė Europos Sąjungos teisė, kuri negalioja, jeigu prieštarauja pirminei teisei, t. y. Europos Sąjungos pagrindinių teisių chartijos 7 straipsniui. Tuo tarpu Tarptautinis pilietinių ir politinių teisių paktas yra tarptautinė sutartis, kurią pasirašė visos Europos Sąjungos valstybės narės</w:t>
      </w:r>
      <w:r w:rsidR="00F70536" w:rsidRPr="000032A4">
        <w:rPr>
          <w:rFonts w:asciiTheme="majorBidi" w:hAnsiTheme="majorBidi" w:cstheme="majorBidi"/>
          <w:lang w:val="lt-LT"/>
        </w:rPr>
        <w:t>,</w:t>
      </w:r>
      <w:r w:rsidRPr="000032A4">
        <w:rPr>
          <w:rFonts w:asciiTheme="majorBidi" w:hAnsiTheme="majorBidi" w:cstheme="majorBidi"/>
          <w:lang w:val="lt-LT"/>
        </w:rPr>
        <w:t xml:space="preserve"> ir vidinė Europos Sąjungos teisė negali prieštarauti tarptautinei sutarčiai. Tarptautinė teisė turi viršenybę prieš Lietuvos įstatymą. Esant prieštaravimui tarp Europos Sąjungos pirminės teisės ir tarptautinės sutarties bei Europos Sąjungos antrinės teisės ir Lietuvos Respublikos įstatymo, Europos Sąjungos antrinė teisė ir Lietuvos Respublikos įstatymas negalioja. </w:t>
      </w:r>
      <w:r w:rsidR="00F70536" w:rsidRPr="000032A4">
        <w:rPr>
          <w:rFonts w:asciiTheme="majorBidi" w:hAnsiTheme="majorBidi" w:cstheme="majorBidi"/>
          <w:lang w:val="lt-LT"/>
        </w:rPr>
        <w:t>E</w:t>
      </w:r>
      <w:r w:rsidRPr="000032A4">
        <w:rPr>
          <w:rFonts w:asciiTheme="majorBidi" w:hAnsiTheme="majorBidi" w:cstheme="majorBidi"/>
          <w:lang w:val="lt-LT"/>
        </w:rPr>
        <w:t xml:space="preserve">sant kolizijai tarp Reglamento ir </w:t>
      </w:r>
      <w:r w:rsidR="00334799" w:rsidRPr="000032A4">
        <w:rPr>
          <w:rFonts w:asciiTheme="majorBidi" w:hAnsiTheme="majorBidi" w:cstheme="majorBidi"/>
          <w:lang w:val="lt-LT"/>
        </w:rPr>
        <w:t>TSĮ</w:t>
      </w:r>
      <w:r w:rsidRPr="000032A4">
        <w:rPr>
          <w:rFonts w:asciiTheme="majorBidi" w:hAnsiTheme="majorBidi" w:cstheme="majorBidi"/>
          <w:lang w:val="lt-LT"/>
        </w:rPr>
        <w:t xml:space="preserve"> bei Tarptautinio pilietinių ir politinių teisių pakto 17 straipsnio ir Europos Sąjungos pagrindinių teisių chartijos 7 straipsnio, taikytinas Tarptautinis pilietinių ir politinių teisių paktas. Reikalavimas, kad Rusijos advokatas prašytų FNTT leidimo gauti pinigus iš fondo „</w:t>
      </w:r>
      <w:proofErr w:type="spellStart"/>
      <w:r w:rsidRPr="000032A4">
        <w:rPr>
          <w:rFonts w:asciiTheme="majorBidi" w:hAnsiTheme="majorBidi" w:cstheme="majorBidi"/>
          <w:lang w:val="lt-LT"/>
        </w:rPr>
        <w:t>Pravfond</w:t>
      </w:r>
      <w:proofErr w:type="spellEnd"/>
      <w:r w:rsidRPr="000032A4">
        <w:rPr>
          <w:rFonts w:asciiTheme="majorBidi" w:hAnsiTheme="majorBidi" w:cstheme="majorBidi"/>
          <w:lang w:val="lt-LT"/>
        </w:rPr>
        <w:t xml:space="preserve">“, yra negaliojantis. Jeigu Lietuvos Aukščiausiasis Teismas turėtų priešingą nuomonę, </w:t>
      </w:r>
      <w:r w:rsidR="00B461F7" w:rsidRPr="000032A4">
        <w:rPr>
          <w:rFonts w:asciiTheme="majorBidi" w:hAnsiTheme="majorBidi" w:cstheme="majorBidi"/>
          <w:lang w:val="lt-LT"/>
        </w:rPr>
        <w:t xml:space="preserve">jis </w:t>
      </w:r>
      <w:r w:rsidRPr="000032A4">
        <w:rPr>
          <w:rFonts w:asciiTheme="majorBidi" w:hAnsiTheme="majorBidi" w:cstheme="majorBidi"/>
          <w:lang w:val="lt-LT"/>
        </w:rPr>
        <w:t xml:space="preserve">turėtų </w:t>
      </w:r>
      <w:r w:rsidR="00F70536" w:rsidRPr="000032A4">
        <w:rPr>
          <w:rFonts w:asciiTheme="majorBidi" w:hAnsiTheme="majorBidi" w:cstheme="majorBidi"/>
          <w:lang w:val="lt-LT"/>
        </w:rPr>
        <w:t>kreiptis</w:t>
      </w:r>
      <w:r w:rsidRPr="000032A4">
        <w:rPr>
          <w:rFonts w:asciiTheme="majorBidi" w:hAnsiTheme="majorBidi" w:cstheme="majorBidi"/>
          <w:lang w:val="lt-LT"/>
        </w:rPr>
        <w:t xml:space="preserve"> į Europos Sąjungos Teisingumo Teismą (toliau – </w:t>
      </w:r>
      <w:r w:rsidR="00B57A9C" w:rsidRPr="000032A4">
        <w:rPr>
          <w:rFonts w:asciiTheme="majorBidi" w:hAnsiTheme="majorBidi" w:cstheme="majorBidi"/>
          <w:lang w:val="lt-LT"/>
        </w:rPr>
        <w:t xml:space="preserve">ir </w:t>
      </w:r>
      <w:r w:rsidRPr="000032A4">
        <w:rPr>
          <w:rFonts w:asciiTheme="majorBidi" w:hAnsiTheme="majorBidi" w:cstheme="majorBidi"/>
          <w:lang w:val="lt-LT"/>
        </w:rPr>
        <w:t xml:space="preserve">ESTT) su </w:t>
      </w:r>
      <w:proofErr w:type="spellStart"/>
      <w:r w:rsidRPr="000032A4">
        <w:rPr>
          <w:rFonts w:asciiTheme="majorBidi" w:hAnsiTheme="majorBidi" w:cstheme="majorBidi"/>
          <w:lang w:val="lt-LT"/>
        </w:rPr>
        <w:t>prejudiciniu</w:t>
      </w:r>
      <w:proofErr w:type="spellEnd"/>
      <w:r w:rsidRPr="000032A4">
        <w:rPr>
          <w:rFonts w:asciiTheme="majorBidi" w:hAnsiTheme="majorBidi" w:cstheme="majorBidi"/>
          <w:lang w:val="lt-LT"/>
        </w:rPr>
        <w:t xml:space="preserve"> klausimu, ar Reglamentas Nr. 269/2014 ta apimtimi, kuria reikalauja iš Rusijos advokato surašant skundą Rusijos piliečiui, gavusiam paramą iš Rusijos valstybės fondo skurstantiems piliečiams, pranešti apie tai (gauti leidimą iš) FNTT, neprieštarauja teisei į privatų gyvenimą ir slaptą susižinojimą Europos Sąjungos pagrindinių teisių chartijos 7</w:t>
      </w:r>
      <w:r w:rsidR="00F70536" w:rsidRPr="000032A4">
        <w:rPr>
          <w:rFonts w:asciiTheme="majorBidi" w:hAnsiTheme="majorBidi" w:cstheme="majorBidi"/>
          <w:lang w:val="lt-LT"/>
        </w:rPr>
        <w:t> </w:t>
      </w:r>
      <w:r w:rsidRPr="000032A4">
        <w:rPr>
          <w:rFonts w:asciiTheme="majorBidi" w:hAnsiTheme="majorBidi" w:cstheme="majorBidi"/>
          <w:lang w:val="lt-LT"/>
        </w:rPr>
        <w:t>straipsnio ir Tarptautinio pilietinių ir politinių teisių pakto 17 straipsnio prasme.</w:t>
      </w:r>
    </w:p>
    <w:p w14:paraId="0E01DEF4" w14:textId="5C3D7CE9" w:rsidR="00EB29A5" w:rsidRPr="000032A4" w:rsidRDefault="00EB29A5" w:rsidP="00EB29A5">
      <w:pPr>
        <w:pStyle w:val="ListParagraph"/>
        <w:numPr>
          <w:ilvl w:val="1"/>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Pagal Reglamento įvadinės dalies 4 punktą, sankcijos taikomos įstaigoms, kurios kelia grėsmę Ukrainos teritoriniam vientisumui, suverenitetui ir nepriklausomybei, tačiau Rusijos žmogaus teisių fondas „</w:t>
      </w:r>
      <w:proofErr w:type="spellStart"/>
      <w:r w:rsidRPr="000032A4">
        <w:rPr>
          <w:rFonts w:asciiTheme="majorBidi" w:hAnsiTheme="majorBidi" w:cstheme="majorBidi"/>
          <w:lang w:val="lt-LT"/>
        </w:rPr>
        <w:t>Pravfond</w:t>
      </w:r>
      <w:proofErr w:type="spellEnd"/>
      <w:r w:rsidRPr="000032A4">
        <w:rPr>
          <w:rFonts w:asciiTheme="majorBidi" w:hAnsiTheme="majorBidi" w:cstheme="majorBidi"/>
          <w:lang w:val="lt-LT"/>
        </w:rPr>
        <w:t xml:space="preserve">“ tam grėsmės nekelia. Šis fondas skiria finansavimą rusams, gyvenantiems skurde, savarankiškai negalintiems apmokėti advokato paslaugų ir </w:t>
      </w:r>
      <w:r w:rsidRPr="000032A4">
        <w:rPr>
          <w:rFonts w:asciiTheme="majorBidi" w:hAnsiTheme="majorBidi" w:cstheme="majorBidi"/>
          <w:lang w:val="lt-LT"/>
        </w:rPr>
        <w:lastRenderedPageBreak/>
        <w:t>apginti savo teisių teisme. Žmogaus teisių gynybos finansavimas negali būti laikomas grėsme Ukrainos teritoriniam vientisumui, suverenitetui ir nepriklausomybei, net jeigu finansuojamas skundas Jungtinių Tautų Žmogaus teisių komitetui prieš Ukrainą. Taigi fondo „</w:t>
      </w:r>
      <w:proofErr w:type="spellStart"/>
      <w:r w:rsidRPr="000032A4">
        <w:rPr>
          <w:rFonts w:asciiTheme="majorBidi" w:hAnsiTheme="majorBidi" w:cstheme="majorBidi"/>
          <w:lang w:val="lt-LT"/>
        </w:rPr>
        <w:t>Pravfond</w:t>
      </w:r>
      <w:proofErr w:type="spellEnd"/>
      <w:r w:rsidRPr="000032A4">
        <w:rPr>
          <w:rFonts w:asciiTheme="majorBidi" w:hAnsiTheme="majorBidi" w:cstheme="majorBidi"/>
          <w:lang w:val="lt-LT"/>
        </w:rPr>
        <w:t>“ įtraukimas į sankcijų sąrašą negalioja, nes yra neteisėta</w:t>
      </w:r>
      <w:r w:rsidR="00B461F7" w:rsidRPr="000032A4">
        <w:rPr>
          <w:rFonts w:asciiTheme="majorBidi" w:hAnsiTheme="majorBidi" w:cstheme="majorBidi"/>
          <w:lang w:val="lt-LT"/>
        </w:rPr>
        <w:t>s</w:t>
      </w:r>
      <w:r w:rsidRPr="000032A4">
        <w:rPr>
          <w:rFonts w:asciiTheme="majorBidi" w:hAnsiTheme="majorBidi" w:cstheme="majorBidi"/>
          <w:lang w:val="lt-LT"/>
        </w:rPr>
        <w:t xml:space="preserve">, pažeidžiantis Reglamento įvadinės dalies 4 punktą. Tačiau, jeigu Lietuvos Aukščiausiasis Teismas turėtų kitokią poziciją, turėtų būti kreipiamasi į ESTT su </w:t>
      </w:r>
      <w:proofErr w:type="spellStart"/>
      <w:r w:rsidRPr="000032A4">
        <w:rPr>
          <w:rFonts w:asciiTheme="majorBidi" w:hAnsiTheme="majorBidi" w:cstheme="majorBidi"/>
          <w:lang w:val="lt-LT"/>
        </w:rPr>
        <w:t>prejudiciniu</w:t>
      </w:r>
      <w:proofErr w:type="spellEnd"/>
      <w:r w:rsidRPr="000032A4">
        <w:rPr>
          <w:rFonts w:asciiTheme="majorBidi" w:hAnsiTheme="majorBidi" w:cstheme="majorBidi"/>
          <w:lang w:val="lt-LT"/>
        </w:rPr>
        <w:t xml:space="preserve"> klausimu: ar </w:t>
      </w:r>
      <w:r w:rsidR="00B461F7" w:rsidRPr="000032A4">
        <w:rPr>
          <w:rFonts w:asciiTheme="majorBidi" w:hAnsiTheme="majorBidi" w:cstheme="majorBidi"/>
          <w:lang w:val="lt-LT"/>
        </w:rPr>
        <w:t xml:space="preserve">fondas </w:t>
      </w:r>
      <w:r w:rsidRPr="000032A4">
        <w:rPr>
          <w:rFonts w:asciiTheme="majorBidi" w:hAnsiTheme="majorBidi" w:cstheme="majorBidi"/>
          <w:lang w:val="lt-LT"/>
        </w:rPr>
        <w:t>„</w:t>
      </w:r>
      <w:proofErr w:type="spellStart"/>
      <w:r w:rsidRPr="000032A4">
        <w:rPr>
          <w:rFonts w:asciiTheme="majorBidi" w:hAnsiTheme="majorBidi" w:cstheme="majorBidi"/>
          <w:lang w:val="lt-LT"/>
        </w:rPr>
        <w:t>Pravfond</w:t>
      </w:r>
      <w:proofErr w:type="spellEnd"/>
      <w:r w:rsidRPr="000032A4">
        <w:rPr>
          <w:rFonts w:asciiTheme="majorBidi" w:hAnsiTheme="majorBidi" w:cstheme="majorBidi"/>
          <w:lang w:val="lt-LT"/>
        </w:rPr>
        <w:t xml:space="preserve">“ gali būti laikomas keliančiu grėsmę Ukrainos teritoriniam vientisumui, suverenitetui ir nepriklausomybei Tarybos </w:t>
      </w:r>
      <w:r w:rsidR="00B461F7" w:rsidRPr="000032A4">
        <w:rPr>
          <w:rFonts w:asciiTheme="majorBidi" w:hAnsiTheme="majorBidi" w:cstheme="majorBidi"/>
          <w:lang w:val="lt-LT"/>
        </w:rPr>
        <w:t>r</w:t>
      </w:r>
      <w:r w:rsidRPr="000032A4">
        <w:rPr>
          <w:rFonts w:asciiTheme="majorBidi" w:hAnsiTheme="majorBidi" w:cstheme="majorBidi"/>
          <w:lang w:val="lt-LT"/>
        </w:rPr>
        <w:t>eglamento (ES) Nr. 269/2014 įvadinės dalies 4</w:t>
      </w:r>
      <w:r w:rsidR="00B461F7" w:rsidRPr="000032A4">
        <w:rPr>
          <w:rFonts w:asciiTheme="majorBidi" w:hAnsiTheme="majorBidi" w:cstheme="majorBidi"/>
          <w:lang w:val="lt-LT"/>
        </w:rPr>
        <w:t> </w:t>
      </w:r>
      <w:r w:rsidRPr="000032A4">
        <w:rPr>
          <w:rFonts w:asciiTheme="majorBidi" w:hAnsiTheme="majorBidi" w:cstheme="majorBidi"/>
          <w:lang w:val="lt-LT"/>
        </w:rPr>
        <w:t xml:space="preserve">punkto prasme vien dėl to, kad suteikia finansinę pagalbą rusams, gyvenantiems skurde, tam, kad jie galėtų pasinaudoti advokato paslaugomis, be kita ko, teikiant skundus prieš Ukrainą Europos Žmogaus Teisių </w:t>
      </w:r>
      <w:r w:rsidR="00A94025" w:rsidRPr="000032A4">
        <w:rPr>
          <w:rFonts w:asciiTheme="majorBidi" w:hAnsiTheme="majorBidi" w:cstheme="majorBidi"/>
          <w:lang w:val="lt-LT"/>
        </w:rPr>
        <w:t xml:space="preserve">Teismui </w:t>
      </w:r>
      <w:r w:rsidRPr="000032A4">
        <w:rPr>
          <w:rFonts w:asciiTheme="majorBidi" w:hAnsiTheme="majorBidi" w:cstheme="majorBidi"/>
          <w:lang w:val="lt-LT"/>
        </w:rPr>
        <w:t xml:space="preserve">ir Jungtinių Tautų Žmogaus teisių </w:t>
      </w:r>
      <w:r w:rsidR="00A94025" w:rsidRPr="000032A4">
        <w:rPr>
          <w:rFonts w:asciiTheme="majorBidi" w:hAnsiTheme="majorBidi" w:cstheme="majorBidi"/>
          <w:lang w:val="lt-LT"/>
        </w:rPr>
        <w:t>komitetui</w:t>
      </w:r>
      <w:r w:rsidRPr="000032A4">
        <w:rPr>
          <w:rFonts w:asciiTheme="majorBidi" w:hAnsiTheme="majorBidi" w:cstheme="majorBidi"/>
          <w:lang w:val="lt-LT"/>
        </w:rPr>
        <w:t>?</w:t>
      </w:r>
    </w:p>
    <w:p w14:paraId="28A0EB79" w14:textId="5C8407C9" w:rsidR="00FC474A" w:rsidRPr="007031D6" w:rsidRDefault="00FC474A" w:rsidP="00EB29A5">
      <w:pPr>
        <w:pStyle w:val="ListParagraph"/>
        <w:numPr>
          <w:ilvl w:val="1"/>
          <w:numId w:val="2"/>
        </w:numPr>
        <w:spacing w:after="120"/>
        <w:ind w:left="788" w:hanging="431"/>
        <w:contextualSpacing w:val="0"/>
        <w:jc w:val="both"/>
        <w:rPr>
          <w:rFonts w:asciiTheme="majorBidi" w:hAnsiTheme="majorBidi" w:cstheme="majorBidi"/>
          <w:lang w:val="lt-LT"/>
        </w:rPr>
      </w:pPr>
      <w:r w:rsidRPr="000032A4">
        <w:rPr>
          <w:rFonts w:asciiTheme="majorBidi" w:hAnsiTheme="majorBidi" w:cstheme="majorBidi"/>
          <w:lang w:val="lt-LT"/>
        </w:rPr>
        <w:t xml:space="preserve">Apylinkės teismas nenustatė faktų, kuriais pareiškėjas yra kaltinamas suklastotų dokumentų (2023 m. gegužės 18 d., liepos 17 d. ir liepos 24 d. elektroniniai laiškai, 2023 m. birželio 12 d. advokato paslaugų sutartis, </w:t>
      </w:r>
      <w:bookmarkStart w:id="9" w:name="Buk_37"/>
      <w:r w:rsidR="00E262DC" w:rsidRPr="000032A4">
        <w:rPr>
          <w:rFonts w:asciiTheme="majorBidi" w:hAnsiTheme="majorBidi" w:cstheme="majorBidi"/>
          <w:lang w:val="lt-LT"/>
        </w:rPr>
        <w:t xml:space="preserve">V. P. </w:t>
      </w:r>
      <w:bookmarkEnd w:id="9"/>
      <w:r w:rsidRPr="000032A4">
        <w:rPr>
          <w:rFonts w:asciiTheme="majorBidi" w:hAnsiTheme="majorBidi" w:cstheme="majorBidi"/>
          <w:lang w:val="lt-LT"/>
        </w:rPr>
        <w:t>(</w:t>
      </w:r>
      <w:bookmarkStart w:id="10" w:name="Buk_38"/>
      <w:r w:rsidR="00E262DC" w:rsidRPr="000032A4">
        <w:rPr>
          <w:rFonts w:asciiTheme="majorBidi" w:hAnsiTheme="majorBidi" w:cstheme="majorBidi"/>
          <w:lang w:val="lt-LT"/>
        </w:rPr>
        <w:t>V. P.</w:t>
      </w:r>
      <w:bookmarkEnd w:id="10"/>
      <w:r w:rsidRPr="000032A4">
        <w:rPr>
          <w:rFonts w:asciiTheme="majorBidi" w:hAnsiTheme="majorBidi" w:cstheme="majorBidi"/>
          <w:lang w:val="lt-LT"/>
        </w:rPr>
        <w:t xml:space="preserve">) pažyma) pagrindu. Nors Institucija nurodė, kad </w:t>
      </w:r>
      <w:bookmarkStart w:id="11" w:name="Buk_9"/>
      <w:r w:rsidR="00E262DC" w:rsidRPr="000032A4">
        <w:rPr>
          <w:rFonts w:asciiTheme="majorBidi" w:hAnsiTheme="majorBidi" w:cstheme="majorBidi"/>
          <w:lang w:val="lt-LT"/>
        </w:rPr>
        <w:t>S.</w:t>
      </w:r>
      <w:r w:rsidR="00D950EF" w:rsidRPr="000032A4">
        <w:rPr>
          <w:rFonts w:asciiTheme="majorBidi" w:hAnsiTheme="majorBidi" w:cstheme="majorBidi"/>
          <w:lang w:val="lt-LT"/>
        </w:rPr>
        <w:t> </w:t>
      </w:r>
      <w:r w:rsidR="00E262DC" w:rsidRPr="000032A4">
        <w:rPr>
          <w:rFonts w:asciiTheme="majorBidi" w:hAnsiTheme="majorBidi" w:cstheme="majorBidi"/>
          <w:lang w:val="lt-LT"/>
        </w:rPr>
        <w:t xml:space="preserve">T. </w:t>
      </w:r>
      <w:bookmarkEnd w:id="11"/>
      <w:r w:rsidRPr="000032A4">
        <w:rPr>
          <w:rFonts w:asciiTheme="majorBidi" w:hAnsiTheme="majorBidi" w:cstheme="majorBidi"/>
          <w:lang w:val="lt-LT"/>
        </w:rPr>
        <w:t xml:space="preserve">niekada nebuvo Rusijos advokatas, tačiau, pagal suklastotus dokumentus, jis yra advokatas, todėl sutartis su „advokatu </w:t>
      </w:r>
      <w:bookmarkStart w:id="12" w:name="Buk_35"/>
      <w:r w:rsidR="00E262DC" w:rsidRPr="000032A4">
        <w:rPr>
          <w:rFonts w:asciiTheme="majorBidi" w:hAnsiTheme="majorBidi" w:cstheme="majorBidi"/>
          <w:lang w:val="lt-LT"/>
        </w:rPr>
        <w:t>S. T.</w:t>
      </w:r>
      <w:bookmarkEnd w:id="12"/>
      <w:r w:rsidRPr="000032A4">
        <w:rPr>
          <w:rFonts w:asciiTheme="majorBidi" w:hAnsiTheme="majorBidi" w:cstheme="majorBidi"/>
          <w:lang w:val="lt-LT"/>
        </w:rPr>
        <w:t xml:space="preserve">“ negalėjo būti su juo sudaryta. Pareiškėjas negalėjo atlikti paslaugos, kurią tariamai apmokėjo </w:t>
      </w:r>
      <w:r w:rsidR="008570DB" w:rsidRPr="000032A4">
        <w:rPr>
          <w:rFonts w:asciiTheme="majorBidi" w:hAnsiTheme="majorBidi" w:cstheme="majorBidi"/>
          <w:lang w:val="lt-LT"/>
        </w:rPr>
        <w:t xml:space="preserve">fondas </w:t>
      </w:r>
      <w:r w:rsidRPr="000032A4">
        <w:rPr>
          <w:rFonts w:asciiTheme="majorBidi" w:hAnsiTheme="majorBidi" w:cstheme="majorBidi"/>
          <w:lang w:val="lt-LT"/>
        </w:rPr>
        <w:t>„</w:t>
      </w:r>
      <w:proofErr w:type="spellStart"/>
      <w:r w:rsidRPr="000032A4">
        <w:rPr>
          <w:rFonts w:asciiTheme="majorBidi" w:hAnsiTheme="majorBidi" w:cstheme="majorBidi"/>
          <w:lang w:val="lt-LT"/>
        </w:rPr>
        <w:t>Pravfond</w:t>
      </w:r>
      <w:proofErr w:type="spellEnd"/>
      <w:r w:rsidRPr="000032A4">
        <w:rPr>
          <w:rFonts w:asciiTheme="majorBidi" w:hAnsiTheme="majorBidi" w:cstheme="majorBidi"/>
          <w:lang w:val="lt-LT"/>
        </w:rPr>
        <w:t xml:space="preserve">“. Nesurinkus įrodymų, kad </w:t>
      </w:r>
      <w:bookmarkStart w:id="13" w:name="Buk_10"/>
      <w:r w:rsidR="00E262DC" w:rsidRPr="000032A4">
        <w:rPr>
          <w:rFonts w:asciiTheme="majorBidi" w:hAnsiTheme="majorBidi" w:cstheme="majorBidi"/>
          <w:lang w:val="lt-LT"/>
        </w:rPr>
        <w:t xml:space="preserve">S. T. </w:t>
      </w:r>
      <w:bookmarkEnd w:id="13"/>
      <w:r w:rsidRPr="000032A4">
        <w:rPr>
          <w:rFonts w:asciiTheme="majorBidi" w:hAnsiTheme="majorBidi" w:cstheme="majorBidi"/>
          <w:lang w:val="lt-LT"/>
        </w:rPr>
        <w:t xml:space="preserve">buvo advokatas, </w:t>
      </w:r>
      <w:r w:rsidRPr="007031D6">
        <w:rPr>
          <w:rFonts w:asciiTheme="majorBidi" w:hAnsiTheme="majorBidi" w:cstheme="majorBidi"/>
          <w:lang w:val="lt-LT"/>
        </w:rPr>
        <w:t xml:space="preserve">negali būti teigiama, jog jis teikė advokato paslaugas. Taip pat Institucija ir apylinkės teismas turėjo įrodyti, kad 2023 m. birželio 12 d. sutartyje kaip užsakovai nurodyti </w:t>
      </w:r>
      <w:bookmarkStart w:id="14" w:name="Buk_2"/>
      <w:r w:rsidR="00E262DC" w:rsidRPr="007031D6">
        <w:rPr>
          <w:rFonts w:asciiTheme="majorBidi" w:hAnsiTheme="majorBidi" w:cstheme="majorBidi"/>
          <w:lang w:val="lt-LT"/>
        </w:rPr>
        <w:t xml:space="preserve">A. E. </w:t>
      </w:r>
      <w:bookmarkEnd w:id="14"/>
      <w:r w:rsidRPr="007031D6">
        <w:rPr>
          <w:rFonts w:asciiTheme="majorBidi" w:hAnsiTheme="majorBidi" w:cstheme="majorBidi"/>
          <w:lang w:val="lt-LT"/>
        </w:rPr>
        <w:t>(</w:t>
      </w:r>
      <w:bookmarkStart w:id="15" w:name="Buk_3"/>
      <w:r w:rsidR="00E262DC" w:rsidRPr="007031D6">
        <w:rPr>
          <w:rFonts w:asciiTheme="majorBidi" w:hAnsiTheme="majorBidi" w:cstheme="majorBidi"/>
          <w:lang w:val="lt-LT"/>
        </w:rPr>
        <w:t>A. E.</w:t>
      </w:r>
      <w:bookmarkEnd w:id="15"/>
      <w:r w:rsidRPr="007031D6">
        <w:rPr>
          <w:rFonts w:asciiTheme="majorBidi" w:hAnsiTheme="majorBidi" w:cstheme="majorBidi"/>
          <w:lang w:val="lt-LT"/>
        </w:rPr>
        <w:t>) ir A.</w:t>
      </w:r>
      <w:r w:rsidR="00172BC4" w:rsidRPr="007031D6">
        <w:rPr>
          <w:rFonts w:asciiTheme="majorBidi" w:hAnsiTheme="majorBidi" w:cstheme="majorBidi"/>
          <w:lang w:val="lt-LT"/>
        </w:rPr>
        <w:t> </w:t>
      </w:r>
      <w:r w:rsidRPr="007031D6">
        <w:rPr>
          <w:rFonts w:asciiTheme="majorBidi" w:hAnsiTheme="majorBidi" w:cstheme="majorBidi"/>
          <w:lang w:val="lt-LT"/>
        </w:rPr>
        <w:t>K</w:t>
      </w:r>
      <w:r w:rsidR="007031D6" w:rsidRPr="007031D6">
        <w:rPr>
          <w:rFonts w:asciiTheme="majorBidi" w:hAnsiTheme="majorBidi" w:cstheme="majorBidi"/>
          <w:lang w:val="lt-LT"/>
        </w:rPr>
        <w:t>.</w:t>
      </w:r>
      <w:r w:rsidRPr="007031D6">
        <w:rPr>
          <w:rFonts w:asciiTheme="majorBidi" w:hAnsiTheme="majorBidi" w:cstheme="majorBidi"/>
          <w:lang w:val="lt-LT"/>
        </w:rPr>
        <w:t xml:space="preserve"> (A. K</w:t>
      </w:r>
      <w:r w:rsidR="007031D6" w:rsidRPr="007031D6">
        <w:rPr>
          <w:rFonts w:asciiTheme="majorBidi" w:hAnsiTheme="majorBidi" w:cstheme="majorBidi"/>
          <w:lang w:val="lt-LT"/>
        </w:rPr>
        <w:t>.</w:t>
      </w:r>
      <w:r w:rsidRPr="007031D6">
        <w:rPr>
          <w:rFonts w:asciiTheme="majorBidi" w:hAnsiTheme="majorBidi" w:cstheme="majorBidi"/>
          <w:lang w:val="lt-LT"/>
        </w:rPr>
        <w:t xml:space="preserve">) egzistuoja, tačiau, kadangi tokių asmenų nėra, nėra ir jų skundo Jungtinių Tautų Žmogaus teisių komitetui, juo labiau tokio skundo negalėjo surašyti ir pateikti pareiškėjas. Be to, pareiškėjas niekada neturėjo ryšių su </w:t>
      </w:r>
      <w:r w:rsidR="008570DB" w:rsidRPr="007031D6">
        <w:rPr>
          <w:rFonts w:asciiTheme="majorBidi" w:hAnsiTheme="majorBidi" w:cstheme="majorBidi"/>
          <w:lang w:val="lt-LT"/>
        </w:rPr>
        <w:t xml:space="preserve">fondu </w:t>
      </w:r>
      <w:r w:rsidRPr="007031D6">
        <w:rPr>
          <w:rFonts w:asciiTheme="majorBidi" w:hAnsiTheme="majorBidi" w:cstheme="majorBidi"/>
          <w:lang w:val="lt-LT"/>
        </w:rPr>
        <w:t>„</w:t>
      </w:r>
      <w:proofErr w:type="spellStart"/>
      <w:r w:rsidRPr="007031D6">
        <w:rPr>
          <w:rFonts w:asciiTheme="majorBidi" w:hAnsiTheme="majorBidi" w:cstheme="majorBidi"/>
          <w:lang w:val="lt-LT"/>
        </w:rPr>
        <w:t>Pravfond</w:t>
      </w:r>
      <w:proofErr w:type="spellEnd"/>
      <w:r w:rsidRPr="007031D6">
        <w:rPr>
          <w:rFonts w:asciiTheme="majorBidi" w:hAnsiTheme="majorBidi" w:cstheme="majorBidi"/>
          <w:lang w:val="lt-LT"/>
        </w:rPr>
        <w:t xml:space="preserve">“. Tiek Jungtinių Tautų Žmogaus teisių komitetas, tiek ir </w:t>
      </w:r>
      <w:r w:rsidR="00902FB3" w:rsidRPr="007031D6">
        <w:rPr>
          <w:rFonts w:asciiTheme="majorBidi" w:hAnsiTheme="majorBidi" w:cstheme="majorBidi"/>
          <w:lang w:val="lt-LT"/>
        </w:rPr>
        <w:t xml:space="preserve">fondas </w:t>
      </w:r>
      <w:r w:rsidRPr="007031D6">
        <w:rPr>
          <w:rFonts w:asciiTheme="majorBidi" w:hAnsiTheme="majorBidi" w:cstheme="majorBidi"/>
          <w:lang w:val="lt-LT"/>
        </w:rPr>
        <w:t>„</w:t>
      </w:r>
      <w:proofErr w:type="spellStart"/>
      <w:r w:rsidRPr="007031D6">
        <w:rPr>
          <w:rFonts w:asciiTheme="majorBidi" w:hAnsiTheme="majorBidi" w:cstheme="majorBidi"/>
          <w:lang w:val="lt-LT"/>
        </w:rPr>
        <w:t>Pravfond</w:t>
      </w:r>
      <w:proofErr w:type="spellEnd"/>
      <w:r w:rsidRPr="007031D6">
        <w:rPr>
          <w:rFonts w:asciiTheme="majorBidi" w:hAnsiTheme="majorBidi" w:cstheme="majorBidi"/>
          <w:lang w:val="lt-LT"/>
        </w:rPr>
        <w:t xml:space="preserve">“ patvirtino, kad pareiškėjas nerašė skundo Jungtinių Tautų Žmogaus teisių komitetui. Kadangi pareiškėjas nėra girdėjęs apie </w:t>
      </w:r>
      <w:bookmarkStart w:id="16" w:name="Buk_4"/>
      <w:r w:rsidR="00E262DC" w:rsidRPr="007031D6">
        <w:rPr>
          <w:rFonts w:asciiTheme="majorBidi" w:hAnsiTheme="majorBidi" w:cstheme="majorBidi"/>
          <w:lang w:val="lt-LT"/>
        </w:rPr>
        <w:t xml:space="preserve">A. E. </w:t>
      </w:r>
      <w:bookmarkEnd w:id="16"/>
      <w:r w:rsidRPr="007031D6">
        <w:rPr>
          <w:rFonts w:asciiTheme="majorBidi" w:hAnsiTheme="majorBidi" w:cstheme="majorBidi"/>
          <w:lang w:val="lt-LT"/>
        </w:rPr>
        <w:t>ir A. K</w:t>
      </w:r>
      <w:r w:rsidR="007031D6" w:rsidRPr="007031D6">
        <w:rPr>
          <w:rFonts w:asciiTheme="majorBidi" w:hAnsiTheme="majorBidi" w:cstheme="majorBidi"/>
          <w:lang w:val="lt-LT"/>
        </w:rPr>
        <w:t>.</w:t>
      </w:r>
      <w:r w:rsidRPr="007031D6">
        <w:rPr>
          <w:rFonts w:asciiTheme="majorBidi" w:hAnsiTheme="majorBidi" w:cstheme="majorBidi"/>
          <w:lang w:val="lt-LT"/>
        </w:rPr>
        <w:t xml:space="preserve"> skundą Jungtinių Tautų Žmogaus teisių komitetui prieš Estijos Respubliką, </w:t>
      </w:r>
      <w:r w:rsidR="008570DB" w:rsidRPr="007031D6">
        <w:rPr>
          <w:rFonts w:asciiTheme="majorBidi" w:hAnsiTheme="majorBidi" w:cstheme="majorBidi"/>
          <w:lang w:val="lt-LT"/>
        </w:rPr>
        <w:t xml:space="preserve">jis </w:t>
      </w:r>
      <w:r w:rsidRPr="007031D6">
        <w:rPr>
          <w:rFonts w:asciiTheme="majorBidi" w:hAnsiTheme="majorBidi" w:cstheme="majorBidi"/>
          <w:lang w:val="lt-LT"/>
        </w:rPr>
        <w:t xml:space="preserve">kreipėsi į Estijos ministeriją, prašydamas patvirtinti, ar toks skundas buvo teiktas, tačiau Institucija ir apylinkės teismas atsisakė apklausti Estijos </w:t>
      </w:r>
      <w:r w:rsidR="008570DB" w:rsidRPr="007031D6">
        <w:rPr>
          <w:rFonts w:asciiTheme="majorBidi" w:hAnsiTheme="majorBidi" w:cstheme="majorBidi"/>
          <w:lang w:val="lt-LT"/>
        </w:rPr>
        <w:t>t</w:t>
      </w:r>
      <w:r w:rsidRPr="007031D6">
        <w:rPr>
          <w:rFonts w:asciiTheme="majorBidi" w:hAnsiTheme="majorBidi" w:cstheme="majorBidi"/>
          <w:lang w:val="lt-LT"/>
        </w:rPr>
        <w:t>eisingumo ministeriją. Be kita ko, pareiškėjas niekada neturėjo sąskaitos Panamoje registruotame banke „</w:t>
      </w:r>
      <w:proofErr w:type="spellStart"/>
      <w:r w:rsidRPr="007031D6">
        <w:rPr>
          <w:rFonts w:asciiTheme="majorBidi" w:hAnsiTheme="majorBidi" w:cstheme="majorBidi"/>
          <w:lang w:val="lt-LT"/>
        </w:rPr>
        <w:t>Banistmo</w:t>
      </w:r>
      <w:proofErr w:type="spellEnd"/>
      <w:r w:rsidRPr="007031D6">
        <w:rPr>
          <w:rFonts w:asciiTheme="majorBidi" w:hAnsiTheme="majorBidi" w:cstheme="majorBidi"/>
          <w:lang w:val="lt-LT"/>
        </w:rPr>
        <w:t xml:space="preserve">“, tačiau Institucija ir apylinkės teismas atsisakė patikrinti šią aplinkybę. Kita vertus, byloje nėra įrodyta, kad pavedimas atliktas po 2023 m. birželio 23 d., kadangi </w:t>
      </w:r>
      <w:r w:rsidR="008570DB" w:rsidRPr="007031D6">
        <w:rPr>
          <w:rFonts w:asciiTheme="majorBidi" w:hAnsiTheme="majorBidi" w:cstheme="majorBidi"/>
          <w:lang w:val="lt-LT"/>
        </w:rPr>
        <w:t xml:space="preserve">jis </w:t>
      </w:r>
      <w:r w:rsidRPr="007031D6">
        <w:rPr>
          <w:rFonts w:asciiTheme="majorBidi" w:hAnsiTheme="majorBidi" w:cstheme="majorBidi"/>
          <w:lang w:val="lt-LT"/>
        </w:rPr>
        <w:t>galėjo būti atliktas nuo 2023 m. birželio 12 d. iki 22 d., nes advokato paslaugų sutarties data yra 2023 m. birželio 12 d., t. y. iki sankcijų fond</w:t>
      </w:r>
      <w:r w:rsidR="00EF3582" w:rsidRPr="007031D6">
        <w:rPr>
          <w:rFonts w:asciiTheme="majorBidi" w:hAnsiTheme="majorBidi" w:cstheme="majorBidi"/>
          <w:lang w:val="lt-LT"/>
        </w:rPr>
        <w:t>ui</w:t>
      </w:r>
      <w:r w:rsidRPr="007031D6">
        <w:rPr>
          <w:rFonts w:asciiTheme="majorBidi" w:hAnsiTheme="majorBidi" w:cstheme="majorBidi"/>
          <w:lang w:val="lt-LT"/>
        </w:rPr>
        <w:t xml:space="preserve"> „</w:t>
      </w:r>
      <w:proofErr w:type="spellStart"/>
      <w:r w:rsidRPr="007031D6">
        <w:rPr>
          <w:rFonts w:asciiTheme="majorBidi" w:hAnsiTheme="majorBidi" w:cstheme="majorBidi"/>
          <w:lang w:val="lt-LT"/>
        </w:rPr>
        <w:t>Pravfond</w:t>
      </w:r>
      <w:proofErr w:type="spellEnd"/>
      <w:r w:rsidRPr="007031D6">
        <w:rPr>
          <w:rFonts w:asciiTheme="majorBidi" w:hAnsiTheme="majorBidi" w:cstheme="majorBidi"/>
          <w:lang w:val="lt-LT"/>
        </w:rPr>
        <w:t>“ įsigaliojimo.</w:t>
      </w:r>
    </w:p>
    <w:p w14:paraId="27669729" w14:textId="77777777" w:rsidR="006C27A6" w:rsidRPr="007031D6" w:rsidRDefault="002C5532" w:rsidP="00EB29A5">
      <w:pPr>
        <w:pStyle w:val="ListParagraph"/>
        <w:numPr>
          <w:ilvl w:val="1"/>
          <w:numId w:val="2"/>
        </w:numPr>
        <w:spacing w:after="120"/>
        <w:contextualSpacing w:val="0"/>
        <w:jc w:val="both"/>
        <w:rPr>
          <w:rFonts w:asciiTheme="majorBidi" w:hAnsiTheme="majorBidi" w:cstheme="majorBidi"/>
          <w:lang w:val="lt-LT"/>
        </w:rPr>
      </w:pPr>
      <w:r w:rsidRPr="007031D6">
        <w:rPr>
          <w:rFonts w:asciiTheme="majorBidi" w:hAnsiTheme="majorBidi" w:cstheme="majorBidi"/>
          <w:lang w:val="lt-LT"/>
        </w:rPr>
        <w:t>Teisė į gynybą yra neatsiejama teisės į teisingą teismą dalis Tarptautinio pilietinio ir politinių teisių pakto 14 straipsnio 1 dalies prasme. Tuo tarpu apylinkės ir apygardos teismai pažeidė pareiškėjo teisę į teisingą teismą.</w:t>
      </w:r>
    </w:p>
    <w:p w14:paraId="14B17C3D" w14:textId="1DAC5C0D" w:rsidR="00C06A75" w:rsidRPr="007031D6" w:rsidRDefault="006C27A6" w:rsidP="00EB29A5">
      <w:pPr>
        <w:pStyle w:val="ListParagraph"/>
        <w:numPr>
          <w:ilvl w:val="2"/>
          <w:numId w:val="2"/>
        </w:numPr>
        <w:tabs>
          <w:tab w:val="left" w:pos="1276"/>
        </w:tabs>
        <w:spacing w:after="120"/>
        <w:contextualSpacing w:val="0"/>
        <w:jc w:val="both"/>
        <w:rPr>
          <w:rFonts w:asciiTheme="majorBidi" w:hAnsiTheme="majorBidi" w:cstheme="majorBidi"/>
          <w:lang w:val="lt-LT"/>
        </w:rPr>
      </w:pPr>
      <w:r w:rsidRPr="007031D6">
        <w:rPr>
          <w:rFonts w:asciiTheme="majorBidi" w:hAnsiTheme="majorBidi" w:cstheme="majorBidi"/>
          <w:lang w:val="lt-LT"/>
        </w:rPr>
        <w:t xml:space="preserve">Pareiškėjui nebuvo leidžiama </w:t>
      </w:r>
      <w:r w:rsidR="003413A4" w:rsidRPr="007031D6">
        <w:rPr>
          <w:rFonts w:asciiTheme="majorBidi" w:hAnsiTheme="majorBidi" w:cstheme="majorBidi"/>
          <w:lang w:val="lt-LT"/>
        </w:rPr>
        <w:t xml:space="preserve">naudotis vertėjo paslaugomis ir </w:t>
      </w:r>
      <w:r w:rsidRPr="007031D6">
        <w:rPr>
          <w:rFonts w:asciiTheme="majorBidi" w:hAnsiTheme="majorBidi" w:cstheme="majorBidi"/>
          <w:lang w:val="lt-LT"/>
        </w:rPr>
        <w:t>kalbėti gimtąja ispanų kalba, todėl apylinkės teismas nesuprato jo žodžių</w:t>
      </w:r>
      <w:r w:rsidR="003413A4" w:rsidRPr="007031D6">
        <w:rPr>
          <w:rFonts w:asciiTheme="majorBidi" w:hAnsiTheme="majorBidi" w:cstheme="majorBidi"/>
          <w:lang w:val="lt-LT"/>
        </w:rPr>
        <w:t>, o jo skundo lietuvių kalba neskaitė</w:t>
      </w:r>
      <w:r w:rsidRPr="007031D6">
        <w:rPr>
          <w:rFonts w:asciiTheme="majorBidi" w:hAnsiTheme="majorBidi" w:cstheme="majorBidi"/>
          <w:lang w:val="lt-LT"/>
        </w:rPr>
        <w:t>.</w:t>
      </w:r>
      <w:r w:rsidR="00C06A75" w:rsidRPr="007031D6">
        <w:rPr>
          <w:rFonts w:asciiTheme="majorBidi" w:hAnsiTheme="majorBidi" w:cstheme="majorBidi"/>
          <w:lang w:val="lt-LT"/>
        </w:rPr>
        <w:t xml:space="preserve"> Taip pat neišvertė procedūrinių dokumentų į ispanų kalbą</w:t>
      </w:r>
      <w:r w:rsidR="004711A3" w:rsidRPr="007031D6">
        <w:rPr>
          <w:rFonts w:asciiTheme="majorBidi" w:hAnsiTheme="majorBidi" w:cstheme="majorBidi"/>
          <w:lang w:val="lt-LT"/>
        </w:rPr>
        <w:t xml:space="preserve">, o </w:t>
      </w:r>
      <w:r w:rsidR="00C06A75" w:rsidRPr="007031D6">
        <w:rPr>
          <w:rFonts w:asciiTheme="majorBidi" w:hAnsiTheme="majorBidi" w:cstheme="majorBidi"/>
          <w:lang w:val="lt-LT"/>
        </w:rPr>
        <w:t>suklastoti dokumentai net nebuvo išversti į lietuvių kalbą.</w:t>
      </w:r>
    </w:p>
    <w:p w14:paraId="5633A177" w14:textId="2E868F6E" w:rsidR="002C5532" w:rsidRPr="007031D6" w:rsidRDefault="006C27A6" w:rsidP="00EB29A5">
      <w:pPr>
        <w:pStyle w:val="ListParagraph"/>
        <w:numPr>
          <w:ilvl w:val="2"/>
          <w:numId w:val="2"/>
        </w:numPr>
        <w:tabs>
          <w:tab w:val="left" w:pos="1276"/>
        </w:tabs>
        <w:spacing w:after="120"/>
        <w:contextualSpacing w:val="0"/>
        <w:jc w:val="both"/>
        <w:rPr>
          <w:rFonts w:asciiTheme="majorBidi" w:hAnsiTheme="majorBidi" w:cstheme="majorBidi"/>
          <w:lang w:val="lt-LT"/>
        </w:rPr>
      </w:pPr>
      <w:r w:rsidRPr="007031D6">
        <w:rPr>
          <w:rFonts w:asciiTheme="majorBidi" w:hAnsiTheme="majorBidi" w:cstheme="majorBidi"/>
          <w:lang w:val="lt-LT"/>
        </w:rPr>
        <w:t xml:space="preserve">Taip pat teismai teisėtu pripažino draudimą jam dalyvauti nuotoliniu būdu </w:t>
      </w:r>
      <w:r w:rsidR="00EF3582" w:rsidRPr="007031D6">
        <w:rPr>
          <w:rFonts w:asciiTheme="majorBidi" w:hAnsiTheme="majorBidi" w:cstheme="majorBidi"/>
          <w:lang w:val="lt-LT"/>
        </w:rPr>
        <w:t xml:space="preserve">surašant </w:t>
      </w:r>
      <w:r w:rsidRPr="007031D6">
        <w:rPr>
          <w:rFonts w:asciiTheme="majorBidi" w:hAnsiTheme="majorBidi" w:cstheme="majorBidi"/>
          <w:lang w:val="lt-LT"/>
        </w:rPr>
        <w:t>2025</w:t>
      </w:r>
      <w:r w:rsidR="00564868" w:rsidRPr="007031D6">
        <w:rPr>
          <w:rFonts w:asciiTheme="majorBidi" w:hAnsiTheme="majorBidi" w:cstheme="majorBidi"/>
          <w:lang w:val="lt-LT"/>
        </w:rPr>
        <w:t> </w:t>
      </w:r>
      <w:r w:rsidRPr="007031D6">
        <w:rPr>
          <w:rFonts w:asciiTheme="majorBidi" w:hAnsiTheme="majorBidi" w:cstheme="majorBidi"/>
          <w:lang w:val="lt-LT"/>
        </w:rPr>
        <w:t>m.</w:t>
      </w:r>
      <w:r w:rsidR="00564868" w:rsidRPr="007031D6">
        <w:rPr>
          <w:rFonts w:asciiTheme="majorBidi" w:hAnsiTheme="majorBidi" w:cstheme="majorBidi"/>
          <w:lang w:val="lt-LT"/>
        </w:rPr>
        <w:t> </w:t>
      </w:r>
      <w:r w:rsidRPr="007031D6">
        <w:rPr>
          <w:rFonts w:asciiTheme="majorBidi" w:hAnsiTheme="majorBidi" w:cstheme="majorBidi"/>
          <w:lang w:val="lt-LT"/>
        </w:rPr>
        <w:t xml:space="preserve">gegužės 16 d. </w:t>
      </w:r>
      <w:r w:rsidR="008570DB" w:rsidRPr="007031D6">
        <w:rPr>
          <w:rFonts w:asciiTheme="majorBidi" w:hAnsiTheme="majorBidi" w:cstheme="majorBidi"/>
          <w:lang w:val="lt-LT"/>
        </w:rPr>
        <w:t>protokolą</w:t>
      </w:r>
      <w:r w:rsidRPr="007031D6">
        <w:rPr>
          <w:rFonts w:asciiTheme="majorBidi" w:hAnsiTheme="majorBidi" w:cstheme="majorBidi"/>
          <w:lang w:val="lt-LT"/>
        </w:rPr>
        <w:t xml:space="preserve"> ir priimant Institucijos 2025</w:t>
      </w:r>
      <w:r w:rsidR="003D6AEA" w:rsidRPr="007031D6">
        <w:rPr>
          <w:rFonts w:asciiTheme="majorBidi" w:hAnsiTheme="majorBidi" w:cstheme="majorBidi"/>
          <w:lang w:val="lt-LT"/>
        </w:rPr>
        <w:t> </w:t>
      </w:r>
      <w:r w:rsidRPr="007031D6">
        <w:rPr>
          <w:rFonts w:asciiTheme="majorBidi" w:hAnsiTheme="majorBidi" w:cstheme="majorBidi"/>
          <w:lang w:val="lt-LT"/>
        </w:rPr>
        <w:t>m. liepos 22 d. nutarimą</w:t>
      </w:r>
      <w:r w:rsidR="003D6AEA" w:rsidRPr="007031D6">
        <w:rPr>
          <w:rFonts w:asciiTheme="majorBidi" w:hAnsiTheme="majorBidi" w:cstheme="majorBidi"/>
          <w:lang w:val="lt-LT"/>
        </w:rPr>
        <w:t>.</w:t>
      </w:r>
      <w:r w:rsidR="00EB3A96" w:rsidRPr="007031D6">
        <w:rPr>
          <w:rFonts w:asciiTheme="majorBidi" w:hAnsiTheme="majorBidi" w:cstheme="majorBidi"/>
          <w:lang w:val="lt-LT"/>
        </w:rPr>
        <w:t xml:space="preserve"> Be to</w:t>
      </w:r>
      <w:r w:rsidR="007B21C9" w:rsidRPr="007031D6">
        <w:rPr>
          <w:rFonts w:asciiTheme="majorBidi" w:hAnsiTheme="majorBidi" w:cstheme="majorBidi"/>
          <w:lang w:val="lt-LT"/>
        </w:rPr>
        <w:t>,</w:t>
      </w:r>
      <w:r w:rsidR="00EB3A96" w:rsidRPr="007031D6">
        <w:rPr>
          <w:rFonts w:asciiTheme="majorBidi" w:hAnsiTheme="majorBidi" w:cstheme="majorBidi"/>
          <w:lang w:val="lt-LT"/>
        </w:rPr>
        <w:t xml:space="preserve"> buvo atsisakyta atidėti teismo posėdį tam, kad pareiškėjas nespėtų pasiruošti ir surinkti įrodymus, nors pareiškėjas prašym</w:t>
      </w:r>
      <w:r w:rsidR="00916983" w:rsidRPr="007031D6">
        <w:rPr>
          <w:rFonts w:asciiTheme="majorBidi" w:hAnsiTheme="majorBidi" w:cstheme="majorBidi"/>
          <w:lang w:val="lt-LT"/>
        </w:rPr>
        <w:t xml:space="preserve">us </w:t>
      </w:r>
      <w:r w:rsidR="00EB3A96" w:rsidRPr="007031D6">
        <w:rPr>
          <w:rFonts w:asciiTheme="majorBidi" w:hAnsiTheme="majorBidi" w:cstheme="majorBidi"/>
          <w:lang w:val="lt-LT"/>
        </w:rPr>
        <w:t xml:space="preserve">atidėti posėdžius Institucijoje, apylinkės ir apygardos teismuose </w:t>
      </w:r>
      <w:r w:rsidR="00916983" w:rsidRPr="007031D6">
        <w:rPr>
          <w:rFonts w:asciiTheme="majorBidi" w:hAnsiTheme="majorBidi" w:cstheme="majorBidi"/>
          <w:lang w:val="lt-LT"/>
        </w:rPr>
        <w:t>motyvavo noru surinkti reikšmingą informaciją.</w:t>
      </w:r>
    </w:p>
    <w:p w14:paraId="522CC453" w14:textId="7E8E25C3" w:rsidR="003D6AEA" w:rsidRPr="000032A4" w:rsidRDefault="00916983" w:rsidP="00EB29A5">
      <w:pPr>
        <w:pStyle w:val="ListParagraph"/>
        <w:numPr>
          <w:ilvl w:val="2"/>
          <w:numId w:val="2"/>
        </w:numPr>
        <w:tabs>
          <w:tab w:val="left" w:pos="1276"/>
        </w:tabs>
        <w:spacing w:after="120"/>
        <w:contextualSpacing w:val="0"/>
        <w:jc w:val="both"/>
        <w:rPr>
          <w:rFonts w:asciiTheme="majorBidi" w:hAnsiTheme="majorBidi" w:cstheme="majorBidi"/>
          <w:lang w:val="lt-LT"/>
        </w:rPr>
      </w:pPr>
      <w:r w:rsidRPr="007031D6">
        <w:rPr>
          <w:rFonts w:asciiTheme="majorBidi" w:hAnsiTheme="majorBidi" w:cstheme="majorBidi"/>
          <w:lang w:val="lt-LT"/>
        </w:rPr>
        <w:t>Pareiškėjui nebuvo leista</w:t>
      </w:r>
      <w:r w:rsidR="002A4C45" w:rsidRPr="007031D6">
        <w:rPr>
          <w:rFonts w:asciiTheme="majorBidi" w:hAnsiTheme="majorBidi" w:cstheme="majorBidi"/>
          <w:lang w:val="lt-LT"/>
        </w:rPr>
        <w:t xml:space="preserve"> apklausti liudytoj</w:t>
      </w:r>
      <w:r w:rsidR="00FE6511" w:rsidRPr="007031D6">
        <w:rPr>
          <w:rFonts w:asciiTheme="majorBidi" w:hAnsiTheme="majorBidi" w:cstheme="majorBidi"/>
          <w:lang w:val="lt-LT"/>
        </w:rPr>
        <w:t>us</w:t>
      </w:r>
      <w:r w:rsidRPr="007031D6">
        <w:rPr>
          <w:rFonts w:asciiTheme="majorBidi" w:hAnsiTheme="majorBidi" w:cstheme="majorBidi"/>
          <w:lang w:val="lt-LT"/>
        </w:rPr>
        <w:t>. Byloje turėjo būti nustatyta, ar</w:t>
      </w:r>
      <w:r w:rsidR="002A4C45" w:rsidRPr="007031D6">
        <w:rPr>
          <w:rFonts w:asciiTheme="majorBidi" w:hAnsiTheme="majorBidi" w:cstheme="majorBidi"/>
          <w:lang w:val="lt-LT"/>
        </w:rPr>
        <w:t xml:space="preserve"> </w:t>
      </w:r>
      <w:r w:rsidRPr="007031D6">
        <w:rPr>
          <w:rFonts w:asciiTheme="majorBidi" w:hAnsiTheme="majorBidi" w:cstheme="majorBidi"/>
          <w:lang w:val="lt-LT"/>
        </w:rPr>
        <w:t xml:space="preserve">yra tokie žmonės kaip </w:t>
      </w:r>
      <w:bookmarkStart w:id="17" w:name="Buk_5"/>
      <w:r w:rsidR="00E262DC" w:rsidRPr="007031D6">
        <w:rPr>
          <w:rFonts w:asciiTheme="majorBidi" w:hAnsiTheme="majorBidi" w:cstheme="majorBidi"/>
          <w:lang w:val="lt-LT"/>
        </w:rPr>
        <w:t xml:space="preserve">A. E. </w:t>
      </w:r>
      <w:bookmarkEnd w:id="17"/>
      <w:r w:rsidRPr="007031D6">
        <w:rPr>
          <w:rFonts w:asciiTheme="majorBidi" w:hAnsiTheme="majorBidi" w:cstheme="majorBidi"/>
          <w:lang w:val="lt-LT"/>
        </w:rPr>
        <w:t>ir</w:t>
      </w:r>
      <w:r w:rsidR="002A4C45" w:rsidRPr="007031D6">
        <w:rPr>
          <w:rFonts w:asciiTheme="majorBidi" w:hAnsiTheme="majorBidi" w:cstheme="majorBidi"/>
          <w:lang w:val="lt-LT"/>
        </w:rPr>
        <w:t xml:space="preserve"> A. K</w:t>
      </w:r>
      <w:r w:rsidR="007031D6" w:rsidRPr="007031D6">
        <w:rPr>
          <w:rFonts w:asciiTheme="majorBidi" w:hAnsiTheme="majorBidi" w:cstheme="majorBidi"/>
          <w:lang w:val="lt-LT"/>
        </w:rPr>
        <w:t>.</w:t>
      </w:r>
      <w:r w:rsidR="00FE6511" w:rsidRPr="007031D6">
        <w:rPr>
          <w:rFonts w:asciiTheme="majorBidi" w:hAnsiTheme="majorBidi" w:cstheme="majorBidi"/>
          <w:lang w:val="lt-LT"/>
        </w:rPr>
        <w:t>, ir jie turėjo būti apklausti</w:t>
      </w:r>
      <w:r w:rsidRPr="007031D6">
        <w:rPr>
          <w:rFonts w:asciiTheme="majorBidi" w:hAnsiTheme="majorBidi" w:cstheme="majorBidi"/>
          <w:lang w:val="lt-LT"/>
        </w:rPr>
        <w:t xml:space="preserve">. Taip pat buvo būtina apklausti dokumentus suklastojusį anoniminį </w:t>
      </w:r>
      <w:r w:rsidR="0016192D" w:rsidRPr="007031D6">
        <w:rPr>
          <w:rFonts w:asciiTheme="majorBidi" w:hAnsiTheme="majorBidi" w:cstheme="majorBidi"/>
          <w:lang w:val="lt-LT"/>
        </w:rPr>
        <w:t xml:space="preserve">Lietuvos nacionalinio </w:t>
      </w:r>
      <w:r w:rsidR="00FE6511" w:rsidRPr="007031D6">
        <w:rPr>
          <w:rFonts w:asciiTheme="majorBidi" w:hAnsiTheme="majorBidi" w:cstheme="majorBidi"/>
          <w:lang w:val="lt-LT"/>
        </w:rPr>
        <w:t>radijo</w:t>
      </w:r>
      <w:r w:rsidR="0016192D" w:rsidRPr="007031D6">
        <w:rPr>
          <w:rFonts w:asciiTheme="majorBidi" w:hAnsiTheme="majorBidi" w:cstheme="majorBidi"/>
          <w:lang w:val="lt-LT"/>
        </w:rPr>
        <w:t xml:space="preserve"> ir televizijos </w:t>
      </w:r>
      <w:r w:rsidR="005559E3" w:rsidRPr="007031D6">
        <w:rPr>
          <w:rFonts w:asciiTheme="majorBidi" w:hAnsiTheme="majorBidi" w:cstheme="majorBidi"/>
          <w:lang w:val="lt-LT"/>
        </w:rPr>
        <w:t xml:space="preserve">(toliau – LRT) </w:t>
      </w:r>
      <w:r w:rsidRPr="007031D6">
        <w:rPr>
          <w:rFonts w:asciiTheme="majorBidi" w:hAnsiTheme="majorBidi" w:cstheme="majorBidi"/>
          <w:lang w:val="lt-LT"/>
        </w:rPr>
        <w:t>žurnalistą bei šiuose dokumentuose pamin</w:t>
      </w:r>
      <w:r w:rsidR="0064378B" w:rsidRPr="007031D6">
        <w:rPr>
          <w:rFonts w:asciiTheme="majorBidi" w:hAnsiTheme="majorBidi" w:cstheme="majorBidi"/>
          <w:lang w:val="lt-LT"/>
        </w:rPr>
        <w:t>ė</w:t>
      </w:r>
      <w:r w:rsidRPr="007031D6">
        <w:rPr>
          <w:rFonts w:asciiTheme="majorBidi" w:hAnsiTheme="majorBidi" w:cstheme="majorBidi"/>
          <w:lang w:val="lt-LT"/>
        </w:rPr>
        <w:t xml:space="preserve">tą </w:t>
      </w:r>
      <w:bookmarkStart w:id="18" w:name="Buk_36"/>
      <w:r w:rsidR="00E262DC" w:rsidRPr="007031D6">
        <w:rPr>
          <w:rFonts w:asciiTheme="majorBidi" w:hAnsiTheme="majorBidi" w:cstheme="majorBidi"/>
          <w:lang w:val="lt-LT"/>
        </w:rPr>
        <w:t>U. P.</w:t>
      </w:r>
      <w:bookmarkEnd w:id="18"/>
      <w:r w:rsidRPr="007031D6">
        <w:rPr>
          <w:rFonts w:asciiTheme="majorBidi" w:hAnsiTheme="majorBidi" w:cstheme="majorBidi"/>
          <w:lang w:val="lt-LT"/>
        </w:rPr>
        <w:t>; banką „</w:t>
      </w:r>
      <w:proofErr w:type="spellStart"/>
      <w:r w:rsidRPr="007031D6">
        <w:rPr>
          <w:rFonts w:asciiTheme="majorBidi" w:hAnsiTheme="majorBidi" w:cstheme="majorBidi"/>
          <w:lang w:val="lt-LT"/>
        </w:rPr>
        <w:t>Banistmo</w:t>
      </w:r>
      <w:proofErr w:type="spellEnd"/>
      <w:r w:rsidRPr="007031D6">
        <w:rPr>
          <w:rFonts w:asciiTheme="majorBidi" w:hAnsiTheme="majorBidi" w:cstheme="majorBidi"/>
          <w:lang w:val="lt-LT"/>
        </w:rPr>
        <w:t>“ ir Estijos Respublikos ambasadą Vilniuje;</w:t>
      </w:r>
      <w:r w:rsidR="00061E00" w:rsidRPr="007031D6">
        <w:rPr>
          <w:rFonts w:asciiTheme="majorBidi" w:hAnsiTheme="majorBidi" w:cstheme="majorBidi"/>
          <w:lang w:val="lt-LT"/>
        </w:rPr>
        <w:t xml:space="preserve"> </w:t>
      </w:r>
      <w:r w:rsidR="00FE6511" w:rsidRPr="007031D6">
        <w:rPr>
          <w:rFonts w:asciiTheme="majorBidi" w:hAnsiTheme="majorBidi" w:cstheme="majorBidi"/>
          <w:lang w:val="lt-LT"/>
        </w:rPr>
        <w:t xml:space="preserve">siekiant nustatyti, ar pareiškėjas atstovavo </w:t>
      </w:r>
      <w:bookmarkStart w:id="19" w:name="Buk_6"/>
      <w:r w:rsidR="00E262DC" w:rsidRPr="007031D6">
        <w:rPr>
          <w:rFonts w:asciiTheme="majorBidi" w:hAnsiTheme="majorBidi" w:cstheme="majorBidi"/>
          <w:lang w:val="lt-LT"/>
        </w:rPr>
        <w:t xml:space="preserve">A. E. </w:t>
      </w:r>
      <w:bookmarkEnd w:id="19"/>
      <w:r w:rsidR="00FE6511" w:rsidRPr="007031D6">
        <w:rPr>
          <w:rFonts w:asciiTheme="majorBidi" w:hAnsiTheme="majorBidi" w:cstheme="majorBidi"/>
          <w:lang w:val="lt-LT"/>
        </w:rPr>
        <w:t>ir A. </w:t>
      </w:r>
      <w:r w:rsidR="008570DB" w:rsidRPr="007031D6">
        <w:rPr>
          <w:rFonts w:asciiTheme="majorBidi" w:hAnsiTheme="majorBidi" w:cstheme="majorBidi"/>
          <w:lang w:val="lt-LT"/>
        </w:rPr>
        <w:t>K</w:t>
      </w:r>
      <w:r w:rsidR="007031D6" w:rsidRPr="007031D6">
        <w:rPr>
          <w:rFonts w:asciiTheme="majorBidi" w:hAnsiTheme="majorBidi" w:cstheme="majorBidi"/>
          <w:lang w:val="lt-LT"/>
        </w:rPr>
        <w:t>.</w:t>
      </w:r>
      <w:r w:rsidR="008570DB" w:rsidRPr="000032A4">
        <w:rPr>
          <w:rFonts w:asciiTheme="majorBidi" w:hAnsiTheme="majorBidi" w:cstheme="majorBidi"/>
          <w:lang w:val="lt-LT"/>
        </w:rPr>
        <w:t xml:space="preserve"> </w:t>
      </w:r>
      <w:r w:rsidR="00FE6511" w:rsidRPr="000032A4">
        <w:rPr>
          <w:rFonts w:asciiTheme="majorBidi" w:hAnsiTheme="majorBidi" w:cstheme="majorBidi"/>
          <w:lang w:val="lt-LT"/>
        </w:rPr>
        <w:lastRenderedPageBreak/>
        <w:t xml:space="preserve">byloje </w:t>
      </w:r>
      <w:r w:rsidR="00FE6511" w:rsidRPr="00774D7A">
        <w:rPr>
          <w:rFonts w:asciiTheme="majorBidi" w:hAnsiTheme="majorBidi" w:cstheme="majorBidi"/>
          <w:lang w:val="lt-LT"/>
        </w:rPr>
        <w:t xml:space="preserve">prieš Estiją, </w:t>
      </w:r>
      <w:r w:rsidR="00061E00" w:rsidRPr="00774D7A">
        <w:rPr>
          <w:rFonts w:asciiTheme="majorBidi" w:hAnsiTheme="majorBidi" w:cstheme="majorBidi"/>
          <w:lang w:val="lt-LT"/>
        </w:rPr>
        <w:t>Jungtinių Tautų Žmogaus teisių komiteto atstovą;</w:t>
      </w:r>
      <w:r w:rsidRPr="00774D7A">
        <w:rPr>
          <w:rFonts w:asciiTheme="majorBidi" w:hAnsiTheme="majorBidi" w:cstheme="majorBidi"/>
          <w:lang w:val="lt-LT"/>
        </w:rPr>
        <w:t xml:space="preserve"> fondo „</w:t>
      </w:r>
      <w:proofErr w:type="spellStart"/>
      <w:r w:rsidRPr="00774D7A">
        <w:rPr>
          <w:rFonts w:asciiTheme="majorBidi" w:hAnsiTheme="majorBidi" w:cstheme="majorBidi"/>
          <w:lang w:val="lt-LT"/>
        </w:rPr>
        <w:t>Pravfond</w:t>
      </w:r>
      <w:proofErr w:type="spellEnd"/>
      <w:r w:rsidRPr="00774D7A">
        <w:rPr>
          <w:rFonts w:asciiTheme="majorBidi" w:hAnsiTheme="majorBidi" w:cstheme="majorBidi"/>
          <w:lang w:val="lt-LT"/>
        </w:rPr>
        <w:t xml:space="preserve">“ darbuotojus </w:t>
      </w:r>
      <w:r w:rsidR="002A4C45" w:rsidRPr="00774D7A">
        <w:rPr>
          <w:rFonts w:asciiTheme="majorBidi" w:hAnsiTheme="majorBidi" w:cstheme="majorBidi"/>
          <w:lang w:val="lt-LT"/>
        </w:rPr>
        <w:t>A. Ko</w:t>
      </w:r>
      <w:r w:rsidR="00A322D4" w:rsidRPr="00774D7A">
        <w:rPr>
          <w:rFonts w:asciiTheme="majorBidi" w:hAnsiTheme="majorBidi" w:cstheme="majorBidi"/>
          <w:lang w:val="lt-LT"/>
        </w:rPr>
        <w:t>.</w:t>
      </w:r>
      <w:r w:rsidR="00A633A2" w:rsidRPr="00774D7A">
        <w:rPr>
          <w:rFonts w:asciiTheme="majorBidi" w:hAnsiTheme="majorBidi" w:cstheme="majorBidi"/>
          <w:lang w:val="lt-LT"/>
        </w:rPr>
        <w:t xml:space="preserve"> (A.</w:t>
      </w:r>
      <w:r w:rsidR="00FE6511" w:rsidRPr="00774D7A">
        <w:rPr>
          <w:rFonts w:asciiTheme="majorBidi" w:hAnsiTheme="majorBidi" w:cstheme="majorBidi"/>
          <w:lang w:val="lt-LT"/>
        </w:rPr>
        <w:t> </w:t>
      </w:r>
      <w:r w:rsidR="00A633A2" w:rsidRPr="00774D7A">
        <w:rPr>
          <w:rFonts w:asciiTheme="majorBidi" w:hAnsiTheme="majorBidi" w:cstheme="majorBidi"/>
          <w:lang w:val="lt-LT"/>
        </w:rPr>
        <w:t>Ko</w:t>
      </w:r>
      <w:r w:rsidR="00A322D4" w:rsidRPr="00774D7A">
        <w:rPr>
          <w:rFonts w:asciiTheme="majorBidi" w:hAnsiTheme="majorBidi" w:cstheme="majorBidi"/>
          <w:lang w:val="lt-LT"/>
        </w:rPr>
        <w:t>.</w:t>
      </w:r>
      <w:r w:rsidR="00A633A2" w:rsidRPr="00774D7A">
        <w:rPr>
          <w:rFonts w:asciiTheme="majorBidi" w:hAnsiTheme="majorBidi" w:cstheme="majorBidi"/>
          <w:lang w:val="lt-LT"/>
        </w:rPr>
        <w:t>)</w:t>
      </w:r>
      <w:r w:rsidRPr="00774D7A">
        <w:rPr>
          <w:rFonts w:asciiTheme="majorBidi" w:hAnsiTheme="majorBidi" w:cstheme="majorBidi"/>
          <w:lang w:val="lt-LT"/>
        </w:rPr>
        <w:t xml:space="preserve"> ir </w:t>
      </w:r>
      <w:bookmarkStart w:id="20" w:name="Buk_39"/>
      <w:r w:rsidR="00E262DC" w:rsidRPr="00774D7A">
        <w:rPr>
          <w:rFonts w:asciiTheme="majorBidi" w:hAnsiTheme="majorBidi" w:cstheme="majorBidi"/>
          <w:lang w:val="lt-LT"/>
        </w:rPr>
        <w:t>V</w:t>
      </w:r>
      <w:r w:rsidR="00E262DC" w:rsidRPr="000032A4">
        <w:rPr>
          <w:rFonts w:asciiTheme="majorBidi" w:hAnsiTheme="majorBidi" w:cstheme="majorBidi"/>
          <w:lang w:val="lt-LT"/>
        </w:rPr>
        <w:t>. P.</w:t>
      </w:r>
      <w:bookmarkEnd w:id="20"/>
      <w:r w:rsidRPr="000032A4">
        <w:rPr>
          <w:rFonts w:asciiTheme="majorBidi" w:hAnsiTheme="majorBidi" w:cstheme="majorBidi"/>
          <w:lang w:val="lt-LT"/>
        </w:rPr>
        <w:t>.</w:t>
      </w:r>
    </w:p>
    <w:p w14:paraId="72C689BD" w14:textId="6EBD4500" w:rsidR="00EB3A96" w:rsidRPr="000032A4" w:rsidRDefault="00EB3A96" w:rsidP="00EB29A5">
      <w:pPr>
        <w:pStyle w:val="ListParagraph"/>
        <w:numPr>
          <w:ilvl w:val="2"/>
          <w:numId w:val="2"/>
        </w:numPr>
        <w:tabs>
          <w:tab w:val="left" w:pos="1276"/>
        </w:tabs>
        <w:spacing w:after="120"/>
        <w:contextualSpacing w:val="0"/>
        <w:jc w:val="both"/>
        <w:rPr>
          <w:rFonts w:asciiTheme="majorBidi" w:hAnsiTheme="majorBidi" w:cstheme="majorBidi"/>
          <w:lang w:val="lt-LT"/>
        </w:rPr>
      </w:pPr>
      <w:r w:rsidRPr="000032A4">
        <w:rPr>
          <w:rFonts w:asciiTheme="majorBidi" w:hAnsiTheme="majorBidi" w:cstheme="majorBidi"/>
          <w:lang w:val="lt-LT"/>
        </w:rPr>
        <w:t>Teismai neatsakė į argumentą, kad visi anoniminio žurnalisto pateikti dokumentai yra suklastoti</w:t>
      </w:r>
      <w:r w:rsidR="008570DB" w:rsidRPr="000032A4">
        <w:rPr>
          <w:rFonts w:asciiTheme="majorBidi" w:hAnsiTheme="majorBidi" w:cstheme="majorBidi"/>
          <w:lang w:val="lt-LT"/>
        </w:rPr>
        <w:t>,</w:t>
      </w:r>
      <w:r w:rsidRPr="000032A4">
        <w:rPr>
          <w:rFonts w:asciiTheme="majorBidi" w:hAnsiTheme="majorBidi" w:cstheme="majorBidi"/>
          <w:lang w:val="lt-LT"/>
        </w:rPr>
        <w:t xml:space="preserve"> ir nepagrįstai pripažino juos tikrais vien dėl to, jog pateikė anoniminis LRT žurnalistas.</w:t>
      </w:r>
      <w:r w:rsidR="00373C17" w:rsidRPr="000032A4">
        <w:rPr>
          <w:rFonts w:asciiTheme="majorBidi" w:hAnsiTheme="majorBidi" w:cstheme="majorBidi"/>
          <w:lang w:val="lt-LT"/>
        </w:rPr>
        <w:t xml:space="preserve"> Vien tai, kad dokumentus pateikė žurnalistas, neįrodo</w:t>
      </w:r>
      <w:r w:rsidR="00CC1845" w:rsidRPr="000032A4">
        <w:rPr>
          <w:rFonts w:asciiTheme="majorBidi" w:hAnsiTheme="majorBidi" w:cstheme="majorBidi"/>
          <w:lang w:val="lt-LT"/>
        </w:rPr>
        <w:t xml:space="preserve"> jų tikrumo</w:t>
      </w:r>
      <w:r w:rsidR="00373C17" w:rsidRPr="000032A4">
        <w:rPr>
          <w:rFonts w:asciiTheme="majorBidi" w:hAnsiTheme="majorBidi" w:cstheme="majorBidi"/>
          <w:lang w:val="lt-LT"/>
        </w:rPr>
        <w:t>. Žurnalistas suklastojo visus dokumentus</w:t>
      </w:r>
      <w:r w:rsidR="006C4861" w:rsidRPr="000032A4">
        <w:rPr>
          <w:rFonts w:asciiTheme="majorBidi" w:hAnsiTheme="majorBidi" w:cstheme="majorBidi"/>
          <w:lang w:val="lt-LT"/>
        </w:rPr>
        <w:t xml:space="preserve">, jo vardas nebuvo </w:t>
      </w:r>
      <w:r w:rsidR="00AA2ECE" w:rsidRPr="000032A4">
        <w:rPr>
          <w:rFonts w:asciiTheme="majorBidi" w:hAnsiTheme="majorBidi" w:cstheme="majorBidi"/>
          <w:lang w:val="lt-LT"/>
        </w:rPr>
        <w:t>atskleistas</w:t>
      </w:r>
      <w:r w:rsidR="00373C17" w:rsidRPr="000032A4">
        <w:rPr>
          <w:rFonts w:asciiTheme="majorBidi" w:hAnsiTheme="majorBidi" w:cstheme="majorBidi"/>
          <w:lang w:val="lt-LT"/>
        </w:rPr>
        <w:t xml:space="preserve"> ir teismai neleido </w:t>
      </w:r>
      <w:r w:rsidR="00AA2ECE" w:rsidRPr="000032A4">
        <w:rPr>
          <w:rFonts w:asciiTheme="majorBidi" w:hAnsiTheme="majorBidi" w:cstheme="majorBidi"/>
          <w:lang w:val="lt-LT"/>
        </w:rPr>
        <w:t xml:space="preserve">jo </w:t>
      </w:r>
      <w:r w:rsidR="00373C17" w:rsidRPr="000032A4">
        <w:rPr>
          <w:rFonts w:asciiTheme="majorBidi" w:hAnsiTheme="majorBidi" w:cstheme="majorBidi"/>
          <w:lang w:val="lt-LT"/>
        </w:rPr>
        <w:t>apklausti.</w:t>
      </w:r>
    </w:p>
    <w:p w14:paraId="6CB41E9F" w14:textId="6EEA1031" w:rsidR="00104DFC" w:rsidRPr="000032A4" w:rsidRDefault="008641E1" w:rsidP="00EB29A5">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Finansinių nusikaltimų tyrimo tarnybos prie Lietuvos Respublikos vidaus reikalų ministerijos </w:t>
      </w:r>
      <w:r w:rsidR="00FB4533" w:rsidRPr="000032A4">
        <w:rPr>
          <w:rFonts w:asciiTheme="majorBidi" w:hAnsiTheme="majorBidi" w:cstheme="majorBidi"/>
          <w:lang w:val="lt-LT"/>
        </w:rPr>
        <w:t xml:space="preserve">direktoriaus pavaduotojas, atliekantis direktoriaus funkcijas, Mindaugas Stravinskas </w:t>
      </w:r>
      <w:r w:rsidR="00104DFC" w:rsidRPr="000032A4">
        <w:rPr>
          <w:rFonts w:asciiTheme="majorBidi" w:hAnsiTheme="majorBidi" w:cstheme="majorBidi"/>
          <w:lang w:val="lt-LT"/>
        </w:rPr>
        <w:t>atsiliepimu į pareiškėjo prašymą prašo apygardos teismo nutartį palikti nepakeistą. Pareigūnas atsiliepime į prašymą nurodo:</w:t>
      </w:r>
    </w:p>
    <w:p w14:paraId="2170CD58" w14:textId="220E40CA" w:rsidR="00104DFC" w:rsidRPr="000032A4" w:rsidRDefault="00C83355" w:rsidP="00EB29A5">
      <w:pPr>
        <w:pStyle w:val="ListParagraph"/>
        <w:numPr>
          <w:ilvl w:val="1"/>
          <w:numId w:val="2"/>
        </w:numPr>
        <w:spacing w:after="120"/>
        <w:contextualSpacing w:val="0"/>
        <w:jc w:val="both"/>
        <w:rPr>
          <w:rFonts w:asciiTheme="majorBidi" w:hAnsiTheme="majorBidi" w:cstheme="majorBidi"/>
          <w:lang w:val="lt-LT"/>
        </w:rPr>
      </w:pPr>
      <w:bookmarkStart w:id="21" w:name="p5"/>
      <w:r w:rsidRPr="000032A4">
        <w:rPr>
          <w:rFonts w:asciiTheme="majorBidi" w:hAnsiTheme="majorBidi" w:cstheme="majorBidi"/>
          <w:lang w:val="lt-LT"/>
        </w:rPr>
        <w:t>Pareiškėjo prašymo argumentai nepagrįsti</w:t>
      </w:r>
      <w:r w:rsidR="0072515E" w:rsidRPr="000032A4">
        <w:rPr>
          <w:rFonts w:asciiTheme="majorBidi" w:hAnsiTheme="majorBidi" w:cstheme="majorBidi"/>
          <w:lang w:val="lt-LT"/>
        </w:rPr>
        <w:t>, o t</w:t>
      </w:r>
      <w:r w:rsidR="00CD50CE" w:rsidRPr="000032A4">
        <w:rPr>
          <w:rFonts w:asciiTheme="majorBidi" w:hAnsiTheme="majorBidi" w:cstheme="majorBidi"/>
          <w:lang w:val="lt-LT"/>
        </w:rPr>
        <w:t xml:space="preserve">eismai tinkamai įvertino įrodymus ir padarė teisingas išvadas dėl </w:t>
      </w:r>
      <w:r w:rsidR="00B8295D" w:rsidRPr="000032A4">
        <w:rPr>
          <w:rFonts w:asciiTheme="majorBidi" w:hAnsiTheme="majorBidi" w:cstheme="majorBidi"/>
          <w:lang w:val="lt-LT"/>
        </w:rPr>
        <w:t xml:space="preserve">jam </w:t>
      </w:r>
      <w:r w:rsidR="00CD50CE" w:rsidRPr="000032A4">
        <w:rPr>
          <w:rFonts w:asciiTheme="majorBidi" w:hAnsiTheme="majorBidi" w:cstheme="majorBidi"/>
          <w:lang w:val="lt-LT"/>
        </w:rPr>
        <w:t>inkriminuoto administracinio nusižengimo. Priešingai nei nurodoma pareiškėjo prašyme, tiek Institucija, tiek teismai, laikydamiesi ANK 569 straipsnio 5 dalies reikalavimų, savo procesinius sprendimus priėmė išsamiai išanalizavę ir įvertinę visus byloje esančius įrodymus, motyvuotai pasisak</w:t>
      </w:r>
      <w:r w:rsidR="00B8295D" w:rsidRPr="000032A4">
        <w:rPr>
          <w:rFonts w:asciiTheme="majorBidi" w:hAnsiTheme="majorBidi" w:cstheme="majorBidi"/>
          <w:lang w:val="lt-LT"/>
        </w:rPr>
        <w:t>ė</w:t>
      </w:r>
      <w:r w:rsidR="00CD50CE" w:rsidRPr="000032A4">
        <w:rPr>
          <w:rFonts w:asciiTheme="majorBidi" w:hAnsiTheme="majorBidi" w:cstheme="majorBidi"/>
          <w:lang w:val="lt-LT"/>
        </w:rPr>
        <w:t xml:space="preserve"> dėl jų patikimumo, įrodomosios reikšmės bei teisinio vertinimo, aiškiai argumentavo, kodėl jie yra pakankami </w:t>
      </w:r>
      <w:bookmarkStart w:id="22" w:name="Buk_25"/>
      <w:r w:rsidR="00E262DC" w:rsidRPr="000032A4">
        <w:rPr>
          <w:rFonts w:asciiTheme="majorBidi" w:hAnsiTheme="majorBidi" w:cstheme="majorBidi"/>
          <w:lang w:val="lt-LT"/>
        </w:rPr>
        <w:t xml:space="preserve">S. T. </w:t>
      </w:r>
      <w:bookmarkEnd w:id="22"/>
      <w:r w:rsidR="00CD50CE" w:rsidRPr="000032A4">
        <w:rPr>
          <w:rFonts w:asciiTheme="majorBidi" w:hAnsiTheme="majorBidi" w:cstheme="majorBidi"/>
          <w:lang w:val="lt-LT"/>
        </w:rPr>
        <w:t xml:space="preserve">kaltei pagrįsti, </w:t>
      </w:r>
      <w:r w:rsidR="00B8295D" w:rsidRPr="000032A4">
        <w:rPr>
          <w:rFonts w:asciiTheme="majorBidi" w:hAnsiTheme="majorBidi" w:cstheme="majorBidi"/>
          <w:lang w:val="lt-LT"/>
        </w:rPr>
        <w:t>bei</w:t>
      </w:r>
      <w:r w:rsidR="00CD50CE" w:rsidRPr="000032A4">
        <w:rPr>
          <w:rFonts w:asciiTheme="majorBidi" w:hAnsiTheme="majorBidi" w:cstheme="majorBidi"/>
          <w:lang w:val="lt-LT"/>
        </w:rPr>
        <w:t xml:space="preserve"> motyvuotai atsakė ir į pareiškėjo prašyme atkartojamus argumentus.</w:t>
      </w:r>
    </w:p>
    <w:p w14:paraId="51E2340D" w14:textId="1A89CA1C" w:rsidR="00CE3177" w:rsidRPr="000032A4" w:rsidRDefault="00EC5AC3" w:rsidP="00EB29A5">
      <w:pPr>
        <w:pStyle w:val="ListParagraph"/>
        <w:numPr>
          <w:ilvl w:val="1"/>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Dėl </w:t>
      </w:r>
      <w:r w:rsidR="00716602" w:rsidRPr="000032A4">
        <w:rPr>
          <w:rFonts w:asciiTheme="majorBidi" w:hAnsiTheme="majorBidi" w:cstheme="majorBidi"/>
          <w:lang w:val="lt-LT"/>
        </w:rPr>
        <w:t>pareiškėjo</w:t>
      </w:r>
      <w:r w:rsidRPr="000032A4">
        <w:rPr>
          <w:rFonts w:asciiTheme="majorBidi" w:hAnsiTheme="majorBidi" w:cstheme="majorBidi"/>
          <w:lang w:val="lt-LT"/>
        </w:rPr>
        <w:t xml:space="preserve"> argumentų dėl įrodymų vertinimo išsamiai pasisakė apygardos teismas, pagrįstai nurodęs, kad </w:t>
      </w:r>
      <w:r w:rsidR="008570DB" w:rsidRPr="000032A4">
        <w:rPr>
          <w:rFonts w:asciiTheme="majorBidi" w:hAnsiTheme="majorBidi" w:cstheme="majorBidi"/>
          <w:lang w:val="lt-LT"/>
        </w:rPr>
        <w:t xml:space="preserve">jis </w:t>
      </w:r>
      <w:r w:rsidRPr="000032A4">
        <w:rPr>
          <w:rFonts w:asciiTheme="majorBidi" w:hAnsiTheme="majorBidi" w:cstheme="majorBidi"/>
          <w:lang w:val="lt-LT"/>
        </w:rPr>
        <w:t>neturi pagrindo manyti, jog Institucijos pateikti duomenys galėjo būti suklastoti.</w:t>
      </w:r>
      <w:r w:rsidR="00680F7D" w:rsidRPr="000032A4">
        <w:rPr>
          <w:rFonts w:asciiTheme="majorBidi" w:hAnsiTheme="majorBidi" w:cstheme="majorBidi"/>
          <w:lang w:val="lt-LT"/>
        </w:rPr>
        <w:t xml:space="preserve"> </w:t>
      </w:r>
      <w:r w:rsidR="00680F7D" w:rsidRPr="000032A4">
        <w:rPr>
          <w:rFonts w:asciiTheme="majorBidi" w:hAnsiTheme="majorBidi" w:cstheme="majorBidi"/>
          <w:lang w:val="lt-LT" w:eastAsia="lt-LT" w:bidi="lt-LT"/>
        </w:rPr>
        <w:t xml:space="preserve">Vien tai, kad Institucija ir teismai byloje surinktus duomenis vertino kitaip, nei tikėjosi </w:t>
      </w:r>
      <w:r w:rsidR="00716602" w:rsidRPr="000032A4">
        <w:rPr>
          <w:rFonts w:asciiTheme="majorBidi" w:hAnsiTheme="majorBidi" w:cstheme="majorBidi"/>
          <w:lang w:val="lt-LT" w:eastAsia="lt-LT" w:bidi="lt-LT"/>
        </w:rPr>
        <w:t>pareiškėjas</w:t>
      </w:r>
      <w:r w:rsidR="00680F7D" w:rsidRPr="000032A4">
        <w:rPr>
          <w:rFonts w:asciiTheme="majorBidi" w:hAnsiTheme="majorBidi" w:cstheme="majorBidi"/>
          <w:lang w:val="lt-LT" w:eastAsia="lt-LT" w:bidi="lt-LT"/>
        </w:rPr>
        <w:t>, kuris pateikia</w:t>
      </w:r>
      <w:r w:rsidR="00716602" w:rsidRPr="000032A4">
        <w:rPr>
          <w:rFonts w:asciiTheme="majorBidi" w:hAnsiTheme="majorBidi" w:cstheme="majorBidi"/>
          <w:lang w:val="lt-LT" w:eastAsia="lt-LT" w:bidi="lt-LT"/>
        </w:rPr>
        <w:t xml:space="preserve"> savą</w:t>
      </w:r>
      <w:r w:rsidR="00680F7D" w:rsidRPr="000032A4">
        <w:rPr>
          <w:rFonts w:asciiTheme="majorBidi" w:hAnsiTheme="majorBidi" w:cstheme="majorBidi"/>
          <w:lang w:val="lt-LT" w:eastAsia="lt-LT" w:bidi="lt-LT"/>
        </w:rPr>
        <w:t xml:space="preserve"> įvykio aplinkybių interpretaciją </w:t>
      </w:r>
      <w:r w:rsidR="00716602" w:rsidRPr="000032A4">
        <w:rPr>
          <w:rFonts w:asciiTheme="majorBidi" w:hAnsiTheme="majorBidi" w:cstheme="majorBidi"/>
          <w:lang w:val="lt-LT" w:eastAsia="lt-LT" w:bidi="lt-LT"/>
        </w:rPr>
        <w:t>ir</w:t>
      </w:r>
      <w:r w:rsidR="00680F7D" w:rsidRPr="000032A4">
        <w:rPr>
          <w:rFonts w:asciiTheme="majorBidi" w:hAnsiTheme="majorBidi" w:cstheme="majorBidi"/>
          <w:lang w:val="lt-LT" w:eastAsia="lt-LT" w:bidi="lt-LT"/>
        </w:rPr>
        <w:t xml:space="preserve"> subjektyvų </w:t>
      </w:r>
      <w:r w:rsidR="00EF3582" w:rsidRPr="000032A4">
        <w:rPr>
          <w:rFonts w:asciiTheme="majorBidi" w:hAnsiTheme="majorBidi" w:cstheme="majorBidi"/>
          <w:lang w:val="lt-LT" w:eastAsia="lt-LT" w:bidi="lt-LT"/>
        </w:rPr>
        <w:t xml:space="preserve">sau </w:t>
      </w:r>
      <w:r w:rsidR="00680F7D" w:rsidRPr="000032A4">
        <w:rPr>
          <w:rFonts w:asciiTheme="majorBidi" w:hAnsiTheme="majorBidi" w:cstheme="majorBidi"/>
          <w:lang w:val="lt-LT" w:eastAsia="lt-LT" w:bidi="lt-LT"/>
        </w:rPr>
        <w:t xml:space="preserve">palankų duomenų vertinimą, negali būti </w:t>
      </w:r>
      <w:r w:rsidR="008570DB" w:rsidRPr="000032A4">
        <w:rPr>
          <w:rFonts w:asciiTheme="majorBidi" w:hAnsiTheme="majorBidi" w:cstheme="majorBidi"/>
          <w:lang w:val="lt-LT" w:eastAsia="lt-LT" w:bidi="lt-LT"/>
        </w:rPr>
        <w:t xml:space="preserve">priežastis </w:t>
      </w:r>
      <w:r w:rsidR="00680F7D" w:rsidRPr="000032A4">
        <w:rPr>
          <w:rFonts w:asciiTheme="majorBidi" w:hAnsiTheme="majorBidi" w:cstheme="majorBidi"/>
          <w:lang w:val="lt-LT" w:eastAsia="lt-LT" w:bidi="lt-LT"/>
        </w:rPr>
        <w:t>byloje priimti kitokį sprendimą.</w:t>
      </w:r>
    </w:p>
    <w:p w14:paraId="25637686" w14:textId="2C9575A4" w:rsidR="00CE3177" w:rsidRPr="000032A4" w:rsidRDefault="00CE3177" w:rsidP="00EB29A5">
      <w:pPr>
        <w:pStyle w:val="ListParagraph"/>
        <w:numPr>
          <w:ilvl w:val="1"/>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eastAsia="lt-LT" w:bidi="lt-LT"/>
        </w:rPr>
        <w:t>Bylos duomenys patvirtina, kad administracinio nusižengimo byla buvo išnagrinėta laikantis teisėtumo, asmenų lygybės prieš įstatymą, nekaltumo prezumpcijos, objektyvaus ir visapusiško bylos aplinkybių ištyrimo, teisės būti išklausytam, teisės teikti paaiškinimus, prašymus ir skundus bei kitų ANK 566, 567, 570, 571 straipsniuose ir susijusiose nuostatose įtvirtintų reikalavimų.</w:t>
      </w:r>
      <w:r w:rsidR="00B03DFC" w:rsidRPr="000032A4">
        <w:rPr>
          <w:rFonts w:asciiTheme="majorBidi" w:hAnsiTheme="majorBidi" w:cstheme="majorBidi"/>
          <w:lang w:val="lt-LT"/>
        </w:rPr>
        <w:t xml:space="preserve"> </w:t>
      </w:r>
      <w:r w:rsidR="00B03DFC" w:rsidRPr="000032A4">
        <w:rPr>
          <w:rFonts w:asciiTheme="majorBidi" w:hAnsiTheme="majorBidi" w:cstheme="majorBidi"/>
          <w:lang w:val="lt-LT" w:eastAsia="lt-LT" w:bidi="lt-LT"/>
        </w:rPr>
        <w:t>Taip pat nėra pagrindo teigti, kad buvo pažeisti tarptautiniuose teisės aktuose įtvirtinti teisingo proceso principai. Pareiškėjui buvo sudaryta reali galimybė dalyvauti procese, susipažinti su bylos medžiaga, teikti paaiškinimus ir argumentus, naudotis įstatymo suteiktomis procesinėmis teisėmis bei apskųsti priimtus sprendimus</w:t>
      </w:r>
      <w:r w:rsidR="00B866D3" w:rsidRPr="000032A4">
        <w:rPr>
          <w:rFonts w:asciiTheme="majorBidi" w:hAnsiTheme="majorBidi" w:cstheme="majorBidi"/>
          <w:lang w:val="lt-LT" w:eastAsia="lt-LT" w:bidi="lt-LT"/>
        </w:rPr>
        <w:t xml:space="preserve"> ir</w:t>
      </w:r>
      <w:r w:rsidR="00B03DFC" w:rsidRPr="000032A4">
        <w:rPr>
          <w:rFonts w:asciiTheme="majorBidi" w:hAnsiTheme="majorBidi" w:cstheme="majorBidi"/>
          <w:lang w:val="lt-LT" w:eastAsia="lt-LT" w:bidi="lt-LT"/>
        </w:rPr>
        <w:t xml:space="preserve"> šiomis teisėmis pareiškėjas netrukdomai naudojosi.</w:t>
      </w:r>
    </w:p>
    <w:p w14:paraId="7F8265F5" w14:textId="77777777" w:rsidR="00104DFC" w:rsidRPr="000032A4" w:rsidRDefault="00104DFC" w:rsidP="00104DFC">
      <w:pPr>
        <w:spacing w:after="120"/>
        <w:rPr>
          <w:rFonts w:asciiTheme="majorBidi" w:hAnsiTheme="majorBidi" w:cstheme="majorBidi"/>
          <w:lang w:val="lt-LT"/>
        </w:rPr>
      </w:pPr>
    </w:p>
    <w:p w14:paraId="488E62A9" w14:textId="77777777" w:rsidR="00104DFC" w:rsidRPr="000032A4" w:rsidRDefault="00104DFC" w:rsidP="00104DFC">
      <w:pPr>
        <w:spacing w:after="120"/>
        <w:jc w:val="center"/>
        <w:rPr>
          <w:rFonts w:asciiTheme="majorBidi" w:hAnsiTheme="majorBidi" w:cstheme="majorBidi"/>
          <w:iCs/>
          <w:lang w:val="lt-LT"/>
        </w:rPr>
      </w:pPr>
      <w:r w:rsidRPr="000032A4">
        <w:rPr>
          <w:rFonts w:asciiTheme="majorBidi" w:hAnsiTheme="majorBidi" w:cstheme="majorBidi"/>
          <w:iCs/>
          <w:lang w:val="lt-LT"/>
        </w:rPr>
        <w:t>III. Lietuvos Aukščiausiojo Teismo argumentai ir išvados</w:t>
      </w:r>
    </w:p>
    <w:p w14:paraId="196BD493" w14:textId="77777777" w:rsidR="00104DFC" w:rsidRPr="000032A4" w:rsidRDefault="00104DFC" w:rsidP="00104DFC">
      <w:pPr>
        <w:spacing w:after="120"/>
        <w:rPr>
          <w:rFonts w:asciiTheme="majorBidi" w:hAnsiTheme="majorBidi" w:cstheme="majorBidi"/>
          <w:lang w:val="lt-LT"/>
        </w:rPr>
      </w:pPr>
    </w:p>
    <w:p w14:paraId="58C6C373" w14:textId="5EDEAC83" w:rsidR="00104DFC" w:rsidRPr="000032A4" w:rsidRDefault="00104DFC" w:rsidP="00EB29A5">
      <w:pPr>
        <w:pStyle w:val="ListParagraph"/>
        <w:numPr>
          <w:ilvl w:val="0"/>
          <w:numId w:val="2"/>
        </w:numPr>
        <w:spacing w:after="120"/>
        <w:contextualSpacing w:val="0"/>
        <w:jc w:val="both"/>
        <w:rPr>
          <w:rFonts w:asciiTheme="majorBidi" w:hAnsiTheme="majorBidi" w:cstheme="majorBidi"/>
          <w:iCs/>
          <w:lang w:val="lt-LT"/>
        </w:rPr>
      </w:pPr>
      <w:r w:rsidRPr="000032A4">
        <w:rPr>
          <w:rFonts w:asciiTheme="majorBidi" w:hAnsiTheme="majorBidi" w:cstheme="majorBidi"/>
          <w:lang w:val="lt-LT"/>
        </w:rPr>
        <w:t xml:space="preserve">Administracinėn atsakomybėn patraukto </w:t>
      </w:r>
      <w:bookmarkStart w:id="23" w:name="Buk_26"/>
      <w:r w:rsidR="00E262DC" w:rsidRPr="000032A4">
        <w:rPr>
          <w:rFonts w:asciiTheme="majorBidi" w:hAnsiTheme="majorBidi" w:cstheme="majorBidi"/>
          <w:lang w:val="lt-LT"/>
        </w:rPr>
        <w:t xml:space="preserve">S. T. </w:t>
      </w:r>
      <w:bookmarkEnd w:id="23"/>
      <w:r w:rsidRPr="000032A4">
        <w:rPr>
          <w:rFonts w:asciiTheme="majorBidi" w:hAnsiTheme="majorBidi" w:cstheme="majorBidi"/>
          <w:lang w:val="lt-LT"/>
        </w:rPr>
        <w:t>prašymas</w:t>
      </w:r>
      <w:r w:rsidRPr="000032A4">
        <w:rPr>
          <w:rFonts w:asciiTheme="majorBidi" w:hAnsiTheme="majorBidi" w:cstheme="majorBidi"/>
          <w:i/>
          <w:lang w:val="lt-LT"/>
        </w:rPr>
        <w:t xml:space="preserve"> </w:t>
      </w:r>
      <w:r w:rsidRPr="000032A4">
        <w:rPr>
          <w:rFonts w:asciiTheme="majorBidi" w:hAnsiTheme="majorBidi" w:cstheme="majorBidi"/>
          <w:iCs/>
          <w:lang w:val="lt-LT"/>
        </w:rPr>
        <w:t>tenkintinas iš dalies.</w:t>
      </w:r>
    </w:p>
    <w:p w14:paraId="5C44E785" w14:textId="77777777" w:rsidR="00104DFC" w:rsidRPr="000032A4" w:rsidRDefault="00104DFC" w:rsidP="00104DFC">
      <w:pPr>
        <w:spacing w:after="120"/>
        <w:rPr>
          <w:rFonts w:asciiTheme="majorBidi" w:hAnsiTheme="majorBidi" w:cstheme="majorBidi"/>
          <w:iCs/>
          <w:lang w:val="lt-LT"/>
        </w:rPr>
      </w:pPr>
    </w:p>
    <w:bookmarkEnd w:id="21"/>
    <w:p w14:paraId="31EB91EC" w14:textId="3CD209A6" w:rsidR="00C367A2" w:rsidRPr="000032A4" w:rsidRDefault="00C367A2" w:rsidP="00C367A2">
      <w:pPr>
        <w:spacing w:after="120"/>
        <w:jc w:val="both"/>
        <w:rPr>
          <w:rFonts w:asciiTheme="majorBidi" w:hAnsiTheme="majorBidi" w:cstheme="majorBidi"/>
          <w:i/>
          <w:lang w:val="lt-LT"/>
        </w:rPr>
      </w:pPr>
      <w:r w:rsidRPr="000032A4">
        <w:rPr>
          <w:rFonts w:asciiTheme="majorBidi" w:hAnsiTheme="majorBidi" w:cstheme="majorBidi"/>
          <w:i/>
          <w:lang w:val="lt-LT"/>
        </w:rPr>
        <w:t xml:space="preserve">Dėl </w:t>
      </w:r>
      <w:r w:rsidR="0027058D" w:rsidRPr="000032A4">
        <w:rPr>
          <w:rFonts w:asciiTheme="majorBidi" w:hAnsiTheme="majorBidi" w:cstheme="majorBidi"/>
          <w:i/>
          <w:lang w:val="lt-LT"/>
        </w:rPr>
        <w:t xml:space="preserve">ANK 515 straipsnio 1 dalyje nustatyto nusižengimo </w:t>
      </w:r>
      <w:r w:rsidRPr="000032A4">
        <w:rPr>
          <w:rFonts w:asciiTheme="majorBidi" w:hAnsiTheme="majorBidi" w:cstheme="majorBidi"/>
          <w:i/>
          <w:lang w:val="lt-LT"/>
        </w:rPr>
        <w:t>subjekto</w:t>
      </w:r>
    </w:p>
    <w:p w14:paraId="6AFE792C" w14:textId="77777777" w:rsidR="00C367A2" w:rsidRPr="000032A4" w:rsidRDefault="00C367A2" w:rsidP="00C367A2">
      <w:pPr>
        <w:spacing w:after="120"/>
        <w:jc w:val="both"/>
        <w:rPr>
          <w:rFonts w:asciiTheme="majorBidi" w:hAnsiTheme="majorBidi" w:cstheme="majorBidi"/>
          <w:iCs/>
          <w:lang w:val="lt-LT"/>
        </w:rPr>
      </w:pPr>
    </w:p>
    <w:p w14:paraId="753467E4" w14:textId="355A5203" w:rsidR="00217CAB" w:rsidRPr="000032A4" w:rsidRDefault="00C367A2" w:rsidP="001F4E9B">
      <w:pPr>
        <w:pStyle w:val="ListParagraph"/>
        <w:numPr>
          <w:ilvl w:val="0"/>
          <w:numId w:val="2"/>
        </w:numPr>
        <w:spacing w:after="120"/>
        <w:contextualSpacing w:val="0"/>
        <w:jc w:val="both"/>
        <w:rPr>
          <w:rFonts w:asciiTheme="majorBidi" w:hAnsiTheme="majorBidi" w:cstheme="majorBidi"/>
          <w:iCs/>
          <w:lang w:val="lt-LT"/>
        </w:rPr>
      </w:pPr>
      <w:r w:rsidRPr="000032A4">
        <w:rPr>
          <w:rFonts w:asciiTheme="majorBidi" w:hAnsiTheme="majorBidi" w:cstheme="majorBidi"/>
          <w:iCs/>
          <w:lang w:val="lt-LT"/>
        </w:rPr>
        <w:t>Pareiškėjas nurodo, kad jis nėra Lietuvos Respublikos pilietis ir negyvena Lietuvos Respublikoje, todėl jam netaikytina atsakomybė už administracinius nusižengimus, įskaitant ir nusižengimą, nustatytą ANK 515 straipsnio 1 dalyje. Šie argumentai nepagrįsti.</w:t>
      </w:r>
    </w:p>
    <w:p w14:paraId="13A51DCB" w14:textId="021CE75D" w:rsidR="00C367A2" w:rsidRPr="000032A4" w:rsidRDefault="00C367A2" w:rsidP="001F4E9B">
      <w:pPr>
        <w:pStyle w:val="ListParagraph"/>
        <w:numPr>
          <w:ilvl w:val="1"/>
          <w:numId w:val="2"/>
        </w:numPr>
        <w:spacing w:after="120"/>
        <w:contextualSpacing w:val="0"/>
        <w:jc w:val="both"/>
        <w:rPr>
          <w:rFonts w:asciiTheme="majorBidi" w:hAnsiTheme="majorBidi" w:cstheme="majorBidi"/>
          <w:iCs/>
          <w:lang w:val="lt-LT"/>
        </w:rPr>
      </w:pPr>
      <w:r w:rsidRPr="000032A4">
        <w:rPr>
          <w:rFonts w:asciiTheme="majorBidi" w:hAnsiTheme="majorBidi" w:cstheme="majorBidi"/>
          <w:iCs/>
          <w:lang w:val="lt-LT"/>
        </w:rPr>
        <w:t>Pagal ANK atsako asmuo, padaręs administracinį nusižengimą Lietuvos valstybės teritorijoje arba laive ar orlaivyje su Lietuvos valstybės vėliava ar skiriamaisiais ženklais (ANK</w:t>
      </w:r>
      <w:r w:rsidR="00C95482" w:rsidRPr="000032A4">
        <w:rPr>
          <w:rFonts w:asciiTheme="majorBidi" w:hAnsiTheme="majorBidi" w:cstheme="majorBidi"/>
          <w:iCs/>
          <w:lang w:val="lt-LT"/>
        </w:rPr>
        <w:t> </w:t>
      </w:r>
      <w:r w:rsidRPr="000032A4">
        <w:rPr>
          <w:rFonts w:asciiTheme="majorBidi" w:hAnsiTheme="majorBidi" w:cstheme="majorBidi"/>
          <w:iCs/>
          <w:lang w:val="lt-LT"/>
        </w:rPr>
        <w:t>4</w:t>
      </w:r>
      <w:r w:rsidR="00C95482" w:rsidRPr="000032A4">
        <w:rPr>
          <w:rFonts w:asciiTheme="majorBidi" w:hAnsiTheme="majorBidi" w:cstheme="majorBidi"/>
          <w:iCs/>
          <w:lang w:val="lt-LT"/>
        </w:rPr>
        <w:t> </w:t>
      </w:r>
      <w:r w:rsidRPr="000032A4">
        <w:rPr>
          <w:rFonts w:asciiTheme="majorBidi" w:hAnsiTheme="majorBidi" w:cstheme="majorBidi"/>
          <w:iCs/>
          <w:lang w:val="lt-LT"/>
        </w:rPr>
        <w:t xml:space="preserve">straipsnio 1 dalis). Pagal ANK 4 straipsnio 3 dalį, administracinio nusižengimo padarymo vieta yra vieta, kurioje asmuo veikė arba turėjo ir galėjo veikti, arba vieta, kurioje atsirado šio kodekso specialiojoje dalyje </w:t>
      </w:r>
      <w:r w:rsidR="008570DB" w:rsidRPr="000032A4">
        <w:rPr>
          <w:rFonts w:asciiTheme="majorBidi" w:hAnsiTheme="majorBidi" w:cstheme="majorBidi"/>
          <w:iCs/>
          <w:lang w:val="lt-LT"/>
        </w:rPr>
        <w:t xml:space="preserve">nurodyti </w:t>
      </w:r>
      <w:r w:rsidRPr="000032A4">
        <w:rPr>
          <w:rFonts w:asciiTheme="majorBidi" w:hAnsiTheme="majorBidi" w:cstheme="majorBidi"/>
          <w:iCs/>
          <w:lang w:val="lt-LT"/>
        </w:rPr>
        <w:t xml:space="preserve">padariniai. Pagal ANK 4 straipsnio 2 dalies </w:t>
      </w:r>
      <w:r w:rsidRPr="000032A4">
        <w:rPr>
          <w:rFonts w:asciiTheme="majorBidi" w:hAnsiTheme="majorBidi" w:cstheme="majorBidi"/>
          <w:iCs/>
          <w:lang w:val="lt-LT"/>
        </w:rPr>
        <w:lastRenderedPageBreak/>
        <w:t xml:space="preserve">nuostatas, asmuo taip pat atsako pagal ANK už specialiojoje dalyje </w:t>
      </w:r>
      <w:r w:rsidR="008570DB" w:rsidRPr="000032A4">
        <w:rPr>
          <w:rFonts w:asciiTheme="majorBidi" w:hAnsiTheme="majorBidi" w:cstheme="majorBidi"/>
          <w:iCs/>
          <w:lang w:val="lt-LT"/>
        </w:rPr>
        <w:t xml:space="preserve">nurodytą </w:t>
      </w:r>
      <w:r w:rsidRPr="000032A4">
        <w:rPr>
          <w:rFonts w:asciiTheme="majorBidi" w:hAnsiTheme="majorBidi" w:cstheme="majorBidi"/>
          <w:iCs/>
          <w:lang w:val="lt-LT"/>
        </w:rPr>
        <w:t>administracinį nusižengimą, padarytą ne Lietuvos valstybės teritorijoje arba ne laive ar orlaivyje su Lietuvos valstybės vėliava ar skiriamaisiais ženklais, jeigu tai numatyta Lietuvos Respublikos tarptautinėje sutartyje ar Europos Sąjungos teisės akte.</w:t>
      </w:r>
    </w:p>
    <w:p w14:paraId="10E7F6AB" w14:textId="0CA4FC92" w:rsidR="00217CAB" w:rsidRPr="000032A4" w:rsidRDefault="00217CAB" w:rsidP="001F4E9B">
      <w:pPr>
        <w:pStyle w:val="ListParagraph"/>
        <w:numPr>
          <w:ilvl w:val="1"/>
          <w:numId w:val="2"/>
        </w:numPr>
        <w:spacing w:after="120"/>
        <w:contextualSpacing w:val="0"/>
        <w:jc w:val="both"/>
        <w:rPr>
          <w:rFonts w:asciiTheme="majorBidi" w:hAnsiTheme="majorBidi" w:cstheme="majorBidi"/>
          <w:iCs/>
          <w:lang w:val="lt-LT"/>
        </w:rPr>
      </w:pPr>
      <w:r w:rsidRPr="000032A4">
        <w:rPr>
          <w:rFonts w:asciiTheme="majorBidi" w:hAnsiTheme="majorBidi" w:cstheme="majorBidi"/>
          <w:iCs/>
          <w:lang w:val="lt-LT"/>
        </w:rPr>
        <w:t xml:space="preserve">ANK 515 straipsnio 1 dalyje </w:t>
      </w:r>
      <w:r w:rsidR="00426425" w:rsidRPr="000032A4">
        <w:rPr>
          <w:rFonts w:asciiTheme="majorBidi" w:hAnsiTheme="majorBidi" w:cstheme="majorBidi"/>
          <w:iCs/>
          <w:lang w:val="lt-LT"/>
        </w:rPr>
        <w:t>nustatyta</w:t>
      </w:r>
      <w:r w:rsidRPr="000032A4">
        <w:rPr>
          <w:rFonts w:asciiTheme="majorBidi" w:hAnsiTheme="majorBidi" w:cstheme="majorBidi"/>
          <w:iCs/>
          <w:lang w:val="lt-LT"/>
        </w:rPr>
        <w:t xml:space="preserve"> administracinė atsakomybė už Lietuvos Respublikoje įgyvendinamų tarptautinių sankcijų arba Lietuvos Respublikos įstatymuose nustatytų ribojamųjų priemonių pažeidimą. Šios teisės normos dispozicija yra blanketinė, todėl, siekiant asmenį patraukti administracinėn atsakomybėn, būtina nustatyti tarptautinių sankcijų pažeidimus.</w:t>
      </w:r>
    </w:p>
    <w:p w14:paraId="4074B1F4" w14:textId="4BF1A398" w:rsidR="00C367A2" w:rsidRPr="000032A4" w:rsidRDefault="00C367A2" w:rsidP="001F4E9B">
      <w:pPr>
        <w:pStyle w:val="ListParagraph"/>
        <w:numPr>
          <w:ilvl w:val="1"/>
          <w:numId w:val="2"/>
        </w:numPr>
        <w:spacing w:after="120"/>
        <w:contextualSpacing w:val="0"/>
        <w:jc w:val="both"/>
        <w:rPr>
          <w:rFonts w:asciiTheme="majorBidi" w:hAnsiTheme="majorBidi" w:cstheme="majorBidi"/>
          <w:iCs/>
          <w:lang w:val="lt-LT"/>
        </w:rPr>
      </w:pPr>
      <w:r w:rsidRPr="000032A4">
        <w:rPr>
          <w:rFonts w:asciiTheme="majorBidi" w:hAnsiTheme="majorBidi" w:cstheme="majorBidi"/>
          <w:iCs/>
          <w:lang w:val="lt-LT"/>
        </w:rPr>
        <w:t xml:space="preserve">2014 m. kovo 17 d. Tarybos reglamento (ES) Nr. 269/2014 dėl ribojamųjų priemonių, taikytinų atsižvelgiant į veiksmus, kuriais kenkiama Ukrainos teritoriniam vientisumui, suverenitetui ir nepriklausomybei arba į juos kėsinamasi, 17 straipsnio c punkte įtvirtinta, kad šis </w:t>
      </w:r>
      <w:r w:rsidR="008570DB" w:rsidRPr="000032A4">
        <w:rPr>
          <w:rFonts w:asciiTheme="majorBidi" w:hAnsiTheme="majorBidi" w:cstheme="majorBidi"/>
          <w:iCs/>
          <w:lang w:val="lt-LT"/>
        </w:rPr>
        <w:t>r</w:t>
      </w:r>
      <w:r w:rsidRPr="000032A4">
        <w:rPr>
          <w:rFonts w:asciiTheme="majorBidi" w:hAnsiTheme="majorBidi" w:cstheme="majorBidi"/>
          <w:iCs/>
          <w:lang w:val="lt-LT"/>
        </w:rPr>
        <w:t>eglamentas taikomas, be kita ko, visiems Sąjungos teritorijoje arba už jos ribų esantiems asmenims, kurie yra valstybių narių piliečiai. Šis reglamentas privalomas visas ir tiesiogiai taikomas visose valstybėse narėse (Reglamento 18 straipsnis). Pagal Tarptautinių sankcijų įstatymo 4 straipsnio 1 dalį, Lietuvos Respublikoje įgyvendinamų tarptautinių sankcijų šio įstatymo ir kitų teisės aktų nustatyta tvarka privalo laikytis ir jas įgyvendinti visi fiziniai ir juridiniai asmenys.</w:t>
      </w:r>
    </w:p>
    <w:p w14:paraId="6523BF2D" w14:textId="4B5FA225" w:rsidR="00FE2EDF" w:rsidRPr="000032A4" w:rsidRDefault="00C367A2" w:rsidP="001F4E9B">
      <w:pPr>
        <w:pStyle w:val="ListParagraph"/>
        <w:numPr>
          <w:ilvl w:val="1"/>
          <w:numId w:val="2"/>
        </w:numPr>
        <w:spacing w:after="120"/>
        <w:contextualSpacing w:val="0"/>
        <w:jc w:val="both"/>
        <w:rPr>
          <w:rFonts w:asciiTheme="majorBidi" w:hAnsiTheme="majorBidi" w:cstheme="majorBidi"/>
          <w:iCs/>
          <w:lang w:val="lt-LT"/>
        </w:rPr>
      </w:pPr>
      <w:r w:rsidRPr="000032A4">
        <w:rPr>
          <w:rFonts w:asciiTheme="majorBidi" w:hAnsiTheme="majorBidi" w:cstheme="majorBidi"/>
          <w:iCs/>
          <w:lang w:val="lt-LT"/>
        </w:rPr>
        <w:t xml:space="preserve">Šioje byloje apylinkės ir apygardos teismai, remdamiesi bylos duomenimis, pagrįstai nustatė, kad bylai reikšmingu laikotarpiu </w:t>
      </w:r>
      <w:bookmarkStart w:id="24" w:name="Buk_11"/>
      <w:r w:rsidR="00E262DC" w:rsidRPr="000032A4">
        <w:rPr>
          <w:rFonts w:asciiTheme="majorBidi" w:hAnsiTheme="majorBidi" w:cstheme="majorBidi"/>
          <w:iCs/>
          <w:lang w:val="lt-LT"/>
        </w:rPr>
        <w:t xml:space="preserve">S. T. </w:t>
      </w:r>
      <w:bookmarkEnd w:id="24"/>
      <w:r w:rsidRPr="000032A4">
        <w:rPr>
          <w:rFonts w:asciiTheme="majorBidi" w:hAnsiTheme="majorBidi" w:cstheme="majorBidi"/>
          <w:iCs/>
          <w:lang w:val="lt-LT"/>
        </w:rPr>
        <w:t>buvo Lietuvos Respublikos pilietis (t. 1, b. l. 39)</w:t>
      </w:r>
      <w:r w:rsidR="00217CAB" w:rsidRPr="000032A4">
        <w:rPr>
          <w:rFonts w:asciiTheme="majorBidi" w:hAnsiTheme="majorBidi" w:cstheme="majorBidi"/>
          <w:iCs/>
          <w:lang w:val="lt-LT"/>
        </w:rPr>
        <w:t xml:space="preserve">. Atkreiptinas dėmesys, kad jis pats </w:t>
      </w:r>
      <w:r w:rsidRPr="000032A4">
        <w:rPr>
          <w:rFonts w:asciiTheme="majorBidi" w:hAnsiTheme="majorBidi" w:cstheme="majorBidi"/>
          <w:iCs/>
          <w:lang w:val="lt-LT"/>
        </w:rPr>
        <w:t xml:space="preserve">teismo </w:t>
      </w:r>
      <w:r w:rsidR="008D1F0E" w:rsidRPr="000032A4">
        <w:rPr>
          <w:rFonts w:asciiTheme="majorBidi" w:hAnsiTheme="majorBidi" w:cstheme="majorBidi"/>
          <w:iCs/>
          <w:lang w:val="lt-LT"/>
        </w:rPr>
        <w:t xml:space="preserve">per posėdį </w:t>
      </w:r>
      <w:r w:rsidRPr="000032A4">
        <w:rPr>
          <w:rFonts w:asciiTheme="majorBidi" w:hAnsiTheme="majorBidi" w:cstheme="majorBidi"/>
          <w:iCs/>
          <w:lang w:val="lt-LT"/>
        </w:rPr>
        <w:t xml:space="preserve">apylinkės teisme nurodė, </w:t>
      </w:r>
      <w:r w:rsidR="00427DD5" w:rsidRPr="000032A4">
        <w:rPr>
          <w:rFonts w:asciiTheme="majorBidi" w:hAnsiTheme="majorBidi" w:cstheme="majorBidi"/>
          <w:iCs/>
          <w:lang w:val="lt-LT"/>
        </w:rPr>
        <w:t xml:space="preserve">jog </w:t>
      </w:r>
      <w:r w:rsidRPr="000032A4">
        <w:rPr>
          <w:rFonts w:asciiTheme="majorBidi" w:hAnsiTheme="majorBidi" w:cstheme="majorBidi"/>
          <w:iCs/>
          <w:lang w:val="lt-LT"/>
        </w:rPr>
        <w:t>turi Lietuvos Respublikos tapatybės kortelę</w:t>
      </w:r>
      <w:r w:rsidR="00217CAB" w:rsidRPr="000032A4">
        <w:rPr>
          <w:rFonts w:asciiTheme="majorBidi" w:hAnsiTheme="majorBidi" w:cstheme="majorBidi"/>
          <w:iCs/>
          <w:lang w:val="lt-LT"/>
        </w:rPr>
        <w:t xml:space="preserve">; </w:t>
      </w:r>
      <w:r w:rsidRPr="000032A4">
        <w:rPr>
          <w:rFonts w:asciiTheme="majorBidi" w:hAnsiTheme="majorBidi" w:cstheme="majorBidi"/>
          <w:iCs/>
          <w:lang w:val="lt-LT"/>
        </w:rPr>
        <w:t xml:space="preserve">skunde apylinkės teismui </w:t>
      </w:r>
      <w:bookmarkStart w:id="25" w:name="Buk_12"/>
      <w:r w:rsidR="00E262DC" w:rsidRPr="000032A4">
        <w:rPr>
          <w:rFonts w:asciiTheme="majorBidi" w:hAnsiTheme="majorBidi" w:cstheme="majorBidi"/>
          <w:iCs/>
          <w:lang w:val="lt-LT"/>
        </w:rPr>
        <w:t xml:space="preserve">S. T. </w:t>
      </w:r>
      <w:bookmarkEnd w:id="25"/>
      <w:r w:rsidRPr="000032A4">
        <w:rPr>
          <w:rFonts w:asciiTheme="majorBidi" w:hAnsiTheme="majorBidi" w:cstheme="majorBidi"/>
          <w:iCs/>
          <w:lang w:val="lt-LT"/>
        </w:rPr>
        <w:t xml:space="preserve">nurodė, kad </w:t>
      </w:r>
      <w:r w:rsidR="00217CAB" w:rsidRPr="000032A4">
        <w:rPr>
          <w:rFonts w:asciiTheme="majorBidi" w:hAnsiTheme="majorBidi" w:cstheme="majorBidi"/>
          <w:iCs/>
          <w:lang w:val="lt-LT"/>
        </w:rPr>
        <w:t xml:space="preserve">skundo padavimo dieną </w:t>
      </w:r>
      <w:r w:rsidRPr="000032A4">
        <w:rPr>
          <w:rFonts w:asciiTheme="majorBidi" w:hAnsiTheme="majorBidi" w:cstheme="majorBidi"/>
          <w:iCs/>
          <w:lang w:val="lt-LT"/>
        </w:rPr>
        <w:t xml:space="preserve">Lietuvos pilietybė </w:t>
      </w:r>
      <w:r w:rsidR="00217CAB" w:rsidRPr="000032A4">
        <w:rPr>
          <w:rFonts w:asciiTheme="majorBidi" w:hAnsiTheme="majorBidi" w:cstheme="majorBidi"/>
          <w:iCs/>
          <w:lang w:val="lt-LT"/>
        </w:rPr>
        <w:t xml:space="preserve">jam </w:t>
      </w:r>
      <w:r w:rsidRPr="000032A4">
        <w:rPr>
          <w:rFonts w:asciiTheme="majorBidi" w:hAnsiTheme="majorBidi" w:cstheme="majorBidi"/>
          <w:iCs/>
          <w:lang w:val="lt-LT"/>
        </w:rPr>
        <w:t>nebuvo panaikinta.</w:t>
      </w:r>
      <w:r w:rsidR="00217CAB" w:rsidRPr="000032A4">
        <w:rPr>
          <w:rFonts w:asciiTheme="majorBidi" w:hAnsiTheme="majorBidi" w:cstheme="majorBidi"/>
          <w:iCs/>
          <w:lang w:val="lt-LT"/>
        </w:rPr>
        <w:t xml:space="preserve"> Tai, kad nuo 2019 m</w:t>
      </w:r>
      <w:r w:rsidR="00FE2EDF" w:rsidRPr="000032A4">
        <w:rPr>
          <w:rFonts w:asciiTheme="majorBidi" w:hAnsiTheme="majorBidi" w:cstheme="majorBidi"/>
          <w:iCs/>
          <w:lang w:val="lt-LT"/>
        </w:rPr>
        <w:t>.</w:t>
      </w:r>
      <w:r w:rsidR="00217CAB" w:rsidRPr="000032A4">
        <w:rPr>
          <w:rFonts w:asciiTheme="majorBidi" w:hAnsiTheme="majorBidi" w:cstheme="majorBidi"/>
          <w:iCs/>
          <w:lang w:val="lt-LT"/>
        </w:rPr>
        <w:t xml:space="preserve"> iki dabar </w:t>
      </w:r>
      <w:bookmarkStart w:id="26" w:name="Buk_13"/>
      <w:r w:rsidR="00E262DC" w:rsidRPr="000032A4">
        <w:rPr>
          <w:rFonts w:asciiTheme="majorBidi" w:hAnsiTheme="majorBidi" w:cstheme="majorBidi"/>
          <w:iCs/>
          <w:lang w:val="lt-LT"/>
        </w:rPr>
        <w:t>S.</w:t>
      </w:r>
      <w:r w:rsidR="002E344A" w:rsidRPr="000032A4">
        <w:rPr>
          <w:rFonts w:asciiTheme="majorBidi" w:hAnsiTheme="majorBidi" w:cstheme="majorBidi"/>
          <w:iCs/>
          <w:lang w:val="lt-LT"/>
        </w:rPr>
        <w:t> </w:t>
      </w:r>
      <w:r w:rsidR="00E262DC" w:rsidRPr="000032A4">
        <w:rPr>
          <w:rFonts w:asciiTheme="majorBidi" w:hAnsiTheme="majorBidi" w:cstheme="majorBidi"/>
          <w:iCs/>
          <w:lang w:val="lt-LT"/>
        </w:rPr>
        <w:t xml:space="preserve">T. </w:t>
      </w:r>
      <w:bookmarkEnd w:id="26"/>
      <w:r w:rsidR="00217CAB" w:rsidRPr="000032A4">
        <w:rPr>
          <w:rFonts w:asciiTheme="majorBidi" w:hAnsiTheme="majorBidi" w:cstheme="majorBidi"/>
          <w:iCs/>
          <w:lang w:val="lt-LT"/>
        </w:rPr>
        <w:t xml:space="preserve">deklaruoja gyvenantis įvairiose užsienio valstybėse, neturi teisinės reikšmės sprendžiant jo, kaip Lietuvos, </w:t>
      </w:r>
      <w:r w:rsidR="00BF52CF" w:rsidRPr="000032A4">
        <w:rPr>
          <w:rFonts w:asciiTheme="majorBidi" w:hAnsiTheme="majorBidi" w:cstheme="majorBidi"/>
          <w:iCs/>
          <w:lang w:val="lt-LT"/>
        </w:rPr>
        <w:t>kuri yra Europos Sąjungos narė</w:t>
      </w:r>
      <w:r w:rsidR="00217CAB" w:rsidRPr="000032A4">
        <w:rPr>
          <w:rFonts w:asciiTheme="majorBidi" w:hAnsiTheme="majorBidi" w:cstheme="majorBidi"/>
          <w:iCs/>
          <w:lang w:val="lt-LT"/>
        </w:rPr>
        <w:t>, piliečio administracinės atsakomybės klausimą.</w:t>
      </w:r>
    </w:p>
    <w:p w14:paraId="57636BE0" w14:textId="297C1519" w:rsidR="00C367A2" w:rsidRPr="000032A4" w:rsidRDefault="00217CAB" w:rsidP="00FE2EDF">
      <w:pPr>
        <w:pStyle w:val="ListParagraph"/>
        <w:numPr>
          <w:ilvl w:val="0"/>
          <w:numId w:val="2"/>
        </w:numPr>
        <w:spacing w:after="120"/>
        <w:contextualSpacing w:val="0"/>
        <w:jc w:val="both"/>
        <w:rPr>
          <w:rFonts w:asciiTheme="majorBidi" w:hAnsiTheme="majorBidi" w:cstheme="majorBidi"/>
          <w:iCs/>
          <w:lang w:val="lt-LT"/>
        </w:rPr>
      </w:pPr>
      <w:r w:rsidRPr="000032A4">
        <w:rPr>
          <w:rFonts w:asciiTheme="majorBidi" w:hAnsiTheme="majorBidi" w:cstheme="majorBidi"/>
          <w:iCs/>
          <w:lang w:val="lt-LT"/>
        </w:rPr>
        <w:t>Taigi, a</w:t>
      </w:r>
      <w:r w:rsidR="00C367A2" w:rsidRPr="000032A4">
        <w:rPr>
          <w:rFonts w:asciiTheme="majorBidi" w:hAnsiTheme="majorBidi" w:cstheme="majorBidi"/>
          <w:iCs/>
          <w:lang w:val="lt-LT"/>
        </w:rPr>
        <w:t>pylinkės ir apygardos teismai pagrįstai nustatė, jog šioje byloje pareiškėjas yra tinkamas ANK 515 straipsnio 1 dalyje nustatyto administracinio nusižengimo subjektas, o byla patenka į Lietuvos Respublikos institucijos – FNTT – ir teismų jurisdikciją.</w:t>
      </w:r>
    </w:p>
    <w:p w14:paraId="3B77699C" w14:textId="77777777" w:rsidR="00AB28CA" w:rsidRPr="000032A4" w:rsidRDefault="00AB28CA" w:rsidP="001F4E9B">
      <w:pPr>
        <w:spacing w:after="120"/>
        <w:jc w:val="both"/>
        <w:rPr>
          <w:rFonts w:asciiTheme="majorBidi" w:hAnsiTheme="majorBidi" w:cstheme="majorBidi"/>
          <w:iCs/>
          <w:lang w:val="lt-LT"/>
        </w:rPr>
      </w:pPr>
    </w:p>
    <w:p w14:paraId="32DE57B1" w14:textId="4F1AEF84" w:rsidR="0021657B" w:rsidRPr="000032A4" w:rsidRDefault="0021657B" w:rsidP="001F4E9B">
      <w:pPr>
        <w:spacing w:after="120"/>
        <w:jc w:val="both"/>
        <w:rPr>
          <w:rFonts w:asciiTheme="majorBidi" w:hAnsiTheme="majorBidi" w:cstheme="majorBidi"/>
          <w:i/>
          <w:lang w:val="lt-LT"/>
        </w:rPr>
      </w:pPr>
      <w:r w:rsidRPr="000032A4">
        <w:rPr>
          <w:rFonts w:asciiTheme="majorBidi" w:hAnsiTheme="majorBidi" w:cstheme="majorBidi"/>
          <w:i/>
          <w:lang w:val="lt-LT"/>
        </w:rPr>
        <w:t>Dėl prašymo kreiptis į Europos Sąjungos Teisingumo Teismą</w:t>
      </w:r>
    </w:p>
    <w:p w14:paraId="16D6F167" w14:textId="77777777" w:rsidR="0021657B" w:rsidRPr="000032A4" w:rsidRDefault="0021657B" w:rsidP="001F4E9B">
      <w:pPr>
        <w:spacing w:after="120"/>
        <w:jc w:val="both"/>
        <w:rPr>
          <w:rFonts w:asciiTheme="majorBidi" w:hAnsiTheme="majorBidi" w:cstheme="majorBidi"/>
          <w:lang w:val="lt-LT"/>
        </w:rPr>
      </w:pPr>
    </w:p>
    <w:p w14:paraId="5B9A05AC" w14:textId="51CC6644" w:rsidR="00422167" w:rsidRPr="000032A4" w:rsidRDefault="00422167" w:rsidP="001F4E9B">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Prašyme atnaujinti administracinio nusižengimo bylą pareiškėjas prašo kreiptis į Europos Sąjungos Teisingumo Teismą dėl Reglamento Nr. 269/2014.</w:t>
      </w:r>
    </w:p>
    <w:p w14:paraId="456D4514" w14:textId="79C0951D" w:rsidR="00422167" w:rsidRPr="000032A4" w:rsidRDefault="00422167" w:rsidP="001F4E9B">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Lietuvos Aukščiausiojo Teismo 2025 m. spalio 13 d. nutarimo administracinio nusižengimo byloje Nr. 2AT-30-891/2025 25–29 punktuose, remiantis aktualiu teisiniu reguliavimu ir ESTT praktika, pateikti išaiškinimai dėl kreipimosi į ESTT dėl </w:t>
      </w:r>
      <w:proofErr w:type="spellStart"/>
      <w:r w:rsidRPr="000032A4">
        <w:rPr>
          <w:rFonts w:asciiTheme="majorBidi" w:hAnsiTheme="majorBidi" w:cstheme="majorBidi"/>
          <w:lang w:val="lt-LT"/>
        </w:rPr>
        <w:t>prejudicinio</w:t>
      </w:r>
      <w:proofErr w:type="spellEnd"/>
      <w:r w:rsidRPr="000032A4">
        <w:rPr>
          <w:rFonts w:asciiTheme="majorBidi" w:hAnsiTheme="majorBidi" w:cstheme="majorBidi"/>
          <w:lang w:val="lt-LT"/>
        </w:rPr>
        <w:t xml:space="preserve"> sprendimo:</w:t>
      </w:r>
    </w:p>
    <w:p w14:paraId="39942072" w14:textId="28251431" w:rsidR="00422167" w:rsidRPr="000032A4" w:rsidRDefault="00422167"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Pagal Sutarties dėl Europos Sąjungos veikimo 267 straipsnį, Europos Sąjungos Teisingumo Teismo jurisdikcijai priklauso priimti </w:t>
      </w:r>
      <w:proofErr w:type="spellStart"/>
      <w:r w:rsidRPr="000032A4">
        <w:rPr>
          <w:rFonts w:asciiTheme="majorBidi" w:hAnsiTheme="majorBidi" w:cstheme="majorBidi"/>
          <w:lang w:val="lt-LT"/>
        </w:rPr>
        <w:t>prejudicinį</w:t>
      </w:r>
      <w:proofErr w:type="spellEnd"/>
      <w:r w:rsidRPr="000032A4">
        <w:rPr>
          <w:rFonts w:asciiTheme="majorBidi" w:hAnsiTheme="majorBidi" w:cstheme="majorBidi"/>
          <w:lang w:val="lt-LT"/>
        </w:rPr>
        <w:t xml:space="preserve"> sprendimą dėl: a) </w:t>
      </w:r>
      <w:r w:rsidR="006F7886" w:rsidRPr="000032A4">
        <w:rPr>
          <w:rFonts w:asciiTheme="majorBidi" w:hAnsiTheme="majorBidi" w:cstheme="majorBidi"/>
          <w:lang w:val="lt-LT"/>
        </w:rPr>
        <w:t xml:space="preserve">Europos Sąjungos sutarties ir Sutarties dėl Europos Sąjungos veikimo (toliau – Sutartys) </w:t>
      </w:r>
      <w:r w:rsidRPr="000032A4">
        <w:rPr>
          <w:rFonts w:asciiTheme="majorBidi" w:hAnsiTheme="majorBidi" w:cstheme="majorBidi"/>
          <w:lang w:val="lt-LT"/>
        </w:rPr>
        <w:t>išaiškinimo; b)</w:t>
      </w:r>
      <w:r w:rsidR="00D800F2" w:rsidRPr="000032A4">
        <w:rPr>
          <w:rFonts w:asciiTheme="majorBidi" w:hAnsiTheme="majorBidi" w:cstheme="majorBidi"/>
          <w:lang w:val="lt-LT"/>
        </w:rPr>
        <w:t> </w:t>
      </w:r>
      <w:r w:rsidRPr="000032A4">
        <w:rPr>
          <w:rFonts w:asciiTheme="majorBidi" w:hAnsiTheme="majorBidi" w:cstheme="majorBidi"/>
          <w:lang w:val="lt-LT"/>
        </w:rPr>
        <w:t xml:space="preserve">Sąjungos institucijų, įstaigų ar organų aktų galiojimo ir išaiškinimo. Sutarties dėl Europos Sąjungos veikimo 267 straipsnio trečioje pastraipoje yra nurodyta, kad pirmiau nurodytam klausimui iškilus nagrinėjant bylą valstybės narės teisme, kurio sprendimas pagal nacionalinę teisę negali būti toliau apskundžiamas teismine tvarka, tas teismas dėl jo kreipiasi į Teismą. Europos Sąjungos Sutarties 19 straipsnio 3 dalyje nustatyta, kad, vadovaudamasis Sutartimis, Europos Sąjungos Teisingumo Teismas valstybių narių teismų prašymu priima </w:t>
      </w:r>
      <w:proofErr w:type="spellStart"/>
      <w:r w:rsidRPr="000032A4">
        <w:rPr>
          <w:rFonts w:asciiTheme="majorBidi" w:hAnsiTheme="majorBidi" w:cstheme="majorBidi"/>
          <w:lang w:val="lt-LT"/>
        </w:rPr>
        <w:t>prejudicinius</w:t>
      </w:r>
      <w:proofErr w:type="spellEnd"/>
      <w:r w:rsidRPr="000032A4">
        <w:rPr>
          <w:rFonts w:asciiTheme="majorBidi" w:hAnsiTheme="majorBidi" w:cstheme="majorBidi"/>
          <w:lang w:val="lt-LT"/>
        </w:rPr>
        <w:t xml:space="preserve"> sprendimus dėl Sąjungos teisės išaiškinimo arba institucijų priimtų aktų galiojimo (b punktas).</w:t>
      </w:r>
    </w:p>
    <w:p w14:paraId="58D33179" w14:textId="0185ABB9" w:rsidR="00422167" w:rsidRPr="000032A4" w:rsidRDefault="00422167" w:rsidP="00FE45AF">
      <w:pPr>
        <w:pStyle w:val="ListParagraph"/>
        <w:numPr>
          <w:ilvl w:val="1"/>
          <w:numId w:val="2"/>
        </w:numPr>
        <w:spacing w:after="120"/>
        <w:ind w:left="845" w:hanging="488"/>
        <w:contextualSpacing w:val="0"/>
        <w:jc w:val="both"/>
        <w:rPr>
          <w:rFonts w:asciiTheme="majorBidi" w:hAnsiTheme="majorBidi" w:cstheme="majorBidi"/>
          <w:lang w:val="lt-LT"/>
        </w:rPr>
      </w:pPr>
      <w:proofErr w:type="spellStart"/>
      <w:r w:rsidRPr="000032A4">
        <w:rPr>
          <w:rFonts w:asciiTheme="majorBidi" w:hAnsiTheme="majorBidi" w:cstheme="majorBidi"/>
          <w:lang w:val="lt-LT"/>
        </w:rPr>
        <w:lastRenderedPageBreak/>
        <w:t>Prejudicinio</w:t>
      </w:r>
      <w:proofErr w:type="spellEnd"/>
      <w:r w:rsidRPr="000032A4">
        <w:rPr>
          <w:rFonts w:asciiTheme="majorBidi" w:hAnsiTheme="majorBidi" w:cstheme="majorBidi"/>
          <w:lang w:val="lt-LT"/>
        </w:rPr>
        <w:t xml:space="preserve"> sprendimo procedūra yra viena iš priemonių, skirta vienodam Europos Sąjungos teisės aiškinimui ir taikymui užtikrinti. Nacionaliniai teismai nėra saistomi proceso šalių iniciatyvos buvimo ar nebuvimo ir sprendimą kreiptis į ESTT prašant </w:t>
      </w:r>
      <w:proofErr w:type="spellStart"/>
      <w:r w:rsidRPr="000032A4">
        <w:rPr>
          <w:rFonts w:asciiTheme="majorBidi" w:hAnsiTheme="majorBidi" w:cstheme="majorBidi"/>
          <w:lang w:val="lt-LT"/>
        </w:rPr>
        <w:t>prejudicinio</w:t>
      </w:r>
      <w:proofErr w:type="spellEnd"/>
      <w:r w:rsidRPr="000032A4">
        <w:rPr>
          <w:rFonts w:asciiTheme="majorBidi" w:hAnsiTheme="majorBidi" w:cstheme="majorBidi"/>
          <w:lang w:val="lt-LT"/>
        </w:rPr>
        <w:t xml:space="preserve"> sprendimo priima </w:t>
      </w:r>
      <w:proofErr w:type="spellStart"/>
      <w:r w:rsidRPr="000032A4">
        <w:rPr>
          <w:rFonts w:asciiTheme="majorBidi" w:hAnsiTheme="majorBidi" w:cstheme="majorBidi"/>
          <w:i/>
          <w:iCs/>
          <w:lang w:val="lt-LT"/>
        </w:rPr>
        <w:t>ex</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officio</w:t>
      </w:r>
      <w:proofErr w:type="spellEnd"/>
      <w:r w:rsidRPr="000032A4">
        <w:rPr>
          <w:rFonts w:asciiTheme="majorBidi" w:hAnsiTheme="majorBidi" w:cstheme="majorBidi"/>
          <w:lang w:val="lt-LT"/>
        </w:rPr>
        <w:t xml:space="preserve"> (pagal pareigas). Nacionalinis teismas, būdamas atsakingas už byloje priimamą sprendimą, </w:t>
      </w:r>
      <w:proofErr w:type="spellStart"/>
      <w:r w:rsidRPr="000032A4">
        <w:rPr>
          <w:rFonts w:asciiTheme="majorBidi" w:hAnsiTheme="majorBidi" w:cstheme="majorBidi"/>
          <w:lang w:val="lt-LT"/>
        </w:rPr>
        <w:t>prejudicinio</w:t>
      </w:r>
      <w:proofErr w:type="spellEnd"/>
      <w:r w:rsidRPr="000032A4">
        <w:rPr>
          <w:rFonts w:asciiTheme="majorBidi" w:hAnsiTheme="majorBidi" w:cstheme="majorBidi"/>
          <w:lang w:val="lt-LT"/>
        </w:rPr>
        <w:t xml:space="preserve"> sprendimo poreikį vertina savo nuožiūra, atsižvelgdamas į iškilusio klausimo dėl Europos Sąjungos teisės aiškinimo ir galiojimo reikšmę sprendimui nacionaliniame teisme priimti. ESTT šioje srityje nacionaliniams teismams suteikia plačias nuožiūros ribas (1995 m. rugsėjo 20 d. sprendimas byloje </w:t>
      </w:r>
      <w:proofErr w:type="spellStart"/>
      <w:r w:rsidRPr="000032A4">
        <w:rPr>
          <w:rFonts w:asciiTheme="majorBidi" w:hAnsiTheme="majorBidi" w:cstheme="majorBidi"/>
          <w:i/>
          <w:iCs/>
          <w:lang w:val="lt-LT"/>
        </w:rPr>
        <w:t>Bosman</w:t>
      </w:r>
      <w:proofErr w:type="spellEnd"/>
      <w:r w:rsidR="00F36DD0" w:rsidRPr="000032A4">
        <w:rPr>
          <w:rFonts w:asciiTheme="majorBidi" w:hAnsiTheme="majorBidi" w:cstheme="majorBidi"/>
          <w:lang w:val="lt-LT"/>
        </w:rPr>
        <w:t>,</w:t>
      </w:r>
      <w:r w:rsidRPr="000032A4">
        <w:rPr>
          <w:rFonts w:asciiTheme="majorBidi" w:hAnsiTheme="majorBidi" w:cstheme="majorBidi"/>
          <w:lang w:val="lt-LT"/>
        </w:rPr>
        <w:t xml:space="preserve"> C-415/93, 59 </w:t>
      </w:r>
      <w:r w:rsidR="00F36DD0" w:rsidRPr="000032A4">
        <w:rPr>
          <w:rFonts w:asciiTheme="majorBidi" w:hAnsiTheme="majorBidi" w:cstheme="majorBidi"/>
          <w:lang w:val="lt-LT"/>
        </w:rPr>
        <w:t>punktas</w:t>
      </w:r>
      <w:r w:rsidRPr="000032A4">
        <w:rPr>
          <w:rFonts w:asciiTheme="majorBidi" w:hAnsiTheme="majorBidi" w:cstheme="majorBidi"/>
          <w:lang w:val="lt-LT"/>
        </w:rPr>
        <w:t xml:space="preserve">; 1994 m. liepos 7 d. sprendimas byloje </w:t>
      </w:r>
      <w:proofErr w:type="spellStart"/>
      <w:r w:rsidRPr="000032A4">
        <w:rPr>
          <w:rFonts w:asciiTheme="majorBidi" w:hAnsiTheme="majorBidi" w:cstheme="majorBidi"/>
          <w:i/>
          <w:iCs/>
          <w:lang w:val="lt-LT"/>
        </w:rPr>
        <w:t>McLachlan</w:t>
      </w:r>
      <w:proofErr w:type="spellEnd"/>
      <w:r w:rsidR="00F36DD0" w:rsidRPr="000032A4">
        <w:rPr>
          <w:rFonts w:asciiTheme="majorBidi" w:hAnsiTheme="majorBidi" w:cstheme="majorBidi"/>
          <w:lang w:val="lt-LT"/>
        </w:rPr>
        <w:t>,</w:t>
      </w:r>
      <w:r w:rsidRPr="000032A4">
        <w:rPr>
          <w:rFonts w:asciiTheme="majorBidi" w:hAnsiTheme="majorBidi" w:cstheme="majorBidi"/>
          <w:lang w:val="lt-LT"/>
        </w:rPr>
        <w:t xml:space="preserve"> C-146/93, 20</w:t>
      </w:r>
      <w:r w:rsidR="00F36DD0" w:rsidRPr="000032A4">
        <w:rPr>
          <w:rFonts w:asciiTheme="majorBidi" w:hAnsiTheme="majorBidi" w:cstheme="majorBidi"/>
          <w:lang w:val="lt-LT"/>
        </w:rPr>
        <w:t> punktas</w:t>
      </w:r>
      <w:r w:rsidRPr="000032A4">
        <w:rPr>
          <w:rFonts w:asciiTheme="majorBidi" w:hAnsiTheme="majorBidi" w:cstheme="majorBidi"/>
          <w:lang w:val="lt-LT"/>
        </w:rPr>
        <w:t xml:space="preserve">; 1995 m. vasario 9 d. sprendimas byloje </w:t>
      </w:r>
      <w:proofErr w:type="spellStart"/>
      <w:r w:rsidRPr="000032A4">
        <w:rPr>
          <w:rFonts w:asciiTheme="majorBidi" w:hAnsiTheme="majorBidi" w:cstheme="majorBidi"/>
          <w:i/>
          <w:iCs/>
          <w:lang w:val="lt-LT"/>
        </w:rPr>
        <w:t>Leclerc-Siplec</w:t>
      </w:r>
      <w:proofErr w:type="spellEnd"/>
      <w:r w:rsidR="00F36DD0" w:rsidRPr="000032A4">
        <w:rPr>
          <w:rFonts w:asciiTheme="majorBidi" w:hAnsiTheme="majorBidi" w:cstheme="majorBidi"/>
          <w:lang w:val="lt-LT"/>
        </w:rPr>
        <w:t>,</w:t>
      </w:r>
      <w:r w:rsidRPr="000032A4">
        <w:rPr>
          <w:rFonts w:asciiTheme="majorBidi" w:hAnsiTheme="majorBidi" w:cstheme="majorBidi"/>
          <w:lang w:val="lt-LT"/>
        </w:rPr>
        <w:t xml:space="preserve"> C-412/93, 10 </w:t>
      </w:r>
      <w:r w:rsidR="00F36DD0" w:rsidRPr="000032A4">
        <w:rPr>
          <w:rFonts w:asciiTheme="majorBidi" w:hAnsiTheme="majorBidi" w:cstheme="majorBidi"/>
          <w:lang w:val="lt-LT"/>
        </w:rPr>
        <w:t>punktas</w:t>
      </w:r>
      <w:r w:rsidRPr="000032A4">
        <w:rPr>
          <w:rFonts w:asciiTheme="majorBidi" w:hAnsiTheme="majorBidi" w:cstheme="majorBidi"/>
          <w:lang w:val="lt-LT"/>
        </w:rPr>
        <w:t xml:space="preserve">; 2003 m. rugsėjo 30 d. sprendimas byloje </w:t>
      </w:r>
      <w:proofErr w:type="spellStart"/>
      <w:r w:rsidRPr="000032A4">
        <w:rPr>
          <w:rFonts w:asciiTheme="majorBidi" w:hAnsiTheme="majorBidi" w:cstheme="majorBidi"/>
          <w:i/>
          <w:iCs/>
          <w:lang w:val="lt-LT"/>
        </w:rPr>
        <w:t>Inspire</w:t>
      </w:r>
      <w:proofErr w:type="spellEnd"/>
      <w:r w:rsidRPr="000032A4">
        <w:rPr>
          <w:rFonts w:asciiTheme="majorBidi" w:hAnsiTheme="majorBidi" w:cstheme="majorBidi"/>
          <w:i/>
          <w:iCs/>
          <w:lang w:val="lt-LT"/>
        </w:rPr>
        <w:t xml:space="preserve"> Art</w:t>
      </w:r>
      <w:r w:rsidRPr="000032A4">
        <w:rPr>
          <w:rFonts w:asciiTheme="majorBidi" w:hAnsiTheme="majorBidi" w:cstheme="majorBidi"/>
          <w:lang w:val="lt-LT"/>
        </w:rPr>
        <w:t xml:space="preserve">, C-167/01, 43 </w:t>
      </w:r>
      <w:r w:rsidR="00F36DD0" w:rsidRPr="000032A4">
        <w:rPr>
          <w:rFonts w:asciiTheme="majorBidi" w:hAnsiTheme="majorBidi" w:cstheme="majorBidi"/>
          <w:lang w:val="lt-LT"/>
        </w:rPr>
        <w:t>punktas</w:t>
      </w:r>
      <w:r w:rsidRPr="000032A4">
        <w:rPr>
          <w:rFonts w:asciiTheme="majorBidi" w:hAnsiTheme="majorBidi" w:cstheme="majorBidi"/>
          <w:lang w:val="lt-LT"/>
        </w:rPr>
        <w:t>).</w:t>
      </w:r>
    </w:p>
    <w:p w14:paraId="46CFA13B" w14:textId="4AE6B638" w:rsidR="00422167" w:rsidRPr="000032A4" w:rsidRDefault="00422167" w:rsidP="00014C34">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Jeigu nacionalinio teismo sprendimas pagal nacionalinę teisę negali būti skundžiamas teismine tvarka, tas teismas iš esmės privalo kreiptis į </w:t>
      </w:r>
      <w:r w:rsidR="00014C34" w:rsidRPr="000032A4">
        <w:rPr>
          <w:rFonts w:asciiTheme="majorBidi" w:hAnsiTheme="majorBidi" w:cstheme="majorBidi"/>
          <w:lang w:val="lt-LT"/>
        </w:rPr>
        <w:t>Teisingumo Teismą</w:t>
      </w:r>
      <w:r w:rsidRPr="000032A4">
        <w:rPr>
          <w:rFonts w:asciiTheme="majorBidi" w:hAnsiTheme="majorBidi" w:cstheme="majorBidi"/>
          <w:lang w:val="lt-LT"/>
        </w:rPr>
        <w:t xml:space="preserve">, kaip tai suprantama pagal Sutarties dėl Europos Sąjungos veikimo 267 straipsnio trečią pastraipą, kai jame keliamas klausimas dėl Sąjungos teisės išaiškinimo. Pagal </w:t>
      </w:r>
      <w:r w:rsidR="003A14CA" w:rsidRPr="000032A4">
        <w:rPr>
          <w:rFonts w:asciiTheme="majorBidi" w:hAnsiTheme="majorBidi" w:cstheme="majorBidi"/>
          <w:lang w:val="lt-LT"/>
        </w:rPr>
        <w:t>ESTT</w:t>
      </w:r>
      <w:r w:rsidRPr="000032A4">
        <w:rPr>
          <w:rFonts w:asciiTheme="majorBidi" w:hAnsiTheme="majorBidi" w:cstheme="majorBidi"/>
          <w:lang w:val="lt-LT"/>
        </w:rPr>
        <w:t xml:space="preserve"> suformuotą jurisprudenciją (pvz., Didžiosios kolegijos 2021 m. spalio 6 d. sprendimas byloje </w:t>
      </w:r>
      <w:proofErr w:type="spellStart"/>
      <w:r w:rsidRPr="000032A4">
        <w:rPr>
          <w:rFonts w:asciiTheme="majorBidi" w:hAnsiTheme="majorBidi" w:cstheme="majorBidi"/>
          <w:i/>
          <w:iCs/>
          <w:lang w:val="lt-LT"/>
        </w:rPr>
        <w:t>Consorzio</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Italian</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Management</w:t>
      </w:r>
      <w:proofErr w:type="spellEnd"/>
      <w:r w:rsidRPr="000032A4">
        <w:rPr>
          <w:rFonts w:asciiTheme="majorBidi" w:hAnsiTheme="majorBidi" w:cstheme="majorBidi"/>
          <w:i/>
          <w:iCs/>
          <w:lang w:val="lt-LT"/>
        </w:rPr>
        <w:t xml:space="preserve"> e </w:t>
      </w:r>
      <w:proofErr w:type="spellStart"/>
      <w:r w:rsidRPr="000032A4">
        <w:rPr>
          <w:rFonts w:asciiTheme="majorBidi" w:hAnsiTheme="majorBidi" w:cstheme="majorBidi"/>
          <w:i/>
          <w:iCs/>
          <w:lang w:val="lt-LT"/>
        </w:rPr>
        <w:t>Catania</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Multiservizi</w:t>
      </w:r>
      <w:proofErr w:type="spellEnd"/>
      <w:r w:rsidRPr="000032A4">
        <w:rPr>
          <w:rFonts w:asciiTheme="majorBidi" w:hAnsiTheme="majorBidi" w:cstheme="majorBidi"/>
          <w:i/>
          <w:iCs/>
          <w:lang w:val="lt-LT"/>
        </w:rPr>
        <w:t xml:space="preserve"> ir </w:t>
      </w:r>
      <w:proofErr w:type="spellStart"/>
      <w:r w:rsidRPr="000032A4">
        <w:rPr>
          <w:rFonts w:asciiTheme="majorBidi" w:hAnsiTheme="majorBidi" w:cstheme="majorBidi"/>
          <w:i/>
          <w:iCs/>
          <w:lang w:val="lt-LT"/>
        </w:rPr>
        <w:t>Catania</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Multiservizi</w:t>
      </w:r>
      <w:proofErr w:type="spellEnd"/>
      <w:r w:rsidRPr="000032A4">
        <w:rPr>
          <w:rFonts w:asciiTheme="majorBidi" w:hAnsiTheme="majorBidi" w:cstheme="majorBidi"/>
          <w:lang w:val="lt-LT"/>
        </w:rPr>
        <w:t xml:space="preserve">, C-561/19, </w:t>
      </w:r>
      <w:r w:rsidR="00064C38" w:rsidRPr="000032A4">
        <w:rPr>
          <w:rFonts w:asciiTheme="majorBidi" w:hAnsiTheme="majorBidi" w:cstheme="majorBidi"/>
          <w:lang w:val="lt-LT"/>
        </w:rPr>
        <w:br/>
      </w:r>
      <w:r w:rsidRPr="000032A4">
        <w:rPr>
          <w:rFonts w:asciiTheme="majorBidi" w:hAnsiTheme="majorBidi" w:cstheme="majorBidi"/>
          <w:lang w:val="lt-LT"/>
        </w:rPr>
        <w:t>32–35</w:t>
      </w:r>
      <w:r w:rsidR="00427DD5" w:rsidRPr="000032A4">
        <w:rPr>
          <w:rFonts w:asciiTheme="majorBidi" w:hAnsiTheme="majorBidi" w:cstheme="majorBidi"/>
          <w:lang w:val="lt-LT"/>
        </w:rPr>
        <w:t> </w:t>
      </w:r>
      <w:r w:rsidRPr="000032A4">
        <w:rPr>
          <w:rFonts w:asciiTheme="majorBidi" w:hAnsiTheme="majorBidi" w:cstheme="majorBidi"/>
          <w:lang w:val="lt-LT"/>
        </w:rPr>
        <w:t xml:space="preserve">punktai ir juose nurodyta praktika), nacionalinis teismas, kurio sprendimai pagal nacionalinę teisę negali būti skundžiami teismine tvarka, gali būti atleistas nuo šios pareigos tik tuo atveju, jei konstatavo, kad iškeltas klausimas nereikšmingas ar kad atitinkamą Sąjungos teisės nuostatą </w:t>
      </w:r>
      <w:r w:rsidR="00014C34" w:rsidRPr="000032A4">
        <w:rPr>
          <w:rFonts w:asciiTheme="majorBidi" w:hAnsiTheme="majorBidi" w:cstheme="majorBidi"/>
          <w:lang w:val="lt-LT"/>
        </w:rPr>
        <w:t xml:space="preserve">Teisingumo Teismas </w:t>
      </w:r>
      <w:r w:rsidRPr="000032A4">
        <w:rPr>
          <w:rFonts w:asciiTheme="majorBidi" w:hAnsiTheme="majorBidi" w:cstheme="majorBidi"/>
          <w:lang w:val="lt-LT"/>
        </w:rPr>
        <w:t xml:space="preserve">jau yra išaiškinęs arba teisingas Sąjungos teisės aiškinimas yra toks akivaizdus, jog nelieka jokių pagrįstų abejonių. Toks nacionalinis teismas turi pats savarankiškai ir atidžiai įvertinti, ar jo nagrinėjamoje byloje iškeltą Sąjungos teisės klausimą privalu pateikti Teisingumo Teismui, ar, atvirkščiai, toje byloje yra vienas iš pirmiau nurodytų atvejų, kai nacionalinį teismą galima atleisti nuo šios pareigos. Jeigu nacionalinio teismo nagrinėjamoje byloje yra vienas iš šių atvejų, jis neprivalo kreiptis į Teisingumo Teismą pagal Sutarties dėl Europos Sąjungos veikimo 267 straipsnio trečią pastraipą, net jei klausimą dėl Sąjungos teisės nuostatos išaiškinimo ar galiojimo iškeltų jo nagrinėjamos bylos šalis (Didžiosios kolegijos 2024 m. spalio 15 d. sprendimas byloje </w:t>
      </w:r>
      <w:proofErr w:type="spellStart"/>
      <w:r w:rsidRPr="000032A4">
        <w:rPr>
          <w:rFonts w:asciiTheme="majorBidi" w:hAnsiTheme="majorBidi" w:cstheme="majorBidi"/>
          <w:i/>
          <w:iCs/>
          <w:lang w:val="lt-LT"/>
        </w:rPr>
        <w:t>Kubera</w:t>
      </w:r>
      <w:proofErr w:type="spellEnd"/>
      <w:r w:rsidRPr="000032A4">
        <w:rPr>
          <w:rFonts w:asciiTheme="majorBidi" w:hAnsiTheme="majorBidi" w:cstheme="majorBidi"/>
          <w:lang w:val="lt-LT"/>
        </w:rPr>
        <w:t>, C-144/23, 36–38 punktai ir juose nurodyta praktika).</w:t>
      </w:r>
    </w:p>
    <w:p w14:paraId="2ECA4674" w14:textId="50E96FE4" w:rsidR="00422167" w:rsidRPr="000032A4" w:rsidRDefault="00422167"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Galutinį sprendimą priimantis nacionalinis teismas neprivalo perduoti Teisingumo Teismui jame iškelto Sąjungos teisės aiškinimo klausimo, jeigu šis klausimas yra nereikšmingas, t.</w:t>
      </w:r>
      <w:r w:rsidR="00D50CD5" w:rsidRPr="000032A4">
        <w:rPr>
          <w:rFonts w:asciiTheme="majorBidi" w:hAnsiTheme="majorBidi" w:cstheme="majorBidi"/>
          <w:lang w:val="lt-LT"/>
        </w:rPr>
        <w:t> </w:t>
      </w:r>
      <w:r w:rsidRPr="000032A4">
        <w:rPr>
          <w:rFonts w:asciiTheme="majorBidi" w:hAnsiTheme="majorBidi" w:cstheme="majorBidi"/>
          <w:lang w:val="lt-LT"/>
        </w:rPr>
        <w:t>y. tokiu atveju, kai atsakymas į šį klausimą, kad ir koks jis būtų, negalėtų turėti jokios įtakos ginčo sprendimui. Iš tiesų vykstant Sutarties dėl Europos Sąjungos veikimo 267 straipsnyje nustatytai procedūrai, grindžiamai aiškiu nacionalinių teismų ir Teisingumo Teismo funkcijų atskyrimu, pagrindinėje byloje nagrinėjamų faktinių aplinkybių konstatavimas bei vertinimas ir nacionalinės teisės aiškinimas bei taikymas priklauso tik nacionalinio teismo jurisdikcijai. Be to, tik bylą nagrinėjantis nacionalinis teismas, atsakingas už sprendimo priėmimą, atsižvelgdamas į konkrečias bylos aplinkybes</w:t>
      </w:r>
      <w:r w:rsidR="00427DD5" w:rsidRPr="000032A4">
        <w:rPr>
          <w:rFonts w:asciiTheme="majorBidi" w:hAnsiTheme="majorBidi" w:cstheme="majorBidi"/>
          <w:lang w:val="lt-LT"/>
        </w:rPr>
        <w:t>,</w:t>
      </w:r>
      <w:r w:rsidRPr="000032A4">
        <w:rPr>
          <w:rFonts w:asciiTheme="majorBidi" w:hAnsiTheme="majorBidi" w:cstheme="majorBidi"/>
          <w:lang w:val="lt-LT"/>
        </w:rPr>
        <w:t xml:space="preserve"> turi įvertinti Teisingumo Teismui pateikiamų klausimų reikalingumą ir svarbą (Didžiosios kolegijos 2021 m. spalio 6 d. sprendimas byloje </w:t>
      </w:r>
      <w:proofErr w:type="spellStart"/>
      <w:r w:rsidRPr="000032A4">
        <w:rPr>
          <w:rFonts w:asciiTheme="majorBidi" w:hAnsiTheme="majorBidi" w:cstheme="majorBidi"/>
          <w:i/>
          <w:iCs/>
          <w:lang w:val="lt-LT"/>
        </w:rPr>
        <w:t>Consorzio</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Italian</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Management</w:t>
      </w:r>
      <w:proofErr w:type="spellEnd"/>
      <w:r w:rsidRPr="000032A4">
        <w:rPr>
          <w:rFonts w:asciiTheme="majorBidi" w:hAnsiTheme="majorBidi" w:cstheme="majorBidi"/>
          <w:i/>
          <w:iCs/>
          <w:lang w:val="lt-LT"/>
        </w:rPr>
        <w:t xml:space="preserve"> e </w:t>
      </w:r>
      <w:proofErr w:type="spellStart"/>
      <w:r w:rsidRPr="000032A4">
        <w:rPr>
          <w:rFonts w:asciiTheme="majorBidi" w:hAnsiTheme="majorBidi" w:cstheme="majorBidi"/>
          <w:i/>
          <w:iCs/>
          <w:lang w:val="lt-LT"/>
        </w:rPr>
        <w:t>Catania</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Multiservizi</w:t>
      </w:r>
      <w:proofErr w:type="spellEnd"/>
      <w:r w:rsidRPr="000032A4">
        <w:rPr>
          <w:rFonts w:asciiTheme="majorBidi" w:hAnsiTheme="majorBidi" w:cstheme="majorBidi"/>
          <w:i/>
          <w:iCs/>
          <w:lang w:val="lt-LT"/>
        </w:rPr>
        <w:t xml:space="preserve"> ir </w:t>
      </w:r>
      <w:proofErr w:type="spellStart"/>
      <w:r w:rsidRPr="000032A4">
        <w:rPr>
          <w:rFonts w:asciiTheme="majorBidi" w:hAnsiTheme="majorBidi" w:cstheme="majorBidi"/>
          <w:i/>
          <w:iCs/>
          <w:lang w:val="lt-LT"/>
        </w:rPr>
        <w:t>Catania</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Multiservizi</w:t>
      </w:r>
      <w:proofErr w:type="spellEnd"/>
      <w:r w:rsidRPr="000032A4">
        <w:rPr>
          <w:rFonts w:asciiTheme="majorBidi" w:hAnsiTheme="majorBidi" w:cstheme="majorBidi"/>
          <w:lang w:val="lt-LT"/>
        </w:rPr>
        <w:t>, C-561/19, 34–35 punktai ir juose nurodyta praktika).</w:t>
      </w:r>
    </w:p>
    <w:p w14:paraId="75E1472A" w14:textId="2BAAC821" w:rsidR="00422167" w:rsidRPr="000032A4" w:rsidRDefault="00422167"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Teisingumo Teismo praktikoje pabrėžta (pvz., Didžiosios kolegijos 2022 m. kovo 22 d. sprendimas byloje </w:t>
      </w:r>
      <w:proofErr w:type="spellStart"/>
      <w:r w:rsidRPr="000032A4">
        <w:rPr>
          <w:rFonts w:asciiTheme="majorBidi" w:hAnsiTheme="majorBidi" w:cstheme="majorBidi"/>
          <w:i/>
          <w:iCs/>
          <w:lang w:val="lt-LT"/>
        </w:rPr>
        <w:t>Prokurator</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Generalny</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Chambre</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disciplinaire</w:t>
      </w:r>
      <w:proofErr w:type="spellEnd"/>
      <w:r w:rsidRPr="000032A4">
        <w:rPr>
          <w:rFonts w:asciiTheme="majorBidi" w:hAnsiTheme="majorBidi" w:cstheme="majorBidi"/>
          <w:i/>
          <w:iCs/>
          <w:lang w:val="lt-LT"/>
        </w:rPr>
        <w:t xml:space="preserve"> de </w:t>
      </w:r>
      <w:proofErr w:type="spellStart"/>
      <w:r w:rsidRPr="000032A4">
        <w:rPr>
          <w:rFonts w:asciiTheme="majorBidi" w:hAnsiTheme="majorBidi" w:cstheme="majorBidi"/>
          <w:i/>
          <w:iCs/>
          <w:lang w:val="lt-LT"/>
        </w:rPr>
        <w:t>la</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Cour</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supreme</w:t>
      </w:r>
      <w:proofErr w:type="spellEnd"/>
      <w:r w:rsidRPr="000032A4">
        <w:rPr>
          <w:rFonts w:asciiTheme="majorBidi" w:hAnsiTheme="majorBidi" w:cstheme="majorBidi"/>
          <w:i/>
          <w:iCs/>
          <w:lang w:val="lt-LT"/>
        </w:rPr>
        <w:t xml:space="preserve"> – </w:t>
      </w:r>
      <w:proofErr w:type="spellStart"/>
      <w:r w:rsidRPr="000032A4">
        <w:rPr>
          <w:rFonts w:asciiTheme="majorBidi" w:hAnsiTheme="majorBidi" w:cstheme="majorBidi"/>
          <w:i/>
          <w:iCs/>
          <w:lang w:val="lt-LT"/>
        </w:rPr>
        <w:t>Nomination</w:t>
      </w:r>
      <w:proofErr w:type="spellEnd"/>
      <w:r w:rsidRPr="000032A4">
        <w:rPr>
          <w:rFonts w:asciiTheme="majorBidi" w:hAnsiTheme="majorBidi" w:cstheme="majorBidi"/>
          <w:lang w:val="lt-LT"/>
        </w:rPr>
        <w:t xml:space="preserve">), C-508/19, 60–62 punktai ir juose nurodyta praktika), kad Sutarties dėl Europos Sąjungos veikimo 267 straipsnyje nurodyta procedūra yra Teisingumo Teismo ir nacionalinių teismų bendradarbiavimo priemonė, dėl kurios Teisingumo Teismas pateikia nacionaliniams teismams Sąjungos teisės išaiškinimą, kuris reikalingas sprendimui jų nagrinėjamose bylose priimti, ir kad prašymas priimti </w:t>
      </w:r>
      <w:proofErr w:type="spellStart"/>
      <w:r w:rsidRPr="000032A4">
        <w:rPr>
          <w:rFonts w:asciiTheme="majorBidi" w:hAnsiTheme="majorBidi" w:cstheme="majorBidi"/>
          <w:lang w:val="lt-LT"/>
        </w:rPr>
        <w:t>prejudicinį</w:t>
      </w:r>
      <w:proofErr w:type="spellEnd"/>
      <w:r w:rsidRPr="000032A4">
        <w:rPr>
          <w:rFonts w:asciiTheme="majorBidi" w:hAnsiTheme="majorBidi" w:cstheme="majorBidi"/>
          <w:lang w:val="lt-LT"/>
        </w:rPr>
        <w:t xml:space="preserve"> sprendimą pateikiamas ne dėl to, kad būtų suformuluotos patariamosios nuomonės bendro pobūdžio arba hipotetiniais klausimais, o dėl to, kad reikia veiksmingai išspręsti ginčą. Iš šio straipsnio formuluotės ir </w:t>
      </w:r>
      <w:r w:rsidRPr="000032A4">
        <w:rPr>
          <w:rFonts w:asciiTheme="majorBidi" w:hAnsiTheme="majorBidi" w:cstheme="majorBidi"/>
          <w:lang w:val="lt-LT"/>
        </w:rPr>
        <w:lastRenderedPageBreak/>
        <w:t xml:space="preserve">struktūros matyti, kad prašymas priimti </w:t>
      </w:r>
      <w:proofErr w:type="spellStart"/>
      <w:r w:rsidRPr="000032A4">
        <w:rPr>
          <w:rFonts w:asciiTheme="majorBidi" w:hAnsiTheme="majorBidi" w:cstheme="majorBidi"/>
          <w:lang w:val="lt-LT"/>
        </w:rPr>
        <w:t>prejudicinį</w:t>
      </w:r>
      <w:proofErr w:type="spellEnd"/>
      <w:r w:rsidRPr="000032A4">
        <w:rPr>
          <w:rFonts w:asciiTheme="majorBidi" w:hAnsiTheme="majorBidi" w:cstheme="majorBidi"/>
          <w:lang w:val="lt-LT"/>
        </w:rPr>
        <w:t xml:space="preserve"> sprendimą turi būti „reikalingas“, kad jį pateikęs teismas galėtų „priimti sprendimą“ savo nagrinėjamoje byloje; </w:t>
      </w:r>
      <w:proofErr w:type="spellStart"/>
      <w:r w:rsidRPr="000032A4">
        <w:rPr>
          <w:rFonts w:asciiTheme="majorBidi" w:hAnsiTheme="majorBidi" w:cstheme="majorBidi"/>
          <w:lang w:val="lt-LT"/>
        </w:rPr>
        <w:t>prejudicinio</w:t>
      </w:r>
      <w:proofErr w:type="spellEnd"/>
      <w:r w:rsidRPr="000032A4">
        <w:rPr>
          <w:rFonts w:asciiTheme="majorBidi" w:hAnsiTheme="majorBidi" w:cstheme="majorBidi"/>
          <w:lang w:val="lt-LT"/>
        </w:rPr>
        <w:t xml:space="preserve"> sprendimo priėmimo procedūra, be kita ko, grindžiama prielaida, kad nacionaliniuose teismuose iš tiesų nagrinėjama byla, kurioje jie turi priimti sprendimą, galimai atsižvelgdami į </w:t>
      </w:r>
      <w:proofErr w:type="spellStart"/>
      <w:r w:rsidRPr="000032A4">
        <w:rPr>
          <w:rFonts w:asciiTheme="majorBidi" w:hAnsiTheme="majorBidi" w:cstheme="majorBidi"/>
          <w:lang w:val="lt-LT"/>
        </w:rPr>
        <w:t>prejudicinį</w:t>
      </w:r>
      <w:proofErr w:type="spellEnd"/>
      <w:r w:rsidRPr="000032A4">
        <w:rPr>
          <w:rFonts w:asciiTheme="majorBidi" w:hAnsiTheme="majorBidi" w:cstheme="majorBidi"/>
          <w:lang w:val="lt-LT"/>
        </w:rPr>
        <w:t xml:space="preserve"> sprendimą</w:t>
      </w:r>
      <w:r w:rsidR="00105C66" w:rsidRPr="000032A4">
        <w:rPr>
          <w:rFonts w:asciiTheme="majorBidi" w:hAnsiTheme="majorBidi" w:cstheme="majorBidi"/>
          <w:lang w:val="lt-LT"/>
        </w:rPr>
        <w:t>.</w:t>
      </w:r>
    </w:p>
    <w:p w14:paraId="75C6DEAD" w14:textId="225F8FB7" w:rsidR="007B7851" w:rsidRPr="000032A4" w:rsidRDefault="007B7851" w:rsidP="001F4E9B">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Vadovaudamasi pirmiau išdėstyta ESTT praktika, teisėjų kolegija daro išvadą, kad </w:t>
      </w:r>
      <w:r w:rsidR="00210DB4" w:rsidRPr="000032A4">
        <w:rPr>
          <w:rFonts w:asciiTheme="majorBidi" w:hAnsiTheme="majorBidi" w:cstheme="majorBidi"/>
          <w:lang w:val="lt-LT"/>
        </w:rPr>
        <w:t>abiejų instancijų teismai pagrįstai atsisakė kreiptis į ESTT. N</w:t>
      </w:r>
      <w:r w:rsidRPr="000032A4">
        <w:rPr>
          <w:rFonts w:asciiTheme="majorBidi" w:hAnsiTheme="majorBidi" w:cstheme="majorBidi"/>
          <w:lang w:val="lt-LT"/>
        </w:rPr>
        <w:t xml:space="preserve">agrinėjamoje byloje Lietuvos Aukščiausiasis Teismas </w:t>
      </w:r>
      <w:r w:rsidR="00210DB4" w:rsidRPr="000032A4">
        <w:rPr>
          <w:rFonts w:asciiTheme="majorBidi" w:hAnsiTheme="majorBidi" w:cstheme="majorBidi"/>
          <w:lang w:val="lt-LT"/>
        </w:rPr>
        <w:t xml:space="preserve">taip pat </w:t>
      </w:r>
      <w:r w:rsidRPr="000032A4">
        <w:rPr>
          <w:rFonts w:asciiTheme="majorBidi" w:hAnsiTheme="majorBidi" w:cstheme="majorBidi"/>
          <w:lang w:val="lt-LT"/>
        </w:rPr>
        <w:t xml:space="preserve">neturi pareigos kreiptis į Europos Sąjungos Teisingumo Teismą su prašymu priimti </w:t>
      </w:r>
      <w:proofErr w:type="spellStart"/>
      <w:r w:rsidRPr="000032A4">
        <w:rPr>
          <w:rFonts w:asciiTheme="majorBidi" w:hAnsiTheme="majorBidi" w:cstheme="majorBidi"/>
          <w:lang w:val="lt-LT"/>
        </w:rPr>
        <w:t>prejudicinį</w:t>
      </w:r>
      <w:proofErr w:type="spellEnd"/>
      <w:r w:rsidRPr="000032A4">
        <w:rPr>
          <w:rFonts w:asciiTheme="majorBidi" w:hAnsiTheme="majorBidi" w:cstheme="majorBidi"/>
          <w:lang w:val="lt-LT"/>
        </w:rPr>
        <w:t xml:space="preserve"> sprendimą dėl Reglamento Nr. 269/2014 atskirų nuostatų aiškinimo</w:t>
      </w:r>
      <w:r w:rsidR="00EB29A5" w:rsidRPr="000032A4">
        <w:rPr>
          <w:rFonts w:asciiTheme="majorBidi" w:hAnsiTheme="majorBidi" w:cstheme="majorBidi"/>
          <w:lang w:val="lt-LT"/>
        </w:rPr>
        <w:t>, nes n</w:t>
      </w:r>
      <w:r w:rsidRPr="000032A4">
        <w:rPr>
          <w:rFonts w:asciiTheme="majorBidi" w:hAnsiTheme="majorBidi" w:cstheme="majorBidi"/>
          <w:lang w:val="lt-LT"/>
        </w:rPr>
        <w:t>enustat</w:t>
      </w:r>
      <w:r w:rsidR="00EB29A5" w:rsidRPr="000032A4">
        <w:rPr>
          <w:rFonts w:asciiTheme="majorBidi" w:hAnsiTheme="majorBidi" w:cstheme="majorBidi"/>
          <w:lang w:val="lt-LT"/>
        </w:rPr>
        <w:t>ė</w:t>
      </w:r>
      <w:r w:rsidRPr="000032A4">
        <w:rPr>
          <w:rFonts w:asciiTheme="majorBidi" w:hAnsiTheme="majorBidi" w:cstheme="majorBidi"/>
          <w:lang w:val="lt-LT"/>
        </w:rPr>
        <w:t xml:space="preserve"> tokio kreipimosi pagrindo.</w:t>
      </w:r>
    </w:p>
    <w:p w14:paraId="40330216" w14:textId="0CC965BA" w:rsidR="00A22248" w:rsidRPr="000032A4" w:rsidRDefault="007B7851"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Pareiškėjas savo prašymą kreiptis į </w:t>
      </w:r>
      <w:r w:rsidR="00EB29A5" w:rsidRPr="000032A4">
        <w:rPr>
          <w:rFonts w:asciiTheme="majorBidi" w:hAnsiTheme="majorBidi" w:cstheme="majorBidi"/>
          <w:lang w:val="lt-LT"/>
        </w:rPr>
        <w:t xml:space="preserve">ESTT formuluoja taip: </w:t>
      </w:r>
      <w:r w:rsidR="003332B6" w:rsidRPr="000032A4">
        <w:rPr>
          <w:rFonts w:asciiTheme="majorBidi" w:hAnsiTheme="majorBidi" w:cstheme="majorBidi"/>
          <w:lang w:val="lt-LT"/>
        </w:rPr>
        <w:t>1)</w:t>
      </w:r>
      <w:r w:rsidR="00EB29A5" w:rsidRPr="000032A4">
        <w:rPr>
          <w:rFonts w:asciiTheme="majorBidi" w:hAnsiTheme="majorBidi" w:cstheme="majorBidi"/>
          <w:lang w:val="lt-LT"/>
        </w:rPr>
        <w:t xml:space="preserve"> ar </w:t>
      </w:r>
      <w:r w:rsidR="008D1F0E" w:rsidRPr="000032A4">
        <w:rPr>
          <w:rFonts w:asciiTheme="majorBidi" w:hAnsiTheme="majorBidi" w:cstheme="majorBidi"/>
          <w:lang w:val="lt-LT"/>
        </w:rPr>
        <w:t xml:space="preserve">fondas </w:t>
      </w:r>
      <w:r w:rsidR="00EB29A5" w:rsidRPr="000032A4">
        <w:rPr>
          <w:rFonts w:asciiTheme="majorBidi" w:hAnsiTheme="majorBidi" w:cstheme="majorBidi"/>
          <w:lang w:val="lt-LT"/>
        </w:rPr>
        <w:t>„</w:t>
      </w:r>
      <w:proofErr w:type="spellStart"/>
      <w:r w:rsidR="00EB29A5" w:rsidRPr="000032A4">
        <w:rPr>
          <w:rFonts w:asciiTheme="majorBidi" w:hAnsiTheme="majorBidi" w:cstheme="majorBidi"/>
          <w:lang w:val="lt-LT"/>
        </w:rPr>
        <w:t>Pravfond</w:t>
      </w:r>
      <w:proofErr w:type="spellEnd"/>
      <w:r w:rsidR="00EB29A5" w:rsidRPr="000032A4">
        <w:rPr>
          <w:rFonts w:asciiTheme="majorBidi" w:hAnsiTheme="majorBidi" w:cstheme="majorBidi"/>
          <w:lang w:val="lt-LT"/>
        </w:rPr>
        <w:t xml:space="preserve">“ gali būti laikomas keliančiu grėsmę Ukrainos teritoriniam vientisumui, suverenitetui ir nepriklausomybei Tarybos </w:t>
      </w:r>
      <w:r w:rsidR="00430033" w:rsidRPr="000032A4">
        <w:rPr>
          <w:rFonts w:asciiTheme="majorBidi" w:hAnsiTheme="majorBidi" w:cstheme="majorBidi"/>
          <w:lang w:val="lt-LT"/>
        </w:rPr>
        <w:t>r</w:t>
      </w:r>
      <w:r w:rsidR="00EB29A5" w:rsidRPr="000032A4">
        <w:rPr>
          <w:rFonts w:asciiTheme="majorBidi" w:hAnsiTheme="majorBidi" w:cstheme="majorBidi"/>
          <w:lang w:val="lt-LT"/>
        </w:rPr>
        <w:t>eglamento (ES) Nr. 269/2014 įvadinės dalies 4 punkto prasme</w:t>
      </w:r>
      <w:r w:rsidR="003332B6" w:rsidRPr="000032A4">
        <w:rPr>
          <w:rFonts w:asciiTheme="majorBidi" w:hAnsiTheme="majorBidi" w:cstheme="majorBidi"/>
          <w:lang w:val="lt-LT"/>
        </w:rPr>
        <w:t xml:space="preserve">; 2) ar Reglamentas Nr. 269/2014 ta apimtimi, kuria reikalauja iš Rusijos advokato surašant skundą Rusijos piliečiui, gavusiam paramą iš Rusijos valstybės fondo skurstantiems piliečiams, pranešti apie tai (gauti leidimą iš) </w:t>
      </w:r>
      <w:r w:rsidR="00A2084B" w:rsidRPr="000032A4">
        <w:rPr>
          <w:rFonts w:asciiTheme="majorBidi" w:hAnsiTheme="majorBidi" w:cstheme="majorBidi"/>
          <w:lang w:val="lt-LT"/>
        </w:rPr>
        <w:t xml:space="preserve">Lietuvos Respublikos </w:t>
      </w:r>
      <w:r w:rsidR="00430033" w:rsidRPr="000032A4">
        <w:rPr>
          <w:rFonts w:asciiTheme="majorBidi" w:hAnsiTheme="majorBidi" w:cstheme="majorBidi"/>
          <w:lang w:val="lt-LT"/>
        </w:rPr>
        <w:t>institucijai</w:t>
      </w:r>
      <w:r w:rsidR="00A2084B" w:rsidRPr="000032A4">
        <w:rPr>
          <w:rFonts w:asciiTheme="majorBidi" w:hAnsiTheme="majorBidi" w:cstheme="majorBidi"/>
          <w:lang w:val="lt-LT"/>
        </w:rPr>
        <w:t>, t.</w:t>
      </w:r>
      <w:r w:rsidR="00210DB4" w:rsidRPr="000032A4">
        <w:rPr>
          <w:rFonts w:asciiTheme="majorBidi" w:hAnsiTheme="majorBidi" w:cstheme="majorBidi"/>
          <w:lang w:val="lt-LT"/>
        </w:rPr>
        <w:t xml:space="preserve"> </w:t>
      </w:r>
      <w:r w:rsidR="00A2084B" w:rsidRPr="000032A4">
        <w:rPr>
          <w:rFonts w:asciiTheme="majorBidi" w:hAnsiTheme="majorBidi" w:cstheme="majorBidi"/>
          <w:lang w:val="lt-LT"/>
        </w:rPr>
        <w:t xml:space="preserve">y. </w:t>
      </w:r>
      <w:r w:rsidR="003332B6" w:rsidRPr="000032A4">
        <w:rPr>
          <w:rFonts w:asciiTheme="majorBidi" w:hAnsiTheme="majorBidi" w:cstheme="majorBidi"/>
          <w:lang w:val="lt-LT"/>
        </w:rPr>
        <w:t>FNTT, neprieštarauja teisei į privatų gyvenimą ir slaptą susižinojimą Europos Sąjungos pagrindinių teisių chartijos 7 straipsnio ir Tarptautinio pilietinių ir politinių teisių pakto 17 straipsnio prasme.</w:t>
      </w:r>
      <w:r w:rsidR="00210DB4" w:rsidRPr="000032A4">
        <w:rPr>
          <w:rFonts w:asciiTheme="majorBidi" w:hAnsiTheme="majorBidi" w:cstheme="majorBidi"/>
          <w:lang w:val="lt-LT"/>
        </w:rPr>
        <w:t xml:space="preserve"> M</w:t>
      </w:r>
      <w:r w:rsidR="00EB29A5" w:rsidRPr="000032A4">
        <w:rPr>
          <w:rFonts w:asciiTheme="majorBidi" w:hAnsiTheme="majorBidi" w:cstheme="majorBidi"/>
          <w:lang w:val="lt-LT"/>
        </w:rPr>
        <w:t>otyvai, kurie</w:t>
      </w:r>
      <w:r w:rsidR="00430033" w:rsidRPr="000032A4">
        <w:rPr>
          <w:rFonts w:asciiTheme="majorBidi" w:hAnsiTheme="majorBidi" w:cstheme="majorBidi"/>
          <w:lang w:val="lt-LT"/>
        </w:rPr>
        <w:t>,</w:t>
      </w:r>
      <w:r w:rsidR="00EB29A5" w:rsidRPr="000032A4">
        <w:rPr>
          <w:rFonts w:asciiTheme="majorBidi" w:hAnsiTheme="majorBidi" w:cstheme="majorBidi"/>
          <w:lang w:val="lt-LT"/>
        </w:rPr>
        <w:t xml:space="preserve"> pareiškėjo manymu, pagrindžia </w:t>
      </w:r>
      <w:r w:rsidR="003332B6" w:rsidRPr="000032A4">
        <w:rPr>
          <w:rFonts w:asciiTheme="majorBidi" w:hAnsiTheme="majorBidi" w:cstheme="majorBidi"/>
          <w:lang w:val="lt-LT"/>
        </w:rPr>
        <w:t xml:space="preserve">pagrindą kreiptis į ESTT, yra </w:t>
      </w:r>
      <w:r w:rsidR="00EB29A5" w:rsidRPr="000032A4">
        <w:rPr>
          <w:rFonts w:asciiTheme="majorBidi" w:hAnsiTheme="majorBidi" w:cstheme="majorBidi"/>
          <w:lang w:val="lt-LT"/>
        </w:rPr>
        <w:t xml:space="preserve">tai, kad </w:t>
      </w:r>
      <w:r w:rsidR="003332B6" w:rsidRPr="000032A4">
        <w:rPr>
          <w:rFonts w:asciiTheme="majorBidi" w:hAnsiTheme="majorBidi" w:cstheme="majorBidi"/>
          <w:lang w:val="lt-LT"/>
        </w:rPr>
        <w:t>Rusijos fondas ,,</w:t>
      </w:r>
      <w:proofErr w:type="spellStart"/>
      <w:r w:rsidR="003332B6" w:rsidRPr="000032A4">
        <w:rPr>
          <w:rFonts w:asciiTheme="majorBidi" w:hAnsiTheme="majorBidi" w:cstheme="majorBidi"/>
          <w:lang w:val="lt-LT"/>
        </w:rPr>
        <w:t>Pravfond</w:t>
      </w:r>
      <w:proofErr w:type="spellEnd"/>
      <w:r w:rsidR="003332B6" w:rsidRPr="000032A4">
        <w:rPr>
          <w:rFonts w:asciiTheme="majorBidi" w:hAnsiTheme="majorBidi" w:cstheme="majorBidi"/>
          <w:lang w:val="lt-LT"/>
        </w:rPr>
        <w:t xml:space="preserve">“, kuris nuo 2023 m. birželio 23 d. </w:t>
      </w:r>
      <w:r w:rsidR="00EB29A5" w:rsidRPr="000032A4">
        <w:rPr>
          <w:rFonts w:asciiTheme="majorBidi" w:hAnsiTheme="majorBidi" w:cstheme="majorBidi"/>
          <w:lang w:val="lt-LT"/>
        </w:rPr>
        <w:t>yra įtraukta</w:t>
      </w:r>
      <w:r w:rsidR="003332B6" w:rsidRPr="000032A4">
        <w:rPr>
          <w:rFonts w:asciiTheme="majorBidi" w:hAnsiTheme="majorBidi" w:cstheme="majorBidi"/>
          <w:lang w:val="lt-LT"/>
        </w:rPr>
        <w:t>s</w:t>
      </w:r>
      <w:r w:rsidR="00EB29A5" w:rsidRPr="000032A4">
        <w:rPr>
          <w:rFonts w:asciiTheme="majorBidi" w:hAnsiTheme="majorBidi" w:cstheme="majorBidi"/>
          <w:lang w:val="lt-LT"/>
        </w:rPr>
        <w:t xml:space="preserve"> </w:t>
      </w:r>
      <w:r w:rsidR="003332B6" w:rsidRPr="000032A4">
        <w:rPr>
          <w:rFonts w:asciiTheme="majorBidi" w:hAnsiTheme="majorBidi" w:cstheme="majorBidi"/>
          <w:lang w:val="lt-LT"/>
        </w:rPr>
        <w:t xml:space="preserve">į tarptautinių sankcijų sąrašą, </w:t>
      </w:r>
      <w:r w:rsidR="00EB29A5" w:rsidRPr="000032A4">
        <w:rPr>
          <w:rFonts w:asciiTheme="majorBidi" w:hAnsiTheme="majorBidi" w:cstheme="majorBidi"/>
          <w:lang w:val="lt-LT"/>
        </w:rPr>
        <w:t xml:space="preserve">rūpinasi </w:t>
      </w:r>
      <w:r w:rsidR="003332B6" w:rsidRPr="000032A4">
        <w:rPr>
          <w:rFonts w:asciiTheme="majorBidi" w:hAnsiTheme="majorBidi" w:cstheme="majorBidi"/>
          <w:lang w:val="lt-LT"/>
        </w:rPr>
        <w:t xml:space="preserve">išskirtinai </w:t>
      </w:r>
      <w:r w:rsidR="00EB29A5" w:rsidRPr="000032A4">
        <w:rPr>
          <w:rFonts w:asciiTheme="majorBidi" w:hAnsiTheme="majorBidi" w:cstheme="majorBidi"/>
          <w:lang w:val="lt-LT"/>
        </w:rPr>
        <w:t>teisine pagalba nepasiturintiems Rusijos piliečiams</w:t>
      </w:r>
      <w:r w:rsidR="003332B6" w:rsidRPr="000032A4">
        <w:rPr>
          <w:rFonts w:asciiTheme="majorBidi" w:hAnsiTheme="majorBidi" w:cstheme="majorBidi"/>
          <w:lang w:val="lt-LT"/>
        </w:rPr>
        <w:t xml:space="preserve">, todėl negalėjo būti įtrauktas į tokį sąrašą; taip pat pareiškėjas, nelaikydamas savęs Lietuvos Respublikos piliečiu, </w:t>
      </w:r>
      <w:r w:rsidR="00FD6EE4" w:rsidRPr="000032A4">
        <w:rPr>
          <w:rFonts w:asciiTheme="majorBidi" w:hAnsiTheme="majorBidi" w:cstheme="majorBidi"/>
          <w:lang w:val="lt-LT"/>
        </w:rPr>
        <w:t xml:space="preserve">siekia </w:t>
      </w:r>
      <w:r w:rsidR="00210DB4" w:rsidRPr="000032A4">
        <w:rPr>
          <w:rFonts w:asciiTheme="majorBidi" w:hAnsiTheme="majorBidi" w:cstheme="majorBidi"/>
          <w:lang w:val="lt-LT"/>
        </w:rPr>
        <w:t xml:space="preserve">sužinoti </w:t>
      </w:r>
      <w:r w:rsidR="00FD6EE4" w:rsidRPr="000032A4">
        <w:rPr>
          <w:rFonts w:asciiTheme="majorBidi" w:hAnsiTheme="majorBidi" w:cstheme="majorBidi"/>
          <w:lang w:val="lt-LT"/>
        </w:rPr>
        <w:t>ESTT pozicij</w:t>
      </w:r>
      <w:r w:rsidR="00210DB4" w:rsidRPr="000032A4">
        <w:rPr>
          <w:rFonts w:asciiTheme="majorBidi" w:hAnsiTheme="majorBidi" w:cstheme="majorBidi"/>
          <w:lang w:val="lt-LT"/>
        </w:rPr>
        <w:t xml:space="preserve">ą </w:t>
      </w:r>
      <w:r w:rsidR="00FD6EE4" w:rsidRPr="000032A4">
        <w:rPr>
          <w:rFonts w:asciiTheme="majorBidi" w:hAnsiTheme="majorBidi" w:cstheme="majorBidi"/>
          <w:lang w:val="lt-LT"/>
        </w:rPr>
        <w:t xml:space="preserve">dėl to, ar Reglamentas galiotų Rusijos Federacijos advokatams, teikiantiems šios </w:t>
      </w:r>
      <w:r w:rsidR="00A2084B" w:rsidRPr="000032A4">
        <w:rPr>
          <w:rFonts w:asciiTheme="majorBidi" w:hAnsiTheme="majorBidi" w:cstheme="majorBidi"/>
          <w:lang w:val="lt-LT"/>
        </w:rPr>
        <w:t xml:space="preserve">(Rusijos Federacijos) </w:t>
      </w:r>
      <w:r w:rsidR="00FD6EE4" w:rsidRPr="000032A4">
        <w:rPr>
          <w:rFonts w:asciiTheme="majorBidi" w:hAnsiTheme="majorBidi" w:cstheme="majorBidi"/>
          <w:lang w:val="lt-LT"/>
        </w:rPr>
        <w:t>valstybės piliečiams</w:t>
      </w:r>
      <w:r w:rsidR="00430033" w:rsidRPr="000032A4">
        <w:rPr>
          <w:rFonts w:asciiTheme="majorBidi" w:hAnsiTheme="majorBidi" w:cstheme="majorBidi"/>
          <w:lang w:val="lt-LT"/>
        </w:rPr>
        <w:t xml:space="preserve"> teisinę pagalbą</w:t>
      </w:r>
      <w:r w:rsidR="00FD6EE4" w:rsidRPr="000032A4">
        <w:rPr>
          <w:rFonts w:asciiTheme="majorBidi" w:hAnsiTheme="majorBidi" w:cstheme="majorBidi"/>
          <w:lang w:val="lt-LT"/>
        </w:rPr>
        <w:t xml:space="preserve">, kurią apmokėtų į </w:t>
      </w:r>
      <w:r w:rsidR="0011635E" w:rsidRPr="000032A4">
        <w:rPr>
          <w:rFonts w:asciiTheme="majorBidi" w:hAnsiTheme="majorBidi" w:cstheme="majorBidi"/>
          <w:lang w:val="lt-LT"/>
        </w:rPr>
        <w:t>Europos Sąjungos</w:t>
      </w:r>
      <w:r w:rsidR="00FD6EE4" w:rsidRPr="000032A4">
        <w:rPr>
          <w:rFonts w:asciiTheme="majorBidi" w:hAnsiTheme="majorBidi" w:cstheme="majorBidi"/>
          <w:lang w:val="lt-LT"/>
        </w:rPr>
        <w:t xml:space="preserve"> sankcijas įtrauktas Rusijos fondas.</w:t>
      </w:r>
    </w:p>
    <w:p w14:paraId="38493E46" w14:textId="4816A8BF" w:rsidR="00D33D3A" w:rsidRPr="000032A4" w:rsidRDefault="00210DB4"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Teisėjų kolegija konstatuoja, kad </w:t>
      </w:r>
      <w:r w:rsidR="00FD6EE4" w:rsidRPr="000032A4">
        <w:rPr>
          <w:rFonts w:asciiTheme="majorBidi" w:hAnsiTheme="majorBidi" w:cstheme="majorBidi"/>
          <w:lang w:val="lt-LT"/>
        </w:rPr>
        <w:t>pareiškėjas formuluoja hipotetinį klausimą, kuris nesusijęs su byla, t.</w:t>
      </w:r>
      <w:r w:rsidR="00D33D3A" w:rsidRPr="000032A4">
        <w:rPr>
          <w:rFonts w:asciiTheme="majorBidi" w:hAnsiTheme="majorBidi" w:cstheme="majorBidi"/>
          <w:lang w:val="lt-LT"/>
        </w:rPr>
        <w:t xml:space="preserve"> </w:t>
      </w:r>
      <w:r w:rsidR="00FD6EE4" w:rsidRPr="000032A4">
        <w:rPr>
          <w:rFonts w:asciiTheme="majorBidi" w:hAnsiTheme="majorBidi" w:cstheme="majorBidi"/>
          <w:lang w:val="lt-LT"/>
        </w:rPr>
        <w:t>y. ar Reglamentas galioja trečiųjų valstybių advokatams, teikiantiems teisinę pagalbą trečiųjų valstybių piliečiams. Šioje byloje nesprendžiama</w:t>
      </w:r>
      <w:r w:rsidR="00430033" w:rsidRPr="000032A4">
        <w:rPr>
          <w:rFonts w:asciiTheme="majorBidi" w:hAnsiTheme="majorBidi" w:cstheme="majorBidi"/>
          <w:lang w:val="lt-LT"/>
        </w:rPr>
        <w:t>s</w:t>
      </w:r>
      <w:r w:rsidR="00FD6EE4" w:rsidRPr="000032A4">
        <w:rPr>
          <w:rFonts w:asciiTheme="majorBidi" w:hAnsiTheme="majorBidi" w:cstheme="majorBidi"/>
          <w:lang w:val="lt-LT"/>
        </w:rPr>
        <w:t xml:space="preserve"> tokio asmens atsakomybės klausimas, nors pareiškėjas </w:t>
      </w:r>
      <w:r w:rsidR="001D05AA" w:rsidRPr="000032A4">
        <w:rPr>
          <w:rFonts w:asciiTheme="majorBidi" w:hAnsiTheme="majorBidi" w:cstheme="majorBidi"/>
          <w:lang w:val="lt-LT"/>
        </w:rPr>
        <w:t xml:space="preserve">be jokio pagrindo </w:t>
      </w:r>
      <w:r w:rsidR="00FD6EE4" w:rsidRPr="000032A4">
        <w:rPr>
          <w:rFonts w:asciiTheme="majorBidi" w:hAnsiTheme="majorBidi" w:cstheme="majorBidi"/>
          <w:lang w:val="lt-LT"/>
        </w:rPr>
        <w:t xml:space="preserve">save vadina ne </w:t>
      </w:r>
      <w:r w:rsidR="00105C66" w:rsidRPr="000032A4">
        <w:rPr>
          <w:rFonts w:asciiTheme="majorBidi" w:hAnsiTheme="majorBidi" w:cstheme="majorBidi"/>
          <w:lang w:val="lt-LT"/>
        </w:rPr>
        <w:t>Europos Sąjungos</w:t>
      </w:r>
      <w:r w:rsidR="00FD6EE4" w:rsidRPr="000032A4">
        <w:rPr>
          <w:rFonts w:asciiTheme="majorBidi" w:hAnsiTheme="majorBidi" w:cstheme="majorBidi"/>
          <w:lang w:val="lt-LT"/>
        </w:rPr>
        <w:t xml:space="preserve"> valstybės piliečiu</w:t>
      </w:r>
      <w:r w:rsidR="001D05AA" w:rsidRPr="000032A4">
        <w:rPr>
          <w:rFonts w:asciiTheme="majorBidi" w:hAnsiTheme="majorBidi" w:cstheme="majorBidi"/>
          <w:lang w:val="lt-LT"/>
        </w:rPr>
        <w:t xml:space="preserve"> ir </w:t>
      </w:r>
      <w:r w:rsidR="00FD6EE4" w:rsidRPr="000032A4">
        <w:rPr>
          <w:rFonts w:asciiTheme="majorBidi" w:hAnsiTheme="majorBidi" w:cstheme="majorBidi"/>
          <w:lang w:val="lt-LT"/>
        </w:rPr>
        <w:t>nurodo, kad jis</w:t>
      </w:r>
      <w:r w:rsidR="001D05AA" w:rsidRPr="000032A4">
        <w:rPr>
          <w:rFonts w:asciiTheme="majorBidi" w:hAnsiTheme="majorBidi" w:cstheme="majorBidi"/>
          <w:lang w:val="lt-LT"/>
        </w:rPr>
        <w:t xml:space="preserve">, be kita ko, yra </w:t>
      </w:r>
      <w:r w:rsidR="00FD6EE4" w:rsidRPr="000032A4">
        <w:rPr>
          <w:rFonts w:asciiTheme="majorBidi" w:hAnsiTheme="majorBidi" w:cstheme="majorBidi"/>
          <w:lang w:val="lt-LT"/>
        </w:rPr>
        <w:t>Rusijos advokatas</w:t>
      </w:r>
      <w:r w:rsidR="001D05AA" w:rsidRPr="000032A4">
        <w:rPr>
          <w:rFonts w:asciiTheme="majorBidi" w:hAnsiTheme="majorBidi" w:cstheme="majorBidi"/>
          <w:lang w:val="lt-LT"/>
        </w:rPr>
        <w:t>.</w:t>
      </w:r>
    </w:p>
    <w:p w14:paraId="255E7703" w14:textId="461BC014" w:rsidR="00210DB4" w:rsidRPr="000032A4" w:rsidRDefault="00210DB4"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P</w:t>
      </w:r>
      <w:r w:rsidR="00A22248" w:rsidRPr="000032A4">
        <w:rPr>
          <w:rFonts w:asciiTheme="majorBidi" w:hAnsiTheme="majorBidi" w:cstheme="majorBidi"/>
          <w:lang w:val="lt-LT"/>
        </w:rPr>
        <w:t>areiškėjas</w:t>
      </w:r>
      <w:r w:rsidR="001D05AA" w:rsidRPr="000032A4">
        <w:rPr>
          <w:rFonts w:asciiTheme="majorBidi" w:hAnsiTheme="majorBidi" w:cstheme="majorBidi"/>
          <w:lang w:val="lt-LT"/>
        </w:rPr>
        <w:t xml:space="preserve"> savo nuomonę dėl </w:t>
      </w:r>
      <w:r w:rsidR="00A2084B" w:rsidRPr="000032A4">
        <w:rPr>
          <w:rFonts w:asciiTheme="majorBidi" w:hAnsiTheme="majorBidi" w:cstheme="majorBidi"/>
          <w:lang w:val="lt-LT"/>
        </w:rPr>
        <w:t xml:space="preserve">neva nepagrįsto </w:t>
      </w:r>
      <w:r w:rsidR="00430033" w:rsidRPr="000032A4">
        <w:rPr>
          <w:rFonts w:asciiTheme="majorBidi" w:hAnsiTheme="majorBidi" w:cstheme="majorBidi"/>
          <w:lang w:val="lt-LT"/>
        </w:rPr>
        <w:t xml:space="preserve">fondo </w:t>
      </w:r>
      <w:r w:rsidR="001D05AA" w:rsidRPr="000032A4">
        <w:rPr>
          <w:rFonts w:asciiTheme="majorBidi" w:hAnsiTheme="majorBidi" w:cstheme="majorBidi"/>
          <w:lang w:val="lt-LT"/>
        </w:rPr>
        <w:t>,,</w:t>
      </w:r>
      <w:proofErr w:type="spellStart"/>
      <w:r w:rsidR="001D05AA" w:rsidRPr="000032A4">
        <w:rPr>
          <w:rFonts w:asciiTheme="majorBidi" w:hAnsiTheme="majorBidi" w:cstheme="majorBidi"/>
          <w:lang w:val="lt-LT"/>
        </w:rPr>
        <w:t>Pravfond</w:t>
      </w:r>
      <w:proofErr w:type="spellEnd"/>
      <w:r w:rsidR="001D05AA" w:rsidRPr="000032A4">
        <w:rPr>
          <w:rFonts w:asciiTheme="majorBidi" w:hAnsiTheme="majorBidi" w:cstheme="majorBidi"/>
          <w:lang w:val="lt-LT"/>
        </w:rPr>
        <w:t xml:space="preserve">“ įtraukimo į sankcijų sąrašą grindžia vien savo </w:t>
      </w:r>
      <w:r w:rsidR="00A22248" w:rsidRPr="000032A4">
        <w:rPr>
          <w:rFonts w:asciiTheme="majorBidi" w:hAnsiTheme="majorBidi" w:cstheme="majorBidi"/>
          <w:lang w:val="lt-LT"/>
        </w:rPr>
        <w:t>subjektyvi</w:t>
      </w:r>
      <w:r w:rsidRPr="000032A4">
        <w:rPr>
          <w:rFonts w:asciiTheme="majorBidi" w:hAnsiTheme="majorBidi" w:cstheme="majorBidi"/>
          <w:lang w:val="lt-LT"/>
        </w:rPr>
        <w:t xml:space="preserve">a nuomone </w:t>
      </w:r>
      <w:r w:rsidR="001D05AA" w:rsidRPr="000032A4">
        <w:rPr>
          <w:rFonts w:asciiTheme="majorBidi" w:hAnsiTheme="majorBidi" w:cstheme="majorBidi"/>
          <w:lang w:val="lt-LT"/>
        </w:rPr>
        <w:t>apie šio fondo veiklos esmę</w:t>
      </w:r>
      <w:r w:rsidR="00A2084B" w:rsidRPr="000032A4">
        <w:rPr>
          <w:rFonts w:asciiTheme="majorBidi" w:hAnsiTheme="majorBidi" w:cstheme="majorBidi"/>
          <w:lang w:val="lt-LT"/>
        </w:rPr>
        <w:t xml:space="preserve">. </w:t>
      </w:r>
      <w:r w:rsidR="00AB28CA" w:rsidRPr="000032A4">
        <w:rPr>
          <w:rFonts w:asciiTheme="majorBidi" w:hAnsiTheme="majorBidi" w:cstheme="majorBidi"/>
          <w:lang w:val="lt-LT"/>
        </w:rPr>
        <w:t>Rusijos Federacijos fondas „</w:t>
      </w:r>
      <w:proofErr w:type="spellStart"/>
      <w:r w:rsidR="00AB28CA" w:rsidRPr="000032A4">
        <w:rPr>
          <w:rFonts w:asciiTheme="majorBidi" w:hAnsiTheme="majorBidi" w:cstheme="majorBidi"/>
          <w:lang w:val="lt-LT"/>
        </w:rPr>
        <w:t>Pravfond</w:t>
      </w:r>
      <w:proofErr w:type="spellEnd"/>
      <w:r w:rsidR="00AB28CA" w:rsidRPr="000032A4">
        <w:rPr>
          <w:rFonts w:asciiTheme="majorBidi" w:hAnsiTheme="majorBidi" w:cstheme="majorBidi"/>
          <w:lang w:val="lt-LT"/>
        </w:rPr>
        <w:t xml:space="preserve">“ nuo 2023 m. birželio 23 d. buvo įtrauktas į Reglamento I priede esančių sankcionuojamų asmenų sąrašą. </w:t>
      </w:r>
      <w:r w:rsidR="0046549F" w:rsidRPr="000032A4">
        <w:rPr>
          <w:rFonts w:asciiTheme="majorBidi" w:hAnsiTheme="majorBidi" w:cstheme="majorBidi"/>
          <w:lang w:val="lt-LT"/>
        </w:rPr>
        <w:t xml:space="preserve">2023 m. birželio 23 d. Tarybos įgyvendinimo reglamentas (ES) 2023/1216, kuriuo įgyvendinamas Reglamentas (ES) Nr. 269/2014 dėl ribojamųjų priemonių, taikytinų atsižvelgiant į veiksmus, kuriais kenkiama Ukrainos teritoriniam vientisumui, suverenitetui ir nepriklausomybei arba į juos kėsinamasi, kuriuo buvo pakeistas Reglamento Nr. 269/2014 I priedas, į sankcionuojamų subjektų sąrašą įtraukiant ir </w:t>
      </w:r>
      <w:r w:rsidR="00430033" w:rsidRPr="000032A4">
        <w:rPr>
          <w:rFonts w:asciiTheme="majorBidi" w:hAnsiTheme="majorBidi" w:cstheme="majorBidi"/>
          <w:lang w:val="lt-LT"/>
        </w:rPr>
        <w:t xml:space="preserve">fondą </w:t>
      </w:r>
      <w:r w:rsidR="0046549F" w:rsidRPr="000032A4">
        <w:rPr>
          <w:rFonts w:asciiTheme="majorBidi" w:hAnsiTheme="majorBidi" w:cstheme="majorBidi"/>
          <w:lang w:val="lt-LT"/>
        </w:rPr>
        <w:t>„</w:t>
      </w:r>
      <w:proofErr w:type="spellStart"/>
      <w:r w:rsidR="0046549F" w:rsidRPr="000032A4">
        <w:rPr>
          <w:rFonts w:asciiTheme="majorBidi" w:hAnsiTheme="majorBidi" w:cstheme="majorBidi"/>
          <w:lang w:val="lt-LT"/>
        </w:rPr>
        <w:t>Pravfond</w:t>
      </w:r>
      <w:proofErr w:type="spellEnd"/>
      <w:r w:rsidR="0046549F" w:rsidRPr="000032A4">
        <w:rPr>
          <w:rFonts w:asciiTheme="majorBidi" w:hAnsiTheme="majorBidi" w:cstheme="majorBidi"/>
          <w:lang w:val="lt-LT"/>
        </w:rPr>
        <w:t>“, buvo priimtas būtent įgyvendinant Reglamentą Nr. 269/2014. Nors, pareiškėjo vertinimu, fondas „</w:t>
      </w:r>
      <w:proofErr w:type="spellStart"/>
      <w:r w:rsidR="0046549F" w:rsidRPr="000032A4">
        <w:rPr>
          <w:rFonts w:asciiTheme="majorBidi" w:hAnsiTheme="majorBidi" w:cstheme="majorBidi"/>
          <w:lang w:val="lt-LT"/>
        </w:rPr>
        <w:t>Pravfond</w:t>
      </w:r>
      <w:proofErr w:type="spellEnd"/>
      <w:r w:rsidR="0046549F" w:rsidRPr="000032A4">
        <w:rPr>
          <w:rFonts w:asciiTheme="majorBidi" w:hAnsiTheme="majorBidi" w:cstheme="majorBidi"/>
          <w:lang w:val="lt-LT"/>
        </w:rPr>
        <w:t xml:space="preserve">“ nekelia grėsmės Ukrainos teritoriniam vientisumui, suverenitetui ir nepriklausomybei, taip nesutinkant su Reglamentą Nr. 269/2014 įgyvendinančiu Reglamentu 2023/1216, tačiau tokia pozicija prašyme nepagrįsta jokiais argumentais, kurie suponuotų pagrindą kreiptis </w:t>
      </w:r>
      <w:r w:rsidR="00D33D3A" w:rsidRPr="000032A4">
        <w:rPr>
          <w:rFonts w:asciiTheme="majorBidi" w:hAnsiTheme="majorBidi" w:cstheme="majorBidi"/>
          <w:lang w:val="lt-LT"/>
        </w:rPr>
        <w:t xml:space="preserve">į ESTT </w:t>
      </w:r>
      <w:r w:rsidR="0046549F" w:rsidRPr="000032A4">
        <w:rPr>
          <w:rFonts w:asciiTheme="majorBidi" w:hAnsiTheme="majorBidi" w:cstheme="majorBidi"/>
          <w:lang w:val="lt-LT"/>
        </w:rPr>
        <w:t xml:space="preserve">dėl </w:t>
      </w:r>
      <w:proofErr w:type="spellStart"/>
      <w:r w:rsidR="0046549F" w:rsidRPr="000032A4">
        <w:rPr>
          <w:rFonts w:asciiTheme="majorBidi" w:hAnsiTheme="majorBidi" w:cstheme="majorBidi"/>
          <w:lang w:val="lt-LT"/>
        </w:rPr>
        <w:t>prejudicinio</w:t>
      </w:r>
      <w:proofErr w:type="spellEnd"/>
      <w:r w:rsidR="0046549F" w:rsidRPr="000032A4">
        <w:rPr>
          <w:rFonts w:asciiTheme="majorBidi" w:hAnsiTheme="majorBidi" w:cstheme="majorBidi"/>
          <w:lang w:val="lt-LT"/>
        </w:rPr>
        <w:t xml:space="preserve"> sprendimo. Šiuo atveju sprendimas byloje gali būti priimtas ir nesikreipiant į ESTT, nes </w:t>
      </w:r>
      <w:r w:rsidR="00D33D3A" w:rsidRPr="000032A4">
        <w:rPr>
          <w:rFonts w:asciiTheme="majorBidi" w:hAnsiTheme="majorBidi" w:cstheme="majorBidi"/>
          <w:lang w:val="lt-LT"/>
        </w:rPr>
        <w:t xml:space="preserve">teismui </w:t>
      </w:r>
      <w:r w:rsidR="0046549F" w:rsidRPr="000032A4">
        <w:rPr>
          <w:rFonts w:asciiTheme="majorBidi" w:hAnsiTheme="majorBidi" w:cstheme="majorBidi"/>
          <w:lang w:val="lt-LT"/>
        </w:rPr>
        <w:t>klausimų nei dėl Reglamento Nr. 269/2014, nei dėl Reglamento 2023/1216 nuostatų turinio ir (ar) jų galiojimo nekyla</w:t>
      </w:r>
      <w:r w:rsidR="00D33D3A" w:rsidRPr="000032A4">
        <w:rPr>
          <w:rFonts w:asciiTheme="majorBidi" w:hAnsiTheme="majorBidi" w:cstheme="majorBidi"/>
          <w:lang w:val="lt-LT"/>
        </w:rPr>
        <w:t>.</w:t>
      </w:r>
    </w:p>
    <w:p w14:paraId="29FD427D" w14:textId="3993327E" w:rsidR="00D33D3A" w:rsidRPr="000032A4" w:rsidRDefault="00210DB4" w:rsidP="00105C66">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Apibendrinant darytina išvada, kad p</w:t>
      </w:r>
      <w:r w:rsidR="00D33D3A" w:rsidRPr="000032A4">
        <w:rPr>
          <w:rFonts w:asciiTheme="majorBidi" w:hAnsiTheme="majorBidi" w:cstheme="majorBidi"/>
          <w:lang w:val="lt-LT"/>
        </w:rPr>
        <w:t>areiškėjas nepateikė jokių, nei teisinių, nei kitokio pobūdžio</w:t>
      </w:r>
      <w:r w:rsidR="00430033" w:rsidRPr="000032A4">
        <w:rPr>
          <w:rFonts w:asciiTheme="majorBidi" w:hAnsiTheme="majorBidi" w:cstheme="majorBidi"/>
          <w:lang w:val="lt-LT"/>
        </w:rPr>
        <w:t>,</w:t>
      </w:r>
      <w:r w:rsidR="00D33D3A" w:rsidRPr="000032A4">
        <w:rPr>
          <w:rFonts w:asciiTheme="majorBidi" w:hAnsiTheme="majorBidi" w:cstheme="majorBidi"/>
          <w:lang w:val="lt-LT"/>
        </w:rPr>
        <w:t xml:space="preserve"> argumentų, kurie pagrįstų poreikį kreiptis į ESTT dėl </w:t>
      </w:r>
      <w:proofErr w:type="spellStart"/>
      <w:r w:rsidR="00D33D3A" w:rsidRPr="000032A4">
        <w:rPr>
          <w:rFonts w:asciiTheme="majorBidi" w:hAnsiTheme="majorBidi" w:cstheme="majorBidi"/>
          <w:lang w:val="lt-LT"/>
        </w:rPr>
        <w:t>prejudicinio</w:t>
      </w:r>
      <w:proofErr w:type="spellEnd"/>
      <w:r w:rsidR="00D33D3A" w:rsidRPr="000032A4">
        <w:rPr>
          <w:rFonts w:asciiTheme="majorBidi" w:hAnsiTheme="majorBidi" w:cstheme="majorBidi"/>
          <w:lang w:val="lt-LT"/>
        </w:rPr>
        <w:t xml:space="preserve"> sprendimo, tokios kasacinės instancijos teismo pareigos nenustatė ir teisėjų kolegija.</w:t>
      </w:r>
    </w:p>
    <w:p w14:paraId="71ECEF1C" w14:textId="77777777" w:rsidR="00D33D3A" w:rsidRPr="000032A4" w:rsidRDefault="00D33D3A" w:rsidP="001F4E9B">
      <w:pPr>
        <w:spacing w:after="120"/>
        <w:jc w:val="both"/>
        <w:rPr>
          <w:rFonts w:asciiTheme="majorBidi" w:hAnsiTheme="majorBidi" w:cstheme="majorBidi"/>
          <w:i/>
          <w:iCs/>
          <w:lang w:val="lt-LT"/>
        </w:rPr>
      </w:pPr>
    </w:p>
    <w:p w14:paraId="42B899A2" w14:textId="5E0E9EBF" w:rsidR="0021657B" w:rsidRPr="000032A4" w:rsidRDefault="0021657B" w:rsidP="001F4E9B">
      <w:pPr>
        <w:spacing w:after="120"/>
        <w:jc w:val="both"/>
        <w:rPr>
          <w:rFonts w:asciiTheme="majorBidi" w:hAnsiTheme="majorBidi" w:cstheme="majorBidi"/>
          <w:i/>
          <w:iCs/>
          <w:lang w:val="lt-LT"/>
        </w:rPr>
      </w:pPr>
      <w:r w:rsidRPr="000032A4">
        <w:rPr>
          <w:rFonts w:asciiTheme="majorBidi" w:hAnsiTheme="majorBidi" w:cstheme="majorBidi"/>
          <w:i/>
          <w:iCs/>
          <w:lang w:val="lt-LT"/>
        </w:rPr>
        <w:lastRenderedPageBreak/>
        <w:t xml:space="preserve">Dėl teisės į </w:t>
      </w:r>
      <w:r w:rsidR="00EE00D4" w:rsidRPr="000032A4">
        <w:rPr>
          <w:rFonts w:asciiTheme="majorBidi" w:hAnsiTheme="majorBidi" w:cstheme="majorBidi"/>
          <w:i/>
          <w:iCs/>
          <w:lang w:val="lt-LT"/>
        </w:rPr>
        <w:t xml:space="preserve">vertimą </w:t>
      </w:r>
    </w:p>
    <w:p w14:paraId="3EEAA222" w14:textId="77777777" w:rsidR="0021657B" w:rsidRPr="000032A4" w:rsidRDefault="0021657B" w:rsidP="001F4E9B">
      <w:pPr>
        <w:spacing w:after="120"/>
        <w:jc w:val="both"/>
        <w:rPr>
          <w:rFonts w:asciiTheme="majorBidi" w:hAnsiTheme="majorBidi" w:cstheme="majorBidi"/>
          <w:lang w:val="lt-LT"/>
        </w:rPr>
      </w:pPr>
    </w:p>
    <w:p w14:paraId="21B14D71" w14:textId="3C228441" w:rsidR="003332B6" w:rsidRPr="000032A4" w:rsidRDefault="00105C66" w:rsidP="001F4E9B">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Prašyme</w:t>
      </w:r>
      <w:r w:rsidR="003332B6" w:rsidRPr="000032A4">
        <w:rPr>
          <w:rFonts w:asciiTheme="majorBidi" w:hAnsiTheme="majorBidi" w:cstheme="majorBidi"/>
          <w:lang w:val="lt-LT"/>
        </w:rPr>
        <w:t xml:space="preserve"> nurodoma, kad teismai pažeidė pareiškėjo teisę </w:t>
      </w:r>
      <w:r w:rsidR="003C70E3" w:rsidRPr="000032A4">
        <w:rPr>
          <w:rFonts w:asciiTheme="majorBidi" w:hAnsiTheme="majorBidi" w:cstheme="majorBidi"/>
          <w:lang w:val="lt-LT"/>
        </w:rPr>
        <w:t>naudotis vertėjo pagalba</w:t>
      </w:r>
      <w:r w:rsidR="00AF5D72" w:rsidRPr="000032A4">
        <w:rPr>
          <w:rFonts w:asciiTheme="majorBidi" w:hAnsiTheme="majorBidi" w:cstheme="majorBidi"/>
          <w:lang w:val="lt-LT"/>
        </w:rPr>
        <w:t xml:space="preserve"> teismo proceso metu</w:t>
      </w:r>
      <w:r w:rsidR="003C70E3" w:rsidRPr="000032A4">
        <w:rPr>
          <w:rFonts w:asciiTheme="majorBidi" w:hAnsiTheme="majorBidi" w:cstheme="majorBidi"/>
          <w:lang w:val="lt-LT"/>
        </w:rPr>
        <w:t xml:space="preserve">, </w:t>
      </w:r>
      <w:r w:rsidR="00EE00D4" w:rsidRPr="000032A4">
        <w:rPr>
          <w:rFonts w:asciiTheme="majorBidi" w:hAnsiTheme="majorBidi" w:cstheme="majorBidi"/>
          <w:lang w:val="lt-LT"/>
        </w:rPr>
        <w:t>nors</w:t>
      </w:r>
      <w:r w:rsidR="003C70E3" w:rsidRPr="000032A4">
        <w:rPr>
          <w:rFonts w:asciiTheme="majorBidi" w:hAnsiTheme="majorBidi" w:cstheme="majorBidi"/>
          <w:lang w:val="lt-LT"/>
        </w:rPr>
        <w:t xml:space="preserve"> jis nemoka lietuvių kalbos</w:t>
      </w:r>
      <w:r w:rsidR="00AF5D72" w:rsidRPr="000032A4">
        <w:rPr>
          <w:rFonts w:asciiTheme="majorBidi" w:hAnsiTheme="majorBidi" w:cstheme="majorBidi"/>
          <w:lang w:val="lt-LT"/>
        </w:rPr>
        <w:t>, taip pat nepateikė jam kai kurių bylos dokumentų vertimo</w:t>
      </w:r>
      <w:r w:rsidR="003C70E3" w:rsidRPr="000032A4">
        <w:rPr>
          <w:rFonts w:asciiTheme="majorBidi" w:hAnsiTheme="majorBidi" w:cstheme="majorBidi"/>
          <w:lang w:val="lt-LT"/>
        </w:rPr>
        <w:t>.</w:t>
      </w:r>
    </w:p>
    <w:p w14:paraId="2EC0F490" w14:textId="3FA0E4FD" w:rsidR="00AF5D72" w:rsidRPr="000032A4" w:rsidRDefault="001D05AA" w:rsidP="001F4E9B">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Asmens, nesuprantančio proceso kalbos, teisė į vertėjo pagalbą yra viena iš teisingo teismo prielaidų.</w:t>
      </w:r>
    </w:p>
    <w:p w14:paraId="3E01C40D" w14:textId="6A4DB9F2" w:rsidR="00EE00D4" w:rsidRPr="000032A4" w:rsidRDefault="001D05AA"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Lietuvos Respublikos Konstitucijos 117 straipsnio 2 dalyje nustatyta, kad teismo procesas Lietuvos Respublikoje vyksta valstybine kalba, o to paties straipsnio 3 dalyje nurodyta, kad asmenims, nemokantiems lietuvių kalbos, garantuojama teisė dalyvauti t</w:t>
      </w:r>
      <w:r w:rsidR="00EE00D4" w:rsidRPr="000032A4">
        <w:rPr>
          <w:rFonts w:asciiTheme="majorBidi" w:hAnsiTheme="majorBidi" w:cstheme="majorBidi"/>
          <w:lang w:val="lt-LT"/>
        </w:rPr>
        <w:t xml:space="preserve">yrimo </w:t>
      </w:r>
      <w:r w:rsidRPr="000032A4">
        <w:rPr>
          <w:rFonts w:asciiTheme="majorBidi" w:hAnsiTheme="majorBidi" w:cstheme="majorBidi"/>
          <w:lang w:val="lt-LT"/>
        </w:rPr>
        <w:t xml:space="preserve">ir teisminiuose veiksmuose per vertėją. </w:t>
      </w:r>
      <w:r w:rsidR="00EE00D4" w:rsidRPr="000032A4">
        <w:rPr>
          <w:rFonts w:asciiTheme="majorBidi" w:hAnsiTheme="majorBidi" w:cstheme="majorBidi"/>
          <w:lang w:val="lt-LT"/>
        </w:rPr>
        <w:t>Kartu pažymėtina, kad</w:t>
      </w:r>
      <w:r w:rsidR="00430033" w:rsidRPr="000032A4">
        <w:rPr>
          <w:rFonts w:asciiTheme="majorBidi" w:hAnsiTheme="majorBidi" w:cstheme="majorBidi"/>
          <w:lang w:val="lt-LT"/>
        </w:rPr>
        <w:t>,</w:t>
      </w:r>
      <w:r w:rsidR="00EE00D4" w:rsidRPr="000032A4">
        <w:rPr>
          <w:rFonts w:asciiTheme="majorBidi" w:hAnsiTheme="majorBidi" w:cstheme="majorBidi"/>
          <w:lang w:val="lt-LT"/>
        </w:rPr>
        <w:t xml:space="preserve"> pagal nacionalinių ir tarptautinių teismų praktiką, </w:t>
      </w:r>
      <w:r w:rsidR="00E16361" w:rsidRPr="000032A4">
        <w:rPr>
          <w:rFonts w:asciiTheme="majorBidi" w:hAnsiTheme="majorBidi" w:cstheme="majorBidi"/>
          <w:lang w:val="lt-LT"/>
        </w:rPr>
        <w:t>Žmogaus teisių ir pagrindinių laisvių apsaugos konvencijos</w:t>
      </w:r>
      <w:r w:rsidR="0021657B" w:rsidRPr="000032A4">
        <w:rPr>
          <w:rFonts w:asciiTheme="majorBidi" w:hAnsiTheme="majorBidi" w:cstheme="majorBidi"/>
          <w:lang w:val="lt-LT"/>
        </w:rPr>
        <w:t xml:space="preserve"> 6</w:t>
      </w:r>
      <w:r w:rsidR="00E16361" w:rsidRPr="000032A4">
        <w:rPr>
          <w:rFonts w:asciiTheme="majorBidi" w:hAnsiTheme="majorBidi" w:cstheme="majorBidi"/>
          <w:lang w:val="lt-LT"/>
        </w:rPr>
        <w:t> </w:t>
      </w:r>
      <w:r w:rsidR="0021657B" w:rsidRPr="000032A4">
        <w:rPr>
          <w:rFonts w:asciiTheme="majorBidi" w:hAnsiTheme="majorBidi" w:cstheme="majorBidi"/>
          <w:lang w:val="lt-LT"/>
        </w:rPr>
        <w:t>straipsnio 3 dalies e punkt</w:t>
      </w:r>
      <w:r w:rsidR="00EE00D4" w:rsidRPr="000032A4">
        <w:rPr>
          <w:rFonts w:asciiTheme="majorBidi" w:hAnsiTheme="majorBidi" w:cstheme="majorBidi"/>
          <w:lang w:val="lt-LT"/>
        </w:rPr>
        <w:t>as, kuris taip pat nustato teisę</w:t>
      </w:r>
      <w:r w:rsidR="0021657B" w:rsidRPr="000032A4">
        <w:rPr>
          <w:rFonts w:asciiTheme="majorBidi" w:hAnsiTheme="majorBidi" w:cstheme="majorBidi"/>
          <w:lang w:val="lt-LT"/>
        </w:rPr>
        <w:t xml:space="preserve"> </w:t>
      </w:r>
      <w:r w:rsidR="00EE00D4" w:rsidRPr="000032A4">
        <w:rPr>
          <w:rFonts w:asciiTheme="majorBidi" w:hAnsiTheme="majorBidi" w:cstheme="majorBidi"/>
          <w:lang w:val="lt-LT"/>
        </w:rPr>
        <w:t xml:space="preserve">į nemokamą vertėjo pagalbą nesuprantančiam teismo procese vartojamos kalbos ar ja nekalbančiam asmeniui, </w:t>
      </w:r>
      <w:r w:rsidR="0021657B" w:rsidRPr="000032A4">
        <w:rPr>
          <w:rFonts w:asciiTheme="majorBidi" w:hAnsiTheme="majorBidi" w:cstheme="majorBidi"/>
          <w:lang w:val="lt-LT"/>
        </w:rPr>
        <w:t>nereikalauja rašytinio visų įrodymų ir kitų proceso dokumentų vertimo. Teikiama vertėjo pagalba turi būti tokia, kad suteiktų asmeniui galimybę susipažinti su jam iškelta byla ir gintis, pateikiant teismui savąją įvykių versiją</w:t>
      </w:r>
      <w:r w:rsidR="00EE00D4" w:rsidRPr="000032A4">
        <w:rPr>
          <w:rFonts w:asciiTheme="majorBidi" w:hAnsiTheme="majorBidi" w:cstheme="majorBidi"/>
          <w:lang w:val="lt-LT"/>
        </w:rPr>
        <w:t xml:space="preserve"> </w:t>
      </w:r>
      <w:r w:rsidR="0021657B" w:rsidRPr="000032A4">
        <w:rPr>
          <w:rFonts w:asciiTheme="majorBidi" w:hAnsiTheme="majorBidi" w:cstheme="majorBidi"/>
          <w:lang w:val="lt-LT"/>
        </w:rPr>
        <w:t>(p</w:t>
      </w:r>
      <w:r w:rsidR="00E16361" w:rsidRPr="000032A4">
        <w:rPr>
          <w:rFonts w:asciiTheme="majorBidi" w:hAnsiTheme="majorBidi" w:cstheme="majorBidi"/>
          <w:lang w:val="lt-LT"/>
        </w:rPr>
        <w:t>vz.</w:t>
      </w:r>
      <w:r w:rsidR="0021657B" w:rsidRPr="000032A4">
        <w:rPr>
          <w:rFonts w:asciiTheme="majorBidi" w:hAnsiTheme="majorBidi" w:cstheme="majorBidi"/>
          <w:lang w:val="lt-LT"/>
        </w:rPr>
        <w:t xml:space="preserve">, </w:t>
      </w:r>
      <w:r w:rsidR="00E16361" w:rsidRPr="000032A4">
        <w:rPr>
          <w:rFonts w:asciiTheme="majorBidi" w:hAnsiTheme="majorBidi" w:cstheme="majorBidi"/>
          <w:lang w:val="lt-LT"/>
        </w:rPr>
        <w:t xml:space="preserve">Europos Žmogaus Teisių Teismo 1989 m. gruodžio 19 d. sprendimas byloje </w:t>
      </w:r>
      <w:proofErr w:type="spellStart"/>
      <w:r w:rsidR="0021657B" w:rsidRPr="000032A4">
        <w:rPr>
          <w:rFonts w:asciiTheme="majorBidi" w:hAnsiTheme="majorBidi" w:cstheme="majorBidi"/>
          <w:i/>
          <w:iCs/>
          <w:lang w:val="lt-LT"/>
        </w:rPr>
        <w:t>Kamasinski</w:t>
      </w:r>
      <w:proofErr w:type="spellEnd"/>
      <w:r w:rsidR="0021657B" w:rsidRPr="000032A4">
        <w:rPr>
          <w:rFonts w:asciiTheme="majorBidi" w:hAnsiTheme="majorBidi" w:cstheme="majorBidi"/>
          <w:i/>
          <w:iCs/>
          <w:lang w:val="lt-LT"/>
        </w:rPr>
        <w:t xml:space="preserve"> </w:t>
      </w:r>
      <w:r w:rsidR="00E16361" w:rsidRPr="000032A4">
        <w:rPr>
          <w:rFonts w:asciiTheme="majorBidi" w:hAnsiTheme="majorBidi" w:cstheme="majorBidi"/>
          <w:i/>
          <w:iCs/>
          <w:lang w:val="lt-LT"/>
        </w:rPr>
        <w:t>prieš</w:t>
      </w:r>
      <w:r w:rsidR="0021657B" w:rsidRPr="000032A4">
        <w:rPr>
          <w:rFonts w:asciiTheme="majorBidi" w:hAnsiTheme="majorBidi" w:cstheme="majorBidi"/>
          <w:i/>
          <w:iCs/>
          <w:lang w:val="lt-LT"/>
        </w:rPr>
        <w:t xml:space="preserve"> </w:t>
      </w:r>
      <w:r w:rsidR="00E16361" w:rsidRPr="000032A4">
        <w:rPr>
          <w:rFonts w:asciiTheme="majorBidi" w:hAnsiTheme="majorBidi" w:cstheme="majorBidi"/>
          <w:i/>
          <w:iCs/>
          <w:lang w:val="lt-LT"/>
        </w:rPr>
        <w:t>Austriją</w:t>
      </w:r>
      <w:r w:rsidR="0021657B" w:rsidRPr="000032A4">
        <w:rPr>
          <w:rFonts w:asciiTheme="majorBidi" w:hAnsiTheme="majorBidi" w:cstheme="majorBidi"/>
          <w:lang w:val="lt-LT"/>
        </w:rPr>
        <w:t xml:space="preserve">, </w:t>
      </w:r>
      <w:r w:rsidR="00E16361" w:rsidRPr="000032A4">
        <w:rPr>
          <w:rFonts w:asciiTheme="majorBidi" w:hAnsiTheme="majorBidi" w:cstheme="majorBidi"/>
          <w:lang w:val="lt-LT"/>
        </w:rPr>
        <w:t xml:space="preserve">peticijos Nr. </w:t>
      </w:r>
      <w:r w:rsidR="0021657B" w:rsidRPr="000032A4">
        <w:rPr>
          <w:rFonts w:asciiTheme="majorBidi" w:hAnsiTheme="majorBidi" w:cstheme="majorBidi"/>
          <w:lang w:val="lt-LT"/>
        </w:rPr>
        <w:t>9783/82, 74</w:t>
      </w:r>
      <w:r w:rsidR="00E16361" w:rsidRPr="000032A4">
        <w:rPr>
          <w:rFonts w:asciiTheme="majorBidi" w:hAnsiTheme="majorBidi" w:cstheme="majorBidi"/>
          <w:lang w:val="lt-LT"/>
        </w:rPr>
        <w:t xml:space="preserve"> paragrafas</w:t>
      </w:r>
      <w:r w:rsidR="0021657B" w:rsidRPr="000032A4">
        <w:rPr>
          <w:rFonts w:asciiTheme="majorBidi" w:hAnsiTheme="majorBidi" w:cstheme="majorBidi"/>
          <w:lang w:val="lt-LT"/>
        </w:rPr>
        <w:t>).</w:t>
      </w:r>
      <w:r w:rsidR="00EE00D4" w:rsidRPr="000032A4">
        <w:rPr>
          <w:rFonts w:asciiTheme="majorBidi" w:hAnsiTheme="majorBidi" w:cstheme="majorBidi"/>
          <w:lang w:val="lt-LT"/>
        </w:rPr>
        <w:t xml:space="preserve"> Taigi, pagrindinė šios teisės paskirtis </w:t>
      </w:r>
      <w:r w:rsidR="00430033" w:rsidRPr="000032A4">
        <w:rPr>
          <w:rFonts w:asciiTheme="majorBidi" w:hAnsiTheme="majorBidi" w:cstheme="majorBidi"/>
          <w:lang w:val="lt-LT"/>
        </w:rPr>
        <w:t xml:space="preserve">yra </w:t>
      </w:r>
      <w:r w:rsidR="00EE00D4" w:rsidRPr="000032A4">
        <w:rPr>
          <w:rFonts w:asciiTheme="majorBidi" w:hAnsiTheme="majorBidi" w:cstheme="majorBidi"/>
          <w:lang w:val="lt-LT"/>
        </w:rPr>
        <w:t>užtikrinti tokio asmens veiksmingą dalyvavimą bylos procese.</w:t>
      </w:r>
    </w:p>
    <w:p w14:paraId="6D86AD27" w14:textId="6F0A6954" w:rsidR="00EE00D4" w:rsidRPr="000032A4" w:rsidRDefault="00EE00D4" w:rsidP="003F4B49">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ANK 568 straipsnyje nustatyta, kad Lietuvos Respublikoje administracinių nusižengimų teisena vyksta lietuvių kalba (1 dalis); dalyvaujančiam byloje asmeniui, nemokančiam lietuvių kalbos, užtikrinama teisė kalbėti gimtąja kalba arba ta kalba, kurią jis moka, ir naudotis vertėjo paslaugomis (2 dalis). Pagal ANK 577 straipsnio 2 dalies 7 punktą</w:t>
      </w:r>
      <w:r w:rsidR="00A462EF" w:rsidRPr="000032A4">
        <w:rPr>
          <w:rFonts w:asciiTheme="majorBidi" w:hAnsiTheme="majorBidi" w:cstheme="majorBidi"/>
          <w:lang w:val="lt-LT"/>
        </w:rPr>
        <w:t>,</w:t>
      </w:r>
      <w:r w:rsidRPr="000032A4">
        <w:rPr>
          <w:rFonts w:asciiTheme="majorBidi" w:hAnsiTheme="majorBidi" w:cstheme="majorBidi"/>
          <w:lang w:val="lt-LT"/>
        </w:rPr>
        <w:t xml:space="preserve"> administracinėn atsakomybėn traukiamas asmuo turi teisę kalbėti gimtąja kalba arba ta kalba, kurią jis moka, ir naudotis vertėjo paslaugomis, jeigu nemoka lietuvių kalbos. </w:t>
      </w:r>
      <w:r w:rsidR="00067D3B" w:rsidRPr="000032A4">
        <w:rPr>
          <w:rFonts w:asciiTheme="majorBidi" w:hAnsiTheme="majorBidi" w:cstheme="majorBidi"/>
          <w:lang w:val="lt-LT"/>
        </w:rPr>
        <w:t xml:space="preserve">Kartu pažymėtina, kad ANK įtvirtintas valstybinės kalbos principas įpareigoja visus procesinius veiksmus, jų rezultatus fiksuoti valstybine – lietuvių – kalba. Atitinkamai turi būti užtikrinta, kad byloje esantys dokumentai būtų išversti į lietuvių kalbą (Lietuvos Aukščiausiojo Teismo </w:t>
      </w:r>
      <w:r w:rsidR="003F4B49" w:rsidRPr="000032A4">
        <w:rPr>
          <w:rFonts w:asciiTheme="majorBidi" w:hAnsiTheme="majorBidi" w:cstheme="majorBidi"/>
          <w:lang w:val="lt-LT"/>
        </w:rPr>
        <w:t xml:space="preserve">2022 m. birželio 16 d. </w:t>
      </w:r>
      <w:r w:rsidR="00067D3B" w:rsidRPr="000032A4">
        <w:rPr>
          <w:rFonts w:asciiTheme="majorBidi" w:hAnsiTheme="majorBidi" w:cstheme="majorBidi"/>
          <w:lang w:val="lt-LT"/>
        </w:rPr>
        <w:t>nutartis administracinio nusižengimo byloje Nr. 2AT-71-628/2022</w:t>
      </w:r>
      <w:r w:rsidR="003F4B49" w:rsidRPr="000032A4">
        <w:rPr>
          <w:rFonts w:asciiTheme="majorBidi" w:hAnsiTheme="majorBidi" w:cstheme="majorBidi"/>
          <w:lang w:val="lt-LT"/>
        </w:rPr>
        <w:t>, 20 punktas</w:t>
      </w:r>
      <w:r w:rsidR="00067D3B" w:rsidRPr="000032A4">
        <w:rPr>
          <w:rFonts w:asciiTheme="majorBidi" w:hAnsiTheme="majorBidi" w:cstheme="majorBidi"/>
          <w:lang w:val="lt-LT"/>
        </w:rPr>
        <w:t>).</w:t>
      </w:r>
    </w:p>
    <w:p w14:paraId="755A72DA" w14:textId="0C8ACE76" w:rsidR="00AF5D72" w:rsidRPr="000032A4" w:rsidRDefault="00EE00D4" w:rsidP="001F4E9B">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Teisėjų kolegija, patikrinusi bylą, daro išvadą, kad </w:t>
      </w:r>
      <w:r w:rsidR="0021657B" w:rsidRPr="000032A4">
        <w:rPr>
          <w:rFonts w:asciiTheme="majorBidi" w:hAnsiTheme="majorBidi" w:cstheme="majorBidi"/>
          <w:lang w:val="lt-LT"/>
        </w:rPr>
        <w:t>teismai pagrįstai nenustatė pagrindo užtikrinti jam vertėjo į ispanų kalbą</w:t>
      </w:r>
      <w:r w:rsidR="00AC1848" w:rsidRPr="000032A4">
        <w:rPr>
          <w:rFonts w:asciiTheme="majorBidi" w:hAnsiTheme="majorBidi" w:cstheme="majorBidi"/>
          <w:lang w:val="lt-LT"/>
        </w:rPr>
        <w:t xml:space="preserve"> pagalbą</w:t>
      </w:r>
      <w:r w:rsidR="00AF5D72" w:rsidRPr="000032A4">
        <w:rPr>
          <w:rFonts w:asciiTheme="majorBidi" w:hAnsiTheme="majorBidi" w:cstheme="majorBidi"/>
          <w:lang w:val="lt-LT"/>
        </w:rPr>
        <w:t xml:space="preserve">, taip pat </w:t>
      </w:r>
      <w:r w:rsidR="0038238C" w:rsidRPr="000032A4">
        <w:rPr>
          <w:rFonts w:asciiTheme="majorBidi" w:hAnsiTheme="majorBidi" w:cstheme="majorBidi"/>
          <w:lang w:val="lt-LT"/>
        </w:rPr>
        <w:t xml:space="preserve">esmingai nepažeidė pareiškėjo teisių, </w:t>
      </w:r>
      <w:r w:rsidR="00AF5D72" w:rsidRPr="000032A4">
        <w:rPr>
          <w:rFonts w:asciiTheme="majorBidi" w:hAnsiTheme="majorBidi" w:cstheme="majorBidi"/>
          <w:lang w:val="lt-LT"/>
        </w:rPr>
        <w:t>ne</w:t>
      </w:r>
      <w:r w:rsidR="0038238C" w:rsidRPr="000032A4">
        <w:rPr>
          <w:rFonts w:asciiTheme="majorBidi" w:hAnsiTheme="majorBidi" w:cstheme="majorBidi"/>
          <w:lang w:val="lt-LT"/>
        </w:rPr>
        <w:t xml:space="preserve">išverčiant </w:t>
      </w:r>
      <w:r w:rsidR="00AF5D72" w:rsidRPr="000032A4">
        <w:rPr>
          <w:rFonts w:asciiTheme="majorBidi" w:hAnsiTheme="majorBidi" w:cstheme="majorBidi"/>
          <w:lang w:val="lt-LT"/>
        </w:rPr>
        <w:t>visų bylos dokumentų į ispanų kalbą</w:t>
      </w:r>
      <w:r w:rsidR="0021657B" w:rsidRPr="000032A4">
        <w:rPr>
          <w:rFonts w:asciiTheme="majorBidi" w:hAnsiTheme="majorBidi" w:cstheme="majorBidi"/>
          <w:lang w:val="lt-LT"/>
        </w:rPr>
        <w:t>.</w:t>
      </w:r>
    </w:p>
    <w:p w14:paraId="053A42C9" w14:textId="00BD48F4" w:rsidR="008027BA" w:rsidRPr="000032A4" w:rsidRDefault="008027BA" w:rsidP="00004C92">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Pareiškėjas </w:t>
      </w:r>
      <w:bookmarkStart w:id="27" w:name="Buk_14"/>
      <w:r w:rsidR="00E262DC" w:rsidRPr="000032A4">
        <w:rPr>
          <w:rFonts w:asciiTheme="majorBidi" w:hAnsiTheme="majorBidi" w:cstheme="majorBidi"/>
          <w:lang w:val="lt-LT"/>
        </w:rPr>
        <w:t xml:space="preserve">S. T. </w:t>
      </w:r>
      <w:bookmarkEnd w:id="27"/>
      <w:r w:rsidRPr="000032A4">
        <w:rPr>
          <w:rFonts w:asciiTheme="majorBidi" w:hAnsiTheme="majorBidi" w:cstheme="majorBidi"/>
          <w:lang w:val="lt-LT"/>
        </w:rPr>
        <w:t>jokių įrodymų dėl to, kad jis nesupranta lietuvių kalbos</w:t>
      </w:r>
      <w:r w:rsidR="00F45BFE" w:rsidRPr="000032A4">
        <w:rPr>
          <w:rFonts w:asciiTheme="majorBidi" w:hAnsiTheme="majorBidi" w:cstheme="majorBidi"/>
          <w:lang w:val="lt-LT"/>
        </w:rPr>
        <w:t xml:space="preserve">, </w:t>
      </w:r>
      <w:r w:rsidRPr="000032A4">
        <w:rPr>
          <w:rFonts w:asciiTheme="majorBidi" w:hAnsiTheme="majorBidi" w:cstheme="majorBidi"/>
          <w:lang w:val="lt-LT"/>
        </w:rPr>
        <w:t xml:space="preserve">kad jam reikalingas vertimas, nepateikė. Priešingai, iš </w:t>
      </w:r>
      <w:bookmarkStart w:id="28" w:name="Buk_27"/>
      <w:r w:rsidR="00E262DC" w:rsidRPr="000032A4">
        <w:rPr>
          <w:rFonts w:asciiTheme="majorBidi" w:hAnsiTheme="majorBidi" w:cstheme="majorBidi"/>
          <w:lang w:val="lt-LT"/>
        </w:rPr>
        <w:t xml:space="preserve">S. T. </w:t>
      </w:r>
      <w:bookmarkEnd w:id="28"/>
      <w:r w:rsidR="00F45BFE" w:rsidRPr="000032A4">
        <w:rPr>
          <w:rFonts w:asciiTheme="majorBidi" w:hAnsiTheme="majorBidi" w:cstheme="majorBidi"/>
          <w:lang w:val="lt-LT"/>
        </w:rPr>
        <w:t xml:space="preserve">dalyvavimo teisiniuose procesuose Lietuvoje, įskaitant šią bylą, taip pat iš jo </w:t>
      </w:r>
      <w:r w:rsidRPr="000032A4">
        <w:rPr>
          <w:rFonts w:asciiTheme="majorBidi" w:hAnsiTheme="majorBidi" w:cstheme="majorBidi"/>
          <w:lang w:val="lt-LT"/>
        </w:rPr>
        <w:t xml:space="preserve">viešosios </w:t>
      </w:r>
      <w:r w:rsidR="00F45BFE" w:rsidRPr="000032A4">
        <w:rPr>
          <w:rFonts w:asciiTheme="majorBidi" w:hAnsiTheme="majorBidi" w:cstheme="majorBidi"/>
          <w:lang w:val="lt-LT"/>
        </w:rPr>
        <w:t>komunikacijos</w:t>
      </w:r>
      <w:r w:rsidRPr="000032A4">
        <w:rPr>
          <w:rFonts w:asciiTheme="majorBidi" w:hAnsiTheme="majorBidi" w:cstheme="majorBidi"/>
          <w:lang w:val="lt-LT"/>
        </w:rPr>
        <w:t>, jam pačiam teikiant informaciją apie save ir savo veiklą, akivaizdžiai matyti, kad lietuvių kalbą jis puikiai moka, todėl manyti, kad jis nesupranta procese naudojamos lietuvių kalbos ir jam reikėtų versti byloje esančius dokumentus į kokią nors kitą kalbą, nėra jokio pagrindo.</w:t>
      </w:r>
    </w:p>
    <w:p w14:paraId="4F8DDC18" w14:textId="60436CE9" w:rsidR="00AF5D72" w:rsidRPr="000032A4" w:rsidRDefault="005A067D" w:rsidP="001E4DC7">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Apygardos</w:t>
      </w:r>
      <w:r w:rsidR="00AF5D72" w:rsidRPr="000032A4">
        <w:rPr>
          <w:rFonts w:asciiTheme="majorBidi" w:hAnsiTheme="majorBidi" w:cstheme="majorBidi"/>
          <w:lang w:val="lt-LT"/>
        </w:rPr>
        <w:t xml:space="preserve"> teismas, nagrinėdamas analogišką apeliacinio skundo argumentą, išklausė Lietuvos teismų informacinėje sistemoje esantį apylinkės teismo posėdžio garso įrašą ir </w:t>
      </w:r>
      <w:r w:rsidR="008027BA" w:rsidRPr="000032A4">
        <w:rPr>
          <w:rFonts w:asciiTheme="majorBidi" w:hAnsiTheme="majorBidi" w:cstheme="majorBidi"/>
          <w:lang w:val="lt-LT"/>
        </w:rPr>
        <w:t xml:space="preserve">taip pat </w:t>
      </w:r>
      <w:r w:rsidR="00AF5D72" w:rsidRPr="000032A4">
        <w:rPr>
          <w:rFonts w:asciiTheme="majorBidi" w:hAnsiTheme="majorBidi" w:cstheme="majorBidi"/>
          <w:lang w:val="lt-LT"/>
        </w:rPr>
        <w:t xml:space="preserve">padarė pagrįstą išvadą, kad bylą nagrinėjusiam teismui nebuvo jokio pagrindo abejoti geru apelianto lietuvių kalbos mokėjimu. </w:t>
      </w:r>
      <w:bookmarkStart w:id="29" w:name="Buk_33"/>
      <w:r w:rsidR="00E262DC" w:rsidRPr="000032A4">
        <w:rPr>
          <w:rFonts w:asciiTheme="majorBidi" w:hAnsiTheme="majorBidi" w:cstheme="majorBidi"/>
          <w:lang w:val="lt-LT"/>
        </w:rPr>
        <w:t xml:space="preserve">S. T. </w:t>
      </w:r>
      <w:bookmarkEnd w:id="29"/>
      <w:r w:rsidR="00AF5D72" w:rsidRPr="000032A4">
        <w:rPr>
          <w:rFonts w:asciiTheme="majorBidi" w:hAnsiTheme="majorBidi" w:cstheme="majorBidi"/>
          <w:lang w:val="lt-LT"/>
        </w:rPr>
        <w:t>buvo išaiškintos ANK</w:t>
      </w:r>
      <w:r w:rsidR="001E4DC7" w:rsidRPr="000032A4">
        <w:rPr>
          <w:rFonts w:asciiTheme="majorBidi" w:hAnsiTheme="majorBidi" w:cstheme="majorBidi"/>
          <w:lang w:val="lt-LT"/>
        </w:rPr>
        <w:t> </w:t>
      </w:r>
      <w:r w:rsidR="00AF5D72" w:rsidRPr="000032A4">
        <w:rPr>
          <w:rFonts w:asciiTheme="majorBidi" w:hAnsiTheme="majorBidi" w:cstheme="majorBidi"/>
          <w:lang w:val="lt-LT"/>
        </w:rPr>
        <w:t>577</w:t>
      </w:r>
      <w:r w:rsidR="001E4DC7" w:rsidRPr="000032A4">
        <w:rPr>
          <w:rFonts w:asciiTheme="majorBidi" w:hAnsiTheme="majorBidi" w:cstheme="majorBidi"/>
          <w:lang w:val="lt-LT"/>
        </w:rPr>
        <w:t> </w:t>
      </w:r>
      <w:r w:rsidR="00AF5D72" w:rsidRPr="000032A4">
        <w:rPr>
          <w:rFonts w:asciiTheme="majorBidi" w:hAnsiTheme="majorBidi" w:cstheme="majorBidi"/>
          <w:lang w:val="lt-LT"/>
        </w:rPr>
        <w:t xml:space="preserve">straipsnyje išdėstytos administracinėn atsakomybėn traukiamo asmens teisės ir pareigos, taip pat ir teisė kalbėti gimtąja kalba arba ta kalba, kurią jis moka, ir naudotis vertėjo paslaugomis, jeigu </w:t>
      </w:r>
      <w:r w:rsidR="00430033" w:rsidRPr="000032A4">
        <w:rPr>
          <w:rFonts w:asciiTheme="majorBidi" w:hAnsiTheme="majorBidi" w:cstheme="majorBidi"/>
          <w:lang w:val="lt-LT"/>
        </w:rPr>
        <w:t xml:space="preserve">jis </w:t>
      </w:r>
      <w:r w:rsidR="00AF5D72" w:rsidRPr="000032A4">
        <w:rPr>
          <w:rFonts w:asciiTheme="majorBidi" w:hAnsiTheme="majorBidi" w:cstheme="majorBidi"/>
          <w:lang w:val="lt-LT"/>
        </w:rPr>
        <w:t xml:space="preserve">nemoka lietuvių kalbos. </w:t>
      </w:r>
      <w:bookmarkStart w:id="30" w:name="Buk_15"/>
      <w:r w:rsidR="00E262DC" w:rsidRPr="000032A4">
        <w:rPr>
          <w:rFonts w:asciiTheme="majorBidi" w:hAnsiTheme="majorBidi" w:cstheme="majorBidi"/>
          <w:lang w:val="lt-LT"/>
        </w:rPr>
        <w:t xml:space="preserve">S. T. </w:t>
      </w:r>
      <w:bookmarkEnd w:id="30"/>
      <w:r w:rsidR="00AF5D72" w:rsidRPr="000032A4">
        <w:rPr>
          <w:rFonts w:asciiTheme="majorBidi" w:hAnsiTheme="majorBidi" w:cstheme="majorBidi"/>
          <w:lang w:val="lt-LT"/>
        </w:rPr>
        <w:t xml:space="preserve">pareiškė, kad teises ir pareigas suprato, prašymo užtikrinti vertėjo dalyvavimą teismo posėdžiu metu nebeteikė. Iš teismo posėdžio garso įrašo matyti, kad teismo proceso metu </w:t>
      </w:r>
      <w:bookmarkStart w:id="31" w:name="Buk_16"/>
      <w:r w:rsidR="00E262DC" w:rsidRPr="000032A4">
        <w:rPr>
          <w:rFonts w:asciiTheme="majorBidi" w:hAnsiTheme="majorBidi" w:cstheme="majorBidi"/>
          <w:lang w:val="lt-LT"/>
        </w:rPr>
        <w:t xml:space="preserve">S. T. </w:t>
      </w:r>
      <w:bookmarkEnd w:id="31"/>
      <w:r w:rsidR="00AF5D72" w:rsidRPr="000032A4">
        <w:rPr>
          <w:rFonts w:asciiTheme="majorBidi" w:hAnsiTheme="majorBidi" w:cstheme="majorBidi"/>
          <w:lang w:val="lt-LT"/>
        </w:rPr>
        <w:t xml:space="preserve">kalbėjo taisyklinga ir sklandžia lietuvių kalba, aiškiai dėstė mintis apie įvykio aplinkybes, suprato jam užduodamus klausimus ir teikė į juos atsakymus </w:t>
      </w:r>
      <w:r w:rsidR="00AF5D72" w:rsidRPr="000032A4">
        <w:rPr>
          <w:rFonts w:asciiTheme="majorBidi" w:hAnsiTheme="majorBidi" w:cstheme="majorBidi"/>
          <w:lang w:val="lt-LT"/>
        </w:rPr>
        <w:lastRenderedPageBreak/>
        <w:t xml:space="preserve">(apygardos teismo nutarties 14 punktas). Papildomai </w:t>
      </w:r>
      <w:r w:rsidR="00430033" w:rsidRPr="000032A4">
        <w:rPr>
          <w:rFonts w:asciiTheme="majorBidi" w:hAnsiTheme="majorBidi" w:cstheme="majorBidi"/>
          <w:lang w:val="lt-LT"/>
        </w:rPr>
        <w:t>pažymėtina</w:t>
      </w:r>
      <w:r w:rsidR="0021657B" w:rsidRPr="000032A4">
        <w:rPr>
          <w:rFonts w:asciiTheme="majorBidi" w:hAnsiTheme="majorBidi" w:cstheme="majorBidi"/>
          <w:lang w:val="lt-LT"/>
        </w:rPr>
        <w:t>, kad bylos nagrinėjimo apylinkės teisme metu, teisėjai paklausus, ar gal</w:t>
      </w:r>
      <w:r w:rsidR="00AF5D72" w:rsidRPr="000032A4">
        <w:rPr>
          <w:rFonts w:asciiTheme="majorBidi" w:hAnsiTheme="majorBidi" w:cstheme="majorBidi"/>
          <w:lang w:val="lt-LT"/>
        </w:rPr>
        <w:t xml:space="preserve">ima </w:t>
      </w:r>
      <w:r w:rsidR="0021657B" w:rsidRPr="000032A4">
        <w:rPr>
          <w:rFonts w:asciiTheme="majorBidi" w:hAnsiTheme="majorBidi" w:cstheme="majorBidi"/>
          <w:lang w:val="lt-LT"/>
        </w:rPr>
        <w:t>nagrinėti bylą lietuvių kalb</w:t>
      </w:r>
      <w:r w:rsidR="00AF5D72" w:rsidRPr="000032A4">
        <w:rPr>
          <w:rFonts w:asciiTheme="majorBidi" w:hAnsiTheme="majorBidi" w:cstheme="majorBidi"/>
          <w:lang w:val="lt-LT"/>
        </w:rPr>
        <w:t>a</w:t>
      </w:r>
      <w:r w:rsidR="0021657B" w:rsidRPr="000032A4">
        <w:rPr>
          <w:rFonts w:asciiTheme="majorBidi" w:hAnsiTheme="majorBidi" w:cstheme="majorBidi"/>
          <w:lang w:val="lt-LT"/>
        </w:rPr>
        <w:t xml:space="preserve">, pareiškėjas </w:t>
      </w:r>
      <w:r w:rsidR="00AF5D72" w:rsidRPr="000032A4">
        <w:rPr>
          <w:rFonts w:asciiTheme="majorBidi" w:hAnsiTheme="majorBidi" w:cstheme="majorBidi"/>
          <w:lang w:val="lt-LT"/>
        </w:rPr>
        <w:t xml:space="preserve">atsakė teigiamai. </w:t>
      </w:r>
      <w:r w:rsidR="004E354A" w:rsidRPr="000032A4">
        <w:rPr>
          <w:rFonts w:asciiTheme="majorBidi" w:hAnsiTheme="majorBidi" w:cstheme="majorBidi"/>
          <w:lang w:val="lt-LT"/>
        </w:rPr>
        <w:t xml:space="preserve">Iš bylos matyti, kad pareiškėjas </w:t>
      </w:r>
      <w:bookmarkStart w:id="32" w:name="Buk_17"/>
      <w:r w:rsidR="00E262DC" w:rsidRPr="000032A4">
        <w:rPr>
          <w:rFonts w:asciiTheme="majorBidi" w:hAnsiTheme="majorBidi" w:cstheme="majorBidi"/>
          <w:lang w:val="lt-LT"/>
        </w:rPr>
        <w:t xml:space="preserve">S. T. </w:t>
      </w:r>
      <w:bookmarkEnd w:id="32"/>
      <w:r w:rsidR="004E354A" w:rsidRPr="000032A4">
        <w:rPr>
          <w:rFonts w:asciiTheme="majorBidi" w:hAnsiTheme="majorBidi" w:cstheme="majorBidi"/>
          <w:lang w:val="lt-LT"/>
        </w:rPr>
        <w:t>elektroninius laiškus Institucijai, dokumentus teismams taip pat rašė lietuvių kalba.</w:t>
      </w:r>
    </w:p>
    <w:p w14:paraId="5DDE34C5" w14:textId="0134A371" w:rsidR="00067D3B" w:rsidRPr="000032A4" w:rsidRDefault="00067D3B"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Atsakant į pareiškėjo teiginius dėl </w:t>
      </w:r>
      <w:r w:rsidR="0038238C" w:rsidRPr="000032A4">
        <w:rPr>
          <w:rFonts w:asciiTheme="majorBidi" w:hAnsiTheme="majorBidi" w:cstheme="majorBidi"/>
          <w:lang w:val="lt-LT"/>
        </w:rPr>
        <w:t xml:space="preserve">kai kurių bylos </w:t>
      </w:r>
      <w:r w:rsidRPr="000032A4">
        <w:rPr>
          <w:rFonts w:asciiTheme="majorBidi" w:hAnsiTheme="majorBidi" w:cstheme="majorBidi"/>
          <w:lang w:val="lt-LT"/>
        </w:rPr>
        <w:t xml:space="preserve">dokumentų neišvertimo į ispanų kalbą, pažymėtina, kad </w:t>
      </w:r>
      <w:r w:rsidR="004E354A" w:rsidRPr="000032A4">
        <w:rPr>
          <w:rFonts w:asciiTheme="majorBidi" w:hAnsiTheme="majorBidi" w:cstheme="majorBidi"/>
          <w:lang w:val="lt-LT"/>
        </w:rPr>
        <w:t xml:space="preserve">VšĮ Lietuvos </w:t>
      </w:r>
      <w:r w:rsidR="00430033" w:rsidRPr="000032A4">
        <w:rPr>
          <w:rFonts w:asciiTheme="majorBidi" w:hAnsiTheme="majorBidi" w:cstheme="majorBidi"/>
          <w:lang w:val="lt-LT"/>
        </w:rPr>
        <w:t>nacionalini</w:t>
      </w:r>
      <w:r w:rsidR="00A157E0" w:rsidRPr="000032A4">
        <w:rPr>
          <w:rFonts w:asciiTheme="majorBidi" w:hAnsiTheme="majorBidi" w:cstheme="majorBidi"/>
          <w:lang w:val="lt-LT"/>
        </w:rPr>
        <w:t>o</w:t>
      </w:r>
      <w:r w:rsidR="00430033" w:rsidRPr="000032A4">
        <w:rPr>
          <w:rFonts w:asciiTheme="majorBidi" w:hAnsiTheme="majorBidi" w:cstheme="majorBidi"/>
          <w:lang w:val="lt-LT"/>
        </w:rPr>
        <w:t xml:space="preserve"> radij</w:t>
      </w:r>
      <w:r w:rsidR="00A157E0" w:rsidRPr="000032A4">
        <w:rPr>
          <w:rFonts w:asciiTheme="majorBidi" w:hAnsiTheme="majorBidi" w:cstheme="majorBidi"/>
          <w:lang w:val="lt-LT"/>
        </w:rPr>
        <w:t>o</w:t>
      </w:r>
      <w:r w:rsidR="00430033" w:rsidRPr="000032A4">
        <w:rPr>
          <w:rFonts w:asciiTheme="majorBidi" w:hAnsiTheme="majorBidi" w:cstheme="majorBidi"/>
          <w:lang w:val="lt-LT"/>
        </w:rPr>
        <w:t xml:space="preserve"> </w:t>
      </w:r>
      <w:r w:rsidR="004E354A" w:rsidRPr="000032A4">
        <w:rPr>
          <w:rFonts w:asciiTheme="majorBidi" w:hAnsiTheme="majorBidi" w:cstheme="majorBidi"/>
          <w:lang w:val="lt-LT"/>
        </w:rPr>
        <w:t xml:space="preserve">ir </w:t>
      </w:r>
      <w:r w:rsidR="00A157E0" w:rsidRPr="000032A4">
        <w:rPr>
          <w:rFonts w:asciiTheme="majorBidi" w:hAnsiTheme="majorBidi" w:cstheme="majorBidi"/>
          <w:lang w:val="lt-LT"/>
        </w:rPr>
        <w:t xml:space="preserve">televizijos </w:t>
      </w:r>
      <w:r w:rsidR="004E354A" w:rsidRPr="000032A4">
        <w:rPr>
          <w:rFonts w:asciiTheme="majorBidi" w:hAnsiTheme="majorBidi" w:cstheme="majorBidi"/>
          <w:lang w:val="lt-LT"/>
        </w:rPr>
        <w:t>tyrimo dokumentai, kuriais iš esmės grindžiamos administracinio nusižengimo aplinkybės</w:t>
      </w:r>
      <w:r w:rsidR="00430033" w:rsidRPr="000032A4">
        <w:rPr>
          <w:rFonts w:asciiTheme="majorBidi" w:hAnsiTheme="majorBidi" w:cstheme="majorBidi"/>
          <w:lang w:val="lt-LT"/>
        </w:rPr>
        <w:t>,</w:t>
      </w:r>
      <w:r w:rsidR="004E354A" w:rsidRPr="000032A4">
        <w:rPr>
          <w:rFonts w:asciiTheme="majorBidi" w:hAnsiTheme="majorBidi" w:cstheme="majorBidi"/>
          <w:lang w:val="lt-LT"/>
        </w:rPr>
        <w:t xml:space="preserve"> pateikti tik rusų kalba (t. 1, b.</w:t>
      </w:r>
      <w:r w:rsidR="000B1036" w:rsidRPr="000032A4">
        <w:rPr>
          <w:rFonts w:asciiTheme="majorBidi" w:hAnsiTheme="majorBidi" w:cstheme="majorBidi"/>
          <w:lang w:val="lt-LT"/>
        </w:rPr>
        <w:t> </w:t>
      </w:r>
      <w:r w:rsidR="004E354A" w:rsidRPr="000032A4">
        <w:rPr>
          <w:rFonts w:asciiTheme="majorBidi" w:hAnsiTheme="majorBidi" w:cstheme="majorBidi"/>
          <w:lang w:val="lt-LT"/>
        </w:rPr>
        <w:t>l.</w:t>
      </w:r>
      <w:r w:rsidR="000B1036" w:rsidRPr="000032A4">
        <w:rPr>
          <w:rFonts w:asciiTheme="majorBidi" w:hAnsiTheme="majorBidi" w:cstheme="majorBidi"/>
          <w:lang w:val="lt-LT"/>
        </w:rPr>
        <w:t> </w:t>
      </w:r>
      <w:r w:rsidR="004E354A" w:rsidRPr="000032A4">
        <w:rPr>
          <w:rFonts w:asciiTheme="majorBidi" w:hAnsiTheme="majorBidi" w:cstheme="majorBidi"/>
          <w:lang w:val="lt-LT"/>
        </w:rPr>
        <w:t xml:space="preserve">7–29). </w:t>
      </w:r>
      <w:r w:rsidRPr="000032A4">
        <w:rPr>
          <w:rFonts w:asciiTheme="majorBidi" w:hAnsiTheme="majorBidi" w:cstheme="majorBidi"/>
          <w:lang w:val="lt-LT"/>
        </w:rPr>
        <w:t>Tačiau, k</w:t>
      </w:r>
      <w:r w:rsidR="004E354A" w:rsidRPr="000032A4">
        <w:rPr>
          <w:rFonts w:asciiTheme="majorBidi" w:hAnsiTheme="majorBidi" w:cstheme="majorBidi"/>
          <w:lang w:val="lt-LT"/>
        </w:rPr>
        <w:t xml:space="preserve">aip matyti iš byloje esančių tarnybinių pranešimų, </w:t>
      </w:r>
      <w:r w:rsidRPr="000032A4">
        <w:rPr>
          <w:rFonts w:asciiTheme="majorBidi" w:hAnsiTheme="majorBidi" w:cstheme="majorBidi"/>
          <w:lang w:val="lt-LT"/>
        </w:rPr>
        <w:t>juose</w:t>
      </w:r>
      <w:r w:rsidR="004E354A" w:rsidRPr="000032A4">
        <w:rPr>
          <w:rFonts w:asciiTheme="majorBidi" w:hAnsiTheme="majorBidi" w:cstheme="majorBidi"/>
          <w:lang w:val="lt-LT"/>
        </w:rPr>
        <w:t>, remiantis minėtais dokumentais, visos reikšmingos bylai aplinkybės</w:t>
      </w:r>
      <w:r w:rsidRPr="000032A4">
        <w:rPr>
          <w:rFonts w:asciiTheme="majorBidi" w:hAnsiTheme="majorBidi" w:cstheme="majorBidi"/>
          <w:lang w:val="lt-LT"/>
        </w:rPr>
        <w:t xml:space="preserve"> išdėstytos lietuvių kalba. Kartu pažymėtina, </w:t>
      </w:r>
      <w:r w:rsidR="00AC1848" w:rsidRPr="000032A4">
        <w:rPr>
          <w:rFonts w:asciiTheme="majorBidi" w:hAnsiTheme="majorBidi" w:cstheme="majorBidi"/>
          <w:lang w:val="lt-LT"/>
        </w:rPr>
        <w:t xml:space="preserve">jog </w:t>
      </w:r>
      <w:r w:rsidRPr="000032A4">
        <w:rPr>
          <w:rFonts w:asciiTheme="majorBidi" w:hAnsiTheme="majorBidi" w:cstheme="majorBidi"/>
          <w:lang w:val="lt-LT"/>
        </w:rPr>
        <w:t xml:space="preserve">pareiškėjas šių dokumentų vertimo į ispanų kalbą iš esmės prašė tik todėl, </w:t>
      </w:r>
      <w:r w:rsidR="00430033" w:rsidRPr="000032A4">
        <w:rPr>
          <w:rFonts w:asciiTheme="majorBidi" w:hAnsiTheme="majorBidi" w:cstheme="majorBidi"/>
          <w:lang w:val="lt-LT"/>
        </w:rPr>
        <w:t xml:space="preserve">kad </w:t>
      </w:r>
      <w:r w:rsidRPr="000032A4">
        <w:rPr>
          <w:rFonts w:asciiTheme="majorBidi" w:hAnsiTheme="majorBidi" w:cstheme="majorBidi"/>
          <w:lang w:val="lt-LT"/>
        </w:rPr>
        <w:t xml:space="preserve">galėtų juos pateikti, jeigu kreiptųsi į </w:t>
      </w:r>
      <w:r w:rsidRPr="0033411B">
        <w:rPr>
          <w:rFonts w:asciiTheme="majorBidi" w:hAnsiTheme="majorBidi" w:cstheme="majorBidi"/>
          <w:lang w:val="lt-LT"/>
        </w:rPr>
        <w:t>Panamos</w:t>
      </w:r>
      <w:r w:rsidRPr="000032A4">
        <w:rPr>
          <w:rFonts w:asciiTheme="majorBidi" w:hAnsiTheme="majorBidi" w:cstheme="majorBidi"/>
          <w:lang w:val="lt-LT"/>
        </w:rPr>
        <w:t xml:space="preserve"> teritorijoje registruotą banką, į kurį jam, pagal inkriminuoto administracinio nusižengimo aplinkybes, buvo pervesti pinigai iš </w:t>
      </w:r>
      <w:r w:rsidR="00430033" w:rsidRPr="000032A4">
        <w:rPr>
          <w:rFonts w:asciiTheme="majorBidi" w:hAnsiTheme="majorBidi" w:cstheme="majorBidi"/>
          <w:lang w:val="lt-LT"/>
        </w:rPr>
        <w:t xml:space="preserve">fondo </w:t>
      </w:r>
      <w:r w:rsidRPr="000032A4">
        <w:rPr>
          <w:rFonts w:asciiTheme="majorBidi" w:hAnsiTheme="majorBidi" w:cstheme="majorBidi"/>
          <w:lang w:val="lt-LT"/>
        </w:rPr>
        <w:t>„</w:t>
      </w:r>
      <w:proofErr w:type="spellStart"/>
      <w:r w:rsidRPr="000032A4">
        <w:rPr>
          <w:rFonts w:asciiTheme="majorBidi" w:hAnsiTheme="majorBidi" w:cstheme="majorBidi"/>
          <w:lang w:val="lt-LT"/>
        </w:rPr>
        <w:t>Pravfond</w:t>
      </w:r>
      <w:proofErr w:type="spellEnd"/>
      <w:r w:rsidRPr="000032A4">
        <w:rPr>
          <w:rFonts w:asciiTheme="majorBidi" w:hAnsiTheme="majorBidi" w:cstheme="majorBidi"/>
          <w:lang w:val="lt-LT"/>
        </w:rPr>
        <w:t xml:space="preserve">“. Tokio prašymo pareiškėjas neargumentavo lietuvių kalbos nemokėjimu ir negalėjimu suprasti </w:t>
      </w:r>
      <w:r w:rsidR="006A2ACB" w:rsidRPr="000032A4">
        <w:rPr>
          <w:rFonts w:asciiTheme="majorBidi" w:hAnsiTheme="majorBidi" w:cstheme="majorBidi"/>
          <w:lang w:val="lt-LT"/>
        </w:rPr>
        <w:t>dokumentų</w:t>
      </w:r>
      <w:r w:rsidRPr="000032A4">
        <w:rPr>
          <w:rFonts w:asciiTheme="majorBidi" w:hAnsiTheme="majorBidi" w:cstheme="majorBidi"/>
          <w:lang w:val="lt-LT"/>
        </w:rPr>
        <w:t xml:space="preserve"> turinio.</w:t>
      </w:r>
    </w:p>
    <w:p w14:paraId="77F2305B" w14:textId="72B4AE69" w:rsidR="004E354A" w:rsidRPr="000032A4" w:rsidRDefault="00067D3B"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Teisėjų kolegija taip pat atkreipia dėmesį į tai, kad i</w:t>
      </w:r>
      <w:r w:rsidR="004E354A" w:rsidRPr="000032A4">
        <w:rPr>
          <w:rFonts w:asciiTheme="majorBidi" w:hAnsiTheme="majorBidi" w:cstheme="majorBidi"/>
          <w:lang w:val="lt-LT"/>
        </w:rPr>
        <w:t xml:space="preserve">š byloje susiklosčiusios situacijos matyti, </w:t>
      </w:r>
      <w:r w:rsidR="00A157E0" w:rsidRPr="000032A4">
        <w:rPr>
          <w:rFonts w:asciiTheme="majorBidi" w:hAnsiTheme="majorBidi" w:cstheme="majorBidi"/>
          <w:lang w:val="lt-LT"/>
        </w:rPr>
        <w:t xml:space="preserve">jog </w:t>
      </w:r>
      <w:r w:rsidR="004E354A" w:rsidRPr="000032A4">
        <w:rPr>
          <w:rFonts w:asciiTheme="majorBidi" w:hAnsiTheme="majorBidi" w:cstheme="majorBidi"/>
          <w:lang w:val="lt-LT"/>
        </w:rPr>
        <w:t>ši</w:t>
      </w:r>
      <w:r w:rsidRPr="000032A4">
        <w:rPr>
          <w:rFonts w:asciiTheme="majorBidi" w:hAnsiTheme="majorBidi" w:cstheme="majorBidi"/>
          <w:lang w:val="lt-LT"/>
        </w:rPr>
        <w:t xml:space="preserve"> </w:t>
      </w:r>
      <w:r w:rsidR="004E354A" w:rsidRPr="000032A4">
        <w:rPr>
          <w:rFonts w:asciiTheme="majorBidi" w:hAnsiTheme="majorBidi" w:cstheme="majorBidi"/>
          <w:lang w:val="lt-LT"/>
        </w:rPr>
        <w:t xml:space="preserve">aplinkybė </w:t>
      </w:r>
      <w:r w:rsidRPr="000032A4">
        <w:rPr>
          <w:rFonts w:asciiTheme="majorBidi" w:hAnsiTheme="majorBidi" w:cstheme="majorBidi"/>
          <w:lang w:val="lt-LT"/>
        </w:rPr>
        <w:t xml:space="preserve">(neišversti žurnalistų tyrimo metu gauti dokumentai) </w:t>
      </w:r>
      <w:r w:rsidR="004E354A" w:rsidRPr="000032A4">
        <w:rPr>
          <w:rFonts w:asciiTheme="majorBidi" w:hAnsiTheme="majorBidi" w:cstheme="majorBidi"/>
          <w:lang w:val="lt-LT"/>
        </w:rPr>
        <w:t xml:space="preserve">nesutrukdė pareiškėjui </w:t>
      </w:r>
      <w:r w:rsidR="00A157E0" w:rsidRPr="000032A4">
        <w:rPr>
          <w:rFonts w:asciiTheme="majorBidi" w:hAnsiTheme="majorBidi" w:cstheme="majorBidi"/>
          <w:lang w:val="lt-LT"/>
        </w:rPr>
        <w:t>įgyvendinti sav</w:t>
      </w:r>
      <w:r w:rsidR="004E354A" w:rsidRPr="000032A4">
        <w:rPr>
          <w:rFonts w:asciiTheme="majorBidi" w:hAnsiTheme="majorBidi" w:cstheme="majorBidi"/>
          <w:lang w:val="lt-LT"/>
        </w:rPr>
        <w:t>o teisės į gynybą</w:t>
      </w:r>
      <w:r w:rsidR="0038238C" w:rsidRPr="000032A4">
        <w:rPr>
          <w:rFonts w:asciiTheme="majorBidi" w:hAnsiTheme="majorBidi" w:cstheme="majorBidi"/>
          <w:lang w:val="lt-LT"/>
        </w:rPr>
        <w:t xml:space="preserve">. Pareiškėjas </w:t>
      </w:r>
      <w:r w:rsidR="004E354A" w:rsidRPr="000032A4">
        <w:rPr>
          <w:rFonts w:asciiTheme="majorBidi" w:hAnsiTheme="majorBidi" w:cstheme="majorBidi"/>
          <w:lang w:val="lt-LT"/>
        </w:rPr>
        <w:t xml:space="preserve">ginčijo </w:t>
      </w:r>
      <w:r w:rsidR="0038238C" w:rsidRPr="000032A4">
        <w:rPr>
          <w:rFonts w:asciiTheme="majorBidi" w:hAnsiTheme="majorBidi" w:cstheme="majorBidi"/>
          <w:lang w:val="lt-LT"/>
        </w:rPr>
        <w:t xml:space="preserve">būtent </w:t>
      </w:r>
      <w:r w:rsidR="004E354A" w:rsidRPr="000032A4">
        <w:rPr>
          <w:rFonts w:asciiTheme="majorBidi" w:hAnsiTheme="majorBidi" w:cstheme="majorBidi"/>
          <w:lang w:val="lt-LT"/>
        </w:rPr>
        <w:t>šių dokumentų tikrumą, t. y. teigė, kad jie yra suklastoti</w:t>
      </w:r>
      <w:r w:rsidRPr="000032A4">
        <w:rPr>
          <w:rFonts w:asciiTheme="majorBidi" w:hAnsiTheme="majorBidi" w:cstheme="majorBidi"/>
          <w:lang w:val="lt-LT"/>
        </w:rPr>
        <w:t>, kad juose pateikta netikra informacija</w:t>
      </w:r>
      <w:r w:rsidR="0038238C" w:rsidRPr="000032A4">
        <w:rPr>
          <w:rFonts w:asciiTheme="majorBidi" w:hAnsiTheme="majorBidi" w:cstheme="majorBidi"/>
          <w:lang w:val="lt-LT"/>
        </w:rPr>
        <w:t>, o ne tai, kad jis nesuprato dokumentų rusų kalba turinio</w:t>
      </w:r>
      <w:r w:rsidR="004E354A" w:rsidRPr="000032A4">
        <w:rPr>
          <w:rFonts w:asciiTheme="majorBidi" w:hAnsiTheme="majorBidi" w:cstheme="majorBidi"/>
          <w:lang w:val="lt-LT"/>
        </w:rPr>
        <w:t xml:space="preserve">. </w:t>
      </w:r>
      <w:r w:rsidRPr="000032A4">
        <w:rPr>
          <w:rFonts w:asciiTheme="majorBidi" w:hAnsiTheme="majorBidi" w:cstheme="majorBidi"/>
          <w:lang w:val="lt-LT"/>
        </w:rPr>
        <w:t>Prašyme atnaujinti administracinio nusižengimo bylą pareiškėjas taip pat nekonkretizuoja, kaip aplinkybė, kad minėti dokumentai nebuvo išversti iš rusų kalbos, pažeidė jo, kaip administracinėn atsakomybėn patraukto asmens, procesines teises šioje byloje.</w:t>
      </w:r>
    </w:p>
    <w:p w14:paraId="4BC71795" w14:textId="41EEDDE2" w:rsidR="0021657B" w:rsidRPr="000032A4" w:rsidRDefault="004E354A" w:rsidP="000B1036">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Apibendrinant darytina išvada, kad byloje nustatyta, jog pareiškėjas supranta lietuvių kalbą, ja sklandžiai </w:t>
      </w:r>
      <w:r w:rsidR="00F85FAE" w:rsidRPr="000032A4">
        <w:rPr>
          <w:rFonts w:asciiTheme="majorBidi" w:hAnsiTheme="majorBidi" w:cstheme="majorBidi"/>
          <w:lang w:val="lt-LT"/>
        </w:rPr>
        <w:t xml:space="preserve">žodžiu ir raštu </w:t>
      </w:r>
      <w:r w:rsidRPr="000032A4">
        <w:rPr>
          <w:rFonts w:asciiTheme="majorBidi" w:hAnsiTheme="majorBidi" w:cstheme="majorBidi"/>
          <w:lang w:val="lt-LT"/>
        </w:rPr>
        <w:t xml:space="preserve">bendrauja, taip pat </w:t>
      </w:r>
      <w:r w:rsidR="00F85FAE" w:rsidRPr="000032A4">
        <w:rPr>
          <w:rFonts w:asciiTheme="majorBidi" w:hAnsiTheme="majorBidi" w:cstheme="majorBidi"/>
          <w:lang w:val="lt-LT"/>
        </w:rPr>
        <w:t>dalyvaudamas t</w:t>
      </w:r>
      <w:r w:rsidRPr="000032A4">
        <w:rPr>
          <w:rFonts w:asciiTheme="majorBidi" w:hAnsiTheme="majorBidi" w:cstheme="majorBidi"/>
          <w:lang w:val="lt-LT"/>
        </w:rPr>
        <w:t>eismo procese. Taigi v</w:t>
      </w:r>
      <w:r w:rsidR="0021657B" w:rsidRPr="000032A4">
        <w:rPr>
          <w:rFonts w:asciiTheme="majorBidi" w:hAnsiTheme="majorBidi" w:cstheme="majorBidi"/>
          <w:lang w:val="lt-LT"/>
        </w:rPr>
        <w:t xml:space="preserve">ien tai, </w:t>
      </w:r>
      <w:r w:rsidR="00A157E0" w:rsidRPr="000032A4">
        <w:rPr>
          <w:rFonts w:asciiTheme="majorBidi" w:hAnsiTheme="majorBidi" w:cstheme="majorBidi"/>
          <w:lang w:val="lt-LT"/>
        </w:rPr>
        <w:t xml:space="preserve">jog </w:t>
      </w:r>
      <w:r w:rsidR="0021657B" w:rsidRPr="000032A4">
        <w:rPr>
          <w:rFonts w:asciiTheme="majorBidi" w:hAnsiTheme="majorBidi" w:cstheme="majorBidi"/>
          <w:lang w:val="lt-LT"/>
        </w:rPr>
        <w:t>pareiškėjas</w:t>
      </w:r>
      <w:r w:rsidRPr="000032A4">
        <w:rPr>
          <w:rFonts w:asciiTheme="majorBidi" w:hAnsiTheme="majorBidi" w:cstheme="majorBidi"/>
          <w:lang w:val="lt-LT"/>
        </w:rPr>
        <w:t xml:space="preserve"> pageidauja, kad jam būtų užtikrintas vertimas žodžiu ir raštu į ispanų kalbą, </w:t>
      </w:r>
      <w:r w:rsidR="0021657B" w:rsidRPr="000032A4">
        <w:rPr>
          <w:rFonts w:asciiTheme="majorBidi" w:hAnsiTheme="majorBidi" w:cstheme="majorBidi"/>
          <w:lang w:val="lt-LT"/>
        </w:rPr>
        <w:t>savaime ne</w:t>
      </w:r>
      <w:r w:rsidRPr="000032A4">
        <w:rPr>
          <w:rFonts w:asciiTheme="majorBidi" w:hAnsiTheme="majorBidi" w:cstheme="majorBidi"/>
          <w:lang w:val="lt-LT"/>
        </w:rPr>
        <w:t>reiškia jo teisės veiksmingai dalyvauti procese pažeidimo.</w:t>
      </w:r>
      <w:r w:rsidR="00F85FAE" w:rsidRPr="000032A4">
        <w:rPr>
          <w:rFonts w:asciiTheme="majorBidi" w:hAnsiTheme="majorBidi" w:cstheme="majorBidi"/>
          <w:lang w:val="lt-LT"/>
        </w:rPr>
        <w:t xml:space="preserve"> Kai kurių dokumentų (rusų kalba) neišvertimas į ispanų kalbą, nenustačius, kad pareiškėjas negalėjo suprasti jų turinio, taip pat nepripažįstamas </w:t>
      </w:r>
      <w:r w:rsidR="00AB28CA" w:rsidRPr="000032A4">
        <w:rPr>
          <w:rFonts w:asciiTheme="majorBidi" w:hAnsiTheme="majorBidi" w:cstheme="majorBidi"/>
          <w:lang w:val="lt-LT"/>
        </w:rPr>
        <w:t xml:space="preserve">esminiu </w:t>
      </w:r>
      <w:r w:rsidR="00F85FAE" w:rsidRPr="000032A4">
        <w:rPr>
          <w:rFonts w:asciiTheme="majorBidi" w:hAnsiTheme="majorBidi" w:cstheme="majorBidi"/>
          <w:lang w:val="lt-LT"/>
        </w:rPr>
        <w:t>pareiškėjo teisės veiksmingai dalyvauti administracinio nusižengimo bylos procese pažeidimu.</w:t>
      </w:r>
    </w:p>
    <w:p w14:paraId="28A254ED" w14:textId="77777777" w:rsidR="00891072" w:rsidRPr="000032A4" w:rsidRDefault="00891072" w:rsidP="001F4E9B">
      <w:pPr>
        <w:spacing w:after="120"/>
        <w:jc w:val="both"/>
        <w:rPr>
          <w:rFonts w:asciiTheme="majorBidi" w:hAnsiTheme="majorBidi" w:cstheme="majorBidi"/>
          <w:lang w:val="lt-LT"/>
        </w:rPr>
      </w:pPr>
    </w:p>
    <w:p w14:paraId="3599E05A" w14:textId="09DAF534" w:rsidR="0021657B" w:rsidRPr="000032A4" w:rsidRDefault="00891072" w:rsidP="001F4E9B">
      <w:pPr>
        <w:spacing w:after="120"/>
        <w:jc w:val="both"/>
        <w:rPr>
          <w:rFonts w:asciiTheme="majorBidi" w:hAnsiTheme="majorBidi" w:cstheme="majorBidi"/>
          <w:i/>
          <w:iCs/>
          <w:lang w:val="lt-LT"/>
        </w:rPr>
      </w:pPr>
      <w:r w:rsidRPr="000032A4">
        <w:rPr>
          <w:rFonts w:asciiTheme="majorBidi" w:hAnsiTheme="majorBidi" w:cstheme="majorBidi"/>
          <w:i/>
          <w:iCs/>
          <w:lang w:val="lt-LT"/>
        </w:rPr>
        <w:t xml:space="preserve">Dėl </w:t>
      </w:r>
      <w:r w:rsidR="00B36278" w:rsidRPr="000032A4">
        <w:rPr>
          <w:rFonts w:asciiTheme="majorBidi" w:hAnsiTheme="majorBidi" w:cstheme="majorBidi"/>
          <w:i/>
          <w:iCs/>
          <w:lang w:val="lt-LT"/>
        </w:rPr>
        <w:t>įrodinėjimo taisyklių laikymosi, nagrinėjant apeliacinį skundą</w:t>
      </w:r>
    </w:p>
    <w:p w14:paraId="0B025772" w14:textId="77777777" w:rsidR="00891072" w:rsidRPr="000032A4" w:rsidRDefault="00891072" w:rsidP="001F4E9B">
      <w:pPr>
        <w:spacing w:after="120"/>
        <w:jc w:val="both"/>
        <w:rPr>
          <w:rFonts w:asciiTheme="majorBidi" w:hAnsiTheme="majorBidi" w:cstheme="majorBidi"/>
          <w:lang w:val="lt-LT"/>
        </w:rPr>
      </w:pPr>
    </w:p>
    <w:p w14:paraId="4873BE22" w14:textId="54EEC26D" w:rsidR="00891072" w:rsidRPr="000032A4" w:rsidRDefault="0021657B" w:rsidP="00EB29A5">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Nors pareiškėjas akcentuoja ir kitas aplinkybes bei veiksmus, kurių nenustatė ir neatliko teismai, tačiau iš prašymo turinio matyti, kad pareiškėjas iš esmės nesutinka su tuo, ka</w:t>
      </w:r>
      <w:r w:rsidR="00AB28CA" w:rsidRPr="000032A4">
        <w:rPr>
          <w:rFonts w:asciiTheme="majorBidi" w:hAnsiTheme="majorBidi" w:cstheme="majorBidi"/>
          <w:lang w:val="lt-LT"/>
        </w:rPr>
        <w:t xml:space="preserve">d jo kaltė iš esmės grindžiama tik </w:t>
      </w:r>
      <w:r w:rsidRPr="000032A4">
        <w:rPr>
          <w:rFonts w:asciiTheme="majorBidi" w:hAnsiTheme="majorBidi" w:cstheme="majorBidi"/>
          <w:lang w:val="lt-LT"/>
        </w:rPr>
        <w:t xml:space="preserve">iš VšĮ Lietuvos </w:t>
      </w:r>
      <w:r w:rsidR="00A157E0" w:rsidRPr="000032A4">
        <w:rPr>
          <w:rFonts w:asciiTheme="majorBidi" w:hAnsiTheme="majorBidi" w:cstheme="majorBidi"/>
          <w:lang w:val="lt-LT"/>
        </w:rPr>
        <w:t xml:space="preserve">nacionalinio radijo </w:t>
      </w:r>
      <w:r w:rsidRPr="000032A4">
        <w:rPr>
          <w:rFonts w:asciiTheme="majorBidi" w:hAnsiTheme="majorBidi" w:cstheme="majorBidi"/>
          <w:lang w:val="lt-LT"/>
        </w:rPr>
        <w:t xml:space="preserve">ir </w:t>
      </w:r>
      <w:r w:rsidR="00A157E0" w:rsidRPr="000032A4">
        <w:rPr>
          <w:rFonts w:asciiTheme="majorBidi" w:hAnsiTheme="majorBidi" w:cstheme="majorBidi"/>
          <w:lang w:val="lt-LT"/>
        </w:rPr>
        <w:t xml:space="preserve">televizijos </w:t>
      </w:r>
      <w:r w:rsidRPr="000032A4">
        <w:rPr>
          <w:rFonts w:asciiTheme="majorBidi" w:hAnsiTheme="majorBidi" w:cstheme="majorBidi"/>
          <w:lang w:val="lt-LT"/>
        </w:rPr>
        <w:t>gaut</w:t>
      </w:r>
      <w:r w:rsidR="00AB28CA" w:rsidRPr="000032A4">
        <w:rPr>
          <w:rFonts w:asciiTheme="majorBidi" w:hAnsiTheme="majorBidi" w:cstheme="majorBidi"/>
          <w:lang w:val="lt-LT"/>
        </w:rPr>
        <w:t xml:space="preserve">ais žurnalistinio </w:t>
      </w:r>
      <w:r w:rsidRPr="000032A4">
        <w:rPr>
          <w:rFonts w:asciiTheme="majorBidi" w:hAnsiTheme="majorBidi" w:cstheme="majorBidi"/>
          <w:lang w:val="lt-LT"/>
        </w:rPr>
        <w:t>tyrimo dokumenta</w:t>
      </w:r>
      <w:r w:rsidR="00A157E0" w:rsidRPr="000032A4">
        <w:rPr>
          <w:rFonts w:asciiTheme="majorBidi" w:hAnsiTheme="majorBidi" w:cstheme="majorBidi"/>
          <w:lang w:val="lt-LT"/>
        </w:rPr>
        <w:t>i</w:t>
      </w:r>
      <w:r w:rsidR="00AB28CA" w:rsidRPr="000032A4">
        <w:rPr>
          <w:rFonts w:asciiTheme="majorBidi" w:hAnsiTheme="majorBidi" w:cstheme="majorBidi"/>
          <w:lang w:val="lt-LT"/>
        </w:rPr>
        <w:t xml:space="preserve">s. Pareiškėjo teigimu, </w:t>
      </w:r>
      <w:r w:rsidRPr="000032A4">
        <w:rPr>
          <w:rFonts w:asciiTheme="majorBidi" w:hAnsiTheme="majorBidi" w:cstheme="majorBidi"/>
          <w:lang w:val="lt-LT"/>
        </w:rPr>
        <w:t>teismai turėjo</w:t>
      </w:r>
      <w:r w:rsidR="00AB28CA" w:rsidRPr="000032A4">
        <w:rPr>
          <w:rFonts w:asciiTheme="majorBidi" w:hAnsiTheme="majorBidi" w:cstheme="majorBidi"/>
          <w:lang w:val="lt-LT"/>
        </w:rPr>
        <w:t xml:space="preserve"> imtis priemonių</w:t>
      </w:r>
      <w:r w:rsidRPr="000032A4">
        <w:rPr>
          <w:rFonts w:asciiTheme="majorBidi" w:hAnsiTheme="majorBidi" w:cstheme="majorBidi"/>
          <w:lang w:val="lt-LT"/>
        </w:rPr>
        <w:t xml:space="preserve">, kad būtų patvirtintas </w:t>
      </w:r>
      <w:r w:rsidR="00F85FAE" w:rsidRPr="000032A4">
        <w:rPr>
          <w:rFonts w:asciiTheme="majorBidi" w:hAnsiTheme="majorBidi" w:cstheme="majorBidi"/>
          <w:lang w:val="lt-LT"/>
        </w:rPr>
        <w:t xml:space="preserve">pirmiau </w:t>
      </w:r>
      <w:r w:rsidRPr="000032A4">
        <w:rPr>
          <w:rFonts w:asciiTheme="majorBidi" w:hAnsiTheme="majorBidi" w:cstheme="majorBidi"/>
          <w:lang w:val="lt-LT"/>
        </w:rPr>
        <w:t xml:space="preserve">minėtų dokumentų, kuriais grindžiamas </w:t>
      </w:r>
      <w:bookmarkStart w:id="33" w:name="Buk_28"/>
      <w:r w:rsidR="00E262DC" w:rsidRPr="000032A4">
        <w:rPr>
          <w:rFonts w:asciiTheme="majorBidi" w:hAnsiTheme="majorBidi" w:cstheme="majorBidi"/>
          <w:lang w:val="lt-LT"/>
        </w:rPr>
        <w:t xml:space="preserve">S. T. </w:t>
      </w:r>
      <w:bookmarkEnd w:id="33"/>
      <w:r w:rsidRPr="000032A4">
        <w:rPr>
          <w:rFonts w:asciiTheme="majorBidi" w:hAnsiTheme="majorBidi" w:cstheme="majorBidi"/>
          <w:lang w:val="lt-LT"/>
        </w:rPr>
        <w:t xml:space="preserve">administracinio nusižengimo faktas ir jo kaltė, (ne)tikrumas. </w:t>
      </w:r>
      <w:r w:rsidR="00C21FC0" w:rsidRPr="000032A4">
        <w:rPr>
          <w:rFonts w:asciiTheme="majorBidi" w:hAnsiTheme="majorBidi" w:cstheme="majorBidi"/>
          <w:lang w:val="lt-LT"/>
        </w:rPr>
        <w:t>Šie argumentai iš dalies pagrįsti.</w:t>
      </w:r>
    </w:p>
    <w:p w14:paraId="23A0D402" w14:textId="668CAD90" w:rsidR="00C21FC0" w:rsidRPr="000032A4" w:rsidRDefault="00C21FC0" w:rsidP="00C21FC0">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Administracinio nusižengimo teisenos principus įtvirtina ANK 566 straipsnis. Šio straipsnio 1</w:t>
      </w:r>
      <w:r w:rsidR="008F0DF9" w:rsidRPr="000032A4">
        <w:rPr>
          <w:rFonts w:asciiTheme="majorBidi" w:hAnsiTheme="majorBidi" w:cstheme="majorBidi"/>
          <w:lang w:val="lt-LT"/>
        </w:rPr>
        <w:t> </w:t>
      </w:r>
      <w:r w:rsidRPr="000032A4">
        <w:rPr>
          <w:rFonts w:asciiTheme="majorBidi" w:hAnsiTheme="majorBidi" w:cstheme="majorBidi"/>
          <w:lang w:val="lt-LT"/>
        </w:rPr>
        <w:t xml:space="preserve">dalyje nustatyta, kad, tiriant administracinius nusižengimus ir nagrinėjant administracinių nusižengimų bylas, vadovaujamasi nekaltumo prezumpcijos, lygybės prieš įstatymą, proporcingumo, teisingo proceso, operatyvumo, asmens padėties dėl jo paties paduoto skundo pabloginimo negalimumo (lot. </w:t>
      </w:r>
      <w:proofErr w:type="spellStart"/>
      <w:r w:rsidRPr="000032A4">
        <w:rPr>
          <w:rFonts w:asciiTheme="majorBidi" w:hAnsiTheme="majorBidi" w:cstheme="majorBidi"/>
          <w:i/>
          <w:iCs/>
          <w:lang w:val="lt-LT"/>
        </w:rPr>
        <w:t>non</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reformatio</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in</w:t>
      </w:r>
      <w:proofErr w:type="spellEnd"/>
      <w:r w:rsidRPr="000032A4">
        <w:rPr>
          <w:rFonts w:asciiTheme="majorBidi" w:hAnsiTheme="majorBidi" w:cstheme="majorBidi"/>
          <w:i/>
          <w:iCs/>
          <w:lang w:val="lt-LT"/>
        </w:rPr>
        <w:t xml:space="preserve"> </w:t>
      </w:r>
      <w:proofErr w:type="spellStart"/>
      <w:r w:rsidRPr="000032A4">
        <w:rPr>
          <w:rFonts w:asciiTheme="majorBidi" w:hAnsiTheme="majorBidi" w:cstheme="majorBidi"/>
          <w:i/>
          <w:iCs/>
          <w:lang w:val="lt-LT"/>
        </w:rPr>
        <w:t>peius</w:t>
      </w:r>
      <w:proofErr w:type="spellEnd"/>
      <w:r w:rsidRPr="000032A4">
        <w:rPr>
          <w:rFonts w:asciiTheme="majorBidi" w:hAnsiTheme="majorBidi" w:cstheme="majorBidi"/>
          <w:lang w:val="lt-LT"/>
        </w:rPr>
        <w:t>) principais.</w:t>
      </w:r>
    </w:p>
    <w:p w14:paraId="6BF215CF" w14:textId="45B8C24E" w:rsidR="00C21FC0" w:rsidRPr="000032A4" w:rsidRDefault="00C21FC0" w:rsidP="00456BF1">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ANK 567 straipsnio 1 dalyje nustatyta, kad, nagrinėdamas administracinio nusižengimo bylas, teismas, taip pat institucija (pareigūnas), kai byla nagrinėjama ne teismo tvarka, privalo aktyviai dalyvauti tiriant įrodymus ir nustatant bylai svarbias aplinkybes. Pagal konstitucinės jurisprudencijos nuostatas, teismas negali būti suprantamas kaip pasyvus bylų proceso stebėtojas, o teisingumo vykdymas negali priklausyti tik nuo to, kokia medžiaga </w:t>
      </w:r>
      <w:r w:rsidRPr="000032A4">
        <w:rPr>
          <w:rFonts w:asciiTheme="majorBidi" w:hAnsiTheme="majorBidi" w:cstheme="majorBidi"/>
          <w:lang w:val="lt-LT"/>
        </w:rPr>
        <w:lastRenderedPageBreak/>
        <w:t>teismui yra pateikta (Lietuvos Respublikos Konstitucinio Teismo 2008 m. gegužės 28 d. nutarimas</w:t>
      </w:r>
      <w:r w:rsidR="008F0DF9" w:rsidRPr="000032A4">
        <w:rPr>
          <w:rFonts w:asciiTheme="majorBidi" w:hAnsiTheme="majorBidi" w:cstheme="majorBidi"/>
          <w:lang w:val="lt-LT"/>
        </w:rPr>
        <w:t>;</w:t>
      </w:r>
      <w:r w:rsidRPr="000032A4">
        <w:rPr>
          <w:rFonts w:asciiTheme="majorBidi" w:hAnsiTheme="majorBidi" w:cstheme="majorBidi"/>
          <w:lang w:val="lt-LT"/>
        </w:rPr>
        <w:t xml:space="preserve"> Lietuvos Aukščiausiojo Teismo</w:t>
      </w:r>
      <w:r w:rsidR="008F0DF9" w:rsidRPr="000032A4">
        <w:rPr>
          <w:rFonts w:asciiTheme="majorBidi" w:hAnsiTheme="majorBidi" w:cstheme="majorBidi"/>
          <w:lang w:val="lt-LT"/>
        </w:rPr>
        <w:t xml:space="preserve"> 2020 m. kovo 31 d. nutartis baudžiamojoje byloje Nr. 2AT-9-976/2020, 15 punktas; </w:t>
      </w:r>
      <w:r w:rsidR="00AA779E" w:rsidRPr="000032A4">
        <w:rPr>
          <w:rFonts w:asciiTheme="majorBidi" w:hAnsiTheme="majorBidi" w:cstheme="majorBidi"/>
          <w:lang w:val="lt-LT"/>
        </w:rPr>
        <w:t xml:space="preserve">2026 m. sausio 27 d. nutartis baudžiamojoje byloje Nr. </w:t>
      </w:r>
      <w:r w:rsidRPr="000032A4">
        <w:rPr>
          <w:rFonts w:asciiTheme="majorBidi" w:hAnsiTheme="majorBidi" w:cstheme="majorBidi"/>
          <w:lang w:val="lt-LT"/>
        </w:rPr>
        <w:t>2AT-2-387/2026</w:t>
      </w:r>
      <w:r w:rsidR="00AA779E" w:rsidRPr="000032A4">
        <w:rPr>
          <w:rFonts w:asciiTheme="majorBidi" w:hAnsiTheme="majorBidi" w:cstheme="majorBidi"/>
          <w:lang w:val="lt-LT"/>
        </w:rPr>
        <w:t>, 12 punktas</w:t>
      </w:r>
      <w:r w:rsidRPr="000032A4">
        <w:rPr>
          <w:rFonts w:asciiTheme="majorBidi" w:hAnsiTheme="majorBidi" w:cstheme="majorBidi"/>
          <w:lang w:val="lt-LT"/>
        </w:rPr>
        <w:t>). Aktyvaus teismo vaidmens įgyvendinimą užtikrina ANK</w:t>
      </w:r>
      <w:r w:rsidR="00715921" w:rsidRPr="000032A4">
        <w:rPr>
          <w:rFonts w:asciiTheme="majorBidi" w:hAnsiTheme="majorBidi" w:cstheme="majorBidi"/>
          <w:lang w:val="lt-LT"/>
        </w:rPr>
        <w:t> </w:t>
      </w:r>
      <w:r w:rsidRPr="000032A4">
        <w:rPr>
          <w:rFonts w:asciiTheme="majorBidi" w:hAnsiTheme="majorBidi" w:cstheme="majorBidi"/>
          <w:lang w:val="lt-LT"/>
        </w:rPr>
        <w:t xml:space="preserve">632 straipsnio 5 dalies nuostata, leidžianti bylą nagrinėjančiam teismui atlikti bet kokį Lietuvos Respublikos baudžiamojo proceso kodekso XIV skyriaus antrajame, trečiajame ir penktajame skirsniuose nurodytą proceso veiksmą, taip pat </w:t>
      </w:r>
      <w:r w:rsidR="00456BF1" w:rsidRPr="000032A4">
        <w:rPr>
          <w:rFonts w:asciiTheme="majorBidi" w:hAnsiTheme="majorBidi" w:cstheme="majorBidi"/>
          <w:lang w:val="lt-LT"/>
        </w:rPr>
        <w:t xml:space="preserve">ANK </w:t>
      </w:r>
      <w:r w:rsidRPr="000032A4">
        <w:rPr>
          <w:rFonts w:asciiTheme="majorBidi" w:hAnsiTheme="majorBidi" w:cstheme="majorBidi"/>
          <w:lang w:val="lt-LT"/>
        </w:rPr>
        <w:t>640 straipsnio 1 dalies 2</w:t>
      </w:r>
      <w:r w:rsidR="00C33BD9" w:rsidRPr="000032A4">
        <w:rPr>
          <w:rFonts w:asciiTheme="majorBidi" w:hAnsiTheme="majorBidi" w:cstheme="majorBidi"/>
          <w:lang w:val="lt-LT"/>
        </w:rPr>
        <w:t> </w:t>
      </w:r>
      <w:r w:rsidRPr="000032A4">
        <w:rPr>
          <w:rFonts w:asciiTheme="majorBidi" w:hAnsiTheme="majorBidi" w:cstheme="majorBidi"/>
          <w:lang w:val="lt-LT"/>
        </w:rPr>
        <w:t xml:space="preserve">punkto nuostata, leidžianti </w:t>
      </w:r>
      <w:r w:rsidR="00147A9C" w:rsidRPr="000032A4">
        <w:rPr>
          <w:rFonts w:asciiTheme="majorBidi" w:hAnsiTheme="majorBidi" w:cstheme="majorBidi"/>
          <w:lang w:val="lt-LT"/>
        </w:rPr>
        <w:t xml:space="preserve">pasirengimo nagrinėti bylą teisme metu </w:t>
      </w:r>
      <w:r w:rsidRPr="000032A4">
        <w:rPr>
          <w:rFonts w:asciiTheme="majorBidi" w:hAnsiTheme="majorBidi" w:cstheme="majorBidi"/>
          <w:lang w:val="lt-LT"/>
        </w:rPr>
        <w:t>teismui šalių prašymu arba savo iniciatyva, nustačius, kad byloje trūksta įrodymų, juos išreikalauti arba įpareigoti administracinį nusižengimą tyrusią instituciją ne vėliau kaip per dešimt darbo dienų įrodymus pateikti teismui (</w:t>
      </w:r>
      <w:r w:rsidR="00456BF1" w:rsidRPr="000032A4">
        <w:rPr>
          <w:rFonts w:asciiTheme="majorBidi" w:hAnsiTheme="majorBidi" w:cstheme="majorBidi"/>
          <w:lang w:val="lt-LT"/>
        </w:rPr>
        <w:t xml:space="preserve">Lietuvos Aukščiausiojo Teismo 2022 m. gegužės 3 d. nutartis baudžiamojoje byloje Nr. </w:t>
      </w:r>
      <w:r w:rsidRPr="000032A4">
        <w:rPr>
          <w:rFonts w:asciiTheme="majorBidi" w:hAnsiTheme="majorBidi" w:cstheme="majorBidi"/>
          <w:lang w:val="lt-LT"/>
        </w:rPr>
        <w:t>2AT-43-387/2022,</w:t>
      </w:r>
      <w:r w:rsidR="00456BF1" w:rsidRPr="000032A4">
        <w:rPr>
          <w:rFonts w:asciiTheme="majorBidi" w:hAnsiTheme="majorBidi" w:cstheme="majorBidi"/>
          <w:lang w:val="lt-LT"/>
        </w:rPr>
        <w:t xml:space="preserve"> 10 punktas; 2026 m. sausio 27 d. nutartis baudžiamojoje byloje Nr.</w:t>
      </w:r>
      <w:r w:rsidRPr="000032A4">
        <w:rPr>
          <w:rFonts w:asciiTheme="majorBidi" w:hAnsiTheme="majorBidi" w:cstheme="majorBidi"/>
          <w:lang w:val="lt-LT"/>
        </w:rPr>
        <w:t xml:space="preserve"> 2AT-2-387/2026</w:t>
      </w:r>
      <w:r w:rsidR="00456BF1" w:rsidRPr="000032A4">
        <w:rPr>
          <w:rFonts w:asciiTheme="majorBidi" w:hAnsiTheme="majorBidi" w:cstheme="majorBidi"/>
          <w:lang w:val="lt-LT"/>
        </w:rPr>
        <w:t>, 12 punktas</w:t>
      </w:r>
      <w:r w:rsidRPr="000032A4">
        <w:rPr>
          <w:rFonts w:asciiTheme="majorBidi" w:hAnsiTheme="majorBidi" w:cstheme="majorBidi"/>
          <w:lang w:val="lt-LT"/>
        </w:rPr>
        <w:t>).</w:t>
      </w:r>
    </w:p>
    <w:p w14:paraId="4FB603AC" w14:textId="540D3AE1" w:rsidR="008E0632" w:rsidRPr="000032A4" w:rsidRDefault="008E0632"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ANK 569 straipsnio 1 dalyje nustatyta, kad įrodymai administracinio nusižengimo byloje yra bet kurie įstatymų nustatyta tvarka surinkti faktiniai duomenys, kuriais remdamiesi administracinio nusižengimo tyrimą atliekantys pareigūnai nustato administracinio nusižengimo padarymo faktą ir aplinkybes, administracinėn atsakomybėn traukiamo asmens kaltę, atsakomybę lengvinančias ir sunkinančias aplinkybes ir kitas aplinkybes, turinčias reikšmės bylai teisingai išnagrinėti. Šie duomenys nustatomi tokiomis priemonėmis: administracinio nusižengimo protokolu, pareigūnų tarnybiniais pranešimais, pranešimais, aktais ar kitais dokumentais, kuriais asmenys, kurie nėra pareigūnai, užfiksavo administracinio nusižengimo požymių turinčios veikos padarymą, nuotraukomis, garso ar vaizdo įrašais, liudytojų, nukentėjusiojo ir administracinėn atsakomybėn traukiamo asmens parodymais ir paaiškinimais, ekspertizės aktu, specialisto išvada, daiktiniais įrodymais, daiktų ir dokumentų paėmimo protokolu ir kitokiais dokumentais. Elektroninių duomenų įrodomoji galia yra tokia pat kaip ir kitų įrodymų.</w:t>
      </w:r>
    </w:p>
    <w:p w14:paraId="2D2E1F65" w14:textId="2CB16F8C" w:rsidR="00D05F3B" w:rsidRPr="000032A4" w:rsidRDefault="00D05F3B"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Pareiškėjas, teikdamas apeliacinį skundą</w:t>
      </w:r>
      <w:r w:rsidR="00A157E0" w:rsidRPr="000032A4">
        <w:rPr>
          <w:rFonts w:asciiTheme="majorBidi" w:hAnsiTheme="majorBidi" w:cstheme="majorBidi"/>
          <w:lang w:val="lt-LT"/>
        </w:rPr>
        <w:t>,</w:t>
      </w:r>
      <w:r w:rsidRPr="000032A4">
        <w:rPr>
          <w:rFonts w:asciiTheme="majorBidi" w:hAnsiTheme="majorBidi" w:cstheme="majorBidi"/>
          <w:lang w:val="lt-LT"/>
        </w:rPr>
        <w:t xml:space="preserve"> nurodė, kad žurnalistinio tyrimo duomenys yra nepatikimi, kad juos būtina patikrinti kitais veiksmais (apklausiant žurnalistus, kreipiantis į tarptautines institucijas ir kitaip). </w:t>
      </w:r>
      <w:r w:rsidR="005A067D" w:rsidRPr="000032A4">
        <w:rPr>
          <w:rFonts w:asciiTheme="majorBidi" w:hAnsiTheme="majorBidi" w:cstheme="majorBidi"/>
          <w:lang w:val="lt-LT"/>
        </w:rPr>
        <w:t>Apygardos</w:t>
      </w:r>
      <w:r w:rsidR="00C21FC0" w:rsidRPr="000032A4">
        <w:rPr>
          <w:rFonts w:asciiTheme="majorBidi" w:hAnsiTheme="majorBidi" w:cstheme="majorBidi"/>
          <w:lang w:val="lt-LT"/>
        </w:rPr>
        <w:t xml:space="preserve"> teismas</w:t>
      </w:r>
      <w:r w:rsidR="0046549F" w:rsidRPr="000032A4">
        <w:rPr>
          <w:rFonts w:asciiTheme="majorBidi" w:hAnsiTheme="majorBidi" w:cstheme="majorBidi"/>
          <w:lang w:val="lt-LT"/>
        </w:rPr>
        <w:t>, nagrinėdamas bylą dėl apeliacinio skundo ir turėdamas pareigą patikrinti nutarimo (nutarties) administracinio nusižengimo byloje teisėtumą ir pagrįstumą (ANK 652 straipsnio 1 dalis)</w:t>
      </w:r>
      <w:r w:rsidR="00A157E0" w:rsidRPr="000032A4">
        <w:rPr>
          <w:rFonts w:asciiTheme="majorBidi" w:hAnsiTheme="majorBidi" w:cstheme="majorBidi"/>
          <w:lang w:val="lt-LT"/>
        </w:rPr>
        <w:t>,</w:t>
      </w:r>
      <w:r w:rsidR="00C21FC0" w:rsidRPr="000032A4">
        <w:rPr>
          <w:rFonts w:asciiTheme="majorBidi" w:hAnsiTheme="majorBidi" w:cstheme="majorBidi"/>
          <w:lang w:val="lt-LT"/>
        </w:rPr>
        <w:t xml:space="preserve"> </w:t>
      </w:r>
      <w:r w:rsidRPr="000032A4">
        <w:rPr>
          <w:rFonts w:asciiTheme="majorBidi" w:hAnsiTheme="majorBidi" w:cstheme="majorBidi"/>
          <w:lang w:val="lt-LT"/>
        </w:rPr>
        <w:t>į šiuos argumentus iš esmės neatsakė, konstatuodamas, kad faktinės aplinkybės byloje yra nustatytos ir kad pareiškėjo veika tinkamai kvalifikuota pagal ANK 515 straipsnio 1 dalį.</w:t>
      </w:r>
    </w:p>
    <w:p w14:paraId="5F187ECB" w14:textId="689A03CA" w:rsidR="00D05F3B" w:rsidRPr="000032A4" w:rsidRDefault="00D05F3B"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Kaip matyti iš teismų sprendimų, I</w:t>
      </w:r>
      <w:r w:rsidR="00C21FC0" w:rsidRPr="000032A4">
        <w:rPr>
          <w:rFonts w:asciiTheme="majorBidi" w:hAnsiTheme="majorBidi" w:cstheme="majorBidi"/>
          <w:lang w:val="lt-LT"/>
        </w:rPr>
        <w:t>nstitucija</w:t>
      </w:r>
      <w:r w:rsidRPr="000032A4">
        <w:rPr>
          <w:rFonts w:asciiTheme="majorBidi" w:hAnsiTheme="majorBidi" w:cstheme="majorBidi"/>
          <w:lang w:val="lt-LT"/>
        </w:rPr>
        <w:t xml:space="preserve"> nustatė </w:t>
      </w:r>
      <w:bookmarkStart w:id="34" w:name="Buk_29"/>
      <w:r w:rsidR="00E262DC" w:rsidRPr="000032A4">
        <w:rPr>
          <w:rFonts w:asciiTheme="majorBidi" w:hAnsiTheme="majorBidi" w:cstheme="majorBidi"/>
          <w:lang w:val="lt-LT"/>
        </w:rPr>
        <w:t xml:space="preserve">S. T. </w:t>
      </w:r>
      <w:bookmarkEnd w:id="34"/>
      <w:r w:rsidR="00147A9C" w:rsidRPr="000032A4">
        <w:rPr>
          <w:rFonts w:asciiTheme="majorBidi" w:hAnsiTheme="majorBidi" w:cstheme="majorBidi"/>
          <w:lang w:val="lt-LT"/>
        </w:rPr>
        <w:t>veiką, kvalifikuotą pagal ANK</w:t>
      </w:r>
      <w:r w:rsidR="00014820" w:rsidRPr="000032A4">
        <w:rPr>
          <w:rFonts w:asciiTheme="majorBidi" w:hAnsiTheme="majorBidi" w:cstheme="majorBidi"/>
          <w:lang w:val="lt-LT"/>
        </w:rPr>
        <w:t> </w:t>
      </w:r>
      <w:r w:rsidR="00147A9C" w:rsidRPr="000032A4">
        <w:rPr>
          <w:rFonts w:asciiTheme="majorBidi" w:hAnsiTheme="majorBidi" w:cstheme="majorBidi"/>
          <w:lang w:val="lt-LT"/>
        </w:rPr>
        <w:t>515</w:t>
      </w:r>
      <w:r w:rsidR="00C14670" w:rsidRPr="000032A4">
        <w:rPr>
          <w:rFonts w:asciiTheme="majorBidi" w:hAnsiTheme="majorBidi" w:cstheme="majorBidi"/>
          <w:lang w:val="lt-LT"/>
        </w:rPr>
        <w:t> </w:t>
      </w:r>
      <w:r w:rsidR="00147A9C" w:rsidRPr="000032A4">
        <w:rPr>
          <w:rFonts w:asciiTheme="majorBidi" w:hAnsiTheme="majorBidi" w:cstheme="majorBidi"/>
          <w:lang w:val="lt-LT"/>
        </w:rPr>
        <w:t xml:space="preserve">straipsnio 1 dalį, </w:t>
      </w:r>
      <w:r w:rsidR="00C21FC0" w:rsidRPr="000032A4">
        <w:rPr>
          <w:rFonts w:asciiTheme="majorBidi" w:hAnsiTheme="majorBidi" w:cstheme="majorBidi"/>
          <w:lang w:val="lt-LT"/>
        </w:rPr>
        <w:t>atlikusi atvirųjų šaltinių stebėseną dėl atlikto tarptautinio žurnalistinio tyrimo</w:t>
      </w:r>
      <w:r w:rsidRPr="000032A4">
        <w:rPr>
          <w:rFonts w:asciiTheme="majorBidi" w:hAnsiTheme="majorBidi" w:cstheme="majorBidi"/>
          <w:lang w:val="lt-LT"/>
        </w:rPr>
        <w:t xml:space="preserve">, </w:t>
      </w:r>
      <w:r w:rsidR="00C21FC0" w:rsidRPr="000032A4">
        <w:rPr>
          <w:rFonts w:asciiTheme="majorBidi" w:hAnsiTheme="majorBidi" w:cstheme="majorBidi"/>
          <w:lang w:val="lt-LT"/>
        </w:rPr>
        <w:t>išanalizavusi VšĮ Lietuvos nacionalinio radijo ir televizijos raštu pateiktus duomenis (kuri</w:t>
      </w:r>
      <w:r w:rsidRPr="000032A4">
        <w:rPr>
          <w:rFonts w:asciiTheme="majorBidi" w:hAnsiTheme="majorBidi" w:cstheme="majorBidi"/>
          <w:lang w:val="lt-LT"/>
        </w:rPr>
        <w:t>uose nurodyta</w:t>
      </w:r>
      <w:r w:rsidR="00C21FC0" w:rsidRPr="000032A4">
        <w:rPr>
          <w:rFonts w:asciiTheme="majorBidi" w:hAnsiTheme="majorBidi" w:cstheme="majorBidi"/>
          <w:lang w:val="lt-LT"/>
        </w:rPr>
        <w:t xml:space="preserve">, kad </w:t>
      </w:r>
      <w:bookmarkStart w:id="35" w:name="Buk_18"/>
      <w:r w:rsidR="00E262DC" w:rsidRPr="000032A4">
        <w:rPr>
          <w:rFonts w:asciiTheme="majorBidi" w:hAnsiTheme="majorBidi" w:cstheme="majorBidi"/>
          <w:lang w:val="lt-LT"/>
        </w:rPr>
        <w:t xml:space="preserve">S. T. </w:t>
      </w:r>
      <w:bookmarkEnd w:id="35"/>
      <w:r w:rsidR="00C21FC0" w:rsidRPr="000032A4">
        <w:rPr>
          <w:rFonts w:asciiTheme="majorBidi" w:hAnsiTheme="majorBidi" w:cstheme="majorBidi"/>
          <w:lang w:val="lt-LT"/>
        </w:rPr>
        <w:t>nuo 2022 m</w:t>
      </w:r>
      <w:r w:rsidR="00014820" w:rsidRPr="000032A4">
        <w:rPr>
          <w:rFonts w:asciiTheme="majorBidi" w:hAnsiTheme="majorBidi" w:cstheme="majorBidi"/>
          <w:lang w:val="lt-LT"/>
        </w:rPr>
        <w:t>.</w:t>
      </w:r>
      <w:r w:rsidR="00C21FC0" w:rsidRPr="000032A4">
        <w:rPr>
          <w:rFonts w:asciiTheme="majorBidi" w:hAnsiTheme="majorBidi" w:cstheme="majorBidi"/>
          <w:lang w:val="lt-LT"/>
        </w:rPr>
        <w:t xml:space="preserve"> teikė </w:t>
      </w:r>
      <w:r w:rsidR="00A157E0" w:rsidRPr="000032A4">
        <w:rPr>
          <w:rFonts w:asciiTheme="majorBidi" w:hAnsiTheme="majorBidi" w:cstheme="majorBidi"/>
          <w:lang w:val="lt-LT"/>
        </w:rPr>
        <w:t xml:space="preserve">fondui </w:t>
      </w:r>
      <w:r w:rsidR="00C21FC0" w:rsidRPr="000032A4">
        <w:rPr>
          <w:rFonts w:asciiTheme="majorBidi" w:hAnsiTheme="majorBidi" w:cstheme="majorBidi"/>
          <w:lang w:val="lt-LT"/>
        </w:rPr>
        <w:t>„</w:t>
      </w:r>
      <w:proofErr w:type="spellStart"/>
      <w:r w:rsidR="00C21FC0" w:rsidRPr="000032A4">
        <w:rPr>
          <w:rFonts w:asciiTheme="majorBidi" w:hAnsiTheme="majorBidi" w:cstheme="majorBidi"/>
          <w:lang w:val="lt-LT"/>
        </w:rPr>
        <w:t>Pravfond</w:t>
      </w:r>
      <w:proofErr w:type="spellEnd"/>
      <w:r w:rsidR="00C21FC0" w:rsidRPr="000032A4">
        <w:rPr>
          <w:rFonts w:asciiTheme="majorBidi" w:hAnsiTheme="majorBidi" w:cstheme="majorBidi"/>
          <w:lang w:val="lt-LT"/>
        </w:rPr>
        <w:t xml:space="preserve">“ iš viso </w:t>
      </w:r>
      <w:r w:rsidR="00014820" w:rsidRPr="000032A4">
        <w:rPr>
          <w:rFonts w:asciiTheme="majorBidi" w:hAnsiTheme="majorBidi" w:cstheme="majorBidi"/>
          <w:lang w:val="lt-LT"/>
        </w:rPr>
        <w:t>penkias</w:t>
      </w:r>
      <w:r w:rsidR="00C21FC0" w:rsidRPr="000032A4">
        <w:rPr>
          <w:rFonts w:asciiTheme="majorBidi" w:hAnsiTheme="majorBidi" w:cstheme="majorBidi"/>
          <w:lang w:val="lt-LT"/>
        </w:rPr>
        <w:t xml:space="preserve"> paraiškas dėl jo veiklos finansavimo; </w:t>
      </w:r>
      <w:bookmarkStart w:id="36" w:name="Buk_19"/>
      <w:r w:rsidR="00E262DC" w:rsidRPr="000032A4">
        <w:rPr>
          <w:rFonts w:asciiTheme="majorBidi" w:hAnsiTheme="majorBidi" w:cstheme="majorBidi"/>
          <w:lang w:val="lt-LT"/>
        </w:rPr>
        <w:t xml:space="preserve">S. T. </w:t>
      </w:r>
      <w:bookmarkEnd w:id="36"/>
      <w:r w:rsidR="00C21FC0" w:rsidRPr="000032A4">
        <w:rPr>
          <w:rFonts w:asciiTheme="majorBidi" w:hAnsiTheme="majorBidi" w:cstheme="majorBidi"/>
          <w:lang w:val="lt-LT"/>
        </w:rPr>
        <w:t xml:space="preserve">2023 m. liepos 24 d. elektroniniu laišku informavo </w:t>
      </w:r>
      <w:r w:rsidR="00A157E0" w:rsidRPr="000032A4">
        <w:rPr>
          <w:rFonts w:asciiTheme="majorBidi" w:hAnsiTheme="majorBidi" w:cstheme="majorBidi"/>
          <w:lang w:val="lt-LT"/>
        </w:rPr>
        <w:t xml:space="preserve">fondą </w:t>
      </w:r>
      <w:r w:rsidR="00C21FC0" w:rsidRPr="000032A4">
        <w:rPr>
          <w:rFonts w:asciiTheme="majorBidi" w:hAnsiTheme="majorBidi" w:cstheme="majorBidi"/>
          <w:lang w:val="lt-LT"/>
        </w:rPr>
        <w:t>„</w:t>
      </w:r>
      <w:proofErr w:type="spellStart"/>
      <w:r w:rsidR="00C21FC0" w:rsidRPr="000032A4">
        <w:rPr>
          <w:rFonts w:asciiTheme="majorBidi" w:hAnsiTheme="majorBidi" w:cstheme="majorBidi"/>
          <w:lang w:val="lt-LT"/>
        </w:rPr>
        <w:t>Pravfond</w:t>
      </w:r>
      <w:proofErr w:type="spellEnd"/>
      <w:r w:rsidR="00C21FC0" w:rsidRPr="000032A4">
        <w:rPr>
          <w:rFonts w:asciiTheme="majorBidi" w:hAnsiTheme="majorBidi" w:cstheme="majorBidi"/>
          <w:lang w:val="lt-LT"/>
        </w:rPr>
        <w:t>“, kuris 2023 m. birželio 23 d. įtrauktas į Reglamento Nr.</w:t>
      </w:r>
      <w:r w:rsidR="00014820" w:rsidRPr="000032A4">
        <w:rPr>
          <w:rFonts w:asciiTheme="majorBidi" w:hAnsiTheme="majorBidi" w:cstheme="majorBidi"/>
          <w:lang w:val="lt-LT"/>
        </w:rPr>
        <w:t> </w:t>
      </w:r>
      <w:r w:rsidR="00C21FC0" w:rsidRPr="000032A4">
        <w:rPr>
          <w:rFonts w:asciiTheme="majorBidi" w:hAnsiTheme="majorBidi" w:cstheme="majorBidi"/>
          <w:lang w:val="lt-LT"/>
        </w:rPr>
        <w:t xml:space="preserve">269/2014 1 priedo sąrašą, kad </w:t>
      </w:r>
      <w:r w:rsidR="00A157E0" w:rsidRPr="000032A4">
        <w:rPr>
          <w:rFonts w:asciiTheme="majorBidi" w:hAnsiTheme="majorBidi" w:cstheme="majorBidi"/>
          <w:lang w:val="lt-LT"/>
        </w:rPr>
        <w:t xml:space="preserve">fondo </w:t>
      </w:r>
      <w:r w:rsidR="00C21FC0" w:rsidRPr="000032A4">
        <w:rPr>
          <w:rFonts w:asciiTheme="majorBidi" w:hAnsiTheme="majorBidi" w:cstheme="majorBidi"/>
          <w:lang w:val="lt-LT"/>
        </w:rPr>
        <w:t>„</w:t>
      </w:r>
      <w:proofErr w:type="spellStart"/>
      <w:r w:rsidR="00C21FC0" w:rsidRPr="000032A4">
        <w:rPr>
          <w:rFonts w:asciiTheme="majorBidi" w:hAnsiTheme="majorBidi" w:cstheme="majorBidi"/>
          <w:lang w:val="lt-LT"/>
        </w:rPr>
        <w:t>Pravfond</w:t>
      </w:r>
      <w:proofErr w:type="spellEnd"/>
      <w:r w:rsidR="00C21FC0" w:rsidRPr="000032A4">
        <w:rPr>
          <w:rFonts w:asciiTheme="majorBidi" w:hAnsiTheme="majorBidi" w:cstheme="majorBidi"/>
          <w:lang w:val="lt-LT"/>
        </w:rPr>
        <w:t>“ 2023 m. liepos 7 d. atliktą pavedimą – ne mažiau kaip 7</w:t>
      </w:r>
      <w:r w:rsidR="00FE7D59" w:rsidRPr="000032A4">
        <w:rPr>
          <w:rFonts w:asciiTheme="majorBidi" w:hAnsiTheme="majorBidi" w:cstheme="majorBidi"/>
          <w:lang w:val="lt-LT"/>
        </w:rPr>
        <w:t> </w:t>
      </w:r>
      <w:r w:rsidR="00C21FC0" w:rsidRPr="000032A4">
        <w:rPr>
          <w:rFonts w:asciiTheme="majorBidi" w:hAnsiTheme="majorBidi" w:cstheme="majorBidi"/>
          <w:lang w:val="lt-LT"/>
        </w:rPr>
        <w:t xml:space="preserve">000 Eur </w:t>
      </w:r>
      <w:r w:rsidR="00A157E0" w:rsidRPr="000032A4">
        <w:rPr>
          <w:rFonts w:asciiTheme="majorBidi" w:hAnsiTheme="majorBidi" w:cstheme="majorBidi"/>
          <w:lang w:val="lt-LT"/>
        </w:rPr>
        <w:t>–</w:t>
      </w:r>
      <w:r w:rsidR="00C21FC0" w:rsidRPr="000032A4">
        <w:rPr>
          <w:rFonts w:asciiTheme="majorBidi" w:hAnsiTheme="majorBidi" w:cstheme="majorBidi"/>
          <w:lang w:val="lt-LT"/>
        </w:rPr>
        <w:t xml:space="preserve"> gavo 2023 m. liepos 24 d. į </w:t>
      </w:r>
      <w:r w:rsidR="001D7D89" w:rsidRPr="000032A4">
        <w:rPr>
          <w:rFonts w:asciiTheme="majorBidi" w:hAnsiTheme="majorBidi" w:cstheme="majorBidi"/>
          <w:lang w:val="lt-LT"/>
        </w:rPr>
        <w:t>sav</w:t>
      </w:r>
      <w:r w:rsidR="00C21FC0" w:rsidRPr="000032A4">
        <w:rPr>
          <w:rFonts w:asciiTheme="majorBidi" w:hAnsiTheme="majorBidi" w:cstheme="majorBidi"/>
          <w:lang w:val="lt-LT"/>
        </w:rPr>
        <w:t xml:space="preserve">o banko sąskaitą </w:t>
      </w:r>
      <w:r w:rsidR="00C21FC0" w:rsidRPr="0033411B">
        <w:rPr>
          <w:rFonts w:asciiTheme="majorBidi" w:hAnsiTheme="majorBidi" w:cstheme="majorBidi"/>
          <w:lang w:val="lt-LT"/>
        </w:rPr>
        <w:t>Panamoje</w:t>
      </w:r>
      <w:r w:rsidR="00C21FC0" w:rsidRPr="000032A4">
        <w:rPr>
          <w:rFonts w:asciiTheme="majorBidi" w:hAnsiTheme="majorBidi" w:cstheme="majorBidi"/>
          <w:lang w:val="lt-LT"/>
        </w:rPr>
        <w:t>) ir juos sugretinus</w:t>
      </w:r>
      <w:r w:rsidRPr="000032A4">
        <w:rPr>
          <w:rFonts w:asciiTheme="majorBidi" w:hAnsiTheme="majorBidi" w:cstheme="majorBidi"/>
          <w:lang w:val="lt-LT"/>
        </w:rPr>
        <w:t>i</w:t>
      </w:r>
      <w:r w:rsidR="00C21FC0" w:rsidRPr="000032A4">
        <w:rPr>
          <w:rFonts w:asciiTheme="majorBidi" w:hAnsiTheme="majorBidi" w:cstheme="majorBidi"/>
          <w:lang w:val="lt-LT"/>
        </w:rPr>
        <w:t xml:space="preserve"> su viešai prieinamuose šaltiniuose paties </w:t>
      </w:r>
      <w:bookmarkStart w:id="37" w:name="Buk_30"/>
      <w:r w:rsidR="00E262DC" w:rsidRPr="000032A4">
        <w:rPr>
          <w:rFonts w:asciiTheme="majorBidi" w:hAnsiTheme="majorBidi" w:cstheme="majorBidi"/>
          <w:lang w:val="lt-LT"/>
        </w:rPr>
        <w:t xml:space="preserve">S. T. </w:t>
      </w:r>
      <w:bookmarkEnd w:id="37"/>
      <w:r w:rsidR="00C21FC0" w:rsidRPr="000032A4">
        <w:rPr>
          <w:rFonts w:asciiTheme="majorBidi" w:hAnsiTheme="majorBidi" w:cstheme="majorBidi"/>
          <w:lang w:val="lt-LT"/>
        </w:rPr>
        <w:t>skelbiam</w:t>
      </w:r>
      <w:r w:rsidRPr="000032A4">
        <w:rPr>
          <w:rFonts w:asciiTheme="majorBidi" w:hAnsiTheme="majorBidi" w:cstheme="majorBidi"/>
          <w:lang w:val="lt-LT"/>
        </w:rPr>
        <w:t>a</w:t>
      </w:r>
      <w:r w:rsidR="00C21FC0" w:rsidRPr="000032A4">
        <w:rPr>
          <w:rFonts w:asciiTheme="majorBidi" w:hAnsiTheme="majorBidi" w:cstheme="majorBidi"/>
          <w:lang w:val="lt-LT"/>
        </w:rPr>
        <w:t xml:space="preserve"> informacij</w:t>
      </w:r>
      <w:r w:rsidRPr="000032A4">
        <w:rPr>
          <w:rFonts w:asciiTheme="majorBidi" w:hAnsiTheme="majorBidi" w:cstheme="majorBidi"/>
          <w:lang w:val="lt-LT"/>
        </w:rPr>
        <w:t xml:space="preserve">a, </w:t>
      </w:r>
      <w:r w:rsidR="00C21FC0" w:rsidRPr="000032A4">
        <w:rPr>
          <w:rFonts w:asciiTheme="majorBidi" w:hAnsiTheme="majorBidi" w:cstheme="majorBidi"/>
          <w:lang w:val="lt-LT"/>
        </w:rPr>
        <w:t>kad jis teikia teisinę pagalbą kreipiantis su skundais į Jungtinių Tautų Žmogaus teisių komitetą</w:t>
      </w:r>
      <w:r w:rsidRPr="000032A4">
        <w:rPr>
          <w:rFonts w:asciiTheme="majorBidi" w:hAnsiTheme="majorBidi" w:cstheme="majorBidi"/>
          <w:lang w:val="lt-LT"/>
        </w:rPr>
        <w:t xml:space="preserve"> (apygardos teismo nutarties 15 punktas).</w:t>
      </w:r>
    </w:p>
    <w:p w14:paraId="76367CC9" w14:textId="6382FB4C" w:rsidR="0046549F" w:rsidRPr="000032A4" w:rsidRDefault="00147A9C"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Teisėjų kolegija neturi pagrindo pritarti pareiškėjo argumentams, kad tarptautinio žurnalistinio tyrimo duomenys yra suklastoti, netikri ir kad jais negalima remtis įrodinėjant administracinį nusižengimą. </w:t>
      </w:r>
      <w:r w:rsidR="008E0632" w:rsidRPr="000032A4">
        <w:rPr>
          <w:rFonts w:asciiTheme="majorBidi" w:hAnsiTheme="majorBidi" w:cstheme="majorBidi"/>
          <w:lang w:val="lt-LT"/>
        </w:rPr>
        <w:t xml:space="preserve">Remiantis pirmiau pateikta įrodymų samprata, </w:t>
      </w:r>
      <w:r w:rsidRPr="000032A4">
        <w:rPr>
          <w:rFonts w:asciiTheme="majorBidi" w:hAnsiTheme="majorBidi" w:cstheme="majorBidi"/>
          <w:lang w:val="lt-LT"/>
        </w:rPr>
        <w:t>tiek duomenys, gauti atlikus atvirųjų šaltinių stebėseną, tiek žurnalistinių tyrimų duomenys, kaip bet kurie kiti duomenys, pateikti privačių asmenų, gali būti naudojami įrodinėjimo procese, jei atitinka visus įrodymams keliamus reikalavimus. Pagal ANK 569 straipsnio 1 dalį</w:t>
      </w:r>
      <w:r w:rsidR="00A157E0" w:rsidRPr="000032A4">
        <w:rPr>
          <w:rFonts w:asciiTheme="majorBidi" w:hAnsiTheme="majorBidi" w:cstheme="majorBidi"/>
          <w:lang w:val="lt-LT"/>
        </w:rPr>
        <w:t>,</w:t>
      </w:r>
      <w:r w:rsidRPr="000032A4">
        <w:rPr>
          <w:rFonts w:asciiTheme="majorBidi" w:hAnsiTheme="majorBidi" w:cstheme="majorBidi"/>
          <w:lang w:val="lt-LT"/>
        </w:rPr>
        <w:t xml:space="preserve"> įrodymai nustatomi, be kita ko, ir pareigūnų tarnybiniais pranešimais. Tačiau nagrinėjamoje byloje </w:t>
      </w:r>
      <w:r w:rsidRPr="000032A4">
        <w:rPr>
          <w:rFonts w:asciiTheme="majorBidi" w:hAnsiTheme="majorBidi" w:cstheme="majorBidi"/>
          <w:lang w:val="lt-LT"/>
        </w:rPr>
        <w:lastRenderedPageBreak/>
        <w:t xml:space="preserve">tarnybiniai pranešimai surašyti iš esmės remiantis </w:t>
      </w:r>
      <w:r w:rsidR="00AB28CA" w:rsidRPr="000032A4">
        <w:rPr>
          <w:rFonts w:asciiTheme="majorBidi" w:hAnsiTheme="majorBidi" w:cstheme="majorBidi"/>
          <w:lang w:val="lt-LT"/>
        </w:rPr>
        <w:t xml:space="preserve">tik </w:t>
      </w:r>
      <w:r w:rsidRPr="000032A4">
        <w:rPr>
          <w:rFonts w:asciiTheme="majorBidi" w:hAnsiTheme="majorBidi" w:cstheme="majorBidi"/>
          <w:lang w:val="lt-LT"/>
        </w:rPr>
        <w:t>iš VšĮ Lietuvos nacionalini</w:t>
      </w:r>
      <w:r w:rsidR="00A157E0" w:rsidRPr="000032A4">
        <w:rPr>
          <w:rFonts w:asciiTheme="majorBidi" w:hAnsiTheme="majorBidi" w:cstheme="majorBidi"/>
          <w:lang w:val="lt-LT"/>
        </w:rPr>
        <w:t>o</w:t>
      </w:r>
      <w:r w:rsidRPr="000032A4">
        <w:rPr>
          <w:rFonts w:asciiTheme="majorBidi" w:hAnsiTheme="majorBidi" w:cstheme="majorBidi"/>
          <w:lang w:val="lt-LT"/>
        </w:rPr>
        <w:t xml:space="preserve"> </w:t>
      </w:r>
      <w:r w:rsidR="00A157E0" w:rsidRPr="000032A4">
        <w:rPr>
          <w:rFonts w:asciiTheme="majorBidi" w:hAnsiTheme="majorBidi" w:cstheme="majorBidi"/>
          <w:lang w:val="lt-LT"/>
        </w:rPr>
        <w:t xml:space="preserve">radijo </w:t>
      </w:r>
      <w:r w:rsidRPr="000032A4">
        <w:rPr>
          <w:rFonts w:asciiTheme="majorBidi" w:hAnsiTheme="majorBidi" w:cstheme="majorBidi"/>
          <w:lang w:val="lt-LT"/>
        </w:rPr>
        <w:t xml:space="preserve">ir </w:t>
      </w:r>
      <w:r w:rsidR="00A157E0" w:rsidRPr="000032A4">
        <w:rPr>
          <w:rFonts w:asciiTheme="majorBidi" w:hAnsiTheme="majorBidi" w:cstheme="majorBidi"/>
          <w:lang w:val="lt-LT"/>
        </w:rPr>
        <w:t xml:space="preserve">televizijos </w:t>
      </w:r>
      <w:r w:rsidRPr="000032A4">
        <w:rPr>
          <w:rFonts w:asciiTheme="majorBidi" w:hAnsiTheme="majorBidi" w:cstheme="majorBidi"/>
          <w:lang w:val="lt-LT"/>
        </w:rPr>
        <w:t>gautais dokumentais</w:t>
      </w:r>
      <w:r w:rsidR="008E0632" w:rsidRPr="000032A4">
        <w:rPr>
          <w:rFonts w:asciiTheme="majorBidi" w:hAnsiTheme="majorBidi" w:cstheme="majorBidi"/>
          <w:lang w:val="lt-LT"/>
        </w:rPr>
        <w:t>, kuriuose įtvirtinta informacija nebuvo patikrinta kitais, tiesioginiais ar netiesioginiais</w:t>
      </w:r>
      <w:r w:rsidR="00A157E0" w:rsidRPr="000032A4">
        <w:rPr>
          <w:rFonts w:asciiTheme="majorBidi" w:hAnsiTheme="majorBidi" w:cstheme="majorBidi"/>
          <w:lang w:val="lt-LT"/>
        </w:rPr>
        <w:t>,</w:t>
      </w:r>
      <w:r w:rsidR="008E0632" w:rsidRPr="000032A4">
        <w:rPr>
          <w:rFonts w:asciiTheme="majorBidi" w:hAnsiTheme="majorBidi" w:cstheme="majorBidi"/>
          <w:lang w:val="lt-LT"/>
        </w:rPr>
        <w:t xml:space="preserve"> įrodymais</w:t>
      </w:r>
      <w:r w:rsidRPr="000032A4">
        <w:rPr>
          <w:rFonts w:asciiTheme="majorBidi" w:hAnsiTheme="majorBidi" w:cstheme="majorBidi"/>
          <w:lang w:val="lt-LT"/>
        </w:rPr>
        <w:t>.</w:t>
      </w:r>
    </w:p>
    <w:p w14:paraId="27BFB654" w14:textId="03FAF2AD" w:rsidR="0046549F" w:rsidRPr="000032A4" w:rsidRDefault="0046549F" w:rsidP="00FE45AF">
      <w:pPr>
        <w:pStyle w:val="ListParagraph"/>
        <w:numPr>
          <w:ilvl w:val="1"/>
          <w:numId w:val="2"/>
        </w:numPr>
        <w:spacing w:after="120"/>
        <w:ind w:left="845" w:hanging="488"/>
        <w:contextualSpacing w:val="0"/>
        <w:jc w:val="both"/>
        <w:rPr>
          <w:rFonts w:asciiTheme="majorBidi" w:hAnsiTheme="majorBidi" w:cstheme="majorBidi"/>
          <w:lang w:val="lt-LT"/>
        </w:rPr>
      </w:pPr>
      <w:r w:rsidRPr="000032A4">
        <w:rPr>
          <w:rFonts w:asciiTheme="majorBidi" w:hAnsiTheme="majorBidi" w:cstheme="majorBidi"/>
          <w:lang w:val="lt-LT"/>
        </w:rPr>
        <w:t xml:space="preserve">Vadovaudamasi tuo, kas išdėstyta, teisėjų kolegija vertina, kad </w:t>
      </w:r>
      <w:r w:rsidR="005A067D" w:rsidRPr="000032A4">
        <w:rPr>
          <w:rFonts w:asciiTheme="majorBidi" w:hAnsiTheme="majorBidi" w:cstheme="majorBidi"/>
          <w:lang w:val="lt-LT"/>
        </w:rPr>
        <w:t>apygardos</w:t>
      </w:r>
      <w:r w:rsidRPr="000032A4">
        <w:rPr>
          <w:rFonts w:asciiTheme="majorBidi" w:hAnsiTheme="majorBidi" w:cstheme="majorBidi"/>
          <w:lang w:val="lt-LT"/>
        </w:rPr>
        <w:t xml:space="preserve"> teismas bylos neišnagrinėjo tiek, kiek buvo prašoma paduotame apeliaciniame skunde, Institucijos nutarimo ir </w:t>
      </w:r>
      <w:r w:rsidR="00A344A6" w:rsidRPr="000032A4">
        <w:rPr>
          <w:rFonts w:asciiTheme="majorBidi" w:hAnsiTheme="majorBidi" w:cstheme="majorBidi"/>
          <w:lang w:val="lt-LT"/>
        </w:rPr>
        <w:t>apylinkės</w:t>
      </w:r>
      <w:r w:rsidRPr="000032A4">
        <w:rPr>
          <w:rFonts w:asciiTheme="majorBidi" w:hAnsiTheme="majorBidi" w:cstheme="majorBidi"/>
          <w:lang w:val="lt-LT"/>
        </w:rPr>
        <w:t xml:space="preserve"> teismo nutarties teisėtumo ir pagrįstumo tinkamai nepatikrino, neatsakė į esminius apeliacinio skundo argumentus</w:t>
      </w:r>
      <w:r w:rsidR="00210DB4" w:rsidRPr="000032A4">
        <w:rPr>
          <w:rFonts w:asciiTheme="majorBidi" w:hAnsiTheme="majorBidi" w:cstheme="majorBidi"/>
          <w:lang w:val="lt-LT"/>
        </w:rPr>
        <w:t xml:space="preserve">, susijusius su duomenų, kuriais grindžiamas byloje </w:t>
      </w:r>
      <w:bookmarkStart w:id="38" w:name="Buk_34"/>
      <w:r w:rsidR="00E262DC" w:rsidRPr="000032A4">
        <w:rPr>
          <w:rFonts w:asciiTheme="majorBidi" w:hAnsiTheme="majorBidi" w:cstheme="majorBidi"/>
          <w:lang w:val="lt-LT"/>
        </w:rPr>
        <w:t xml:space="preserve">S. T. </w:t>
      </w:r>
      <w:bookmarkEnd w:id="38"/>
      <w:r w:rsidR="00210DB4" w:rsidRPr="000032A4">
        <w:rPr>
          <w:rFonts w:asciiTheme="majorBidi" w:hAnsiTheme="majorBidi" w:cstheme="majorBidi"/>
          <w:lang w:val="lt-LT"/>
        </w:rPr>
        <w:t xml:space="preserve">inkriminuotas nusižengimas, </w:t>
      </w:r>
      <w:proofErr w:type="spellStart"/>
      <w:r w:rsidR="00210DB4" w:rsidRPr="000032A4">
        <w:rPr>
          <w:rFonts w:asciiTheme="majorBidi" w:hAnsiTheme="majorBidi" w:cstheme="majorBidi"/>
          <w:lang w:val="lt-LT"/>
        </w:rPr>
        <w:t>patikrinamumu</w:t>
      </w:r>
      <w:proofErr w:type="spellEnd"/>
      <w:r w:rsidRPr="000032A4">
        <w:rPr>
          <w:rFonts w:asciiTheme="majorBidi" w:hAnsiTheme="majorBidi" w:cstheme="majorBidi"/>
          <w:lang w:val="lt-LT"/>
        </w:rPr>
        <w:t xml:space="preserve">. Dėl to </w:t>
      </w:r>
      <w:r w:rsidR="005A067D" w:rsidRPr="000032A4">
        <w:rPr>
          <w:rFonts w:asciiTheme="majorBidi" w:hAnsiTheme="majorBidi" w:cstheme="majorBidi"/>
          <w:lang w:val="lt-LT"/>
        </w:rPr>
        <w:t>apygardos</w:t>
      </w:r>
      <w:r w:rsidRPr="000032A4">
        <w:rPr>
          <w:rFonts w:asciiTheme="majorBidi" w:hAnsiTheme="majorBidi" w:cstheme="majorBidi"/>
          <w:lang w:val="lt-LT"/>
        </w:rPr>
        <w:t xml:space="preserve"> teismas pažeidė ANK 567 straipsnio 1 dalies, 652 straipsnio 1 dalies reikalavimus.</w:t>
      </w:r>
    </w:p>
    <w:p w14:paraId="39F380F3" w14:textId="10A21241" w:rsidR="008E0632" w:rsidRPr="000032A4" w:rsidRDefault="0046549F" w:rsidP="0046549F">
      <w:pPr>
        <w:pStyle w:val="ListParagraph"/>
        <w:numPr>
          <w:ilvl w:val="0"/>
          <w:numId w:val="2"/>
        </w:numPr>
        <w:spacing w:after="120"/>
        <w:contextualSpacing w:val="0"/>
        <w:jc w:val="both"/>
        <w:rPr>
          <w:rFonts w:asciiTheme="majorBidi" w:hAnsiTheme="majorBidi" w:cstheme="majorBidi"/>
          <w:lang w:val="lt-LT"/>
        </w:rPr>
      </w:pPr>
      <w:r w:rsidRPr="000032A4">
        <w:rPr>
          <w:rFonts w:asciiTheme="majorBidi" w:hAnsiTheme="majorBidi" w:cstheme="majorBidi"/>
          <w:lang w:val="lt-LT"/>
        </w:rPr>
        <w:t xml:space="preserve">Lietuvos Aukščiausiasis Teismas, pagal ANK 662 straipsnio 13 dalį, nagrinėdamas atnaujintą administracinio nusižengimo bylą, netiria ir nevertina įrodymų ir nenustato faktinių aplinkybių, todėl byla grąžinama iš naujo nagrinėti apeliacine tvarka. Iš naujo nagrinėdamas bylą, teismas turi objektyviai ir visapusiškai ištirti bylos aplinkybes, reikšmingas tam, kad būtų priimtas teisingas sprendimas byloje dėl </w:t>
      </w:r>
      <w:bookmarkStart w:id="39" w:name="Buk_31"/>
      <w:r w:rsidR="00E262DC" w:rsidRPr="000032A4">
        <w:rPr>
          <w:rFonts w:asciiTheme="majorBidi" w:hAnsiTheme="majorBidi" w:cstheme="majorBidi"/>
          <w:lang w:val="lt-LT"/>
        </w:rPr>
        <w:t xml:space="preserve">S. T. </w:t>
      </w:r>
      <w:bookmarkEnd w:id="39"/>
      <w:r w:rsidRPr="000032A4">
        <w:rPr>
          <w:rFonts w:asciiTheme="majorBidi" w:hAnsiTheme="majorBidi" w:cstheme="majorBidi"/>
          <w:lang w:val="lt-LT"/>
        </w:rPr>
        <w:t>kaltumo padarius jam inkriminuojamą administracinį nusižengimą, ir tinkamai motyvuoti savo išvadas.</w:t>
      </w:r>
    </w:p>
    <w:p w14:paraId="1CF6C1F9" w14:textId="77777777" w:rsidR="003C70E3" w:rsidRPr="000032A4" w:rsidRDefault="003C70E3" w:rsidP="001F4E9B">
      <w:pPr>
        <w:jc w:val="both"/>
        <w:rPr>
          <w:rFonts w:asciiTheme="majorBidi" w:hAnsiTheme="majorBidi" w:cstheme="majorBidi"/>
          <w:lang w:val="lt-LT"/>
        </w:rPr>
      </w:pPr>
    </w:p>
    <w:p w14:paraId="50F6148C" w14:textId="1030C328" w:rsidR="00104DFC" w:rsidRPr="000032A4" w:rsidRDefault="00104DFC" w:rsidP="00104DFC">
      <w:pPr>
        <w:ind w:firstLine="720"/>
        <w:jc w:val="both"/>
        <w:rPr>
          <w:rFonts w:asciiTheme="majorBidi" w:hAnsiTheme="majorBidi" w:cstheme="majorBidi"/>
          <w:lang w:val="lt-LT"/>
        </w:rPr>
      </w:pPr>
      <w:r w:rsidRPr="000032A4">
        <w:rPr>
          <w:rFonts w:asciiTheme="majorBidi" w:hAnsiTheme="majorBidi" w:cstheme="majorBidi"/>
          <w:lang w:val="lt-LT"/>
        </w:rPr>
        <w:t xml:space="preserve">Teisėjų kolegija, vadovaudamasi Lietuvos Respublikos administracinių nusižengimų kodekso 662 straipsnio 14 dalies </w:t>
      </w:r>
      <w:r w:rsidR="00AB28CA" w:rsidRPr="000032A4">
        <w:rPr>
          <w:rFonts w:asciiTheme="majorBidi" w:hAnsiTheme="majorBidi" w:cstheme="majorBidi"/>
          <w:lang w:val="lt-LT"/>
        </w:rPr>
        <w:t>3</w:t>
      </w:r>
      <w:r w:rsidRPr="000032A4">
        <w:rPr>
          <w:rFonts w:asciiTheme="majorBidi" w:hAnsiTheme="majorBidi" w:cstheme="majorBidi"/>
          <w:lang w:val="lt-LT"/>
        </w:rPr>
        <w:t xml:space="preserve"> punktu,</w:t>
      </w:r>
    </w:p>
    <w:p w14:paraId="0B7F1195" w14:textId="77777777" w:rsidR="00104DFC" w:rsidRPr="000032A4" w:rsidRDefault="00104DFC" w:rsidP="00104DFC">
      <w:pPr>
        <w:jc w:val="both"/>
        <w:rPr>
          <w:rFonts w:asciiTheme="majorBidi" w:hAnsiTheme="majorBidi" w:cstheme="majorBidi"/>
          <w:lang w:val="lt-LT"/>
        </w:rPr>
      </w:pPr>
    </w:p>
    <w:p w14:paraId="24D248FD" w14:textId="77777777" w:rsidR="00104DFC" w:rsidRPr="000032A4" w:rsidRDefault="00104DFC" w:rsidP="00104DFC">
      <w:pPr>
        <w:jc w:val="both"/>
        <w:rPr>
          <w:rFonts w:asciiTheme="majorBidi" w:hAnsiTheme="majorBidi" w:cstheme="majorBidi"/>
          <w:lang w:val="lt-LT"/>
        </w:rPr>
      </w:pPr>
      <w:r w:rsidRPr="000032A4">
        <w:rPr>
          <w:rFonts w:asciiTheme="majorBidi" w:hAnsiTheme="majorBidi" w:cstheme="majorBidi"/>
          <w:lang w:val="lt-LT"/>
        </w:rPr>
        <w:t>n u t a r i a :</w:t>
      </w:r>
    </w:p>
    <w:p w14:paraId="3246CCCE" w14:textId="77777777" w:rsidR="00104DFC" w:rsidRPr="000032A4" w:rsidRDefault="00104DFC" w:rsidP="00104DFC">
      <w:pPr>
        <w:jc w:val="both"/>
        <w:rPr>
          <w:rFonts w:asciiTheme="majorBidi" w:hAnsiTheme="majorBidi" w:cstheme="majorBidi"/>
          <w:lang w:val="lt-LT"/>
        </w:rPr>
      </w:pPr>
    </w:p>
    <w:p w14:paraId="612BCBD5" w14:textId="51D50DB9" w:rsidR="00104DFC" w:rsidRPr="000032A4" w:rsidRDefault="001F4E9B" w:rsidP="00104DFC">
      <w:pPr>
        <w:ind w:firstLine="720"/>
        <w:jc w:val="both"/>
        <w:rPr>
          <w:rFonts w:asciiTheme="majorBidi" w:hAnsiTheme="majorBidi" w:cstheme="majorBidi"/>
          <w:lang w:val="lt-LT"/>
        </w:rPr>
      </w:pPr>
      <w:r w:rsidRPr="000032A4">
        <w:rPr>
          <w:rFonts w:asciiTheme="majorBidi" w:hAnsiTheme="majorBidi" w:cstheme="majorBidi"/>
          <w:lang w:val="lt-LT"/>
        </w:rPr>
        <w:t>P</w:t>
      </w:r>
      <w:r w:rsidR="00AB28CA" w:rsidRPr="000032A4">
        <w:rPr>
          <w:rFonts w:asciiTheme="majorBidi" w:hAnsiTheme="majorBidi" w:cstheme="majorBidi"/>
          <w:lang w:val="lt-LT"/>
        </w:rPr>
        <w:t xml:space="preserve">anaikinti Vilniaus apygardos teismo 2025 m. gruodžio 5 d. nutartį ir perduoti administracinio nusižengimo bylą nagrinėti </w:t>
      </w:r>
      <w:r w:rsidR="0046549F" w:rsidRPr="000032A4">
        <w:rPr>
          <w:rFonts w:asciiTheme="majorBidi" w:hAnsiTheme="majorBidi" w:cstheme="majorBidi"/>
          <w:lang w:val="lt-LT"/>
        </w:rPr>
        <w:t xml:space="preserve">Vilniaus </w:t>
      </w:r>
      <w:r w:rsidR="00AB28CA" w:rsidRPr="000032A4">
        <w:rPr>
          <w:rFonts w:asciiTheme="majorBidi" w:hAnsiTheme="majorBidi" w:cstheme="majorBidi"/>
          <w:lang w:val="lt-LT"/>
        </w:rPr>
        <w:t>apygardos teismui.</w:t>
      </w:r>
    </w:p>
    <w:p w14:paraId="683791C7" w14:textId="77777777" w:rsidR="00104DFC" w:rsidRPr="000032A4" w:rsidRDefault="00104DFC" w:rsidP="00104DFC">
      <w:pPr>
        <w:jc w:val="both"/>
        <w:rPr>
          <w:rFonts w:asciiTheme="majorBidi" w:hAnsiTheme="majorBidi" w:cstheme="majorBidi"/>
          <w:lang w:val="lt-LT"/>
        </w:rPr>
      </w:pPr>
    </w:p>
    <w:p w14:paraId="36E0729C" w14:textId="77777777" w:rsidR="00104DFC" w:rsidRPr="000032A4" w:rsidRDefault="00104DFC" w:rsidP="00104DFC">
      <w:pPr>
        <w:jc w:val="both"/>
        <w:rPr>
          <w:rFonts w:asciiTheme="majorBidi" w:hAnsiTheme="majorBidi" w:cstheme="majorBidi"/>
          <w:lang w:val="lt-LT"/>
        </w:rPr>
      </w:pPr>
    </w:p>
    <w:p w14:paraId="00676686" w14:textId="114FC8FC" w:rsidR="00C7085D" w:rsidRPr="000032A4" w:rsidRDefault="00104DFC" w:rsidP="00C7085D">
      <w:pPr>
        <w:rPr>
          <w:rFonts w:asciiTheme="majorBidi" w:hAnsiTheme="majorBidi" w:cstheme="majorBidi"/>
          <w:lang w:val="lt-LT"/>
        </w:rPr>
      </w:pPr>
      <w:r w:rsidRPr="000032A4">
        <w:rPr>
          <w:rFonts w:asciiTheme="majorBidi" w:hAnsiTheme="majorBidi" w:cstheme="majorBidi"/>
          <w:lang w:val="lt-LT"/>
        </w:rPr>
        <w:t>Teisėjai</w:t>
      </w:r>
      <w:r w:rsidRPr="000032A4">
        <w:rPr>
          <w:rFonts w:asciiTheme="majorBidi" w:hAnsiTheme="majorBidi" w:cstheme="majorBidi"/>
          <w:lang w:val="lt-LT"/>
        </w:rPr>
        <w:tab/>
      </w:r>
      <w:r w:rsidRPr="000032A4">
        <w:rPr>
          <w:rFonts w:asciiTheme="majorBidi" w:hAnsiTheme="majorBidi" w:cstheme="majorBidi"/>
          <w:lang w:val="lt-LT"/>
        </w:rPr>
        <w:tab/>
      </w:r>
      <w:r w:rsidRPr="000032A4">
        <w:rPr>
          <w:rFonts w:asciiTheme="majorBidi" w:hAnsiTheme="majorBidi" w:cstheme="majorBidi"/>
          <w:lang w:val="lt-LT"/>
        </w:rPr>
        <w:tab/>
      </w:r>
      <w:r w:rsidRPr="000032A4">
        <w:rPr>
          <w:rFonts w:asciiTheme="majorBidi" w:hAnsiTheme="majorBidi" w:cstheme="majorBidi"/>
          <w:lang w:val="lt-LT"/>
        </w:rPr>
        <w:tab/>
      </w:r>
      <w:r w:rsidRPr="000032A4">
        <w:rPr>
          <w:rFonts w:asciiTheme="majorBidi" w:hAnsiTheme="majorBidi" w:cstheme="majorBidi"/>
          <w:lang w:val="lt-LT"/>
        </w:rPr>
        <w:tab/>
      </w:r>
      <w:r w:rsidRPr="000032A4">
        <w:rPr>
          <w:rFonts w:asciiTheme="majorBidi" w:hAnsiTheme="majorBidi" w:cstheme="majorBidi"/>
          <w:lang w:val="lt-LT"/>
        </w:rPr>
        <w:tab/>
      </w:r>
      <w:r w:rsidRPr="000032A4">
        <w:rPr>
          <w:rFonts w:asciiTheme="majorBidi" w:hAnsiTheme="majorBidi" w:cstheme="majorBidi"/>
          <w:lang w:val="lt-LT"/>
        </w:rPr>
        <w:tab/>
      </w:r>
      <w:r w:rsidRPr="000032A4">
        <w:rPr>
          <w:rFonts w:asciiTheme="majorBidi" w:hAnsiTheme="majorBidi" w:cstheme="majorBidi"/>
          <w:lang w:val="lt-LT"/>
        </w:rPr>
        <w:tab/>
      </w:r>
      <w:r w:rsidR="00953E95" w:rsidRPr="000032A4">
        <w:rPr>
          <w:rFonts w:asciiTheme="majorBidi" w:hAnsiTheme="majorBidi" w:cstheme="majorBidi"/>
          <w:lang w:val="lt-LT"/>
        </w:rPr>
        <w:tab/>
        <w:t xml:space="preserve">          </w:t>
      </w:r>
      <w:r w:rsidR="00C7085D" w:rsidRPr="000032A4">
        <w:rPr>
          <w:rFonts w:asciiTheme="majorBidi" w:hAnsiTheme="majorBidi" w:cstheme="majorBidi"/>
          <w:lang w:val="lt-LT"/>
        </w:rPr>
        <w:t>Rima Ažubalytė</w:t>
      </w:r>
    </w:p>
    <w:p w14:paraId="2DAB4565" w14:textId="77777777" w:rsidR="00104DFC" w:rsidRPr="000032A4" w:rsidRDefault="00104DFC" w:rsidP="00104DFC">
      <w:pPr>
        <w:jc w:val="both"/>
        <w:rPr>
          <w:rFonts w:asciiTheme="majorBidi" w:hAnsiTheme="majorBidi" w:cstheme="majorBidi"/>
          <w:lang w:val="lt-LT"/>
        </w:rPr>
      </w:pPr>
    </w:p>
    <w:p w14:paraId="1E920E35" w14:textId="77777777" w:rsidR="00104DFC" w:rsidRPr="000032A4" w:rsidRDefault="00104DFC" w:rsidP="00104DFC">
      <w:pPr>
        <w:jc w:val="both"/>
        <w:rPr>
          <w:rFonts w:asciiTheme="majorBidi" w:hAnsiTheme="majorBidi" w:cstheme="majorBidi"/>
          <w:lang w:val="lt-LT"/>
        </w:rPr>
      </w:pPr>
    </w:p>
    <w:p w14:paraId="6437CAEA" w14:textId="542FE77C" w:rsidR="00104DFC" w:rsidRPr="000032A4" w:rsidRDefault="00104DFC" w:rsidP="00104DFC">
      <w:pPr>
        <w:ind w:firstLine="7797"/>
        <w:jc w:val="both"/>
        <w:rPr>
          <w:rFonts w:asciiTheme="majorBidi" w:hAnsiTheme="majorBidi" w:cstheme="majorBidi"/>
          <w:lang w:val="lt-LT"/>
        </w:rPr>
      </w:pPr>
      <w:r w:rsidRPr="000032A4">
        <w:rPr>
          <w:rFonts w:asciiTheme="majorBidi" w:hAnsiTheme="majorBidi" w:cstheme="majorBidi"/>
          <w:lang w:val="lt-LT"/>
        </w:rPr>
        <w:t>Olegas Fedosiukas</w:t>
      </w:r>
    </w:p>
    <w:p w14:paraId="4B704DAC" w14:textId="77777777" w:rsidR="00104DFC" w:rsidRPr="000032A4" w:rsidRDefault="00104DFC" w:rsidP="00104DFC">
      <w:pPr>
        <w:jc w:val="both"/>
        <w:rPr>
          <w:rFonts w:asciiTheme="majorBidi" w:hAnsiTheme="majorBidi" w:cstheme="majorBidi"/>
          <w:lang w:val="lt-LT"/>
        </w:rPr>
      </w:pPr>
    </w:p>
    <w:p w14:paraId="2E609115" w14:textId="77777777" w:rsidR="00104DFC" w:rsidRPr="000032A4" w:rsidRDefault="00104DFC" w:rsidP="00104DFC">
      <w:pPr>
        <w:jc w:val="both"/>
        <w:rPr>
          <w:rFonts w:asciiTheme="majorBidi" w:hAnsiTheme="majorBidi" w:cstheme="majorBidi"/>
          <w:lang w:val="lt-LT"/>
        </w:rPr>
      </w:pPr>
    </w:p>
    <w:p w14:paraId="2BF20C46" w14:textId="0CFCBFA4" w:rsidR="005475B1" w:rsidRPr="000032A4" w:rsidRDefault="00C7085D" w:rsidP="005D7B2C">
      <w:pPr>
        <w:ind w:firstLine="7797"/>
        <w:jc w:val="both"/>
        <w:rPr>
          <w:rFonts w:asciiTheme="majorBidi" w:hAnsiTheme="majorBidi" w:cstheme="majorBidi"/>
          <w:lang w:val="lt-LT"/>
        </w:rPr>
      </w:pPr>
      <w:r w:rsidRPr="000032A4">
        <w:rPr>
          <w:rFonts w:asciiTheme="majorBidi" w:hAnsiTheme="majorBidi" w:cstheme="majorBidi"/>
          <w:lang w:val="lt-LT"/>
        </w:rPr>
        <w:t>Alenas Piesliakas</w:t>
      </w:r>
    </w:p>
    <w:sectPr w:rsidR="005475B1" w:rsidRPr="000032A4" w:rsidSect="00104DFC">
      <w:headerReference w:type="default" r:id="rId10"/>
      <w:pgSz w:w="11907" w:h="16840" w:code="9"/>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D71B" w14:textId="77777777" w:rsidR="00784098" w:rsidRDefault="00784098" w:rsidP="00EB55EF">
      <w:r>
        <w:separator/>
      </w:r>
    </w:p>
  </w:endnote>
  <w:endnote w:type="continuationSeparator" w:id="0">
    <w:p w14:paraId="4416251A" w14:textId="77777777" w:rsidR="00784098" w:rsidRDefault="00784098" w:rsidP="00EB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3480" w14:textId="77777777" w:rsidR="00784098" w:rsidRDefault="00784098" w:rsidP="00EB55EF">
      <w:r>
        <w:separator/>
      </w:r>
    </w:p>
  </w:footnote>
  <w:footnote w:type="continuationSeparator" w:id="0">
    <w:p w14:paraId="6BE4FDDF" w14:textId="77777777" w:rsidR="00784098" w:rsidRDefault="00784098" w:rsidP="00EB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380669"/>
      <w:docPartObj>
        <w:docPartGallery w:val="Page Numbers (Top of Page)"/>
        <w:docPartUnique/>
      </w:docPartObj>
    </w:sdtPr>
    <w:sdtEndPr>
      <w:rPr>
        <w:noProof/>
      </w:rPr>
    </w:sdtEndPr>
    <w:sdtContent>
      <w:p w14:paraId="6ADC1B22" w14:textId="790E7B82" w:rsidR="00104DFC" w:rsidRDefault="00104DFC" w:rsidP="00EB5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76988"/>
    <w:multiLevelType w:val="hybridMultilevel"/>
    <w:tmpl w:val="CC98A2AC"/>
    <w:lvl w:ilvl="0" w:tplc="3E88648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CC22DF"/>
    <w:multiLevelType w:val="multilevel"/>
    <w:tmpl w:val="AD422F9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823C2F"/>
    <w:multiLevelType w:val="multilevel"/>
    <w:tmpl w:val="AD422F9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E64E0D"/>
    <w:multiLevelType w:val="hybridMultilevel"/>
    <w:tmpl w:val="01BAB93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6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911512">
    <w:abstractNumId w:val="1"/>
  </w:num>
  <w:num w:numId="3" w16cid:durableId="1952396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421225">
    <w:abstractNumId w:val="3"/>
  </w:num>
  <w:num w:numId="5" w16cid:durableId="272638129">
    <w:abstractNumId w:val="2"/>
  </w:num>
  <w:num w:numId="6" w16cid:durableId="17585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FC"/>
    <w:rsid w:val="000032A4"/>
    <w:rsid w:val="00004C92"/>
    <w:rsid w:val="00005D5F"/>
    <w:rsid w:val="00014820"/>
    <w:rsid w:val="00014C34"/>
    <w:rsid w:val="0002019A"/>
    <w:rsid w:val="0002491B"/>
    <w:rsid w:val="0002529B"/>
    <w:rsid w:val="00027ADC"/>
    <w:rsid w:val="00032606"/>
    <w:rsid w:val="00032B8C"/>
    <w:rsid w:val="00040E0A"/>
    <w:rsid w:val="00043E92"/>
    <w:rsid w:val="0004666E"/>
    <w:rsid w:val="00047955"/>
    <w:rsid w:val="00054E2A"/>
    <w:rsid w:val="00061E00"/>
    <w:rsid w:val="00064C38"/>
    <w:rsid w:val="00067D3B"/>
    <w:rsid w:val="00070E62"/>
    <w:rsid w:val="00085B3D"/>
    <w:rsid w:val="000920BE"/>
    <w:rsid w:val="000A611F"/>
    <w:rsid w:val="000A73C9"/>
    <w:rsid w:val="000B1036"/>
    <w:rsid w:val="000B47F5"/>
    <w:rsid w:val="000B6C8A"/>
    <w:rsid w:val="000B7804"/>
    <w:rsid w:val="000D4D8B"/>
    <w:rsid w:val="000E4087"/>
    <w:rsid w:val="000F1EB7"/>
    <w:rsid w:val="00104DFC"/>
    <w:rsid w:val="00105C66"/>
    <w:rsid w:val="0011635E"/>
    <w:rsid w:val="00127A22"/>
    <w:rsid w:val="00147A9C"/>
    <w:rsid w:val="00154F71"/>
    <w:rsid w:val="0016192D"/>
    <w:rsid w:val="0016197C"/>
    <w:rsid w:val="001635E5"/>
    <w:rsid w:val="00172BC4"/>
    <w:rsid w:val="00181007"/>
    <w:rsid w:val="0018789F"/>
    <w:rsid w:val="00190251"/>
    <w:rsid w:val="00192BA8"/>
    <w:rsid w:val="001B1488"/>
    <w:rsid w:val="001B7F47"/>
    <w:rsid w:val="001C4772"/>
    <w:rsid w:val="001C559A"/>
    <w:rsid w:val="001C6162"/>
    <w:rsid w:val="001D05AA"/>
    <w:rsid w:val="001D27EC"/>
    <w:rsid w:val="001D66B3"/>
    <w:rsid w:val="001D7D89"/>
    <w:rsid w:val="001E1A6E"/>
    <w:rsid w:val="001E35E2"/>
    <w:rsid w:val="001E4DC7"/>
    <w:rsid w:val="001F4E9B"/>
    <w:rsid w:val="001F5D4C"/>
    <w:rsid w:val="00200E4B"/>
    <w:rsid w:val="002028B6"/>
    <w:rsid w:val="00202D9B"/>
    <w:rsid w:val="00210DB4"/>
    <w:rsid w:val="002159D7"/>
    <w:rsid w:val="0021657B"/>
    <w:rsid w:val="00217CAB"/>
    <w:rsid w:val="00220A42"/>
    <w:rsid w:val="00230FFF"/>
    <w:rsid w:val="002338F6"/>
    <w:rsid w:val="00236F32"/>
    <w:rsid w:val="002421A7"/>
    <w:rsid w:val="0026660D"/>
    <w:rsid w:val="0027058D"/>
    <w:rsid w:val="002751EF"/>
    <w:rsid w:val="002766CF"/>
    <w:rsid w:val="00276B61"/>
    <w:rsid w:val="00280064"/>
    <w:rsid w:val="00281419"/>
    <w:rsid w:val="00281510"/>
    <w:rsid w:val="00291691"/>
    <w:rsid w:val="0029183D"/>
    <w:rsid w:val="002A48B7"/>
    <w:rsid w:val="002A4C45"/>
    <w:rsid w:val="002B1C54"/>
    <w:rsid w:val="002B2B13"/>
    <w:rsid w:val="002B35B7"/>
    <w:rsid w:val="002B4CC7"/>
    <w:rsid w:val="002C5532"/>
    <w:rsid w:val="002C5ADB"/>
    <w:rsid w:val="002E2063"/>
    <w:rsid w:val="002E344A"/>
    <w:rsid w:val="002F0800"/>
    <w:rsid w:val="002F30E5"/>
    <w:rsid w:val="00301D61"/>
    <w:rsid w:val="00304076"/>
    <w:rsid w:val="00307965"/>
    <w:rsid w:val="003200AA"/>
    <w:rsid w:val="003332B6"/>
    <w:rsid w:val="0033411B"/>
    <w:rsid w:val="0033475D"/>
    <w:rsid w:val="00334799"/>
    <w:rsid w:val="003413A4"/>
    <w:rsid w:val="0034773A"/>
    <w:rsid w:val="003504E0"/>
    <w:rsid w:val="00353A40"/>
    <w:rsid w:val="00373C17"/>
    <w:rsid w:val="0038238C"/>
    <w:rsid w:val="003917B2"/>
    <w:rsid w:val="003A14CA"/>
    <w:rsid w:val="003C0242"/>
    <w:rsid w:val="003C1994"/>
    <w:rsid w:val="003C70E3"/>
    <w:rsid w:val="003D325F"/>
    <w:rsid w:val="003D62DE"/>
    <w:rsid w:val="003D6AEA"/>
    <w:rsid w:val="003E04F0"/>
    <w:rsid w:val="003E3872"/>
    <w:rsid w:val="003F4B49"/>
    <w:rsid w:val="00401EBF"/>
    <w:rsid w:val="00403D67"/>
    <w:rsid w:val="0041028E"/>
    <w:rsid w:val="00411036"/>
    <w:rsid w:val="004146D5"/>
    <w:rsid w:val="00422167"/>
    <w:rsid w:val="00426425"/>
    <w:rsid w:val="00427DD5"/>
    <w:rsid w:val="00430033"/>
    <w:rsid w:val="004300CA"/>
    <w:rsid w:val="004359B3"/>
    <w:rsid w:val="0044028D"/>
    <w:rsid w:val="00441EEA"/>
    <w:rsid w:val="00450077"/>
    <w:rsid w:val="00456BF1"/>
    <w:rsid w:val="00457508"/>
    <w:rsid w:val="0046549F"/>
    <w:rsid w:val="0046720F"/>
    <w:rsid w:val="004711A3"/>
    <w:rsid w:val="004740C9"/>
    <w:rsid w:val="00491EE5"/>
    <w:rsid w:val="00492AF0"/>
    <w:rsid w:val="00493600"/>
    <w:rsid w:val="004A509D"/>
    <w:rsid w:val="004B220D"/>
    <w:rsid w:val="004B3314"/>
    <w:rsid w:val="004B72E7"/>
    <w:rsid w:val="004C1F27"/>
    <w:rsid w:val="004E16D9"/>
    <w:rsid w:val="004E23D8"/>
    <w:rsid w:val="004E354A"/>
    <w:rsid w:val="004E4175"/>
    <w:rsid w:val="00503A4D"/>
    <w:rsid w:val="00511430"/>
    <w:rsid w:val="0051649B"/>
    <w:rsid w:val="00516B96"/>
    <w:rsid w:val="00526AEE"/>
    <w:rsid w:val="0053276E"/>
    <w:rsid w:val="005475B1"/>
    <w:rsid w:val="005559E3"/>
    <w:rsid w:val="00564868"/>
    <w:rsid w:val="005739EA"/>
    <w:rsid w:val="00577D65"/>
    <w:rsid w:val="005823C3"/>
    <w:rsid w:val="00595BEC"/>
    <w:rsid w:val="005A067D"/>
    <w:rsid w:val="005A320A"/>
    <w:rsid w:val="005B249C"/>
    <w:rsid w:val="005B2FBF"/>
    <w:rsid w:val="005B6669"/>
    <w:rsid w:val="005C4349"/>
    <w:rsid w:val="005D1C82"/>
    <w:rsid w:val="005D2ED6"/>
    <w:rsid w:val="005D4716"/>
    <w:rsid w:val="005D7B2C"/>
    <w:rsid w:val="005E3404"/>
    <w:rsid w:val="005E5A3D"/>
    <w:rsid w:val="005F1BF8"/>
    <w:rsid w:val="00601B31"/>
    <w:rsid w:val="00602792"/>
    <w:rsid w:val="00602BC1"/>
    <w:rsid w:val="00611534"/>
    <w:rsid w:val="006115A6"/>
    <w:rsid w:val="00614B67"/>
    <w:rsid w:val="00622002"/>
    <w:rsid w:val="0062768E"/>
    <w:rsid w:val="00631350"/>
    <w:rsid w:val="006373FE"/>
    <w:rsid w:val="0064378B"/>
    <w:rsid w:val="00643D36"/>
    <w:rsid w:val="00652BB0"/>
    <w:rsid w:val="00654D57"/>
    <w:rsid w:val="00657BD9"/>
    <w:rsid w:val="00675571"/>
    <w:rsid w:val="00680411"/>
    <w:rsid w:val="00680F7D"/>
    <w:rsid w:val="006862DD"/>
    <w:rsid w:val="00692E52"/>
    <w:rsid w:val="00693B02"/>
    <w:rsid w:val="00697721"/>
    <w:rsid w:val="006A2ACB"/>
    <w:rsid w:val="006A2F79"/>
    <w:rsid w:val="006B092E"/>
    <w:rsid w:val="006B1CF1"/>
    <w:rsid w:val="006B20E9"/>
    <w:rsid w:val="006B3007"/>
    <w:rsid w:val="006B5BB5"/>
    <w:rsid w:val="006C27A6"/>
    <w:rsid w:val="006C4861"/>
    <w:rsid w:val="006D1383"/>
    <w:rsid w:val="006D7D61"/>
    <w:rsid w:val="006F0E1D"/>
    <w:rsid w:val="006F746B"/>
    <w:rsid w:val="006F7886"/>
    <w:rsid w:val="00702ED5"/>
    <w:rsid w:val="00703185"/>
    <w:rsid w:val="007031D6"/>
    <w:rsid w:val="007032C0"/>
    <w:rsid w:val="00703CDE"/>
    <w:rsid w:val="00704408"/>
    <w:rsid w:val="0071049D"/>
    <w:rsid w:val="00715921"/>
    <w:rsid w:val="00716602"/>
    <w:rsid w:val="0072515E"/>
    <w:rsid w:val="00730CD7"/>
    <w:rsid w:val="007372F5"/>
    <w:rsid w:val="00742385"/>
    <w:rsid w:val="00751496"/>
    <w:rsid w:val="00767D43"/>
    <w:rsid w:val="007719AB"/>
    <w:rsid w:val="00774D7A"/>
    <w:rsid w:val="00775377"/>
    <w:rsid w:val="00784098"/>
    <w:rsid w:val="00785CD9"/>
    <w:rsid w:val="007908C7"/>
    <w:rsid w:val="007958F1"/>
    <w:rsid w:val="00797110"/>
    <w:rsid w:val="007A301B"/>
    <w:rsid w:val="007A34C0"/>
    <w:rsid w:val="007B21C9"/>
    <w:rsid w:val="007B7851"/>
    <w:rsid w:val="007E4072"/>
    <w:rsid w:val="007F7168"/>
    <w:rsid w:val="00800FA1"/>
    <w:rsid w:val="008027BA"/>
    <w:rsid w:val="00814351"/>
    <w:rsid w:val="008162CA"/>
    <w:rsid w:val="00820667"/>
    <w:rsid w:val="00823F9E"/>
    <w:rsid w:val="00850FE4"/>
    <w:rsid w:val="008570DB"/>
    <w:rsid w:val="00860704"/>
    <w:rsid w:val="008641E1"/>
    <w:rsid w:val="008744C4"/>
    <w:rsid w:val="00877CE7"/>
    <w:rsid w:val="00881749"/>
    <w:rsid w:val="00885AD9"/>
    <w:rsid w:val="00886C4B"/>
    <w:rsid w:val="008901EC"/>
    <w:rsid w:val="00891072"/>
    <w:rsid w:val="008923FA"/>
    <w:rsid w:val="008927BD"/>
    <w:rsid w:val="008A1B52"/>
    <w:rsid w:val="008B2727"/>
    <w:rsid w:val="008B300E"/>
    <w:rsid w:val="008D1F0E"/>
    <w:rsid w:val="008E0632"/>
    <w:rsid w:val="008E6B89"/>
    <w:rsid w:val="008F0DF9"/>
    <w:rsid w:val="008F269E"/>
    <w:rsid w:val="008F75FB"/>
    <w:rsid w:val="00902F63"/>
    <w:rsid w:val="00902FB3"/>
    <w:rsid w:val="00916983"/>
    <w:rsid w:val="00917B85"/>
    <w:rsid w:val="0093751F"/>
    <w:rsid w:val="00950184"/>
    <w:rsid w:val="00953E4A"/>
    <w:rsid w:val="00953E95"/>
    <w:rsid w:val="0096551A"/>
    <w:rsid w:val="0096643D"/>
    <w:rsid w:val="0096669C"/>
    <w:rsid w:val="00982F87"/>
    <w:rsid w:val="00986B50"/>
    <w:rsid w:val="009B36A6"/>
    <w:rsid w:val="009B5B8B"/>
    <w:rsid w:val="009B6A8C"/>
    <w:rsid w:val="009B76D6"/>
    <w:rsid w:val="009C3971"/>
    <w:rsid w:val="009E010F"/>
    <w:rsid w:val="009E1064"/>
    <w:rsid w:val="009E19A5"/>
    <w:rsid w:val="009E51B5"/>
    <w:rsid w:val="009E614B"/>
    <w:rsid w:val="00A05897"/>
    <w:rsid w:val="00A11488"/>
    <w:rsid w:val="00A157E0"/>
    <w:rsid w:val="00A15C75"/>
    <w:rsid w:val="00A2084B"/>
    <w:rsid w:val="00A22248"/>
    <w:rsid w:val="00A2406C"/>
    <w:rsid w:val="00A322D4"/>
    <w:rsid w:val="00A344A6"/>
    <w:rsid w:val="00A35C44"/>
    <w:rsid w:val="00A462EF"/>
    <w:rsid w:val="00A53AEE"/>
    <w:rsid w:val="00A55AF6"/>
    <w:rsid w:val="00A633A2"/>
    <w:rsid w:val="00A83983"/>
    <w:rsid w:val="00A911DC"/>
    <w:rsid w:val="00A94025"/>
    <w:rsid w:val="00A944FD"/>
    <w:rsid w:val="00AA2ECE"/>
    <w:rsid w:val="00AA779E"/>
    <w:rsid w:val="00AB28CA"/>
    <w:rsid w:val="00AB6844"/>
    <w:rsid w:val="00AC1848"/>
    <w:rsid w:val="00AC24F3"/>
    <w:rsid w:val="00AF0251"/>
    <w:rsid w:val="00AF269D"/>
    <w:rsid w:val="00AF5329"/>
    <w:rsid w:val="00AF5620"/>
    <w:rsid w:val="00AF5D72"/>
    <w:rsid w:val="00B01C90"/>
    <w:rsid w:val="00B03DFC"/>
    <w:rsid w:val="00B0745D"/>
    <w:rsid w:val="00B1254D"/>
    <w:rsid w:val="00B15522"/>
    <w:rsid w:val="00B27E5F"/>
    <w:rsid w:val="00B36278"/>
    <w:rsid w:val="00B365B8"/>
    <w:rsid w:val="00B40D8C"/>
    <w:rsid w:val="00B43EE3"/>
    <w:rsid w:val="00B45C40"/>
    <w:rsid w:val="00B461F7"/>
    <w:rsid w:val="00B52688"/>
    <w:rsid w:val="00B57880"/>
    <w:rsid w:val="00B57A9C"/>
    <w:rsid w:val="00B71E4D"/>
    <w:rsid w:val="00B8295D"/>
    <w:rsid w:val="00B84785"/>
    <w:rsid w:val="00B866D3"/>
    <w:rsid w:val="00BA6C4A"/>
    <w:rsid w:val="00BC05A3"/>
    <w:rsid w:val="00BD07E2"/>
    <w:rsid w:val="00BD3766"/>
    <w:rsid w:val="00BE272A"/>
    <w:rsid w:val="00BF52CF"/>
    <w:rsid w:val="00BF6765"/>
    <w:rsid w:val="00C032A4"/>
    <w:rsid w:val="00C04C85"/>
    <w:rsid w:val="00C0530E"/>
    <w:rsid w:val="00C06A75"/>
    <w:rsid w:val="00C104B5"/>
    <w:rsid w:val="00C12652"/>
    <w:rsid w:val="00C14406"/>
    <w:rsid w:val="00C14670"/>
    <w:rsid w:val="00C21FC0"/>
    <w:rsid w:val="00C2729F"/>
    <w:rsid w:val="00C32277"/>
    <w:rsid w:val="00C33BD9"/>
    <w:rsid w:val="00C367A2"/>
    <w:rsid w:val="00C367DF"/>
    <w:rsid w:val="00C4747B"/>
    <w:rsid w:val="00C637C8"/>
    <w:rsid w:val="00C63E28"/>
    <w:rsid w:val="00C7085D"/>
    <w:rsid w:val="00C70E8E"/>
    <w:rsid w:val="00C7182A"/>
    <w:rsid w:val="00C7182C"/>
    <w:rsid w:val="00C8297F"/>
    <w:rsid w:val="00C83355"/>
    <w:rsid w:val="00C8590C"/>
    <w:rsid w:val="00C92F30"/>
    <w:rsid w:val="00C95482"/>
    <w:rsid w:val="00C9586E"/>
    <w:rsid w:val="00CA15D6"/>
    <w:rsid w:val="00CA4210"/>
    <w:rsid w:val="00CB4D7E"/>
    <w:rsid w:val="00CC1845"/>
    <w:rsid w:val="00CD4E60"/>
    <w:rsid w:val="00CD50CE"/>
    <w:rsid w:val="00CE3177"/>
    <w:rsid w:val="00CE5509"/>
    <w:rsid w:val="00CF09A2"/>
    <w:rsid w:val="00CF5673"/>
    <w:rsid w:val="00CF5E37"/>
    <w:rsid w:val="00D0544B"/>
    <w:rsid w:val="00D05F3B"/>
    <w:rsid w:val="00D06150"/>
    <w:rsid w:val="00D322C2"/>
    <w:rsid w:val="00D33D3A"/>
    <w:rsid w:val="00D43D36"/>
    <w:rsid w:val="00D44343"/>
    <w:rsid w:val="00D50CD5"/>
    <w:rsid w:val="00D5649F"/>
    <w:rsid w:val="00D57F8D"/>
    <w:rsid w:val="00D602A4"/>
    <w:rsid w:val="00D62536"/>
    <w:rsid w:val="00D800F2"/>
    <w:rsid w:val="00D81EC3"/>
    <w:rsid w:val="00D950EF"/>
    <w:rsid w:val="00D971CE"/>
    <w:rsid w:val="00DA2CD0"/>
    <w:rsid w:val="00DB6039"/>
    <w:rsid w:val="00DC09BD"/>
    <w:rsid w:val="00DC50C0"/>
    <w:rsid w:val="00DD0BDA"/>
    <w:rsid w:val="00DD0CD8"/>
    <w:rsid w:val="00DD3FBA"/>
    <w:rsid w:val="00DD75C8"/>
    <w:rsid w:val="00DE11EA"/>
    <w:rsid w:val="00DE44D2"/>
    <w:rsid w:val="00DE61CF"/>
    <w:rsid w:val="00DE6F73"/>
    <w:rsid w:val="00DF3EF4"/>
    <w:rsid w:val="00E16361"/>
    <w:rsid w:val="00E262DC"/>
    <w:rsid w:val="00E31656"/>
    <w:rsid w:val="00E5048F"/>
    <w:rsid w:val="00E55716"/>
    <w:rsid w:val="00E66584"/>
    <w:rsid w:val="00E66E5B"/>
    <w:rsid w:val="00E90DDE"/>
    <w:rsid w:val="00EA3369"/>
    <w:rsid w:val="00EB29A5"/>
    <w:rsid w:val="00EB3A96"/>
    <w:rsid w:val="00EB55EF"/>
    <w:rsid w:val="00EC5AC3"/>
    <w:rsid w:val="00ED5B42"/>
    <w:rsid w:val="00EE00D4"/>
    <w:rsid w:val="00EE136D"/>
    <w:rsid w:val="00EE1A64"/>
    <w:rsid w:val="00EE2E73"/>
    <w:rsid w:val="00EE51F5"/>
    <w:rsid w:val="00EF3582"/>
    <w:rsid w:val="00EF4CEA"/>
    <w:rsid w:val="00EF7450"/>
    <w:rsid w:val="00EF7A2F"/>
    <w:rsid w:val="00F0022D"/>
    <w:rsid w:val="00F10F58"/>
    <w:rsid w:val="00F13741"/>
    <w:rsid w:val="00F278EF"/>
    <w:rsid w:val="00F355C6"/>
    <w:rsid w:val="00F36DD0"/>
    <w:rsid w:val="00F42836"/>
    <w:rsid w:val="00F44297"/>
    <w:rsid w:val="00F45BFE"/>
    <w:rsid w:val="00F50A1E"/>
    <w:rsid w:val="00F51EB0"/>
    <w:rsid w:val="00F53F4C"/>
    <w:rsid w:val="00F70536"/>
    <w:rsid w:val="00F73BCC"/>
    <w:rsid w:val="00F751B5"/>
    <w:rsid w:val="00F8189B"/>
    <w:rsid w:val="00F85FAE"/>
    <w:rsid w:val="00F863B9"/>
    <w:rsid w:val="00F977B7"/>
    <w:rsid w:val="00FA3C9D"/>
    <w:rsid w:val="00FA4696"/>
    <w:rsid w:val="00FB20E8"/>
    <w:rsid w:val="00FB4533"/>
    <w:rsid w:val="00FB5EAE"/>
    <w:rsid w:val="00FC474A"/>
    <w:rsid w:val="00FD45DB"/>
    <w:rsid w:val="00FD6EE4"/>
    <w:rsid w:val="00FE0353"/>
    <w:rsid w:val="00FE1282"/>
    <w:rsid w:val="00FE2EDF"/>
    <w:rsid w:val="00FE45AF"/>
    <w:rsid w:val="00FE6511"/>
    <w:rsid w:val="00FE7C99"/>
    <w:rsid w:val="00FE7D59"/>
    <w:rsid w:val="00FF0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702A"/>
  <w15:chartTrackingRefBased/>
  <w15:docId w15:val="{7447875C-C081-4B04-9174-44F4992C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FC"/>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104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DFC"/>
    <w:rPr>
      <w:rFonts w:eastAsiaTheme="majorEastAsia" w:cstheme="majorBidi"/>
      <w:color w:val="272727" w:themeColor="text1" w:themeTint="D8"/>
    </w:rPr>
  </w:style>
  <w:style w:type="paragraph" w:styleId="Title">
    <w:name w:val="Title"/>
    <w:basedOn w:val="Normal"/>
    <w:next w:val="Normal"/>
    <w:link w:val="TitleChar"/>
    <w:uiPriority w:val="10"/>
    <w:qFormat/>
    <w:rsid w:val="00104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DFC"/>
    <w:pPr>
      <w:spacing w:before="160"/>
      <w:jc w:val="center"/>
    </w:pPr>
    <w:rPr>
      <w:i/>
      <w:iCs/>
      <w:color w:val="404040" w:themeColor="text1" w:themeTint="BF"/>
    </w:rPr>
  </w:style>
  <w:style w:type="character" w:customStyle="1" w:styleId="QuoteChar">
    <w:name w:val="Quote Char"/>
    <w:basedOn w:val="DefaultParagraphFont"/>
    <w:link w:val="Quote"/>
    <w:uiPriority w:val="29"/>
    <w:rsid w:val="00104DFC"/>
    <w:rPr>
      <w:i/>
      <w:iCs/>
      <w:color w:val="404040" w:themeColor="text1" w:themeTint="BF"/>
    </w:rPr>
  </w:style>
  <w:style w:type="paragraph" w:styleId="ListParagraph">
    <w:name w:val="List Paragraph"/>
    <w:aliases w:val="Table of contents numbered,List Paragraph21,Lentele,List Paragraph2,ERP-List Paragraph,List Paragraph11,Bullet EY,Buletai,lp1,Bullet 1,Use Case List Paragraph,Numbering,List Paragraph111,Paragraph,List Paragraph Red,List 1 level"/>
    <w:basedOn w:val="Normal"/>
    <w:link w:val="ListParagraphChar"/>
    <w:uiPriority w:val="34"/>
    <w:qFormat/>
    <w:rsid w:val="00104DFC"/>
    <w:pPr>
      <w:ind w:left="720"/>
      <w:contextualSpacing/>
    </w:pPr>
  </w:style>
  <w:style w:type="character" w:styleId="IntenseEmphasis">
    <w:name w:val="Intense Emphasis"/>
    <w:basedOn w:val="DefaultParagraphFont"/>
    <w:uiPriority w:val="21"/>
    <w:qFormat/>
    <w:rsid w:val="00104DFC"/>
    <w:rPr>
      <w:i/>
      <w:iCs/>
      <w:color w:val="0F4761" w:themeColor="accent1" w:themeShade="BF"/>
    </w:rPr>
  </w:style>
  <w:style w:type="paragraph" w:styleId="IntenseQuote">
    <w:name w:val="Intense Quote"/>
    <w:basedOn w:val="Normal"/>
    <w:next w:val="Normal"/>
    <w:link w:val="IntenseQuoteChar"/>
    <w:uiPriority w:val="30"/>
    <w:qFormat/>
    <w:rsid w:val="00104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DFC"/>
    <w:rPr>
      <w:i/>
      <w:iCs/>
      <w:color w:val="0F4761" w:themeColor="accent1" w:themeShade="BF"/>
    </w:rPr>
  </w:style>
  <w:style w:type="character" w:styleId="IntenseReference">
    <w:name w:val="Intense Reference"/>
    <w:basedOn w:val="DefaultParagraphFont"/>
    <w:uiPriority w:val="32"/>
    <w:qFormat/>
    <w:rsid w:val="00104DFC"/>
    <w:rPr>
      <w:b/>
      <w:bCs/>
      <w:smallCaps/>
      <w:color w:val="0F4761" w:themeColor="accent1" w:themeShade="BF"/>
      <w:spacing w:val="5"/>
    </w:rPr>
  </w:style>
  <w:style w:type="character" w:styleId="Hyperlink">
    <w:name w:val="Hyperlink"/>
    <w:basedOn w:val="DefaultParagraphFont"/>
    <w:uiPriority w:val="99"/>
    <w:unhideWhenUsed/>
    <w:rsid w:val="00104DFC"/>
    <w:rPr>
      <w:color w:val="467886" w:themeColor="hyperlink"/>
      <w:u w:val="single"/>
    </w:rPr>
  </w:style>
  <w:style w:type="character" w:styleId="UnresolvedMention">
    <w:name w:val="Unresolved Mention"/>
    <w:basedOn w:val="DefaultParagraphFont"/>
    <w:uiPriority w:val="99"/>
    <w:semiHidden/>
    <w:unhideWhenUsed/>
    <w:rsid w:val="00104DFC"/>
    <w:rPr>
      <w:color w:val="605E5C"/>
      <w:shd w:val="clear" w:color="auto" w:fill="E1DFDD"/>
    </w:rPr>
  </w:style>
  <w:style w:type="character" w:customStyle="1" w:styleId="ListParagraphChar">
    <w:name w:val="List Paragraph Char"/>
    <w:aliases w:val="Table of contents numbered Char,List Paragraph21 Char,Lentele Char,List Paragraph2 Char,ERP-List Paragraph Char,List Paragraph11 Char,Bullet EY Char,Buletai Char,lp1 Char,Bullet 1 Char,Use Case List Paragraph Char,Numbering Char"/>
    <w:basedOn w:val="DefaultParagraphFont"/>
    <w:link w:val="ListParagraph"/>
    <w:uiPriority w:val="34"/>
    <w:qFormat/>
    <w:locked/>
    <w:rsid w:val="00104DFC"/>
  </w:style>
  <w:style w:type="paragraph" w:styleId="Header">
    <w:name w:val="header"/>
    <w:basedOn w:val="Normal"/>
    <w:link w:val="HeaderChar"/>
    <w:uiPriority w:val="99"/>
    <w:unhideWhenUsed/>
    <w:rsid w:val="00104DFC"/>
    <w:pPr>
      <w:tabs>
        <w:tab w:val="center" w:pos="4680"/>
        <w:tab w:val="right" w:pos="9360"/>
      </w:tabs>
    </w:pPr>
  </w:style>
  <w:style w:type="character" w:customStyle="1" w:styleId="HeaderChar">
    <w:name w:val="Header Char"/>
    <w:basedOn w:val="DefaultParagraphFont"/>
    <w:link w:val="Header"/>
    <w:uiPriority w:val="99"/>
    <w:rsid w:val="00104DFC"/>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EB55EF"/>
    <w:pPr>
      <w:tabs>
        <w:tab w:val="center" w:pos="4680"/>
        <w:tab w:val="right" w:pos="9360"/>
      </w:tabs>
    </w:pPr>
  </w:style>
  <w:style w:type="character" w:customStyle="1" w:styleId="FooterChar">
    <w:name w:val="Footer Char"/>
    <w:basedOn w:val="DefaultParagraphFont"/>
    <w:link w:val="Footer"/>
    <w:uiPriority w:val="99"/>
    <w:rsid w:val="00EB55EF"/>
    <w:rPr>
      <w:rFonts w:ascii="Times New Roman" w:eastAsia="Times New Roman" w:hAnsi="Times New Roman" w:cs="Times New Roman"/>
      <w:kern w:val="0"/>
      <w:lang w:val="en-GB"/>
      <w14:ligatures w14:val="none"/>
    </w:rPr>
  </w:style>
  <w:style w:type="character" w:customStyle="1" w:styleId="Bodytext3NotBold">
    <w:name w:val="Body text (3) + Not Bold"/>
    <w:basedOn w:val="DefaultParagraphFont"/>
    <w:rsid w:val="0060279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DefaultParagraphFont"/>
    <w:link w:val="Bodytext20"/>
    <w:rsid w:val="00CE317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E3177"/>
    <w:pPr>
      <w:widowControl w:val="0"/>
      <w:shd w:val="clear" w:color="auto" w:fill="FFFFFF"/>
      <w:spacing w:before="540" w:after="60" w:line="0" w:lineRule="atLeast"/>
      <w:jc w:val="both"/>
    </w:pPr>
    <w:rPr>
      <w:kern w:val="2"/>
      <w:lang w:val="en-US"/>
      <w14:ligatures w14:val="standardContextual"/>
    </w:rPr>
  </w:style>
  <w:style w:type="character" w:styleId="CommentReference">
    <w:name w:val="annotation reference"/>
    <w:basedOn w:val="DefaultParagraphFont"/>
    <w:uiPriority w:val="99"/>
    <w:semiHidden/>
    <w:unhideWhenUsed/>
    <w:rsid w:val="00EB29A5"/>
    <w:rPr>
      <w:sz w:val="16"/>
      <w:szCs w:val="16"/>
    </w:rPr>
  </w:style>
  <w:style w:type="paragraph" w:styleId="CommentText">
    <w:name w:val="annotation text"/>
    <w:basedOn w:val="Normal"/>
    <w:link w:val="CommentTextChar"/>
    <w:uiPriority w:val="99"/>
    <w:unhideWhenUsed/>
    <w:rsid w:val="00EB29A5"/>
    <w:rPr>
      <w:sz w:val="20"/>
      <w:szCs w:val="20"/>
    </w:rPr>
  </w:style>
  <w:style w:type="character" w:customStyle="1" w:styleId="CommentTextChar">
    <w:name w:val="Comment Text Char"/>
    <w:basedOn w:val="DefaultParagraphFont"/>
    <w:link w:val="CommentText"/>
    <w:uiPriority w:val="99"/>
    <w:rsid w:val="00EB29A5"/>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B29A5"/>
    <w:rPr>
      <w:b/>
      <w:bCs/>
    </w:rPr>
  </w:style>
  <w:style w:type="character" w:customStyle="1" w:styleId="CommentSubjectChar">
    <w:name w:val="Comment Subject Char"/>
    <w:basedOn w:val="CommentTextChar"/>
    <w:link w:val="CommentSubject"/>
    <w:uiPriority w:val="99"/>
    <w:semiHidden/>
    <w:rsid w:val="00EB29A5"/>
    <w:rPr>
      <w:rFonts w:ascii="Times New Roman" w:eastAsia="Times New Roman" w:hAnsi="Times New Roman" w:cs="Times New Roman"/>
      <w:b/>
      <w:bCs/>
      <w:kern w:val="0"/>
      <w:sz w:val="20"/>
      <w:szCs w:val="20"/>
      <w:lang w:val="en-GB"/>
      <w14:ligatures w14:val="none"/>
    </w:rPr>
  </w:style>
  <w:style w:type="paragraph" w:customStyle="1" w:styleId="taltipfb">
    <w:name w:val="taltipfb"/>
    <w:basedOn w:val="Normal"/>
    <w:rsid w:val="008E0632"/>
    <w:pPr>
      <w:spacing w:before="100" w:beforeAutospacing="1" w:after="100" w:afterAutospacing="1"/>
    </w:pPr>
    <w:rPr>
      <w:lang w:val="en-US"/>
    </w:rPr>
  </w:style>
  <w:style w:type="character" w:customStyle="1" w:styleId="bkg-highlight-red">
    <w:name w:val="bkg-highlight-red"/>
    <w:basedOn w:val="DefaultParagraphFont"/>
    <w:rsid w:val="008E0632"/>
  </w:style>
  <w:style w:type="paragraph" w:customStyle="1" w:styleId="tajtip">
    <w:name w:val="tajtip"/>
    <w:basedOn w:val="Normal"/>
    <w:rsid w:val="008E0632"/>
    <w:pPr>
      <w:spacing w:before="100" w:beforeAutospacing="1" w:after="100" w:afterAutospacing="1"/>
    </w:pPr>
    <w:rPr>
      <w:lang w:val="en-US"/>
    </w:rPr>
  </w:style>
  <w:style w:type="paragraph" w:styleId="Revision">
    <w:name w:val="Revision"/>
    <w:hidden/>
    <w:uiPriority w:val="99"/>
    <w:semiHidden/>
    <w:rsid w:val="00B461F7"/>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A4F3-5B6F-462E-BBDF-F5C8E11E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6032</Words>
  <Characters>34383</Characters>
  <DocSecurity>0</DocSecurity>
  <Lines>286</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2026-06-08T13:31:00Z</dcterms:created>
  <dcterms:modified xsi:type="dcterms:W3CDTF">2026-06-10T07:03:00Z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d1dbd5dedf10432a8ab3a44a5ef2f400202606091350202">
    <vt:lpwstr>KwfjgojinbcutvbZWmYz2yR8ayA=</vt:lpwstr>
  </property>
</Properties>
</file>