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D92" w:rsidRPr="009E2D92" w:rsidRDefault="009E2D92" w:rsidP="009E2D92">
      <w:pPr>
        <w:spacing w:after="0" w:line="240" w:lineRule="auto"/>
        <w:ind w:left="5184"/>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lang w:val="it-IT"/>
        </w:rPr>
        <w:t>Baudžiamoji</w:t>
      </w:r>
      <w:r w:rsidRPr="009E2D92">
        <w:rPr>
          <w:rFonts w:ascii="Times New Roman" w:eastAsia="Times New Roman" w:hAnsi="Times New Roman" w:cs="Times New Roman"/>
          <w:sz w:val="24"/>
          <w:szCs w:val="24"/>
        </w:rPr>
        <w:t xml:space="preserve"> byla Nr. 2K-78-511/2019</w:t>
      </w:r>
    </w:p>
    <w:p w:rsidR="009E2D92" w:rsidRPr="009E2D92" w:rsidRDefault="009E2D92" w:rsidP="009E2D92">
      <w:pPr>
        <w:spacing w:after="0" w:line="240" w:lineRule="auto"/>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t xml:space="preserve">Teisminio proceso Nr. </w:t>
      </w:r>
      <w:r w:rsidRPr="009E2D92">
        <w:rPr>
          <w:rFonts w:ascii="Times New Roman" w:eastAsia="Calibri" w:hAnsi="Times New Roman" w:cs="Times New Roman"/>
          <w:bCs/>
          <w:color w:val="000000"/>
          <w:sz w:val="24"/>
          <w:szCs w:val="24"/>
        </w:rPr>
        <w:t>1-17-1-01214-2013-4</w:t>
      </w:r>
    </w:p>
    <w:p w:rsidR="009E2D92" w:rsidRPr="009E2D92" w:rsidRDefault="009E2D92" w:rsidP="009E2D92">
      <w:pPr>
        <w:spacing w:after="0" w:line="240" w:lineRule="auto"/>
        <w:ind w:left="3888" w:firstLine="1296"/>
        <w:jc w:val="both"/>
        <w:rPr>
          <w:rFonts w:ascii="Calibri" w:eastAsia="Calibri" w:hAnsi="Calibri" w:cs="Calibri"/>
        </w:rPr>
      </w:pPr>
      <w:r w:rsidRPr="009E2D92">
        <w:rPr>
          <w:rFonts w:ascii="Times New Roman" w:eastAsia="Times New Roman" w:hAnsi="Times New Roman" w:cs="Times New Roman"/>
          <w:sz w:val="24"/>
          <w:szCs w:val="24"/>
        </w:rPr>
        <w:t>Procesinio sprendimo kategorijos: 1.2.3.4.1;</w:t>
      </w:r>
    </w:p>
    <w:p w:rsidR="009E2D92" w:rsidRDefault="009E2D92" w:rsidP="009E2D92">
      <w:pPr>
        <w:spacing w:after="0" w:line="240" w:lineRule="auto"/>
        <w:ind w:left="3888" w:firstLine="1296"/>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1.1.8.1.2; 2.1.15.1.2</w:t>
      </w:r>
    </w:p>
    <w:p w:rsidR="009E2D92" w:rsidRPr="009E2D92" w:rsidRDefault="009E2D92" w:rsidP="009E2D92">
      <w:pPr>
        <w:spacing w:after="0" w:line="240" w:lineRule="auto"/>
        <w:ind w:left="3888" w:firstLine="1296"/>
        <w:jc w:val="both"/>
        <w:rPr>
          <w:rFonts w:ascii="Calibri" w:eastAsia="Calibri" w:hAnsi="Calibri" w:cs="Calibri"/>
        </w:rPr>
      </w:pPr>
      <w:r>
        <w:rPr>
          <w:rFonts w:ascii="Times New Roman" w:eastAsia="Times New Roman" w:hAnsi="Times New Roman" w:cs="Times New Roman"/>
          <w:sz w:val="24"/>
          <w:szCs w:val="24"/>
        </w:rPr>
        <w:t>(S)</w:t>
      </w:r>
    </w:p>
    <w:p w:rsidR="009E2D92" w:rsidRPr="009E2D92" w:rsidRDefault="009E2D92" w:rsidP="009E2D92">
      <w:pPr>
        <w:spacing w:after="0" w:line="240" w:lineRule="auto"/>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p>
    <w:p w:rsidR="009E2D92" w:rsidRPr="009E2D92" w:rsidRDefault="009E2D92" w:rsidP="009E2D92">
      <w:pPr>
        <w:spacing w:after="0" w:line="240" w:lineRule="auto"/>
        <w:jc w:val="center"/>
        <w:rPr>
          <w:rFonts w:ascii="Times New Roman" w:eastAsia="Times New Roman" w:hAnsi="Times New Roman" w:cs="Times New Roman"/>
          <w:sz w:val="24"/>
          <w:szCs w:val="24"/>
        </w:rPr>
      </w:pPr>
      <w:r w:rsidRPr="009E2D92">
        <w:rPr>
          <w:rFonts w:ascii="Calibri" w:eastAsia="Calibri" w:hAnsi="Calibri" w:cs="Calibri"/>
          <w:noProof/>
          <w:lang w:eastAsia="lt-LT"/>
        </w:rPr>
        <w:drawing>
          <wp:inline distT="0" distB="0" distL="0" distR="0" wp14:anchorId="66C36EBC" wp14:editId="727C02E0">
            <wp:extent cx="676275" cy="697865"/>
            <wp:effectExtent l="0" t="0" r="9525" b="698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97865"/>
                    </a:xfrm>
                    <a:prstGeom prst="rect">
                      <a:avLst/>
                    </a:prstGeom>
                    <a:noFill/>
                    <a:ln>
                      <a:noFill/>
                    </a:ln>
                  </pic:spPr>
                </pic:pic>
              </a:graphicData>
            </a:graphic>
          </wp:inline>
        </w:drawing>
      </w:r>
    </w:p>
    <w:p w:rsidR="009E2D92" w:rsidRPr="009E2D92" w:rsidRDefault="009E2D92" w:rsidP="009E2D92">
      <w:pPr>
        <w:keepNext/>
        <w:spacing w:after="0" w:line="240" w:lineRule="auto"/>
        <w:jc w:val="center"/>
        <w:outlineLvl w:val="0"/>
        <w:rPr>
          <w:rFonts w:ascii="Times New Roman" w:eastAsia="Times New Roman" w:hAnsi="Times New Roman" w:cs="Times New Roman"/>
          <w:b/>
          <w:bCs/>
          <w:sz w:val="32"/>
          <w:szCs w:val="24"/>
        </w:rPr>
      </w:pPr>
      <w:r w:rsidRPr="009E2D92">
        <w:rPr>
          <w:rFonts w:ascii="Times New Roman" w:eastAsia="Times New Roman" w:hAnsi="Times New Roman" w:cs="Times New Roman"/>
          <w:b/>
          <w:bCs/>
          <w:sz w:val="32"/>
          <w:szCs w:val="24"/>
        </w:rPr>
        <w:t xml:space="preserve">LIETUVOS AUKŠČIAUSIASIS TEISMAS </w:t>
      </w:r>
    </w:p>
    <w:p w:rsidR="009E2D92" w:rsidRPr="009E2D92" w:rsidRDefault="009E2D92" w:rsidP="009E2D92">
      <w:pPr>
        <w:keepNext/>
        <w:spacing w:after="0" w:line="240" w:lineRule="auto"/>
        <w:outlineLvl w:val="0"/>
        <w:rPr>
          <w:rFonts w:ascii="Times New Roman" w:eastAsia="Times New Roman" w:hAnsi="Times New Roman" w:cs="Times New Roman"/>
          <w:b/>
          <w:bCs/>
          <w:sz w:val="32"/>
          <w:szCs w:val="24"/>
        </w:rPr>
      </w:pPr>
    </w:p>
    <w:p w:rsidR="009E2D92" w:rsidRPr="009E2D92" w:rsidRDefault="009E2D92" w:rsidP="009E2D92">
      <w:pPr>
        <w:keepNext/>
        <w:spacing w:after="0" w:line="240" w:lineRule="auto"/>
        <w:jc w:val="center"/>
        <w:outlineLvl w:val="0"/>
        <w:rPr>
          <w:rFonts w:ascii="Times New Roman" w:eastAsia="Times New Roman" w:hAnsi="Times New Roman" w:cs="Times New Roman"/>
          <w:b/>
          <w:bCs/>
          <w:sz w:val="32"/>
          <w:szCs w:val="24"/>
        </w:rPr>
      </w:pPr>
      <w:r w:rsidRPr="009E2D92">
        <w:rPr>
          <w:rFonts w:ascii="Times New Roman" w:eastAsia="Times New Roman" w:hAnsi="Times New Roman" w:cs="Times New Roman"/>
          <w:b/>
          <w:bCs/>
          <w:sz w:val="32"/>
          <w:szCs w:val="24"/>
        </w:rPr>
        <w:t>N U T A R T I S</w:t>
      </w:r>
    </w:p>
    <w:p w:rsidR="009E2D92" w:rsidRPr="009E2D92" w:rsidRDefault="009E2D92" w:rsidP="009E2D92">
      <w:pPr>
        <w:keepNext/>
        <w:spacing w:after="0" w:line="240" w:lineRule="auto"/>
        <w:jc w:val="center"/>
        <w:outlineLvl w:val="1"/>
        <w:rPr>
          <w:rFonts w:ascii="Times New Roman" w:eastAsia="Times New Roman" w:hAnsi="Times New Roman" w:cs="Times New Roman"/>
          <w:sz w:val="28"/>
          <w:szCs w:val="24"/>
        </w:rPr>
      </w:pPr>
      <w:r w:rsidRPr="009E2D92">
        <w:rPr>
          <w:rFonts w:ascii="Times New Roman" w:eastAsia="Times New Roman" w:hAnsi="Times New Roman" w:cs="Times New Roman"/>
          <w:sz w:val="24"/>
          <w:szCs w:val="24"/>
        </w:rPr>
        <w:t>LIETUVOS RESPUBLIKOS VARDU</w:t>
      </w:r>
    </w:p>
    <w:p w:rsidR="009E2D92" w:rsidRPr="009E2D92" w:rsidRDefault="009E2D92" w:rsidP="009E2D92">
      <w:pPr>
        <w:spacing w:after="0" w:line="240" w:lineRule="auto"/>
        <w:rPr>
          <w:rFonts w:ascii="Times New Roman" w:eastAsia="Times New Roman" w:hAnsi="Times New Roman" w:cs="Times New Roman"/>
          <w:sz w:val="24"/>
          <w:szCs w:val="24"/>
        </w:rPr>
      </w:pPr>
    </w:p>
    <w:p w:rsidR="009E2D92" w:rsidRPr="009E2D92" w:rsidRDefault="009E2D92" w:rsidP="009E2D92">
      <w:pPr>
        <w:keepNext/>
        <w:spacing w:after="0" w:line="240" w:lineRule="auto"/>
        <w:jc w:val="center"/>
        <w:outlineLvl w:val="0"/>
        <w:rPr>
          <w:rFonts w:ascii="Times New Roman" w:eastAsia="Times New Roman" w:hAnsi="Times New Roman" w:cs="Times New Roman"/>
          <w:bCs/>
          <w:sz w:val="24"/>
          <w:szCs w:val="24"/>
        </w:rPr>
      </w:pPr>
      <w:r w:rsidRPr="009E2D92">
        <w:rPr>
          <w:rFonts w:ascii="Times New Roman" w:eastAsia="Times New Roman" w:hAnsi="Times New Roman" w:cs="Times New Roman"/>
          <w:bCs/>
          <w:sz w:val="24"/>
          <w:szCs w:val="24"/>
        </w:rPr>
        <w:t>2019 m. balandžio 25 d.</w:t>
      </w:r>
    </w:p>
    <w:p w:rsidR="009E2D92" w:rsidRPr="009E2D92" w:rsidRDefault="009E2D92" w:rsidP="009E2D92">
      <w:pPr>
        <w:spacing w:after="0" w:line="240" w:lineRule="auto"/>
        <w:jc w:val="center"/>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Vilnius</w:t>
      </w:r>
    </w:p>
    <w:p w:rsidR="009E2D92" w:rsidRPr="009E2D92" w:rsidRDefault="009E2D92" w:rsidP="009E2D92">
      <w:pPr>
        <w:spacing w:after="0" w:line="240" w:lineRule="auto"/>
        <w:rPr>
          <w:rFonts w:ascii="Times New Roman" w:eastAsia="Times New Roman" w:hAnsi="Times New Roman" w:cs="Times New Roman"/>
          <w:sz w:val="24"/>
          <w:szCs w:val="24"/>
        </w:rPr>
      </w:pPr>
    </w:p>
    <w:p w:rsidR="009E2D92" w:rsidRPr="009E2D92" w:rsidRDefault="009E2D92" w:rsidP="009E2D92">
      <w:pPr>
        <w:spacing w:after="0" w:line="240" w:lineRule="auto"/>
        <w:ind w:firstLine="720"/>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 xml:space="preserve">Lietuvos Aukščiausiojo Teismo Baudžiamųjų bylų skyriaus teisėjų kolegija, susidedanti iš teisėjų Vytauto Masioko (kolegijos pirmininkas), Alvydo Pikelio ir Eligijaus </w:t>
      </w:r>
      <w:proofErr w:type="spellStart"/>
      <w:r w:rsidRPr="009E2D92">
        <w:rPr>
          <w:rFonts w:ascii="Times New Roman" w:eastAsia="Times New Roman" w:hAnsi="Times New Roman" w:cs="Times New Roman"/>
          <w:sz w:val="24"/>
          <w:szCs w:val="24"/>
        </w:rPr>
        <w:t>Gladučio</w:t>
      </w:r>
      <w:proofErr w:type="spellEnd"/>
      <w:r w:rsidRPr="009E2D92">
        <w:rPr>
          <w:rFonts w:ascii="Times New Roman" w:eastAsia="Times New Roman" w:hAnsi="Times New Roman" w:cs="Times New Roman"/>
          <w:sz w:val="24"/>
          <w:szCs w:val="24"/>
        </w:rPr>
        <w:t xml:space="preserve"> (pranešėjas),</w:t>
      </w:r>
    </w:p>
    <w:p w:rsidR="009E2D92" w:rsidRPr="009E2D92" w:rsidRDefault="009E2D92" w:rsidP="009E2D92">
      <w:pPr>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 xml:space="preserve">sekretoriaujant Ritai </w:t>
      </w:r>
      <w:proofErr w:type="spellStart"/>
      <w:r w:rsidRPr="009E2D92">
        <w:rPr>
          <w:rFonts w:ascii="Times New Roman" w:eastAsia="Times New Roman" w:hAnsi="Times New Roman" w:cs="Times New Roman"/>
          <w:sz w:val="24"/>
          <w:szCs w:val="24"/>
        </w:rPr>
        <w:t>Bartulienei</w:t>
      </w:r>
      <w:proofErr w:type="spellEnd"/>
      <w:r w:rsidRPr="009E2D92">
        <w:rPr>
          <w:rFonts w:ascii="Times New Roman" w:eastAsia="Times New Roman" w:hAnsi="Times New Roman" w:cs="Times New Roman"/>
          <w:sz w:val="24"/>
          <w:szCs w:val="24"/>
        </w:rPr>
        <w:t xml:space="preserve">, </w:t>
      </w:r>
    </w:p>
    <w:p w:rsidR="009E2D92" w:rsidRPr="009E2D92" w:rsidRDefault="009E2D92" w:rsidP="009E2D92">
      <w:pPr>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 xml:space="preserve">dalyvaujant  prokurorei Jolitai </w:t>
      </w:r>
      <w:proofErr w:type="spellStart"/>
      <w:r w:rsidRPr="009E2D92">
        <w:rPr>
          <w:rFonts w:ascii="Times New Roman" w:eastAsia="Times New Roman" w:hAnsi="Times New Roman" w:cs="Times New Roman"/>
          <w:sz w:val="24"/>
          <w:szCs w:val="24"/>
        </w:rPr>
        <w:t>Urbelienei</w:t>
      </w:r>
      <w:proofErr w:type="spellEnd"/>
      <w:r w:rsidRPr="009E2D92">
        <w:rPr>
          <w:rFonts w:ascii="Times New Roman" w:eastAsia="Times New Roman" w:hAnsi="Times New Roman" w:cs="Times New Roman"/>
          <w:sz w:val="24"/>
          <w:szCs w:val="24"/>
        </w:rPr>
        <w:t>,</w:t>
      </w:r>
    </w:p>
    <w:p w:rsidR="009E2D92" w:rsidRPr="009E2D92" w:rsidRDefault="009E2D92" w:rsidP="009E2D92">
      <w:pPr>
        <w:spacing w:after="0" w:line="240" w:lineRule="auto"/>
        <w:jc w:val="both"/>
        <w:rPr>
          <w:rFonts w:ascii="Calibri" w:eastAsia="Calibri" w:hAnsi="Calibri" w:cs="Calibri"/>
        </w:rPr>
      </w:pPr>
      <w:r>
        <w:rPr>
          <w:rFonts w:ascii="Times New Roman" w:eastAsia="Times New Roman" w:hAnsi="Times New Roman" w:cs="Times New Roman"/>
          <w:sz w:val="24"/>
          <w:szCs w:val="24"/>
        </w:rPr>
        <w:t>nuteistojo M. Ž.</w:t>
      </w:r>
      <w:r w:rsidRPr="009E2D92">
        <w:rPr>
          <w:rFonts w:ascii="Times New Roman" w:eastAsia="Times New Roman" w:hAnsi="Times New Roman" w:cs="Times New Roman"/>
          <w:sz w:val="24"/>
          <w:szCs w:val="24"/>
        </w:rPr>
        <w:t xml:space="preserve"> gynėjui advokatui  Ramūnui </w:t>
      </w:r>
      <w:proofErr w:type="spellStart"/>
      <w:r w:rsidRPr="009E2D92">
        <w:rPr>
          <w:rFonts w:ascii="Times New Roman" w:eastAsia="Times New Roman" w:hAnsi="Times New Roman" w:cs="Times New Roman"/>
          <w:sz w:val="24"/>
          <w:szCs w:val="24"/>
        </w:rPr>
        <w:t>Mikulskui</w:t>
      </w:r>
      <w:proofErr w:type="spellEnd"/>
      <w:r w:rsidRPr="009E2D92">
        <w:rPr>
          <w:rFonts w:ascii="Times New Roman" w:eastAsia="Times New Roman" w:hAnsi="Times New Roman" w:cs="Times New Roman"/>
          <w:sz w:val="24"/>
          <w:szCs w:val="24"/>
        </w:rPr>
        <w:t>,</w:t>
      </w:r>
    </w:p>
    <w:p w:rsidR="009E2D92" w:rsidRPr="009E2D92" w:rsidRDefault="009E2D92" w:rsidP="009E2D92">
      <w:pPr>
        <w:spacing w:after="0" w:line="240" w:lineRule="auto"/>
        <w:jc w:val="both"/>
        <w:rPr>
          <w:rFonts w:ascii="Calibri" w:eastAsia="Calibri" w:hAnsi="Calibri" w:cs="Calibri"/>
        </w:rPr>
      </w:pPr>
      <w:r>
        <w:rPr>
          <w:rFonts w:ascii="Times New Roman" w:eastAsia="Times New Roman" w:hAnsi="Times New Roman" w:cs="Times New Roman"/>
          <w:sz w:val="24"/>
          <w:szCs w:val="24"/>
        </w:rPr>
        <w:t>nuteistajam M. Ž.</w:t>
      </w:r>
      <w:r w:rsidRPr="009E2D92">
        <w:rPr>
          <w:rFonts w:ascii="Times New Roman" w:eastAsia="Times New Roman" w:hAnsi="Times New Roman" w:cs="Times New Roman"/>
          <w:sz w:val="24"/>
          <w:szCs w:val="24"/>
        </w:rPr>
        <w:t>,</w:t>
      </w:r>
    </w:p>
    <w:p w:rsidR="009E2D92" w:rsidRPr="009E2D92" w:rsidRDefault="009E2D92" w:rsidP="009E2D92">
      <w:pPr>
        <w:spacing w:after="0" w:line="240" w:lineRule="auto"/>
        <w:rPr>
          <w:rFonts w:ascii="Calibri" w:eastAsia="Calibri" w:hAnsi="Calibri" w:cs="Calibri"/>
        </w:rPr>
      </w:pPr>
      <w:r>
        <w:rPr>
          <w:rFonts w:ascii="Times New Roman" w:eastAsia="Times New Roman" w:hAnsi="Times New Roman" w:cs="Times New Roman"/>
          <w:sz w:val="24"/>
          <w:szCs w:val="24"/>
        </w:rPr>
        <w:t>nukentėjusiesiems: R. V., M. V., S. V.</w:t>
      </w:r>
      <w:r w:rsidRPr="009E2D92">
        <w:rPr>
          <w:rFonts w:ascii="Times New Roman" w:eastAsia="Times New Roman" w:hAnsi="Times New Roman" w:cs="Times New Roman"/>
          <w:sz w:val="24"/>
          <w:szCs w:val="24"/>
        </w:rPr>
        <w:t>,</w:t>
      </w:r>
    </w:p>
    <w:p w:rsidR="009E2D92" w:rsidRPr="009E2D92" w:rsidRDefault="009E2D92" w:rsidP="009E2D92">
      <w:pPr>
        <w:spacing w:after="0" w:line="240" w:lineRule="auto"/>
        <w:rPr>
          <w:rFonts w:ascii="Calibri" w:eastAsia="Calibri" w:hAnsi="Calibri" w:cs="Calibri"/>
        </w:rPr>
      </w:pPr>
      <w:r w:rsidRPr="009E2D92">
        <w:rPr>
          <w:rFonts w:ascii="Times New Roman" w:eastAsia="Times New Roman" w:hAnsi="Times New Roman" w:cs="Times New Roman"/>
          <w:sz w:val="24"/>
          <w:szCs w:val="24"/>
        </w:rPr>
        <w:t xml:space="preserve">nukentėjusiųjų atstovams advokatams </w:t>
      </w:r>
      <w:proofErr w:type="spellStart"/>
      <w:r w:rsidRPr="009E2D92">
        <w:rPr>
          <w:rFonts w:ascii="Times New Roman" w:eastAsia="Times New Roman" w:hAnsi="Times New Roman" w:cs="Times New Roman"/>
          <w:sz w:val="24"/>
          <w:szCs w:val="24"/>
        </w:rPr>
        <w:t>Gedimiui</w:t>
      </w:r>
      <w:proofErr w:type="spellEnd"/>
      <w:r w:rsidRPr="009E2D92">
        <w:rPr>
          <w:rFonts w:ascii="Times New Roman" w:eastAsia="Times New Roman" w:hAnsi="Times New Roman" w:cs="Times New Roman"/>
          <w:sz w:val="24"/>
          <w:szCs w:val="24"/>
        </w:rPr>
        <w:t xml:space="preserve"> </w:t>
      </w:r>
      <w:proofErr w:type="spellStart"/>
      <w:r w:rsidRPr="009E2D92">
        <w:rPr>
          <w:rFonts w:ascii="Times New Roman" w:eastAsia="Times New Roman" w:hAnsi="Times New Roman" w:cs="Times New Roman"/>
          <w:sz w:val="24"/>
          <w:szCs w:val="24"/>
        </w:rPr>
        <w:t>Gudeliauskui</w:t>
      </w:r>
      <w:proofErr w:type="spellEnd"/>
      <w:r w:rsidRPr="009E2D92">
        <w:rPr>
          <w:rFonts w:ascii="Times New Roman" w:eastAsia="Times New Roman" w:hAnsi="Times New Roman" w:cs="Times New Roman"/>
          <w:sz w:val="24"/>
          <w:szCs w:val="24"/>
        </w:rPr>
        <w:t xml:space="preserve">, Modestui Sriubui, </w:t>
      </w:r>
    </w:p>
    <w:p w:rsidR="009E2D92" w:rsidRPr="009E2D92" w:rsidRDefault="009E2D92" w:rsidP="009E2D92">
      <w:pPr>
        <w:spacing w:after="0" w:line="240" w:lineRule="auto"/>
        <w:rPr>
          <w:rFonts w:ascii="Calibri" w:eastAsia="Calibri" w:hAnsi="Calibri" w:cs="Calibri"/>
        </w:rPr>
      </w:pPr>
      <w:r w:rsidRPr="009E2D92">
        <w:rPr>
          <w:rFonts w:ascii="Times New Roman" w:eastAsia="Times New Roman" w:hAnsi="Times New Roman" w:cs="Times New Roman"/>
          <w:sz w:val="24"/>
          <w:szCs w:val="24"/>
        </w:rPr>
        <w:t xml:space="preserve">civilinio atsakovo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atstovui advokatui Mindaugui Dūdai, </w:t>
      </w:r>
    </w:p>
    <w:p w:rsidR="009E2D92" w:rsidRPr="009E2D92" w:rsidRDefault="009E2D92" w:rsidP="009E2D92">
      <w:pPr>
        <w:spacing w:after="0" w:line="240" w:lineRule="auto"/>
        <w:jc w:val="both"/>
        <w:rPr>
          <w:rFonts w:ascii="Times New Roman" w:eastAsia="Times New Roman" w:hAnsi="Times New Roman" w:cs="Times New Roman"/>
          <w:sz w:val="24"/>
          <w:szCs w:val="24"/>
        </w:rPr>
      </w:pPr>
    </w:p>
    <w:p w:rsidR="009E2D92" w:rsidRPr="009E2D92" w:rsidRDefault="009E2D92" w:rsidP="009E2D92">
      <w:pPr>
        <w:spacing w:after="0" w:line="240" w:lineRule="auto"/>
        <w:ind w:firstLine="720"/>
        <w:jc w:val="both"/>
        <w:rPr>
          <w:rFonts w:ascii="Calibri" w:eastAsia="Calibri" w:hAnsi="Calibri" w:cs="Calibri"/>
        </w:rPr>
      </w:pPr>
      <w:r w:rsidRPr="009E2D92">
        <w:rPr>
          <w:rFonts w:ascii="Times New Roman" w:eastAsia="Times New Roman" w:hAnsi="Times New Roman" w:cs="Times New Roman"/>
          <w:sz w:val="24"/>
          <w:szCs w:val="24"/>
        </w:rPr>
        <w:t xml:space="preserve">viešame teismo posėdyje kasacine žodinio proceso tvarka išnagrinėjo baudžiamąją bylą pagal </w:t>
      </w:r>
      <w:r>
        <w:rPr>
          <w:rFonts w:ascii="Times New Roman" w:eastAsia="Times New Roman" w:hAnsi="Times New Roman" w:cs="Times New Roman"/>
          <w:b/>
          <w:sz w:val="24"/>
          <w:szCs w:val="24"/>
        </w:rPr>
        <w:t>nuteistojo M. Ž.</w:t>
      </w:r>
      <w:r w:rsidRPr="009E2D92">
        <w:rPr>
          <w:rFonts w:ascii="Times New Roman" w:eastAsia="Times New Roman" w:hAnsi="Times New Roman" w:cs="Times New Roman"/>
          <w:b/>
          <w:sz w:val="24"/>
          <w:szCs w:val="24"/>
        </w:rPr>
        <w:t xml:space="preserve"> gynėjo advokato Ramūno </w:t>
      </w:r>
      <w:proofErr w:type="spellStart"/>
      <w:r w:rsidRPr="009E2D92">
        <w:rPr>
          <w:rFonts w:ascii="Times New Roman" w:eastAsia="Times New Roman" w:hAnsi="Times New Roman" w:cs="Times New Roman"/>
          <w:b/>
          <w:sz w:val="24"/>
          <w:szCs w:val="24"/>
        </w:rPr>
        <w:t>Mikulsko</w:t>
      </w:r>
      <w:proofErr w:type="spellEnd"/>
      <w:r w:rsidRPr="009E2D92">
        <w:rPr>
          <w:rFonts w:ascii="Times New Roman" w:eastAsia="Times New Roman" w:hAnsi="Times New Roman" w:cs="Times New Roman"/>
          <w:sz w:val="24"/>
          <w:szCs w:val="24"/>
        </w:rPr>
        <w:t xml:space="preserve">, </w:t>
      </w:r>
      <w:r w:rsidRPr="009E2D92">
        <w:rPr>
          <w:rFonts w:ascii="Times New Roman" w:eastAsia="Times New Roman" w:hAnsi="Times New Roman" w:cs="Times New Roman"/>
          <w:b/>
          <w:sz w:val="24"/>
          <w:szCs w:val="24"/>
        </w:rPr>
        <w:t xml:space="preserve">Vilniaus apygardos prokuratūros Trečiojo baudžiamojo persekiojimo skyriaus vyriausiojo prokuroro Ruslano </w:t>
      </w:r>
      <w:proofErr w:type="spellStart"/>
      <w:r w:rsidRPr="009E2D92">
        <w:rPr>
          <w:rFonts w:ascii="Times New Roman" w:eastAsia="Times New Roman" w:hAnsi="Times New Roman" w:cs="Times New Roman"/>
          <w:b/>
          <w:sz w:val="24"/>
          <w:szCs w:val="24"/>
        </w:rPr>
        <w:t>Boiko</w:t>
      </w:r>
      <w:proofErr w:type="spellEnd"/>
      <w:r w:rsidRPr="009E2D92">
        <w:rPr>
          <w:rFonts w:ascii="Times New Roman" w:eastAsia="Times New Roman" w:hAnsi="Times New Roman" w:cs="Times New Roman"/>
          <w:b/>
          <w:sz w:val="24"/>
          <w:szCs w:val="24"/>
        </w:rPr>
        <w:t xml:space="preserve"> (</w:t>
      </w:r>
      <w:proofErr w:type="spellStart"/>
      <w:r w:rsidRPr="009E2D92">
        <w:rPr>
          <w:rFonts w:ascii="Times New Roman" w:eastAsia="Times New Roman" w:hAnsi="Times New Roman" w:cs="Times New Roman"/>
          <w:b/>
          <w:sz w:val="24"/>
          <w:szCs w:val="24"/>
        </w:rPr>
        <w:t>Ruslan</w:t>
      </w:r>
      <w:proofErr w:type="spellEnd"/>
      <w:r w:rsidRPr="009E2D92">
        <w:rPr>
          <w:rFonts w:ascii="Times New Roman" w:eastAsia="Times New Roman" w:hAnsi="Times New Roman" w:cs="Times New Roman"/>
          <w:b/>
          <w:sz w:val="24"/>
          <w:szCs w:val="24"/>
        </w:rPr>
        <w:t xml:space="preserve"> </w:t>
      </w:r>
      <w:proofErr w:type="spellStart"/>
      <w:r w:rsidRPr="009E2D92">
        <w:rPr>
          <w:rFonts w:ascii="Times New Roman" w:eastAsia="Times New Roman" w:hAnsi="Times New Roman" w:cs="Times New Roman"/>
          <w:b/>
          <w:sz w:val="24"/>
          <w:szCs w:val="24"/>
        </w:rPr>
        <w:t>Boiko</w:t>
      </w:r>
      <w:proofErr w:type="spellEnd"/>
      <w:r w:rsidRPr="009E2D92">
        <w:rPr>
          <w:rFonts w:ascii="Times New Roman" w:eastAsia="Times New Roman" w:hAnsi="Times New Roman" w:cs="Times New Roman"/>
          <w:b/>
          <w:sz w:val="24"/>
          <w:szCs w:val="24"/>
        </w:rPr>
        <w:t xml:space="preserve">), civilinės atsakovės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b/>
          <w:sz w:val="24"/>
          <w:szCs w:val="24"/>
        </w:rPr>
        <w:t xml:space="preserve"> atstovo advokato Mindaugo Dūdos</w:t>
      </w:r>
      <w:r w:rsidRPr="009E2D92">
        <w:rPr>
          <w:rFonts w:ascii="Times New Roman" w:eastAsia="Times New Roman" w:hAnsi="Times New Roman" w:cs="Times New Roman"/>
          <w:sz w:val="24"/>
          <w:szCs w:val="24"/>
        </w:rPr>
        <w:t xml:space="preserve"> kasacinius skundus dėl Vilniaus miesto apylinkės teismo 2017 m. spalio 12 d. ir Vilniaus apygardos teismo Baudžiamųjų bylų skyriaus teisėjų kolegijos 2018 m. rugsėjo 18 d. nuosprendžių.</w:t>
      </w:r>
    </w:p>
    <w:p w:rsidR="00FE6AD3" w:rsidRDefault="009E2D92" w:rsidP="009E2D92">
      <w:pPr>
        <w:spacing w:after="0" w:line="240" w:lineRule="auto"/>
        <w:ind w:firstLine="720"/>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 xml:space="preserve">Vilniaus miesto apylinkės teismo 2017 m. spalio 12 d. nuosprendžiu </w:t>
      </w:r>
      <w:r>
        <w:rPr>
          <w:rFonts w:ascii="Times New Roman" w:eastAsia="Times New Roman" w:hAnsi="Times New Roman" w:cs="Times New Roman"/>
          <w:b/>
          <w:sz w:val="24"/>
          <w:szCs w:val="24"/>
        </w:rPr>
        <w:t>M. Ž.</w:t>
      </w:r>
      <w:r w:rsidRPr="009E2D92">
        <w:rPr>
          <w:rFonts w:ascii="Times New Roman" w:eastAsia="Times New Roman" w:hAnsi="Times New Roman" w:cs="Times New Roman"/>
          <w:sz w:val="24"/>
          <w:szCs w:val="24"/>
        </w:rPr>
        <w:t xml:space="preserve"> nuteistas pagal Lietuvos Respublikos baudžiamojo kodekso (toliau – BK) 132 straipsnio 1 dalį dvejų metų laisvės atėmimu. Vadovaujantis BK 75 straipsnio 1 dali</w:t>
      </w:r>
      <w:r>
        <w:rPr>
          <w:rFonts w:ascii="Times New Roman" w:eastAsia="Times New Roman" w:hAnsi="Times New Roman" w:cs="Times New Roman"/>
          <w:sz w:val="24"/>
          <w:szCs w:val="24"/>
        </w:rPr>
        <w:t>mi, 2 dalies 8 punktu, M. Ž.</w:t>
      </w:r>
      <w:r w:rsidRPr="009E2D92">
        <w:rPr>
          <w:rFonts w:ascii="Times New Roman" w:eastAsia="Times New Roman" w:hAnsi="Times New Roman" w:cs="Times New Roman"/>
          <w:sz w:val="24"/>
          <w:szCs w:val="24"/>
        </w:rPr>
        <w:t xml:space="preserve"> paskirtos laisvės atėmimo bausmės vykdymas atidėtas dvejiems metams, per šį laikotarpį įpareigojant nuteistąjį neišvykti už gyvenamosios vietos miesto (rajono) ribų be nuteistojo priežiūrą vykdančios institucijos leidimo. Vadovaujantis BK 67 straipsnio 3 dalimi, 68</w:t>
      </w:r>
      <w:r w:rsidRPr="009E2D92">
        <w:rPr>
          <w:rFonts w:ascii="Times New Roman" w:eastAsia="Times New Roman" w:hAnsi="Times New Roman" w:cs="Times New Roman"/>
          <w:sz w:val="24"/>
          <w:szCs w:val="24"/>
          <w:vertAlign w:val="superscript"/>
        </w:rPr>
        <w:t xml:space="preserve">2 </w:t>
      </w:r>
      <w:r w:rsidRPr="009E2D92">
        <w:rPr>
          <w:rFonts w:ascii="Times New Roman" w:eastAsia="Times New Roman" w:hAnsi="Times New Roman" w:cs="Times New Roman"/>
          <w:sz w:val="24"/>
          <w:szCs w:val="24"/>
        </w:rPr>
        <w:t>straipsnio 1 d</w:t>
      </w:r>
      <w:r>
        <w:rPr>
          <w:rFonts w:ascii="Times New Roman" w:eastAsia="Times New Roman" w:hAnsi="Times New Roman" w:cs="Times New Roman"/>
          <w:sz w:val="24"/>
          <w:szCs w:val="24"/>
        </w:rPr>
        <w:t>alimi, kartu su bausme M. Ž.</w:t>
      </w:r>
      <w:r w:rsidRPr="009E2D92">
        <w:rPr>
          <w:rFonts w:ascii="Times New Roman" w:eastAsia="Times New Roman" w:hAnsi="Times New Roman" w:cs="Times New Roman"/>
          <w:sz w:val="24"/>
          <w:szCs w:val="24"/>
        </w:rPr>
        <w:t xml:space="preserve"> taikyta baudžiamojo poveikio priemonė – atimta teisė dirbti medicinos ir gydymo paslaugas teikiančiose įstaigose vienerius metus, šį terminą skaičiuojant nuo teismo nuosprendžio įsiteisėjimo dienos. Iš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Valstybinio socialinio draudimo fondo valdybos Vilniaus skyriui priteista 23 457,78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xml:space="preserve"> turtinės žalos atlygin</w:t>
      </w:r>
      <w:r>
        <w:rPr>
          <w:rFonts w:ascii="Times New Roman" w:eastAsia="Times New Roman" w:hAnsi="Times New Roman" w:cs="Times New Roman"/>
          <w:sz w:val="24"/>
          <w:szCs w:val="24"/>
        </w:rPr>
        <w:t>imo. Nukentėjusiajai R. V.</w:t>
      </w:r>
      <w:r w:rsidRPr="009E2D92">
        <w:rPr>
          <w:rFonts w:ascii="Times New Roman" w:eastAsia="Times New Roman" w:hAnsi="Times New Roman" w:cs="Times New Roman"/>
          <w:sz w:val="24"/>
          <w:szCs w:val="24"/>
        </w:rPr>
        <w:t xml:space="preserve"> iš „IF P&amp;C </w:t>
      </w:r>
      <w:proofErr w:type="spellStart"/>
      <w:r w:rsidRPr="009E2D92">
        <w:rPr>
          <w:rFonts w:ascii="Times New Roman" w:eastAsia="Times New Roman" w:hAnsi="Times New Roman" w:cs="Times New Roman"/>
          <w:sz w:val="24"/>
          <w:szCs w:val="24"/>
        </w:rPr>
        <w:t>Insurance</w:t>
      </w:r>
      <w:proofErr w:type="spellEnd"/>
      <w:r w:rsidRPr="009E2D92">
        <w:rPr>
          <w:rFonts w:ascii="Times New Roman" w:eastAsia="Times New Roman" w:hAnsi="Times New Roman" w:cs="Times New Roman"/>
          <w:sz w:val="24"/>
          <w:szCs w:val="24"/>
        </w:rPr>
        <w:t xml:space="preserve"> AS“, veikiančios per filialą Lietuvoje, priteista 3359,59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o iš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 16 640,41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xml:space="preserve"> neturtinės žalos atly</w:t>
      </w:r>
      <w:r>
        <w:rPr>
          <w:rFonts w:ascii="Times New Roman" w:eastAsia="Times New Roman" w:hAnsi="Times New Roman" w:cs="Times New Roman"/>
          <w:sz w:val="24"/>
          <w:szCs w:val="24"/>
        </w:rPr>
        <w:t>ginimo; nukentėjusiajam S. V.</w:t>
      </w:r>
      <w:r w:rsidRPr="009E2D92">
        <w:rPr>
          <w:rFonts w:ascii="Times New Roman" w:eastAsia="Times New Roman" w:hAnsi="Times New Roman" w:cs="Times New Roman"/>
          <w:sz w:val="24"/>
          <w:szCs w:val="24"/>
        </w:rPr>
        <w:t xml:space="preserve"> iš „IF P&amp;C </w:t>
      </w:r>
      <w:proofErr w:type="spellStart"/>
      <w:r w:rsidRPr="009E2D92">
        <w:rPr>
          <w:rFonts w:ascii="Times New Roman" w:eastAsia="Times New Roman" w:hAnsi="Times New Roman" w:cs="Times New Roman"/>
          <w:sz w:val="24"/>
          <w:szCs w:val="24"/>
        </w:rPr>
        <w:t>Insurance</w:t>
      </w:r>
      <w:proofErr w:type="spellEnd"/>
      <w:r w:rsidRPr="009E2D92">
        <w:rPr>
          <w:rFonts w:ascii="Times New Roman" w:eastAsia="Times New Roman" w:hAnsi="Times New Roman" w:cs="Times New Roman"/>
          <w:sz w:val="24"/>
          <w:szCs w:val="24"/>
        </w:rPr>
        <w:t xml:space="preserve"> AS“, veikiančios per filialą Lietuvoje, priteista 3359,59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o iš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 16 640,41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xml:space="preserve"> neturtinės žalos atlygi</w:t>
      </w:r>
      <w:r>
        <w:rPr>
          <w:rFonts w:ascii="Times New Roman" w:eastAsia="Times New Roman" w:hAnsi="Times New Roman" w:cs="Times New Roman"/>
          <w:sz w:val="24"/>
          <w:szCs w:val="24"/>
        </w:rPr>
        <w:t>nimo; nukentėjusiajai M. V.</w:t>
      </w:r>
      <w:r w:rsidRPr="009E2D92">
        <w:rPr>
          <w:rFonts w:ascii="Times New Roman" w:eastAsia="Times New Roman" w:hAnsi="Times New Roman" w:cs="Times New Roman"/>
          <w:sz w:val="24"/>
          <w:szCs w:val="24"/>
        </w:rPr>
        <w:t xml:space="preserve"> iš „IF P&amp;C </w:t>
      </w:r>
      <w:proofErr w:type="spellStart"/>
      <w:r w:rsidRPr="009E2D92">
        <w:rPr>
          <w:rFonts w:ascii="Times New Roman" w:eastAsia="Times New Roman" w:hAnsi="Times New Roman" w:cs="Times New Roman"/>
          <w:sz w:val="24"/>
          <w:szCs w:val="24"/>
        </w:rPr>
        <w:t>Insurance</w:t>
      </w:r>
      <w:proofErr w:type="spellEnd"/>
      <w:r w:rsidRPr="009E2D92">
        <w:rPr>
          <w:rFonts w:ascii="Times New Roman" w:eastAsia="Times New Roman" w:hAnsi="Times New Roman" w:cs="Times New Roman"/>
          <w:sz w:val="24"/>
          <w:szCs w:val="24"/>
        </w:rPr>
        <w:t xml:space="preserve"> AS“, veikiančios per filialą Lietuvoje, priteista 1679,8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o iš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 8320,2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xml:space="preserve"> neturtin</w:t>
      </w:r>
      <w:r>
        <w:rPr>
          <w:rFonts w:ascii="Times New Roman" w:eastAsia="Times New Roman" w:hAnsi="Times New Roman" w:cs="Times New Roman"/>
          <w:sz w:val="24"/>
          <w:szCs w:val="24"/>
        </w:rPr>
        <w:t>ės žalos atlyginimo. Iš M. Ž. M. V.</w:t>
      </w:r>
      <w:r w:rsidR="00FE6AD3">
        <w:rPr>
          <w:rFonts w:ascii="Times New Roman" w:eastAsia="Times New Roman" w:hAnsi="Times New Roman" w:cs="Times New Roman"/>
          <w:sz w:val="24"/>
          <w:szCs w:val="24"/>
        </w:rPr>
        <w:t xml:space="preserve"> priteista 1090 </w:t>
      </w:r>
      <w:proofErr w:type="spellStart"/>
      <w:r w:rsidR="00FE6AD3">
        <w:rPr>
          <w:rFonts w:ascii="Times New Roman" w:eastAsia="Times New Roman" w:hAnsi="Times New Roman" w:cs="Times New Roman"/>
          <w:sz w:val="24"/>
          <w:szCs w:val="24"/>
        </w:rPr>
        <w:t>Eur</w:t>
      </w:r>
      <w:proofErr w:type="spellEnd"/>
      <w:r w:rsidR="00FE6AD3">
        <w:rPr>
          <w:rFonts w:ascii="Times New Roman" w:eastAsia="Times New Roman" w:hAnsi="Times New Roman" w:cs="Times New Roman"/>
          <w:sz w:val="24"/>
          <w:szCs w:val="24"/>
        </w:rPr>
        <w:t xml:space="preserve"> išlaidoms advokato pagalbai </w:t>
      </w:r>
      <w:r w:rsidRPr="009E2D92">
        <w:rPr>
          <w:rFonts w:ascii="Times New Roman" w:eastAsia="Times New Roman" w:hAnsi="Times New Roman" w:cs="Times New Roman"/>
          <w:sz w:val="24"/>
          <w:szCs w:val="24"/>
        </w:rPr>
        <w:t>apmokėti.</w:t>
      </w:r>
      <w:r w:rsidR="00C05839">
        <w:rPr>
          <w:rFonts w:ascii="Times New Roman" w:eastAsia="Times New Roman" w:hAnsi="Times New Roman" w:cs="Times New Roman"/>
          <w:sz w:val="24"/>
          <w:szCs w:val="24"/>
        </w:rPr>
        <w:t xml:space="preserve"> </w:t>
      </w:r>
      <w:bookmarkStart w:id="0" w:name="_GoBack"/>
      <w:bookmarkEnd w:id="0"/>
    </w:p>
    <w:p w:rsidR="009E2D92" w:rsidRPr="009E2D92" w:rsidRDefault="009E2D92" w:rsidP="009E2D92">
      <w:pPr>
        <w:spacing w:after="0" w:line="240" w:lineRule="auto"/>
        <w:ind w:firstLine="720"/>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lastRenderedPageBreak/>
        <w:t>Vilniaus apygardos teismo Baudžiamųjų bylų skyriaus teisėjų kolegijos 2018 m. rugsėjo 18 d. nuosprendži</w:t>
      </w:r>
      <w:r>
        <w:rPr>
          <w:rFonts w:ascii="Times New Roman" w:eastAsia="Times New Roman" w:hAnsi="Times New Roman" w:cs="Times New Roman"/>
          <w:sz w:val="24"/>
          <w:szCs w:val="24"/>
        </w:rPr>
        <w:t>u nukentėjusiųjų R. V., S. V., M. V.</w:t>
      </w:r>
      <w:r w:rsidRPr="009E2D92">
        <w:rPr>
          <w:rFonts w:ascii="Times New Roman" w:eastAsia="Times New Roman" w:hAnsi="Times New Roman" w:cs="Times New Roman"/>
          <w:sz w:val="24"/>
          <w:szCs w:val="24"/>
        </w:rPr>
        <w:t xml:space="preserve"> atstovo advokato Gedimino </w:t>
      </w:r>
      <w:proofErr w:type="spellStart"/>
      <w:r w:rsidRPr="009E2D92">
        <w:rPr>
          <w:rFonts w:ascii="Times New Roman" w:eastAsia="Times New Roman" w:hAnsi="Times New Roman" w:cs="Times New Roman"/>
          <w:sz w:val="24"/>
          <w:szCs w:val="24"/>
        </w:rPr>
        <w:t>Gudeliausko</w:t>
      </w:r>
      <w:proofErr w:type="spellEnd"/>
      <w:r w:rsidRPr="009E2D92">
        <w:rPr>
          <w:rFonts w:ascii="Times New Roman" w:eastAsia="Times New Roman" w:hAnsi="Times New Roman" w:cs="Times New Roman"/>
          <w:sz w:val="24"/>
          <w:szCs w:val="24"/>
        </w:rPr>
        <w:t xml:space="preserve">,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atstovo advokato Mindaugo Dūdos apeliaciniai skun</w:t>
      </w:r>
      <w:r>
        <w:rPr>
          <w:rFonts w:ascii="Times New Roman" w:eastAsia="Times New Roman" w:hAnsi="Times New Roman" w:cs="Times New Roman"/>
          <w:sz w:val="24"/>
          <w:szCs w:val="24"/>
        </w:rPr>
        <w:t>dai atmesti. Nuteistojo M. Ž.</w:t>
      </w:r>
      <w:r w:rsidRPr="009E2D92">
        <w:rPr>
          <w:rFonts w:ascii="Times New Roman" w:eastAsia="Times New Roman" w:hAnsi="Times New Roman" w:cs="Times New Roman"/>
          <w:sz w:val="24"/>
          <w:szCs w:val="24"/>
        </w:rPr>
        <w:t xml:space="preserve"> apeliacinis skundas tenkintas iš dalies, Vilniaus miesto apylinkės teismo 2017 m. spalio 12 d. nu</w:t>
      </w:r>
      <w:r>
        <w:rPr>
          <w:rFonts w:ascii="Times New Roman" w:eastAsia="Times New Roman" w:hAnsi="Times New Roman" w:cs="Times New Roman"/>
          <w:sz w:val="24"/>
          <w:szCs w:val="24"/>
        </w:rPr>
        <w:t>osprendis pakeistas ir M. Ž.</w:t>
      </w:r>
      <w:r w:rsidRPr="009E2D92">
        <w:rPr>
          <w:rFonts w:ascii="Times New Roman" w:eastAsia="Times New Roman" w:hAnsi="Times New Roman" w:cs="Times New Roman"/>
          <w:sz w:val="24"/>
          <w:szCs w:val="24"/>
        </w:rPr>
        <w:t xml:space="preserve"> pagal BK 132 straipsnio 1 dalį, vadovaujantis BK 54 straipsnio 3 dalimi, skirta 75 MGL (2824,5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dydžio</w:t>
      </w:r>
      <w:r>
        <w:rPr>
          <w:rFonts w:ascii="Times New Roman" w:eastAsia="Times New Roman" w:hAnsi="Times New Roman" w:cs="Times New Roman"/>
          <w:sz w:val="24"/>
          <w:szCs w:val="24"/>
        </w:rPr>
        <w:t xml:space="preserve"> bauda. Nustatyta, kad M. Ž.</w:t>
      </w:r>
      <w:r w:rsidRPr="009E2D92">
        <w:rPr>
          <w:rFonts w:ascii="Times New Roman" w:eastAsia="Times New Roman" w:hAnsi="Times New Roman" w:cs="Times New Roman"/>
          <w:sz w:val="24"/>
          <w:szCs w:val="24"/>
        </w:rPr>
        <w:t xml:space="preserve"> paskirtą baudą privalo sumokėti per keturis mėnesius nuo nuosprendžio įsiteisėjimo dienos. Panaikinta nuosprendžio dalis, kuria, vadovaujantis BK 67 straipsnio 3 dalimi, 68</w:t>
      </w:r>
      <w:r w:rsidRPr="009E2D92">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straipsnio 1 dalimi, M. Ž.</w:t>
      </w:r>
      <w:r w:rsidRPr="009E2D92">
        <w:rPr>
          <w:rFonts w:ascii="Times New Roman" w:eastAsia="Times New Roman" w:hAnsi="Times New Roman" w:cs="Times New Roman"/>
          <w:sz w:val="24"/>
          <w:szCs w:val="24"/>
        </w:rPr>
        <w:t xml:space="preserve"> skirta baudžiamojo poveikio priemonė – teisės dirbti medicinos ir gydymo paslaugas teikiančiose įstaigose atėmimas vieneriems metams. Kita nuosprendžio dalis palikta nepakeista. </w:t>
      </w:r>
    </w:p>
    <w:p w:rsidR="009E2D92" w:rsidRPr="009E2D92" w:rsidRDefault="009E2D92" w:rsidP="009E2D92">
      <w:pPr>
        <w:spacing w:after="0" w:line="240" w:lineRule="auto"/>
        <w:ind w:firstLine="720"/>
        <w:jc w:val="both"/>
        <w:rPr>
          <w:rFonts w:ascii="Times New Roman" w:eastAsia="Times New Roman" w:hAnsi="Times New Roman" w:cs="Times New Roman"/>
          <w:sz w:val="24"/>
          <w:szCs w:val="24"/>
        </w:rPr>
      </w:pPr>
    </w:p>
    <w:p w:rsidR="009E2D92" w:rsidRPr="009E2D92" w:rsidRDefault="009E2D92" w:rsidP="009E2D92">
      <w:pPr>
        <w:spacing w:after="0" w:line="240" w:lineRule="auto"/>
        <w:ind w:firstLine="720"/>
        <w:jc w:val="both"/>
        <w:rPr>
          <w:rFonts w:ascii="Calibri" w:eastAsia="Calibri" w:hAnsi="Calibri" w:cs="Calibri"/>
        </w:rPr>
      </w:pPr>
      <w:r w:rsidRPr="009E2D92">
        <w:rPr>
          <w:rFonts w:ascii="Times New Roman" w:eastAsia="Times New Roman" w:hAnsi="Times New Roman" w:cs="Times New Roman"/>
          <w:sz w:val="24"/>
          <w:szCs w:val="24"/>
        </w:rPr>
        <w:t xml:space="preserve">Teisėjų kolegija, išklausiusi prokurorės, prašiusios tenkinti prokuroro skundą, o nuteistojo gynėjo skundą atmesti, nuteistojo </w:t>
      </w:r>
      <w:proofErr w:type="spellStart"/>
      <w:r w:rsidRPr="009E2D92">
        <w:rPr>
          <w:rFonts w:ascii="Times New Roman" w:eastAsia="Times New Roman" w:hAnsi="Times New Roman" w:cs="Times New Roman"/>
          <w:sz w:val="24"/>
          <w:szCs w:val="24"/>
        </w:rPr>
        <w:t>nuteistojo</w:t>
      </w:r>
      <w:proofErr w:type="spellEnd"/>
      <w:r w:rsidRPr="009E2D92">
        <w:rPr>
          <w:rFonts w:ascii="Times New Roman" w:eastAsia="Times New Roman" w:hAnsi="Times New Roman" w:cs="Times New Roman"/>
          <w:sz w:val="24"/>
          <w:szCs w:val="24"/>
        </w:rPr>
        <w:t xml:space="preserve"> ir jo gynėjo, prašiusių gynėjo skundą tenkinti, o prokuroro skundą atmesti, nukentėjusiųjų ir jų atstovų, prašiusių nuteistojo gynėjo ir civilinio atsakovo skundus atmesti, o prokuroro tenkinti,  civilinio atsakovo atstovo, prašiusio nuteistojo gynėjo  ir civilinio atsakovo atstovo skundus tenkinti, paaiškinimų,</w:t>
      </w:r>
    </w:p>
    <w:p w:rsidR="009E2D92" w:rsidRPr="009E2D92" w:rsidRDefault="009E2D92" w:rsidP="009E2D92">
      <w:pPr>
        <w:spacing w:after="0" w:line="240" w:lineRule="auto"/>
        <w:jc w:val="both"/>
        <w:rPr>
          <w:rFonts w:ascii="Calibri" w:eastAsia="Calibri" w:hAnsi="Calibri" w:cs="Calibri"/>
        </w:rPr>
      </w:pPr>
      <w:r w:rsidRPr="009E2D92">
        <w:rPr>
          <w:rFonts w:ascii="Times New Roman" w:eastAsia="Times New Roman" w:hAnsi="Times New Roman" w:cs="Times New Roman"/>
          <w:b/>
          <w:bCs/>
          <w:sz w:val="24"/>
          <w:szCs w:val="24"/>
        </w:rPr>
        <w:tab/>
      </w:r>
    </w:p>
    <w:p w:rsidR="009E2D92" w:rsidRPr="009E2D92" w:rsidRDefault="009E2D92" w:rsidP="009E2D92">
      <w:pPr>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n u s t a t ė :</w:t>
      </w:r>
    </w:p>
    <w:p w:rsidR="009E2D92" w:rsidRPr="009E2D92" w:rsidRDefault="009E2D92" w:rsidP="009E2D92">
      <w:pPr>
        <w:spacing w:after="0" w:line="240" w:lineRule="auto"/>
        <w:ind w:left="715"/>
        <w:jc w:val="center"/>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 xml:space="preserve">I. Bylos esmė </w:t>
      </w:r>
    </w:p>
    <w:p w:rsidR="009E2D92" w:rsidRPr="009E2D92" w:rsidRDefault="009E2D92" w:rsidP="009E2D92">
      <w:pPr>
        <w:tabs>
          <w:tab w:val="left" w:pos="780"/>
        </w:tabs>
        <w:spacing w:after="120" w:line="240" w:lineRule="auto"/>
        <w:contextualSpacing/>
        <w:jc w:val="both"/>
        <w:rPr>
          <w:rFonts w:ascii="Times New Roman" w:eastAsia="Times New Roman" w:hAnsi="Times New Roman" w:cs="Times New Roman"/>
          <w:sz w:val="24"/>
          <w:szCs w:val="24"/>
        </w:rPr>
      </w:pPr>
    </w:p>
    <w:p w:rsidR="009E2D92" w:rsidRPr="009E2D92" w:rsidRDefault="009E2D92" w:rsidP="009E2D92">
      <w:pPr>
        <w:numPr>
          <w:ilvl w:val="0"/>
          <w:numId w:val="1"/>
        </w:numPr>
        <w:tabs>
          <w:tab w:val="left" w:pos="709"/>
        </w:tabs>
        <w:spacing w:after="12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M. Ž.</w:t>
      </w:r>
      <w:r w:rsidRPr="009E2D92">
        <w:rPr>
          <w:rFonts w:ascii="Times New Roman" w:eastAsia="Calibri" w:hAnsi="Times New Roman" w:cs="Times New Roman"/>
          <w:sz w:val="24"/>
          <w:szCs w:val="24"/>
        </w:rPr>
        <w:t xml:space="preserve"> nuteistas už tai, kad 2013 m. gegužės 16 d., laikotarpiu nuo 12.30 iki 14.05 val., dirbdamas chirurgu urologu UAB </w:t>
      </w:r>
      <w:r>
        <w:rPr>
          <w:rFonts w:ascii="Times New Roman" w:eastAsia="Times New Roman" w:hAnsi="Times New Roman" w:cs="Times New Roman"/>
          <w:sz w:val="24"/>
          <w:szCs w:val="24"/>
        </w:rPr>
        <w:t>(</w:t>
      </w:r>
      <w:r w:rsidRPr="009E2D92">
        <w:rPr>
          <w:rFonts w:ascii="Times New Roman" w:eastAsia="Times New Roman" w:hAnsi="Times New Roman" w:cs="Times New Roman"/>
          <w:i/>
          <w:sz w:val="24"/>
          <w:szCs w:val="24"/>
        </w:rPr>
        <w:t>duomenys neskelbtini</w:t>
      </w:r>
      <w:r>
        <w:rPr>
          <w:rFonts w:ascii="Times New Roman" w:eastAsia="Times New Roman" w:hAnsi="Times New Roman" w:cs="Times New Roman"/>
          <w:sz w:val="24"/>
          <w:szCs w:val="24"/>
        </w:rPr>
        <w:t>)</w:t>
      </w:r>
      <w:r w:rsidRPr="009E2D92">
        <w:rPr>
          <w:rFonts w:ascii="Times New Roman" w:eastAsia="Calibri" w:hAnsi="Times New Roman" w:cs="Times New Roman"/>
          <w:sz w:val="24"/>
          <w:szCs w:val="24"/>
        </w:rPr>
        <w:t xml:space="preserve"> priklausančioje privačioje ligoninėje, laparoskopinės </w:t>
      </w:r>
      <w:proofErr w:type="spellStart"/>
      <w:r w:rsidRPr="009E2D92">
        <w:rPr>
          <w:rFonts w:ascii="Times New Roman" w:eastAsia="Calibri" w:hAnsi="Times New Roman" w:cs="Times New Roman"/>
          <w:sz w:val="24"/>
          <w:szCs w:val="24"/>
        </w:rPr>
        <w:t>varikocelektomijos</w:t>
      </w:r>
      <w:proofErr w:type="spellEnd"/>
      <w:r w:rsidRPr="009E2D92">
        <w:rPr>
          <w:rFonts w:ascii="Times New Roman" w:eastAsia="Calibri" w:hAnsi="Times New Roman" w:cs="Times New Roman"/>
          <w:sz w:val="24"/>
          <w:szCs w:val="24"/>
        </w:rPr>
        <w:t xml:space="preserve"> metu, operu</w:t>
      </w:r>
      <w:r>
        <w:rPr>
          <w:rFonts w:ascii="Times New Roman" w:eastAsia="Calibri" w:hAnsi="Times New Roman" w:cs="Times New Roman"/>
          <w:sz w:val="24"/>
          <w:szCs w:val="24"/>
        </w:rPr>
        <w:t>odamas M. V.</w:t>
      </w:r>
      <w:r w:rsidRPr="009E2D92">
        <w:rPr>
          <w:rFonts w:ascii="Times New Roman" w:eastAsia="Calibri" w:hAnsi="Times New Roman" w:cs="Times New Roman"/>
          <w:sz w:val="24"/>
          <w:szCs w:val="24"/>
        </w:rPr>
        <w:t>, netinkamai atliko chirurginę intervenciją, nes pažeidė kraujagyslę – kairiąją išorinę klubinę veną, dėl to išsivystęs ūmus vidinis kraujavimas 19.15 val. sukėlė šio mirtį, taip dė</w:t>
      </w:r>
      <w:r w:rsidR="00A46E16">
        <w:rPr>
          <w:rFonts w:ascii="Times New Roman" w:eastAsia="Calibri" w:hAnsi="Times New Roman" w:cs="Times New Roman"/>
          <w:sz w:val="24"/>
          <w:szCs w:val="24"/>
        </w:rPr>
        <w:t>l neatsargumo atėmė M. V.</w:t>
      </w:r>
      <w:r w:rsidRPr="009E2D92">
        <w:rPr>
          <w:rFonts w:ascii="Times New Roman" w:eastAsia="Calibri" w:hAnsi="Times New Roman" w:cs="Times New Roman"/>
          <w:sz w:val="24"/>
          <w:szCs w:val="24"/>
        </w:rPr>
        <w:t xml:space="preserve"> gyvybę, t. y. įvykdė nusikalstamą veiką, nurodytą BK 132 straipsnio 1 dalyje. </w:t>
      </w:r>
    </w:p>
    <w:p w:rsidR="009E2D92" w:rsidRPr="009E2D92" w:rsidRDefault="009E2D92" w:rsidP="009E2D92">
      <w:pPr>
        <w:numPr>
          <w:ilvl w:val="0"/>
          <w:numId w:val="1"/>
        </w:numPr>
        <w:tabs>
          <w:tab w:val="left" w:pos="709"/>
        </w:tabs>
        <w:spacing w:after="120" w:line="240" w:lineRule="auto"/>
        <w:ind w:left="357" w:hanging="357"/>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Apeliacinės instancijos teismas, pakeisdamas pirmosios instancijos teismo </w:t>
      </w:r>
      <w:r w:rsidR="00A46E16">
        <w:rPr>
          <w:rFonts w:ascii="Times New Roman" w:eastAsia="Calibri" w:hAnsi="Times New Roman" w:cs="Times New Roman"/>
          <w:sz w:val="24"/>
          <w:szCs w:val="24"/>
        </w:rPr>
        <w:t>nuosprendį dėl bausmės M. Ž.</w:t>
      </w:r>
      <w:r w:rsidRPr="009E2D92">
        <w:rPr>
          <w:rFonts w:ascii="Times New Roman" w:eastAsia="Calibri" w:hAnsi="Times New Roman" w:cs="Times New Roman"/>
          <w:sz w:val="24"/>
          <w:szCs w:val="24"/>
        </w:rPr>
        <w:t xml:space="preserve"> skyrimo ir taikydamas BK 54 straipsnio 3 dalį nuteistajam, pažymėjo, kad šioje byloje veikos padarymo aplinkybės yra išskirtinės – veika padaryta gydytojui atliekant savo darbines funkcijas, suteikiant sveikatos gerinimo paslaugas, siekiant tik vieno tikslo – padėti pacientui. Nuteistojo asmenybė neleidžia vertinti, kad asmuo yra tokio pavojingumo, kad pateisintų pačios griežčia</w:t>
      </w:r>
      <w:r w:rsidR="00A46E16">
        <w:rPr>
          <w:rFonts w:ascii="Times New Roman" w:eastAsia="Calibri" w:hAnsi="Times New Roman" w:cs="Times New Roman"/>
          <w:sz w:val="24"/>
          <w:szCs w:val="24"/>
        </w:rPr>
        <w:t>usios bausmės skyrimą. M. Ž.</w:t>
      </w:r>
      <w:r w:rsidRPr="009E2D92">
        <w:rPr>
          <w:rFonts w:ascii="Times New Roman" w:eastAsia="Calibri" w:hAnsi="Times New Roman" w:cs="Times New Roman"/>
          <w:sz w:val="24"/>
          <w:szCs w:val="24"/>
        </w:rPr>
        <w:t xml:space="preserve"> yra išsilavinęs, dirbantis, po veikos padarymo toliau dirba gydytoju Danijoje, anksčiau niekada nebuvo teistas, baustas tik už Kelių eismo taisyklių pažeidimus, turi stiprius socialinius ekonominius ryšius. BK 132 straipsnio 1 dalyje nustatytos bausmės rūšys – laisvės atėmimas ir areštas – šiuo atveju aiškiai neproporcingos. Skirta maksimali bauda pagal veikos padarymo metu galiojusią įstatymo redakciją. </w:t>
      </w:r>
    </w:p>
    <w:p w:rsidR="009E2D92" w:rsidRPr="009E2D92" w:rsidRDefault="009E2D92" w:rsidP="009E2D92">
      <w:pPr>
        <w:tabs>
          <w:tab w:val="left" w:pos="709"/>
        </w:tabs>
        <w:spacing w:after="120" w:line="240" w:lineRule="auto"/>
        <w:jc w:val="center"/>
        <w:rPr>
          <w:rFonts w:ascii="Times New Roman" w:eastAsia="Calibri" w:hAnsi="Times New Roman" w:cs="Times New Roman"/>
          <w:sz w:val="24"/>
          <w:szCs w:val="24"/>
        </w:rPr>
      </w:pPr>
      <w:r w:rsidRPr="009E2D92">
        <w:rPr>
          <w:rFonts w:ascii="Times New Roman" w:eastAsia="Calibri" w:hAnsi="Times New Roman" w:cs="Times New Roman"/>
          <w:sz w:val="24"/>
          <w:szCs w:val="24"/>
        </w:rPr>
        <w:t>II. Kasacinių skundų argumentai</w:t>
      </w:r>
    </w:p>
    <w:p w:rsidR="009E2D92" w:rsidRPr="009E2D92" w:rsidRDefault="009E2D92" w:rsidP="009E2D92">
      <w:pPr>
        <w:tabs>
          <w:tab w:val="left" w:pos="709"/>
        </w:tabs>
        <w:spacing w:after="120" w:line="240" w:lineRule="auto"/>
        <w:jc w:val="center"/>
        <w:rPr>
          <w:rFonts w:ascii="Times New Roman" w:eastAsia="Calibri" w:hAnsi="Times New Roman" w:cs="Times New Roman"/>
          <w:sz w:val="24"/>
          <w:szCs w:val="24"/>
        </w:rPr>
      </w:pP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Vilniaus apygardos prokuratūros Trečiojo baudžiamojo persekiojimo skyriaus vyriausiasis prokuroras Ruslanas </w:t>
      </w:r>
      <w:proofErr w:type="spellStart"/>
      <w:r w:rsidRPr="009E2D92">
        <w:rPr>
          <w:rFonts w:ascii="Times New Roman" w:eastAsia="Calibri" w:hAnsi="Times New Roman" w:cs="Times New Roman"/>
          <w:sz w:val="24"/>
          <w:szCs w:val="24"/>
        </w:rPr>
        <w:t>Boiko</w:t>
      </w:r>
      <w:proofErr w:type="spellEnd"/>
      <w:r w:rsidRPr="009E2D92">
        <w:rPr>
          <w:rFonts w:ascii="Times New Roman" w:eastAsia="Calibri" w:hAnsi="Times New Roman" w:cs="Times New Roman"/>
          <w:sz w:val="24"/>
          <w:szCs w:val="24"/>
        </w:rPr>
        <w:t xml:space="preserve"> prašo Vilniaus apygardos teismo 2018 m. rugsėjo 18 d. nuosprendžio dalį dėl Vilniaus miesto apylinkės teismo 2017 m. spalio 12 d. nuosprendžio pa</w:t>
      </w:r>
      <w:r w:rsidR="00A46E16">
        <w:rPr>
          <w:rFonts w:ascii="Times New Roman" w:eastAsia="Calibri" w:hAnsi="Times New Roman" w:cs="Times New Roman"/>
          <w:sz w:val="24"/>
          <w:szCs w:val="24"/>
        </w:rPr>
        <w:t>keitimo, M. Ž.</w:t>
      </w:r>
      <w:r w:rsidRPr="009E2D92">
        <w:rPr>
          <w:rFonts w:ascii="Times New Roman" w:eastAsia="Calibri" w:hAnsi="Times New Roman" w:cs="Times New Roman"/>
          <w:sz w:val="24"/>
          <w:szCs w:val="24"/>
        </w:rPr>
        <w:t xml:space="preserve"> pagal BK 132 straipsnio 1 dalį, vadovaujantis BK 54 straipsnio 3 dalimi, skiriant 75 MGL dydžio, t. y. 2824,5 </w:t>
      </w:r>
      <w:proofErr w:type="spellStart"/>
      <w:r w:rsidRPr="009E2D92">
        <w:rPr>
          <w:rFonts w:ascii="Times New Roman" w:eastAsia="Calibri" w:hAnsi="Times New Roman" w:cs="Times New Roman"/>
          <w:sz w:val="24"/>
          <w:szCs w:val="24"/>
        </w:rPr>
        <w:t>Eur</w:t>
      </w:r>
      <w:proofErr w:type="spellEnd"/>
      <w:r w:rsidRPr="009E2D92">
        <w:rPr>
          <w:rFonts w:ascii="Times New Roman" w:eastAsia="Calibri" w:hAnsi="Times New Roman" w:cs="Times New Roman"/>
          <w:sz w:val="24"/>
          <w:szCs w:val="24"/>
        </w:rPr>
        <w:t>,</w:t>
      </w:r>
      <w:r w:rsidR="00A46E16">
        <w:rPr>
          <w:rFonts w:ascii="Times New Roman" w:eastAsia="Calibri" w:hAnsi="Times New Roman" w:cs="Times New Roman"/>
          <w:sz w:val="24"/>
          <w:szCs w:val="24"/>
        </w:rPr>
        <w:t xml:space="preserve"> baudą, nustatant, kad M. Ž.</w:t>
      </w:r>
      <w:r w:rsidRPr="009E2D92">
        <w:rPr>
          <w:rFonts w:ascii="Times New Roman" w:eastAsia="Calibri" w:hAnsi="Times New Roman" w:cs="Times New Roman"/>
          <w:sz w:val="24"/>
          <w:szCs w:val="24"/>
        </w:rPr>
        <w:t xml:space="preserve"> paskirtą baudą privalo sumokėti per keturis mėnesius nuo nuosprendžio įsiteisėjimo dienos į teritorinės mokesčių inspekcijos sąskaitą, bei panaikinimo Vilniaus miesto apylinkės teismo 2017 m. spalio 12 d. nuosprendžio dalies, kuria, vadovaujantis BK 67 straipsnio 3 dalimi, 68</w:t>
      </w:r>
      <w:r w:rsidRPr="009E2D92">
        <w:rPr>
          <w:rFonts w:ascii="Times New Roman" w:eastAsia="Calibri" w:hAnsi="Times New Roman" w:cs="Times New Roman"/>
          <w:sz w:val="24"/>
          <w:szCs w:val="24"/>
          <w:vertAlign w:val="superscript"/>
        </w:rPr>
        <w:t>2</w:t>
      </w:r>
      <w:r w:rsidR="00A46E16">
        <w:rPr>
          <w:rFonts w:ascii="Times New Roman" w:eastAsia="Calibri" w:hAnsi="Times New Roman" w:cs="Times New Roman"/>
          <w:sz w:val="24"/>
          <w:szCs w:val="24"/>
        </w:rPr>
        <w:t xml:space="preserve"> straipsnio 1 dalimi, M. Ž.</w:t>
      </w:r>
      <w:r w:rsidRPr="009E2D92">
        <w:rPr>
          <w:rFonts w:ascii="Times New Roman" w:eastAsia="Calibri" w:hAnsi="Times New Roman" w:cs="Times New Roman"/>
          <w:sz w:val="24"/>
          <w:szCs w:val="24"/>
        </w:rPr>
        <w:t xml:space="preserve"> skirta baudžiamojo poveikio priemonė – teisės dirbti medicinos ir gydymo paslaugas teikiančiose įstaigose atėmimas vieneriems metams, – panaikinti ir palikti galioti Vilniaus miesto apylinkės teismo 2017 m. spalio 12 d. nuosprendį be pakeitimų. Kitą Vilniaus apygardos teismo 2018 m. rugsėjo 18 d. nuosprendžio dalį palikti nepakeistą. Kasatorius skunde nurodo:</w:t>
      </w:r>
    </w:p>
    <w:p w:rsidR="009E2D92" w:rsidRPr="009E2D92" w:rsidRDefault="009E2D92" w:rsidP="009E2D92">
      <w:pPr>
        <w:numPr>
          <w:ilvl w:val="0"/>
          <w:numId w:val="1"/>
        </w:numPr>
        <w:spacing w:after="120" w:line="240" w:lineRule="auto"/>
        <w:ind w:left="397" w:hanging="397"/>
        <w:contextualSpacing/>
        <w:jc w:val="both"/>
        <w:rPr>
          <w:rFonts w:ascii="Calibri" w:eastAsia="Calibri" w:hAnsi="Calibri" w:cs="Calibri"/>
        </w:rPr>
      </w:pPr>
      <w:r w:rsidRPr="009E2D92">
        <w:rPr>
          <w:rFonts w:ascii="Times New Roman" w:eastAsia="Calibri" w:hAnsi="Times New Roman" w:cs="Times New Roman"/>
          <w:sz w:val="24"/>
          <w:szCs w:val="24"/>
        </w:rPr>
        <w:lastRenderedPageBreak/>
        <w:t>Apeliacinės instancijos teismas, taikydamas BK 54 straips</w:t>
      </w:r>
      <w:r w:rsidR="00A46E16">
        <w:rPr>
          <w:rFonts w:ascii="Times New Roman" w:eastAsia="Calibri" w:hAnsi="Times New Roman" w:cs="Times New Roman"/>
          <w:sz w:val="24"/>
          <w:szCs w:val="24"/>
        </w:rPr>
        <w:t>nio 3 dalį nuteistajam M. Ž.</w:t>
      </w:r>
      <w:r w:rsidRPr="009E2D92">
        <w:rPr>
          <w:rFonts w:ascii="Times New Roman" w:eastAsia="Calibri" w:hAnsi="Times New Roman" w:cs="Times New Roman"/>
          <w:sz w:val="24"/>
          <w:szCs w:val="24"/>
        </w:rPr>
        <w:t>, nepagrįstai rėmėsi aplinkybe, kad nuo nusikalstamos veikos padarymo yra praėję daugiau nei penkeri metai, tad bausmė turi būti švelninama; pažymėtina, kad baudžiamasis įstatymas nediferencijuoja bylą nagrinėjančio teismo nuteistajam skirtinų bausmių rūšių pagal laikotarpį, praėjusį nuo nusikalstamos veikos padarymo iki apkaltinamojo nuosprendžio priė</w:t>
      </w:r>
      <w:r w:rsidR="00A46E16">
        <w:rPr>
          <w:rFonts w:ascii="Times New Roman" w:eastAsia="Calibri" w:hAnsi="Times New Roman" w:cs="Times New Roman"/>
          <w:sz w:val="24"/>
          <w:szCs w:val="24"/>
        </w:rPr>
        <w:t>mimo. Nuteistojo M. Ž.</w:t>
      </w:r>
      <w:r w:rsidRPr="009E2D92">
        <w:rPr>
          <w:rFonts w:ascii="Times New Roman" w:eastAsia="Calibri" w:hAnsi="Times New Roman" w:cs="Times New Roman"/>
          <w:sz w:val="24"/>
          <w:szCs w:val="24"/>
        </w:rPr>
        <w:t xml:space="preserve"> atsisakymas duoti išsamius parodymus apie nagrinėjamo įvykio aplinkybes, nesutikimas atsakyti į proceso dalyvių klausimus, įvairių versijų, kurios turėjo būti paneigtos skiriant ekspertizes, apklausiant liudytojus, dėl priežasčių,</w:t>
      </w:r>
      <w:r w:rsidR="00A46E16">
        <w:rPr>
          <w:rFonts w:ascii="Times New Roman" w:eastAsia="Calibri" w:hAnsi="Times New Roman" w:cs="Times New Roman"/>
          <w:sz w:val="24"/>
          <w:szCs w:val="24"/>
        </w:rPr>
        <w:t xml:space="preserve"> galėjusių lemti M. V.</w:t>
      </w:r>
      <w:r w:rsidRPr="009E2D92">
        <w:rPr>
          <w:rFonts w:ascii="Times New Roman" w:eastAsia="Calibri" w:hAnsi="Times New Roman" w:cs="Times New Roman"/>
          <w:sz w:val="24"/>
          <w:szCs w:val="24"/>
        </w:rPr>
        <w:t xml:space="preserve"> mirtį, kėlimas taip pat pailgino šios baudžiamosios bylos nagrinėjimo trukmę. Taip pat paž</w:t>
      </w:r>
      <w:r w:rsidR="00A46E16">
        <w:rPr>
          <w:rFonts w:ascii="Times New Roman" w:eastAsia="Calibri" w:hAnsi="Times New Roman" w:cs="Times New Roman"/>
          <w:sz w:val="24"/>
          <w:szCs w:val="24"/>
        </w:rPr>
        <w:t>ymėtina, kad nuteistojo M. Ž.</w:t>
      </w:r>
      <w:r w:rsidRPr="009E2D92">
        <w:rPr>
          <w:rFonts w:ascii="Times New Roman" w:eastAsia="Calibri" w:hAnsi="Times New Roman" w:cs="Times New Roman"/>
          <w:sz w:val="24"/>
          <w:szCs w:val="24"/>
        </w:rPr>
        <w:t xml:space="preserve"> padarytos nusikalstamos veikos pavojingumas nėra mažesnis už rūšinį BK 132 straipsnio 1 dalyje nustatytos veikos pavojingumą (kasacinės nutartys baudžiamosiose bylose Nr. 2K-45/2013,  2K-327-788/2017). Be to, remiantis kasacine nutartimi Nr. 2K-522-222/2015, aplinkybė, jog medicinos darbuotojas BK 132 straipsnyje nurodytą veiką padaro savo darbinėje veikloje, yra vienas kriterijų, kuriais remiantis jam ne taikomos BK 54 straipsnio 3 dalies nuostatos, o paskirtos bausmės vykdymas atidedamas, vadovaujantis BK 75 straipsniu. Taip pat, remiantis Lietuvos Respublikos sveikatos apsaugos ministro 2001 m. gruodžio 4 d. įsakymu Nr. 629 ir 2007 m. spalio 26 d. įsakymu Nr. V-876 patvirtintomis medicinos normomis, gydytojui urologui nustatomi didesni išsilavinimo reikalavimai, jo pareigos, kompetencija apima funkcijas, turinčias daugiau įtakos paciento gyvybei, sveikatai nei slaugytojo. Be to, kaltininko veiksmais sukeltų padarinių pavojingumas yra vienas kriterijų, sprendžiant BK 54 straipsnio 3 dalies taikymo klausimą (kasacinė nutartis baudžiamojoje byloje Nr. 2K-126-693/2018. Ta</w:t>
      </w:r>
      <w:r w:rsidR="00A46E16">
        <w:rPr>
          <w:rFonts w:ascii="Times New Roman" w:eastAsia="Calibri" w:hAnsi="Times New Roman" w:cs="Times New Roman"/>
          <w:sz w:val="24"/>
          <w:szCs w:val="24"/>
        </w:rPr>
        <w:t>ip pat aplinkybės, kad M. Ž.</w:t>
      </w:r>
      <w:r w:rsidRPr="009E2D92">
        <w:rPr>
          <w:rFonts w:ascii="Times New Roman" w:eastAsia="Calibri" w:hAnsi="Times New Roman" w:cs="Times New Roman"/>
          <w:sz w:val="24"/>
          <w:szCs w:val="24"/>
        </w:rPr>
        <w:t xml:space="preserve"> išsilavinęs, dirba, anksčiau neteistas, baustas administracine tvarka, turi stiprius socialinius ekonominius ryšius, yra būdingos daugeliui asmenų ir negali būti laikomos išimtinėmis BK 54 straipsnio 3 d</w:t>
      </w:r>
      <w:r w:rsidR="00A46E16">
        <w:rPr>
          <w:rFonts w:ascii="Times New Roman" w:eastAsia="Calibri" w:hAnsi="Times New Roman" w:cs="Times New Roman"/>
          <w:sz w:val="24"/>
          <w:szCs w:val="24"/>
        </w:rPr>
        <w:t>alies prasme. Taip pat M. Ž.</w:t>
      </w:r>
      <w:r w:rsidRPr="009E2D92">
        <w:rPr>
          <w:rFonts w:ascii="Times New Roman" w:eastAsia="Calibri" w:hAnsi="Times New Roman" w:cs="Times New Roman"/>
          <w:sz w:val="24"/>
          <w:szCs w:val="24"/>
        </w:rPr>
        <w:t xml:space="preserve"> dėl jam inkriminuotų nusikalstamų veikų nesigailėjo, savo kaltės ne</w:t>
      </w:r>
      <w:r w:rsidR="00A46E16">
        <w:rPr>
          <w:rFonts w:ascii="Times New Roman" w:eastAsia="Calibri" w:hAnsi="Times New Roman" w:cs="Times New Roman"/>
          <w:sz w:val="24"/>
          <w:szCs w:val="24"/>
        </w:rPr>
        <w:t>pripažino. Nuteistasis M. Ž.</w:t>
      </w:r>
      <w:r w:rsidRPr="009E2D92">
        <w:rPr>
          <w:rFonts w:ascii="Times New Roman" w:eastAsia="Calibri" w:hAnsi="Times New Roman" w:cs="Times New Roman"/>
          <w:sz w:val="24"/>
          <w:szCs w:val="24"/>
        </w:rPr>
        <w:t xml:space="preserve"> vedęs, augina mažametį vaiką, neturi priklausomybių, todėl darytina išvada, kad laisvės atėmimo bausmės vykdymas jos neatidedant galimai neigia</w:t>
      </w:r>
      <w:r w:rsidR="00A46E16">
        <w:rPr>
          <w:rFonts w:ascii="Times New Roman" w:eastAsia="Calibri" w:hAnsi="Times New Roman" w:cs="Times New Roman"/>
          <w:sz w:val="24"/>
          <w:szCs w:val="24"/>
        </w:rPr>
        <w:t>mai paveiktų nuteistojo M. Ž.</w:t>
      </w:r>
      <w:r w:rsidRPr="009E2D92">
        <w:rPr>
          <w:rFonts w:ascii="Times New Roman" w:eastAsia="Calibri" w:hAnsi="Times New Roman" w:cs="Times New Roman"/>
          <w:sz w:val="24"/>
          <w:szCs w:val="24"/>
        </w:rPr>
        <w:t xml:space="preserve"> socialinius ryšius. Tai dar vienas argument</w:t>
      </w:r>
      <w:r w:rsidR="00A46E16">
        <w:rPr>
          <w:rFonts w:ascii="Times New Roman" w:eastAsia="Calibri" w:hAnsi="Times New Roman" w:cs="Times New Roman"/>
          <w:sz w:val="24"/>
          <w:szCs w:val="24"/>
        </w:rPr>
        <w:t>as atidėti nuteistajam M. Ž.</w:t>
      </w:r>
      <w:r w:rsidRPr="009E2D92">
        <w:rPr>
          <w:rFonts w:ascii="Times New Roman" w:eastAsia="Calibri" w:hAnsi="Times New Roman" w:cs="Times New Roman"/>
          <w:sz w:val="24"/>
          <w:szCs w:val="24"/>
        </w:rPr>
        <w:t xml:space="preserve"> skirtos laisvės atėmimo bausmės vykdymą. Konstatavus formaliųjų BK 68</w:t>
      </w:r>
      <w:r w:rsidRPr="009E2D92">
        <w:rPr>
          <w:rFonts w:ascii="Times New Roman" w:eastAsia="Calibri" w:hAnsi="Times New Roman" w:cs="Times New Roman"/>
          <w:sz w:val="24"/>
          <w:szCs w:val="24"/>
          <w:vertAlign w:val="superscript"/>
        </w:rPr>
        <w:t>2</w:t>
      </w:r>
      <w:r w:rsidRPr="009E2D92">
        <w:rPr>
          <w:rFonts w:ascii="Times New Roman" w:eastAsia="Calibri" w:hAnsi="Times New Roman" w:cs="Times New Roman"/>
          <w:sz w:val="24"/>
          <w:szCs w:val="24"/>
        </w:rPr>
        <w:t xml:space="preserve"> straipsnio 1 dalyje nurodytų sąlygų egzistavimą ir atsižvelgus į </w:t>
      </w:r>
      <w:r w:rsidR="00A46E16">
        <w:rPr>
          <w:rFonts w:ascii="Times New Roman" w:eastAsia="Calibri" w:hAnsi="Times New Roman" w:cs="Times New Roman"/>
          <w:sz w:val="24"/>
          <w:szCs w:val="24"/>
        </w:rPr>
        <w:t>tai, jog dėl nuteistojo M. Ž.</w:t>
      </w:r>
      <w:r w:rsidRPr="009E2D92">
        <w:rPr>
          <w:rFonts w:ascii="Times New Roman" w:eastAsia="Calibri" w:hAnsi="Times New Roman" w:cs="Times New Roman"/>
          <w:sz w:val="24"/>
          <w:szCs w:val="24"/>
        </w:rPr>
        <w:t xml:space="preserve"> nusikalstamos veikos kilo neatitaisomi p</w:t>
      </w:r>
      <w:r w:rsidR="00A46E16">
        <w:rPr>
          <w:rFonts w:ascii="Times New Roman" w:eastAsia="Calibri" w:hAnsi="Times New Roman" w:cs="Times New Roman"/>
          <w:sz w:val="24"/>
          <w:szCs w:val="24"/>
        </w:rPr>
        <w:t>adariniai, nuteistasis M. Ž.</w:t>
      </w:r>
      <w:r w:rsidRPr="009E2D92">
        <w:rPr>
          <w:rFonts w:ascii="Times New Roman" w:eastAsia="Calibri" w:hAnsi="Times New Roman" w:cs="Times New Roman"/>
          <w:sz w:val="24"/>
          <w:szCs w:val="24"/>
        </w:rPr>
        <w:t xml:space="preserve"> savo kaltės dėl jam inkriminuojamos nusikalstamos veikos nepripažino, jo atliekamų gydytojo pareigų pacientų gyvybei ir sveikatai svar</w:t>
      </w:r>
      <w:r w:rsidR="00A46E16">
        <w:rPr>
          <w:rFonts w:ascii="Times New Roman" w:eastAsia="Calibri" w:hAnsi="Times New Roman" w:cs="Times New Roman"/>
          <w:sz w:val="24"/>
          <w:szCs w:val="24"/>
        </w:rPr>
        <w:t>bą bei kitas nuteistąjį M. Ž.</w:t>
      </w:r>
      <w:r w:rsidRPr="009E2D92">
        <w:rPr>
          <w:rFonts w:ascii="Times New Roman" w:eastAsia="Calibri" w:hAnsi="Times New Roman" w:cs="Times New Roman"/>
          <w:sz w:val="24"/>
          <w:szCs w:val="24"/>
        </w:rPr>
        <w:t xml:space="preserve"> ir jo padarytą nusikalstamą veiką apibūdinančias aplinkybes, darytina išvada, kad baudžiamojo poveikio priemonės – teisės dirbti medicinos ir gydymo paslaugas teikiančiose įstaigose atėmimas minimaliam terminui padėtų įgyvendinti BK 41 straipsnio 2 dalyje nurodytą bausmės paskirtį. Taigi apeliacinės instancij</w:t>
      </w:r>
      <w:r w:rsidR="00A46E16">
        <w:rPr>
          <w:rFonts w:ascii="Times New Roman" w:eastAsia="Calibri" w:hAnsi="Times New Roman" w:cs="Times New Roman"/>
          <w:sz w:val="24"/>
          <w:szCs w:val="24"/>
        </w:rPr>
        <w:t>os teismas nepagrįstai M. Ž.</w:t>
      </w:r>
      <w:r w:rsidRPr="009E2D92">
        <w:rPr>
          <w:rFonts w:ascii="Times New Roman" w:eastAsia="Calibri" w:hAnsi="Times New Roman" w:cs="Times New Roman"/>
          <w:sz w:val="24"/>
          <w:szCs w:val="24"/>
        </w:rPr>
        <w:t xml:space="preserve"> taikė BK 54 straipsnio 3 dalies nuostatas ir netaikė BK 68</w:t>
      </w:r>
      <w:r w:rsidRPr="009E2D92">
        <w:rPr>
          <w:rFonts w:ascii="Times New Roman" w:eastAsia="Calibri" w:hAnsi="Times New Roman" w:cs="Times New Roman"/>
          <w:sz w:val="24"/>
          <w:szCs w:val="24"/>
          <w:vertAlign w:val="superscript"/>
        </w:rPr>
        <w:t>2</w:t>
      </w:r>
      <w:r w:rsidRPr="009E2D92">
        <w:rPr>
          <w:rFonts w:ascii="Times New Roman" w:eastAsia="Calibri" w:hAnsi="Times New Roman" w:cs="Times New Roman"/>
          <w:sz w:val="24"/>
          <w:szCs w:val="24"/>
        </w:rPr>
        <w:t xml:space="preserve"> straipsnio nuostatų. </w:t>
      </w:r>
    </w:p>
    <w:p w:rsidR="009E2D92" w:rsidRPr="009E2D92" w:rsidRDefault="00A46E16"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Nuteistojo M. Ž.</w:t>
      </w:r>
      <w:r w:rsidR="009E2D92" w:rsidRPr="009E2D92">
        <w:rPr>
          <w:rFonts w:ascii="Times New Roman" w:eastAsia="Calibri" w:hAnsi="Times New Roman" w:cs="Times New Roman"/>
          <w:sz w:val="24"/>
          <w:szCs w:val="24"/>
        </w:rPr>
        <w:t xml:space="preserve"> gynėjas advokatas R. </w:t>
      </w:r>
      <w:proofErr w:type="spellStart"/>
      <w:r w:rsidR="009E2D92" w:rsidRPr="009E2D92">
        <w:rPr>
          <w:rFonts w:ascii="Times New Roman" w:eastAsia="Calibri" w:hAnsi="Times New Roman" w:cs="Times New Roman"/>
          <w:sz w:val="24"/>
          <w:szCs w:val="24"/>
        </w:rPr>
        <w:t>Mikulskas</w:t>
      </w:r>
      <w:proofErr w:type="spellEnd"/>
      <w:r w:rsidR="009E2D92" w:rsidRPr="009E2D92">
        <w:rPr>
          <w:rFonts w:ascii="Times New Roman" w:eastAsia="Calibri" w:hAnsi="Times New Roman" w:cs="Times New Roman"/>
          <w:sz w:val="24"/>
          <w:szCs w:val="24"/>
        </w:rPr>
        <w:t xml:space="preserve"> kasaciniu skundu prašo panaikinti Vilniaus miesto apylinkės teismo 2017 m. spalio 12 d. ir Vilniaus apygardos teismo Baudžiamųjų bylų skyriaus teisėjų kolegijos 2018 m. rugsėjo 18 d. nuosprendžius ir baudžiamąją bylą nutraukti. Kasatorius skunde nurodo:</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Šioje byloje atlikus specialiųjų žinių reikalaujančius tyrimus, juos taikiusiems specialistams bei ekspertams pateikus paaiškinimus, tiksli mirties priežastis, operacijos įvykių seka ir mirties mechanizmas nebuvo nustatyti, nagrinėjant baudžiamąją bylą kilo abejonių</w:t>
      </w:r>
      <w:r w:rsidR="00A46E16">
        <w:rPr>
          <w:rFonts w:ascii="Times New Roman" w:eastAsia="Calibri" w:hAnsi="Times New Roman" w:cs="Times New Roman"/>
          <w:sz w:val="24"/>
          <w:szCs w:val="24"/>
        </w:rPr>
        <w:t>, ar nukentėjusiojo M. V.</w:t>
      </w:r>
      <w:r w:rsidRPr="009E2D92">
        <w:rPr>
          <w:rFonts w:ascii="Times New Roman" w:eastAsia="Calibri" w:hAnsi="Times New Roman" w:cs="Times New Roman"/>
          <w:sz w:val="24"/>
          <w:szCs w:val="24"/>
        </w:rPr>
        <w:t xml:space="preserve"> mirtis buvo netinkamai atlikt</w:t>
      </w:r>
      <w:r w:rsidR="00A46E16">
        <w:rPr>
          <w:rFonts w:ascii="Times New Roman" w:eastAsia="Calibri" w:hAnsi="Times New Roman" w:cs="Times New Roman"/>
          <w:sz w:val="24"/>
          <w:szCs w:val="24"/>
        </w:rPr>
        <w:t>os M. Ž.</w:t>
      </w:r>
      <w:r w:rsidRPr="009E2D92">
        <w:rPr>
          <w:rFonts w:ascii="Times New Roman" w:eastAsia="Calibri" w:hAnsi="Times New Roman" w:cs="Times New Roman"/>
          <w:sz w:val="24"/>
          <w:szCs w:val="24"/>
        </w:rPr>
        <w:t xml:space="preserve"> operacijos pasekmė, ar tinkamai atliktos chirurginės operacijos komplikacija, vertintina kaip kazusas, tačiau teismai savo sprendimus grindė abejonėmis, neatsižvelgė į įrodymų visumą byloje. Lietuvos Respublikos baudžiamojo proceso kodekso (toliau – ir BPK) 20 straipsnio 5 dalies pažeidimas lėmė netinkamą BK 132 straipsnio 1 dalies taik</w:t>
      </w:r>
      <w:r w:rsidR="00A46E16">
        <w:rPr>
          <w:rFonts w:ascii="Times New Roman" w:eastAsia="Calibri" w:hAnsi="Times New Roman" w:cs="Times New Roman"/>
          <w:sz w:val="24"/>
          <w:szCs w:val="24"/>
        </w:rPr>
        <w:t>ymą. Teismai, spręsdami M. Ž.</w:t>
      </w:r>
      <w:r w:rsidRPr="009E2D92">
        <w:rPr>
          <w:rFonts w:ascii="Times New Roman" w:eastAsia="Calibri" w:hAnsi="Times New Roman" w:cs="Times New Roman"/>
          <w:sz w:val="24"/>
          <w:szCs w:val="24"/>
        </w:rPr>
        <w:t xml:space="preserve"> baudžiamosios atsakomybės klausimą pagal BK 132 straipsnio 1 dalį, netinkamai atskleidė objektyviuosius šios nusikalstamos veikos požymius – tiek pačią veiką, tiek priežastinį ryšį, jų nustatymą grindė hipotetinėmis prielaidomis. Atlikus specialiųjų žinių reikalaujančius tyrimus, nebuvo nustatyta mirtį sukėlusi priežastis, taip pat </w:t>
      </w:r>
      <w:r w:rsidRPr="009E2D92">
        <w:rPr>
          <w:rFonts w:ascii="Times New Roman" w:eastAsia="Calibri" w:hAnsi="Times New Roman" w:cs="Times New Roman"/>
          <w:sz w:val="24"/>
          <w:szCs w:val="24"/>
        </w:rPr>
        <w:lastRenderedPageBreak/>
        <w:t xml:space="preserve">kairiosios išorinės klubo venos pažeidimo faktas. Pirmosios instancijos </w:t>
      </w:r>
      <w:r w:rsidR="00A46E16">
        <w:rPr>
          <w:rFonts w:ascii="Times New Roman" w:eastAsia="Calibri" w:hAnsi="Times New Roman" w:cs="Times New Roman"/>
          <w:sz w:val="24"/>
          <w:szCs w:val="24"/>
        </w:rPr>
        <w:t>teismas, konstatuodamas M. Ž.</w:t>
      </w:r>
      <w:r w:rsidRPr="009E2D92">
        <w:rPr>
          <w:rFonts w:ascii="Times New Roman" w:eastAsia="Calibri" w:hAnsi="Times New Roman" w:cs="Times New Roman"/>
          <w:sz w:val="24"/>
          <w:szCs w:val="24"/>
        </w:rPr>
        <w:t xml:space="preserve"> neteisėtą veikimą, t. y. venos pažeidimą, savo išvadą grindė tik prielaida, jog buvo pažeista kairioji išorinė klubinė vena (BPK 301 straipsnio 1 dalies, 305 straipsnio 1 dalies 2 punkto pažeidimas). Apeliacinės instancijos teisme apklausus specialistus, ekspertus, kitus gydytojus abejonės dėl išorinės klubinės venos pažeidimo ne tik liko nepašalintos, tačiau tik dar labiau sustiprintos ir paneigtos. Iš esmės visi gydytojai apeliacinės instancijos teisme patikslino savo duotas išvadas, pagrindė kitas objektyviai galimas nukentėjusiojo nukraujavimo priežastis. Apeliacinės instancijos teismas, grįsdamas skundži</w:t>
      </w:r>
      <w:r w:rsidR="00A46E16">
        <w:rPr>
          <w:rFonts w:ascii="Times New Roman" w:eastAsia="Calibri" w:hAnsi="Times New Roman" w:cs="Times New Roman"/>
          <w:sz w:val="24"/>
          <w:szCs w:val="24"/>
        </w:rPr>
        <w:t>amą nuosprendį, atmetė M. Ž.</w:t>
      </w:r>
      <w:r w:rsidRPr="009E2D92">
        <w:rPr>
          <w:rFonts w:ascii="Times New Roman" w:eastAsia="Calibri" w:hAnsi="Times New Roman" w:cs="Times New Roman"/>
          <w:sz w:val="24"/>
          <w:szCs w:val="24"/>
        </w:rPr>
        <w:t xml:space="preserve"> palankius apeliacinės instancijos teisme specialistų ir ekspertų duotus paaiškinimus, tačiau vadovavosi kaltinimui palankiais tų pačių specialistų bei ekspertų paaiškinimais, duotais pirmosios instancijos teisme, motyvuodamas specialistų neobjektyvumu. Pareikštą kaltinimą dėl veikos, kuri pasireiškė kairiosios išorinės klubinės venos pažeidimu, pirmosios ir apeliacinės instancijos teismai grindė tikimybinėmis specialisto bei ekspertizės akto išvadomis, kuriose nurodyta, jog kraujavimas įvyko dėl galimai ar tikėtinai pažeistos kairiosios išorinės klubinės venos. Pirmosios ir apeliacinės instancijos teismai padarė klaidingą išvadą, kad kairiosios išorinės klubinės venos perdalijimas antrosios operacijos metu sudaro pagrindą teisinei išvadai, kad ši kraujagyslė buvo pažeista pirmosios operacijos metu. Kadangi venos perdalijimą antrosios operacijos metu teismai nepagrįstai vertino kaip tikslingą</w:t>
      </w:r>
      <w:r w:rsidR="00A46E16">
        <w:rPr>
          <w:rFonts w:ascii="Times New Roman" w:eastAsia="Calibri" w:hAnsi="Times New Roman" w:cs="Times New Roman"/>
          <w:sz w:val="24"/>
          <w:szCs w:val="24"/>
        </w:rPr>
        <w:t>, o ne kaip atsitiktinį M. Ž.</w:t>
      </w:r>
      <w:r w:rsidRPr="009E2D92">
        <w:rPr>
          <w:rFonts w:ascii="Times New Roman" w:eastAsia="Calibri" w:hAnsi="Times New Roman" w:cs="Times New Roman"/>
          <w:sz w:val="24"/>
          <w:szCs w:val="24"/>
        </w:rPr>
        <w:t xml:space="preserve"> atliktą veiksmą gelbėjant nukentėjusiojo gyvybę. Apeliacinės instancijos teisme nebuvo vertinami nuoseklūs nuteistojo parodymai, jog šios venos tikslingai jis neperdalijo, o venos perdalijimas galėjo įvykti atsitiktinai chirurginiais instrumentais – spaustukais revizuojant operacijos </w:t>
      </w:r>
      <w:r w:rsidR="00A46E16">
        <w:rPr>
          <w:rFonts w:ascii="Times New Roman" w:eastAsia="Calibri" w:hAnsi="Times New Roman" w:cs="Times New Roman"/>
          <w:sz w:val="24"/>
          <w:szCs w:val="24"/>
        </w:rPr>
        <w:t>zoną. Byloje nepaneigti M. Ž.</w:t>
      </w:r>
      <w:r w:rsidRPr="009E2D92">
        <w:rPr>
          <w:rFonts w:ascii="Times New Roman" w:eastAsia="Calibri" w:hAnsi="Times New Roman" w:cs="Times New Roman"/>
          <w:sz w:val="24"/>
          <w:szCs w:val="24"/>
        </w:rPr>
        <w:t xml:space="preserve"> paaiškinimai, kad išorinė kairioji klubinė vena antrosios operacijos metu galėjo būti skersai perdalyta atliekant manipuliacijas kraujui stabdyti (spaustukais revizuojant pirmosios operacijos zoną). Be to, antrosios operacijos metu su chirurginiais instrumentais, kuriais galima buvo pažeisti kraujagyslę, dirbo</w:t>
      </w:r>
      <w:r w:rsidR="00A46E16">
        <w:rPr>
          <w:rFonts w:ascii="Times New Roman" w:eastAsia="Calibri" w:hAnsi="Times New Roman" w:cs="Times New Roman"/>
          <w:sz w:val="24"/>
          <w:szCs w:val="24"/>
        </w:rPr>
        <w:t xml:space="preserve"> būtent chirurgas A. L.</w:t>
      </w:r>
      <w:r w:rsidRPr="009E2D92">
        <w:rPr>
          <w:rFonts w:ascii="Times New Roman" w:eastAsia="Calibri" w:hAnsi="Times New Roman" w:cs="Times New Roman"/>
          <w:sz w:val="24"/>
          <w:szCs w:val="24"/>
        </w:rPr>
        <w:t>, o</w:t>
      </w:r>
      <w:r w:rsidR="00A46E16">
        <w:rPr>
          <w:rFonts w:ascii="Times New Roman" w:eastAsia="Calibri" w:hAnsi="Times New Roman" w:cs="Times New Roman"/>
          <w:sz w:val="24"/>
          <w:szCs w:val="24"/>
        </w:rPr>
        <w:t xml:space="preserve"> ne M. Ž</w:t>
      </w:r>
      <w:r w:rsidRPr="009E2D92">
        <w:rPr>
          <w:rFonts w:ascii="Times New Roman" w:eastAsia="Calibri" w:hAnsi="Times New Roman" w:cs="Times New Roman"/>
          <w:sz w:val="24"/>
          <w:szCs w:val="24"/>
        </w:rPr>
        <w:t>. Teismai ne</w:t>
      </w:r>
      <w:r w:rsidR="00A46E16">
        <w:rPr>
          <w:rFonts w:ascii="Times New Roman" w:eastAsia="Calibri" w:hAnsi="Times New Roman" w:cs="Times New Roman"/>
          <w:sz w:val="24"/>
          <w:szCs w:val="24"/>
        </w:rPr>
        <w:t>motyvavo, kokiu tikslu M. Ž.</w:t>
      </w:r>
      <w:r w:rsidRPr="009E2D92">
        <w:rPr>
          <w:rFonts w:ascii="Times New Roman" w:eastAsia="Calibri" w:hAnsi="Times New Roman" w:cs="Times New Roman"/>
          <w:sz w:val="24"/>
          <w:szCs w:val="24"/>
        </w:rPr>
        <w:t xml:space="preserve"> tikslingai turėjo perdalyti kraujagyslę antrosios operacijos metu, jei šis chirurginis veiksmas kraujavimo nestabdo. Pirmosios instancijos teismas konstatavo, kad nors </w:t>
      </w:r>
      <w:proofErr w:type="spellStart"/>
      <w:r w:rsidRPr="009E2D92">
        <w:rPr>
          <w:rFonts w:ascii="Times New Roman" w:eastAsia="Calibri" w:hAnsi="Times New Roman" w:cs="Times New Roman"/>
          <w:sz w:val="24"/>
          <w:szCs w:val="24"/>
        </w:rPr>
        <w:t>autopsijos</w:t>
      </w:r>
      <w:proofErr w:type="spellEnd"/>
      <w:r w:rsidRPr="009E2D92">
        <w:rPr>
          <w:rFonts w:ascii="Times New Roman" w:eastAsia="Calibri" w:hAnsi="Times New Roman" w:cs="Times New Roman"/>
          <w:sz w:val="24"/>
          <w:szCs w:val="24"/>
        </w:rPr>
        <w:t xml:space="preserve"> metu nebuvo rastas kairiosios išorinės klubo venos pažeidimas, ši vena rasta perdalyta skersai, o jos galai susidėjo simetriškai; vien šis faktas, teismo nuomone, nesudaro pagrindo spręsti, kad minėta vena nebuvo pažeista pirmosios operacijos metu. Teismai iškraipė specialis</w:t>
      </w:r>
      <w:r w:rsidR="00A46E16">
        <w:rPr>
          <w:rFonts w:ascii="Times New Roman" w:eastAsia="Calibri" w:hAnsi="Times New Roman" w:cs="Times New Roman"/>
          <w:sz w:val="24"/>
          <w:szCs w:val="24"/>
        </w:rPr>
        <w:t xml:space="preserve">to J. </w:t>
      </w:r>
      <w:proofErr w:type="spellStart"/>
      <w:r w:rsidR="00A46E16">
        <w:rPr>
          <w:rFonts w:ascii="Times New Roman" w:eastAsia="Calibri" w:hAnsi="Times New Roman" w:cs="Times New Roman"/>
          <w:sz w:val="24"/>
          <w:szCs w:val="24"/>
        </w:rPr>
        <w:t>Pl</w:t>
      </w:r>
      <w:proofErr w:type="spellEnd"/>
      <w:r w:rsidR="00A46E16">
        <w:rPr>
          <w:rFonts w:ascii="Times New Roman" w:eastAsia="Calibri" w:hAnsi="Times New Roman" w:cs="Times New Roman"/>
          <w:sz w:val="24"/>
          <w:szCs w:val="24"/>
        </w:rPr>
        <w:t>.</w:t>
      </w:r>
      <w:r w:rsidRPr="009E2D92">
        <w:rPr>
          <w:rFonts w:ascii="Times New Roman" w:eastAsia="Calibri" w:hAnsi="Times New Roman" w:cs="Times New Roman"/>
          <w:sz w:val="24"/>
          <w:szCs w:val="24"/>
        </w:rPr>
        <w:t xml:space="preserve"> parodymus dėl venos pažeidimo ir perdalijimo vi</w:t>
      </w:r>
      <w:r w:rsidR="00A46E16">
        <w:rPr>
          <w:rFonts w:ascii="Times New Roman" w:eastAsia="Calibri" w:hAnsi="Times New Roman" w:cs="Times New Roman"/>
          <w:sz w:val="24"/>
          <w:szCs w:val="24"/>
        </w:rPr>
        <w:t>etų sutapimo galimumo. M. Ž.</w:t>
      </w:r>
      <w:r w:rsidRPr="009E2D92">
        <w:rPr>
          <w:rFonts w:ascii="Times New Roman" w:eastAsia="Calibri" w:hAnsi="Times New Roman" w:cs="Times New Roman"/>
          <w:sz w:val="24"/>
          <w:szCs w:val="24"/>
        </w:rPr>
        <w:t>, apeliacinės instancijos teisme duodamas paaiškinimus, pažymėjo, kad kabutė ant kairiosios išorinės klubo venos galėjo nukristi tada, kai antrosios operacijos metu jos buvo nuimamos nuo operuotos sėklinio virželio venos, siekiant surasti kraujavimo š</w:t>
      </w:r>
      <w:r w:rsidR="00A46E16">
        <w:rPr>
          <w:rFonts w:ascii="Times New Roman" w:eastAsia="Calibri" w:hAnsi="Times New Roman" w:cs="Times New Roman"/>
          <w:sz w:val="24"/>
          <w:szCs w:val="24"/>
        </w:rPr>
        <w:t xml:space="preserve">altinį, o specialistas J. </w:t>
      </w:r>
      <w:proofErr w:type="spellStart"/>
      <w:r w:rsidR="00A46E16">
        <w:rPr>
          <w:rFonts w:ascii="Times New Roman" w:eastAsia="Calibri" w:hAnsi="Times New Roman" w:cs="Times New Roman"/>
          <w:sz w:val="24"/>
          <w:szCs w:val="24"/>
        </w:rPr>
        <w:t>Pl</w:t>
      </w:r>
      <w:proofErr w:type="spellEnd"/>
      <w:r w:rsidR="00A46E16">
        <w:rPr>
          <w:rFonts w:ascii="Times New Roman" w:eastAsia="Calibri" w:hAnsi="Times New Roman" w:cs="Times New Roman"/>
          <w:sz w:val="24"/>
          <w:szCs w:val="24"/>
        </w:rPr>
        <w:t>.</w:t>
      </w:r>
      <w:r w:rsidRPr="009E2D92">
        <w:rPr>
          <w:rFonts w:ascii="Times New Roman" w:eastAsia="Calibri" w:hAnsi="Times New Roman" w:cs="Times New Roman"/>
          <w:sz w:val="24"/>
          <w:szCs w:val="24"/>
        </w:rPr>
        <w:t xml:space="preserve"> apeliacinės instancijos teismo posėdyje paaiškino, kad kabutė ant venos buvo rasta ne užspausta, o uždėta, taigi ji nebuvo panaudota pagal tiesioginę paskirtį.</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Teismas, be to, peržengdamas savo kompetencijos ribas, savarankiškai nustatinėjo galimą kraujavimo pradžią, jo trukmę bei masyvumą; specialistai apie kraujavimo masyvumą, trukmę, greitį, staigumą apklausti nebuvo, teismas taip pat padarė prieštaringas išvadas dėl nukraujavimo greičio ir mirties laiko. Teismas skundžiamame nuosprendyje tik </w:t>
      </w:r>
      <w:proofErr w:type="spellStart"/>
      <w:r w:rsidRPr="009E2D92">
        <w:rPr>
          <w:rFonts w:ascii="Times New Roman" w:eastAsia="Calibri" w:hAnsi="Times New Roman" w:cs="Times New Roman"/>
          <w:sz w:val="24"/>
          <w:szCs w:val="24"/>
        </w:rPr>
        <w:t>preziumavo</w:t>
      </w:r>
      <w:proofErr w:type="spellEnd"/>
      <w:r w:rsidRPr="009E2D92">
        <w:rPr>
          <w:rFonts w:ascii="Times New Roman" w:eastAsia="Calibri" w:hAnsi="Times New Roman" w:cs="Times New Roman"/>
          <w:sz w:val="24"/>
          <w:szCs w:val="24"/>
        </w:rPr>
        <w:t xml:space="preserve">, kad masyvus kraujavimas vyko iš kairiosios išorinės klubo venos, nors nei </w:t>
      </w:r>
      <w:proofErr w:type="spellStart"/>
      <w:r w:rsidRPr="009E2D92">
        <w:rPr>
          <w:rFonts w:ascii="Times New Roman" w:eastAsia="Calibri" w:hAnsi="Times New Roman" w:cs="Times New Roman"/>
          <w:sz w:val="24"/>
          <w:szCs w:val="24"/>
        </w:rPr>
        <w:t>autopsijos</w:t>
      </w:r>
      <w:proofErr w:type="spellEnd"/>
      <w:r w:rsidRPr="009E2D92">
        <w:rPr>
          <w:rFonts w:ascii="Times New Roman" w:eastAsia="Calibri" w:hAnsi="Times New Roman" w:cs="Times New Roman"/>
          <w:sz w:val="24"/>
          <w:szCs w:val="24"/>
        </w:rPr>
        <w:t xml:space="preserve"> metu, nei specialisto išvadoje nėra konstatuota, kad kraujavimo šaltinis nustatytas, be to, ir ekspertizės akte buvo pažymėta, kad aktyvaus kraujavimo rasta nebuvo galimai dėl buvusio žemo kraujospūdžio. Taip pat byloje nenustatyta nukentėjusiojo mirtį sukėlusio pooperacinio kraujavimo priežastis. Tiek specialisto išvadoje, tiek ekspertizės akte byloje padaryta kategoriška išvada, kad nukraujavimas įvyko iš pažeistos kraujagyslės, tačiau pateikta tik tikėtina išvada, kad kraujavimas įvyko iš kairiosios išo</w:t>
      </w:r>
      <w:r w:rsidR="00A46E16">
        <w:rPr>
          <w:rFonts w:ascii="Times New Roman" w:eastAsia="Calibri" w:hAnsi="Times New Roman" w:cs="Times New Roman"/>
          <w:sz w:val="24"/>
          <w:szCs w:val="24"/>
        </w:rPr>
        <w:t xml:space="preserve">rinės klubinės venos. J. </w:t>
      </w:r>
      <w:proofErr w:type="spellStart"/>
      <w:r w:rsidR="00A46E16">
        <w:rPr>
          <w:rFonts w:ascii="Times New Roman" w:eastAsia="Calibri" w:hAnsi="Times New Roman" w:cs="Times New Roman"/>
          <w:sz w:val="24"/>
          <w:szCs w:val="24"/>
        </w:rPr>
        <w:t>Pl</w:t>
      </w:r>
      <w:proofErr w:type="spellEnd"/>
      <w:r w:rsidR="00A46E16">
        <w:rPr>
          <w:rFonts w:ascii="Times New Roman" w:eastAsia="Calibri" w:hAnsi="Times New Roman" w:cs="Times New Roman"/>
          <w:sz w:val="24"/>
          <w:szCs w:val="24"/>
        </w:rPr>
        <w:t>., R. M.</w:t>
      </w:r>
      <w:r w:rsidRPr="009E2D92">
        <w:rPr>
          <w:rFonts w:ascii="Times New Roman" w:eastAsia="Calibri" w:hAnsi="Times New Roman" w:cs="Times New Roman"/>
          <w:sz w:val="24"/>
          <w:szCs w:val="24"/>
        </w:rPr>
        <w:t>,</w:t>
      </w:r>
      <w:r w:rsidR="00A46E16">
        <w:rPr>
          <w:rFonts w:ascii="Times New Roman" w:eastAsia="Calibri" w:hAnsi="Times New Roman" w:cs="Times New Roman"/>
          <w:sz w:val="24"/>
          <w:szCs w:val="24"/>
        </w:rPr>
        <w:t xml:space="preserve"> Ž. M. bei A. A. ir D. M.</w:t>
      </w:r>
      <w:r w:rsidRPr="009E2D92">
        <w:rPr>
          <w:rFonts w:ascii="Times New Roman" w:eastAsia="Calibri" w:hAnsi="Times New Roman" w:cs="Times New Roman"/>
          <w:sz w:val="24"/>
          <w:szCs w:val="24"/>
        </w:rPr>
        <w:t xml:space="preserve"> parodymai apeliacinės instancijos teisme liko neįvertinti.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Byloje neginčyt</w:t>
      </w:r>
      <w:r w:rsidR="00A46E16">
        <w:rPr>
          <w:rFonts w:ascii="Times New Roman" w:eastAsia="Calibri" w:hAnsi="Times New Roman" w:cs="Times New Roman"/>
          <w:sz w:val="24"/>
          <w:szCs w:val="24"/>
        </w:rPr>
        <w:t>inai nustatyta, kad M. V.</w:t>
      </w:r>
      <w:r w:rsidRPr="009E2D92">
        <w:rPr>
          <w:rFonts w:ascii="Times New Roman" w:eastAsia="Calibri" w:hAnsi="Times New Roman" w:cs="Times New Roman"/>
          <w:sz w:val="24"/>
          <w:szCs w:val="24"/>
        </w:rPr>
        <w:t xml:space="preserve"> mirtis įvyko dėl atliktos operacijos – laparoskopinės </w:t>
      </w:r>
      <w:proofErr w:type="spellStart"/>
      <w:r w:rsidRPr="009E2D92">
        <w:rPr>
          <w:rFonts w:ascii="Times New Roman" w:eastAsia="Calibri" w:hAnsi="Times New Roman" w:cs="Times New Roman"/>
          <w:sz w:val="24"/>
          <w:szCs w:val="24"/>
        </w:rPr>
        <w:t>varikocelektomijos</w:t>
      </w:r>
      <w:proofErr w:type="spellEnd"/>
      <w:r w:rsidRPr="009E2D92">
        <w:rPr>
          <w:rFonts w:ascii="Times New Roman" w:eastAsia="Calibri" w:hAnsi="Times New Roman" w:cs="Times New Roman"/>
          <w:sz w:val="24"/>
          <w:szCs w:val="24"/>
        </w:rPr>
        <w:t xml:space="preserve"> operuojant sėklinio virželio ve</w:t>
      </w:r>
      <w:r w:rsidR="00A46E16">
        <w:rPr>
          <w:rFonts w:ascii="Times New Roman" w:eastAsia="Calibri" w:hAnsi="Times New Roman" w:cs="Times New Roman"/>
          <w:sz w:val="24"/>
          <w:szCs w:val="24"/>
        </w:rPr>
        <w:t>ną, kurią atliko M. Ž</w:t>
      </w:r>
      <w:r w:rsidRPr="009E2D92">
        <w:rPr>
          <w:rFonts w:ascii="Times New Roman" w:eastAsia="Calibri" w:hAnsi="Times New Roman" w:cs="Times New Roman"/>
          <w:sz w:val="24"/>
          <w:szCs w:val="24"/>
        </w:rPr>
        <w:t xml:space="preserve">. Tačiau vien tai nesuponuoja jo kaltės dėl atsiradusių </w:t>
      </w:r>
      <w:r w:rsidR="00A46E16">
        <w:rPr>
          <w:rFonts w:ascii="Times New Roman" w:eastAsia="Calibri" w:hAnsi="Times New Roman" w:cs="Times New Roman"/>
          <w:sz w:val="24"/>
          <w:szCs w:val="24"/>
        </w:rPr>
        <w:t>padarinių. Šiuo atveju M. Ž.</w:t>
      </w:r>
      <w:r w:rsidRPr="009E2D92">
        <w:rPr>
          <w:rFonts w:ascii="Times New Roman" w:eastAsia="Calibri" w:hAnsi="Times New Roman" w:cs="Times New Roman"/>
          <w:sz w:val="24"/>
          <w:szCs w:val="24"/>
        </w:rPr>
        <w:t xml:space="preserve"> nenumatė, taip pat neturėjo ir negalėjo numatyti </w:t>
      </w:r>
      <w:r w:rsidR="00A46E16">
        <w:rPr>
          <w:rFonts w:ascii="Times New Roman" w:eastAsia="Calibri" w:hAnsi="Times New Roman" w:cs="Times New Roman"/>
          <w:sz w:val="24"/>
          <w:szCs w:val="24"/>
        </w:rPr>
        <w:t>kilusių padarinių – M. V.</w:t>
      </w:r>
      <w:r w:rsidRPr="009E2D92">
        <w:rPr>
          <w:rFonts w:ascii="Times New Roman" w:eastAsia="Calibri" w:hAnsi="Times New Roman" w:cs="Times New Roman"/>
          <w:sz w:val="24"/>
          <w:szCs w:val="24"/>
        </w:rPr>
        <w:t xml:space="preserve"> mirties, tad kilusi situacija vertintina kaip kazusas. </w:t>
      </w:r>
      <w:r w:rsidRPr="009E2D92">
        <w:rPr>
          <w:rFonts w:ascii="Times New Roman" w:eastAsia="Calibri" w:hAnsi="Times New Roman" w:cs="Times New Roman"/>
          <w:sz w:val="24"/>
          <w:szCs w:val="24"/>
        </w:rPr>
        <w:lastRenderedPageBreak/>
        <w:t>Atlikus specialiųjų žinių tyrimus (</w:t>
      </w:r>
      <w:proofErr w:type="spellStart"/>
      <w:r w:rsidRPr="009E2D92">
        <w:rPr>
          <w:rFonts w:ascii="Times New Roman" w:eastAsia="Calibri" w:hAnsi="Times New Roman" w:cs="Times New Roman"/>
          <w:sz w:val="24"/>
          <w:szCs w:val="24"/>
        </w:rPr>
        <w:t>autopsijos</w:t>
      </w:r>
      <w:proofErr w:type="spellEnd"/>
      <w:r w:rsidRPr="009E2D92">
        <w:rPr>
          <w:rFonts w:ascii="Times New Roman" w:eastAsia="Calibri" w:hAnsi="Times New Roman" w:cs="Times New Roman"/>
          <w:sz w:val="24"/>
          <w:szCs w:val="24"/>
        </w:rPr>
        <w:t xml:space="preserve"> tyrimą – specialisto išvada Nr. </w:t>
      </w:r>
      <w:r w:rsidR="00A46E16">
        <w:rPr>
          <w:rFonts w:ascii="Times New Roman" w:eastAsia="Times New Roman" w:hAnsi="Times New Roman" w:cs="Times New Roman"/>
          <w:sz w:val="24"/>
          <w:szCs w:val="24"/>
        </w:rPr>
        <w:t>(</w:t>
      </w:r>
      <w:r w:rsidR="00A46E16" w:rsidRPr="009E2D92">
        <w:rPr>
          <w:rFonts w:ascii="Times New Roman" w:eastAsia="Times New Roman" w:hAnsi="Times New Roman" w:cs="Times New Roman"/>
          <w:i/>
          <w:sz w:val="24"/>
          <w:szCs w:val="24"/>
        </w:rPr>
        <w:t>duomenys neskelbtini</w:t>
      </w:r>
      <w:r w:rsidRPr="009E2D92">
        <w:rPr>
          <w:rFonts w:ascii="Times New Roman" w:eastAsia="Calibri" w:hAnsi="Times New Roman" w:cs="Times New Roman"/>
          <w:sz w:val="24"/>
          <w:szCs w:val="24"/>
        </w:rPr>
        <w:t xml:space="preserve">), </w:t>
      </w:r>
      <w:proofErr w:type="spellStart"/>
      <w:r w:rsidRPr="009E2D92">
        <w:rPr>
          <w:rFonts w:ascii="Times New Roman" w:eastAsia="Calibri" w:hAnsi="Times New Roman" w:cs="Times New Roman"/>
          <w:sz w:val="24"/>
          <w:szCs w:val="24"/>
        </w:rPr>
        <w:t>deontologinį</w:t>
      </w:r>
      <w:proofErr w:type="spellEnd"/>
      <w:r w:rsidRPr="009E2D92">
        <w:rPr>
          <w:rFonts w:ascii="Times New Roman" w:eastAsia="Calibri" w:hAnsi="Times New Roman" w:cs="Times New Roman"/>
          <w:sz w:val="24"/>
          <w:szCs w:val="24"/>
        </w:rPr>
        <w:t xml:space="preserve"> tyrimą (specialisto išvada Nr. </w:t>
      </w:r>
      <w:r w:rsidR="00A46E16">
        <w:rPr>
          <w:rFonts w:ascii="Times New Roman" w:eastAsia="Times New Roman" w:hAnsi="Times New Roman" w:cs="Times New Roman"/>
          <w:sz w:val="24"/>
          <w:szCs w:val="24"/>
        </w:rPr>
        <w:t>(</w:t>
      </w:r>
      <w:r w:rsidR="00A46E16" w:rsidRPr="009E2D92">
        <w:rPr>
          <w:rFonts w:ascii="Times New Roman" w:eastAsia="Times New Roman" w:hAnsi="Times New Roman" w:cs="Times New Roman"/>
          <w:i/>
          <w:sz w:val="24"/>
          <w:szCs w:val="24"/>
        </w:rPr>
        <w:t>duomenys neskelbtini</w:t>
      </w:r>
      <w:r w:rsidRPr="009E2D92">
        <w:rPr>
          <w:rFonts w:ascii="Times New Roman" w:eastAsia="Calibri" w:hAnsi="Times New Roman" w:cs="Times New Roman"/>
          <w:sz w:val="24"/>
          <w:szCs w:val="24"/>
        </w:rPr>
        <w:t xml:space="preserve">) bei </w:t>
      </w:r>
      <w:proofErr w:type="spellStart"/>
      <w:r w:rsidRPr="009E2D92">
        <w:rPr>
          <w:rFonts w:ascii="Times New Roman" w:eastAsia="Calibri" w:hAnsi="Times New Roman" w:cs="Times New Roman"/>
          <w:sz w:val="24"/>
          <w:szCs w:val="24"/>
        </w:rPr>
        <w:t>deontologinę</w:t>
      </w:r>
      <w:proofErr w:type="spellEnd"/>
      <w:r w:rsidRPr="009E2D92">
        <w:rPr>
          <w:rFonts w:ascii="Times New Roman" w:eastAsia="Calibri" w:hAnsi="Times New Roman" w:cs="Times New Roman"/>
          <w:sz w:val="24"/>
          <w:szCs w:val="24"/>
        </w:rPr>
        <w:t xml:space="preserve"> komisinę ekspertizę (ekspertizės aktas Nr. </w:t>
      </w:r>
      <w:r w:rsidR="00A46E16">
        <w:rPr>
          <w:rFonts w:ascii="Times New Roman" w:eastAsia="Times New Roman" w:hAnsi="Times New Roman" w:cs="Times New Roman"/>
          <w:sz w:val="24"/>
          <w:szCs w:val="24"/>
        </w:rPr>
        <w:t>(</w:t>
      </w:r>
      <w:r w:rsidR="00A46E16" w:rsidRPr="009E2D92">
        <w:rPr>
          <w:rFonts w:ascii="Times New Roman" w:eastAsia="Times New Roman" w:hAnsi="Times New Roman" w:cs="Times New Roman"/>
          <w:i/>
          <w:sz w:val="24"/>
          <w:szCs w:val="24"/>
        </w:rPr>
        <w:t>duomenys neskelbtini</w:t>
      </w:r>
      <w:r w:rsidRPr="009E2D92">
        <w:rPr>
          <w:rFonts w:ascii="Times New Roman" w:eastAsia="Calibri" w:hAnsi="Times New Roman" w:cs="Times New Roman"/>
          <w:sz w:val="24"/>
          <w:szCs w:val="24"/>
        </w:rPr>
        <w:t>), nukentėjusiojo vidinį kraujavimą sukėlusi priežastis liko nenustatyta. Byloje nėra jokių duomen</w:t>
      </w:r>
      <w:r w:rsidR="00A46E16">
        <w:rPr>
          <w:rFonts w:ascii="Times New Roman" w:eastAsia="Calibri" w:hAnsi="Times New Roman" w:cs="Times New Roman"/>
          <w:sz w:val="24"/>
          <w:szCs w:val="24"/>
        </w:rPr>
        <w:t>ų, patvirtinančių, kad M. Ž.</w:t>
      </w:r>
      <w:r w:rsidRPr="009E2D92">
        <w:rPr>
          <w:rFonts w:ascii="Times New Roman" w:eastAsia="Calibri" w:hAnsi="Times New Roman" w:cs="Times New Roman"/>
          <w:sz w:val="24"/>
          <w:szCs w:val="24"/>
        </w:rPr>
        <w:t xml:space="preserve"> netinkamai atliko chirurginius veiksmus.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Apeliacinės instancijos teismas, atlikdamas dalinį įrodymų tyrimą, nusprendė apeliacinės instancijos teisme apklausti specialistus</w:t>
      </w:r>
      <w:r w:rsidR="00A46E16">
        <w:rPr>
          <w:rFonts w:ascii="Times New Roman" w:eastAsia="Calibri" w:hAnsi="Times New Roman" w:cs="Times New Roman"/>
          <w:sz w:val="24"/>
          <w:szCs w:val="24"/>
        </w:rPr>
        <w:t xml:space="preserve"> bei teismo ekspertus (J. </w:t>
      </w:r>
      <w:proofErr w:type="spellStart"/>
      <w:r w:rsidR="00A46E16">
        <w:rPr>
          <w:rFonts w:ascii="Times New Roman" w:eastAsia="Calibri" w:hAnsi="Times New Roman" w:cs="Times New Roman"/>
          <w:sz w:val="24"/>
          <w:szCs w:val="24"/>
        </w:rPr>
        <w:t>Pl</w:t>
      </w:r>
      <w:proofErr w:type="spellEnd"/>
      <w:r w:rsidR="00A46E16">
        <w:rPr>
          <w:rFonts w:ascii="Times New Roman" w:eastAsia="Calibri" w:hAnsi="Times New Roman" w:cs="Times New Roman"/>
          <w:sz w:val="24"/>
          <w:szCs w:val="24"/>
        </w:rPr>
        <w:t>., Ž. M. ir R. M.</w:t>
      </w:r>
      <w:r w:rsidRPr="009E2D92">
        <w:rPr>
          <w:rFonts w:ascii="Times New Roman" w:eastAsia="Calibri" w:hAnsi="Times New Roman" w:cs="Times New Roman"/>
          <w:sz w:val="24"/>
          <w:szCs w:val="24"/>
        </w:rPr>
        <w:t>). Visų specialistų bei teismo ekspertų išvados apeliacinės instancijos teisme iš dalies buvo patikslintos, taip pat buvo pateikti išsamūs paaiškinimai ir dėl tų išvadų, kurios keičiamos nebuvo. Apeliacinės instancijos teismas, pažeisdamas BPK 20 straipsnio 5 dalį, 285, 286 straipsnius, nepagrįstai nusprendė nesivadovauti specialistų bei ekspertų patikslintomis išvadomis kaip pagrindiniu įrodymų šaltiniu, dėl to buvo iš esmės</w:t>
      </w:r>
      <w:r w:rsidR="00A46E16">
        <w:rPr>
          <w:rFonts w:ascii="Times New Roman" w:eastAsia="Calibri" w:hAnsi="Times New Roman" w:cs="Times New Roman"/>
          <w:sz w:val="24"/>
          <w:szCs w:val="24"/>
        </w:rPr>
        <w:t xml:space="preserve"> suvaržyta M. Ž.</w:t>
      </w:r>
      <w:r w:rsidRPr="009E2D92">
        <w:rPr>
          <w:rFonts w:ascii="Times New Roman" w:eastAsia="Calibri" w:hAnsi="Times New Roman" w:cs="Times New Roman"/>
          <w:sz w:val="24"/>
          <w:szCs w:val="24"/>
        </w:rPr>
        <w:t xml:space="preserve"> teisė į gynybą bei pažeistas rungimosi principas. Specialisto ir (ar) eksperto išvada bei teismo posėdžio metu per apklausą duoti jų parodymai turėtų būti vertinami kaip visuma, o ne kaip du atskiri savarankiški įrodymų šaltiniai. Teismas negali pasirinktinai vadovautis specialisto ir (ar) eksperto išvada, tačiau netikėti juos surašiusių specialistų paaiškinimais, arba atvirkščiai. Teismas, pripažinęs visų apklaustų specialistų ir ekspertų neobjektyvumą, vis tiek jų išvadomis iš dalies vadovavosi, tačiau ne visa apimtimi, taip pažeisdamas BPK 20 straipsnio 5 dalį. Specialistų apeliacinės instancijos teisme pateikti paaiškinimai turėtų būti vertinami ne kaip parodymų keitimas, o kaip objektyvų pagrindą turintis išvadų patikslinimas, atsižvelgiant į apeliacinės instanc</w:t>
      </w:r>
      <w:r w:rsidR="00A46E16">
        <w:rPr>
          <w:rFonts w:ascii="Times New Roman" w:eastAsia="Calibri" w:hAnsi="Times New Roman" w:cs="Times New Roman"/>
          <w:sz w:val="24"/>
          <w:szCs w:val="24"/>
        </w:rPr>
        <w:t>ijos teisme įgyvendintą M. Ž.</w:t>
      </w:r>
      <w:r w:rsidRPr="009E2D92">
        <w:rPr>
          <w:rFonts w:ascii="Times New Roman" w:eastAsia="Calibri" w:hAnsi="Times New Roman" w:cs="Times New Roman"/>
          <w:sz w:val="24"/>
          <w:szCs w:val="24"/>
        </w:rPr>
        <w:t xml:space="preserve"> teisę duoti parodymus, užduoti specialistams bei ekspertams klausimus.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Pirmosios ir apeliacinės instancijos teismas šioje byloje, nustatydamas BK 132 straipsnio 1 dalyje nurodytos nusikalstamos veikos požymius, savo išvadas grindė apibendrintomis ir abstrakčiomis išvadomis, įrodymų turinys išsamiai neišanalizuotas, nepalyginta iš skirtingų įrodymų šaltinių gauta informacija, apeliacinės instancijos teismas nepateikė išsamių motyvų dėl apeliaciniame skunde išdėstytų argumentų.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Pirmosios instancijos teismas nepagrįstai nutarė nesivado</w:t>
      </w:r>
      <w:r w:rsidR="00A46E16">
        <w:rPr>
          <w:rFonts w:ascii="Times New Roman" w:eastAsia="Calibri" w:hAnsi="Times New Roman" w:cs="Times New Roman"/>
          <w:sz w:val="24"/>
          <w:szCs w:val="24"/>
        </w:rPr>
        <w:t>vauti liudytojų L. S., G. A., D. M. ir R. M.</w:t>
      </w:r>
      <w:r w:rsidRPr="009E2D92">
        <w:rPr>
          <w:rFonts w:ascii="Times New Roman" w:eastAsia="Calibri" w:hAnsi="Times New Roman" w:cs="Times New Roman"/>
          <w:sz w:val="24"/>
          <w:szCs w:val="24"/>
        </w:rPr>
        <w:t xml:space="preserve"> parodymais kaip nepatikimais, esant neva šiems asmenims suinteresuotos UAB </w:t>
      </w:r>
      <w:r w:rsidR="00A46E16">
        <w:rPr>
          <w:rFonts w:ascii="Times New Roman" w:eastAsia="Times New Roman" w:hAnsi="Times New Roman" w:cs="Times New Roman"/>
          <w:sz w:val="24"/>
          <w:szCs w:val="24"/>
        </w:rPr>
        <w:t>(</w:t>
      </w:r>
      <w:r w:rsidR="00A46E16" w:rsidRPr="009E2D92">
        <w:rPr>
          <w:rFonts w:ascii="Times New Roman" w:eastAsia="Times New Roman" w:hAnsi="Times New Roman" w:cs="Times New Roman"/>
          <w:i/>
          <w:sz w:val="24"/>
          <w:szCs w:val="24"/>
        </w:rPr>
        <w:t>duomenys neskelbtini</w:t>
      </w:r>
      <w:r w:rsidR="00A46E16">
        <w:rPr>
          <w:rFonts w:ascii="Times New Roman" w:eastAsia="Times New Roman" w:hAnsi="Times New Roman" w:cs="Times New Roman"/>
          <w:sz w:val="24"/>
          <w:szCs w:val="24"/>
        </w:rPr>
        <w:t>)</w:t>
      </w:r>
      <w:r w:rsidRPr="009E2D92">
        <w:rPr>
          <w:rFonts w:ascii="Times New Roman" w:eastAsia="Calibri" w:hAnsi="Times New Roman" w:cs="Times New Roman"/>
          <w:sz w:val="24"/>
          <w:szCs w:val="24"/>
        </w:rPr>
        <w:t xml:space="preserve"> d</w:t>
      </w:r>
      <w:r w:rsidR="00A46E16">
        <w:rPr>
          <w:rFonts w:ascii="Times New Roman" w:eastAsia="Calibri" w:hAnsi="Times New Roman" w:cs="Times New Roman"/>
          <w:sz w:val="24"/>
          <w:szCs w:val="24"/>
        </w:rPr>
        <w:t>arbuotojais. Atmesdamas M. Ž.</w:t>
      </w:r>
      <w:r w:rsidRPr="009E2D92">
        <w:rPr>
          <w:rFonts w:ascii="Times New Roman" w:eastAsia="Calibri" w:hAnsi="Times New Roman" w:cs="Times New Roman"/>
          <w:sz w:val="24"/>
          <w:szCs w:val="24"/>
        </w:rPr>
        <w:t xml:space="preserve"> teisinančius įrodymus, iš anksto žinodamas, kad jais nebus vadovaujamasi, teismas tik imitavo sąžiningą procesą, be to, rėmėsi d</w:t>
      </w:r>
      <w:r w:rsidR="00A46E16">
        <w:rPr>
          <w:rFonts w:ascii="Times New Roman" w:eastAsia="Calibri" w:hAnsi="Times New Roman" w:cs="Times New Roman"/>
          <w:sz w:val="24"/>
          <w:szCs w:val="24"/>
        </w:rPr>
        <w:t>alimi liudytojų L. S. ir V. J.</w:t>
      </w:r>
      <w:r w:rsidRPr="009E2D92">
        <w:rPr>
          <w:rFonts w:ascii="Times New Roman" w:eastAsia="Calibri" w:hAnsi="Times New Roman" w:cs="Times New Roman"/>
          <w:sz w:val="24"/>
          <w:szCs w:val="24"/>
        </w:rPr>
        <w:t xml:space="preserve"> parodymų, kaip patvirtinančių M.</w:t>
      </w:r>
      <w:r w:rsidR="00A46E16">
        <w:rPr>
          <w:rFonts w:ascii="Times New Roman" w:eastAsia="Calibri" w:hAnsi="Times New Roman" w:cs="Times New Roman"/>
          <w:sz w:val="24"/>
          <w:szCs w:val="24"/>
        </w:rPr>
        <w:t xml:space="preserve"> Ž.</w:t>
      </w:r>
      <w:r w:rsidRPr="009E2D92">
        <w:rPr>
          <w:rFonts w:ascii="Times New Roman" w:eastAsia="Calibri" w:hAnsi="Times New Roman" w:cs="Times New Roman"/>
          <w:sz w:val="24"/>
          <w:szCs w:val="24"/>
        </w:rPr>
        <w:t xml:space="preserve"> kaltę, nepaisydamas to, kad pripažino jų parodymus nepatikimais. Apeliacinės instancijos teismas dėl apeliaciniame skunde išdėstytų argumentų, susijusių su minėtų liudytojų parodymų vertinimu, nepasisakė, taip pažeidė BPK 320 straipsnio 3 dalį.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Pirmosios instanc</w:t>
      </w:r>
      <w:r w:rsidR="00A46E16">
        <w:rPr>
          <w:rFonts w:ascii="Times New Roman" w:eastAsia="Calibri" w:hAnsi="Times New Roman" w:cs="Times New Roman"/>
          <w:sz w:val="24"/>
          <w:szCs w:val="24"/>
        </w:rPr>
        <w:t>ijos teismas nuteistojo M. Ž.</w:t>
      </w:r>
      <w:r w:rsidRPr="009E2D92">
        <w:rPr>
          <w:rFonts w:ascii="Times New Roman" w:eastAsia="Calibri" w:hAnsi="Times New Roman" w:cs="Times New Roman"/>
          <w:sz w:val="24"/>
          <w:szCs w:val="24"/>
        </w:rPr>
        <w:t xml:space="preserve"> procesinę teisę neduoti parodymų nepagrįstai vertino kaip atsisakymą padėti atskleisti nusikalstamos veikos aplinkybes ir teisingai išnagrinėti b</w:t>
      </w:r>
      <w:r w:rsidR="00A46E16">
        <w:rPr>
          <w:rFonts w:ascii="Times New Roman" w:eastAsia="Calibri" w:hAnsi="Times New Roman" w:cs="Times New Roman"/>
          <w:sz w:val="24"/>
          <w:szCs w:val="24"/>
        </w:rPr>
        <w:t>ylą, o šiuos parodymus M. Ž.</w:t>
      </w:r>
      <w:r w:rsidRPr="009E2D92">
        <w:rPr>
          <w:rFonts w:ascii="Times New Roman" w:eastAsia="Calibri" w:hAnsi="Times New Roman" w:cs="Times New Roman"/>
          <w:sz w:val="24"/>
          <w:szCs w:val="24"/>
        </w:rPr>
        <w:t xml:space="preserve"> davus apeliacinės instancijos teisme, jo parodymai buvo nepagrįstai įvertinti kaip gynybinė versija. Nesant priešt</w:t>
      </w:r>
      <w:r w:rsidR="00A46E16">
        <w:rPr>
          <w:rFonts w:ascii="Times New Roman" w:eastAsia="Calibri" w:hAnsi="Times New Roman" w:cs="Times New Roman"/>
          <w:sz w:val="24"/>
          <w:szCs w:val="24"/>
        </w:rPr>
        <w:t>aravimų tarp nuteistojo M. Ž.</w:t>
      </w:r>
      <w:r w:rsidRPr="009E2D92">
        <w:rPr>
          <w:rFonts w:ascii="Times New Roman" w:eastAsia="Calibri" w:hAnsi="Times New Roman" w:cs="Times New Roman"/>
          <w:sz w:val="24"/>
          <w:szCs w:val="24"/>
        </w:rPr>
        <w:t xml:space="preserve"> parodymų, specialistų, ekspertų išvadų ir jų pateiktų paaiškinimų teisme, apeliacinės instancijos teismas neturėjo jokio pagrindo nesivadova</w:t>
      </w:r>
      <w:r w:rsidR="00A46E16">
        <w:rPr>
          <w:rFonts w:ascii="Times New Roman" w:eastAsia="Calibri" w:hAnsi="Times New Roman" w:cs="Times New Roman"/>
          <w:sz w:val="24"/>
          <w:szCs w:val="24"/>
        </w:rPr>
        <w:t>uti M. Ž.</w:t>
      </w:r>
      <w:r w:rsidRPr="009E2D92">
        <w:rPr>
          <w:rFonts w:ascii="Times New Roman" w:eastAsia="Calibri" w:hAnsi="Times New Roman" w:cs="Times New Roman"/>
          <w:sz w:val="24"/>
          <w:szCs w:val="24"/>
        </w:rPr>
        <w:t xml:space="preserve"> parodymais. Be to, vertinant specialistų ir ekspertų išvadas atsietai nuo jų paaiškinimų, buvo pažeistos ne tik BPK 285 ir 286 straipsnių nuostatos, bet ir BPK 20 straipsnio 5 dalis, įpareigojanti teismą įrodymus vertinti pagal savo vidinį įsitikinimą, pagrįstą išsamiu ir nešališku visų bylos aplinkybių išnagrinėjimu, vadovaujantis įstatymu. Taigi teismas nesivadovavo liudytojų parodymais dėl vykusios chirurginės operacijos aplinkybių, o dėl jų vertinimo padarė esmines klaidas, nesivadovavo M. </w:t>
      </w:r>
      <w:r w:rsidR="00A46E16">
        <w:rPr>
          <w:rFonts w:ascii="Times New Roman" w:eastAsia="Calibri" w:hAnsi="Times New Roman" w:cs="Times New Roman"/>
          <w:sz w:val="24"/>
          <w:szCs w:val="24"/>
        </w:rPr>
        <w:t>Ž.</w:t>
      </w:r>
      <w:r w:rsidRPr="009E2D92">
        <w:rPr>
          <w:rFonts w:ascii="Times New Roman" w:eastAsia="Calibri" w:hAnsi="Times New Roman" w:cs="Times New Roman"/>
          <w:sz w:val="24"/>
          <w:szCs w:val="24"/>
        </w:rPr>
        <w:t xml:space="preserve"> parodymais ir šio pateikta medicinos literatūra, vadovavosi tik specialistų bei ekspertų dalinėmis išvadomis ir jų paaiškinimais, duotais pirmosios instancijos teisme, atmesdamas jų paaiškinimus, duotus apeliacinės instancijos teisme. Tiek specialisto išvada, tiek ekspertizės aktas ir jų pagrindu specialistų bei ekspertų duoti paaiškinimai pirmosios instancijos teisme, kuriais vadovavosi apeliacinės instancijos teismas, yra tikėtino pobūdžio, o byloje jokių kitų faktinių duomenų (kurių didžiąją dalį teismas a</w:t>
      </w:r>
      <w:r w:rsidR="00A46E16">
        <w:rPr>
          <w:rFonts w:ascii="Times New Roman" w:eastAsia="Calibri" w:hAnsi="Times New Roman" w:cs="Times New Roman"/>
          <w:sz w:val="24"/>
          <w:szCs w:val="24"/>
        </w:rPr>
        <w:t>tmetė kaip nepatikimus) M. Ž.</w:t>
      </w:r>
      <w:r w:rsidRPr="009E2D92">
        <w:rPr>
          <w:rFonts w:ascii="Times New Roman" w:eastAsia="Calibri" w:hAnsi="Times New Roman" w:cs="Times New Roman"/>
          <w:sz w:val="24"/>
          <w:szCs w:val="24"/>
        </w:rPr>
        <w:t xml:space="preserve"> kaltei pagrįsti </w:t>
      </w:r>
      <w:r w:rsidRPr="009E2D92">
        <w:rPr>
          <w:rFonts w:ascii="Times New Roman" w:eastAsia="Calibri" w:hAnsi="Times New Roman" w:cs="Times New Roman"/>
          <w:sz w:val="24"/>
          <w:szCs w:val="24"/>
        </w:rPr>
        <w:lastRenderedPageBreak/>
        <w:t xml:space="preserve">nepakanka. Teismai pažeidė BPK 301 straipsnio 1 dalį, savo procesinius sprendimus grįsdami prielaidomis.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Taip pat buvo pažeistas BPK 219 straipsnio 3 punktas, nes tinkamu pripažintas kaltinamasis aktas, kuriame nėra aprašyti būtinieji BK 132 straipsnio 1 dalyje nurodytos nusikalstamos veikos požymiai; kasatorius, remdamasis gausia kasacinės instancijos teismo praktika, pabrėžia, kad iš nusikalstamos veikos aprašymo turi būti aiškios kaltininkui inkriminuojamos nusikalstamos veikos faktinės aplinkybės (tiek, kiek jos nustatytos ikiteisminio tyrimo duomenimis), iš kurių sprendžiama apie jos sudėtį sudarančių požymių buvimą ar nebuvimą. Kaltinime taip pat nebuvo detalizuota kaltės rūšis; įrodinėtinos aplinkybės esant nusikalstamam pasitikėjimui skiriasi nuo įrodinėtinų aplinkybių esant nusikalstamam nerūpestingumui, todėl kaltinime turi būti apibrėžta kaltės forma bei jos rūšis, nes nuo to priklauso kaltinamojo teisė žinoti, kuo jis yra kaltinamas (BPK 22 straipsnio 3 dalis), ir teisės pasirengti gynybai įgyvendinimas. Iš kaltinamajame akte aprašytų nusikalstamos veikos aplinkybių neaišku, dėl kokių neatsargių veiksmų asmuo yra kaltinamas. Tačiau, nepaisydami minėtos aplinkybės, pirmosios ir apeliacinės instancijos teismai padarė išvadą, kad kasatoriaus veika padaryta dėl nusikalstamo nerūpestingumo. Iš žemesnės instancijos teismų sprendimų matyti, kad jie yra prieštaringi, neaišku, u</w:t>
      </w:r>
      <w:r w:rsidR="00A46E16">
        <w:rPr>
          <w:rFonts w:ascii="Times New Roman" w:eastAsia="Calibri" w:hAnsi="Times New Roman" w:cs="Times New Roman"/>
          <w:sz w:val="24"/>
          <w:szCs w:val="24"/>
        </w:rPr>
        <w:t>ž ką konkrečiu atveju M.  Ž.</w:t>
      </w:r>
      <w:r w:rsidRPr="009E2D92">
        <w:rPr>
          <w:rFonts w:ascii="Times New Roman" w:eastAsia="Calibri" w:hAnsi="Times New Roman" w:cs="Times New Roman"/>
          <w:sz w:val="24"/>
          <w:szCs w:val="24"/>
        </w:rPr>
        <w:t xml:space="preserve"> nuteistas pagal BK 132 straipsnio 1 dalį,</w:t>
      </w:r>
      <w:r w:rsidR="00A46E16">
        <w:rPr>
          <w:rFonts w:ascii="Times New Roman" w:eastAsia="Calibri" w:hAnsi="Times New Roman" w:cs="Times New Roman"/>
          <w:sz w:val="24"/>
          <w:szCs w:val="24"/>
        </w:rPr>
        <w:t xml:space="preserve"> kas lėmė M. V.</w:t>
      </w:r>
      <w:r w:rsidRPr="009E2D92">
        <w:rPr>
          <w:rFonts w:ascii="Times New Roman" w:eastAsia="Calibri" w:hAnsi="Times New Roman" w:cs="Times New Roman"/>
          <w:sz w:val="24"/>
          <w:szCs w:val="24"/>
        </w:rPr>
        <w:t xml:space="preserve"> mirtį – ar kairiosios klubinės venos pažeidimas, ar tai, jog jis ėmėsi nepakankamai veiksmingų priemonių kairiosios išorinės klubinės venos pažeidimui pašalinti. Pagal prokuroro s</w:t>
      </w:r>
      <w:r w:rsidR="00A46E16">
        <w:rPr>
          <w:rFonts w:ascii="Times New Roman" w:eastAsia="Calibri" w:hAnsi="Times New Roman" w:cs="Times New Roman"/>
          <w:sz w:val="24"/>
          <w:szCs w:val="24"/>
        </w:rPr>
        <w:t>uformuluotą kaltinimą, M. Ž.</w:t>
      </w:r>
      <w:r w:rsidRPr="009E2D92">
        <w:rPr>
          <w:rFonts w:ascii="Times New Roman" w:eastAsia="Calibri" w:hAnsi="Times New Roman" w:cs="Times New Roman"/>
          <w:sz w:val="24"/>
          <w:szCs w:val="24"/>
        </w:rPr>
        <w:t xml:space="preserve"> buvo inkriminuojama tai, kad jis pažeidė kairiąją išorinę klubinę veną, tačiau jokių aplinkybių apie padaryto kraujagyslės</w:t>
      </w:r>
      <w:r w:rsidR="00A46E16">
        <w:rPr>
          <w:rFonts w:ascii="Times New Roman" w:eastAsia="Calibri" w:hAnsi="Times New Roman" w:cs="Times New Roman"/>
          <w:sz w:val="24"/>
          <w:szCs w:val="24"/>
        </w:rPr>
        <w:t xml:space="preserve"> pažeidimo suvokimą bei M. Ž.</w:t>
      </w:r>
      <w:r w:rsidRPr="009E2D92">
        <w:rPr>
          <w:rFonts w:ascii="Times New Roman" w:eastAsia="Calibri" w:hAnsi="Times New Roman" w:cs="Times New Roman"/>
          <w:sz w:val="24"/>
          <w:szCs w:val="24"/>
        </w:rPr>
        <w:t xml:space="preserve"> padarytus veiksmus kaltinime nebuvo nurodyta.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2017 m. liepos 13 d. patikslintame kaltinamajame akte buvo nurodyta, kad M.</w:t>
      </w:r>
      <w:r w:rsidR="00A46E16">
        <w:rPr>
          <w:rFonts w:ascii="Times New Roman" w:eastAsia="Calibri" w:hAnsi="Times New Roman" w:cs="Times New Roman"/>
          <w:sz w:val="24"/>
          <w:szCs w:val="24"/>
        </w:rPr>
        <w:t xml:space="preserve"> Ž.</w:t>
      </w:r>
      <w:r w:rsidRPr="009E2D92">
        <w:rPr>
          <w:rFonts w:ascii="Times New Roman" w:eastAsia="Calibri" w:hAnsi="Times New Roman" w:cs="Times New Roman"/>
          <w:sz w:val="24"/>
          <w:szCs w:val="24"/>
        </w:rPr>
        <w:t xml:space="preserve"> ne per</w:t>
      </w:r>
      <w:r w:rsidR="00A46E16">
        <w:rPr>
          <w:rFonts w:ascii="Times New Roman" w:eastAsia="Calibri" w:hAnsi="Times New Roman" w:cs="Times New Roman"/>
          <w:sz w:val="24"/>
          <w:szCs w:val="24"/>
        </w:rPr>
        <w:t>dalijo, bet pažeidė M. V.</w:t>
      </w:r>
      <w:r w:rsidRPr="009E2D92">
        <w:rPr>
          <w:rFonts w:ascii="Times New Roman" w:eastAsia="Calibri" w:hAnsi="Times New Roman" w:cs="Times New Roman"/>
          <w:sz w:val="24"/>
          <w:szCs w:val="24"/>
        </w:rPr>
        <w:t xml:space="preserve"> veną, ši aplinkybė turėjo esminę reikšmę kvalifikuojant veiką, nes žemesnės instancijos t</w:t>
      </w:r>
      <w:r w:rsidR="00A46E16">
        <w:rPr>
          <w:rFonts w:ascii="Times New Roman" w:eastAsia="Calibri" w:hAnsi="Times New Roman" w:cs="Times New Roman"/>
          <w:sz w:val="24"/>
          <w:szCs w:val="24"/>
        </w:rPr>
        <w:t>eismai konstatavo, kad M. Ž.</w:t>
      </w:r>
      <w:r w:rsidRPr="009E2D92">
        <w:rPr>
          <w:rFonts w:ascii="Times New Roman" w:eastAsia="Calibri" w:hAnsi="Times New Roman" w:cs="Times New Roman"/>
          <w:sz w:val="24"/>
          <w:szCs w:val="24"/>
        </w:rPr>
        <w:t xml:space="preserve"> ne tik pažeidė kraujagyslę, bet ir ėmėsi nepakankamai priemonių pažeidimui pašalinti, nes jų, teismų vertinimu, nepakako. Nebuvo nurodytos jokios kaltinimą pagrindžiančios faktinės aplinkybės. Prokuroras, surašydamas kaltinamąjį aktą, pažeidė BPK 22 straipsnio 3 dalį, kaltinamojo teisę į gynybą, nes jis turi teisę žinoti, kuo yra kaltinamas.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Kasatoriaus nuomone, pirmosios ir apeliacinės instancijos teismai, valstybinį kaltinimą palaikęs prokuroras buvo šališki, tai sutrukdė teismams nešališkai išnagrinėti bylą, priimti objektyvų ir teisingą procesinį sprendimą (BPK 44 straipsnio 5 dalis). Pirmosios instancijos teismo šališkumas pasireiškė tuo, kad bylą nagrinėjantis teismas pasiūlė prokurorui patikslinti kaltinimą, kaltinimą pasiūlyta pakeisti po liudytojų, specialistų ir ekspertų apklausos, kada tapo aišku, jog pradinis kaltinimas yra nepagrįstas. Teismo šališkumą patvirtina ir tai, kad pirmosios instancijos teismas, paskelbus patikslint</w:t>
      </w:r>
      <w:r w:rsidR="00CD32B5">
        <w:rPr>
          <w:rFonts w:ascii="Times New Roman" w:eastAsia="Calibri" w:hAnsi="Times New Roman" w:cs="Times New Roman"/>
          <w:sz w:val="24"/>
          <w:szCs w:val="24"/>
        </w:rPr>
        <w:t>ą kaltinimą, nepasiūlė M. Ž.</w:t>
      </w:r>
      <w:r w:rsidRPr="009E2D92">
        <w:rPr>
          <w:rFonts w:ascii="Times New Roman" w:eastAsia="Calibri" w:hAnsi="Times New Roman" w:cs="Times New Roman"/>
          <w:sz w:val="24"/>
          <w:szCs w:val="24"/>
        </w:rPr>
        <w:t xml:space="preserve"> duoti parodymus, dėl to jis liko neapklaustas pagal pakeistą kaltinamąjį aktą, nors, vadovaujantis BPK 271 straipsnio 2 dalimi ir 272 straipsnio 1 dalimi, paskelbus (pakeitus) kaltinimą teisme kaltinamasis turi būti apklaustas ir turi būti išaiškinta jo pozicija dėl naujo kaltinimo.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Apeliacinės instancijos teisme kolegijos pirmininkė rodė išankstinį nusistatymą dėl bylos baigties, teismas ieškojo įrodymų pirmosios instancijos teismo nuosprendžiui palikti galioti. Apeliacinės instancijos teismas, apklaustiems teisme specialistams ir ekspertams pašalinus byloje esančius prieštaravimus ir abejones, šių specialistų ir ekspertų apklausos apeliacinės instancijos teisme metu duotų paaiškinimų nepaisė, o priimtame nuosprendyje lakoniškai nurodė, kad specialistų ir ekspertų parodymais nesivadovauja, nes jų keitimas neturi jokio objektyvaus pagrindo. Taip pat pažymėtinas ir prokurorės šališkum</w:t>
      </w:r>
      <w:r w:rsidR="00CD32B5">
        <w:rPr>
          <w:rFonts w:ascii="Times New Roman" w:eastAsia="Calibri" w:hAnsi="Times New Roman" w:cs="Times New Roman"/>
          <w:sz w:val="24"/>
          <w:szCs w:val="24"/>
        </w:rPr>
        <w:t xml:space="preserve">as, ji po specialisto J. </w:t>
      </w:r>
      <w:proofErr w:type="spellStart"/>
      <w:r w:rsidR="00CD32B5">
        <w:rPr>
          <w:rFonts w:ascii="Times New Roman" w:eastAsia="Calibri" w:hAnsi="Times New Roman" w:cs="Times New Roman"/>
          <w:sz w:val="24"/>
          <w:szCs w:val="24"/>
        </w:rPr>
        <w:t>Pl</w:t>
      </w:r>
      <w:proofErr w:type="spellEnd"/>
      <w:r w:rsidR="00CD32B5">
        <w:rPr>
          <w:rFonts w:ascii="Times New Roman" w:eastAsia="Calibri" w:hAnsi="Times New Roman" w:cs="Times New Roman"/>
          <w:sz w:val="24"/>
          <w:szCs w:val="24"/>
        </w:rPr>
        <w:t>.</w:t>
      </w:r>
      <w:r w:rsidRPr="009E2D92">
        <w:rPr>
          <w:rFonts w:ascii="Times New Roman" w:eastAsia="Calibri" w:hAnsi="Times New Roman" w:cs="Times New Roman"/>
          <w:sz w:val="24"/>
          <w:szCs w:val="24"/>
        </w:rPr>
        <w:t xml:space="preserve"> ir ekspertų išvadų patikslinimo 2018 m. gegužės 4 d. teismo posėdžio apeliacinės instancijos teisme metu nurodė, kad bus keliamas klausimas dėl baudžiamosios bylos </w:t>
      </w:r>
      <w:r w:rsidR="00CD32B5">
        <w:rPr>
          <w:rFonts w:ascii="Times New Roman" w:eastAsia="Calibri" w:hAnsi="Times New Roman" w:cs="Times New Roman"/>
          <w:sz w:val="24"/>
          <w:szCs w:val="24"/>
        </w:rPr>
        <w:t xml:space="preserve">iškėlimo specialistui J. </w:t>
      </w:r>
      <w:proofErr w:type="spellStart"/>
      <w:r w:rsidR="00CD32B5">
        <w:rPr>
          <w:rFonts w:ascii="Times New Roman" w:eastAsia="Calibri" w:hAnsi="Times New Roman" w:cs="Times New Roman"/>
          <w:sz w:val="24"/>
          <w:szCs w:val="24"/>
        </w:rPr>
        <w:t>Pl</w:t>
      </w:r>
      <w:proofErr w:type="spellEnd"/>
      <w:r w:rsidR="00CD32B5">
        <w:rPr>
          <w:rFonts w:ascii="Times New Roman" w:eastAsia="Calibri" w:hAnsi="Times New Roman" w:cs="Times New Roman"/>
          <w:sz w:val="24"/>
          <w:szCs w:val="24"/>
        </w:rPr>
        <w:t>.</w:t>
      </w:r>
      <w:r w:rsidRPr="009E2D92">
        <w:rPr>
          <w:rFonts w:ascii="Times New Roman" w:eastAsia="Calibri" w:hAnsi="Times New Roman" w:cs="Times New Roman"/>
          <w:sz w:val="24"/>
          <w:szCs w:val="24"/>
        </w:rPr>
        <w:t xml:space="preserve"> pagal BK 235 straipsnį dėl melagingos išvados davimo, taip ne tik darytas spaudimas neapklaustiems proceso dalyviams ir jiems sukelta baimė sakyti tiesą, bet ir darytas teismo poveikis gynybai.</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lastRenderedPageBreak/>
        <w:t xml:space="preserve">Civilinės atsakovės UAB </w:t>
      </w:r>
      <w:r w:rsidR="00CD32B5">
        <w:rPr>
          <w:rFonts w:ascii="Times New Roman" w:eastAsia="Times New Roman" w:hAnsi="Times New Roman" w:cs="Times New Roman"/>
          <w:sz w:val="24"/>
          <w:szCs w:val="24"/>
        </w:rPr>
        <w:t>(</w:t>
      </w:r>
      <w:r w:rsidR="00CD32B5" w:rsidRPr="009E2D92">
        <w:rPr>
          <w:rFonts w:ascii="Times New Roman" w:eastAsia="Times New Roman" w:hAnsi="Times New Roman" w:cs="Times New Roman"/>
          <w:i/>
          <w:sz w:val="24"/>
          <w:szCs w:val="24"/>
        </w:rPr>
        <w:t>duomenys neskelbtini</w:t>
      </w:r>
      <w:r w:rsidR="00CD32B5">
        <w:rPr>
          <w:rFonts w:ascii="Times New Roman" w:eastAsia="Times New Roman" w:hAnsi="Times New Roman" w:cs="Times New Roman"/>
          <w:sz w:val="24"/>
          <w:szCs w:val="24"/>
        </w:rPr>
        <w:t>)</w:t>
      </w:r>
      <w:r w:rsidRPr="009E2D92">
        <w:rPr>
          <w:rFonts w:ascii="Times New Roman" w:eastAsia="Calibri" w:hAnsi="Times New Roman" w:cs="Times New Roman"/>
          <w:sz w:val="24"/>
          <w:szCs w:val="24"/>
        </w:rPr>
        <w:t xml:space="preserve"> atstovas advokatas Mindaugas Dūda kasaciniu skundu prašo panaikinti Vilniaus miesto apylinkės teismo 2017 m. spalio 12 d. ir Vilniaus apygardos teismo Baudžiamųjų bylų skyriaus teisėjų kolegijos 2018 m. rugsėjo 18 d. nuosprendžius ir bylą nutraukti bei civilinius ieškinius palikti nenagrinėtus arba pakeisti Vilniaus miesto apylinkės teismo 2017 m. spalio 12 d. ir Vilniaus apygardos teismo Baudžiamųjų bylų skyriaus teisėjų kolegijos 2018 m. rugsėjo 18 d. nuosprendžius ir sumažinti n</w:t>
      </w:r>
      <w:r w:rsidR="00CD32B5">
        <w:rPr>
          <w:rFonts w:ascii="Times New Roman" w:eastAsia="Calibri" w:hAnsi="Times New Roman" w:cs="Times New Roman"/>
          <w:sz w:val="24"/>
          <w:szCs w:val="24"/>
        </w:rPr>
        <w:t>ukentėjusiesiems R. V., S. V. bei M. V. (S.</w:t>
      </w:r>
      <w:r w:rsidRPr="009E2D92">
        <w:rPr>
          <w:rFonts w:ascii="Times New Roman" w:eastAsia="Calibri" w:hAnsi="Times New Roman" w:cs="Times New Roman"/>
          <w:sz w:val="24"/>
          <w:szCs w:val="24"/>
        </w:rPr>
        <w:t>) priteistą neturtinę žalą. Kasatorius skunde nurodo:</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Pirmosios ir apeliacinės instancijos teisma</w:t>
      </w:r>
      <w:r w:rsidR="00CD32B5">
        <w:rPr>
          <w:rFonts w:ascii="Times New Roman" w:eastAsia="Calibri" w:hAnsi="Times New Roman" w:cs="Times New Roman"/>
          <w:sz w:val="24"/>
          <w:szCs w:val="24"/>
        </w:rPr>
        <w:t>i netinkamai atskleidė M. Ž.</w:t>
      </w:r>
      <w:r w:rsidRPr="009E2D92">
        <w:rPr>
          <w:rFonts w:ascii="Times New Roman" w:eastAsia="Calibri" w:hAnsi="Times New Roman" w:cs="Times New Roman"/>
          <w:sz w:val="24"/>
          <w:szCs w:val="24"/>
        </w:rPr>
        <w:t xml:space="preserve"> inkriminuotos BK 132 straipsnio 1 dalyje nurodytos veikos objektyviuosius ir subjektyviuosius požymius. Vadinasi, šioje baudžiamojoje byloje priimti neteisingi sprendimai d</w:t>
      </w:r>
      <w:r w:rsidR="00CD32B5">
        <w:rPr>
          <w:rFonts w:ascii="Times New Roman" w:eastAsia="Calibri" w:hAnsi="Times New Roman" w:cs="Times New Roman"/>
          <w:sz w:val="24"/>
          <w:szCs w:val="24"/>
        </w:rPr>
        <w:t>ėl nukentėjusiųjų M. V. (S.), S. V. ir R. V.</w:t>
      </w:r>
      <w:r w:rsidRPr="009E2D92">
        <w:rPr>
          <w:rFonts w:ascii="Times New Roman" w:eastAsia="Calibri" w:hAnsi="Times New Roman" w:cs="Times New Roman"/>
          <w:sz w:val="24"/>
          <w:szCs w:val="24"/>
        </w:rPr>
        <w:t xml:space="preserve"> bei civilinio ieškovo Valstybinio socialinio draudimo fondo valdybos Vilniaus skyriaus civilinių ieškinių, nes BPK 115 straipsnio 3 dalies 2 punkte nurodyta, kad, priimdamas išteisinamąjį nuosprendį, teismas civilinį ieškinį palieka nenagrinėtą. Tačiau kasacinės instancijos teismas, pripažindamas, kad žemesnės instancijos teismai tinkamai pritaikė baudžiamąjį įstatymą, turėtų pasisakyti dėl pirmosios ir apeliacinės instancijos teismų nustatytų neturtinės žalos dydžių, itin viršijančių teismų praktikoje panašiais atvejais priteisiamus šios žalos atlyginimo dydžius (teismai, nagrinėdami baudžiamojoje byloje pareikštą civilinį ieškinį dėl neturtinės žalos atlyginimo, tinkamai vadovavosi įstatymų normomis, reglamentuojančiomis neturtinės žalos dydžio nustatymą (kasacinė nutartis baudžiamojoje byloje Nr. 2K-112-697/2018).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Kaltu asmuo gali būti pripažįstamas tik surinkus neabejotinų asmens kaltės įrodymų, taip pat sprendžiant asmens kaltės klausimą būtina vadovautis </w:t>
      </w:r>
      <w:proofErr w:type="spellStart"/>
      <w:r w:rsidRPr="009E2D92">
        <w:rPr>
          <w:rFonts w:ascii="Times New Roman" w:eastAsia="Calibri" w:hAnsi="Times New Roman" w:cs="Times New Roman"/>
          <w:i/>
          <w:sz w:val="24"/>
          <w:szCs w:val="24"/>
        </w:rPr>
        <w:t>in</w:t>
      </w:r>
      <w:proofErr w:type="spellEnd"/>
      <w:r w:rsidRPr="009E2D92">
        <w:rPr>
          <w:rFonts w:ascii="Times New Roman" w:eastAsia="Calibri" w:hAnsi="Times New Roman" w:cs="Times New Roman"/>
          <w:i/>
          <w:sz w:val="24"/>
          <w:szCs w:val="24"/>
        </w:rPr>
        <w:t xml:space="preserve"> </w:t>
      </w:r>
      <w:proofErr w:type="spellStart"/>
      <w:r w:rsidRPr="009E2D92">
        <w:rPr>
          <w:rFonts w:ascii="Times New Roman" w:eastAsia="Calibri" w:hAnsi="Times New Roman" w:cs="Times New Roman"/>
          <w:i/>
          <w:sz w:val="24"/>
          <w:szCs w:val="24"/>
        </w:rPr>
        <w:t>dubio</w:t>
      </w:r>
      <w:proofErr w:type="spellEnd"/>
      <w:r w:rsidRPr="009E2D92">
        <w:rPr>
          <w:rFonts w:ascii="Times New Roman" w:eastAsia="Calibri" w:hAnsi="Times New Roman" w:cs="Times New Roman"/>
          <w:i/>
          <w:sz w:val="24"/>
          <w:szCs w:val="24"/>
        </w:rPr>
        <w:t xml:space="preserve"> pro </w:t>
      </w:r>
      <w:proofErr w:type="spellStart"/>
      <w:r w:rsidRPr="009E2D92">
        <w:rPr>
          <w:rFonts w:ascii="Times New Roman" w:eastAsia="Calibri" w:hAnsi="Times New Roman" w:cs="Times New Roman"/>
          <w:i/>
          <w:sz w:val="24"/>
          <w:szCs w:val="24"/>
        </w:rPr>
        <w:t>reo</w:t>
      </w:r>
      <w:proofErr w:type="spellEnd"/>
      <w:r w:rsidRPr="009E2D92">
        <w:rPr>
          <w:rFonts w:ascii="Times New Roman" w:eastAsia="Calibri" w:hAnsi="Times New Roman" w:cs="Times New Roman"/>
          <w:sz w:val="24"/>
          <w:szCs w:val="24"/>
        </w:rPr>
        <w:t xml:space="preserve"> principu, reiškiančiu, kad visos abejonės vertinamos traukiamo baudžiamojon atsakomybėn asmens naudai. Kvalifikuojant veiką pagal BK 132 straipsnį, būtina nustatyti tiek asmens kaltę, tiek priežastinį ryšį tarp veikos ir kilusių padarinių (kasacinė nutartis baudžiamojoje byloje Nr. 2K-P-47/2011). Byloje nebuvo neginčijamai nustatyt</w:t>
      </w:r>
      <w:r w:rsidR="00CD32B5">
        <w:rPr>
          <w:rFonts w:ascii="Times New Roman" w:eastAsia="Calibri" w:hAnsi="Times New Roman" w:cs="Times New Roman"/>
          <w:sz w:val="24"/>
          <w:szCs w:val="24"/>
        </w:rPr>
        <w:t>a, kad tarp gydytojo M. Ž.</w:t>
      </w:r>
      <w:r w:rsidRPr="009E2D92">
        <w:rPr>
          <w:rFonts w:ascii="Times New Roman" w:eastAsia="Calibri" w:hAnsi="Times New Roman" w:cs="Times New Roman"/>
          <w:sz w:val="24"/>
          <w:szCs w:val="24"/>
        </w:rPr>
        <w:t xml:space="preserve"> veiksmų, atliktų operacijų metu, ir padari</w:t>
      </w:r>
      <w:r w:rsidR="00CD32B5">
        <w:rPr>
          <w:rFonts w:ascii="Times New Roman" w:eastAsia="Calibri" w:hAnsi="Times New Roman" w:cs="Times New Roman"/>
          <w:sz w:val="24"/>
          <w:szCs w:val="24"/>
        </w:rPr>
        <w:t>nių, t. y. paciento M. V.</w:t>
      </w:r>
      <w:r w:rsidRPr="009E2D92">
        <w:rPr>
          <w:rFonts w:ascii="Times New Roman" w:eastAsia="Calibri" w:hAnsi="Times New Roman" w:cs="Times New Roman"/>
          <w:sz w:val="24"/>
          <w:szCs w:val="24"/>
        </w:rPr>
        <w:t xml:space="preserve"> mirties, yra teisiškai reikšmingas priežastinis ryšys, t. y. būtinasis objektyviosios nusikaltimo sudėties požymis, juo labiau nenustatyta ir šio asmens kaltė. Iš specialistų išvadų ir ekspertizės akto bei specialistų p</w:t>
      </w:r>
      <w:r w:rsidR="00CD32B5">
        <w:rPr>
          <w:rFonts w:ascii="Times New Roman" w:eastAsia="Calibri" w:hAnsi="Times New Roman" w:cs="Times New Roman"/>
          <w:sz w:val="24"/>
          <w:szCs w:val="24"/>
        </w:rPr>
        <w:t>aaiškinimų matyti, kad M. Ž.</w:t>
      </w:r>
      <w:r w:rsidRPr="009E2D92">
        <w:rPr>
          <w:rFonts w:ascii="Times New Roman" w:eastAsia="Calibri" w:hAnsi="Times New Roman" w:cs="Times New Roman"/>
          <w:sz w:val="24"/>
          <w:szCs w:val="24"/>
        </w:rPr>
        <w:t xml:space="preserve"> pirmosios operacijos metu nepažeidė kraujagyslės – kairiosios iš</w:t>
      </w:r>
      <w:r w:rsidR="00CD32B5">
        <w:rPr>
          <w:rFonts w:ascii="Times New Roman" w:eastAsia="Calibri" w:hAnsi="Times New Roman" w:cs="Times New Roman"/>
          <w:sz w:val="24"/>
          <w:szCs w:val="24"/>
        </w:rPr>
        <w:t>orinės klubo venos, M. V.</w:t>
      </w:r>
      <w:r w:rsidRPr="009E2D92">
        <w:rPr>
          <w:rFonts w:ascii="Times New Roman" w:eastAsia="Calibri" w:hAnsi="Times New Roman" w:cs="Times New Roman"/>
          <w:sz w:val="24"/>
          <w:szCs w:val="24"/>
        </w:rPr>
        <w:t xml:space="preserve"> nukraujavimo šaltinis nebuvo nustatytas, o nenustačius konkrečios ir neabejotinos priežasties, negalima daryti išvad</w:t>
      </w:r>
      <w:r w:rsidR="00CD32B5">
        <w:rPr>
          <w:rFonts w:ascii="Times New Roman" w:eastAsia="Calibri" w:hAnsi="Times New Roman" w:cs="Times New Roman"/>
          <w:sz w:val="24"/>
          <w:szCs w:val="24"/>
        </w:rPr>
        <w:t>ų dėl asmens mirties ir M. Ž.</w:t>
      </w:r>
      <w:r w:rsidRPr="009E2D92">
        <w:rPr>
          <w:rFonts w:ascii="Times New Roman" w:eastAsia="Calibri" w:hAnsi="Times New Roman" w:cs="Times New Roman"/>
          <w:sz w:val="24"/>
          <w:szCs w:val="24"/>
        </w:rPr>
        <w:t xml:space="preserve"> veiksmų (neveikimo) priežastinio ryšio buvi</w:t>
      </w:r>
      <w:r w:rsidR="00CD32B5">
        <w:rPr>
          <w:rFonts w:ascii="Times New Roman" w:eastAsia="Calibri" w:hAnsi="Times New Roman" w:cs="Times New Roman"/>
          <w:sz w:val="24"/>
          <w:szCs w:val="24"/>
        </w:rPr>
        <w:t>mo. Už kokius veiksmus M. Ž.</w:t>
      </w:r>
      <w:r w:rsidRPr="009E2D92">
        <w:rPr>
          <w:rFonts w:ascii="Times New Roman" w:eastAsia="Calibri" w:hAnsi="Times New Roman" w:cs="Times New Roman"/>
          <w:sz w:val="24"/>
          <w:szCs w:val="24"/>
        </w:rPr>
        <w:t xml:space="preserve"> yra nuteistas, nėra aišku, ar už kraujagyslės pažeidimą, ar už nepakankamą (netinkamą) pažeidimo pašalinimą. Tai, kad pirmoji operacija buvo atlikta tinkamai, jos metu nekilo komplikacijų</w:t>
      </w:r>
      <w:r w:rsidR="00CD32B5">
        <w:rPr>
          <w:rFonts w:ascii="Times New Roman" w:eastAsia="Calibri" w:hAnsi="Times New Roman" w:cs="Times New Roman"/>
          <w:sz w:val="24"/>
          <w:szCs w:val="24"/>
        </w:rPr>
        <w:t xml:space="preserve">, patvirtina nuteistojo M. Ž., specialistų J. </w:t>
      </w:r>
      <w:proofErr w:type="spellStart"/>
      <w:r w:rsidR="00CD32B5">
        <w:rPr>
          <w:rFonts w:ascii="Times New Roman" w:eastAsia="Calibri" w:hAnsi="Times New Roman" w:cs="Times New Roman"/>
          <w:sz w:val="24"/>
          <w:szCs w:val="24"/>
        </w:rPr>
        <w:t>Pl</w:t>
      </w:r>
      <w:proofErr w:type="spellEnd"/>
      <w:r w:rsidR="00CD32B5">
        <w:rPr>
          <w:rFonts w:ascii="Times New Roman" w:eastAsia="Calibri" w:hAnsi="Times New Roman" w:cs="Times New Roman"/>
          <w:sz w:val="24"/>
          <w:szCs w:val="24"/>
        </w:rPr>
        <w:t>., R. M. ir V. D. parodymai. M. Ž.</w:t>
      </w:r>
      <w:r w:rsidRPr="009E2D92">
        <w:rPr>
          <w:rFonts w:ascii="Times New Roman" w:eastAsia="Calibri" w:hAnsi="Times New Roman" w:cs="Times New Roman"/>
          <w:sz w:val="24"/>
          <w:szCs w:val="24"/>
        </w:rPr>
        <w:t xml:space="preserve"> veikė kaip atidus ir rūpestingas savo srities specialistas ir antrosios operacijos metu, bylą nagrinėjant apeliacinės instancijos teisme nuteistasis davė išsamius parodymus apie savo veiksmus, jų nepaneigia jokie kiti įrodymai byloje. Teismas, spręsdamas sveikatos priežiūros įstaigos atsakomybės už paciento sveikatai padarytą žalą klausimą, gydytojų veiksmus turi vertinti ne jų rezultato, o proceso aspektu, t. y. ar konkrečioje situacijoje medicinos paslaugos buvo teikiamos dedant maksimalias pastangas, imantis visų galimų ir reikalingų priemonių ir jas naudojant atidžiai, rūpestingai ir kvalifikuotai. Byloje negalima daryti neabejotinos išvados dėl traukiamo baudžiamojon atsakomybėn asmens veiksmų kvalifikavimo kaip nusikalstamų, nes nėra nustatyta nei objektyvioji veikos pusė – neteisėti veiksmai ar priežastinis ryšys, nei subjektyvioji veikos pusė – kaltė. </w:t>
      </w:r>
    </w:p>
    <w:p w:rsidR="009E2D92" w:rsidRPr="009E2D92" w:rsidRDefault="009E2D92" w:rsidP="009E2D92">
      <w:pPr>
        <w:numPr>
          <w:ilvl w:val="0"/>
          <w:numId w:val="1"/>
        </w:numPr>
        <w:spacing w:after="120" w:line="240" w:lineRule="auto"/>
        <w:ind w:left="357" w:hanging="357"/>
        <w:contextualSpacing/>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Tiek pirmosios, tiek apeliacinės instancijos teismas, spręsdamas apie neturtinės žalos dydį šioje byloje, nukrypo nuo suformuotos teismų praktikos dėl neturtinės žalos dydžio ir taip pažeidė Lietuvos Respublikos civilinio kodekso (toliau – CK) 6.250 straipsnio 2 dalies reikalavimus. Kiekvienu konkrečiu atveju neturtinė žala yra patiriama individualiai, tad teismas turi ne tik vertinti įstatyme nurodytus kriterijus, bet ir aiškintis bei vertinti individualias bylai svarbias neturtinės žalos padarymo aplinkybes ir kitus faktus, reikšmingus nustatant tokio pobūdžio žalos dydį, įskaitant ir tuos, dėl kurių neturtinės žalos atlyginimo dydis gali būti nustatytas ir mažesnis </w:t>
      </w:r>
      <w:r w:rsidRPr="009E2D92">
        <w:rPr>
          <w:rFonts w:ascii="Times New Roman" w:eastAsia="Calibri" w:hAnsi="Times New Roman" w:cs="Times New Roman"/>
          <w:sz w:val="24"/>
          <w:szCs w:val="24"/>
        </w:rPr>
        <w:lastRenderedPageBreak/>
        <w:t xml:space="preserve">už reikalaujamą. Pirmosios instancijos teismas, pažymėdamas, kad neturtinės žalos dydžiai nukentėjusiesiems svyruoja nuo 3000 </w:t>
      </w:r>
      <w:proofErr w:type="spellStart"/>
      <w:r w:rsidRPr="009E2D92">
        <w:rPr>
          <w:rFonts w:ascii="Times New Roman" w:eastAsia="Calibri" w:hAnsi="Times New Roman" w:cs="Times New Roman"/>
          <w:sz w:val="24"/>
          <w:szCs w:val="24"/>
        </w:rPr>
        <w:t>Eur</w:t>
      </w:r>
      <w:proofErr w:type="spellEnd"/>
      <w:r w:rsidRPr="009E2D92">
        <w:rPr>
          <w:rFonts w:ascii="Times New Roman" w:eastAsia="Calibri" w:hAnsi="Times New Roman" w:cs="Times New Roman"/>
          <w:sz w:val="24"/>
          <w:szCs w:val="24"/>
        </w:rPr>
        <w:t xml:space="preserve"> iki 30 000 </w:t>
      </w:r>
      <w:proofErr w:type="spellStart"/>
      <w:r w:rsidRPr="009E2D92">
        <w:rPr>
          <w:rFonts w:ascii="Times New Roman" w:eastAsia="Calibri" w:hAnsi="Times New Roman" w:cs="Times New Roman"/>
          <w:sz w:val="24"/>
          <w:szCs w:val="24"/>
        </w:rPr>
        <w:t>Eur</w:t>
      </w:r>
      <w:proofErr w:type="spellEnd"/>
      <w:r w:rsidRPr="009E2D92">
        <w:rPr>
          <w:rFonts w:ascii="Times New Roman" w:eastAsia="Calibri" w:hAnsi="Times New Roman" w:cs="Times New Roman"/>
          <w:sz w:val="24"/>
          <w:szCs w:val="24"/>
        </w:rPr>
        <w:t xml:space="preserve">, nenurodė konkrečių bylų, kuriomis remiasi, spręsdamas apie būtent tokią neturtinės žalos dydžių amplitudę. Apeliacinės instancijos teismas pripažino, kad nurodytiems asmenims priteistas neturtinės žalos dydis yra kiek didesnis, nei įprastai priteisiama tokio pobūdžio bylose, tačiau konstatavo, kad nuo formuojamos teismų praktikos nukrypta nebuvo. </w:t>
      </w:r>
    </w:p>
    <w:p w:rsidR="009E2D92" w:rsidRPr="009E2D92" w:rsidRDefault="009E2D92" w:rsidP="009E2D92">
      <w:pPr>
        <w:numPr>
          <w:ilvl w:val="0"/>
          <w:numId w:val="1"/>
        </w:numPr>
        <w:spacing w:after="120" w:line="240" w:lineRule="auto"/>
        <w:ind w:left="357" w:hanging="357"/>
        <w:contextualSpacing/>
        <w:jc w:val="both"/>
        <w:rPr>
          <w:rFonts w:ascii="Calibri" w:eastAsia="Calibri" w:hAnsi="Calibri" w:cs="Calibri"/>
        </w:rPr>
      </w:pPr>
      <w:r w:rsidRPr="009E2D92">
        <w:rPr>
          <w:rFonts w:ascii="Times New Roman" w:eastAsia="Calibri" w:hAnsi="Times New Roman" w:cs="Times New Roman"/>
          <w:sz w:val="24"/>
          <w:szCs w:val="24"/>
        </w:rPr>
        <w:t xml:space="preserve">Kasaciniame skunde analizuojamos kasacinės nutartys baudžiamosiose bylose Nr. 2K-599/2010, 2K-86-699/2017, 2K-188-648/2017, 2K-2-788/2018, 2K-213-788/2018, 3K-3-59/2010, 3K-3-288/2014 ir teigiama, kad, priešingai nei nurodyta pirmosios instancijos nuosprendyje, tėvams yra priteisiama nuo 7000 iki 12 500 </w:t>
      </w:r>
      <w:proofErr w:type="spellStart"/>
      <w:r w:rsidRPr="009E2D92">
        <w:rPr>
          <w:rFonts w:ascii="Times New Roman" w:eastAsia="Calibri" w:hAnsi="Times New Roman" w:cs="Times New Roman"/>
          <w:sz w:val="24"/>
          <w:szCs w:val="24"/>
        </w:rPr>
        <w:t>Eur</w:t>
      </w:r>
      <w:proofErr w:type="spellEnd"/>
      <w:r w:rsidRPr="009E2D92">
        <w:rPr>
          <w:rFonts w:ascii="Times New Roman" w:eastAsia="Calibri" w:hAnsi="Times New Roman" w:cs="Times New Roman"/>
          <w:sz w:val="24"/>
          <w:szCs w:val="24"/>
        </w:rPr>
        <w:t xml:space="preserve"> neturtinės žalos atlyginimo, pripažintina, kad apeliacinio teismo nurodytu atveju Lietuvos Aukščiausiasis Teismas nutartimi civilinėje byloje Nr. 3K-3-217-690/2018 mirusio paciento tėvams priteisė didesnes neturtinės žalos atlyginimo sumas, tačiau minėtoje byloje nurodytos aplinkybės ir šios bylos aplinkybės iš esmės skiriasi. Taip pat kasacinės instancijos teismo praktikoje yra pažymėta, kad mirusio asmens ir jo tėvų santykiai, kurių buvimas pripažintinas pagrindžiančiu teisę reikalauti neturtinės žalos atlyginimo, savaime nėra tapatūs giminystės santykiams (ryšiui), dėl to mirusiojo tėvai, reikšdami reikalavimus dėl neturtinės žalos atlyginimo, turi įrodyti tokių santykių egzistavimo faktą, jų objektyviuosius ir subjektyviuosius aspektus. Šiuo atveju teismai nenustatė jokių išskirtinių aplinkybių, suaugusio mirusiojo ir atskirai nuo jo gyvenančių tėvų santykių unikalių ypatybių, dėl kurių nukrypimas nuo teismų praktikos dėl neturtinės žalos dydžio nustatymo panašiais atvejais būtų pagrįstas. Taip pat m</w:t>
      </w:r>
      <w:r w:rsidR="00CD32B5">
        <w:rPr>
          <w:rFonts w:ascii="Times New Roman" w:eastAsia="Calibri" w:hAnsi="Times New Roman" w:cs="Times New Roman"/>
          <w:sz w:val="24"/>
          <w:szCs w:val="24"/>
        </w:rPr>
        <w:t>irusiojo seseriai M. V.</w:t>
      </w:r>
      <w:r w:rsidRPr="009E2D92">
        <w:rPr>
          <w:rFonts w:ascii="Times New Roman" w:eastAsia="Calibri" w:hAnsi="Times New Roman" w:cs="Times New Roman"/>
          <w:sz w:val="24"/>
          <w:szCs w:val="24"/>
        </w:rPr>
        <w:t xml:space="preserve"> priteista nepagrįstai didelė neturtinės žalos dydžio suma. Lietuvos Aukščiausiasis Teismas savo jurisprudencijoje pabrėžė būtinybę maksimaliai įmanomai individualizuoti kiekvieną neturtinės žalos patyrimo atvejį, be to, esant keliems ieškovams byloje dėl artimo žmogaus gyvybės atėmimu padarytos neturtinės žalos atlyginimo, būtina individualizuoti neturtinės žalos dydį pagal kiekvieno iš ieškovų ryšį su mirusiuoju ir dėl tokio ryšio praradimo patiriamus padarinius. Sprendžiant dėl neturtinės žalos dydžio nustatymo turi būti atsižvelgiama ir į tėvams ir broliams ar seserims priteistinų neturtinės žalos atlyginimo dydžių proporcijas, t. y. broliui ar seseriai, ypač suaugusiai, savo šeimą sukūrusiai, priteistinas dydis turėtų būti žymiai mažesnis, nei priteistinas tėvams. Nagrinėjamu atveju reikšminga tai, kad neturtinė žala yra priteista ir mirus</w:t>
      </w:r>
      <w:r w:rsidR="00CD32B5">
        <w:rPr>
          <w:rFonts w:ascii="Times New Roman" w:eastAsia="Calibri" w:hAnsi="Times New Roman" w:cs="Times New Roman"/>
          <w:sz w:val="24"/>
          <w:szCs w:val="24"/>
        </w:rPr>
        <w:t>iojo sutuoktinei R. V.</w:t>
      </w:r>
      <w:r w:rsidRPr="009E2D92">
        <w:rPr>
          <w:rFonts w:ascii="Times New Roman" w:eastAsia="Calibri" w:hAnsi="Times New Roman" w:cs="Times New Roman"/>
          <w:sz w:val="24"/>
          <w:szCs w:val="24"/>
        </w:rPr>
        <w:t xml:space="preserve"> – 7000 </w:t>
      </w:r>
      <w:proofErr w:type="spellStart"/>
      <w:r w:rsidRPr="009E2D92">
        <w:rPr>
          <w:rFonts w:ascii="Times New Roman" w:eastAsia="Calibri" w:hAnsi="Times New Roman" w:cs="Times New Roman"/>
          <w:sz w:val="24"/>
          <w:szCs w:val="24"/>
        </w:rPr>
        <w:t>Eur</w:t>
      </w:r>
      <w:proofErr w:type="spellEnd"/>
      <w:r w:rsidRPr="009E2D92">
        <w:rPr>
          <w:rFonts w:ascii="Times New Roman" w:eastAsia="Calibri" w:hAnsi="Times New Roman" w:cs="Times New Roman"/>
          <w:sz w:val="24"/>
          <w:szCs w:val="24"/>
        </w:rPr>
        <w:t xml:space="preserve"> bei nepilnametėms dukroms po 30 000 </w:t>
      </w:r>
      <w:proofErr w:type="spellStart"/>
      <w:r w:rsidRPr="009E2D92">
        <w:rPr>
          <w:rFonts w:ascii="Times New Roman" w:eastAsia="Calibri" w:hAnsi="Times New Roman" w:cs="Times New Roman"/>
          <w:sz w:val="24"/>
          <w:szCs w:val="24"/>
        </w:rPr>
        <w:t>Eur</w:t>
      </w:r>
      <w:proofErr w:type="spellEnd"/>
      <w:r w:rsidRPr="009E2D92">
        <w:rPr>
          <w:rFonts w:ascii="Times New Roman" w:eastAsia="Calibri" w:hAnsi="Times New Roman" w:cs="Times New Roman"/>
          <w:sz w:val="24"/>
          <w:szCs w:val="24"/>
        </w:rPr>
        <w:t xml:space="preserve"> kiekvienai. Šioje byloje CK 6.250 straipsnio 2 dalies nuostata pritaikyta netinkamai, nes atskirai gyvenantiems mirusiojo tėvams bei seseriai priteisti neturtinės žalos atlyginimo dydžiai yra neproporcingi, neatitinkantys sąžiningumo, teisingumo ir protingumo kriterijų. </w:t>
      </w:r>
    </w:p>
    <w:p w:rsidR="009E2D92" w:rsidRPr="009E2D92" w:rsidRDefault="009E2D92" w:rsidP="009E2D92">
      <w:pPr>
        <w:spacing w:after="120" w:line="240" w:lineRule="auto"/>
        <w:ind w:left="357"/>
        <w:contextualSpacing/>
        <w:jc w:val="center"/>
        <w:rPr>
          <w:rFonts w:ascii="Times New Roman" w:eastAsia="Calibri" w:hAnsi="Times New Roman" w:cs="Times New Roman"/>
          <w:sz w:val="24"/>
          <w:szCs w:val="24"/>
        </w:rPr>
      </w:pPr>
    </w:p>
    <w:p w:rsidR="009E2D92" w:rsidRPr="009E2D92" w:rsidRDefault="009E2D92" w:rsidP="009E2D92">
      <w:pPr>
        <w:spacing w:after="120" w:line="240" w:lineRule="auto"/>
        <w:ind w:left="357"/>
        <w:contextualSpacing/>
        <w:jc w:val="center"/>
        <w:rPr>
          <w:rFonts w:ascii="Times New Roman" w:eastAsia="Calibri" w:hAnsi="Times New Roman" w:cs="Times New Roman"/>
          <w:sz w:val="24"/>
          <w:szCs w:val="24"/>
        </w:rPr>
      </w:pPr>
      <w:r w:rsidRPr="009E2D92">
        <w:rPr>
          <w:rFonts w:ascii="Times New Roman" w:eastAsia="Calibri" w:hAnsi="Times New Roman" w:cs="Times New Roman"/>
          <w:sz w:val="24"/>
          <w:szCs w:val="24"/>
        </w:rPr>
        <w:t>III. Kasacinės instancijos teismo argumentai ir išvados</w:t>
      </w:r>
    </w:p>
    <w:p w:rsidR="009E2D92" w:rsidRPr="009E2D92" w:rsidRDefault="009E2D92" w:rsidP="009E2D92">
      <w:pPr>
        <w:tabs>
          <w:tab w:val="left" w:pos="709"/>
        </w:tabs>
        <w:spacing w:before="113" w:after="113" w:line="240" w:lineRule="auto"/>
        <w:ind w:left="1122"/>
        <w:jc w:val="both"/>
        <w:rPr>
          <w:rFonts w:ascii="Times New Roman" w:eastAsia="Times New Roman" w:hAnsi="Times New Roman" w:cs="Times New Roman"/>
          <w:sz w:val="24"/>
          <w:szCs w:val="24"/>
        </w:rPr>
      </w:pPr>
    </w:p>
    <w:p w:rsidR="009E2D92" w:rsidRPr="009E2D92" w:rsidRDefault="009E2D92" w:rsidP="009E2D92">
      <w:pPr>
        <w:numPr>
          <w:ilvl w:val="0"/>
          <w:numId w:val="1"/>
        </w:numPr>
        <w:tabs>
          <w:tab w:val="left" w:pos="709"/>
        </w:tabs>
        <w:spacing w:before="113" w:after="113" w:line="240" w:lineRule="auto"/>
        <w:ind w:left="397" w:hanging="340"/>
        <w:jc w:val="both"/>
        <w:rPr>
          <w:rFonts w:ascii="Calibri" w:eastAsia="Calibri" w:hAnsi="Calibri" w:cs="Calibri"/>
        </w:rPr>
      </w:pPr>
      <w:r w:rsidRPr="009E2D92">
        <w:rPr>
          <w:rFonts w:ascii="Times New Roman" w:eastAsia="Times New Roman" w:hAnsi="Times New Roman" w:cs="Times New Roman"/>
          <w:sz w:val="24"/>
          <w:szCs w:val="24"/>
        </w:rPr>
        <w:t xml:space="preserve">Vilniaus apygardos prokuratūros Trečiojo baudžiamojo persekiojimo skyriaus vyriausiojo prokuroro R. </w:t>
      </w:r>
      <w:proofErr w:type="spellStart"/>
      <w:r w:rsidRPr="009E2D92">
        <w:rPr>
          <w:rFonts w:ascii="Times New Roman" w:eastAsia="Times New Roman" w:hAnsi="Times New Roman" w:cs="Times New Roman"/>
          <w:sz w:val="24"/>
          <w:szCs w:val="24"/>
        </w:rPr>
        <w:t>Boiko</w:t>
      </w:r>
      <w:proofErr w:type="spellEnd"/>
      <w:r w:rsidRPr="009E2D92">
        <w:rPr>
          <w:rFonts w:ascii="Times New Roman" w:eastAsia="Times New Roman" w:hAnsi="Times New Roman" w:cs="Times New Roman"/>
          <w:sz w:val="24"/>
          <w:szCs w:val="24"/>
        </w:rPr>
        <w:t xml:space="preserve"> skundas tenkinti</w:t>
      </w:r>
      <w:r w:rsidR="00CD32B5">
        <w:rPr>
          <w:rFonts w:ascii="Times New Roman" w:eastAsia="Times New Roman" w:hAnsi="Times New Roman" w:cs="Times New Roman"/>
          <w:sz w:val="24"/>
          <w:szCs w:val="24"/>
        </w:rPr>
        <w:t>nas dalinai, nuteistojo M. Ž.</w:t>
      </w:r>
      <w:r w:rsidRPr="009E2D92">
        <w:rPr>
          <w:rFonts w:ascii="Times New Roman" w:eastAsia="Times New Roman" w:hAnsi="Times New Roman" w:cs="Times New Roman"/>
          <w:sz w:val="24"/>
          <w:szCs w:val="24"/>
        </w:rPr>
        <w:t xml:space="preserve"> gynėjo advokato R. </w:t>
      </w:r>
      <w:proofErr w:type="spellStart"/>
      <w:r w:rsidRPr="009E2D92">
        <w:rPr>
          <w:rFonts w:ascii="Times New Roman" w:eastAsia="Times New Roman" w:hAnsi="Times New Roman" w:cs="Times New Roman"/>
          <w:sz w:val="24"/>
          <w:szCs w:val="24"/>
        </w:rPr>
        <w:t>Mikulsko</w:t>
      </w:r>
      <w:proofErr w:type="spellEnd"/>
      <w:r w:rsidRPr="009E2D92">
        <w:rPr>
          <w:rFonts w:ascii="Times New Roman" w:eastAsia="Times New Roman" w:hAnsi="Times New Roman" w:cs="Times New Roman"/>
          <w:sz w:val="24"/>
          <w:szCs w:val="24"/>
        </w:rPr>
        <w:t xml:space="preserve">, civilinės atsakovės UAB </w:t>
      </w:r>
      <w:r w:rsidR="00CD32B5">
        <w:rPr>
          <w:rFonts w:ascii="Times New Roman" w:eastAsia="Times New Roman" w:hAnsi="Times New Roman" w:cs="Times New Roman"/>
          <w:sz w:val="24"/>
          <w:szCs w:val="24"/>
        </w:rPr>
        <w:t>(</w:t>
      </w:r>
      <w:r w:rsidR="00CD32B5" w:rsidRPr="009E2D92">
        <w:rPr>
          <w:rFonts w:ascii="Times New Roman" w:eastAsia="Times New Roman" w:hAnsi="Times New Roman" w:cs="Times New Roman"/>
          <w:i/>
          <w:sz w:val="24"/>
          <w:szCs w:val="24"/>
        </w:rPr>
        <w:t>duomenys neskelbtini</w:t>
      </w:r>
      <w:r w:rsidR="00CD32B5">
        <w:rPr>
          <w:rFonts w:ascii="Times New Roman" w:eastAsia="Times New Roman" w:hAnsi="Times New Roman" w:cs="Times New Roman"/>
          <w:sz w:val="24"/>
          <w:szCs w:val="24"/>
        </w:rPr>
        <w:t>)</w:t>
      </w:r>
      <w:r w:rsidRPr="009E2D92">
        <w:rPr>
          <w:rFonts w:ascii="Times New Roman" w:eastAsia="Times New Roman" w:hAnsi="Times New Roman" w:cs="Times New Roman"/>
          <w:sz w:val="24"/>
          <w:szCs w:val="24"/>
        </w:rPr>
        <w:t xml:space="preserve"> atstovo advokato M. Dūdos </w:t>
      </w:r>
      <w:r w:rsidRPr="009E2D92">
        <w:rPr>
          <w:rFonts w:ascii="Times New Roman" w:eastAsia="Calibri" w:hAnsi="Times New Roman" w:cs="Times New Roman"/>
          <w:sz w:val="24"/>
          <w:szCs w:val="24"/>
        </w:rPr>
        <w:t>kasaciniai skundai atmestini.</w:t>
      </w:r>
    </w:p>
    <w:p w:rsidR="009E2D92" w:rsidRPr="009E2D92" w:rsidRDefault="009E2D92" w:rsidP="009E2D92">
      <w:pPr>
        <w:tabs>
          <w:tab w:val="left" w:pos="709"/>
        </w:tabs>
        <w:spacing w:before="113" w:after="113" w:line="240" w:lineRule="auto"/>
        <w:ind w:left="1842"/>
        <w:jc w:val="both"/>
        <w:rPr>
          <w:rFonts w:ascii="Calibri" w:eastAsia="Calibri" w:hAnsi="Calibri" w:cs="Calibri"/>
          <w:i/>
          <w:iCs/>
        </w:rPr>
      </w:pPr>
      <w:r w:rsidRPr="009E2D92">
        <w:rPr>
          <w:rFonts w:ascii="Times New Roman" w:eastAsia="Calibri" w:hAnsi="Times New Roman" w:cs="Times New Roman"/>
          <w:i/>
          <w:iCs/>
          <w:sz w:val="24"/>
          <w:szCs w:val="24"/>
        </w:rPr>
        <w:t>Dėl kasaciniuose skunduose nurodomų argumentų, susijusių baudžiamojo proceso pažeidimais ir  veikos, numatytos BK 132 straipsnio 1 dalyje</w:t>
      </w:r>
    </w:p>
    <w:p w:rsidR="009E2D92" w:rsidRPr="009E2D92" w:rsidRDefault="009E2D92" w:rsidP="009E2D92">
      <w:pPr>
        <w:tabs>
          <w:tab w:val="left" w:pos="709"/>
        </w:tabs>
        <w:spacing w:before="113" w:after="113" w:line="240" w:lineRule="auto"/>
        <w:ind w:left="340" w:hanging="340"/>
        <w:jc w:val="both"/>
        <w:rPr>
          <w:rFonts w:ascii="Calibri" w:eastAsia="Calibri" w:hAnsi="Calibri" w:cs="Calibri"/>
        </w:rPr>
      </w:pPr>
      <w:r w:rsidRPr="009E2D92">
        <w:rPr>
          <w:rFonts w:ascii="Times New Roman" w:eastAsia="Calibri" w:hAnsi="Times New Roman" w:cs="Times New Roman"/>
          <w:sz w:val="24"/>
          <w:szCs w:val="24"/>
        </w:rPr>
        <w:t>23. Kasaci</w:t>
      </w:r>
      <w:r w:rsidR="00CD32B5">
        <w:rPr>
          <w:rFonts w:ascii="Times New Roman" w:eastAsia="Calibri" w:hAnsi="Times New Roman" w:cs="Times New Roman"/>
          <w:sz w:val="24"/>
          <w:szCs w:val="24"/>
        </w:rPr>
        <w:t>niame skunde nuteistojo M. Ž.</w:t>
      </w:r>
      <w:r w:rsidRPr="009E2D92">
        <w:rPr>
          <w:rFonts w:ascii="Times New Roman" w:eastAsia="Calibri" w:hAnsi="Times New Roman" w:cs="Times New Roman"/>
          <w:sz w:val="24"/>
          <w:szCs w:val="24"/>
        </w:rPr>
        <w:t xml:space="preserve"> gynėjas R. </w:t>
      </w:r>
      <w:proofErr w:type="spellStart"/>
      <w:r w:rsidRPr="009E2D92">
        <w:rPr>
          <w:rFonts w:ascii="Times New Roman" w:eastAsia="Calibri" w:hAnsi="Times New Roman" w:cs="Times New Roman"/>
          <w:sz w:val="24"/>
          <w:szCs w:val="24"/>
        </w:rPr>
        <w:t>Mikulskas</w:t>
      </w:r>
      <w:proofErr w:type="spellEnd"/>
      <w:r w:rsidRPr="009E2D92">
        <w:rPr>
          <w:rFonts w:ascii="Times New Roman" w:eastAsia="Calibri" w:hAnsi="Times New Roman" w:cs="Times New Roman"/>
          <w:sz w:val="24"/>
          <w:szCs w:val="24"/>
        </w:rPr>
        <w:t xml:space="preserve"> nesutinka su pirmosios ir apeliacinės instancijos teismų atliktu įrodymų vertinimu, nes, kasatoriaus nuom</w:t>
      </w:r>
      <w:r w:rsidR="00CD32B5">
        <w:rPr>
          <w:rFonts w:ascii="Times New Roman" w:eastAsia="Calibri" w:hAnsi="Times New Roman" w:cs="Times New Roman"/>
          <w:sz w:val="24"/>
          <w:szCs w:val="24"/>
        </w:rPr>
        <w:t>one, teismų išvados dėl M. Ž.</w:t>
      </w:r>
      <w:r w:rsidRPr="009E2D92">
        <w:rPr>
          <w:rFonts w:ascii="Times New Roman" w:eastAsia="Calibri" w:hAnsi="Times New Roman" w:cs="Times New Roman"/>
          <w:sz w:val="24"/>
          <w:szCs w:val="24"/>
        </w:rPr>
        <w:t xml:space="preserve"> kaltės padarytos netinkamai įvertinus įrodymus, tuo pažeidžiant BPK 20 straipsnio 5 dalies reikalavimus. Teigiama, kad teismai nepagrįstai vadovavosi ekspertų ir specialistų tikėtino pobūdžio išvadomis, tinkamai neįvertino specialistų ir ekspertų paaiškinimų, duotų apeliacinės instancijos teismo posėdyje. Dėl netinkamai atlikto įrodymų vertinimo, kasatoriaus nuomone, netinkamai pritaikytas baudžiamasis įstatymas (BK 132 straipsnio 1 dalis), padaryta esminių BPK 301 straipsnio 1 dalies, 305 straipsnio 1 dalies 2 punkto nuostatų, </w:t>
      </w:r>
      <w:r w:rsidRPr="009E2D92">
        <w:rPr>
          <w:rFonts w:ascii="Times New Roman" w:eastAsia="Calibri" w:hAnsi="Times New Roman" w:cs="Times New Roman"/>
          <w:sz w:val="24"/>
          <w:szCs w:val="24"/>
        </w:rPr>
        <w:lastRenderedPageBreak/>
        <w:t xml:space="preserve">reglamentuojančių įrodymų vertinimą, nuosprendžio surašymą, bylų apeliacinį nagrinėjimą, pažeidimų, be to, pirmosios instancijos teismas ir prokuroras buvo šališki, kaltinamasis aktas neatitiko BPK 219 straipsnio reikalavimų. </w:t>
      </w:r>
    </w:p>
    <w:p w:rsidR="009E2D92" w:rsidRPr="009E2D92" w:rsidRDefault="009E2D92" w:rsidP="009E2D92">
      <w:pPr>
        <w:spacing w:before="113" w:after="113" w:line="240" w:lineRule="auto"/>
        <w:jc w:val="both"/>
        <w:rPr>
          <w:rFonts w:ascii="Calibri" w:eastAsia="Calibri" w:hAnsi="Calibri" w:cs="Calibri"/>
        </w:rPr>
      </w:pPr>
      <w:r w:rsidRPr="009E2D92">
        <w:rPr>
          <w:rFonts w:ascii="Times New Roman" w:eastAsia="Calibri" w:hAnsi="Times New Roman" w:cs="Times New Roman"/>
          <w:sz w:val="24"/>
          <w:szCs w:val="24"/>
        </w:rPr>
        <w:t>24. Šie kasatoriaus teiginiai nepagrįsti.</w:t>
      </w:r>
    </w:p>
    <w:p w:rsidR="009E2D92" w:rsidRPr="009E2D92" w:rsidRDefault="009E2D92" w:rsidP="009E2D92">
      <w:pPr>
        <w:spacing w:before="113" w:after="113" w:line="240" w:lineRule="auto"/>
        <w:ind w:left="340" w:hanging="340"/>
        <w:jc w:val="both"/>
        <w:rPr>
          <w:rFonts w:ascii="Calibri" w:eastAsia="Calibri" w:hAnsi="Calibri" w:cs="Calibri"/>
        </w:rPr>
      </w:pPr>
      <w:r w:rsidRPr="009E2D92">
        <w:rPr>
          <w:rFonts w:ascii="Times New Roman" w:eastAsia="Calibri" w:hAnsi="Times New Roman" w:cs="Times New Roman"/>
          <w:sz w:val="24"/>
          <w:szCs w:val="24"/>
        </w:rPr>
        <w:t>25. Pažymėtina, kad kasacinės instancijos teismas priimtus nuosprendžius ir nutartis, dėl kurių paduotas skundas, patikrina teisės taikymo aspektu (BPK 376 straipsnio 1 dalis), todėl byloje surinktų įrodymų iš naujo nevertina, naujų įrodymų nerenka ir faktinių bylos aplinkybių nenustato. Bylą nagrinėjant kasacine tvarka tikrinama, ar, vertinant byloje surinktus įrodymus, nustatant bylos aplinkybes, nebuvo padaryta esminių baudžiamojo proceso įstatymo pažeidimų, ar pagal byloje nustatytas aplinkybes pirmosios ir apeliacinės instancijos teismai tinkamai pritaikė baudžiamąjį įstatymą. Įrodymų vertinimas, nuosprendyje padarytų išvadų pagrįstumas, nesusijęs su esminiais baudžiamojo proceso įstatymo pažeidimais, nėra kasacinės bylos nagrinėjimo dalykas.</w:t>
      </w:r>
    </w:p>
    <w:p w:rsidR="009E2D92" w:rsidRPr="009E2D92" w:rsidRDefault="009E2D92" w:rsidP="009E2D92">
      <w:pPr>
        <w:spacing w:before="113" w:after="113" w:line="240" w:lineRule="auto"/>
        <w:ind w:left="340" w:hanging="340"/>
        <w:jc w:val="both"/>
        <w:rPr>
          <w:rFonts w:ascii="Calibri" w:eastAsia="Calibri" w:hAnsi="Calibri" w:cs="Calibri"/>
        </w:rPr>
      </w:pPr>
      <w:r w:rsidRPr="009E2D92">
        <w:rPr>
          <w:rFonts w:ascii="Times New Roman" w:eastAsia="Calibri" w:hAnsi="Times New Roman" w:cs="Times New Roman"/>
          <w:sz w:val="24"/>
          <w:szCs w:val="24"/>
        </w:rPr>
        <w:t>26. Pagal BPK 301 straipsnio 1 dalies nuostatas, apkaltinamasis nuosprendis negali būti grindžiamas prielaidomis, teismo išvados turi būti pagrįstos teisiamajame posėdyje išnagrinėtais įrodymais, patvirtinančiais kaltinamojo kaltę padarius nusikalstamą veiką ir kitas svarbias bylos aplinkybes. BPK 305 straipsnio 1 dalies 2 punkte nustatyta, kad nuosprendžio aprašomojoje dalyje turi būti išdėstomi įrodymai, kuriais grindžiamos teismo išvados, ir motyvai, kuriais vadovaudamasis teismas atmetė kitus įrodymus. Šie BPK reikalavimai nagrinėjamoje byloje nebuvo pažeisti. Pirmosios instancijos teismas visus bylos duomenis ištyrė teisiamajame posėdyje, išdėstė nuosprendyje visus įrodymus, kuriais grindė savo išvadas, atskleidė jų turinį ir pateikė išsamią jų analizę bei vertinimą. Pirmosios instanci</w:t>
      </w:r>
      <w:r w:rsidR="00CD32B5">
        <w:rPr>
          <w:rFonts w:ascii="Times New Roman" w:eastAsia="Calibri" w:hAnsi="Times New Roman" w:cs="Times New Roman"/>
          <w:sz w:val="24"/>
          <w:szCs w:val="24"/>
        </w:rPr>
        <w:t>jos teismo išvada, kad M. Ž.</w:t>
      </w:r>
      <w:r w:rsidRPr="009E2D92">
        <w:rPr>
          <w:rFonts w:ascii="Times New Roman" w:eastAsia="Calibri" w:hAnsi="Times New Roman" w:cs="Times New Roman"/>
          <w:sz w:val="24"/>
          <w:szCs w:val="24"/>
        </w:rPr>
        <w:t xml:space="preserve"> padarė BK 132 straipsnio 1 dalyje nustatytą nusikalstamą veiką, grindžiama specialistų ir ekspertizių išvadomis, specialistų ir ekspertų paaiškinimais teismo posėdžiuose, medicininių dokumentų duomenimis, liudytojų parodymais, t. y. byloje esančių įrodymų visuma.</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27. Pagal BPK 20 straipsnį įrodymai baudžiamajame procese yra įstatymų nustatyta tvarka gauti, BPK numatytais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Pagrindines įrodymų vertinimo taisykles nustato BPK 20 straipsnio 5 dalis. Pagal ją teismai įrodymus vertina pagal savo vidinį įsitikinimą, pagrįstą išsamiu ir nešališku visų bylos aplinkybių išnagrinėjimu, vadovaudamiesi įstatymu.  Konstatuoti BPK 20 straipsnio 5 dalies reikalavimų pažeidimą teisėjų kolegija neturi pagrindo. Tai, kad įrodymus teismai įvertino ne taip, kaip to norėtų nuteistasis, savaime negali būti laikoma baudžiamojo proceso įstatymo pažeidimu.</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 xml:space="preserve">28. Pirmosios instancijos teismas, remdamasis specialisto išvada Nr. </w:t>
      </w:r>
      <w:r w:rsidR="00CD32B5">
        <w:rPr>
          <w:rFonts w:ascii="Times New Roman" w:eastAsia="Times New Roman" w:hAnsi="Times New Roman" w:cs="Times New Roman"/>
          <w:sz w:val="24"/>
          <w:szCs w:val="24"/>
        </w:rPr>
        <w:t>(</w:t>
      </w:r>
      <w:r w:rsidR="00CD32B5">
        <w:rPr>
          <w:rFonts w:ascii="Times New Roman" w:eastAsia="Times New Roman" w:hAnsi="Times New Roman" w:cs="Times New Roman"/>
          <w:i/>
          <w:sz w:val="24"/>
          <w:szCs w:val="24"/>
        </w:rPr>
        <w:t>duomenys neskelbtini</w:t>
      </w:r>
      <w:r w:rsidR="00CD32B5" w:rsidRPr="00CD32B5">
        <w:rPr>
          <w:rFonts w:ascii="Times New Roman" w:eastAsia="Times New Roman" w:hAnsi="Times New Roman" w:cs="Times New Roman"/>
          <w:sz w:val="24"/>
          <w:szCs w:val="24"/>
        </w:rPr>
        <w:t>)</w:t>
      </w:r>
      <w:r w:rsidR="00CD32B5">
        <w:rPr>
          <w:rFonts w:ascii="Times New Roman" w:eastAsia="Calibri" w:hAnsi="Times New Roman" w:cs="Times New Roman"/>
          <w:sz w:val="24"/>
          <w:szCs w:val="24"/>
        </w:rPr>
        <w:t xml:space="preserve"> ir specialistų J. </w:t>
      </w:r>
      <w:proofErr w:type="spellStart"/>
      <w:r w:rsidR="00CD32B5">
        <w:rPr>
          <w:rFonts w:ascii="Times New Roman" w:eastAsia="Calibri" w:hAnsi="Times New Roman" w:cs="Times New Roman"/>
          <w:sz w:val="24"/>
          <w:szCs w:val="24"/>
        </w:rPr>
        <w:t>Pl</w:t>
      </w:r>
      <w:proofErr w:type="spellEnd"/>
      <w:r w:rsidR="00CD32B5">
        <w:rPr>
          <w:rFonts w:ascii="Times New Roman" w:eastAsia="Calibri" w:hAnsi="Times New Roman" w:cs="Times New Roman"/>
          <w:sz w:val="24"/>
          <w:szCs w:val="24"/>
        </w:rPr>
        <w:t>., V. D., eksperto R. M.</w:t>
      </w:r>
      <w:r w:rsidRPr="009E2D92">
        <w:rPr>
          <w:rFonts w:ascii="Times New Roman" w:eastAsia="Calibri" w:hAnsi="Times New Roman" w:cs="Times New Roman"/>
          <w:sz w:val="24"/>
          <w:szCs w:val="24"/>
        </w:rPr>
        <w:t xml:space="preserve"> paaiškinimais teismo pos</w:t>
      </w:r>
      <w:r w:rsidR="00CD32B5">
        <w:rPr>
          <w:rFonts w:ascii="Times New Roman" w:eastAsia="Calibri" w:hAnsi="Times New Roman" w:cs="Times New Roman"/>
          <w:sz w:val="24"/>
          <w:szCs w:val="24"/>
        </w:rPr>
        <w:t>ėdyje, nustatė, kad M. V.</w:t>
      </w:r>
      <w:r w:rsidRPr="009E2D92">
        <w:rPr>
          <w:rFonts w:ascii="Times New Roman" w:eastAsia="Calibri" w:hAnsi="Times New Roman" w:cs="Times New Roman"/>
          <w:sz w:val="24"/>
          <w:szCs w:val="24"/>
        </w:rPr>
        <w:t xml:space="preserve"> mirė dėl vidinio pooperacinio nukraujavimo į pilvo ertmę, kuris įvyko dėl pirmosios operacijos metu pažeistos kraujagyslės. </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29. Pirmosios instancijos teismas, ištyręs byloje surinktus įrodymus, konstat</w:t>
      </w:r>
      <w:r w:rsidR="00CD32B5">
        <w:rPr>
          <w:rFonts w:ascii="Times New Roman" w:eastAsia="Calibri" w:hAnsi="Times New Roman" w:cs="Times New Roman"/>
          <w:sz w:val="24"/>
          <w:szCs w:val="24"/>
        </w:rPr>
        <w:t>avo, kad M. V.</w:t>
      </w:r>
      <w:r w:rsidRPr="009E2D92">
        <w:rPr>
          <w:rFonts w:ascii="Times New Roman" w:eastAsia="Calibri" w:hAnsi="Times New Roman" w:cs="Times New Roman"/>
          <w:sz w:val="24"/>
          <w:szCs w:val="24"/>
        </w:rPr>
        <w:t xml:space="preserve"> vidinį nukraujavimą į pilvo ertmę lėmė kairiosios išorinės klubo venos pažeidimas. Darydamas šią išvadą teismas rėmėsi specialisto </w:t>
      </w:r>
      <w:r w:rsidR="00CD32B5">
        <w:rPr>
          <w:rFonts w:ascii="Times New Roman" w:eastAsia="Calibri" w:hAnsi="Times New Roman" w:cs="Times New Roman"/>
          <w:sz w:val="24"/>
          <w:szCs w:val="24"/>
        </w:rPr>
        <w:t xml:space="preserve">išvada ir specialisto J. </w:t>
      </w:r>
      <w:proofErr w:type="spellStart"/>
      <w:r w:rsidR="00CD32B5">
        <w:rPr>
          <w:rFonts w:ascii="Times New Roman" w:eastAsia="Calibri" w:hAnsi="Times New Roman" w:cs="Times New Roman"/>
          <w:sz w:val="24"/>
          <w:szCs w:val="24"/>
        </w:rPr>
        <w:t>Pl</w:t>
      </w:r>
      <w:proofErr w:type="spellEnd"/>
      <w:r w:rsidR="00CD32B5">
        <w:rPr>
          <w:rFonts w:ascii="Times New Roman" w:eastAsia="Calibri" w:hAnsi="Times New Roman" w:cs="Times New Roman"/>
          <w:sz w:val="24"/>
          <w:szCs w:val="24"/>
        </w:rPr>
        <w:t>.</w:t>
      </w:r>
      <w:r w:rsidRPr="009E2D92">
        <w:rPr>
          <w:rFonts w:ascii="Times New Roman" w:eastAsia="Calibri" w:hAnsi="Times New Roman" w:cs="Times New Roman"/>
          <w:sz w:val="24"/>
          <w:szCs w:val="24"/>
        </w:rPr>
        <w:t xml:space="preserve"> </w:t>
      </w:r>
      <w:bookmarkStart w:id="1" w:name="_GoBack1"/>
      <w:r w:rsidRPr="009E2D92">
        <w:rPr>
          <w:rFonts w:ascii="Times New Roman" w:eastAsia="Calibri" w:hAnsi="Times New Roman" w:cs="Times New Roman"/>
          <w:sz w:val="24"/>
          <w:szCs w:val="24"/>
        </w:rPr>
        <w:t xml:space="preserve">paaiškinimais teismo posėdyje, kad tikėtina, jog pacientas mirė dėl didelio, ūmaus </w:t>
      </w:r>
      <w:bookmarkEnd w:id="1"/>
      <w:r w:rsidRPr="009E2D92">
        <w:rPr>
          <w:rFonts w:ascii="Times New Roman" w:eastAsia="Calibri" w:hAnsi="Times New Roman" w:cs="Times New Roman"/>
          <w:sz w:val="24"/>
          <w:szCs w:val="24"/>
        </w:rPr>
        <w:t>kraujavimo iš pažeistos išorinės klubo venos, iš esmės analog</w:t>
      </w:r>
      <w:r w:rsidR="00CD32B5">
        <w:rPr>
          <w:rFonts w:ascii="Times New Roman" w:eastAsia="Calibri" w:hAnsi="Times New Roman" w:cs="Times New Roman"/>
          <w:sz w:val="24"/>
          <w:szCs w:val="24"/>
        </w:rPr>
        <w:t>iškais specialisto V. D.</w:t>
      </w:r>
      <w:r w:rsidRPr="009E2D92">
        <w:rPr>
          <w:rFonts w:ascii="Times New Roman" w:eastAsia="Calibri" w:hAnsi="Times New Roman" w:cs="Times New Roman"/>
          <w:sz w:val="24"/>
          <w:szCs w:val="24"/>
        </w:rPr>
        <w:t xml:space="preserve"> paaiškini</w:t>
      </w:r>
      <w:r w:rsidR="00CD32B5">
        <w:rPr>
          <w:rFonts w:ascii="Times New Roman" w:eastAsia="Calibri" w:hAnsi="Times New Roman" w:cs="Times New Roman"/>
          <w:sz w:val="24"/>
          <w:szCs w:val="24"/>
        </w:rPr>
        <w:t>mais, specialisto R. M.</w:t>
      </w:r>
      <w:r w:rsidRPr="009E2D92">
        <w:rPr>
          <w:rFonts w:ascii="Times New Roman" w:eastAsia="Calibri" w:hAnsi="Times New Roman" w:cs="Times New Roman"/>
          <w:sz w:val="24"/>
          <w:szCs w:val="24"/>
        </w:rPr>
        <w:t xml:space="preserve"> paaiškinimais, kuriuose jis taip pat neatmetė tokios galimybės. </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 xml:space="preserve">30. Teisėjų kolegija pažymi, kad pagal teismų praktiką išvados ekspertizės aktuose (specialisto išvadose) gali būti suformuluotos kaip kategoriškos, tikėtinos ar sąlyginės ir pan. Baudžiamosios bylos aplinkybių grindimas ekspertizės aktu (specialisto išvada), kuriame padarytos tikėtinos išvados, nereiškia neleistinų įrodymų panaudojimo ir nerodo BPK </w:t>
      </w:r>
      <w:r w:rsidRPr="009E2D92">
        <w:rPr>
          <w:rFonts w:ascii="Times New Roman" w:eastAsia="Calibri" w:hAnsi="Times New Roman" w:cs="Times New Roman"/>
          <w:sz w:val="24"/>
          <w:szCs w:val="24"/>
        </w:rPr>
        <w:lastRenderedPageBreak/>
        <w:t xml:space="preserve">pažeidimo. Teismo daromos išvados gali būti pagrindžiamos tokiu ekspertizės aktu (specialisto išvada), jei šios išvados gali būti patvirtintos ir kitais byloje esančiais įrodymais. </w:t>
      </w:r>
    </w:p>
    <w:p w:rsidR="009E2D92" w:rsidRPr="009E2D92" w:rsidRDefault="009E2D92" w:rsidP="009E2D92">
      <w:pPr>
        <w:spacing w:before="113" w:after="113" w:line="240" w:lineRule="auto"/>
        <w:ind w:left="397" w:hanging="340"/>
        <w:jc w:val="both"/>
        <w:rPr>
          <w:rFonts w:ascii="Calibri" w:eastAsia="Calibri" w:hAnsi="Calibri" w:cs="Calibri"/>
        </w:rPr>
      </w:pPr>
      <w:r w:rsidRPr="009E2D92">
        <w:rPr>
          <w:rFonts w:ascii="Times New Roman" w:eastAsia="Calibri" w:hAnsi="Times New Roman" w:cs="Times New Roman"/>
          <w:sz w:val="24"/>
          <w:szCs w:val="24"/>
        </w:rPr>
        <w:t>31. Nagrinėjamoje byloje teismas, vertindamas specialisto išvados patikimumą, aiškinosi, dėl kokių priežasčių anksčiau minėta specialisto išvada klasifikuojama kaip tikėtina, tikrino, ar ją patvirtina kiti bylos duomen</w:t>
      </w:r>
      <w:r w:rsidR="00CD32B5">
        <w:rPr>
          <w:rFonts w:ascii="Times New Roman" w:eastAsia="Calibri" w:hAnsi="Times New Roman" w:cs="Times New Roman"/>
          <w:sz w:val="24"/>
          <w:szCs w:val="24"/>
        </w:rPr>
        <w:t xml:space="preserve">ys. Pagal specialisto J. </w:t>
      </w:r>
      <w:proofErr w:type="spellStart"/>
      <w:r w:rsidR="00CD32B5">
        <w:rPr>
          <w:rFonts w:ascii="Times New Roman" w:eastAsia="Calibri" w:hAnsi="Times New Roman" w:cs="Times New Roman"/>
          <w:sz w:val="24"/>
          <w:szCs w:val="24"/>
        </w:rPr>
        <w:t>Pl</w:t>
      </w:r>
      <w:proofErr w:type="spellEnd"/>
      <w:r w:rsidR="00CD32B5">
        <w:rPr>
          <w:rFonts w:ascii="Times New Roman" w:eastAsia="Calibri" w:hAnsi="Times New Roman" w:cs="Times New Roman"/>
          <w:sz w:val="24"/>
          <w:szCs w:val="24"/>
        </w:rPr>
        <w:t>.</w:t>
      </w:r>
      <w:r w:rsidRPr="009E2D92">
        <w:rPr>
          <w:rFonts w:ascii="Times New Roman" w:eastAsia="Calibri" w:hAnsi="Times New Roman" w:cs="Times New Roman"/>
          <w:sz w:val="24"/>
          <w:szCs w:val="24"/>
        </w:rPr>
        <w:t xml:space="preserve">, atlikusio </w:t>
      </w:r>
      <w:proofErr w:type="spellStart"/>
      <w:r w:rsidRPr="009E2D92">
        <w:rPr>
          <w:rFonts w:ascii="Times New Roman" w:eastAsia="Calibri" w:hAnsi="Times New Roman" w:cs="Times New Roman"/>
          <w:sz w:val="24"/>
          <w:szCs w:val="24"/>
        </w:rPr>
        <w:t>autopsiją</w:t>
      </w:r>
      <w:proofErr w:type="spellEnd"/>
      <w:r w:rsidRPr="009E2D92">
        <w:rPr>
          <w:rFonts w:ascii="Times New Roman" w:eastAsia="Calibri" w:hAnsi="Times New Roman" w:cs="Times New Roman"/>
          <w:sz w:val="24"/>
          <w:szCs w:val="24"/>
        </w:rPr>
        <w:t>, paaiškinimus, išvada nėra kategoriška, nes konkretus kraujavimo šaltinis pagal medicininių dokumentų įrašus ir atliekant tyrimą nebuvo surastas, t</w:t>
      </w:r>
      <w:r w:rsidR="00CD32B5">
        <w:rPr>
          <w:rFonts w:ascii="Times New Roman" w:eastAsia="Calibri" w:hAnsi="Times New Roman" w:cs="Times New Roman"/>
          <w:sz w:val="24"/>
          <w:szCs w:val="24"/>
        </w:rPr>
        <w:t>ačiau tikėtina, kad M. V.</w:t>
      </w:r>
      <w:r w:rsidRPr="009E2D92">
        <w:rPr>
          <w:rFonts w:ascii="Times New Roman" w:eastAsia="Calibri" w:hAnsi="Times New Roman" w:cs="Times New Roman"/>
          <w:sz w:val="24"/>
          <w:szCs w:val="24"/>
        </w:rPr>
        <w:t xml:space="preserve"> mirties priežastimi buvęs kraujavimas kilo dėl pažeistos kairiosios išorinės klubo venos, įvertinus kraujavimo masyvumą, kad būtent tokį kraujavimą gali sukelti šios venos pažeidimas, o ši vena </w:t>
      </w:r>
      <w:proofErr w:type="spellStart"/>
      <w:r w:rsidRPr="009E2D92">
        <w:rPr>
          <w:rFonts w:ascii="Times New Roman" w:eastAsia="Calibri" w:hAnsi="Times New Roman" w:cs="Times New Roman"/>
          <w:sz w:val="24"/>
          <w:szCs w:val="24"/>
        </w:rPr>
        <w:t>autopsijos</w:t>
      </w:r>
      <w:proofErr w:type="spellEnd"/>
      <w:r w:rsidRPr="009E2D92">
        <w:rPr>
          <w:rFonts w:ascii="Times New Roman" w:eastAsia="Calibri" w:hAnsi="Times New Roman" w:cs="Times New Roman"/>
          <w:sz w:val="24"/>
          <w:szCs w:val="24"/>
        </w:rPr>
        <w:t xml:space="preserve"> metu rasta perpjauta (su </w:t>
      </w:r>
      <w:proofErr w:type="spellStart"/>
      <w:r w:rsidRPr="009E2D92">
        <w:rPr>
          <w:rFonts w:ascii="Times New Roman" w:eastAsia="Calibri" w:hAnsi="Times New Roman" w:cs="Times New Roman"/>
          <w:sz w:val="24"/>
          <w:szCs w:val="24"/>
        </w:rPr>
        <w:t>distoliniame</w:t>
      </w:r>
      <w:proofErr w:type="spellEnd"/>
      <w:r w:rsidRPr="009E2D92">
        <w:rPr>
          <w:rFonts w:ascii="Times New Roman" w:eastAsia="Calibri" w:hAnsi="Times New Roman" w:cs="Times New Roman"/>
          <w:sz w:val="24"/>
          <w:szCs w:val="24"/>
        </w:rPr>
        <w:t xml:space="preserve"> venos gale uždėta kabe). Iš esmės analogiškai pirmosios instancijos teismo posėdyje paaiškino</w:t>
      </w:r>
      <w:r w:rsidR="00CD32B5">
        <w:rPr>
          <w:rFonts w:ascii="Times New Roman" w:eastAsia="Calibri" w:hAnsi="Times New Roman" w:cs="Times New Roman"/>
          <w:sz w:val="24"/>
          <w:szCs w:val="24"/>
        </w:rPr>
        <w:t xml:space="preserve"> specialistai V. D. bei R. M</w:t>
      </w:r>
      <w:r w:rsidRPr="009E2D92">
        <w:rPr>
          <w:rFonts w:ascii="Times New Roman" w:eastAsia="Calibri" w:hAnsi="Times New Roman" w:cs="Times New Roman"/>
          <w:sz w:val="24"/>
          <w:szCs w:val="24"/>
        </w:rPr>
        <w:t xml:space="preserve">. Tikėtinas specialistų bei ekspertizės akto išvadas, kad būtent iš šios kraujagyslės vyko kraujavimas, pirmosios instancijos teismas vertino kartu su kitais byloje ištirtais įrodymais, nukentėjusiųjų, liudytojų parodymais. Teismas sprendė, </w:t>
      </w:r>
      <w:r w:rsidR="00CD32B5">
        <w:rPr>
          <w:rFonts w:ascii="Times New Roman" w:eastAsia="Calibri" w:hAnsi="Times New Roman" w:cs="Times New Roman"/>
          <w:color w:val="000000"/>
          <w:sz w:val="24"/>
          <w:szCs w:val="24"/>
        </w:rPr>
        <w:t>kad liudytojų L. S., V. J.</w:t>
      </w:r>
      <w:r w:rsidRPr="009E2D92">
        <w:rPr>
          <w:rFonts w:ascii="Times New Roman" w:eastAsia="Calibri" w:hAnsi="Times New Roman" w:cs="Times New Roman"/>
          <w:color w:val="000000"/>
          <w:sz w:val="24"/>
          <w:szCs w:val="24"/>
        </w:rPr>
        <w:t xml:space="preserve"> ir kitų nuosprendyje nurodytų liudytojų parodymai, </w:t>
      </w:r>
      <w:r w:rsidRPr="009E2D92">
        <w:rPr>
          <w:rFonts w:ascii="Times New Roman" w:eastAsia="Calibri" w:hAnsi="Times New Roman" w:cs="Times New Roman"/>
          <w:sz w:val="24"/>
          <w:szCs w:val="24"/>
        </w:rPr>
        <w:t>nors dėl dalies parodytų aplinkybių teismo motyvuotai buvo įvertinti kritiškai, pakankami spręsti, jog ant kairiosios išorinės klubinės venos rasta kabutė (</w:t>
      </w:r>
      <w:proofErr w:type="spellStart"/>
      <w:r w:rsidRPr="009E2D92">
        <w:rPr>
          <w:rFonts w:ascii="Times New Roman" w:eastAsia="Calibri" w:hAnsi="Times New Roman" w:cs="Times New Roman"/>
          <w:sz w:val="24"/>
          <w:szCs w:val="24"/>
        </w:rPr>
        <w:t>klipsas</w:t>
      </w:r>
      <w:proofErr w:type="spellEnd"/>
      <w:r w:rsidRPr="009E2D92">
        <w:rPr>
          <w:rFonts w:ascii="Times New Roman" w:eastAsia="Calibri" w:hAnsi="Times New Roman" w:cs="Times New Roman"/>
          <w:sz w:val="24"/>
          <w:szCs w:val="24"/>
        </w:rPr>
        <w:t xml:space="preserve">) buvo uždėta pirmosios, t. y. laparoskopinės </w:t>
      </w:r>
      <w:proofErr w:type="spellStart"/>
      <w:r w:rsidRPr="009E2D92">
        <w:rPr>
          <w:rFonts w:ascii="Times New Roman" w:eastAsia="Calibri" w:hAnsi="Times New Roman" w:cs="Times New Roman"/>
          <w:sz w:val="24"/>
          <w:szCs w:val="24"/>
        </w:rPr>
        <w:t>varikocelektomijos</w:t>
      </w:r>
      <w:proofErr w:type="spellEnd"/>
      <w:r w:rsidRPr="009E2D92">
        <w:rPr>
          <w:rFonts w:ascii="Times New Roman" w:eastAsia="Calibri" w:hAnsi="Times New Roman" w:cs="Times New Roman"/>
          <w:sz w:val="24"/>
          <w:szCs w:val="24"/>
        </w:rPr>
        <w:t xml:space="preserve">, operacijos metu. Be to, byloje nustatyta, kad, atliekant </w:t>
      </w:r>
      <w:proofErr w:type="spellStart"/>
      <w:r w:rsidRPr="009E2D92">
        <w:rPr>
          <w:rFonts w:ascii="Times New Roman" w:eastAsia="Calibri" w:hAnsi="Times New Roman" w:cs="Times New Roman"/>
          <w:sz w:val="24"/>
          <w:szCs w:val="24"/>
        </w:rPr>
        <w:t>sperminės</w:t>
      </w:r>
      <w:proofErr w:type="spellEnd"/>
      <w:r w:rsidRPr="009E2D92">
        <w:rPr>
          <w:rFonts w:ascii="Times New Roman" w:eastAsia="Calibri" w:hAnsi="Times New Roman" w:cs="Times New Roman"/>
          <w:sz w:val="24"/>
          <w:szCs w:val="24"/>
        </w:rPr>
        <w:t xml:space="preserve"> venos operacijas, tokios manipuliacijos su kairiąja išorine klubine vena, kokios buvo atliktos nagrinėjamu atveju, </w:t>
      </w:r>
      <w:r w:rsidRPr="009E2D92">
        <w:rPr>
          <w:rFonts w:ascii="Times New Roman" w:eastAsia="Calibri" w:hAnsi="Times New Roman" w:cs="Times New Roman"/>
          <w:color w:val="000000"/>
          <w:sz w:val="24"/>
          <w:szCs w:val="24"/>
        </w:rPr>
        <w:t xml:space="preserve">nereikalingos. </w:t>
      </w:r>
      <w:r w:rsidR="00CD32B5">
        <w:rPr>
          <w:rFonts w:ascii="Times New Roman" w:eastAsia="Calibri" w:hAnsi="Times New Roman" w:cs="Times New Roman"/>
          <w:sz w:val="24"/>
          <w:szCs w:val="24"/>
        </w:rPr>
        <w:t>Teismai nustatė, kad M. Ž.</w:t>
      </w:r>
      <w:r w:rsidRPr="009E2D92">
        <w:rPr>
          <w:rFonts w:ascii="Times New Roman" w:eastAsia="Calibri" w:hAnsi="Times New Roman" w:cs="Times New Roman"/>
          <w:sz w:val="24"/>
          <w:szCs w:val="24"/>
        </w:rPr>
        <w:t>, pirmosios operacijos met</w:t>
      </w:r>
      <w:r w:rsidR="00CD32B5">
        <w:rPr>
          <w:rFonts w:ascii="Times New Roman" w:eastAsia="Calibri" w:hAnsi="Times New Roman" w:cs="Times New Roman"/>
          <w:sz w:val="24"/>
          <w:szCs w:val="24"/>
        </w:rPr>
        <w:t>u pažeidęs paciento M. V.</w:t>
      </w:r>
      <w:r w:rsidRPr="009E2D92">
        <w:rPr>
          <w:rFonts w:ascii="Times New Roman" w:eastAsia="Calibri" w:hAnsi="Times New Roman" w:cs="Times New Roman"/>
          <w:sz w:val="24"/>
          <w:szCs w:val="24"/>
        </w:rPr>
        <w:t xml:space="preserve"> kairiąją išorinę klubinę veną, uždėjo kabutę šiam pažeidimui pašalinti, tačiau po </w:t>
      </w:r>
      <w:proofErr w:type="spellStart"/>
      <w:r w:rsidRPr="009E2D92">
        <w:rPr>
          <w:rFonts w:ascii="Times New Roman" w:eastAsia="Calibri" w:hAnsi="Times New Roman" w:cs="Times New Roman"/>
          <w:sz w:val="24"/>
          <w:szCs w:val="24"/>
        </w:rPr>
        <w:t>ekstubacijos</w:t>
      </w:r>
      <w:proofErr w:type="spellEnd"/>
      <w:r w:rsidRPr="009E2D92">
        <w:rPr>
          <w:rFonts w:ascii="Times New Roman" w:eastAsia="Calibri" w:hAnsi="Times New Roman" w:cs="Times New Roman"/>
          <w:sz w:val="24"/>
          <w:szCs w:val="24"/>
        </w:rPr>
        <w:t xml:space="preserve"> paciento spaudimui pakilus iki normalaus, kraujavimas iš pažeistos vi</w:t>
      </w:r>
      <w:r w:rsidR="00CD32B5">
        <w:rPr>
          <w:rFonts w:ascii="Times New Roman" w:eastAsia="Calibri" w:hAnsi="Times New Roman" w:cs="Times New Roman"/>
          <w:sz w:val="24"/>
          <w:szCs w:val="24"/>
        </w:rPr>
        <w:t>etos atsinaujino ir M. V.</w:t>
      </w:r>
      <w:r w:rsidRPr="009E2D92">
        <w:rPr>
          <w:rFonts w:ascii="Times New Roman" w:eastAsia="Calibri" w:hAnsi="Times New Roman" w:cs="Times New Roman"/>
          <w:sz w:val="24"/>
          <w:szCs w:val="24"/>
        </w:rPr>
        <w:t xml:space="preserve"> mirtinai </w:t>
      </w:r>
      <w:r w:rsidRPr="009E2D92">
        <w:rPr>
          <w:rFonts w:ascii="Times New Roman" w:eastAsia="Calibri" w:hAnsi="Times New Roman" w:cs="Times New Roman"/>
          <w:color w:val="000000"/>
          <w:sz w:val="24"/>
          <w:szCs w:val="24"/>
        </w:rPr>
        <w:t>nukraujavo. Pagal ek</w:t>
      </w:r>
      <w:r w:rsidR="00CD32B5">
        <w:rPr>
          <w:rFonts w:ascii="Times New Roman" w:eastAsia="Calibri" w:hAnsi="Times New Roman" w:cs="Times New Roman"/>
          <w:color w:val="000000"/>
          <w:sz w:val="24"/>
          <w:szCs w:val="24"/>
        </w:rPr>
        <w:t>spertizės aktą toks M. V.</w:t>
      </w:r>
      <w:r w:rsidRPr="009E2D92">
        <w:rPr>
          <w:rFonts w:ascii="Times New Roman" w:eastAsia="Calibri" w:hAnsi="Times New Roman" w:cs="Times New Roman"/>
          <w:color w:val="000000"/>
          <w:sz w:val="24"/>
          <w:szCs w:val="24"/>
        </w:rPr>
        <w:t xml:space="preserve"> nukraujavimo mechanizmas galėjo būti, o pagal byloje surinktų ir teismų ištirtų įrodymų visumą, įvertinus kitas versijas dėl kraujavimo priežasties bei  jas teismams motyvuotai atmetus, toks mechanizmas lieka vienintelis logiškai paaiškinamas.  </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color w:val="000000"/>
          <w:sz w:val="24"/>
          <w:szCs w:val="24"/>
        </w:rPr>
        <w:t xml:space="preserve">32. Kartu pažymėtina, kad pirmosios instancijos teismas, vadovaudamasis ekspertizės akto Nr. </w:t>
      </w:r>
      <w:r w:rsidR="00CD32B5">
        <w:rPr>
          <w:rFonts w:ascii="Times New Roman" w:eastAsia="Times New Roman" w:hAnsi="Times New Roman" w:cs="Times New Roman"/>
          <w:sz w:val="24"/>
          <w:szCs w:val="24"/>
        </w:rPr>
        <w:t>(</w:t>
      </w:r>
      <w:r w:rsidR="00CD32B5" w:rsidRPr="009E2D92">
        <w:rPr>
          <w:rFonts w:ascii="Times New Roman" w:eastAsia="Times New Roman" w:hAnsi="Times New Roman" w:cs="Times New Roman"/>
          <w:i/>
          <w:sz w:val="24"/>
          <w:szCs w:val="24"/>
        </w:rPr>
        <w:t>duomenys neskelbtini</w:t>
      </w:r>
      <w:r w:rsidR="00CD32B5">
        <w:rPr>
          <w:rFonts w:ascii="Times New Roman" w:eastAsia="Times New Roman" w:hAnsi="Times New Roman" w:cs="Times New Roman"/>
          <w:sz w:val="24"/>
          <w:szCs w:val="24"/>
        </w:rPr>
        <w:t>)</w:t>
      </w:r>
      <w:r w:rsidRPr="009E2D92">
        <w:rPr>
          <w:rFonts w:ascii="Times New Roman" w:eastAsia="Calibri" w:hAnsi="Times New Roman" w:cs="Times New Roman"/>
          <w:color w:val="000000"/>
          <w:sz w:val="24"/>
          <w:szCs w:val="24"/>
        </w:rPr>
        <w:t xml:space="preserve"> duomenimis, specialisto išvada dėl mirties priežasties nustatymo, kurio metu atliktas lavono tyrimas (</w:t>
      </w:r>
      <w:proofErr w:type="spellStart"/>
      <w:r w:rsidRPr="009E2D92">
        <w:rPr>
          <w:rFonts w:ascii="Times New Roman" w:eastAsia="Calibri" w:hAnsi="Times New Roman" w:cs="Times New Roman"/>
          <w:color w:val="000000"/>
          <w:sz w:val="24"/>
          <w:szCs w:val="24"/>
        </w:rPr>
        <w:t>auto</w:t>
      </w:r>
      <w:r w:rsidR="00CD32B5">
        <w:rPr>
          <w:rFonts w:ascii="Times New Roman" w:eastAsia="Calibri" w:hAnsi="Times New Roman" w:cs="Times New Roman"/>
          <w:color w:val="000000"/>
          <w:sz w:val="24"/>
          <w:szCs w:val="24"/>
        </w:rPr>
        <w:t>psija</w:t>
      </w:r>
      <w:proofErr w:type="spellEnd"/>
      <w:r w:rsidR="00CD32B5">
        <w:rPr>
          <w:rFonts w:ascii="Times New Roman" w:eastAsia="Calibri" w:hAnsi="Times New Roman" w:cs="Times New Roman"/>
          <w:color w:val="000000"/>
          <w:sz w:val="24"/>
          <w:szCs w:val="24"/>
        </w:rPr>
        <w:t xml:space="preserve">), specialistų A. M., J. </w:t>
      </w:r>
      <w:proofErr w:type="spellStart"/>
      <w:r w:rsidR="00CD32B5">
        <w:rPr>
          <w:rFonts w:ascii="Times New Roman" w:eastAsia="Calibri" w:hAnsi="Times New Roman" w:cs="Times New Roman"/>
          <w:color w:val="000000"/>
          <w:sz w:val="24"/>
          <w:szCs w:val="24"/>
        </w:rPr>
        <w:t>Pl</w:t>
      </w:r>
      <w:proofErr w:type="spellEnd"/>
      <w:r w:rsidR="00CD32B5">
        <w:rPr>
          <w:rFonts w:ascii="Times New Roman" w:eastAsia="Calibri" w:hAnsi="Times New Roman" w:cs="Times New Roman"/>
          <w:color w:val="000000"/>
          <w:sz w:val="24"/>
          <w:szCs w:val="24"/>
        </w:rPr>
        <w:t>., V. D.</w:t>
      </w:r>
      <w:r w:rsidRPr="009E2D92">
        <w:rPr>
          <w:rFonts w:ascii="Times New Roman" w:eastAsia="Calibri" w:hAnsi="Times New Roman" w:cs="Times New Roman"/>
          <w:color w:val="000000"/>
          <w:sz w:val="24"/>
          <w:szCs w:val="24"/>
        </w:rPr>
        <w:t xml:space="preserve"> paaiškinimais teismo posėdyje, paneigė versiją, kad vidinis kraujavimas galėjo būti sukeltas dėl kitų priežasčių (paciento kūno anomalijų ar kitų jo ligų). </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 xml:space="preserve">33. Nagrinėjant bylą apeliacinės instancijos teisme dar kartą buvo išanalizuota byloje surinktų įrodymų visuma, įvertinti pirmosios instancijos teismo nuosprendžio motyvai dėl įrodymų vertinimo, patikimumo, jų įrodomosios reikšmės ir konstatuota, kad pirmosios instancijos teismas įrodymus vertino tinkamai. Pagal teismų praktiką, BPK 20 straipsnio 5 dalies nuostatas esminiu pažeidimu gali būti pripažįstami atvejai, kai kasacine tvarka apskųstame nuosprendyje ar nutartyje teismo išvados padarytos nesiėmus įmanomų priemonių visoms teisingam bylos išsprendimui reikšmingoms aplinkybėms nustatyti; nebuvo įvertinti visi proceso metu surinkti bylos išsprendimui reikšmingi įrodymai; vertinant įrodymus padaryta klaidų dėl jų turinio, remtasi duomenimis, kurie dėl neatitikties BPK 20 straipsnio 1–4 dalyse nustatytiems reikalavimams negalėjo būti pripažinti įrodymais; įrodymais nepagrįstai nepripažinti duomenys, kurie atitinka BPK 20 straipsnio 1–4 dalyse nustatytus reikalavimus; neišdėstyti teisiniai argumentai dėl ištirtų įrodymų vertinimo ir pan. (kasacinė nutartis baudžiamojoje byloje Nr. 2K-587/2014). Pirmosios ir apeliacinės instancijos teismams atliekant įrodymų vertinimą tokių trūkumų nenustatyta, todėl nepritarti apeliacinės instancijos teismo išvadoms, kad pirmosios instancijos teismas įrodymus įvertino tinkamai, teisėjų kolegija neturi pagrindo. </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 xml:space="preserve">34. Iš bylos matyti, kad apeliacinės instancijos teismas, teismo posėdyje papildomai atlikęs įrodymų tyrimą, atsakė į visus esminius apeliacinio skundo argumentus, be to, motyvuotai atmetė naujai apeliacinės instancijos teisme iškeltas versijas dėl kabės ant klubo venos radimo aplinkybių bei dėl venos savaiminio plyšimo susidarius </w:t>
      </w:r>
      <w:proofErr w:type="spellStart"/>
      <w:r w:rsidRPr="009E2D92">
        <w:rPr>
          <w:rFonts w:ascii="Times New Roman" w:eastAsia="Calibri" w:hAnsi="Times New Roman" w:cs="Times New Roman"/>
          <w:sz w:val="24"/>
          <w:szCs w:val="24"/>
        </w:rPr>
        <w:t>trombui</w:t>
      </w:r>
      <w:proofErr w:type="spellEnd"/>
      <w:r w:rsidRPr="009E2D92">
        <w:rPr>
          <w:rFonts w:ascii="Times New Roman" w:eastAsia="Calibri" w:hAnsi="Times New Roman" w:cs="Times New Roman"/>
          <w:sz w:val="24"/>
          <w:szCs w:val="24"/>
        </w:rPr>
        <w:t xml:space="preserve">. Teisėjų kolegija konstatuoja, kad nagrinėjant apeliacinį skundą nebuvo pažeisti BPK 320 straipsnio 3 dalies nuostatų reikalavimai patikrinti bylą, kiek prašoma apeliaciniuose skunduose. </w:t>
      </w:r>
    </w:p>
    <w:p w:rsidR="009E2D92" w:rsidRPr="009E2D92" w:rsidRDefault="009E2D92" w:rsidP="009E2D92">
      <w:pPr>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lastRenderedPageBreak/>
        <w:t xml:space="preserve">35. Kasatoriaus skunde išdėstyti argumentai dėl pirmosios instancijos teismo, prokurorės ir apeliacinės instancijos teismo pirmininkės šališkumo nesudaro pagrindo pripažinti jų šališkumo nei pagal teismų praktikoje suformuotus objektyvųjį, nei pagal subjektyvųjį kriterijus. Sutiktina, kad, kaip matyti iš pirmosios instancijos teismo posėdžio protokolo, teismas nesuteikė galimybės duoti parodymus kaltinamajam pagal prokuroro patikslintą kaltinimą (prieš tai kaltinamasis duoti parodymus buvo atsisakęs), tačiau ši pirmosios instancijos teismo klaida ištaisyta bylą nagrinėjant apeliacinės instancijos teisme ir bylos teisingai išnagrinėti teismams nesukliudė, todėl nagrinėjamos bylos kontekste tai nėra esminis baudžiamojo proceso pažeidimas. </w:t>
      </w:r>
    </w:p>
    <w:p w:rsidR="009E2D92" w:rsidRPr="009E2D92" w:rsidRDefault="009E2D92" w:rsidP="009E2D92">
      <w:pPr>
        <w:tabs>
          <w:tab w:val="left" w:pos="709"/>
        </w:tabs>
        <w:spacing w:before="113" w:after="113" w:line="240" w:lineRule="auto"/>
        <w:ind w:left="397" w:hanging="397"/>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 36. Kasatorius teigia, kad kaltinamasis aktas neatitinka BK 219 straipsnio 3 dalies reikalavimų, nes  tinkamu pripažintas kaltinamasis aktas, kuriame nėra aprašyti būtinieji BK 132 straipsnio 1 dalyje nurodytos nusikalstamos veikos požymiai, kaltinime taip pat nebuvo detalizuota kaltės rūšis, neaišku, dėl kokių neatsargių veiksmų asmuo yra kaltinamas. </w:t>
      </w:r>
    </w:p>
    <w:p w:rsidR="009E2D92" w:rsidRPr="009E2D92" w:rsidRDefault="009E2D92" w:rsidP="009E2D92">
      <w:pPr>
        <w:tabs>
          <w:tab w:val="left" w:pos="709"/>
        </w:tabs>
        <w:spacing w:before="113" w:after="113"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t xml:space="preserve">37. Su šiais teiginiais nesutiktina. Teismų praktikoje laikoma, kad kaltinamasis aktas neatitinka įstatymo nuostatų, kai jame nenurodytos arba neteisingai nurodytos svarbios veikos faktinės aplinkybės, turinčios atitikti baudžiamajame įstatyme nustatytus nusikalstamos veikos sudėties požymius (pavyzdžiui, veikos padarymo vieta, laikas, būdas, padariniai ir kt.), ir dėl to šio dokumento turinio defektai suvaržo kaltinamojo teisę į gynybą (kasacinės nutartys baudžiamosiose bylose Nr. </w:t>
      </w:r>
      <w:hyperlink r:id="rId9" w:history="1">
        <w:bookmarkStart w:id="2" w:name="id95ca3b59-716f-4f7d-aa17-0d31ce3f3b581"/>
        <w:bookmarkEnd w:id="2"/>
        <w:r w:rsidRPr="009E2D92">
          <w:rPr>
            <w:rFonts w:ascii="Times New Roman" w:eastAsia="Calibri" w:hAnsi="Times New Roman" w:cs="Times New Roman"/>
            <w:color w:val="00000A"/>
            <w:sz w:val="24"/>
            <w:szCs w:val="24"/>
            <w:u w:val="single"/>
          </w:rPr>
          <w:t>2K-105/2007</w:t>
        </w:r>
      </w:hyperlink>
      <w:bookmarkStart w:id="3" w:name="pid95ca3b59-716f-4f7d-aa17-0d31ce3f3b581"/>
      <w:bookmarkStart w:id="4" w:name="pn95ca3b59-716f-4f7d-aa17-0d31ce3f3b581"/>
      <w:bookmarkEnd w:id="3"/>
      <w:bookmarkEnd w:id="4"/>
      <w:r w:rsidRPr="009E2D92">
        <w:rPr>
          <w:rFonts w:ascii="Times New Roman" w:eastAsia="Calibri" w:hAnsi="Times New Roman" w:cs="Times New Roman"/>
          <w:sz w:val="24"/>
          <w:szCs w:val="24"/>
        </w:rPr>
        <w:t>, Nr. </w:t>
      </w:r>
      <w:hyperlink r:id="rId10" w:history="1">
        <w:bookmarkStart w:id="5" w:name="id99084c72-8e65-4422-bb1a-6946b234d4861"/>
        <w:bookmarkEnd w:id="5"/>
        <w:r w:rsidRPr="009E2D92">
          <w:rPr>
            <w:rFonts w:ascii="Times New Roman" w:eastAsia="Calibri" w:hAnsi="Times New Roman" w:cs="Times New Roman"/>
            <w:color w:val="00000A"/>
            <w:sz w:val="24"/>
            <w:szCs w:val="24"/>
            <w:u w:val="single"/>
          </w:rPr>
          <w:t>2K-7-198/2008</w:t>
        </w:r>
      </w:hyperlink>
      <w:bookmarkStart w:id="6" w:name="pid99084c72-8e65-4422-bb1a-6946b234d4861"/>
      <w:bookmarkStart w:id="7" w:name="pn99084c72-8e65-4422-bb1a-6946b234d4861"/>
      <w:bookmarkEnd w:id="6"/>
      <w:bookmarkEnd w:id="7"/>
      <w:r w:rsidRPr="009E2D92">
        <w:rPr>
          <w:rFonts w:ascii="Times New Roman" w:eastAsia="Calibri" w:hAnsi="Times New Roman" w:cs="Times New Roman"/>
          <w:sz w:val="24"/>
          <w:szCs w:val="24"/>
        </w:rPr>
        <w:t xml:space="preserve">, Nr. 2K-42-942/2016). Nagrinėjamu atveju kaltinamajame akte tinkamai nurodytos inkriminuoto nusikaltimo sudėtį apibūdinančios aplinkybės (nusikaltimo padarymo laikas, vieta, būdas, padariniai ir kt.). Nusikalstamos veikos faktinės aplinkybės išdėstytos taip, kad abejonių dėl jų teisinio vertinimo taikant baudžiamąjį įstatymą nekyla. BK 132 straipsnio 1 dalyje nurodyta veika gali būti padaryta tiek dėl nusikalstamo pasitikėjimo, tiek dėl nusikalstamo nerūpestingumo. Neatsargumo rūšis veikos kvalifikavimui įtakos neturi. Konstatuotina, kad kaltinamasis aktas atitinka </w:t>
      </w:r>
      <w:hyperlink r:id="rId11" w:history="1">
        <w:bookmarkStart w:id="8" w:name="id02e0cf6a-b4b9-45c2-97a2-e7d2b212c90d1"/>
        <w:bookmarkEnd w:id="8"/>
        <w:r w:rsidRPr="009E2D92">
          <w:rPr>
            <w:rFonts w:ascii="Times New Roman" w:eastAsia="Calibri" w:hAnsi="Times New Roman" w:cs="Times New Roman"/>
            <w:color w:val="00000A"/>
            <w:sz w:val="24"/>
            <w:szCs w:val="24"/>
            <w:u w:val="single"/>
          </w:rPr>
          <w:t>BPK</w:t>
        </w:r>
      </w:hyperlink>
      <w:bookmarkStart w:id="9" w:name="pid02e0cf6a-b4b9-45c2-97a2-e7d2b212c90d1"/>
      <w:bookmarkStart w:id="10" w:name="pn02e0cf6a-b4b9-45c2-97a2-e7d2b212c90d1"/>
      <w:bookmarkEnd w:id="9"/>
      <w:bookmarkEnd w:id="10"/>
      <w:r w:rsidRPr="009E2D92">
        <w:rPr>
          <w:rFonts w:ascii="Times New Roman" w:eastAsia="Calibri" w:hAnsi="Times New Roman" w:cs="Times New Roman"/>
          <w:sz w:val="24"/>
          <w:szCs w:val="24"/>
        </w:rPr>
        <w:t xml:space="preserve"> </w:t>
      </w:r>
      <w:hyperlink r:id="rId12" w:history="1">
        <w:bookmarkStart w:id="11" w:name="idd160d099-0809-4928-a0ae-0c810d4dd74d1"/>
        <w:bookmarkStart w:id="12" w:name="B_71"/>
        <w:bookmarkEnd w:id="11"/>
        <w:bookmarkEnd w:id="12"/>
        <w:r w:rsidRPr="009E2D92">
          <w:rPr>
            <w:rFonts w:ascii="Times New Roman" w:eastAsia="Calibri" w:hAnsi="Times New Roman" w:cs="Times New Roman"/>
            <w:color w:val="00000A"/>
            <w:sz w:val="24"/>
            <w:szCs w:val="24"/>
            <w:u w:val="single"/>
          </w:rPr>
          <w:t>219</w:t>
        </w:r>
      </w:hyperlink>
      <w:bookmarkStart w:id="13" w:name="pidd160d099-0809-4928-a0ae-0c810d4dd74d1"/>
      <w:bookmarkStart w:id="14" w:name="pnd160d099-0809-4928-a0ae-0c810d4dd74d1"/>
      <w:bookmarkStart w:id="15" w:name="B_7-11"/>
      <w:bookmarkEnd w:id="13"/>
      <w:bookmarkEnd w:id="14"/>
      <w:bookmarkEnd w:id="15"/>
      <w:r w:rsidRPr="009E2D92">
        <w:rPr>
          <w:rFonts w:ascii="Times New Roman" w:eastAsia="Calibri" w:hAnsi="Times New Roman" w:cs="Times New Roman"/>
          <w:sz w:val="24"/>
          <w:szCs w:val="24"/>
        </w:rPr>
        <w:t xml:space="preserve"> straipsnyje nustatytus reikalavimus, kaltinamojo teisės į gynybą nesuvaržė ir teisingai išnagrinėti bylos nesukliudė.  </w:t>
      </w:r>
    </w:p>
    <w:p w:rsidR="009E2D92" w:rsidRPr="009E2D92" w:rsidRDefault="00CD32B5" w:rsidP="009E2D92">
      <w:pPr>
        <w:tabs>
          <w:tab w:val="left" w:pos="709"/>
        </w:tabs>
        <w:spacing w:before="113" w:after="113" w:line="240" w:lineRule="auto"/>
        <w:ind w:left="397" w:hanging="397"/>
        <w:jc w:val="both"/>
        <w:rPr>
          <w:rFonts w:ascii="Calibri" w:eastAsia="Calibri" w:hAnsi="Calibri" w:cs="Calibri"/>
        </w:rPr>
      </w:pPr>
      <w:bookmarkStart w:id="16" w:name="ctl00_ContentPlaceHolder1_txthtml1"/>
      <w:bookmarkEnd w:id="16"/>
      <w:r>
        <w:rPr>
          <w:rFonts w:ascii="Times New Roman" w:eastAsia="Calibri" w:hAnsi="Times New Roman" w:cs="Calibri"/>
          <w:sz w:val="24"/>
        </w:rPr>
        <w:t>38. Kasatoriai M. Ž.</w:t>
      </w:r>
      <w:r w:rsidR="009E2D92" w:rsidRPr="009E2D92">
        <w:rPr>
          <w:rFonts w:ascii="Times New Roman" w:eastAsia="Calibri" w:hAnsi="Times New Roman" w:cs="Calibri"/>
          <w:sz w:val="24"/>
        </w:rPr>
        <w:t xml:space="preserve"> gynėjas </w:t>
      </w:r>
      <w:r w:rsidR="009E2D92" w:rsidRPr="009E2D92">
        <w:rPr>
          <w:rFonts w:ascii="Times New Roman" w:eastAsia="Times New Roman" w:hAnsi="Times New Roman" w:cs="Times New Roman"/>
          <w:sz w:val="24"/>
          <w:szCs w:val="24"/>
        </w:rPr>
        <w:t xml:space="preserve">R. </w:t>
      </w:r>
      <w:proofErr w:type="spellStart"/>
      <w:r w:rsidR="009E2D92" w:rsidRPr="009E2D92">
        <w:rPr>
          <w:rFonts w:ascii="Times New Roman" w:eastAsia="Times New Roman" w:hAnsi="Times New Roman" w:cs="Times New Roman"/>
          <w:sz w:val="24"/>
          <w:szCs w:val="24"/>
        </w:rPr>
        <w:t>Mikulskas</w:t>
      </w:r>
      <w:proofErr w:type="spellEnd"/>
      <w:r w:rsidR="009E2D92" w:rsidRPr="009E2D92">
        <w:rPr>
          <w:rFonts w:ascii="Times New Roman" w:eastAsia="Times New Roman" w:hAnsi="Times New Roman" w:cs="Times New Roman"/>
          <w:sz w:val="24"/>
          <w:szCs w:val="24"/>
        </w:rPr>
        <w:t xml:space="preserve"> ir civilinio atsakovo atstovas M. Dūda </w:t>
      </w:r>
      <w:r w:rsidR="009E2D92" w:rsidRPr="009E2D92">
        <w:rPr>
          <w:rFonts w:ascii="Times New Roman" w:eastAsia="Calibri" w:hAnsi="Times New Roman" w:cs="Calibri"/>
          <w:sz w:val="24"/>
        </w:rPr>
        <w:t xml:space="preserve">nepagrįstai teigia, kad nenustatytas ir </w:t>
      </w:r>
      <w:r>
        <w:rPr>
          <w:rFonts w:ascii="Times New Roman" w:eastAsia="Calibri" w:hAnsi="Times New Roman" w:cs="Calibri"/>
          <w:sz w:val="24"/>
        </w:rPr>
        <w:t>priežastinis ryšys tarp M. Ž.</w:t>
      </w:r>
      <w:r w:rsidR="009E2D92" w:rsidRPr="009E2D92">
        <w:rPr>
          <w:rFonts w:ascii="Times New Roman" w:eastAsia="Calibri" w:hAnsi="Times New Roman" w:cs="Calibri"/>
          <w:sz w:val="24"/>
        </w:rPr>
        <w:t xml:space="preserve"> veiksmų ir kilusių padarinių. </w:t>
      </w:r>
    </w:p>
    <w:p w:rsidR="009E2D92" w:rsidRPr="009E2D92" w:rsidRDefault="009E2D92" w:rsidP="009E2D92">
      <w:pPr>
        <w:tabs>
          <w:tab w:val="left" w:pos="450"/>
        </w:tabs>
        <w:spacing w:before="113" w:after="113" w:line="240" w:lineRule="auto"/>
        <w:ind w:left="454" w:hanging="454"/>
        <w:jc w:val="both"/>
        <w:rPr>
          <w:rFonts w:ascii="Calibri" w:eastAsia="Calibri" w:hAnsi="Calibri" w:cs="Calibri"/>
        </w:rPr>
      </w:pPr>
      <w:r w:rsidRPr="009E2D92">
        <w:rPr>
          <w:rFonts w:ascii="Times New Roman" w:eastAsia="Calibri" w:hAnsi="Times New Roman" w:cs="Calibri"/>
          <w:sz w:val="24"/>
        </w:rPr>
        <w:t xml:space="preserve">39. Atsakomybė už gyvybės atėmimą dėl neatsargumo pagal BK 132 straipsnio 1 dalį kyla tada, kai tarp kaltininko padarytos veikos ir atsiradusių padarinių – žmogaus mirties yra priežastinis ryšys. Tokiu atveju turi būti nustatyta, kad kaltininko veika objektyviai, dėsningai nulėmė  žmogaus mirtį. </w:t>
      </w:r>
    </w:p>
    <w:p w:rsidR="009E2D92" w:rsidRPr="009E2D92" w:rsidRDefault="009E2D92" w:rsidP="009E2D92">
      <w:pPr>
        <w:spacing w:before="113" w:after="113" w:line="240" w:lineRule="auto"/>
        <w:ind w:left="454" w:hanging="454"/>
        <w:jc w:val="both"/>
        <w:rPr>
          <w:rFonts w:ascii="Calibri" w:eastAsia="Calibri" w:hAnsi="Calibri" w:cs="Calibri"/>
        </w:rPr>
      </w:pPr>
      <w:r w:rsidRPr="009E2D92">
        <w:rPr>
          <w:rFonts w:ascii="Times New Roman" w:eastAsia="Calibri" w:hAnsi="Times New Roman" w:cs="Calibri"/>
          <w:color w:val="000000"/>
          <w:sz w:val="24"/>
        </w:rPr>
        <w:t>40. Šioje baudžiamojoje byloje pirmosios ir apeliacinės instancijos teismai pagr</w:t>
      </w:r>
      <w:r w:rsidR="00CD32B5">
        <w:rPr>
          <w:rFonts w:ascii="Times New Roman" w:eastAsia="Calibri" w:hAnsi="Times New Roman" w:cs="Calibri"/>
          <w:color w:val="000000"/>
          <w:sz w:val="24"/>
        </w:rPr>
        <w:t>įstai nustatė, kad tarp M. Ž. veikos – M. V.</w:t>
      </w:r>
      <w:r w:rsidRPr="009E2D92">
        <w:rPr>
          <w:rFonts w:ascii="Times New Roman" w:eastAsia="Calibri" w:hAnsi="Times New Roman" w:cs="Calibri"/>
          <w:color w:val="000000"/>
          <w:sz w:val="24"/>
        </w:rPr>
        <w:t xml:space="preserve"> </w:t>
      </w:r>
      <w:r w:rsidRPr="009E2D92">
        <w:rPr>
          <w:rFonts w:ascii="Times New Roman" w:eastAsia="Calibri" w:hAnsi="Times New Roman" w:cs="Times New Roman"/>
          <w:color w:val="000000"/>
          <w:sz w:val="24"/>
          <w:szCs w:val="24"/>
        </w:rPr>
        <w:t xml:space="preserve">laparoskopinės </w:t>
      </w:r>
      <w:proofErr w:type="spellStart"/>
      <w:r w:rsidRPr="009E2D92">
        <w:rPr>
          <w:rFonts w:ascii="Times New Roman" w:eastAsia="Calibri" w:hAnsi="Times New Roman" w:cs="Times New Roman"/>
          <w:color w:val="000000"/>
          <w:sz w:val="24"/>
          <w:szCs w:val="24"/>
        </w:rPr>
        <w:t>varikocelektomijos</w:t>
      </w:r>
      <w:proofErr w:type="spellEnd"/>
      <w:r w:rsidRPr="009E2D92">
        <w:rPr>
          <w:rFonts w:ascii="Times New Roman" w:eastAsia="Calibri" w:hAnsi="Times New Roman" w:cs="Times New Roman"/>
          <w:color w:val="000000"/>
          <w:sz w:val="24"/>
          <w:szCs w:val="24"/>
        </w:rPr>
        <w:t xml:space="preserve"> </w:t>
      </w:r>
      <w:r w:rsidRPr="009E2D92">
        <w:rPr>
          <w:rFonts w:ascii="Times New Roman" w:eastAsia="Calibri" w:hAnsi="Times New Roman" w:cs="Calibri"/>
          <w:color w:val="000000"/>
          <w:sz w:val="24"/>
        </w:rPr>
        <w:t>operacijos metu padaryto kairiosios klubo venos pažeidimo ir pasekmių – pastarojo mirties yra dėsningas priežastinis ryšys, nes šios venos pažeidimas sukėlė masyvų</w:t>
      </w:r>
      <w:r w:rsidR="00CD32B5">
        <w:rPr>
          <w:rFonts w:ascii="Times New Roman" w:eastAsia="Calibri" w:hAnsi="Times New Roman" w:cs="Calibri"/>
          <w:color w:val="000000"/>
          <w:sz w:val="24"/>
        </w:rPr>
        <w:t xml:space="preserve"> kraujavimą, dėl ko M. V.</w:t>
      </w:r>
      <w:r w:rsidRPr="009E2D92">
        <w:rPr>
          <w:rFonts w:ascii="Times New Roman" w:eastAsia="Calibri" w:hAnsi="Times New Roman" w:cs="Calibri"/>
          <w:color w:val="000000"/>
          <w:sz w:val="24"/>
        </w:rPr>
        <w:t xml:space="preserve"> mirė. Tai tiesioginė mirties priežastis ir būtina jos atsiradimo sąlyga. Priežastinio ryšio tarp veikos ir pasekmių buvimas žemesnės instancijos teismų nuosprendžiuose atskleistas ir argumentuotas pakankamai išsamiai. </w:t>
      </w:r>
    </w:p>
    <w:p w:rsidR="009E2D92" w:rsidRPr="009E2D92" w:rsidRDefault="00CD32B5" w:rsidP="009E2D92">
      <w:pPr>
        <w:spacing w:before="113" w:after="113" w:line="240" w:lineRule="auto"/>
        <w:ind w:left="454" w:hanging="454"/>
        <w:jc w:val="both"/>
        <w:rPr>
          <w:rFonts w:ascii="Calibri" w:eastAsia="Calibri" w:hAnsi="Calibri" w:cs="Calibri"/>
        </w:rPr>
      </w:pPr>
      <w:r>
        <w:rPr>
          <w:rFonts w:ascii="Times New Roman" w:eastAsia="Calibri" w:hAnsi="Times New Roman" w:cs="Calibri"/>
          <w:sz w:val="24"/>
        </w:rPr>
        <w:t>41. Kasatoriai M. Ž.</w:t>
      </w:r>
      <w:r w:rsidR="009E2D92" w:rsidRPr="009E2D92">
        <w:rPr>
          <w:rFonts w:ascii="Times New Roman" w:eastAsia="Calibri" w:hAnsi="Times New Roman" w:cs="Calibri"/>
          <w:sz w:val="24"/>
        </w:rPr>
        <w:t xml:space="preserve"> gynėjas </w:t>
      </w:r>
      <w:r w:rsidR="009E2D92" w:rsidRPr="009E2D92">
        <w:rPr>
          <w:rFonts w:ascii="Times New Roman" w:eastAsia="Times New Roman" w:hAnsi="Times New Roman" w:cs="Times New Roman"/>
          <w:sz w:val="24"/>
          <w:szCs w:val="24"/>
        </w:rPr>
        <w:t xml:space="preserve">R. </w:t>
      </w:r>
      <w:proofErr w:type="spellStart"/>
      <w:r w:rsidR="009E2D92" w:rsidRPr="009E2D92">
        <w:rPr>
          <w:rFonts w:ascii="Times New Roman" w:eastAsia="Times New Roman" w:hAnsi="Times New Roman" w:cs="Times New Roman"/>
          <w:sz w:val="24"/>
          <w:szCs w:val="24"/>
        </w:rPr>
        <w:t>Mikulskas</w:t>
      </w:r>
      <w:proofErr w:type="spellEnd"/>
      <w:r w:rsidR="009E2D92" w:rsidRPr="009E2D92">
        <w:rPr>
          <w:rFonts w:ascii="Times New Roman" w:eastAsia="Times New Roman" w:hAnsi="Times New Roman" w:cs="Times New Roman"/>
          <w:sz w:val="24"/>
          <w:szCs w:val="24"/>
        </w:rPr>
        <w:t xml:space="preserve"> ir civilinio atsakovo atstovas M. Dūda </w:t>
      </w:r>
      <w:r w:rsidR="009E2D92" w:rsidRPr="009E2D92">
        <w:rPr>
          <w:rFonts w:ascii="Times New Roman" w:eastAsia="Calibri" w:hAnsi="Times New Roman" w:cs="Calibri"/>
          <w:sz w:val="24"/>
        </w:rPr>
        <w:t>n</w:t>
      </w:r>
      <w:r>
        <w:rPr>
          <w:rFonts w:ascii="Times New Roman" w:eastAsia="Calibri" w:hAnsi="Times New Roman" w:cs="Calibri"/>
          <w:sz w:val="24"/>
        </w:rPr>
        <w:t>esutinka ir su tuo, jog M. Ž.</w:t>
      </w:r>
      <w:r w:rsidR="009E2D92" w:rsidRPr="009E2D92">
        <w:rPr>
          <w:rFonts w:ascii="Times New Roman" w:eastAsia="Calibri" w:hAnsi="Times New Roman" w:cs="Calibri"/>
          <w:sz w:val="24"/>
        </w:rPr>
        <w:t xml:space="preserve"> veika teismų buvo įvertinta kaip padaryta dėl neatsargumo, o ne kazusas. </w:t>
      </w:r>
    </w:p>
    <w:p w:rsidR="009E2D92" w:rsidRPr="009E2D92" w:rsidRDefault="009E2D92" w:rsidP="009E2D92">
      <w:pPr>
        <w:spacing w:before="113" w:after="113" w:line="240" w:lineRule="auto"/>
        <w:ind w:left="454" w:hanging="454"/>
        <w:jc w:val="both"/>
        <w:rPr>
          <w:rFonts w:ascii="Calibri" w:eastAsia="Calibri" w:hAnsi="Calibri" w:cs="Calibri"/>
        </w:rPr>
      </w:pPr>
      <w:r w:rsidRPr="009E2D92">
        <w:rPr>
          <w:rFonts w:ascii="Times New Roman" w:eastAsia="Calibri" w:hAnsi="Times New Roman" w:cs="Calibri"/>
          <w:sz w:val="24"/>
        </w:rPr>
        <w:t xml:space="preserve">42. BK 132 straipsnis nustato atsakomybę tik esant neatsargiai kaltei, kuri gali pasireikšti nusikalstamu pasitikėjimu arba nusikalstamu nerūpestingumu. </w:t>
      </w:r>
    </w:p>
    <w:p w:rsidR="009E2D92" w:rsidRPr="009E2D92" w:rsidRDefault="009E2D92" w:rsidP="009E2D92">
      <w:pPr>
        <w:spacing w:before="113" w:after="113" w:line="240" w:lineRule="auto"/>
        <w:ind w:left="397" w:hanging="397"/>
        <w:jc w:val="both"/>
        <w:rPr>
          <w:rFonts w:ascii="Times New Roman" w:eastAsia="Calibri" w:hAnsi="Times New Roman" w:cs="Times New Roman"/>
          <w:sz w:val="24"/>
          <w:szCs w:val="24"/>
        </w:rPr>
      </w:pPr>
      <w:r w:rsidRPr="009E2D92">
        <w:rPr>
          <w:rFonts w:ascii="Times New Roman" w:eastAsia="Calibri" w:hAnsi="Times New Roman" w:cs="Times New Roman"/>
          <w:sz w:val="24"/>
          <w:szCs w:val="24"/>
        </w:rPr>
        <w:t xml:space="preserve">43. Pagal BK 16 straipsnio nuostatas, nusikaltimas ar baudžiamasis nusižengimas yra neatsargus, jeigu jis padarytas dėl nusikalstamo pasitikėjimo, jeigu jį padaręs asmuo numatė, kad jo veikimas arba neveikimas gali sukelti šiame kodekse numatytus padarinius, tačiau lengvabūdiškai tikėjosi jų išvengti (BK 16 straipsnio 2 dalis), arba dėl nusikalstamo nerūpestingumo, jeigu jį padaręs asmuo nenumatė, kad dėl jo veikimo arba neveikimo gali </w:t>
      </w:r>
      <w:r w:rsidRPr="009E2D92">
        <w:rPr>
          <w:rFonts w:ascii="Times New Roman" w:eastAsia="Calibri" w:hAnsi="Times New Roman" w:cs="Times New Roman"/>
          <w:sz w:val="24"/>
          <w:szCs w:val="24"/>
        </w:rPr>
        <w:lastRenderedPageBreak/>
        <w:t>atsirasti šiame kodekse numatyti padariniai, nors pagal veikos aplinkybes ir savo asmenines savybes galėjo ir turėjo tai numatyti (BK 16 straipsnio 3 dalis).</w:t>
      </w:r>
    </w:p>
    <w:p w:rsidR="009E2D92" w:rsidRPr="009E2D92" w:rsidRDefault="009E2D92" w:rsidP="009E2D92">
      <w:pPr>
        <w:spacing w:before="113" w:after="113" w:line="240" w:lineRule="auto"/>
        <w:ind w:left="454" w:hanging="454"/>
        <w:jc w:val="both"/>
        <w:rPr>
          <w:rFonts w:ascii="Calibri" w:eastAsia="Calibri" w:hAnsi="Calibri" w:cs="Calibri"/>
        </w:rPr>
      </w:pPr>
      <w:r w:rsidRPr="009E2D92">
        <w:rPr>
          <w:rFonts w:ascii="Times New Roman" w:eastAsia="Calibri" w:hAnsi="Times New Roman" w:cs="Calibri"/>
          <w:sz w:val="24"/>
          <w:szCs w:val="24"/>
        </w:rPr>
        <w:t>44. Neatsargus gyvybės atėmimas dėl nusikalstamo nerūpestingumo yra tada, kai kaltininkas nenumatė, kad jo veika gali atimti gyvybę kitam žmogui, tačiau pagal veikos aplinkybes ir savo asmenines savybes turėjo ir galėjo tai numatyti. Esant nusikalstamam nerūpestingumui, kaltininkas nesupranta, kad darydamas veiką kelia pavojų kito žmogaus gyvybei. Turėjimas numatyti padarinius yra objektyvus nusikalstamo nerūpestingumo kriterijus, kuris nustato pareigos būti atsargiam, darant atitinkamas veikas, buvimą. Tokia pareiga gali išplaukti iš įstatymo, tarnybos pareigų, profesijos, ankstesnės veiklos, gyvenimo patyrimo ir pan. Galėjimas numatyti padarinius yra subjektyvus nusikalstamo nerūpestingumo kriterijus, kuris nustato asmens, turinčio atitinkamą pareigą, realią galimybę konkrečioje situacijoje suprasti daromos veikos pavojingumą ir numatyti kito žmogaus gyvybės atėmimą kaip jo veikos padarinius. Apie tai teismas sprendžia įvertinęs kaltininko asmenines savybes – patirtį, kompetenciją, išsilavinimą, sveikatos būklę ir pan. (kasacinė nutartis baudžiamojoje byloje Nr. 2K-7-193-895/2016).</w:t>
      </w:r>
    </w:p>
    <w:p w:rsidR="009E2D92" w:rsidRPr="009E2D92" w:rsidRDefault="009E2D92" w:rsidP="009E2D92">
      <w:pPr>
        <w:spacing w:before="113" w:after="113" w:line="240" w:lineRule="auto"/>
        <w:ind w:left="454" w:hanging="454"/>
        <w:jc w:val="both"/>
        <w:rPr>
          <w:rFonts w:ascii="Calibri" w:eastAsia="Calibri" w:hAnsi="Calibri" w:cs="Calibri"/>
        </w:rPr>
      </w:pPr>
      <w:r w:rsidRPr="009E2D92">
        <w:rPr>
          <w:rFonts w:ascii="Times New Roman" w:eastAsia="Calibri" w:hAnsi="Times New Roman" w:cs="Calibri"/>
          <w:sz w:val="24"/>
        </w:rPr>
        <w:t>45. Byloje žemesnės</w:t>
      </w:r>
      <w:r w:rsidRPr="009E2D92">
        <w:rPr>
          <w:rFonts w:ascii="Calibri" w:eastAsia="Calibri" w:hAnsi="Calibri" w:cs="Calibri"/>
        </w:rPr>
        <w:t xml:space="preserve"> </w:t>
      </w:r>
      <w:r w:rsidRPr="009E2D92">
        <w:rPr>
          <w:rFonts w:ascii="Times New Roman" w:eastAsia="Calibri" w:hAnsi="Times New Roman" w:cs="Calibri"/>
          <w:sz w:val="24"/>
        </w:rPr>
        <w:t xml:space="preserve">instancijos teismai </w:t>
      </w:r>
      <w:r w:rsidR="00CD32B5">
        <w:rPr>
          <w:rFonts w:ascii="Times New Roman" w:eastAsia="Calibri" w:hAnsi="Times New Roman" w:cs="Calibri"/>
          <w:sz w:val="24"/>
        </w:rPr>
        <w:t>pagrįstai nustatė, kad M. Ž.</w:t>
      </w:r>
      <w:r w:rsidRPr="009E2D92">
        <w:rPr>
          <w:rFonts w:ascii="Times New Roman" w:eastAsia="Calibri" w:hAnsi="Times New Roman" w:cs="Calibri"/>
          <w:sz w:val="24"/>
        </w:rPr>
        <w:t xml:space="preserve"> operacijos metu pažeidė veną dėl nusikalstamo nerūpestingumo. Pagal bylos aplinkybes jis operacijos metu, pažeisdamas greta operuojamos vietos esančią klubo veną, buvo nepakankamai apdairus, nenumatė, kad tuo gali sukelti kilusius padarinius – žmogaus mirtį, tačiau pagal savo, kaip gydytojo urologo, išsilavinimą, patirtį ir kompetenciją turėjo ir galėjo tokius padarinius numatyti. </w:t>
      </w:r>
    </w:p>
    <w:p w:rsidR="009E2D92" w:rsidRPr="009E2D92" w:rsidRDefault="009E2D92" w:rsidP="009E2D92">
      <w:pPr>
        <w:shd w:val="clear" w:color="auto" w:fill="FFFFFF"/>
        <w:spacing w:before="227" w:after="227" w:line="240" w:lineRule="auto"/>
        <w:ind w:left="454" w:hanging="454"/>
        <w:jc w:val="both"/>
        <w:rPr>
          <w:rFonts w:ascii="Calibri" w:eastAsia="Calibri" w:hAnsi="Calibri" w:cs="Calibri"/>
        </w:rPr>
      </w:pPr>
      <w:r w:rsidRPr="009E2D92">
        <w:rPr>
          <w:rFonts w:ascii="Times New Roman" w:eastAsia="Calibri" w:hAnsi="Times New Roman" w:cs="Calibri"/>
          <w:sz w:val="24"/>
        </w:rPr>
        <w:t xml:space="preserve">46. BK </w:t>
      </w:r>
      <w:r w:rsidR="00CD32B5">
        <w:rPr>
          <w:rFonts w:ascii="Times New Roman" w:eastAsia="Calibri" w:hAnsi="Times New Roman" w:cs="Calibri"/>
          <w:sz w:val="24"/>
        </w:rPr>
        <w:t>132 straipsnio 1 dalis M. Ž.</w:t>
      </w:r>
      <w:r w:rsidRPr="009E2D92">
        <w:rPr>
          <w:rFonts w:ascii="Times New Roman" w:eastAsia="Calibri" w:hAnsi="Times New Roman" w:cs="Calibri"/>
          <w:sz w:val="24"/>
        </w:rPr>
        <w:t xml:space="preserve"> pritaikyta tinkamai. Jo veikoje nustatyti visi būtini objektyvieji ir subjektyvieji nusikalstamos veikos požymiai.</w:t>
      </w:r>
    </w:p>
    <w:p w:rsidR="009E2D92" w:rsidRPr="009E2D92" w:rsidRDefault="009E2D92" w:rsidP="009E2D92">
      <w:pPr>
        <w:tabs>
          <w:tab w:val="left" w:pos="709"/>
        </w:tabs>
        <w:spacing w:before="227" w:after="227" w:line="240" w:lineRule="auto"/>
        <w:jc w:val="both"/>
        <w:rPr>
          <w:rFonts w:ascii="Calibri" w:eastAsia="Calibri" w:hAnsi="Calibri" w:cs="Calibri"/>
        </w:rPr>
      </w:pPr>
      <w:r w:rsidRPr="009E2D92">
        <w:rPr>
          <w:rFonts w:ascii="Times New Roman" w:eastAsia="Calibri" w:hAnsi="Times New Roman" w:cs="Times New Roman"/>
          <w:i/>
          <w:sz w:val="24"/>
          <w:szCs w:val="24"/>
        </w:rPr>
        <w:tab/>
        <w:t xml:space="preserve">Dėl prokuroro kasacinio skundo </w:t>
      </w:r>
    </w:p>
    <w:p w:rsidR="009E2D92" w:rsidRPr="009E2D92" w:rsidRDefault="009E2D92" w:rsidP="009E2D92">
      <w:pPr>
        <w:tabs>
          <w:tab w:val="left" w:pos="735"/>
        </w:tabs>
        <w:spacing w:before="57" w:after="57" w:line="240" w:lineRule="auto"/>
        <w:ind w:left="454" w:hanging="454"/>
        <w:contextualSpacing/>
        <w:jc w:val="both"/>
        <w:rPr>
          <w:rFonts w:ascii="Times New Roman" w:eastAsia="Calibri" w:hAnsi="Times New Roman" w:cs="Times New Roman"/>
        </w:rPr>
      </w:pPr>
      <w:r w:rsidRPr="009E2D92">
        <w:rPr>
          <w:rFonts w:ascii="Times New Roman" w:eastAsia="Calibri" w:hAnsi="Times New Roman" w:cs="Times New Roman"/>
          <w:sz w:val="24"/>
          <w:szCs w:val="24"/>
        </w:rPr>
        <w:t>47. Prokuroras mano, jog apeliacin</w:t>
      </w:r>
      <w:r w:rsidR="00CD32B5">
        <w:rPr>
          <w:rFonts w:ascii="Times New Roman" w:eastAsia="Calibri" w:hAnsi="Times New Roman" w:cs="Times New Roman"/>
          <w:sz w:val="24"/>
          <w:szCs w:val="24"/>
        </w:rPr>
        <w:t>ės instancijos teismas M. Ž.</w:t>
      </w:r>
      <w:r w:rsidRPr="009E2D92">
        <w:rPr>
          <w:rFonts w:ascii="Times New Roman" w:eastAsia="Calibri" w:hAnsi="Times New Roman" w:cs="Times New Roman"/>
          <w:sz w:val="24"/>
          <w:szCs w:val="24"/>
        </w:rPr>
        <w:t xml:space="preserve"> skiriant bausmę netinkamai pritaikė BK 54 straipsnio 3 dalies nuostatas, skirdamas švelnesnę bausmę, nei numatyta įstatymo sankcijoje, be to, nepagrįstai panaikino pirmosios instancijos teismo, vadovaujantis BK 67 straipsnio 3 dalimi, 68</w:t>
      </w:r>
      <w:r w:rsidRPr="009E2D92">
        <w:rPr>
          <w:rFonts w:ascii="Times New Roman" w:eastAsia="Calibri" w:hAnsi="Times New Roman" w:cs="Times New Roman"/>
          <w:sz w:val="24"/>
          <w:szCs w:val="24"/>
          <w:vertAlign w:val="superscript"/>
        </w:rPr>
        <w:t>2</w:t>
      </w:r>
      <w:r w:rsidRPr="009E2D92">
        <w:rPr>
          <w:rFonts w:ascii="Times New Roman" w:eastAsia="Calibri" w:hAnsi="Times New Roman" w:cs="Times New Roman"/>
          <w:sz w:val="24"/>
          <w:szCs w:val="24"/>
        </w:rPr>
        <w:t xml:space="preserve"> straipsnio 1 dalimi, skirtą baudžiamojo poveikio priemonę – atėmimą teisės dirbti medicinos ir gydymo paslaugas teikiančiose įstaigose vieneriems metams. </w:t>
      </w:r>
    </w:p>
    <w:p w:rsidR="009E2D92" w:rsidRPr="009E2D92" w:rsidRDefault="009E2D92" w:rsidP="009E2D92">
      <w:pPr>
        <w:tabs>
          <w:tab w:val="left" w:pos="709"/>
        </w:tabs>
        <w:spacing w:before="57" w:after="57" w:line="240" w:lineRule="auto"/>
        <w:ind w:left="454" w:hanging="454"/>
        <w:contextualSpacing/>
        <w:jc w:val="both"/>
        <w:rPr>
          <w:rFonts w:ascii="Calibri" w:eastAsia="Calibri" w:hAnsi="Calibri" w:cs="Calibri"/>
          <w:sz w:val="24"/>
          <w:szCs w:val="24"/>
        </w:rPr>
      </w:pPr>
      <w:r w:rsidRPr="009E2D92">
        <w:rPr>
          <w:rFonts w:ascii="Times New Roman" w:eastAsia="Calibri" w:hAnsi="Times New Roman" w:cs="Times New Roman"/>
          <w:sz w:val="24"/>
          <w:szCs w:val="24"/>
          <w:shd w:val="clear" w:color="auto" w:fill="FFFFFF"/>
        </w:rPr>
        <w:t>48. Lietuvos Respublikos BK 54 straipsnio 3 dalyje nustatyta, kad jeigu straipsnio sankcijoje numatytos bausmės paskyrimas aiškiai prieštarautų teisingumo principui, teismas, vadovaudamasis bausmės paskirtimi, gali motyvuotai paskirti švelnesnę bausmę.</w:t>
      </w:r>
    </w:p>
    <w:p w:rsidR="009E2D92" w:rsidRPr="009E2D92" w:rsidRDefault="009E2D92" w:rsidP="009E2D92">
      <w:pPr>
        <w:tabs>
          <w:tab w:val="left" w:pos="709"/>
        </w:tabs>
        <w:spacing w:before="57" w:after="57" w:line="240" w:lineRule="auto"/>
        <w:ind w:left="454" w:hanging="454"/>
        <w:contextualSpacing/>
        <w:jc w:val="both"/>
        <w:rPr>
          <w:rFonts w:ascii="Calibri" w:eastAsia="Calibri" w:hAnsi="Calibri" w:cs="Calibri"/>
          <w:sz w:val="24"/>
          <w:szCs w:val="24"/>
        </w:rPr>
      </w:pPr>
      <w:r w:rsidRPr="009E2D92">
        <w:rPr>
          <w:rFonts w:ascii="Times New Roman" w:eastAsia="Calibri" w:hAnsi="Times New Roman" w:cs="Times New Roman"/>
          <w:sz w:val="24"/>
          <w:szCs w:val="24"/>
          <w:shd w:val="clear" w:color="auto" w:fill="FFFFFF"/>
        </w:rPr>
        <w:t xml:space="preserve">49. Kasacinio teismo praktikoje ne kartą pasisakyta, kad pagal BK 54 straipsnio 3 dalį kitokia bausmė, nei numatyta straipsnio, pagal kurį kvalifikuota veika, sankcijoje paprastai gali būti paskiriama, jei yra išimtinės aplinkybės ir nėra pagrindo paskirti švelnesnę negu įstatymo numatytą bausmę pagal BK 62 straipsnį, o įstatymo numatytos bausmės paskyrimas būtų aiškiai neproporcingas (neadekvatus) konkrečiam baudžiamojo įstatymo pažeidimui, kaltininko asmenybei bei kitoms bylos aplinkybėms (pvz., kasacinės nutartys baudžiamosiose bylose Nr. 2K-77/2007, Nr. 2K-226/2010, Nr. 2K-19/2011). </w:t>
      </w:r>
    </w:p>
    <w:p w:rsidR="009E2D92" w:rsidRPr="009E2D92" w:rsidRDefault="009E2D92" w:rsidP="009E2D92">
      <w:pPr>
        <w:tabs>
          <w:tab w:val="left" w:pos="709"/>
        </w:tabs>
        <w:spacing w:before="57" w:after="57" w:line="240" w:lineRule="auto"/>
        <w:ind w:left="454" w:hanging="454"/>
        <w:contextualSpacing/>
        <w:jc w:val="both"/>
        <w:rPr>
          <w:rFonts w:ascii="Calibri" w:eastAsia="Calibri" w:hAnsi="Calibri" w:cs="Calibri"/>
        </w:rPr>
      </w:pPr>
      <w:r w:rsidRPr="009E2D92">
        <w:rPr>
          <w:rFonts w:ascii="Times New Roman" w:eastAsia="Calibri" w:hAnsi="Times New Roman" w:cs="Times New Roman"/>
          <w:sz w:val="24"/>
          <w:szCs w:val="24"/>
          <w:shd w:val="clear" w:color="auto" w:fill="FFFFFF"/>
        </w:rPr>
        <w:t>50. Prokuroro skunde pagrįstai teigiama, kad nagrinėjamoje byloje nėra jokių išimtinių apl</w:t>
      </w:r>
      <w:r w:rsidR="00CD32B5">
        <w:rPr>
          <w:rFonts w:ascii="Times New Roman" w:eastAsia="Calibri" w:hAnsi="Times New Roman" w:cs="Times New Roman"/>
          <w:sz w:val="24"/>
          <w:szCs w:val="24"/>
          <w:shd w:val="clear" w:color="auto" w:fill="FFFFFF"/>
        </w:rPr>
        <w:t>inkybių, kurios leistų M. Ž.</w:t>
      </w:r>
      <w:r w:rsidRPr="009E2D92">
        <w:rPr>
          <w:rFonts w:ascii="Times New Roman" w:eastAsia="Calibri" w:hAnsi="Times New Roman" w:cs="Times New Roman"/>
          <w:sz w:val="24"/>
          <w:szCs w:val="24"/>
          <w:shd w:val="clear" w:color="auto" w:fill="FFFFFF"/>
        </w:rPr>
        <w:t xml:space="preserve"> skirti kitokią bausmę, nei nustatyta straipsnio, pagal kurį kvalifikuota veika, sankcijoje ir nėra pagrindo konstatuoti, kad sankcijoje numatytos bausmės paskyrimas aiškiai prieštarautų teisingumo principui. Todėl apeliacinės instancijos teismas BK 54 straipsnio 3 dalį pritaikė netinkamai. Sutiktina su prokuroro nuomone, kad pirmosios instancijos teismas nuteistajam pagrįstai paskyrė laisvės atėmimo bausmę, atidedant jos vykdymą. Tačiau vis dėlto įvertinus, kad po nusikalstamos veikos padarymo praėjo daugiau nei penkeri metai, pe</w:t>
      </w:r>
      <w:r w:rsidR="00CD32B5">
        <w:rPr>
          <w:rFonts w:ascii="Times New Roman" w:eastAsia="Calibri" w:hAnsi="Times New Roman" w:cs="Times New Roman"/>
          <w:sz w:val="24"/>
          <w:szCs w:val="24"/>
          <w:shd w:val="clear" w:color="auto" w:fill="FFFFFF"/>
        </w:rPr>
        <w:t>r tą laiką nuteistasis M. Ž.</w:t>
      </w:r>
      <w:r w:rsidRPr="009E2D92">
        <w:rPr>
          <w:rFonts w:ascii="Times New Roman" w:eastAsia="Calibri" w:hAnsi="Times New Roman" w:cs="Times New Roman"/>
          <w:sz w:val="24"/>
          <w:szCs w:val="24"/>
          <w:shd w:val="clear" w:color="auto" w:fill="FFFFFF"/>
        </w:rPr>
        <w:t xml:space="preserve"> naujų nusikalstamų veikų nepadarė, dirba užsienio valstybėje, taip pat atsižvelgiant ir į jo padarytos veikos pobūdį, taikant BK 75 straipsnį ir atidedant bausmės vykdymą, teisėjų kolegijos nuomone, bausmės paskirtį įgyvendinti geriausiai padėtų BK 71 straipsnyje nustatyta baudžiamojo poveikio priemonė – veikos padarymo metu maksimali </w:t>
      </w:r>
      <w:r w:rsidRPr="009E2D92">
        <w:rPr>
          <w:rFonts w:ascii="Times New Roman" w:eastAsia="Calibri" w:hAnsi="Times New Roman" w:cs="Times New Roman"/>
          <w:sz w:val="24"/>
          <w:szCs w:val="24"/>
          <w:shd w:val="clear" w:color="auto" w:fill="FFFFFF"/>
        </w:rPr>
        <w:lastRenderedPageBreak/>
        <w:t>įstatyme nustatyto dydžio įmoka  į Nukentėjusiųjų nuo nusikalstamų veikų asmenų fondą. Atsižvelgus į tai, pirmosios ir apeliacinės instancijos nuosprendžiai keistini.</w:t>
      </w:r>
    </w:p>
    <w:p w:rsidR="009E2D92" w:rsidRPr="009E2D92" w:rsidRDefault="009E2D92" w:rsidP="009E2D92">
      <w:pPr>
        <w:tabs>
          <w:tab w:val="left" w:pos="709"/>
        </w:tabs>
        <w:spacing w:before="57" w:after="57" w:line="240" w:lineRule="auto"/>
        <w:jc w:val="both"/>
        <w:rPr>
          <w:rFonts w:ascii="Calibri" w:eastAsia="Calibri" w:hAnsi="Calibri" w:cs="Calibri"/>
        </w:rPr>
      </w:pPr>
      <w:r w:rsidRPr="009E2D92">
        <w:rPr>
          <w:rFonts w:ascii="Times New Roman" w:eastAsia="Calibri" w:hAnsi="Times New Roman" w:cs="Times New Roman"/>
          <w:i/>
          <w:sz w:val="24"/>
          <w:szCs w:val="24"/>
        </w:rPr>
        <w:tab/>
      </w:r>
    </w:p>
    <w:p w:rsidR="009E2D92" w:rsidRPr="009E2D92" w:rsidRDefault="009E2D92" w:rsidP="009E2D92">
      <w:pPr>
        <w:tabs>
          <w:tab w:val="left" w:pos="709"/>
        </w:tabs>
        <w:spacing w:after="120" w:line="240" w:lineRule="auto"/>
        <w:jc w:val="both"/>
        <w:rPr>
          <w:rFonts w:ascii="Calibri" w:eastAsia="Calibri" w:hAnsi="Calibri" w:cs="Calibri"/>
        </w:rPr>
      </w:pPr>
      <w:r w:rsidRPr="009E2D92">
        <w:rPr>
          <w:rFonts w:ascii="Times New Roman" w:eastAsia="Calibri" w:hAnsi="Times New Roman" w:cs="Times New Roman"/>
          <w:i/>
          <w:sz w:val="24"/>
          <w:szCs w:val="24"/>
        </w:rPr>
        <w:tab/>
        <w:t>Dėl neturtinės žalos atlyginimo</w:t>
      </w:r>
    </w:p>
    <w:p w:rsidR="009E2D92" w:rsidRPr="009E2D92" w:rsidRDefault="009E2D92" w:rsidP="009E2D92">
      <w:pPr>
        <w:tabs>
          <w:tab w:val="left" w:pos="709"/>
        </w:tabs>
        <w:spacing w:before="57" w:after="57" w:line="240" w:lineRule="auto"/>
        <w:ind w:left="454" w:hanging="454"/>
        <w:jc w:val="both"/>
        <w:rPr>
          <w:rFonts w:ascii="Calibri" w:eastAsia="Calibri" w:hAnsi="Calibri" w:cs="Calibri"/>
        </w:rPr>
      </w:pPr>
      <w:r w:rsidRPr="009E2D92">
        <w:rPr>
          <w:rFonts w:ascii="Times New Roman" w:eastAsia="Calibri" w:hAnsi="Times New Roman" w:cs="Times New Roman"/>
          <w:sz w:val="24"/>
          <w:szCs w:val="24"/>
        </w:rPr>
        <w:t xml:space="preserve">51. Civilinio atsakovo atstovas kasaciniame skunde teigia, kad pirmosios ir apeliacinės instancijos teismai, spręsdami apie neturtinės žalos dydį šioje byloje, nukrypo nuo suformuotos teismų praktikos dėl neturtinės žalos dydžio ir taip pažeidė Lietuvos Respublikos civilinio kodekso (toliau – CK) 6.250 straipsnio 2 dalies reikalavimus, netinkamai individualizavo kiekvieną ieškovų neturtinės žalos patyrimo atvejį. </w:t>
      </w:r>
    </w:p>
    <w:p w:rsidR="009E2D92" w:rsidRPr="009E2D92" w:rsidRDefault="009E2D92" w:rsidP="009E2D92">
      <w:pPr>
        <w:tabs>
          <w:tab w:val="left" w:pos="709"/>
        </w:tabs>
        <w:spacing w:before="57" w:after="57" w:line="240" w:lineRule="auto"/>
        <w:ind w:left="454" w:hanging="454"/>
        <w:jc w:val="both"/>
        <w:rPr>
          <w:rFonts w:ascii="Calibri" w:eastAsia="Calibri" w:hAnsi="Calibri" w:cs="Calibri"/>
        </w:rPr>
      </w:pPr>
      <w:r w:rsidRPr="009E2D92">
        <w:rPr>
          <w:rFonts w:ascii="Times New Roman" w:eastAsia="Calibri" w:hAnsi="Times New Roman" w:cs="Times New Roman"/>
          <w:sz w:val="24"/>
          <w:szCs w:val="24"/>
        </w:rPr>
        <w:t xml:space="preserve">52. Su šiais kasatoriaus argumentais nesutiktina. </w:t>
      </w:r>
    </w:p>
    <w:p w:rsidR="009E2D92" w:rsidRPr="009E2D92" w:rsidRDefault="009E2D92" w:rsidP="009E2D92">
      <w:pPr>
        <w:tabs>
          <w:tab w:val="left" w:pos="709"/>
        </w:tabs>
        <w:spacing w:before="57" w:after="57" w:line="240" w:lineRule="auto"/>
        <w:ind w:left="454" w:hanging="454"/>
        <w:jc w:val="both"/>
        <w:rPr>
          <w:rFonts w:ascii="Calibri" w:eastAsia="Calibri" w:hAnsi="Calibri" w:cs="Calibri"/>
        </w:rPr>
      </w:pPr>
      <w:r w:rsidRPr="009E2D92">
        <w:rPr>
          <w:rFonts w:ascii="Times New Roman" w:eastAsia="Calibri" w:hAnsi="Times New Roman" w:cs="Times New Roman"/>
          <w:sz w:val="24"/>
          <w:szCs w:val="24"/>
        </w:rPr>
        <w:t>53. Kasacinio teismo praktikoje pasisakoma, kad neturtinės žalos atlyginimo atvejais iš esmės nėra įmanomas teisės pažeidimu sukeltų padarinių pašalinimas natūra, t. y. padėties, buvusios iki pažeidimo, sukėlusio neigiamus dvasinius išgyvenimus, atkūrimas, ir kartu visiško žalos atlyginimo principo, kuris yra kertinis turtinės žalos atlyginimo atvejais, įgyvendinimas. Kita vertus, ši neturtinės žalos atlyginimo specifika neeliminuoja teismo pareigos maksimaliai įmanomai individualizuoti kiekvieną neturtinės žalos patyrimo atvejį ir parinkti tokį neturtinės žalos atlyginimo dydį, kuris konkrečiomis faktinėmis aplinkybėmis kuo labiau sumažintų asmens patirtą dvasinę skriaudą ir kitokio pobūdžio emocinius išgyvenimus ir suteiktų jam adekvačią satisfakciją (kasacinė nutartis civilinėje byloje Nr. 3K-3-217-690/2018).</w:t>
      </w:r>
    </w:p>
    <w:p w:rsidR="009E2D92" w:rsidRPr="009E2D92" w:rsidRDefault="009E2D92" w:rsidP="009E2D92">
      <w:pPr>
        <w:tabs>
          <w:tab w:val="left" w:pos="709"/>
        </w:tabs>
        <w:spacing w:after="120" w:line="240" w:lineRule="auto"/>
        <w:ind w:left="454" w:hanging="397"/>
        <w:jc w:val="both"/>
        <w:rPr>
          <w:rFonts w:ascii="Calibri" w:eastAsia="Calibri" w:hAnsi="Calibri" w:cs="Calibri"/>
        </w:rPr>
      </w:pPr>
      <w:r w:rsidRPr="009E2D92">
        <w:rPr>
          <w:rFonts w:ascii="Times New Roman" w:eastAsia="Calibri" w:hAnsi="Times New Roman" w:cs="Times New Roman"/>
          <w:sz w:val="24"/>
          <w:szCs w:val="24"/>
        </w:rPr>
        <w:t xml:space="preserve">54. Pagal kasacinio teismo praktiką teisingam kompensacijos už neturtinę žalą dydžiui nustatyti svarbu, į kokias vertybes buvo kėsintasi ir kokiu būdu jos buvo pažeistos. Kasacinis teismas yra taip pat konstatavęs, kad, nustatant neturtinės žalos atlyginimo dydį gyvybės atėmimo atvejais, esminę reikšmę turi ieškovų ir mirusio asmens santykis. Dėl to kiekvienu atveju turi būti ištirtas šių asmenų tarpusavio ryšys, jo pobūdis, kokybė, intensyvumas, nuoširdumas, pastovumas, juos siejantis giminystės laipsnis, bendro gyvenimo trukmė, nukentėjusių asmenų galimybės ateityje sukurti panašius į prarastus šeimos ar kitokius santykius, visiškai ar bent iš dalies sukonstruoti panašaus bendravimo modelį. Pažymėtina, kad, esant keliems ieškovams byloje dėl artimo žmogaus gyvybės atėmimu padarytos neturtinės žalos atlyginimo, būtina individualizuoti neturtinės žalos dydį pagal kiekvieno iš ieškovų ryšį su mirusiuoju ir dėl tokio ryšio praradimo patiriamus padarinius (pvz., Lietuvos Aukščiausiojo Teismo 2010 m. gruodžio 27 d. nutartis civilinėje byloje Nr. 3K-3-560/2010). </w:t>
      </w:r>
    </w:p>
    <w:p w:rsidR="009E2D92" w:rsidRPr="009E2D92" w:rsidRDefault="009E2D92" w:rsidP="009E2D92">
      <w:pPr>
        <w:tabs>
          <w:tab w:val="left" w:pos="709"/>
        </w:tabs>
        <w:spacing w:after="120" w:line="240" w:lineRule="auto"/>
        <w:ind w:left="454" w:hanging="454"/>
        <w:jc w:val="both"/>
        <w:rPr>
          <w:rFonts w:ascii="Calibri" w:eastAsia="Calibri" w:hAnsi="Calibri" w:cs="Calibri"/>
        </w:rPr>
      </w:pPr>
      <w:r w:rsidRPr="009E2D92">
        <w:rPr>
          <w:rFonts w:ascii="Times New Roman" w:eastAsia="Calibri" w:hAnsi="Times New Roman" w:cs="Times New Roman"/>
          <w:sz w:val="24"/>
          <w:szCs w:val="24"/>
        </w:rPr>
        <w:t>55. Neturtinės žalos atlyginimo gyvybės atėmimo atvejais kiekvieną netektį lydi labai sudėtingi, gilūs ir sunkūs išgyvenimai. Netekęs artimojo, žmogus netenka ir savo ankstesnių vaidmenų, kuriais jis buvo susijęs su mirusiuoju. Tais atvejais, kai ši netektis yra netikėta, dvasinės netekties skausmas yra ypač didelis ir komplikuotas. Teismai į tai pagrįstai atsižvelgė. Be to, iš bylos matyti, kad pirmosios ir apeliacinės instancijos teismai šioje byloje pakankamai individualizavo</w:t>
      </w:r>
      <w:r w:rsidRPr="009E2D92">
        <w:rPr>
          <w:rFonts w:ascii="Calibri" w:eastAsia="Calibri" w:hAnsi="Calibri" w:cs="Calibri"/>
        </w:rPr>
        <w:t xml:space="preserve"> </w:t>
      </w:r>
      <w:r w:rsidRPr="009E2D92">
        <w:rPr>
          <w:rFonts w:ascii="Times New Roman" w:eastAsia="Calibri" w:hAnsi="Times New Roman" w:cs="Times New Roman"/>
          <w:sz w:val="24"/>
          <w:szCs w:val="24"/>
        </w:rPr>
        <w:t>neturtinės žalos patyrimo atvejį dėl kiekvieno iš nukentėjusiųjų. Teismai įvertino, kad vaiko mirtis tėvams visuomet sukelia didžiulius dvasinius išgyvenimus, taigi ir didelę neturtinę žalą</w:t>
      </w:r>
      <w:r w:rsidR="00CD32B5">
        <w:rPr>
          <w:rFonts w:ascii="Times New Roman" w:eastAsia="Calibri" w:hAnsi="Times New Roman" w:cs="Times New Roman"/>
          <w:sz w:val="24"/>
          <w:szCs w:val="24"/>
        </w:rPr>
        <w:t>. Nukentėjusiųjų R. V. ir S. V. ryšys su M. V.</w:t>
      </w:r>
      <w:r w:rsidRPr="009E2D92">
        <w:rPr>
          <w:rFonts w:ascii="Times New Roman" w:eastAsia="Calibri" w:hAnsi="Times New Roman" w:cs="Times New Roman"/>
          <w:sz w:val="24"/>
          <w:szCs w:val="24"/>
        </w:rPr>
        <w:t xml:space="preserve"> buvo stiprus ir nenutrūkstamas – sūnus tėvus nuolat lankė, pastarieji gaudavo iš jo visokeriopą pagalbą, mirusiojo tėvai turėjo pagrįstus lūkesčius tokius šiltus santykius puoselėti ir ateityje, taip pat atsižvelgė ir į mirties n</w:t>
      </w:r>
      <w:r w:rsidR="00CD32B5">
        <w:rPr>
          <w:rFonts w:ascii="Times New Roman" w:eastAsia="Calibri" w:hAnsi="Times New Roman" w:cs="Times New Roman"/>
          <w:sz w:val="24"/>
          <w:szCs w:val="24"/>
        </w:rPr>
        <w:t>etikėtumo faktorių. M. V.</w:t>
      </w:r>
      <w:r w:rsidRPr="009E2D92">
        <w:rPr>
          <w:rFonts w:ascii="Times New Roman" w:eastAsia="Calibri" w:hAnsi="Times New Roman" w:cs="Times New Roman"/>
          <w:sz w:val="24"/>
          <w:szCs w:val="24"/>
        </w:rPr>
        <w:t xml:space="preserve"> buvo hospitalizuotas UAB </w:t>
      </w:r>
      <w:r w:rsidR="00CD32B5">
        <w:rPr>
          <w:rFonts w:ascii="Times New Roman" w:eastAsia="Times New Roman" w:hAnsi="Times New Roman" w:cs="Times New Roman"/>
          <w:sz w:val="24"/>
          <w:szCs w:val="24"/>
        </w:rPr>
        <w:t>(</w:t>
      </w:r>
      <w:r w:rsidR="00CD32B5" w:rsidRPr="009E2D92">
        <w:rPr>
          <w:rFonts w:ascii="Times New Roman" w:eastAsia="Times New Roman" w:hAnsi="Times New Roman" w:cs="Times New Roman"/>
          <w:i/>
          <w:sz w:val="24"/>
          <w:szCs w:val="24"/>
        </w:rPr>
        <w:t>duomenys neskelbtini</w:t>
      </w:r>
      <w:r w:rsidR="00CD32B5">
        <w:rPr>
          <w:rFonts w:ascii="Times New Roman" w:eastAsia="Times New Roman" w:hAnsi="Times New Roman" w:cs="Times New Roman"/>
          <w:sz w:val="24"/>
          <w:szCs w:val="24"/>
        </w:rPr>
        <w:t>)</w:t>
      </w:r>
      <w:r w:rsidRPr="009E2D92">
        <w:rPr>
          <w:rFonts w:ascii="Times New Roman" w:eastAsia="Calibri" w:hAnsi="Times New Roman" w:cs="Times New Roman"/>
          <w:sz w:val="24"/>
          <w:szCs w:val="24"/>
        </w:rPr>
        <w:t xml:space="preserve"> nesudėtingai laparoskopinei operacijai, po kurios jau kitą dieną turėjo vykti į namus. Dėl iš esmės nesudėtingos chirur</w:t>
      </w:r>
      <w:r w:rsidR="00CD32B5">
        <w:rPr>
          <w:rFonts w:ascii="Times New Roman" w:eastAsia="Calibri" w:hAnsi="Times New Roman" w:cs="Times New Roman"/>
          <w:sz w:val="24"/>
          <w:szCs w:val="24"/>
        </w:rPr>
        <w:t>ginės intervencijos M. V.</w:t>
      </w:r>
      <w:r w:rsidRPr="009E2D92">
        <w:rPr>
          <w:rFonts w:ascii="Times New Roman" w:eastAsia="Calibri" w:hAnsi="Times New Roman" w:cs="Times New Roman"/>
          <w:sz w:val="24"/>
          <w:szCs w:val="24"/>
        </w:rPr>
        <w:t xml:space="preserve"> artimieji neturėjo jokio pagrindo nerimauti. Dėl operaciją atlikusio g</w:t>
      </w:r>
      <w:r w:rsidR="00CD32B5">
        <w:rPr>
          <w:rFonts w:ascii="Times New Roman" w:eastAsia="Calibri" w:hAnsi="Times New Roman" w:cs="Times New Roman"/>
          <w:sz w:val="24"/>
          <w:szCs w:val="24"/>
        </w:rPr>
        <w:t>ydytojo M. Ž.</w:t>
      </w:r>
      <w:r w:rsidRPr="009E2D92">
        <w:rPr>
          <w:rFonts w:ascii="Times New Roman" w:eastAsia="Calibri" w:hAnsi="Times New Roman" w:cs="Times New Roman"/>
          <w:sz w:val="24"/>
          <w:szCs w:val="24"/>
        </w:rPr>
        <w:t xml:space="preserve"> klaidos pacientas praėjus keletui valandų po operacijos mirtinai nukraujavo. Tokios netikėtos aplinkybės neabejotinai sukėlė didžiulį šoką mirusiojo šeimos nariams. Teismai pagrindė priteistinos neturtinės žalos dydį ir mirusiojo seseriai </w:t>
      </w:r>
      <w:r w:rsidR="00CD32B5">
        <w:rPr>
          <w:rFonts w:ascii="Times New Roman" w:eastAsia="Calibri" w:hAnsi="Times New Roman" w:cs="Times New Roman"/>
          <w:sz w:val="24"/>
          <w:szCs w:val="24"/>
        </w:rPr>
        <w:t>M. V. (S.</w:t>
      </w:r>
      <w:r w:rsidRPr="009E2D92">
        <w:rPr>
          <w:rFonts w:ascii="Times New Roman" w:eastAsia="Calibri" w:hAnsi="Times New Roman" w:cs="Times New Roman"/>
          <w:sz w:val="24"/>
          <w:szCs w:val="24"/>
        </w:rPr>
        <w:t>), įver</w:t>
      </w:r>
      <w:r w:rsidR="00CD32B5">
        <w:rPr>
          <w:rFonts w:ascii="Times New Roman" w:eastAsia="Calibri" w:hAnsi="Times New Roman" w:cs="Times New Roman"/>
          <w:sz w:val="24"/>
          <w:szCs w:val="24"/>
        </w:rPr>
        <w:t>tinę tvirtą jos bei M. V.</w:t>
      </w:r>
      <w:r w:rsidRPr="009E2D92">
        <w:rPr>
          <w:rFonts w:ascii="Times New Roman" w:eastAsia="Calibri" w:hAnsi="Times New Roman" w:cs="Times New Roman"/>
          <w:sz w:val="24"/>
          <w:szCs w:val="24"/>
        </w:rPr>
        <w:t xml:space="preserve"> tarpusavio emocinį ryšį, susiformavusius artimus ir glaudžius santykius. Sesuo su broliu buvo labai artimi, vienas kitu rūpindavosi, brolis jai padėdavo finansiškai. </w:t>
      </w:r>
    </w:p>
    <w:p w:rsidR="009E2D92" w:rsidRPr="009E2D92" w:rsidRDefault="009E2D92" w:rsidP="009E2D92">
      <w:pPr>
        <w:tabs>
          <w:tab w:val="left" w:pos="709"/>
        </w:tabs>
        <w:spacing w:after="120" w:line="240" w:lineRule="auto"/>
        <w:ind w:left="397" w:hanging="397"/>
        <w:jc w:val="both"/>
        <w:rPr>
          <w:rFonts w:ascii="Calibri" w:eastAsia="Calibri" w:hAnsi="Calibri" w:cs="Calibri"/>
        </w:rPr>
      </w:pPr>
      <w:r w:rsidRPr="009E2D92">
        <w:rPr>
          <w:rFonts w:ascii="Times New Roman" w:eastAsia="Calibri" w:hAnsi="Times New Roman" w:cs="Times New Roman"/>
          <w:sz w:val="24"/>
          <w:szCs w:val="24"/>
        </w:rPr>
        <w:lastRenderedPageBreak/>
        <w:t xml:space="preserve">56. Nėra pakankamo pagrindo konstatuoti, kad nustatydami neturtinės žalos dydį teismai netinkamai taikė įstatymą, nukrypo nuo teismų praktikos. Civilinio atsakovo atstovo kasaciniame skunde pateikti kasacinės praktikos pavyzdžiai daugiausia iliustruoja mažesnio neturtinės žalos atlyginimo priteisimą, esant kitokioms bylos aplinkybėms. Pavyzdžiui, bylose dėl eismo įvykių, per kuriuos žuvo žmonės (kasacinės nutartys Nr. 2K-86-699/2017, Nr. 2K-599/2010, Nr. 2K-213-788/2018), buvo konstatuotas pačių žuvusiųjų elgesys, prisidėjęs prie žalos atsiradimo, kiti pateikti atvejai taip pat neleidžia teigti, kad nagrinėjamoje byloje iš esmės nukrypta nuo formuojamos teismų praktikos bylose, kuriose sprendžiamas neturtinės žalos atlyginimo klausimas. </w:t>
      </w:r>
    </w:p>
    <w:p w:rsidR="009E2D92" w:rsidRPr="009E2D92" w:rsidRDefault="009E2D92" w:rsidP="009E2D92">
      <w:pPr>
        <w:tabs>
          <w:tab w:val="left" w:pos="709"/>
        </w:tabs>
        <w:spacing w:after="120" w:line="240" w:lineRule="auto"/>
        <w:jc w:val="both"/>
        <w:rPr>
          <w:rFonts w:ascii="Calibri" w:eastAsia="Calibri" w:hAnsi="Calibri" w:cs="Calibri"/>
        </w:rPr>
      </w:pPr>
      <w:r w:rsidRPr="009E2D92">
        <w:rPr>
          <w:rFonts w:ascii="Times New Roman" w:eastAsia="Times New Roman" w:hAnsi="Times New Roman" w:cs="Times New Roman"/>
          <w:sz w:val="24"/>
          <w:szCs w:val="24"/>
        </w:rPr>
        <w:tab/>
        <w:t>Teisėjų kolegija, atsižvelgdama į išdėstytus argumentus ir vadovaudamasi Lietuvos Respublikos baudžiamojo proceso kodekso 382 straipsnio 4 punktu,</w:t>
      </w:r>
    </w:p>
    <w:p w:rsidR="009E2D92" w:rsidRPr="009E2D92" w:rsidRDefault="009E2D92" w:rsidP="009E2D92">
      <w:pPr>
        <w:spacing w:after="0" w:line="240" w:lineRule="auto"/>
        <w:jc w:val="both"/>
        <w:rPr>
          <w:rFonts w:ascii="Times New Roman" w:eastAsia="Times New Roman" w:hAnsi="Times New Roman" w:cs="Times New Roman"/>
          <w:sz w:val="24"/>
          <w:szCs w:val="24"/>
        </w:rPr>
      </w:pPr>
    </w:p>
    <w:p w:rsidR="009E2D92" w:rsidRPr="009E2D92" w:rsidRDefault="009E2D92" w:rsidP="009E2D92">
      <w:pPr>
        <w:spacing w:after="0" w:line="240" w:lineRule="auto"/>
        <w:jc w:val="both"/>
        <w:rPr>
          <w:rFonts w:ascii="Times New Roman" w:eastAsia="Times New Roman" w:hAnsi="Times New Roman" w:cs="Times New Roman"/>
          <w:b/>
          <w:bCs/>
          <w:sz w:val="24"/>
          <w:szCs w:val="24"/>
        </w:rPr>
      </w:pPr>
      <w:r w:rsidRPr="009E2D92">
        <w:rPr>
          <w:rFonts w:ascii="Times New Roman" w:eastAsia="Times New Roman" w:hAnsi="Times New Roman" w:cs="Times New Roman"/>
          <w:sz w:val="24"/>
          <w:szCs w:val="24"/>
        </w:rPr>
        <w:t>n u t a r i a :</w:t>
      </w:r>
    </w:p>
    <w:p w:rsidR="009E2D92" w:rsidRPr="009E2D92" w:rsidRDefault="009E2D92" w:rsidP="009E2D92">
      <w:pPr>
        <w:spacing w:after="0" w:line="240" w:lineRule="auto"/>
        <w:jc w:val="both"/>
        <w:rPr>
          <w:rFonts w:ascii="Times New Roman" w:eastAsia="Times New Roman" w:hAnsi="Times New Roman" w:cs="Times New Roman"/>
          <w:sz w:val="24"/>
          <w:szCs w:val="24"/>
        </w:rPr>
      </w:pPr>
    </w:p>
    <w:p w:rsidR="009E2D92" w:rsidRPr="009E2D92" w:rsidRDefault="009E2D92" w:rsidP="009E2D92">
      <w:pPr>
        <w:tabs>
          <w:tab w:val="left" w:pos="709"/>
        </w:tabs>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ab/>
        <w:t xml:space="preserve">Pakeisti Vilniaus apygardos teismo Baudžiamųjų bylų skyriaus teisėjų kolegijos 2018 m. rugsėjo 18 d. nuosprendį: </w:t>
      </w:r>
    </w:p>
    <w:p w:rsidR="009E2D92" w:rsidRPr="009E2D92" w:rsidRDefault="009E2D92" w:rsidP="009E2D92">
      <w:pPr>
        <w:tabs>
          <w:tab w:val="left" w:pos="709"/>
        </w:tabs>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ab/>
        <w:t>panaikinti nuo</w:t>
      </w:r>
      <w:r w:rsidR="00CD32B5">
        <w:rPr>
          <w:rFonts w:ascii="Times New Roman" w:eastAsia="Times New Roman" w:hAnsi="Times New Roman" w:cs="Times New Roman"/>
          <w:sz w:val="24"/>
          <w:szCs w:val="24"/>
        </w:rPr>
        <w:t>sprendžio  dalį, kuria M. Ž.</w:t>
      </w:r>
      <w:r w:rsidRPr="009E2D92">
        <w:rPr>
          <w:rFonts w:ascii="Times New Roman" w:eastAsia="Times New Roman" w:hAnsi="Times New Roman" w:cs="Times New Roman"/>
          <w:sz w:val="24"/>
          <w:szCs w:val="24"/>
        </w:rPr>
        <w:t xml:space="preserve"> pagal BK 132 straipsnio 1 dalį, taikant BK 54 straipsnio 3 dalį, paskirta 75 MGL (dviejų tūkstančių aštuonių šimtų dvidešimt keturių eurų 50 centų) bauda  ir </w:t>
      </w:r>
    </w:p>
    <w:p w:rsidR="009E2D92" w:rsidRPr="009E2D92" w:rsidRDefault="009E2D92" w:rsidP="009E2D92">
      <w:pPr>
        <w:tabs>
          <w:tab w:val="left" w:pos="709"/>
        </w:tabs>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ab/>
        <w:t>palikti galioti Vilniaus miesto apylinkės teismo 2017 m. spalio 12 d. nu</w:t>
      </w:r>
      <w:r w:rsidR="00CD32B5">
        <w:rPr>
          <w:rFonts w:ascii="Times New Roman" w:eastAsia="Times New Roman" w:hAnsi="Times New Roman" w:cs="Times New Roman"/>
          <w:sz w:val="24"/>
          <w:szCs w:val="24"/>
        </w:rPr>
        <w:t>osprendžio dalį, kuria M. Ž.</w:t>
      </w:r>
      <w:r w:rsidRPr="009E2D92">
        <w:rPr>
          <w:rFonts w:ascii="Times New Roman" w:eastAsia="Times New Roman" w:hAnsi="Times New Roman" w:cs="Times New Roman"/>
          <w:sz w:val="24"/>
          <w:szCs w:val="24"/>
        </w:rPr>
        <w:t xml:space="preserve"> nuteistas pagal BK 132 straipsnio 1 dalį laisvės atėmimu dvejiems metams ir šios bausmės vykdymas, v</w:t>
      </w:r>
      <w:r w:rsidRPr="009E2D92">
        <w:rPr>
          <w:rFonts w:ascii="Times New Roman" w:eastAsia="Times New Roman" w:hAnsi="Times New Roman" w:cs="Times New Roman"/>
          <w:bCs/>
          <w:sz w:val="24"/>
          <w:szCs w:val="24"/>
        </w:rPr>
        <w:t xml:space="preserve">adovaujantis BK 75 straipsnio 1 dalimi, atidėtas dvejiems metams. </w:t>
      </w:r>
    </w:p>
    <w:p w:rsidR="009E2D92" w:rsidRPr="009E2D92" w:rsidRDefault="009E2D92" w:rsidP="009E2D92">
      <w:pPr>
        <w:tabs>
          <w:tab w:val="left" w:pos="709"/>
        </w:tabs>
        <w:spacing w:after="0" w:line="240" w:lineRule="auto"/>
        <w:jc w:val="both"/>
        <w:rPr>
          <w:rFonts w:ascii="Calibri" w:eastAsia="Calibri" w:hAnsi="Calibri" w:cs="Calibri"/>
        </w:rPr>
      </w:pPr>
      <w:r w:rsidRPr="009E2D92">
        <w:rPr>
          <w:rFonts w:ascii="Times New Roman" w:eastAsia="Times New Roman" w:hAnsi="Times New Roman" w:cs="Times New Roman"/>
          <w:bCs/>
          <w:sz w:val="24"/>
          <w:szCs w:val="24"/>
        </w:rPr>
        <w:tab/>
        <w:t>Pastarąjį nuosprendį pakeisti</w:t>
      </w:r>
      <w:r w:rsidRPr="009E2D92">
        <w:rPr>
          <w:rFonts w:ascii="Times New Roman" w:eastAsia="Times New Roman" w:hAnsi="Times New Roman" w:cs="Times New Roman"/>
          <w:sz w:val="24"/>
          <w:szCs w:val="24"/>
        </w:rPr>
        <w:t xml:space="preserve">:  </w:t>
      </w:r>
    </w:p>
    <w:p w:rsidR="009E2D92" w:rsidRPr="009E2D92" w:rsidRDefault="009E2D92" w:rsidP="009E2D92">
      <w:pPr>
        <w:tabs>
          <w:tab w:val="left" w:pos="709"/>
        </w:tabs>
        <w:spacing w:after="0" w:line="240" w:lineRule="auto"/>
        <w:contextualSpacing/>
        <w:jc w:val="both"/>
        <w:rPr>
          <w:rFonts w:ascii="Calibri" w:eastAsia="Calibri" w:hAnsi="Calibri" w:cs="Calibri"/>
        </w:rPr>
      </w:pPr>
      <w:r w:rsidRPr="009E2D92">
        <w:rPr>
          <w:rFonts w:ascii="Times New Roman" w:eastAsia="Times New Roman" w:hAnsi="Times New Roman" w:cs="Times New Roman"/>
          <w:sz w:val="24"/>
          <w:szCs w:val="24"/>
        </w:rPr>
        <w:tab/>
        <w:t xml:space="preserve">panaikinti nuosprendžio dalį, kuria, taikant BK 75 straipsnio 2 dalies 8 punktą, paskirtas įpareigojimas per bausmės vykdymo atidėjimo laikotarpį </w:t>
      </w:r>
      <w:r w:rsidRPr="009E2D92">
        <w:rPr>
          <w:rFonts w:ascii="Times New Roman" w:eastAsia="Times New Roman" w:hAnsi="Times New Roman" w:cs="Times New Roman"/>
          <w:bCs/>
          <w:sz w:val="24"/>
          <w:szCs w:val="24"/>
        </w:rPr>
        <w:t>neišvykti už gyvenamosios vietos miesto (rajono) ribų be nuteistojo priežiūrą vykdančios institucijos leidimo bei, vadovaujantis BK 67 straipsnio 3 dalimi ir 68</w:t>
      </w:r>
      <w:r w:rsidRPr="009E2D92">
        <w:rPr>
          <w:rFonts w:ascii="Times New Roman" w:eastAsia="Times New Roman" w:hAnsi="Times New Roman" w:cs="Times New Roman"/>
          <w:bCs/>
          <w:sz w:val="24"/>
          <w:szCs w:val="24"/>
          <w:vertAlign w:val="superscript"/>
        </w:rPr>
        <w:t>2</w:t>
      </w:r>
      <w:r w:rsidRPr="009E2D92">
        <w:rPr>
          <w:rFonts w:ascii="Times New Roman" w:eastAsia="Times New Roman" w:hAnsi="Times New Roman" w:cs="Times New Roman"/>
          <w:bCs/>
          <w:sz w:val="24"/>
          <w:szCs w:val="24"/>
        </w:rPr>
        <w:t xml:space="preserve"> straipsnio 1 dalimi,  kartu su bausme pritaikyta baudžiamojo poveikio priemonė – atėmimas teisės dirbti medicinos ir gydymo paslaugas teikiančiose įstaigose vienerius metus. </w:t>
      </w:r>
    </w:p>
    <w:p w:rsidR="009E2D92" w:rsidRPr="009E2D92" w:rsidRDefault="009E2D92" w:rsidP="009E2D92">
      <w:pPr>
        <w:tabs>
          <w:tab w:val="left" w:pos="709"/>
        </w:tabs>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ab/>
        <w:t>Vadovaujantis BK 75 straipsnio 2 dalim</w:t>
      </w:r>
      <w:r w:rsidR="00CD32B5">
        <w:rPr>
          <w:rFonts w:ascii="Times New Roman" w:eastAsia="Times New Roman" w:hAnsi="Times New Roman" w:cs="Times New Roman"/>
          <w:sz w:val="24"/>
          <w:szCs w:val="24"/>
        </w:rPr>
        <w:t>i ir BK 71 straipsniu, M. Ž.</w:t>
      </w:r>
      <w:r w:rsidRPr="009E2D92">
        <w:rPr>
          <w:rFonts w:ascii="Times New Roman" w:eastAsia="Times New Roman" w:hAnsi="Times New Roman" w:cs="Times New Roman"/>
          <w:sz w:val="24"/>
          <w:szCs w:val="24"/>
        </w:rPr>
        <w:t xml:space="preserve"> paskirti baudžiamojo poveikio priemonę – 25 MGL ( 941 </w:t>
      </w:r>
      <w:proofErr w:type="spellStart"/>
      <w:r w:rsidRPr="009E2D92">
        <w:rPr>
          <w:rFonts w:ascii="Times New Roman" w:eastAsia="Times New Roman" w:hAnsi="Times New Roman" w:cs="Times New Roman"/>
          <w:sz w:val="24"/>
          <w:szCs w:val="24"/>
        </w:rPr>
        <w:t>Eur</w:t>
      </w:r>
      <w:proofErr w:type="spellEnd"/>
      <w:r w:rsidRPr="009E2D92">
        <w:rPr>
          <w:rFonts w:ascii="Times New Roman" w:eastAsia="Times New Roman" w:hAnsi="Times New Roman" w:cs="Times New Roman"/>
          <w:sz w:val="24"/>
          <w:szCs w:val="24"/>
        </w:rPr>
        <w:t xml:space="preserve">) dydžio įmoką  į nukentėjusiųjų nuo nusikalstamų veikų asmenų fondą, nustatant ją sumokėti per dviejų mėnesių terminą. </w:t>
      </w:r>
    </w:p>
    <w:p w:rsidR="009E2D92" w:rsidRPr="009E2D92" w:rsidRDefault="009E2D92" w:rsidP="009E2D92">
      <w:pPr>
        <w:spacing w:after="0" w:line="240" w:lineRule="auto"/>
        <w:jc w:val="both"/>
        <w:rPr>
          <w:rFonts w:ascii="Times New Roman" w:eastAsia="Times New Roman" w:hAnsi="Times New Roman" w:cs="Times New Roman"/>
          <w:sz w:val="24"/>
          <w:szCs w:val="24"/>
        </w:rPr>
      </w:pPr>
    </w:p>
    <w:p w:rsidR="009E2D92" w:rsidRPr="009E2D92" w:rsidRDefault="009E2D92" w:rsidP="009E2D92">
      <w:pPr>
        <w:spacing w:after="0" w:line="240" w:lineRule="auto"/>
        <w:ind w:firstLine="720"/>
        <w:jc w:val="both"/>
        <w:rPr>
          <w:rFonts w:ascii="Calibri" w:eastAsia="Calibri" w:hAnsi="Calibri" w:cs="Calibri"/>
        </w:rPr>
      </w:pPr>
      <w:r w:rsidRPr="009E2D92">
        <w:rPr>
          <w:rFonts w:ascii="Times New Roman" w:eastAsia="Times New Roman" w:hAnsi="Times New Roman" w:cs="Times New Roman"/>
          <w:sz w:val="24"/>
          <w:szCs w:val="24"/>
        </w:rPr>
        <w:t>Teisėjai</w:t>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t>Vytautas Masiokas</w:t>
      </w:r>
    </w:p>
    <w:p w:rsidR="009E2D92" w:rsidRPr="009E2D92" w:rsidRDefault="009E2D92" w:rsidP="009E2D92">
      <w:pPr>
        <w:spacing w:after="0" w:line="240" w:lineRule="auto"/>
        <w:ind w:firstLine="720"/>
        <w:jc w:val="both"/>
        <w:rPr>
          <w:rFonts w:ascii="Times New Roman" w:eastAsia="Times New Roman" w:hAnsi="Times New Roman" w:cs="Times New Roman"/>
          <w:sz w:val="24"/>
          <w:szCs w:val="24"/>
        </w:rPr>
      </w:pPr>
    </w:p>
    <w:p w:rsidR="009E2D92" w:rsidRPr="009E2D92" w:rsidRDefault="009E2D92" w:rsidP="009E2D92">
      <w:pPr>
        <w:spacing w:after="0" w:line="240" w:lineRule="auto"/>
        <w:jc w:val="both"/>
        <w:rPr>
          <w:rFonts w:ascii="Calibri" w:eastAsia="Calibri" w:hAnsi="Calibri" w:cs="Calibri"/>
        </w:rPr>
      </w:pP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t>Alvydas Pikelis</w:t>
      </w:r>
    </w:p>
    <w:p w:rsidR="009E2D92" w:rsidRPr="009E2D92" w:rsidRDefault="009E2D92" w:rsidP="009E2D92">
      <w:pPr>
        <w:spacing w:after="0" w:line="240" w:lineRule="auto"/>
        <w:ind w:left="5184" w:firstLine="1296"/>
        <w:jc w:val="both"/>
        <w:rPr>
          <w:rFonts w:ascii="Times New Roman" w:eastAsia="Times New Roman" w:hAnsi="Times New Roman" w:cs="Times New Roman"/>
          <w:sz w:val="24"/>
          <w:szCs w:val="24"/>
        </w:rPr>
      </w:pPr>
    </w:p>
    <w:p w:rsidR="009E2D92" w:rsidRPr="009E2D92" w:rsidRDefault="009E2D92" w:rsidP="009E2D92">
      <w:pPr>
        <w:spacing w:after="0" w:line="240" w:lineRule="auto"/>
        <w:jc w:val="both"/>
        <w:rPr>
          <w:rFonts w:ascii="Times New Roman" w:eastAsia="Times New Roman" w:hAnsi="Times New Roman" w:cs="Times New Roman"/>
          <w:sz w:val="24"/>
          <w:szCs w:val="24"/>
        </w:rPr>
      </w:pP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r>
      <w:r w:rsidRPr="009E2D92">
        <w:rPr>
          <w:rFonts w:ascii="Times New Roman" w:eastAsia="Times New Roman" w:hAnsi="Times New Roman" w:cs="Times New Roman"/>
          <w:sz w:val="24"/>
          <w:szCs w:val="24"/>
        </w:rPr>
        <w:tab/>
        <w:t xml:space="preserve">Eligijus </w:t>
      </w:r>
      <w:proofErr w:type="spellStart"/>
      <w:r w:rsidRPr="009E2D92">
        <w:rPr>
          <w:rFonts w:ascii="Times New Roman" w:eastAsia="Times New Roman" w:hAnsi="Times New Roman" w:cs="Times New Roman"/>
          <w:sz w:val="24"/>
          <w:szCs w:val="24"/>
        </w:rPr>
        <w:t>Gladutis</w:t>
      </w:r>
      <w:proofErr w:type="spellEnd"/>
    </w:p>
    <w:p w:rsidR="009E2D92" w:rsidRPr="009E2D92" w:rsidRDefault="009E2D92" w:rsidP="009E2D92">
      <w:pPr>
        <w:spacing w:after="0" w:line="240" w:lineRule="auto"/>
        <w:jc w:val="both"/>
        <w:rPr>
          <w:rFonts w:ascii="Calibri" w:eastAsia="Calibri" w:hAnsi="Calibri" w:cs="Calibri"/>
        </w:rPr>
      </w:pPr>
    </w:p>
    <w:p w:rsidR="00077555" w:rsidRPr="009E2D92" w:rsidRDefault="00077555" w:rsidP="009E2D92">
      <w:pPr>
        <w:spacing w:after="0" w:line="240" w:lineRule="auto"/>
        <w:jc w:val="both"/>
        <w:rPr>
          <w:rFonts w:ascii="Times New Roman" w:hAnsi="Times New Roman" w:cs="Times New Roman"/>
          <w:sz w:val="24"/>
          <w:szCs w:val="24"/>
        </w:rPr>
      </w:pPr>
    </w:p>
    <w:sectPr w:rsidR="00077555" w:rsidRPr="009E2D92" w:rsidSect="00CD32B5">
      <w:headerReference w:type="defaul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C7B" w:rsidRDefault="00B85C7B" w:rsidP="009E2D92">
      <w:pPr>
        <w:spacing w:after="0" w:line="240" w:lineRule="auto"/>
      </w:pPr>
      <w:r>
        <w:separator/>
      </w:r>
    </w:p>
  </w:endnote>
  <w:endnote w:type="continuationSeparator" w:id="0">
    <w:p w:rsidR="00B85C7B" w:rsidRDefault="00B85C7B" w:rsidP="009E2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C7B" w:rsidRDefault="00B85C7B" w:rsidP="009E2D92">
      <w:pPr>
        <w:spacing w:after="0" w:line="240" w:lineRule="auto"/>
      </w:pPr>
      <w:r>
        <w:separator/>
      </w:r>
    </w:p>
  </w:footnote>
  <w:footnote w:type="continuationSeparator" w:id="0">
    <w:p w:rsidR="00B85C7B" w:rsidRDefault="00B85C7B" w:rsidP="009E2D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873031"/>
      <w:docPartObj>
        <w:docPartGallery w:val="Page Numbers (Top of Page)"/>
        <w:docPartUnique/>
      </w:docPartObj>
    </w:sdtPr>
    <w:sdtContent>
      <w:p w:rsidR="00CD32B5" w:rsidRDefault="00CD32B5">
        <w:pPr>
          <w:pStyle w:val="Antrats"/>
          <w:jc w:val="center"/>
        </w:pPr>
        <w:r>
          <w:fldChar w:fldCharType="begin"/>
        </w:r>
        <w:r>
          <w:instrText>PAGE   \* MERGEFORMAT</w:instrText>
        </w:r>
        <w:r>
          <w:fldChar w:fldCharType="separate"/>
        </w:r>
        <w:r w:rsidR="00FE6AD3">
          <w:rPr>
            <w:noProof/>
          </w:rPr>
          <w:t>14</w:t>
        </w:r>
        <w:r>
          <w:fldChar w:fldCharType="end"/>
        </w:r>
      </w:p>
    </w:sdtContent>
  </w:sdt>
  <w:p w:rsidR="00CD32B5" w:rsidRDefault="00CD32B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217C9"/>
    <w:multiLevelType w:val="multilevel"/>
    <w:tmpl w:val="7C7C0470"/>
    <w:lvl w:ilvl="0">
      <w:start w:val="1"/>
      <w:numFmt w:val="decimal"/>
      <w:lvlText w:val="%1."/>
      <w:lvlJc w:val="left"/>
      <w:pPr>
        <w:ind w:left="1065" w:hanging="360"/>
      </w:pPr>
      <w:rPr>
        <w:rFonts w:ascii="Times New Roman" w:hAnsi="Times New Roman" w:cs="Times New Roman"/>
        <w:sz w:val="24"/>
        <w:szCs w:val="24"/>
      </w:rPr>
    </w:lvl>
    <w:lvl w:ilvl="1">
      <w:start w:val="1"/>
      <w:numFmt w:val="decimal"/>
      <w:lvlText w:val="%1.%2."/>
      <w:lvlJc w:val="left"/>
      <w:pPr>
        <w:ind w:left="1245" w:hanging="540"/>
      </w:pPr>
    </w:lvl>
    <w:lvl w:ilvl="2">
      <w:start w:val="1"/>
      <w:numFmt w:val="decimal"/>
      <w:lvlText w:val="%1.%2.%3."/>
      <w:lvlJc w:val="left"/>
      <w:pPr>
        <w:ind w:left="1425" w:hanging="720"/>
      </w:pPr>
    </w:lvl>
    <w:lvl w:ilvl="3">
      <w:start w:val="1"/>
      <w:numFmt w:val="decimal"/>
      <w:lvlText w:val="%1.%2.%3.%4."/>
      <w:lvlJc w:val="left"/>
      <w:pPr>
        <w:ind w:left="1425" w:hanging="720"/>
      </w:pPr>
    </w:lvl>
    <w:lvl w:ilvl="4">
      <w:start w:val="1"/>
      <w:numFmt w:val="decimal"/>
      <w:lvlText w:val="%1.%2.%3.%4.%5."/>
      <w:lvlJc w:val="left"/>
      <w:pPr>
        <w:ind w:left="1785" w:hanging="1080"/>
      </w:pPr>
    </w:lvl>
    <w:lvl w:ilvl="5">
      <w:start w:val="1"/>
      <w:numFmt w:val="decimal"/>
      <w:lvlText w:val="%1.%2.%3.%4.%5.%6."/>
      <w:lvlJc w:val="left"/>
      <w:pPr>
        <w:ind w:left="1785" w:hanging="1080"/>
      </w:pPr>
    </w:lvl>
    <w:lvl w:ilvl="6">
      <w:start w:val="1"/>
      <w:numFmt w:val="decimal"/>
      <w:lvlText w:val="%1.%2.%3.%4.%5.%6.%7."/>
      <w:lvlJc w:val="left"/>
      <w:pPr>
        <w:ind w:left="2145" w:hanging="1440"/>
      </w:pPr>
    </w:lvl>
    <w:lvl w:ilvl="7">
      <w:start w:val="1"/>
      <w:numFmt w:val="decimal"/>
      <w:lvlText w:val="%1.%2.%3.%4.%5.%6.%7.%8."/>
      <w:lvlJc w:val="left"/>
      <w:pPr>
        <w:ind w:left="2145" w:hanging="1440"/>
      </w:pPr>
    </w:lvl>
    <w:lvl w:ilvl="8">
      <w:start w:val="1"/>
      <w:numFmt w:val="decimal"/>
      <w:lvlText w:val="%1.%2.%3.%4.%5.%6.%7.%8.%9."/>
      <w:lvlJc w:val="left"/>
      <w:pPr>
        <w:ind w:left="2505"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D92"/>
    <w:rsid w:val="0000025C"/>
    <w:rsid w:val="00000400"/>
    <w:rsid w:val="00000480"/>
    <w:rsid w:val="0000068D"/>
    <w:rsid w:val="00000B63"/>
    <w:rsid w:val="00000C61"/>
    <w:rsid w:val="0000105F"/>
    <w:rsid w:val="00001507"/>
    <w:rsid w:val="00001798"/>
    <w:rsid w:val="0000186C"/>
    <w:rsid w:val="00001C47"/>
    <w:rsid w:val="00001CB0"/>
    <w:rsid w:val="00001CBD"/>
    <w:rsid w:val="00002087"/>
    <w:rsid w:val="00002120"/>
    <w:rsid w:val="00002303"/>
    <w:rsid w:val="000024D8"/>
    <w:rsid w:val="000025C4"/>
    <w:rsid w:val="00002A53"/>
    <w:rsid w:val="00003339"/>
    <w:rsid w:val="000033F4"/>
    <w:rsid w:val="00003677"/>
    <w:rsid w:val="0000387F"/>
    <w:rsid w:val="000040DD"/>
    <w:rsid w:val="00004447"/>
    <w:rsid w:val="000044EA"/>
    <w:rsid w:val="000049BF"/>
    <w:rsid w:val="00004B86"/>
    <w:rsid w:val="00005123"/>
    <w:rsid w:val="0000535F"/>
    <w:rsid w:val="000054F5"/>
    <w:rsid w:val="00005A60"/>
    <w:rsid w:val="00006368"/>
    <w:rsid w:val="0000641F"/>
    <w:rsid w:val="00006522"/>
    <w:rsid w:val="0000695F"/>
    <w:rsid w:val="00006A69"/>
    <w:rsid w:val="00006AF2"/>
    <w:rsid w:val="0000711F"/>
    <w:rsid w:val="000072D2"/>
    <w:rsid w:val="000072D5"/>
    <w:rsid w:val="0000745F"/>
    <w:rsid w:val="000074D4"/>
    <w:rsid w:val="0000755D"/>
    <w:rsid w:val="00007E07"/>
    <w:rsid w:val="00010146"/>
    <w:rsid w:val="000101B5"/>
    <w:rsid w:val="00010240"/>
    <w:rsid w:val="000102FF"/>
    <w:rsid w:val="000103BD"/>
    <w:rsid w:val="0001057A"/>
    <w:rsid w:val="0001085B"/>
    <w:rsid w:val="000108D5"/>
    <w:rsid w:val="00010963"/>
    <w:rsid w:val="00010967"/>
    <w:rsid w:val="00010BE2"/>
    <w:rsid w:val="00010F0B"/>
    <w:rsid w:val="00011104"/>
    <w:rsid w:val="0001115A"/>
    <w:rsid w:val="00011245"/>
    <w:rsid w:val="000112B0"/>
    <w:rsid w:val="000113B2"/>
    <w:rsid w:val="00011680"/>
    <w:rsid w:val="00011BC4"/>
    <w:rsid w:val="00011EE4"/>
    <w:rsid w:val="0001226E"/>
    <w:rsid w:val="00012330"/>
    <w:rsid w:val="000123EB"/>
    <w:rsid w:val="00012726"/>
    <w:rsid w:val="00012779"/>
    <w:rsid w:val="0001283E"/>
    <w:rsid w:val="00012D0C"/>
    <w:rsid w:val="0001344B"/>
    <w:rsid w:val="000134F0"/>
    <w:rsid w:val="00013579"/>
    <w:rsid w:val="0001359A"/>
    <w:rsid w:val="00013A61"/>
    <w:rsid w:val="00013DAB"/>
    <w:rsid w:val="000142AE"/>
    <w:rsid w:val="000146BB"/>
    <w:rsid w:val="00014819"/>
    <w:rsid w:val="00014951"/>
    <w:rsid w:val="00014ADF"/>
    <w:rsid w:val="00014AF8"/>
    <w:rsid w:val="00014C77"/>
    <w:rsid w:val="00014EA2"/>
    <w:rsid w:val="00014EC9"/>
    <w:rsid w:val="00014FF6"/>
    <w:rsid w:val="0001531E"/>
    <w:rsid w:val="00015351"/>
    <w:rsid w:val="00015524"/>
    <w:rsid w:val="00015592"/>
    <w:rsid w:val="00015914"/>
    <w:rsid w:val="00015A72"/>
    <w:rsid w:val="00015F6E"/>
    <w:rsid w:val="00016330"/>
    <w:rsid w:val="000163A8"/>
    <w:rsid w:val="0001650C"/>
    <w:rsid w:val="00016FA4"/>
    <w:rsid w:val="00017221"/>
    <w:rsid w:val="0001766A"/>
    <w:rsid w:val="00017F59"/>
    <w:rsid w:val="00020266"/>
    <w:rsid w:val="000203D8"/>
    <w:rsid w:val="00020566"/>
    <w:rsid w:val="0002081F"/>
    <w:rsid w:val="00020826"/>
    <w:rsid w:val="000209AF"/>
    <w:rsid w:val="000209E6"/>
    <w:rsid w:val="00020DFE"/>
    <w:rsid w:val="00021116"/>
    <w:rsid w:val="000217AD"/>
    <w:rsid w:val="0002180F"/>
    <w:rsid w:val="000218C1"/>
    <w:rsid w:val="000219DE"/>
    <w:rsid w:val="00021A02"/>
    <w:rsid w:val="00021A3F"/>
    <w:rsid w:val="00021AB4"/>
    <w:rsid w:val="00021BB4"/>
    <w:rsid w:val="00021C1C"/>
    <w:rsid w:val="000221E6"/>
    <w:rsid w:val="0002237A"/>
    <w:rsid w:val="00022467"/>
    <w:rsid w:val="0002246D"/>
    <w:rsid w:val="0002258F"/>
    <w:rsid w:val="000225D5"/>
    <w:rsid w:val="0002273F"/>
    <w:rsid w:val="000229AF"/>
    <w:rsid w:val="00022AAA"/>
    <w:rsid w:val="00022C0F"/>
    <w:rsid w:val="00023228"/>
    <w:rsid w:val="000234B5"/>
    <w:rsid w:val="0002352D"/>
    <w:rsid w:val="00023653"/>
    <w:rsid w:val="000237EE"/>
    <w:rsid w:val="00023BB9"/>
    <w:rsid w:val="00023C13"/>
    <w:rsid w:val="00023FE0"/>
    <w:rsid w:val="000240CE"/>
    <w:rsid w:val="00024241"/>
    <w:rsid w:val="00024242"/>
    <w:rsid w:val="000245A9"/>
    <w:rsid w:val="00024804"/>
    <w:rsid w:val="00024921"/>
    <w:rsid w:val="00024A4A"/>
    <w:rsid w:val="00024C19"/>
    <w:rsid w:val="00024C1B"/>
    <w:rsid w:val="0002521A"/>
    <w:rsid w:val="00025484"/>
    <w:rsid w:val="0002579E"/>
    <w:rsid w:val="00025C87"/>
    <w:rsid w:val="00025E12"/>
    <w:rsid w:val="00025E31"/>
    <w:rsid w:val="0002620F"/>
    <w:rsid w:val="000262CA"/>
    <w:rsid w:val="00026395"/>
    <w:rsid w:val="0002669B"/>
    <w:rsid w:val="00026A84"/>
    <w:rsid w:val="00026B2A"/>
    <w:rsid w:val="00026CF2"/>
    <w:rsid w:val="00026EBF"/>
    <w:rsid w:val="00026F6F"/>
    <w:rsid w:val="00027328"/>
    <w:rsid w:val="0002742F"/>
    <w:rsid w:val="0002751E"/>
    <w:rsid w:val="0002753A"/>
    <w:rsid w:val="0002765F"/>
    <w:rsid w:val="000276F5"/>
    <w:rsid w:val="0002770D"/>
    <w:rsid w:val="000277D6"/>
    <w:rsid w:val="000279FE"/>
    <w:rsid w:val="00027BF8"/>
    <w:rsid w:val="00027CC4"/>
    <w:rsid w:val="00027D5B"/>
    <w:rsid w:val="00030099"/>
    <w:rsid w:val="0003030B"/>
    <w:rsid w:val="000305B1"/>
    <w:rsid w:val="0003062E"/>
    <w:rsid w:val="00030977"/>
    <w:rsid w:val="00031087"/>
    <w:rsid w:val="00031207"/>
    <w:rsid w:val="000315CF"/>
    <w:rsid w:val="00031654"/>
    <w:rsid w:val="0003193E"/>
    <w:rsid w:val="00031C42"/>
    <w:rsid w:val="00031CA6"/>
    <w:rsid w:val="00031E17"/>
    <w:rsid w:val="00031F82"/>
    <w:rsid w:val="00032527"/>
    <w:rsid w:val="00032626"/>
    <w:rsid w:val="00032CA3"/>
    <w:rsid w:val="00032F64"/>
    <w:rsid w:val="0003352B"/>
    <w:rsid w:val="00033BD7"/>
    <w:rsid w:val="00033D74"/>
    <w:rsid w:val="00033EC6"/>
    <w:rsid w:val="00034074"/>
    <w:rsid w:val="000341E8"/>
    <w:rsid w:val="0003445F"/>
    <w:rsid w:val="00034577"/>
    <w:rsid w:val="0003486D"/>
    <w:rsid w:val="00034A56"/>
    <w:rsid w:val="00034C7B"/>
    <w:rsid w:val="00034D4D"/>
    <w:rsid w:val="00035960"/>
    <w:rsid w:val="00035D56"/>
    <w:rsid w:val="000361D6"/>
    <w:rsid w:val="0003666A"/>
    <w:rsid w:val="000366AD"/>
    <w:rsid w:val="000366DB"/>
    <w:rsid w:val="000367BD"/>
    <w:rsid w:val="00036AA6"/>
    <w:rsid w:val="00036CF5"/>
    <w:rsid w:val="00036F82"/>
    <w:rsid w:val="000377BD"/>
    <w:rsid w:val="000378A9"/>
    <w:rsid w:val="00037913"/>
    <w:rsid w:val="00037C94"/>
    <w:rsid w:val="00037CEA"/>
    <w:rsid w:val="000403CC"/>
    <w:rsid w:val="0004068D"/>
    <w:rsid w:val="000406BD"/>
    <w:rsid w:val="000406FC"/>
    <w:rsid w:val="00040873"/>
    <w:rsid w:val="00040A31"/>
    <w:rsid w:val="00040CC3"/>
    <w:rsid w:val="00040EE3"/>
    <w:rsid w:val="00041938"/>
    <w:rsid w:val="00041B03"/>
    <w:rsid w:val="00042723"/>
    <w:rsid w:val="000429E9"/>
    <w:rsid w:val="00042D4A"/>
    <w:rsid w:val="00042DAC"/>
    <w:rsid w:val="00042FD7"/>
    <w:rsid w:val="00043205"/>
    <w:rsid w:val="000432BF"/>
    <w:rsid w:val="00043510"/>
    <w:rsid w:val="00043748"/>
    <w:rsid w:val="000439EB"/>
    <w:rsid w:val="00043A55"/>
    <w:rsid w:val="00043C64"/>
    <w:rsid w:val="00043D58"/>
    <w:rsid w:val="00043FA1"/>
    <w:rsid w:val="00043FA7"/>
    <w:rsid w:val="00044236"/>
    <w:rsid w:val="00044531"/>
    <w:rsid w:val="00044621"/>
    <w:rsid w:val="00044C4E"/>
    <w:rsid w:val="000451FF"/>
    <w:rsid w:val="0004520D"/>
    <w:rsid w:val="00045270"/>
    <w:rsid w:val="00045896"/>
    <w:rsid w:val="00045949"/>
    <w:rsid w:val="00045B54"/>
    <w:rsid w:val="00045B70"/>
    <w:rsid w:val="00045C2F"/>
    <w:rsid w:val="00045EAE"/>
    <w:rsid w:val="00046169"/>
    <w:rsid w:val="0004625A"/>
    <w:rsid w:val="0004627B"/>
    <w:rsid w:val="00046355"/>
    <w:rsid w:val="000463B6"/>
    <w:rsid w:val="00046808"/>
    <w:rsid w:val="00046942"/>
    <w:rsid w:val="00046E95"/>
    <w:rsid w:val="00047219"/>
    <w:rsid w:val="00047236"/>
    <w:rsid w:val="000472EA"/>
    <w:rsid w:val="00047467"/>
    <w:rsid w:val="000474B1"/>
    <w:rsid w:val="00047713"/>
    <w:rsid w:val="00047B42"/>
    <w:rsid w:val="00047D16"/>
    <w:rsid w:val="00047DE3"/>
    <w:rsid w:val="00047E1E"/>
    <w:rsid w:val="000500B8"/>
    <w:rsid w:val="00050393"/>
    <w:rsid w:val="000507A3"/>
    <w:rsid w:val="00050853"/>
    <w:rsid w:val="00050E42"/>
    <w:rsid w:val="00051C88"/>
    <w:rsid w:val="00051EC5"/>
    <w:rsid w:val="00052075"/>
    <w:rsid w:val="000527F2"/>
    <w:rsid w:val="000529EF"/>
    <w:rsid w:val="00052A17"/>
    <w:rsid w:val="00052A40"/>
    <w:rsid w:val="00052BA6"/>
    <w:rsid w:val="000538AA"/>
    <w:rsid w:val="000539B5"/>
    <w:rsid w:val="00053BAA"/>
    <w:rsid w:val="00053C64"/>
    <w:rsid w:val="00053D76"/>
    <w:rsid w:val="000540C3"/>
    <w:rsid w:val="000542F4"/>
    <w:rsid w:val="000545F1"/>
    <w:rsid w:val="00054B78"/>
    <w:rsid w:val="00054F5E"/>
    <w:rsid w:val="0005505E"/>
    <w:rsid w:val="000550E9"/>
    <w:rsid w:val="000554AB"/>
    <w:rsid w:val="0005560B"/>
    <w:rsid w:val="0005561A"/>
    <w:rsid w:val="0005576D"/>
    <w:rsid w:val="000557DE"/>
    <w:rsid w:val="00055972"/>
    <w:rsid w:val="00055980"/>
    <w:rsid w:val="000559AB"/>
    <w:rsid w:val="00055A1D"/>
    <w:rsid w:val="00055AC7"/>
    <w:rsid w:val="00056132"/>
    <w:rsid w:val="00056344"/>
    <w:rsid w:val="00056704"/>
    <w:rsid w:val="00056712"/>
    <w:rsid w:val="000567AD"/>
    <w:rsid w:val="0005698F"/>
    <w:rsid w:val="00056ACF"/>
    <w:rsid w:val="00056C16"/>
    <w:rsid w:val="00056D21"/>
    <w:rsid w:val="00056DDA"/>
    <w:rsid w:val="00056E72"/>
    <w:rsid w:val="00056EBC"/>
    <w:rsid w:val="00057425"/>
    <w:rsid w:val="0005745F"/>
    <w:rsid w:val="000574CF"/>
    <w:rsid w:val="0005752C"/>
    <w:rsid w:val="00057742"/>
    <w:rsid w:val="00057768"/>
    <w:rsid w:val="00057D50"/>
    <w:rsid w:val="00057E68"/>
    <w:rsid w:val="0006011B"/>
    <w:rsid w:val="00060156"/>
    <w:rsid w:val="0006015A"/>
    <w:rsid w:val="00060238"/>
    <w:rsid w:val="00060540"/>
    <w:rsid w:val="000608E8"/>
    <w:rsid w:val="00060D82"/>
    <w:rsid w:val="00060D8F"/>
    <w:rsid w:val="00060EDE"/>
    <w:rsid w:val="00060FE6"/>
    <w:rsid w:val="00061076"/>
    <w:rsid w:val="000610A9"/>
    <w:rsid w:val="0006131A"/>
    <w:rsid w:val="0006137A"/>
    <w:rsid w:val="0006159F"/>
    <w:rsid w:val="00061636"/>
    <w:rsid w:val="00061D8D"/>
    <w:rsid w:val="00062164"/>
    <w:rsid w:val="00062251"/>
    <w:rsid w:val="000622B6"/>
    <w:rsid w:val="00062645"/>
    <w:rsid w:val="0006264F"/>
    <w:rsid w:val="0006284F"/>
    <w:rsid w:val="000629A5"/>
    <w:rsid w:val="000629FC"/>
    <w:rsid w:val="000635DA"/>
    <w:rsid w:val="0006372D"/>
    <w:rsid w:val="000637EA"/>
    <w:rsid w:val="00063B9B"/>
    <w:rsid w:val="00063FEE"/>
    <w:rsid w:val="000643EE"/>
    <w:rsid w:val="00064436"/>
    <w:rsid w:val="00064803"/>
    <w:rsid w:val="00064AB9"/>
    <w:rsid w:val="00065400"/>
    <w:rsid w:val="00065832"/>
    <w:rsid w:val="000659F2"/>
    <w:rsid w:val="00065BB3"/>
    <w:rsid w:val="00065CE8"/>
    <w:rsid w:val="00065DCD"/>
    <w:rsid w:val="00065E5E"/>
    <w:rsid w:val="00065F49"/>
    <w:rsid w:val="000660AE"/>
    <w:rsid w:val="000660ED"/>
    <w:rsid w:val="00066506"/>
    <w:rsid w:val="00066840"/>
    <w:rsid w:val="00066C23"/>
    <w:rsid w:val="00066F2D"/>
    <w:rsid w:val="00066FCD"/>
    <w:rsid w:val="00067087"/>
    <w:rsid w:val="000670D1"/>
    <w:rsid w:val="0006713D"/>
    <w:rsid w:val="0006733B"/>
    <w:rsid w:val="000675A8"/>
    <w:rsid w:val="00067BBA"/>
    <w:rsid w:val="00067C22"/>
    <w:rsid w:val="000702E2"/>
    <w:rsid w:val="00070843"/>
    <w:rsid w:val="00070A67"/>
    <w:rsid w:val="00070ED7"/>
    <w:rsid w:val="000712FC"/>
    <w:rsid w:val="0007149E"/>
    <w:rsid w:val="0007193E"/>
    <w:rsid w:val="00071AE4"/>
    <w:rsid w:val="00071B75"/>
    <w:rsid w:val="00071BE6"/>
    <w:rsid w:val="00071D38"/>
    <w:rsid w:val="00071F00"/>
    <w:rsid w:val="00071FEE"/>
    <w:rsid w:val="000724B0"/>
    <w:rsid w:val="000725CB"/>
    <w:rsid w:val="00072678"/>
    <w:rsid w:val="00072774"/>
    <w:rsid w:val="00072842"/>
    <w:rsid w:val="00072DF4"/>
    <w:rsid w:val="0007309C"/>
    <w:rsid w:val="00073101"/>
    <w:rsid w:val="0007360E"/>
    <w:rsid w:val="0007371F"/>
    <w:rsid w:val="000738CC"/>
    <w:rsid w:val="00073C6E"/>
    <w:rsid w:val="00073EC0"/>
    <w:rsid w:val="000740ED"/>
    <w:rsid w:val="0007420B"/>
    <w:rsid w:val="00074BDA"/>
    <w:rsid w:val="00074C6F"/>
    <w:rsid w:val="00074D9F"/>
    <w:rsid w:val="0007530B"/>
    <w:rsid w:val="0007530D"/>
    <w:rsid w:val="000754E9"/>
    <w:rsid w:val="00075766"/>
    <w:rsid w:val="000758E6"/>
    <w:rsid w:val="00075905"/>
    <w:rsid w:val="00075AD9"/>
    <w:rsid w:val="00075C01"/>
    <w:rsid w:val="00075F82"/>
    <w:rsid w:val="00076196"/>
    <w:rsid w:val="00076387"/>
    <w:rsid w:val="0007650A"/>
    <w:rsid w:val="00076568"/>
    <w:rsid w:val="000765CE"/>
    <w:rsid w:val="00076768"/>
    <w:rsid w:val="000768AB"/>
    <w:rsid w:val="00076968"/>
    <w:rsid w:val="00076CEB"/>
    <w:rsid w:val="00076D2B"/>
    <w:rsid w:val="00076E7A"/>
    <w:rsid w:val="00076F40"/>
    <w:rsid w:val="00077027"/>
    <w:rsid w:val="000774A4"/>
    <w:rsid w:val="00077555"/>
    <w:rsid w:val="00077B2C"/>
    <w:rsid w:val="00077BBD"/>
    <w:rsid w:val="00077E74"/>
    <w:rsid w:val="00077FFB"/>
    <w:rsid w:val="00080350"/>
    <w:rsid w:val="0008038C"/>
    <w:rsid w:val="000803FF"/>
    <w:rsid w:val="0008087A"/>
    <w:rsid w:val="00080C5B"/>
    <w:rsid w:val="00080CC2"/>
    <w:rsid w:val="00081111"/>
    <w:rsid w:val="0008171B"/>
    <w:rsid w:val="0008183D"/>
    <w:rsid w:val="00081B58"/>
    <w:rsid w:val="00081BDA"/>
    <w:rsid w:val="00081BF4"/>
    <w:rsid w:val="0008200C"/>
    <w:rsid w:val="000820C1"/>
    <w:rsid w:val="000821F3"/>
    <w:rsid w:val="00082207"/>
    <w:rsid w:val="0008248C"/>
    <w:rsid w:val="00082795"/>
    <w:rsid w:val="000828E0"/>
    <w:rsid w:val="00082B26"/>
    <w:rsid w:val="000830D9"/>
    <w:rsid w:val="00083899"/>
    <w:rsid w:val="00083932"/>
    <w:rsid w:val="00083AA5"/>
    <w:rsid w:val="00083B5B"/>
    <w:rsid w:val="00083D6B"/>
    <w:rsid w:val="00083E9C"/>
    <w:rsid w:val="000840EB"/>
    <w:rsid w:val="0008454D"/>
    <w:rsid w:val="000846E0"/>
    <w:rsid w:val="00084712"/>
    <w:rsid w:val="00084BF3"/>
    <w:rsid w:val="00084C76"/>
    <w:rsid w:val="00084FA0"/>
    <w:rsid w:val="00085049"/>
    <w:rsid w:val="000853EE"/>
    <w:rsid w:val="00085C39"/>
    <w:rsid w:val="00085D9A"/>
    <w:rsid w:val="00086374"/>
    <w:rsid w:val="000864C7"/>
    <w:rsid w:val="00086840"/>
    <w:rsid w:val="00086C34"/>
    <w:rsid w:val="00086D91"/>
    <w:rsid w:val="00087042"/>
    <w:rsid w:val="000877E3"/>
    <w:rsid w:val="00087891"/>
    <w:rsid w:val="000879CD"/>
    <w:rsid w:val="00087F7E"/>
    <w:rsid w:val="00090557"/>
    <w:rsid w:val="00090613"/>
    <w:rsid w:val="000907E6"/>
    <w:rsid w:val="00090D6A"/>
    <w:rsid w:val="00090F5A"/>
    <w:rsid w:val="00091117"/>
    <w:rsid w:val="000912DA"/>
    <w:rsid w:val="000914E6"/>
    <w:rsid w:val="0009171E"/>
    <w:rsid w:val="00091A23"/>
    <w:rsid w:val="00091F2E"/>
    <w:rsid w:val="00092492"/>
    <w:rsid w:val="0009283E"/>
    <w:rsid w:val="00092D80"/>
    <w:rsid w:val="00092F0C"/>
    <w:rsid w:val="00092FC8"/>
    <w:rsid w:val="0009318F"/>
    <w:rsid w:val="00093244"/>
    <w:rsid w:val="00093628"/>
    <w:rsid w:val="000940C6"/>
    <w:rsid w:val="00094147"/>
    <w:rsid w:val="000941B5"/>
    <w:rsid w:val="000942EC"/>
    <w:rsid w:val="00094845"/>
    <w:rsid w:val="00094A25"/>
    <w:rsid w:val="00094A9E"/>
    <w:rsid w:val="00094B80"/>
    <w:rsid w:val="00094FA7"/>
    <w:rsid w:val="00095119"/>
    <w:rsid w:val="00095421"/>
    <w:rsid w:val="0009547D"/>
    <w:rsid w:val="00095735"/>
    <w:rsid w:val="00095B68"/>
    <w:rsid w:val="00095C23"/>
    <w:rsid w:val="00095CF4"/>
    <w:rsid w:val="00095DAF"/>
    <w:rsid w:val="00095F40"/>
    <w:rsid w:val="0009602E"/>
    <w:rsid w:val="000960CC"/>
    <w:rsid w:val="000961EF"/>
    <w:rsid w:val="0009661A"/>
    <w:rsid w:val="000966B1"/>
    <w:rsid w:val="0009672E"/>
    <w:rsid w:val="000967A0"/>
    <w:rsid w:val="000967CB"/>
    <w:rsid w:val="00096955"/>
    <w:rsid w:val="00096BC7"/>
    <w:rsid w:val="00096BF3"/>
    <w:rsid w:val="00096C6C"/>
    <w:rsid w:val="00096D66"/>
    <w:rsid w:val="00096F53"/>
    <w:rsid w:val="00097085"/>
    <w:rsid w:val="000973D7"/>
    <w:rsid w:val="000977A7"/>
    <w:rsid w:val="00097989"/>
    <w:rsid w:val="000979A1"/>
    <w:rsid w:val="00097A19"/>
    <w:rsid w:val="00097A26"/>
    <w:rsid w:val="00097B51"/>
    <w:rsid w:val="00097B57"/>
    <w:rsid w:val="00097B6E"/>
    <w:rsid w:val="00097C64"/>
    <w:rsid w:val="00097D8D"/>
    <w:rsid w:val="00097EC6"/>
    <w:rsid w:val="000A01E2"/>
    <w:rsid w:val="000A0233"/>
    <w:rsid w:val="000A02D3"/>
    <w:rsid w:val="000A0548"/>
    <w:rsid w:val="000A0674"/>
    <w:rsid w:val="000A0E60"/>
    <w:rsid w:val="000A0F7A"/>
    <w:rsid w:val="000A0F7B"/>
    <w:rsid w:val="000A107F"/>
    <w:rsid w:val="000A11B3"/>
    <w:rsid w:val="000A120B"/>
    <w:rsid w:val="000A1440"/>
    <w:rsid w:val="000A180C"/>
    <w:rsid w:val="000A187C"/>
    <w:rsid w:val="000A18D0"/>
    <w:rsid w:val="000A1999"/>
    <w:rsid w:val="000A1BC0"/>
    <w:rsid w:val="000A1C33"/>
    <w:rsid w:val="000A1D3E"/>
    <w:rsid w:val="000A2046"/>
    <w:rsid w:val="000A223C"/>
    <w:rsid w:val="000A2329"/>
    <w:rsid w:val="000A25A3"/>
    <w:rsid w:val="000A264B"/>
    <w:rsid w:val="000A2CE3"/>
    <w:rsid w:val="000A2DAF"/>
    <w:rsid w:val="000A2E49"/>
    <w:rsid w:val="000A2FD6"/>
    <w:rsid w:val="000A3338"/>
    <w:rsid w:val="000A3855"/>
    <w:rsid w:val="000A3865"/>
    <w:rsid w:val="000A3976"/>
    <w:rsid w:val="000A3A4F"/>
    <w:rsid w:val="000A3E1E"/>
    <w:rsid w:val="000A4254"/>
    <w:rsid w:val="000A432D"/>
    <w:rsid w:val="000A44B1"/>
    <w:rsid w:val="000A471C"/>
    <w:rsid w:val="000A4794"/>
    <w:rsid w:val="000A4823"/>
    <w:rsid w:val="000A4A11"/>
    <w:rsid w:val="000A4A93"/>
    <w:rsid w:val="000A4C69"/>
    <w:rsid w:val="000A4D21"/>
    <w:rsid w:val="000A4DEE"/>
    <w:rsid w:val="000A4EF1"/>
    <w:rsid w:val="000A59FD"/>
    <w:rsid w:val="000A5A45"/>
    <w:rsid w:val="000A5BFC"/>
    <w:rsid w:val="000A5F50"/>
    <w:rsid w:val="000A65F7"/>
    <w:rsid w:val="000A673E"/>
    <w:rsid w:val="000A6EFB"/>
    <w:rsid w:val="000A6F9E"/>
    <w:rsid w:val="000A712C"/>
    <w:rsid w:val="000A7221"/>
    <w:rsid w:val="000A72D2"/>
    <w:rsid w:val="000A75AE"/>
    <w:rsid w:val="000A789F"/>
    <w:rsid w:val="000A7B33"/>
    <w:rsid w:val="000A7B53"/>
    <w:rsid w:val="000A7F4B"/>
    <w:rsid w:val="000A7FAC"/>
    <w:rsid w:val="000B004D"/>
    <w:rsid w:val="000B097C"/>
    <w:rsid w:val="000B128F"/>
    <w:rsid w:val="000B1347"/>
    <w:rsid w:val="000B19C6"/>
    <w:rsid w:val="000B19D7"/>
    <w:rsid w:val="000B1B7C"/>
    <w:rsid w:val="000B1E71"/>
    <w:rsid w:val="000B2393"/>
    <w:rsid w:val="000B2474"/>
    <w:rsid w:val="000B2588"/>
    <w:rsid w:val="000B26D4"/>
    <w:rsid w:val="000B2A73"/>
    <w:rsid w:val="000B2E8F"/>
    <w:rsid w:val="000B3170"/>
    <w:rsid w:val="000B386E"/>
    <w:rsid w:val="000B38B8"/>
    <w:rsid w:val="000B3B43"/>
    <w:rsid w:val="000B3F5F"/>
    <w:rsid w:val="000B414B"/>
    <w:rsid w:val="000B4310"/>
    <w:rsid w:val="000B4BC3"/>
    <w:rsid w:val="000B4C9C"/>
    <w:rsid w:val="000B4DD9"/>
    <w:rsid w:val="000B50B0"/>
    <w:rsid w:val="000B564C"/>
    <w:rsid w:val="000B5997"/>
    <w:rsid w:val="000B5AE8"/>
    <w:rsid w:val="000B5E9E"/>
    <w:rsid w:val="000B5EBE"/>
    <w:rsid w:val="000B61B1"/>
    <w:rsid w:val="000B61D1"/>
    <w:rsid w:val="000B62B7"/>
    <w:rsid w:val="000B6351"/>
    <w:rsid w:val="000B6370"/>
    <w:rsid w:val="000B6608"/>
    <w:rsid w:val="000B6800"/>
    <w:rsid w:val="000B6860"/>
    <w:rsid w:val="000B68CA"/>
    <w:rsid w:val="000B6D6B"/>
    <w:rsid w:val="000B6DB5"/>
    <w:rsid w:val="000B7091"/>
    <w:rsid w:val="000B717C"/>
    <w:rsid w:val="000B73F7"/>
    <w:rsid w:val="000B7D8D"/>
    <w:rsid w:val="000B7EE9"/>
    <w:rsid w:val="000B7F5A"/>
    <w:rsid w:val="000C00BD"/>
    <w:rsid w:val="000C0269"/>
    <w:rsid w:val="000C04DF"/>
    <w:rsid w:val="000C0529"/>
    <w:rsid w:val="000C068F"/>
    <w:rsid w:val="000C080F"/>
    <w:rsid w:val="000C0B01"/>
    <w:rsid w:val="000C0DBB"/>
    <w:rsid w:val="000C0DCC"/>
    <w:rsid w:val="000C0E57"/>
    <w:rsid w:val="000C10CA"/>
    <w:rsid w:val="000C10DC"/>
    <w:rsid w:val="000C1174"/>
    <w:rsid w:val="000C13CA"/>
    <w:rsid w:val="000C167C"/>
    <w:rsid w:val="000C1729"/>
    <w:rsid w:val="000C187A"/>
    <w:rsid w:val="000C192F"/>
    <w:rsid w:val="000C1C30"/>
    <w:rsid w:val="000C223B"/>
    <w:rsid w:val="000C2661"/>
    <w:rsid w:val="000C271E"/>
    <w:rsid w:val="000C279E"/>
    <w:rsid w:val="000C2825"/>
    <w:rsid w:val="000C2924"/>
    <w:rsid w:val="000C2968"/>
    <w:rsid w:val="000C2AD9"/>
    <w:rsid w:val="000C3021"/>
    <w:rsid w:val="000C332B"/>
    <w:rsid w:val="000C3827"/>
    <w:rsid w:val="000C396E"/>
    <w:rsid w:val="000C3A0E"/>
    <w:rsid w:val="000C3B94"/>
    <w:rsid w:val="000C3D75"/>
    <w:rsid w:val="000C411F"/>
    <w:rsid w:val="000C45DF"/>
    <w:rsid w:val="000C4AE8"/>
    <w:rsid w:val="000C4B1B"/>
    <w:rsid w:val="000C4BDB"/>
    <w:rsid w:val="000C4BE9"/>
    <w:rsid w:val="000C4DBE"/>
    <w:rsid w:val="000C4F40"/>
    <w:rsid w:val="000C5017"/>
    <w:rsid w:val="000C5203"/>
    <w:rsid w:val="000C5684"/>
    <w:rsid w:val="000C596B"/>
    <w:rsid w:val="000C59DF"/>
    <w:rsid w:val="000C59FA"/>
    <w:rsid w:val="000C6158"/>
    <w:rsid w:val="000C6187"/>
    <w:rsid w:val="000C61FF"/>
    <w:rsid w:val="000C625B"/>
    <w:rsid w:val="000C63BB"/>
    <w:rsid w:val="000C63F9"/>
    <w:rsid w:val="000C682C"/>
    <w:rsid w:val="000C6964"/>
    <w:rsid w:val="000C6A92"/>
    <w:rsid w:val="000C6B53"/>
    <w:rsid w:val="000C6C30"/>
    <w:rsid w:val="000C6E9A"/>
    <w:rsid w:val="000C6EC7"/>
    <w:rsid w:val="000C7102"/>
    <w:rsid w:val="000C742E"/>
    <w:rsid w:val="000C77D3"/>
    <w:rsid w:val="000C7B9E"/>
    <w:rsid w:val="000C7EA4"/>
    <w:rsid w:val="000D00D9"/>
    <w:rsid w:val="000D0720"/>
    <w:rsid w:val="000D0ECD"/>
    <w:rsid w:val="000D13B6"/>
    <w:rsid w:val="000D173B"/>
    <w:rsid w:val="000D1773"/>
    <w:rsid w:val="000D1C34"/>
    <w:rsid w:val="000D1D70"/>
    <w:rsid w:val="000D1F19"/>
    <w:rsid w:val="000D20ED"/>
    <w:rsid w:val="000D2114"/>
    <w:rsid w:val="000D2123"/>
    <w:rsid w:val="000D2193"/>
    <w:rsid w:val="000D2368"/>
    <w:rsid w:val="000D2408"/>
    <w:rsid w:val="000D2506"/>
    <w:rsid w:val="000D25B4"/>
    <w:rsid w:val="000D2606"/>
    <w:rsid w:val="000D2AF8"/>
    <w:rsid w:val="000D2C5F"/>
    <w:rsid w:val="000D2FD5"/>
    <w:rsid w:val="000D2FE1"/>
    <w:rsid w:val="000D32CB"/>
    <w:rsid w:val="000D338A"/>
    <w:rsid w:val="000D33D8"/>
    <w:rsid w:val="000D33E8"/>
    <w:rsid w:val="000D34D5"/>
    <w:rsid w:val="000D3656"/>
    <w:rsid w:val="000D3754"/>
    <w:rsid w:val="000D38C7"/>
    <w:rsid w:val="000D3AFB"/>
    <w:rsid w:val="000D3BFB"/>
    <w:rsid w:val="000D3FF7"/>
    <w:rsid w:val="000D41AD"/>
    <w:rsid w:val="000D44C1"/>
    <w:rsid w:val="000D4662"/>
    <w:rsid w:val="000D4CB7"/>
    <w:rsid w:val="000D4DFC"/>
    <w:rsid w:val="000D5598"/>
    <w:rsid w:val="000D55B9"/>
    <w:rsid w:val="000D593E"/>
    <w:rsid w:val="000D5DF0"/>
    <w:rsid w:val="000D5E0E"/>
    <w:rsid w:val="000D5FE8"/>
    <w:rsid w:val="000D6230"/>
    <w:rsid w:val="000D6361"/>
    <w:rsid w:val="000D65B2"/>
    <w:rsid w:val="000D6623"/>
    <w:rsid w:val="000D6B2A"/>
    <w:rsid w:val="000D6DFE"/>
    <w:rsid w:val="000D6E08"/>
    <w:rsid w:val="000D6E2D"/>
    <w:rsid w:val="000D71A8"/>
    <w:rsid w:val="000D77BD"/>
    <w:rsid w:val="000D7B07"/>
    <w:rsid w:val="000D7BE9"/>
    <w:rsid w:val="000D7D81"/>
    <w:rsid w:val="000E000B"/>
    <w:rsid w:val="000E0218"/>
    <w:rsid w:val="000E0A35"/>
    <w:rsid w:val="000E0BDC"/>
    <w:rsid w:val="000E0D6C"/>
    <w:rsid w:val="000E0F07"/>
    <w:rsid w:val="000E103B"/>
    <w:rsid w:val="000E1192"/>
    <w:rsid w:val="000E1440"/>
    <w:rsid w:val="000E17D0"/>
    <w:rsid w:val="000E17FB"/>
    <w:rsid w:val="000E1BEB"/>
    <w:rsid w:val="000E1E53"/>
    <w:rsid w:val="000E1E98"/>
    <w:rsid w:val="000E210A"/>
    <w:rsid w:val="000E235E"/>
    <w:rsid w:val="000E2D55"/>
    <w:rsid w:val="000E2D83"/>
    <w:rsid w:val="000E2E1C"/>
    <w:rsid w:val="000E3347"/>
    <w:rsid w:val="000E3448"/>
    <w:rsid w:val="000E3957"/>
    <w:rsid w:val="000E3987"/>
    <w:rsid w:val="000E3BE5"/>
    <w:rsid w:val="000E3D86"/>
    <w:rsid w:val="000E3F8B"/>
    <w:rsid w:val="000E409A"/>
    <w:rsid w:val="000E40DC"/>
    <w:rsid w:val="000E4439"/>
    <w:rsid w:val="000E457C"/>
    <w:rsid w:val="000E45AE"/>
    <w:rsid w:val="000E495B"/>
    <w:rsid w:val="000E4A84"/>
    <w:rsid w:val="000E4DC1"/>
    <w:rsid w:val="000E53DD"/>
    <w:rsid w:val="000E54CF"/>
    <w:rsid w:val="000E5574"/>
    <w:rsid w:val="000E5622"/>
    <w:rsid w:val="000E56D9"/>
    <w:rsid w:val="000E57E5"/>
    <w:rsid w:val="000E5ACE"/>
    <w:rsid w:val="000E5CC1"/>
    <w:rsid w:val="000E5EEC"/>
    <w:rsid w:val="000E61FE"/>
    <w:rsid w:val="000E623F"/>
    <w:rsid w:val="000E66AE"/>
    <w:rsid w:val="000E6701"/>
    <w:rsid w:val="000E67AC"/>
    <w:rsid w:val="000E684F"/>
    <w:rsid w:val="000E6B61"/>
    <w:rsid w:val="000E6CDF"/>
    <w:rsid w:val="000E6F24"/>
    <w:rsid w:val="000E75A7"/>
    <w:rsid w:val="000F0565"/>
    <w:rsid w:val="000F08D2"/>
    <w:rsid w:val="000F0ABF"/>
    <w:rsid w:val="000F0BC8"/>
    <w:rsid w:val="000F0DB8"/>
    <w:rsid w:val="000F1825"/>
    <w:rsid w:val="000F1999"/>
    <w:rsid w:val="000F1C43"/>
    <w:rsid w:val="000F1C8B"/>
    <w:rsid w:val="000F2152"/>
    <w:rsid w:val="000F23AF"/>
    <w:rsid w:val="000F27FF"/>
    <w:rsid w:val="000F2F3B"/>
    <w:rsid w:val="000F308B"/>
    <w:rsid w:val="000F34AD"/>
    <w:rsid w:val="000F34DD"/>
    <w:rsid w:val="000F36FA"/>
    <w:rsid w:val="000F3906"/>
    <w:rsid w:val="000F3C0D"/>
    <w:rsid w:val="000F3D63"/>
    <w:rsid w:val="000F483F"/>
    <w:rsid w:val="000F4A4D"/>
    <w:rsid w:val="000F4AA2"/>
    <w:rsid w:val="000F4BA5"/>
    <w:rsid w:val="000F4C35"/>
    <w:rsid w:val="000F4F35"/>
    <w:rsid w:val="000F4F60"/>
    <w:rsid w:val="000F506B"/>
    <w:rsid w:val="000F53E7"/>
    <w:rsid w:val="000F54C5"/>
    <w:rsid w:val="000F559E"/>
    <w:rsid w:val="000F563B"/>
    <w:rsid w:val="000F5880"/>
    <w:rsid w:val="000F59B1"/>
    <w:rsid w:val="000F5C30"/>
    <w:rsid w:val="000F5D92"/>
    <w:rsid w:val="000F6290"/>
    <w:rsid w:val="000F629F"/>
    <w:rsid w:val="000F64BD"/>
    <w:rsid w:val="000F656D"/>
    <w:rsid w:val="000F6651"/>
    <w:rsid w:val="000F66DB"/>
    <w:rsid w:val="000F67DF"/>
    <w:rsid w:val="000F68AE"/>
    <w:rsid w:val="000F6921"/>
    <w:rsid w:val="000F6A5C"/>
    <w:rsid w:val="000F6AA8"/>
    <w:rsid w:val="000F6AAF"/>
    <w:rsid w:val="000F7124"/>
    <w:rsid w:val="000F7266"/>
    <w:rsid w:val="000F78EA"/>
    <w:rsid w:val="000F7F10"/>
    <w:rsid w:val="0010064B"/>
    <w:rsid w:val="001006F5"/>
    <w:rsid w:val="0010089E"/>
    <w:rsid w:val="00100AF0"/>
    <w:rsid w:val="00100D8D"/>
    <w:rsid w:val="00101788"/>
    <w:rsid w:val="001017C0"/>
    <w:rsid w:val="0010184B"/>
    <w:rsid w:val="00101B87"/>
    <w:rsid w:val="00101CDF"/>
    <w:rsid w:val="0010259E"/>
    <w:rsid w:val="001025D9"/>
    <w:rsid w:val="001027F1"/>
    <w:rsid w:val="001029DE"/>
    <w:rsid w:val="001030F3"/>
    <w:rsid w:val="00103153"/>
    <w:rsid w:val="00103749"/>
    <w:rsid w:val="001038C2"/>
    <w:rsid w:val="001039D4"/>
    <w:rsid w:val="00103B91"/>
    <w:rsid w:val="00103BFF"/>
    <w:rsid w:val="00103CB1"/>
    <w:rsid w:val="00103CC2"/>
    <w:rsid w:val="00104046"/>
    <w:rsid w:val="001040A1"/>
    <w:rsid w:val="0010432F"/>
    <w:rsid w:val="001047BE"/>
    <w:rsid w:val="00104B3C"/>
    <w:rsid w:val="00104DFC"/>
    <w:rsid w:val="00105104"/>
    <w:rsid w:val="001051E2"/>
    <w:rsid w:val="00105747"/>
    <w:rsid w:val="00105E41"/>
    <w:rsid w:val="00106033"/>
    <w:rsid w:val="00106534"/>
    <w:rsid w:val="00106A35"/>
    <w:rsid w:val="001070BB"/>
    <w:rsid w:val="00107503"/>
    <w:rsid w:val="001077D8"/>
    <w:rsid w:val="00107892"/>
    <w:rsid w:val="00107C99"/>
    <w:rsid w:val="00107CF7"/>
    <w:rsid w:val="00107E3D"/>
    <w:rsid w:val="001104AD"/>
    <w:rsid w:val="00110507"/>
    <w:rsid w:val="00110593"/>
    <w:rsid w:val="00110989"/>
    <w:rsid w:val="0011099E"/>
    <w:rsid w:val="00110DBF"/>
    <w:rsid w:val="00110ED5"/>
    <w:rsid w:val="00111015"/>
    <w:rsid w:val="00111024"/>
    <w:rsid w:val="001113BB"/>
    <w:rsid w:val="001115E9"/>
    <w:rsid w:val="00111626"/>
    <w:rsid w:val="00111734"/>
    <w:rsid w:val="00111B2D"/>
    <w:rsid w:val="00111B60"/>
    <w:rsid w:val="00111D79"/>
    <w:rsid w:val="00111D8A"/>
    <w:rsid w:val="001121A5"/>
    <w:rsid w:val="00112319"/>
    <w:rsid w:val="00112395"/>
    <w:rsid w:val="001123AC"/>
    <w:rsid w:val="001125A8"/>
    <w:rsid w:val="001126E7"/>
    <w:rsid w:val="00112A98"/>
    <w:rsid w:val="00112AE5"/>
    <w:rsid w:val="00112B3E"/>
    <w:rsid w:val="00113EC5"/>
    <w:rsid w:val="00114157"/>
    <w:rsid w:val="00114513"/>
    <w:rsid w:val="00114ACF"/>
    <w:rsid w:val="00114EE8"/>
    <w:rsid w:val="00115025"/>
    <w:rsid w:val="0011512E"/>
    <w:rsid w:val="001154E0"/>
    <w:rsid w:val="001155B5"/>
    <w:rsid w:val="00115A5D"/>
    <w:rsid w:val="00115C8C"/>
    <w:rsid w:val="00115F9E"/>
    <w:rsid w:val="00116173"/>
    <w:rsid w:val="0011630E"/>
    <w:rsid w:val="001169F7"/>
    <w:rsid w:val="00116A3F"/>
    <w:rsid w:val="00116DDA"/>
    <w:rsid w:val="00116E06"/>
    <w:rsid w:val="00117563"/>
    <w:rsid w:val="00117702"/>
    <w:rsid w:val="00117B97"/>
    <w:rsid w:val="00117C8F"/>
    <w:rsid w:val="00117EDC"/>
    <w:rsid w:val="001201A3"/>
    <w:rsid w:val="0012040A"/>
    <w:rsid w:val="0012040B"/>
    <w:rsid w:val="001204E6"/>
    <w:rsid w:val="00120C7B"/>
    <w:rsid w:val="00120D29"/>
    <w:rsid w:val="00120E11"/>
    <w:rsid w:val="00120FC0"/>
    <w:rsid w:val="001215EA"/>
    <w:rsid w:val="00121B53"/>
    <w:rsid w:val="00121EE0"/>
    <w:rsid w:val="00121F40"/>
    <w:rsid w:val="00121FA9"/>
    <w:rsid w:val="00121FED"/>
    <w:rsid w:val="00122036"/>
    <w:rsid w:val="001222A5"/>
    <w:rsid w:val="00122764"/>
    <w:rsid w:val="001228FF"/>
    <w:rsid w:val="00122AF7"/>
    <w:rsid w:val="00122CE2"/>
    <w:rsid w:val="00122D22"/>
    <w:rsid w:val="00122D65"/>
    <w:rsid w:val="001230DC"/>
    <w:rsid w:val="00123313"/>
    <w:rsid w:val="00123891"/>
    <w:rsid w:val="00123976"/>
    <w:rsid w:val="001239BC"/>
    <w:rsid w:val="00123D45"/>
    <w:rsid w:val="00123D9E"/>
    <w:rsid w:val="00124009"/>
    <w:rsid w:val="001242DD"/>
    <w:rsid w:val="0012454C"/>
    <w:rsid w:val="00124664"/>
    <w:rsid w:val="001246BF"/>
    <w:rsid w:val="00124719"/>
    <w:rsid w:val="001247D2"/>
    <w:rsid w:val="0012481F"/>
    <w:rsid w:val="00124A0E"/>
    <w:rsid w:val="00124A79"/>
    <w:rsid w:val="00124F3C"/>
    <w:rsid w:val="00125026"/>
    <w:rsid w:val="00125299"/>
    <w:rsid w:val="0012529D"/>
    <w:rsid w:val="00125305"/>
    <w:rsid w:val="00125570"/>
    <w:rsid w:val="001255CA"/>
    <w:rsid w:val="00125648"/>
    <w:rsid w:val="001258D3"/>
    <w:rsid w:val="00125C9E"/>
    <w:rsid w:val="00125CF5"/>
    <w:rsid w:val="00125D57"/>
    <w:rsid w:val="00125DDD"/>
    <w:rsid w:val="00125E58"/>
    <w:rsid w:val="00125E84"/>
    <w:rsid w:val="00125E85"/>
    <w:rsid w:val="00125F5D"/>
    <w:rsid w:val="00125FF0"/>
    <w:rsid w:val="00126443"/>
    <w:rsid w:val="00126DB9"/>
    <w:rsid w:val="00126F78"/>
    <w:rsid w:val="00126FBE"/>
    <w:rsid w:val="00127165"/>
    <w:rsid w:val="00127408"/>
    <w:rsid w:val="00127535"/>
    <w:rsid w:val="0012764D"/>
    <w:rsid w:val="0012791E"/>
    <w:rsid w:val="0012792F"/>
    <w:rsid w:val="00127A14"/>
    <w:rsid w:val="00127CA2"/>
    <w:rsid w:val="00127E90"/>
    <w:rsid w:val="00130181"/>
    <w:rsid w:val="001301DE"/>
    <w:rsid w:val="00130211"/>
    <w:rsid w:val="001302D0"/>
    <w:rsid w:val="00130B72"/>
    <w:rsid w:val="00130D71"/>
    <w:rsid w:val="00130E6B"/>
    <w:rsid w:val="00130E99"/>
    <w:rsid w:val="00131304"/>
    <w:rsid w:val="00131416"/>
    <w:rsid w:val="00131459"/>
    <w:rsid w:val="0013151C"/>
    <w:rsid w:val="0013153C"/>
    <w:rsid w:val="00131671"/>
    <w:rsid w:val="0013179A"/>
    <w:rsid w:val="00131930"/>
    <w:rsid w:val="00131A9B"/>
    <w:rsid w:val="00132099"/>
    <w:rsid w:val="00132225"/>
    <w:rsid w:val="00132643"/>
    <w:rsid w:val="00132A47"/>
    <w:rsid w:val="0013355B"/>
    <w:rsid w:val="001335FE"/>
    <w:rsid w:val="001337A4"/>
    <w:rsid w:val="00133923"/>
    <w:rsid w:val="00133AEE"/>
    <w:rsid w:val="00133C2A"/>
    <w:rsid w:val="00133D68"/>
    <w:rsid w:val="00133D73"/>
    <w:rsid w:val="00133F80"/>
    <w:rsid w:val="0013407E"/>
    <w:rsid w:val="00134896"/>
    <w:rsid w:val="0013521E"/>
    <w:rsid w:val="00135262"/>
    <w:rsid w:val="00135562"/>
    <w:rsid w:val="00135739"/>
    <w:rsid w:val="00135805"/>
    <w:rsid w:val="00135914"/>
    <w:rsid w:val="00135A5B"/>
    <w:rsid w:val="00135A80"/>
    <w:rsid w:val="00135B4C"/>
    <w:rsid w:val="00135D25"/>
    <w:rsid w:val="00136243"/>
    <w:rsid w:val="00136662"/>
    <w:rsid w:val="0013674E"/>
    <w:rsid w:val="001368EA"/>
    <w:rsid w:val="00136A25"/>
    <w:rsid w:val="00136CA2"/>
    <w:rsid w:val="0013732C"/>
    <w:rsid w:val="00137386"/>
    <w:rsid w:val="001374B2"/>
    <w:rsid w:val="00137FFB"/>
    <w:rsid w:val="00140038"/>
    <w:rsid w:val="00140171"/>
    <w:rsid w:val="001402C0"/>
    <w:rsid w:val="0014036C"/>
    <w:rsid w:val="0014041D"/>
    <w:rsid w:val="001408CB"/>
    <w:rsid w:val="00140900"/>
    <w:rsid w:val="00140EA0"/>
    <w:rsid w:val="0014104C"/>
    <w:rsid w:val="00141106"/>
    <w:rsid w:val="00141337"/>
    <w:rsid w:val="001413C9"/>
    <w:rsid w:val="00141D7F"/>
    <w:rsid w:val="00141D97"/>
    <w:rsid w:val="00141E9E"/>
    <w:rsid w:val="0014222C"/>
    <w:rsid w:val="001423AE"/>
    <w:rsid w:val="001423E7"/>
    <w:rsid w:val="001425C7"/>
    <w:rsid w:val="00142AFD"/>
    <w:rsid w:val="00142BA3"/>
    <w:rsid w:val="00142D24"/>
    <w:rsid w:val="001431B1"/>
    <w:rsid w:val="00143200"/>
    <w:rsid w:val="001433DC"/>
    <w:rsid w:val="001435C2"/>
    <w:rsid w:val="001435DB"/>
    <w:rsid w:val="00143622"/>
    <w:rsid w:val="0014364E"/>
    <w:rsid w:val="00143AE2"/>
    <w:rsid w:val="00143BB5"/>
    <w:rsid w:val="00144088"/>
    <w:rsid w:val="00144117"/>
    <w:rsid w:val="00144216"/>
    <w:rsid w:val="00144233"/>
    <w:rsid w:val="00144571"/>
    <w:rsid w:val="001445CD"/>
    <w:rsid w:val="00144A0E"/>
    <w:rsid w:val="00144CD1"/>
    <w:rsid w:val="00144D6B"/>
    <w:rsid w:val="00144F6B"/>
    <w:rsid w:val="00145107"/>
    <w:rsid w:val="00145171"/>
    <w:rsid w:val="001451AD"/>
    <w:rsid w:val="00145743"/>
    <w:rsid w:val="0014597D"/>
    <w:rsid w:val="00145984"/>
    <w:rsid w:val="00145994"/>
    <w:rsid w:val="00145A02"/>
    <w:rsid w:val="00145ADF"/>
    <w:rsid w:val="0014637E"/>
    <w:rsid w:val="00146553"/>
    <w:rsid w:val="00146AAD"/>
    <w:rsid w:val="00146D94"/>
    <w:rsid w:val="0014780B"/>
    <w:rsid w:val="00147A91"/>
    <w:rsid w:val="00147AE7"/>
    <w:rsid w:val="00147BBA"/>
    <w:rsid w:val="00147D0A"/>
    <w:rsid w:val="00150160"/>
    <w:rsid w:val="0015051D"/>
    <w:rsid w:val="001508C6"/>
    <w:rsid w:val="00150958"/>
    <w:rsid w:val="00150D6D"/>
    <w:rsid w:val="00151007"/>
    <w:rsid w:val="00151155"/>
    <w:rsid w:val="0015130E"/>
    <w:rsid w:val="00151454"/>
    <w:rsid w:val="00151A33"/>
    <w:rsid w:val="00151CF4"/>
    <w:rsid w:val="00151E04"/>
    <w:rsid w:val="001520E4"/>
    <w:rsid w:val="00152197"/>
    <w:rsid w:val="001521EB"/>
    <w:rsid w:val="00152410"/>
    <w:rsid w:val="00152492"/>
    <w:rsid w:val="00152A6B"/>
    <w:rsid w:val="00152B84"/>
    <w:rsid w:val="00152BB0"/>
    <w:rsid w:val="00152CDA"/>
    <w:rsid w:val="00152D97"/>
    <w:rsid w:val="001532DA"/>
    <w:rsid w:val="0015338F"/>
    <w:rsid w:val="001533AF"/>
    <w:rsid w:val="001533D1"/>
    <w:rsid w:val="00153A6E"/>
    <w:rsid w:val="00153EB5"/>
    <w:rsid w:val="001544B2"/>
    <w:rsid w:val="00154682"/>
    <w:rsid w:val="00154789"/>
    <w:rsid w:val="00154BCA"/>
    <w:rsid w:val="00154E44"/>
    <w:rsid w:val="00154EBF"/>
    <w:rsid w:val="00154ECB"/>
    <w:rsid w:val="00154F1F"/>
    <w:rsid w:val="00155073"/>
    <w:rsid w:val="001550C9"/>
    <w:rsid w:val="001551DF"/>
    <w:rsid w:val="0015525A"/>
    <w:rsid w:val="001553FA"/>
    <w:rsid w:val="00155497"/>
    <w:rsid w:val="001554D5"/>
    <w:rsid w:val="00155621"/>
    <w:rsid w:val="00155AAF"/>
    <w:rsid w:val="00155ADA"/>
    <w:rsid w:val="00156077"/>
    <w:rsid w:val="00156318"/>
    <w:rsid w:val="0015640C"/>
    <w:rsid w:val="0015661A"/>
    <w:rsid w:val="001566FF"/>
    <w:rsid w:val="001567D0"/>
    <w:rsid w:val="00156ACC"/>
    <w:rsid w:val="00156C29"/>
    <w:rsid w:val="00156EC4"/>
    <w:rsid w:val="00157098"/>
    <w:rsid w:val="0015723B"/>
    <w:rsid w:val="00157419"/>
    <w:rsid w:val="001577EA"/>
    <w:rsid w:val="00157896"/>
    <w:rsid w:val="0015794E"/>
    <w:rsid w:val="00157A78"/>
    <w:rsid w:val="00157D38"/>
    <w:rsid w:val="001601A9"/>
    <w:rsid w:val="001603D3"/>
    <w:rsid w:val="001608A8"/>
    <w:rsid w:val="001608E2"/>
    <w:rsid w:val="001609BA"/>
    <w:rsid w:val="001609E8"/>
    <w:rsid w:val="00160E45"/>
    <w:rsid w:val="00161107"/>
    <w:rsid w:val="00161339"/>
    <w:rsid w:val="001613C6"/>
    <w:rsid w:val="0016145B"/>
    <w:rsid w:val="0016171D"/>
    <w:rsid w:val="00161F57"/>
    <w:rsid w:val="00162019"/>
    <w:rsid w:val="00162273"/>
    <w:rsid w:val="0016239C"/>
    <w:rsid w:val="00162586"/>
    <w:rsid w:val="001628FE"/>
    <w:rsid w:val="00162A91"/>
    <w:rsid w:val="00162BF2"/>
    <w:rsid w:val="00162CDC"/>
    <w:rsid w:val="00162D3F"/>
    <w:rsid w:val="00162D9A"/>
    <w:rsid w:val="00162FB5"/>
    <w:rsid w:val="00163421"/>
    <w:rsid w:val="0016372A"/>
    <w:rsid w:val="00163A24"/>
    <w:rsid w:val="00163ADD"/>
    <w:rsid w:val="00163E2B"/>
    <w:rsid w:val="00163EC7"/>
    <w:rsid w:val="00163FD1"/>
    <w:rsid w:val="00164575"/>
    <w:rsid w:val="001645A7"/>
    <w:rsid w:val="001645D0"/>
    <w:rsid w:val="00164787"/>
    <w:rsid w:val="00164ADA"/>
    <w:rsid w:val="00164C99"/>
    <w:rsid w:val="00164DDE"/>
    <w:rsid w:val="00165332"/>
    <w:rsid w:val="001653DB"/>
    <w:rsid w:val="00165427"/>
    <w:rsid w:val="0016553F"/>
    <w:rsid w:val="00165B7D"/>
    <w:rsid w:val="00165DA1"/>
    <w:rsid w:val="00165F45"/>
    <w:rsid w:val="00166018"/>
    <w:rsid w:val="001662E2"/>
    <w:rsid w:val="0016644A"/>
    <w:rsid w:val="00166933"/>
    <w:rsid w:val="00166C9F"/>
    <w:rsid w:val="00166D90"/>
    <w:rsid w:val="00166E14"/>
    <w:rsid w:val="00166E39"/>
    <w:rsid w:val="00167046"/>
    <w:rsid w:val="00167098"/>
    <w:rsid w:val="001673D5"/>
    <w:rsid w:val="0016751B"/>
    <w:rsid w:val="00167569"/>
    <w:rsid w:val="0016773B"/>
    <w:rsid w:val="00167E03"/>
    <w:rsid w:val="00170051"/>
    <w:rsid w:val="001701A5"/>
    <w:rsid w:val="0017024C"/>
    <w:rsid w:val="001703FB"/>
    <w:rsid w:val="001709CC"/>
    <w:rsid w:val="00170A84"/>
    <w:rsid w:val="00170AC9"/>
    <w:rsid w:val="00170AF5"/>
    <w:rsid w:val="00170E70"/>
    <w:rsid w:val="00171119"/>
    <w:rsid w:val="001711B9"/>
    <w:rsid w:val="00171283"/>
    <w:rsid w:val="00171404"/>
    <w:rsid w:val="00171411"/>
    <w:rsid w:val="001714E7"/>
    <w:rsid w:val="00171675"/>
    <w:rsid w:val="001716E2"/>
    <w:rsid w:val="00171919"/>
    <w:rsid w:val="00171E76"/>
    <w:rsid w:val="00171FB3"/>
    <w:rsid w:val="0017241F"/>
    <w:rsid w:val="00172866"/>
    <w:rsid w:val="00172AD6"/>
    <w:rsid w:val="00172D22"/>
    <w:rsid w:val="001731A7"/>
    <w:rsid w:val="00173290"/>
    <w:rsid w:val="001732B9"/>
    <w:rsid w:val="0017365B"/>
    <w:rsid w:val="00173799"/>
    <w:rsid w:val="001737D3"/>
    <w:rsid w:val="001738F2"/>
    <w:rsid w:val="00173A5A"/>
    <w:rsid w:val="00173CD9"/>
    <w:rsid w:val="00173D09"/>
    <w:rsid w:val="00173EE2"/>
    <w:rsid w:val="00174689"/>
    <w:rsid w:val="0017473F"/>
    <w:rsid w:val="00174798"/>
    <w:rsid w:val="00174B81"/>
    <w:rsid w:val="00174BE0"/>
    <w:rsid w:val="00174D3B"/>
    <w:rsid w:val="00174F31"/>
    <w:rsid w:val="001752E1"/>
    <w:rsid w:val="00175535"/>
    <w:rsid w:val="0017589A"/>
    <w:rsid w:val="001758BF"/>
    <w:rsid w:val="001758FB"/>
    <w:rsid w:val="0017591E"/>
    <w:rsid w:val="00175B5E"/>
    <w:rsid w:val="0017620C"/>
    <w:rsid w:val="001765A6"/>
    <w:rsid w:val="001765C1"/>
    <w:rsid w:val="001765D8"/>
    <w:rsid w:val="00176644"/>
    <w:rsid w:val="00176AC9"/>
    <w:rsid w:val="00176B45"/>
    <w:rsid w:val="00176BEB"/>
    <w:rsid w:val="00176C5A"/>
    <w:rsid w:val="00176CBD"/>
    <w:rsid w:val="00176D81"/>
    <w:rsid w:val="00176ED6"/>
    <w:rsid w:val="001770B2"/>
    <w:rsid w:val="0017735F"/>
    <w:rsid w:val="0017742E"/>
    <w:rsid w:val="001775C5"/>
    <w:rsid w:val="00177645"/>
    <w:rsid w:val="00177814"/>
    <w:rsid w:val="00177C4B"/>
    <w:rsid w:val="00177F6B"/>
    <w:rsid w:val="00177FD1"/>
    <w:rsid w:val="00180357"/>
    <w:rsid w:val="00180493"/>
    <w:rsid w:val="0018097F"/>
    <w:rsid w:val="00180B80"/>
    <w:rsid w:val="00180C25"/>
    <w:rsid w:val="00180C83"/>
    <w:rsid w:val="00180F47"/>
    <w:rsid w:val="00181175"/>
    <w:rsid w:val="001811BC"/>
    <w:rsid w:val="0018142A"/>
    <w:rsid w:val="0018164C"/>
    <w:rsid w:val="00181660"/>
    <w:rsid w:val="00181AF1"/>
    <w:rsid w:val="00181BD4"/>
    <w:rsid w:val="00181D6E"/>
    <w:rsid w:val="00181E30"/>
    <w:rsid w:val="001821E0"/>
    <w:rsid w:val="0018245F"/>
    <w:rsid w:val="00182ECB"/>
    <w:rsid w:val="00182F42"/>
    <w:rsid w:val="00183098"/>
    <w:rsid w:val="001830C3"/>
    <w:rsid w:val="0018332F"/>
    <w:rsid w:val="00183683"/>
    <w:rsid w:val="0018374D"/>
    <w:rsid w:val="0018391B"/>
    <w:rsid w:val="00184317"/>
    <w:rsid w:val="001843D2"/>
    <w:rsid w:val="00184444"/>
    <w:rsid w:val="0018448D"/>
    <w:rsid w:val="001845F4"/>
    <w:rsid w:val="001848E5"/>
    <w:rsid w:val="00184A60"/>
    <w:rsid w:val="00184B04"/>
    <w:rsid w:val="00184F7B"/>
    <w:rsid w:val="0018597D"/>
    <w:rsid w:val="00185B6F"/>
    <w:rsid w:val="00185D50"/>
    <w:rsid w:val="00185F17"/>
    <w:rsid w:val="001860BD"/>
    <w:rsid w:val="001861E7"/>
    <w:rsid w:val="001862FD"/>
    <w:rsid w:val="001864B7"/>
    <w:rsid w:val="0018660F"/>
    <w:rsid w:val="001866AB"/>
    <w:rsid w:val="00186DE0"/>
    <w:rsid w:val="00186DEC"/>
    <w:rsid w:val="00187015"/>
    <w:rsid w:val="00187559"/>
    <w:rsid w:val="00187619"/>
    <w:rsid w:val="00187670"/>
    <w:rsid w:val="001878A0"/>
    <w:rsid w:val="001879DC"/>
    <w:rsid w:val="00187A4E"/>
    <w:rsid w:val="00187AF1"/>
    <w:rsid w:val="001903D5"/>
    <w:rsid w:val="00190585"/>
    <w:rsid w:val="001909A1"/>
    <w:rsid w:val="00190A44"/>
    <w:rsid w:val="00190B52"/>
    <w:rsid w:val="00190B77"/>
    <w:rsid w:val="00190C96"/>
    <w:rsid w:val="00190CC6"/>
    <w:rsid w:val="00191229"/>
    <w:rsid w:val="00191294"/>
    <w:rsid w:val="00191889"/>
    <w:rsid w:val="00191A43"/>
    <w:rsid w:val="00191A46"/>
    <w:rsid w:val="00191B63"/>
    <w:rsid w:val="00191D80"/>
    <w:rsid w:val="00192116"/>
    <w:rsid w:val="0019234A"/>
    <w:rsid w:val="00192578"/>
    <w:rsid w:val="001926DB"/>
    <w:rsid w:val="0019285D"/>
    <w:rsid w:val="00192917"/>
    <w:rsid w:val="00192970"/>
    <w:rsid w:val="001929D8"/>
    <w:rsid w:val="001929E4"/>
    <w:rsid w:val="00192EA1"/>
    <w:rsid w:val="00192F3D"/>
    <w:rsid w:val="001930F3"/>
    <w:rsid w:val="00193134"/>
    <w:rsid w:val="00193231"/>
    <w:rsid w:val="001932DD"/>
    <w:rsid w:val="00193529"/>
    <w:rsid w:val="00193831"/>
    <w:rsid w:val="001938C1"/>
    <w:rsid w:val="00193A34"/>
    <w:rsid w:val="00193B0C"/>
    <w:rsid w:val="00193C41"/>
    <w:rsid w:val="00193CF6"/>
    <w:rsid w:val="001944BD"/>
    <w:rsid w:val="0019459D"/>
    <w:rsid w:val="00194DB6"/>
    <w:rsid w:val="00195038"/>
    <w:rsid w:val="001950B9"/>
    <w:rsid w:val="0019520A"/>
    <w:rsid w:val="001956A8"/>
    <w:rsid w:val="00195778"/>
    <w:rsid w:val="00195A5E"/>
    <w:rsid w:val="00195AB8"/>
    <w:rsid w:val="00195E39"/>
    <w:rsid w:val="00196370"/>
    <w:rsid w:val="00196495"/>
    <w:rsid w:val="00196B52"/>
    <w:rsid w:val="00196B72"/>
    <w:rsid w:val="00196E6E"/>
    <w:rsid w:val="001973D5"/>
    <w:rsid w:val="0019742A"/>
    <w:rsid w:val="00197961"/>
    <w:rsid w:val="00197CAC"/>
    <w:rsid w:val="00197CAE"/>
    <w:rsid w:val="00197DD6"/>
    <w:rsid w:val="00197E27"/>
    <w:rsid w:val="00197F1A"/>
    <w:rsid w:val="00197F2D"/>
    <w:rsid w:val="00197FCF"/>
    <w:rsid w:val="001A01BB"/>
    <w:rsid w:val="001A03AC"/>
    <w:rsid w:val="001A03FD"/>
    <w:rsid w:val="001A04C3"/>
    <w:rsid w:val="001A07DE"/>
    <w:rsid w:val="001A086B"/>
    <w:rsid w:val="001A08A0"/>
    <w:rsid w:val="001A0913"/>
    <w:rsid w:val="001A0A76"/>
    <w:rsid w:val="001A0D3B"/>
    <w:rsid w:val="001A0F64"/>
    <w:rsid w:val="001A10CB"/>
    <w:rsid w:val="001A116C"/>
    <w:rsid w:val="001A1345"/>
    <w:rsid w:val="001A174C"/>
    <w:rsid w:val="001A19BA"/>
    <w:rsid w:val="001A1CDA"/>
    <w:rsid w:val="001A2082"/>
    <w:rsid w:val="001A22ED"/>
    <w:rsid w:val="001A24E6"/>
    <w:rsid w:val="001A2558"/>
    <w:rsid w:val="001A25CD"/>
    <w:rsid w:val="001A2961"/>
    <w:rsid w:val="001A2B81"/>
    <w:rsid w:val="001A30CD"/>
    <w:rsid w:val="001A333F"/>
    <w:rsid w:val="001A340E"/>
    <w:rsid w:val="001A35AF"/>
    <w:rsid w:val="001A3874"/>
    <w:rsid w:val="001A3BD4"/>
    <w:rsid w:val="001A3E50"/>
    <w:rsid w:val="001A4125"/>
    <w:rsid w:val="001A4287"/>
    <w:rsid w:val="001A43AD"/>
    <w:rsid w:val="001A48B4"/>
    <w:rsid w:val="001A4A51"/>
    <w:rsid w:val="001A4CCD"/>
    <w:rsid w:val="001A4E37"/>
    <w:rsid w:val="001A500A"/>
    <w:rsid w:val="001A51B0"/>
    <w:rsid w:val="001A521A"/>
    <w:rsid w:val="001A52D4"/>
    <w:rsid w:val="001A53D9"/>
    <w:rsid w:val="001A5BB2"/>
    <w:rsid w:val="001A5C92"/>
    <w:rsid w:val="001A5D24"/>
    <w:rsid w:val="001A5E7A"/>
    <w:rsid w:val="001A60B1"/>
    <w:rsid w:val="001A6684"/>
    <w:rsid w:val="001A688C"/>
    <w:rsid w:val="001A6DF5"/>
    <w:rsid w:val="001A73F9"/>
    <w:rsid w:val="001A74D8"/>
    <w:rsid w:val="001A7B40"/>
    <w:rsid w:val="001A7BEC"/>
    <w:rsid w:val="001A7D00"/>
    <w:rsid w:val="001A7DA3"/>
    <w:rsid w:val="001B0684"/>
    <w:rsid w:val="001B06A4"/>
    <w:rsid w:val="001B073A"/>
    <w:rsid w:val="001B082E"/>
    <w:rsid w:val="001B091B"/>
    <w:rsid w:val="001B09BF"/>
    <w:rsid w:val="001B0BA8"/>
    <w:rsid w:val="001B11A9"/>
    <w:rsid w:val="001B15C4"/>
    <w:rsid w:val="001B19F1"/>
    <w:rsid w:val="001B1DE6"/>
    <w:rsid w:val="001B1E27"/>
    <w:rsid w:val="001B205C"/>
    <w:rsid w:val="001B21D0"/>
    <w:rsid w:val="001B21E8"/>
    <w:rsid w:val="001B23A5"/>
    <w:rsid w:val="001B23B9"/>
    <w:rsid w:val="001B2781"/>
    <w:rsid w:val="001B2BAD"/>
    <w:rsid w:val="001B2D5D"/>
    <w:rsid w:val="001B2EF0"/>
    <w:rsid w:val="001B2F5F"/>
    <w:rsid w:val="001B35E2"/>
    <w:rsid w:val="001B3779"/>
    <w:rsid w:val="001B3D60"/>
    <w:rsid w:val="001B3E4C"/>
    <w:rsid w:val="001B3F15"/>
    <w:rsid w:val="001B3F3E"/>
    <w:rsid w:val="001B407B"/>
    <w:rsid w:val="001B41FC"/>
    <w:rsid w:val="001B45F1"/>
    <w:rsid w:val="001B467B"/>
    <w:rsid w:val="001B4AD6"/>
    <w:rsid w:val="001B4BF9"/>
    <w:rsid w:val="001B4D73"/>
    <w:rsid w:val="001B5343"/>
    <w:rsid w:val="001B5554"/>
    <w:rsid w:val="001B5667"/>
    <w:rsid w:val="001B56E7"/>
    <w:rsid w:val="001B593A"/>
    <w:rsid w:val="001B5982"/>
    <w:rsid w:val="001B5CCE"/>
    <w:rsid w:val="001B60D6"/>
    <w:rsid w:val="001B613C"/>
    <w:rsid w:val="001B6142"/>
    <w:rsid w:val="001B63EA"/>
    <w:rsid w:val="001B64C3"/>
    <w:rsid w:val="001B64FE"/>
    <w:rsid w:val="001B6900"/>
    <w:rsid w:val="001B69FB"/>
    <w:rsid w:val="001B6A23"/>
    <w:rsid w:val="001B6C92"/>
    <w:rsid w:val="001B70BB"/>
    <w:rsid w:val="001B7189"/>
    <w:rsid w:val="001B71F6"/>
    <w:rsid w:val="001B73CC"/>
    <w:rsid w:val="001B75AD"/>
    <w:rsid w:val="001B76FC"/>
    <w:rsid w:val="001B77A7"/>
    <w:rsid w:val="001B7822"/>
    <w:rsid w:val="001B78E9"/>
    <w:rsid w:val="001B7912"/>
    <w:rsid w:val="001B79F2"/>
    <w:rsid w:val="001B7EDC"/>
    <w:rsid w:val="001B7EF2"/>
    <w:rsid w:val="001B7F30"/>
    <w:rsid w:val="001C0011"/>
    <w:rsid w:val="001C0029"/>
    <w:rsid w:val="001C098C"/>
    <w:rsid w:val="001C0B8F"/>
    <w:rsid w:val="001C0E43"/>
    <w:rsid w:val="001C121B"/>
    <w:rsid w:val="001C1265"/>
    <w:rsid w:val="001C1F50"/>
    <w:rsid w:val="001C1F9E"/>
    <w:rsid w:val="001C22F3"/>
    <w:rsid w:val="001C23E4"/>
    <w:rsid w:val="001C2431"/>
    <w:rsid w:val="001C2464"/>
    <w:rsid w:val="001C24AB"/>
    <w:rsid w:val="001C24FD"/>
    <w:rsid w:val="001C26D6"/>
    <w:rsid w:val="001C2BBF"/>
    <w:rsid w:val="001C2C1F"/>
    <w:rsid w:val="001C2D3B"/>
    <w:rsid w:val="001C2DAF"/>
    <w:rsid w:val="001C2F7E"/>
    <w:rsid w:val="001C307D"/>
    <w:rsid w:val="001C3173"/>
    <w:rsid w:val="001C38CC"/>
    <w:rsid w:val="001C39E6"/>
    <w:rsid w:val="001C3D11"/>
    <w:rsid w:val="001C4208"/>
    <w:rsid w:val="001C421B"/>
    <w:rsid w:val="001C42A6"/>
    <w:rsid w:val="001C442C"/>
    <w:rsid w:val="001C446B"/>
    <w:rsid w:val="001C49E6"/>
    <w:rsid w:val="001C4B1E"/>
    <w:rsid w:val="001C4C52"/>
    <w:rsid w:val="001C4E23"/>
    <w:rsid w:val="001C51B4"/>
    <w:rsid w:val="001C51F3"/>
    <w:rsid w:val="001C526E"/>
    <w:rsid w:val="001C5526"/>
    <w:rsid w:val="001C573E"/>
    <w:rsid w:val="001C57D5"/>
    <w:rsid w:val="001C59BB"/>
    <w:rsid w:val="001C5E17"/>
    <w:rsid w:val="001C5EE9"/>
    <w:rsid w:val="001C62FE"/>
    <w:rsid w:val="001C6360"/>
    <w:rsid w:val="001C64BE"/>
    <w:rsid w:val="001C665A"/>
    <w:rsid w:val="001C6B86"/>
    <w:rsid w:val="001C6E48"/>
    <w:rsid w:val="001C7039"/>
    <w:rsid w:val="001C7264"/>
    <w:rsid w:val="001C728C"/>
    <w:rsid w:val="001C7566"/>
    <w:rsid w:val="001C768A"/>
    <w:rsid w:val="001C774A"/>
    <w:rsid w:val="001C7762"/>
    <w:rsid w:val="001C7AEA"/>
    <w:rsid w:val="001C7B91"/>
    <w:rsid w:val="001C7FB5"/>
    <w:rsid w:val="001D00B1"/>
    <w:rsid w:val="001D0313"/>
    <w:rsid w:val="001D0366"/>
    <w:rsid w:val="001D0410"/>
    <w:rsid w:val="001D0858"/>
    <w:rsid w:val="001D0971"/>
    <w:rsid w:val="001D0A42"/>
    <w:rsid w:val="001D139B"/>
    <w:rsid w:val="001D15AE"/>
    <w:rsid w:val="001D16C4"/>
    <w:rsid w:val="001D1EBB"/>
    <w:rsid w:val="001D2432"/>
    <w:rsid w:val="001D26B3"/>
    <w:rsid w:val="001D2AB2"/>
    <w:rsid w:val="001D2E88"/>
    <w:rsid w:val="001D3036"/>
    <w:rsid w:val="001D30D9"/>
    <w:rsid w:val="001D312F"/>
    <w:rsid w:val="001D316B"/>
    <w:rsid w:val="001D3240"/>
    <w:rsid w:val="001D357B"/>
    <w:rsid w:val="001D35BB"/>
    <w:rsid w:val="001D3B05"/>
    <w:rsid w:val="001D3DD3"/>
    <w:rsid w:val="001D42A8"/>
    <w:rsid w:val="001D44BB"/>
    <w:rsid w:val="001D4725"/>
    <w:rsid w:val="001D4F02"/>
    <w:rsid w:val="001D5159"/>
    <w:rsid w:val="001D51DF"/>
    <w:rsid w:val="001D5777"/>
    <w:rsid w:val="001D5986"/>
    <w:rsid w:val="001D5A07"/>
    <w:rsid w:val="001D5C94"/>
    <w:rsid w:val="001D5D00"/>
    <w:rsid w:val="001D5D0F"/>
    <w:rsid w:val="001D5D72"/>
    <w:rsid w:val="001D5E28"/>
    <w:rsid w:val="001D61FE"/>
    <w:rsid w:val="001D6627"/>
    <w:rsid w:val="001D6922"/>
    <w:rsid w:val="001D6AD3"/>
    <w:rsid w:val="001D7316"/>
    <w:rsid w:val="001D73A4"/>
    <w:rsid w:val="001D755D"/>
    <w:rsid w:val="001D770E"/>
    <w:rsid w:val="001D7F13"/>
    <w:rsid w:val="001E00C9"/>
    <w:rsid w:val="001E022A"/>
    <w:rsid w:val="001E02AB"/>
    <w:rsid w:val="001E078E"/>
    <w:rsid w:val="001E09C7"/>
    <w:rsid w:val="001E0AA7"/>
    <w:rsid w:val="001E0C9E"/>
    <w:rsid w:val="001E0D42"/>
    <w:rsid w:val="001E0F99"/>
    <w:rsid w:val="001E1276"/>
    <w:rsid w:val="001E12A5"/>
    <w:rsid w:val="001E12E5"/>
    <w:rsid w:val="001E12EF"/>
    <w:rsid w:val="001E148D"/>
    <w:rsid w:val="001E1DDC"/>
    <w:rsid w:val="001E27A8"/>
    <w:rsid w:val="001E28E0"/>
    <w:rsid w:val="001E2B00"/>
    <w:rsid w:val="001E2BA2"/>
    <w:rsid w:val="001E2D4D"/>
    <w:rsid w:val="001E2F8F"/>
    <w:rsid w:val="001E35CB"/>
    <w:rsid w:val="001E3783"/>
    <w:rsid w:val="001E399A"/>
    <w:rsid w:val="001E39A4"/>
    <w:rsid w:val="001E3AA7"/>
    <w:rsid w:val="001E3AFF"/>
    <w:rsid w:val="001E3D56"/>
    <w:rsid w:val="001E3E12"/>
    <w:rsid w:val="001E3F1A"/>
    <w:rsid w:val="001E43AD"/>
    <w:rsid w:val="001E46B4"/>
    <w:rsid w:val="001E473D"/>
    <w:rsid w:val="001E4971"/>
    <w:rsid w:val="001E5111"/>
    <w:rsid w:val="001E5202"/>
    <w:rsid w:val="001E56F0"/>
    <w:rsid w:val="001E6003"/>
    <w:rsid w:val="001E6076"/>
    <w:rsid w:val="001E6293"/>
    <w:rsid w:val="001E63DD"/>
    <w:rsid w:val="001E6486"/>
    <w:rsid w:val="001E653D"/>
    <w:rsid w:val="001E65A9"/>
    <w:rsid w:val="001E65EB"/>
    <w:rsid w:val="001E66D6"/>
    <w:rsid w:val="001E683B"/>
    <w:rsid w:val="001E68A4"/>
    <w:rsid w:val="001E69EC"/>
    <w:rsid w:val="001E6A1E"/>
    <w:rsid w:val="001E6B9C"/>
    <w:rsid w:val="001E6F8E"/>
    <w:rsid w:val="001E7264"/>
    <w:rsid w:val="001E74BB"/>
    <w:rsid w:val="001E7510"/>
    <w:rsid w:val="001E7599"/>
    <w:rsid w:val="001E766D"/>
    <w:rsid w:val="001E798A"/>
    <w:rsid w:val="001F05FD"/>
    <w:rsid w:val="001F07F2"/>
    <w:rsid w:val="001F0B12"/>
    <w:rsid w:val="001F0B29"/>
    <w:rsid w:val="001F0D8C"/>
    <w:rsid w:val="001F13F9"/>
    <w:rsid w:val="001F1591"/>
    <w:rsid w:val="001F1637"/>
    <w:rsid w:val="001F1E63"/>
    <w:rsid w:val="001F1EA0"/>
    <w:rsid w:val="001F2A50"/>
    <w:rsid w:val="001F2EA2"/>
    <w:rsid w:val="001F34A1"/>
    <w:rsid w:val="001F35BC"/>
    <w:rsid w:val="001F3770"/>
    <w:rsid w:val="001F38DA"/>
    <w:rsid w:val="001F3986"/>
    <w:rsid w:val="001F4045"/>
    <w:rsid w:val="001F42A7"/>
    <w:rsid w:val="001F4615"/>
    <w:rsid w:val="001F4839"/>
    <w:rsid w:val="001F4902"/>
    <w:rsid w:val="001F499C"/>
    <w:rsid w:val="001F4D3B"/>
    <w:rsid w:val="001F4E41"/>
    <w:rsid w:val="001F54C7"/>
    <w:rsid w:val="001F57E6"/>
    <w:rsid w:val="001F59FA"/>
    <w:rsid w:val="001F5A44"/>
    <w:rsid w:val="001F5EB8"/>
    <w:rsid w:val="001F6086"/>
    <w:rsid w:val="001F62BB"/>
    <w:rsid w:val="001F62BE"/>
    <w:rsid w:val="001F64E1"/>
    <w:rsid w:val="001F6941"/>
    <w:rsid w:val="001F6BDD"/>
    <w:rsid w:val="001F6D03"/>
    <w:rsid w:val="001F6DE5"/>
    <w:rsid w:val="001F6E8D"/>
    <w:rsid w:val="001F6EB0"/>
    <w:rsid w:val="001F71E8"/>
    <w:rsid w:val="001F7223"/>
    <w:rsid w:val="001F7539"/>
    <w:rsid w:val="001F7832"/>
    <w:rsid w:val="001F7C6F"/>
    <w:rsid w:val="001F7E91"/>
    <w:rsid w:val="001F7EF1"/>
    <w:rsid w:val="002003CE"/>
    <w:rsid w:val="0020077F"/>
    <w:rsid w:val="002008FA"/>
    <w:rsid w:val="00200B05"/>
    <w:rsid w:val="00200CD5"/>
    <w:rsid w:val="00200DD7"/>
    <w:rsid w:val="00200E39"/>
    <w:rsid w:val="002011A2"/>
    <w:rsid w:val="0020132E"/>
    <w:rsid w:val="002014E1"/>
    <w:rsid w:val="00201627"/>
    <w:rsid w:val="0020179F"/>
    <w:rsid w:val="002024B4"/>
    <w:rsid w:val="002024FC"/>
    <w:rsid w:val="002026F9"/>
    <w:rsid w:val="002026FD"/>
    <w:rsid w:val="00202A8C"/>
    <w:rsid w:val="00203132"/>
    <w:rsid w:val="0020336C"/>
    <w:rsid w:val="002034E3"/>
    <w:rsid w:val="00203597"/>
    <w:rsid w:val="002036DD"/>
    <w:rsid w:val="0020377A"/>
    <w:rsid w:val="002037FE"/>
    <w:rsid w:val="00203839"/>
    <w:rsid w:val="00203846"/>
    <w:rsid w:val="00203B1B"/>
    <w:rsid w:val="00203BB3"/>
    <w:rsid w:val="00203CF8"/>
    <w:rsid w:val="00203E67"/>
    <w:rsid w:val="002040D8"/>
    <w:rsid w:val="0020413E"/>
    <w:rsid w:val="00204286"/>
    <w:rsid w:val="00204DCB"/>
    <w:rsid w:val="00204F0F"/>
    <w:rsid w:val="0020525F"/>
    <w:rsid w:val="0020553D"/>
    <w:rsid w:val="002056F5"/>
    <w:rsid w:val="00205783"/>
    <w:rsid w:val="002059D9"/>
    <w:rsid w:val="002059E5"/>
    <w:rsid w:val="00205C4F"/>
    <w:rsid w:val="00205E60"/>
    <w:rsid w:val="00205E89"/>
    <w:rsid w:val="00206101"/>
    <w:rsid w:val="0020623E"/>
    <w:rsid w:val="0020652B"/>
    <w:rsid w:val="00206786"/>
    <w:rsid w:val="00206A63"/>
    <w:rsid w:val="00206B30"/>
    <w:rsid w:val="00206E02"/>
    <w:rsid w:val="00206FF7"/>
    <w:rsid w:val="00207732"/>
    <w:rsid w:val="002078F1"/>
    <w:rsid w:val="00207C04"/>
    <w:rsid w:val="00207E15"/>
    <w:rsid w:val="00207F9E"/>
    <w:rsid w:val="00210144"/>
    <w:rsid w:val="00210348"/>
    <w:rsid w:val="00210455"/>
    <w:rsid w:val="0021080E"/>
    <w:rsid w:val="0021094B"/>
    <w:rsid w:val="00210950"/>
    <w:rsid w:val="00210972"/>
    <w:rsid w:val="00210A0E"/>
    <w:rsid w:val="00210BAA"/>
    <w:rsid w:val="00210EE3"/>
    <w:rsid w:val="00211059"/>
    <w:rsid w:val="0021127A"/>
    <w:rsid w:val="00211390"/>
    <w:rsid w:val="002117E7"/>
    <w:rsid w:val="002118D2"/>
    <w:rsid w:val="00211C2D"/>
    <w:rsid w:val="00211D06"/>
    <w:rsid w:val="00211D61"/>
    <w:rsid w:val="00211D97"/>
    <w:rsid w:val="00211DF1"/>
    <w:rsid w:val="00211F68"/>
    <w:rsid w:val="0021204F"/>
    <w:rsid w:val="00212204"/>
    <w:rsid w:val="0021225D"/>
    <w:rsid w:val="002126AB"/>
    <w:rsid w:val="0021279C"/>
    <w:rsid w:val="0021280E"/>
    <w:rsid w:val="00212A6D"/>
    <w:rsid w:val="00212CB6"/>
    <w:rsid w:val="002130EB"/>
    <w:rsid w:val="002136DF"/>
    <w:rsid w:val="00213ABE"/>
    <w:rsid w:val="00213C7C"/>
    <w:rsid w:val="00213FEF"/>
    <w:rsid w:val="0021426A"/>
    <w:rsid w:val="00214288"/>
    <w:rsid w:val="0021435B"/>
    <w:rsid w:val="00214697"/>
    <w:rsid w:val="0021473B"/>
    <w:rsid w:val="00214752"/>
    <w:rsid w:val="002147DE"/>
    <w:rsid w:val="00214889"/>
    <w:rsid w:val="002149B5"/>
    <w:rsid w:val="00214AA6"/>
    <w:rsid w:val="00214AE3"/>
    <w:rsid w:val="00214D41"/>
    <w:rsid w:val="00214E32"/>
    <w:rsid w:val="00214F5E"/>
    <w:rsid w:val="00215028"/>
    <w:rsid w:val="00215078"/>
    <w:rsid w:val="002153D8"/>
    <w:rsid w:val="00215457"/>
    <w:rsid w:val="00215552"/>
    <w:rsid w:val="0021560F"/>
    <w:rsid w:val="00215811"/>
    <w:rsid w:val="002158BD"/>
    <w:rsid w:val="00216164"/>
    <w:rsid w:val="002161C9"/>
    <w:rsid w:val="00216347"/>
    <w:rsid w:val="002163A8"/>
    <w:rsid w:val="0021649D"/>
    <w:rsid w:val="0021663D"/>
    <w:rsid w:val="002167DB"/>
    <w:rsid w:val="002167E4"/>
    <w:rsid w:val="0021685D"/>
    <w:rsid w:val="0021697F"/>
    <w:rsid w:val="00216983"/>
    <w:rsid w:val="00216B56"/>
    <w:rsid w:val="00216FAC"/>
    <w:rsid w:val="0021710D"/>
    <w:rsid w:val="00217496"/>
    <w:rsid w:val="002174F1"/>
    <w:rsid w:val="0021768A"/>
    <w:rsid w:val="00217753"/>
    <w:rsid w:val="00217AF5"/>
    <w:rsid w:val="00220334"/>
    <w:rsid w:val="0022038B"/>
    <w:rsid w:val="0022056C"/>
    <w:rsid w:val="00220608"/>
    <w:rsid w:val="00220D3F"/>
    <w:rsid w:val="00220F61"/>
    <w:rsid w:val="002210B3"/>
    <w:rsid w:val="00221697"/>
    <w:rsid w:val="002217F2"/>
    <w:rsid w:val="00221A47"/>
    <w:rsid w:val="00221D40"/>
    <w:rsid w:val="00221D70"/>
    <w:rsid w:val="00221FCB"/>
    <w:rsid w:val="00222092"/>
    <w:rsid w:val="00222324"/>
    <w:rsid w:val="00222703"/>
    <w:rsid w:val="0022298C"/>
    <w:rsid w:val="00222AD6"/>
    <w:rsid w:val="00222C9A"/>
    <w:rsid w:val="00222CDA"/>
    <w:rsid w:val="00222D77"/>
    <w:rsid w:val="00222DD0"/>
    <w:rsid w:val="00222E07"/>
    <w:rsid w:val="002230EC"/>
    <w:rsid w:val="002236A3"/>
    <w:rsid w:val="002236A8"/>
    <w:rsid w:val="002237BD"/>
    <w:rsid w:val="00223AD3"/>
    <w:rsid w:val="00223D30"/>
    <w:rsid w:val="00224293"/>
    <w:rsid w:val="00224460"/>
    <w:rsid w:val="00224542"/>
    <w:rsid w:val="00224E6D"/>
    <w:rsid w:val="00224F71"/>
    <w:rsid w:val="002253E4"/>
    <w:rsid w:val="00225449"/>
    <w:rsid w:val="002256F7"/>
    <w:rsid w:val="00225B9D"/>
    <w:rsid w:val="0022631E"/>
    <w:rsid w:val="002267BA"/>
    <w:rsid w:val="00226823"/>
    <w:rsid w:val="00226B10"/>
    <w:rsid w:val="00226B18"/>
    <w:rsid w:val="00226D10"/>
    <w:rsid w:val="00226E76"/>
    <w:rsid w:val="0022735C"/>
    <w:rsid w:val="00227606"/>
    <w:rsid w:val="0022784C"/>
    <w:rsid w:val="00227894"/>
    <w:rsid w:val="0022792C"/>
    <w:rsid w:val="00227B87"/>
    <w:rsid w:val="00227EEE"/>
    <w:rsid w:val="002301ED"/>
    <w:rsid w:val="002307C0"/>
    <w:rsid w:val="00230E71"/>
    <w:rsid w:val="00230EB6"/>
    <w:rsid w:val="00231114"/>
    <w:rsid w:val="002313D9"/>
    <w:rsid w:val="002318CC"/>
    <w:rsid w:val="00231B04"/>
    <w:rsid w:val="00231C20"/>
    <w:rsid w:val="00231E1A"/>
    <w:rsid w:val="00231EEC"/>
    <w:rsid w:val="002328B4"/>
    <w:rsid w:val="00232A04"/>
    <w:rsid w:val="00232A41"/>
    <w:rsid w:val="00232AEE"/>
    <w:rsid w:val="00232BCC"/>
    <w:rsid w:val="00232BE7"/>
    <w:rsid w:val="00232FFE"/>
    <w:rsid w:val="002336A7"/>
    <w:rsid w:val="00233A2A"/>
    <w:rsid w:val="00233D6D"/>
    <w:rsid w:val="00233E3D"/>
    <w:rsid w:val="00233F8D"/>
    <w:rsid w:val="00233FC7"/>
    <w:rsid w:val="00234101"/>
    <w:rsid w:val="002345DF"/>
    <w:rsid w:val="00234629"/>
    <w:rsid w:val="00234669"/>
    <w:rsid w:val="0023469A"/>
    <w:rsid w:val="0023471C"/>
    <w:rsid w:val="00234796"/>
    <w:rsid w:val="00234986"/>
    <w:rsid w:val="00234B54"/>
    <w:rsid w:val="00234BD5"/>
    <w:rsid w:val="00234C4B"/>
    <w:rsid w:val="00234D7D"/>
    <w:rsid w:val="002353BF"/>
    <w:rsid w:val="00235439"/>
    <w:rsid w:val="002354A7"/>
    <w:rsid w:val="002358C0"/>
    <w:rsid w:val="002359C1"/>
    <w:rsid w:val="00235B82"/>
    <w:rsid w:val="00235DAD"/>
    <w:rsid w:val="00235E79"/>
    <w:rsid w:val="00235FDA"/>
    <w:rsid w:val="00236406"/>
    <w:rsid w:val="00236AD0"/>
    <w:rsid w:val="00236B72"/>
    <w:rsid w:val="00236D05"/>
    <w:rsid w:val="00236E74"/>
    <w:rsid w:val="00236EB1"/>
    <w:rsid w:val="00237145"/>
    <w:rsid w:val="0023742D"/>
    <w:rsid w:val="002374CE"/>
    <w:rsid w:val="00237701"/>
    <w:rsid w:val="00237A60"/>
    <w:rsid w:val="00237BB0"/>
    <w:rsid w:val="00237E8F"/>
    <w:rsid w:val="00240011"/>
    <w:rsid w:val="0024008F"/>
    <w:rsid w:val="002403F9"/>
    <w:rsid w:val="002404A3"/>
    <w:rsid w:val="002404D6"/>
    <w:rsid w:val="002409BB"/>
    <w:rsid w:val="00240EA2"/>
    <w:rsid w:val="00241060"/>
    <w:rsid w:val="002415CD"/>
    <w:rsid w:val="002415F6"/>
    <w:rsid w:val="002418AF"/>
    <w:rsid w:val="00241948"/>
    <w:rsid w:val="0024199F"/>
    <w:rsid w:val="00241C0D"/>
    <w:rsid w:val="00241E4F"/>
    <w:rsid w:val="0024211D"/>
    <w:rsid w:val="002422D9"/>
    <w:rsid w:val="002426C7"/>
    <w:rsid w:val="00242BFA"/>
    <w:rsid w:val="002430CA"/>
    <w:rsid w:val="0024336B"/>
    <w:rsid w:val="002439BB"/>
    <w:rsid w:val="00243A15"/>
    <w:rsid w:val="00243A19"/>
    <w:rsid w:val="00243A7A"/>
    <w:rsid w:val="00243C09"/>
    <w:rsid w:val="00243EC0"/>
    <w:rsid w:val="00244077"/>
    <w:rsid w:val="002440CE"/>
    <w:rsid w:val="002447F7"/>
    <w:rsid w:val="00244800"/>
    <w:rsid w:val="00244A71"/>
    <w:rsid w:val="00244AA4"/>
    <w:rsid w:val="00244BE7"/>
    <w:rsid w:val="00244DEA"/>
    <w:rsid w:val="00244E5D"/>
    <w:rsid w:val="00244E81"/>
    <w:rsid w:val="0024504A"/>
    <w:rsid w:val="002450F8"/>
    <w:rsid w:val="002451EF"/>
    <w:rsid w:val="0024573D"/>
    <w:rsid w:val="00245C30"/>
    <w:rsid w:val="00246103"/>
    <w:rsid w:val="00246167"/>
    <w:rsid w:val="002462D1"/>
    <w:rsid w:val="002462EA"/>
    <w:rsid w:val="0024650D"/>
    <w:rsid w:val="0024662C"/>
    <w:rsid w:val="00246EC2"/>
    <w:rsid w:val="00247189"/>
    <w:rsid w:val="002471B7"/>
    <w:rsid w:val="0024760C"/>
    <w:rsid w:val="002477BE"/>
    <w:rsid w:val="002477DD"/>
    <w:rsid w:val="002479BF"/>
    <w:rsid w:val="00247C28"/>
    <w:rsid w:val="00247E79"/>
    <w:rsid w:val="00250284"/>
    <w:rsid w:val="002503C3"/>
    <w:rsid w:val="002503EF"/>
    <w:rsid w:val="00250875"/>
    <w:rsid w:val="00250880"/>
    <w:rsid w:val="00250B41"/>
    <w:rsid w:val="00250CBC"/>
    <w:rsid w:val="00250DEE"/>
    <w:rsid w:val="00250FCF"/>
    <w:rsid w:val="00251091"/>
    <w:rsid w:val="00251379"/>
    <w:rsid w:val="002516CE"/>
    <w:rsid w:val="00251983"/>
    <w:rsid w:val="00251AD9"/>
    <w:rsid w:val="00251CB9"/>
    <w:rsid w:val="00251DEF"/>
    <w:rsid w:val="002523C1"/>
    <w:rsid w:val="00252593"/>
    <w:rsid w:val="002528B7"/>
    <w:rsid w:val="00252CD0"/>
    <w:rsid w:val="002533FB"/>
    <w:rsid w:val="00253493"/>
    <w:rsid w:val="002534DA"/>
    <w:rsid w:val="00253519"/>
    <w:rsid w:val="00253741"/>
    <w:rsid w:val="002537B3"/>
    <w:rsid w:val="00253873"/>
    <w:rsid w:val="002538AD"/>
    <w:rsid w:val="00253958"/>
    <w:rsid w:val="00253B1F"/>
    <w:rsid w:val="00253EA9"/>
    <w:rsid w:val="002540FC"/>
    <w:rsid w:val="00254218"/>
    <w:rsid w:val="002542D1"/>
    <w:rsid w:val="00254588"/>
    <w:rsid w:val="00254694"/>
    <w:rsid w:val="002548C6"/>
    <w:rsid w:val="00254B61"/>
    <w:rsid w:val="0025571A"/>
    <w:rsid w:val="00255793"/>
    <w:rsid w:val="00255E9E"/>
    <w:rsid w:val="002560BD"/>
    <w:rsid w:val="0025635A"/>
    <w:rsid w:val="0025637E"/>
    <w:rsid w:val="002563EB"/>
    <w:rsid w:val="002569DE"/>
    <w:rsid w:val="00256ED8"/>
    <w:rsid w:val="00256F56"/>
    <w:rsid w:val="00257206"/>
    <w:rsid w:val="00257A70"/>
    <w:rsid w:val="00257D66"/>
    <w:rsid w:val="00257E27"/>
    <w:rsid w:val="00257EE2"/>
    <w:rsid w:val="00260181"/>
    <w:rsid w:val="0026035B"/>
    <w:rsid w:val="002604D3"/>
    <w:rsid w:val="002604D5"/>
    <w:rsid w:val="002605DB"/>
    <w:rsid w:val="002606BC"/>
    <w:rsid w:val="00260AFE"/>
    <w:rsid w:val="00260B15"/>
    <w:rsid w:val="0026169D"/>
    <w:rsid w:val="00261706"/>
    <w:rsid w:val="002618AC"/>
    <w:rsid w:val="00261C89"/>
    <w:rsid w:val="00261FC1"/>
    <w:rsid w:val="00262557"/>
    <w:rsid w:val="0026256C"/>
    <w:rsid w:val="002625A3"/>
    <w:rsid w:val="00262A1F"/>
    <w:rsid w:val="00262FFD"/>
    <w:rsid w:val="00263031"/>
    <w:rsid w:val="002630D2"/>
    <w:rsid w:val="0026375D"/>
    <w:rsid w:val="0026379F"/>
    <w:rsid w:val="00263823"/>
    <w:rsid w:val="00263B5B"/>
    <w:rsid w:val="00263CD9"/>
    <w:rsid w:val="00263D27"/>
    <w:rsid w:val="00263D79"/>
    <w:rsid w:val="002641C4"/>
    <w:rsid w:val="0026435D"/>
    <w:rsid w:val="00264427"/>
    <w:rsid w:val="002648F7"/>
    <w:rsid w:val="00264A47"/>
    <w:rsid w:val="00264CEC"/>
    <w:rsid w:val="00264FF2"/>
    <w:rsid w:val="0026500D"/>
    <w:rsid w:val="00265076"/>
    <w:rsid w:val="0026529F"/>
    <w:rsid w:val="002655D6"/>
    <w:rsid w:val="002658D2"/>
    <w:rsid w:val="00265A3E"/>
    <w:rsid w:val="00265EF9"/>
    <w:rsid w:val="00265FDD"/>
    <w:rsid w:val="002662D8"/>
    <w:rsid w:val="00266501"/>
    <w:rsid w:val="00266846"/>
    <w:rsid w:val="002668CE"/>
    <w:rsid w:val="00266B2B"/>
    <w:rsid w:val="00266D3C"/>
    <w:rsid w:val="00266FB8"/>
    <w:rsid w:val="00267298"/>
    <w:rsid w:val="002676BA"/>
    <w:rsid w:val="00267995"/>
    <w:rsid w:val="00267BBE"/>
    <w:rsid w:val="00267BDC"/>
    <w:rsid w:val="00267C21"/>
    <w:rsid w:val="00267EC9"/>
    <w:rsid w:val="002701CC"/>
    <w:rsid w:val="00270938"/>
    <w:rsid w:val="00270AB5"/>
    <w:rsid w:val="00270B97"/>
    <w:rsid w:val="00270EC7"/>
    <w:rsid w:val="0027112A"/>
    <w:rsid w:val="002712BE"/>
    <w:rsid w:val="002716BF"/>
    <w:rsid w:val="002717E7"/>
    <w:rsid w:val="0027184F"/>
    <w:rsid w:val="0027193A"/>
    <w:rsid w:val="00271AEF"/>
    <w:rsid w:val="00271B37"/>
    <w:rsid w:val="00271FED"/>
    <w:rsid w:val="00272256"/>
    <w:rsid w:val="00272264"/>
    <w:rsid w:val="00272406"/>
    <w:rsid w:val="002726D5"/>
    <w:rsid w:val="00272FAD"/>
    <w:rsid w:val="00273015"/>
    <w:rsid w:val="0027307D"/>
    <w:rsid w:val="002734BF"/>
    <w:rsid w:val="0027363C"/>
    <w:rsid w:val="00273AFC"/>
    <w:rsid w:val="00273CD3"/>
    <w:rsid w:val="00273EE7"/>
    <w:rsid w:val="002740D1"/>
    <w:rsid w:val="0027412F"/>
    <w:rsid w:val="00274381"/>
    <w:rsid w:val="00274434"/>
    <w:rsid w:val="00274489"/>
    <w:rsid w:val="002744E2"/>
    <w:rsid w:val="00274644"/>
    <w:rsid w:val="002747B4"/>
    <w:rsid w:val="00274AD2"/>
    <w:rsid w:val="00274B48"/>
    <w:rsid w:val="00274BA8"/>
    <w:rsid w:val="00275068"/>
    <w:rsid w:val="00275237"/>
    <w:rsid w:val="0027531F"/>
    <w:rsid w:val="002753A8"/>
    <w:rsid w:val="0027547B"/>
    <w:rsid w:val="00275539"/>
    <w:rsid w:val="002756A9"/>
    <w:rsid w:val="002760B7"/>
    <w:rsid w:val="002772DC"/>
    <w:rsid w:val="00280019"/>
    <w:rsid w:val="00280425"/>
    <w:rsid w:val="0028052F"/>
    <w:rsid w:val="00280CC5"/>
    <w:rsid w:val="00280E83"/>
    <w:rsid w:val="002810B8"/>
    <w:rsid w:val="00281110"/>
    <w:rsid w:val="00281276"/>
    <w:rsid w:val="002813F9"/>
    <w:rsid w:val="002814FA"/>
    <w:rsid w:val="0028152D"/>
    <w:rsid w:val="002816E4"/>
    <w:rsid w:val="0028174F"/>
    <w:rsid w:val="0028195D"/>
    <w:rsid w:val="00281D9E"/>
    <w:rsid w:val="00281EA3"/>
    <w:rsid w:val="00282035"/>
    <w:rsid w:val="00282A81"/>
    <w:rsid w:val="00282BD3"/>
    <w:rsid w:val="00282C3A"/>
    <w:rsid w:val="00282FCC"/>
    <w:rsid w:val="0028301F"/>
    <w:rsid w:val="002830F2"/>
    <w:rsid w:val="0028321B"/>
    <w:rsid w:val="002834C1"/>
    <w:rsid w:val="002836DE"/>
    <w:rsid w:val="00283E12"/>
    <w:rsid w:val="00284182"/>
    <w:rsid w:val="00284262"/>
    <w:rsid w:val="00284989"/>
    <w:rsid w:val="00284AC0"/>
    <w:rsid w:val="00285FCD"/>
    <w:rsid w:val="0028607B"/>
    <w:rsid w:val="00286533"/>
    <w:rsid w:val="00286608"/>
    <w:rsid w:val="0028660C"/>
    <w:rsid w:val="00286733"/>
    <w:rsid w:val="00286B84"/>
    <w:rsid w:val="00286D38"/>
    <w:rsid w:val="00287299"/>
    <w:rsid w:val="0028729A"/>
    <w:rsid w:val="002876FE"/>
    <w:rsid w:val="00287D61"/>
    <w:rsid w:val="00287E1C"/>
    <w:rsid w:val="00290D22"/>
    <w:rsid w:val="00290EB1"/>
    <w:rsid w:val="00290F38"/>
    <w:rsid w:val="002911D0"/>
    <w:rsid w:val="0029137A"/>
    <w:rsid w:val="002917DA"/>
    <w:rsid w:val="00291893"/>
    <w:rsid w:val="00291975"/>
    <w:rsid w:val="00291FD1"/>
    <w:rsid w:val="00291FEC"/>
    <w:rsid w:val="0029239C"/>
    <w:rsid w:val="00292457"/>
    <w:rsid w:val="00292500"/>
    <w:rsid w:val="00292970"/>
    <w:rsid w:val="002929ED"/>
    <w:rsid w:val="00292A55"/>
    <w:rsid w:val="00292D8E"/>
    <w:rsid w:val="00292FF4"/>
    <w:rsid w:val="0029313A"/>
    <w:rsid w:val="002933B1"/>
    <w:rsid w:val="00293638"/>
    <w:rsid w:val="00293663"/>
    <w:rsid w:val="00293ABB"/>
    <w:rsid w:val="00293E12"/>
    <w:rsid w:val="00293E65"/>
    <w:rsid w:val="00293F72"/>
    <w:rsid w:val="002942CA"/>
    <w:rsid w:val="00294329"/>
    <w:rsid w:val="0029469C"/>
    <w:rsid w:val="00294970"/>
    <w:rsid w:val="002949BA"/>
    <w:rsid w:val="002949E8"/>
    <w:rsid w:val="00294A23"/>
    <w:rsid w:val="00294EAF"/>
    <w:rsid w:val="00294F9C"/>
    <w:rsid w:val="0029515B"/>
    <w:rsid w:val="00295441"/>
    <w:rsid w:val="0029593E"/>
    <w:rsid w:val="002959F9"/>
    <w:rsid w:val="00295B9C"/>
    <w:rsid w:val="0029644A"/>
    <w:rsid w:val="00296775"/>
    <w:rsid w:val="002968CC"/>
    <w:rsid w:val="00296AC8"/>
    <w:rsid w:val="00296BBD"/>
    <w:rsid w:val="00296C4F"/>
    <w:rsid w:val="00296E32"/>
    <w:rsid w:val="00296F15"/>
    <w:rsid w:val="002973AB"/>
    <w:rsid w:val="00297630"/>
    <w:rsid w:val="00297748"/>
    <w:rsid w:val="00297BCC"/>
    <w:rsid w:val="00297C09"/>
    <w:rsid w:val="00297D3C"/>
    <w:rsid w:val="002A009A"/>
    <w:rsid w:val="002A00BA"/>
    <w:rsid w:val="002A02FB"/>
    <w:rsid w:val="002A049A"/>
    <w:rsid w:val="002A08E0"/>
    <w:rsid w:val="002A09DE"/>
    <w:rsid w:val="002A0A97"/>
    <w:rsid w:val="002A0B5E"/>
    <w:rsid w:val="002A1047"/>
    <w:rsid w:val="002A1336"/>
    <w:rsid w:val="002A1411"/>
    <w:rsid w:val="002A1664"/>
    <w:rsid w:val="002A1E62"/>
    <w:rsid w:val="002A259C"/>
    <w:rsid w:val="002A27ED"/>
    <w:rsid w:val="002A2A55"/>
    <w:rsid w:val="002A2AA1"/>
    <w:rsid w:val="002A3119"/>
    <w:rsid w:val="002A33C0"/>
    <w:rsid w:val="002A377F"/>
    <w:rsid w:val="002A394D"/>
    <w:rsid w:val="002A3B35"/>
    <w:rsid w:val="002A3B53"/>
    <w:rsid w:val="002A3E67"/>
    <w:rsid w:val="002A3FF3"/>
    <w:rsid w:val="002A40EE"/>
    <w:rsid w:val="002A41BB"/>
    <w:rsid w:val="002A49C5"/>
    <w:rsid w:val="002A4B94"/>
    <w:rsid w:val="002A4BF1"/>
    <w:rsid w:val="002A4EF2"/>
    <w:rsid w:val="002A5018"/>
    <w:rsid w:val="002A52FB"/>
    <w:rsid w:val="002A5318"/>
    <w:rsid w:val="002A5451"/>
    <w:rsid w:val="002A556B"/>
    <w:rsid w:val="002A5575"/>
    <w:rsid w:val="002A5594"/>
    <w:rsid w:val="002A56E0"/>
    <w:rsid w:val="002A5875"/>
    <w:rsid w:val="002A58D1"/>
    <w:rsid w:val="002A5A35"/>
    <w:rsid w:val="002A5A71"/>
    <w:rsid w:val="002A5C13"/>
    <w:rsid w:val="002A5E87"/>
    <w:rsid w:val="002A611A"/>
    <w:rsid w:val="002A639F"/>
    <w:rsid w:val="002A63AA"/>
    <w:rsid w:val="002A64DD"/>
    <w:rsid w:val="002A65A4"/>
    <w:rsid w:val="002A6A44"/>
    <w:rsid w:val="002A6C41"/>
    <w:rsid w:val="002A6C6E"/>
    <w:rsid w:val="002A6C91"/>
    <w:rsid w:val="002A6D2F"/>
    <w:rsid w:val="002A6DEC"/>
    <w:rsid w:val="002A6E8D"/>
    <w:rsid w:val="002A70C2"/>
    <w:rsid w:val="002A71B8"/>
    <w:rsid w:val="002A7314"/>
    <w:rsid w:val="002A74C6"/>
    <w:rsid w:val="002A78D8"/>
    <w:rsid w:val="002B0192"/>
    <w:rsid w:val="002B02D9"/>
    <w:rsid w:val="002B03C5"/>
    <w:rsid w:val="002B0424"/>
    <w:rsid w:val="002B04BE"/>
    <w:rsid w:val="002B0504"/>
    <w:rsid w:val="002B09E9"/>
    <w:rsid w:val="002B0B4F"/>
    <w:rsid w:val="002B0B6C"/>
    <w:rsid w:val="002B0D6B"/>
    <w:rsid w:val="002B102E"/>
    <w:rsid w:val="002B1059"/>
    <w:rsid w:val="002B14DC"/>
    <w:rsid w:val="002B169B"/>
    <w:rsid w:val="002B1738"/>
    <w:rsid w:val="002B1811"/>
    <w:rsid w:val="002B19AD"/>
    <w:rsid w:val="002B1A48"/>
    <w:rsid w:val="002B1A4D"/>
    <w:rsid w:val="002B1E58"/>
    <w:rsid w:val="002B26C2"/>
    <w:rsid w:val="002B2941"/>
    <w:rsid w:val="002B2E00"/>
    <w:rsid w:val="002B2E4D"/>
    <w:rsid w:val="002B333F"/>
    <w:rsid w:val="002B36D2"/>
    <w:rsid w:val="002B37A0"/>
    <w:rsid w:val="002B3B62"/>
    <w:rsid w:val="002B3C5C"/>
    <w:rsid w:val="002B3CB9"/>
    <w:rsid w:val="002B3D95"/>
    <w:rsid w:val="002B3F11"/>
    <w:rsid w:val="002B4012"/>
    <w:rsid w:val="002B44AF"/>
    <w:rsid w:val="002B472C"/>
    <w:rsid w:val="002B4A5D"/>
    <w:rsid w:val="002B4B3D"/>
    <w:rsid w:val="002B4BD5"/>
    <w:rsid w:val="002B4D9F"/>
    <w:rsid w:val="002B5283"/>
    <w:rsid w:val="002B561A"/>
    <w:rsid w:val="002B5D85"/>
    <w:rsid w:val="002B5F69"/>
    <w:rsid w:val="002B5FFA"/>
    <w:rsid w:val="002B6568"/>
    <w:rsid w:val="002B69D4"/>
    <w:rsid w:val="002B6E91"/>
    <w:rsid w:val="002B6FD1"/>
    <w:rsid w:val="002B732C"/>
    <w:rsid w:val="002B75DF"/>
    <w:rsid w:val="002B7CE2"/>
    <w:rsid w:val="002B7CFA"/>
    <w:rsid w:val="002B7EDF"/>
    <w:rsid w:val="002B7F43"/>
    <w:rsid w:val="002C00BC"/>
    <w:rsid w:val="002C026B"/>
    <w:rsid w:val="002C02D2"/>
    <w:rsid w:val="002C0314"/>
    <w:rsid w:val="002C05F3"/>
    <w:rsid w:val="002C063A"/>
    <w:rsid w:val="002C0A9C"/>
    <w:rsid w:val="002C0AAD"/>
    <w:rsid w:val="002C0E06"/>
    <w:rsid w:val="002C0ED3"/>
    <w:rsid w:val="002C11A1"/>
    <w:rsid w:val="002C1383"/>
    <w:rsid w:val="002C13BD"/>
    <w:rsid w:val="002C13CF"/>
    <w:rsid w:val="002C13DF"/>
    <w:rsid w:val="002C1508"/>
    <w:rsid w:val="002C1636"/>
    <w:rsid w:val="002C16BE"/>
    <w:rsid w:val="002C1A10"/>
    <w:rsid w:val="002C1E43"/>
    <w:rsid w:val="002C1F84"/>
    <w:rsid w:val="002C20FE"/>
    <w:rsid w:val="002C21FF"/>
    <w:rsid w:val="002C238F"/>
    <w:rsid w:val="002C24D0"/>
    <w:rsid w:val="002C24EC"/>
    <w:rsid w:val="002C2579"/>
    <w:rsid w:val="002C25C7"/>
    <w:rsid w:val="002C2C7A"/>
    <w:rsid w:val="002C2E19"/>
    <w:rsid w:val="002C35B6"/>
    <w:rsid w:val="002C363B"/>
    <w:rsid w:val="002C37C6"/>
    <w:rsid w:val="002C38A9"/>
    <w:rsid w:val="002C3AE2"/>
    <w:rsid w:val="002C3D51"/>
    <w:rsid w:val="002C3D9A"/>
    <w:rsid w:val="002C3F79"/>
    <w:rsid w:val="002C4025"/>
    <w:rsid w:val="002C423A"/>
    <w:rsid w:val="002C465D"/>
    <w:rsid w:val="002C4A14"/>
    <w:rsid w:val="002C4F76"/>
    <w:rsid w:val="002C505E"/>
    <w:rsid w:val="002C5378"/>
    <w:rsid w:val="002C55C4"/>
    <w:rsid w:val="002C56F9"/>
    <w:rsid w:val="002C57A2"/>
    <w:rsid w:val="002C57AD"/>
    <w:rsid w:val="002C5BC2"/>
    <w:rsid w:val="002C60A6"/>
    <w:rsid w:val="002C62F9"/>
    <w:rsid w:val="002C6873"/>
    <w:rsid w:val="002C6DD7"/>
    <w:rsid w:val="002C6FD3"/>
    <w:rsid w:val="002C71AE"/>
    <w:rsid w:val="002C7436"/>
    <w:rsid w:val="002C74AA"/>
    <w:rsid w:val="002C7520"/>
    <w:rsid w:val="002C7641"/>
    <w:rsid w:val="002C7723"/>
    <w:rsid w:val="002C79EC"/>
    <w:rsid w:val="002C7A00"/>
    <w:rsid w:val="002C7E90"/>
    <w:rsid w:val="002D0486"/>
    <w:rsid w:val="002D04D4"/>
    <w:rsid w:val="002D067A"/>
    <w:rsid w:val="002D0BD3"/>
    <w:rsid w:val="002D11D3"/>
    <w:rsid w:val="002D1319"/>
    <w:rsid w:val="002D1405"/>
    <w:rsid w:val="002D140B"/>
    <w:rsid w:val="002D15D4"/>
    <w:rsid w:val="002D1600"/>
    <w:rsid w:val="002D1669"/>
    <w:rsid w:val="002D18BA"/>
    <w:rsid w:val="002D1A2C"/>
    <w:rsid w:val="002D1B1C"/>
    <w:rsid w:val="002D1CFE"/>
    <w:rsid w:val="002D1E0A"/>
    <w:rsid w:val="002D1FD5"/>
    <w:rsid w:val="002D255E"/>
    <w:rsid w:val="002D2613"/>
    <w:rsid w:val="002D2722"/>
    <w:rsid w:val="002D28C1"/>
    <w:rsid w:val="002D29C2"/>
    <w:rsid w:val="002D351B"/>
    <w:rsid w:val="002D394C"/>
    <w:rsid w:val="002D39E1"/>
    <w:rsid w:val="002D3A59"/>
    <w:rsid w:val="002D3B2B"/>
    <w:rsid w:val="002D3D0F"/>
    <w:rsid w:val="002D3DEF"/>
    <w:rsid w:val="002D3E58"/>
    <w:rsid w:val="002D42AB"/>
    <w:rsid w:val="002D4393"/>
    <w:rsid w:val="002D49CE"/>
    <w:rsid w:val="002D4A94"/>
    <w:rsid w:val="002D4AC8"/>
    <w:rsid w:val="002D4CF8"/>
    <w:rsid w:val="002D4F31"/>
    <w:rsid w:val="002D4F85"/>
    <w:rsid w:val="002D5107"/>
    <w:rsid w:val="002D5165"/>
    <w:rsid w:val="002D6514"/>
    <w:rsid w:val="002D6885"/>
    <w:rsid w:val="002D6AA5"/>
    <w:rsid w:val="002D6AD1"/>
    <w:rsid w:val="002D6B57"/>
    <w:rsid w:val="002D6C1A"/>
    <w:rsid w:val="002D6C43"/>
    <w:rsid w:val="002D6EF0"/>
    <w:rsid w:val="002D6F94"/>
    <w:rsid w:val="002D7064"/>
    <w:rsid w:val="002D70B0"/>
    <w:rsid w:val="002D70DA"/>
    <w:rsid w:val="002D72E6"/>
    <w:rsid w:val="002D7640"/>
    <w:rsid w:val="002D76A0"/>
    <w:rsid w:val="002D76A5"/>
    <w:rsid w:val="002D7774"/>
    <w:rsid w:val="002D7794"/>
    <w:rsid w:val="002D7E56"/>
    <w:rsid w:val="002D7ED6"/>
    <w:rsid w:val="002D7FB3"/>
    <w:rsid w:val="002E051F"/>
    <w:rsid w:val="002E069C"/>
    <w:rsid w:val="002E082D"/>
    <w:rsid w:val="002E0888"/>
    <w:rsid w:val="002E0CF7"/>
    <w:rsid w:val="002E0F53"/>
    <w:rsid w:val="002E1094"/>
    <w:rsid w:val="002E127B"/>
    <w:rsid w:val="002E1688"/>
    <w:rsid w:val="002E1B99"/>
    <w:rsid w:val="002E1D56"/>
    <w:rsid w:val="002E2391"/>
    <w:rsid w:val="002E2437"/>
    <w:rsid w:val="002E260D"/>
    <w:rsid w:val="002E291E"/>
    <w:rsid w:val="002E2975"/>
    <w:rsid w:val="002E29BF"/>
    <w:rsid w:val="002E314B"/>
    <w:rsid w:val="002E341F"/>
    <w:rsid w:val="002E36A8"/>
    <w:rsid w:val="002E36F5"/>
    <w:rsid w:val="002E39B4"/>
    <w:rsid w:val="002E3A33"/>
    <w:rsid w:val="002E3BA7"/>
    <w:rsid w:val="002E3C34"/>
    <w:rsid w:val="002E3F37"/>
    <w:rsid w:val="002E3F63"/>
    <w:rsid w:val="002E3F88"/>
    <w:rsid w:val="002E4071"/>
    <w:rsid w:val="002E415A"/>
    <w:rsid w:val="002E4249"/>
    <w:rsid w:val="002E4642"/>
    <w:rsid w:val="002E4942"/>
    <w:rsid w:val="002E4944"/>
    <w:rsid w:val="002E494E"/>
    <w:rsid w:val="002E49C9"/>
    <w:rsid w:val="002E4C59"/>
    <w:rsid w:val="002E50E6"/>
    <w:rsid w:val="002E5171"/>
    <w:rsid w:val="002E5236"/>
    <w:rsid w:val="002E5AEB"/>
    <w:rsid w:val="002E5B23"/>
    <w:rsid w:val="002E5CD3"/>
    <w:rsid w:val="002E5DB6"/>
    <w:rsid w:val="002E6124"/>
    <w:rsid w:val="002E632A"/>
    <w:rsid w:val="002E6E4A"/>
    <w:rsid w:val="002E7185"/>
    <w:rsid w:val="002E732A"/>
    <w:rsid w:val="002E7ADF"/>
    <w:rsid w:val="002E7E91"/>
    <w:rsid w:val="002E7FC7"/>
    <w:rsid w:val="002F0415"/>
    <w:rsid w:val="002F07A4"/>
    <w:rsid w:val="002F07DB"/>
    <w:rsid w:val="002F0F28"/>
    <w:rsid w:val="002F0FA0"/>
    <w:rsid w:val="002F1154"/>
    <w:rsid w:val="002F121E"/>
    <w:rsid w:val="002F1398"/>
    <w:rsid w:val="002F1492"/>
    <w:rsid w:val="002F16BC"/>
    <w:rsid w:val="002F1946"/>
    <w:rsid w:val="002F1978"/>
    <w:rsid w:val="002F1B45"/>
    <w:rsid w:val="002F1C29"/>
    <w:rsid w:val="002F1D25"/>
    <w:rsid w:val="002F253D"/>
    <w:rsid w:val="002F2BC6"/>
    <w:rsid w:val="002F2D9D"/>
    <w:rsid w:val="002F2DF6"/>
    <w:rsid w:val="002F2EE6"/>
    <w:rsid w:val="002F30E4"/>
    <w:rsid w:val="002F32FA"/>
    <w:rsid w:val="002F37F5"/>
    <w:rsid w:val="002F3B38"/>
    <w:rsid w:val="002F3B89"/>
    <w:rsid w:val="002F3DCD"/>
    <w:rsid w:val="002F407A"/>
    <w:rsid w:val="002F4131"/>
    <w:rsid w:val="002F41B6"/>
    <w:rsid w:val="002F4D3C"/>
    <w:rsid w:val="002F4E7D"/>
    <w:rsid w:val="002F4E95"/>
    <w:rsid w:val="002F50EF"/>
    <w:rsid w:val="002F51D5"/>
    <w:rsid w:val="002F54F3"/>
    <w:rsid w:val="002F5570"/>
    <w:rsid w:val="002F5954"/>
    <w:rsid w:val="002F5DB5"/>
    <w:rsid w:val="002F609F"/>
    <w:rsid w:val="002F6DE0"/>
    <w:rsid w:val="002F6FE0"/>
    <w:rsid w:val="002F726B"/>
    <w:rsid w:val="002F77A1"/>
    <w:rsid w:val="002F7A40"/>
    <w:rsid w:val="002F7C61"/>
    <w:rsid w:val="002F7DC1"/>
    <w:rsid w:val="0030006D"/>
    <w:rsid w:val="0030088B"/>
    <w:rsid w:val="003009E7"/>
    <w:rsid w:val="00300AB5"/>
    <w:rsid w:val="00300BA5"/>
    <w:rsid w:val="00300E15"/>
    <w:rsid w:val="00301411"/>
    <w:rsid w:val="003014F6"/>
    <w:rsid w:val="0030160C"/>
    <w:rsid w:val="003016FF"/>
    <w:rsid w:val="0030194D"/>
    <w:rsid w:val="00301977"/>
    <w:rsid w:val="00301A6B"/>
    <w:rsid w:val="00301CBE"/>
    <w:rsid w:val="00302031"/>
    <w:rsid w:val="003020FA"/>
    <w:rsid w:val="003022E9"/>
    <w:rsid w:val="00302564"/>
    <w:rsid w:val="0030287B"/>
    <w:rsid w:val="003028D8"/>
    <w:rsid w:val="0030297B"/>
    <w:rsid w:val="00302991"/>
    <w:rsid w:val="003029AF"/>
    <w:rsid w:val="00302D64"/>
    <w:rsid w:val="00302F28"/>
    <w:rsid w:val="00302FDD"/>
    <w:rsid w:val="003031C9"/>
    <w:rsid w:val="00303252"/>
    <w:rsid w:val="00303518"/>
    <w:rsid w:val="00303B04"/>
    <w:rsid w:val="00303B7B"/>
    <w:rsid w:val="00303C38"/>
    <w:rsid w:val="00303D8F"/>
    <w:rsid w:val="00303FC1"/>
    <w:rsid w:val="00304055"/>
    <w:rsid w:val="00304130"/>
    <w:rsid w:val="00304162"/>
    <w:rsid w:val="0030417E"/>
    <w:rsid w:val="003041BF"/>
    <w:rsid w:val="00304626"/>
    <w:rsid w:val="0030466A"/>
    <w:rsid w:val="0030493C"/>
    <w:rsid w:val="00304C1D"/>
    <w:rsid w:val="00304E24"/>
    <w:rsid w:val="00304F71"/>
    <w:rsid w:val="00305170"/>
    <w:rsid w:val="00305409"/>
    <w:rsid w:val="00305487"/>
    <w:rsid w:val="003057C6"/>
    <w:rsid w:val="00305B06"/>
    <w:rsid w:val="003062DB"/>
    <w:rsid w:val="003067F5"/>
    <w:rsid w:val="00306AF9"/>
    <w:rsid w:val="00306BCA"/>
    <w:rsid w:val="003070C0"/>
    <w:rsid w:val="0030717D"/>
    <w:rsid w:val="0030729B"/>
    <w:rsid w:val="00307593"/>
    <w:rsid w:val="0030780D"/>
    <w:rsid w:val="00307B2D"/>
    <w:rsid w:val="003100E3"/>
    <w:rsid w:val="00310575"/>
    <w:rsid w:val="0031085F"/>
    <w:rsid w:val="003108AD"/>
    <w:rsid w:val="00310F3E"/>
    <w:rsid w:val="003112BC"/>
    <w:rsid w:val="00312463"/>
    <w:rsid w:val="0031247A"/>
    <w:rsid w:val="003129B8"/>
    <w:rsid w:val="00312C59"/>
    <w:rsid w:val="00312CDD"/>
    <w:rsid w:val="003133F0"/>
    <w:rsid w:val="003135B0"/>
    <w:rsid w:val="00313871"/>
    <w:rsid w:val="00313B4C"/>
    <w:rsid w:val="00313EC8"/>
    <w:rsid w:val="00313F7A"/>
    <w:rsid w:val="00314177"/>
    <w:rsid w:val="00314299"/>
    <w:rsid w:val="00314401"/>
    <w:rsid w:val="00314638"/>
    <w:rsid w:val="003149C1"/>
    <w:rsid w:val="00314EC6"/>
    <w:rsid w:val="00314EEF"/>
    <w:rsid w:val="00315043"/>
    <w:rsid w:val="0031542C"/>
    <w:rsid w:val="00315444"/>
    <w:rsid w:val="0031574C"/>
    <w:rsid w:val="003157D5"/>
    <w:rsid w:val="003159F9"/>
    <w:rsid w:val="00315A8E"/>
    <w:rsid w:val="00315ACE"/>
    <w:rsid w:val="00315AF3"/>
    <w:rsid w:val="00315C8E"/>
    <w:rsid w:val="0031615B"/>
    <w:rsid w:val="0031623B"/>
    <w:rsid w:val="00316359"/>
    <w:rsid w:val="003167AF"/>
    <w:rsid w:val="00316A09"/>
    <w:rsid w:val="00316E49"/>
    <w:rsid w:val="00316F5B"/>
    <w:rsid w:val="003171EC"/>
    <w:rsid w:val="00317248"/>
    <w:rsid w:val="00317255"/>
    <w:rsid w:val="003172D7"/>
    <w:rsid w:val="003174A5"/>
    <w:rsid w:val="0031766E"/>
    <w:rsid w:val="00317B72"/>
    <w:rsid w:val="00317CD1"/>
    <w:rsid w:val="00317D9E"/>
    <w:rsid w:val="00317EED"/>
    <w:rsid w:val="00320120"/>
    <w:rsid w:val="0032028E"/>
    <w:rsid w:val="0032031F"/>
    <w:rsid w:val="00320A19"/>
    <w:rsid w:val="00320BA8"/>
    <w:rsid w:val="00320D3C"/>
    <w:rsid w:val="00321234"/>
    <w:rsid w:val="00321339"/>
    <w:rsid w:val="003213E8"/>
    <w:rsid w:val="00321B36"/>
    <w:rsid w:val="00321B41"/>
    <w:rsid w:val="00321D4D"/>
    <w:rsid w:val="00321F40"/>
    <w:rsid w:val="00322233"/>
    <w:rsid w:val="003222B0"/>
    <w:rsid w:val="00322320"/>
    <w:rsid w:val="00322543"/>
    <w:rsid w:val="00322A67"/>
    <w:rsid w:val="00322E7D"/>
    <w:rsid w:val="0032328D"/>
    <w:rsid w:val="0032398F"/>
    <w:rsid w:val="00323A54"/>
    <w:rsid w:val="00324085"/>
    <w:rsid w:val="003244CF"/>
    <w:rsid w:val="00324527"/>
    <w:rsid w:val="00324CAB"/>
    <w:rsid w:val="00324CCA"/>
    <w:rsid w:val="00325322"/>
    <w:rsid w:val="00325430"/>
    <w:rsid w:val="003256C1"/>
    <w:rsid w:val="00325868"/>
    <w:rsid w:val="00325C9B"/>
    <w:rsid w:val="00325E51"/>
    <w:rsid w:val="00326024"/>
    <w:rsid w:val="0032663A"/>
    <w:rsid w:val="003267F0"/>
    <w:rsid w:val="0032695F"/>
    <w:rsid w:val="00326DBA"/>
    <w:rsid w:val="00326E5E"/>
    <w:rsid w:val="00326E68"/>
    <w:rsid w:val="0032732C"/>
    <w:rsid w:val="00327530"/>
    <w:rsid w:val="0032755C"/>
    <w:rsid w:val="00327598"/>
    <w:rsid w:val="00327731"/>
    <w:rsid w:val="003277A7"/>
    <w:rsid w:val="003277FF"/>
    <w:rsid w:val="00327CC1"/>
    <w:rsid w:val="00327CF7"/>
    <w:rsid w:val="00327D4A"/>
    <w:rsid w:val="00327F74"/>
    <w:rsid w:val="00327FFA"/>
    <w:rsid w:val="00330150"/>
    <w:rsid w:val="0033026A"/>
    <w:rsid w:val="003303EE"/>
    <w:rsid w:val="0033083D"/>
    <w:rsid w:val="00330939"/>
    <w:rsid w:val="00330D47"/>
    <w:rsid w:val="00330E23"/>
    <w:rsid w:val="00330EA9"/>
    <w:rsid w:val="00330F65"/>
    <w:rsid w:val="00331097"/>
    <w:rsid w:val="003310A5"/>
    <w:rsid w:val="00331884"/>
    <w:rsid w:val="00331D0E"/>
    <w:rsid w:val="003324C4"/>
    <w:rsid w:val="00332646"/>
    <w:rsid w:val="00332770"/>
    <w:rsid w:val="00332809"/>
    <w:rsid w:val="00332A11"/>
    <w:rsid w:val="00332BB5"/>
    <w:rsid w:val="00332D84"/>
    <w:rsid w:val="00333012"/>
    <w:rsid w:val="00333334"/>
    <w:rsid w:val="0033337E"/>
    <w:rsid w:val="003334E5"/>
    <w:rsid w:val="0033360B"/>
    <w:rsid w:val="00333A42"/>
    <w:rsid w:val="00333BAE"/>
    <w:rsid w:val="00333DFE"/>
    <w:rsid w:val="003341AF"/>
    <w:rsid w:val="0033447D"/>
    <w:rsid w:val="00334B44"/>
    <w:rsid w:val="00334CD9"/>
    <w:rsid w:val="00334CF6"/>
    <w:rsid w:val="00335172"/>
    <w:rsid w:val="003351DD"/>
    <w:rsid w:val="003352AE"/>
    <w:rsid w:val="003353FB"/>
    <w:rsid w:val="003354E4"/>
    <w:rsid w:val="00335AA0"/>
    <w:rsid w:val="00335E5B"/>
    <w:rsid w:val="003376E5"/>
    <w:rsid w:val="00337AA8"/>
    <w:rsid w:val="00337CB6"/>
    <w:rsid w:val="00337D9D"/>
    <w:rsid w:val="00337EFE"/>
    <w:rsid w:val="00340016"/>
    <w:rsid w:val="0034009B"/>
    <w:rsid w:val="003409FF"/>
    <w:rsid w:val="00340AC3"/>
    <w:rsid w:val="00340C23"/>
    <w:rsid w:val="00340C8B"/>
    <w:rsid w:val="00340CD7"/>
    <w:rsid w:val="00340EFD"/>
    <w:rsid w:val="00341004"/>
    <w:rsid w:val="00342190"/>
    <w:rsid w:val="003425D1"/>
    <w:rsid w:val="00342B8B"/>
    <w:rsid w:val="00342DAB"/>
    <w:rsid w:val="00342E77"/>
    <w:rsid w:val="00343065"/>
    <w:rsid w:val="00343350"/>
    <w:rsid w:val="003433C3"/>
    <w:rsid w:val="0034396A"/>
    <w:rsid w:val="00343A91"/>
    <w:rsid w:val="00343C57"/>
    <w:rsid w:val="00343D36"/>
    <w:rsid w:val="00343EF1"/>
    <w:rsid w:val="00343FCB"/>
    <w:rsid w:val="003441D6"/>
    <w:rsid w:val="00344778"/>
    <w:rsid w:val="0034490C"/>
    <w:rsid w:val="00344A6D"/>
    <w:rsid w:val="00344AC1"/>
    <w:rsid w:val="00344E47"/>
    <w:rsid w:val="00344F47"/>
    <w:rsid w:val="0034500D"/>
    <w:rsid w:val="00345117"/>
    <w:rsid w:val="0034569B"/>
    <w:rsid w:val="003456CD"/>
    <w:rsid w:val="00345786"/>
    <w:rsid w:val="00345794"/>
    <w:rsid w:val="003457D1"/>
    <w:rsid w:val="00345D1C"/>
    <w:rsid w:val="00345DE0"/>
    <w:rsid w:val="00345E6E"/>
    <w:rsid w:val="00346104"/>
    <w:rsid w:val="00346621"/>
    <w:rsid w:val="00346EE2"/>
    <w:rsid w:val="003471E6"/>
    <w:rsid w:val="00347B71"/>
    <w:rsid w:val="00347E55"/>
    <w:rsid w:val="003502CC"/>
    <w:rsid w:val="003508C9"/>
    <w:rsid w:val="00350974"/>
    <w:rsid w:val="00350BBF"/>
    <w:rsid w:val="00350CFE"/>
    <w:rsid w:val="00350E9E"/>
    <w:rsid w:val="003510E9"/>
    <w:rsid w:val="00351279"/>
    <w:rsid w:val="003513EA"/>
    <w:rsid w:val="003518F5"/>
    <w:rsid w:val="00351B1B"/>
    <w:rsid w:val="00351C20"/>
    <w:rsid w:val="00351C3B"/>
    <w:rsid w:val="00351CCD"/>
    <w:rsid w:val="00351DA2"/>
    <w:rsid w:val="00351EF5"/>
    <w:rsid w:val="00351F87"/>
    <w:rsid w:val="00351FAC"/>
    <w:rsid w:val="00351FC8"/>
    <w:rsid w:val="003520C2"/>
    <w:rsid w:val="00352469"/>
    <w:rsid w:val="00352542"/>
    <w:rsid w:val="003525B0"/>
    <w:rsid w:val="003528C9"/>
    <w:rsid w:val="00352D5C"/>
    <w:rsid w:val="0035353C"/>
    <w:rsid w:val="003535B2"/>
    <w:rsid w:val="00353E60"/>
    <w:rsid w:val="00353E8A"/>
    <w:rsid w:val="003540C1"/>
    <w:rsid w:val="0035434B"/>
    <w:rsid w:val="003543DC"/>
    <w:rsid w:val="00354482"/>
    <w:rsid w:val="003544D0"/>
    <w:rsid w:val="003546D2"/>
    <w:rsid w:val="0035470E"/>
    <w:rsid w:val="003548C7"/>
    <w:rsid w:val="00354BD2"/>
    <w:rsid w:val="00354C9B"/>
    <w:rsid w:val="00354D7A"/>
    <w:rsid w:val="00354DFC"/>
    <w:rsid w:val="00354EC7"/>
    <w:rsid w:val="0035531E"/>
    <w:rsid w:val="00355B72"/>
    <w:rsid w:val="003560C5"/>
    <w:rsid w:val="003562EF"/>
    <w:rsid w:val="00356688"/>
    <w:rsid w:val="003569FA"/>
    <w:rsid w:val="00357085"/>
    <w:rsid w:val="00357103"/>
    <w:rsid w:val="00357253"/>
    <w:rsid w:val="00357327"/>
    <w:rsid w:val="003573EA"/>
    <w:rsid w:val="003574F9"/>
    <w:rsid w:val="003578F5"/>
    <w:rsid w:val="0035795F"/>
    <w:rsid w:val="003579BB"/>
    <w:rsid w:val="00357D11"/>
    <w:rsid w:val="00357E5C"/>
    <w:rsid w:val="003601ED"/>
    <w:rsid w:val="0036026F"/>
    <w:rsid w:val="00360463"/>
    <w:rsid w:val="00360493"/>
    <w:rsid w:val="003606C5"/>
    <w:rsid w:val="00360734"/>
    <w:rsid w:val="00360D59"/>
    <w:rsid w:val="00360E87"/>
    <w:rsid w:val="00361283"/>
    <w:rsid w:val="0036150B"/>
    <w:rsid w:val="003615CB"/>
    <w:rsid w:val="00361B2A"/>
    <w:rsid w:val="00361E0C"/>
    <w:rsid w:val="00361FF9"/>
    <w:rsid w:val="00362066"/>
    <w:rsid w:val="00362146"/>
    <w:rsid w:val="00362461"/>
    <w:rsid w:val="003625FA"/>
    <w:rsid w:val="003629A1"/>
    <w:rsid w:val="00362B77"/>
    <w:rsid w:val="00362BA0"/>
    <w:rsid w:val="00362BE0"/>
    <w:rsid w:val="00362CEF"/>
    <w:rsid w:val="00362D4F"/>
    <w:rsid w:val="00362EA4"/>
    <w:rsid w:val="0036357C"/>
    <w:rsid w:val="003635D2"/>
    <w:rsid w:val="003636E6"/>
    <w:rsid w:val="003638C2"/>
    <w:rsid w:val="00363BFD"/>
    <w:rsid w:val="00363C4A"/>
    <w:rsid w:val="00363D45"/>
    <w:rsid w:val="00363D70"/>
    <w:rsid w:val="0036414B"/>
    <w:rsid w:val="003642DF"/>
    <w:rsid w:val="00364774"/>
    <w:rsid w:val="00364ADC"/>
    <w:rsid w:val="00364B48"/>
    <w:rsid w:val="00364C23"/>
    <w:rsid w:val="00364D32"/>
    <w:rsid w:val="00365056"/>
    <w:rsid w:val="003650A0"/>
    <w:rsid w:val="00365268"/>
    <w:rsid w:val="003653F0"/>
    <w:rsid w:val="003654B5"/>
    <w:rsid w:val="00365505"/>
    <w:rsid w:val="00365628"/>
    <w:rsid w:val="00365BEF"/>
    <w:rsid w:val="003662CA"/>
    <w:rsid w:val="003667F6"/>
    <w:rsid w:val="00366837"/>
    <w:rsid w:val="0036690D"/>
    <w:rsid w:val="00366A0A"/>
    <w:rsid w:val="00366FE5"/>
    <w:rsid w:val="00367103"/>
    <w:rsid w:val="00367A21"/>
    <w:rsid w:val="00367A83"/>
    <w:rsid w:val="00367D45"/>
    <w:rsid w:val="00367D73"/>
    <w:rsid w:val="00367DFB"/>
    <w:rsid w:val="00367E15"/>
    <w:rsid w:val="00367E37"/>
    <w:rsid w:val="00367F00"/>
    <w:rsid w:val="003703B3"/>
    <w:rsid w:val="003704A6"/>
    <w:rsid w:val="003704DD"/>
    <w:rsid w:val="00370775"/>
    <w:rsid w:val="0037085A"/>
    <w:rsid w:val="003709A7"/>
    <w:rsid w:val="00370A8F"/>
    <w:rsid w:val="00370AB6"/>
    <w:rsid w:val="00370B34"/>
    <w:rsid w:val="00370BF2"/>
    <w:rsid w:val="00370C29"/>
    <w:rsid w:val="00370E9B"/>
    <w:rsid w:val="003711AF"/>
    <w:rsid w:val="003712A1"/>
    <w:rsid w:val="00371545"/>
    <w:rsid w:val="00371563"/>
    <w:rsid w:val="00371631"/>
    <w:rsid w:val="0037180C"/>
    <w:rsid w:val="00371822"/>
    <w:rsid w:val="0037187C"/>
    <w:rsid w:val="003718C2"/>
    <w:rsid w:val="0037190C"/>
    <w:rsid w:val="003721B9"/>
    <w:rsid w:val="00372277"/>
    <w:rsid w:val="00372526"/>
    <w:rsid w:val="00372934"/>
    <w:rsid w:val="00372BC5"/>
    <w:rsid w:val="00372C2D"/>
    <w:rsid w:val="00372E03"/>
    <w:rsid w:val="00372E4E"/>
    <w:rsid w:val="00372EA9"/>
    <w:rsid w:val="00373869"/>
    <w:rsid w:val="0037394C"/>
    <w:rsid w:val="00373B98"/>
    <w:rsid w:val="00373DC7"/>
    <w:rsid w:val="00373E40"/>
    <w:rsid w:val="003742BA"/>
    <w:rsid w:val="003744BA"/>
    <w:rsid w:val="003748E9"/>
    <w:rsid w:val="00374917"/>
    <w:rsid w:val="0037497E"/>
    <w:rsid w:val="003749F2"/>
    <w:rsid w:val="00374B41"/>
    <w:rsid w:val="00374E51"/>
    <w:rsid w:val="0037512B"/>
    <w:rsid w:val="00375150"/>
    <w:rsid w:val="003751ED"/>
    <w:rsid w:val="00375550"/>
    <w:rsid w:val="003756B1"/>
    <w:rsid w:val="00375798"/>
    <w:rsid w:val="00375994"/>
    <w:rsid w:val="00375C9F"/>
    <w:rsid w:val="0037607F"/>
    <w:rsid w:val="003761BB"/>
    <w:rsid w:val="00376545"/>
    <w:rsid w:val="00376819"/>
    <w:rsid w:val="00376F1A"/>
    <w:rsid w:val="003771B1"/>
    <w:rsid w:val="003772A7"/>
    <w:rsid w:val="00377332"/>
    <w:rsid w:val="00377480"/>
    <w:rsid w:val="003776D6"/>
    <w:rsid w:val="00377784"/>
    <w:rsid w:val="00377A71"/>
    <w:rsid w:val="00377DFF"/>
    <w:rsid w:val="00377EA6"/>
    <w:rsid w:val="00380016"/>
    <w:rsid w:val="0038001A"/>
    <w:rsid w:val="00380031"/>
    <w:rsid w:val="0038010A"/>
    <w:rsid w:val="003807E1"/>
    <w:rsid w:val="003808C1"/>
    <w:rsid w:val="00380CCA"/>
    <w:rsid w:val="00380F2F"/>
    <w:rsid w:val="00381176"/>
    <w:rsid w:val="00381271"/>
    <w:rsid w:val="00381426"/>
    <w:rsid w:val="003814F8"/>
    <w:rsid w:val="003817BC"/>
    <w:rsid w:val="00381848"/>
    <w:rsid w:val="00381CF9"/>
    <w:rsid w:val="00381FA5"/>
    <w:rsid w:val="00382105"/>
    <w:rsid w:val="0038215E"/>
    <w:rsid w:val="00382440"/>
    <w:rsid w:val="00382533"/>
    <w:rsid w:val="0038286E"/>
    <w:rsid w:val="003828E7"/>
    <w:rsid w:val="00382919"/>
    <w:rsid w:val="0038291C"/>
    <w:rsid w:val="00382AAC"/>
    <w:rsid w:val="00382D71"/>
    <w:rsid w:val="00382EC6"/>
    <w:rsid w:val="00382FD2"/>
    <w:rsid w:val="003833E4"/>
    <w:rsid w:val="00383BD2"/>
    <w:rsid w:val="003842BA"/>
    <w:rsid w:val="00384329"/>
    <w:rsid w:val="00384360"/>
    <w:rsid w:val="00384CBA"/>
    <w:rsid w:val="00384F9A"/>
    <w:rsid w:val="0038501F"/>
    <w:rsid w:val="0038514E"/>
    <w:rsid w:val="003855A9"/>
    <w:rsid w:val="003855C9"/>
    <w:rsid w:val="00385781"/>
    <w:rsid w:val="003860CD"/>
    <w:rsid w:val="003860F4"/>
    <w:rsid w:val="00386630"/>
    <w:rsid w:val="00386727"/>
    <w:rsid w:val="00386B4C"/>
    <w:rsid w:val="00387010"/>
    <w:rsid w:val="003870C4"/>
    <w:rsid w:val="00387669"/>
    <w:rsid w:val="00387808"/>
    <w:rsid w:val="003878CF"/>
    <w:rsid w:val="00387B52"/>
    <w:rsid w:val="00387CF4"/>
    <w:rsid w:val="00387CFE"/>
    <w:rsid w:val="00390165"/>
    <w:rsid w:val="003901EF"/>
    <w:rsid w:val="003909DB"/>
    <w:rsid w:val="003911C9"/>
    <w:rsid w:val="00391412"/>
    <w:rsid w:val="003915E1"/>
    <w:rsid w:val="00391676"/>
    <w:rsid w:val="003917AF"/>
    <w:rsid w:val="00391AD5"/>
    <w:rsid w:val="00391B59"/>
    <w:rsid w:val="00391B6D"/>
    <w:rsid w:val="00391C26"/>
    <w:rsid w:val="00391DEE"/>
    <w:rsid w:val="00391E52"/>
    <w:rsid w:val="00392140"/>
    <w:rsid w:val="00392447"/>
    <w:rsid w:val="00392473"/>
    <w:rsid w:val="003925EA"/>
    <w:rsid w:val="00392A4B"/>
    <w:rsid w:val="00392CDD"/>
    <w:rsid w:val="00392D7D"/>
    <w:rsid w:val="0039345F"/>
    <w:rsid w:val="00393827"/>
    <w:rsid w:val="003939A0"/>
    <w:rsid w:val="00393AE4"/>
    <w:rsid w:val="00393BAA"/>
    <w:rsid w:val="00393EF6"/>
    <w:rsid w:val="00393F06"/>
    <w:rsid w:val="0039435C"/>
    <w:rsid w:val="0039438C"/>
    <w:rsid w:val="00394BA2"/>
    <w:rsid w:val="00394DA7"/>
    <w:rsid w:val="00394DC8"/>
    <w:rsid w:val="00394E53"/>
    <w:rsid w:val="003951C2"/>
    <w:rsid w:val="003953C2"/>
    <w:rsid w:val="00395576"/>
    <w:rsid w:val="00395892"/>
    <w:rsid w:val="003959EB"/>
    <w:rsid w:val="00395A52"/>
    <w:rsid w:val="0039624C"/>
    <w:rsid w:val="00396A58"/>
    <w:rsid w:val="00396A5A"/>
    <w:rsid w:val="00396B6A"/>
    <w:rsid w:val="00396CD9"/>
    <w:rsid w:val="00396DFB"/>
    <w:rsid w:val="00397BEC"/>
    <w:rsid w:val="00397C0B"/>
    <w:rsid w:val="003A0042"/>
    <w:rsid w:val="003A06CE"/>
    <w:rsid w:val="003A0789"/>
    <w:rsid w:val="003A082E"/>
    <w:rsid w:val="003A0937"/>
    <w:rsid w:val="003A1536"/>
    <w:rsid w:val="003A172E"/>
    <w:rsid w:val="003A17E6"/>
    <w:rsid w:val="003A1918"/>
    <w:rsid w:val="003A1BDF"/>
    <w:rsid w:val="003A1FC7"/>
    <w:rsid w:val="003A1FED"/>
    <w:rsid w:val="003A2086"/>
    <w:rsid w:val="003A29AA"/>
    <w:rsid w:val="003A2C45"/>
    <w:rsid w:val="003A2FEF"/>
    <w:rsid w:val="003A303E"/>
    <w:rsid w:val="003A327C"/>
    <w:rsid w:val="003A328D"/>
    <w:rsid w:val="003A3453"/>
    <w:rsid w:val="003A35C7"/>
    <w:rsid w:val="003A35F0"/>
    <w:rsid w:val="003A3720"/>
    <w:rsid w:val="003A3B64"/>
    <w:rsid w:val="003A3B8A"/>
    <w:rsid w:val="003A4109"/>
    <w:rsid w:val="003A4559"/>
    <w:rsid w:val="003A4815"/>
    <w:rsid w:val="003A4A25"/>
    <w:rsid w:val="003A502A"/>
    <w:rsid w:val="003A511A"/>
    <w:rsid w:val="003A5523"/>
    <w:rsid w:val="003A5704"/>
    <w:rsid w:val="003A5A01"/>
    <w:rsid w:val="003A5DF8"/>
    <w:rsid w:val="003A5E89"/>
    <w:rsid w:val="003A6105"/>
    <w:rsid w:val="003A6164"/>
    <w:rsid w:val="003A6177"/>
    <w:rsid w:val="003A6183"/>
    <w:rsid w:val="003A618C"/>
    <w:rsid w:val="003A642B"/>
    <w:rsid w:val="003A6C36"/>
    <w:rsid w:val="003A6DAF"/>
    <w:rsid w:val="003A6E46"/>
    <w:rsid w:val="003A7027"/>
    <w:rsid w:val="003A71CC"/>
    <w:rsid w:val="003A7244"/>
    <w:rsid w:val="003A7255"/>
    <w:rsid w:val="003A781E"/>
    <w:rsid w:val="003A78FC"/>
    <w:rsid w:val="003A7A99"/>
    <w:rsid w:val="003A7B85"/>
    <w:rsid w:val="003A7EC2"/>
    <w:rsid w:val="003B0155"/>
    <w:rsid w:val="003B0659"/>
    <w:rsid w:val="003B0660"/>
    <w:rsid w:val="003B0A42"/>
    <w:rsid w:val="003B0B0B"/>
    <w:rsid w:val="003B0BA6"/>
    <w:rsid w:val="003B1112"/>
    <w:rsid w:val="003B12C5"/>
    <w:rsid w:val="003B18CF"/>
    <w:rsid w:val="003B1952"/>
    <w:rsid w:val="003B2269"/>
    <w:rsid w:val="003B2400"/>
    <w:rsid w:val="003B2412"/>
    <w:rsid w:val="003B249B"/>
    <w:rsid w:val="003B2718"/>
    <w:rsid w:val="003B2BC5"/>
    <w:rsid w:val="003B2D61"/>
    <w:rsid w:val="003B2E83"/>
    <w:rsid w:val="003B304A"/>
    <w:rsid w:val="003B3233"/>
    <w:rsid w:val="003B33CE"/>
    <w:rsid w:val="003B352D"/>
    <w:rsid w:val="003B3571"/>
    <w:rsid w:val="003B36F8"/>
    <w:rsid w:val="003B389A"/>
    <w:rsid w:val="003B3AD3"/>
    <w:rsid w:val="003B3C00"/>
    <w:rsid w:val="003B3D1F"/>
    <w:rsid w:val="003B3E93"/>
    <w:rsid w:val="003B4244"/>
    <w:rsid w:val="003B4A30"/>
    <w:rsid w:val="003B4BA6"/>
    <w:rsid w:val="003B4F0D"/>
    <w:rsid w:val="003B5004"/>
    <w:rsid w:val="003B54E8"/>
    <w:rsid w:val="003B58B6"/>
    <w:rsid w:val="003B5BAE"/>
    <w:rsid w:val="003B5DA0"/>
    <w:rsid w:val="003B6640"/>
    <w:rsid w:val="003B6890"/>
    <w:rsid w:val="003B693F"/>
    <w:rsid w:val="003B69BF"/>
    <w:rsid w:val="003B69D0"/>
    <w:rsid w:val="003B6B5B"/>
    <w:rsid w:val="003B71B8"/>
    <w:rsid w:val="003B724B"/>
    <w:rsid w:val="003B7775"/>
    <w:rsid w:val="003B7BFF"/>
    <w:rsid w:val="003B7F6C"/>
    <w:rsid w:val="003C0410"/>
    <w:rsid w:val="003C0549"/>
    <w:rsid w:val="003C067F"/>
    <w:rsid w:val="003C0771"/>
    <w:rsid w:val="003C0891"/>
    <w:rsid w:val="003C08B8"/>
    <w:rsid w:val="003C0A62"/>
    <w:rsid w:val="003C0CCA"/>
    <w:rsid w:val="003C0CF6"/>
    <w:rsid w:val="003C0D56"/>
    <w:rsid w:val="003C0DDB"/>
    <w:rsid w:val="003C0E1A"/>
    <w:rsid w:val="003C10E3"/>
    <w:rsid w:val="003C17DD"/>
    <w:rsid w:val="003C18B9"/>
    <w:rsid w:val="003C1A7D"/>
    <w:rsid w:val="003C1CA1"/>
    <w:rsid w:val="003C1D06"/>
    <w:rsid w:val="003C1E36"/>
    <w:rsid w:val="003C1F54"/>
    <w:rsid w:val="003C1F9E"/>
    <w:rsid w:val="003C21EF"/>
    <w:rsid w:val="003C2282"/>
    <w:rsid w:val="003C24B5"/>
    <w:rsid w:val="003C24EA"/>
    <w:rsid w:val="003C2733"/>
    <w:rsid w:val="003C288E"/>
    <w:rsid w:val="003C2D19"/>
    <w:rsid w:val="003C2EB9"/>
    <w:rsid w:val="003C2FB3"/>
    <w:rsid w:val="003C3018"/>
    <w:rsid w:val="003C32C1"/>
    <w:rsid w:val="003C3C21"/>
    <w:rsid w:val="003C3D71"/>
    <w:rsid w:val="003C3FA1"/>
    <w:rsid w:val="003C3FE5"/>
    <w:rsid w:val="003C4115"/>
    <w:rsid w:val="003C4810"/>
    <w:rsid w:val="003C48C4"/>
    <w:rsid w:val="003C4F90"/>
    <w:rsid w:val="003C4FDA"/>
    <w:rsid w:val="003C506B"/>
    <w:rsid w:val="003C5326"/>
    <w:rsid w:val="003C5646"/>
    <w:rsid w:val="003C5854"/>
    <w:rsid w:val="003C5872"/>
    <w:rsid w:val="003C588D"/>
    <w:rsid w:val="003C5CB2"/>
    <w:rsid w:val="003C5E2F"/>
    <w:rsid w:val="003C5E3B"/>
    <w:rsid w:val="003C5F99"/>
    <w:rsid w:val="003C60F4"/>
    <w:rsid w:val="003C62BC"/>
    <w:rsid w:val="003C6318"/>
    <w:rsid w:val="003C63E2"/>
    <w:rsid w:val="003C63FF"/>
    <w:rsid w:val="003C6613"/>
    <w:rsid w:val="003C68C7"/>
    <w:rsid w:val="003C69FA"/>
    <w:rsid w:val="003C6A2B"/>
    <w:rsid w:val="003C6A42"/>
    <w:rsid w:val="003C6A4A"/>
    <w:rsid w:val="003C6BC2"/>
    <w:rsid w:val="003C6D3F"/>
    <w:rsid w:val="003C6E3C"/>
    <w:rsid w:val="003C6FF5"/>
    <w:rsid w:val="003C708F"/>
    <w:rsid w:val="003C715D"/>
    <w:rsid w:val="003C71C8"/>
    <w:rsid w:val="003C7BFA"/>
    <w:rsid w:val="003D0115"/>
    <w:rsid w:val="003D02FA"/>
    <w:rsid w:val="003D05D5"/>
    <w:rsid w:val="003D0E7E"/>
    <w:rsid w:val="003D1063"/>
    <w:rsid w:val="003D1185"/>
    <w:rsid w:val="003D13D6"/>
    <w:rsid w:val="003D1657"/>
    <w:rsid w:val="003D174D"/>
    <w:rsid w:val="003D1759"/>
    <w:rsid w:val="003D1C13"/>
    <w:rsid w:val="003D1FD3"/>
    <w:rsid w:val="003D2443"/>
    <w:rsid w:val="003D2662"/>
    <w:rsid w:val="003D271E"/>
    <w:rsid w:val="003D27CC"/>
    <w:rsid w:val="003D2AA3"/>
    <w:rsid w:val="003D2E60"/>
    <w:rsid w:val="003D3114"/>
    <w:rsid w:val="003D339C"/>
    <w:rsid w:val="003D3696"/>
    <w:rsid w:val="003D3712"/>
    <w:rsid w:val="003D3720"/>
    <w:rsid w:val="003D3735"/>
    <w:rsid w:val="003D3B91"/>
    <w:rsid w:val="003D3E44"/>
    <w:rsid w:val="003D3FC9"/>
    <w:rsid w:val="003D4157"/>
    <w:rsid w:val="003D41BC"/>
    <w:rsid w:val="003D4559"/>
    <w:rsid w:val="003D464E"/>
    <w:rsid w:val="003D49F5"/>
    <w:rsid w:val="003D4D96"/>
    <w:rsid w:val="003D4E19"/>
    <w:rsid w:val="003D50C6"/>
    <w:rsid w:val="003D5144"/>
    <w:rsid w:val="003D51A8"/>
    <w:rsid w:val="003D535E"/>
    <w:rsid w:val="003D537F"/>
    <w:rsid w:val="003D5481"/>
    <w:rsid w:val="003D5490"/>
    <w:rsid w:val="003D5B5E"/>
    <w:rsid w:val="003D5E12"/>
    <w:rsid w:val="003D5E83"/>
    <w:rsid w:val="003D607B"/>
    <w:rsid w:val="003D6121"/>
    <w:rsid w:val="003D6445"/>
    <w:rsid w:val="003D665C"/>
    <w:rsid w:val="003D676E"/>
    <w:rsid w:val="003D6784"/>
    <w:rsid w:val="003D6993"/>
    <w:rsid w:val="003D6BCE"/>
    <w:rsid w:val="003D73B5"/>
    <w:rsid w:val="003D75A1"/>
    <w:rsid w:val="003D7A42"/>
    <w:rsid w:val="003D7B34"/>
    <w:rsid w:val="003D7BCD"/>
    <w:rsid w:val="003D7C82"/>
    <w:rsid w:val="003D7CB8"/>
    <w:rsid w:val="003D7CD0"/>
    <w:rsid w:val="003D7EF6"/>
    <w:rsid w:val="003E00BB"/>
    <w:rsid w:val="003E0336"/>
    <w:rsid w:val="003E03A9"/>
    <w:rsid w:val="003E03CA"/>
    <w:rsid w:val="003E14EA"/>
    <w:rsid w:val="003E14F0"/>
    <w:rsid w:val="003E177C"/>
    <w:rsid w:val="003E17CC"/>
    <w:rsid w:val="003E1B3C"/>
    <w:rsid w:val="003E1F73"/>
    <w:rsid w:val="003E21E8"/>
    <w:rsid w:val="003E25CB"/>
    <w:rsid w:val="003E2890"/>
    <w:rsid w:val="003E2D99"/>
    <w:rsid w:val="003E2DAC"/>
    <w:rsid w:val="003E2F09"/>
    <w:rsid w:val="003E3321"/>
    <w:rsid w:val="003E361D"/>
    <w:rsid w:val="003E3743"/>
    <w:rsid w:val="003E3943"/>
    <w:rsid w:val="003E3B9E"/>
    <w:rsid w:val="003E3C8F"/>
    <w:rsid w:val="003E3C93"/>
    <w:rsid w:val="003E3CE0"/>
    <w:rsid w:val="003E3ED6"/>
    <w:rsid w:val="003E3F0D"/>
    <w:rsid w:val="003E4185"/>
    <w:rsid w:val="003E4C29"/>
    <w:rsid w:val="003E4E97"/>
    <w:rsid w:val="003E4F3B"/>
    <w:rsid w:val="003E5408"/>
    <w:rsid w:val="003E5976"/>
    <w:rsid w:val="003E59BD"/>
    <w:rsid w:val="003E5D03"/>
    <w:rsid w:val="003E5D2F"/>
    <w:rsid w:val="003E5D41"/>
    <w:rsid w:val="003E5EC7"/>
    <w:rsid w:val="003E5F57"/>
    <w:rsid w:val="003E5FCF"/>
    <w:rsid w:val="003E6376"/>
    <w:rsid w:val="003E67D0"/>
    <w:rsid w:val="003E67E5"/>
    <w:rsid w:val="003E689E"/>
    <w:rsid w:val="003E6C10"/>
    <w:rsid w:val="003E6D3F"/>
    <w:rsid w:val="003E6D43"/>
    <w:rsid w:val="003E6DDD"/>
    <w:rsid w:val="003E6E0E"/>
    <w:rsid w:val="003E6F90"/>
    <w:rsid w:val="003E70D8"/>
    <w:rsid w:val="003E7684"/>
    <w:rsid w:val="003E7977"/>
    <w:rsid w:val="003E79EB"/>
    <w:rsid w:val="003E7A45"/>
    <w:rsid w:val="003E7BFD"/>
    <w:rsid w:val="003F033F"/>
    <w:rsid w:val="003F048F"/>
    <w:rsid w:val="003F07E1"/>
    <w:rsid w:val="003F0C23"/>
    <w:rsid w:val="003F0C97"/>
    <w:rsid w:val="003F0CA9"/>
    <w:rsid w:val="003F0E43"/>
    <w:rsid w:val="003F0EE3"/>
    <w:rsid w:val="003F0EF9"/>
    <w:rsid w:val="003F12DE"/>
    <w:rsid w:val="003F142C"/>
    <w:rsid w:val="003F196C"/>
    <w:rsid w:val="003F1C02"/>
    <w:rsid w:val="003F25A3"/>
    <w:rsid w:val="003F2696"/>
    <w:rsid w:val="003F2801"/>
    <w:rsid w:val="003F2A03"/>
    <w:rsid w:val="003F2C52"/>
    <w:rsid w:val="003F2CA8"/>
    <w:rsid w:val="003F2E0B"/>
    <w:rsid w:val="003F30CA"/>
    <w:rsid w:val="003F30DC"/>
    <w:rsid w:val="003F3218"/>
    <w:rsid w:val="003F3397"/>
    <w:rsid w:val="003F3891"/>
    <w:rsid w:val="003F3BC7"/>
    <w:rsid w:val="003F3DA4"/>
    <w:rsid w:val="003F3E27"/>
    <w:rsid w:val="003F439F"/>
    <w:rsid w:val="003F4433"/>
    <w:rsid w:val="003F4862"/>
    <w:rsid w:val="003F4B64"/>
    <w:rsid w:val="003F4C3E"/>
    <w:rsid w:val="003F50A9"/>
    <w:rsid w:val="003F521D"/>
    <w:rsid w:val="003F53C7"/>
    <w:rsid w:val="003F5469"/>
    <w:rsid w:val="003F56A7"/>
    <w:rsid w:val="003F5EB7"/>
    <w:rsid w:val="003F5F4B"/>
    <w:rsid w:val="003F690E"/>
    <w:rsid w:val="003F6AE2"/>
    <w:rsid w:val="003F6B01"/>
    <w:rsid w:val="003F7342"/>
    <w:rsid w:val="003F73AC"/>
    <w:rsid w:val="003F73B3"/>
    <w:rsid w:val="003F7631"/>
    <w:rsid w:val="003F76A7"/>
    <w:rsid w:val="003F7A6D"/>
    <w:rsid w:val="003F7BF1"/>
    <w:rsid w:val="003F7C04"/>
    <w:rsid w:val="003F7EA7"/>
    <w:rsid w:val="00400568"/>
    <w:rsid w:val="004006E5"/>
    <w:rsid w:val="004007BA"/>
    <w:rsid w:val="00400BAF"/>
    <w:rsid w:val="00400E4E"/>
    <w:rsid w:val="004010E8"/>
    <w:rsid w:val="00401114"/>
    <w:rsid w:val="004011A7"/>
    <w:rsid w:val="004016EA"/>
    <w:rsid w:val="00401E50"/>
    <w:rsid w:val="00401FA6"/>
    <w:rsid w:val="00402101"/>
    <w:rsid w:val="00402524"/>
    <w:rsid w:val="00402B0D"/>
    <w:rsid w:val="00402C60"/>
    <w:rsid w:val="00402EAE"/>
    <w:rsid w:val="0040313D"/>
    <w:rsid w:val="00403178"/>
    <w:rsid w:val="0040349B"/>
    <w:rsid w:val="00403516"/>
    <w:rsid w:val="0040353E"/>
    <w:rsid w:val="0040365F"/>
    <w:rsid w:val="00403A56"/>
    <w:rsid w:val="00403A70"/>
    <w:rsid w:val="00403CAA"/>
    <w:rsid w:val="00404134"/>
    <w:rsid w:val="00404780"/>
    <w:rsid w:val="00404966"/>
    <w:rsid w:val="00404996"/>
    <w:rsid w:val="00404D68"/>
    <w:rsid w:val="00404F85"/>
    <w:rsid w:val="00404FE3"/>
    <w:rsid w:val="00405412"/>
    <w:rsid w:val="00405B23"/>
    <w:rsid w:val="00405B9B"/>
    <w:rsid w:val="004063A6"/>
    <w:rsid w:val="0040652B"/>
    <w:rsid w:val="0040665A"/>
    <w:rsid w:val="0040696F"/>
    <w:rsid w:val="00406A70"/>
    <w:rsid w:val="00406B97"/>
    <w:rsid w:val="0040750D"/>
    <w:rsid w:val="00407778"/>
    <w:rsid w:val="004077C7"/>
    <w:rsid w:val="00407CA8"/>
    <w:rsid w:val="00407CB7"/>
    <w:rsid w:val="00407DB9"/>
    <w:rsid w:val="00410400"/>
    <w:rsid w:val="004107A1"/>
    <w:rsid w:val="004109BB"/>
    <w:rsid w:val="00410BBD"/>
    <w:rsid w:val="00410E44"/>
    <w:rsid w:val="00410E47"/>
    <w:rsid w:val="00410F8C"/>
    <w:rsid w:val="0041118D"/>
    <w:rsid w:val="00411804"/>
    <w:rsid w:val="00411986"/>
    <w:rsid w:val="00411A24"/>
    <w:rsid w:val="00411A44"/>
    <w:rsid w:val="00411B7A"/>
    <w:rsid w:val="00411C90"/>
    <w:rsid w:val="00411CB6"/>
    <w:rsid w:val="00411D69"/>
    <w:rsid w:val="00411EAD"/>
    <w:rsid w:val="00412022"/>
    <w:rsid w:val="00412295"/>
    <w:rsid w:val="004122B4"/>
    <w:rsid w:val="004124B2"/>
    <w:rsid w:val="00412878"/>
    <w:rsid w:val="0041291C"/>
    <w:rsid w:val="00412A01"/>
    <w:rsid w:val="00412BA9"/>
    <w:rsid w:val="00412BD3"/>
    <w:rsid w:val="00412F7E"/>
    <w:rsid w:val="00413208"/>
    <w:rsid w:val="004132C0"/>
    <w:rsid w:val="004135C6"/>
    <w:rsid w:val="004137A7"/>
    <w:rsid w:val="0041382B"/>
    <w:rsid w:val="0041390F"/>
    <w:rsid w:val="00413A05"/>
    <w:rsid w:val="00413A7B"/>
    <w:rsid w:val="00413B42"/>
    <w:rsid w:val="00413C66"/>
    <w:rsid w:val="00413DC0"/>
    <w:rsid w:val="004141EB"/>
    <w:rsid w:val="004144CE"/>
    <w:rsid w:val="0041465D"/>
    <w:rsid w:val="0041478F"/>
    <w:rsid w:val="0041479D"/>
    <w:rsid w:val="0041485D"/>
    <w:rsid w:val="00414B74"/>
    <w:rsid w:val="00414B75"/>
    <w:rsid w:val="00414C73"/>
    <w:rsid w:val="00414D84"/>
    <w:rsid w:val="00414DEC"/>
    <w:rsid w:val="00414EA9"/>
    <w:rsid w:val="00414EE2"/>
    <w:rsid w:val="004153ED"/>
    <w:rsid w:val="0041569A"/>
    <w:rsid w:val="0041577A"/>
    <w:rsid w:val="00415801"/>
    <w:rsid w:val="00415861"/>
    <w:rsid w:val="004159B3"/>
    <w:rsid w:val="00415A26"/>
    <w:rsid w:val="00415C26"/>
    <w:rsid w:val="00415EA0"/>
    <w:rsid w:val="0041629D"/>
    <w:rsid w:val="00416757"/>
    <w:rsid w:val="00416845"/>
    <w:rsid w:val="00416C54"/>
    <w:rsid w:val="00416DAE"/>
    <w:rsid w:val="00416DB0"/>
    <w:rsid w:val="00416FA5"/>
    <w:rsid w:val="00416FEB"/>
    <w:rsid w:val="0041720B"/>
    <w:rsid w:val="00417258"/>
    <w:rsid w:val="00417466"/>
    <w:rsid w:val="004174CC"/>
    <w:rsid w:val="004176CA"/>
    <w:rsid w:val="004177F0"/>
    <w:rsid w:val="00417829"/>
    <w:rsid w:val="00417C39"/>
    <w:rsid w:val="00417CA5"/>
    <w:rsid w:val="00417D1E"/>
    <w:rsid w:val="00417F1F"/>
    <w:rsid w:val="004200C4"/>
    <w:rsid w:val="0042012B"/>
    <w:rsid w:val="004205BB"/>
    <w:rsid w:val="00420AC1"/>
    <w:rsid w:val="0042106B"/>
    <w:rsid w:val="004214C1"/>
    <w:rsid w:val="004216AB"/>
    <w:rsid w:val="00421793"/>
    <w:rsid w:val="004218B6"/>
    <w:rsid w:val="0042199A"/>
    <w:rsid w:val="00421A0D"/>
    <w:rsid w:val="00421F63"/>
    <w:rsid w:val="00422186"/>
    <w:rsid w:val="00422933"/>
    <w:rsid w:val="00422AA7"/>
    <w:rsid w:val="00422D09"/>
    <w:rsid w:val="00422E58"/>
    <w:rsid w:val="00422E9F"/>
    <w:rsid w:val="004231E1"/>
    <w:rsid w:val="0042320B"/>
    <w:rsid w:val="00423277"/>
    <w:rsid w:val="00423513"/>
    <w:rsid w:val="004235E8"/>
    <w:rsid w:val="00423612"/>
    <w:rsid w:val="00423710"/>
    <w:rsid w:val="00423737"/>
    <w:rsid w:val="004237BA"/>
    <w:rsid w:val="004239DA"/>
    <w:rsid w:val="00423E33"/>
    <w:rsid w:val="00423E86"/>
    <w:rsid w:val="00423EC3"/>
    <w:rsid w:val="0042429A"/>
    <w:rsid w:val="00424481"/>
    <w:rsid w:val="00424556"/>
    <w:rsid w:val="00424C2E"/>
    <w:rsid w:val="00424D73"/>
    <w:rsid w:val="00424E34"/>
    <w:rsid w:val="00425105"/>
    <w:rsid w:val="00425582"/>
    <w:rsid w:val="004257E7"/>
    <w:rsid w:val="00425E97"/>
    <w:rsid w:val="00426112"/>
    <w:rsid w:val="004261EE"/>
    <w:rsid w:val="004263D8"/>
    <w:rsid w:val="0042663B"/>
    <w:rsid w:val="004269E4"/>
    <w:rsid w:val="00426CED"/>
    <w:rsid w:val="00427123"/>
    <w:rsid w:val="004274E3"/>
    <w:rsid w:val="004277B9"/>
    <w:rsid w:val="004278D0"/>
    <w:rsid w:val="00427C8D"/>
    <w:rsid w:val="00427D76"/>
    <w:rsid w:val="00430238"/>
    <w:rsid w:val="004305C2"/>
    <w:rsid w:val="004306CB"/>
    <w:rsid w:val="00430952"/>
    <w:rsid w:val="0043109C"/>
    <w:rsid w:val="00431144"/>
    <w:rsid w:val="00431410"/>
    <w:rsid w:val="004314FF"/>
    <w:rsid w:val="0043162C"/>
    <w:rsid w:val="004318A6"/>
    <w:rsid w:val="0043196A"/>
    <w:rsid w:val="00431EF7"/>
    <w:rsid w:val="00431F69"/>
    <w:rsid w:val="00432622"/>
    <w:rsid w:val="0043262A"/>
    <w:rsid w:val="00432C90"/>
    <w:rsid w:val="00432DB9"/>
    <w:rsid w:val="004330DC"/>
    <w:rsid w:val="0043339C"/>
    <w:rsid w:val="0043349E"/>
    <w:rsid w:val="00433557"/>
    <w:rsid w:val="004337C1"/>
    <w:rsid w:val="004338EA"/>
    <w:rsid w:val="0043390F"/>
    <w:rsid w:val="0043399B"/>
    <w:rsid w:val="00433D9E"/>
    <w:rsid w:val="00433DE6"/>
    <w:rsid w:val="00433F5F"/>
    <w:rsid w:val="0043417E"/>
    <w:rsid w:val="00434675"/>
    <w:rsid w:val="00434B67"/>
    <w:rsid w:val="00434CC7"/>
    <w:rsid w:val="00434CF6"/>
    <w:rsid w:val="00434F26"/>
    <w:rsid w:val="00435990"/>
    <w:rsid w:val="00435B57"/>
    <w:rsid w:val="00435D0B"/>
    <w:rsid w:val="00435F06"/>
    <w:rsid w:val="00435F17"/>
    <w:rsid w:val="00435F50"/>
    <w:rsid w:val="0043601A"/>
    <w:rsid w:val="00436317"/>
    <w:rsid w:val="004368FD"/>
    <w:rsid w:val="00436A6E"/>
    <w:rsid w:val="00436B7B"/>
    <w:rsid w:val="00436BB2"/>
    <w:rsid w:val="00436FBC"/>
    <w:rsid w:val="00437013"/>
    <w:rsid w:val="00437663"/>
    <w:rsid w:val="00437A20"/>
    <w:rsid w:val="00437B66"/>
    <w:rsid w:val="00437BF6"/>
    <w:rsid w:val="00437C21"/>
    <w:rsid w:val="00437C66"/>
    <w:rsid w:val="00437CF9"/>
    <w:rsid w:val="0044005A"/>
    <w:rsid w:val="00440FE5"/>
    <w:rsid w:val="00441490"/>
    <w:rsid w:val="004414BC"/>
    <w:rsid w:val="00441589"/>
    <w:rsid w:val="004415BF"/>
    <w:rsid w:val="004416CC"/>
    <w:rsid w:val="004416D9"/>
    <w:rsid w:val="00441754"/>
    <w:rsid w:val="00441D0F"/>
    <w:rsid w:val="00441FB3"/>
    <w:rsid w:val="004420C5"/>
    <w:rsid w:val="00442126"/>
    <w:rsid w:val="0044254F"/>
    <w:rsid w:val="00442731"/>
    <w:rsid w:val="00442ADF"/>
    <w:rsid w:val="00442DA8"/>
    <w:rsid w:val="004430AA"/>
    <w:rsid w:val="0044311F"/>
    <w:rsid w:val="004432AC"/>
    <w:rsid w:val="0044332D"/>
    <w:rsid w:val="0044349B"/>
    <w:rsid w:val="00443550"/>
    <w:rsid w:val="004435EE"/>
    <w:rsid w:val="00443617"/>
    <w:rsid w:val="004436FA"/>
    <w:rsid w:val="00443B0E"/>
    <w:rsid w:val="00443BFC"/>
    <w:rsid w:val="00443D39"/>
    <w:rsid w:val="00443E56"/>
    <w:rsid w:val="00443E87"/>
    <w:rsid w:val="0044415A"/>
    <w:rsid w:val="004442E4"/>
    <w:rsid w:val="00444317"/>
    <w:rsid w:val="0044448A"/>
    <w:rsid w:val="00444751"/>
    <w:rsid w:val="004447EB"/>
    <w:rsid w:val="00444CD6"/>
    <w:rsid w:val="00444D69"/>
    <w:rsid w:val="00444DA1"/>
    <w:rsid w:val="00444E73"/>
    <w:rsid w:val="00445161"/>
    <w:rsid w:val="0044533A"/>
    <w:rsid w:val="004453E5"/>
    <w:rsid w:val="0044559B"/>
    <w:rsid w:val="00445A07"/>
    <w:rsid w:val="00445B03"/>
    <w:rsid w:val="00445CD4"/>
    <w:rsid w:val="00445F85"/>
    <w:rsid w:val="00446045"/>
    <w:rsid w:val="00446575"/>
    <w:rsid w:val="004466E6"/>
    <w:rsid w:val="00446973"/>
    <w:rsid w:val="00446AE4"/>
    <w:rsid w:val="00446B4D"/>
    <w:rsid w:val="00446B61"/>
    <w:rsid w:val="00446C8C"/>
    <w:rsid w:val="00446C94"/>
    <w:rsid w:val="0044724A"/>
    <w:rsid w:val="00447595"/>
    <w:rsid w:val="00447688"/>
    <w:rsid w:val="00447C37"/>
    <w:rsid w:val="00447D6D"/>
    <w:rsid w:val="00447DD6"/>
    <w:rsid w:val="00447E0A"/>
    <w:rsid w:val="00447F4E"/>
    <w:rsid w:val="00447FF6"/>
    <w:rsid w:val="004500F9"/>
    <w:rsid w:val="00450130"/>
    <w:rsid w:val="004501E2"/>
    <w:rsid w:val="00450BB9"/>
    <w:rsid w:val="00450D00"/>
    <w:rsid w:val="00450F27"/>
    <w:rsid w:val="00450F84"/>
    <w:rsid w:val="004510F7"/>
    <w:rsid w:val="00451164"/>
    <w:rsid w:val="004515B4"/>
    <w:rsid w:val="00451A59"/>
    <w:rsid w:val="00451BCF"/>
    <w:rsid w:val="00452077"/>
    <w:rsid w:val="00452084"/>
    <w:rsid w:val="00452608"/>
    <w:rsid w:val="004526BB"/>
    <w:rsid w:val="00452763"/>
    <w:rsid w:val="00452EE7"/>
    <w:rsid w:val="00453C39"/>
    <w:rsid w:val="00453C98"/>
    <w:rsid w:val="00453ED8"/>
    <w:rsid w:val="00454721"/>
    <w:rsid w:val="00454910"/>
    <w:rsid w:val="00454AEC"/>
    <w:rsid w:val="00454C97"/>
    <w:rsid w:val="00454DA3"/>
    <w:rsid w:val="00454F32"/>
    <w:rsid w:val="00455057"/>
    <w:rsid w:val="00455259"/>
    <w:rsid w:val="004559FF"/>
    <w:rsid w:val="00455AF4"/>
    <w:rsid w:val="00455B86"/>
    <w:rsid w:val="00456016"/>
    <w:rsid w:val="00456046"/>
    <w:rsid w:val="004561B7"/>
    <w:rsid w:val="0045644D"/>
    <w:rsid w:val="00456465"/>
    <w:rsid w:val="0045651F"/>
    <w:rsid w:val="00456553"/>
    <w:rsid w:val="00456951"/>
    <w:rsid w:val="00456FBC"/>
    <w:rsid w:val="004572F2"/>
    <w:rsid w:val="0045738E"/>
    <w:rsid w:val="004575E5"/>
    <w:rsid w:val="0045778D"/>
    <w:rsid w:val="004577A5"/>
    <w:rsid w:val="00457A58"/>
    <w:rsid w:val="00460158"/>
    <w:rsid w:val="004601C3"/>
    <w:rsid w:val="004603FD"/>
    <w:rsid w:val="0046041C"/>
    <w:rsid w:val="00460C1C"/>
    <w:rsid w:val="004612CB"/>
    <w:rsid w:val="0046171B"/>
    <w:rsid w:val="00461908"/>
    <w:rsid w:val="00461C6D"/>
    <w:rsid w:val="00461DF5"/>
    <w:rsid w:val="00461E8C"/>
    <w:rsid w:val="00461EFE"/>
    <w:rsid w:val="004625E2"/>
    <w:rsid w:val="0046284C"/>
    <w:rsid w:val="00462F26"/>
    <w:rsid w:val="00462F87"/>
    <w:rsid w:val="00462FC0"/>
    <w:rsid w:val="004632B4"/>
    <w:rsid w:val="0046338B"/>
    <w:rsid w:val="0046390F"/>
    <w:rsid w:val="00463A91"/>
    <w:rsid w:val="00463F30"/>
    <w:rsid w:val="0046415D"/>
    <w:rsid w:val="00464220"/>
    <w:rsid w:val="004646C5"/>
    <w:rsid w:val="00464748"/>
    <w:rsid w:val="004649F8"/>
    <w:rsid w:val="00464C49"/>
    <w:rsid w:val="00464CA7"/>
    <w:rsid w:val="00464E80"/>
    <w:rsid w:val="00464F98"/>
    <w:rsid w:val="00465008"/>
    <w:rsid w:val="00465240"/>
    <w:rsid w:val="00465651"/>
    <w:rsid w:val="00465FCB"/>
    <w:rsid w:val="004660B9"/>
    <w:rsid w:val="00466182"/>
    <w:rsid w:val="004661B1"/>
    <w:rsid w:val="004663C9"/>
    <w:rsid w:val="004664B2"/>
    <w:rsid w:val="004664C2"/>
    <w:rsid w:val="0046689B"/>
    <w:rsid w:val="00466EF8"/>
    <w:rsid w:val="004671FB"/>
    <w:rsid w:val="00467521"/>
    <w:rsid w:val="004676A5"/>
    <w:rsid w:val="00467793"/>
    <w:rsid w:val="00467A30"/>
    <w:rsid w:val="00467A6E"/>
    <w:rsid w:val="00467BF5"/>
    <w:rsid w:val="00467FD6"/>
    <w:rsid w:val="004702C3"/>
    <w:rsid w:val="004703F7"/>
    <w:rsid w:val="0047069A"/>
    <w:rsid w:val="004708D0"/>
    <w:rsid w:val="00470BC0"/>
    <w:rsid w:val="00470FB5"/>
    <w:rsid w:val="004711C5"/>
    <w:rsid w:val="0047135C"/>
    <w:rsid w:val="004713DC"/>
    <w:rsid w:val="004715DE"/>
    <w:rsid w:val="00471679"/>
    <w:rsid w:val="00471E1E"/>
    <w:rsid w:val="00471E6A"/>
    <w:rsid w:val="00471EC7"/>
    <w:rsid w:val="00471FDA"/>
    <w:rsid w:val="00472319"/>
    <w:rsid w:val="004724F7"/>
    <w:rsid w:val="004726DE"/>
    <w:rsid w:val="0047280B"/>
    <w:rsid w:val="00472EAD"/>
    <w:rsid w:val="00472F68"/>
    <w:rsid w:val="0047318B"/>
    <w:rsid w:val="004732F9"/>
    <w:rsid w:val="004737B5"/>
    <w:rsid w:val="00473C49"/>
    <w:rsid w:val="0047462F"/>
    <w:rsid w:val="00474E8D"/>
    <w:rsid w:val="00474EC8"/>
    <w:rsid w:val="00475704"/>
    <w:rsid w:val="00475972"/>
    <w:rsid w:val="004763E7"/>
    <w:rsid w:val="00476408"/>
    <w:rsid w:val="00476417"/>
    <w:rsid w:val="0047659C"/>
    <w:rsid w:val="004767B5"/>
    <w:rsid w:val="0047689A"/>
    <w:rsid w:val="00476B10"/>
    <w:rsid w:val="00476E71"/>
    <w:rsid w:val="004771B6"/>
    <w:rsid w:val="004776BD"/>
    <w:rsid w:val="00477809"/>
    <w:rsid w:val="00477A2E"/>
    <w:rsid w:val="00477C26"/>
    <w:rsid w:val="00477CBD"/>
    <w:rsid w:val="00480007"/>
    <w:rsid w:val="00480D26"/>
    <w:rsid w:val="00481004"/>
    <w:rsid w:val="004816FB"/>
    <w:rsid w:val="00481D69"/>
    <w:rsid w:val="00481F87"/>
    <w:rsid w:val="0048203A"/>
    <w:rsid w:val="004820BF"/>
    <w:rsid w:val="0048228A"/>
    <w:rsid w:val="004823AA"/>
    <w:rsid w:val="00482507"/>
    <w:rsid w:val="004825DB"/>
    <w:rsid w:val="00482F00"/>
    <w:rsid w:val="004833F5"/>
    <w:rsid w:val="00483993"/>
    <w:rsid w:val="00484074"/>
    <w:rsid w:val="0048412B"/>
    <w:rsid w:val="004844F8"/>
    <w:rsid w:val="00484642"/>
    <w:rsid w:val="004846D2"/>
    <w:rsid w:val="00484870"/>
    <w:rsid w:val="00484A4A"/>
    <w:rsid w:val="00484DB5"/>
    <w:rsid w:val="00484FEF"/>
    <w:rsid w:val="004850EE"/>
    <w:rsid w:val="004853FE"/>
    <w:rsid w:val="00485464"/>
    <w:rsid w:val="00485670"/>
    <w:rsid w:val="004858D1"/>
    <w:rsid w:val="00485B00"/>
    <w:rsid w:val="00485B4A"/>
    <w:rsid w:val="00485D32"/>
    <w:rsid w:val="00485DBC"/>
    <w:rsid w:val="004863C5"/>
    <w:rsid w:val="00486874"/>
    <w:rsid w:val="00486A71"/>
    <w:rsid w:val="00486C86"/>
    <w:rsid w:val="00486CCE"/>
    <w:rsid w:val="00486CE3"/>
    <w:rsid w:val="004871AB"/>
    <w:rsid w:val="004871E8"/>
    <w:rsid w:val="004873A4"/>
    <w:rsid w:val="004875C3"/>
    <w:rsid w:val="004879E3"/>
    <w:rsid w:val="00487AFF"/>
    <w:rsid w:val="00487BD1"/>
    <w:rsid w:val="00487C97"/>
    <w:rsid w:val="00487D7B"/>
    <w:rsid w:val="00487F77"/>
    <w:rsid w:val="004901D8"/>
    <w:rsid w:val="00490878"/>
    <w:rsid w:val="00490F7F"/>
    <w:rsid w:val="0049139B"/>
    <w:rsid w:val="0049155B"/>
    <w:rsid w:val="004918DA"/>
    <w:rsid w:val="00491B17"/>
    <w:rsid w:val="00491BE9"/>
    <w:rsid w:val="00491EFE"/>
    <w:rsid w:val="00491F60"/>
    <w:rsid w:val="00491FEE"/>
    <w:rsid w:val="00492005"/>
    <w:rsid w:val="00492631"/>
    <w:rsid w:val="00492A15"/>
    <w:rsid w:val="00492A58"/>
    <w:rsid w:val="00492EAB"/>
    <w:rsid w:val="004932AC"/>
    <w:rsid w:val="004932CA"/>
    <w:rsid w:val="004932E9"/>
    <w:rsid w:val="004935F2"/>
    <w:rsid w:val="00493677"/>
    <w:rsid w:val="004940A7"/>
    <w:rsid w:val="0049410F"/>
    <w:rsid w:val="0049445F"/>
    <w:rsid w:val="004945D5"/>
    <w:rsid w:val="00494728"/>
    <w:rsid w:val="00494C02"/>
    <w:rsid w:val="00494C85"/>
    <w:rsid w:val="004955BA"/>
    <w:rsid w:val="004955E6"/>
    <w:rsid w:val="00495672"/>
    <w:rsid w:val="00495752"/>
    <w:rsid w:val="00495BDB"/>
    <w:rsid w:val="00495CB1"/>
    <w:rsid w:val="0049606E"/>
    <w:rsid w:val="00496432"/>
    <w:rsid w:val="00496702"/>
    <w:rsid w:val="00496775"/>
    <w:rsid w:val="00496F8B"/>
    <w:rsid w:val="0049718A"/>
    <w:rsid w:val="004971F3"/>
    <w:rsid w:val="00497339"/>
    <w:rsid w:val="004973BF"/>
    <w:rsid w:val="00497765"/>
    <w:rsid w:val="00497827"/>
    <w:rsid w:val="004979CF"/>
    <w:rsid w:val="00497E8C"/>
    <w:rsid w:val="00497F59"/>
    <w:rsid w:val="00497F87"/>
    <w:rsid w:val="004A0111"/>
    <w:rsid w:val="004A02F6"/>
    <w:rsid w:val="004A066C"/>
    <w:rsid w:val="004A0866"/>
    <w:rsid w:val="004A0C64"/>
    <w:rsid w:val="004A0D43"/>
    <w:rsid w:val="004A0E16"/>
    <w:rsid w:val="004A1168"/>
    <w:rsid w:val="004A1228"/>
    <w:rsid w:val="004A1788"/>
    <w:rsid w:val="004A19B9"/>
    <w:rsid w:val="004A1FB6"/>
    <w:rsid w:val="004A2007"/>
    <w:rsid w:val="004A2093"/>
    <w:rsid w:val="004A2102"/>
    <w:rsid w:val="004A2162"/>
    <w:rsid w:val="004A2280"/>
    <w:rsid w:val="004A265D"/>
    <w:rsid w:val="004A2D5B"/>
    <w:rsid w:val="004A2F35"/>
    <w:rsid w:val="004A3141"/>
    <w:rsid w:val="004A359E"/>
    <w:rsid w:val="004A38E4"/>
    <w:rsid w:val="004A3C8B"/>
    <w:rsid w:val="004A3CF3"/>
    <w:rsid w:val="004A3F3B"/>
    <w:rsid w:val="004A418D"/>
    <w:rsid w:val="004A4573"/>
    <w:rsid w:val="004A4581"/>
    <w:rsid w:val="004A4CB8"/>
    <w:rsid w:val="004A50CE"/>
    <w:rsid w:val="004A5117"/>
    <w:rsid w:val="004A5165"/>
    <w:rsid w:val="004A529C"/>
    <w:rsid w:val="004A572C"/>
    <w:rsid w:val="004A57EC"/>
    <w:rsid w:val="004A5E2D"/>
    <w:rsid w:val="004A60C0"/>
    <w:rsid w:val="004A613E"/>
    <w:rsid w:val="004A62CD"/>
    <w:rsid w:val="004A6865"/>
    <w:rsid w:val="004A6E2F"/>
    <w:rsid w:val="004A6E54"/>
    <w:rsid w:val="004A6EE2"/>
    <w:rsid w:val="004A6F42"/>
    <w:rsid w:val="004A70E5"/>
    <w:rsid w:val="004A71C9"/>
    <w:rsid w:val="004A7222"/>
    <w:rsid w:val="004A79B8"/>
    <w:rsid w:val="004A7BA5"/>
    <w:rsid w:val="004A7BEE"/>
    <w:rsid w:val="004A7CB7"/>
    <w:rsid w:val="004A7D6E"/>
    <w:rsid w:val="004A7F8E"/>
    <w:rsid w:val="004B0126"/>
    <w:rsid w:val="004B0180"/>
    <w:rsid w:val="004B021C"/>
    <w:rsid w:val="004B0488"/>
    <w:rsid w:val="004B0566"/>
    <w:rsid w:val="004B0613"/>
    <w:rsid w:val="004B068E"/>
    <w:rsid w:val="004B07A9"/>
    <w:rsid w:val="004B08DC"/>
    <w:rsid w:val="004B0A2C"/>
    <w:rsid w:val="004B0A4A"/>
    <w:rsid w:val="004B0A4F"/>
    <w:rsid w:val="004B107C"/>
    <w:rsid w:val="004B1084"/>
    <w:rsid w:val="004B1356"/>
    <w:rsid w:val="004B17CD"/>
    <w:rsid w:val="004B1872"/>
    <w:rsid w:val="004B191D"/>
    <w:rsid w:val="004B1ABD"/>
    <w:rsid w:val="004B1AF8"/>
    <w:rsid w:val="004B1E5A"/>
    <w:rsid w:val="004B1F3D"/>
    <w:rsid w:val="004B1FB2"/>
    <w:rsid w:val="004B23E4"/>
    <w:rsid w:val="004B2919"/>
    <w:rsid w:val="004B294D"/>
    <w:rsid w:val="004B2AEF"/>
    <w:rsid w:val="004B2D30"/>
    <w:rsid w:val="004B2DF5"/>
    <w:rsid w:val="004B3207"/>
    <w:rsid w:val="004B356F"/>
    <w:rsid w:val="004B3589"/>
    <w:rsid w:val="004B3AFB"/>
    <w:rsid w:val="004B3BA9"/>
    <w:rsid w:val="004B3CB6"/>
    <w:rsid w:val="004B3CE8"/>
    <w:rsid w:val="004B3D98"/>
    <w:rsid w:val="004B3F8C"/>
    <w:rsid w:val="004B3FFD"/>
    <w:rsid w:val="004B40C3"/>
    <w:rsid w:val="004B4109"/>
    <w:rsid w:val="004B4465"/>
    <w:rsid w:val="004B449F"/>
    <w:rsid w:val="004B494E"/>
    <w:rsid w:val="004B4A82"/>
    <w:rsid w:val="004B4AD1"/>
    <w:rsid w:val="004B549F"/>
    <w:rsid w:val="004B5554"/>
    <w:rsid w:val="004B56C9"/>
    <w:rsid w:val="004B56E0"/>
    <w:rsid w:val="004B5C65"/>
    <w:rsid w:val="004B5E5E"/>
    <w:rsid w:val="004B625F"/>
    <w:rsid w:val="004B6568"/>
    <w:rsid w:val="004B659A"/>
    <w:rsid w:val="004B6679"/>
    <w:rsid w:val="004B68A6"/>
    <w:rsid w:val="004B6A34"/>
    <w:rsid w:val="004B6C18"/>
    <w:rsid w:val="004B72AD"/>
    <w:rsid w:val="004B748D"/>
    <w:rsid w:val="004B7636"/>
    <w:rsid w:val="004B7A08"/>
    <w:rsid w:val="004B7BE6"/>
    <w:rsid w:val="004B7C78"/>
    <w:rsid w:val="004B7CD6"/>
    <w:rsid w:val="004B7DF9"/>
    <w:rsid w:val="004C0045"/>
    <w:rsid w:val="004C009C"/>
    <w:rsid w:val="004C02AF"/>
    <w:rsid w:val="004C02C8"/>
    <w:rsid w:val="004C06F8"/>
    <w:rsid w:val="004C083A"/>
    <w:rsid w:val="004C09C4"/>
    <w:rsid w:val="004C0DF3"/>
    <w:rsid w:val="004C0DFC"/>
    <w:rsid w:val="004C0F92"/>
    <w:rsid w:val="004C11B0"/>
    <w:rsid w:val="004C1332"/>
    <w:rsid w:val="004C17D8"/>
    <w:rsid w:val="004C1F8B"/>
    <w:rsid w:val="004C2071"/>
    <w:rsid w:val="004C21AA"/>
    <w:rsid w:val="004C242D"/>
    <w:rsid w:val="004C2481"/>
    <w:rsid w:val="004C26EA"/>
    <w:rsid w:val="004C28F0"/>
    <w:rsid w:val="004C2A57"/>
    <w:rsid w:val="004C2A79"/>
    <w:rsid w:val="004C2B12"/>
    <w:rsid w:val="004C303D"/>
    <w:rsid w:val="004C330F"/>
    <w:rsid w:val="004C387D"/>
    <w:rsid w:val="004C3ADB"/>
    <w:rsid w:val="004C3CE9"/>
    <w:rsid w:val="004C40B0"/>
    <w:rsid w:val="004C4276"/>
    <w:rsid w:val="004C42C5"/>
    <w:rsid w:val="004C4380"/>
    <w:rsid w:val="004C43AD"/>
    <w:rsid w:val="004C482A"/>
    <w:rsid w:val="004C5086"/>
    <w:rsid w:val="004C5088"/>
    <w:rsid w:val="004C5451"/>
    <w:rsid w:val="004C5A8D"/>
    <w:rsid w:val="004C5BE9"/>
    <w:rsid w:val="004C5C9D"/>
    <w:rsid w:val="004C5DD1"/>
    <w:rsid w:val="004C5EA7"/>
    <w:rsid w:val="004C5F62"/>
    <w:rsid w:val="004C61F0"/>
    <w:rsid w:val="004C6243"/>
    <w:rsid w:val="004C6253"/>
    <w:rsid w:val="004C649D"/>
    <w:rsid w:val="004C6571"/>
    <w:rsid w:val="004C6599"/>
    <w:rsid w:val="004C685B"/>
    <w:rsid w:val="004C6A9B"/>
    <w:rsid w:val="004C71CA"/>
    <w:rsid w:val="004C72B2"/>
    <w:rsid w:val="004C746C"/>
    <w:rsid w:val="004C7506"/>
    <w:rsid w:val="004C757E"/>
    <w:rsid w:val="004C75F1"/>
    <w:rsid w:val="004C77EF"/>
    <w:rsid w:val="004C7F76"/>
    <w:rsid w:val="004D0100"/>
    <w:rsid w:val="004D04E3"/>
    <w:rsid w:val="004D0599"/>
    <w:rsid w:val="004D05AD"/>
    <w:rsid w:val="004D0754"/>
    <w:rsid w:val="004D0825"/>
    <w:rsid w:val="004D0CE8"/>
    <w:rsid w:val="004D0DE2"/>
    <w:rsid w:val="004D1220"/>
    <w:rsid w:val="004D136B"/>
    <w:rsid w:val="004D16FE"/>
    <w:rsid w:val="004D1C40"/>
    <w:rsid w:val="004D1D34"/>
    <w:rsid w:val="004D2103"/>
    <w:rsid w:val="004D22D3"/>
    <w:rsid w:val="004D23F8"/>
    <w:rsid w:val="004D2402"/>
    <w:rsid w:val="004D246E"/>
    <w:rsid w:val="004D25D2"/>
    <w:rsid w:val="004D25F0"/>
    <w:rsid w:val="004D2601"/>
    <w:rsid w:val="004D2D06"/>
    <w:rsid w:val="004D2F34"/>
    <w:rsid w:val="004D310F"/>
    <w:rsid w:val="004D325C"/>
    <w:rsid w:val="004D333A"/>
    <w:rsid w:val="004D3369"/>
    <w:rsid w:val="004D35A7"/>
    <w:rsid w:val="004D35F3"/>
    <w:rsid w:val="004D366F"/>
    <w:rsid w:val="004D36CE"/>
    <w:rsid w:val="004D3742"/>
    <w:rsid w:val="004D3748"/>
    <w:rsid w:val="004D3D08"/>
    <w:rsid w:val="004D3FA3"/>
    <w:rsid w:val="004D41D6"/>
    <w:rsid w:val="004D44A1"/>
    <w:rsid w:val="004D45A2"/>
    <w:rsid w:val="004D49CE"/>
    <w:rsid w:val="004D5717"/>
    <w:rsid w:val="004D59E0"/>
    <w:rsid w:val="004D6094"/>
    <w:rsid w:val="004D6392"/>
    <w:rsid w:val="004D63BD"/>
    <w:rsid w:val="004D6618"/>
    <w:rsid w:val="004D682D"/>
    <w:rsid w:val="004D69D4"/>
    <w:rsid w:val="004D6A85"/>
    <w:rsid w:val="004D6C59"/>
    <w:rsid w:val="004D6FF6"/>
    <w:rsid w:val="004D750B"/>
    <w:rsid w:val="004D77A5"/>
    <w:rsid w:val="004D7944"/>
    <w:rsid w:val="004D79A9"/>
    <w:rsid w:val="004D7B95"/>
    <w:rsid w:val="004E014E"/>
    <w:rsid w:val="004E0275"/>
    <w:rsid w:val="004E02F8"/>
    <w:rsid w:val="004E03DB"/>
    <w:rsid w:val="004E0862"/>
    <w:rsid w:val="004E0ED3"/>
    <w:rsid w:val="004E112A"/>
    <w:rsid w:val="004E1232"/>
    <w:rsid w:val="004E155E"/>
    <w:rsid w:val="004E157F"/>
    <w:rsid w:val="004E1619"/>
    <w:rsid w:val="004E173A"/>
    <w:rsid w:val="004E18A0"/>
    <w:rsid w:val="004E1B23"/>
    <w:rsid w:val="004E2821"/>
    <w:rsid w:val="004E28F2"/>
    <w:rsid w:val="004E295D"/>
    <w:rsid w:val="004E2C41"/>
    <w:rsid w:val="004E346F"/>
    <w:rsid w:val="004E3764"/>
    <w:rsid w:val="004E3819"/>
    <w:rsid w:val="004E39C2"/>
    <w:rsid w:val="004E3B0D"/>
    <w:rsid w:val="004E3BB0"/>
    <w:rsid w:val="004E3C5F"/>
    <w:rsid w:val="004E3C7F"/>
    <w:rsid w:val="004E4410"/>
    <w:rsid w:val="004E44B2"/>
    <w:rsid w:val="004E491E"/>
    <w:rsid w:val="004E4B54"/>
    <w:rsid w:val="004E515C"/>
    <w:rsid w:val="004E52BA"/>
    <w:rsid w:val="004E54E3"/>
    <w:rsid w:val="004E5750"/>
    <w:rsid w:val="004E5AF7"/>
    <w:rsid w:val="004E5EEB"/>
    <w:rsid w:val="004E6385"/>
    <w:rsid w:val="004E63C9"/>
    <w:rsid w:val="004E63E0"/>
    <w:rsid w:val="004E658C"/>
    <w:rsid w:val="004E65F9"/>
    <w:rsid w:val="004E6A9A"/>
    <w:rsid w:val="004E6C22"/>
    <w:rsid w:val="004E6E0F"/>
    <w:rsid w:val="004E712F"/>
    <w:rsid w:val="004E714B"/>
    <w:rsid w:val="004E7459"/>
    <w:rsid w:val="004E776A"/>
    <w:rsid w:val="004E7A29"/>
    <w:rsid w:val="004E7B76"/>
    <w:rsid w:val="004E7BC0"/>
    <w:rsid w:val="004E7BCE"/>
    <w:rsid w:val="004E7C40"/>
    <w:rsid w:val="004E7D37"/>
    <w:rsid w:val="004E7E12"/>
    <w:rsid w:val="004F009A"/>
    <w:rsid w:val="004F0462"/>
    <w:rsid w:val="004F04A0"/>
    <w:rsid w:val="004F064B"/>
    <w:rsid w:val="004F0B66"/>
    <w:rsid w:val="004F0C39"/>
    <w:rsid w:val="004F0F82"/>
    <w:rsid w:val="004F136E"/>
    <w:rsid w:val="004F1826"/>
    <w:rsid w:val="004F1C1B"/>
    <w:rsid w:val="004F1DAF"/>
    <w:rsid w:val="004F2362"/>
    <w:rsid w:val="004F24A2"/>
    <w:rsid w:val="004F2FB4"/>
    <w:rsid w:val="004F344D"/>
    <w:rsid w:val="004F3573"/>
    <w:rsid w:val="004F36CB"/>
    <w:rsid w:val="004F38D2"/>
    <w:rsid w:val="004F3ABF"/>
    <w:rsid w:val="004F3DBD"/>
    <w:rsid w:val="004F4103"/>
    <w:rsid w:val="004F4129"/>
    <w:rsid w:val="004F41C5"/>
    <w:rsid w:val="004F4245"/>
    <w:rsid w:val="004F4343"/>
    <w:rsid w:val="004F4603"/>
    <w:rsid w:val="004F469A"/>
    <w:rsid w:val="004F4866"/>
    <w:rsid w:val="004F4BA3"/>
    <w:rsid w:val="004F4BB0"/>
    <w:rsid w:val="004F4C91"/>
    <w:rsid w:val="004F4E6F"/>
    <w:rsid w:val="004F4EAA"/>
    <w:rsid w:val="004F5165"/>
    <w:rsid w:val="004F52AF"/>
    <w:rsid w:val="004F57C0"/>
    <w:rsid w:val="004F5B65"/>
    <w:rsid w:val="004F5B9F"/>
    <w:rsid w:val="004F5CEF"/>
    <w:rsid w:val="004F5DAD"/>
    <w:rsid w:val="004F5E9C"/>
    <w:rsid w:val="004F68C3"/>
    <w:rsid w:val="004F69C2"/>
    <w:rsid w:val="004F6B3B"/>
    <w:rsid w:val="004F6B5A"/>
    <w:rsid w:val="004F6F65"/>
    <w:rsid w:val="004F6FE5"/>
    <w:rsid w:val="004F7049"/>
    <w:rsid w:val="004F7402"/>
    <w:rsid w:val="004F7435"/>
    <w:rsid w:val="004F7579"/>
    <w:rsid w:val="004F76D2"/>
    <w:rsid w:val="004F7898"/>
    <w:rsid w:val="004F7B63"/>
    <w:rsid w:val="004F7C32"/>
    <w:rsid w:val="004F7CFE"/>
    <w:rsid w:val="004F7D08"/>
    <w:rsid w:val="004F7DED"/>
    <w:rsid w:val="004F7E7F"/>
    <w:rsid w:val="0050035D"/>
    <w:rsid w:val="00500681"/>
    <w:rsid w:val="00500BFD"/>
    <w:rsid w:val="00500D3F"/>
    <w:rsid w:val="00500EB7"/>
    <w:rsid w:val="00501138"/>
    <w:rsid w:val="0050141E"/>
    <w:rsid w:val="005018D3"/>
    <w:rsid w:val="005018F9"/>
    <w:rsid w:val="00501B14"/>
    <w:rsid w:val="00501CE1"/>
    <w:rsid w:val="00501D39"/>
    <w:rsid w:val="00501EC7"/>
    <w:rsid w:val="00502689"/>
    <w:rsid w:val="00502D88"/>
    <w:rsid w:val="00502E7D"/>
    <w:rsid w:val="00502F18"/>
    <w:rsid w:val="00502FEF"/>
    <w:rsid w:val="005031F5"/>
    <w:rsid w:val="00503275"/>
    <w:rsid w:val="005034D6"/>
    <w:rsid w:val="00503638"/>
    <w:rsid w:val="005037B5"/>
    <w:rsid w:val="00503996"/>
    <w:rsid w:val="00503C0F"/>
    <w:rsid w:val="00503CDE"/>
    <w:rsid w:val="00503DAF"/>
    <w:rsid w:val="00503ECE"/>
    <w:rsid w:val="00504365"/>
    <w:rsid w:val="0050439B"/>
    <w:rsid w:val="00504712"/>
    <w:rsid w:val="005047BE"/>
    <w:rsid w:val="00504A61"/>
    <w:rsid w:val="00504D3D"/>
    <w:rsid w:val="00504DF0"/>
    <w:rsid w:val="005052C1"/>
    <w:rsid w:val="0050553C"/>
    <w:rsid w:val="0050558B"/>
    <w:rsid w:val="00505865"/>
    <w:rsid w:val="00505CC3"/>
    <w:rsid w:val="00505E1E"/>
    <w:rsid w:val="00505E4C"/>
    <w:rsid w:val="00506405"/>
    <w:rsid w:val="00506945"/>
    <w:rsid w:val="00506A45"/>
    <w:rsid w:val="00506CE5"/>
    <w:rsid w:val="00507266"/>
    <w:rsid w:val="005075ED"/>
    <w:rsid w:val="00507ADE"/>
    <w:rsid w:val="00507AFC"/>
    <w:rsid w:val="00507BD0"/>
    <w:rsid w:val="00507D1D"/>
    <w:rsid w:val="00510031"/>
    <w:rsid w:val="0051008B"/>
    <w:rsid w:val="00510387"/>
    <w:rsid w:val="0051056E"/>
    <w:rsid w:val="0051075D"/>
    <w:rsid w:val="0051083E"/>
    <w:rsid w:val="00510A65"/>
    <w:rsid w:val="00510E82"/>
    <w:rsid w:val="00511066"/>
    <w:rsid w:val="00511390"/>
    <w:rsid w:val="00511638"/>
    <w:rsid w:val="00511851"/>
    <w:rsid w:val="00511892"/>
    <w:rsid w:val="0051194B"/>
    <w:rsid w:val="00511A12"/>
    <w:rsid w:val="00511E42"/>
    <w:rsid w:val="00511E95"/>
    <w:rsid w:val="005121A6"/>
    <w:rsid w:val="0051258F"/>
    <w:rsid w:val="00512837"/>
    <w:rsid w:val="0051296E"/>
    <w:rsid w:val="00512CDE"/>
    <w:rsid w:val="00512E92"/>
    <w:rsid w:val="00512FE6"/>
    <w:rsid w:val="00513761"/>
    <w:rsid w:val="00513B29"/>
    <w:rsid w:val="00513B9E"/>
    <w:rsid w:val="00513C42"/>
    <w:rsid w:val="00513D17"/>
    <w:rsid w:val="00513D33"/>
    <w:rsid w:val="00514256"/>
    <w:rsid w:val="005145C4"/>
    <w:rsid w:val="00514DDA"/>
    <w:rsid w:val="00514DF4"/>
    <w:rsid w:val="00514F80"/>
    <w:rsid w:val="00515015"/>
    <w:rsid w:val="005152EA"/>
    <w:rsid w:val="00515729"/>
    <w:rsid w:val="005158C8"/>
    <w:rsid w:val="00515CC7"/>
    <w:rsid w:val="00515D09"/>
    <w:rsid w:val="00515F08"/>
    <w:rsid w:val="00516745"/>
    <w:rsid w:val="0051678E"/>
    <w:rsid w:val="005167F6"/>
    <w:rsid w:val="00516B4D"/>
    <w:rsid w:val="00516CF8"/>
    <w:rsid w:val="00516E8D"/>
    <w:rsid w:val="005170AE"/>
    <w:rsid w:val="00517281"/>
    <w:rsid w:val="00517374"/>
    <w:rsid w:val="0051767D"/>
    <w:rsid w:val="005176A2"/>
    <w:rsid w:val="00517725"/>
    <w:rsid w:val="005177EB"/>
    <w:rsid w:val="005178ED"/>
    <w:rsid w:val="0051794D"/>
    <w:rsid w:val="00517A33"/>
    <w:rsid w:val="00517A91"/>
    <w:rsid w:val="00517C3E"/>
    <w:rsid w:val="00517D3E"/>
    <w:rsid w:val="00520101"/>
    <w:rsid w:val="0052012B"/>
    <w:rsid w:val="005209B0"/>
    <w:rsid w:val="00520AFC"/>
    <w:rsid w:val="00520B38"/>
    <w:rsid w:val="00520B39"/>
    <w:rsid w:val="00521496"/>
    <w:rsid w:val="005214D7"/>
    <w:rsid w:val="005218D6"/>
    <w:rsid w:val="00521954"/>
    <w:rsid w:val="00521958"/>
    <w:rsid w:val="00521A72"/>
    <w:rsid w:val="00521CFA"/>
    <w:rsid w:val="00521F55"/>
    <w:rsid w:val="00521F62"/>
    <w:rsid w:val="00522015"/>
    <w:rsid w:val="005225CB"/>
    <w:rsid w:val="0052275B"/>
    <w:rsid w:val="00522AA2"/>
    <w:rsid w:val="00522ACB"/>
    <w:rsid w:val="00522AD1"/>
    <w:rsid w:val="00522AD3"/>
    <w:rsid w:val="00522D1D"/>
    <w:rsid w:val="0052303F"/>
    <w:rsid w:val="00523322"/>
    <w:rsid w:val="005235BD"/>
    <w:rsid w:val="005239B8"/>
    <w:rsid w:val="00523A36"/>
    <w:rsid w:val="00523A7C"/>
    <w:rsid w:val="00523AE5"/>
    <w:rsid w:val="00523DF9"/>
    <w:rsid w:val="00523F73"/>
    <w:rsid w:val="0052475A"/>
    <w:rsid w:val="005247BD"/>
    <w:rsid w:val="00524C37"/>
    <w:rsid w:val="00525133"/>
    <w:rsid w:val="005251A4"/>
    <w:rsid w:val="005251E9"/>
    <w:rsid w:val="00525B3D"/>
    <w:rsid w:val="00525D27"/>
    <w:rsid w:val="00525F89"/>
    <w:rsid w:val="005264E3"/>
    <w:rsid w:val="00526561"/>
    <w:rsid w:val="00526562"/>
    <w:rsid w:val="0052678E"/>
    <w:rsid w:val="00526A2A"/>
    <w:rsid w:val="00526B71"/>
    <w:rsid w:val="00526D08"/>
    <w:rsid w:val="00526E1C"/>
    <w:rsid w:val="00526FA2"/>
    <w:rsid w:val="00527229"/>
    <w:rsid w:val="00527638"/>
    <w:rsid w:val="0052789E"/>
    <w:rsid w:val="0052797F"/>
    <w:rsid w:val="00527ACD"/>
    <w:rsid w:val="005300E1"/>
    <w:rsid w:val="00530346"/>
    <w:rsid w:val="005305B4"/>
    <w:rsid w:val="0053063B"/>
    <w:rsid w:val="00530744"/>
    <w:rsid w:val="00530CEE"/>
    <w:rsid w:val="00530D3E"/>
    <w:rsid w:val="00530FA4"/>
    <w:rsid w:val="00530FEA"/>
    <w:rsid w:val="00531454"/>
    <w:rsid w:val="005318E8"/>
    <w:rsid w:val="00531A10"/>
    <w:rsid w:val="00531ABE"/>
    <w:rsid w:val="00531B6F"/>
    <w:rsid w:val="00531B7E"/>
    <w:rsid w:val="00531C96"/>
    <w:rsid w:val="00531CBF"/>
    <w:rsid w:val="00532208"/>
    <w:rsid w:val="0053258B"/>
    <w:rsid w:val="005326DD"/>
    <w:rsid w:val="005327BB"/>
    <w:rsid w:val="0053298A"/>
    <w:rsid w:val="00532998"/>
    <w:rsid w:val="00532A03"/>
    <w:rsid w:val="00532ED6"/>
    <w:rsid w:val="00532EE0"/>
    <w:rsid w:val="0053301B"/>
    <w:rsid w:val="005332B1"/>
    <w:rsid w:val="0053331B"/>
    <w:rsid w:val="0053360C"/>
    <w:rsid w:val="005337BB"/>
    <w:rsid w:val="005341E0"/>
    <w:rsid w:val="0053421B"/>
    <w:rsid w:val="005347AF"/>
    <w:rsid w:val="00534D2F"/>
    <w:rsid w:val="00534DA8"/>
    <w:rsid w:val="00534DD9"/>
    <w:rsid w:val="00534DFB"/>
    <w:rsid w:val="0053510E"/>
    <w:rsid w:val="0053533F"/>
    <w:rsid w:val="00535556"/>
    <w:rsid w:val="0053588A"/>
    <w:rsid w:val="00535911"/>
    <w:rsid w:val="00535D08"/>
    <w:rsid w:val="00535F92"/>
    <w:rsid w:val="00536045"/>
    <w:rsid w:val="00536158"/>
    <w:rsid w:val="00536213"/>
    <w:rsid w:val="00536485"/>
    <w:rsid w:val="005364E2"/>
    <w:rsid w:val="00536553"/>
    <w:rsid w:val="00536568"/>
    <w:rsid w:val="00536A09"/>
    <w:rsid w:val="00536A21"/>
    <w:rsid w:val="00536AF0"/>
    <w:rsid w:val="00536B16"/>
    <w:rsid w:val="00536DA0"/>
    <w:rsid w:val="00536EE2"/>
    <w:rsid w:val="00536F26"/>
    <w:rsid w:val="00536F74"/>
    <w:rsid w:val="0053702D"/>
    <w:rsid w:val="005371D5"/>
    <w:rsid w:val="00537559"/>
    <w:rsid w:val="00537666"/>
    <w:rsid w:val="00537836"/>
    <w:rsid w:val="005378AF"/>
    <w:rsid w:val="00537B4C"/>
    <w:rsid w:val="00537C48"/>
    <w:rsid w:val="00537D40"/>
    <w:rsid w:val="00540066"/>
    <w:rsid w:val="005402B3"/>
    <w:rsid w:val="00540773"/>
    <w:rsid w:val="0054086A"/>
    <w:rsid w:val="00540B41"/>
    <w:rsid w:val="0054101A"/>
    <w:rsid w:val="00541166"/>
    <w:rsid w:val="0054135A"/>
    <w:rsid w:val="00541456"/>
    <w:rsid w:val="005415A1"/>
    <w:rsid w:val="00541A2E"/>
    <w:rsid w:val="00541BEF"/>
    <w:rsid w:val="00541C8A"/>
    <w:rsid w:val="00541ED9"/>
    <w:rsid w:val="00541FD0"/>
    <w:rsid w:val="0054238E"/>
    <w:rsid w:val="005424E0"/>
    <w:rsid w:val="00542C59"/>
    <w:rsid w:val="00542C74"/>
    <w:rsid w:val="00542D3A"/>
    <w:rsid w:val="00542FB5"/>
    <w:rsid w:val="005432B9"/>
    <w:rsid w:val="00543404"/>
    <w:rsid w:val="00543C15"/>
    <w:rsid w:val="005442A8"/>
    <w:rsid w:val="0054462E"/>
    <w:rsid w:val="005448A7"/>
    <w:rsid w:val="005448E8"/>
    <w:rsid w:val="00544A80"/>
    <w:rsid w:val="00544AEF"/>
    <w:rsid w:val="00544BF5"/>
    <w:rsid w:val="00544D4D"/>
    <w:rsid w:val="00544D5A"/>
    <w:rsid w:val="00544DC2"/>
    <w:rsid w:val="00544E2D"/>
    <w:rsid w:val="00545026"/>
    <w:rsid w:val="0054508E"/>
    <w:rsid w:val="0054560C"/>
    <w:rsid w:val="005457DA"/>
    <w:rsid w:val="0054583A"/>
    <w:rsid w:val="005458C7"/>
    <w:rsid w:val="0054596F"/>
    <w:rsid w:val="00545A01"/>
    <w:rsid w:val="00545A7D"/>
    <w:rsid w:val="00545BB1"/>
    <w:rsid w:val="00545E9A"/>
    <w:rsid w:val="00546377"/>
    <w:rsid w:val="00546547"/>
    <w:rsid w:val="00546782"/>
    <w:rsid w:val="0054679D"/>
    <w:rsid w:val="00546A84"/>
    <w:rsid w:val="00546BE5"/>
    <w:rsid w:val="00546EB0"/>
    <w:rsid w:val="00546F88"/>
    <w:rsid w:val="005474BC"/>
    <w:rsid w:val="005475E4"/>
    <w:rsid w:val="005476EA"/>
    <w:rsid w:val="005477AA"/>
    <w:rsid w:val="00547808"/>
    <w:rsid w:val="00547883"/>
    <w:rsid w:val="005479DB"/>
    <w:rsid w:val="00547BFF"/>
    <w:rsid w:val="00547EAF"/>
    <w:rsid w:val="00547F1E"/>
    <w:rsid w:val="005504D3"/>
    <w:rsid w:val="00550589"/>
    <w:rsid w:val="005508F6"/>
    <w:rsid w:val="00550BC4"/>
    <w:rsid w:val="00551A5B"/>
    <w:rsid w:val="00551CC6"/>
    <w:rsid w:val="00551CFA"/>
    <w:rsid w:val="00551E26"/>
    <w:rsid w:val="00552628"/>
    <w:rsid w:val="005526B1"/>
    <w:rsid w:val="0055273D"/>
    <w:rsid w:val="00552A48"/>
    <w:rsid w:val="00552D3E"/>
    <w:rsid w:val="00552E1A"/>
    <w:rsid w:val="00552E84"/>
    <w:rsid w:val="0055304C"/>
    <w:rsid w:val="00553226"/>
    <w:rsid w:val="005533DF"/>
    <w:rsid w:val="0055348C"/>
    <w:rsid w:val="00553804"/>
    <w:rsid w:val="00553A05"/>
    <w:rsid w:val="00553E26"/>
    <w:rsid w:val="00553F7E"/>
    <w:rsid w:val="00553FA3"/>
    <w:rsid w:val="005541E4"/>
    <w:rsid w:val="005542FF"/>
    <w:rsid w:val="00554327"/>
    <w:rsid w:val="00554576"/>
    <w:rsid w:val="0055463F"/>
    <w:rsid w:val="00554704"/>
    <w:rsid w:val="0055480E"/>
    <w:rsid w:val="00554C24"/>
    <w:rsid w:val="00554E2D"/>
    <w:rsid w:val="00554E60"/>
    <w:rsid w:val="00555088"/>
    <w:rsid w:val="0055522C"/>
    <w:rsid w:val="00555779"/>
    <w:rsid w:val="005558DD"/>
    <w:rsid w:val="0055599C"/>
    <w:rsid w:val="00555A97"/>
    <w:rsid w:val="00555ED8"/>
    <w:rsid w:val="0055643C"/>
    <w:rsid w:val="005564CB"/>
    <w:rsid w:val="00556666"/>
    <w:rsid w:val="0055667A"/>
    <w:rsid w:val="005567DC"/>
    <w:rsid w:val="00556B87"/>
    <w:rsid w:val="00556CA9"/>
    <w:rsid w:val="00556F5A"/>
    <w:rsid w:val="005571C4"/>
    <w:rsid w:val="0055732B"/>
    <w:rsid w:val="00557BFB"/>
    <w:rsid w:val="00557C7F"/>
    <w:rsid w:val="005600BE"/>
    <w:rsid w:val="00560561"/>
    <w:rsid w:val="005608B6"/>
    <w:rsid w:val="005608D1"/>
    <w:rsid w:val="00560ACA"/>
    <w:rsid w:val="00560B4C"/>
    <w:rsid w:val="00560B6E"/>
    <w:rsid w:val="0056126B"/>
    <w:rsid w:val="00561276"/>
    <w:rsid w:val="00561D6F"/>
    <w:rsid w:val="0056215D"/>
    <w:rsid w:val="00562160"/>
    <w:rsid w:val="00562499"/>
    <w:rsid w:val="00562709"/>
    <w:rsid w:val="005628B2"/>
    <w:rsid w:val="00562D8A"/>
    <w:rsid w:val="00562EA6"/>
    <w:rsid w:val="00562FB5"/>
    <w:rsid w:val="0056304F"/>
    <w:rsid w:val="0056309B"/>
    <w:rsid w:val="005630E6"/>
    <w:rsid w:val="00563178"/>
    <w:rsid w:val="00563398"/>
    <w:rsid w:val="00563415"/>
    <w:rsid w:val="00563539"/>
    <w:rsid w:val="0056368A"/>
    <w:rsid w:val="00563775"/>
    <w:rsid w:val="0056377C"/>
    <w:rsid w:val="005637D4"/>
    <w:rsid w:val="00563B96"/>
    <w:rsid w:val="00563EDF"/>
    <w:rsid w:val="0056423A"/>
    <w:rsid w:val="00564259"/>
    <w:rsid w:val="00564438"/>
    <w:rsid w:val="00564710"/>
    <w:rsid w:val="00564748"/>
    <w:rsid w:val="00564DDA"/>
    <w:rsid w:val="00564E50"/>
    <w:rsid w:val="00565278"/>
    <w:rsid w:val="0056547F"/>
    <w:rsid w:val="00565489"/>
    <w:rsid w:val="005654C9"/>
    <w:rsid w:val="005658C4"/>
    <w:rsid w:val="00565983"/>
    <w:rsid w:val="00565BC4"/>
    <w:rsid w:val="00565D67"/>
    <w:rsid w:val="0056606E"/>
    <w:rsid w:val="00566369"/>
    <w:rsid w:val="00566544"/>
    <w:rsid w:val="0056668A"/>
    <w:rsid w:val="00566B5B"/>
    <w:rsid w:val="00566B61"/>
    <w:rsid w:val="00567339"/>
    <w:rsid w:val="005701DE"/>
    <w:rsid w:val="00570366"/>
    <w:rsid w:val="00570396"/>
    <w:rsid w:val="005704FC"/>
    <w:rsid w:val="0057050A"/>
    <w:rsid w:val="005706D1"/>
    <w:rsid w:val="00570ABC"/>
    <w:rsid w:val="00570B35"/>
    <w:rsid w:val="00570C08"/>
    <w:rsid w:val="00570E11"/>
    <w:rsid w:val="00570EE7"/>
    <w:rsid w:val="00570F4D"/>
    <w:rsid w:val="00571161"/>
    <w:rsid w:val="00571177"/>
    <w:rsid w:val="005713C7"/>
    <w:rsid w:val="005713D5"/>
    <w:rsid w:val="0057152E"/>
    <w:rsid w:val="0057204A"/>
    <w:rsid w:val="0057240F"/>
    <w:rsid w:val="00572913"/>
    <w:rsid w:val="00572A26"/>
    <w:rsid w:val="0057305A"/>
    <w:rsid w:val="00573183"/>
    <w:rsid w:val="0057325E"/>
    <w:rsid w:val="005734C9"/>
    <w:rsid w:val="005734DE"/>
    <w:rsid w:val="00573643"/>
    <w:rsid w:val="00573933"/>
    <w:rsid w:val="00573ACB"/>
    <w:rsid w:val="00573B0F"/>
    <w:rsid w:val="00573F91"/>
    <w:rsid w:val="00573FD5"/>
    <w:rsid w:val="00574216"/>
    <w:rsid w:val="00574651"/>
    <w:rsid w:val="00574746"/>
    <w:rsid w:val="00574905"/>
    <w:rsid w:val="00574974"/>
    <w:rsid w:val="00574D6F"/>
    <w:rsid w:val="00575566"/>
    <w:rsid w:val="00575C5D"/>
    <w:rsid w:val="00575C79"/>
    <w:rsid w:val="00575E05"/>
    <w:rsid w:val="00575F34"/>
    <w:rsid w:val="00575F49"/>
    <w:rsid w:val="005760D4"/>
    <w:rsid w:val="00576380"/>
    <w:rsid w:val="0057653E"/>
    <w:rsid w:val="00576543"/>
    <w:rsid w:val="00576B60"/>
    <w:rsid w:val="00576C2B"/>
    <w:rsid w:val="00576DFC"/>
    <w:rsid w:val="00576FDF"/>
    <w:rsid w:val="005771EE"/>
    <w:rsid w:val="005779AF"/>
    <w:rsid w:val="00577A91"/>
    <w:rsid w:val="00577C4C"/>
    <w:rsid w:val="00577E51"/>
    <w:rsid w:val="00577F58"/>
    <w:rsid w:val="00580706"/>
    <w:rsid w:val="0058098E"/>
    <w:rsid w:val="00580B90"/>
    <w:rsid w:val="00580E4D"/>
    <w:rsid w:val="00580F1E"/>
    <w:rsid w:val="00581651"/>
    <w:rsid w:val="005818A8"/>
    <w:rsid w:val="00581A88"/>
    <w:rsid w:val="00581D4D"/>
    <w:rsid w:val="00581F59"/>
    <w:rsid w:val="005822A7"/>
    <w:rsid w:val="00582DAD"/>
    <w:rsid w:val="00583437"/>
    <w:rsid w:val="00583575"/>
    <w:rsid w:val="005835CA"/>
    <w:rsid w:val="00583738"/>
    <w:rsid w:val="0058390C"/>
    <w:rsid w:val="00583AF7"/>
    <w:rsid w:val="00583D2B"/>
    <w:rsid w:val="00583DF0"/>
    <w:rsid w:val="00584922"/>
    <w:rsid w:val="00584BFB"/>
    <w:rsid w:val="00584E7C"/>
    <w:rsid w:val="00584F76"/>
    <w:rsid w:val="005854CD"/>
    <w:rsid w:val="00585635"/>
    <w:rsid w:val="00585974"/>
    <w:rsid w:val="00585ECF"/>
    <w:rsid w:val="00586310"/>
    <w:rsid w:val="005863EE"/>
    <w:rsid w:val="005865AB"/>
    <w:rsid w:val="0058687F"/>
    <w:rsid w:val="00586988"/>
    <w:rsid w:val="00586CA8"/>
    <w:rsid w:val="00586F61"/>
    <w:rsid w:val="00587116"/>
    <w:rsid w:val="00587332"/>
    <w:rsid w:val="00587646"/>
    <w:rsid w:val="005877DC"/>
    <w:rsid w:val="0058786C"/>
    <w:rsid w:val="005878BD"/>
    <w:rsid w:val="00587B6C"/>
    <w:rsid w:val="00587D9D"/>
    <w:rsid w:val="00590443"/>
    <w:rsid w:val="005905FE"/>
    <w:rsid w:val="00590922"/>
    <w:rsid w:val="00590A02"/>
    <w:rsid w:val="00590AB8"/>
    <w:rsid w:val="00590CF2"/>
    <w:rsid w:val="00590FFE"/>
    <w:rsid w:val="00591541"/>
    <w:rsid w:val="00591571"/>
    <w:rsid w:val="005917C4"/>
    <w:rsid w:val="005918A3"/>
    <w:rsid w:val="005918FB"/>
    <w:rsid w:val="00591DE6"/>
    <w:rsid w:val="005921AF"/>
    <w:rsid w:val="00592280"/>
    <w:rsid w:val="0059253B"/>
    <w:rsid w:val="00592599"/>
    <w:rsid w:val="0059260A"/>
    <w:rsid w:val="00592781"/>
    <w:rsid w:val="00592980"/>
    <w:rsid w:val="00592A01"/>
    <w:rsid w:val="00592BE0"/>
    <w:rsid w:val="00592DE1"/>
    <w:rsid w:val="00592DEE"/>
    <w:rsid w:val="00592F94"/>
    <w:rsid w:val="00592FB1"/>
    <w:rsid w:val="00592FF9"/>
    <w:rsid w:val="005934FF"/>
    <w:rsid w:val="005936E8"/>
    <w:rsid w:val="00594005"/>
    <w:rsid w:val="0059443D"/>
    <w:rsid w:val="0059450C"/>
    <w:rsid w:val="0059468C"/>
    <w:rsid w:val="00594B3E"/>
    <w:rsid w:val="00594CE3"/>
    <w:rsid w:val="00594D7E"/>
    <w:rsid w:val="00594E0E"/>
    <w:rsid w:val="00594E40"/>
    <w:rsid w:val="00595041"/>
    <w:rsid w:val="005950D2"/>
    <w:rsid w:val="0059512C"/>
    <w:rsid w:val="00595399"/>
    <w:rsid w:val="00595AAB"/>
    <w:rsid w:val="00595B1F"/>
    <w:rsid w:val="00595F76"/>
    <w:rsid w:val="00596131"/>
    <w:rsid w:val="005961C1"/>
    <w:rsid w:val="00596331"/>
    <w:rsid w:val="00596707"/>
    <w:rsid w:val="005968DD"/>
    <w:rsid w:val="00596A7E"/>
    <w:rsid w:val="00596BD9"/>
    <w:rsid w:val="00596F97"/>
    <w:rsid w:val="00596FBF"/>
    <w:rsid w:val="00596FD4"/>
    <w:rsid w:val="00597028"/>
    <w:rsid w:val="00597362"/>
    <w:rsid w:val="00597547"/>
    <w:rsid w:val="005975D8"/>
    <w:rsid w:val="00597694"/>
    <w:rsid w:val="005979B7"/>
    <w:rsid w:val="00597A16"/>
    <w:rsid w:val="00597BC2"/>
    <w:rsid w:val="00597E42"/>
    <w:rsid w:val="00597EA0"/>
    <w:rsid w:val="00597FAB"/>
    <w:rsid w:val="005A0027"/>
    <w:rsid w:val="005A07E1"/>
    <w:rsid w:val="005A0AAD"/>
    <w:rsid w:val="005A0D95"/>
    <w:rsid w:val="005A0E51"/>
    <w:rsid w:val="005A16DB"/>
    <w:rsid w:val="005A19E5"/>
    <w:rsid w:val="005A1CE0"/>
    <w:rsid w:val="005A1DF3"/>
    <w:rsid w:val="005A1E02"/>
    <w:rsid w:val="005A1E46"/>
    <w:rsid w:val="005A1EB3"/>
    <w:rsid w:val="005A1F47"/>
    <w:rsid w:val="005A209F"/>
    <w:rsid w:val="005A20CB"/>
    <w:rsid w:val="005A21A7"/>
    <w:rsid w:val="005A2495"/>
    <w:rsid w:val="005A2813"/>
    <w:rsid w:val="005A2922"/>
    <w:rsid w:val="005A2B8B"/>
    <w:rsid w:val="005A2D9D"/>
    <w:rsid w:val="005A33C8"/>
    <w:rsid w:val="005A3536"/>
    <w:rsid w:val="005A3669"/>
    <w:rsid w:val="005A3B9C"/>
    <w:rsid w:val="005A4066"/>
    <w:rsid w:val="005A4097"/>
    <w:rsid w:val="005A4098"/>
    <w:rsid w:val="005A460C"/>
    <w:rsid w:val="005A4791"/>
    <w:rsid w:val="005A48A0"/>
    <w:rsid w:val="005A491D"/>
    <w:rsid w:val="005A4BC2"/>
    <w:rsid w:val="005A4D9B"/>
    <w:rsid w:val="005A4E9D"/>
    <w:rsid w:val="005A53CC"/>
    <w:rsid w:val="005A570C"/>
    <w:rsid w:val="005A59FE"/>
    <w:rsid w:val="005A5C29"/>
    <w:rsid w:val="005A5CB3"/>
    <w:rsid w:val="005A5CC6"/>
    <w:rsid w:val="005A5CED"/>
    <w:rsid w:val="005A6102"/>
    <w:rsid w:val="005A63EB"/>
    <w:rsid w:val="005A6814"/>
    <w:rsid w:val="005A695D"/>
    <w:rsid w:val="005A6DC9"/>
    <w:rsid w:val="005A6F20"/>
    <w:rsid w:val="005A6F2D"/>
    <w:rsid w:val="005A705B"/>
    <w:rsid w:val="005A707C"/>
    <w:rsid w:val="005A70FC"/>
    <w:rsid w:val="005A7264"/>
    <w:rsid w:val="005A73B7"/>
    <w:rsid w:val="005A7497"/>
    <w:rsid w:val="005A757D"/>
    <w:rsid w:val="005A784A"/>
    <w:rsid w:val="005A78EE"/>
    <w:rsid w:val="005A7952"/>
    <w:rsid w:val="005A79F7"/>
    <w:rsid w:val="005A7AE2"/>
    <w:rsid w:val="005A7E6F"/>
    <w:rsid w:val="005B0057"/>
    <w:rsid w:val="005B01E8"/>
    <w:rsid w:val="005B01EB"/>
    <w:rsid w:val="005B022D"/>
    <w:rsid w:val="005B06AD"/>
    <w:rsid w:val="005B0C0A"/>
    <w:rsid w:val="005B0C4B"/>
    <w:rsid w:val="005B0CE0"/>
    <w:rsid w:val="005B0D80"/>
    <w:rsid w:val="005B10E8"/>
    <w:rsid w:val="005B11AC"/>
    <w:rsid w:val="005B124C"/>
    <w:rsid w:val="005B133F"/>
    <w:rsid w:val="005B14E2"/>
    <w:rsid w:val="005B19C1"/>
    <w:rsid w:val="005B1C08"/>
    <w:rsid w:val="005B1C4E"/>
    <w:rsid w:val="005B1DFA"/>
    <w:rsid w:val="005B1F52"/>
    <w:rsid w:val="005B21F0"/>
    <w:rsid w:val="005B245D"/>
    <w:rsid w:val="005B2749"/>
    <w:rsid w:val="005B28E7"/>
    <w:rsid w:val="005B290F"/>
    <w:rsid w:val="005B2AA8"/>
    <w:rsid w:val="005B2B9A"/>
    <w:rsid w:val="005B2CFE"/>
    <w:rsid w:val="005B30F5"/>
    <w:rsid w:val="005B31F6"/>
    <w:rsid w:val="005B36DD"/>
    <w:rsid w:val="005B39C1"/>
    <w:rsid w:val="005B3FF2"/>
    <w:rsid w:val="005B401F"/>
    <w:rsid w:val="005B410C"/>
    <w:rsid w:val="005B424D"/>
    <w:rsid w:val="005B45A9"/>
    <w:rsid w:val="005B46D3"/>
    <w:rsid w:val="005B4958"/>
    <w:rsid w:val="005B4C1E"/>
    <w:rsid w:val="005B4D29"/>
    <w:rsid w:val="005B4E2B"/>
    <w:rsid w:val="005B4F94"/>
    <w:rsid w:val="005B5148"/>
    <w:rsid w:val="005B52F1"/>
    <w:rsid w:val="005B5432"/>
    <w:rsid w:val="005B54E7"/>
    <w:rsid w:val="005B563B"/>
    <w:rsid w:val="005B570A"/>
    <w:rsid w:val="005B585D"/>
    <w:rsid w:val="005B5A8D"/>
    <w:rsid w:val="005B634C"/>
    <w:rsid w:val="005B63A6"/>
    <w:rsid w:val="005B646B"/>
    <w:rsid w:val="005B6825"/>
    <w:rsid w:val="005B6C54"/>
    <w:rsid w:val="005B6DF2"/>
    <w:rsid w:val="005B7479"/>
    <w:rsid w:val="005B7597"/>
    <w:rsid w:val="005B7770"/>
    <w:rsid w:val="005B785D"/>
    <w:rsid w:val="005B7A49"/>
    <w:rsid w:val="005B7B00"/>
    <w:rsid w:val="005B7D38"/>
    <w:rsid w:val="005C0053"/>
    <w:rsid w:val="005C01D5"/>
    <w:rsid w:val="005C036A"/>
    <w:rsid w:val="005C03DB"/>
    <w:rsid w:val="005C066A"/>
    <w:rsid w:val="005C0672"/>
    <w:rsid w:val="005C06C3"/>
    <w:rsid w:val="005C07F8"/>
    <w:rsid w:val="005C08F3"/>
    <w:rsid w:val="005C0C25"/>
    <w:rsid w:val="005C1267"/>
    <w:rsid w:val="005C12FD"/>
    <w:rsid w:val="005C13AA"/>
    <w:rsid w:val="005C14BE"/>
    <w:rsid w:val="005C167B"/>
    <w:rsid w:val="005C16BD"/>
    <w:rsid w:val="005C1B55"/>
    <w:rsid w:val="005C1BB9"/>
    <w:rsid w:val="005C1D4C"/>
    <w:rsid w:val="005C1E75"/>
    <w:rsid w:val="005C228E"/>
    <w:rsid w:val="005C2423"/>
    <w:rsid w:val="005C26CA"/>
    <w:rsid w:val="005C2E08"/>
    <w:rsid w:val="005C2E92"/>
    <w:rsid w:val="005C31B5"/>
    <w:rsid w:val="005C31EF"/>
    <w:rsid w:val="005C3377"/>
    <w:rsid w:val="005C3506"/>
    <w:rsid w:val="005C3669"/>
    <w:rsid w:val="005C3D94"/>
    <w:rsid w:val="005C3EB7"/>
    <w:rsid w:val="005C3FD7"/>
    <w:rsid w:val="005C40D5"/>
    <w:rsid w:val="005C42E5"/>
    <w:rsid w:val="005C4307"/>
    <w:rsid w:val="005C4572"/>
    <w:rsid w:val="005C4697"/>
    <w:rsid w:val="005C4B57"/>
    <w:rsid w:val="005C4C08"/>
    <w:rsid w:val="005C50C7"/>
    <w:rsid w:val="005C513B"/>
    <w:rsid w:val="005C5562"/>
    <w:rsid w:val="005C5604"/>
    <w:rsid w:val="005C5680"/>
    <w:rsid w:val="005C585B"/>
    <w:rsid w:val="005C58E1"/>
    <w:rsid w:val="005C596D"/>
    <w:rsid w:val="005C5DAC"/>
    <w:rsid w:val="005C61FD"/>
    <w:rsid w:val="005C66E9"/>
    <w:rsid w:val="005C670F"/>
    <w:rsid w:val="005C6CD0"/>
    <w:rsid w:val="005C7668"/>
    <w:rsid w:val="005C7696"/>
    <w:rsid w:val="005C76D4"/>
    <w:rsid w:val="005C772A"/>
    <w:rsid w:val="005C78CD"/>
    <w:rsid w:val="005C7985"/>
    <w:rsid w:val="005C7E74"/>
    <w:rsid w:val="005D00A8"/>
    <w:rsid w:val="005D011A"/>
    <w:rsid w:val="005D09C5"/>
    <w:rsid w:val="005D0A53"/>
    <w:rsid w:val="005D0BB4"/>
    <w:rsid w:val="005D0DD0"/>
    <w:rsid w:val="005D1009"/>
    <w:rsid w:val="005D1601"/>
    <w:rsid w:val="005D186C"/>
    <w:rsid w:val="005D18BC"/>
    <w:rsid w:val="005D1937"/>
    <w:rsid w:val="005D1985"/>
    <w:rsid w:val="005D1E19"/>
    <w:rsid w:val="005D1E50"/>
    <w:rsid w:val="005D1F8A"/>
    <w:rsid w:val="005D245C"/>
    <w:rsid w:val="005D2753"/>
    <w:rsid w:val="005D32C9"/>
    <w:rsid w:val="005D33E1"/>
    <w:rsid w:val="005D37C0"/>
    <w:rsid w:val="005D3966"/>
    <w:rsid w:val="005D39C4"/>
    <w:rsid w:val="005D3EA4"/>
    <w:rsid w:val="005D4348"/>
    <w:rsid w:val="005D44E1"/>
    <w:rsid w:val="005D46AB"/>
    <w:rsid w:val="005D4B83"/>
    <w:rsid w:val="005D4D40"/>
    <w:rsid w:val="005D4E79"/>
    <w:rsid w:val="005D4F9B"/>
    <w:rsid w:val="005D5206"/>
    <w:rsid w:val="005D53C0"/>
    <w:rsid w:val="005D5457"/>
    <w:rsid w:val="005D55F1"/>
    <w:rsid w:val="005D57DA"/>
    <w:rsid w:val="005D58A5"/>
    <w:rsid w:val="005D5B53"/>
    <w:rsid w:val="005D5BD7"/>
    <w:rsid w:val="005D5ED8"/>
    <w:rsid w:val="005D6271"/>
    <w:rsid w:val="005D62D5"/>
    <w:rsid w:val="005D67FA"/>
    <w:rsid w:val="005D6843"/>
    <w:rsid w:val="005D6912"/>
    <w:rsid w:val="005D6A6B"/>
    <w:rsid w:val="005D6ABE"/>
    <w:rsid w:val="005D6B3B"/>
    <w:rsid w:val="005D6B74"/>
    <w:rsid w:val="005D70C7"/>
    <w:rsid w:val="005D71A9"/>
    <w:rsid w:val="005D7687"/>
    <w:rsid w:val="005D784A"/>
    <w:rsid w:val="005D7FF4"/>
    <w:rsid w:val="005E029D"/>
    <w:rsid w:val="005E0412"/>
    <w:rsid w:val="005E045D"/>
    <w:rsid w:val="005E0493"/>
    <w:rsid w:val="005E058B"/>
    <w:rsid w:val="005E0F5C"/>
    <w:rsid w:val="005E0FFE"/>
    <w:rsid w:val="005E11B8"/>
    <w:rsid w:val="005E1417"/>
    <w:rsid w:val="005E1750"/>
    <w:rsid w:val="005E176F"/>
    <w:rsid w:val="005E17C1"/>
    <w:rsid w:val="005E1F61"/>
    <w:rsid w:val="005E2196"/>
    <w:rsid w:val="005E22A6"/>
    <w:rsid w:val="005E2330"/>
    <w:rsid w:val="005E27C5"/>
    <w:rsid w:val="005E28A2"/>
    <w:rsid w:val="005E2A57"/>
    <w:rsid w:val="005E2BB4"/>
    <w:rsid w:val="005E2BD2"/>
    <w:rsid w:val="005E2EA3"/>
    <w:rsid w:val="005E2FE1"/>
    <w:rsid w:val="005E300A"/>
    <w:rsid w:val="005E3269"/>
    <w:rsid w:val="005E3D6D"/>
    <w:rsid w:val="005E3DA9"/>
    <w:rsid w:val="005E405D"/>
    <w:rsid w:val="005E41E3"/>
    <w:rsid w:val="005E43D9"/>
    <w:rsid w:val="005E4508"/>
    <w:rsid w:val="005E45F2"/>
    <w:rsid w:val="005E4618"/>
    <w:rsid w:val="005E47B2"/>
    <w:rsid w:val="005E5355"/>
    <w:rsid w:val="005E53C4"/>
    <w:rsid w:val="005E5571"/>
    <w:rsid w:val="005E57B9"/>
    <w:rsid w:val="005E58D5"/>
    <w:rsid w:val="005E5973"/>
    <w:rsid w:val="005E5DF7"/>
    <w:rsid w:val="005E610F"/>
    <w:rsid w:val="005E6475"/>
    <w:rsid w:val="005E674C"/>
    <w:rsid w:val="005E6979"/>
    <w:rsid w:val="005E69AA"/>
    <w:rsid w:val="005E6AE1"/>
    <w:rsid w:val="005E6E72"/>
    <w:rsid w:val="005E6F0A"/>
    <w:rsid w:val="005E70B4"/>
    <w:rsid w:val="005E7297"/>
    <w:rsid w:val="005E738F"/>
    <w:rsid w:val="005E7676"/>
    <w:rsid w:val="005E773B"/>
    <w:rsid w:val="005E7760"/>
    <w:rsid w:val="005E7845"/>
    <w:rsid w:val="005E7970"/>
    <w:rsid w:val="005E7B1B"/>
    <w:rsid w:val="005E7B9A"/>
    <w:rsid w:val="005E7EF0"/>
    <w:rsid w:val="005E7F0D"/>
    <w:rsid w:val="005F02A6"/>
    <w:rsid w:val="005F0646"/>
    <w:rsid w:val="005F135B"/>
    <w:rsid w:val="005F1649"/>
    <w:rsid w:val="005F16B1"/>
    <w:rsid w:val="005F18E7"/>
    <w:rsid w:val="005F1A7C"/>
    <w:rsid w:val="005F1BD7"/>
    <w:rsid w:val="005F2066"/>
    <w:rsid w:val="005F2101"/>
    <w:rsid w:val="005F2260"/>
    <w:rsid w:val="005F232B"/>
    <w:rsid w:val="005F25BC"/>
    <w:rsid w:val="005F2880"/>
    <w:rsid w:val="005F29E6"/>
    <w:rsid w:val="005F2C5D"/>
    <w:rsid w:val="005F3294"/>
    <w:rsid w:val="005F35B4"/>
    <w:rsid w:val="005F35E8"/>
    <w:rsid w:val="005F39CE"/>
    <w:rsid w:val="005F3BE9"/>
    <w:rsid w:val="005F3DB3"/>
    <w:rsid w:val="005F42EA"/>
    <w:rsid w:val="005F448E"/>
    <w:rsid w:val="005F457E"/>
    <w:rsid w:val="005F45A3"/>
    <w:rsid w:val="005F466E"/>
    <w:rsid w:val="005F46BF"/>
    <w:rsid w:val="005F486D"/>
    <w:rsid w:val="005F49A1"/>
    <w:rsid w:val="005F4B09"/>
    <w:rsid w:val="005F4CF2"/>
    <w:rsid w:val="005F4D0C"/>
    <w:rsid w:val="005F5166"/>
    <w:rsid w:val="005F537B"/>
    <w:rsid w:val="005F5387"/>
    <w:rsid w:val="005F5593"/>
    <w:rsid w:val="005F5C58"/>
    <w:rsid w:val="005F616C"/>
    <w:rsid w:val="005F6210"/>
    <w:rsid w:val="005F6462"/>
    <w:rsid w:val="005F6504"/>
    <w:rsid w:val="005F6721"/>
    <w:rsid w:val="005F6794"/>
    <w:rsid w:val="005F6BA0"/>
    <w:rsid w:val="005F6CB3"/>
    <w:rsid w:val="005F6FCA"/>
    <w:rsid w:val="005F767E"/>
    <w:rsid w:val="005F7940"/>
    <w:rsid w:val="005F7AD7"/>
    <w:rsid w:val="005F7C99"/>
    <w:rsid w:val="005F7D35"/>
    <w:rsid w:val="00600046"/>
    <w:rsid w:val="006007DF"/>
    <w:rsid w:val="00600801"/>
    <w:rsid w:val="0060082C"/>
    <w:rsid w:val="00600873"/>
    <w:rsid w:val="00600D5C"/>
    <w:rsid w:val="00600DDD"/>
    <w:rsid w:val="00601171"/>
    <w:rsid w:val="00601458"/>
    <w:rsid w:val="00601629"/>
    <w:rsid w:val="00601EE8"/>
    <w:rsid w:val="006023CC"/>
    <w:rsid w:val="006024B3"/>
    <w:rsid w:val="006025BB"/>
    <w:rsid w:val="00602904"/>
    <w:rsid w:val="00602FAD"/>
    <w:rsid w:val="00603452"/>
    <w:rsid w:val="00603474"/>
    <w:rsid w:val="0060366F"/>
    <w:rsid w:val="006039DC"/>
    <w:rsid w:val="006039F1"/>
    <w:rsid w:val="00603ACD"/>
    <w:rsid w:val="00603C9A"/>
    <w:rsid w:val="006041FD"/>
    <w:rsid w:val="00604349"/>
    <w:rsid w:val="0060452B"/>
    <w:rsid w:val="0060480C"/>
    <w:rsid w:val="00604C69"/>
    <w:rsid w:val="00604C7E"/>
    <w:rsid w:val="00604E4E"/>
    <w:rsid w:val="0060543B"/>
    <w:rsid w:val="006059B0"/>
    <w:rsid w:val="00605A63"/>
    <w:rsid w:val="00605CBA"/>
    <w:rsid w:val="00605D2E"/>
    <w:rsid w:val="00605E91"/>
    <w:rsid w:val="00606028"/>
    <w:rsid w:val="00606117"/>
    <w:rsid w:val="006063E6"/>
    <w:rsid w:val="00606410"/>
    <w:rsid w:val="00606AC3"/>
    <w:rsid w:val="00606B85"/>
    <w:rsid w:val="00606C0D"/>
    <w:rsid w:val="00606C39"/>
    <w:rsid w:val="00606DF6"/>
    <w:rsid w:val="00606ED9"/>
    <w:rsid w:val="0060736D"/>
    <w:rsid w:val="0060787C"/>
    <w:rsid w:val="006079DF"/>
    <w:rsid w:val="00607AC1"/>
    <w:rsid w:val="00607B67"/>
    <w:rsid w:val="00607BA1"/>
    <w:rsid w:val="00607C90"/>
    <w:rsid w:val="00607F7C"/>
    <w:rsid w:val="006102C8"/>
    <w:rsid w:val="00610566"/>
    <w:rsid w:val="006106C4"/>
    <w:rsid w:val="00610763"/>
    <w:rsid w:val="006108B3"/>
    <w:rsid w:val="00610C11"/>
    <w:rsid w:val="00610CC1"/>
    <w:rsid w:val="00610F54"/>
    <w:rsid w:val="00610F96"/>
    <w:rsid w:val="00611395"/>
    <w:rsid w:val="006113E9"/>
    <w:rsid w:val="00611487"/>
    <w:rsid w:val="00611518"/>
    <w:rsid w:val="006119E0"/>
    <w:rsid w:val="00612002"/>
    <w:rsid w:val="0061203E"/>
    <w:rsid w:val="00612147"/>
    <w:rsid w:val="006126A0"/>
    <w:rsid w:val="0061289E"/>
    <w:rsid w:val="00612A4E"/>
    <w:rsid w:val="00612B40"/>
    <w:rsid w:val="00612BDC"/>
    <w:rsid w:val="0061320C"/>
    <w:rsid w:val="00613270"/>
    <w:rsid w:val="006134EF"/>
    <w:rsid w:val="00613748"/>
    <w:rsid w:val="006137F6"/>
    <w:rsid w:val="00613948"/>
    <w:rsid w:val="00613C26"/>
    <w:rsid w:val="006140C2"/>
    <w:rsid w:val="0061431D"/>
    <w:rsid w:val="006145AC"/>
    <w:rsid w:val="006147FC"/>
    <w:rsid w:val="006148C8"/>
    <w:rsid w:val="00614D1D"/>
    <w:rsid w:val="00614E44"/>
    <w:rsid w:val="0061533E"/>
    <w:rsid w:val="00615B84"/>
    <w:rsid w:val="0061674B"/>
    <w:rsid w:val="0061687D"/>
    <w:rsid w:val="006168B7"/>
    <w:rsid w:val="00616ABC"/>
    <w:rsid w:val="00616D3E"/>
    <w:rsid w:val="00616DF2"/>
    <w:rsid w:val="00616F77"/>
    <w:rsid w:val="00617003"/>
    <w:rsid w:val="00617185"/>
    <w:rsid w:val="006171B6"/>
    <w:rsid w:val="00617347"/>
    <w:rsid w:val="00617670"/>
    <w:rsid w:val="00617B6F"/>
    <w:rsid w:val="00617C1A"/>
    <w:rsid w:val="00617C56"/>
    <w:rsid w:val="00617DCD"/>
    <w:rsid w:val="00620319"/>
    <w:rsid w:val="006207D5"/>
    <w:rsid w:val="00620900"/>
    <w:rsid w:val="00620DFB"/>
    <w:rsid w:val="006216A5"/>
    <w:rsid w:val="00621C5B"/>
    <w:rsid w:val="00621CFA"/>
    <w:rsid w:val="00622248"/>
    <w:rsid w:val="00622322"/>
    <w:rsid w:val="00622836"/>
    <w:rsid w:val="00622BAA"/>
    <w:rsid w:val="00622CE1"/>
    <w:rsid w:val="00622E28"/>
    <w:rsid w:val="0062311B"/>
    <w:rsid w:val="0062344D"/>
    <w:rsid w:val="00623664"/>
    <w:rsid w:val="006236BF"/>
    <w:rsid w:val="006237F8"/>
    <w:rsid w:val="00623845"/>
    <w:rsid w:val="00623D0F"/>
    <w:rsid w:val="00623DB5"/>
    <w:rsid w:val="00623E38"/>
    <w:rsid w:val="0062416F"/>
    <w:rsid w:val="006242BB"/>
    <w:rsid w:val="00624724"/>
    <w:rsid w:val="00624895"/>
    <w:rsid w:val="006250D2"/>
    <w:rsid w:val="00625108"/>
    <w:rsid w:val="0062530E"/>
    <w:rsid w:val="00625AB9"/>
    <w:rsid w:val="00625ABB"/>
    <w:rsid w:val="00625C61"/>
    <w:rsid w:val="006261BC"/>
    <w:rsid w:val="006261F8"/>
    <w:rsid w:val="006263B7"/>
    <w:rsid w:val="00626407"/>
    <w:rsid w:val="006264AD"/>
    <w:rsid w:val="00626B0C"/>
    <w:rsid w:val="00626B67"/>
    <w:rsid w:val="00626CDE"/>
    <w:rsid w:val="006271E3"/>
    <w:rsid w:val="0062722A"/>
    <w:rsid w:val="0062757E"/>
    <w:rsid w:val="0062783A"/>
    <w:rsid w:val="00627ADE"/>
    <w:rsid w:val="00627C38"/>
    <w:rsid w:val="0063027C"/>
    <w:rsid w:val="006303C8"/>
    <w:rsid w:val="00630542"/>
    <w:rsid w:val="006306A4"/>
    <w:rsid w:val="00630964"/>
    <w:rsid w:val="006309F8"/>
    <w:rsid w:val="00630A26"/>
    <w:rsid w:val="00630E50"/>
    <w:rsid w:val="0063106D"/>
    <w:rsid w:val="00631431"/>
    <w:rsid w:val="0063145E"/>
    <w:rsid w:val="0063158A"/>
    <w:rsid w:val="0063164F"/>
    <w:rsid w:val="00631983"/>
    <w:rsid w:val="00631B09"/>
    <w:rsid w:val="00631BFF"/>
    <w:rsid w:val="00632243"/>
    <w:rsid w:val="0063226F"/>
    <w:rsid w:val="006323C9"/>
    <w:rsid w:val="00632624"/>
    <w:rsid w:val="0063274C"/>
    <w:rsid w:val="006328F3"/>
    <w:rsid w:val="00632A7C"/>
    <w:rsid w:val="00632BDC"/>
    <w:rsid w:val="00632DB3"/>
    <w:rsid w:val="00632F9B"/>
    <w:rsid w:val="0063307C"/>
    <w:rsid w:val="006333CC"/>
    <w:rsid w:val="00633446"/>
    <w:rsid w:val="00633A3A"/>
    <w:rsid w:val="00633A5A"/>
    <w:rsid w:val="00633CBC"/>
    <w:rsid w:val="00633E18"/>
    <w:rsid w:val="00633F70"/>
    <w:rsid w:val="00634535"/>
    <w:rsid w:val="006347DF"/>
    <w:rsid w:val="00634A25"/>
    <w:rsid w:val="00634C39"/>
    <w:rsid w:val="00634C50"/>
    <w:rsid w:val="00634D0B"/>
    <w:rsid w:val="00635202"/>
    <w:rsid w:val="00635830"/>
    <w:rsid w:val="00635A20"/>
    <w:rsid w:val="00635E56"/>
    <w:rsid w:val="00636244"/>
    <w:rsid w:val="006363FD"/>
    <w:rsid w:val="00636619"/>
    <w:rsid w:val="0063671A"/>
    <w:rsid w:val="00636900"/>
    <w:rsid w:val="0063698B"/>
    <w:rsid w:val="00636C3E"/>
    <w:rsid w:val="00636E85"/>
    <w:rsid w:val="00636FBC"/>
    <w:rsid w:val="00637087"/>
    <w:rsid w:val="00637472"/>
    <w:rsid w:val="006374D9"/>
    <w:rsid w:val="00637DA1"/>
    <w:rsid w:val="006400DE"/>
    <w:rsid w:val="00640490"/>
    <w:rsid w:val="006404CB"/>
    <w:rsid w:val="0064063C"/>
    <w:rsid w:val="00640872"/>
    <w:rsid w:val="00640916"/>
    <w:rsid w:val="00640A47"/>
    <w:rsid w:val="00640C41"/>
    <w:rsid w:val="00640CF9"/>
    <w:rsid w:val="00640D8F"/>
    <w:rsid w:val="00640E78"/>
    <w:rsid w:val="00640F68"/>
    <w:rsid w:val="00641188"/>
    <w:rsid w:val="0064120C"/>
    <w:rsid w:val="006412A6"/>
    <w:rsid w:val="006412BB"/>
    <w:rsid w:val="0064143D"/>
    <w:rsid w:val="00641A23"/>
    <w:rsid w:val="00641B47"/>
    <w:rsid w:val="00641D66"/>
    <w:rsid w:val="00641E3B"/>
    <w:rsid w:val="00641FC4"/>
    <w:rsid w:val="00642031"/>
    <w:rsid w:val="0064209E"/>
    <w:rsid w:val="00642354"/>
    <w:rsid w:val="00642437"/>
    <w:rsid w:val="006424C1"/>
    <w:rsid w:val="00642715"/>
    <w:rsid w:val="006427AC"/>
    <w:rsid w:val="00642B2F"/>
    <w:rsid w:val="00642B66"/>
    <w:rsid w:val="00642E1F"/>
    <w:rsid w:val="00642E59"/>
    <w:rsid w:val="00642F8E"/>
    <w:rsid w:val="00642F9F"/>
    <w:rsid w:val="00643066"/>
    <w:rsid w:val="006430EB"/>
    <w:rsid w:val="00643119"/>
    <w:rsid w:val="006431F2"/>
    <w:rsid w:val="0064334F"/>
    <w:rsid w:val="00643651"/>
    <w:rsid w:val="0064366F"/>
    <w:rsid w:val="006440D3"/>
    <w:rsid w:val="006443BE"/>
    <w:rsid w:val="00644950"/>
    <w:rsid w:val="00644A63"/>
    <w:rsid w:val="00645014"/>
    <w:rsid w:val="006452FB"/>
    <w:rsid w:val="00645346"/>
    <w:rsid w:val="00645592"/>
    <w:rsid w:val="00645705"/>
    <w:rsid w:val="006457F3"/>
    <w:rsid w:val="00645945"/>
    <w:rsid w:val="00645C3A"/>
    <w:rsid w:val="00645F0D"/>
    <w:rsid w:val="00645F8E"/>
    <w:rsid w:val="0064606D"/>
    <w:rsid w:val="00646287"/>
    <w:rsid w:val="006464E8"/>
    <w:rsid w:val="00646968"/>
    <w:rsid w:val="006469D9"/>
    <w:rsid w:val="00646B10"/>
    <w:rsid w:val="00646BC9"/>
    <w:rsid w:val="00646D9A"/>
    <w:rsid w:val="00646F04"/>
    <w:rsid w:val="00647217"/>
    <w:rsid w:val="00647303"/>
    <w:rsid w:val="006477F3"/>
    <w:rsid w:val="00647C23"/>
    <w:rsid w:val="00647DC7"/>
    <w:rsid w:val="006504FF"/>
    <w:rsid w:val="00650A38"/>
    <w:rsid w:val="00650AE9"/>
    <w:rsid w:val="00650D5F"/>
    <w:rsid w:val="0065116E"/>
    <w:rsid w:val="00651514"/>
    <w:rsid w:val="006520D4"/>
    <w:rsid w:val="00652521"/>
    <w:rsid w:val="00652771"/>
    <w:rsid w:val="0065281F"/>
    <w:rsid w:val="00652914"/>
    <w:rsid w:val="00653191"/>
    <w:rsid w:val="006532C6"/>
    <w:rsid w:val="006533F6"/>
    <w:rsid w:val="00653662"/>
    <w:rsid w:val="006536BA"/>
    <w:rsid w:val="006537FA"/>
    <w:rsid w:val="0065380C"/>
    <w:rsid w:val="0065383D"/>
    <w:rsid w:val="00653AC4"/>
    <w:rsid w:val="00653C1C"/>
    <w:rsid w:val="00653D36"/>
    <w:rsid w:val="00653EA6"/>
    <w:rsid w:val="00653F48"/>
    <w:rsid w:val="00654046"/>
    <w:rsid w:val="006540F9"/>
    <w:rsid w:val="00654165"/>
    <w:rsid w:val="00654586"/>
    <w:rsid w:val="0065458F"/>
    <w:rsid w:val="00654615"/>
    <w:rsid w:val="006546BE"/>
    <w:rsid w:val="0065477C"/>
    <w:rsid w:val="00654B12"/>
    <w:rsid w:val="00654FDA"/>
    <w:rsid w:val="00655038"/>
    <w:rsid w:val="00655651"/>
    <w:rsid w:val="0065572E"/>
    <w:rsid w:val="0065591B"/>
    <w:rsid w:val="00655A8C"/>
    <w:rsid w:val="00656372"/>
    <w:rsid w:val="00656466"/>
    <w:rsid w:val="0065658F"/>
    <w:rsid w:val="006567A4"/>
    <w:rsid w:val="00656C88"/>
    <w:rsid w:val="00656EC5"/>
    <w:rsid w:val="00656F5A"/>
    <w:rsid w:val="00656F6E"/>
    <w:rsid w:val="00656F85"/>
    <w:rsid w:val="00656F98"/>
    <w:rsid w:val="00657027"/>
    <w:rsid w:val="00657083"/>
    <w:rsid w:val="00657104"/>
    <w:rsid w:val="00657120"/>
    <w:rsid w:val="006571AB"/>
    <w:rsid w:val="00657311"/>
    <w:rsid w:val="00657AD3"/>
    <w:rsid w:val="00657AFE"/>
    <w:rsid w:val="00657D0E"/>
    <w:rsid w:val="006600A1"/>
    <w:rsid w:val="006601E5"/>
    <w:rsid w:val="006602AA"/>
    <w:rsid w:val="00660508"/>
    <w:rsid w:val="00660542"/>
    <w:rsid w:val="006607F1"/>
    <w:rsid w:val="00660A32"/>
    <w:rsid w:val="00660E3E"/>
    <w:rsid w:val="006612AC"/>
    <w:rsid w:val="0066136F"/>
    <w:rsid w:val="0066198D"/>
    <w:rsid w:val="00661B88"/>
    <w:rsid w:val="00661CBA"/>
    <w:rsid w:val="00661D4E"/>
    <w:rsid w:val="00662145"/>
    <w:rsid w:val="00662285"/>
    <w:rsid w:val="00662472"/>
    <w:rsid w:val="00662872"/>
    <w:rsid w:val="00662A0F"/>
    <w:rsid w:val="00662FC8"/>
    <w:rsid w:val="00663358"/>
    <w:rsid w:val="00663633"/>
    <w:rsid w:val="0066374F"/>
    <w:rsid w:val="00663CF7"/>
    <w:rsid w:val="00664578"/>
    <w:rsid w:val="0066480E"/>
    <w:rsid w:val="00664A3E"/>
    <w:rsid w:val="00665098"/>
    <w:rsid w:val="006650AC"/>
    <w:rsid w:val="00665169"/>
    <w:rsid w:val="0066544C"/>
    <w:rsid w:val="0066551F"/>
    <w:rsid w:val="00665553"/>
    <w:rsid w:val="006658F1"/>
    <w:rsid w:val="00665B42"/>
    <w:rsid w:val="00665C2D"/>
    <w:rsid w:val="00666257"/>
    <w:rsid w:val="006664BA"/>
    <w:rsid w:val="00666841"/>
    <w:rsid w:val="00666A67"/>
    <w:rsid w:val="00666DAC"/>
    <w:rsid w:val="00666DCC"/>
    <w:rsid w:val="006670CB"/>
    <w:rsid w:val="00667437"/>
    <w:rsid w:val="006674C2"/>
    <w:rsid w:val="00667634"/>
    <w:rsid w:val="006677C7"/>
    <w:rsid w:val="0066781C"/>
    <w:rsid w:val="00667E29"/>
    <w:rsid w:val="006700C4"/>
    <w:rsid w:val="006704A5"/>
    <w:rsid w:val="006706D9"/>
    <w:rsid w:val="006706FF"/>
    <w:rsid w:val="00670EEA"/>
    <w:rsid w:val="00670F04"/>
    <w:rsid w:val="006711AB"/>
    <w:rsid w:val="00671300"/>
    <w:rsid w:val="006714DB"/>
    <w:rsid w:val="006715AD"/>
    <w:rsid w:val="0067178B"/>
    <w:rsid w:val="00671A6B"/>
    <w:rsid w:val="00671CE8"/>
    <w:rsid w:val="00671EDB"/>
    <w:rsid w:val="00671F60"/>
    <w:rsid w:val="006720D6"/>
    <w:rsid w:val="006722AF"/>
    <w:rsid w:val="006724EB"/>
    <w:rsid w:val="006726D5"/>
    <w:rsid w:val="00672976"/>
    <w:rsid w:val="00672BA5"/>
    <w:rsid w:val="00672D35"/>
    <w:rsid w:val="00672D4B"/>
    <w:rsid w:val="00672F66"/>
    <w:rsid w:val="006730BA"/>
    <w:rsid w:val="006732E7"/>
    <w:rsid w:val="006734D3"/>
    <w:rsid w:val="006737BA"/>
    <w:rsid w:val="0067386F"/>
    <w:rsid w:val="00673AF8"/>
    <w:rsid w:val="00673C24"/>
    <w:rsid w:val="00673C66"/>
    <w:rsid w:val="00673DAC"/>
    <w:rsid w:val="00673F07"/>
    <w:rsid w:val="00674008"/>
    <w:rsid w:val="00674106"/>
    <w:rsid w:val="00674113"/>
    <w:rsid w:val="00674706"/>
    <w:rsid w:val="00674B67"/>
    <w:rsid w:val="00674BED"/>
    <w:rsid w:val="00674D8E"/>
    <w:rsid w:val="00674F49"/>
    <w:rsid w:val="00674FEB"/>
    <w:rsid w:val="0067529A"/>
    <w:rsid w:val="00675508"/>
    <w:rsid w:val="006756F9"/>
    <w:rsid w:val="00675824"/>
    <w:rsid w:val="00675B29"/>
    <w:rsid w:val="00675C3B"/>
    <w:rsid w:val="00675CB6"/>
    <w:rsid w:val="00675F35"/>
    <w:rsid w:val="006760D4"/>
    <w:rsid w:val="006762E8"/>
    <w:rsid w:val="006763CC"/>
    <w:rsid w:val="00676448"/>
    <w:rsid w:val="00676B29"/>
    <w:rsid w:val="00676C2B"/>
    <w:rsid w:val="00676CA1"/>
    <w:rsid w:val="00676D26"/>
    <w:rsid w:val="00677011"/>
    <w:rsid w:val="0067760B"/>
    <w:rsid w:val="00677D88"/>
    <w:rsid w:val="00677EAA"/>
    <w:rsid w:val="00677EAE"/>
    <w:rsid w:val="00680224"/>
    <w:rsid w:val="006802B9"/>
    <w:rsid w:val="00680438"/>
    <w:rsid w:val="006807DB"/>
    <w:rsid w:val="006808A7"/>
    <w:rsid w:val="006808DF"/>
    <w:rsid w:val="006808E4"/>
    <w:rsid w:val="00680AA9"/>
    <w:rsid w:val="00680B62"/>
    <w:rsid w:val="00680BAE"/>
    <w:rsid w:val="006813C3"/>
    <w:rsid w:val="006813EC"/>
    <w:rsid w:val="00681592"/>
    <w:rsid w:val="00681CE4"/>
    <w:rsid w:val="00682129"/>
    <w:rsid w:val="0068215C"/>
    <w:rsid w:val="00682228"/>
    <w:rsid w:val="00682381"/>
    <w:rsid w:val="0068240C"/>
    <w:rsid w:val="006824C0"/>
    <w:rsid w:val="006824F3"/>
    <w:rsid w:val="006826F6"/>
    <w:rsid w:val="006828E2"/>
    <w:rsid w:val="006828F2"/>
    <w:rsid w:val="00682EEE"/>
    <w:rsid w:val="00682FE4"/>
    <w:rsid w:val="006833CA"/>
    <w:rsid w:val="006834CF"/>
    <w:rsid w:val="00683787"/>
    <w:rsid w:val="006837B4"/>
    <w:rsid w:val="00683840"/>
    <w:rsid w:val="00683891"/>
    <w:rsid w:val="006838EB"/>
    <w:rsid w:val="00683A0F"/>
    <w:rsid w:val="00683E8A"/>
    <w:rsid w:val="0068426F"/>
    <w:rsid w:val="00684886"/>
    <w:rsid w:val="00684A1B"/>
    <w:rsid w:val="00684EF5"/>
    <w:rsid w:val="00684F4B"/>
    <w:rsid w:val="0068520F"/>
    <w:rsid w:val="00685424"/>
    <w:rsid w:val="0068547F"/>
    <w:rsid w:val="006854A2"/>
    <w:rsid w:val="006854C3"/>
    <w:rsid w:val="0068595D"/>
    <w:rsid w:val="00685994"/>
    <w:rsid w:val="00685BD7"/>
    <w:rsid w:val="00685C45"/>
    <w:rsid w:val="00685D04"/>
    <w:rsid w:val="00685DC4"/>
    <w:rsid w:val="00685E22"/>
    <w:rsid w:val="00686122"/>
    <w:rsid w:val="0068654F"/>
    <w:rsid w:val="0068664B"/>
    <w:rsid w:val="0068698D"/>
    <w:rsid w:val="006869B7"/>
    <w:rsid w:val="00686D35"/>
    <w:rsid w:val="00686E75"/>
    <w:rsid w:val="00687285"/>
    <w:rsid w:val="0068743A"/>
    <w:rsid w:val="00687520"/>
    <w:rsid w:val="00687836"/>
    <w:rsid w:val="00687847"/>
    <w:rsid w:val="00687C09"/>
    <w:rsid w:val="0069004B"/>
    <w:rsid w:val="00690109"/>
    <w:rsid w:val="0069066B"/>
    <w:rsid w:val="0069081C"/>
    <w:rsid w:val="00690A5B"/>
    <w:rsid w:val="00690C97"/>
    <w:rsid w:val="00690D51"/>
    <w:rsid w:val="00690F70"/>
    <w:rsid w:val="0069142A"/>
    <w:rsid w:val="006915A9"/>
    <w:rsid w:val="00691B80"/>
    <w:rsid w:val="00691BB1"/>
    <w:rsid w:val="00691E3F"/>
    <w:rsid w:val="00691EBC"/>
    <w:rsid w:val="006921B8"/>
    <w:rsid w:val="006921D7"/>
    <w:rsid w:val="00692220"/>
    <w:rsid w:val="0069277E"/>
    <w:rsid w:val="00692883"/>
    <w:rsid w:val="006928F9"/>
    <w:rsid w:val="0069296E"/>
    <w:rsid w:val="00692BA5"/>
    <w:rsid w:val="00692D23"/>
    <w:rsid w:val="00692E57"/>
    <w:rsid w:val="006931F9"/>
    <w:rsid w:val="006932CF"/>
    <w:rsid w:val="0069348B"/>
    <w:rsid w:val="0069348F"/>
    <w:rsid w:val="0069351C"/>
    <w:rsid w:val="006936D8"/>
    <w:rsid w:val="00693A71"/>
    <w:rsid w:val="00693DB7"/>
    <w:rsid w:val="00694167"/>
    <w:rsid w:val="006943B2"/>
    <w:rsid w:val="006946F5"/>
    <w:rsid w:val="00694749"/>
    <w:rsid w:val="006947C1"/>
    <w:rsid w:val="006947C9"/>
    <w:rsid w:val="006947F2"/>
    <w:rsid w:val="00694DD3"/>
    <w:rsid w:val="0069516A"/>
    <w:rsid w:val="006951B4"/>
    <w:rsid w:val="0069535F"/>
    <w:rsid w:val="006955A8"/>
    <w:rsid w:val="00695AA1"/>
    <w:rsid w:val="00695AE5"/>
    <w:rsid w:val="00696736"/>
    <w:rsid w:val="00696875"/>
    <w:rsid w:val="00696B1B"/>
    <w:rsid w:val="00696D58"/>
    <w:rsid w:val="00696D67"/>
    <w:rsid w:val="00696F5D"/>
    <w:rsid w:val="0069706F"/>
    <w:rsid w:val="006973D4"/>
    <w:rsid w:val="006977A6"/>
    <w:rsid w:val="00697945"/>
    <w:rsid w:val="00697A26"/>
    <w:rsid w:val="00697A34"/>
    <w:rsid w:val="00697C54"/>
    <w:rsid w:val="006A044E"/>
    <w:rsid w:val="006A0A12"/>
    <w:rsid w:val="006A0FB0"/>
    <w:rsid w:val="006A107E"/>
    <w:rsid w:val="006A154D"/>
    <w:rsid w:val="006A19EE"/>
    <w:rsid w:val="006A1A87"/>
    <w:rsid w:val="006A1CD6"/>
    <w:rsid w:val="006A1EE5"/>
    <w:rsid w:val="006A21BA"/>
    <w:rsid w:val="006A2230"/>
    <w:rsid w:val="006A2318"/>
    <w:rsid w:val="006A2A54"/>
    <w:rsid w:val="006A2D5B"/>
    <w:rsid w:val="006A35F2"/>
    <w:rsid w:val="006A488A"/>
    <w:rsid w:val="006A4AD2"/>
    <w:rsid w:val="006A502A"/>
    <w:rsid w:val="006A5254"/>
    <w:rsid w:val="006A5502"/>
    <w:rsid w:val="006A58E9"/>
    <w:rsid w:val="006A5B25"/>
    <w:rsid w:val="006A5DB3"/>
    <w:rsid w:val="006A5DFB"/>
    <w:rsid w:val="006A601A"/>
    <w:rsid w:val="006A64CC"/>
    <w:rsid w:val="006A660A"/>
    <w:rsid w:val="006A6653"/>
    <w:rsid w:val="006A6678"/>
    <w:rsid w:val="006A6C69"/>
    <w:rsid w:val="006A6F56"/>
    <w:rsid w:val="006A7040"/>
    <w:rsid w:val="006A7469"/>
    <w:rsid w:val="006A74D0"/>
    <w:rsid w:val="006A7536"/>
    <w:rsid w:val="006A7632"/>
    <w:rsid w:val="006A7761"/>
    <w:rsid w:val="006A77A0"/>
    <w:rsid w:val="006A7B17"/>
    <w:rsid w:val="006A7BA8"/>
    <w:rsid w:val="006A7D58"/>
    <w:rsid w:val="006A7F49"/>
    <w:rsid w:val="006A7F6F"/>
    <w:rsid w:val="006B0135"/>
    <w:rsid w:val="006B01DB"/>
    <w:rsid w:val="006B01EF"/>
    <w:rsid w:val="006B08FC"/>
    <w:rsid w:val="006B0D53"/>
    <w:rsid w:val="006B0FB3"/>
    <w:rsid w:val="006B156E"/>
    <w:rsid w:val="006B159D"/>
    <w:rsid w:val="006B15F7"/>
    <w:rsid w:val="006B160D"/>
    <w:rsid w:val="006B1A76"/>
    <w:rsid w:val="006B1AA5"/>
    <w:rsid w:val="006B1AD6"/>
    <w:rsid w:val="006B1D22"/>
    <w:rsid w:val="006B22AC"/>
    <w:rsid w:val="006B2AB8"/>
    <w:rsid w:val="006B2C98"/>
    <w:rsid w:val="006B2E5C"/>
    <w:rsid w:val="006B3AF3"/>
    <w:rsid w:val="006B3B03"/>
    <w:rsid w:val="006B3B1B"/>
    <w:rsid w:val="006B3DB0"/>
    <w:rsid w:val="006B3FE4"/>
    <w:rsid w:val="006B401D"/>
    <w:rsid w:val="006B405B"/>
    <w:rsid w:val="006B4380"/>
    <w:rsid w:val="006B451C"/>
    <w:rsid w:val="006B4561"/>
    <w:rsid w:val="006B4782"/>
    <w:rsid w:val="006B4D11"/>
    <w:rsid w:val="006B4D37"/>
    <w:rsid w:val="006B4E52"/>
    <w:rsid w:val="006B4EAC"/>
    <w:rsid w:val="006B5AD5"/>
    <w:rsid w:val="006B5C4D"/>
    <w:rsid w:val="006B5EB1"/>
    <w:rsid w:val="006B637B"/>
    <w:rsid w:val="006B63C2"/>
    <w:rsid w:val="006B64C8"/>
    <w:rsid w:val="006B6CAA"/>
    <w:rsid w:val="006B6ED1"/>
    <w:rsid w:val="006B7061"/>
    <w:rsid w:val="006B72D8"/>
    <w:rsid w:val="006B75D9"/>
    <w:rsid w:val="006B76EB"/>
    <w:rsid w:val="006B78DE"/>
    <w:rsid w:val="006B78E8"/>
    <w:rsid w:val="006C0897"/>
    <w:rsid w:val="006C0C2E"/>
    <w:rsid w:val="006C0E4F"/>
    <w:rsid w:val="006C0E6A"/>
    <w:rsid w:val="006C0E8A"/>
    <w:rsid w:val="006C1489"/>
    <w:rsid w:val="006C18B1"/>
    <w:rsid w:val="006C18F0"/>
    <w:rsid w:val="006C201C"/>
    <w:rsid w:val="006C201E"/>
    <w:rsid w:val="006C2117"/>
    <w:rsid w:val="006C21D7"/>
    <w:rsid w:val="006C2726"/>
    <w:rsid w:val="006C2960"/>
    <w:rsid w:val="006C2F80"/>
    <w:rsid w:val="006C3016"/>
    <w:rsid w:val="006C36A4"/>
    <w:rsid w:val="006C3801"/>
    <w:rsid w:val="006C4674"/>
    <w:rsid w:val="006C4B0D"/>
    <w:rsid w:val="006C50A2"/>
    <w:rsid w:val="006C5144"/>
    <w:rsid w:val="006C545E"/>
    <w:rsid w:val="006C563C"/>
    <w:rsid w:val="006C5675"/>
    <w:rsid w:val="006C5976"/>
    <w:rsid w:val="006C59D6"/>
    <w:rsid w:val="006C5EF9"/>
    <w:rsid w:val="006C641E"/>
    <w:rsid w:val="006C654C"/>
    <w:rsid w:val="006C67B6"/>
    <w:rsid w:val="006C6A41"/>
    <w:rsid w:val="006C6C07"/>
    <w:rsid w:val="006C6C55"/>
    <w:rsid w:val="006C6D9F"/>
    <w:rsid w:val="006C6DF5"/>
    <w:rsid w:val="006C7095"/>
    <w:rsid w:val="006C72AA"/>
    <w:rsid w:val="006C74C3"/>
    <w:rsid w:val="006C7526"/>
    <w:rsid w:val="006C76A9"/>
    <w:rsid w:val="006C7A07"/>
    <w:rsid w:val="006D00BE"/>
    <w:rsid w:val="006D011D"/>
    <w:rsid w:val="006D0466"/>
    <w:rsid w:val="006D05ED"/>
    <w:rsid w:val="006D0738"/>
    <w:rsid w:val="006D08E8"/>
    <w:rsid w:val="006D0A6D"/>
    <w:rsid w:val="006D0EF7"/>
    <w:rsid w:val="006D0F69"/>
    <w:rsid w:val="006D1169"/>
    <w:rsid w:val="006D1435"/>
    <w:rsid w:val="006D1C98"/>
    <w:rsid w:val="006D2194"/>
    <w:rsid w:val="006D21A9"/>
    <w:rsid w:val="006D270D"/>
    <w:rsid w:val="006D284D"/>
    <w:rsid w:val="006D2BDE"/>
    <w:rsid w:val="006D2CF9"/>
    <w:rsid w:val="006D2D61"/>
    <w:rsid w:val="006D2E11"/>
    <w:rsid w:val="006D32E9"/>
    <w:rsid w:val="006D341B"/>
    <w:rsid w:val="006D35F4"/>
    <w:rsid w:val="006D36E2"/>
    <w:rsid w:val="006D3808"/>
    <w:rsid w:val="006D3A07"/>
    <w:rsid w:val="006D3B58"/>
    <w:rsid w:val="006D3C65"/>
    <w:rsid w:val="006D3DB6"/>
    <w:rsid w:val="006D4437"/>
    <w:rsid w:val="006D47C8"/>
    <w:rsid w:val="006D4D55"/>
    <w:rsid w:val="006D50C7"/>
    <w:rsid w:val="006D5583"/>
    <w:rsid w:val="006D594E"/>
    <w:rsid w:val="006D5EE0"/>
    <w:rsid w:val="006D62FE"/>
    <w:rsid w:val="006D6D92"/>
    <w:rsid w:val="006D71E3"/>
    <w:rsid w:val="006D72B8"/>
    <w:rsid w:val="006D7441"/>
    <w:rsid w:val="006D749F"/>
    <w:rsid w:val="006D7652"/>
    <w:rsid w:val="006D7891"/>
    <w:rsid w:val="006D789F"/>
    <w:rsid w:val="006D791C"/>
    <w:rsid w:val="006D7D04"/>
    <w:rsid w:val="006D7D99"/>
    <w:rsid w:val="006D7EA8"/>
    <w:rsid w:val="006D7EAE"/>
    <w:rsid w:val="006D7EEE"/>
    <w:rsid w:val="006E0131"/>
    <w:rsid w:val="006E016C"/>
    <w:rsid w:val="006E0178"/>
    <w:rsid w:val="006E0A68"/>
    <w:rsid w:val="006E0F36"/>
    <w:rsid w:val="006E1016"/>
    <w:rsid w:val="006E129B"/>
    <w:rsid w:val="006E14E3"/>
    <w:rsid w:val="006E1834"/>
    <w:rsid w:val="006E1859"/>
    <w:rsid w:val="006E1903"/>
    <w:rsid w:val="006E19B3"/>
    <w:rsid w:val="006E1AEA"/>
    <w:rsid w:val="006E2088"/>
    <w:rsid w:val="006E20FF"/>
    <w:rsid w:val="006E2271"/>
    <w:rsid w:val="006E237C"/>
    <w:rsid w:val="006E2811"/>
    <w:rsid w:val="006E28EB"/>
    <w:rsid w:val="006E2A30"/>
    <w:rsid w:val="006E2F60"/>
    <w:rsid w:val="006E306E"/>
    <w:rsid w:val="006E3321"/>
    <w:rsid w:val="006E359E"/>
    <w:rsid w:val="006E3A72"/>
    <w:rsid w:val="006E3D8A"/>
    <w:rsid w:val="006E3E98"/>
    <w:rsid w:val="006E4050"/>
    <w:rsid w:val="006E41C8"/>
    <w:rsid w:val="006E43B0"/>
    <w:rsid w:val="006E4500"/>
    <w:rsid w:val="006E45BF"/>
    <w:rsid w:val="006E4D3D"/>
    <w:rsid w:val="006E4DAD"/>
    <w:rsid w:val="006E4F6E"/>
    <w:rsid w:val="006E4FC0"/>
    <w:rsid w:val="006E52D0"/>
    <w:rsid w:val="006E5313"/>
    <w:rsid w:val="006E538E"/>
    <w:rsid w:val="006E55C0"/>
    <w:rsid w:val="006E573A"/>
    <w:rsid w:val="006E5CE2"/>
    <w:rsid w:val="006E615D"/>
    <w:rsid w:val="006E624E"/>
    <w:rsid w:val="006E65C3"/>
    <w:rsid w:val="006E6781"/>
    <w:rsid w:val="006E67F1"/>
    <w:rsid w:val="006E6B3F"/>
    <w:rsid w:val="006E6D37"/>
    <w:rsid w:val="006E6DF2"/>
    <w:rsid w:val="006E739A"/>
    <w:rsid w:val="006E7637"/>
    <w:rsid w:val="006E7708"/>
    <w:rsid w:val="006E79DB"/>
    <w:rsid w:val="006E7BE8"/>
    <w:rsid w:val="006E7C05"/>
    <w:rsid w:val="006E7E0F"/>
    <w:rsid w:val="006F007B"/>
    <w:rsid w:val="006F00B7"/>
    <w:rsid w:val="006F05B0"/>
    <w:rsid w:val="006F065E"/>
    <w:rsid w:val="006F0B0F"/>
    <w:rsid w:val="006F0DE1"/>
    <w:rsid w:val="006F1078"/>
    <w:rsid w:val="006F10E9"/>
    <w:rsid w:val="006F1292"/>
    <w:rsid w:val="006F12B4"/>
    <w:rsid w:val="006F160A"/>
    <w:rsid w:val="006F160B"/>
    <w:rsid w:val="006F16FB"/>
    <w:rsid w:val="006F1A66"/>
    <w:rsid w:val="006F1B10"/>
    <w:rsid w:val="006F2587"/>
    <w:rsid w:val="006F2BC2"/>
    <w:rsid w:val="006F306D"/>
    <w:rsid w:val="006F32C5"/>
    <w:rsid w:val="006F340D"/>
    <w:rsid w:val="006F3AD1"/>
    <w:rsid w:val="006F3BF1"/>
    <w:rsid w:val="006F3E76"/>
    <w:rsid w:val="006F3E7C"/>
    <w:rsid w:val="006F3FB4"/>
    <w:rsid w:val="006F4225"/>
    <w:rsid w:val="006F425F"/>
    <w:rsid w:val="006F42E2"/>
    <w:rsid w:val="006F431A"/>
    <w:rsid w:val="006F45C1"/>
    <w:rsid w:val="006F47AC"/>
    <w:rsid w:val="006F4836"/>
    <w:rsid w:val="006F4890"/>
    <w:rsid w:val="006F4EC9"/>
    <w:rsid w:val="006F5357"/>
    <w:rsid w:val="006F5553"/>
    <w:rsid w:val="006F5558"/>
    <w:rsid w:val="006F55BD"/>
    <w:rsid w:val="006F604B"/>
    <w:rsid w:val="006F6124"/>
    <w:rsid w:val="006F62FF"/>
    <w:rsid w:val="006F6474"/>
    <w:rsid w:val="006F66E3"/>
    <w:rsid w:val="006F6914"/>
    <w:rsid w:val="006F69BC"/>
    <w:rsid w:val="006F6A85"/>
    <w:rsid w:val="006F6BEB"/>
    <w:rsid w:val="006F6C43"/>
    <w:rsid w:val="006F704B"/>
    <w:rsid w:val="006F70B0"/>
    <w:rsid w:val="006F71DE"/>
    <w:rsid w:val="006F749F"/>
    <w:rsid w:val="006F7629"/>
    <w:rsid w:val="006F7668"/>
    <w:rsid w:val="006F77C4"/>
    <w:rsid w:val="006F7874"/>
    <w:rsid w:val="00700553"/>
    <w:rsid w:val="0070076A"/>
    <w:rsid w:val="007009C5"/>
    <w:rsid w:val="00700A58"/>
    <w:rsid w:val="00700AB4"/>
    <w:rsid w:val="00700BDF"/>
    <w:rsid w:val="00700DBB"/>
    <w:rsid w:val="00700ED4"/>
    <w:rsid w:val="00701129"/>
    <w:rsid w:val="007011BB"/>
    <w:rsid w:val="007011DB"/>
    <w:rsid w:val="0070126D"/>
    <w:rsid w:val="007012FA"/>
    <w:rsid w:val="00701378"/>
    <w:rsid w:val="0070158C"/>
    <w:rsid w:val="00701869"/>
    <w:rsid w:val="00701E68"/>
    <w:rsid w:val="00702478"/>
    <w:rsid w:val="00702899"/>
    <w:rsid w:val="00702D5D"/>
    <w:rsid w:val="00702EC8"/>
    <w:rsid w:val="0070321F"/>
    <w:rsid w:val="007032B7"/>
    <w:rsid w:val="0070335E"/>
    <w:rsid w:val="0070385E"/>
    <w:rsid w:val="007039C3"/>
    <w:rsid w:val="00703A0C"/>
    <w:rsid w:val="00703F18"/>
    <w:rsid w:val="00704260"/>
    <w:rsid w:val="007043E3"/>
    <w:rsid w:val="00704EAA"/>
    <w:rsid w:val="00704EE3"/>
    <w:rsid w:val="0070524F"/>
    <w:rsid w:val="007057B9"/>
    <w:rsid w:val="00705A60"/>
    <w:rsid w:val="00705CA6"/>
    <w:rsid w:val="00705ED2"/>
    <w:rsid w:val="00705F79"/>
    <w:rsid w:val="007061F1"/>
    <w:rsid w:val="00706272"/>
    <w:rsid w:val="0070688D"/>
    <w:rsid w:val="0070692F"/>
    <w:rsid w:val="00706DA1"/>
    <w:rsid w:val="00706E1D"/>
    <w:rsid w:val="00706E71"/>
    <w:rsid w:val="00706F51"/>
    <w:rsid w:val="00707011"/>
    <w:rsid w:val="007073F2"/>
    <w:rsid w:val="00707492"/>
    <w:rsid w:val="007075B9"/>
    <w:rsid w:val="0070766F"/>
    <w:rsid w:val="007078F3"/>
    <w:rsid w:val="00707BD3"/>
    <w:rsid w:val="0071000B"/>
    <w:rsid w:val="007108E8"/>
    <w:rsid w:val="00710938"/>
    <w:rsid w:val="0071099B"/>
    <w:rsid w:val="00710C63"/>
    <w:rsid w:val="007114F9"/>
    <w:rsid w:val="00711549"/>
    <w:rsid w:val="007117E4"/>
    <w:rsid w:val="00711D68"/>
    <w:rsid w:val="00711DCF"/>
    <w:rsid w:val="00711E82"/>
    <w:rsid w:val="007121D3"/>
    <w:rsid w:val="007121D6"/>
    <w:rsid w:val="007122C5"/>
    <w:rsid w:val="00712343"/>
    <w:rsid w:val="0071244B"/>
    <w:rsid w:val="007126BD"/>
    <w:rsid w:val="007127CA"/>
    <w:rsid w:val="00712908"/>
    <w:rsid w:val="00712B6E"/>
    <w:rsid w:val="00712DE5"/>
    <w:rsid w:val="00712F66"/>
    <w:rsid w:val="00713D9A"/>
    <w:rsid w:val="00713ECB"/>
    <w:rsid w:val="00714028"/>
    <w:rsid w:val="0071424D"/>
    <w:rsid w:val="00714653"/>
    <w:rsid w:val="007147C7"/>
    <w:rsid w:val="00714EE4"/>
    <w:rsid w:val="00715004"/>
    <w:rsid w:val="0071532C"/>
    <w:rsid w:val="007158AF"/>
    <w:rsid w:val="00715CB1"/>
    <w:rsid w:val="00715D2E"/>
    <w:rsid w:val="00715E41"/>
    <w:rsid w:val="00715E95"/>
    <w:rsid w:val="00715F58"/>
    <w:rsid w:val="0071614C"/>
    <w:rsid w:val="00716484"/>
    <w:rsid w:val="00716869"/>
    <w:rsid w:val="00716A9B"/>
    <w:rsid w:val="00716B0A"/>
    <w:rsid w:val="00716C9D"/>
    <w:rsid w:val="00716D35"/>
    <w:rsid w:val="00716E2B"/>
    <w:rsid w:val="00717033"/>
    <w:rsid w:val="007171B5"/>
    <w:rsid w:val="0071793F"/>
    <w:rsid w:val="00717EAA"/>
    <w:rsid w:val="00720223"/>
    <w:rsid w:val="0072048D"/>
    <w:rsid w:val="007206BB"/>
    <w:rsid w:val="007207CB"/>
    <w:rsid w:val="00720A65"/>
    <w:rsid w:val="00720F6E"/>
    <w:rsid w:val="00721143"/>
    <w:rsid w:val="007212BB"/>
    <w:rsid w:val="00721E68"/>
    <w:rsid w:val="00721EEE"/>
    <w:rsid w:val="007220BD"/>
    <w:rsid w:val="00722173"/>
    <w:rsid w:val="0072245F"/>
    <w:rsid w:val="00722565"/>
    <w:rsid w:val="00722620"/>
    <w:rsid w:val="00722779"/>
    <w:rsid w:val="0072299C"/>
    <w:rsid w:val="00722EA5"/>
    <w:rsid w:val="00722FC0"/>
    <w:rsid w:val="0072308D"/>
    <w:rsid w:val="00723376"/>
    <w:rsid w:val="007234D6"/>
    <w:rsid w:val="007235C0"/>
    <w:rsid w:val="00723736"/>
    <w:rsid w:val="00723802"/>
    <w:rsid w:val="00723AB6"/>
    <w:rsid w:val="00723BEB"/>
    <w:rsid w:val="00723C65"/>
    <w:rsid w:val="00724399"/>
    <w:rsid w:val="00724BCA"/>
    <w:rsid w:val="00724D98"/>
    <w:rsid w:val="007250AB"/>
    <w:rsid w:val="007255D1"/>
    <w:rsid w:val="007255D2"/>
    <w:rsid w:val="0072573D"/>
    <w:rsid w:val="007258D1"/>
    <w:rsid w:val="00725910"/>
    <w:rsid w:val="0072591D"/>
    <w:rsid w:val="00725E6F"/>
    <w:rsid w:val="0072651E"/>
    <w:rsid w:val="00726572"/>
    <w:rsid w:val="00726578"/>
    <w:rsid w:val="00726C2E"/>
    <w:rsid w:val="00726D38"/>
    <w:rsid w:val="00726DFD"/>
    <w:rsid w:val="00726F21"/>
    <w:rsid w:val="00726FC7"/>
    <w:rsid w:val="007273E3"/>
    <w:rsid w:val="00727404"/>
    <w:rsid w:val="0072748B"/>
    <w:rsid w:val="00727680"/>
    <w:rsid w:val="00727711"/>
    <w:rsid w:val="0072792D"/>
    <w:rsid w:val="00727AD7"/>
    <w:rsid w:val="00727C41"/>
    <w:rsid w:val="00727E06"/>
    <w:rsid w:val="00727E54"/>
    <w:rsid w:val="007300EE"/>
    <w:rsid w:val="00730187"/>
    <w:rsid w:val="007301FE"/>
    <w:rsid w:val="00730299"/>
    <w:rsid w:val="0073056A"/>
    <w:rsid w:val="00730608"/>
    <w:rsid w:val="00730613"/>
    <w:rsid w:val="007306D1"/>
    <w:rsid w:val="007307C8"/>
    <w:rsid w:val="007308D7"/>
    <w:rsid w:val="00730CD3"/>
    <w:rsid w:val="00730D8E"/>
    <w:rsid w:val="00730F50"/>
    <w:rsid w:val="00731CFC"/>
    <w:rsid w:val="00731CFE"/>
    <w:rsid w:val="00731D2D"/>
    <w:rsid w:val="00731DDD"/>
    <w:rsid w:val="007326FB"/>
    <w:rsid w:val="00732A96"/>
    <w:rsid w:val="00732B18"/>
    <w:rsid w:val="00732B9A"/>
    <w:rsid w:val="00732DF6"/>
    <w:rsid w:val="00732E1D"/>
    <w:rsid w:val="00732FAB"/>
    <w:rsid w:val="0073307D"/>
    <w:rsid w:val="00733236"/>
    <w:rsid w:val="007333CF"/>
    <w:rsid w:val="00733803"/>
    <w:rsid w:val="00733D00"/>
    <w:rsid w:val="0073424B"/>
    <w:rsid w:val="0073431A"/>
    <w:rsid w:val="00734383"/>
    <w:rsid w:val="0073439A"/>
    <w:rsid w:val="0073440D"/>
    <w:rsid w:val="00734532"/>
    <w:rsid w:val="00734742"/>
    <w:rsid w:val="00734781"/>
    <w:rsid w:val="007347BE"/>
    <w:rsid w:val="00734970"/>
    <w:rsid w:val="00734A1A"/>
    <w:rsid w:val="00734C27"/>
    <w:rsid w:val="00734D50"/>
    <w:rsid w:val="00734DCA"/>
    <w:rsid w:val="00734EBD"/>
    <w:rsid w:val="007357AB"/>
    <w:rsid w:val="007358B3"/>
    <w:rsid w:val="00735A29"/>
    <w:rsid w:val="00735C4C"/>
    <w:rsid w:val="00735F10"/>
    <w:rsid w:val="007361A2"/>
    <w:rsid w:val="007362B8"/>
    <w:rsid w:val="00736758"/>
    <w:rsid w:val="00736968"/>
    <w:rsid w:val="00736D07"/>
    <w:rsid w:val="00737322"/>
    <w:rsid w:val="00737827"/>
    <w:rsid w:val="00737B8C"/>
    <w:rsid w:val="00737CCE"/>
    <w:rsid w:val="0074018A"/>
    <w:rsid w:val="00740481"/>
    <w:rsid w:val="00740868"/>
    <w:rsid w:val="0074139E"/>
    <w:rsid w:val="0074141E"/>
    <w:rsid w:val="00741B0F"/>
    <w:rsid w:val="00741E16"/>
    <w:rsid w:val="00741EDE"/>
    <w:rsid w:val="00742256"/>
    <w:rsid w:val="0074244E"/>
    <w:rsid w:val="00742635"/>
    <w:rsid w:val="00743078"/>
    <w:rsid w:val="007434EE"/>
    <w:rsid w:val="00743535"/>
    <w:rsid w:val="007439EF"/>
    <w:rsid w:val="00743B88"/>
    <w:rsid w:val="007445DA"/>
    <w:rsid w:val="007446BB"/>
    <w:rsid w:val="007446BE"/>
    <w:rsid w:val="007448D8"/>
    <w:rsid w:val="00744C13"/>
    <w:rsid w:val="00744C69"/>
    <w:rsid w:val="00744C89"/>
    <w:rsid w:val="00744D48"/>
    <w:rsid w:val="00745384"/>
    <w:rsid w:val="007453B1"/>
    <w:rsid w:val="007454F0"/>
    <w:rsid w:val="007458C0"/>
    <w:rsid w:val="007459BB"/>
    <w:rsid w:val="00745A09"/>
    <w:rsid w:val="00745A8F"/>
    <w:rsid w:val="00745AB2"/>
    <w:rsid w:val="00745DCC"/>
    <w:rsid w:val="00745EC0"/>
    <w:rsid w:val="00746149"/>
    <w:rsid w:val="00746267"/>
    <w:rsid w:val="007464ED"/>
    <w:rsid w:val="007465B7"/>
    <w:rsid w:val="007465E7"/>
    <w:rsid w:val="00746743"/>
    <w:rsid w:val="00746791"/>
    <w:rsid w:val="007467DE"/>
    <w:rsid w:val="00746842"/>
    <w:rsid w:val="00746877"/>
    <w:rsid w:val="007469E2"/>
    <w:rsid w:val="00746E02"/>
    <w:rsid w:val="00746F23"/>
    <w:rsid w:val="007471BD"/>
    <w:rsid w:val="00747407"/>
    <w:rsid w:val="007476DA"/>
    <w:rsid w:val="007500DC"/>
    <w:rsid w:val="00750149"/>
    <w:rsid w:val="007505C5"/>
    <w:rsid w:val="00750D62"/>
    <w:rsid w:val="00750E74"/>
    <w:rsid w:val="00750E87"/>
    <w:rsid w:val="0075111C"/>
    <w:rsid w:val="00751193"/>
    <w:rsid w:val="007512A2"/>
    <w:rsid w:val="007515C0"/>
    <w:rsid w:val="0075177A"/>
    <w:rsid w:val="00751917"/>
    <w:rsid w:val="00751A77"/>
    <w:rsid w:val="00752477"/>
    <w:rsid w:val="0075255F"/>
    <w:rsid w:val="007529C6"/>
    <w:rsid w:val="00752B85"/>
    <w:rsid w:val="0075325C"/>
    <w:rsid w:val="0075357E"/>
    <w:rsid w:val="007538F7"/>
    <w:rsid w:val="00753989"/>
    <w:rsid w:val="00753B2E"/>
    <w:rsid w:val="00753CB1"/>
    <w:rsid w:val="00753EBE"/>
    <w:rsid w:val="00753EEE"/>
    <w:rsid w:val="00753FB0"/>
    <w:rsid w:val="00754100"/>
    <w:rsid w:val="0075414A"/>
    <w:rsid w:val="00754174"/>
    <w:rsid w:val="00754306"/>
    <w:rsid w:val="0075494A"/>
    <w:rsid w:val="00754AC3"/>
    <w:rsid w:val="00754CFC"/>
    <w:rsid w:val="00754D2D"/>
    <w:rsid w:val="00755068"/>
    <w:rsid w:val="00755266"/>
    <w:rsid w:val="00755793"/>
    <w:rsid w:val="00755CC8"/>
    <w:rsid w:val="00755E3B"/>
    <w:rsid w:val="00755E8F"/>
    <w:rsid w:val="007564F1"/>
    <w:rsid w:val="00756A9C"/>
    <w:rsid w:val="00756E8C"/>
    <w:rsid w:val="0075745E"/>
    <w:rsid w:val="00757720"/>
    <w:rsid w:val="0075773F"/>
    <w:rsid w:val="007579AA"/>
    <w:rsid w:val="00757B08"/>
    <w:rsid w:val="00757C78"/>
    <w:rsid w:val="00757D49"/>
    <w:rsid w:val="00760027"/>
    <w:rsid w:val="007600C4"/>
    <w:rsid w:val="0076027F"/>
    <w:rsid w:val="00760472"/>
    <w:rsid w:val="007604EE"/>
    <w:rsid w:val="007609D5"/>
    <w:rsid w:val="00760B0C"/>
    <w:rsid w:val="00760F0C"/>
    <w:rsid w:val="00761103"/>
    <w:rsid w:val="0076110C"/>
    <w:rsid w:val="0076117B"/>
    <w:rsid w:val="007615C7"/>
    <w:rsid w:val="0076185B"/>
    <w:rsid w:val="0076193E"/>
    <w:rsid w:val="00761B9C"/>
    <w:rsid w:val="00761C0B"/>
    <w:rsid w:val="00761C15"/>
    <w:rsid w:val="00761DE2"/>
    <w:rsid w:val="00762428"/>
    <w:rsid w:val="00762669"/>
    <w:rsid w:val="0076277F"/>
    <w:rsid w:val="007627F2"/>
    <w:rsid w:val="00762BF2"/>
    <w:rsid w:val="00762CA9"/>
    <w:rsid w:val="00762DC5"/>
    <w:rsid w:val="007631AD"/>
    <w:rsid w:val="007632D3"/>
    <w:rsid w:val="00763336"/>
    <w:rsid w:val="0076358E"/>
    <w:rsid w:val="007638DB"/>
    <w:rsid w:val="00763C0F"/>
    <w:rsid w:val="00763D9F"/>
    <w:rsid w:val="00763DCB"/>
    <w:rsid w:val="0076417D"/>
    <w:rsid w:val="00764376"/>
    <w:rsid w:val="00764574"/>
    <w:rsid w:val="00764748"/>
    <w:rsid w:val="007652D8"/>
    <w:rsid w:val="0076530E"/>
    <w:rsid w:val="00765316"/>
    <w:rsid w:val="007654C2"/>
    <w:rsid w:val="007655F6"/>
    <w:rsid w:val="007656F1"/>
    <w:rsid w:val="007659FF"/>
    <w:rsid w:val="00765CE3"/>
    <w:rsid w:val="00765EF6"/>
    <w:rsid w:val="007660E9"/>
    <w:rsid w:val="00766219"/>
    <w:rsid w:val="007662E2"/>
    <w:rsid w:val="00766383"/>
    <w:rsid w:val="007669B4"/>
    <w:rsid w:val="00766D1F"/>
    <w:rsid w:val="007670B0"/>
    <w:rsid w:val="00767266"/>
    <w:rsid w:val="00767525"/>
    <w:rsid w:val="0076771F"/>
    <w:rsid w:val="00767B8B"/>
    <w:rsid w:val="00767BD0"/>
    <w:rsid w:val="00767EB7"/>
    <w:rsid w:val="00767FF8"/>
    <w:rsid w:val="007701F5"/>
    <w:rsid w:val="00770245"/>
    <w:rsid w:val="00770807"/>
    <w:rsid w:val="00770860"/>
    <w:rsid w:val="00770896"/>
    <w:rsid w:val="00770948"/>
    <w:rsid w:val="00770AEE"/>
    <w:rsid w:val="00770DAB"/>
    <w:rsid w:val="00770FA5"/>
    <w:rsid w:val="00771CF8"/>
    <w:rsid w:val="00771F03"/>
    <w:rsid w:val="00771F6F"/>
    <w:rsid w:val="00772193"/>
    <w:rsid w:val="00772597"/>
    <w:rsid w:val="007726EA"/>
    <w:rsid w:val="00772B06"/>
    <w:rsid w:val="00772C41"/>
    <w:rsid w:val="007736BF"/>
    <w:rsid w:val="007738AE"/>
    <w:rsid w:val="00773AAB"/>
    <w:rsid w:val="00773E04"/>
    <w:rsid w:val="00773F12"/>
    <w:rsid w:val="00773FB6"/>
    <w:rsid w:val="00774011"/>
    <w:rsid w:val="007741E1"/>
    <w:rsid w:val="00774309"/>
    <w:rsid w:val="0077475E"/>
    <w:rsid w:val="007748E0"/>
    <w:rsid w:val="0077491B"/>
    <w:rsid w:val="00774A2D"/>
    <w:rsid w:val="00774A95"/>
    <w:rsid w:val="00774F47"/>
    <w:rsid w:val="0077501B"/>
    <w:rsid w:val="00775201"/>
    <w:rsid w:val="007753A6"/>
    <w:rsid w:val="00775568"/>
    <w:rsid w:val="007755EA"/>
    <w:rsid w:val="0077562F"/>
    <w:rsid w:val="00775973"/>
    <w:rsid w:val="00775A0F"/>
    <w:rsid w:val="00775A2D"/>
    <w:rsid w:val="00775C6A"/>
    <w:rsid w:val="00775D74"/>
    <w:rsid w:val="00775FF0"/>
    <w:rsid w:val="007762E8"/>
    <w:rsid w:val="0077634B"/>
    <w:rsid w:val="00776B79"/>
    <w:rsid w:val="00776C5D"/>
    <w:rsid w:val="00776C80"/>
    <w:rsid w:val="00776F47"/>
    <w:rsid w:val="00777417"/>
    <w:rsid w:val="0077758E"/>
    <w:rsid w:val="00777699"/>
    <w:rsid w:val="0077782F"/>
    <w:rsid w:val="00777C5C"/>
    <w:rsid w:val="00780063"/>
    <w:rsid w:val="00780373"/>
    <w:rsid w:val="00780B3A"/>
    <w:rsid w:val="00780C0E"/>
    <w:rsid w:val="00780D44"/>
    <w:rsid w:val="00780EDE"/>
    <w:rsid w:val="00780F1A"/>
    <w:rsid w:val="00781084"/>
    <w:rsid w:val="007810F3"/>
    <w:rsid w:val="0078113E"/>
    <w:rsid w:val="00781243"/>
    <w:rsid w:val="00781B8F"/>
    <w:rsid w:val="00781CA1"/>
    <w:rsid w:val="00781FC2"/>
    <w:rsid w:val="00781FFE"/>
    <w:rsid w:val="0078214B"/>
    <w:rsid w:val="00782250"/>
    <w:rsid w:val="00782290"/>
    <w:rsid w:val="007822C8"/>
    <w:rsid w:val="007822DB"/>
    <w:rsid w:val="00782415"/>
    <w:rsid w:val="007828D4"/>
    <w:rsid w:val="00782AA1"/>
    <w:rsid w:val="00782F56"/>
    <w:rsid w:val="0078315E"/>
    <w:rsid w:val="007831F2"/>
    <w:rsid w:val="00783616"/>
    <w:rsid w:val="007836EC"/>
    <w:rsid w:val="0078396F"/>
    <w:rsid w:val="007839DF"/>
    <w:rsid w:val="00783AF3"/>
    <w:rsid w:val="00783E02"/>
    <w:rsid w:val="00783E8C"/>
    <w:rsid w:val="00783F60"/>
    <w:rsid w:val="007843A2"/>
    <w:rsid w:val="007846FD"/>
    <w:rsid w:val="00784940"/>
    <w:rsid w:val="00784DA1"/>
    <w:rsid w:val="00784EDE"/>
    <w:rsid w:val="0078537C"/>
    <w:rsid w:val="00785407"/>
    <w:rsid w:val="00785443"/>
    <w:rsid w:val="007854F7"/>
    <w:rsid w:val="007857E2"/>
    <w:rsid w:val="007857EC"/>
    <w:rsid w:val="00785CD6"/>
    <w:rsid w:val="00785F5C"/>
    <w:rsid w:val="00785FE1"/>
    <w:rsid w:val="00786385"/>
    <w:rsid w:val="007863E9"/>
    <w:rsid w:val="00786633"/>
    <w:rsid w:val="00786663"/>
    <w:rsid w:val="0078670E"/>
    <w:rsid w:val="0078674C"/>
    <w:rsid w:val="00786996"/>
    <w:rsid w:val="007869B9"/>
    <w:rsid w:val="00786AB2"/>
    <w:rsid w:val="00786E06"/>
    <w:rsid w:val="00787051"/>
    <w:rsid w:val="00787166"/>
    <w:rsid w:val="007874DE"/>
    <w:rsid w:val="007877FD"/>
    <w:rsid w:val="00787807"/>
    <w:rsid w:val="0078784E"/>
    <w:rsid w:val="00787E38"/>
    <w:rsid w:val="00787EB1"/>
    <w:rsid w:val="00787EBB"/>
    <w:rsid w:val="00787FB3"/>
    <w:rsid w:val="00790044"/>
    <w:rsid w:val="0079045A"/>
    <w:rsid w:val="0079099F"/>
    <w:rsid w:val="00790B36"/>
    <w:rsid w:val="00790B4A"/>
    <w:rsid w:val="00790B9C"/>
    <w:rsid w:val="00790C23"/>
    <w:rsid w:val="0079109D"/>
    <w:rsid w:val="007911E0"/>
    <w:rsid w:val="00791803"/>
    <w:rsid w:val="007919D4"/>
    <w:rsid w:val="00791A50"/>
    <w:rsid w:val="00791BE4"/>
    <w:rsid w:val="00791DE6"/>
    <w:rsid w:val="00791F63"/>
    <w:rsid w:val="007923CA"/>
    <w:rsid w:val="007924DE"/>
    <w:rsid w:val="00792578"/>
    <w:rsid w:val="00792755"/>
    <w:rsid w:val="00792959"/>
    <w:rsid w:val="00792A28"/>
    <w:rsid w:val="00792ABF"/>
    <w:rsid w:val="00792B7E"/>
    <w:rsid w:val="00792C61"/>
    <w:rsid w:val="0079331A"/>
    <w:rsid w:val="0079360D"/>
    <w:rsid w:val="00793998"/>
    <w:rsid w:val="00793ACB"/>
    <w:rsid w:val="00793C22"/>
    <w:rsid w:val="00793C60"/>
    <w:rsid w:val="00793E8C"/>
    <w:rsid w:val="0079402E"/>
    <w:rsid w:val="00794061"/>
    <w:rsid w:val="007942CA"/>
    <w:rsid w:val="00794734"/>
    <w:rsid w:val="0079499E"/>
    <w:rsid w:val="00794B7F"/>
    <w:rsid w:val="00794BE5"/>
    <w:rsid w:val="00794D0A"/>
    <w:rsid w:val="00794D62"/>
    <w:rsid w:val="0079506E"/>
    <w:rsid w:val="0079526F"/>
    <w:rsid w:val="0079542C"/>
    <w:rsid w:val="0079574A"/>
    <w:rsid w:val="0079589D"/>
    <w:rsid w:val="00795C1A"/>
    <w:rsid w:val="00795C32"/>
    <w:rsid w:val="00795F56"/>
    <w:rsid w:val="00796271"/>
    <w:rsid w:val="007963EC"/>
    <w:rsid w:val="00796556"/>
    <w:rsid w:val="00796789"/>
    <w:rsid w:val="00796931"/>
    <w:rsid w:val="00796C6E"/>
    <w:rsid w:val="00796C7C"/>
    <w:rsid w:val="00796EB9"/>
    <w:rsid w:val="0079704B"/>
    <w:rsid w:val="0079711F"/>
    <w:rsid w:val="00797C9E"/>
    <w:rsid w:val="00797EDC"/>
    <w:rsid w:val="00797F6B"/>
    <w:rsid w:val="007A0A74"/>
    <w:rsid w:val="007A0E04"/>
    <w:rsid w:val="007A0EBF"/>
    <w:rsid w:val="007A1239"/>
    <w:rsid w:val="007A135D"/>
    <w:rsid w:val="007A1395"/>
    <w:rsid w:val="007A147D"/>
    <w:rsid w:val="007A1631"/>
    <w:rsid w:val="007A1BB9"/>
    <w:rsid w:val="007A1C38"/>
    <w:rsid w:val="007A1E5F"/>
    <w:rsid w:val="007A1EC3"/>
    <w:rsid w:val="007A1F8F"/>
    <w:rsid w:val="007A20A1"/>
    <w:rsid w:val="007A29F3"/>
    <w:rsid w:val="007A2F09"/>
    <w:rsid w:val="007A300C"/>
    <w:rsid w:val="007A3032"/>
    <w:rsid w:val="007A3350"/>
    <w:rsid w:val="007A345F"/>
    <w:rsid w:val="007A3669"/>
    <w:rsid w:val="007A3AF1"/>
    <w:rsid w:val="007A3CE4"/>
    <w:rsid w:val="007A3F56"/>
    <w:rsid w:val="007A49AA"/>
    <w:rsid w:val="007A4C39"/>
    <w:rsid w:val="007A5190"/>
    <w:rsid w:val="007A5285"/>
    <w:rsid w:val="007A552F"/>
    <w:rsid w:val="007A5791"/>
    <w:rsid w:val="007A5B91"/>
    <w:rsid w:val="007A5BF5"/>
    <w:rsid w:val="007A5D1B"/>
    <w:rsid w:val="007A5E42"/>
    <w:rsid w:val="007A68B2"/>
    <w:rsid w:val="007A6B34"/>
    <w:rsid w:val="007A6D80"/>
    <w:rsid w:val="007A79B5"/>
    <w:rsid w:val="007A7C5C"/>
    <w:rsid w:val="007A7D3D"/>
    <w:rsid w:val="007A7E31"/>
    <w:rsid w:val="007B02C9"/>
    <w:rsid w:val="007B02F0"/>
    <w:rsid w:val="007B0A64"/>
    <w:rsid w:val="007B0B09"/>
    <w:rsid w:val="007B0FBC"/>
    <w:rsid w:val="007B114F"/>
    <w:rsid w:val="007B11D6"/>
    <w:rsid w:val="007B1216"/>
    <w:rsid w:val="007B146A"/>
    <w:rsid w:val="007B1557"/>
    <w:rsid w:val="007B1616"/>
    <w:rsid w:val="007B16C5"/>
    <w:rsid w:val="007B1CC8"/>
    <w:rsid w:val="007B1F6A"/>
    <w:rsid w:val="007B2206"/>
    <w:rsid w:val="007B229A"/>
    <w:rsid w:val="007B24BF"/>
    <w:rsid w:val="007B26A3"/>
    <w:rsid w:val="007B2B02"/>
    <w:rsid w:val="007B2D8C"/>
    <w:rsid w:val="007B2DE3"/>
    <w:rsid w:val="007B3297"/>
    <w:rsid w:val="007B38BA"/>
    <w:rsid w:val="007B38D5"/>
    <w:rsid w:val="007B395B"/>
    <w:rsid w:val="007B3A89"/>
    <w:rsid w:val="007B3F6D"/>
    <w:rsid w:val="007B40DF"/>
    <w:rsid w:val="007B4777"/>
    <w:rsid w:val="007B477E"/>
    <w:rsid w:val="007B47D6"/>
    <w:rsid w:val="007B51EE"/>
    <w:rsid w:val="007B546D"/>
    <w:rsid w:val="007B54BB"/>
    <w:rsid w:val="007B5789"/>
    <w:rsid w:val="007B58E6"/>
    <w:rsid w:val="007B5D19"/>
    <w:rsid w:val="007B5E50"/>
    <w:rsid w:val="007B5F56"/>
    <w:rsid w:val="007B6040"/>
    <w:rsid w:val="007B6107"/>
    <w:rsid w:val="007B6124"/>
    <w:rsid w:val="007B631B"/>
    <w:rsid w:val="007B66AA"/>
    <w:rsid w:val="007B69C1"/>
    <w:rsid w:val="007B6A23"/>
    <w:rsid w:val="007B6B10"/>
    <w:rsid w:val="007B6B22"/>
    <w:rsid w:val="007B6B4D"/>
    <w:rsid w:val="007B6B79"/>
    <w:rsid w:val="007B6BC8"/>
    <w:rsid w:val="007B6D5F"/>
    <w:rsid w:val="007B6F01"/>
    <w:rsid w:val="007B715E"/>
    <w:rsid w:val="007B717E"/>
    <w:rsid w:val="007B7D37"/>
    <w:rsid w:val="007B7D7E"/>
    <w:rsid w:val="007B7F32"/>
    <w:rsid w:val="007B7F77"/>
    <w:rsid w:val="007C0116"/>
    <w:rsid w:val="007C0341"/>
    <w:rsid w:val="007C0649"/>
    <w:rsid w:val="007C0974"/>
    <w:rsid w:val="007C0AA7"/>
    <w:rsid w:val="007C0BBB"/>
    <w:rsid w:val="007C0E3A"/>
    <w:rsid w:val="007C1082"/>
    <w:rsid w:val="007C1132"/>
    <w:rsid w:val="007C1324"/>
    <w:rsid w:val="007C14FC"/>
    <w:rsid w:val="007C1597"/>
    <w:rsid w:val="007C1689"/>
    <w:rsid w:val="007C1784"/>
    <w:rsid w:val="007C17C2"/>
    <w:rsid w:val="007C1A49"/>
    <w:rsid w:val="007C1ABA"/>
    <w:rsid w:val="007C213D"/>
    <w:rsid w:val="007C22DE"/>
    <w:rsid w:val="007C270E"/>
    <w:rsid w:val="007C2964"/>
    <w:rsid w:val="007C2B85"/>
    <w:rsid w:val="007C2BC6"/>
    <w:rsid w:val="007C2C70"/>
    <w:rsid w:val="007C2D97"/>
    <w:rsid w:val="007C3238"/>
    <w:rsid w:val="007C3405"/>
    <w:rsid w:val="007C37AA"/>
    <w:rsid w:val="007C3A45"/>
    <w:rsid w:val="007C3B7C"/>
    <w:rsid w:val="007C3C15"/>
    <w:rsid w:val="007C3C7E"/>
    <w:rsid w:val="007C449F"/>
    <w:rsid w:val="007C49CF"/>
    <w:rsid w:val="007C4B7D"/>
    <w:rsid w:val="007C5055"/>
    <w:rsid w:val="007C57EA"/>
    <w:rsid w:val="007C594F"/>
    <w:rsid w:val="007C5EC1"/>
    <w:rsid w:val="007C610E"/>
    <w:rsid w:val="007C61D4"/>
    <w:rsid w:val="007C637A"/>
    <w:rsid w:val="007C6386"/>
    <w:rsid w:val="007C64E3"/>
    <w:rsid w:val="007C6E42"/>
    <w:rsid w:val="007C6F78"/>
    <w:rsid w:val="007C7473"/>
    <w:rsid w:val="007C7682"/>
    <w:rsid w:val="007C78EE"/>
    <w:rsid w:val="007C7D0F"/>
    <w:rsid w:val="007D0266"/>
    <w:rsid w:val="007D0639"/>
    <w:rsid w:val="007D06BB"/>
    <w:rsid w:val="007D0729"/>
    <w:rsid w:val="007D0C18"/>
    <w:rsid w:val="007D0E79"/>
    <w:rsid w:val="007D0EF0"/>
    <w:rsid w:val="007D1C62"/>
    <w:rsid w:val="007D1E02"/>
    <w:rsid w:val="007D1EBD"/>
    <w:rsid w:val="007D201B"/>
    <w:rsid w:val="007D2436"/>
    <w:rsid w:val="007D244C"/>
    <w:rsid w:val="007D24EC"/>
    <w:rsid w:val="007D2595"/>
    <w:rsid w:val="007D2702"/>
    <w:rsid w:val="007D2A29"/>
    <w:rsid w:val="007D2D4D"/>
    <w:rsid w:val="007D2E07"/>
    <w:rsid w:val="007D2E57"/>
    <w:rsid w:val="007D2E67"/>
    <w:rsid w:val="007D2EAD"/>
    <w:rsid w:val="007D2F93"/>
    <w:rsid w:val="007D3417"/>
    <w:rsid w:val="007D34E7"/>
    <w:rsid w:val="007D3D17"/>
    <w:rsid w:val="007D4016"/>
    <w:rsid w:val="007D419C"/>
    <w:rsid w:val="007D44D7"/>
    <w:rsid w:val="007D450C"/>
    <w:rsid w:val="007D4A2C"/>
    <w:rsid w:val="007D4BD4"/>
    <w:rsid w:val="007D54CF"/>
    <w:rsid w:val="007D5658"/>
    <w:rsid w:val="007D592B"/>
    <w:rsid w:val="007D59ED"/>
    <w:rsid w:val="007D5E20"/>
    <w:rsid w:val="007D602D"/>
    <w:rsid w:val="007D6440"/>
    <w:rsid w:val="007D6CB0"/>
    <w:rsid w:val="007D7176"/>
    <w:rsid w:val="007D71FE"/>
    <w:rsid w:val="007D7215"/>
    <w:rsid w:val="007D7604"/>
    <w:rsid w:val="007D7743"/>
    <w:rsid w:val="007D7A24"/>
    <w:rsid w:val="007D7B74"/>
    <w:rsid w:val="007E04D4"/>
    <w:rsid w:val="007E0507"/>
    <w:rsid w:val="007E055C"/>
    <w:rsid w:val="007E0676"/>
    <w:rsid w:val="007E0861"/>
    <w:rsid w:val="007E0937"/>
    <w:rsid w:val="007E0B1B"/>
    <w:rsid w:val="007E0F36"/>
    <w:rsid w:val="007E0F71"/>
    <w:rsid w:val="007E1032"/>
    <w:rsid w:val="007E107D"/>
    <w:rsid w:val="007E15B0"/>
    <w:rsid w:val="007E190C"/>
    <w:rsid w:val="007E1ACC"/>
    <w:rsid w:val="007E1BE1"/>
    <w:rsid w:val="007E1C06"/>
    <w:rsid w:val="007E1C1F"/>
    <w:rsid w:val="007E1E7D"/>
    <w:rsid w:val="007E21B6"/>
    <w:rsid w:val="007E22FD"/>
    <w:rsid w:val="007E2A19"/>
    <w:rsid w:val="007E2A1B"/>
    <w:rsid w:val="007E2D52"/>
    <w:rsid w:val="007E2DCC"/>
    <w:rsid w:val="007E2E30"/>
    <w:rsid w:val="007E336A"/>
    <w:rsid w:val="007E33E5"/>
    <w:rsid w:val="007E3746"/>
    <w:rsid w:val="007E39CE"/>
    <w:rsid w:val="007E3A2E"/>
    <w:rsid w:val="007E3F23"/>
    <w:rsid w:val="007E3F31"/>
    <w:rsid w:val="007E40D7"/>
    <w:rsid w:val="007E42A4"/>
    <w:rsid w:val="007E4595"/>
    <w:rsid w:val="007E4886"/>
    <w:rsid w:val="007E4AFE"/>
    <w:rsid w:val="007E4B17"/>
    <w:rsid w:val="007E4BFA"/>
    <w:rsid w:val="007E4D68"/>
    <w:rsid w:val="007E4EB2"/>
    <w:rsid w:val="007E4F2D"/>
    <w:rsid w:val="007E5049"/>
    <w:rsid w:val="007E542D"/>
    <w:rsid w:val="007E560C"/>
    <w:rsid w:val="007E5788"/>
    <w:rsid w:val="007E58C5"/>
    <w:rsid w:val="007E5A95"/>
    <w:rsid w:val="007E5D0B"/>
    <w:rsid w:val="007E6559"/>
    <w:rsid w:val="007E669C"/>
    <w:rsid w:val="007E68F5"/>
    <w:rsid w:val="007E69DE"/>
    <w:rsid w:val="007E6B44"/>
    <w:rsid w:val="007E6BC3"/>
    <w:rsid w:val="007E6CE0"/>
    <w:rsid w:val="007E6DC5"/>
    <w:rsid w:val="007E7088"/>
    <w:rsid w:val="007E7106"/>
    <w:rsid w:val="007E7243"/>
    <w:rsid w:val="007E75E0"/>
    <w:rsid w:val="007E7792"/>
    <w:rsid w:val="007E77D9"/>
    <w:rsid w:val="007E7A19"/>
    <w:rsid w:val="007E7C14"/>
    <w:rsid w:val="007E7D68"/>
    <w:rsid w:val="007E7D88"/>
    <w:rsid w:val="007E7EB8"/>
    <w:rsid w:val="007F0113"/>
    <w:rsid w:val="007F02B9"/>
    <w:rsid w:val="007F04EF"/>
    <w:rsid w:val="007F0886"/>
    <w:rsid w:val="007F0975"/>
    <w:rsid w:val="007F0DC1"/>
    <w:rsid w:val="007F0E58"/>
    <w:rsid w:val="007F12F3"/>
    <w:rsid w:val="007F182E"/>
    <w:rsid w:val="007F1831"/>
    <w:rsid w:val="007F1930"/>
    <w:rsid w:val="007F1AAC"/>
    <w:rsid w:val="007F1C75"/>
    <w:rsid w:val="007F2014"/>
    <w:rsid w:val="007F24DA"/>
    <w:rsid w:val="007F277F"/>
    <w:rsid w:val="007F2B25"/>
    <w:rsid w:val="007F2BF4"/>
    <w:rsid w:val="007F2D44"/>
    <w:rsid w:val="007F303D"/>
    <w:rsid w:val="007F349C"/>
    <w:rsid w:val="007F34F9"/>
    <w:rsid w:val="007F3818"/>
    <w:rsid w:val="007F389D"/>
    <w:rsid w:val="007F39F6"/>
    <w:rsid w:val="007F3A9F"/>
    <w:rsid w:val="007F3B9A"/>
    <w:rsid w:val="007F3D23"/>
    <w:rsid w:val="007F3D85"/>
    <w:rsid w:val="007F3DEB"/>
    <w:rsid w:val="007F3FD4"/>
    <w:rsid w:val="007F4019"/>
    <w:rsid w:val="007F4C5F"/>
    <w:rsid w:val="007F4E61"/>
    <w:rsid w:val="007F4FF6"/>
    <w:rsid w:val="007F5041"/>
    <w:rsid w:val="007F504F"/>
    <w:rsid w:val="007F5065"/>
    <w:rsid w:val="007F53C3"/>
    <w:rsid w:val="007F53DC"/>
    <w:rsid w:val="007F5920"/>
    <w:rsid w:val="007F5BB3"/>
    <w:rsid w:val="007F5CD3"/>
    <w:rsid w:val="007F60E2"/>
    <w:rsid w:val="007F62FC"/>
    <w:rsid w:val="007F666A"/>
    <w:rsid w:val="007F6690"/>
    <w:rsid w:val="007F6B0C"/>
    <w:rsid w:val="007F6B43"/>
    <w:rsid w:val="007F6BEA"/>
    <w:rsid w:val="007F6C21"/>
    <w:rsid w:val="007F7061"/>
    <w:rsid w:val="007F709A"/>
    <w:rsid w:val="007F7596"/>
    <w:rsid w:val="007F7A5F"/>
    <w:rsid w:val="007F7A9C"/>
    <w:rsid w:val="007F7BFB"/>
    <w:rsid w:val="007F7DDC"/>
    <w:rsid w:val="007F7E1E"/>
    <w:rsid w:val="00800083"/>
    <w:rsid w:val="008000A2"/>
    <w:rsid w:val="008000CC"/>
    <w:rsid w:val="008001B6"/>
    <w:rsid w:val="008007C2"/>
    <w:rsid w:val="008012E4"/>
    <w:rsid w:val="00801336"/>
    <w:rsid w:val="008013F2"/>
    <w:rsid w:val="00801528"/>
    <w:rsid w:val="008015F3"/>
    <w:rsid w:val="008017F5"/>
    <w:rsid w:val="008018F5"/>
    <w:rsid w:val="00801963"/>
    <w:rsid w:val="00801BC0"/>
    <w:rsid w:val="0080247D"/>
    <w:rsid w:val="0080253B"/>
    <w:rsid w:val="008026B1"/>
    <w:rsid w:val="00802A8A"/>
    <w:rsid w:val="00802BDE"/>
    <w:rsid w:val="00803358"/>
    <w:rsid w:val="00803503"/>
    <w:rsid w:val="00803661"/>
    <w:rsid w:val="0080381B"/>
    <w:rsid w:val="00803D0B"/>
    <w:rsid w:val="00803D58"/>
    <w:rsid w:val="008040D9"/>
    <w:rsid w:val="0080415A"/>
    <w:rsid w:val="008043B3"/>
    <w:rsid w:val="0080457F"/>
    <w:rsid w:val="00804750"/>
    <w:rsid w:val="008049E7"/>
    <w:rsid w:val="00804CAF"/>
    <w:rsid w:val="00804D06"/>
    <w:rsid w:val="00805711"/>
    <w:rsid w:val="00805A5F"/>
    <w:rsid w:val="00805CEA"/>
    <w:rsid w:val="00805E02"/>
    <w:rsid w:val="00805E2D"/>
    <w:rsid w:val="008061A9"/>
    <w:rsid w:val="0080637D"/>
    <w:rsid w:val="00806431"/>
    <w:rsid w:val="00806848"/>
    <w:rsid w:val="00806A24"/>
    <w:rsid w:val="00806A2E"/>
    <w:rsid w:val="00807057"/>
    <w:rsid w:val="00807159"/>
    <w:rsid w:val="008074E3"/>
    <w:rsid w:val="00807A3A"/>
    <w:rsid w:val="00807BA0"/>
    <w:rsid w:val="00807BEF"/>
    <w:rsid w:val="00807C18"/>
    <w:rsid w:val="00807CB2"/>
    <w:rsid w:val="00807CC7"/>
    <w:rsid w:val="00807DE8"/>
    <w:rsid w:val="00807EFE"/>
    <w:rsid w:val="00810504"/>
    <w:rsid w:val="008109A4"/>
    <w:rsid w:val="00810B77"/>
    <w:rsid w:val="00810FBD"/>
    <w:rsid w:val="008112B3"/>
    <w:rsid w:val="008114B6"/>
    <w:rsid w:val="00811813"/>
    <w:rsid w:val="00811999"/>
    <w:rsid w:val="008119D3"/>
    <w:rsid w:val="00811A8B"/>
    <w:rsid w:val="00811E9D"/>
    <w:rsid w:val="0081207E"/>
    <w:rsid w:val="008120EB"/>
    <w:rsid w:val="0081216C"/>
    <w:rsid w:val="00812286"/>
    <w:rsid w:val="0081273B"/>
    <w:rsid w:val="008128A1"/>
    <w:rsid w:val="00812ABD"/>
    <w:rsid w:val="00812AEC"/>
    <w:rsid w:val="00812E05"/>
    <w:rsid w:val="00812EEE"/>
    <w:rsid w:val="0081310B"/>
    <w:rsid w:val="0081323F"/>
    <w:rsid w:val="008132BC"/>
    <w:rsid w:val="008134F1"/>
    <w:rsid w:val="0081359A"/>
    <w:rsid w:val="00813E5D"/>
    <w:rsid w:val="008143C5"/>
    <w:rsid w:val="00814C9B"/>
    <w:rsid w:val="00815167"/>
    <w:rsid w:val="00815670"/>
    <w:rsid w:val="008157FF"/>
    <w:rsid w:val="00815AAF"/>
    <w:rsid w:val="00815DC1"/>
    <w:rsid w:val="00816003"/>
    <w:rsid w:val="008161A1"/>
    <w:rsid w:val="0081660C"/>
    <w:rsid w:val="008169EC"/>
    <w:rsid w:val="00816C92"/>
    <w:rsid w:val="00816D02"/>
    <w:rsid w:val="00816FA6"/>
    <w:rsid w:val="008170E3"/>
    <w:rsid w:val="00817196"/>
    <w:rsid w:val="0081749A"/>
    <w:rsid w:val="008175AE"/>
    <w:rsid w:val="00817807"/>
    <w:rsid w:val="008178CA"/>
    <w:rsid w:val="008178E3"/>
    <w:rsid w:val="00817DBC"/>
    <w:rsid w:val="00820208"/>
    <w:rsid w:val="00820512"/>
    <w:rsid w:val="00820747"/>
    <w:rsid w:val="00820944"/>
    <w:rsid w:val="00820AC5"/>
    <w:rsid w:val="00820C3C"/>
    <w:rsid w:val="008210E6"/>
    <w:rsid w:val="0082161B"/>
    <w:rsid w:val="00821904"/>
    <w:rsid w:val="00821DAE"/>
    <w:rsid w:val="008224CB"/>
    <w:rsid w:val="00822AF3"/>
    <w:rsid w:val="00822F96"/>
    <w:rsid w:val="0082325C"/>
    <w:rsid w:val="008235AC"/>
    <w:rsid w:val="008236C8"/>
    <w:rsid w:val="008236FC"/>
    <w:rsid w:val="0082374E"/>
    <w:rsid w:val="00823903"/>
    <w:rsid w:val="00823A11"/>
    <w:rsid w:val="00823C70"/>
    <w:rsid w:val="00823C78"/>
    <w:rsid w:val="00824236"/>
    <w:rsid w:val="008247C8"/>
    <w:rsid w:val="008247E1"/>
    <w:rsid w:val="00824A82"/>
    <w:rsid w:val="00824F43"/>
    <w:rsid w:val="00824FFE"/>
    <w:rsid w:val="008251F7"/>
    <w:rsid w:val="00825538"/>
    <w:rsid w:val="00825771"/>
    <w:rsid w:val="00825AB7"/>
    <w:rsid w:val="00825DC7"/>
    <w:rsid w:val="00825ED4"/>
    <w:rsid w:val="00825FD6"/>
    <w:rsid w:val="00826068"/>
    <w:rsid w:val="0082613A"/>
    <w:rsid w:val="0082616F"/>
    <w:rsid w:val="00826240"/>
    <w:rsid w:val="00826759"/>
    <w:rsid w:val="00826EC5"/>
    <w:rsid w:val="00826F55"/>
    <w:rsid w:val="0082766A"/>
    <w:rsid w:val="008279F8"/>
    <w:rsid w:val="00827B77"/>
    <w:rsid w:val="00827BE4"/>
    <w:rsid w:val="00827E9A"/>
    <w:rsid w:val="0083008A"/>
    <w:rsid w:val="0083022B"/>
    <w:rsid w:val="008304B9"/>
    <w:rsid w:val="008305EF"/>
    <w:rsid w:val="00830729"/>
    <w:rsid w:val="00830AF8"/>
    <w:rsid w:val="00830B48"/>
    <w:rsid w:val="00830DF6"/>
    <w:rsid w:val="00830E6E"/>
    <w:rsid w:val="00830FA4"/>
    <w:rsid w:val="008310AC"/>
    <w:rsid w:val="00831242"/>
    <w:rsid w:val="00831491"/>
    <w:rsid w:val="00831601"/>
    <w:rsid w:val="008319A8"/>
    <w:rsid w:val="00831A1E"/>
    <w:rsid w:val="00831BEA"/>
    <w:rsid w:val="00832125"/>
    <w:rsid w:val="00832375"/>
    <w:rsid w:val="008324BA"/>
    <w:rsid w:val="00832922"/>
    <w:rsid w:val="00832A04"/>
    <w:rsid w:val="00832A73"/>
    <w:rsid w:val="00832AC0"/>
    <w:rsid w:val="00832B3F"/>
    <w:rsid w:val="00832B75"/>
    <w:rsid w:val="00832BB6"/>
    <w:rsid w:val="00832CAC"/>
    <w:rsid w:val="00832CBF"/>
    <w:rsid w:val="00832F4E"/>
    <w:rsid w:val="0083300E"/>
    <w:rsid w:val="008332D9"/>
    <w:rsid w:val="00833637"/>
    <w:rsid w:val="008336FB"/>
    <w:rsid w:val="00833DA3"/>
    <w:rsid w:val="00834008"/>
    <w:rsid w:val="008346D1"/>
    <w:rsid w:val="00834D6A"/>
    <w:rsid w:val="00834E1C"/>
    <w:rsid w:val="00834ED1"/>
    <w:rsid w:val="00835247"/>
    <w:rsid w:val="008353C2"/>
    <w:rsid w:val="00835487"/>
    <w:rsid w:val="0083570C"/>
    <w:rsid w:val="008359BD"/>
    <w:rsid w:val="00835AF1"/>
    <w:rsid w:val="00835C31"/>
    <w:rsid w:val="00835D1E"/>
    <w:rsid w:val="00835E88"/>
    <w:rsid w:val="00836029"/>
    <w:rsid w:val="008360AB"/>
    <w:rsid w:val="00836101"/>
    <w:rsid w:val="0083656D"/>
    <w:rsid w:val="008365B2"/>
    <w:rsid w:val="008365DE"/>
    <w:rsid w:val="008365F3"/>
    <w:rsid w:val="008369AB"/>
    <w:rsid w:val="008369C2"/>
    <w:rsid w:val="00836A6F"/>
    <w:rsid w:val="00836BAA"/>
    <w:rsid w:val="00836BEC"/>
    <w:rsid w:val="00836DB8"/>
    <w:rsid w:val="00836ECB"/>
    <w:rsid w:val="0083719F"/>
    <w:rsid w:val="008377E0"/>
    <w:rsid w:val="00837BC8"/>
    <w:rsid w:val="00837DAA"/>
    <w:rsid w:val="00837E3C"/>
    <w:rsid w:val="008400A6"/>
    <w:rsid w:val="00840162"/>
    <w:rsid w:val="008403A4"/>
    <w:rsid w:val="00840686"/>
    <w:rsid w:val="00840784"/>
    <w:rsid w:val="00840841"/>
    <w:rsid w:val="00840ADF"/>
    <w:rsid w:val="00840B0E"/>
    <w:rsid w:val="00840EB4"/>
    <w:rsid w:val="008410AD"/>
    <w:rsid w:val="0084128A"/>
    <w:rsid w:val="0084165A"/>
    <w:rsid w:val="008424B3"/>
    <w:rsid w:val="0084260F"/>
    <w:rsid w:val="00842685"/>
    <w:rsid w:val="008428CD"/>
    <w:rsid w:val="00842995"/>
    <w:rsid w:val="00843598"/>
    <w:rsid w:val="0084369A"/>
    <w:rsid w:val="008437FB"/>
    <w:rsid w:val="00843ABB"/>
    <w:rsid w:val="00843AEE"/>
    <w:rsid w:val="00843E18"/>
    <w:rsid w:val="00844BA6"/>
    <w:rsid w:val="00844F26"/>
    <w:rsid w:val="00845013"/>
    <w:rsid w:val="008450E5"/>
    <w:rsid w:val="0084516E"/>
    <w:rsid w:val="008452F3"/>
    <w:rsid w:val="00845367"/>
    <w:rsid w:val="0084537E"/>
    <w:rsid w:val="00845654"/>
    <w:rsid w:val="0084567E"/>
    <w:rsid w:val="00845682"/>
    <w:rsid w:val="00845860"/>
    <w:rsid w:val="008458E7"/>
    <w:rsid w:val="00845A8D"/>
    <w:rsid w:val="00845DB4"/>
    <w:rsid w:val="0084646E"/>
    <w:rsid w:val="0084657B"/>
    <w:rsid w:val="00846709"/>
    <w:rsid w:val="0084690E"/>
    <w:rsid w:val="00846957"/>
    <w:rsid w:val="008469A3"/>
    <w:rsid w:val="00846B27"/>
    <w:rsid w:val="00846FAB"/>
    <w:rsid w:val="00847194"/>
    <w:rsid w:val="00847270"/>
    <w:rsid w:val="008474AE"/>
    <w:rsid w:val="008476BF"/>
    <w:rsid w:val="0084778A"/>
    <w:rsid w:val="008479A2"/>
    <w:rsid w:val="00847C10"/>
    <w:rsid w:val="008500EC"/>
    <w:rsid w:val="00850257"/>
    <w:rsid w:val="008502C3"/>
    <w:rsid w:val="008503E6"/>
    <w:rsid w:val="00850644"/>
    <w:rsid w:val="0085086E"/>
    <w:rsid w:val="00850CDD"/>
    <w:rsid w:val="00850DB2"/>
    <w:rsid w:val="00850F97"/>
    <w:rsid w:val="00851873"/>
    <w:rsid w:val="0085198C"/>
    <w:rsid w:val="00851D23"/>
    <w:rsid w:val="00852136"/>
    <w:rsid w:val="00852840"/>
    <w:rsid w:val="00852E6F"/>
    <w:rsid w:val="00852F31"/>
    <w:rsid w:val="00852F38"/>
    <w:rsid w:val="008530B7"/>
    <w:rsid w:val="008534C6"/>
    <w:rsid w:val="00853853"/>
    <w:rsid w:val="00853C19"/>
    <w:rsid w:val="00853D3D"/>
    <w:rsid w:val="00853F7F"/>
    <w:rsid w:val="00853FAF"/>
    <w:rsid w:val="008542DF"/>
    <w:rsid w:val="008543B1"/>
    <w:rsid w:val="00854712"/>
    <w:rsid w:val="0085472B"/>
    <w:rsid w:val="008547B2"/>
    <w:rsid w:val="008547D6"/>
    <w:rsid w:val="00854902"/>
    <w:rsid w:val="00854BC6"/>
    <w:rsid w:val="00854C52"/>
    <w:rsid w:val="00855238"/>
    <w:rsid w:val="0085583D"/>
    <w:rsid w:val="00855878"/>
    <w:rsid w:val="00855A0F"/>
    <w:rsid w:val="00855CC7"/>
    <w:rsid w:val="00855F09"/>
    <w:rsid w:val="00856218"/>
    <w:rsid w:val="008566F1"/>
    <w:rsid w:val="008567D1"/>
    <w:rsid w:val="0085694A"/>
    <w:rsid w:val="0085699C"/>
    <w:rsid w:val="008574C7"/>
    <w:rsid w:val="00857594"/>
    <w:rsid w:val="00857660"/>
    <w:rsid w:val="00857854"/>
    <w:rsid w:val="00857D0A"/>
    <w:rsid w:val="00857DDE"/>
    <w:rsid w:val="00857E90"/>
    <w:rsid w:val="00857F0A"/>
    <w:rsid w:val="008600B8"/>
    <w:rsid w:val="008602FE"/>
    <w:rsid w:val="00860645"/>
    <w:rsid w:val="008609C1"/>
    <w:rsid w:val="00860A9E"/>
    <w:rsid w:val="00860C4F"/>
    <w:rsid w:val="00860DA1"/>
    <w:rsid w:val="00860E6B"/>
    <w:rsid w:val="00860FA3"/>
    <w:rsid w:val="00861014"/>
    <w:rsid w:val="0086115E"/>
    <w:rsid w:val="008614E6"/>
    <w:rsid w:val="008616D5"/>
    <w:rsid w:val="00861E14"/>
    <w:rsid w:val="0086234D"/>
    <w:rsid w:val="008624E0"/>
    <w:rsid w:val="0086250D"/>
    <w:rsid w:val="00862748"/>
    <w:rsid w:val="008628D7"/>
    <w:rsid w:val="00862CF9"/>
    <w:rsid w:val="00862EFC"/>
    <w:rsid w:val="00863162"/>
    <w:rsid w:val="00863346"/>
    <w:rsid w:val="00863423"/>
    <w:rsid w:val="00863451"/>
    <w:rsid w:val="0086348F"/>
    <w:rsid w:val="008635ED"/>
    <w:rsid w:val="00863786"/>
    <w:rsid w:val="008637D5"/>
    <w:rsid w:val="008639D3"/>
    <w:rsid w:val="00863C62"/>
    <w:rsid w:val="00863E80"/>
    <w:rsid w:val="00863F82"/>
    <w:rsid w:val="00864092"/>
    <w:rsid w:val="00864142"/>
    <w:rsid w:val="00864244"/>
    <w:rsid w:val="00864782"/>
    <w:rsid w:val="008648CD"/>
    <w:rsid w:val="00864A24"/>
    <w:rsid w:val="00864B16"/>
    <w:rsid w:val="00864B99"/>
    <w:rsid w:val="008652B9"/>
    <w:rsid w:val="00865448"/>
    <w:rsid w:val="0086558E"/>
    <w:rsid w:val="00865B52"/>
    <w:rsid w:val="00865CD8"/>
    <w:rsid w:val="008661E2"/>
    <w:rsid w:val="00866206"/>
    <w:rsid w:val="0086624C"/>
    <w:rsid w:val="008663F6"/>
    <w:rsid w:val="0086640E"/>
    <w:rsid w:val="0086661D"/>
    <w:rsid w:val="008667EB"/>
    <w:rsid w:val="00866834"/>
    <w:rsid w:val="00866AF3"/>
    <w:rsid w:val="00866CE7"/>
    <w:rsid w:val="00866D6D"/>
    <w:rsid w:val="00866F06"/>
    <w:rsid w:val="008671C8"/>
    <w:rsid w:val="00867337"/>
    <w:rsid w:val="008674B7"/>
    <w:rsid w:val="008677CB"/>
    <w:rsid w:val="00867800"/>
    <w:rsid w:val="008678D5"/>
    <w:rsid w:val="008678F4"/>
    <w:rsid w:val="00867A5F"/>
    <w:rsid w:val="00867D6E"/>
    <w:rsid w:val="00867E3C"/>
    <w:rsid w:val="008707B7"/>
    <w:rsid w:val="008707F6"/>
    <w:rsid w:val="00870B4F"/>
    <w:rsid w:val="00870BD1"/>
    <w:rsid w:val="00870E56"/>
    <w:rsid w:val="00870EFC"/>
    <w:rsid w:val="00870F48"/>
    <w:rsid w:val="0087166E"/>
    <w:rsid w:val="0087175A"/>
    <w:rsid w:val="00871997"/>
    <w:rsid w:val="00871D2E"/>
    <w:rsid w:val="00871F88"/>
    <w:rsid w:val="008722A7"/>
    <w:rsid w:val="0087233F"/>
    <w:rsid w:val="00872377"/>
    <w:rsid w:val="008723A7"/>
    <w:rsid w:val="008725BF"/>
    <w:rsid w:val="0087273D"/>
    <w:rsid w:val="00872BF2"/>
    <w:rsid w:val="008734A1"/>
    <w:rsid w:val="0087371F"/>
    <w:rsid w:val="0087379B"/>
    <w:rsid w:val="008738E3"/>
    <w:rsid w:val="0087397B"/>
    <w:rsid w:val="00873CBA"/>
    <w:rsid w:val="00874092"/>
    <w:rsid w:val="00874436"/>
    <w:rsid w:val="0087479D"/>
    <w:rsid w:val="008749DF"/>
    <w:rsid w:val="00874AAF"/>
    <w:rsid w:val="0087510B"/>
    <w:rsid w:val="008752BA"/>
    <w:rsid w:val="00875456"/>
    <w:rsid w:val="0087563A"/>
    <w:rsid w:val="008756A2"/>
    <w:rsid w:val="00875B57"/>
    <w:rsid w:val="00875CEC"/>
    <w:rsid w:val="008760FA"/>
    <w:rsid w:val="00876296"/>
    <w:rsid w:val="0087636D"/>
    <w:rsid w:val="008763C0"/>
    <w:rsid w:val="008764EA"/>
    <w:rsid w:val="008767FB"/>
    <w:rsid w:val="00876ACE"/>
    <w:rsid w:val="00876DFA"/>
    <w:rsid w:val="008770DB"/>
    <w:rsid w:val="0087729C"/>
    <w:rsid w:val="00877475"/>
    <w:rsid w:val="008774FD"/>
    <w:rsid w:val="0087772A"/>
    <w:rsid w:val="0087781D"/>
    <w:rsid w:val="008779D7"/>
    <w:rsid w:val="00877A07"/>
    <w:rsid w:val="00877DDD"/>
    <w:rsid w:val="00877F52"/>
    <w:rsid w:val="008801C1"/>
    <w:rsid w:val="0088030B"/>
    <w:rsid w:val="00880404"/>
    <w:rsid w:val="0088083B"/>
    <w:rsid w:val="00880A80"/>
    <w:rsid w:val="00880BBA"/>
    <w:rsid w:val="00880F02"/>
    <w:rsid w:val="00881354"/>
    <w:rsid w:val="008813D0"/>
    <w:rsid w:val="00881825"/>
    <w:rsid w:val="008818A8"/>
    <w:rsid w:val="008819AF"/>
    <w:rsid w:val="00881A68"/>
    <w:rsid w:val="00881A77"/>
    <w:rsid w:val="00881B50"/>
    <w:rsid w:val="00881CB4"/>
    <w:rsid w:val="00881D3D"/>
    <w:rsid w:val="00881D92"/>
    <w:rsid w:val="00881E73"/>
    <w:rsid w:val="00881EA2"/>
    <w:rsid w:val="00881F5B"/>
    <w:rsid w:val="0088209C"/>
    <w:rsid w:val="0088228E"/>
    <w:rsid w:val="00882404"/>
    <w:rsid w:val="00882413"/>
    <w:rsid w:val="00882460"/>
    <w:rsid w:val="008825C9"/>
    <w:rsid w:val="00882619"/>
    <w:rsid w:val="00882A44"/>
    <w:rsid w:val="00882DB8"/>
    <w:rsid w:val="00882E56"/>
    <w:rsid w:val="0088306C"/>
    <w:rsid w:val="00883167"/>
    <w:rsid w:val="00883301"/>
    <w:rsid w:val="00883624"/>
    <w:rsid w:val="00883923"/>
    <w:rsid w:val="008839EF"/>
    <w:rsid w:val="00883A53"/>
    <w:rsid w:val="00883C37"/>
    <w:rsid w:val="00883D50"/>
    <w:rsid w:val="00883F72"/>
    <w:rsid w:val="00883FAF"/>
    <w:rsid w:val="008841F2"/>
    <w:rsid w:val="00884990"/>
    <w:rsid w:val="008849A0"/>
    <w:rsid w:val="00884E35"/>
    <w:rsid w:val="00885319"/>
    <w:rsid w:val="008855C4"/>
    <w:rsid w:val="008856F9"/>
    <w:rsid w:val="00885BE4"/>
    <w:rsid w:val="00885D03"/>
    <w:rsid w:val="0088635C"/>
    <w:rsid w:val="0088679F"/>
    <w:rsid w:val="008868DB"/>
    <w:rsid w:val="00886FE8"/>
    <w:rsid w:val="00887143"/>
    <w:rsid w:val="00887448"/>
    <w:rsid w:val="008876EE"/>
    <w:rsid w:val="00887782"/>
    <w:rsid w:val="008877D3"/>
    <w:rsid w:val="0088790D"/>
    <w:rsid w:val="00887A9D"/>
    <w:rsid w:val="00887C36"/>
    <w:rsid w:val="00887C92"/>
    <w:rsid w:val="00887D1A"/>
    <w:rsid w:val="008900BC"/>
    <w:rsid w:val="008904D3"/>
    <w:rsid w:val="0089054F"/>
    <w:rsid w:val="00890ABC"/>
    <w:rsid w:val="00890BFE"/>
    <w:rsid w:val="008911B3"/>
    <w:rsid w:val="00891317"/>
    <w:rsid w:val="00891360"/>
    <w:rsid w:val="00891519"/>
    <w:rsid w:val="00891911"/>
    <w:rsid w:val="00891BFD"/>
    <w:rsid w:val="00891E46"/>
    <w:rsid w:val="0089259D"/>
    <w:rsid w:val="008927DB"/>
    <w:rsid w:val="00892B3B"/>
    <w:rsid w:val="00892E4C"/>
    <w:rsid w:val="0089335D"/>
    <w:rsid w:val="00893B3B"/>
    <w:rsid w:val="00893CA7"/>
    <w:rsid w:val="00893CF2"/>
    <w:rsid w:val="00893D1A"/>
    <w:rsid w:val="008940C2"/>
    <w:rsid w:val="0089445A"/>
    <w:rsid w:val="00895169"/>
    <w:rsid w:val="008951C5"/>
    <w:rsid w:val="008955CD"/>
    <w:rsid w:val="00895655"/>
    <w:rsid w:val="008956F0"/>
    <w:rsid w:val="0089578B"/>
    <w:rsid w:val="008958B2"/>
    <w:rsid w:val="00895A16"/>
    <w:rsid w:val="00895FFE"/>
    <w:rsid w:val="00896118"/>
    <w:rsid w:val="00896249"/>
    <w:rsid w:val="00896502"/>
    <w:rsid w:val="008966C5"/>
    <w:rsid w:val="00896DAB"/>
    <w:rsid w:val="00896F8A"/>
    <w:rsid w:val="00897135"/>
    <w:rsid w:val="008971EE"/>
    <w:rsid w:val="008973DF"/>
    <w:rsid w:val="0089768A"/>
    <w:rsid w:val="00897778"/>
    <w:rsid w:val="00897845"/>
    <w:rsid w:val="00897A45"/>
    <w:rsid w:val="00897B11"/>
    <w:rsid w:val="00897E07"/>
    <w:rsid w:val="008A0915"/>
    <w:rsid w:val="008A09EE"/>
    <w:rsid w:val="008A0ACB"/>
    <w:rsid w:val="008A0BD7"/>
    <w:rsid w:val="008A0C90"/>
    <w:rsid w:val="008A0F5C"/>
    <w:rsid w:val="008A10BA"/>
    <w:rsid w:val="008A11A2"/>
    <w:rsid w:val="008A11C2"/>
    <w:rsid w:val="008A1395"/>
    <w:rsid w:val="008A1554"/>
    <w:rsid w:val="008A1604"/>
    <w:rsid w:val="008A193A"/>
    <w:rsid w:val="008A19C5"/>
    <w:rsid w:val="008A19E4"/>
    <w:rsid w:val="008A1A71"/>
    <w:rsid w:val="008A1AC0"/>
    <w:rsid w:val="008A1B51"/>
    <w:rsid w:val="008A212E"/>
    <w:rsid w:val="008A27F4"/>
    <w:rsid w:val="008A285C"/>
    <w:rsid w:val="008A2863"/>
    <w:rsid w:val="008A28C0"/>
    <w:rsid w:val="008A2DC5"/>
    <w:rsid w:val="008A2E87"/>
    <w:rsid w:val="008A3091"/>
    <w:rsid w:val="008A323C"/>
    <w:rsid w:val="008A393D"/>
    <w:rsid w:val="008A3955"/>
    <w:rsid w:val="008A3A70"/>
    <w:rsid w:val="008A3DE9"/>
    <w:rsid w:val="008A3E37"/>
    <w:rsid w:val="008A3E78"/>
    <w:rsid w:val="008A3FBB"/>
    <w:rsid w:val="008A426A"/>
    <w:rsid w:val="008A4457"/>
    <w:rsid w:val="008A44D6"/>
    <w:rsid w:val="008A463A"/>
    <w:rsid w:val="008A463C"/>
    <w:rsid w:val="008A4AA2"/>
    <w:rsid w:val="008A4AF5"/>
    <w:rsid w:val="008A4DB2"/>
    <w:rsid w:val="008A4EF2"/>
    <w:rsid w:val="008A5069"/>
    <w:rsid w:val="008A5337"/>
    <w:rsid w:val="008A58FD"/>
    <w:rsid w:val="008A5BBB"/>
    <w:rsid w:val="008A5CFC"/>
    <w:rsid w:val="008A5FEF"/>
    <w:rsid w:val="008A600D"/>
    <w:rsid w:val="008A621C"/>
    <w:rsid w:val="008A625C"/>
    <w:rsid w:val="008A62B3"/>
    <w:rsid w:val="008A62F5"/>
    <w:rsid w:val="008A6472"/>
    <w:rsid w:val="008A64E8"/>
    <w:rsid w:val="008A6546"/>
    <w:rsid w:val="008A6704"/>
    <w:rsid w:val="008A6A02"/>
    <w:rsid w:val="008A6A51"/>
    <w:rsid w:val="008A6B92"/>
    <w:rsid w:val="008A6FDA"/>
    <w:rsid w:val="008A72BB"/>
    <w:rsid w:val="008A7324"/>
    <w:rsid w:val="008A7378"/>
    <w:rsid w:val="008A791D"/>
    <w:rsid w:val="008A7E7E"/>
    <w:rsid w:val="008B0087"/>
    <w:rsid w:val="008B0360"/>
    <w:rsid w:val="008B03A5"/>
    <w:rsid w:val="008B06EC"/>
    <w:rsid w:val="008B0767"/>
    <w:rsid w:val="008B0A73"/>
    <w:rsid w:val="008B119B"/>
    <w:rsid w:val="008B1775"/>
    <w:rsid w:val="008B1795"/>
    <w:rsid w:val="008B1B22"/>
    <w:rsid w:val="008B1B5F"/>
    <w:rsid w:val="008B1CBC"/>
    <w:rsid w:val="008B204D"/>
    <w:rsid w:val="008B217E"/>
    <w:rsid w:val="008B2594"/>
    <w:rsid w:val="008B276B"/>
    <w:rsid w:val="008B27CE"/>
    <w:rsid w:val="008B2B0A"/>
    <w:rsid w:val="008B2B41"/>
    <w:rsid w:val="008B2E1E"/>
    <w:rsid w:val="008B310D"/>
    <w:rsid w:val="008B3413"/>
    <w:rsid w:val="008B36B1"/>
    <w:rsid w:val="008B36E4"/>
    <w:rsid w:val="008B37C3"/>
    <w:rsid w:val="008B3B22"/>
    <w:rsid w:val="008B3CD9"/>
    <w:rsid w:val="008B3E59"/>
    <w:rsid w:val="008B3EBE"/>
    <w:rsid w:val="008B43F0"/>
    <w:rsid w:val="008B4679"/>
    <w:rsid w:val="008B46EA"/>
    <w:rsid w:val="008B4E16"/>
    <w:rsid w:val="008B50AB"/>
    <w:rsid w:val="008B512B"/>
    <w:rsid w:val="008B5214"/>
    <w:rsid w:val="008B52D5"/>
    <w:rsid w:val="008B52DE"/>
    <w:rsid w:val="008B530B"/>
    <w:rsid w:val="008B5333"/>
    <w:rsid w:val="008B5364"/>
    <w:rsid w:val="008B54C6"/>
    <w:rsid w:val="008B58AD"/>
    <w:rsid w:val="008B58B3"/>
    <w:rsid w:val="008B5DA2"/>
    <w:rsid w:val="008B6319"/>
    <w:rsid w:val="008B65EE"/>
    <w:rsid w:val="008B6B9E"/>
    <w:rsid w:val="008B6D0A"/>
    <w:rsid w:val="008B71F7"/>
    <w:rsid w:val="008B72D1"/>
    <w:rsid w:val="008B75CB"/>
    <w:rsid w:val="008B76EC"/>
    <w:rsid w:val="008B7744"/>
    <w:rsid w:val="008B7880"/>
    <w:rsid w:val="008B78AD"/>
    <w:rsid w:val="008C02F8"/>
    <w:rsid w:val="008C0527"/>
    <w:rsid w:val="008C06AA"/>
    <w:rsid w:val="008C082E"/>
    <w:rsid w:val="008C0A4B"/>
    <w:rsid w:val="008C0D08"/>
    <w:rsid w:val="008C0E4E"/>
    <w:rsid w:val="008C1292"/>
    <w:rsid w:val="008C142A"/>
    <w:rsid w:val="008C1439"/>
    <w:rsid w:val="008C145B"/>
    <w:rsid w:val="008C1757"/>
    <w:rsid w:val="008C17A8"/>
    <w:rsid w:val="008C19B4"/>
    <w:rsid w:val="008C1AD9"/>
    <w:rsid w:val="008C1C15"/>
    <w:rsid w:val="008C1ED4"/>
    <w:rsid w:val="008C2610"/>
    <w:rsid w:val="008C262A"/>
    <w:rsid w:val="008C283C"/>
    <w:rsid w:val="008C2A5B"/>
    <w:rsid w:val="008C2D70"/>
    <w:rsid w:val="008C2E1D"/>
    <w:rsid w:val="008C3291"/>
    <w:rsid w:val="008C329D"/>
    <w:rsid w:val="008C32A5"/>
    <w:rsid w:val="008C361D"/>
    <w:rsid w:val="008C39DD"/>
    <w:rsid w:val="008C3A9C"/>
    <w:rsid w:val="008C3B6B"/>
    <w:rsid w:val="008C3C68"/>
    <w:rsid w:val="008C3CBD"/>
    <w:rsid w:val="008C4464"/>
    <w:rsid w:val="008C45ED"/>
    <w:rsid w:val="008C46DB"/>
    <w:rsid w:val="008C4991"/>
    <w:rsid w:val="008C4C59"/>
    <w:rsid w:val="008C4D5E"/>
    <w:rsid w:val="008C4EED"/>
    <w:rsid w:val="008C4F2D"/>
    <w:rsid w:val="008C53E5"/>
    <w:rsid w:val="008C54F4"/>
    <w:rsid w:val="008C56FD"/>
    <w:rsid w:val="008C5C09"/>
    <w:rsid w:val="008C62E8"/>
    <w:rsid w:val="008C6476"/>
    <w:rsid w:val="008C6776"/>
    <w:rsid w:val="008C687D"/>
    <w:rsid w:val="008C6C6F"/>
    <w:rsid w:val="008C6F2F"/>
    <w:rsid w:val="008C6F51"/>
    <w:rsid w:val="008C76F6"/>
    <w:rsid w:val="008C7767"/>
    <w:rsid w:val="008C791C"/>
    <w:rsid w:val="008C7B3B"/>
    <w:rsid w:val="008D061F"/>
    <w:rsid w:val="008D0657"/>
    <w:rsid w:val="008D0A83"/>
    <w:rsid w:val="008D0C19"/>
    <w:rsid w:val="008D0C75"/>
    <w:rsid w:val="008D0CD6"/>
    <w:rsid w:val="008D0D98"/>
    <w:rsid w:val="008D1251"/>
    <w:rsid w:val="008D1283"/>
    <w:rsid w:val="008D1B0D"/>
    <w:rsid w:val="008D1BF6"/>
    <w:rsid w:val="008D2074"/>
    <w:rsid w:val="008D2354"/>
    <w:rsid w:val="008D2766"/>
    <w:rsid w:val="008D2A98"/>
    <w:rsid w:val="008D2B7D"/>
    <w:rsid w:val="008D2CAB"/>
    <w:rsid w:val="008D2E96"/>
    <w:rsid w:val="008D318E"/>
    <w:rsid w:val="008D33C5"/>
    <w:rsid w:val="008D35E5"/>
    <w:rsid w:val="008D3654"/>
    <w:rsid w:val="008D3754"/>
    <w:rsid w:val="008D37A2"/>
    <w:rsid w:val="008D3C8C"/>
    <w:rsid w:val="008D3F98"/>
    <w:rsid w:val="008D4201"/>
    <w:rsid w:val="008D43AD"/>
    <w:rsid w:val="008D4785"/>
    <w:rsid w:val="008D4C4B"/>
    <w:rsid w:val="008D4E11"/>
    <w:rsid w:val="008D5055"/>
    <w:rsid w:val="008D52BB"/>
    <w:rsid w:val="008D5591"/>
    <w:rsid w:val="008D5772"/>
    <w:rsid w:val="008D578A"/>
    <w:rsid w:val="008D5928"/>
    <w:rsid w:val="008D5C65"/>
    <w:rsid w:val="008D5F7A"/>
    <w:rsid w:val="008D61C5"/>
    <w:rsid w:val="008D6333"/>
    <w:rsid w:val="008D64B7"/>
    <w:rsid w:val="008D6603"/>
    <w:rsid w:val="008D664B"/>
    <w:rsid w:val="008D6A17"/>
    <w:rsid w:val="008D6C41"/>
    <w:rsid w:val="008D6FD2"/>
    <w:rsid w:val="008D732D"/>
    <w:rsid w:val="008D7CD9"/>
    <w:rsid w:val="008E00B1"/>
    <w:rsid w:val="008E0349"/>
    <w:rsid w:val="008E03E1"/>
    <w:rsid w:val="008E0548"/>
    <w:rsid w:val="008E08E9"/>
    <w:rsid w:val="008E0CA7"/>
    <w:rsid w:val="008E0D6B"/>
    <w:rsid w:val="008E0E17"/>
    <w:rsid w:val="008E0F76"/>
    <w:rsid w:val="008E1214"/>
    <w:rsid w:val="008E126B"/>
    <w:rsid w:val="008E13FC"/>
    <w:rsid w:val="008E1539"/>
    <w:rsid w:val="008E15D9"/>
    <w:rsid w:val="008E190F"/>
    <w:rsid w:val="008E1E4C"/>
    <w:rsid w:val="008E20A0"/>
    <w:rsid w:val="008E2330"/>
    <w:rsid w:val="008E24EE"/>
    <w:rsid w:val="008E26CF"/>
    <w:rsid w:val="008E2932"/>
    <w:rsid w:val="008E2D5E"/>
    <w:rsid w:val="008E2D6C"/>
    <w:rsid w:val="008E2DEB"/>
    <w:rsid w:val="008E2E1F"/>
    <w:rsid w:val="008E3027"/>
    <w:rsid w:val="008E329F"/>
    <w:rsid w:val="008E32C3"/>
    <w:rsid w:val="008E340D"/>
    <w:rsid w:val="008E34C0"/>
    <w:rsid w:val="008E37BB"/>
    <w:rsid w:val="008E38AD"/>
    <w:rsid w:val="008E3FE6"/>
    <w:rsid w:val="008E40F1"/>
    <w:rsid w:val="008E41A7"/>
    <w:rsid w:val="008E4904"/>
    <w:rsid w:val="008E4A0A"/>
    <w:rsid w:val="008E4BA8"/>
    <w:rsid w:val="008E4C3C"/>
    <w:rsid w:val="008E4DDB"/>
    <w:rsid w:val="008E4E01"/>
    <w:rsid w:val="008E4FE8"/>
    <w:rsid w:val="008E5010"/>
    <w:rsid w:val="008E5051"/>
    <w:rsid w:val="008E54F7"/>
    <w:rsid w:val="008E5731"/>
    <w:rsid w:val="008E5CC7"/>
    <w:rsid w:val="008E5E6F"/>
    <w:rsid w:val="008E6172"/>
    <w:rsid w:val="008E65C8"/>
    <w:rsid w:val="008E65EC"/>
    <w:rsid w:val="008E66A2"/>
    <w:rsid w:val="008E678F"/>
    <w:rsid w:val="008E6D32"/>
    <w:rsid w:val="008E6E78"/>
    <w:rsid w:val="008E6FD9"/>
    <w:rsid w:val="008E72B2"/>
    <w:rsid w:val="008E7492"/>
    <w:rsid w:val="008E7518"/>
    <w:rsid w:val="008E755B"/>
    <w:rsid w:val="008E7C5A"/>
    <w:rsid w:val="008E7E2C"/>
    <w:rsid w:val="008E7F29"/>
    <w:rsid w:val="008F0100"/>
    <w:rsid w:val="008F0644"/>
    <w:rsid w:val="008F066E"/>
    <w:rsid w:val="008F08EC"/>
    <w:rsid w:val="008F0A2F"/>
    <w:rsid w:val="008F0D2E"/>
    <w:rsid w:val="008F0F19"/>
    <w:rsid w:val="008F12AA"/>
    <w:rsid w:val="008F1374"/>
    <w:rsid w:val="008F14D8"/>
    <w:rsid w:val="008F15A2"/>
    <w:rsid w:val="008F1762"/>
    <w:rsid w:val="008F18AE"/>
    <w:rsid w:val="008F1A69"/>
    <w:rsid w:val="008F1BFF"/>
    <w:rsid w:val="008F1D63"/>
    <w:rsid w:val="008F1E6D"/>
    <w:rsid w:val="008F2057"/>
    <w:rsid w:val="008F21A1"/>
    <w:rsid w:val="008F252D"/>
    <w:rsid w:val="008F270C"/>
    <w:rsid w:val="008F2838"/>
    <w:rsid w:val="008F28F1"/>
    <w:rsid w:val="008F2A4B"/>
    <w:rsid w:val="008F2A97"/>
    <w:rsid w:val="008F2BA0"/>
    <w:rsid w:val="008F2C6D"/>
    <w:rsid w:val="008F2E03"/>
    <w:rsid w:val="008F2E29"/>
    <w:rsid w:val="008F2E48"/>
    <w:rsid w:val="008F321D"/>
    <w:rsid w:val="008F3A71"/>
    <w:rsid w:val="008F3D9F"/>
    <w:rsid w:val="008F3EB7"/>
    <w:rsid w:val="008F42B4"/>
    <w:rsid w:val="008F42BB"/>
    <w:rsid w:val="008F42D5"/>
    <w:rsid w:val="008F42E9"/>
    <w:rsid w:val="008F453B"/>
    <w:rsid w:val="008F4550"/>
    <w:rsid w:val="008F45C0"/>
    <w:rsid w:val="008F485A"/>
    <w:rsid w:val="008F4C1A"/>
    <w:rsid w:val="008F4CDB"/>
    <w:rsid w:val="008F4E62"/>
    <w:rsid w:val="008F5218"/>
    <w:rsid w:val="008F52C0"/>
    <w:rsid w:val="008F539B"/>
    <w:rsid w:val="008F5457"/>
    <w:rsid w:val="008F5595"/>
    <w:rsid w:val="008F57BC"/>
    <w:rsid w:val="008F5B75"/>
    <w:rsid w:val="008F5FEC"/>
    <w:rsid w:val="008F64D1"/>
    <w:rsid w:val="008F65B9"/>
    <w:rsid w:val="008F68DD"/>
    <w:rsid w:val="008F6AFD"/>
    <w:rsid w:val="008F6B02"/>
    <w:rsid w:val="008F6DE0"/>
    <w:rsid w:val="008F7444"/>
    <w:rsid w:val="008F76E6"/>
    <w:rsid w:val="008F7739"/>
    <w:rsid w:val="008F7900"/>
    <w:rsid w:val="008F7C4D"/>
    <w:rsid w:val="008F7DBA"/>
    <w:rsid w:val="009003FD"/>
    <w:rsid w:val="00900560"/>
    <w:rsid w:val="0090096C"/>
    <w:rsid w:val="00900AD8"/>
    <w:rsid w:val="009010F5"/>
    <w:rsid w:val="009015A6"/>
    <w:rsid w:val="009017B1"/>
    <w:rsid w:val="009018F3"/>
    <w:rsid w:val="00901DD3"/>
    <w:rsid w:val="00901EA9"/>
    <w:rsid w:val="00902236"/>
    <w:rsid w:val="0090236F"/>
    <w:rsid w:val="009023A3"/>
    <w:rsid w:val="0090252A"/>
    <w:rsid w:val="00902614"/>
    <w:rsid w:val="00902BDB"/>
    <w:rsid w:val="00903034"/>
    <w:rsid w:val="00903EF7"/>
    <w:rsid w:val="00903F28"/>
    <w:rsid w:val="00904098"/>
    <w:rsid w:val="009041C6"/>
    <w:rsid w:val="009043F0"/>
    <w:rsid w:val="00904825"/>
    <w:rsid w:val="00904A24"/>
    <w:rsid w:val="00904C7E"/>
    <w:rsid w:val="00904C8B"/>
    <w:rsid w:val="00904C8F"/>
    <w:rsid w:val="00904EC3"/>
    <w:rsid w:val="00904FBC"/>
    <w:rsid w:val="0090500A"/>
    <w:rsid w:val="00905031"/>
    <w:rsid w:val="009058CE"/>
    <w:rsid w:val="00905A0D"/>
    <w:rsid w:val="00905E8F"/>
    <w:rsid w:val="00905EF6"/>
    <w:rsid w:val="00905F4C"/>
    <w:rsid w:val="0090604F"/>
    <w:rsid w:val="009060C8"/>
    <w:rsid w:val="0090632B"/>
    <w:rsid w:val="009067B8"/>
    <w:rsid w:val="009067FB"/>
    <w:rsid w:val="00906AED"/>
    <w:rsid w:val="00906D73"/>
    <w:rsid w:val="00907434"/>
    <w:rsid w:val="009074B4"/>
    <w:rsid w:val="0090758C"/>
    <w:rsid w:val="00907824"/>
    <w:rsid w:val="00907BC1"/>
    <w:rsid w:val="00907C79"/>
    <w:rsid w:val="00910264"/>
    <w:rsid w:val="00910537"/>
    <w:rsid w:val="0091072E"/>
    <w:rsid w:val="009109AE"/>
    <w:rsid w:val="00911056"/>
    <w:rsid w:val="009110EC"/>
    <w:rsid w:val="009113E2"/>
    <w:rsid w:val="009116A9"/>
    <w:rsid w:val="009116E4"/>
    <w:rsid w:val="0091195A"/>
    <w:rsid w:val="00911C93"/>
    <w:rsid w:val="00911F5A"/>
    <w:rsid w:val="00912194"/>
    <w:rsid w:val="00912246"/>
    <w:rsid w:val="00912421"/>
    <w:rsid w:val="00912436"/>
    <w:rsid w:val="009125F2"/>
    <w:rsid w:val="00912691"/>
    <w:rsid w:val="009126DC"/>
    <w:rsid w:val="0091270E"/>
    <w:rsid w:val="009127F8"/>
    <w:rsid w:val="009127FC"/>
    <w:rsid w:val="00912990"/>
    <w:rsid w:val="00912AA0"/>
    <w:rsid w:val="00912D88"/>
    <w:rsid w:val="00912DBB"/>
    <w:rsid w:val="00912F0E"/>
    <w:rsid w:val="0091366A"/>
    <w:rsid w:val="00913838"/>
    <w:rsid w:val="00913A31"/>
    <w:rsid w:val="00913B36"/>
    <w:rsid w:val="00913F0D"/>
    <w:rsid w:val="0091410B"/>
    <w:rsid w:val="00914A18"/>
    <w:rsid w:val="00914A19"/>
    <w:rsid w:val="00914BBE"/>
    <w:rsid w:val="00914E70"/>
    <w:rsid w:val="00915112"/>
    <w:rsid w:val="00915481"/>
    <w:rsid w:val="00915644"/>
    <w:rsid w:val="0091566F"/>
    <w:rsid w:val="00915890"/>
    <w:rsid w:val="009159DD"/>
    <w:rsid w:val="0091626E"/>
    <w:rsid w:val="009162EF"/>
    <w:rsid w:val="009165F6"/>
    <w:rsid w:val="00916786"/>
    <w:rsid w:val="00916804"/>
    <w:rsid w:val="009169BA"/>
    <w:rsid w:val="00916E43"/>
    <w:rsid w:val="009171B2"/>
    <w:rsid w:val="0091723F"/>
    <w:rsid w:val="009174E4"/>
    <w:rsid w:val="009176B8"/>
    <w:rsid w:val="009177D4"/>
    <w:rsid w:val="00917D51"/>
    <w:rsid w:val="00917E12"/>
    <w:rsid w:val="00917E37"/>
    <w:rsid w:val="00917E74"/>
    <w:rsid w:val="00917FBE"/>
    <w:rsid w:val="00920064"/>
    <w:rsid w:val="00920094"/>
    <w:rsid w:val="009201F8"/>
    <w:rsid w:val="0092044B"/>
    <w:rsid w:val="0092080A"/>
    <w:rsid w:val="009208E1"/>
    <w:rsid w:val="00920ADD"/>
    <w:rsid w:val="00920EF5"/>
    <w:rsid w:val="009214CC"/>
    <w:rsid w:val="0092151C"/>
    <w:rsid w:val="00921D32"/>
    <w:rsid w:val="00921E4F"/>
    <w:rsid w:val="00921EF3"/>
    <w:rsid w:val="00922096"/>
    <w:rsid w:val="00922211"/>
    <w:rsid w:val="009224C8"/>
    <w:rsid w:val="0092256C"/>
    <w:rsid w:val="009226C8"/>
    <w:rsid w:val="00922DEF"/>
    <w:rsid w:val="00923255"/>
    <w:rsid w:val="009234AF"/>
    <w:rsid w:val="009234D3"/>
    <w:rsid w:val="0092362D"/>
    <w:rsid w:val="0092365C"/>
    <w:rsid w:val="0092398D"/>
    <w:rsid w:val="009239BA"/>
    <w:rsid w:val="00923B37"/>
    <w:rsid w:val="00923C8A"/>
    <w:rsid w:val="00924366"/>
    <w:rsid w:val="009244C0"/>
    <w:rsid w:val="00924F10"/>
    <w:rsid w:val="009250EF"/>
    <w:rsid w:val="009251D9"/>
    <w:rsid w:val="009251F5"/>
    <w:rsid w:val="00925292"/>
    <w:rsid w:val="00925400"/>
    <w:rsid w:val="009255F1"/>
    <w:rsid w:val="009258D4"/>
    <w:rsid w:val="00925977"/>
    <w:rsid w:val="00925EC3"/>
    <w:rsid w:val="00926154"/>
    <w:rsid w:val="00926223"/>
    <w:rsid w:val="009262CF"/>
    <w:rsid w:val="00926528"/>
    <w:rsid w:val="009269B8"/>
    <w:rsid w:val="00926C4B"/>
    <w:rsid w:val="00926C8A"/>
    <w:rsid w:val="0092719B"/>
    <w:rsid w:val="009276E7"/>
    <w:rsid w:val="00927941"/>
    <w:rsid w:val="00927FB7"/>
    <w:rsid w:val="00930156"/>
    <w:rsid w:val="00930328"/>
    <w:rsid w:val="00930451"/>
    <w:rsid w:val="0093047C"/>
    <w:rsid w:val="0093047E"/>
    <w:rsid w:val="0093074F"/>
    <w:rsid w:val="00930B7F"/>
    <w:rsid w:val="00931005"/>
    <w:rsid w:val="0093119A"/>
    <w:rsid w:val="009312D9"/>
    <w:rsid w:val="00931452"/>
    <w:rsid w:val="009314A4"/>
    <w:rsid w:val="00931502"/>
    <w:rsid w:val="00931663"/>
    <w:rsid w:val="009317A2"/>
    <w:rsid w:val="00931B3E"/>
    <w:rsid w:val="00931B6A"/>
    <w:rsid w:val="0093230A"/>
    <w:rsid w:val="00932476"/>
    <w:rsid w:val="009326D5"/>
    <w:rsid w:val="009326D6"/>
    <w:rsid w:val="00932E37"/>
    <w:rsid w:val="00932EB2"/>
    <w:rsid w:val="00932FB7"/>
    <w:rsid w:val="009330E8"/>
    <w:rsid w:val="0093311E"/>
    <w:rsid w:val="00933260"/>
    <w:rsid w:val="0093382C"/>
    <w:rsid w:val="00933ADC"/>
    <w:rsid w:val="00933D12"/>
    <w:rsid w:val="00933DB4"/>
    <w:rsid w:val="00933FCE"/>
    <w:rsid w:val="009340FF"/>
    <w:rsid w:val="00934398"/>
    <w:rsid w:val="009345A4"/>
    <w:rsid w:val="009346BD"/>
    <w:rsid w:val="009350EE"/>
    <w:rsid w:val="0093545E"/>
    <w:rsid w:val="009354D0"/>
    <w:rsid w:val="009358AF"/>
    <w:rsid w:val="00935BDC"/>
    <w:rsid w:val="00935CE7"/>
    <w:rsid w:val="00935DA9"/>
    <w:rsid w:val="00935F21"/>
    <w:rsid w:val="00935F54"/>
    <w:rsid w:val="00936175"/>
    <w:rsid w:val="009363DE"/>
    <w:rsid w:val="009368F0"/>
    <w:rsid w:val="0093693B"/>
    <w:rsid w:val="009369DC"/>
    <w:rsid w:val="00936C17"/>
    <w:rsid w:val="00936F90"/>
    <w:rsid w:val="00937098"/>
    <w:rsid w:val="009372D4"/>
    <w:rsid w:val="0093730C"/>
    <w:rsid w:val="009375AB"/>
    <w:rsid w:val="00937846"/>
    <w:rsid w:val="009379FA"/>
    <w:rsid w:val="00937B0E"/>
    <w:rsid w:val="00937B21"/>
    <w:rsid w:val="00937DE3"/>
    <w:rsid w:val="0094050B"/>
    <w:rsid w:val="00940A93"/>
    <w:rsid w:val="00940EC4"/>
    <w:rsid w:val="0094110A"/>
    <w:rsid w:val="0094139B"/>
    <w:rsid w:val="00941A2E"/>
    <w:rsid w:val="00941C30"/>
    <w:rsid w:val="00941C99"/>
    <w:rsid w:val="00941CF5"/>
    <w:rsid w:val="00941F24"/>
    <w:rsid w:val="009425B0"/>
    <w:rsid w:val="00942AC0"/>
    <w:rsid w:val="00942C8B"/>
    <w:rsid w:val="00942D01"/>
    <w:rsid w:val="0094309E"/>
    <w:rsid w:val="00943422"/>
    <w:rsid w:val="0094351A"/>
    <w:rsid w:val="0094365C"/>
    <w:rsid w:val="00943751"/>
    <w:rsid w:val="00943780"/>
    <w:rsid w:val="0094381A"/>
    <w:rsid w:val="00943926"/>
    <w:rsid w:val="00943A20"/>
    <w:rsid w:val="00943BEF"/>
    <w:rsid w:val="00943D9C"/>
    <w:rsid w:val="00943E72"/>
    <w:rsid w:val="00943E8D"/>
    <w:rsid w:val="009442A5"/>
    <w:rsid w:val="00944605"/>
    <w:rsid w:val="009446A5"/>
    <w:rsid w:val="0094473B"/>
    <w:rsid w:val="00944848"/>
    <w:rsid w:val="00944919"/>
    <w:rsid w:val="00944A72"/>
    <w:rsid w:val="00944EC8"/>
    <w:rsid w:val="00944F7F"/>
    <w:rsid w:val="009450FD"/>
    <w:rsid w:val="009451E2"/>
    <w:rsid w:val="009453B1"/>
    <w:rsid w:val="009454BA"/>
    <w:rsid w:val="009454E6"/>
    <w:rsid w:val="009455A3"/>
    <w:rsid w:val="009455C2"/>
    <w:rsid w:val="00945BCD"/>
    <w:rsid w:val="00945D2B"/>
    <w:rsid w:val="00945E07"/>
    <w:rsid w:val="00945E0F"/>
    <w:rsid w:val="00946373"/>
    <w:rsid w:val="009468B3"/>
    <w:rsid w:val="00946D68"/>
    <w:rsid w:val="00946D79"/>
    <w:rsid w:val="00946EE0"/>
    <w:rsid w:val="00947299"/>
    <w:rsid w:val="009474D9"/>
    <w:rsid w:val="009474E1"/>
    <w:rsid w:val="00947680"/>
    <w:rsid w:val="00947988"/>
    <w:rsid w:val="00947B3D"/>
    <w:rsid w:val="00947F1C"/>
    <w:rsid w:val="009505C0"/>
    <w:rsid w:val="009506AD"/>
    <w:rsid w:val="009506B8"/>
    <w:rsid w:val="0095088C"/>
    <w:rsid w:val="009508DC"/>
    <w:rsid w:val="00950917"/>
    <w:rsid w:val="0095095C"/>
    <w:rsid w:val="00950A4A"/>
    <w:rsid w:val="00950A98"/>
    <w:rsid w:val="009516B9"/>
    <w:rsid w:val="00951726"/>
    <w:rsid w:val="009518B3"/>
    <w:rsid w:val="00951A2F"/>
    <w:rsid w:val="00951AE9"/>
    <w:rsid w:val="00951CD2"/>
    <w:rsid w:val="009524A2"/>
    <w:rsid w:val="0095255F"/>
    <w:rsid w:val="00952B00"/>
    <w:rsid w:val="00952F2D"/>
    <w:rsid w:val="00953132"/>
    <w:rsid w:val="00953449"/>
    <w:rsid w:val="009535D1"/>
    <w:rsid w:val="0095360B"/>
    <w:rsid w:val="00953677"/>
    <w:rsid w:val="009537D3"/>
    <w:rsid w:val="00953833"/>
    <w:rsid w:val="0095383D"/>
    <w:rsid w:val="00953889"/>
    <w:rsid w:val="0095398E"/>
    <w:rsid w:val="00953A11"/>
    <w:rsid w:val="00953BBE"/>
    <w:rsid w:val="00953EA4"/>
    <w:rsid w:val="0095443D"/>
    <w:rsid w:val="009545AB"/>
    <w:rsid w:val="0095493F"/>
    <w:rsid w:val="00954B75"/>
    <w:rsid w:val="00954DBA"/>
    <w:rsid w:val="009552DA"/>
    <w:rsid w:val="00955727"/>
    <w:rsid w:val="00955A58"/>
    <w:rsid w:val="00955B02"/>
    <w:rsid w:val="00956113"/>
    <w:rsid w:val="009561A8"/>
    <w:rsid w:val="009561D6"/>
    <w:rsid w:val="009567A8"/>
    <w:rsid w:val="00956A6F"/>
    <w:rsid w:val="00956A7C"/>
    <w:rsid w:val="00956CCF"/>
    <w:rsid w:val="00956CF8"/>
    <w:rsid w:val="00956E30"/>
    <w:rsid w:val="00957483"/>
    <w:rsid w:val="00957875"/>
    <w:rsid w:val="00957C95"/>
    <w:rsid w:val="00957F38"/>
    <w:rsid w:val="00960192"/>
    <w:rsid w:val="00960965"/>
    <w:rsid w:val="00960B9E"/>
    <w:rsid w:val="00960BB0"/>
    <w:rsid w:val="00960F5D"/>
    <w:rsid w:val="0096108B"/>
    <w:rsid w:val="009611C1"/>
    <w:rsid w:val="0096123B"/>
    <w:rsid w:val="0096123E"/>
    <w:rsid w:val="009613A6"/>
    <w:rsid w:val="00961947"/>
    <w:rsid w:val="00961BC4"/>
    <w:rsid w:val="00961DFD"/>
    <w:rsid w:val="00961E71"/>
    <w:rsid w:val="00961FA2"/>
    <w:rsid w:val="00962264"/>
    <w:rsid w:val="00962463"/>
    <w:rsid w:val="00962776"/>
    <w:rsid w:val="00962A26"/>
    <w:rsid w:val="00962C18"/>
    <w:rsid w:val="00962E03"/>
    <w:rsid w:val="00962E29"/>
    <w:rsid w:val="00962EF7"/>
    <w:rsid w:val="00963217"/>
    <w:rsid w:val="00963227"/>
    <w:rsid w:val="009636FE"/>
    <w:rsid w:val="0096389E"/>
    <w:rsid w:val="00963E2D"/>
    <w:rsid w:val="00964A37"/>
    <w:rsid w:val="00964BF3"/>
    <w:rsid w:val="00964D2F"/>
    <w:rsid w:val="00964D6D"/>
    <w:rsid w:val="009653A5"/>
    <w:rsid w:val="00965EBB"/>
    <w:rsid w:val="00965F25"/>
    <w:rsid w:val="00965FF8"/>
    <w:rsid w:val="0096658E"/>
    <w:rsid w:val="009667DC"/>
    <w:rsid w:val="009668F2"/>
    <w:rsid w:val="009669A2"/>
    <w:rsid w:val="00966AE2"/>
    <w:rsid w:val="00966BFA"/>
    <w:rsid w:val="00966CD2"/>
    <w:rsid w:val="00966E38"/>
    <w:rsid w:val="009670C4"/>
    <w:rsid w:val="009675D8"/>
    <w:rsid w:val="00967879"/>
    <w:rsid w:val="0096797D"/>
    <w:rsid w:val="00967A03"/>
    <w:rsid w:val="00967AAC"/>
    <w:rsid w:val="00967D78"/>
    <w:rsid w:val="00967F7B"/>
    <w:rsid w:val="00967FCA"/>
    <w:rsid w:val="00967FFE"/>
    <w:rsid w:val="009704A1"/>
    <w:rsid w:val="00970607"/>
    <w:rsid w:val="00970681"/>
    <w:rsid w:val="00971458"/>
    <w:rsid w:val="00971467"/>
    <w:rsid w:val="00971470"/>
    <w:rsid w:val="0097151B"/>
    <w:rsid w:val="00971558"/>
    <w:rsid w:val="009716A9"/>
    <w:rsid w:val="00971B02"/>
    <w:rsid w:val="00971C77"/>
    <w:rsid w:val="00971CFB"/>
    <w:rsid w:val="00971EB7"/>
    <w:rsid w:val="00971F5B"/>
    <w:rsid w:val="009721D8"/>
    <w:rsid w:val="00972543"/>
    <w:rsid w:val="00972559"/>
    <w:rsid w:val="00972581"/>
    <w:rsid w:val="00972598"/>
    <w:rsid w:val="009726CD"/>
    <w:rsid w:val="00972E9B"/>
    <w:rsid w:val="00972EDA"/>
    <w:rsid w:val="00973073"/>
    <w:rsid w:val="00973212"/>
    <w:rsid w:val="009732CA"/>
    <w:rsid w:val="009734A7"/>
    <w:rsid w:val="0097366B"/>
    <w:rsid w:val="00973728"/>
    <w:rsid w:val="00973749"/>
    <w:rsid w:val="009738AD"/>
    <w:rsid w:val="00973928"/>
    <w:rsid w:val="00973DFD"/>
    <w:rsid w:val="00973EE7"/>
    <w:rsid w:val="009741D6"/>
    <w:rsid w:val="009744C1"/>
    <w:rsid w:val="009749FA"/>
    <w:rsid w:val="009752C0"/>
    <w:rsid w:val="0097538E"/>
    <w:rsid w:val="00975AB9"/>
    <w:rsid w:val="00975CA3"/>
    <w:rsid w:val="00975E63"/>
    <w:rsid w:val="00975EBF"/>
    <w:rsid w:val="00976550"/>
    <w:rsid w:val="009766B2"/>
    <w:rsid w:val="0097684E"/>
    <w:rsid w:val="00976B48"/>
    <w:rsid w:val="00976B4D"/>
    <w:rsid w:val="00976BAC"/>
    <w:rsid w:val="00976D45"/>
    <w:rsid w:val="009773A5"/>
    <w:rsid w:val="00980528"/>
    <w:rsid w:val="00980597"/>
    <w:rsid w:val="0098091A"/>
    <w:rsid w:val="00980A06"/>
    <w:rsid w:val="00980B76"/>
    <w:rsid w:val="00980C2C"/>
    <w:rsid w:val="00980CF2"/>
    <w:rsid w:val="00980E26"/>
    <w:rsid w:val="00980EE4"/>
    <w:rsid w:val="00980FC1"/>
    <w:rsid w:val="00981170"/>
    <w:rsid w:val="009812CA"/>
    <w:rsid w:val="0098141F"/>
    <w:rsid w:val="00981AA1"/>
    <w:rsid w:val="00981E21"/>
    <w:rsid w:val="00981E9E"/>
    <w:rsid w:val="0098238E"/>
    <w:rsid w:val="009825B7"/>
    <w:rsid w:val="009826E7"/>
    <w:rsid w:val="00982A0F"/>
    <w:rsid w:val="00982ADF"/>
    <w:rsid w:val="00982CE4"/>
    <w:rsid w:val="00982DA2"/>
    <w:rsid w:val="009833CE"/>
    <w:rsid w:val="00983490"/>
    <w:rsid w:val="0098368F"/>
    <w:rsid w:val="00984099"/>
    <w:rsid w:val="00984416"/>
    <w:rsid w:val="009845A1"/>
    <w:rsid w:val="009845E9"/>
    <w:rsid w:val="00984942"/>
    <w:rsid w:val="009849FF"/>
    <w:rsid w:val="00984EEE"/>
    <w:rsid w:val="00984EFF"/>
    <w:rsid w:val="00984FBC"/>
    <w:rsid w:val="0098501C"/>
    <w:rsid w:val="00985030"/>
    <w:rsid w:val="00985134"/>
    <w:rsid w:val="00985336"/>
    <w:rsid w:val="0098546B"/>
    <w:rsid w:val="009856A1"/>
    <w:rsid w:val="009857B7"/>
    <w:rsid w:val="00985AAF"/>
    <w:rsid w:val="00985B26"/>
    <w:rsid w:val="00985D2F"/>
    <w:rsid w:val="00985DD9"/>
    <w:rsid w:val="0098620F"/>
    <w:rsid w:val="009864CE"/>
    <w:rsid w:val="00986A33"/>
    <w:rsid w:val="00986FF2"/>
    <w:rsid w:val="00987169"/>
    <w:rsid w:val="00987268"/>
    <w:rsid w:val="00987335"/>
    <w:rsid w:val="00987A5A"/>
    <w:rsid w:val="00987F4A"/>
    <w:rsid w:val="0099014C"/>
    <w:rsid w:val="009901AD"/>
    <w:rsid w:val="0099035B"/>
    <w:rsid w:val="00990809"/>
    <w:rsid w:val="00990816"/>
    <w:rsid w:val="0099091D"/>
    <w:rsid w:val="00990A00"/>
    <w:rsid w:val="00990A35"/>
    <w:rsid w:val="00990D5E"/>
    <w:rsid w:val="00990D76"/>
    <w:rsid w:val="00990D92"/>
    <w:rsid w:val="00991640"/>
    <w:rsid w:val="009919DF"/>
    <w:rsid w:val="00991B27"/>
    <w:rsid w:val="00991BFE"/>
    <w:rsid w:val="00991FDA"/>
    <w:rsid w:val="00992011"/>
    <w:rsid w:val="00992196"/>
    <w:rsid w:val="009921D8"/>
    <w:rsid w:val="0099225A"/>
    <w:rsid w:val="00992471"/>
    <w:rsid w:val="00992487"/>
    <w:rsid w:val="00992F05"/>
    <w:rsid w:val="00993022"/>
    <w:rsid w:val="00993128"/>
    <w:rsid w:val="00993271"/>
    <w:rsid w:val="00993A4A"/>
    <w:rsid w:val="00993C31"/>
    <w:rsid w:val="00994116"/>
    <w:rsid w:val="009946F8"/>
    <w:rsid w:val="00994826"/>
    <w:rsid w:val="0099489C"/>
    <w:rsid w:val="009949C9"/>
    <w:rsid w:val="009949D0"/>
    <w:rsid w:val="00994A39"/>
    <w:rsid w:val="00994CC3"/>
    <w:rsid w:val="00994E3C"/>
    <w:rsid w:val="009950C6"/>
    <w:rsid w:val="0099528E"/>
    <w:rsid w:val="00995534"/>
    <w:rsid w:val="009955F9"/>
    <w:rsid w:val="009956F2"/>
    <w:rsid w:val="0099575B"/>
    <w:rsid w:val="00995DA2"/>
    <w:rsid w:val="00995DE5"/>
    <w:rsid w:val="00996005"/>
    <w:rsid w:val="009960B2"/>
    <w:rsid w:val="0099617E"/>
    <w:rsid w:val="009961A2"/>
    <w:rsid w:val="009966B1"/>
    <w:rsid w:val="00996775"/>
    <w:rsid w:val="0099692A"/>
    <w:rsid w:val="009969A8"/>
    <w:rsid w:val="00996A9B"/>
    <w:rsid w:val="00996AD8"/>
    <w:rsid w:val="00996D4B"/>
    <w:rsid w:val="00996F5B"/>
    <w:rsid w:val="00997153"/>
    <w:rsid w:val="0099741D"/>
    <w:rsid w:val="00997520"/>
    <w:rsid w:val="00997D46"/>
    <w:rsid w:val="00997EC5"/>
    <w:rsid w:val="00997F86"/>
    <w:rsid w:val="009A0543"/>
    <w:rsid w:val="009A073A"/>
    <w:rsid w:val="009A0E2D"/>
    <w:rsid w:val="009A11A6"/>
    <w:rsid w:val="009A11F1"/>
    <w:rsid w:val="009A1705"/>
    <w:rsid w:val="009A1AB2"/>
    <w:rsid w:val="009A21FF"/>
    <w:rsid w:val="009A228C"/>
    <w:rsid w:val="009A23EC"/>
    <w:rsid w:val="009A254F"/>
    <w:rsid w:val="009A2558"/>
    <w:rsid w:val="009A2578"/>
    <w:rsid w:val="009A2B02"/>
    <w:rsid w:val="009A2E61"/>
    <w:rsid w:val="009A3466"/>
    <w:rsid w:val="009A3486"/>
    <w:rsid w:val="009A363C"/>
    <w:rsid w:val="009A3B41"/>
    <w:rsid w:val="009A3EA1"/>
    <w:rsid w:val="009A3F04"/>
    <w:rsid w:val="009A4224"/>
    <w:rsid w:val="009A468C"/>
    <w:rsid w:val="009A4693"/>
    <w:rsid w:val="009A471F"/>
    <w:rsid w:val="009A492C"/>
    <w:rsid w:val="009A4937"/>
    <w:rsid w:val="009A4AAC"/>
    <w:rsid w:val="009A4B6F"/>
    <w:rsid w:val="009A4BDA"/>
    <w:rsid w:val="009A4BEB"/>
    <w:rsid w:val="009A4FEA"/>
    <w:rsid w:val="009A5061"/>
    <w:rsid w:val="009A53AA"/>
    <w:rsid w:val="009A53B0"/>
    <w:rsid w:val="009A54CF"/>
    <w:rsid w:val="009A5E55"/>
    <w:rsid w:val="009A60E7"/>
    <w:rsid w:val="009A632A"/>
    <w:rsid w:val="009A67AE"/>
    <w:rsid w:val="009A67D0"/>
    <w:rsid w:val="009A6A85"/>
    <w:rsid w:val="009A6B15"/>
    <w:rsid w:val="009A6D85"/>
    <w:rsid w:val="009A6D9E"/>
    <w:rsid w:val="009A729F"/>
    <w:rsid w:val="009A7329"/>
    <w:rsid w:val="009A768D"/>
    <w:rsid w:val="009A78BE"/>
    <w:rsid w:val="009A7A10"/>
    <w:rsid w:val="009A7E24"/>
    <w:rsid w:val="009B012E"/>
    <w:rsid w:val="009B0246"/>
    <w:rsid w:val="009B0269"/>
    <w:rsid w:val="009B03BF"/>
    <w:rsid w:val="009B0697"/>
    <w:rsid w:val="009B0995"/>
    <w:rsid w:val="009B0DC0"/>
    <w:rsid w:val="009B1343"/>
    <w:rsid w:val="009B15B9"/>
    <w:rsid w:val="009B17D4"/>
    <w:rsid w:val="009B1AB7"/>
    <w:rsid w:val="009B1C6E"/>
    <w:rsid w:val="009B1FD6"/>
    <w:rsid w:val="009B2418"/>
    <w:rsid w:val="009B2553"/>
    <w:rsid w:val="009B2767"/>
    <w:rsid w:val="009B29B2"/>
    <w:rsid w:val="009B2AA4"/>
    <w:rsid w:val="009B2B10"/>
    <w:rsid w:val="009B2C0B"/>
    <w:rsid w:val="009B2E27"/>
    <w:rsid w:val="009B2ECC"/>
    <w:rsid w:val="009B2FC0"/>
    <w:rsid w:val="009B300B"/>
    <w:rsid w:val="009B3145"/>
    <w:rsid w:val="009B33E3"/>
    <w:rsid w:val="009B34C2"/>
    <w:rsid w:val="009B402A"/>
    <w:rsid w:val="009B4051"/>
    <w:rsid w:val="009B418A"/>
    <w:rsid w:val="009B446D"/>
    <w:rsid w:val="009B4A70"/>
    <w:rsid w:val="009B4D30"/>
    <w:rsid w:val="009B52A5"/>
    <w:rsid w:val="009B5301"/>
    <w:rsid w:val="009B5396"/>
    <w:rsid w:val="009B5490"/>
    <w:rsid w:val="009B566B"/>
    <w:rsid w:val="009B5848"/>
    <w:rsid w:val="009B5B9F"/>
    <w:rsid w:val="009B5CE5"/>
    <w:rsid w:val="009B5EB2"/>
    <w:rsid w:val="009B6007"/>
    <w:rsid w:val="009B613F"/>
    <w:rsid w:val="009B623A"/>
    <w:rsid w:val="009B6388"/>
    <w:rsid w:val="009B654A"/>
    <w:rsid w:val="009B7120"/>
    <w:rsid w:val="009B7203"/>
    <w:rsid w:val="009B73F0"/>
    <w:rsid w:val="009B7A1A"/>
    <w:rsid w:val="009B7B72"/>
    <w:rsid w:val="009B7D96"/>
    <w:rsid w:val="009C02EE"/>
    <w:rsid w:val="009C058B"/>
    <w:rsid w:val="009C0778"/>
    <w:rsid w:val="009C08D4"/>
    <w:rsid w:val="009C08DC"/>
    <w:rsid w:val="009C0C58"/>
    <w:rsid w:val="009C0D15"/>
    <w:rsid w:val="009C11E1"/>
    <w:rsid w:val="009C1267"/>
    <w:rsid w:val="009C139F"/>
    <w:rsid w:val="009C1520"/>
    <w:rsid w:val="009C1A14"/>
    <w:rsid w:val="009C1B23"/>
    <w:rsid w:val="009C1E42"/>
    <w:rsid w:val="009C1E5C"/>
    <w:rsid w:val="009C261F"/>
    <w:rsid w:val="009C266B"/>
    <w:rsid w:val="009C267E"/>
    <w:rsid w:val="009C2759"/>
    <w:rsid w:val="009C27AD"/>
    <w:rsid w:val="009C29FF"/>
    <w:rsid w:val="009C2A85"/>
    <w:rsid w:val="009C2B63"/>
    <w:rsid w:val="009C2C0B"/>
    <w:rsid w:val="009C3887"/>
    <w:rsid w:val="009C39D0"/>
    <w:rsid w:val="009C3D19"/>
    <w:rsid w:val="009C41D6"/>
    <w:rsid w:val="009C4669"/>
    <w:rsid w:val="009C4B7D"/>
    <w:rsid w:val="009C5074"/>
    <w:rsid w:val="009C5288"/>
    <w:rsid w:val="009C536A"/>
    <w:rsid w:val="009C5820"/>
    <w:rsid w:val="009C5874"/>
    <w:rsid w:val="009C587D"/>
    <w:rsid w:val="009C59AE"/>
    <w:rsid w:val="009C5A8C"/>
    <w:rsid w:val="009C5DD0"/>
    <w:rsid w:val="009C5E2E"/>
    <w:rsid w:val="009C5E99"/>
    <w:rsid w:val="009C6056"/>
    <w:rsid w:val="009C62BE"/>
    <w:rsid w:val="009C6594"/>
    <w:rsid w:val="009C65EB"/>
    <w:rsid w:val="009C6C1C"/>
    <w:rsid w:val="009C709F"/>
    <w:rsid w:val="009C7436"/>
    <w:rsid w:val="009C7447"/>
    <w:rsid w:val="009C745F"/>
    <w:rsid w:val="009C766E"/>
    <w:rsid w:val="009C77DC"/>
    <w:rsid w:val="009C79BF"/>
    <w:rsid w:val="009C7D6D"/>
    <w:rsid w:val="009C7DC0"/>
    <w:rsid w:val="009D00A7"/>
    <w:rsid w:val="009D00D5"/>
    <w:rsid w:val="009D04E6"/>
    <w:rsid w:val="009D06AF"/>
    <w:rsid w:val="009D093D"/>
    <w:rsid w:val="009D0A36"/>
    <w:rsid w:val="009D0B8C"/>
    <w:rsid w:val="009D0D35"/>
    <w:rsid w:val="009D0DFA"/>
    <w:rsid w:val="009D1275"/>
    <w:rsid w:val="009D1542"/>
    <w:rsid w:val="009D154D"/>
    <w:rsid w:val="009D17FE"/>
    <w:rsid w:val="009D19AF"/>
    <w:rsid w:val="009D23AE"/>
    <w:rsid w:val="009D24E0"/>
    <w:rsid w:val="009D25C5"/>
    <w:rsid w:val="009D25EB"/>
    <w:rsid w:val="009D2747"/>
    <w:rsid w:val="009D2794"/>
    <w:rsid w:val="009D29FA"/>
    <w:rsid w:val="009D2EEC"/>
    <w:rsid w:val="009D2FB7"/>
    <w:rsid w:val="009D31F0"/>
    <w:rsid w:val="009D35DE"/>
    <w:rsid w:val="009D373F"/>
    <w:rsid w:val="009D3B29"/>
    <w:rsid w:val="009D3D52"/>
    <w:rsid w:val="009D42AC"/>
    <w:rsid w:val="009D4B81"/>
    <w:rsid w:val="009D4C3B"/>
    <w:rsid w:val="009D4D44"/>
    <w:rsid w:val="009D4E3B"/>
    <w:rsid w:val="009D4EAF"/>
    <w:rsid w:val="009D4FA3"/>
    <w:rsid w:val="009D517D"/>
    <w:rsid w:val="009D5278"/>
    <w:rsid w:val="009D5539"/>
    <w:rsid w:val="009D553E"/>
    <w:rsid w:val="009D571C"/>
    <w:rsid w:val="009D5DEA"/>
    <w:rsid w:val="009D5F73"/>
    <w:rsid w:val="009D6120"/>
    <w:rsid w:val="009D623D"/>
    <w:rsid w:val="009D63B7"/>
    <w:rsid w:val="009D654C"/>
    <w:rsid w:val="009D6605"/>
    <w:rsid w:val="009D67FB"/>
    <w:rsid w:val="009D744A"/>
    <w:rsid w:val="009D74F2"/>
    <w:rsid w:val="009D7799"/>
    <w:rsid w:val="009D7BA2"/>
    <w:rsid w:val="009D7D7D"/>
    <w:rsid w:val="009D7DFD"/>
    <w:rsid w:val="009E0002"/>
    <w:rsid w:val="009E001E"/>
    <w:rsid w:val="009E0201"/>
    <w:rsid w:val="009E0244"/>
    <w:rsid w:val="009E03F8"/>
    <w:rsid w:val="009E04AA"/>
    <w:rsid w:val="009E0661"/>
    <w:rsid w:val="009E06CF"/>
    <w:rsid w:val="009E0827"/>
    <w:rsid w:val="009E0938"/>
    <w:rsid w:val="009E0F71"/>
    <w:rsid w:val="009E10EA"/>
    <w:rsid w:val="009E15D4"/>
    <w:rsid w:val="009E1856"/>
    <w:rsid w:val="009E1E88"/>
    <w:rsid w:val="009E1F85"/>
    <w:rsid w:val="009E2011"/>
    <w:rsid w:val="009E2134"/>
    <w:rsid w:val="009E22D7"/>
    <w:rsid w:val="009E23EB"/>
    <w:rsid w:val="009E25D5"/>
    <w:rsid w:val="009E2663"/>
    <w:rsid w:val="009E2AE9"/>
    <w:rsid w:val="009E2B36"/>
    <w:rsid w:val="009E2B63"/>
    <w:rsid w:val="009E2C0D"/>
    <w:rsid w:val="009E2C2C"/>
    <w:rsid w:val="009E2D92"/>
    <w:rsid w:val="009E3153"/>
    <w:rsid w:val="009E3376"/>
    <w:rsid w:val="009E344F"/>
    <w:rsid w:val="009E34B6"/>
    <w:rsid w:val="009E3C73"/>
    <w:rsid w:val="009E41EA"/>
    <w:rsid w:val="009E4245"/>
    <w:rsid w:val="009E44AD"/>
    <w:rsid w:val="009E44C5"/>
    <w:rsid w:val="009E4692"/>
    <w:rsid w:val="009E470D"/>
    <w:rsid w:val="009E487A"/>
    <w:rsid w:val="009E4B47"/>
    <w:rsid w:val="009E4B9D"/>
    <w:rsid w:val="009E4C39"/>
    <w:rsid w:val="009E5177"/>
    <w:rsid w:val="009E5B9A"/>
    <w:rsid w:val="009E6181"/>
    <w:rsid w:val="009E6C87"/>
    <w:rsid w:val="009E742D"/>
    <w:rsid w:val="009E7537"/>
    <w:rsid w:val="009E79EC"/>
    <w:rsid w:val="009E7CCB"/>
    <w:rsid w:val="009F050D"/>
    <w:rsid w:val="009F06A3"/>
    <w:rsid w:val="009F0718"/>
    <w:rsid w:val="009F072A"/>
    <w:rsid w:val="009F0937"/>
    <w:rsid w:val="009F0A3B"/>
    <w:rsid w:val="009F0F88"/>
    <w:rsid w:val="009F105D"/>
    <w:rsid w:val="009F13F3"/>
    <w:rsid w:val="009F145D"/>
    <w:rsid w:val="009F14C1"/>
    <w:rsid w:val="009F152B"/>
    <w:rsid w:val="009F1656"/>
    <w:rsid w:val="009F1785"/>
    <w:rsid w:val="009F17D6"/>
    <w:rsid w:val="009F1B3D"/>
    <w:rsid w:val="009F1D24"/>
    <w:rsid w:val="009F21FB"/>
    <w:rsid w:val="009F24D8"/>
    <w:rsid w:val="009F2544"/>
    <w:rsid w:val="009F26C0"/>
    <w:rsid w:val="009F2798"/>
    <w:rsid w:val="009F2888"/>
    <w:rsid w:val="009F2E0D"/>
    <w:rsid w:val="009F30F9"/>
    <w:rsid w:val="009F3584"/>
    <w:rsid w:val="009F4421"/>
    <w:rsid w:val="009F479C"/>
    <w:rsid w:val="009F4885"/>
    <w:rsid w:val="009F4A64"/>
    <w:rsid w:val="009F4C0B"/>
    <w:rsid w:val="009F4DE0"/>
    <w:rsid w:val="009F4EED"/>
    <w:rsid w:val="009F54DB"/>
    <w:rsid w:val="009F5A1F"/>
    <w:rsid w:val="009F5C25"/>
    <w:rsid w:val="009F66A7"/>
    <w:rsid w:val="009F66E8"/>
    <w:rsid w:val="009F679B"/>
    <w:rsid w:val="009F679F"/>
    <w:rsid w:val="009F685A"/>
    <w:rsid w:val="009F6D36"/>
    <w:rsid w:val="009F6F4E"/>
    <w:rsid w:val="009F760C"/>
    <w:rsid w:val="009F77E0"/>
    <w:rsid w:val="009F7D50"/>
    <w:rsid w:val="009F7EA6"/>
    <w:rsid w:val="009F7F7B"/>
    <w:rsid w:val="009F7F7C"/>
    <w:rsid w:val="00A000FC"/>
    <w:rsid w:val="00A00239"/>
    <w:rsid w:val="00A00A6D"/>
    <w:rsid w:val="00A00C15"/>
    <w:rsid w:val="00A00C43"/>
    <w:rsid w:val="00A00F39"/>
    <w:rsid w:val="00A01059"/>
    <w:rsid w:val="00A01681"/>
    <w:rsid w:val="00A016CB"/>
    <w:rsid w:val="00A01B97"/>
    <w:rsid w:val="00A01C7E"/>
    <w:rsid w:val="00A01D98"/>
    <w:rsid w:val="00A020CD"/>
    <w:rsid w:val="00A02136"/>
    <w:rsid w:val="00A027D9"/>
    <w:rsid w:val="00A02C68"/>
    <w:rsid w:val="00A02C75"/>
    <w:rsid w:val="00A02D33"/>
    <w:rsid w:val="00A02E6A"/>
    <w:rsid w:val="00A02F2F"/>
    <w:rsid w:val="00A03332"/>
    <w:rsid w:val="00A03435"/>
    <w:rsid w:val="00A03478"/>
    <w:rsid w:val="00A038CA"/>
    <w:rsid w:val="00A03C20"/>
    <w:rsid w:val="00A03C25"/>
    <w:rsid w:val="00A0436E"/>
    <w:rsid w:val="00A046EA"/>
    <w:rsid w:val="00A0480D"/>
    <w:rsid w:val="00A04820"/>
    <w:rsid w:val="00A04A3C"/>
    <w:rsid w:val="00A04E2E"/>
    <w:rsid w:val="00A04F42"/>
    <w:rsid w:val="00A0546E"/>
    <w:rsid w:val="00A05564"/>
    <w:rsid w:val="00A055D6"/>
    <w:rsid w:val="00A056C1"/>
    <w:rsid w:val="00A057D0"/>
    <w:rsid w:val="00A059D4"/>
    <w:rsid w:val="00A05E6E"/>
    <w:rsid w:val="00A06064"/>
    <w:rsid w:val="00A0640E"/>
    <w:rsid w:val="00A064EC"/>
    <w:rsid w:val="00A06622"/>
    <w:rsid w:val="00A068E7"/>
    <w:rsid w:val="00A06932"/>
    <w:rsid w:val="00A0705F"/>
    <w:rsid w:val="00A0758C"/>
    <w:rsid w:val="00A07B21"/>
    <w:rsid w:val="00A07B7A"/>
    <w:rsid w:val="00A07CCA"/>
    <w:rsid w:val="00A07FB3"/>
    <w:rsid w:val="00A10112"/>
    <w:rsid w:val="00A10603"/>
    <w:rsid w:val="00A10751"/>
    <w:rsid w:val="00A107B0"/>
    <w:rsid w:val="00A10BCF"/>
    <w:rsid w:val="00A10D2C"/>
    <w:rsid w:val="00A10D5A"/>
    <w:rsid w:val="00A10DC0"/>
    <w:rsid w:val="00A111DB"/>
    <w:rsid w:val="00A1127B"/>
    <w:rsid w:val="00A113FD"/>
    <w:rsid w:val="00A116E5"/>
    <w:rsid w:val="00A1172C"/>
    <w:rsid w:val="00A117E2"/>
    <w:rsid w:val="00A11953"/>
    <w:rsid w:val="00A119CA"/>
    <w:rsid w:val="00A11BF6"/>
    <w:rsid w:val="00A11D29"/>
    <w:rsid w:val="00A11FC3"/>
    <w:rsid w:val="00A127C1"/>
    <w:rsid w:val="00A12B67"/>
    <w:rsid w:val="00A12FD8"/>
    <w:rsid w:val="00A1359B"/>
    <w:rsid w:val="00A13723"/>
    <w:rsid w:val="00A140B3"/>
    <w:rsid w:val="00A1413C"/>
    <w:rsid w:val="00A141D4"/>
    <w:rsid w:val="00A145EB"/>
    <w:rsid w:val="00A14822"/>
    <w:rsid w:val="00A14CED"/>
    <w:rsid w:val="00A14DB3"/>
    <w:rsid w:val="00A14DCC"/>
    <w:rsid w:val="00A14F0F"/>
    <w:rsid w:val="00A1526D"/>
    <w:rsid w:val="00A154BC"/>
    <w:rsid w:val="00A154D2"/>
    <w:rsid w:val="00A15D89"/>
    <w:rsid w:val="00A15EC7"/>
    <w:rsid w:val="00A15F96"/>
    <w:rsid w:val="00A165DA"/>
    <w:rsid w:val="00A166C3"/>
    <w:rsid w:val="00A167FA"/>
    <w:rsid w:val="00A16850"/>
    <w:rsid w:val="00A168AD"/>
    <w:rsid w:val="00A16B0A"/>
    <w:rsid w:val="00A16B27"/>
    <w:rsid w:val="00A16F1E"/>
    <w:rsid w:val="00A16F39"/>
    <w:rsid w:val="00A16FB9"/>
    <w:rsid w:val="00A174B8"/>
    <w:rsid w:val="00A174BE"/>
    <w:rsid w:val="00A175B1"/>
    <w:rsid w:val="00A1775E"/>
    <w:rsid w:val="00A20341"/>
    <w:rsid w:val="00A2059B"/>
    <w:rsid w:val="00A205E7"/>
    <w:rsid w:val="00A20703"/>
    <w:rsid w:val="00A20766"/>
    <w:rsid w:val="00A20CDC"/>
    <w:rsid w:val="00A20D8A"/>
    <w:rsid w:val="00A20DD1"/>
    <w:rsid w:val="00A20E10"/>
    <w:rsid w:val="00A20F13"/>
    <w:rsid w:val="00A21138"/>
    <w:rsid w:val="00A2128E"/>
    <w:rsid w:val="00A21575"/>
    <w:rsid w:val="00A21A3B"/>
    <w:rsid w:val="00A21B44"/>
    <w:rsid w:val="00A222A2"/>
    <w:rsid w:val="00A22774"/>
    <w:rsid w:val="00A22982"/>
    <w:rsid w:val="00A22A26"/>
    <w:rsid w:val="00A22B45"/>
    <w:rsid w:val="00A2304D"/>
    <w:rsid w:val="00A23170"/>
    <w:rsid w:val="00A23207"/>
    <w:rsid w:val="00A232DB"/>
    <w:rsid w:val="00A23368"/>
    <w:rsid w:val="00A23766"/>
    <w:rsid w:val="00A23A88"/>
    <w:rsid w:val="00A23AA5"/>
    <w:rsid w:val="00A240D2"/>
    <w:rsid w:val="00A24354"/>
    <w:rsid w:val="00A245EF"/>
    <w:rsid w:val="00A24713"/>
    <w:rsid w:val="00A248A4"/>
    <w:rsid w:val="00A249E8"/>
    <w:rsid w:val="00A24B99"/>
    <w:rsid w:val="00A24C2F"/>
    <w:rsid w:val="00A24DF0"/>
    <w:rsid w:val="00A250C9"/>
    <w:rsid w:val="00A252DB"/>
    <w:rsid w:val="00A25E41"/>
    <w:rsid w:val="00A25E53"/>
    <w:rsid w:val="00A26006"/>
    <w:rsid w:val="00A2609F"/>
    <w:rsid w:val="00A26106"/>
    <w:rsid w:val="00A261FC"/>
    <w:rsid w:val="00A26588"/>
    <w:rsid w:val="00A265B6"/>
    <w:rsid w:val="00A265BA"/>
    <w:rsid w:val="00A2692C"/>
    <w:rsid w:val="00A2718D"/>
    <w:rsid w:val="00A27323"/>
    <w:rsid w:val="00A27359"/>
    <w:rsid w:val="00A275EF"/>
    <w:rsid w:val="00A276E5"/>
    <w:rsid w:val="00A27711"/>
    <w:rsid w:val="00A2786C"/>
    <w:rsid w:val="00A27B82"/>
    <w:rsid w:val="00A27D2A"/>
    <w:rsid w:val="00A27F45"/>
    <w:rsid w:val="00A30694"/>
    <w:rsid w:val="00A306B8"/>
    <w:rsid w:val="00A3074B"/>
    <w:rsid w:val="00A30D15"/>
    <w:rsid w:val="00A30D29"/>
    <w:rsid w:val="00A30D30"/>
    <w:rsid w:val="00A311E7"/>
    <w:rsid w:val="00A31200"/>
    <w:rsid w:val="00A3130D"/>
    <w:rsid w:val="00A313D9"/>
    <w:rsid w:val="00A314D0"/>
    <w:rsid w:val="00A314ED"/>
    <w:rsid w:val="00A315DF"/>
    <w:rsid w:val="00A317AD"/>
    <w:rsid w:val="00A31B9B"/>
    <w:rsid w:val="00A3219A"/>
    <w:rsid w:val="00A3245B"/>
    <w:rsid w:val="00A32833"/>
    <w:rsid w:val="00A32D47"/>
    <w:rsid w:val="00A32DA9"/>
    <w:rsid w:val="00A32EC8"/>
    <w:rsid w:val="00A32EED"/>
    <w:rsid w:val="00A32FDF"/>
    <w:rsid w:val="00A33199"/>
    <w:rsid w:val="00A331EB"/>
    <w:rsid w:val="00A33237"/>
    <w:rsid w:val="00A3332D"/>
    <w:rsid w:val="00A33476"/>
    <w:rsid w:val="00A3361E"/>
    <w:rsid w:val="00A3377E"/>
    <w:rsid w:val="00A339C9"/>
    <w:rsid w:val="00A33D83"/>
    <w:rsid w:val="00A33FFF"/>
    <w:rsid w:val="00A34038"/>
    <w:rsid w:val="00A3434D"/>
    <w:rsid w:val="00A34B4B"/>
    <w:rsid w:val="00A3531B"/>
    <w:rsid w:val="00A35455"/>
    <w:rsid w:val="00A3568A"/>
    <w:rsid w:val="00A35840"/>
    <w:rsid w:val="00A358E5"/>
    <w:rsid w:val="00A35E89"/>
    <w:rsid w:val="00A364C5"/>
    <w:rsid w:val="00A36EAB"/>
    <w:rsid w:val="00A37286"/>
    <w:rsid w:val="00A3741D"/>
    <w:rsid w:val="00A374E6"/>
    <w:rsid w:val="00A37D45"/>
    <w:rsid w:val="00A40049"/>
    <w:rsid w:val="00A400B9"/>
    <w:rsid w:val="00A4043F"/>
    <w:rsid w:val="00A406BE"/>
    <w:rsid w:val="00A40831"/>
    <w:rsid w:val="00A40E21"/>
    <w:rsid w:val="00A411A4"/>
    <w:rsid w:val="00A41363"/>
    <w:rsid w:val="00A413D6"/>
    <w:rsid w:val="00A413F4"/>
    <w:rsid w:val="00A4150D"/>
    <w:rsid w:val="00A41853"/>
    <w:rsid w:val="00A41899"/>
    <w:rsid w:val="00A41937"/>
    <w:rsid w:val="00A419B9"/>
    <w:rsid w:val="00A41D74"/>
    <w:rsid w:val="00A41F7E"/>
    <w:rsid w:val="00A421C9"/>
    <w:rsid w:val="00A426F1"/>
    <w:rsid w:val="00A42789"/>
    <w:rsid w:val="00A42A29"/>
    <w:rsid w:val="00A42ADC"/>
    <w:rsid w:val="00A42B03"/>
    <w:rsid w:val="00A42F54"/>
    <w:rsid w:val="00A4303F"/>
    <w:rsid w:val="00A430B9"/>
    <w:rsid w:val="00A43226"/>
    <w:rsid w:val="00A4331E"/>
    <w:rsid w:val="00A43822"/>
    <w:rsid w:val="00A43967"/>
    <w:rsid w:val="00A43A7E"/>
    <w:rsid w:val="00A43D40"/>
    <w:rsid w:val="00A4409D"/>
    <w:rsid w:val="00A44273"/>
    <w:rsid w:val="00A4430F"/>
    <w:rsid w:val="00A44372"/>
    <w:rsid w:val="00A443D8"/>
    <w:rsid w:val="00A444B8"/>
    <w:rsid w:val="00A44963"/>
    <w:rsid w:val="00A44A52"/>
    <w:rsid w:val="00A44CD1"/>
    <w:rsid w:val="00A45046"/>
    <w:rsid w:val="00A45419"/>
    <w:rsid w:val="00A454BB"/>
    <w:rsid w:val="00A457E6"/>
    <w:rsid w:val="00A45E09"/>
    <w:rsid w:val="00A46279"/>
    <w:rsid w:val="00A4632F"/>
    <w:rsid w:val="00A4646A"/>
    <w:rsid w:val="00A4658A"/>
    <w:rsid w:val="00A465F2"/>
    <w:rsid w:val="00A46CAA"/>
    <w:rsid w:val="00A46E16"/>
    <w:rsid w:val="00A46EA2"/>
    <w:rsid w:val="00A46EE7"/>
    <w:rsid w:val="00A46F17"/>
    <w:rsid w:val="00A4712A"/>
    <w:rsid w:val="00A476FB"/>
    <w:rsid w:val="00A476FD"/>
    <w:rsid w:val="00A47783"/>
    <w:rsid w:val="00A479A0"/>
    <w:rsid w:val="00A47CAB"/>
    <w:rsid w:val="00A47ED6"/>
    <w:rsid w:val="00A5027C"/>
    <w:rsid w:val="00A50285"/>
    <w:rsid w:val="00A503CD"/>
    <w:rsid w:val="00A50497"/>
    <w:rsid w:val="00A506B3"/>
    <w:rsid w:val="00A5070D"/>
    <w:rsid w:val="00A50BED"/>
    <w:rsid w:val="00A50E87"/>
    <w:rsid w:val="00A51093"/>
    <w:rsid w:val="00A51382"/>
    <w:rsid w:val="00A513AE"/>
    <w:rsid w:val="00A51428"/>
    <w:rsid w:val="00A514ED"/>
    <w:rsid w:val="00A5189A"/>
    <w:rsid w:val="00A51B8E"/>
    <w:rsid w:val="00A51E24"/>
    <w:rsid w:val="00A51F20"/>
    <w:rsid w:val="00A51F7F"/>
    <w:rsid w:val="00A52723"/>
    <w:rsid w:val="00A52883"/>
    <w:rsid w:val="00A52AD9"/>
    <w:rsid w:val="00A52AF1"/>
    <w:rsid w:val="00A52C6D"/>
    <w:rsid w:val="00A52FC3"/>
    <w:rsid w:val="00A531D4"/>
    <w:rsid w:val="00A53275"/>
    <w:rsid w:val="00A5349B"/>
    <w:rsid w:val="00A5354D"/>
    <w:rsid w:val="00A53779"/>
    <w:rsid w:val="00A53BBE"/>
    <w:rsid w:val="00A53C49"/>
    <w:rsid w:val="00A53C94"/>
    <w:rsid w:val="00A5424E"/>
    <w:rsid w:val="00A54362"/>
    <w:rsid w:val="00A549D5"/>
    <w:rsid w:val="00A54ACF"/>
    <w:rsid w:val="00A54AD0"/>
    <w:rsid w:val="00A5507C"/>
    <w:rsid w:val="00A554D2"/>
    <w:rsid w:val="00A5551E"/>
    <w:rsid w:val="00A5554E"/>
    <w:rsid w:val="00A55614"/>
    <w:rsid w:val="00A558DE"/>
    <w:rsid w:val="00A55A06"/>
    <w:rsid w:val="00A55C4B"/>
    <w:rsid w:val="00A56279"/>
    <w:rsid w:val="00A56415"/>
    <w:rsid w:val="00A56630"/>
    <w:rsid w:val="00A56744"/>
    <w:rsid w:val="00A568FC"/>
    <w:rsid w:val="00A56A24"/>
    <w:rsid w:val="00A56BDF"/>
    <w:rsid w:val="00A57167"/>
    <w:rsid w:val="00A5719A"/>
    <w:rsid w:val="00A57378"/>
    <w:rsid w:val="00A573F7"/>
    <w:rsid w:val="00A57460"/>
    <w:rsid w:val="00A57478"/>
    <w:rsid w:val="00A57783"/>
    <w:rsid w:val="00A57D0B"/>
    <w:rsid w:val="00A600D2"/>
    <w:rsid w:val="00A6030F"/>
    <w:rsid w:val="00A609F9"/>
    <w:rsid w:val="00A60D0F"/>
    <w:rsid w:val="00A60E26"/>
    <w:rsid w:val="00A60F44"/>
    <w:rsid w:val="00A61082"/>
    <w:rsid w:val="00A610A8"/>
    <w:rsid w:val="00A61411"/>
    <w:rsid w:val="00A6144B"/>
    <w:rsid w:val="00A61729"/>
    <w:rsid w:val="00A6179E"/>
    <w:rsid w:val="00A617C9"/>
    <w:rsid w:val="00A61A11"/>
    <w:rsid w:val="00A61A19"/>
    <w:rsid w:val="00A62073"/>
    <w:rsid w:val="00A621B1"/>
    <w:rsid w:val="00A62749"/>
    <w:rsid w:val="00A62E2B"/>
    <w:rsid w:val="00A62F26"/>
    <w:rsid w:val="00A631B5"/>
    <w:rsid w:val="00A6343B"/>
    <w:rsid w:val="00A6357F"/>
    <w:rsid w:val="00A6373B"/>
    <w:rsid w:val="00A63A8F"/>
    <w:rsid w:val="00A63C64"/>
    <w:rsid w:val="00A63DA9"/>
    <w:rsid w:val="00A643CB"/>
    <w:rsid w:val="00A64402"/>
    <w:rsid w:val="00A64434"/>
    <w:rsid w:val="00A64803"/>
    <w:rsid w:val="00A64AB5"/>
    <w:rsid w:val="00A64AC8"/>
    <w:rsid w:val="00A64CA4"/>
    <w:rsid w:val="00A64DAA"/>
    <w:rsid w:val="00A64F6E"/>
    <w:rsid w:val="00A6523F"/>
    <w:rsid w:val="00A65658"/>
    <w:rsid w:val="00A656F9"/>
    <w:rsid w:val="00A65AC5"/>
    <w:rsid w:val="00A65BAD"/>
    <w:rsid w:val="00A65F7C"/>
    <w:rsid w:val="00A65FED"/>
    <w:rsid w:val="00A665DB"/>
    <w:rsid w:val="00A6672D"/>
    <w:rsid w:val="00A66825"/>
    <w:rsid w:val="00A66944"/>
    <w:rsid w:val="00A66CC4"/>
    <w:rsid w:val="00A66D8D"/>
    <w:rsid w:val="00A66FC4"/>
    <w:rsid w:val="00A67287"/>
    <w:rsid w:val="00A676C3"/>
    <w:rsid w:val="00A679F1"/>
    <w:rsid w:val="00A67A7B"/>
    <w:rsid w:val="00A67F51"/>
    <w:rsid w:val="00A700ED"/>
    <w:rsid w:val="00A70306"/>
    <w:rsid w:val="00A705D8"/>
    <w:rsid w:val="00A7064F"/>
    <w:rsid w:val="00A7067D"/>
    <w:rsid w:val="00A7071C"/>
    <w:rsid w:val="00A70723"/>
    <w:rsid w:val="00A70C3C"/>
    <w:rsid w:val="00A70CBC"/>
    <w:rsid w:val="00A70CCE"/>
    <w:rsid w:val="00A70EBB"/>
    <w:rsid w:val="00A70F21"/>
    <w:rsid w:val="00A70FCC"/>
    <w:rsid w:val="00A70FD8"/>
    <w:rsid w:val="00A711B4"/>
    <w:rsid w:val="00A714D8"/>
    <w:rsid w:val="00A7173E"/>
    <w:rsid w:val="00A7176C"/>
    <w:rsid w:val="00A71AF0"/>
    <w:rsid w:val="00A71C33"/>
    <w:rsid w:val="00A71CC6"/>
    <w:rsid w:val="00A71FAD"/>
    <w:rsid w:val="00A726BF"/>
    <w:rsid w:val="00A7270D"/>
    <w:rsid w:val="00A72A4C"/>
    <w:rsid w:val="00A72AC0"/>
    <w:rsid w:val="00A72B5C"/>
    <w:rsid w:val="00A72F2F"/>
    <w:rsid w:val="00A731C4"/>
    <w:rsid w:val="00A73703"/>
    <w:rsid w:val="00A73733"/>
    <w:rsid w:val="00A7392A"/>
    <w:rsid w:val="00A739EB"/>
    <w:rsid w:val="00A73DF1"/>
    <w:rsid w:val="00A74226"/>
    <w:rsid w:val="00A747E4"/>
    <w:rsid w:val="00A74A20"/>
    <w:rsid w:val="00A74BCD"/>
    <w:rsid w:val="00A750E3"/>
    <w:rsid w:val="00A753D6"/>
    <w:rsid w:val="00A75694"/>
    <w:rsid w:val="00A7580F"/>
    <w:rsid w:val="00A758B2"/>
    <w:rsid w:val="00A75AC7"/>
    <w:rsid w:val="00A76306"/>
    <w:rsid w:val="00A76309"/>
    <w:rsid w:val="00A763C2"/>
    <w:rsid w:val="00A7647D"/>
    <w:rsid w:val="00A7677E"/>
    <w:rsid w:val="00A76805"/>
    <w:rsid w:val="00A7695B"/>
    <w:rsid w:val="00A76E51"/>
    <w:rsid w:val="00A76F89"/>
    <w:rsid w:val="00A7706C"/>
    <w:rsid w:val="00A771BD"/>
    <w:rsid w:val="00A7724C"/>
    <w:rsid w:val="00A77431"/>
    <w:rsid w:val="00A775B8"/>
    <w:rsid w:val="00A77B13"/>
    <w:rsid w:val="00A77C18"/>
    <w:rsid w:val="00A77D2E"/>
    <w:rsid w:val="00A77EBD"/>
    <w:rsid w:val="00A80056"/>
    <w:rsid w:val="00A8005D"/>
    <w:rsid w:val="00A801C1"/>
    <w:rsid w:val="00A80333"/>
    <w:rsid w:val="00A805D6"/>
    <w:rsid w:val="00A80631"/>
    <w:rsid w:val="00A806A1"/>
    <w:rsid w:val="00A808AC"/>
    <w:rsid w:val="00A809D6"/>
    <w:rsid w:val="00A80B34"/>
    <w:rsid w:val="00A81031"/>
    <w:rsid w:val="00A818EE"/>
    <w:rsid w:val="00A8238A"/>
    <w:rsid w:val="00A8242F"/>
    <w:rsid w:val="00A8259D"/>
    <w:rsid w:val="00A8298F"/>
    <w:rsid w:val="00A829E2"/>
    <w:rsid w:val="00A82B01"/>
    <w:rsid w:val="00A82C0C"/>
    <w:rsid w:val="00A82E8F"/>
    <w:rsid w:val="00A8300A"/>
    <w:rsid w:val="00A83026"/>
    <w:rsid w:val="00A834CE"/>
    <w:rsid w:val="00A836B9"/>
    <w:rsid w:val="00A84030"/>
    <w:rsid w:val="00A842AB"/>
    <w:rsid w:val="00A843CC"/>
    <w:rsid w:val="00A849F4"/>
    <w:rsid w:val="00A84C07"/>
    <w:rsid w:val="00A8513B"/>
    <w:rsid w:val="00A8514E"/>
    <w:rsid w:val="00A858BE"/>
    <w:rsid w:val="00A858D7"/>
    <w:rsid w:val="00A85A32"/>
    <w:rsid w:val="00A85F3E"/>
    <w:rsid w:val="00A85F72"/>
    <w:rsid w:val="00A8680C"/>
    <w:rsid w:val="00A868FA"/>
    <w:rsid w:val="00A86BAE"/>
    <w:rsid w:val="00A86BBA"/>
    <w:rsid w:val="00A86C35"/>
    <w:rsid w:val="00A86C82"/>
    <w:rsid w:val="00A86CCC"/>
    <w:rsid w:val="00A86CD3"/>
    <w:rsid w:val="00A86EC0"/>
    <w:rsid w:val="00A86FC9"/>
    <w:rsid w:val="00A8701F"/>
    <w:rsid w:val="00A870BC"/>
    <w:rsid w:val="00A87379"/>
    <w:rsid w:val="00A873FD"/>
    <w:rsid w:val="00A874A0"/>
    <w:rsid w:val="00A875FD"/>
    <w:rsid w:val="00A87A6B"/>
    <w:rsid w:val="00A87F09"/>
    <w:rsid w:val="00A9009F"/>
    <w:rsid w:val="00A9016D"/>
    <w:rsid w:val="00A90199"/>
    <w:rsid w:val="00A903D1"/>
    <w:rsid w:val="00A9040C"/>
    <w:rsid w:val="00A904EC"/>
    <w:rsid w:val="00A908FC"/>
    <w:rsid w:val="00A90941"/>
    <w:rsid w:val="00A909DA"/>
    <w:rsid w:val="00A90BD1"/>
    <w:rsid w:val="00A90E16"/>
    <w:rsid w:val="00A90E1F"/>
    <w:rsid w:val="00A90F88"/>
    <w:rsid w:val="00A90FD1"/>
    <w:rsid w:val="00A91018"/>
    <w:rsid w:val="00A9121D"/>
    <w:rsid w:val="00A91337"/>
    <w:rsid w:val="00A9137B"/>
    <w:rsid w:val="00A91653"/>
    <w:rsid w:val="00A9173D"/>
    <w:rsid w:val="00A917FA"/>
    <w:rsid w:val="00A91ADD"/>
    <w:rsid w:val="00A91AF1"/>
    <w:rsid w:val="00A91B34"/>
    <w:rsid w:val="00A92362"/>
    <w:rsid w:val="00A92579"/>
    <w:rsid w:val="00A92870"/>
    <w:rsid w:val="00A92AA6"/>
    <w:rsid w:val="00A92C1D"/>
    <w:rsid w:val="00A92D67"/>
    <w:rsid w:val="00A92D97"/>
    <w:rsid w:val="00A92DE0"/>
    <w:rsid w:val="00A932ED"/>
    <w:rsid w:val="00A93343"/>
    <w:rsid w:val="00A9338D"/>
    <w:rsid w:val="00A9386B"/>
    <w:rsid w:val="00A93988"/>
    <w:rsid w:val="00A93F41"/>
    <w:rsid w:val="00A94265"/>
    <w:rsid w:val="00A94430"/>
    <w:rsid w:val="00A94444"/>
    <w:rsid w:val="00A9456E"/>
    <w:rsid w:val="00A948F7"/>
    <w:rsid w:val="00A94A78"/>
    <w:rsid w:val="00A94B59"/>
    <w:rsid w:val="00A94BEC"/>
    <w:rsid w:val="00A94C4F"/>
    <w:rsid w:val="00A94D3B"/>
    <w:rsid w:val="00A94E7D"/>
    <w:rsid w:val="00A94FC4"/>
    <w:rsid w:val="00A9502B"/>
    <w:rsid w:val="00A95335"/>
    <w:rsid w:val="00A953F2"/>
    <w:rsid w:val="00A95538"/>
    <w:rsid w:val="00A9568E"/>
    <w:rsid w:val="00A957F7"/>
    <w:rsid w:val="00A959E1"/>
    <w:rsid w:val="00A95A57"/>
    <w:rsid w:val="00A95A89"/>
    <w:rsid w:val="00A95BF0"/>
    <w:rsid w:val="00A95DF9"/>
    <w:rsid w:val="00A95EBB"/>
    <w:rsid w:val="00A95F4F"/>
    <w:rsid w:val="00A9621C"/>
    <w:rsid w:val="00A962F1"/>
    <w:rsid w:val="00A96300"/>
    <w:rsid w:val="00A96911"/>
    <w:rsid w:val="00A96A0E"/>
    <w:rsid w:val="00A96BE0"/>
    <w:rsid w:val="00A96E46"/>
    <w:rsid w:val="00A9706D"/>
    <w:rsid w:val="00A97683"/>
    <w:rsid w:val="00A976F2"/>
    <w:rsid w:val="00AA0494"/>
    <w:rsid w:val="00AA0830"/>
    <w:rsid w:val="00AA0B7B"/>
    <w:rsid w:val="00AA0DEF"/>
    <w:rsid w:val="00AA1098"/>
    <w:rsid w:val="00AA1756"/>
    <w:rsid w:val="00AA1948"/>
    <w:rsid w:val="00AA1A6D"/>
    <w:rsid w:val="00AA1F3E"/>
    <w:rsid w:val="00AA237C"/>
    <w:rsid w:val="00AA26C7"/>
    <w:rsid w:val="00AA27A1"/>
    <w:rsid w:val="00AA2876"/>
    <w:rsid w:val="00AA2D62"/>
    <w:rsid w:val="00AA35B5"/>
    <w:rsid w:val="00AA3798"/>
    <w:rsid w:val="00AA37F6"/>
    <w:rsid w:val="00AA3C18"/>
    <w:rsid w:val="00AA45DE"/>
    <w:rsid w:val="00AA507F"/>
    <w:rsid w:val="00AA51B3"/>
    <w:rsid w:val="00AA58C0"/>
    <w:rsid w:val="00AA599A"/>
    <w:rsid w:val="00AA5A08"/>
    <w:rsid w:val="00AA5B42"/>
    <w:rsid w:val="00AA5CCD"/>
    <w:rsid w:val="00AA5F5D"/>
    <w:rsid w:val="00AA629F"/>
    <w:rsid w:val="00AA6400"/>
    <w:rsid w:val="00AA6433"/>
    <w:rsid w:val="00AA6893"/>
    <w:rsid w:val="00AA6AB7"/>
    <w:rsid w:val="00AA6B9A"/>
    <w:rsid w:val="00AA6D16"/>
    <w:rsid w:val="00AA6D17"/>
    <w:rsid w:val="00AA6EE8"/>
    <w:rsid w:val="00AA6F49"/>
    <w:rsid w:val="00AA70A7"/>
    <w:rsid w:val="00AA71F9"/>
    <w:rsid w:val="00AA74B7"/>
    <w:rsid w:val="00AA7A82"/>
    <w:rsid w:val="00AB0063"/>
    <w:rsid w:val="00AB00E9"/>
    <w:rsid w:val="00AB038F"/>
    <w:rsid w:val="00AB03D3"/>
    <w:rsid w:val="00AB04B3"/>
    <w:rsid w:val="00AB0591"/>
    <w:rsid w:val="00AB0594"/>
    <w:rsid w:val="00AB05F4"/>
    <w:rsid w:val="00AB06B6"/>
    <w:rsid w:val="00AB095A"/>
    <w:rsid w:val="00AB0C22"/>
    <w:rsid w:val="00AB0CB4"/>
    <w:rsid w:val="00AB0E2F"/>
    <w:rsid w:val="00AB13B5"/>
    <w:rsid w:val="00AB148D"/>
    <w:rsid w:val="00AB160E"/>
    <w:rsid w:val="00AB167D"/>
    <w:rsid w:val="00AB1A0A"/>
    <w:rsid w:val="00AB1A46"/>
    <w:rsid w:val="00AB1CF2"/>
    <w:rsid w:val="00AB1DCB"/>
    <w:rsid w:val="00AB25CE"/>
    <w:rsid w:val="00AB2B2C"/>
    <w:rsid w:val="00AB2B90"/>
    <w:rsid w:val="00AB2DFF"/>
    <w:rsid w:val="00AB2E78"/>
    <w:rsid w:val="00AB3367"/>
    <w:rsid w:val="00AB3368"/>
    <w:rsid w:val="00AB3A67"/>
    <w:rsid w:val="00AB3E04"/>
    <w:rsid w:val="00AB42BF"/>
    <w:rsid w:val="00AB4304"/>
    <w:rsid w:val="00AB4638"/>
    <w:rsid w:val="00AB48E3"/>
    <w:rsid w:val="00AB4C37"/>
    <w:rsid w:val="00AB4CEA"/>
    <w:rsid w:val="00AB53DB"/>
    <w:rsid w:val="00AB5580"/>
    <w:rsid w:val="00AB58B8"/>
    <w:rsid w:val="00AB5980"/>
    <w:rsid w:val="00AB5AD6"/>
    <w:rsid w:val="00AB5B37"/>
    <w:rsid w:val="00AB5B5D"/>
    <w:rsid w:val="00AB5B6D"/>
    <w:rsid w:val="00AB5FB5"/>
    <w:rsid w:val="00AB60C9"/>
    <w:rsid w:val="00AB6107"/>
    <w:rsid w:val="00AB6403"/>
    <w:rsid w:val="00AB64E5"/>
    <w:rsid w:val="00AB6830"/>
    <w:rsid w:val="00AB68EB"/>
    <w:rsid w:val="00AB6AB9"/>
    <w:rsid w:val="00AB6C72"/>
    <w:rsid w:val="00AB71F7"/>
    <w:rsid w:val="00AB78C3"/>
    <w:rsid w:val="00AB7F4E"/>
    <w:rsid w:val="00AC01F2"/>
    <w:rsid w:val="00AC02C6"/>
    <w:rsid w:val="00AC05AF"/>
    <w:rsid w:val="00AC06A9"/>
    <w:rsid w:val="00AC0791"/>
    <w:rsid w:val="00AC07E1"/>
    <w:rsid w:val="00AC09A7"/>
    <w:rsid w:val="00AC0DC3"/>
    <w:rsid w:val="00AC0DF5"/>
    <w:rsid w:val="00AC0EF8"/>
    <w:rsid w:val="00AC1104"/>
    <w:rsid w:val="00AC111E"/>
    <w:rsid w:val="00AC11E9"/>
    <w:rsid w:val="00AC1580"/>
    <w:rsid w:val="00AC15C4"/>
    <w:rsid w:val="00AC16E5"/>
    <w:rsid w:val="00AC1A55"/>
    <w:rsid w:val="00AC1A85"/>
    <w:rsid w:val="00AC1B3A"/>
    <w:rsid w:val="00AC1FED"/>
    <w:rsid w:val="00AC24C3"/>
    <w:rsid w:val="00AC25EA"/>
    <w:rsid w:val="00AC2A0F"/>
    <w:rsid w:val="00AC2C5E"/>
    <w:rsid w:val="00AC2EA7"/>
    <w:rsid w:val="00AC31B5"/>
    <w:rsid w:val="00AC3211"/>
    <w:rsid w:val="00AC3676"/>
    <w:rsid w:val="00AC3677"/>
    <w:rsid w:val="00AC37F0"/>
    <w:rsid w:val="00AC3AC5"/>
    <w:rsid w:val="00AC3CA7"/>
    <w:rsid w:val="00AC418F"/>
    <w:rsid w:val="00AC433E"/>
    <w:rsid w:val="00AC445C"/>
    <w:rsid w:val="00AC44BA"/>
    <w:rsid w:val="00AC4620"/>
    <w:rsid w:val="00AC4B4E"/>
    <w:rsid w:val="00AC4BAA"/>
    <w:rsid w:val="00AC4BDB"/>
    <w:rsid w:val="00AC4CA9"/>
    <w:rsid w:val="00AC4D27"/>
    <w:rsid w:val="00AC4E45"/>
    <w:rsid w:val="00AC4F87"/>
    <w:rsid w:val="00AC537E"/>
    <w:rsid w:val="00AC5484"/>
    <w:rsid w:val="00AC58B5"/>
    <w:rsid w:val="00AC5B97"/>
    <w:rsid w:val="00AC5CCE"/>
    <w:rsid w:val="00AC61F8"/>
    <w:rsid w:val="00AC6248"/>
    <w:rsid w:val="00AC6311"/>
    <w:rsid w:val="00AC67FD"/>
    <w:rsid w:val="00AC68D6"/>
    <w:rsid w:val="00AC68FD"/>
    <w:rsid w:val="00AC6B48"/>
    <w:rsid w:val="00AC6B7B"/>
    <w:rsid w:val="00AC6E73"/>
    <w:rsid w:val="00AC7366"/>
    <w:rsid w:val="00AC760A"/>
    <w:rsid w:val="00AC7642"/>
    <w:rsid w:val="00AC7F37"/>
    <w:rsid w:val="00AC7FB2"/>
    <w:rsid w:val="00AD0027"/>
    <w:rsid w:val="00AD020A"/>
    <w:rsid w:val="00AD071B"/>
    <w:rsid w:val="00AD07C3"/>
    <w:rsid w:val="00AD08E5"/>
    <w:rsid w:val="00AD090D"/>
    <w:rsid w:val="00AD0A34"/>
    <w:rsid w:val="00AD0B67"/>
    <w:rsid w:val="00AD0DA3"/>
    <w:rsid w:val="00AD104F"/>
    <w:rsid w:val="00AD14F6"/>
    <w:rsid w:val="00AD15D9"/>
    <w:rsid w:val="00AD1FBC"/>
    <w:rsid w:val="00AD2133"/>
    <w:rsid w:val="00AD216F"/>
    <w:rsid w:val="00AD226E"/>
    <w:rsid w:val="00AD2B0E"/>
    <w:rsid w:val="00AD2B53"/>
    <w:rsid w:val="00AD2F78"/>
    <w:rsid w:val="00AD30D6"/>
    <w:rsid w:val="00AD36D7"/>
    <w:rsid w:val="00AD38BE"/>
    <w:rsid w:val="00AD3C73"/>
    <w:rsid w:val="00AD3ED0"/>
    <w:rsid w:val="00AD3F39"/>
    <w:rsid w:val="00AD427F"/>
    <w:rsid w:val="00AD446A"/>
    <w:rsid w:val="00AD4BEB"/>
    <w:rsid w:val="00AD4ED2"/>
    <w:rsid w:val="00AD4F35"/>
    <w:rsid w:val="00AD4F3D"/>
    <w:rsid w:val="00AD5069"/>
    <w:rsid w:val="00AD5081"/>
    <w:rsid w:val="00AD5154"/>
    <w:rsid w:val="00AD51CE"/>
    <w:rsid w:val="00AD5355"/>
    <w:rsid w:val="00AD55A5"/>
    <w:rsid w:val="00AD564A"/>
    <w:rsid w:val="00AD5BB0"/>
    <w:rsid w:val="00AD5C52"/>
    <w:rsid w:val="00AD603C"/>
    <w:rsid w:val="00AD6312"/>
    <w:rsid w:val="00AD6E09"/>
    <w:rsid w:val="00AE02E1"/>
    <w:rsid w:val="00AE0823"/>
    <w:rsid w:val="00AE0A74"/>
    <w:rsid w:val="00AE0BF3"/>
    <w:rsid w:val="00AE0E9E"/>
    <w:rsid w:val="00AE10B6"/>
    <w:rsid w:val="00AE14D2"/>
    <w:rsid w:val="00AE152B"/>
    <w:rsid w:val="00AE16E4"/>
    <w:rsid w:val="00AE184E"/>
    <w:rsid w:val="00AE19F6"/>
    <w:rsid w:val="00AE1A57"/>
    <w:rsid w:val="00AE218B"/>
    <w:rsid w:val="00AE2399"/>
    <w:rsid w:val="00AE23E6"/>
    <w:rsid w:val="00AE24E5"/>
    <w:rsid w:val="00AE2541"/>
    <w:rsid w:val="00AE26F9"/>
    <w:rsid w:val="00AE2B94"/>
    <w:rsid w:val="00AE2D72"/>
    <w:rsid w:val="00AE2F6B"/>
    <w:rsid w:val="00AE3066"/>
    <w:rsid w:val="00AE32D6"/>
    <w:rsid w:val="00AE39D5"/>
    <w:rsid w:val="00AE3A4B"/>
    <w:rsid w:val="00AE4535"/>
    <w:rsid w:val="00AE4667"/>
    <w:rsid w:val="00AE4920"/>
    <w:rsid w:val="00AE4A3F"/>
    <w:rsid w:val="00AE4B3A"/>
    <w:rsid w:val="00AE4B96"/>
    <w:rsid w:val="00AE4DB0"/>
    <w:rsid w:val="00AE4DF3"/>
    <w:rsid w:val="00AE5196"/>
    <w:rsid w:val="00AE5297"/>
    <w:rsid w:val="00AE5329"/>
    <w:rsid w:val="00AE54DA"/>
    <w:rsid w:val="00AE61ED"/>
    <w:rsid w:val="00AE64BD"/>
    <w:rsid w:val="00AE65B9"/>
    <w:rsid w:val="00AE69E8"/>
    <w:rsid w:val="00AE69F7"/>
    <w:rsid w:val="00AE6DEF"/>
    <w:rsid w:val="00AE73DF"/>
    <w:rsid w:val="00AE758A"/>
    <w:rsid w:val="00AE7852"/>
    <w:rsid w:val="00AE7BC5"/>
    <w:rsid w:val="00AE7C52"/>
    <w:rsid w:val="00AE7FCD"/>
    <w:rsid w:val="00AF0383"/>
    <w:rsid w:val="00AF09E9"/>
    <w:rsid w:val="00AF0E1A"/>
    <w:rsid w:val="00AF0E50"/>
    <w:rsid w:val="00AF10C1"/>
    <w:rsid w:val="00AF110C"/>
    <w:rsid w:val="00AF126E"/>
    <w:rsid w:val="00AF1489"/>
    <w:rsid w:val="00AF150F"/>
    <w:rsid w:val="00AF1638"/>
    <w:rsid w:val="00AF1CC8"/>
    <w:rsid w:val="00AF1EBA"/>
    <w:rsid w:val="00AF1F03"/>
    <w:rsid w:val="00AF2243"/>
    <w:rsid w:val="00AF22C4"/>
    <w:rsid w:val="00AF26BF"/>
    <w:rsid w:val="00AF273C"/>
    <w:rsid w:val="00AF282D"/>
    <w:rsid w:val="00AF2B88"/>
    <w:rsid w:val="00AF2D94"/>
    <w:rsid w:val="00AF2F2E"/>
    <w:rsid w:val="00AF3331"/>
    <w:rsid w:val="00AF3420"/>
    <w:rsid w:val="00AF358B"/>
    <w:rsid w:val="00AF3686"/>
    <w:rsid w:val="00AF383E"/>
    <w:rsid w:val="00AF3A88"/>
    <w:rsid w:val="00AF3AC1"/>
    <w:rsid w:val="00AF3E9C"/>
    <w:rsid w:val="00AF40DD"/>
    <w:rsid w:val="00AF4389"/>
    <w:rsid w:val="00AF4648"/>
    <w:rsid w:val="00AF468C"/>
    <w:rsid w:val="00AF47FA"/>
    <w:rsid w:val="00AF486F"/>
    <w:rsid w:val="00AF5118"/>
    <w:rsid w:val="00AF5357"/>
    <w:rsid w:val="00AF5AC7"/>
    <w:rsid w:val="00AF5D03"/>
    <w:rsid w:val="00AF5F9D"/>
    <w:rsid w:val="00AF61F0"/>
    <w:rsid w:val="00AF6235"/>
    <w:rsid w:val="00AF64E7"/>
    <w:rsid w:val="00AF6539"/>
    <w:rsid w:val="00AF686B"/>
    <w:rsid w:val="00AF6DD5"/>
    <w:rsid w:val="00AF705D"/>
    <w:rsid w:val="00AF7127"/>
    <w:rsid w:val="00AF760A"/>
    <w:rsid w:val="00AF7857"/>
    <w:rsid w:val="00AF78BC"/>
    <w:rsid w:val="00AF7A71"/>
    <w:rsid w:val="00B002BD"/>
    <w:rsid w:val="00B0061B"/>
    <w:rsid w:val="00B00847"/>
    <w:rsid w:val="00B00A6A"/>
    <w:rsid w:val="00B00AAC"/>
    <w:rsid w:val="00B0102E"/>
    <w:rsid w:val="00B0118D"/>
    <w:rsid w:val="00B0176D"/>
    <w:rsid w:val="00B01852"/>
    <w:rsid w:val="00B018AC"/>
    <w:rsid w:val="00B01AFF"/>
    <w:rsid w:val="00B01E9E"/>
    <w:rsid w:val="00B01F71"/>
    <w:rsid w:val="00B01FB6"/>
    <w:rsid w:val="00B02031"/>
    <w:rsid w:val="00B02071"/>
    <w:rsid w:val="00B020EB"/>
    <w:rsid w:val="00B0227E"/>
    <w:rsid w:val="00B022D0"/>
    <w:rsid w:val="00B0237A"/>
    <w:rsid w:val="00B024A7"/>
    <w:rsid w:val="00B0263B"/>
    <w:rsid w:val="00B0290A"/>
    <w:rsid w:val="00B02A43"/>
    <w:rsid w:val="00B02D52"/>
    <w:rsid w:val="00B02D95"/>
    <w:rsid w:val="00B02F33"/>
    <w:rsid w:val="00B02F64"/>
    <w:rsid w:val="00B03178"/>
    <w:rsid w:val="00B032DA"/>
    <w:rsid w:val="00B03376"/>
    <w:rsid w:val="00B035DB"/>
    <w:rsid w:val="00B03A75"/>
    <w:rsid w:val="00B03AAE"/>
    <w:rsid w:val="00B03C3C"/>
    <w:rsid w:val="00B03EDC"/>
    <w:rsid w:val="00B03FA0"/>
    <w:rsid w:val="00B03FDA"/>
    <w:rsid w:val="00B04199"/>
    <w:rsid w:val="00B0477A"/>
    <w:rsid w:val="00B04964"/>
    <w:rsid w:val="00B049BD"/>
    <w:rsid w:val="00B04EBB"/>
    <w:rsid w:val="00B051F8"/>
    <w:rsid w:val="00B052F3"/>
    <w:rsid w:val="00B053E1"/>
    <w:rsid w:val="00B05B0E"/>
    <w:rsid w:val="00B05BEB"/>
    <w:rsid w:val="00B0634D"/>
    <w:rsid w:val="00B064E1"/>
    <w:rsid w:val="00B0680C"/>
    <w:rsid w:val="00B06A35"/>
    <w:rsid w:val="00B06D57"/>
    <w:rsid w:val="00B06E9B"/>
    <w:rsid w:val="00B0704B"/>
    <w:rsid w:val="00B0717A"/>
    <w:rsid w:val="00B07565"/>
    <w:rsid w:val="00B077EE"/>
    <w:rsid w:val="00B079C4"/>
    <w:rsid w:val="00B07CAC"/>
    <w:rsid w:val="00B07CD1"/>
    <w:rsid w:val="00B07CD3"/>
    <w:rsid w:val="00B10076"/>
    <w:rsid w:val="00B10135"/>
    <w:rsid w:val="00B103C4"/>
    <w:rsid w:val="00B10583"/>
    <w:rsid w:val="00B105A6"/>
    <w:rsid w:val="00B1078E"/>
    <w:rsid w:val="00B107FE"/>
    <w:rsid w:val="00B1088D"/>
    <w:rsid w:val="00B1098A"/>
    <w:rsid w:val="00B10BD0"/>
    <w:rsid w:val="00B10D3E"/>
    <w:rsid w:val="00B10EB8"/>
    <w:rsid w:val="00B1156F"/>
    <w:rsid w:val="00B116CB"/>
    <w:rsid w:val="00B117CD"/>
    <w:rsid w:val="00B11E24"/>
    <w:rsid w:val="00B12377"/>
    <w:rsid w:val="00B12700"/>
    <w:rsid w:val="00B12D65"/>
    <w:rsid w:val="00B13540"/>
    <w:rsid w:val="00B1355A"/>
    <w:rsid w:val="00B13779"/>
    <w:rsid w:val="00B1397A"/>
    <w:rsid w:val="00B139E9"/>
    <w:rsid w:val="00B13B2B"/>
    <w:rsid w:val="00B13B65"/>
    <w:rsid w:val="00B13BC0"/>
    <w:rsid w:val="00B1409A"/>
    <w:rsid w:val="00B140BA"/>
    <w:rsid w:val="00B145C3"/>
    <w:rsid w:val="00B14752"/>
    <w:rsid w:val="00B149A0"/>
    <w:rsid w:val="00B14C2B"/>
    <w:rsid w:val="00B14D22"/>
    <w:rsid w:val="00B15286"/>
    <w:rsid w:val="00B152E8"/>
    <w:rsid w:val="00B15713"/>
    <w:rsid w:val="00B1572C"/>
    <w:rsid w:val="00B1580B"/>
    <w:rsid w:val="00B159B8"/>
    <w:rsid w:val="00B15EDB"/>
    <w:rsid w:val="00B16115"/>
    <w:rsid w:val="00B163E9"/>
    <w:rsid w:val="00B165E0"/>
    <w:rsid w:val="00B16BCA"/>
    <w:rsid w:val="00B16BCE"/>
    <w:rsid w:val="00B16D2B"/>
    <w:rsid w:val="00B16E0E"/>
    <w:rsid w:val="00B174FC"/>
    <w:rsid w:val="00B17542"/>
    <w:rsid w:val="00B179B1"/>
    <w:rsid w:val="00B17AAD"/>
    <w:rsid w:val="00B17B59"/>
    <w:rsid w:val="00B17C15"/>
    <w:rsid w:val="00B17C71"/>
    <w:rsid w:val="00B20091"/>
    <w:rsid w:val="00B20263"/>
    <w:rsid w:val="00B203BC"/>
    <w:rsid w:val="00B2071A"/>
    <w:rsid w:val="00B20793"/>
    <w:rsid w:val="00B209D3"/>
    <w:rsid w:val="00B20AAF"/>
    <w:rsid w:val="00B20D90"/>
    <w:rsid w:val="00B20D9F"/>
    <w:rsid w:val="00B2109D"/>
    <w:rsid w:val="00B214C8"/>
    <w:rsid w:val="00B2151D"/>
    <w:rsid w:val="00B2168C"/>
    <w:rsid w:val="00B21A4F"/>
    <w:rsid w:val="00B21B81"/>
    <w:rsid w:val="00B22226"/>
    <w:rsid w:val="00B2235F"/>
    <w:rsid w:val="00B2242D"/>
    <w:rsid w:val="00B22480"/>
    <w:rsid w:val="00B229DC"/>
    <w:rsid w:val="00B22CDC"/>
    <w:rsid w:val="00B22DF9"/>
    <w:rsid w:val="00B22E2C"/>
    <w:rsid w:val="00B22E7B"/>
    <w:rsid w:val="00B23174"/>
    <w:rsid w:val="00B23A0C"/>
    <w:rsid w:val="00B24623"/>
    <w:rsid w:val="00B248A7"/>
    <w:rsid w:val="00B24935"/>
    <w:rsid w:val="00B24A69"/>
    <w:rsid w:val="00B24C4E"/>
    <w:rsid w:val="00B24F8A"/>
    <w:rsid w:val="00B25066"/>
    <w:rsid w:val="00B25276"/>
    <w:rsid w:val="00B254D3"/>
    <w:rsid w:val="00B254DE"/>
    <w:rsid w:val="00B25769"/>
    <w:rsid w:val="00B258CE"/>
    <w:rsid w:val="00B25AFD"/>
    <w:rsid w:val="00B25C60"/>
    <w:rsid w:val="00B25F6E"/>
    <w:rsid w:val="00B25F8F"/>
    <w:rsid w:val="00B26111"/>
    <w:rsid w:val="00B26323"/>
    <w:rsid w:val="00B265B6"/>
    <w:rsid w:val="00B26647"/>
    <w:rsid w:val="00B26747"/>
    <w:rsid w:val="00B2699B"/>
    <w:rsid w:val="00B26AA3"/>
    <w:rsid w:val="00B26F68"/>
    <w:rsid w:val="00B2733A"/>
    <w:rsid w:val="00B27429"/>
    <w:rsid w:val="00B276C2"/>
    <w:rsid w:val="00B2773A"/>
    <w:rsid w:val="00B27ADB"/>
    <w:rsid w:val="00B27BAE"/>
    <w:rsid w:val="00B27F48"/>
    <w:rsid w:val="00B300E3"/>
    <w:rsid w:val="00B304DA"/>
    <w:rsid w:val="00B3051D"/>
    <w:rsid w:val="00B30D42"/>
    <w:rsid w:val="00B31074"/>
    <w:rsid w:val="00B31098"/>
    <w:rsid w:val="00B312B2"/>
    <w:rsid w:val="00B31640"/>
    <w:rsid w:val="00B31B72"/>
    <w:rsid w:val="00B31CA0"/>
    <w:rsid w:val="00B31D0A"/>
    <w:rsid w:val="00B324AE"/>
    <w:rsid w:val="00B32566"/>
    <w:rsid w:val="00B325C6"/>
    <w:rsid w:val="00B328CF"/>
    <w:rsid w:val="00B32DBF"/>
    <w:rsid w:val="00B3332D"/>
    <w:rsid w:val="00B33350"/>
    <w:rsid w:val="00B335C6"/>
    <w:rsid w:val="00B339F2"/>
    <w:rsid w:val="00B33A6B"/>
    <w:rsid w:val="00B33B2F"/>
    <w:rsid w:val="00B33C6C"/>
    <w:rsid w:val="00B33D56"/>
    <w:rsid w:val="00B3402B"/>
    <w:rsid w:val="00B3403E"/>
    <w:rsid w:val="00B34274"/>
    <w:rsid w:val="00B34296"/>
    <w:rsid w:val="00B34708"/>
    <w:rsid w:val="00B34809"/>
    <w:rsid w:val="00B348FE"/>
    <w:rsid w:val="00B34E93"/>
    <w:rsid w:val="00B34FAC"/>
    <w:rsid w:val="00B34FE3"/>
    <w:rsid w:val="00B35002"/>
    <w:rsid w:val="00B3531E"/>
    <w:rsid w:val="00B3541D"/>
    <w:rsid w:val="00B3561A"/>
    <w:rsid w:val="00B35625"/>
    <w:rsid w:val="00B356AA"/>
    <w:rsid w:val="00B359D5"/>
    <w:rsid w:val="00B35B5E"/>
    <w:rsid w:val="00B3603A"/>
    <w:rsid w:val="00B360D0"/>
    <w:rsid w:val="00B360D3"/>
    <w:rsid w:val="00B360EB"/>
    <w:rsid w:val="00B361C8"/>
    <w:rsid w:val="00B363A5"/>
    <w:rsid w:val="00B3644A"/>
    <w:rsid w:val="00B36457"/>
    <w:rsid w:val="00B368E6"/>
    <w:rsid w:val="00B36D37"/>
    <w:rsid w:val="00B36E86"/>
    <w:rsid w:val="00B3752B"/>
    <w:rsid w:val="00B375AF"/>
    <w:rsid w:val="00B37677"/>
    <w:rsid w:val="00B378BC"/>
    <w:rsid w:val="00B3792E"/>
    <w:rsid w:val="00B37C76"/>
    <w:rsid w:val="00B37EE6"/>
    <w:rsid w:val="00B37F95"/>
    <w:rsid w:val="00B40026"/>
    <w:rsid w:val="00B40085"/>
    <w:rsid w:val="00B405AE"/>
    <w:rsid w:val="00B4085B"/>
    <w:rsid w:val="00B408F0"/>
    <w:rsid w:val="00B40901"/>
    <w:rsid w:val="00B4097F"/>
    <w:rsid w:val="00B40F94"/>
    <w:rsid w:val="00B41029"/>
    <w:rsid w:val="00B4102A"/>
    <w:rsid w:val="00B4114B"/>
    <w:rsid w:val="00B413AA"/>
    <w:rsid w:val="00B41573"/>
    <w:rsid w:val="00B4162D"/>
    <w:rsid w:val="00B41844"/>
    <w:rsid w:val="00B41AE8"/>
    <w:rsid w:val="00B41CD6"/>
    <w:rsid w:val="00B41E0D"/>
    <w:rsid w:val="00B41FA8"/>
    <w:rsid w:val="00B4203A"/>
    <w:rsid w:val="00B42372"/>
    <w:rsid w:val="00B425BA"/>
    <w:rsid w:val="00B425DC"/>
    <w:rsid w:val="00B42BB1"/>
    <w:rsid w:val="00B42D68"/>
    <w:rsid w:val="00B42DDE"/>
    <w:rsid w:val="00B42E3A"/>
    <w:rsid w:val="00B431BB"/>
    <w:rsid w:val="00B43276"/>
    <w:rsid w:val="00B43512"/>
    <w:rsid w:val="00B437A3"/>
    <w:rsid w:val="00B439AF"/>
    <w:rsid w:val="00B43B6A"/>
    <w:rsid w:val="00B43C49"/>
    <w:rsid w:val="00B43C93"/>
    <w:rsid w:val="00B43DA5"/>
    <w:rsid w:val="00B44413"/>
    <w:rsid w:val="00B44502"/>
    <w:rsid w:val="00B4459E"/>
    <w:rsid w:val="00B4468B"/>
    <w:rsid w:val="00B44A58"/>
    <w:rsid w:val="00B44A72"/>
    <w:rsid w:val="00B44BD8"/>
    <w:rsid w:val="00B45128"/>
    <w:rsid w:val="00B451C0"/>
    <w:rsid w:val="00B45343"/>
    <w:rsid w:val="00B45756"/>
    <w:rsid w:val="00B45875"/>
    <w:rsid w:val="00B45912"/>
    <w:rsid w:val="00B45931"/>
    <w:rsid w:val="00B45943"/>
    <w:rsid w:val="00B45FB9"/>
    <w:rsid w:val="00B4602C"/>
    <w:rsid w:val="00B46153"/>
    <w:rsid w:val="00B4675A"/>
    <w:rsid w:val="00B468AC"/>
    <w:rsid w:val="00B4691A"/>
    <w:rsid w:val="00B46BED"/>
    <w:rsid w:val="00B46D8D"/>
    <w:rsid w:val="00B46E1F"/>
    <w:rsid w:val="00B47145"/>
    <w:rsid w:val="00B472B0"/>
    <w:rsid w:val="00B474F4"/>
    <w:rsid w:val="00B47F9F"/>
    <w:rsid w:val="00B50160"/>
    <w:rsid w:val="00B5026B"/>
    <w:rsid w:val="00B50326"/>
    <w:rsid w:val="00B50507"/>
    <w:rsid w:val="00B50653"/>
    <w:rsid w:val="00B5076D"/>
    <w:rsid w:val="00B50A8B"/>
    <w:rsid w:val="00B50BDA"/>
    <w:rsid w:val="00B50CD0"/>
    <w:rsid w:val="00B50E23"/>
    <w:rsid w:val="00B5103C"/>
    <w:rsid w:val="00B5105C"/>
    <w:rsid w:val="00B512C7"/>
    <w:rsid w:val="00B5131C"/>
    <w:rsid w:val="00B517FF"/>
    <w:rsid w:val="00B51E63"/>
    <w:rsid w:val="00B51FE2"/>
    <w:rsid w:val="00B52157"/>
    <w:rsid w:val="00B522C4"/>
    <w:rsid w:val="00B52862"/>
    <w:rsid w:val="00B528A0"/>
    <w:rsid w:val="00B529C2"/>
    <w:rsid w:val="00B52B84"/>
    <w:rsid w:val="00B52BC5"/>
    <w:rsid w:val="00B52E81"/>
    <w:rsid w:val="00B53017"/>
    <w:rsid w:val="00B53075"/>
    <w:rsid w:val="00B53137"/>
    <w:rsid w:val="00B53216"/>
    <w:rsid w:val="00B5359C"/>
    <w:rsid w:val="00B538FD"/>
    <w:rsid w:val="00B53DBD"/>
    <w:rsid w:val="00B53F89"/>
    <w:rsid w:val="00B53FDA"/>
    <w:rsid w:val="00B542AE"/>
    <w:rsid w:val="00B54397"/>
    <w:rsid w:val="00B54512"/>
    <w:rsid w:val="00B5466E"/>
    <w:rsid w:val="00B54A3B"/>
    <w:rsid w:val="00B54EE7"/>
    <w:rsid w:val="00B55043"/>
    <w:rsid w:val="00B550D7"/>
    <w:rsid w:val="00B55163"/>
    <w:rsid w:val="00B5517B"/>
    <w:rsid w:val="00B55333"/>
    <w:rsid w:val="00B55504"/>
    <w:rsid w:val="00B55584"/>
    <w:rsid w:val="00B555E1"/>
    <w:rsid w:val="00B55646"/>
    <w:rsid w:val="00B5568E"/>
    <w:rsid w:val="00B556AE"/>
    <w:rsid w:val="00B559CC"/>
    <w:rsid w:val="00B55A07"/>
    <w:rsid w:val="00B55BAC"/>
    <w:rsid w:val="00B55F68"/>
    <w:rsid w:val="00B567C4"/>
    <w:rsid w:val="00B569CA"/>
    <w:rsid w:val="00B56CBF"/>
    <w:rsid w:val="00B56D96"/>
    <w:rsid w:val="00B56DC1"/>
    <w:rsid w:val="00B5708A"/>
    <w:rsid w:val="00B57108"/>
    <w:rsid w:val="00B57154"/>
    <w:rsid w:val="00B572C3"/>
    <w:rsid w:val="00B5731C"/>
    <w:rsid w:val="00B57569"/>
    <w:rsid w:val="00B57931"/>
    <w:rsid w:val="00B5795D"/>
    <w:rsid w:val="00B57A67"/>
    <w:rsid w:val="00B601F0"/>
    <w:rsid w:val="00B602A8"/>
    <w:rsid w:val="00B6047E"/>
    <w:rsid w:val="00B604B2"/>
    <w:rsid w:val="00B604C8"/>
    <w:rsid w:val="00B607F8"/>
    <w:rsid w:val="00B60977"/>
    <w:rsid w:val="00B60BEC"/>
    <w:rsid w:val="00B6145D"/>
    <w:rsid w:val="00B6175C"/>
    <w:rsid w:val="00B61856"/>
    <w:rsid w:val="00B618E0"/>
    <w:rsid w:val="00B61938"/>
    <w:rsid w:val="00B61A87"/>
    <w:rsid w:val="00B61D1E"/>
    <w:rsid w:val="00B61ED8"/>
    <w:rsid w:val="00B62071"/>
    <w:rsid w:val="00B6215F"/>
    <w:rsid w:val="00B627D6"/>
    <w:rsid w:val="00B628B4"/>
    <w:rsid w:val="00B62A0F"/>
    <w:rsid w:val="00B62A84"/>
    <w:rsid w:val="00B62F41"/>
    <w:rsid w:val="00B6325D"/>
    <w:rsid w:val="00B63336"/>
    <w:rsid w:val="00B6378D"/>
    <w:rsid w:val="00B638EF"/>
    <w:rsid w:val="00B6399C"/>
    <w:rsid w:val="00B63B66"/>
    <w:rsid w:val="00B63C63"/>
    <w:rsid w:val="00B63CB0"/>
    <w:rsid w:val="00B6400D"/>
    <w:rsid w:val="00B6401C"/>
    <w:rsid w:val="00B640B8"/>
    <w:rsid w:val="00B64236"/>
    <w:rsid w:val="00B642CD"/>
    <w:rsid w:val="00B643FC"/>
    <w:rsid w:val="00B64474"/>
    <w:rsid w:val="00B644BE"/>
    <w:rsid w:val="00B645DB"/>
    <w:rsid w:val="00B64D25"/>
    <w:rsid w:val="00B64D5D"/>
    <w:rsid w:val="00B65812"/>
    <w:rsid w:val="00B65CFE"/>
    <w:rsid w:val="00B66062"/>
    <w:rsid w:val="00B661C2"/>
    <w:rsid w:val="00B66350"/>
    <w:rsid w:val="00B6653A"/>
    <w:rsid w:val="00B6675E"/>
    <w:rsid w:val="00B66BD0"/>
    <w:rsid w:val="00B66C82"/>
    <w:rsid w:val="00B66DF9"/>
    <w:rsid w:val="00B66F95"/>
    <w:rsid w:val="00B67AEB"/>
    <w:rsid w:val="00B67C79"/>
    <w:rsid w:val="00B67CBD"/>
    <w:rsid w:val="00B67EAB"/>
    <w:rsid w:val="00B701DE"/>
    <w:rsid w:val="00B70219"/>
    <w:rsid w:val="00B7025D"/>
    <w:rsid w:val="00B7043F"/>
    <w:rsid w:val="00B705AC"/>
    <w:rsid w:val="00B707ED"/>
    <w:rsid w:val="00B70816"/>
    <w:rsid w:val="00B708C2"/>
    <w:rsid w:val="00B708F9"/>
    <w:rsid w:val="00B70A06"/>
    <w:rsid w:val="00B70AA0"/>
    <w:rsid w:val="00B70C1D"/>
    <w:rsid w:val="00B71605"/>
    <w:rsid w:val="00B719A2"/>
    <w:rsid w:val="00B71B51"/>
    <w:rsid w:val="00B71FAC"/>
    <w:rsid w:val="00B72231"/>
    <w:rsid w:val="00B723E9"/>
    <w:rsid w:val="00B72557"/>
    <w:rsid w:val="00B727F6"/>
    <w:rsid w:val="00B7296A"/>
    <w:rsid w:val="00B72B42"/>
    <w:rsid w:val="00B72D21"/>
    <w:rsid w:val="00B72E4D"/>
    <w:rsid w:val="00B72FF8"/>
    <w:rsid w:val="00B73018"/>
    <w:rsid w:val="00B732A1"/>
    <w:rsid w:val="00B732C0"/>
    <w:rsid w:val="00B73306"/>
    <w:rsid w:val="00B735D5"/>
    <w:rsid w:val="00B73A1F"/>
    <w:rsid w:val="00B740DA"/>
    <w:rsid w:val="00B742D4"/>
    <w:rsid w:val="00B7431A"/>
    <w:rsid w:val="00B74439"/>
    <w:rsid w:val="00B744FD"/>
    <w:rsid w:val="00B74BBA"/>
    <w:rsid w:val="00B74CE3"/>
    <w:rsid w:val="00B74E19"/>
    <w:rsid w:val="00B74F58"/>
    <w:rsid w:val="00B7504F"/>
    <w:rsid w:val="00B75087"/>
    <w:rsid w:val="00B753FE"/>
    <w:rsid w:val="00B75574"/>
    <w:rsid w:val="00B75705"/>
    <w:rsid w:val="00B75790"/>
    <w:rsid w:val="00B75A51"/>
    <w:rsid w:val="00B75BDA"/>
    <w:rsid w:val="00B75C6C"/>
    <w:rsid w:val="00B765CA"/>
    <w:rsid w:val="00B7661D"/>
    <w:rsid w:val="00B76CD7"/>
    <w:rsid w:val="00B76E62"/>
    <w:rsid w:val="00B76EA6"/>
    <w:rsid w:val="00B76FA0"/>
    <w:rsid w:val="00B771A2"/>
    <w:rsid w:val="00B772B4"/>
    <w:rsid w:val="00B77508"/>
    <w:rsid w:val="00B77949"/>
    <w:rsid w:val="00B80197"/>
    <w:rsid w:val="00B80863"/>
    <w:rsid w:val="00B808A4"/>
    <w:rsid w:val="00B808C4"/>
    <w:rsid w:val="00B80C9B"/>
    <w:rsid w:val="00B80CAD"/>
    <w:rsid w:val="00B80D25"/>
    <w:rsid w:val="00B80EA5"/>
    <w:rsid w:val="00B80FD7"/>
    <w:rsid w:val="00B810F9"/>
    <w:rsid w:val="00B81262"/>
    <w:rsid w:val="00B81334"/>
    <w:rsid w:val="00B81395"/>
    <w:rsid w:val="00B818A0"/>
    <w:rsid w:val="00B81936"/>
    <w:rsid w:val="00B81B0C"/>
    <w:rsid w:val="00B81B59"/>
    <w:rsid w:val="00B81B95"/>
    <w:rsid w:val="00B81D9B"/>
    <w:rsid w:val="00B8227A"/>
    <w:rsid w:val="00B823E1"/>
    <w:rsid w:val="00B82409"/>
    <w:rsid w:val="00B82610"/>
    <w:rsid w:val="00B8270E"/>
    <w:rsid w:val="00B8281C"/>
    <w:rsid w:val="00B8284D"/>
    <w:rsid w:val="00B82B0B"/>
    <w:rsid w:val="00B82BEC"/>
    <w:rsid w:val="00B82D23"/>
    <w:rsid w:val="00B82E1F"/>
    <w:rsid w:val="00B83321"/>
    <w:rsid w:val="00B83377"/>
    <w:rsid w:val="00B83CE4"/>
    <w:rsid w:val="00B83E1C"/>
    <w:rsid w:val="00B84193"/>
    <w:rsid w:val="00B841DE"/>
    <w:rsid w:val="00B843B4"/>
    <w:rsid w:val="00B84B21"/>
    <w:rsid w:val="00B84D73"/>
    <w:rsid w:val="00B84E98"/>
    <w:rsid w:val="00B853AC"/>
    <w:rsid w:val="00B85530"/>
    <w:rsid w:val="00B8581D"/>
    <w:rsid w:val="00B85868"/>
    <w:rsid w:val="00B85A7B"/>
    <w:rsid w:val="00B85C7B"/>
    <w:rsid w:val="00B85D4F"/>
    <w:rsid w:val="00B863B9"/>
    <w:rsid w:val="00B864C2"/>
    <w:rsid w:val="00B86994"/>
    <w:rsid w:val="00B86D4D"/>
    <w:rsid w:val="00B87106"/>
    <w:rsid w:val="00B879F2"/>
    <w:rsid w:val="00B87A0B"/>
    <w:rsid w:val="00B87C1F"/>
    <w:rsid w:val="00B87CC3"/>
    <w:rsid w:val="00B90116"/>
    <w:rsid w:val="00B90296"/>
    <w:rsid w:val="00B9044D"/>
    <w:rsid w:val="00B905AA"/>
    <w:rsid w:val="00B9070A"/>
    <w:rsid w:val="00B909A8"/>
    <w:rsid w:val="00B90CB3"/>
    <w:rsid w:val="00B90D39"/>
    <w:rsid w:val="00B90F21"/>
    <w:rsid w:val="00B910BE"/>
    <w:rsid w:val="00B916F5"/>
    <w:rsid w:val="00B91824"/>
    <w:rsid w:val="00B91917"/>
    <w:rsid w:val="00B91D85"/>
    <w:rsid w:val="00B91DEC"/>
    <w:rsid w:val="00B91E6A"/>
    <w:rsid w:val="00B92051"/>
    <w:rsid w:val="00B9208D"/>
    <w:rsid w:val="00B921CE"/>
    <w:rsid w:val="00B922D5"/>
    <w:rsid w:val="00B922FC"/>
    <w:rsid w:val="00B92669"/>
    <w:rsid w:val="00B92C30"/>
    <w:rsid w:val="00B92D7E"/>
    <w:rsid w:val="00B92FAB"/>
    <w:rsid w:val="00B93009"/>
    <w:rsid w:val="00B9312B"/>
    <w:rsid w:val="00B93394"/>
    <w:rsid w:val="00B93547"/>
    <w:rsid w:val="00B9357C"/>
    <w:rsid w:val="00B94041"/>
    <w:rsid w:val="00B94085"/>
    <w:rsid w:val="00B943B2"/>
    <w:rsid w:val="00B94846"/>
    <w:rsid w:val="00B94D18"/>
    <w:rsid w:val="00B94D2C"/>
    <w:rsid w:val="00B95115"/>
    <w:rsid w:val="00B952B1"/>
    <w:rsid w:val="00B95357"/>
    <w:rsid w:val="00B955C9"/>
    <w:rsid w:val="00B95978"/>
    <w:rsid w:val="00B959D0"/>
    <w:rsid w:val="00B95A1B"/>
    <w:rsid w:val="00B96266"/>
    <w:rsid w:val="00B96368"/>
    <w:rsid w:val="00B9647D"/>
    <w:rsid w:val="00B969DF"/>
    <w:rsid w:val="00B96A5A"/>
    <w:rsid w:val="00B96AE7"/>
    <w:rsid w:val="00B96F88"/>
    <w:rsid w:val="00B96F97"/>
    <w:rsid w:val="00B97135"/>
    <w:rsid w:val="00B9717D"/>
    <w:rsid w:val="00B97482"/>
    <w:rsid w:val="00B97489"/>
    <w:rsid w:val="00B97640"/>
    <w:rsid w:val="00B97667"/>
    <w:rsid w:val="00B97D94"/>
    <w:rsid w:val="00BA026C"/>
    <w:rsid w:val="00BA04A2"/>
    <w:rsid w:val="00BA0721"/>
    <w:rsid w:val="00BA09A5"/>
    <w:rsid w:val="00BA0AB0"/>
    <w:rsid w:val="00BA0B50"/>
    <w:rsid w:val="00BA0CD9"/>
    <w:rsid w:val="00BA0E92"/>
    <w:rsid w:val="00BA10D1"/>
    <w:rsid w:val="00BA10EF"/>
    <w:rsid w:val="00BA12A8"/>
    <w:rsid w:val="00BA159D"/>
    <w:rsid w:val="00BA16CB"/>
    <w:rsid w:val="00BA1779"/>
    <w:rsid w:val="00BA178A"/>
    <w:rsid w:val="00BA196D"/>
    <w:rsid w:val="00BA1985"/>
    <w:rsid w:val="00BA1B74"/>
    <w:rsid w:val="00BA1E4B"/>
    <w:rsid w:val="00BA20F8"/>
    <w:rsid w:val="00BA21CC"/>
    <w:rsid w:val="00BA2226"/>
    <w:rsid w:val="00BA22D7"/>
    <w:rsid w:val="00BA24F2"/>
    <w:rsid w:val="00BA259C"/>
    <w:rsid w:val="00BA259D"/>
    <w:rsid w:val="00BA25F0"/>
    <w:rsid w:val="00BA2914"/>
    <w:rsid w:val="00BA2A24"/>
    <w:rsid w:val="00BA2BF3"/>
    <w:rsid w:val="00BA32D4"/>
    <w:rsid w:val="00BA33E2"/>
    <w:rsid w:val="00BA33FF"/>
    <w:rsid w:val="00BA35B0"/>
    <w:rsid w:val="00BA3779"/>
    <w:rsid w:val="00BA3871"/>
    <w:rsid w:val="00BA3E39"/>
    <w:rsid w:val="00BA4050"/>
    <w:rsid w:val="00BA4628"/>
    <w:rsid w:val="00BA4667"/>
    <w:rsid w:val="00BA466F"/>
    <w:rsid w:val="00BA4B14"/>
    <w:rsid w:val="00BA52AA"/>
    <w:rsid w:val="00BA52F2"/>
    <w:rsid w:val="00BA62E6"/>
    <w:rsid w:val="00BA65DB"/>
    <w:rsid w:val="00BA69B5"/>
    <w:rsid w:val="00BA6C62"/>
    <w:rsid w:val="00BA6D1A"/>
    <w:rsid w:val="00BA6E78"/>
    <w:rsid w:val="00BA7405"/>
    <w:rsid w:val="00BA792C"/>
    <w:rsid w:val="00BA7936"/>
    <w:rsid w:val="00BA79CF"/>
    <w:rsid w:val="00BA79FB"/>
    <w:rsid w:val="00BA7B38"/>
    <w:rsid w:val="00BA7FDB"/>
    <w:rsid w:val="00BB0015"/>
    <w:rsid w:val="00BB004E"/>
    <w:rsid w:val="00BB027D"/>
    <w:rsid w:val="00BB0716"/>
    <w:rsid w:val="00BB08C5"/>
    <w:rsid w:val="00BB08FA"/>
    <w:rsid w:val="00BB0A1D"/>
    <w:rsid w:val="00BB0B68"/>
    <w:rsid w:val="00BB0DCD"/>
    <w:rsid w:val="00BB0E4C"/>
    <w:rsid w:val="00BB1214"/>
    <w:rsid w:val="00BB12FF"/>
    <w:rsid w:val="00BB134D"/>
    <w:rsid w:val="00BB1D14"/>
    <w:rsid w:val="00BB1D64"/>
    <w:rsid w:val="00BB1DD7"/>
    <w:rsid w:val="00BB1EE9"/>
    <w:rsid w:val="00BB1EF4"/>
    <w:rsid w:val="00BB219A"/>
    <w:rsid w:val="00BB21BD"/>
    <w:rsid w:val="00BB2285"/>
    <w:rsid w:val="00BB2482"/>
    <w:rsid w:val="00BB260D"/>
    <w:rsid w:val="00BB26D1"/>
    <w:rsid w:val="00BB2709"/>
    <w:rsid w:val="00BB28B6"/>
    <w:rsid w:val="00BB2E2C"/>
    <w:rsid w:val="00BB2ED1"/>
    <w:rsid w:val="00BB34BA"/>
    <w:rsid w:val="00BB34C3"/>
    <w:rsid w:val="00BB3582"/>
    <w:rsid w:val="00BB3602"/>
    <w:rsid w:val="00BB36A8"/>
    <w:rsid w:val="00BB38B6"/>
    <w:rsid w:val="00BB39D2"/>
    <w:rsid w:val="00BB3DF2"/>
    <w:rsid w:val="00BB4207"/>
    <w:rsid w:val="00BB4491"/>
    <w:rsid w:val="00BB449F"/>
    <w:rsid w:val="00BB49B1"/>
    <w:rsid w:val="00BB4B00"/>
    <w:rsid w:val="00BB4DA3"/>
    <w:rsid w:val="00BB4E09"/>
    <w:rsid w:val="00BB5296"/>
    <w:rsid w:val="00BB55D0"/>
    <w:rsid w:val="00BB5675"/>
    <w:rsid w:val="00BB5B3E"/>
    <w:rsid w:val="00BB5CF6"/>
    <w:rsid w:val="00BB5D38"/>
    <w:rsid w:val="00BB5D45"/>
    <w:rsid w:val="00BB5D4F"/>
    <w:rsid w:val="00BB5FC1"/>
    <w:rsid w:val="00BB605E"/>
    <w:rsid w:val="00BB62FD"/>
    <w:rsid w:val="00BB6514"/>
    <w:rsid w:val="00BB6542"/>
    <w:rsid w:val="00BB694E"/>
    <w:rsid w:val="00BB6C69"/>
    <w:rsid w:val="00BB70A7"/>
    <w:rsid w:val="00BB70C1"/>
    <w:rsid w:val="00BB7B92"/>
    <w:rsid w:val="00BC046B"/>
    <w:rsid w:val="00BC0563"/>
    <w:rsid w:val="00BC0A63"/>
    <w:rsid w:val="00BC0CCE"/>
    <w:rsid w:val="00BC0E26"/>
    <w:rsid w:val="00BC0FF6"/>
    <w:rsid w:val="00BC11CF"/>
    <w:rsid w:val="00BC11E6"/>
    <w:rsid w:val="00BC1688"/>
    <w:rsid w:val="00BC1A5F"/>
    <w:rsid w:val="00BC1CE5"/>
    <w:rsid w:val="00BC21F6"/>
    <w:rsid w:val="00BC22C2"/>
    <w:rsid w:val="00BC25CE"/>
    <w:rsid w:val="00BC26CF"/>
    <w:rsid w:val="00BC288C"/>
    <w:rsid w:val="00BC2C28"/>
    <w:rsid w:val="00BC2F3C"/>
    <w:rsid w:val="00BC3057"/>
    <w:rsid w:val="00BC3211"/>
    <w:rsid w:val="00BC3633"/>
    <w:rsid w:val="00BC3662"/>
    <w:rsid w:val="00BC38E3"/>
    <w:rsid w:val="00BC3BCE"/>
    <w:rsid w:val="00BC3D57"/>
    <w:rsid w:val="00BC3E80"/>
    <w:rsid w:val="00BC3F51"/>
    <w:rsid w:val="00BC41BD"/>
    <w:rsid w:val="00BC41FF"/>
    <w:rsid w:val="00BC4279"/>
    <w:rsid w:val="00BC42C4"/>
    <w:rsid w:val="00BC46EC"/>
    <w:rsid w:val="00BC479C"/>
    <w:rsid w:val="00BC4A2C"/>
    <w:rsid w:val="00BC4A5F"/>
    <w:rsid w:val="00BC4A88"/>
    <w:rsid w:val="00BC4B68"/>
    <w:rsid w:val="00BC4BAD"/>
    <w:rsid w:val="00BC4BCC"/>
    <w:rsid w:val="00BC4E68"/>
    <w:rsid w:val="00BC5336"/>
    <w:rsid w:val="00BC553D"/>
    <w:rsid w:val="00BC5809"/>
    <w:rsid w:val="00BC594E"/>
    <w:rsid w:val="00BC5ACA"/>
    <w:rsid w:val="00BC5C2A"/>
    <w:rsid w:val="00BC6124"/>
    <w:rsid w:val="00BC6326"/>
    <w:rsid w:val="00BC653E"/>
    <w:rsid w:val="00BC66D2"/>
    <w:rsid w:val="00BC67C4"/>
    <w:rsid w:val="00BC6904"/>
    <w:rsid w:val="00BC698A"/>
    <w:rsid w:val="00BC6A44"/>
    <w:rsid w:val="00BC6F34"/>
    <w:rsid w:val="00BC6FEE"/>
    <w:rsid w:val="00BC6FFC"/>
    <w:rsid w:val="00BC7100"/>
    <w:rsid w:val="00BC71E5"/>
    <w:rsid w:val="00BC74F1"/>
    <w:rsid w:val="00BC7630"/>
    <w:rsid w:val="00BC791E"/>
    <w:rsid w:val="00BD0172"/>
    <w:rsid w:val="00BD0364"/>
    <w:rsid w:val="00BD05D5"/>
    <w:rsid w:val="00BD06EB"/>
    <w:rsid w:val="00BD121F"/>
    <w:rsid w:val="00BD134E"/>
    <w:rsid w:val="00BD1355"/>
    <w:rsid w:val="00BD1664"/>
    <w:rsid w:val="00BD1A79"/>
    <w:rsid w:val="00BD1AD8"/>
    <w:rsid w:val="00BD1BA3"/>
    <w:rsid w:val="00BD2211"/>
    <w:rsid w:val="00BD2347"/>
    <w:rsid w:val="00BD24F4"/>
    <w:rsid w:val="00BD2CCA"/>
    <w:rsid w:val="00BD2E81"/>
    <w:rsid w:val="00BD2EA0"/>
    <w:rsid w:val="00BD2FAA"/>
    <w:rsid w:val="00BD35B1"/>
    <w:rsid w:val="00BD3AC2"/>
    <w:rsid w:val="00BD3AD8"/>
    <w:rsid w:val="00BD3E61"/>
    <w:rsid w:val="00BD3F6D"/>
    <w:rsid w:val="00BD40A4"/>
    <w:rsid w:val="00BD4182"/>
    <w:rsid w:val="00BD4187"/>
    <w:rsid w:val="00BD4288"/>
    <w:rsid w:val="00BD43A2"/>
    <w:rsid w:val="00BD48C6"/>
    <w:rsid w:val="00BD4A6E"/>
    <w:rsid w:val="00BD4EE8"/>
    <w:rsid w:val="00BD500A"/>
    <w:rsid w:val="00BD50CB"/>
    <w:rsid w:val="00BD52BE"/>
    <w:rsid w:val="00BD5758"/>
    <w:rsid w:val="00BD59D1"/>
    <w:rsid w:val="00BD5A3A"/>
    <w:rsid w:val="00BD5A80"/>
    <w:rsid w:val="00BD5D2C"/>
    <w:rsid w:val="00BD5D9A"/>
    <w:rsid w:val="00BD6142"/>
    <w:rsid w:val="00BD61D0"/>
    <w:rsid w:val="00BD6393"/>
    <w:rsid w:val="00BD6597"/>
    <w:rsid w:val="00BD69C0"/>
    <w:rsid w:val="00BD6A7F"/>
    <w:rsid w:val="00BD6DCC"/>
    <w:rsid w:val="00BD6F38"/>
    <w:rsid w:val="00BD6F91"/>
    <w:rsid w:val="00BD70A9"/>
    <w:rsid w:val="00BD73B9"/>
    <w:rsid w:val="00BD7517"/>
    <w:rsid w:val="00BD7539"/>
    <w:rsid w:val="00BD7679"/>
    <w:rsid w:val="00BD7704"/>
    <w:rsid w:val="00BD7888"/>
    <w:rsid w:val="00BD7DCB"/>
    <w:rsid w:val="00BD7EA6"/>
    <w:rsid w:val="00BE0181"/>
    <w:rsid w:val="00BE02AE"/>
    <w:rsid w:val="00BE0410"/>
    <w:rsid w:val="00BE0455"/>
    <w:rsid w:val="00BE0528"/>
    <w:rsid w:val="00BE057C"/>
    <w:rsid w:val="00BE0798"/>
    <w:rsid w:val="00BE0F9E"/>
    <w:rsid w:val="00BE11DE"/>
    <w:rsid w:val="00BE122B"/>
    <w:rsid w:val="00BE1883"/>
    <w:rsid w:val="00BE18B4"/>
    <w:rsid w:val="00BE1EBD"/>
    <w:rsid w:val="00BE1EF0"/>
    <w:rsid w:val="00BE1F36"/>
    <w:rsid w:val="00BE298F"/>
    <w:rsid w:val="00BE2A8D"/>
    <w:rsid w:val="00BE2B0E"/>
    <w:rsid w:val="00BE2BA9"/>
    <w:rsid w:val="00BE3017"/>
    <w:rsid w:val="00BE312C"/>
    <w:rsid w:val="00BE3215"/>
    <w:rsid w:val="00BE334F"/>
    <w:rsid w:val="00BE3536"/>
    <w:rsid w:val="00BE37F7"/>
    <w:rsid w:val="00BE3FAA"/>
    <w:rsid w:val="00BE42EC"/>
    <w:rsid w:val="00BE44D5"/>
    <w:rsid w:val="00BE452B"/>
    <w:rsid w:val="00BE4583"/>
    <w:rsid w:val="00BE46E6"/>
    <w:rsid w:val="00BE47F8"/>
    <w:rsid w:val="00BE4886"/>
    <w:rsid w:val="00BE4B78"/>
    <w:rsid w:val="00BE4D4A"/>
    <w:rsid w:val="00BE4EAD"/>
    <w:rsid w:val="00BE4EF1"/>
    <w:rsid w:val="00BE4FA8"/>
    <w:rsid w:val="00BE51DD"/>
    <w:rsid w:val="00BE52C8"/>
    <w:rsid w:val="00BE574A"/>
    <w:rsid w:val="00BE5A6A"/>
    <w:rsid w:val="00BE5BBF"/>
    <w:rsid w:val="00BE5DD8"/>
    <w:rsid w:val="00BE6194"/>
    <w:rsid w:val="00BE6307"/>
    <w:rsid w:val="00BE6439"/>
    <w:rsid w:val="00BE6CB8"/>
    <w:rsid w:val="00BE6E43"/>
    <w:rsid w:val="00BE6F14"/>
    <w:rsid w:val="00BE7020"/>
    <w:rsid w:val="00BE7040"/>
    <w:rsid w:val="00BE70BF"/>
    <w:rsid w:val="00BE7237"/>
    <w:rsid w:val="00BE728F"/>
    <w:rsid w:val="00BE7531"/>
    <w:rsid w:val="00BE77A5"/>
    <w:rsid w:val="00BE79C7"/>
    <w:rsid w:val="00BE7AC4"/>
    <w:rsid w:val="00BE7BF8"/>
    <w:rsid w:val="00BE7F66"/>
    <w:rsid w:val="00BE7F94"/>
    <w:rsid w:val="00BE7FC7"/>
    <w:rsid w:val="00BF00AB"/>
    <w:rsid w:val="00BF0854"/>
    <w:rsid w:val="00BF08E5"/>
    <w:rsid w:val="00BF0A64"/>
    <w:rsid w:val="00BF0BFD"/>
    <w:rsid w:val="00BF0C40"/>
    <w:rsid w:val="00BF0D18"/>
    <w:rsid w:val="00BF0F40"/>
    <w:rsid w:val="00BF0F95"/>
    <w:rsid w:val="00BF11A5"/>
    <w:rsid w:val="00BF1231"/>
    <w:rsid w:val="00BF136E"/>
    <w:rsid w:val="00BF19BF"/>
    <w:rsid w:val="00BF1F0F"/>
    <w:rsid w:val="00BF2477"/>
    <w:rsid w:val="00BF248C"/>
    <w:rsid w:val="00BF251D"/>
    <w:rsid w:val="00BF2680"/>
    <w:rsid w:val="00BF271D"/>
    <w:rsid w:val="00BF2B09"/>
    <w:rsid w:val="00BF2B46"/>
    <w:rsid w:val="00BF325E"/>
    <w:rsid w:val="00BF32C7"/>
    <w:rsid w:val="00BF334F"/>
    <w:rsid w:val="00BF39FF"/>
    <w:rsid w:val="00BF3E81"/>
    <w:rsid w:val="00BF41F6"/>
    <w:rsid w:val="00BF422F"/>
    <w:rsid w:val="00BF4279"/>
    <w:rsid w:val="00BF42F9"/>
    <w:rsid w:val="00BF433C"/>
    <w:rsid w:val="00BF4C97"/>
    <w:rsid w:val="00BF4CCE"/>
    <w:rsid w:val="00BF4CE4"/>
    <w:rsid w:val="00BF4D68"/>
    <w:rsid w:val="00BF4FBC"/>
    <w:rsid w:val="00BF50EC"/>
    <w:rsid w:val="00BF521F"/>
    <w:rsid w:val="00BF5226"/>
    <w:rsid w:val="00BF5882"/>
    <w:rsid w:val="00BF58AB"/>
    <w:rsid w:val="00BF5970"/>
    <w:rsid w:val="00BF59B2"/>
    <w:rsid w:val="00BF5A13"/>
    <w:rsid w:val="00BF5ADF"/>
    <w:rsid w:val="00BF5BC3"/>
    <w:rsid w:val="00BF5D23"/>
    <w:rsid w:val="00BF5DBB"/>
    <w:rsid w:val="00BF6023"/>
    <w:rsid w:val="00BF68B7"/>
    <w:rsid w:val="00BF6A90"/>
    <w:rsid w:val="00BF6DA0"/>
    <w:rsid w:val="00BF6DE9"/>
    <w:rsid w:val="00BF6EE0"/>
    <w:rsid w:val="00BF6F2E"/>
    <w:rsid w:val="00BF6F52"/>
    <w:rsid w:val="00BF711C"/>
    <w:rsid w:val="00BF713C"/>
    <w:rsid w:val="00BF73E5"/>
    <w:rsid w:val="00BF7549"/>
    <w:rsid w:val="00BF75CF"/>
    <w:rsid w:val="00BF76A7"/>
    <w:rsid w:val="00BF7C47"/>
    <w:rsid w:val="00BF7F72"/>
    <w:rsid w:val="00C00073"/>
    <w:rsid w:val="00C001E2"/>
    <w:rsid w:val="00C0038F"/>
    <w:rsid w:val="00C0048B"/>
    <w:rsid w:val="00C00579"/>
    <w:rsid w:val="00C0086F"/>
    <w:rsid w:val="00C0090B"/>
    <w:rsid w:val="00C00A92"/>
    <w:rsid w:val="00C00C5D"/>
    <w:rsid w:val="00C00E89"/>
    <w:rsid w:val="00C00F14"/>
    <w:rsid w:val="00C01334"/>
    <w:rsid w:val="00C013C8"/>
    <w:rsid w:val="00C0144A"/>
    <w:rsid w:val="00C0175F"/>
    <w:rsid w:val="00C01CA9"/>
    <w:rsid w:val="00C0252F"/>
    <w:rsid w:val="00C02B93"/>
    <w:rsid w:val="00C02C75"/>
    <w:rsid w:val="00C031FE"/>
    <w:rsid w:val="00C033AD"/>
    <w:rsid w:val="00C0369D"/>
    <w:rsid w:val="00C0377F"/>
    <w:rsid w:val="00C03D1C"/>
    <w:rsid w:val="00C03E80"/>
    <w:rsid w:val="00C0404E"/>
    <w:rsid w:val="00C04147"/>
    <w:rsid w:val="00C04164"/>
    <w:rsid w:val="00C04180"/>
    <w:rsid w:val="00C04445"/>
    <w:rsid w:val="00C04A00"/>
    <w:rsid w:val="00C04AE4"/>
    <w:rsid w:val="00C04BF8"/>
    <w:rsid w:val="00C04C7E"/>
    <w:rsid w:val="00C04CCD"/>
    <w:rsid w:val="00C04E6F"/>
    <w:rsid w:val="00C04F13"/>
    <w:rsid w:val="00C04FB1"/>
    <w:rsid w:val="00C053DB"/>
    <w:rsid w:val="00C05839"/>
    <w:rsid w:val="00C058C8"/>
    <w:rsid w:val="00C05C88"/>
    <w:rsid w:val="00C05DC5"/>
    <w:rsid w:val="00C05E56"/>
    <w:rsid w:val="00C05F31"/>
    <w:rsid w:val="00C05FC2"/>
    <w:rsid w:val="00C06E67"/>
    <w:rsid w:val="00C071E8"/>
    <w:rsid w:val="00C07213"/>
    <w:rsid w:val="00C0751B"/>
    <w:rsid w:val="00C07547"/>
    <w:rsid w:val="00C0756D"/>
    <w:rsid w:val="00C0773A"/>
    <w:rsid w:val="00C07818"/>
    <w:rsid w:val="00C07D9A"/>
    <w:rsid w:val="00C10000"/>
    <w:rsid w:val="00C1015F"/>
    <w:rsid w:val="00C10201"/>
    <w:rsid w:val="00C10241"/>
    <w:rsid w:val="00C1045D"/>
    <w:rsid w:val="00C1056E"/>
    <w:rsid w:val="00C105BA"/>
    <w:rsid w:val="00C106DC"/>
    <w:rsid w:val="00C108BB"/>
    <w:rsid w:val="00C10A10"/>
    <w:rsid w:val="00C110CF"/>
    <w:rsid w:val="00C11145"/>
    <w:rsid w:val="00C115FC"/>
    <w:rsid w:val="00C1179E"/>
    <w:rsid w:val="00C117CA"/>
    <w:rsid w:val="00C119FF"/>
    <w:rsid w:val="00C11A00"/>
    <w:rsid w:val="00C11EE9"/>
    <w:rsid w:val="00C1207F"/>
    <w:rsid w:val="00C1208E"/>
    <w:rsid w:val="00C120B7"/>
    <w:rsid w:val="00C120E2"/>
    <w:rsid w:val="00C125D5"/>
    <w:rsid w:val="00C125EE"/>
    <w:rsid w:val="00C12A78"/>
    <w:rsid w:val="00C12C1C"/>
    <w:rsid w:val="00C12E70"/>
    <w:rsid w:val="00C12F14"/>
    <w:rsid w:val="00C1307B"/>
    <w:rsid w:val="00C130B2"/>
    <w:rsid w:val="00C1312A"/>
    <w:rsid w:val="00C13220"/>
    <w:rsid w:val="00C1330C"/>
    <w:rsid w:val="00C1351A"/>
    <w:rsid w:val="00C13683"/>
    <w:rsid w:val="00C13979"/>
    <w:rsid w:val="00C139EA"/>
    <w:rsid w:val="00C13E62"/>
    <w:rsid w:val="00C1416B"/>
    <w:rsid w:val="00C142F5"/>
    <w:rsid w:val="00C143C3"/>
    <w:rsid w:val="00C14607"/>
    <w:rsid w:val="00C14658"/>
    <w:rsid w:val="00C147B5"/>
    <w:rsid w:val="00C148EB"/>
    <w:rsid w:val="00C14932"/>
    <w:rsid w:val="00C14ABC"/>
    <w:rsid w:val="00C14B95"/>
    <w:rsid w:val="00C14DCB"/>
    <w:rsid w:val="00C14E02"/>
    <w:rsid w:val="00C14FE2"/>
    <w:rsid w:val="00C15610"/>
    <w:rsid w:val="00C1571C"/>
    <w:rsid w:val="00C15825"/>
    <w:rsid w:val="00C15920"/>
    <w:rsid w:val="00C15BC4"/>
    <w:rsid w:val="00C1635F"/>
    <w:rsid w:val="00C16555"/>
    <w:rsid w:val="00C1692B"/>
    <w:rsid w:val="00C16C63"/>
    <w:rsid w:val="00C16D60"/>
    <w:rsid w:val="00C16FF3"/>
    <w:rsid w:val="00C17214"/>
    <w:rsid w:val="00C1738F"/>
    <w:rsid w:val="00C17CD0"/>
    <w:rsid w:val="00C20050"/>
    <w:rsid w:val="00C20179"/>
    <w:rsid w:val="00C202CA"/>
    <w:rsid w:val="00C204F6"/>
    <w:rsid w:val="00C205AC"/>
    <w:rsid w:val="00C209DA"/>
    <w:rsid w:val="00C20A4A"/>
    <w:rsid w:val="00C20A4C"/>
    <w:rsid w:val="00C20AB0"/>
    <w:rsid w:val="00C20C0D"/>
    <w:rsid w:val="00C20CED"/>
    <w:rsid w:val="00C213B9"/>
    <w:rsid w:val="00C219A6"/>
    <w:rsid w:val="00C21D7D"/>
    <w:rsid w:val="00C21DB2"/>
    <w:rsid w:val="00C21F58"/>
    <w:rsid w:val="00C221AB"/>
    <w:rsid w:val="00C226E2"/>
    <w:rsid w:val="00C2298C"/>
    <w:rsid w:val="00C22F86"/>
    <w:rsid w:val="00C2331F"/>
    <w:rsid w:val="00C23566"/>
    <w:rsid w:val="00C2376B"/>
    <w:rsid w:val="00C23BD6"/>
    <w:rsid w:val="00C23C33"/>
    <w:rsid w:val="00C23E9C"/>
    <w:rsid w:val="00C24048"/>
    <w:rsid w:val="00C24110"/>
    <w:rsid w:val="00C24488"/>
    <w:rsid w:val="00C24C68"/>
    <w:rsid w:val="00C24CA6"/>
    <w:rsid w:val="00C25192"/>
    <w:rsid w:val="00C253E0"/>
    <w:rsid w:val="00C2544F"/>
    <w:rsid w:val="00C254F7"/>
    <w:rsid w:val="00C25677"/>
    <w:rsid w:val="00C25991"/>
    <w:rsid w:val="00C25993"/>
    <w:rsid w:val="00C2641E"/>
    <w:rsid w:val="00C26429"/>
    <w:rsid w:val="00C26482"/>
    <w:rsid w:val="00C268E4"/>
    <w:rsid w:val="00C26AD4"/>
    <w:rsid w:val="00C26CDB"/>
    <w:rsid w:val="00C26DB7"/>
    <w:rsid w:val="00C26E3F"/>
    <w:rsid w:val="00C27485"/>
    <w:rsid w:val="00C2753F"/>
    <w:rsid w:val="00C2760D"/>
    <w:rsid w:val="00C27611"/>
    <w:rsid w:val="00C2766E"/>
    <w:rsid w:val="00C276A7"/>
    <w:rsid w:val="00C276BD"/>
    <w:rsid w:val="00C277B2"/>
    <w:rsid w:val="00C278AC"/>
    <w:rsid w:val="00C2798E"/>
    <w:rsid w:val="00C27996"/>
    <w:rsid w:val="00C27AB8"/>
    <w:rsid w:val="00C27BF0"/>
    <w:rsid w:val="00C27D3E"/>
    <w:rsid w:val="00C27F4B"/>
    <w:rsid w:val="00C301AE"/>
    <w:rsid w:val="00C30708"/>
    <w:rsid w:val="00C30DB4"/>
    <w:rsid w:val="00C30E77"/>
    <w:rsid w:val="00C31138"/>
    <w:rsid w:val="00C31A89"/>
    <w:rsid w:val="00C31CC3"/>
    <w:rsid w:val="00C31EE6"/>
    <w:rsid w:val="00C31F1C"/>
    <w:rsid w:val="00C31F35"/>
    <w:rsid w:val="00C320FE"/>
    <w:rsid w:val="00C322EE"/>
    <w:rsid w:val="00C325E0"/>
    <w:rsid w:val="00C329E7"/>
    <w:rsid w:val="00C32A97"/>
    <w:rsid w:val="00C32AC1"/>
    <w:rsid w:val="00C32C50"/>
    <w:rsid w:val="00C32DA0"/>
    <w:rsid w:val="00C33220"/>
    <w:rsid w:val="00C33385"/>
    <w:rsid w:val="00C3339C"/>
    <w:rsid w:val="00C335E8"/>
    <w:rsid w:val="00C3362E"/>
    <w:rsid w:val="00C336AB"/>
    <w:rsid w:val="00C33710"/>
    <w:rsid w:val="00C33885"/>
    <w:rsid w:val="00C33A93"/>
    <w:rsid w:val="00C342FE"/>
    <w:rsid w:val="00C34882"/>
    <w:rsid w:val="00C34C89"/>
    <w:rsid w:val="00C34CEE"/>
    <w:rsid w:val="00C34DC7"/>
    <w:rsid w:val="00C35363"/>
    <w:rsid w:val="00C355AE"/>
    <w:rsid w:val="00C3599A"/>
    <w:rsid w:val="00C359BF"/>
    <w:rsid w:val="00C35BEE"/>
    <w:rsid w:val="00C35CF0"/>
    <w:rsid w:val="00C35EFC"/>
    <w:rsid w:val="00C36133"/>
    <w:rsid w:val="00C36341"/>
    <w:rsid w:val="00C36D78"/>
    <w:rsid w:val="00C36DBA"/>
    <w:rsid w:val="00C36F7D"/>
    <w:rsid w:val="00C37112"/>
    <w:rsid w:val="00C37190"/>
    <w:rsid w:val="00C3722E"/>
    <w:rsid w:val="00C3728D"/>
    <w:rsid w:val="00C37497"/>
    <w:rsid w:val="00C376B3"/>
    <w:rsid w:val="00C378A7"/>
    <w:rsid w:val="00C37FD1"/>
    <w:rsid w:val="00C40130"/>
    <w:rsid w:val="00C404F2"/>
    <w:rsid w:val="00C4056F"/>
    <w:rsid w:val="00C40F76"/>
    <w:rsid w:val="00C40FB8"/>
    <w:rsid w:val="00C415DD"/>
    <w:rsid w:val="00C416C8"/>
    <w:rsid w:val="00C41722"/>
    <w:rsid w:val="00C4188E"/>
    <w:rsid w:val="00C4199E"/>
    <w:rsid w:val="00C41A1C"/>
    <w:rsid w:val="00C41CF0"/>
    <w:rsid w:val="00C41D34"/>
    <w:rsid w:val="00C42216"/>
    <w:rsid w:val="00C42408"/>
    <w:rsid w:val="00C4270C"/>
    <w:rsid w:val="00C427B1"/>
    <w:rsid w:val="00C428CE"/>
    <w:rsid w:val="00C428F0"/>
    <w:rsid w:val="00C43054"/>
    <w:rsid w:val="00C4320F"/>
    <w:rsid w:val="00C4338E"/>
    <w:rsid w:val="00C433D8"/>
    <w:rsid w:val="00C4343B"/>
    <w:rsid w:val="00C437DC"/>
    <w:rsid w:val="00C43ADE"/>
    <w:rsid w:val="00C43C17"/>
    <w:rsid w:val="00C440BC"/>
    <w:rsid w:val="00C4435A"/>
    <w:rsid w:val="00C44397"/>
    <w:rsid w:val="00C4445F"/>
    <w:rsid w:val="00C4467A"/>
    <w:rsid w:val="00C4497D"/>
    <w:rsid w:val="00C44C22"/>
    <w:rsid w:val="00C44C9E"/>
    <w:rsid w:val="00C44ED7"/>
    <w:rsid w:val="00C44EED"/>
    <w:rsid w:val="00C44F83"/>
    <w:rsid w:val="00C4539C"/>
    <w:rsid w:val="00C454D9"/>
    <w:rsid w:val="00C456B4"/>
    <w:rsid w:val="00C4584F"/>
    <w:rsid w:val="00C459BC"/>
    <w:rsid w:val="00C459DE"/>
    <w:rsid w:val="00C45ABF"/>
    <w:rsid w:val="00C45E30"/>
    <w:rsid w:val="00C465E2"/>
    <w:rsid w:val="00C46685"/>
    <w:rsid w:val="00C466D7"/>
    <w:rsid w:val="00C467B5"/>
    <w:rsid w:val="00C46ADD"/>
    <w:rsid w:val="00C46EF7"/>
    <w:rsid w:val="00C46F7E"/>
    <w:rsid w:val="00C46FAC"/>
    <w:rsid w:val="00C4713E"/>
    <w:rsid w:val="00C479B4"/>
    <w:rsid w:val="00C479DB"/>
    <w:rsid w:val="00C47A7C"/>
    <w:rsid w:val="00C501B1"/>
    <w:rsid w:val="00C506B3"/>
    <w:rsid w:val="00C5089F"/>
    <w:rsid w:val="00C509E0"/>
    <w:rsid w:val="00C50DCE"/>
    <w:rsid w:val="00C50E8C"/>
    <w:rsid w:val="00C51194"/>
    <w:rsid w:val="00C511A1"/>
    <w:rsid w:val="00C5180E"/>
    <w:rsid w:val="00C51867"/>
    <w:rsid w:val="00C51C15"/>
    <w:rsid w:val="00C51C2C"/>
    <w:rsid w:val="00C51CD2"/>
    <w:rsid w:val="00C523E1"/>
    <w:rsid w:val="00C526D8"/>
    <w:rsid w:val="00C52C82"/>
    <w:rsid w:val="00C5307B"/>
    <w:rsid w:val="00C53101"/>
    <w:rsid w:val="00C53216"/>
    <w:rsid w:val="00C53287"/>
    <w:rsid w:val="00C5330E"/>
    <w:rsid w:val="00C53326"/>
    <w:rsid w:val="00C53346"/>
    <w:rsid w:val="00C533F2"/>
    <w:rsid w:val="00C536D9"/>
    <w:rsid w:val="00C53780"/>
    <w:rsid w:val="00C53948"/>
    <w:rsid w:val="00C53C59"/>
    <w:rsid w:val="00C53F20"/>
    <w:rsid w:val="00C54088"/>
    <w:rsid w:val="00C5408A"/>
    <w:rsid w:val="00C54500"/>
    <w:rsid w:val="00C5476F"/>
    <w:rsid w:val="00C5486C"/>
    <w:rsid w:val="00C55124"/>
    <w:rsid w:val="00C5517F"/>
    <w:rsid w:val="00C55811"/>
    <w:rsid w:val="00C55B4D"/>
    <w:rsid w:val="00C55EBB"/>
    <w:rsid w:val="00C56585"/>
    <w:rsid w:val="00C56774"/>
    <w:rsid w:val="00C56AA9"/>
    <w:rsid w:val="00C56AF1"/>
    <w:rsid w:val="00C56B0F"/>
    <w:rsid w:val="00C56D0A"/>
    <w:rsid w:val="00C56F7D"/>
    <w:rsid w:val="00C56FF4"/>
    <w:rsid w:val="00C57523"/>
    <w:rsid w:val="00C5757B"/>
    <w:rsid w:val="00C57884"/>
    <w:rsid w:val="00C57DEF"/>
    <w:rsid w:val="00C57F10"/>
    <w:rsid w:val="00C57F98"/>
    <w:rsid w:val="00C60172"/>
    <w:rsid w:val="00C603CD"/>
    <w:rsid w:val="00C6040F"/>
    <w:rsid w:val="00C6047B"/>
    <w:rsid w:val="00C6074A"/>
    <w:rsid w:val="00C60853"/>
    <w:rsid w:val="00C60A2B"/>
    <w:rsid w:val="00C60A4B"/>
    <w:rsid w:val="00C60FBC"/>
    <w:rsid w:val="00C617A2"/>
    <w:rsid w:val="00C61AF7"/>
    <w:rsid w:val="00C61B8B"/>
    <w:rsid w:val="00C622D0"/>
    <w:rsid w:val="00C6250E"/>
    <w:rsid w:val="00C62909"/>
    <w:rsid w:val="00C6292F"/>
    <w:rsid w:val="00C62E38"/>
    <w:rsid w:val="00C62EC4"/>
    <w:rsid w:val="00C63062"/>
    <w:rsid w:val="00C632E4"/>
    <w:rsid w:val="00C634B5"/>
    <w:rsid w:val="00C63504"/>
    <w:rsid w:val="00C63616"/>
    <w:rsid w:val="00C637F1"/>
    <w:rsid w:val="00C63888"/>
    <w:rsid w:val="00C63A41"/>
    <w:rsid w:val="00C63B1C"/>
    <w:rsid w:val="00C63B8A"/>
    <w:rsid w:val="00C63DBE"/>
    <w:rsid w:val="00C6403E"/>
    <w:rsid w:val="00C642DE"/>
    <w:rsid w:val="00C643B8"/>
    <w:rsid w:val="00C6448F"/>
    <w:rsid w:val="00C6450E"/>
    <w:rsid w:val="00C645A2"/>
    <w:rsid w:val="00C6462E"/>
    <w:rsid w:val="00C6470F"/>
    <w:rsid w:val="00C64BD0"/>
    <w:rsid w:val="00C64C7A"/>
    <w:rsid w:val="00C64C8E"/>
    <w:rsid w:val="00C64D37"/>
    <w:rsid w:val="00C64DC6"/>
    <w:rsid w:val="00C64FB3"/>
    <w:rsid w:val="00C652A6"/>
    <w:rsid w:val="00C653AA"/>
    <w:rsid w:val="00C653E4"/>
    <w:rsid w:val="00C6558C"/>
    <w:rsid w:val="00C6584D"/>
    <w:rsid w:val="00C65873"/>
    <w:rsid w:val="00C65D9C"/>
    <w:rsid w:val="00C65E23"/>
    <w:rsid w:val="00C65E3C"/>
    <w:rsid w:val="00C65F1D"/>
    <w:rsid w:val="00C66119"/>
    <w:rsid w:val="00C665CC"/>
    <w:rsid w:val="00C66B2E"/>
    <w:rsid w:val="00C66C17"/>
    <w:rsid w:val="00C67239"/>
    <w:rsid w:val="00C67426"/>
    <w:rsid w:val="00C678EB"/>
    <w:rsid w:val="00C67AD5"/>
    <w:rsid w:val="00C67BAA"/>
    <w:rsid w:val="00C67CC2"/>
    <w:rsid w:val="00C70067"/>
    <w:rsid w:val="00C70158"/>
    <w:rsid w:val="00C7020C"/>
    <w:rsid w:val="00C7023E"/>
    <w:rsid w:val="00C70274"/>
    <w:rsid w:val="00C70316"/>
    <w:rsid w:val="00C7044A"/>
    <w:rsid w:val="00C70563"/>
    <w:rsid w:val="00C7056E"/>
    <w:rsid w:val="00C70A39"/>
    <w:rsid w:val="00C70B8E"/>
    <w:rsid w:val="00C70C42"/>
    <w:rsid w:val="00C71692"/>
    <w:rsid w:val="00C71799"/>
    <w:rsid w:val="00C71D62"/>
    <w:rsid w:val="00C71DA9"/>
    <w:rsid w:val="00C71E8D"/>
    <w:rsid w:val="00C720B5"/>
    <w:rsid w:val="00C721CA"/>
    <w:rsid w:val="00C72281"/>
    <w:rsid w:val="00C723E1"/>
    <w:rsid w:val="00C72414"/>
    <w:rsid w:val="00C727FA"/>
    <w:rsid w:val="00C72AC1"/>
    <w:rsid w:val="00C72CF4"/>
    <w:rsid w:val="00C72D1A"/>
    <w:rsid w:val="00C7345F"/>
    <w:rsid w:val="00C7347F"/>
    <w:rsid w:val="00C734EA"/>
    <w:rsid w:val="00C737FD"/>
    <w:rsid w:val="00C73813"/>
    <w:rsid w:val="00C73D09"/>
    <w:rsid w:val="00C73E2F"/>
    <w:rsid w:val="00C73E8C"/>
    <w:rsid w:val="00C7426E"/>
    <w:rsid w:val="00C74482"/>
    <w:rsid w:val="00C74B0C"/>
    <w:rsid w:val="00C750A0"/>
    <w:rsid w:val="00C75441"/>
    <w:rsid w:val="00C75845"/>
    <w:rsid w:val="00C75C18"/>
    <w:rsid w:val="00C75E67"/>
    <w:rsid w:val="00C760D9"/>
    <w:rsid w:val="00C76178"/>
    <w:rsid w:val="00C7630E"/>
    <w:rsid w:val="00C764E5"/>
    <w:rsid w:val="00C768EC"/>
    <w:rsid w:val="00C7766D"/>
    <w:rsid w:val="00C77928"/>
    <w:rsid w:val="00C77988"/>
    <w:rsid w:val="00C77A8B"/>
    <w:rsid w:val="00C77B1C"/>
    <w:rsid w:val="00C77B66"/>
    <w:rsid w:val="00C77C77"/>
    <w:rsid w:val="00C77EC6"/>
    <w:rsid w:val="00C77FA6"/>
    <w:rsid w:val="00C8003D"/>
    <w:rsid w:val="00C80537"/>
    <w:rsid w:val="00C806B5"/>
    <w:rsid w:val="00C80CE3"/>
    <w:rsid w:val="00C811AC"/>
    <w:rsid w:val="00C81253"/>
    <w:rsid w:val="00C812C9"/>
    <w:rsid w:val="00C813F5"/>
    <w:rsid w:val="00C814DD"/>
    <w:rsid w:val="00C81972"/>
    <w:rsid w:val="00C81A62"/>
    <w:rsid w:val="00C81BA9"/>
    <w:rsid w:val="00C81C4E"/>
    <w:rsid w:val="00C81F5A"/>
    <w:rsid w:val="00C81FBF"/>
    <w:rsid w:val="00C8205E"/>
    <w:rsid w:val="00C82671"/>
    <w:rsid w:val="00C82956"/>
    <w:rsid w:val="00C82A4F"/>
    <w:rsid w:val="00C82E73"/>
    <w:rsid w:val="00C83255"/>
    <w:rsid w:val="00C8333C"/>
    <w:rsid w:val="00C839A3"/>
    <w:rsid w:val="00C83A1B"/>
    <w:rsid w:val="00C83C5A"/>
    <w:rsid w:val="00C83E2C"/>
    <w:rsid w:val="00C83F63"/>
    <w:rsid w:val="00C8429B"/>
    <w:rsid w:val="00C842DE"/>
    <w:rsid w:val="00C84426"/>
    <w:rsid w:val="00C84BDB"/>
    <w:rsid w:val="00C84C9C"/>
    <w:rsid w:val="00C84F88"/>
    <w:rsid w:val="00C84FD8"/>
    <w:rsid w:val="00C85018"/>
    <w:rsid w:val="00C851E3"/>
    <w:rsid w:val="00C851E6"/>
    <w:rsid w:val="00C853C1"/>
    <w:rsid w:val="00C856E8"/>
    <w:rsid w:val="00C859CC"/>
    <w:rsid w:val="00C85A40"/>
    <w:rsid w:val="00C85AF4"/>
    <w:rsid w:val="00C85CFF"/>
    <w:rsid w:val="00C85DC5"/>
    <w:rsid w:val="00C86304"/>
    <w:rsid w:val="00C8671F"/>
    <w:rsid w:val="00C8679E"/>
    <w:rsid w:val="00C86A40"/>
    <w:rsid w:val="00C86C2B"/>
    <w:rsid w:val="00C86EF1"/>
    <w:rsid w:val="00C86F2E"/>
    <w:rsid w:val="00C86F6A"/>
    <w:rsid w:val="00C86FAC"/>
    <w:rsid w:val="00C87069"/>
    <w:rsid w:val="00C87391"/>
    <w:rsid w:val="00C87492"/>
    <w:rsid w:val="00C878EB"/>
    <w:rsid w:val="00C87919"/>
    <w:rsid w:val="00C87B34"/>
    <w:rsid w:val="00C87BD3"/>
    <w:rsid w:val="00C87F79"/>
    <w:rsid w:val="00C900DA"/>
    <w:rsid w:val="00C90212"/>
    <w:rsid w:val="00C90253"/>
    <w:rsid w:val="00C90592"/>
    <w:rsid w:val="00C9059B"/>
    <w:rsid w:val="00C90A30"/>
    <w:rsid w:val="00C914E6"/>
    <w:rsid w:val="00C91750"/>
    <w:rsid w:val="00C91B46"/>
    <w:rsid w:val="00C91FF0"/>
    <w:rsid w:val="00C920EB"/>
    <w:rsid w:val="00C921F5"/>
    <w:rsid w:val="00C92296"/>
    <w:rsid w:val="00C92517"/>
    <w:rsid w:val="00C926CE"/>
    <w:rsid w:val="00C92854"/>
    <w:rsid w:val="00C933CA"/>
    <w:rsid w:val="00C936BB"/>
    <w:rsid w:val="00C936D5"/>
    <w:rsid w:val="00C93BB0"/>
    <w:rsid w:val="00C93E68"/>
    <w:rsid w:val="00C942C7"/>
    <w:rsid w:val="00C94314"/>
    <w:rsid w:val="00C94471"/>
    <w:rsid w:val="00C94798"/>
    <w:rsid w:val="00C94B21"/>
    <w:rsid w:val="00C94E78"/>
    <w:rsid w:val="00C95304"/>
    <w:rsid w:val="00C954AA"/>
    <w:rsid w:val="00C958BA"/>
    <w:rsid w:val="00C95CEB"/>
    <w:rsid w:val="00C95DB2"/>
    <w:rsid w:val="00C9609A"/>
    <w:rsid w:val="00C96238"/>
    <w:rsid w:val="00C96258"/>
    <w:rsid w:val="00C96328"/>
    <w:rsid w:val="00C9674E"/>
    <w:rsid w:val="00C9690D"/>
    <w:rsid w:val="00C96C82"/>
    <w:rsid w:val="00C96DF2"/>
    <w:rsid w:val="00C96F57"/>
    <w:rsid w:val="00C96FA1"/>
    <w:rsid w:val="00C97562"/>
    <w:rsid w:val="00C97569"/>
    <w:rsid w:val="00C97655"/>
    <w:rsid w:val="00C97BE1"/>
    <w:rsid w:val="00CA0021"/>
    <w:rsid w:val="00CA027C"/>
    <w:rsid w:val="00CA02F4"/>
    <w:rsid w:val="00CA03AF"/>
    <w:rsid w:val="00CA050F"/>
    <w:rsid w:val="00CA0532"/>
    <w:rsid w:val="00CA0CFC"/>
    <w:rsid w:val="00CA0E01"/>
    <w:rsid w:val="00CA0FF9"/>
    <w:rsid w:val="00CA10EF"/>
    <w:rsid w:val="00CA1144"/>
    <w:rsid w:val="00CA11DF"/>
    <w:rsid w:val="00CA11FA"/>
    <w:rsid w:val="00CA1A84"/>
    <w:rsid w:val="00CA2100"/>
    <w:rsid w:val="00CA231B"/>
    <w:rsid w:val="00CA2385"/>
    <w:rsid w:val="00CA23D4"/>
    <w:rsid w:val="00CA2C25"/>
    <w:rsid w:val="00CA2CA8"/>
    <w:rsid w:val="00CA31A8"/>
    <w:rsid w:val="00CA360C"/>
    <w:rsid w:val="00CA39CF"/>
    <w:rsid w:val="00CA3BE0"/>
    <w:rsid w:val="00CA433B"/>
    <w:rsid w:val="00CA4376"/>
    <w:rsid w:val="00CA45AE"/>
    <w:rsid w:val="00CA5218"/>
    <w:rsid w:val="00CA5242"/>
    <w:rsid w:val="00CA52B7"/>
    <w:rsid w:val="00CA54E0"/>
    <w:rsid w:val="00CA57F7"/>
    <w:rsid w:val="00CA58A7"/>
    <w:rsid w:val="00CA599A"/>
    <w:rsid w:val="00CA5B04"/>
    <w:rsid w:val="00CA5B8C"/>
    <w:rsid w:val="00CA5BCD"/>
    <w:rsid w:val="00CA634A"/>
    <w:rsid w:val="00CA646C"/>
    <w:rsid w:val="00CA64AC"/>
    <w:rsid w:val="00CA6534"/>
    <w:rsid w:val="00CA672E"/>
    <w:rsid w:val="00CA6A05"/>
    <w:rsid w:val="00CA6B79"/>
    <w:rsid w:val="00CA6B7F"/>
    <w:rsid w:val="00CA6CF7"/>
    <w:rsid w:val="00CA6D5C"/>
    <w:rsid w:val="00CA7167"/>
    <w:rsid w:val="00CA73FE"/>
    <w:rsid w:val="00CA75E7"/>
    <w:rsid w:val="00CA75FA"/>
    <w:rsid w:val="00CA775C"/>
    <w:rsid w:val="00CA78E8"/>
    <w:rsid w:val="00CA799C"/>
    <w:rsid w:val="00CA7C03"/>
    <w:rsid w:val="00CA7C17"/>
    <w:rsid w:val="00CA7F56"/>
    <w:rsid w:val="00CA7FD1"/>
    <w:rsid w:val="00CB0000"/>
    <w:rsid w:val="00CB009A"/>
    <w:rsid w:val="00CB01AF"/>
    <w:rsid w:val="00CB03BA"/>
    <w:rsid w:val="00CB0478"/>
    <w:rsid w:val="00CB09B7"/>
    <w:rsid w:val="00CB0A5A"/>
    <w:rsid w:val="00CB0AB2"/>
    <w:rsid w:val="00CB0BE5"/>
    <w:rsid w:val="00CB0CC9"/>
    <w:rsid w:val="00CB0EAB"/>
    <w:rsid w:val="00CB0F44"/>
    <w:rsid w:val="00CB0FA9"/>
    <w:rsid w:val="00CB0FB8"/>
    <w:rsid w:val="00CB109E"/>
    <w:rsid w:val="00CB1281"/>
    <w:rsid w:val="00CB1290"/>
    <w:rsid w:val="00CB133B"/>
    <w:rsid w:val="00CB1778"/>
    <w:rsid w:val="00CB19C2"/>
    <w:rsid w:val="00CB1A5C"/>
    <w:rsid w:val="00CB1AA7"/>
    <w:rsid w:val="00CB1B70"/>
    <w:rsid w:val="00CB1B7A"/>
    <w:rsid w:val="00CB1BBA"/>
    <w:rsid w:val="00CB1CA0"/>
    <w:rsid w:val="00CB1E10"/>
    <w:rsid w:val="00CB1F9F"/>
    <w:rsid w:val="00CB21AC"/>
    <w:rsid w:val="00CB222F"/>
    <w:rsid w:val="00CB23BF"/>
    <w:rsid w:val="00CB281C"/>
    <w:rsid w:val="00CB292B"/>
    <w:rsid w:val="00CB2AF2"/>
    <w:rsid w:val="00CB2D75"/>
    <w:rsid w:val="00CB2F95"/>
    <w:rsid w:val="00CB3415"/>
    <w:rsid w:val="00CB35DB"/>
    <w:rsid w:val="00CB3779"/>
    <w:rsid w:val="00CB379F"/>
    <w:rsid w:val="00CB37DC"/>
    <w:rsid w:val="00CB42C8"/>
    <w:rsid w:val="00CB4496"/>
    <w:rsid w:val="00CB4685"/>
    <w:rsid w:val="00CB4900"/>
    <w:rsid w:val="00CB4D23"/>
    <w:rsid w:val="00CB4D37"/>
    <w:rsid w:val="00CB4F89"/>
    <w:rsid w:val="00CB529D"/>
    <w:rsid w:val="00CB5335"/>
    <w:rsid w:val="00CB5453"/>
    <w:rsid w:val="00CB547E"/>
    <w:rsid w:val="00CB5D9C"/>
    <w:rsid w:val="00CB5DCF"/>
    <w:rsid w:val="00CB5EE1"/>
    <w:rsid w:val="00CB6003"/>
    <w:rsid w:val="00CB627E"/>
    <w:rsid w:val="00CB67BB"/>
    <w:rsid w:val="00CB6846"/>
    <w:rsid w:val="00CB6978"/>
    <w:rsid w:val="00CB6B07"/>
    <w:rsid w:val="00CB6B31"/>
    <w:rsid w:val="00CB6BD5"/>
    <w:rsid w:val="00CB6CF7"/>
    <w:rsid w:val="00CB6E0E"/>
    <w:rsid w:val="00CB7043"/>
    <w:rsid w:val="00CB7170"/>
    <w:rsid w:val="00CB7540"/>
    <w:rsid w:val="00CB785E"/>
    <w:rsid w:val="00CB7B3C"/>
    <w:rsid w:val="00CB7C6C"/>
    <w:rsid w:val="00CC0150"/>
    <w:rsid w:val="00CC01CE"/>
    <w:rsid w:val="00CC01E8"/>
    <w:rsid w:val="00CC0301"/>
    <w:rsid w:val="00CC08CA"/>
    <w:rsid w:val="00CC0E5C"/>
    <w:rsid w:val="00CC0EB0"/>
    <w:rsid w:val="00CC0EEC"/>
    <w:rsid w:val="00CC1156"/>
    <w:rsid w:val="00CC11CC"/>
    <w:rsid w:val="00CC1250"/>
    <w:rsid w:val="00CC1375"/>
    <w:rsid w:val="00CC13C8"/>
    <w:rsid w:val="00CC1983"/>
    <w:rsid w:val="00CC1BB9"/>
    <w:rsid w:val="00CC1C2B"/>
    <w:rsid w:val="00CC2643"/>
    <w:rsid w:val="00CC2867"/>
    <w:rsid w:val="00CC28CF"/>
    <w:rsid w:val="00CC2A89"/>
    <w:rsid w:val="00CC2B33"/>
    <w:rsid w:val="00CC2BF7"/>
    <w:rsid w:val="00CC2D9E"/>
    <w:rsid w:val="00CC32E9"/>
    <w:rsid w:val="00CC33BF"/>
    <w:rsid w:val="00CC368C"/>
    <w:rsid w:val="00CC369A"/>
    <w:rsid w:val="00CC3703"/>
    <w:rsid w:val="00CC37CF"/>
    <w:rsid w:val="00CC3833"/>
    <w:rsid w:val="00CC3882"/>
    <w:rsid w:val="00CC3B3B"/>
    <w:rsid w:val="00CC3D81"/>
    <w:rsid w:val="00CC3EF7"/>
    <w:rsid w:val="00CC3F49"/>
    <w:rsid w:val="00CC411E"/>
    <w:rsid w:val="00CC46F4"/>
    <w:rsid w:val="00CC48A2"/>
    <w:rsid w:val="00CC497D"/>
    <w:rsid w:val="00CC4A03"/>
    <w:rsid w:val="00CC4A9A"/>
    <w:rsid w:val="00CC50F5"/>
    <w:rsid w:val="00CC5157"/>
    <w:rsid w:val="00CC555C"/>
    <w:rsid w:val="00CC5765"/>
    <w:rsid w:val="00CC5C17"/>
    <w:rsid w:val="00CC5EBC"/>
    <w:rsid w:val="00CC61B1"/>
    <w:rsid w:val="00CC61F9"/>
    <w:rsid w:val="00CC62A8"/>
    <w:rsid w:val="00CC6426"/>
    <w:rsid w:val="00CC6476"/>
    <w:rsid w:val="00CC6927"/>
    <w:rsid w:val="00CC69BC"/>
    <w:rsid w:val="00CC6B22"/>
    <w:rsid w:val="00CC6FC0"/>
    <w:rsid w:val="00CC7379"/>
    <w:rsid w:val="00CC78CF"/>
    <w:rsid w:val="00CC78D7"/>
    <w:rsid w:val="00CC7A9A"/>
    <w:rsid w:val="00CC7CF3"/>
    <w:rsid w:val="00CC7D3E"/>
    <w:rsid w:val="00CC7D6A"/>
    <w:rsid w:val="00CC7EE4"/>
    <w:rsid w:val="00CD0706"/>
    <w:rsid w:val="00CD0BCF"/>
    <w:rsid w:val="00CD0DBB"/>
    <w:rsid w:val="00CD10B2"/>
    <w:rsid w:val="00CD10CA"/>
    <w:rsid w:val="00CD1A1E"/>
    <w:rsid w:val="00CD1B71"/>
    <w:rsid w:val="00CD1E39"/>
    <w:rsid w:val="00CD211D"/>
    <w:rsid w:val="00CD2239"/>
    <w:rsid w:val="00CD2417"/>
    <w:rsid w:val="00CD2458"/>
    <w:rsid w:val="00CD24D3"/>
    <w:rsid w:val="00CD2F93"/>
    <w:rsid w:val="00CD30FF"/>
    <w:rsid w:val="00CD3283"/>
    <w:rsid w:val="00CD32B5"/>
    <w:rsid w:val="00CD335B"/>
    <w:rsid w:val="00CD36AB"/>
    <w:rsid w:val="00CD3851"/>
    <w:rsid w:val="00CD3ADC"/>
    <w:rsid w:val="00CD3C3B"/>
    <w:rsid w:val="00CD3C7B"/>
    <w:rsid w:val="00CD3F4C"/>
    <w:rsid w:val="00CD4450"/>
    <w:rsid w:val="00CD47D2"/>
    <w:rsid w:val="00CD4B57"/>
    <w:rsid w:val="00CD4BE6"/>
    <w:rsid w:val="00CD5172"/>
    <w:rsid w:val="00CD5635"/>
    <w:rsid w:val="00CD5959"/>
    <w:rsid w:val="00CD5B82"/>
    <w:rsid w:val="00CD5C24"/>
    <w:rsid w:val="00CD5CF8"/>
    <w:rsid w:val="00CD5E93"/>
    <w:rsid w:val="00CD5F45"/>
    <w:rsid w:val="00CD5FEE"/>
    <w:rsid w:val="00CD60C3"/>
    <w:rsid w:val="00CD6195"/>
    <w:rsid w:val="00CD6257"/>
    <w:rsid w:val="00CD6331"/>
    <w:rsid w:val="00CD66DC"/>
    <w:rsid w:val="00CD66F2"/>
    <w:rsid w:val="00CD6BBC"/>
    <w:rsid w:val="00CD7900"/>
    <w:rsid w:val="00CD79BF"/>
    <w:rsid w:val="00CD7CC7"/>
    <w:rsid w:val="00CD7DDD"/>
    <w:rsid w:val="00CE00A6"/>
    <w:rsid w:val="00CE00F7"/>
    <w:rsid w:val="00CE025B"/>
    <w:rsid w:val="00CE030E"/>
    <w:rsid w:val="00CE0580"/>
    <w:rsid w:val="00CE05B0"/>
    <w:rsid w:val="00CE0ADB"/>
    <w:rsid w:val="00CE0C13"/>
    <w:rsid w:val="00CE0D6F"/>
    <w:rsid w:val="00CE1106"/>
    <w:rsid w:val="00CE12A3"/>
    <w:rsid w:val="00CE12D4"/>
    <w:rsid w:val="00CE13F7"/>
    <w:rsid w:val="00CE1591"/>
    <w:rsid w:val="00CE1FF9"/>
    <w:rsid w:val="00CE24DA"/>
    <w:rsid w:val="00CE261D"/>
    <w:rsid w:val="00CE2F9D"/>
    <w:rsid w:val="00CE30C5"/>
    <w:rsid w:val="00CE3136"/>
    <w:rsid w:val="00CE318B"/>
    <w:rsid w:val="00CE343E"/>
    <w:rsid w:val="00CE36FF"/>
    <w:rsid w:val="00CE39CA"/>
    <w:rsid w:val="00CE3C8A"/>
    <w:rsid w:val="00CE4020"/>
    <w:rsid w:val="00CE42CA"/>
    <w:rsid w:val="00CE42E5"/>
    <w:rsid w:val="00CE43A2"/>
    <w:rsid w:val="00CE43A9"/>
    <w:rsid w:val="00CE48BB"/>
    <w:rsid w:val="00CE4AFC"/>
    <w:rsid w:val="00CE4CFE"/>
    <w:rsid w:val="00CE50C3"/>
    <w:rsid w:val="00CE52B8"/>
    <w:rsid w:val="00CE561A"/>
    <w:rsid w:val="00CE5B1E"/>
    <w:rsid w:val="00CE6104"/>
    <w:rsid w:val="00CE615B"/>
    <w:rsid w:val="00CE6611"/>
    <w:rsid w:val="00CE670D"/>
    <w:rsid w:val="00CE6A0E"/>
    <w:rsid w:val="00CE6B05"/>
    <w:rsid w:val="00CE6DE4"/>
    <w:rsid w:val="00CE6F58"/>
    <w:rsid w:val="00CE71E2"/>
    <w:rsid w:val="00CE75D0"/>
    <w:rsid w:val="00CE78F8"/>
    <w:rsid w:val="00CE79B7"/>
    <w:rsid w:val="00CE7C60"/>
    <w:rsid w:val="00CE7EFA"/>
    <w:rsid w:val="00CF01FE"/>
    <w:rsid w:val="00CF0417"/>
    <w:rsid w:val="00CF0599"/>
    <w:rsid w:val="00CF0B80"/>
    <w:rsid w:val="00CF0DD2"/>
    <w:rsid w:val="00CF0E5D"/>
    <w:rsid w:val="00CF1420"/>
    <w:rsid w:val="00CF14E9"/>
    <w:rsid w:val="00CF162E"/>
    <w:rsid w:val="00CF16EA"/>
    <w:rsid w:val="00CF1997"/>
    <w:rsid w:val="00CF19F7"/>
    <w:rsid w:val="00CF1BBE"/>
    <w:rsid w:val="00CF1CD8"/>
    <w:rsid w:val="00CF1D5C"/>
    <w:rsid w:val="00CF1E87"/>
    <w:rsid w:val="00CF1EF8"/>
    <w:rsid w:val="00CF200D"/>
    <w:rsid w:val="00CF20CF"/>
    <w:rsid w:val="00CF22CF"/>
    <w:rsid w:val="00CF28D3"/>
    <w:rsid w:val="00CF2B59"/>
    <w:rsid w:val="00CF2D59"/>
    <w:rsid w:val="00CF31F0"/>
    <w:rsid w:val="00CF3CC5"/>
    <w:rsid w:val="00CF40B9"/>
    <w:rsid w:val="00CF40F5"/>
    <w:rsid w:val="00CF4120"/>
    <w:rsid w:val="00CF4188"/>
    <w:rsid w:val="00CF4195"/>
    <w:rsid w:val="00CF42FA"/>
    <w:rsid w:val="00CF49DA"/>
    <w:rsid w:val="00CF4AE9"/>
    <w:rsid w:val="00CF503D"/>
    <w:rsid w:val="00CF517E"/>
    <w:rsid w:val="00CF53D5"/>
    <w:rsid w:val="00CF547F"/>
    <w:rsid w:val="00CF5673"/>
    <w:rsid w:val="00CF56F8"/>
    <w:rsid w:val="00CF5D1E"/>
    <w:rsid w:val="00CF5EC1"/>
    <w:rsid w:val="00CF5F98"/>
    <w:rsid w:val="00CF601B"/>
    <w:rsid w:val="00CF660C"/>
    <w:rsid w:val="00CF666D"/>
    <w:rsid w:val="00CF671B"/>
    <w:rsid w:val="00CF6759"/>
    <w:rsid w:val="00CF6A55"/>
    <w:rsid w:val="00CF6D3C"/>
    <w:rsid w:val="00CF7255"/>
    <w:rsid w:val="00CF75E1"/>
    <w:rsid w:val="00CF75E8"/>
    <w:rsid w:val="00CF7B47"/>
    <w:rsid w:val="00CF7C98"/>
    <w:rsid w:val="00D002CC"/>
    <w:rsid w:val="00D00618"/>
    <w:rsid w:val="00D008B0"/>
    <w:rsid w:val="00D00945"/>
    <w:rsid w:val="00D00A96"/>
    <w:rsid w:val="00D01517"/>
    <w:rsid w:val="00D0162D"/>
    <w:rsid w:val="00D01CE2"/>
    <w:rsid w:val="00D01DC2"/>
    <w:rsid w:val="00D02161"/>
    <w:rsid w:val="00D02531"/>
    <w:rsid w:val="00D02617"/>
    <w:rsid w:val="00D02933"/>
    <w:rsid w:val="00D02A2F"/>
    <w:rsid w:val="00D02B6C"/>
    <w:rsid w:val="00D02CC7"/>
    <w:rsid w:val="00D02E6C"/>
    <w:rsid w:val="00D03074"/>
    <w:rsid w:val="00D03273"/>
    <w:rsid w:val="00D03284"/>
    <w:rsid w:val="00D038BD"/>
    <w:rsid w:val="00D0395C"/>
    <w:rsid w:val="00D03A40"/>
    <w:rsid w:val="00D03A7D"/>
    <w:rsid w:val="00D03C43"/>
    <w:rsid w:val="00D04035"/>
    <w:rsid w:val="00D0453A"/>
    <w:rsid w:val="00D045B9"/>
    <w:rsid w:val="00D04789"/>
    <w:rsid w:val="00D049FD"/>
    <w:rsid w:val="00D04A9E"/>
    <w:rsid w:val="00D04CEE"/>
    <w:rsid w:val="00D04DAE"/>
    <w:rsid w:val="00D05420"/>
    <w:rsid w:val="00D054C9"/>
    <w:rsid w:val="00D054F9"/>
    <w:rsid w:val="00D055DD"/>
    <w:rsid w:val="00D05646"/>
    <w:rsid w:val="00D05951"/>
    <w:rsid w:val="00D059A0"/>
    <w:rsid w:val="00D05C53"/>
    <w:rsid w:val="00D05C98"/>
    <w:rsid w:val="00D0652B"/>
    <w:rsid w:val="00D068E2"/>
    <w:rsid w:val="00D06DDE"/>
    <w:rsid w:val="00D06DF8"/>
    <w:rsid w:val="00D06F0B"/>
    <w:rsid w:val="00D0703B"/>
    <w:rsid w:val="00D071E0"/>
    <w:rsid w:val="00D072DF"/>
    <w:rsid w:val="00D07465"/>
    <w:rsid w:val="00D0746F"/>
    <w:rsid w:val="00D07834"/>
    <w:rsid w:val="00D07F4F"/>
    <w:rsid w:val="00D07FC6"/>
    <w:rsid w:val="00D1015C"/>
    <w:rsid w:val="00D10753"/>
    <w:rsid w:val="00D10864"/>
    <w:rsid w:val="00D10C72"/>
    <w:rsid w:val="00D11042"/>
    <w:rsid w:val="00D1110C"/>
    <w:rsid w:val="00D11433"/>
    <w:rsid w:val="00D11498"/>
    <w:rsid w:val="00D114D4"/>
    <w:rsid w:val="00D11520"/>
    <w:rsid w:val="00D11EFF"/>
    <w:rsid w:val="00D11F76"/>
    <w:rsid w:val="00D12081"/>
    <w:rsid w:val="00D12152"/>
    <w:rsid w:val="00D1231A"/>
    <w:rsid w:val="00D1234C"/>
    <w:rsid w:val="00D128EB"/>
    <w:rsid w:val="00D129CE"/>
    <w:rsid w:val="00D12AE2"/>
    <w:rsid w:val="00D12AE6"/>
    <w:rsid w:val="00D12C05"/>
    <w:rsid w:val="00D12D41"/>
    <w:rsid w:val="00D130A6"/>
    <w:rsid w:val="00D13360"/>
    <w:rsid w:val="00D13C3C"/>
    <w:rsid w:val="00D13E92"/>
    <w:rsid w:val="00D14242"/>
    <w:rsid w:val="00D14271"/>
    <w:rsid w:val="00D142EB"/>
    <w:rsid w:val="00D14369"/>
    <w:rsid w:val="00D145C3"/>
    <w:rsid w:val="00D149E4"/>
    <w:rsid w:val="00D149F8"/>
    <w:rsid w:val="00D14A9D"/>
    <w:rsid w:val="00D14ACB"/>
    <w:rsid w:val="00D14CD0"/>
    <w:rsid w:val="00D14DF6"/>
    <w:rsid w:val="00D14E0A"/>
    <w:rsid w:val="00D14E93"/>
    <w:rsid w:val="00D14EFD"/>
    <w:rsid w:val="00D14F0D"/>
    <w:rsid w:val="00D14FE0"/>
    <w:rsid w:val="00D150B8"/>
    <w:rsid w:val="00D15BCA"/>
    <w:rsid w:val="00D15CFF"/>
    <w:rsid w:val="00D15D8E"/>
    <w:rsid w:val="00D15DD5"/>
    <w:rsid w:val="00D15EAB"/>
    <w:rsid w:val="00D15F3F"/>
    <w:rsid w:val="00D16189"/>
    <w:rsid w:val="00D163F5"/>
    <w:rsid w:val="00D16955"/>
    <w:rsid w:val="00D16BE8"/>
    <w:rsid w:val="00D16C1B"/>
    <w:rsid w:val="00D16F74"/>
    <w:rsid w:val="00D16F9B"/>
    <w:rsid w:val="00D170A3"/>
    <w:rsid w:val="00D170CF"/>
    <w:rsid w:val="00D17749"/>
    <w:rsid w:val="00D177A5"/>
    <w:rsid w:val="00D177F4"/>
    <w:rsid w:val="00D17AB7"/>
    <w:rsid w:val="00D17E27"/>
    <w:rsid w:val="00D201AC"/>
    <w:rsid w:val="00D2053C"/>
    <w:rsid w:val="00D20660"/>
    <w:rsid w:val="00D207A6"/>
    <w:rsid w:val="00D209CC"/>
    <w:rsid w:val="00D20A5A"/>
    <w:rsid w:val="00D20C08"/>
    <w:rsid w:val="00D20CCB"/>
    <w:rsid w:val="00D21068"/>
    <w:rsid w:val="00D2123A"/>
    <w:rsid w:val="00D2141B"/>
    <w:rsid w:val="00D214D6"/>
    <w:rsid w:val="00D214FB"/>
    <w:rsid w:val="00D21A8D"/>
    <w:rsid w:val="00D21B1B"/>
    <w:rsid w:val="00D21B39"/>
    <w:rsid w:val="00D21B9A"/>
    <w:rsid w:val="00D21D45"/>
    <w:rsid w:val="00D21EC8"/>
    <w:rsid w:val="00D2230C"/>
    <w:rsid w:val="00D22D4D"/>
    <w:rsid w:val="00D23152"/>
    <w:rsid w:val="00D23468"/>
    <w:rsid w:val="00D234C1"/>
    <w:rsid w:val="00D234F2"/>
    <w:rsid w:val="00D2366B"/>
    <w:rsid w:val="00D23803"/>
    <w:rsid w:val="00D2388F"/>
    <w:rsid w:val="00D23D76"/>
    <w:rsid w:val="00D243A9"/>
    <w:rsid w:val="00D2465A"/>
    <w:rsid w:val="00D246FA"/>
    <w:rsid w:val="00D247B7"/>
    <w:rsid w:val="00D24C0F"/>
    <w:rsid w:val="00D24FB4"/>
    <w:rsid w:val="00D25A7F"/>
    <w:rsid w:val="00D25F27"/>
    <w:rsid w:val="00D262B6"/>
    <w:rsid w:val="00D262F9"/>
    <w:rsid w:val="00D263FD"/>
    <w:rsid w:val="00D26421"/>
    <w:rsid w:val="00D268B4"/>
    <w:rsid w:val="00D26AFF"/>
    <w:rsid w:val="00D26D62"/>
    <w:rsid w:val="00D27421"/>
    <w:rsid w:val="00D27434"/>
    <w:rsid w:val="00D27477"/>
    <w:rsid w:val="00D2791B"/>
    <w:rsid w:val="00D27B1A"/>
    <w:rsid w:val="00D27CCB"/>
    <w:rsid w:val="00D27CD2"/>
    <w:rsid w:val="00D300EB"/>
    <w:rsid w:val="00D305FB"/>
    <w:rsid w:val="00D30881"/>
    <w:rsid w:val="00D3103F"/>
    <w:rsid w:val="00D31181"/>
    <w:rsid w:val="00D3128A"/>
    <w:rsid w:val="00D31774"/>
    <w:rsid w:val="00D31C4D"/>
    <w:rsid w:val="00D31DA1"/>
    <w:rsid w:val="00D321BB"/>
    <w:rsid w:val="00D32419"/>
    <w:rsid w:val="00D32438"/>
    <w:rsid w:val="00D326E8"/>
    <w:rsid w:val="00D32A58"/>
    <w:rsid w:val="00D32B5A"/>
    <w:rsid w:val="00D32D22"/>
    <w:rsid w:val="00D3328A"/>
    <w:rsid w:val="00D3354E"/>
    <w:rsid w:val="00D33555"/>
    <w:rsid w:val="00D337B4"/>
    <w:rsid w:val="00D339E6"/>
    <w:rsid w:val="00D33A13"/>
    <w:rsid w:val="00D33ADA"/>
    <w:rsid w:val="00D33D04"/>
    <w:rsid w:val="00D33D78"/>
    <w:rsid w:val="00D33DAC"/>
    <w:rsid w:val="00D33DC7"/>
    <w:rsid w:val="00D342D3"/>
    <w:rsid w:val="00D3475B"/>
    <w:rsid w:val="00D349B8"/>
    <w:rsid w:val="00D34AF8"/>
    <w:rsid w:val="00D34C9A"/>
    <w:rsid w:val="00D34C9C"/>
    <w:rsid w:val="00D34DA0"/>
    <w:rsid w:val="00D35320"/>
    <w:rsid w:val="00D3536B"/>
    <w:rsid w:val="00D35608"/>
    <w:rsid w:val="00D35972"/>
    <w:rsid w:val="00D35CCE"/>
    <w:rsid w:val="00D35E44"/>
    <w:rsid w:val="00D3601C"/>
    <w:rsid w:val="00D36096"/>
    <w:rsid w:val="00D364F3"/>
    <w:rsid w:val="00D3690D"/>
    <w:rsid w:val="00D36B3B"/>
    <w:rsid w:val="00D36F7E"/>
    <w:rsid w:val="00D370BB"/>
    <w:rsid w:val="00D371CD"/>
    <w:rsid w:val="00D37493"/>
    <w:rsid w:val="00D374A2"/>
    <w:rsid w:val="00D374C4"/>
    <w:rsid w:val="00D3769C"/>
    <w:rsid w:val="00D37A92"/>
    <w:rsid w:val="00D37CA6"/>
    <w:rsid w:val="00D37DD4"/>
    <w:rsid w:val="00D4006B"/>
    <w:rsid w:val="00D40239"/>
    <w:rsid w:val="00D4024B"/>
    <w:rsid w:val="00D403B4"/>
    <w:rsid w:val="00D40657"/>
    <w:rsid w:val="00D40731"/>
    <w:rsid w:val="00D40852"/>
    <w:rsid w:val="00D4098E"/>
    <w:rsid w:val="00D40D14"/>
    <w:rsid w:val="00D40F5A"/>
    <w:rsid w:val="00D410EA"/>
    <w:rsid w:val="00D41266"/>
    <w:rsid w:val="00D41444"/>
    <w:rsid w:val="00D41518"/>
    <w:rsid w:val="00D41782"/>
    <w:rsid w:val="00D41854"/>
    <w:rsid w:val="00D41A8B"/>
    <w:rsid w:val="00D41EB9"/>
    <w:rsid w:val="00D42058"/>
    <w:rsid w:val="00D421DF"/>
    <w:rsid w:val="00D4221B"/>
    <w:rsid w:val="00D42562"/>
    <w:rsid w:val="00D42573"/>
    <w:rsid w:val="00D4262F"/>
    <w:rsid w:val="00D42B26"/>
    <w:rsid w:val="00D42C12"/>
    <w:rsid w:val="00D4313F"/>
    <w:rsid w:val="00D4338D"/>
    <w:rsid w:val="00D434D8"/>
    <w:rsid w:val="00D43797"/>
    <w:rsid w:val="00D43898"/>
    <w:rsid w:val="00D4392F"/>
    <w:rsid w:val="00D43B6D"/>
    <w:rsid w:val="00D43BFE"/>
    <w:rsid w:val="00D44032"/>
    <w:rsid w:val="00D44120"/>
    <w:rsid w:val="00D442D3"/>
    <w:rsid w:val="00D44611"/>
    <w:rsid w:val="00D44A60"/>
    <w:rsid w:val="00D456F8"/>
    <w:rsid w:val="00D45846"/>
    <w:rsid w:val="00D459EF"/>
    <w:rsid w:val="00D45F43"/>
    <w:rsid w:val="00D460EB"/>
    <w:rsid w:val="00D461B6"/>
    <w:rsid w:val="00D46200"/>
    <w:rsid w:val="00D46347"/>
    <w:rsid w:val="00D46674"/>
    <w:rsid w:val="00D470AC"/>
    <w:rsid w:val="00D473FB"/>
    <w:rsid w:val="00D4764B"/>
    <w:rsid w:val="00D47BDF"/>
    <w:rsid w:val="00D47C95"/>
    <w:rsid w:val="00D47ECC"/>
    <w:rsid w:val="00D50849"/>
    <w:rsid w:val="00D512C7"/>
    <w:rsid w:val="00D5144B"/>
    <w:rsid w:val="00D51466"/>
    <w:rsid w:val="00D51481"/>
    <w:rsid w:val="00D51B0F"/>
    <w:rsid w:val="00D51CC9"/>
    <w:rsid w:val="00D51D3D"/>
    <w:rsid w:val="00D51E00"/>
    <w:rsid w:val="00D51FAB"/>
    <w:rsid w:val="00D5243E"/>
    <w:rsid w:val="00D524EC"/>
    <w:rsid w:val="00D52515"/>
    <w:rsid w:val="00D527EA"/>
    <w:rsid w:val="00D5282F"/>
    <w:rsid w:val="00D52C1C"/>
    <w:rsid w:val="00D52F4F"/>
    <w:rsid w:val="00D53033"/>
    <w:rsid w:val="00D530D1"/>
    <w:rsid w:val="00D53312"/>
    <w:rsid w:val="00D53510"/>
    <w:rsid w:val="00D53559"/>
    <w:rsid w:val="00D535D7"/>
    <w:rsid w:val="00D5398E"/>
    <w:rsid w:val="00D53AC1"/>
    <w:rsid w:val="00D53CD1"/>
    <w:rsid w:val="00D53ED6"/>
    <w:rsid w:val="00D54050"/>
    <w:rsid w:val="00D5459A"/>
    <w:rsid w:val="00D546AC"/>
    <w:rsid w:val="00D547FD"/>
    <w:rsid w:val="00D54C50"/>
    <w:rsid w:val="00D54F3C"/>
    <w:rsid w:val="00D54FA4"/>
    <w:rsid w:val="00D55156"/>
    <w:rsid w:val="00D55169"/>
    <w:rsid w:val="00D5519A"/>
    <w:rsid w:val="00D55270"/>
    <w:rsid w:val="00D55439"/>
    <w:rsid w:val="00D55465"/>
    <w:rsid w:val="00D55B64"/>
    <w:rsid w:val="00D55DE8"/>
    <w:rsid w:val="00D55F50"/>
    <w:rsid w:val="00D56504"/>
    <w:rsid w:val="00D565DC"/>
    <w:rsid w:val="00D566E4"/>
    <w:rsid w:val="00D56CB0"/>
    <w:rsid w:val="00D56EC4"/>
    <w:rsid w:val="00D56F95"/>
    <w:rsid w:val="00D57097"/>
    <w:rsid w:val="00D57169"/>
    <w:rsid w:val="00D572D6"/>
    <w:rsid w:val="00D573D8"/>
    <w:rsid w:val="00D57496"/>
    <w:rsid w:val="00D57615"/>
    <w:rsid w:val="00D578AD"/>
    <w:rsid w:val="00D57D1A"/>
    <w:rsid w:val="00D57FC4"/>
    <w:rsid w:val="00D60303"/>
    <w:rsid w:val="00D60421"/>
    <w:rsid w:val="00D60444"/>
    <w:rsid w:val="00D604A8"/>
    <w:rsid w:val="00D60B30"/>
    <w:rsid w:val="00D60EBB"/>
    <w:rsid w:val="00D6114C"/>
    <w:rsid w:val="00D612C8"/>
    <w:rsid w:val="00D61549"/>
    <w:rsid w:val="00D6173B"/>
    <w:rsid w:val="00D6173E"/>
    <w:rsid w:val="00D61F40"/>
    <w:rsid w:val="00D61F6C"/>
    <w:rsid w:val="00D62028"/>
    <w:rsid w:val="00D621A9"/>
    <w:rsid w:val="00D624E9"/>
    <w:rsid w:val="00D6278D"/>
    <w:rsid w:val="00D62EB8"/>
    <w:rsid w:val="00D62F21"/>
    <w:rsid w:val="00D6322D"/>
    <w:rsid w:val="00D635AB"/>
    <w:rsid w:val="00D63726"/>
    <w:rsid w:val="00D63DB1"/>
    <w:rsid w:val="00D63EDB"/>
    <w:rsid w:val="00D63FA1"/>
    <w:rsid w:val="00D64084"/>
    <w:rsid w:val="00D641B0"/>
    <w:rsid w:val="00D642E5"/>
    <w:rsid w:val="00D64576"/>
    <w:rsid w:val="00D64CA9"/>
    <w:rsid w:val="00D65083"/>
    <w:rsid w:val="00D652E7"/>
    <w:rsid w:val="00D652F5"/>
    <w:rsid w:val="00D65376"/>
    <w:rsid w:val="00D6590C"/>
    <w:rsid w:val="00D65D90"/>
    <w:rsid w:val="00D6689A"/>
    <w:rsid w:val="00D66E5D"/>
    <w:rsid w:val="00D670B1"/>
    <w:rsid w:val="00D67102"/>
    <w:rsid w:val="00D676FB"/>
    <w:rsid w:val="00D6776C"/>
    <w:rsid w:val="00D67794"/>
    <w:rsid w:val="00D677B1"/>
    <w:rsid w:val="00D67BA5"/>
    <w:rsid w:val="00D67C3B"/>
    <w:rsid w:val="00D67C43"/>
    <w:rsid w:val="00D67C70"/>
    <w:rsid w:val="00D7032F"/>
    <w:rsid w:val="00D706B8"/>
    <w:rsid w:val="00D709C6"/>
    <w:rsid w:val="00D70B07"/>
    <w:rsid w:val="00D70CDF"/>
    <w:rsid w:val="00D70F34"/>
    <w:rsid w:val="00D71008"/>
    <w:rsid w:val="00D71268"/>
    <w:rsid w:val="00D71649"/>
    <w:rsid w:val="00D71698"/>
    <w:rsid w:val="00D7169E"/>
    <w:rsid w:val="00D7182F"/>
    <w:rsid w:val="00D718EA"/>
    <w:rsid w:val="00D71A03"/>
    <w:rsid w:val="00D71B40"/>
    <w:rsid w:val="00D71F34"/>
    <w:rsid w:val="00D7289D"/>
    <w:rsid w:val="00D728FF"/>
    <w:rsid w:val="00D72E48"/>
    <w:rsid w:val="00D72ED1"/>
    <w:rsid w:val="00D72FA8"/>
    <w:rsid w:val="00D73047"/>
    <w:rsid w:val="00D73B4C"/>
    <w:rsid w:val="00D73FA1"/>
    <w:rsid w:val="00D73FBE"/>
    <w:rsid w:val="00D740BE"/>
    <w:rsid w:val="00D7430A"/>
    <w:rsid w:val="00D74562"/>
    <w:rsid w:val="00D749D7"/>
    <w:rsid w:val="00D74C70"/>
    <w:rsid w:val="00D74C99"/>
    <w:rsid w:val="00D74F5B"/>
    <w:rsid w:val="00D7550A"/>
    <w:rsid w:val="00D755B0"/>
    <w:rsid w:val="00D75937"/>
    <w:rsid w:val="00D75956"/>
    <w:rsid w:val="00D759D0"/>
    <w:rsid w:val="00D75ACB"/>
    <w:rsid w:val="00D75AFE"/>
    <w:rsid w:val="00D75C02"/>
    <w:rsid w:val="00D75C34"/>
    <w:rsid w:val="00D75C4C"/>
    <w:rsid w:val="00D76462"/>
    <w:rsid w:val="00D7651F"/>
    <w:rsid w:val="00D766B4"/>
    <w:rsid w:val="00D766D3"/>
    <w:rsid w:val="00D7695C"/>
    <w:rsid w:val="00D772DE"/>
    <w:rsid w:val="00D77739"/>
    <w:rsid w:val="00D7773E"/>
    <w:rsid w:val="00D77AD8"/>
    <w:rsid w:val="00D77E66"/>
    <w:rsid w:val="00D80D82"/>
    <w:rsid w:val="00D80F87"/>
    <w:rsid w:val="00D81187"/>
    <w:rsid w:val="00D812B5"/>
    <w:rsid w:val="00D815C7"/>
    <w:rsid w:val="00D8176A"/>
    <w:rsid w:val="00D81975"/>
    <w:rsid w:val="00D81ADA"/>
    <w:rsid w:val="00D81F3B"/>
    <w:rsid w:val="00D81FB6"/>
    <w:rsid w:val="00D82417"/>
    <w:rsid w:val="00D82448"/>
    <w:rsid w:val="00D8260A"/>
    <w:rsid w:val="00D82631"/>
    <w:rsid w:val="00D82AA1"/>
    <w:rsid w:val="00D82AD5"/>
    <w:rsid w:val="00D830F9"/>
    <w:rsid w:val="00D83430"/>
    <w:rsid w:val="00D8351A"/>
    <w:rsid w:val="00D83642"/>
    <w:rsid w:val="00D8373E"/>
    <w:rsid w:val="00D83814"/>
    <w:rsid w:val="00D8390B"/>
    <w:rsid w:val="00D8393D"/>
    <w:rsid w:val="00D83DFC"/>
    <w:rsid w:val="00D83E01"/>
    <w:rsid w:val="00D84055"/>
    <w:rsid w:val="00D84305"/>
    <w:rsid w:val="00D84370"/>
    <w:rsid w:val="00D8439C"/>
    <w:rsid w:val="00D84511"/>
    <w:rsid w:val="00D84853"/>
    <w:rsid w:val="00D84AC4"/>
    <w:rsid w:val="00D84D46"/>
    <w:rsid w:val="00D84DD4"/>
    <w:rsid w:val="00D84E2F"/>
    <w:rsid w:val="00D851F0"/>
    <w:rsid w:val="00D852A7"/>
    <w:rsid w:val="00D856EB"/>
    <w:rsid w:val="00D8586C"/>
    <w:rsid w:val="00D858F6"/>
    <w:rsid w:val="00D85A63"/>
    <w:rsid w:val="00D85B96"/>
    <w:rsid w:val="00D85C0B"/>
    <w:rsid w:val="00D85CBC"/>
    <w:rsid w:val="00D85D5B"/>
    <w:rsid w:val="00D8627D"/>
    <w:rsid w:val="00D866E6"/>
    <w:rsid w:val="00D86B5D"/>
    <w:rsid w:val="00D8717F"/>
    <w:rsid w:val="00D873AF"/>
    <w:rsid w:val="00D90095"/>
    <w:rsid w:val="00D901F9"/>
    <w:rsid w:val="00D90510"/>
    <w:rsid w:val="00D9067D"/>
    <w:rsid w:val="00D90787"/>
    <w:rsid w:val="00D90CD7"/>
    <w:rsid w:val="00D90D1B"/>
    <w:rsid w:val="00D90DB7"/>
    <w:rsid w:val="00D90E03"/>
    <w:rsid w:val="00D90FB4"/>
    <w:rsid w:val="00D910A7"/>
    <w:rsid w:val="00D914AC"/>
    <w:rsid w:val="00D91540"/>
    <w:rsid w:val="00D917DC"/>
    <w:rsid w:val="00D918C6"/>
    <w:rsid w:val="00D91DCF"/>
    <w:rsid w:val="00D91FC0"/>
    <w:rsid w:val="00D9255D"/>
    <w:rsid w:val="00D92780"/>
    <w:rsid w:val="00D92C8F"/>
    <w:rsid w:val="00D93346"/>
    <w:rsid w:val="00D9363E"/>
    <w:rsid w:val="00D93B14"/>
    <w:rsid w:val="00D93D8F"/>
    <w:rsid w:val="00D93FAB"/>
    <w:rsid w:val="00D94B56"/>
    <w:rsid w:val="00D94BC4"/>
    <w:rsid w:val="00D953B0"/>
    <w:rsid w:val="00D95438"/>
    <w:rsid w:val="00D9561C"/>
    <w:rsid w:val="00D95B73"/>
    <w:rsid w:val="00D95D6E"/>
    <w:rsid w:val="00D95E1A"/>
    <w:rsid w:val="00D963E5"/>
    <w:rsid w:val="00D96702"/>
    <w:rsid w:val="00D9675A"/>
    <w:rsid w:val="00D96B98"/>
    <w:rsid w:val="00D96C55"/>
    <w:rsid w:val="00D96CD5"/>
    <w:rsid w:val="00D9715A"/>
    <w:rsid w:val="00D975D2"/>
    <w:rsid w:val="00D97966"/>
    <w:rsid w:val="00D97CC9"/>
    <w:rsid w:val="00D97D1C"/>
    <w:rsid w:val="00D97DB2"/>
    <w:rsid w:val="00DA0388"/>
    <w:rsid w:val="00DA043B"/>
    <w:rsid w:val="00DA07F1"/>
    <w:rsid w:val="00DA0DF3"/>
    <w:rsid w:val="00DA12A1"/>
    <w:rsid w:val="00DA1681"/>
    <w:rsid w:val="00DA17A6"/>
    <w:rsid w:val="00DA1C4F"/>
    <w:rsid w:val="00DA1F11"/>
    <w:rsid w:val="00DA21FA"/>
    <w:rsid w:val="00DA23CA"/>
    <w:rsid w:val="00DA254E"/>
    <w:rsid w:val="00DA26C7"/>
    <w:rsid w:val="00DA26EC"/>
    <w:rsid w:val="00DA29CE"/>
    <w:rsid w:val="00DA2A64"/>
    <w:rsid w:val="00DA2B71"/>
    <w:rsid w:val="00DA2D94"/>
    <w:rsid w:val="00DA2D9E"/>
    <w:rsid w:val="00DA2DC3"/>
    <w:rsid w:val="00DA2EF5"/>
    <w:rsid w:val="00DA32F5"/>
    <w:rsid w:val="00DA3358"/>
    <w:rsid w:val="00DA3528"/>
    <w:rsid w:val="00DA3B53"/>
    <w:rsid w:val="00DA4192"/>
    <w:rsid w:val="00DA4282"/>
    <w:rsid w:val="00DA4287"/>
    <w:rsid w:val="00DA44ED"/>
    <w:rsid w:val="00DA455E"/>
    <w:rsid w:val="00DA4604"/>
    <w:rsid w:val="00DA478D"/>
    <w:rsid w:val="00DA48DD"/>
    <w:rsid w:val="00DA4C25"/>
    <w:rsid w:val="00DA4C4A"/>
    <w:rsid w:val="00DA4CFB"/>
    <w:rsid w:val="00DA5127"/>
    <w:rsid w:val="00DA5218"/>
    <w:rsid w:val="00DA5519"/>
    <w:rsid w:val="00DA566F"/>
    <w:rsid w:val="00DA5D02"/>
    <w:rsid w:val="00DA63B5"/>
    <w:rsid w:val="00DA64BD"/>
    <w:rsid w:val="00DA669E"/>
    <w:rsid w:val="00DA6738"/>
    <w:rsid w:val="00DA6DB4"/>
    <w:rsid w:val="00DA6DE9"/>
    <w:rsid w:val="00DA7063"/>
    <w:rsid w:val="00DA7293"/>
    <w:rsid w:val="00DA7325"/>
    <w:rsid w:val="00DA74EE"/>
    <w:rsid w:val="00DA781C"/>
    <w:rsid w:val="00DA7835"/>
    <w:rsid w:val="00DA7B7B"/>
    <w:rsid w:val="00DB0061"/>
    <w:rsid w:val="00DB0088"/>
    <w:rsid w:val="00DB01C0"/>
    <w:rsid w:val="00DB0344"/>
    <w:rsid w:val="00DB0732"/>
    <w:rsid w:val="00DB0856"/>
    <w:rsid w:val="00DB115A"/>
    <w:rsid w:val="00DB125A"/>
    <w:rsid w:val="00DB1314"/>
    <w:rsid w:val="00DB1601"/>
    <w:rsid w:val="00DB165D"/>
    <w:rsid w:val="00DB1819"/>
    <w:rsid w:val="00DB1B64"/>
    <w:rsid w:val="00DB1DF9"/>
    <w:rsid w:val="00DB218F"/>
    <w:rsid w:val="00DB2305"/>
    <w:rsid w:val="00DB25B9"/>
    <w:rsid w:val="00DB28CA"/>
    <w:rsid w:val="00DB2C67"/>
    <w:rsid w:val="00DB2D21"/>
    <w:rsid w:val="00DB2DC1"/>
    <w:rsid w:val="00DB2E58"/>
    <w:rsid w:val="00DB3195"/>
    <w:rsid w:val="00DB3460"/>
    <w:rsid w:val="00DB34FB"/>
    <w:rsid w:val="00DB3A6B"/>
    <w:rsid w:val="00DB3BB3"/>
    <w:rsid w:val="00DB3FAE"/>
    <w:rsid w:val="00DB41B6"/>
    <w:rsid w:val="00DB420E"/>
    <w:rsid w:val="00DB4483"/>
    <w:rsid w:val="00DB44D5"/>
    <w:rsid w:val="00DB451D"/>
    <w:rsid w:val="00DB462F"/>
    <w:rsid w:val="00DB4712"/>
    <w:rsid w:val="00DB48F7"/>
    <w:rsid w:val="00DB49CC"/>
    <w:rsid w:val="00DB4B1F"/>
    <w:rsid w:val="00DB4D98"/>
    <w:rsid w:val="00DB4EAD"/>
    <w:rsid w:val="00DB4FAE"/>
    <w:rsid w:val="00DB52DA"/>
    <w:rsid w:val="00DB5453"/>
    <w:rsid w:val="00DB5490"/>
    <w:rsid w:val="00DB552E"/>
    <w:rsid w:val="00DB57FE"/>
    <w:rsid w:val="00DB58C3"/>
    <w:rsid w:val="00DB6164"/>
    <w:rsid w:val="00DB63BF"/>
    <w:rsid w:val="00DB67BD"/>
    <w:rsid w:val="00DB681E"/>
    <w:rsid w:val="00DB6DA8"/>
    <w:rsid w:val="00DB732D"/>
    <w:rsid w:val="00DC0520"/>
    <w:rsid w:val="00DC0A08"/>
    <w:rsid w:val="00DC0A77"/>
    <w:rsid w:val="00DC0E2A"/>
    <w:rsid w:val="00DC1067"/>
    <w:rsid w:val="00DC118D"/>
    <w:rsid w:val="00DC136C"/>
    <w:rsid w:val="00DC13A8"/>
    <w:rsid w:val="00DC169A"/>
    <w:rsid w:val="00DC19B7"/>
    <w:rsid w:val="00DC1D0D"/>
    <w:rsid w:val="00DC1F38"/>
    <w:rsid w:val="00DC2236"/>
    <w:rsid w:val="00DC24AA"/>
    <w:rsid w:val="00DC24AD"/>
    <w:rsid w:val="00DC2506"/>
    <w:rsid w:val="00DC259E"/>
    <w:rsid w:val="00DC25FC"/>
    <w:rsid w:val="00DC2746"/>
    <w:rsid w:val="00DC279A"/>
    <w:rsid w:val="00DC291B"/>
    <w:rsid w:val="00DC2A04"/>
    <w:rsid w:val="00DC2B65"/>
    <w:rsid w:val="00DC2BA8"/>
    <w:rsid w:val="00DC2E6F"/>
    <w:rsid w:val="00DC2F9E"/>
    <w:rsid w:val="00DC321B"/>
    <w:rsid w:val="00DC3314"/>
    <w:rsid w:val="00DC3410"/>
    <w:rsid w:val="00DC345D"/>
    <w:rsid w:val="00DC37EC"/>
    <w:rsid w:val="00DC3A7A"/>
    <w:rsid w:val="00DC3AD3"/>
    <w:rsid w:val="00DC3EAE"/>
    <w:rsid w:val="00DC40FD"/>
    <w:rsid w:val="00DC45BA"/>
    <w:rsid w:val="00DC45FB"/>
    <w:rsid w:val="00DC473D"/>
    <w:rsid w:val="00DC48E7"/>
    <w:rsid w:val="00DC4F7B"/>
    <w:rsid w:val="00DC566B"/>
    <w:rsid w:val="00DC56BB"/>
    <w:rsid w:val="00DC587D"/>
    <w:rsid w:val="00DC5E00"/>
    <w:rsid w:val="00DC5F91"/>
    <w:rsid w:val="00DC667D"/>
    <w:rsid w:val="00DC668D"/>
    <w:rsid w:val="00DC66DC"/>
    <w:rsid w:val="00DC727B"/>
    <w:rsid w:val="00DC72C9"/>
    <w:rsid w:val="00DC7648"/>
    <w:rsid w:val="00DC7686"/>
    <w:rsid w:val="00DC775F"/>
    <w:rsid w:val="00DC77F2"/>
    <w:rsid w:val="00DC7C45"/>
    <w:rsid w:val="00DC7CF7"/>
    <w:rsid w:val="00DC7DF0"/>
    <w:rsid w:val="00DC7F2A"/>
    <w:rsid w:val="00DC7F49"/>
    <w:rsid w:val="00DD01B3"/>
    <w:rsid w:val="00DD0358"/>
    <w:rsid w:val="00DD0487"/>
    <w:rsid w:val="00DD05EA"/>
    <w:rsid w:val="00DD0856"/>
    <w:rsid w:val="00DD0BCD"/>
    <w:rsid w:val="00DD0C7B"/>
    <w:rsid w:val="00DD0EE5"/>
    <w:rsid w:val="00DD10D1"/>
    <w:rsid w:val="00DD145A"/>
    <w:rsid w:val="00DD155B"/>
    <w:rsid w:val="00DD16F3"/>
    <w:rsid w:val="00DD1769"/>
    <w:rsid w:val="00DD1FC3"/>
    <w:rsid w:val="00DD2147"/>
    <w:rsid w:val="00DD2380"/>
    <w:rsid w:val="00DD23F3"/>
    <w:rsid w:val="00DD25EE"/>
    <w:rsid w:val="00DD2922"/>
    <w:rsid w:val="00DD2ED3"/>
    <w:rsid w:val="00DD3128"/>
    <w:rsid w:val="00DD3403"/>
    <w:rsid w:val="00DD35C2"/>
    <w:rsid w:val="00DD46DA"/>
    <w:rsid w:val="00DD4A29"/>
    <w:rsid w:val="00DD4B90"/>
    <w:rsid w:val="00DD4FE6"/>
    <w:rsid w:val="00DD5B73"/>
    <w:rsid w:val="00DD5E1B"/>
    <w:rsid w:val="00DD5E34"/>
    <w:rsid w:val="00DD61FA"/>
    <w:rsid w:val="00DD67BB"/>
    <w:rsid w:val="00DD6A56"/>
    <w:rsid w:val="00DD6AB7"/>
    <w:rsid w:val="00DD7356"/>
    <w:rsid w:val="00DD73A1"/>
    <w:rsid w:val="00DD75AA"/>
    <w:rsid w:val="00DD7654"/>
    <w:rsid w:val="00DD7C16"/>
    <w:rsid w:val="00DD7E21"/>
    <w:rsid w:val="00DD7F3F"/>
    <w:rsid w:val="00DE0273"/>
    <w:rsid w:val="00DE0314"/>
    <w:rsid w:val="00DE0318"/>
    <w:rsid w:val="00DE069E"/>
    <w:rsid w:val="00DE0768"/>
    <w:rsid w:val="00DE0857"/>
    <w:rsid w:val="00DE0874"/>
    <w:rsid w:val="00DE0BC3"/>
    <w:rsid w:val="00DE0CB2"/>
    <w:rsid w:val="00DE0E8E"/>
    <w:rsid w:val="00DE1078"/>
    <w:rsid w:val="00DE13B5"/>
    <w:rsid w:val="00DE186C"/>
    <w:rsid w:val="00DE1A44"/>
    <w:rsid w:val="00DE1D3D"/>
    <w:rsid w:val="00DE1DFB"/>
    <w:rsid w:val="00DE1F28"/>
    <w:rsid w:val="00DE1F73"/>
    <w:rsid w:val="00DE2451"/>
    <w:rsid w:val="00DE264B"/>
    <w:rsid w:val="00DE2684"/>
    <w:rsid w:val="00DE28C6"/>
    <w:rsid w:val="00DE2F26"/>
    <w:rsid w:val="00DE329D"/>
    <w:rsid w:val="00DE3383"/>
    <w:rsid w:val="00DE347C"/>
    <w:rsid w:val="00DE34E0"/>
    <w:rsid w:val="00DE3543"/>
    <w:rsid w:val="00DE3DAF"/>
    <w:rsid w:val="00DE3FE9"/>
    <w:rsid w:val="00DE4175"/>
    <w:rsid w:val="00DE4394"/>
    <w:rsid w:val="00DE46FA"/>
    <w:rsid w:val="00DE479B"/>
    <w:rsid w:val="00DE47B1"/>
    <w:rsid w:val="00DE4CA0"/>
    <w:rsid w:val="00DE4F56"/>
    <w:rsid w:val="00DE4FE7"/>
    <w:rsid w:val="00DE5027"/>
    <w:rsid w:val="00DE5469"/>
    <w:rsid w:val="00DE5B5F"/>
    <w:rsid w:val="00DE5C7B"/>
    <w:rsid w:val="00DE5E81"/>
    <w:rsid w:val="00DE61B8"/>
    <w:rsid w:val="00DE61C3"/>
    <w:rsid w:val="00DE636C"/>
    <w:rsid w:val="00DE67F9"/>
    <w:rsid w:val="00DE6820"/>
    <w:rsid w:val="00DE6A29"/>
    <w:rsid w:val="00DE6C08"/>
    <w:rsid w:val="00DE6C95"/>
    <w:rsid w:val="00DE6EFC"/>
    <w:rsid w:val="00DE6FBE"/>
    <w:rsid w:val="00DE70D1"/>
    <w:rsid w:val="00DE73EC"/>
    <w:rsid w:val="00DE7454"/>
    <w:rsid w:val="00DE771A"/>
    <w:rsid w:val="00DE7778"/>
    <w:rsid w:val="00DE7B39"/>
    <w:rsid w:val="00DE7C5E"/>
    <w:rsid w:val="00DE7E23"/>
    <w:rsid w:val="00DE7EC7"/>
    <w:rsid w:val="00DE7EFA"/>
    <w:rsid w:val="00DE7F1C"/>
    <w:rsid w:val="00DF0045"/>
    <w:rsid w:val="00DF05DD"/>
    <w:rsid w:val="00DF08FF"/>
    <w:rsid w:val="00DF0EA8"/>
    <w:rsid w:val="00DF11DF"/>
    <w:rsid w:val="00DF17FD"/>
    <w:rsid w:val="00DF1BB3"/>
    <w:rsid w:val="00DF1DB0"/>
    <w:rsid w:val="00DF2191"/>
    <w:rsid w:val="00DF22EF"/>
    <w:rsid w:val="00DF242C"/>
    <w:rsid w:val="00DF24E7"/>
    <w:rsid w:val="00DF2745"/>
    <w:rsid w:val="00DF29AC"/>
    <w:rsid w:val="00DF2E0F"/>
    <w:rsid w:val="00DF323A"/>
    <w:rsid w:val="00DF339F"/>
    <w:rsid w:val="00DF355A"/>
    <w:rsid w:val="00DF3900"/>
    <w:rsid w:val="00DF3A3F"/>
    <w:rsid w:val="00DF3BCF"/>
    <w:rsid w:val="00DF4119"/>
    <w:rsid w:val="00DF417F"/>
    <w:rsid w:val="00DF4384"/>
    <w:rsid w:val="00DF4410"/>
    <w:rsid w:val="00DF452F"/>
    <w:rsid w:val="00DF45C8"/>
    <w:rsid w:val="00DF4932"/>
    <w:rsid w:val="00DF4EB0"/>
    <w:rsid w:val="00DF4F97"/>
    <w:rsid w:val="00DF539D"/>
    <w:rsid w:val="00DF5707"/>
    <w:rsid w:val="00DF5B4A"/>
    <w:rsid w:val="00DF5C18"/>
    <w:rsid w:val="00DF5F36"/>
    <w:rsid w:val="00DF604A"/>
    <w:rsid w:val="00DF61B8"/>
    <w:rsid w:val="00DF6756"/>
    <w:rsid w:val="00DF6843"/>
    <w:rsid w:val="00DF6922"/>
    <w:rsid w:val="00DF6E31"/>
    <w:rsid w:val="00DF6F73"/>
    <w:rsid w:val="00DF7031"/>
    <w:rsid w:val="00DF7111"/>
    <w:rsid w:val="00DF730A"/>
    <w:rsid w:val="00DF7A02"/>
    <w:rsid w:val="00DF7B7D"/>
    <w:rsid w:val="00DF7BD5"/>
    <w:rsid w:val="00DF7DF1"/>
    <w:rsid w:val="00E00023"/>
    <w:rsid w:val="00E00087"/>
    <w:rsid w:val="00E0011C"/>
    <w:rsid w:val="00E0018F"/>
    <w:rsid w:val="00E009E6"/>
    <w:rsid w:val="00E00A66"/>
    <w:rsid w:val="00E00B7E"/>
    <w:rsid w:val="00E00BC2"/>
    <w:rsid w:val="00E00F06"/>
    <w:rsid w:val="00E01090"/>
    <w:rsid w:val="00E01205"/>
    <w:rsid w:val="00E012FD"/>
    <w:rsid w:val="00E013A5"/>
    <w:rsid w:val="00E015D4"/>
    <w:rsid w:val="00E0196C"/>
    <w:rsid w:val="00E019D8"/>
    <w:rsid w:val="00E01A81"/>
    <w:rsid w:val="00E01E88"/>
    <w:rsid w:val="00E021AF"/>
    <w:rsid w:val="00E022E4"/>
    <w:rsid w:val="00E0267A"/>
    <w:rsid w:val="00E028FF"/>
    <w:rsid w:val="00E02B40"/>
    <w:rsid w:val="00E03638"/>
    <w:rsid w:val="00E037A0"/>
    <w:rsid w:val="00E03B27"/>
    <w:rsid w:val="00E03D2B"/>
    <w:rsid w:val="00E03E51"/>
    <w:rsid w:val="00E04085"/>
    <w:rsid w:val="00E04184"/>
    <w:rsid w:val="00E04408"/>
    <w:rsid w:val="00E04491"/>
    <w:rsid w:val="00E04523"/>
    <w:rsid w:val="00E0487F"/>
    <w:rsid w:val="00E04909"/>
    <w:rsid w:val="00E04933"/>
    <w:rsid w:val="00E049F0"/>
    <w:rsid w:val="00E0511C"/>
    <w:rsid w:val="00E051B5"/>
    <w:rsid w:val="00E05586"/>
    <w:rsid w:val="00E0572D"/>
    <w:rsid w:val="00E05C65"/>
    <w:rsid w:val="00E06440"/>
    <w:rsid w:val="00E0661A"/>
    <w:rsid w:val="00E066FA"/>
    <w:rsid w:val="00E0698D"/>
    <w:rsid w:val="00E06B77"/>
    <w:rsid w:val="00E06C9C"/>
    <w:rsid w:val="00E06DDE"/>
    <w:rsid w:val="00E06EB2"/>
    <w:rsid w:val="00E0747A"/>
    <w:rsid w:val="00E075EB"/>
    <w:rsid w:val="00E0769F"/>
    <w:rsid w:val="00E077F2"/>
    <w:rsid w:val="00E07A2D"/>
    <w:rsid w:val="00E07A90"/>
    <w:rsid w:val="00E07F76"/>
    <w:rsid w:val="00E10079"/>
    <w:rsid w:val="00E10242"/>
    <w:rsid w:val="00E10332"/>
    <w:rsid w:val="00E1061B"/>
    <w:rsid w:val="00E10B4C"/>
    <w:rsid w:val="00E10B55"/>
    <w:rsid w:val="00E10CB2"/>
    <w:rsid w:val="00E10D49"/>
    <w:rsid w:val="00E10E95"/>
    <w:rsid w:val="00E10F95"/>
    <w:rsid w:val="00E11142"/>
    <w:rsid w:val="00E114EF"/>
    <w:rsid w:val="00E1183B"/>
    <w:rsid w:val="00E118BB"/>
    <w:rsid w:val="00E11CFC"/>
    <w:rsid w:val="00E11E5F"/>
    <w:rsid w:val="00E12359"/>
    <w:rsid w:val="00E12611"/>
    <w:rsid w:val="00E12670"/>
    <w:rsid w:val="00E12AA4"/>
    <w:rsid w:val="00E12BD4"/>
    <w:rsid w:val="00E13241"/>
    <w:rsid w:val="00E13AB0"/>
    <w:rsid w:val="00E13C0B"/>
    <w:rsid w:val="00E13C91"/>
    <w:rsid w:val="00E143BD"/>
    <w:rsid w:val="00E14459"/>
    <w:rsid w:val="00E14731"/>
    <w:rsid w:val="00E14A49"/>
    <w:rsid w:val="00E14D6D"/>
    <w:rsid w:val="00E14FF9"/>
    <w:rsid w:val="00E15075"/>
    <w:rsid w:val="00E155E6"/>
    <w:rsid w:val="00E15B96"/>
    <w:rsid w:val="00E15E07"/>
    <w:rsid w:val="00E15E40"/>
    <w:rsid w:val="00E15F97"/>
    <w:rsid w:val="00E16085"/>
    <w:rsid w:val="00E16430"/>
    <w:rsid w:val="00E1645D"/>
    <w:rsid w:val="00E1673B"/>
    <w:rsid w:val="00E167B5"/>
    <w:rsid w:val="00E168FC"/>
    <w:rsid w:val="00E169F9"/>
    <w:rsid w:val="00E16C43"/>
    <w:rsid w:val="00E16C83"/>
    <w:rsid w:val="00E17132"/>
    <w:rsid w:val="00E17144"/>
    <w:rsid w:val="00E1740D"/>
    <w:rsid w:val="00E17423"/>
    <w:rsid w:val="00E1759F"/>
    <w:rsid w:val="00E1766A"/>
    <w:rsid w:val="00E17CD4"/>
    <w:rsid w:val="00E20245"/>
    <w:rsid w:val="00E20A33"/>
    <w:rsid w:val="00E20C3E"/>
    <w:rsid w:val="00E20CA7"/>
    <w:rsid w:val="00E20DBD"/>
    <w:rsid w:val="00E20E3B"/>
    <w:rsid w:val="00E20E5A"/>
    <w:rsid w:val="00E21403"/>
    <w:rsid w:val="00E215CB"/>
    <w:rsid w:val="00E2168D"/>
    <w:rsid w:val="00E216D6"/>
    <w:rsid w:val="00E216DA"/>
    <w:rsid w:val="00E21FD5"/>
    <w:rsid w:val="00E22169"/>
    <w:rsid w:val="00E22203"/>
    <w:rsid w:val="00E2255C"/>
    <w:rsid w:val="00E22576"/>
    <w:rsid w:val="00E22784"/>
    <w:rsid w:val="00E229FA"/>
    <w:rsid w:val="00E22D5C"/>
    <w:rsid w:val="00E22FFA"/>
    <w:rsid w:val="00E23013"/>
    <w:rsid w:val="00E23910"/>
    <w:rsid w:val="00E23923"/>
    <w:rsid w:val="00E23983"/>
    <w:rsid w:val="00E23A5C"/>
    <w:rsid w:val="00E23B56"/>
    <w:rsid w:val="00E23BBD"/>
    <w:rsid w:val="00E23DCE"/>
    <w:rsid w:val="00E23F73"/>
    <w:rsid w:val="00E23FE1"/>
    <w:rsid w:val="00E240D4"/>
    <w:rsid w:val="00E240E1"/>
    <w:rsid w:val="00E243F8"/>
    <w:rsid w:val="00E245D4"/>
    <w:rsid w:val="00E24659"/>
    <w:rsid w:val="00E24963"/>
    <w:rsid w:val="00E24C22"/>
    <w:rsid w:val="00E24C98"/>
    <w:rsid w:val="00E24D17"/>
    <w:rsid w:val="00E24F56"/>
    <w:rsid w:val="00E25057"/>
    <w:rsid w:val="00E2509E"/>
    <w:rsid w:val="00E25148"/>
    <w:rsid w:val="00E25972"/>
    <w:rsid w:val="00E25A26"/>
    <w:rsid w:val="00E2624F"/>
    <w:rsid w:val="00E26370"/>
    <w:rsid w:val="00E26677"/>
    <w:rsid w:val="00E267FC"/>
    <w:rsid w:val="00E26BD6"/>
    <w:rsid w:val="00E27208"/>
    <w:rsid w:val="00E2771A"/>
    <w:rsid w:val="00E278B8"/>
    <w:rsid w:val="00E27D03"/>
    <w:rsid w:val="00E27F3F"/>
    <w:rsid w:val="00E3019B"/>
    <w:rsid w:val="00E305D1"/>
    <w:rsid w:val="00E307C4"/>
    <w:rsid w:val="00E30A7A"/>
    <w:rsid w:val="00E30A8E"/>
    <w:rsid w:val="00E30ED4"/>
    <w:rsid w:val="00E317A6"/>
    <w:rsid w:val="00E31833"/>
    <w:rsid w:val="00E31987"/>
    <w:rsid w:val="00E31AAE"/>
    <w:rsid w:val="00E31AE3"/>
    <w:rsid w:val="00E31D6D"/>
    <w:rsid w:val="00E31F5C"/>
    <w:rsid w:val="00E320C0"/>
    <w:rsid w:val="00E3228D"/>
    <w:rsid w:val="00E32372"/>
    <w:rsid w:val="00E323C4"/>
    <w:rsid w:val="00E32F45"/>
    <w:rsid w:val="00E3315F"/>
    <w:rsid w:val="00E331C2"/>
    <w:rsid w:val="00E33279"/>
    <w:rsid w:val="00E3334C"/>
    <w:rsid w:val="00E33774"/>
    <w:rsid w:val="00E33AA2"/>
    <w:rsid w:val="00E33AEE"/>
    <w:rsid w:val="00E33BD0"/>
    <w:rsid w:val="00E33E20"/>
    <w:rsid w:val="00E340CD"/>
    <w:rsid w:val="00E342D8"/>
    <w:rsid w:val="00E342DE"/>
    <w:rsid w:val="00E348D4"/>
    <w:rsid w:val="00E34C67"/>
    <w:rsid w:val="00E34F01"/>
    <w:rsid w:val="00E352EA"/>
    <w:rsid w:val="00E357C2"/>
    <w:rsid w:val="00E35801"/>
    <w:rsid w:val="00E35A96"/>
    <w:rsid w:val="00E35BF3"/>
    <w:rsid w:val="00E35FDC"/>
    <w:rsid w:val="00E3610C"/>
    <w:rsid w:val="00E36180"/>
    <w:rsid w:val="00E36588"/>
    <w:rsid w:val="00E3670D"/>
    <w:rsid w:val="00E36AC9"/>
    <w:rsid w:val="00E36C75"/>
    <w:rsid w:val="00E37266"/>
    <w:rsid w:val="00E37567"/>
    <w:rsid w:val="00E37578"/>
    <w:rsid w:val="00E3787D"/>
    <w:rsid w:val="00E37D67"/>
    <w:rsid w:val="00E40320"/>
    <w:rsid w:val="00E40411"/>
    <w:rsid w:val="00E408A9"/>
    <w:rsid w:val="00E40A35"/>
    <w:rsid w:val="00E40DD1"/>
    <w:rsid w:val="00E41035"/>
    <w:rsid w:val="00E4111E"/>
    <w:rsid w:val="00E4135A"/>
    <w:rsid w:val="00E413C8"/>
    <w:rsid w:val="00E41445"/>
    <w:rsid w:val="00E41938"/>
    <w:rsid w:val="00E419D1"/>
    <w:rsid w:val="00E41A64"/>
    <w:rsid w:val="00E41BCE"/>
    <w:rsid w:val="00E41D71"/>
    <w:rsid w:val="00E4217B"/>
    <w:rsid w:val="00E425D0"/>
    <w:rsid w:val="00E42D27"/>
    <w:rsid w:val="00E42DC4"/>
    <w:rsid w:val="00E430FD"/>
    <w:rsid w:val="00E43152"/>
    <w:rsid w:val="00E431F8"/>
    <w:rsid w:val="00E4376F"/>
    <w:rsid w:val="00E43B6D"/>
    <w:rsid w:val="00E43F55"/>
    <w:rsid w:val="00E44177"/>
    <w:rsid w:val="00E4430C"/>
    <w:rsid w:val="00E4434D"/>
    <w:rsid w:val="00E44363"/>
    <w:rsid w:val="00E4442B"/>
    <w:rsid w:val="00E44513"/>
    <w:rsid w:val="00E44696"/>
    <w:rsid w:val="00E44915"/>
    <w:rsid w:val="00E44927"/>
    <w:rsid w:val="00E44E97"/>
    <w:rsid w:val="00E4506C"/>
    <w:rsid w:val="00E451C5"/>
    <w:rsid w:val="00E452FF"/>
    <w:rsid w:val="00E454A5"/>
    <w:rsid w:val="00E454C4"/>
    <w:rsid w:val="00E457C7"/>
    <w:rsid w:val="00E459D8"/>
    <w:rsid w:val="00E45E2C"/>
    <w:rsid w:val="00E45F21"/>
    <w:rsid w:val="00E4634B"/>
    <w:rsid w:val="00E46664"/>
    <w:rsid w:val="00E46A98"/>
    <w:rsid w:val="00E46D45"/>
    <w:rsid w:val="00E46D61"/>
    <w:rsid w:val="00E46F40"/>
    <w:rsid w:val="00E47124"/>
    <w:rsid w:val="00E4722D"/>
    <w:rsid w:val="00E47418"/>
    <w:rsid w:val="00E47576"/>
    <w:rsid w:val="00E476F1"/>
    <w:rsid w:val="00E4772F"/>
    <w:rsid w:val="00E47CC8"/>
    <w:rsid w:val="00E47D02"/>
    <w:rsid w:val="00E47E85"/>
    <w:rsid w:val="00E47F1F"/>
    <w:rsid w:val="00E50172"/>
    <w:rsid w:val="00E50318"/>
    <w:rsid w:val="00E50459"/>
    <w:rsid w:val="00E50647"/>
    <w:rsid w:val="00E506F8"/>
    <w:rsid w:val="00E50B8A"/>
    <w:rsid w:val="00E50C2A"/>
    <w:rsid w:val="00E50FC6"/>
    <w:rsid w:val="00E5105A"/>
    <w:rsid w:val="00E51178"/>
    <w:rsid w:val="00E520FB"/>
    <w:rsid w:val="00E521AE"/>
    <w:rsid w:val="00E522C9"/>
    <w:rsid w:val="00E52358"/>
    <w:rsid w:val="00E523E7"/>
    <w:rsid w:val="00E52416"/>
    <w:rsid w:val="00E52958"/>
    <w:rsid w:val="00E52A36"/>
    <w:rsid w:val="00E52B52"/>
    <w:rsid w:val="00E52C71"/>
    <w:rsid w:val="00E53897"/>
    <w:rsid w:val="00E5407E"/>
    <w:rsid w:val="00E540A9"/>
    <w:rsid w:val="00E5410D"/>
    <w:rsid w:val="00E54238"/>
    <w:rsid w:val="00E5439E"/>
    <w:rsid w:val="00E546CF"/>
    <w:rsid w:val="00E5472B"/>
    <w:rsid w:val="00E548D4"/>
    <w:rsid w:val="00E5490F"/>
    <w:rsid w:val="00E54CC4"/>
    <w:rsid w:val="00E54D74"/>
    <w:rsid w:val="00E54F9D"/>
    <w:rsid w:val="00E55334"/>
    <w:rsid w:val="00E553BC"/>
    <w:rsid w:val="00E555E8"/>
    <w:rsid w:val="00E55603"/>
    <w:rsid w:val="00E557F8"/>
    <w:rsid w:val="00E558DE"/>
    <w:rsid w:val="00E5590D"/>
    <w:rsid w:val="00E55930"/>
    <w:rsid w:val="00E55AF5"/>
    <w:rsid w:val="00E55C7F"/>
    <w:rsid w:val="00E55DE1"/>
    <w:rsid w:val="00E560CF"/>
    <w:rsid w:val="00E56131"/>
    <w:rsid w:val="00E56189"/>
    <w:rsid w:val="00E56497"/>
    <w:rsid w:val="00E56637"/>
    <w:rsid w:val="00E569C8"/>
    <w:rsid w:val="00E56E84"/>
    <w:rsid w:val="00E56FEB"/>
    <w:rsid w:val="00E575F7"/>
    <w:rsid w:val="00E5770C"/>
    <w:rsid w:val="00E57899"/>
    <w:rsid w:val="00E578B8"/>
    <w:rsid w:val="00E57980"/>
    <w:rsid w:val="00E57DD3"/>
    <w:rsid w:val="00E57DF8"/>
    <w:rsid w:val="00E57EC4"/>
    <w:rsid w:val="00E57F68"/>
    <w:rsid w:val="00E6003F"/>
    <w:rsid w:val="00E602EF"/>
    <w:rsid w:val="00E60480"/>
    <w:rsid w:val="00E605E3"/>
    <w:rsid w:val="00E605EC"/>
    <w:rsid w:val="00E60B7F"/>
    <w:rsid w:val="00E60C6F"/>
    <w:rsid w:val="00E60D4F"/>
    <w:rsid w:val="00E60E85"/>
    <w:rsid w:val="00E61007"/>
    <w:rsid w:val="00E6133D"/>
    <w:rsid w:val="00E613B1"/>
    <w:rsid w:val="00E613D2"/>
    <w:rsid w:val="00E6140D"/>
    <w:rsid w:val="00E6157E"/>
    <w:rsid w:val="00E617A4"/>
    <w:rsid w:val="00E61807"/>
    <w:rsid w:val="00E6188F"/>
    <w:rsid w:val="00E61ACC"/>
    <w:rsid w:val="00E61B15"/>
    <w:rsid w:val="00E61D5C"/>
    <w:rsid w:val="00E62219"/>
    <w:rsid w:val="00E623E8"/>
    <w:rsid w:val="00E62507"/>
    <w:rsid w:val="00E62563"/>
    <w:rsid w:val="00E626A0"/>
    <w:rsid w:val="00E62890"/>
    <w:rsid w:val="00E628EB"/>
    <w:rsid w:val="00E62A16"/>
    <w:rsid w:val="00E62C9C"/>
    <w:rsid w:val="00E62CEA"/>
    <w:rsid w:val="00E630BD"/>
    <w:rsid w:val="00E630F1"/>
    <w:rsid w:val="00E63689"/>
    <w:rsid w:val="00E637E0"/>
    <w:rsid w:val="00E63857"/>
    <w:rsid w:val="00E63C7A"/>
    <w:rsid w:val="00E6410F"/>
    <w:rsid w:val="00E646E3"/>
    <w:rsid w:val="00E64732"/>
    <w:rsid w:val="00E64909"/>
    <w:rsid w:val="00E651D2"/>
    <w:rsid w:val="00E6598B"/>
    <w:rsid w:val="00E6693C"/>
    <w:rsid w:val="00E66A0D"/>
    <w:rsid w:val="00E66ACB"/>
    <w:rsid w:val="00E66BD6"/>
    <w:rsid w:val="00E66D19"/>
    <w:rsid w:val="00E66D2D"/>
    <w:rsid w:val="00E66F9A"/>
    <w:rsid w:val="00E6737F"/>
    <w:rsid w:val="00E675B0"/>
    <w:rsid w:val="00E67843"/>
    <w:rsid w:val="00E67996"/>
    <w:rsid w:val="00E67A4D"/>
    <w:rsid w:val="00E67E1C"/>
    <w:rsid w:val="00E700B6"/>
    <w:rsid w:val="00E703AF"/>
    <w:rsid w:val="00E706C5"/>
    <w:rsid w:val="00E70F68"/>
    <w:rsid w:val="00E71001"/>
    <w:rsid w:val="00E7102A"/>
    <w:rsid w:val="00E71120"/>
    <w:rsid w:val="00E71180"/>
    <w:rsid w:val="00E7118E"/>
    <w:rsid w:val="00E712CC"/>
    <w:rsid w:val="00E714D2"/>
    <w:rsid w:val="00E7158E"/>
    <w:rsid w:val="00E71AC3"/>
    <w:rsid w:val="00E71E79"/>
    <w:rsid w:val="00E7232C"/>
    <w:rsid w:val="00E72646"/>
    <w:rsid w:val="00E72779"/>
    <w:rsid w:val="00E729ED"/>
    <w:rsid w:val="00E730C1"/>
    <w:rsid w:val="00E73353"/>
    <w:rsid w:val="00E7369A"/>
    <w:rsid w:val="00E736CE"/>
    <w:rsid w:val="00E73A25"/>
    <w:rsid w:val="00E73C28"/>
    <w:rsid w:val="00E74054"/>
    <w:rsid w:val="00E74415"/>
    <w:rsid w:val="00E7481B"/>
    <w:rsid w:val="00E748BC"/>
    <w:rsid w:val="00E74D7D"/>
    <w:rsid w:val="00E74E32"/>
    <w:rsid w:val="00E74EA9"/>
    <w:rsid w:val="00E74F40"/>
    <w:rsid w:val="00E752A2"/>
    <w:rsid w:val="00E753D1"/>
    <w:rsid w:val="00E75447"/>
    <w:rsid w:val="00E75507"/>
    <w:rsid w:val="00E75590"/>
    <w:rsid w:val="00E758CC"/>
    <w:rsid w:val="00E758E3"/>
    <w:rsid w:val="00E75B86"/>
    <w:rsid w:val="00E75C0D"/>
    <w:rsid w:val="00E75DAB"/>
    <w:rsid w:val="00E75DFE"/>
    <w:rsid w:val="00E75EFF"/>
    <w:rsid w:val="00E75F46"/>
    <w:rsid w:val="00E764E1"/>
    <w:rsid w:val="00E7677F"/>
    <w:rsid w:val="00E769D7"/>
    <w:rsid w:val="00E76C14"/>
    <w:rsid w:val="00E77817"/>
    <w:rsid w:val="00E77A81"/>
    <w:rsid w:val="00E77D27"/>
    <w:rsid w:val="00E77FF7"/>
    <w:rsid w:val="00E8002D"/>
    <w:rsid w:val="00E8017F"/>
    <w:rsid w:val="00E803A4"/>
    <w:rsid w:val="00E80487"/>
    <w:rsid w:val="00E80624"/>
    <w:rsid w:val="00E8067C"/>
    <w:rsid w:val="00E8067E"/>
    <w:rsid w:val="00E80B83"/>
    <w:rsid w:val="00E81153"/>
    <w:rsid w:val="00E81385"/>
    <w:rsid w:val="00E81491"/>
    <w:rsid w:val="00E814D1"/>
    <w:rsid w:val="00E816B2"/>
    <w:rsid w:val="00E81AF9"/>
    <w:rsid w:val="00E81C8F"/>
    <w:rsid w:val="00E82162"/>
    <w:rsid w:val="00E82350"/>
    <w:rsid w:val="00E8236D"/>
    <w:rsid w:val="00E82499"/>
    <w:rsid w:val="00E82777"/>
    <w:rsid w:val="00E82904"/>
    <w:rsid w:val="00E82928"/>
    <w:rsid w:val="00E829EF"/>
    <w:rsid w:val="00E82A61"/>
    <w:rsid w:val="00E83151"/>
    <w:rsid w:val="00E8357B"/>
    <w:rsid w:val="00E837BD"/>
    <w:rsid w:val="00E8384B"/>
    <w:rsid w:val="00E83871"/>
    <w:rsid w:val="00E83BDF"/>
    <w:rsid w:val="00E83C17"/>
    <w:rsid w:val="00E83E55"/>
    <w:rsid w:val="00E84098"/>
    <w:rsid w:val="00E842AA"/>
    <w:rsid w:val="00E84334"/>
    <w:rsid w:val="00E84555"/>
    <w:rsid w:val="00E84AB8"/>
    <w:rsid w:val="00E84D9F"/>
    <w:rsid w:val="00E84EEF"/>
    <w:rsid w:val="00E84FA9"/>
    <w:rsid w:val="00E8548A"/>
    <w:rsid w:val="00E85611"/>
    <w:rsid w:val="00E85928"/>
    <w:rsid w:val="00E8592F"/>
    <w:rsid w:val="00E85A68"/>
    <w:rsid w:val="00E85AB9"/>
    <w:rsid w:val="00E85E0C"/>
    <w:rsid w:val="00E85FBB"/>
    <w:rsid w:val="00E85FE5"/>
    <w:rsid w:val="00E860D0"/>
    <w:rsid w:val="00E862B3"/>
    <w:rsid w:val="00E86439"/>
    <w:rsid w:val="00E8693D"/>
    <w:rsid w:val="00E86AFB"/>
    <w:rsid w:val="00E86BBD"/>
    <w:rsid w:val="00E86BF6"/>
    <w:rsid w:val="00E902BD"/>
    <w:rsid w:val="00E90C2D"/>
    <w:rsid w:val="00E90F59"/>
    <w:rsid w:val="00E9121C"/>
    <w:rsid w:val="00E9123F"/>
    <w:rsid w:val="00E91276"/>
    <w:rsid w:val="00E915C7"/>
    <w:rsid w:val="00E91976"/>
    <w:rsid w:val="00E9199E"/>
    <w:rsid w:val="00E91DF4"/>
    <w:rsid w:val="00E91E98"/>
    <w:rsid w:val="00E92982"/>
    <w:rsid w:val="00E92A77"/>
    <w:rsid w:val="00E93377"/>
    <w:rsid w:val="00E93508"/>
    <w:rsid w:val="00E93731"/>
    <w:rsid w:val="00E93AED"/>
    <w:rsid w:val="00E943A2"/>
    <w:rsid w:val="00E9457B"/>
    <w:rsid w:val="00E9493B"/>
    <w:rsid w:val="00E94EEF"/>
    <w:rsid w:val="00E950D1"/>
    <w:rsid w:val="00E951A5"/>
    <w:rsid w:val="00E951B7"/>
    <w:rsid w:val="00E952E0"/>
    <w:rsid w:val="00E9532F"/>
    <w:rsid w:val="00E95399"/>
    <w:rsid w:val="00E9574D"/>
    <w:rsid w:val="00E95B16"/>
    <w:rsid w:val="00E95C7E"/>
    <w:rsid w:val="00E95E18"/>
    <w:rsid w:val="00E9604C"/>
    <w:rsid w:val="00E9644A"/>
    <w:rsid w:val="00E96593"/>
    <w:rsid w:val="00E967D6"/>
    <w:rsid w:val="00E96C84"/>
    <w:rsid w:val="00E96D32"/>
    <w:rsid w:val="00E96EA5"/>
    <w:rsid w:val="00E97031"/>
    <w:rsid w:val="00E9729E"/>
    <w:rsid w:val="00E97333"/>
    <w:rsid w:val="00E977C8"/>
    <w:rsid w:val="00E97801"/>
    <w:rsid w:val="00E97A9C"/>
    <w:rsid w:val="00E97ADB"/>
    <w:rsid w:val="00E97BC7"/>
    <w:rsid w:val="00E97C33"/>
    <w:rsid w:val="00EA0194"/>
    <w:rsid w:val="00EA0462"/>
    <w:rsid w:val="00EA0A30"/>
    <w:rsid w:val="00EA1054"/>
    <w:rsid w:val="00EA11CD"/>
    <w:rsid w:val="00EA1358"/>
    <w:rsid w:val="00EA1648"/>
    <w:rsid w:val="00EA1695"/>
    <w:rsid w:val="00EA16DB"/>
    <w:rsid w:val="00EA16F4"/>
    <w:rsid w:val="00EA178C"/>
    <w:rsid w:val="00EA192A"/>
    <w:rsid w:val="00EA1DA7"/>
    <w:rsid w:val="00EA2387"/>
    <w:rsid w:val="00EA2A1E"/>
    <w:rsid w:val="00EA2A8E"/>
    <w:rsid w:val="00EA2AFA"/>
    <w:rsid w:val="00EA2BE4"/>
    <w:rsid w:val="00EA2C6A"/>
    <w:rsid w:val="00EA3009"/>
    <w:rsid w:val="00EA302A"/>
    <w:rsid w:val="00EA3781"/>
    <w:rsid w:val="00EA3842"/>
    <w:rsid w:val="00EA39B2"/>
    <w:rsid w:val="00EA39B9"/>
    <w:rsid w:val="00EA40FD"/>
    <w:rsid w:val="00EA42BC"/>
    <w:rsid w:val="00EA43BC"/>
    <w:rsid w:val="00EA4677"/>
    <w:rsid w:val="00EA4C14"/>
    <w:rsid w:val="00EA4CBC"/>
    <w:rsid w:val="00EA5312"/>
    <w:rsid w:val="00EA5569"/>
    <w:rsid w:val="00EA557F"/>
    <w:rsid w:val="00EA564A"/>
    <w:rsid w:val="00EA56A9"/>
    <w:rsid w:val="00EA574D"/>
    <w:rsid w:val="00EA592E"/>
    <w:rsid w:val="00EA5AB1"/>
    <w:rsid w:val="00EA5C3A"/>
    <w:rsid w:val="00EA630A"/>
    <w:rsid w:val="00EA64D8"/>
    <w:rsid w:val="00EA6507"/>
    <w:rsid w:val="00EA674F"/>
    <w:rsid w:val="00EA690C"/>
    <w:rsid w:val="00EA69C6"/>
    <w:rsid w:val="00EA6BA3"/>
    <w:rsid w:val="00EA6D92"/>
    <w:rsid w:val="00EA6DCA"/>
    <w:rsid w:val="00EA72B3"/>
    <w:rsid w:val="00EA72DB"/>
    <w:rsid w:val="00EA74FC"/>
    <w:rsid w:val="00EA7778"/>
    <w:rsid w:val="00EA78CE"/>
    <w:rsid w:val="00EA7CA0"/>
    <w:rsid w:val="00EA7EDB"/>
    <w:rsid w:val="00EB006C"/>
    <w:rsid w:val="00EB015D"/>
    <w:rsid w:val="00EB02C9"/>
    <w:rsid w:val="00EB03E0"/>
    <w:rsid w:val="00EB03E1"/>
    <w:rsid w:val="00EB0487"/>
    <w:rsid w:val="00EB04AC"/>
    <w:rsid w:val="00EB0772"/>
    <w:rsid w:val="00EB0A31"/>
    <w:rsid w:val="00EB0BC4"/>
    <w:rsid w:val="00EB0C15"/>
    <w:rsid w:val="00EB0DF2"/>
    <w:rsid w:val="00EB0E20"/>
    <w:rsid w:val="00EB0E84"/>
    <w:rsid w:val="00EB0F8C"/>
    <w:rsid w:val="00EB1A96"/>
    <w:rsid w:val="00EB1FE6"/>
    <w:rsid w:val="00EB2032"/>
    <w:rsid w:val="00EB20D8"/>
    <w:rsid w:val="00EB237D"/>
    <w:rsid w:val="00EB26A0"/>
    <w:rsid w:val="00EB2C85"/>
    <w:rsid w:val="00EB2FB0"/>
    <w:rsid w:val="00EB3138"/>
    <w:rsid w:val="00EB366C"/>
    <w:rsid w:val="00EB39D5"/>
    <w:rsid w:val="00EB3AA6"/>
    <w:rsid w:val="00EB48C6"/>
    <w:rsid w:val="00EB4A7E"/>
    <w:rsid w:val="00EB4BAD"/>
    <w:rsid w:val="00EB53BD"/>
    <w:rsid w:val="00EB560B"/>
    <w:rsid w:val="00EB5780"/>
    <w:rsid w:val="00EB5E4B"/>
    <w:rsid w:val="00EB62DA"/>
    <w:rsid w:val="00EB62F2"/>
    <w:rsid w:val="00EB69C0"/>
    <w:rsid w:val="00EB6A4E"/>
    <w:rsid w:val="00EB6DFB"/>
    <w:rsid w:val="00EB70E5"/>
    <w:rsid w:val="00EB7209"/>
    <w:rsid w:val="00EB7281"/>
    <w:rsid w:val="00EB7319"/>
    <w:rsid w:val="00EB7D1C"/>
    <w:rsid w:val="00EC001C"/>
    <w:rsid w:val="00EC0572"/>
    <w:rsid w:val="00EC0921"/>
    <w:rsid w:val="00EC0946"/>
    <w:rsid w:val="00EC0C7E"/>
    <w:rsid w:val="00EC0CE8"/>
    <w:rsid w:val="00EC0F05"/>
    <w:rsid w:val="00EC1330"/>
    <w:rsid w:val="00EC1332"/>
    <w:rsid w:val="00EC16A8"/>
    <w:rsid w:val="00EC19C5"/>
    <w:rsid w:val="00EC1C99"/>
    <w:rsid w:val="00EC1D7C"/>
    <w:rsid w:val="00EC2451"/>
    <w:rsid w:val="00EC2516"/>
    <w:rsid w:val="00EC27F4"/>
    <w:rsid w:val="00EC2933"/>
    <w:rsid w:val="00EC2CFC"/>
    <w:rsid w:val="00EC2D25"/>
    <w:rsid w:val="00EC2E72"/>
    <w:rsid w:val="00EC2FC1"/>
    <w:rsid w:val="00EC33E6"/>
    <w:rsid w:val="00EC3765"/>
    <w:rsid w:val="00EC399B"/>
    <w:rsid w:val="00EC3A4D"/>
    <w:rsid w:val="00EC3DAC"/>
    <w:rsid w:val="00EC3DBB"/>
    <w:rsid w:val="00EC3ED2"/>
    <w:rsid w:val="00EC3F94"/>
    <w:rsid w:val="00EC42B5"/>
    <w:rsid w:val="00EC43A6"/>
    <w:rsid w:val="00EC492A"/>
    <w:rsid w:val="00EC4ADB"/>
    <w:rsid w:val="00EC4C39"/>
    <w:rsid w:val="00EC50BF"/>
    <w:rsid w:val="00EC529E"/>
    <w:rsid w:val="00EC5350"/>
    <w:rsid w:val="00EC5674"/>
    <w:rsid w:val="00EC5AE7"/>
    <w:rsid w:val="00EC5C10"/>
    <w:rsid w:val="00EC62F7"/>
    <w:rsid w:val="00EC6881"/>
    <w:rsid w:val="00EC6DE0"/>
    <w:rsid w:val="00EC6FA6"/>
    <w:rsid w:val="00EC7230"/>
    <w:rsid w:val="00EC7493"/>
    <w:rsid w:val="00EC77CC"/>
    <w:rsid w:val="00EC7AAA"/>
    <w:rsid w:val="00EC7F17"/>
    <w:rsid w:val="00ED04E5"/>
    <w:rsid w:val="00ED05C6"/>
    <w:rsid w:val="00ED0C15"/>
    <w:rsid w:val="00ED0CE3"/>
    <w:rsid w:val="00ED0E12"/>
    <w:rsid w:val="00ED100D"/>
    <w:rsid w:val="00ED1704"/>
    <w:rsid w:val="00ED183D"/>
    <w:rsid w:val="00ED192F"/>
    <w:rsid w:val="00ED1ACD"/>
    <w:rsid w:val="00ED1F23"/>
    <w:rsid w:val="00ED209D"/>
    <w:rsid w:val="00ED2780"/>
    <w:rsid w:val="00ED27FA"/>
    <w:rsid w:val="00ED2BE3"/>
    <w:rsid w:val="00ED2F3D"/>
    <w:rsid w:val="00ED3404"/>
    <w:rsid w:val="00ED35A9"/>
    <w:rsid w:val="00ED36CD"/>
    <w:rsid w:val="00ED393A"/>
    <w:rsid w:val="00ED3B84"/>
    <w:rsid w:val="00ED3EA8"/>
    <w:rsid w:val="00ED3FB4"/>
    <w:rsid w:val="00ED42C9"/>
    <w:rsid w:val="00ED44B4"/>
    <w:rsid w:val="00ED4540"/>
    <w:rsid w:val="00ED45BE"/>
    <w:rsid w:val="00ED4652"/>
    <w:rsid w:val="00ED465F"/>
    <w:rsid w:val="00ED47AC"/>
    <w:rsid w:val="00ED4888"/>
    <w:rsid w:val="00ED4A10"/>
    <w:rsid w:val="00ED4FB4"/>
    <w:rsid w:val="00ED5233"/>
    <w:rsid w:val="00ED52DB"/>
    <w:rsid w:val="00ED546C"/>
    <w:rsid w:val="00ED5971"/>
    <w:rsid w:val="00ED5F5E"/>
    <w:rsid w:val="00ED61C0"/>
    <w:rsid w:val="00ED6310"/>
    <w:rsid w:val="00ED6401"/>
    <w:rsid w:val="00ED67FE"/>
    <w:rsid w:val="00ED68A1"/>
    <w:rsid w:val="00ED6A1D"/>
    <w:rsid w:val="00ED6B4C"/>
    <w:rsid w:val="00ED6C68"/>
    <w:rsid w:val="00ED6C7C"/>
    <w:rsid w:val="00ED6DFD"/>
    <w:rsid w:val="00ED7121"/>
    <w:rsid w:val="00ED7A56"/>
    <w:rsid w:val="00ED7A72"/>
    <w:rsid w:val="00ED7ABC"/>
    <w:rsid w:val="00ED7C88"/>
    <w:rsid w:val="00EE02BC"/>
    <w:rsid w:val="00EE033C"/>
    <w:rsid w:val="00EE03B8"/>
    <w:rsid w:val="00EE0519"/>
    <w:rsid w:val="00EE0668"/>
    <w:rsid w:val="00EE0679"/>
    <w:rsid w:val="00EE07E6"/>
    <w:rsid w:val="00EE0946"/>
    <w:rsid w:val="00EE0D13"/>
    <w:rsid w:val="00EE0DE1"/>
    <w:rsid w:val="00EE0DE4"/>
    <w:rsid w:val="00EE131E"/>
    <w:rsid w:val="00EE15DC"/>
    <w:rsid w:val="00EE1BC0"/>
    <w:rsid w:val="00EE1BF4"/>
    <w:rsid w:val="00EE1C3A"/>
    <w:rsid w:val="00EE1D01"/>
    <w:rsid w:val="00EE1D13"/>
    <w:rsid w:val="00EE1D27"/>
    <w:rsid w:val="00EE1D8D"/>
    <w:rsid w:val="00EE1FC9"/>
    <w:rsid w:val="00EE22B3"/>
    <w:rsid w:val="00EE2717"/>
    <w:rsid w:val="00EE2D12"/>
    <w:rsid w:val="00EE2EC1"/>
    <w:rsid w:val="00EE2EFC"/>
    <w:rsid w:val="00EE33D0"/>
    <w:rsid w:val="00EE3453"/>
    <w:rsid w:val="00EE3526"/>
    <w:rsid w:val="00EE3A39"/>
    <w:rsid w:val="00EE3FAA"/>
    <w:rsid w:val="00EE41A9"/>
    <w:rsid w:val="00EE4336"/>
    <w:rsid w:val="00EE53DE"/>
    <w:rsid w:val="00EE5637"/>
    <w:rsid w:val="00EE56B4"/>
    <w:rsid w:val="00EE57CF"/>
    <w:rsid w:val="00EE59C9"/>
    <w:rsid w:val="00EE5A85"/>
    <w:rsid w:val="00EE5D2B"/>
    <w:rsid w:val="00EE5E09"/>
    <w:rsid w:val="00EE5E7F"/>
    <w:rsid w:val="00EE6057"/>
    <w:rsid w:val="00EE60CE"/>
    <w:rsid w:val="00EE6139"/>
    <w:rsid w:val="00EE6163"/>
    <w:rsid w:val="00EE6539"/>
    <w:rsid w:val="00EE6685"/>
    <w:rsid w:val="00EE691E"/>
    <w:rsid w:val="00EE6A16"/>
    <w:rsid w:val="00EE7482"/>
    <w:rsid w:val="00EE7514"/>
    <w:rsid w:val="00EE77C4"/>
    <w:rsid w:val="00EE7A2F"/>
    <w:rsid w:val="00EE7D9F"/>
    <w:rsid w:val="00EE7DCF"/>
    <w:rsid w:val="00EF015D"/>
    <w:rsid w:val="00EF0327"/>
    <w:rsid w:val="00EF03A4"/>
    <w:rsid w:val="00EF03F1"/>
    <w:rsid w:val="00EF0820"/>
    <w:rsid w:val="00EF09C1"/>
    <w:rsid w:val="00EF0F9A"/>
    <w:rsid w:val="00EF1183"/>
    <w:rsid w:val="00EF12FE"/>
    <w:rsid w:val="00EF1557"/>
    <w:rsid w:val="00EF1B42"/>
    <w:rsid w:val="00EF1C02"/>
    <w:rsid w:val="00EF1C4E"/>
    <w:rsid w:val="00EF1CB2"/>
    <w:rsid w:val="00EF203D"/>
    <w:rsid w:val="00EF209B"/>
    <w:rsid w:val="00EF2273"/>
    <w:rsid w:val="00EF242E"/>
    <w:rsid w:val="00EF2454"/>
    <w:rsid w:val="00EF2483"/>
    <w:rsid w:val="00EF24F4"/>
    <w:rsid w:val="00EF28F8"/>
    <w:rsid w:val="00EF2D02"/>
    <w:rsid w:val="00EF3047"/>
    <w:rsid w:val="00EF343C"/>
    <w:rsid w:val="00EF345A"/>
    <w:rsid w:val="00EF3543"/>
    <w:rsid w:val="00EF356C"/>
    <w:rsid w:val="00EF3665"/>
    <w:rsid w:val="00EF3891"/>
    <w:rsid w:val="00EF3C23"/>
    <w:rsid w:val="00EF3DAA"/>
    <w:rsid w:val="00EF403B"/>
    <w:rsid w:val="00EF421F"/>
    <w:rsid w:val="00EF4887"/>
    <w:rsid w:val="00EF4B60"/>
    <w:rsid w:val="00EF4B81"/>
    <w:rsid w:val="00EF4CB5"/>
    <w:rsid w:val="00EF4EA5"/>
    <w:rsid w:val="00EF4F41"/>
    <w:rsid w:val="00EF4FA8"/>
    <w:rsid w:val="00EF50E2"/>
    <w:rsid w:val="00EF5339"/>
    <w:rsid w:val="00EF53CC"/>
    <w:rsid w:val="00EF54AA"/>
    <w:rsid w:val="00EF5688"/>
    <w:rsid w:val="00EF56DD"/>
    <w:rsid w:val="00EF57D2"/>
    <w:rsid w:val="00EF5BCA"/>
    <w:rsid w:val="00EF5D70"/>
    <w:rsid w:val="00EF5F29"/>
    <w:rsid w:val="00EF6488"/>
    <w:rsid w:val="00EF64A3"/>
    <w:rsid w:val="00EF6539"/>
    <w:rsid w:val="00EF65CE"/>
    <w:rsid w:val="00EF6704"/>
    <w:rsid w:val="00EF67FC"/>
    <w:rsid w:val="00EF6854"/>
    <w:rsid w:val="00EF68E3"/>
    <w:rsid w:val="00EF6999"/>
    <w:rsid w:val="00EF6E00"/>
    <w:rsid w:val="00EF6F24"/>
    <w:rsid w:val="00EF71BD"/>
    <w:rsid w:val="00EF7730"/>
    <w:rsid w:val="00EF7765"/>
    <w:rsid w:val="00EF7CBE"/>
    <w:rsid w:val="00EF7D9C"/>
    <w:rsid w:val="00EF7FCA"/>
    <w:rsid w:val="00EF7FF0"/>
    <w:rsid w:val="00F00170"/>
    <w:rsid w:val="00F006FB"/>
    <w:rsid w:val="00F00864"/>
    <w:rsid w:val="00F00D05"/>
    <w:rsid w:val="00F0108D"/>
    <w:rsid w:val="00F01103"/>
    <w:rsid w:val="00F011AB"/>
    <w:rsid w:val="00F0133C"/>
    <w:rsid w:val="00F0149F"/>
    <w:rsid w:val="00F0172F"/>
    <w:rsid w:val="00F01A21"/>
    <w:rsid w:val="00F01B2C"/>
    <w:rsid w:val="00F01FC9"/>
    <w:rsid w:val="00F02080"/>
    <w:rsid w:val="00F02255"/>
    <w:rsid w:val="00F0235B"/>
    <w:rsid w:val="00F02866"/>
    <w:rsid w:val="00F02FBE"/>
    <w:rsid w:val="00F02FC6"/>
    <w:rsid w:val="00F031F6"/>
    <w:rsid w:val="00F03495"/>
    <w:rsid w:val="00F034C7"/>
    <w:rsid w:val="00F03536"/>
    <w:rsid w:val="00F03813"/>
    <w:rsid w:val="00F03907"/>
    <w:rsid w:val="00F03BD5"/>
    <w:rsid w:val="00F03EC5"/>
    <w:rsid w:val="00F03F07"/>
    <w:rsid w:val="00F03F60"/>
    <w:rsid w:val="00F04183"/>
    <w:rsid w:val="00F044FE"/>
    <w:rsid w:val="00F04919"/>
    <w:rsid w:val="00F04D87"/>
    <w:rsid w:val="00F04E14"/>
    <w:rsid w:val="00F04E1B"/>
    <w:rsid w:val="00F050B8"/>
    <w:rsid w:val="00F050FA"/>
    <w:rsid w:val="00F051D7"/>
    <w:rsid w:val="00F05359"/>
    <w:rsid w:val="00F053BB"/>
    <w:rsid w:val="00F05584"/>
    <w:rsid w:val="00F05866"/>
    <w:rsid w:val="00F05C98"/>
    <w:rsid w:val="00F06B36"/>
    <w:rsid w:val="00F06D3D"/>
    <w:rsid w:val="00F06FE7"/>
    <w:rsid w:val="00F075B5"/>
    <w:rsid w:val="00F07760"/>
    <w:rsid w:val="00F078A1"/>
    <w:rsid w:val="00F07A70"/>
    <w:rsid w:val="00F07AEF"/>
    <w:rsid w:val="00F07AFF"/>
    <w:rsid w:val="00F1020B"/>
    <w:rsid w:val="00F103F8"/>
    <w:rsid w:val="00F107F6"/>
    <w:rsid w:val="00F10A13"/>
    <w:rsid w:val="00F10BB2"/>
    <w:rsid w:val="00F10C20"/>
    <w:rsid w:val="00F10D9B"/>
    <w:rsid w:val="00F10F7D"/>
    <w:rsid w:val="00F111BE"/>
    <w:rsid w:val="00F1135B"/>
    <w:rsid w:val="00F11398"/>
    <w:rsid w:val="00F11658"/>
    <w:rsid w:val="00F11848"/>
    <w:rsid w:val="00F11989"/>
    <w:rsid w:val="00F11A91"/>
    <w:rsid w:val="00F11AAC"/>
    <w:rsid w:val="00F11B65"/>
    <w:rsid w:val="00F11E46"/>
    <w:rsid w:val="00F120DC"/>
    <w:rsid w:val="00F123FC"/>
    <w:rsid w:val="00F12440"/>
    <w:rsid w:val="00F12568"/>
    <w:rsid w:val="00F129E5"/>
    <w:rsid w:val="00F12C9A"/>
    <w:rsid w:val="00F1309F"/>
    <w:rsid w:val="00F13189"/>
    <w:rsid w:val="00F133EB"/>
    <w:rsid w:val="00F13735"/>
    <w:rsid w:val="00F13779"/>
    <w:rsid w:val="00F139FF"/>
    <w:rsid w:val="00F13ABC"/>
    <w:rsid w:val="00F13C41"/>
    <w:rsid w:val="00F14279"/>
    <w:rsid w:val="00F14828"/>
    <w:rsid w:val="00F1486E"/>
    <w:rsid w:val="00F14C9F"/>
    <w:rsid w:val="00F14D9F"/>
    <w:rsid w:val="00F1517C"/>
    <w:rsid w:val="00F152BF"/>
    <w:rsid w:val="00F15564"/>
    <w:rsid w:val="00F1556D"/>
    <w:rsid w:val="00F155A5"/>
    <w:rsid w:val="00F158A1"/>
    <w:rsid w:val="00F158B1"/>
    <w:rsid w:val="00F15BAB"/>
    <w:rsid w:val="00F15D93"/>
    <w:rsid w:val="00F15EEA"/>
    <w:rsid w:val="00F15F99"/>
    <w:rsid w:val="00F15F9F"/>
    <w:rsid w:val="00F1662D"/>
    <w:rsid w:val="00F167F0"/>
    <w:rsid w:val="00F16845"/>
    <w:rsid w:val="00F16E8A"/>
    <w:rsid w:val="00F170FD"/>
    <w:rsid w:val="00F173E6"/>
    <w:rsid w:val="00F173EE"/>
    <w:rsid w:val="00F174B6"/>
    <w:rsid w:val="00F1776C"/>
    <w:rsid w:val="00F2028F"/>
    <w:rsid w:val="00F2060A"/>
    <w:rsid w:val="00F209DA"/>
    <w:rsid w:val="00F20AC8"/>
    <w:rsid w:val="00F20CDA"/>
    <w:rsid w:val="00F20CF5"/>
    <w:rsid w:val="00F20E55"/>
    <w:rsid w:val="00F210D3"/>
    <w:rsid w:val="00F2139C"/>
    <w:rsid w:val="00F21567"/>
    <w:rsid w:val="00F217C4"/>
    <w:rsid w:val="00F218A0"/>
    <w:rsid w:val="00F219DE"/>
    <w:rsid w:val="00F21FC9"/>
    <w:rsid w:val="00F22134"/>
    <w:rsid w:val="00F222F1"/>
    <w:rsid w:val="00F2265F"/>
    <w:rsid w:val="00F22774"/>
    <w:rsid w:val="00F2277B"/>
    <w:rsid w:val="00F22851"/>
    <w:rsid w:val="00F22864"/>
    <w:rsid w:val="00F22A7B"/>
    <w:rsid w:val="00F22AC9"/>
    <w:rsid w:val="00F22ACA"/>
    <w:rsid w:val="00F22B54"/>
    <w:rsid w:val="00F22BE8"/>
    <w:rsid w:val="00F2338B"/>
    <w:rsid w:val="00F2346D"/>
    <w:rsid w:val="00F2382F"/>
    <w:rsid w:val="00F2384E"/>
    <w:rsid w:val="00F23CEF"/>
    <w:rsid w:val="00F23D06"/>
    <w:rsid w:val="00F23DA0"/>
    <w:rsid w:val="00F23F15"/>
    <w:rsid w:val="00F2412A"/>
    <w:rsid w:val="00F2430E"/>
    <w:rsid w:val="00F24512"/>
    <w:rsid w:val="00F247E1"/>
    <w:rsid w:val="00F2484A"/>
    <w:rsid w:val="00F248E1"/>
    <w:rsid w:val="00F24B2C"/>
    <w:rsid w:val="00F24CEC"/>
    <w:rsid w:val="00F24DCA"/>
    <w:rsid w:val="00F24E36"/>
    <w:rsid w:val="00F24F05"/>
    <w:rsid w:val="00F251A5"/>
    <w:rsid w:val="00F256B9"/>
    <w:rsid w:val="00F25A9C"/>
    <w:rsid w:val="00F25C70"/>
    <w:rsid w:val="00F25E04"/>
    <w:rsid w:val="00F25FD6"/>
    <w:rsid w:val="00F26129"/>
    <w:rsid w:val="00F261E2"/>
    <w:rsid w:val="00F26627"/>
    <w:rsid w:val="00F2670A"/>
    <w:rsid w:val="00F269B6"/>
    <w:rsid w:val="00F26AF5"/>
    <w:rsid w:val="00F26D6F"/>
    <w:rsid w:val="00F26DED"/>
    <w:rsid w:val="00F2708C"/>
    <w:rsid w:val="00F27220"/>
    <w:rsid w:val="00F272C0"/>
    <w:rsid w:val="00F277C9"/>
    <w:rsid w:val="00F2782A"/>
    <w:rsid w:val="00F278DE"/>
    <w:rsid w:val="00F27954"/>
    <w:rsid w:val="00F27DB4"/>
    <w:rsid w:val="00F30065"/>
    <w:rsid w:val="00F3041C"/>
    <w:rsid w:val="00F30531"/>
    <w:rsid w:val="00F30555"/>
    <w:rsid w:val="00F30B8A"/>
    <w:rsid w:val="00F30D5F"/>
    <w:rsid w:val="00F31013"/>
    <w:rsid w:val="00F3103E"/>
    <w:rsid w:val="00F31417"/>
    <w:rsid w:val="00F314B5"/>
    <w:rsid w:val="00F316A1"/>
    <w:rsid w:val="00F31810"/>
    <w:rsid w:val="00F31B76"/>
    <w:rsid w:val="00F31F54"/>
    <w:rsid w:val="00F32244"/>
    <w:rsid w:val="00F32382"/>
    <w:rsid w:val="00F327EA"/>
    <w:rsid w:val="00F32F0F"/>
    <w:rsid w:val="00F32FB6"/>
    <w:rsid w:val="00F33083"/>
    <w:rsid w:val="00F3308A"/>
    <w:rsid w:val="00F33442"/>
    <w:rsid w:val="00F33C28"/>
    <w:rsid w:val="00F3413E"/>
    <w:rsid w:val="00F34636"/>
    <w:rsid w:val="00F34722"/>
    <w:rsid w:val="00F34AE1"/>
    <w:rsid w:val="00F34CF1"/>
    <w:rsid w:val="00F34DAC"/>
    <w:rsid w:val="00F35062"/>
    <w:rsid w:val="00F350F7"/>
    <w:rsid w:val="00F35151"/>
    <w:rsid w:val="00F35312"/>
    <w:rsid w:val="00F3547D"/>
    <w:rsid w:val="00F355F8"/>
    <w:rsid w:val="00F35612"/>
    <w:rsid w:val="00F35C67"/>
    <w:rsid w:val="00F35E22"/>
    <w:rsid w:val="00F36246"/>
    <w:rsid w:val="00F362CE"/>
    <w:rsid w:val="00F36764"/>
    <w:rsid w:val="00F36853"/>
    <w:rsid w:val="00F3689B"/>
    <w:rsid w:val="00F36DE1"/>
    <w:rsid w:val="00F36DF4"/>
    <w:rsid w:val="00F36E32"/>
    <w:rsid w:val="00F3717B"/>
    <w:rsid w:val="00F3764A"/>
    <w:rsid w:val="00F37AF3"/>
    <w:rsid w:val="00F37C58"/>
    <w:rsid w:val="00F40179"/>
    <w:rsid w:val="00F4031F"/>
    <w:rsid w:val="00F40643"/>
    <w:rsid w:val="00F406A0"/>
    <w:rsid w:val="00F409DE"/>
    <w:rsid w:val="00F40E56"/>
    <w:rsid w:val="00F40EAB"/>
    <w:rsid w:val="00F40FB5"/>
    <w:rsid w:val="00F413E9"/>
    <w:rsid w:val="00F414E6"/>
    <w:rsid w:val="00F419DA"/>
    <w:rsid w:val="00F41C5B"/>
    <w:rsid w:val="00F41DB1"/>
    <w:rsid w:val="00F41E8D"/>
    <w:rsid w:val="00F42119"/>
    <w:rsid w:val="00F421B0"/>
    <w:rsid w:val="00F421B3"/>
    <w:rsid w:val="00F422C4"/>
    <w:rsid w:val="00F422F1"/>
    <w:rsid w:val="00F42395"/>
    <w:rsid w:val="00F423CC"/>
    <w:rsid w:val="00F424CA"/>
    <w:rsid w:val="00F426F4"/>
    <w:rsid w:val="00F429D4"/>
    <w:rsid w:val="00F42AF3"/>
    <w:rsid w:val="00F42C4B"/>
    <w:rsid w:val="00F42D1E"/>
    <w:rsid w:val="00F4338C"/>
    <w:rsid w:val="00F43449"/>
    <w:rsid w:val="00F43547"/>
    <w:rsid w:val="00F43585"/>
    <w:rsid w:val="00F43677"/>
    <w:rsid w:val="00F438F5"/>
    <w:rsid w:val="00F439D4"/>
    <w:rsid w:val="00F43A53"/>
    <w:rsid w:val="00F43BA8"/>
    <w:rsid w:val="00F43DC1"/>
    <w:rsid w:val="00F44258"/>
    <w:rsid w:val="00F44A98"/>
    <w:rsid w:val="00F44AA4"/>
    <w:rsid w:val="00F44B16"/>
    <w:rsid w:val="00F44F0F"/>
    <w:rsid w:val="00F44F5B"/>
    <w:rsid w:val="00F44F6D"/>
    <w:rsid w:val="00F450A9"/>
    <w:rsid w:val="00F4521A"/>
    <w:rsid w:val="00F458E0"/>
    <w:rsid w:val="00F45933"/>
    <w:rsid w:val="00F45A39"/>
    <w:rsid w:val="00F45FEA"/>
    <w:rsid w:val="00F4604B"/>
    <w:rsid w:val="00F466C9"/>
    <w:rsid w:val="00F46790"/>
    <w:rsid w:val="00F46880"/>
    <w:rsid w:val="00F46FCB"/>
    <w:rsid w:val="00F47313"/>
    <w:rsid w:val="00F479F6"/>
    <w:rsid w:val="00F47A76"/>
    <w:rsid w:val="00F50195"/>
    <w:rsid w:val="00F50317"/>
    <w:rsid w:val="00F50362"/>
    <w:rsid w:val="00F5059B"/>
    <w:rsid w:val="00F50A2E"/>
    <w:rsid w:val="00F50A5D"/>
    <w:rsid w:val="00F50CDD"/>
    <w:rsid w:val="00F50E76"/>
    <w:rsid w:val="00F50EF0"/>
    <w:rsid w:val="00F512CA"/>
    <w:rsid w:val="00F51526"/>
    <w:rsid w:val="00F519A2"/>
    <w:rsid w:val="00F51AD2"/>
    <w:rsid w:val="00F51C2F"/>
    <w:rsid w:val="00F51DF7"/>
    <w:rsid w:val="00F51EB1"/>
    <w:rsid w:val="00F52048"/>
    <w:rsid w:val="00F52A6F"/>
    <w:rsid w:val="00F52B76"/>
    <w:rsid w:val="00F52D9B"/>
    <w:rsid w:val="00F53021"/>
    <w:rsid w:val="00F531CF"/>
    <w:rsid w:val="00F53423"/>
    <w:rsid w:val="00F537D1"/>
    <w:rsid w:val="00F53844"/>
    <w:rsid w:val="00F539E2"/>
    <w:rsid w:val="00F539F7"/>
    <w:rsid w:val="00F53BA9"/>
    <w:rsid w:val="00F53C56"/>
    <w:rsid w:val="00F53FEF"/>
    <w:rsid w:val="00F54137"/>
    <w:rsid w:val="00F54972"/>
    <w:rsid w:val="00F549BB"/>
    <w:rsid w:val="00F54C23"/>
    <w:rsid w:val="00F54E27"/>
    <w:rsid w:val="00F55231"/>
    <w:rsid w:val="00F55397"/>
    <w:rsid w:val="00F558C9"/>
    <w:rsid w:val="00F5597E"/>
    <w:rsid w:val="00F55A49"/>
    <w:rsid w:val="00F55CBE"/>
    <w:rsid w:val="00F55DCE"/>
    <w:rsid w:val="00F56318"/>
    <w:rsid w:val="00F5649D"/>
    <w:rsid w:val="00F56548"/>
    <w:rsid w:val="00F56A7A"/>
    <w:rsid w:val="00F56AA1"/>
    <w:rsid w:val="00F56E8D"/>
    <w:rsid w:val="00F56FD1"/>
    <w:rsid w:val="00F56FE6"/>
    <w:rsid w:val="00F57025"/>
    <w:rsid w:val="00F57057"/>
    <w:rsid w:val="00F57127"/>
    <w:rsid w:val="00F572EE"/>
    <w:rsid w:val="00F5747B"/>
    <w:rsid w:val="00F574AE"/>
    <w:rsid w:val="00F5774D"/>
    <w:rsid w:val="00F578A7"/>
    <w:rsid w:val="00F579C5"/>
    <w:rsid w:val="00F57DFF"/>
    <w:rsid w:val="00F57F1A"/>
    <w:rsid w:val="00F606AD"/>
    <w:rsid w:val="00F6076F"/>
    <w:rsid w:val="00F608A0"/>
    <w:rsid w:val="00F60D57"/>
    <w:rsid w:val="00F6135A"/>
    <w:rsid w:val="00F615FA"/>
    <w:rsid w:val="00F618A2"/>
    <w:rsid w:val="00F61AAB"/>
    <w:rsid w:val="00F61CDF"/>
    <w:rsid w:val="00F61D91"/>
    <w:rsid w:val="00F61EC2"/>
    <w:rsid w:val="00F62248"/>
    <w:rsid w:val="00F62487"/>
    <w:rsid w:val="00F62BE4"/>
    <w:rsid w:val="00F62C45"/>
    <w:rsid w:val="00F62F28"/>
    <w:rsid w:val="00F63003"/>
    <w:rsid w:val="00F633A5"/>
    <w:rsid w:val="00F63767"/>
    <w:rsid w:val="00F637D3"/>
    <w:rsid w:val="00F6385A"/>
    <w:rsid w:val="00F63EFF"/>
    <w:rsid w:val="00F640FC"/>
    <w:rsid w:val="00F6424C"/>
    <w:rsid w:val="00F642B9"/>
    <w:rsid w:val="00F643E1"/>
    <w:rsid w:val="00F64621"/>
    <w:rsid w:val="00F64801"/>
    <w:rsid w:val="00F64BF6"/>
    <w:rsid w:val="00F64C35"/>
    <w:rsid w:val="00F64D5B"/>
    <w:rsid w:val="00F64F86"/>
    <w:rsid w:val="00F6561A"/>
    <w:rsid w:val="00F657DF"/>
    <w:rsid w:val="00F666A1"/>
    <w:rsid w:val="00F6670B"/>
    <w:rsid w:val="00F667D1"/>
    <w:rsid w:val="00F6682A"/>
    <w:rsid w:val="00F66BF6"/>
    <w:rsid w:val="00F66C63"/>
    <w:rsid w:val="00F67225"/>
    <w:rsid w:val="00F672E7"/>
    <w:rsid w:val="00F67315"/>
    <w:rsid w:val="00F67353"/>
    <w:rsid w:val="00F67459"/>
    <w:rsid w:val="00F6790F"/>
    <w:rsid w:val="00F67A43"/>
    <w:rsid w:val="00F67C35"/>
    <w:rsid w:val="00F67D1E"/>
    <w:rsid w:val="00F70462"/>
    <w:rsid w:val="00F7047B"/>
    <w:rsid w:val="00F708D9"/>
    <w:rsid w:val="00F70ADD"/>
    <w:rsid w:val="00F70B66"/>
    <w:rsid w:val="00F70BF7"/>
    <w:rsid w:val="00F711E7"/>
    <w:rsid w:val="00F7133F"/>
    <w:rsid w:val="00F7139C"/>
    <w:rsid w:val="00F71CB2"/>
    <w:rsid w:val="00F71D2E"/>
    <w:rsid w:val="00F71D2F"/>
    <w:rsid w:val="00F71F9D"/>
    <w:rsid w:val="00F71FD7"/>
    <w:rsid w:val="00F720EE"/>
    <w:rsid w:val="00F7222F"/>
    <w:rsid w:val="00F7257F"/>
    <w:rsid w:val="00F725AD"/>
    <w:rsid w:val="00F72712"/>
    <w:rsid w:val="00F729C5"/>
    <w:rsid w:val="00F72B51"/>
    <w:rsid w:val="00F72D09"/>
    <w:rsid w:val="00F72DD3"/>
    <w:rsid w:val="00F731BE"/>
    <w:rsid w:val="00F73262"/>
    <w:rsid w:val="00F73511"/>
    <w:rsid w:val="00F735E5"/>
    <w:rsid w:val="00F73724"/>
    <w:rsid w:val="00F7373C"/>
    <w:rsid w:val="00F7376B"/>
    <w:rsid w:val="00F7388F"/>
    <w:rsid w:val="00F74782"/>
    <w:rsid w:val="00F74796"/>
    <w:rsid w:val="00F74B7B"/>
    <w:rsid w:val="00F74E85"/>
    <w:rsid w:val="00F75174"/>
    <w:rsid w:val="00F75673"/>
    <w:rsid w:val="00F759C0"/>
    <w:rsid w:val="00F75D55"/>
    <w:rsid w:val="00F760C3"/>
    <w:rsid w:val="00F76336"/>
    <w:rsid w:val="00F7639F"/>
    <w:rsid w:val="00F7661A"/>
    <w:rsid w:val="00F76B67"/>
    <w:rsid w:val="00F76C01"/>
    <w:rsid w:val="00F76D4A"/>
    <w:rsid w:val="00F76DF9"/>
    <w:rsid w:val="00F76FF0"/>
    <w:rsid w:val="00F77102"/>
    <w:rsid w:val="00F77200"/>
    <w:rsid w:val="00F77286"/>
    <w:rsid w:val="00F772CE"/>
    <w:rsid w:val="00F77501"/>
    <w:rsid w:val="00F77956"/>
    <w:rsid w:val="00F77C1C"/>
    <w:rsid w:val="00F80159"/>
    <w:rsid w:val="00F8032F"/>
    <w:rsid w:val="00F80754"/>
    <w:rsid w:val="00F808B6"/>
    <w:rsid w:val="00F813C3"/>
    <w:rsid w:val="00F81420"/>
    <w:rsid w:val="00F815C0"/>
    <w:rsid w:val="00F8171D"/>
    <w:rsid w:val="00F81AB5"/>
    <w:rsid w:val="00F81AEA"/>
    <w:rsid w:val="00F81CAA"/>
    <w:rsid w:val="00F82066"/>
    <w:rsid w:val="00F82107"/>
    <w:rsid w:val="00F82120"/>
    <w:rsid w:val="00F8221F"/>
    <w:rsid w:val="00F822C3"/>
    <w:rsid w:val="00F8260E"/>
    <w:rsid w:val="00F826F0"/>
    <w:rsid w:val="00F82AD1"/>
    <w:rsid w:val="00F82DDB"/>
    <w:rsid w:val="00F82F4E"/>
    <w:rsid w:val="00F835CF"/>
    <w:rsid w:val="00F8360E"/>
    <w:rsid w:val="00F836A4"/>
    <w:rsid w:val="00F839EE"/>
    <w:rsid w:val="00F83D27"/>
    <w:rsid w:val="00F840FA"/>
    <w:rsid w:val="00F840FE"/>
    <w:rsid w:val="00F8436F"/>
    <w:rsid w:val="00F844BE"/>
    <w:rsid w:val="00F84731"/>
    <w:rsid w:val="00F84AE2"/>
    <w:rsid w:val="00F84B8C"/>
    <w:rsid w:val="00F84C59"/>
    <w:rsid w:val="00F8507E"/>
    <w:rsid w:val="00F85422"/>
    <w:rsid w:val="00F8542F"/>
    <w:rsid w:val="00F855A1"/>
    <w:rsid w:val="00F85780"/>
    <w:rsid w:val="00F859E9"/>
    <w:rsid w:val="00F85C07"/>
    <w:rsid w:val="00F85CD6"/>
    <w:rsid w:val="00F85FDF"/>
    <w:rsid w:val="00F86114"/>
    <w:rsid w:val="00F86119"/>
    <w:rsid w:val="00F86223"/>
    <w:rsid w:val="00F864F8"/>
    <w:rsid w:val="00F865E8"/>
    <w:rsid w:val="00F86753"/>
    <w:rsid w:val="00F86AA2"/>
    <w:rsid w:val="00F86C63"/>
    <w:rsid w:val="00F86E9F"/>
    <w:rsid w:val="00F874BA"/>
    <w:rsid w:val="00F874D5"/>
    <w:rsid w:val="00F878A0"/>
    <w:rsid w:val="00F878E5"/>
    <w:rsid w:val="00F87B44"/>
    <w:rsid w:val="00F87C8B"/>
    <w:rsid w:val="00F87CD7"/>
    <w:rsid w:val="00F908E8"/>
    <w:rsid w:val="00F90B62"/>
    <w:rsid w:val="00F90C16"/>
    <w:rsid w:val="00F90C40"/>
    <w:rsid w:val="00F90F12"/>
    <w:rsid w:val="00F90FAC"/>
    <w:rsid w:val="00F91096"/>
    <w:rsid w:val="00F913F8"/>
    <w:rsid w:val="00F9149D"/>
    <w:rsid w:val="00F918F6"/>
    <w:rsid w:val="00F91E37"/>
    <w:rsid w:val="00F92533"/>
    <w:rsid w:val="00F92663"/>
    <w:rsid w:val="00F92672"/>
    <w:rsid w:val="00F92807"/>
    <w:rsid w:val="00F92808"/>
    <w:rsid w:val="00F92BAF"/>
    <w:rsid w:val="00F92C06"/>
    <w:rsid w:val="00F92EB3"/>
    <w:rsid w:val="00F92F7C"/>
    <w:rsid w:val="00F92F82"/>
    <w:rsid w:val="00F9304E"/>
    <w:rsid w:val="00F930E3"/>
    <w:rsid w:val="00F93447"/>
    <w:rsid w:val="00F9358E"/>
    <w:rsid w:val="00F936DA"/>
    <w:rsid w:val="00F93B4C"/>
    <w:rsid w:val="00F93F1F"/>
    <w:rsid w:val="00F9400C"/>
    <w:rsid w:val="00F941BD"/>
    <w:rsid w:val="00F94218"/>
    <w:rsid w:val="00F94645"/>
    <w:rsid w:val="00F948E3"/>
    <w:rsid w:val="00F949E5"/>
    <w:rsid w:val="00F94A1F"/>
    <w:rsid w:val="00F94C2A"/>
    <w:rsid w:val="00F94C3F"/>
    <w:rsid w:val="00F950CD"/>
    <w:rsid w:val="00F95372"/>
    <w:rsid w:val="00F95564"/>
    <w:rsid w:val="00F95634"/>
    <w:rsid w:val="00F958E5"/>
    <w:rsid w:val="00F959A7"/>
    <w:rsid w:val="00F95FD6"/>
    <w:rsid w:val="00F960B8"/>
    <w:rsid w:val="00F962AB"/>
    <w:rsid w:val="00F96540"/>
    <w:rsid w:val="00F9657A"/>
    <w:rsid w:val="00F965A9"/>
    <w:rsid w:val="00F965E7"/>
    <w:rsid w:val="00F96665"/>
    <w:rsid w:val="00F966CD"/>
    <w:rsid w:val="00F96AD7"/>
    <w:rsid w:val="00F96DEA"/>
    <w:rsid w:val="00F970E8"/>
    <w:rsid w:val="00F970FD"/>
    <w:rsid w:val="00F9743C"/>
    <w:rsid w:val="00F974B3"/>
    <w:rsid w:val="00F974C2"/>
    <w:rsid w:val="00F977AA"/>
    <w:rsid w:val="00F977DD"/>
    <w:rsid w:val="00F97803"/>
    <w:rsid w:val="00F97A2A"/>
    <w:rsid w:val="00F97C69"/>
    <w:rsid w:val="00F97CA7"/>
    <w:rsid w:val="00F97D95"/>
    <w:rsid w:val="00FA006C"/>
    <w:rsid w:val="00FA0081"/>
    <w:rsid w:val="00FA0180"/>
    <w:rsid w:val="00FA064D"/>
    <w:rsid w:val="00FA0AB0"/>
    <w:rsid w:val="00FA0AD7"/>
    <w:rsid w:val="00FA0B97"/>
    <w:rsid w:val="00FA0DD7"/>
    <w:rsid w:val="00FA0E86"/>
    <w:rsid w:val="00FA12B2"/>
    <w:rsid w:val="00FA14EE"/>
    <w:rsid w:val="00FA195E"/>
    <w:rsid w:val="00FA1997"/>
    <w:rsid w:val="00FA19FD"/>
    <w:rsid w:val="00FA1C5E"/>
    <w:rsid w:val="00FA1DF9"/>
    <w:rsid w:val="00FA2135"/>
    <w:rsid w:val="00FA2268"/>
    <w:rsid w:val="00FA22D4"/>
    <w:rsid w:val="00FA2582"/>
    <w:rsid w:val="00FA25DC"/>
    <w:rsid w:val="00FA26B9"/>
    <w:rsid w:val="00FA2834"/>
    <w:rsid w:val="00FA2918"/>
    <w:rsid w:val="00FA2C22"/>
    <w:rsid w:val="00FA2E50"/>
    <w:rsid w:val="00FA2ECB"/>
    <w:rsid w:val="00FA32FF"/>
    <w:rsid w:val="00FA33AF"/>
    <w:rsid w:val="00FA346A"/>
    <w:rsid w:val="00FA351B"/>
    <w:rsid w:val="00FA35FB"/>
    <w:rsid w:val="00FA3A80"/>
    <w:rsid w:val="00FA3B11"/>
    <w:rsid w:val="00FA3C3C"/>
    <w:rsid w:val="00FA3CAF"/>
    <w:rsid w:val="00FA3CD5"/>
    <w:rsid w:val="00FA3F1F"/>
    <w:rsid w:val="00FA3F22"/>
    <w:rsid w:val="00FA40C6"/>
    <w:rsid w:val="00FA46C5"/>
    <w:rsid w:val="00FA4C9C"/>
    <w:rsid w:val="00FA4F6A"/>
    <w:rsid w:val="00FA4FB2"/>
    <w:rsid w:val="00FA55DC"/>
    <w:rsid w:val="00FA5A32"/>
    <w:rsid w:val="00FA5D2D"/>
    <w:rsid w:val="00FA612C"/>
    <w:rsid w:val="00FA62BB"/>
    <w:rsid w:val="00FA62D8"/>
    <w:rsid w:val="00FA654E"/>
    <w:rsid w:val="00FA6693"/>
    <w:rsid w:val="00FA6840"/>
    <w:rsid w:val="00FA68B3"/>
    <w:rsid w:val="00FA6C9B"/>
    <w:rsid w:val="00FA6F51"/>
    <w:rsid w:val="00FA750A"/>
    <w:rsid w:val="00FA7FFB"/>
    <w:rsid w:val="00FB011A"/>
    <w:rsid w:val="00FB035B"/>
    <w:rsid w:val="00FB08CC"/>
    <w:rsid w:val="00FB0B45"/>
    <w:rsid w:val="00FB0DF8"/>
    <w:rsid w:val="00FB0E43"/>
    <w:rsid w:val="00FB0F33"/>
    <w:rsid w:val="00FB130C"/>
    <w:rsid w:val="00FB1340"/>
    <w:rsid w:val="00FB1483"/>
    <w:rsid w:val="00FB17E1"/>
    <w:rsid w:val="00FB1BEB"/>
    <w:rsid w:val="00FB1EAD"/>
    <w:rsid w:val="00FB1F6D"/>
    <w:rsid w:val="00FB1F75"/>
    <w:rsid w:val="00FB219A"/>
    <w:rsid w:val="00FB21CB"/>
    <w:rsid w:val="00FB223B"/>
    <w:rsid w:val="00FB226E"/>
    <w:rsid w:val="00FB2311"/>
    <w:rsid w:val="00FB2ED0"/>
    <w:rsid w:val="00FB319E"/>
    <w:rsid w:val="00FB35F6"/>
    <w:rsid w:val="00FB3752"/>
    <w:rsid w:val="00FB37DA"/>
    <w:rsid w:val="00FB390E"/>
    <w:rsid w:val="00FB3ACC"/>
    <w:rsid w:val="00FB3D6B"/>
    <w:rsid w:val="00FB3F4E"/>
    <w:rsid w:val="00FB465D"/>
    <w:rsid w:val="00FB474A"/>
    <w:rsid w:val="00FB48D5"/>
    <w:rsid w:val="00FB4A27"/>
    <w:rsid w:val="00FB4F0A"/>
    <w:rsid w:val="00FB4F7A"/>
    <w:rsid w:val="00FB5536"/>
    <w:rsid w:val="00FB58CF"/>
    <w:rsid w:val="00FB5A61"/>
    <w:rsid w:val="00FB5D84"/>
    <w:rsid w:val="00FB633E"/>
    <w:rsid w:val="00FB672F"/>
    <w:rsid w:val="00FB6A60"/>
    <w:rsid w:val="00FB6B9B"/>
    <w:rsid w:val="00FB6C49"/>
    <w:rsid w:val="00FB6D5C"/>
    <w:rsid w:val="00FB70DB"/>
    <w:rsid w:val="00FB75A3"/>
    <w:rsid w:val="00FB7D1C"/>
    <w:rsid w:val="00FB7E39"/>
    <w:rsid w:val="00FB7F23"/>
    <w:rsid w:val="00FC0093"/>
    <w:rsid w:val="00FC00F7"/>
    <w:rsid w:val="00FC0366"/>
    <w:rsid w:val="00FC051E"/>
    <w:rsid w:val="00FC073C"/>
    <w:rsid w:val="00FC0821"/>
    <w:rsid w:val="00FC084A"/>
    <w:rsid w:val="00FC0DF2"/>
    <w:rsid w:val="00FC0E4F"/>
    <w:rsid w:val="00FC0FFC"/>
    <w:rsid w:val="00FC1C32"/>
    <w:rsid w:val="00FC20F6"/>
    <w:rsid w:val="00FC212D"/>
    <w:rsid w:val="00FC23BD"/>
    <w:rsid w:val="00FC25A9"/>
    <w:rsid w:val="00FC2649"/>
    <w:rsid w:val="00FC266F"/>
    <w:rsid w:val="00FC2690"/>
    <w:rsid w:val="00FC2CB7"/>
    <w:rsid w:val="00FC3007"/>
    <w:rsid w:val="00FC3397"/>
    <w:rsid w:val="00FC33F8"/>
    <w:rsid w:val="00FC3547"/>
    <w:rsid w:val="00FC36C1"/>
    <w:rsid w:val="00FC3790"/>
    <w:rsid w:val="00FC3AB3"/>
    <w:rsid w:val="00FC4732"/>
    <w:rsid w:val="00FC494E"/>
    <w:rsid w:val="00FC49DF"/>
    <w:rsid w:val="00FC4B97"/>
    <w:rsid w:val="00FC4C05"/>
    <w:rsid w:val="00FC4D41"/>
    <w:rsid w:val="00FC4D91"/>
    <w:rsid w:val="00FC4EE1"/>
    <w:rsid w:val="00FC5058"/>
    <w:rsid w:val="00FC524A"/>
    <w:rsid w:val="00FC538D"/>
    <w:rsid w:val="00FC550A"/>
    <w:rsid w:val="00FC565F"/>
    <w:rsid w:val="00FC5E93"/>
    <w:rsid w:val="00FC5F3A"/>
    <w:rsid w:val="00FC6190"/>
    <w:rsid w:val="00FC61ED"/>
    <w:rsid w:val="00FC659E"/>
    <w:rsid w:val="00FC6710"/>
    <w:rsid w:val="00FC683A"/>
    <w:rsid w:val="00FC6C66"/>
    <w:rsid w:val="00FC6DE6"/>
    <w:rsid w:val="00FC6EA8"/>
    <w:rsid w:val="00FC72C0"/>
    <w:rsid w:val="00FC7326"/>
    <w:rsid w:val="00FC7679"/>
    <w:rsid w:val="00FC7729"/>
    <w:rsid w:val="00FC774E"/>
    <w:rsid w:val="00FC7A69"/>
    <w:rsid w:val="00FC7DCF"/>
    <w:rsid w:val="00FD0266"/>
    <w:rsid w:val="00FD0604"/>
    <w:rsid w:val="00FD0735"/>
    <w:rsid w:val="00FD0F6B"/>
    <w:rsid w:val="00FD1315"/>
    <w:rsid w:val="00FD1621"/>
    <w:rsid w:val="00FD18E8"/>
    <w:rsid w:val="00FD19F3"/>
    <w:rsid w:val="00FD1F07"/>
    <w:rsid w:val="00FD1FDF"/>
    <w:rsid w:val="00FD2104"/>
    <w:rsid w:val="00FD221D"/>
    <w:rsid w:val="00FD24A1"/>
    <w:rsid w:val="00FD24C4"/>
    <w:rsid w:val="00FD2549"/>
    <w:rsid w:val="00FD25E1"/>
    <w:rsid w:val="00FD2915"/>
    <w:rsid w:val="00FD2E52"/>
    <w:rsid w:val="00FD3573"/>
    <w:rsid w:val="00FD36FE"/>
    <w:rsid w:val="00FD3AA0"/>
    <w:rsid w:val="00FD3D7E"/>
    <w:rsid w:val="00FD417F"/>
    <w:rsid w:val="00FD429C"/>
    <w:rsid w:val="00FD454C"/>
    <w:rsid w:val="00FD45C1"/>
    <w:rsid w:val="00FD48F0"/>
    <w:rsid w:val="00FD4BA7"/>
    <w:rsid w:val="00FD4D9B"/>
    <w:rsid w:val="00FD5001"/>
    <w:rsid w:val="00FD5174"/>
    <w:rsid w:val="00FD52D1"/>
    <w:rsid w:val="00FD536D"/>
    <w:rsid w:val="00FD55DD"/>
    <w:rsid w:val="00FD5A5C"/>
    <w:rsid w:val="00FD5C1B"/>
    <w:rsid w:val="00FD5D08"/>
    <w:rsid w:val="00FD5E6B"/>
    <w:rsid w:val="00FD638A"/>
    <w:rsid w:val="00FD64DE"/>
    <w:rsid w:val="00FD671F"/>
    <w:rsid w:val="00FD672B"/>
    <w:rsid w:val="00FD6979"/>
    <w:rsid w:val="00FD6BD0"/>
    <w:rsid w:val="00FD6C45"/>
    <w:rsid w:val="00FD6D6F"/>
    <w:rsid w:val="00FD7A9B"/>
    <w:rsid w:val="00FD7B17"/>
    <w:rsid w:val="00FD7E7C"/>
    <w:rsid w:val="00FD7ECF"/>
    <w:rsid w:val="00FD7FBF"/>
    <w:rsid w:val="00FE0048"/>
    <w:rsid w:val="00FE0271"/>
    <w:rsid w:val="00FE03DF"/>
    <w:rsid w:val="00FE0885"/>
    <w:rsid w:val="00FE0886"/>
    <w:rsid w:val="00FE08B3"/>
    <w:rsid w:val="00FE0B5B"/>
    <w:rsid w:val="00FE0E5A"/>
    <w:rsid w:val="00FE1094"/>
    <w:rsid w:val="00FE1314"/>
    <w:rsid w:val="00FE177A"/>
    <w:rsid w:val="00FE17FD"/>
    <w:rsid w:val="00FE18D8"/>
    <w:rsid w:val="00FE1956"/>
    <w:rsid w:val="00FE1B4E"/>
    <w:rsid w:val="00FE1E25"/>
    <w:rsid w:val="00FE22C0"/>
    <w:rsid w:val="00FE24F6"/>
    <w:rsid w:val="00FE26CA"/>
    <w:rsid w:val="00FE2860"/>
    <w:rsid w:val="00FE28BB"/>
    <w:rsid w:val="00FE30FA"/>
    <w:rsid w:val="00FE36EC"/>
    <w:rsid w:val="00FE3815"/>
    <w:rsid w:val="00FE3E80"/>
    <w:rsid w:val="00FE404E"/>
    <w:rsid w:val="00FE406E"/>
    <w:rsid w:val="00FE4361"/>
    <w:rsid w:val="00FE447F"/>
    <w:rsid w:val="00FE453A"/>
    <w:rsid w:val="00FE459A"/>
    <w:rsid w:val="00FE4795"/>
    <w:rsid w:val="00FE4828"/>
    <w:rsid w:val="00FE48EB"/>
    <w:rsid w:val="00FE4BA9"/>
    <w:rsid w:val="00FE4EF7"/>
    <w:rsid w:val="00FE503F"/>
    <w:rsid w:val="00FE5096"/>
    <w:rsid w:val="00FE514E"/>
    <w:rsid w:val="00FE5472"/>
    <w:rsid w:val="00FE5582"/>
    <w:rsid w:val="00FE586B"/>
    <w:rsid w:val="00FE60C8"/>
    <w:rsid w:val="00FE60E9"/>
    <w:rsid w:val="00FE6173"/>
    <w:rsid w:val="00FE62AB"/>
    <w:rsid w:val="00FE6340"/>
    <w:rsid w:val="00FE64E8"/>
    <w:rsid w:val="00FE6554"/>
    <w:rsid w:val="00FE673A"/>
    <w:rsid w:val="00FE68E7"/>
    <w:rsid w:val="00FE6AD3"/>
    <w:rsid w:val="00FE6C92"/>
    <w:rsid w:val="00FE6DF6"/>
    <w:rsid w:val="00FE7016"/>
    <w:rsid w:val="00FE741C"/>
    <w:rsid w:val="00FE7708"/>
    <w:rsid w:val="00FE772E"/>
    <w:rsid w:val="00FE7860"/>
    <w:rsid w:val="00FE78DB"/>
    <w:rsid w:val="00FE7921"/>
    <w:rsid w:val="00FE79A7"/>
    <w:rsid w:val="00FE79BF"/>
    <w:rsid w:val="00FE7D62"/>
    <w:rsid w:val="00FF0281"/>
    <w:rsid w:val="00FF0479"/>
    <w:rsid w:val="00FF0520"/>
    <w:rsid w:val="00FF0730"/>
    <w:rsid w:val="00FF0BFF"/>
    <w:rsid w:val="00FF0E45"/>
    <w:rsid w:val="00FF113C"/>
    <w:rsid w:val="00FF12AF"/>
    <w:rsid w:val="00FF12C6"/>
    <w:rsid w:val="00FF12EF"/>
    <w:rsid w:val="00FF13D5"/>
    <w:rsid w:val="00FF184D"/>
    <w:rsid w:val="00FF18B4"/>
    <w:rsid w:val="00FF1B97"/>
    <w:rsid w:val="00FF1CDD"/>
    <w:rsid w:val="00FF22E5"/>
    <w:rsid w:val="00FF241F"/>
    <w:rsid w:val="00FF2432"/>
    <w:rsid w:val="00FF246D"/>
    <w:rsid w:val="00FF24DC"/>
    <w:rsid w:val="00FF262B"/>
    <w:rsid w:val="00FF277C"/>
    <w:rsid w:val="00FF29A4"/>
    <w:rsid w:val="00FF29FD"/>
    <w:rsid w:val="00FF2A62"/>
    <w:rsid w:val="00FF2B2B"/>
    <w:rsid w:val="00FF2D5D"/>
    <w:rsid w:val="00FF2D66"/>
    <w:rsid w:val="00FF2E00"/>
    <w:rsid w:val="00FF321C"/>
    <w:rsid w:val="00FF350F"/>
    <w:rsid w:val="00FF3607"/>
    <w:rsid w:val="00FF3873"/>
    <w:rsid w:val="00FF39F5"/>
    <w:rsid w:val="00FF3BB8"/>
    <w:rsid w:val="00FF402D"/>
    <w:rsid w:val="00FF4039"/>
    <w:rsid w:val="00FF40EA"/>
    <w:rsid w:val="00FF4484"/>
    <w:rsid w:val="00FF48BB"/>
    <w:rsid w:val="00FF49D3"/>
    <w:rsid w:val="00FF4A3F"/>
    <w:rsid w:val="00FF4C87"/>
    <w:rsid w:val="00FF4CA9"/>
    <w:rsid w:val="00FF4F78"/>
    <w:rsid w:val="00FF5217"/>
    <w:rsid w:val="00FF5694"/>
    <w:rsid w:val="00FF5A70"/>
    <w:rsid w:val="00FF5BC4"/>
    <w:rsid w:val="00FF5C5C"/>
    <w:rsid w:val="00FF5D34"/>
    <w:rsid w:val="00FF5E47"/>
    <w:rsid w:val="00FF5EBD"/>
    <w:rsid w:val="00FF6043"/>
    <w:rsid w:val="00FF6330"/>
    <w:rsid w:val="00FF664D"/>
    <w:rsid w:val="00FF6676"/>
    <w:rsid w:val="00FF66AA"/>
    <w:rsid w:val="00FF6970"/>
    <w:rsid w:val="00FF6BA7"/>
    <w:rsid w:val="00FF6DC1"/>
    <w:rsid w:val="00FF6E87"/>
    <w:rsid w:val="00FF705C"/>
    <w:rsid w:val="00FF72F5"/>
    <w:rsid w:val="00FF73E6"/>
    <w:rsid w:val="00FF74D5"/>
    <w:rsid w:val="00FF7A23"/>
    <w:rsid w:val="00FF7C4B"/>
    <w:rsid w:val="00FF7F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E2D9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E2D92"/>
    <w:rPr>
      <w:rFonts w:ascii="Tahoma" w:hAnsi="Tahoma" w:cs="Tahoma"/>
      <w:sz w:val="16"/>
      <w:szCs w:val="16"/>
    </w:rPr>
  </w:style>
  <w:style w:type="paragraph" w:styleId="Antrats">
    <w:name w:val="header"/>
    <w:basedOn w:val="prastasis"/>
    <w:link w:val="AntratsDiagrama"/>
    <w:uiPriority w:val="99"/>
    <w:unhideWhenUsed/>
    <w:rsid w:val="009E2D9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E2D92"/>
  </w:style>
  <w:style w:type="paragraph" w:styleId="Porat">
    <w:name w:val="footer"/>
    <w:basedOn w:val="prastasis"/>
    <w:link w:val="PoratDiagrama"/>
    <w:uiPriority w:val="99"/>
    <w:unhideWhenUsed/>
    <w:rsid w:val="009E2D9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E2D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9E2D9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E2D92"/>
    <w:rPr>
      <w:rFonts w:ascii="Tahoma" w:hAnsi="Tahoma" w:cs="Tahoma"/>
      <w:sz w:val="16"/>
      <w:szCs w:val="16"/>
    </w:rPr>
  </w:style>
  <w:style w:type="paragraph" w:styleId="Antrats">
    <w:name w:val="header"/>
    <w:basedOn w:val="prastasis"/>
    <w:link w:val="AntratsDiagrama"/>
    <w:uiPriority w:val="99"/>
    <w:unhideWhenUsed/>
    <w:rsid w:val="009E2D9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E2D92"/>
  </w:style>
  <w:style w:type="paragraph" w:styleId="Porat">
    <w:name w:val="footer"/>
    <w:basedOn w:val="prastasis"/>
    <w:link w:val="PoratDiagrama"/>
    <w:uiPriority w:val="99"/>
    <w:unhideWhenUsed/>
    <w:rsid w:val="009E2D9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E2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981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infolex.lt/tp/11735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infolex.lt/ta/1070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folex.lt/tp/87814" TargetMode="External"/><Relationship Id="rId4" Type="http://schemas.openxmlformats.org/officeDocument/2006/relationships/settings" Target="settings.xml"/><Relationship Id="rId9" Type="http://schemas.openxmlformats.org/officeDocument/2006/relationships/hyperlink" Target="https://www.infolex.lt/tp/75679"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37135</Words>
  <Characters>21168</Characters>
  <Application>Microsoft Office Word</Application>
  <DocSecurity>0</DocSecurity>
  <Lines>176</Lines>
  <Paragraphs>116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Chlebinskaite</dc:creator>
  <cp:lastModifiedBy>Kristina Chlebinskaite</cp:lastModifiedBy>
  <cp:revision>2</cp:revision>
  <cp:lastPrinted>2019-04-25T13:15:00Z</cp:lastPrinted>
  <dcterms:created xsi:type="dcterms:W3CDTF">2019-04-25T12:41:00Z</dcterms:created>
  <dcterms:modified xsi:type="dcterms:W3CDTF">2019-04-25T13:28:00Z</dcterms:modified>
</cp:coreProperties>
</file>