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7C283F3" w14:textId="77777777" w:rsidR="00D578FE" w:rsidRPr="002E1FCD" w:rsidRDefault="00D578FE" w:rsidP="0002132F">
      <w:pPr>
        <w:ind w:left="3807" w:firstLine="1296"/>
      </w:pPr>
      <w:bookmarkStart w:id="0" w:name="_GoBack"/>
      <w:bookmarkEnd w:id="0"/>
      <w:r>
        <w:t>Civi</w:t>
      </w:r>
      <w:r w:rsidRPr="002E1FCD">
        <w:t>linė byla Nr. e3K-3-337-916/2023</w:t>
      </w:r>
    </w:p>
    <w:p w14:paraId="5C4CE096" w14:textId="77777777" w:rsidR="00D578FE" w:rsidRPr="002E1FCD" w:rsidRDefault="00D578FE" w:rsidP="00D578FE">
      <w:pPr>
        <w:ind w:left="5103"/>
      </w:pPr>
      <w:r w:rsidRPr="002E1FCD">
        <w:t>Teisminio proceso Nr.</w:t>
      </w:r>
      <w:r w:rsidRPr="002E1FCD">
        <w:rPr>
          <w:rFonts w:eastAsia="Calibri"/>
        </w:rPr>
        <w:t> </w:t>
      </w:r>
      <w:r w:rsidRPr="002E1FCD">
        <w:t xml:space="preserve"> 2-55-3-00161-2023-0</w:t>
      </w:r>
    </w:p>
    <w:p w14:paraId="0C50B622" w14:textId="77777777" w:rsidR="00D578FE" w:rsidRDefault="00D578FE" w:rsidP="00D578FE">
      <w:pPr>
        <w:ind w:left="5103"/>
        <w:rPr>
          <w:color w:val="000000"/>
        </w:rPr>
      </w:pPr>
      <w:r w:rsidRPr="002E1FCD">
        <w:t xml:space="preserve">Procesinio sprendimo kategorijos: </w:t>
      </w:r>
      <w:r w:rsidR="00482C09">
        <w:rPr>
          <w:color w:val="000000"/>
        </w:rPr>
        <w:t>2.6.11.4.1; 2.6.11.4.5</w:t>
      </w:r>
    </w:p>
    <w:p w14:paraId="1D86FEB3" w14:textId="5EE5CE60" w:rsidR="00CA4C78" w:rsidRPr="002E1FCD" w:rsidRDefault="00CA4C78" w:rsidP="00D578FE">
      <w:pPr>
        <w:ind w:left="5103"/>
      </w:pPr>
      <w:r>
        <w:rPr>
          <w:color w:val="000000"/>
        </w:rPr>
        <w:t>(S)</w:t>
      </w:r>
    </w:p>
    <w:p w14:paraId="0F67EF73" w14:textId="77777777" w:rsidR="00D578FE" w:rsidRPr="002E1FCD" w:rsidRDefault="00D578FE" w:rsidP="00D578FE">
      <w:pPr>
        <w:jc w:val="right"/>
      </w:pPr>
    </w:p>
    <w:p w14:paraId="2159D1FD" w14:textId="77777777" w:rsidR="00D578FE" w:rsidRPr="002E1FCD" w:rsidRDefault="00D578FE" w:rsidP="00D578FE">
      <w:pPr>
        <w:jc w:val="center"/>
      </w:pPr>
      <w:r w:rsidRPr="002E1FCD">
        <w:rPr>
          <w:noProof/>
        </w:rPr>
        <w:drawing>
          <wp:inline distT="0" distB="0" distL="0" distR="0" wp14:anchorId="133CBC70" wp14:editId="1C15CA6A">
            <wp:extent cx="673100" cy="687705"/>
            <wp:effectExtent l="0" t="0" r="0" b="0"/>
            <wp:docPr id="1" name="Paveikslėli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veikslėlis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73100" cy="687705"/>
                    </a:xfrm>
                    <a:prstGeom prst="rect">
                      <a:avLst/>
                    </a:prstGeom>
                    <a:noFill/>
                    <a:ln>
                      <a:noFill/>
                    </a:ln>
                  </pic:spPr>
                </pic:pic>
              </a:graphicData>
            </a:graphic>
          </wp:inline>
        </w:drawing>
      </w:r>
    </w:p>
    <w:p w14:paraId="0DD9AE21" w14:textId="77777777" w:rsidR="00D578FE" w:rsidRPr="002E1FCD" w:rsidRDefault="00D578FE" w:rsidP="00D578FE">
      <w:pPr>
        <w:jc w:val="center"/>
      </w:pPr>
    </w:p>
    <w:p w14:paraId="72F9EBF2" w14:textId="77777777" w:rsidR="00D578FE" w:rsidRPr="002E1FCD" w:rsidRDefault="00D578FE" w:rsidP="00D578FE">
      <w:pPr>
        <w:keepNext/>
        <w:jc w:val="center"/>
        <w:outlineLvl w:val="0"/>
        <w:rPr>
          <w:b/>
          <w:bCs/>
          <w:sz w:val="32"/>
        </w:rPr>
      </w:pPr>
      <w:r w:rsidRPr="002E1FCD">
        <w:rPr>
          <w:b/>
          <w:bCs/>
          <w:sz w:val="32"/>
        </w:rPr>
        <w:t>LIETUVOS AUKŠČIAUSIASIS TEISMAS</w:t>
      </w:r>
    </w:p>
    <w:p w14:paraId="78DD9973" w14:textId="77777777" w:rsidR="00D578FE" w:rsidRPr="002E1FCD" w:rsidRDefault="00D578FE" w:rsidP="00D578FE">
      <w:pPr>
        <w:keepNext/>
        <w:outlineLvl w:val="0"/>
        <w:rPr>
          <w:b/>
          <w:bCs/>
          <w:sz w:val="32"/>
        </w:rPr>
      </w:pPr>
    </w:p>
    <w:p w14:paraId="6854B867" w14:textId="77777777" w:rsidR="00D578FE" w:rsidRPr="002E1FCD" w:rsidRDefault="00D578FE" w:rsidP="00D578FE">
      <w:pPr>
        <w:keepNext/>
        <w:jc w:val="center"/>
        <w:outlineLvl w:val="0"/>
        <w:rPr>
          <w:b/>
          <w:bCs/>
          <w:sz w:val="32"/>
        </w:rPr>
      </w:pPr>
      <w:r w:rsidRPr="002E1FCD">
        <w:rPr>
          <w:b/>
          <w:bCs/>
          <w:sz w:val="32"/>
        </w:rPr>
        <w:t>N U T A R T I S</w:t>
      </w:r>
    </w:p>
    <w:p w14:paraId="1533295A" w14:textId="77777777" w:rsidR="00D578FE" w:rsidRPr="002E1FCD" w:rsidRDefault="00D578FE" w:rsidP="00D578FE">
      <w:pPr>
        <w:keepNext/>
        <w:jc w:val="center"/>
        <w:outlineLvl w:val="1"/>
        <w:rPr>
          <w:sz w:val="28"/>
        </w:rPr>
      </w:pPr>
      <w:r w:rsidRPr="002E1FCD">
        <w:t>LIETUVOS RESPUBLIKOS VARDU</w:t>
      </w:r>
    </w:p>
    <w:p w14:paraId="66C624AE" w14:textId="77777777" w:rsidR="00D578FE" w:rsidRPr="002E1FCD" w:rsidRDefault="00D578FE" w:rsidP="00D578FE"/>
    <w:p w14:paraId="5A7A0FE2" w14:textId="77777777" w:rsidR="00D578FE" w:rsidRPr="002E1FCD" w:rsidRDefault="00D578FE" w:rsidP="00D578FE">
      <w:pPr>
        <w:keepNext/>
        <w:jc w:val="center"/>
        <w:outlineLvl w:val="0"/>
        <w:rPr>
          <w:bCs/>
        </w:rPr>
      </w:pPr>
      <w:r w:rsidRPr="002E1FCD">
        <w:rPr>
          <w:bCs/>
        </w:rPr>
        <w:t>2023 m.</w:t>
      </w:r>
      <w:r w:rsidR="002E1FCD">
        <w:rPr>
          <w:bCs/>
        </w:rPr>
        <w:t xml:space="preserve"> lapkričio 23</w:t>
      </w:r>
      <w:r w:rsidRPr="002E1FCD">
        <w:rPr>
          <w:bCs/>
        </w:rPr>
        <w:t xml:space="preserve"> d.</w:t>
      </w:r>
    </w:p>
    <w:p w14:paraId="17C047CA" w14:textId="77777777" w:rsidR="00D578FE" w:rsidRPr="002E1FCD" w:rsidRDefault="00D578FE" w:rsidP="00D578FE">
      <w:pPr>
        <w:jc w:val="center"/>
      </w:pPr>
      <w:r w:rsidRPr="002E1FCD">
        <w:t>Vilnius</w:t>
      </w:r>
    </w:p>
    <w:p w14:paraId="468EDF6F" w14:textId="77777777" w:rsidR="00D578FE" w:rsidRPr="002E1FCD" w:rsidRDefault="00D578FE" w:rsidP="00D578FE"/>
    <w:p w14:paraId="721E7100" w14:textId="77777777" w:rsidR="00D578FE" w:rsidRPr="002E1FCD" w:rsidRDefault="00D578FE" w:rsidP="00D578FE">
      <w:pPr>
        <w:tabs>
          <w:tab w:val="left" w:pos="709"/>
        </w:tabs>
        <w:jc w:val="both"/>
      </w:pPr>
      <w:r w:rsidRPr="002E1FCD">
        <w:tab/>
        <w:t>Lietuvos Aukščiausiojo Teismo Civilinių bylų skyriaus teisėjų kolegija, susidedanti iš teisėjų Gražinos Davidonienės, Sigitos Rudėnaitės (kolegijos pirmininkė) ir Dalios Vasarienės (pranešėja),</w:t>
      </w:r>
    </w:p>
    <w:p w14:paraId="14E1F860" w14:textId="77777777" w:rsidR="00D578FE" w:rsidRPr="002E1FCD" w:rsidRDefault="00D578FE" w:rsidP="00D578FE">
      <w:pPr>
        <w:ind w:firstLine="720"/>
        <w:jc w:val="both"/>
      </w:pPr>
      <w:r w:rsidRPr="002E1FCD">
        <w:t xml:space="preserve">teismo posėdyje kasacine rašytinio proceso tvarka išnagrinėjo civilinę bylą pagal </w:t>
      </w:r>
      <w:r w:rsidRPr="002E1FCD">
        <w:rPr>
          <w:b/>
        </w:rPr>
        <w:t xml:space="preserve">ieškovės </w:t>
      </w:r>
      <w:r w:rsidR="00410642" w:rsidRPr="002E1FCD">
        <w:rPr>
          <w:b/>
        </w:rPr>
        <w:t xml:space="preserve">uždarosios </w:t>
      </w:r>
      <w:r w:rsidRPr="002E1FCD">
        <w:rPr>
          <w:b/>
        </w:rPr>
        <w:t>akcinės bendrovės „Diamedica“</w:t>
      </w:r>
      <w:r w:rsidRPr="002E1FCD">
        <w:t xml:space="preserve"> kasacinį skundą dėl Lietuvos apeliacinio teismo Civilinių bylų skyriaus teisėjų kolegijos 2023 m. birželio 29 d. nutarties p</w:t>
      </w:r>
      <w:r w:rsidR="001154AC" w:rsidRPr="002E1FCD">
        <w:t>e</w:t>
      </w:r>
      <w:r w:rsidRPr="002E1FCD">
        <w:t xml:space="preserve">ržiūrėjimo civilinėje byloje pagal ieškovės uždarosios akcinės bendrovės „Diamedica“ ieškinį atsakovui biudžetinei įstaigai Nacionaliniam maisto ir veterinarijos rizikos vertinimo institutui dėl </w:t>
      </w:r>
      <w:r w:rsidR="00860070">
        <w:t xml:space="preserve">viešojo </w:t>
      </w:r>
      <w:r w:rsidRPr="002E1FCD">
        <w:t>pirkimo sąlygų pripažinimo neteisėtomis.</w:t>
      </w:r>
    </w:p>
    <w:p w14:paraId="3C023997" w14:textId="77777777" w:rsidR="00D578FE" w:rsidRPr="002E1FCD" w:rsidRDefault="00D578FE" w:rsidP="00D578FE">
      <w:pPr>
        <w:ind w:firstLine="720"/>
        <w:jc w:val="both"/>
      </w:pPr>
    </w:p>
    <w:p w14:paraId="3C6830F8" w14:textId="77777777" w:rsidR="00D578FE" w:rsidRPr="002E1FCD" w:rsidRDefault="00D578FE" w:rsidP="00D578FE">
      <w:pPr>
        <w:ind w:firstLine="720"/>
        <w:jc w:val="both"/>
        <w:rPr>
          <w:b/>
          <w:bCs/>
        </w:rPr>
      </w:pPr>
      <w:r w:rsidRPr="002E1FCD">
        <w:t xml:space="preserve">Teisėjų kolegija </w:t>
      </w:r>
    </w:p>
    <w:p w14:paraId="042B6F24" w14:textId="77777777" w:rsidR="00D578FE" w:rsidRPr="002E1FCD" w:rsidRDefault="00D578FE" w:rsidP="00D578FE">
      <w:pPr>
        <w:ind w:firstLine="720"/>
        <w:jc w:val="both"/>
        <w:rPr>
          <w:b/>
          <w:bCs/>
        </w:rPr>
      </w:pPr>
    </w:p>
    <w:p w14:paraId="115371C7" w14:textId="77777777" w:rsidR="00D578FE" w:rsidRPr="002E1FCD" w:rsidRDefault="00D578FE" w:rsidP="00D578FE">
      <w:pPr>
        <w:jc w:val="both"/>
      </w:pPr>
      <w:r w:rsidRPr="002E1FCD">
        <w:t>n u s t a t ė :</w:t>
      </w:r>
    </w:p>
    <w:p w14:paraId="49408D86" w14:textId="77777777" w:rsidR="00D578FE" w:rsidRPr="002E1FCD" w:rsidRDefault="00D578FE" w:rsidP="00D578FE">
      <w:pPr>
        <w:ind w:left="726" w:hanging="6"/>
        <w:jc w:val="both"/>
      </w:pPr>
    </w:p>
    <w:p w14:paraId="4C822A4A" w14:textId="77777777" w:rsidR="00D578FE" w:rsidRPr="002E1FCD" w:rsidRDefault="00D578FE" w:rsidP="00D578FE">
      <w:pPr>
        <w:spacing w:after="120"/>
        <w:jc w:val="center"/>
      </w:pPr>
      <w:r w:rsidRPr="002E1FCD">
        <w:t>I. Ginčo esmė</w:t>
      </w:r>
    </w:p>
    <w:p w14:paraId="389D4634" w14:textId="77777777" w:rsidR="00D578FE" w:rsidRPr="002E1FCD" w:rsidRDefault="00D578FE" w:rsidP="00D578FE">
      <w:pPr>
        <w:spacing w:after="120"/>
        <w:ind w:firstLine="720"/>
      </w:pPr>
    </w:p>
    <w:p w14:paraId="049B1342" w14:textId="77777777" w:rsidR="00D578FE" w:rsidRPr="002E1FCD" w:rsidRDefault="00D578FE" w:rsidP="00F17532">
      <w:pPr>
        <w:pStyle w:val="ListParagraph"/>
        <w:numPr>
          <w:ilvl w:val="0"/>
          <w:numId w:val="1"/>
        </w:numPr>
        <w:spacing w:after="120" w:line="240" w:lineRule="auto"/>
        <w:contextualSpacing w:val="0"/>
        <w:jc w:val="both"/>
        <w:rPr>
          <w:rFonts w:ascii="Times New Roman" w:hAnsi="Times New Roman"/>
          <w:sz w:val="24"/>
          <w:szCs w:val="24"/>
        </w:rPr>
      </w:pPr>
      <w:r w:rsidRPr="002E1FCD">
        <w:rPr>
          <w:rFonts w:ascii="Times New Roman" w:hAnsi="Times New Roman"/>
          <w:sz w:val="24"/>
          <w:szCs w:val="24"/>
        </w:rPr>
        <w:t xml:space="preserve">Kasacinėje byloje sprendžiama dėl </w:t>
      </w:r>
      <w:r w:rsidR="00F17532">
        <w:rPr>
          <w:rFonts w:ascii="Times New Roman" w:hAnsi="Times New Roman"/>
          <w:sz w:val="24"/>
          <w:szCs w:val="24"/>
        </w:rPr>
        <w:t>v</w:t>
      </w:r>
      <w:r w:rsidR="00F17532" w:rsidRPr="00F17532">
        <w:rPr>
          <w:rFonts w:ascii="Times New Roman" w:hAnsi="Times New Roman"/>
          <w:sz w:val="24"/>
          <w:szCs w:val="24"/>
        </w:rPr>
        <w:t>iešųjų pirkimų įstatymo 17 ir 37 straipsnių nuosta</w:t>
      </w:r>
      <w:r w:rsidR="00F17532">
        <w:rPr>
          <w:rFonts w:ascii="Times New Roman" w:hAnsi="Times New Roman"/>
          <w:sz w:val="24"/>
          <w:szCs w:val="24"/>
        </w:rPr>
        <w:t>tų aiškinimo ir taikymo bei dėl</w:t>
      </w:r>
      <w:r w:rsidR="00F17532" w:rsidRPr="00F17532">
        <w:rPr>
          <w:rFonts w:ascii="Times New Roman" w:hAnsi="Times New Roman"/>
          <w:sz w:val="24"/>
          <w:szCs w:val="24"/>
        </w:rPr>
        <w:t xml:space="preserve"> teismo </w:t>
      </w:r>
      <w:r w:rsidR="00F17532" w:rsidRPr="00F17532">
        <w:rPr>
          <w:rFonts w:ascii="Times New Roman" w:hAnsi="Times New Roman"/>
          <w:i/>
          <w:sz w:val="24"/>
          <w:szCs w:val="24"/>
        </w:rPr>
        <w:t>ex officio</w:t>
      </w:r>
      <w:r w:rsidR="00F17532" w:rsidRPr="00F17532">
        <w:rPr>
          <w:rFonts w:ascii="Times New Roman" w:hAnsi="Times New Roman"/>
          <w:sz w:val="24"/>
          <w:szCs w:val="24"/>
        </w:rPr>
        <w:t xml:space="preserve"> sprendimo naikinti perkančiosios organizacijos sudarytą viešojo pirkimo sutartį, kaip prieštaraujančia imperatyvioms įstatymo nuostatoms</w:t>
      </w:r>
      <w:r w:rsidRPr="002E1FCD">
        <w:rPr>
          <w:rFonts w:ascii="Times New Roman" w:hAnsi="Times New Roman"/>
          <w:sz w:val="24"/>
          <w:szCs w:val="24"/>
        </w:rPr>
        <w:t>.</w:t>
      </w:r>
    </w:p>
    <w:p w14:paraId="4C3E80B3" w14:textId="77777777" w:rsidR="00D578FE" w:rsidRPr="002E1FCD" w:rsidRDefault="00D578FE" w:rsidP="007D6A22">
      <w:pPr>
        <w:pStyle w:val="ListParagraph"/>
        <w:numPr>
          <w:ilvl w:val="0"/>
          <w:numId w:val="1"/>
        </w:numPr>
        <w:spacing w:after="120" w:line="240" w:lineRule="auto"/>
        <w:contextualSpacing w:val="0"/>
        <w:jc w:val="both"/>
        <w:rPr>
          <w:rFonts w:ascii="Times New Roman" w:hAnsi="Times New Roman"/>
          <w:sz w:val="24"/>
          <w:szCs w:val="24"/>
        </w:rPr>
      </w:pPr>
      <w:r w:rsidRPr="002E1FCD">
        <w:rPr>
          <w:rFonts w:ascii="Times New Roman" w:hAnsi="Times New Roman"/>
          <w:sz w:val="24"/>
          <w:szCs w:val="24"/>
        </w:rPr>
        <w:t>Ieškovė prašė teismo</w:t>
      </w:r>
      <w:r w:rsidR="007D6A22" w:rsidRPr="002E1FCD">
        <w:rPr>
          <w:rFonts w:ascii="Times New Roman" w:hAnsi="Times New Roman"/>
          <w:sz w:val="24"/>
          <w:szCs w:val="24"/>
        </w:rPr>
        <w:t xml:space="preserve"> pripažinti neteisėtais</w:t>
      </w:r>
      <w:r w:rsidR="004249C4" w:rsidRPr="002E1FCD">
        <w:rPr>
          <w:rFonts w:ascii="Times New Roman" w:hAnsi="Times New Roman"/>
          <w:sz w:val="24"/>
          <w:szCs w:val="24"/>
        </w:rPr>
        <w:t xml:space="preserve"> </w:t>
      </w:r>
      <w:r w:rsidR="00F17532" w:rsidRPr="002E1FCD">
        <w:rPr>
          <w:rFonts w:ascii="Times New Roman" w:hAnsi="Times New Roman"/>
          <w:sz w:val="24"/>
          <w:szCs w:val="24"/>
        </w:rPr>
        <w:t xml:space="preserve">ir panaikinti </w:t>
      </w:r>
      <w:r w:rsidR="004249C4" w:rsidRPr="002E1FCD">
        <w:rPr>
          <w:rFonts w:ascii="Times New Roman" w:hAnsi="Times New Roman"/>
          <w:sz w:val="24"/>
          <w:szCs w:val="24"/>
        </w:rPr>
        <w:t xml:space="preserve">atsakovo </w:t>
      </w:r>
      <w:r w:rsidR="00F17532">
        <w:rPr>
          <w:rFonts w:ascii="Times New Roman" w:hAnsi="Times New Roman"/>
          <w:sz w:val="24"/>
          <w:szCs w:val="24"/>
        </w:rPr>
        <w:t>Nacionalinio</w:t>
      </w:r>
      <w:r w:rsidR="00F17532" w:rsidRPr="002E1FCD">
        <w:rPr>
          <w:rFonts w:ascii="Times New Roman" w:hAnsi="Times New Roman"/>
          <w:sz w:val="24"/>
          <w:szCs w:val="24"/>
        </w:rPr>
        <w:t xml:space="preserve"> maisto ir veterinari</w:t>
      </w:r>
      <w:r w:rsidR="00F17532">
        <w:rPr>
          <w:rFonts w:ascii="Times New Roman" w:hAnsi="Times New Roman"/>
          <w:sz w:val="24"/>
          <w:szCs w:val="24"/>
        </w:rPr>
        <w:t>jos rizikos vertinimo instituto</w:t>
      </w:r>
      <w:r w:rsidR="00F17532" w:rsidRPr="002E1FCD">
        <w:rPr>
          <w:rFonts w:ascii="Times New Roman" w:hAnsi="Times New Roman"/>
          <w:sz w:val="24"/>
          <w:szCs w:val="24"/>
        </w:rPr>
        <w:t xml:space="preserve"> (toliau – ir Perkančioji organizacija, Institutas) </w:t>
      </w:r>
      <w:r w:rsidR="00860070">
        <w:rPr>
          <w:rFonts w:ascii="Times New Roman" w:hAnsi="Times New Roman"/>
          <w:sz w:val="24"/>
          <w:szCs w:val="24"/>
        </w:rPr>
        <w:t>tarptautinio viešojo pirkimo, atlikto atviro konkurso būdu,</w:t>
      </w:r>
      <w:r w:rsidR="00860070" w:rsidRPr="002E1FCD">
        <w:rPr>
          <w:rFonts w:ascii="Times New Roman" w:hAnsi="Times New Roman"/>
          <w:sz w:val="24"/>
          <w:szCs w:val="24"/>
        </w:rPr>
        <w:t xml:space="preserve"> „Diagnostinių rinkinių, reagentų, vienkartinių, dezinfekcijos priemonių virusologiniams ir mikrobiologiniams tyrimams naudojamų mitybinių terpių, priemonių su BAX® sistema Q7 pirkimas“ </w:t>
      </w:r>
      <w:r w:rsidR="00530286">
        <w:rPr>
          <w:rFonts w:ascii="Times New Roman" w:hAnsi="Times New Roman"/>
          <w:sz w:val="24"/>
          <w:szCs w:val="24"/>
        </w:rPr>
        <w:t>(</w:t>
      </w:r>
      <w:r w:rsidR="00A32732">
        <w:rPr>
          <w:rFonts w:ascii="Times New Roman" w:hAnsi="Times New Roman"/>
          <w:sz w:val="24"/>
          <w:szCs w:val="24"/>
        </w:rPr>
        <w:t>skelbtas 2023 </w:t>
      </w:r>
      <w:r w:rsidR="00530286">
        <w:rPr>
          <w:rFonts w:ascii="Times New Roman" w:hAnsi="Times New Roman"/>
          <w:sz w:val="24"/>
          <w:szCs w:val="24"/>
        </w:rPr>
        <w:t>m.</w:t>
      </w:r>
      <w:r w:rsidR="00A32732">
        <w:rPr>
          <w:rFonts w:ascii="Times New Roman" w:hAnsi="Times New Roman"/>
          <w:sz w:val="24"/>
          <w:szCs w:val="24"/>
        </w:rPr>
        <w:t> </w:t>
      </w:r>
      <w:r w:rsidR="00530286">
        <w:rPr>
          <w:rFonts w:ascii="Times New Roman" w:hAnsi="Times New Roman"/>
          <w:sz w:val="24"/>
          <w:szCs w:val="24"/>
        </w:rPr>
        <w:t>s</w:t>
      </w:r>
      <w:r w:rsidR="00A32732">
        <w:rPr>
          <w:rFonts w:ascii="Times New Roman" w:hAnsi="Times New Roman"/>
          <w:sz w:val="24"/>
          <w:szCs w:val="24"/>
        </w:rPr>
        <w:t>ausio </w:t>
      </w:r>
      <w:r w:rsidR="00530286">
        <w:rPr>
          <w:rFonts w:ascii="Times New Roman" w:hAnsi="Times New Roman"/>
          <w:sz w:val="24"/>
          <w:szCs w:val="24"/>
        </w:rPr>
        <w:t xml:space="preserve">12 d., viešojo </w:t>
      </w:r>
      <w:r w:rsidR="00860070" w:rsidRPr="002E1FCD">
        <w:rPr>
          <w:rFonts w:ascii="Times New Roman" w:hAnsi="Times New Roman"/>
          <w:sz w:val="24"/>
          <w:szCs w:val="24"/>
        </w:rPr>
        <w:t>pirkim</w:t>
      </w:r>
      <w:r w:rsidR="00860070">
        <w:rPr>
          <w:rFonts w:ascii="Times New Roman" w:hAnsi="Times New Roman"/>
          <w:sz w:val="24"/>
          <w:szCs w:val="24"/>
        </w:rPr>
        <w:t>o Nr. 645579</w:t>
      </w:r>
      <w:r w:rsidR="00860070" w:rsidRPr="002E1FCD">
        <w:rPr>
          <w:rFonts w:ascii="Times New Roman" w:hAnsi="Times New Roman"/>
          <w:sz w:val="24"/>
          <w:szCs w:val="24"/>
        </w:rPr>
        <w:t>, toliau – ir P</w:t>
      </w:r>
      <w:r w:rsidR="00530286">
        <w:rPr>
          <w:rFonts w:ascii="Times New Roman" w:hAnsi="Times New Roman"/>
          <w:sz w:val="24"/>
          <w:szCs w:val="24"/>
        </w:rPr>
        <w:t>irkimas): 1) P</w:t>
      </w:r>
      <w:r w:rsidR="007D6A22" w:rsidRPr="002E1FCD">
        <w:rPr>
          <w:rFonts w:ascii="Times New Roman" w:hAnsi="Times New Roman"/>
          <w:sz w:val="24"/>
          <w:szCs w:val="24"/>
        </w:rPr>
        <w:t>irkimo sąlygų Techninės specifikacijos 9 punktą, kuriame nustatyta, kad perkama „</w:t>
      </w:r>
      <w:r w:rsidR="00440362">
        <w:rPr>
          <w:rFonts w:ascii="Times New Roman" w:hAnsi="Times New Roman"/>
          <w:sz w:val="24"/>
          <w:szCs w:val="24"/>
        </w:rPr>
        <w:t>r</w:t>
      </w:r>
      <w:r w:rsidR="007D6A22" w:rsidRPr="002E1FCD">
        <w:rPr>
          <w:rFonts w:ascii="Times New Roman" w:hAnsi="Times New Roman"/>
          <w:sz w:val="24"/>
          <w:szCs w:val="24"/>
        </w:rPr>
        <w:t xml:space="preserve">eagentų rinkiniai mikroorganizmų aptikimui BAX® sistema Q7“; 2) </w:t>
      </w:r>
      <w:r w:rsidR="00530286">
        <w:rPr>
          <w:rFonts w:ascii="Times New Roman" w:hAnsi="Times New Roman"/>
          <w:sz w:val="24"/>
          <w:szCs w:val="24"/>
        </w:rPr>
        <w:t>P</w:t>
      </w:r>
      <w:r w:rsidR="007D6A22" w:rsidRPr="002E1FCD">
        <w:rPr>
          <w:rFonts w:ascii="Times New Roman" w:hAnsi="Times New Roman"/>
          <w:sz w:val="24"/>
          <w:szCs w:val="24"/>
        </w:rPr>
        <w:t xml:space="preserve">irkimo sąlygų Techninės specifikacijos 9.1, 9.2, 9.3 ir 9.4 punktų dalis, kuriose nustatyta, jog „rinkinys turi būti tinkamas naudoti su BAX® sistema Q7“; 3) </w:t>
      </w:r>
      <w:r w:rsidR="00530286">
        <w:rPr>
          <w:rFonts w:ascii="Times New Roman" w:hAnsi="Times New Roman"/>
          <w:sz w:val="24"/>
          <w:szCs w:val="24"/>
        </w:rPr>
        <w:t>P</w:t>
      </w:r>
      <w:r w:rsidR="007D6A22" w:rsidRPr="002E1FCD">
        <w:rPr>
          <w:rFonts w:ascii="Times New Roman" w:hAnsi="Times New Roman"/>
          <w:sz w:val="24"/>
          <w:szCs w:val="24"/>
        </w:rPr>
        <w:t>irkimo sąlygų Techninės specifikacijos 9.1, 9.2, 9.3</w:t>
      </w:r>
      <w:r w:rsidR="006964B3">
        <w:rPr>
          <w:rFonts w:ascii="Times New Roman" w:hAnsi="Times New Roman"/>
          <w:sz w:val="24"/>
          <w:szCs w:val="24"/>
        </w:rPr>
        <w:t> </w:t>
      </w:r>
      <w:r w:rsidR="007D6A22" w:rsidRPr="002E1FCD">
        <w:rPr>
          <w:rFonts w:ascii="Times New Roman" w:hAnsi="Times New Roman"/>
          <w:sz w:val="24"/>
          <w:szCs w:val="24"/>
        </w:rPr>
        <w:t>ir 9.4 punktų dalis, kuriose yra įtvirtinti reikalavimai rinkinių sudėčiai.</w:t>
      </w:r>
      <w:r w:rsidRPr="002E1FCD">
        <w:rPr>
          <w:rFonts w:ascii="Times New Roman" w:hAnsi="Times New Roman"/>
          <w:sz w:val="24"/>
          <w:szCs w:val="24"/>
        </w:rPr>
        <w:t xml:space="preserve"> </w:t>
      </w:r>
    </w:p>
    <w:p w14:paraId="14DC35F0" w14:textId="77777777" w:rsidR="00185662" w:rsidRPr="002E1FCD" w:rsidRDefault="00D578FE" w:rsidP="00185662">
      <w:pPr>
        <w:pStyle w:val="ListParagraph"/>
        <w:numPr>
          <w:ilvl w:val="0"/>
          <w:numId w:val="1"/>
        </w:numPr>
        <w:spacing w:after="120" w:line="240" w:lineRule="auto"/>
        <w:contextualSpacing w:val="0"/>
        <w:jc w:val="both"/>
        <w:rPr>
          <w:rFonts w:ascii="Times New Roman" w:hAnsi="Times New Roman"/>
          <w:sz w:val="24"/>
          <w:szCs w:val="24"/>
        </w:rPr>
      </w:pPr>
      <w:r w:rsidRPr="002E1FCD">
        <w:rPr>
          <w:rFonts w:ascii="Times New Roman" w:hAnsi="Times New Roman"/>
          <w:sz w:val="24"/>
          <w:szCs w:val="24"/>
        </w:rPr>
        <w:t>Ieškovė nurodė, kad</w:t>
      </w:r>
      <w:r w:rsidR="004C3CA2" w:rsidRPr="002E1FCD">
        <w:rPr>
          <w:rFonts w:ascii="Times New Roman" w:hAnsi="Times New Roman"/>
          <w:sz w:val="24"/>
          <w:szCs w:val="24"/>
        </w:rPr>
        <w:t xml:space="preserve"> </w:t>
      </w:r>
      <w:r w:rsidR="00530286">
        <w:rPr>
          <w:rFonts w:ascii="Times New Roman" w:hAnsi="Times New Roman"/>
          <w:sz w:val="24"/>
          <w:szCs w:val="24"/>
        </w:rPr>
        <w:t>s</w:t>
      </w:r>
      <w:r w:rsidR="004249C4" w:rsidRPr="002E1FCD">
        <w:rPr>
          <w:rFonts w:ascii="Times New Roman" w:hAnsi="Times New Roman"/>
          <w:sz w:val="24"/>
          <w:szCs w:val="24"/>
        </w:rPr>
        <w:t>usipažinus su P</w:t>
      </w:r>
      <w:r w:rsidR="004C3CA2" w:rsidRPr="002E1FCD">
        <w:rPr>
          <w:rFonts w:ascii="Times New Roman" w:hAnsi="Times New Roman"/>
          <w:sz w:val="24"/>
          <w:szCs w:val="24"/>
        </w:rPr>
        <w:t>i</w:t>
      </w:r>
      <w:r w:rsidR="00A32732">
        <w:rPr>
          <w:rFonts w:ascii="Times New Roman" w:hAnsi="Times New Roman"/>
          <w:sz w:val="24"/>
          <w:szCs w:val="24"/>
        </w:rPr>
        <w:t>rkimo sąlygomis nustatyta, jog</w:t>
      </w:r>
      <w:r w:rsidR="004249C4" w:rsidRPr="002E1FCD">
        <w:rPr>
          <w:rFonts w:ascii="Times New Roman" w:hAnsi="Times New Roman"/>
          <w:sz w:val="24"/>
          <w:szCs w:val="24"/>
        </w:rPr>
        <w:t xml:space="preserve"> </w:t>
      </w:r>
      <w:r w:rsidR="00530286">
        <w:rPr>
          <w:rFonts w:ascii="Times New Roman" w:hAnsi="Times New Roman"/>
          <w:sz w:val="24"/>
          <w:szCs w:val="24"/>
        </w:rPr>
        <w:t>Techninės specifikacijos</w:t>
      </w:r>
      <w:r w:rsidR="00A32732">
        <w:rPr>
          <w:rFonts w:ascii="Times New Roman" w:hAnsi="Times New Roman"/>
          <w:sz w:val="24"/>
          <w:szCs w:val="24"/>
        </w:rPr>
        <w:t xml:space="preserve"> 9 </w:t>
      </w:r>
      <w:r w:rsidR="004C3CA2" w:rsidRPr="002E1FCD">
        <w:rPr>
          <w:rFonts w:ascii="Times New Roman" w:hAnsi="Times New Roman"/>
          <w:sz w:val="24"/>
          <w:szCs w:val="24"/>
        </w:rPr>
        <w:t>dalies „</w:t>
      </w:r>
      <w:r w:rsidR="00931740">
        <w:rPr>
          <w:rFonts w:ascii="Times New Roman" w:hAnsi="Times New Roman"/>
          <w:sz w:val="24"/>
          <w:szCs w:val="24"/>
        </w:rPr>
        <w:t>R</w:t>
      </w:r>
      <w:r w:rsidR="004C3CA2" w:rsidRPr="002E1FCD">
        <w:rPr>
          <w:rFonts w:ascii="Times New Roman" w:hAnsi="Times New Roman"/>
          <w:sz w:val="24"/>
          <w:szCs w:val="24"/>
        </w:rPr>
        <w:t xml:space="preserve">eagentų rinkiniai mikroorganizmų aptikimui BAX® sistema Q7“ nuostatos riboja </w:t>
      </w:r>
      <w:r w:rsidR="004C3CA2" w:rsidRPr="002E1FCD">
        <w:rPr>
          <w:rFonts w:ascii="Times New Roman" w:hAnsi="Times New Roman"/>
          <w:sz w:val="24"/>
          <w:szCs w:val="24"/>
        </w:rPr>
        <w:lastRenderedPageBreak/>
        <w:t xml:space="preserve">konkurenciją, </w:t>
      </w:r>
      <w:r w:rsidR="006964B3">
        <w:rPr>
          <w:rFonts w:ascii="Times New Roman" w:hAnsi="Times New Roman"/>
          <w:sz w:val="24"/>
          <w:szCs w:val="24"/>
        </w:rPr>
        <w:t>pašalin</w:t>
      </w:r>
      <w:r w:rsidR="004C3CA2" w:rsidRPr="002E1FCD">
        <w:rPr>
          <w:rFonts w:ascii="Times New Roman" w:hAnsi="Times New Roman"/>
          <w:sz w:val="24"/>
          <w:szCs w:val="24"/>
        </w:rPr>
        <w:t>a galimybę teikti lygiavertį pasiūlymą</w:t>
      </w:r>
      <w:r w:rsidR="00175EAB" w:rsidRPr="002E1FCD">
        <w:rPr>
          <w:rFonts w:ascii="Times New Roman" w:hAnsi="Times New Roman"/>
          <w:sz w:val="24"/>
          <w:szCs w:val="24"/>
        </w:rPr>
        <w:t xml:space="preserve">, t. y. siūlyti lygiaverčius reagentų rinkinius, kurie galėtų atlikti tą pačią funkciją, t. y. aptikti </w:t>
      </w:r>
      <w:r w:rsidR="00175EAB" w:rsidRPr="00A84399">
        <w:rPr>
          <w:rFonts w:ascii="Times New Roman" w:hAnsi="Times New Roman"/>
          <w:i/>
          <w:iCs/>
          <w:sz w:val="24"/>
          <w:szCs w:val="24"/>
        </w:rPr>
        <w:t>Salmonella spp.</w:t>
      </w:r>
      <w:r w:rsidR="00175EAB" w:rsidRPr="002E1FCD">
        <w:rPr>
          <w:rFonts w:ascii="Times New Roman" w:hAnsi="Times New Roman"/>
          <w:sz w:val="24"/>
          <w:szCs w:val="24"/>
        </w:rPr>
        <w:t xml:space="preserve">, </w:t>
      </w:r>
      <w:r w:rsidR="00175EAB" w:rsidRPr="00A84399">
        <w:rPr>
          <w:rFonts w:ascii="Times New Roman" w:hAnsi="Times New Roman"/>
          <w:i/>
          <w:iCs/>
          <w:sz w:val="24"/>
          <w:szCs w:val="24"/>
        </w:rPr>
        <w:t>Listeria monocytogenes</w:t>
      </w:r>
      <w:r w:rsidR="00175EAB" w:rsidRPr="002E1FCD">
        <w:rPr>
          <w:rFonts w:ascii="Times New Roman" w:hAnsi="Times New Roman"/>
          <w:sz w:val="24"/>
          <w:szCs w:val="24"/>
        </w:rPr>
        <w:t xml:space="preserve">, </w:t>
      </w:r>
      <w:r w:rsidR="00175EAB" w:rsidRPr="00A84399">
        <w:rPr>
          <w:rFonts w:ascii="Times New Roman" w:hAnsi="Times New Roman"/>
          <w:i/>
          <w:iCs/>
          <w:sz w:val="24"/>
          <w:szCs w:val="24"/>
        </w:rPr>
        <w:t>E. coli O157:H7</w:t>
      </w:r>
      <w:r w:rsidR="00175EAB" w:rsidRPr="002E1FCD">
        <w:rPr>
          <w:rFonts w:ascii="Times New Roman" w:hAnsi="Times New Roman"/>
          <w:sz w:val="24"/>
          <w:szCs w:val="24"/>
        </w:rPr>
        <w:t xml:space="preserve"> ir </w:t>
      </w:r>
      <w:r w:rsidR="00175EAB" w:rsidRPr="00A84399">
        <w:rPr>
          <w:rFonts w:ascii="Times New Roman" w:hAnsi="Times New Roman"/>
          <w:i/>
          <w:iCs/>
          <w:sz w:val="24"/>
          <w:szCs w:val="24"/>
        </w:rPr>
        <w:t>Campylobacter jejuni/coli/lari</w:t>
      </w:r>
      <w:r w:rsidR="00175EAB" w:rsidRPr="002E1FCD">
        <w:rPr>
          <w:rFonts w:ascii="Times New Roman" w:hAnsi="Times New Roman"/>
          <w:sz w:val="24"/>
          <w:szCs w:val="24"/>
        </w:rPr>
        <w:t xml:space="preserve"> mikroorganizmus maisto produktuose</w:t>
      </w:r>
      <w:r w:rsidR="004C3CA2" w:rsidRPr="002E1FCD">
        <w:rPr>
          <w:rFonts w:ascii="Times New Roman" w:hAnsi="Times New Roman"/>
          <w:sz w:val="24"/>
          <w:szCs w:val="24"/>
        </w:rPr>
        <w:t>.</w:t>
      </w:r>
      <w:r w:rsidR="00185662" w:rsidRPr="002E1FCD">
        <w:rPr>
          <w:rFonts w:ascii="Times New Roman" w:hAnsi="Times New Roman"/>
          <w:sz w:val="24"/>
          <w:szCs w:val="24"/>
        </w:rPr>
        <w:t xml:space="preserve"> Pirkimo sąlygos dirbtinai proteguoja vienintelį gamintoją </w:t>
      </w:r>
      <w:r w:rsidR="006964B3">
        <w:rPr>
          <w:rFonts w:ascii="Times New Roman" w:hAnsi="Times New Roman"/>
          <w:sz w:val="24"/>
          <w:szCs w:val="24"/>
        </w:rPr>
        <w:t>„</w:t>
      </w:r>
      <w:r w:rsidR="00185662" w:rsidRPr="002E1FCD">
        <w:rPr>
          <w:rFonts w:ascii="Times New Roman" w:hAnsi="Times New Roman"/>
          <w:sz w:val="24"/>
          <w:szCs w:val="24"/>
        </w:rPr>
        <w:t>Hygiena</w:t>
      </w:r>
      <w:r w:rsidR="006964B3">
        <w:rPr>
          <w:rFonts w:ascii="Times New Roman" w:hAnsi="Times New Roman"/>
          <w:sz w:val="24"/>
          <w:szCs w:val="24"/>
        </w:rPr>
        <w:t>“</w:t>
      </w:r>
      <w:r w:rsidR="00185662" w:rsidRPr="002E1FCD">
        <w:rPr>
          <w:rFonts w:ascii="Times New Roman" w:hAnsi="Times New Roman"/>
          <w:sz w:val="24"/>
          <w:szCs w:val="24"/>
        </w:rPr>
        <w:t>, taip pat diskriminuoja analogiškus gamintojus bei jų atstovus.</w:t>
      </w:r>
      <w:r w:rsidR="004C3CA2" w:rsidRPr="002E1FCD">
        <w:rPr>
          <w:rFonts w:ascii="Times New Roman" w:hAnsi="Times New Roman"/>
          <w:sz w:val="24"/>
          <w:szCs w:val="24"/>
        </w:rPr>
        <w:t xml:space="preserve"> </w:t>
      </w:r>
      <w:r w:rsidR="00185662" w:rsidRPr="002E1FCD">
        <w:rPr>
          <w:rFonts w:ascii="Times New Roman" w:hAnsi="Times New Roman"/>
          <w:sz w:val="24"/>
          <w:szCs w:val="24"/>
        </w:rPr>
        <w:t>Pirkimo dokumentų reikalavimas, jog reagentai būtų skirti išimtinai tik konkretaus gamintojo BAX® sistemai Q7, nėra funkcinis, todėl Perkančioji organizacija privalo rinktis iš visų pirkimo objektų, kurie gali patenkinti reikalingą funkciją užtikrinant</w:t>
      </w:r>
      <w:r w:rsidR="00C02673" w:rsidRPr="002E1FCD">
        <w:rPr>
          <w:rFonts w:ascii="Times New Roman" w:hAnsi="Times New Roman"/>
          <w:sz w:val="24"/>
          <w:szCs w:val="24"/>
        </w:rPr>
        <w:t>į</w:t>
      </w:r>
      <w:r w:rsidR="00185662" w:rsidRPr="002E1FCD">
        <w:rPr>
          <w:rFonts w:ascii="Times New Roman" w:hAnsi="Times New Roman"/>
          <w:sz w:val="24"/>
          <w:szCs w:val="24"/>
        </w:rPr>
        <w:t xml:space="preserve"> rezultatą (būtų galima atlikti </w:t>
      </w:r>
      <w:r w:rsidR="006964B3">
        <w:rPr>
          <w:rFonts w:ascii="Times New Roman" w:hAnsi="Times New Roman"/>
          <w:sz w:val="24"/>
          <w:szCs w:val="24"/>
        </w:rPr>
        <w:t>m</w:t>
      </w:r>
      <w:r w:rsidR="00185662" w:rsidRPr="002E1FCD">
        <w:rPr>
          <w:rFonts w:ascii="Times New Roman" w:hAnsi="Times New Roman"/>
          <w:sz w:val="24"/>
          <w:szCs w:val="24"/>
        </w:rPr>
        <w:t>ikroorganizmų tyrimus).</w:t>
      </w:r>
    </w:p>
    <w:p w14:paraId="5F0DE2AC" w14:textId="77777777" w:rsidR="007D665D" w:rsidRPr="002E1FCD" w:rsidRDefault="00082204" w:rsidP="00185662">
      <w:pPr>
        <w:pStyle w:val="ListParagraph"/>
        <w:numPr>
          <w:ilvl w:val="0"/>
          <w:numId w:val="1"/>
        </w:numPr>
        <w:spacing w:after="120" w:line="240" w:lineRule="auto"/>
        <w:contextualSpacing w:val="0"/>
        <w:jc w:val="both"/>
        <w:rPr>
          <w:rFonts w:ascii="Times New Roman" w:hAnsi="Times New Roman"/>
          <w:sz w:val="24"/>
          <w:szCs w:val="24"/>
        </w:rPr>
      </w:pPr>
      <w:r w:rsidRPr="002E1FCD">
        <w:rPr>
          <w:rFonts w:ascii="Times New Roman" w:hAnsi="Times New Roman"/>
          <w:sz w:val="24"/>
          <w:szCs w:val="24"/>
        </w:rPr>
        <w:t>Ieškov</w:t>
      </w:r>
      <w:r w:rsidR="006964B3">
        <w:rPr>
          <w:rFonts w:ascii="Times New Roman" w:hAnsi="Times New Roman"/>
          <w:sz w:val="24"/>
          <w:szCs w:val="24"/>
        </w:rPr>
        <w:t>ė</w:t>
      </w:r>
      <w:r w:rsidRPr="002E1FCD">
        <w:rPr>
          <w:rFonts w:ascii="Times New Roman" w:hAnsi="Times New Roman"/>
          <w:sz w:val="24"/>
          <w:szCs w:val="24"/>
        </w:rPr>
        <w:t>, atstovau</w:t>
      </w:r>
      <w:r w:rsidR="006964B3">
        <w:rPr>
          <w:rFonts w:ascii="Times New Roman" w:hAnsi="Times New Roman"/>
          <w:sz w:val="24"/>
          <w:szCs w:val="24"/>
        </w:rPr>
        <w:t>janti</w:t>
      </w:r>
      <w:r w:rsidRPr="002E1FCD">
        <w:rPr>
          <w:rFonts w:ascii="Times New Roman" w:hAnsi="Times New Roman"/>
          <w:sz w:val="24"/>
          <w:szCs w:val="24"/>
        </w:rPr>
        <w:t xml:space="preserve"> Prancūzijos bendrovei </w:t>
      </w:r>
      <w:r w:rsidR="006964B3">
        <w:rPr>
          <w:rFonts w:ascii="Times New Roman" w:hAnsi="Times New Roman"/>
          <w:sz w:val="24"/>
          <w:szCs w:val="24"/>
        </w:rPr>
        <w:t>„</w:t>
      </w:r>
      <w:r w:rsidRPr="002E1FCD">
        <w:rPr>
          <w:rFonts w:ascii="Times New Roman" w:hAnsi="Times New Roman"/>
          <w:sz w:val="24"/>
          <w:szCs w:val="24"/>
        </w:rPr>
        <w:t>BioMerieux</w:t>
      </w:r>
      <w:r w:rsidR="006964B3">
        <w:rPr>
          <w:rFonts w:ascii="Times New Roman" w:hAnsi="Times New Roman"/>
          <w:sz w:val="24"/>
          <w:szCs w:val="24"/>
        </w:rPr>
        <w:t>“</w:t>
      </w:r>
      <w:r w:rsidRPr="002E1FCD">
        <w:rPr>
          <w:rFonts w:ascii="Times New Roman" w:hAnsi="Times New Roman"/>
          <w:sz w:val="24"/>
          <w:szCs w:val="24"/>
        </w:rPr>
        <w:t xml:space="preserve">, siūlo įrangą maisto patogenams nustatyti realaus laiko polimerazinės grandininės reakcijos (RL-PRG) metodu ir </w:t>
      </w:r>
      <w:r w:rsidR="007D665D" w:rsidRPr="002E1FCD">
        <w:rPr>
          <w:rFonts w:ascii="Times New Roman" w:hAnsi="Times New Roman"/>
          <w:sz w:val="24"/>
          <w:szCs w:val="24"/>
        </w:rPr>
        <w:t>reagentus šiai įrangai. Ieškovės</w:t>
      </w:r>
      <w:r w:rsidRPr="002E1FCD">
        <w:rPr>
          <w:rFonts w:ascii="Times New Roman" w:hAnsi="Times New Roman"/>
          <w:sz w:val="24"/>
          <w:szCs w:val="24"/>
        </w:rPr>
        <w:t xml:space="preserve"> siūloma įranga ir reagentai yra pažangesni už atsakovo naudojamą įrangą ir reagentus.</w:t>
      </w:r>
      <w:r w:rsidR="00C02673" w:rsidRPr="002E1FCD">
        <w:rPr>
          <w:rFonts w:ascii="Times New Roman" w:hAnsi="Times New Roman"/>
          <w:sz w:val="24"/>
          <w:szCs w:val="24"/>
        </w:rPr>
        <w:t xml:space="preserve"> </w:t>
      </w:r>
      <w:r w:rsidR="00185662" w:rsidRPr="002E1FCD">
        <w:rPr>
          <w:rFonts w:ascii="Times New Roman" w:hAnsi="Times New Roman"/>
          <w:sz w:val="24"/>
          <w:szCs w:val="24"/>
        </w:rPr>
        <w:t>Pirkimo sąlygose ne</w:t>
      </w:r>
      <w:r w:rsidR="007D665D" w:rsidRPr="002E1FCD">
        <w:rPr>
          <w:rFonts w:ascii="Times New Roman" w:hAnsi="Times New Roman"/>
          <w:sz w:val="24"/>
          <w:szCs w:val="24"/>
        </w:rPr>
        <w:t xml:space="preserve">nustatyta reikalavimo, kad tiekėjai privalo siūlyti tik tokius reagentus, kuriems Perkančioji organizacija jau turi įsidiegusi akredituotus tyrimų metodus. Be to, jeigu Perkančioji organizacija turi tam tikrą įrangą nuosavybės teise, bet kitas tiekėjas siūlo savo įrangą panaudos teise, tai nereiškia, jog Perkančioji organizacija patirs daugiau </w:t>
      </w:r>
      <w:r w:rsidR="006964B3">
        <w:rPr>
          <w:rFonts w:ascii="Times New Roman" w:hAnsi="Times New Roman"/>
          <w:sz w:val="24"/>
          <w:szCs w:val="24"/>
        </w:rPr>
        <w:t>išlaid</w:t>
      </w:r>
      <w:r w:rsidR="007D665D" w:rsidRPr="002E1FCD">
        <w:rPr>
          <w:rFonts w:ascii="Times New Roman" w:hAnsi="Times New Roman"/>
          <w:sz w:val="24"/>
          <w:szCs w:val="24"/>
        </w:rPr>
        <w:t xml:space="preserve">ų. Perkančioji organizacija turi visas galimybes nustatyti, kad akreditacijos </w:t>
      </w:r>
      <w:r w:rsidR="006964B3">
        <w:rPr>
          <w:rFonts w:ascii="Times New Roman" w:hAnsi="Times New Roman"/>
          <w:sz w:val="24"/>
          <w:szCs w:val="24"/>
        </w:rPr>
        <w:t>išlaida</w:t>
      </w:r>
      <w:r w:rsidR="007D665D" w:rsidRPr="002E1FCD">
        <w:rPr>
          <w:rFonts w:ascii="Times New Roman" w:hAnsi="Times New Roman"/>
          <w:sz w:val="24"/>
          <w:szCs w:val="24"/>
        </w:rPr>
        <w:t>s (jeigu toki</w:t>
      </w:r>
      <w:r w:rsidR="006964B3">
        <w:rPr>
          <w:rFonts w:ascii="Times New Roman" w:hAnsi="Times New Roman"/>
          <w:sz w:val="24"/>
          <w:szCs w:val="24"/>
        </w:rPr>
        <w:t>ų</w:t>
      </w:r>
      <w:r w:rsidR="007D665D" w:rsidRPr="002E1FCD">
        <w:rPr>
          <w:rFonts w:ascii="Times New Roman" w:hAnsi="Times New Roman"/>
          <w:sz w:val="24"/>
          <w:szCs w:val="24"/>
        </w:rPr>
        <w:t xml:space="preserve"> bus patirt</w:t>
      </w:r>
      <w:r w:rsidR="006964B3">
        <w:rPr>
          <w:rFonts w:ascii="Times New Roman" w:hAnsi="Times New Roman"/>
          <w:sz w:val="24"/>
          <w:szCs w:val="24"/>
        </w:rPr>
        <w:t>a</w:t>
      </w:r>
      <w:r w:rsidR="007D665D" w:rsidRPr="002E1FCD">
        <w:rPr>
          <w:rFonts w:ascii="Times New Roman" w:hAnsi="Times New Roman"/>
          <w:sz w:val="24"/>
          <w:szCs w:val="24"/>
        </w:rPr>
        <w:t xml:space="preserve">) privalės padengti Pirkimo laimėtojas. Kita vertus, Perkančioji organizacija turi galimybę nustatyti ekonominio naudingumo vertinimo kriterijus </w:t>
      </w:r>
      <w:r w:rsidR="006964B3">
        <w:rPr>
          <w:rFonts w:ascii="Times New Roman" w:hAnsi="Times New Roman"/>
          <w:sz w:val="24"/>
          <w:szCs w:val="24"/>
        </w:rPr>
        <w:t>ir</w:t>
      </w:r>
      <w:r w:rsidR="007D665D" w:rsidRPr="002E1FCD">
        <w:rPr>
          <w:rFonts w:ascii="Times New Roman" w:hAnsi="Times New Roman"/>
          <w:sz w:val="24"/>
          <w:szCs w:val="24"/>
        </w:rPr>
        <w:t xml:space="preserve"> tiekėjui, kuris siūlo savo įrangą panaudai, atitinkamai skirti mažesnį balų skaičių. Todėl Perkančiosios organizacijos motyvai, kad akreditavimas gali užtrukti ir kainuoti, negali pateisinti konkurencijos eliminavimo Pirkime. Pažymėtina, kad net ir šiuo metu naudojamus metodus, skirtus dirbti su BAX</w:t>
      </w:r>
      <w:r w:rsidR="000519B5" w:rsidRPr="002E1FCD">
        <w:rPr>
          <w:rFonts w:ascii="Times New Roman" w:hAnsi="Times New Roman"/>
          <w:sz w:val="24"/>
          <w:szCs w:val="24"/>
        </w:rPr>
        <w:t>®</w:t>
      </w:r>
      <w:r w:rsidR="007D665D" w:rsidRPr="002E1FCD">
        <w:rPr>
          <w:rFonts w:ascii="Times New Roman" w:hAnsi="Times New Roman"/>
          <w:sz w:val="24"/>
          <w:szCs w:val="24"/>
        </w:rPr>
        <w:t xml:space="preserve"> sistema Q7, Perkančioji organizacija turėjo akredituoti. Todėl nėra suprantamas Perkančiosios organizacijos nenoras akredituoti ir kitų pažangių metodų. </w:t>
      </w:r>
      <w:r w:rsidR="00185662" w:rsidRPr="002E1FCD">
        <w:rPr>
          <w:rFonts w:ascii="Times New Roman" w:hAnsi="Times New Roman"/>
          <w:sz w:val="24"/>
          <w:szCs w:val="24"/>
        </w:rPr>
        <w:t>Perkančiojoje organizacijoje (n</w:t>
      </w:r>
      <w:r w:rsidR="006964B3">
        <w:rPr>
          <w:rFonts w:ascii="Times New Roman" w:hAnsi="Times New Roman"/>
          <w:sz w:val="24"/>
          <w:szCs w:val="24"/>
        </w:rPr>
        <w:t>ė</w:t>
      </w:r>
      <w:r w:rsidR="00185662" w:rsidRPr="002E1FCD">
        <w:rPr>
          <w:rFonts w:ascii="Times New Roman" w:hAnsi="Times New Roman"/>
          <w:sz w:val="24"/>
          <w:szCs w:val="24"/>
        </w:rPr>
        <w:t xml:space="preserve"> viename iš Perkančiosios organizacijos skyrių) nėra akredituoto metodo </w:t>
      </w:r>
      <w:r w:rsidR="00185662" w:rsidRPr="00A84399">
        <w:rPr>
          <w:rFonts w:ascii="Times New Roman" w:hAnsi="Times New Roman"/>
          <w:i/>
          <w:iCs/>
          <w:sz w:val="24"/>
          <w:szCs w:val="24"/>
        </w:rPr>
        <w:t>Campylobacter</w:t>
      </w:r>
      <w:r w:rsidR="00185662" w:rsidRPr="002E1FCD">
        <w:rPr>
          <w:rFonts w:ascii="Times New Roman" w:hAnsi="Times New Roman"/>
          <w:sz w:val="24"/>
          <w:szCs w:val="24"/>
        </w:rPr>
        <w:t xml:space="preserve"> rūš</w:t>
      </w:r>
      <w:r w:rsidR="006964B3">
        <w:rPr>
          <w:rFonts w:ascii="Times New Roman" w:hAnsi="Times New Roman"/>
          <w:sz w:val="24"/>
          <w:szCs w:val="24"/>
        </w:rPr>
        <w:t>iai</w:t>
      </w:r>
      <w:r w:rsidR="00185662" w:rsidRPr="002E1FCD">
        <w:rPr>
          <w:rFonts w:ascii="Times New Roman" w:hAnsi="Times New Roman"/>
          <w:sz w:val="24"/>
          <w:szCs w:val="24"/>
        </w:rPr>
        <w:t xml:space="preserve"> (</w:t>
      </w:r>
      <w:r w:rsidR="00185662" w:rsidRPr="00A84399">
        <w:rPr>
          <w:rFonts w:ascii="Times New Roman" w:hAnsi="Times New Roman"/>
          <w:i/>
          <w:iCs/>
          <w:sz w:val="24"/>
          <w:szCs w:val="24"/>
        </w:rPr>
        <w:t>jejuni/coli/lari</w:t>
      </w:r>
      <w:r w:rsidR="00185662" w:rsidRPr="002E1FCD">
        <w:rPr>
          <w:rFonts w:ascii="Times New Roman" w:hAnsi="Times New Roman"/>
          <w:sz w:val="24"/>
          <w:szCs w:val="24"/>
        </w:rPr>
        <w:t>) aptik</w:t>
      </w:r>
      <w:r w:rsidR="006964B3">
        <w:rPr>
          <w:rFonts w:ascii="Times New Roman" w:hAnsi="Times New Roman"/>
          <w:sz w:val="24"/>
          <w:szCs w:val="24"/>
        </w:rPr>
        <w:t>ti</w:t>
      </w:r>
      <w:r w:rsidR="00185662" w:rsidRPr="002E1FCD">
        <w:rPr>
          <w:rFonts w:ascii="Times New Roman" w:hAnsi="Times New Roman"/>
          <w:sz w:val="24"/>
          <w:szCs w:val="24"/>
        </w:rPr>
        <w:t xml:space="preserve"> (priedas Nr. 15), 410 eilutė) RL-PGR metodu, kaip reikalaujama </w:t>
      </w:r>
      <w:r w:rsidR="00635DD7">
        <w:rPr>
          <w:rFonts w:ascii="Times New Roman" w:hAnsi="Times New Roman"/>
          <w:sz w:val="24"/>
          <w:szCs w:val="24"/>
        </w:rPr>
        <w:t xml:space="preserve">dėl </w:t>
      </w:r>
      <w:r w:rsidR="00185662" w:rsidRPr="00A84399">
        <w:rPr>
          <w:rFonts w:ascii="Times New Roman" w:hAnsi="Times New Roman"/>
          <w:i/>
          <w:iCs/>
          <w:sz w:val="24"/>
          <w:szCs w:val="24"/>
        </w:rPr>
        <w:t>Campylobacter spp.</w:t>
      </w:r>
      <w:r w:rsidR="00185662" w:rsidRPr="002E1FCD">
        <w:rPr>
          <w:rFonts w:ascii="Times New Roman" w:hAnsi="Times New Roman"/>
          <w:sz w:val="24"/>
          <w:szCs w:val="24"/>
        </w:rPr>
        <w:t xml:space="preserve"> tyrim</w:t>
      </w:r>
      <w:r w:rsidR="00635DD7">
        <w:rPr>
          <w:rFonts w:ascii="Times New Roman" w:hAnsi="Times New Roman"/>
          <w:sz w:val="24"/>
          <w:szCs w:val="24"/>
        </w:rPr>
        <w:t>o</w:t>
      </w:r>
      <w:r w:rsidR="00A32732">
        <w:rPr>
          <w:rFonts w:ascii="Times New Roman" w:hAnsi="Times New Roman"/>
          <w:sz w:val="24"/>
          <w:szCs w:val="24"/>
        </w:rPr>
        <w:t xml:space="preserve"> T</w:t>
      </w:r>
      <w:r w:rsidR="00185662" w:rsidRPr="002E1FCD">
        <w:rPr>
          <w:rFonts w:ascii="Times New Roman" w:hAnsi="Times New Roman"/>
          <w:sz w:val="24"/>
          <w:szCs w:val="24"/>
        </w:rPr>
        <w:t xml:space="preserve">echninėje specifikacijoje (9.4 punktas). </w:t>
      </w:r>
      <w:r w:rsidR="007D665D" w:rsidRPr="002E1FCD">
        <w:rPr>
          <w:rFonts w:ascii="Times New Roman" w:hAnsi="Times New Roman"/>
          <w:sz w:val="24"/>
          <w:szCs w:val="24"/>
        </w:rPr>
        <w:t>Perkančioji organizacija bet kuriuo atveju privalės atlikti kai kurių tyrimų akreditaciją – netgi tuo atveju, jeigu įsigytų reagentus, skirtus BAX</w:t>
      </w:r>
      <w:r w:rsidR="000519B5" w:rsidRPr="002E1FCD">
        <w:rPr>
          <w:rFonts w:ascii="Times New Roman" w:hAnsi="Times New Roman"/>
          <w:sz w:val="24"/>
          <w:szCs w:val="24"/>
        </w:rPr>
        <w:t>®</w:t>
      </w:r>
      <w:r w:rsidR="007D665D" w:rsidRPr="002E1FCD">
        <w:rPr>
          <w:rFonts w:ascii="Times New Roman" w:hAnsi="Times New Roman"/>
          <w:sz w:val="24"/>
          <w:szCs w:val="24"/>
        </w:rPr>
        <w:t xml:space="preserve"> sistemai Q7. Akreditavimo procesas vyksta taip, kad vienas konkretus reagentų rinkinys yra akredituojamas konkrečiam tyrimui konkrečia įranga atlikti konkrečioje laboratorijoje.</w:t>
      </w:r>
    </w:p>
    <w:p w14:paraId="32BDB9F3" w14:textId="77777777" w:rsidR="00D578FE" w:rsidRPr="002E1FCD" w:rsidRDefault="00185662" w:rsidP="00D578FE">
      <w:pPr>
        <w:pStyle w:val="ListParagraph"/>
        <w:numPr>
          <w:ilvl w:val="0"/>
          <w:numId w:val="1"/>
        </w:numPr>
        <w:spacing w:after="120" w:line="240" w:lineRule="auto"/>
        <w:contextualSpacing w:val="0"/>
        <w:jc w:val="both"/>
        <w:rPr>
          <w:rFonts w:ascii="Times New Roman" w:hAnsi="Times New Roman"/>
          <w:sz w:val="24"/>
          <w:szCs w:val="24"/>
        </w:rPr>
      </w:pPr>
      <w:r w:rsidRPr="002E1FCD">
        <w:rPr>
          <w:rFonts w:ascii="Times New Roman" w:hAnsi="Times New Roman"/>
          <w:sz w:val="24"/>
          <w:szCs w:val="24"/>
        </w:rPr>
        <w:t xml:space="preserve">2023 m. sausio 23 d. ieškovė pateikė </w:t>
      </w:r>
      <w:r w:rsidR="006964B3">
        <w:rPr>
          <w:rFonts w:ascii="Times New Roman" w:hAnsi="Times New Roman"/>
          <w:sz w:val="24"/>
          <w:szCs w:val="24"/>
        </w:rPr>
        <w:t>P</w:t>
      </w:r>
      <w:r w:rsidRPr="002E1FCD">
        <w:rPr>
          <w:rFonts w:ascii="Times New Roman" w:hAnsi="Times New Roman"/>
          <w:sz w:val="24"/>
          <w:szCs w:val="24"/>
        </w:rPr>
        <w:t xml:space="preserve">erkančiajai organizacijai pretenziją, kuria ginčijo Techninės specifikacijos </w:t>
      </w:r>
      <w:r w:rsidR="00C42CEF" w:rsidRPr="002E1FCD">
        <w:rPr>
          <w:rFonts w:ascii="Times New Roman" w:hAnsi="Times New Roman"/>
          <w:sz w:val="24"/>
          <w:szCs w:val="24"/>
        </w:rPr>
        <w:t xml:space="preserve">9 dalies </w:t>
      </w:r>
      <w:r w:rsidRPr="002E1FCD">
        <w:rPr>
          <w:rFonts w:ascii="Times New Roman" w:hAnsi="Times New Roman"/>
          <w:sz w:val="24"/>
          <w:szCs w:val="24"/>
        </w:rPr>
        <w:t>nuostatas</w:t>
      </w:r>
      <w:r w:rsidR="006964B3">
        <w:rPr>
          <w:rFonts w:ascii="Times New Roman" w:hAnsi="Times New Roman"/>
          <w:sz w:val="24"/>
          <w:szCs w:val="24"/>
        </w:rPr>
        <w:t>,</w:t>
      </w:r>
      <w:r w:rsidRPr="002E1FCD">
        <w:rPr>
          <w:rFonts w:ascii="Times New Roman" w:hAnsi="Times New Roman"/>
          <w:sz w:val="24"/>
          <w:szCs w:val="24"/>
        </w:rPr>
        <w:t xml:space="preserve"> </w:t>
      </w:r>
      <w:r w:rsidR="006964B3">
        <w:rPr>
          <w:rFonts w:ascii="Times New Roman" w:hAnsi="Times New Roman"/>
          <w:sz w:val="24"/>
          <w:szCs w:val="24"/>
        </w:rPr>
        <w:t>ir</w:t>
      </w:r>
      <w:r w:rsidRPr="002E1FCD">
        <w:rPr>
          <w:rFonts w:ascii="Times New Roman" w:hAnsi="Times New Roman"/>
          <w:sz w:val="24"/>
          <w:szCs w:val="24"/>
        </w:rPr>
        <w:t xml:space="preserve"> paprašė leisti siūlyti reagentus bei eksploatacines priemones su panauda įrangos, kuria dirbama bet kuriuo iš AFNOR sertifikavimo įstaigos viešai skelbiamų validuotų metodų. 2023 m. sausio 24 d. raštu Nr. 3A-27 perkančioji organizacija informavo, kad ieškovės pretenzija atmesta.</w:t>
      </w:r>
    </w:p>
    <w:p w14:paraId="33937479" w14:textId="77777777" w:rsidR="00D578FE" w:rsidRPr="002E1FCD" w:rsidRDefault="00D578FE" w:rsidP="00D578FE">
      <w:pPr>
        <w:pStyle w:val="ListParagraph"/>
        <w:spacing w:after="120" w:line="240" w:lineRule="auto"/>
        <w:ind w:left="360"/>
        <w:contextualSpacing w:val="0"/>
        <w:jc w:val="both"/>
        <w:rPr>
          <w:rFonts w:ascii="Times New Roman" w:hAnsi="Times New Roman"/>
          <w:sz w:val="24"/>
          <w:szCs w:val="24"/>
        </w:rPr>
      </w:pPr>
    </w:p>
    <w:p w14:paraId="3AE80D97" w14:textId="77777777" w:rsidR="00D578FE" w:rsidRPr="002E1FCD" w:rsidRDefault="00D578FE" w:rsidP="00D578FE">
      <w:pPr>
        <w:pStyle w:val="ListParagraph"/>
        <w:spacing w:after="120" w:line="240" w:lineRule="auto"/>
        <w:ind w:left="0"/>
        <w:contextualSpacing w:val="0"/>
        <w:jc w:val="center"/>
        <w:rPr>
          <w:rFonts w:ascii="Times New Roman" w:hAnsi="Times New Roman"/>
          <w:sz w:val="24"/>
          <w:szCs w:val="24"/>
        </w:rPr>
      </w:pPr>
      <w:r w:rsidRPr="002E1FCD">
        <w:rPr>
          <w:rFonts w:ascii="Times New Roman" w:hAnsi="Times New Roman"/>
          <w:sz w:val="24"/>
          <w:szCs w:val="24"/>
        </w:rPr>
        <w:t>II. Pirmosios ir apeliacinės instancijos teismų procesinių sprendimų esmė</w:t>
      </w:r>
    </w:p>
    <w:p w14:paraId="735E2634" w14:textId="77777777" w:rsidR="00D578FE" w:rsidRPr="002E1FCD" w:rsidRDefault="00D578FE" w:rsidP="00D578FE">
      <w:pPr>
        <w:pStyle w:val="ListParagraph"/>
        <w:spacing w:after="120" w:line="240" w:lineRule="auto"/>
        <w:ind w:left="0" w:firstLine="720"/>
        <w:contextualSpacing w:val="0"/>
        <w:jc w:val="both"/>
        <w:rPr>
          <w:rFonts w:ascii="Times New Roman" w:hAnsi="Times New Roman"/>
          <w:sz w:val="24"/>
          <w:szCs w:val="24"/>
        </w:rPr>
      </w:pPr>
    </w:p>
    <w:p w14:paraId="7DEC9C9C" w14:textId="77777777" w:rsidR="00D578FE" w:rsidRPr="002E1FCD" w:rsidRDefault="00602F0A" w:rsidP="00D578FE">
      <w:pPr>
        <w:pStyle w:val="ListParagraph"/>
        <w:numPr>
          <w:ilvl w:val="0"/>
          <w:numId w:val="1"/>
        </w:numPr>
        <w:spacing w:after="120" w:line="240" w:lineRule="auto"/>
        <w:contextualSpacing w:val="0"/>
        <w:jc w:val="both"/>
        <w:rPr>
          <w:rFonts w:ascii="Times New Roman" w:hAnsi="Times New Roman"/>
          <w:sz w:val="24"/>
          <w:szCs w:val="24"/>
        </w:rPr>
      </w:pPr>
      <w:r w:rsidRPr="002E1FCD">
        <w:rPr>
          <w:rFonts w:ascii="Times New Roman" w:hAnsi="Times New Roman"/>
          <w:sz w:val="24"/>
          <w:szCs w:val="24"/>
        </w:rPr>
        <w:t>Vilniaus apygardos</w:t>
      </w:r>
      <w:r w:rsidR="00D578FE" w:rsidRPr="002E1FCD">
        <w:rPr>
          <w:rFonts w:ascii="Times New Roman" w:hAnsi="Times New Roman"/>
          <w:sz w:val="24"/>
          <w:szCs w:val="24"/>
        </w:rPr>
        <w:t xml:space="preserve"> teismas</w:t>
      </w:r>
      <w:r w:rsidRPr="002E1FCD">
        <w:rPr>
          <w:rFonts w:ascii="Times New Roman" w:hAnsi="Times New Roman"/>
          <w:sz w:val="24"/>
          <w:szCs w:val="24"/>
        </w:rPr>
        <w:t xml:space="preserve"> 2023 m. balandžio 7 d. sprendimu ieškinį atmetė.</w:t>
      </w:r>
    </w:p>
    <w:p w14:paraId="79411975" w14:textId="77777777" w:rsidR="00D578FE" w:rsidRPr="00860070" w:rsidRDefault="00D578FE" w:rsidP="00246166">
      <w:pPr>
        <w:pStyle w:val="ListParagraph"/>
        <w:numPr>
          <w:ilvl w:val="0"/>
          <w:numId w:val="1"/>
        </w:numPr>
        <w:spacing w:after="120" w:line="240" w:lineRule="auto"/>
        <w:contextualSpacing w:val="0"/>
        <w:jc w:val="both"/>
        <w:rPr>
          <w:rFonts w:ascii="Times New Roman" w:hAnsi="Times New Roman"/>
          <w:sz w:val="24"/>
          <w:szCs w:val="24"/>
        </w:rPr>
      </w:pPr>
      <w:r w:rsidRPr="00860070">
        <w:rPr>
          <w:rFonts w:ascii="Times New Roman" w:hAnsi="Times New Roman"/>
          <w:sz w:val="24"/>
          <w:szCs w:val="24"/>
        </w:rPr>
        <w:t>Teismas nurodė, kad</w:t>
      </w:r>
      <w:r w:rsidR="00F92B50" w:rsidRPr="00860070">
        <w:rPr>
          <w:rFonts w:ascii="Times New Roman" w:hAnsi="Times New Roman"/>
          <w:sz w:val="24"/>
          <w:szCs w:val="24"/>
        </w:rPr>
        <w:t xml:space="preserve"> </w:t>
      </w:r>
      <w:r w:rsidR="00175EAB" w:rsidRPr="00860070">
        <w:rPr>
          <w:rFonts w:ascii="Times New Roman" w:hAnsi="Times New Roman"/>
          <w:sz w:val="24"/>
          <w:szCs w:val="24"/>
        </w:rPr>
        <w:t>Pirkimo sąlygų Techninės specifikacijos 9 punkte nustatytas toks Pirkimo objektas</w:t>
      </w:r>
      <w:r w:rsidR="00440362" w:rsidRPr="00860070">
        <w:rPr>
          <w:rFonts w:ascii="Times New Roman" w:hAnsi="Times New Roman"/>
          <w:sz w:val="24"/>
          <w:szCs w:val="24"/>
        </w:rPr>
        <w:t xml:space="preserve"> –</w:t>
      </w:r>
      <w:r w:rsidR="00175EAB" w:rsidRPr="00860070">
        <w:rPr>
          <w:rFonts w:ascii="Times New Roman" w:hAnsi="Times New Roman"/>
          <w:sz w:val="24"/>
          <w:szCs w:val="24"/>
        </w:rPr>
        <w:t xml:space="preserve"> „</w:t>
      </w:r>
      <w:r w:rsidR="00440362" w:rsidRPr="00860070">
        <w:rPr>
          <w:rFonts w:ascii="Times New Roman" w:hAnsi="Times New Roman"/>
          <w:sz w:val="24"/>
          <w:szCs w:val="24"/>
        </w:rPr>
        <w:t>r</w:t>
      </w:r>
      <w:r w:rsidR="00175EAB" w:rsidRPr="00860070">
        <w:rPr>
          <w:rFonts w:ascii="Times New Roman" w:hAnsi="Times New Roman"/>
          <w:sz w:val="24"/>
          <w:szCs w:val="24"/>
        </w:rPr>
        <w:t xml:space="preserve">eagentų rinkiniai mikroorganizmų aptikimui BAX® sistema Q7“. Pirkimo sąlygų Techninės specifikacijos 9.1, 9.2, 9.3 ir 9.4 punktuose nustatyta, kad rinkinys turi būti tinkamas naudoti su BAX® sistema Q7. </w:t>
      </w:r>
      <w:r w:rsidR="00BC5456" w:rsidRPr="00860070">
        <w:rPr>
          <w:rFonts w:ascii="Times New Roman" w:hAnsi="Times New Roman"/>
          <w:sz w:val="24"/>
          <w:szCs w:val="24"/>
        </w:rPr>
        <w:t>Ieškovė, suvokdama, kad jos siūlomi reagentai nėra tinkami naudoti su atsakovo turima BAX® sistemos Q7 įranga, ketina siūlyti ne tik reagentus, bet ir įrangos, skirtos dirbti su šiais reagentais, panaudą. Taigi ieškovė ketina siūlyti reagentus, kurie netinka naudoti su atsakovo turima įranga</w:t>
      </w:r>
      <w:r w:rsidR="000519B5" w:rsidRPr="00860070">
        <w:rPr>
          <w:rFonts w:ascii="Times New Roman" w:hAnsi="Times New Roman"/>
          <w:sz w:val="24"/>
          <w:szCs w:val="24"/>
        </w:rPr>
        <w:t>,</w:t>
      </w:r>
      <w:r w:rsidR="00BC5456" w:rsidRPr="00860070">
        <w:rPr>
          <w:rFonts w:ascii="Times New Roman" w:hAnsi="Times New Roman"/>
          <w:sz w:val="24"/>
          <w:szCs w:val="24"/>
        </w:rPr>
        <w:t xml:space="preserve"> ir įrangos, kuri tinkama naudoti su </w:t>
      </w:r>
      <w:r w:rsidR="000519B5" w:rsidRPr="00860070">
        <w:rPr>
          <w:rFonts w:ascii="Times New Roman" w:hAnsi="Times New Roman"/>
          <w:sz w:val="24"/>
          <w:szCs w:val="24"/>
        </w:rPr>
        <w:t>jos pačios</w:t>
      </w:r>
      <w:r w:rsidR="00BC5456" w:rsidRPr="00860070">
        <w:rPr>
          <w:rFonts w:ascii="Times New Roman" w:hAnsi="Times New Roman"/>
          <w:sz w:val="24"/>
          <w:szCs w:val="24"/>
        </w:rPr>
        <w:t xml:space="preserve"> siūlomais reagentais, panaudą. Teismas konstatavo,</w:t>
      </w:r>
      <w:r w:rsidR="00C42CEF">
        <w:rPr>
          <w:rFonts w:ascii="Times New Roman" w:hAnsi="Times New Roman"/>
          <w:sz w:val="24"/>
          <w:szCs w:val="24"/>
        </w:rPr>
        <w:t xml:space="preserve"> kad toks pasiūlymas iškreipia P</w:t>
      </w:r>
      <w:r w:rsidR="00BC5456" w:rsidRPr="00860070">
        <w:rPr>
          <w:rFonts w:ascii="Times New Roman" w:hAnsi="Times New Roman"/>
          <w:sz w:val="24"/>
          <w:szCs w:val="24"/>
        </w:rPr>
        <w:t>irkimo esmę ir prasmę.</w:t>
      </w:r>
    </w:p>
    <w:p w14:paraId="517AA965" w14:textId="77777777" w:rsidR="00D578FE" w:rsidRPr="002E1FCD" w:rsidRDefault="00AA21DB" w:rsidP="00AA21DB">
      <w:pPr>
        <w:pStyle w:val="ListParagraph"/>
        <w:numPr>
          <w:ilvl w:val="0"/>
          <w:numId w:val="1"/>
        </w:numPr>
        <w:spacing w:after="120" w:line="240" w:lineRule="auto"/>
        <w:contextualSpacing w:val="0"/>
        <w:jc w:val="both"/>
        <w:rPr>
          <w:rFonts w:ascii="Times New Roman" w:hAnsi="Times New Roman"/>
          <w:sz w:val="24"/>
          <w:szCs w:val="24"/>
        </w:rPr>
      </w:pPr>
      <w:r w:rsidRPr="002E1FCD">
        <w:rPr>
          <w:rFonts w:ascii="Times New Roman" w:hAnsi="Times New Roman"/>
          <w:sz w:val="24"/>
          <w:szCs w:val="24"/>
        </w:rPr>
        <w:t xml:space="preserve">Nagrinėjamos </w:t>
      </w:r>
      <w:r w:rsidR="004249C4" w:rsidRPr="002E1FCD">
        <w:rPr>
          <w:rFonts w:ascii="Times New Roman" w:hAnsi="Times New Roman"/>
          <w:sz w:val="24"/>
          <w:szCs w:val="24"/>
        </w:rPr>
        <w:t>bylos metu ieškovė nurodė, kad T</w:t>
      </w:r>
      <w:r w:rsidRPr="002E1FCD">
        <w:rPr>
          <w:rFonts w:ascii="Times New Roman" w:hAnsi="Times New Roman"/>
          <w:sz w:val="24"/>
          <w:szCs w:val="24"/>
        </w:rPr>
        <w:t xml:space="preserve">echninėje specifikacijoje pateikti reikalavimai reagentų rinkiniams pritaikyti išskirtinai tik BAX® sistemai Q7 naudojamiems reagentams, </w:t>
      </w:r>
      <w:r w:rsidRPr="002E1FCD">
        <w:rPr>
          <w:rFonts w:ascii="Times New Roman" w:hAnsi="Times New Roman"/>
          <w:sz w:val="24"/>
          <w:szCs w:val="24"/>
        </w:rPr>
        <w:lastRenderedPageBreak/>
        <w:t xml:space="preserve">kuriuos gamina tik JAV įmonė </w:t>
      </w:r>
      <w:r w:rsidR="006964B3">
        <w:rPr>
          <w:rFonts w:ascii="Times New Roman" w:hAnsi="Times New Roman"/>
          <w:sz w:val="24"/>
          <w:szCs w:val="24"/>
        </w:rPr>
        <w:t>„</w:t>
      </w:r>
      <w:r w:rsidRPr="002E1FCD">
        <w:rPr>
          <w:rFonts w:ascii="Times New Roman" w:hAnsi="Times New Roman"/>
          <w:sz w:val="24"/>
          <w:szCs w:val="24"/>
        </w:rPr>
        <w:t>Hygiena LLC</w:t>
      </w:r>
      <w:r w:rsidR="006964B3">
        <w:rPr>
          <w:rFonts w:ascii="Times New Roman" w:hAnsi="Times New Roman"/>
          <w:sz w:val="24"/>
          <w:szCs w:val="24"/>
        </w:rPr>
        <w:t>“</w:t>
      </w:r>
      <w:r w:rsidRPr="002E1FCD">
        <w:rPr>
          <w:rFonts w:ascii="Times New Roman" w:hAnsi="Times New Roman"/>
          <w:sz w:val="24"/>
          <w:szCs w:val="24"/>
        </w:rPr>
        <w:t xml:space="preserve">, o šios įmonės produkciją Lietuvoje platina tik UAB „Linea Libera“ ir </w:t>
      </w:r>
      <w:r w:rsidR="00DC77CB" w:rsidRPr="002E1FCD">
        <w:rPr>
          <w:rFonts w:ascii="Times New Roman" w:hAnsi="Times New Roman"/>
          <w:sz w:val="24"/>
          <w:szCs w:val="24"/>
        </w:rPr>
        <w:t>Estijos įmonė „</w:t>
      </w:r>
      <w:r w:rsidRPr="002E1FCD">
        <w:rPr>
          <w:rFonts w:ascii="Times New Roman" w:hAnsi="Times New Roman"/>
          <w:sz w:val="24"/>
          <w:szCs w:val="24"/>
        </w:rPr>
        <w:t>T&amp;L Group OÜ</w:t>
      </w:r>
      <w:r w:rsidR="00DC77CB" w:rsidRPr="002E1FCD">
        <w:rPr>
          <w:rFonts w:ascii="Times New Roman" w:hAnsi="Times New Roman"/>
          <w:sz w:val="24"/>
          <w:szCs w:val="24"/>
        </w:rPr>
        <w:t>“</w:t>
      </w:r>
      <w:r w:rsidRPr="002E1FCD">
        <w:rPr>
          <w:rFonts w:ascii="Times New Roman" w:hAnsi="Times New Roman"/>
          <w:sz w:val="24"/>
          <w:szCs w:val="24"/>
        </w:rPr>
        <w:t xml:space="preserve">. Pastaroji įmonė nedalyvauja viešuosiuose pirkimuose Lietuvoje. Ieškovės nuomone, Pirkimo sąlygos dirbtinai proteguoja vienintelį gamintoją </w:t>
      </w:r>
      <w:r w:rsidR="006964B3">
        <w:rPr>
          <w:rFonts w:ascii="Times New Roman" w:hAnsi="Times New Roman"/>
          <w:sz w:val="24"/>
          <w:szCs w:val="24"/>
        </w:rPr>
        <w:t>„</w:t>
      </w:r>
      <w:r w:rsidRPr="002E1FCD">
        <w:rPr>
          <w:rFonts w:ascii="Times New Roman" w:hAnsi="Times New Roman"/>
          <w:sz w:val="24"/>
          <w:szCs w:val="24"/>
        </w:rPr>
        <w:t>Hygiena</w:t>
      </w:r>
      <w:r w:rsidR="00062919">
        <w:rPr>
          <w:rFonts w:ascii="Times New Roman" w:hAnsi="Times New Roman"/>
          <w:sz w:val="24"/>
          <w:szCs w:val="24"/>
        </w:rPr>
        <w:t xml:space="preserve"> LLC</w:t>
      </w:r>
      <w:r w:rsidR="006964B3">
        <w:rPr>
          <w:rFonts w:ascii="Times New Roman" w:hAnsi="Times New Roman"/>
          <w:sz w:val="24"/>
          <w:szCs w:val="24"/>
        </w:rPr>
        <w:t>“</w:t>
      </w:r>
      <w:r w:rsidRPr="002E1FCD">
        <w:rPr>
          <w:rFonts w:ascii="Times New Roman" w:hAnsi="Times New Roman"/>
          <w:sz w:val="24"/>
          <w:szCs w:val="24"/>
        </w:rPr>
        <w:t xml:space="preserve">, taip pat diskriminuoja analogiškus gamintojus bei jų atstovus, eliminuoja konkurenciją pirkime, o tai prieštarauja Lietuvos Respublikos viešųjų pirkimų įstatymo (toliau – VPĮ) 37 straipsnio 4 dalies 2 punktui ir 5 daliai.  </w:t>
      </w:r>
    </w:p>
    <w:p w14:paraId="69C16653" w14:textId="77777777" w:rsidR="00D578FE" w:rsidRPr="002E1FCD" w:rsidRDefault="00AA21DB" w:rsidP="00AA21DB">
      <w:pPr>
        <w:pStyle w:val="ListParagraph"/>
        <w:numPr>
          <w:ilvl w:val="0"/>
          <w:numId w:val="1"/>
        </w:numPr>
        <w:spacing w:after="120" w:line="240" w:lineRule="auto"/>
        <w:contextualSpacing w:val="0"/>
        <w:jc w:val="both"/>
        <w:rPr>
          <w:rFonts w:ascii="Times New Roman" w:hAnsi="Times New Roman"/>
          <w:sz w:val="24"/>
          <w:szCs w:val="24"/>
        </w:rPr>
      </w:pPr>
      <w:r w:rsidRPr="002E1FCD">
        <w:rPr>
          <w:rFonts w:ascii="Times New Roman" w:hAnsi="Times New Roman"/>
          <w:sz w:val="24"/>
          <w:szCs w:val="24"/>
        </w:rPr>
        <w:t>Teismas nurodė, kad atsakovas 2008 m. gruodžio 30 d. viešojo pirkimo būdu įsigijo BAX® sistemą Q7, skirtą maisto produktų mikrobiologiniams tyrimams. BAX® sistemos Q7 įranga pagal užsakovų užsakymus atliekami šie tyrimai: monocitogeninių listerijų (</w:t>
      </w:r>
      <w:r w:rsidRPr="00A84399">
        <w:rPr>
          <w:rFonts w:ascii="Times New Roman" w:hAnsi="Times New Roman"/>
          <w:i/>
          <w:iCs/>
          <w:sz w:val="24"/>
          <w:szCs w:val="24"/>
        </w:rPr>
        <w:t>L. monocytogenes</w:t>
      </w:r>
      <w:r w:rsidRPr="002E1FCD">
        <w:rPr>
          <w:rFonts w:ascii="Times New Roman" w:hAnsi="Times New Roman"/>
          <w:sz w:val="24"/>
          <w:szCs w:val="24"/>
        </w:rPr>
        <w:t>) aptikimas maisto produktuose BAX Q7 metodu; salmonelių aptikimas maisto produktuose BAX Q7 metodu (be rūšies nustatymo); žarninių lazdelių (</w:t>
      </w:r>
      <w:r w:rsidRPr="00A84399">
        <w:rPr>
          <w:rFonts w:ascii="Times New Roman" w:hAnsi="Times New Roman"/>
          <w:i/>
          <w:iCs/>
          <w:sz w:val="24"/>
          <w:szCs w:val="24"/>
        </w:rPr>
        <w:t>E. coli</w:t>
      </w:r>
      <w:r w:rsidR="00CF208F">
        <w:rPr>
          <w:rFonts w:ascii="Times New Roman" w:hAnsi="Times New Roman"/>
          <w:sz w:val="24"/>
          <w:szCs w:val="24"/>
        </w:rPr>
        <w:t>)</w:t>
      </w:r>
      <w:r w:rsidRPr="002E1FCD">
        <w:rPr>
          <w:rFonts w:ascii="Times New Roman" w:hAnsi="Times New Roman"/>
          <w:sz w:val="24"/>
          <w:szCs w:val="24"/>
        </w:rPr>
        <w:t xml:space="preserve"> aptikimas maisto produktuose BAX Q7 metodu. Tam, kad galėtų naudotis BAX® sistema Q7, atsakovui reikalingi reagentai</w:t>
      </w:r>
      <w:r w:rsidR="00062919">
        <w:rPr>
          <w:rFonts w:ascii="Times New Roman" w:hAnsi="Times New Roman"/>
          <w:sz w:val="24"/>
          <w:szCs w:val="24"/>
        </w:rPr>
        <w:t xml:space="preserve"> ir šiuos jis</w:t>
      </w:r>
      <w:r w:rsidRPr="002E1FCD">
        <w:rPr>
          <w:rFonts w:ascii="Times New Roman" w:hAnsi="Times New Roman"/>
          <w:sz w:val="24"/>
          <w:szCs w:val="24"/>
        </w:rPr>
        <w:t xml:space="preserve"> ketina įsigyti pirkimu. Atsakovas neperka kokio nors konkretaus gamintojo reagentų. Svarbu, kad reagentai būtų tinkami naudoti su </w:t>
      </w:r>
      <w:r w:rsidR="000519B5">
        <w:rPr>
          <w:rFonts w:ascii="Times New Roman" w:hAnsi="Times New Roman"/>
          <w:sz w:val="24"/>
          <w:szCs w:val="24"/>
        </w:rPr>
        <w:t>j</w:t>
      </w:r>
      <w:r w:rsidRPr="002E1FCD">
        <w:rPr>
          <w:rFonts w:ascii="Times New Roman" w:hAnsi="Times New Roman"/>
          <w:sz w:val="24"/>
          <w:szCs w:val="24"/>
        </w:rPr>
        <w:t>o turima įranga.</w:t>
      </w:r>
    </w:p>
    <w:p w14:paraId="3B7F67CD" w14:textId="77777777" w:rsidR="00AA21DB" w:rsidRPr="002E1FCD" w:rsidRDefault="00AA21DB" w:rsidP="00AA21DB">
      <w:pPr>
        <w:pStyle w:val="ListParagraph"/>
        <w:numPr>
          <w:ilvl w:val="0"/>
          <w:numId w:val="1"/>
        </w:numPr>
        <w:spacing w:after="120" w:line="240" w:lineRule="auto"/>
        <w:contextualSpacing w:val="0"/>
        <w:jc w:val="both"/>
        <w:rPr>
          <w:rFonts w:ascii="Times New Roman" w:hAnsi="Times New Roman"/>
          <w:sz w:val="24"/>
          <w:szCs w:val="24"/>
        </w:rPr>
      </w:pPr>
      <w:r w:rsidRPr="002E1FCD">
        <w:rPr>
          <w:rFonts w:ascii="Times New Roman" w:hAnsi="Times New Roman"/>
          <w:sz w:val="24"/>
          <w:szCs w:val="24"/>
        </w:rPr>
        <w:t>Pirkimo dokumentuose (</w:t>
      </w:r>
      <w:r w:rsidR="00C42CEF">
        <w:rPr>
          <w:rFonts w:ascii="Times New Roman" w:hAnsi="Times New Roman"/>
          <w:sz w:val="24"/>
          <w:szCs w:val="24"/>
        </w:rPr>
        <w:t>Pirkimo sąlygų 1 punkte, Techninės</w:t>
      </w:r>
      <w:r w:rsidRPr="002E1FCD">
        <w:rPr>
          <w:rFonts w:ascii="Times New Roman" w:hAnsi="Times New Roman"/>
          <w:sz w:val="24"/>
          <w:szCs w:val="24"/>
        </w:rPr>
        <w:t xml:space="preserve"> speci</w:t>
      </w:r>
      <w:r w:rsidR="00C42CEF">
        <w:rPr>
          <w:rFonts w:ascii="Times New Roman" w:hAnsi="Times New Roman"/>
          <w:sz w:val="24"/>
          <w:szCs w:val="24"/>
        </w:rPr>
        <w:t>fikacijos</w:t>
      </w:r>
      <w:r w:rsidR="008152D8" w:rsidRPr="002E1FCD">
        <w:rPr>
          <w:rFonts w:ascii="Times New Roman" w:hAnsi="Times New Roman"/>
          <w:sz w:val="24"/>
          <w:szCs w:val="24"/>
        </w:rPr>
        <w:t xml:space="preserve"> 9.1–</w:t>
      </w:r>
      <w:r w:rsidRPr="002E1FCD">
        <w:rPr>
          <w:rFonts w:ascii="Times New Roman" w:hAnsi="Times New Roman"/>
          <w:sz w:val="24"/>
          <w:szCs w:val="24"/>
        </w:rPr>
        <w:t>9.4</w:t>
      </w:r>
      <w:r w:rsidR="000519B5">
        <w:rPr>
          <w:rFonts w:ascii="Times New Roman" w:hAnsi="Times New Roman"/>
          <w:sz w:val="24"/>
          <w:szCs w:val="24"/>
        </w:rPr>
        <w:t> </w:t>
      </w:r>
      <w:r w:rsidRPr="002E1FCD">
        <w:rPr>
          <w:rFonts w:ascii="Times New Roman" w:hAnsi="Times New Roman"/>
          <w:sz w:val="24"/>
          <w:szCs w:val="24"/>
        </w:rPr>
        <w:t>punktuose) nėra įvard</w:t>
      </w:r>
      <w:r w:rsidR="000519B5">
        <w:rPr>
          <w:rFonts w:ascii="Times New Roman" w:hAnsi="Times New Roman"/>
          <w:sz w:val="24"/>
          <w:szCs w:val="24"/>
        </w:rPr>
        <w:t>y</w:t>
      </w:r>
      <w:r w:rsidRPr="002E1FCD">
        <w:rPr>
          <w:rFonts w:ascii="Times New Roman" w:hAnsi="Times New Roman"/>
          <w:sz w:val="24"/>
          <w:szCs w:val="24"/>
        </w:rPr>
        <w:t xml:space="preserve">tas konkretus reagentų gamintojas, tik nurodyta, kad reagentai turi būti tinkami naudoti </w:t>
      </w:r>
      <w:r w:rsidR="00710194" w:rsidRPr="002E1FCD">
        <w:rPr>
          <w:rFonts w:ascii="Times New Roman" w:hAnsi="Times New Roman"/>
          <w:sz w:val="24"/>
          <w:szCs w:val="24"/>
        </w:rPr>
        <w:t>su BAX® sistema Q7. Nė vienai p</w:t>
      </w:r>
      <w:r w:rsidRPr="002E1FCD">
        <w:rPr>
          <w:rFonts w:ascii="Times New Roman" w:hAnsi="Times New Roman"/>
          <w:sz w:val="24"/>
          <w:szCs w:val="24"/>
        </w:rPr>
        <w:t>asaulio įmonei nėra draudžiama gaminti reagent</w:t>
      </w:r>
      <w:r w:rsidR="00062919">
        <w:rPr>
          <w:rFonts w:ascii="Times New Roman" w:hAnsi="Times New Roman"/>
          <w:sz w:val="24"/>
          <w:szCs w:val="24"/>
        </w:rPr>
        <w:t>ų</w:t>
      </w:r>
      <w:r w:rsidRPr="002E1FCD">
        <w:rPr>
          <w:rFonts w:ascii="Times New Roman" w:hAnsi="Times New Roman"/>
          <w:sz w:val="24"/>
          <w:szCs w:val="24"/>
        </w:rPr>
        <w:t>, tinkam</w:t>
      </w:r>
      <w:r w:rsidR="00062919">
        <w:rPr>
          <w:rFonts w:ascii="Times New Roman" w:hAnsi="Times New Roman"/>
          <w:sz w:val="24"/>
          <w:szCs w:val="24"/>
        </w:rPr>
        <w:t>ų</w:t>
      </w:r>
      <w:r w:rsidRPr="002E1FCD">
        <w:rPr>
          <w:rFonts w:ascii="Times New Roman" w:hAnsi="Times New Roman"/>
          <w:sz w:val="24"/>
          <w:szCs w:val="24"/>
        </w:rPr>
        <w:t xml:space="preserve"> naudoti tyrimams su tam tikra ty</w:t>
      </w:r>
      <w:r w:rsidR="00710194" w:rsidRPr="002E1FCD">
        <w:rPr>
          <w:rFonts w:ascii="Times New Roman" w:hAnsi="Times New Roman"/>
          <w:sz w:val="24"/>
          <w:szCs w:val="24"/>
        </w:rPr>
        <w:t>rimus atliekančia sistema. Tad P</w:t>
      </w:r>
      <w:r w:rsidRPr="002E1FCD">
        <w:rPr>
          <w:rFonts w:ascii="Times New Roman" w:hAnsi="Times New Roman"/>
          <w:sz w:val="24"/>
          <w:szCs w:val="24"/>
        </w:rPr>
        <w:t>irkimo dokumentuose įtvirtintas reikalavimas numa</w:t>
      </w:r>
      <w:r w:rsidR="00710194" w:rsidRPr="002E1FCD">
        <w:rPr>
          <w:rFonts w:ascii="Times New Roman" w:hAnsi="Times New Roman"/>
          <w:sz w:val="24"/>
          <w:szCs w:val="24"/>
        </w:rPr>
        <w:t xml:space="preserve">tytiems įsigyti reagentams, t. y. kad jie </w:t>
      </w:r>
      <w:r w:rsidRPr="002E1FCD">
        <w:rPr>
          <w:rFonts w:ascii="Times New Roman" w:hAnsi="Times New Roman"/>
          <w:sz w:val="24"/>
          <w:szCs w:val="24"/>
        </w:rPr>
        <w:t>būtų tinkami naudoti su atsakovo turima įranga</w:t>
      </w:r>
      <w:r w:rsidR="00710194" w:rsidRPr="002E1FCD">
        <w:rPr>
          <w:rFonts w:ascii="Times New Roman" w:hAnsi="Times New Roman"/>
          <w:sz w:val="24"/>
          <w:szCs w:val="24"/>
        </w:rPr>
        <w:t>,</w:t>
      </w:r>
      <w:r w:rsidRPr="002E1FCD">
        <w:rPr>
          <w:rFonts w:ascii="Times New Roman" w:hAnsi="Times New Roman"/>
          <w:sz w:val="24"/>
          <w:szCs w:val="24"/>
        </w:rPr>
        <w:t xml:space="preserve"> nėra konkurenciją dirbtinai (kaip tai nu</w:t>
      </w:r>
      <w:r w:rsidR="000519B5">
        <w:rPr>
          <w:rFonts w:ascii="Times New Roman" w:hAnsi="Times New Roman"/>
          <w:sz w:val="24"/>
          <w:szCs w:val="24"/>
        </w:rPr>
        <w:t>st</w:t>
      </w:r>
      <w:r w:rsidRPr="002E1FCD">
        <w:rPr>
          <w:rFonts w:ascii="Times New Roman" w:hAnsi="Times New Roman"/>
          <w:sz w:val="24"/>
          <w:szCs w:val="24"/>
        </w:rPr>
        <w:t>atyta VPĮ 17</w:t>
      </w:r>
      <w:r w:rsidR="000519B5">
        <w:rPr>
          <w:rFonts w:ascii="Times New Roman" w:hAnsi="Times New Roman"/>
          <w:sz w:val="24"/>
          <w:szCs w:val="24"/>
        </w:rPr>
        <w:t> </w:t>
      </w:r>
      <w:r w:rsidRPr="002E1FCD">
        <w:rPr>
          <w:rFonts w:ascii="Times New Roman" w:hAnsi="Times New Roman"/>
          <w:sz w:val="24"/>
          <w:szCs w:val="24"/>
        </w:rPr>
        <w:t>straipsnio 3 dalyje) sumažinanti priemonė. Numatytų įsigyti reagentų tinkamumas naudoti su ieškov</w:t>
      </w:r>
      <w:r w:rsidR="000519B5">
        <w:rPr>
          <w:rFonts w:ascii="Times New Roman" w:hAnsi="Times New Roman"/>
          <w:sz w:val="24"/>
          <w:szCs w:val="24"/>
        </w:rPr>
        <w:t>ės</w:t>
      </w:r>
      <w:r w:rsidRPr="002E1FCD">
        <w:rPr>
          <w:rFonts w:ascii="Times New Roman" w:hAnsi="Times New Roman"/>
          <w:sz w:val="24"/>
          <w:szCs w:val="24"/>
        </w:rPr>
        <w:t xml:space="preserve"> turima įranga yra natūraliai egzistuojanti aplinkybė, daranti esminę įtaką pirkimo objekto pasirinkimui, bet pirkimo dokumentuose nėra draudimo bet kuriai įmonei pagaminti ir pasiūlyti reagentus, kurie tinka naudoti su atsakovo turima įranga. </w:t>
      </w:r>
      <w:r w:rsidR="00DC77CB" w:rsidRPr="002E1FCD">
        <w:rPr>
          <w:rFonts w:ascii="Times New Roman" w:hAnsi="Times New Roman"/>
          <w:sz w:val="24"/>
          <w:szCs w:val="24"/>
        </w:rPr>
        <w:t>A</w:t>
      </w:r>
      <w:r w:rsidRPr="002E1FCD">
        <w:rPr>
          <w:rFonts w:ascii="Times New Roman" w:hAnsi="Times New Roman"/>
          <w:sz w:val="24"/>
          <w:szCs w:val="24"/>
        </w:rPr>
        <w:t xml:space="preserve">tsakovas kartu su tripliku pateikė JAV įmonės </w:t>
      </w:r>
      <w:r w:rsidR="000519B5">
        <w:rPr>
          <w:rFonts w:ascii="Times New Roman" w:hAnsi="Times New Roman"/>
          <w:sz w:val="24"/>
          <w:szCs w:val="24"/>
        </w:rPr>
        <w:t>„</w:t>
      </w:r>
      <w:r w:rsidRPr="002E1FCD">
        <w:rPr>
          <w:rFonts w:ascii="Times New Roman" w:hAnsi="Times New Roman"/>
          <w:sz w:val="24"/>
          <w:szCs w:val="24"/>
        </w:rPr>
        <w:t>Hygiena LLC</w:t>
      </w:r>
      <w:r w:rsidR="000519B5">
        <w:rPr>
          <w:rFonts w:ascii="Times New Roman" w:hAnsi="Times New Roman"/>
          <w:sz w:val="24"/>
          <w:szCs w:val="24"/>
        </w:rPr>
        <w:t>“</w:t>
      </w:r>
      <w:r w:rsidRPr="002E1FCD">
        <w:rPr>
          <w:rFonts w:ascii="Times New Roman" w:hAnsi="Times New Roman"/>
          <w:sz w:val="24"/>
          <w:szCs w:val="24"/>
        </w:rPr>
        <w:t xml:space="preserve"> atstovų sąrašą, kuris įrod</w:t>
      </w:r>
      <w:r w:rsidR="00DC77CB" w:rsidRPr="002E1FCD">
        <w:rPr>
          <w:rFonts w:ascii="Times New Roman" w:hAnsi="Times New Roman"/>
          <w:sz w:val="24"/>
          <w:szCs w:val="24"/>
        </w:rPr>
        <w:t>o, kad konkurencija užtikrinama</w:t>
      </w:r>
      <w:r w:rsidRPr="002E1FCD">
        <w:rPr>
          <w:rFonts w:ascii="Times New Roman" w:hAnsi="Times New Roman"/>
          <w:sz w:val="24"/>
          <w:szCs w:val="24"/>
        </w:rPr>
        <w:t xml:space="preserve"> netgi platinant to paties gamintojo reagentus. Taip pat atsakovas pateikė tarptautinio pirkimo Nr.</w:t>
      </w:r>
      <w:r w:rsidR="000519B5">
        <w:rPr>
          <w:rFonts w:ascii="Times New Roman" w:hAnsi="Times New Roman"/>
          <w:sz w:val="24"/>
          <w:szCs w:val="24"/>
        </w:rPr>
        <w:t> </w:t>
      </w:r>
      <w:r w:rsidRPr="002E1FCD">
        <w:rPr>
          <w:rFonts w:ascii="Times New Roman" w:hAnsi="Times New Roman"/>
          <w:sz w:val="24"/>
          <w:szCs w:val="24"/>
        </w:rPr>
        <w:t>612160 „Mikrobiologiniams tyrimams naudojamų mitybinių terpių ir jų priedų, priemonių mikroorganizmų aptikimui su BAX® sistema Q7 ir BAX® sistemos Q7 techninio aptarnavimo paslaugų pirkimas“ ataskaitą</w:t>
      </w:r>
      <w:r w:rsidR="00DC77CB" w:rsidRPr="002E1FCD">
        <w:rPr>
          <w:rFonts w:ascii="Times New Roman" w:hAnsi="Times New Roman"/>
          <w:sz w:val="24"/>
          <w:szCs w:val="24"/>
        </w:rPr>
        <w:t>,</w:t>
      </w:r>
      <w:r w:rsidRPr="002E1FCD">
        <w:rPr>
          <w:rFonts w:ascii="Times New Roman" w:hAnsi="Times New Roman"/>
          <w:sz w:val="24"/>
          <w:szCs w:val="24"/>
        </w:rPr>
        <w:t xml:space="preserve"> iš kurio</w:t>
      </w:r>
      <w:r w:rsidR="00DC77CB" w:rsidRPr="002E1FCD">
        <w:rPr>
          <w:rFonts w:ascii="Times New Roman" w:hAnsi="Times New Roman"/>
          <w:sz w:val="24"/>
          <w:szCs w:val="24"/>
        </w:rPr>
        <w:t>s</w:t>
      </w:r>
      <w:r w:rsidRPr="002E1FCD">
        <w:rPr>
          <w:rFonts w:ascii="Times New Roman" w:hAnsi="Times New Roman"/>
          <w:sz w:val="24"/>
          <w:szCs w:val="24"/>
        </w:rPr>
        <w:t xml:space="preserve"> matyti, kad Lietuvoje registruoto</w:t>
      </w:r>
      <w:r w:rsidR="00DC77CB" w:rsidRPr="002E1FCD">
        <w:rPr>
          <w:rFonts w:ascii="Times New Roman" w:hAnsi="Times New Roman"/>
          <w:sz w:val="24"/>
          <w:szCs w:val="24"/>
        </w:rPr>
        <w:t>s UAB „Linea Libera“ konkurentė</w:t>
      </w:r>
      <w:r w:rsidRPr="002E1FCD">
        <w:rPr>
          <w:rFonts w:ascii="Times New Roman" w:hAnsi="Times New Roman"/>
          <w:sz w:val="24"/>
          <w:szCs w:val="24"/>
        </w:rPr>
        <w:t xml:space="preserve"> Estijos įmonė </w:t>
      </w:r>
      <w:r w:rsidR="00DC77CB" w:rsidRPr="002E1FCD">
        <w:rPr>
          <w:rFonts w:ascii="Times New Roman" w:hAnsi="Times New Roman"/>
          <w:sz w:val="24"/>
          <w:szCs w:val="24"/>
        </w:rPr>
        <w:t>„</w:t>
      </w:r>
      <w:r w:rsidRPr="002E1FCD">
        <w:rPr>
          <w:rFonts w:ascii="Times New Roman" w:hAnsi="Times New Roman"/>
          <w:sz w:val="24"/>
          <w:szCs w:val="24"/>
        </w:rPr>
        <w:t>T&amp;L Group OÜ</w:t>
      </w:r>
      <w:r w:rsidR="00DC77CB" w:rsidRPr="002E1FCD">
        <w:rPr>
          <w:rFonts w:ascii="Times New Roman" w:hAnsi="Times New Roman"/>
          <w:sz w:val="24"/>
          <w:szCs w:val="24"/>
        </w:rPr>
        <w:t>“</w:t>
      </w:r>
      <w:r w:rsidRPr="002E1FCD">
        <w:rPr>
          <w:rFonts w:ascii="Times New Roman" w:hAnsi="Times New Roman"/>
          <w:sz w:val="24"/>
          <w:szCs w:val="24"/>
        </w:rPr>
        <w:t xml:space="preserve"> yra realiai dalyvavusi panašiame atsakovės paskelbtame pirkime. </w:t>
      </w:r>
    </w:p>
    <w:p w14:paraId="21BE01A9" w14:textId="77777777" w:rsidR="009B045B" w:rsidRPr="002E1FCD" w:rsidRDefault="00C42CEF" w:rsidP="009B045B">
      <w:pPr>
        <w:pStyle w:val="ListParagraph"/>
        <w:numPr>
          <w:ilvl w:val="0"/>
          <w:numId w:val="1"/>
        </w:numPr>
        <w:spacing w:after="120" w:line="240" w:lineRule="auto"/>
        <w:contextualSpacing w:val="0"/>
        <w:jc w:val="both"/>
        <w:rPr>
          <w:rFonts w:ascii="Times New Roman" w:hAnsi="Times New Roman"/>
          <w:sz w:val="24"/>
          <w:szCs w:val="24"/>
        </w:rPr>
      </w:pPr>
      <w:r>
        <w:rPr>
          <w:rFonts w:ascii="Times New Roman" w:hAnsi="Times New Roman"/>
          <w:sz w:val="24"/>
          <w:szCs w:val="24"/>
        </w:rPr>
        <w:t>Atsakovas įtikinamai pagrindė P</w:t>
      </w:r>
      <w:r w:rsidR="009B045B" w:rsidRPr="002E1FCD">
        <w:rPr>
          <w:rFonts w:ascii="Times New Roman" w:hAnsi="Times New Roman"/>
          <w:sz w:val="24"/>
          <w:szCs w:val="24"/>
        </w:rPr>
        <w:t>irkimo dokumentuose įtvirtintą reikalavimą re</w:t>
      </w:r>
      <w:r w:rsidR="00062919">
        <w:rPr>
          <w:rFonts w:ascii="Times New Roman" w:hAnsi="Times New Roman"/>
          <w:sz w:val="24"/>
          <w:szCs w:val="24"/>
        </w:rPr>
        <w:t>a</w:t>
      </w:r>
      <w:r w:rsidR="009B045B" w:rsidRPr="002E1FCD">
        <w:rPr>
          <w:rFonts w:ascii="Times New Roman" w:hAnsi="Times New Roman"/>
          <w:sz w:val="24"/>
          <w:szCs w:val="24"/>
        </w:rPr>
        <w:t>gentams, t. y. kad jie būtų tinkami naudoti su atsakovo turima BAX® sistema Q7. Atsakov</w:t>
      </w:r>
      <w:r w:rsidR="000519B5">
        <w:rPr>
          <w:rFonts w:ascii="Times New Roman" w:hAnsi="Times New Roman"/>
          <w:sz w:val="24"/>
          <w:szCs w:val="24"/>
        </w:rPr>
        <w:t>as</w:t>
      </w:r>
      <w:r w:rsidR="00C57724" w:rsidRPr="002E1FCD">
        <w:rPr>
          <w:rFonts w:ascii="Times New Roman" w:hAnsi="Times New Roman"/>
          <w:sz w:val="24"/>
          <w:szCs w:val="24"/>
        </w:rPr>
        <w:t xml:space="preserve"> teigi</w:t>
      </w:r>
      <w:r w:rsidR="000519B5">
        <w:rPr>
          <w:rFonts w:ascii="Times New Roman" w:hAnsi="Times New Roman"/>
          <w:sz w:val="24"/>
          <w:szCs w:val="24"/>
        </w:rPr>
        <w:t>a</w:t>
      </w:r>
      <w:r w:rsidR="00C57724" w:rsidRPr="002E1FCD">
        <w:rPr>
          <w:rFonts w:ascii="Times New Roman" w:hAnsi="Times New Roman"/>
          <w:sz w:val="24"/>
          <w:szCs w:val="24"/>
        </w:rPr>
        <w:t>,</w:t>
      </w:r>
      <w:r w:rsidR="000519B5">
        <w:rPr>
          <w:rFonts w:ascii="Times New Roman" w:hAnsi="Times New Roman"/>
          <w:sz w:val="24"/>
          <w:szCs w:val="24"/>
        </w:rPr>
        <w:t xml:space="preserve"> kad</w:t>
      </w:r>
      <w:r w:rsidR="00C57724" w:rsidRPr="002E1FCD">
        <w:rPr>
          <w:rFonts w:ascii="Times New Roman" w:hAnsi="Times New Roman"/>
          <w:sz w:val="24"/>
          <w:szCs w:val="24"/>
        </w:rPr>
        <w:t xml:space="preserve"> jo</w:t>
      </w:r>
      <w:r w:rsidR="009B045B" w:rsidRPr="002E1FCD">
        <w:rPr>
          <w:rFonts w:ascii="Times New Roman" w:hAnsi="Times New Roman"/>
          <w:sz w:val="24"/>
          <w:szCs w:val="24"/>
        </w:rPr>
        <w:t xml:space="preserve"> vykdomi tyrimai yra specifiniai, jų specifiką nulemia klien</w:t>
      </w:r>
      <w:r w:rsidR="00062919">
        <w:rPr>
          <w:rFonts w:ascii="Times New Roman" w:hAnsi="Times New Roman"/>
          <w:sz w:val="24"/>
          <w:szCs w:val="24"/>
        </w:rPr>
        <w:t>t</w:t>
      </w:r>
      <w:r w:rsidR="009B045B" w:rsidRPr="002E1FCD">
        <w:rPr>
          <w:rFonts w:ascii="Times New Roman" w:hAnsi="Times New Roman"/>
          <w:sz w:val="24"/>
          <w:szCs w:val="24"/>
        </w:rPr>
        <w:t>ų, užsakančių tyrimus, poreikiai ir rinkų, į kurias klientai numato eksportuoti produkciją, reikalavimai. Atsakovas kartu su tripliku pateikė įrodymus, kad jo klientai prašo atlikti tyrimus būtent BAX® sistema Q7, nes būtent šiuos tyrimus pripažįsta tinkamais šalių, į kuri</w:t>
      </w:r>
      <w:r w:rsidR="00062919">
        <w:rPr>
          <w:rFonts w:ascii="Times New Roman" w:hAnsi="Times New Roman"/>
          <w:sz w:val="24"/>
          <w:szCs w:val="24"/>
        </w:rPr>
        <w:t>a</w:t>
      </w:r>
      <w:r w:rsidR="009B045B" w:rsidRPr="002E1FCD">
        <w:rPr>
          <w:rFonts w:ascii="Times New Roman" w:hAnsi="Times New Roman"/>
          <w:sz w:val="24"/>
          <w:szCs w:val="24"/>
        </w:rPr>
        <w:t>s produkcija eksportuojama, institucijos. Valstybinės maisto ir veterinarijos tarnybos direktoriaus 2020 m. balandžio 6 d. įsakymu Nr. B1-231 atsakovas yra paskirtas oficialiąja laboratorija mėginių, paimtų vykdant oficialią maisto ir veterinarinę kontrolę ir kitą oficialią veiklą, laboratoriniams bei diagnostiniams tyrimams atlikti Lietuvos Respublikos teisės aktuose nustatyta tvarka. Ši aplinkybė susijusi su taikomų tyrimų metodų žinomumu ir patikimumu, produktų saugos tyrimo metodų ir reikalavimų suderinamumu tarp skirtingų šalių. Dėl šių aplinkybių tyrimo metodo ir re</w:t>
      </w:r>
      <w:r w:rsidR="000519B5">
        <w:rPr>
          <w:rFonts w:ascii="Times New Roman" w:hAnsi="Times New Roman"/>
          <w:sz w:val="24"/>
          <w:szCs w:val="24"/>
        </w:rPr>
        <w:t>a</w:t>
      </w:r>
      <w:r w:rsidR="009B045B" w:rsidRPr="002E1FCD">
        <w:rPr>
          <w:rFonts w:ascii="Times New Roman" w:hAnsi="Times New Roman"/>
          <w:sz w:val="24"/>
          <w:szCs w:val="24"/>
        </w:rPr>
        <w:t>gentų pakeitimas atsakovo veikloje nėra įmanomas, nes tai pareikalautų iš naujo atlikti įrangos ir tyrimo metodų verifikavimo procedūras.</w:t>
      </w:r>
    </w:p>
    <w:p w14:paraId="1152703D" w14:textId="77777777" w:rsidR="009B045B" w:rsidRPr="002E1FCD" w:rsidRDefault="009B045B" w:rsidP="009B045B">
      <w:pPr>
        <w:pStyle w:val="WW-BodyTextIndent2"/>
        <w:numPr>
          <w:ilvl w:val="0"/>
          <w:numId w:val="1"/>
        </w:numPr>
        <w:spacing w:after="120"/>
        <w:ind w:right="0"/>
        <w:rPr>
          <w:szCs w:val="24"/>
        </w:rPr>
      </w:pPr>
      <w:r w:rsidRPr="002E1FCD">
        <w:rPr>
          <w:szCs w:val="24"/>
        </w:rPr>
        <w:t>Atsakovas yra įsigijęs ir ilgą laiką naudoja BAX® sistemą Q7, skirtą maisto produktų mikrobiologiniams tyrimams. Tai brangi, patikima ir ilgą laiką naudojama įr</w:t>
      </w:r>
      <w:r w:rsidR="00894B89" w:rsidRPr="002E1FCD">
        <w:rPr>
          <w:szCs w:val="24"/>
        </w:rPr>
        <w:t>anga. Atsakovui įsigijus ieškovės</w:t>
      </w:r>
      <w:r w:rsidRPr="002E1FCD">
        <w:rPr>
          <w:szCs w:val="24"/>
        </w:rPr>
        <w:t xml:space="preserve"> siūlomus reagentus, ši įranga taptų nereikalinga, nes j</w:t>
      </w:r>
      <w:r w:rsidR="00894B89" w:rsidRPr="002E1FCD">
        <w:rPr>
          <w:szCs w:val="24"/>
        </w:rPr>
        <w:t>i nepritaikyta dirbti su ieškovės</w:t>
      </w:r>
      <w:r w:rsidRPr="002E1FCD">
        <w:rPr>
          <w:szCs w:val="24"/>
        </w:rPr>
        <w:t xml:space="preserve"> siūlomais reagentais. Atsakovas at</w:t>
      </w:r>
      <w:r w:rsidR="00894B89" w:rsidRPr="002E1FCD">
        <w:rPr>
          <w:szCs w:val="24"/>
        </w:rPr>
        <w:t>siliepime į ieškinį nurodė</w:t>
      </w:r>
      <w:r w:rsidRPr="002E1FCD">
        <w:rPr>
          <w:szCs w:val="24"/>
        </w:rPr>
        <w:t>, kad</w:t>
      </w:r>
      <w:r w:rsidR="000519B5">
        <w:rPr>
          <w:szCs w:val="24"/>
        </w:rPr>
        <w:t>,</w:t>
      </w:r>
      <w:r w:rsidRPr="002E1FCD">
        <w:rPr>
          <w:szCs w:val="24"/>
        </w:rPr>
        <w:t xml:space="preserve"> net ir nenaudodamas įrangos, jis turėtų periodiškai j</w:t>
      </w:r>
      <w:r w:rsidR="00763ECC">
        <w:rPr>
          <w:szCs w:val="24"/>
        </w:rPr>
        <w:t>ą</w:t>
      </w:r>
      <w:r w:rsidRPr="002E1FCD">
        <w:rPr>
          <w:szCs w:val="24"/>
        </w:rPr>
        <w:t xml:space="preserve"> tikrin</w:t>
      </w:r>
      <w:r w:rsidR="00763ECC">
        <w:rPr>
          <w:szCs w:val="24"/>
        </w:rPr>
        <w:t>t</w:t>
      </w:r>
      <w:r w:rsidRPr="002E1FCD">
        <w:rPr>
          <w:szCs w:val="24"/>
        </w:rPr>
        <w:t xml:space="preserve">i, </w:t>
      </w:r>
      <w:r w:rsidR="000519B5">
        <w:rPr>
          <w:szCs w:val="24"/>
        </w:rPr>
        <w:t>o tai</w:t>
      </w:r>
      <w:r w:rsidRPr="002E1FCD">
        <w:rPr>
          <w:szCs w:val="24"/>
        </w:rPr>
        <w:t xml:space="preserve"> pareikalautų lėšų ir darbo sąnaudų. Be to, ieškov</w:t>
      </w:r>
      <w:r w:rsidR="007D325D" w:rsidRPr="002E1FCD">
        <w:rPr>
          <w:szCs w:val="24"/>
        </w:rPr>
        <w:t>ė</w:t>
      </w:r>
      <w:r w:rsidRPr="002E1FCD">
        <w:rPr>
          <w:szCs w:val="24"/>
        </w:rPr>
        <w:t xml:space="preserve"> nėra paaiškin</w:t>
      </w:r>
      <w:r w:rsidR="007D325D" w:rsidRPr="002E1FCD">
        <w:rPr>
          <w:szCs w:val="24"/>
        </w:rPr>
        <w:t>usi</w:t>
      </w:r>
      <w:r w:rsidRPr="002E1FCD">
        <w:rPr>
          <w:szCs w:val="24"/>
        </w:rPr>
        <w:t xml:space="preserve">, kaip </w:t>
      </w:r>
      <w:r w:rsidR="007D325D" w:rsidRPr="002E1FCD">
        <w:rPr>
          <w:szCs w:val="24"/>
        </w:rPr>
        <w:t xml:space="preserve">atsakovas galėtų </w:t>
      </w:r>
      <w:r w:rsidR="000519B5" w:rsidRPr="002E1FCD">
        <w:rPr>
          <w:szCs w:val="24"/>
        </w:rPr>
        <w:t xml:space="preserve">praktiškai </w:t>
      </w:r>
      <w:r w:rsidR="007D325D" w:rsidRPr="002E1FCD">
        <w:rPr>
          <w:szCs w:val="24"/>
        </w:rPr>
        <w:t>naudotis jos</w:t>
      </w:r>
      <w:r w:rsidRPr="002E1FCD">
        <w:rPr>
          <w:szCs w:val="24"/>
        </w:rPr>
        <w:t xml:space="preserve"> panaudos pagrindais si</w:t>
      </w:r>
      <w:r w:rsidR="007D325D" w:rsidRPr="002E1FCD">
        <w:rPr>
          <w:szCs w:val="24"/>
        </w:rPr>
        <w:t>ūloma įranga tyrimams su ieškovės siūlomais reagentais atlikti (</w:t>
      </w:r>
      <w:r w:rsidRPr="002E1FCD">
        <w:rPr>
          <w:szCs w:val="24"/>
        </w:rPr>
        <w:t xml:space="preserve">kokiose patalpose tokia įranga būtų sumontuota, kaip būtų užtikrinamas mėginių nugabenimas į įrangos buvimo vietą, tyrimo </w:t>
      </w:r>
      <w:r w:rsidRPr="002E1FCD">
        <w:rPr>
          <w:szCs w:val="24"/>
        </w:rPr>
        <w:lastRenderedPageBreak/>
        <w:t>rezultatų perdavimas, kas dirbtų su panaudos pagrindais suteikta įranga ir kaip reikėtų išspręsti darbuotojų, dirbusių su atsakovo turima įranga, darbo klausimus</w:t>
      </w:r>
      <w:r w:rsidR="007D325D" w:rsidRPr="002E1FCD">
        <w:rPr>
          <w:szCs w:val="24"/>
        </w:rPr>
        <w:t>)</w:t>
      </w:r>
      <w:r w:rsidRPr="002E1FCD">
        <w:rPr>
          <w:szCs w:val="24"/>
        </w:rPr>
        <w:t xml:space="preserve">. Detaliai nenurodžius, kaip išspręsti </w:t>
      </w:r>
      <w:r w:rsidR="007D325D" w:rsidRPr="002E1FCD">
        <w:rPr>
          <w:szCs w:val="24"/>
        </w:rPr>
        <w:t>šias</w:t>
      </w:r>
      <w:r w:rsidRPr="002E1FCD">
        <w:rPr>
          <w:szCs w:val="24"/>
        </w:rPr>
        <w:t xml:space="preserve"> ir kitas su iešk</w:t>
      </w:r>
      <w:r w:rsidR="007D325D" w:rsidRPr="002E1FCD">
        <w:rPr>
          <w:szCs w:val="24"/>
        </w:rPr>
        <w:t>ovės</w:t>
      </w:r>
      <w:r w:rsidRPr="002E1FCD">
        <w:rPr>
          <w:szCs w:val="24"/>
        </w:rPr>
        <w:t xml:space="preserve"> siūlomos įrangos panauda susijusias problemas ir kiek šių prob</w:t>
      </w:r>
      <w:r w:rsidR="007D325D" w:rsidRPr="002E1FCD">
        <w:rPr>
          <w:szCs w:val="24"/>
        </w:rPr>
        <w:t>lemų sprendimas kainuos, ieškovės</w:t>
      </w:r>
      <w:r w:rsidRPr="002E1FCD">
        <w:rPr>
          <w:szCs w:val="24"/>
        </w:rPr>
        <w:t xml:space="preserve"> pasiūlymo</w:t>
      </w:r>
      <w:r w:rsidR="000519B5">
        <w:rPr>
          <w:szCs w:val="24"/>
        </w:rPr>
        <w:t>,</w:t>
      </w:r>
      <w:r w:rsidRPr="002E1FCD">
        <w:rPr>
          <w:szCs w:val="24"/>
        </w:rPr>
        <w:t xml:space="preserve"> </w:t>
      </w:r>
      <w:r w:rsidR="000519B5" w:rsidRPr="002E1FCD">
        <w:rPr>
          <w:szCs w:val="24"/>
        </w:rPr>
        <w:t>kaip galinčio konkuruoti Pirkime</w:t>
      </w:r>
      <w:r w:rsidR="000519B5">
        <w:rPr>
          <w:szCs w:val="24"/>
        </w:rPr>
        <w:t>,</w:t>
      </w:r>
      <w:r w:rsidR="000519B5" w:rsidRPr="002E1FCD">
        <w:rPr>
          <w:szCs w:val="24"/>
        </w:rPr>
        <w:t xml:space="preserve"> </w:t>
      </w:r>
      <w:r w:rsidRPr="002E1FCD">
        <w:rPr>
          <w:szCs w:val="24"/>
        </w:rPr>
        <w:t xml:space="preserve">negalima būtų net svarstyti </w:t>
      </w:r>
      <w:r w:rsidR="007D325D" w:rsidRPr="002E1FCD">
        <w:rPr>
          <w:szCs w:val="24"/>
        </w:rPr>
        <w:t>(nesant suderinamumo su</w:t>
      </w:r>
      <w:r w:rsidRPr="002E1FCD">
        <w:rPr>
          <w:szCs w:val="24"/>
        </w:rPr>
        <w:t xml:space="preserve"> BAX® sistema Q7 apribojimo). </w:t>
      </w:r>
    </w:p>
    <w:p w14:paraId="22A87E59" w14:textId="77777777" w:rsidR="009B045B" w:rsidRPr="002E1FCD" w:rsidRDefault="002D366F" w:rsidP="00BD7AB5">
      <w:pPr>
        <w:pStyle w:val="ListParagraph"/>
        <w:numPr>
          <w:ilvl w:val="0"/>
          <w:numId w:val="1"/>
        </w:numPr>
        <w:spacing w:after="120" w:line="240" w:lineRule="auto"/>
        <w:contextualSpacing w:val="0"/>
        <w:jc w:val="both"/>
        <w:rPr>
          <w:rFonts w:ascii="Times New Roman" w:hAnsi="Times New Roman"/>
          <w:sz w:val="24"/>
          <w:szCs w:val="24"/>
        </w:rPr>
      </w:pPr>
      <w:r w:rsidRPr="002E1FCD">
        <w:rPr>
          <w:rFonts w:ascii="Times New Roman" w:hAnsi="Times New Roman"/>
          <w:sz w:val="24"/>
          <w:szCs w:val="24"/>
        </w:rPr>
        <w:t xml:space="preserve">Teismas konstatavo, kad </w:t>
      </w:r>
      <w:r w:rsidR="00BD7AB5" w:rsidRPr="002E1FCD">
        <w:rPr>
          <w:rFonts w:ascii="Times New Roman" w:hAnsi="Times New Roman"/>
          <w:sz w:val="24"/>
          <w:szCs w:val="24"/>
        </w:rPr>
        <w:t>ieškovės ginčijamos atsakovo Pirkimo dokumentų nuostatos nebuvo pritaikytos konkrečiam ekonominės veiklos vykdytojui (bet koks gamintojas gali pasiūlyti reagentus, tinkamus naudoti su BAX® sistema Q7) ir nebuvo pažeistas proporcingumo</w:t>
      </w:r>
      <w:r w:rsidR="00A32732">
        <w:rPr>
          <w:rFonts w:ascii="Times New Roman" w:hAnsi="Times New Roman"/>
          <w:sz w:val="24"/>
          <w:szCs w:val="24"/>
        </w:rPr>
        <w:t xml:space="preserve"> principas, t. y. itin išsamūs T</w:t>
      </w:r>
      <w:r w:rsidR="00BD7AB5" w:rsidRPr="002E1FCD">
        <w:rPr>
          <w:rFonts w:ascii="Times New Roman" w:hAnsi="Times New Roman"/>
          <w:sz w:val="24"/>
          <w:szCs w:val="24"/>
        </w:rPr>
        <w:t>echninės specifikacijos reikalavimai reagentams</w:t>
      </w:r>
      <w:r w:rsidR="009F4171">
        <w:rPr>
          <w:rFonts w:ascii="Times New Roman" w:hAnsi="Times New Roman"/>
          <w:sz w:val="24"/>
          <w:szCs w:val="24"/>
        </w:rPr>
        <w:t>,</w:t>
      </w:r>
      <w:r w:rsidR="00BD7AB5" w:rsidRPr="002E1FCD">
        <w:rPr>
          <w:rFonts w:ascii="Times New Roman" w:hAnsi="Times New Roman"/>
          <w:sz w:val="24"/>
          <w:szCs w:val="24"/>
        </w:rPr>
        <w:t xml:space="preserve"> dėl savo detalumo reikšmingai apribojantys tiekėjų galimybes dalyvauti viešajame pirkime</w:t>
      </w:r>
      <w:r w:rsidR="009F4171">
        <w:rPr>
          <w:rFonts w:ascii="Times New Roman" w:hAnsi="Times New Roman"/>
          <w:sz w:val="24"/>
          <w:szCs w:val="24"/>
        </w:rPr>
        <w:t>,</w:t>
      </w:r>
      <w:r w:rsidR="00BD7AB5" w:rsidRPr="002E1FCD">
        <w:rPr>
          <w:rFonts w:ascii="Times New Roman" w:hAnsi="Times New Roman"/>
          <w:sz w:val="24"/>
          <w:szCs w:val="24"/>
        </w:rPr>
        <w:t xml:space="preserve"> buvo būtini norint pasiekti pirkimu siekiamą tikslą – apsirūpinti reagentais, tinkamais dirbti su atsakovo turima tyrim</w:t>
      </w:r>
      <w:r w:rsidR="009F4171">
        <w:rPr>
          <w:rFonts w:ascii="Times New Roman" w:hAnsi="Times New Roman"/>
          <w:sz w:val="24"/>
          <w:szCs w:val="24"/>
        </w:rPr>
        <w:t>ų</w:t>
      </w:r>
      <w:r w:rsidR="00BD7AB5" w:rsidRPr="002E1FCD">
        <w:rPr>
          <w:rFonts w:ascii="Times New Roman" w:hAnsi="Times New Roman"/>
          <w:sz w:val="24"/>
          <w:szCs w:val="24"/>
        </w:rPr>
        <w:t xml:space="preserve"> įranga. Atsakovo Pirkimo dokumentuose išdėstyti reikalavimai reagentams neprieštarauja VPĮ 17</w:t>
      </w:r>
      <w:r w:rsidR="009F4171">
        <w:rPr>
          <w:rFonts w:ascii="Times New Roman" w:hAnsi="Times New Roman"/>
          <w:sz w:val="24"/>
          <w:szCs w:val="24"/>
        </w:rPr>
        <w:t> </w:t>
      </w:r>
      <w:r w:rsidR="00BD7AB5" w:rsidRPr="002E1FCD">
        <w:rPr>
          <w:rFonts w:ascii="Times New Roman" w:hAnsi="Times New Roman"/>
          <w:sz w:val="24"/>
          <w:szCs w:val="24"/>
        </w:rPr>
        <w:t>straipsnio 3 dalyje įtvirtintam draudimui dirbtinai sumažinti konkurenciją. Reikalavimai ketinamiems įsigyti reagentams sufor</w:t>
      </w:r>
      <w:r w:rsidR="00A32732">
        <w:rPr>
          <w:rFonts w:ascii="Times New Roman" w:hAnsi="Times New Roman"/>
          <w:sz w:val="24"/>
          <w:szCs w:val="24"/>
        </w:rPr>
        <w:t>muluoti, tinkamai įgyvendinant P</w:t>
      </w:r>
      <w:r w:rsidR="00BD7AB5" w:rsidRPr="002E1FCD">
        <w:rPr>
          <w:rFonts w:ascii="Times New Roman" w:hAnsi="Times New Roman"/>
          <w:sz w:val="24"/>
          <w:szCs w:val="24"/>
        </w:rPr>
        <w:t>erkančiosios organizacijos diskreciją formuluojant technines pirkimo specifi</w:t>
      </w:r>
      <w:r w:rsidR="00A32732">
        <w:rPr>
          <w:rFonts w:ascii="Times New Roman" w:hAnsi="Times New Roman"/>
          <w:sz w:val="24"/>
          <w:szCs w:val="24"/>
        </w:rPr>
        <w:t>kacijas, pagrįstą žinojimu, ko P</w:t>
      </w:r>
      <w:r w:rsidR="00BD7AB5" w:rsidRPr="002E1FCD">
        <w:rPr>
          <w:rFonts w:ascii="Times New Roman" w:hAnsi="Times New Roman"/>
          <w:sz w:val="24"/>
          <w:szCs w:val="24"/>
        </w:rPr>
        <w:t>erkančiajai organi</w:t>
      </w:r>
      <w:r w:rsidR="00A32732">
        <w:rPr>
          <w:rFonts w:ascii="Times New Roman" w:hAnsi="Times New Roman"/>
          <w:sz w:val="24"/>
          <w:szCs w:val="24"/>
        </w:rPr>
        <w:t>zacijai reikia, o itin išsamūs T</w:t>
      </w:r>
      <w:r w:rsidR="00BD7AB5" w:rsidRPr="002E1FCD">
        <w:rPr>
          <w:rFonts w:ascii="Times New Roman" w:hAnsi="Times New Roman"/>
          <w:sz w:val="24"/>
          <w:szCs w:val="24"/>
        </w:rPr>
        <w:t xml:space="preserve">echninės specifikacijos reikalavimai buvo būtini, atsižvelgiant į atsakovo veiklos ir turimos įrangos specifiką. </w:t>
      </w:r>
    </w:p>
    <w:p w14:paraId="3503D9ED" w14:textId="77777777" w:rsidR="00D578FE" w:rsidRPr="002E1FCD" w:rsidRDefault="00573E2E" w:rsidP="00D578FE">
      <w:pPr>
        <w:pStyle w:val="ListParagraph"/>
        <w:numPr>
          <w:ilvl w:val="0"/>
          <w:numId w:val="1"/>
        </w:numPr>
        <w:spacing w:after="120" w:line="240" w:lineRule="auto"/>
        <w:contextualSpacing w:val="0"/>
        <w:jc w:val="both"/>
        <w:rPr>
          <w:rFonts w:ascii="Times New Roman" w:hAnsi="Times New Roman"/>
          <w:sz w:val="24"/>
          <w:szCs w:val="24"/>
        </w:rPr>
      </w:pPr>
      <w:r w:rsidRPr="002E1FCD">
        <w:rPr>
          <w:rFonts w:ascii="Times New Roman" w:hAnsi="Times New Roman"/>
          <w:sz w:val="24"/>
          <w:szCs w:val="24"/>
        </w:rPr>
        <w:t>Lietuvos apeliacinio teismo</w:t>
      </w:r>
      <w:r w:rsidR="00D578FE" w:rsidRPr="002E1FCD">
        <w:rPr>
          <w:rFonts w:ascii="Times New Roman" w:hAnsi="Times New Roman"/>
          <w:sz w:val="24"/>
          <w:szCs w:val="24"/>
        </w:rPr>
        <w:t xml:space="preserve"> Civilinių bylų skyriaus teisėjų kolegija, išnagrinėjusi bylą pagal</w:t>
      </w:r>
      <w:r w:rsidRPr="002E1FCD">
        <w:rPr>
          <w:rFonts w:ascii="Times New Roman" w:hAnsi="Times New Roman"/>
          <w:sz w:val="24"/>
          <w:szCs w:val="24"/>
        </w:rPr>
        <w:t xml:space="preserve"> ieškovės</w:t>
      </w:r>
      <w:r w:rsidR="00D578FE" w:rsidRPr="002E1FCD">
        <w:rPr>
          <w:rFonts w:ascii="Times New Roman" w:hAnsi="Times New Roman"/>
          <w:sz w:val="24"/>
          <w:szCs w:val="24"/>
        </w:rPr>
        <w:t xml:space="preserve"> apeliacinį skundą, </w:t>
      </w:r>
      <w:r w:rsidRPr="002E1FCD">
        <w:rPr>
          <w:rFonts w:ascii="Times New Roman" w:hAnsi="Times New Roman"/>
          <w:sz w:val="24"/>
          <w:szCs w:val="24"/>
        </w:rPr>
        <w:t xml:space="preserve">2023 m. birželio 29 d. </w:t>
      </w:r>
      <w:r w:rsidR="00D578FE" w:rsidRPr="002E1FCD">
        <w:rPr>
          <w:rFonts w:ascii="Times New Roman" w:hAnsi="Times New Roman"/>
          <w:sz w:val="24"/>
          <w:szCs w:val="24"/>
        </w:rPr>
        <w:t>nutartimi</w:t>
      </w:r>
      <w:r w:rsidR="00440E03" w:rsidRPr="002E1FCD">
        <w:rPr>
          <w:rFonts w:ascii="Times New Roman" w:hAnsi="Times New Roman"/>
          <w:sz w:val="24"/>
          <w:szCs w:val="24"/>
        </w:rPr>
        <w:t xml:space="preserve"> paliko nepakeistą Vilniaus apygardos teismo 2023 m. balandžio 7 d. sprendimą</w:t>
      </w:r>
      <w:r w:rsidR="00D578FE" w:rsidRPr="002E1FCD">
        <w:rPr>
          <w:rFonts w:ascii="Times New Roman" w:hAnsi="Times New Roman"/>
          <w:sz w:val="24"/>
          <w:szCs w:val="24"/>
        </w:rPr>
        <w:t xml:space="preserve">. </w:t>
      </w:r>
    </w:p>
    <w:p w14:paraId="6FCC1869" w14:textId="77777777" w:rsidR="00D578FE" w:rsidRPr="002E1FCD" w:rsidRDefault="00D578FE" w:rsidP="00D578FE">
      <w:pPr>
        <w:pStyle w:val="ListParagraph"/>
        <w:numPr>
          <w:ilvl w:val="0"/>
          <w:numId w:val="1"/>
        </w:numPr>
        <w:spacing w:after="120" w:line="240" w:lineRule="auto"/>
        <w:contextualSpacing w:val="0"/>
        <w:jc w:val="both"/>
        <w:rPr>
          <w:rFonts w:ascii="Times New Roman" w:hAnsi="Times New Roman"/>
          <w:sz w:val="24"/>
          <w:szCs w:val="24"/>
        </w:rPr>
      </w:pPr>
      <w:r w:rsidRPr="002E1FCD">
        <w:rPr>
          <w:rFonts w:ascii="Times New Roman" w:hAnsi="Times New Roman"/>
          <w:sz w:val="24"/>
          <w:szCs w:val="24"/>
        </w:rPr>
        <w:t>Kolegija nurodė, kad</w:t>
      </w:r>
      <w:r w:rsidR="00757357" w:rsidRPr="002E1FCD">
        <w:rPr>
          <w:rFonts w:ascii="Times New Roman" w:hAnsi="Times New Roman"/>
          <w:sz w:val="24"/>
          <w:szCs w:val="24"/>
        </w:rPr>
        <w:t xml:space="preserve"> </w:t>
      </w:r>
      <w:r w:rsidR="008152D8" w:rsidRPr="002E1FCD">
        <w:rPr>
          <w:rFonts w:ascii="Times New Roman" w:hAnsi="Times New Roman"/>
          <w:sz w:val="24"/>
          <w:szCs w:val="24"/>
        </w:rPr>
        <w:t>i</w:t>
      </w:r>
      <w:r w:rsidR="007B2656" w:rsidRPr="002E1FCD">
        <w:rPr>
          <w:rFonts w:ascii="Times New Roman" w:hAnsi="Times New Roman"/>
          <w:sz w:val="24"/>
          <w:szCs w:val="24"/>
        </w:rPr>
        <w:t>ešk</w:t>
      </w:r>
      <w:r w:rsidR="00690369" w:rsidRPr="002E1FCD">
        <w:rPr>
          <w:rFonts w:ascii="Times New Roman" w:hAnsi="Times New Roman"/>
          <w:sz w:val="24"/>
          <w:szCs w:val="24"/>
        </w:rPr>
        <w:t>ovė iš esmės formaliai vertina T</w:t>
      </w:r>
      <w:r w:rsidR="007B2656" w:rsidRPr="002E1FCD">
        <w:rPr>
          <w:rFonts w:ascii="Times New Roman" w:hAnsi="Times New Roman"/>
          <w:sz w:val="24"/>
          <w:szCs w:val="24"/>
        </w:rPr>
        <w:t>echninėje specifikacijoje nurodytus reikalav</w:t>
      </w:r>
      <w:r w:rsidR="00A32732">
        <w:rPr>
          <w:rFonts w:ascii="Times New Roman" w:hAnsi="Times New Roman"/>
          <w:sz w:val="24"/>
          <w:szCs w:val="24"/>
        </w:rPr>
        <w:t>imus, neatsižvelgdama į realią P</w:t>
      </w:r>
      <w:r w:rsidR="007B2656" w:rsidRPr="002E1FCD">
        <w:rPr>
          <w:rFonts w:ascii="Times New Roman" w:hAnsi="Times New Roman"/>
          <w:sz w:val="24"/>
          <w:szCs w:val="24"/>
        </w:rPr>
        <w:t xml:space="preserve">erkančiosios organizacijos situaciją. Atsakovas jau turi tam tikrą maisto produktų mikrobiologiniams tyrimams atlikti reikalingą įrangą (BAX® sistemą Q7), kuri veikia naudojant jai pritaikytus konkrečius reagentus. Atsakovas siekia Pirkimu įsigyti </w:t>
      </w:r>
      <w:r w:rsidR="009F4171">
        <w:rPr>
          <w:rFonts w:ascii="Times New Roman" w:hAnsi="Times New Roman"/>
          <w:sz w:val="24"/>
          <w:szCs w:val="24"/>
        </w:rPr>
        <w:t xml:space="preserve">ne </w:t>
      </w:r>
      <w:r w:rsidR="007B2656" w:rsidRPr="002E1FCD">
        <w:rPr>
          <w:rFonts w:ascii="Times New Roman" w:hAnsi="Times New Roman"/>
          <w:sz w:val="24"/>
          <w:szCs w:val="24"/>
        </w:rPr>
        <w:t xml:space="preserve">konkretų produktą, </w:t>
      </w:r>
      <w:r w:rsidR="009F4171">
        <w:rPr>
          <w:rFonts w:ascii="Times New Roman" w:hAnsi="Times New Roman"/>
          <w:sz w:val="24"/>
          <w:szCs w:val="24"/>
        </w:rPr>
        <w:t>o</w:t>
      </w:r>
      <w:r w:rsidR="007B2656" w:rsidRPr="002E1FCD">
        <w:rPr>
          <w:rFonts w:ascii="Times New Roman" w:hAnsi="Times New Roman"/>
          <w:sz w:val="24"/>
          <w:szCs w:val="24"/>
        </w:rPr>
        <w:t xml:space="preserve"> produktą, tinkamą naudoti su turima konkrečia įranga. Perkan</w:t>
      </w:r>
      <w:r w:rsidR="008B6B11">
        <w:rPr>
          <w:rFonts w:ascii="Times New Roman" w:hAnsi="Times New Roman"/>
          <w:sz w:val="24"/>
          <w:szCs w:val="24"/>
        </w:rPr>
        <w:t>čioji organizacija</w:t>
      </w:r>
      <w:r w:rsidR="007B2656" w:rsidRPr="002E1FCD">
        <w:rPr>
          <w:rFonts w:ascii="Times New Roman" w:hAnsi="Times New Roman"/>
          <w:sz w:val="24"/>
          <w:szCs w:val="24"/>
        </w:rPr>
        <w:t xml:space="preserve"> turi siekti, kad prekėms, paslaugoms ar darbams įsigyti skirtos lėšos būtų naudojamos racionaliai (VPĮ 17 straipsnio 2 dalies 1 punktas). Būtų visiškai neefektyvu neieškoti rinkoje pasiūlymų, kurie technologiškai tiktų atsakovo turimai įrangai (BAX® sistema</w:t>
      </w:r>
      <w:r w:rsidR="009F4171">
        <w:rPr>
          <w:rFonts w:ascii="Times New Roman" w:hAnsi="Times New Roman"/>
          <w:sz w:val="24"/>
          <w:szCs w:val="24"/>
        </w:rPr>
        <w:t>i</w:t>
      </w:r>
      <w:r w:rsidR="007B2656" w:rsidRPr="002E1FCD">
        <w:rPr>
          <w:rFonts w:ascii="Times New Roman" w:hAnsi="Times New Roman"/>
          <w:sz w:val="24"/>
          <w:szCs w:val="24"/>
        </w:rPr>
        <w:t xml:space="preserve"> Q7), į kurią atsakovas yra investavęs lėš</w:t>
      </w:r>
      <w:r w:rsidR="009F4171">
        <w:rPr>
          <w:rFonts w:ascii="Times New Roman" w:hAnsi="Times New Roman"/>
          <w:sz w:val="24"/>
          <w:szCs w:val="24"/>
        </w:rPr>
        <w:t>ų</w:t>
      </w:r>
      <w:r w:rsidR="007B2656" w:rsidRPr="002E1FCD">
        <w:rPr>
          <w:rFonts w:ascii="Times New Roman" w:hAnsi="Times New Roman"/>
          <w:sz w:val="24"/>
          <w:szCs w:val="24"/>
        </w:rPr>
        <w:t>.</w:t>
      </w:r>
    </w:p>
    <w:p w14:paraId="03D160A5" w14:textId="77777777" w:rsidR="00D578FE" w:rsidRPr="002E1FCD" w:rsidRDefault="00103835" w:rsidP="00D578FE">
      <w:pPr>
        <w:pStyle w:val="ListParagraph"/>
        <w:numPr>
          <w:ilvl w:val="0"/>
          <w:numId w:val="1"/>
        </w:numPr>
        <w:spacing w:after="120" w:line="240" w:lineRule="auto"/>
        <w:contextualSpacing w:val="0"/>
        <w:jc w:val="both"/>
        <w:rPr>
          <w:rFonts w:ascii="Times New Roman" w:hAnsi="Times New Roman"/>
          <w:sz w:val="24"/>
          <w:szCs w:val="24"/>
        </w:rPr>
      </w:pPr>
      <w:r w:rsidRPr="002E1FCD">
        <w:rPr>
          <w:rFonts w:ascii="Times New Roman" w:hAnsi="Times New Roman"/>
          <w:sz w:val="24"/>
          <w:szCs w:val="24"/>
        </w:rPr>
        <w:t xml:space="preserve">Atsakovas pateikė duomenis, kad rinkoje ne tik UAB „Linea Libera“, </w:t>
      </w:r>
      <w:r w:rsidR="009F4171">
        <w:rPr>
          <w:rFonts w:ascii="Times New Roman" w:hAnsi="Times New Roman"/>
          <w:sz w:val="24"/>
          <w:szCs w:val="24"/>
        </w:rPr>
        <w:t>bet</w:t>
      </w:r>
      <w:r w:rsidRPr="002E1FCD">
        <w:rPr>
          <w:rFonts w:ascii="Times New Roman" w:hAnsi="Times New Roman"/>
          <w:sz w:val="24"/>
          <w:szCs w:val="24"/>
        </w:rPr>
        <w:t xml:space="preserve"> ir Estijos bendrovė „T&amp;L Group OÜ“ pardavinėja </w:t>
      </w:r>
      <w:r w:rsidR="009F4171">
        <w:rPr>
          <w:rFonts w:ascii="Times New Roman" w:hAnsi="Times New Roman"/>
          <w:sz w:val="24"/>
          <w:szCs w:val="24"/>
        </w:rPr>
        <w:t>ir</w:t>
      </w:r>
      <w:r w:rsidRPr="002E1FCD">
        <w:rPr>
          <w:rFonts w:ascii="Times New Roman" w:hAnsi="Times New Roman"/>
          <w:sz w:val="24"/>
          <w:szCs w:val="24"/>
        </w:rPr>
        <w:t xml:space="preserve"> gali pasiūlyti maisto produktų mikrobiologiniams tyrimams atlikti naudojamai įrangai BAX® sistemai Q7 reikalingus reagentus (</w:t>
      </w:r>
      <w:r w:rsidR="009F4171">
        <w:rPr>
          <w:rFonts w:ascii="Times New Roman" w:hAnsi="Times New Roman"/>
          <w:sz w:val="24"/>
          <w:szCs w:val="24"/>
        </w:rPr>
        <w:t xml:space="preserve">Lietuvos Respublikos civilinio proceso kodekso (toliau – ir </w:t>
      </w:r>
      <w:r w:rsidRPr="002E1FCD">
        <w:rPr>
          <w:rFonts w:ascii="Times New Roman" w:hAnsi="Times New Roman"/>
          <w:sz w:val="24"/>
          <w:szCs w:val="24"/>
        </w:rPr>
        <w:t>CPK</w:t>
      </w:r>
      <w:r w:rsidR="009F4171">
        <w:rPr>
          <w:rFonts w:ascii="Times New Roman" w:hAnsi="Times New Roman"/>
          <w:sz w:val="24"/>
          <w:szCs w:val="24"/>
        </w:rPr>
        <w:t>)</w:t>
      </w:r>
      <w:r w:rsidRPr="002E1FCD">
        <w:rPr>
          <w:rFonts w:ascii="Times New Roman" w:hAnsi="Times New Roman"/>
          <w:sz w:val="24"/>
          <w:szCs w:val="24"/>
        </w:rPr>
        <w:t xml:space="preserve"> 178 straipsnis). Ieškovė bylos nagrinėjimo metu nepateikė konkrečių argumentų ir duomenų, patvirtinančių, kad ji (asmeniškai ar pasitelkusi kitus ūkio subjektus) neturi sąlygų (galimybių) ar turi blogesnes sąlygas (galimybes) pasiūlyti atsakovui reagentus, tinkamus naudoti su BAX® sistema Q7</w:t>
      </w:r>
      <w:r w:rsidR="00763ECC">
        <w:rPr>
          <w:rFonts w:ascii="Times New Roman" w:hAnsi="Times New Roman"/>
          <w:sz w:val="24"/>
          <w:szCs w:val="24"/>
        </w:rPr>
        <w:t>,</w:t>
      </w:r>
      <w:r w:rsidRPr="002E1FCD">
        <w:rPr>
          <w:rFonts w:ascii="Times New Roman" w:hAnsi="Times New Roman"/>
          <w:sz w:val="24"/>
          <w:szCs w:val="24"/>
        </w:rPr>
        <w:t xml:space="preserve"> ir (ar) lygiavertį pasiūlymą. Vien ieškovės subjektyvus situacijos vertini</w:t>
      </w:r>
      <w:r w:rsidR="00763ECC">
        <w:rPr>
          <w:rFonts w:ascii="Times New Roman" w:hAnsi="Times New Roman"/>
          <w:sz w:val="24"/>
          <w:szCs w:val="24"/>
        </w:rPr>
        <w:t>m</w:t>
      </w:r>
      <w:r w:rsidRPr="002E1FCD">
        <w:rPr>
          <w:rFonts w:ascii="Times New Roman" w:hAnsi="Times New Roman"/>
          <w:sz w:val="24"/>
          <w:szCs w:val="24"/>
        </w:rPr>
        <w:t xml:space="preserve">as, neatsižvelgus į Pirkimo objektą ir atsakovo turimą įrangą, nesudaro pagrindo </w:t>
      </w:r>
      <w:r w:rsidR="008152D8" w:rsidRPr="002E1FCD">
        <w:rPr>
          <w:rFonts w:ascii="Times New Roman" w:hAnsi="Times New Roman"/>
          <w:sz w:val="24"/>
          <w:szCs w:val="24"/>
        </w:rPr>
        <w:t>T</w:t>
      </w:r>
      <w:r w:rsidRPr="002E1FCD">
        <w:rPr>
          <w:rFonts w:ascii="Times New Roman" w:hAnsi="Times New Roman"/>
          <w:sz w:val="24"/>
          <w:szCs w:val="24"/>
        </w:rPr>
        <w:t>echninėje specifikacijoje nu</w:t>
      </w:r>
      <w:r w:rsidR="009F4171">
        <w:rPr>
          <w:rFonts w:ascii="Times New Roman" w:hAnsi="Times New Roman"/>
          <w:sz w:val="24"/>
          <w:szCs w:val="24"/>
        </w:rPr>
        <w:t>st</w:t>
      </w:r>
      <w:r w:rsidRPr="002E1FCD">
        <w:rPr>
          <w:rFonts w:ascii="Times New Roman" w:hAnsi="Times New Roman"/>
          <w:sz w:val="24"/>
          <w:szCs w:val="24"/>
        </w:rPr>
        <w:t>atytus reikalavimus pripažinti neteisėtais.</w:t>
      </w:r>
    </w:p>
    <w:p w14:paraId="12754E05" w14:textId="77777777" w:rsidR="00103835" w:rsidRPr="002E1FCD" w:rsidRDefault="00103835" w:rsidP="00D578FE">
      <w:pPr>
        <w:pStyle w:val="ListParagraph"/>
        <w:numPr>
          <w:ilvl w:val="0"/>
          <w:numId w:val="1"/>
        </w:numPr>
        <w:spacing w:after="120" w:line="240" w:lineRule="auto"/>
        <w:contextualSpacing w:val="0"/>
        <w:jc w:val="both"/>
        <w:rPr>
          <w:rFonts w:ascii="Times New Roman" w:hAnsi="Times New Roman"/>
          <w:sz w:val="24"/>
          <w:szCs w:val="24"/>
        </w:rPr>
      </w:pPr>
      <w:r w:rsidRPr="002E1FCD">
        <w:rPr>
          <w:rFonts w:ascii="Times New Roman" w:hAnsi="Times New Roman"/>
          <w:sz w:val="24"/>
          <w:szCs w:val="24"/>
        </w:rPr>
        <w:t xml:space="preserve">Ieškovės pateikti rašytiniai paaiškinimai kartu su nauju įrodymu nėra susiję su ginčo dalyku, t. y. nagrinėjamoje byloje nėra vertinamos aplinkybės, susijusios su Pirkimo sutarties sudarymu, esant pritaikytoms laikinosioms apsaugos priemonėms, todėl jie nepagrindžia ar nepaneigia apeliacinio skundo argumentų ir nėra susiję su pirmosios instancijos teismo sprendimo teisėtumo bei pagrįstumo vertinimu. Be to, apeliacinio proceso metu nustačius, kad pirmosios instancijos teismo sprendimas yra teisėtas bei pagrįstas, ieškovės rašytiniuose paaiškinimuose nurodytos aplinkybės dėl Pirkimo sutarties sudarymo praranda aktualumą. </w:t>
      </w:r>
    </w:p>
    <w:p w14:paraId="393ED282" w14:textId="77777777" w:rsidR="00103835" w:rsidRPr="002E1FCD" w:rsidRDefault="00103835" w:rsidP="00D578FE">
      <w:pPr>
        <w:pStyle w:val="ListParagraph"/>
        <w:numPr>
          <w:ilvl w:val="0"/>
          <w:numId w:val="1"/>
        </w:numPr>
        <w:spacing w:after="120" w:line="240" w:lineRule="auto"/>
        <w:contextualSpacing w:val="0"/>
        <w:jc w:val="both"/>
        <w:rPr>
          <w:rFonts w:ascii="Times New Roman" w:hAnsi="Times New Roman"/>
          <w:sz w:val="24"/>
          <w:szCs w:val="24"/>
        </w:rPr>
      </w:pPr>
      <w:r w:rsidRPr="002E1FCD">
        <w:rPr>
          <w:rFonts w:ascii="Times New Roman" w:hAnsi="Times New Roman"/>
          <w:sz w:val="24"/>
          <w:szCs w:val="24"/>
        </w:rPr>
        <w:t>Apeliacinės instancijos teismas 2023 m. gegužės 30 d. išnagrinėjo bylą ir nutartimi atidėjo procesinio sprendimo priėmimą ir paskelbimą 2023 m. birželio 29 d. Atsakovas atsiliepimą į r</w:t>
      </w:r>
      <w:r w:rsidR="008A12E9" w:rsidRPr="002E1FCD">
        <w:rPr>
          <w:rFonts w:ascii="Times New Roman" w:hAnsi="Times New Roman"/>
          <w:sz w:val="24"/>
          <w:szCs w:val="24"/>
        </w:rPr>
        <w:t xml:space="preserve">ašytinius paaiškinimus pateikė </w:t>
      </w:r>
      <w:r w:rsidRPr="002E1FCD">
        <w:rPr>
          <w:rFonts w:ascii="Times New Roman" w:hAnsi="Times New Roman"/>
          <w:sz w:val="24"/>
          <w:szCs w:val="24"/>
        </w:rPr>
        <w:t>2023 m. birželio 23 d., t. y. po bylos išnagrinėjimo iš esmės ir teismui išėjus į sprendimų priėmimo kambarį. Taigi atsiliepim</w:t>
      </w:r>
      <w:r w:rsidR="009F4171">
        <w:rPr>
          <w:rFonts w:ascii="Times New Roman" w:hAnsi="Times New Roman"/>
          <w:sz w:val="24"/>
          <w:szCs w:val="24"/>
        </w:rPr>
        <w:t>as</w:t>
      </w:r>
      <w:r w:rsidRPr="002E1FCD">
        <w:rPr>
          <w:rFonts w:ascii="Times New Roman" w:hAnsi="Times New Roman"/>
          <w:sz w:val="24"/>
          <w:szCs w:val="24"/>
        </w:rPr>
        <w:t xml:space="preserve"> į rašytinius paaiškinimus</w:t>
      </w:r>
      <w:r w:rsidR="009F4171">
        <w:rPr>
          <w:rFonts w:ascii="Times New Roman" w:hAnsi="Times New Roman"/>
          <w:sz w:val="24"/>
          <w:szCs w:val="24"/>
        </w:rPr>
        <w:t xml:space="preserve">, </w:t>
      </w:r>
      <w:r w:rsidR="009F4171">
        <w:rPr>
          <w:rFonts w:ascii="Times New Roman" w:hAnsi="Times New Roman"/>
          <w:sz w:val="24"/>
          <w:szCs w:val="24"/>
        </w:rPr>
        <w:lastRenderedPageBreak/>
        <w:t>pateiktas</w:t>
      </w:r>
      <w:r w:rsidRPr="002E1FCD">
        <w:rPr>
          <w:rFonts w:ascii="Times New Roman" w:hAnsi="Times New Roman"/>
          <w:sz w:val="24"/>
          <w:szCs w:val="24"/>
        </w:rPr>
        <w:t xml:space="preserve"> po bylos išnagrinėjimo iš esmės ir teismui išėjus į sprendimų priėmimo kambarį</w:t>
      </w:r>
      <w:r w:rsidR="009F4171">
        <w:rPr>
          <w:rFonts w:ascii="Times New Roman" w:hAnsi="Times New Roman"/>
          <w:sz w:val="24"/>
          <w:szCs w:val="24"/>
        </w:rPr>
        <w:t>,</w:t>
      </w:r>
      <w:r w:rsidRPr="002E1FCD">
        <w:rPr>
          <w:rFonts w:ascii="Times New Roman" w:hAnsi="Times New Roman"/>
          <w:sz w:val="24"/>
          <w:szCs w:val="24"/>
        </w:rPr>
        <w:t xml:space="preserve"> n</w:t>
      </w:r>
      <w:r w:rsidR="009F4171">
        <w:rPr>
          <w:rFonts w:ascii="Times New Roman" w:hAnsi="Times New Roman"/>
          <w:sz w:val="24"/>
          <w:szCs w:val="24"/>
        </w:rPr>
        <w:t>ebuvo pateiktas laiku,</w:t>
      </w:r>
      <w:r w:rsidRPr="002E1FCD">
        <w:rPr>
          <w:rFonts w:ascii="Times New Roman" w:hAnsi="Times New Roman"/>
          <w:sz w:val="24"/>
          <w:szCs w:val="24"/>
        </w:rPr>
        <w:t xml:space="preserve"> todėl klausimas dėl atsiliepimo į rašytinius paaiškinimus priėmimo nesprendžiamas (CPK 258 straipsnio 1 dalis). </w:t>
      </w:r>
    </w:p>
    <w:p w14:paraId="3A1EA403" w14:textId="77777777" w:rsidR="00D578FE" w:rsidRPr="002E1FCD" w:rsidRDefault="00D578FE" w:rsidP="00D578FE">
      <w:pPr>
        <w:pStyle w:val="ListParagraph"/>
        <w:spacing w:after="120" w:line="240" w:lineRule="auto"/>
        <w:ind w:left="0" w:firstLine="720"/>
        <w:contextualSpacing w:val="0"/>
        <w:jc w:val="both"/>
        <w:rPr>
          <w:rFonts w:ascii="Times New Roman" w:hAnsi="Times New Roman"/>
          <w:sz w:val="24"/>
          <w:szCs w:val="24"/>
        </w:rPr>
      </w:pPr>
    </w:p>
    <w:p w14:paraId="4486D850" w14:textId="77777777" w:rsidR="00D578FE" w:rsidRPr="002E1FCD" w:rsidRDefault="00D578FE" w:rsidP="00D578FE">
      <w:pPr>
        <w:pStyle w:val="ListParagraph"/>
        <w:shd w:val="clear" w:color="auto" w:fill="FFFFFF"/>
        <w:spacing w:after="120" w:line="240" w:lineRule="auto"/>
        <w:ind w:left="0"/>
        <w:contextualSpacing w:val="0"/>
        <w:jc w:val="center"/>
        <w:rPr>
          <w:rFonts w:ascii="Times New Roman" w:hAnsi="Times New Roman"/>
          <w:sz w:val="24"/>
          <w:szCs w:val="24"/>
        </w:rPr>
      </w:pPr>
      <w:r w:rsidRPr="002E1FCD">
        <w:rPr>
          <w:rFonts w:ascii="Times New Roman" w:hAnsi="Times New Roman"/>
          <w:sz w:val="24"/>
          <w:szCs w:val="24"/>
        </w:rPr>
        <w:t>III. Kasacinio skundo ir atsiliepimo į jį teisiniai argumentai</w:t>
      </w:r>
    </w:p>
    <w:p w14:paraId="04254B02" w14:textId="77777777" w:rsidR="00D578FE" w:rsidRPr="002E1FCD" w:rsidRDefault="00D578FE" w:rsidP="00D578FE">
      <w:pPr>
        <w:pStyle w:val="ListParagraph"/>
        <w:spacing w:after="120" w:line="240" w:lineRule="auto"/>
        <w:ind w:left="0" w:firstLine="720"/>
        <w:contextualSpacing w:val="0"/>
        <w:jc w:val="both"/>
        <w:rPr>
          <w:rFonts w:ascii="Times New Roman" w:hAnsi="Times New Roman"/>
          <w:sz w:val="24"/>
          <w:szCs w:val="24"/>
        </w:rPr>
      </w:pPr>
    </w:p>
    <w:p w14:paraId="25BB4C51" w14:textId="77777777" w:rsidR="00D578FE" w:rsidRPr="00A84399" w:rsidRDefault="00D578FE" w:rsidP="00A84399">
      <w:pPr>
        <w:pStyle w:val="ListParagraph"/>
        <w:numPr>
          <w:ilvl w:val="0"/>
          <w:numId w:val="1"/>
        </w:numPr>
        <w:shd w:val="clear" w:color="auto" w:fill="FFFFFF"/>
        <w:spacing w:after="120" w:line="240" w:lineRule="auto"/>
        <w:contextualSpacing w:val="0"/>
        <w:jc w:val="both"/>
        <w:rPr>
          <w:rFonts w:ascii="Times New Roman" w:hAnsi="Times New Roman"/>
          <w:sz w:val="24"/>
          <w:szCs w:val="24"/>
        </w:rPr>
      </w:pPr>
      <w:r w:rsidRPr="00A84399">
        <w:rPr>
          <w:rFonts w:ascii="Times New Roman" w:hAnsi="Times New Roman"/>
          <w:sz w:val="24"/>
          <w:szCs w:val="24"/>
        </w:rPr>
        <w:t xml:space="preserve">Kasaciniu skundu </w:t>
      </w:r>
      <w:r w:rsidR="00C41114" w:rsidRPr="00A84399">
        <w:rPr>
          <w:rFonts w:ascii="Times New Roman" w:hAnsi="Times New Roman"/>
          <w:sz w:val="24"/>
          <w:szCs w:val="24"/>
        </w:rPr>
        <w:t>ieškovė</w:t>
      </w:r>
      <w:r w:rsidRPr="00A84399">
        <w:rPr>
          <w:rFonts w:ascii="Times New Roman" w:hAnsi="Times New Roman"/>
          <w:sz w:val="24"/>
          <w:szCs w:val="24"/>
        </w:rPr>
        <w:t xml:space="preserve"> prašo</w:t>
      </w:r>
      <w:r w:rsidR="00C41114" w:rsidRPr="00A84399">
        <w:rPr>
          <w:rFonts w:ascii="Times New Roman" w:hAnsi="Times New Roman"/>
          <w:sz w:val="24"/>
          <w:szCs w:val="24"/>
        </w:rPr>
        <w:t xml:space="preserve"> </w:t>
      </w:r>
      <w:r w:rsidR="00EE3CA3" w:rsidRPr="00A84399">
        <w:rPr>
          <w:rFonts w:ascii="Times New Roman" w:hAnsi="Times New Roman"/>
          <w:sz w:val="24"/>
          <w:szCs w:val="24"/>
        </w:rPr>
        <w:t>bylą nagrinėjusių teis</w:t>
      </w:r>
      <w:r w:rsidR="002B7878" w:rsidRPr="00A84399">
        <w:rPr>
          <w:rFonts w:ascii="Times New Roman" w:hAnsi="Times New Roman"/>
          <w:sz w:val="24"/>
          <w:szCs w:val="24"/>
        </w:rPr>
        <w:t>mų procesinius sprendimus panai</w:t>
      </w:r>
      <w:r w:rsidR="00EE3CA3" w:rsidRPr="00A84399">
        <w:rPr>
          <w:rFonts w:ascii="Times New Roman" w:hAnsi="Times New Roman"/>
          <w:sz w:val="24"/>
          <w:szCs w:val="24"/>
        </w:rPr>
        <w:t>kinti</w:t>
      </w:r>
      <w:r w:rsidR="00C41114" w:rsidRPr="00A84399">
        <w:rPr>
          <w:rFonts w:ascii="Times New Roman" w:hAnsi="Times New Roman"/>
          <w:sz w:val="24"/>
          <w:szCs w:val="24"/>
        </w:rPr>
        <w:t xml:space="preserve"> ir prii</w:t>
      </w:r>
      <w:r w:rsidR="00EE3CA3" w:rsidRPr="00A84399">
        <w:rPr>
          <w:rFonts w:ascii="Times New Roman" w:hAnsi="Times New Roman"/>
          <w:sz w:val="24"/>
          <w:szCs w:val="24"/>
        </w:rPr>
        <w:t xml:space="preserve">mti naują sprendimą </w:t>
      </w:r>
      <w:r w:rsidR="009F4171" w:rsidRPr="00A84399">
        <w:rPr>
          <w:rFonts w:ascii="Times New Roman" w:hAnsi="Times New Roman"/>
          <w:sz w:val="24"/>
          <w:szCs w:val="24"/>
        </w:rPr>
        <w:t>–</w:t>
      </w:r>
      <w:r w:rsidR="00EE3CA3" w:rsidRPr="00A84399">
        <w:rPr>
          <w:rFonts w:ascii="Times New Roman" w:hAnsi="Times New Roman"/>
          <w:sz w:val="24"/>
          <w:szCs w:val="24"/>
        </w:rPr>
        <w:t xml:space="preserve"> ieškinį tenkinti</w:t>
      </w:r>
      <w:r w:rsidR="009F4171" w:rsidRPr="00A84399">
        <w:rPr>
          <w:rFonts w:ascii="Times New Roman" w:hAnsi="Times New Roman"/>
          <w:sz w:val="24"/>
          <w:szCs w:val="24"/>
        </w:rPr>
        <w:t>, t. y.</w:t>
      </w:r>
      <w:r w:rsidR="00EE3CA3" w:rsidRPr="00A84399">
        <w:rPr>
          <w:rFonts w:ascii="Times New Roman" w:hAnsi="Times New Roman"/>
          <w:sz w:val="24"/>
          <w:szCs w:val="24"/>
        </w:rPr>
        <w:t xml:space="preserve"> </w:t>
      </w:r>
      <w:r w:rsidR="00C41114" w:rsidRPr="00A84399">
        <w:rPr>
          <w:rFonts w:ascii="Times New Roman" w:hAnsi="Times New Roman"/>
          <w:sz w:val="24"/>
          <w:szCs w:val="24"/>
        </w:rPr>
        <w:t>panaikinti ir pripažinti neteisėtais: Pirkimo sąlygų Techninės specifikacijos 9 p</w:t>
      </w:r>
      <w:r w:rsidR="00EE3CA3" w:rsidRPr="00A84399">
        <w:rPr>
          <w:rFonts w:ascii="Times New Roman" w:hAnsi="Times New Roman"/>
          <w:sz w:val="24"/>
          <w:szCs w:val="24"/>
        </w:rPr>
        <w:t>unktą</w:t>
      </w:r>
      <w:r w:rsidR="00C41114" w:rsidRPr="00A84399">
        <w:rPr>
          <w:rFonts w:ascii="Times New Roman" w:hAnsi="Times New Roman"/>
          <w:sz w:val="24"/>
          <w:szCs w:val="24"/>
        </w:rPr>
        <w:t>, kuriame nustatyta, kad perkama „</w:t>
      </w:r>
      <w:r w:rsidR="0085176C" w:rsidRPr="00A84399">
        <w:rPr>
          <w:rFonts w:ascii="Times New Roman" w:hAnsi="Times New Roman"/>
          <w:sz w:val="24"/>
          <w:szCs w:val="24"/>
        </w:rPr>
        <w:t>r</w:t>
      </w:r>
      <w:r w:rsidR="00C41114" w:rsidRPr="00A84399">
        <w:rPr>
          <w:rFonts w:ascii="Times New Roman" w:hAnsi="Times New Roman"/>
          <w:sz w:val="24"/>
          <w:szCs w:val="24"/>
        </w:rPr>
        <w:t>eagentų rinkiniai mikroorganizmų aptikimui BAX® sistema Q7“; Pirkimo sąlygų Techninės specif</w:t>
      </w:r>
      <w:r w:rsidR="00EE3CA3" w:rsidRPr="00A84399">
        <w:rPr>
          <w:rFonts w:ascii="Times New Roman" w:hAnsi="Times New Roman"/>
          <w:sz w:val="24"/>
          <w:szCs w:val="24"/>
        </w:rPr>
        <w:t>ikacijos 9.1, 9.2, 9.3 ir 9.4 punktų dalis</w:t>
      </w:r>
      <w:r w:rsidR="00C41114" w:rsidRPr="00A84399">
        <w:rPr>
          <w:rFonts w:ascii="Times New Roman" w:hAnsi="Times New Roman"/>
          <w:sz w:val="24"/>
          <w:szCs w:val="24"/>
        </w:rPr>
        <w:t>, kuriose nustatyta, jog „rinkinys turi būti tinkamas naudoti su BAX® sistema Q7“; Pirkimo sąlygų Techninės specifikacijos 9.1, 9.2, 9.3 ir 9.4 p</w:t>
      </w:r>
      <w:r w:rsidR="00EE3CA3" w:rsidRPr="00A84399">
        <w:rPr>
          <w:rFonts w:ascii="Times New Roman" w:hAnsi="Times New Roman"/>
          <w:sz w:val="24"/>
          <w:szCs w:val="24"/>
        </w:rPr>
        <w:t>unktų</w:t>
      </w:r>
      <w:r w:rsidR="00C41114" w:rsidRPr="00A84399">
        <w:rPr>
          <w:rFonts w:ascii="Times New Roman" w:hAnsi="Times New Roman"/>
          <w:sz w:val="24"/>
          <w:szCs w:val="24"/>
        </w:rPr>
        <w:t xml:space="preserve"> dal</w:t>
      </w:r>
      <w:r w:rsidR="00EE3CA3" w:rsidRPr="00A84399">
        <w:rPr>
          <w:rFonts w:ascii="Times New Roman" w:hAnsi="Times New Roman"/>
          <w:sz w:val="24"/>
          <w:szCs w:val="24"/>
        </w:rPr>
        <w:t>is</w:t>
      </w:r>
      <w:r w:rsidR="00C41114" w:rsidRPr="00A84399">
        <w:rPr>
          <w:rFonts w:ascii="Times New Roman" w:hAnsi="Times New Roman"/>
          <w:sz w:val="24"/>
          <w:szCs w:val="24"/>
        </w:rPr>
        <w:t xml:space="preserve">, kuriose yra įtvirtinti reikalavimai rinkinių sudėčiai; </w:t>
      </w:r>
      <w:r w:rsidR="00C41114" w:rsidRPr="00A84399">
        <w:rPr>
          <w:rFonts w:ascii="Times New Roman" w:hAnsi="Times New Roman"/>
          <w:i/>
          <w:sz w:val="24"/>
          <w:szCs w:val="24"/>
        </w:rPr>
        <w:t>ex officio</w:t>
      </w:r>
      <w:r w:rsidR="00C41114" w:rsidRPr="00A84399">
        <w:rPr>
          <w:rFonts w:ascii="Times New Roman" w:hAnsi="Times New Roman"/>
          <w:sz w:val="24"/>
          <w:szCs w:val="24"/>
        </w:rPr>
        <w:t xml:space="preserve"> </w:t>
      </w:r>
      <w:r w:rsidR="009F4171" w:rsidRPr="00A84399">
        <w:rPr>
          <w:rFonts w:ascii="Times New Roman" w:hAnsi="Times New Roman"/>
          <w:sz w:val="24"/>
          <w:szCs w:val="24"/>
        </w:rPr>
        <w:t xml:space="preserve">(pagal pareigas) </w:t>
      </w:r>
      <w:r w:rsidR="00C41114" w:rsidRPr="00A84399">
        <w:rPr>
          <w:rFonts w:ascii="Times New Roman" w:hAnsi="Times New Roman"/>
          <w:sz w:val="24"/>
          <w:szCs w:val="24"/>
        </w:rPr>
        <w:t xml:space="preserve">pripažinti neteisėta ir panaikinti </w:t>
      </w:r>
      <w:r w:rsidR="00EE3CA3" w:rsidRPr="00A84399">
        <w:rPr>
          <w:rFonts w:ascii="Times New Roman" w:hAnsi="Times New Roman"/>
          <w:sz w:val="24"/>
          <w:szCs w:val="24"/>
        </w:rPr>
        <w:t>atsakovo</w:t>
      </w:r>
      <w:r w:rsidR="00C41114" w:rsidRPr="00A84399">
        <w:rPr>
          <w:rFonts w:ascii="Times New Roman" w:hAnsi="Times New Roman"/>
          <w:sz w:val="24"/>
          <w:szCs w:val="24"/>
        </w:rPr>
        <w:t xml:space="preserve"> ir </w:t>
      </w:r>
      <w:r w:rsidR="00EE3CA3" w:rsidRPr="00A84399">
        <w:rPr>
          <w:rFonts w:ascii="Times New Roman" w:hAnsi="Times New Roman"/>
          <w:sz w:val="24"/>
          <w:szCs w:val="24"/>
        </w:rPr>
        <w:t>Estijos įmonės „</w:t>
      </w:r>
      <w:r w:rsidR="00C41114" w:rsidRPr="00A84399">
        <w:rPr>
          <w:rFonts w:ascii="Times New Roman" w:hAnsi="Times New Roman"/>
          <w:sz w:val="24"/>
          <w:szCs w:val="24"/>
        </w:rPr>
        <w:t>T&amp;L Group OU</w:t>
      </w:r>
      <w:r w:rsidR="00EE3CA3" w:rsidRPr="00A84399">
        <w:rPr>
          <w:rFonts w:ascii="Times New Roman" w:hAnsi="Times New Roman"/>
          <w:sz w:val="24"/>
          <w:szCs w:val="24"/>
        </w:rPr>
        <w:t>“</w:t>
      </w:r>
      <w:r w:rsidR="00C41114" w:rsidRPr="00A84399">
        <w:rPr>
          <w:rFonts w:ascii="Times New Roman" w:hAnsi="Times New Roman"/>
          <w:sz w:val="24"/>
          <w:szCs w:val="24"/>
        </w:rPr>
        <w:t xml:space="preserve"> 2023</w:t>
      </w:r>
      <w:r w:rsidR="00EE3CA3" w:rsidRPr="00A84399">
        <w:rPr>
          <w:rFonts w:ascii="Times New Roman" w:hAnsi="Times New Roman"/>
          <w:sz w:val="24"/>
          <w:szCs w:val="24"/>
        </w:rPr>
        <w:t xml:space="preserve"> m. gegužės </w:t>
      </w:r>
      <w:r w:rsidR="00C41114" w:rsidRPr="00A84399">
        <w:rPr>
          <w:rFonts w:ascii="Times New Roman" w:hAnsi="Times New Roman"/>
          <w:sz w:val="24"/>
          <w:szCs w:val="24"/>
        </w:rPr>
        <w:t>8</w:t>
      </w:r>
      <w:r w:rsidR="00EE3CA3" w:rsidRPr="00A84399">
        <w:rPr>
          <w:rFonts w:ascii="Times New Roman" w:hAnsi="Times New Roman"/>
          <w:sz w:val="24"/>
          <w:szCs w:val="24"/>
        </w:rPr>
        <w:t xml:space="preserve"> d.</w:t>
      </w:r>
      <w:r w:rsidR="00C41114" w:rsidRPr="00A84399">
        <w:rPr>
          <w:rFonts w:ascii="Times New Roman" w:hAnsi="Times New Roman"/>
          <w:sz w:val="24"/>
          <w:szCs w:val="24"/>
        </w:rPr>
        <w:t xml:space="preserve"> </w:t>
      </w:r>
      <w:r w:rsidR="0040466F">
        <w:rPr>
          <w:rFonts w:ascii="Times New Roman" w:hAnsi="Times New Roman"/>
          <w:sz w:val="24"/>
          <w:szCs w:val="24"/>
        </w:rPr>
        <w:t>Tiekimo sutartį</w:t>
      </w:r>
      <w:r w:rsidR="0040466F" w:rsidRPr="00A84399">
        <w:rPr>
          <w:rFonts w:ascii="Times New Roman" w:hAnsi="Times New Roman"/>
          <w:sz w:val="24"/>
          <w:szCs w:val="24"/>
        </w:rPr>
        <w:t xml:space="preserve"> Nr. 20230508/6</w:t>
      </w:r>
      <w:r w:rsidR="00A32732">
        <w:rPr>
          <w:rFonts w:ascii="Times New Roman" w:hAnsi="Times New Roman"/>
          <w:sz w:val="24"/>
          <w:szCs w:val="24"/>
        </w:rPr>
        <w:t xml:space="preserve"> </w:t>
      </w:r>
      <w:r w:rsidR="00C41114" w:rsidRPr="00A84399">
        <w:rPr>
          <w:rFonts w:ascii="Times New Roman" w:hAnsi="Times New Roman"/>
          <w:sz w:val="24"/>
          <w:szCs w:val="24"/>
        </w:rPr>
        <w:t xml:space="preserve">„Diagnostinių rinkinių, reagentų, vienkartinių, dezinfekcijos priemonių virusologiniams ir mikrobiologiniams tyrimams naudojamų mitybinių terpių, priemonių su BAX® sistema Q7 pirkimas pirkimo numeris 645579“ </w:t>
      </w:r>
      <w:r w:rsidR="00A84399" w:rsidRPr="008B6B11">
        <w:rPr>
          <w:rFonts w:ascii="Times New Roman" w:hAnsi="Times New Roman"/>
          <w:sz w:val="24"/>
          <w:szCs w:val="24"/>
        </w:rPr>
        <w:t xml:space="preserve">dėl </w:t>
      </w:r>
      <w:r w:rsidR="008B6B11" w:rsidRPr="008B6B11">
        <w:rPr>
          <w:rFonts w:ascii="Times New Roman" w:hAnsi="Times New Roman"/>
          <w:sz w:val="24"/>
          <w:szCs w:val="24"/>
        </w:rPr>
        <w:t>P</w:t>
      </w:r>
      <w:r w:rsidR="00C41114" w:rsidRPr="008B6B11">
        <w:rPr>
          <w:rFonts w:ascii="Times New Roman" w:hAnsi="Times New Roman"/>
          <w:sz w:val="24"/>
          <w:szCs w:val="24"/>
        </w:rPr>
        <w:t>ir</w:t>
      </w:r>
      <w:r w:rsidR="008B6B11">
        <w:rPr>
          <w:rFonts w:ascii="Times New Roman" w:hAnsi="Times New Roman"/>
          <w:sz w:val="24"/>
          <w:szCs w:val="24"/>
        </w:rPr>
        <w:t>kimo objekto</w:t>
      </w:r>
      <w:r w:rsidR="00C41114" w:rsidRPr="008B6B11">
        <w:rPr>
          <w:rFonts w:ascii="Times New Roman" w:hAnsi="Times New Roman"/>
          <w:sz w:val="24"/>
          <w:szCs w:val="24"/>
        </w:rPr>
        <w:t xml:space="preserve"> d</w:t>
      </w:r>
      <w:r w:rsidR="00A84399" w:rsidRPr="008B6B11">
        <w:rPr>
          <w:rFonts w:ascii="Times New Roman" w:hAnsi="Times New Roman"/>
          <w:sz w:val="24"/>
          <w:szCs w:val="24"/>
        </w:rPr>
        <w:t>alies</w:t>
      </w:r>
      <w:r w:rsidR="00EE3CA3" w:rsidRPr="008B6B11">
        <w:rPr>
          <w:rFonts w:ascii="Times New Roman" w:hAnsi="Times New Roman"/>
          <w:sz w:val="24"/>
          <w:szCs w:val="24"/>
        </w:rPr>
        <w:t xml:space="preserve"> </w:t>
      </w:r>
      <w:r w:rsidR="00A84399" w:rsidRPr="008B6B11">
        <w:rPr>
          <w:rFonts w:ascii="Times New Roman" w:hAnsi="Times New Roman"/>
          <w:sz w:val="24"/>
          <w:szCs w:val="24"/>
        </w:rPr>
        <w:t>9. „Reagentų</w:t>
      </w:r>
      <w:r w:rsidR="00A84399" w:rsidRPr="00A84399">
        <w:rPr>
          <w:rFonts w:ascii="Times New Roman" w:hAnsi="Times New Roman"/>
          <w:sz w:val="24"/>
          <w:szCs w:val="24"/>
        </w:rPr>
        <w:t xml:space="preserve"> rinkiniai</w:t>
      </w:r>
      <w:r w:rsidR="00A84399">
        <w:rPr>
          <w:rFonts w:ascii="Times New Roman" w:hAnsi="Times New Roman"/>
          <w:sz w:val="24"/>
          <w:szCs w:val="24"/>
        </w:rPr>
        <w:t xml:space="preserve"> </w:t>
      </w:r>
      <w:r w:rsidR="00A84399" w:rsidRPr="00A84399">
        <w:rPr>
          <w:rFonts w:ascii="Times New Roman" w:hAnsi="Times New Roman"/>
          <w:sz w:val="24"/>
          <w:szCs w:val="24"/>
        </w:rPr>
        <w:t xml:space="preserve">mikroorganizmų aptikimui BAX® sistema Q7“ </w:t>
      </w:r>
      <w:r w:rsidR="00EE3CA3" w:rsidRPr="00A84399">
        <w:rPr>
          <w:rFonts w:ascii="Times New Roman" w:hAnsi="Times New Roman"/>
          <w:sz w:val="24"/>
          <w:szCs w:val="24"/>
        </w:rPr>
        <w:t>(Pirkimo sutarties 2.1.1 punktas</w:t>
      </w:r>
      <w:r w:rsidR="00C41114" w:rsidRPr="00A84399">
        <w:rPr>
          <w:rFonts w:ascii="Times New Roman" w:hAnsi="Times New Roman"/>
          <w:sz w:val="24"/>
          <w:szCs w:val="24"/>
        </w:rPr>
        <w:t xml:space="preserve">); </w:t>
      </w:r>
      <w:r w:rsidR="00EE3CA3" w:rsidRPr="00A84399">
        <w:rPr>
          <w:rFonts w:ascii="Times New Roman" w:hAnsi="Times New Roman"/>
          <w:sz w:val="24"/>
          <w:szCs w:val="24"/>
        </w:rPr>
        <w:t>skirti atsakovu</w:t>
      </w:r>
      <w:r w:rsidR="00C41114" w:rsidRPr="00A84399">
        <w:rPr>
          <w:rFonts w:ascii="Times New Roman" w:hAnsi="Times New Roman"/>
          <w:sz w:val="24"/>
          <w:szCs w:val="24"/>
        </w:rPr>
        <w:t xml:space="preserve">i </w:t>
      </w:r>
      <w:r w:rsidR="00EE3CA3" w:rsidRPr="00A84399">
        <w:rPr>
          <w:rFonts w:ascii="Times New Roman" w:hAnsi="Times New Roman"/>
          <w:sz w:val="24"/>
          <w:szCs w:val="24"/>
        </w:rPr>
        <w:t>b</w:t>
      </w:r>
      <w:r w:rsidR="008B6B11">
        <w:rPr>
          <w:rFonts w:ascii="Times New Roman" w:hAnsi="Times New Roman"/>
          <w:sz w:val="24"/>
          <w:szCs w:val="24"/>
        </w:rPr>
        <w:t>audą, sudarančią 10 proc. P</w:t>
      </w:r>
      <w:r w:rsidR="00C41114" w:rsidRPr="00A84399">
        <w:rPr>
          <w:rFonts w:ascii="Times New Roman" w:hAnsi="Times New Roman"/>
          <w:sz w:val="24"/>
          <w:szCs w:val="24"/>
        </w:rPr>
        <w:t>irkimo sutarties vertės</w:t>
      </w:r>
      <w:r w:rsidRPr="00A84399">
        <w:rPr>
          <w:rFonts w:ascii="Times New Roman" w:hAnsi="Times New Roman"/>
          <w:sz w:val="24"/>
          <w:szCs w:val="24"/>
        </w:rPr>
        <w:t>. Kasacinis skundas grindžiamas šiais argumentais:</w:t>
      </w:r>
    </w:p>
    <w:p w14:paraId="1D6B88EF" w14:textId="77777777" w:rsidR="00D578FE" w:rsidRPr="002E1FCD" w:rsidRDefault="00421A7D" w:rsidP="00FE7FFA">
      <w:pPr>
        <w:pStyle w:val="ListParagraph"/>
        <w:numPr>
          <w:ilvl w:val="1"/>
          <w:numId w:val="1"/>
        </w:numPr>
        <w:shd w:val="clear" w:color="auto" w:fill="FFFFFF"/>
        <w:spacing w:after="120" w:line="240" w:lineRule="auto"/>
        <w:contextualSpacing w:val="0"/>
        <w:jc w:val="both"/>
        <w:rPr>
          <w:rFonts w:ascii="Times New Roman" w:hAnsi="Times New Roman"/>
          <w:sz w:val="24"/>
          <w:szCs w:val="24"/>
        </w:rPr>
      </w:pPr>
      <w:r w:rsidRPr="002E1FCD">
        <w:rPr>
          <w:rFonts w:ascii="Times New Roman" w:hAnsi="Times New Roman"/>
          <w:sz w:val="24"/>
          <w:szCs w:val="24"/>
        </w:rPr>
        <w:t xml:space="preserve">Pirkimo sąlygos eliminuoja konkurenciją ir draudžia siūlyti lygiaverčius reagentų rinkinius, kurie galėtų atlikti tą pačią funkciją. </w:t>
      </w:r>
      <w:r w:rsidR="00F711C9" w:rsidRPr="002E1FCD">
        <w:rPr>
          <w:rFonts w:ascii="Times New Roman" w:hAnsi="Times New Roman"/>
          <w:sz w:val="24"/>
          <w:szCs w:val="24"/>
        </w:rPr>
        <w:t>Pagal Pirkimo sąlygas</w:t>
      </w:r>
      <w:r w:rsidR="009F4171">
        <w:rPr>
          <w:rFonts w:ascii="Times New Roman" w:hAnsi="Times New Roman"/>
          <w:sz w:val="24"/>
          <w:szCs w:val="24"/>
        </w:rPr>
        <w:t>,</w:t>
      </w:r>
      <w:r w:rsidR="00F711C9" w:rsidRPr="002E1FCD">
        <w:rPr>
          <w:rFonts w:ascii="Times New Roman" w:hAnsi="Times New Roman"/>
          <w:sz w:val="24"/>
          <w:szCs w:val="24"/>
        </w:rPr>
        <w:t xml:space="preserve"> pasiūlymai galėjo būti teikiami tik siūlant vienintelio gamintojo (</w:t>
      </w:r>
      <w:r w:rsidR="009F4171">
        <w:rPr>
          <w:rFonts w:ascii="Times New Roman" w:hAnsi="Times New Roman"/>
          <w:sz w:val="24"/>
          <w:szCs w:val="24"/>
        </w:rPr>
        <w:t>„</w:t>
      </w:r>
      <w:r w:rsidR="00F711C9" w:rsidRPr="002E1FCD">
        <w:rPr>
          <w:rFonts w:ascii="Times New Roman" w:hAnsi="Times New Roman"/>
          <w:sz w:val="24"/>
          <w:szCs w:val="24"/>
        </w:rPr>
        <w:t>Hygiena</w:t>
      </w:r>
      <w:r w:rsidR="00763ECC">
        <w:rPr>
          <w:rFonts w:ascii="Times New Roman" w:hAnsi="Times New Roman"/>
          <w:sz w:val="24"/>
          <w:szCs w:val="24"/>
        </w:rPr>
        <w:t xml:space="preserve"> LLC</w:t>
      </w:r>
      <w:r w:rsidR="009F4171">
        <w:rPr>
          <w:rFonts w:ascii="Times New Roman" w:hAnsi="Times New Roman"/>
          <w:sz w:val="24"/>
          <w:szCs w:val="24"/>
        </w:rPr>
        <w:t>“</w:t>
      </w:r>
      <w:r w:rsidR="00F711C9" w:rsidRPr="002E1FCD">
        <w:rPr>
          <w:rFonts w:ascii="Times New Roman" w:hAnsi="Times New Roman"/>
          <w:sz w:val="24"/>
          <w:szCs w:val="24"/>
        </w:rPr>
        <w:t>) reagentus</w:t>
      </w:r>
      <w:r w:rsidR="00301452" w:rsidRPr="002E1FCD">
        <w:rPr>
          <w:rFonts w:ascii="Times New Roman" w:hAnsi="Times New Roman"/>
          <w:sz w:val="24"/>
          <w:szCs w:val="24"/>
        </w:rPr>
        <w:t xml:space="preserve">, </w:t>
      </w:r>
      <w:r w:rsidR="009F4171">
        <w:rPr>
          <w:rFonts w:ascii="Times New Roman" w:hAnsi="Times New Roman"/>
          <w:sz w:val="24"/>
          <w:szCs w:val="24"/>
        </w:rPr>
        <w:t>o tai</w:t>
      </w:r>
      <w:r w:rsidR="00301452" w:rsidRPr="002E1FCD">
        <w:rPr>
          <w:rFonts w:ascii="Times New Roman" w:hAnsi="Times New Roman"/>
          <w:sz w:val="24"/>
          <w:szCs w:val="24"/>
        </w:rPr>
        <w:t xml:space="preserve"> prieštarauja VPĮ 17</w:t>
      </w:r>
      <w:r w:rsidR="009F4171">
        <w:rPr>
          <w:rFonts w:ascii="Times New Roman" w:hAnsi="Times New Roman"/>
          <w:sz w:val="24"/>
          <w:szCs w:val="24"/>
        </w:rPr>
        <w:t> </w:t>
      </w:r>
      <w:r w:rsidR="00301452" w:rsidRPr="002E1FCD">
        <w:rPr>
          <w:rFonts w:ascii="Times New Roman" w:hAnsi="Times New Roman"/>
          <w:sz w:val="24"/>
          <w:szCs w:val="24"/>
        </w:rPr>
        <w:t xml:space="preserve">straipsnio 3 daliai, 37 straipsnio 3 daliai, kasacinio teismo praktikai (Lietuvos Aukščiausiojo Teismo </w:t>
      </w:r>
      <w:r w:rsidR="00FE7FFA" w:rsidRPr="002E1FCD">
        <w:rPr>
          <w:rFonts w:ascii="Times New Roman" w:hAnsi="Times New Roman"/>
          <w:sz w:val="24"/>
          <w:szCs w:val="24"/>
        </w:rPr>
        <w:t xml:space="preserve">2019 m. sausio 2 d. nutartis civilinėje byloje Nr. e3K-3-32-378/2019; 2022 m. kovo </w:t>
      </w:r>
      <w:r w:rsidR="00301452" w:rsidRPr="002E1FCD">
        <w:rPr>
          <w:rFonts w:ascii="Times New Roman" w:hAnsi="Times New Roman"/>
          <w:sz w:val="24"/>
          <w:szCs w:val="24"/>
        </w:rPr>
        <w:t>30</w:t>
      </w:r>
      <w:r w:rsidR="00FE7FFA" w:rsidRPr="002E1FCD">
        <w:rPr>
          <w:rFonts w:ascii="Times New Roman" w:hAnsi="Times New Roman"/>
          <w:sz w:val="24"/>
          <w:szCs w:val="24"/>
        </w:rPr>
        <w:t xml:space="preserve"> d.</w:t>
      </w:r>
      <w:r w:rsidR="00301452" w:rsidRPr="002E1FCD">
        <w:rPr>
          <w:rFonts w:ascii="Times New Roman" w:hAnsi="Times New Roman"/>
          <w:sz w:val="24"/>
          <w:szCs w:val="24"/>
        </w:rPr>
        <w:t xml:space="preserve"> nutartis civilinėje byloje Nr. e3K-3-74-403/2022)</w:t>
      </w:r>
      <w:r w:rsidR="00F711C9" w:rsidRPr="002E1FCD">
        <w:rPr>
          <w:rFonts w:ascii="Times New Roman" w:hAnsi="Times New Roman"/>
          <w:sz w:val="24"/>
          <w:szCs w:val="24"/>
        </w:rPr>
        <w:t xml:space="preserve">. </w:t>
      </w:r>
      <w:r w:rsidR="00301452" w:rsidRPr="002E1FCD">
        <w:rPr>
          <w:rFonts w:ascii="Times New Roman" w:hAnsi="Times New Roman"/>
          <w:sz w:val="24"/>
          <w:szCs w:val="24"/>
        </w:rPr>
        <w:t>Teismų įvardytas Pirkimo tikslas (apsirūpinti reagentais, tinkamais dirbti su atsakovo turima tyrimo įranga</w:t>
      </w:r>
      <w:r w:rsidR="00FE7FFA" w:rsidRPr="002E1FCD">
        <w:rPr>
          <w:rFonts w:ascii="Times New Roman" w:hAnsi="Times New Roman"/>
          <w:sz w:val="24"/>
          <w:szCs w:val="24"/>
        </w:rPr>
        <w:t xml:space="preserve"> BAX</w:t>
      </w:r>
      <w:r w:rsidR="006366AC" w:rsidRPr="002E1FCD">
        <w:rPr>
          <w:rFonts w:ascii="Times New Roman" w:hAnsi="Times New Roman"/>
          <w:sz w:val="24"/>
          <w:szCs w:val="24"/>
        </w:rPr>
        <w:t>®</w:t>
      </w:r>
      <w:r w:rsidR="00FE7FFA" w:rsidRPr="002E1FCD">
        <w:rPr>
          <w:rFonts w:ascii="Times New Roman" w:hAnsi="Times New Roman"/>
          <w:sz w:val="24"/>
          <w:szCs w:val="24"/>
        </w:rPr>
        <w:t xml:space="preserve"> sistema Q7</w:t>
      </w:r>
      <w:r w:rsidR="00301452" w:rsidRPr="002E1FCD">
        <w:rPr>
          <w:rFonts w:ascii="Times New Roman" w:hAnsi="Times New Roman"/>
          <w:sz w:val="24"/>
          <w:szCs w:val="24"/>
        </w:rPr>
        <w:t>) jau pats savaime pažeidžia reikalavimą užtikrinti konkurenciją Pirkime (VPĮ 17 straipsnio 3 dalis). Toks tikslas pažeidžia ir esminius viešųjų pirkimų skaidrumo, lygiateisiškumo ir nediskriminavimo principus (VPĮ 17 straipsnio 1 dalis).</w:t>
      </w:r>
      <w:r w:rsidR="00FE7FFA" w:rsidRPr="002E1FCD">
        <w:rPr>
          <w:rFonts w:ascii="Times New Roman" w:hAnsi="Times New Roman"/>
          <w:sz w:val="24"/>
          <w:szCs w:val="24"/>
        </w:rPr>
        <w:t xml:space="preserve"> Tai, kad konkurencijos užtikrinimo reikalavimas yra imperatyvi norma, patvirtina kasacinio teismo praktika (Lietuvo</w:t>
      </w:r>
      <w:r w:rsidR="002A1F53" w:rsidRPr="002E1FCD">
        <w:rPr>
          <w:rFonts w:ascii="Times New Roman" w:hAnsi="Times New Roman"/>
          <w:sz w:val="24"/>
          <w:szCs w:val="24"/>
        </w:rPr>
        <w:t xml:space="preserve">s Aukščiausiojo Teismo 2017 m. kovo </w:t>
      </w:r>
      <w:r w:rsidR="00FE7FFA" w:rsidRPr="002E1FCD">
        <w:rPr>
          <w:rFonts w:ascii="Times New Roman" w:hAnsi="Times New Roman"/>
          <w:sz w:val="24"/>
          <w:szCs w:val="24"/>
        </w:rPr>
        <w:t>3</w:t>
      </w:r>
      <w:r w:rsidR="002A1F53" w:rsidRPr="002E1FCD">
        <w:rPr>
          <w:rFonts w:ascii="Times New Roman" w:hAnsi="Times New Roman"/>
          <w:sz w:val="24"/>
          <w:szCs w:val="24"/>
        </w:rPr>
        <w:t xml:space="preserve"> d.</w:t>
      </w:r>
      <w:r w:rsidR="00FE7FFA" w:rsidRPr="002E1FCD">
        <w:rPr>
          <w:rFonts w:ascii="Times New Roman" w:hAnsi="Times New Roman"/>
          <w:sz w:val="24"/>
          <w:szCs w:val="24"/>
        </w:rPr>
        <w:t xml:space="preserve"> nutartis </w:t>
      </w:r>
      <w:r w:rsidR="002A1F53" w:rsidRPr="002E1FCD">
        <w:rPr>
          <w:rFonts w:ascii="Times New Roman" w:hAnsi="Times New Roman"/>
          <w:sz w:val="24"/>
          <w:szCs w:val="24"/>
        </w:rPr>
        <w:t>civilinėje byloje Nr.</w:t>
      </w:r>
      <w:r w:rsidR="00763ECC">
        <w:rPr>
          <w:rFonts w:ascii="Times New Roman" w:hAnsi="Times New Roman"/>
          <w:sz w:val="24"/>
          <w:szCs w:val="24"/>
        </w:rPr>
        <w:t> </w:t>
      </w:r>
      <w:r w:rsidR="002A1F53" w:rsidRPr="002E1FCD">
        <w:rPr>
          <w:rFonts w:ascii="Times New Roman" w:hAnsi="Times New Roman"/>
          <w:sz w:val="24"/>
          <w:szCs w:val="24"/>
        </w:rPr>
        <w:t>e3K-3-41-</w:t>
      </w:r>
      <w:r w:rsidR="00FE7FFA" w:rsidRPr="002E1FCD">
        <w:rPr>
          <w:rFonts w:ascii="Times New Roman" w:hAnsi="Times New Roman"/>
          <w:sz w:val="24"/>
          <w:szCs w:val="24"/>
        </w:rPr>
        <w:t>469/2017). Pernelyg aukšti arba specifiniai, neadekvatūs pirkimo pobūdžiui ar neproporcingi jo sąlygoms reikalavimai, kurie atima galimybę pirkimo procedūrose dalyvauti sutartį gebantiems įvykdyti kandidatams ar dalyviams, nepagrįstai riboja jų konkurenciją (Lietuv</w:t>
      </w:r>
      <w:r w:rsidRPr="002E1FCD">
        <w:rPr>
          <w:rFonts w:ascii="Times New Roman" w:hAnsi="Times New Roman"/>
          <w:sz w:val="24"/>
          <w:szCs w:val="24"/>
        </w:rPr>
        <w:t xml:space="preserve">os Aukščiausiojo Teismo 2011 m. gruodžio </w:t>
      </w:r>
      <w:r w:rsidR="00FE7FFA" w:rsidRPr="002E1FCD">
        <w:rPr>
          <w:rFonts w:ascii="Times New Roman" w:hAnsi="Times New Roman"/>
          <w:sz w:val="24"/>
          <w:szCs w:val="24"/>
        </w:rPr>
        <w:t>14</w:t>
      </w:r>
      <w:r w:rsidRPr="002E1FCD">
        <w:rPr>
          <w:rFonts w:ascii="Times New Roman" w:hAnsi="Times New Roman"/>
          <w:sz w:val="24"/>
          <w:szCs w:val="24"/>
        </w:rPr>
        <w:t xml:space="preserve"> d.</w:t>
      </w:r>
      <w:r w:rsidR="00FE7FFA" w:rsidRPr="002E1FCD">
        <w:rPr>
          <w:rFonts w:ascii="Times New Roman" w:hAnsi="Times New Roman"/>
          <w:sz w:val="24"/>
          <w:szCs w:val="24"/>
        </w:rPr>
        <w:t xml:space="preserve"> nutartis civilinėje byloje Nr. 3K-3-507/2011). Nediskriminavimo ir vienodo požiūrio principai bei skaidrumo pareiga reiškia, kad dalyviai turi turėti vienodas galimybes, kai rengia pasiūlymus; skaidrumo pareiga pirmiausia siekiama užkirsti kelią perkančiojo subjekto favoritizmui ir savivalei (žr., pvz., Europos Sąjungos Teisingumo Teismo </w:t>
      </w:r>
      <w:r w:rsidR="00A32732">
        <w:rPr>
          <w:rFonts w:ascii="Times New Roman" w:hAnsi="Times New Roman"/>
          <w:sz w:val="24"/>
          <w:szCs w:val="24"/>
        </w:rPr>
        <w:t xml:space="preserve">(toliau – Teisingumo Teismas) </w:t>
      </w:r>
      <w:r w:rsidR="00FE7FFA" w:rsidRPr="002E1FCD">
        <w:rPr>
          <w:rFonts w:ascii="Times New Roman" w:hAnsi="Times New Roman"/>
          <w:sz w:val="24"/>
          <w:szCs w:val="24"/>
        </w:rPr>
        <w:t xml:space="preserve">2014 m. lapkričio 6 d. sprendimo byloje </w:t>
      </w:r>
      <w:r w:rsidR="00FE7FFA" w:rsidRPr="00A84399">
        <w:rPr>
          <w:rFonts w:ascii="Times New Roman" w:hAnsi="Times New Roman"/>
          <w:i/>
          <w:iCs/>
          <w:sz w:val="24"/>
          <w:szCs w:val="24"/>
        </w:rPr>
        <w:t>Cartiera dellAdda</w:t>
      </w:r>
      <w:r w:rsidR="00FE7FFA" w:rsidRPr="002E1FCD">
        <w:rPr>
          <w:rFonts w:ascii="Times New Roman" w:hAnsi="Times New Roman"/>
          <w:sz w:val="24"/>
          <w:szCs w:val="24"/>
        </w:rPr>
        <w:t xml:space="preserve">, C-42/13, 44 punktą; 2016 m. liepos 14 d. sprendimo byloje </w:t>
      </w:r>
      <w:r w:rsidR="00FE7FFA" w:rsidRPr="00A84399">
        <w:rPr>
          <w:rFonts w:ascii="Times New Roman" w:hAnsi="Times New Roman"/>
          <w:i/>
          <w:iCs/>
          <w:sz w:val="24"/>
          <w:szCs w:val="24"/>
        </w:rPr>
        <w:t>TNS Dimarso</w:t>
      </w:r>
      <w:r w:rsidR="00FE7FFA" w:rsidRPr="002E1FCD">
        <w:rPr>
          <w:rFonts w:ascii="Times New Roman" w:hAnsi="Times New Roman"/>
          <w:sz w:val="24"/>
          <w:szCs w:val="24"/>
        </w:rPr>
        <w:t>, C-6/15, 22 punktą).</w:t>
      </w:r>
    </w:p>
    <w:p w14:paraId="4170F391" w14:textId="77777777" w:rsidR="00D578FE" w:rsidRPr="002E1FCD" w:rsidRDefault="00D578FE" w:rsidP="00730E7E">
      <w:pPr>
        <w:pStyle w:val="ListParagraph"/>
        <w:numPr>
          <w:ilvl w:val="1"/>
          <w:numId w:val="1"/>
        </w:numPr>
        <w:shd w:val="clear" w:color="auto" w:fill="FFFFFF"/>
        <w:spacing w:after="120" w:line="240" w:lineRule="auto"/>
        <w:contextualSpacing w:val="0"/>
        <w:jc w:val="both"/>
        <w:rPr>
          <w:rFonts w:ascii="Times New Roman" w:hAnsi="Times New Roman"/>
          <w:sz w:val="24"/>
          <w:szCs w:val="24"/>
        </w:rPr>
      </w:pPr>
      <w:r w:rsidRPr="002E1FCD">
        <w:rPr>
          <w:rFonts w:ascii="Times New Roman" w:hAnsi="Times New Roman"/>
          <w:sz w:val="24"/>
          <w:szCs w:val="24"/>
        </w:rPr>
        <w:t xml:space="preserve"> </w:t>
      </w:r>
      <w:r w:rsidR="00FE7FFA" w:rsidRPr="002E1FCD">
        <w:rPr>
          <w:rFonts w:ascii="Times New Roman" w:hAnsi="Times New Roman"/>
          <w:sz w:val="24"/>
          <w:szCs w:val="24"/>
        </w:rPr>
        <w:t>Pirkimo sąlygose buvo nurodytas konkretus prek</w:t>
      </w:r>
      <w:r w:rsidR="00763ECC">
        <w:rPr>
          <w:rFonts w:ascii="Times New Roman" w:hAnsi="Times New Roman"/>
          <w:sz w:val="24"/>
          <w:szCs w:val="24"/>
        </w:rPr>
        <w:t>ių</w:t>
      </w:r>
      <w:r w:rsidR="00FE7FFA" w:rsidRPr="002E1FCD">
        <w:rPr>
          <w:rFonts w:ascii="Times New Roman" w:hAnsi="Times New Roman"/>
          <w:sz w:val="24"/>
          <w:szCs w:val="24"/>
        </w:rPr>
        <w:t xml:space="preserve"> ženklas ir modelis</w:t>
      </w:r>
      <w:r w:rsidR="006B2DE8" w:rsidRPr="002E1FCD">
        <w:rPr>
          <w:rFonts w:ascii="Times New Roman" w:hAnsi="Times New Roman"/>
          <w:sz w:val="24"/>
          <w:szCs w:val="24"/>
        </w:rPr>
        <w:t xml:space="preserve">, </w:t>
      </w:r>
      <w:r w:rsidR="00763ECC">
        <w:rPr>
          <w:rFonts w:ascii="Times New Roman" w:hAnsi="Times New Roman"/>
          <w:sz w:val="24"/>
          <w:szCs w:val="24"/>
        </w:rPr>
        <w:t>o tai</w:t>
      </w:r>
      <w:r w:rsidR="006B2DE8" w:rsidRPr="002E1FCD">
        <w:rPr>
          <w:rFonts w:ascii="Times New Roman" w:hAnsi="Times New Roman"/>
          <w:sz w:val="24"/>
          <w:szCs w:val="24"/>
        </w:rPr>
        <w:t xml:space="preserve"> prieštarauja VPĮ 37 straipsnio </w:t>
      </w:r>
      <w:r w:rsidR="006F733A" w:rsidRPr="002E1FCD">
        <w:rPr>
          <w:rFonts w:ascii="Times New Roman" w:hAnsi="Times New Roman"/>
          <w:sz w:val="24"/>
          <w:szCs w:val="24"/>
        </w:rPr>
        <w:t xml:space="preserve">4 dalies 2 punktui, </w:t>
      </w:r>
      <w:r w:rsidR="006B2DE8" w:rsidRPr="002E1FCD">
        <w:rPr>
          <w:rFonts w:ascii="Times New Roman" w:hAnsi="Times New Roman"/>
          <w:sz w:val="24"/>
          <w:szCs w:val="24"/>
        </w:rPr>
        <w:t>5 daliai</w:t>
      </w:r>
      <w:r w:rsidR="00FE7FFA" w:rsidRPr="002E1FCD">
        <w:rPr>
          <w:rFonts w:ascii="Times New Roman" w:hAnsi="Times New Roman"/>
          <w:sz w:val="24"/>
          <w:szCs w:val="24"/>
        </w:rPr>
        <w:t xml:space="preserve">. Tokiu atveju perkančioji organizacija privalėjo leisti siūlyti lygiaverčius produktus </w:t>
      </w:r>
      <w:r w:rsidR="00763ECC">
        <w:rPr>
          <w:rFonts w:ascii="Times New Roman" w:hAnsi="Times New Roman"/>
          <w:sz w:val="24"/>
          <w:szCs w:val="24"/>
        </w:rPr>
        <w:t>–</w:t>
      </w:r>
      <w:r w:rsidR="00FE7FFA" w:rsidRPr="002E1FCD">
        <w:rPr>
          <w:rFonts w:ascii="Times New Roman" w:hAnsi="Times New Roman"/>
          <w:sz w:val="24"/>
          <w:szCs w:val="24"/>
        </w:rPr>
        <w:t xml:space="preserve"> kito gamintojo lygiaverčius rinkinius ir įrangą (jeigu kito gamintojo reagentai nėra suderinami su perkančiosios organizacijos šiuo metu turima įranga)</w:t>
      </w:r>
      <w:r w:rsidR="006B2DE8" w:rsidRPr="002E1FCD">
        <w:rPr>
          <w:rFonts w:ascii="Times New Roman" w:hAnsi="Times New Roman"/>
          <w:sz w:val="24"/>
          <w:szCs w:val="24"/>
        </w:rPr>
        <w:t xml:space="preserve">, </w:t>
      </w:r>
      <w:r w:rsidR="00763ECC">
        <w:rPr>
          <w:rFonts w:ascii="Times New Roman" w:hAnsi="Times New Roman"/>
          <w:sz w:val="24"/>
          <w:szCs w:val="24"/>
        </w:rPr>
        <w:t>tai</w:t>
      </w:r>
      <w:r w:rsidR="006B2DE8" w:rsidRPr="002E1FCD">
        <w:rPr>
          <w:rFonts w:ascii="Times New Roman" w:hAnsi="Times New Roman"/>
          <w:sz w:val="24"/>
          <w:szCs w:val="24"/>
        </w:rPr>
        <w:t xml:space="preserve"> atitiktų te</w:t>
      </w:r>
      <w:r w:rsidR="00A32732">
        <w:rPr>
          <w:rFonts w:ascii="Times New Roman" w:hAnsi="Times New Roman"/>
          <w:sz w:val="24"/>
          <w:szCs w:val="24"/>
        </w:rPr>
        <w:t>ismų praktiką (</w:t>
      </w:r>
      <w:r w:rsidR="006B2DE8" w:rsidRPr="002E1FCD">
        <w:rPr>
          <w:rFonts w:ascii="Times New Roman" w:hAnsi="Times New Roman"/>
          <w:sz w:val="24"/>
          <w:szCs w:val="24"/>
        </w:rPr>
        <w:t xml:space="preserve">Teisingumo Teismo </w:t>
      </w:r>
      <w:r w:rsidR="00BA6B3A" w:rsidRPr="002E1FCD">
        <w:rPr>
          <w:rFonts w:ascii="Times New Roman" w:hAnsi="Times New Roman"/>
          <w:sz w:val="24"/>
          <w:szCs w:val="24"/>
        </w:rPr>
        <w:t xml:space="preserve">1995 m. sausio 24 d. sprendimas byloje </w:t>
      </w:r>
      <w:r w:rsidR="00BA6B3A" w:rsidRPr="002E1FCD">
        <w:rPr>
          <w:rFonts w:ascii="Times New Roman" w:hAnsi="Times New Roman"/>
          <w:i/>
          <w:sz w:val="24"/>
          <w:szCs w:val="24"/>
        </w:rPr>
        <w:t>Komisija prieš Nyderlandus</w:t>
      </w:r>
      <w:r w:rsidR="00BA6B3A" w:rsidRPr="002E1FCD">
        <w:rPr>
          <w:rFonts w:ascii="Times New Roman" w:hAnsi="Times New Roman"/>
          <w:sz w:val="24"/>
          <w:szCs w:val="24"/>
        </w:rPr>
        <w:t xml:space="preserve">, C-359/93; </w:t>
      </w:r>
      <w:r w:rsidR="006B2DE8" w:rsidRPr="002E1FCD">
        <w:rPr>
          <w:rFonts w:ascii="Times New Roman" w:hAnsi="Times New Roman"/>
          <w:sz w:val="24"/>
          <w:szCs w:val="24"/>
        </w:rPr>
        <w:t>2012</w:t>
      </w:r>
      <w:r w:rsidR="00BA6B3A" w:rsidRPr="002E1FCD">
        <w:rPr>
          <w:rFonts w:ascii="Times New Roman" w:hAnsi="Times New Roman"/>
          <w:sz w:val="24"/>
          <w:szCs w:val="24"/>
        </w:rPr>
        <w:t xml:space="preserve"> m. gegužės </w:t>
      </w:r>
      <w:r w:rsidR="006B2DE8" w:rsidRPr="002E1FCD">
        <w:rPr>
          <w:rFonts w:ascii="Times New Roman" w:hAnsi="Times New Roman"/>
          <w:sz w:val="24"/>
          <w:szCs w:val="24"/>
        </w:rPr>
        <w:t>10</w:t>
      </w:r>
      <w:r w:rsidR="00BA6B3A" w:rsidRPr="002E1FCD">
        <w:rPr>
          <w:rFonts w:ascii="Times New Roman" w:hAnsi="Times New Roman"/>
          <w:sz w:val="24"/>
          <w:szCs w:val="24"/>
        </w:rPr>
        <w:t xml:space="preserve"> d.</w:t>
      </w:r>
      <w:r w:rsidR="006B2DE8" w:rsidRPr="002E1FCD">
        <w:rPr>
          <w:rFonts w:ascii="Times New Roman" w:hAnsi="Times New Roman"/>
          <w:sz w:val="24"/>
          <w:szCs w:val="24"/>
        </w:rPr>
        <w:t xml:space="preserve"> sprendimas </w:t>
      </w:r>
      <w:r w:rsidR="006B2DE8" w:rsidRPr="002E1FCD">
        <w:rPr>
          <w:rFonts w:ascii="Times New Roman" w:hAnsi="Times New Roman"/>
          <w:i/>
          <w:sz w:val="24"/>
          <w:szCs w:val="24"/>
        </w:rPr>
        <w:t>Komisija prieš Nyderlandus</w:t>
      </w:r>
      <w:r w:rsidR="006B2DE8" w:rsidRPr="002E1FCD">
        <w:rPr>
          <w:rFonts w:ascii="Times New Roman" w:hAnsi="Times New Roman"/>
          <w:sz w:val="24"/>
          <w:szCs w:val="24"/>
        </w:rPr>
        <w:t>, C-368/10; Lietuvos Aukščiausiojo Teismo 2015 m. kovo 4 d. nutartis civilinėje byloje Nr. 3K-3-96-916/2015; 2015 m. rugpjūčio 7 d.</w:t>
      </w:r>
      <w:r w:rsidR="00A32732">
        <w:rPr>
          <w:rFonts w:ascii="Times New Roman" w:hAnsi="Times New Roman"/>
          <w:sz w:val="24"/>
          <w:szCs w:val="24"/>
        </w:rPr>
        <w:t xml:space="preserve"> nutartis civilinėje byloje </w:t>
      </w:r>
      <w:r w:rsidR="00A32732">
        <w:rPr>
          <w:rFonts w:ascii="Times New Roman" w:hAnsi="Times New Roman"/>
          <w:sz w:val="24"/>
          <w:szCs w:val="24"/>
        </w:rPr>
        <w:lastRenderedPageBreak/>
        <w:t>Nr. </w:t>
      </w:r>
      <w:r w:rsidR="006B2DE8" w:rsidRPr="002E1FCD">
        <w:rPr>
          <w:rFonts w:ascii="Times New Roman" w:hAnsi="Times New Roman"/>
          <w:sz w:val="24"/>
          <w:szCs w:val="24"/>
        </w:rPr>
        <w:t>3K-3-466-969/2015)</w:t>
      </w:r>
      <w:r w:rsidR="00FE7FFA" w:rsidRPr="002E1FCD">
        <w:rPr>
          <w:rFonts w:ascii="Times New Roman" w:hAnsi="Times New Roman"/>
          <w:sz w:val="24"/>
          <w:szCs w:val="24"/>
        </w:rPr>
        <w:t xml:space="preserve">. </w:t>
      </w:r>
      <w:r w:rsidR="006F733A" w:rsidRPr="002E1FCD">
        <w:rPr>
          <w:rFonts w:ascii="Times New Roman" w:hAnsi="Times New Roman"/>
          <w:sz w:val="24"/>
          <w:szCs w:val="24"/>
        </w:rPr>
        <w:t>Pagal kasacinio teismo praktik</w:t>
      </w:r>
      <w:r w:rsidR="00763ECC">
        <w:rPr>
          <w:rFonts w:ascii="Times New Roman" w:hAnsi="Times New Roman"/>
          <w:sz w:val="24"/>
          <w:szCs w:val="24"/>
        </w:rPr>
        <w:t>ą,</w:t>
      </w:r>
      <w:r w:rsidR="006F733A" w:rsidRPr="002E1FCD">
        <w:rPr>
          <w:rFonts w:ascii="Times New Roman" w:hAnsi="Times New Roman"/>
          <w:sz w:val="24"/>
          <w:szCs w:val="24"/>
        </w:rPr>
        <w:t xml:space="preserve"> perkančiosios organizacijos negali atmesti tiekėjo pasiūlymo tik tuo pagrindu, kad siūlomi pirkimo objekto savybės, parametrai ar sprendimai nėra identiški nurodytoms pirkimo sąlygoms (techninei specifikacijai), jeigu dalyvis savo pasiūlyme bet kokiomis perkančiajai organizacijai tinkamomis priemonėmis įrodo, jog jo pasiūlyti sprendimai yra lygiaverčiai perkančiosios organizacijos siekiamam rezultatui ir atitinka techninėje specifikacijoje keliamus reikalavimus (Lietuvos Aukščiausiojo Teismo 2015 m. kovo 4 d. nutartis civilinėje byloje Nr. 3K-3-96-916/2015; 2020 m. vasario 27 d. nutartis civilinėje byloje Nr. e3K-3-140- 916/2020).</w:t>
      </w:r>
      <w:r w:rsidR="00D1080D" w:rsidRPr="002E1FCD">
        <w:rPr>
          <w:rFonts w:ascii="Times New Roman" w:hAnsi="Times New Roman"/>
          <w:sz w:val="24"/>
          <w:szCs w:val="24"/>
        </w:rPr>
        <w:t xml:space="preserve"> Lygiavertiškumo kriterijus aktualus sprendžiant dėl pasiūlymų atitikties standarto, techninio liudijimo ar bendrųjų techninių specifikacijų (Lietuv</w:t>
      </w:r>
      <w:r w:rsidR="00CE2E27" w:rsidRPr="002E1FCD">
        <w:rPr>
          <w:rFonts w:ascii="Times New Roman" w:hAnsi="Times New Roman"/>
          <w:sz w:val="24"/>
          <w:szCs w:val="24"/>
        </w:rPr>
        <w:t xml:space="preserve">os Aukščiausiojo Teismo 2020 m. vasario </w:t>
      </w:r>
      <w:r w:rsidR="00D1080D" w:rsidRPr="002E1FCD">
        <w:rPr>
          <w:rFonts w:ascii="Times New Roman" w:hAnsi="Times New Roman"/>
          <w:sz w:val="24"/>
          <w:szCs w:val="24"/>
        </w:rPr>
        <w:t>27</w:t>
      </w:r>
      <w:r w:rsidR="00CE2E27" w:rsidRPr="002E1FCD">
        <w:rPr>
          <w:rFonts w:ascii="Times New Roman" w:hAnsi="Times New Roman"/>
          <w:sz w:val="24"/>
          <w:szCs w:val="24"/>
        </w:rPr>
        <w:t xml:space="preserve"> d.</w:t>
      </w:r>
      <w:r w:rsidR="00D1080D" w:rsidRPr="002E1FCD">
        <w:rPr>
          <w:rFonts w:ascii="Times New Roman" w:hAnsi="Times New Roman"/>
          <w:sz w:val="24"/>
          <w:szCs w:val="24"/>
        </w:rPr>
        <w:t xml:space="preserve"> nutartis civilinėje byloje Nr. e3K-3-140-916/2020).</w:t>
      </w:r>
      <w:r w:rsidR="00AD1414" w:rsidRPr="002E1FCD">
        <w:rPr>
          <w:rFonts w:ascii="Times New Roman" w:hAnsi="Times New Roman"/>
          <w:sz w:val="24"/>
          <w:szCs w:val="24"/>
        </w:rPr>
        <w:t xml:space="preserve"> Reikalavimas, jog reagentai būtų skirti išimtinai tik konkretaus gamintojo BAX</w:t>
      </w:r>
      <w:r w:rsidR="006366AC" w:rsidRPr="002E1FCD">
        <w:rPr>
          <w:rFonts w:ascii="Times New Roman" w:hAnsi="Times New Roman"/>
          <w:sz w:val="24"/>
          <w:szCs w:val="24"/>
        </w:rPr>
        <w:t>®</w:t>
      </w:r>
      <w:r w:rsidR="00AD1414" w:rsidRPr="002E1FCD">
        <w:rPr>
          <w:rFonts w:ascii="Times New Roman" w:hAnsi="Times New Roman"/>
          <w:sz w:val="24"/>
          <w:szCs w:val="24"/>
        </w:rPr>
        <w:t xml:space="preserve"> sistemai Q7, nėra funkcinis, todėl perkančioji organizacija yra įpareigota rinktis iš visų pirkimo objektų, kurie gali patenkinti reikalingą funkciją užtikrinant </w:t>
      </w:r>
      <w:r w:rsidR="00421A7D" w:rsidRPr="002E1FCD">
        <w:rPr>
          <w:rFonts w:ascii="Times New Roman" w:hAnsi="Times New Roman"/>
          <w:sz w:val="24"/>
          <w:szCs w:val="24"/>
        </w:rPr>
        <w:t>rezultatą (būtų galima atlikti m</w:t>
      </w:r>
      <w:r w:rsidR="00AD1414" w:rsidRPr="002E1FCD">
        <w:rPr>
          <w:rFonts w:ascii="Times New Roman" w:hAnsi="Times New Roman"/>
          <w:sz w:val="24"/>
          <w:szCs w:val="24"/>
        </w:rPr>
        <w:t xml:space="preserve">ikroorganizmų tyrimus), </w:t>
      </w:r>
      <w:r w:rsidR="00763ECC">
        <w:rPr>
          <w:rFonts w:ascii="Times New Roman" w:hAnsi="Times New Roman"/>
          <w:sz w:val="24"/>
          <w:szCs w:val="24"/>
        </w:rPr>
        <w:t>tai</w:t>
      </w:r>
      <w:r w:rsidR="00AD1414" w:rsidRPr="002E1FCD">
        <w:rPr>
          <w:rFonts w:ascii="Times New Roman" w:hAnsi="Times New Roman"/>
          <w:sz w:val="24"/>
          <w:szCs w:val="24"/>
        </w:rPr>
        <w:t xml:space="preserve"> atitiktų kasacinio teismo praktiką (Lietuvos Aukščiausiojo Teismo 2017 m. kovo 3 d. nutartis civilinėje byloje Nr. e3</w:t>
      </w:r>
      <w:r w:rsidR="00EF3816">
        <w:rPr>
          <w:rFonts w:ascii="Times New Roman" w:hAnsi="Times New Roman"/>
          <w:sz w:val="24"/>
          <w:szCs w:val="24"/>
        </w:rPr>
        <w:t>K-3-41-469/2017; 2018 m. spalio 4 </w:t>
      </w:r>
      <w:r w:rsidR="00AD1414" w:rsidRPr="002E1FCD">
        <w:rPr>
          <w:rFonts w:ascii="Times New Roman" w:hAnsi="Times New Roman"/>
          <w:sz w:val="24"/>
          <w:szCs w:val="24"/>
        </w:rPr>
        <w:t xml:space="preserve">d. </w:t>
      </w:r>
      <w:r w:rsidR="00854CAE" w:rsidRPr="002E1FCD">
        <w:rPr>
          <w:rFonts w:ascii="Times New Roman" w:hAnsi="Times New Roman"/>
          <w:sz w:val="24"/>
          <w:szCs w:val="24"/>
        </w:rPr>
        <w:t>nutartis civilinėje byloje Nr. </w:t>
      </w:r>
      <w:r w:rsidR="00AD1414" w:rsidRPr="002E1FCD">
        <w:rPr>
          <w:rFonts w:ascii="Times New Roman" w:hAnsi="Times New Roman"/>
          <w:sz w:val="24"/>
          <w:szCs w:val="24"/>
        </w:rPr>
        <w:t xml:space="preserve">e3K-3-343-690/2018). Kasacinis teismas panaikina tokias viešųjų pirkimų sąlygas, kurios apriboja tiekėjams galimybę siūlyti produktą, atitinkantį keliamus funkcinius bei rezultato reikalavimus (Lietuvos Aukščiausiojo Teismo </w:t>
      </w:r>
      <w:r w:rsidR="009C0223" w:rsidRPr="002E1FCD">
        <w:rPr>
          <w:rFonts w:ascii="Times New Roman" w:hAnsi="Times New Roman"/>
          <w:sz w:val="24"/>
          <w:szCs w:val="24"/>
        </w:rPr>
        <w:t xml:space="preserve">2015 m. lapkričio 11 d. nutartis civilinėje byloje Nr. 3K-3-584-378/2015; </w:t>
      </w:r>
      <w:r w:rsidR="00EF3816">
        <w:rPr>
          <w:rFonts w:ascii="Times New Roman" w:hAnsi="Times New Roman"/>
          <w:sz w:val="24"/>
          <w:szCs w:val="24"/>
        </w:rPr>
        <w:t>2017 m. </w:t>
      </w:r>
      <w:r w:rsidR="000E3966" w:rsidRPr="002E1FCD">
        <w:rPr>
          <w:rFonts w:ascii="Times New Roman" w:hAnsi="Times New Roman"/>
          <w:sz w:val="24"/>
          <w:szCs w:val="24"/>
        </w:rPr>
        <w:t xml:space="preserve">kovo </w:t>
      </w:r>
      <w:r w:rsidR="00AD1414" w:rsidRPr="002E1FCD">
        <w:rPr>
          <w:rFonts w:ascii="Times New Roman" w:hAnsi="Times New Roman"/>
          <w:sz w:val="24"/>
          <w:szCs w:val="24"/>
        </w:rPr>
        <w:t>3</w:t>
      </w:r>
      <w:r w:rsidR="000E3966" w:rsidRPr="002E1FCD">
        <w:rPr>
          <w:rFonts w:ascii="Times New Roman" w:hAnsi="Times New Roman"/>
          <w:sz w:val="24"/>
          <w:szCs w:val="24"/>
        </w:rPr>
        <w:t xml:space="preserve"> d.</w:t>
      </w:r>
      <w:r w:rsidR="00AD1414" w:rsidRPr="002E1FCD">
        <w:rPr>
          <w:rFonts w:ascii="Times New Roman" w:hAnsi="Times New Roman"/>
          <w:sz w:val="24"/>
          <w:szCs w:val="24"/>
        </w:rPr>
        <w:t xml:space="preserve"> n</w:t>
      </w:r>
      <w:r w:rsidR="00854CAE" w:rsidRPr="002E1FCD">
        <w:rPr>
          <w:rFonts w:ascii="Times New Roman" w:hAnsi="Times New Roman"/>
          <w:sz w:val="24"/>
          <w:szCs w:val="24"/>
        </w:rPr>
        <w:t>utartis civilinėje byloje Nr. </w:t>
      </w:r>
      <w:r w:rsidR="00AD1414" w:rsidRPr="002E1FCD">
        <w:rPr>
          <w:rFonts w:ascii="Times New Roman" w:hAnsi="Times New Roman"/>
          <w:sz w:val="24"/>
          <w:szCs w:val="24"/>
        </w:rPr>
        <w:t xml:space="preserve">e3K-3-41-469/2017). </w:t>
      </w:r>
      <w:r w:rsidR="00730E7E" w:rsidRPr="002E1FCD">
        <w:rPr>
          <w:rFonts w:ascii="Times New Roman" w:hAnsi="Times New Roman"/>
          <w:sz w:val="24"/>
          <w:szCs w:val="24"/>
        </w:rPr>
        <w:t>Šiuo atveju reikalavimas, kad reagentai būtų skirti tik BAX</w:t>
      </w:r>
      <w:r w:rsidR="006366AC" w:rsidRPr="002E1FCD">
        <w:rPr>
          <w:rFonts w:ascii="Times New Roman" w:hAnsi="Times New Roman"/>
          <w:sz w:val="24"/>
          <w:szCs w:val="24"/>
        </w:rPr>
        <w:t>®</w:t>
      </w:r>
      <w:r w:rsidR="00730E7E" w:rsidRPr="002E1FCD">
        <w:rPr>
          <w:rFonts w:ascii="Times New Roman" w:hAnsi="Times New Roman"/>
          <w:sz w:val="24"/>
          <w:szCs w:val="24"/>
        </w:rPr>
        <w:t xml:space="preserve"> sistemai Q7</w:t>
      </w:r>
      <w:r w:rsidR="006366AC">
        <w:rPr>
          <w:rFonts w:ascii="Times New Roman" w:hAnsi="Times New Roman"/>
          <w:sz w:val="24"/>
          <w:szCs w:val="24"/>
        </w:rPr>
        <w:t>,</w:t>
      </w:r>
      <w:r w:rsidR="00730E7E" w:rsidRPr="002E1FCD">
        <w:rPr>
          <w:rFonts w:ascii="Times New Roman" w:hAnsi="Times New Roman"/>
          <w:sz w:val="24"/>
          <w:szCs w:val="24"/>
        </w:rPr>
        <w:t xml:space="preserve"> </w:t>
      </w:r>
      <w:r w:rsidR="006366AC">
        <w:rPr>
          <w:rFonts w:ascii="Times New Roman" w:hAnsi="Times New Roman"/>
          <w:sz w:val="24"/>
          <w:szCs w:val="24"/>
        </w:rPr>
        <w:t>nesant</w:t>
      </w:r>
      <w:r w:rsidR="00730E7E" w:rsidRPr="002E1FCD">
        <w:rPr>
          <w:rFonts w:ascii="Times New Roman" w:hAnsi="Times New Roman"/>
          <w:sz w:val="24"/>
          <w:szCs w:val="24"/>
        </w:rPr>
        <w:t xml:space="preserve"> nustatyta, kad priimami lygiaverčiai pasiūlymai, yra pernelyg aukštas ir specifinis, užkertantis kelią Pirkime dalyvauti kitiems tiekėjams. Prancū</w:t>
      </w:r>
      <w:r w:rsidR="00421A7D" w:rsidRPr="002E1FCD">
        <w:rPr>
          <w:rFonts w:ascii="Times New Roman" w:hAnsi="Times New Roman"/>
          <w:sz w:val="24"/>
          <w:szCs w:val="24"/>
        </w:rPr>
        <w:t xml:space="preserve">zijos kompanijos „BioMerieux“ </w:t>
      </w:r>
      <w:r w:rsidR="00730E7E" w:rsidRPr="002E1FCD">
        <w:rPr>
          <w:rFonts w:ascii="Times New Roman" w:hAnsi="Times New Roman"/>
          <w:sz w:val="24"/>
          <w:szCs w:val="24"/>
        </w:rPr>
        <w:t xml:space="preserve">lygiaverčio sprendimo Pirkime nebuvo galima siūlyti būtent dėl neteisėtų Pirkimo sąlygų, </w:t>
      </w:r>
      <w:r w:rsidR="006366AC">
        <w:rPr>
          <w:rFonts w:ascii="Times New Roman" w:hAnsi="Times New Roman"/>
          <w:sz w:val="24"/>
          <w:szCs w:val="24"/>
        </w:rPr>
        <w:t>o tai</w:t>
      </w:r>
      <w:r w:rsidR="00730E7E" w:rsidRPr="002E1FCD">
        <w:rPr>
          <w:rFonts w:ascii="Times New Roman" w:hAnsi="Times New Roman"/>
          <w:sz w:val="24"/>
          <w:szCs w:val="24"/>
        </w:rPr>
        <w:t xml:space="preserve"> neatitinka kasacinio teismo praktikos (Lietuvos Aukščiausiojo Teismo 2012 m. balandžio 12 d. nutartis civilinėje byloje Nr. 3K-3-43/2012; 2017 m. gegužės 18 d. nutartis civilinėje byloje Nr. e3K-3-241-690/2017). </w:t>
      </w:r>
    </w:p>
    <w:p w14:paraId="253CEB1A" w14:textId="77777777" w:rsidR="00D578FE" w:rsidRPr="002E1FCD" w:rsidRDefault="0009733E" w:rsidP="0009733E">
      <w:pPr>
        <w:pStyle w:val="Bodytext20"/>
        <w:numPr>
          <w:ilvl w:val="1"/>
          <w:numId w:val="1"/>
        </w:numPr>
        <w:tabs>
          <w:tab w:val="left" w:pos="698"/>
        </w:tabs>
        <w:spacing w:after="120" w:line="240" w:lineRule="auto"/>
        <w:jc w:val="both"/>
        <w:rPr>
          <w:rFonts w:ascii="Times New Roman" w:hAnsi="Times New Roman" w:cs="Times New Roman"/>
          <w:sz w:val="24"/>
          <w:szCs w:val="24"/>
        </w:rPr>
      </w:pPr>
      <w:r w:rsidRPr="002E1FCD">
        <w:rPr>
          <w:rFonts w:ascii="Times New Roman" w:hAnsi="Times New Roman" w:cs="Times New Roman"/>
          <w:sz w:val="24"/>
          <w:szCs w:val="24"/>
        </w:rPr>
        <w:t>Apeliacinės instancijos teismas netinkamai taikė racionalaus lėšų užti</w:t>
      </w:r>
      <w:r w:rsidR="00D420A1" w:rsidRPr="002E1FCD">
        <w:rPr>
          <w:rFonts w:ascii="Times New Roman" w:hAnsi="Times New Roman" w:cs="Times New Roman"/>
          <w:sz w:val="24"/>
          <w:szCs w:val="24"/>
        </w:rPr>
        <w:t>krinimo principą (</w:t>
      </w:r>
      <w:r w:rsidRPr="002E1FCD">
        <w:rPr>
          <w:rFonts w:ascii="Times New Roman" w:hAnsi="Times New Roman" w:cs="Times New Roman"/>
          <w:sz w:val="24"/>
          <w:szCs w:val="24"/>
        </w:rPr>
        <w:t>V</w:t>
      </w:r>
      <w:r w:rsidR="00D420A1" w:rsidRPr="002E1FCD">
        <w:rPr>
          <w:rFonts w:ascii="Times New Roman" w:hAnsi="Times New Roman" w:cs="Times New Roman"/>
          <w:sz w:val="24"/>
          <w:szCs w:val="24"/>
        </w:rPr>
        <w:t>PĮ 17</w:t>
      </w:r>
      <w:r w:rsidR="00A32732">
        <w:rPr>
          <w:rFonts w:ascii="Times New Roman" w:hAnsi="Times New Roman" w:cs="Times New Roman"/>
          <w:sz w:val="24"/>
          <w:szCs w:val="24"/>
        </w:rPr>
        <w:t xml:space="preserve"> straipsnio 2 dalies 1 punktas),</w:t>
      </w:r>
      <w:r w:rsidR="00FC7E03" w:rsidRPr="002E1FCD">
        <w:rPr>
          <w:rFonts w:ascii="Times New Roman" w:hAnsi="Times New Roman" w:cs="Times New Roman"/>
          <w:sz w:val="24"/>
          <w:szCs w:val="24"/>
        </w:rPr>
        <w:t xml:space="preserve"> rėmėsi prielaida, jog racionaliau pirkimo lėšos bus panaudotos tik tuo atveju, jeigu bus perkami reagentai iš vienintelio gamintojo, t. y. tik jau perkančiosios organizacijos turimai BAX</w:t>
      </w:r>
      <w:r w:rsidR="001C646B" w:rsidRPr="002E1FCD">
        <w:rPr>
          <w:rFonts w:ascii="Times New Roman" w:hAnsi="Times New Roman"/>
          <w:sz w:val="24"/>
          <w:szCs w:val="24"/>
        </w:rPr>
        <w:t>®</w:t>
      </w:r>
      <w:r w:rsidR="00FC7E03" w:rsidRPr="002E1FCD">
        <w:rPr>
          <w:rFonts w:ascii="Times New Roman" w:hAnsi="Times New Roman" w:cs="Times New Roman"/>
          <w:sz w:val="24"/>
          <w:szCs w:val="24"/>
        </w:rPr>
        <w:t xml:space="preserve"> sistemos Q7 įrangai, tačiau tokiu atveju, kai yra įsigyjamas produktas iš vienintelio gamintojo, paprastai produkto kainos yra gerokai didesnės dėl konkurencijos eliminavimo (apribojimo). Tokiu atveju perkančioji organizacija patiria ne tik reagentų įsigijimo, bet ir įrangos išlaikymo viešąsias išlaidas. Perkančioji organizacija nurodė, kad ji BAX</w:t>
      </w:r>
      <w:r w:rsidR="001C646B" w:rsidRPr="002E1FCD">
        <w:rPr>
          <w:rFonts w:ascii="Times New Roman" w:hAnsi="Times New Roman"/>
          <w:sz w:val="24"/>
          <w:szCs w:val="24"/>
        </w:rPr>
        <w:t>®</w:t>
      </w:r>
      <w:r w:rsidR="00FC7E03" w:rsidRPr="002E1FCD">
        <w:rPr>
          <w:rFonts w:ascii="Times New Roman" w:hAnsi="Times New Roman" w:cs="Times New Roman"/>
          <w:sz w:val="24"/>
          <w:szCs w:val="24"/>
        </w:rPr>
        <w:t xml:space="preserve"> sistemą Q7 įsigijo dar 2008</w:t>
      </w:r>
      <w:r w:rsidR="009F4171">
        <w:rPr>
          <w:rFonts w:ascii="Times New Roman" w:hAnsi="Times New Roman" w:cs="Times New Roman"/>
          <w:sz w:val="24"/>
          <w:szCs w:val="24"/>
        </w:rPr>
        <w:t> </w:t>
      </w:r>
      <w:r w:rsidR="00FC7E03" w:rsidRPr="002E1FCD">
        <w:rPr>
          <w:rFonts w:ascii="Times New Roman" w:hAnsi="Times New Roman" w:cs="Times New Roman"/>
          <w:sz w:val="24"/>
          <w:szCs w:val="24"/>
        </w:rPr>
        <w:t>m. Taigi jau apie 15 metų perkančioji organizacija turi prižiūrėti, atlikti techninį aptarnavimą ir remontuoti seną įrangą bei tam skirti nemažai lėšų.</w:t>
      </w:r>
    </w:p>
    <w:p w14:paraId="2D140DBA" w14:textId="77777777" w:rsidR="00901C45" w:rsidRPr="002E1FCD" w:rsidRDefault="00801F71" w:rsidP="00E74350">
      <w:pPr>
        <w:pStyle w:val="ListParagraph"/>
        <w:numPr>
          <w:ilvl w:val="1"/>
          <w:numId w:val="1"/>
        </w:numPr>
        <w:spacing w:after="120" w:line="240" w:lineRule="auto"/>
        <w:contextualSpacing w:val="0"/>
        <w:jc w:val="both"/>
        <w:rPr>
          <w:rFonts w:ascii="Times New Roman" w:hAnsi="Times New Roman"/>
          <w:sz w:val="24"/>
          <w:szCs w:val="24"/>
        </w:rPr>
      </w:pPr>
      <w:r w:rsidRPr="002E1FCD">
        <w:rPr>
          <w:rFonts w:ascii="Times New Roman" w:eastAsia="Georgia" w:hAnsi="Times New Roman"/>
          <w:sz w:val="24"/>
          <w:szCs w:val="24"/>
          <w:lang w:eastAsia="en-US"/>
        </w:rPr>
        <w:t xml:space="preserve">Vilniaus apygardos teismas 2023 m. vasario 7 d. nutartimi taikė laikinąsias apsaugos priemones – sustabdė viešojo pirkimo procedūras, uždraudė sudaryti viešojo pirkimo sutartį, o jeigu ji jau būtų sudaryta </w:t>
      </w:r>
      <w:r w:rsidR="006366AC">
        <w:rPr>
          <w:rFonts w:ascii="Times New Roman" w:eastAsia="Georgia" w:hAnsi="Times New Roman"/>
          <w:sz w:val="24"/>
          <w:szCs w:val="24"/>
          <w:lang w:eastAsia="en-US"/>
        </w:rPr>
        <w:t>–</w:t>
      </w:r>
      <w:r w:rsidRPr="002E1FCD">
        <w:rPr>
          <w:rFonts w:ascii="Times New Roman" w:eastAsia="Georgia" w:hAnsi="Times New Roman"/>
          <w:sz w:val="24"/>
          <w:szCs w:val="24"/>
          <w:lang w:eastAsia="en-US"/>
        </w:rPr>
        <w:t xml:space="preserve"> sustabdė jos vykdymą.</w:t>
      </w:r>
      <w:r w:rsidR="009939ED" w:rsidRPr="002E1FCD">
        <w:rPr>
          <w:rFonts w:ascii="Times New Roman" w:hAnsi="Times New Roman"/>
          <w:sz w:val="24"/>
          <w:szCs w:val="24"/>
        </w:rPr>
        <w:t xml:space="preserve"> </w:t>
      </w:r>
      <w:r w:rsidR="009939ED" w:rsidRPr="002E1FCD">
        <w:rPr>
          <w:rFonts w:ascii="Times New Roman" w:eastAsia="Georgia" w:hAnsi="Times New Roman"/>
          <w:sz w:val="24"/>
          <w:szCs w:val="24"/>
          <w:lang w:eastAsia="en-US"/>
        </w:rPr>
        <w:t xml:space="preserve">Nepaisant to, 2023 m. gegužės 8 d. </w:t>
      </w:r>
      <w:r w:rsidR="00A32732">
        <w:rPr>
          <w:rFonts w:ascii="Times New Roman" w:eastAsia="Georgia" w:hAnsi="Times New Roman"/>
          <w:sz w:val="24"/>
          <w:szCs w:val="24"/>
          <w:lang w:eastAsia="en-US"/>
        </w:rPr>
        <w:t>dėl</w:t>
      </w:r>
      <w:r w:rsidR="00A32732" w:rsidRPr="002E1FCD">
        <w:rPr>
          <w:rFonts w:ascii="Times New Roman" w:eastAsia="Georgia" w:hAnsi="Times New Roman"/>
          <w:sz w:val="24"/>
          <w:szCs w:val="24"/>
          <w:lang w:eastAsia="en-US"/>
        </w:rPr>
        <w:t xml:space="preserve"> </w:t>
      </w:r>
      <w:r w:rsidR="009939ED" w:rsidRPr="002E1FCD">
        <w:rPr>
          <w:rFonts w:ascii="Times New Roman" w:eastAsia="Georgia" w:hAnsi="Times New Roman"/>
          <w:sz w:val="24"/>
          <w:szCs w:val="24"/>
          <w:lang w:eastAsia="en-US"/>
        </w:rPr>
        <w:t>Pirkimo objekto 9 dal</w:t>
      </w:r>
      <w:r w:rsidR="006366AC">
        <w:rPr>
          <w:rFonts w:ascii="Times New Roman" w:eastAsia="Georgia" w:hAnsi="Times New Roman"/>
          <w:sz w:val="24"/>
          <w:szCs w:val="24"/>
          <w:lang w:eastAsia="en-US"/>
        </w:rPr>
        <w:t>ies</w:t>
      </w:r>
      <w:r w:rsidR="009939ED" w:rsidRPr="002E1FCD">
        <w:rPr>
          <w:rFonts w:ascii="Times New Roman" w:eastAsia="Georgia" w:hAnsi="Times New Roman"/>
          <w:sz w:val="24"/>
          <w:szCs w:val="24"/>
          <w:lang w:eastAsia="en-US"/>
        </w:rPr>
        <w:t xml:space="preserve"> </w:t>
      </w:r>
      <w:r w:rsidR="006366AC">
        <w:rPr>
          <w:rFonts w:ascii="Times New Roman" w:eastAsia="Georgia" w:hAnsi="Times New Roman"/>
          <w:sz w:val="24"/>
          <w:szCs w:val="24"/>
          <w:lang w:eastAsia="en-US"/>
        </w:rPr>
        <w:t xml:space="preserve">buvo </w:t>
      </w:r>
      <w:r w:rsidR="009939ED" w:rsidRPr="002E1FCD">
        <w:rPr>
          <w:rFonts w:ascii="Times New Roman" w:eastAsia="Georgia" w:hAnsi="Times New Roman"/>
          <w:sz w:val="24"/>
          <w:szCs w:val="24"/>
          <w:lang w:eastAsia="en-US"/>
        </w:rPr>
        <w:t xml:space="preserve">sudaryta Pirkimo sutartis, </w:t>
      </w:r>
      <w:r w:rsidR="006366AC">
        <w:rPr>
          <w:rFonts w:ascii="Times New Roman" w:eastAsia="Georgia" w:hAnsi="Times New Roman"/>
          <w:sz w:val="24"/>
          <w:szCs w:val="24"/>
          <w:lang w:eastAsia="en-US"/>
        </w:rPr>
        <w:t>tačiau tai</w:t>
      </w:r>
      <w:r w:rsidR="009939ED" w:rsidRPr="002E1FCD">
        <w:rPr>
          <w:rFonts w:ascii="Times New Roman" w:eastAsia="Georgia" w:hAnsi="Times New Roman"/>
          <w:sz w:val="24"/>
          <w:szCs w:val="24"/>
          <w:lang w:eastAsia="en-US"/>
        </w:rPr>
        <w:t xml:space="preserve"> atsakov</w:t>
      </w:r>
      <w:r w:rsidR="006366AC">
        <w:rPr>
          <w:rFonts w:ascii="Times New Roman" w:eastAsia="Georgia" w:hAnsi="Times New Roman"/>
          <w:sz w:val="24"/>
          <w:szCs w:val="24"/>
          <w:lang w:eastAsia="en-US"/>
        </w:rPr>
        <w:t>as</w:t>
      </w:r>
      <w:r w:rsidR="009939ED" w:rsidRPr="002E1FCD">
        <w:rPr>
          <w:rFonts w:ascii="Times New Roman" w:eastAsia="Georgia" w:hAnsi="Times New Roman"/>
          <w:sz w:val="24"/>
          <w:szCs w:val="24"/>
          <w:lang w:eastAsia="en-US"/>
        </w:rPr>
        <w:t xml:space="preserve"> nuslėpė nuo teismo. Laikinųjų apsaugos priemonių pažeidimas sudaro pagrindą </w:t>
      </w:r>
      <w:r w:rsidR="009939ED" w:rsidRPr="002E1FCD">
        <w:rPr>
          <w:rFonts w:ascii="Times New Roman" w:eastAsia="Georgia" w:hAnsi="Times New Roman"/>
          <w:i/>
          <w:sz w:val="24"/>
          <w:szCs w:val="24"/>
          <w:lang w:eastAsia="en-US"/>
        </w:rPr>
        <w:t>ex officio</w:t>
      </w:r>
      <w:r w:rsidR="009939ED" w:rsidRPr="002E1FCD">
        <w:rPr>
          <w:rFonts w:ascii="Times New Roman" w:eastAsia="Georgia" w:hAnsi="Times New Roman"/>
          <w:sz w:val="24"/>
          <w:szCs w:val="24"/>
          <w:lang w:eastAsia="en-US"/>
        </w:rPr>
        <w:t xml:space="preserve"> spręsti dėl </w:t>
      </w:r>
      <w:r w:rsidR="00B23563" w:rsidRPr="002E1FCD">
        <w:rPr>
          <w:rFonts w:ascii="Times New Roman" w:eastAsia="Georgia" w:hAnsi="Times New Roman"/>
          <w:sz w:val="24"/>
          <w:szCs w:val="24"/>
          <w:lang w:eastAsia="en-US"/>
        </w:rPr>
        <w:t xml:space="preserve">pirkimo sutarties </w:t>
      </w:r>
      <w:r w:rsidR="009939ED" w:rsidRPr="002E1FCD">
        <w:rPr>
          <w:rFonts w:ascii="Times New Roman" w:eastAsia="Georgia" w:hAnsi="Times New Roman"/>
          <w:sz w:val="24"/>
          <w:szCs w:val="24"/>
          <w:lang w:eastAsia="en-US"/>
        </w:rPr>
        <w:t>pripažin</w:t>
      </w:r>
      <w:r w:rsidR="00B23563" w:rsidRPr="002E1FCD">
        <w:rPr>
          <w:rFonts w:ascii="Times New Roman" w:eastAsia="Georgia" w:hAnsi="Times New Roman"/>
          <w:sz w:val="24"/>
          <w:szCs w:val="24"/>
          <w:lang w:eastAsia="en-US"/>
        </w:rPr>
        <w:t>imo</w:t>
      </w:r>
      <w:r w:rsidR="009939ED" w:rsidRPr="002E1FCD">
        <w:rPr>
          <w:rFonts w:ascii="Times New Roman" w:eastAsia="Georgia" w:hAnsi="Times New Roman"/>
          <w:sz w:val="24"/>
          <w:szCs w:val="24"/>
          <w:lang w:eastAsia="en-US"/>
        </w:rPr>
        <w:t xml:space="preserve"> </w:t>
      </w:r>
      <w:r w:rsidR="0000135E" w:rsidRPr="002E1FCD">
        <w:rPr>
          <w:rFonts w:ascii="Times New Roman" w:eastAsia="Georgia" w:hAnsi="Times New Roman"/>
          <w:sz w:val="24"/>
          <w:szCs w:val="24"/>
          <w:lang w:eastAsia="en-US"/>
        </w:rPr>
        <w:t xml:space="preserve">neteisėta ir </w:t>
      </w:r>
      <w:r w:rsidR="009939ED" w:rsidRPr="002E1FCD">
        <w:rPr>
          <w:rFonts w:ascii="Times New Roman" w:eastAsia="Georgia" w:hAnsi="Times New Roman"/>
          <w:sz w:val="24"/>
          <w:szCs w:val="24"/>
          <w:lang w:eastAsia="en-US"/>
        </w:rPr>
        <w:t>negaliojančia (VPĮ 105 straipsnio 1 dalies 4</w:t>
      </w:r>
      <w:r w:rsidR="006366AC">
        <w:rPr>
          <w:rFonts w:ascii="Times New Roman" w:eastAsia="Georgia" w:hAnsi="Times New Roman"/>
          <w:sz w:val="24"/>
          <w:szCs w:val="24"/>
          <w:lang w:eastAsia="en-US"/>
        </w:rPr>
        <w:t> </w:t>
      </w:r>
      <w:r w:rsidR="009939ED" w:rsidRPr="002E1FCD">
        <w:rPr>
          <w:rFonts w:ascii="Times New Roman" w:eastAsia="Georgia" w:hAnsi="Times New Roman"/>
          <w:sz w:val="24"/>
          <w:szCs w:val="24"/>
          <w:lang w:eastAsia="en-US"/>
        </w:rPr>
        <w:t>punktas, 2 dalis)</w:t>
      </w:r>
      <w:r w:rsidR="0000135E" w:rsidRPr="002E1FCD">
        <w:rPr>
          <w:rFonts w:ascii="Times New Roman" w:hAnsi="Times New Roman"/>
          <w:sz w:val="24"/>
          <w:szCs w:val="24"/>
        </w:rPr>
        <w:t xml:space="preserve"> </w:t>
      </w:r>
      <w:r w:rsidR="0000135E" w:rsidRPr="002E1FCD">
        <w:rPr>
          <w:rFonts w:ascii="Times New Roman" w:eastAsia="Georgia" w:hAnsi="Times New Roman"/>
          <w:sz w:val="24"/>
          <w:szCs w:val="24"/>
          <w:lang w:eastAsia="en-US"/>
        </w:rPr>
        <w:t>(Lietuvos Aukščiausiojo Teismo 2022 m. gruodžio 7 d. nutartis civilinėje byloje Nr. e3K-3-264-378/2022)</w:t>
      </w:r>
      <w:r w:rsidR="009939ED" w:rsidRPr="002E1FCD">
        <w:rPr>
          <w:rFonts w:ascii="Times New Roman" w:eastAsia="Georgia" w:hAnsi="Times New Roman"/>
          <w:sz w:val="24"/>
          <w:szCs w:val="24"/>
          <w:lang w:eastAsia="en-US"/>
        </w:rPr>
        <w:t>. Viešųjų pirkimų bylos visuomet yra susijusios su viešuoju interesu, todėl teismams tokio pobūdžio bylose yra priskirtas aktyvaus arbitro vaidmuo</w:t>
      </w:r>
      <w:r w:rsidR="0000135E" w:rsidRPr="002E1FCD">
        <w:rPr>
          <w:rFonts w:ascii="Times New Roman" w:eastAsia="Georgia" w:hAnsi="Times New Roman"/>
          <w:sz w:val="24"/>
          <w:szCs w:val="24"/>
          <w:lang w:eastAsia="en-US"/>
        </w:rPr>
        <w:t xml:space="preserve"> (CPK 423</w:t>
      </w:r>
      <w:r w:rsidR="0000135E" w:rsidRPr="002E1FCD">
        <w:rPr>
          <w:rFonts w:ascii="Times New Roman" w:eastAsia="Georgia" w:hAnsi="Times New Roman"/>
          <w:sz w:val="24"/>
          <w:szCs w:val="24"/>
          <w:vertAlign w:val="superscript"/>
          <w:lang w:eastAsia="en-US"/>
        </w:rPr>
        <w:t>8</w:t>
      </w:r>
      <w:r w:rsidR="001C646B">
        <w:rPr>
          <w:rFonts w:ascii="Times New Roman" w:eastAsia="Georgia" w:hAnsi="Times New Roman"/>
          <w:sz w:val="24"/>
          <w:szCs w:val="24"/>
          <w:lang w:eastAsia="en-US"/>
        </w:rPr>
        <w:t> </w:t>
      </w:r>
      <w:r w:rsidR="0000135E" w:rsidRPr="002E1FCD">
        <w:rPr>
          <w:rFonts w:ascii="Times New Roman" w:eastAsia="Georgia" w:hAnsi="Times New Roman"/>
          <w:sz w:val="24"/>
          <w:szCs w:val="24"/>
          <w:lang w:eastAsia="en-US"/>
        </w:rPr>
        <w:t>straipsnio 1</w:t>
      </w:r>
      <w:r w:rsidR="001C646B">
        <w:rPr>
          <w:rFonts w:ascii="Times New Roman" w:eastAsia="Georgia" w:hAnsi="Times New Roman"/>
          <w:sz w:val="24"/>
          <w:szCs w:val="24"/>
          <w:lang w:eastAsia="en-US"/>
        </w:rPr>
        <w:t>–</w:t>
      </w:r>
      <w:r w:rsidR="0000135E" w:rsidRPr="002E1FCD">
        <w:rPr>
          <w:rFonts w:ascii="Times New Roman" w:eastAsia="Georgia" w:hAnsi="Times New Roman"/>
          <w:sz w:val="24"/>
          <w:szCs w:val="24"/>
          <w:lang w:eastAsia="en-US"/>
        </w:rPr>
        <w:t>3 dalys)</w:t>
      </w:r>
      <w:r w:rsidR="009939ED" w:rsidRPr="002E1FCD">
        <w:rPr>
          <w:rFonts w:ascii="Times New Roman" w:eastAsia="Georgia" w:hAnsi="Times New Roman"/>
          <w:sz w:val="24"/>
          <w:szCs w:val="24"/>
          <w:lang w:eastAsia="en-US"/>
        </w:rPr>
        <w:t xml:space="preserve"> (Lietuvos Aukščiausiojo Teismo 2023 m. balandžio 4 d. nutartis civilinėje byloje Nr. e3K-3-30-969/2023).</w:t>
      </w:r>
      <w:r w:rsidR="0000135E" w:rsidRPr="002E1FCD">
        <w:rPr>
          <w:rFonts w:ascii="Times New Roman" w:hAnsi="Times New Roman"/>
          <w:sz w:val="24"/>
          <w:szCs w:val="24"/>
        </w:rPr>
        <w:t xml:space="preserve"> </w:t>
      </w:r>
      <w:r w:rsidR="0000135E" w:rsidRPr="002E1FCD">
        <w:rPr>
          <w:rFonts w:ascii="Times New Roman" w:eastAsia="Georgia" w:hAnsi="Times New Roman"/>
          <w:sz w:val="24"/>
          <w:szCs w:val="24"/>
          <w:lang w:eastAsia="en-US"/>
        </w:rPr>
        <w:t xml:space="preserve">Perkančioji organizacija, neteisėtai tęsdama Pirkimo procedūras ir sudarydama Pirkimo sutartį, viešai paskelbė duomenis, </w:t>
      </w:r>
      <w:r w:rsidR="007C5A14" w:rsidRPr="002E1FCD">
        <w:rPr>
          <w:rFonts w:ascii="Times New Roman" w:eastAsia="Georgia" w:hAnsi="Times New Roman"/>
          <w:sz w:val="24"/>
          <w:szCs w:val="24"/>
          <w:lang w:eastAsia="en-US"/>
        </w:rPr>
        <w:t xml:space="preserve">kurie </w:t>
      </w:r>
      <w:r w:rsidR="007C5A14" w:rsidRPr="002E1FCD">
        <w:rPr>
          <w:rFonts w:ascii="Times New Roman" w:eastAsia="Georgia" w:hAnsi="Times New Roman"/>
          <w:sz w:val="24"/>
          <w:szCs w:val="24"/>
          <w:lang w:eastAsia="en-US"/>
        </w:rPr>
        <w:lastRenderedPageBreak/>
        <w:t>patvirtina, kad</w:t>
      </w:r>
      <w:r w:rsidR="0000135E" w:rsidRPr="002E1FCD">
        <w:rPr>
          <w:rFonts w:ascii="Times New Roman" w:eastAsia="Georgia" w:hAnsi="Times New Roman"/>
          <w:sz w:val="24"/>
          <w:szCs w:val="24"/>
          <w:lang w:eastAsia="en-US"/>
        </w:rPr>
        <w:t xml:space="preserve"> konkure</w:t>
      </w:r>
      <w:r w:rsidR="007C5A14" w:rsidRPr="002E1FCD">
        <w:rPr>
          <w:rFonts w:ascii="Times New Roman" w:eastAsia="Georgia" w:hAnsi="Times New Roman"/>
          <w:sz w:val="24"/>
          <w:szCs w:val="24"/>
          <w:lang w:eastAsia="en-US"/>
        </w:rPr>
        <w:t xml:space="preserve">ncijos Pirkime apskritai nebuvo, nes </w:t>
      </w:r>
      <w:r w:rsidR="00FC2141" w:rsidRPr="002E1FCD">
        <w:rPr>
          <w:rFonts w:ascii="Times New Roman" w:eastAsia="Georgia" w:hAnsi="Times New Roman"/>
          <w:sz w:val="24"/>
          <w:szCs w:val="24"/>
          <w:lang w:eastAsia="en-US"/>
        </w:rPr>
        <w:t>buvo pateiktas tik</w:t>
      </w:r>
      <w:r w:rsidR="0000135E" w:rsidRPr="002E1FCD">
        <w:rPr>
          <w:rFonts w:ascii="Times New Roman" w:eastAsia="Georgia" w:hAnsi="Times New Roman"/>
          <w:sz w:val="24"/>
          <w:szCs w:val="24"/>
          <w:lang w:eastAsia="en-US"/>
        </w:rPr>
        <w:t xml:space="preserve"> vienas pasiūlymas.</w:t>
      </w:r>
      <w:r w:rsidR="00B23563" w:rsidRPr="002E1FCD">
        <w:rPr>
          <w:rFonts w:ascii="Times New Roman" w:hAnsi="Times New Roman"/>
          <w:sz w:val="24"/>
          <w:szCs w:val="24"/>
        </w:rPr>
        <w:t xml:space="preserve"> </w:t>
      </w:r>
    </w:p>
    <w:p w14:paraId="755F64C5" w14:textId="77777777" w:rsidR="0000135E" w:rsidRPr="002E1FCD" w:rsidRDefault="00901C45" w:rsidP="00E74350">
      <w:pPr>
        <w:pStyle w:val="ListParagraph"/>
        <w:numPr>
          <w:ilvl w:val="1"/>
          <w:numId w:val="1"/>
        </w:numPr>
        <w:spacing w:after="120" w:line="240" w:lineRule="auto"/>
        <w:contextualSpacing w:val="0"/>
        <w:jc w:val="both"/>
        <w:rPr>
          <w:rFonts w:ascii="Times New Roman" w:hAnsi="Times New Roman"/>
          <w:sz w:val="24"/>
          <w:szCs w:val="24"/>
        </w:rPr>
      </w:pPr>
      <w:r w:rsidRPr="002E1FCD">
        <w:rPr>
          <w:rFonts w:ascii="Times New Roman" w:eastAsia="Georgia" w:hAnsi="Times New Roman"/>
          <w:sz w:val="24"/>
          <w:szCs w:val="24"/>
          <w:lang w:eastAsia="en-US"/>
        </w:rPr>
        <w:t>P</w:t>
      </w:r>
      <w:r w:rsidR="00B23563" w:rsidRPr="002E1FCD">
        <w:rPr>
          <w:rFonts w:ascii="Times New Roman" w:eastAsia="Georgia" w:hAnsi="Times New Roman"/>
          <w:sz w:val="24"/>
          <w:szCs w:val="24"/>
          <w:lang w:eastAsia="en-US"/>
        </w:rPr>
        <w:t>erkančiajai organizacijai turėjo būti papildomai skiriama bauda už laikinųjų apsaugos priemonių pažeidimą. Baudos dydis, taikant teisės normas kaip analogiją, turėjo sudaryti 10</w:t>
      </w:r>
      <w:r w:rsidR="006366AC">
        <w:rPr>
          <w:rFonts w:ascii="Times New Roman" w:eastAsia="Georgia" w:hAnsi="Times New Roman"/>
          <w:sz w:val="24"/>
          <w:szCs w:val="24"/>
          <w:lang w:eastAsia="en-US"/>
        </w:rPr>
        <w:t> </w:t>
      </w:r>
      <w:r w:rsidR="00B23563" w:rsidRPr="002E1FCD">
        <w:rPr>
          <w:rFonts w:ascii="Times New Roman" w:eastAsia="Georgia" w:hAnsi="Times New Roman"/>
          <w:sz w:val="24"/>
          <w:szCs w:val="24"/>
          <w:lang w:eastAsia="en-US"/>
        </w:rPr>
        <w:t>proc. pirkimo sutarties vertės (VPĮ 106 straipsnio 3 dalies 2 punktas)</w:t>
      </w:r>
      <w:r w:rsidR="00833390" w:rsidRPr="002E1FCD">
        <w:rPr>
          <w:rFonts w:ascii="Times New Roman" w:eastAsia="Georgia" w:hAnsi="Times New Roman"/>
          <w:sz w:val="24"/>
          <w:szCs w:val="24"/>
          <w:lang w:eastAsia="en-US"/>
        </w:rPr>
        <w:t xml:space="preserve"> (Lietuvos Aukščiausiojo Teismo 2017 m. spalio 23 d. nutartis </w:t>
      </w:r>
      <w:r w:rsidR="00723BA6" w:rsidRPr="002E1FCD">
        <w:rPr>
          <w:rFonts w:ascii="Times New Roman" w:eastAsia="Georgia" w:hAnsi="Times New Roman"/>
          <w:sz w:val="24"/>
          <w:szCs w:val="24"/>
          <w:lang w:eastAsia="en-US"/>
        </w:rPr>
        <w:t>civilinėje byloje Nr. 3K-7-199-</w:t>
      </w:r>
      <w:r w:rsidR="00833390" w:rsidRPr="002E1FCD">
        <w:rPr>
          <w:rFonts w:ascii="Times New Roman" w:eastAsia="Georgia" w:hAnsi="Times New Roman"/>
          <w:sz w:val="24"/>
          <w:szCs w:val="24"/>
          <w:lang w:eastAsia="en-US"/>
        </w:rPr>
        <w:t>248/2017)</w:t>
      </w:r>
      <w:r w:rsidR="00B23563" w:rsidRPr="002E1FCD">
        <w:rPr>
          <w:rFonts w:ascii="Times New Roman" w:eastAsia="Georgia" w:hAnsi="Times New Roman"/>
          <w:sz w:val="24"/>
          <w:szCs w:val="24"/>
          <w:lang w:eastAsia="en-US"/>
        </w:rPr>
        <w:t>.</w:t>
      </w:r>
    </w:p>
    <w:p w14:paraId="67A9CF5A" w14:textId="77777777" w:rsidR="00D578FE" w:rsidRPr="002E1FCD" w:rsidRDefault="00051476" w:rsidP="00E74350">
      <w:pPr>
        <w:pStyle w:val="ListParagraph"/>
        <w:numPr>
          <w:ilvl w:val="0"/>
          <w:numId w:val="1"/>
        </w:numPr>
        <w:spacing w:after="120" w:line="240" w:lineRule="auto"/>
        <w:contextualSpacing w:val="0"/>
        <w:jc w:val="both"/>
        <w:rPr>
          <w:rFonts w:ascii="Times New Roman" w:hAnsi="Times New Roman"/>
          <w:iCs/>
          <w:sz w:val="24"/>
          <w:szCs w:val="24"/>
        </w:rPr>
      </w:pPr>
      <w:r w:rsidRPr="002E1FCD">
        <w:rPr>
          <w:rFonts w:ascii="Times New Roman" w:hAnsi="Times New Roman"/>
          <w:sz w:val="24"/>
          <w:szCs w:val="24"/>
        </w:rPr>
        <w:t>A</w:t>
      </w:r>
      <w:r w:rsidR="00D578FE" w:rsidRPr="002E1FCD">
        <w:rPr>
          <w:rFonts w:ascii="Times New Roman" w:hAnsi="Times New Roman"/>
          <w:sz w:val="24"/>
          <w:szCs w:val="24"/>
        </w:rPr>
        <w:t>tsakov</w:t>
      </w:r>
      <w:r w:rsidR="0086796B" w:rsidRPr="002E1FCD">
        <w:rPr>
          <w:rFonts w:ascii="Times New Roman" w:hAnsi="Times New Roman"/>
          <w:sz w:val="24"/>
          <w:szCs w:val="24"/>
        </w:rPr>
        <w:t>as</w:t>
      </w:r>
      <w:r w:rsidR="00D578FE" w:rsidRPr="002E1FCD">
        <w:rPr>
          <w:rFonts w:ascii="Times New Roman" w:hAnsi="Times New Roman"/>
          <w:sz w:val="24"/>
          <w:szCs w:val="24"/>
        </w:rPr>
        <w:t xml:space="preserve"> </w:t>
      </w:r>
      <w:r w:rsidR="00D578FE" w:rsidRPr="002E1FCD">
        <w:rPr>
          <w:rFonts w:ascii="Times New Roman" w:hAnsi="Times New Roman"/>
          <w:iCs/>
          <w:sz w:val="24"/>
          <w:szCs w:val="24"/>
        </w:rPr>
        <w:t>atsiliepimu į kasacinį skundą prašo</w:t>
      </w:r>
      <w:r w:rsidR="00B12FA9" w:rsidRPr="002E1FCD">
        <w:rPr>
          <w:rFonts w:ascii="Times New Roman" w:hAnsi="Times New Roman"/>
          <w:iCs/>
          <w:sz w:val="24"/>
          <w:szCs w:val="24"/>
        </w:rPr>
        <w:t xml:space="preserve"> kasacinį skundą atmesti ir apeliacinės instancijos teismo nutartį palikti nepakeistą, atmesti kasaciniame skunde </w:t>
      </w:r>
      <w:r w:rsidR="006366AC">
        <w:rPr>
          <w:rFonts w:ascii="Times New Roman" w:hAnsi="Times New Roman"/>
          <w:iCs/>
          <w:sz w:val="24"/>
          <w:szCs w:val="24"/>
        </w:rPr>
        <w:t>išdėsty</w:t>
      </w:r>
      <w:r w:rsidR="00B12FA9" w:rsidRPr="002E1FCD">
        <w:rPr>
          <w:rFonts w:ascii="Times New Roman" w:hAnsi="Times New Roman"/>
          <w:iCs/>
          <w:sz w:val="24"/>
          <w:szCs w:val="24"/>
        </w:rPr>
        <w:t xml:space="preserve">tus prašymus: </w:t>
      </w:r>
      <w:r w:rsidR="00B12FA9" w:rsidRPr="002E1FCD">
        <w:rPr>
          <w:rFonts w:ascii="Times New Roman" w:hAnsi="Times New Roman"/>
          <w:i/>
          <w:iCs/>
          <w:sz w:val="24"/>
          <w:szCs w:val="24"/>
        </w:rPr>
        <w:t>ex officio</w:t>
      </w:r>
      <w:r w:rsidR="00B12FA9" w:rsidRPr="002E1FCD">
        <w:rPr>
          <w:rFonts w:ascii="Times New Roman" w:hAnsi="Times New Roman"/>
          <w:iCs/>
          <w:sz w:val="24"/>
          <w:szCs w:val="24"/>
        </w:rPr>
        <w:t xml:space="preserve"> pripažinti neteisėta ir panaikinti atsakovo ir Estijos įmonės „T&amp;</w:t>
      </w:r>
      <w:r w:rsidR="00A32732">
        <w:rPr>
          <w:rFonts w:ascii="Times New Roman" w:hAnsi="Times New Roman"/>
          <w:iCs/>
          <w:sz w:val="24"/>
          <w:szCs w:val="24"/>
        </w:rPr>
        <w:t>L Group OÜ“ Teikimo sutartį Nr. </w:t>
      </w:r>
      <w:r w:rsidR="00B12FA9" w:rsidRPr="002E1FCD">
        <w:rPr>
          <w:rFonts w:ascii="Times New Roman" w:hAnsi="Times New Roman"/>
          <w:iCs/>
          <w:sz w:val="24"/>
          <w:szCs w:val="24"/>
        </w:rPr>
        <w:t>20230508/</w:t>
      </w:r>
      <w:r w:rsidR="008B6B11">
        <w:rPr>
          <w:rFonts w:ascii="Times New Roman" w:hAnsi="Times New Roman"/>
          <w:iCs/>
          <w:sz w:val="24"/>
          <w:szCs w:val="24"/>
        </w:rPr>
        <w:t>6 ir skirti atsakovui 10 proc. P</w:t>
      </w:r>
      <w:r w:rsidR="00B12FA9" w:rsidRPr="002E1FCD">
        <w:rPr>
          <w:rFonts w:ascii="Times New Roman" w:hAnsi="Times New Roman"/>
          <w:iCs/>
          <w:sz w:val="24"/>
          <w:szCs w:val="24"/>
        </w:rPr>
        <w:t>irkimo sutarties vertės</w:t>
      </w:r>
      <w:r w:rsidR="0086796B" w:rsidRPr="002E1FCD">
        <w:rPr>
          <w:rFonts w:ascii="Times New Roman" w:hAnsi="Times New Roman"/>
          <w:iCs/>
          <w:sz w:val="24"/>
          <w:szCs w:val="24"/>
        </w:rPr>
        <w:t xml:space="preserve"> baudą</w:t>
      </w:r>
      <w:r w:rsidR="00B12FA9" w:rsidRPr="002E1FCD">
        <w:rPr>
          <w:rFonts w:ascii="Times New Roman" w:hAnsi="Times New Roman"/>
          <w:iCs/>
          <w:sz w:val="24"/>
          <w:szCs w:val="24"/>
        </w:rPr>
        <w:t>, priteisti iš ieškovės bylinėjimosi išlaidų atlyginimą.</w:t>
      </w:r>
      <w:r w:rsidR="00D578FE" w:rsidRPr="002E1FCD">
        <w:rPr>
          <w:rFonts w:ascii="Times New Roman" w:hAnsi="Times New Roman"/>
          <w:sz w:val="24"/>
          <w:szCs w:val="24"/>
        </w:rPr>
        <w:t xml:space="preserve"> Atsiliepime nurodomi šie argumentai:</w:t>
      </w:r>
    </w:p>
    <w:p w14:paraId="78849E36" w14:textId="77777777" w:rsidR="00D578FE" w:rsidRPr="002E1FCD" w:rsidRDefault="00700FA7" w:rsidP="00D578FE">
      <w:pPr>
        <w:pStyle w:val="ListParagraph"/>
        <w:numPr>
          <w:ilvl w:val="1"/>
          <w:numId w:val="1"/>
        </w:numPr>
        <w:spacing w:after="120" w:line="240" w:lineRule="auto"/>
        <w:contextualSpacing w:val="0"/>
        <w:jc w:val="both"/>
        <w:rPr>
          <w:rFonts w:ascii="Times New Roman" w:hAnsi="Times New Roman"/>
          <w:iCs/>
          <w:sz w:val="24"/>
          <w:szCs w:val="24"/>
        </w:rPr>
      </w:pPr>
      <w:r w:rsidRPr="002E1FCD">
        <w:rPr>
          <w:rFonts w:ascii="Times New Roman" w:hAnsi="Times New Roman"/>
          <w:sz w:val="24"/>
          <w:szCs w:val="24"/>
        </w:rPr>
        <w:t xml:space="preserve">Pirkimo dokumentuose nėra įvardytas konkretus reagentų gamintojas ir tiekėjams nedraudžiama siūlyti bet kokio gamintojo pagamintus reagentus. Svarbu tik tai, kad reagentai būtų tinkami naudoti su BAX® sistema Q7, ir tai yra Pirkimo tikslas. Byloje nenustatyta, kad reagentus, kurie yra tinkami naudoti su BAX® sistema Q7, gamina tik vienas gamintojas. Ieškovė ieškinyje teigė, kad Pirkimo sąlygos dirbtinai proteguoja vienintelį gamintoją </w:t>
      </w:r>
      <w:r w:rsidR="006366AC">
        <w:rPr>
          <w:rFonts w:ascii="Times New Roman" w:hAnsi="Times New Roman"/>
          <w:sz w:val="24"/>
          <w:szCs w:val="24"/>
        </w:rPr>
        <w:t>„</w:t>
      </w:r>
      <w:r w:rsidRPr="002E1FCD">
        <w:rPr>
          <w:rFonts w:ascii="Times New Roman" w:hAnsi="Times New Roman"/>
          <w:sz w:val="24"/>
          <w:szCs w:val="24"/>
        </w:rPr>
        <w:t>Hygiena LLC</w:t>
      </w:r>
      <w:r w:rsidR="006366AC">
        <w:rPr>
          <w:rFonts w:ascii="Times New Roman" w:hAnsi="Times New Roman"/>
          <w:sz w:val="24"/>
          <w:szCs w:val="24"/>
        </w:rPr>
        <w:t>“</w:t>
      </w:r>
      <w:r w:rsidRPr="002E1FCD">
        <w:rPr>
          <w:rFonts w:ascii="Times New Roman" w:hAnsi="Times New Roman"/>
          <w:sz w:val="24"/>
          <w:szCs w:val="24"/>
        </w:rPr>
        <w:t xml:space="preserve">. Kasaciniame skunde ieškovė jau teigia, kad BAX® sistemai Q7 reagentus gamina vienintelis gamintojas – įmonė </w:t>
      </w:r>
      <w:r w:rsidR="009F4171">
        <w:rPr>
          <w:rFonts w:ascii="Times New Roman" w:hAnsi="Times New Roman"/>
          <w:sz w:val="24"/>
          <w:szCs w:val="24"/>
        </w:rPr>
        <w:t>„</w:t>
      </w:r>
      <w:r w:rsidRPr="002E1FCD">
        <w:rPr>
          <w:rFonts w:ascii="Times New Roman" w:hAnsi="Times New Roman"/>
          <w:sz w:val="24"/>
          <w:szCs w:val="24"/>
        </w:rPr>
        <w:t>Qualicon Diagnostics LLC</w:t>
      </w:r>
      <w:r w:rsidR="009F4171">
        <w:rPr>
          <w:rFonts w:ascii="Times New Roman" w:hAnsi="Times New Roman"/>
          <w:sz w:val="24"/>
          <w:szCs w:val="24"/>
        </w:rPr>
        <w:t>“</w:t>
      </w:r>
      <w:r w:rsidRPr="002E1FCD">
        <w:rPr>
          <w:rFonts w:ascii="Times New Roman" w:hAnsi="Times New Roman"/>
          <w:sz w:val="24"/>
          <w:szCs w:val="24"/>
        </w:rPr>
        <w:t xml:space="preserve">, kuri esą yra įmonės </w:t>
      </w:r>
      <w:r w:rsidR="006366AC">
        <w:rPr>
          <w:rFonts w:ascii="Times New Roman" w:hAnsi="Times New Roman"/>
          <w:sz w:val="24"/>
          <w:szCs w:val="24"/>
        </w:rPr>
        <w:t>„</w:t>
      </w:r>
      <w:r w:rsidRPr="002E1FCD">
        <w:rPr>
          <w:rFonts w:ascii="Times New Roman" w:hAnsi="Times New Roman"/>
          <w:sz w:val="24"/>
          <w:szCs w:val="24"/>
        </w:rPr>
        <w:t>Hygiena LLC</w:t>
      </w:r>
      <w:r w:rsidR="006366AC">
        <w:rPr>
          <w:rFonts w:ascii="Times New Roman" w:hAnsi="Times New Roman"/>
          <w:sz w:val="24"/>
          <w:szCs w:val="24"/>
        </w:rPr>
        <w:t>“</w:t>
      </w:r>
      <w:r w:rsidRPr="002E1FCD">
        <w:rPr>
          <w:rFonts w:ascii="Times New Roman" w:hAnsi="Times New Roman"/>
          <w:sz w:val="24"/>
          <w:szCs w:val="24"/>
        </w:rPr>
        <w:t xml:space="preserve"> </w:t>
      </w:r>
      <w:r w:rsidR="009F4171">
        <w:rPr>
          <w:rFonts w:ascii="Times New Roman" w:hAnsi="Times New Roman"/>
          <w:sz w:val="24"/>
          <w:szCs w:val="24"/>
        </w:rPr>
        <w:t>patronuojamoji</w:t>
      </w:r>
      <w:r w:rsidRPr="002E1FCD">
        <w:rPr>
          <w:rFonts w:ascii="Times New Roman" w:hAnsi="Times New Roman"/>
          <w:sz w:val="24"/>
          <w:szCs w:val="24"/>
        </w:rPr>
        <w:t xml:space="preserve"> įmonė. Iš ieškovės kartu su dubliku pateiktų sertifikatų matyti, kad reagentai gaminami abiejų šių įmonių. Visi tiekėjai, kurie prekiauja reagentais, tinkamais BAX® sistemai Q7, galėjo teikti pasiūlymus. Byloje esantys dokumentai patvirtina, kad iš viso yra net 163 tiekėjai, kurie atstovauja BAX® sistemos Q7 gamintoj</w:t>
      </w:r>
      <w:r w:rsidR="001C646B">
        <w:rPr>
          <w:rFonts w:ascii="Times New Roman" w:hAnsi="Times New Roman"/>
          <w:sz w:val="24"/>
          <w:szCs w:val="24"/>
        </w:rPr>
        <w:t>ai</w:t>
      </w:r>
      <w:r w:rsidRPr="002E1FCD">
        <w:rPr>
          <w:rFonts w:ascii="Times New Roman" w:hAnsi="Times New Roman"/>
          <w:sz w:val="24"/>
          <w:szCs w:val="24"/>
        </w:rPr>
        <w:t xml:space="preserve"> – JAV bendrov</w:t>
      </w:r>
      <w:r w:rsidR="001C646B">
        <w:rPr>
          <w:rFonts w:ascii="Times New Roman" w:hAnsi="Times New Roman"/>
          <w:sz w:val="24"/>
          <w:szCs w:val="24"/>
        </w:rPr>
        <w:t>ei</w:t>
      </w:r>
      <w:r w:rsidRPr="002E1FCD">
        <w:rPr>
          <w:rFonts w:ascii="Times New Roman" w:hAnsi="Times New Roman"/>
          <w:sz w:val="24"/>
          <w:szCs w:val="24"/>
        </w:rPr>
        <w:t xml:space="preserve"> </w:t>
      </w:r>
      <w:r w:rsidR="001C646B">
        <w:rPr>
          <w:rFonts w:ascii="Times New Roman" w:hAnsi="Times New Roman"/>
          <w:sz w:val="24"/>
          <w:szCs w:val="24"/>
        </w:rPr>
        <w:t>„</w:t>
      </w:r>
      <w:r w:rsidRPr="002E1FCD">
        <w:rPr>
          <w:rFonts w:ascii="Times New Roman" w:hAnsi="Times New Roman"/>
          <w:sz w:val="24"/>
          <w:szCs w:val="24"/>
        </w:rPr>
        <w:t>Hygiena LLC</w:t>
      </w:r>
      <w:r w:rsidR="001C646B">
        <w:rPr>
          <w:rFonts w:ascii="Times New Roman" w:hAnsi="Times New Roman"/>
          <w:sz w:val="24"/>
          <w:szCs w:val="24"/>
        </w:rPr>
        <w:t>“</w:t>
      </w:r>
      <w:r w:rsidRPr="002E1FCD">
        <w:rPr>
          <w:rFonts w:ascii="Times New Roman" w:hAnsi="Times New Roman"/>
          <w:sz w:val="24"/>
          <w:szCs w:val="24"/>
        </w:rPr>
        <w:t xml:space="preserve"> ir kurie turi teisę bei galimybę siūlyti BAX® sistemai Q7 reikalingus reagentus. Lietuvos rinkoje aktyviai veikia ir teikia siūlymus Lietuvoje vykstančiuose viešuosiuose pirkimuose UAB „Linea Libera“ ir Estijos bendrovė </w:t>
      </w:r>
      <w:r w:rsidR="001C646B">
        <w:rPr>
          <w:rFonts w:ascii="Times New Roman" w:hAnsi="Times New Roman"/>
          <w:sz w:val="24"/>
          <w:szCs w:val="24"/>
        </w:rPr>
        <w:t>„</w:t>
      </w:r>
      <w:r w:rsidRPr="002E1FCD">
        <w:rPr>
          <w:rFonts w:ascii="Times New Roman" w:hAnsi="Times New Roman"/>
          <w:sz w:val="24"/>
          <w:szCs w:val="24"/>
        </w:rPr>
        <w:t>T&amp;L Group OÜ</w:t>
      </w:r>
      <w:r w:rsidR="001C646B">
        <w:rPr>
          <w:rFonts w:ascii="Times New Roman" w:hAnsi="Times New Roman"/>
          <w:sz w:val="24"/>
          <w:szCs w:val="24"/>
        </w:rPr>
        <w:t>“</w:t>
      </w:r>
      <w:r w:rsidRPr="002E1FCD">
        <w:rPr>
          <w:rFonts w:ascii="Times New Roman" w:hAnsi="Times New Roman"/>
          <w:sz w:val="24"/>
          <w:szCs w:val="24"/>
        </w:rPr>
        <w:t xml:space="preserve">. BAX® sistemai Q7 reikalingus reagentus turi galimybę siūlyti ir kiti tiekėjai iš </w:t>
      </w:r>
      <w:r w:rsidR="006366AC">
        <w:rPr>
          <w:rFonts w:ascii="Times New Roman" w:hAnsi="Times New Roman"/>
          <w:sz w:val="24"/>
          <w:szCs w:val="24"/>
        </w:rPr>
        <w:t>gretim</w:t>
      </w:r>
      <w:r w:rsidRPr="002E1FCD">
        <w:rPr>
          <w:rFonts w:ascii="Times New Roman" w:hAnsi="Times New Roman"/>
          <w:sz w:val="24"/>
          <w:szCs w:val="24"/>
        </w:rPr>
        <w:t>ų valstybių, pvz.</w:t>
      </w:r>
      <w:r w:rsidR="006366AC">
        <w:rPr>
          <w:rFonts w:ascii="Times New Roman" w:hAnsi="Times New Roman"/>
          <w:sz w:val="24"/>
          <w:szCs w:val="24"/>
        </w:rPr>
        <w:t>,</w:t>
      </w:r>
      <w:r w:rsidRPr="002E1FCD">
        <w:rPr>
          <w:rFonts w:ascii="Times New Roman" w:hAnsi="Times New Roman"/>
          <w:sz w:val="24"/>
          <w:szCs w:val="24"/>
        </w:rPr>
        <w:t xml:space="preserve"> Latvijos įmonės </w:t>
      </w:r>
      <w:r w:rsidR="006366AC">
        <w:rPr>
          <w:rFonts w:ascii="Times New Roman" w:hAnsi="Times New Roman"/>
          <w:sz w:val="24"/>
          <w:szCs w:val="24"/>
        </w:rPr>
        <w:t>„</w:t>
      </w:r>
      <w:r w:rsidRPr="002E1FCD">
        <w:rPr>
          <w:rFonts w:ascii="Times New Roman" w:hAnsi="Times New Roman"/>
          <w:sz w:val="24"/>
          <w:szCs w:val="24"/>
        </w:rPr>
        <w:t>Faneks, SIA</w:t>
      </w:r>
      <w:r w:rsidR="006366AC">
        <w:rPr>
          <w:rFonts w:ascii="Times New Roman" w:hAnsi="Times New Roman"/>
          <w:sz w:val="24"/>
          <w:szCs w:val="24"/>
        </w:rPr>
        <w:t>“</w:t>
      </w:r>
      <w:r w:rsidRPr="002E1FCD">
        <w:rPr>
          <w:rFonts w:ascii="Times New Roman" w:hAnsi="Times New Roman"/>
          <w:sz w:val="24"/>
          <w:szCs w:val="24"/>
        </w:rPr>
        <w:t xml:space="preserve"> ir </w:t>
      </w:r>
      <w:r w:rsidR="006366AC">
        <w:rPr>
          <w:rFonts w:ascii="Times New Roman" w:hAnsi="Times New Roman"/>
          <w:sz w:val="24"/>
          <w:szCs w:val="24"/>
        </w:rPr>
        <w:t>„</w:t>
      </w:r>
      <w:r w:rsidRPr="002E1FCD">
        <w:rPr>
          <w:rFonts w:ascii="Times New Roman" w:hAnsi="Times New Roman"/>
          <w:sz w:val="24"/>
          <w:szCs w:val="24"/>
        </w:rPr>
        <w:t>SnapTest.LV</w:t>
      </w:r>
      <w:r w:rsidR="006366AC">
        <w:rPr>
          <w:rFonts w:ascii="Times New Roman" w:hAnsi="Times New Roman"/>
          <w:sz w:val="24"/>
          <w:szCs w:val="24"/>
        </w:rPr>
        <w:t>“</w:t>
      </w:r>
      <w:r w:rsidRPr="002E1FCD">
        <w:rPr>
          <w:rFonts w:ascii="Times New Roman" w:hAnsi="Times New Roman"/>
          <w:sz w:val="24"/>
          <w:szCs w:val="24"/>
        </w:rPr>
        <w:t xml:space="preserve">, Lenkijos įmonės </w:t>
      </w:r>
      <w:r w:rsidR="0086796B" w:rsidRPr="002E1FCD">
        <w:rPr>
          <w:rFonts w:ascii="Times New Roman" w:hAnsi="Times New Roman"/>
          <w:sz w:val="24"/>
          <w:szCs w:val="24"/>
        </w:rPr>
        <w:t>„</w:t>
      </w:r>
      <w:r w:rsidRPr="002E1FCD">
        <w:rPr>
          <w:rFonts w:ascii="Times New Roman" w:hAnsi="Times New Roman"/>
          <w:sz w:val="24"/>
          <w:szCs w:val="24"/>
        </w:rPr>
        <w:t>Argenta</w:t>
      </w:r>
      <w:r w:rsidR="0086796B" w:rsidRPr="002E1FCD">
        <w:rPr>
          <w:rFonts w:ascii="Times New Roman" w:hAnsi="Times New Roman"/>
          <w:sz w:val="24"/>
          <w:szCs w:val="24"/>
        </w:rPr>
        <w:t>“</w:t>
      </w:r>
      <w:r w:rsidRPr="002E1FCD">
        <w:rPr>
          <w:rFonts w:ascii="Times New Roman" w:hAnsi="Times New Roman"/>
          <w:sz w:val="24"/>
          <w:szCs w:val="24"/>
        </w:rPr>
        <w:t xml:space="preserve"> ir </w:t>
      </w:r>
      <w:r w:rsidR="0086796B" w:rsidRPr="002E1FCD">
        <w:rPr>
          <w:rFonts w:ascii="Times New Roman" w:hAnsi="Times New Roman"/>
          <w:sz w:val="24"/>
          <w:szCs w:val="24"/>
        </w:rPr>
        <w:t>„</w:t>
      </w:r>
      <w:r w:rsidRPr="002E1FCD">
        <w:rPr>
          <w:rFonts w:ascii="Times New Roman" w:hAnsi="Times New Roman"/>
          <w:sz w:val="24"/>
          <w:szCs w:val="24"/>
        </w:rPr>
        <w:t>Integra Diagnostic</w:t>
      </w:r>
      <w:r w:rsidR="0086796B" w:rsidRPr="002E1FCD">
        <w:rPr>
          <w:rFonts w:ascii="Times New Roman" w:hAnsi="Times New Roman"/>
          <w:sz w:val="24"/>
          <w:szCs w:val="24"/>
        </w:rPr>
        <w:t>“</w:t>
      </w:r>
      <w:r w:rsidRPr="002E1FCD">
        <w:rPr>
          <w:rFonts w:ascii="Times New Roman" w:hAnsi="Times New Roman"/>
          <w:sz w:val="24"/>
          <w:szCs w:val="24"/>
        </w:rPr>
        <w:t xml:space="preserve"> ir kt. Pirkimo sąlygose nebuvo nustatyta jokių ribojimų, kuri</w:t>
      </w:r>
      <w:r w:rsidR="006366AC">
        <w:rPr>
          <w:rFonts w:ascii="Times New Roman" w:hAnsi="Times New Roman"/>
          <w:sz w:val="24"/>
          <w:szCs w:val="24"/>
        </w:rPr>
        <w:t>ais</w:t>
      </w:r>
      <w:r w:rsidRPr="002E1FCD">
        <w:rPr>
          <w:rFonts w:ascii="Times New Roman" w:hAnsi="Times New Roman"/>
          <w:sz w:val="24"/>
          <w:szCs w:val="24"/>
        </w:rPr>
        <w:t xml:space="preserve"> sąlygos būtų pritaikytos tik vienam konkrečiam tiekėjui. Net ir nustačius, kad reagentus gamina vienas gamintojas, tai savaime nereiškia, kad Pirkime pasiūlymą gali teikti tik vienas ekonominės veiklos vykdytojas (prekės gamintojas ar tiekėjas). Ieškovė bylos nagrinėjimo metu nepateikė jokių konkrečių argumentų ir duomenų, patvirtinančių, kad ji (asmeniškai ar pasitelkusi kitus ūkio subjektus) neturi sąlygų (galimybių) ar turi blogesnes</w:t>
      </w:r>
      <w:r w:rsidR="0086796B" w:rsidRPr="002E1FCD">
        <w:rPr>
          <w:rFonts w:ascii="Times New Roman" w:hAnsi="Times New Roman"/>
          <w:sz w:val="24"/>
          <w:szCs w:val="24"/>
        </w:rPr>
        <w:t xml:space="preserve"> sąlygas (galimybes) pasiūlyti a</w:t>
      </w:r>
      <w:r w:rsidRPr="002E1FCD">
        <w:rPr>
          <w:rFonts w:ascii="Times New Roman" w:hAnsi="Times New Roman"/>
          <w:sz w:val="24"/>
          <w:szCs w:val="24"/>
        </w:rPr>
        <w:t>tsakovui reagentus, tinkamus naudoti su BAX® sistema Q7.</w:t>
      </w:r>
    </w:p>
    <w:p w14:paraId="12B67AC0" w14:textId="77777777" w:rsidR="00D578FE" w:rsidRPr="002E1FCD" w:rsidRDefault="00D578FE" w:rsidP="00700FA7">
      <w:pPr>
        <w:pStyle w:val="ListParagraph"/>
        <w:numPr>
          <w:ilvl w:val="1"/>
          <w:numId w:val="1"/>
        </w:numPr>
        <w:spacing w:after="120" w:line="240" w:lineRule="auto"/>
        <w:contextualSpacing w:val="0"/>
        <w:jc w:val="both"/>
        <w:rPr>
          <w:rFonts w:ascii="Times New Roman" w:hAnsi="Times New Roman"/>
          <w:iCs/>
          <w:sz w:val="24"/>
          <w:szCs w:val="24"/>
        </w:rPr>
      </w:pPr>
      <w:r w:rsidRPr="002E1FCD">
        <w:rPr>
          <w:rFonts w:ascii="Times New Roman" w:hAnsi="Times New Roman"/>
          <w:iCs/>
          <w:sz w:val="24"/>
          <w:szCs w:val="24"/>
        </w:rPr>
        <w:t xml:space="preserve"> </w:t>
      </w:r>
      <w:r w:rsidR="00700FA7" w:rsidRPr="002E1FCD">
        <w:rPr>
          <w:rFonts w:ascii="Times New Roman" w:hAnsi="Times New Roman"/>
          <w:iCs/>
          <w:sz w:val="24"/>
          <w:szCs w:val="24"/>
        </w:rPr>
        <w:t>Teismų praktikoje pripažįstama, kad jeigu perkančioji organizacija jau turi tam tikrą techninę įrangą (infrastruktūrą), tai ji gali įsigyti ši</w:t>
      </w:r>
      <w:r w:rsidR="004D6AD4">
        <w:rPr>
          <w:rFonts w:ascii="Times New Roman" w:hAnsi="Times New Roman"/>
          <w:iCs/>
          <w:sz w:val="24"/>
          <w:szCs w:val="24"/>
        </w:rPr>
        <w:t>ai</w:t>
      </w:r>
      <w:r w:rsidR="00700FA7" w:rsidRPr="002E1FCD">
        <w:rPr>
          <w:rFonts w:ascii="Times New Roman" w:hAnsi="Times New Roman"/>
          <w:iCs/>
          <w:sz w:val="24"/>
          <w:szCs w:val="24"/>
        </w:rPr>
        <w:t xml:space="preserve"> įrang</w:t>
      </w:r>
      <w:r w:rsidR="004D6AD4">
        <w:rPr>
          <w:rFonts w:ascii="Times New Roman" w:hAnsi="Times New Roman"/>
          <w:iCs/>
          <w:sz w:val="24"/>
          <w:szCs w:val="24"/>
        </w:rPr>
        <w:t>ai</w:t>
      </w:r>
      <w:r w:rsidR="00700FA7" w:rsidRPr="002E1FCD">
        <w:rPr>
          <w:rFonts w:ascii="Times New Roman" w:hAnsi="Times New Roman"/>
          <w:iCs/>
          <w:sz w:val="24"/>
          <w:szCs w:val="24"/>
        </w:rPr>
        <w:t xml:space="preserve"> (infrastruktūr</w:t>
      </w:r>
      <w:r w:rsidR="004D6AD4">
        <w:rPr>
          <w:rFonts w:ascii="Times New Roman" w:hAnsi="Times New Roman"/>
          <w:iCs/>
          <w:sz w:val="24"/>
          <w:szCs w:val="24"/>
        </w:rPr>
        <w:t>ai</w:t>
      </w:r>
      <w:r w:rsidR="00700FA7" w:rsidRPr="002E1FCD">
        <w:rPr>
          <w:rFonts w:ascii="Times New Roman" w:hAnsi="Times New Roman"/>
          <w:iCs/>
          <w:sz w:val="24"/>
          <w:szCs w:val="24"/>
        </w:rPr>
        <w:t>) veik</w:t>
      </w:r>
      <w:r w:rsidR="004D6AD4">
        <w:rPr>
          <w:rFonts w:ascii="Times New Roman" w:hAnsi="Times New Roman"/>
          <w:iCs/>
          <w:sz w:val="24"/>
          <w:szCs w:val="24"/>
        </w:rPr>
        <w:t>t</w:t>
      </w:r>
      <w:r w:rsidR="00700FA7" w:rsidRPr="002E1FCD">
        <w:rPr>
          <w:rFonts w:ascii="Times New Roman" w:hAnsi="Times New Roman"/>
          <w:iCs/>
          <w:sz w:val="24"/>
          <w:szCs w:val="24"/>
        </w:rPr>
        <w:t>i tinka</w:t>
      </w:r>
      <w:r w:rsidR="004D6AD4">
        <w:rPr>
          <w:rFonts w:ascii="Times New Roman" w:hAnsi="Times New Roman"/>
          <w:iCs/>
          <w:sz w:val="24"/>
          <w:szCs w:val="24"/>
        </w:rPr>
        <w:t>mas</w:t>
      </w:r>
      <w:r w:rsidR="00700FA7" w:rsidRPr="002E1FCD">
        <w:rPr>
          <w:rFonts w:ascii="Times New Roman" w:hAnsi="Times New Roman"/>
          <w:iCs/>
          <w:sz w:val="24"/>
          <w:szCs w:val="24"/>
        </w:rPr>
        <w:t xml:space="preserve"> bei reikalingas vieno gamintojo gaminamas prekes ir tai nebus laikoma konkurencijos ribojimu (žr. Liet</w:t>
      </w:r>
      <w:r w:rsidR="0086796B" w:rsidRPr="002E1FCD">
        <w:rPr>
          <w:rFonts w:ascii="Times New Roman" w:hAnsi="Times New Roman"/>
          <w:iCs/>
          <w:sz w:val="24"/>
          <w:szCs w:val="24"/>
        </w:rPr>
        <w:t xml:space="preserve">uvos apeliacinio teismo 2022 m. birželio </w:t>
      </w:r>
      <w:r w:rsidR="00700FA7" w:rsidRPr="002E1FCD">
        <w:rPr>
          <w:rFonts w:ascii="Times New Roman" w:hAnsi="Times New Roman"/>
          <w:iCs/>
          <w:sz w:val="24"/>
          <w:szCs w:val="24"/>
        </w:rPr>
        <w:t>16</w:t>
      </w:r>
      <w:r w:rsidR="0086796B" w:rsidRPr="002E1FCD">
        <w:rPr>
          <w:rFonts w:ascii="Times New Roman" w:hAnsi="Times New Roman"/>
          <w:iCs/>
          <w:sz w:val="24"/>
          <w:szCs w:val="24"/>
        </w:rPr>
        <w:t xml:space="preserve"> d.</w:t>
      </w:r>
      <w:r w:rsidR="00700FA7" w:rsidRPr="002E1FCD">
        <w:rPr>
          <w:rFonts w:ascii="Times New Roman" w:hAnsi="Times New Roman"/>
          <w:iCs/>
          <w:sz w:val="24"/>
          <w:szCs w:val="24"/>
        </w:rPr>
        <w:t xml:space="preserve"> nutart</w:t>
      </w:r>
      <w:r w:rsidR="004D6AD4">
        <w:rPr>
          <w:rFonts w:ascii="Times New Roman" w:hAnsi="Times New Roman"/>
          <w:iCs/>
          <w:sz w:val="24"/>
          <w:szCs w:val="24"/>
        </w:rPr>
        <w:t>į</w:t>
      </w:r>
      <w:r w:rsidR="00700FA7" w:rsidRPr="002E1FCD">
        <w:rPr>
          <w:rFonts w:ascii="Times New Roman" w:hAnsi="Times New Roman"/>
          <w:iCs/>
          <w:sz w:val="24"/>
          <w:szCs w:val="24"/>
        </w:rPr>
        <w:t xml:space="preserve"> civilinėje byloje Nr.</w:t>
      </w:r>
      <w:r w:rsidR="004D6AD4">
        <w:rPr>
          <w:rFonts w:ascii="Times New Roman" w:hAnsi="Times New Roman"/>
          <w:iCs/>
          <w:sz w:val="24"/>
          <w:szCs w:val="24"/>
        </w:rPr>
        <w:t> </w:t>
      </w:r>
      <w:r w:rsidR="00700FA7" w:rsidRPr="002E1FCD">
        <w:rPr>
          <w:rFonts w:ascii="Times New Roman" w:hAnsi="Times New Roman"/>
          <w:iCs/>
          <w:sz w:val="24"/>
          <w:szCs w:val="24"/>
        </w:rPr>
        <w:t>e2A-753-553/2022).</w:t>
      </w:r>
    </w:p>
    <w:p w14:paraId="7D8FD869" w14:textId="77777777" w:rsidR="00700FA7" w:rsidRPr="002E1FCD" w:rsidRDefault="00700FA7" w:rsidP="00700FA7">
      <w:pPr>
        <w:pStyle w:val="ListParagraph"/>
        <w:numPr>
          <w:ilvl w:val="1"/>
          <w:numId w:val="1"/>
        </w:numPr>
        <w:spacing w:after="120" w:line="240" w:lineRule="auto"/>
        <w:contextualSpacing w:val="0"/>
        <w:jc w:val="both"/>
        <w:rPr>
          <w:rFonts w:ascii="Times New Roman" w:hAnsi="Times New Roman"/>
          <w:iCs/>
          <w:sz w:val="24"/>
          <w:szCs w:val="24"/>
        </w:rPr>
      </w:pPr>
      <w:r w:rsidRPr="002E1FCD">
        <w:rPr>
          <w:rFonts w:ascii="Times New Roman" w:hAnsi="Times New Roman"/>
          <w:sz w:val="24"/>
          <w:szCs w:val="24"/>
        </w:rPr>
        <w:t>Perkančiosio</w:t>
      </w:r>
      <w:r w:rsidR="004D6AD4">
        <w:rPr>
          <w:rFonts w:ascii="Times New Roman" w:hAnsi="Times New Roman"/>
          <w:sz w:val="24"/>
          <w:szCs w:val="24"/>
        </w:rPr>
        <w:t>m</w:t>
      </w:r>
      <w:r w:rsidRPr="002E1FCD">
        <w:rPr>
          <w:rFonts w:ascii="Times New Roman" w:hAnsi="Times New Roman"/>
          <w:sz w:val="24"/>
          <w:szCs w:val="24"/>
        </w:rPr>
        <w:t>s organizacijoms pripažįstama plati diskrecija nustatyti ir apibrėžti pirkimo objektą apibūdinančius reikalavimus, kurie, j</w:t>
      </w:r>
      <w:r w:rsidR="004D6AD4">
        <w:rPr>
          <w:rFonts w:ascii="Times New Roman" w:hAnsi="Times New Roman"/>
          <w:sz w:val="24"/>
          <w:szCs w:val="24"/>
        </w:rPr>
        <w:t>ų</w:t>
      </w:r>
      <w:r w:rsidRPr="002E1FCD">
        <w:rPr>
          <w:rFonts w:ascii="Times New Roman" w:hAnsi="Times New Roman"/>
          <w:sz w:val="24"/>
          <w:szCs w:val="24"/>
        </w:rPr>
        <w:t xml:space="preserve"> nuomone, yra būtini siekiant užtikrinti sėkmingą pirkimo sutarties įvykdymą. Tuo tarpu sprendžiant, ar minėtos perkančiosioms organizacijoms suteiktos diskrecijos ribos nebuvo peržengtos, t. y. ar nebuvo pažeisti viešųjų pirkimų principai ir draudimas dirbtinai riboti konkurenciją, kiekvienu atveju turi būti sprendžiama individualiai, įvertinant, ar techninėje specifikacijoje keliami reikalavimai konkrečiu atveju buvo reikalingi ir pagrįsti perkamų prekių pobūdžio ir specifikos, perkančiosios organizacijos vykdomos veiklos, viešojo intereso ir kitais aspektais </w:t>
      </w:r>
      <w:r w:rsidR="004D6AD4">
        <w:rPr>
          <w:rFonts w:ascii="Times New Roman" w:hAnsi="Times New Roman"/>
          <w:sz w:val="24"/>
          <w:szCs w:val="24"/>
        </w:rPr>
        <w:t>(</w:t>
      </w:r>
      <w:r w:rsidRPr="002E1FCD">
        <w:rPr>
          <w:rFonts w:ascii="Times New Roman" w:hAnsi="Times New Roman"/>
          <w:sz w:val="24"/>
          <w:szCs w:val="24"/>
        </w:rPr>
        <w:t>Teisingumo T</w:t>
      </w:r>
      <w:r w:rsidR="00CC353A" w:rsidRPr="002E1FCD">
        <w:rPr>
          <w:rFonts w:ascii="Times New Roman" w:hAnsi="Times New Roman"/>
          <w:sz w:val="24"/>
          <w:szCs w:val="24"/>
        </w:rPr>
        <w:t xml:space="preserve">eismo 2018 m. spalio </w:t>
      </w:r>
      <w:r w:rsidRPr="002E1FCD">
        <w:rPr>
          <w:rFonts w:ascii="Times New Roman" w:hAnsi="Times New Roman"/>
          <w:sz w:val="24"/>
          <w:szCs w:val="24"/>
        </w:rPr>
        <w:t>25</w:t>
      </w:r>
      <w:r w:rsidR="00CC353A" w:rsidRPr="002E1FCD">
        <w:rPr>
          <w:rFonts w:ascii="Times New Roman" w:hAnsi="Times New Roman"/>
          <w:sz w:val="24"/>
          <w:szCs w:val="24"/>
        </w:rPr>
        <w:t xml:space="preserve"> d. sprendimas</w:t>
      </w:r>
      <w:r w:rsidRPr="002E1FCD">
        <w:rPr>
          <w:rFonts w:ascii="Times New Roman" w:hAnsi="Times New Roman"/>
          <w:sz w:val="24"/>
          <w:szCs w:val="24"/>
        </w:rPr>
        <w:t xml:space="preserve"> </w:t>
      </w:r>
      <w:r w:rsidRPr="002E1FCD">
        <w:rPr>
          <w:rFonts w:ascii="Times New Roman" w:hAnsi="Times New Roman"/>
          <w:i/>
          <w:sz w:val="24"/>
          <w:szCs w:val="24"/>
        </w:rPr>
        <w:t xml:space="preserve">Roche </w:t>
      </w:r>
      <w:r w:rsidR="00CC353A" w:rsidRPr="002E1FCD">
        <w:rPr>
          <w:rFonts w:ascii="Times New Roman" w:hAnsi="Times New Roman"/>
          <w:i/>
          <w:sz w:val="24"/>
          <w:szCs w:val="24"/>
        </w:rPr>
        <w:t>prieš Lietuvą</w:t>
      </w:r>
      <w:r w:rsidRPr="002E1FCD">
        <w:rPr>
          <w:rFonts w:ascii="Times New Roman" w:hAnsi="Times New Roman"/>
          <w:sz w:val="24"/>
          <w:szCs w:val="24"/>
        </w:rPr>
        <w:t xml:space="preserve">, C-413/17; </w:t>
      </w:r>
      <w:r w:rsidRPr="002E1FCD">
        <w:rPr>
          <w:rFonts w:ascii="Times New Roman" w:hAnsi="Times New Roman"/>
          <w:sz w:val="24"/>
          <w:szCs w:val="24"/>
        </w:rPr>
        <w:lastRenderedPageBreak/>
        <w:t>Lietuvos Aukščiausiojo Teismo 2022 m. kovo 30 d. nutartis civilinėje byloje Nr.</w:t>
      </w:r>
      <w:r w:rsidR="004D6AD4">
        <w:rPr>
          <w:rFonts w:ascii="Times New Roman" w:hAnsi="Times New Roman"/>
          <w:sz w:val="24"/>
          <w:szCs w:val="24"/>
        </w:rPr>
        <w:t> </w:t>
      </w:r>
      <w:r w:rsidRPr="002E1FCD">
        <w:rPr>
          <w:rFonts w:ascii="Times New Roman" w:hAnsi="Times New Roman"/>
          <w:sz w:val="24"/>
          <w:szCs w:val="24"/>
        </w:rPr>
        <w:t>e3K-3-74-403/2022).</w:t>
      </w:r>
    </w:p>
    <w:p w14:paraId="126E2AFC" w14:textId="77777777" w:rsidR="00D578FE" w:rsidRPr="002E1FCD" w:rsidRDefault="00D578FE" w:rsidP="00D578FE">
      <w:pPr>
        <w:pStyle w:val="ListParagraph"/>
        <w:numPr>
          <w:ilvl w:val="1"/>
          <w:numId w:val="1"/>
        </w:numPr>
        <w:spacing w:after="120" w:line="240" w:lineRule="auto"/>
        <w:contextualSpacing w:val="0"/>
        <w:jc w:val="both"/>
        <w:rPr>
          <w:rFonts w:ascii="Times New Roman" w:hAnsi="Times New Roman"/>
          <w:iCs/>
          <w:sz w:val="24"/>
          <w:szCs w:val="24"/>
        </w:rPr>
      </w:pPr>
      <w:r w:rsidRPr="002E1FCD">
        <w:rPr>
          <w:rFonts w:ascii="Times New Roman" w:hAnsi="Times New Roman"/>
          <w:sz w:val="24"/>
          <w:szCs w:val="24"/>
        </w:rPr>
        <w:t xml:space="preserve"> </w:t>
      </w:r>
      <w:r w:rsidR="00C402B6" w:rsidRPr="002E1FCD">
        <w:rPr>
          <w:rFonts w:ascii="Times New Roman" w:hAnsi="Times New Roman"/>
          <w:sz w:val="24"/>
          <w:szCs w:val="24"/>
        </w:rPr>
        <w:t>Atsakovas yra atitikties vertinimo įstaiga (</w:t>
      </w:r>
      <w:r w:rsidR="004D6AD4">
        <w:rPr>
          <w:rFonts w:ascii="Times New Roman" w:hAnsi="Times New Roman"/>
          <w:sz w:val="24"/>
          <w:szCs w:val="24"/>
        </w:rPr>
        <w:t>Lietuvos Respublikos a</w:t>
      </w:r>
      <w:r w:rsidR="00C402B6" w:rsidRPr="002E1FCD">
        <w:rPr>
          <w:rFonts w:ascii="Times New Roman" w:hAnsi="Times New Roman"/>
          <w:sz w:val="24"/>
          <w:szCs w:val="24"/>
        </w:rPr>
        <w:t>titikties vertinimo įstatymo 2 straipsnio 4 dalis, 7 dalis), kadangi viena iš pagrindinių jo veiklų yra nustatymas, ar maisto produktai atitinka jiems keliamus reikalavimus. Nacionalinis akreditacijos biuras vertina ir akredituoja atitikties vertinimo įstaigas bei išduoda akreditavimo pažymėjimą, t. y. dokumentą, kuriuo patvirtinama, kad atitikties vertinimo įstaiga yra kompetentinga vykdyti konkrečią atitikties vertinimo veiklą (Atitikties vertinimo įstatymo 6 straipsnio 2 dalies 2</w:t>
      </w:r>
      <w:r w:rsidR="004D6AD4">
        <w:rPr>
          <w:rFonts w:ascii="Times New Roman" w:hAnsi="Times New Roman"/>
          <w:sz w:val="24"/>
          <w:szCs w:val="24"/>
        </w:rPr>
        <w:t> </w:t>
      </w:r>
      <w:r w:rsidR="00C402B6" w:rsidRPr="002E1FCD">
        <w:rPr>
          <w:rFonts w:ascii="Times New Roman" w:hAnsi="Times New Roman"/>
          <w:sz w:val="24"/>
          <w:szCs w:val="24"/>
        </w:rPr>
        <w:t xml:space="preserve">punktas). Tai reiškia, kad jeigu atsakovas nori vykdyti </w:t>
      </w:r>
      <w:r w:rsidR="004D6AD4" w:rsidRPr="002E1FCD">
        <w:rPr>
          <w:rFonts w:ascii="Times New Roman" w:hAnsi="Times New Roman"/>
          <w:sz w:val="24"/>
          <w:szCs w:val="24"/>
        </w:rPr>
        <w:t>maisto produkt</w:t>
      </w:r>
      <w:r w:rsidR="004D6AD4">
        <w:rPr>
          <w:rFonts w:ascii="Times New Roman" w:hAnsi="Times New Roman"/>
          <w:sz w:val="24"/>
          <w:szCs w:val="24"/>
        </w:rPr>
        <w:t>ų</w:t>
      </w:r>
      <w:r w:rsidR="004D6AD4" w:rsidRPr="002E1FCD">
        <w:rPr>
          <w:rFonts w:ascii="Times New Roman" w:hAnsi="Times New Roman"/>
          <w:sz w:val="24"/>
          <w:szCs w:val="24"/>
        </w:rPr>
        <w:t xml:space="preserve"> </w:t>
      </w:r>
      <w:r w:rsidR="00C402B6" w:rsidRPr="002E1FCD">
        <w:rPr>
          <w:rFonts w:ascii="Times New Roman" w:hAnsi="Times New Roman"/>
          <w:sz w:val="24"/>
          <w:szCs w:val="24"/>
        </w:rPr>
        <w:t>mikrobiologinių tyrimų veiklą, tai jis turi gauti Nacionalinio akreditacijos biuro išduotą pažymėjimą, patvirtinantį, kad atsakovas yra kompetentingas vykdyti šią veiklą ir jo atliktų tyrimų rezultatai yra visuotinai pripažįstami kaip tinkami ir patikimi. Taigi, tam, kad atsakovo vykdomi mikrobiologiniai tyrimai būtų pripažįstami, jam būtina turėt</w:t>
      </w:r>
      <w:r w:rsidR="0086796B" w:rsidRPr="002E1FCD">
        <w:rPr>
          <w:rFonts w:ascii="Times New Roman" w:hAnsi="Times New Roman"/>
          <w:sz w:val="24"/>
          <w:szCs w:val="24"/>
        </w:rPr>
        <w:t>i tai patvirtinantį Nacionalinio</w:t>
      </w:r>
      <w:r w:rsidR="00C402B6" w:rsidRPr="002E1FCD">
        <w:rPr>
          <w:rFonts w:ascii="Times New Roman" w:hAnsi="Times New Roman"/>
          <w:sz w:val="24"/>
          <w:szCs w:val="24"/>
        </w:rPr>
        <w:t xml:space="preserve"> akreditacijos biuro išduotą akre</w:t>
      </w:r>
      <w:r w:rsidR="0086796B" w:rsidRPr="002E1FCD">
        <w:rPr>
          <w:rFonts w:ascii="Times New Roman" w:hAnsi="Times New Roman"/>
          <w:sz w:val="24"/>
          <w:szCs w:val="24"/>
        </w:rPr>
        <w:t>ditavimo pažymėjimą. Šiuo metu a</w:t>
      </w:r>
      <w:r w:rsidR="00C402B6" w:rsidRPr="002E1FCD">
        <w:rPr>
          <w:rFonts w:ascii="Times New Roman" w:hAnsi="Times New Roman"/>
          <w:sz w:val="24"/>
          <w:szCs w:val="24"/>
        </w:rPr>
        <w:t xml:space="preserve">tsakovas turi akreditavimo pažymėjimus vykdyti </w:t>
      </w:r>
      <w:r w:rsidR="00C402B6" w:rsidRPr="00A84399">
        <w:rPr>
          <w:rFonts w:ascii="Times New Roman" w:hAnsi="Times New Roman"/>
          <w:i/>
          <w:iCs/>
          <w:sz w:val="24"/>
          <w:szCs w:val="24"/>
        </w:rPr>
        <w:t>Salmonella spp.</w:t>
      </w:r>
      <w:r w:rsidR="00C402B6" w:rsidRPr="002E1FCD">
        <w:rPr>
          <w:rFonts w:ascii="Times New Roman" w:hAnsi="Times New Roman"/>
          <w:sz w:val="24"/>
          <w:szCs w:val="24"/>
        </w:rPr>
        <w:t xml:space="preserve">, </w:t>
      </w:r>
      <w:r w:rsidR="00C402B6" w:rsidRPr="00A84399">
        <w:rPr>
          <w:rFonts w:ascii="Times New Roman" w:hAnsi="Times New Roman"/>
          <w:i/>
          <w:iCs/>
          <w:sz w:val="24"/>
          <w:szCs w:val="24"/>
        </w:rPr>
        <w:t>E. Coli O157:H7</w:t>
      </w:r>
      <w:r w:rsidR="00C402B6" w:rsidRPr="002E1FCD">
        <w:rPr>
          <w:rFonts w:ascii="Times New Roman" w:hAnsi="Times New Roman"/>
          <w:sz w:val="24"/>
          <w:szCs w:val="24"/>
        </w:rPr>
        <w:t xml:space="preserve"> ir </w:t>
      </w:r>
      <w:r w:rsidR="00C402B6" w:rsidRPr="00A84399">
        <w:rPr>
          <w:rFonts w:ascii="Times New Roman" w:hAnsi="Times New Roman"/>
          <w:i/>
          <w:iCs/>
          <w:sz w:val="24"/>
          <w:szCs w:val="24"/>
        </w:rPr>
        <w:t xml:space="preserve">Listeria monocytogenes </w:t>
      </w:r>
      <w:r w:rsidR="00C402B6" w:rsidRPr="002E1FCD">
        <w:rPr>
          <w:rFonts w:ascii="Times New Roman" w:hAnsi="Times New Roman"/>
          <w:sz w:val="24"/>
          <w:szCs w:val="24"/>
        </w:rPr>
        <w:t>tyrimus BAX® sistema Q7 Vilniaus maisto produktų mikrobiologinių tyrimų skyriuje. Tuo atveju, jeigu atsakovas įsigytų kitą mikrobiologinių tyrimų įrangą, tai jis turėtų teikti naują paraišką Nacionaliniam akreditacijos biurui dėl akreditavimo procedūros atlikimo ir akreditavimo pažymėjime nurodytų sričių išplėtimo.</w:t>
      </w:r>
    </w:p>
    <w:p w14:paraId="2773BC52" w14:textId="77777777" w:rsidR="00C402B6" w:rsidRPr="002E1FCD" w:rsidRDefault="00C402B6" w:rsidP="00D578FE">
      <w:pPr>
        <w:pStyle w:val="ListParagraph"/>
        <w:numPr>
          <w:ilvl w:val="1"/>
          <w:numId w:val="1"/>
        </w:numPr>
        <w:spacing w:after="120" w:line="240" w:lineRule="auto"/>
        <w:contextualSpacing w:val="0"/>
        <w:jc w:val="both"/>
        <w:rPr>
          <w:rFonts w:ascii="Times New Roman" w:hAnsi="Times New Roman"/>
          <w:iCs/>
          <w:sz w:val="24"/>
          <w:szCs w:val="24"/>
        </w:rPr>
      </w:pPr>
      <w:r w:rsidRPr="002E1FCD">
        <w:rPr>
          <w:rFonts w:ascii="Times New Roman" w:hAnsi="Times New Roman"/>
          <w:iCs/>
          <w:sz w:val="24"/>
          <w:szCs w:val="24"/>
        </w:rPr>
        <w:t>Prieš Nacionaliniam akreditacijos biurui atliekant akreditavimo procedūras, naujas tyrimo metodas turi būti verifikuotas (Nacionalinio akreditacijos biuro leidinio „Atitikties vertinimo įstaigų akreditavimas. Bendrieji reikalavimai“ 3.29 punkte verifikavimas apibūdintas kaip patvirtinimas, pateikiant objektyvius įrodymus, kad nurodyti reikalavimai yra įvykdyti). Tai reiškia, kad atitikties vertinimo įstaiga, prieš pateikdama paraišką Nacionaliniam akreditacijos biurui, turi surinkti įrodymus, jog naujas tyrimo metodas atitinka keliamus reikalavimus, t. y. kad atsakovo darbuotojai geba tinkamai taikyti naują tyrimo metodą ir</w:t>
      </w:r>
      <w:r w:rsidR="004D6AD4">
        <w:rPr>
          <w:rFonts w:ascii="Times New Roman" w:hAnsi="Times New Roman"/>
          <w:iCs/>
          <w:sz w:val="24"/>
          <w:szCs w:val="24"/>
        </w:rPr>
        <w:t>,</w:t>
      </w:r>
      <w:r w:rsidRPr="002E1FCD">
        <w:rPr>
          <w:rFonts w:ascii="Times New Roman" w:hAnsi="Times New Roman"/>
          <w:iCs/>
          <w:sz w:val="24"/>
          <w:szCs w:val="24"/>
        </w:rPr>
        <w:t xml:space="preserve"> atlikdami tyrimus nauju metodu</w:t>
      </w:r>
      <w:r w:rsidR="004D6AD4">
        <w:rPr>
          <w:rFonts w:ascii="Times New Roman" w:hAnsi="Times New Roman"/>
          <w:iCs/>
          <w:sz w:val="24"/>
          <w:szCs w:val="24"/>
        </w:rPr>
        <w:t>,</w:t>
      </w:r>
      <w:r w:rsidRPr="002E1FCD">
        <w:rPr>
          <w:rFonts w:ascii="Times New Roman" w:hAnsi="Times New Roman"/>
          <w:iCs/>
          <w:sz w:val="24"/>
          <w:szCs w:val="24"/>
        </w:rPr>
        <w:t xml:space="preserve"> savo laboratorijoje gali pasiekti šio metodo validavimo dokumentuose nurodytus rezultatus, juos interpretuoti bei spręsti netipines situacijas atli</w:t>
      </w:r>
      <w:r w:rsidR="00893480">
        <w:rPr>
          <w:rFonts w:ascii="Times New Roman" w:hAnsi="Times New Roman"/>
          <w:iCs/>
          <w:sz w:val="24"/>
          <w:szCs w:val="24"/>
        </w:rPr>
        <w:t>kdami</w:t>
      </w:r>
      <w:r w:rsidRPr="002E1FCD">
        <w:rPr>
          <w:rFonts w:ascii="Times New Roman" w:hAnsi="Times New Roman"/>
          <w:iCs/>
          <w:sz w:val="24"/>
          <w:szCs w:val="24"/>
        </w:rPr>
        <w:t xml:space="preserve"> tyrimus. Taigi atitikties vertinimo įstaiga (atsakovas), prieš taikydama konkretų tyrimo metodą, privalo šį konkretų metodą verifikuoti ir gauti akreditaciją. </w:t>
      </w:r>
    </w:p>
    <w:p w14:paraId="1E0C672A" w14:textId="0CAB190E" w:rsidR="00C402B6" w:rsidRPr="002E1FCD" w:rsidRDefault="00C402B6" w:rsidP="00C402B6">
      <w:pPr>
        <w:pStyle w:val="ListParagraph"/>
        <w:numPr>
          <w:ilvl w:val="1"/>
          <w:numId w:val="1"/>
        </w:numPr>
        <w:spacing w:after="120" w:line="240" w:lineRule="auto"/>
        <w:contextualSpacing w:val="0"/>
        <w:jc w:val="both"/>
        <w:rPr>
          <w:rFonts w:ascii="Times New Roman" w:hAnsi="Times New Roman"/>
          <w:iCs/>
          <w:sz w:val="24"/>
          <w:szCs w:val="24"/>
        </w:rPr>
      </w:pPr>
      <w:r w:rsidRPr="002E1FCD">
        <w:rPr>
          <w:rFonts w:ascii="Times New Roman" w:hAnsi="Times New Roman"/>
          <w:iCs/>
          <w:sz w:val="24"/>
          <w:szCs w:val="24"/>
        </w:rPr>
        <w:t>Atsakovas vykdo funkcijas, kurios yra itin svarbios visai valstybei, bei užtikrina viešąjį interesą. Atsakovas yra paskirtas oficialiąja laboratorija mėginių, paimtų vykdant oficialią maisto ir veterinarinę kon</w:t>
      </w:r>
      <w:r w:rsidR="0086796B" w:rsidRPr="002E1FCD">
        <w:rPr>
          <w:rFonts w:ascii="Times New Roman" w:hAnsi="Times New Roman"/>
          <w:iCs/>
          <w:sz w:val="24"/>
          <w:szCs w:val="24"/>
        </w:rPr>
        <w:t>trolę ir kitą oficialią veiklą,</w:t>
      </w:r>
      <w:r w:rsidRPr="002E1FCD">
        <w:rPr>
          <w:rFonts w:ascii="Times New Roman" w:hAnsi="Times New Roman"/>
          <w:iCs/>
          <w:sz w:val="24"/>
          <w:szCs w:val="24"/>
        </w:rPr>
        <w:t xml:space="preserve"> laboratoriniams bei diagnostiniams tyrimams atlikti teisės aktuose nustatyta tvarka. Be to, atsakovas, vadovaujantis Lietuvos Respublikos Vyriausybės 2019 m. gruodžio 11 d. nutarimo Nr. 1237 „Dėl Europos Parlamento ir Tarybos reglamento (ES) Nr. 2017/625 įgyvendinimo“ 5.1 punktu, yra paskirtas nacionaline etalonine laboratorija vykdyti </w:t>
      </w:r>
      <w:r w:rsidRPr="00A84399">
        <w:rPr>
          <w:rFonts w:ascii="Times New Roman" w:hAnsi="Times New Roman"/>
          <w:i/>
          <w:sz w:val="24"/>
          <w:szCs w:val="24"/>
        </w:rPr>
        <w:t>E. Coli</w:t>
      </w:r>
      <w:r w:rsidR="00C44417">
        <w:rPr>
          <w:rFonts w:ascii="Times New Roman" w:hAnsi="Times New Roman"/>
          <w:i/>
          <w:sz w:val="24"/>
          <w:szCs w:val="24"/>
        </w:rPr>
        <w:t xml:space="preserve"> </w:t>
      </w:r>
      <w:r w:rsidR="00C44417" w:rsidRPr="00A84399">
        <w:rPr>
          <w:rFonts w:ascii="Times New Roman" w:hAnsi="Times New Roman"/>
          <w:i/>
          <w:iCs/>
          <w:sz w:val="24"/>
          <w:szCs w:val="24"/>
        </w:rPr>
        <w:t>O157:H7</w:t>
      </w:r>
      <w:r w:rsidRPr="002E1FCD">
        <w:rPr>
          <w:rFonts w:ascii="Times New Roman" w:hAnsi="Times New Roman"/>
          <w:iCs/>
          <w:sz w:val="24"/>
          <w:szCs w:val="24"/>
        </w:rPr>
        <w:t xml:space="preserve">, </w:t>
      </w:r>
      <w:r w:rsidRPr="00A84399">
        <w:rPr>
          <w:rFonts w:ascii="Times New Roman" w:hAnsi="Times New Roman"/>
          <w:i/>
          <w:sz w:val="24"/>
          <w:szCs w:val="24"/>
        </w:rPr>
        <w:t>Campylobacter</w:t>
      </w:r>
      <w:r w:rsidRPr="002E1FCD">
        <w:rPr>
          <w:rFonts w:ascii="Times New Roman" w:hAnsi="Times New Roman"/>
          <w:iCs/>
          <w:sz w:val="24"/>
          <w:szCs w:val="24"/>
        </w:rPr>
        <w:t xml:space="preserve">, </w:t>
      </w:r>
      <w:r w:rsidRPr="00A84399">
        <w:rPr>
          <w:rFonts w:ascii="Times New Roman" w:hAnsi="Times New Roman"/>
          <w:i/>
          <w:sz w:val="24"/>
          <w:szCs w:val="24"/>
        </w:rPr>
        <w:t>Listeria monocytogenes</w:t>
      </w:r>
      <w:r w:rsidRPr="002E1FCD">
        <w:rPr>
          <w:rFonts w:ascii="Times New Roman" w:hAnsi="Times New Roman"/>
          <w:iCs/>
          <w:sz w:val="24"/>
          <w:szCs w:val="24"/>
        </w:rPr>
        <w:t xml:space="preserve">, </w:t>
      </w:r>
      <w:r w:rsidRPr="00A84399">
        <w:rPr>
          <w:rFonts w:ascii="Times New Roman" w:hAnsi="Times New Roman"/>
          <w:i/>
          <w:sz w:val="24"/>
          <w:szCs w:val="24"/>
        </w:rPr>
        <w:t>Salm</w:t>
      </w:r>
      <w:r w:rsidR="0086796B" w:rsidRPr="00A84399">
        <w:rPr>
          <w:rFonts w:ascii="Times New Roman" w:hAnsi="Times New Roman"/>
          <w:i/>
          <w:sz w:val="24"/>
          <w:szCs w:val="24"/>
        </w:rPr>
        <w:t>onella</w:t>
      </w:r>
      <w:r w:rsidR="0086796B" w:rsidRPr="002E1FCD">
        <w:rPr>
          <w:rFonts w:ascii="Times New Roman" w:hAnsi="Times New Roman"/>
          <w:iCs/>
          <w:sz w:val="24"/>
          <w:szCs w:val="24"/>
        </w:rPr>
        <w:t xml:space="preserve"> ir kitus tyrimus. Taigi a</w:t>
      </w:r>
      <w:r w:rsidRPr="002E1FCD">
        <w:rPr>
          <w:rFonts w:ascii="Times New Roman" w:hAnsi="Times New Roman"/>
          <w:iCs/>
          <w:sz w:val="24"/>
          <w:szCs w:val="24"/>
        </w:rPr>
        <w:t>tsakovas paskirtas vykdyti oficialią maisto ir veterinarinę kontrolę, remiantis Europos</w:t>
      </w:r>
      <w:r w:rsidR="0086796B" w:rsidRPr="002E1FCD">
        <w:rPr>
          <w:rFonts w:ascii="Times New Roman" w:hAnsi="Times New Roman"/>
          <w:iCs/>
          <w:sz w:val="24"/>
          <w:szCs w:val="24"/>
        </w:rPr>
        <w:t xml:space="preserve"> Parlamento ir Tarybos 2017 m. kovo </w:t>
      </w:r>
      <w:r w:rsidRPr="002E1FCD">
        <w:rPr>
          <w:rFonts w:ascii="Times New Roman" w:hAnsi="Times New Roman"/>
          <w:iCs/>
          <w:sz w:val="24"/>
          <w:szCs w:val="24"/>
        </w:rPr>
        <w:t>15</w:t>
      </w:r>
      <w:r w:rsidR="0086796B" w:rsidRPr="002E1FCD">
        <w:rPr>
          <w:rFonts w:ascii="Times New Roman" w:hAnsi="Times New Roman"/>
          <w:iCs/>
          <w:sz w:val="24"/>
          <w:szCs w:val="24"/>
        </w:rPr>
        <w:t xml:space="preserve"> d.</w:t>
      </w:r>
      <w:r w:rsidRPr="002E1FCD">
        <w:rPr>
          <w:rFonts w:ascii="Times New Roman" w:hAnsi="Times New Roman"/>
          <w:iCs/>
          <w:sz w:val="24"/>
          <w:szCs w:val="24"/>
        </w:rPr>
        <w:t xml:space="preserve"> reglamento</w:t>
      </w:r>
      <w:r w:rsidR="0086796B" w:rsidRPr="002E1FCD">
        <w:rPr>
          <w:rFonts w:ascii="Times New Roman" w:hAnsi="Times New Roman"/>
          <w:iCs/>
          <w:sz w:val="24"/>
          <w:szCs w:val="24"/>
        </w:rPr>
        <w:t xml:space="preserve"> Nr. 2017/625 37 straipsnio</w:t>
      </w:r>
      <w:r w:rsidRPr="002E1FCD">
        <w:rPr>
          <w:rFonts w:ascii="Times New Roman" w:hAnsi="Times New Roman"/>
          <w:iCs/>
          <w:sz w:val="24"/>
          <w:szCs w:val="24"/>
        </w:rPr>
        <w:t xml:space="preserve"> 5 d</w:t>
      </w:r>
      <w:r w:rsidR="0086796B" w:rsidRPr="002E1FCD">
        <w:rPr>
          <w:rFonts w:ascii="Times New Roman" w:hAnsi="Times New Roman"/>
          <w:iCs/>
          <w:sz w:val="24"/>
          <w:szCs w:val="24"/>
        </w:rPr>
        <w:t>alimi</w:t>
      </w:r>
      <w:r w:rsidR="00893480">
        <w:rPr>
          <w:rFonts w:ascii="Times New Roman" w:hAnsi="Times New Roman"/>
          <w:iCs/>
          <w:sz w:val="24"/>
          <w:szCs w:val="24"/>
        </w:rPr>
        <w:t>,</w:t>
      </w:r>
      <w:r w:rsidRPr="002E1FCD">
        <w:rPr>
          <w:rFonts w:ascii="Times New Roman" w:hAnsi="Times New Roman"/>
          <w:iCs/>
          <w:sz w:val="24"/>
          <w:szCs w:val="24"/>
        </w:rPr>
        <w:t xml:space="preserve"> yra įpareigotas oficialios kontrolės metu paimtų mėginių tyrimus atlikti akredituotoje laboratorijoje akredituotais metodais.</w:t>
      </w:r>
    </w:p>
    <w:p w14:paraId="5CDE73C6" w14:textId="77777777" w:rsidR="00C402B6" w:rsidRPr="002E1FCD" w:rsidRDefault="00661609" w:rsidP="00C402B6">
      <w:pPr>
        <w:pStyle w:val="ListParagraph"/>
        <w:numPr>
          <w:ilvl w:val="1"/>
          <w:numId w:val="1"/>
        </w:numPr>
        <w:spacing w:after="120" w:line="240" w:lineRule="auto"/>
        <w:contextualSpacing w:val="0"/>
        <w:jc w:val="both"/>
        <w:rPr>
          <w:rFonts w:ascii="Times New Roman" w:hAnsi="Times New Roman"/>
          <w:iCs/>
          <w:sz w:val="24"/>
          <w:szCs w:val="24"/>
        </w:rPr>
      </w:pPr>
      <w:r w:rsidRPr="002E1FCD">
        <w:rPr>
          <w:rFonts w:ascii="Times New Roman" w:hAnsi="Times New Roman"/>
          <w:iCs/>
          <w:sz w:val="24"/>
          <w:szCs w:val="24"/>
        </w:rPr>
        <w:t>Atsakovas yra akredituotas vykdyti daugiau nei 400 įvairių tyrimų. Iš esmės visiems šiems tyrimams reikalinga tiek tyrimų įranga, tiek reagentai. Taigi tuo atveju, jeigu atsakovas kiekvieną kartą pirkdamas jam reikalingus reagentus turėtų įgyti (nuosavybės, nuomos, panaudos ar kita teise) naują tyrimų įrangą, tai jo veikla būtų realiai paralyžiuota. Atsakovas būtų priverstas užsiimti ne tyrimų atlikimu, bet nuolatinėmis naujų tyrimo metodų atlikimo su nauja įranga verifikavimo ir akreditavimo procedūromis. Tyrimo metodo verifikavimo ir akreditavimo procesas, tai aiškiai reglamentuota ir privaloma procedūra prieš pradedant taikyti konkretų tyrimo metodą, kuri vidutiniškai užtrunka ne trumpiau kaip 6 mėn. bei reikalauja labai daug papildomo žmonių darbo laiko ir finansinių sąnaudų.</w:t>
      </w:r>
    </w:p>
    <w:p w14:paraId="5D0C51A3" w14:textId="0FA3FFD0" w:rsidR="00661609" w:rsidRPr="002E1FCD" w:rsidRDefault="00661609" w:rsidP="00C402B6">
      <w:pPr>
        <w:pStyle w:val="ListParagraph"/>
        <w:numPr>
          <w:ilvl w:val="1"/>
          <w:numId w:val="1"/>
        </w:numPr>
        <w:spacing w:after="120" w:line="240" w:lineRule="auto"/>
        <w:contextualSpacing w:val="0"/>
        <w:jc w:val="both"/>
        <w:rPr>
          <w:rFonts w:ascii="Times New Roman" w:hAnsi="Times New Roman"/>
          <w:iCs/>
          <w:sz w:val="24"/>
          <w:szCs w:val="24"/>
        </w:rPr>
      </w:pPr>
      <w:r w:rsidRPr="002E1FCD">
        <w:rPr>
          <w:rFonts w:ascii="Times New Roman" w:hAnsi="Times New Roman"/>
          <w:iCs/>
          <w:sz w:val="24"/>
          <w:szCs w:val="24"/>
        </w:rPr>
        <w:lastRenderedPageBreak/>
        <w:t>Dėl atsakovo, kaip oficialios bei nacionalinės etaloninės laboratorijos, statuso ir su tuo susijusių funkcijų</w:t>
      </w:r>
      <w:r w:rsidR="00893480">
        <w:rPr>
          <w:rFonts w:ascii="Times New Roman" w:hAnsi="Times New Roman"/>
          <w:iCs/>
          <w:sz w:val="24"/>
          <w:szCs w:val="24"/>
        </w:rPr>
        <w:t xml:space="preserve"> nurodoma, kad</w:t>
      </w:r>
      <w:r w:rsidRPr="002E1FCD">
        <w:rPr>
          <w:rFonts w:ascii="Times New Roman" w:hAnsi="Times New Roman"/>
          <w:iCs/>
          <w:sz w:val="24"/>
          <w:szCs w:val="24"/>
        </w:rPr>
        <w:t xml:space="preserve"> </w:t>
      </w:r>
      <w:r w:rsidR="00893480">
        <w:rPr>
          <w:rFonts w:ascii="Times New Roman" w:hAnsi="Times New Roman"/>
          <w:iCs/>
          <w:sz w:val="24"/>
          <w:szCs w:val="24"/>
        </w:rPr>
        <w:t>atsakovo</w:t>
      </w:r>
      <w:r w:rsidRPr="002E1FCD">
        <w:rPr>
          <w:rFonts w:ascii="Times New Roman" w:hAnsi="Times New Roman"/>
          <w:iCs/>
          <w:sz w:val="24"/>
          <w:szCs w:val="24"/>
        </w:rPr>
        <w:t xml:space="preserve"> veikla yra glaudžiai susijusi su maisto produktų eksportu į užsienio šalis. Klausimynais, teiktais Kinijos, Kolumbijos, Taivano, JAV valstybės institucijoms, atsakingoms už maisto saugą, valstybėms derantis dėl maisto produktų eksperto sąlygų tarpvalstybiniu lygiu, buvo suderinta, kad eksportuojant tam tikrus maisto produktus į šias šalis </w:t>
      </w:r>
      <w:r w:rsidRPr="00A84399">
        <w:rPr>
          <w:rFonts w:ascii="Times New Roman" w:hAnsi="Times New Roman"/>
          <w:i/>
          <w:sz w:val="24"/>
          <w:szCs w:val="24"/>
        </w:rPr>
        <w:t>Salmonella</w:t>
      </w:r>
      <w:r w:rsidRPr="002E1FCD">
        <w:rPr>
          <w:rFonts w:ascii="Times New Roman" w:hAnsi="Times New Roman"/>
          <w:iCs/>
          <w:sz w:val="24"/>
          <w:szCs w:val="24"/>
        </w:rPr>
        <w:t xml:space="preserve">, </w:t>
      </w:r>
      <w:r w:rsidRPr="00A84399">
        <w:rPr>
          <w:rFonts w:ascii="Times New Roman" w:hAnsi="Times New Roman"/>
          <w:i/>
          <w:sz w:val="24"/>
          <w:szCs w:val="24"/>
        </w:rPr>
        <w:t>Listeria monocytogenes</w:t>
      </w:r>
      <w:r w:rsidRPr="002E1FCD">
        <w:rPr>
          <w:rFonts w:ascii="Times New Roman" w:hAnsi="Times New Roman"/>
          <w:iCs/>
          <w:sz w:val="24"/>
          <w:szCs w:val="24"/>
        </w:rPr>
        <w:t xml:space="preserve">, </w:t>
      </w:r>
      <w:r w:rsidR="00BC3901">
        <w:rPr>
          <w:rFonts w:ascii="Times New Roman" w:hAnsi="Times New Roman"/>
          <w:i/>
          <w:sz w:val="24"/>
          <w:szCs w:val="24"/>
        </w:rPr>
        <w:t>Escherichia coli</w:t>
      </w:r>
      <w:r w:rsidR="00C44417">
        <w:rPr>
          <w:rFonts w:ascii="Times New Roman" w:hAnsi="Times New Roman"/>
          <w:i/>
          <w:sz w:val="24"/>
          <w:szCs w:val="24"/>
        </w:rPr>
        <w:t xml:space="preserve"> </w:t>
      </w:r>
      <w:r w:rsidR="00C44417" w:rsidRPr="00A84399">
        <w:rPr>
          <w:rFonts w:ascii="Times New Roman" w:hAnsi="Times New Roman"/>
          <w:i/>
          <w:iCs/>
          <w:sz w:val="24"/>
          <w:szCs w:val="24"/>
        </w:rPr>
        <w:t>O157:H7</w:t>
      </w:r>
      <w:r w:rsidRPr="00A84399">
        <w:rPr>
          <w:rFonts w:ascii="Times New Roman" w:hAnsi="Times New Roman"/>
          <w:i/>
          <w:sz w:val="24"/>
          <w:szCs w:val="24"/>
        </w:rPr>
        <w:t>: H7</w:t>
      </w:r>
      <w:r w:rsidRPr="002E1FCD">
        <w:rPr>
          <w:rFonts w:ascii="Times New Roman" w:hAnsi="Times New Roman"/>
          <w:iCs/>
          <w:sz w:val="24"/>
          <w:szCs w:val="24"/>
        </w:rPr>
        <w:t xml:space="preserve"> aptikimo tyrimai bus vykdomi BAX® sistemos Q7 metodais. Jeigu atsakovas negalėtų vykdyti tyrimų BAX® sistema Q7, tai iš karto sustotų Lietuvos maisto gamintojų eksportas į Taivaną, Kiniją, Kolumbiją, JAV.</w:t>
      </w:r>
    </w:p>
    <w:p w14:paraId="3CA4CAD5" w14:textId="77777777" w:rsidR="00661609" w:rsidRPr="002E1FCD" w:rsidRDefault="008D091C" w:rsidP="00C402B6">
      <w:pPr>
        <w:pStyle w:val="ListParagraph"/>
        <w:numPr>
          <w:ilvl w:val="1"/>
          <w:numId w:val="1"/>
        </w:numPr>
        <w:spacing w:after="120" w:line="240" w:lineRule="auto"/>
        <w:contextualSpacing w:val="0"/>
        <w:jc w:val="both"/>
        <w:rPr>
          <w:rFonts w:ascii="Times New Roman" w:hAnsi="Times New Roman"/>
          <w:iCs/>
          <w:sz w:val="24"/>
          <w:szCs w:val="24"/>
        </w:rPr>
      </w:pPr>
      <w:r w:rsidRPr="002E1FCD">
        <w:rPr>
          <w:rFonts w:ascii="Times New Roman" w:hAnsi="Times New Roman"/>
          <w:iCs/>
          <w:sz w:val="24"/>
          <w:szCs w:val="24"/>
        </w:rPr>
        <w:t>Pirkimo objektas yra ne įranga, o reagentų rinkiniai mikroorganizm</w:t>
      </w:r>
      <w:r w:rsidR="00893480">
        <w:rPr>
          <w:rFonts w:ascii="Times New Roman" w:hAnsi="Times New Roman"/>
          <w:iCs/>
          <w:sz w:val="24"/>
          <w:szCs w:val="24"/>
        </w:rPr>
        <w:t>ams</w:t>
      </w:r>
      <w:r w:rsidRPr="002E1FCD">
        <w:rPr>
          <w:rFonts w:ascii="Times New Roman" w:hAnsi="Times New Roman"/>
          <w:iCs/>
          <w:sz w:val="24"/>
          <w:szCs w:val="24"/>
        </w:rPr>
        <w:t xml:space="preserve"> aptik</w:t>
      </w:r>
      <w:r w:rsidR="00893480">
        <w:rPr>
          <w:rFonts w:ascii="Times New Roman" w:hAnsi="Times New Roman"/>
          <w:iCs/>
          <w:sz w:val="24"/>
          <w:szCs w:val="24"/>
        </w:rPr>
        <w:t>t</w:t>
      </w:r>
      <w:r w:rsidRPr="002E1FCD">
        <w:rPr>
          <w:rFonts w:ascii="Times New Roman" w:hAnsi="Times New Roman"/>
          <w:iCs/>
          <w:sz w:val="24"/>
          <w:szCs w:val="24"/>
        </w:rPr>
        <w:t>i BAX</w:t>
      </w:r>
      <w:r w:rsidR="00893480" w:rsidRPr="002E1FCD">
        <w:rPr>
          <w:rFonts w:ascii="Times New Roman" w:hAnsi="Times New Roman"/>
          <w:iCs/>
          <w:sz w:val="24"/>
          <w:szCs w:val="24"/>
        </w:rPr>
        <w:t>®</w:t>
      </w:r>
      <w:r w:rsidRPr="002E1FCD">
        <w:rPr>
          <w:rFonts w:ascii="Times New Roman" w:hAnsi="Times New Roman"/>
          <w:iCs/>
          <w:sz w:val="24"/>
          <w:szCs w:val="24"/>
        </w:rPr>
        <w:t xml:space="preserve"> sistema Q7. Pirkimo sąlygose yra nurodytas atsakovo turimos įrangos modelis, o ne Pirkimu siekiamų įsigyti reagentų modelis ar prek</w:t>
      </w:r>
      <w:r w:rsidR="00893480">
        <w:rPr>
          <w:rFonts w:ascii="Times New Roman" w:hAnsi="Times New Roman"/>
          <w:iCs/>
          <w:sz w:val="24"/>
          <w:szCs w:val="24"/>
        </w:rPr>
        <w:t>ių</w:t>
      </w:r>
      <w:r w:rsidRPr="002E1FCD">
        <w:rPr>
          <w:rFonts w:ascii="Times New Roman" w:hAnsi="Times New Roman"/>
          <w:iCs/>
          <w:sz w:val="24"/>
          <w:szCs w:val="24"/>
        </w:rPr>
        <w:t xml:space="preserve"> ženklas. Pirkime tiekėjai galėjo siūlyti bet kokio gamintojo ir bet kokio prek</w:t>
      </w:r>
      <w:r w:rsidR="00893480">
        <w:rPr>
          <w:rFonts w:ascii="Times New Roman" w:hAnsi="Times New Roman"/>
          <w:iCs/>
          <w:sz w:val="24"/>
          <w:szCs w:val="24"/>
        </w:rPr>
        <w:t>ių</w:t>
      </w:r>
      <w:r w:rsidRPr="002E1FCD">
        <w:rPr>
          <w:rFonts w:ascii="Times New Roman" w:hAnsi="Times New Roman"/>
          <w:iCs/>
          <w:sz w:val="24"/>
          <w:szCs w:val="24"/>
        </w:rPr>
        <w:t xml:space="preserve"> ženklo regentus, kurie yra tinkami darbui su atsakovo nuosavybės teise turima įranga. Taigi, atsakovas, nurodydamas turimos įrangos modelį, nepažeidė VPĮ 37 straipsnio 5 dalies ir neprivalėjo Pirkimo sąlygomis leisti siūlyti lygiavertės</w:t>
      </w:r>
      <w:r w:rsidR="0086796B" w:rsidRPr="002E1FCD">
        <w:rPr>
          <w:rFonts w:ascii="Times New Roman" w:hAnsi="Times New Roman"/>
          <w:iCs/>
          <w:sz w:val="24"/>
          <w:szCs w:val="24"/>
        </w:rPr>
        <w:t xml:space="preserve"> įrangos BAX® sistemai Q7. </w:t>
      </w:r>
      <w:r w:rsidRPr="002E1FCD">
        <w:rPr>
          <w:rFonts w:ascii="Times New Roman" w:hAnsi="Times New Roman"/>
          <w:iCs/>
          <w:sz w:val="24"/>
          <w:szCs w:val="24"/>
        </w:rPr>
        <w:t>VPĮ 37 straipsnio 5 dalis nebuvo pažeista.</w:t>
      </w:r>
    </w:p>
    <w:p w14:paraId="19062772" w14:textId="77777777" w:rsidR="008D091C" w:rsidRPr="002E1FCD" w:rsidRDefault="00C82219" w:rsidP="00C402B6">
      <w:pPr>
        <w:pStyle w:val="ListParagraph"/>
        <w:numPr>
          <w:ilvl w:val="1"/>
          <w:numId w:val="1"/>
        </w:numPr>
        <w:spacing w:after="120" w:line="240" w:lineRule="auto"/>
        <w:contextualSpacing w:val="0"/>
        <w:jc w:val="both"/>
        <w:rPr>
          <w:rFonts w:ascii="Times New Roman" w:hAnsi="Times New Roman"/>
          <w:iCs/>
          <w:sz w:val="24"/>
          <w:szCs w:val="24"/>
        </w:rPr>
      </w:pPr>
      <w:r w:rsidRPr="002E1FCD">
        <w:rPr>
          <w:rFonts w:ascii="Times New Roman" w:hAnsi="Times New Roman"/>
          <w:iCs/>
          <w:sz w:val="24"/>
          <w:szCs w:val="24"/>
        </w:rPr>
        <w:t>Atsakovo</w:t>
      </w:r>
      <w:r w:rsidR="008D091C" w:rsidRPr="002E1FCD">
        <w:rPr>
          <w:rFonts w:ascii="Times New Roman" w:hAnsi="Times New Roman"/>
          <w:iCs/>
          <w:sz w:val="24"/>
          <w:szCs w:val="24"/>
        </w:rPr>
        <w:t xml:space="preserve"> Pirkimo tikslas ne tik tai, kad būtų galima atlikti mikroorganizmų aptikimo tyrimus, bet </w:t>
      </w:r>
      <w:r w:rsidR="00893480">
        <w:rPr>
          <w:rFonts w:ascii="Times New Roman" w:hAnsi="Times New Roman"/>
          <w:iCs/>
          <w:sz w:val="24"/>
          <w:szCs w:val="24"/>
        </w:rPr>
        <w:t xml:space="preserve">ir </w:t>
      </w:r>
      <w:r w:rsidR="008D091C" w:rsidRPr="002E1FCD">
        <w:rPr>
          <w:rFonts w:ascii="Times New Roman" w:hAnsi="Times New Roman"/>
          <w:iCs/>
          <w:sz w:val="24"/>
          <w:szCs w:val="24"/>
        </w:rPr>
        <w:t>kad būtų galima šiuos tyrimus atlikti konkreč</w:t>
      </w:r>
      <w:r w:rsidRPr="002E1FCD">
        <w:rPr>
          <w:rFonts w:ascii="Times New Roman" w:hAnsi="Times New Roman"/>
          <w:iCs/>
          <w:sz w:val="24"/>
          <w:szCs w:val="24"/>
        </w:rPr>
        <w:t>iais j</w:t>
      </w:r>
      <w:r w:rsidR="008D091C" w:rsidRPr="002E1FCD">
        <w:rPr>
          <w:rFonts w:ascii="Times New Roman" w:hAnsi="Times New Roman"/>
          <w:iCs/>
          <w:sz w:val="24"/>
          <w:szCs w:val="24"/>
        </w:rPr>
        <w:t xml:space="preserve">o laboratorijoje akredituotais ir verifikuotais BAX® sistemos metodais, atliekamais su turima įranga BAX® sistema Q7. </w:t>
      </w:r>
    </w:p>
    <w:p w14:paraId="1C2400A1" w14:textId="77777777" w:rsidR="008D091C" w:rsidRPr="002E1FCD" w:rsidRDefault="000641E8" w:rsidP="000641E8">
      <w:pPr>
        <w:pStyle w:val="ListParagraph"/>
        <w:numPr>
          <w:ilvl w:val="1"/>
          <w:numId w:val="1"/>
        </w:numPr>
        <w:spacing w:after="120" w:line="240" w:lineRule="auto"/>
        <w:contextualSpacing w:val="0"/>
        <w:jc w:val="both"/>
        <w:rPr>
          <w:rFonts w:ascii="Times New Roman" w:hAnsi="Times New Roman"/>
          <w:iCs/>
          <w:sz w:val="24"/>
          <w:szCs w:val="24"/>
        </w:rPr>
      </w:pPr>
      <w:r w:rsidRPr="002E1FCD">
        <w:rPr>
          <w:rFonts w:ascii="Times New Roman" w:hAnsi="Times New Roman"/>
          <w:iCs/>
          <w:sz w:val="24"/>
          <w:szCs w:val="24"/>
        </w:rPr>
        <w:t>Dėl racionalaus lėšų panaudojimo nurodoma, kad atsakovas turi įsigijęs nuosavybės teise įrangą (BAX® sistema Q7), kuria atlieka mikroorganizmų aptikimo tyrimus savo laboratorijoje verifikuotais ir akredituotais tyrimų metodais, viešųjų pirkimų būdu 2022 m. lapkričio 11 d. ir 2022 m. lapkričio 21 d. yra sudaręs sutartis su tiekėjais dėl mikrobiologiniams tyrimams naudojamų mitybinių terpių ir jų priedų, priemonių mikroorganizm</w:t>
      </w:r>
      <w:r w:rsidR="00893480">
        <w:rPr>
          <w:rFonts w:ascii="Times New Roman" w:hAnsi="Times New Roman"/>
          <w:iCs/>
          <w:sz w:val="24"/>
          <w:szCs w:val="24"/>
        </w:rPr>
        <w:t>ams</w:t>
      </w:r>
      <w:r w:rsidRPr="002E1FCD">
        <w:rPr>
          <w:rFonts w:ascii="Times New Roman" w:hAnsi="Times New Roman"/>
          <w:iCs/>
          <w:sz w:val="24"/>
          <w:szCs w:val="24"/>
        </w:rPr>
        <w:t xml:space="preserve"> aptik</w:t>
      </w:r>
      <w:r w:rsidR="00893480">
        <w:rPr>
          <w:rFonts w:ascii="Times New Roman" w:hAnsi="Times New Roman"/>
          <w:iCs/>
          <w:sz w:val="24"/>
          <w:szCs w:val="24"/>
        </w:rPr>
        <w:t>t</w:t>
      </w:r>
      <w:r w:rsidRPr="002E1FCD">
        <w:rPr>
          <w:rFonts w:ascii="Times New Roman" w:hAnsi="Times New Roman"/>
          <w:iCs/>
          <w:sz w:val="24"/>
          <w:szCs w:val="24"/>
        </w:rPr>
        <w:t>i su BAX® sistema Q7 ir BAX® sistemos Q7 techninio aptarnavimo paslaugų pirkimo, kurios galios iki 2025 m. lapkričio mėn. Atsakovo turima BAX® sistema Q7 yra puikiai veikianti</w:t>
      </w:r>
      <w:r w:rsidR="00893480">
        <w:rPr>
          <w:rFonts w:ascii="Times New Roman" w:hAnsi="Times New Roman"/>
          <w:iCs/>
          <w:sz w:val="24"/>
          <w:szCs w:val="24"/>
        </w:rPr>
        <w:t>,</w:t>
      </w:r>
      <w:r w:rsidRPr="002E1FCD">
        <w:rPr>
          <w:rFonts w:ascii="Times New Roman" w:hAnsi="Times New Roman"/>
          <w:iCs/>
          <w:sz w:val="24"/>
          <w:szCs w:val="24"/>
        </w:rPr>
        <w:t xml:space="preserve"> iki šiol rinkoje platinama ir pripažįstama kaip patikima bei kokybiška mikrobiologinių tyrimų įranga. Pagal pateiktus duomenis</w:t>
      </w:r>
      <w:r w:rsidR="00893480">
        <w:rPr>
          <w:rFonts w:ascii="Times New Roman" w:hAnsi="Times New Roman"/>
          <w:iCs/>
          <w:sz w:val="24"/>
          <w:szCs w:val="24"/>
        </w:rPr>
        <w:t>,</w:t>
      </w:r>
      <w:r w:rsidRPr="002E1FCD">
        <w:rPr>
          <w:rFonts w:ascii="Times New Roman" w:hAnsi="Times New Roman"/>
          <w:iCs/>
          <w:sz w:val="24"/>
          <w:szCs w:val="24"/>
        </w:rPr>
        <w:t xml:space="preserve"> atsakovo turima BAX® sistema Q7 ir šios sistemos metodais atliekamų tyrimų bandymų rezultatai yra tapatūs ar netgi geresni už GENE-UP įrangos bandymų rezultatus.</w:t>
      </w:r>
      <w:r w:rsidRPr="002E1FCD">
        <w:rPr>
          <w:rFonts w:ascii="Times New Roman" w:hAnsi="Times New Roman"/>
          <w:sz w:val="24"/>
          <w:szCs w:val="24"/>
        </w:rPr>
        <w:t xml:space="preserve"> </w:t>
      </w:r>
      <w:r w:rsidRPr="002E1FCD">
        <w:rPr>
          <w:rFonts w:ascii="Times New Roman" w:hAnsi="Times New Roman"/>
          <w:iCs/>
          <w:sz w:val="24"/>
          <w:szCs w:val="24"/>
        </w:rPr>
        <w:t>Ieškovės atstovaujamo prek</w:t>
      </w:r>
      <w:r w:rsidR="00893480">
        <w:rPr>
          <w:rFonts w:ascii="Times New Roman" w:hAnsi="Times New Roman"/>
          <w:iCs/>
          <w:sz w:val="24"/>
          <w:szCs w:val="24"/>
        </w:rPr>
        <w:t>ių</w:t>
      </w:r>
      <w:r w:rsidRPr="002E1FCD">
        <w:rPr>
          <w:rFonts w:ascii="Times New Roman" w:hAnsi="Times New Roman"/>
          <w:iCs/>
          <w:sz w:val="24"/>
          <w:szCs w:val="24"/>
        </w:rPr>
        <w:t xml:space="preserve"> ženklo GENE-UP įranga daugeliu parametru nusileidžia BAX® sistemai Q7.</w:t>
      </w:r>
      <w:r w:rsidRPr="002E1FCD">
        <w:rPr>
          <w:rFonts w:ascii="Times New Roman" w:hAnsi="Times New Roman"/>
          <w:sz w:val="24"/>
          <w:szCs w:val="24"/>
        </w:rPr>
        <w:t xml:space="preserve"> </w:t>
      </w:r>
      <w:r w:rsidRPr="002E1FCD">
        <w:rPr>
          <w:rFonts w:ascii="Times New Roman" w:hAnsi="Times New Roman"/>
          <w:iCs/>
          <w:sz w:val="24"/>
          <w:szCs w:val="24"/>
        </w:rPr>
        <w:t>Atsakovo veiklos specifikos, mikrobiologinių tyrimų įrangos keitimas yra itin sudėtingas ir komplikuotas procesas, reikalaujantis daug finansinių, žmogiškųjų ir laiko išteklių. Be to, ieškovė į bylą nėra pateikusi įrodymų, ku</w:t>
      </w:r>
      <w:r w:rsidR="0086796B" w:rsidRPr="002E1FCD">
        <w:rPr>
          <w:rFonts w:ascii="Times New Roman" w:hAnsi="Times New Roman"/>
          <w:iCs/>
          <w:sz w:val="24"/>
          <w:szCs w:val="24"/>
        </w:rPr>
        <w:t>rie pagrįstų, kad mikroorganizmams</w:t>
      </w:r>
      <w:r w:rsidRPr="002E1FCD">
        <w:rPr>
          <w:rFonts w:ascii="Times New Roman" w:hAnsi="Times New Roman"/>
          <w:iCs/>
          <w:sz w:val="24"/>
          <w:szCs w:val="24"/>
        </w:rPr>
        <w:t xml:space="preserve"> aptik</w:t>
      </w:r>
      <w:r w:rsidR="0086796B" w:rsidRPr="002E1FCD">
        <w:rPr>
          <w:rFonts w:ascii="Times New Roman" w:hAnsi="Times New Roman"/>
          <w:iCs/>
          <w:sz w:val="24"/>
          <w:szCs w:val="24"/>
        </w:rPr>
        <w:t>ti</w:t>
      </w:r>
      <w:r w:rsidRPr="002E1FCD">
        <w:rPr>
          <w:rFonts w:ascii="Times New Roman" w:hAnsi="Times New Roman"/>
          <w:iCs/>
          <w:sz w:val="24"/>
          <w:szCs w:val="24"/>
        </w:rPr>
        <w:t xml:space="preserve"> reikalingų reagentų įsigijimas kartu su panaudos ar nuomos teise perduodama įranga ir jos priežiūra kainuotų mažiau nei atsakovo jau turimos įrangos priežiūra ir reikiamų reagentų įsigijimas. </w:t>
      </w:r>
    </w:p>
    <w:p w14:paraId="2C38ED84" w14:textId="77777777" w:rsidR="000641E8" w:rsidRPr="002E1FCD" w:rsidRDefault="005C4003" w:rsidP="000641E8">
      <w:pPr>
        <w:pStyle w:val="ListParagraph"/>
        <w:numPr>
          <w:ilvl w:val="1"/>
          <w:numId w:val="1"/>
        </w:numPr>
        <w:spacing w:after="120" w:line="240" w:lineRule="auto"/>
        <w:contextualSpacing w:val="0"/>
        <w:jc w:val="both"/>
        <w:rPr>
          <w:rFonts w:ascii="Times New Roman" w:hAnsi="Times New Roman"/>
          <w:iCs/>
          <w:sz w:val="24"/>
          <w:szCs w:val="24"/>
        </w:rPr>
      </w:pPr>
      <w:r w:rsidRPr="002E1FCD">
        <w:rPr>
          <w:rFonts w:ascii="Times New Roman" w:hAnsi="Times New Roman"/>
          <w:iCs/>
          <w:sz w:val="24"/>
          <w:szCs w:val="24"/>
        </w:rPr>
        <w:t>Ieškovės reikalavimai pripažinti Pirkimo s</w:t>
      </w:r>
      <w:r w:rsidR="004337DD" w:rsidRPr="002E1FCD">
        <w:rPr>
          <w:rFonts w:ascii="Times New Roman" w:hAnsi="Times New Roman"/>
          <w:iCs/>
          <w:sz w:val="24"/>
          <w:szCs w:val="24"/>
        </w:rPr>
        <w:t>utartį negaliojančia ir skirti a</w:t>
      </w:r>
      <w:r w:rsidRPr="002E1FCD">
        <w:rPr>
          <w:rFonts w:ascii="Times New Roman" w:hAnsi="Times New Roman"/>
          <w:iCs/>
          <w:sz w:val="24"/>
          <w:szCs w:val="24"/>
        </w:rPr>
        <w:t xml:space="preserve">tsakovui už laikinųjų apsaugos priemonių pažeidimą </w:t>
      </w:r>
      <w:r w:rsidR="0086796B" w:rsidRPr="002E1FCD">
        <w:rPr>
          <w:rFonts w:ascii="Times New Roman" w:hAnsi="Times New Roman"/>
          <w:iCs/>
          <w:sz w:val="24"/>
          <w:szCs w:val="24"/>
        </w:rPr>
        <w:t xml:space="preserve">10 proc. pirkimo sutarties vertės baudą </w:t>
      </w:r>
      <w:r w:rsidRPr="002E1FCD">
        <w:rPr>
          <w:rFonts w:ascii="Times New Roman" w:hAnsi="Times New Roman"/>
          <w:iCs/>
          <w:sz w:val="24"/>
          <w:szCs w:val="24"/>
        </w:rPr>
        <w:t xml:space="preserve">išeina už bylos nagrinėjimo kasacine tvarka ribų. </w:t>
      </w:r>
      <w:r w:rsidR="00FB7345" w:rsidRPr="002E1FCD">
        <w:rPr>
          <w:rFonts w:ascii="Times New Roman" w:hAnsi="Times New Roman"/>
          <w:iCs/>
          <w:sz w:val="24"/>
          <w:szCs w:val="24"/>
        </w:rPr>
        <w:t>Tokie ieškovės reikalavimai buvo suformu</w:t>
      </w:r>
      <w:r w:rsidR="00893480">
        <w:rPr>
          <w:rFonts w:ascii="Times New Roman" w:hAnsi="Times New Roman"/>
          <w:iCs/>
          <w:sz w:val="24"/>
          <w:szCs w:val="24"/>
        </w:rPr>
        <w:t>lu</w:t>
      </w:r>
      <w:r w:rsidR="00FB7345" w:rsidRPr="002E1FCD">
        <w:rPr>
          <w:rFonts w:ascii="Times New Roman" w:hAnsi="Times New Roman"/>
          <w:iCs/>
          <w:sz w:val="24"/>
          <w:szCs w:val="24"/>
        </w:rPr>
        <w:t>oti ir pateikti apeliacinės instancijos teismui kartu su 2023 m. gegužės 29 d. rašytiniais paaiškinimais, t. y. likus dienai iki bylos apeliacine tvarka nagrinėjimo 2023 m. gegužės 30</w:t>
      </w:r>
      <w:r w:rsidR="00DB00F2">
        <w:rPr>
          <w:rFonts w:ascii="Times New Roman" w:hAnsi="Times New Roman"/>
          <w:iCs/>
          <w:sz w:val="24"/>
          <w:szCs w:val="24"/>
        </w:rPr>
        <w:t> </w:t>
      </w:r>
      <w:r w:rsidR="00FB7345" w:rsidRPr="002E1FCD">
        <w:rPr>
          <w:rFonts w:ascii="Times New Roman" w:hAnsi="Times New Roman"/>
          <w:iCs/>
          <w:sz w:val="24"/>
          <w:szCs w:val="24"/>
        </w:rPr>
        <w:t>d. teismo posėdyje. Teismas atsisakė priimti į bylą šiuos ieškovės paaiškinimus, todėl ir šiuose rašytini</w:t>
      </w:r>
      <w:r w:rsidR="00F12D6C" w:rsidRPr="002E1FCD">
        <w:rPr>
          <w:rFonts w:ascii="Times New Roman" w:hAnsi="Times New Roman"/>
          <w:iCs/>
          <w:sz w:val="24"/>
          <w:szCs w:val="24"/>
        </w:rPr>
        <w:t>uose paaiškinimuose suformuoti i</w:t>
      </w:r>
      <w:r w:rsidR="00FB7345" w:rsidRPr="002E1FCD">
        <w:rPr>
          <w:rFonts w:ascii="Times New Roman" w:hAnsi="Times New Roman"/>
          <w:iCs/>
          <w:sz w:val="24"/>
          <w:szCs w:val="24"/>
        </w:rPr>
        <w:t xml:space="preserve">eškovės prašymai nebuvo nagrinėjami. Taigi dėl </w:t>
      </w:r>
      <w:r w:rsidR="00F12D6C" w:rsidRPr="002E1FCD">
        <w:rPr>
          <w:rFonts w:ascii="Times New Roman" w:hAnsi="Times New Roman"/>
          <w:iCs/>
          <w:sz w:val="24"/>
          <w:szCs w:val="24"/>
        </w:rPr>
        <w:t>šių reikalavimų</w:t>
      </w:r>
      <w:r w:rsidR="00FB7345" w:rsidRPr="002E1FCD">
        <w:rPr>
          <w:rFonts w:ascii="Times New Roman" w:hAnsi="Times New Roman"/>
          <w:iCs/>
          <w:sz w:val="24"/>
          <w:szCs w:val="24"/>
        </w:rPr>
        <w:t xml:space="preserve"> nėra pasisakyta </w:t>
      </w:r>
      <w:r w:rsidR="00F12D6C" w:rsidRPr="002E1FCD">
        <w:rPr>
          <w:rFonts w:ascii="Times New Roman" w:hAnsi="Times New Roman"/>
          <w:iCs/>
          <w:sz w:val="24"/>
          <w:szCs w:val="24"/>
        </w:rPr>
        <w:t>teismų procesiniuose sprendimuose</w:t>
      </w:r>
      <w:r w:rsidR="00FB7345" w:rsidRPr="002E1FCD">
        <w:rPr>
          <w:rFonts w:ascii="Times New Roman" w:hAnsi="Times New Roman"/>
          <w:iCs/>
          <w:sz w:val="24"/>
          <w:szCs w:val="24"/>
        </w:rPr>
        <w:t xml:space="preserve">. </w:t>
      </w:r>
      <w:r w:rsidR="00920F63" w:rsidRPr="002E1FCD">
        <w:rPr>
          <w:rFonts w:ascii="Times New Roman" w:hAnsi="Times New Roman"/>
          <w:iCs/>
          <w:sz w:val="24"/>
          <w:szCs w:val="24"/>
        </w:rPr>
        <w:t>Kasaciniam teismui nusprendus iš esmės išnagrinėti nurodytus ieškovės prašymus, jie būtų išspręsti galutine ir neskundžiama teismo nutartimi, todėl būtų pažeista šalių teisė</w:t>
      </w:r>
      <w:r w:rsidR="008257D6" w:rsidRPr="002E1FCD">
        <w:rPr>
          <w:rFonts w:ascii="Times New Roman" w:hAnsi="Times New Roman"/>
          <w:iCs/>
          <w:sz w:val="24"/>
          <w:szCs w:val="24"/>
        </w:rPr>
        <w:t xml:space="preserve"> apskųsti teismo</w:t>
      </w:r>
      <w:r w:rsidR="00920F63" w:rsidRPr="002E1FCD">
        <w:rPr>
          <w:rFonts w:ascii="Times New Roman" w:hAnsi="Times New Roman"/>
          <w:iCs/>
          <w:sz w:val="24"/>
          <w:szCs w:val="24"/>
        </w:rPr>
        <w:t xml:space="preserve"> </w:t>
      </w:r>
      <w:r w:rsidR="008257D6" w:rsidRPr="002E1FCD">
        <w:rPr>
          <w:rFonts w:ascii="Times New Roman" w:hAnsi="Times New Roman"/>
          <w:iCs/>
          <w:sz w:val="24"/>
          <w:szCs w:val="24"/>
        </w:rPr>
        <w:t xml:space="preserve">procesinį </w:t>
      </w:r>
      <w:r w:rsidR="00920F63" w:rsidRPr="002E1FCD">
        <w:rPr>
          <w:rFonts w:ascii="Times New Roman" w:hAnsi="Times New Roman"/>
          <w:iCs/>
          <w:sz w:val="24"/>
          <w:szCs w:val="24"/>
        </w:rPr>
        <w:t xml:space="preserve">sprendimą. </w:t>
      </w:r>
    </w:p>
    <w:p w14:paraId="1EFCB04E" w14:textId="77777777" w:rsidR="0040109F" w:rsidRPr="002E1FCD" w:rsidRDefault="0040109F" w:rsidP="000641E8">
      <w:pPr>
        <w:pStyle w:val="ListParagraph"/>
        <w:numPr>
          <w:ilvl w:val="1"/>
          <w:numId w:val="1"/>
        </w:numPr>
        <w:spacing w:after="120" w:line="240" w:lineRule="auto"/>
        <w:contextualSpacing w:val="0"/>
        <w:jc w:val="both"/>
        <w:rPr>
          <w:rFonts w:ascii="Times New Roman" w:hAnsi="Times New Roman"/>
          <w:iCs/>
          <w:sz w:val="24"/>
          <w:szCs w:val="24"/>
        </w:rPr>
      </w:pPr>
      <w:r w:rsidRPr="002E1FCD">
        <w:rPr>
          <w:rFonts w:ascii="Times New Roman" w:hAnsi="Times New Roman"/>
          <w:iCs/>
          <w:sz w:val="24"/>
          <w:szCs w:val="24"/>
        </w:rPr>
        <w:lastRenderedPageBreak/>
        <w:t xml:space="preserve">Apeliacinės instancijos teismui nusprendus atmesti ieškovės reikalavimą dėl Pirkimo sąlygų panaikinimo, nebuvo (ir nėra) teisinio pagrindo spręsti dėl Pirkimo sutarties pripažinimo negaliojančia. </w:t>
      </w:r>
    </w:p>
    <w:p w14:paraId="5F046186" w14:textId="77777777" w:rsidR="0040109F" w:rsidRPr="002E1FCD" w:rsidRDefault="0040109F" w:rsidP="000641E8">
      <w:pPr>
        <w:pStyle w:val="ListParagraph"/>
        <w:numPr>
          <w:ilvl w:val="1"/>
          <w:numId w:val="1"/>
        </w:numPr>
        <w:spacing w:after="120" w:line="240" w:lineRule="auto"/>
        <w:contextualSpacing w:val="0"/>
        <w:jc w:val="both"/>
        <w:rPr>
          <w:rFonts w:ascii="Times New Roman" w:hAnsi="Times New Roman"/>
          <w:iCs/>
          <w:sz w:val="24"/>
          <w:szCs w:val="24"/>
        </w:rPr>
      </w:pPr>
      <w:r w:rsidRPr="002E1FCD">
        <w:rPr>
          <w:rFonts w:ascii="Times New Roman" w:hAnsi="Times New Roman"/>
          <w:iCs/>
          <w:sz w:val="24"/>
          <w:szCs w:val="24"/>
        </w:rPr>
        <w:t>Ieškovė nepagrįstai teigia, kad Pirkimo sutartis turėjo būti pripažinta negaliojančia vien dėl to, kad ji buvo sudaryta pažeidžiant byloje pritaikytas laikinąsias aps</w:t>
      </w:r>
      <w:r w:rsidR="00E672B8" w:rsidRPr="002E1FCD">
        <w:rPr>
          <w:rFonts w:ascii="Times New Roman" w:hAnsi="Times New Roman"/>
          <w:iCs/>
          <w:sz w:val="24"/>
          <w:szCs w:val="24"/>
        </w:rPr>
        <w:t>augos priemones, nes tai</w:t>
      </w:r>
      <w:r w:rsidRPr="002E1FCD">
        <w:rPr>
          <w:rFonts w:ascii="Times New Roman" w:hAnsi="Times New Roman"/>
          <w:iCs/>
          <w:sz w:val="24"/>
          <w:szCs w:val="24"/>
        </w:rPr>
        <w:t xml:space="preserve"> nenustatyta CPK 145 str</w:t>
      </w:r>
      <w:r w:rsidR="0084673E" w:rsidRPr="002E1FCD">
        <w:rPr>
          <w:rFonts w:ascii="Times New Roman" w:hAnsi="Times New Roman"/>
          <w:iCs/>
          <w:sz w:val="24"/>
          <w:szCs w:val="24"/>
        </w:rPr>
        <w:t>aipsnio 9 dalyje.</w:t>
      </w:r>
      <w:r w:rsidRPr="002E1FCD">
        <w:rPr>
          <w:rFonts w:ascii="Times New Roman" w:hAnsi="Times New Roman"/>
          <w:iCs/>
          <w:sz w:val="24"/>
          <w:szCs w:val="24"/>
        </w:rPr>
        <w:t xml:space="preserve"> </w:t>
      </w:r>
      <w:r w:rsidR="0084673E" w:rsidRPr="002E1FCD">
        <w:rPr>
          <w:rFonts w:ascii="Times New Roman" w:hAnsi="Times New Roman"/>
          <w:iCs/>
          <w:sz w:val="24"/>
          <w:szCs w:val="24"/>
        </w:rPr>
        <w:t>L</w:t>
      </w:r>
      <w:r w:rsidRPr="002E1FCD">
        <w:rPr>
          <w:rFonts w:ascii="Times New Roman" w:hAnsi="Times New Roman"/>
          <w:iCs/>
          <w:sz w:val="24"/>
          <w:szCs w:val="24"/>
        </w:rPr>
        <w:t xml:space="preserve">aikinosiomis apsaugos priemonėmis nustatyto draudimo sudaryti Pirkimo sutartį pažeidimas </w:t>
      </w:r>
      <w:r w:rsidR="0084673E" w:rsidRPr="002E1FCD">
        <w:rPr>
          <w:rFonts w:ascii="Times New Roman" w:hAnsi="Times New Roman"/>
          <w:iCs/>
          <w:sz w:val="24"/>
          <w:szCs w:val="24"/>
        </w:rPr>
        <w:t>atitinka VPĮ 104 straipsnio</w:t>
      </w:r>
      <w:r w:rsidRPr="002E1FCD">
        <w:rPr>
          <w:rFonts w:ascii="Times New Roman" w:hAnsi="Times New Roman"/>
          <w:iCs/>
          <w:sz w:val="24"/>
          <w:szCs w:val="24"/>
        </w:rPr>
        <w:t xml:space="preserve"> 2 d</w:t>
      </w:r>
      <w:r w:rsidR="0084673E" w:rsidRPr="002E1FCD">
        <w:rPr>
          <w:rFonts w:ascii="Times New Roman" w:hAnsi="Times New Roman"/>
          <w:iCs/>
          <w:sz w:val="24"/>
          <w:szCs w:val="24"/>
        </w:rPr>
        <w:t>alies reikalavimų pažeidimą. T</w:t>
      </w:r>
      <w:r w:rsidRPr="002E1FCD">
        <w:rPr>
          <w:rFonts w:ascii="Times New Roman" w:hAnsi="Times New Roman"/>
          <w:iCs/>
          <w:sz w:val="24"/>
          <w:szCs w:val="24"/>
        </w:rPr>
        <w:t>okiu atveju teismas turėtų spręsti</w:t>
      </w:r>
      <w:r w:rsidR="0084673E" w:rsidRPr="002E1FCD">
        <w:rPr>
          <w:rFonts w:ascii="Times New Roman" w:hAnsi="Times New Roman"/>
          <w:iCs/>
          <w:sz w:val="24"/>
          <w:szCs w:val="24"/>
        </w:rPr>
        <w:t xml:space="preserve">, ar </w:t>
      </w:r>
      <w:r w:rsidRPr="002E1FCD">
        <w:rPr>
          <w:rFonts w:ascii="Times New Roman" w:hAnsi="Times New Roman"/>
          <w:iCs/>
          <w:sz w:val="24"/>
          <w:szCs w:val="24"/>
        </w:rPr>
        <w:t>pripažinti Pirkimo sutartį negaliojančia</w:t>
      </w:r>
      <w:r w:rsidR="0084673E" w:rsidRPr="002E1FCD">
        <w:rPr>
          <w:rFonts w:ascii="Times New Roman" w:hAnsi="Times New Roman"/>
          <w:iCs/>
          <w:sz w:val="24"/>
          <w:szCs w:val="24"/>
        </w:rPr>
        <w:t xml:space="preserve"> VPĮ 105 straipsnio 1 dalies 2 punkto ir VPĮ 106 straipsnio 2 dalies pagrindu</w:t>
      </w:r>
      <w:r w:rsidR="00C1367E" w:rsidRPr="002E1FCD">
        <w:rPr>
          <w:rFonts w:ascii="Times New Roman" w:hAnsi="Times New Roman"/>
          <w:iCs/>
          <w:sz w:val="24"/>
          <w:szCs w:val="24"/>
        </w:rPr>
        <w:t>, t.</w:t>
      </w:r>
      <w:r w:rsidR="003E4DD3">
        <w:rPr>
          <w:rFonts w:ascii="Times New Roman" w:hAnsi="Times New Roman"/>
          <w:iCs/>
          <w:sz w:val="24"/>
          <w:szCs w:val="24"/>
        </w:rPr>
        <w:t> </w:t>
      </w:r>
      <w:r w:rsidR="00C1367E" w:rsidRPr="002E1FCD">
        <w:rPr>
          <w:rFonts w:ascii="Times New Roman" w:hAnsi="Times New Roman"/>
          <w:iCs/>
          <w:sz w:val="24"/>
          <w:szCs w:val="24"/>
        </w:rPr>
        <w:t>y. jeigu</w:t>
      </w:r>
      <w:r w:rsidRPr="002E1FCD">
        <w:rPr>
          <w:rFonts w:ascii="Times New Roman" w:hAnsi="Times New Roman"/>
          <w:iCs/>
          <w:sz w:val="24"/>
          <w:szCs w:val="24"/>
        </w:rPr>
        <w:t xml:space="preserve"> Perkančiosios organizacijos padarytas pažeidimas turėjo neigiamos įtakos dalyvio galimybėms</w:t>
      </w:r>
      <w:r w:rsidR="003E4DD3">
        <w:rPr>
          <w:rFonts w:ascii="Times New Roman" w:hAnsi="Times New Roman"/>
          <w:iCs/>
          <w:sz w:val="24"/>
          <w:szCs w:val="24"/>
        </w:rPr>
        <w:t xml:space="preserve"> sudaryti P</w:t>
      </w:r>
      <w:r w:rsidR="0086796B" w:rsidRPr="002E1FCD">
        <w:rPr>
          <w:rFonts w:ascii="Times New Roman" w:hAnsi="Times New Roman"/>
          <w:iCs/>
          <w:sz w:val="24"/>
          <w:szCs w:val="24"/>
        </w:rPr>
        <w:t>irkimo sutartį. N</w:t>
      </w:r>
      <w:r w:rsidRPr="002E1FCD">
        <w:rPr>
          <w:rFonts w:ascii="Times New Roman" w:hAnsi="Times New Roman"/>
          <w:iCs/>
          <w:sz w:val="24"/>
          <w:szCs w:val="24"/>
        </w:rPr>
        <w:t xml:space="preserve">agrinėjamu atveju Pirkimo sutarties pripažinimo negaliojančia klausimas apeliacinės instancijos teismo </w:t>
      </w:r>
      <w:r w:rsidRPr="002E1FCD">
        <w:rPr>
          <w:rFonts w:ascii="Times New Roman" w:hAnsi="Times New Roman"/>
          <w:i/>
          <w:iCs/>
          <w:sz w:val="24"/>
          <w:szCs w:val="24"/>
        </w:rPr>
        <w:t>ex officio</w:t>
      </w:r>
      <w:r w:rsidRPr="002E1FCD">
        <w:rPr>
          <w:rFonts w:ascii="Times New Roman" w:hAnsi="Times New Roman"/>
          <w:iCs/>
          <w:sz w:val="24"/>
          <w:szCs w:val="24"/>
        </w:rPr>
        <w:t xml:space="preserve"> galėjo būti sprendžiamas tik tuo atveju, jeigu te</w:t>
      </w:r>
      <w:r w:rsidR="00E151DF" w:rsidRPr="002E1FCD">
        <w:rPr>
          <w:rFonts w:ascii="Times New Roman" w:hAnsi="Times New Roman"/>
          <w:iCs/>
          <w:sz w:val="24"/>
          <w:szCs w:val="24"/>
        </w:rPr>
        <w:t>ismas būtų nusprendęs tenkinti i</w:t>
      </w:r>
      <w:r w:rsidRPr="002E1FCD">
        <w:rPr>
          <w:rFonts w:ascii="Times New Roman" w:hAnsi="Times New Roman"/>
          <w:iCs/>
          <w:sz w:val="24"/>
          <w:szCs w:val="24"/>
        </w:rPr>
        <w:t>eškovės apeliacinį skundą ir pripažinti Pirkimo sąlygas neteisėtomis</w:t>
      </w:r>
      <w:r w:rsidR="0086796B" w:rsidRPr="002E1FCD">
        <w:rPr>
          <w:rFonts w:ascii="Times New Roman" w:hAnsi="Times New Roman"/>
          <w:iCs/>
          <w:sz w:val="24"/>
          <w:szCs w:val="24"/>
        </w:rPr>
        <w:t>. Bet to, remiantis VPĮ 106 straipsnio 2 dalimi</w:t>
      </w:r>
      <w:r w:rsidR="00DB00F2">
        <w:rPr>
          <w:rFonts w:ascii="Times New Roman" w:hAnsi="Times New Roman"/>
          <w:iCs/>
          <w:sz w:val="24"/>
          <w:szCs w:val="24"/>
        </w:rPr>
        <w:t>,</w:t>
      </w:r>
      <w:r w:rsidRPr="002E1FCD">
        <w:rPr>
          <w:rFonts w:ascii="Times New Roman" w:hAnsi="Times New Roman"/>
          <w:iCs/>
          <w:sz w:val="24"/>
          <w:szCs w:val="24"/>
        </w:rPr>
        <w:t xml:space="preserve"> teismas gali nepripažinti negaliojančia viešojo pirkimo sutarties, net jeigu ji buvo sudaryta neteisėtai, jeigu dėl viešojo intereso būtina išsaugoti pirkimo sutarties ar preliminariosios sutarties pasekmes. </w:t>
      </w:r>
    </w:p>
    <w:p w14:paraId="461E2C91" w14:textId="77777777" w:rsidR="00E151DF" w:rsidRPr="002E1FCD" w:rsidRDefault="00E151DF" w:rsidP="000641E8">
      <w:pPr>
        <w:pStyle w:val="ListParagraph"/>
        <w:numPr>
          <w:ilvl w:val="1"/>
          <w:numId w:val="1"/>
        </w:numPr>
        <w:spacing w:after="120" w:line="240" w:lineRule="auto"/>
        <w:contextualSpacing w:val="0"/>
        <w:jc w:val="both"/>
        <w:rPr>
          <w:rFonts w:ascii="Times New Roman" w:hAnsi="Times New Roman"/>
          <w:iCs/>
          <w:sz w:val="24"/>
          <w:szCs w:val="24"/>
        </w:rPr>
      </w:pPr>
      <w:r w:rsidRPr="002E1FCD">
        <w:rPr>
          <w:rFonts w:ascii="Times New Roman" w:hAnsi="Times New Roman"/>
          <w:iCs/>
          <w:sz w:val="24"/>
          <w:szCs w:val="24"/>
        </w:rPr>
        <w:t xml:space="preserve">CPK 145 straipsnio 9 dalyje nenustatyta galimybės skirti baudą, kurios dydis būtų susietas su viešojo pirkimo sutarties, sudarytos pažeidžiant pritaikytas laikinąsias apsaugos priemones, verte. Šiuo atveju </w:t>
      </w:r>
      <w:r w:rsidR="006A3043" w:rsidRPr="002E1FCD">
        <w:rPr>
          <w:rFonts w:ascii="Times New Roman" w:hAnsi="Times New Roman"/>
          <w:iCs/>
          <w:sz w:val="24"/>
          <w:szCs w:val="24"/>
        </w:rPr>
        <w:t>taikyti teisės analogiją ir už i</w:t>
      </w:r>
      <w:r w:rsidRPr="002E1FCD">
        <w:rPr>
          <w:rFonts w:ascii="Times New Roman" w:hAnsi="Times New Roman"/>
          <w:iCs/>
          <w:sz w:val="24"/>
          <w:szCs w:val="24"/>
        </w:rPr>
        <w:t>eškovės nurodomą laikinųjų apsaugos priemonių pažeidimą taikyti VPĮ 106 straipsnio 3 dalies 2 punkte nustatytą alternatyvią sankciją nėra teisinio pagrindo, nes CPK 145 straipsnyje nustatyta, kokio pobūdžio ir dydžio bauda gali būti skiriama už laikinųjų apsaugos priemonių pažeidimą (CPK 3 str</w:t>
      </w:r>
      <w:r w:rsidR="00D376FF" w:rsidRPr="002E1FCD">
        <w:rPr>
          <w:rFonts w:ascii="Times New Roman" w:hAnsi="Times New Roman"/>
          <w:iCs/>
          <w:sz w:val="24"/>
          <w:szCs w:val="24"/>
        </w:rPr>
        <w:t>aipsnio</w:t>
      </w:r>
      <w:r w:rsidRPr="002E1FCD">
        <w:rPr>
          <w:rFonts w:ascii="Times New Roman" w:hAnsi="Times New Roman"/>
          <w:iCs/>
          <w:sz w:val="24"/>
          <w:szCs w:val="24"/>
        </w:rPr>
        <w:t xml:space="preserve"> 7 dalis). Atsakov</w:t>
      </w:r>
      <w:r w:rsidR="00DB00F2">
        <w:rPr>
          <w:rFonts w:ascii="Times New Roman" w:hAnsi="Times New Roman"/>
          <w:iCs/>
          <w:sz w:val="24"/>
          <w:szCs w:val="24"/>
        </w:rPr>
        <w:t>as</w:t>
      </w:r>
      <w:r w:rsidRPr="002E1FCD">
        <w:rPr>
          <w:rFonts w:ascii="Times New Roman" w:hAnsi="Times New Roman"/>
          <w:iCs/>
          <w:sz w:val="24"/>
          <w:szCs w:val="24"/>
        </w:rPr>
        <w:t xml:space="preserve"> teigi</w:t>
      </w:r>
      <w:r w:rsidR="00DB00F2">
        <w:rPr>
          <w:rFonts w:ascii="Times New Roman" w:hAnsi="Times New Roman"/>
          <w:iCs/>
          <w:sz w:val="24"/>
          <w:szCs w:val="24"/>
        </w:rPr>
        <w:t>a</w:t>
      </w:r>
      <w:r w:rsidRPr="002E1FCD">
        <w:rPr>
          <w:rFonts w:ascii="Times New Roman" w:hAnsi="Times New Roman"/>
          <w:iCs/>
          <w:sz w:val="24"/>
          <w:szCs w:val="24"/>
        </w:rPr>
        <w:t>,</w:t>
      </w:r>
      <w:r w:rsidR="00DB00F2">
        <w:rPr>
          <w:rFonts w:ascii="Times New Roman" w:hAnsi="Times New Roman"/>
          <w:iCs/>
          <w:sz w:val="24"/>
          <w:szCs w:val="24"/>
        </w:rPr>
        <w:t xml:space="preserve"> kad</w:t>
      </w:r>
      <w:r w:rsidRPr="002E1FCD">
        <w:rPr>
          <w:rFonts w:ascii="Times New Roman" w:hAnsi="Times New Roman"/>
          <w:iCs/>
          <w:sz w:val="24"/>
          <w:szCs w:val="24"/>
        </w:rPr>
        <w:t xml:space="preserve"> Pirkimo sutartis buvo sudaryta </w:t>
      </w:r>
      <w:r w:rsidR="00DB00F2">
        <w:rPr>
          <w:rFonts w:ascii="Times New Roman" w:hAnsi="Times New Roman"/>
          <w:iCs/>
          <w:sz w:val="24"/>
          <w:szCs w:val="24"/>
        </w:rPr>
        <w:t>jam</w:t>
      </w:r>
      <w:r w:rsidRPr="002E1FCD">
        <w:rPr>
          <w:rFonts w:ascii="Times New Roman" w:hAnsi="Times New Roman"/>
          <w:iCs/>
          <w:sz w:val="24"/>
          <w:szCs w:val="24"/>
        </w:rPr>
        <w:t xml:space="preserve"> skubiai reaguojant į nenumatytą skubų ir didelės apimties tyrimų su BAX® sistema Q7 poreikį dėl planuojamo NATO viršūnių susitikimo Vilniuje liepos 11</w:t>
      </w:r>
      <w:r w:rsidR="00DB00F2">
        <w:rPr>
          <w:rFonts w:ascii="Times New Roman" w:hAnsi="Times New Roman"/>
          <w:iCs/>
          <w:sz w:val="24"/>
          <w:szCs w:val="24"/>
        </w:rPr>
        <w:t>–</w:t>
      </w:r>
      <w:r w:rsidRPr="002E1FCD">
        <w:rPr>
          <w:rFonts w:ascii="Times New Roman" w:hAnsi="Times New Roman"/>
          <w:iCs/>
          <w:sz w:val="24"/>
          <w:szCs w:val="24"/>
        </w:rPr>
        <w:t xml:space="preserve">12 d. </w:t>
      </w:r>
      <w:r w:rsidR="00C7171F" w:rsidRPr="002E1FCD">
        <w:rPr>
          <w:rFonts w:ascii="Times New Roman" w:hAnsi="Times New Roman"/>
          <w:iCs/>
          <w:sz w:val="24"/>
          <w:szCs w:val="24"/>
        </w:rPr>
        <w:t>V</w:t>
      </w:r>
      <w:r w:rsidRPr="002E1FCD">
        <w:rPr>
          <w:rFonts w:ascii="Times New Roman" w:hAnsi="Times New Roman"/>
          <w:iCs/>
          <w:sz w:val="24"/>
          <w:szCs w:val="24"/>
        </w:rPr>
        <w:t xml:space="preserve">os tik radus kitą </w:t>
      </w:r>
      <w:r w:rsidR="00D376FF" w:rsidRPr="002E1FCD">
        <w:rPr>
          <w:rFonts w:ascii="Times New Roman" w:hAnsi="Times New Roman"/>
          <w:iCs/>
          <w:sz w:val="24"/>
          <w:szCs w:val="24"/>
        </w:rPr>
        <w:t>būdą</w:t>
      </w:r>
      <w:r w:rsidRPr="002E1FCD">
        <w:rPr>
          <w:rFonts w:ascii="Times New Roman" w:hAnsi="Times New Roman"/>
          <w:iCs/>
          <w:sz w:val="24"/>
          <w:szCs w:val="24"/>
        </w:rPr>
        <w:t>, kaip skubiai įsigyti trūkstamą kiekį reagentų (atli</w:t>
      </w:r>
      <w:r w:rsidR="00C7171F" w:rsidRPr="002E1FCD">
        <w:rPr>
          <w:rFonts w:ascii="Times New Roman" w:hAnsi="Times New Roman"/>
          <w:iCs/>
          <w:sz w:val="24"/>
          <w:szCs w:val="24"/>
        </w:rPr>
        <w:t>kus</w:t>
      </w:r>
      <w:r w:rsidRPr="002E1FCD">
        <w:rPr>
          <w:rFonts w:ascii="Times New Roman" w:hAnsi="Times New Roman"/>
          <w:iCs/>
          <w:sz w:val="24"/>
          <w:szCs w:val="24"/>
        </w:rPr>
        <w:t xml:space="preserve"> mažos vertės pirkimą), Pirkimo sutarties vykdymas buvo nedelsiant sustabdytas, pagal Pirkimo sutartį nėra įsigyta jokių pre</w:t>
      </w:r>
      <w:r w:rsidR="00C7171F" w:rsidRPr="002E1FCD">
        <w:rPr>
          <w:rFonts w:ascii="Times New Roman" w:hAnsi="Times New Roman"/>
          <w:iCs/>
          <w:sz w:val="24"/>
          <w:szCs w:val="24"/>
        </w:rPr>
        <w:t>kių, nesumokėta jokių avansų ir (</w:t>
      </w:r>
      <w:r w:rsidRPr="002E1FCD">
        <w:rPr>
          <w:rFonts w:ascii="Times New Roman" w:hAnsi="Times New Roman"/>
          <w:iCs/>
          <w:sz w:val="24"/>
          <w:szCs w:val="24"/>
        </w:rPr>
        <w:t>ar</w:t>
      </w:r>
      <w:r w:rsidR="00C7171F" w:rsidRPr="002E1FCD">
        <w:rPr>
          <w:rFonts w:ascii="Times New Roman" w:hAnsi="Times New Roman"/>
          <w:iCs/>
          <w:sz w:val="24"/>
          <w:szCs w:val="24"/>
        </w:rPr>
        <w:t>)</w:t>
      </w:r>
      <w:r w:rsidRPr="002E1FCD">
        <w:rPr>
          <w:rFonts w:ascii="Times New Roman" w:hAnsi="Times New Roman"/>
          <w:iCs/>
          <w:sz w:val="24"/>
          <w:szCs w:val="24"/>
        </w:rPr>
        <w:t xml:space="preserve"> kitų mokėjimų, jokie užsakymai nėra pateikti vykdy</w:t>
      </w:r>
      <w:r w:rsidR="00C7171F" w:rsidRPr="002E1FCD">
        <w:rPr>
          <w:rFonts w:ascii="Times New Roman" w:hAnsi="Times New Roman"/>
          <w:iCs/>
          <w:sz w:val="24"/>
          <w:szCs w:val="24"/>
        </w:rPr>
        <w:t>t</w:t>
      </w:r>
      <w:r w:rsidRPr="002E1FCD">
        <w:rPr>
          <w:rFonts w:ascii="Times New Roman" w:hAnsi="Times New Roman"/>
          <w:iCs/>
          <w:sz w:val="24"/>
          <w:szCs w:val="24"/>
        </w:rPr>
        <w:t>i.</w:t>
      </w:r>
    </w:p>
    <w:p w14:paraId="0EA09D2E" w14:textId="77777777" w:rsidR="00D578FE" w:rsidRPr="002E1FCD" w:rsidRDefault="00D578FE" w:rsidP="00D578FE">
      <w:pPr>
        <w:pStyle w:val="ListParagraph"/>
        <w:spacing w:after="120" w:line="240" w:lineRule="auto"/>
        <w:ind w:left="0" w:firstLine="720"/>
        <w:contextualSpacing w:val="0"/>
        <w:jc w:val="both"/>
        <w:rPr>
          <w:rFonts w:ascii="Times New Roman" w:hAnsi="Times New Roman"/>
          <w:sz w:val="24"/>
          <w:szCs w:val="24"/>
        </w:rPr>
      </w:pPr>
    </w:p>
    <w:p w14:paraId="42BAB3C5" w14:textId="77777777" w:rsidR="00D578FE" w:rsidRDefault="00D578FE" w:rsidP="00D578FE">
      <w:pPr>
        <w:shd w:val="clear" w:color="auto" w:fill="FFFFFF"/>
        <w:spacing w:after="120"/>
        <w:ind w:right="17" w:firstLine="720"/>
        <w:jc w:val="both"/>
      </w:pPr>
      <w:r w:rsidRPr="002E1FCD">
        <w:t>Teisėjų kolegija</w:t>
      </w:r>
      <w:r>
        <w:t xml:space="preserve"> </w:t>
      </w:r>
    </w:p>
    <w:p w14:paraId="0F8F600A" w14:textId="77777777" w:rsidR="00D578FE" w:rsidRDefault="00D578FE" w:rsidP="00D578FE">
      <w:pPr>
        <w:pStyle w:val="ListParagraph"/>
        <w:shd w:val="clear" w:color="auto" w:fill="FFFFFF"/>
        <w:spacing w:after="120" w:line="240" w:lineRule="auto"/>
        <w:ind w:left="0" w:right="17" w:firstLine="720"/>
        <w:contextualSpacing w:val="0"/>
        <w:jc w:val="both"/>
        <w:rPr>
          <w:rFonts w:ascii="Times New Roman" w:hAnsi="Times New Roman"/>
          <w:sz w:val="24"/>
          <w:szCs w:val="24"/>
        </w:rPr>
      </w:pPr>
    </w:p>
    <w:p w14:paraId="0A642073" w14:textId="77777777" w:rsidR="00D578FE" w:rsidRDefault="00D578FE" w:rsidP="00D578FE">
      <w:pPr>
        <w:spacing w:after="120"/>
      </w:pPr>
      <w:r>
        <w:t xml:space="preserve">k o n s t a t u o j a : </w:t>
      </w:r>
    </w:p>
    <w:p w14:paraId="3E3D93D3" w14:textId="77777777" w:rsidR="00D578FE" w:rsidRDefault="00D578FE" w:rsidP="00D578FE">
      <w:pPr>
        <w:spacing w:after="120"/>
        <w:ind w:firstLine="720"/>
      </w:pPr>
    </w:p>
    <w:p w14:paraId="5B5CDA65" w14:textId="77777777" w:rsidR="00D578FE" w:rsidRDefault="00D578FE" w:rsidP="00D578FE">
      <w:pPr>
        <w:pStyle w:val="ListParagraph"/>
        <w:spacing w:after="120" w:line="240" w:lineRule="auto"/>
        <w:ind w:left="0"/>
        <w:contextualSpacing w:val="0"/>
        <w:jc w:val="center"/>
        <w:rPr>
          <w:rFonts w:ascii="Times New Roman" w:hAnsi="Times New Roman"/>
          <w:sz w:val="24"/>
          <w:szCs w:val="24"/>
        </w:rPr>
      </w:pPr>
      <w:r>
        <w:rPr>
          <w:rFonts w:ascii="Times New Roman" w:hAnsi="Times New Roman"/>
          <w:sz w:val="24"/>
          <w:szCs w:val="24"/>
        </w:rPr>
        <w:t>IV. Kasacinio teismo argumentai ir išaiškinimai</w:t>
      </w:r>
    </w:p>
    <w:p w14:paraId="14333F3E" w14:textId="77777777" w:rsidR="005F31F2" w:rsidRDefault="005F31F2" w:rsidP="00D578FE">
      <w:pPr>
        <w:pStyle w:val="ListParagraph"/>
        <w:spacing w:after="120" w:line="240" w:lineRule="auto"/>
        <w:ind w:left="0"/>
        <w:contextualSpacing w:val="0"/>
        <w:jc w:val="center"/>
        <w:rPr>
          <w:rFonts w:ascii="Times New Roman" w:hAnsi="Times New Roman"/>
          <w:sz w:val="24"/>
          <w:szCs w:val="24"/>
        </w:rPr>
      </w:pPr>
    </w:p>
    <w:p w14:paraId="0D0DEC3E" w14:textId="77777777" w:rsidR="005F31F2" w:rsidRPr="00076F03" w:rsidRDefault="005F31F2" w:rsidP="005F31F2">
      <w:pPr>
        <w:spacing w:after="120"/>
        <w:ind w:left="720"/>
        <w:jc w:val="both"/>
        <w:rPr>
          <w:rFonts w:asciiTheme="majorBidi" w:hAnsiTheme="majorBidi" w:cstheme="majorBidi"/>
          <w:i/>
          <w:iCs/>
        </w:rPr>
      </w:pPr>
      <w:r w:rsidRPr="00076F03">
        <w:rPr>
          <w:rFonts w:asciiTheme="majorBidi" w:hAnsiTheme="majorBidi" w:cstheme="majorBidi"/>
          <w:i/>
          <w:iCs/>
        </w:rPr>
        <w:t>Dėl konkurencijos ribojimo ir viešojo pirkimo skelbimo vienam gamintojui</w:t>
      </w:r>
    </w:p>
    <w:p w14:paraId="6A2CBB45" w14:textId="77777777" w:rsidR="005F31F2" w:rsidRPr="00076F03" w:rsidRDefault="005F31F2" w:rsidP="005F31F2">
      <w:pPr>
        <w:rPr>
          <w:rFonts w:asciiTheme="majorBidi" w:hAnsiTheme="majorBidi" w:cstheme="majorBidi"/>
        </w:rPr>
      </w:pPr>
    </w:p>
    <w:p w14:paraId="51194179" w14:textId="77777777" w:rsidR="005F31F2" w:rsidRPr="00993E94" w:rsidRDefault="005F31F2" w:rsidP="005F31F2">
      <w:pPr>
        <w:pStyle w:val="ListParagraph"/>
        <w:numPr>
          <w:ilvl w:val="0"/>
          <w:numId w:val="1"/>
        </w:numPr>
        <w:spacing w:line="240" w:lineRule="auto"/>
        <w:ind w:left="357" w:hanging="357"/>
        <w:contextualSpacing w:val="0"/>
        <w:jc w:val="both"/>
        <w:rPr>
          <w:rFonts w:asciiTheme="majorBidi" w:hAnsiTheme="majorBidi" w:cstheme="majorBidi"/>
          <w:iCs/>
          <w:sz w:val="24"/>
          <w:szCs w:val="24"/>
        </w:rPr>
      </w:pPr>
      <w:r w:rsidRPr="00993E94">
        <w:rPr>
          <w:rFonts w:asciiTheme="majorBidi" w:hAnsiTheme="majorBidi" w:cstheme="majorBidi"/>
          <w:iCs/>
          <w:sz w:val="24"/>
          <w:szCs w:val="24"/>
        </w:rPr>
        <w:t xml:space="preserve">Kasaciniame skunde nurodoma, kad bylą nagrinėję teismai nenustatė, jog skundžiamos viešojo pirkimo sąlygos eliminuoja konkurenciją ir draudžia siūlyti lygiaverčius reagentų rinkinius, kurie galėtų atlikti tą pačią funkciją, o pirkimo sąlygose konkretaus prekių ženklo ir modelio nurodymas prieštarauja VPĮ nuostatoms, dėl to priėmė nepagrįstus procesinius sprendimus ieškinį atmesti. </w:t>
      </w:r>
    </w:p>
    <w:p w14:paraId="50F19F04" w14:textId="77777777" w:rsidR="005F31F2" w:rsidRPr="00993E94" w:rsidRDefault="005F31F2" w:rsidP="005F31F2">
      <w:pPr>
        <w:pStyle w:val="ListParagraph"/>
        <w:numPr>
          <w:ilvl w:val="0"/>
          <w:numId w:val="1"/>
        </w:numPr>
        <w:spacing w:after="120" w:line="240" w:lineRule="auto"/>
        <w:ind w:left="357" w:hanging="357"/>
        <w:contextualSpacing w:val="0"/>
        <w:jc w:val="both"/>
        <w:rPr>
          <w:rFonts w:asciiTheme="majorBidi" w:hAnsiTheme="majorBidi" w:cstheme="majorBidi"/>
          <w:iCs/>
          <w:sz w:val="24"/>
          <w:szCs w:val="24"/>
        </w:rPr>
      </w:pPr>
      <w:r w:rsidRPr="00993E94">
        <w:rPr>
          <w:rFonts w:asciiTheme="majorBidi" w:hAnsiTheme="majorBidi" w:cstheme="majorBidi"/>
          <w:iCs/>
          <w:sz w:val="24"/>
          <w:szCs w:val="24"/>
        </w:rPr>
        <w:t xml:space="preserve">VPĮ 17 straipsnio 3 dalyje nustatyta, kad planuojant pirkimus ir jiems rengiantis negali būti siekiama išvengti šiame įstatyme nustatytos tvarkos taikymo ar dirbtinai sumažinti konkurenciją. Laikoma, kad konkurencija yra dirbtinai sumažinta, kai pirkimu nepagrįstai sudaromos palankesnės ar nepalankesnės sąlygos tam tikriems tiekėjams. </w:t>
      </w:r>
    </w:p>
    <w:p w14:paraId="606E310C" w14:textId="77777777" w:rsidR="005F31F2" w:rsidRPr="00993E94" w:rsidRDefault="005F31F2" w:rsidP="005F31F2">
      <w:pPr>
        <w:pStyle w:val="ListParagraph"/>
        <w:numPr>
          <w:ilvl w:val="0"/>
          <w:numId w:val="1"/>
        </w:numPr>
        <w:spacing w:after="120" w:line="240" w:lineRule="auto"/>
        <w:ind w:left="357" w:hanging="357"/>
        <w:contextualSpacing w:val="0"/>
        <w:jc w:val="both"/>
        <w:rPr>
          <w:rFonts w:asciiTheme="majorBidi" w:hAnsiTheme="majorBidi" w:cstheme="majorBidi"/>
          <w:iCs/>
          <w:sz w:val="24"/>
          <w:szCs w:val="24"/>
        </w:rPr>
      </w:pPr>
      <w:r w:rsidRPr="00993E94">
        <w:rPr>
          <w:rFonts w:asciiTheme="majorBidi" w:hAnsiTheme="majorBidi" w:cstheme="majorBidi"/>
          <w:iCs/>
          <w:sz w:val="24"/>
          <w:szCs w:val="24"/>
        </w:rPr>
        <w:lastRenderedPageBreak/>
        <w:t>2014 m. vasario 26 d. Europos Parlamento ir Tarybos direktyvos 2014/24/ES dėl viešųjų pirkimų (toliau – Direktyva) 18 straipsnio 1 dalyje nustatyta, kad perkančiosios organizacijos ekonominės veiklos vykdytojus vertina vienodai ir jų nediskriminuoja, jos veikia skaidriai ir vadovaujasi proporcingumo principu. Pirkimai negali būti parengti siekiant išvengti šios direktyvos taikymo ar dirbtinai sumažinti konkurenciją. Laikoma, kad konkurencija yra dirbtinai sumažinta tais atvejais, kai pirkimai parengiami siekiant nederamai sudaryti palankesnes ar nepalankias sąlygas tam tikriems ekonominės veiklos vykdytojams.</w:t>
      </w:r>
    </w:p>
    <w:p w14:paraId="7E5C75F8" w14:textId="77777777" w:rsidR="005F31F2" w:rsidRDefault="005F31F2" w:rsidP="005F31F2">
      <w:pPr>
        <w:pStyle w:val="ListParagraph"/>
        <w:numPr>
          <w:ilvl w:val="0"/>
          <w:numId w:val="1"/>
        </w:numPr>
        <w:spacing w:after="120" w:line="240" w:lineRule="auto"/>
        <w:ind w:left="357" w:hanging="357"/>
        <w:contextualSpacing w:val="0"/>
        <w:jc w:val="both"/>
        <w:rPr>
          <w:rFonts w:asciiTheme="majorBidi" w:hAnsiTheme="majorBidi" w:cstheme="majorBidi"/>
          <w:iCs/>
          <w:sz w:val="24"/>
          <w:szCs w:val="24"/>
        </w:rPr>
      </w:pPr>
      <w:r w:rsidRPr="00993E94">
        <w:rPr>
          <w:rFonts w:asciiTheme="majorBidi" w:hAnsiTheme="majorBidi" w:cstheme="majorBidi"/>
          <w:iCs/>
          <w:sz w:val="24"/>
          <w:szCs w:val="24"/>
        </w:rPr>
        <w:t>Kasa</w:t>
      </w:r>
      <w:r w:rsidR="00722049">
        <w:rPr>
          <w:rFonts w:asciiTheme="majorBidi" w:hAnsiTheme="majorBidi" w:cstheme="majorBidi"/>
          <w:iCs/>
          <w:sz w:val="24"/>
          <w:szCs w:val="24"/>
        </w:rPr>
        <w:t>cinio teismo</w:t>
      </w:r>
      <w:r w:rsidRPr="00993E94">
        <w:rPr>
          <w:rFonts w:asciiTheme="majorBidi" w:hAnsiTheme="majorBidi" w:cstheme="majorBidi"/>
          <w:iCs/>
          <w:sz w:val="24"/>
          <w:szCs w:val="24"/>
        </w:rPr>
        <w:t xml:space="preserve"> konstatuota</w:t>
      </w:r>
      <w:r w:rsidRPr="0020661A">
        <w:rPr>
          <w:rFonts w:asciiTheme="majorBidi" w:hAnsiTheme="majorBidi" w:cstheme="majorBidi"/>
          <w:iCs/>
          <w:sz w:val="24"/>
          <w:szCs w:val="24"/>
        </w:rPr>
        <w:t>, kad, siekdamos nepažeisti iš VPĮ išplaukiančių imperatyvų, be kita ko, skaidrumo principo, perkančiosios organizacijos, laikydamosi VPĮ ir kitų teisės aktų nuostatų, privalo nustatyti pirkimo sąlygas taip, kad šiomis būtų neperžengtos joms įstatymo suteiktos diskrecijos ribos, nepagrįstai nebūtų suvaržytos tiekėjų, iš tiesų galinčių tinkamai įvykdyti viešojo pirkimo sutartį, teisės, ūkio subjektų konkurencija; perkančiosios organizacijos turi įvertinti, ar formuojamos pirkimo sąlygos reikalingos ir tikslingos, pernelyg nesuvaržys tiekėjų ar jų nesuklaidins, nelems ginčų (žr., pvz., Lietuvos Aukščiausiojo Teismo 201</w:t>
      </w:r>
      <w:r>
        <w:rPr>
          <w:rFonts w:asciiTheme="majorBidi" w:hAnsiTheme="majorBidi" w:cstheme="majorBidi"/>
          <w:iCs/>
          <w:sz w:val="24"/>
          <w:szCs w:val="24"/>
        </w:rPr>
        <w:t>7</w:t>
      </w:r>
      <w:r w:rsidRPr="0020661A">
        <w:rPr>
          <w:rFonts w:asciiTheme="majorBidi" w:hAnsiTheme="majorBidi" w:cstheme="majorBidi"/>
          <w:iCs/>
          <w:sz w:val="24"/>
          <w:szCs w:val="24"/>
        </w:rPr>
        <w:t xml:space="preserve"> m. </w:t>
      </w:r>
      <w:r>
        <w:rPr>
          <w:rFonts w:asciiTheme="majorBidi" w:hAnsiTheme="majorBidi" w:cstheme="majorBidi"/>
          <w:iCs/>
          <w:sz w:val="24"/>
          <w:szCs w:val="24"/>
        </w:rPr>
        <w:t>gegužės</w:t>
      </w:r>
      <w:r w:rsidRPr="0020661A">
        <w:rPr>
          <w:rFonts w:asciiTheme="majorBidi" w:hAnsiTheme="majorBidi" w:cstheme="majorBidi"/>
          <w:iCs/>
          <w:sz w:val="24"/>
          <w:szCs w:val="24"/>
        </w:rPr>
        <w:t xml:space="preserve"> </w:t>
      </w:r>
      <w:r>
        <w:rPr>
          <w:rFonts w:asciiTheme="majorBidi" w:hAnsiTheme="majorBidi" w:cstheme="majorBidi"/>
          <w:iCs/>
          <w:sz w:val="24"/>
          <w:szCs w:val="24"/>
        </w:rPr>
        <w:t>18</w:t>
      </w:r>
      <w:r w:rsidRPr="0020661A">
        <w:rPr>
          <w:rFonts w:asciiTheme="majorBidi" w:hAnsiTheme="majorBidi" w:cstheme="majorBidi"/>
          <w:iCs/>
          <w:sz w:val="24"/>
          <w:szCs w:val="24"/>
        </w:rPr>
        <w:t xml:space="preserve"> d. nutart</w:t>
      </w:r>
      <w:r>
        <w:rPr>
          <w:rFonts w:asciiTheme="majorBidi" w:hAnsiTheme="majorBidi" w:cstheme="majorBidi"/>
          <w:iCs/>
          <w:sz w:val="24"/>
          <w:szCs w:val="24"/>
        </w:rPr>
        <w:t>ies</w:t>
      </w:r>
      <w:r w:rsidRPr="0020661A">
        <w:rPr>
          <w:rFonts w:asciiTheme="majorBidi" w:hAnsiTheme="majorBidi" w:cstheme="majorBidi"/>
          <w:iCs/>
          <w:sz w:val="24"/>
          <w:szCs w:val="24"/>
        </w:rPr>
        <w:t xml:space="preserve"> civilinėje byloje Nr. </w:t>
      </w:r>
      <w:r>
        <w:rPr>
          <w:rFonts w:asciiTheme="majorBidi" w:hAnsiTheme="majorBidi" w:cstheme="majorBidi"/>
          <w:iCs/>
          <w:sz w:val="24"/>
          <w:szCs w:val="24"/>
        </w:rPr>
        <w:t>e3K-3-241-690/2017 26 punktą</w:t>
      </w:r>
      <w:r w:rsidRPr="0020661A">
        <w:rPr>
          <w:rFonts w:asciiTheme="majorBidi" w:hAnsiTheme="majorBidi" w:cstheme="majorBidi"/>
          <w:iCs/>
          <w:sz w:val="24"/>
          <w:szCs w:val="24"/>
        </w:rPr>
        <w:t>)</w:t>
      </w:r>
      <w:r>
        <w:rPr>
          <w:rFonts w:asciiTheme="majorBidi" w:hAnsiTheme="majorBidi" w:cstheme="majorBidi"/>
          <w:iCs/>
          <w:sz w:val="24"/>
          <w:szCs w:val="24"/>
        </w:rPr>
        <w:t>.</w:t>
      </w:r>
    </w:p>
    <w:p w14:paraId="3C26986A" w14:textId="77777777" w:rsidR="005F31F2" w:rsidRDefault="005F31F2" w:rsidP="005F31F2">
      <w:pPr>
        <w:pStyle w:val="ListParagraph"/>
        <w:numPr>
          <w:ilvl w:val="0"/>
          <w:numId w:val="1"/>
        </w:numPr>
        <w:spacing w:after="120" w:line="240" w:lineRule="auto"/>
        <w:ind w:left="357" w:hanging="357"/>
        <w:contextualSpacing w:val="0"/>
        <w:jc w:val="both"/>
        <w:rPr>
          <w:rFonts w:asciiTheme="majorBidi" w:hAnsiTheme="majorBidi" w:cstheme="majorBidi"/>
          <w:iCs/>
          <w:sz w:val="24"/>
          <w:szCs w:val="24"/>
        </w:rPr>
      </w:pPr>
      <w:r w:rsidRPr="0020661A">
        <w:rPr>
          <w:rFonts w:asciiTheme="majorBidi" w:hAnsiTheme="majorBidi" w:cstheme="majorBidi"/>
          <w:iCs/>
          <w:sz w:val="24"/>
          <w:szCs w:val="24"/>
        </w:rPr>
        <w:t>Dėl viešojo pirkimo sąlygų proporcingumo buvo ne kartą pasisakyta ir kasacinio teismo praktikoje, joje konstatuojant, jog pernelyg aukšti arba specifiniai, neadekvatūs pirkimo pobūdžiui ar neproporcingi jo sąlygoms reikalavimai, kurie atima galimybę pirkimo procedūrose dalyvauti sutartį gebantiems įvykdyti kandidatams ar dalyviams, nepagrįstai riboja jų konkurenciją. Perkančiosios organizacijos nustatyti aukšti arba pernelyg specifiniai reikalavimai pateisinami tik tada, jeigu pateikiamas patikimas ir įtikinamas tokių reikalavimų nustatymo pagrindimas (žr. Lietuvos Aukščiausiojo Teismo 2011 m. gruodžio 14 d. nutartį civilinėje byloje Nr. 3K-3-507/2011; kt.)</w:t>
      </w:r>
      <w:r>
        <w:rPr>
          <w:rFonts w:asciiTheme="majorBidi" w:hAnsiTheme="majorBidi" w:cstheme="majorBidi"/>
          <w:iCs/>
          <w:sz w:val="24"/>
          <w:szCs w:val="24"/>
        </w:rPr>
        <w:t>.</w:t>
      </w:r>
    </w:p>
    <w:p w14:paraId="2FB1F4F3" w14:textId="77777777" w:rsidR="005F31F2" w:rsidRDefault="005F31F2" w:rsidP="005F31F2">
      <w:pPr>
        <w:pStyle w:val="ListParagraph"/>
        <w:numPr>
          <w:ilvl w:val="0"/>
          <w:numId w:val="1"/>
        </w:numPr>
        <w:spacing w:after="120" w:line="240" w:lineRule="auto"/>
        <w:ind w:left="357" w:hanging="357"/>
        <w:contextualSpacing w:val="0"/>
        <w:jc w:val="both"/>
        <w:rPr>
          <w:rFonts w:asciiTheme="majorBidi" w:hAnsiTheme="majorBidi" w:cstheme="majorBidi"/>
          <w:iCs/>
          <w:sz w:val="24"/>
          <w:szCs w:val="24"/>
        </w:rPr>
      </w:pPr>
      <w:r w:rsidRPr="0020661A">
        <w:rPr>
          <w:rFonts w:asciiTheme="majorBidi" w:hAnsiTheme="majorBidi" w:cstheme="majorBidi"/>
          <w:iCs/>
          <w:sz w:val="24"/>
          <w:szCs w:val="24"/>
        </w:rPr>
        <w:t xml:space="preserve">Kasacinis teismas taip pat yra išaiškinęs, kad viešojo intereso apsauga – ne besąlygiškai, o viena iš galimų perkančiosios organizacijos teisėtus veiksmus pagrindžiančių aplinkybių, vertintina pagal visus byloje surinktus duomenis; kasacinio teismo pozicija šiuo klausimu palaipsniui griežtėjo; be to, plėtojama praktika dėl viešojo intereso sudėtinių elementų (pirkimo objekto ir tiekėjų varžymosi) konkurencijos, taip pat nuosekliai laikomasi pozicijos, kad socialiai jautrių ar visuomenei labai reikalingų viešųjų pirkimų objektų įsigijimo teisėtumas dėl savo svarbos </w:t>
      </w:r>
      <w:r w:rsidRPr="0020661A">
        <w:rPr>
          <w:rFonts w:asciiTheme="majorBidi" w:hAnsiTheme="majorBidi" w:cstheme="majorBidi"/>
          <w:i/>
          <w:iCs/>
          <w:sz w:val="24"/>
          <w:szCs w:val="24"/>
        </w:rPr>
        <w:t>per se</w:t>
      </w:r>
      <w:r w:rsidRPr="0020661A">
        <w:rPr>
          <w:rFonts w:asciiTheme="majorBidi" w:hAnsiTheme="majorBidi" w:cstheme="majorBidi"/>
          <w:iCs/>
          <w:sz w:val="24"/>
          <w:szCs w:val="24"/>
        </w:rPr>
        <w:t xml:space="preserve"> (pats savaime) neturi būti vertinamas kitaip nei dėl kitų įsigijimų, o tiekėjų sąžiningas varžymasis dėl to neturi būti vertinamas mažiau palankiai; galimybė viešąjį interesą pirkimo objektu iškelti aukščiau už viešąjį interesą tiekėjų sąžiningu varžymusi turi būti aiškinama ir taikoma siaurai, išimtinai (žr., pvz., Lietuvos Aukščiausiojo Teismo 2015 m. kovo 4 d</w:t>
      </w:r>
      <w:r>
        <w:rPr>
          <w:rFonts w:asciiTheme="majorBidi" w:hAnsiTheme="majorBidi" w:cstheme="majorBidi"/>
          <w:iCs/>
          <w:sz w:val="24"/>
          <w:szCs w:val="24"/>
        </w:rPr>
        <w:t>. nutartį civilinėje byloje Nr. </w:t>
      </w:r>
      <w:r w:rsidRPr="0020661A">
        <w:rPr>
          <w:rFonts w:asciiTheme="majorBidi" w:hAnsiTheme="majorBidi" w:cstheme="majorBidi"/>
          <w:iCs/>
          <w:sz w:val="24"/>
          <w:szCs w:val="24"/>
        </w:rPr>
        <w:t>3K-3-96-916/2015). Atitinkamai vien papildomų pareigų perkančiajai organizacijai ar kitokio pobūdžio administracinės naštos atsiradimas (padidėjimas) nepateisina itin griežtų (tiekėjų teisę dalyvauti viešajame pirkime ribojančių) reikalavimų viešojo pirkimo dalyviams ar objektui (nėra tokiems reikalavimams proporcingas) nustatymo</w:t>
      </w:r>
      <w:r>
        <w:rPr>
          <w:rFonts w:asciiTheme="majorBidi" w:hAnsiTheme="majorBidi" w:cstheme="majorBidi"/>
          <w:iCs/>
          <w:sz w:val="24"/>
          <w:szCs w:val="24"/>
        </w:rPr>
        <w:t>.</w:t>
      </w:r>
    </w:p>
    <w:p w14:paraId="590ECAF8" w14:textId="77777777" w:rsidR="005F31F2" w:rsidRPr="008A0CE4" w:rsidRDefault="005F31F2" w:rsidP="005F31F2">
      <w:pPr>
        <w:pStyle w:val="ListParagraph"/>
        <w:numPr>
          <w:ilvl w:val="0"/>
          <w:numId w:val="1"/>
        </w:numPr>
        <w:spacing w:after="120" w:line="240" w:lineRule="auto"/>
        <w:ind w:left="357" w:hanging="357"/>
        <w:contextualSpacing w:val="0"/>
        <w:jc w:val="both"/>
        <w:rPr>
          <w:rFonts w:asciiTheme="majorBidi" w:hAnsiTheme="majorBidi" w:cstheme="majorBidi"/>
          <w:iCs/>
          <w:sz w:val="24"/>
          <w:szCs w:val="24"/>
        </w:rPr>
      </w:pPr>
      <w:r w:rsidRPr="008A0CE4">
        <w:rPr>
          <w:rFonts w:asciiTheme="majorBidi" w:hAnsiTheme="majorBidi" w:cstheme="majorBidi"/>
          <w:iCs/>
          <w:sz w:val="24"/>
          <w:szCs w:val="24"/>
        </w:rPr>
        <w:t>Europos Sąjungos lygmeniu perkančiųjų organizacijų veiksmai, kuriais jos nustato pirkimo objekto reikalavimus, pažeidžiančius tiekėjų nediskriminavimo ir lygiateisiškumo principus (žr., pvz.,</w:t>
      </w:r>
      <w:r>
        <w:rPr>
          <w:rFonts w:asciiTheme="majorBidi" w:hAnsiTheme="majorBidi" w:cstheme="majorBidi"/>
          <w:iCs/>
          <w:sz w:val="24"/>
          <w:szCs w:val="24"/>
        </w:rPr>
        <w:t xml:space="preserve"> Teisingumo Teismo</w:t>
      </w:r>
      <w:r w:rsidRPr="00076F03">
        <w:rPr>
          <w:rFonts w:asciiTheme="majorBidi" w:hAnsiTheme="majorBidi" w:cstheme="majorBidi"/>
          <w:iCs/>
          <w:sz w:val="24"/>
          <w:szCs w:val="24"/>
        </w:rPr>
        <w:t xml:space="preserve"> </w:t>
      </w:r>
      <w:r>
        <w:rPr>
          <w:rFonts w:asciiTheme="majorBidi" w:hAnsiTheme="majorBidi" w:cstheme="majorBidi"/>
          <w:iCs/>
          <w:sz w:val="24"/>
          <w:szCs w:val="24"/>
        </w:rPr>
        <w:t xml:space="preserve"> 1990 m. kovo 20 d. s</w:t>
      </w:r>
      <w:r w:rsidRPr="008A0CE4">
        <w:rPr>
          <w:rFonts w:asciiTheme="majorBidi" w:hAnsiTheme="majorBidi" w:cstheme="majorBidi"/>
          <w:iCs/>
          <w:sz w:val="24"/>
          <w:szCs w:val="24"/>
        </w:rPr>
        <w:t>prendimą</w:t>
      </w:r>
      <w:r>
        <w:rPr>
          <w:rFonts w:asciiTheme="majorBidi" w:hAnsiTheme="majorBidi" w:cstheme="majorBidi"/>
          <w:iCs/>
          <w:sz w:val="24"/>
          <w:szCs w:val="24"/>
        </w:rPr>
        <w:t xml:space="preserve"> byloje</w:t>
      </w:r>
      <w:r w:rsidRPr="008A0CE4">
        <w:rPr>
          <w:rFonts w:asciiTheme="majorBidi" w:hAnsiTheme="majorBidi" w:cstheme="majorBidi"/>
          <w:iCs/>
          <w:sz w:val="24"/>
          <w:szCs w:val="24"/>
        </w:rPr>
        <w:t xml:space="preserve"> </w:t>
      </w:r>
      <w:r w:rsidRPr="007744AC">
        <w:rPr>
          <w:rFonts w:asciiTheme="majorBidi" w:hAnsiTheme="majorBidi" w:cstheme="majorBidi"/>
          <w:i/>
          <w:iCs/>
          <w:sz w:val="24"/>
          <w:szCs w:val="24"/>
        </w:rPr>
        <w:t>Du Pont de Nemours Italiana / USL di Parrara</w:t>
      </w:r>
      <w:r w:rsidRPr="008A0CE4">
        <w:rPr>
          <w:rFonts w:asciiTheme="majorBidi" w:hAnsiTheme="majorBidi" w:cstheme="majorBidi"/>
          <w:iCs/>
          <w:sz w:val="24"/>
          <w:szCs w:val="24"/>
        </w:rPr>
        <w:t>, 21/88, Rink. 1990, p. I-889; kt.) bei varžančius tiekėjų tarpusavio konkurenciją, gali būti prilyginti vidaus rinkos laisvių netarifinio ar nefiskalinio (nemokestinio) pobūdžio kliūtims, kurias, kaip ir fiskalines kliūtis, ES teisė draudžia (Sutarties dėl Europos Sąjungos veikimo 34, 35 straipsniai) (žr. Lygiateisiškumo ir nediskriminavimo principai) (žr. taip pat</w:t>
      </w:r>
      <w:r>
        <w:rPr>
          <w:rFonts w:asciiTheme="majorBidi" w:hAnsiTheme="majorBidi" w:cstheme="majorBidi"/>
          <w:iCs/>
          <w:sz w:val="24"/>
          <w:szCs w:val="24"/>
        </w:rPr>
        <w:t xml:space="preserve"> Lietuvos Aukščiausiojo Teismo </w:t>
      </w:r>
      <w:r w:rsidRPr="008A0CE4">
        <w:rPr>
          <w:rFonts w:asciiTheme="majorBidi" w:hAnsiTheme="majorBidi" w:cstheme="majorBidi"/>
          <w:iCs/>
          <w:sz w:val="24"/>
          <w:szCs w:val="24"/>
        </w:rPr>
        <w:t xml:space="preserve">2011 m. gruodžio 13 d. nutartį civilinėje </w:t>
      </w:r>
      <w:r>
        <w:rPr>
          <w:rFonts w:asciiTheme="majorBidi" w:hAnsiTheme="majorBidi" w:cstheme="majorBidi"/>
          <w:iCs/>
          <w:sz w:val="24"/>
          <w:szCs w:val="24"/>
        </w:rPr>
        <w:t xml:space="preserve">byloje </w:t>
      </w:r>
      <w:r w:rsidRPr="008A0CE4">
        <w:rPr>
          <w:rFonts w:asciiTheme="majorBidi" w:hAnsiTheme="majorBidi" w:cstheme="majorBidi"/>
          <w:iCs/>
          <w:sz w:val="24"/>
          <w:szCs w:val="24"/>
        </w:rPr>
        <w:t>Nr. 3K-3-510/2011).</w:t>
      </w:r>
    </w:p>
    <w:p w14:paraId="278D6AE1" w14:textId="77777777" w:rsidR="005F31F2" w:rsidRPr="00772E48" w:rsidRDefault="005F31F2" w:rsidP="005F31F2">
      <w:pPr>
        <w:pStyle w:val="ListParagraph"/>
        <w:numPr>
          <w:ilvl w:val="0"/>
          <w:numId w:val="1"/>
        </w:numPr>
        <w:spacing w:after="120" w:line="240" w:lineRule="auto"/>
        <w:ind w:left="357" w:hanging="357"/>
        <w:contextualSpacing w:val="0"/>
        <w:jc w:val="both"/>
        <w:rPr>
          <w:rFonts w:asciiTheme="majorBidi" w:hAnsiTheme="majorBidi" w:cstheme="majorBidi"/>
          <w:iCs/>
          <w:sz w:val="24"/>
          <w:szCs w:val="24"/>
        </w:rPr>
      </w:pPr>
      <w:bookmarkStart w:id="1" w:name="_Hlk151394399"/>
      <w:r>
        <w:rPr>
          <w:rFonts w:asciiTheme="majorBidi" w:hAnsiTheme="majorBidi" w:cstheme="majorBidi"/>
          <w:iCs/>
          <w:sz w:val="24"/>
          <w:szCs w:val="24"/>
        </w:rPr>
        <w:t xml:space="preserve">Direktyvos 42 straipsnio 2 dalyje nustatyta, kad techninėmis specifikacijomis ekonominės veiklos vykdytojams sudaromos vienodos galimybės dalyvauti pirkimo procedūroje ir nesudaromos nepagrįstos kliūtys atverti viešuosius pirkimus konkurencijai. Direktyvos konstatuojamosios dalies 74 punkte paaiškinta, jog </w:t>
      </w:r>
      <w:r w:rsidRPr="00545326">
        <w:rPr>
          <w:rFonts w:asciiTheme="majorBidi" w:hAnsiTheme="majorBidi" w:cstheme="majorBidi"/>
          <w:iCs/>
          <w:sz w:val="24"/>
          <w:szCs w:val="24"/>
        </w:rPr>
        <w:t xml:space="preserve">viešųjų perkančiųjų subjektų parengtos techninės specifikacijos </w:t>
      </w:r>
      <w:r w:rsidRPr="00545326">
        <w:rPr>
          <w:rFonts w:asciiTheme="majorBidi" w:hAnsiTheme="majorBidi" w:cstheme="majorBidi"/>
          <w:iCs/>
          <w:sz w:val="24"/>
          <w:szCs w:val="24"/>
        </w:rPr>
        <w:lastRenderedPageBreak/>
        <w:t>turi sudaryti galimybę atverti viešuosius pirkimus konkurencijai ir pasiekti tvarumo tikslus. Tuo tikslu turėtų būti galima teikti pasiūlymus, kuriais būtų atspindėta techninių sprendinių, standartų ir techninių specifikacijų įvairovė rinkoje, įskaitant sprendinius, standartus ir technines specifikacijas, parengtus remiantis veiksmingumo kriterijais, susijusiais su gyvavimo ciklu ir darbų vykdymo, prekių tiekimo ir paslaugų teikimo gamybos proceso tvarumu.</w:t>
      </w:r>
      <w:r>
        <w:rPr>
          <w:rFonts w:asciiTheme="majorBidi" w:hAnsiTheme="majorBidi" w:cstheme="majorBidi"/>
          <w:iCs/>
          <w:sz w:val="24"/>
          <w:szCs w:val="24"/>
        </w:rPr>
        <w:t xml:space="preserve"> </w:t>
      </w:r>
      <w:r w:rsidRPr="00772E48">
        <w:rPr>
          <w:rFonts w:asciiTheme="majorBidi" w:hAnsiTheme="majorBidi" w:cstheme="majorBidi"/>
          <w:iCs/>
          <w:sz w:val="24"/>
          <w:szCs w:val="24"/>
        </w:rPr>
        <w:t>Todėl technines specifikacijas reikėtų parengti taip, kad būtų išvengta dirbtino konkurencijos susiaurinimo taikant konkrečiam ekonominės veiklos vykdytojui palankius reikalavimus, išreiškiančius svarbiausias prekių, paslaugų ar darbų, kuriuos šis ekonominės veiklos vykdytojas paprastai siūlo, charakteristikas. Paprastai tas tikslas kuo geriausiai pasiekiamas technines specifikacijas parengus pagal funkcinius ir veiksmingumo reikalavimus. Funkciniai ir veiksmingumo reikalavimai taip pat yra tinkamas būdas remti inovacijas viešuosiuose pirkimuose ir turėtų būti kuo plačiau naudojami. Kai daroma nuoroda į Europos standartą arba, jo nesant, nacionalinį standartą, perkančiosios organizacijos turėtų vertinti pasiūlymus, grindžiamus lygiavertėmis priemonėmis. Ekonominės veiklos vykdytojas turėtų būti atsakingas už prašomo ženklinimo lygiavertiškumo įrodymą</w:t>
      </w:r>
      <w:r>
        <w:rPr>
          <w:rFonts w:asciiTheme="majorBidi" w:hAnsiTheme="majorBidi" w:cstheme="majorBidi"/>
          <w:iCs/>
          <w:sz w:val="24"/>
          <w:szCs w:val="24"/>
        </w:rPr>
        <w:t>.</w:t>
      </w:r>
    </w:p>
    <w:p w14:paraId="774A0AF5" w14:textId="77777777" w:rsidR="005F31F2" w:rsidRPr="00076F03" w:rsidRDefault="005F31F2" w:rsidP="005F31F2">
      <w:pPr>
        <w:pStyle w:val="ListParagraph"/>
        <w:numPr>
          <w:ilvl w:val="0"/>
          <w:numId w:val="1"/>
        </w:numPr>
        <w:spacing w:after="120" w:line="240" w:lineRule="auto"/>
        <w:ind w:left="357" w:hanging="357"/>
        <w:contextualSpacing w:val="0"/>
        <w:jc w:val="both"/>
        <w:rPr>
          <w:rFonts w:asciiTheme="majorBidi" w:hAnsiTheme="majorBidi" w:cstheme="majorBidi"/>
          <w:iCs/>
          <w:sz w:val="24"/>
          <w:szCs w:val="24"/>
        </w:rPr>
      </w:pPr>
      <w:r w:rsidRPr="00935344">
        <w:rPr>
          <w:rFonts w:asciiTheme="majorBidi" w:hAnsiTheme="majorBidi" w:cstheme="majorBidi"/>
          <w:iCs/>
          <w:sz w:val="24"/>
          <w:szCs w:val="24"/>
        </w:rPr>
        <w:t>Atitinkamai VPĮ 37 straipsnio 3 dalyje nustatyta, kad t</w:t>
      </w:r>
      <w:r w:rsidRPr="00DB5E3C">
        <w:rPr>
          <w:rFonts w:asciiTheme="majorBidi" w:hAnsiTheme="majorBidi" w:cstheme="majorBidi"/>
          <w:iCs/>
          <w:sz w:val="24"/>
          <w:szCs w:val="24"/>
        </w:rPr>
        <w:t>echninė specifikacija turi užtikrinti konkuren</w:t>
      </w:r>
      <w:r>
        <w:rPr>
          <w:rFonts w:asciiTheme="majorBidi" w:hAnsiTheme="majorBidi" w:cstheme="majorBidi"/>
          <w:iCs/>
          <w:sz w:val="24"/>
          <w:szCs w:val="24"/>
        </w:rPr>
        <w:t>ciją ir nediskriminuoti tiekėjų</w:t>
      </w:r>
      <w:r w:rsidRPr="00DB5E3C">
        <w:rPr>
          <w:rFonts w:asciiTheme="majorBidi" w:hAnsiTheme="majorBidi" w:cstheme="majorBidi"/>
          <w:iCs/>
          <w:sz w:val="24"/>
          <w:szCs w:val="24"/>
        </w:rPr>
        <w:t>. Kas</w:t>
      </w:r>
      <w:r w:rsidR="00722049">
        <w:rPr>
          <w:rFonts w:asciiTheme="majorBidi" w:hAnsiTheme="majorBidi" w:cstheme="majorBidi"/>
          <w:iCs/>
          <w:sz w:val="24"/>
          <w:szCs w:val="24"/>
        </w:rPr>
        <w:t>acinis teismas, aiškindamas šią nuostatą</w:t>
      </w:r>
      <w:r w:rsidRPr="00DB5E3C">
        <w:rPr>
          <w:rFonts w:asciiTheme="majorBidi" w:hAnsiTheme="majorBidi" w:cstheme="majorBidi"/>
          <w:iCs/>
          <w:sz w:val="24"/>
          <w:szCs w:val="24"/>
        </w:rPr>
        <w:t>, yra konstatavęs, kad imperatyvas, jog techninė specifikacija turi užtikrinti konkurenciją ir nediskriminuoti tiekėjų,</w:t>
      </w:r>
      <w:r w:rsidRPr="00EB12C9">
        <w:rPr>
          <w:rFonts w:asciiTheme="majorBidi" w:hAnsiTheme="majorBidi" w:cstheme="majorBidi"/>
          <w:iCs/>
          <w:sz w:val="24"/>
          <w:szCs w:val="24"/>
        </w:rPr>
        <w:t xml:space="preserve"> įgauna konkretų turinį kitose šio straipsnio nuostatose, kuriose įtvirtinamos pareigos perkančiosioms organizacijoms nustatant reikalavimus pirkimo objektui ir vertinant tiekėjų pasiūlymų atitiktį šiems reikalavimams (pvz., Lietuvos Aukščiausiojo Teismo 2015 m. kovo 4 d. nutartis civilinėje byloje Nr. </w:t>
      </w:r>
      <w:bookmarkStart w:id="2" w:name="nc33f2262-23ca-4e85-9574-f11dd0582cdf"/>
      <w:r w:rsidRPr="002F3758">
        <w:rPr>
          <w:rFonts w:asciiTheme="majorBidi" w:hAnsiTheme="majorBidi" w:cstheme="majorBidi"/>
          <w:iCs/>
          <w:sz w:val="24"/>
          <w:szCs w:val="24"/>
        </w:rPr>
        <w:t>3K-3-96-916/2015</w:t>
      </w:r>
      <w:bookmarkStart w:id="3" w:name="pnc33f2262-23ca-4e85-9574-f11dd0582cdf"/>
      <w:bookmarkEnd w:id="2"/>
      <w:bookmarkEnd w:id="3"/>
      <w:r w:rsidRPr="00935344">
        <w:rPr>
          <w:rFonts w:asciiTheme="majorBidi" w:hAnsiTheme="majorBidi" w:cstheme="majorBidi"/>
          <w:iCs/>
          <w:sz w:val="24"/>
          <w:szCs w:val="24"/>
        </w:rPr>
        <w:t>)</w:t>
      </w:r>
      <w:r w:rsidRPr="00DB5E3C">
        <w:rPr>
          <w:rFonts w:asciiTheme="majorBidi" w:hAnsiTheme="majorBidi" w:cstheme="majorBidi"/>
          <w:iCs/>
          <w:sz w:val="24"/>
          <w:szCs w:val="24"/>
        </w:rPr>
        <w:t>.</w:t>
      </w:r>
      <w:bookmarkStart w:id="4" w:name="pn85d84a0c-8680-4942-89f7-34a49b56992a"/>
      <w:bookmarkStart w:id="5" w:name="pnb4c3e8bf-2aad-4cab-add3-750b8573edcb"/>
      <w:bookmarkStart w:id="6" w:name="pn75b980eb-105e-4a4b-91c8-f9cf2fb4748e"/>
      <w:bookmarkStart w:id="7" w:name="pn6fed867a-864b-47de-a807-06364d017aa0"/>
      <w:bookmarkEnd w:id="4"/>
      <w:bookmarkEnd w:id="5"/>
      <w:bookmarkEnd w:id="6"/>
      <w:bookmarkEnd w:id="7"/>
      <w:r w:rsidRPr="00076F03">
        <w:rPr>
          <w:rFonts w:asciiTheme="majorBidi" w:hAnsiTheme="majorBidi" w:cstheme="majorBidi"/>
          <w:iCs/>
          <w:sz w:val="24"/>
          <w:szCs w:val="24"/>
        </w:rPr>
        <w:t>Teisingumo Teismas</w:t>
      </w:r>
      <w:r>
        <w:rPr>
          <w:rFonts w:asciiTheme="majorBidi" w:hAnsiTheme="majorBidi" w:cstheme="majorBidi"/>
          <w:iCs/>
          <w:sz w:val="24"/>
          <w:szCs w:val="24"/>
        </w:rPr>
        <w:t>,</w:t>
      </w:r>
      <w:r w:rsidRPr="00076F03">
        <w:rPr>
          <w:rFonts w:asciiTheme="majorBidi" w:hAnsiTheme="majorBidi" w:cstheme="majorBidi"/>
          <w:iCs/>
          <w:sz w:val="24"/>
          <w:szCs w:val="24"/>
        </w:rPr>
        <w:t xml:space="preserve"> pasisakydamas dėl techninės specifikacijos reikalavimų teisėtumo</w:t>
      </w:r>
      <w:r>
        <w:rPr>
          <w:rFonts w:asciiTheme="majorBidi" w:hAnsiTheme="majorBidi" w:cstheme="majorBidi"/>
          <w:iCs/>
          <w:sz w:val="24"/>
          <w:szCs w:val="24"/>
        </w:rPr>
        <w:t>,</w:t>
      </w:r>
      <w:r w:rsidRPr="00076F03">
        <w:rPr>
          <w:rFonts w:asciiTheme="majorBidi" w:hAnsiTheme="majorBidi" w:cstheme="majorBidi"/>
          <w:iCs/>
          <w:sz w:val="24"/>
          <w:szCs w:val="24"/>
        </w:rPr>
        <w:t xml:space="preserve"> iš esmės išaiškino, kad sprendžiant, ar nustatant techninės specifikacijos sąlygas nebuvo pažeistos tiekėjo teisės, turi būti įvertinti du aspektai</w:t>
      </w:r>
      <w:r>
        <w:rPr>
          <w:rFonts w:asciiTheme="majorBidi" w:hAnsiTheme="majorBidi" w:cstheme="majorBidi"/>
          <w:iCs/>
          <w:sz w:val="24"/>
          <w:szCs w:val="24"/>
        </w:rPr>
        <w:t>:</w:t>
      </w:r>
      <w:r w:rsidRPr="00076F03">
        <w:rPr>
          <w:rFonts w:asciiTheme="majorBidi" w:hAnsiTheme="majorBidi" w:cstheme="majorBidi"/>
          <w:iCs/>
          <w:sz w:val="24"/>
          <w:szCs w:val="24"/>
        </w:rPr>
        <w:t xml:space="preserve"> pirma, ar nebuvo pažeistas vienodo požiūrio principas, t. y. ar techninės specifikacijos reikalavimai nebuvo pritaikyti konkrečiam ekonominės veiklos vykdytojui, antra, ar nebuvo pažeistas proporcingumo principas, t. y. ar itin išsamūs techninės specifikacijos reikalavimai (nebūtinai pritaikyti vienam tiekėjui, tačiau dėl savo detalumo reikšmingai apribojantys tiekėjų galimybes dalyvauti viešajame pirkime) buvo būtini norint pasiekti pirkimu siekiamus tikslus. Pagal Teisingumo Teismo jurisprudenciją</w:t>
      </w:r>
      <w:r>
        <w:rPr>
          <w:rFonts w:asciiTheme="majorBidi" w:hAnsiTheme="majorBidi" w:cstheme="majorBidi"/>
          <w:iCs/>
          <w:sz w:val="24"/>
          <w:szCs w:val="24"/>
        </w:rPr>
        <w:t>,</w:t>
      </w:r>
      <w:r w:rsidRPr="00076F03">
        <w:rPr>
          <w:rFonts w:asciiTheme="majorBidi" w:hAnsiTheme="majorBidi" w:cstheme="majorBidi"/>
          <w:iCs/>
          <w:sz w:val="24"/>
          <w:szCs w:val="24"/>
        </w:rPr>
        <w:t xml:space="preserve"> nediskriminavimo ir vienodo požiūrio principai bei skaidrumo pareiga reiškia, kad dalyviai turi turėti vienodas galimybes, kai rengia pasiūlymus; skaidrumo pareiga pirmiausia siekiama užkirsti kelią perkančiojo subjekto favoritizmui ir savivalei (žr., pvz., Teisingumo Teismo 2014 m. lapkričio 6 d. sprendimo byloje </w:t>
      </w:r>
      <w:r w:rsidRPr="00820051">
        <w:rPr>
          <w:rFonts w:asciiTheme="majorBidi" w:hAnsiTheme="majorBidi" w:cstheme="majorBidi"/>
          <w:i/>
          <w:iCs/>
          <w:sz w:val="24"/>
          <w:szCs w:val="24"/>
        </w:rPr>
        <w:t>Cartiera dell‘Adda</w:t>
      </w:r>
      <w:r w:rsidRPr="00076F03">
        <w:rPr>
          <w:rFonts w:asciiTheme="majorBidi" w:hAnsiTheme="majorBidi" w:cstheme="majorBidi"/>
          <w:iCs/>
          <w:sz w:val="24"/>
          <w:szCs w:val="24"/>
        </w:rPr>
        <w:t xml:space="preserve">, C-42/13, 44 punktą; 2016 m. liepos 14 d. sprendimo byloje </w:t>
      </w:r>
      <w:r w:rsidRPr="00820051">
        <w:rPr>
          <w:rFonts w:asciiTheme="majorBidi" w:hAnsiTheme="majorBidi" w:cstheme="majorBidi"/>
          <w:i/>
          <w:iCs/>
          <w:sz w:val="24"/>
          <w:szCs w:val="24"/>
        </w:rPr>
        <w:t>TNS Dimarso</w:t>
      </w:r>
      <w:r>
        <w:rPr>
          <w:rFonts w:asciiTheme="majorBidi" w:hAnsiTheme="majorBidi" w:cstheme="majorBidi"/>
          <w:iCs/>
          <w:sz w:val="24"/>
          <w:szCs w:val="24"/>
        </w:rPr>
        <w:t>, C-6/15, 22 </w:t>
      </w:r>
      <w:r w:rsidRPr="00076F03">
        <w:rPr>
          <w:rFonts w:asciiTheme="majorBidi" w:hAnsiTheme="majorBidi" w:cstheme="majorBidi"/>
          <w:iCs/>
          <w:sz w:val="24"/>
          <w:szCs w:val="24"/>
        </w:rPr>
        <w:t>punktą). Proporcingumo principo turinį sudaro siekiamų tikslų ir jiems pasiekti pasirenkamų priemonių derinimas. Teisingumo Teismas yra išaiškinęs, kad taikomos priemonės (įpareigojimai, suvaržymai, draudimai ir kt.) privalo būti nediskriminuojančios; pagrįstos privalomais bendrojo intereso reikalavimais; tinkamos užtikrinti, kad jomis siekiamas tikslas bus pasiektas; neviršyti to, kas būtina tikslui pasiekti (žr., pvz., Teis</w:t>
      </w:r>
      <w:r>
        <w:rPr>
          <w:rFonts w:asciiTheme="majorBidi" w:hAnsiTheme="majorBidi" w:cstheme="majorBidi"/>
          <w:iCs/>
          <w:sz w:val="24"/>
          <w:szCs w:val="24"/>
        </w:rPr>
        <w:t>ingumo Teismo 1995 m. lapkričio </w:t>
      </w:r>
      <w:r w:rsidRPr="00076F03">
        <w:rPr>
          <w:rFonts w:asciiTheme="majorBidi" w:hAnsiTheme="majorBidi" w:cstheme="majorBidi"/>
          <w:iCs/>
          <w:sz w:val="24"/>
          <w:szCs w:val="24"/>
        </w:rPr>
        <w:t>30 d. sprendimo</w:t>
      </w:r>
      <w:r>
        <w:rPr>
          <w:rFonts w:asciiTheme="majorBidi" w:hAnsiTheme="majorBidi" w:cstheme="majorBidi"/>
          <w:iCs/>
          <w:sz w:val="24"/>
          <w:szCs w:val="24"/>
        </w:rPr>
        <w:t xml:space="preserve"> byloje</w:t>
      </w:r>
      <w:r w:rsidRPr="00076F03">
        <w:rPr>
          <w:rFonts w:asciiTheme="majorBidi" w:hAnsiTheme="majorBidi" w:cstheme="majorBidi"/>
          <w:iCs/>
          <w:sz w:val="24"/>
          <w:szCs w:val="24"/>
        </w:rPr>
        <w:t xml:space="preserve"> </w:t>
      </w:r>
      <w:r w:rsidRPr="00820051">
        <w:rPr>
          <w:rFonts w:asciiTheme="majorBidi" w:hAnsiTheme="majorBidi" w:cstheme="majorBidi"/>
          <w:i/>
          <w:iCs/>
          <w:sz w:val="24"/>
          <w:szCs w:val="24"/>
        </w:rPr>
        <w:t>Reinhard Gebhard</w:t>
      </w:r>
      <w:r w:rsidRPr="00076F03">
        <w:rPr>
          <w:rFonts w:asciiTheme="majorBidi" w:hAnsiTheme="majorBidi" w:cstheme="majorBidi"/>
          <w:iCs/>
          <w:sz w:val="24"/>
          <w:szCs w:val="24"/>
        </w:rPr>
        <w:t xml:space="preserve">, C-55/94, 37 punktą). </w:t>
      </w:r>
    </w:p>
    <w:p w14:paraId="6E93554F" w14:textId="77777777" w:rsidR="005F31F2" w:rsidRDefault="005F31F2" w:rsidP="005F31F2">
      <w:pPr>
        <w:pStyle w:val="ListParagraph"/>
        <w:numPr>
          <w:ilvl w:val="0"/>
          <w:numId w:val="1"/>
        </w:numPr>
        <w:spacing w:after="120" w:line="240" w:lineRule="auto"/>
        <w:ind w:left="357" w:hanging="357"/>
        <w:contextualSpacing w:val="0"/>
        <w:jc w:val="both"/>
        <w:rPr>
          <w:rFonts w:asciiTheme="majorBidi" w:hAnsiTheme="majorBidi" w:cstheme="majorBidi"/>
          <w:iCs/>
          <w:sz w:val="24"/>
          <w:szCs w:val="24"/>
        </w:rPr>
      </w:pPr>
      <w:bookmarkStart w:id="8" w:name="_Hlk151394275"/>
      <w:bookmarkEnd w:id="1"/>
      <w:r>
        <w:rPr>
          <w:rFonts w:asciiTheme="majorBidi" w:hAnsiTheme="majorBidi" w:cstheme="majorBidi"/>
          <w:iCs/>
          <w:sz w:val="24"/>
          <w:szCs w:val="24"/>
        </w:rPr>
        <w:t>Kaip yra pažymėjęs kasacinis teismas, t</w:t>
      </w:r>
      <w:r w:rsidRPr="009143C8">
        <w:rPr>
          <w:rFonts w:asciiTheme="majorBidi" w:hAnsiTheme="majorBidi" w:cstheme="majorBidi"/>
          <w:iCs/>
          <w:sz w:val="24"/>
          <w:szCs w:val="24"/>
        </w:rPr>
        <w:t>okio pobūdžio ginčus nagrinėjantys teismai procesiniuose sprendimuose atitinkamas pirkimo sąlygas turėtų aiškiai įvardyti (kvalifikuoti) kaip norimo rezultato, funkcinio reikalavimo, standarto ar kitą kriterijų arba jų derinį, įtvirtintą VPĮ 37</w:t>
      </w:r>
      <w:r>
        <w:rPr>
          <w:rFonts w:asciiTheme="majorBidi" w:hAnsiTheme="majorBidi" w:cstheme="majorBidi"/>
          <w:iCs/>
          <w:sz w:val="24"/>
          <w:szCs w:val="24"/>
        </w:rPr>
        <w:t> </w:t>
      </w:r>
      <w:r w:rsidRPr="009143C8">
        <w:rPr>
          <w:rFonts w:asciiTheme="majorBidi" w:hAnsiTheme="majorBidi" w:cstheme="majorBidi"/>
          <w:iCs/>
          <w:sz w:val="24"/>
          <w:szCs w:val="24"/>
        </w:rPr>
        <w:t xml:space="preserve">straipsnio nuostatose (žr. Lietuvos Aukščiausiojo Teismo 2020 m. vasario 27 d. nutarties civilinėje byloje Nr. e3K-3-140-916/2020 35 punktą ir jame nurodytą kasacinio teismo praktiką). </w:t>
      </w:r>
    </w:p>
    <w:p w14:paraId="253C9EBA" w14:textId="77777777" w:rsidR="005F31F2" w:rsidRPr="00772E48" w:rsidRDefault="005F31F2" w:rsidP="005F31F2">
      <w:pPr>
        <w:pStyle w:val="ListParagraph"/>
        <w:numPr>
          <w:ilvl w:val="0"/>
          <w:numId w:val="1"/>
        </w:numPr>
        <w:spacing w:after="120" w:line="240" w:lineRule="auto"/>
        <w:ind w:left="357" w:hanging="357"/>
        <w:contextualSpacing w:val="0"/>
        <w:jc w:val="both"/>
        <w:rPr>
          <w:rFonts w:asciiTheme="majorBidi" w:hAnsiTheme="majorBidi" w:cstheme="majorBidi"/>
          <w:iCs/>
          <w:sz w:val="24"/>
          <w:szCs w:val="24"/>
        </w:rPr>
      </w:pPr>
      <w:r w:rsidRPr="00772E48">
        <w:rPr>
          <w:rFonts w:asciiTheme="majorBidi" w:hAnsiTheme="majorBidi" w:cstheme="majorBidi"/>
          <w:iCs/>
          <w:sz w:val="24"/>
          <w:szCs w:val="24"/>
        </w:rPr>
        <w:t>Šioje byloje pirmosios instancijos teismas nustatė, kad atsakovas 2008 m. gruodžio 30 d. viešojo pirkimo būdu įsigijo BAX® sistemą Q7, skirtą maisto produktų mikrobiologiniams tyrimams. BAX® sistemos Q7 įranga pagal užsakovų užsakymus atliekami šie tyrimai: monocitogeninių listerijų (</w:t>
      </w:r>
      <w:r w:rsidRPr="00993E94">
        <w:rPr>
          <w:rFonts w:asciiTheme="majorBidi" w:hAnsiTheme="majorBidi" w:cstheme="majorBidi"/>
          <w:i/>
          <w:sz w:val="24"/>
          <w:szCs w:val="24"/>
        </w:rPr>
        <w:t>L. monocytogenes</w:t>
      </w:r>
      <w:r w:rsidRPr="00772E48">
        <w:rPr>
          <w:rFonts w:asciiTheme="majorBidi" w:hAnsiTheme="majorBidi" w:cstheme="majorBidi"/>
          <w:iCs/>
          <w:sz w:val="24"/>
          <w:szCs w:val="24"/>
        </w:rPr>
        <w:t>) aptikimas maisto produktuose BAX Q7 metodu; salmonelių aptikimas maisto produktuose BAX Q7 metodu (be rūšies nustatymo); žarninių lazdelių (</w:t>
      </w:r>
      <w:r w:rsidRPr="00993E94">
        <w:rPr>
          <w:rFonts w:asciiTheme="majorBidi" w:hAnsiTheme="majorBidi" w:cstheme="majorBidi"/>
          <w:i/>
          <w:sz w:val="24"/>
          <w:szCs w:val="24"/>
        </w:rPr>
        <w:t>E. coli</w:t>
      </w:r>
      <w:r w:rsidR="00BC3901">
        <w:rPr>
          <w:rFonts w:asciiTheme="majorBidi" w:hAnsiTheme="majorBidi" w:cstheme="majorBidi"/>
          <w:iCs/>
          <w:sz w:val="24"/>
          <w:szCs w:val="24"/>
        </w:rPr>
        <w:t>)</w:t>
      </w:r>
      <w:r w:rsidRPr="00772E48">
        <w:rPr>
          <w:rFonts w:asciiTheme="majorBidi" w:hAnsiTheme="majorBidi" w:cstheme="majorBidi"/>
          <w:iCs/>
          <w:sz w:val="24"/>
          <w:szCs w:val="24"/>
        </w:rPr>
        <w:t xml:space="preserve"> aptikimas maisto produktuose BAX Q7 metodu. Tam, kad atsakovas galėtų naudotis BAX® </w:t>
      </w:r>
      <w:r w:rsidRPr="00772E48">
        <w:rPr>
          <w:rFonts w:asciiTheme="majorBidi" w:hAnsiTheme="majorBidi" w:cstheme="majorBidi"/>
          <w:iCs/>
          <w:sz w:val="24"/>
          <w:szCs w:val="24"/>
        </w:rPr>
        <w:lastRenderedPageBreak/>
        <w:t xml:space="preserve">sistema Q7, </w:t>
      </w:r>
      <w:r>
        <w:rPr>
          <w:rFonts w:asciiTheme="majorBidi" w:hAnsiTheme="majorBidi" w:cstheme="majorBidi"/>
          <w:iCs/>
          <w:sz w:val="24"/>
          <w:szCs w:val="24"/>
        </w:rPr>
        <w:t>jam</w:t>
      </w:r>
      <w:r w:rsidRPr="00772E48">
        <w:rPr>
          <w:rFonts w:asciiTheme="majorBidi" w:hAnsiTheme="majorBidi" w:cstheme="majorBidi"/>
          <w:iCs/>
          <w:sz w:val="24"/>
          <w:szCs w:val="24"/>
        </w:rPr>
        <w:t xml:space="preserve"> reikalingi reagentai, kuriuos </w:t>
      </w:r>
      <w:r>
        <w:rPr>
          <w:rFonts w:asciiTheme="majorBidi" w:hAnsiTheme="majorBidi" w:cstheme="majorBidi"/>
          <w:iCs/>
          <w:sz w:val="24"/>
          <w:szCs w:val="24"/>
        </w:rPr>
        <w:t>ji</w:t>
      </w:r>
      <w:r w:rsidRPr="00772E48">
        <w:rPr>
          <w:rFonts w:asciiTheme="majorBidi" w:hAnsiTheme="majorBidi" w:cstheme="majorBidi"/>
          <w:iCs/>
          <w:sz w:val="24"/>
          <w:szCs w:val="24"/>
        </w:rPr>
        <w:t xml:space="preserve">s ketina įsigyti ginčo Pirkimu. Teismai </w:t>
      </w:r>
      <w:r>
        <w:rPr>
          <w:rFonts w:asciiTheme="majorBidi" w:hAnsiTheme="majorBidi" w:cstheme="majorBidi"/>
          <w:iCs/>
          <w:sz w:val="24"/>
          <w:szCs w:val="24"/>
        </w:rPr>
        <w:t>nu</w:t>
      </w:r>
      <w:r w:rsidRPr="00772E48">
        <w:rPr>
          <w:rFonts w:asciiTheme="majorBidi" w:hAnsiTheme="majorBidi" w:cstheme="majorBidi"/>
          <w:iCs/>
          <w:sz w:val="24"/>
          <w:szCs w:val="24"/>
        </w:rPr>
        <w:t xml:space="preserve">sprendė, kad atsakovas neperka kokio nors konkretaus gamintojo reagentų, perkančiajai organizacijai svarbu, kad įsigyjami reagentai būtų tinkami naudoti su </w:t>
      </w:r>
      <w:r>
        <w:rPr>
          <w:rFonts w:asciiTheme="majorBidi" w:hAnsiTheme="majorBidi" w:cstheme="majorBidi"/>
          <w:iCs/>
          <w:sz w:val="24"/>
          <w:szCs w:val="24"/>
        </w:rPr>
        <w:t>j</w:t>
      </w:r>
      <w:r w:rsidRPr="00772E48">
        <w:rPr>
          <w:rFonts w:asciiTheme="majorBidi" w:hAnsiTheme="majorBidi" w:cstheme="majorBidi"/>
          <w:iCs/>
          <w:sz w:val="24"/>
          <w:szCs w:val="24"/>
        </w:rPr>
        <w:t>o</w:t>
      </w:r>
      <w:r>
        <w:rPr>
          <w:rFonts w:asciiTheme="majorBidi" w:hAnsiTheme="majorBidi" w:cstheme="majorBidi"/>
          <w:iCs/>
          <w:sz w:val="24"/>
          <w:szCs w:val="24"/>
        </w:rPr>
        <w:t>s</w:t>
      </w:r>
      <w:r w:rsidRPr="00772E48">
        <w:rPr>
          <w:rFonts w:asciiTheme="majorBidi" w:hAnsiTheme="majorBidi" w:cstheme="majorBidi"/>
          <w:iCs/>
          <w:sz w:val="24"/>
          <w:szCs w:val="24"/>
        </w:rPr>
        <w:t xml:space="preserve"> turima įranga </w:t>
      </w:r>
      <w:r>
        <w:rPr>
          <w:rFonts w:asciiTheme="majorBidi" w:hAnsiTheme="majorBidi" w:cstheme="majorBidi"/>
          <w:iCs/>
          <w:sz w:val="24"/>
          <w:szCs w:val="24"/>
        </w:rPr>
        <w:t>–</w:t>
      </w:r>
      <w:r w:rsidRPr="00772E48">
        <w:rPr>
          <w:rFonts w:asciiTheme="majorBidi" w:hAnsiTheme="majorBidi" w:cstheme="majorBidi"/>
          <w:iCs/>
          <w:sz w:val="24"/>
          <w:szCs w:val="24"/>
        </w:rPr>
        <w:t xml:space="preserve"> BAX® sistema Q7</w:t>
      </w:r>
      <w:r w:rsidRPr="00993E94">
        <w:rPr>
          <w:rFonts w:asciiTheme="majorBidi" w:hAnsiTheme="majorBidi" w:cstheme="majorBidi"/>
          <w:iCs/>
          <w:sz w:val="24"/>
          <w:szCs w:val="24"/>
        </w:rPr>
        <w:t>.</w:t>
      </w:r>
    </w:p>
    <w:p w14:paraId="21A2161F" w14:textId="77777777" w:rsidR="005F31F2" w:rsidRPr="002F3758" w:rsidRDefault="005F31F2" w:rsidP="005F31F2">
      <w:pPr>
        <w:pStyle w:val="ListParagraph"/>
        <w:numPr>
          <w:ilvl w:val="0"/>
          <w:numId w:val="1"/>
        </w:numPr>
        <w:spacing w:after="120" w:line="240" w:lineRule="auto"/>
        <w:ind w:left="357" w:hanging="357"/>
        <w:contextualSpacing w:val="0"/>
        <w:jc w:val="both"/>
        <w:rPr>
          <w:rFonts w:asciiTheme="majorBidi" w:hAnsiTheme="majorBidi" w:cstheme="majorBidi"/>
          <w:iCs/>
          <w:sz w:val="24"/>
          <w:szCs w:val="24"/>
        </w:rPr>
      </w:pPr>
      <w:r w:rsidRPr="002F3758">
        <w:rPr>
          <w:rFonts w:asciiTheme="majorBidi" w:hAnsiTheme="majorBidi" w:cstheme="majorBidi"/>
          <w:iCs/>
          <w:sz w:val="24"/>
          <w:szCs w:val="24"/>
        </w:rPr>
        <w:t>Atsakovas byloje laikosi pozicijos, kad jo įsigyta ir ilgą laiką naudojama BAX® sistem</w:t>
      </w:r>
      <w:r>
        <w:rPr>
          <w:rFonts w:asciiTheme="majorBidi" w:hAnsiTheme="majorBidi" w:cstheme="majorBidi"/>
          <w:iCs/>
          <w:sz w:val="24"/>
          <w:szCs w:val="24"/>
        </w:rPr>
        <w:t>a</w:t>
      </w:r>
      <w:r w:rsidRPr="002F3758">
        <w:rPr>
          <w:rFonts w:asciiTheme="majorBidi" w:hAnsiTheme="majorBidi" w:cstheme="majorBidi"/>
          <w:iCs/>
          <w:sz w:val="24"/>
          <w:szCs w:val="24"/>
        </w:rPr>
        <w:t xml:space="preserve"> Q7 yra brangi ir patikima įranga. Atsakovui įsigijus ieškovės siūlomus reagentus, ši įranga taptų nereikalinga, nes ji nepritaikyta dirbti su ieškovės siūlomais reagentais. Atsakovas atsiliepime į ieškinį nurodė, kad</w:t>
      </w:r>
      <w:r>
        <w:rPr>
          <w:rFonts w:asciiTheme="majorBidi" w:hAnsiTheme="majorBidi" w:cstheme="majorBidi"/>
          <w:iCs/>
          <w:sz w:val="24"/>
          <w:szCs w:val="24"/>
        </w:rPr>
        <w:t>,</w:t>
      </w:r>
      <w:r w:rsidRPr="002F3758">
        <w:rPr>
          <w:rFonts w:asciiTheme="majorBidi" w:hAnsiTheme="majorBidi" w:cstheme="majorBidi"/>
          <w:iCs/>
          <w:sz w:val="24"/>
          <w:szCs w:val="24"/>
        </w:rPr>
        <w:t xml:space="preserve"> net ir nenaudodamas įrangos, jis turėtų periodiškai j</w:t>
      </w:r>
      <w:r>
        <w:rPr>
          <w:rFonts w:asciiTheme="majorBidi" w:hAnsiTheme="majorBidi" w:cstheme="majorBidi"/>
          <w:iCs/>
          <w:sz w:val="24"/>
          <w:szCs w:val="24"/>
        </w:rPr>
        <w:t>ą</w:t>
      </w:r>
      <w:r w:rsidRPr="002F3758">
        <w:rPr>
          <w:rFonts w:asciiTheme="majorBidi" w:hAnsiTheme="majorBidi" w:cstheme="majorBidi"/>
          <w:iCs/>
          <w:sz w:val="24"/>
          <w:szCs w:val="24"/>
        </w:rPr>
        <w:t xml:space="preserve"> tikrin</w:t>
      </w:r>
      <w:r>
        <w:rPr>
          <w:rFonts w:asciiTheme="majorBidi" w:hAnsiTheme="majorBidi" w:cstheme="majorBidi"/>
          <w:iCs/>
          <w:sz w:val="24"/>
          <w:szCs w:val="24"/>
        </w:rPr>
        <w:t>t</w:t>
      </w:r>
      <w:r w:rsidRPr="002F3758">
        <w:rPr>
          <w:rFonts w:asciiTheme="majorBidi" w:hAnsiTheme="majorBidi" w:cstheme="majorBidi"/>
          <w:iCs/>
          <w:sz w:val="24"/>
          <w:szCs w:val="24"/>
        </w:rPr>
        <w:t xml:space="preserve">i (turėti įsigyti tam tikslui reagentus), </w:t>
      </w:r>
      <w:r>
        <w:rPr>
          <w:rFonts w:asciiTheme="majorBidi" w:hAnsiTheme="majorBidi" w:cstheme="majorBidi"/>
          <w:iCs/>
          <w:sz w:val="24"/>
          <w:szCs w:val="24"/>
        </w:rPr>
        <w:t>o tai</w:t>
      </w:r>
      <w:r w:rsidRPr="002F3758">
        <w:rPr>
          <w:rFonts w:asciiTheme="majorBidi" w:hAnsiTheme="majorBidi" w:cstheme="majorBidi"/>
          <w:iCs/>
          <w:sz w:val="24"/>
          <w:szCs w:val="24"/>
        </w:rPr>
        <w:t xml:space="preserve"> pareikalautų lėšų ir darbo sąnaudų.</w:t>
      </w:r>
    </w:p>
    <w:p w14:paraId="623760DA" w14:textId="77777777" w:rsidR="005F31F2" w:rsidRPr="002F3758" w:rsidRDefault="005F31F2" w:rsidP="005F31F2">
      <w:pPr>
        <w:pStyle w:val="ListParagraph"/>
        <w:numPr>
          <w:ilvl w:val="0"/>
          <w:numId w:val="1"/>
        </w:numPr>
        <w:spacing w:after="120" w:line="240" w:lineRule="auto"/>
        <w:ind w:left="357" w:hanging="357"/>
        <w:contextualSpacing w:val="0"/>
        <w:jc w:val="both"/>
        <w:rPr>
          <w:rFonts w:asciiTheme="majorBidi" w:hAnsiTheme="majorBidi" w:cstheme="majorBidi"/>
          <w:iCs/>
          <w:sz w:val="24"/>
          <w:szCs w:val="24"/>
        </w:rPr>
      </w:pPr>
      <w:r w:rsidRPr="002F3758">
        <w:rPr>
          <w:rFonts w:asciiTheme="majorBidi" w:hAnsiTheme="majorBidi" w:cstheme="majorBidi"/>
          <w:iCs/>
          <w:sz w:val="24"/>
          <w:szCs w:val="24"/>
        </w:rPr>
        <w:t xml:space="preserve">Nors atsakovas Pirkimo dokumentuose </w:t>
      </w:r>
      <w:r w:rsidR="00B63A47">
        <w:rPr>
          <w:rFonts w:asciiTheme="majorBidi" w:hAnsiTheme="majorBidi" w:cstheme="majorBidi"/>
          <w:iCs/>
          <w:sz w:val="24"/>
          <w:szCs w:val="24"/>
        </w:rPr>
        <w:t xml:space="preserve">expresis verbis (aiškiais žodžiais, tiesiogiai) </w:t>
      </w:r>
      <w:r w:rsidRPr="002F3758">
        <w:rPr>
          <w:rFonts w:asciiTheme="majorBidi" w:hAnsiTheme="majorBidi" w:cstheme="majorBidi"/>
          <w:iCs/>
          <w:sz w:val="24"/>
          <w:szCs w:val="24"/>
        </w:rPr>
        <w:t xml:space="preserve">nenurodė konkrečių perkamų reagentų duomenų, ką draudžia VPĮ, tačiau byloje teismų nustatyta, kad faktiškai </w:t>
      </w:r>
      <w:r>
        <w:rPr>
          <w:rFonts w:asciiTheme="majorBidi" w:hAnsiTheme="majorBidi" w:cstheme="majorBidi"/>
          <w:iCs/>
          <w:sz w:val="24"/>
          <w:szCs w:val="24"/>
        </w:rPr>
        <w:t>jo</w:t>
      </w:r>
      <w:r w:rsidRPr="002F3758">
        <w:rPr>
          <w:rFonts w:asciiTheme="majorBidi" w:hAnsiTheme="majorBidi" w:cstheme="majorBidi"/>
          <w:iCs/>
          <w:sz w:val="24"/>
          <w:szCs w:val="24"/>
        </w:rPr>
        <w:t xml:space="preserve"> turimai įrangai reikalingi specifiniai reagentai, kuriuos gamina vienas gamintojas </w:t>
      </w:r>
      <w:r>
        <w:rPr>
          <w:rFonts w:asciiTheme="majorBidi" w:hAnsiTheme="majorBidi" w:cstheme="majorBidi"/>
          <w:iCs/>
          <w:sz w:val="24"/>
          <w:szCs w:val="24"/>
        </w:rPr>
        <w:t>– „</w:t>
      </w:r>
      <w:r w:rsidRPr="002F3758">
        <w:rPr>
          <w:rFonts w:asciiTheme="majorBidi" w:hAnsiTheme="majorBidi" w:cstheme="majorBidi"/>
          <w:iCs/>
          <w:sz w:val="24"/>
          <w:szCs w:val="24"/>
        </w:rPr>
        <w:t>H</w:t>
      </w:r>
      <w:r>
        <w:rPr>
          <w:rFonts w:asciiTheme="majorBidi" w:hAnsiTheme="majorBidi" w:cstheme="majorBidi"/>
          <w:iCs/>
          <w:sz w:val="24"/>
          <w:szCs w:val="24"/>
        </w:rPr>
        <w:t>ygiena</w:t>
      </w:r>
      <w:r w:rsidRPr="002F3758">
        <w:rPr>
          <w:rFonts w:asciiTheme="majorBidi" w:hAnsiTheme="majorBidi" w:cstheme="majorBidi"/>
          <w:iCs/>
          <w:sz w:val="24"/>
          <w:szCs w:val="24"/>
        </w:rPr>
        <w:t xml:space="preserve"> LLC</w:t>
      </w:r>
      <w:r>
        <w:rPr>
          <w:rFonts w:asciiTheme="majorBidi" w:hAnsiTheme="majorBidi" w:cstheme="majorBidi"/>
          <w:iCs/>
          <w:sz w:val="24"/>
          <w:szCs w:val="24"/>
        </w:rPr>
        <w:t>“</w:t>
      </w:r>
      <w:r w:rsidRPr="002F3758">
        <w:rPr>
          <w:rFonts w:asciiTheme="majorBidi" w:hAnsiTheme="majorBidi" w:cstheme="majorBidi"/>
          <w:iCs/>
          <w:sz w:val="24"/>
          <w:szCs w:val="24"/>
        </w:rPr>
        <w:t>, tas pats, kurio pagamintą įrangą BAX® sistem</w:t>
      </w:r>
      <w:r>
        <w:rPr>
          <w:rFonts w:asciiTheme="majorBidi" w:hAnsiTheme="majorBidi" w:cstheme="majorBidi"/>
          <w:iCs/>
          <w:sz w:val="24"/>
          <w:szCs w:val="24"/>
        </w:rPr>
        <w:t>ą</w:t>
      </w:r>
      <w:r w:rsidRPr="002F3758">
        <w:rPr>
          <w:rFonts w:asciiTheme="majorBidi" w:hAnsiTheme="majorBidi" w:cstheme="majorBidi"/>
          <w:iCs/>
          <w:sz w:val="24"/>
          <w:szCs w:val="24"/>
        </w:rPr>
        <w:t xml:space="preserve"> Q7 turi įsigijęs atsakovas. Būtent dėl šios priežasties ieškovė teigianti, jog negali dalyvauti konkurse, nes neprekiaujanti šiais reagentais (nėra gamintojo tiekėja), todėl siūlo kitą įrangą panaudos pagrindais ir su šia įranga naudojamus reagentus.</w:t>
      </w:r>
    </w:p>
    <w:p w14:paraId="018B70E1" w14:textId="77777777" w:rsidR="005F31F2" w:rsidRPr="002F3758" w:rsidRDefault="005F31F2" w:rsidP="005F31F2">
      <w:pPr>
        <w:pStyle w:val="ListParagraph"/>
        <w:numPr>
          <w:ilvl w:val="0"/>
          <w:numId w:val="1"/>
        </w:numPr>
        <w:spacing w:after="120" w:line="240" w:lineRule="auto"/>
        <w:ind w:left="357" w:hanging="357"/>
        <w:contextualSpacing w:val="0"/>
        <w:jc w:val="both"/>
        <w:rPr>
          <w:rFonts w:asciiTheme="majorBidi" w:hAnsiTheme="majorBidi" w:cstheme="majorBidi"/>
          <w:iCs/>
          <w:sz w:val="24"/>
          <w:szCs w:val="24"/>
        </w:rPr>
      </w:pPr>
      <w:r w:rsidRPr="002F3758">
        <w:rPr>
          <w:rFonts w:asciiTheme="majorBidi" w:hAnsiTheme="majorBidi" w:cstheme="majorBidi"/>
          <w:iCs/>
          <w:sz w:val="24"/>
          <w:szCs w:val="24"/>
        </w:rPr>
        <w:t xml:space="preserve">Apeliacinės instancijos teismas skundžiamoje nutartyje konstatavo, kad rinkoje yra du tiekėjai </w:t>
      </w:r>
      <w:r>
        <w:rPr>
          <w:rFonts w:asciiTheme="majorBidi" w:hAnsiTheme="majorBidi" w:cstheme="majorBidi"/>
          <w:iCs/>
          <w:sz w:val="24"/>
          <w:szCs w:val="24"/>
        </w:rPr>
        <w:t>– bendrovė „</w:t>
      </w:r>
      <w:r w:rsidRPr="002F3758">
        <w:rPr>
          <w:rFonts w:asciiTheme="majorBidi" w:hAnsiTheme="majorBidi" w:cstheme="majorBidi"/>
          <w:iCs/>
          <w:sz w:val="24"/>
          <w:szCs w:val="24"/>
        </w:rPr>
        <w:t>Linea Libera</w:t>
      </w:r>
      <w:r>
        <w:rPr>
          <w:rFonts w:asciiTheme="majorBidi" w:hAnsiTheme="majorBidi" w:cstheme="majorBidi"/>
          <w:iCs/>
          <w:sz w:val="24"/>
          <w:szCs w:val="24"/>
        </w:rPr>
        <w:t>“</w:t>
      </w:r>
      <w:r w:rsidRPr="002F3758">
        <w:rPr>
          <w:rFonts w:asciiTheme="majorBidi" w:hAnsiTheme="majorBidi" w:cstheme="majorBidi"/>
          <w:iCs/>
          <w:sz w:val="24"/>
          <w:szCs w:val="24"/>
        </w:rPr>
        <w:t xml:space="preserve"> ir Estijos bendrovė </w:t>
      </w:r>
      <w:r>
        <w:rPr>
          <w:rFonts w:asciiTheme="majorBidi" w:hAnsiTheme="majorBidi" w:cstheme="majorBidi"/>
          <w:iCs/>
          <w:sz w:val="24"/>
          <w:szCs w:val="24"/>
        </w:rPr>
        <w:t>„</w:t>
      </w:r>
      <w:r w:rsidRPr="002F3758">
        <w:rPr>
          <w:rFonts w:asciiTheme="majorBidi" w:hAnsiTheme="majorBidi" w:cstheme="majorBidi"/>
          <w:iCs/>
          <w:sz w:val="24"/>
          <w:szCs w:val="24"/>
        </w:rPr>
        <w:t>T&amp;L Group O</w:t>
      </w:r>
      <w:r w:rsidRPr="00066974">
        <w:rPr>
          <w:rFonts w:ascii="Times New Roman" w:hAnsi="Times New Roman"/>
          <w:sz w:val="24"/>
          <w:szCs w:val="24"/>
        </w:rPr>
        <w:t>Ü</w:t>
      </w:r>
      <w:r>
        <w:rPr>
          <w:rFonts w:asciiTheme="majorBidi" w:hAnsiTheme="majorBidi" w:cstheme="majorBidi"/>
          <w:iCs/>
          <w:sz w:val="24"/>
          <w:szCs w:val="24"/>
        </w:rPr>
        <w:t>“</w:t>
      </w:r>
      <w:r w:rsidRPr="002F3758">
        <w:rPr>
          <w:rFonts w:asciiTheme="majorBidi" w:hAnsiTheme="majorBidi" w:cstheme="majorBidi"/>
          <w:iCs/>
          <w:sz w:val="24"/>
          <w:szCs w:val="24"/>
        </w:rPr>
        <w:t xml:space="preserve">, kurie pardavinėja </w:t>
      </w:r>
      <w:r>
        <w:rPr>
          <w:rFonts w:asciiTheme="majorBidi" w:hAnsiTheme="majorBidi" w:cstheme="majorBidi"/>
          <w:iCs/>
          <w:sz w:val="24"/>
          <w:szCs w:val="24"/>
        </w:rPr>
        <w:t>ir</w:t>
      </w:r>
      <w:r w:rsidRPr="002F3758">
        <w:rPr>
          <w:rFonts w:asciiTheme="majorBidi" w:hAnsiTheme="majorBidi" w:cstheme="majorBidi"/>
          <w:iCs/>
          <w:sz w:val="24"/>
          <w:szCs w:val="24"/>
        </w:rPr>
        <w:t xml:space="preserve"> gali pasiūlyti maisto produktų mikrobiologiniams tyrimams atlikti naudojamai įrangai BAX sistemai Q7 reikalingus reagentus, tačiau neatsižvelg</w:t>
      </w:r>
      <w:r>
        <w:rPr>
          <w:rFonts w:asciiTheme="majorBidi" w:hAnsiTheme="majorBidi" w:cstheme="majorBidi"/>
          <w:iCs/>
          <w:sz w:val="24"/>
          <w:szCs w:val="24"/>
        </w:rPr>
        <w:t>ė</w:t>
      </w:r>
      <w:r w:rsidRPr="002F3758">
        <w:rPr>
          <w:rFonts w:asciiTheme="majorBidi" w:hAnsiTheme="majorBidi" w:cstheme="majorBidi"/>
          <w:iCs/>
          <w:sz w:val="24"/>
          <w:szCs w:val="24"/>
        </w:rPr>
        <w:t xml:space="preserve"> į aplinkybę, kad šie abu tiekėjai yra to paties gamintojo produkcijos platintojai. Iš esmės perkančioji or</w:t>
      </w:r>
      <w:r w:rsidR="00BC3901">
        <w:rPr>
          <w:rFonts w:asciiTheme="majorBidi" w:hAnsiTheme="majorBidi" w:cstheme="majorBidi"/>
          <w:iCs/>
          <w:sz w:val="24"/>
          <w:szCs w:val="24"/>
        </w:rPr>
        <w:t>ganizacija neįrodė</w:t>
      </w:r>
      <w:r w:rsidRPr="002F3758">
        <w:rPr>
          <w:rFonts w:asciiTheme="majorBidi" w:hAnsiTheme="majorBidi" w:cstheme="majorBidi"/>
          <w:iCs/>
          <w:sz w:val="24"/>
          <w:szCs w:val="24"/>
        </w:rPr>
        <w:t>, o bylą nagrinėję teismai nenustatė, kad yra daugiau nei vienas reagentų gamintojas, kuris gali pagaminti Pirkimu perkamus reagentus. Tai, kad vieno gamintojo gaminius visame pasaulyje platina 163 tiekėjai, atstovaujantys tam pačiam gamintojui, neįrodo, kad ginčijamomis Techninės specifikacijos sąlygomis nebuvo pažeistas imperatyvus reikalavimas užtikrinti konkurenciją ir nediskriminuoti tiekėjų.</w:t>
      </w:r>
    </w:p>
    <w:p w14:paraId="5D760782" w14:textId="77777777" w:rsidR="005F31F2" w:rsidRDefault="005F31F2" w:rsidP="005F31F2">
      <w:pPr>
        <w:pStyle w:val="ListParagraph"/>
        <w:numPr>
          <w:ilvl w:val="0"/>
          <w:numId w:val="1"/>
        </w:numPr>
        <w:spacing w:after="120" w:line="240" w:lineRule="auto"/>
        <w:ind w:left="357" w:hanging="357"/>
        <w:contextualSpacing w:val="0"/>
        <w:jc w:val="both"/>
        <w:rPr>
          <w:rFonts w:asciiTheme="majorBidi" w:hAnsiTheme="majorBidi" w:cstheme="majorBidi"/>
          <w:iCs/>
          <w:sz w:val="24"/>
          <w:szCs w:val="24"/>
        </w:rPr>
      </w:pPr>
      <w:bookmarkStart w:id="9" w:name="n7cdb246e-47ab-4aba-ae24-40811c0a8afa"/>
      <w:r>
        <w:rPr>
          <w:rFonts w:asciiTheme="majorBidi" w:hAnsiTheme="majorBidi" w:cstheme="majorBidi"/>
          <w:iCs/>
          <w:sz w:val="24"/>
          <w:szCs w:val="24"/>
        </w:rPr>
        <w:t xml:space="preserve">VPĮ </w:t>
      </w:r>
      <w:r w:rsidRPr="002F3758">
        <w:rPr>
          <w:rFonts w:asciiTheme="majorBidi" w:hAnsiTheme="majorBidi" w:cstheme="majorBidi"/>
          <w:iCs/>
          <w:sz w:val="24"/>
          <w:szCs w:val="24"/>
        </w:rPr>
        <w:t>2</w:t>
      </w:r>
      <w:bookmarkStart w:id="10" w:name="pn7cdb246e-47ab-4aba-ae24-40811c0a8afa"/>
      <w:bookmarkEnd w:id="9"/>
      <w:bookmarkEnd w:id="10"/>
      <w:r w:rsidRPr="005F463B">
        <w:rPr>
          <w:rFonts w:asciiTheme="majorBidi" w:hAnsiTheme="majorBidi" w:cstheme="majorBidi"/>
          <w:iCs/>
          <w:sz w:val="24"/>
          <w:szCs w:val="24"/>
        </w:rPr>
        <w:t> straipsnio 36 dalyje įtvirtinta tokia tiekėjo sąvoka, kad tai ūkio subjektas – fizinis asmuo, privatus ar viešasis juridinis asmuo, kita organizacija ir jų padalinys arba tokių asmenų grupė, įskaitant laikinas ūkio subjektų asociacijas, kurie rinkoje siūlo atlikti darbus, tiekti prekes ar teikti paslaugas. Atsižvelgiant į minėtą normą, matyti, kad tiekėju iš esmės gali būti bet kuris subjektas, galintis pasiūlyti ir siūlantis viešojo pirkimo objektą</w:t>
      </w:r>
      <w:r>
        <w:rPr>
          <w:rFonts w:asciiTheme="majorBidi" w:hAnsiTheme="majorBidi" w:cstheme="majorBidi"/>
          <w:iCs/>
          <w:sz w:val="24"/>
          <w:szCs w:val="24"/>
        </w:rPr>
        <w:t>.</w:t>
      </w:r>
    </w:p>
    <w:p w14:paraId="140AE0AB" w14:textId="77777777" w:rsidR="005F31F2" w:rsidRPr="00772E48" w:rsidRDefault="005F31F2" w:rsidP="005F31F2">
      <w:pPr>
        <w:pStyle w:val="ListParagraph"/>
        <w:numPr>
          <w:ilvl w:val="0"/>
          <w:numId w:val="1"/>
        </w:numPr>
        <w:spacing w:after="120" w:line="240" w:lineRule="auto"/>
        <w:ind w:left="357" w:hanging="357"/>
        <w:contextualSpacing w:val="0"/>
        <w:jc w:val="both"/>
        <w:rPr>
          <w:rFonts w:asciiTheme="majorBidi" w:hAnsiTheme="majorBidi" w:cstheme="majorBidi"/>
          <w:iCs/>
          <w:sz w:val="24"/>
          <w:szCs w:val="24"/>
        </w:rPr>
      </w:pPr>
      <w:r w:rsidRPr="00DC5F1F">
        <w:rPr>
          <w:rFonts w:asciiTheme="majorBidi" w:hAnsiTheme="majorBidi" w:cstheme="majorBidi"/>
          <w:iCs/>
          <w:sz w:val="24"/>
          <w:szCs w:val="24"/>
        </w:rPr>
        <w:t>Galimybė rinkoje siūlyti kitiems subjektams įsigyti atitinkamą pirkimo objektą aiškintina plačiai. </w:t>
      </w:r>
      <w:r w:rsidRPr="00772E48">
        <w:rPr>
          <w:rFonts w:asciiTheme="majorBidi" w:hAnsiTheme="majorBidi" w:cstheme="majorBidi"/>
          <w:sz w:val="24"/>
          <w:szCs w:val="24"/>
        </w:rPr>
        <w:t>T</w:t>
      </w:r>
      <w:r w:rsidRPr="00FF0DEB">
        <w:rPr>
          <w:rFonts w:asciiTheme="majorBidi" w:hAnsiTheme="majorBidi" w:cstheme="majorBidi"/>
          <w:sz w:val="24"/>
          <w:szCs w:val="24"/>
        </w:rPr>
        <w:t>i</w:t>
      </w:r>
      <w:r w:rsidRPr="00DC5F1F">
        <w:rPr>
          <w:rFonts w:asciiTheme="majorBidi" w:hAnsiTheme="majorBidi" w:cstheme="majorBidi"/>
          <w:iCs/>
          <w:sz w:val="24"/>
          <w:szCs w:val="24"/>
        </w:rPr>
        <w:t xml:space="preserve">ekėjas </w:t>
      </w:r>
      <w:r>
        <w:rPr>
          <w:rFonts w:asciiTheme="majorBidi" w:hAnsiTheme="majorBidi" w:cstheme="majorBidi"/>
          <w:iCs/>
          <w:sz w:val="24"/>
          <w:szCs w:val="24"/>
        </w:rPr>
        <w:t>gali būti tiek</w:t>
      </w:r>
      <w:r w:rsidRPr="00DC5F1F">
        <w:rPr>
          <w:rFonts w:asciiTheme="majorBidi" w:hAnsiTheme="majorBidi" w:cstheme="majorBidi"/>
          <w:iCs/>
          <w:sz w:val="24"/>
          <w:szCs w:val="24"/>
        </w:rPr>
        <w:t xml:space="preserve"> tiesioginis prekės gamintojas, paslaugų ar darbų teikėjas, </w:t>
      </w:r>
      <w:r>
        <w:rPr>
          <w:rFonts w:asciiTheme="majorBidi" w:hAnsiTheme="majorBidi" w:cstheme="majorBidi"/>
          <w:iCs/>
          <w:sz w:val="24"/>
          <w:szCs w:val="24"/>
        </w:rPr>
        <w:t>tiek</w:t>
      </w:r>
      <w:r w:rsidRPr="00DC5F1F">
        <w:rPr>
          <w:rFonts w:asciiTheme="majorBidi" w:hAnsiTheme="majorBidi" w:cstheme="majorBidi"/>
          <w:iCs/>
          <w:sz w:val="24"/>
          <w:szCs w:val="24"/>
        </w:rPr>
        <w:t xml:space="preserve"> prekės pardavėjas (platintojas)</w:t>
      </w:r>
      <w:r>
        <w:rPr>
          <w:rFonts w:asciiTheme="majorBidi" w:hAnsiTheme="majorBidi" w:cstheme="majorBidi"/>
          <w:iCs/>
          <w:sz w:val="24"/>
          <w:szCs w:val="24"/>
        </w:rPr>
        <w:t>.</w:t>
      </w:r>
    </w:p>
    <w:p w14:paraId="0059C848" w14:textId="77777777" w:rsidR="005F31F2" w:rsidRPr="002F3758" w:rsidRDefault="005F31F2" w:rsidP="005F31F2">
      <w:pPr>
        <w:pStyle w:val="ListParagraph"/>
        <w:numPr>
          <w:ilvl w:val="0"/>
          <w:numId w:val="1"/>
        </w:numPr>
        <w:spacing w:after="120" w:line="240" w:lineRule="auto"/>
        <w:ind w:left="357" w:hanging="357"/>
        <w:contextualSpacing w:val="0"/>
        <w:jc w:val="both"/>
        <w:rPr>
          <w:rFonts w:asciiTheme="majorBidi" w:hAnsiTheme="majorBidi" w:cstheme="majorBidi"/>
          <w:iCs/>
          <w:sz w:val="24"/>
          <w:szCs w:val="24"/>
        </w:rPr>
      </w:pPr>
      <w:r w:rsidRPr="002F3758">
        <w:rPr>
          <w:rFonts w:asciiTheme="majorBidi" w:hAnsiTheme="majorBidi" w:cstheme="majorBidi"/>
          <w:iCs/>
          <w:sz w:val="24"/>
          <w:szCs w:val="24"/>
        </w:rPr>
        <w:t>Šiuo atveju perkančioji organizacija neįrodė, o teismai nenustatė, kad reagentus, tinkamus dirbti su BAX sistema, gali gaminti ir daugiau nei vienas gamintojas. Priešingai, atsiliepime į kasacinį skundą atsakovas nurodo</w:t>
      </w:r>
      <w:r>
        <w:rPr>
          <w:rFonts w:asciiTheme="majorBidi" w:hAnsiTheme="majorBidi" w:cstheme="majorBidi"/>
          <w:iCs/>
          <w:sz w:val="24"/>
          <w:szCs w:val="24"/>
        </w:rPr>
        <w:t>,</w:t>
      </w:r>
      <w:r w:rsidRPr="002F3758">
        <w:rPr>
          <w:rFonts w:asciiTheme="majorBidi" w:hAnsiTheme="majorBidi" w:cstheme="majorBidi"/>
          <w:iCs/>
          <w:sz w:val="24"/>
          <w:szCs w:val="24"/>
        </w:rPr>
        <w:t xml:space="preserve"> kad vien ta aplinkybė, </w:t>
      </w:r>
      <w:r>
        <w:rPr>
          <w:rFonts w:asciiTheme="majorBidi" w:hAnsiTheme="majorBidi" w:cstheme="majorBidi"/>
          <w:iCs/>
          <w:sz w:val="24"/>
          <w:szCs w:val="24"/>
        </w:rPr>
        <w:t>jog</w:t>
      </w:r>
      <w:r w:rsidRPr="002F3758">
        <w:rPr>
          <w:rFonts w:asciiTheme="majorBidi" w:hAnsiTheme="majorBidi" w:cstheme="majorBidi"/>
          <w:iCs/>
          <w:sz w:val="24"/>
          <w:szCs w:val="24"/>
        </w:rPr>
        <w:t xml:space="preserve"> </w:t>
      </w:r>
      <w:r>
        <w:rPr>
          <w:rFonts w:asciiTheme="majorBidi" w:hAnsiTheme="majorBidi" w:cstheme="majorBidi"/>
          <w:iCs/>
          <w:sz w:val="24"/>
          <w:szCs w:val="24"/>
        </w:rPr>
        <w:t>jo</w:t>
      </w:r>
      <w:r w:rsidRPr="002F3758">
        <w:rPr>
          <w:rFonts w:asciiTheme="majorBidi" w:hAnsiTheme="majorBidi" w:cstheme="majorBidi"/>
          <w:iCs/>
          <w:sz w:val="24"/>
          <w:szCs w:val="24"/>
        </w:rPr>
        <w:t xml:space="preserve"> turimai įrangai reikaling</w:t>
      </w:r>
      <w:r>
        <w:rPr>
          <w:rFonts w:asciiTheme="majorBidi" w:hAnsiTheme="majorBidi" w:cstheme="majorBidi"/>
          <w:iCs/>
          <w:sz w:val="24"/>
          <w:szCs w:val="24"/>
        </w:rPr>
        <w:t>u</w:t>
      </w:r>
      <w:r w:rsidRPr="002F3758">
        <w:rPr>
          <w:rFonts w:asciiTheme="majorBidi" w:hAnsiTheme="majorBidi" w:cstheme="majorBidi"/>
          <w:iCs/>
          <w:sz w:val="24"/>
          <w:szCs w:val="24"/>
        </w:rPr>
        <w:t xml:space="preserve">s reagentus gamina vienas gamintojas, </w:t>
      </w:r>
      <w:r w:rsidRPr="002F3758">
        <w:rPr>
          <w:rFonts w:asciiTheme="majorBidi" w:hAnsiTheme="majorBidi" w:cstheme="majorBidi"/>
          <w:i/>
          <w:iCs/>
          <w:sz w:val="24"/>
          <w:szCs w:val="24"/>
        </w:rPr>
        <w:t>per se</w:t>
      </w:r>
      <w:r w:rsidRPr="002F3758">
        <w:rPr>
          <w:rFonts w:asciiTheme="majorBidi" w:hAnsiTheme="majorBidi" w:cstheme="majorBidi"/>
          <w:iCs/>
          <w:sz w:val="24"/>
          <w:szCs w:val="24"/>
        </w:rPr>
        <w:t xml:space="preserve"> nesuponuoja </w:t>
      </w:r>
      <w:r>
        <w:rPr>
          <w:rFonts w:asciiTheme="majorBidi" w:hAnsiTheme="majorBidi" w:cstheme="majorBidi"/>
          <w:iCs/>
          <w:sz w:val="24"/>
          <w:szCs w:val="24"/>
        </w:rPr>
        <w:t xml:space="preserve">to, kad </w:t>
      </w:r>
      <w:r w:rsidRPr="002F3758">
        <w:rPr>
          <w:rFonts w:asciiTheme="majorBidi" w:hAnsiTheme="majorBidi" w:cstheme="majorBidi"/>
          <w:iCs/>
          <w:sz w:val="24"/>
          <w:szCs w:val="24"/>
        </w:rPr>
        <w:t>atitinkamų reagentų Pirkimo sąlyg</w:t>
      </w:r>
      <w:r>
        <w:rPr>
          <w:rFonts w:asciiTheme="majorBidi" w:hAnsiTheme="majorBidi" w:cstheme="majorBidi"/>
          <w:iCs/>
          <w:sz w:val="24"/>
          <w:szCs w:val="24"/>
        </w:rPr>
        <w:t>os</w:t>
      </w:r>
      <w:r w:rsidR="00BC3901">
        <w:rPr>
          <w:rFonts w:asciiTheme="majorBidi" w:hAnsiTheme="majorBidi" w:cstheme="majorBidi"/>
          <w:iCs/>
          <w:sz w:val="24"/>
          <w:szCs w:val="24"/>
        </w:rPr>
        <w:t xml:space="preserve"> turėtų būti pripažintos negaliojančiomis</w:t>
      </w:r>
      <w:r w:rsidRPr="002F3758">
        <w:rPr>
          <w:rFonts w:asciiTheme="majorBidi" w:hAnsiTheme="majorBidi" w:cstheme="majorBidi"/>
          <w:iCs/>
          <w:sz w:val="24"/>
          <w:szCs w:val="24"/>
        </w:rPr>
        <w:t>. Perkančiajai organizacijai neįrodžius priešingai, konstatuotina, kad prekes iš esmės gali gaminti ir siūlyti tik vienas gamintojas.</w:t>
      </w:r>
    </w:p>
    <w:p w14:paraId="0F652290" w14:textId="77777777" w:rsidR="005F31F2" w:rsidRPr="00993E94" w:rsidRDefault="005F31F2" w:rsidP="005F31F2">
      <w:pPr>
        <w:pStyle w:val="ListParagraph"/>
        <w:numPr>
          <w:ilvl w:val="0"/>
          <w:numId w:val="1"/>
        </w:numPr>
        <w:spacing w:after="120" w:line="240" w:lineRule="auto"/>
        <w:ind w:left="357" w:hanging="357"/>
        <w:contextualSpacing w:val="0"/>
        <w:jc w:val="both"/>
        <w:rPr>
          <w:rFonts w:asciiTheme="majorBidi" w:hAnsiTheme="majorBidi" w:cstheme="majorBidi"/>
          <w:iCs/>
          <w:sz w:val="24"/>
          <w:szCs w:val="24"/>
        </w:rPr>
      </w:pPr>
      <w:r w:rsidRPr="00772E48">
        <w:rPr>
          <w:rFonts w:asciiTheme="majorBidi" w:hAnsiTheme="majorBidi" w:cstheme="majorBidi"/>
          <w:iCs/>
          <w:sz w:val="24"/>
          <w:szCs w:val="24"/>
        </w:rPr>
        <w:t xml:space="preserve">Direktyvos </w:t>
      </w:r>
      <w:r w:rsidR="005D01AB">
        <w:rPr>
          <w:rFonts w:asciiTheme="majorBidi" w:hAnsiTheme="majorBidi" w:cstheme="majorBidi"/>
          <w:iCs/>
          <w:sz w:val="24"/>
          <w:szCs w:val="24"/>
        </w:rPr>
        <w:t xml:space="preserve">42 straipsnio 4 dalyje </w:t>
      </w:r>
      <w:r w:rsidRPr="00772E48">
        <w:rPr>
          <w:rFonts w:asciiTheme="majorBidi" w:hAnsiTheme="majorBidi" w:cstheme="majorBidi"/>
          <w:iCs/>
          <w:sz w:val="24"/>
          <w:szCs w:val="24"/>
        </w:rPr>
        <w:t>nustatyta</w:t>
      </w:r>
      <w:r w:rsidRPr="00772E48">
        <w:rPr>
          <w:rFonts w:asciiTheme="majorBidi" w:hAnsiTheme="majorBidi" w:cstheme="majorBidi"/>
          <w:i/>
          <w:iCs/>
          <w:sz w:val="24"/>
          <w:szCs w:val="24"/>
        </w:rPr>
        <w:t xml:space="preserve">, </w:t>
      </w:r>
      <w:r w:rsidRPr="00772E48">
        <w:rPr>
          <w:rFonts w:asciiTheme="majorBidi" w:hAnsiTheme="majorBidi" w:cstheme="majorBidi"/>
          <w:sz w:val="24"/>
          <w:szCs w:val="24"/>
        </w:rPr>
        <w:t>kad</w:t>
      </w:r>
      <w:r w:rsidR="005D01AB">
        <w:rPr>
          <w:rFonts w:asciiTheme="majorBidi" w:hAnsiTheme="majorBidi" w:cstheme="majorBidi"/>
          <w:sz w:val="24"/>
          <w:szCs w:val="24"/>
        </w:rPr>
        <w:t>,</w:t>
      </w:r>
      <w:r w:rsidRPr="00772E48">
        <w:rPr>
          <w:rFonts w:asciiTheme="majorBidi" w:hAnsiTheme="majorBidi" w:cstheme="majorBidi"/>
          <w:sz w:val="24"/>
          <w:szCs w:val="24"/>
        </w:rPr>
        <w:t xml:space="preserve"> nebent tai būtų pateisinama sutarties dalyku, techninėse specifikacijose negalima nurodyti konkretaus modelio, tiekimo šaltinio ar konkretaus proceso, būdingo konkretaus ekonominės veiklos vykdytojo tiekiamiems produktams ar teikiamoms paslaugoms, arba prekių ženklų, patentų, rūšių ar konkrečios kilmės šalies ar gamybos būdo taip, kad taip tam tikroms įmonėms ar tam tikriems produktams būtų sudarytos palankios sąlygos arba jie būtų pašalinami. Toks nurodymas yra leistinas išimties tvarka, kai sutarties dalyko neįmanoma pakankamai tiksliai ir aiškiai apibūdinti pagal 3 dalį. Toks nurodymas pateikiamas su fraze „arba lygiavertis“. A</w:t>
      </w:r>
      <w:r>
        <w:rPr>
          <w:rFonts w:asciiTheme="majorBidi" w:hAnsiTheme="majorBidi" w:cstheme="majorBidi"/>
          <w:sz w:val="24"/>
          <w:szCs w:val="24"/>
        </w:rPr>
        <w:t>nalogiškai</w:t>
      </w:r>
      <w:r w:rsidRPr="00772E48">
        <w:rPr>
          <w:rFonts w:asciiTheme="majorBidi" w:hAnsiTheme="majorBidi" w:cstheme="majorBidi"/>
          <w:sz w:val="24"/>
          <w:szCs w:val="24"/>
        </w:rPr>
        <w:t xml:space="preserve"> įtvirtinta </w:t>
      </w:r>
      <w:r w:rsidRPr="00772E48">
        <w:rPr>
          <w:rFonts w:asciiTheme="majorBidi" w:hAnsiTheme="majorBidi" w:cstheme="majorBidi"/>
          <w:iCs/>
          <w:sz w:val="24"/>
          <w:szCs w:val="24"/>
        </w:rPr>
        <w:t>VPĮ 37 straipsnio 5 dalyje</w:t>
      </w:r>
      <w:r>
        <w:rPr>
          <w:rFonts w:asciiTheme="majorBidi" w:hAnsiTheme="majorBidi" w:cstheme="majorBidi"/>
          <w:iCs/>
          <w:sz w:val="24"/>
          <w:szCs w:val="24"/>
        </w:rPr>
        <w:t>, kurioje</w:t>
      </w:r>
      <w:r w:rsidRPr="00076F03">
        <w:rPr>
          <w:rFonts w:asciiTheme="majorBidi" w:hAnsiTheme="majorBidi" w:cstheme="majorBidi"/>
          <w:iCs/>
          <w:sz w:val="24"/>
          <w:szCs w:val="24"/>
        </w:rPr>
        <w:t xml:space="preserve"> nustatyta, kad</w:t>
      </w:r>
      <w:r>
        <w:rPr>
          <w:rFonts w:asciiTheme="majorBidi" w:hAnsiTheme="majorBidi" w:cstheme="majorBidi"/>
          <w:iCs/>
          <w:sz w:val="24"/>
          <w:szCs w:val="24"/>
        </w:rPr>
        <w:t>,</w:t>
      </w:r>
      <w:r w:rsidRPr="00076F03">
        <w:rPr>
          <w:rFonts w:asciiTheme="majorBidi" w:hAnsiTheme="majorBidi" w:cstheme="majorBidi"/>
          <w:iCs/>
          <w:sz w:val="24"/>
          <w:szCs w:val="24"/>
        </w:rPr>
        <w:t xml:space="preserve"> apibūdinant pirkimo </w:t>
      </w:r>
      <w:r w:rsidRPr="00993E94">
        <w:rPr>
          <w:rFonts w:asciiTheme="majorBidi" w:hAnsiTheme="majorBidi" w:cstheme="majorBidi"/>
          <w:iCs/>
          <w:sz w:val="24"/>
          <w:szCs w:val="24"/>
        </w:rPr>
        <w:t xml:space="preserve">objektą, techninėje specifikacijoje negali būti nurodytas konkretus modelis ar tiekimo šaltinis, konkretus procesas, būdingas konkretaus tiekėjo </w:t>
      </w:r>
      <w:r w:rsidRPr="00993E94">
        <w:rPr>
          <w:rFonts w:asciiTheme="majorBidi" w:hAnsiTheme="majorBidi" w:cstheme="majorBidi"/>
          <w:iCs/>
          <w:sz w:val="24"/>
          <w:szCs w:val="24"/>
        </w:rPr>
        <w:lastRenderedPageBreak/>
        <w:t xml:space="preserve">tiekiamoms prekėms ar teikiamoms paslaugoms, ar prekių ženklas, patentas, tipai, konkreti kilmė ar gamyba, dėl kurių tam tikriems subjektams ar tam tikriems produktams būtų sudarytos palankesnės sąlygos arba jie būtų atmesti. Toks nurodymas yra leidžiamas išimties tvarka, kai pirkimo objekto yra neįmanoma tiksliai ir suprantamai apibūdinti pagal šio straipsnio 4 dalyje nustatytus reikalavimus. Šiuo atveju nurodymas pateikiamas įrašant žodžius „arba lygiavertis“. </w:t>
      </w:r>
    </w:p>
    <w:p w14:paraId="35EBAED4" w14:textId="77777777" w:rsidR="005F31F2" w:rsidRDefault="005F31F2" w:rsidP="005F31F2">
      <w:pPr>
        <w:pStyle w:val="ListParagraph"/>
        <w:numPr>
          <w:ilvl w:val="0"/>
          <w:numId w:val="1"/>
        </w:numPr>
        <w:spacing w:after="120" w:line="240" w:lineRule="auto"/>
        <w:ind w:left="357" w:hanging="357"/>
        <w:contextualSpacing w:val="0"/>
        <w:jc w:val="both"/>
        <w:rPr>
          <w:rFonts w:asciiTheme="majorBidi" w:hAnsiTheme="majorBidi" w:cstheme="majorBidi"/>
          <w:iCs/>
          <w:sz w:val="24"/>
          <w:szCs w:val="24"/>
        </w:rPr>
      </w:pPr>
      <w:r w:rsidRPr="00993E94">
        <w:rPr>
          <w:rFonts w:asciiTheme="majorBidi" w:hAnsiTheme="majorBidi" w:cstheme="majorBidi"/>
          <w:iCs/>
          <w:sz w:val="24"/>
          <w:szCs w:val="24"/>
        </w:rPr>
        <w:t>Kasacinio teismo nuspręsta, kad apskritai pirkimo</w:t>
      </w:r>
      <w:r w:rsidRPr="00DF21A1">
        <w:rPr>
          <w:rFonts w:asciiTheme="majorBidi" w:hAnsiTheme="majorBidi" w:cstheme="majorBidi"/>
          <w:iCs/>
          <w:sz w:val="24"/>
          <w:szCs w:val="24"/>
        </w:rPr>
        <w:t xml:space="preserve"> objekto (prekių, paslaugų, darbų) lygiavertiškumas apibrėžiant techninę specifikaciją yra reikšmingas tik tuomet, jei perkančiajai organizacijai teisėtai nepavyksta techninių parametrų apibūdinti pagal norimo rezultato, funkcinio reikalavimo, bendrosios techninės specifikacijos nuostatas ar tam tikrą standartą, todėl jai kyla poreikis atitinkamą pirkimo objektą apibrėžti konkrečiomis nuorodomis (pavyzdžiui, dėl konkretaus modelio) (VPĮ 37 straipsnio 5 dalis) (L</w:t>
      </w:r>
      <w:r>
        <w:rPr>
          <w:rFonts w:asciiTheme="majorBidi" w:hAnsiTheme="majorBidi" w:cstheme="majorBidi"/>
          <w:iCs/>
          <w:sz w:val="24"/>
          <w:szCs w:val="24"/>
        </w:rPr>
        <w:t>ietuvos Aukščiausiojo Teismo</w:t>
      </w:r>
      <w:r w:rsidRPr="00DF21A1">
        <w:rPr>
          <w:rFonts w:asciiTheme="majorBidi" w:hAnsiTheme="majorBidi" w:cstheme="majorBidi"/>
          <w:iCs/>
          <w:sz w:val="24"/>
          <w:szCs w:val="24"/>
        </w:rPr>
        <w:t xml:space="preserve"> 2022</w:t>
      </w:r>
      <w:r>
        <w:rPr>
          <w:rFonts w:asciiTheme="majorBidi" w:hAnsiTheme="majorBidi" w:cstheme="majorBidi"/>
          <w:iCs/>
          <w:sz w:val="24"/>
          <w:szCs w:val="24"/>
        </w:rPr>
        <w:t> </w:t>
      </w:r>
      <w:r w:rsidR="005D01AB">
        <w:rPr>
          <w:rFonts w:asciiTheme="majorBidi" w:hAnsiTheme="majorBidi" w:cstheme="majorBidi"/>
          <w:iCs/>
          <w:sz w:val="24"/>
          <w:szCs w:val="24"/>
        </w:rPr>
        <w:t>m. kovo </w:t>
      </w:r>
      <w:r w:rsidRPr="00DF21A1">
        <w:rPr>
          <w:rFonts w:asciiTheme="majorBidi" w:hAnsiTheme="majorBidi" w:cstheme="majorBidi"/>
          <w:iCs/>
          <w:sz w:val="24"/>
          <w:szCs w:val="24"/>
        </w:rPr>
        <w:t>30</w:t>
      </w:r>
      <w:r>
        <w:rPr>
          <w:rFonts w:asciiTheme="majorBidi" w:hAnsiTheme="majorBidi" w:cstheme="majorBidi"/>
          <w:iCs/>
          <w:sz w:val="24"/>
          <w:szCs w:val="24"/>
        </w:rPr>
        <w:t xml:space="preserve"> d.</w:t>
      </w:r>
      <w:r w:rsidRPr="00DF21A1">
        <w:rPr>
          <w:rFonts w:asciiTheme="majorBidi" w:hAnsiTheme="majorBidi" w:cstheme="majorBidi"/>
          <w:iCs/>
          <w:sz w:val="24"/>
          <w:szCs w:val="24"/>
        </w:rPr>
        <w:t xml:space="preserve"> nutartis civilinėje byloje Nr. e3K-3-74-403/2022, 50 punktas)</w:t>
      </w:r>
      <w:r>
        <w:rPr>
          <w:rFonts w:asciiTheme="majorBidi" w:hAnsiTheme="majorBidi" w:cstheme="majorBidi"/>
          <w:iCs/>
          <w:sz w:val="24"/>
          <w:szCs w:val="24"/>
        </w:rPr>
        <w:t xml:space="preserve">. </w:t>
      </w:r>
    </w:p>
    <w:p w14:paraId="2D9ECBEC" w14:textId="77777777" w:rsidR="005F31F2" w:rsidRPr="00076F03" w:rsidRDefault="005F31F2" w:rsidP="005F31F2">
      <w:pPr>
        <w:pStyle w:val="ListParagraph"/>
        <w:numPr>
          <w:ilvl w:val="0"/>
          <w:numId w:val="1"/>
        </w:numPr>
        <w:spacing w:after="120" w:line="240" w:lineRule="auto"/>
        <w:ind w:left="357" w:hanging="357"/>
        <w:contextualSpacing w:val="0"/>
        <w:jc w:val="both"/>
        <w:rPr>
          <w:rFonts w:asciiTheme="majorBidi" w:hAnsiTheme="majorBidi" w:cstheme="majorBidi"/>
          <w:iCs/>
          <w:sz w:val="24"/>
          <w:szCs w:val="24"/>
        </w:rPr>
      </w:pPr>
      <w:r w:rsidRPr="00F02775">
        <w:rPr>
          <w:rFonts w:asciiTheme="majorBidi" w:hAnsiTheme="majorBidi" w:cstheme="majorBidi"/>
          <w:iCs/>
          <w:sz w:val="24"/>
          <w:szCs w:val="24"/>
        </w:rPr>
        <w:t>Teisėjų kolegija, atsižvelg</w:t>
      </w:r>
      <w:r>
        <w:rPr>
          <w:rFonts w:asciiTheme="majorBidi" w:hAnsiTheme="majorBidi" w:cstheme="majorBidi"/>
          <w:iCs/>
          <w:sz w:val="24"/>
          <w:szCs w:val="24"/>
        </w:rPr>
        <w:t>dama</w:t>
      </w:r>
      <w:r w:rsidRPr="00F02775">
        <w:rPr>
          <w:rFonts w:asciiTheme="majorBidi" w:hAnsiTheme="majorBidi" w:cstheme="majorBidi"/>
          <w:iCs/>
          <w:sz w:val="24"/>
          <w:szCs w:val="24"/>
        </w:rPr>
        <w:t xml:space="preserve"> į teisinį reguliavimą, pažymi, kad būtent konkretaus modelio, tiekimo šaltinio ar konkretaus proceso, būdingo konkretaus ekonominės veiklos vykdytojo tiekiamiems produktams ar teikiamoms paslaugoms ir pan.</w:t>
      </w:r>
      <w:r>
        <w:rPr>
          <w:rFonts w:asciiTheme="majorBidi" w:hAnsiTheme="majorBidi" w:cstheme="majorBidi"/>
          <w:iCs/>
          <w:sz w:val="24"/>
          <w:szCs w:val="24"/>
        </w:rPr>
        <w:t>,</w:t>
      </w:r>
      <w:r w:rsidRPr="00F02775">
        <w:rPr>
          <w:rFonts w:asciiTheme="majorBidi" w:hAnsiTheme="majorBidi" w:cstheme="majorBidi"/>
          <w:iCs/>
          <w:sz w:val="24"/>
          <w:szCs w:val="24"/>
        </w:rPr>
        <w:t xml:space="preserve"> nurodymas techninėje specifikacijo</w:t>
      </w:r>
      <w:r>
        <w:rPr>
          <w:rFonts w:asciiTheme="majorBidi" w:hAnsiTheme="majorBidi" w:cstheme="majorBidi"/>
          <w:iCs/>
          <w:sz w:val="24"/>
          <w:szCs w:val="24"/>
        </w:rPr>
        <w:t>j</w:t>
      </w:r>
      <w:r w:rsidRPr="00F02775">
        <w:rPr>
          <w:rFonts w:asciiTheme="majorBidi" w:hAnsiTheme="majorBidi" w:cstheme="majorBidi"/>
          <w:iCs/>
          <w:sz w:val="24"/>
          <w:szCs w:val="24"/>
        </w:rPr>
        <w:t>e leidžiamas tik išimtiniais atvejais, t. y. tik tuomet, kai neįmanoma reikalavimų viešojo pirkimo objektui apibūdinti pagal VPĮ 37 straipsnio 4 dalyje nurodytus techninės specifikacijos rengimo būdus, tačiau tokiais atvejais privaloma viešojo pirkimo sąlygose nurodyti, kad tiekėjai turi galimybę pateikti lygiavertį objektą nurodytam viešojo pirkimo sąlygose. Vadinasi, nei nacionaliniai, nei Europos Sąjungos teisės aktai ne</w:t>
      </w:r>
      <w:r>
        <w:rPr>
          <w:rFonts w:asciiTheme="majorBidi" w:hAnsiTheme="majorBidi" w:cstheme="majorBidi"/>
          <w:iCs/>
          <w:sz w:val="24"/>
          <w:szCs w:val="24"/>
        </w:rPr>
        <w:t>įtvirtina</w:t>
      </w:r>
      <w:r w:rsidRPr="00F02775">
        <w:rPr>
          <w:rFonts w:asciiTheme="majorBidi" w:hAnsiTheme="majorBidi" w:cstheme="majorBidi"/>
          <w:iCs/>
          <w:sz w:val="24"/>
          <w:szCs w:val="24"/>
        </w:rPr>
        <w:t xml:space="preserve"> išlygos, leidžiančios nenurodyti galimybės pateikti lygiavertį pasiūlymą tais atvejais, kai techninės specifikacijos parengtos taip, kaip nustatyta VPĮ 37 straipsnio 5 dalyje.</w:t>
      </w:r>
    </w:p>
    <w:p w14:paraId="4001DEAC" w14:textId="77777777" w:rsidR="005F31F2" w:rsidRDefault="005F31F2" w:rsidP="005F31F2">
      <w:pPr>
        <w:pStyle w:val="ListParagraph"/>
        <w:numPr>
          <w:ilvl w:val="0"/>
          <w:numId w:val="1"/>
        </w:numPr>
        <w:spacing w:after="120" w:line="240" w:lineRule="auto"/>
        <w:ind w:left="357" w:hanging="357"/>
        <w:contextualSpacing w:val="0"/>
        <w:jc w:val="both"/>
        <w:rPr>
          <w:rFonts w:asciiTheme="majorBidi" w:hAnsiTheme="majorBidi" w:cstheme="majorBidi"/>
          <w:iCs/>
          <w:sz w:val="24"/>
          <w:szCs w:val="24"/>
        </w:rPr>
      </w:pPr>
      <w:r w:rsidRPr="00076F03">
        <w:rPr>
          <w:rFonts w:asciiTheme="majorBidi" w:hAnsiTheme="majorBidi" w:cstheme="majorBidi"/>
          <w:iCs/>
          <w:sz w:val="24"/>
          <w:szCs w:val="24"/>
        </w:rPr>
        <w:t>Kasacinis teismas</w:t>
      </w:r>
      <w:r>
        <w:rPr>
          <w:rFonts w:asciiTheme="majorBidi" w:hAnsiTheme="majorBidi" w:cstheme="majorBidi"/>
          <w:iCs/>
          <w:sz w:val="24"/>
          <w:szCs w:val="24"/>
        </w:rPr>
        <w:t>,</w:t>
      </w:r>
      <w:r w:rsidRPr="00076F03">
        <w:rPr>
          <w:rFonts w:asciiTheme="majorBidi" w:hAnsiTheme="majorBidi" w:cstheme="majorBidi"/>
          <w:iCs/>
          <w:sz w:val="24"/>
          <w:szCs w:val="24"/>
        </w:rPr>
        <w:t xml:space="preserve"> savo praktikoje aiškindamas pasiūlymų lygiavertiškumą</w:t>
      </w:r>
      <w:r>
        <w:rPr>
          <w:rFonts w:asciiTheme="majorBidi" w:hAnsiTheme="majorBidi" w:cstheme="majorBidi"/>
          <w:iCs/>
          <w:sz w:val="24"/>
          <w:szCs w:val="24"/>
        </w:rPr>
        <w:t>,</w:t>
      </w:r>
      <w:r w:rsidRPr="00076F03">
        <w:rPr>
          <w:rFonts w:asciiTheme="majorBidi" w:hAnsiTheme="majorBidi" w:cstheme="majorBidi"/>
          <w:iCs/>
          <w:sz w:val="24"/>
          <w:szCs w:val="24"/>
        </w:rPr>
        <w:t xml:space="preserve"> laikosi pozicijos, kad perkančiosios organizacijos negali atmesti tiekėjo pasiūlymo tik tuo pagrindu, kad siūlomi pirkimo objekto savybės, parametrai ar sprendimai nėra identiški nurodytoms pirkimo sąlygoms (techninei specifikacijai), jeigu dalyvis savo pasiūlyme bet kokiomis perkančiajai organizacijai tinkamomis priemonėmis įrodo, jog jo pasiūlyti sprendimai yra lygiaverčiai perkančiosios organizacijos siekiamam rezultatui ir atitinka techninėje specifikacijoje keliamus reikalavimus; nors neginčytina perkančiosios organizacijos siekiamų tikslų svarba, tačiau dėl jos neturi esmingai skirtis VPĮ 37 straipsnio nuostatų taikymas; jei tiekėjo siūlomas pirkimo objektas iš tiesų lygiavertis perkančiosios organizacijos siekiamiems tikslams ir funkciniams reikalavimams, tokiu jis ir turi būti pripažįstamas, nepriklausomai nuo prekių, paslaugų ar darbų svarbos; neidentiškais parametrais apibūdinto pasiūlymo pateikimas VPĮ 37 straipsnio prasme savaime nereiškia kitų tiekėjų teisių pažeidimo, priešingai – atspindi jų konkurenciją; lygiateisiškumo principas viešųjų pirkimų srityje reiškia reikalavimą vienodai vertinti tiekėjų pasiūlymus, kurie yra lygiaverčiai ar iš esmės vienodai konkurencingi, nebent skirtingą jų vertinimą būtų galima pateisinti (žr., pvz., Lietuvos Aukščiausiojo Teismo 2015 m. kovo 4 d. nutartį civilinėje byloje Nr. 3K-3-96-916/2015 ir joje nurodytą kasacinio teismo praktiką).</w:t>
      </w:r>
    </w:p>
    <w:p w14:paraId="22C84055" w14:textId="77777777" w:rsidR="005F31F2" w:rsidRPr="00076F03" w:rsidRDefault="005F31F2" w:rsidP="005F31F2">
      <w:pPr>
        <w:pStyle w:val="ListParagraph"/>
        <w:numPr>
          <w:ilvl w:val="0"/>
          <w:numId w:val="1"/>
        </w:numPr>
        <w:spacing w:after="120" w:line="240" w:lineRule="auto"/>
        <w:ind w:left="357" w:hanging="357"/>
        <w:contextualSpacing w:val="0"/>
        <w:jc w:val="both"/>
        <w:rPr>
          <w:rFonts w:asciiTheme="majorBidi" w:hAnsiTheme="majorBidi" w:cstheme="majorBidi"/>
          <w:iCs/>
          <w:sz w:val="24"/>
          <w:szCs w:val="24"/>
        </w:rPr>
      </w:pPr>
      <w:r w:rsidRPr="000A755F">
        <w:rPr>
          <w:rFonts w:asciiTheme="majorBidi" w:hAnsiTheme="majorBidi" w:cstheme="majorBidi"/>
          <w:iCs/>
          <w:sz w:val="24"/>
          <w:szCs w:val="24"/>
        </w:rPr>
        <w:t xml:space="preserve">Teisingumo Teismo konstatuota, kad tai, jog po konkrečios prekės aprašymo specifikacijose nėra pridėti žodžiai „arba lygiavertė“, gali ne tik atgrasyti ūkio subjektus, tiekiančius panašias prekes, nuo dalyvavimo konkurse, bet ir trikdyti importą Europos Sąjungos vidaus prekyboje, galimybę sudaryti sutartį paliekant tik </w:t>
      </w:r>
      <w:r>
        <w:rPr>
          <w:rFonts w:asciiTheme="majorBidi" w:hAnsiTheme="majorBidi" w:cstheme="majorBidi"/>
          <w:iCs/>
          <w:sz w:val="24"/>
          <w:szCs w:val="24"/>
        </w:rPr>
        <w:t>k</w:t>
      </w:r>
      <w:r w:rsidRPr="000A755F">
        <w:rPr>
          <w:rFonts w:asciiTheme="majorBidi" w:hAnsiTheme="majorBidi" w:cstheme="majorBidi"/>
          <w:iCs/>
          <w:sz w:val="24"/>
          <w:szCs w:val="24"/>
        </w:rPr>
        <w:t>onkurso dalyviams, ketinantiems naudoti konkrečiai nurodytą prekę (žr. Teisingumo Teismo 1995 m. sausio 24 d. sprendimą</w:t>
      </w:r>
      <w:r>
        <w:rPr>
          <w:rFonts w:asciiTheme="majorBidi" w:hAnsiTheme="majorBidi" w:cstheme="majorBidi"/>
          <w:iCs/>
          <w:sz w:val="24"/>
          <w:szCs w:val="24"/>
        </w:rPr>
        <w:t xml:space="preserve"> byloje</w:t>
      </w:r>
      <w:r w:rsidRPr="000A755F">
        <w:rPr>
          <w:rFonts w:asciiTheme="majorBidi" w:hAnsiTheme="majorBidi" w:cstheme="majorBidi"/>
          <w:iCs/>
          <w:sz w:val="24"/>
          <w:szCs w:val="24"/>
        </w:rPr>
        <w:t> </w:t>
      </w:r>
      <w:r w:rsidRPr="00993E94">
        <w:rPr>
          <w:rFonts w:asciiTheme="majorBidi" w:hAnsiTheme="majorBidi" w:cstheme="majorBidi"/>
          <w:i/>
          <w:sz w:val="24"/>
          <w:szCs w:val="24"/>
        </w:rPr>
        <w:t>Komisija prieš Nyderlandus</w:t>
      </w:r>
      <w:r>
        <w:rPr>
          <w:rFonts w:asciiTheme="majorBidi" w:hAnsiTheme="majorBidi" w:cstheme="majorBidi"/>
          <w:iCs/>
          <w:sz w:val="24"/>
          <w:szCs w:val="24"/>
        </w:rPr>
        <w:t>, C-359/93</w:t>
      </w:r>
      <w:r w:rsidRPr="000A755F">
        <w:rPr>
          <w:rFonts w:asciiTheme="majorBidi" w:hAnsiTheme="majorBidi" w:cstheme="majorBidi"/>
          <w:iCs/>
          <w:sz w:val="24"/>
          <w:szCs w:val="24"/>
        </w:rPr>
        <w:t>). </w:t>
      </w:r>
    </w:p>
    <w:bookmarkEnd w:id="8"/>
    <w:p w14:paraId="7758BA2B" w14:textId="77777777" w:rsidR="005F31F2" w:rsidRPr="00076F03" w:rsidRDefault="005F31F2" w:rsidP="005F31F2">
      <w:pPr>
        <w:pStyle w:val="ListParagraph"/>
        <w:numPr>
          <w:ilvl w:val="0"/>
          <w:numId w:val="1"/>
        </w:numPr>
        <w:spacing w:line="240" w:lineRule="auto"/>
        <w:ind w:left="357" w:hanging="357"/>
        <w:contextualSpacing w:val="0"/>
        <w:jc w:val="both"/>
        <w:rPr>
          <w:rFonts w:asciiTheme="majorBidi" w:hAnsiTheme="majorBidi" w:cstheme="majorBidi"/>
          <w:i/>
          <w:iCs/>
          <w:sz w:val="24"/>
          <w:szCs w:val="24"/>
        </w:rPr>
      </w:pPr>
      <w:r>
        <w:rPr>
          <w:rFonts w:asciiTheme="majorBidi" w:hAnsiTheme="majorBidi" w:cstheme="majorBidi"/>
          <w:sz w:val="24"/>
          <w:szCs w:val="24"/>
        </w:rPr>
        <w:t xml:space="preserve">Kasacinis teismas taip pat išaiškino, kad </w:t>
      </w:r>
      <w:r w:rsidRPr="00EB12C9">
        <w:rPr>
          <w:rFonts w:asciiTheme="majorBidi" w:hAnsiTheme="majorBidi" w:cstheme="majorBidi"/>
          <w:sz w:val="24"/>
          <w:szCs w:val="24"/>
        </w:rPr>
        <w:t>t</w:t>
      </w:r>
      <w:r w:rsidRPr="00EB12C9">
        <w:rPr>
          <w:rFonts w:asciiTheme="majorBidi" w:hAnsiTheme="majorBidi" w:cstheme="majorBidi"/>
          <w:iCs/>
          <w:sz w:val="24"/>
          <w:szCs w:val="24"/>
        </w:rPr>
        <w:t>okiu atveju</w:t>
      </w:r>
      <w:r>
        <w:rPr>
          <w:rFonts w:asciiTheme="majorBidi" w:hAnsiTheme="majorBidi" w:cstheme="majorBidi"/>
          <w:iCs/>
          <w:sz w:val="24"/>
          <w:szCs w:val="24"/>
        </w:rPr>
        <w:t>,</w:t>
      </w:r>
      <w:r w:rsidRPr="00EB12C9">
        <w:rPr>
          <w:rFonts w:asciiTheme="majorBidi" w:hAnsiTheme="majorBidi" w:cstheme="majorBidi"/>
          <w:iCs/>
          <w:sz w:val="24"/>
          <w:szCs w:val="24"/>
        </w:rPr>
        <w:t xml:space="preserve"> kai</w:t>
      </w:r>
      <w:r w:rsidRPr="00076F03">
        <w:rPr>
          <w:rFonts w:asciiTheme="majorBidi" w:hAnsiTheme="majorBidi" w:cstheme="majorBidi"/>
          <w:iCs/>
          <w:sz w:val="24"/>
          <w:szCs w:val="24"/>
        </w:rPr>
        <w:t xml:space="preserve"> perkančiajai organizacijai būtina išplėsti turimą inžinerinę sistemą, jai nepakanka pirkimo dokumentuose nurodyti turimos įrangos modelius ir glaustai apibūdinti perkamų prekių savybes bei siekiamą visų įrenginių suderinamumo tikslą, tačiau ji privalo aiškiai ir detaliai apibūdinti turimą įrangą, </w:t>
      </w:r>
      <w:r w:rsidRPr="00557541">
        <w:rPr>
          <w:rFonts w:asciiTheme="majorBidi" w:hAnsiTheme="majorBidi" w:cstheme="majorBidi"/>
          <w:i/>
          <w:iCs/>
          <w:sz w:val="24"/>
          <w:szCs w:val="24"/>
        </w:rPr>
        <w:t>inter alia</w:t>
      </w:r>
      <w:r>
        <w:rPr>
          <w:rFonts w:asciiTheme="majorBidi" w:hAnsiTheme="majorBidi" w:cstheme="majorBidi"/>
          <w:iCs/>
          <w:sz w:val="24"/>
          <w:szCs w:val="24"/>
        </w:rPr>
        <w:t xml:space="preserve"> (be kita ko),</w:t>
      </w:r>
      <w:r w:rsidRPr="00076F03">
        <w:rPr>
          <w:rFonts w:asciiTheme="majorBidi" w:hAnsiTheme="majorBidi" w:cstheme="majorBidi"/>
          <w:iCs/>
          <w:sz w:val="24"/>
          <w:szCs w:val="24"/>
        </w:rPr>
        <w:t xml:space="preserve"> nurodyti tikslias svarbiausias veikimo savybes, įrengimo reikalavimus ir kitas aplinkybes tam, kad naujame konkurse dalyvaujantys ūkio subjektai, kurie gali pasiūlyti panašių prekių, </w:t>
      </w:r>
      <w:r w:rsidRPr="00076F03">
        <w:rPr>
          <w:rFonts w:asciiTheme="majorBidi" w:hAnsiTheme="majorBidi" w:cstheme="majorBidi"/>
          <w:iCs/>
          <w:sz w:val="24"/>
          <w:szCs w:val="24"/>
        </w:rPr>
        <w:lastRenderedPageBreak/>
        <w:t>galėtų įvertinti prekių lygiavertiškumą ir galimybes dalyvauti pirkimo procedūrose. Bet kokiu atveju</w:t>
      </w:r>
      <w:r>
        <w:rPr>
          <w:rFonts w:asciiTheme="majorBidi" w:hAnsiTheme="majorBidi" w:cstheme="majorBidi"/>
          <w:iCs/>
          <w:sz w:val="24"/>
          <w:szCs w:val="24"/>
        </w:rPr>
        <w:t>,</w:t>
      </w:r>
      <w:r w:rsidRPr="00076F03">
        <w:rPr>
          <w:rFonts w:asciiTheme="majorBidi" w:hAnsiTheme="majorBidi" w:cstheme="majorBidi"/>
          <w:iCs/>
          <w:sz w:val="24"/>
          <w:szCs w:val="24"/>
        </w:rPr>
        <w:t xml:space="preserve"> vien tik turimos įrangos nuoroda pirkimo dokumentuose laikytina nepakankamu pirkimo objekto apibūdinimu (dėl šio aspekto </w:t>
      </w:r>
      <w:r w:rsidRPr="00477D19">
        <w:rPr>
          <w:rFonts w:asciiTheme="majorBidi" w:hAnsiTheme="majorBidi" w:cstheme="majorBidi"/>
          <w:i/>
          <w:iCs/>
          <w:sz w:val="24"/>
          <w:szCs w:val="24"/>
        </w:rPr>
        <w:t>mutatis mutandis</w:t>
      </w:r>
      <w:r w:rsidRPr="00076F03">
        <w:rPr>
          <w:rFonts w:asciiTheme="majorBidi" w:hAnsiTheme="majorBidi" w:cstheme="majorBidi"/>
          <w:iCs/>
          <w:sz w:val="24"/>
          <w:szCs w:val="24"/>
        </w:rPr>
        <w:t xml:space="preserve"> </w:t>
      </w:r>
      <w:r>
        <w:rPr>
          <w:rFonts w:asciiTheme="majorBidi" w:hAnsiTheme="majorBidi" w:cstheme="majorBidi"/>
          <w:iCs/>
          <w:sz w:val="24"/>
          <w:szCs w:val="24"/>
        </w:rPr>
        <w:t xml:space="preserve">(su būtinais (atitinkamais) pakeitimais) </w:t>
      </w:r>
      <w:r w:rsidRPr="00076F03">
        <w:rPr>
          <w:rFonts w:asciiTheme="majorBidi" w:hAnsiTheme="majorBidi" w:cstheme="majorBidi"/>
          <w:iCs/>
          <w:sz w:val="24"/>
          <w:szCs w:val="24"/>
        </w:rPr>
        <w:t>žr. Teisingumo Teismo 2012 m. gegužės 10 d. sprendimą</w:t>
      </w:r>
      <w:r>
        <w:rPr>
          <w:rFonts w:asciiTheme="majorBidi" w:hAnsiTheme="majorBidi" w:cstheme="majorBidi"/>
          <w:iCs/>
          <w:sz w:val="24"/>
          <w:szCs w:val="24"/>
        </w:rPr>
        <w:t xml:space="preserve"> byloje</w:t>
      </w:r>
      <w:r w:rsidRPr="00076F03">
        <w:rPr>
          <w:rFonts w:asciiTheme="majorBidi" w:hAnsiTheme="majorBidi" w:cstheme="majorBidi"/>
          <w:iCs/>
          <w:sz w:val="24"/>
          <w:szCs w:val="24"/>
        </w:rPr>
        <w:t xml:space="preserve"> </w:t>
      </w:r>
      <w:r w:rsidRPr="00FF0588">
        <w:rPr>
          <w:rFonts w:asciiTheme="majorBidi" w:hAnsiTheme="majorBidi" w:cstheme="majorBidi"/>
          <w:i/>
          <w:iCs/>
          <w:sz w:val="24"/>
          <w:szCs w:val="24"/>
        </w:rPr>
        <w:t>Komisija prieš Nyderlandus</w:t>
      </w:r>
      <w:r w:rsidRPr="00076F03">
        <w:rPr>
          <w:rFonts w:asciiTheme="majorBidi" w:hAnsiTheme="majorBidi" w:cstheme="majorBidi"/>
          <w:iCs/>
          <w:sz w:val="24"/>
          <w:szCs w:val="24"/>
        </w:rPr>
        <w:t xml:space="preserve">, C-368/10), dėl kurio tiekėjų, kurie gali pasiūlyti kitas, bet lygiavertes prekes, konkuravimo galimybės su ūkio subjektais, siūlančiais tuos pačius įrenginius, tampa menkesnės ir nelygiavertės. Be to, konkreti nuoroda į atitinkamą gamintoją leistina tik išimtiniais atvejais, nes </w:t>
      </w:r>
      <w:r>
        <w:rPr>
          <w:rFonts w:asciiTheme="majorBidi" w:hAnsiTheme="majorBidi" w:cstheme="majorBidi"/>
          <w:iCs/>
          <w:sz w:val="24"/>
          <w:szCs w:val="24"/>
        </w:rPr>
        <w:t>t</w:t>
      </w:r>
      <w:r w:rsidRPr="00076F03">
        <w:rPr>
          <w:rFonts w:asciiTheme="majorBidi" w:hAnsiTheme="majorBidi" w:cstheme="majorBidi"/>
          <w:iCs/>
          <w:sz w:val="24"/>
          <w:szCs w:val="24"/>
        </w:rPr>
        <w:t xml:space="preserve">echninės specifikacijos apimtis, sunkumai, su kuriais galėtų susidurti perkančioji organizacija, tiksliai apibūdindama prekių suderinamumą, </w:t>
      </w:r>
      <w:r>
        <w:rPr>
          <w:rFonts w:asciiTheme="majorBidi" w:hAnsiTheme="majorBidi" w:cstheme="majorBidi"/>
          <w:iCs/>
          <w:sz w:val="24"/>
          <w:szCs w:val="24"/>
        </w:rPr>
        <w:t xml:space="preserve">yra </w:t>
      </w:r>
      <w:r w:rsidRPr="00076F03">
        <w:rPr>
          <w:rFonts w:asciiTheme="majorBidi" w:hAnsiTheme="majorBidi" w:cstheme="majorBidi"/>
          <w:iCs/>
          <w:sz w:val="24"/>
          <w:szCs w:val="24"/>
        </w:rPr>
        <w:t>nepakankamos priežastys</w:t>
      </w:r>
      <w:r w:rsidR="005D01AB">
        <w:rPr>
          <w:rFonts w:asciiTheme="majorBidi" w:hAnsiTheme="majorBidi" w:cstheme="majorBidi"/>
          <w:iCs/>
          <w:sz w:val="24"/>
          <w:szCs w:val="24"/>
        </w:rPr>
        <w:t xml:space="preserve"> </w:t>
      </w:r>
      <w:r w:rsidRPr="00076F03">
        <w:rPr>
          <w:rFonts w:asciiTheme="majorBidi" w:hAnsiTheme="majorBidi" w:cstheme="majorBidi"/>
          <w:iCs/>
          <w:sz w:val="24"/>
          <w:szCs w:val="24"/>
        </w:rPr>
        <w:t>nesilaikyti imperatyviųjų VPĮ nuostatų</w:t>
      </w:r>
      <w:r w:rsidRPr="00076F03">
        <w:rPr>
          <w:rFonts w:asciiTheme="majorBidi" w:hAnsiTheme="majorBidi" w:cstheme="majorBidi"/>
          <w:i/>
          <w:iCs/>
          <w:sz w:val="24"/>
          <w:szCs w:val="24"/>
        </w:rPr>
        <w:t xml:space="preserve"> (</w:t>
      </w:r>
      <w:r>
        <w:rPr>
          <w:rFonts w:asciiTheme="majorBidi" w:hAnsiTheme="majorBidi" w:cstheme="majorBidi"/>
          <w:sz w:val="24"/>
          <w:szCs w:val="24"/>
        </w:rPr>
        <w:t xml:space="preserve">Lietuvos Aukščiausiojo Teismo 2015 m. rugpjūčio </w:t>
      </w:r>
      <w:r w:rsidRPr="00076F03">
        <w:rPr>
          <w:rFonts w:asciiTheme="majorBidi" w:hAnsiTheme="majorBidi" w:cstheme="majorBidi"/>
          <w:sz w:val="24"/>
          <w:szCs w:val="24"/>
        </w:rPr>
        <w:t>7</w:t>
      </w:r>
      <w:r>
        <w:rPr>
          <w:rFonts w:asciiTheme="majorBidi" w:hAnsiTheme="majorBidi" w:cstheme="majorBidi"/>
          <w:sz w:val="24"/>
          <w:szCs w:val="24"/>
        </w:rPr>
        <w:t xml:space="preserve"> d.</w:t>
      </w:r>
      <w:r w:rsidRPr="00076F03">
        <w:rPr>
          <w:rFonts w:asciiTheme="majorBidi" w:hAnsiTheme="majorBidi" w:cstheme="majorBidi"/>
          <w:sz w:val="24"/>
          <w:szCs w:val="24"/>
        </w:rPr>
        <w:t xml:space="preserve"> nutartis civilinėje byloje Nr. 3K-3-466-969/2015</w:t>
      </w:r>
      <w:r w:rsidRPr="00076F03">
        <w:rPr>
          <w:rFonts w:asciiTheme="majorBidi" w:hAnsiTheme="majorBidi" w:cstheme="majorBidi"/>
          <w:i/>
          <w:iCs/>
          <w:sz w:val="24"/>
          <w:szCs w:val="24"/>
        </w:rPr>
        <w:t>).</w:t>
      </w:r>
    </w:p>
    <w:p w14:paraId="21EAF3CA" w14:textId="77777777" w:rsidR="005F31F2" w:rsidRPr="006B2DC4" w:rsidRDefault="005F31F2" w:rsidP="005F31F2">
      <w:pPr>
        <w:pStyle w:val="ListParagraph"/>
        <w:numPr>
          <w:ilvl w:val="0"/>
          <w:numId w:val="1"/>
        </w:numPr>
        <w:spacing w:after="120" w:line="240" w:lineRule="auto"/>
        <w:ind w:left="357" w:hanging="357"/>
        <w:contextualSpacing w:val="0"/>
        <w:jc w:val="both"/>
        <w:rPr>
          <w:rFonts w:asciiTheme="majorBidi" w:hAnsiTheme="majorBidi" w:cstheme="majorBidi"/>
          <w:i/>
          <w:iCs/>
          <w:sz w:val="24"/>
          <w:szCs w:val="24"/>
        </w:rPr>
      </w:pPr>
      <w:r w:rsidRPr="006B2DC4">
        <w:rPr>
          <w:rFonts w:asciiTheme="majorBidi" w:hAnsiTheme="majorBidi" w:cstheme="majorBidi"/>
          <w:sz w:val="24"/>
          <w:szCs w:val="24"/>
        </w:rPr>
        <w:t>Lietuvos Aukščiausiasis Teismas kitoje civilinėje byloje yra pateikęs apibendrinimą, kad ginčo prekių rinkoje egzistuoja glaudi analizatorių ir reagentų savybių ir jų techninio naudojimo sąlygų sąsaja – uždara sistema, nes iš esmės (paprastai) atitinkamo gamintojo analizatoriams tinka tik to paties gamintojo reagentai (žr. Lietuvos Aukščiausiojo Teismo 2017 m. birželio 18 d. nutarties civilinėje byloje Nr. e3K-3-266-378/2017 57 punktą).</w:t>
      </w:r>
    </w:p>
    <w:p w14:paraId="4D976313" w14:textId="28BA6B66" w:rsidR="005F31F2" w:rsidRPr="006B2DC4" w:rsidRDefault="005F31F2" w:rsidP="005F31F2">
      <w:pPr>
        <w:pStyle w:val="ListParagraph"/>
        <w:numPr>
          <w:ilvl w:val="0"/>
          <w:numId w:val="1"/>
        </w:numPr>
        <w:spacing w:after="120" w:line="240" w:lineRule="auto"/>
        <w:ind w:left="357" w:hanging="357"/>
        <w:contextualSpacing w:val="0"/>
        <w:jc w:val="both"/>
        <w:rPr>
          <w:rFonts w:asciiTheme="majorBidi" w:hAnsiTheme="majorBidi" w:cstheme="majorBidi"/>
          <w:i/>
          <w:iCs/>
          <w:sz w:val="24"/>
          <w:szCs w:val="24"/>
        </w:rPr>
      </w:pPr>
      <w:r w:rsidRPr="00177982">
        <w:rPr>
          <w:rFonts w:asciiTheme="majorBidi" w:hAnsiTheme="majorBidi" w:cstheme="majorBidi"/>
          <w:sz w:val="24"/>
          <w:szCs w:val="24"/>
        </w:rPr>
        <w:t xml:space="preserve">Nagrinėjamu atveju pirkimo tikslas yra įsigyti </w:t>
      </w:r>
      <w:r w:rsidR="00177982" w:rsidRPr="00177982">
        <w:rPr>
          <w:rFonts w:asciiTheme="majorBidi" w:hAnsiTheme="majorBidi" w:cstheme="majorBidi"/>
          <w:sz w:val="24"/>
          <w:szCs w:val="24"/>
        </w:rPr>
        <w:t>priemones (</w:t>
      </w:r>
      <w:r w:rsidRPr="00177982">
        <w:rPr>
          <w:rFonts w:asciiTheme="majorBidi" w:hAnsiTheme="majorBidi" w:cstheme="majorBidi"/>
          <w:sz w:val="24"/>
          <w:szCs w:val="24"/>
        </w:rPr>
        <w:t>reagentus</w:t>
      </w:r>
      <w:r w:rsidR="00177982" w:rsidRPr="00177982">
        <w:rPr>
          <w:rFonts w:asciiTheme="majorBidi" w:hAnsiTheme="majorBidi" w:cstheme="majorBidi"/>
          <w:sz w:val="24"/>
          <w:szCs w:val="24"/>
        </w:rPr>
        <w:t>)</w:t>
      </w:r>
      <w:r w:rsidRPr="00177982">
        <w:rPr>
          <w:rFonts w:asciiTheme="majorBidi" w:hAnsiTheme="majorBidi" w:cstheme="majorBidi"/>
          <w:sz w:val="24"/>
          <w:szCs w:val="24"/>
        </w:rPr>
        <w:t>, kuri</w:t>
      </w:r>
      <w:r w:rsidR="00F33E56">
        <w:rPr>
          <w:rFonts w:asciiTheme="majorBidi" w:hAnsiTheme="majorBidi" w:cstheme="majorBidi"/>
          <w:sz w:val="24"/>
          <w:szCs w:val="24"/>
        </w:rPr>
        <w:t>ų reikia</w:t>
      </w:r>
      <w:r w:rsidRPr="00177982">
        <w:rPr>
          <w:rFonts w:asciiTheme="majorBidi" w:hAnsiTheme="majorBidi" w:cstheme="majorBidi"/>
          <w:sz w:val="24"/>
          <w:szCs w:val="24"/>
        </w:rPr>
        <w:t xml:space="preserve"> atlieka</w:t>
      </w:r>
      <w:r w:rsidR="00F33E56">
        <w:rPr>
          <w:rFonts w:asciiTheme="majorBidi" w:hAnsiTheme="majorBidi" w:cstheme="majorBidi"/>
          <w:sz w:val="24"/>
          <w:szCs w:val="24"/>
        </w:rPr>
        <w:t>nt</w:t>
      </w:r>
      <w:r w:rsidRPr="00177982">
        <w:rPr>
          <w:rFonts w:asciiTheme="majorBidi" w:hAnsiTheme="majorBidi" w:cstheme="majorBidi"/>
          <w:sz w:val="24"/>
          <w:szCs w:val="24"/>
        </w:rPr>
        <w:t xml:space="preserve"> tyrim</w:t>
      </w:r>
      <w:r w:rsidR="00F33E56">
        <w:rPr>
          <w:rFonts w:asciiTheme="majorBidi" w:hAnsiTheme="majorBidi" w:cstheme="majorBidi"/>
          <w:sz w:val="24"/>
          <w:szCs w:val="24"/>
        </w:rPr>
        <w:t>us</w:t>
      </w:r>
      <w:r w:rsidRPr="00177982">
        <w:rPr>
          <w:rFonts w:asciiTheme="majorBidi" w:hAnsiTheme="majorBidi" w:cstheme="majorBidi"/>
          <w:sz w:val="24"/>
          <w:szCs w:val="24"/>
        </w:rPr>
        <w:t>.</w:t>
      </w:r>
      <w:r w:rsidRPr="006B2DC4">
        <w:rPr>
          <w:rFonts w:asciiTheme="majorBidi" w:hAnsiTheme="majorBidi" w:cstheme="majorBidi"/>
          <w:sz w:val="24"/>
          <w:szCs w:val="24"/>
        </w:rPr>
        <w:t xml:space="preserve"> Atsakovės argumentas, kad ji turi 2008 metais (prieš beveik 15 metų) įsigijusi įrangą, nėra pakankama priežastis tuos tyrimus atlikti tik su turima įranga. Užtikrinant sąžiningos konkurencijos principą tokioje situacijoje pirkimo dokumentuose turėtų būti nurodyta, kad tiekėjai gali siūlyti tokius re</w:t>
      </w:r>
      <w:r>
        <w:rPr>
          <w:rFonts w:asciiTheme="majorBidi" w:hAnsiTheme="majorBidi" w:cstheme="majorBidi"/>
          <w:sz w:val="24"/>
          <w:szCs w:val="24"/>
        </w:rPr>
        <w:t>a</w:t>
      </w:r>
      <w:r w:rsidRPr="006B2DC4">
        <w:rPr>
          <w:rFonts w:asciiTheme="majorBidi" w:hAnsiTheme="majorBidi" w:cstheme="majorBidi"/>
          <w:sz w:val="24"/>
          <w:szCs w:val="24"/>
        </w:rPr>
        <w:t>gentus, kokių prašo</w:t>
      </w:r>
      <w:r>
        <w:rPr>
          <w:rFonts w:asciiTheme="majorBidi" w:hAnsiTheme="majorBidi" w:cstheme="majorBidi"/>
          <w:sz w:val="24"/>
          <w:szCs w:val="24"/>
        </w:rPr>
        <w:t xml:space="preserve"> perkančioji organizacija</w:t>
      </w:r>
      <w:r w:rsidRPr="006B2DC4">
        <w:rPr>
          <w:rFonts w:asciiTheme="majorBidi" w:hAnsiTheme="majorBidi" w:cstheme="majorBidi"/>
          <w:sz w:val="24"/>
          <w:szCs w:val="24"/>
        </w:rPr>
        <w:t>, arba lygiaverčius reagentus (</w:t>
      </w:r>
      <w:r>
        <w:rPr>
          <w:rFonts w:asciiTheme="majorBidi" w:hAnsiTheme="majorBidi" w:cstheme="majorBidi"/>
          <w:sz w:val="24"/>
          <w:szCs w:val="24"/>
        </w:rPr>
        <w:t xml:space="preserve">pvz., </w:t>
      </w:r>
      <w:r w:rsidRPr="006B2DC4">
        <w:rPr>
          <w:rFonts w:asciiTheme="majorBidi" w:hAnsiTheme="majorBidi" w:cstheme="majorBidi"/>
          <w:sz w:val="24"/>
          <w:szCs w:val="24"/>
        </w:rPr>
        <w:t>lygiavertiškumas, manytina, galima</w:t>
      </w:r>
      <w:r>
        <w:rPr>
          <w:rFonts w:asciiTheme="majorBidi" w:hAnsiTheme="majorBidi" w:cstheme="majorBidi"/>
          <w:sz w:val="24"/>
          <w:szCs w:val="24"/>
        </w:rPr>
        <w:t>s</w:t>
      </w:r>
      <w:r w:rsidRPr="006B2DC4">
        <w:rPr>
          <w:rFonts w:asciiTheme="majorBidi" w:hAnsiTheme="majorBidi" w:cstheme="majorBidi"/>
          <w:sz w:val="24"/>
          <w:szCs w:val="24"/>
        </w:rPr>
        <w:t xml:space="preserve"> siūlant reagentus reikiamiems tyrimams atlikti kartu su analizatoriumi panaudai, jei reagentai netinka nurodytai turimai sistemai). </w:t>
      </w:r>
    </w:p>
    <w:p w14:paraId="43C0AFD0" w14:textId="77777777" w:rsidR="005F31F2" w:rsidRPr="006B2DC4" w:rsidRDefault="005F31F2" w:rsidP="005F31F2">
      <w:pPr>
        <w:pStyle w:val="ListParagraph"/>
        <w:numPr>
          <w:ilvl w:val="0"/>
          <w:numId w:val="1"/>
        </w:numPr>
        <w:spacing w:after="120" w:line="240" w:lineRule="auto"/>
        <w:ind w:left="357" w:hanging="357"/>
        <w:contextualSpacing w:val="0"/>
        <w:jc w:val="both"/>
        <w:rPr>
          <w:rStyle w:val="Hyperlink"/>
          <w:rFonts w:asciiTheme="majorBidi" w:hAnsiTheme="majorBidi" w:cstheme="majorBidi"/>
          <w:i/>
          <w:iCs/>
          <w:color w:val="auto"/>
          <w:sz w:val="24"/>
          <w:szCs w:val="24"/>
          <w:u w:val="none"/>
        </w:rPr>
      </w:pPr>
      <w:r w:rsidRPr="006B2DC4">
        <w:rPr>
          <w:rFonts w:asciiTheme="majorBidi" w:hAnsiTheme="majorBidi" w:cstheme="majorBidi"/>
          <w:sz w:val="24"/>
          <w:szCs w:val="24"/>
        </w:rPr>
        <w:t>Atitinkamos pozicijos laikosi ir Viešųjų pirkimų tarnyba</w:t>
      </w:r>
      <w:r>
        <w:rPr>
          <w:rFonts w:asciiTheme="majorBidi" w:hAnsiTheme="majorBidi" w:cstheme="majorBidi"/>
          <w:sz w:val="24"/>
          <w:szCs w:val="24"/>
        </w:rPr>
        <w:t>,</w:t>
      </w:r>
      <w:r w:rsidRPr="006B2DC4">
        <w:rPr>
          <w:rFonts w:asciiTheme="majorBidi" w:hAnsiTheme="majorBidi" w:cstheme="majorBidi"/>
          <w:sz w:val="24"/>
          <w:szCs w:val="24"/>
        </w:rPr>
        <w:t xml:space="preserve"> nurodydama, kad p</w:t>
      </w:r>
      <w:r w:rsidRPr="006B2DC4">
        <w:rPr>
          <w:rFonts w:asciiTheme="majorBidi" w:hAnsiTheme="majorBidi" w:cstheme="majorBidi"/>
          <w:bCs/>
          <w:sz w:val="24"/>
          <w:szCs w:val="24"/>
        </w:rPr>
        <w:t>erkančioji organizacija, siekdama įsigyti tam tikram tyrimų skaičiui su turima įranga reikalingus reagentus ir eksploatacines medžiagas, pirkimo sąlygose turi nurodyti, kad tiekėjai, neatstovaujantys perkančiosios organizacijos turimos įrangos gamintoj</w:t>
      </w:r>
      <w:r>
        <w:rPr>
          <w:rFonts w:asciiTheme="majorBidi" w:hAnsiTheme="majorBidi" w:cstheme="majorBidi"/>
          <w:bCs/>
          <w:sz w:val="24"/>
          <w:szCs w:val="24"/>
        </w:rPr>
        <w:t>ui</w:t>
      </w:r>
      <w:r w:rsidRPr="006B2DC4">
        <w:rPr>
          <w:rFonts w:asciiTheme="majorBidi" w:hAnsiTheme="majorBidi" w:cstheme="majorBidi"/>
          <w:bCs/>
          <w:sz w:val="24"/>
          <w:szCs w:val="24"/>
        </w:rPr>
        <w:t>, gali siūlyti kitą perkančiosios organizacijos poreikius atitinkančią įrangą kartu su reagentais ir eksploatacinėmis medžiagomis tam pačiam tyrimų skaičiui atlikti. Visais atvejais, kai perkančioji organizacija įrangą valdo nuosavybės teise ar ketina ateityje viešojo pirkimo būdu įrangą įsigyti nuosavybės teise, siekdama vėliau turimai įrangai įsigyti reikalingus reagentus bei eksploatacines medžiagas</w:t>
      </w:r>
      <w:r w:rsidRPr="00A9456B">
        <w:rPr>
          <w:rFonts w:asciiTheme="majorBidi" w:hAnsiTheme="majorBidi" w:cstheme="majorBidi"/>
          <w:bCs/>
          <w:sz w:val="24"/>
          <w:szCs w:val="24"/>
        </w:rPr>
        <w:t xml:space="preserve"> </w:t>
      </w:r>
      <w:r w:rsidRPr="006B2DC4">
        <w:rPr>
          <w:rFonts w:asciiTheme="majorBidi" w:hAnsiTheme="majorBidi" w:cstheme="majorBidi"/>
          <w:bCs/>
          <w:sz w:val="24"/>
          <w:szCs w:val="24"/>
        </w:rPr>
        <w:t>tyrim</w:t>
      </w:r>
      <w:r>
        <w:rPr>
          <w:rFonts w:asciiTheme="majorBidi" w:hAnsiTheme="majorBidi" w:cstheme="majorBidi"/>
          <w:bCs/>
          <w:sz w:val="24"/>
          <w:szCs w:val="24"/>
        </w:rPr>
        <w:t>ams</w:t>
      </w:r>
      <w:r w:rsidRPr="006B2DC4">
        <w:rPr>
          <w:rFonts w:asciiTheme="majorBidi" w:hAnsiTheme="majorBidi" w:cstheme="majorBidi"/>
          <w:bCs/>
          <w:sz w:val="24"/>
          <w:szCs w:val="24"/>
        </w:rPr>
        <w:t xml:space="preserve"> atlik</w:t>
      </w:r>
      <w:r>
        <w:rPr>
          <w:rFonts w:asciiTheme="majorBidi" w:hAnsiTheme="majorBidi" w:cstheme="majorBidi"/>
          <w:bCs/>
          <w:sz w:val="24"/>
          <w:szCs w:val="24"/>
        </w:rPr>
        <w:t>t</w:t>
      </w:r>
      <w:r w:rsidRPr="006B2DC4">
        <w:rPr>
          <w:rFonts w:asciiTheme="majorBidi" w:hAnsiTheme="majorBidi" w:cstheme="majorBidi"/>
          <w:bCs/>
          <w:sz w:val="24"/>
          <w:szCs w:val="24"/>
        </w:rPr>
        <w:t>i, turės pirkimo sąlygose leisti tiekėjams siūlyti kitą įrangą. Todėl perkančioji organizacija turėtų įsivertinti poreikį dėl būtinumo įrangą įsigyti nuosavybės teise (Viešųjų pirkimų tarnybos parengta Laboratorijos reagentų ir diagnostikos priemonių, taip pat sveikatos priežiūros įstaigų turimų medicininių laboratorinių diagnostikos analizatorių viešųjų pirkimų apžvalga</w:t>
      </w:r>
      <w:r>
        <w:rPr>
          <w:rFonts w:asciiTheme="majorBidi" w:hAnsiTheme="majorBidi" w:cstheme="majorBidi"/>
          <w:bCs/>
          <w:sz w:val="24"/>
          <w:szCs w:val="24"/>
        </w:rPr>
        <w:t>, prieiga per internetą: &lt;</w:t>
      </w:r>
      <w:hyperlink r:id="rId9" w:history="1">
        <w:r w:rsidRPr="00993E94">
          <w:rPr>
            <w:rStyle w:val="Hyperlink"/>
            <w:rFonts w:asciiTheme="majorBidi" w:hAnsiTheme="majorBidi" w:cstheme="majorBidi"/>
            <w:i/>
            <w:iCs/>
            <w:color w:val="auto"/>
            <w:sz w:val="24"/>
            <w:szCs w:val="24"/>
            <w:u w:val="none"/>
          </w:rPr>
          <w:t>https://vpt.lrv.lt/uploads/vpt/documents/files/VPT_reagentai_29_11_16%2B.pdf</w:t>
        </w:r>
      </w:hyperlink>
      <w:r w:rsidRPr="00CB524F">
        <w:rPr>
          <w:rFonts w:asciiTheme="majorBidi" w:hAnsiTheme="majorBidi" w:cstheme="majorBidi"/>
          <w:sz w:val="24"/>
          <w:szCs w:val="24"/>
        </w:rPr>
        <w:t>&gt;</w:t>
      </w:r>
      <w:r w:rsidRPr="00993E94">
        <w:rPr>
          <w:rStyle w:val="Hyperlink"/>
          <w:rFonts w:asciiTheme="majorBidi" w:eastAsia="Georgia" w:hAnsiTheme="majorBidi" w:cstheme="majorBidi"/>
          <w:color w:val="auto"/>
          <w:sz w:val="24"/>
          <w:szCs w:val="24"/>
          <w:u w:val="none"/>
        </w:rPr>
        <w:t>).</w:t>
      </w:r>
      <w:r w:rsidRPr="006B2DC4">
        <w:rPr>
          <w:rStyle w:val="Hyperlink"/>
          <w:rFonts w:asciiTheme="majorBidi" w:eastAsia="Georgia" w:hAnsiTheme="majorBidi" w:cstheme="majorBidi"/>
          <w:sz w:val="24"/>
          <w:szCs w:val="24"/>
        </w:rPr>
        <w:t xml:space="preserve"> </w:t>
      </w:r>
    </w:p>
    <w:p w14:paraId="52258538" w14:textId="77777777" w:rsidR="005F31F2" w:rsidRPr="006B2DC4" w:rsidRDefault="005F31F2" w:rsidP="005F31F2">
      <w:pPr>
        <w:pStyle w:val="ListParagraph"/>
        <w:numPr>
          <w:ilvl w:val="0"/>
          <w:numId w:val="1"/>
        </w:numPr>
        <w:spacing w:after="120" w:line="240" w:lineRule="auto"/>
        <w:ind w:left="357" w:hanging="357"/>
        <w:contextualSpacing w:val="0"/>
        <w:jc w:val="both"/>
        <w:rPr>
          <w:rFonts w:asciiTheme="majorBidi" w:hAnsiTheme="majorBidi" w:cstheme="majorBidi"/>
          <w:i/>
          <w:iCs/>
          <w:sz w:val="24"/>
          <w:szCs w:val="24"/>
        </w:rPr>
      </w:pPr>
      <w:r w:rsidRPr="006B2DC4">
        <w:rPr>
          <w:rFonts w:asciiTheme="majorBidi" w:hAnsiTheme="majorBidi" w:cstheme="majorBidi"/>
          <w:sz w:val="24"/>
          <w:szCs w:val="24"/>
        </w:rPr>
        <w:t>Atsižvelg</w:t>
      </w:r>
      <w:r>
        <w:rPr>
          <w:rFonts w:asciiTheme="majorBidi" w:hAnsiTheme="majorBidi" w:cstheme="majorBidi"/>
          <w:sz w:val="24"/>
          <w:szCs w:val="24"/>
        </w:rPr>
        <w:t>dama</w:t>
      </w:r>
      <w:r w:rsidRPr="006B2DC4">
        <w:rPr>
          <w:rFonts w:asciiTheme="majorBidi" w:hAnsiTheme="majorBidi" w:cstheme="majorBidi"/>
          <w:sz w:val="24"/>
          <w:szCs w:val="24"/>
        </w:rPr>
        <w:t xml:space="preserve"> į tai, kas pasakyta, teisėjų kolegija </w:t>
      </w:r>
      <w:r>
        <w:rPr>
          <w:rFonts w:asciiTheme="majorBidi" w:hAnsiTheme="majorBidi" w:cstheme="majorBidi"/>
          <w:sz w:val="24"/>
          <w:szCs w:val="24"/>
        </w:rPr>
        <w:t>nu</w:t>
      </w:r>
      <w:r w:rsidRPr="006B2DC4">
        <w:rPr>
          <w:rFonts w:asciiTheme="majorBidi" w:hAnsiTheme="majorBidi" w:cstheme="majorBidi"/>
          <w:sz w:val="24"/>
          <w:szCs w:val="24"/>
        </w:rPr>
        <w:t xml:space="preserve">sprendžia, kad kasacinio skundo argumentai dėl konkurencijos ribojimo ir viešojo pirkimo skelbimo vienam gamintojui pripažintini teisiškai pagrįstais. Teisėjų kolegija konstatuoja, kad pirmosios ir apeliacinės instancijos teismai netinkamai taikė </w:t>
      </w:r>
      <w:r>
        <w:rPr>
          <w:rFonts w:asciiTheme="majorBidi" w:hAnsiTheme="majorBidi" w:cstheme="majorBidi"/>
          <w:sz w:val="24"/>
          <w:szCs w:val="24"/>
        </w:rPr>
        <w:t>VPĮ</w:t>
      </w:r>
      <w:r w:rsidRPr="006B2DC4">
        <w:rPr>
          <w:rFonts w:asciiTheme="majorBidi" w:hAnsiTheme="majorBidi" w:cstheme="majorBidi"/>
          <w:sz w:val="24"/>
          <w:szCs w:val="24"/>
        </w:rPr>
        <w:t xml:space="preserve"> nuostatas, nesivadovavo kasacinio teismo išaiškinimais ir Teisingumo Teismo jurisprudencija tokio pobūdžio bylose, </w:t>
      </w:r>
      <w:r>
        <w:rPr>
          <w:rFonts w:asciiTheme="majorBidi" w:hAnsiTheme="majorBidi" w:cstheme="majorBidi"/>
          <w:sz w:val="24"/>
          <w:szCs w:val="24"/>
        </w:rPr>
        <w:t>todėl nepagrįstai nekonstatavo P</w:t>
      </w:r>
      <w:r w:rsidRPr="006B2DC4">
        <w:rPr>
          <w:rFonts w:asciiTheme="majorBidi" w:hAnsiTheme="majorBidi" w:cstheme="majorBidi"/>
          <w:sz w:val="24"/>
          <w:szCs w:val="24"/>
        </w:rPr>
        <w:t xml:space="preserve">irkimo sąlygų ydingumo, pripažindami jas teisėtomis. </w:t>
      </w:r>
    </w:p>
    <w:p w14:paraId="04749A34" w14:textId="77777777" w:rsidR="005F31F2" w:rsidRPr="00076F03" w:rsidRDefault="005F31F2" w:rsidP="005F31F2">
      <w:pPr>
        <w:pStyle w:val="ListParagraph"/>
        <w:spacing w:after="120" w:line="240" w:lineRule="auto"/>
        <w:ind w:left="360"/>
        <w:contextualSpacing w:val="0"/>
        <w:jc w:val="both"/>
        <w:rPr>
          <w:rFonts w:asciiTheme="majorBidi" w:hAnsiTheme="majorBidi" w:cstheme="majorBidi"/>
          <w:iCs/>
          <w:sz w:val="24"/>
          <w:szCs w:val="24"/>
        </w:rPr>
      </w:pPr>
    </w:p>
    <w:p w14:paraId="084C5CBD" w14:textId="77777777" w:rsidR="005F31F2" w:rsidRPr="00076F03" w:rsidRDefault="007871BC" w:rsidP="007871BC">
      <w:pPr>
        <w:pStyle w:val="ListParagraph"/>
        <w:tabs>
          <w:tab w:val="left" w:pos="709"/>
        </w:tabs>
        <w:spacing w:after="120" w:line="240" w:lineRule="auto"/>
        <w:ind w:left="0"/>
        <w:contextualSpacing w:val="0"/>
        <w:jc w:val="both"/>
        <w:rPr>
          <w:rFonts w:asciiTheme="majorBidi" w:hAnsiTheme="majorBidi" w:cstheme="majorBidi"/>
          <w:iCs/>
          <w:sz w:val="24"/>
          <w:szCs w:val="24"/>
        </w:rPr>
      </w:pPr>
      <w:r>
        <w:rPr>
          <w:rFonts w:asciiTheme="majorBidi" w:hAnsiTheme="majorBidi" w:cstheme="majorBidi"/>
          <w:i/>
          <w:iCs/>
          <w:sz w:val="24"/>
          <w:szCs w:val="24"/>
        </w:rPr>
        <w:tab/>
      </w:r>
      <w:r w:rsidR="005F31F2" w:rsidRPr="00076F03">
        <w:rPr>
          <w:rFonts w:asciiTheme="majorBidi" w:hAnsiTheme="majorBidi" w:cstheme="majorBidi"/>
          <w:i/>
          <w:iCs/>
          <w:sz w:val="24"/>
          <w:szCs w:val="24"/>
        </w:rPr>
        <w:t>Dėl pirkimo</w:t>
      </w:r>
      <w:r w:rsidR="005F31F2">
        <w:rPr>
          <w:rFonts w:asciiTheme="majorBidi" w:hAnsiTheme="majorBidi" w:cstheme="majorBidi"/>
          <w:i/>
          <w:iCs/>
          <w:sz w:val="24"/>
          <w:szCs w:val="24"/>
        </w:rPr>
        <w:t>–</w:t>
      </w:r>
      <w:r w:rsidR="005F31F2" w:rsidRPr="00076F03">
        <w:rPr>
          <w:rFonts w:asciiTheme="majorBidi" w:hAnsiTheme="majorBidi" w:cstheme="majorBidi"/>
          <w:i/>
          <w:iCs/>
          <w:sz w:val="24"/>
          <w:szCs w:val="24"/>
        </w:rPr>
        <w:t xml:space="preserve">pardavimo sutarties, sudarytos pažeidžiant teismo taikytas laikinąsias apsaugos priemones, pripažinimo negaliojančia </w:t>
      </w:r>
    </w:p>
    <w:p w14:paraId="748E79B3" w14:textId="77777777" w:rsidR="005F31F2" w:rsidRPr="00076F03" w:rsidRDefault="005F31F2" w:rsidP="005F31F2">
      <w:pPr>
        <w:pStyle w:val="ListParagraph"/>
        <w:spacing w:after="120" w:line="240" w:lineRule="auto"/>
        <w:ind w:left="360"/>
        <w:contextualSpacing w:val="0"/>
        <w:jc w:val="both"/>
        <w:rPr>
          <w:rFonts w:asciiTheme="majorBidi" w:hAnsiTheme="majorBidi" w:cstheme="majorBidi"/>
          <w:iCs/>
          <w:sz w:val="24"/>
          <w:szCs w:val="24"/>
        </w:rPr>
      </w:pPr>
    </w:p>
    <w:p w14:paraId="18DFCD54" w14:textId="4F2A3212" w:rsidR="005F31F2" w:rsidRPr="00076F03" w:rsidRDefault="005F31F2" w:rsidP="005F31F2">
      <w:pPr>
        <w:pStyle w:val="ListParagraph"/>
        <w:numPr>
          <w:ilvl w:val="0"/>
          <w:numId w:val="1"/>
        </w:numPr>
        <w:spacing w:after="120" w:line="240" w:lineRule="auto"/>
        <w:contextualSpacing w:val="0"/>
        <w:jc w:val="both"/>
        <w:rPr>
          <w:rFonts w:asciiTheme="majorBidi" w:hAnsiTheme="majorBidi" w:cstheme="majorBidi"/>
          <w:iCs/>
          <w:sz w:val="24"/>
          <w:szCs w:val="24"/>
        </w:rPr>
      </w:pPr>
      <w:r w:rsidRPr="00076F03">
        <w:rPr>
          <w:rFonts w:asciiTheme="majorBidi" w:hAnsiTheme="majorBidi" w:cstheme="majorBidi"/>
          <w:iCs/>
          <w:sz w:val="24"/>
          <w:szCs w:val="24"/>
        </w:rPr>
        <w:t xml:space="preserve">Kasaciniame skunde teigiama, kad </w:t>
      </w:r>
      <w:r w:rsidRPr="00076F03">
        <w:rPr>
          <w:rFonts w:asciiTheme="majorBidi" w:eastAsia="Georgia" w:hAnsiTheme="majorBidi" w:cstheme="majorBidi"/>
          <w:sz w:val="24"/>
          <w:szCs w:val="24"/>
          <w:lang w:eastAsia="en-US"/>
        </w:rPr>
        <w:t xml:space="preserve">Vilniaus apygardos teismas 2023 m. vasario 7 d. nutartimi taikė laikinąsias apsaugos priemones – sustabdė viešojo pirkimo procedūras, uždraudė sudaryti viešojo pirkimo sutartį, o jeigu ji jau būtų sudaryta </w:t>
      </w:r>
      <w:r>
        <w:rPr>
          <w:rFonts w:asciiTheme="majorBidi" w:eastAsia="Georgia" w:hAnsiTheme="majorBidi" w:cstheme="majorBidi"/>
          <w:sz w:val="24"/>
          <w:szCs w:val="24"/>
          <w:lang w:eastAsia="en-US"/>
        </w:rPr>
        <w:t>–</w:t>
      </w:r>
      <w:r w:rsidRPr="00076F03">
        <w:rPr>
          <w:rFonts w:asciiTheme="majorBidi" w:eastAsia="Georgia" w:hAnsiTheme="majorBidi" w:cstheme="majorBidi"/>
          <w:sz w:val="24"/>
          <w:szCs w:val="24"/>
          <w:lang w:eastAsia="en-US"/>
        </w:rPr>
        <w:t xml:space="preserve"> sustabdė jos vykdymą.</w:t>
      </w:r>
      <w:r w:rsidRPr="00076F03">
        <w:rPr>
          <w:rFonts w:asciiTheme="majorBidi" w:hAnsiTheme="majorBidi" w:cstheme="majorBidi"/>
          <w:sz w:val="24"/>
          <w:szCs w:val="24"/>
        </w:rPr>
        <w:t xml:space="preserve"> </w:t>
      </w:r>
      <w:r w:rsidRPr="00076F03">
        <w:rPr>
          <w:rFonts w:asciiTheme="majorBidi" w:eastAsia="Georgia" w:hAnsiTheme="majorBidi" w:cstheme="majorBidi"/>
          <w:sz w:val="24"/>
          <w:szCs w:val="24"/>
          <w:lang w:eastAsia="en-US"/>
        </w:rPr>
        <w:t xml:space="preserve">Nepaisant to, </w:t>
      </w:r>
      <w:r w:rsidRPr="00076F03">
        <w:rPr>
          <w:rFonts w:asciiTheme="majorBidi" w:eastAsia="Georgia" w:hAnsiTheme="majorBidi" w:cstheme="majorBidi"/>
          <w:sz w:val="24"/>
          <w:szCs w:val="24"/>
          <w:lang w:eastAsia="en-US"/>
        </w:rPr>
        <w:lastRenderedPageBreak/>
        <w:t>2023</w:t>
      </w:r>
      <w:r>
        <w:rPr>
          <w:rFonts w:asciiTheme="majorBidi" w:eastAsia="Georgia" w:hAnsiTheme="majorBidi" w:cstheme="majorBidi"/>
          <w:sz w:val="24"/>
          <w:szCs w:val="24"/>
          <w:lang w:eastAsia="en-US"/>
        </w:rPr>
        <w:t> </w:t>
      </w:r>
      <w:r w:rsidR="00A52C37">
        <w:rPr>
          <w:rFonts w:asciiTheme="majorBidi" w:eastAsia="Georgia" w:hAnsiTheme="majorBidi" w:cstheme="majorBidi"/>
          <w:sz w:val="24"/>
          <w:szCs w:val="24"/>
          <w:lang w:eastAsia="en-US"/>
        </w:rPr>
        <w:t>m. </w:t>
      </w:r>
      <w:r w:rsidRPr="00076F03">
        <w:rPr>
          <w:rFonts w:asciiTheme="majorBidi" w:eastAsia="Georgia" w:hAnsiTheme="majorBidi" w:cstheme="majorBidi"/>
          <w:sz w:val="24"/>
          <w:szCs w:val="24"/>
          <w:lang w:eastAsia="en-US"/>
        </w:rPr>
        <w:t xml:space="preserve">gegužės 8 d. </w:t>
      </w:r>
      <w:r>
        <w:rPr>
          <w:rFonts w:asciiTheme="majorBidi" w:eastAsia="Georgia" w:hAnsiTheme="majorBidi" w:cstheme="majorBidi"/>
          <w:sz w:val="24"/>
          <w:szCs w:val="24"/>
          <w:lang w:eastAsia="en-US"/>
        </w:rPr>
        <w:t xml:space="preserve">dėl </w:t>
      </w:r>
      <w:r w:rsidRPr="00076F03">
        <w:rPr>
          <w:rFonts w:asciiTheme="majorBidi" w:eastAsia="Georgia" w:hAnsiTheme="majorBidi" w:cstheme="majorBidi"/>
          <w:sz w:val="24"/>
          <w:szCs w:val="24"/>
          <w:lang w:eastAsia="en-US"/>
        </w:rPr>
        <w:t xml:space="preserve">Pirkimo </w:t>
      </w:r>
      <w:r>
        <w:rPr>
          <w:rFonts w:asciiTheme="majorBidi" w:eastAsia="Georgia" w:hAnsiTheme="majorBidi" w:cstheme="majorBidi"/>
          <w:sz w:val="24"/>
          <w:szCs w:val="24"/>
          <w:lang w:eastAsia="en-US"/>
        </w:rPr>
        <w:t>objekto 9 dalies buvo sudaryta p</w:t>
      </w:r>
      <w:r w:rsidRPr="00076F03">
        <w:rPr>
          <w:rFonts w:asciiTheme="majorBidi" w:eastAsia="Georgia" w:hAnsiTheme="majorBidi" w:cstheme="majorBidi"/>
          <w:sz w:val="24"/>
          <w:szCs w:val="24"/>
          <w:lang w:eastAsia="en-US"/>
        </w:rPr>
        <w:t xml:space="preserve">irkimo sutartis, </w:t>
      </w:r>
      <w:r>
        <w:rPr>
          <w:rFonts w:asciiTheme="majorBidi" w:eastAsia="Georgia" w:hAnsiTheme="majorBidi" w:cstheme="majorBidi"/>
          <w:sz w:val="24"/>
          <w:szCs w:val="24"/>
          <w:lang w:eastAsia="en-US"/>
        </w:rPr>
        <w:t>t</w:t>
      </w:r>
      <w:r w:rsidRPr="00076F03">
        <w:rPr>
          <w:rFonts w:asciiTheme="majorBidi" w:eastAsia="Georgia" w:hAnsiTheme="majorBidi" w:cstheme="majorBidi"/>
          <w:sz w:val="24"/>
          <w:szCs w:val="24"/>
          <w:lang w:eastAsia="en-US"/>
        </w:rPr>
        <w:t>ą atsakov</w:t>
      </w:r>
      <w:r>
        <w:rPr>
          <w:rFonts w:asciiTheme="majorBidi" w:eastAsia="Georgia" w:hAnsiTheme="majorBidi" w:cstheme="majorBidi"/>
          <w:sz w:val="24"/>
          <w:szCs w:val="24"/>
          <w:lang w:eastAsia="en-US"/>
        </w:rPr>
        <w:t>as</w:t>
      </w:r>
      <w:r w:rsidRPr="00076F03">
        <w:rPr>
          <w:rFonts w:asciiTheme="majorBidi" w:eastAsia="Georgia" w:hAnsiTheme="majorBidi" w:cstheme="majorBidi"/>
          <w:sz w:val="24"/>
          <w:szCs w:val="24"/>
          <w:lang w:eastAsia="en-US"/>
        </w:rPr>
        <w:t xml:space="preserve"> nuslėpė nuo </w:t>
      </w:r>
      <w:r>
        <w:rPr>
          <w:rFonts w:asciiTheme="majorBidi" w:eastAsia="Georgia" w:hAnsiTheme="majorBidi" w:cstheme="majorBidi"/>
          <w:sz w:val="24"/>
          <w:szCs w:val="24"/>
          <w:lang w:eastAsia="en-US"/>
        </w:rPr>
        <w:t>teismo. Ieškovės</w:t>
      </w:r>
      <w:r w:rsidRPr="00076F03">
        <w:rPr>
          <w:rFonts w:asciiTheme="majorBidi" w:eastAsia="Georgia" w:hAnsiTheme="majorBidi" w:cstheme="majorBidi"/>
          <w:sz w:val="24"/>
          <w:szCs w:val="24"/>
          <w:lang w:eastAsia="en-US"/>
        </w:rPr>
        <w:t xml:space="preserve"> teigimu, laikinųjų apsaugos priemonių pažeidimas sudaro pagrindą </w:t>
      </w:r>
      <w:r w:rsidRPr="00076F03">
        <w:rPr>
          <w:rFonts w:asciiTheme="majorBidi" w:eastAsia="Georgia" w:hAnsiTheme="majorBidi" w:cstheme="majorBidi"/>
          <w:i/>
          <w:sz w:val="24"/>
          <w:szCs w:val="24"/>
          <w:lang w:eastAsia="en-US"/>
        </w:rPr>
        <w:t>ex</w:t>
      </w:r>
      <w:r>
        <w:rPr>
          <w:rFonts w:asciiTheme="majorBidi" w:eastAsia="Georgia" w:hAnsiTheme="majorBidi" w:cstheme="majorBidi"/>
          <w:i/>
          <w:sz w:val="24"/>
          <w:szCs w:val="24"/>
          <w:lang w:eastAsia="en-US"/>
        </w:rPr>
        <w:t> </w:t>
      </w:r>
      <w:r w:rsidRPr="00076F03">
        <w:rPr>
          <w:rFonts w:asciiTheme="majorBidi" w:eastAsia="Georgia" w:hAnsiTheme="majorBidi" w:cstheme="majorBidi"/>
          <w:i/>
          <w:sz w:val="24"/>
          <w:szCs w:val="24"/>
          <w:lang w:eastAsia="en-US"/>
        </w:rPr>
        <w:t>officio</w:t>
      </w:r>
      <w:r w:rsidRPr="00076F03">
        <w:rPr>
          <w:rFonts w:asciiTheme="majorBidi" w:eastAsia="Georgia" w:hAnsiTheme="majorBidi" w:cstheme="majorBidi"/>
          <w:sz w:val="24"/>
          <w:szCs w:val="24"/>
          <w:lang w:eastAsia="en-US"/>
        </w:rPr>
        <w:t xml:space="preserve"> spręsti dėl pirkimo sutarties pripažinimo negaliojančia. </w:t>
      </w:r>
    </w:p>
    <w:p w14:paraId="5CD4C863" w14:textId="77777777" w:rsidR="005F31F2" w:rsidRPr="00076F03" w:rsidRDefault="005F31F2" w:rsidP="005F31F2">
      <w:pPr>
        <w:pStyle w:val="ListParagraph"/>
        <w:numPr>
          <w:ilvl w:val="0"/>
          <w:numId w:val="1"/>
        </w:numPr>
        <w:spacing w:after="120" w:line="240" w:lineRule="auto"/>
        <w:contextualSpacing w:val="0"/>
        <w:jc w:val="both"/>
        <w:rPr>
          <w:rFonts w:asciiTheme="majorBidi" w:hAnsiTheme="majorBidi" w:cstheme="majorBidi"/>
          <w:iCs/>
          <w:sz w:val="24"/>
          <w:szCs w:val="24"/>
        </w:rPr>
      </w:pPr>
      <w:r w:rsidRPr="00076F03">
        <w:rPr>
          <w:rFonts w:asciiTheme="majorBidi" w:hAnsiTheme="majorBidi" w:cstheme="majorBidi"/>
          <w:iCs/>
          <w:sz w:val="24"/>
          <w:szCs w:val="24"/>
        </w:rPr>
        <w:t xml:space="preserve">VPĮ 105 straipsnio 1 dalies 2 punkte nustatyta, kad pirkimo sutartis pripažįstama negaliojančia, jeigu perkančioji organizacija pažeidė šio įstatymo 86 straipsnio 8 dalyje, 103 straipsnio 2 dalyje ar 104 straipsnio 2 dalyje nustatytus reikalavimus, dėl ko teismui prašymą pateikęs ar ieškinį pareiškęs dalyvis neturėjo galimybės pasinaudoti teisių gynimo priemonėmis iki pirkimo sutarties ar preliminariosios sutarties sudarymo, ir kartu perkančioji organizacija pažeidė ir kitus šio įstatymo reikalavimus, jeigu tas pažeidimas turėjo neigiamos įtakos teismui prašymą pateikusio ar ieškinį pareiškusio dalyvio galimybėms sudaryti pirkimo sutartį ar preliminariąją sutartį. </w:t>
      </w:r>
    </w:p>
    <w:p w14:paraId="6A1852A2" w14:textId="77777777" w:rsidR="005F31F2" w:rsidRPr="00076F03" w:rsidRDefault="005F31F2" w:rsidP="005F31F2">
      <w:pPr>
        <w:pStyle w:val="ListParagraph"/>
        <w:numPr>
          <w:ilvl w:val="0"/>
          <w:numId w:val="1"/>
        </w:numPr>
        <w:spacing w:after="120" w:line="240" w:lineRule="auto"/>
        <w:contextualSpacing w:val="0"/>
        <w:jc w:val="both"/>
        <w:rPr>
          <w:rFonts w:asciiTheme="majorBidi" w:hAnsiTheme="majorBidi" w:cstheme="majorBidi"/>
          <w:iCs/>
          <w:sz w:val="24"/>
          <w:szCs w:val="24"/>
        </w:rPr>
      </w:pPr>
      <w:r w:rsidRPr="00076F03">
        <w:rPr>
          <w:rFonts w:asciiTheme="majorBidi" w:hAnsiTheme="majorBidi" w:cstheme="majorBidi"/>
          <w:iCs/>
          <w:sz w:val="24"/>
          <w:szCs w:val="24"/>
        </w:rPr>
        <w:t>VPĮ 104 stra</w:t>
      </w:r>
      <w:r>
        <w:rPr>
          <w:rFonts w:asciiTheme="majorBidi" w:hAnsiTheme="majorBidi" w:cstheme="majorBidi"/>
          <w:iCs/>
          <w:sz w:val="24"/>
          <w:szCs w:val="24"/>
        </w:rPr>
        <w:t>ipsnio 2 dalyje nustatyta, kad p</w:t>
      </w:r>
      <w:r w:rsidRPr="00076F03">
        <w:rPr>
          <w:rFonts w:asciiTheme="majorBidi" w:hAnsiTheme="majorBidi" w:cstheme="majorBidi"/>
          <w:iCs/>
          <w:sz w:val="24"/>
          <w:szCs w:val="24"/>
        </w:rPr>
        <w:t>erkančioji organizacija, gavusi tiekėjo prašymo ar ieškinio teismui kopiją, negali sudaryti pirkimo sutarties ar preliminariosios sutarties, kol nesibaigė atidėjimo terminas ar šio įstatymo 103 straipsnio 2 da</w:t>
      </w:r>
      <w:r>
        <w:rPr>
          <w:rFonts w:asciiTheme="majorBidi" w:hAnsiTheme="majorBidi" w:cstheme="majorBidi"/>
          <w:iCs/>
          <w:sz w:val="24"/>
          <w:szCs w:val="24"/>
        </w:rPr>
        <w:t>lyje, 105 straipsnio 2 dalies 3 </w:t>
      </w:r>
      <w:r w:rsidRPr="00076F03">
        <w:rPr>
          <w:rFonts w:asciiTheme="majorBidi" w:hAnsiTheme="majorBidi" w:cstheme="majorBidi"/>
          <w:iCs/>
          <w:sz w:val="24"/>
          <w:szCs w:val="24"/>
        </w:rPr>
        <w:t>punkte ir 105 straipsnio 3 dalies 3 punkte nurodyti terminai ir kol perkančioji organizacija negavo teismo pranešimo apie: 1) motyvuotą teismo nutartį, kuria atsisakoma priimti ieškinį; 2)</w:t>
      </w:r>
      <w:r>
        <w:rPr>
          <w:rFonts w:asciiTheme="majorBidi" w:hAnsiTheme="majorBidi" w:cstheme="majorBidi"/>
          <w:iCs/>
          <w:sz w:val="24"/>
          <w:szCs w:val="24"/>
        </w:rPr>
        <w:t> </w:t>
      </w:r>
      <w:r w:rsidRPr="00076F03">
        <w:rPr>
          <w:rFonts w:asciiTheme="majorBidi" w:hAnsiTheme="majorBidi" w:cstheme="majorBidi"/>
          <w:iCs/>
          <w:sz w:val="24"/>
          <w:szCs w:val="24"/>
        </w:rPr>
        <w:t>motyvuotą teismo nutartį dėl tiekėjo prašymo taikyti laikinąsias apsaugos priemones atmetimo, kai šis prašymas teisme buvo gautas iki ieškinio pareiškimo; 3) teismo rezoliuciją priimti ieškinį netaikant laikinųjų apsaugos priemonių. VPĮ 1</w:t>
      </w:r>
      <w:r>
        <w:rPr>
          <w:rFonts w:asciiTheme="majorBidi" w:hAnsiTheme="majorBidi" w:cstheme="majorBidi"/>
          <w:iCs/>
          <w:sz w:val="24"/>
          <w:szCs w:val="24"/>
        </w:rPr>
        <w:t>05 straipsnio 2 dalies 3 punkte nustatytas terminas –</w:t>
      </w:r>
      <w:r w:rsidRPr="00076F03">
        <w:rPr>
          <w:rFonts w:asciiTheme="majorBidi" w:hAnsiTheme="majorBidi" w:cstheme="majorBidi"/>
          <w:iCs/>
          <w:sz w:val="24"/>
          <w:szCs w:val="24"/>
        </w:rPr>
        <w:t xml:space="preserve"> pirkimo sutartis ar preliminarioji sutartis buvo sudaryta ne anksčiau kaip po 10 dienų (supaprastinto pirkimo atveju – ne anksčiau kaip po 5 darbo dienų) nuo savanoriško </w:t>
      </w:r>
      <w:r w:rsidRPr="00993E94">
        <w:rPr>
          <w:rFonts w:asciiTheme="majorBidi" w:hAnsiTheme="majorBidi" w:cstheme="majorBidi"/>
          <w:i/>
          <w:sz w:val="24"/>
          <w:szCs w:val="24"/>
        </w:rPr>
        <w:t>ex ante</w:t>
      </w:r>
      <w:r w:rsidRPr="00076F03">
        <w:rPr>
          <w:rFonts w:asciiTheme="majorBidi" w:hAnsiTheme="majorBidi" w:cstheme="majorBidi"/>
          <w:iCs/>
          <w:sz w:val="24"/>
          <w:szCs w:val="24"/>
        </w:rPr>
        <w:t xml:space="preserve"> </w:t>
      </w:r>
      <w:r>
        <w:rPr>
          <w:rFonts w:asciiTheme="majorBidi" w:hAnsiTheme="majorBidi" w:cstheme="majorBidi"/>
          <w:iCs/>
          <w:sz w:val="24"/>
          <w:szCs w:val="24"/>
        </w:rPr>
        <w:t xml:space="preserve">(iš anksto) </w:t>
      </w:r>
      <w:r w:rsidRPr="00076F03">
        <w:rPr>
          <w:rFonts w:asciiTheme="majorBidi" w:hAnsiTheme="majorBidi" w:cstheme="majorBidi"/>
          <w:iCs/>
          <w:sz w:val="24"/>
          <w:szCs w:val="24"/>
        </w:rPr>
        <w:t>skaidrumo skelbimo paskelbimo dienos. VPĮ 1</w:t>
      </w:r>
      <w:r>
        <w:rPr>
          <w:rFonts w:asciiTheme="majorBidi" w:hAnsiTheme="majorBidi" w:cstheme="majorBidi"/>
          <w:iCs/>
          <w:sz w:val="24"/>
          <w:szCs w:val="24"/>
        </w:rPr>
        <w:t>05 straipsnio 3 dalies 3 punkte nustatytas terminas  –</w:t>
      </w:r>
      <w:r w:rsidRPr="00076F03">
        <w:rPr>
          <w:rFonts w:asciiTheme="majorBidi" w:hAnsiTheme="majorBidi" w:cstheme="majorBidi"/>
          <w:iCs/>
          <w:sz w:val="24"/>
          <w:szCs w:val="24"/>
        </w:rPr>
        <w:t xml:space="preserve"> pirkimo sutartis buvo sudaryta ne anksčiau kaip po 10 dienų (supaprastintų pirkimų atveju – ne anksčiau negu po 5 darbo dienų) nuo pranešimų apie sprendimą nustatyti laimėjusį pasiūlymą išsiuntimo suinteresuotiems dalyviams dienos, o jeigu šie pranešimai nebuvo siunčiami elektroninėmis priemonėmis, – ne anksčiau kaip po 15 dienų nuo šių pranešimų išsiuntimo kitomis priemonėmis dienos.</w:t>
      </w:r>
    </w:p>
    <w:p w14:paraId="4226F46E" w14:textId="77777777" w:rsidR="005F31F2" w:rsidRDefault="005F31F2" w:rsidP="005F31F2">
      <w:pPr>
        <w:pStyle w:val="ListParagraph"/>
        <w:numPr>
          <w:ilvl w:val="0"/>
          <w:numId w:val="1"/>
        </w:numPr>
        <w:spacing w:after="120" w:line="240" w:lineRule="auto"/>
        <w:contextualSpacing w:val="0"/>
        <w:jc w:val="both"/>
        <w:rPr>
          <w:rFonts w:asciiTheme="majorBidi" w:hAnsiTheme="majorBidi" w:cstheme="majorBidi"/>
          <w:iCs/>
          <w:sz w:val="24"/>
          <w:szCs w:val="24"/>
        </w:rPr>
      </w:pPr>
      <w:r w:rsidRPr="006B2DC4">
        <w:rPr>
          <w:rFonts w:asciiTheme="majorBidi" w:hAnsiTheme="majorBidi" w:cstheme="majorBidi"/>
          <w:iCs/>
          <w:sz w:val="24"/>
          <w:szCs w:val="24"/>
        </w:rPr>
        <w:t>Laikinųjų apsaugos priemonių instituto tikslas yra iš esmės tapatus tiek bylose, nagrinėjamose pagal bendrąsias CPK nustatytas taisykles, tiek specialių kategorijų (įskaitant viešųjų pirkimų) bylose – laikinai apsaugoti ieškovo interesus ir užtikrinti būsimo teismo sprendimo byloje įvykdymo galimybę (CPK 144, 145 straipsniai). Dėl laikinųjų apsaugos priemonių taikymo kiekvienu atveju sprendžiama pagal konkrečios bylos duomenis, patvirtinančius, kad, nesiėmus priemonių, teismo sprendimo įvykdymas gali pasunkėti arba pasidaryti nebeįmanomas (C</w:t>
      </w:r>
      <w:r>
        <w:rPr>
          <w:rFonts w:asciiTheme="majorBidi" w:hAnsiTheme="majorBidi" w:cstheme="majorBidi"/>
          <w:iCs/>
          <w:sz w:val="24"/>
          <w:szCs w:val="24"/>
        </w:rPr>
        <w:t>PK 144 </w:t>
      </w:r>
      <w:r w:rsidRPr="006B2DC4">
        <w:rPr>
          <w:rFonts w:asciiTheme="majorBidi" w:hAnsiTheme="majorBidi" w:cstheme="majorBidi"/>
          <w:iCs/>
          <w:sz w:val="24"/>
          <w:szCs w:val="24"/>
        </w:rPr>
        <w:t>straipsnio 1 dalis)</w:t>
      </w:r>
      <w:r>
        <w:rPr>
          <w:rFonts w:asciiTheme="majorBidi" w:hAnsiTheme="majorBidi" w:cstheme="majorBidi"/>
          <w:sz w:val="24"/>
          <w:szCs w:val="24"/>
        </w:rPr>
        <w:t xml:space="preserve"> (Lietuvos Aukščiausiojo Teismo</w:t>
      </w:r>
      <w:r w:rsidRPr="006B2DC4">
        <w:rPr>
          <w:rFonts w:asciiTheme="majorBidi" w:hAnsiTheme="majorBidi" w:cstheme="majorBidi"/>
          <w:sz w:val="24"/>
          <w:szCs w:val="24"/>
        </w:rPr>
        <w:t xml:space="preserve"> </w:t>
      </w:r>
      <w:r w:rsidRPr="006B2DC4">
        <w:rPr>
          <w:rFonts w:asciiTheme="majorBidi" w:hAnsiTheme="majorBidi" w:cstheme="majorBidi"/>
          <w:iCs/>
          <w:sz w:val="24"/>
          <w:szCs w:val="24"/>
        </w:rPr>
        <w:t xml:space="preserve">2023 m. sausio 19 d. </w:t>
      </w:r>
      <w:r>
        <w:rPr>
          <w:rFonts w:asciiTheme="majorBidi" w:hAnsiTheme="majorBidi" w:cstheme="majorBidi"/>
          <w:iCs/>
          <w:sz w:val="24"/>
          <w:szCs w:val="24"/>
        </w:rPr>
        <w:t xml:space="preserve">nutartis civilinėje byloje Nr. </w:t>
      </w:r>
      <w:r w:rsidRPr="006B2DC4">
        <w:rPr>
          <w:rFonts w:asciiTheme="majorBidi" w:hAnsiTheme="majorBidi" w:cstheme="majorBidi"/>
          <w:iCs/>
          <w:sz w:val="24"/>
          <w:szCs w:val="24"/>
        </w:rPr>
        <w:t>e3K-3-68-378/2023, 26 punktas).</w:t>
      </w:r>
    </w:p>
    <w:p w14:paraId="6B7C0928" w14:textId="77777777" w:rsidR="005F31F2" w:rsidRPr="006B2DC4" w:rsidRDefault="005F31F2" w:rsidP="005F31F2">
      <w:pPr>
        <w:pStyle w:val="ListParagraph"/>
        <w:numPr>
          <w:ilvl w:val="0"/>
          <w:numId w:val="1"/>
        </w:numPr>
        <w:spacing w:after="120" w:line="240" w:lineRule="auto"/>
        <w:contextualSpacing w:val="0"/>
        <w:jc w:val="both"/>
        <w:rPr>
          <w:rFonts w:asciiTheme="majorBidi" w:hAnsiTheme="majorBidi" w:cstheme="majorBidi"/>
          <w:iCs/>
          <w:sz w:val="24"/>
          <w:szCs w:val="24"/>
        </w:rPr>
      </w:pPr>
      <w:r w:rsidRPr="006B2DC4">
        <w:rPr>
          <w:rFonts w:asciiTheme="majorBidi" w:hAnsiTheme="majorBidi" w:cstheme="majorBidi"/>
          <w:iCs/>
          <w:sz w:val="24"/>
          <w:szCs w:val="24"/>
        </w:rPr>
        <w:t>CPK 18 straipsnis įtvirtina teismo sprendimo, nutarties ar kito procesinio dokumento privalomumo principą. Privalomumas reiškia, kad teismo sprendime ar kitokiame teismo procesiniame dokumente esančių nurodymų privalo paisyti visi asmenys – tiek dalyvavę, tiek nedalyvavę nagrinėjant bylą. CPK 145 straipsnio, reglamentuojančio laikinųjų apsaugos priemonių rūšis, jų taikymą ir atsakomybę už teismo nustatytus draudimus, 9 dalyje įtvirtinta, kad už šio straipsnio 1 dalies 6, 7, 8 ir 12 punktuose nustatytų apribojimų pažeidimą kaltiems asmenims teismo nutartimi gali būti skiriama iki trijų šimtų eurų bauda už kiekvieną pažeidimo dieną.</w:t>
      </w:r>
    </w:p>
    <w:p w14:paraId="107844A3" w14:textId="77777777" w:rsidR="005F31F2" w:rsidRPr="00076F03" w:rsidRDefault="005F31F2" w:rsidP="005F31F2">
      <w:pPr>
        <w:pStyle w:val="ListParagraph"/>
        <w:numPr>
          <w:ilvl w:val="0"/>
          <w:numId w:val="1"/>
        </w:numPr>
        <w:spacing w:after="120" w:line="240" w:lineRule="auto"/>
        <w:contextualSpacing w:val="0"/>
        <w:jc w:val="both"/>
        <w:rPr>
          <w:rFonts w:asciiTheme="majorBidi" w:hAnsiTheme="majorBidi" w:cstheme="majorBidi"/>
          <w:iCs/>
          <w:sz w:val="24"/>
          <w:szCs w:val="24"/>
        </w:rPr>
      </w:pPr>
      <w:r w:rsidRPr="00076F03">
        <w:rPr>
          <w:rFonts w:asciiTheme="majorBidi" w:hAnsiTheme="majorBidi" w:cstheme="majorBidi"/>
          <w:sz w:val="24"/>
          <w:szCs w:val="24"/>
        </w:rPr>
        <w:t>Specialiosios civilinio proceso nuostatos, taikytinos sprendžiant viešųjų pirkimų ginčus teisme, įtvirtintos CPK XX1 skyriuje ,,Viešųjų pirkimų bylų nagrinėjimo ypatumai“. Kasacinio teismo ne kartą pasisakyta, kad šių ypatumų esmė ta, jog viešųjų pirkimų bylos įstatymu priskirtos nedispozityviųjų bylų kategorijai, tai reiškia, kad jose teismas negali apsiriboti pasyvaus arbitro vaidmeniu, o yra įpareigotas ir įgalintas gindamas viešąjį interesą veikti aktyviai: savo iniciatyva rinkti įrodymus, atsižvelgdamas ne tik į ieškinio pagrindą sudarančias, bet ir bylos nagrinėjimo metu (teismo posėdyje) paaiškėjusias aplinkybes, viršyti pareikštus reikalavimus, taikyti alternatyvius asmens teisių gynimo būdus (CPK 423</w:t>
      </w:r>
      <w:r w:rsidRPr="00076F03">
        <w:rPr>
          <w:rFonts w:asciiTheme="majorBidi" w:hAnsiTheme="majorBidi" w:cstheme="majorBidi"/>
          <w:sz w:val="24"/>
          <w:szCs w:val="24"/>
          <w:vertAlign w:val="superscript"/>
        </w:rPr>
        <w:t xml:space="preserve">8 </w:t>
      </w:r>
      <w:r w:rsidRPr="00076F03">
        <w:rPr>
          <w:rFonts w:asciiTheme="majorBidi" w:hAnsiTheme="majorBidi" w:cstheme="majorBidi"/>
          <w:sz w:val="24"/>
          <w:szCs w:val="24"/>
        </w:rPr>
        <w:t xml:space="preserve">straipsnis); teismo diskrecija viešojo </w:t>
      </w:r>
      <w:r w:rsidRPr="00076F03">
        <w:rPr>
          <w:rFonts w:asciiTheme="majorBidi" w:hAnsiTheme="majorBidi" w:cstheme="majorBidi"/>
          <w:sz w:val="24"/>
          <w:szCs w:val="24"/>
        </w:rPr>
        <w:lastRenderedPageBreak/>
        <w:t xml:space="preserve">intereso gynimo bylose reiškia ne tik teisę aktyviai veikti, tačiau ir atitinkamą pareigą šią teisę įgyvendinti, kai to reikia teisingam bylos išnagrinėjimui (žr., pvz., Lietuvos Aukščiausiojo Teismo 2018 m. birželio 18 d. nutarties civilinėje byloje Nr. e3K-3-234-469/2018 51 punktą). </w:t>
      </w:r>
    </w:p>
    <w:p w14:paraId="70EDD37D" w14:textId="77777777" w:rsidR="005F31F2" w:rsidRPr="008F7D65" w:rsidRDefault="005F31F2" w:rsidP="005F31F2">
      <w:pPr>
        <w:pStyle w:val="ListParagraph"/>
        <w:numPr>
          <w:ilvl w:val="0"/>
          <w:numId w:val="1"/>
        </w:numPr>
        <w:spacing w:after="120" w:line="240" w:lineRule="auto"/>
        <w:contextualSpacing w:val="0"/>
        <w:jc w:val="both"/>
        <w:rPr>
          <w:rFonts w:asciiTheme="majorBidi" w:hAnsiTheme="majorBidi" w:cstheme="majorBidi"/>
          <w:iCs/>
          <w:sz w:val="24"/>
          <w:szCs w:val="24"/>
        </w:rPr>
      </w:pPr>
      <w:r w:rsidRPr="008F7D65">
        <w:rPr>
          <w:rFonts w:asciiTheme="majorBidi" w:hAnsiTheme="majorBidi" w:cstheme="majorBidi"/>
          <w:sz w:val="24"/>
          <w:szCs w:val="24"/>
        </w:rPr>
        <w:t>Viešųjų pirkimų bylose teismas turi teisę savo iniciatyva šalių ginčą spręsti kaip aktyvus arbitras (be kita ko, peržengti skundo ribas), kurio nesaisto proceso šalių rungimosi ribos; toks vaidmuo laikytinas diskrecine teise, tačiau ne absoliučia bei ribojama perkančiosios organizacijos galimai neteisėto veiksmo (sprendimo) akivaizdumu (žr., pvz., Lietuv</w:t>
      </w:r>
      <w:r>
        <w:rPr>
          <w:rFonts w:asciiTheme="majorBidi" w:hAnsiTheme="majorBidi" w:cstheme="majorBidi"/>
          <w:sz w:val="24"/>
          <w:szCs w:val="24"/>
        </w:rPr>
        <w:t>os Aukščiausiojo Teismo 2016 m. </w:t>
      </w:r>
      <w:r w:rsidRPr="008F7D65">
        <w:rPr>
          <w:rFonts w:asciiTheme="majorBidi" w:hAnsiTheme="majorBidi" w:cstheme="majorBidi"/>
          <w:sz w:val="24"/>
          <w:szCs w:val="24"/>
        </w:rPr>
        <w:t>kovo 30 d. nutarties civilinėje byloje Nr. e3K-3-175-415/2016 83 punktą). Taigi, jei perkančiosios organizacijos veiksmų neteisėtumas nėra akivaizdus, teismas gali veikti aktyviai, o kai akivaizdus – privalo (Lietuvos Aukščiausiojo Teismo 2017 m. gruodžio 7 d. nutartis civilinėje byloje Nr. e3K-3-437-916/2017).</w:t>
      </w:r>
      <w:r>
        <w:rPr>
          <w:rFonts w:asciiTheme="majorBidi" w:hAnsiTheme="majorBidi" w:cstheme="majorBidi"/>
          <w:sz w:val="24"/>
          <w:szCs w:val="24"/>
        </w:rPr>
        <w:t xml:space="preserve"> Tuo atveju, jei </w:t>
      </w:r>
      <w:r w:rsidRPr="008F7D65">
        <w:rPr>
          <w:rFonts w:asciiTheme="majorBidi" w:hAnsiTheme="majorBidi" w:cstheme="majorBidi"/>
          <w:iCs/>
          <w:sz w:val="24"/>
          <w:szCs w:val="24"/>
        </w:rPr>
        <w:t xml:space="preserve">perkančiosios organizacijos veiksmų galimas neteisėtumas nėra akivaizdus, nenustatytinas be papildomo (atskiro) tam tikrų faktinių aplinkybių vertinimo, o procese nepateikta bent kokių nors objektyvių abejonių dėl to, teismo pozicija </w:t>
      </w:r>
      <w:r w:rsidRPr="008F7D65">
        <w:rPr>
          <w:rFonts w:asciiTheme="majorBidi" w:hAnsiTheme="majorBidi" w:cstheme="majorBidi"/>
          <w:i/>
          <w:iCs/>
          <w:sz w:val="24"/>
          <w:szCs w:val="24"/>
        </w:rPr>
        <w:t>ex</w:t>
      </w:r>
      <w:r>
        <w:rPr>
          <w:rFonts w:asciiTheme="majorBidi" w:hAnsiTheme="majorBidi" w:cstheme="majorBidi"/>
          <w:i/>
          <w:iCs/>
          <w:sz w:val="24"/>
          <w:szCs w:val="24"/>
        </w:rPr>
        <w:t> </w:t>
      </w:r>
      <w:r w:rsidRPr="008F7D65">
        <w:rPr>
          <w:rFonts w:asciiTheme="majorBidi" w:hAnsiTheme="majorBidi" w:cstheme="majorBidi"/>
          <w:i/>
          <w:iCs/>
          <w:sz w:val="24"/>
          <w:szCs w:val="24"/>
        </w:rPr>
        <w:t>officio</w:t>
      </w:r>
      <w:r w:rsidRPr="008F7D65">
        <w:rPr>
          <w:rFonts w:asciiTheme="majorBidi" w:hAnsiTheme="majorBidi" w:cstheme="majorBidi"/>
          <w:iCs/>
          <w:sz w:val="24"/>
          <w:szCs w:val="24"/>
        </w:rPr>
        <w:t xml:space="preserve"> neperžengti ginčo ribų nekvalifikuotina kaip jo aktyvaus vaidmens tokio pobūdžio ginčuose pažeidimas (Lietuvos Aukščiausiojo Teismo 2018 m. birželio 18 d.</w:t>
      </w:r>
      <w:r>
        <w:rPr>
          <w:rFonts w:asciiTheme="majorBidi" w:hAnsiTheme="majorBidi" w:cstheme="majorBidi"/>
          <w:iCs/>
          <w:sz w:val="24"/>
          <w:szCs w:val="24"/>
        </w:rPr>
        <w:t xml:space="preserve"> nutartis civilinėje byloje Nr. </w:t>
      </w:r>
      <w:r w:rsidRPr="008F7D65">
        <w:rPr>
          <w:rFonts w:asciiTheme="majorBidi" w:hAnsiTheme="majorBidi" w:cstheme="majorBidi"/>
          <w:iCs/>
          <w:sz w:val="24"/>
          <w:szCs w:val="24"/>
        </w:rPr>
        <w:t xml:space="preserve">e3K-3-234-469/2018, 52 punktas; 2021 m. rugsėjo 2 d. nutartis civilinėje byloje </w:t>
      </w:r>
      <w:r>
        <w:rPr>
          <w:rFonts w:asciiTheme="majorBidi" w:hAnsiTheme="majorBidi" w:cstheme="majorBidi"/>
          <w:iCs/>
          <w:sz w:val="24"/>
          <w:szCs w:val="24"/>
        </w:rPr>
        <w:t>Nr. </w:t>
      </w:r>
      <w:r w:rsidRPr="008F7D65">
        <w:rPr>
          <w:rFonts w:asciiTheme="majorBidi" w:hAnsiTheme="majorBidi" w:cstheme="majorBidi"/>
          <w:iCs/>
          <w:sz w:val="24"/>
          <w:szCs w:val="24"/>
        </w:rPr>
        <w:t>e3K-3-226-943/2021, 38 punktas).</w:t>
      </w:r>
    </w:p>
    <w:p w14:paraId="6ED75E0A" w14:textId="77777777" w:rsidR="005F31F2" w:rsidRPr="006B2DC4" w:rsidRDefault="005F31F2" w:rsidP="005F31F2">
      <w:pPr>
        <w:pStyle w:val="ListParagraph"/>
        <w:numPr>
          <w:ilvl w:val="0"/>
          <w:numId w:val="1"/>
        </w:numPr>
        <w:spacing w:after="120" w:line="240" w:lineRule="auto"/>
        <w:contextualSpacing w:val="0"/>
        <w:jc w:val="both"/>
        <w:rPr>
          <w:rFonts w:asciiTheme="majorBidi" w:hAnsiTheme="majorBidi" w:cstheme="majorBidi"/>
          <w:iCs/>
          <w:sz w:val="24"/>
          <w:szCs w:val="24"/>
        </w:rPr>
      </w:pPr>
      <w:r w:rsidRPr="006B2DC4">
        <w:rPr>
          <w:rFonts w:asciiTheme="majorBidi" w:hAnsiTheme="majorBidi" w:cstheme="majorBidi"/>
          <w:iCs/>
          <w:sz w:val="24"/>
          <w:szCs w:val="24"/>
        </w:rPr>
        <w:t xml:space="preserve">Kadangi viešųjų pirkimų teisinis reguliavimas ir teismų taikomos bylų nagrinėjimo organizacinės priemonės suponuoja palyginti operatyvų viešųjų pirkimų ginčų nagrinėjimą (neretai terminas nuo ieškinio padavimo iki kasacinio teismo procesinio sprendimo paskelbimo trunka apie metus), dėl to pagrįsta ir racionalu, išskyrus tam tikras specifines situacijas, kai iš tiesų būtina skubiai, neatsižvelgiant į ginčo baigtį, užtikrinti viešąjį interesą dėl pirkimo objekto ar jo teikiamos naudos, apginti ieškovų tiekėjų turtinius interesus, </w:t>
      </w:r>
      <w:r>
        <w:rPr>
          <w:rFonts w:asciiTheme="majorBidi" w:hAnsiTheme="majorBidi" w:cstheme="majorBidi"/>
          <w:iCs/>
          <w:sz w:val="24"/>
          <w:szCs w:val="24"/>
        </w:rPr>
        <w:t>be kita ko</w:t>
      </w:r>
      <w:r w:rsidRPr="006B2DC4">
        <w:rPr>
          <w:rFonts w:asciiTheme="majorBidi" w:hAnsiTheme="majorBidi" w:cstheme="majorBidi"/>
          <w:iCs/>
          <w:sz w:val="24"/>
          <w:szCs w:val="24"/>
        </w:rPr>
        <w:t xml:space="preserve">, dėl laikinųjų apsaugos priemonių taikymo ir neteisėtai sudarytos viešojo pirkimo sutarties panaikinimo, jau pirmame teismo procese dėl neteisėtų perkančiųjų organizacijų veiksmų, o ne vėliau sprendžiant ginčus dėl pastarųjų civilinės atsakomybės (Lietuvos Aukščiausiojo Teismo 2018 m. gruodžio 20 d. nutartis civilinėje byloje Nr. e3K-7-359-469/2018, 39 punktas). </w:t>
      </w:r>
    </w:p>
    <w:p w14:paraId="573F9ABF" w14:textId="77777777" w:rsidR="005F31F2" w:rsidRPr="00076F03" w:rsidRDefault="005F31F2" w:rsidP="005F31F2">
      <w:pPr>
        <w:pStyle w:val="ListParagraph"/>
        <w:numPr>
          <w:ilvl w:val="0"/>
          <w:numId w:val="1"/>
        </w:numPr>
        <w:spacing w:after="120" w:line="240" w:lineRule="auto"/>
        <w:contextualSpacing w:val="0"/>
        <w:jc w:val="both"/>
        <w:rPr>
          <w:rFonts w:asciiTheme="majorBidi" w:hAnsiTheme="majorBidi" w:cstheme="majorBidi"/>
          <w:iCs/>
          <w:sz w:val="24"/>
          <w:szCs w:val="24"/>
        </w:rPr>
      </w:pPr>
      <w:r w:rsidRPr="00076F03">
        <w:rPr>
          <w:rFonts w:asciiTheme="majorBidi" w:eastAsia="Georgia" w:hAnsiTheme="majorBidi" w:cstheme="majorBidi"/>
          <w:sz w:val="24"/>
          <w:szCs w:val="24"/>
          <w:lang w:eastAsia="en-US"/>
        </w:rPr>
        <w:t>Nustatyta, kad Vilniaus apygardos teismas 2023 m. vasario 7 d. nutartimi taikė laikinąsias apsaugos priemones – sustabdė viešojo pirkimo „Diagnostinių rinkinių, reagentų, vienkartinių, dezinfekcijos priemonių virusologiniams ir mikrobiologiniams tyrimams naudojamų mitybinių terpių, priemonių su BAX® sistema Q7 pirki</w:t>
      </w:r>
      <w:r w:rsidR="00C12223">
        <w:rPr>
          <w:rFonts w:asciiTheme="majorBidi" w:eastAsia="Georgia" w:hAnsiTheme="majorBidi" w:cstheme="majorBidi"/>
          <w:sz w:val="24"/>
          <w:szCs w:val="24"/>
          <w:lang w:eastAsia="en-US"/>
        </w:rPr>
        <w:t>mas“ (pirkimo CVP IS Nr. 645579</w:t>
      </w:r>
      <w:r w:rsidRPr="00076F03">
        <w:rPr>
          <w:rFonts w:asciiTheme="majorBidi" w:eastAsia="Georgia" w:hAnsiTheme="majorBidi" w:cstheme="majorBidi"/>
          <w:sz w:val="24"/>
          <w:szCs w:val="24"/>
          <w:lang w:eastAsia="en-US"/>
        </w:rPr>
        <w:t>) 9</w:t>
      </w:r>
      <w:r>
        <w:rPr>
          <w:rFonts w:asciiTheme="majorBidi" w:eastAsia="Georgia" w:hAnsiTheme="majorBidi" w:cstheme="majorBidi"/>
          <w:sz w:val="24"/>
          <w:szCs w:val="24"/>
          <w:lang w:eastAsia="en-US"/>
        </w:rPr>
        <w:t xml:space="preserve"> dalies</w:t>
      </w:r>
      <w:r w:rsidRPr="00076F03">
        <w:rPr>
          <w:rFonts w:asciiTheme="majorBidi" w:eastAsia="Georgia" w:hAnsiTheme="majorBidi" w:cstheme="majorBidi"/>
          <w:sz w:val="24"/>
          <w:szCs w:val="24"/>
          <w:lang w:eastAsia="en-US"/>
        </w:rPr>
        <w:t xml:space="preserve"> „Reagentų rinkiniai mikroorganizmų aptikimui BAX® sistema Q7“ procedūras, uždraudė sudaryti viešojo pirkimo sutartį, o jeigu ji sudaryta – sustabdė jos vykdymą.</w:t>
      </w:r>
      <w:r w:rsidRPr="00076F03">
        <w:rPr>
          <w:rFonts w:asciiTheme="majorBidi" w:hAnsiTheme="majorBidi" w:cstheme="majorBidi"/>
          <w:sz w:val="24"/>
          <w:szCs w:val="24"/>
        </w:rPr>
        <w:t xml:space="preserve"> </w:t>
      </w:r>
      <w:r w:rsidRPr="00076F03">
        <w:rPr>
          <w:rFonts w:asciiTheme="majorBidi" w:eastAsia="Georgia" w:hAnsiTheme="majorBidi" w:cstheme="majorBidi"/>
          <w:sz w:val="24"/>
          <w:szCs w:val="24"/>
          <w:lang w:eastAsia="en-US"/>
        </w:rPr>
        <w:t>Nepaisant to, 2023</w:t>
      </w:r>
      <w:r>
        <w:rPr>
          <w:rFonts w:asciiTheme="majorBidi" w:eastAsia="Georgia" w:hAnsiTheme="majorBidi" w:cstheme="majorBidi"/>
          <w:sz w:val="24"/>
          <w:szCs w:val="24"/>
          <w:lang w:eastAsia="en-US"/>
        </w:rPr>
        <w:t> </w:t>
      </w:r>
      <w:r w:rsidR="00FA56C8">
        <w:rPr>
          <w:rFonts w:asciiTheme="majorBidi" w:eastAsia="Georgia" w:hAnsiTheme="majorBidi" w:cstheme="majorBidi"/>
          <w:sz w:val="24"/>
          <w:szCs w:val="24"/>
          <w:lang w:eastAsia="en-US"/>
        </w:rPr>
        <w:t>m. gegužės 8 d. buvo sudaryta P</w:t>
      </w:r>
      <w:r w:rsidRPr="00076F03">
        <w:rPr>
          <w:rFonts w:asciiTheme="majorBidi" w:eastAsia="Georgia" w:hAnsiTheme="majorBidi" w:cstheme="majorBidi"/>
          <w:sz w:val="24"/>
          <w:szCs w:val="24"/>
          <w:lang w:eastAsia="en-US"/>
        </w:rPr>
        <w:t xml:space="preserve">irkimo sutartis. </w:t>
      </w:r>
    </w:p>
    <w:p w14:paraId="3E2067A1" w14:textId="77777777" w:rsidR="005F31F2" w:rsidRDefault="005F31F2" w:rsidP="005F31F2">
      <w:pPr>
        <w:pStyle w:val="ListParagraph"/>
        <w:numPr>
          <w:ilvl w:val="0"/>
          <w:numId w:val="1"/>
        </w:numPr>
        <w:spacing w:after="120" w:line="240" w:lineRule="auto"/>
        <w:contextualSpacing w:val="0"/>
        <w:jc w:val="both"/>
        <w:rPr>
          <w:rFonts w:asciiTheme="majorBidi" w:hAnsiTheme="majorBidi" w:cstheme="majorBidi"/>
          <w:iCs/>
          <w:sz w:val="24"/>
          <w:szCs w:val="24"/>
        </w:rPr>
      </w:pPr>
      <w:r w:rsidRPr="0066438A">
        <w:rPr>
          <w:rFonts w:asciiTheme="majorBidi" w:hAnsiTheme="majorBidi" w:cstheme="majorBidi"/>
          <w:iCs/>
          <w:sz w:val="24"/>
          <w:szCs w:val="24"/>
        </w:rPr>
        <w:t xml:space="preserve">Pagal kasacinio teismo praktiką, jeigu viešasis pirkimas įstatymo pagrindu yra pasibaigęs (taigi jo metu priimti sprendimai nebesukelia teisinių padarinių) viešojo pirkimo sutarties sudarymu, teismas, konstatavęs, kad viešojo pirkimo procedūros vyko neteisėtai, </w:t>
      </w:r>
      <w:r w:rsidRPr="007B7ED1">
        <w:rPr>
          <w:rFonts w:asciiTheme="majorBidi" w:hAnsiTheme="majorBidi" w:cstheme="majorBidi"/>
          <w:i/>
          <w:iCs/>
          <w:sz w:val="24"/>
          <w:szCs w:val="24"/>
        </w:rPr>
        <w:t>ex officio</w:t>
      </w:r>
      <w:r w:rsidRPr="0066438A">
        <w:rPr>
          <w:rFonts w:asciiTheme="majorBidi" w:hAnsiTheme="majorBidi" w:cstheme="majorBidi"/>
          <w:iCs/>
          <w:sz w:val="24"/>
          <w:szCs w:val="24"/>
        </w:rPr>
        <w:t xml:space="preserve"> pripažįsta viešojo pirkimo sutarties sudarymą neteisėtu ir sprendžia dėl įstatyme įtvirtintų padarinių: viešojo pirkimo sutarties pripažinimo niekine ir jos panaikinimo arba jos išsaugojimo ir alternatyviųjų sankcijų taikymo (pvz., Lietuvos Aukščiausiojo Teismo 2013 m. gegužės 3 d. nutartis civilinėje byloje Nr. 3K-3-272/2013; 2022 m. gruodžio 7 d. nutartis civilinėje byloje Nr. e3K-3-264-378/2022, 72 punktas).  </w:t>
      </w:r>
    </w:p>
    <w:p w14:paraId="7C3467F2" w14:textId="77777777" w:rsidR="005F31F2" w:rsidRPr="0066438A" w:rsidRDefault="005F31F2" w:rsidP="005F31F2">
      <w:pPr>
        <w:pStyle w:val="ListParagraph"/>
        <w:numPr>
          <w:ilvl w:val="0"/>
          <w:numId w:val="1"/>
        </w:numPr>
        <w:spacing w:after="120" w:line="240" w:lineRule="auto"/>
        <w:contextualSpacing w:val="0"/>
        <w:jc w:val="both"/>
        <w:rPr>
          <w:rFonts w:asciiTheme="majorBidi" w:hAnsiTheme="majorBidi" w:cstheme="majorBidi"/>
          <w:iCs/>
          <w:sz w:val="24"/>
          <w:szCs w:val="24"/>
        </w:rPr>
      </w:pPr>
      <w:bookmarkStart w:id="11" w:name="_Hlk151380627"/>
      <w:r>
        <w:rPr>
          <w:rFonts w:asciiTheme="majorBidi" w:hAnsiTheme="majorBidi" w:cstheme="majorBidi"/>
          <w:iCs/>
          <w:sz w:val="24"/>
          <w:szCs w:val="24"/>
        </w:rPr>
        <w:t xml:space="preserve">Nėra ginčo, kad </w:t>
      </w:r>
      <w:r w:rsidRPr="0066438A">
        <w:rPr>
          <w:rFonts w:asciiTheme="majorBidi" w:hAnsiTheme="majorBidi" w:cstheme="majorBidi"/>
          <w:iCs/>
          <w:sz w:val="24"/>
          <w:szCs w:val="24"/>
        </w:rPr>
        <w:t>atsakov</w:t>
      </w:r>
      <w:r>
        <w:rPr>
          <w:rFonts w:asciiTheme="majorBidi" w:hAnsiTheme="majorBidi" w:cstheme="majorBidi"/>
          <w:iCs/>
          <w:sz w:val="24"/>
          <w:szCs w:val="24"/>
        </w:rPr>
        <w:t>as</w:t>
      </w:r>
      <w:r w:rsidRPr="0066438A">
        <w:rPr>
          <w:rFonts w:asciiTheme="majorBidi" w:hAnsiTheme="majorBidi" w:cstheme="majorBidi"/>
          <w:iCs/>
          <w:sz w:val="24"/>
          <w:szCs w:val="24"/>
        </w:rPr>
        <w:t xml:space="preserve"> sudarė viešojo pirkimo sutartį</w:t>
      </w:r>
      <w:r>
        <w:rPr>
          <w:rFonts w:asciiTheme="majorBidi" w:hAnsiTheme="majorBidi" w:cstheme="majorBidi"/>
          <w:iCs/>
          <w:sz w:val="24"/>
          <w:szCs w:val="24"/>
        </w:rPr>
        <w:t xml:space="preserve"> tuo laikotarpiu, kai </w:t>
      </w:r>
      <w:r w:rsidRPr="0066438A">
        <w:rPr>
          <w:rFonts w:asciiTheme="majorBidi" w:hAnsiTheme="majorBidi" w:cstheme="majorBidi"/>
          <w:iCs/>
          <w:sz w:val="24"/>
          <w:szCs w:val="24"/>
        </w:rPr>
        <w:t>teism</w:t>
      </w:r>
      <w:r>
        <w:rPr>
          <w:rFonts w:asciiTheme="majorBidi" w:hAnsiTheme="majorBidi" w:cstheme="majorBidi"/>
          <w:iCs/>
          <w:sz w:val="24"/>
          <w:szCs w:val="24"/>
        </w:rPr>
        <w:t>as buvo p</w:t>
      </w:r>
      <w:r w:rsidRPr="0066438A">
        <w:rPr>
          <w:rFonts w:asciiTheme="majorBidi" w:hAnsiTheme="majorBidi" w:cstheme="majorBidi"/>
          <w:iCs/>
          <w:sz w:val="24"/>
          <w:szCs w:val="24"/>
        </w:rPr>
        <w:t>ritaik</w:t>
      </w:r>
      <w:r>
        <w:rPr>
          <w:rFonts w:asciiTheme="majorBidi" w:hAnsiTheme="majorBidi" w:cstheme="majorBidi"/>
          <w:iCs/>
          <w:sz w:val="24"/>
          <w:szCs w:val="24"/>
        </w:rPr>
        <w:t>ęs</w:t>
      </w:r>
      <w:r w:rsidRPr="0066438A">
        <w:rPr>
          <w:rFonts w:asciiTheme="majorBidi" w:hAnsiTheme="majorBidi" w:cstheme="majorBidi"/>
          <w:iCs/>
          <w:sz w:val="24"/>
          <w:szCs w:val="24"/>
        </w:rPr>
        <w:t xml:space="preserve"> laikinąsias apsaugos priemones. </w:t>
      </w:r>
      <w:bookmarkEnd w:id="11"/>
      <w:r>
        <w:rPr>
          <w:rFonts w:asciiTheme="majorBidi" w:hAnsiTheme="majorBidi" w:cstheme="majorBidi"/>
          <w:iCs/>
          <w:sz w:val="24"/>
          <w:szCs w:val="24"/>
        </w:rPr>
        <w:t>Atsakovo</w:t>
      </w:r>
      <w:r w:rsidR="00FA56C8">
        <w:rPr>
          <w:rFonts w:asciiTheme="majorBidi" w:hAnsiTheme="majorBidi" w:cstheme="majorBidi"/>
          <w:iCs/>
          <w:sz w:val="24"/>
          <w:szCs w:val="24"/>
        </w:rPr>
        <w:t xml:space="preserve"> teigimu, P</w:t>
      </w:r>
      <w:r w:rsidRPr="0066438A">
        <w:rPr>
          <w:rFonts w:asciiTheme="majorBidi" w:hAnsiTheme="majorBidi" w:cstheme="majorBidi"/>
          <w:iCs/>
          <w:sz w:val="24"/>
          <w:szCs w:val="24"/>
        </w:rPr>
        <w:t xml:space="preserve">irkimo sutartis buvo sudaryta </w:t>
      </w:r>
      <w:r>
        <w:rPr>
          <w:rFonts w:asciiTheme="majorBidi" w:hAnsiTheme="majorBidi" w:cstheme="majorBidi"/>
          <w:iCs/>
          <w:sz w:val="24"/>
          <w:szCs w:val="24"/>
        </w:rPr>
        <w:t>jam</w:t>
      </w:r>
      <w:r w:rsidRPr="0066438A">
        <w:rPr>
          <w:rFonts w:asciiTheme="majorBidi" w:hAnsiTheme="majorBidi" w:cstheme="majorBidi"/>
          <w:iCs/>
          <w:sz w:val="24"/>
          <w:szCs w:val="24"/>
        </w:rPr>
        <w:t xml:space="preserve"> skubiai reaguojant į nenumatytą skubų ir didelės apimties tyrimų su BAX® sistema Q7 poreikį dėl planuojamo NATO viršūnių susitikimo Vilniuje liepos 11</w:t>
      </w:r>
      <w:r>
        <w:rPr>
          <w:rFonts w:asciiTheme="majorBidi" w:hAnsiTheme="majorBidi" w:cstheme="majorBidi"/>
          <w:iCs/>
          <w:sz w:val="24"/>
          <w:szCs w:val="24"/>
        </w:rPr>
        <w:t>–</w:t>
      </w:r>
      <w:r w:rsidRPr="0066438A">
        <w:rPr>
          <w:rFonts w:asciiTheme="majorBidi" w:hAnsiTheme="majorBidi" w:cstheme="majorBidi"/>
          <w:iCs/>
          <w:sz w:val="24"/>
          <w:szCs w:val="24"/>
        </w:rPr>
        <w:t>12 d. (</w:t>
      </w:r>
      <w:r>
        <w:rPr>
          <w:rFonts w:asciiTheme="majorBidi" w:hAnsiTheme="majorBidi" w:cstheme="majorBidi"/>
          <w:iCs/>
          <w:sz w:val="24"/>
          <w:szCs w:val="24"/>
        </w:rPr>
        <w:t xml:space="preserve">tą </w:t>
      </w:r>
      <w:r w:rsidRPr="0066438A">
        <w:rPr>
          <w:rFonts w:asciiTheme="majorBidi" w:hAnsiTheme="majorBidi" w:cstheme="majorBidi"/>
          <w:iCs/>
          <w:sz w:val="24"/>
          <w:szCs w:val="24"/>
        </w:rPr>
        <w:t>patvirtina prie atsiliepimo pateikti duomenys). Radus kitą būdą, kaip skubiai įsigyti trūkstamą kiekį reagentų (</w:t>
      </w:r>
      <w:r>
        <w:rPr>
          <w:rFonts w:asciiTheme="majorBidi" w:hAnsiTheme="majorBidi" w:cstheme="majorBidi"/>
          <w:iCs/>
          <w:sz w:val="24"/>
          <w:szCs w:val="24"/>
        </w:rPr>
        <w:t>atlikus mažos vertės pirkimą), p</w:t>
      </w:r>
      <w:r w:rsidRPr="0066438A">
        <w:rPr>
          <w:rFonts w:asciiTheme="majorBidi" w:hAnsiTheme="majorBidi" w:cstheme="majorBidi"/>
          <w:iCs/>
          <w:sz w:val="24"/>
          <w:szCs w:val="24"/>
        </w:rPr>
        <w:t xml:space="preserve">irkimo sutarties vykdymas buvo nedelsiant sustabdytas, pagal </w:t>
      </w:r>
      <w:r>
        <w:rPr>
          <w:rFonts w:asciiTheme="majorBidi" w:hAnsiTheme="majorBidi" w:cstheme="majorBidi"/>
          <w:iCs/>
          <w:sz w:val="24"/>
          <w:szCs w:val="24"/>
        </w:rPr>
        <w:t>p</w:t>
      </w:r>
      <w:r w:rsidRPr="0066438A">
        <w:rPr>
          <w:rFonts w:asciiTheme="majorBidi" w:hAnsiTheme="majorBidi" w:cstheme="majorBidi"/>
          <w:iCs/>
          <w:sz w:val="24"/>
          <w:szCs w:val="24"/>
        </w:rPr>
        <w:t>irkimo sutartį nėra įsigyta jokių prekių, nesumokėta jokių avansų ir (ar) kitų mokėjimų, jokie užsakymai nėra pateikti vykdyti. Atsakov</w:t>
      </w:r>
      <w:r>
        <w:rPr>
          <w:rFonts w:asciiTheme="majorBidi" w:hAnsiTheme="majorBidi" w:cstheme="majorBidi"/>
          <w:iCs/>
          <w:sz w:val="24"/>
          <w:szCs w:val="24"/>
        </w:rPr>
        <w:t>as</w:t>
      </w:r>
      <w:r w:rsidRPr="0066438A">
        <w:rPr>
          <w:rFonts w:asciiTheme="majorBidi" w:hAnsiTheme="majorBidi" w:cstheme="majorBidi"/>
          <w:iCs/>
          <w:sz w:val="24"/>
          <w:szCs w:val="24"/>
        </w:rPr>
        <w:t xml:space="preserve"> pateikė</w:t>
      </w:r>
      <w:r w:rsidR="00FA56C8">
        <w:rPr>
          <w:rFonts w:asciiTheme="majorBidi" w:hAnsiTheme="majorBidi" w:cstheme="majorBidi"/>
          <w:iCs/>
          <w:sz w:val="24"/>
          <w:szCs w:val="24"/>
        </w:rPr>
        <w:t xml:space="preserve"> dokumentą, patvirtinantį, kad P</w:t>
      </w:r>
      <w:r w:rsidRPr="0066438A">
        <w:rPr>
          <w:rFonts w:asciiTheme="majorBidi" w:hAnsiTheme="majorBidi" w:cstheme="majorBidi"/>
          <w:iCs/>
          <w:sz w:val="24"/>
          <w:szCs w:val="24"/>
        </w:rPr>
        <w:t xml:space="preserve">irkimo sutartis iš tiesų </w:t>
      </w:r>
      <w:r w:rsidRPr="0066438A">
        <w:rPr>
          <w:rFonts w:asciiTheme="majorBidi" w:hAnsiTheme="majorBidi" w:cstheme="majorBidi"/>
          <w:iCs/>
          <w:sz w:val="24"/>
          <w:szCs w:val="24"/>
        </w:rPr>
        <w:lastRenderedPageBreak/>
        <w:t>sustabdyta. Byloje nėra duomenų (to netyrė teismai, nors apeliacinės instancijos teismas tu</w:t>
      </w:r>
      <w:r w:rsidR="00FA56C8">
        <w:rPr>
          <w:rFonts w:asciiTheme="majorBidi" w:hAnsiTheme="majorBidi" w:cstheme="majorBidi"/>
          <w:iCs/>
          <w:sz w:val="24"/>
          <w:szCs w:val="24"/>
        </w:rPr>
        <w:t>rėjo informaciją apie sudarytą P</w:t>
      </w:r>
      <w:r w:rsidRPr="0066438A">
        <w:rPr>
          <w:rFonts w:asciiTheme="majorBidi" w:hAnsiTheme="majorBidi" w:cstheme="majorBidi"/>
          <w:iCs/>
          <w:sz w:val="24"/>
          <w:szCs w:val="24"/>
        </w:rPr>
        <w:t>irkimo sutartį), kad sutartis yra vykdoma. O tai reiškia, kad nors sutartis ir buvo sudaryta, tačiau laikinosiomis apsaugos priemonėmis buvo pasiektas jų tikslas. Iš esmės teismo nutartimi buvo nustatyta, kad jeigu pirkimo sutartis sudaryta, tai ji negali būti vykdoma, ir šio įpareigojimo atsakovas laikėsi.</w:t>
      </w:r>
    </w:p>
    <w:p w14:paraId="0184B4AA" w14:textId="77777777" w:rsidR="005F31F2" w:rsidRDefault="00FA56C8" w:rsidP="005F31F2">
      <w:pPr>
        <w:pStyle w:val="ListParagraph"/>
        <w:numPr>
          <w:ilvl w:val="0"/>
          <w:numId w:val="1"/>
        </w:numPr>
        <w:spacing w:after="120" w:line="240" w:lineRule="auto"/>
        <w:contextualSpacing w:val="0"/>
        <w:jc w:val="both"/>
        <w:rPr>
          <w:rFonts w:asciiTheme="majorBidi" w:hAnsiTheme="majorBidi" w:cstheme="majorBidi"/>
          <w:iCs/>
          <w:sz w:val="24"/>
          <w:szCs w:val="24"/>
        </w:rPr>
      </w:pPr>
      <w:bookmarkStart w:id="12" w:name="_Hlk151380584"/>
      <w:r>
        <w:rPr>
          <w:rFonts w:asciiTheme="majorBidi" w:hAnsiTheme="majorBidi" w:cstheme="majorBidi"/>
          <w:iCs/>
          <w:sz w:val="24"/>
          <w:szCs w:val="24"/>
        </w:rPr>
        <w:t>Teismui sprendžiant dėl P</w:t>
      </w:r>
      <w:r w:rsidR="005F31F2" w:rsidRPr="00076F03">
        <w:rPr>
          <w:rFonts w:asciiTheme="majorBidi" w:hAnsiTheme="majorBidi" w:cstheme="majorBidi"/>
          <w:iCs/>
          <w:sz w:val="24"/>
          <w:szCs w:val="24"/>
        </w:rPr>
        <w:t xml:space="preserve">irkimo sąlygų (ne)teisėtumo ir ieškinio (ne)patenkinimo, jo sprendimas neišvengiamai sukelia (gali sukelti) padarinių ir kitiems viešojo pirkimo dalyviams, nepriklausomai nuo to, ar jie buvo įtraukti į procesą; kai pirkimo sąlygos pripažįstamos neteisėtomis, nė vienam iš tame pirkime dalyvavusių ūkio subjektų negali būti pripažįstami teisėti interesai </w:t>
      </w:r>
      <w:r w:rsidR="005F31F2">
        <w:rPr>
          <w:rFonts w:asciiTheme="majorBidi" w:hAnsiTheme="majorBidi" w:cstheme="majorBidi"/>
          <w:iCs/>
          <w:sz w:val="24"/>
          <w:szCs w:val="24"/>
        </w:rPr>
        <w:t>sudaryti</w:t>
      </w:r>
      <w:r w:rsidR="005F31F2" w:rsidRPr="00076F03">
        <w:rPr>
          <w:rFonts w:asciiTheme="majorBidi" w:hAnsiTheme="majorBidi" w:cstheme="majorBidi"/>
          <w:iCs/>
          <w:sz w:val="24"/>
          <w:szCs w:val="24"/>
        </w:rPr>
        <w:t xml:space="preserve"> viešojo pirkimo sutart</w:t>
      </w:r>
      <w:r w:rsidR="005F31F2">
        <w:rPr>
          <w:rFonts w:asciiTheme="majorBidi" w:hAnsiTheme="majorBidi" w:cstheme="majorBidi"/>
          <w:iCs/>
          <w:sz w:val="24"/>
          <w:szCs w:val="24"/>
        </w:rPr>
        <w:t>į</w:t>
      </w:r>
      <w:r w:rsidR="005F31F2" w:rsidRPr="00076F03">
        <w:rPr>
          <w:rFonts w:asciiTheme="majorBidi" w:hAnsiTheme="majorBidi" w:cstheme="majorBidi"/>
          <w:iCs/>
          <w:sz w:val="24"/>
          <w:szCs w:val="24"/>
        </w:rPr>
        <w:t xml:space="preserve">, nes ji bet kokiu atveju būtų sudaryta atitinkamo konkurso dalyvių ir visų tiekėjų sąžiningos konkurencijos iškraipymo sąlygomis (žr. </w:t>
      </w:r>
      <w:r w:rsidR="005F31F2">
        <w:rPr>
          <w:rFonts w:asciiTheme="majorBidi" w:hAnsiTheme="majorBidi" w:cstheme="majorBidi"/>
          <w:iCs/>
          <w:sz w:val="24"/>
          <w:szCs w:val="24"/>
        </w:rPr>
        <w:t>Lietuvos Aukščiausiojo Teismo 2013 m. lapkričio 21 d.</w:t>
      </w:r>
      <w:r w:rsidR="005F31F2" w:rsidRPr="00076F03">
        <w:rPr>
          <w:rFonts w:asciiTheme="majorBidi" w:hAnsiTheme="majorBidi" w:cstheme="majorBidi"/>
          <w:iCs/>
          <w:sz w:val="24"/>
          <w:szCs w:val="24"/>
        </w:rPr>
        <w:t xml:space="preserve"> nutartį civilinėje byloje Nr. 3K-3-590/2013 ir joje nurodytą kasacinio teismo ir Teisingumo Teismo praktiką). Vadinasi</w:t>
      </w:r>
      <w:r w:rsidR="005F31F2">
        <w:rPr>
          <w:rFonts w:asciiTheme="majorBidi" w:hAnsiTheme="majorBidi" w:cstheme="majorBidi"/>
          <w:iCs/>
          <w:sz w:val="24"/>
          <w:szCs w:val="24"/>
        </w:rPr>
        <w:t>,</w:t>
      </w:r>
      <w:r w:rsidR="005F31F2" w:rsidRPr="00076F03">
        <w:rPr>
          <w:rFonts w:asciiTheme="majorBidi" w:hAnsiTheme="majorBidi" w:cstheme="majorBidi"/>
          <w:iCs/>
          <w:sz w:val="24"/>
          <w:szCs w:val="24"/>
        </w:rPr>
        <w:t xml:space="preserve"> nei </w:t>
      </w:r>
      <w:r w:rsidR="005F31F2">
        <w:rPr>
          <w:rFonts w:asciiTheme="majorBidi" w:hAnsiTheme="majorBidi" w:cstheme="majorBidi"/>
          <w:iCs/>
          <w:sz w:val="24"/>
          <w:szCs w:val="24"/>
        </w:rPr>
        <w:t>k</w:t>
      </w:r>
      <w:r w:rsidR="005F31F2" w:rsidRPr="00076F03">
        <w:rPr>
          <w:rFonts w:asciiTheme="majorBidi" w:hAnsiTheme="majorBidi" w:cstheme="majorBidi"/>
          <w:iCs/>
          <w:sz w:val="24"/>
          <w:szCs w:val="24"/>
        </w:rPr>
        <w:t xml:space="preserve">onkurso laimėtoju pripažintas ūkio subjektas, nei visi jo konkurentai (tiek dalyvavę, tiek nedalyvavę </w:t>
      </w:r>
      <w:r w:rsidR="005F31F2">
        <w:rPr>
          <w:rFonts w:asciiTheme="majorBidi" w:hAnsiTheme="majorBidi" w:cstheme="majorBidi"/>
          <w:iCs/>
          <w:sz w:val="24"/>
          <w:szCs w:val="24"/>
        </w:rPr>
        <w:t>k</w:t>
      </w:r>
      <w:r w:rsidR="005F31F2" w:rsidRPr="00076F03">
        <w:rPr>
          <w:rFonts w:asciiTheme="majorBidi" w:hAnsiTheme="majorBidi" w:cstheme="majorBidi"/>
          <w:iCs/>
          <w:sz w:val="24"/>
          <w:szCs w:val="24"/>
        </w:rPr>
        <w:t xml:space="preserve">onkurse) negali turėti teisėtų lūkesčių sudaryti viešojo pirkimo sutartį (šiame kontekste žr. taip pat Lietuvos Aukščiausiojo Teismo 2011 m. gegužės 24 d. nutartį civilinėje byloje Nr. 3K-3-249/2011; pirmiau nurodytą Teisingumo Teismo sprendimą byloje </w:t>
      </w:r>
      <w:r w:rsidR="005F31F2" w:rsidRPr="007B7ED1">
        <w:rPr>
          <w:rFonts w:asciiTheme="majorBidi" w:hAnsiTheme="majorBidi" w:cstheme="majorBidi"/>
          <w:i/>
          <w:iCs/>
          <w:sz w:val="24"/>
          <w:szCs w:val="24"/>
        </w:rPr>
        <w:t>Komisija prieš Nyderlandus</w:t>
      </w:r>
      <w:r w:rsidR="005F31F2" w:rsidRPr="00076F03">
        <w:rPr>
          <w:rFonts w:asciiTheme="majorBidi" w:hAnsiTheme="majorBidi" w:cstheme="majorBidi"/>
          <w:iCs/>
          <w:sz w:val="24"/>
          <w:szCs w:val="24"/>
        </w:rPr>
        <w:t>, C-368/10; kt.). Atsižvelgiant į tai, dėl šalių ginčo iš esmės spręstina kasaciniame teisme.</w:t>
      </w:r>
      <w:bookmarkEnd w:id="12"/>
    </w:p>
    <w:p w14:paraId="5B139A13" w14:textId="77777777" w:rsidR="005F31F2" w:rsidRDefault="005F31F2" w:rsidP="005F31F2">
      <w:pPr>
        <w:spacing w:after="120"/>
        <w:jc w:val="both"/>
        <w:rPr>
          <w:rFonts w:asciiTheme="majorBidi" w:hAnsiTheme="majorBidi" w:cstheme="majorBidi"/>
          <w:iCs/>
        </w:rPr>
      </w:pPr>
    </w:p>
    <w:p w14:paraId="1A0AAD36" w14:textId="77777777" w:rsidR="005F31F2" w:rsidRPr="00076F03" w:rsidRDefault="005F31F2" w:rsidP="005F31F2">
      <w:pPr>
        <w:spacing w:after="120"/>
        <w:ind w:firstLine="720"/>
        <w:jc w:val="both"/>
        <w:rPr>
          <w:rFonts w:asciiTheme="majorBidi" w:hAnsiTheme="majorBidi" w:cstheme="majorBidi"/>
          <w:i/>
          <w:iCs/>
        </w:rPr>
      </w:pPr>
      <w:r w:rsidRPr="00076F03">
        <w:rPr>
          <w:rFonts w:asciiTheme="majorBidi" w:hAnsiTheme="majorBidi" w:cstheme="majorBidi"/>
          <w:i/>
          <w:iCs/>
        </w:rPr>
        <w:t xml:space="preserve">Dėl bylos procesinės baigties </w:t>
      </w:r>
    </w:p>
    <w:p w14:paraId="26A3BB8C" w14:textId="77777777" w:rsidR="005F31F2" w:rsidRPr="00076F03" w:rsidRDefault="005F31F2" w:rsidP="005F31F2">
      <w:pPr>
        <w:rPr>
          <w:rFonts w:asciiTheme="majorBidi" w:hAnsiTheme="majorBidi" w:cstheme="majorBidi"/>
        </w:rPr>
      </w:pPr>
    </w:p>
    <w:p w14:paraId="725EB5E9" w14:textId="77777777" w:rsidR="005F31F2" w:rsidRPr="007170F4" w:rsidRDefault="005F31F2" w:rsidP="005F31F2">
      <w:pPr>
        <w:pStyle w:val="ListParagraph"/>
        <w:numPr>
          <w:ilvl w:val="0"/>
          <w:numId w:val="1"/>
        </w:numPr>
        <w:spacing w:line="240" w:lineRule="auto"/>
        <w:ind w:left="357" w:hanging="357"/>
        <w:contextualSpacing w:val="0"/>
        <w:jc w:val="both"/>
        <w:rPr>
          <w:rFonts w:asciiTheme="majorBidi" w:hAnsiTheme="majorBidi" w:cstheme="majorBidi"/>
          <w:sz w:val="24"/>
          <w:szCs w:val="24"/>
        </w:rPr>
      </w:pPr>
      <w:r w:rsidRPr="007170F4">
        <w:rPr>
          <w:rFonts w:asciiTheme="majorBidi" w:hAnsiTheme="majorBidi" w:cstheme="majorBidi"/>
          <w:sz w:val="24"/>
          <w:szCs w:val="24"/>
        </w:rPr>
        <w:t>Konstatavus</w:t>
      </w:r>
      <w:r>
        <w:rPr>
          <w:rFonts w:asciiTheme="majorBidi" w:hAnsiTheme="majorBidi" w:cstheme="majorBidi"/>
          <w:sz w:val="24"/>
          <w:szCs w:val="24"/>
        </w:rPr>
        <w:t>i,</w:t>
      </w:r>
      <w:r w:rsidRPr="007170F4">
        <w:rPr>
          <w:rFonts w:asciiTheme="majorBidi" w:hAnsiTheme="majorBidi" w:cstheme="majorBidi"/>
          <w:sz w:val="24"/>
          <w:szCs w:val="24"/>
        </w:rPr>
        <w:t xml:space="preserve"> jog ginčo viešojo pirkim</w:t>
      </w:r>
      <w:r>
        <w:rPr>
          <w:rFonts w:asciiTheme="majorBidi" w:hAnsiTheme="majorBidi" w:cstheme="majorBidi"/>
          <w:sz w:val="24"/>
          <w:szCs w:val="24"/>
        </w:rPr>
        <w:t>o</w:t>
      </w:r>
      <w:r w:rsidRPr="007170F4">
        <w:rPr>
          <w:rFonts w:asciiTheme="majorBidi" w:hAnsiTheme="majorBidi" w:cstheme="majorBidi"/>
          <w:sz w:val="24"/>
          <w:szCs w:val="24"/>
        </w:rPr>
        <w:t xml:space="preserve"> dokumentai parengti pažeidžiant </w:t>
      </w:r>
      <w:r>
        <w:rPr>
          <w:rFonts w:asciiTheme="majorBidi" w:hAnsiTheme="majorBidi" w:cstheme="majorBidi"/>
          <w:sz w:val="24"/>
          <w:szCs w:val="24"/>
        </w:rPr>
        <w:t>VPĮ</w:t>
      </w:r>
      <w:r w:rsidRPr="007170F4">
        <w:rPr>
          <w:rFonts w:asciiTheme="majorBidi" w:hAnsiTheme="majorBidi" w:cstheme="majorBidi"/>
          <w:sz w:val="24"/>
          <w:szCs w:val="24"/>
        </w:rPr>
        <w:t xml:space="preserve">, </w:t>
      </w:r>
      <w:r>
        <w:rPr>
          <w:rFonts w:asciiTheme="majorBidi" w:hAnsiTheme="majorBidi" w:cstheme="majorBidi"/>
          <w:sz w:val="24"/>
          <w:szCs w:val="24"/>
        </w:rPr>
        <w:t>t. y.</w:t>
      </w:r>
      <w:r w:rsidRPr="007170F4">
        <w:rPr>
          <w:rFonts w:asciiTheme="majorBidi" w:hAnsiTheme="majorBidi" w:cstheme="majorBidi"/>
          <w:sz w:val="24"/>
          <w:szCs w:val="24"/>
        </w:rPr>
        <w:t xml:space="preserve"> eliminuoja</w:t>
      </w:r>
      <w:r>
        <w:rPr>
          <w:rFonts w:asciiTheme="majorBidi" w:hAnsiTheme="majorBidi" w:cstheme="majorBidi"/>
          <w:sz w:val="24"/>
          <w:szCs w:val="24"/>
        </w:rPr>
        <w:t>nt</w:t>
      </w:r>
      <w:r w:rsidRPr="007170F4">
        <w:rPr>
          <w:rFonts w:asciiTheme="majorBidi" w:hAnsiTheme="majorBidi" w:cstheme="majorBidi"/>
          <w:sz w:val="24"/>
          <w:szCs w:val="24"/>
        </w:rPr>
        <w:t xml:space="preserve"> sąžiningą konkurenciją</w:t>
      </w:r>
      <w:r>
        <w:rPr>
          <w:rFonts w:asciiTheme="majorBidi" w:hAnsiTheme="majorBidi" w:cstheme="majorBidi"/>
          <w:sz w:val="24"/>
          <w:szCs w:val="24"/>
        </w:rPr>
        <w:t>,</w:t>
      </w:r>
      <w:r w:rsidRPr="007170F4">
        <w:rPr>
          <w:rFonts w:asciiTheme="majorBidi" w:hAnsiTheme="majorBidi" w:cstheme="majorBidi"/>
          <w:sz w:val="24"/>
          <w:szCs w:val="24"/>
        </w:rPr>
        <w:t xml:space="preserve"> </w:t>
      </w:r>
      <w:r>
        <w:rPr>
          <w:rFonts w:asciiTheme="majorBidi" w:hAnsiTheme="majorBidi" w:cstheme="majorBidi"/>
          <w:sz w:val="24"/>
          <w:szCs w:val="24"/>
        </w:rPr>
        <w:t>ir</w:t>
      </w:r>
      <w:r w:rsidRPr="007170F4">
        <w:rPr>
          <w:rFonts w:asciiTheme="majorBidi" w:hAnsiTheme="majorBidi" w:cstheme="majorBidi"/>
          <w:sz w:val="24"/>
          <w:szCs w:val="24"/>
        </w:rPr>
        <w:t xml:space="preserve"> tai, kad viešojo pirkimo sutartis sudaryta pažeidžiant imperatyvias įstatymo nuostatas – draudimą sudaryti sutartį teismo taikytų laikinųjų apsaugos priemonių galiojimo laikotarpiu, teisėjų kolegija </w:t>
      </w:r>
      <w:r>
        <w:rPr>
          <w:rFonts w:asciiTheme="majorBidi" w:hAnsiTheme="majorBidi" w:cstheme="majorBidi"/>
          <w:sz w:val="24"/>
          <w:szCs w:val="24"/>
        </w:rPr>
        <w:t>nu</w:t>
      </w:r>
      <w:r w:rsidRPr="007170F4">
        <w:rPr>
          <w:rFonts w:asciiTheme="majorBidi" w:hAnsiTheme="majorBidi" w:cstheme="majorBidi"/>
          <w:sz w:val="24"/>
          <w:szCs w:val="24"/>
        </w:rPr>
        <w:t>sprendžia esant pagrind</w:t>
      </w:r>
      <w:r>
        <w:rPr>
          <w:rFonts w:asciiTheme="majorBidi" w:hAnsiTheme="majorBidi" w:cstheme="majorBidi"/>
          <w:sz w:val="24"/>
          <w:szCs w:val="24"/>
        </w:rPr>
        <w:t>ą</w:t>
      </w:r>
      <w:r w:rsidRPr="007170F4">
        <w:rPr>
          <w:rFonts w:asciiTheme="majorBidi" w:hAnsiTheme="majorBidi" w:cstheme="majorBidi"/>
          <w:sz w:val="24"/>
          <w:szCs w:val="24"/>
        </w:rPr>
        <w:t xml:space="preserve"> tenkinti kasacinį skundą</w:t>
      </w:r>
      <w:r>
        <w:rPr>
          <w:rFonts w:asciiTheme="majorBidi" w:hAnsiTheme="majorBidi" w:cstheme="majorBidi"/>
          <w:sz w:val="24"/>
          <w:szCs w:val="24"/>
        </w:rPr>
        <w:t>:</w:t>
      </w:r>
      <w:r w:rsidRPr="007170F4">
        <w:rPr>
          <w:rFonts w:asciiTheme="majorBidi" w:hAnsiTheme="majorBidi" w:cstheme="majorBidi"/>
          <w:sz w:val="24"/>
          <w:szCs w:val="24"/>
        </w:rPr>
        <w:t xml:space="preserve"> </w:t>
      </w:r>
      <w:r>
        <w:rPr>
          <w:rFonts w:asciiTheme="majorBidi" w:hAnsiTheme="majorBidi" w:cstheme="majorBidi"/>
          <w:sz w:val="24"/>
          <w:szCs w:val="24"/>
        </w:rPr>
        <w:t>pa</w:t>
      </w:r>
      <w:r w:rsidRPr="007170F4">
        <w:rPr>
          <w:rFonts w:asciiTheme="majorBidi" w:hAnsiTheme="majorBidi" w:cstheme="majorBidi"/>
          <w:sz w:val="24"/>
          <w:szCs w:val="24"/>
        </w:rPr>
        <w:t>naikinti pirmosios ir apeliacinės instancijos teism</w:t>
      </w:r>
      <w:r>
        <w:rPr>
          <w:rFonts w:asciiTheme="majorBidi" w:hAnsiTheme="majorBidi" w:cstheme="majorBidi"/>
          <w:sz w:val="24"/>
          <w:szCs w:val="24"/>
        </w:rPr>
        <w:t>ų</w:t>
      </w:r>
      <w:r w:rsidRPr="007170F4">
        <w:rPr>
          <w:rFonts w:asciiTheme="majorBidi" w:hAnsiTheme="majorBidi" w:cstheme="majorBidi"/>
          <w:sz w:val="24"/>
          <w:szCs w:val="24"/>
        </w:rPr>
        <w:t xml:space="preserve"> procesinius sprendimus ir pripažinti atsakov</w:t>
      </w:r>
      <w:r>
        <w:rPr>
          <w:rFonts w:asciiTheme="majorBidi" w:hAnsiTheme="majorBidi" w:cstheme="majorBidi"/>
          <w:sz w:val="24"/>
          <w:szCs w:val="24"/>
        </w:rPr>
        <w:t>o</w:t>
      </w:r>
      <w:r w:rsidRPr="007170F4">
        <w:rPr>
          <w:rFonts w:asciiTheme="majorBidi" w:hAnsiTheme="majorBidi" w:cstheme="majorBidi"/>
          <w:sz w:val="24"/>
          <w:szCs w:val="24"/>
        </w:rPr>
        <w:t xml:space="preserve"> ir trečiojo asmens sudarytą viešojo pirkimo sutartį</w:t>
      </w:r>
      <w:r>
        <w:rPr>
          <w:rFonts w:asciiTheme="majorBidi" w:hAnsiTheme="majorBidi" w:cstheme="majorBidi"/>
          <w:sz w:val="24"/>
          <w:szCs w:val="24"/>
        </w:rPr>
        <w:t>, kiek tai susiję su šios bylos pirkimo objektu,</w:t>
      </w:r>
      <w:r w:rsidRPr="007170F4">
        <w:rPr>
          <w:rFonts w:asciiTheme="majorBidi" w:hAnsiTheme="majorBidi" w:cstheme="majorBidi"/>
          <w:sz w:val="24"/>
          <w:szCs w:val="24"/>
        </w:rPr>
        <w:t xml:space="preserve"> niekine ir negaliojančia. </w:t>
      </w:r>
    </w:p>
    <w:p w14:paraId="3675937F" w14:textId="77777777" w:rsidR="005F31F2" w:rsidRPr="007170F4" w:rsidRDefault="005F31F2" w:rsidP="005F31F2">
      <w:pPr>
        <w:pStyle w:val="ListParagraph"/>
        <w:numPr>
          <w:ilvl w:val="0"/>
          <w:numId w:val="1"/>
        </w:numPr>
        <w:spacing w:after="120" w:line="240" w:lineRule="auto"/>
        <w:ind w:left="357" w:hanging="357"/>
        <w:contextualSpacing w:val="0"/>
        <w:jc w:val="both"/>
        <w:rPr>
          <w:rFonts w:asciiTheme="majorBidi" w:hAnsiTheme="majorBidi" w:cstheme="majorBidi"/>
          <w:iCs/>
          <w:sz w:val="24"/>
          <w:szCs w:val="24"/>
        </w:rPr>
      </w:pPr>
      <w:r w:rsidRPr="007170F4">
        <w:rPr>
          <w:rFonts w:asciiTheme="majorBidi" w:hAnsiTheme="majorBidi" w:cstheme="majorBidi"/>
          <w:color w:val="000000"/>
          <w:sz w:val="24"/>
          <w:szCs w:val="24"/>
          <w:shd w:val="clear" w:color="auto" w:fill="FFFFFF"/>
        </w:rPr>
        <w:t xml:space="preserve">Ieškovė procesą inicijavo prašydama </w:t>
      </w:r>
      <w:r w:rsidRPr="007170F4">
        <w:rPr>
          <w:rFonts w:ascii="Times New Roman" w:hAnsi="Times New Roman"/>
          <w:sz w:val="24"/>
          <w:szCs w:val="24"/>
        </w:rPr>
        <w:t xml:space="preserve">pripažinti neteisėtais </w:t>
      </w:r>
      <w:r w:rsidR="0011686B">
        <w:rPr>
          <w:rFonts w:ascii="Times New Roman" w:hAnsi="Times New Roman"/>
          <w:sz w:val="24"/>
          <w:szCs w:val="24"/>
        </w:rPr>
        <w:t xml:space="preserve">ir </w:t>
      </w:r>
      <w:r w:rsidR="0011686B" w:rsidRPr="007170F4">
        <w:rPr>
          <w:rFonts w:ascii="Times New Roman" w:hAnsi="Times New Roman"/>
          <w:sz w:val="24"/>
          <w:szCs w:val="24"/>
        </w:rPr>
        <w:t xml:space="preserve">panaikinti </w:t>
      </w:r>
      <w:r w:rsidRPr="007170F4">
        <w:rPr>
          <w:rFonts w:ascii="Times New Roman" w:hAnsi="Times New Roman"/>
          <w:sz w:val="24"/>
          <w:szCs w:val="24"/>
        </w:rPr>
        <w:t>atsakov</w:t>
      </w:r>
      <w:r>
        <w:rPr>
          <w:rFonts w:ascii="Times New Roman" w:hAnsi="Times New Roman"/>
          <w:sz w:val="24"/>
          <w:szCs w:val="24"/>
        </w:rPr>
        <w:t>o</w:t>
      </w:r>
      <w:r w:rsidRPr="007170F4">
        <w:rPr>
          <w:rFonts w:ascii="Times New Roman" w:hAnsi="Times New Roman"/>
          <w:sz w:val="24"/>
          <w:szCs w:val="24"/>
        </w:rPr>
        <w:t xml:space="preserve"> paskelbto atviro konkurso </w:t>
      </w:r>
      <w:r w:rsidR="0011686B">
        <w:rPr>
          <w:rFonts w:ascii="Times New Roman" w:hAnsi="Times New Roman"/>
          <w:sz w:val="24"/>
          <w:szCs w:val="24"/>
        </w:rPr>
        <w:t>P</w:t>
      </w:r>
      <w:r w:rsidRPr="007170F4">
        <w:rPr>
          <w:rFonts w:ascii="Times New Roman" w:hAnsi="Times New Roman"/>
          <w:sz w:val="24"/>
          <w:szCs w:val="24"/>
        </w:rPr>
        <w:t>irkimo sąlygų Techninės specifikacijos 9 punktą</w:t>
      </w:r>
      <w:r w:rsidRPr="007170F4">
        <w:rPr>
          <w:rFonts w:asciiTheme="majorBidi" w:hAnsiTheme="majorBidi" w:cstheme="majorBidi"/>
          <w:color w:val="000000"/>
          <w:sz w:val="24"/>
          <w:szCs w:val="24"/>
          <w:shd w:val="clear" w:color="auto" w:fill="FFFFFF"/>
        </w:rPr>
        <w:t xml:space="preserve">. Pirmosios ir apeliacinės instancijos teismai ieškovės reikalavimą atmetė. Teisėjų kolegija pagal šioje nutartyje išdėstytus motyvus </w:t>
      </w:r>
      <w:r>
        <w:rPr>
          <w:rFonts w:asciiTheme="majorBidi" w:hAnsiTheme="majorBidi" w:cstheme="majorBidi"/>
          <w:color w:val="000000"/>
          <w:sz w:val="24"/>
          <w:szCs w:val="24"/>
          <w:shd w:val="clear" w:color="auto" w:fill="FFFFFF"/>
        </w:rPr>
        <w:t>nu</w:t>
      </w:r>
      <w:r w:rsidRPr="007170F4">
        <w:rPr>
          <w:rFonts w:asciiTheme="majorBidi" w:hAnsiTheme="majorBidi" w:cstheme="majorBidi"/>
          <w:color w:val="000000"/>
          <w:sz w:val="24"/>
          <w:szCs w:val="24"/>
          <w:shd w:val="clear" w:color="auto" w:fill="FFFFFF"/>
        </w:rPr>
        <w:t xml:space="preserve">sprendžia, kad pirmosios ir apeliacinės instancijos </w:t>
      </w:r>
      <w:r>
        <w:rPr>
          <w:rFonts w:asciiTheme="majorBidi" w:hAnsiTheme="majorBidi" w:cstheme="majorBidi"/>
          <w:color w:val="000000"/>
          <w:sz w:val="24"/>
          <w:szCs w:val="24"/>
          <w:shd w:val="clear" w:color="auto" w:fill="FFFFFF"/>
        </w:rPr>
        <w:t xml:space="preserve">teismų procesiniai sprendimai </w:t>
      </w:r>
      <w:r w:rsidRPr="007170F4">
        <w:rPr>
          <w:rFonts w:asciiTheme="majorBidi" w:hAnsiTheme="majorBidi" w:cstheme="majorBidi"/>
          <w:color w:val="000000"/>
          <w:sz w:val="24"/>
          <w:szCs w:val="24"/>
          <w:shd w:val="clear" w:color="auto" w:fill="FFFFFF"/>
        </w:rPr>
        <w:t>naikintini ir priimtinas naujas sprendimas – ieškovės ieškinys iš esmės tenkintinas.</w:t>
      </w:r>
    </w:p>
    <w:p w14:paraId="57A83FAF" w14:textId="77777777" w:rsidR="005F31F2" w:rsidRPr="007170F4" w:rsidRDefault="005F31F2" w:rsidP="005F31F2">
      <w:pPr>
        <w:pStyle w:val="ListParagraph"/>
        <w:numPr>
          <w:ilvl w:val="0"/>
          <w:numId w:val="1"/>
        </w:numPr>
        <w:spacing w:after="120" w:line="240" w:lineRule="auto"/>
        <w:ind w:left="357" w:hanging="357"/>
        <w:contextualSpacing w:val="0"/>
        <w:jc w:val="both"/>
        <w:rPr>
          <w:rFonts w:asciiTheme="majorBidi" w:hAnsiTheme="majorBidi" w:cstheme="majorBidi"/>
          <w:iCs/>
          <w:sz w:val="24"/>
          <w:szCs w:val="24"/>
        </w:rPr>
      </w:pPr>
      <w:r w:rsidRPr="007170F4">
        <w:rPr>
          <w:rFonts w:asciiTheme="majorBidi" w:hAnsiTheme="majorBidi" w:cstheme="majorBidi"/>
          <w:color w:val="000000"/>
          <w:sz w:val="24"/>
          <w:szCs w:val="24"/>
          <w:shd w:val="clear" w:color="auto" w:fill="FFFFFF"/>
        </w:rPr>
        <w:t xml:space="preserve">Dėl proceso metu pasikeitusių aplinkybių – sudarytos viešojo pirkimo sutarties – nėra pagrindo naikinti ginčijimų pirkimo sąlygų, nes </w:t>
      </w:r>
      <w:r>
        <w:rPr>
          <w:rFonts w:asciiTheme="majorBidi" w:hAnsiTheme="majorBidi" w:cstheme="majorBidi"/>
          <w:color w:val="000000"/>
          <w:sz w:val="24"/>
          <w:szCs w:val="24"/>
          <w:shd w:val="clear" w:color="auto" w:fill="FFFFFF"/>
        </w:rPr>
        <w:t>k</w:t>
      </w:r>
      <w:r w:rsidRPr="007170F4">
        <w:rPr>
          <w:rFonts w:asciiTheme="majorBidi" w:hAnsiTheme="majorBidi" w:cstheme="majorBidi"/>
          <w:color w:val="000000"/>
          <w:sz w:val="24"/>
          <w:szCs w:val="24"/>
          <w:shd w:val="clear" w:color="auto" w:fill="FFFFFF"/>
        </w:rPr>
        <w:t>onkurso procedūros įstatymo pagrindu pasibaigė, todėl ginčijamos sąlygos ginčo šalims nebesukelia jokių teisinių padarinių (žr., pvz., Lietuvos Aukščiausiojo Teismo 2018 m. gegužės 31 d. nutarties civilinėje byloje Nr. e3K-3-219-469/2018 45 punktą). Atsižvelgiant į tai, ieškovės rei</w:t>
      </w:r>
      <w:r w:rsidR="0011686B">
        <w:rPr>
          <w:rFonts w:asciiTheme="majorBidi" w:hAnsiTheme="majorBidi" w:cstheme="majorBidi"/>
          <w:color w:val="000000"/>
          <w:sz w:val="24"/>
          <w:szCs w:val="24"/>
          <w:shd w:val="clear" w:color="auto" w:fill="FFFFFF"/>
        </w:rPr>
        <w:t>kalavimas tenkintinas, ginčijamas viešojo pirkimo sąlyga</w:t>
      </w:r>
      <w:r w:rsidRPr="007170F4">
        <w:rPr>
          <w:rFonts w:asciiTheme="majorBidi" w:hAnsiTheme="majorBidi" w:cstheme="majorBidi"/>
          <w:color w:val="000000"/>
          <w:sz w:val="24"/>
          <w:szCs w:val="24"/>
          <w:shd w:val="clear" w:color="auto" w:fill="FFFFFF"/>
        </w:rPr>
        <w:t>s pripaž</w:t>
      </w:r>
      <w:r w:rsidR="0011686B">
        <w:rPr>
          <w:rFonts w:asciiTheme="majorBidi" w:hAnsiTheme="majorBidi" w:cstheme="majorBidi"/>
          <w:color w:val="000000"/>
          <w:sz w:val="24"/>
          <w:szCs w:val="24"/>
          <w:shd w:val="clear" w:color="auto" w:fill="FFFFFF"/>
        </w:rPr>
        <w:t>įstant</w:t>
      </w:r>
      <w:r w:rsidRPr="007170F4">
        <w:rPr>
          <w:rFonts w:asciiTheme="majorBidi" w:hAnsiTheme="majorBidi" w:cstheme="majorBidi"/>
          <w:color w:val="000000"/>
          <w:sz w:val="24"/>
          <w:szCs w:val="24"/>
          <w:shd w:val="clear" w:color="auto" w:fill="FFFFFF"/>
        </w:rPr>
        <w:t xml:space="preserve"> neteisėtomis.</w:t>
      </w:r>
    </w:p>
    <w:p w14:paraId="6CA00087" w14:textId="77777777" w:rsidR="005F31F2" w:rsidRPr="007170F4" w:rsidRDefault="005F31F2" w:rsidP="005F31F2">
      <w:pPr>
        <w:pStyle w:val="ListParagraph"/>
        <w:numPr>
          <w:ilvl w:val="0"/>
          <w:numId w:val="1"/>
        </w:numPr>
        <w:spacing w:after="120" w:line="240" w:lineRule="auto"/>
        <w:ind w:left="357" w:hanging="357"/>
        <w:contextualSpacing w:val="0"/>
        <w:jc w:val="both"/>
        <w:rPr>
          <w:rFonts w:asciiTheme="majorBidi" w:hAnsiTheme="majorBidi" w:cstheme="majorBidi"/>
          <w:iCs/>
          <w:sz w:val="24"/>
          <w:szCs w:val="24"/>
        </w:rPr>
      </w:pPr>
      <w:r w:rsidRPr="007170F4">
        <w:rPr>
          <w:rFonts w:asciiTheme="majorBidi" w:hAnsiTheme="majorBidi" w:cstheme="majorBidi"/>
          <w:color w:val="000000"/>
          <w:sz w:val="24"/>
          <w:szCs w:val="24"/>
          <w:shd w:val="clear" w:color="auto" w:fill="FFFFFF"/>
        </w:rPr>
        <w:t>Pagal nuosekliai suformuotą kasacinio teismo praktiką</w:t>
      </w:r>
      <w:r>
        <w:rPr>
          <w:rFonts w:asciiTheme="majorBidi" w:hAnsiTheme="majorBidi" w:cstheme="majorBidi"/>
          <w:color w:val="000000"/>
          <w:sz w:val="24"/>
          <w:szCs w:val="24"/>
          <w:shd w:val="clear" w:color="auto" w:fill="FFFFFF"/>
        </w:rPr>
        <w:t>,</w:t>
      </w:r>
      <w:r w:rsidRPr="007170F4">
        <w:rPr>
          <w:rFonts w:asciiTheme="majorBidi" w:hAnsiTheme="majorBidi" w:cstheme="majorBidi"/>
          <w:color w:val="000000"/>
          <w:sz w:val="24"/>
          <w:szCs w:val="24"/>
          <w:shd w:val="clear" w:color="auto" w:fill="FFFFFF"/>
        </w:rPr>
        <w:t xml:space="preserve"> viešojo pirkimo procedūras pripažinus neteisėtomis, turi būti sprendžiama dėl perkančiosios organizacijos neteisėtų veiksmų padarinių; tais atvejais, kai pagal neteisėtas viešojo konkurso sąlygas sudaryta viešojo pirkimo sutartis, nėra pagrindo nutraukti pirkimo, nes jis pagal įstatymą dėl sudaryto sandorio laikomas pasibaigusiu; tokiu atveju, byloje nustačius atitinkamas aplinkybes, pirkimo sąlygos pripažįstamos neteisėtomis, pasibaigusio pirkimo procedūros nenutraukiamos, o sprendžiama dėl sudarytos viešojo pirkimo sutarties galiojimo (žr., pvz., Lietuvos Aukšči</w:t>
      </w:r>
      <w:r>
        <w:rPr>
          <w:rFonts w:asciiTheme="majorBidi" w:hAnsiTheme="majorBidi" w:cstheme="majorBidi"/>
          <w:color w:val="000000"/>
          <w:sz w:val="24"/>
          <w:szCs w:val="24"/>
          <w:shd w:val="clear" w:color="auto" w:fill="FFFFFF"/>
        </w:rPr>
        <w:t>ausiojo Teismo 2016 m. gruodžio </w:t>
      </w:r>
      <w:r w:rsidRPr="007170F4">
        <w:rPr>
          <w:rFonts w:asciiTheme="majorBidi" w:hAnsiTheme="majorBidi" w:cstheme="majorBidi"/>
          <w:color w:val="000000"/>
          <w:sz w:val="24"/>
          <w:szCs w:val="24"/>
          <w:shd w:val="clear" w:color="auto" w:fill="FFFFFF"/>
        </w:rPr>
        <w:t>29 d. nutarties civilinėje byloje Nr. e3K-3-577-415/2016 38 punktą ir jame nurodytą kasacinio teismo praktiką).</w:t>
      </w:r>
    </w:p>
    <w:p w14:paraId="514120B8" w14:textId="77777777" w:rsidR="005F31F2" w:rsidRPr="00993E94" w:rsidRDefault="005F31F2" w:rsidP="005F31F2">
      <w:pPr>
        <w:pStyle w:val="ListParagraph"/>
        <w:numPr>
          <w:ilvl w:val="0"/>
          <w:numId w:val="1"/>
        </w:numPr>
        <w:spacing w:after="120" w:line="240" w:lineRule="auto"/>
        <w:ind w:left="357" w:hanging="357"/>
        <w:contextualSpacing w:val="0"/>
        <w:jc w:val="both"/>
        <w:rPr>
          <w:rFonts w:asciiTheme="majorBidi" w:hAnsiTheme="majorBidi" w:cstheme="majorBidi"/>
          <w:iCs/>
          <w:sz w:val="24"/>
          <w:szCs w:val="24"/>
        </w:rPr>
      </w:pPr>
      <w:r w:rsidRPr="007170F4">
        <w:rPr>
          <w:rFonts w:asciiTheme="majorBidi" w:hAnsiTheme="majorBidi" w:cstheme="majorBidi"/>
          <w:color w:val="000000"/>
          <w:sz w:val="24"/>
          <w:szCs w:val="24"/>
          <w:shd w:val="clear" w:color="auto" w:fill="FFFFFF"/>
        </w:rPr>
        <w:lastRenderedPageBreak/>
        <w:t xml:space="preserve">Kasacinio teismo teisėjų kolegija </w:t>
      </w:r>
      <w:r>
        <w:rPr>
          <w:rFonts w:asciiTheme="majorBidi" w:hAnsiTheme="majorBidi" w:cstheme="majorBidi"/>
          <w:color w:val="000000"/>
          <w:sz w:val="24"/>
          <w:szCs w:val="24"/>
          <w:shd w:val="clear" w:color="auto" w:fill="FFFFFF"/>
        </w:rPr>
        <w:t>pa</w:t>
      </w:r>
      <w:r w:rsidRPr="007170F4">
        <w:rPr>
          <w:rFonts w:asciiTheme="majorBidi" w:hAnsiTheme="majorBidi" w:cstheme="majorBidi"/>
          <w:color w:val="000000"/>
          <w:sz w:val="24"/>
          <w:szCs w:val="24"/>
          <w:shd w:val="clear" w:color="auto" w:fill="FFFFFF"/>
        </w:rPr>
        <w:t>daro išvadą, kad byloje nustatytos aplinkybės ir jų vertinimas suponuoja prielaidas atsakov</w:t>
      </w:r>
      <w:r>
        <w:rPr>
          <w:rFonts w:asciiTheme="majorBidi" w:hAnsiTheme="majorBidi" w:cstheme="majorBidi"/>
          <w:color w:val="000000"/>
          <w:sz w:val="24"/>
          <w:szCs w:val="24"/>
          <w:shd w:val="clear" w:color="auto" w:fill="FFFFFF"/>
        </w:rPr>
        <w:t>o</w:t>
      </w:r>
      <w:r w:rsidRPr="007170F4">
        <w:rPr>
          <w:rFonts w:asciiTheme="majorBidi" w:hAnsiTheme="majorBidi" w:cstheme="majorBidi"/>
          <w:color w:val="000000"/>
          <w:sz w:val="24"/>
          <w:szCs w:val="24"/>
          <w:shd w:val="clear" w:color="auto" w:fill="FFFFFF"/>
        </w:rPr>
        <w:t xml:space="preserve"> ir </w:t>
      </w:r>
      <w:r w:rsidRPr="00076F03">
        <w:rPr>
          <w:rFonts w:asciiTheme="majorBidi" w:hAnsiTheme="majorBidi" w:cstheme="majorBidi"/>
          <w:sz w:val="24"/>
          <w:szCs w:val="24"/>
        </w:rPr>
        <w:t>Estijos bendrovė</w:t>
      </w:r>
      <w:r>
        <w:rPr>
          <w:rFonts w:asciiTheme="majorBidi" w:hAnsiTheme="majorBidi" w:cstheme="majorBidi"/>
          <w:sz w:val="24"/>
          <w:szCs w:val="24"/>
        </w:rPr>
        <w:t>s</w:t>
      </w:r>
      <w:r w:rsidRPr="00076F03">
        <w:rPr>
          <w:rFonts w:asciiTheme="majorBidi" w:hAnsiTheme="majorBidi" w:cstheme="majorBidi"/>
          <w:sz w:val="24"/>
          <w:szCs w:val="24"/>
        </w:rPr>
        <w:t xml:space="preserve"> </w:t>
      </w:r>
      <w:r>
        <w:rPr>
          <w:rFonts w:asciiTheme="majorBidi" w:hAnsiTheme="majorBidi" w:cstheme="majorBidi"/>
          <w:sz w:val="24"/>
          <w:szCs w:val="24"/>
        </w:rPr>
        <w:t>„</w:t>
      </w:r>
      <w:r w:rsidRPr="00076F03">
        <w:rPr>
          <w:rFonts w:asciiTheme="majorBidi" w:hAnsiTheme="majorBidi" w:cstheme="majorBidi"/>
          <w:sz w:val="24"/>
          <w:szCs w:val="24"/>
        </w:rPr>
        <w:t>T&amp;L Group O</w:t>
      </w:r>
      <w:r w:rsidRPr="00066974">
        <w:rPr>
          <w:rFonts w:ascii="Times New Roman" w:hAnsi="Times New Roman"/>
          <w:sz w:val="24"/>
          <w:szCs w:val="24"/>
        </w:rPr>
        <w:t>Ü</w:t>
      </w:r>
      <w:r>
        <w:rPr>
          <w:rFonts w:ascii="Times New Roman" w:hAnsi="Times New Roman"/>
          <w:sz w:val="24"/>
          <w:szCs w:val="24"/>
        </w:rPr>
        <w:t>“</w:t>
      </w:r>
      <w:r w:rsidRPr="007170F4">
        <w:rPr>
          <w:rFonts w:asciiTheme="majorBidi" w:hAnsiTheme="majorBidi" w:cstheme="majorBidi"/>
          <w:color w:val="000000"/>
          <w:sz w:val="24"/>
          <w:szCs w:val="24"/>
          <w:shd w:val="clear" w:color="auto" w:fill="FFFFFF"/>
        </w:rPr>
        <w:t xml:space="preserve"> viešojo pirkimo sutartį pripažinti neteisėta </w:t>
      </w:r>
      <w:r w:rsidRPr="00993E94">
        <w:rPr>
          <w:rFonts w:asciiTheme="majorBidi" w:hAnsiTheme="majorBidi" w:cstheme="majorBidi"/>
          <w:i/>
          <w:iCs/>
          <w:color w:val="000000"/>
          <w:sz w:val="24"/>
          <w:szCs w:val="24"/>
          <w:shd w:val="clear" w:color="auto" w:fill="FFFFFF"/>
        </w:rPr>
        <w:t>ab initio</w:t>
      </w:r>
      <w:r w:rsidRPr="007170F4">
        <w:rPr>
          <w:rFonts w:asciiTheme="majorBidi" w:hAnsiTheme="majorBidi" w:cstheme="majorBidi"/>
          <w:color w:val="000000"/>
          <w:sz w:val="24"/>
          <w:szCs w:val="24"/>
          <w:shd w:val="clear" w:color="auto" w:fill="FFFFFF"/>
        </w:rPr>
        <w:t xml:space="preserve"> (nuo sudarymo momento). Pagal nuosekliai suformuotą kasacinio teismo praktiką</w:t>
      </w:r>
      <w:r>
        <w:rPr>
          <w:rFonts w:asciiTheme="majorBidi" w:hAnsiTheme="majorBidi" w:cstheme="majorBidi"/>
          <w:color w:val="000000"/>
          <w:sz w:val="24"/>
          <w:szCs w:val="24"/>
          <w:shd w:val="clear" w:color="auto" w:fill="FFFFFF"/>
        </w:rPr>
        <w:t>,</w:t>
      </w:r>
      <w:r w:rsidRPr="007170F4">
        <w:rPr>
          <w:rFonts w:asciiTheme="majorBidi" w:hAnsiTheme="majorBidi" w:cstheme="majorBidi"/>
          <w:color w:val="000000"/>
          <w:sz w:val="24"/>
          <w:szCs w:val="24"/>
          <w:shd w:val="clear" w:color="auto" w:fill="FFFFFF"/>
        </w:rPr>
        <w:t xml:space="preserve"> teismas, nustatęs, kad sandoris prieštarauja imperatyvioms teisės normoms, turi </w:t>
      </w:r>
      <w:r w:rsidRPr="00993E94">
        <w:rPr>
          <w:rFonts w:asciiTheme="majorBidi" w:hAnsiTheme="majorBidi" w:cstheme="majorBidi"/>
          <w:i/>
          <w:iCs/>
          <w:color w:val="000000"/>
          <w:sz w:val="24"/>
          <w:szCs w:val="24"/>
          <w:shd w:val="clear" w:color="auto" w:fill="FFFFFF"/>
        </w:rPr>
        <w:t>ex officio</w:t>
      </w:r>
      <w:r w:rsidRPr="007170F4">
        <w:rPr>
          <w:rFonts w:asciiTheme="majorBidi" w:hAnsiTheme="majorBidi" w:cstheme="majorBidi"/>
          <w:color w:val="000000"/>
          <w:sz w:val="24"/>
          <w:szCs w:val="24"/>
          <w:shd w:val="clear" w:color="auto" w:fill="FFFFFF"/>
        </w:rPr>
        <w:t xml:space="preserve"> pripažinti sandorį niekiniu ir negaliojančiu bei taikyti atitinkamus teisinius padarinius, neatsižvelgdamas į bylos dalyvių reikalavimus (CK 1.78 straipsnio 5 dalis). Taigi teismas pripažįsta sandorį </w:t>
      </w:r>
      <w:r w:rsidRPr="00993E94">
        <w:rPr>
          <w:rFonts w:asciiTheme="majorBidi" w:hAnsiTheme="majorBidi" w:cstheme="majorBidi"/>
          <w:color w:val="000000"/>
          <w:sz w:val="24"/>
          <w:szCs w:val="24"/>
          <w:shd w:val="clear" w:color="auto" w:fill="FFFFFF"/>
        </w:rPr>
        <w:t>niekiniu tiek bylos dalyviams pareiškus tokį reikalavimą, tiek jo nepareiškus, ir kiekvienu atveju sprendžia dėl niekinio sandorio teisinių padarinių, nes tik išsprendus dėl negaliojančio sandorio teisinių padarinių užbaigiamas ginčo sprendimas ir atkuriama teisinė taika (žr., pvz., Lietuvos Aukščiausiojo Teismo 2016 m. sausio 6 d. nutarties civilinėje byloje Nr. 3K-3-62-415/2016 25 punktą).</w:t>
      </w:r>
    </w:p>
    <w:p w14:paraId="4A911F6A" w14:textId="77777777" w:rsidR="005F31F2" w:rsidRPr="00C80C15" w:rsidRDefault="005F31F2" w:rsidP="005F31F2">
      <w:pPr>
        <w:pStyle w:val="ListParagraph"/>
        <w:numPr>
          <w:ilvl w:val="0"/>
          <w:numId w:val="1"/>
        </w:numPr>
        <w:spacing w:after="120" w:line="240" w:lineRule="auto"/>
        <w:ind w:left="357" w:hanging="357"/>
        <w:contextualSpacing w:val="0"/>
        <w:jc w:val="both"/>
        <w:rPr>
          <w:rFonts w:asciiTheme="majorBidi" w:hAnsiTheme="majorBidi" w:cstheme="majorBidi"/>
          <w:iCs/>
        </w:rPr>
      </w:pPr>
      <w:r w:rsidRPr="00993E94">
        <w:rPr>
          <w:rFonts w:asciiTheme="majorBidi" w:hAnsiTheme="majorBidi" w:cstheme="majorBidi"/>
          <w:color w:val="000000"/>
          <w:sz w:val="24"/>
          <w:szCs w:val="24"/>
          <w:shd w:val="clear" w:color="auto" w:fill="FFFFFF"/>
        </w:rPr>
        <w:t>Pagal VPĮ 95</w:t>
      </w:r>
      <w:r w:rsidRPr="00993E94">
        <w:rPr>
          <w:rFonts w:asciiTheme="majorBidi" w:hAnsiTheme="majorBidi" w:cstheme="majorBidi"/>
          <w:color w:val="000000"/>
          <w:sz w:val="24"/>
          <w:szCs w:val="24"/>
          <w:shd w:val="clear" w:color="auto" w:fill="FFFFFF"/>
          <w:vertAlign w:val="superscript"/>
        </w:rPr>
        <w:t xml:space="preserve">2 </w:t>
      </w:r>
      <w:r w:rsidRPr="00993E94">
        <w:rPr>
          <w:rFonts w:asciiTheme="majorBidi" w:hAnsiTheme="majorBidi" w:cstheme="majorBidi"/>
          <w:color w:val="000000"/>
          <w:sz w:val="24"/>
          <w:szCs w:val="24"/>
          <w:shd w:val="clear" w:color="auto" w:fill="FFFFFF"/>
        </w:rPr>
        <w:t>straipsnio 2 dalį (galiojančios redakcijos VPĮ 106 straipsnio 2 dalis), teismas gali nepripažinti viešojo pirkimo sutarties negaliojančia ir taikyti alternatyvias sankcijas, nors pirkimo sutartis buvo sudaryta neteisėtai, jeigu dėl viešojo intereso, įskaitant su pirkimo sutartimi nesusijusius ekonominius interesus</w:t>
      </w:r>
      <w:r w:rsidRPr="007170F4">
        <w:rPr>
          <w:rFonts w:asciiTheme="majorBidi" w:hAnsiTheme="majorBidi" w:cstheme="majorBidi"/>
          <w:color w:val="000000"/>
          <w:sz w:val="24"/>
          <w:szCs w:val="24"/>
          <w:shd w:val="clear" w:color="auto" w:fill="FFFFFF"/>
        </w:rPr>
        <w:t>, dėl kurių pirkimo sutarties pripažinimas negaliojančia turėtų neproporcingų padarinių, būtina išsaugoti šios sutarties padarinius. Skirdamas šio straipsnio 4</w:t>
      </w:r>
      <w:r>
        <w:rPr>
          <w:rFonts w:asciiTheme="majorBidi" w:hAnsiTheme="majorBidi" w:cstheme="majorBidi"/>
          <w:color w:val="000000"/>
          <w:sz w:val="24"/>
          <w:szCs w:val="24"/>
          <w:shd w:val="clear" w:color="auto" w:fill="FFFFFF"/>
        </w:rPr>
        <w:t> </w:t>
      </w:r>
      <w:r w:rsidRPr="007170F4">
        <w:rPr>
          <w:rFonts w:asciiTheme="majorBidi" w:hAnsiTheme="majorBidi" w:cstheme="majorBidi"/>
          <w:color w:val="000000"/>
          <w:sz w:val="24"/>
          <w:szCs w:val="24"/>
          <w:shd w:val="clear" w:color="auto" w:fill="FFFFFF"/>
        </w:rPr>
        <w:t xml:space="preserve">dalyje įvardytas alternatyvias sankcijas, teismas turi atsižvelgti į visus reikšmingus aspektus, įskaitant pažeidimo rimtumą, perkančiosios organizacijos elgesį (žr. plačiau Lietuvos Aukščiausiojo Teismo 2017 m. vasario 14 d. nutarties civilinėje byloje Nr. e3K-7-23-248/2017 81–92 punktus ir juose nurodytą kasacinio teismo praktiką). </w:t>
      </w:r>
    </w:p>
    <w:p w14:paraId="3C6F06EA" w14:textId="77777777" w:rsidR="005F31F2" w:rsidRPr="00DB5E3C" w:rsidRDefault="005F31F2" w:rsidP="005F31F2">
      <w:pPr>
        <w:pStyle w:val="ListParagraph"/>
        <w:numPr>
          <w:ilvl w:val="0"/>
          <w:numId w:val="1"/>
        </w:numPr>
        <w:spacing w:after="120" w:line="240" w:lineRule="auto"/>
        <w:contextualSpacing w:val="0"/>
        <w:jc w:val="both"/>
        <w:rPr>
          <w:rFonts w:asciiTheme="majorBidi" w:hAnsiTheme="majorBidi" w:cstheme="majorBidi"/>
          <w:iCs/>
        </w:rPr>
      </w:pPr>
      <w:r w:rsidRPr="007170F4">
        <w:rPr>
          <w:rFonts w:asciiTheme="majorBidi" w:hAnsiTheme="majorBidi" w:cstheme="majorBidi"/>
          <w:color w:val="000000"/>
          <w:sz w:val="24"/>
          <w:szCs w:val="24"/>
          <w:shd w:val="clear" w:color="auto" w:fill="FFFFFF"/>
        </w:rPr>
        <w:t xml:space="preserve">Nagrinėjamoje byloje kasacinio teismo teisėjų kolegija nekonstatuoja egzistuojant viešąjį interesą, dėl kurio </w:t>
      </w:r>
      <w:r w:rsidR="00524B49">
        <w:rPr>
          <w:rFonts w:asciiTheme="majorBidi" w:hAnsiTheme="majorBidi" w:cstheme="majorBidi"/>
          <w:color w:val="000000"/>
          <w:sz w:val="24"/>
          <w:szCs w:val="24"/>
          <w:shd w:val="clear" w:color="auto" w:fill="FFFFFF"/>
        </w:rPr>
        <w:t>P</w:t>
      </w:r>
      <w:r w:rsidRPr="007170F4">
        <w:rPr>
          <w:rFonts w:asciiTheme="majorBidi" w:hAnsiTheme="majorBidi" w:cstheme="majorBidi"/>
          <w:color w:val="000000"/>
          <w:sz w:val="24"/>
          <w:szCs w:val="24"/>
          <w:shd w:val="clear" w:color="auto" w:fill="FFFFFF"/>
        </w:rPr>
        <w:t>irkimo sutarties pripažinimas negaliojančia turėtų neproporcingų padarinių ir dėl to būtų būtina išsaugoti šios sutarties padarinius. Be kita ko</w:t>
      </w:r>
      <w:r>
        <w:rPr>
          <w:rFonts w:asciiTheme="majorBidi" w:hAnsiTheme="majorBidi" w:cstheme="majorBidi"/>
          <w:color w:val="000000"/>
          <w:sz w:val="24"/>
          <w:szCs w:val="24"/>
          <w:shd w:val="clear" w:color="auto" w:fill="FFFFFF"/>
        </w:rPr>
        <w:t>,</w:t>
      </w:r>
      <w:r w:rsidRPr="007170F4">
        <w:rPr>
          <w:rFonts w:asciiTheme="majorBidi" w:hAnsiTheme="majorBidi" w:cstheme="majorBidi"/>
          <w:color w:val="000000"/>
          <w:sz w:val="24"/>
          <w:szCs w:val="24"/>
          <w:shd w:val="clear" w:color="auto" w:fill="FFFFFF"/>
        </w:rPr>
        <w:t xml:space="preserve"> iš bylos duomenų matyti, kad atsakov</w:t>
      </w:r>
      <w:r>
        <w:rPr>
          <w:rFonts w:asciiTheme="majorBidi" w:hAnsiTheme="majorBidi" w:cstheme="majorBidi"/>
          <w:color w:val="000000"/>
          <w:sz w:val="24"/>
          <w:szCs w:val="24"/>
          <w:shd w:val="clear" w:color="auto" w:fill="FFFFFF"/>
        </w:rPr>
        <w:t>as</w:t>
      </w:r>
      <w:r w:rsidRPr="007170F4">
        <w:rPr>
          <w:rFonts w:asciiTheme="majorBidi" w:hAnsiTheme="majorBidi" w:cstheme="majorBidi"/>
          <w:color w:val="000000"/>
          <w:sz w:val="24"/>
          <w:szCs w:val="24"/>
          <w:shd w:val="clear" w:color="auto" w:fill="FFFFFF"/>
        </w:rPr>
        <w:t xml:space="preserve"> ginčo sutarties nevykdo – jos vykdymas yra sustabdytas, o ja</w:t>
      </w:r>
      <w:r>
        <w:rPr>
          <w:rFonts w:asciiTheme="majorBidi" w:hAnsiTheme="majorBidi" w:cstheme="majorBidi"/>
          <w:color w:val="000000"/>
          <w:sz w:val="24"/>
          <w:szCs w:val="24"/>
          <w:shd w:val="clear" w:color="auto" w:fill="FFFFFF"/>
        </w:rPr>
        <w:t>m</w:t>
      </w:r>
      <w:r w:rsidRPr="007170F4">
        <w:rPr>
          <w:rFonts w:asciiTheme="majorBidi" w:hAnsiTheme="majorBidi" w:cstheme="majorBidi"/>
          <w:color w:val="000000"/>
          <w:sz w:val="24"/>
          <w:szCs w:val="24"/>
          <w:shd w:val="clear" w:color="auto" w:fill="FFFFFF"/>
        </w:rPr>
        <w:t xml:space="preserve"> pavestų funkcijų atlikimas yra užtikrintas kitu būdu.</w:t>
      </w:r>
      <w:r>
        <w:rPr>
          <w:rFonts w:asciiTheme="majorBidi" w:hAnsiTheme="majorBidi" w:cstheme="majorBidi"/>
          <w:color w:val="000000"/>
          <w:sz w:val="24"/>
          <w:szCs w:val="24"/>
          <w:shd w:val="clear" w:color="auto" w:fill="FFFFFF"/>
        </w:rPr>
        <w:t xml:space="preserve"> Dėl šios priežasties teisėjų kolegija konstatuoja, kad yra pagrindas </w:t>
      </w:r>
      <w:r w:rsidRPr="00777E41">
        <w:rPr>
          <w:rFonts w:asciiTheme="majorBidi" w:hAnsiTheme="majorBidi" w:cstheme="majorBidi"/>
          <w:i/>
          <w:color w:val="000000"/>
          <w:sz w:val="24"/>
          <w:szCs w:val="24"/>
          <w:shd w:val="clear" w:color="auto" w:fill="FFFFFF"/>
        </w:rPr>
        <w:t>ex officio</w:t>
      </w:r>
      <w:r w:rsidRPr="00C80C15">
        <w:rPr>
          <w:rFonts w:asciiTheme="majorBidi" w:hAnsiTheme="majorBidi" w:cstheme="majorBidi"/>
          <w:color w:val="000000"/>
          <w:sz w:val="24"/>
          <w:szCs w:val="24"/>
          <w:shd w:val="clear" w:color="auto" w:fill="FFFFFF"/>
        </w:rPr>
        <w:t xml:space="preserve"> </w:t>
      </w:r>
      <w:r>
        <w:rPr>
          <w:rFonts w:asciiTheme="majorBidi" w:hAnsiTheme="majorBidi" w:cstheme="majorBidi"/>
          <w:color w:val="000000"/>
          <w:sz w:val="24"/>
          <w:szCs w:val="24"/>
          <w:shd w:val="clear" w:color="auto" w:fill="FFFFFF"/>
        </w:rPr>
        <w:t xml:space="preserve">panaikinti </w:t>
      </w:r>
      <w:r w:rsidRPr="00C80C15">
        <w:rPr>
          <w:rFonts w:asciiTheme="majorBidi" w:hAnsiTheme="majorBidi" w:cstheme="majorBidi"/>
          <w:color w:val="000000"/>
          <w:sz w:val="24"/>
          <w:szCs w:val="24"/>
          <w:shd w:val="clear" w:color="auto" w:fill="FFFFFF"/>
        </w:rPr>
        <w:t>atsakovo ir Estijos įmonės „T&amp;L Group O</w:t>
      </w:r>
      <w:r w:rsidRPr="00066974">
        <w:rPr>
          <w:rFonts w:ascii="Times New Roman" w:hAnsi="Times New Roman"/>
          <w:sz w:val="24"/>
          <w:szCs w:val="24"/>
        </w:rPr>
        <w:t>Ü</w:t>
      </w:r>
      <w:r w:rsidRPr="00C80C15">
        <w:rPr>
          <w:rFonts w:asciiTheme="majorBidi" w:hAnsiTheme="majorBidi" w:cstheme="majorBidi"/>
          <w:color w:val="000000"/>
          <w:sz w:val="24"/>
          <w:szCs w:val="24"/>
          <w:shd w:val="clear" w:color="auto" w:fill="FFFFFF"/>
        </w:rPr>
        <w:t>“ 2023 m. gegužės 8</w:t>
      </w:r>
      <w:r>
        <w:rPr>
          <w:rFonts w:asciiTheme="majorBidi" w:hAnsiTheme="majorBidi" w:cstheme="majorBidi"/>
          <w:color w:val="000000"/>
          <w:sz w:val="24"/>
          <w:szCs w:val="24"/>
          <w:shd w:val="clear" w:color="auto" w:fill="FFFFFF"/>
        </w:rPr>
        <w:t> </w:t>
      </w:r>
      <w:r w:rsidRPr="00C80C15">
        <w:rPr>
          <w:rFonts w:asciiTheme="majorBidi" w:hAnsiTheme="majorBidi" w:cstheme="majorBidi"/>
          <w:color w:val="000000"/>
          <w:sz w:val="24"/>
          <w:szCs w:val="24"/>
          <w:shd w:val="clear" w:color="auto" w:fill="FFFFFF"/>
        </w:rPr>
        <w:t xml:space="preserve">d. </w:t>
      </w:r>
      <w:r>
        <w:rPr>
          <w:rFonts w:asciiTheme="majorBidi" w:hAnsiTheme="majorBidi" w:cstheme="majorBidi"/>
          <w:color w:val="000000"/>
          <w:sz w:val="24"/>
          <w:szCs w:val="24"/>
          <w:shd w:val="clear" w:color="auto" w:fill="FFFFFF"/>
        </w:rPr>
        <w:t>tiekimo sutartį Nr. 20230508/6</w:t>
      </w:r>
      <w:r w:rsidRPr="00C80C15">
        <w:rPr>
          <w:rFonts w:asciiTheme="majorBidi" w:hAnsiTheme="majorBidi" w:cstheme="majorBidi"/>
          <w:color w:val="000000"/>
          <w:sz w:val="24"/>
          <w:szCs w:val="24"/>
          <w:shd w:val="clear" w:color="auto" w:fill="FFFFFF"/>
        </w:rPr>
        <w:t xml:space="preserve"> „Diagnostinių rinkinių, </w:t>
      </w:r>
      <w:r w:rsidRPr="00EB12C9">
        <w:rPr>
          <w:rFonts w:asciiTheme="majorBidi" w:hAnsiTheme="majorBidi" w:cstheme="majorBidi"/>
          <w:sz w:val="24"/>
          <w:szCs w:val="24"/>
          <w:shd w:val="clear" w:color="auto" w:fill="FFFFFF"/>
        </w:rPr>
        <w:t xml:space="preserve">reagentų, vienkartinių, dezinfekcijos priemonių virusologiniams ir mikrobiologiniams tyrimams naudojamų mitybinių terpių, priemonių su BAX® sistema Q7 pirkimas pirkimo numeris 645579“ </w:t>
      </w:r>
      <w:r>
        <w:rPr>
          <w:rFonts w:asciiTheme="majorBidi" w:hAnsiTheme="majorBidi" w:cstheme="majorBidi"/>
          <w:sz w:val="24"/>
          <w:szCs w:val="24"/>
          <w:shd w:val="clear" w:color="auto" w:fill="FFFFFF"/>
        </w:rPr>
        <w:t xml:space="preserve">dėl </w:t>
      </w:r>
      <w:r w:rsidRPr="00EB12C9">
        <w:rPr>
          <w:rFonts w:ascii="Times New Roman" w:hAnsi="Times New Roman"/>
          <w:sz w:val="24"/>
          <w:szCs w:val="24"/>
        </w:rPr>
        <w:t>pirkimo objekto 9</w:t>
      </w:r>
      <w:r>
        <w:rPr>
          <w:rFonts w:ascii="Times New Roman" w:hAnsi="Times New Roman"/>
          <w:sz w:val="24"/>
          <w:szCs w:val="24"/>
        </w:rPr>
        <w:t xml:space="preserve"> </w:t>
      </w:r>
      <w:r w:rsidRPr="00EB12C9">
        <w:rPr>
          <w:rFonts w:ascii="Times New Roman" w:hAnsi="Times New Roman"/>
          <w:sz w:val="24"/>
          <w:szCs w:val="24"/>
        </w:rPr>
        <w:t>dal</w:t>
      </w:r>
      <w:r>
        <w:rPr>
          <w:rFonts w:ascii="Times New Roman" w:hAnsi="Times New Roman"/>
          <w:sz w:val="24"/>
          <w:szCs w:val="24"/>
        </w:rPr>
        <w:t>ies</w:t>
      </w:r>
      <w:r w:rsidRPr="00EB12C9">
        <w:rPr>
          <w:rFonts w:ascii="Times New Roman" w:hAnsi="Times New Roman"/>
          <w:sz w:val="24"/>
          <w:szCs w:val="24"/>
        </w:rPr>
        <w:t xml:space="preserve"> </w:t>
      </w:r>
      <w:r w:rsidRPr="00EB12C9">
        <w:rPr>
          <w:rFonts w:asciiTheme="majorBidi" w:eastAsia="Georgia" w:hAnsiTheme="majorBidi" w:cstheme="majorBidi"/>
          <w:sz w:val="24"/>
          <w:szCs w:val="24"/>
          <w:lang w:eastAsia="en-US"/>
        </w:rPr>
        <w:t>„Reagentų rinkiniai mikroorganizmų aptikimui BAX® sistema Q7“</w:t>
      </w:r>
      <w:r w:rsidRPr="00EB12C9">
        <w:rPr>
          <w:rFonts w:ascii="Times New Roman" w:hAnsi="Times New Roman"/>
          <w:sz w:val="24"/>
          <w:szCs w:val="24"/>
        </w:rPr>
        <w:t xml:space="preserve"> (Pirkimo sutarties 2.1.1</w:t>
      </w:r>
      <w:r>
        <w:rPr>
          <w:rFonts w:ascii="Times New Roman" w:hAnsi="Times New Roman"/>
          <w:sz w:val="24"/>
          <w:szCs w:val="24"/>
        </w:rPr>
        <w:t> </w:t>
      </w:r>
      <w:r w:rsidRPr="00EB12C9">
        <w:rPr>
          <w:rFonts w:ascii="Times New Roman" w:hAnsi="Times New Roman"/>
          <w:sz w:val="24"/>
          <w:szCs w:val="24"/>
        </w:rPr>
        <w:t>punktas)</w:t>
      </w:r>
      <w:r w:rsidRPr="00EB12C9">
        <w:rPr>
          <w:rFonts w:asciiTheme="majorBidi" w:hAnsiTheme="majorBidi" w:cstheme="majorBidi"/>
          <w:sz w:val="24"/>
          <w:szCs w:val="24"/>
          <w:shd w:val="clear" w:color="auto" w:fill="FFFFFF"/>
        </w:rPr>
        <w:t>. Kadangi teisėjų kolegija panaikina nurodytą pirkimo sutartį, tai ieškovės kasaciniame skunde suformuluotas prašymas skirti atsakovui baudą netenkintinas (V</w:t>
      </w:r>
      <w:r>
        <w:rPr>
          <w:rFonts w:asciiTheme="majorBidi" w:hAnsiTheme="majorBidi" w:cstheme="majorBidi"/>
          <w:sz w:val="24"/>
          <w:szCs w:val="24"/>
          <w:shd w:val="clear" w:color="auto" w:fill="FFFFFF"/>
        </w:rPr>
        <w:t>P</w:t>
      </w:r>
      <w:r w:rsidRPr="00EB12C9">
        <w:rPr>
          <w:rFonts w:asciiTheme="majorBidi" w:hAnsiTheme="majorBidi" w:cstheme="majorBidi"/>
          <w:sz w:val="24"/>
          <w:szCs w:val="24"/>
          <w:shd w:val="clear" w:color="auto" w:fill="FFFFFF"/>
        </w:rPr>
        <w:t>Į 106</w:t>
      </w:r>
      <w:r>
        <w:rPr>
          <w:rFonts w:asciiTheme="majorBidi" w:hAnsiTheme="majorBidi" w:cstheme="majorBidi"/>
          <w:sz w:val="24"/>
          <w:szCs w:val="24"/>
          <w:shd w:val="clear" w:color="auto" w:fill="FFFFFF"/>
        </w:rPr>
        <w:t> </w:t>
      </w:r>
      <w:r w:rsidRPr="00EB12C9">
        <w:rPr>
          <w:rFonts w:asciiTheme="majorBidi" w:hAnsiTheme="majorBidi" w:cstheme="majorBidi"/>
          <w:sz w:val="24"/>
          <w:szCs w:val="24"/>
          <w:shd w:val="clear" w:color="auto" w:fill="FFFFFF"/>
        </w:rPr>
        <w:t>straipsnio 1 dalis).</w:t>
      </w:r>
    </w:p>
    <w:p w14:paraId="0A691DF2" w14:textId="77777777" w:rsidR="005F31F2" w:rsidRPr="00A34999" w:rsidRDefault="005F31F2" w:rsidP="005F31F2">
      <w:pPr>
        <w:pStyle w:val="ListParagraph"/>
        <w:numPr>
          <w:ilvl w:val="0"/>
          <w:numId w:val="1"/>
        </w:numPr>
        <w:spacing w:after="120" w:line="240" w:lineRule="auto"/>
        <w:ind w:left="357" w:hanging="357"/>
        <w:contextualSpacing w:val="0"/>
        <w:jc w:val="both"/>
        <w:rPr>
          <w:rFonts w:asciiTheme="majorBidi" w:hAnsiTheme="majorBidi" w:cstheme="majorBidi"/>
          <w:iCs/>
        </w:rPr>
      </w:pPr>
      <w:r w:rsidRPr="00EB12C9">
        <w:rPr>
          <w:rFonts w:asciiTheme="majorBidi" w:hAnsiTheme="majorBidi" w:cstheme="majorBidi"/>
          <w:sz w:val="24"/>
          <w:szCs w:val="24"/>
          <w:shd w:val="clear" w:color="auto" w:fill="FFFFFF"/>
        </w:rPr>
        <w:t xml:space="preserve">Teisėjų kolegija nagrinėjamoje byloje nepasisako dėl kitų kasacinio </w:t>
      </w:r>
      <w:r w:rsidR="00524B49">
        <w:rPr>
          <w:rFonts w:asciiTheme="majorBidi" w:hAnsiTheme="majorBidi" w:cstheme="majorBidi"/>
          <w:color w:val="000000"/>
          <w:sz w:val="24"/>
          <w:szCs w:val="24"/>
          <w:shd w:val="clear" w:color="auto" w:fill="FFFFFF"/>
        </w:rPr>
        <w:t>skundo ir atsiliepimo</w:t>
      </w:r>
      <w:r w:rsidRPr="00A34999">
        <w:rPr>
          <w:rFonts w:asciiTheme="majorBidi" w:hAnsiTheme="majorBidi" w:cstheme="majorBidi"/>
          <w:color w:val="000000"/>
          <w:sz w:val="24"/>
          <w:szCs w:val="24"/>
          <w:shd w:val="clear" w:color="auto" w:fill="FFFFFF"/>
        </w:rPr>
        <w:t xml:space="preserve"> į jį argumentų, nes šie neturi teisinės reikšmės ginčui spręsti.</w:t>
      </w:r>
    </w:p>
    <w:p w14:paraId="7DAE85B5" w14:textId="77777777" w:rsidR="005F31F2" w:rsidRPr="00A34999" w:rsidRDefault="005F31F2" w:rsidP="005F31F2">
      <w:pPr>
        <w:pStyle w:val="ListParagraph"/>
        <w:spacing w:after="120" w:line="240" w:lineRule="auto"/>
        <w:ind w:left="357"/>
        <w:contextualSpacing w:val="0"/>
        <w:jc w:val="both"/>
        <w:rPr>
          <w:rFonts w:asciiTheme="majorBidi" w:hAnsiTheme="majorBidi" w:cstheme="majorBidi"/>
          <w:iCs/>
        </w:rPr>
      </w:pPr>
    </w:p>
    <w:p w14:paraId="2B4C64D2" w14:textId="77777777" w:rsidR="005F31F2" w:rsidRPr="002074BC" w:rsidRDefault="005F31F2" w:rsidP="005F31F2">
      <w:pPr>
        <w:pStyle w:val="ListParagraph"/>
        <w:spacing w:after="120" w:line="240" w:lineRule="auto"/>
        <w:contextualSpacing w:val="0"/>
        <w:jc w:val="both"/>
        <w:rPr>
          <w:rFonts w:asciiTheme="majorBidi" w:hAnsiTheme="majorBidi" w:cstheme="majorBidi"/>
          <w:i/>
          <w:iCs/>
          <w:sz w:val="24"/>
          <w:szCs w:val="24"/>
        </w:rPr>
      </w:pPr>
      <w:r w:rsidRPr="002074BC">
        <w:rPr>
          <w:rFonts w:asciiTheme="majorBidi" w:hAnsiTheme="majorBidi" w:cstheme="majorBidi"/>
          <w:i/>
          <w:iCs/>
          <w:sz w:val="24"/>
          <w:szCs w:val="24"/>
        </w:rPr>
        <w:t>Dėl bylinėjimosi išlaidų</w:t>
      </w:r>
    </w:p>
    <w:p w14:paraId="2CC48DB4" w14:textId="77777777" w:rsidR="005F31F2" w:rsidRPr="002074BC" w:rsidRDefault="005F31F2" w:rsidP="005F31F2">
      <w:pPr>
        <w:pStyle w:val="ListParagraph"/>
        <w:spacing w:after="120" w:line="240" w:lineRule="auto"/>
        <w:ind w:left="357"/>
        <w:contextualSpacing w:val="0"/>
        <w:jc w:val="both"/>
        <w:rPr>
          <w:rFonts w:asciiTheme="majorBidi" w:hAnsiTheme="majorBidi" w:cstheme="majorBidi"/>
          <w:iCs/>
          <w:sz w:val="24"/>
          <w:szCs w:val="24"/>
        </w:rPr>
      </w:pPr>
    </w:p>
    <w:p w14:paraId="0B7CFBD3" w14:textId="77777777" w:rsidR="005F31F2" w:rsidRDefault="005F31F2" w:rsidP="005F31F2">
      <w:pPr>
        <w:pStyle w:val="ListParagraph"/>
        <w:numPr>
          <w:ilvl w:val="0"/>
          <w:numId w:val="1"/>
        </w:numPr>
        <w:spacing w:after="120" w:line="240" w:lineRule="auto"/>
        <w:contextualSpacing w:val="0"/>
        <w:jc w:val="both"/>
        <w:rPr>
          <w:rFonts w:asciiTheme="majorBidi" w:hAnsiTheme="majorBidi" w:cstheme="majorBidi"/>
          <w:iCs/>
          <w:sz w:val="24"/>
          <w:szCs w:val="24"/>
        </w:rPr>
      </w:pPr>
      <w:r w:rsidRPr="00C80C15">
        <w:rPr>
          <w:rFonts w:asciiTheme="majorBidi" w:hAnsiTheme="majorBidi" w:cstheme="majorBidi"/>
          <w:iCs/>
          <w:sz w:val="24"/>
          <w:szCs w:val="24"/>
        </w:rPr>
        <w:t xml:space="preserve">CPK 93 straipsnio 1 dalyje nustatyta, kad šaliai, kurios naudai priimtas sprendimas, jos turėtas bylinėjimosi išlaidas teismas priteisia iš antrosios šalies, nors ši ir būtų atleista nuo bylinėjimosi išlaidų mokėjimo į valstybės biudžetą. </w:t>
      </w:r>
      <w:r w:rsidRPr="00697322">
        <w:rPr>
          <w:rFonts w:asciiTheme="majorBidi" w:hAnsiTheme="majorBidi" w:cstheme="majorBidi"/>
          <w:iCs/>
          <w:sz w:val="24"/>
          <w:szCs w:val="24"/>
        </w:rPr>
        <w:t>Jeigu kasacinis teismas, neperduodamas bylos iš naujo nagrinėti, priima naują sprendimą, jis atitinkamai pakeičia bylinėjimosi išlaidų paskirstymą</w:t>
      </w:r>
      <w:r>
        <w:rPr>
          <w:rFonts w:asciiTheme="majorBidi" w:hAnsiTheme="majorBidi" w:cstheme="majorBidi"/>
          <w:iCs/>
          <w:sz w:val="24"/>
          <w:szCs w:val="24"/>
        </w:rPr>
        <w:t xml:space="preserve"> (5 dalis)</w:t>
      </w:r>
      <w:r w:rsidRPr="00697322">
        <w:rPr>
          <w:rFonts w:asciiTheme="majorBidi" w:hAnsiTheme="majorBidi" w:cstheme="majorBidi"/>
          <w:iCs/>
          <w:sz w:val="24"/>
          <w:szCs w:val="24"/>
        </w:rPr>
        <w:t xml:space="preserve">. </w:t>
      </w:r>
      <w:r w:rsidRPr="00C80C15">
        <w:rPr>
          <w:rFonts w:asciiTheme="majorBidi" w:hAnsiTheme="majorBidi" w:cstheme="majorBidi"/>
          <w:iCs/>
          <w:sz w:val="24"/>
          <w:szCs w:val="24"/>
        </w:rPr>
        <w:t xml:space="preserve">Pagal CPK 98 straipsnio 1 dalį, šaliai, kurios naudai priimtas sprendimas, teismas priteisia iš antrosios šalies išlaidas už advokato ar advokato padėjėjo, dalyvavusių nagrinėjant bylą, pagalbą, taip pat už pagalbą rengiant procesinius dokumentus ir teikiant konsultacijas. Dėl šių išlaidų priteisimo šalis teismui raštu pateikia prašymą su išlaidų apskaičiavimu ir pagrindimu. </w:t>
      </w:r>
    </w:p>
    <w:p w14:paraId="54D5816D" w14:textId="77777777" w:rsidR="005F31F2" w:rsidRDefault="005F31F2" w:rsidP="005F31F2">
      <w:pPr>
        <w:pStyle w:val="ListParagraph"/>
        <w:numPr>
          <w:ilvl w:val="0"/>
          <w:numId w:val="1"/>
        </w:numPr>
        <w:spacing w:after="120" w:line="240" w:lineRule="auto"/>
        <w:ind w:left="357" w:hanging="357"/>
        <w:contextualSpacing w:val="0"/>
        <w:jc w:val="both"/>
        <w:rPr>
          <w:rFonts w:asciiTheme="majorBidi" w:hAnsiTheme="majorBidi" w:cstheme="majorBidi"/>
          <w:iCs/>
          <w:sz w:val="24"/>
          <w:szCs w:val="24"/>
        </w:rPr>
      </w:pPr>
      <w:r w:rsidRPr="002245AC">
        <w:rPr>
          <w:rFonts w:asciiTheme="majorBidi" w:hAnsiTheme="majorBidi" w:cstheme="majorBidi"/>
          <w:iCs/>
          <w:sz w:val="24"/>
          <w:szCs w:val="24"/>
        </w:rPr>
        <w:t>Teisėjų kolegijai konstatavus, kad ieškovės kasacinis skundas tenkintinas, skundžiamų pirmosios ir apeliacinės instancijos teismų procesinių sprendimų daly</w:t>
      </w:r>
      <w:r>
        <w:rPr>
          <w:rFonts w:asciiTheme="majorBidi" w:hAnsiTheme="majorBidi" w:cstheme="majorBidi"/>
          <w:iCs/>
          <w:sz w:val="24"/>
          <w:szCs w:val="24"/>
        </w:rPr>
        <w:t>s dėl ieškinio atmetimo ir bylinėjimosi išlaidų paskirstymo naikintinos ir</w:t>
      </w:r>
      <w:r w:rsidRPr="002245AC">
        <w:rPr>
          <w:rFonts w:asciiTheme="majorBidi" w:hAnsiTheme="majorBidi" w:cstheme="majorBidi"/>
          <w:iCs/>
          <w:sz w:val="24"/>
          <w:szCs w:val="24"/>
        </w:rPr>
        <w:t xml:space="preserve"> priimamas naujas sprendimas – ieškinį</w:t>
      </w:r>
      <w:r>
        <w:rPr>
          <w:rFonts w:asciiTheme="majorBidi" w:hAnsiTheme="majorBidi" w:cstheme="majorBidi"/>
          <w:iCs/>
          <w:sz w:val="24"/>
          <w:szCs w:val="24"/>
        </w:rPr>
        <w:t xml:space="preserve"> tenkinti, </w:t>
      </w:r>
      <w:r w:rsidRPr="002245AC">
        <w:rPr>
          <w:rFonts w:asciiTheme="majorBidi" w:hAnsiTheme="majorBidi" w:cstheme="majorBidi"/>
          <w:iCs/>
          <w:sz w:val="24"/>
          <w:szCs w:val="24"/>
        </w:rPr>
        <w:t xml:space="preserve">atitinkamai iš </w:t>
      </w:r>
      <w:r w:rsidRPr="002245AC">
        <w:rPr>
          <w:rFonts w:asciiTheme="majorBidi" w:hAnsiTheme="majorBidi" w:cstheme="majorBidi"/>
          <w:iCs/>
          <w:sz w:val="24"/>
          <w:szCs w:val="24"/>
        </w:rPr>
        <w:lastRenderedPageBreak/>
        <w:t>naujo paskirst</w:t>
      </w:r>
      <w:r>
        <w:rPr>
          <w:rFonts w:asciiTheme="majorBidi" w:hAnsiTheme="majorBidi" w:cstheme="majorBidi"/>
          <w:iCs/>
          <w:sz w:val="24"/>
          <w:szCs w:val="24"/>
        </w:rPr>
        <w:t>ant</w:t>
      </w:r>
      <w:r w:rsidRPr="002245AC">
        <w:rPr>
          <w:rFonts w:asciiTheme="majorBidi" w:hAnsiTheme="majorBidi" w:cstheme="majorBidi"/>
          <w:iCs/>
          <w:sz w:val="24"/>
          <w:szCs w:val="24"/>
        </w:rPr>
        <w:t xml:space="preserve"> šalių pirmosios ir apeliaci</w:t>
      </w:r>
      <w:r>
        <w:rPr>
          <w:rFonts w:asciiTheme="majorBidi" w:hAnsiTheme="majorBidi" w:cstheme="majorBidi"/>
          <w:iCs/>
          <w:sz w:val="24"/>
          <w:szCs w:val="24"/>
        </w:rPr>
        <w:t>nės instancijos teismuose turėtas bylinėjimosi išlaidas</w:t>
      </w:r>
      <w:r w:rsidRPr="002245AC">
        <w:rPr>
          <w:rFonts w:asciiTheme="majorBidi" w:hAnsiTheme="majorBidi" w:cstheme="majorBidi"/>
          <w:iCs/>
          <w:sz w:val="24"/>
          <w:szCs w:val="24"/>
        </w:rPr>
        <w:t xml:space="preserve"> (CPK 93 straipsnio 5 dalis)</w:t>
      </w:r>
      <w:r>
        <w:rPr>
          <w:rFonts w:asciiTheme="majorBidi" w:hAnsiTheme="majorBidi" w:cstheme="majorBidi"/>
          <w:iCs/>
          <w:sz w:val="24"/>
          <w:szCs w:val="24"/>
        </w:rPr>
        <w:t>, taip pat paskirstomos kasaciniame teisme turėtos bylinėjimosi išlaidos</w:t>
      </w:r>
      <w:r w:rsidRPr="002245AC">
        <w:rPr>
          <w:rFonts w:asciiTheme="majorBidi" w:hAnsiTheme="majorBidi" w:cstheme="majorBidi"/>
          <w:iCs/>
          <w:sz w:val="24"/>
          <w:szCs w:val="24"/>
        </w:rPr>
        <w:t>.</w:t>
      </w:r>
      <w:r>
        <w:rPr>
          <w:rFonts w:asciiTheme="majorBidi" w:hAnsiTheme="majorBidi" w:cstheme="majorBidi"/>
          <w:iCs/>
          <w:sz w:val="24"/>
          <w:szCs w:val="24"/>
        </w:rPr>
        <w:t xml:space="preserve"> </w:t>
      </w:r>
    </w:p>
    <w:p w14:paraId="1DD32025" w14:textId="77777777" w:rsidR="005F31F2" w:rsidRDefault="005F31F2" w:rsidP="005F31F2">
      <w:pPr>
        <w:pStyle w:val="ListParagraph"/>
        <w:numPr>
          <w:ilvl w:val="0"/>
          <w:numId w:val="1"/>
        </w:numPr>
        <w:spacing w:after="120" w:line="240" w:lineRule="auto"/>
        <w:ind w:left="357" w:hanging="357"/>
        <w:contextualSpacing w:val="0"/>
        <w:jc w:val="both"/>
        <w:rPr>
          <w:rFonts w:asciiTheme="majorBidi" w:hAnsiTheme="majorBidi" w:cstheme="majorBidi"/>
          <w:iCs/>
          <w:sz w:val="24"/>
          <w:szCs w:val="24"/>
        </w:rPr>
      </w:pPr>
      <w:r>
        <w:rPr>
          <w:rFonts w:asciiTheme="majorBidi" w:hAnsiTheme="majorBidi" w:cstheme="majorBidi"/>
          <w:iCs/>
          <w:sz w:val="24"/>
          <w:szCs w:val="24"/>
        </w:rPr>
        <w:t>Kadangi atsakovas laikomas pralaimėjusia šalimi, tai jo turėtos bylinėjimosi išlaidos šiame procese neatlygintinos (CPK 93 straipsnio 1 dalis,</w:t>
      </w:r>
      <w:r>
        <w:rPr>
          <w:rFonts w:ascii="Times New Roman" w:hAnsi="Times New Roman"/>
          <w:sz w:val="24"/>
          <w:szCs w:val="24"/>
        </w:rPr>
        <w:t xml:space="preserve"> 98 straipsnio 1 dalis</w:t>
      </w:r>
      <w:r>
        <w:rPr>
          <w:rFonts w:asciiTheme="majorBidi" w:hAnsiTheme="majorBidi" w:cstheme="majorBidi"/>
          <w:iCs/>
          <w:sz w:val="24"/>
          <w:szCs w:val="24"/>
        </w:rPr>
        <w:t>).</w:t>
      </w:r>
    </w:p>
    <w:p w14:paraId="4784F459" w14:textId="77777777" w:rsidR="005F31F2" w:rsidRPr="003169B7" w:rsidRDefault="005F31F2" w:rsidP="005F31F2">
      <w:pPr>
        <w:pStyle w:val="ListParagraph"/>
        <w:numPr>
          <w:ilvl w:val="0"/>
          <w:numId w:val="1"/>
        </w:numPr>
        <w:spacing w:after="120" w:line="240" w:lineRule="auto"/>
        <w:contextualSpacing w:val="0"/>
        <w:jc w:val="both"/>
        <w:rPr>
          <w:rFonts w:asciiTheme="majorBidi" w:hAnsiTheme="majorBidi" w:cstheme="majorBidi"/>
          <w:iCs/>
          <w:sz w:val="24"/>
          <w:szCs w:val="24"/>
        </w:rPr>
      </w:pPr>
      <w:r w:rsidRPr="00BA4C33">
        <w:rPr>
          <w:rFonts w:asciiTheme="majorBidi" w:hAnsiTheme="majorBidi" w:cstheme="majorBidi"/>
          <w:iCs/>
          <w:sz w:val="24"/>
          <w:szCs w:val="24"/>
        </w:rPr>
        <w:t>Nagrinėjamoje byloje nustatyta, kad ieškovė pirmosios instancijos teisme sumokėjo 3276 Eur žyminio mokesčio ir patyrė 907,50 Eur išlaidų advokato pagalbai apmokėti</w:t>
      </w:r>
      <w:r>
        <w:rPr>
          <w:rFonts w:asciiTheme="majorBidi" w:hAnsiTheme="majorBidi" w:cstheme="majorBidi"/>
          <w:iCs/>
          <w:sz w:val="24"/>
          <w:szCs w:val="24"/>
        </w:rPr>
        <w:t xml:space="preserve"> už rašytinių paaiškinimų parengimą </w:t>
      </w:r>
      <w:r w:rsidRPr="00BA4C33">
        <w:rPr>
          <w:rFonts w:asciiTheme="majorBidi" w:hAnsiTheme="majorBidi" w:cstheme="majorBidi"/>
          <w:iCs/>
          <w:sz w:val="24"/>
          <w:szCs w:val="24"/>
        </w:rPr>
        <w:t>ir 4537,50 Eur</w:t>
      </w:r>
      <w:r>
        <w:rPr>
          <w:rFonts w:asciiTheme="majorBidi" w:hAnsiTheme="majorBidi" w:cstheme="majorBidi"/>
          <w:iCs/>
          <w:sz w:val="24"/>
          <w:szCs w:val="24"/>
        </w:rPr>
        <w:t xml:space="preserve"> už ieškinio ir dubliko parengimą, </w:t>
      </w:r>
      <w:r w:rsidRPr="003169B7">
        <w:rPr>
          <w:rFonts w:asciiTheme="majorBidi" w:hAnsiTheme="majorBidi" w:cstheme="majorBidi"/>
          <w:iCs/>
          <w:sz w:val="24"/>
          <w:szCs w:val="24"/>
        </w:rPr>
        <w:t>prašė priteisti šių išlaidų atlyginimą iš atsakovo</w:t>
      </w:r>
      <w:r w:rsidRPr="00BA4C33">
        <w:rPr>
          <w:rFonts w:asciiTheme="majorBidi" w:hAnsiTheme="majorBidi" w:cstheme="majorBidi"/>
          <w:iCs/>
          <w:sz w:val="24"/>
          <w:szCs w:val="24"/>
        </w:rPr>
        <w:t>.</w:t>
      </w:r>
      <w:r w:rsidRPr="00BA4C33">
        <w:rPr>
          <w:sz w:val="24"/>
          <w:szCs w:val="24"/>
        </w:rPr>
        <w:t xml:space="preserve"> </w:t>
      </w:r>
      <w:r w:rsidRPr="00BA4C33">
        <w:rPr>
          <w:rFonts w:asciiTheme="majorBidi" w:hAnsiTheme="majorBidi" w:cstheme="majorBidi"/>
          <w:iCs/>
          <w:sz w:val="24"/>
          <w:szCs w:val="24"/>
        </w:rPr>
        <w:t xml:space="preserve">Teisėjų kolegija, remdamasi teisingumo ministro 2004 m. balandžio 2 d. įsakymu Nr. 1R-85 ir Lietuvos advokatų tarybos 2004 m. kovo 26 d. nutarimu patvirtintų Rekomendacijų dėl civilinėse bylose priteistino užmokesčio už advokato ar advokato padėjėjo teikiamą pagalbą maksimalaus dydžio </w:t>
      </w:r>
      <w:r>
        <w:rPr>
          <w:rFonts w:asciiTheme="majorBidi" w:hAnsiTheme="majorBidi" w:cstheme="majorBidi"/>
          <w:iCs/>
          <w:sz w:val="24"/>
          <w:szCs w:val="24"/>
        </w:rPr>
        <w:t>(toliau – Rekomendacijos) 8.2, 8.3, 8.16 punktais</w:t>
      </w:r>
      <w:r w:rsidRPr="00BA4C33">
        <w:rPr>
          <w:rFonts w:asciiTheme="majorBidi" w:hAnsiTheme="majorBidi" w:cstheme="majorBidi"/>
          <w:iCs/>
          <w:sz w:val="24"/>
          <w:szCs w:val="24"/>
        </w:rPr>
        <w:t>, nusprendžia, kad 907,50 Eur išlaidų advokato pagalbai apmokėti</w:t>
      </w:r>
      <w:r>
        <w:rPr>
          <w:rFonts w:asciiTheme="majorBidi" w:hAnsiTheme="majorBidi" w:cstheme="majorBidi"/>
          <w:iCs/>
          <w:sz w:val="24"/>
          <w:szCs w:val="24"/>
        </w:rPr>
        <w:t xml:space="preserve"> už rašytinių paaiškinimų rengimą atlyginimas mažintinas iki 719,</w:t>
      </w:r>
      <w:r w:rsidRPr="003169B7">
        <w:rPr>
          <w:rFonts w:asciiTheme="majorBidi" w:hAnsiTheme="majorBidi" w:cstheme="majorBidi"/>
          <w:iCs/>
          <w:sz w:val="24"/>
          <w:szCs w:val="24"/>
        </w:rPr>
        <w:t>60</w:t>
      </w:r>
      <w:r>
        <w:rPr>
          <w:rFonts w:asciiTheme="majorBidi" w:hAnsiTheme="majorBidi" w:cstheme="majorBidi"/>
          <w:iCs/>
          <w:sz w:val="24"/>
          <w:szCs w:val="24"/>
        </w:rPr>
        <w:t xml:space="preserve"> Eur, o </w:t>
      </w:r>
      <w:r w:rsidRPr="00BA4C33">
        <w:rPr>
          <w:rFonts w:asciiTheme="majorBidi" w:hAnsiTheme="majorBidi" w:cstheme="majorBidi"/>
          <w:iCs/>
          <w:sz w:val="24"/>
          <w:szCs w:val="24"/>
        </w:rPr>
        <w:t>4537,50 Eur</w:t>
      </w:r>
      <w:r>
        <w:rPr>
          <w:rFonts w:asciiTheme="majorBidi" w:hAnsiTheme="majorBidi" w:cstheme="majorBidi"/>
          <w:iCs/>
          <w:sz w:val="24"/>
          <w:szCs w:val="24"/>
        </w:rPr>
        <w:t xml:space="preserve"> už ieškinio ir dubliko parengimą turėtos išlaidos atlygintinos. Taigi, </w:t>
      </w:r>
      <w:r w:rsidRPr="003169B7">
        <w:rPr>
          <w:rFonts w:asciiTheme="majorBidi" w:hAnsiTheme="majorBidi" w:cstheme="majorBidi"/>
          <w:iCs/>
          <w:sz w:val="24"/>
          <w:szCs w:val="24"/>
        </w:rPr>
        <w:t>ieškovei</w:t>
      </w:r>
      <w:r>
        <w:rPr>
          <w:rFonts w:asciiTheme="majorBidi" w:hAnsiTheme="majorBidi" w:cstheme="majorBidi"/>
          <w:iCs/>
          <w:sz w:val="24"/>
          <w:szCs w:val="24"/>
        </w:rPr>
        <w:t xml:space="preserve"> iš atsakovo priteistina</w:t>
      </w:r>
      <w:r w:rsidRPr="003169B7">
        <w:rPr>
          <w:rFonts w:asciiTheme="majorBidi" w:hAnsiTheme="majorBidi" w:cstheme="majorBidi"/>
          <w:iCs/>
          <w:sz w:val="24"/>
          <w:szCs w:val="24"/>
        </w:rPr>
        <w:t xml:space="preserve"> </w:t>
      </w:r>
      <w:r>
        <w:rPr>
          <w:rFonts w:asciiTheme="majorBidi" w:hAnsiTheme="majorBidi" w:cstheme="majorBidi"/>
          <w:iCs/>
          <w:sz w:val="24"/>
          <w:szCs w:val="24"/>
        </w:rPr>
        <w:t>5</w:t>
      </w:r>
      <w:r w:rsidRPr="0031544B">
        <w:rPr>
          <w:rFonts w:asciiTheme="majorBidi" w:hAnsiTheme="majorBidi" w:cstheme="majorBidi"/>
          <w:iCs/>
          <w:sz w:val="24"/>
          <w:szCs w:val="24"/>
        </w:rPr>
        <w:t>257,1</w:t>
      </w:r>
      <w:r>
        <w:rPr>
          <w:rFonts w:asciiTheme="majorBidi" w:hAnsiTheme="majorBidi" w:cstheme="majorBidi"/>
          <w:iCs/>
          <w:sz w:val="24"/>
          <w:szCs w:val="24"/>
        </w:rPr>
        <w:t xml:space="preserve">0 </w:t>
      </w:r>
      <w:r w:rsidRPr="003169B7">
        <w:rPr>
          <w:rFonts w:asciiTheme="majorBidi" w:hAnsiTheme="majorBidi" w:cstheme="majorBidi"/>
          <w:iCs/>
          <w:sz w:val="24"/>
          <w:szCs w:val="24"/>
        </w:rPr>
        <w:t xml:space="preserve">Eur bylinėjimosi </w:t>
      </w:r>
      <w:r>
        <w:rPr>
          <w:rFonts w:asciiTheme="majorBidi" w:hAnsiTheme="majorBidi" w:cstheme="majorBidi"/>
          <w:iCs/>
          <w:sz w:val="24"/>
          <w:szCs w:val="24"/>
        </w:rPr>
        <w:t>pirmosios</w:t>
      </w:r>
      <w:r w:rsidRPr="003169B7">
        <w:rPr>
          <w:rFonts w:asciiTheme="majorBidi" w:hAnsiTheme="majorBidi" w:cstheme="majorBidi"/>
          <w:iCs/>
          <w:sz w:val="24"/>
          <w:szCs w:val="24"/>
        </w:rPr>
        <w:t xml:space="preserve"> instancijos </w:t>
      </w:r>
      <w:r>
        <w:rPr>
          <w:rFonts w:asciiTheme="majorBidi" w:hAnsiTheme="majorBidi" w:cstheme="majorBidi"/>
          <w:iCs/>
          <w:sz w:val="24"/>
          <w:szCs w:val="24"/>
        </w:rPr>
        <w:t>teisme išlaidų atlyginimo (CPK 93 </w:t>
      </w:r>
      <w:r w:rsidRPr="003169B7">
        <w:rPr>
          <w:rFonts w:asciiTheme="majorBidi" w:hAnsiTheme="majorBidi" w:cstheme="majorBidi"/>
          <w:iCs/>
          <w:sz w:val="24"/>
          <w:szCs w:val="24"/>
        </w:rPr>
        <w:t>straipsnio 1 dalis).</w:t>
      </w:r>
    </w:p>
    <w:p w14:paraId="529ECA0E" w14:textId="77777777" w:rsidR="005F31F2" w:rsidRPr="003169B7" w:rsidRDefault="005F31F2" w:rsidP="005F31F2">
      <w:pPr>
        <w:pStyle w:val="ListParagraph"/>
        <w:numPr>
          <w:ilvl w:val="0"/>
          <w:numId w:val="1"/>
        </w:numPr>
        <w:spacing w:after="120" w:line="240" w:lineRule="auto"/>
        <w:contextualSpacing w:val="0"/>
        <w:jc w:val="both"/>
        <w:rPr>
          <w:rFonts w:asciiTheme="majorBidi" w:hAnsiTheme="majorBidi" w:cstheme="majorBidi"/>
          <w:iCs/>
          <w:sz w:val="24"/>
          <w:szCs w:val="24"/>
        </w:rPr>
      </w:pPr>
      <w:r w:rsidRPr="003169B7">
        <w:rPr>
          <w:rFonts w:asciiTheme="majorBidi" w:hAnsiTheme="majorBidi" w:cstheme="majorBidi"/>
          <w:iCs/>
          <w:sz w:val="24"/>
          <w:szCs w:val="24"/>
        </w:rPr>
        <w:t xml:space="preserve">Už apeliacinį skundą ieškovė sumokėjo 3222 </w:t>
      </w:r>
      <w:r w:rsidRPr="003169B7">
        <w:rPr>
          <w:rFonts w:ascii="Times New Roman" w:hAnsi="Times New Roman"/>
          <w:iCs/>
          <w:sz w:val="24"/>
          <w:szCs w:val="24"/>
        </w:rPr>
        <w:t>Eur</w:t>
      </w:r>
      <w:r w:rsidRPr="003169B7">
        <w:rPr>
          <w:rFonts w:ascii="Times New Roman" w:hAnsi="Times New Roman"/>
          <w:sz w:val="24"/>
          <w:szCs w:val="24"/>
        </w:rPr>
        <w:t xml:space="preserve"> žyminio mokesčio ir </w:t>
      </w:r>
      <w:r w:rsidR="00524B49">
        <w:rPr>
          <w:rFonts w:ascii="Times New Roman" w:hAnsi="Times New Roman"/>
          <w:sz w:val="24"/>
          <w:szCs w:val="24"/>
        </w:rPr>
        <w:t xml:space="preserve">turėjo apeliacinės instancijos teisme </w:t>
      </w:r>
      <w:r w:rsidRPr="003169B7">
        <w:rPr>
          <w:rFonts w:ascii="Times New Roman" w:hAnsi="Times New Roman"/>
          <w:iCs/>
          <w:sz w:val="24"/>
          <w:szCs w:val="24"/>
        </w:rPr>
        <w:t>2</w:t>
      </w:r>
      <w:r w:rsidRPr="003169B7">
        <w:rPr>
          <w:rFonts w:asciiTheme="majorBidi" w:hAnsiTheme="majorBidi" w:cstheme="majorBidi"/>
          <w:iCs/>
          <w:sz w:val="24"/>
          <w:szCs w:val="24"/>
        </w:rPr>
        <w:t xml:space="preserve">722,50 </w:t>
      </w:r>
      <w:r>
        <w:rPr>
          <w:rFonts w:asciiTheme="majorBidi" w:hAnsiTheme="majorBidi" w:cstheme="majorBidi"/>
          <w:iCs/>
          <w:sz w:val="24"/>
          <w:szCs w:val="24"/>
        </w:rPr>
        <w:t xml:space="preserve">Eur </w:t>
      </w:r>
      <w:r w:rsidRPr="003169B7">
        <w:rPr>
          <w:rFonts w:asciiTheme="majorBidi" w:hAnsiTheme="majorBidi" w:cstheme="majorBidi"/>
          <w:iCs/>
          <w:sz w:val="24"/>
          <w:szCs w:val="24"/>
        </w:rPr>
        <w:t xml:space="preserve">išlaidų advokato pagalbai apmokėti, prašė priteisti šių išlaidų atlyginimą iš atsakovo. Teisėjų kolegija, remdamasi Rekomendacijų 8.9 punktu, nusprendžia, kad prašomas priteisti išlaidų advokato pagalbai apeliacinės instancijos teisme apmokėti atlyginimas atitinka nustatytus reikalavimus, todėl prašymas tenkintinas (CPK 93 straipsnio 1 dalis). Taigi, ieškovei iš atsakovo priteistina 5944,50 Eur bylinėjimosi apeliacinės instancijos </w:t>
      </w:r>
      <w:r>
        <w:rPr>
          <w:rFonts w:asciiTheme="majorBidi" w:hAnsiTheme="majorBidi" w:cstheme="majorBidi"/>
          <w:iCs/>
          <w:sz w:val="24"/>
          <w:szCs w:val="24"/>
        </w:rPr>
        <w:t xml:space="preserve">teisme </w:t>
      </w:r>
      <w:r w:rsidRPr="003169B7">
        <w:rPr>
          <w:rFonts w:asciiTheme="majorBidi" w:hAnsiTheme="majorBidi" w:cstheme="majorBidi"/>
          <w:iCs/>
          <w:sz w:val="24"/>
          <w:szCs w:val="24"/>
        </w:rPr>
        <w:t>išlaidų atlyginimo.</w:t>
      </w:r>
    </w:p>
    <w:p w14:paraId="30BA5F1E" w14:textId="77777777" w:rsidR="005F31F2" w:rsidRDefault="005F31F2" w:rsidP="005F31F2">
      <w:pPr>
        <w:pStyle w:val="ListParagraph"/>
        <w:numPr>
          <w:ilvl w:val="0"/>
          <w:numId w:val="1"/>
        </w:numPr>
        <w:spacing w:after="120" w:line="240" w:lineRule="auto"/>
        <w:contextualSpacing w:val="0"/>
        <w:jc w:val="both"/>
        <w:rPr>
          <w:rFonts w:asciiTheme="majorBidi" w:hAnsiTheme="majorBidi" w:cstheme="majorBidi"/>
          <w:iCs/>
          <w:sz w:val="24"/>
          <w:szCs w:val="24"/>
        </w:rPr>
      </w:pPr>
      <w:r>
        <w:rPr>
          <w:rFonts w:asciiTheme="majorBidi" w:hAnsiTheme="majorBidi" w:cstheme="majorBidi"/>
          <w:iCs/>
          <w:sz w:val="24"/>
          <w:szCs w:val="24"/>
        </w:rPr>
        <w:t xml:space="preserve">Už kasacinį skundą ieškovė sumokėjo 3285 Eur žyminio mokesčio ir </w:t>
      </w:r>
      <w:r w:rsidR="00524B49">
        <w:rPr>
          <w:rFonts w:asciiTheme="majorBidi" w:hAnsiTheme="majorBidi" w:cstheme="majorBidi"/>
          <w:iCs/>
          <w:sz w:val="24"/>
          <w:szCs w:val="24"/>
        </w:rPr>
        <w:t xml:space="preserve">turėjo kasaciniame teisme </w:t>
      </w:r>
      <w:r>
        <w:rPr>
          <w:rFonts w:asciiTheme="majorBidi" w:hAnsiTheme="majorBidi" w:cstheme="majorBidi"/>
          <w:iCs/>
          <w:sz w:val="24"/>
          <w:szCs w:val="24"/>
        </w:rPr>
        <w:t>3</w:t>
      </w:r>
      <w:r w:rsidRPr="00F67017">
        <w:rPr>
          <w:rFonts w:asciiTheme="majorBidi" w:hAnsiTheme="majorBidi" w:cstheme="majorBidi"/>
          <w:iCs/>
          <w:sz w:val="24"/>
          <w:szCs w:val="24"/>
        </w:rPr>
        <w:t>690,50</w:t>
      </w:r>
      <w:r>
        <w:rPr>
          <w:rFonts w:asciiTheme="majorBidi" w:hAnsiTheme="majorBidi" w:cstheme="majorBidi"/>
          <w:iCs/>
          <w:sz w:val="24"/>
          <w:szCs w:val="24"/>
        </w:rPr>
        <w:t xml:space="preserve"> Eur išlaidų advokato pagalbai apmokėti, prašo priteisti šių išlaidų atlyginimą iš atsakovo.</w:t>
      </w:r>
      <w:r w:rsidRPr="008A3CE9">
        <w:t xml:space="preserve"> </w:t>
      </w:r>
      <w:r>
        <w:rPr>
          <w:rFonts w:asciiTheme="majorBidi" w:hAnsiTheme="majorBidi" w:cstheme="majorBidi"/>
          <w:iCs/>
          <w:sz w:val="24"/>
          <w:szCs w:val="24"/>
        </w:rPr>
        <w:t>Teisėjų kolegija, remdamasi Rekomendacijų 8.12 punktu, nu</w:t>
      </w:r>
      <w:r w:rsidRPr="008A3CE9">
        <w:rPr>
          <w:rFonts w:asciiTheme="majorBidi" w:hAnsiTheme="majorBidi" w:cstheme="majorBidi"/>
          <w:iCs/>
          <w:sz w:val="24"/>
          <w:szCs w:val="24"/>
        </w:rPr>
        <w:t>sprendžia, kad prašomas priteisti išlaidų advokato pagalbai kasaciniame teisme apmokėti atlyginimas atitinka nustatytus reikalavimus, todėl prašymas tenkintinas (CPK 93 straipsnio 1 dalis).</w:t>
      </w:r>
      <w:r>
        <w:rPr>
          <w:rFonts w:asciiTheme="majorBidi" w:hAnsiTheme="majorBidi" w:cstheme="majorBidi"/>
          <w:iCs/>
          <w:sz w:val="24"/>
          <w:szCs w:val="24"/>
        </w:rPr>
        <w:t xml:space="preserve"> Taigi, ieškovei iš atsakovo priteistina 6</w:t>
      </w:r>
      <w:r w:rsidRPr="00542F8A">
        <w:rPr>
          <w:rFonts w:asciiTheme="majorBidi" w:hAnsiTheme="majorBidi" w:cstheme="majorBidi"/>
          <w:iCs/>
          <w:sz w:val="24"/>
          <w:szCs w:val="24"/>
        </w:rPr>
        <w:t>975,5</w:t>
      </w:r>
      <w:r>
        <w:rPr>
          <w:rFonts w:asciiTheme="majorBidi" w:hAnsiTheme="majorBidi" w:cstheme="majorBidi"/>
          <w:iCs/>
          <w:sz w:val="24"/>
          <w:szCs w:val="24"/>
        </w:rPr>
        <w:t>0 Eur bylinėjimosi kasaciniame teisme išlaidų atlyginimo.</w:t>
      </w:r>
    </w:p>
    <w:p w14:paraId="78DFC82E" w14:textId="77777777" w:rsidR="005F31F2" w:rsidRPr="008A3CE9" w:rsidRDefault="005F31F2" w:rsidP="005F31F2">
      <w:pPr>
        <w:pStyle w:val="ListParagraph"/>
        <w:numPr>
          <w:ilvl w:val="0"/>
          <w:numId w:val="1"/>
        </w:numPr>
        <w:spacing w:after="120" w:line="240" w:lineRule="auto"/>
        <w:contextualSpacing w:val="0"/>
        <w:jc w:val="both"/>
        <w:rPr>
          <w:rFonts w:asciiTheme="majorBidi" w:hAnsiTheme="majorBidi" w:cstheme="majorBidi"/>
          <w:iCs/>
          <w:sz w:val="24"/>
          <w:szCs w:val="24"/>
        </w:rPr>
      </w:pPr>
      <w:r>
        <w:rPr>
          <w:rFonts w:asciiTheme="majorBidi" w:hAnsiTheme="majorBidi" w:cstheme="majorBidi"/>
          <w:iCs/>
          <w:sz w:val="24"/>
          <w:szCs w:val="24"/>
        </w:rPr>
        <w:t>Iš viso ieškovei iš atsakovo priteistina 18 177,10 Eur bylinėjimosi išlaidų atlyginimo.</w:t>
      </w:r>
    </w:p>
    <w:p w14:paraId="3C0F7516" w14:textId="77777777" w:rsidR="005F31F2" w:rsidRPr="0063503C" w:rsidRDefault="005F31F2" w:rsidP="005F31F2">
      <w:pPr>
        <w:pStyle w:val="ListParagraph"/>
        <w:numPr>
          <w:ilvl w:val="0"/>
          <w:numId w:val="1"/>
        </w:numPr>
        <w:rPr>
          <w:rFonts w:asciiTheme="majorBidi" w:hAnsiTheme="majorBidi" w:cstheme="majorBidi"/>
          <w:iCs/>
          <w:sz w:val="24"/>
          <w:szCs w:val="24"/>
        </w:rPr>
      </w:pPr>
      <w:r w:rsidRPr="0063503C">
        <w:rPr>
          <w:rFonts w:asciiTheme="majorBidi" w:hAnsiTheme="majorBidi" w:cstheme="majorBidi"/>
          <w:iCs/>
          <w:sz w:val="24"/>
          <w:szCs w:val="24"/>
        </w:rPr>
        <w:t>Išlaidų, susijusių su procesinių dokumentų įteikimu, kasaciniame teisme nepatirta.</w:t>
      </w:r>
    </w:p>
    <w:p w14:paraId="380BA7E2" w14:textId="77777777" w:rsidR="005F31F2" w:rsidRDefault="005F31F2" w:rsidP="005F31F2">
      <w:pPr>
        <w:ind w:firstLine="720"/>
        <w:jc w:val="both"/>
      </w:pPr>
      <w:bookmarkStart w:id="13" w:name="_Hlk151380679"/>
      <w:r w:rsidRPr="00E70EFA">
        <w:rPr>
          <w:rFonts w:asciiTheme="majorBidi" w:hAnsiTheme="majorBidi" w:cstheme="majorBidi"/>
          <w:iCs/>
        </w:rPr>
        <w:t xml:space="preserve"> </w:t>
      </w:r>
      <w:bookmarkEnd w:id="13"/>
      <w:r>
        <w:t>Lietuvos Aukščiausiojo Teismo Civilinių bylų skyriaus teisėjų kolegija, vadovaudamasi Lietuvos Respublikos civilinio proceso kodekso 359 straipsnio 1 dalies 4 punktu, 362 straipsnio 1 dalimi,</w:t>
      </w:r>
    </w:p>
    <w:p w14:paraId="3234493E" w14:textId="77777777" w:rsidR="005F31F2" w:rsidRDefault="005F31F2" w:rsidP="005F31F2">
      <w:pPr>
        <w:ind w:firstLine="720"/>
        <w:jc w:val="both"/>
      </w:pPr>
    </w:p>
    <w:p w14:paraId="1AEA9595" w14:textId="77777777" w:rsidR="005F31F2" w:rsidRDefault="005F31F2" w:rsidP="005F31F2">
      <w:pPr>
        <w:jc w:val="both"/>
        <w:rPr>
          <w:b/>
          <w:bCs/>
        </w:rPr>
      </w:pPr>
      <w:r>
        <w:t>n u t a r i a :</w:t>
      </w:r>
    </w:p>
    <w:p w14:paraId="3479489A" w14:textId="77777777" w:rsidR="005F31F2" w:rsidRDefault="005F31F2" w:rsidP="005F31F2">
      <w:pPr>
        <w:ind w:firstLine="720"/>
        <w:jc w:val="both"/>
      </w:pPr>
    </w:p>
    <w:p w14:paraId="2BE2FCC3" w14:textId="77777777" w:rsidR="005F31F2" w:rsidRDefault="005F31F2" w:rsidP="005F31F2">
      <w:pPr>
        <w:ind w:firstLine="720"/>
        <w:jc w:val="both"/>
      </w:pPr>
      <w:r w:rsidRPr="0004486E">
        <w:t>Lietuvos apeliacinio teismo Civilinių bylų skyriaus</w:t>
      </w:r>
      <w:r>
        <w:t xml:space="preserve"> teisėjų kolegijos </w:t>
      </w:r>
      <w:r w:rsidRPr="0004486E">
        <w:t>2023 m. birželio 29 d. nutart</w:t>
      </w:r>
      <w:r>
        <w:t>ies ir</w:t>
      </w:r>
      <w:r w:rsidRPr="0004486E">
        <w:t xml:space="preserve"> Vilniaus apygardos teismo </w:t>
      </w:r>
      <w:r>
        <w:t xml:space="preserve">2023 m. balandžio 7 d. sprendimo dalis, kuriomis </w:t>
      </w:r>
      <w:r w:rsidRPr="00B93242">
        <w:t>ieškovės uždarosios akcinės bendrovės „D</w:t>
      </w:r>
      <w:r>
        <w:t>iamedica“ ieškinys atmestas ir paskirstytos bylinėjimosi išlaidos, panaikinti ir priimti naują sprendimą – ieškinį tenkinti ir pripažinti neteisėtomis: 1) T</w:t>
      </w:r>
      <w:r w:rsidRPr="0004486E">
        <w:t>echn</w:t>
      </w:r>
      <w:r>
        <w:t>inės specifikacijos 9 punkte nust</w:t>
      </w:r>
      <w:r w:rsidRPr="0004486E">
        <w:t xml:space="preserve">atytą pirkimo sąlygą, kad perkama „reagentų rinkiniai mikroorganizmų </w:t>
      </w:r>
      <w:r>
        <w:t>aptikimui BAX® sistema Q7“; 2) T</w:t>
      </w:r>
      <w:r w:rsidRPr="0004486E">
        <w:t>echninės specifikacijos 9.1, 9</w:t>
      </w:r>
      <w:r>
        <w:t>.2, 9.3 ir 9.4 punktų dalyse nust</w:t>
      </w:r>
      <w:r w:rsidRPr="0004486E">
        <w:t>atytas pirkimo sąlygas, jog „rinkinys turi būti tinkamas n</w:t>
      </w:r>
      <w:r>
        <w:t>audoti su BAX® sistema Q7“; 3) T</w:t>
      </w:r>
      <w:r w:rsidRPr="0004486E">
        <w:t>echninės specifikacijos 9.1,</w:t>
      </w:r>
      <w:r>
        <w:t xml:space="preserve"> 9.2, 9.3, 9.4 punktų dalyse nust</w:t>
      </w:r>
      <w:r w:rsidRPr="0004486E">
        <w:t>atytas pirkimo sąlygas, kuriose yra įtvirtinti reikalavimai rinkinių sudėčiai.</w:t>
      </w:r>
    </w:p>
    <w:p w14:paraId="3E077CE3" w14:textId="3AA69608" w:rsidR="005F31F2" w:rsidRPr="00DB5E3C" w:rsidRDefault="005F31F2" w:rsidP="005F31F2">
      <w:pPr>
        <w:ind w:firstLine="720"/>
        <w:jc w:val="both"/>
      </w:pPr>
      <w:r>
        <w:rPr>
          <w:rFonts w:asciiTheme="majorBidi" w:hAnsiTheme="majorBidi" w:cstheme="majorBidi"/>
          <w:color w:val="000000"/>
          <w:shd w:val="clear" w:color="auto" w:fill="FFFFFF"/>
        </w:rPr>
        <w:t xml:space="preserve">Pripažinti negaliojančia </w:t>
      </w:r>
      <w:r w:rsidRPr="00C80C15">
        <w:rPr>
          <w:rFonts w:asciiTheme="majorBidi" w:hAnsiTheme="majorBidi" w:cstheme="majorBidi"/>
          <w:color w:val="000000"/>
          <w:shd w:val="clear" w:color="auto" w:fill="FFFFFF"/>
        </w:rPr>
        <w:t xml:space="preserve">atsakovo </w:t>
      </w:r>
      <w:r w:rsidRPr="00AB05EC">
        <w:t>biudžetin</w:t>
      </w:r>
      <w:r>
        <w:t>ės</w:t>
      </w:r>
      <w:r w:rsidRPr="00AB05EC">
        <w:t xml:space="preserve"> įstaig</w:t>
      </w:r>
      <w:r>
        <w:t>os</w:t>
      </w:r>
      <w:r w:rsidRPr="00AB05EC">
        <w:t xml:space="preserve"> Nacionalini</w:t>
      </w:r>
      <w:r>
        <w:t>o</w:t>
      </w:r>
      <w:r w:rsidRPr="00AB05EC">
        <w:t xml:space="preserve"> maisto ir veterinari</w:t>
      </w:r>
      <w:r>
        <w:t xml:space="preserve">jos rizikos vertinimo instituto </w:t>
      </w:r>
      <w:r w:rsidRPr="00C80C15">
        <w:rPr>
          <w:rFonts w:asciiTheme="majorBidi" w:hAnsiTheme="majorBidi" w:cstheme="majorBidi"/>
          <w:color w:val="000000"/>
          <w:shd w:val="clear" w:color="auto" w:fill="FFFFFF"/>
        </w:rPr>
        <w:t>ir Estijos įmonės „T&amp;L Group O</w:t>
      </w:r>
      <w:r w:rsidRPr="00066974">
        <w:t>Ü</w:t>
      </w:r>
      <w:r w:rsidRPr="00C80C15">
        <w:rPr>
          <w:rFonts w:asciiTheme="majorBidi" w:hAnsiTheme="majorBidi" w:cstheme="majorBidi"/>
          <w:color w:val="000000"/>
          <w:shd w:val="clear" w:color="auto" w:fill="FFFFFF"/>
        </w:rPr>
        <w:t xml:space="preserve">“ 2023 m. gegužės 8 d. </w:t>
      </w:r>
      <w:r>
        <w:rPr>
          <w:rFonts w:asciiTheme="majorBidi" w:hAnsiTheme="majorBidi" w:cstheme="majorBidi"/>
          <w:color w:val="000000"/>
          <w:shd w:val="clear" w:color="auto" w:fill="FFFFFF"/>
        </w:rPr>
        <w:t>tiekimo sutartį</w:t>
      </w:r>
      <w:r w:rsidRPr="00C80C15">
        <w:rPr>
          <w:rFonts w:asciiTheme="majorBidi" w:hAnsiTheme="majorBidi" w:cstheme="majorBidi"/>
          <w:color w:val="000000"/>
          <w:shd w:val="clear" w:color="auto" w:fill="FFFFFF"/>
        </w:rPr>
        <w:t xml:space="preserve"> Nr. 20230508/6 „Diagnostinių rinkinių, reagentų, vienkartinių, dezinfekcijos priemonių </w:t>
      </w:r>
      <w:r w:rsidRPr="00C80C15">
        <w:rPr>
          <w:rFonts w:asciiTheme="majorBidi" w:hAnsiTheme="majorBidi" w:cstheme="majorBidi"/>
          <w:color w:val="000000"/>
          <w:shd w:val="clear" w:color="auto" w:fill="FFFFFF"/>
        </w:rPr>
        <w:lastRenderedPageBreak/>
        <w:t>virusologiniams ir mikrobiologiniams tyrimams naudojamų mitybinių terpių, priemonių su BAX® sistema Q7 pirkimas pirkimo numeris 645579</w:t>
      </w:r>
      <w:r w:rsidRPr="00EB12C9">
        <w:rPr>
          <w:rFonts w:asciiTheme="majorBidi" w:hAnsiTheme="majorBidi" w:cstheme="majorBidi"/>
          <w:shd w:val="clear" w:color="auto" w:fill="FFFFFF"/>
        </w:rPr>
        <w:t xml:space="preserve">“ </w:t>
      </w:r>
      <w:r>
        <w:rPr>
          <w:rFonts w:asciiTheme="majorBidi" w:hAnsiTheme="majorBidi" w:cstheme="majorBidi"/>
          <w:shd w:val="clear" w:color="auto" w:fill="FFFFFF"/>
        </w:rPr>
        <w:t xml:space="preserve">dėl </w:t>
      </w:r>
      <w:r w:rsidRPr="00EB12C9">
        <w:t xml:space="preserve">pirkimo objekto </w:t>
      </w:r>
      <w:r w:rsidRPr="00993E94">
        <w:t xml:space="preserve">9 </w:t>
      </w:r>
      <w:r w:rsidRPr="00EB12C9">
        <w:t>dal</w:t>
      </w:r>
      <w:r>
        <w:t>ies</w:t>
      </w:r>
      <w:r w:rsidRPr="00EB12C9">
        <w:t xml:space="preserve"> </w:t>
      </w:r>
      <w:r w:rsidRPr="00EB12C9">
        <w:rPr>
          <w:rFonts w:asciiTheme="majorBidi" w:eastAsia="Georgia" w:hAnsiTheme="majorBidi" w:cstheme="majorBidi"/>
          <w:lang w:eastAsia="en-US"/>
        </w:rPr>
        <w:t>„Reagentų rinkiniai mikroorganizmų aptikimui BAX® sistema Q7“</w:t>
      </w:r>
      <w:r w:rsidRPr="00EB12C9">
        <w:t xml:space="preserve"> (Pirkimo sutarties 2.1.1 punktas)</w:t>
      </w:r>
      <w:r w:rsidRPr="00EB12C9">
        <w:rPr>
          <w:rFonts w:asciiTheme="majorBidi" w:hAnsiTheme="majorBidi" w:cstheme="majorBidi"/>
          <w:shd w:val="clear" w:color="auto" w:fill="FFFFFF"/>
        </w:rPr>
        <w:t>.</w:t>
      </w:r>
    </w:p>
    <w:p w14:paraId="404EE536" w14:textId="77777777" w:rsidR="005F31F2" w:rsidRDefault="005F31F2" w:rsidP="005F31F2">
      <w:pPr>
        <w:ind w:firstLine="720"/>
        <w:jc w:val="both"/>
      </w:pPr>
      <w:r w:rsidRPr="00EB12C9">
        <w:t xml:space="preserve">Kitas Lietuvos apeliacinio teismo Civilinių bylų skyriaus teisėjų kolegijos 2023 m. birželio 29 d. nutarties ir Vilniaus apygardos teismo 2023 m. balandžio </w:t>
      </w:r>
      <w:r>
        <w:t>7 d. sprendimo dalis palikti nepakeistas.</w:t>
      </w:r>
    </w:p>
    <w:p w14:paraId="2DBC0CCE" w14:textId="77777777" w:rsidR="005F31F2" w:rsidRDefault="005F31F2" w:rsidP="005F31F2">
      <w:pPr>
        <w:ind w:firstLine="720"/>
        <w:jc w:val="both"/>
      </w:pPr>
      <w:r>
        <w:t>Priteisti ieškovei</w:t>
      </w:r>
      <w:r w:rsidRPr="00AB05EC">
        <w:t xml:space="preserve"> uždar</w:t>
      </w:r>
      <w:r>
        <w:t>ajai</w:t>
      </w:r>
      <w:r w:rsidRPr="00AB05EC">
        <w:t xml:space="preserve"> akcin</w:t>
      </w:r>
      <w:r>
        <w:t>ei</w:t>
      </w:r>
      <w:r w:rsidRPr="00AB05EC">
        <w:t xml:space="preserve"> bendrov</w:t>
      </w:r>
      <w:r>
        <w:t>ei</w:t>
      </w:r>
      <w:r w:rsidRPr="00AB05EC">
        <w:t xml:space="preserve"> „Diamedica“ </w:t>
      </w:r>
      <w:r>
        <w:t>(j. a. k. 111768155) iš</w:t>
      </w:r>
      <w:r w:rsidRPr="00AB05EC">
        <w:t xml:space="preserve"> atsakov</w:t>
      </w:r>
      <w:r>
        <w:t>o</w:t>
      </w:r>
      <w:r w:rsidRPr="00AB05EC">
        <w:t xml:space="preserve"> biudžetin</w:t>
      </w:r>
      <w:r>
        <w:t>ės</w:t>
      </w:r>
      <w:r w:rsidRPr="00AB05EC">
        <w:t xml:space="preserve"> įstaig</w:t>
      </w:r>
      <w:r>
        <w:t>os</w:t>
      </w:r>
      <w:r w:rsidRPr="00AB05EC">
        <w:t xml:space="preserve"> Nacionalini</w:t>
      </w:r>
      <w:r>
        <w:t>o</w:t>
      </w:r>
      <w:r w:rsidRPr="00AB05EC">
        <w:t xml:space="preserve"> maisto ir veterinari</w:t>
      </w:r>
      <w:r>
        <w:t xml:space="preserve">jos rizikos vertinimo instituto (j. a. k. 190781293) </w:t>
      </w:r>
      <w:r w:rsidRPr="00E27566">
        <w:t xml:space="preserve">18 177,10 </w:t>
      </w:r>
      <w:r>
        <w:t xml:space="preserve">Eur (aštuoniolika tūkstančių vieną šimtą septyniasdešimt septynis </w:t>
      </w:r>
      <w:r w:rsidRPr="00E27566">
        <w:t xml:space="preserve">Eur </w:t>
      </w:r>
      <w:r>
        <w:t>10 ct) bylinėjimosi išlaidų atlyginimo.</w:t>
      </w:r>
    </w:p>
    <w:p w14:paraId="2243F98E" w14:textId="77777777" w:rsidR="005F31F2" w:rsidRDefault="005F31F2" w:rsidP="005F31F2">
      <w:pPr>
        <w:ind w:firstLine="720"/>
        <w:jc w:val="both"/>
      </w:pPr>
      <w:r>
        <w:t>Ši Lietuvos Aukščiausiojo Teismo nutartis yra galutinė, neskundžiama ir įsiteisėja nuo priėmimo dienos.</w:t>
      </w:r>
    </w:p>
    <w:p w14:paraId="24C97156" w14:textId="77777777" w:rsidR="005F31F2" w:rsidRDefault="005F31F2" w:rsidP="005F31F2">
      <w:pPr>
        <w:jc w:val="both"/>
      </w:pPr>
    </w:p>
    <w:p w14:paraId="5F0DC549" w14:textId="77777777" w:rsidR="005F31F2" w:rsidRPr="002074BC" w:rsidRDefault="005F31F2" w:rsidP="005F31F2">
      <w:pPr>
        <w:rPr>
          <w:rFonts w:asciiTheme="majorBidi" w:hAnsiTheme="majorBidi" w:cstheme="majorBidi"/>
        </w:rPr>
      </w:pPr>
      <w:r w:rsidRPr="002074BC">
        <w:rPr>
          <w:rFonts w:asciiTheme="majorBidi" w:hAnsiTheme="majorBidi" w:cstheme="majorBidi"/>
        </w:rPr>
        <w:t>Teisėjos</w:t>
      </w:r>
      <w:r w:rsidRPr="002074BC">
        <w:rPr>
          <w:rFonts w:asciiTheme="majorBidi" w:hAnsiTheme="majorBidi" w:cstheme="majorBidi"/>
        </w:rPr>
        <w:tab/>
      </w:r>
      <w:r>
        <w:rPr>
          <w:rFonts w:asciiTheme="majorBidi" w:hAnsiTheme="majorBidi" w:cstheme="majorBidi"/>
        </w:rPr>
        <w:tab/>
      </w:r>
      <w:r>
        <w:rPr>
          <w:rFonts w:asciiTheme="majorBidi" w:hAnsiTheme="majorBidi" w:cstheme="majorBidi"/>
        </w:rPr>
        <w:tab/>
      </w:r>
      <w:r>
        <w:rPr>
          <w:rFonts w:asciiTheme="majorBidi" w:hAnsiTheme="majorBidi" w:cstheme="majorBidi"/>
        </w:rPr>
        <w:tab/>
      </w:r>
      <w:r>
        <w:rPr>
          <w:rFonts w:asciiTheme="majorBidi" w:hAnsiTheme="majorBidi" w:cstheme="majorBidi"/>
        </w:rPr>
        <w:tab/>
      </w:r>
      <w:r w:rsidRPr="002074BC">
        <w:rPr>
          <w:rFonts w:asciiTheme="majorBidi" w:hAnsiTheme="majorBidi" w:cstheme="majorBidi"/>
        </w:rPr>
        <w:t>Gražina Davidonienė</w:t>
      </w:r>
    </w:p>
    <w:p w14:paraId="2E566194" w14:textId="77777777" w:rsidR="005F31F2" w:rsidRPr="002074BC" w:rsidRDefault="005F31F2" w:rsidP="005F31F2">
      <w:pPr>
        <w:rPr>
          <w:rFonts w:asciiTheme="majorBidi" w:hAnsiTheme="majorBidi" w:cstheme="majorBidi"/>
        </w:rPr>
      </w:pPr>
    </w:p>
    <w:p w14:paraId="42EA3F5C" w14:textId="77777777" w:rsidR="005F31F2" w:rsidRPr="002074BC" w:rsidRDefault="005F31F2" w:rsidP="005F31F2">
      <w:pPr>
        <w:rPr>
          <w:rFonts w:asciiTheme="majorBidi" w:hAnsiTheme="majorBidi" w:cstheme="majorBidi"/>
        </w:rPr>
      </w:pPr>
      <w:r w:rsidRPr="002074BC">
        <w:rPr>
          <w:rFonts w:asciiTheme="majorBidi" w:hAnsiTheme="majorBidi" w:cstheme="majorBidi"/>
        </w:rPr>
        <w:tab/>
      </w:r>
      <w:r w:rsidRPr="002074BC">
        <w:rPr>
          <w:rFonts w:asciiTheme="majorBidi" w:hAnsiTheme="majorBidi" w:cstheme="majorBidi"/>
        </w:rPr>
        <w:tab/>
      </w:r>
      <w:r w:rsidRPr="002074BC">
        <w:rPr>
          <w:rFonts w:asciiTheme="majorBidi" w:hAnsiTheme="majorBidi" w:cstheme="majorBidi"/>
        </w:rPr>
        <w:tab/>
      </w:r>
      <w:r w:rsidRPr="002074BC">
        <w:rPr>
          <w:rFonts w:asciiTheme="majorBidi" w:hAnsiTheme="majorBidi" w:cstheme="majorBidi"/>
        </w:rPr>
        <w:tab/>
      </w:r>
      <w:r w:rsidRPr="002074BC">
        <w:rPr>
          <w:rFonts w:asciiTheme="majorBidi" w:hAnsiTheme="majorBidi" w:cstheme="majorBidi"/>
        </w:rPr>
        <w:tab/>
      </w:r>
      <w:r>
        <w:rPr>
          <w:rFonts w:asciiTheme="majorBidi" w:hAnsiTheme="majorBidi" w:cstheme="majorBidi"/>
        </w:rPr>
        <w:tab/>
      </w:r>
      <w:r>
        <w:rPr>
          <w:rFonts w:asciiTheme="majorBidi" w:hAnsiTheme="majorBidi" w:cstheme="majorBidi"/>
        </w:rPr>
        <w:tab/>
      </w:r>
      <w:r>
        <w:rPr>
          <w:rFonts w:asciiTheme="majorBidi" w:hAnsiTheme="majorBidi" w:cstheme="majorBidi"/>
        </w:rPr>
        <w:tab/>
      </w:r>
      <w:r>
        <w:rPr>
          <w:rFonts w:asciiTheme="majorBidi" w:hAnsiTheme="majorBidi" w:cstheme="majorBidi"/>
        </w:rPr>
        <w:tab/>
      </w:r>
      <w:r>
        <w:rPr>
          <w:rFonts w:asciiTheme="majorBidi" w:hAnsiTheme="majorBidi" w:cstheme="majorBidi"/>
        </w:rPr>
        <w:tab/>
      </w:r>
      <w:r>
        <w:rPr>
          <w:rFonts w:asciiTheme="majorBidi" w:hAnsiTheme="majorBidi" w:cstheme="majorBidi"/>
        </w:rPr>
        <w:tab/>
      </w:r>
      <w:r>
        <w:rPr>
          <w:rFonts w:asciiTheme="majorBidi" w:hAnsiTheme="majorBidi" w:cstheme="majorBidi"/>
        </w:rPr>
        <w:tab/>
      </w:r>
      <w:r w:rsidRPr="002074BC">
        <w:rPr>
          <w:rFonts w:asciiTheme="majorBidi" w:hAnsiTheme="majorBidi" w:cstheme="majorBidi"/>
        </w:rPr>
        <w:t>Sigita Rudėnaitė</w:t>
      </w:r>
      <w:r w:rsidRPr="002074BC">
        <w:rPr>
          <w:rFonts w:asciiTheme="majorBidi" w:hAnsiTheme="majorBidi" w:cstheme="majorBidi"/>
        </w:rPr>
        <w:tab/>
      </w:r>
      <w:r w:rsidRPr="002074BC">
        <w:rPr>
          <w:rFonts w:asciiTheme="majorBidi" w:hAnsiTheme="majorBidi" w:cstheme="majorBidi"/>
        </w:rPr>
        <w:tab/>
      </w:r>
      <w:r w:rsidRPr="002074BC">
        <w:rPr>
          <w:rFonts w:asciiTheme="majorBidi" w:hAnsiTheme="majorBidi" w:cstheme="majorBidi"/>
        </w:rPr>
        <w:tab/>
      </w:r>
      <w:r w:rsidRPr="002074BC">
        <w:rPr>
          <w:rFonts w:asciiTheme="majorBidi" w:hAnsiTheme="majorBidi" w:cstheme="majorBidi"/>
        </w:rPr>
        <w:tab/>
      </w:r>
    </w:p>
    <w:p w14:paraId="2F8D8909" w14:textId="77777777" w:rsidR="005F31F2" w:rsidRPr="00076F03" w:rsidRDefault="005F31F2" w:rsidP="005F31F2">
      <w:pPr>
        <w:rPr>
          <w:rFonts w:asciiTheme="majorBidi" w:hAnsiTheme="majorBidi" w:cstheme="majorBidi"/>
        </w:rPr>
      </w:pPr>
      <w:r w:rsidRPr="002074BC">
        <w:rPr>
          <w:rFonts w:asciiTheme="majorBidi" w:hAnsiTheme="majorBidi" w:cstheme="majorBidi"/>
        </w:rPr>
        <w:tab/>
      </w:r>
      <w:r w:rsidRPr="002074BC">
        <w:rPr>
          <w:rFonts w:asciiTheme="majorBidi" w:hAnsiTheme="majorBidi" w:cstheme="majorBidi"/>
        </w:rPr>
        <w:tab/>
      </w:r>
      <w:r>
        <w:rPr>
          <w:rFonts w:asciiTheme="majorBidi" w:hAnsiTheme="majorBidi" w:cstheme="majorBidi"/>
        </w:rPr>
        <w:tab/>
      </w:r>
      <w:r>
        <w:rPr>
          <w:rFonts w:asciiTheme="majorBidi" w:hAnsiTheme="majorBidi" w:cstheme="majorBidi"/>
        </w:rPr>
        <w:tab/>
      </w:r>
      <w:r>
        <w:rPr>
          <w:rFonts w:asciiTheme="majorBidi" w:hAnsiTheme="majorBidi" w:cstheme="majorBidi"/>
        </w:rPr>
        <w:tab/>
      </w:r>
      <w:r>
        <w:rPr>
          <w:rFonts w:asciiTheme="majorBidi" w:hAnsiTheme="majorBidi" w:cstheme="majorBidi"/>
        </w:rPr>
        <w:tab/>
      </w:r>
      <w:r>
        <w:rPr>
          <w:rFonts w:asciiTheme="majorBidi" w:hAnsiTheme="majorBidi" w:cstheme="majorBidi"/>
        </w:rPr>
        <w:tab/>
      </w:r>
      <w:r>
        <w:rPr>
          <w:rFonts w:asciiTheme="majorBidi" w:hAnsiTheme="majorBidi" w:cstheme="majorBidi"/>
        </w:rPr>
        <w:tab/>
      </w:r>
      <w:r>
        <w:rPr>
          <w:rFonts w:asciiTheme="majorBidi" w:hAnsiTheme="majorBidi" w:cstheme="majorBidi"/>
        </w:rPr>
        <w:tab/>
      </w:r>
      <w:r>
        <w:rPr>
          <w:rFonts w:asciiTheme="majorBidi" w:hAnsiTheme="majorBidi" w:cstheme="majorBidi"/>
        </w:rPr>
        <w:tab/>
      </w:r>
      <w:r>
        <w:rPr>
          <w:rFonts w:asciiTheme="majorBidi" w:hAnsiTheme="majorBidi" w:cstheme="majorBidi"/>
        </w:rPr>
        <w:tab/>
      </w:r>
      <w:r>
        <w:rPr>
          <w:rFonts w:asciiTheme="majorBidi" w:hAnsiTheme="majorBidi" w:cstheme="majorBidi"/>
        </w:rPr>
        <w:tab/>
      </w:r>
      <w:r w:rsidRPr="002074BC">
        <w:rPr>
          <w:rFonts w:asciiTheme="majorBidi" w:hAnsiTheme="majorBidi" w:cstheme="majorBidi"/>
        </w:rPr>
        <w:t>Dalia Vasarienė</w:t>
      </w:r>
    </w:p>
    <w:p w14:paraId="63CEE53A" w14:textId="77777777" w:rsidR="005F31F2" w:rsidRDefault="005F31F2" w:rsidP="005F31F2">
      <w:pPr>
        <w:pStyle w:val="ListParagraph"/>
        <w:spacing w:after="120" w:line="240" w:lineRule="auto"/>
        <w:ind w:left="0"/>
        <w:contextualSpacing w:val="0"/>
        <w:jc w:val="both"/>
        <w:rPr>
          <w:rFonts w:ascii="Times New Roman" w:hAnsi="Times New Roman"/>
          <w:sz w:val="24"/>
          <w:szCs w:val="24"/>
        </w:rPr>
      </w:pPr>
    </w:p>
    <w:sectPr w:rsidR="005F31F2" w:rsidSect="002A6DAF">
      <w:headerReference w:type="default" r:id="rId10"/>
      <w:pgSz w:w="11906" w:h="16838"/>
      <w:pgMar w:top="1134" w:right="567" w:bottom="1134" w:left="1701" w:header="567" w:footer="567" w:gutter="0"/>
      <w:cols w:space="1296"/>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1BDD552" w14:textId="77777777" w:rsidR="0017674D" w:rsidRDefault="0017674D">
      <w:r>
        <w:separator/>
      </w:r>
    </w:p>
  </w:endnote>
  <w:endnote w:type="continuationSeparator" w:id="0">
    <w:p w14:paraId="0EEDF8FE" w14:textId="77777777" w:rsidR="0017674D" w:rsidRDefault="0017674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Georgia">
    <w:panose1 w:val="02040502050405020303"/>
    <w:charset w:val="BA"/>
    <w:family w:val="roman"/>
    <w:pitch w:val="variable"/>
    <w:sig w:usb0="00000287" w:usb1="00000000" w:usb2="00000000" w:usb3="00000000" w:csb0="0000009F" w:csb1="00000000"/>
  </w:font>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Segoe UI">
    <w:panose1 w:val="020B0502040204020203"/>
    <w:charset w:val="BA"/>
    <w:family w:val="swiss"/>
    <w:pitch w:val="variable"/>
    <w:sig w:usb0="E4002EFF" w:usb1="C000E47F"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C39F11A" w14:textId="77777777" w:rsidR="0017674D" w:rsidRDefault="0017674D">
      <w:r>
        <w:separator/>
      </w:r>
    </w:p>
  </w:footnote>
  <w:footnote w:type="continuationSeparator" w:id="0">
    <w:p w14:paraId="4DF4E70B" w14:textId="77777777" w:rsidR="0017674D" w:rsidRDefault="0017674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695080253"/>
      <w:docPartObj>
        <w:docPartGallery w:val="Page Numbers (Top of Page)"/>
        <w:docPartUnique/>
      </w:docPartObj>
    </w:sdtPr>
    <w:sdtEndPr/>
    <w:sdtContent>
      <w:p w14:paraId="1AAFB744" w14:textId="77777777" w:rsidR="007256DC" w:rsidRDefault="007256DC">
        <w:pPr>
          <w:pStyle w:val="Header"/>
          <w:jc w:val="center"/>
        </w:pPr>
        <w:r>
          <w:fldChar w:fldCharType="begin"/>
        </w:r>
        <w:r>
          <w:instrText>PAGE   \* MERGEFORMAT</w:instrText>
        </w:r>
        <w:r>
          <w:fldChar w:fldCharType="separate"/>
        </w:r>
        <w:r w:rsidR="002A6DAF">
          <w:rPr>
            <w:noProof/>
          </w:rPr>
          <w:t>20</w:t>
        </w:r>
        <w:r>
          <w:fldChar w:fldCharType="end"/>
        </w:r>
      </w:p>
    </w:sdtContent>
  </w:sdt>
  <w:p w14:paraId="621663E6" w14:textId="77777777" w:rsidR="007256DC" w:rsidRDefault="007256DC">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D064126"/>
    <w:multiLevelType w:val="multilevel"/>
    <w:tmpl w:val="449687F4"/>
    <w:lvl w:ilvl="0">
      <w:start w:val="7"/>
      <w:numFmt w:val="decimal"/>
      <w:lvlText w:val="%1."/>
      <w:lvlJc w:val="left"/>
      <w:rPr>
        <w:rFonts w:ascii="Georgia" w:eastAsia="Georgia" w:hAnsi="Georgia" w:cs="Georgia"/>
        <w:b w:val="0"/>
        <w:bCs w:val="0"/>
        <w:i w:val="0"/>
        <w:iCs w:val="0"/>
        <w:smallCaps w:val="0"/>
        <w:strike w:val="0"/>
        <w:color w:val="000000"/>
        <w:spacing w:val="0"/>
        <w:w w:val="100"/>
        <w:position w:val="0"/>
        <w:sz w:val="22"/>
        <w:szCs w:val="22"/>
        <w:u w:val="none"/>
        <w:lang w:val="lt-LT" w:eastAsia="lt-LT" w:bidi="lt-LT"/>
      </w:rPr>
    </w:lvl>
    <w:lvl w:ilvl="1">
      <w:start w:val="1"/>
      <w:numFmt w:val="decimal"/>
      <w:lvlText w:val="%1.%2."/>
      <w:lvlJc w:val="left"/>
      <w:rPr>
        <w:rFonts w:ascii="Georgia" w:eastAsia="Georgia" w:hAnsi="Georgia" w:cs="Georgia"/>
        <w:b w:val="0"/>
        <w:bCs w:val="0"/>
        <w:i w:val="0"/>
        <w:iCs w:val="0"/>
        <w:smallCaps w:val="0"/>
        <w:strike w:val="0"/>
        <w:color w:val="000000"/>
        <w:spacing w:val="0"/>
        <w:w w:val="100"/>
        <w:position w:val="0"/>
        <w:sz w:val="22"/>
        <w:szCs w:val="22"/>
        <w:u w:val="none"/>
        <w:lang w:val="lt-LT" w:eastAsia="lt-LT" w:bidi="lt-LT"/>
      </w:rPr>
    </w:lvl>
    <w:lvl w:ilvl="2">
      <w:start w:val="1"/>
      <w:numFmt w:val="decimal"/>
      <w:lvlText w:val="%1.%2.%3."/>
      <w:lvlJc w:val="left"/>
      <w:rPr>
        <w:rFonts w:ascii="Georgia" w:eastAsia="Georgia" w:hAnsi="Georgia" w:cs="Georgia"/>
        <w:b w:val="0"/>
        <w:bCs w:val="0"/>
        <w:i w:val="0"/>
        <w:iCs w:val="0"/>
        <w:smallCaps w:val="0"/>
        <w:strike w:val="0"/>
        <w:color w:val="000000"/>
        <w:spacing w:val="0"/>
        <w:w w:val="100"/>
        <w:position w:val="0"/>
        <w:sz w:val="22"/>
        <w:szCs w:val="22"/>
        <w:u w:val="none"/>
        <w:lang w:val="lt-LT" w:eastAsia="lt-LT" w:bidi="lt-LT"/>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1466459E"/>
    <w:multiLevelType w:val="multilevel"/>
    <w:tmpl w:val="10FE27C0"/>
    <w:lvl w:ilvl="0">
      <w:start w:val="69"/>
      <w:numFmt w:val="decimal"/>
      <w:lvlText w:val="%1."/>
      <w:lvlJc w:val="left"/>
      <w:pPr>
        <w:ind w:left="480" w:hanging="480"/>
      </w:pPr>
      <w:rPr>
        <w:rFonts w:hint="default"/>
      </w:rPr>
    </w:lvl>
    <w:lvl w:ilvl="1">
      <w:start w:val="1"/>
      <w:numFmt w:val="decimal"/>
      <w:lvlText w:val="%1.%2."/>
      <w:lvlJc w:val="left"/>
      <w:pPr>
        <w:ind w:left="960" w:hanging="480"/>
      </w:pPr>
      <w:rPr>
        <w:rFonts w:hint="default"/>
      </w:rPr>
    </w:lvl>
    <w:lvl w:ilvl="2">
      <w:start w:val="1"/>
      <w:numFmt w:val="decimal"/>
      <w:lvlText w:val="%1.%2.%3."/>
      <w:lvlJc w:val="left"/>
      <w:pPr>
        <w:ind w:left="1680" w:hanging="720"/>
      </w:pPr>
      <w:rPr>
        <w:rFonts w:hint="default"/>
      </w:rPr>
    </w:lvl>
    <w:lvl w:ilvl="3">
      <w:start w:val="1"/>
      <w:numFmt w:val="decimal"/>
      <w:lvlText w:val="%1.%2.%3.%4."/>
      <w:lvlJc w:val="left"/>
      <w:pPr>
        <w:ind w:left="2160" w:hanging="720"/>
      </w:pPr>
      <w:rPr>
        <w:rFonts w:hint="default"/>
      </w:rPr>
    </w:lvl>
    <w:lvl w:ilvl="4">
      <w:start w:val="1"/>
      <w:numFmt w:val="decimal"/>
      <w:lvlText w:val="%1.%2.%3.%4.%5."/>
      <w:lvlJc w:val="left"/>
      <w:pPr>
        <w:ind w:left="3000" w:hanging="1080"/>
      </w:pPr>
      <w:rPr>
        <w:rFonts w:hint="default"/>
      </w:rPr>
    </w:lvl>
    <w:lvl w:ilvl="5">
      <w:start w:val="1"/>
      <w:numFmt w:val="decimal"/>
      <w:lvlText w:val="%1.%2.%3.%4.%5.%6."/>
      <w:lvlJc w:val="left"/>
      <w:pPr>
        <w:ind w:left="3480" w:hanging="1080"/>
      </w:pPr>
      <w:rPr>
        <w:rFonts w:hint="default"/>
      </w:rPr>
    </w:lvl>
    <w:lvl w:ilvl="6">
      <w:start w:val="1"/>
      <w:numFmt w:val="decimal"/>
      <w:lvlText w:val="%1.%2.%3.%4.%5.%6.%7."/>
      <w:lvlJc w:val="left"/>
      <w:pPr>
        <w:ind w:left="4320" w:hanging="1440"/>
      </w:pPr>
      <w:rPr>
        <w:rFonts w:hint="default"/>
      </w:rPr>
    </w:lvl>
    <w:lvl w:ilvl="7">
      <w:start w:val="1"/>
      <w:numFmt w:val="decimal"/>
      <w:lvlText w:val="%1.%2.%3.%4.%5.%6.%7.%8."/>
      <w:lvlJc w:val="left"/>
      <w:pPr>
        <w:ind w:left="4800" w:hanging="1440"/>
      </w:pPr>
      <w:rPr>
        <w:rFonts w:hint="default"/>
      </w:rPr>
    </w:lvl>
    <w:lvl w:ilvl="8">
      <w:start w:val="1"/>
      <w:numFmt w:val="decimal"/>
      <w:lvlText w:val="%1.%2.%3.%4.%5.%6.%7.%8.%9."/>
      <w:lvlJc w:val="left"/>
      <w:pPr>
        <w:ind w:left="5640" w:hanging="1800"/>
      </w:pPr>
      <w:rPr>
        <w:rFonts w:hint="default"/>
      </w:rPr>
    </w:lvl>
  </w:abstractNum>
  <w:abstractNum w:abstractNumId="2" w15:restartNumberingAfterBreak="0">
    <w:nsid w:val="200059FD"/>
    <w:multiLevelType w:val="multilevel"/>
    <w:tmpl w:val="860CF446"/>
    <w:lvl w:ilvl="0">
      <w:start w:val="1"/>
      <w:numFmt w:val="decimal"/>
      <w:lvlText w:val="%1."/>
      <w:lvlJc w:val="left"/>
      <w:pPr>
        <w:ind w:left="360" w:hanging="360"/>
      </w:pPr>
      <w:rPr>
        <w:rFonts w:ascii="Times New Roman" w:hAnsi="Times New Roman" w:cs="Times New Roman" w:hint="default"/>
        <w:b w:val="0"/>
        <w:i w:val="0"/>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527E6004"/>
    <w:multiLevelType w:val="multilevel"/>
    <w:tmpl w:val="93EA2244"/>
    <w:lvl w:ilvl="0">
      <w:start w:val="68"/>
      <w:numFmt w:val="decimal"/>
      <w:lvlText w:val="%1"/>
      <w:lvlJc w:val="left"/>
      <w:pPr>
        <w:ind w:left="420" w:hanging="420"/>
      </w:pPr>
      <w:rPr>
        <w:rFonts w:hint="default"/>
      </w:rPr>
    </w:lvl>
    <w:lvl w:ilvl="1">
      <w:start w:val="1"/>
      <w:numFmt w:val="decimal"/>
      <w:lvlText w:val="%1.%2"/>
      <w:lvlJc w:val="left"/>
      <w:pPr>
        <w:ind w:left="780" w:hanging="4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4" w15:restartNumberingAfterBreak="0">
    <w:nsid w:val="6E044D19"/>
    <w:multiLevelType w:val="multilevel"/>
    <w:tmpl w:val="201298A2"/>
    <w:lvl w:ilvl="0">
      <w:start w:val="68"/>
      <w:numFmt w:val="decimal"/>
      <w:lvlText w:val="%1."/>
      <w:lvlJc w:val="left"/>
      <w:pPr>
        <w:ind w:left="480" w:hanging="480"/>
      </w:pPr>
      <w:rPr>
        <w:rFonts w:hint="default"/>
      </w:rPr>
    </w:lvl>
    <w:lvl w:ilvl="1">
      <w:start w:val="2"/>
      <w:numFmt w:val="decimal"/>
      <w:lvlText w:val="%1.%2."/>
      <w:lvlJc w:val="left"/>
      <w:pPr>
        <w:ind w:left="840" w:hanging="48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num w:numId="1">
    <w:abstractNumId w:val="2"/>
  </w:num>
  <w:num w:numId="2">
    <w:abstractNumId w:val="0"/>
  </w:num>
  <w:num w:numId="3">
    <w:abstractNumId w:val="3"/>
  </w:num>
  <w:num w:numId="4">
    <w:abstractNumId w:val="4"/>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1296"/>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578FE"/>
    <w:rsid w:val="0000135E"/>
    <w:rsid w:val="0002132F"/>
    <w:rsid w:val="00034A99"/>
    <w:rsid w:val="000362DE"/>
    <w:rsid w:val="00051476"/>
    <w:rsid w:val="000519B5"/>
    <w:rsid w:val="00062919"/>
    <w:rsid w:val="000630FE"/>
    <w:rsid w:val="000641E8"/>
    <w:rsid w:val="00066974"/>
    <w:rsid w:val="00075478"/>
    <w:rsid w:val="00082204"/>
    <w:rsid w:val="00084A05"/>
    <w:rsid w:val="0009174E"/>
    <w:rsid w:val="0009733E"/>
    <w:rsid w:val="000A720C"/>
    <w:rsid w:val="000B2693"/>
    <w:rsid w:val="000C0730"/>
    <w:rsid w:val="000E01FA"/>
    <w:rsid w:val="000E270C"/>
    <w:rsid w:val="000E3966"/>
    <w:rsid w:val="000F592E"/>
    <w:rsid w:val="00103835"/>
    <w:rsid w:val="00110B2E"/>
    <w:rsid w:val="001142AB"/>
    <w:rsid w:val="001154AC"/>
    <w:rsid w:val="0011686B"/>
    <w:rsid w:val="00124206"/>
    <w:rsid w:val="00131912"/>
    <w:rsid w:val="00142C40"/>
    <w:rsid w:val="001541A7"/>
    <w:rsid w:val="0015426A"/>
    <w:rsid w:val="00170DBC"/>
    <w:rsid w:val="00175EAB"/>
    <w:rsid w:val="0017674D"/>
    <w:rsid w:val="00177982"/>
    <w:rsid w:val="00181821"/>
    <w:rsid w:val="001830D0"/>
    <w:rsid w:val="001838A2"/>
    <w:rsid w:val="00185662"/>
    <w:rsid w:val="00186E51"/>
    <w:rsid w:val="00190631"/>
    <w:rsid w:val="001C646B"/>
    <w:rsid w:val="001C6FF7"/>
    <w:rsid w:val="001D28CF"/>
    <w:rsid w:val="001E5244"/>
    <w:rsid w:val="00201FAE"/>
    <w:rsid w:val="002030AC"/>
    <w:rsid w:val="00214220"/>
    <w:rsid w:val="00226AF1"/>
    <w:rsid w:val="0024023D"/>
    <w:rsid w:val="00240640"/>
    <w:rsid w:val="00245CE2"/>
    <w:rsid w:val="002504FB"/>
    <w:rsid w:val="00263D5C"/>
    <w:rsid w:val="00266FEB"/>
    <w:rsid w:val="0027066F"/>
    <w:rsid w:val="002A1F53"/>
    <w:rsid w:val="002A2EDB"/>
    <w:rsid w:val="002A6DAF"/>
    <w:rsid w:val="002B2793"/>
    <w:rsid w:val="002B419B"/>
    <w:rsid w:val="002B6BDB"/>
    <w:rsid w:val="002B7878"/>
    <w:rsid w:val="002C1064"/>
    <w:rsid w:val="002C48F7"/>
    <w:rsid w:val="002C5575"/>
    <w:rsid w:val="002D366F"/>
    <w:rsid w:val="002E1FCD"/>
    <w:rsid w:val="002F3C39"/>
    <w:rsid w:val="002F6608"/>
    <w:rsid w:val="00301452"/>
    <w:rsid w:val="003263BE"/>
    <w:rsid w:val="00327EA0"/>
    <w:rsid w:val="00331A60"/>
    <w:rsid w:val="0035411D"/>
    <w:rsid w:val="00361DD5"/>
    <w:rsid w:val="003763D9"/>
    <w:rsid w:val="003917AD"/>
    <w:rsid w:val="00395442"/>
    <w:rsid w:val="003B0A65"/>
    <w:rsid w:val="003E4DD3"/>
    <w:rsid w:val="003F6A48"/>
    <w:rsid w:val="0040109F"/>
    <w:rsid w:val="0040466F"/>
    <w:rsid w:val="00410642"/>
    <w:rsid w:val="00412680"/>
    <w:rsid w:val="00412AAA"/>
    <w:rsid w:val="004171DB"/>
    <w:rsid w:val="00421A7D"/>
    <w:rsid w:val="00422DD4"/>
    <w:rsid w:val="004249C4"/>
    <w:rsid w:val="004337DD"/>
    <w:rsid w:val="00440362"/>
    <w:rsid w:val="00440E03"/>
    <w:rsid w:val="004458D3"/>
    <w:rsid w:val="00482C09"/>
    <w:rsid w:val="00482FB7"/>
    <w:rsid w:val="00490274"/>
    <w:rsid w:val="00492B4C"/>
    <w:rsid w:val="0049611A"/>
    <w:rsid w:val="0049663D"/>
    <w:rsid w:val="004A3CC7"/>
    <w:rsid w:val="004A6E5B"/>
    <w:rsid w:val="004C3CA2"/>
    <w:rsid w:val="004C4427"/>
    <w:rsid w:val="004C5A00"/>
    <w:rsid w:val="004D1743"/>
    <w:rsid w:val="004D3E50"/>
    <w:rsid w:val="004D6AD4"/>
    <w:rsid w:val="004E0296"/>
    <w:rsid w:val="004F1FE0"/>
    <w:rsid w:val="00500A72"/>
    <w:rsid w:val="005060A7"/>
    <w:rsid w:val="00506D86"/>
    <w:rsid w:val="00506E03"/>
    <w:rsid w:val="00524B49"/>
    <w:rsid w:val="00525045"/>
    <w:rsid w:val="00530286"/>
    <w:rsid w:val="005400EE"/>
    <w:rsid w:val="005408E3"/>
    <w:rsid w:val="00557391"/>
    <w:rsid w:val="00560434"/>
    <w:rsid w:val="0056110B"/>
    <w:rsid w:val="0056773C"/>
    <w:rsid w:val="00573E2E"/>
    <w:rsid w:val="00593280"/>
    <w:rsid w:val="005A31F2"/>
    <w:rsid w:val="005A6C23"/>
    <w:rsid w:val="005B4846"/>
    <w:rsid w:val="005B5AD3"/>
    <w:rsid w:val="005C4003"/>
    <w:rsid w:val="005D01AB"/>
    <w:rsid w:val="005D1819"/>
    <w:rsid w:val="005F31F2"/>
    <w:rsid w:val="005F75D2"/>
    <w:rsid w:val="006000EE"/>
    <w:rsid w:val="00602F0A"/>
    <w:rsid w:val="00611BAA"/>
    <w:rsid w:val="006333FD"/>
    <w:rsid w:val="00635DD7"/>
    <w:rsid w:val="006366AC"/>
    <w:rsid w:val="0064122F"/>
    <w:rsid w:val="0064268D"/>
    <w:rsid w:val="00646816"/>
    <w:rsid w:val="00661609"/>
    <w:rsid w:val="00663601"/>
    <w:rsid w:val="00686AA1"/>
    <w:rsid w:val="00690369"/>
    <w:rsid w:val="00694B84"/>
    <w:rsid w:val="006964B3"/>
    <w:rsid w:val="00696C19"/>
    <w:rsid w:val="006A3043"/>
    <w:rsid w:val="006A48BA"/>
    <w:rsid w:val="006B2DE8"/>
    <w:rsid w:val="006B6A92"/>
    <w:rsid w:val="006C1808"/>
    <w:rsid w:val="006F733A"/>
    <w:rsid w:val="006F7C6E"/>
    <w:rsid w:val="00700FA7"/>
    <w:rsid w:val="00710194"/>
    <w:rsid w:val="00715F4F"/>
    <w:rsid w:val="00715F6D"/>
    <w:rsid w:val="00717EF9"/>
    <w:rsid w:val="00722049"/>
    <w:rsid w:val="00723BA6"/>
    <w:rsid w:val="007256DC"/>
    <w:rsid w:val="00727BFE"/>
    <w:rsid w:val="00730E7E"/>
    <w:rsid w:val="00731D20"/>
    <w:rsid w:val="00732D15"/>
    <w:rsid w:val="007531EB"/>
    <w:rsid w:val="00757357"/>
    <w:rsid w:val="00763ECC"/>
    <w:rsid w:val="00764804"/>
    <w:rsid w:val="00770185"/>
    <w:rsid w:val="00785162"/>
    <w:rsid w:val="00786251"/>
    <w:rsid w:val="007871BC"/>
    <w:rsid w:val="00791013"/>
    <w:rsid w:val="00793A3B"/>
    <w:rsid w:val="007B1EFF"/>
    <w:rsid w:val="007B2656"/>
    <w:rsid w:val="007C5A14"/>
    <w:rsid w:val="007C6290"/>
    <w:rsid w:val="007D325D"/>
    <w:rsid w:val="007D665D"/>
    <w:rsid w:val="007D6A22"/>
    <w:rsid w:val="00800550"/>
    <w:rsid w:val="00801B79"/>
    <w:rsid w:val="00801F71"/>
    <w:rsid w:val="008152D8"/>
    <w:rsid w:val="008257D6"/>
    <w:rsid w:val="008259E7"/>
    <w:rsid w:val="00831611"/>
    <w:rsid w:val="00833390"/>
    <w:rsid w:val="0084673E"/>
    <w:rsid w:val="0085176C"/>
    <w:rsid w:val="008546F7"/>
    <w:rsid w:val="00854CAE"/>
    <w:rsid w:val="00860070"/>
    <w:rsid w:val="00865A87"/>
    <w:rsid w:val="0086796B"/>
    <w:rsid w:val="00893480"/>
    <w:rsid w:val="00894B89"/>
    <w:rsid w:val="00895A8C"/>
    <w:rsid w:val="008A12E9"/>
    <w:rsid w:val="008A1BEF"/>
    <w:rsid w:val="008B6B11"/>
    <w:rsid w:val="008C7E14"/>
    <w:rsid w:val="008D091C"/>
    <w:rsid w:val="008D4AAE"/>
    <w:rsid w:val="008D73C2"/>
    <w:rsid w:val="008E7117"/>
    <w:rsid w:val="008F70EA"/>
    <w:rsid w:val="009009E1"/>
    <w:rsid w:val="00901C45"/>
    <w:rsid w:val="00905DFA"/>
    <w:rsid w:val="00916B23"/>
    <w:rsid w:val="00920F63"/>
    <w:rsid w:val="00931740"/>
    <w:rsid w:val="009338A0"/>
    <w:rsid w:val="00934492"/>
    <w:rsid w:val="00941EC7"/>
    <w:rsid w:val="009512B9"/>
    <w:rsid w:val="00952C12"/>
    <w:rsid w:val="00960C76"/>
    <w:rsid w:val="00976CD4"/>
    <w:rsid w:val="00981354"/>
    <w:rsid w:val="009939ED"/>
    <w:rsid w:val="009A08CB"/>
    <w:rsid w:val="009A2151"/>
    <w:rsid w:val="009A338A"/>
    <w:rsid w:val="009B045B"/>
    <w:rsid w:val="009B56CE"/>
    <w:rsid w:val="009B5EC6"/>
    <w:rsid w:val="009C0223"/>
    <w:rsid w:val="009C6191"/>
    <w:rsid w:val="009D2AF2"/>
    <w:rsid w:val="009F0BCB"/>
    <w:rsid w:val="009F4171"/>
    <w:rsid w:val="009F5753"/>
    <w:rsid w:val="00A04885"/>
    <w:rsid w:val="00A06719"/>
    <w:rsid w:val="00A138EA"/>
    <w:rsid w:val="00A16157"/>
    <w:rsid w:val="00A32732"/>
    <w:rsid w:val="00A52B46"/>
    <w:rsid w:val="00A52C37"/>
    <w:rsid w:val="00A55C38"/>
    <w:rsid w:val="00A63FE6"/>
    <w:rsid w:val="00A66B22"/>
    <w:rsid w:val="00A84399"/>
    <w:rsid w:val="00A9323F"/>
    <w:rsid w:val="00AA21DB"/>
    <w:rsid w:val="00AB3DB5"/>
    <w:rsid w:val="00AB7FA5"/>
    <w:rsid w:val="00AC204D"/>
    <w:rsid w:val="00AD1414"/>
    <w:rsid w:val="00B021E7"/>
    <w:rsid w:val="00B02F9B"/>
    <w:rsid w:val="00B12FA9"/>
    <w:rsid w:val="00B23563"/>
    <w:rsid w:val="00B250A9"/>
    <w:rsid w:val="00B3502B"/>
    <w:rsid w:val="00B43030"/>
    <w:rsid w:val="00B44E48"/>
    <w:rsid w:val="00B54388"/>
    <w:rsid w:val="00B63A47"/>
    <w:rsid w:val="00B71570"/>
    <w:rsid w:val="00B800EA"/>
    <w:rsid w:val="00B81E57"/>
    <w:rsid w:val="00BA6B3A"/>
    <w:rsid w:val="00BC0A9F"/>
    <w:rsid w:val="00BC3901"/>
    <w:rsid w:val="00BC5456"/>
    <w:rsid w:val="00BD4E70"/>
    <w:rsid w:val="00BD7AB5"/>
    <w:rsid w:val="00BE1F4B"/>
    <w:rsid w:val="00BE3464"/>
    <w:rsid w:val="00BE7A71"/>
    <w:rsid w:val="00C020E9"/>
    <w:rsid w:val="00C02673"/>
    <w:rsid w:val="00C1059E"/>
    <w:rsid w:val="00C12223"/>
    <w:rsid w:val="00C1367E"/>
    <w:rsid w:val="00C34CB4"/>
    <w:rsid w:val="00C358FC"/>
    <w:rsid w:val="00C402B6"/>
    <w:rsid w:val="00C41114"/>
    <w:rsid w:val="00C42CEF"/>
    <w:rsid w:val="00C44417"/>
    <w:rsid w:val="00C57724"/>
    <w:rsid w:val="00C611AA"/>
    <w:rsid w:val="00C62C58"/>
    <w:rsid w:val="00C70033"/>
    <w:rsid w:val="00C7171F"/>
    <w:rsid w:val="00C76D60"/>
    <w:rsid w:val="00C80E17"/>
    <w:rsid w:val="00C82219"/>
    <w:rsid w:val="00CA0B2A"/>
    <w:rsid w:val="00CA4C78"/>
    <w:rsid w:val="00CA52A6"/>
    <w:rsid w:val="00CA5B99"/>
    <w:rsid w:val="00CC01B2"/>
    <w:rsid w:val="00CC09AC"/>
    <w:rsid w:val="00CC353A"/>
    <w:rsid w:val="00CC5361"/>
    <w:rsid w:val="00CD316C"/>
    <w:rsid w:val="00CD3434"/>
    <w:rsid w:val="00CD3CE6"/>
    <w:rsid w:val="00CD5377"/>
    <w:rsid w:val="00CE1668"/>
    <w:rsid w:val="00CE2E27"/>
    <w:rsid w:val="00CE3DD8"/>
    <w:rsid w:val="00CE6CC2"/>
    <w:rsid w:val="00CF208F"/>
    <w:rsid w:val="00D01A47"/>
    <w:rsid w:val="00D047FE"/>
    <w:rsid w:val="00D1080D"/>
    <w:rsid w:val="00D376FF"/>
    <w:rsid w:val="00D420A1"/>
    <w:rsid w:val="00D578FE"/>
    <w:rsid w:val="00D71D0A"/>
    <w:rsid w:val="00D83876"/>
    <w:rsid w:val="00DB00F2"/>
    <w:rsid w:val="00DB57EE"/>
    <w:rsid w:val="00DC51B5"/>
    <w:rsid w:val="00DC77CB"/>
    <w:rsid w:val="00DD174B"/>
    <w:rsid w:val="00DD556A"/>
    <w:rsid w:val="00DF702F"/>
    <w:rsid w:val="00E151DF"/>
    <w:rsid w:val="00E21834"/>
    <w:rsid w:val="00E23CA9"/>
    <w:rsid w:val="00E40E98"/>
    <w:rsid w:val="00E672B8"/>
    <w:rsid w:val="00E74147"/>
    <w:rsid w:val="00E74350"/>
    <w:rsid w:val="00E83960"/>
    <w:rsid w:val="00E85B8B"/>
    <w:rsid w:val="00EA2791"/>
    <w:rsid w:val="00EB26B7"/>
    <w:rsid w:val="00EE3CA3"/>
    <w:rsid w:val="00EF3816"/>
    <w:rsid w:val="00EF625A"/>
    <w:rsid w:val="00F02405"/>
    <w:rsid w:val="00F03DAF"/>
    <w:rsid w:val="00F11591"/>
    <w:rsid w:val="00F11883"/>
    <w:rsid w:val="00F12D6C"/>
    <w:rsid w:val="00F17532"/>
    <w:rsid w:val="00F240EE"/>
    <w:rsid w:val="00F241C9"/>
    <w:rsid w:val="00F33E56"/>
    <w:rsid w:val="00F375C0"/>
    <w:rsid w:val="00F466B3"/>
    <w:rsid w:val="00F50DD5"/>
    <w:rsid w:val="00F5507A"/>
    <w:rsid w:val="00F711C9"/>
    <w:rsid w:val="00F71D3A"/>
    <w:rsid w:val="00F83F1F"/>
    <w:rsid w:val="00F92B50"/>
    <w:rsid w:val="00FA0FB3"/>
    <w:rsid w:val="00FA4761"/>
    <w:rsid w:val="00FA56C8"/>
    <w:rsid w:val="00FA6B57"/>
    <w:rsid w:val="00FB4CF2"/>
    <w:rsid w:val="00FB7345"/>
    <w:rsid w:val="00FC2141"/>
    <w:rsid w:val="00FC3BDF"/>
    <w:rsid w:val="00FC7E03"/>
    <w:rsid w:val="00FD087B"/>
    <w:rsid w:val="00FD5EA2"/>
    <w:rsid w:val="00FE3588"/>
    <w:rsid w:val="00FE7FFA"/>
    <w:rsid w:val="00FF3921"/>
  </w:rsids>
  <m:mathPr>
    <m:mathFont m:val="Cambria Math"/>
    <m:brkBin m:val="before"/>
    <m:brkBinSub m:val="--"/>
    <m:smallFrac m:val="0"/>
    <m:dispDef/>
    <m:lMargin m:val="0"/>
    <m:rMargin m:val="0"/>
    <m:defJc m:val="centerGroup"/>
    <m:wrapIndent m:val="1440"/>
    <m:intLim m:val="subSup"/>
    <m:naryLim m:val="undOvr"/>
  </m:mathPr>
  <w:themeFontLang w:val="lt-LT"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3332DB"/>
  <w15:chartTrackingRefBased/>
  <w15:docId w15:val="{3B08B1F4-1775-4175-B836-BD42637E84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578FE"/>
    <w:pPr>
      <w:spacing w:after="0" w:line="240" w:lineRule="auto"/>
    </w:pPr>
    <w:rPr>
      <w:rFonts w:ascii="Times New Roman" w:eastAsia="Times New Roman" w:hAnsi="Times New Roman" w:cs="Times New Roman"/>
      <w:sz w:val="24"/>
      <w:szCs w:val="24"/>
      <w:lang w:eastAsia="lt-LT"/>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578FE"/>
    <w:pPr>
      <w:spacing w:after="200" w:line="276" w:lineRule="auto"/>
      <w:ind w:left="720"/>
      <w:contextualSpacing/>
    </w:pPr>
    <w:rPr>
      <w:rFonts w:ascii="Calibri" w:hAnsi="Calibri"/>
      <w:sz w:val="22"/>
      <w:szCs w:val="22"/>
    </w:rPr>
  </w:style>
  <w:style w:type="paragraph" w:styleId="Header">
    <w:name w:val="header"/>
    <w:basedOn w:val="Normal"/>
    <w:link w:val="HeaderChar"/>
    <w:uiPriority w:val="99"/>
    <w:unhideWhenUsed/>
    <w:rsid w:val="00D578FE"/>
    <w:pPr>
      <w:tabs>
        <w:tab w:val="center" w:pos="4819"/>
        <w:tab w:val="right" w:pos="9638"/>
      </w:tabs>
    </w:pPr>
  </w:style>
  <w:style w:type="character" w:customStyle="1" w:styleId="HeaderChar">
    <w:name w:val="Header Char"/>
    <w:basedOn w:val="DefaultParagraphFont"/>
    <w:link w:val="Header"/>
    <w:uiPriority w:val="99"/>
    <w:rsid w:val="00D578FE"/>
    <w:rPr>
      <w:rFonts w:ascii="Times New Roman" w:eastAsia="Times New Roman" w:hAnsi="Times New Roman" w:cs="Times New Roman"/>
      <w:sz w:val="24"/>
      <w:szCs w:val="24"/>
      <w:lang w:eastAsia="lt-LT"/>
    </w:rPr>
  </w:style>
  <w:style w:type="paragraph" w:customStyle="1" w:styleId="WW-BodyTextIndent2">
    <w:name w:val="WW-Body Text Indent 2"/>
    <w:basedOn w:val="Normal"/>
    <w:rsid w:val="009B045B"/>
    <w:pPr>
      <w:suppressAutoHyphens/>
      <w:ind w:right="-1" w:firstLine="720"/>
      <w:jc w:val="both"/>
    </w:pPr>
    <w:rPr>
      <w:szCs w:val="20"/>
      <w:lang w:eastAsia="ar-SA"/>
    </w:rPr>
  </w:style>
  <w:style w:type="character" w:customStyle="1" w:styleId="Headerorfooter">
    <w:name w:val="Header or footer_"/>
    <w:basedOn w:val="DefaultParagraphFont"/>
    <w:rsid w:val="00FC7E03"/>
    <w:rPr>
      <w:rFonts w:ascii="Georgia" w:eastAsia="Georgia" w:hAnsi="Georgia" w:cs="Georgia"/>
      <w:b w:val="0"/>
      <w:bCs w:val="0"/>
      <w:i w:val="0"/>
      <w:iCs w:val="0"/>
      <w:smallCaps w:val="0"/>
      <w:strike w:val="0"/>
      <w:sz w:val="21"/>
      <w:szCs w:val="21"/>
      <w:u w:val="none"/>
    </w:rPr>
  </w:style>
  <w:style w:type="character" w:customStyle="1" w:styleId="Headerorfooter0">
    <w:name w:val="Header or footer"/>
    <w:basedOn w:val="Headerorfooter"/>
    <w:rsid w:val="00FC7E03"/>
    <w:rPr>
      <w:rFonts w:ascii="Georgia" w:eastAsia="Georgia" w:hAnsi="Georgia" w:cs="Georgia"/>
      <w:b w:val="0"/>
      <w:bCs w:val="0"/>
      <w:i w:val="0"/>
      <w:iCs w:val="0"/>
      <w:smallCaps w:val="0"/>
      <w:strike w:val="0"/>
      <w:color w:val="000000"/>
      <w:spacing w:val="0"/>
      <w:w w:val="100"/>
      <w:position w:val="0"/>
      <w:sz w:val="21"/>
      <w:szCs w:val="21"/>
      <w:u w:val="none"/>
      <w:lang w:val="lt-LT" w:eastAsia="lt-LT" w:bidi="lt-LT"/>
    </w:rPr>
  </w:style>
  <w:style w:type="character" w:customStyle="1" w:styleId="Bodytext2">
    <w:name w:val="Body text (2)_"/>
    <w:basedOn w:val="DefaultParagraphFont"/>
    <w:link w:val="Bodytext20"/>
    <w:rsid w:val="00FC7E03"/>
    <w:rPr>
      <w:rFonts w:ascii="Georgia" w:eastAsia="Georgia" w:hAnsi="Georgia" w:cs="Georgia"/>
      <w:shd w:val="clear" w:color="auto" w:fill="FFFFFF"/>
    </w:rPr>
  </w:style>
  <w:style w:type="character" w:customStyle="1" w:styleId="Bodytext2Italic">
    <w:name w:val="Body text (2) + Italic"/>
    <w:basedOn w:val="Bodytext2"/>
    <w:rsid w:val="00FC7E03"/>
    <w:rPr>
      <w:rFonts w:ascii="Georgia" w:eastAsia="Georgia" w:hAnsi="Georgia" w:cs="Georgia"/>
      <w:i/>
      <w:iCs/>
      <w:color w:val="000000"/>
      <w:spacing w:val="0"/>
      <w:w w:val="100"/>
      <w:position w:val="0"/>
      <w:shd w:val="clear" w:color="auto" w:fill="FFFFFF"/>
      <w:lang w:val="lt-LT" w:eastAsia="lt-LT" w:bidi="lt-LT"/>
    </w:rPr>
  </w:style>
  <w:style w:type="paragraph" w:customStyle="1" w:styleId="Bodytext20">
    <w:name w:val="Body text (2)"/>
    <w:basedOn w:val="Normal"/>
    <w:link w:val="Bodytext2"/>
    <w:rsid w:val="00FC7E03"/>
    <w:pPr>
      <w:widowControl w:val="0"/>
      <w:shd w:val="clear" w:color="auto" w:fill="FFFFFF"/>
      <w:spacing w:line="274" w:lineRule="exact"/>
      <w:ind w:hanging="840"/>
    </w:pPr>
    <w:rPr>
      <w:rFonts w:ascii="Georgia" w:eastAsia="Georgia" w:hAnsi="Georgia" w:cs="Georgia"/>
      <w:sz w:val="22"/>
      <w:szCs w:val="22"/>
      <w:lang w:eastAsia="en-US"/>
    </w:rPr>
  </w:style>
  <w:style w:type="paragraph" w:styleId="BalloonText">
    <w:name w:val="Balloon Text"/>
    <w:basedOn w:val="Normal"/>
    <w:link w:val="BalloonTextChar"/>
    <w:uiPriority w:val="99"/>
    <w:semiHidden/>
    <w:unhideWhenUsed/>
    <w:rsid w:val="00916B23"/>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16B23"/>
    <w:rPr>
      <w:rFonts w:ascii="Segoe UI" w:eastAsia="Times New Roman" w:hAnsi="Segoe UI" w:cs="Segoe UI"/>
      <w:sz w:val="18"/>
      <w:szCs w:val="18"/>
      <w:lang w:eastAsia="lt-LT"/>
    </w:rPr>
  </w:style>
  <w:style w:type="paragraph" w:customStyle="1" w:styleId="tactin">
    <w:name w:val="tactin"/>
    <w:basedOn w:val="Normal"/>
    <w:rsid w:val="004171DB"/>
    <w:pPr>
      <w:spacing w:before="100" w:beforeAutospacing="1" w:after="100" w:afterAutospacing="1"/>
    </w:pPr>
  </w:style>
  <w:style w:type="character" w:styleId="Hyperlink">
    <w:name w:val="Hyperlink"/>
    <w:basedOn w:val="DefaultParagraphFont"/>
    <w:uiPriority w:val="99"/>
    <w:unhideWhenUsed/>
    <w:rsid w:val="004171DB"/>
    <w:rPr>
      <w:color w:val="0000FF"/>
      <w:u w:val="single"/>
    </w:rPr>
  </w:style>
  <w:style w:type="paragraph" w:customStyle="1" w:styleId="taltipfb">
    <w:name w:val="taltipfb"/>
    <w:basedOn w:val="Normal"/>
    <w:rsid w:val="004171DB"/>
    <w:pPr>
      <w:spacing w:before="100" w:beforeAutospacing="1" w:after="100" w:afterAutospacing="1"/>
    </w:pPr>
  </w:style>
  <w:style w:type="paragraph" w:customStyle="1" w:styleId="tajtip">
    <w:name w:val="tajtip"/>
    <w:basedOn w:val="Normal"/>
    <w:rsid w:val="004171DB"/>
    <w:pPr>
      <w:spacing w:before="100" w:beforeAutospacing="1" w:after="100" w:afterAutospacing="1"/>
    </w:pPr>
  </w:style>
  <w:style w:type="paragraph" w:styleId="Revision">
    <w:name w:val="Revision"/>
    <w:hidden/>
    <w:uiPriority w:val="99"/>
    <w:semiHidden/>
    <w:rsid w:val="006964B3"/>
    <w:pPr>
      <w:spacing w:after="0" w:line="240" w:lineRule="auto"/>
    </w:pPr>
    <w:rPr>
      <w:rFonts w:ascii="Times New Roman" w:eastAsia="Times New Roman" w:hAnsi="Times New Roman" w:cs="Times New Roman"/>
      <w:sz w:val="24"/>
      <w:szCs w:val="24"/>
      <w:lang w:eastAsia="lt-LT"/>
    </w:rPr>
  </w:style>
  <w:style w:type="character" w:styleId="CommentReference">
    <w:name w:val="annotation reference"/>
    <w:basedOn w:val="DefaultParagraphFont"/>
    <w:uiPriority w:val="99"/>
    <w:semiHidden/>
    <w:unhideWhenUsed/>
    <w:rsid w:val="00931740"/>
    <w:rPr>
      <w:sz w:val="16"/>
      <w:szCs w:val="16"/>
    </w:rPr>
  </w:style>
  <w:style w:type="paragraph" w:styleId="CommentText">
    <w:name w:val="annotation text"/>
    <w:basedOn w:val="Normal"/>
    <w:link w:val="CommentTextChar"/>
    <w:uiPriority w:val="99"/>
    <w:semiHidden/>
    <w:unhideWhenUsed/>
    <w:rsid w:val="00931740"/>
    <w:rPr>
      <w:sz w:val="20"/>
      <w:szCs w:val="20"/>
    </w:rPr>
  </w:style>
  <w:style w:type="character" w:customStyle="1" w:styleId="CommentTextChar">
    <w:name w:val="Comment Text Char"/>
    <w:basedOn w:val="DefaultParagraphFont"/>
    <w:link w:val="CommentText"/>
    <w:uiPriority w:val="99"/>
    <w:semiHidden/>
    <w:rsid w:val="00931740"/>
    <w:rPr>
      <w:rFonts w:ascii="Times New Roman" w:eastAsia="Times New Roman" w:hAnsi="Times New Roman" w:cs="Times New Roman"/>
      <w:sz w:val="20"/>
      <w:szCs w:val="20"/>
      <w:lang w:eastAsia="lt-LT"/>
    </w:rPr>
  </w:style>
  <w:style w:type="paragraph" w:styleId="CommentSubject">
    <w:name w:val="annotation subject"/>
    <w:basedOn w:val="CommentText"/>
    <w:next w:val="CommentText"/>
    <w:link w:val="CommentSubjectChar"/>
    <w:uiPriority w:val="99"/>
    <w:semiHidden/>
    <w:unhideWhenUsed/>
    <w:rsid w:val="00931740"/>
    <w:rPr>
      <w:b/>
      <w:bCs/>
    </w:rPr>
  </w:style>
  <w:style w:type="character" w:customStyle="1" w:styleId="CommentSubjectChar">
    <w:name w:val="Comment Subject Char"/>
    <w:basedOn w:val="CommentTextChar"/>
    <w:link w:val="CommentSubject"/>
    <w:uiPriority w:val="99"/>
    <w:semiHidden/>
    <w:rsid w:val="00931740"/>
    <w:rPr>
      <w:rFonts w:ascii="Times New Roman" w:eastAsia="Times New Roman" w:hAnsi="Times New Roman" w:cs="Times New Roman"/>
      <w:b/>
      <w:bCs/>
      <w:sz w:val="20"/>
      <w:szCs w:val="20"/>
      <w:lang w:eastAsia="lt-L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61313427">
      <w:bodyDiv w:val="1"/>
      <w:marLeft w:val="0"/>
      <w:marRight w:val="0"/>
      <w:marTop w:val="0"/>
      <w:marBottom w:val="0"/>
      <w:divBdr>
        <w:top w:val="none" w:sz="0" w:space="0" w:color="auto"/>
        <w:left w:val="none" w:sz="0" w:space="0" w:color="auto"/>
        <w:bottom w:val="none" w:sz="0" w:space="0" w:color="auto"/>
        <w:right w:val="none" w:sz="0" w:space="0" w:color="auto"/>
      </w:divBdr>
    </w:div>
    <w:div w:id="821968481">
      <w:bodyDiv w:val="1"/>
      <w:marLeft w:val="0"/>
      <w:marRight w:val="0"/>
      <w:marTop w:val="0"/>
      <w:marBottom w:val="0"/>
      <w:divBdr>
        <w:top w:val="none" w:sz="0" w:space="0" w:color="auto"/>
        <w:left w:val="none" w:sz="0" w:space="0" w:color="auto"/>
        <w:bottom w:val="none" w:sz="0" w:space="0" w:color="auto"/>
        <w:right w:val="none" w:sz="0" w:space="0" w:color="auto"/>
      </w:divBdr>
    </w:div>
    <w:div w:id="873620750">
      <w:bodyDiv w:val="1"/>
      <w:marLeft w:val="0"/>
      <w:marRight w:val="0"/>
      <w:marTop w:val="0"/>
      <w:marBottom w:val="0"/>
      <w:divBdr>
        <w:top w:val="none" w:sz="0" w:space="0" w:color="auto"/>
        <w:left w:val="none" w:sz="0" w:space="0" w:color="auto"/>
        <w:bottom w:val="none" w:sz="0" w:space="0" w:color="auto"/>
        <w:right w:val="none" w:sz="0" w:space="0" w:color="auto"/>
      </w:divBdr>
    </w:div>
    <w:div w:id="887454191">
      <w:bodyDiv w:val="1"/>
      <w:marLeft w:val="0"/>
      <w:marRight w:val="0"/>
      <w:marTop w:val="0"/>
      <w:marBottom w:val="0"/>
      <w:divBdr>
        <w:top w:val="none" w:sz="0" w:space="0" w:color="auto"/>
        <w:left w:val="none" w:sz="0" w:space="0" w:color="auto"/>
        <w:bottom w:val="none" w:sz="0" w:space="0" w:color="auto"/>
        <w:right w:val="none" w:sz="0" w:space="0" w:color="auto"/>
      </w:divBdr>
    </w:div>
    <w:div w:id="892159127">
      <w:bodyDiv w:val="1"/>
      <w:marLeft w:val="0"/>
      <w:marRight w:val="0"/>
      <w:marTop w:val="0"/>
      <w:marBottom w:val="0"/>
      <w:divBdr>
        <w:top w:val="none" w:sz="0" w:space="0" w:color="auto"/>
        <w:left w:val="none" w:sz="0" w:space="0" w:color="auto"/>
        <w:bottom w:val="none" w:sz="0" w:space="0" w:color="auto"/>
        <w:right w:val="none" w:sz="0" w:space="0" w:color="auto"/>
      </w:divBdr>
    </w:div>
    <w:div w:id="1048795688">
      <w:bodyDiv w:val="1"/>
      <w:marLeft w:val="0"/>
      <w:marRight w:val="0"/>
      <w:marTop w:val="0"/>
      <w:marBottom w:val="0"/>
      <w:divBdr>
        <w:top w:val="none" w:sz="0" w:space="0" w:color="auto"/>
        <w:left w:val="none" w:sz="0" w:space="0" w:color="auto"/>
        <w:bottom w:val="none" w:sz="0" w:space="0" w:color="auto"/>
        <w:right w:val="none" w:sz="0" w:space="0" w:color="auto"/>
      </w:divBdr>
    </w:div>
    <w:div w:id="1387995828">
      <w:bodyDiv w:val="1"/>
      <w:marLeft w:val="0"/>
      <w:marRight w:val="0"/>
      <w:marTop w:val="0"/>
      <w:marBottom w:val="0"/>
      <w:divBdr>
        <w:top w:val="none" w:sz="0" w:space="0" w:color="auto"/>
        <w:left w:val="none" w:sz="0" w:space="0" w:color="auto"/>
        <w:bottom w:val="none" w:sz="0" w:space="0" w:color="auto"/>
        <w:right w:val="none" w:sz="0" w:space="0" w:color="auto"/>
      </w:divBdr>
    </w:div>
    <w:div w:id="1644697426">
      <w:bodyDiv w:val="1"/>
      <w:marLeft w:val="0"/>
      <w:marRight w:val="0"/>
      <w:marTop w:val="0"/>
      <w:marBottom w:val="0"/>
      <w:divBdr>
        <w:top w:val="none" w:sz="0" w:space="0" w:color="auto"/>
        <w:left w:val="none" w:sz="0" w:space="0" w:color="auto"/>
        <w:bottom w:val="none" w:sz="0" w:space="0" w:color="auto"/>
        <w:right w:val="none" w:sz="0" w:space="0" w:color="auto"/>
      </w:divBdr>
    </w:div>
    <w:div w:id="19615654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vpt.lrv.lt/uploads/vpt/documents/files/VPT_reagentai_29_11_16%2B.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B71C680-2368-4BAB-86AD-CFA8604192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21</Pages>
  <Words>53603</Words>
  <Characters>30555</Characters>
  <Application>Microsoft Office Word</Application>
  <DocSecurity>0</DocSecurity>
  <Lines>254</Lines>
  <Paragraphs>167</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
      <vt:lpstr/>
    </vt:vector>
  </TitlesOfParts>
  <Company/>
  <LinksUpToDate>false</LinksUpToDate>
  <CharactersWithSpaces>83991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Daiva Deksnytė</dc:creator>
  <cp:keywords/>
  <dc:description/>
  <cp:lastModifiedBy>Daiva Deksnytė</cp:lastModifiedBy>
  <cp:revision>3</cp:revision>
  <cp:lastPrinted>2023-11-23T12:57:00Z</cp:lastPrinted>
  <dcterms:created xsi:type="dcterms:W3CDTF">2023-11-23T13:06:00Z</dcterms:created>
  <dcterms:modified xsi:type="dcterms:W3CDTF">2023-11-23T13:06:00Z</dcterms:modified>
</cp:coreProperties>
</file>