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638C6401" w:rsidR="00123EE2" w:rsidRPr="00C65F91" w:rsidRDefault="00A80C8A">
      <w:pPr>
        <w:ind w:left="5103"/>
      </w:pPr>
      <w:r w:rsidRPr="00C65F91">
        <w:t>Civilinė byla Nr. </w:t>
      </w:r>
      <w:r w:rsidR="008F3B93" w:rsidRPr="00C65F91">
        <w:rPr>
          <w:bCs/>
        </w:rPr>
        <w:t>e3K-3-2</w:t>
      </w:r>
      <w:r w:rsidR="00916F5C" w:rsidRPr="00C65F91">
        <w:rPr>
          <w:bCs/>
        </w:rPr>
        <w:t>34</w:t>
      </w:r>
      <w:r w:rsidR="008F3B93" w:rsidRPr="00C65F91">
        <w:rPr>
          <w:bCs/>
        </w:rPr>
        <w:t>-781/2023</w:t>
      </w:r>
    </w:p>
    <w:tbl>
      <w:tblPr>
        <w:tblW w:w="0" w:type="auto"/>
        <w:tblCellMar>
          <w:top w:w="30" w:type="dxa"/>
          <w:left w:w="30" w:type="dxa"/>
          <w:bottom w:w="30" w:type="dxa"/>
          <w:right w:w="30" w:type="dxa"/>
        </w:tblCellMar>
        <w:tblLook w:val="04A0" w:firstRow="1" w:lastRow="0" w:firstColumn="1" w:lastColumn="0" w:noHBand="0" w:noVBand="1"/>
      </w:tblPr>
      <w:tblGrid>
        <w:gridCol w:w="9456"/>
      </w:tblGrid>
      <w:tr w:rsidR="00C65F91" w:rsidRPr="00C65F91" w14:paraId="54DC4BC2" w14:textId="77777777" w:rsidTr="00C72E36">
        <w:tc>
          <w:tcPr>
            <w:tcW w:w="0" w:type="auto"/>
            <w:vAlign w:val="center"/>
            <w:hideMark/>
          </w:tcPr>
          <w:p w14:paraId="5BE75608" w14:textId="26C73B8C" w:rsidR="00C72E36" w:rsidRPr="00C65F91" w:rsidRDefault="00A80C8A" w:rsidP="00C72E36">
            <w:pPr>
              <w:ind w:left="5103"/>
              <w:rPr>
                <w:rFonts w:eastAsia="Calibri"/>
                <w:bCs/>
              </w:rPr>
            </w:pPr>
            <w:r w:rsidRPr="00C65F91">
              <w:t>Teisminio proceso Nr.</w:t>
            </w:r>
            <w:r w:rsidRPr="00C65F91">
              <w:rPr>
                <w:rFonts w:eastAsia="Calibri"/>
              </w:rPr>
              <w:t> </w:t>
            </w:r>
            <w:r w:rsidR="00916F5C" w:rsidRPr="00C65F91">
              <w:rPr>
                <w:rFonts w:eastAsia="Calibri"/>
                <w:bCs/>
              </w:rPr>
              <w:t>2-55-3-00085-2022-4</w:t>
            </w:r>
          </w:p>
        </w:tc>
      </w:tr>
    </w:tbl>
    <w:p w14:paraId="6A8034B0" w14:textId="2ED643C7" w:rsidR="00123EE2" w:rsidRPr="00C65F91" w:rsidRDefault="00A80C8A">
      <w:pPr>
        <w:ind w:left="5103"/>
      </w:pPr>
      <w:r w:rsidRPr="00C65F91">
        <w:t xml:space="preserve">Procesinio sprendimo kategorijos: </w:t>
      </w:r>
      <w:r w:rsidR="006402FD" w:rsidRPr="00C65F91">
        <w:t xml:space="preserve">2.2.1.10;  </w:t>
      </w:r>
      <w:r w:rsidR="006402FD" w:rsidRPr="00C65F91">
        <w:rPr>
          <w:lang w:val="en-GB"/>
        </w:rPr>
        <w:t xml:space="preserve">2.11; </w:t>
      </w:r>
      <w:r w:rsidR="006B06BE" w:rsidRPr="00C65F91">
        <w:rPr>
          <w:snapToGrid w:val="0"/>
          <w:lang w:eastAsia="en-US"/>
        </w:rPr>
        <w:t>3.1.1.2.16</w:t>
      </w:r>
      <w:r w:rsidR="00D9278C" w:rsidRPr="00C65F91">
        <w:rPr>
          <w:snapToGrid w:val="0"/>
          <w:lang w:eastAsia="en-US"/>
        </w:rPr>
        <w:t xml:space="preserve"> (S)</w:t>
      </w:r>
    </w:p>
    <w:p w14:paraId="53723647" w14:textId="77777777" w:rsidR="00123EE2" w:rsidRPr="00C65F91" w:rsidRDefault="00123EE2">
      <w:pPr>
        <w:jc w:val="right"/>
      </w:pPr>
    </w:p>
    <w:p w14:paraId="5F9922AC" w14:textId="5A25A275" w:rsidR="00123EE2" w:rsidRPr="00C65F91" w:rsidRDefault="001B0729">
      <w:pPr>
        <w:jc w:val="center"/>
      </w:pPr>
      <w:r w:rsidRPr="00C65F91">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C65F91" w:rsidRDefault="00123EE2">
      <w:pPr>
        <w:jc w:val="center"/>
      </w:pPr>
    </w:p>
    <w:p w14:paraId="342ABACB" w14:textId="77777777" w:rsidR="00123EE2" w:rsidRPr="00C65F91" w:rsidRDefault="00A80C8A">
      <w:pPr>
        <w:keepNext/>
        <w:jc w:val="center"/>
        <w:outlineLvl w:val="0"/>
        <w:rPr>
          <w:b/>
          <w:bCs/>
          <w:sz w:val="32"/>
        </w:rPr>
      </w:pPr>
      <w:r w:rsidRPr="00C65F91">
        <w:rPr>
          <w:b/>
          <w:bCs/>
          <w:sz w:val="32"/>
        </w:rPr>
        <w:t>LIETUVOS AUKŠČIAUSIASIS TEISMAS</w:t>
      </w:r>
    </w:p>
    <w:p w14:paraId="664CC8D2" w14:textId="77777777" w:rsidR="00123EE2" w:rsidRPr="00C65F91" w:rsidRDefault="00123EE2">
      <w:pPr>
        <w:keepNext/>
        <w:outlineLvl w:val="0"/>
        <w:rPr>
          <w:b/>
          <w:bCs/>
          <w:sz w:val="32"/>
        </w:rPr>
      </w:pPr>
    </w:p>
    <w:p w14:paraId="2AC120A5" w14:textId="77777777" w:rsidR="00123EE2" w:rsidRPr="00C65F91" w:rsidRDefault="00A80C8A">
      <w:pPr>
        <w:keepNext/>
        <w:jc w:val="center"/>
        <w:outlineLvl w:val="0"/>
        <w:rPr>
          <w:b/>
          <w:bCs/>
          <w:sz w:val="32"/>
        </w:rPr>
      </w:pPr>
      <w:r w:rsidRPr="00C65F91">
        <w:rPr>
          <w:b/>
          <w:bCs/>
          <w:sz w:val="32"/>
        </w:rPr>
        <w:t>N U T A R T I S</w:t>
      </w:r>
    </w:p>
    <w:p w14:paraId="4E0E1330" w14:textId="77777777" w:rsidR="00123EE2" w:rsidRPr="00C65F91" w:rsidRDefault="00A80C8A">
      <w:pPr>
        <w:keepNext/>
        <w:jc w:val="center"/>
        <w:outlineLvl w:val="1"/>
        <w:rPr>
          <w:sz w:val="28"/>
        </w:rPr>
      </w:pPr>
      <w:r w:rsidRPr="00C65F91">
        <w:t>LIETUVOS RESPUBLIKOS VARDU</w:t>
      </w:r>
    </w:p>
    <w:p w14:paraId="0D02E997" w14:textId="77777777" w:rsidR="00123EE2" w:rsidRPr="00C65F91" w:rsidRDefault="00123EE2"/>
    <w:p w14:paraId="43C7EE77" w14:textId="503E2A91" w:rsidR="00123EE2" w:rsidRPr="00C65F91" w:rsidRDefault="00A80C8A">
      <w:pPr>
        <w:keepNext/>
        <w:jc w:val="center"/>
        <w:outlineLvl w:val="0"/>
        <w:rPr>
          <w:bCs/>
        </w:rPr>
      </w:pPr>
      <w:r w:rsidRPr="00C65F91">
        <w:rPr>
          <w:bCs/>
        </w:rPr>
        <w:t>20</w:t>
      </w:r>
      <w:r w:rsidR="00FF1E95" w:rsidRPr="00C65F91">
        <w:rPr>
          <w:bCs/>
        </w:rPr>
        <w:t>2</w:t>
      </w:r>
      <w:r w:rsidR="00AD7BF7" w:rsidRPr="00C65F91">
        <w:rPr>
          <w:bCs/>
        </w:rPr>
        <w:t>3</w:t>
      </w:r>
      <w:r w:rsidRPr="00C65F91">
        <w:rPr>
          <w:bCs/>
        </w:rPr>
        <w:t xml:space="preserve"> m.</w:t>
      </w:r>
      <w:r w:rsidR="00FF1E95" w:rsidRPr="00C65F91">
        <w:rPr>
          <w:bCs/>
        </w:rPr>
        <w:t xml:space="preserve"> </w:t>
      </w:r>
      <w:r w:rsidR="00443347" w:rsidRPr="00C65F91">
        <w:rPr>
          <w:bCs/>
        </w:rPr>
        <w:t>rugpjūčio 31</w:t>
      </w:r>
      <w:r w:rsidRPr="00C65F91">
        <w:rPr>
          <w:bCs/>
        </w:rPr>
        <w:t xml:space="preserve"> d.</w:t>
      </w:r>
    </w:p>
    <w:p w14:paraId="6814364D" w14:textId="77777777" w:rsidR="00123EE2" w:rsidRPr="00C65F91" w:rsidRDefault="00A80C8A">
      <w:pPr>
        <w:jc w:val="center"/>
      </w:pPr>
      <w:r w:rsidRPr="00C65F91">
        <w:t>Vilnius</w:t>
      </w:r>
    </w:p>
    <w:p w14:paraId="6A741777" w14:textId="77777777" w:rsidR="00123EE2" w:rsidRPr="00C65F91" w:rsidRDefault="00123EE2"/>
    <w:p w14:paraId="02B514DD" w14:textId="7FAA544C" w:rsidR="00123EE2" w:rsidRPr="00C65F91" w:rsidRDefault="00A80C8A">
      <w:pPr>
        <w:ind w:firstLine="720"/>
        <w:jc w:val="both"/>
      </w:pPr>
      <w:r w:rsidRPr="00C65F91">
        <w:t xml:space="preserve">Lietuvos Aukščiausiojo Teismo Civilinių bylų skyriaus teisėjų kolegija, susidedanti iš teisėjų </w:t>
      </w:r>
      <w:r w:rsidR="00916F5C" w:rsidRPr="00C65F91">
        <w:t xml:space="preserve">Danguolės </w:t>
      </w:r>
      <w:proofErr w:type="spellStart"/>
      <w:r w:rsidR="00916F5C" w:rsidRPr="00C65F91">
        <w:t>Bublienės</w:t>
      </w:r>
      <w:proofErr w:type="spellEnd"/>
      <w:r w:rsidR="00916F5C" w:rsidRPr="00C65F91">
        <w:t xml:space="preserve"> (kolegijos pirmininkė</w:t>
      </w:r>
      <w:r w:rsidR="008F3B93" w:rsidRPr="00C65F91">
        <w:t xml:space="preserve">), </w:t>
      </w:r>
      <w:r w:rsidR="00916F5C" w:rsidRPr="00C65F91">
        <w:t xml:space="preserve">Agnės </w:t>
      </w:r>
      <w:proofErr w:type="spellStart"/>
      <w:r w:rsidR="00916F5C" w:rsidRPr="00C65F91">
        <w:t>Tikniūtės</w:t>
      </w:r>
      <w:proofErr w:type="spellEnd"/>
      <w:r w:rsidR="00470E86" w:rsidRPr="00C65F91">
        <w:t xml:space="preserve"> ir </w:t>
      </w:r>
      <w:r w:rsidR="008F3B93" w:rsidRPr="00C65F91">
        <w:t xml:space="preserve">Jūratės </w:t>
      </w:r>
      <w:proofErr w:type="spellStart"/>
      <w:r w:rsidR="008F3B93" w:rsidRPr="00C65F91">
        <w:t>Varanauskaitės</w:t>
      </w:r>
      <w:proofErr w:type="spellEnd"/>
      <w:r w:rsidR="007C4FAE" w:rsidRPr="00C65F91">
        <w:t xml:space="preserve"> (pranešėja</w:t>
      </w:r>
      <w:r w:rsidR="008F3B93" w:rsidRPr="00C65F91">
        <w:t>)</w:t>
      </w:r>
      <w:r w:rsidR="00470E86" w:rsidRPr="00C65F91">
        <w:t>,</w:t>
      </w:r>
    </w:p>
    <w:p w14:paraId="468D1540" w14:textId="7161C73E" w:rsidR="008F3B93" w:rsidRPr="00C65F91" w:rsidRDefault="00A80C8A">
      <w:pPr>
        <w:ind w:firstLine="720"/>
        <w:jc w:val="both"/>
      </w:pPr>
      <w:r w:rsidRPr="00C65F91">
        <w:t xml:space="preserve">teismo posėdyje kasacine rašytinio proceso tvarka išnagrinėjo civilinę bylą pagal </w:t>
      </w:r>
      <w:r w:rsidR="00863D07" w:rsidRPr="00C65F91">
        <w:rPr>
          <w:b/>
          <w:bCs/>
        </w:rPr>
        <w:t xml:space="preserve">ieškovo </w:t>
      </w:r>
      <w:bookmarkStart w:id="0" w:name="Buk_23"/>
      <w:r w:rsidR="00C65F91" w:rsidRPr="00C65F91">
        <w:rPr>
          <w:b/>
          <w:bCs/>
        </w:rPr>
        <w:t xml:space="preserve">R. M. </w:t>
      </w:r>
      <w:bookmarkEnd w:id="0"/>
      <w:r w:rsidR="00863D07" w:rsidRPr="00C65F91">
        <w:rPr>
          <w:bCs/>
        </w:rPr>
        <w:t>kasacinį skundą dėl</w:t>
      </w:r>
      <w:r w:rsidR="00863D07" w:rsidRPr="00C65F91">
        <w:rPr>
          <w:b/>
          <w:bCs/>
        </w:rPr>
        <w:t xml:space="preserve"> </w:t>
      </w:r>
      <w:r w:rsidR="00863D07" w:rsidRPr="00C65F91">
        <w:rPr>
          <w:bCs/>
        </w:rPr>
        <w:t>Lietuvos apeliacinio teismo C</w:t>
      </w:r>
      <w:r w:rsidR="007412D1" w:rsidRPr="00C65F91">
        <w:t>ivilinių bylų skyriaus teisėjų kolegijos 202</w:t>
      </w:r>
      <w:r w:rsidR="00863D07" w:rsidRPr="00C65F91">
        <w:t>3</w:t>
      </w:r>
      <w:r w:rsidR="007412D1" w:rsidRPr="00C65F91">
        <w:t xml:space="preserve"> m. </w:t>
      </w:r>
      <w:r w:rsidR="00863D07" w:rsidRPr="00C65F91">
        <w:t>vasario 14</w:t>
      </w:r>
      <w:r w:rsidR="007412D1" w:rsidRPr="00C65F91">
        <w:t xml:space="preserve"> d. nutarties </w:t>
      </w:r>
      <w:r w:rsidR="007412D1" w:rsidRPr="00C65F91">
        <w:rPr>
          <w:bCs/>
          <w:lang w:bidi="lt-LT"/>
        </w:rPr>
        <w:t>peržiūrėjimo civilinėje byloje pagal</w:t>
      </w:r>
      <w:r w:rsidR="00863D07" w:rsidRPr="00C65F91">
        <w:t xml:space="preserve"> </w:t>
      </w:r>
      <w:r w:rsidR="00863D07" w:rsidRPr="00C65F91">
        <w:rPr>
          <w:bCs/>
          <w:lang w:bidi="lt-LT"/>
        </w:rPr>
        <w:t xml:space="preserve">ieškovo </w:t>
      </w:r>
      <w:bookmarkStart w:id="1" w:name="Buk_24"/>
      <w:r w:rsidR="00C65F91" w:rsidRPr="00C65F91">
        <w:rPr>
          <w:bCs/>
          <w:lang w:bidi="lt-LT"/>
        </w:rPr>
        <w:t xml:space="preserve">R. M. </w:t>
      </w:r>
      <w:bookmarkEnd w:id="1"/>
      <w:r w:rsidR="00863D07" w:rsidRPr="00C65F91">
        <w:rPr>
          <w:bCs/>
          <w:lang w:bidi="lt-LT"/>
        </w:rPr>
        <w:t>ieškinį atsakovei Lietuvos advokatūrai dėl Lietuvos advokatūros Advokatų tarybos sprendimo panaikinimo</w:t>
      </w:r>
      <w:r w:rsidR="007412D1" w:rsidRPr="00C65F91">
        <w:rPr>
          <w:bCs/>
          <w:lang w:bidi="lt-LT"/>
        </w:rPr>
        <w:t xml:space="preserve">. </w:t>
      </w:r>
    </w:p>
    <w:p w14:paraId="7C8C2D52" w14:textId="77777777" w:rsidR="008F3B93" w:rsidRPr="00C65F91" w:rsidRDefault="008F3B93">
      <w:pPr>
        <w:ind w:firstLine="720"/>
        <w:jc w:val="both"/>
      </w:pPr>
    </w:p>
    <w:p w14:paraId="5357B227" w14:textId="77777777" w:rsidR="00123EE2" w:rsidRPr="00C65F91" w:rsidRDefault="00A80C8A">
      <w:pPr>
        <w:ind w:firstLine="720"/>
        <w:jc w:val="both"/>
        <w:rPr>
          <w:b/>
          <w:bCs/>
        </w:rPr>
      </w:pPr>
      <w:r w:rsidRPr="00C65F91">
        <w:t xml:space="preserve">Teisėjų kolegija </w:t>
      </w:r>
    </w:p>
    <w:p w14:paraId="665A62D3" w14:textId="09770887" w:rsidR="00123EE2" w:rsidRPr="00C65F91" w:rsidRDefault="00123EE2">
      <w:pPr>
        <w:ind w:firstLine="720"/>
        <w:jc w:val="both"/>
        <w:rPr>
          <w:b/>
          <w:bCs/>
        </w:rPr>
      </w:pPr>
    </w:p>
    <w:p w14:paraId="348E1EA1" w14:textId="77777777" w:rsidR="00123EE2" w:rsidRPr="00C65F91" w:rsidRDefault="00A80C8A">
      <w:pPr>
        <w:jc w:val="both"/>
      </w:pPr>
      <w:r w:rsidRPr="00C65F91">
        <w:t>n u s t a t ė :</w:t>
      </w:r>
    </w:p>
    <w:p w14:paraId="4B39E87E" w14:textId="5943850D" w:rsidR="00123EE2" w:rsidRPr="00C65F91" w:rsidRDefault="00123EE2">
      <w:pPr>
        <w:ind w:left="726" w:hanging="6"/>
        <w:jc w:val="both"/>
      </w:pPr>
    </w:p>
    <w:p w14:paraId="07991A18" w14:textId="77777777" w:rsidR="00123EE2" w:rsidRPr="00C65F91" w:rsidRDefault="00A80C8A">
      <w:pPr>
        <w:spacing w:after="120"/>
        <w:jc w:val="center"/>
      </w:pPr>
      <w:r w:rsidRPr="00C65F91">
        <w:t>I. Ginčo esmė</w:t>
      </w:r>
    </w:p>
    <w:p w14:paraId="178AC8E9" w14:textId="6C6BA75A" w:rsidR="00123EE2" w:rsidRPr="00C65F91" w:rsidRDefault="00123EE2">
      <w:pPr>
        <w:spacing w:after="120"/>
        <w:ind w:firstLine="720"/>
      </w:pPr>
    </w:p>
    <w:p w14:paraId="7098ACF6" w14:textId="4FD33D4B" w:rsidR="00D2747B" w:rsidRPr="00C65F91" w:rsidRDefault="00A80C8A"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Kasacinėje byloje sprendžiama dėl </w:t>
      </w:r>
      <w:r w:rsidR="00D2747B" w:rsidRPr="00C65F91">
        <w:rPr>
          <w:rFonts w:ascii="Times New Roman" w:hAnsi="Times New Roman"/>
          <w:bCs/>
          <w:sz w:val="24"/>
          <w:szCs w:val="24"/>
        </w:rPr>
        <w:t xml:space="preserve">materialiosios teisės normų, </w:t>
      </w:r>
      <w:r w:rsidR="006D0E1A" w:rsidRPr="00C65F91">
        <w:rPr>
          <w:rFonts w:ascii="Times New Roman" w:hAnsi="Times New Roman"/>
          <w:bCs/>
          <w:sz w:val="24"/>
          <w:szCs w:val="24"/>
        </w:rPr>
        <w:t>reglamentuojančių teisę laikinai išbraukti iš praktikuojančių advokatų sąrašo, kai advokatas yra įtariamas ar kaltinamas nusikalstamos veikos padarymu, aiškinimo ir taikymo.</w:t>
      </w:r>
    </w:p>
    <w:p w14:paraId="50440A7D" w14:textId="5CAA3A65" w:rsidR="00863D07" w:rsidRPr="00C65F91" w:rsidRDefault="00863D07"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Ieškovas </w:t>
      </w:r>
      <w:bookmarkStart w:id="2" w:name="Buk_19"/>
      <w:r w:rsidR="00C65F91" w:rsidRPr="00C65F91">
        <w:rPr>
          <w:rFonts w:ascii="Times New Roman" w:hAnsi="Times New Roman"/>
          <w:sz w:val="24"/>
          <w:szCs w:val="24"/>
        </w:rPr>
        <w:t xml:space="preserve">R. M. </w:t>
      </w:r>
      <w:bookmarkEnd w:id="2"/>
      <w:r w:rsidRPr="00C65F91">
        <w:rPr>
          <w:rFonts w:ascii="Times New Roman" w:hAnsi="Times New Roman"/>
          <w:sz w:val="24"/>
          <w:szCs w:val="24"/>
        </w:rPr>
        <w:t xml:space="preserve">ieškiniu prašė teismo panaikinti Lietuvos advokatūros Advokatų tarybos (toliau – </w:t>
      </w:r>
      <w:r w:rsidR="00DD5770" w:rsidRPr="00C65F91">
        <w:rPr>
          <w:rFonts w:ascii="Times New Roman" w:hAnsi="Times New Roman"/>
          <w:sz w:val="24"/>
          <w:szCs w:val="24"/>
        </w:rPr>
        <w:t xml:space="preserve">ir </w:t>
      </w:r>
      <w:r w:rsidRPr="00C65F91">
        <w:rPr>
          <w:rFonts w:ascii="Times New Roman" w:hAnsi="Times New Roman"/>
          <w:sz w:val="24"/>
          <w:szCs w:val="24"/>
        </w:rPr>
        <w:t xml:space="preserve">Advokatų taryba) 2021 m. gruodžio 16 d. sprendimą Nr. 1011, kuriuo ieškovas nuo 2022 m. kovo 1 d. </w:t>
      </w:r>
      <w:bookmarkStart w:id="3" w:name="_Hlk124759504"/>
      <w:r w:rsidRPr="00C65F91">
        <w:rPr>
          <w:rFonts w:ascii="Times New Roman" w:hAnsi="Times New Roman"/>
          <w:sz w:val="24"/>
          <w:szCs w:val="24"/>
        </w:rPr>
        <w:t>laikinai išbrauktas iš Lietuvos praktikuojančių advokatų sąrašo</w:t>
      </w:r>
      <w:bookmarkEnd w:id="3"/>
      <w:r w:rsidRPr="00C65F91">
        <w:rPr>
          <w:rFonts w:ascii="Times New Roman" w:hAnsi="Times New Roman"/>
          <w:sz w:val="24"/>
          <w:szCs w:val="24"/>
        </w:rPr>
        <w:t xml:space="preserve">. </w:t>
      </w:r>
    </w:p>
    <w:p w14:paraId="4EDBD746" w14:textId="3FBB1A8C" w:rsidR="00CE28F1" w:rsidRPr="00C65F91" w:rsidRDefault="00863D07" w:rsidP="00CE28F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Ieškovas nurodė, kad Lietuvos Respublikos generalinės prokuratūros Organizuotų nusikaltimų ir korupcijos tyrimo departamentas (toliau – Generalinė prokuratūra) 2021 m. gruodžio 8 d. įteikė jam kaltinamąjį aktą, kuriame nurodyta, jog ieškovas kaltinamas padaręs Lietuvos Respublikos baudžiamojo kodekso (toliau – BK) 226 straipsnio 1 dalyje </w:t>
      </w:r>
      <w:r w:rsidR="008062A8" w:rsidRPr="00C65F91">
        <w:rPr>
          <w:rFonts w:ascii="Times New Roman" w:hAnsi="Times New Roman"/>
          <w:sz w:val="24"/>
          <w:szCs w:val="24"/>
        </w:rPr>
        <w:t xml:space="preserve">nurodytą </w:t>
      </w:r>
      <w:r w:rsidRPr="00C65F91">
        <w:rPr>
          <w:rFonts w:ascii="Times New Roman" w:hAnsi="Times New Roman"/>
          <w:sz w:val="24"/>
          <w:szCs w:val="24"/>
        </w:rPr>
        <w:t>nusikalstamą veiką (prekyba poveikiu). Advokatų taryba 2021 m. gruodžio 16 d. priėmė sprendimą, kuriuo, vadovaudamasi Lietuvos Respublikos advokatūros įstatymo 23 straipsnio 2 dalimi, nuo 2022 m. kovo 1 d. laikinai išbraukė ieškovą iš Lietuvos praktikuojančių advokatų sąrašo (toliau – ir Advokatų tarybos sprendimas). Ieškovas grindžia, kad Advokatų tarybos sprendimas nepagrįstas</w:t>
      </w:r>
      <w:r w:rsidR="00CE28F1" w:rsidRPr="00C65F91">
        <w:rPr>
          <w:rFonts w:ascii="Times New Roman" w:hAnsi="Times New Roman"/>
          <w:sz w:val="24"/>
          <w:szCs w:val="24"/>
        </w:rPr>
        <w:t xml:space="preserve">. Visi Advokatų tarybos sprendime nurodyti nušalinimo motyvai neįrodyti, kol neįsiteisės teismo nuosprendis. Bylos perdavimo teismui faktas neįrodo ieškovo kaltės. Dėl to Advokatų tarybos sprendimas pažeidė nekaltumo prezumpcijos principą. </w:t>
      </w:r>
    </w:p>
    <w:p w14:paraId="62DE83F3" w14:textId="0BBB8CF5" w:rsidR="00CE28F1" w:rsidRPr="00C65F91" w:rsidRDefault="00CE28F1" w:rsidP="00CE28F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lastRenderedPageBreak/>
        <w:t xml:space="preserve">Ieškovo ir </w:t>
      </w:r>
      <w:r w:rsidRPr="00C65F91">
        <w:rPr>
          <w:rFonts w:ascii="Times New Roman" w:hAnsi="Times New Roman"/>
          <w:iCs/>
          <w:sz w:val="24"/>
          <w:szCs w:val="24"/>
        </w:rPr>
        <w:t>kitų advokatų, minimų vadinamojoje teisėjų byloje, laikino išbraukimo klausimas jau buvo nagrinėtas Advokatų tarybos 2019 m. kovo 21 d. posėdyje ir nuspręsta neišbraukti ieškovo iš advokatų sąrašo.</w:t>
      </w:r>
      <w:r w:rsidRPr="00C65F91">
        <w:rPr>
          <w:rFonts w:ascii="Times New Roman" w:hAnsi="Times New Roman"/>
          <w:sz w:val="24"/>
          <w:szCs w:val="24"/>
        </w:rPr>
        <w:t xml:space="preserve"> Ieškovui t</w:t>
      </w:r>
      <w:r w:rsidRPr="00C65F91">
        <w:rPr>
          <w:rFonts w:ascii="Times New Roman" w:hAnsi="Times New Roman"/>
          <w:iCs/>
          <w:sz w:val="24"/>
          <w:szCs w:val="24"/>
        </w:rPr>
        <w:t>uo metu buvo įteiktas pranešimas apie įtarimą, kurio apimtis, lyginant su kaltinimu, nepasikeitė.</w:t>
      </w:r>
      <w:r w:rsidRPr="00C65F91">
        <w:rPr>
          <w:rFonts w:ascii="Times New Roman" w:hAnsi="Times New Roman"/>
          <w:sz w:val="24"/>
          <w:szCs w:val="24"/>
        </w:rPr>
        <w:t xml:space="preserve"> Vis dėlto Advokatų taryba 2021 m. gruodžio 16 d. sprendime nurodė, kad </w:t>
      </w:r>
      <w:r w:rsidRPr="00C65F91">
        <w:rPr>
          <w:rFonts w:ascii="Times New Roman" w:hAnsi="Times New Roman"/>
          <w:iCs/>
          <w:sz w:val="24"/>
          <w:szCs w:val="24"/>
        </w:rPr>
        <w:t xml:space="preserve">vienas iš išbraukimo motyvų – byla nėra pradinėje stadijoje, bet su kaltinamuoju aktu perduota teismui. Šis </w:t>
      </w:r>
      <w:r w:rsidRPr="00C65F91">
        <w:rPr>
          <w:rFonts w:ascii="Times New Roman" w:hAnsi="Times New Roman"/>
          <w:sz w:val="24"/>
          <w:szCs w:val="24"/>
        </w:rPr>
        <w:t xml:space="preserve">Advokatų tarybos motyvas nepagrįstas, nes, vadovaujantis </w:t>
      </w:r>
      <w:r w:rsidRPr="00C65F91">
        <w:rPr>
          <w:rFonts w:ascii="Times New Roman" w:hAnsi="Times New Roman"/>
          <w:iCs/>
          <w:sz w:val="24"/>
          <w:szCs w:val="24"/>
        </w:rPr>
        <w:t xml:space="preserve">nekaltumo prezumpcijos principu, pranešimas apie įtarimą ir kaltinamasis aktas turi būti vertinami vienodai. </w:t>
      </w:r>
    </w:p>
    <w:p w14:paraId="676DC6A7" w14:textId="6D2B43ED" w:rsidR="00CE28F1" w:rsidRPr="00C65F91" w:rsidRDefault="00CE28F1" w:rsidP="00CE28F1">
      <w:pPr>
        <w:pStyle w:val="ListParagraph"/>
        <w:numPr>
          <w:ilvl w:val="0"/>
          <w:numId w:val="3"/>
        </w:numPr>
        <w:spacing w:after="120" w:line="240" w:lineRule="auto"/>
        <w:contextualSpacing w:val="0"/>
        <w:jc w:val="both"/>
        <w:rPr>
          <w:rFonts w:ascii="Times New Roman" w:hAnsi="Times New Roman"/>
          <w:sz w:val="24"/>
          <w:szCs w:val="24"/>
        </w:rPr>
      </w:pPr>
      <w:r w:rsidRPr="00C65F91">
        <w:rPr>
          <w:rFonts w:ascii="Times New Roman" w:hAnsi="Times New Roman"/>
          <w:sz w:val="24"/>
          <w:szCs w:val="24"/>
        </w:rPr>
        <w:t xml:space="preserve">Lietuvos Respublikos baudžiamojo proceso kodekso (toliau – </w:t>
      </w:r>
      <w:r w:rsidR="005C6CED" w:rsidRPr="00C65F91">
        <w:rPr>
          <w:rFonts w:ascii="Times New Roman" w:hAnsi="Times New Roman"/>
          <w:sz w:val="24"/>
          <w:szCs w:val="24"/>
        </w:rPr>
        <w:t xml:space="preserve">ir </w:t>
      </w:r>
      <w:r w:rsidRPr="00C65F91">
        <w:rPr>
          <w:rFonts w:ascii="Times New Roman" w:hAnsi="Times New Roman"/>
          <w:sz w:val="24"/>
          <w:szCs w:val="24"/>
        </w:rPr>
        <w:t xml:space="preserve">BPK) 157 straipsnyje </w:t>
      </w:r>
      <w:r w:rsidR="008062A8" w:rsidRPr="00C65F91">
        <w:rPr>
          <w:rFonts w:ascii="Times New Roman" w:hAnsi="Times New Roman"/>
          <w:sz w:val="24"/>
          <w:szCs w:val="24"/>
        </w:rPr>
        <w:t xml:space="preserve">nustatyta </w:t>
      </w:r>
      <w:r w:rsidRPr="00C65F91">
        <w:rPr>
          <w:rFonts w:ascii="Times New Roman" w:hAnsi="Times New Roman"/>
          <w:sz w:val="24"/>
          <w:szCs w:val="24"/>
        </w:rPr>
        <w:t xml:space="preserve">galimybė tiek ikiteisminio tyrimo metu, tiek perdavus bylą teismui prokuroro prašymu nušalinti įtariamąjį nuo pareigų ar laikinai sustabdyti teisę užsiimti tam tikra veikla. </w:t>
      </w:r>
      <w:r w:rsidR="008062A8" w:rsidRPr="00C65F91">
        <w:rPr>
          <w:rFonts w:ascii="Times New Roman" w:hAnsi="Times New Roman"/>
          <w:sz w:val="24"/>
          <w:szCs w:val="24"/>
        </w:rPr>
        <w:t>Tačiau</w:t>
      </w:r>
      <w:r w:rsidRPr="00C65F91">
        <w:rPr>
          <w:rFonts w:ascii="Times New Roman" w:hAnsi="Times New Roman"/>
          <w:sz w:val="24"/>
          <w:szCs w:val="24"/>
        </w:rPr>
        <w:t xml:space="preserve"> prokuroras neprašė nušalinti ieškovo. </w:t>
      </w:r>
    </w:p>
    <w:p w14:paraId="796AF039" w14:textId="196B73EF" w:rsidR="00CE28F1" w:rsidRPr="00C65F91" w:rsidRDefault="00CE28F1" w:rsidP="00CE28F1">
      <w:pPr>
        <w:pStyle w:val="ListParagraph"/>
        <w:numPr>
          <w:ilvl w:val="0"/>
          <w:numId w:val="3"/>
        </w:numPr>
        <w:spacing w:after="120" w:line="240" w:lineRule="auto"/>
        <w:contextualSpacing w:val="0"/>
        <w:jc w:val="both"/>
        <w:rPr>
          <w:rFonts w:ascii="Times New Roman" w:hAnsi="Times New Roman"/>
          <w:sz w:val="24"/>
          <w:szCs w:val="24"/>
        </w:rPr>
      </w:pPr>
      <w:r w:rsidRPr="00C65F91">
        <w:rPr>
          <w:rFonts w:ascii="Times New Roman" w:hAnsi="Times New Roman"/>
          <w:sz w:val="24"/>
          <w:szCs w:val="24"/>
        </w:rPr>
        <w:t xml:space="preserve">Kitas Advokatų tarybos sprendime nurodytas išbraukimo motyvas – BK 226 straipsnio 1 dalyje </w:t>
      </w:r>
      <w:r w:rsidR="008062A8" w:rsidRPr="00C65F91">
        <w:rPr>
          <w:rFonts w:ascii="Times New Roman" w:hAnsi="Times New Roman"/>
          <w:sz w:val="24"/>
          <w:szCs w:val="24"/>
        </w:rPr>
        <w:t xml:space="preserve">nurodyta </w:t>
      </w:r>
      <w:r w:rsidRPr="00C65F91">
        <w:rPr>
          <w:rFonts w:ascii="Times New Roman" w:hAnsi="Times New Roman"/>
          <w:sz w:val="24"/>
          <w:szCs w:val="24"/>
        </w:rPr>
        <w:t>nusikalstama veika, kurios padarymu kaltinamas ieškovas, yra tyčinis apysunkis korupcinis nusikaltimas. BK apskr</w:t>
      </w:r>
      <w:r w:rsidR="008062A8" w:rsidRPr="00C65F91">
        <w:rPr>
          <w:rFonts w:ascii="Times New Roman" w:hAnsi="Times New Roman"/>
          <w:sz w:val="24"/>
          <w:szCs w:val="24"/>
        </w:rPr>
        <w:t>i</w:t>
      </w:r>
      <w:r w:rsidRPr="00C65F91">
        <w:rPr>
          <w:rFonts w:ascii="Times New Roman" w:hAnsi="Times New Roman"/>
          <w:sz w:val="24"/>
          <w:szCs w:val="24"/>
        </w:rPr>
        <w:t xml:space="preserve">tai nėra korupcinių nusikaltimų sąvokos. Ieškovas nepadarė korupcinio nusikaltimo. BK 226 straipsnio 1 dalyje nustatyta nusikalstama veika </w:t>
      </w:r>
      <w:r w:rsidR="008062A8" w:rsidRPr="00C65F91">
        <w:rPr>
          <w:rFonts w:ascii="Times New Roman" w:hAnsi="Times New Roman"/>
          <w:sz w:val="24"/>
          <w:szCs w:val="24"/>
        </w:rPr>
        <w:t xml:space="preserve">nurodyta </w:t>
      </w:r>
      <w:r w:rsidRPr="00C65F91">
        <w:rPr>
          <w:rFonts w:ascii="Times New Roman" w:hAnsi="Times New Roman"/>
          <w:sz w:val="24"/>
          <w:szCs w:val="24"/>
        </w:rPr>
        <w:t xml:space="preserve">BK skyriuje „Nusikaltimai valstybės tarnybai“. Advokatų taryba neatkreipė dėmesio, kad nusikalstamos veikos vertinamos pagal jų sunkumą (BK 11 straipsnis), </w:t>
      </w:r>
      <w:r w:rsidR="005C6CED" w:rsidRPr="00C65F91">
        <w:rPr>
          <w:rFonts w:ascii="Times New Roman" w:hAnsi="Times New Roman"/>
          <w:sz w:val="24"/>
          <w:szCs w:val="24"/>
        </w:rPr>
        <w:t xml:space="preserve">o </w:t>
      </w:r>
      <w:r w:rsidRPr="00C65F91">
        <w:rPr>
          <w:rFonts w:ascii="Times New Roman" w:hAnsi="Times New Roman"/>
          <w:sz w:val="24"/>
          <w:szCs w:val="24"/>
        </w:rPr>
        <w:t xml:space="preserve">ne pagal kitus kriterijus. </w:t>
      </w:r>
    </w:p>
    <w:p w14:paraId="7A6CDE75" w14:textId="74027F90" w:rsidR="00CE28F1" w:rsidRPr="00C65F91" w:rsidRDefault="00CE28F1" w:rsidP="00CE28F1">
      <w:pPr>
        <w:pStyle w:val="ListParagraph"/>
        <w:numPr>
          <w:ilvl w:val="0"/>
          <w:numId w:val="3"/>
        </w:numPr>
        <w:spacing w:after="120" w:line="240" w:lineRule="auto"/>
        <w:contextualSpacing w:val="0"/>
        <w:jc w:val="both"/>
        <w:rPr>
          <w:rFonts w:ascii="Times New Roman" w:hAnsi="Times New Roman"/>
          <w:sz w:val="24"/>
          <w:szCs w:val="24"/>
        </w:rPr>
      </w:pPr>
      <w:r w:rsidRPr="00C65F91">
        <w:rPr>
          <w:rFonts w:ascii="Times New Roman" w:hAnsi="Times New Roman"/>
          <w:sz w:val="24"/>
          <w:szCs w:val="24"/>
        </w:rPr>
        <w:t>Advokatų taryba, spręsdama laikino išbraukimo klausimą, neuždavė ieškovui klausimų apie tai, kiek jis turi bylų teismuose, ikiteisminio tyrimo bylų, kokios jų stadijos, kaip tai gali paveikti ieškovo klientų teises, kitų kontoros advokatų veiklą. Ji neįvertino, kad ieškovas dalyvavo apie 40 teisminių procesų ir 30 ikiteisminių tyrimų. Po ginčijamo sprendimo reikės nutraukti visas sutartis ir grąžinti honorarus. Klientai patirs nepatogumų, teks atidėti posėdžius. Advokatų kontora „</w:t>
      </w:r>
      <w:r w:rsidR="00CA3BA0" w:rsidRPr="00CA3BA0">
        <w:rPr>
          <w:rFonts w:ascii="Times New Roman" w:hAnsi="Times New Roman"/>
          <w:i/>
          <w:sz w:val="24"/>
          <w:szCs w:val="24"/>
        </w:rPr>
        <w:t>duomenys neskelbtini</w:t>
      </w:r>
      <w:r w:rsidRPr="00C65F91">
        <w:rPr>
          <w:rFonts w:ascii="Times New Roman" w:hAnsi="Times New Roman"/>
          <w:sz w:val="24"/>
          <w:szCs w:val="24"/>
        </w:rPr>
        <w:t xml:space="preserve">“ įsikūrusi ieškovui ir jo sutuoktinei nuosavybės teise priklausančiame pastate, todėl ieškovas pasirašė visas kontoros sutartis dėl komunalinių paslaugų, teritorijos ir kompiuterių priežiūros paslaugų, taip pat sutartis su registrais ir kitas. Ieškovas yra kontoros seniūnas, todėl būtent jis pasirašė visas sutartis dėl laimėtų teisinio aptarnavimo konkursų. Teks nutraukti visas pirmiau nurodytas sutartis. Kontoroje dirba kiti šeši advokatai, taip pat samdomi asmenys. Dėl to, išbraukus ieškovą iš praktikuojančių advokatų sąrašo, ieškovas, klientai, kiti kontoros advokatai ir darbuotojai patirs žalos. </w:t>
      </w:r>
    </w:p>
    <w:p w14:paraId="00BA2F90" w14:textId="61F1D3FC" w:rsidR="00CE28F1" w:rsidRPr="00C65F91" w:rsidRDefault="00CE28F1" w:rsidP="00CE28F1">
      <w:pPr>
        <w:pStyle w:val="ListParagraph"/>
        <w:numPr>
          <w:ilvl w:val="0"/>
          <w:numId w:val="3"/>
        </w:numPr>
        <w:spacing w:after="120" w:line="240" w:lineRule="auto"/>
        <w:contextualSpacing w:val="0"/>
        <w:jc w:val="both"/>
        <w:rPr>
          <w:rFonts w:ascii="Times New Roman" w:hAnsi="Times New Roman"/>
          <w:sz w:val="24"/>
          <w:szCs w:val="24"/>
        </w:rPr>
      </w:pPr>
      <w:r w:rsidRPr="00C65F91">
        <w:rPr>
          <w:rFonts w:ascii="Times New Roman" w:hAnsi="Times New Roman"/>
          <w:sz w:val="24"/>
          <w:szCs w:val="24"/>
        </w:rPr>
        <w:t xml:space="preserve">Advokatų taryba, priimdama sprendimą, vadovavosi tik kaltinamuoju aktu, </w:t>
      </w:r>
      <w:r w:rsidR="005C6CED" w:rsidRPr="00C65F91">
        <w:rPr>
          <w:rFonts w:ascii="Times New Roman" w:hAnsi="Times New Roman"/>
          <w:sz w:val="24"/>
          <w:szCs w:val="24"/>
        </w:rPr>
        <w:t xml:space="preserve">o </w:t>
      </w:r>
      <w:r w:rsidRPr="00C65F91">
        <w:rPr>
          <w:rFonts w:ascii="Times New Roman" w:hAnsi="Times New Roman"/>
          <w:sz w:val="24"/>
          <w:szCs w:val="24"/>
        </w:rPr>
        <w:t>ne surinkta bylos medžiaga, todėl negalėjo susidaryti objektyvios nuomonės apie ieškovui ir kitam kaltinamajam (buvusiam Vilniaus apygardos teismo teisėjui S. L</w:t>
      </w:r>
      <w:r w:rsidR="00C65F91" w:rsidRPr="00C65F91">
        <w:rPr>
          <w:rFonts w:ascii="Times New Roman" w:hAnsi="Times New Roman"/>
          <w:sz w:val="24"/>
          <w:szCs w:val="24"/>
        </w:rPr>
        <w:t>.</w:t>
      </w:r>
      <w:r w:rsidRPr="00C65F91">
        <w:rPr>
          <w:rFonts w:ascii="Times New Roman" w:hAnsi="Times New Roman"/>
          <w:sz w:val="24"/>
          <w:szCs w:val="24"/>
        </w:rPr>
        <w:t xml:space="preserve">) pateiktų kaltinimų pagrįstumą. Byloje gali būti priimtas išteisinamasis nuosprendis. Tokiu atveju atsakovė turėtų atlyginti visą dėl laikino išbraukimo atsiradusią ir su tuo susijusią žalą. Advokatų taryba neturi pajamų, gauna tik advokatų mokamus mokesčius. Ji neįvertino, kad, priimdama sprendimą, rizikavo bendrais visų advokatų bendruomenės pinigais. </w:t>
      </w:r>
    </w:p>
    <w:p w14:paraId="34532BF2" w14:textId="7A38B21C" w:rsidR="00CE28F1" w:rsidRPr="00C65F91" w:rsidRDefault="00CE28F1" w:rsidP="00CE28F1">
      <w:pPr>
        <w:pStyle w:val="ListParagraph"/>
        <w:numPr>
          <w:ilvl w:val="0"/>
          <w:numId w:val="3"/>
        </w:numPr>
        <w:spacing w:after="120" w:line="240" w:lineRule="auto"/>
        <w:contextualSpacing w:val="0"/>
        <w:jc w:val="both"/>
        <w:rPr>
          <w:rFonts w:ascii="Times New Roman" w:hAnsi="Times New Roman"/>
          <w:sz w:val="24"/>
          <w:szCs w:val="24"/>
        </w:rPr>
      </w:pPr>
      <w:r w:rsidRPr="00C65F91">
        <w:rPr>
          <w:rFonts w:ascii="Times New Roman" w:hAnsi="Times New Roman"/>
          <w:sz w:val="24"/>
          <w:szCs w:val="24"/>
        </w:rPr>
        <w:t xml:space="preserve">Iš visuotinai prieinamų šaltinių žinoma, kad teismuose pradėtos nagrinėti baudžiamosios bylos, kuriose pareikšti kaltinimai kitiems advokatams: </w:t>
      </w:r>
      <w:bookmarkStart w:id="4" w:name="Buk_4"/>
      <w:r w:rsidR="00C65F91" w:rsidRPr="00C65F91">
        <w:rPr>
          <w:rFonts w:ascii="Times New Roman" w:hAnsi="Times New Roman"/>
          <w:sz w:val="24"/>
          <w:szCs w:val="24"/>
        </w:rPr>
        <w:t xml:space="preserve">D. B. </w:t>
      </w:r>
      <w:bookmarkEnd w:id="4"/>
      <w:r w:rsidRPr="00C65F91">
        <w:rPr>
          <w:rFonts w:ascii="Times New Roman" w:hAnsi="Times New Roman"/>
          <w:sz w:val="24"/>
          <w:szCs w:val="24"/>
        </w:rPr>
        <w:t xml:space="preserve">(advokatų bendrija </w:t>
      </w:r>
      <w:r w:rsidR="00C65F91">
        <w:rPr>
          <w:rFonts w:ascii="Times New Roman" w:hAnsi="Times New Roman"/>
          <w:sz w:val="24"/>
          <w:szCs w:val="24"/>
        </w:rPr>
        <w:t>(</w:t>
      </w:r>
      <w:r w:rsidR="00C65F91" w:rsidRPr="00C65F91">
        <w:rPr>
          <w:rFonts w:ascii="Times New Roman" w:hAnsi="Times New Roman"/>
          <w:i/>
          <w:sz w:val="24"/>
          <w:szCs w:val="24"/>
        </w:rPr>
        <w:t>duomenys neskelbtini</w:t>
      </w:r>
      <w:r w:rsidR="00C65F91">
        <w:rPr>
          <w:rFonts w:ascii="Times New Roman" w:hAnsi="Times New Roman"/>
          <w:sz w:val="24"/>
          <w:szCs w:val="24"/>
        </w:rPr>
        <w:t>)</w:t>
      </w:r>
      <w:r w:rsidRPr="00C65F91">
        <w:rPr>
          <w:rFonts w:ascii="Times New Roman" w:hAnsi="Times New Roman"/>
          <w:sz w:val="24"/>
          <w:szCs w:val="24"/>
        </w:rPr>
        <w:t>)</w:t>
      </w:r>
      <w:r w:rsidR="005C6CED" w:rsidRPr="00C65F91">
        <w:rPr>
          <w:rFonts w:ascii="Times New Roman" w:hAnsi="Times New Roman"/>
          <w:sz w:val="24"/>
          <w:szCs w:val="24"/>
        </w:rPr>
        <w:t>,</w:t>
      </w:r>
      <w:r w:rsidRPr="00C65F91">
        <w:rPr>
          <w:rFonts w:ascii="Times New Roman" w:hAnsi="Times New Roman"/>
          <w:sz w:val="24"/>
          <w:szCs w:val="24"/>
        </w:rPr>
        <w:t xml:space="preserve"> </w:t>
      </w:r>
      <w:bookmarkStart w:id="5" w:name="Buk_28"/>
      <w:r w:rsidR="00C65F91" w:rsidRPr="00C65F91">
        <w:rPr>
          <w:rFonts w:ascii="Times New Roman" w:hAnsi="Times New Roman"/>
          <w:sz w:val="24"/>
          <w:szCs w:val="24"/>
        </w:rPr>
        <w:t xml:space="preserve">V. R. </w:t>
      </w:r>
      <w:bookmarkEnd w:id="5"/>
      <w:r w:rsidRPr="00C65F91">
        <w:rPr>
          <w:rFonts w:ascii="Times New Roman" w:hAnsi="Times New Roman"/>
          <w:sz w:val="24"/>
          <w:szCs w:val="24"/>
        </w:rPr>
        <w:t xml:space="preserve">(advokatų bendrija </w:t>
      </w:r>
      <w:r w:rsidR="00C65F91">
        <w:rPr>
          <w:rFonts w:ascii="Times New Roman" w:hAnsi="Times New Roman"/>
          <w:sz w:val="24"/>
          <w:szCs w:val="24"/>
        </w:rPr>
        <w:t>(</w:t>
      </w:r>
      <w:r w:rsidR="00C65F91" w:rsidRPr="00C65F91">
        <w:rPr>
          <w:rFonts w:ascii="Times New Roman" w:hAnsi="Times New Roman"/>
          <w:i/>
          <w:sz w:val="24"/>
          <w:szCs w:val="24"/>
        </w:rPr>
        <w:t>duomenys neskelbtini</w:t>
      </w:r>
      <w:r w:rsidR="00C65F91">
        <w:rPr>
          <w:rFonts w:ascii="Times New Roman" w:hAnsi="Times New Roman"/>
          <w:sz w:val="24"/>
          <w:szCs w:val="24"/>
        </w:rPr>
        <w:t>)</w:t>
      </w:r>
      <w:r w:rsidRPr="00C65F91">
        <w:rPr>
          <w:rFonts w:ascii="Times New Roman" w:hAnsi="Times New Roman"/>
          <w:sz w:val="24"/>
          <w:szCs w:val="24"/>
        </w:rPr>
        <w:t xml:space="preserve">), </w:t>
      </w:r>
      <w:bookmarkStart w:id="6" w:name="Buk_9"/>
      <w:r w:rsidR="00C65F91" w:rsidRPr="00C65F91">
        <w:rPr>
          <w:rFonts w:ascii="Times New Roman" w:hAnsi="Times New Roman"/>
          <w:sz w:val="24"/>
          <w:szCs w:val="24"/>
        </w:rPr>
        <w:t xml:space="preserve">G. D. </w:t>
      </w:r>
      <w:bookmarkEnd w:id="6"/>
      <w:r w:rsidRPr="00C65F91">
        <w:rPr>
          <w:rFonts w:ascii="Times New Roman" w:hAnsi="Times New Roman"/>
          <w:sz w:val="24"/>
          <w:szCs w:val="24"/>
        </w:rPr>
        <w:t xml:space="preserve">(advokatų bendrija </w:t>
      </w:r>
      <w:r w:rsidR="00C65F91" w:rsidRPr="00C65F91">
        <w:rPr>
          <w:rFonts w:ascii="Times New Roman" w:hAnsi="Times New Roman"/>
          <w:sz w:val="24"/>
          <w:szCs w:val="24"/>
        </w:rPr>
        <w:t>„</w:t>
      </w:r>
      <w:r w:rsidR="00C65F91" w:rsidRPr="00C65F91">
        <w:rPr>
          <w:rFonts w:ascii="Times New Roman" w:hAnsi="Times New Roman"/>
          <w:i/>
          <w:sz w:val="24"/>
          <w:szCs w:val="24"/>
        </w:rPr>
        <w:t>duomenys neskelbtini</w:t>
      </w:r>
      <w:r w:rsidR="00C65F91" w:rsidRPr="00C65F91">
        <w:rPr>
          <w:rFonts w:ascii="Times New Roman" w:hAnsi="Times New Roman"/>
          <w:sz w:val="24"/>
          <w:szCs w:val="24"/>
        </w:rPr>
        <w:t>“</w:t>
      </w:r>
      <w:r w:rsidRPr="00C65F91">
        <w:rPr>
          <w:rFonts w:ascii="Times New Roman" w:hAnsi="Times New Roman"/>
          <w:sz w:val="24"/>
          <w:szCs w:val="24"/>
        </w:rPr>
        <w:t>)</w:t>
      </w:r>
      <w:r w:rsidR="005C6CED" w:rsidRPr="00C65F91">
        <w:rPr>
          <w:rFonts w:ascii="Times New Roman" w:hAnsi="Times New Roman"/>
          <w:sz w:val="24"/>
          <w:szCs w:val="24"/>
        </w:rPr>
        <w:t>,</w:t>
      </w:r>
      <w:r w:rsidRPr="00C65F91">
        <w:rPr>
          <w:rFonts w:ascii="Times New Roman" w:hAnsi="Times New Roman"/>
          <w:sz w:val="24"/>
          <w:szCs w:val="24"/>
        </w:rPr>
        <w:t xml:space="preserve"> </w:t>
      </w:r>
      <w:bookmarkStart w:id="7" w:name="Buk_15"/>
      <w:r w:rsidR="00C65F91" w:rsidRPr="00C65F91">
        <w:rPr>
          <w:rFonts w:ascii="Times New Roman" w:hAnsi="Times New Roman"/>
          <w:sz w:val="24"/>
          <w:szCs w:val="24"/>
        </w:rPr>
        <w:t xml:space="preserve">G. R. </w:t>
      </w:r>
      <w:bookmarkEnd w:id="7"/>
      <w:r w:rsidRPr="00C65F91">
        <w:rPr>
          <w:rFonts w:ascii="Times New Roman" w:hAnsi="Times New Roman"/>
          <w:sz w:val="24"/>
          <w:szCs w:val="24"/>
        </w:rPr>
        <w:t xml:space="preserve">(advokatų kontora </w:t>
      </w:r>
      <w:r w:rsidR="00C65F91">
        <w:rPr>
          <w:rFonts w:ascii="Times New Roman" w:hAnsi="Times New Roman"/>
          <w:sz w:val="24"/>
          <w:szCs w:val="24"/>
        </w:rPr>
        <w:t>(</w:t>
      </w:r>
      <w:r w:rsidR="00C65F91" w:rsidRPr="00C65F91">
        <w:rPr>
          <w:rFonts w:ascii="Times New Roman" w:hAnsi="Times New Roman"/>
          <w:i/>
          <w:sz w:val="24"/>
          <w:szCs w:val="24"/>
        </w:rPr>
        <w:t>duomenys neskelbtini</w:t>
      </w:r>
      <w:r w:rsidR="00C65F91">
        <w:rPr>
          <w:rFonts w:ascii="Times New Roman" w:hAnsi="Times New Roman"/>
          <w:sz w:val="24"/>
          <w:szCs w:val="24"/>
        </w:rPr>
        <w:t>)</w:t>
      </w:r>
      <w:r w:rsidRPr="00C65F91">
        <w:rPr>
          <w:rFonts w:ascii="Times New Roman" w:hAnsi="Times New Roman"/>
          <w:sz w:val="24"/>
          <w:szCs w:val="24"/>
        </w:rPr>
        <w:t>). Jiems pareikšti kaltinimai dėl sunkesnių nusikaltimų padarymo. Vis dėlto Advokatų taryba nepriėmė sprendimų laikinai išbraukti juos iš advokatų sąrašo. Neaišku, kodėl analogiško</w:t>
      </w:r>
      <w:r w:rsidR="005C6CED" w:rsidRPr="00C65F91">
        <w:rPr>
          <w:rFonts w:ascii="Times New Roman" w:hAnsi="Times New Roman"/>
          <w:sz w:val="24"/>
          <w:szCs w:val="24"/>
        </w:rPr>
        <w:t>s</w:t>
      </w:r>
      <w:r w:rsidRPr="00C65F91">
        <w:rPr>
          <w:rFonts w:ascii="Times New Roman" w:hAnsi="Times New Roman"/>
          <w:sz w:val="24"/>
          <w:szCs w:val="24"/>
        </w:rPr>
        <w:t xml:space="preserve">e situacijose vieni advokatai laikinai išbraukiami iš advokatų sąrašo, o kiti – ne. Advokatų taryba elgiasi nesąžiningai ir taiko </w:t>
      </w:r>
      <w:r w:rsidR="00EC7476" w:rsidRPr="00C65F91">
        <w:rPr>
          <w:rFonts w:ascii="Times New Roman" w:hAnsi="Times New Roman"/>
          <w:sz w:val="24"/>
          <w:szCs w:val="24"/>
        </w:rPr>
        <w:t xml:space="preserve">dvejopus </w:t>
      </w:r>
      <w:r w:rsidRPr="00C65F91">
        <w:rPr>
          <w:rFonts w:ascii="Times New Roman" w:hAnsi="Times New Roman"/>
          <w:sz w:val="24"/>
          <w:szCs w:val="24"/>
        </w:rPr>
        <w:t xml:space="preserve">advokatų elgesio vertinimo standartus. </w:t>
      </w:r>
    </w:p>
    <w:p w14:paraId="3ABEB69C" w14:textId="696BB538" w:rsidR="00CE28F1" w:rsidRPr="00C65F91" w:rsidRDefault="00CE28F1" w:rsidP="00CE28F1">
      <w:pPr>
        <w:pStyle w:val="ListParagraph"/>
        <w:numPr>
          <w:ilvl w:val="0"/>
          <w:numId w:val="3"/>
        </w:numPr>
        <w:spacing w:line="240" w:lineRule="auto"/>
        <w:jc w:val="both"/>
        <w:rPr>
          <w:rFonts w:ascii="Times New Roman" w:hAnsi="Times New Roman"/>
          <w:sz w:val="24"/>
          <w:szCs w:val="24"/>
        </w:rPr>
      </w:pPr>
      <w:r w:rsidRPr="00C65F91">
        <w:rPr>
          <w:rFonts w:ascii="Times New Roman" w:hAnsi="Times New Roman"/>
          <w:sz w:val="24"/>
          <w:szCs w:val="24"/>
        </w:rPr>
        <w:t xml:space="preserve">Advokatų taryba nesilaikė Lietuvos Respublikos Konstitucinio Teismo 2021 m. gruodžio 22 d. nutarime „Dėl Lietuvos Respublikos valstybės tarnybos įstatymo (2018 m. birželio 29 d. redakcija) 40 straipsnio 1 dalies 3 punkto, 41 straipsnio 2 dalies atitikties Konstitucijai“ suformuotų teisės aiškinimo taisyklių. Nutarime konstatuota, kad asmens nušalinimas nuo pareigų neribotam terminui prieštarauja </w:t>
      </w:r>
      <w:r w:rsidR="00EC7476" w:rsidRPr="00C65F91">
        <w:rPr>
          <w:rFonts w:ascii="Times New Roman" w:hAnsi="Times New Roman"/>
          <w:sz w:val="24"/>
          <w:szCs w:val="24"/>
        </w:rPr>
        <w:t xml:space="preserve">Lietuvos Respublikos </w:t>
      </w:r>
      <w:r w:rsidRPr="00C65F91">
        <w:rPr>
          <w:rFonts w:ascii="Times New Roman" w:hAnsi="Times New Roman"/>
          <w:sz w:val="24"/>
          <w:szCs w:val="24"/>
        </w:rPr>
        <w:t xml:space="preserve">Konstitucijai ir joje įtvirtintai asmens teisei gauti pajamas. Pagal BK 230 straipsnį ir šią teisės normą aiškinančią teismų praktiką advokatai </w:t>
      </w:r>
      <w:r w:rsidRPr="00C65F91">
        <w:rPr>
          <w:rFonts w:ascii="Times New Roman" w:hAnsi="Times New Roman"/>
          <w:sz w:val="24"/>
          <w:szCs w:val="24"/>
        </w:rPr>
        <w:lastRenderedPageBreak/>
        <w:t xml:space="preserve">prilyginami valstybės tarnautojams. Dėl to nutarime suformuoti kriterijai taikomi taip pat ir advokatams. Baudžiamosios bylos nagrinėjimas užtruks, nes, be kita ko, būtina skirti </w:t>
      </w:r>
      <w:proofErr w:type="spellStart"/>
      <w:r w:rsidRPr="00C65F91">
        <w:rPr>
          <w:rFonts w:ascii="Times New Roman" w:hAnsi="Times New Roman"/>
          <w:sz w:val="24"/>
          <w:szCs w:val="24"/>
        </w:rPr>
        <w:t>fonoskopinę</w:t>
      </w:r>
      <w:proofErr w:type="spellEnd"/>
      <w:r w:rsidRPr="00C65F91">
        <w:rPr>
          <w:rFonts w:ascii="Times New Roman" w:hAnsi="Times New Roman"/>
          <w:sz w:val="24"/>
          <w:szCs w:val="24"/>
        </w:rPr>
        <w:t xml:space="preserve"> ekspertizę. Jos atlikimo trukmė yra apie 12 mėnesių. Ieškovas per nurodytą laikotarpį negalės užsiimti advokato veikla, kuri yra jo šeimos pragyvenimo šaltinis. </w:t>
      </w:r>
    </w:p>
    <w:p w14:paraId="31BB7232" w14:textId="77777777" w:rsidR="00A51EC4" w:rsidRPr="00C65F91" w:rsidRDefault="00A51EC4">
      <w:pPr>
        <w:pStyle w:val="ListParagraph"/>
        <w:spacing w:after="120" w:line="240" w:lineRule="auto"/>
        <w:ind w:left="0"/>
        <w:contextualSpacing w:val="0"/>
        <w:jc w:val="center"/>
        <w:rPr>
          <w:rFonts w:ascii="Times New Roman" w:hAnsi="Times New Roman"/>
          <w:sz w:val="24"/>
          <w:szCs w:val="24"/>
        </w:rPr>
      </w:pPr>
    </w:p>
    <w:p w14:paraId="759620E9" w14:textId="77777777" w:rsidR="00123EE2" w:rsidRPr="00C65F91" w:rsidRDefault="00A80C8A">
      <w:pPr>
        <w:pStyle w:val="ListParagraph"/>
        <w:spacing w:after="120" w:line="240" w:lineRule="auto"/>
        <w:ind w:left="0"/>
        <w:contextualSpacing w:val="0"/>
        <w:jc w:val="center"/>
        <w:rPr>
          <w:rFonts w:ascii="Times New Roman" w:hAnsi="Times New Roman"/>
          <w:sz w:val="24"/>
          <w:szCs w:val="24"/>
        </w:rPr>
      </w:pPr>
      <w:r w:rsidRPr="00C65F91">
        <w:rPr>
          <w:rFonts w:ascii="Times New Roman" w:hAnsi="Times New Roman"/>
          <w:sz w:val="24"/>
          <w:szCs w:val="24"/>
        </w:rPr>
        <w:t>II. Pirmosios ir apeliacinės instancijos teismų procesinių sprendimų esmė</w:t>
      </w:r>
    </w:p>
    <w:p w14:paraId="16551191" w14:textId="77777777" w:rsidR="00444B57" w:rsidRPr="00C65F91" w:rsidRDefault="00444B57" w:rsidP="001C3FAE">
      <w:pPr>
        <w:spacing w:after="120"/>
        <w:jc w:val="both"/>
      </w:pPr>
    </w:p>
    <w:p w14:paraId="588FA843" w14:textId="28266930" w:rsidR="00444B57" w:rsidRPr="00C65F91" w:rsidRDefault="001C3FAE"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Vilniaus apygardos teismas 2022 m. liepos 20 d. sprendimu ieškinį atmetė. </w:t>
      </w:r>
    </w:p>
    <w:p w14:paraId="56570178" w14:textId="53A5AC5E" w:rsidR="001C3FAE" w:rsidRPr="00C65F91" w:rsidRDefault="001C3FAE" w:rsidP="001C3FAE">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Teismas konstatavo, kad šalių ginčo teisiniame santykyje vyrauja profesinio standarto, kuris susijęs su viešuoju interesu, sąlygų vertinimas, neapimantis Konstitucijos 31 straipsnio 1 dalies taikymo. Advokatų taryba sprendime nenurodė, kad ieškovas padarė nusikalstamą veiką ir yra kaltas, taip pat nesukūrė prielaidos manyti, </w:t>
      </w:r>
      <w:r w:rsidR="00E173C1" w:rsidRPr="00C65F91">
        <w:rPr>
          <w:rFonts w:ascii="Times New Roman" w:hAnsi="Times New Roman"/>
          <w:sz w:val="24"/>
          <w:szCs w:val="24"/>
        </w:rPr>
        <w:t xml:space="preserve">kad </w:t>
      </w:r>
      <w:r w:rsidRPr="00C65F91">
        <w:rPr>
          <w:rFonts w:ascii="Times New Roman" w:hAnsi="Times New Roman"/>
          <w:sz w:val="24"/>
          <w:szCs w:val="24"/>
        </w:rPr>
        <w:t>ji laiko ieškovą kaltu. Ji taip pat neišreiškė nuomonės dėl ieškovo, kaip nusikalstamą veiką padariusio asmens. Advokatūros įstatymo 23</w:t>
      </w:r>
      <w:r w:rsidR="00EC7476" w:rsidRPr="00C65F91">
        <w:rPr>
          <w:rFonts w:ascii="Times New Roman" w:hAnsi="Times New Roman"/>
          <w:sz w:val="24"/>
          <w:szCs w:val="24"/>
        </w:rPr>
        <w:t> </w:t>
      </w:r>
      <w:r w:rsidRPr="00C65F91">
        <w:rPr>
          <w:rFonts w:ascii="Times New Roman" w:hAnsi="Times New Roman"/>
          <w:sz w:val="24"/>
          <w:szCs w:val="24"/>
        </w:rPr>
        <w:t xml:space="preserve">straipsnio 2 dalis skirta advokato </w:t>
      </w:r>
      <w:r w:rsidR="00EC7476" w:rsidRPr="00C65F91">
        <w:rPr>
          <w:rFonts w:ascii="Times New Roman" w:hAnsi="Times New Roman"/>
          <w:sz w:val="24"/>
          <w:szCs w:val="24"/>
        </w:rPr>
        <w:t xml:space="preserve">klientams apsaugoti </w:t>
      </w:r>
      <w:r w:rsidRPr="00C65F91">
        <w:rPr>
          <w:rFonts w:ascii="Times New Roman" w:hAnsi="Times New Roman"/>
          <w:sz w:val="24"/>
          <w:szCs w:val="24"/>
        </w:rPr>
        <w:t xml:space="preserve">nuo galimo negarbingo ir šališko atstovavimo, o teisingumo sistemą ir teisingumo vykdymo valstybėje procesą – nuo integralumo pažeidimų, atsižvelgiant į tai, kad advokatas ir jo profesinė veikla yra neatskiriama šios sistemos bei proceso dalis. </w:t>
      </w:r>
    </w:p>
    <w:p w14:paraId="0AFC216C" w14:textId="53156EC0" w:rsidR="001C3FAE" w:rsidRPr="00C65F91" w:rsidRDefault="001C3FAE" w:rsidP="001C3FAE">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Teismas konstatavo, kad atsakovės priimtas sprendimas atitinka Advokatūros įstatymo 4</w:t>
      </w:r>
      <w:r w:rsidR="00EC7476" w:rsidRPr="00C65F91">
        <w:rPr>
          <w:rFonts w:ascii="Times New Roman" w:hAnsi="Times New Roman"/>
          <w:sz w:val="24"/>
          <w:szCs w:val="24"/>
        </w:rPr>
        <w:t> </w:t>
      </w:r>
      <w:r w:rsidRPr="00C65F91">
        <w:rPr>
          <w:rFonts w:ascii="Times New Roman" w:hAnsi="Times New Roman"/>
          <w:sz w:val="24"/>
          <w:szCs w:val="24"/>
        </w:rPr>
        <w:t>straipsnio 1 dalį, 23 straipsnio 2 dalį. Byloje nėra ginčo, kad prokuratūra 2021 m. gruodžio 8 d. surašė kaltinamąjį aktą, kuriame ieškovas kaltinamas nusikalstamos veikos padarymu. Advokatų tarybai, kaip valdymo organui, priskirta kompetencija spręsti dėl advokato teisinio statuso (Advokatūros įstatymo 56 straipsnio 1 dalis, 60 straipsnio 1, 2 dalys). Advokatūros įstatymo 23</w:t>
      </w:r>
      <w:r w:rsidR="00EC7476" w:rsidRPr="00C65F91">
        <w:rPr>
          <w:rFonts w:ascii="Times New Roman" w:hAnsi="Times New Roman"/>
          <w:sz w:val="24"/>
          <w:szCs w:val="24"/>
        </w:rPr>
        <w:t> </w:t>
      </w:r>
      <w:r w:rsidRPr="00C65F91">
        <w:rPr>
          <w:rFonts w:ascii="Times New Roman" w:hAnsi="Times New Roman"/>
          <w:sz w:val="24"/>
          <w:szCs w:val="24"/>
        </w:rPr>
        <w:t xml:space="preserve">straipsnio 2 dalyje nurodyta elgesio taisyklė išreikšta alternatyvia dispozicija, kuri suteikia atsakovei teisę apsispręsti, nuo kokios ikiteisminio tyrimo stadijos ji taikys advokatui sankciją. Šios teisės normos įgyvendinimas priklauso nuo atsakovės nustatytų standartų. Teismas negali perimti Lietuvos advokatūrai suteiktos </w:t>
      </w:r>
      <w:proofErr w:type="spellStart"/>
      <w:r w:rsidRPr="00C65F91">
        <w:rPr>
          <w:rFonts w:ascii="Times New Roman" w:hAnsi="Times New Roman"/>
          <w:sz w:val="24"/>
          <w:szCs w:val="24"/>
        </w:rPr>
        <w:t>diskrecijos</w:t>
      </w:r>
      <w:proofErr w:type="spellEnd"/>
      <w:r w:rsidRPr="00C65F91">
        <w:rPr>
          <w:rFonts w:ascii="Times New Roman" w:hAnsi="Times New Roman"/>
          <w:sz w:val="24"/>
          <w:szCs w:val="24"/>
        </w:rPr>
        <w:t xml:space="preserve"> nuspręsti dėl advokato veiklai taikytos poveikio priemonės, lyginti atsakovės atlikt</w:t>
      </w:r>
      <w:r w:rsidR="00EC7476" w:rsidRPr="00C65F91">
        <w:rPr>
          <w:rFonts w:ascii="Times New Roman" w:hAnsi="Times New Roman"/>
          <w:sz w:val="24"/>
          <w:szCs w:val="24"/>
        </w:rPr>
        <w:t>o</w:t>
      </w:r>
      <w:r w:rsidRPr="00C65F91">
        <w:rPr>
          <w:rFonts w:ascii="Times New Roman" w:hAnsi="Times New Roman"/>
          <w:sz w:val="24"/>
          <w:szCs w:val="24"/>
        </w:rPr>
        <w:t xml:space="preserve"> ieškovo veikos vertinim</w:t>
      </w:r>
      <w:r w:rsidR="00EC7476" w:rsidRPr="00C65F91">
        <w:rPr>
          <w:rFonts w:ascii="Times New Roman" w:hAnsi="Times New Roman"/>
          <w:sz w:val="24"/>
          <w:szCs w:val="24"/>
        </w:rPr>
        <w:t>o</w:t>
      </w:r>
      <w:r w:rsidRPr="00C65F91">
        <w:rPr>
          <w:rFonts w:ascii="Times New Roman" w:hAnsi="Times New Roman"/>
          <w:sz w:val="24"/>
          <w:szCs w:val="24"/>
        </w:rPr>
        <w:t xml:space="preserve"> su kitų advokatų atliktu veikos vertinimu. Teismas privalo tik patikrinti, </w:t>
      </w:r>
      <w:r w:rsidR="00EC7476" w:rsidRPr="00C65F91">
        <w:rPr>
          <w:rFonts w:ascii="Times New Roman" w:hAnsi="Times New Roman"/>
          <w:sz w:val="24"/>
          <w:szCs w:val="24"/>
        </w:rPr>
        <w:t xml:space="preserve">ar </w:t>
      </w:r>
      <w:r w:rsidRPr="00C65F91">
        <w:rPr>
          <w:rFonts w:ascii="Times New Roman" w:hAnsi="Times New Roman"/>
          <w:sz w:val="24"/>
          <w:szCs w:val="24"/>
        </w:rPr>
        <w:t xml:space="preserve">buvo teisinis pagrindas taikyti ginčo sprendime įformintą priemonę – nuo 2022 m. kovo 1 d. laikinai išbraukti ieškovą iš advokatų sąrašo. </w:t>
      </w:r>
    </w:p>
    <w:p w14:paraId="2A6C36F6" w14:textId="69C4DDBE" w:rsidR="001C3FAE" w:rsidRPr="00C65F91" w:rsidRDefault="001C3FAE"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Teismas pažymėjo, kad Advokatūros įstatyme nėra nukreipiančios normos į konkretų BK straipsnį. Advokatūros įstatymo 23 straipsnio 2 dalyje nustatytai sankcijai taikyti neturi reikšmės ieškovo argumentai, kuriais lyginama skirtingų asmenų veikos kvalifikacija. Ieškovo nurodytų advokatų kaltinimai susiję su kitomis faktinėmis aplinkybėmis ir nėra šios bylos nagrinėjimo dalykas. Teismas konstatavo, kad atsakovė, vertindama ieškovo veiką, buvo nuosekli (vienodai vertino tapačius pažeidimus), todėl atmetė kaip neįrodytą ieškovo argumentą dėl kitokio standarto jo elgesiui taikymo ir lygybės prieš įstatymą principo pažeidimo.</w:t>
      </w:r>
    </w:p>
    <w:p w14:paraId="1E3144B5" w14:textId="17D225C2" w:rsidR="001C3FAE" w:rsidRPr="00C65F91" w:rsidRDefault="001C3FAE"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Atsakovė tinkamai pranešė ieškovui apie 2021 m. gruodžio 16 d. posėdį, pasiūlė pateikti rašytinį paaiškinimą, suteikė galimybę dalyvauti posėdyje. Atsakovė, priimdama sprendimą, įvertino ne tik kaltinamąjį aktą, bet taip pat ir ieškovo paaiškinimus. Atsakovės priimto sprendimo motyvai yra pakankami. Sprendimas negali būti pripažintas kaip parengtas su trūkumais, nes jame neturi būti atlikta ieškovo veikos kvalifikacija.</w:t>
      </w:r>
      <w:r w:rsidRPr="00C65F91">
        <w:rPr>
          <w:rFonts w:ascii="Times New Roman" w:eastAsia="Calibri" w:hAnsi="Times New Roman"/>
          <w:sz w:val="24"/>
          <w:szCs w:val="24"/>
          <w:shd w:val="clear" w:color="auto" w:fill="FFFFFF"/>
          <w:lang w:eastAsia="en-US"/>
        </w:rPr>
        <w:t xml:space="preserve"> </w:t>
      </w:r>
      <w:r w:rsidRPr="00C65F91">
        <w:rPr>
          <w:rFonts w:ascii="Times New Roman" w:hAnsi="Times New Roman"/>
          <w:sz w:val="24"/>
          <w:szCs w:val="24"/>
        </w:rPr>
        <w:t>Advokatų taryba laikėsi visų procedūrinių reikalavimų (Advokatūros įstatymo 23 straipsnio 2 dalis, 60 straipsnio 2 dalis).</w:t>
      </w:r>
    </w:p>
    <w:p w14:paraId="2F70CD9D" w14:textId="34FB9890" w:rsidR="00A329DB" w:rsidRPr="00C65F91" w:rsidRDefault="00A329DB" w:rsidP="00A329DB">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Teismas pažymėjo, kad įvykus įstatyme nustatytai sąlygai – advokatas kaltinamas nusikalstamos veikos padarymu – </w:t>
      </w:r>
      <w:r w:rsidRPr="00C65F91">
        <w:rPr>
          <w:rFonts w:ascii="Times New Roman" w:hAnsi="Times New Roman"/>
          <w:i/>
          <w:iCs/>
          <w:sz w:val="24"/>
          <w:szCs w:val="24"/>
        </w:rPr>
        <w:t xml:space="preserve">per </w:t>
      </w:r>
      <w:proofErr w:type="spellStart"/>
      <w:r w:rsidRPr="00C65F91">
        <w:rPr>
          <w:rFonts w:ascii="Times New Roman" w:hAnsi="Times New Roman"/>
          <w:i/>
          <w:iCs/>
          <w:sz w:val="24"/>
          <w:szCs w:val="24"/>
        </w:rPr>
        <w:t>se</w:t>
      </w:r>
      <w:proofErr w:type="spellEnd"/>
      <w:r w:rsidRPr="00C65F91">
        <w:rPr>
          <w:rFonts w:ascii="Times New Roman" w:hAnsi="Times New Roman"/>
          <w:sz w:val="24"/>
          <w:szCs w:val="24"/>
        </w:rPr>
        <w:t xml:space="preserve"> (savaime) yra teisinis pagrindas laikinai išbraukti jį iš praktikuojančių advokatų sąrašo. Nenuginčijus Advokatūros įstatymo 23 straipsnio 2 dalies nuostatos, teismas negali vertinti pritaikytos teisinės priemonės proporcingumo kitaip, negu įtvirtinta įstatyme (Konstitucijos 109 straipsnio 3 dalis). Ieškovo nurodyti argumentai, kad baudžiamosios bylos nagrinėjimas užtruks ir jis negalės užsiimti advokato veikla, neturi įtakos Advokatūros įstatyme nustatytų priemonių taikymui. Be to, ieškovas, būdamas </w:t>
      </w:r>
      <w:r w:rsidR="00787898" w:rsidRPr="00C65F91">
        <w:rPr>
          <w:rFonts w:ascii="Times New Roman" w:hAnsi="Times New Roman"/>
          <w:sz w:val="24"/>
          <w:szCs w:val="24"/>
        </w:rPr>
        <w:t xml:space="preserve">profesionalus </w:t>
      </w:r>
      <w:r w:rsidRPr="00C65F91">
        <w:rPr>
          <w:rFonts w:ascii="Times New Roman" w:hAnsi="Times New Roman"/>
          <w:sz w:val="24"/>
          <w:szCs w:val="24"/>
        </w:rPr>
        <w:t>teisinink</w:t>
      </w:r>
      <w:r w:rsidR="00787898" w:rsidRPr="00C65F91">
        <w:rPr>
          <w:rFonts w:ascii="Times New Roman" w:hAnsi="Times New Roman"/>
          <w:sz w:val="24"/>
          <w:szCs w:val="24"/>
        </w:rPr>
        <w:t>as</w:t>
      </w:r>
      <w:r w:rsidRPr="00C65F91">
        <w:rPr>
          <w:rFonts w:ascii="Times New Roman" w:hAnsi="Times New Roman"/>
          <w:sz w:val="24"/>
          <w:szCs w:val="24"/>
        </w:rPr>
        <w:t xml:space="preserve">, turėjo ir galėjo </w:t>
      </w:r>
      <w:r w:rsidRPr="00C65F91">
        <w:rPr>
          <w:rFonts w:ascii="Times New Roman" w:hAnsi="Times New Roman"/>
          <w:sz w:val="24"/>
          <w:szCs w:val="24"/>
        </w:rPr>
        <w:lastRenderedPageBreak/>
        <w:t>suvokti savo veiksmų padarinius. Jis prisiėmė riziką dėl galimų tokių veiksmų padarinių, todėl teiginys dėl neproporcingai ilgai apribotos teisės verstis advokato veikla negali būti pripažintas pagrįstu.</w:t>
      </w:r>
      <w:r w:rsidRPr="00C65F91">
        <w:rPr>
          <w:rFonts w:ascii="Times New Roman" w:eastAsia="Calibri" w:hAnsi="Times New Roman"/>
          <w:sz w:val="24"/>
          <w:szCs w:val="24"/>
          <w:lang w:eastAsia="en-US"/>
        </w:rPr>
        <w:t xml:space="preserve"> </w:t>
      </w:r>
    </w:p>
    <w:p w14:paraId="551CAE10" w14:textId="502D000F" w:rsidR="00A329DB" w:rsidRPr="00C65F91" w:rsidRDefault="00A329DB" w:rsidP="00A329DB">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Teismas akcentavo, kad prokuroro </w:t>
      </w:r>
      <w:proofErr w:type="spellStart"/>
      <w:r w:rsidRPr="00C65F91">
        <w:rPr>
          <w:rFonts w:ascii="Times New Roman" w:hAnsi="Times New Roman"/>
          <w:sz w:val="24"/>
          <w:szCs w:val="24"/>
        </w:rPr>
        <w:t>diskrecij</w:t>
      </w:r>
      <w:r w:rsidR="00787898" w:rsidRPr="00C65F91">
        <w:rPr>
          <w:rFonts w:ascii="Times New Roman" w:hAnsi="Times New Roman"/>
          <w:sz w:val="24"/>
          <w:szCs w:val="24"/>
        </w:rPr>
        <w:t>a</w:t>
      </w:r>
      <w:proofErr w:type="spellEnd"/>
      <w:r w:rsidRPr="00C65F91">
        <w:rPr>
          <w:rFonts w:ascii="Times New Roman" w:hAnsi="Times New Roman"/>
          <w:sz w:val="24"/>
          <w:szCs w:val="24"/>
        </w:rPr>
        <w:t xml:space="preserve"> pagal BPK 157 straipsnį prašyti ikiteisminio tyrimo teisėjo laikinai nušalinti įtariamąjį nuo pareigų ar laikinai sustabdyti teisę užsiimti tam tikra veikla nesusijusi su Advokatūros įstatymo 23 straipsnio 2 dalies taikymu. Šie teisės aktai tarpusavyje sankcijų taikymo aspektu nesusieti. Būtent atsakovė sprendžia dėl advokato elgesio ribų. Prokurorui nesuteikta tokia </w:t>
      </w:r>
      <w:proofErr w:type="spellStart"/>
      <w:r w:rsidRPr="00C65F91">
        <w:rPr>
          <w:rFonts w:ascii="Times New Roman" w:hAnsi="Times New Roman"/>
          <w:sz w:val="24"/>
          <w:szCs w:val="24"/>
        </w:rPr>
        <w:t>diskrecij</w:t>
      </w:r>
      <w:r w:rsidR="00787898" w:rsidRPr="00C65F91">
        <w:rPr>
          <w:rFonts w:ascii="Times New Roman" w:hAnsi="Times New Roman"/>
          <w:sz w:val="24"/>
          <w:szCs w:val="24"/>
        </w:rPr>
        <w:t>a</w:t>
      </w:r>
      <w:proofErr w:type="spellEnd"/>
      <w:r w:rsidRPr="00C65F91">
        <w:rPr>
          <w:rFonts w:ascii="Times New Roman" w:hAnsi="Times New Roman"/>
          <w:sz w:val="24"/>
          <w:szCs w:val="24"/>
        </w:rPr>
        <w:t xml:space="preserve">. </w:t>
      </w:r>
    </w:p>
    <w:p w14:paraId="586B8325" w14:textId="3149A6A8" w:rsidR="00441521" w:rsidRPr="00C65F91" w:rsidRDefault="00441521" w:rsidP="0044152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Teismas pabrėžė, kad nušalinimas ir išbraukimas iš praktikuojančių advokatų sąrašo yra skirtingo pobūdžio teisinės sankcijos. Teismas, įvertinęs tai, kad ieškovas nebuvo nušalintas nuo pareigų, nevertino jo argumentų dėl Konstitucinio Teismo 2021 m. gruodžio 22 d. nutarime suformuotų teisės aiškinimo taisyklių taikymo.</w:t>
      </w:r>
      <w:r w:rsidRPr="00C65F91">
        <w:rPr>
          <w:rFonts w:ascii="Times New Roman" w:eastAsia="Calibri" w:hAnsi="Times New Roman"/>
          <w:sz w:val="24"/>
          <w:szCs w:val="24"/>
          <w:lang w:eastAsia="en-US"/>
        </w:rPr>
        <w:t xml:space="preserve"> </w:t>
      </w:r>
      <w:r w:rsidRPr="00C65F91">
        <w:rPr>
          <w:rFonts w:ascii="Times New Roman" w:hAnsi="Times New Roman"/>
          <w:sz w:val="24"/>
          <w:szCs w:val="24"/>
        </w:rPr>
        <w:t xml:space="preserve">Šalys prašė remtis Europos Žmogaus Teisių Teismo </w:t>
      </w:r>
      <w:r w:rsidR="002C4E72" w:rsidRPr="00C65F91">
        <w:rPr>
          <w:rFonts w:ascii="Times New Roman" w:hAnsi="Times New Roman"/>
          <w:sz w:val="24"/>
          <w:szCs w:val="24"/>
        </w:rPr>
        <w:t xml:space="preserve">(toliau – ir EŽTT) </w:t>
      </w:r>
      <w:r w:rsidRPr="00C65F91">
        <w:rPr>
          <w:rFonts w:ascii="Times New Roman" w:hAnsi="Times New Roman"/>
          <w:sz w:val="24"/>
          <w:szCs w:val="24"/>
        </w:rPr>
        <w:t>sprendimais bylose prieš Lietuvą (</w:t>
      </w:r>
      <w:r w:rsidRPr="00C65F91">
        <w:rPr>
          <w:rFonts w:ascii="Times New Roman" w:hAnsi="Times New Roman"/>
          <w:i/>
          <w:iCs/>
          <w:sz w:val="24"/>
          <w:szCs w:val="24"/>
        </w:rPr>
        <w:t>Lekavičienė prieš Lietuvą</w:t>
      </w:r>
      <w:r w:rsidRPr="00C65F91">
        <w:rPr>
          <w:rFonts w:ascii="Times New Roman" w:hAnsi="Times New Roman"/>
          <w:sz w:val="24"/>
          <w:szCs w:val="24"/>
        </w:rPr>
        <w:t xml:space="preserve">; </w:t>
      </w:r>
      <w:r w:rsidRPr="00C65F91">
        <w:rPr>
          <w:rFonts w:ascii="Times New Roman" w:hAnsi="Times New Roman"/>
          <w:i/>
          <w:iCs/>
          <w:sz w:val="24"/>
          <w:szCs w:val="24"/>
        </w:rPr>
        <w:t>Jankauskas prieš Lietuvą</w:t>
      </w:r>
      <w:r w:rsidRPr="00C65F91">
        <w:rPr>
          <w:rFonts w:ascii="Times New Roman" w:hAnsi="Times New Roman"/>
          <w:sz w:val="24"/>
          <w:szCs w:val="24"/>
        </w:rPr>
        <w:t xml:space="preserve">; </w:t>
      </w:r>
      <w:r w:rsidRPr="00C65F91">
        <w:rPr>
          <w:rFonts w:ascii="Times New Roman" w:hAnsi="Times New Roman"/>
          <w:i/>
          <w:iCs/>
          <w:sz w:val="24"/>
          <w:szCs w:val="24"/>
        </w:rPr>
        <w:t>Balsytė prieš Lietuvą</w:t>
      </w:r>
      <w:r w:rsidRPr="00C65F91">
        <w:rPr>
          <w:rFonts w:ascii="Times New Roman" w:hAnsi="Times New Roman"/>
          <w:sz w:val="24"/>
          <w:szCs w:val="24"/>
        </w:rPr>
        <w:t xml:space="preserve">). Teismas nurodė, kad byla </w:t>
      </w:r>
      <w:r w:rsidRPr="00C65F91">
        <w:rPr>
          <w:rFonts w:ascii="Times New Roman" w:hAnsi="Times New Roman"/>
          <w:i/>
          <w:iCs/>
          <w:sz w:val="24"/>
          <w:szCs w:val="24"/>
        </w:rPr>
        <w:t>Balsytė prieš Lietuvą</w:t>
      </w:r>
      <w:r w:rsidRPr="00C65F91">
        <w:rPr>
          <w:rFonts w:ascii="Times New Roman" w:hAnsi="Times New Roman"/>
          <w:sz w:val="24"/>
          <w:szCs w:val="24"/>
        </w:rPr>
        <w:t xml:space="preserve"> neturi sąsajų su šios bylos aplinkybėmis. Bylose </w:t>
      </w:r>
      <w:r w:rsidRPr="00C65F91">
        <w:rPr>
          <w:rFonts w:ascii="Times New Roman" w:hAnsi="Times New Roman"/>
          <w:i/>
          <w:iCs/>
          <w:sz w:val="24"/>
          <w:szCs w:val="24"/>
        </w:rPr>
        <w:t>Jankauskas prieš Lietuvą</w:t>
      </w:r>
      <w:r w:rsidRPr="00C65F91">
        <w:rPr>
          <w:rFonts w:ascii="Times New Roman" w:hAnsi="Times New Roman"/>
          <w:sz w:val="24"/>
          <w:szCs w:val="24"/>
        </w:rPr>
        <w:t xml:space="preserve"> ir </w:t>
      </w:r>
      <w:r w:rsidRPr="00C65F91">
        <w:rPr>
          <w:rFonts w:ascii="Times New Roman" w:hAnsi="Times New Roman"/>
          <w:i/>
          <w:iCs/>
          <w:sz w:val="24"/>
          <w:szCs w:val="24"/>
        </w:rPr>
        <w:t>Lekavičienė prieš Lietuvą</w:t>
      </w:r>
      <w:r w:rsidRPr="00C65F91">
        <w:rPr>
          <w:rFonts w:ascii="Times New Roman" w:hAnsi="Times New Roman"/>
          <w:sz w:val="24"/>
          <w:szCs w:val="24"/>
        </w:rPr>
        <w:t xml:space="preserve"> nebuvo sprendžiamas klausimas dėl laikino išbraukimo iš praktikuojančių advokatų sąrašo. </w:t>
      </w:r>
    </w:p>
    <w:p w14:paraId="66863AC9" w14:textId="77AE296C" w:rsidR="00A329DB" w:rsidRPr="00C65F91" w:rsidRDefault="00F914DA" w:rsidP="00A329DB">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Lietuvos apeliacinio teismo Civilinių bylų skyriaus teisėjų kolegija, išnagrinėjusi bylą pagal </w:t>
      </w:r>
      <w:r w:rsidRPr="00C65F91">
        <w:rPr>
          <w:rFonts w:ascii="Times New Roman" w:hAnsi="Times New Roman"/>
          <w:bCs/>
          <w:sz w:val="24"/>
          <w:szCs w:val="24"/>
        </w:rPr>
        <w:t xml:space="preserve">ieškovo </w:t>
      </w:r>
      <w:bookmarkStart w:id="8" w:name="Buk_25"/>
      <w:r w:rsidR="00C65F91" w:rsidRPr="00C65F91">
        <w:rPr>
          <w:rFonts w:ascii="Times New Roman" w:hAnsi="Times New Roman"/>
          <w:bCs/>
          <w:sz w:val="24"/>
          <w:szCs w:val="24"/>
        </w:rPr>
        <w:t xml:space="preserve">R. M. </w:t>
      </w:r>
      <w:bookmarkEnd w:id="8"/>
      <w:r w:rsidRPr="00C65F91">
        <w:rPr>
          <w:rFonts w:ascii="Times New Roman" w:hAnsi="Times New Roman"/>
          <w:sz w:val="24"/>
          <w:szCs w:val="24"/>
        </w:rPr>
        <w:t xml:space="preserve">apeliacinį skundą, 2023 m. vasario 14 d. nutartimi Vilniaus apygardos teismo </w:t>
      </w:r>
      <w:r w:rsidR="00180618">
        <w:rPr>
          <w:rFonts w:ascii="Times New Roman" w:hAnsi="Times New Roman"/>
          <w:sz w:val="24"/>
          <w:szCs w:val="24"/>
        </w:rPr>
        <w:t xml:space="preserve">            </w:t>
      </w:r>
      <w:bookmarkStart w:id="9" w:name="_GoBack"/>
      <w:bookmarkEnd w:id="9"/>
      <w:r w:rsidRPr="00C65F91">
        <w:rPr>
          <w:rFonts w:ascii="Times New Roman" w:hAnsi="Times New Roman"/>
          <w:sz w:val="24"/>
          <w:szCs w:val="24"/>
        </w:rPr>
        <w:t>2022 m. liepos 20 d. sprendimą paliko nepakeistą.</w:t>
      </w:r>
    </w:p>
    <w:p w14:paraId="2D014E8A" w14:textId="5BE6834D" w:rsidR="00F53B9F" w:rsidRPr="00C65F91" w:rsidRDefault="00E173C1" w:rsidP="00DC194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Teisėjų k</w:t>
      </w:r>
      <w:r w:rsidR="00F53B9F" w:rsidRPr="00C65F91">
        <w:rPr>
          <w:rFonts w:ascii="Times New Roman" w:hAnsi="Times New Roman"/>
          <w:sz w:val="24"/>
          <w:szCs w:val="24"/>
        </w:rPr>
        <w:t xml:space="preserve">olegija pažymėjo, kad pagal Advokatūros įstatymo 5 straipsnio 3–6 punktuose nurodytus advokato veiklos principus advokatas turi veikti teisėtai, neatskleisti kliento paslapties, būti lojalus klientui, vengti interesų konflikto </w:t>
      </w:r>
      <w:r w:rsidRPr="00C65F91">
        <w:rPr>
          <w:rFonts w:ascii="Times New Roman" w:hAnsi="Times New Roman"/>
          <w:sz w:val="24"/>
          <w:szCs w:val="24"/>
        </w:rPr>
        <w:t xml:space="preserve">ir </w:t>
      </w:r>
      <w:r w:rsidR="00F53B9F" w:rsidRPr="00C65F91">
        <w:rPr>
          <w:rFonts w:ascii="Times New Roman" w:hAnsi="Times New Roman"/>
          <w:sz w:val="24"/>
          <w:szCs w:val="24"/>
        </w:rPr>
        <w:t xml:space="preserve">nepriekaištingai elgtis. Pagal Advokatūros įstatymo 39 straipsnio 1 dalį advokatas privalo sąžiningai atlikti savo pareigas, laikytis Lietuvos advokatų etikos kodekso (toliau – </w:t>
      </w:r>
      <w:r w:rsidRPr="00C65F91">
        <w:rPr>
          <w:rFonts w:ascii="Times New Roman" w:hAnsi="Times New Roman"/>
          <w:sz w:val="24"/>
          <w:szCs w:val="24"/>
        </w:rPr>
        <w:t xml:space="preserve">ir </w:t>
      </w:r>
      <w:r w:rsidR="00F53B9F" w:rsidRPr="00C65F91">
        <w:rPr>
          <w:rFonts w:ascii="Times New Roman" w:hAnsi="Times New Roman"/>
          <w:sz w:val="24"/>
          <w:szCs w:val="24"/>
        </w:rPr>
        <w:t xml:space="preserve">Etikos kodeksas) reikalavimų ir elgtis dorai bei pilietiškai, savo veikloje laikytis duotos advokato priesaikos ir įstatymų, saugoti advokato veiklos metu jam patikėtą informaciją ir jos neatskleisti. </w:t>
      </w:r>
      <w:r w:rsidR="00F53B9F" w:rsidRPr="00C65F91">
        <w:rPr>
          <w:rFonts w:ascii="Times New Roman" w:hAnsi="Times New Roman"/>
          <w:iCs/>
          <w:sz w:val="24"/>
          <w:szCs w:val="24"/>
        </w:rPr>
        <w:t>Taigi tik tam tikrus profesinius ir reputacijos kriterijus atitinkantys asmenys gali būti praktikuojančiais advokatais. Tuo atveju, kai kyla rimtų abejonių dėl atitikties šiems reikalavimams, Advokatūros įstatymo 23 straipsnyje nustatyti tokio elgesio padariniai – advokato veiklai taikomos priemonės, be kita ko, laikinas išbraukimas iš</w:t>
      </w:r>
      <w:r w:rsidR="00F53B9F" w:rsidRPr="00C65F91">
        <w:rPr>
          <w:rFonts w:ascii="Times New Roman" w:hAnsi="Times New Roman"/>
          <w:sz w:val="24"/>
          <w:szCs w:val="24"/>
        </w:rPr>
        <w:t xml:space="preserve"> </w:t>
      </w:r>
      <w:r w:rsidR="00F53B9F" w:rsidRPr="00C65F91">
        <w:rPr>
          <w:rFonts w:ascii="Times New Roman" w:hAnsi="Times New Roman"/>
          <w:iCs/>
          <w:sz w:val="24"/>
          <w:szCs w:val="24"/>
        </w:rPr>
        <w:t xml:space="preserve">praktikuojančių advokatų sąrašo. </w:t>
      </w:r>
    </w:p>
    <w:p w14:paraId="2EAA467C" w14:textId="4D63163D" w:rsidR="00DC1949" w:rsidRPr="00C65F91" w:rsidRDefault="00DC1949" w:rsidP="00DC194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Advokatūros įstatymo</w:t>
      </w:r>
      <w:bookmarkStart w:id="10" w:name="pnc1f9669b-5500-4548-992e-0e848d386a34"/>
      <w:bookmarkEnd w:id="10"/>
      <w:r w:rsidRPr="00C65F91">
        <w:rPr>
          <w:rFonts w:ascii="Times New Roman" w:hAnsi="Times New Roman"/>
          <w:sz w:val="24"/>
          <w:szCs w:val="24"/>
        </w:rPr>
        <w:t xml:space="preserve"> </w:t>
      </w:r>
      <w:bookmarkStart w:id="11" w:name="n6bbdf46d-d4e5-441a-9150-b44553dfdbc7"/>
      <w:r w:rsidRPr="00C65F91">
        <w:rPr>
          <w:rFonts w:ascii="Times New Roman" w:hAnsi="Times New Roman"/>
          <w:sz w:val="24"/>
          <w:szCs w:val="24"/>
        </w:rPr>
        <w:t>23</w:t>
      </w:r>
      <w:bookmarkStart w:id="12" w:name="pn6bbdf46d-d4e5-441a-9150-b44553dfdbc7"/>
      <w:bookmarkEnd w:id="11"/>
      <w:bookmarkEnd w:id="12"/>
      <w:r w:rsidRPr="00C65F91">
        <w:rPr>
          <w:rFonts w:ascii="Times New Roman" w:hAnsi="Times New Roman"/>
          <w:sz w:val="24"/>
          <w:szCs w:val="24"/>
        </w:rPr>
        <w:t xml:space="preserve"> straipsnio 2 dalyje įtvirtinto ribojimo verstis advokato praktika taikymas nesiejamas nei su nuosprendžio baudžiamojoje byloje priėmimu</w:t>
      </w:r>
      <w:r w:rsidR="00787898" w:rsidRPr="00C65F91">
        <w:rPr>
          <w:rFonts w:ascii="Times New Roman" w:hAnsi="Times New Roman"/>
          <w:sz w:val="24"/>
          <w:szCs w:val="24"/>
        </w:rPr>
        <w:t>,</w:t>
      </w:r>
      <w:r w:rsidRPr="00C65F91">
        <w:rPr>
          <w:rFonts w:ascii="Times New Roman" w:hAnsi="Times New Roman"/>
          <w:sz w:val="24"/>
          <w:szCs w:val="24"/>
        </w:rPr>
        <w:t xml:space="preserve"> nei su jo įsiteisėjimo faktu. Pakanka, kad advokatas būtų įtariamas ar kaltinamas nusikalstamos veikos padarymu. Šioje teisės normoje įtvirtinta priemonė yra prevencinio ir laikino pobūdžio – kol išnyks išbraukimo pagrindą sudariusios aplinkybės. Atsakovė, priimdama ginčijamą sprendimą, netyrė konkrečių nusikalstamos veikos, kuria ieškovas kaltinamas, aplinkybių ir nepasisakė dėl jo kaltės. Ji tik vertino, ar ieškovo, turinčio advokato statusą, procesinė teisiamojo padėtis baudžiamojoje byloje, įvertinus konkrečias individualias aplinkybes, pakenks Lietuvos advokatūros, advokato klientų ir visuomenės interesams. Taikant tokią laikino pobūdžio priemonę, nepažeidžiama </w:t>
      </w:r>
      <w:bookmarkStart w:id="13" w:name="n32c3c21c-d097-42f5-8858-40af2fe30c13"/>
      <w:r w:rsidRPr="00C65F91">
        <w:rPr>
          <w:rFonts w:ascii="Times New Roman" w:hAnsi="Times New Roman"/>
          <w:sz w:val="24"/>
          <w:szCs w:val="24"/>
        </w:rPr>
        <w:t>Konstitucijoje</w:t>
      </w:r>
      <w:bookmarkStart w:id="14" w:name="pn32c3c21c-d097-42f5-8858-40af2fe30c13"/>
      <w:bookmarkEnd w:id="13"/>
      <w:bookmarkEnd w:id="14"/>
      <w:r w:rsidRPr="00C65F91">
        <w:rPr>
          <w:rFonts w:ascii="Times New Roman" w:hAnsi="Times New Roman"/>
          <w:sz w:val="24"/>
          <w:szCs w:val="24"/>
        </w:rPr>
        <w:t xml:space="preserve"> įtvirtinta nekaltumo prezumpcija. </w:t>
      </w:r>
    </w:p>
    <w:p w14:paraId="77DABABA" w14:textId="3C29D732" w:rsidR="005057FA" w:rsidRPr="00C65F91" w:rsidRDefault="006216D0" w:rsidP="005057FA">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Teisėjų k</w:t>
      </w:r>
      <w:r w:rsidR="005057FA" w:rsidRPr="00C65F91">
        <w:rPr>
          <w:rFonts w:ascii="Times New Roman" w:hAnsi="Times New Roman"/>
          <w:sz w:val="24"/>
          <w:szCs w:val="24"/>
        </w:rPr>
        <w:t xml:space="preserve">olegija nurodė, kad atsakovė, spręsdama klausimą dėl ieškovo laikino išbraukimo iš praktikuojančių advokatų sąrašo, neturėjo pareigos atsižvelgti į tai, kad priimtas baudžiamojoje byloje teismo nuosprendis, </w:t>
      </w:r>
      <w:r w:rsidR="00787898" w:rsidRPr="00C65F91">
        <w:rPr>
          <w:rFonts w:ascii="Times New Roman" w:hAnsi="Times New Roman"/>
          <w:sz w:val="24"/>
          <w:szCs w:val="24"/>
        </w:rPr>
        <w:t xml:space="preserve">ar </w:t>
      </w:r>
      <w:r w:rsidR="005057FA" w:rsidRPr="00C65F91">
        <w:rPr>
          <w:rFonts w:ascii="Times New Roman" w:hAnsi="Times New Roman"/>
          <w:sz w:val="24"/>
          <w:szCs w:val="24"/>
        </w:rPr>
        <w:t xml:space="preserve">pasikeitė aplinkybės nekaltumo prezumpcijos požiūriu. Kita vertus, </w:t>
      </w:r>
      <w:r w:rsidR="005057FA" w:rsidRPr="00C65F91">
        <w:rPr>
          <w:rFonts w:ascii="Times New Roman" w:hAnsi="Times New Roman"/>
          <w:iCs/>
          <w:sz w:val="24"/>
          <w:szCs w:val="24"/>
        </w:rPr>
        <w:t xml:space="preserve">advokato įtarimas ar kaltinimas padarius nusikalstamą veiką negali būti traktuojamas kaip savaime bet kokiu atveju pateisinantis teisės verstis advokato praktika laikino apribojimo taikymą. Tik aplinkybė, kad advokatas įtariamas ar kaltinamas nusikalstamos veikos padarymu, savaime nereiškia jo nepriekaištingos reputacijos praradimo. Būtent dėl to įstatyme suteikta atsakovei </w:t>
      </w:r>
      <w:proofErr w:type="spellStart"/>
      <w:r w:rsidR="005057FA" w:rsidRPr="00C65F91">
        <w:rPr>
          <w:rFonts w:ascii="Times New Roman" w:hAnsi="Times New Roman"/>
          <w:sz w:val="24"/>
          <w:szCs w:val="24"/>
        </w:rPr>
        <w:t>diskrecij</w:t>
      </w:r>
      <w:r w:rsidR="00787898" w:rsidRPr="00C65F91">
        <w:rPr>
          <w:rFonts w:ascii="Times New Roman" w:hAnsi="Times New Roman"/>
          <w:sz w:val="24"/>
          <w:szCs w:val="24"/>
        </w:rPr>
        <w:t>a</w:t>
      </w:r>
      <w:proofErr w:type="spellEnd"/>
      <w:r w:rsidR="005057FA" w:rsidRPr="00C65F91">
        <w:rPr>
          <w:rFonts w:ascii="Times New Roman" w:hAnsi="Times New Roman"/>
          <w:sz w:val="24"/>
          <w:szCs w:val="24"/>
        </w:rPr>
        <w:t xml:space="preserve">, įvertinus konkrečias individualias aplinkybes, nuspręsti, </w:t>
      </w:r>
      <w:r w:rsidR="00787898" w:rsidRPr="00C65F91">
        <w:rPr>
          <w:rFonts w:ascii="Times New Roman" w:hAnsi="Times New Roman"/>
          <w:sz w:val="24"/>
          <w:szCs w:val="24"/>
        </w:rPr>
        <w:t xml:space="preserve">ar </w:t>
      </w:r>
      <w:r w:rsidR="005057FA" w:rsidRPr="00C65F91">
        <w:rPr>
          <w:rFonts w:ascii="Times New Roman" w:hAnsi="Times New Roman"/>
          <w:iCs/>
          <w:sz w:val="24"/>
          <w:szCs w:val="24"/>
        </w:rPr>
        <w:t xml:space="preserve">yra pagrindas rimtai abejoti dėl advokato atitikties nepriekaištingos reputacijos reikalavimui ir </w:t>
      </w:r>
      <w:r w:rsidR="005057FA" w:rsidRPr="00C65F91">
        <w:rPr>
          <w:rFonts w:ascii="Times New Roman" w:hAnsi="Times New Roman"/>
          <w:sz w:val="24"/>
          <w:szCs w:val="24"/>
        </w:rPr>
        <w:t>konkrečiu individualiu atveju taikyti aptariamą laikiną priemonę.</w:t>
      </w:r>
    </w:p>
    <w:p w14:paraId="3EA5D23F" w14:textId="7EAB8F54" w:rsidR="00836235" w:rsidRPr="00C65F91" w:rsidRDefault="000703EA" w:rsidP="00836235">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lastRenderedPageBreak/>
        <w:t>Nagrinėjamoje byloje nebuvo pagrindo teigti, kad atsakovė neįvertino konkrečių individualių aplinkybių dėl laikino apribojimo ieškovui taikymo, nes atsakovės 2019 m. kovo 21 d. ir 2021 m. kovo 16 d. sprendimų, kuriais ieškovui nuspręsta netaikyti Advokatūros įstatymo 23 straipsnio 2</w:t>
      </w:r>
      <w:r w:rsidR="00787898" w:rsidRPr="00C65F91">
        <w:rPr>
          <w:rFonts w:ascii="Times New Roman" w:hAnsi="Times New Roman"/>
          <w:sz w:val="24"/>
          <w:szCs w:val="24"/>
        </w:rPr>
        <w:t> </w:t>
      </w:r>
      <w:r w:rsidRPr="00C65F91">
        <w:rPr>
          <w:rFonts w:ascii="Times New Roman" w:hAnsi="Times New Roman"/>
          <w:sz w:val="24"/>
          <w:szCs w:val="24"/>
        </w:rPr>
        <w:t xml:space="preserve">dalyje nustatytos priemonės, priėmimo metu jis buvo tik įtariamas nusikalstamos veikos padarymu, t. y. ieškovo byla buvo ikiteisminio tyrimo (pradinėje) stadijoje. </w:t>
      </w:r>
      <w:r w:rsidR="00836235" w:rsidRPr="00C65F91">
        <w:rPr>
          <w:rFonts w:ascii="Times New Roman" w:hAnsi="Times New Roman"/>
          <w:sz w:val="24"/>
          <w:szCs w:val="24"/>
        </w:rPr>
        <w:t>Iš į bylą pateiktų atsakovės ir prokuratūros raštų nustatyta, kad atsakovė pirmiau nurodytų sprendimų priėmimo metu neturėjo jokios išsamesnės informacijos apie ieškovui pareikštus įtarimus</w:t>
      </w:r>
      <w:r w:rsidR="00836235" w:rsidRPr="00C65F91">
        <w:rPr>
          <w:rFonts w:ascii="Times New Roman" w:hAnsi="Times New Roman"/>
          <w:bCs/>
          <w:sz w:val="24"/>
          <w:szCs w:val="24"/>
        </w:rPr>
        <w:t xml:space="preserve">, todėl objektyviai negalėjo įvertinti visų individualių aplinkybių, susijusių su aptariamo </w:t>
      </w:r>
      <w:r w:rsidR="00836235" w:rsidRPr="00C65F91">
        <w:rPr>
          <w:rFonts w:ascii="Times New Roman" w:hAnsi="Times New Roman"/>
          <w:iCs/>
          <w:sz w:val="24"/>
          <w:szCs w:val="24"/>
        </w:rPr>
        <w:t xml:space="preserve">laikino apribojimo taikymu. </w:t>
      </w:r>
      <w:r w:rsidR="00836235" w:rsidRPr="00C65F91">
        <w:rPr>
          <w:rFonts w:ascii="Times New Roman" w:hAnsi="Times New Roman"/>
          <w:bCs/>
          <w:sz w:val="24"/>
          <w:szCs w:val="24"/>
        </w:rPr>
        <w:t xml:space="preserve">Dėl šių priežasčių atsakovė priėmė </w:t>
      </w:r>
      <w:r w:rsidR="00836235" w:rsidRPr="00C65F91">
        <w:rPr>
          <w:rFonts w:ascii="Times New Roman" w:hAnsi="Times New Roman"/>
          <w:sz w:val="24"/>
          <w:szCs w:val="24"/>
        </w:rPr>
        <w:t xml:space="preserve">2019 m. kovo 21 d. ir 2021 m. kovo 16 d. sprendimus netaikyti Advokatūros įstatymo 23 straipsnio 2 dalyje nustatytos priemonės. </w:t>
      </w:r>
    </w:p>
    <w:p w14:paraId="39AA19C5" w14:textId="0FFFDA7F" w:rsidR="000703EA" w:rsidRPr="00C65F91" w:rsidRDefault="00836235"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Generalinė prokuratūra po pirmiau nurodytų atsakovės sprendimų priėmimo, t. y. 2021 m. gruodžio 8 d., surašė kaltinamąjį aktą, </w:t>
      </w:r>
      <w:r w:rsidR="00EB3D2D" w:rsidRPr="00C65F91">
        <w:rPr>
          <w:rFonts w:ascii="Times New Roman" w:hAnsi="Times New Roman"/>
          <w:sz w:val="24"/>
          <w:szCs w:val="24"/>
        </w:rPr>
        <w:t xml:space="preserve">šiuo aktu </w:t>
      </w:r>
      <w:r w:rsidRPr="00C65F91">
        <w:rPr>
          <w:rFonts w:ascii="Times New Roman" w:hAnsi="Times New Roman"/>
          <w:sz w:val="24"/>
          <w:szCs w:val="24"/>
        </w:rPr>
        <w:t xml:space="preserve">užbaigė ikiteisminį tyrimą baudžiamojoje byloje, kurioje </w:t>
      </w:r>
      <w:r w:rsidR="00D2281C" w:rsidRPr="00C65F91">
        <w:rPr>
          <w:rFonts w:ascii="Times New Roman" w:hAnsi="Times New Roman"/>
          <w:sz w:val="24"/>
          <w:szCs w:val="24"/>
        </w:rPr>
        <w:t xml:space="preserve">ieškovas </w:t>
      </w:r>
      <w:r w:rsidRPr="00C65F91">
        <w:rPr>
          <w:rFonts w:ascii="Times New Roman" w:hAnsi="Times New Roman"/>
          <w:sz w:val="24"/>
          <w:szCs w:val="24"/>
        </w:rPr>
        <w:t xml:space="preserve">kaltinamas padaręs nusikalstamas veikas, </w:t>
      </w:r>
      <w:r w:rsidR="00EB3D2D" w:rsidRPr="00C65F91">
        <w:rPr>
          <w:rFonts w:ascii="Times New Roman" w:hAnsi="Times New Roman"/>
          <w:sz w:val="24"/>
          <w:szCs w:val="24"/>
        </w:rPr>
        <w:t xml:space="preserve">nurodytas </w:t>
      </w:r>
      <w:r w:rsidRPr="00C65F91">
        <w:rPr>
          <w:rFonts w:ascii="Times New Roman" w:hAnsi="Times New Roman"/>
          <w:sz w:val="24"/>
          <w:szCs w:val="24"/>
        </w:rPr>
        <w:t>BK 226 straipsnio 1</w:t>
      </w:r>
      <w:r w:rsidR="00EB3D2D" w:rsidRPr="00C65F91">
        <w:rPr>
          <w:rFonts w:ascii="Times New Roman" w:hAnsi="Times New Roman"/>
          <w:sz w:val="24"/>
          <w:szCs w:val="24"/>
        </w:rPr>
        <w:t> </w:t>
      </w:r>
      <w:r w:rsidRPr="00C65F91">
        <w:rPr>
          <w:rFonts w:ascii="Times New Roman" w:hAnsi="Times New Roman"/>
          <w:sz w:val="24"/>
          <w:szCs w:val="24"/>
        </w:rPr>
        <w:t xml:space="preserve">dalyje, ir perdavė </w:t>
      </w:r>
      <w:r w:rsidR="006216D0" w:rsidRPr="00C65F91">
        <w:rPr>
          <w:rFonts w:ascii="Times New Roman" w:hAnsi="Times New Roman"/>
          <w:sz w:val="24"/>
          <w:szCs w:val="24"/>
        </w:rPr>
        <w:t xml:space="preserve">šį kaltinamąjį aktą </w:t>
      </w:r>
      <w:r w:rsidRPr="00C65F91">
        <w:rPr>
          <w:rFonts w:ascii="Times New Roman" w:hAnsi="Times New Roman"/>
          <w:sz w:val="24"/>
          <w:szCs w:val="24"/>
        </w:rPr>
        <w:t xml:space="preserve">teismui kartu su visa bylos medžiaga. Taigi skundžiamo atsakovės sprendimo priėmimo metu pasikeitė baudžiamosios bylos proceso stadija. </w:t>
      </w:r>
      <w:r w:rsidR="00481F47" w:rsidRPr="00C65F91">
        <w:rPr>
          <w:rFonts w:ascii="Times New Roman" w:hAnsi="Times New Roman"/>
          <w:sz w:val="24"/>
          <w:szCs w:val="24"/>
        </w:rPr>
        <w:t xml:space="preserve">Be to, atsakovė susipažino su kaltinamuoju aktu, todėl turėjo daugiau informacijos apie ieškovui pareikštus </w:t>
      </w:r>
      <w:proofErr w:type="spellStart"/>
      <w:r w:rsidR="00481F47" w:rsidRPr="00C65F91">
        <w:rPr>
          <w:rFonts w:ascii="Times New Roman" w:hAnsi="Times New Roman"/>
          <w:sz w:val="24"/>
          <w:szCs w:val="24"/>
        </w:rPr>
        <w:t>kaltinimus</w:t>
      </w:r>
      <w:proofErr w:type="spellEnd"/>
      <w:r w:rsidR="00481F47" w:rsidRPr="00C65F91">
        <w:rPr>
          <w:rFonts w:ascii="Times New Roman" w:hAnsi="Times New Roman"/>
          <w:sz w:val="24"/>
          <w:szCs w:val="24"/>
        </w:rPr>
        <w:t>, be kita ko</w:t>
      </w:r>
      <w:r w:rsidR="00EB3D2D" w:rsidRPr="00C65F91">
        <w:rPr>
          <w:rFonts w:ascii="Times New Roman" w:hAnsi="Times New Roman"/>
          <w:sz w:val="24"/>
          <w:szCs w:val="24"/>
        </w:rPr>
        <w:t>,</w:t>
      </w:r>
      <w:r w:rsidR="00481F47" w:rsidRPr="00C65F91">
        <w:rPr>
          <w:rFonts w:ascii="Times New Roman" w:hAnsi="Times New Roman"/>
          <w:sz w:val="24"/>
          <w:szCs w:val="24"/>
        </w:rPr>
        <w:t xml:space="preserve"> apie tai, kad </w:t>
      </w:r>
      <w:r w:rsidR="00481F47" w:rsidRPr="00C65F91">
        <w:rPr>
          <w:rFonts w:ascii="Times New Roman" w:hAnsi="Times New Roman"/>
          <w:iCs/>
          <w:sz w:val="24"/>
          <w:szCs w:val="24"/>
        </w:rPr>
        <w:t xml:space="preserve">ieškovas galbūt padarė korupcinio pobūdžio nusikalstamas veikas tiesiogiai vykdydamas būtent advokato profesines pareigas. Dėl to </w:t>
      </w:r>
      <w:r w:rsidR="006216D0" w:rsidRPr="00C65F91">
        <w:rPr>
          <w:rFonts w:ascii="Times New Roman" w:hAnsi="Times New Roman"/>
          <w:iCs/>
          <w:sz w:val="24"/>
          <w:szCs w:val="24"/>
        </w:rPr>
        <w:t xml:space="preserve">teisėjų </w:t>
      </w:r>
      <w:r w:rsidR="00481F47" w:rsidRPr="00C65F91">
        <w:rPr>
          <w:rFonts w:ascii="Times New Roman" w:hAnsi="Times New Roman"/>
          <w:iCs/>
          <w:sz w:val="24"/>
          <w:szCs w:val="24"/>
        </w:rPr>
        <w:t xml:space="preserve">kolegija </w:t>
      </w:r>
      <w:r w:rsidR="00EB3D2D" w:rsidRPr="00C65F91">
        <w:rPr>
          <w:rFonts w:ascii="Times New Roman" w:hAnsi="Times New Roman"/>
          <w:iCs/>
          <w:sz w:val="24"/>
          <w:szCs w:val="24"/>
        </w:rPr>
        <w:t>nu</w:t>
      </w:r>
      <w:r w:rsidR="00481F47" w:rsidRPr="00C65F91">
        <w:rPr>
          <w:rFonts w:ascii="Times New Roman" w:hAnsi="Times New Roman"/>
          <w:iCs/>
          <w:sz w:val="24"/>
          <w:szCs w:val="24"/>
        </w:rPr>
        <w:t xml:space="preserve">sprendė, jog skundžiamo atsakovės </w:t>
      </w:r>
      <w:r w:rsidR="00481F47" w:rsidRPr="00C65F91">
        <w:rPr>
          <w:rFonts w:ascii="Times New Roman" w:hAnsi="Times New Roman"/>
          <w:sz w:val="24"/>
          <w:szCs w:val="24"/>
        </w:rPr>
        <w:t xml:space="preserve">2021 m. gruodžio 16 d. sprendimo priėmimo metu pasikeitė aplinkybės, </w:t>
      </w:r>
      <w:r w:rsidR="00EB3D2D" w:rsidRPr="00C65F91">
        <w:rPr>
          <w:rFonts w:ascii="Times New Roman" w:hAnsi="Times New Roman"/>
          <w:sz w:val="24"/>
          <w:szCs w:val="24"/>
        </w:rPr>
        <w:t xml:space="preserve">palyginti </w:t>
      </w:r>
      <w:r w:rsidR="00481F47" w:rsidRPr="00C65F91">
        <w:rPr>
          <w:rFonts w:ascii="Times New Roman" w:hAnsi="Times New Roman"/>
          <w:sz w:val="24"/>
          <w:szCs w:val="24"/>
        </w:rPr>
        <w:t xml:space="preserve">su </w:t>
      </w:r>
      <w:r w:rsidR="00EB3D2D" w:rsidRPr="00C65F91">
        <w:rPr>
          <w:rFonts w:ascii="Times New Roman" w:hAnsi="Times New Roman"/>
          <w:sz w:val="24"/>
          <w:szCs w:val="24"/>
        </w:rPr>
        <w:t xml:space="preserve">buvusiomis </w:t>
      </w:r>
      <w:r w:rsidR="00481F47" w:rsidRPr="00C65F91">
        <w:rPr>
          <w:rFonts w:ascii="Times New Roman" w:hAnsi="Times New Roman"/>
          <w:sz w:val="24"/>
          <w:szCs w:val="24"/>
        </w:rPr>
        <w:t>2019 m. kovo 21 d. ir 2021 m. kovo 16 d.</w:t>
      </w:r>
    </w:p>
    <w:p w14:paraId="5BD1EBA1" w14:textId="03059CD4" w:rsidR="005057FA" w:rsidRPr="00C65F91" w:rsidRDefault="00481F47" w:rsidP="00DC194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Nurodyta, kad atsakovė, </w:t>
      </w:r>
      <w:r w:rsidR="00EB3D2D" w:rsidRPr="00C65F91">
        <w:rPr>
          <w:rFonts w:ascii="Times New Roman" w:hAnsi="Times New Roman"/>
          <w:sz w:val="24"/>
          <w:szCs w:val="24"/>
        </w:rPr>
        <w:t xml:space="preserve">atsižvelgdama </w:t>
      </w:r>
      <w:r w:rsidRPr="00C65F91">
        <w:rPr>
          <w:rFonts w:ascii="Times New Roman" w:hAnsi="Times New Roman"/>
          <w:sz w:val="24"/>
          <w:szCs w:val="24"/>
        </w:rPr>
        <w:t xml:space="preserve">į advokato veiklos ypatumus ir advokatams taikomus reikalavimus, nusikalstamų veikų, kurių padarymu kaltinamas </w:t>
      </w:r>
      <w:r w:rsidR="00C10F82" w:rsidRPr="00C65F91">
        <w:rPr>
          <w:rFonts w:ascii="Times New Roman" w:hAnsi="Times New Roman"/>
          <w:sz w:val="24"/>
          <w:szCs w:val="24"/>
        </w:rPr>
        <w:t>ieškov</w:t>
      </w:r>
      <w:r w:rsidRPr="00C65F91">
        <w:rPr>
          <w:rFonts w:ascii="Times New Roman" w:hAnsi="Times New Roman"/>
          <w:sz w:val="24"/>
          <w:szCs w:val="24"/>
        </w:rPr>
        <w:t>as, pobūdį ir sunkumo laipsnį (</w:t>
      </w:r>
      <w:r w:rsidRPr="00C65F91">
        <w:rPr>
          <w:rFonts w:ascii="Times New Roman" w:hAnsi="Times New Roman"/>
          <w:iCs/>
          <w:sz w:val="24"/>
          <w:szCs w:val="24"/>
        </w:rPr>
        <w:t xml:space="preserve">ieškovas galbūt padarė </w:t>
      </w:r>
      <w:r w:rsidRPr="00C65F91">
        <w:rPr>
          <w:rFonts w:ascii="Times New Roman" w:hAnsi="Times New Roman"/>
          <w:sz w:val="24"/>
          <w:szCs w:val="24"/>
        </w:rPr>
        <w:t xml:space="preserve">tyčines apysunkes korupcinio pobūdžio </w:t>
      </w:r>
      <w:r w:rsidRPr="00C65F91">
        <w:rPr>
          <w:rFonts w:ascii="Times New Roman" w:hAnsi="Times New Roman"/>
          <w:iCs/>
          <w:sz w:val="24"/>
          <w:szCs w:val="24"/>
        </w:rPr>
        <w:t xml:space="preserve">nusikalstamas veikas, </w:t>
      </w:r>
      <w:r w:rsidR="00EB3D2D" w:rsidRPr="00C65F91">
        <w:rPr>
          <w:rFonts w:ascii="Times New Roman" w:hAnsi="Times New Roman"/>
          <w:iCs/>
          <w:sz w:val="24"/>
          <w:szCs w:val="24"/>
        </w:rPr>
        <w:t xml:space="preserve">nurodytas </w:t>
      </w:r>
      <w:r w:rsidRPr="00C65F91">
        <w:rPr>
          <w:rFonts w:ascii="Times New Roman" w:hAnsi="Times New Roman"/>
          <w:sz w:val="24"/>
          <w:szCs w:val="24"/>
        </w:rPr>
        <w:t xml:space="preserve">BK 226 straipsnio 1 dalyje, </w:t>
      </w:r>
      <w:r w:rsidRPr="00C65F91">
        <w:rPr>
          <w:rFonts w:ascii="Times New Roman" w:hAnsi="Times New Roman"/>
          <w:iCs/>
          <w:sz w:val="24"/>
          <w:szCs w:val="24"/>
        </w:rPr>
        <w:t xml:space="preserve">tiesiogiai vykdydamas būtent advokato profesines pareigas), </w:t>
      </w:r>
      <w:r w:rsidRPr="00C65F91">
        <w:rPr>
          <w:rFonts w:ascii="Times New Roman" w:hAnsi="Times New Roman"/>
          <w:sz w:val="24"/>
          <w:szCs w:val="24"/>
        </w:rPr>
        <w:t>taip pat baudžiamosios bylos proceso stadiją (</w:t>
      </w:r>
      <w:r w:rsidR="00D2281C" w:rsidRPr="00C65F91">
        <w:rPr>
          <w:rFonts w:ascii="Times New Roman" w:hAnsi="Times New Roman"/>
          <w:sz w:val="24"/>
          <w:szCs w:val="24"/>
        </w:rPr>
        <w:t>ieškovo</w:t>
      </w:r>
      <w:r w:rsidR="00EB3D2D" w:rsidRPr="00C65F91">
        <w:rPr>
          <w:rFonts w:ascii="Times New Roman" w:hAnsi="Times New Roman"/>
          <w:sz w:val="24"/>
          <w:szCs w:val="24"/>
        </w:rPr>
        <w:t xml:space="preserve"> </w:t>
      </w:r>
      <w:r w:rsidRPr="00C65F91">
        <w:rPr>
          <w:rFonts w:ascii="Times New Roman" w:hAnsi="Times New Roman"/>
          <w:sz w:val="24"/>
          <w:szCs w:val="24"/>
        </w:rPr>
        <w:t xml:space="preserve">baudžiamasis persekiojimas ne pradinėje stadijoje, bet byla su kaltinamuoju aktu perduota teismui), </w:t>
      </w:r>
      <w:r w:rsidR="00EB3D2D" w:rsidRPr="00C65F91">
        <w:rPr>
          <w:rFonts w:ascii="Times New Roman" w:hAnsi="Times New Roman"/>
          <w:sz w:val="24"/>
          <w:szCs w:val="24"/>
        </w:rPr>
        <w:t xml:space="preserve">įvertinusi </w:t>
      </w:r>
      <w:r w:rsidRPr="00C65F91">
        <w:rPr>
          <w:rFonts w:ascii="Times New Roman" w:hAnsi="Times New Roman"/>
          <w:sz w:val="24"/>
          <w:szCs w:val="24"/>
        </w:rPr>
        <w:t>ieškovo pateiktus duomenis, padarė išvadą, kad šiuo konkrečiu atveju jo tolesnis dalyvavimas teisiamojo statusu teisme nagrinėjamoje baudžiamojoje byloje pakenks Lietuvos advokatūros, advokato klientų (esamų ir galimų) ir visuomenės interesams, todėl yra pagrindas laikinai išbraukti jį iš praktikuojančių advokatų sąrašo.</w:t>
      </w:r>
    </w:p>
    <w:p w14:paraId="40D40E30" w14:textId="5F81B29A" w:rsidR="00481F47" w:rsidRPr="00C65F91" w:rsidRDefault="005B5B9E" w:rsidP="00DC194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iCs/>
          <w:sz w:val="24"/>
          <w:szCs w:val="24"/>
        </w:rPr>
        <w:t>N</w:t>
      </w:r>
      <w:r w:rsidR="00EB3D2D" w:rsidRPr="00C65F91">
        <w:rPr>
          <w:rFonts w:ascii="Times New Roman" w:hAnsi="Times New Roman"/>
          <w:iCs/>
          <w:sz w:val="24"/>
          <w:szCs w:val="24"/>
        </w:rPr>
        <w:t>ors</w:t>
      </w:r>
      <w:r w:rsidRPr="00C65F91">
        <w:rPr>
          <w:rFonts w:ascii="Times New Roman" w:hAnsi="Times New Roman"/>
          <w:iCs/>
          <w:sz w:val="24"/>
          <w:szCs w:val="24"/>
        </w:rPr>
        <w:t xml:space="preserve"> ieškovas teigė, </w:t>
      </w:r>
      <w:r w:rsidR="006216D0" w:rsidRPr="00C65F91">
        <w:rPr>
          <w:rFonts w:ascii="Times New Roman" w:hAnsi="Times New Roman"/>
          <w:iCs/>
          <w:sz w:val="24"/>
          <w:szCs w:val="24"/>
        </w:rPr>
        <w:t>kad</w:t>
      </w:r>
      <w:r w:rsidR="00EB3D2D" w:rsidRPr="00C65F91">
        <w:rPr>
          <w:rFonts w:ascii="Times New Roman" w:hAnsi="Times New Roman"/>
          <w:iCs/>
          <w:sz w:val="24"/>
          <w:szCs w:val="24"/>
        </w:rPr>
        <w:t>,</w:t>
      </w:r>
      <w:r w:rsidRPr="00C65F91">
        <w:rPr>
          <w:rFonts w:ascii="Times New Roman" w:hAnsi="Times New Roman"/>
          <w:iCs/>
          <w:sz w:val="24"/>
          <w:szCs w:val="24"/>
        </w:rPr>
        <w:t xml:space="preserve"> laikinai apribojus jam teisę verstis advokato veikla</w:t>
      </w:r>
      <w:r w:rsidR="00EB3D2D" w:rsidRPr="00C65F91">
        <w:rPr>
          <w:rFonts w:ascii="Times New Roman" w:hAnsi="Times New Roman"/>
          <w:iCs/>
          <w:sz w:val="24"/>
          <w:szCs w:val="24"/>
        </w:rPr>
        <w:t>,</w:t>
      </w:r>
      <w:r w:rsidRPr="00C65F91">
        <w:rPr>
          <w:rFonts w:ascii="Times New Roman" w:hAnsi="Times New Roman"/>
          <w:iCs/>
          <w:sz w:val="24"/>
          <w:szCs w:val="24"/>
        </w:rPr>
        <w:t xml:space="preserve"> kontora, kurioje jis dirba, bus likviduota ir visi joje dirbantys asmenys nebegalės vykdyti veiklos, todėl patirs žalos, </w:t>
      </w:r>
      <w:r w:rsidR="00EB3D2D" w:rsidRPr="00C65F91">
        <w:rPr>
          <w:rFonts w:ascii="Times New Roman" w:hAnsi="Times New Roman"/>
          <w:iCs/>
          <w:sz w:val="24"/>
          <w:szCs w:val="24"/>
        </w:rPr>
        <w:t xml:space="preserve">jis </w:t>
      </w:r>
      <w:r w:rsidRPr="00C65F91">
        <w:rPr>
          <w:rFonts w:ascii="Times New Roman" w:hAnsi="Times New Roman"/>
          <w:iCs/>
          <w:sz w:val="24"/>
          <w:szCs w:val="24"/>
        </w:rPr>
        <w:t>nepateikė nurodytas aplinkybes patvirtinančių įrodymų.</w:t>
      </w:r>
      <w:r w:rsidR="00F41460" w:rsidRPr="00C65F91">
        <w:rPr>
          <w:rFonts w:ascii="Times New Roman" w:hAnsi="Times New Roman"/>
          <w:iCs/>
          <w:sz w:val="24"/>
          <w:szCs w:val="24"/>
        </w:rPr>
        <w:t xml:space="preserve"> Priešingai, </w:t>
      </w:r>
      <w:r w:rsidR="00EB3D2D" w:rsidRPr="00C65F91">
        <w:rPr>
          <w:rFonts w:ascii="Times New Roman" w:hAnsi="Times New Roman"/>
          <w:iCs/>
          <w:sz w:val="24"/>
          <w:szCs w:val="24"/>
        </w:rPr>
        <w:t>nors</w:t>
      </w:r>
      <w:r w:rsidR="00F41460" w:rsidRPr="00C65F91">
        <w:rPr>
          <w:rFonts w:ascii="Times New Roman" w:hAnsi="Times New Roman"/>
          <w:iCs/>
          <w:sz w:val="24"/>
          <w:szCs w:val="24"/>
        </w:rPr>
        <w:t xml:space="preserve"> ieškovui jau daugiau kaip metus </w:t>
      </w:r>
      <w:r w:rsidR="00EB3D2D" w:rsidRPr="00C65F91">
        <w:rPr>
          <w:rFonts w:ascii="Times New Roman" w:hAnsi="Times New Roman"/>
          <w:iCs/>
          <w:sz w:val="24"/>
          <w:szCs w:val="24"/>
        </w:rPr>
        <w:t xml:space="preserve">yra </w:t>
      </w:r>
      <w:r w:rsidR="00F41460" w:rsidRPr="00C65F91">
        <w:rPr>
          <w:rFonts w:ascii="Times New Roman" w:hAnsi="Times New Roman"/>
          <w:iCs/>
          <w:sz w:val="24"/>
          <w:szCs w:val="24"/>
        </w:rPr>
        <w:t xml:space="preserve">laikinai apribota teisė verstis advokato veikla, iš viešai prieinamos informacijos </w:t>
      </w:r>
      <w:r w:rsidR="00EB3D2D" w:rsidRPr="00C65F91">
        <w:rPr>
          <w:rFonts w:ascii="Times New Roman" w:hAnsi="Times New Roman"/>
          <w:iCs/>
          <w:sz w:val="24"/>
          <w:szCs w:val="24"/>
        </w:rPr>
        <w:t xml:space="preserve">teisėjų </w:t>
      </w:r>
      <w:r w:rsidR="00F41460" w:rsidRPr="00C65F91">
        <w:rPr>
          <w:rFonts w:ascii="Times New Roman" w:hAnsi="Times New Roman"/>
          <w:iCs/>
          <w:sz w:val="24"/>
          <w:szCs w:val="24"/>
        </w:rPr>
        <w:t xml:space="preserve">kolegija nustatė, </w:t>
      </w:r>
      <w:r w:rsidR="00EB3D2D" w:rsidRPr="00C65F91">
        <w:rPr>
          <w:rFonts w:ascii="Times New Roman" w:hAnsi="Times New Roman"/>
          <w:iCs/>
          <w:sz w:val="24"/>
          <w:szCs w:val="24"/>
        </w:rPr>
        <w:t xml:space="preserve">kad </w:t>
      </w:r>
      <w:r w:rsidR="00F41460" w:rsidRPr="00C65F91">
        <w:rPr>
          <w:rFonts w:ascii="Times New Roman" w:hAnsi="Times New Roman"/>
          <w:iCs/>
          <w:sz w:val="24"/>
          <w:szCs w:val="24"/>
        </w:rPr>
        <w:t xml:space="preserve">kontora, esanti </w:t>
      </w:r>
      <w:r w:rsidR="00C65F91">
        <w:rPr>
          <w:rFonts w:ascii="Times New Roman" w:hAnsi="Times New Roman"/>
          <w:iCs/>
          <w:sz w:val="24"/>
          <w:szCs w:val="24"/>
        </w:rPr>
        <w:t>(</w:t>
      </w:r>
      <w:r w:rsidR="00C65F91" w:rsidRPr="00C65F91">
        <w:rPr>
          <w:rFonts w:ascii="Times New Roman" w:hAnsi="Times New Roman"/>
          <w:i/>
          <w:iCs/>
          <w:sz w:val="24"/>
          <w:szCs w:val="24"/>
        </w:rPr>
        <w:t>duomenys neskelbtini</w:t>
      </w:r>
      <w:r w:rsidR="00C65F91">
        <w:rPr>
          <w:rFonts w:ascii="Times New Roman" w:hAnsi="Times New Roman"/>
          <w:iCs/>
          <w:sz w:val="24"/>
          <w:szCs w:val="24"/>
        </w:rPr>
        <w:t>)</w:t>
      </w:r>
      <w:r w:rsidR="00F41460" w:rsidRPr="00C65F91">
        <w:rPr>
          <w:rFonts w:ascii="Times New Roman" w:hAnsi="Times New Roman"/>
          <w:iCs/>
          <w:sz w:val="24"/>
          <w:szCs w:val="24"/>
        </w:rPr>
        <w:t xml:space="preserve">, kurioje ieškovas vykdė advokato veiklą, iki šiol veikia, joje kiti advokatai </w:t>
      </w:r>
      <w:r w:rsidR="006216D0" w:rsidRPr="00C65F91">
        <w:rPr>
          <w:rFonts w:ascii="Times New Roman" w:hAnsi="Times New Roman"/>
          <w:iCs/>
          <w:sz w:val="24"/>
          <w:szCs w:val="24"/>
        </w:rPr>
        <w:t xml:space="preserve">ir toliau </w:t>
      </w:r>
      <w:r w:rsidR="00F41460" w:rsidRPr="00C65F91">
        <w:rPr>
          <w:rFonts w:ascii="Times New Roman" w:hAnsi="Times New Roman"/>
          <w:iCs/>
          <w:sz w:val="24"/>
          <w:szCs w:val="24"/>
        </w:rPr>
        <w:t>vykdo veiklą. Ieškovas nei atsakovei, nei teismui nepateikė įrodymų, patvirtinančių, kad advokato veikla yra vienintelis jo pragyvenimo šaltinis</w:t>
      </w:r>
      <w:r w:rsidR="00451367" w:rsidRPr="00C65F91">
        <w:rPr>
          <w:rFonts w:ascii="Times New Roman" w:hAnsi="Times New Roman"/>
          <w:iCs/>
          <w:sz w:val="24"/>
          <w:szCs w:val="24"/>
        </w:rPr>
        <w:t>, taip pat nepateikė jokių įrodymų, kad</w:t>
      </w:r>
      <w:r w:rsidR="00EB3D2D" w:rsidRPr="00C65F91">
        <w:rPr>
          <w:rFonts w:ascii="Times New Roman" w:hAnsi="Times New Roman"/>
          <w:iCs/>
          <w:sz w:val="24"/>
          <w:szCs w:val="24"/>
        </w:rPr>
        <w:t>,</w:t>
      </w:r>
      <w:r w:rsidR="00451367" w:rsidRPr="00C65F91">
        <w:rPr>
          <w:rFonts w:ascii="Times New Roman" w:hAnsi="Times New Roman"/>
          <w:iCs/>
          <w:sz w:val="24"/>
          <w:szCs w:val="24"/>
        </w:rPr>
        <w:t xml:space="preserve"> laikinai apribojus jam teisę verstis advokato veikla, ieškovas patirs rimtų neigiamų padarinių privačiame gyvenime ir toks ribojimas sukels jam neproporcingos naštos.</w:t>
      </w:r>
    </w:p>
    <w:p w14:paraId="11431C47" w14:textId="13416210" w:rsidR="008954DC" w:rsidRPr="00C65F91" w:rsidRDefault="008954DC" w:rsidP="008954D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Vertindama argumentus, kad prokuroras nepasinaudojo BPK 157 straipsnyje nustatyta teise, </w:t>
      </w:r>
      <w:r w:rsidR="00EB3D2D" w:rsidRPr="00C65F91">
        <w:rPr>
          <w:rFonts w:ascii="Times New Roman" w:hAnsi="Times New Roman"/>
          <w:sz w:val="24"/>
          <w:szCs w:val="24"/>
        </w:rPr>
        <w:t xml:space="preserve">teisėjų </w:t>
      </w:r>
      <w:r w:rsidRPr="00C65F91">
        <w:rPr>
          <w:rFonts w:ascii="Times New Roman" w:hAnsi="Times New Roman"/>
          <w:sz w:val="24"/>
          <w:szCs w:val="24"/>
        </w:rPr>
        <w:t xml:space="preserve">kolegija nurodė, jog prokuroro </w:t>
      </w:r>
      <w:proofErr w:type="spellStart"/>
      <w:r w:rsidRPr="00C65F91">
        <w:rPr>
          <w:rFonts w:ascii="Times New Roman" w:hAnsi="Times New Roman"/>
          <w:sz w:val="24"/>
          <w:szCs w:val="24"/>
        </w:rPr>
        <w:t>diskrecij</w:t>
      </w:r>
      <w:r w:rsidR="00EB3D2D" w:rsidRPr="00C65F91">
        <w:rPr>
          <w:rFonts w:ascii="Times New Roman" w:hAnsi="Times New Roman"/>
          <w:sz w:val="24"/>
          <w:szCs w:val="24"/>
        </w:rPr>
        <w:t>a</w:t>
      </w:r>
      <w:proofErr w:type="spellEnd"/>
      <w:r w:rsidRPr="00C65F91">
        <w:rPr>
          <w:rFonts w:ascii="Times New Roman" w:hAnsi="Times New Roman"/>
          <w:sz w:val="24"/>
          <w:szCs w:val="24"/>
        </w:rPr>
        <w:t xml:space="preserve"> pagal BPK 157 straipsnio 1 dalį prašyti ikiteisminio tyrimo teisėjo laikinai nušalinti įtariamąjį nuo pareigų ar laikinai sustabdyti teisę užsiimti tam tikra veikla nesusijusi su Advokatūros įstatymo 23 straipsnio 2 dalies taikymu. Šių teisės normų tikslai skirtingi.</w:t>
      </w:r>
      <w:r w:rsidRPr="00C65F91">
        <w:rPr>
          <w:rFonts w:ascii="Times New Roman" w:eastAsia="Calibri" w:hAnsi="Times New Roman"/>
          <w:sz w:val="24"/>
          <w:szCs w:val="24"/>
          <w:lang w:eastAsia="en-US"/>
        </w:rPr>
        <w:t xml:space="preserve"> </w:t>
      </w:r>
      <w:r w:rsidRPr="00C65F91">
        <w:rPr>
          <w:rFonts w:ascii="Times New Roman" w:hAnsi="Times New Roman"/>
          <w:sz w:val="24"/>
          <w:szCs w:val="24"/>
        </w:rPr>
        <w:t xml:space="preserve">Dėl to aplinkybė, kad prokuroras nepasinaudojo teise prašyti taikyti BPK 157 straipsnio 1 dalyje įtvirtintą procesinę prievartos priemonę, niekaip nepatvirtina atsakovės priimto sprendimo nepagrįstumo. </w:t>
      </w:r>
    </w:p>
    <w:p w14:paraId="2D519677" w14:textId="123A27D5" w:rsidR="00D560AA" w:rsidRPr="00C65F91" w:rsidRDefault="00EB3D2D" w:rsidP="00DC194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Teisėjų k</w:t>
      </w:r>
      <w:r w:rsidR="0050638A" w:rsidRPr="00C65F91">
        <w:rPr>
          <w:rFonts w:ascii="Times New Roman" w:hAnsi="Times New Roman"/>
          <w:sz w:val="24"/>
          <w:szCs w:val="24"/>
        </w:rPr>
        <w:t>olegija pažymėjo, kad Konstitucinio Teismo 2021 m. gruodžio 22 d. nutarime pateiktas išaiškinimas nagrinėjamoje byloje būtų aktualus tik tuo atveju, jeigu Advokatūros įstatymo 23</w:t>
      </w:r>
      <w:r w:rsidRPr="00C65F91">
        <w:rPr>
          <w:rFonts w:ascii="Times New Roman" w:hAnsi="Times New Roman"/>
          <w:sz w:val="24"/>
          <w:szCs w:val="24"/>
        </w:rPr>
        <w:t> </w:t>
      </w:r>
      <w:r w:rsidR="0050638A" w:rsidRPr="00C65F91">
        <w:rPr>
          <w:rFonts w:ascii="Times New Roman" w:hAnsi="Times New Roman"/>
          <w:sz w:val="24"/>
          <w:szCs w:val="24"/>
        </w:rPr>
        <w:t xml:space="preserve">straipsnio 2 dalyje Lietuvos advokatūrai nebūtų suteikta </w:t>
      </w:r>
      <w:bookmarkStart w:id="15" w:name="_Hlk126748538"/>
      <w:proofErr w:type="spellStart"/>
      <w:r w:rsidR="0050638A" w:rsidRPr="00C65F91">
        <w:rPr>
          <w:rFonts w:ascii="Times New Roman" w:hAnsi="Times New Roman"/>
          <w:sz w:val="24"/>
          <w:szCs w:val="24"/>
        </w:rPr>
        <w:t>diskrecij</w:t>
      </w:r>
      <w:r w:rsidRPr="00C65F91">
        <w:rPr>
          <w:rFonts w:ascii="Times New Roman" w:hAnsi="Times New Roman"/>
          <w:sz w:val="24"/>
          <w:szCs w:val="24"/>
        </w:rPr>
        <w:t>a</w:t>
      </w:r>
      <w:proofErr w:type="spellEnd"/>
      <w:r w:rsidR="0050638A" w:rsidRPr="00C65F91">
        <w:rPr>
          <w:rFonts w:ascii="Times New Roman" w:hAnsi="Times New Roman"/>
          <w:sz w:val="24"/>
          <w:szCs w:val="24"/>
        </w:rPr>
        <w:t xml:space="preserve"> </w:t>
      </w:r>
      <w:bookmarkEnd w:id="15"/>
      <w:r w:rsidR="0050638A" w:rsidRPr="00C65F91">
        <w:rPr>
          <w:rFonts w:ascii="Times New Roman" w:hAnsi="Times New Roman"/>
          <w:sz w:val="24"/>
          <w:szCs w:val="24"/>
        </w:rPr>
        <w:t xml:space="preserve">vertinti laikino išbraukimo </w:t>
      </w:r>
      <w:r w:rsidR="0050638A" w:rsidRPr="00C65F91">
        <w:rPr>
          <w:rFonts w:ascii="Times New Roman" w:hAnsi="Times New Roman"/>
          <w:sz w:val="24"/>
          <w:szCs w:val="24"/>
        </w:rPr>
        <w:lastRenderedPageBreak/>
        <w:t xml:space="preserve">iš praktikuojančių advokatų sąrašo būtinumą ir (ar) proporcingumą, atliekant kiekvienos konkrečios situacijos individualų vertinimą, ar nebūtų </w:t>
      </w:r>
      <w:r w:rsidR="00A23025" w:rsidRPr="00C65F91">
        <w:rPr>
          <w:rFonts w:ascii="Times New Roman" w:hAnsi="Times New Roman"/>
          <w:sz w:val="24"/>
          <w:szCs w:val="24"/>
        </w:rPr>
        <w:t xml:space="preserve">nustatyta </w:t>
      </w:r>
      <w:r w:rsidR="0050638A" w:rsidRPr="00C65F91">
        <w:rPr>
          <w:rFonts w:ascii="Times New Roman" w:hAnsi="Times New Roman"/>
          <w:sz w:val="24"/>
          <w:szCs w:val="24"/>
        </w:rPr>
        <w:t>galimybė pasikeitus aplinkybėms, dėl kurių priimtas sprendimas, jį peržiūrėti.</w:t>
      </w:r>
    </w:p>
    <w:p w14:paraId="30890DEC" w14:textId="603CBD81" w:rsidR="00A203EE" w:rsidRPr="00C65F91" w:rsidRDefault="00A203EE" w:rsidP="001C5213">
      <w:pPr>
        <w:pStyle w:val="ListParagraph"/>
        <w:numPr>
          <w:ilvl w:val="0"/>
          <w:numId w:val="3"/>
        </w:numPr>
        <w:spacing w:after="120" w:line="240" w:lineRule="auto"/>
        <w:contextualSpacing w:val="0"/>
        <w:jc w:val="both"/>
        <w:rPr>
          <w:rFonts w:ascii="Times New Roman" w:hAnsi="Times New Roman"/>
          <w:sz w:val="24"/>
          <w:szCs w:val="24"/>
        </w:rPr>
      </w:pPr>
      <w:r w:rsidRPr="00C65F91">
        <w:rPr>
          <w:rFonts w:ascii="Times New Roman" w:hAnsi="Times New Roman"/>
          <w:sz w:val="24"/>
          <w:szCs w:val="24"/>
        </w:rPr>
        <w:t xml:space="preserve">Spręsta, kad nagrinėjamoje byloje taip pat nėra jokio pagrindo teigti, jog laikino apribojimo taikymas užtruks neproporcingai ilgai. Lietuvos teismų informacinės sistemos LITEKO duomenimis, Klaipėdos apygardos teismas 2022 m. gruodžio 21 d. priėmė nuosprendį, kuriuo pripažino </w:t>
      </w:r>
      <w:r w:rsidR="001C5213" w:rsidRPr="00C65F91">
        <w:rPr>
          <w:rFonts w:ascii="Times New Roman" w:hAnsi="Times New Roman"/>
          <w:sz w:val="24"/>
          <w:szCs w:val="24"/>
        </w:rPr>
        <w:t>ieškovą</w:t>
      </w:r>
      <w:r w:rsidRPr="00C65F91">
        <w:rPr>
          <w:rFonts w:ascii="Times New Roman" w:hAnsi="Times New Roman"/>
          <w:sz w:val="24"/>
          <w:szCs w:val="24"/>
        </w:rPr>
        <w:t xml:space="preserve"> kaltu padarius nusikalstamas veikas, nurodytas BK 226 straipsnio 1 dalyje, ir nuteisė bauda (baudžiamoji byla Nr. 1-74-606/2022) (</w:t>
      </w:r>
      <w:r w:rsidR="00EB3D2D" w:rsidRPr="00C65F91">
        <w:rPr>
          <w:rFonts w:ascii="Times New Roman" w:hAnsi="Times New Roman"/>
          <w:sz w:val="24"/>
          <w:szCs w:val="24"/>
        </w:rPr>
        <w:t xml:space="preserve">Lietuvos Respublikos civilinio proceso kodekso (toliau – ir </w:t>
      </w:r>
      <w:r w:rsidRPr="00C65F91">
        <w:rPr>
          <w:rFonts w:ascii="Times New Roman" w:hAnsi="Times New Roman"/>
          <w:sz w:val="24"/>
          <w:szCs w:val="24"/>
        </w:rPr>
        <w:t>CPK</w:t>
      </w:r>
      <w:r w:rsidR="00EB3D2D" w:rsidRPr="00C65F91">
        <w:rPr>
          <w:rFonts w:ascii="Times New Roman" w:hAnsi="Times New Roman"/>
          <w:sz w:val="24"/>
          <w:szCs w:val="24"/>
        </w:rPr>
        <w:t>)</w:t>
      </w:r>
      <w:r w:rsidRPr="00C65F91">
        <w:rPr>
          <w:rFonts w:ascii="Times New Roman" w:hAnsi="Times New Roman"/>
          <w:sz w:val="24"/>
          <w:szCs w:val="24"/>
        </w:rPr>
        <w:t xml:space="preserve"> 179 straipsnio 3 dalis). Taigi baudžiamasis procesas pirmosios instancijos teisme neužtruko neapibrėžtą, nepateisinamai ilgą laiko tarpą. Jis užbaigtas </w:t>
      </w:r>
      <w:r w:rsidR="001C5213" w:rsidRPr="00C65F91">
        <w:rPr>
          <w:rFonts w:ascii="Times New Roman" w:hAnsi="Times New Roman"/>
          <w:sz w:val="24"/>
          <w:szCs w:val="24"/>
        </w:rPr>
        <w:t>ieškovo</w:t>
      </w:r>
      <w:r w:rsidRPr="00C65F91">
        <w:rPr>
          <w:rFonts w:ascii="Times New Roman" w:hAnsi="Times New Roman"/>
          <w:sz w:val="24"/>
          <w:szCs w:val="24"/>
        </w:rPr>
        <w:t xml:space="preserve"> nenaudai. Nepaisant to, kad apeliacinės instancijos teismas, apeliacine tvarka nagrinėdamas civilinę bylą, vertina faktines aplinkybes, buvusias ginčijamo teismo sprendimo priėmimo metu, taip pat kad nurodytas nuosprendis neįsiteisėjęs, vis dėlto ši aplinkybė nagrinėjamos bylos kontekste, įvertinus jos daly</w:t>
      </w:r>
      <w:r w:rsidR="001C5213" w:rsidRPr="00C65F91">
        <w:rPr>
          <w:rFonts w:ascii="Times New Roman" w:hAnsi="Times New Roman"/>
          <w:sz w:val="24"/>
          <w:szCs w:val="24"/>
        </w:rPr>
        <w:t>ką, papildomai patvirtina, kad ieškovu</w:t>
      </w:r>
      <w:r w:rsidRPr="00C65F91">
        <w:rPr>
          <w:rFonts w:ascii="Times New Roman" w:hAnsi="Times New Roman"/>
          <w:sz w:val="24"/>
          <w:szCs w:val="24"/>
        </w:rPr>
        <w:t>i pritaikytas laikinas apribojimas verstis advokato veikla pateisinamas ir proporcingas siekiamiems teisėtiems įstatyme nustatytiems tikslams.</w:t>
      </w:r>
    </w:p>
    <w:p w14:paraId="35922F74" w14:textId="77777777" w:rsidR="001C5213" w:rsidRPr="00C65F91" w:rsidRDefault="001C5213" w:rsidP="001C5213">
      <w:pPr>
        <w:pStyle w:val="ListParagraph"/>
        <w:shd w:val="clear" w:color="auto" w:fill="FFFFFF"/>
        <w:spacing w:after="120" w:line="240" w:lineRule="auto"/>
        <w:ind w:left="0"/>
        <w:contextualSpacing w:val="0"/>
        <w:jc w:val="center"/>
        <w:rPr>
          <w:rFonts w:ascii="Times New Roman" w:hAnsi="Times New Roman"/>
          <w:sz w:val="24"/>
          <w:szCs w:val="24"/>
        </w:rPr>
      </w:pPr>
    </w:p>
    <w:p w14:paraId="212B08CA" w14:textId="653EEBEE" w:rsidR="00F914DA" w:rsidRPr="00C65F91" w:rsidRDefault="00F914DA" w:rsidP="001C5213">
      <w:pPr>
        <w:pStyle w:val="ListParagraph"/>
        <w:shd w:val="clear" w:color="auto" w:fill="FFFFFF"/>
        <w:spacing w:after="120" w:line="240" w:lineRule="auto"/>
        <w:ind w:left="0"/>
        <w:contextualSpacing w:val="0"/>
        <w:jc w:val="center"/>
        <w:rPr>
          <w:rFonts w:ascii="Times New Roman" w:hAnsi="Times New Roman"/>
          <w:sz w:val="24"/>
          <w:szCs w:val="24"/>
        </w:rPr>
      </w:pPr>
      <w:r w:rsidRPr="00C65F91">
        <w:rPr>
          <w:rFonts w:ascii="Times New Roman" w:hAnsi="Times New Roman"/>
          <w:sz w:val="24"/>
          <w:szCs w:val="24"/>
        </w:rPr>
        <w:t>III. Kasacinio skundo ir atsiliepimo į jį teisiniai argumentai</w:t>
      </w:r>
    </w:p>
    <w:p w14:paraId="44333AAD" w14:textId="77777777" w:rsidR="001C5213" w:rsidRPr="00C65F91" w:rsidRDefault="001C5213" w:rsidP="00F914DA">
      <w:pPr>
        <w:pStyle w:val="ListParagraph"/>
        <w:shd w:val="clear" w:color="auto" w:fill="FFFFFF"/>
        <w:spacing w:after="120" w:line="240" w:lineRule="auto"/>
        <w:ind w:left="0"/>
        <w:contextualSpacing w:val="0"/>
        <w:jc w:val="center"/>
        <w:rPr>
          <w:rFonts w:ascii="Times New Roman" w:hAnsi="Times New Roman"/>
          <w:sz w:val="24"/>
          <w:szCs w:val="24"/>
        </w:rPr>
      </w:pPr>
    </w:p>
    <w:p w14:paraId="1D0762C4" w14:textId="25EBA3E4" w:rsidR="00F45682" w:rsidRPr="00C65F91" w:rsidRDefault="00F45682" w:rsidP="00D5353F">
      <w:pPr>
        <w:pStyle w:val="ListParagraph"/>
        <w:numPr>
          <w:ilvl w:val="0"/>
          <w:numId w:val="3"/>
        </w:numPr>
        <w:spacing w:after="120" w:line="240" w:lineRule="auto"/>
        <w:contextualSpacing w:val="0"/>
        <w:jc w:val="both"/>
        <w:rPr>
          <w:rFonts w:ascii="Times New Roman" w:hAnsi="Times New Roman"/>
          <w:bCs/>
          <w:sz w:val="24"/>
          <w:szCs w:val="24"/>
        </w:rPr>
      </w:pPr>
      <w:r w:rsidRPr="00C65F91">
        <w:rPr>
          <w:rFonts w:ascii="Times New Roman" w:hAnsi="Times New Roman"/>
          <w:bCs/>
          <w:sz w:val="24"/>
          <w:szCs w:val="24"/>
        </w:rPr>
        <w:t xml:space="preserve">Kasaciniu skundu </w:t>
      </w:r>
      <w:r w:rsidR="001C5213" w:rsidRPr="00C65F91">
        <w:rPr>
          <w:rFonts w:ascii="Times New Roman" w:hAnsi="Times New Roman"/>
          <w:bCs/>
          <w:sz w:val="24"/>
          <w:szCs w:val="24"/>
        </w:rPr>
        <w:t xml:space="preserve">ieškovas </w:t>
      </w:r>
      <w:bookmarkStart w:id="16" w:name="Buk_21"/>
      <w:r w:rsidR="00C65F91" w:rsidRPr="00C65F91">
        <w:rPr>
          <w:rFonts w:ascii="Times New Roman" w:hAnsi="Times New Roman"/>
          <w:bCs/>
          <w:sz w:val="24"/>
          <w:szCs w:val="24"/>
        </w:rPr>
        <w:t xml:space="preserve">R. M. </w:t>
      </w:r>
      <w:bookmarkEnd w:id="16"/>
      <w:r w:rsidR="001C5213" w:rsidRPr="00C65F91">
        <w:rPr>
          <w:rFonts w:ascii="Times New Roman" w:hAnsi="Times New Roman"/>
          <w:bCs/>
          <w:sz w:val="24"/>
          <w:szCs w:val="24"/>
        </w:rPr>
        <w:t>prašo panaikinti Lietuvos apeliacinio teismo Civilinių bylų skyriaus teisėjų kolegijos 2023 m. vasario 14 d. nutartį ir bylą perduoti iš naujo nagrinėti apeliacinės instancijos teismui</w:t>
      </w:r>
      <w:r w:rsidRPr="00C65F91">
        <w:rPr>
          <w:rFonts w:ascii="Times New Roman" w:hAnsi="Times New Roman"/>
          <w:bCs/>
          <w:sz w:val="24"/>
          <w:szCs w:val="24"/>
        </w:rPr>
        <w:t>. Kasacinis skundas</w:t>
      </w:r>
      <w:r w:rsidR="00C60D40" w:rsidRPr="00C65F91">
        <w:rPr>
          <w:rFonts w:ascii="Times New Roman" w:hAnsi="Times New Roman"/>
          <w:bCs/>
          <w:sz w:val="24"/>
          <w:szCs w:val="24"/>
        </w:rPr>
        <w:t>, be Lietuvos Aukščiausiojo Teismo 2023 m. vasario 9 d. nutartyje civilinėje byloje Nr.</w:t>
      </w:r>
      <w:r w:rsidR="00A23025" w:rsidRPr="00C65F91">
        <w:rPr>
          <w:rFonts w:ascii="Times New Roman" w:hAnsi="Times New Roman"/>
          <w:bCs/>
          <w:sz w:val="24"/>
          <w:szCs w:val="24"/>
        </w:rPr>
        <w:t xml:space="preserve"> </w:t>
      </w:r>
      <w:r w:rsidR="00C60D40" w:rsidRPr="00C65F91">
        <w:rPr>
          <w:rFonts w:ascii="Times New Roman" w:hAnsi="Times New Roman"/>
          <w:bCs/>
          <w:sz w:val="24"/>
          <w:szCs w:val="24"/>
        </w:rPr>
        <w:t>e3K-3-57-313/2023 pateiktų išaiškinimų, papildomai</w:t>
      </w:r>
      <w:r w:rsidRPr="00C65F91">
        <w:rPr>
          <w:rFonts w:ascii="Times New Roman" w:hAnsi="Times New Roman"/>
          <w:bCs/>
          <w:sz w:val="24"/>
          <w:szCs w:val="24"/>
        </w:rPr>
        <w:t xml:space="preserve"> grindžiamas šiais argumentais:</w:t>
      </w:r>
    </w:p>
    <w:p w14:paraId="3F64BAEA" w14:textId="741FCDA8" w:rsidR="001C5213" w:rsidRPr="00C65F91" w:rsidRDefault="00C60D40" w:rsidP="001C5213">
      <w:pPr>
        <w:pStyle w:val="ListParagraph"/>
        <w:numPr>
          <w:ilvl w:val="1"/>
          <w:numId w:val="3"/>
        </w:numPr>
        <w:spacing w:after="120" w:line="240" w:lineRule="auto"/>
        <w:ind w:left="715" w:hanging="431"/>
        <w:contextualSpacing w:val="0"/>
        <w:jc w:val="both"/>
        <w:rPr>
          <w:rFonts w:ascii="Times New Roman" w:hAnsi="Times New Roman"/>
          <w:bCs/>
          <w:iCs/>
          <w:sz w:val="24"/>
          <w:szCs w:val="24"/>
        </w:rPr>
      </w:pPr>
      <w:r w:rsidRPr="00C65F91">
        <w:rPr>
          <w:rFonts w:ascii="Times New Roman" w:hAnsi="Times New Roman"/>
          <w:bCs/>
          <w:sz w:val="24"/>
          <w:szCs w:val="24"/>
        </w:rPr>
        <w:t xml:space="preserve">Pagal Advokatūros įstatymo normas, bet kurį </w:t>
      </w:r>
      <w:r w:rsidR="00D5353F" w:rsidRPr="00C65F91">
        <w:rPr>
          <w:rFonts w:ascii="Times New Roman" w:hAnsi="Times New Roman"/>
          <w:bCs/>
          <w:sz w:val="24"/>
          <w:szCs w:val="24"/>
        </w:rPr>
        <w:t>A</w:t>
      </w:r>
      <w:r w:rsidRPr="00C65F91">
        <w:rPr>
          <w:rFonts w:ascii="Times New Roman" w:hAnsi="Times New Roman"/>
          <w:bCs/>
          <w:sz w:val="24"/>
          <w:szCs w:val="24"/>
        </w:rPr>
        <w:t xml:space="preserve">dvokatų tarybos sprendimą advokatas gali ginčyti ir savo teises ginti tik vieninteliu įstatyme </w:t>
      </w:r>
      <w:r w:rsidR="009F135F" w:rsidRPr="00C65F91">
        <w:rPr>
          <w:rFonts w:ascii="Times New Roman" w:hAnsi="Times New Roman"/>
          <w:bCs/>
          <w:sz w:val="24"/>
          <w:szCs w:val="24"/>
        </w:rPr>
        <w:t xml:space="preserve">įtvirtintu </w:t>
      </w:r>
      <w:r w:rsidRPr="00C65F91">
        <w:rPr>
          <w:rFonts w:ascii="Times New Roman" w:hAnsi="Times New Roman"/>
          <w:bCs/>
          <w:sz w:val="24"/>
          <w:szCs w:val="24"/>
        </w:rPr>
        <w:t xml:space="preserve">būdu – Vilniaus apygardos teismui pateikdamas ieškinį dėl </w:t>
      </w:r>
      <w:r w:rsidR="00D5353F" w:rsidRPr="00C65F91">
        <w:rPr>
          <w:rFonts w:ascii="Times New Roman" w:hAnsi="Times New Roman"/>
          <w:bCs/>
          <w:sz w:val="24"/>
          <w:szCs w:val="24"/>
        </w:rPr>
        <w:t xml:space="preserve">Advokatų </w:t>
      </w:r>
      <w:r w:rsidRPr="00C65F91">
        <w:rPr>
          <w:rFonts w:ascii="Times New Roman" w:hAnsi="Times New Roman"/>
          <w:bCs/>
          <w:sz w:val="24"/>
          <w:szCs w:val="24"/>
        </w:rPr>
        <w:t>tarybos priimtų sprendimų peržiūrėjimo. Pagal galiojantį teisinį reglamentavimą nėra jokių išlygų, pagal kurias tokius ginčus tarp advokato ir Advokatų tarybos nagrinėjantys teismai negalėtų nagrinėti kokio nors Lietuvos advokatūros priimto sprendimo (bet kuriuo aspektu), kadangi jokio kito advokato teisių gynimo būdo įstatymų leidėjas apskritai nenu</w:t>
      </w:r>
      <w:r w:rsidR="009F135F" w:rsidRPr="00C65F91">
        <w:rPr>
          <w:rFonts w:ascii="Times New Roman" w:hAnsi="Times New Roman"/>
          <w:bCs/>
          <w:sz w:val="24"/>
          <w:szCs w:val="24"/>
        </w:rPr>
        <w:t>st</w:t>
      </w:r>
      <w:r w:rsidRPr="00C65F91">
        <w:rPr>
          <w:rFonts w:ascii="Times New Roman" w:hAnsi="Times New Roman"/>
          <w:bCs/>
          <w:sz w:val="24"/>
          <w:szCs w:val="24"/>
        </w:rPr>
        <w:t xml:space="preserve">ato. Dėl to apeliacinės instancijos teismas nepagrįstai vertino, kad tik Lietuvos advokatūra turi </w:t>
      </w:r>
      <w:proofErr w:type="spellStart"/>
      <w:r w:rsidRPr="00C65F91">
        <w:rPr>
          <w:rFonts w:ascii="Times New Roman" w:hAnsi="Times New Roman"/>
          <w:bCs/>
          <w:sz w:val="24"/>
          <w:szCs w:val="24"/>
        </w:rPr>
        <w:t>diskrecij</w:t>
      </w:r>
      <w:r w:rsidR="009F135F" w:rsidRPr="00C65F91">
        <w:rPr>
          <w:rFonts w:ascii="Times New Roman" w:hAnsi="Times New Roman"/>
          <w:bCs/>
          <w:sz w:val="24"/>
          <w:szCs w:val="24"/>
        </w:rPr>
        <w:t>ą</w:t>
      </w:r>
      <w:proofErr w:type="spellEnd"/>
      <w:r w:rsidRPr="00C65F91">
        <w:rPr>
          <w:rFonts w:ascii="Times New Roman" w:hAnsi="Times New Roman"/>
          <w:bCs/>
          <w:sz w:val="24"/>
          <w:szCs w:val="24"/>
        </w:rPr>
        <w:t xml:space="preserve"> savarankiškai spręsti laikino išbraukimo klausimą,</w:t>
      </w:r>
      <w:r w:rsidR="003067A6" w:rsidRPr="00C65F91">
        <w:rPr>
          <w:rFonts w:ascii="Times New Roman" w:hAnsi="Times New Roman"/>
          <w:bCs/>
          <w:sz w:val="24"/>
          <w:szCs w:val="24"/>
        </w:rPr>
        <w:t xml:space="preserve"> o teisme šis klausimas siejamas tik su procedūrini</w:t>
      </w:r>
      <w:r w:rsidR="00405617" w:rsidRPr="00C65F91">
        <w:rPr>
          <w:rFonts w:ascii="Times New Roman" w:hAnsi="Times New Roman"/>
          <w:bCs/>
          <w:sz w:val="24"/>
          <w:szCs w:val="24"/>
        </w:rPr>
        <w:t>ų</w:t>
      </w:r>
      <w:r w:rsidR="003067A6" w:rsidRPr="00C65F91">
        <w:rPr>
          <w:rFonts w:ascii="Times New Roman" w:hAnsi="Times New Roman"/>
          <w:bCs/>
          <w:sz w:val="24"/>
          <w:szCs w:val="24"/>
        </w:rPr>
        <w:t xml:space="preserve"> aspektų vertinimu</w:t>
      </w:r>
      <w:r w:rsidRPr="00C65F91">
        <w:rPr>
          <w:rFonts w:ascii="Times New Roman" w:hAnsi="Times New Roman"/>
          <w:bCs/>
          <w:sz w:val="24"/>
          <w:szCs w:val="24"/>
        </w:rPr>
        <w:t xml:space="preserve">. Šiuo atveju nėra jokių advokatūros ir advokato tarpusavio santykių, kurių, esant ginčui tarp šių subjektų, negalėtų nagrinėti teismai. </w:t>
      </w:r>
    </w:p>
    <w:p w14:paraId="281A1187" w14:textId="2D189F2D" w:rsidR="00F45682" w:rsidRPr="00C65F91" w:rsidRDefault="00F45682" w:rsidP="00F45682">
      <w:pPr>
        <w:pStyle w:val="ListParagraph"/>
        <w:numPr>
          <w:ilvl w:val="1"/>
          <w:numId w:val="3"/>
        </w:numPr>
        <w:spacing w:after="120" w:line="240" w:lineRule="auto"/>
        <w:contextualSpacing w:val="0"/>
        <w:jc w:val="both"/>
        <w:rPr>
          <w:bCs/>
        </w:rPr>
      </w:pPr>
      <w:r w:rsidRPr="00C65F91">
        <w:rPr>
          <w:rFonts w:ascii="Times New Roman" w:hAnsi="Times New Roman"/>
          <w:bCs/>
          <w:sz w:val="24"/>
          <w:szCs w:val="24"/>
        </w:rPr>
        <w:t xml:space="preserve"> </w:t>
      </w:r>
      <w:r w:rsidR="00E54573" w:rsidRPr="00C65F91">
        <w:rPr>
          <w:rFonts w:ascii="Times New Roman" w:hAnsi="Times New Roman"/>
          <w:bCs/>
          <w:sz w:val="24"/>
          <w:szCs w:val="24"/>
        </w:rPr>
        <w:t>Šiuo atveju itin</w:t>
      </w:r>
      <w:r w:rsidR="000F0E92" w:rsidRPr="00C65F91">
        <w:rPr>
          <w:rFonts w:ascii="Times New Roman" w:hAnsi="Times New Roman"/>
          <w:bCs/>
          <w:sz w:val="24"/>
          <w:szCs w:val="24"/>
        </w:rPr>
        <w:t xml:space="preserve"> svarbi aplinkybė yra tai, kad i</w:t>
      </w:r>
      <w:r w:rsidR="00E54573" w:rsidRPr="00C65F91">
        <w:rPr>
          <w:rFonts w:ascii="Times New Roman" w:hAnsi="Times New Roman"/>
          <w:bCs/>
          <w:sz w:val="24"/>
          <w:szCs w:val="24"/>
        </w:rPr>
        <w:t xml:space="preserve">eškovo galimo išbraukimo iš advokatų sąrašo klausimas buvo </w:t>
      </w:r>
      <w:r w:rsidR="000F0E92" w:rsidRPr="00C65F91">
        <w:rPr>
          <w:rFonts w:ascii="Times New Roman" w:hAnsi="Times New Roman"/>
          <w:bCs/>
          <w:sz w:val="24"/>
          <w:szCs w:val="24"/>
        </w:rPr>
        <w:t>a</w:t>
      </w:r>
      <w:r w:rsidR="00E54573" w:rsidRPr="00C65F91">
        <w:rPr>
          <w:rFonts w:ascii="Times New Roman" w:hAnsi="Times New Roman"/>
          <w:bCs/>
          <w:sz w:val="24"/>
          <w:szCs w:val="24"/>
        </w:rPr>
        <w:t xml:space="preserve">tsakovės nagrinėjamas 3 kartus </w:t>
      </w:r>
      <w:r w:rsidR="000F0E92" w:rsidRPr="00C65F91">
        <w:rPr>
          <w:rFonts w:ascii="Times New Roman" w:hAnsi="Times New Roman"/>
          <w:bCs/>
          <w:sz w:val="24"/>
          <w:szCs w:val="24"/>
        </w:rPr>
        <w:t>–</w:t>
      </w:r>
      <w:r w:rsidR="00E54573" w:rsidRPr="00C65F91">
        <w:rPr>
          <w:rFonts w:ascii="Times New Roman" w:hAnsi="Times New Roman"/>
          <w:bCs/>
          <w:sz w:val="24"/>
          <w:szCs w:val="24"/>
        </w:rPr>
        <w:t xml:space="preserve"> ir buvo priimti kardinaliai priešingi sprendimai. Pirmą ir antrą kartą buvo nutarta neišbraukti, o vėliau </w:t>
      </w:r>
      <w:r w:rsidR="000F0E92" w:rsidRPr="00C65F91">
        <w:rPr>
          <w:rFonts w:ascii="Times New Roman" w:hAnsi="Times New Roman"/>
          <w:bCs/>
          <w:sz w:val="24"/>
          <w:szCs w:val="24"/>
        </w:rPr>
        <w:t>–</w:t>
      </w:r>
      <w:r w:rsidR="00E54573" w:rsidRPr="00C65F91">
        <w:rPr>
          <w:rFonts w:ascii="Times New Roman" w:hAnsi="Times New Roman"/>
          <w:bCs/>
          <w:sz w:val="24"/>
          <w:szCs w:val="24"/>
        </w:rPr>
        <w:t xml:space="preserve"> išbraukti iš praktikuojančių advokatų sąrašo, nors jokios aplinkybės nekaltumo prezumpcijos požiūriu per tą laikotarpį nepasikeitė.</w:t>
      </w:r>
      <w:r w:rsidR="000F0E92" w:rsidRPr="00C65F91">
        <w:rPr>
          <w:rFonts w:ascii="Times New Roman" w:hAnsi="Times New Roman"/>
          <w:bCs/>
          <w:sz w:val="24"/>
          <w:szCs w:val="24"/>
        </w:rPr>
        <w:t xml:space="preserve"> </w:t>
      </w:r>
      <w:r w:rsidR="00DB7B13" w:rsidRPr="00C65F91">
        <w:rPr>
          <w:rFonts w:ascii="Times New Roman" w:hAnsi="Times New Roman"/>
          <w:bCs/>
          <w:sz w:val="24"/>
          <w:szCs w:val="24"/>
        </w:rPr>
        <w:t>Atsakovė teismo posėdžio metu patvirtino, kad Advokatų taryba jokių naujų (papildomų) duomenų ar dokumentų ar</w:t>
      </w:r>
      <w:r w:rsidR="009F135F" w:rsidRPr="00C65F91">
        <w:rPr>
          <w:rFonts w:ascii="Times New Roman" w:hAnsi="Times New Roman"/>
          <w:bCs/>
          <w:sz w:val="24"/>
          <w:szCs w:val="24"/>
        </w:rPr>
        <w:t>ba</w:t>
      </w:r>
      <w:r w:rsidR="00DB7B13" w:rsidRPr="00C65F91">
        <w:rPr>
          <w:rFonts w:ascii="Times New Roman" w:hAnsi="Times New Roman"/>
          <w:bCs/>
          <w:sz w:val="24"/>
          <w:szCs w:val="24"/>
        </w:rPr>
        <w:t xml:space="preserve"> kokios nors kitokios informacijos (išskyrus suinteresuotos šalies </w:t>
      </w:r>
      <w:r w:rsidR="009F135F" w:rsidRPr="00C65F91">
        <w:rPr>
          <w:rFonts w:ascii="Times New Roman" w:hAnsi="Times New Roman"/>
          <w:bCs/>
          <w:sz w:val="24"/>
          <w:szCs w:val="24"/>
        </w:rPr>
        <w:t xml:space="preserve">– </w:t>
      </w:r>
      <w:r w:rsidR="00DB7B13" w:rsidRPr="00C65F91">
        <w:rPr>
          <w:rFonts w:ascii="Times New Roman" w:hAnsi="Times New Roman"/>
          <w:bCs/>
          <w:sz w:val="24"/>
          <w:szCs w:val="24"/>
        </w:rPr>
        <w:t xml:space="preserve">prokuratūros </w:t>
      </w:r>
      <w:r w:rsidR="009F135F" w:rsidRPr="00C65F91">
        <w:rPr>
          <w:rFonts w:ascii="Times New Roman" w:hAnsi="Times New Roman"/>
          <w:bCs/>
          <w:sz w:val="24"/>
          <w:szCs w:val="24"/>
        </w:rPr>
        <w:t xml:space="preserve">– </w:t>
      </w:r>
      <w:r w:rsidR="00DB7B13" w:rsidRPr="00C65F91">
        <w:rPr>
          <w:rFonts w:ascii="Times New Roman" w:hAnsi="Times New Roman"/>
          <w:bCs/>
          <w:sz w:val="24"/>
          <w:szCs w:val="24"/>
        </w:rPr>
        <w:t xml:space="preserve">surašytą kaltinamąjį aktą), kurie būtų </w:t>
      </w:r>
      <w:r w:rsidR="009F135F" w:rsidRPr="00C65F91">
        <w:rPr>
          <w:rFonts w:ascii="Times New Roman" w:hAnsi="Times New Roman"/>
          <w:bCs/>
          <w:sz w:val="24"/>
          <w:szCs w:val="24"/>
        </w:rPr>
        <w:t xml:space="preserve">pagrindas </w:t>
      </w:r>
      <w:r w:rsidR="00DB7B13" w:rsidRPr="00C65F91">
        <w:rPr>
          <w:rFonts w:ascii="Times New Roman" w:hAnsi="Times New Roman"/>
          <w:bCs/>
          <w:sz w:val="24"/>
          <w:szCs w:val="24"/>
        </w:rPr>
        <w:t>keisti anksčiau tuo pačiu klausimu priimtą sprendimą, negavo.</w:t>
      </w:r>
      <w:r w:rsidR="002F06CE" w:rsidRPr="00C65F91">
        <w:rPr>
          <w:rFonts w:ascii="Tahoma" w:hAnsi="Tahoma" w:cs="Tahoma"/>
          <w:sz w:val="23"/>
          <w:szCs w:val="23"/>
        </w:rPr>
        <w:t xml:space="preserve"> </w:t>
      </w:r>
      <w:r w:rsidR="002F06CE" w:rsidRPr="00C65F91">
        <w:rPr>
          <w:rFonts w:ascii="Times New Roman" w:hAnsi="Times New Roman"/>
          <w:bCs/>
          <w:sz w:val="24"/>
          <w:szCs w:val="24"/>
        </w:rPr>
        <w:t xml:space="preserve">Atsakovės jau tuo klausimu priimtas sprendimas yra neatsiejamai susijęs su teisėtų lūkesčių apsauga ir principu, teisiniu tikrumu bei teisiniu saugumu. Šiuo atveju ieškovas po pirmojo Advokatų tarybos posėdžio metu priimto sprendimo neišbraukti turėjo pagrindo tikėtis, kad jis galės toliau vykdyti savo, kaip advokato, veiklą, kad šis priimtas sprendimas galioja ir galios iki pat šio jo procesinio statuso, t. y. baudžiamosios bylos išnagrinėjimo </w:t>
      </w:r>
      <w:r w:rsidR="009F135F" w:rsidRPr="00C65F91">
        <w:rPr>
          <w:rFonts w:ascii="Times New Roman" w:hAnsi="Times New Roman"/>
          <w:bCs/>
          <w:sz w:val="24"/>
          <w:szCs w:val="24"/>
        </w:rPr>
        <w:t>pirmosios instancijos teisme</w:t>
      </w:r>
      <w:r w:rsidR="002F06CE" w:rsidRPr="00C65F91">
        <w:rPr>
          <w:rFonts w:ascii="Times New Roman" w:hAnsi="Times New Roman"/>
          <w:bCs/>
          <w:sz w:val="24"/>
          <w:szCs w:val="24"/>
        </w:rPr>
        <w:t>, pabaigos.</w:t>
      </w:r>
      <w:r w:rsidR="002F06CE" w:rsidRPr="00C65F91">
        <w:rPr>
          <w:rFonts w:ascii="Tahoma" w:hAnsi="Tahoma" w:cs="Tahoma"/>
          <w:sz w:val="23"/>
          <w:szCs w:val="23"/>
        </w:rPr>
        <w:t xml:space="preserve"> </w:t>
      </w:r>
      <w:r w:rsidR="002F06CE" w:rsidRPr="00C65F91">
        <w:rPr>
          <w:rFonts w:ascii="Times New Roman" w:hAnsi="Times New Roman"/>
          <w:bCs/>
          <w:sz w:val="24"/>
          <w:szCs w:val="24"/>
        </w:rPr>
        <w:t xml:space="preserve">Nagrinėjamu atveju atsakovė turėjo motyvuoti, į ką atsižvelgė ir ką vertino </w:t>
      </w:r>
      <w:r w:rsidR="002F06CE" w:rsidRPr="00C65F91">
        <w:rPr>
          <w:rFonts w:ascii="Times New Roman" w:hAnsi="Times New Roman"/>
          <w:bCs/>
          <w:sz w:val="24"/>
          <w:szCs w:val="24"/>
        </w:rPr>
        <w:lastRenderedPageBreak/>
        <w:t xml:space="preserve">priimdama sprendimą išbraukti </w:t>
      </w:r>
      <w:r w:rsidR="00A23025" w:rsidRPr="00C65F91">
        <w:rPr>
          <w:rFonts w:ascii="Times New Roman" w:hAnsi="Times New Roman"/>
          <w:bCs/>
          <w:sz w:val="24"/>
          <w:szCs w:val="24"/>
        </w:rPr>
        <w:t xml:space="preserve">jį </w:t>
      </w:r>
      <w:r w:rsidR="002F06CE" w:rsidRPr="00C65F91">
        <w:rPr>
          <w:rFonts w:ascii="Times New Roman" w:hAnsi="Times New Roman"/>
          <w:bCs/>
          <w:sz w:val="24"/>
          <w:szCs w:val="24"/>
        </w:rPr>
        <w:t>iš sąrašo ir į ką atsižvelgė bei ką papildomai vertino (k</w:t>
      </w:r>
      <w:r w:rsidR="00A23025" w:rsidRPr="00C65F91">
        <w:rPr>
          <w:rFonts w:ascii="Times New Roman" w:hAnsi="Times New Roman"/>
          <w:bCs/>
          <w:sz w:val="24"/>
          <w:szCs w:val="24"/>
        </w:rPr>
        <w:t>as</w:t>
      </w:r>
      <w:r w:rsidR="002F06CE" w:rsidRPr="00C65F91">
        <w:rPr>
          <w:rFonts w:ascii="Times New Roman" w:hAnsi="Times New Roman"/>
          <w:bCs/>
          <w:sz w:val="24"/>
          <w:szCs w:val="24"/>
        </w:rPr>
        <w:t xml:space="preserve"> nebuvo vertinta priimant ankstesnį sprendimą). Tokių motyvų atsakovė nenurodė nei skundžiamame sprendime, nei teisminio nagrinėjimo metu.</w:t>
      </w:r>
    </w:p>
    <w:p w14:paraId="73C96E54" w14:textId="0A0C2310" w:rsidR="001F49FE" w:rsidRPr="00C65F91" w:rsidRDefault="001F49FE" w:rsidP="00AD0506">
      <w:pPr>
        <w:pStyle w:val="ListParagraph"/>
        <w:numPr>
          <w:ilvl w:val="1"/>
          <w:numId w:val="3"/>
        </w:numPr>
        <w:spacing w:after="120" w:line="240" w:lineRule="auto"/>
        <w:contextualSpacing w:val="0"/>
        <w:jc w:val="both"/>
        <w:rPr>
          <w:rFonts w:ascii="Times New Roman" w:hAnsi="Times New Roman"/>
          <w:bCs/>
          <w:sz w:val="24"/>
          <w:szCs w:val="24"/>
        </w:rPr>
      </w:pPr>
      <w:r w:rsidRPr="00C65F91">
        <w:rPr>
          <w:rFonts w:ascii="Times New Roman" w:hAnsi="Times New Roman"/>
          <w:bCs/>
          <w:sz w:val="24"/>
          <w:szCs w:val="24"/>
        </w:rPr>
        <w:t xml:space="preserve">Laikinas išbraukimas iš Lietuvos praktikuojančių advokatų sąrašo galimas tik esant nustatytiems neginčijamiems faktams, kurie sudarė pagrindą suabejoti atitinkamo subjekto reputacija. </w:t>
      </w:r>
      <w:r w:rsidR="00AD0506" w:rsidRPr="00C65F91">
        <w:rPr>
          <w:rFonts w:ascii="Times New Roman" w:hAnsi="Times New Roman"/>
          <w:bCs/>
          <w:sz w:val="24"/>
          <w:szCs w:val="24"/>
        </w:rPr>
        <w:t>Konstitucijos 31 straipsnyje nurodyta, kad „asmuo laikomas nekaltu, kol jo kaltumas neįrodytas įstatymo nustatyta tvarka ir pripažintas įsiteisėjusiu teismo nuosprendžiu“. Tai reiškia, kad visi motyvai, kurių pagrindu yra grindžiamas ieškovo laikinas išbraukimas iš praktikuojančių advokatų sąrašo</w:t>
      </w:r>
      <w:r w:rsidR="009F135F" w:rsidRPr="00C65F91">
        <w:rPr>
          <w:rFonts w:ascii="Times New Roman" w:hAnsi="Times New Roman"/>
          <w:bCs/>
          <w:sz w:val="24"/>
          <w:szCs w:val="24"/>
        </w:rPr>
        <w:t>,</w:t>
      </w:r>
      <w:r w:rsidR="00AD0506" w:rsidRPr="00C65F91">
        <w:rPr>
          <w:rFonts w:ascii="Times New Roman" w:hAnsi="Times New Roman"/>
          <w:bCs/>
          <w:sz w:val="24"/>
          <w:szCs w:val="24"/>
        </w:rPr>
        <w:t xml:space="preserve"> – nepriekaištingas profesinis elgesys, sąžiningumas, garbingumas, galimas teisės normų pažeidimas – šiuo metu apskritai nėra įvertinti ir jų buvimas (nebuvimas) paaiškės tik bylą nagrinėjant teisme ir priimant galutinį sprendimą.</w:t>
      </w:r>
      <w:r w:rsidR="00D86286" w:rsidRPr="00C65F91">
        <w:rPr>
          <w:rFonts w:ascii="Tahoma" w:hAnsi="Tahoma" w:cs="Tahoma"/>
          <w:sz w:val="23"/>
          <w:szCs w:val="23"/>
        </w:rPr>
        <w:t xml:space="preserve"> </w:t>
      </w:r>
      <w:r w:rsidR="00D86286" w:rsidRPr="00C65F91">
        <w:rPr>
          <w:rFonts w:ascii="Times New Roman" w:hAnsi="Times New Roman"/>
          <w:bCs/>
          <w:sz w:val="24"/>
          <w:szCs w:val="24"/>
        </w:rPr>
        <w:t>Atsakovės pritaikyta priemonė, nors ir nėra įvardi</w:t>
      </w:r>
      <w:r w:rsidR="00EC23D6" w:rsidRPr="00C65F91">
        <w:rPr>
          <w:rFonts w:ascii="Times New Roman" w:hAnsi="Times New Roman"/>
          <w:bCs/>
          <w:sz w:val="24"/>
          <w:szCs w:val="24"/>
        </w:rPr>
        <w:t>j</w:t>
      </w:r>
      <w:r w:rsidR="00D86286" w:rsidRPr="00C65F91">
        <w:rPr>
          <w:rFonts w:ascii="Times New Roman" w:hAnsi="Times New Roman"/>
          <w:bCs/>
          <w:sz w:val="24"/>
          <w:szCs w:val="24"/>
        </w:rPr>
        <w:t xml:space="preserve">ama kaip procesinė prievartos priemonė, pagal sukeltas teisines pasekmes iš esmės yra identiška </w:t>
      </w:r>
      <w:r w:rsidR="00EC23D6" w:rsidRPr="00C65F91">
        <w:rPr>
          <w:rFonts w:ascii="Times New Roman" w:hAnsi="Times New Roman"/>
          <w:bCs/>
          <w:sz w:val="24"/>
          <w:szCs w:val="24"/>
        </w:rPr>
        <w:t xml:space="preserve">nurodytai </w:t>
      </w:r>
      <w:r w:rsidR="00D86286" w:rsidRPr="00C65F91">
        <w:rPr>
          <w:rFonts w:ascii="Times New Roman" w:hAnsi="Times New Roman"/>
          <w:bCs/>
          <w:sz w:val="24"/>
          <w:szCs w:val="24"/>
        </w:rPr>
        <w:t>BPK 157</w:t>
      </w:r>
      <w:r w:rsidR="00EC23D6" w:rsidRPr="00C65F91">
        <w:rPr>
          <w:rFonts w:ascii="Times New Roman" w:hAnsi="Times New Roman"/>
          <w:bCs/>
          <w:sz w:val="24"/>
          <w:szCs w:val="24"/>
        </w:rPr>
        <w:t> </w:t>
      </w:r>
      <w:r w:rsidR="00D86286" w:rsidRPr="00C65F91">
        <w:rPr>
          <w:rFonts w:ascii="Times New Roman" w:hAnsi="Times New Roman"/>
          <w:bCs/>
          <w:sz w:val="24"/>
          <w:szCs w:val="24"/>
        </w:rPr>
        <w:t xml:space="preserve">straipsnyje. Tačiau, priešingai nei BPK </w:t>
      </w:r>
      <w:r w:rsidR="00EC23D6" w:rsidRPr="00C65F91">
        <w:rPr>
          <w:rFonts w:ascii="Times New Roman" w:hAnsi="Times New Roman"/>
          <w:bCs/>
          <w:sz w:val="24"/>
          <w:szCs w:val="24"/>
        </w:rPr>
        <w:t xml:space="preserve">nurodyta </w:t>
      </w:r>
      <w:r w:rsidR="00D86286" w:rsidRPr="00C65F91">
        <w:rPr>
          <w:rFonts w:ascii="Times New Roman" w:hAnsi="Times New Roman"/>
          <w:bCs/>
          <w:sz w:val="24"/>
          <w:szCs w:val="24"/>
        </w:rPr>
        <w:t>procesinė prievartos priemonė</w:t>
      </w:r>
      <w:r w:rsidR="00EC23D6" w:rsidRPr="00C65F91">
        <w:rPr>
          <w:rFonts w:ascii="Times New Roman" w:hAnsi="Times New Roman"/>
          <w:bCs/>
          <w:sz w:val="24"/>
          <w:szCs w:val="24"/>
        </w:rPr>
        <w:t>,</w:t>
      </w:r>
      <w:r w:rsidR="00D86286" w:rsidRPr="00C65F91">
        <w:rPr>
          <w:rFonts w:ascii="Times New Roman" w:hAnsi="Times New Roman"/>
          <w:bCs/>
          <w:sz w:val="24"/>
          <w:szCs w:val="24"/>
        </w:rPr>
        <w:t xml:space="preserve"> ji ieškov</w:t>
      </w:r>
      <w:r w:rsidR="00EC23D6" w:rsidRPr="00C65F91">
        <w:rPr>
          <w:rFonts w:ascii="Times New Roman" w:hAnsi="Times New Roman"/>
          <w:bCs/>
          <w:sz w:val="24"/>
          <w:szCs w:val="24"/>
        </w:rPr>
        <w:t>ui</w:t>
      </w:r>
      <w:r w:rsidR="00D86286" w:rsidRPr="00C65F91">
        <w:rPr>
          <w:rFonts w:ascii="Times New Roman" w:hAnsi="Times New Roman"/>
          <w:bCs/>
          <w:sz w:val="24"/>
          <w:szCs w:val="24"/>
        </w:rPr>
        <w:t xml:space="preserve"> gali būti taikoma iš esmės neapibrėžtą laiką, tai siejant su procesinio sprendimo konkrečioje byloje priėmimu.</w:t>
      </w:r>
      <w:r w:rsidR="00C639C1" w:rsidRPr="00C65F91">
        <w:rPr>
          <w:rFonts w:ascii="Tahoma" w:hAnsi="Tahoma" w:cs="Tahoma"/>
          <w:sz w:val="23"/>
          <w:szCs w:val="23"/>
        </w:rPr>
        <w:t xml:space="preserve"> </w:t>
      </w:r>
      <w:r w:rsidR="00C639C1" w:rsidRPr="00C65F91">
        <w:rPr>
          <w:rFonts w:ascii="Times New Roman" w:hAnsi="Times New Roman"/>
          <w:sz w:val="24"/>
          <w:szCs w:val="24"/>
        </w:rPr>
        <w:t>S</w:t>
      </w:r>
      <w:r w:rsidR="00C639C1" w:rsidRPr="00C65F91">
        <w:rPr>
          <w:rFonts w:ascii="Times New Roman" w:hAnsi="Times New Roman"/>
          <w:bCs/>
          <w:sz w:val="24"/>
          <w:szCs w:val="24"/>
        </w:rPr>
        <w:t xml:space="preserve">prendimas šioje byloje gali būti priimtas tik </w:t>
      </w:r>
      <w:r w:rsidR="00EC23D6" w:rsidRPr="00C65F91">
        <w:rPr>
          <w:rFonts w:ascii="Times New Roman" w:hAnsi="Times New Roman"/>
          <w:bCs/>
          <w:sz w:val="24"/>
          <w:szCs w:val="24"/>
        </w:rPr>
        <w:t xml:space="preserve">po </w:t>
      </w:r>
      <w:r w:rsidR="00C639C1" w:rsidRPr="00C65F91">
        <w:rPr>
          <w:rFonts w:ascii="Times New Roman" w:hAnsi="Times New Roman"/>
          <w:bCs/>
          <w:sz w:val="24"/>
          <w:szCs w:val="24"/>
        </w:rPr>
        <w:t>kel</w:t>
      </w:r>
      <w:r w:rsidR="00EC23D6" w:rsidRPr="00C65F91">
        <w:rPr>
          <w:rFonts w:ascii="Times New Roman" w:hAnsi="Times New Roman"/>
          <w:bCs/>
          <w:sz w:val="24"/>
          <w:szCs w:val="24"/>
        </w:rPr>
        <w:t>er</w:t>
      </w:r>
      <w:r w:rsidR="00C639C1" w:rsidRPr="00C65F91">
        <w:rPr>
          <w:rFonts w:ascii="Times New Roman" w:hAnsi="Times New Roman"/>
          <w:bCs/>
          <w:sz w:val="24"/>
          <w:szCs w:val="24"/>
        </w:rPr>
        <w:t xml:space="preserve">ių metų. Visą šį </w:t>
      </w:r>
      <w:r w:rsidR="00EC23D6" w:rsidRPr="00C65F91">
        <w:rPr>
          <w:rFonts w:ascii="Times New Roman" w:hAnsi="Times New Roman"/>
          <w:bCs/>
          <w:sz w:val="24"/>
          <w:szCs w:val="24"/>
        </w:rPr>
        <w:t xml:space="preserve">kelerius </w:t>
      </w:r>
      <w:r w:rsidR="00C639C1" w:rsidRPr="00C65F91">
        <w:rPr>
          <w:rFonts w:ascii="Times New Roman" w:hAnsi="Times New Roman"/>
          <w:bCs/>
          <w:sz w:val="24"/>
          <w:szCs w:val="24"/>
        </w:rPr>
        <w:t>metus teisme vyksiantį procesą, nesant jokio teisinio procesinio sprendimo ir taikant ieškov</w:t>
      </w:r>
      <w:r w:rsidR="00EC23D6" w:rsidRPr="00C65F91">
        <w:rPr>
          <w:rFonts w:ascii="Times New Roman" w:hAnsi="Times New Roman"/>
          <w:bCs/>
          <w:sz w:val="24"/>
          <w:szCs w:val="24"/>
        </w:rPr>
        <w:t>ui</w:t>
      </w:r>
      <w:r w:rsidR="00C639C1" w:rsidRPr="00C65F91">
        <w:rPr>
          <w:rFonts w:ascii="Times New Roman" w:hAnsi="Times New Roman"/>
          <w:bCs/>
          <w:sz w:val="24"/>
          <w:szCs w:val="24"/>
        </w:rPr>
        <w:t xml:space="preserve"> laikiną išbraukimą iš praktikuojančių advokatų sąrašo, t. y. identišką laikinam nušalinimui </w:t>
      </w:r>
      <w:r w:rsidR="00EC23D6" w:rsidRPr="00C65F91">
        <w:rPr>
          <w:rFonts w:ascii="Times New Roman" w:hAnsi="Times New Roman"/>
          <w:bCs/>
          <w:sz w:val="24"/>
          <w:szCs w:val="24"/>
        </w:rPr>
        <w:t xml:space="preserve">– </w:t>
      </w:r>
      <w:r w:rsidR="00C639C1" w:rsidRPr="00C65F91">
        <w:rPr>
          <w:rFonts w:ascii="Times New Roman" w:hAnsi="Times New Roman"/>
          <w:bCs/>
          <w:sz w:val="24"/>
          <w:szCs w:val="24"/>
        </w:rPr>
        <w:t>procesinei prievartos priemonei būdą, būtų pažeisti teisėtumo bei teisėtų lūkesčių reikalavimai.</w:t>
      </w:r>
      <w:r w:rsidR="00ED0E6D" w:rsidRPr="00C65F91">
        <w:rPr>
          <w:rFonts w:ascii="Tahoma" w:hAnsi="Tahoma" w:cs="Tahoma"/>
          <w:sz w:val="23"/>
          <w:szCs w:val="23"/>
        </w:rPr>
        <w:t xml:space="preserve"> </w:t>
      </w:r>
      <w:r w:rsidR="00ED0E6D" w:rsidRPr="00C65F91">
        <w:rPr>
          <w:rFonts w:ascii="Times New Roman" w:hAnsi="Times New Roman"/>
          <w:bCs/>
          <w:sz w:val="24"/>
          <w:szCs w:val="24"/>
        </w:rPr>
        <w:t xml:space="preserve">Konstitucijos nuostatų, baudžiamosios teisės ir baudžiamojo proceso normų požiūriu įtariamasis ir kaltinamasis yra proceso dalyviai, kuriems taikomi vienodi nekaltumo prezumpcijos reikalavimai. Šios procesinės stadijos pasikeitimas siejamas išimtinai tik su prokuroro sprendimu perduoti bylą teisminiam nagrinėjimui, todėl </w:t>
      </w:r>
      <w:r w:rsidR="00705B87" w:rsidRPr="00C65F91">
        <w:rPr>
          <w:rFonts w:ascii="Times New Roman" w:hAnsi="Times New Roman"/>
          <w:bCs/>
          <w:sz w:val="24"/>
          <w:szCs w:val="24"/>
        </w:rPr>
        <w:t>a</w:t>
      </w:r>
      <w:r w:rsidR="00ED0E6D" w:rsidRPr="00C65F91">
        <w:rPr>
          <w:rFonts w:ascii="Times New Roman" w:hAnsi="Times New Roman"/>
          <w:bCs/>
          <w:sz w:val="24"/>
          <w:szCs w:val="24"/>
        </w:rPr>
        <w:t>tsakovės sprendimas remtis išimtinai kaltinamojo akto surašymo faktu teisiniu požiūriu yra nepagrįstas ir neteisingas.</w:t>
      </w:r>
      <w:r w:rsidR="00705B87" w:rsidRPr="00C65F91">
        <w:rPr>
          <w:rFonts w:ascii="Tahoma" w:hAnsi="Tahoma" w:cs="Tahoma"/>
          <w:sz w:val="23"/>
          <w:szCs w:val="23"/>
        </w:rPr>
        <w:t xml:space="preserve"> </w:t>
      </w:r>
      <w:r w:rsidR="000438D7" w:rsidRPr="00C65F91">
        <w:rPr>
          <w:rFonts w:ascii="Times New Roman" w:hAnsi="Times New Roman"/>
          <w:bCs/>
          <w:sz w:val="24"/>
          <w:szCs w:val="24"/>
        </w:rPr>
        <w:t xml:space="preserve">Būtent su duomenų, reiškiant įtarimus advokatams, pakankamumo nebuvimu buvo siejami ir ankstesni atsakovės </w:t>
      </w:r>
      <w:r w:rsidR="00EC23D6" w:rsidRPr="00C65F91">
        <w:rPr>
          <w:rFonts w:ascii="Times New Roman" w:hAnsi="Times New Roman"/>
          <w:bCs/>
          <w:sz w:val="24"/>
          <w:szCs w:val="24"/>
        </w:rPr>
        <w:t xml:space="preserve">dėl </w:t>
      </w:r>
      <w:r w:rsidR="000438D7" w:rsidRPr="00C65F91">
        <w:rPr>
          <w:rFonts w:ascii="Times New Roman" w:hAnsi="Times New Roman"/>
          <w:bCs/>
          <w:sz w:val="24"/>
          <w:szCs w:val="24"/>
        </w:rPr>
        <w:t xml:space="preserve">ieškovo priimti sprendimai – sprendimas neišbraukti advokatų iš praktikuojančių advokatų sąrašo. </w:t>
      </w:r>
      <w:r w:rsidR="000438D7" w:rsidRPr="00C65F91">
        <w:rPr>
          <w:rFonts w:ascii="Times New Roman" w:hAnsi="Times New Roman"/>
          <w:sz w:val="24"/>
          <w:szCs w:val="24"/>
        </w:rPr>
        <w:t>Ieškovo atvejis (nei kaltinimo pobūdis</w:t>
      </w:r>
      <w:r w:rsidR="00400F7C" w:rsidRPr="00C65F91">
        <w:rPr>
          <w:rFonts w:ascii="Times New Roman" w:hAnsi="Times New Roman"/>
          <w:sz w:val="24"/>
          <w:szCs w:val="24"/>
        </w:rPr>
        <w:t xml:space="preserve"> jam</w:t>
      </w:r>
      <w:r w:rsidR="000438D7" w:rsidRPr="00C65F91">
        <w:rPr>
          <w:rFonts w:ascii="Times New Roman" w:hAnsi="Times New Roman"/>
          <w:sz w:val="24"/>
          <w:szCs w:val="24"/>
        </w:rPr>
        <w:t>, nei faktinės aplinkybės, nei jų juridinis vertinimas) viso ikiteisminio proceso metu nekito ir buvo žinomas atsakovei, tuo metu atsakovės net nebuvo traktuojamas ir vertinamas kaip korupcinį pobūdį turinti nusikalstama veika. Vėliau dėl nesuprantamų ir atsakovės nenurodytų priežasčių jos pozicija pasikeitė.</w:t>
      </w:r>
      <w:r w:rsidR="000438D7" w:rsidRPr="00C65F91">
        <w:rPr>
          <w:rFonts w:ascii="Tahoma" w:hAnsi="Tahoma" w:cs="Tahoma"/>
          <w:sz w:val="23"/>
          <w:szCs w:val="23"/>
        </w:rPr>
        <w:t xml:space="preserve"> </w:t>
      </w:r>
    </w:p>
    <w:p w14:paraId="3B9E9021" w14:textId="2EB65BCA" w:rsidR="001F49FE" w:rsidRPr="00C65F91" w:rsidRDefault="00705B87" w:rsidP="00D5353F">
      <w:pPr>
        <w:pStyle w:val="ListParagraph"/>
        <w:numPr>
          <w:ilvl w:val="1"/>
          <w:numId w:val="3"/>
        </w:numPr>
        <w:spacing w:after="120" w:line="240" w:lineRule="auto"/>
        <w:contextualSpacing w:val="0"/>
        <w:jc w:val="both"/>
        <w:rPr>
          <w:bCs/>
        </w:rPr>
      </w:pPr>
      <w:r w:rsidRPr="00C65F91">
        <w:rPr>
          <w:rFonts w:ascii="Times New Roman" w:hAnsi="Times New Roman"/>
          <w:bCs/>
          <w:sz w:val="24"/>
          <w:szCs w:val="24"/>
        </w:rPr>
        <w:t xml:space="preserve">Tiek </w:t>
      </w:r>
      <w:r w:rsidR="00EC23D6" w:rsidRPr="00C65F91">
        <w:rPr>
          <w:rFonts w:ascii="Times New Roman" w:hAnsi="Times New Roman"/>
          <w:bCs/>
          <w:sz w:val="24"/>
          <w:szCs w:val="24"/>
        </w:rPr>
        <w:t>a</w:t>
      </w:r>
      <w:r w:rsidRPr="00C65F91">
        <w:rPr>
          <w:rFonts w:ascii="Times New Roman" w:hAnsi="Times New Roman"/>
          <w:bCs/>
          <w:sz w:val="24"/>
          <w:szCs w:val="24"/>
        </w:rPr>
        <w:t xml:space="preserve">tsakovės sprendime, tiek ir šioje byloje priimtame teismo sprendime yra </w:t>
      </w:r>
      <w:r w:rsidR="00EC23D6" w:rsidRPr="00C65F91">
        <w:rPr>
          <w:rFonts w:ascii="Times New Roman" w:hAnsi="Times New Roman"/>
          <w:bCs/>
          <w:sz w:val="24"/>
          <w:szCs w:val="24"/>
        </w:rPr>
        <w:t xml:space="preserve">vartojama </w:t>
      </w:r>
      <w:r w:rsidRPr="00C65F91">
        <w:rPr>
          <w:rFonts w:ascii="Times New Roman" w:hAnsi="Times New Roman"/>
          <w:bCs/>
          <w:sz w:val="24"/>
          <w:szCs w:val="24"/>
        </w:rPr>
        <w:t xml:space="preserve">baudžiamajame įstatyme </w:t>
      </w:r>
      <w:r w:rsidR="00EC23D6" w:rsidRPr="00C65F91">
        <w:rPr>
          <w:rFonts w:ascii="Times New Roman" w:hAnsi="Times New Roman"/>
          <w:bCs/>
          <w:sz w:val="24"/>
          <w:szCs w:val="24"/>
        </w:rPr>
        <w:t xml:space="preserve">nenurodyta </w:t>
      </w:r>
      <w:r w:rsidRPr="00C65F91">
        <w:rPr>
          <w:rFonts w:ascii="Times New Roman" w:hAnsi="Times New Roman"/>
          <w:bCs/>
          <w:sz w:val="24"/>
          <w:szCs w:val="24"/>
        </w:rPr>
        <w:t>korupcinių nusikaltimų kategorijos sąvok</w:t>
      </w:r>
      <w:r w:rsidR="00EC23D6" w:rsidRPr="00C65F91">
        <w:rPr>
          <w:rFonts w:ascii="Times New Roman" w:hAnsi="Times New Roman"/>
          <w:bCs/>
          <w:sz w:val="24"/>
          <w:szCs w:val="24"/>
        </w:rPr>
        <w:t>a</w:t>
      </w:r>
      <w:r w:rsidRPr="00C65F91">
        <w:rPr>
          <w:rFonts w:ascii="Times New Roman" w:hAnsi="Times New Roman"/>
          <w:bCs/>
          <w:sz w:val="24"/>
          <w:szCs w:val="24"/>
        </w:rPr>
        <w:t>. Tokioms formuluotėms nėra jokio teisinio pagrindo, kadangi BK korupcinių nusikaltimų sąvokos ar jos apibrėžimo apskritai nėra.</w:t>
      </w:r>
      <w:r w:rsidR="00F92F54" w:rsidRPr="00C65F91">
        <w:rPr>
          <w:rFonts w:ascii="Times New Roman" w:hAnsi="Times New Roman"/>
          <w:bCs/>
          <w:sz w:val="24"/>
          <w:szCs w:val="24"/>
        </w:rPr>
        <w:t xml:space="preserve"> Atsakovė </w:t>
      </w:r>
      <w:r w:rsidR="000438D7" w:rsidRPr="00C65F91">
        <w:rPr>
          <w:rFonts w:ascii="Times New Roman" w:hAnsi="Times New Roman"/>
          <w:bCs/>
          <w:sz w:val="24"/>
          <w:szCs w:val="24"/>
        </w:rPr>
        <w:t>Advokatūros įstatymo 23 straipsnio 2 dalyje įtvirtintą teisę ieškov</w:t>
      </w:r>
      <w:r w:rsidR="00EC23D6" w:rsidRPr="00C65F91">
        <w:rPr>
          <w:rFonts w:ascii="Times New Roman" w:hAnsi="Times New Roman"/>
          <w:bCs/>
          <w:sz w:val="24"/>
          <w:szCs w:val="24"/>
        </w:rPr>
        <w:t>ui</w:t>
      </w:r>
      <w:r w:rsidR="000438D7" w:rsidRPr="00C65F91">
        <w:rPr>
          <w:rFonts w:ascii="Times New Roman" w:hAnsi="Times New Roman"/>
          <w:bCs/>
          <w:sz w:val="24"/>
          <w:szCs w:val="24"/>
        </w:rPr>
        <w:t xml:space="preserve"> taiko išimtinai skirtingai nei,</w:t>
      </w:r>
      <w:r w:rsidR="00F92F54" w:rsidRPr="00C65F91">
        <w:rPr>
          <w:rFonts w:ascii="Times New Roman" w:hAnsi="Times New Roman"/>
          <w:bCs/>
          <w:sz w:val="24"/>
          <w:szCs w:val="24"/>
        </w:rPr>
        <w:t xml:space="preserve"> esant analogiškiems atvejams bei analogiškiems pagrindams, kitiems advokatams</w:t>
      </w:r>
      <w:r w:rsidR="000438D7" w:rsidRPr="00C65F91">
        <w:rPr>
          <w:rFonts w:ascii="Times New Roman" w:hAnsi="Times New Roman"/>
          <w:bCs/>
          <w:sz w:val="24"/>
          <w:szCs w:val="24"/>
        </w:rPr>
        <w:t xml:space="preserve">. </w:t>
      </w:r>
      <w:r w:rsidR="00EA66F1" w:rsidRPr="00C65F91">
        <w:rPr>
          <w:rFonts w:ascii="Times New Roman" w:hAnsi="Times New Roman"/>
          <w:bCs/>
          <w:sz w:val="24"/>
          <w:szCs w:val="24"/>
        </w:rPr>
        <w:t>202</w:t>
      </w:r>
      <w:r w:rsidR="00D87679" w:rsidRPr="00C65F91">
        <w:rPr>
          <w:rFonts w:ascii="Times New Roman" w:hAnsi="Times New Roman"/>
          <w:bCs/>
          <w:sz w:val="24"/>
          <w:szCs w:val="24"/>
        </w:rPr>
        <w:t>1</w:t>
      </w:r>
      <w:r w:rsidR="00EA66F1" w:rsidRPr="00C65F91">
        <w:rPr>
          <w:rFonts w:ascii="Times New Roman" w:hAnsi="Times New Roman"/>
          <w:bCs/>
          <w:sz w:val="24"/>
          <w:szCs w:val="24"/>
        </w:rPr>
        <w:t xml:space="preserve"> m. kovo 16 d. vykusio posėdžio metu </w:t>
      </w:r>
      <w:r w:rsidR="00EC23D6" w:rsidRPr="00C65F91">
        <w:rPr>
          <w:rFonts w:ascii="Times New Roman" w:hAnsi="Times New Roman"/>
          <w:bCs/>
          <w:sz w:val="24"/>
          <w:szCs w:val="24"/>
        </w:rPr>
        <w:t xml:space="preserve">kitiems </w:t>
      </w:r>
      <w:r w:rsidR="00EA66F1" w:rsidRPr="00C65F91">
        <w:rPr>
          <w:rFonts w:ascii="Times New Roman" w:hAnsi="Times New Roman"/>
          <w:bCs/>
          <w:sz w:val="24"/>
          <w:szCs w:val="24"/>
        </w:rPr>
        <w:t>advokat</w:t>
      </w:r>
      <w:r w:rsidR="00EC23D6" w:rsidRPr="00C65F91">
        <w:rPr>
          <w:rFonts w:ascii="Times New Roman" w:hAnsi="Times New Roman"/>
          <w:bCs/>
          <w:sz w:val="24"/>
          <w:szCs w:val="24"/>
        </w:rPr>
        <w:t>ams</w:t>
      </w:r>
      <w:r w:rsidR="00EA66F1" w:rsidRPr="00C65F91">
        <w:rPr>
          <w:rFonts w:ascii="Times New Roman" w:hAnsi="Times New Roman"/>
          <w:bCs/>
          <w:sz w:val="24"/>
          <w:szCs w:val="24"/>
        </w:rPr>
        <w:t xml:space="preserve">, kuriems yra pareikšti kaltinimai dėl tokių pačių baudžiamojo įstatymo straipsnių ir </w:t>
      </w:r>
      <w:r w:rsidR="00EC23D6" w:rsidRPr="00C65F91">
        <w:rPr>
          <w:rFonts w:ascii="Times New Roman" w:hAnsi="Times New Roman"/>
          <w:bCs/>
          <w:sz w:val="24"/>
          <w:szCs w:val="24"/>
        </w:rPr>
        <w:t xml:space="preserve">dėl </w:t>
      </w:r>
      <w:r w:rsidR="00EA66F1" w:rsidRPr="00C65F91">
        <w:rPr>
          <w:rFonts w:ascii="Times New Roman" w:hAnsi="Times New Roman"/>
          <w:bCs/>
          <w:sz w:val="24"/>
          <w:szCs w:val="24"/>
        </w:rPr>
        <w:t xml:space="preserve">kurių taip pat byla perduota teisminiam nagrinėjimui, sprendimas </w:t>
      </w:r>
      <w:r w:rsidR="00781A67" w:rsidRPr="00C65F91">
        <w:rPr>
          <w:rFonts w:ascii="Times New Roman" w:hAnsi="Times New Roman"/>
          <w:bCs/>
          <w:sz w:val="24"/>
          <w:szCs w:val="24"/>
        </w:rPr>
        <w:t>–</w:t>
      </w:r>
      <w:r w:rsidR="00EA66F1" w:rsidRPr="00C65F91">
        <w:rPr>
          <w:rFonts w:ascii="Times New Roman" w:hAnsi="Times New Roman"/>
          <w:bCs/>
          <w:sz w:val="24"/>
          <w:szCs w:val="24"/>
        </w:rPr>
        <w:t xml:space="preserve"> laikinas išbraukimas iš praktikuojančių advokatų sąrašo </w:t>
      </w:r>
      <w:r w:rsidR="00EC23D6" w:rsidRPr="00C65F91">
        <w:rPr>
          <w:rFonts w:ascii="Times New Roman" w:hAnsi="Times New Roman"/>
          <w:bCs/>
          <w:sz w:val="24"/>
          <w:szCs w:val="24"/>
        </w:rPr>
        <w:t xml:space="preserve">– </w:t>
      </w:r>
      <w:r w:rsidR="00EA66F1" w:rsidRPr="00C65F91">
        <w:rPr>
          <w:rFonts w:ascii="Times New Roman" w:hAnsi="Times New Roman"/>
          <w:bCs/>
          <w:sz w:val="24"/>
          <w:szCs w:val="24"/>
        </w:rPr>
        <w:t>priešingai nei ieškovui, atsakovės nebuvo taikomas.</w:t>
      </w:r>
      <w:r w:rsidR="00076C7F" w:rsidRPr="00C65F91">
        <w:rPr>
          <w:rFonts w:ascii="Tahoma" w:hAnsi="Tahoma" w:cs="Tahoma"/>
          <w:sz w:val="23"/>
          <w:szCs w:val="23"/>
        </w:rPr>
        <w:t xml:space="preserve"> </w:t>
      </w:r>
      <w:r w:rsidR="00EC23D6" w:rsidRPr="00C65F91">
        <w:rPr>
          <w:rFonts w:ascii="Times New Roman" w:hAnsi="Times New Roman"/>
          <w:sz w:val="24"/>
          <w:szCs w:val="24"/>
        </w:rPr>
        <w:t xml:space="preserve">Advokato </w:t>
      </w:r>
      <w:bookmarkStart w:id="17" w:name="Buk_7"/>
      <w:r w:rsidR="00C65F91" w:rsidRPr="00C65F91">
        <w:rPr>
          <w:rFonts w:ascii="Times New Roman" w:hAnsi="Times New Roman"/>
          <w:bCs/>
          <w:sz w:val="24"/>
          <w:szCs w:val="24"/>
        </w:rPr>
        <w:t xml:space="preserve">G. D. </w:t>
      </w:r>
      <w:bookmarkEnd w:id="17"/>
      <w:r w:rsidR="00076C7F" w:rsidRPr="00C65F91">
        <w:rPr>
          <w:rFonts w:ascii="Times New Roman" w:hAnsi="Times New Roman"/>
          <w:bCs/>
          <w:sz w:val="24"/>
          <w:szCs w:val="24"/>
        </w:rPr>
        <w:t xml:space="preserve">kartu su kitais dviem kolegomis </w:t>
      </w:r>
      <w:r w:rsidR="00781A67" w:rsidRPr="00C65F91">
        <w:rPr>
          <w:rFonts w:ascii="Times New Roman" w:hAnsi="Times New Roman"/>
          <w:bCs/>
          <w:sz w:val="24"/>
          <w:szCs w:val="24"/>
        </w:rPr>
        <w:t>–</w:t>
      </w:r>
      <w:r w:rsidR="00076C7F" w:rsidRPr="00C65F91">
        <w:rPr>
          <w:rFonts w:ascii="Times New Roman" w:hAnsi="Times New Roman"/>
          <w:bCs/>
          <w:sz w:val="24"/>
          <w:szCs w:val="24"/>
        </w:rPr>
        <w:t xml:space="preserve"> advokatais </w:t>
      </w:r>
      <w:bookmarkStart w:id="18" w:name="Buk_29"/>
      <w:r w:rsidR="00C65F91" w:rsidRPr="00C65F91">
        <w:rPr>
          <w:rFonts w:ascii="Times New Roman" w:hAnsi="Times New Roman"/>
          <w:bCs/>
          <w:sz w:val="24"/>
          <w:szCs w:val="24"/>
        </w:rPr>
        <w:t xml:space="preserve">V. R. </w:t>
      </w:r>
      <w:bookmarkEnd w:id="18"/>
      <w:r w:rsidR="00076C7F" w:rsidRPr="00C65F91">
        <w:rPr>
          <w:rFonts w:ascii="Times New Roman" w:hAnsi="Times New Roman"/>
          <w:bCs/>
          <w:sz w:val="24"/>
          <w:szCs w:val="24"/>
        </w:rPr>
        <w:t xml:space="preserve">bei </w:t>
      </w:r>
      <w:bookmarkStart w:id="19" w:name="Buk_5"/>
      <w:r w:rsidR="00C65F91" w:rsidRPr="00C65F91">
        <w:rPr>
          <w:rFonts w:ascii="Times New Roman" w:hAnsi="Times New Roman"/>
          <w:bCs/>
          <w:sz w:val="24"/>
          <w:szCs w:val="24"/>
        </w:rPr>
        <w:t xml:space="preserve">D. B. </w:t>
      </w:r>
      <w:bookmarkEnd w:id="19"/>
      <w:r w:rsidR="00EC23D6" w:rsidRPr="00C65F91">
        <w:rPr>
          <w:rFonts w:ascii="Times New Roman" w:hAnsi="Times New Roman"/>
          <w:bCs/>
          <w:sz w:val="24"/>
          <w:szCs w:val="24"/>
        </w:rPr>
        <w:t xml:space="preserve">– </w:t>
      </w:r>
      <w:r w:rsidR="00076C7F" w:rsidRPr="00C65F91">
        <w:rPr>
          <w:rFonts w:ascii="Times New Roman" w:hAnsi="Times New Roman"/>
          <w:bCs/>
          <w:sz w:val="24"/>
          <w:szCs w:val="24"/>
        </w:rPr>
        <w:t>byla perduota teisminiam nagrinėjimui Vilniaus apygardos teismui, kaltinant juos dėl asmens susižinojimo neliečiamumo pažeidimo, grasinimo valstybės tarnautojui, trukdymo ikiteisminio tyrimo pareigūno veiklai, piktnaudžiavimo</w:t>
      </w:r>
      <w:r w:rsidR="00DB1CD7" w:rsidRPr="00C65F91">
        <w:rPr>
          <w:rFonts w:ascii="Times New Roman" w:hAnsi="Times New Roman"/>
          <w:bCs/>
          <w:sz w:val="24"/>
          <w:szCs w:val="24"/>
        </w:rPr>
        <w:t xml:space="preserve"> tarnyba</w:t>
      </w:r>
      <w:r w:rsidR="00076C7F" w:rsidRPr="00C65F91">
        <w:rPr>
          <w:rFonts w:ascii="Times New Roman" w:hAnsi="Times New Roman"/>
          <w:bCs/>
          <w:sz w:val="24"/>
          <w:szCs w:val="24"/>
        </w:rPr>
        <w:t xml:space="preserve"> bei galimo informacijos apie privatų gyvenimą atskleidimo ir panaudojimo. Tačiau šie advokatai ne tik nebuvo išbraukti iš praktikuojančių advokatų sąraš</w:t>
      </w:r>
      <w:r w:rsidR="00EC23D6" w:rsidRPr="00C65F91">
        <w:rPr>
          <w:rFonts w:ascii="Times New Roman" w:hAnsi="Times New Roman"/>
          <w:bCs/>
          <w:sz w:val="24"/>
          <w:szCs w:val="24"/>
        </w:rPr>
        <w:t>o</w:t>
      </w:r>
      <w:r w:rsidR="00076C7F" w:rsidRPr="00C65F91">
        <w:rPr>
          <w:rFonts w:ascii="Times New Roman" w:hAnsi="Times New Roman"/>
          <w:bCs/>
          <w:sz w:val="24"/>
          <w:szCs w:val="24"/>
        </w:rPr>
        <w:t xml:space="preserve">, bet ir Advokatų tarybos pirmininkas </w:t>
      </w:r>
      <w:bookmarkStart w:id="20" w:name="Buk_16"/>
      <w:r w:rsidR="00C65F91" w:rsidRPr="00C65F91">
        <w:rPr>
          <w:rFonts w:ascii="Times New Roman" w:hAnsi="Times New Roman"/>
          <w:bCs/>
          <w:sz w:val="24"/>
          <w:szCs w:val="24"/>
        </w:rPr>
        <w:t xml:space="preserve">I. V. </w:t>
      </w:r>
      <w:bookmarkEnd w:id="20"/>
      <w:r w:rsidR="00076C7F" w:rsidRPr="00C65F91">
        <w:rPr>
          <w:rFonts w:ascii="Times New Roman" w:hAnsi="Times New Roman"/>
          <w:bCs/>
          <w:sz w:val="24"/>
          <w:szCs w:val="24"/>
        </w:rPr>
        <w:t xml:space="preserve">socialinėje erdvėje reiškė viešą palaikymą šiems advokatams. </w:t>
      </w:r>
      <w:r w:rsidR="00CC189E" w:rsidRPr="00C65F91">
        <w:rPr>
          <w:rFonts w:ascii="Times New Roman" w:hAnsi="Times New Roman"/>
          <w:bCs/>
          <w:sz w:val="24"/>
          <w:szCs w:val="24"/>
        </w:rPr>
        <w:t>Šie advokatai (skirtingai nei ieškovas) yra kaltinami ne pagal vien</w:t>
      </w:r>
      <w:r w:rsidR="00E445A0" w:rsidRPr="00C65F91">
        <w:rPr>
          <w:rFonts w:ascii="Times New Roman" w:hAnsi="Times New Roman"/>
          <w:bCs/>
          <w:sz w:val="24"/>
          <w:szCs w:val="24"/>
        </w:rPr>
        <w:t>ą, o pagal kelis</w:t>
      </w:r>
      <w:r w:rsidR="00CC189E" w:rsidRPr="00C65F91">
        <w:rPr>
          <w:rFonts w:ascii="Times New Roman" w:hAnsi="Times New Roman"/>
          <w:bCs/>
          <w:sz w:val="24"/>
          <w:szCs w:val="24"/>
        </w:rPr>
        <w:t xml:space="preserve"> BK straipsni</w:t>
      </w:r>
      <w:r w:rsidR="00E445A0" w:rsidRPr="00C65F91">
        <w:rPr>
          <w:rFonts w:ascii="Times New Roman" w:hAnsi="Times New Roman"/>
          <w:bCs/>
          <w:sz w:val="24"/>
          <w:szCs w:val="24"/>
        </w:rPr>
        <w:t>us</w:t>
      </w:r>
      <w:r w:rsidR="00CC189E" w:rsidRPr="00C65F91">
        <w:rPr>
          <w:rFonts w:ascii="Times New Roman" w:hAnsi="Times New Roman"/>
          <w:bCs/>
          <w:sz w:val="24"/>
          <w:szCs w:val="24"/>
        </w:rPr>
        <w:t xml:space="preserve">, iš kurių vienas </w:t>
      </w:r>
      <w:r w:rsidR="00781A67" w:rsidRPr="00C65F91">
        <w:rPr>
          <w:rFonts w:ascii="Times New Roman" w:hAnsi="Times New Roman"/>
          <w:bCs/>
          <w:sz w:val="24"/>
          <w:szCs w:val="24"/>
        </w:rPr>
        <w:t>–</w:t>
      </w:r>
      <w:r w:rsidR="00CC189E" w:rsidRPr="00C65F91">
        <w:rPr>
          <w:rFonts w:ascii="Times New Roman" w:hAnsi="Times New Roman"/>
          <w:bCs/>
          <w:sz w:val="24"/>
          <w:szCs w:val="24"/>
        </w:rPr>
        <w:t xml:space="preserve"> piktnaudžiavimas tarnyba sunkinančiomis aplinkybėmis </w:t>
      </w:r>
      <w:r w:rsidR="00781A67" w:rsidRPr="00C65F91">
        <w:rPr>
          <w:rFonts w:ascii="Times New Roman" w:hAnsi="Times New Roman"/>
          <w:bCs/>
          <w:sz w:val="24"/>
          <w:szCs w:val="24"/>
        </w:rPr>
        <w:t>–</w:t>
      </w:r>
      <w:r w:rsidR="00CC189E" w:rsidRPr="00C65F91">
        <w:rPr>
          <w:rFonts w:ascii="Times New Roman" w:hAnsi="Times New Roman"/>
          <w:bCs/>
          <w:sz w:val="24"/>
          <w:szCs w:val="24"/>
        </w:rPr>
        <w:t xml:space="preserve"> yra sunkus nusikaltimas. </w:t>
      </w:r>
      <w:r w:rsidR="008878F7" w:rsidRPr="00C65F91">
        <w:rPr>
          <w:rFonts w:ascii="Times New Roman" w:hAnsi="Times New Roman"/>
          <w:bCs/>
          <w:sz w:val="24"/>
          <w:szCs w:val="24"/>
        </w:rPr>
        <w:t xml:space="preserve">Nurodoma, kad teismas netenkino ieškovo prašymo išreikalauti atsakovės sprendimus dėl </w:t>
      </w:r>
      <w:r w:rsidR="00E445A0" w:rsidRPr="00C65F91">
        <w:rPr>
          <w:rFonts w:ascii="Times New Roman" w:hAnsi="Times New Roman"/>
          <w:bCs/>
          <w:sz w:val="24"/>
          <w:szCs w:val="24"/>
        </w:rPr>
        <w:t xml:space="preserve">pirmiau </w:t>
      </w:r>
      <w:r w:rsidR="008878F7" w:rsidRPr="00C65F91">
        <w:rPr>
          <w:rFonts w:ascii="Times New Roman" w:hAnsi="Times New Roman"/>
          <w:bCs/>
          <w:sz w:val="24"/>
          <w:szCs w:val="24"/>
        </w:rPr>
        <w:t xml:space="preserve">nurodytų advokatų neišbraukimo iš advokatų sąrašo su </w:t>
      </w:r>
      <w:r w:rsidR="00A107F7" w:rsidRPr="00C65F91">
        <w:rPr>
          <w:rFonts w:ascii="Times New Roman" w:hAnsi="Times New Roman"/>
          <w:bCs/>
          <w:sz w:val="24"/>
          <w:szCs w:val="24"/>
        </w:rPr>
        <w:t>a</w:t>
      </w:r>
      <w:r w:rsidR="008878F7" w:rsidRPr="00C65F91">
        <w:rPr>
          <w:rFonts w:ascii="Times New Roman" w:hAnsi="Times New Roman"/>
          <w:bCs/>
          <w:sz w:val="24"/>
          <w:szCs w:val="24"/>
        </w:rPr>
        <w:t xml:space="preserve">tsakovės motyvais. Ši informacija buvo (ir tebėra) </w:t>
      </w:r>
      <w:r w:rsidR="008878F7" w:rsidRPr="00C65F91">
        <w:rPr>
          <w:rFonts w:ascii="Times New Roman" w:hAnsi="Times New Roman"/>
          <w:bCs/>
          <w:sz w:val="24"/>
          <w:szCs w:val="24"/>
        </w:rPr>
        <w:lastRenderedPageBreak/>
        <w:t xml:space="preserve">reikšminga, siekiant pagrįsti diskriminacinį tos pačios situacijos skirtingų advokatų atžvilgiu vertinimą. </w:t>
      </w:r>
      <w:r w:rsidR="00A107F7" w:rsidRPr="00C65F91">
        <w:rPr>
          <w:rFonts w:ascii="Times New Roman" w:hAnsi="Times New Roman"/>
          <w:bCs/>
          <w:sz w:val="24"/>
          <w:szCs w:val="24"/>
        </w:rPr>
        <w:t>Ieškovui</w:t>
      </w:r>
      <w:r w:rsidR="008878F7" w:rsidRPr="00C65F91">
        <w:rPr>
          <w:rFonts w:ascii="Times New Roman" w:hAnsi="Times New Roman"/>
          <w:bCs/>
          <w:sz w:val="24"/>
          <w:szCs w:val="24"/>
        </w:rPr>
        <w:t>, kaip ir šią bylą nagrinėjusiems teismams, nėra žinomas konkretus kaltinimo pobūdis kitiems advokatams</w:t>
      </w:r>
      <w:r w:rsidR="00A107F7" w:rsidRPr="00C65F91">
        <w:rPr>
          <w:rFonts w:ascii="Times New Roman" w:hAnsi="Times New Roman"/>
          <w:bCs/>
          <w:sz w:val="24"/>
          <w:szCs w:val="24"/>
        </w:rPr>
        <w:t xml:space="preserve">. </w:t>
      </w:r>
      <w:r w:rsidR="00524A66" w:rsidRPr="00C65F91">
        <w:rPr>
          <w:rFonts w:ascii="Times New Roman" w:hAnsi="Times New Roman"/>
          <w:bCs/>
          <w:sz w:val="24"/>
          <w:szCs w:val="24"/>
        </w:rPr>
        <w:t xml:space="preserve">Advokatas </w:t>
      </w:r>
      <w:bookmarkStart w:id="21" w:name="Buk_12"/>
      <w:r w:rsidR="00C65F91" w:rsidRPr="00C65F91">
        <w:rPr>
          <w:rFonts w:ascii="Times New Roman" w:hAnsi="Times New Roman"/>
          <w:bCs/>
          <w:sz w:val="24"/>
          <w:szCs w:val="24"/>
        </w:rPr>
        <w:t>G. R.</w:t>
      </w:r>
      <w:bookmarkEnd w:id="21"/>
      <w:r w:rsidR="00524A66" w:rsidRPr="00C65F91">
        <w:rPr>
          <w:rFonts w:ascii="Times New Roman" w:hAnsi="Times New Roman"/>
          <w:bCs/>
          <w:sz w:val="24"/>
          <w:szCs w:val="24"/>
        </w:rPr>
        <w:t>, kaip ir ieškovas, yra kaltinamas toje pačioje baudžiamojoje byloje, tačiau yra kaltinamas nors ir tuo pačiu BK 226</w:t>
      </w:r>
      <w:r w:rsidR="006D7CD5" w:rsidRPr="00C65F91">
        <w:rPr>
          <w:rFonts w:ascii="Times New Roman" w:hAnsi="Times New Roman"/>
          <w:bCs/>
          <w:sz w:val="24"/>
          <w:szCs w:val="24"/>
        </w:rPr>
        <w:t> </w:t>
      </w:r>
      <w:r w:rsidR="00524A66" w:rsidRPr="00C65F91">
        <w:rPr>
          <w:rFonts w:ascii="Times New Roman" w:hAnsi="Times New Roman"/>
          <w:bCs/>
          <w:sz w:val="24"/>
          <w:szCs w:val="24"/>
        </w:rPr>
        <w:t xml:space="preserve">straipsniu, tačiau žymiai sunkesniu </w:t>
      </w:r>
      <w:r w:rsidR="00781A67" w:rsidRPr="00C65F91">
        <w:rPr>
          <w:rFonts w:ascii="Times New Roman" w:hAnsi="Times New Roman"/>
          <w:bCs/>
          <w:sz w:val="24"/>
          <w:szCs w:val="24"/>
        </w:rPr>
        <w:t>–</w:t>
      </w:r>
      <w:r w:rsidR="00524A66" w:rsidRPr="00C65F91">
        <w:rPr>
          <w:rFonts w:ascii="Times New Roman" w:hAnsi="Times New Roman"/>
          <w:bCs/>
          <w:sz w:val="24"/>
          <w:szCs w:val="24"/>
        </w:rPr>
        <w:t xml:space="preserve"> 3 dalimi, o tai yra sunkus nusikaltimas. Tačiau atsakovė priėmė sprendimą neišbraukti šio advokato iš praktikuojančių advokatų sąrašo. </w:t>
      </w:r>
      <w:r w:rsidR="00F622E2" w:rsidRPr="00C65F91">
        <w:rPr>
          <w:rFonts w:ascii="Times New Roman" w:hAnsi="Times New Roman"/>
          <w:bCs/>
          <w:sz w:val="24"/>
          <w:szCs w:val="24"/>
        </w:rPr>
        <w:t>V</w:t>
      </w:r>
      <w:r w:rsidR="00524A66" w:rsidRPr="00C65F91">
        <w:rPr>
          <w:rFonts w:ascii="Times New Roman" w:hAnsi="Times New Roman"/>
          <w:bCs/>
          <w:sz w:val="24"/>
          <w:szCs w:val="24"/>
        </w:rPr>
        <w:t xml:space="preserve">ertinant įstatyme nurodytą vienintelį galimą advokato teisių gynimo būdą </w:t>
      </w:r>
      <w:r w:rsidR="00781A67" w:rsidRPr="00C65F91">
        <w:rPr>
          <w:rFonts w:ascii="Times New Roman" w:hAnsi="Times New Roman"/>
          <w:bCs/>
          <w:sz w:val="24"/>
          <w:szCs w:val="24"/>
        </w:rPr>
        <w:t>–</w:t>
      </w:r>
      <w:r w:rsidR="00524A66" w:rsidRPr="00C65F91">
        <w:rPr>
          <w:rFonts w:ascii="Times New Roman" w:hAnsi="Times New Roman"/>
          <w:bCs/>
          <w:sz w:val="24"/>
          <w:szCs w:val="24"/>
        </w:rPr>
        <w:t xml:space="preserve"> teisminį nagrinėjimą Vilniaus apygardos teisme ir šios normos turinį, yra akivaizdu, kad teismas privalėjo išnagrinėti visus </w:t>
      </w:r>
      <w:r w:rsidR="00F622E2" w:rsidRPr="00C65F91">
        <w:rPr>
          <w:rFonts w:ascii="Times New Roman" w:hAnsi="Times New Roman"/>
          <w:bCs/>
          <w:sz w:val="24"/>
          <w:szCs w:val="24"/>
        </w:rPr>
        <w:t>i</w:t>
      </w:r>
      <w:r w:rsidR="00524A66" w:rsidRPr="00C65F91">
        <w:rPr>
          <w:rFonts w:ascii="Times New Roman" w:hAnsi="Times New Roman"/>
          <w:bCs/>
          <w:sz w:val="24"/>
          <w:szCs w:val="24"/>
        </w:rPr>
        <w:t xml:space="preserve">eškovo nurodytus argumentus, </w:t>
      </w:r>
      <w:r w:rsidR="00E445A0" w:rsidRPr="00C65F91">
        <w:rPr>
          <w:rFonts w:ascii="Times New Roman" w:hAnsi="Times New Roman"/>
          <w:bCs/>
          <w:sz w:val="24"/>
          <w:szCs w:val="24"/>
        </w:rPr>
        <w:t>tarp jų</w:t>
      </w:r>
      <w:r w:rsidR="00524A66" w:rsidRPr="00C65F91">
        <w:rPr>
          <w:rFonts w:ascii="Times New Roman" w:hAnsi="Times New Roman"/>
          <w:bCs/>
          <w:sz w:val="24"/>
          <w:szCs w:val="24"/>
        </w:rPr>
        <w:t xml:space="preserve"> ir dėl diskriminacijos</w:t>
      </w:r>
      <w:r w:rsidR="00E445A0" w:rsidRPr="00C65F91">
        <w:rPr>
          <w:rFonts w:ascii="Times New Roman" w:hAnsi="Times New Roman"/>
          <w:bCs/>
          <w:sz w:val="24"/>
          <w:szCs w:val="24"/>
        </w:rPr>
        <w:t>,</w:t>
      </w:r>
      <w:r w:rsidR="00524A66" w:rsidRPr="00C65F91">
        <w:rPr>
          <w:rFonts w:ascii="Times New Roman" w:hAnsi="Times New Roman"/>
          <w:bCs/>
          <w:sz w:val="24"/>
          <w:szCs w:val="24"/>
        </w:rPr>
        <w:t xml:space="preserve"> bei išreikalauti su tuo susijusią medžiagą. Teismai šioje byloje visiškai nepagrįstai nurodė, kad tariamai ieškovas siekia nagrinėti ir vertinti kitų advokatų bylas. Atkreiptinas dėmesys į tai, kad ieškovas niekada neprašė įvertinti kitų advokatų padaryt</w:t>
      </w:r>
      <w:r w:rsidR="00E445A0" w:rsidRPr="00C65F91">
        <w:rPr>
          <w:rFonts w:ascii="Times New Roman" w:hAnsi="Times New Roman"/>
          <w:bCs/>
          <w:sz w:val="24"/>
          <w:szCs w:val="24"/>
        </w:rPr>
        <w:t>ų</w:t>
      </w:r>
      <w:r w:rsidR="00524A66" w:rsidRPr="00C65F91">
        <w:rPr>
          <w:rFonts w:ascii="Times New Roman" w:hAnsi="Times New Roman"/>
          <w:bCs/>
          <w:sz w:val="24"/>
          <w:szCs w:val="24"/>
        </w:rPr>
        <w:t xml:space="preserve"> veik</w:t>
      </w:r>
      <w:r w:rsidR="00E445A0" w:rsidRPr="00C65F91">
        <w:rPr>
          <w:rFonts w:ascii="Times New Roman" w:hAnsi="Times New Roman"/>
          <w:bCs/>
          <w:sz w:val="24"/>
          <w:szCs w:val="24"/>
        </w:rPr>
        <w:t>ų</w:t>
      </w:r>
      <w:r w:rsidR="00524A66" w:rsidRPr="00C65F91">
        <w:rPr>
          <w:rFonts w:ascii="Times New Roman" w:hAnsi="Times New Roman"/>
          <w:bCs/>
          <w:sz w:val="24"/>
          <w:szCs w:val="24"/>
        </w:rPr>
        <w:t xml:space="preserve">, tačiau reikalavo išsiaiškinti skirtingų </w:t>
      </w:r>
      <w:r w:rsidR="00D5353F" w:rsidRPr="00C65F91">
        <w:rPr>
          <w:rFonts w:ascii="Times New Roman" w:hAnsi="Times New Roman"/>
          <w:bCs/>
          <w:sz w:val="24"/>
          <w:szCs w:val="24"/>
        </w:rPr>
        <w:t>A</w:t>
      </w:r>
      <w:r w:rsidR="00524A66" w:rsidRPr="00C65F91">
        <w:rPr>
          <w:rFonts w:ascii="Times New Roman" w:hAnsi="Times New Roman"/>
          <w:bCs/>
          <w:sz w:val="24"/>
          <w:szCs w:val="24"/>
        </w:rPr>
        <w:t>dvokatų tarybos sprendimų priėmimo motyvus ir šis reikalavimas buvo pagrįstas.</w:t>
      </w:r>
    </w:p>
    <w:p w14:paraId="44894250" w14:textId="31C264AD" w:rsidR="00F45682" w:rsidRPr="00C65F91" w:rsidRDefault="00691731" w:rsidP="00691731">
      <w:pPr>
        <w:pStyle w:val="ListParagraph"/>
        <w:numPr>
          <w:ilvl w:val="0"/>
          <w:numId w:val="3"/>
        </w:numPr>
        <w:spacing w:after="120" w:line="240" w:lineRule="auto"/>
        <w:contextualSpacing w:val="0"/>
        <w:jc w:val="both"/>
        <w:rPr>
          <w:bCs/>
        </w:rPr>
      </w:pPr>
      <w:r w:rsidRPr="00C65F91">
        <w:rPr>
          <w:rFonts w:ascii="Times New Roman" w:hAnsi="Times New Roman"/>
          <w:bCs/>
          <w:sz w:val="24"/>
          <w:szCs w:val="24"/>
        </w:rPr>
        <w:t xml:space="preserve">Atsakovė Lietuvos advokatūra atsiliepimu į ieškovo kasacinį skundą </w:t>
      </w:r>
      <w:r w:rsidR="00E445A0" w:rsidRPr="00C65F91">
        <w:rPr>
          <w:rFonts w:ascii="Times New Roman" w:hAnsi="Times New Roman"/>
          <w:bCs/>
          <w:sz w:val="24"/>
          <w:szCs w:val="24"/>
        </w:rPr>
        <w:t xml:space="preserve">prašo </w:t>
      </w:r>
      <w:r w:rsidRPr="00C65F91">
        <w:rPr>
          <w:rFonts w:ascii="Times New Roman" w:hAnsi="Times New Roman"/>
          <w:bCs/>
          <w:sz w:val="24"/>
          <w:szCs w:val="24"/>
        </w:rPr>
        <w:t xml:space="preserve">jį atmesti ir Lietuvos apeliacinio teismo Civilinių bylų skyriaus teisėjų kolegijos 2023 m. vasario 14 d. nutartį palikti nepakeistą. </w:t>
      </w:r>
      <w:r w:rsidR="00F45682" w:rsidRPr="00C65F91">
        <w:rPr>
          <w:rFonts w:ascii="Times New Roman" w:hAnsi="Times New Roman"/>
          <w:bCs/>
          <w:iCs/>
          <w:sz w:val="24"/>
          <w:szCs w:val="24"/>
        </w:rPr>
        <w:t>Atsiliepime nurodomi šie argumentai:</w:t>
      </w:r>
    </w:p>
    <w:p w14:paraId="0B658582" w14:textId="611F9AB2" w:rsidR="00691731" w:rsidRPr="00C65F91" w:rsidRDefault="00857DFA" w:rsidP="0018613E">
      <w:pPr>
        <w:pStyle w:val="ListParagraph"/>
        <w:numPr>
          <w:ilvl w:val="1"/>
          <w:numId w:val="3"/>
        </w:numPr>
        <w:spacing w:after="120" w:line="240" w:lineRule="auto"/>
        <w:contextualSpacing w:val="0"/>
        <w:jc w:val="both"/>
        <w:rPr>
          <w:rFonts w:ascii="Times New Roman" w:hAnsi="Times New Roman"/>
          <w:bCs/>
          <w:iCs/>
          <w:sz w:val="24"/>
          <w:szCs w:val="24"/>
        </w:rPr>
      </w:pPr>
      <w:r w:rsidRPr="00C65F91">
        <w:rPr>
          <w:rFonts w:ascii="Times New Roman" w:hAnsi="Times New Roman"/>
          <w:bCs/>
          <w:iCs/>
          <w:sz w:val="24"/>
          <w:szCs w:val="24"/>
        </w:rPr>
        <w:t>Lietuvos Aukščiausiojo Teismo 2023 m. vasario 9 d.</w:t>
      </w:r>
      <w:r w:rsidRPr="00C65F91">
        <w:rPr>
          <w:rFonts w:ascii="Times New Roman" w:hAnsi="Times New Roman"/>
          <w:b/>
          <w:bCs/>
          <w:iCs/>
          <w:sz w:val="24"/>
          <w:szCs w:val="24"/>
        </w:rPr>
        <w:t xml:space="preserve"> </w:t>
      </w:r>
      <w:r w:rsidRPr="00C65F91">
        <w:rPr>
          <w:rFonts w:ascii="Times New Roman" w:hAnsi="Times New Roman"/>
          <w:bCs/>
          <w:iCs/>
          <w:sz w:val="24"/>
          <w:szCs w:val="24"/>
        </w:rPr>
        <w:t xml:space="preserve">nutartimi, </w:t>
      </w:r>
      <w:r w:rsidR="00E445A0" w:rsidRPr="00C65F91">
        <w:rPr>
          <w:rFonts w:ascii="Times New Roman" w:hAnsi="Times New Roman"/>
          <w:bCs/>
          <w:iCs/>
          <w:sz w:val="24"/>
          <w:szCs w:val="24"/>
        </w:rPr>
        <w:t xml:space="preserve">priimta </w:t>
      </w:r>
      <w:r w:rsidRPr="00C65F91">
        <w:rPr>
          <w:rFonts w:ascii="Times New Roman" w:hAnsi="Times New Roman"/>
          <w:bCs/>
          <w:iCs/>
          <w:sz w:val="24"/>
          <w:szCs w:val="24"/>
        </w:rPr>
        <w:t>civilinėje byloje Nr.</w:t>
      </w:r>
      <w:r w:rsidR="00497F05" w:rsidRPr="00C65F91">
        <w:rPr>
          <w:rFonts w:ascii="Times New Roman" w:hAnsi="Times New Roman"/>
          <w:bCs/>
          <w:iCs/>
          <w:sz w:val="24"/>
          <w:szCs w:val="24"/>
        </w:rPr>
        <w:t> </w:t>
      </w:r>
      <w:r w:rsidRPr="00C65F91">
        <w:rPr>
          <w:rFonts w:ascii="Times New Roman" w:hAnsi="Times New Roman"/>
          <w:bCs/>
          <w:iCs/>
          <w:sz w:val="24"/>
          <w:szCs w:val="24"/>
        </w:rPr>
        <w:t>e3K-3-57-313/2023</w:t>
      </w:r>
      <w:r w:rsidR="00E445A0" w:rsidRPr="00C65F91">
        <w:rPr>
          <w:rFonts w:ascii="Times New Roman" w:hAnsi="Times New Roman"/>
          <w:bCs/>
          <w:iCs/>
          <w:sz w:val="24"/>
          <w:szCs w:val="24"/>
        </w:rPr>
        <w:t>,</w:t>
      </w:r>
      <w:r w:rsidRPr="00C65F91">
        <w:rPr>
          <w:rFonts w:ascii="Times New Roman" w:hAnsi="Times New Roman"/>
          <w:bCs/>
          <w:iCs/>
          <w:sz w:val="24"/>
          <w:szCs w:val="24"/>
        </w:rPr>
        <w:t xml:space="preserve"> pateikti išaiškinimai negali būti taikomi nagrinėjamoje byloje, nes bylų faktinės aplinkybės skiriasi. Byloje Nr. e3K-3-57-313/2023 buvo ginčijamas Advokatų tarybos 2021 m. kovo 16 d. sprendimas laikinai išbraukti advokatą M. N. iš Lietuvos praktikuojančių advokatų sąrašo, </w:t>
      </w:r>
      <w:r w:rsidR="00E445A0" w:rsidRPr="00C65F91">
        <w:rPr>
          <w:rFonts w:ascii="Times New Roman" w:hAnsi="Times New Roman"/>
          <w:bCs/>
          <w:iCs/>
          <w:sz w:val="24"/>
          <w:szCs w:val="24"/>
        </w:rPr>
        <w:t xml:space="preserve">šis sprendimas </w:t>
      </w:r>
      <w:r w:rsidRPr="00C65F91">
        <w:rPr>
          <w:rFonts w:ascii="Times New Roman" w:hAnsi="Times New Roman"/>
          <w:bCs/>
          <w:iCs/>
          <w:sz w:val="24"/>
          <w:szCs w:val="24"/>
        </w:rPr>
        <w:t xml:space="preserve">buvo priimtas nepasikeitus </w:t>
      </w:r>
      <w:r w:rsidR="00E445A0" w:rsidRPr="00C65F91">
        <w:rPr>
          <w:rFonts w:ascii="Times New Roman" w:hAnsi="Times New Roman"/>
          <w:bCs/>
          <w:iCs/>
          <w:sz w:val="24"/>
          <w:szCs w:val="24"/>
        </w:rPr>
        <w:t xml:space="preserve">dėl </w:t>
      </w:r>
      <w:r w:rsidRPr="00C65F91">
        <w:rPr>
          <w:rFonts w:ascii="Times New Roman" w:hAnsi="Times New Roman"/>
          <w:bCs/>
          <w:iCs/>
          <w:sz w:val="24"/>
          <w:szCs w:val="24"/>
        </w:rPr>
        <w:t>advokato M.</w:t>
      </w:r>
      <w:r w:rsidR="00E445A0" w:rsidRPr="00C65F91">
        <w:rPr>
          <w:rFonts w:ascii="Times New Roman" w:hAnsi="Times New Roman"/>
          <w:bCs/>
          <w:iCs/>
          <w:sz w:val="24"/>
          <w:szCs w:val="24"/>
        </w:rPr>
        <w:t> </w:t>
      </w:r>
      <w:r w:rsidRPr="00C65F91">
        <w:rPr>
          <w:rFonts w:ascii="Times New Roman" w:hAnsi="Times New Roman"/>
          <w:bCs/>
          <w:iCs/>
          <w:sz w:val="24"/>
          <w:szCs w:val="24"/>
        </w:rPr>
        <w:t xml:space="preserve">N. vykdomos baudžiamosios bylos stadijai. Nagrinėjamoje byloje faktinė situacija kitokia, nes sprendimas priimtas 2021 m. gruodžio 16 d., t. y. po to, kai Generalinė prokuratūra viešai paskelbė apie teismui perduotą nagrinėti baudžiamąją bylą, kurioje ieškovui pareikštas kaltinimas, taigi, ginčo sprendimas priimtas </w:t>
      </w:r>
      <w:r w:rsidR="00397F25" w:rsidRPr="00C65F91">
        <w:rPr>
          <w:rFonts w:ascii="Times New Roman" w:hAnsi="Times New Roman"/>
          <w:bCs/>
          <w:iCs/>
          <w:sz w:val="24"/>
          <w:szCs w:val="24"/>
        </w:rPr>
        <w:t xml:space="preserve">pasikeitus </w:t>
      </w:r>
      <w:r w:rsidRPr="00C65F91">
        <w:rPr>
          <w:rFonts w:ascii="Times New Roman" w:hAnsi="Times New Roman"/>
          <w:bCs/>
          <w:iCs/>
          <w:sz w:val="24"/>
          <w:szCs w:val="24"/>
        </w:rPr>
        <w:t>ieškovo statusui baudžiamojoje byloje</w:t>
      </w:r>
      <w:r w:rsidR="00397F25" w:rsidRPr="00C65F91">
        <w:rPr>
          <w:rFonts w:ascii="Times New Roman" w:hAnsi="Times New Roman"/>
          <w:bCs/>
          <w:iCs/>
          <w:sz w:val="24"/>
          <w:szCs w:val="24"/>
        </w:rPr>
        <w:t> –</w:t>
      </w:r>
      <w:r w:rsidRPr="00C65F91">
        <w:rPr>
          <w:rFonts w:ascii="Times New Roman" w:hAnsi="Times New Roman"/>
          <w:bCs/>
          <w:iCs/>
          <w:sz w:val="24"/>
          <w:szCs w:val="24"/>
        </w:rPr>
        <w:t xml:space="preserve"> iš įtariamojo </w:t>
      </w:r>
      <w:r w:rsidR="00397F25" w:rsidRPr="00C65F91">
        <w:rPr>
          <w:rFonts w:ascii="Times New Roman" w:hAnsi="Times New Roman"/>
          <w:bCs/>
          <w:iCs/>
          <w:sz w:val="24"/>
          <w:szCs w:val="24"/>
        </w:rPr>
        <w:t>tapus</w:t>
      </w:r>
      <w:r w:rsidRPr="00C65F91">
        <w:rPr>
          <w:rFonts w:ascii="Times New Roman" w:hAnsi="Times New Roman"/>
          <w:bCs/>
          <w:iCs/>
          <w:sz w:val="24"/>
          <w:szCs w:val="24"/>
        </w:rPr>
        <w:t xml:space="preserve"> </w:t>
      </w:r>
      <w:r w:rsidR="00397F25" w:rsidRPr="00C65F91">
        <w:rPr>
          <w:rFonts w:ascii="Times New Roman" w:hAnsi="Times New Roman"/>
          <w:bCs/>
          <w:iCs/>
          <w:sz w:val="24"/>
          <w:szCs w:val="24"/>
        </w:rPr>
        <w:t>kaltinamuoju</w:t>
      </w:r>
      <w:r w:rsidRPr="00C65F91">
        <w:rPr>
          <w:rFonts w:ascii="Times New Roman" w:hAnsi="Times New Roman"/>
          <w:bCs/>
          <w:iCs/>
          <w:sz w:val="24"/>
          <w:szCs w:val="24"/>
        </w:rPr>
        <w:t>.</w:t>
      </w:r>
    </w:p>
    <w:p w14:paraId="44272792" w14:textId="3B27DD8B" w:rsidR="0018613E" w:rsidRPr="00C65F91" w:rsidRDefault="00D5266F" w:rsidP="0018613E">
      <w:pPr>
        <w:pStyle w:val="ListParagraph"/>
        <w:numPr>
          <w:ilvl w:val="1"/>
          <w:numId w:val="3"/>
        </w:numPr>
        <w:spacing w:after="120" w:line="240" w:lineRule="auto"/>
        <w:contextualSpacing w:val="0"/>
        <w:jc w:val="both"/>
        <w:rPr>
          <w:rFonts w:ascii="Times New Roman" w:hAnsi="Times New Roman"/>
          <w:bCs/>
          <w:sz w:val="24"/>
          <w:szCs w:val="24"/>
        </w:rPr>
      </w:pPr>
      <w:r w:rsidRPr="00C65F91">
        <w:rPr>
          <w:rFonts w:ascii="Times New Roman" w:hAnsi="Times New Roman"/>
          <w:bCs/>
          <w:sz w:val="24"/>
          <w:szCs w:val="24"/>
        </w:rPr>
        <w:t xml:space="preserve">Priešingai negu nurodoma kasaciniame skunde, apeliacinės instancijos teismas Lietuvos advokatūros </w:t>
      </w:r>
      <w:proofErr w:type="spellStart"/>
      <w:r w:rsidRPr="00C65F91">
        <w:rPr>
          <w:rFonts w:ascii="Times New Roman" w:hAnsi="Times New Roman"/>
          <w:bCs/>
          <w:sz w:val="24"/>
          <w:szCs w:val="24"/>
        </w:rPr>
        <w:t>diskrecijos</w:t>
      </w:r>
      <w:proofErr w:type="spellEnd"/>
      <w:r w:rsidRPr="00C65F91">
        <w:rPr>
          <w:rFonts w:ascii="Times New Roman" w:hAnsi="Times New Roman"/>
          <w:bCs/>
          <w:sz w:val="24"/>
          <w:szCs w:val="24"/>
        </w:rPr>
        <w:t xml:space="preserve"> nesuabsoliutino ir pagrįstai pripažino, </w:t>
      </w:r>
      <w:r w:rsidR="00397F25" w:rsidRPr="00C65F91">
        <w:rPr>
          <w:rFonts w:ascii="Times New Roman" w:hAnsi="Times New Roman"/>
          <w:bCs/>
          <w:sz w:val="24"/>
          <w:szCs w:val="24"/>
        </w:rPr>
        <w:t xml:space="preserve">kad </w:t>
      </w:r>
      <w:r w:rsidRPr="00C65F91">
        <w:rPr>
          <w:rFonts w:ascii="Times New Roman" w:hAnsi="Times New Roman"/>
          <w:bCs/>
          <w:sz w:val="24"/>
          <w:szCs w:val="24"/>
        </w:rPr>
        <w:t xml:space="preserve">nėra pagrindo teigti, </w:t>
      </w:r>
      <w:r w:rsidR="00397F25" w:rsidRPr="00C65F91">
        <w:rPr>
          <w:rFonts w:ascii="Times New Roman" w:hAnsi="Times New Roman"/>
          <w:bCs/>
          <w:sz w:val="24"/>
          <w:szCs w:val="24"/>
        </w:rPr>
        <w:t xml:space="preserve">jog </w:t>
      </w:r>
      <w:r w:rsidRPr="00C65F91">
        <w:rPr>
          <w:rFonts w:ascii="Times New Roman" w:hAnsi="Times New Roman"/>
          <w:bCs/>
          <w:sz w:val="24"/>
          <w:szCs w:val="24"/>
        </w:rPr>
        <w:t xml:space="preserve">atsakovė neįvertino konkrečių individualių aplinkybių dėl </w:t>
      </w:r>
      <w:r w:rsidRPr="00C65F91">
        <w:rPr>
          <w:rFonts w:ascii="Times New Roman" w:hAnsi="Times New Roman"/>
          <w:bCs/>
          <w:iCs/>
          <w:sz w:val="24"/>
          <w:szCs w:val="24"/>
        </w:rPr>
        <w:t xml:space="preserve">laikino apribojimo kasatoriui taikymo ir </w:t>
      </w:r>
      <w:r w:rsidRPr="00C65F91">
        <w:rPr>
          <w:rFonts w:ascii="Times New Roman" w:hAnsi="Times New Roman"/>
          <w:bCs/>
          <w:sz w:val="24"/>
          <w:szCs w:val="24"/>
        </w:rPr>
        <w:t xml:space="preserve">dėl to paties klausimo priėmė du skirtingus sprendimus, nepaisydama to, </w:t>
      </w:r>
      <w:r w:rsidR="00397F25" w:rsidRPr="00C65F91">
        <w:rPr>
          <w:rFonts w:ascii="Times New Roman" w:hAnsi="Times New Roman"/>
          <w:bCs/>
          <w:sz w:val="24"/>
          <w:szCs w:val="24"/>
        </w:rPr>
        <w:t xml:space="preserve">kad </w:t>
      </w:r>
      <w:r w:rsidRPr="00C65F91">
        <w:rPr>
          <w:rFonts w:ascii="Times New Roman" w:hAnsi="Times New Roman"/>
          <w:bCs/>
          <w:sz w:val="24"/>
          <w:szCs w:val="24"/>
        </w:rPr>
        <w:t xml:space="preserve">nepasikeitė aplinkybės. Apeliacinės instancijos teismas nurodė ir įvertino visus šiai bylai reikšmingus veiksnius, taip pat atsižvelgė į Lietuvos Aukščiausiojo Teismo </w:t>
      </w:r>
      <w:r w:rsidR="00397F25" w:rsidRPr="00C65F91">
        <w:rPr>
          <w:rFonts w:ascii="Times New Roman" w:hAnsi="Times New Roman"/>
          <w:bCs/>
          <w:sz w:val="24"/>
          <w:szCs w:val="24"/>
        </w:rPr>
        <w:t xml:space="preserve">nutarties </w:t>
      </w:r>
      <w:r w:rsidRPr="00C65F91">
        <w:rPr>
          <w:rFonts w:ascii="Times New Roman" w:hAnsi="Times New Roman"/>
          <w:bCs/>
          <w:sz w:val="24"/>
          <w:szCs w:val="24"/>
        </w:rPr>
        <w:t xml:space="preserve">civilinėje byloje Nr. e3K-3-57-313/2023 51 punkte nurodytus nagrinėtinus aspektus. </w:t>
      </w:r>
    </w:p>
    <w:p w14:paraId="345C44C7" w14:textId="391855FE" w:rsidR="00244AC5" w:rsidRPr="00C65F91" w:rsidRDefault="00244AC5" w:rsidP="0018613E">
      <w:pPr>
        <w:pStyle w:val="ListParagraph"/>
        <w:numPr>
          <w:ilvl w:val="1"/>
          <w:numId w:val="3"/>
        </w:numPr>
        <w:spacing w:after="120" w:line="240" w:lineRule="auto"/>
        <w:contextualSpacing w:val="0"/>
        <w:jc w:val="both"/>
        <w:rPr>
          <w:rFonts w:ascii="Times New Roman" w:hAnsi="Times New Roman"/>
          <w:bCs/>
          <w:sz w:val="24"/>
          <w:szCs w:val="24"/>
        </w:rPr>
      </w:pPr>
      <w:r w:rsidRPr="00C65F91">
        <w:rPr>
          <w:rFonts w:ascii="Times New Roman" w:hAnsi="Times New Roman"/>
          <w:bCs/>
          <w:sz w:val="24"/>
          <w:szCs w:val="24"/>
        </w:rPr>
        <w:t>Nurodoma, kad ginčo sprendime atsakovė atsižvelgė į advokato veiklos ypatumus, advokatams taikomus reikalavimus, nusikalstamų veikų, kurių padarymu kaltinamas kasatorius, pobūdį bei jų sunkumo laipsnį</w:t>
      </w:r>
      <w:r w:rsidRPr="00C65F91">
        <w:rPr>
          <w:rFonts w:ascii="Times New Roman" w:hAnsi="Times New Roman"/>
          <w:bCs/>
          <w:iCs/>
          <w:sz w:val="24"/>
          <w:szCs w:val="24"/>
        </w:rPr>
        <w:t xml:space="preserve">. Sprendime, be kita ko, </w:t>
      </w:r>
      <w:r w:rsidRPr="00C65F91">
        <w:rPr>
          <w:rFonts w:ascii="Times New Roman" w:hAnsi="Times New Roman"/>
          <w:bCs/>
          <w:sz w:val="24"/>
          <w:szCs w:val="24"/>
        </w:rPr>
        <w:t>įvertint</w:t>
      </w:r>
      <w:r w:rsidR="00497F05" w:rsidRPr="00C65F91">
        <w:rPr>
          <w:rFonts w:ascii="Times New Roman" w:hAnsi="Times New Roman"/>
          <w:bCs/>
          <w:sz w:val="24"/>
          <w:szCs w:val="24"/>
        </w:rPr>
        <w:t>a</w:t>
      </w:r>
      <w:r w:rsidRPr="00C65F91">
        <w:rPr>
          <w:rFonts w:ascii="Times New Roman" w:hAnsi="Times New Roman"/>
          <w:bCs/>
          <w:sz w:val="24"/>
          <w:szCs w:val="24"/>
        </w:rPr>
        <w:t xml:space="preserve"> baudžiamosios bylos proceso stadija, </w:t>
      </w:r>
      <w:r w:rsidR="00AD11B4" w:rsidRPr="00C65F91">
        <w:rPr>
          <w:rFonts w:ascii="Times New Roman" w:hAnsi="Times New Roman"/>
          <w:bCs/>
          <w:sz w:val="24"/>
          <w:szCs w:val="24"/>
        </w:rPr>
        <w:t xml:space="preserve">ieškovo </w:t>
      </w:r>
      <w:r w:rsidRPr="00C65F91">
        <w:rPr>
          <w:rFonts w:ascii="Times New Roman" w:hAnsi="Times New Roman"/>
          <w:bCs/>
          <w:sz w:val="24"/>
          <w:szCs w:val="24"/>
        </w:rPr>
        <w:t>pateikti duomenys.</w:t>
      </w:r>
      <w:r w:rsidR="00DA4BB8" w:rsidRPr="00C65F91">
        <w:rPr>
          <w:rFonts w:ascii="Times New Roman" w:hAnsi="Times New Roman"/>
          <w:bCs/>
          <w:sz w:val="24"/>
          <w:szCs w:val="24"/>
        </w:rPr>
        <w:t xml:space="preserve"> </w:t>
      </w:r>
      <w:r w:rsidR="00AD11B4" w:rsidRPr="00C65F91">
        <w:rPr>
          <w:rFonts w:ascii="Times New Roman" w:hAnsi="Times New Roman"/>
          <w:bCs/>
          <w:sz w:val="24"/>
          <w:szCs w:val="24"/>
        </w:rPr>
        <w:t>Ieškovo teiginys, kad esant iš esmės tai pačiai situacijai j</w:t>
      </w:r>
      <w:r w:rsidR="00A61B85" w:rsidRPr="00C65F91">
        <w:rPr>
          <w:rFonts w:ascii="Times New Roman" w:hAnsi="Times New Roman"/>
          <w:bCs/>
          <w:sz w:val="24"/>
          <w:szCs w:val="24"/>
        </w:rPr>
        <w:t>am</w:t>
      </w:r>
      <w:r w:rsidR="00AD11B4" w:rsidRPr="00C65F91">
        <w:rPr>
          <w:rFonts w:ascii="Times New Roman" w:hAnsi="Times New Roman"/>
          <w:bCs/>
          <w:sz w:val="24"/>
          <w:szCs w:val="24"/>
        </w:rPr>
        <w:t xml:space="preserve"> buvo priimti keli skirtingi sprendimai, yra nepagrįstas, nes situacija nebuvo ta pati. Atsakovės 2019</w:t>
      </w:r>
      <w:r w:rsidR="00E91F72" w:rsidRPr="00C65F91">
        <w:rPr>
          <w:rFonts w:ascii="Times New Roman" w:hAnsi="Times New Roman"/>
          <w:bCs/>
          <w:sz w:val="24"/>
          <w:szCs w:val="24"/>
        </w:rPr>
        <w:t xml:space="preserve"> m. kovo </w:t>
      </w:r>
      <w:r w:rsidR="00AD11B4" w:rsidRPr="00C65F91">
        <w:rPr>
          <w:rFonts w:ascii="Times New Roman" w:hAnsi="Times New Roman"/>
          <w:bCs/>
          <w:sz w:val="24"/>
          <w:szCs w:val="24"/>
        </w:rPr>
        <w:t>21</w:t>
      </w:r>
      <w:r w:rsidR="00E91F72" w:rsidRPr="00C65F91">
        <w:rPr>
          <w:rFonts w:ascii="Times New Roman" w:hAnsi="Times New Roman"/>
          <w:bCs/>
          <w:sz w:val="24"/>
          <w:szCs w:val="24"/>
        </w:rPr>
        <w:t xml:space="preserve"> d.</w:t>
      </w:r>
      <w:r w:rsidR="00AD11B4" w:rsidRPr="00C65F91">
        <w:rPr>
          <w:rFonts w:ascii="Times New Roman" w:hAnsi="Times New Roman"/>
          <w:bCs/>
          <w:sz w:val="24"/>
          <w:szCs w:val="24"/>
        </w:rPr>
        <w:t xml:space="preserve"> ir 2021</w:t>
      </w:r>
      <w:r w:rsidR="00E91F72" w:rsidRPr="00C65F91">
        <w:rPr>
          <w:rFonts w:ascii="Times New Roman" w:hAnsi="Times New Roman"/>
          <w:bCs/>
          <w:sz w:val="24"/>
          <w:szCs w:val="24"/>
        </w:rPr>
        <w:t xml:space="preserve"> m. kovo 1</w:t>
      </w:r>
      <w:r w:rsidR="00AD11B4" w:rsidRPr="00C65F91">
        <w:rPr>
          <w:rFonts w:ascii="Times New Roman" w:hAnsi="Times New Roman"/>
          <w:bCs/>
          <w:sz w:val="24"/>
          <w:szCs w:val="24"/>
        </w:rPr>
        <w:t>6</w:t>
      </w:r>
      <w:r w:rsidR="00E91F72" w:rsidRPr="00C65F91">
        <w:rPr>
          <w:rFonts w:ascii="Times New Roman" w:hAnsi="Times New Roman"/>
          <w:bCs/>
          <w:sz w:val="24"/>
          <w:szCs w:val="24"/>
        </w:rPr>
        <w:t xml:space="preserve"> d.</w:t>
      </w:r>
      <w:r w:rsidR="00AD11B4" w:rsidRPr="00C65F91">
        <w:rPr>
          <w:rFonts w:ascii="Times New Roman" w:hAnsi="Times New Roman"/>
          <w:bCs/>
          <w:sz w:val="24"/>
          <w:szCs w:val="24"/>
        </w:rPr>
        <w:t xml:space="preserve"> sprendimų, kuriais </w:t>
      </w:r>
      <w:r w:rsidR="00E91F72" w:rsidRPr="00C65F91">
        <w:rPr>
          <w:rFonts w:ascii="Times New Roman" w:hAnsi="Times New Roman"/>
          <w:bCs/>
          <w:sz w:val="24"/>
          <w:szCs w:val="24"/>
        </w:rPr>
        <w:t>ieškovu</w:t>
      </w:r>
      <w:r w:rsidR="00AD11B4" w:rsidRPr="00C65F91">
        <w:rPr>
          <w:rFonts w:ascii="Times New Roman" w:hAnsi="Times New Roman"/>
          <w:bCs/>
          <w:sz w:val="24"/>
          <w:szCs w:val="24"/>
        </w:rPr>
        <w:t>i nuspręsta netaikyti Advokatūros įstatymo 23 straipsnio 2 dalyje nustatytos priemonės, priėmimo metu kasatorius buvo tik įtariamas nusikalstamos veikos padarymu.</w:t>
      </w:r>
      <w:r w:rsidR="00FA3689" w:rsidRPr="00C65F91">
        <w:rPr>
          <w:rFonts w:ascii="Times New Roman" w:hAnsi="Times New Roman"/>
          <w:bCs/>
          <w:sz w:val="24"/>
          <w:szCs w:val="24"/>
        </w:rPr>
        <w:t xml:space="preserve"> Be to</w:t>
      </w:r>
      <w:r w:rsidR="00A61B85" w:rsidRPr="00C65F91">
        <w:rPr>
          <w:rFonts w:ascii="Times New Roman" w:hAnsi="Times New Roman"/>
          <w:bCs/>
          <w:sz w:val="24"/>
          <w:szCs w:val="24"/>
        </w:rPr>
        <w:t>,</w:t>
      </w:r>
      <w:r w:rsidR="00FA3689" w:rsidRPr="00C65F91">
        <w:rPr>
          <w:rFonts w:ascii="Times New Roman" w:hAnsi="Times New Roman"/>
          <w:bCs/>
          <w:sz w:val="24"/>
          <w:szCs w:val="24"/>
        </w:rPr>
        <w:t xml:space="preserve"> atsakovė pirmiau nurodytų sprendimų priėmimo metu neturėjo jokios išsamesnės informacijos apie ieškovui pareikštus įtarimus. </w:t>
      </w:r>
      <w:r w:rsidR="00EA23C8" w:rsidRPr="00C65F91">
        <w:rPr>
          <w:rFonts w:ascii="Times New Roman" w:hAnsi="Times New Roman"/>
          <w:bCs/>
          <w:sz w:val="24"/>
          <w:szCs w:val="24"/>
        </w:rPr>
        <w:t>Šioje byloje ieškovo skundžiamo sprendimo priėmimo metu pasikeitė baudžiamosios bylos proceso stadija – buvo surašytas kaltinamasis aktas. Juo buvo užbaigtas ikiteisminis tyrimas baudžiamojoje byloje, kurioje ieškovas kaltinamas padaręs nusikalstamas veikas. Kaltinamasis aktas buvo perduotas teismui kartu su visa bylos medžiaga.</w:t>
      </w:r>
    </w:p>
    <w:p w14:paraId="51E56AB8" w14:textId="415E86C0" w:rsidR="00EA23C8" w:rsidRPr="00C65F91" w:rsidRDefault="00EA23C8" w:rsidP="0018613E">
      <w:pPr>
        <w:pStyle w:val="ListParagraph"/>
        <w:numPr>
          <w:ilvl w:val="1"/>
          <w:numId w:val="3"/>
        </w:numPr>
        <w:spacing w:after="120" w:line="240" w:lineRule="auto"/>
        <w:contextualSpacing w:val="0"/>
        <w:jc w:val="both"/>
        <w:rPr>
          <w:rFonts w:ascii="Times New Roman" w:hAnsi="Times New Roman"/>
          <w:bCs/>
          <w:sz w:val="24"/>
          <w:szCs w:val="24"/>
        </w:rPr>
      </w:pPr>
      <w:r w:rsidRPr="00C65F91">
        <w:rPr>
          <w:rFonts w:ascii="Times New Roman" w:hAnsi="Times New Roman"/>
          <w:bCs/>
          <w:sz w:val="24"/>
          <w:szCs w:val="24"/>
        </w:rPr>
        <w:t xml:space="preserve">Kasaciniame skunde nepagrįstai keliamas teisėtų lūkesčių, teisinio tikrumo ir saugumo pažeidimo klausimas. </w:t>
      </w:r>
      <w:r w:rsidR="004A1D94" w:rsidRPr="00C65F91">
        <w:rPr>
          <w:rFonts w:ascii="Times New Roman" w:hAnsi="Times New Roman"/>
          <w:bCs/>
          <w:sz w:val="24"/>
          <w:szCs w:val="24"/>
        </w:rPr>
        <w:t xml:space="preserve">Advokatų taryba įstatymu nėra apribota, kokioje stadijoje ir kiek kartų ji gali svarstyti aptariamos laikinos priemonės taikymą, jeigu pasikeičia aplinkybės, </w:t>
      </w:r>
      <w:r w:rsidR="004A1D94" w:rsidRPr="00C65F91">
        <w:rPr>
          <w:rFonts w:ascii="Times New Roman" w:hAnsi="Times New Roman"/>
          <w:bCs/>
          <w:sz w:val="24"/>
          <w:szCs w:val="24"/>
        </w:rPr>
        <w:lastRenderedPageBreak/>
        <w:t>reikšmingos aptariamos laikinos priemonės taikymui. Todėl ieškovas, įgydamas kaltinamojo statusą, neįgijo (negalėjo įgyti) teisėto lūkesčio, kad jis galės neribotai praktikuoti visą jo baudžiamosios bylos nagrinėjim</w:t>
      </w:r>
      <w:r w:rsidR="00497F05" w:rsidRPr="00C65F91">
        <w:rPr>
          <w:rFonts w:ascii="Times New Roman" w:hAnsi="Times New Roman"/>
          <w:bCs/>
          <w:sz w:val="24"/>
          <w:szCs w:val="24"/>
        </w:rPr>
        <w:t>o</w:t>
      </w:r>
      <w:r w:rsidR="004A1D94" w:rsidRPr="00C65F91">
        <w:rPr>
          <w:rFonts w:ascii="Times New Roman" w:hAnsi="Times New Roman"/>
          <w:bCs/>
          <w:sz w:val="24"/>
          <w:szCs w:val="24"/>
        </w:rPr>
        <w:t xml:space="preserve"> laiką.</w:t>
      </w:r>
      <w:r w:rsidR="00F70C8F" w:rsidRPr="00C65F91">
        <w:rPr>
          <w:rFonts w:ascii="Times New Roman" w:eastAsia="Batang" w:hAnsi="Times New Roman"/>
          <w:sz w:val="24"/>
          <w:szCs w:val="24"/>
          <w:lang w:bidi="lt-LT"/>
        </w:rPr>
        <w:t xml:space="preserve"> </w:t>
      </w:r>
      <w:r w:rsidR="00F70C8F" w:rsidRPr="00C65F91">
        <w:rPr>
          <w:rFonts w:ascii="Times New Roman" w:hAnsi="Times New Roman"/>
          <w:bCs/>
          <w:sz w:val="24"/>
          <w:szCs w:val="24"/>
          <w:lang w:bidi="lt-LT"/>
        </w:rPr>
        <w:t xml:space="preserve">Ieškovas, kaip </w:t>
      </w:r>
      <w:r w:rsidR="00F70C8F" w:rsidRPr="00C65F91">
        <w:rPr>
          <w:rFonts w:ascii="Times New Roman" w:hAnsi="Times New Roman"/>
          <w:bCs/>
          <w:sz w:val="24"/>
          <w:szCs w:val="24"/>
        </w:rPr>
        <w:t>profesionalus teisininkas, advokatas</w:t>
      </w:r>
      <w:r w:rsidR="00A61B85" w:rsidRPr="00C65F91">
        <w:rPr>
          <w:rFonts w:ascii="Times New Roman" w:hAnsi="Times New Roman"/>
          <w:bCs/>
          <w:sz w:val="24"/>
          <w:szCs w:val="24"/>
        </w:rPr>
        <w:t>,</w:t>
      </w:r>
      <w:r w:rsidR="00F70C8F" w:rsidRPr="00C65F91">
        <w:rPr>
          <w:rFonts w:ascii="Times New Roman" w:hAnsi="Times New Roman"/>
          <w:bCs/>
          <w:sz w:val="24"/>
          <w:szCs w:val="24"/>
          <w:lang w:bidi="lt-LT"/>
        </w:rPr>
        <w:t xml:space="preserve"> turėjo suvokti ir priimti padėties, kurioje jis atsidūrė, galimas pasekmes, be kita ko – įstatyme </w:t>
      </w:r>
      <w:r w:rsidR="00A61B85" w:rsidRPr="00C65F91">
        <w:rPr>
          <w:rFonts w:ascii="Times New Roman" w:hAnsi="Times New Roman"/>
          <w:bCs/>
          <w:sz w:val="24"/>
          <w:szCs w:val="24"/>
          <w:lang w:bidi="lt-LT"/>
        </w:rPr>
        <w:t xml:space="preserve">nurodytą </w:t>
      </w:r>
      <w:r w:rsidR="00F70C8F" w:rsidRPr="00C65F91">
        <w:rPr>
          <w:rFonts w:ascii="Times New Roman" w:hAnsi="Times New Roman"/>
          <w:bCs/>
          <w:sz w:val="24"/>
          <w:szCs w:val="24"/>
        </w:rPr>
        <w:t xml:space="preserve">laikiną išbraukimą iš Lietuvos praktikuojančių advokatų sąrašo. </w:t>
      </w:r>
      <w:r w:rsidR="00CF328C" w:rsidRPr="00C65F91">
        <w:rPr>
          <w:rFonts w:ascii="Times New Roman" w:hAnsi="Times New Roman"/>
          <w:bCs/>
          <w:sz w:val="24"/>
          <w:szCs w:val="24"/>
        </w:rPr>
        <w:t>Teismas išsamiai pasisakė dėl ieškovo nurodomų teisės pažeidimų: dėl asmens lygybės prieš įstatymą principo, dėl teisėtų lūkesčių pažeidimo ir kt.</w:t>
      </w:r>
      <w:r w:rsidR="00F719E4" w:rsidRPr="00C65F91">
        <w:rPr>
          <w:rFonts w:ascii="Times New Roman" w:hAnsi="Times New Roman"/>
          <w:bCs/>
          <w:sz w:val="24"/>
          <w:szCs w:val="24"/>
        </w:rPr>
        <w:t xml:space="preserve">, taip pat pripažino, kad nėra pagrindo teigti, jog atsakovė neįvertino konkrečių individualių aplinkybių dėl </w:t>
      </w:r>
      <w:r w:rsidR="00F719E4" w:rsidRPr="00C65F91">
        <w:rPr>
          <w:rFonts w:ascii="Times New Roman" w:hAnsi="Times New Roman"/>
          <w:bCs/>
          <w:iCs/>
          <w:sz w:val="24"/>
          <w:szCs w:val="24"/>
        </w:rPr>
        <w:t>laikino apribojimo ieškovui taikymo.</w:t>
      </w:r>
      <w:r w:rsidR="00CF328C" w:rsidRPr="00C65F91">
        <w:rPr>
          <w:rFonts w:ascii="Times New Roman" w:hAnsi="Times New Roman"/>
          <w:bCs/>
          <w:sz w:val="24"/>
          <w:szCs w:val="24"/>
        </w:rPr>
        <w:t xml:space="preserve"> Taigi Lietuvos advokatūros ir ieškovo tarpusavio santykis, esant ginčui, teismų buvo išnagrinėtas. </w:t>
      </w:r>
    </w:p>
    <w:p w14:paraId="09CC37D7" w14:textId="50759247" w:rsidR="00F719E4" w:rsidRPr="00C65F91" w:rsidRDefault="00F719E4" w:rsidP="0018613E">
      <w:pPr>
        <w:pStyle w:val="ListParagraph"/>
        <w:numPr>
          <w:ilvl w:val="1"/>
          <w:numId w:val="3"/>
        </w:numPr>
        <w:spacing w:after="120" w:line="240" w:lineRule="auto"/>
        <w:contextualSpacing w:val="0"/>
        <w:jc w:val="both"/>
        <w:rPr>
          <w:rFonts w:ascii="Times New Roman" w:hAnsi="Times New Roman"/>
          <w:bCs/>
          <w:sz w:val="24"/>
          <w:szCs w:val="24"/>
        </w:rPr>
      </w:pPr>
      <w:r w:rsidRPr="00C65F91">
        <w:rPr>
          <w:rFonts w:ascii="Times New Roman" w:hAnsi="Times New Roman"/>
          <w:bCs/>
          <w:sz w:val="24"/>
          <w:szCs w:val="24"/>
        </w:rPr>
        <w:t>Kasaciniame skunde keliamas nekaltumo prezumpcijos taikymo ginčo santykiams klausimas</w:t>
      </w:r>
      <w:r w:rsidR="002A2130" w:rsidRPr="00C65F91">
        <w:rPr>
          <w:rFonts w:ascii="Times New Roman" w:hAnsi="Times New Roman"/>
          <w:bCs/>
          <w:sz w:val="24"/>
          <w:szCs w:val="24"/>
        </w:rPr>
        <w:t>, dėl kurio pagrįstumo i</w:t>
      </w:r>
      <w:r w:rsidRPr="00C65F91">
        <w:rPr>
          <w:rFonts w:ascii="Times New Roman" w:hAnsi="Times New Roman"/>
          <w:bCs/>
          <w:sz w:val="24"/>
          <w:szCs w:val="24"/>
        </w:rPr>
        <w:t>šsamiai pasisakė abiejų instancijų teismai</w:t>
      </w:r>
      <w:r w:rsidR="002A2130" w:rsidRPr="00C65F91">
        <w:rPr>
          <w:rFonts w:ascii="Times New Roman" w:hAnsi="Times New Roman"/>
          <w:bCs/>
          <w:sz w:val="24"/>
          <w:szCs w:val="24"/>
        </w:rPr>
        <w:t xml:space="preserve">. </w:t>
      </w:r>
      <w:r w:rsidR="001170A5" w:rsidRPr="00C65F91">
        <w:rPr>
          <w:rFonts w:ascii="Times New Roman" w:hAnsi="Times New Roman"/>
          <w:bCs/>
          <w:sz w:val="24"/>
          <w:szCs w:val="24"/>
        </w:rPr>
        <w:t>Jeigu ieškovas nesutinka su teismų pateiktu vertinimu, jis turi nurodyti konkrečius nesutikimo motyvus, o ne</w:t>
      </w:r>
      <w:r w:rsidR="002D53ED" w:rsidRPr="00C65F91">
        <w:rPr>
          <w:rFonts w:ascii="Times New Roman" w:hAnsi="Times New Roman"/>
          <w:bCs/>
          <w:sz w:val="24"/>
          <w:szCs w:val="24"/>
        </w:rPr>
        <w:t xml:space="preserve"> </w:t>
      </w:r>
      <w:r w:rsidR="001170A5" w:rsidRPr="00C65F91">
        <w:rPr>
          <w:rFonts w:ascii="Times New Roman" w:hAnsi="Times New Roman"/>
          <w:bCs/>
          <w:sz w:val="24"/>
          <w:szCs w:val="24"/>
        </w:rPr>
        <w:t xml:space="preserve">kartoti tuos pačius teiginius, kurie teismų argumentuotai buvo atmesti kaip nepagrįsti. Tas pats pasakytina ir apie teiginius dėl Konstitucinio Teismo 2021 m. gruodžio 22 d. priimto nutarimo reikšmės nagrinėjamoje byloje. </w:t>
      </w:r>
      <w:r w:rsidR="00C614DC" w:rsidRPr="00C65F91">
        <w:rPr>
          <w:rFonts w:ascii="Times New Roman" w:hAnsi="Times New Roman"/>
          <w:bCs/>
          <w:sz w:val="24"/>
          <w:szCs w:val="24"/>
        </w:rPr>
        <w:t>Nepagrįsti taip pat kasacinio skundo teiginiai dėl laikino išbraukimo iš Lietuvos praktikuojančių advokatų sąrašo prilyginimo BPK 157</w:t>
      </w:r>
      <w:r w:rsidR="002D53ED" w:rsidRPr="00C65F91">
        <w:rPr>
          <w:rFonts w:ascii="Times New Roman" w:hAnsi="Times New Roman"/>
          <w:bCs/>
          <w:sz w:val="24"/>
          <w:szCs w:val="24"/>
        </w:rPr>
        <w:t> </w:t>
      </w:r>
      <w:r w:rsidR="00C614DC" w:rsidRPr="00C65F91">
        <w:rPr>
          <w:rFonts w:ascii="Times New Roman" w:hAnsi="Times New Roman"/>
          <w:bCs/>
          <w:sz w:val="24"/>
          <w:szCs w:val="24"/>
        </w:rPr>
        <w:t xml:space="preserve">straipsnio 1 dalyje </w:t>
      </w:r>
      <w:r w:rsidR="002D53ED" w:rsidRPr="00C65F91">
        <w:rPr>
          <w:rFonts w:ascii="Times New Roman" w:hAnsi="Times New Roman"/>
          <w:bCs/>
          <w:sz w:val="24"/>
          <w:szCs w:val="24"/>
        </w:rPr>
        <w:t xml:space="preserve">nustatytai procesinei </w:t>
      </w:r>
      <w:r w:rsidR="00C614DC" w:rsidRPr="00C65F91">
        <w:rPr>
          <w:rFonts w:ascii="Times New Roman" w:hAnsi="Times New Roman"/>
          <w:bCs/>
          <w:sz w:val="24"/>
          <w:szCs w:val="24"/>
        </w:rPr>
        <w:t xml:space="preserve">prievartos priemonei. </w:t>
      </w:r>
    </w:p>
    <w:p w14:paraId="5F99C213" w14:textId="6A00C7F9" w:rsidR="003157C5" w:rsidRPr="00C65F91" w:rsidRDefault="003157C5" w:rsidP="003157C5">
      <w:pPr>
        <w:pStyle w:val="ListParagraph"/>
        <w:numPr>
          <w:ilvl w:val="1"/>
          <w:numId w:val="3"/>
        </w:numPr>
        <w:spacing w:after="120" w:line="240" w:lineRule="auto"/>
        <w:contextualSpacing w:val="0"/>
        <w:jc w:val="both"/>
        <w:rPr>
          <w:rFonts w:ascii="Times New Roman" w:hAnsi="Times New Roman"/>
          <w:bCs/>
          <w:i/>
          <w:iCs/>
          <w:sz w:val="24"/>
          <w:szCs w:val="24"/>
        </w:rPr>
      </w:pPr>
      <w:r w:rsidRPr="00C65F91">
        <w:rPr>
          <w:rFonts w:ascii="Times New Roman" w:hAnsi="Times New Roman"/>
          <w:bCs/>
          <w:sz w:val="24"/>
          <w:szCs w:val="24"/>
        </w:rPr>
        <w:t>Nepagrįstai nurodoma, kad priimant ginčo sprendimą turėjo būti įvertintas ieškov</w:t>
      </w:r>
      <w:r w:rsidR="002D53ED" w:rsidRPr="00C65F91">
        <w:rPr>
          <w:rFonts w:ascii="Times New Roman" w:hAnsi="Times New Roman"/>
          <w:bCs/>
          <w:sz w:val="24"/>
          <w:szCs w:val="24"/>
        </w:rPr>
        <w:t>ui</w:t>
      </w:r>
      <w:r w:rsidRPr="00C65F91">
        <w:rPr>
          <w:rFonts w:ascii="Times New Roman" w:hAnsi="Times New Roman"/>
          <w:bCs/>
          <w:sz w:val="24"/>
          <w:szCs w:val="24"/>
        </w:rPr>
        <w:t xml:space="preserve"> surašyto kaltinamojo akto turinys, nes Advokatų tarybai nesuteikti įgalinimai vertinti kaltinimo teisėtumo ir pagrįstumo. Sprendimui priimti Advokatų tarybai pakako įvertinti nusikaltimų, kurių padarymu kaltinamas </w:t>
      </w:r>
      <w:r w:rsidR="00944730" w:rsidRPr="00C65F91">
        <w:rPr>
          <w:rFonts w:ascii="Times New Roman" w:hAnsi="Times New Roman"/>
          <w:bCs/>
          <w:sz w:val="24"/>
          <w:szCs w:val="24"/>
        </w:rPr>
        <w:t>ieškovas</w:t>
      </w:r>
      <w:r w:rsidRPr="00C65F91">
        <w:rPr>
          <w:rFonts w:ascii="Times New Roman" w:hAnsi="Times New Roman"/>
          <w:bCs/>
          <w:sz w:val="24"/>
          <w:szCs w:val="24"/>
        </w:rPr>
        <w:t xml:space="preserve">, pobūdį, jų ryšį su advokato profesine veikla, pasikeitusią baudžiamosios bylos nagrinėjimo stadiją (iš įtariamojo kasatorius tapo kaltinamuoju), taip pat įvertinti, ar </w:t>
      </w:r>
      <w:r w:rsidR="00944730" w:rsidRPr="00C65F91">
        <w:rPr>
          <w:rFonts w:ascii="Times New Roman" w:hAnsi="Times New Roman"/>
          <w:bCs/>
          <w:sz w:val="24"/>
          <w:szCs w:val="24"/>
        </w:rPr>
        <w:t>ieškovo</w:t>
      </w:r>
      <w:r w:rsidRPr="00C65F91">
        <w:rPr>
          <w:rFonts w:ascii="Times New Roman" w:hAnsi="Times New Roman"/>
          <w:bCs/>
          <w:sz w:val="24"/>
          <w:szCs w:val="24"/>
        </w:rPr>
        <w:t xml:space="preserve"> tolesnis dalyvavimas teisiamojo statusu baudžiamojoje byloje kenkia Lietuvos advokatūros, advokato klientų (esamų ir galimų) bei visuomenės interesams.</w:t>
      </w:r>
      <w:r w:rsidR="007A479E" w:rsidRPr="00C65F91">
        <w:rPr>
          <w:rFonts w:ascii="Times New Roman" w:hAnsi="Times New Roman"/>
          <w:bCs/>
          <w:sz w:val="24"/>
          <w:szCs w:val="24"/>
        </w:rPr>
        <w:t xml:space="preserve"> </w:t>
      </w:r>
    </w:p>
    <w:p w14:paraId="47A5515B" w14:textId="11910B15" w:rsidR="00E834AF" w:rsidRPr="00C65F91" w:rsidRDefault="00203FD2" w:rsidP="00267F76">
      <w:pPr>
        <w:pStyle w:val="ListParagraph"/>
        <w:numPr>
          <w:ilvl w:val="1"/>
          <w:numId w:val="3"/>
        </w:numPr>
        <w:spacing w:after="120" w:line="240" w:lineRule="auto"/>
        <w:ind w:left="715" w:hanging="431"/>
        <w:contextualSpacing w:val="0"/>
        <w:jc w:val="both"/>
        <w:rPr>
          <w:rFonts w:ascii="Times New Roman" w:hAnsi="Times New Roman"/>
          <w:b/>
          <w:bCs/>
          <w:sz w:val="24"/>
          <w:szCs w:val="24"/>
        </w:rPr>
      </w:pPr>
      <w:r w:rsidRPr="00C65F91">
        <w:rPr>
          <w:rFonts w:ascii="Times New Roman" w:hAnsi="Times New Roman"/>
          <w:bCs/>
          <w:sz w:val="24"/>
          <w:szCs w:val="24"/>
        </w:rPr>
        <w:t xml:space="preserve">Kitų advokatų laikino neišbraukimo iš praktikuojančių advokatų sąrašo atvejai negali būti gretinami su ieškovo situacija, nes skiriasi jiems inkriminuojamų nusikaltimų faktinės aplinkybės. Ieškovą galima lyginti tik su tais advokatais, kurie minimi jam inkriminuojamuose nusikalstamų veiksmų epizoduose. Ir net tokiu atveju gali būti aplinkybių, dėl kurių </w:t>
      </w:r>
      <w:r w:rsidR="00920AA9" w:rsidRPr="00C65F91">
        <w:rPr>
          <w:rFonts w:ascii="Times New Roman" w:hAnsi="Times New Roman"/>
          <w:bCs/>
          <w:sz w:val="24"/>
          <w:szCs w:val="24"/>
        </w:rPr>
        <w:t xml:space="preserve">šiems </w:t>
      </w:r>
      <w:r w:rsidRPr="00C65F91">
        <w:rPr>
          <w:rFonts w:ascii="Times New Roman" w:hAnsi="Times New Roman"/>
          <w:bCs/>
          <w:sz w:val="24"/>
          <w:szCs w:val="24"/>
        </w:rPr>
        <w:t>advokat</w:t>
      </w:r>
      <w:r w:rsidR="00920AA9" w:rsidRPr="00C65F91">
        <w:rPr>
          <w:rFonts w:ascii="Times New Roman" w:hAnsi="Times New Roman"/>
          <w:bCs/>
          <w:sz w:val="24"/>
          <w:szCs w:val="24"/>
        </w:rPr>
        <w:t>ams</w:t>
      </w:r>
      <w:r w:rsidRPr="00C65F91">
        <w:rPr>
          <w:rFonts w:ascii="Times New Roman" w:hAnsi="Times New Roman"/>
          <w:bCs/>
          <w:sz w:val="24"/>
          <w:szCs w:val="24"/>
        </w:rPr>
        <w:t xml:space="preserve"> nebus priimti analogiški sprendimai.</w:t>
      </w:r>
      <w:r w:rsidR="00E834AF" w:rsidRPr="00C65F91">
        <w:rPr>
          <w:rFonts w:eastAsia="Batang"/>
          <w:lang w:eastAsia="en-US"/>
        </w:rPr>
        <w:t xml:space="preserve"> </w:t>
      </w:r>
      <w:r w:rsidR="00E834AF" w:rsidRPr="00C65F91">
        <w:rPr>
          <w:rFonts w:ascii="Times New Roman" w:hAnsi="Times New Roman"/>
          <w:bCs/>
          <w:sz w:val="24"/>
          <w:szCs w:val="24"/>
        </w:rPr>
        <w:t>Baudžiamosios bylos stadiją Advokatų taryba vertino tik dėl to, kad ji reikšminga sprendžiant, kurioje stadijoje (ikiteisminio tyrimo ir (ar) bylos nagrinėjimo teisme metu) viešoje erdvėje Lietuvos advokatūra, pavieniai jos nariai dažniau tapatinami su nusikaltimų padarymu įtariamu ar kaltinamu advokatu.</w:t>
      </w:r>
      <w:r w:rsidR="00685C28" w:rsidRPr="00C65F91">
        <w:rPr>
          <w:rFonts w:ascii="Times New Roman" w:hAnsi="Times New Roman"/>
          <w:bCs/>
          <w:sz w:val="24"/>
          <w:szCs w:val="24"/>
        </w:rPr>
        <w:t xml:space="preserve"> Nurodoma, kad kiekvieno įtariamo ar kaltinamo nusikaltimo (-ų) padarymu advokato ar advokato padėjėjo </w:t>
      </w:r>
      <w:r w:rsidR="006D7CD5" w:rsidRPr="00C65F91">
        <w:rPr>
          <w:rFonts w:ascii="Times New Roman" w:hAnsi="Times New Roman"/>
          <w:bCs/>
          <w:sz w:val="24"/>
          <w:szCs w:val="24"/>
        </w:rPr>
        <w:t>atvejis</w:t>
      </w:r>
      <w:r w:rsidR="00685C28" w:rsidRPr="00C65F91">
        <w:rPr>
          <w:rFonts w:ascii="Times New Roman" w:hAnsi="Times New Roman"/>
          <w:bCs/>
          <w:sz w:val="24"/>
          <w:szCs w:val="24"/>
        </w:rPr>
        <w:t xml:space="preserve">, sprendžiant </w:t>
      </w:r>
      <w:r w:rsidR="00497F05" w:rsidRPr="00C65F91">
        <w:rPr>
          <w:rFonts w:ascii="Times New Roman" w:hAnsi="Times New Roman"/>
          <w:bCs/>
          <w:sz w:val="24"/>
          <w:szCs w:val="24"/>
        </w:rPr>
        <w:t xml:space="preserve">dėl </w:t>
      </w:r>
      <w:r w:rsidR="006D7CD5" w:rsidRPr="00C65F91">
        <w:rPr>
          <w:rFonts w:ascii="Times New Roman" w:hAnsi="Times New Roman"/>
          <w:bCs/>
          <w:sz w:val="24"/>
          <w:szCs w:val="24"/>
        </w:rPr>
        <w:t xml:space="preserve">jo </w:t>
      </w:r>
      <w:r w:rsidR="00685C28" w:rsidRPr="00C65F91">
        <w:rPr>
          <w:rFonts w:ascii="Times New Roman" w:hAnsi="Times New Roman"/>
          <w:bCs/>
          <w:sz w:val="24"/>
          <w:szCs w:val="24"/>
        </w:rPr>
        <w:t>laikino išbraukimo iš Lietuvos praktikuojančių advokatų ar advokatų padėjėjų sąrašų</w:t>
      </w:r>
      <w:r w:rsidR="00920AA9" w:rsidRPr="00C65F91">
        <w:rPr>
          <w:rFonts w:ascii="Times New Roman" w:hAnsi="Times New Roman"/>
          <w:bCs/>
          <w:sz w:val="24"/>
          <w:szCs w:val="24"/>
        </w:rPr>
        <w:t>,</w:t>
      </w:r>
      <w:r w:rsidR="00685C28" w:rsidRPr="00C65F91">
        <w:rPr>
          <w:rFonts w:ascii="Times New Roman" w:hAnsi="Times New Roman"/>
          <w:bCs/>
          <w:sz w:val="24"/>
          <w:szCs w:val="24"/>
        </w:rPr>
        <w:t xml:space="preserve"> yra </w:t>
      </w:r>
      <w:r w:rsidR="006D7CD5" w:rsidRPr="00C65F91">
        <w:rPr>
          <w:rFonts w:ascii="Times New Roman" w:hAnsi="Times New Roman"/>
          <w:bCs/>
          <w:sz w:val="24"/>
          <w:szCs w:val="24"/>
        </w:rPr>
        <w:t xml:space="preserve">nagrinėjamas </w:t>
      </w:r>
      <w:r w:rsidR="00685C28" w:rsidRPr="00C65F91">
        <w:rPr>
          <w:rFonts w:ascii="Times New Roman" w:hAnsi="Times New Roman"/>
          <w:bCs/>
          <w:sz w:val="24"/>
          <w:szCs w:val="24"/>
        </w:rPr>
        <w:t xml:space="preserve">individualiai, </w:t>
      </w:r>
      <w:r w:rsidR="00920AA9" w:rsidRPr="00C65F91">
        <w:rPr>
          <w:rFonts w:ascii="Times New Roman" w:hAnsi="Times New Roman"/>
          <w:bCs/>
          <w:sz w:val="24"/>
          <w:szCs w:val="24"/>
        </w:rPr>
        <w:t xml:space="preserve">tai </w:t>
      </w:r>
      <w:r w:rsidR="00685C28" w:rsidRPr="00C65F91">
        <w:rPr>
          <w:rFonts w:ascii="Times New Roman" w:hAnsi="Times New Roman"/>
          <w:bCs/>
          <w:sz w:val="24"/>
          <w:szCs w:val="24"/>
        </w:rPr>
        <w:t xml:space="preserve">patvirtina taip pat teismų sprendimai panašiose bylose. Advokatų taryba pagrįstai netaikė laikino išbraukimo </w:t>
      </w:r>
      <w:r w:rsidR="00920AA9" w:rsidRPr="00C65F91">
        <w:rPr>
          <w:rFonts w:ascii="Times New Roman" w:hAnsi="Times New Roman"/>
          <w:bCs/>
          <w:sz w:val="24"/>
          <w:szCs w:val="24"/>
        </w:rPr>
        <w:t xml:space="preserve">advokatams </w:t>
      </w:r>
      <w:bookmarkStart w:id="22" w:name="Buk_10"/>
      <w:r w:rsidR="00C65F91" w:rsidRPr="00C65F91">
        <w:rPr>
          <w:rFonts w:ascii="Times New Roman" w:hAnsi="Times New Roman"/>
          <w:bCs/>
          <w:sz w:val="24"/>
          <w:szCs w:val="24"/>
        </w:rPr>
        <w:t>G. D.</w:t>
      </w:r>
      <w:bookmarkEnd w:id="22"/>
      <w:r w:rsidR="00685C28" w:rsidRPr="00C65F91">
        <w:rPr>
          <w:rFonts w:ascii="Times New Roman" w:hAnsi="Times New Roman"/>
          <w:bCs/>
          <w:sz w:val="24"/>
          <w:szCs w:val="24"/>
        </w:rPr>
        <w:t xml:space="preserve">, </w:t>
      </w:r>
      <w:bookmarkStart w:id="23" w:name="Buk_30"/>
      <w:r w:rsidR="00C65F91" w:rsidRPr="00C65F91">
        <w:rPr>
          <w:rFonts w:ascii="Times New Roman" w:hAnsi="Times New Roman"/>
          <w:bCs/>
          <w:sz w:val="24"/>
          <w:szCs w:val="24"/>
        </w:rPr>
        <w:t xml:space="preserve">V. R. </w:t>
      </w:r>
      <w:bookmarkEnd w:id="23"/>
      <w:r w:rsidR="00685C28" w:rsidRPr="00C65F91">
        <w:rPr>
          <w:rFonts w:ascii="Times New Roman" w:hAnsi="Times New Roman"/>
          <w:bCs/>
          <w:sz w:val="24"/>
          <w:szCs w:val="24"/>
        </w:rPr>
        <w:t xml:space="preserve">ir </w:t>
      </w:r>
      <w:bookmarkStart w:id="24" w:name="Buk_6"/>
      <w:r w:rsidR="00C65F91" w:rsidRPr="00C65F91">
        <w:rPr>
          <w:rFonts w:ascii="Times New Roman" w:hAnsi="Times New Roman"/>
          <w:bCs/>
          <w:sz w:val="24"/>
          <w:szCs w:val="24"/>
        </w:rPr>
        <w:t>D. B.</w:t>
      </w:r>
      <w:bookmarkEnd w:id="24"/>
      <w:r w:rsidR="00685C28" w:rsidRPr="00C65F91">
        <w:rPr>
          <w:rFonts w:ascii="Times New Roman" w:hAnsi="Times New Roman"/>
          <w:bCs/>
          <w:sz w:val="24"/>
          <w:szCs w:val="24"/>
        </w:rPr>
        <w:t xml:space="preserve">, kadangi ji vertino, kad yra požymių, jog teisėsaugos pareigūnai persekioja advokatus už aktyvią gynėjo veiklą, kuria buvo siekiama apginti klientą ir papildomai demaskuoti galimai neteisėtus </w:t>
      </w:r>
      <w:r w:rsidR="00920AA9" w:rsidRPr="00C65F91">
        <w:rPr>
          <w:rFonts w:ascii="Times New Roman" w:hAnsi="Times New Roman"/>
          <w:bCs/>
          <w:sz w:val="24"/>
          <w:szCs w:val="24"/>
        </w:rPr>
        <w:t xml:space="preserve">Lietuvos Respublikos specialiųjų tyrimų tarnybos </w:t>
      </w:r>
      <w:r w:rsidR="00685C28" w:rsidRPr="00C65F91">
        <w:rPr>
          <w:rFonts w:ascii="Times New Roman" w:hAnsi="Times New Roman"/>
          <w:bCs/>
          <w:sz w:val="24"/>
          <w:szCs w:val="24"/>
        </w:rPr>
        <w:t>pareigūnų veiksmus.</w:t>
      </w:r>
    </w:p>
    <w:p w14:paraId="0D03D388" w14:textId="77777777" w:rsidR="00691731" w:rsidRPr="00C65F91" w:rsidRDefault="00691731">
      <w:pPr>
        <w:shd w:val="clear" w:color="auto" w:fill="FFFFFF"/>
        <w:spacing w:after="120"/>
        <w:ind w:right="17" w:firstLine="720"/>
        <w:jc w:val="both"/>
      </w:pPr>
    </w:p>
    <w:p w14:paraId="62A0872F" w14:textId="77777777" w:rsidR="00123EE2" w:rsidRPr="00C65F91" w:rsidRDefault="00A80C8A">
      <w:pPr>
        <w:shd w:val="clear" w:color="auto" w:fill="FFFFFF"/>
        <w:spacing w:after="120"/>
        <w:ind w:right="17" w:firstLine="720"/>
        <w:jc w:val="both"/>
      </w:pPr>
      <w:r w:rsidRPr="00C65F91">
        <w:t xml:space="preserve">Teisėjų kolegija </w:t>
      </w:r>
    </w:p>
    <w:p w14:paraId="436EF65B" w14:textId="33B17AC0" w:rsidR="00123EE2" w:rsidRPr="00C65F91"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C65F91" w:rsidRDefault="00A80C8A">
      <w:pPr>
        <w:spacing w:after="120"/>
      </w:pPr>
      <w:r w:rsidRPr="00C65F91">
        <w:t xml:space="preserve">k o n s t a t u o j a : </w:t>
      </w:r>
    </w:p>
    <w:p w14:paraId="5949E54F" w14:textId="77777777" w:rsidR="00BE7CE0" w:rsidRPr="00C65F91" w:rsidRDefault="00BE7CE0">
      <w:pPr>
        <w:spacing w:after="120"/>
      </w:pPr>
    </w:p>
    <w:p w14:paraId="7092F100" w14:textId="77777777" w:rsidR="00BE7CE0" w:rsidRPr="00C65F91" w:rsidRDefault="00BE7CE0" w:rsidP="00BE7CE0">
      <w:pPr>
        <w:pStyle w:val="ListParagraph"/>
        <w:spacing w:after="120" w:line="240" w:lineRule="auto"/>
        <w:ind w:left="0"/>
        <w:contextualSpacing w:val="0"/>
        <w:jc w:val="center"/>
        <w:rPr>
          <w:rFonts w:ascii="Times New Roman" w:hAnsi="Times New Roman"/>
          <w:sz w:val="24"/>
          <w:szCs w:val="24"/>
        </w:rPr>
      </w:pPr>
      <w:r w:rsidRPr="00C65F91">
        <w:rPr>
          <w:rFonts w:ascii="Times New Roman" w:hAnsi="Times New Roman"/>
          <w:sz w:val="24"/>
          <w:szCs w:val="24"/>
        </w:rPr>
        <w:t>IV. Kasacinio teismo argumentai ir išaiškinimai</w:t>
      </w:r>
    </w:p>
    <w:p w14:paraId="62902EC2" w14:textId="77777777" w:rsidR="00102FC7" w:rsidRPr="00C65F91" w:rsidRDefault="00102FC7" w:rsidP="00BE7CE0">
      <w:pPr>
        <w:pStyle w:val="ListParagraph"/>
        <w:spacing w:after="120" w:line="240" w:lineRule="auto"/>
        <w:ind w:left="0"/>
        <w:contextualSpacing w:val="0"/>
        <w:jc w:val="center"/>
        <w:rPr>
          <w:rFonts w:ascii="Times New Roman" w:hAnsi="Times New Roman"/>
          <w:sz w:val="24"/>
          <w:szCs w:val="24"/>
        </w:rPr>
      </w:pPr>
    </w:p>
    <w:p w14:paraId="3DDDEA14" w14:textId="4F900156" w:rsidR="00D12251" w:rsidRPr="00C65F91" w:rsidRDefault="00F622E2" w:rsidP="00D12251">
      <w:pPr>
        <w:spacing w:after="120"/>
        <w:ind w:firstLine="720"/>
        <w:rPr>
          <w:i/>
        </w:rPr>
      </w:pPr>
      <w:r w:rsidRPr="00C65F91">
        <w:rPr>
          <w:i/>
        </w:rPr>
        <w:lastRenderedPageBreak/>
        <w:t>Dėl advokato</w:t>
      </w:r>
      <w:r w:rsidR="00D12251" w:rsidRPr="00C65F91">
        <w:rPr>
          <w:i/>
        </w:rPr>
        <w:t xml:space="preserve"> </w:t>
      </w:r>
      <w:r w:rsidR="00C71D91" w:rsidRPr="00C65F91">
        <w:rPr>
          <w:i/>
        </w:rPr>
        <w:t xml:space="preserve">laikino </w:t>
      </w:r>
      <w:r w:rsidR="00D12251" w:rsidRPr="00C65F91">
        <w:rPr>
          <w:i/>
        </w:rPr>
        <w:t>išbraukim</w:t>
      </w:r>
      <w:r w:rsidR="00BC321F" w:rsidRPr="00C65F91">
        <w:rPr>
          <w:i/>
        </w:rPr>
        <w:t>o</w:t>
      </w:r>
      <w:r w:rsidR="00D12251" w:rsidRPr="00C65F91">
        <w:rPr>
          <w:i/>
        </w:rPr>
        <w:t xml:space="preserve"> iš praktikuojančių advokatų sąrašo</w:t>
      </w:r>
      <w:r w:rsidR="00C71D91" w:rsidRPr="00C65F91">
        <w:rPr>
          <w:i/>
        </w:rPr>
        <w:t xml:space="preserve"> pagrįstumo</w:t>
      </w:r>
    </w:p>
    <w:p w14:paraId="6CEBF4F7" w14:textId="247DD0D0" w:rsidR="00F622E2" w:rsidRPr="00C65F91" w:rsidRDefault="00F622E2">
      <w:pPr>
        <w:spacing w:after="120"/>
        <w:ind w:firstLine="720"/>
      </w:pPr>
    </w:p>
    <w:p w14:paraId="2C76961C" w14:textId="238F904F" w:rsidR="00F622E2" w:rsidRPr="00C65F91" w:rsidRDefault="00F622E2" w:rsidP="00F622E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iCs/>
          <w:sz w:val="24"/>
          <w:szCs w:val="24"/>
        </w:rPr>
        <w:t>Advokato profesija yra viena iš profesijų rūšių, kurios atstovams taikomi aukštesni elgesio standartai. Pagal Advokatūros įstatymo 5 straipsnio 3–6 punktuose nurodytus advokato veiklos principus advokatas turi veikti teisėtai, neatskleisti kliento paslapties, būti lojalus klientui, vengti interesų konflikto bei nepriekaištingai elgtis. Pagal Advokatūros įstatymo 39 straipsnio 1</w:t>
      </w:r>
      <w:r w:rsidR="00920AA9" w:rsidRPr="00C65F91">
        <w:rPr>
          <w:rFonts w:ascii="Times New Roman" w:hAnsi="Times New Roman"/>
          <w:iCs/>
          <w:sz w:val="24"/>
          <w:szCs w:val="24"/>
        </w:rPr>
        <w:t> </w:t>
      </w:r>
      <w:r w:rsidRPr="00C65F91">
        <w:rPr>
          <w:rFonts w:ascii="Times New Roman" w:hAnsi="Times New Roman"/>
          <w:iCs/>
          <w:sz w:val="24"/>
          <w:szCs w:val="24"/>
        </w:rPr>
        <w:t>dalį advokatas privalo sąžiningai atlikti savo pareigas, laikytis Lietuvos advokatų etikos kodekso reikalavimų ir elgtis dorai bei pilietiškai, savo veikloje laikytis duotos advokato priesaikos ir įstatymų, saugoti advokato veiklos metu jam patikėtą informaciją ir jos neatskleisti.</w:t>
      </w:r>
    </w:p>
    <w:p w14:paraId="2132B921" w14:textId="0163A1DF" w:rsidR="00F622E2" w:rsidRPr="00C65F91" w:rsidRDefault="00F622E2" w:rsidP="00F622E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iCs/>
          <w:sz w:val="24"/>
          <w:szCs w:val="24"/>
        </w:rPr>
        <w:t>Pagal Lietuvos advokatų etikos kodekso 5 straipsnio 3 dalį advokatas privalo vengti bet kokios neteisėtos pašalinės įtakos, kuri gali paveikti profesinių funkcijų atlikimą, netoleruoti neteisėto kišimosi į profesinę veiklą bei imtis priemonių tokiems veiksmams nutraukti ir pašalinti. Advokato profesinė garbė ir sąžiningumas yra tradicinės vertybės, kurių laikymasis yra advokato profesinė pareiga ir būtinoji sąlyga priklausyti advokatų korporacijai (Etikos kodekso 6 straipsnio 1 dalis). Advokato profesinės veiklos teisėtumas yra vienas svarbiausių principų, lemiančių advokato vaidmenį valstybės teisės sistemoje ir profesinės veiklos garantijas, todėl advokatas privalo siekti teisingumo ir teisėtumo idealų bei ginti savo kliento teises ir teisėtus interesus tik teisėtais būdais ir priemonėmis, nepažeisdamas teisės aktuose nustatytų draudimų, neviršydamas jam suteiktų įgaliojimų bei gerbdamas kitų asmenų teises (Etikos kodekso 6 straipsnio 1 dalis).</w:t>
      </w:r>
    </w:p>
    <w:p w14:paraId="6AF2F1C0" w14:textId="24C79860" w:rsidR="00972243" w:rsidRPr="00C65F91" w:rsidRDefault="00972243" w:rsidP="00972243">
      <w:pPr>
        <w:pStyle w:val="ListParagraph"/>
        <w:numPr>
          <w:ilvl w:val="0"/>
          <w:numId w:val="3"/>
        </w:numPr>
        <w:spacing w:after="120" w:line="240" w:lineRule="auto"/>
        <w:contextualSpacing w:val="0"/>
        <w:jc w:val="both"/>
        <w:rPr>
          <w:rFonts w:ascii="Times New Roman" w:hAnsi="Times New Roman"/>
          <w:sz w:val="24"/>
          <w:szCs w:val="24"/>
        </w:rPr>
      </w:pPr>
      <w:r w:rsidRPr="00C65F91">
        <w:rPr>
          <w:rFonts w:ascii="Times New Roman" w:hAnsi="Times New Roman"/>
          <w:sz w:val="24"/>
          <w:szCs w:val="24"/>
        </w:rPr>
        <w:t xml:space="preserve">Advokatų veiklos principai, įtvirtinti Advokatūros įstatymo 5 straipsnyje, leidžia daryti išvadą, jog advokatas veikia ne tik kaip paslaugų teikėjas, bet ir kaip teisingumo įgyvendinimo proceso dalyvis, o tai sukuria jam specialius reikalavimus ir </w:t>
      </w:r>
      <w:proofErr w:type="spellStart"/>
      <w:r w:rsidRPr="00C65F91">
        <w:rPr>
          <w:rFonts w:ascii="Times New Roman" w:hAnsi="Times New Roman"/>
          <w:sz w:val="24"/>
          <w:szCs w:val="24"/>
        </w:rPr>
        <w:t>įpareigojimus</w:t>
      </w:r>
      <w:proofErr w:type="spellEnd"/>
      <w:r w:rsidRPr="00C65F91">
        <w:rPr>
          <w:rFonts w:ascii="Times New Roman" w:hAnsi="Times New Roman"/>
          <w:sz w:val="24"/>
          <w:szCs w:val="24"/>
        </w:rPr>
        <w:t xml:space="preserve"> siekti teisingumo, būti padoriam ir nepažeisti tam tikrų pamatinių reikalavimų, kurie šiuolaikinėse valstybėse keliami teisininkui, teisiniam proceso ir teisingumo įgyvendinimui (Lietuvos Aukščiausiojo Teismo 2021</w:t>
      </w:r>
      <w:r w:rsidR="00FD3032" w:rsidRPr="00C65F91">
        <w:rPr>
          <w:rFonts w:ascii="Times New Roman" w:hAnsi="Times New Roman"/>
          <w:sz w:val="24"/>
          <w:szCs w:val="24"/>
        </w:rPr>
        <w:t> </w:t>
      </w:r>
      <w:r w:rsidRPr="00C65F91">
        <w:rPr>
          <w:rFonts w:ascii="Times New Roman" w:hAnsi="Times New Roman"/>
          <w:sz w:val="24"/>
          <w:szCs w:val="24"/>
        </w:rPr>
        <w:t xml:space="preserve">m. birželio 16 d. nutartis civilinėje byloje Nr. e3K-3-152-378/2021, 23 punktas). Kasacinis teismas yra nurodęs ir tai, kad advokatai, būdami teisinės sistemos dalis, savo veikloje </w:t>
      </w:r>
      <w:r w:rsidR="00FD3032" w:rsidRPr="00C65F91">
        <w:rPr>
          <w:rFonts w:ascii="Times New Roman" w:hAnsi="Times New Roman"/>
          <w:sz w:val="24"/>
          <w:szCs w:val="24"/>
        </w:rPr>
        <w:t xml:space="preserve">turi </w:t>
      </w:r>
      <w:r w:rsidRPr="00C65F91">
        <w:rPr>
          <w:rFonts w:ascii="Times New Roman" w:hAnsi="Times New Roman"/>
          <w:sz w:val="24"/>
          <w:szCs w:val="24"/>
        </w:rPr>
        <w:t>ne tik laikytis įstatymo, bet ir patys ginti įstatymo dvasią, teisingumo ir teisėtumo idealus. Įstatymo reikalavimų nepaisymas diskredituoja advokato profesiją ir žemina jos prestižą. Advokatas, pažeidęs imperatyviuosius įstatymo reikalavimus, negali teisintis nei įstatymo ar profesinės etikos taisyklių nežinojimu, nei nepakankamu įstatymo detalumu. Įstatymo ir profesinės etikos taisyklių nuostatas advokatas ar advokato padėjėjas privalo žinoti</w:t>
      </w:r>
      <w:r w:rsidRPr="00C65F91">
        <w:rPr>
          <w:rFonts w:ascii="Times New Roman" w:hAnsi="Times New Roman"/>
          <w:i/>
          <w:sz w:val="24"/>
          <w:szCs w:val="24"/>
        </w:rPr>
        <w:t xml:space="preserve"> </w:t>
      </w:r>
      <w:proofErr w:type="spellStart"/>
      <w:r w:rsidRPr="00C65F91">
        <w:rPr>
          <w:rFonts w:ascii="Times New Roman" w:hAnsi="Times New Roman"/>
          <w:i/>
          <w:sz w:val="24"/>
          <w:szCs w:val="24"/>
        </w:rPr>
        <w:t>ex</w:t>
      </w:r>
      <w:proofErr w:type="spellEnd"/>
      <w:r w:rsidRPr="00C65F91">
        <w:rPr>
          <w:rFonts w:ascii="Times New Roman" w:hAnsi="Times New Roman"/>
          <w:i/>
          <w:sz w:val="24"/>
          <w:szCs w:val="24"/>
        </w:rPr>
        <w:t xml:space="preserve"> </w:t>
      </w:r>
      <w:proofErr w:type="spellStart"/>
      <w:r w:rsidRPr="00C65F91">
        <w:rPr>
          <w:rFonts w:ascii="Times New Roman" w:hAnsi="Times New Roman"/>
          <w:i/>
          <w:sz w:val="24"/>
          <w:szCs w:val="24"/>
        </w:rPr>
        <w:t>officio</w:t>
      </w:r>
      <w:proofErr w:type="spellEnd"/>
      <w:r w:rsidRPr="00C65F91">
        <w:rPr>
          <w:rFonts w:ascii="Times New Roman" w:hAnsi="Times New Roman"/>
          <w:sz w:val="24"/>
          <w:szCs w:val="24"/>
        </w:rPr>
        <w:t xml:space="preserve"> (pagal pareigas) (Lietuvos Aukščiausiojo Teismo 1999 m. lapkričio 4 d. nutartis civilinėje byloje Nr. 3K-3-584/1999; 2023</w:t>
      </w:r>
      <w:r w:rsidR="00FD3032" w:rsidRPr="00C65F91">
        <w:rPr>
          <w:rFonts w:ascii="Times New Roman" w:hAnsi="Times New Roman"/>
          <w:sz w:val="24"/>
          <w:szCs w:val="24"/>
        </w:rPr>
        <w:t> </w:t>
      </w:r>
      <w:r w:rsidRPr="00C65F91">
        <w:rPr>
          <w:rFonts w:ascii="Times New Roman" w:hAnsi="Times New Roman"/>
          <w:sz w:val="24"/>
          <w:szCs w:val="24"/>
        </w:rPr>
        <w:t>m. vasario 9 d. nutartis civilinėje byloje Nr. e3K-3-57-313/2023</w:t>
      </w:r>
      <w:r w:rsidR="00633C9C" w:rsidRPr="00C65F91">
        <w:rPr>
          <w:rFonts w:ascii="Times New Roman" w:hAnsi="Times New Roman"/>
          <w:sz w:val="24"/>
          <w:szCs w:val="24"/>
        </w:rPr>
        <w:t>,</w:t>
      </w:r>
      <w:r w:rsidRPr="00C65F91">
        <w:rPr>
          <w:rFonts w:ascii="Times New Roman" w:hAnsi="Times New Roman"/>
          <w:sz w:val="24"/>
          <w:szCs w:val="24"/>
        </w:rPr>
        <w:t xml:space="preserve"> 32 punktas).</w:t>
      </w:r>
    </w:p>
    <w:p w14:paraId="165A928E" w14:textId="4CB6F25D" w:rsidR="00EC272C" w:rsidRPr="00C65F91" w:rsidRDefault="00972243"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Kasacinio teismo praktikoje laikomasi nuoseklios pozicijos, kad viena svarbiausių advokato teisinio statuso turėjimo ir advokato veiklos prielaidų yra nepriekaištingos asmens reputacijos (elgesio) principas. Nurodytos prielaidos išnykimas, t. y. profesinių nepriekaištingos reputacijos reikalavimų pažeidimas, yra pagrindas atimti asmeniui teisę verstis advokato praktika ir panaikinti advokato teisinį statusą. Kartu pažymėta, kad Advokatūros įstatymo normos turi būti aiškinamos vadovaujantis ir nepriekaištingos reputacijos principu (Lietuvos Aukščiausiojo Teismo 2009 m. vasario 23 d. nutartis civilinėje byloje Nr. 3K-3-80/2009</w:t>
      </w:r>
      <w:r w:rsidR="00552449" w:rsidRPr="00C65F91">
        <w:rPr>
          <w:rFonts w:ascii="Times New Roman" w:hAnsi="Times New Roman"/>
          <w:sz w:val="24"/>
          <w:szCs w:val="24"/>
        </w:rPr>
        <w:t>; 2023 m. vasario 9 d. nutartis civilinėje byloje Nr. e3K-3-57-313/2023</w:t>
      </w:r>
      <w:r w:rsidR="00633C9C" w:rsidRPr="00C65F91">
        <w:rPr>
          <w:rFonts w:ascii="Times New Roman" w:hAnsi="Times New Roman"/>
          <w:sz w:val="24"/>
          <w:szCs w:val="24"/>
        </w:rPr>
        <w:t>,</w:t>
      </w:r>
      <w:r w:rsidR="00552449" w:rsidRPr="00C65F91">
        <w:rPr>
          <w:rFonts w:ascii="Times New Roman" w:hAnsi="Times New Roman"/>
          <w:sz w:val="24"/>
          <w:szCs w:val="24"/>
        </w:rPr>
        <w:t xml:space="preserve"> 34 punktas</w:t>
      </w:r>
      <w:r w:rsidRPr="00C65F91">
        <w:rPr>
          <w:rFonts w:ascii="Times New Roman" w:hAnsi="Times New Roman"/>
          <w:sz w:val="24"/>
          <w:szCs w:val="24"/>
        </w:rPr>
        <w:t>).</w:t>
      </w:r>
    </w:p>
    <w:p w14:paraId="2E74B92B" w14:textId="34CCD70B" w:rsidR="00972243" w:rsidRPr="00C65F91" w:rsidRDefault="00972243" w:rsidP="0097224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Taigi tik tam tikrus profesinius ir reputacijos kriterijus atitinkantys asmenys gali būti praktikuojančiais advokatais. Tuo atveju, kai kyla rimtų abejonių dėl atitikties šiems reikalavimams, Advokatūros įstatymo 23 straipsnyje nustatytos pasekmės – advokato veiklai taikomos priemonės, be kita ko, nagrinėjamoje civilinėje byloje svarstomas laikinas išbraukimas iš Lietuvos praktikuojančių advokatų sąrašo</w:t>
      </w:r>
      <w:r w:rsidR="00EC272C" w:rsidRPr="00C65F91">
        <w:rPr>
          <w:rFonts w:ascii="Times New Roman" w:hAnsi="Times New Roman"/>
          <w:sz w:val="24"/>
          <w:szCs w:val="24"/>
        </w:rPr>
        <w:t xml:space="preserve">, </w:t>
      </w:r>
      <w:r w:rsidR="00EC272C" w:rsidRPr="00C65F91">
        <w:rPr>
          <w:rFonts w:ascii="Times New Roman" w:hAnsi="Times New Roman"/>
          <w:iCs/>
          <w:sz w:val="24"/>
          <w:szCs w:val="24"/>
        </w:rPr>
        <w:t>kol išnyks šio išbraukimo pagrindą sudariusios aplinkybės.</w:t>
      </w:r>
    </w:p>
    <w:p w14:paraId="510E5401" w14:textId="3134D7D6" w:rsidR="00DE2EB8" w:rsidRPr="00C65F91" w:rsidRDefault="00EC272C"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 xml:space="preserve">Nagrinėjamoje byloje nustatyta, kad </w:t>
      </w:r>
      <w:r w:rsidR="005C15DB" w:rsidRPr="00C65F91">
        <w:rPr>
          <w:rFonts w:ascii="Times New Roman" w:hAnsi="Times New Roman"/>
          <w:sz w:val="24"/>
          <w:szCs w:val="24"/>
        </w:rPr>
        <w:t xml:space="preserve">Lietuvos advokatūra 2019 m. vasario 21 d. gavo Generalinės prokuratūros 2019 m. vasario 21 d. raštą Nr. 17.2-870, kuriuo buvo pranešta, </w:t>
      </w:r>
      <w:r w:rsidR="00405617" w:rsidRPr="00C65F91">
        <w:rPr>
          <w:rFonts w:ascii="Times New Roman" w:hAnsi="Times New Roman"/>
          <w:sz w:val="24"/>
          <w:szCs w:val="24"/>
        </w:rPr>
        <w:t xml:space="preserve">jog </w:t>
      </w:r>
      <w:r w:rsidR="005C15DB" w:rsidRPr="00C65F91">
        <w:rPr>
          <w:rFonts w:ascii="Times New Roman" w:hAnsi="Times New Roman"/>
          <w:sz w:val="24"/>
          <w:szCs w:val="24"/>
        </w:rPr>
        <w:t xml:space="preserve">ikiteisminiame </w:t>
      </w:r>
      <w:r w:rsidR="005C15DB" w:rsidRPr="00C65F91">
        <w:rPr>
          <w:rFonts w:ascii="Times New Roman" w:hAnsi="Times New Roman"/>
          <w:sz w:val="24"/>
          <w:szCs w:val="24"/>
        </w:rPr>
        <w:lastRenderedPageBreak/>
        <w:t xml:space="preserve">tyrime Nr. 04-7-00007-18 ieškovui įteiktas pranešimas apie įtarimą padarius nusikalstamas veikas, </w:t>
      </w:r>
      <w:r w:rsidR="00FD3032" w:rsidRPr="00C65F91">
        <w:rPr>
          <w:rFonts w:ascii="Times New Roman" w:hAnsi="Times New Roman"/>
          <w:sz w:val="24"/>
          <w:szCs w:val="24"/>
        </w:rPr>
        <w:t xml:space="preserve">nurodytas </w:t>
      </w:r>
      <w:r w:rsidR="005C15DB" w:rsidRPr="00C65F91">
        <w:rPr>
          <w:rFonts w:ascii="Times New Roman" w:hAnsi="Times New Roman"/>
          <w:sz w:val="24"/>
          <w:szCs w:val="24"/>
        </w:rPr>
        <w:t>BK 226 straipsnio 1 dalyje.</w:t>
      </w:r>
      <w:r w:rsidR="005C15DB" w:rsidRPr="00C65F91">
        <w:rPr>
          <w:rFonts w:ascii="Times New Roman" w:eastAsiaTheme="minorEastAsia" w:hAnsi="Times New Roman"/>
          <w:sz w:val="24"/>
          <w:szCs w:val="24"/>
          <w:shd w:val="clear" w:color="auto" w:fill="FFFFFF"/>
        </w:rPr>
        <w:t xml:space="preserve"> </w:t>
      </w:r>
      <w:r w:rsidR="005C15DB" w:rsidRPr="00C65F91">
        <w:rPr>
          <w:rFonts w:ascii="Times New Roman" w:hAnsi="Times New Roman"/>
          <w:sz w:val="24"/>
          <w:szCs w:val="24"/>
        </w:rPr>
        <w:t>Advokatų taryba 2019 m. kovo 21 d. posėdyje nusprendė ieškovui netaikyti laikino išbraukimo iš Lietuvos praktikuojančių advokatų sąrašo.</w:t>
      </w:r>
      <w:r w:rsidR="005C15DB" w:rsidRPr="00C65F91">
        <w:rPr>
          <w:rFonts w:ascii="Times New Roman" w:hAnsi="Times New Roman"/>
          <w:iCs/>
          <w:sz w:val="24"/>
          <w:szCs w:val="24"/>
        </w:rPr>
        <w:t xml:space="preserve"> 2021 m. kovo 16 d. Advokatų tarybos posėd</w:t>
      </w:r>
      <w:r w:rsidR="00DE2EB8" w:rsidRPr="00C65F91">
        <w:rPr>
          <w:rFonts w:ascii="Times New Roman" w:hAnsi="Times New Roman"/>
          <w:iCs/>
          <w:sz w:val="24"/>
          <w:szCs w:val="24"/>
        </w:rPr>
        <w:t xml:space="preserve">yje taip pat </w:t>
      </w:r>
      <w:r w:rsidR="005C15DB" w:rsidRPr="00C65F91">
        <w:rPr>
          <w:rFonts w:ascii="Times New Roman" w:hAnsi="Times New Roman"/>
          <w:iCs/>
          <w:sz w:val="24"/>
          <w:szCs w:val="24"/>
        </w:rPr>
        <w:t>buvo priimt</w:t>
      </w:r>
      <w:r w:rsidR="00DE2EB8" w:rsidRPr="00C65F91">
        <w:rPr>
          <w:rFonts w:ascii="Times New Roman" w:hAnsi="Times New Roman"/>
          <w:iCs/>
          <w:sz w:val="24"/>
          <w:szCs w:val="24"/>
        </w:rPr>
        <w:t>as</w:t>
      </w:r>
      <w:r w:rsidR="005C15DB" w:rsidRPr="00C65F91">
        <w:rPr>
          <w:rFonts w:ascii="Times New Roman" w:hAnsi="Times New Roman"/>
          <w:iCs/>
          <w:sz w:val="24"/>
          <w:szCs w:val="24"/>
        </w:rPr>
        <w:t xml:space="preserve"> sprendima</w:t>
      </w:r>
      <w:r w:rsidR="00DE2EB8" w:rsidRPr="00C65F91">
        <w:rPr>
          <w:rFonts w:ascii="Times New Roman" w:hAnsi="Times New Roman"/>
          <w:iCs/>
          <w:sz w:val="24"/>
          <w:szCs w:val="24"/>
        </w:rPr>
        <w:t>s</w:t>
      </w:r>
      <w:r w:rsidR="005C15DB" w:rsidRPr="00C65F91">
        <w:rPr>
          <w:rFonts w:ascii="Times New Roman" w:hAnsi="Times New Roman"/>
          <w:iCs/>
          <w:sz w:val="24"/>
          <w:szCs w:val="24"/>
        </w:rPr>
        <w:t xml:space="preserve"> netaikyti Advokatūros įstatymo 23 straipsnio 2 dalyje nustatytos priemonės</w:t>
      </w:r>
      <w:r w:rsidR="00DE2EB8" w:rsidRPr="00C65F91">
        <w:rPr>
          <w:rFonts w:ascii="Times New Roman" w:hAnsi="Times New Roman"/>
          <w:iCs/>
          <w:sz w:val="24"/>
          <w:szCs w:val="24"/>
        </w:rPr>
        <w:t>.</w:t>
      </w:r>
      <w:r w:rsidR="00563662" w:rsidRPr="00C65F91">
        <w:rPr>
          <w:rFonts w:ascii="Times New Roman" w:eastAsia="Calibri" w:hAnsi="Times New Roman"/>
          <w:sz w:val="24"/>
          <w:szCs w:val="24"/>
          <w:lang w:eastAsia="en-US"/>
        </w:rPr>
        <w:t xml:space="preserve"> </w:t>
      </w:r>
      <w:r w:rsidR="00563662" w:rsidRPr="00C65F91">
        <w:rPr>
          <w:rFonts w:ascii="Times New Roman" w:hAnsi="Times New Roman"/>
          <w:iCs/>
          <w:sz w:val="24"/>
          <w:szCs w:val="24"/>
        </w:rPr>
        <w:t xml:space="preserve">Generalinė prokuratūra 2021 m. gruodžio 8 d. surašė kaltinamąjį aktą, </w:t>
      </w:r>
      <w:r w:rsidR="00FD3032" w:rsidRPr="00C65F91">
        <w:rPr>
          <w:rFonts w:ascii="Times New Roman" w:hAnsi="Times New Roman"/>
          <w:iCs/>
          <w:sz w:val="24"/>
          <w:szCs w:val="24"/>
        </w:rPr>
        <w:t xml:space="preserve">šiuo aktu </w:t>
      </w:r>
      <w:r w:rsidR="00563662" w:rsidRPr="00C65F91">
        <w:rPr>
          <w:rFonts w:ascii="Times New Roman" w:hAnsi="Times New Roman"/>
          <w:iCs/>
          <w:sz w:val="24"/>
          <w:szCs w:val="24"/>
        </w:rPr>
        <w:t xml:space="preserve">užbaigė ikiteisminį tyrimą baudžiamojoje byloje, kurioje ieškovas kaltinamas padaręs nusikalstamas veikas, </w:t>
      </w:r>
      <w:r w:rsidR="00FD3032" w:rsidRPr="00C65F91">
        <w:rPr>
          <w:rFonts w:ascii="Times New Roman" w:hAnsi="Times New Roman"/>
          <w:iCs/>
          <w:sz w:val="24"/>
          <w:szCs w:val="24"/>
        </w:rPr>
        <w:t xml:space="preserve">nurodytas </w:t>
      </w:r>
      <w:r w:rsidR="00563662" w:rsidRPr="00C65F91">
        <w:rPr>
          <w:rFonts w:ascii="Times New Roman" w:hAnsi="Times New Roman"/>
          <w:iCs/>
          <w:sz w:val="24"/>
          <w:szCs w:val="24"/>
        </w:rPr>
        <w:t>BK 226 straipsnio 1</w:t>
      </w:r>
      <w:r w:rsidR="00FD3032" w:rsidRPr="00C65F91">
        <w:rPr>
          <w:rFonts w:ascii="Times New Roman" w:hAnsi="Times New Roman"/>
          <w:iCs/>
          <w:sz w:val="24"/>
          <w:szCs w:val="24"/>
        </w:rPr>
        <w:t> </w:t>
      </w:r>
      <w:r w:rsidR="00563662" w:rsidRPr="00C65F91">
        <w:rPr>
          <w:rFonts w:ascii="Times New Roman" w:hAnsi="Times New Roman"/>
          <w:iCs/>
          <w:sz w:val="24"/>
          <w:szCs w:val="24"/>
        </w:rPr>
        <w:t xml:space="preserve">dalyje, ir perdavė </w:t>
      </w:r>
      <w:r w:rsidR="00405617" w:rsidRPr="00C65F91">
        <w:rPr>
          <w:rFonts w:ascii="Times New Roman" w:hAnsi="Times New Roman"/>
          <w:iCs/>
          <w:sz w:val="24"/>
          <w:szCs w:val="24"/>
        </w:rPr>
        <w:t xml:space="preserve">kaltinamąjį aktą </w:t>
      </w:r>
      <w:r w:rsidR="00563662" w:rsidRPr="00C65F91">
        <w:rPr>
          <w:rFonts w:ascii="Times New Roman" w:hAnsi="Times New Roman"/>
          <w:iCs/>
          <w:sz w:val="24"/>
          <w:szCs w:val="24"/>
        </w:rPr>
        <w:t>teismui kartu su visa bylos medžiaga. Advokatų taryba 2021</w:t>
      </w:r>
      <w:r w:rsidR="00405617" w:rsidRPr="00C65F91">
        <w:rPr>
          <w:rFonts w:ascii="Times New Roman" w:hAnsi="Times New Roman"/>
          <w:iCs/>
          <w:sz w:val="24"/>
          <w:szCs w:val="24"/>
        </w:rPr>
        <w:t> </w:t>
      </w:r>
      <w:r w:rsidR="00563662" w:rsidRPr="00C65F91">
        <w:rPr>
          <w:rFonts w:ascii="Times New Roman" w:hAnsi="Times New Roman"/>
          <w:iCs/>
          <w:sz w:val="24"/>
          <w:szCs w:val="24"/>
        </w:rPr>
        <w:t xml:space="preserve">m. gruodžio 16 d. priėmė sprendimą, kuriuo nuo 2022 m. kovo 1 d. laikinai išbraukė ieškovą iš Lietuvos praktikuojančių advokatų sąrašo. </w:t>
      </w:r>
    </w:p>
    <w:p w14:paraId="43676EF6" w14:textId="7AEF971B" w:rsidR="00563662" w:rsidRPr="00C65F91" w:rsidRDefault="00563662" w:rsidP="00D5353F">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iCs/>
          <w:sz w:val="24"/>
          <w:szCs w:val="24"/>
        </w:rPr>
        <w:t xml:space="preserve">Kasaciniame skunde </w:t>
      </w:r>
      <w:r w:rsidR="00194488" w:rsidRPr="00C65F91">
        <w:rPr>
          <w:rFonts w:ascii="Times New Roman" w:hAnsi="Times New Roman"/>
          <w:iCs/>
          <w:sz w:val="24"/>
          <w:szCs w:val="24"/>
        </w:rPr>
        <w:t xml:space="preserve">ieškovas argumentuoja, kad tris kartus buvo nagrinėtas </w:t>
      </w:r>
      <w:r w:rsidR="00405617" w:rsidRPr="00C65F91">
        <w:rPr>
          <w:rFonts w:ascii="Times New Roman" w:hAnsi="Times New Roman"/>
          <w:iCs/>
          <w:sz w:val="24"/>
          <w:szCs w:val="24"/>
        </w:rPr>
        <w:t xml:space="preserve">galimo </w:t>
      </w:r>
      <w:r w:rsidR="00194488" w:rsidRPr="00C65F91">
        <w:rPr>
          <w:rFonts w:ascii="Times New Roman" w:hAnsi="Times New Roman"/>
          <w:iCs/>
          <w:sz w:val="24"/>
          <w:szCs w:val="24"/>
        </w:rPr>
        <w:t xml:space="preserve">ieškovo </w:t>
      </w:r>
      <w:r w:rsidR="00405617" w:rsidRPr="00C65F91">
        <w:rPr>
          <w:rFonts w:ascii="Times New Roman" w:hAnsi="Times New Roman"/>
          <w:iCs/>
          <w:sz w:val="24"/>
          <w:szCs w:val="24"/>
        </w:rPr>
        <w:t xml:space="preserve">laikino išbraukimo </w:t>
      </w:r>
      <w:r w:rsidR="00194488" w:rsidRPr="00C65F91">
        <w:rPr>
          <w:rFonts w:ascii="Times New Roman" w:hAnsi="Times New Roman"/>
          <w:iCs/>
          <w:sz w:val="24"/>
          <w:szCs w:val="24"/>
        </w:rPr>
        <w:t xml:space="preserve">iš advokatų sąrašo klausimas ir nepagrįstai buvo priimti </w:t>
      </w:r>
      <w:r w:rsidR="003D0A9B" w:rsidRPr="00C65F91">
        <w:rPr>
          <w:rFonts w:ascii="Times New Roman" w:hAnsi="Times New Roman"/>
          <w:iCs/>
          <w:sz w:val="24"/>
          <w:szCs w:val="24"/>
        </w:rPr>
        <w:t xml:space="preserve">nemotyvuoti </w:t>
      </w:r>
      <w:r w:rsidR="00194488" w:rsidRPr="00C65F91">
        <w:rPr>
          <w:rFonts w:ascii="Times New Roman" w:hAnsi="Times New Roman"/>
          <w:iCs/>
          <w:sz w:val="24"/>
          <w:szCs w:val="24"/>
        </w:rPr>
        <w:t xml:space="preserve">priešingi sprendimai, per tą laikotarpį nepasikeitus jokioms nekaltumo prezumpcijos požiūriu reikšmingoms aplinkybėms. </w:t>
      </w:r>
      <w:r w:rsidR="00BF4A97" w:rsidRPr="00C65F91">
        <w:rPr>
          <w:rFonts w:ascii="Times New Roman" w:hAnsi="Times New Roman"/>
          <w:iCs/>
          <w:sz w:val="24"/>
          <w:szCs w:val="24"/>
        </w:rPr>
        <w:t xml:space="preserve">Taip pat bylą nagrinėję teismai nepagrįstai vertino, kad tik Lietuvos advokatūra turi </w:t>
      </w:r>
      <w:proofErr w:type="spellStart"/>
      <w:r w:rsidR="00BF4A97" w:rsidRPr="00C65F91">
        <w:rPr>
          <w:rFonts w:ascii="Times New Roman" w:hAnsi="Times New Roman"/>
          <w:iCs/>
          <w:sz w:val="24"/>
          <w:szCs w:val="24"/>
        </w:rPr>
        <w:t>diskrecij</w:t>
      </w:r>
      <w:r w:rsidR="00FD3032" w:rsidRPr="00C65F91">
        <w:rPr>
          <w:rFonts w:ascii="Times New Roman" w:hAnsi="Times New Roman"/>
          <w:iCs/>
          <w:sz w:val="24"/>
          <w:szCs w:val="24"/>
        </w:rPr>
        <w:t>ą</w:t>
      </w:r>
      <w:proofErr w:type="spellEnd"/>
      <w:r w:rsidR="00BF4A97" w:rsidRPr="00C65F91">
        <w:rPr>
          <w:rFonts w:ascii="Times New Roman" w:hAnsi="Times New Roman"/>
          <w:iCs/>
          <w:sz w:val="24"/>
          <w:szCs w:val="24"/>
        </w:rPr>
        <w:t xml:space="preserve"> savarankiškai spręsti laikino išbraukimo klausimą, teisme šis klausimas siejamas tik su procedūrini</w:t>
      </w:r>
      <w:r w:rsidR="00405617" w:rsidRPr="00C65F91">
        <w:rPr>
          <w:rFonts w:ascii="Times New Roman" w:hAnsi="Times New Roman"/>
          <w:iCs/>
          <w:sz w:val="24"/>
          <w:szCs w:val="24"/>
        </w:rPr>
        <w:t>ų</w:t>
      </w:r>
      <w:r w:rsidR="00BF4A97" w:rsidRPr="00C65F91">
        <w:rPr>
          <w:rFonts w:ascii="Times New Roman" w:hAnsi="Times New Roman"/>
          <w:iCs/>
          <w:sz w:val="24"/>
          <w:szCs w:val="24"/>
        </w:rPr>
        <w:t xml:space="preserve"> aspektų vertinimu.  </w:t>
      </w:r>
      <w:r w:rsidR="00194488" w:rsidRPr="00C65F91">
        <w:rPr>
          <w:rFonts w:ascii="Times New Roman" w:hAnsi="Times New Roman"/>
          <w:iCs/>
          <w:sz w:val="24"/>
          <w:szCs w:val="24"/>
        </w:rPr>
        <w:t xml:space="preserve"> </w:t>
      </w:r>
    </w:p>
    <w:p w14:paraId="6C3BB8A2" w14:textId="08C79977" w:rsidR="00F622E2" w:rsidRPr="00C65F91" w:rsidRDefault="00633C9C" w:rsidP="00BF4A97">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65F91">
        <w:t xml:space="preserve"> </w:t>
      </w:r>
      <w:r w:rsidRPr="00C65F91">
        <w:rPr>
          <w:rFonts w:ascii="Times New Roman" w:hAnsi="Times New Roman"/>
          <w:sz w:val="24"/>
          <w:szCs w:val="24"/>
        </w:rPr>
        <w:t xml:space="preserve">Kasacinio teismo praktikoje </w:t>
      </w:r>
      <w:r w:rsidR="00A024DF" w:rsidRPr="00C65F91">
        <w:rPr>
          <w:rFonts w:ascii="Times New Roman" w:hAnsi="Times New Roman"/>
          <w:sz w:val="24"/>
          <w:szCs w:val="24"/>
        </w:rPr>
        <w:t>(</w:t>
      </w:r>
      <w:r w:rsidR="00A024DF" w:rsidRPr="00C65F91">
        <w:rPr>
          <w:rFonts w:ascii="Times New Roman" w:hAnsi="Times New Roman"/>
          <w:iCs/>
          <w:sz w:val="24"/>
          <w:szCs w:val="24"/>
        </w:rPr>
        <w:t>Lietuvos Aukščiausiojo Teismo 2023 m. vasario 9 d. nutartis civilinėje byloje Nr. e3K-3-57-313/2023, 45, 49 punktai)</w:t>
      </w:r>
      <w:r w:rsidR="00A024DF" w:rsidRPr="00C65F91">
        <w:rPr>
          <w:rFonts w:ascii="Times New Roman" w:hAnsi="Times New Roman"/>
          <w:sz w:val="24"/>
          <w:szCs w:val="24"/>
        </w:rPr>
        <w:t xml:space="preserve"> </w:t>
      </w:r>
      <w:r w:rsidRPr="00C65F91">
        <w:rPr>
          <w:rFonts w:ascii="Times New Roman" w:hAnsi="Times New Roman"/>
          <w:sz w:val="24"/>
          <w:szCs w:val="24"/>
        </w:rPr>
        <w:t>išaiškinta</w:t>
      </w:r>
      <w:r w:rsidR="00BF4A97" w:rsidRPr="00C65F91">
        <w:rPr>
          <w:rFonts w:ascii="Times New Roman" w:hAnsi="Times New Roman"/>
          <w:sz w:val="24"/>
          <w:szCs w:val="24"/>
        </w:rPr>
        <w:t xml:space="preserve">, kad </w:t>
      </w:r>
      <w:r w:rsidR="00744387" w:rsidRPr="00C65F91">
        <w:rPr>
          <w:rFonts w:ascii="Times New Roman" w:hAnsi="Times New Roman"/>
          <w:iCs/>
          <w:sz w:val="24"/>
          <w:szCs w:val="24"/>
        </w:rPr>
        <w:t>aplinkybė, jog advokatas yra įtariamas ar kaltinamas nusikalstamos veikos padarymu, savaime nereiškia jo nepriekaištingos reputacijos praradimo; be to, galimybė taikyti laikiną išbraukimą nustatyta tiek įtariamajam, tiek kaltinamajam, vadinasi, jo taikymui gali būti reikšmingas ne tik įtarimo lygis, paprastai stiprėjantis procesui judant į priekį, ar savaime tam tikros proceso stadijos pradžia, bet ir kitos aplinkybės. Teisė ir pareiga spręsti, ar konkrečiu atveju advokato įtarimas (kaltinimas) nusikalstamos veikos padarymu yra pagrindas tokioms rimtoms abejonėms dėl jo atitikties nepriekaištingos reputacijos reikalavimui, kad reikėtų laikinai išbraukti jį iš</w:t>
      </w:r>
      <w:r w:rsidR="00744387" w:rsidRPr="00C65F91">
        <w:rPr>
          <w:rFonts w:ascii="Times New Roman" w:hAnsi="Times New Roman"/>
          <w:sz w:val="24"/>
          <w:szCs w:val="24"/>
        </w:rPr>
        <w:t xml:space="preserve"> </w:t>
      </w:r>
      <w:r w:rsidR="00744387" w:rsidRPr="00C65F91">
        <w:rPr>
          <w:rFonts w:ascii="Times New Roman" w:hAnsi="Times New Roman"/>
          <w:iCs/>
          <w:sz w:val="24"/>
          <w:szCs w:val="24"/>
        </w:rPr>
        <w:t xml:space="preserve">Lietuvos praktikuojančių advokatų sąrašo, pagal įstatymą suteikta Advokatų tarybai. Šiam sprendimą dėl laikino išbraukimo iš advokatų sąrašo priimančiam subjektui suteikta </w:t>
      </w:r>
      <w:proofErr w:type="spellStart"/>
      <w:r w:rsidR="00744387" w:rsidRPr="00C65F91">
        <w:rPr>
          <w:rFonts w:ascii="Times New Roman" w:hAnsi="Times New Roman"/>
          <w:iCs/>
          <w:sz w:val="24"/>
          <w:szCs w:val="24"/>
        </w:rPr>
        <w:t>diskrecija</w:t>
      </w:r>
      <w:proofErr w:type="spellEnd"/>
      <w:r w:rsidR="00744387" w:rsidRPr="00C65F91">
        <w:rPr>
          <w:rFonts w:ascii="Times New Roman" w:hAnsi="Times New Roman"/>
          <w:iCs/>
          <w:sz w:val="24"/>
          <w:szCs w:val="24"/>
        </w:rPr>
        <w:t xml:space="preserve"> vertinti tokios priemonės taikymo būtinybę.</w:t>
      </w:r>
      <w:r w:rsidR="005355ED" w:rsidRPr="00C65F91">
        <w:rPr>
          <w:rFonts w:ascii="Times New Roman" w:hAnsi="Times New Roman"/>
          <w:iCs/>
          <w:sz w:val="24"/>
          <w:szCs w:val="24"/>
        </w:rPr>
        <w:t xml:space="preserve"> Tačiau reikšminga tai, </w:t>
      </w:r>
      <w:r w:rsidR="00FD3032" w:rsidRPr="00C65F91">
        <w:rPr>
          <w:rFonts w:ascii="Times New Roman" w:hAnsi="Times New Roman"/>
          <w:iCs/>
          <w:sz w:val="24"/>
          <w:szCs w:val="24"/>
        </w:rPr>
        <w:t xml:space="preserve">kad </w:t>
      </w:r>
      <w:r w:rsidR="005355ED" w:rsidRPr="00C65F91">
        <w:rPr>
          <w:rFonts w:ascii="Times New Roman" w:hAnsi="Times New Roman"/>
          <w:iCs/>
          <w:sz w:val="24"/>
          <w:szCs w:val="24"/>
        </w:rPr>
        <w:t xml:space="preserve">advokatas turi įstatyme įtvirtintą galimybę, </w:t>
      </w:r>
      <w:r w:rsidR="00FD3032" w:rsidRPr="00C65F91">
        <w:rPr>
          <w:rFonts w:ascii="Times New Roman" w:hAnsi="Times New Roman"/>
          <w:iCs/>
          <w:sz w:val="24"/>
          <w:szCs w:val="24"/>
        </w:rPr>
        <w:t xml:space="preserve">jog </w:t>
      </w:r>
      <w:r w:rsidR="005355ED" w:rsidRPr="00C65F91">
        <w:rPr>
          <w:rFonts w:ascii="Times New Roman" w:hAnsi="Times New Roman"/>
          <w:iCs/>
          <w:sz w:val="24"/>
          <w:szCs w:val="24"/>
        </w:rPr>
        <w:t xml:space="preserve">tokias Advokatų tarybos išvadas peržiūrėtų nepriklausoma ir nešališka teisminė institucija – teismas (Advokatūros įstatymo 23 straipsnio 2 dalis). </w:t>
      </w:r>
    </w:p>
    <w:p w14:paraId="16ADF5B9" w14:textId="727E5235" w:rsidR="00D12251" w:rsidRPr="00C65F91" w:rsidRDefault="00D12251" w:rsidP="003D0A9B">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65F91">
        <w:rPr>
          <w:rFonts w:ascii="Times New Roman" w:hAnsi="Times New Roman"/>
          <w:iCs/>
          <w:sz w:val="24"/>
          <w:szCs w:val="24"/>
        </w:rPr>
        <w:t xml:space="preserve">Kasacinio teismo praktikoje </w:t>
      </w:r>
      <w:r w:rsidR="00633C9C" w:rsidRPr="00C65F91">
        <w:rPr>
          <w:rFonts w:ascii="Times New Roman" w:hAnsi="Times New Roman"/>
          <w:iCs/>
          <w:sz w:val="24"/>
          <w:szCs w:val="24"/>
        </w:rPr>
        <w:t>išaiškinta ir tai</w:t>
      </w:r>
      <w:r w:rsidRPr="00C65F91">
        <w:rPr>
          <w:rFonts w:ascii="Times New Roman" w:hAnsi="Times New Roman"/>
          <w:iCs/>
          <w:sz w:val="24"/>
          <w:szCs w:val="24"/>
        </w:rPr>
        <w:t>, kad</w:t>
      </w:r>
      <w:r w:rsidR="00FD3032" w:rsidRPr="00C65F91">
        <w:rPr>
          <w:rFonts w:ascii="Times New Roman" w:hAnsi="Times New Roman"/>
          <w:iCs/>
          <w:sz w:val="24"/>
          <w:szCs w:val="24"/>
        </w:rPr>
        <w:t>,</w:t>
      </w:r>
      <w:r w:rsidRPr="00C65F91">
        <w:rPr>
          <w:rFonts w:ascii="Times New Roman" w:hAnsi="Times New Roman"/>
          <w:iCs/>
          <w:sz w:val="24"/>
          <w:szCs w:val="24"/>
        </w:rPr>
        <w:t xml:space="preserve"> net ir atsižvelgus į advokatūros nepriklausomumo principą ir pripažįstant (tam tikrą) advokatūros </w:t>
      </w:r>
      <w:proofErr w:type="spellStart"/>
      <w:r w:rsidRPr="00C65F91">
        <w:rPr>
          <w:rFonts w:ascii="Times New Roman" w:hAnsi="Times New Roman"/>
          <w:iCs/>
          <w:sz w:val="24"/>
          <w:szCs w:val="24"/>
        </w:rPr>
        <w:t>diskreciją</w:t>
      </w:r>
      <w:proofErr w:type="spellEnd"/>
      <w:r w:rsidRPr="00C65F91">
        <w:rPr>
          <w:rFonts w:ascii="Times New Roman" w:hAnsi="Times New Roman"/>
          <w:iCs/>
          <w:sz w:val="24"/>
          <w:szCs w:val="24"/>
        </w:rPr>
        <w:t xml:space="preserve"> priimti sprendimus nurodytais klausimais, abstrakčiai suformuluota Advokatūros įstatymo 23 straipsnio 2 dalies nuostata „gali būti laikinai išbrauktas iš Lietuvos praktikuojančių advokatų sąrašo, jei jis yra įtariamas ar kaltinamas nusikalstamos veikos padarymu“ neturi būti aiškinama kaip reiškianti neribotą šio subjekto </w:t>
      </w:r>
      <w:proofErr w:type="spellStart"/>
      <w:r w:rsidRPr="00C65F91">
        <w:rPr>
          <w:rFonts w:ascii="Times New Roman" w:hAnsi="Times New Roman"/>
          <w:iCs/>
          <w:sz w:val="24"/>
          <w:szCs w:val="24"/>
        </w:rPr>
        <w:t>diskreciją</w:t>
      </w:r>
      <w:proofErr w:type="spellEnd"/>
      <w:r w:rsidRPr="00C65F91">
        <w:rPr>
          <w:rFonts w:ascii="Times New Roman" w:hAnsi="Times New Roman"/>
          <w:iCs/>
          <w:sz w:val="24"/>
          <w:szCs w:val="24"/>
        </w:rPr>
        <w:t xml:space="preserve"> priimti tokius sprendimus bet kuriuo proceso metu, nepriklausomai nuo susijusių aplinkybių pasikeitimo (Lietuvos Aukščiausiojo Teismo 2023 m. vasario 9 d. nutartis civilinėje byloje Nr. e3K-3-57-313/2023</w:t>
      </w:r>
      <w:r w:rsidR="00EF4B68" w:rsidRPr="00C65F91">
        <w:rPr>
          <w:rFonts w:ascii="Times New Roman" w:hAnsi="Times New Roman"/>
          <w:iCs/>
          <w:sz w:val="24"/>
          <w:szCs w:val="24"/>
        </w:rPr>
        <w:t>,</w:t>
      </w:r>
      <w:r w:rsidRPr="00C65F91">
        <w:rPr>
          <w:rFonts w:ascii="Times New Roman" w:hAnsi="Times New Roman"/>
          <w:iCs/>
          <w:sz w:val="24"/>
          <w:szCs w:val="24"/>
        </w:rPr>
        <w:t xml:space="preserve"> </w:t>
      </w:r>
      <w:r w:rsidR="00A024DF" w:rsidRPr="00C65F91">
        <w:rPr>
          <w:rFonts w:ascii="Times New Roman" w:hAnsi="Times New Roman"/>
          <w:iCs/>
          <w:sz w:val="24"/>
          <w:szCs w:val="24"/>
        </w:rPr>
        <w:t>50</w:t>
      </w:r>
      <w:r w:rsidRPr="00C65F91">
        <w:rPr>
          <w:rFonts w:ascii="Times New Roman" w:hAnsi="Times New Roman"/>
          <w:iCs/>
          <w:sz w:val="24"/>
          <w:szCs w:val="24"/>
        </w:rPr>
        <w:t xml:space="preserve"> punkta</w:t>
      </w:r>
      <w:r w:rsidR="00A024DF" w:rsidRPr="00C65F91">
        <w:rPr>
          <w:rFonts w:ascii="Times New Roman" w:hAnsi="Times New Roman"/>
          <w:iCs/>
          <w:sz w:val="24"/>
          <w:szCs w:val="24"/>
        </w:rPr>
        <w:t>s</w:t>
      </w:r>
      <w:r w:rsidRPr="00C65F91">
        <w:rPr>
          <w:rFonts w:ascii="Times New Roman" w:hAnsi="Times New Roman"/>
          <w:iCs/>
          <w:sz w:val="24"/>
          <w:szCs w:val="24"/>
        </w:rPr>
        <w:t xml:space="preserve">). </w:t>
      </w:r>
    </w:p>
    <w:p w14:paraId="2D00BA34" w14:textId="5288048C" w:rsidR="00D12251" w:rsidRPr="00C65F91" w:rsidRDefault="00D12251" w:rsidP="00287817">
      <w:pPr>
        <w:numPr>
          <w:ilvl w:val="0"/>
          <w:numId w:val="3"/>
        </w:numPr>
        <w:spacing w:after="120"/>
        <w:jc w:val="both"/>
        <w:rPr>
          <w:iCs/>
        </w:rPr>
      </w:pPr>
      <w:r w:rsidRPr="00C65F91">
        <w:rPr>
          <w:iCs/>
        </w:rPr>
        <w:t>Pažymėtina, kad</w:t>
      </w:r>
      <w:r w:rsidR="00FD3032" w:rsidRPr="00C65F91">
        <w:rPr>
          <w:iCs/>
        </w:rPr>
        <w:t>,</w:t>
      </w:r>
      <w:r w:rsidRPr="00C65F91">
        <w:rPr>
          <w:iCs/>
        </w:rPr>
        <w:t xml:space="preserve"> siekiant užtikrinti aiškų ir numatomą </w:t>
      </w:r>
      <w:r w:rsidR="00EF3B66" w:rsidRPr="00C65F91">
        <w:rPr>
          <w:iCs/>
        </w:rPr>
        <w:t xml:space="preserve">minėtos </w:t>
      </w:r>
      <w:r w:rsidRPr="00C65F91">
        <w:rPr>
          <w:iCs/>
        </w:rPr>
        <w:t xml:space="preserve">bendro pobūdžio įstatymo normos taikymą, pirmiausia reikšminga nuosekli ir prieinama už jos įgyvendinimą atsakingo subjekto – Advokatų tarybos – praktika. Šiuo aspektu atkreiptinas dėmesys į tai, kad nors Advokatūros įstatyme neįtvirtinta konkrečių reikalavimų sprendimo dėl laikino išbraukimo motyvams, tokių motyvų, konkrečiu atveju lemiančių </w:t>
      </w:r>
      <w:r w:rsidR="00D5353F" w:rsidRPr="00C65F91">
        <w:rPr>
          <w:iCs/>
        </w:rPr>
        <w:t>Advokatų t</w:t>
      </w:r>
      <w:r w:rsidRPr="00C65F91">
        <w:rPr>
          <w:iCs/>
        </w:rPr>
        <w:t xml:space="preserve">arybos sprendimą, nurodymas jį priimant </w:t>
      </w:r>
      <w:r w:rsidR="00FD3032" w:rsidRPr="00C65F91">
        <w:rPr>
          <w:iCs/>
        </w:rPr>
        <w:t xml:space="preserve">padėtų stiprinti </w:t>
      </w:r>
      <w:r w:rsidRPr="00C65F91">
        <w:rPr>
          <w:iCs/>
        </w:rPr>
        <w:t xml:space="preserve">įstatymo taikymo </w:t>
      </w:r>
      <w:proofErr w:type="spellStart"/>
      <w:r w:rsidRPr="00C65F91">
        <w:rPr>
          <w:iCs/>
        </w:rPr>
        <w:t>numatomumą</w:t>
      </w:r>
      <w:proofErr w:type="spellEnd"/>
      <w:r w:rsidRPr="00C65F91">
        <w:rPr>
          <w:iCs/>
        </w:rPr>
        <w:t xml:space="preserve"> ir teisinį tikrumą ir taip prisidėtų prie suinteresuotų asmenų – be kita ko, pačių advokatų – teisių užtikrinimo. Be to, svarbi procesinė garantija užtikrinant įstatymo </w:t>
      </w:r>
      <w:proofErr w:type="spellStart"/>
      <w:r w:rsidRPr="00C65F91">
        <w:rPr>
          <w:iCs/>
        </w:rPr>
        <w:t>numatomumą</w:t>
      </w:r>
      <w:proofErr w:type="spellEnd"/>
      <w:r w:rsidRPr="00C65F91">
        <w:rPr>
          <w:iCs/>
        </w:rPr>
        <w:t xml:space="preserve"> yra tai, kad bendro pobūdžio įstatymo normos pagrindu priimti advokatūros sprendimai peržiūrimi nepriklausomos nešališkos institucijos (teismo), taip užtikrinant galimų įstatymo trūkumų (pernelyg bendro pobūdžio formuluočių) ištaisymą. Tai reiškia, kad teismai, taikydami įstatymą konkrečioms aplinkybėms, neturi apsiriboti formaliu jo aiškinimu. Teismai turi tokią įstatymo nuostatą aiškinti nustatydami, ar konkrečiu atveju yra reikšmingų ir pakankamų priežasčių riboti asmens teisę verstis advokato praktika, ar ribojimas </w:t>
      </w:r>
      <w:r w:rsidRPr="00C65F91">
        <w:rPr>
          <w:iCs/>
        </w:rPr>
        <w:lastRenderedPageBreak/>
        <w:t>proporcingas minėtiems teisėtiems tikslams, ar pateisinamas esamoje situacijoje, ar netrukdomo naudojimosi nuosavybe – advokato praktika – ribojimas neuždeda advokatui pernelyg didelės naštos, atsižvelgiant į konkrečią situaciją, ar aiški šių diskrecinių įgaliojimų įgyvendinimo tvarka, ar įgaliojimai įgyvendinti tinkamu būdu (Lietuvos Aukščiausiojo Teismo 2023 m. vasario 9 d. nutartis civilinėje byloje Nr. e3K-3-57-313/2023</w:t>
      </w:r>
      <w:r w:rsidR="0017023F" w:rsidRPr="00C65F91">
        <w:rPr>
          <w:iCs/>
        </w:rPr>
        <w:t>,</w:t>
      </w:r>
      <w:r w:rsidRPr="00C65F91">
        <w:rPr>
          <w:iCs/>
        </w:rPr>
        <w:t xml:space="preserve"> 51 punktas). </w:t>
      </w:r>
    </w:p>
    <w:p w14:paraId="2BF2E6A6" w14:textId="4C390E51" w:rsidR="003D0A9B" w:rsidRPr="00C65F91" w:rsidRDefault="007659B4" w:rsidP="00D5353F">
      <w:pPr>
        <w:numPr>
          <w:ilvl w:val="0"/>
          <w:numId w:val="3"/>
        </w:numPr>
        <w:spacing w:after="120"/>
        <w:jc w:val="both"/>
        <w:rPr>
          <w:iCs/>
        </w:rPr>
      </w:pPr>
      <w:r w:rsidRPr="00C65F91">
        <w:rPr>
          <w:iCs/>
        </w:rPr>
        <w:t>Bylą nagrinėję teismai nustatė ir įvertino tai, kad atsakovės 2019 m. kovo 21 d. ir 2021 m. kovo 16 d. sprendimų, kuriais ieškovui nuspręsta netaikyti Advokatūros įstatymo 23 straipsnio 2 dalyje nustatytos priemonės, priėmimo metu ieškovas buvo įtariamas nusikalstamos veikos padarymu.</w:t>
      </w:r>
      <w:r w:rsidRPr="00C65F91">
        <w:rPr>
          <w:rFonts w:eastAsia="Calibri"/>
          <w:lang w:eastAsia="en-US"/>
        </w:rPr>
        <w:t xml:space="preserve"> </w:t>
      </w:r>
      <w:r w:rsidR="0017023F" w:rsidRPr="00C65F91">
        <w:rPr>
          <w:iCs/>
        </w:rPr>
        <w:t>Baudžiamasis procesas</w:t>
      </w:r>
      <w:r w:rsidRPr="00C65F91">
        <w:rPr>
          <w:iCs/>
        </w:rPr>
        <w:t xml:space="preserve"> buvo ikiteisminio tyrimo, t. y. pradinėje, stadijoje, kuri ne visada užbaigiama kaltinamojo akto surašymu ir bylos perdavimu teismui. Ikiteisminis tyrimas gali būti nutrauktas, pavyzdžiui, nesurinkus pakankamai duomenų, pagrindžiančių įtariamojo kaltę dėl nusikalstamos veikos padarymo (BK 212 straipsnio 2 punktas). </w:t>
      </w:r>
      <w:r w:rsidR="0017023F" w:rsidRPr="00C65F91">
        <w:rPr>
          <w:iCs/>
        </w:rPr>
        <w:t xml:space="preserve">Šiame kontekste pažymėtina ir tai, kad nustatyta, jog atsakovė pirmiau nurodytų sprendimų priėmimo metu neturėjo jokios išsamesnės informacijos apie </w:t>
      </w:r>
      <w:bookmarkStart w:id="25" w:name="Buk_22"/>
      <w:r w:rsidR="00C65F91" w:rsidRPr="00C65F91">
        <w:rPr>
          <w:iCs/>
        </w:rPr>
        <w:t xml:space="preserve">R. M. </w:t>
      </w:r>
      <w:bookmarkEnd w:id="25"/>
      <w:r w:rsidR="0017023F" w:rsidRPr="00C65F91">
        <w:rPr>
          <w:iCs/>
        </w:rPr>
        <w:t>pareikštus įtarimus</w:t>
      </w:r>
      <w:r w:rsidR="00A81936" w:rsidRPr="00C65F91">
        <w:rPr>
          <w:iCs/>
        </w:rPr>
        <w:t xml:space="preserve">, dėl to objektyviai negalėjo įvertinti visų aplinkybių, </w:t>
      </w:r>
      <w:r w:rsidR="00BC6566" w:rsidRPr="00C65F91">
        <w:rPr>
          <w:iCs/>
        </w:rPr>
        <w:t>reikšmingų taikant laikiną išbraukimą. B</w:t>
      </w:r>
      <w:r w:rsidR="000D1D2D" w:rsidRPr="00C65F91">
        <w:rPr>
          <w:iCs/>
        </w:rPr>
        <w:t xml:space="preserve">ūtent, </w:t>
      </w:r>
      <w:r w:rsidR="00D5353F" w:rsidRPr="00C65F91">
        <w:rPr>
          <w:iCs/>
        </w:rPr>
        <w:t xml:space="preserve">Generalinė </w:t>
      </w:r>
      <w:r w:rsidR="00297521" w:rsidRPr="00C65F91">
        <w:rPr>
          <w:iCs/>
        </w:rPr>
        <w:t xml:space="preserve">prokuratūra ikiteisminio tyrimo pradžioje </w:t>
      </w:r>
      <w:r w:rsidR="000D1D2D" w:rsidRPr="00C65F91">
        <w:rPr>
          <w:iCs/>
        </w:rPr>
        <w:t xml:space="preserve">Lietuvos </w:t>
      </w:r>
      <w:r w:rsidR="004C15EE" w:rsidRPr="00C65F91">
        <w:rPr>
          <w:iCs/>
        </w:rPr>
        <w:t xml:space="preserve">advokatūros Advokatų </w:t>
      </w:r>
      <w:r w:rsidR="000D1D2D" w:rsidRPr="00C65F91">
        <w:rPr>
          <w:iCs/>
        </w:rPr>
        <w:t>tarybai pranešė tik apie</w:t>
      </w:r>
      <w:r w:rsidR="00F911E0" w:rsidRPr="00C65F91">
        <w:rPr>
          <w:iCs/>
        </w:rPr>
        <w:t xml:space="preserve"> tai, kad ieškovui įteiktas pranešimas apie įtarimą dėl dviejų veikų pagal BK 226 straipsnio 1 dalį, tačiau dėl tyrimo interesų ne</w:t>
      </w:r>
      <w:r w:rsidR="000A3836" w:rsidRPr="00C65F91">
        <w:rPr>
          <w:iCs/>
        </w:rPr>
        <w:t xml:space="preserve">buvo pateikta </w:t>
      </w:r>
      <w:r w:rsidR="00F911E0" w:rsidRPr="00C65F91">
        <w:rPr>
          <w:iCs/>
        </w:rPr>
        <w:t>daugiau duomenų, nepaisant besikartojančių (pagal civilinės bylos duomenis – 2019 m. vasario 22 d., 2019 m. kovo 6 d., 2019 m. rugpjūčio 22 d.</w:t>
      </w:r>
      <w:r w:rsidR="00297521" w:rsidRPr="00C65F91">
        <w:rPr>
          <w:iCs/>
        </w:rPr>
        <w:t>, 2019 m. rugsėjo 4 d.</w:t>
      </w:r>
      <w:r w:rsidR="000A3836" w:rsidRPr="00C65F91">
        <w:rPr>
          <w:iCs/>
        </w:rPr>
        <w:t>, 2020 m. rugpjūčio 19 d.</w:t>
      </w:r>
      <w:r w:rsidR="00297521" w:rsidRPr="00C65F91">
        <w:rPr>
          <w:iCs/>
        </w:rPr>
        <w:t>)</w:t>
      </w:r>
      <w:r w:rsidR="00F911E0" w:rsidRPr="00C65F91">
        <w:rPr>
          <w:iCs/>
        </w:rPr>
        <w:t xml:space="preserve"> Advokatų tarybos prašymų</w:t>
      </w:r>
      <w:r w:rsidR="00297521" w:rsidRPr="00C65F91">
        <w:rPr>
          <w:iCs/>
        </w:rPr>
        <w:t xml:space="preserve"> pateikti Lietuvos advokatūrai visą įstatymų leidžiamą informaciją apie įtarimų turinį ir kitas su įtarimais susijusias žinomas reikšmingas aplinkybes.</w:t>
      </w:r>
      <w:r w:rsidR="00F911E0" w:rsidRPr="00C65F91">
        <w:rPr>
          <w:iCs/>
        </w:rPr>
        <w:t xml:space="preserve"> </w:t>
      </w:r>
      <w:r w:rsidR="005A47D2" w:rsidRPr="00C65F91">
        <w:rPr>
          <w:iCs/>
        </w:rPr>
        <w:t>Advokatų tarybos pirmininkas tokią Tarybos pozicij</w:t>
      </w:r>
      <w:r w:rsidR="00D5353F" w:rsidRPr="00C65F91">
        <w:rPr>
          <w:iCs/>
        </w:rPr>
        <w:t>ą</w:t>
      </w:r>
      <w:r w:rsidR="005A47D2" w:rsidRPr="00C65F91">
        <w:rPr>
          <w:iCs/>
        </w:rPr>
        <w:t xml:space="preserve"> išdėstė ir viešai, vadinasi, suinteresuoti advokatai, tarp jų ir ieškovas, galėjo pagrįstai numatyti ir kitokio (jiems nepalankaus) sprendimo dėl išbraukimo priėmimą Advokatų tarybai gavus reikalaujamus duomenis. </w:t>
      </w:r>
      <w:r w:rsidRPr="00C65F91">
        <w:rPr>
          <w:iCs/>
        </w:rPr>
        <w:t>Generalinei prokuratūrai 2021 m. gruodžio 8 d. surašius kaltinamąjį aktą, kuriuo užbaigė ikiteisminį tyrimą baudžiamojoje byloje, kurioje ieškovas kaltinamas padaręs nusikalstamas veikas, nu</w:t>
      </w:r>
      <w:r w:rsidR="00297521" w:rsidRPr="00C65F91">
        <w:rPr>
          <w:iCs/>
        </w:rPr>
        <w:t>statytas</w:t>
      </w:r>
      <w:r w:rsidRPr="00C65F91">
        <w:rPr>
          <w:iCs/>
        </w:rPr>
        <w:t xml:space="preserve"> BK 226 straipsnio 1 dalyje, ir perdavus jį teismui kartu su visa bylos medžiaga, Advokat</w:t>
      </w:r>
      <w:r w:rsidR="00297521" w:rsidRPr="00C65F91">
        <w:rPr>
          <w:iCs/>
        </w:rPr>
        <w:t>ų</w:t>
      </w:r>
      <w:r w:rsidRPr="00C65F91">
        <w:rPr>
          <w:iCs/>
        </w:rPr>
        <w:t xml:space="preserve"> taryba </w:t>
      </w:r>
      <w:r w:rsidR="00827FE6" w:rsidRPr="00C65F91">
        <w:rPr>
          <w:iCs/>
        </w:rPr>
        <w:t>numatė 2021 m. gruodžio 16 d. posėdyje svarstyti klausimą dėl Advokatūros įstatymo 23</w:t>
      </w:r>
      <w:r w:rsidR="00D5353F" w:rsidRPr="00C65F91">
        <w:rPr>
          <w:iCs/>
        </w:rPr>
        <w:t> </w:t>
      </w:r>
      <w:r w:rsidR="00827FE6" w:rsidRPr="00C65F91">
        <w:rPr>
          <w:iCs/>
        </w:rPr>
        <w:t xml:space="preserve">straipsnio 2 dalyje </w:t>
      </w:r>
      <w:r w:rsidR="00D5353F" w:rsidRPr="00C65F91">
        <w:rPr>
          <w:iCs/>
        </w:rPr>
        <w:t xml:space="preserve">nurodytos </w:t>
      </w:r>
      <w:r w:rsidR="00827FE6" w:rsidRPr="00C65F91">
        <w:rPr>
          <w:iCs/>
        </w:rPr>
        <w:t xml:space="preserve">priemonės ieškovui taikymo ir apie tai informavo ieškovą. </w:t>
      </w:r>
      <w:r w:rsidR="00DB73F4" w:rsidRPr="00C65F91">
        <w:rPr>
          <w:iCs/>
        </w:rPr>
        <w:t>Nustatyta, kad ieškovui buvo sudaryta galimybė tiek raštu, tiek žodžiu pateikti paaiškinimus, įrodymus, kurie</w:t>
      </w:r>
      <w:r w:rsidR="00D5353F" w:rsidRPr="00C65F91">
        <w:rPr>
          <w:iCs/>
        </w:rPr>
        <w:t>,</w:t>
      </w:r>
      <w:r w:rsidR="00DB73F4" w:rsidRPr="00C65F91">
        <w:rPr>
          <w:iCs/>
        </w:rPr>
        <w:t xml:space="preserve"> jo manymu, svarbūs nagrinėjant </w:t>
      </w:r>
      <w:r w:rsidR="00DB73F4" w:rsidRPr="00C65F91">
        <w:rPr>
          <w:bCs/>
          <w:iCs/>
        </w:rPr>
        <w:t xml:space="preserve">aptariamo </w:t>
      </w:r>
      <w:r w:rsidR="00DB73F4" w:rsidRPr="00C65F91">
        <w:rPr>
          <w:iCs/>
        </w:rPr>
        <w:t xml:space="preserve">laikino apribojimo taikymo klausimą. </w:t>
      </w:r>
    </w:p>
    <w:p w14:paraId="16FDF7DF" w14:textId="49BE699C" w:rsidR="00137D41" w:rsidRPr="00C65F91" w:rsidRDefault="00137D41" w:rsidP="00137D41">
      <w:pPr>
        <w:numPr>
          <w:ilvl w:val="0"/>
          <w:numId w:val="3"/>
        </w:numPr>
        <w:spacing w:after="120"/>
        <w:jc w:val="both"/>
        <w:rPr>
          <w:iCs/>
        </w:rPr>
      </w:pPr>
      <w:r w:rsidRPr="00C65F91">
        <w:rPr>
          <w:iCs/>
        </w:rPr>
        <w:t xml:space="preserve">Teisėjų kolegija pažymi, kad civilinę bylą nagrinėję teismai pagrįstai vertino ir nustatė reikšmingas bei pakankamas priežastis šiuo konkrečiu atveju riboti asmens (ieškovo) teisę verstis advokato praktika ir įvertino šio ribojimo proporcingumą. Dėl to kaip nepagrįstas atmestinas kasacinio skundo argumentas, kad teismai </w:t>
      </w:r>
      <w:r w:rsidR="00102FC7" w:rsidRPr="00C65F91">
        <w:rPr>
          <w:iCs/>
        </w:rPr>
        <w:t xml:space="preserve">Advokatų </w:t>
      </w:r>
      <w:r w:rsidRPr="00C65F91">
        <w:rPr>
          <w:iCs/>
        </w:rPr>
        <w:t xml:space="preserve">tarybos sprendimą vertino tik procedūriniu aspektu. Šiame kontekste nagrinėjamoje byloje itin reikšminga tai, kad apeliacinės instancijos teismas savo sprendimą priėmė išsamiai </w:t>
      </w:r>
      <w:r w:rsidR="00AE295E" w:rsidRPr="00C65F91">
        <w:rPr>
          <w:iCs/>
        </w:rPr>
        <w:t xml:space="preserve">ją </w:t>
      </w:r>
      <w:r w:rsidRPr="00C65F91">
        <w:rPr>
          <w:iCs/>
        </w:rPr>
        <w:t xml:space="preserve">išnagrinėjęs pagal precedentinėje kasacinėje nutartyje civilinėje byloje Nr. e3K-3-57-313/2023 suformuotas taisykles. </w:t>
      </w:r>
    </w:p>
    <w:p w14:paraId="46CD66D2" w14:textId="3718A59A" w:rsidR="00DB73F4" w:rsidRPr="00C65F91" w:rsidRDefault="00071A88" w:rsidP="00D5353F">
      <w:pPr>
        <w:numPr>
          <w:ilvl w:val="0"/>
          <w:numId w:val="3"/>
        </w:numPr>
        <w:spacing w:after="120"/>
        <w:jc w:val="both"/>
        <w:rPr>
          <w:iCs/>
        </w:rPr>
      </w:pPr>
      <w:r w:rsidRPr="00C65F91">
        <w:rPr>
          <w:iCs/>
        </w:rPr>
        <w:t>Apeliacinės instancijos teismas</w:t>
      </w:r>
      <w:r w:rsidR="00A97ED5" w:rsidRPr="00C65F91">
        <w:rPr>
          <w:iCs/>
        </w:rPr>
        <w:t>,</w:t>
      </w:r>
      <w:r w:rsidRPr="00C65F91">
        <w:rPr>
          <w:iCs/>
        </w:rPr>
        <w:t xml:space="preserve"> įvertinęs </w:t>
      </w:r>
      <w:r w:rsidR="00AE295E" w:rsidRPr="00C65F91">
        <w:rPr>
          <w:iCs/>
        </w:rPr>
        <w:t>pirmiau minėtas</w:t>
      </w:r>
      <w:r w:rsidR="00DB73F4" w:rsidRPr="00C65F91">
        <w:rPr>
          <w:iCs/>
        </w:rPr>
        <w:t xml:space="preserve"> nustatytas faktines bylos aplinkybes, </w:t>
      </w:r>
      <w:r w:rsidRPr="00C65F91">
        <w:rPr>
          <w:iCs/>
        </w:rPr>
        <w:t>pagrįstai darė išvadą, kad skundžiamo Advokat</w:t>
      </w:r>
      <w:r w:rsidR="00AE295E" w:rsidRPr="00C65F91">
        <w:rPr>
          <w:iCs/>
        </w:rPr>
        <w:t>ų</w:t>
      </w:r>
      <w:r w:rsidRPr="00C65F91">
        <w:rPr>
          <w:iCs/>
        </w:rPr>
        <w:t xml:space="preserve"> tarybos sprendimo priėmimo metu buvo pasikeitusi baudžiamosios bylos proceso stadija ir atsakovė</w:t>
      </w:r>
      <w:r w:rsidR="00A97ED5" w:rsidRPr="00C65F91">
        <w:rPr>
          <w:iCs/>
        </w:rPr>
        <w:t>,</w:t>
      </w:r>
      <w:r w:rsidRPr="00C65F91">
        <w:rPr>
          <w:iCs/>
        </w:rPr>
        <w:t xml:space="preserve"> susipažinusi su kaltinamuoju aktu</w:t>
      </w:r>
      <w:r w:rsidR="00A97ED5" w:rsidRPr="00C65F91">
        <w:rPr>
          <w:iCs/>
        </w:rPr>
        <w:t>,</w:t>
      </w:r>
      <w:r w:rsidRPr="00C65F91">
        <w:rPr>
          <w:iCs/>
        </w:rPr>
        <w:t xml:space="preserve"> turėjo daugiau </w:t>
      </w:r>
      <w:r w:rsidR="000A3836" w:rsidRPr="00C65F91">
        <w:rPr>
          <w:iCs/>
        </w:rPr>
        <w:t xml:space="preserve">(pakankamai sprendimui dėl laikino išbraukimo priimti) </w:t>
      </w:r>
      <w:r w:rsidRPr="00C65F91">
        <w:rPr>
          <w:iCs/>
        </w:rPr>
        <w:t xml:space="preserve">informacijos apie ieškovui pareikštus </w:t>
      </w:r>
      <w:proofErr w:type="spellStart"/>
      <w:r w:rsidRPr="00C65F91">
        <w:rPr>
          <w:iCs/>
        </w:rPr>
        <w:t>kaltinimus</w:t>
      </w:r>
      <w:proofErr w:type="spellEnd"/>
      <w:r w:rsidRPr="00C65F91">
        <w:rPr>
          <w:iCs/>
        </w:rPr>
        <w:t xml:space="preserve">. </w:t>
      </w:r>
      <w:r w:rsidR="00BB57C8" w:rsidRPr="00C65F91">
        <w:rPr>
          <w:iCs/>
        </w:rPr>
        <w:t xml:space="preserve">Skirtingai nei teigiama kasaciniame skunde, tokios aplinkybės yra </w:t>
      </w:r>
      <w:r w:rsidR="00EA2196" w:rsidRPr="00C65F91">
        <w:rPr>
          <w:iCs/>
        </w:rPr>
        <w:t>reikšmingos</w:t>
      </w:r>
      <w:r w:rsidR="00BB57C8" w:rsidRPr="00C65F91">
        <w:rPr>
          <w:iCs/>
        </w:rPr>
        <w:t xml:space="preserve"> sprendžiant laikino išbraukimo iš praktikuojančių advokatų sąrašo klausimą. Taigi </w:t>
      </w:r>
      <w:r w:rsidR="00DB73F4" w:rsidRPr="00C65F91">
        <w:rPr>
          <w:iCs/>
        </w:rPr>
        <w:t>nepagrįst</w:t>
      </w:r>
      <w:r w:rsidRPr="00C65F91">
        <w:rPr>
          <w:iCs/>
        </w:rPr>
        <w:t>ais laikytini</w:t>
      </w:r>
      <w:r w:rsidR="00DB73F4" w:rsidRPr="00C65F91">
        <w:rPr>
          <w:iCs/>
        </w:rPr>
        <w:t xml:space="preserve"> kasacinio skundo argumentai, kad byloje nenustatyta jokių </w:t>
      </w:r>
      <w:r w:rsidR="000A3836" w:rsidRPr="00C65F91">
        <w:rPr>
          <w:iCs/>
        </w:rPr>
        <w:t xml:space="preserve">priimant atitinkamai Advokatų tarybos 2019 m. kovo 21 d. bei 2021 m. kovo 16 d. sprendimus ir 2021 m. gruodžio 16 d. sprendimą </w:t>
      </w:r>
      <w:r w:rsidR="00DB73F4" w:rsidRPr="00C65F91">
        <w:rPr>
          <w:iCs/>
        </w:rPr>
        <w:t>pasikeitusių aplinkybių</w:t>
      </w:r>
      <w:r w:rsidR="009B4236" w:rsidRPr="00C65F91">
        <w:rPr>
          <w:iCs/>
        </w:rPr>
        <w:t xml:space="preserve"> (dėl nekaltumo prezumpcijos aspekto plačiau pasisakoma kitame šios kasacinės nutarties skyriuje)</w:t>
      </w:r>
      <w:r w:rsidR="000A3836" w:rsidRPr="00C65F91">
        <w:rPr>
          <w:iCs/>
        </w:rPr>
        <w:t xml:space="preserve">. </w:t>
      </w:r>
      <w:r w:rsidR="006E4BB3" w:rsidRPr="00C65F91">
        <w:rPr>
          <w:iCs/>
        </w:rPr>
        <w:t xml:space="preserve">Teisėjų kolegijos vertinimu, tokioje situacijoje nekyla abejonių dėl ieškovo laikino išbraukimo iš praktikuojančių advokatų sąrašo </w:t>
      </w:r>
      <w:proofErr w:type="spellStart"/>
      <w:r w:rsidR="006E4BB3" w:rsidRPr="00C65F91">
        <w:rPr>
          <w:iCs/>
        </w:rPr>
        <w:t>numatomumo</w:t>
      </w:r>
      <w:proofErr w:type="spellEnd"/>
      <w:r w:rsidR="00347833" w:rsidRPr="00C65F91">
        <w:rPr>
          <w:iCs/>
        </w:rPr>
        <w:t xml:space="preserve"> ir Advokatūros įstatymo 23 straipsnio </w:t>
      </w:r>
      <w:r w:rsidR="00AE295E" w:rsidRPr="00C65F91">
        <w:rPr>
          <w:iCs/>
        </w:rPr>
        <w:t xml:space="preserve">2 dalies </w:t>
      </w:r>
      <w:r w:rsidR="00347833" w:rsidRPr="00C65F91">
        <w:rPr>
          <w:iCs/>
        </w:rPr>
        <w:t>taikymo aiškumo,</w:t>
      </w:r>
      <w:r w:rsidR="006E4BB3" w:rsidRPr="00C65F91">
        <w:rPr>
          <w:iCs/>
        </w:rPr>
        <w:t xml:space="preserve"> nors anksčiau </w:t>
      </w:r>
      <w:r w:rsidR="006E4BB3" w:rsidRPr="00C65F91">
        <w:rPr>
          <w:iCs/>
        </w:rPr>
        <w:lastRenderedPageBreak/>
        <w:t xml:space="preserve">Advokatų taryba dėl jo buvo priėmusi priešingus sprendimus </w:t>
      </w:r>
      <w:r w:rsidR="004C4F02" w:rsidRPr="00C65F91">
        <w:rPr>
          <w:iCs/>
        </w:rPr>
        <w:t>(</w:t>
      </w:r>
      <w:r w:rsidR="006E4BB3" w:rsidRPr="00C65F91">
        <w:rPr>
          <w:iCs/>
        </w:rPr>
        <w:t xml:space="preserve">žr., priešingai, </w:t>
      </w:r>
      <w:r w:rsidR="00AE201F" w:rsidRPr="00C65F91">
        <w:rPr>
          <w:iCs/>
        </w:rPr>
        <w:t>Lietuvos Aukščiausiojo Teismo</w:t>
      </w:r>
      <w:r w:rsidR="006E4BB3" w:rsidRPr="00C65F91">
        <w:rPr>
          <w:iCs/>
        </w:rPr>
        <w:t xml:space="preserve"> </w:t>
      </w:r>
      <w:r w:rsidR="00AE201F" w:rsidRPr="00C65F91">
        <w:rPr>
          <w:iCs/>
        </w:rPr>
        <w:t xml:space="preserve">2023 m. vasario 9 d. </w:t>
      </w:r>
      <w:r w:rsidR="006E4BB3" w:rsidRPr="00C65F91">
        <w:rPr>
          <w:iCs/>
        </w:rPr>
        <w:t>nutart</w:t>
      </w:r>
      <w:r w:rsidR="00AE201F" w:rsidRPr="00C65F91">
        <w:rPr>
          <w:iCs/>
        </w:rPr>
        <w:t>is</w:t>
      </w:r>
      <w:r w:rsidR="006E4BB3" w:rsidRPr="00C65F91">
        <w:rPr>
          <w:iCs/>
        </w:rPr>
        <w:t xml:space="preserve"> civilinėje byloje Nr. e3K-3-57-313/2023). </w:t>
      </w:r>
    </w:p>
    <w:p w14:paraId="738E5F25" w14:textId="1C009458" w:rsidR="00A10482" w:rsidRPr="00C65F91" w:rsidRDefault="00DB73F4" w:rsidP="00814FB8">
      <w:pPr>
        <w:numPr>
          <w:ilvl w:val="0"/>
          <w:numId w:val="3"/>
        </w:numPr>
        <w:spacing w:after="120"/>
        <w:jc w:val="both"/>
        <w:rPr>
          <w:iCs/>
        </w:rPr>
      </w:pPr>
      <w:r w:rsidRPr="00C65F91">
        <w:rPr>
          <w:iCs/>
        </w:rPr>
        <w:t xml:space="preserve">Apeliacinės instancijos teismas, </w:t>
      </w:r>
      <w:r w:rsidR="00C6392D" w:rsidRPr="00C65F91">
        <w:rPr>
          <w:iCs/>
        </w:rPr>
        <w:t xml:space="preserve">vertindamas </w:t>
      </w:r>
      <w:r w:rsidR="00102FC7" w:rsidRPr="00C65F91">
        <w:rPr>
          <w:iCs/>
        </w:rPr>
        <w:t xml:space="preserve">Advokatų </w:t>
      </w:r>
      <w:r w:rsidR="00C6392D" w:rsidRPr="00C65F91">
        <w:rPr>
          <w:iCs/>
        </w:rPr>
        <w:t>tarybos</w:t>
      </w:r>
      <w:r w:rsidRPr="00C65F91">
        <w:rPr>
          <w:iCs/>
        </w:rPr>
        <w:t xml:space="preserve"> 2021 m.</w:t>
      </w:r>
      <w:r w:rsidR="00C6392D" w:rsidRPr="00C65F91">
        <w:rPr>
          <w:iCs/>
        </w:rPr>
        <w:t xml:space="preserve"> gruodžio 16 d. sprendimo turinį ir juo remdamasis,</w:t>
      </w:r>
      <w:r w:rsidRPr="00C65F91">
        <w:rPr>
          <w:iCs/>
        </w:rPr>
        <w:t xml:space="preserve"> pagrįstai </w:t>
      </w:r>
      <w:r w:rsidR="00A97ED5" w:rsidRPr="00C65F91">
        <w:rPr>
          <w:iCs/>
        </w:rPr>
        <w:t>nu</w:t>
      </w:r>
      <w:r w:rsidRPr="00C65F91">
        <w:rPr>
          <w:iCs/>
        </w:rPr>
        <w:t xml:space="preserve">sprendė, kad atsakovė </w:t>
      </w:r>
      <w:r w:rsidR="00BB57C8" w:rsidRPr="00C65F91">
        <w:rPr>
          <w:iCs/>
        </w:rPr>
        <w:t xml:space="preserve">iš esmės tinkamai </w:t>
      </w:r>
      <w:r w:rsidRPr="00C65F91">
        <w:rPr>
          <w:iCs/>
        </w:rPr>
        <w:t>motyvavo savo priimamą sprendimą. Atsakovė, atsižvelgusi į advokato veiklos ypatumus ir advokatams taikomus reikalavimus, nusikalstamų veikų, kurių padarymu kaltinamas ieškovas, pobūdį ir sunkumo laipsnį (ieškovas galbūt padarė tyčines apysunkes</w:t>
      </w:r>
      <w:r w:rsidR="00BB57C8" w:rsidRPr="00C65F91">
        <w:rPr>
          <w:iCs/>
        </w:rPr>
        <w:t xml:space="preserve">, kaip teisingai išaiškinta apeliacinės nutarties 58 punkte, </w:t>
      </w:r>
      <w:r w:rsidRPr="00C65F91">
        <w:rPr>
          <w:iCs/>
        </w:rPr>
        <w:t xml:space="preserve">korupcinio pobūdžio nusikalstamas veikas, </w:t>
      </w:r>
      <w:r w:rsidR="00A97ED5" w:rsidRPr="00C65F91">
        <w:rPr>
          <w:iCs/>
        </w:rPr>
        <w:t xml:space="preserve">nurodytas </w:t>
      </w:r>
      <w:r w:rsidRPr="00C65F91">
        <w:rPr>
          <w:iCs/>
        </w:rPr>
        <w:t>BK 226 straipsnio 1 dalyje, tiesiogiai vykdydamas būtent advokato profesines pareigas), taip pat baudžiamosios bylos proceso stadiją (</w:t>
      </w:r>
      <w:r w:rsidR="00A97ED5" w:rsidRPr="00C65F91">
        <w:rPr>
          <w:iCs/>
        </w:rPr>
        <w:t xml:space="preserve">jo </w:t>
      </w:r>
      <w:r w:rsidRPr="00C65F91">
        <w:rPr>
          <w:iCs/>
        </w:rPr>
        <w:t>baudžiamasis persekiojimas ne pradinėje stadijoje, bet byla su kaltinamuoju aktu perduota teismui), įvertin</w:t>
      </w:r>
      <w:r w:rsidR="00BB57C8" w:rsidRPr="00C65F91">
        <w:rPr>
          <w:iCs/>
        </w:rPr>
        <w:t>usi</w:t>
      </w:r>
      <w:r w:rsidRPr="00C65F91">
        <w:rPr>
          <w:iCs/>
        </w:rPr>
        <w:t xml:space="preserve"> ieškovo pateiktus duomenis, padarė išvadą, kad šiuo konkrečiu atveju ieškovo tolesnis dalyvavimas teisiamojo statusu teisme nagrinėjamoje baudžiamojoje byloje pakenks Lietuvos advokatūros, advokato klientų (esamų ir galimų) ir visuomenės interesams, todėl yra pagrindas laikinai išbraukti jį iš praktikuojančių advokatų sąrašo. Taigi nagrinėjamoje byloje nėra pagrindo teigti, kad atsakovė neįvertino </w:t>
      </w:r>
      <w:r w:rsidR="005E70BE" w:rsidRPr="00C65F91">
        <w:rPr>
          <w:iCs/>
        </w:rPr>
        <w:t xml:space="preserve">ir nemotyvavo </w:t>
      </w:r>
      <w:r w:rsidR="00A97ED5" w:rsidRPr="00C65F91">
        <w:rPr>
          <w:iCs/>
        </w:rPr>
        <w:t>visų aptariamai priemonei taikyti reikšmingų aplinkybių</w:t>
      </w:r>
      <w:r w:rsidRPr="00C65F91">
        <w:rPr>
          <w:iCs/>
        </w:rPr>
        <w:t>.</w:t>
      </w:r>
      <w:r w:rsidR="00137D41" w:rsidRPr="00C65F91">
        <w:t xml:space="preserve"> </w:t>
      </w:r>
      <w:r w:rsidR="00AE201F" w:rsidRPr="00C65F91">
        <w:t>Apeliacinės instancijos teismas, įvertinęs šios priemonės taikymo poveikį ieškovui ir šio taikymo trukmę, taip pat padarė motyvuotą ir teisingą išvadą, kad laikinas išbraukimas nesukelia neproporcingo ieškovo profesinių ir turtinių teisių suvaržymo ir neuždeda jam pernelyg didelės individualios naštos</w:t>
      </w:r>
    </w:p>
    <w:p w14:paraId="3FD1831A" w14:textId="41212B53" w:rsidR="00D12251" w:rsidRPr="00C65F91" w:rsidRDefault="00D12251" w:rsidP="00287817">
      <w:pPr>
        <w:spacing w:after="120"/>
        <w:ind w:firstLine="720"/>
        <w:jc w:val="both"/>
      </w:pPr>
    </w:p>
    <w:p w14:paraId="3EBF5BA9" w14:textId="3D7037EE" w:rsidR="00A0305C" w:rsidRPr="00C65F91" w:rsidRDefault="00A0305C" w:rsidP="000A1541">
      <w:pPr>
        <w:spacing w:after="120"/>
        <w:ind w:firstLine="720"/>
        <w:jc w:val="both"/>
        <w:rPr>
          <w:i/>
          <w:iCs/>
        </w:rPr>
      </w:pPr>
      <w:r w:rsidRPr="00C65F91">
        <w:rPr>
          <w:i/>
          <w:iCs/>
        </w:rPr>
        <w:t>Dėl nekaltumo prezumpcijos reikalavimų</w:t>
      </w:r>
      <w:r w:rsidR="005E0DFA" w:rsidRPr="00C65F91">
        <w:rPr>
          <w:i/>
          <w:iCs/>
        </w:rPr>
        <w:t xml:space="preserve"> advokato laikino išbraukimo iš praktikuojančių advokatų sąrašo </w:t>
      </w:r>
      <w:r w:rsidR="00CD515B" w:rsidRPr="00C65F91">
        <w:rPr>
          <w:i/>
          <w:iCs/>
        </w:rPr>
        <w:t>kontekste</w:t>
      </w:r>
    </w:p>
    <w:p w14:paraId="365C3710" w14:textId="77777777" w:rsidR="00166EBB" w:rsidRPr="00C65F91" w:rsidRDefault="00166EBB" w:rsidP="005E0DFA">
      <w:pPr>
        <w:spacing w:after="120"/>
        <w:ind w:left="284" w:firstLine="142"/>
        <w:jc w:val="both"/>
        <w:rPr>
          <w:i/>
          <w:iCs/>
        </w:rPr>
      </w:pPr>
    </w:p>
    <w:p w14:paraId="762F7C28" w14:textId="6D62D345" w:rsidR="00A0305C" w:rsidRPr="00C65F91" w:rsidRDefault="00A0305C" w:rsidP="000A1541">
      <w:pPr>
        <w:pStyle w:val="ListParagraph"/>
        <w:widowControl w:val="0"/>
        <w:numPr>
          <w:ilvl w:val="0"/>
          <w:numId w:val="3"/>
        </w:numPr>
        <w:tabs>
          <w:tab w:val="left" w:pos="462"/>
        </w:tabs>
        <w:spacing w:after="120" w:line="240" w:lineRule="auto"/>
        <w:jc w:val="both"/>
        <w:rPr>
          <w:rFonts w:ascii="Times New Roman" w:hAnsi="Times New Roman"/>
          <w:sz w:val="24"/>
          <w:szCs w:val="24"/>
        </w:rPr>
      </w:pPr>
      <w:r w:rsidRPr="00C65F91">
        <w:rPr>
          <w:rFonts w:ascii="Times New Roman" w:hAnsi="Times New Roman"/>
          <w:sz w:val="24"/>
          <w:szCs w:val="24"/>
        </w:rPr>
        <w:t>Kasaciniame skunde</w:t>
      </w:r>
      <w:r w:rsidR="00A97ED5" w:rsidRPr="00C65F91">
        <w:rPr>
          <w:rFonts w:ascii="Times New Roman" w:hAnsi="Times New Roman"/>
          <w:sz w:val="24"/>
          <w:szCs w:val="24"/>
        </w:rPr>
        <w:t>,</w:t>
      </w:r>
      <w:r w:rsidRPr="00C65F91">
        <w:rPr>
          <w:rFonts w:ascii="Times New Roman" w:hAnsi="Times New Roman"/>
          <w:sz w:val="24"/>
          <w:szCs w:val="24"/>
        </w:rPr>
        <w:t xml:space="preserve"> vadovaujantis, be kita ko, nekaltumo prezumpcijos principu, iš esmės argumentuojama, </w:t>
      </w:r>
      <w:r w:rsidR="00A97ED5" w:rsidRPr="00C65F91">
        <w:rPr>
          <w:rFonts w:ascii="Times New Roman" w:hAnsi="Times New Roman"/>
          <w:sz w:val="24"/>
          <w:szCs w:val="24"/>
        </w:rPr>
        <w:t>jog</w:t>
      </w:r>
      <w:r w:rsidRPr="00C65F91">
        <w:rPr>
          <w:rFonts w:ascii="Times New Roman" w:hAnsi="Times New Roman"/>
          <w:sz w:val="24"/>
          <w:szCs w:val="24"/>
        </w:rPr>
        <w:t xml:space="preserve"> nors Advokatų tarybos pirmininkas </w:t>
      </w:r>
      <w:bookmarkStart w:id="26" w:name="Buk_17"/>
      <w:r w:rsidR="00C65F91" w:rsidRPr="00C65F91">
        <w:rPr>
          <w:rFonts w:ascii="Times New Roman" w:hAnsi="Times New Roman"/>
          <w:sz w:val="24"/>
          <w:szCs w:val="24"/>
        </w:rPr>
        <w:t xml:space="preserve">I. V. </w:t>
      </w:r>
      <w:bookmarkEnd w:id="26"/>
      <w:r w:rsidRPr="00C65F91">
        <w:rPr>
          <w:rFonts w:ascii="Times New Roman" w:hAnsi="Times New Roman"/>
          <w:sz w:val="24"/>
          <w:szCs w:val="24"/>
        </w:rPr>
        <w:t>žiniasklaidoje buvo pareiškęs, kad</w:t>
      </w:r>
      <w:r w:rsidR="00A97ED5" w:rsidRPr="00C65F91">
        <w:rPr>
          <w:rFonts w:ascii="Times New Roman" w:hAnsi="Times New Roman"/>
          <w:sz w:val="24"/>
          <w:szCs w:val="24"/>
        </w:rPr>
        <w:t>,</w:t>
      </w:r>
      <w:r w:rsidRPr="00C65F91">
        <w:rPr>
          <w:rFonts w:ascii="Times New Roman" w:hAnsi="Times New Roman"/>
          <w:sz w:val="24"/>
          <w:szCs w:val="24"/>
        </w:rPr>
        <w:t xml:space="preserve"> vertinant vadinamojoje teisėjų korupcijos byloje minimų advokatų veiksmus, bus vadovaujamasi advokatų nekaltumo prezumpcija ir kad būtent šio principo pagrindu Advokatų taryba baudžiamoj</w:t>
      </w:r>
      <w:r w:rsidR="00935EC3" w:rsidRPr="00C65F91">
        <w:rPr>
          <w:rFonts w:ascii="Times New Roman" w:hAnsi="Times New Roman"/>
          <w:sz w:val="24"/>
          <w:szCs w:val="24"/>
        </w:rPr>
        <w:t>o</w:t>
      </w:r>
      <w:r w:rsidRPr="00C65F91">
        <w:rPr>
          <w:rFonts w:ascii="Times New Roman" w:hAnsi="Times New Roman"/>
          <w:sz w:val="24"/>
          <w:szCs w:val="24"/>
        </w:rPr>
        <w:t xml:space="preserve"> proceso pradžioje nutarė neišbraukti atitinkamų advokatų (įskaitant ieškovą) iš praktikuojančių advokatų sąrašo, vėliau ieškovas vis dėlto buvo laikinai išbrauktas iš praktikuojančių advokatų sąrašo remiantis tik prokuroro kaltinamojo akto surašymo faktu, t. y. ieškovo nekaltumo prezumpcijos požiūriu nepasikeitus jokioms reikšmingoms aplinkybėms ir nepriėmus dėl jo jokių teisiškai reikšmingų sprendimų baudžiamojoje byloje. Be to, laikinas išbraukimas galimas tik esant nustatytiems neginčijamiems faktams, kurie sudarė pagrindą suabejoti advokato reputacija, taigi, atsižvelgiant į nekaltumo prezumpcijos reikalavimus, visi motyvai, kurių pagrindu yra grindžiamas ieškovo laikinas išbraukimas</w:t>
      </w:r>
      <w:r w:rsidR="00A97ED5" w:rsidRPr="00C65F91">
        <w:rPr>
          <w:rFonts w:ascii="Times New Roman" w:hAnsi="Times New Roman"/>
          <w:sz w:val="24"/>
          <w:szCs w:val="24"/>
        </w:rPr>
        <w:t>,</w:t>
      </w:r>
      <w:r w:rsidRPr="00C65F91">
        <w:rPr>
          <w:rFonts w:ascii="Times New Roman" w:hAnsi="Times New Roman"/>
          <w:sz w:val="24"/>
          <w:szCs w:val="24"/>
        </w:rPr>
        <w:t xml:space="preserve"> – nepriekaištingas profesinis elgesys, sąžiningumas, garbingumas, galimas teisės normų pažeidimas – šiuo metu apskritai nėra įvertinti ir jų (ne)buvimas paaiškės priėmus galutinį teismo sprendimą baudžiamojoje byloje.</w:t>
      </w:r>
    </w:p>
    <w:p w14:paraId="16BB020B" w14:textId="18670C3B" w:rsidR="00A0305C" w:rsidRPr="00C65F91" w:rsidRDefault="00A0305C" w:rsidP="005D7316">
      <w:pPr>
        <w:widowControl w:val="0"/>
        <w:numPr>
          <w:ilvl w:val="0"/>
          <w:numId w:val="3"/>
        </w:numPr>
        <w:tabs>
          <w:tab w:val="left" w:pos="462"/>
        </w:tabs>
        <w:spacing w:after="120"/>
        <w:ind w:left="284" w:hanging="357"/>
        <w:jc w:val="both"/>
      </w:pPr>
      <w:r w:rsidRPr="00C65F91">
        <w:t xml:space="preserve">Konstitucijos 31 straipsnio 1 dalyje skelbiama, kad asmuo laikomas nekaltu, kol jo kaltumas neįrodytas įstatymo nustatyta tvarka ir pripažintas įsiteisėjusiu teismo nuosprendžiu. Taigi šioje nuostatoje įtvirtintas nekaltumo prezumpcijos principas, detalizuojamas </w:t>
      </w:r>
      <w:r w:rsidR="00A97ED5" w:rsidRPr="00C65F91">
        <w:t>B</w:t>
      </w:r>
      <w:r w:rsidRPr="00C65F91">
        <w:t>audžiamojo proceso kodekso 44 straipsnio 6 dalyje. Šis principas įtvirtintas ir Žmogaus teisių ir pagrindinių laisvių apsaugos konvencijos (toliau – ir Konvencija) 6 straipsnio 2 dalyje, kurioje nustatyta, kad kiekvienas nusikaltimo padarymu kaltinamas asmuo laikomas nekaltu tol, kol jo kaltė neįrodyta pagal įstatymą. Europos Žmogaus Teisių Teismo praktikoje nurodoma, kad šioje nuostatoje įtvirtinta nekaltumo prezumpcija yra vienas iš teisingo baudžiamojo proceso, kurio reikalaujama pagal Konvencijos 6 straipsnio 1 dalį, elementų. Kaip procesinė teisė, nekaltumo prezumpcija yra gynybos teisių garantija ir kartu prisideda prie baudžiamojo proceso tvarka persekioj</w:t>
      </w:r>
      <w:r w:rsidR="00FC1BCB" w:rsidRPr="00C65F91">
        <w:t>a</w:t>
      </w:r>
      <w:r w:rsidRPr="00C65F91">
        <w:t xml:space="preserve">mo asmens garbės ir orumo gerbimo apsaugos (2011 m. gegužės 24 d. sprendimas byloje </w:t>
      </w:r>
      <w:proofErr w:type="spellStart"/>
      <w:r w:rsidRPr="00C65F91">
        <w:rPr>
          <w:i/>
          <w:iCs/>
        </w:rPr>
        <w:t>Konstas</w:t>
      </w:r>
      <w:proofErr w:type="spellEnd"/>
      <w:r w:rsidRPr="00C65F91">
        <w:rPr>
          <w:i/>
          <w:iCs/>
        </w:rPr>
        <w:t xml:space="preserve"> prieš Graikiją</w:t>
      </w:r>
      <w:r w:rsidRPr="00C65F91">
        <w:t xml:space="preserve">, peticijos Nr. 53466/07, 32 punktas). Ji pažeidžiama tuo atveju, jei valstybės pareigūno </w:t>
      </w:r>
      <w:r w:rsidRPr="00C65F91">
        <w:lastRenderedPageBreak/>
        <w:t>(</w:t>
      </w:r>
      <w:r w:rsidRPr="00C65F91">
        <w:rPr>
          <w:iCs/>
        </w:rPr>
        <w:t>angl.</w:t>
      </w:r>
      <w:r w:rsidRPr="00C65F91">
        <w:t xml:space="preserve"> </w:t>
      </w:r>
      <w:proofErr w:type="spellStart"/>
      <w:r w:rsidRPr="00C65F91">
        <w:rPr>
          <w:i/>
        </w:rPr>
        <w:t>public</w:t>
      </w:r>
      <w:proofErr w:type="spellEnd"/>
      <w:r w:rsidRPr="00C65F91">
        <w:rPr>
          <w:i/>
        </w:rPr>
        <w:t xml:space="preserve"> </w:t>
      </w:r>
      <w:proofErr w:type="spellStart"/>
      <w:r w:rsidRPr="00C65F91">
        <w:rPr>
          <w:i/>
        </w:rPr>
        <w:t>official</w:t>
      </w:r>
      <w:proofErr w:type="spellEnd"/>
      <w:r w:rsidRPr="00C65F91">
        <w:t xml:space="preserve">) teiginys, susijęs su asmeniu, kuriam pareikšti kaltinimai (įtarimai) dėl nusikalstamos veikos, atspindės nuomonę, kad jis yra kaltas, anksčiau, negu tai bus įrodyta pagal įstatymą. Pakanka, kad (net nesant jokių formalių išvadų) būtų tam tikrų samprotavimų, leidžiančių daryti išvadą, kad pareigūnas laiko kaltinamąjį kaltu (pvz., 2023 m. birželio 27 d. sprendimas byloje </w:t>
      </w:r>
      <w:proofErr w:type="spellStart"/>
      <w:r w:rsidRPr="00C65F91">
        <w:rPr>
          <w:i/>
          <w:iCs/>
        </w:rPr>
        <w:t>Ispiryan</w:t>
      </w:r>
      <w:proofErr w:type="spellEnd"/>
      <w:r w:rsidRPr="00C65F91">
        <w:rPr>
          <w:i/>
          <w:iCs/>
        </w:rPr>
        <w:t xml:space="preserve"> prieš Lietuvą</w:t>
      </w:r>
      <w:r w:rsidRPr="00C65F91">
        <w:t xml:space="preserve">, peticijos Nr. 11643/20, 72 punktas; 2002 m. kovo 26 d. sprendimas byloje </w:t>
      </w:r>
      <w:r w:rsidRPr="00C65F91">
        <w:rPr>
          <w:i/>
          <w:iCs/>
        </w:rPr>
        <w:t>Butkevičius prieš Lietuvą</w:t>
      </w:r>
      <w:r w:rsidRPr="00C65F91">
        <w:t xml:space="preserve">, peticijos Nr. 48297/99, 49–50 punktai; 2000 m. spalio 10 d. sprendimas byloje </w:t>
      </w:r>
      <w:r w:rsidRPr="00C65F91">
        <w:rPr>
          <w:i/>
          <w:iCs/>
        </w:rPr>
        <w:t>Daktaras prieš Lietuvą</w:t>
      </w:r>
      <w:r w:rsidRPr="00C65F91">
        <w:t xml:space="preserve">, peticijos Nr. 42095/98, 41–42 punktai). Taigi Konvencijos 6 straipsnio 2 dalis apima valstybės pareigūnų pareiškimus apie vykstantį baudžiamąjį tyrimą, kurie skatina visuomenę manyti, kad įtariamasis yra kaltas, užbėgant už akių kompetentingo teismo pateikiamam bylos aplinkybių vertinimui (pvz., minėtas sprendimas byloje </w:t>
      </w:r>
      <w:proofErr w:type="spellStart"/>
      <w:r w:rsidRPr="00C65F91">
        <w:rPr>
          <w:i/>
          <w:iCs/>
        </w:rPr>
        <w:t>Ispiryan</w:t>
      </w:r>
      <w:proofErr w:type="spellEnd"/>
      <w:r w:rsidRPr="00C65F91">
        <w:rPr>
          <w:i/>
          <w:iCs/>
        </w:rPr>
        <w:t xml:space="preserve"> prieš Lietuvą</w:t>
      </w:r>
      <w:r w:rsidRPr="00C65F91">
        <w:t xml:space="preserve">, 72 punktas; 2017 m. sausio 24 d. sprendimas byloje </w:t>
      </w:r>
      <w:r w:rsidRPr="00C65F91">
        <w:rPr>
          <w:i/>
          <w:iCs/>
        </w:rPr>
        <w:t>Paulikas prieš Lietuvą</w:t>
      </w:r>
      <w:r w:rsidRPr="00C65F91">
        <w:t xml:space="preserve">, peticijos Nr. 57435/09, 48 punktas). EŽTT savo sprendimuose nuosekliai pabrėžia pareigūnų žodžių pasirinkimo svarbą nagrinėjamame kontekste (pvz., </w:t>
      </w:r>
      <w:r w:rsidRPr="00C65F91">
        <w:rPr>
          <w:i/>
          <w:iCs/>
        </w:rPr>
        <w:t>Daktaras prieš Lietuvą</w:t>
      </w:r>
      <w:r w:rsidRPr="00C65F91">
        <w:t xml:space="preserve">, 41 punktas; </w:t>
      </w:r>
      <w:proofErr w:type="spellStart"/>
      <w:r w:rsidRPr="00C65F91">
        <w:rPr>
          <w:i/>
          <w:iCs/>
        </w:rPr>
        <w:t>Ispiryan</w:t>
      </w:r>
      <w:proofErr w:type="spellEnd"/>
      <w:r w:rsidRPr="00C65F91">
        <w:rPr>
          <w:i/>
          <w:iCs/>
        </w:rPr>
        <w:t xml:space="preserve"> prieš Lietuvą</w:t>
      </w:r>
      <w:r w:rsidRPr="00C65F91">
        <w:t xml:space="preserve">, 73 punktas). Sprendžiant, ar pareigūno pareiškimas pažeidė nekaltumo prezumpcijos principą, turi būti atsižvelgiama į konkrečių aplinkybių, kuriomis jis buvo padarytas, kontekstą; nekaltumo prezumpcijos taikymo požiūriu svarbi tikroji svarstomų teiginių prasmė, o ne jų pažodinė forma (pvz., </w:t>
      </w:r>
      <w:proofErr w:type="spellStart"/>
      <w:r w:rsidRPr="00C65F91">
        <w:rPr>
          <w:i/>
          <w:iCs/>
        </w:rPr>
        <w:t>Konstas</w:t>
      </w:r>
      <w:proofErr w:type="spellEnd"/>
      <w:r w:rsidRPr="00C65F91">
        <w:rPr>
          <w:i/>
          <w:iCs/>
        </w:rPr>
        <w:t xml:space="preserve"> prieš Graikiją</w:t>
      </w:r>
      <w:r w:rsidRPr="00C65F91">
        <w:t xml:space="preserve">, 33 punktas). Turi būti daromas skirtumas tarp teiginių, kurie atspindi nuomonę, kad atitinkamas asmuo yra kaltas, ir teiginių, kuriais tiesiog apibūdinama įtarimo būsena; pastarieji leidžiami, kol asmuo nėra galutinai išteisintas dėl jam pareikšto kaltinimo (pvz., </w:t>
      </w:r>
      <w:r w:rsidRPr="00C65F91">
        <w:rPr>
          <w:i/>
          <w:iCs/>
        </w:rPr>
        <w:t>Daktaras prieš Lietuvą</w:t>
      </w:r>
      <w:r w:rsidRPr="00C65F91">
        <w:t xml:space="preserve">, 43 punktas; </w:t>
      </w:r>
      <w:r w:rsidRPr="00C65F91">
        <w:rPr>
          <w:i/>
          <w:iCs/>
        </w:rPr>
        <w:t>Butkevičius prieš Lietuvą</w:t>
      </w:r>
      <w:r w:rsidRPr="00C65F91">
        <w:t>, 49–50</w:t>
      </w:r>
      <w:r w:rsidR="00A6697D" w:rsidRPr="00C65F91">
        <w:t> </w:t>
      </w:r>
      <w:r w:rsidRPr="00C65F91">
        <w:t xml:space="preserve">punktai; </w:t>
      </w:r>
      <w:r w:rsidRPr="00C65F91">
        <w:rPr>
          <w:i/>
          <w:iCs/>
        </w:rPr>
        <w:t>Paulikas prieš Lietuvą</w:t>
      </w:r>
      <w:r w:rsidRPr="00C65F91">
        <w:t xml:space="preserve">, 49 punktas; </w:t>
      </w:r>
      <w:proofErr w:type="spellStart"/>
      <w:r w:rsidRPr="00C65F91">
        <w:rPr>
          <w:i/>
          <w:iCs/>
        </w:rPr>
        <w:t>Ispiryan</w:t>
      </w:r>
      <w:proofErr w:type="spellEnd"/>
      <w:r w:rsidRPr="00C65F91">
        <w:rPr>
          <w:i/>
          <w:iCs/>
        </w:rPr>
        <w:t xml:space="preserve"> prieš Lietuvą</w:t>
      </w:r>
      <w:r w:rsidRPr="00C65F91">
        <w:t>, 73 punktas). Pažymėtina, kad nekaltumo prezumpcija nenustoja galioti baudžiamosios bylos nagrinėjimo apeliacine tvarka metu tik dėl to, kad pirmosios instancijos teisme asmuo buvo nuteistas, nors ir nedraudžia pateikti nuorod</w:t>
      </w:r>
      <w:r w:rsidR="00FC1BCB" w:rsidRPr="00C65F91">
        <w:t>os</w:t>
      </w:r>
      <w:r w:rsidRPr="00C65F91">
        <w:t xml:space="preserve"> į tokį nuosprendį (</w:t>
      </w:r>
      <w:proofErr w:type="spellStart"/>
      <w:r w:rsidRPr="00C65F91">
        <w:rPr>
          <w:i/>
          <w:iCs/>
        </w:rPr>
        <w:t>Konstas</w:t>
      </w:r>
      <w:proofErr w:type="spellEnd"/>
      <w:r w:rsidRPr="00C65F91">
        <w:rPr>
          <w:i/>
          <w:iCs/>
        </w:rPr>
        <w:t xml:space="preserve"> prieš Graikiją</w:t>
      </w:r>
      <w:r w:rsidRPr="00C65F91">
        <w:t>, peticijos Nr. 53466/07, 34 punktas).</w:t>
      </w:r>
    </w:p>
    <w:p w14:paraId="1F4A2F0C" w14:textId="32E6A264" w:rsidR="00A0305C" w:rsidRPr="00C65F91" w:rsidRDefault="00A0305C" w:rsidP="005D7316">
      <w:pPr>
        <w:widowControl w:val="0"/>
        <w:numPr>
          <w:ilvl w:val="0"/>
          <w:numId w:val="3"/>
        </w:numPr>
        <w:spacing w:after="120"/>
        <w:ind w:left="284" w:hanging="357"/>
        <w:contextualSpacing/>
        <w:jc w:val="both"/>
      </w:pPr>
      <w:r w:rsidRPr="00C65F91">
        <w:t xml:space="preserve">EŽTT praktikoje išaiškinta, kad nekaltumo prezumpcijos principo taikymo sritis neapsiriboja procesinėmis garantijomis baudžiamajame procese; šio principo apimtis yra platesnė, ir jis reikalauja, kad joks valstybės atstovas neteigtų, </w:t>
      </w:r>
      <w:r w:rsidR="00BC7C08" w:rsidRPr="00C65F91">
        <w:t>jog</w:t>
      </w:r>
      <w:r w:rsidRPr="00C65F91">
        <w:t xml:space="preserve"> asmuo yra kaltas dėl nusikalstamos veikos padarymo, kol jo kaltumas nenustatytas teismo. Taigi nekaltumo prezumpcija gali būti pažeista ne tik baudžiamojo proceso kontekste, bet ir</w:t>
      </w:r>
      <w:r w:rsidR="0076386F" w:rsidRPr="00C65F91">
        <w:t>, be kita ko,</w:t>
      </w:r>
      <w:r w:rsidRPr="00C65F91">
        <w:t xml:space="preserve"> atskirame civiliniame, drausminiame ar kitame procese, vykdomame tuo pat metu, kaip ir baudžiamasis procesas, dėl tam tikrų asmeniui nepalankių priemonių taikymo darbo ar kitų profesinių santykių srityje (pvz., atleidimo iš pareigų)</w:t>
      </w:r>
      <w:r w:rsidR="0076386F" w:rsidRPr="00C65F91">
        <w:t xml:space="preserve">, </w:t>
      </w:r>
      <w:r w:rsidR="00A6697D" w:rsidRPr="00C65F91">
        <w:t xml:space="preserve">nulemto </w:t>
      </w:r>
      <w:r w:rsidR="0076386F" w:rsidRPr="00C65F91">
        <w:t xml:space="preserve">baudžiamojo </w:t>
      </w:r>
      <w:r w:rsidRPr="00C65F91">
        <w:t>įtarim</w:t>
      </w:r>
      <w:r w:rsidR="0076386F" w:rsidRPr="00C65F91">
        <w:t>o</w:t>
      </w:r>
      <w:r w:rsidRPr="00C65F91">
        <w:t xml:space="preserve"> ar kaltin</w:t>
      </w:r>
      <w:r w:rsidR="0076386F" w:rsidRPr="00C65F91">
        <w:t>imo</w:t>
      </w:r>
      <w:r w:rsidRPr="00C65F91">
        <w:t xml:space="preserve"> (pvz., minėtas sprendimas byloje </w:t>
      </w:r>
      <w:proofErr w:type="spellStart"/>
      <w:r w:rsidRPr="00C65F91">
        <w:rPr>
          <w:i/>
          <w:iCs/>
        </w:rPr>
        <w:t>Ispiryan</w:t>
      </w:r>
      <w:proofErr w:type="spellEnd"/>
      <w:r w:rsidRPr="00C65F91">
        <w:rPr>
          <w:i/>
          <w:iCs/>
        </w:rPr>
        <w:t xml:space="preserve"> prieš Lietuvą</w:t>
      </w:r>
      <w:r w:rsidRPr="00C65F91">
        <w:rPr>
          <w:iCs/>
        </w:rPr>
        <w:t>,</w:t>
      </w:r>
      <w:r w:rsidRPr="00C65F91">
        <w:t xml:space="preserve"> 74–76 punktai; </w:t>
      </w:r>
      <w:r w:rsidRPr="00C65F91">
        <w:rPr>
          <w:rFonts w:eastAsia="Calibri"/>
          <w:bCs/>
          <w:lang w:eastAsia="en-US"/>
        </w:rPr>
        <w:t xml:space="preserve">2012 m. vasario 7 d. sprendimas dėl priimtinumo byloje </w:t>
      </w:r>
      <w:proofErr w:type="spellStart"/>
      <w:r w:rsidRPr="00C65F91">
        <w:rPr>
          <w:rFonts w:eastAsia="Calibri"/>
          <w:bCs/>
          <w:i/>
          <w:iCs/>
          <w:lang w:eastAsia="en-US"/>
        </w:rPr>
        <w:t>Tripon</w:t>
      </w:r>
      <w:proofErr w:type="spellEnd"/>
      <w:r w:rsidRPr="00C65F91">
        <w:rPr>
          <w:rFonts w:eastAsia="Calibri"/>
          <w:bCs/>
          <w:i/>
          <w:iCs/>
          <w:lang w:eastAsia="en-US"/>
        </w:rPr>
        <w:t xml:space="preserve"> prieš Rumuniją</w:t>
      </w:r>
      <w:r w:rsidRPr="00C65F91">
        <w:rPr>
          <w:rFonts w:eastAsia="Calibri"/>
          <w:bCs/>
          <w:lang w:eastAsia="en-US"/>
        </w:rPr>
        <w:t xml:space="preserve">, peticijos Nr. 27062/04; 2011 m. rugsėjo 27 d. sprendimas byloje </w:t>
      </w:r>
      <w:proofErr w:type="spellStart"/>
      <w:r w:rsidRPr="00C65F91">
        <w:rPr>
          <w:rFonts w:eastAsia="Calibri"/>
          <w:bCs/>
          <w:i/>
          <w:iCs/>
          <w:lang w:eastAsia="en-US"/>
        </w:rPr>
        <w:t>Hrdalo</w:t>
      </w:r>
      <w:proofErr w:type="spellEnd"/>
      <w:r w:rsidRPr="00C65F91">
        <w:rPr>
          <w:rFonts w:eastAsia="Calibri"/>
          <w:bCs/>
          <w:i/>
          <w:iCs/>
          <w:lang w:eastAsia="en-US"/>
        </w:rPr>
        <w:t xml:space="preserve"> prieš Kroatiją</w:t>
      </w:r>
      <w:r w:rsidRPr="00C65F91">
        <w:rPr>
          <w:rFonts w:eastAsia="Calibri"/>
          <w:bCs/>
          <w:lang w:eastAsia="en-US"/>
        </w:rPr>
        <w:t xml:space="preserve">, peticijos Nr. 23272/07). Šiame kontekste EŽTT sprendimuose (pvz., minėtas sprendimas byloje </w:t>
      </w:r>
      <w:proofErr w:type="spellStart"/>
      <w:r w:rsidRPr="00C65F91">
        <w:rPr>
          <w:i/>
          <w:iCs/>
        </w:rPr>
        <w:t>Ispiryan</w:t>
      </w:r>
      <w:proofErr w:type="spellEnd"/>
      <w:r w:rsidRPr="00C65F91">
        <w:rPr>
          <w:i/>
          <w:iCs/>
        </w:rPr>
        <w:t xml:space="preserve"> prieš Lietuvą</w:t>
      </w:r>
      <w:r w:rsidRPr="00C65F91">
        <w:rPr>
          <w:iCs/>
        </w:rPr>
        <w:t>,</w:t>
      </w:r>
      <w:r w:rsidRPr="00C65F91">
        <w:t xml:space="preserve"> 77 punktas; 2006 m. liepos 18 d. sprendimas byloje </w:t>
      </w:r>
      <w:proofErr w:type="spellStart"/>
      <w:r w:rsidRPr="00C65F91">
        <w:rPr>
          <w:i/>
          <w:iCs/>
        </w:rPr>
        <w:t>Jakumas</w:t>
      </w:r>
      <w:proofErr w:type="spellEnd"/>
      <w:r w:rsidRPr="00C65F91">
        <w:rPr>
          <w:i/>
          <w:iCs/>
        </w:rPr>
        <w:t xml:space="preserve"> prieš Lietuvą</w:t>
      </w:r>
      <w:r w:rsidRPr="00C65F91">
        <w:t>, peticijos Nr. 6924/02, 57 punktas)</w:t>
      </w:r>
      <w:r w:rsidRPr="00C65F91">
        <w:rPr>
          <w:rFonts w:eastAsia="Calibri"/>
          <w:bCs/>
          <w:lang w:eastAsia="en-US"/>
        </w:rPr>
        <w:t xml:space="preserve"> išaiškinta, </w:t>
      </w:r>
      <w:r w:rsidR="00BC7C08" w:rsidRPr="00C65F91">
        <w:rPr>
          <w:rFonts w:eastAsia="Calibri"/>
          <w:bCs/>
          <w:lang w:eastAsia="en-US"/>
        </w:rPr>
        <w:t xml:space="preserve">jog </w:t>
      </w:r>
      <w:r w:rsidRPr="00C65F91">
        <w:rPr>
          <w:rFonts w:eastAsia="Calibri"/>
          <w:bCs/>
          <w:lang w:eastAsia="en-US"/>
        </w:rPr>
        <w:t>Konvencija neužkerta kelio tam, kad dėl tam tikros veikos būtų pradedamas ir baudžiamasis, ir drausminis procesas ar kad šie du procesai būtų vykdomi paraleliai (tuo pat metu). Civilinės ar kitų formų atsakomybės nustatymas tuo pat metu vykdomame procese</w:t>
      </w:r>
      <w:r w:rsidR="00A6697D" w:rsidRPr="00C65F91">
        <w:rPr>
          <w:rFonts w:eastAsia="Calibri"/>
          <w:bCs/>
          <w:lang w:eastAsia="en-US"/>
        </w:rPr>
        <w:t>,</w:t>
      </w:r>
      <w:r w:rsidRPr="00C65F91">
        <w:rPr>
          <w:rFonts w:eastAsia="Calibri"/>
          <w:bCs/>
          <w:lang w:eastAsia="en-US"/>
        </w:rPr>
        <w:t xml:space="preserve"> vadovaujantis mažiau griežta įrodinėjimo pareiga</w:t>
      </w:r>
      <w:r w:rsidR="00A6697D" w:rsidRPr="00C65F91">
        <w:rPr>
          <w:rFonts w:eastAsia="Calibri"/>
          <w:bCs/>
          <w:lang w:eastAsia="en-US"/>
        </w:rPr>
        <w:t>,</w:t>
      </w:r>
      <w:r w:rsidRPr="00C65F91">
        <w:rPr>
          <w:rFonts w:eastAsia="Calibri"/>
          <w:bCs/>
          <w:lang w:eastAsia="en-US"/>
        </w:rPr>
        <w:t xml:space="preserve"> savaime nėra nesuderinamas su nekaltumo prezumpcija. Be to, Konvencijos 6 straipsnio 2 dalies garantijos neturėtų būti aiškinamos kaip reikalaujančios valstybės pareig</w:t>
      </w:r>
      <w:r w:rsidR="00BC7C08" w:rsidRPr="00C65F91">
        <w:rPr>
          <w:rFonts w:eastAsia="Calibri"/>
          <w:bCs/>
          <w:lang w:eastAsia="en-US"/>
        </w:rPr>
        <w:t>os</w:t>
      </w:r>
      <w:r w:rsidRPr="00C65F91">
        <w:rPr>
          <w:rFonts w:eastAsia="Calibri"/>
          <w:bCs/>
          <w:lang w:eastAsia="en-US"/>
        </w:rPr>
        <w:t xml:space="preserve"> sustabdyti drausminį (ar kitokį panašaus pobūdžio) procesą laukiant baudžiamojo proceso baigties. Nepalankių priemonių darbo, profesinėje srityje taikymas asmeniui dėl to, kad </w:t>
      </w:r>
      <w:r w:rsidR="00BC7C08" w:rsidRPr="00C65F91">
        <w:rPr>
          <w:rFonts w:eastAsia="Calibri"/>
          <w:bCs/>
          <w:lang w:eastAsia="en-US"/>
        </w:rPr>
        <w:t xml:space="preserve">dėl jo </w:t>
      </w:r>
      <w:r w:rsidRPr="00C65F91">
        <w:rPr>
          <w:rFonts w:eastAsia="Calibri"/>
          <w:bCs/>
          <w:lang w:eastAsia="en-US"/>
        </w:rPr>
        <w:t>vyksta baudžiamasis procesas, paprastai savaime nėra nesuderinama</w:t>
      </w:r>
      <w:r w:rsidR="00713695" w:rsidRPr="00C65F91">
        <w:rPr>
          <w:rFonts w:eastAsia="Calibri"/>
          <w:bCs/>
          <w:lang w:eastAsia="en-US"/>
        </w:rPr>
        <w:t>s</w:t>
      </w:r>
      <w:r w:rsidRPr="00C65F91">
        <w:rPr>
          <w:rFonts w:eastAsia="Calibri"/>
          <w:bCs/>
          <w:lang w:eastAsia="en-US"/>
        </w:rPr>
        <w:t xml:space="preserve"> su nekaltumo prezumpcijos principu; šio principo požiūriu reikšminga tai, ar nacionalinės institucijos toki</w:t>
      </w:r>
      <w:r w:rsidR="00713695" w:rsidRPr="00C65F91">
        <w:rPr>
          <w:rFonts w:eastAsia="Calibri"/>
          <w:bCs/>
          <w:lang w:eastAsia="en-US"/>
        </w:rPr>
        <w:t>ų</w:t>
      </w:r>
      <w:r w:rsidRPr="00C65F91">
        <w:rPr>
          <w:rFonts w:eastAsia="Calibri"/>
          <w:bCs/>
          <w:lang w:eastAsia="en-US"/>
        </w:rPr>
        <w:t xml:space="preserve"> priemonių taikymo ir susijusio teismo proceso kontekste savo elgesiu, priimtų sprendimų motyvais ar pavartota kalba sudarė įspūdį, kad traktuoja asmenį kaip kaltą</w:t>
      </w:r>
      <w:r w:rsidR="00563E22" w:rsidRPr="00C65F91">
        <w:rPr>
          <w:rFonts w:eastAsia="Calibri"/>
          <w:bCs/>
          <w:lang w:eastAsia="en-US"/>
        </w:rPr>
        <w:t xml:space="preserve"> </w:t>
      </w:r>
      <w:r w:rsidRPr="00C65F91">
        <w:rPr>
          <w:rFonts w:eastAsia="Calibri"/>
          <w:bCs/>
          <w:lang w:eastAsia="en-US"/>
        </w:rPr>
        <w:t xml:space="preserve">(pvz., </w:t>
      </w:r>
      <w:proofErr w:type="spellStart"/>
      <w:r w:rsidRPr="00C65F91">
        <w:rPr>
          <w:i/>
          <w:iCs/>
        </w:rPr>
        <w:t>Ispiryan</w:t>
      </w:r>
      <w:proofErr w:type="spellEnd"/>
      <w:r w:rsidRPr="00C65F91">
        <w:rPr>
          <w:i/>
          <w:iCs/>
        </w:rPr>
        <w:t xml:space="preserve"> prieš Lietuvą</w:t>
      </w:r>
      <w:r w:rsidRPr="00C65F91">
        <w:rPr>
          <w:iCs/>
        </w:rPr>
        <w:t>,</w:t>
      </w:r>
      <w:r w:rsidRPr="00C65F91">
        <w:t xml:space="preserve"> 81</w:t>
      </w:r>
      <w:r w:rsidR="00A6697D" w:rsidRPr="00C65F91">
        <w:t>–</w:t>
      </w:r>
      <w:r w:rsidRPr="00C65F91">
        <w:t>88</w:t>
      </w:r>
      <w:r w:rsidR="00BC7C08" w:rsidRPr="00C65F91">
        <w:t xml:space="preserve"> punktai</w:t>
      </w:r>
      <w:r w:rsidRPr="00C65F91">
        <w:t xml:space="preserve">; 2006 m. liepos 18 d. sprendimas byloje </w:t>
      </w:r>
      <w:proofErr w:type="spellStart"/>
      <w:r w:rsidRPr="00C65F91">
        <w:rPr>
          <w:i/>
          <w:iCs/>
        </w:rPr>
        <w:t>Jakumas</w:t>
      </w:r>
      <w:proofErr w:type="spellEnd"/>
      <w:r w:rsidRPr="00C65F91">
        <w:rPr>
          <w:i/>
          <w:iCs/>
        </w:rPr>
        <w:t xml:space="preserve"> prieš Lietuvą</w:t>
      </w:r>
      <w:r w:rsidRPr="00C65F91">
        <w:t>, peticijos Nr. 6924/02, 57 punktas;</w:t>
      </w:r>
      <w:r w:rsidRPr="00C65F91">
        <w:rPr>
          <w:lang w:eastAsia="fr-FR"/>
        </w:rPr>
        <w:t xml:space="preserve"> 2013 m. gegužės 14 d. sprendimas dėl priimtinumo byloje </w:t>
      </w:r>
      <w:proofErr w:type="spellStart"/>
      <w:r w:rsidRPr="00C65F91">
        <w:rPr>
          <w:i/>
          <w:iCs/>
          <w:lang w:eastAsia="fr-FR"/>
        </w:rPr>
        <w:t>Hinov</w:t>
      </w:r>
      <w:proofErr w:type="spellEnd"/>
      <w:r w:rsidRPr="00C65F91">
        <w:rPr>
          <w:i/>
          <w:iCs/>
          <w:lang w:eastAsia="fr-FR"/>
        </w:rPr>
        <w:t xml:space="preserve"> prieš Bulgariją</w:t>
      </w:r>
      <w:r w:rsidRPr="00C65F91">
        <w:rPr>
          <w:lang w:eastAsia="fr-FR"/>
        </w:rPr>
        <w:t>, peticijos 23603/05, 31 punktas).</w:t>
      </w:r>
    </w:p>
    <w:p w14:paraId="00DD63A5" w14:textId="0887F8E7" w:rsidR="00A0305C" w:rsidRPr="00C65F91" w:rsidRDefault="00A0305C" w:rsidP="00812E27">
      <w:pPr>
        <w:pStyle w:val="ListParagraph"/>
        <w:numPr>
          <w:ilvl w:val="0"/>
          <w:numId w:val="3"/>
        </w:numPr>
        <w:spacing w:after="240" w:line="240" w:lineRule="auto"/>
        <w:ind w:left="283" w:hanging="357"/>
        <w:contextualSpacing w:val="0"/>
        <w:jc w:val="both"/>
        <w:rPr>
          <w:sz w:val="24"/>
          <w:szCs w:val="24"/>
        </w:rPr>
      </w:pPr>
      <w:r w:rsidRPr="00C65F91">
        <w:rPr>
          <w:rFonts w:ascii="Times New Roman" w:hAnsi="Times New Roman"/>
          <w:sz w:val="24"/>
          <w:szCs w:val="24"/>
        </w:rPr>
        <w:lastRenderedPageBreak/>
        <w:t>Teisėjų kolegija, pagal kasacinio skundo argumentus patikrinusi skundžiamus teismų sprendimus, pritaria teismų padarytai išvadai, kad</w:t>
      </w:r>
      <w:r w:rsidR="008E7093" w:rsidRPr="00C65F91">
        <w:rPr>
          <w:rFonts w:ascii="Times New Roman" w:hAnsi="Times New Roman"/>
          <w:sz w:val="24"/>
          <w:szCs w:val="24"/>
        </w:rPr>
        <w:t>,</w:t>
      </w:r>
      <w:r w:rsidRPr="00C65F91">
        <w:rPr>
          <w:rFonts w:ascii="Times New Roman" w:hAnsi="Times New Roman"/>
          <w:sz w:val="24"/>
          <w:szCs w:val="24"/>
        </w:rPr>
        <w:t xml:space="preserve"> Lietuvos advokatūrai </w:t>
      </w:r>
      <w:r w:rsidR="00D04158" w:rsidRPr="00C65F91">
        <w:rPr>
          <w:rFonts w:ascii="Times New Roman" w:hAnsi="Times New Roman"/>
          <w:sz w:val="24"/>
          <w:szCs w:val="24"/>
        </w:rPr>
        <w:t xml:space="preserve">(jos vykdomajam organui Advokatų tarybai) </w:t>
      </w:r>
      <w:r w:rsidRPr="00C65F91">
        <w:rPr>
          <w:rFonts w:ascii="Times New Roman" w:hAnsi="Times New Roman"/>
          <w:sz w:val="24"/>
          <w:szCs w:val="24"/>
        </w:rPr>
        <w:t>– pagal įstatymą įsteigtai advokatų organizacijai, įgyvendinančiai bendrojo (viešojo) intereso tikslus dėl advokato profesijos, priėmus sprendimą laikinai išbraukti ieškovą iš praktikuojančių advokatų sąrašo, jo nekaltumo prezumpcijos apsaugos reikalavimai nepažeisti. Lietuvos advokatūros įstatymo 23 straipsnio 2 dalyje nustatytas laikinas išbraukimas iš Lietuvos praktikuojančių advokatų sąrašo, jei advokatas yra įtariamas ar kaltinamas nusikalstamos veikos padarymu, kol išnyks šio išbraukimo pagrindą sudariusios aplinkybės, yra laikino pobūdžio priemonė, kuria iš esmės siekiama reaguoti į atvejus, kai dėl advokatui pareikšto įtarimo (kaltinimo) kyla rimtų abejonių dėl jo atitikties advokatui keliamiems reikalavimams (pirmiausia</w:t>
      </w:r>
      <w:r w:rsidR="008E7093" w:rsidRPr="00C65F91">
        <w:rPr>
          <w:rFonts w:ascii="Times New Roman" w:hAnsi="Times New Roman"/>
          <w:sz w:val="24"/>
          <w:szCs w:val="24"/>
        </w:rPr>
        <w:t> </w:t>
      </w:r>
      <w:r w:rsidRPr="00C65F91">
        <w:rPr>
          <w:rFonts w:ascii="Times New Roman" w:hAnsi="Times New Roman"/>
          <w:sz w:val="24"/>
          <w:szCs w:val="24"/>
        </w:rPr>
        <w:t>– nepriekaištingos reputacijos) ir jo, kaip advokato, tolesnio praktikos vykdymo galimai keliamų pavojų teisingumo vykdymui, advokatūrai ir klientams, platesne prasme – ir visuomenei. Iš aptariamos priemonės reglamentavimo aiškiai matyti, kad</w:t>
      </w:r>
      <w:r w:rsidR="008E7093" w:rsidRPr="00C65F91">
        <w:rPr>
          <w:rFonts w:ascii="Times New Roman" w:hAnsi="Times New Roman"/>
          <w:sz w:val="24"/>
          <w:szCs w:val="24"/>
        </w:rPr>
        <w:t>,</w:t>
      </w:r>
      <w:r w:rsidRPr="00C65F91">
        <w:rPr>
          <w:rFonts w:ascii="Times New Roman" w:hAnsi="Times New Roman"/>
          <w:sz w:val="24"/>
          <w:szCs w:val="24"/>
        </w:rPr>
        <w:t xml:space="preserve"> sprendžiant dėl jos taikymo, advokato kaltumo klausimas nesprendžiamas ir negali būti sprendžiamas – tai daro tik baudžiamąją bylą nagrinėjantis teismas. Vadovaujantis išdėstyta EŽTT praktika, tokio pobūdžio priemonių taikymas nesulaukus baudžiamojo proceso pabaigos yra leidžiamas ir savaime nekelia problemų nekaltumo prezumpcijos požiūriu. Kita vertus, byloje nenustatyta, kad</w:t>
      </w:r>
      <w:r w:rsidR="008E7093" w:rsidRPr="00C65F91">
        <w:rPr>
          <w:rFonts w:ascii="Times New Roman" w:hAnsi="Times New Roman"/>
          <w:sz w:val="24"/>
          <w:szCs w:val="24"/>
        </w:rPr>
        <w:t>,</w:t>
      </w:r>
      <w:r w:rsidRPr="00C65F91">
        <w:rPr>
          <w:rFonts w:ascii="Times New Roman" w:hAnsi="Times New Roman"/>
          <w:sz w:val="24"/>
          <w:szCs w:val="24"/>
        </w:rPr>
        <w:t xml:space="preserve"> spendžiant ieškovo laikino išbraukimo klausimą, jis būtų traktuojamas kaip kaltas padaręs nusikalstamas veikas, dėl kurių kaltinamas baudžiamajame procese. Laikinas išbraukimas iš praktikuojančių advokatų sąrašo, kaip laikina, prevencinio pobūdžio priemonė, taikoma</w:t>
      </w:r>
      <w:r w:rsidR="007304FE" w:rsidRPr="00C65F91">
        <w:rPr>
          <w:rFonts w:ascii="Times New Roman" w:hAnsi="Times New Roman"/>
          <w:sz w:val="24"/>
          <w:szCs w:val="24"/>
        </w:rPr>
        <w:t>s</w:t>
      </w:r>
      <w:r w:rsidRPr="00C65F91">
        <w:rPr>
          <w:rFonts w:ascii="Times New Roman" w:hAnsi="Times New Roman"/>
          <w:sz w:val="24"/>
          <w:szCs w:val="24"/>
        </w:rPr>
        <w:t xml:space="preserve"> tokiam advokatui, kurio nekaltumo prezumpcija dar nėra paneigta, t. y. įtariamajam ar kaltinamajam (pagal aptariamos normos logiką</w:t>
      </w:r>
      <w:r w:rsidR="008E7093" w:rsidRPr="00C65F91">
        <w:rPr>
          <w:rFonts w:ascii="Times New Roman" w:hAnsi="Times New Roman"/>
          <w:sz w:val="24"/>
          <w:szCs w:val="24"/>
        </w:rPr>
        <w:t>,</w:t>
      </w:r>
      <w:r w:rsidRPr="00C65F91">
        <w:rPr>
          <w:rFonts w:ascii="Times New Roman" w:hAnsi="Times New Roman"/>
          <w:sz w:val="24"/>
          <w:szCs w:val="24"/>
        </w:rPr>
        <w:t xml:space="preserve"> kaltinamojo statusas šiuo atveju apima ir asmenį, nuteistą negalutiniu teismo nuosprendžiu). Tokios įstatyme įtvirtintos laikino išbraukimo esmės negali paneigti kasatoriaus nurodomas Advokatų tarybos pirmininko viešas pasisakymas apie advokatų nekaltumo prezumpcijos gerbimą jų laikino išbraukimo kontekste, reiškiant Advokatų tarybos pozicij</w:t>
      </w:r>
      <w:r w:rsidR="00D04158" w:rsidRPr="00C65F91">
        <w:rPr>
          <w:rFonts w:ascii="Times New Roman" w:hAnsi="Times New Roman"/>
          <w:sz w:val="24"/>
          <w:szCs w:val="24"/>
        </w:rPr>
        <w:t>ą</w:t>
      </w:r>
      <w:r w:rsidRPr="00C65F91">
        <w:rPr>
          <w:rFonts w:ascii="Times New Roman" w:hAnsi="Times New Roman"/>
          <w:sz w:val="24"/>
          <w:szCs w:val="24"/>
        </w:rPr>
        <w:t>, kad</w:t>
      </w:r>
      <w:r w:rsidR="008E7093" w:rsidRPr="00C65F91">
        <w:rPr>
          <w:rFonts w:ascii="Times New Roman" w:hAnsi="Times New Roman"/>
          <w:sz w:val="24"/>
          <w:szCs w:val="24"/>
        </w:rPr>
        <w:t>,</w:t>
      </w:r>
      <w:r w:rsidRPr="00C65F91">
        <w:rPr>
          <w:rFonts w:ascii="Times New Roman" w:hAnsi="Times New Roman"/>
          <w:sz w:val="24"/>
          <w:szCs w:val="24"/>
        </w:rPr>
        <w:t xml:space="preserve"> siekiant taikyti minėtą priemonę, nepakanka vien teisėsaugos institucijų pareiškimo apie tai, </w:t>
      </w:r>
      <w:r w:rsidR="008E7093" w:rsidRPr="00C65F91">
        <w:rPr>
          <w:rFonts w:ascii="Times New Roman" w:hAnsi="Times New Roman"/>
          <w:sz w:val="24"/>
          <w:szCs w:val="24"/>
        </w:rPr>
        <w:t xml:space="preserve">jog </w:t>
      </w:r>
      <w:r w:rsidRPr="00C65F91">
        <w:rPr>
          <w:rFonts w:ascii="Times New Roman" w:hAnsi="Times New Roman"/>
          <w:sz w:val="24"/>
          <w:szCs w:val="24"/>
        </w:rPr>
        <w:t>advokatui yra pareikštas įtarimas. Skirtingai negu mėginama interpretuoti kasaciniame skunde, toks pasisakymas negali būti suprantamas ta prasme, neva laikinas išbraukimas galimas tik paneigus atitinkamo advokato nekaltumo prezumpciją ir reiškia tokį paneigimą. Taip pat nėra nesuderinama su nekaltumo prezumpcija</w:t>
      </w:r>
      <w:r w:rsidR="008E7093" w:rsidRPr="00C65F91">
        <w:rPr>
          <w:rFonts w:ascii="Times New Roman" w:hAnsi="Times New Roman"/>
          <w:sz w:val="24"/>
          <w:szCs w:val="24"/>
        </w:rPr>
        <w:t>,</w:t>
      </w:r>
      <w:r w:rsidRPr="00C65F91">
        <w:rPr>
          <w:rFonts w:ascii="Times New Roman" w:hAnsi="Times New Roman"/>
          <w:sz w:val="24"/>
          <w:szCs w:val="24"/>
        </w:rPr>
        <w:t xml:space="preserve"> sprendžiant dėl laikino išbraukimo</w:t>
      </w:r>
      <w:r w:rsidR="008E7093" w:rsidRPr="00C65F91">
        <w:rPr>
          <w:rFonts w:ascii="Times New Roman" w:hAnsi="Times New Roman"/>
          <w:sz w:val="24"/>
          <w:szCs w:val="24"/>
        </w:rPr>
        <w:t>,</w:t>
      </w:r>
      <w:r w:rsidRPr="00C65F91">
        <w:rPr>
          <w:rFonts w:ascii="Times New Roman" w:hAnsi="Times New Roman"/>
          <w:sz w:val="24"/>
          <w:szCs w:val="24"/>
        </w:rPr>
        <w:t xml:space="preserve"> atsižvelgti į pasiektą baudžiamoj</w:t>
      </w:r>
      <w:r w:rsidR="00D04158" w:rsidRPr="00C65F91">
        <w:rPr>
          <w:rFonts w:ascii="Times New Roman" w:hAnsi="Times New Roman"/>
          <w:sz w:val="24"/>
          <w:szCs w:val="24"/>
        </w:rPr>
        <w:t>o</w:t>
      </w:r>
      <w:r w:rsidRPr="00C65F91">
        <w:rPr>
          <w:rFonts w:ascii="Times New Roman" w:hAnsi="Times New Roman"/>
          <w:sz w:val="24"/>
          <w:szCs w:val="24"/>
        </w:rPr>
        <w:t xml:space="preserve"> proceso stadiją, su sąlyga, kad šiame kontekste advokatas netraktuojamas kaip kaltas, kol tai nėra pripažinta galutiniu apkaltinamuoju nuosprendžiu. Teisėjų kolegija, įvertinusi dėl ieškovo laikino išbraukimo priimto Advokat</w:t>
      </w:r>
      <w:r w:rsidR="00102FC7" w:rsidRPr="00C65F91">
        <w:rPr>
          <w:rFonts w:ascii="Times New Roman" w:hAnsi="Times New Roman"/>
          <w:sz w:val="24"/>
          <w:szCs w:val="24"/>
        </w:rPr>
        <w:t>ų</w:t>
      </w:r>
      <w:r w:rsidRPr="00C65F91">
        <w:rPr>
          <w:rFonts w:ascii="Times New Roman" w:hAnsi="Times New Roman"/>
          <w:sz w:val="24"/>
          <w:szCs w:val="24"/>
        </w:rPr>
        <w:t xml:space="preserve"> tarybos sprendimo turinį ir kitas susijusias aplinkybes, pritaria civilinę bylą išnagrinėjusiems teismams, kad šiuo atveju nėra pagrindo išvadai, neva ieškovas jo laikino išbraukimo kontekste būtų traktuojamas kaip kaltas dėl veikų, dėl kurių kaltinamas baudžiamajame procese. Kartu pažymėtina, kad, kitaip nei interpretuoja </w:t>
      </w:r>
      <w:r w:rsidR="00421F93" w:rsidRPr="00C65F91">
        <w:rPr>
          <w:rFonts w:ascii="Times New Roman" w:hAnsi="Times New Roman"/>
          <w:sz w:val="24"/>
          <w:szCs w:val="24"/>
        </w:rPr>
        <w:t>ieškovas</w:t>
      </w:r>
      <w:r w:rsidRPr="00C65F91">
        <w:rPr>
          <w:rFonts w:ascii="Times New Roman" w:hAnsi="Times New Roman"/>
          <w:sz w:val="24"/>
          <w:szCs w:val="24"/>
        </w:rPr>
        <w:t xml:space="preserve">, motyvai, kuriais grindžiamas jo laikinas išbraukimas, iš esmės siejami su baudžiamajame procese jam pareikštu kaltinimu, kuris traktuojamas kaip pagrindas rimtoms abejonėms dėl </w:t>
      </w:r>
      <w:r w:rsidR="00421F93" w:rsidRPr="00C65F91">
        <w:rPr>
          <w:rFonts w:ascii="Times New Roman" w:hAnsi="Times New Roman"/>
          <w:sz w:val="24"/>
          <w:szCs w:val="24"/>
        </w:rPr>
        <w:t>ieškovo</w:t>
      </w:r>
      <w:r w:rsidRPr="00C65F91">
        <w:rPr>
          <w:rFonts w:ascii="Times New Roman" w:hAnsi="Times New Roman"/>
          <w:sz w:val="24"/>
          <w:szCs w:val="24"/>
        </w:rPr>
        <w:t xml:space="preserve"> profesinio elgesio, tačiau toks elgesys netraktuojamas kaip įrodytas,</w:t>
      </w:r>
      <w:r w:rsidR="00D04158" w:rsidRPr="00C65F91">
        <w:rPr>
          <w:rFonts w:ascii="Times New Roman" w:hAnsi="Times New Roman"/>
          <w:sz w:val="24"/>
          <w:szCs w:val="24"/>
        </w:rPr>
        <w:t xml:space="preserve"> </w:t>
      </w:r>
      <w:r w:rsidRPr="00C65F91">
        <w:rPr>
          <w:rFonts w:ascii="Times New Roman" w:hAnsi="Times New Roman"/>
          <w:sz w:val="24"/>
          <w:szCs w:val="24"/>
        </w:rPr>
        <w:t xml:space="preserve">atitinkamai </w:t>
      </w:r>
      <w:r w:rsidR="00421F93" w:rsidRPr="00C65F91">
        <w:rPr>
          <w:rFonts w:ascii="Times New Roman" w:hAnsi="Times New Roman"/>
          <w:sz w:val="24"/>
          <w:szCs w:val="24"/>
        </w:rPr>
        <w:t>ieškovas</w:t>
      </w:r>
      <w:r w:rsidRPr="00C65F91">
        <w:rPr>
          <w:rFonts w:ascii="Times New Roman" w:hAnsi="Times New Roman"/>
          <w:sz w:val="24"/>
          <w:szCs w:val="24"/>
        </w:rPr>
        <w:t xml:space="preserve"> iš praktikuojančių advokatų sąrašo išbrauktas laikinai (t. y. kol nurodytos abejonės bus išspręstos baudžiamajame procese). Sprendime dėl laikino išbraukimo aiškiai nurodytas ieškovo statusas baudžiamajame procese, vartojamos su tuo susijusios formuluotės nurodo tik baudžiamajame procese esančią įtarimo būklę. Atsižvelgdama į tai, kas išdėstyta, teisėjų kolegija </w:t>
      </w:r>
      <w:r w:rsidR="008E7093" w:rsidRPr="00C65F91">
        <w:rPr>
          <w:rFonts w:ascii="Times New Roman" w:hAnsi="Times New Roman"/>
          <w:sz w:val="24"/>
          <w:szCs w:val="24"/>
        </w:rPr>
        <w:t>nu</w:t>
      </w:r>
      <w:r w:rsidRPr="00C65F91">
        <w:rPr>
          <w:rFonts w:ascii="Times New Roman" w:hAnsi="Times New Roman"/>
          <w:sz w:val="24"/>
          <w:szCs w:val="24"/>
        </w:rPr>
        <w:t>sprendžia, kad ieškovo nekaltumo prezumpcijai dėl laikino išbraukimo iš praktikuojančių advokatų sąrašo nepakenkta.</w:t>
      </w:r>
    </w:p>
    <w:p w14:paraId="63A2A700" w14:textId="05501E18" w:rsidR="005E0DFA" w:rsidRPr="00C65F91" w:rsidRDefault="005E0DFA" w:rsidP="00421F93">
      <w:pPr>
        <w:spacing w:after="240"/>
        <w:ind w:left="284" w:firstLine="426"/>
        <w:jc w:val="both"/>
        <w:rPr>
          <w:i/>
          <w:iCs/>
        </w:rPr>
      </w:pPr>
      <w:r w:rsidRPr="00C65F91">
        <w:rPr>
          <w:i/>
          <w:iCs/>
        </w:rPr>
        <w:t xml:space="preserve">Dėl </w:t>
      </w:r>
      <w:r w:rsidR="00830B9C" w:rsidRPr="00C65F91">
        <w:rPr>
          <w:i/>
          <w:iCs/>
        </w:rPr>
        <w:t xml:space="preserve">advokato </w:t>
      </w:r>
      <w:r w:rsidRPr="00C65F91">
        <w:rPr>
          <w:i/>
          <w:iCs/>
        </w:rPr>
        <w:t>diskriminacijos</w:t>
      </w:r>
      <w:r w:rsidR="00830B9C" w:rsidRPr="00C65F91">
        <w:rPr>
          <w:i/>
          <w:iCs/>
        </w:rPr>
        <w:t xml:space="preserve"> ir lygybės principo</w:t>
      </w:r>
      <w:r w:rsidR="00D04158" w:rsidRPr="00C65F91">
        <w:rPr>
          <w:i/>
          <w:iCs/>
        </w:rPr>
        <w:t>, teisinio tikrumo</w:t>
      </w:r>
      <w:r w:rsidR="00830B9C" w:rsidRPr="00C65F91">
        <w:rPr>
          <w:i/>
          <w:iCs/>
        </w:rPr>
        <w:t xml:space="preserve"> </w:t>
      </w:r>
      <w:r w:rsidR="00D04158" w:rsidRPr="00C65F91">
        <w:rPr>
          <w:i/>
          <w:iCs/>
        </w:rPr>
        <w:t xml:space="preserve">principo </w:t>
      </w:r>
      <w:r w:rsidR="00830B9C" w:rsidRPr="00C65F91">
        <w:rPr>
          <w:i/>
          <w:iCs/>
        </w:rPr>
        <w:t xml:space="preserve">taikymo tariamai </w:t>
      </w:r>
      <w:r w:rsidRPr="00C65F91">
        <w:rPr>
          <w:i/>
          <w:iCs/>
        </w:rPr>
        <w:t>nevienodos praktikos</w:t>
      </w:r>
      <w:r w:rsidR="00830B9C" w:rsidRPr="00C65F91">
        <w:rPr>
          <w:i/>
          <w:iCs/>
        </w:rPr>
        <w:t xml:space="preserve"> laikin</w:t>
      </w:r>
      <w:r w:rsidR="00D04158" w:rsidRPr="00C65F91">
        <w:rPr>
          <w:i/>
          <w:iCs/>
        </w:rPr>
        <w:t>ai</w:t>
      </w:r>
      <w:r w:rsidR="00830B9C" w:rsidRPr="00C65F91">
        <w:rPr>
          <w:i/>
          <w:iCs/>
        </w:rPr>
        <w:t xml:space="preserve"> </w:t>
      </w:r>
      <w:r w:rsidR="00A12676" w:rsidRPr="00C65F91">
        <w:rPr>
          <w:i/>
          <w:iCs/>
        </w:rPr>
        <w:t>(ne)</w:t>
      </w:r>
      <w:r w:rsidR="00830B9C" w:rsidRPr="00C65F91">
        <w:rPr>
          <w:i/>
          <w:iCs/>
        </w:rPr>
        <w:t>išbrauki</w:t>
      </w:r>
      <w:r w:rsidR="00D04158" w:rsidRPr="00C65F91">
        <w:rPr>
          <w:i/>
          <w:iCs/>
        </w:rPr>
        <w:t>ant</w:t>
      </w:r>
      <w:r w:rsidR="00830B9C" w:rsidRPr="00C65F91">
        <w:rPr>
          <w:i/>
          <w:iCs/>
        </w:rPr>
        <w:t xml:space="preserve"> iš praktikuojančių advokatų sąrašo kontekste</w:t>
      </w:r>
    </w:p>
    <w:p w14:paraId="26CCC260" w14:textId="6EACBBB7" w:rsidR="00CF38C6" w:rsidRPr="00C65F91" w:rsidRDefault="00166EBB" w:rsidP="00421F93">
      <w:pPr>
        <w:pStyle w:val="ListParagraph"/>
        <w:numPr>
          <w:ilvl w:val="0"/>
          <w:numId w:val="3"/>
        </w:numPr>
        <w:tabs>
          <w:tab w:val="left" w:pos="720"/>
        </w:tabs>
        <w:spacing w:after="120" w:line="240" w:lineRule="auto"/>
        <w:ind w:hanging="357"/>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 xml:space="preserve">Kasaciniame skunde nurodoma, kad atsakovė savo </w:t>
      </w:r>
      <w:proofErr w:type="spellStart"/>
      <w:r w:rsidRPr="00C65F91">
        <w:rPr>
          <w:rFonts w:ascii="Times New Roman" w:eastAsia="Calibri" w:hAnsi="Times New Roman"/>
          <w:sz w:val="24"/>
          <w:szCs w:val="24"/>
          <w:lang w:eastAsia="en-US"/>
        </w:rPr>
        <w:t>diskreciją</w:t>
      </w:r>
      <w:proofErr w:type="spellEnd"/>
      <w:r w:rsidRPr="00C65F91">
        <w:rPr>
          <w:rFonts w:ascii="Times New Roman" w:eastAsia="Calibri" w:hAnsi="Times New Roman"/>
          <w:sz w:val="24"/>
          <w:szCs w:val="24"/>
          <w:lang w:eastAsia="en-US"/>
        </w:rPr>
        <w:t xml:space="preserve"> laikinai išbraukti advokatą, kuris yra įtariamas ar kaltinamas nusikalstamos veikos padarymu, įgyvendino pažeisdama konstitucinį </w:t>
      </w:r>
      <w:r w:rsidR="00CF38C6" w:rsidRPr="00C65F91">
        <w:rPr>
          <w:rFonts w:ascii="Times New Roman" w:eastAsia="Calibri" w:hAnsi="Times New Roman"/>
          <w:sz w:val="24"/>
          <w:szCs w:val="24"/>
          <w:lang w:eastAsia="en-US"/>
        </w:rPr>
        <w:t>asmenų lygybės prieš įstatymą princip</w:t>
      </w:r>
      <w:r w:rsidRPr="00C65F91">
        <w:rPr>
          <w:rFonts w:ascii="Times New Roman" w:eastAsia="Calibri" w:hAnsi="Times New Roman"/>
          <w:sz w:val="24"/>
          <w:szCs w:val="24"/>
          <w:lang w:eastAsia="en-US"/>
        </w:rPr>
        <w:t xml:space="preserve">ą ir iš esmės diskriminuodama ieškovą, nes kiti advokatai, kaltinami analogiškoje ir pareikštų kaltinimų kvalifikavimo </w:t>
      </w:r>
      <w:r w:rsidR="008E7093" w:rsidRPr="00C65F91">
        <w:rPr>
          <w:rFonts w:ascii="Times New Roman" w:eastAsia="Calibri" w:hAnsi="Times New Roman"/>
          <w:sz w:val="24"/>
          <w:szCs w:val="24"/>
          <w:lang w:eastAsia="en-US"/>
        </w:rPr>
        <w:t>bei</w:t>
      </w:r>
      <w:r w:rsidRPr="00C65F91">
        <w:rPr>
          <w:rFonts w:ascii="Times New Roman" w:eastAsia="Calibri" w:hAnsi="Times New Roman"/>
          <w:sz w:val="24"/>
          <w:szCs w:val="24"/>
          <w:lang w:eastAsia="en-US"/>
        </w:rPr>
        <w:t xml:space="preserve"> skaičiaus požiūriu </w:t>
      </w:r>
      <w:r w:rsidR="008E04E2" w:rsidRPr="00C65F91">
        <w:rPr>
          <w:rFonts w:ascii="Times New Roman" w:eastAsia="Calibri" w:hAnsi="Times New Roman"/>
          <w:sz w:val="24"/>
          <w:szCs w:val="24"/>
          <w:lang w:eastAsia="en-US"/>
        </w:rPr>
        <w:t xml:space="preserve">būdami </w:t>
      </w:r>
      <w:r w:rsidRPr="00C65F91">
        <w:rPr>
          <w:rFonts w:ascii="Times New Roman" w:eastAsia="Calibri" w:hAnsi="Times New Roman"/>
          <w:sz w:val="24"/>
          <w:szCs w:val="24"/>
          <w:lang w:eastAsia="en-US"/>
        </w:rPr>
        <w:t xml:space="preserve">net blogesnėje situacijoje nei ieškovas nebuvo laikinai išbraukti, priešingai, kai kuriems iš jų atsakovė </w:t>
      </w:r>
      <w:r w:rsidRPr="00C65F91">
        <w:rPr>
          <w:rFonts w:ascii="Times New Roman" w:eastAsia="Calibri" w:hAnsi="Times New Roman"/>
          <w:sz w:val="24"/>
          <w:szCs w:val="24"/>
          <w:lang w:eastAsia="en-US"/>
        </w:rPr>
        <w:lastRenderedPageBreak/>
        <w:t>viešai reiškia palaikymą</w:t>
      </w:r>
      <w:r w:rsidR="0021361B" w:rsidRPr="00C65F91">
        <w:rPr>
          <w:rFonts w:ascii="Times New Roman" w:eastAsia="Calibri" w:hAnsi="Times New Roman"/>
          <w:sz w:val="24"/>
          <w:szCs w:val="24"/>
          <w:lang w:eastAsia="en-US"/>
        </w:rPr>
        <w:t xml:space="preserve">; </w:t>
      </w:r>
      <w:r w:rsidR="00EB068D" w:rsidRPr="00C65F91">
        <w:rPr>
          <w:rFonts w:ascii="Times New Roman" w:eastAsia="Calibri" w:hAnsi="Times New Roman"/>
          <w:sz w:val="24"/>
          <w:szCs w:val="24"/>
          <w:lang w:eastAsia="en-US"/>
        </w:rPr>
        <w:t xml:space="preserve">atsakovė išbraukė tik ieškovą, jo atveju formuodama </w:t>
      </w:r>
      <w:r w:rsidR="00CF38C6" w:rsidRPr="00C65F91">
        <w:rPr>
          <w:rFonts w:ascii="Times New Roman" w:eastAsia="Calibri" w:hAnsi="Times New Roman"/>
          <w:sz w:val="24"/>
          <w:szCs w:val="24"/>
          <w:lang w:eastAsia="en-US"/>
        </w:rPr>
        <w:t xml:space="preserve">naują praktiką keisti savo ankstesnį sprendimą neišbraukti iš advokatų sąrašo, </w:t>
      </w:r>
      <w:r w:rsidR="0021361B" w:rsidRPr="00C65F91">
        <w:rPr>
          <w:rFonts w:ascii="Times New Roman" w:eastAsia="Calibri" w:hAnsi="Times New Roman"/>
          <w:sz w:val="24"/>
          <w:szCs w:val="24"/>
          <w:lang w:eastAsia="en-US"/>
        </w:rPr>
        <w:t xml:space="preserve">išbraukiant jį neprasidėjus </w:t>
      </w:r>
      <w:r w:rsidR="00CF38C6" w:rsidRPr="00C65F91">
        <w:rPr>
          <w:rFonts w:ascii="Times New Roman" w:eastAsia="Calibri" w:hAnsi="Times New Roman"/>
          <w:sz w:val="24"/>
          <w:szCs w:val="24"/>
          <w:lang w:eastAsia="en-US"/>
        </w:rPr>
        <w:t>bylos nagrinėjim</w:t>
      </w:r>
      <w:r w:rsidR="0021361B" w:rsidRPr="00C65F91">
        <w:rPr>
          <w:rFonts w:ascii="Times New Roman" w:eastAsia="Calibri" w:hAnsi="Times New Roman"/>
          <w:sz w:val="24"/>
          <w:szCs w:val="24"/>
          <w:lang w:eastAsia="en-US"/>
        </w:rPr>
        <w:t>ui</w:t>
      </w:r>
      <w:r w:rsidR="00CF38C6" w:rsidRPr="00C65F91">
        <w:rPr>
          <w:rFonts w:ascii="Times New Roman" w:eastAsia="Calibri" w:hAnsi="Times New Roman"/>
          <w:sz w:val="24"/>
          <w:szCs w:val="24"/>
          <w:lang w:eastAsia="en-US"/>
        </w:rPr>
        <w:t xml:space="preserve"> teisme </w:t>
      </w:r>
      <w:r w:rsidR="0021361B" w:rsidRPr="00C65F91">
        <w:rPr>
          <w:rFonts w:ascii="Times New Roman" w:eastAsia="Calibri" w:hAnsi="Times New Roman"/>
          <w:sz w:val="24"/>
          <w:szCs w:val="24"/>
          <w:lang w:eastAsia="en-US"/>
        </w:rPr>
        <w:t>ir teismui nepriėmus dėl to jokio sprendimo</w:t>
      </w:r>
      <w:r w:rsidR="00CF38C6" w:rsidRPr="00C65F91">
        <w:rPr>
          <w:rFonts w:ascii="Times New Roman" w:eastAsia="Calibri" w:hAnsi="Times New Roman"/>
          <w:sz w:val="24"/>
          <w:szCs w:val="24"/>
          <w:lang w:eastAsia="en-US"/>
        </w:rPr>
        <w:t>.</w:t>
      </w:r>
      <w:r w:rsidR="00482399" w:rsidRPr="00C65F91">
        <w:rPr>
          <w:rFonts w:ascii="Times New Roman" w:eastAsia="Calibri" w:hAnsi="Times New Roman"/>
          <w:sz w:val="24"/>
          <w:szCs w:val="24"/>
          <w:lang w:eastAsia="en-US"/>
        </w:rPr>
        <w:t xml:space="preserve"> </w:t>
      </w:r>
      <w:r w:rsidR="00EB068D" w:rsidRPr="00C65F91">
        <w:rPr>
          <w:rFonts w:ascii="Times New Roman" w:eastAsia="Calibri" w:hAnsi="Times New Roman"/>
          <w:sz w:val="24"/>
          <w:szCs w:val="24"/>
          <w:lang w:eastAsia="en-US"/>
        </w:rPr>
        <w:t xml:space="preserve">Pasak </w:t>
      </w:r>
      <w:r w:rsidR="0078357E" w:rsidRPr="00C65F91">
        <w:rPr>
          <w:rFonts w:ascii="Times New Roman" w:eastAsia="Calibri" w:hAnsi="Times New Roman"/>
          <w:sz w:val="24"/>
          <w:szCs w:val="24"/>
          <w:lang w:eastAsia="en-US"/>
        </w:rPr>
        <w:t>ieškovo</w:t>
      </w:r>
      <w:r w:rsidR="00EB068D" w:rsidRPr="00C65F91">
        <w:rPr>
          <w:rFonts w:ascii="Times New Roman" w:eastAsia="Calibri" w:hAnsi="Times New Roman"/>
          <w:sz w:val="24"/>
          <w:szCs w:val="24"/>
          <w:lang w:eastAsia="en-US"/>
        </w:rPr>
        <w:t xml:space="preserve">, teismai tinkamai neišnagrinėjo jo argumentų šiuo aspektu, </w:t>
      </w:r>
      <w:r w:rsidR="00CF38C6" w:rsidRPr="00C65F91">
        <w:rPr>
          <w:rFonts w:ascii="Times New Roman" w:eastAsia="Calibri" w:hAnsi="Times New Roman"/>
          <w:sz w:val="24"/>
          <w:szCs w:val="24"/>
          <w:lang w:eastAsia="en-US"/>
        </w:rPr>
        <w:t xml:space="preserve">netenkino prašymo išreikalauti </w:t>
      </w:r>
      <w:r w:rsidR="00EB068D" w:rsidRPr="00C65F91">
        <w:rPr>
          <w:rFonts w:ascii="Times New Roman" w:eastAsia="Calibri" w:hAnsi="Times New Roman"/>
          <w:sz w:val="24"/>
          <w:szCs w:val="24"/>
          <w:lang w:eastAsia="en-US"/>
        </w:rPr>
        <w:t>a</w:t>
      </w:r>
      <w:r w:rsidR="00CF38C6" w:rsidRPr="00C65F91">
        <w:rPr>
          <w:rFonts w:ascii="Times New Roman" w:eastAsia="Calibri" w:hAnsi="Times New Roman"/>
          <w:sz w:val="24"/>
          <w:szCs w:val="24"/>
          <w:lang w:eastAsia="en-US"/>
        </w:rPr>
        <w:t xml:space="preserve">tsakovės sprendimus dėl </w:t>
      </w:r>
      <w:r w:rsidR="00EB068D" w:rsidRPr="00C65F91">
        <w:rPr>
          <w:rFonts w:ascii="Times New Roman" w:eastAsia="Calibri" w:hAnsi="Times New Roman"/>
          <w:sz w:val="24"/>
          <w:szCs w:val="24"/>
          <w:lang w:eastAsia="en-US"/>
        </w:rPr>
        <w:t xml:space="preserve">minėtų </w:t>
      </w:r>
      <w:r w:rsidR="00CF38C6" w:rsidRPr="00C65F91">
        <w:rPr>
          <w:rFonts w:ascii="Times New Roman" w:eastAsia="Calibri" w:hAnsi="Times New Roman"/>
          <w:sz w:val="24"/>
          <w:szCs w:val="24"/>
          <w:lang w:eastAsia="en-US"/>
        </w:rPr>
        <w:t>advokatų neišbraukimo iš advokatų sąrašo su motyvais</w:t>
      </w:r>
      <w:r w:rsidR="00EB068D" w:rsidRPr="00C65F91">
        <w:rPr>
          <w:rFonts w:ascii="Times New Roman" w:eastAsia="Calibri" w:hAnsi="Times New Roman"/>
          <w:sz w:val="24"/>
          <w:szCs w:val="24"/>
          <w:lang w:eastAsia="en-US"/>
        </w:rPr>
        <w:t>, nors ši informacija</w:t>
      </w:r>
      <w:r w:rsidR="00CF38C6" w:rsidRPr="00C65F91">
        <w:rPr>
          <w:rFonts w:ascii="Times New Roman" w:eastAsia="Calibri" w:hAnsi="Times New Roman"/>
          <w:sz w:val="24"/>
          <w:szCs w:val="24"/>
          <w:lang w:eastAsia="en-US"/>
        </w:rPr>
        <w:t xml:space="preserve"> reikšminga siekiant pagrįsti diskriminacinį vertinimą</w:t>
      </w:r>
      <w:r w:rsidR="00EB068D" w:rsidRPr="00C65F91">
        <w:rPr>
          <w:rFonts w:ascii="Times New Roman" w:eastAsia="Calibri" w:hAnsi="Times New Roman"/>
          <w:sz w:val="24"/>
          <w:szCs w:val="24"/>
          <w:lang w:eastAsia="en-US"/>
        </w:rPr>
        <w:t xml:space="preserve">; nežinodami </w:t>
      </w:r>
      <w:r w:rsidR="00CF38C6" w:rsidRPr="00C65F91">
        <w:rPr>
          <w:rFonts w:ascii="Times New Roman" w:eastAsia="Calibri" w:hAnsi="Times New Roman"/>
          <w:sz w:val="24"/>
          <w:szCs w:val="24"/>
          <w:lang w:eastAsia="en-US"/>
        </w:rPr>
        <w:t xml:space="preserve">kaltinimo </w:t>
      </w:r>
      <w:r w:rsidR="00EB068D" w:rsidRPr="00C65F91">
        <w:rPr>
          <w:rFonts w:ascii="Times New Roman" w:eastAsia="Calibri" w:hAnsi="Times New Roman"/>
          <w:sz w:val="24"/>
          <w:szCs w:val="24"/>
          <w:lang w:eastAsia="en-US"/>
        </w:rPr>
        <w:t xml:space="preserve">kitiems advokatams pobūdžio, </w:t>
      </w:r>
      <w:r w:rsidR="008E04E2" w:rsidRPr="00C65F91">
        <w:rPr>
          <w:rFonts w:ascii="Times New Roman" w:eastAsia="Calibri" w:hAnsi="Times New Roman"/>
          <w:sz w:val="24"/>
          <w:szCs w:val="24"/>
          <w:lang w:eastAsia="en-US"/>
        </w:rPr>
        <w:t>teismai</w:t>
      </w:r>
      <w:r w:rsidR="007304FE" w:rsidRPr="00C65F91">
        <w:rPr>
          <w:rFonts w:ascii="Times New Roman" w:eastAsia="Calibri" w:hAnsi="Times New Roman"/>
          <w:sz w:val="24"/>
          <w:szCs w:val="24"/>
          <w:lang w:eastAsia="en-US"/>
        </w:rPr>
        <w:t xml:space="preserve"> </w:t>
      </w:r>
      <w:r w:rsidR="00EB068D" w:rsidRPr="00C65F91">
        <w:rPr>
          <w:rFonts w:ascii="Times New Roman" w:eastAsia="Calibri" w:hAnsi="Times New Roman"/>
          <w:sz w:val="24"/>
          <w:szCs w:val="24"/>
          <w:lang w:eastAsia="en-US"/>
        </w:rPr>
        <w:t xml:space="preserve">darė išvadas šiuo klausimu, vertino </w:t>
      </w:r>
      <w:proofErr w:type="spellStart"/>
      <w:r w:rsidR="00EB068D" w:rsidRPr="00C65F91">
        <w:rPr>
          <w:rFonts w:ascii="Times New Roman" w:eastAsia="Calibri" w:hAnsi="Times New Roman"/>
          <w:sz w:val="24"/>
          <w:szCs w:val="24"/>
          <w:lang w:eastAsia="en-US"/>
        </w:rPr>
        <w:t>kaltinimus</w:t>
      </w:r>
      <w:proofErr w:type="spellEnd"/>
      <w:r w:rsidR="00EB068D" w:rsidRPr="00C65F91">
        <w:rPr>
          <w:rFonts w:ascii="Times New Roman" w:eastAsia="Calibri" w:hAnsi="Times New Roman"/>
          <w:sz w:val="24"/>
          <w:szCs w:val="24"/>
          <w:lang w:eastAsia="en-US"/>
        </w:rPr>
        <w:t>, nors ieškovo atveju to nebuvo daroma</w:t>
      </w:r>
      <w:r w:rsidR="0072221A" w:rsidRPr="00C65F91">
        <w:rPr>
          <w:rFonts w:ascii="Times New Roman" w:eastAsia="Calibri" w:hAnsi="Times New Roman"/>
          <w:sz w:val="24"/>
          <w:szCs w:val="24"/>
          <w:lang w:eastAsia="en-US"/>
        </w:rPr>
        <w:t>.</w:t>
      </w:r>
      <w:r w:rsidR="00CF38C6" w:rsidRPr="00C65F91">
        <w:rPr>
          <w:rFonts w:ascii="Times New Roman" w:eastAsia="Calibri" w:hAnsi="Times New Roman"/>
          <w:sz w:val="24"/>
          <w:szCs w:val="24"/>
          <w:lang w:eastAsia="en-US"/>
        </w:rPr>
        <w:t xml:space="preserve"> </w:t>
      </w:r>
    </w:p>
    <w:p w14:paraId="4919E9E9" w14:textId="6E752A39" w:rsidR="006678F1" w:rsidRPr="00C65F91" w:rsidRDefault="00446FD8" w:rsidP="00AE201F">
      <w:pPr>
        <w:pStyle w:val="ListParagraph"/>
        <w:numPr>
          <w:ilvl w:val="0"/>
          <w:numId w:val="3"/>
        </w:numPr>
        <w:tabs>
          <w:tab w:val="left" w:pos="567"/>
        </w:tabs>
        <w:spacing w:after="120" w:line="240" w:lineRule="auto"/>
        <w:ind w:left="284" w:hanging="357"/>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Konstitucijos 29 straipsnyje skelbiama, kad įstatymui, teismui ir kitoms valstybės institucijoms ar pareigūnams visi asmenys lygūs. Žmogaus teisių negalima varžyti ir teikti jam privilegijų dėl jo lyties, rasės, tautybės, kalbos, kilmės, socialinės padėties, tikėjimo, įsitikinimų ar pažiūrų pagrindu.</w:t>
      </w:r>
      <w:r w:rsidR="00DD63A0" w:rsidRPr="00C65F91">
        <w:rPr>
          <w:rFonts w:ascii="Times New Roman" w:eastAsia="Calibri" w:hAnsi="Times New Roman"/>
          <w:sz w:val="24"/>
          <w:szCs w:val="24"/>
          <w:lang w:eastAsia="en-US"/>
        </w:rPr>
        <w:tab/>
      </w:r>
      <w:r w:rsidRPr="00C65F91">
        <w:rPr>
          <w:rFonts w:ascii="Times New Roman" w:eastAsia="Calibri" w:hAnsi="Times New Roman"/>
          <w:sz w:val="24"/>
          <w:szCs w:val="24"/>
          <w:lang w:eastAsia="en-US"/>
        </w:rPr>
        <w:t>Konstitucinis Teismas ne kartą yra konstatavęs, kad konstitucinio asmenų lygybės principo turi būti laikomasi ir leidžiant įstatymus, ir juos taikant; konstitucinis asmenų lygybės įstatymui principas reiškia žmogaus prigimtinę teisę būti traktuojamam vienodai su kitais bei įpareigoja vienodus faktus vertinti vienodai ir draudžia iš esmės tokius pat faktus savavališkai vertinti skirtingai</w:t>
      </w:r>
      <w:r w:rsidR="00B73270" w:rsidRPr="00C65F91">
        <w:rPr>
          <w:rFonts w:ascii="Times New Roman" w:eastAsia="Calibri" w:hAnsi="Times New Roman"/>
          <w:sz w:val="24"/>
          <w:szCs w:val="24"/>
          <w:lang w:eastAsia="en-US"/>
        </w:rPr>
        <w:t xml:space="preserve">. Pažymėtina, kad konstituciniais teisinės valstybės ir asmenų lygiateisiškumo principais turi būti grindžiamas ir Konstitucijos 48 straipsnio 1 dalyje nustatytos asmens teisės laisvai pasirinkti darbą bei verslą įgyvendinimo teisinis reguliavimas </w:t>
      </w:r>
      <w:r w:rsidRPr="00C65F91">
        <w:rPr>
          <w:rFonts w:ascii="Times New Roman" w:eastAsia="Calibri" w:hAnsi="Times New Roman"/>
          <w:sz w:val="24"/>
          <w:szCs w:val="24"/>
          <w:lang w:eastAsia="en-US"/>
        </w:rPr>
        <w:t>(</w:t>
      </w:r>
      <w:r w:rsidR="00DD63A0" w:rsidRPr="00C65F91">
        <w:rPr>
          <w:rFonts w:ascii="Times New Roman" w:eastAsia="Calibri" w:hAnsi="Times New Roman"/>
          <w:sz w:val="24"/>
          <w:szCs w:val="24"/>
          <w:lang w:eastAsia="en-US"/>
        </w:rPr>
        <w:t>pvz., Konstitucinio Teismo 2010 m. kovo 22 d.</w:t>
      </w:r>
      <w:r w:rsidR="00B73270" w:rsidRPr="00C65F91">
        <w:rPr>
          <w:rFonts w:ascii="Times New Roman" w:eastAsia="Calibri" w:hAnsi="Times New Roman"/>
          <w:sz w:val="24"/>
          <w:szCs w:val="24"/>
          <w:lang w:eastAsia="en-US"/>
        </w:rPr>
        <w:t xml:space="preserve"> </w:t>
      </w:r>
      <w:r w:rsidRPr="00C65F91">
        <w:rPr>
          <w:rFonts w:ascii="Times New Roman" w:eastAsia="Calibri" w:hAnsi="Times New Roman"/>
          <w:sz w:val="24"/>
          <w:szCs w:val="24"/>
          <w:lang w:eastAsia="en-US"/>
        </w:rPr>
        <w:t>nutarima</w:t>
      </w:r>
      <w:r w:rsidR="00B73270" w:rsidRPr="00C65F91">
        <w:rPr>
          <w:rFonts w:ascii="Times New Roman" w:eastAsia="Calibri" w:hAnsi="Times New Roman"/>
          <w:sz w:val="24"/>
          <w:szCs w:val="24"/>
          <w:lang w:eastAsia="en-US"/>
        </w:rPr>
        <w:t>s</w:t>
      </w:r>
      <w:r w:rsidRPr="00C65F91">
        <w:rPr>
          <w:rFonts w:ascii="Times New Roman" w:eastAsia="Calibri" w:hAnsi="Times New Roman"/>
          <w:sz w:val="24"/>
          <w:szCs w:val="24"/>
          <w:lang w:eastAsia="en-US"/>
        </w:rPr>
        <w:t>).</w:t>
      </w:r>
      <w:r w:rsidR="00533588" w:rsidRPr="00C65F91">
        <w:rPr>
          <w:rFonts w:ascii="Times New Roman" w:eastAsia="Calibri" w:hAnsi="Times New Roman"/>
          <w:sz w:val="24"/>
          <w:szCs w:val="24"/>
          <w:lang w:eastAsia="en-US"/>
        </w:rPr>
        <w:t xml:space="preserve"> </w:t>
      </w:r>
      <w:r w:rsidR="00AE201F" w:rsidRPr="00C65F91">
        <w:rPr>
          <w:rFonts w:ascii="Times New Roman" w:eastAsia="Calibri" w:hAnsi="Times New Roman"/>
          <w:sz w:val="24"/>
          <w:szCs w:val="24"/>
          <w:lang w:eastAsia="en-US"/>
        </w:rPr>
        <w:t xml:space="preserve">Konstitucinėje doktrinoje (Konstitucinio Teismo 2007 m. spalio 24 d. nutarimas) taip pat išaiškinta, kad Konstitucijoje įtvirtinta bendrosios kompetencijos teismų </w:t>
      </w:r>
      <w:proofErr w:type="spellStart"/>
      <w:r w:rsidR="00AE201F" w:rsidRPr="00C65F91">
        <w:rPr>
          <w:rFonts w:ascii="Times New Roman" w:eastAsia="Calibri" w:hAnsi="Times New Roman"/>
          <w:sz w:val="24"/>
          <w:szCs w:val="24"/>
          <w:lang w:eastAsia="en-US"/>
        </w:rPr>
        <w:t>instancinė</w:t>
      </w:r>
      <w:proofErr w:type="spellEnd"/>
      <w:r w:rsidR="00AE201F" w:rsidRPr="00C65F91">
        <w:rPr>
          <w:rFonts w:ascii="Times New Roman" w:eastAsia="Calibri" w:hAnsi="Times New Roman"/>
          <w:sz w:val="24"/>
          <w:szCs w:val="24"/>
          <w:lang w:eastAsia="en-US"/>
        </w:rPr>
        <w:t xml:space="preserve"> sistema turi funkcionuoti taip, kad būtų sudarytos prielaidos formuotis vienodai (nuosekliai, neprieštaringai) bendrosios kompetencijos teismų praktikai – būtent tokiai, kuri būtų grindžiama su Konstitucijoje įtvirtintais teisinės valstybės, teisingumo, asmenų lygybės teismui principais (bei kitais konstituciniais principais) neatskiriamai susijusia ir iš jų kylančia maksima, kad tokios pat (analogiškos) bylos turi būti sprendžiamos taip pat, t. y. jos turi būti sprendžiamos ne sukuriant naujus teismo precedentus, konkuruojančius su esamais, bet paisant jau įtvirtintų. </w:t>
      </w:r>
    </w:p>
    <w:p w14:paraId="19307C98" w14:textId="6DC3376C" w:rsidR="007A3656" w:rsidRPr="00C65F91" w:rsidRDefault="00765BFE" w:rsidP="0078357E">
      <w:pPr>
        <w:pStyle w:val="ListParagraph"/>
        <w:numPr>
          <w:ilvl w:val="0"/>
          <w:numId w:val="3"/>
        </w:numPr>
        <w:tabs>
          <w:tab w:val="left" w:pos="567"/>
        </w:tabs>
        <w:spacing w:after="120" w:line="240" w:lineRule="auto"/>
        <w:ind w:left="284" w:hanging="357"/>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Aiškinant ir taikant diskriminacijos</w:t>
      </w:r>
      <w:r w:rsidR="000A680A" w:rsidRPr="00C65F91">
        <w:rPr>
          <w:rFonts w:ascii="Times New Roman" w:eastAsia="Calibri" w:hAnsi="Times New Roman"/>
          <w:sz w:val="24"/>
          <w:szCs w:val="24"/>
          <w:lang w:eastAsia="en-US"/>
        </w:rPr>
        <w:t>,</w:t>
      </w:r>
      <w:r w:rsidRPr="00C65F91">
        <w:rPr>
          <w:rFonts w:ascii="Times New Roman" w:eastAsia="Calibri" w:hAnsi="Times New Roman"/>
          <w:sz w:val="24"/>
          <w:szCs w:val="24"/>
          <w:lang w:eastAsia="en-US"/>
        </w:rPr>
        <w:t xml:space="preserve"> naudojantis Žmogaus teisių ir pagrindinių laisvių apsaugos konvencijoje įtvirtintomis teisėmis</w:t>
      </w:r>
      <w:r w:rsidR="007A3656" w:rsidRPr="00C65F91">
        <w:rPr>
          <w:rFonts w:ascii="Times New Roman" w:eastAsia="Calibri" w:hAnsi="Times New Roman"/>
          <w:sz w:val="24"/>
          <w:szCs w:val="24"/>
          <w:lang w:eastAsia="en-US"/>
        </w:rPr>
        <w:t xml:space="preserve">, </w:t>
      </w:r>
      <w:r w:rsidRPr="00C65F91">
        <w:rPr>
          <w:rFonts w:ascii="Times New Roman" w:eastAsia="Calibri" w:hAnsi="Times New Roman"/>
          <w:sz w:val="24"/>
          <w:szCs w:val="24"/>
          <w:lang w:eastAsia="en-US"/>
        </w:rPr>
        <w:t xml:space="preserve">draudimą reikšmingas Konvencijos 14 straipsnis ir jį aiškinanti EŽTT praktika. </w:t>
      </w:r>
      <w:r w:rsidR="007A3656" w:rsidRPr="00C65F91">
        <w:rPr>
          <w:rFonts w:ascii="Times New Roman" w:eastAsia="Calibri" w:hAnsi="Times New Roman"/>
          <w:sz w:val="24"/>
          <w:szCs w:val="24"/>
          <w:lang w:eastAsia="en-US"/>
        </w:rPr>
        <w:t>Vadovaujantis Konvencijos 14 straipsniu</w:t>
      </w:r>
      <w:r w:rsidR="000A680A" w:rsidRPr="00C65F91">
        <w:rPr>
          <w:rFonts w:ascii="Times New Roman" w:eastAsia="Calibri" w:hAnsi="Times New Roman"/>
          <w:sz w:val="24"/>
          <w:szCs w:val="24"/>
          <w:lang w:eastAsia="en-US"/>
        </w:rPr>
        <w:t>,</w:t>
      </w:r>
      <w:r w:rsidR="007A3656" w:rsidRPr="00C65F91">
        <w:rPr>
          <w:rFonts w:ascii="Times New Roman" w:eastAsia="Calibri" w:hAnsi="Times New Roman"/>
          <w:sz w:val="24"/>
          <w:szCs w:val="24"/>
          <w:lang w:eastAsia="en-US"/>
        </w:rPr>
        <w:t xml:space="preserve"> naudojimasis joje nustatytomis teisėmis ir laisvėmis yra užtikrinamas be jokios diskriminacijos dėl asmens lyties, rasės, odos spalvos, kalbos, religijos, politinių ar kitokių pažiūrų, tautinės ar socialinės kilmės, priklausymo tautinei mažumai, nuosavybės, gimimo ar kitais pagrindais.</w:t>
      </w:r>
      <w:r w:rsidR="00596CC9" w:rsidRPr="00C65F91">
        <w:rPr>
          <w:rFonts w:ascii="Times New Roman" w:eastAsia="Calibri" w:hAnsi="Times New Roman"/>
          <w:sz w:val="24"/>
          <w:szCs w:val="24"/>
          <w:lang w:eastAsia="en-US"/>
        </w:rPr>
        <w:t xml:space="preserve"> </w:t>
      </w:r>
      <w:r w:rsidR="007A3656" w:rsidRPr="00C65F91">
        <w:rPr>
          <w:rFonts w:ascii="Times New Roman" w:eastAsia="Calibri" w:hAnsi="Times New Roman"/>
          <w:sz w:val="24"/>
          <w:szCs w:val="24"/>
          <w:lang w:eastAsia="en-US"/>
        </w:rPr>
        <w:t>Pagal EŽTT praktiką diskriminacija reiškia skirting</w:t>
      </w:r>
      <w:r w:rsidR="00EC0775" w:rsidRPr="00C65F91">
        <w:rPr>
          <w:rFonts w:ascii="Times New Roman" w:eastAsia="Calibri" w:hAnsi="Times New Roman"/>
          <w:sz w:val="24"/>
          <w:szCs w:val="24"/>
          <w:lang w:eastAsia="en-US"/>
        </w:rPr>
        <w:t>ą</w:t>
      </w:r>
      <w:r w:rsidR="007A3656" w:rsidRPr="00C65F91">
        <w:rPr>
          <w:rFonts w:ascii="Times New Roman" w:eastAsia="Calibri" w:hAnsi="Times New Roman"/>
          <w:sz w:val="24"/>
          <w:szCs w:val="24"/>
          <w:lang w:eastAsia="en-US"/>
        </w:rPr>
        <w:t xml:space="preserve"> elgesį su asmenimis, esančiais iš esmės vienodoje situacijoje, nesant objektyvaus ir pagrįsto pateisinimo, t. y. kai nėra siekiama teisėto tikslo arba naudojamos priemonės nėra pagrįstai proporcingos siekiamam tikslui (pvz., </w:t>
      </w:r>
      <w:r w:rsidR="00EC0775" w:rsidRPr="00C65F91">
        <w:rPr>
          <w:rFonts w:ascii="Times New Roman" w:eastAsia="Calibri" w:hAnsi="Times New Roman"/>
          <w:sz w:val="24"/>
          <w:szCs w:val="24"/>
          <w:lang w:eastAsia="en-US"/>
        </w:rPr>
        <w:t>2004 m. sprendimas byloje</w:t>
      </w:r>
      <w:r w:rsidR="00EC0775" w:rsidRPr="00C65F91">
        <w:rPr>
          <w:rFonts w:ascii="Times New Roman" w:eastAsia="Calibri" w:hAnsi="Times New Roman"/>
          <w:i/>
          <w:iCs/>
          <w:sz w:val="24"/>
          <w:szCs w:val="24"/>
          <w:lang w:eastAsia="en-US"/>
        </w:rPr>
        <w:t xml:space="preserve"> Sidabras ir Džiautas prieš Lietuvą</w:t>
      </w:r>
      <w:r w:rsidR="00EC0775" w:rsidRPr="00C65F91">
        <w:rPr>
          <w:rFonts w:ascii="Times New Roman" w:eastAsia="Calibri" w:hAnsi="Times New Roman"/>
          <w:sz w:val="24"/>
          <w:szCs w:val="24"/>
          <w:lang w:eastAsia="en-US"/>
        </w:rPr>
        <w:t xml:space="preserve">, peticijų Nr. 55480/00 ir 59330/00, 51 punktas). </w:t>
      </w:r>
      <w:r w:rsidR="007A3656" w:rsidRPr="00C65F91">
        <w:rPr>
          <w:rFonts w:ascii="Times New Roman" w:eastAsia="Calibri" w:hAnsi="Times New Roman"/>
          <w:sz w:val="24"/>
          <w:szCs w:val="24"/>
          <w:lang w:eastAsia="en-US"/>
        </w:rPr>
        <w:t xml:space="preserve">Pagal Konvencijos 14 straipsnį draudžiami ne bet kokie elgesio su vienodoje padėtyje esančiais asmenimis skirtumai, o tik tokie, kurie yra grindžiami identifikuojamomis objektyviomis ar asmeninėmis savybėmis ar statusu (padėtimi), pagal kuriuos asmenys ar jų grupės yra atskiriami vieni nuo kitų (pvz., Didžiosios kolegijos 2018 m. gruodžio 19 d. sprendimas byloje </w:t>
      </w:r>
      <w:proofErr w:type="spellStart"/>
      <w:r w:rsidR="007A3656" w:rsidRPr="00C65F91">
        <w:rPr>
          <w:rFonts w:ascii="Times New Roman" w:eastAsia="Calibri" w:hAnsi="Times New Roman"/>
          <w:i/>
          <w:iCs/>
          <w:sz w:val="24"/>
          <w:szCs w:val="24"/>
          <w:lang w:eastAsia="en-US"/>
        </w:rPr>
        <w:t>Molla</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Sali</w:t>
      </w:r>
      <w:proofErr w:type="spellEnd"/>
      <w:r w:rsidR="007A3656" w:rsidRPr="00C65F91">
        <w:rPr>
          <w:rFonts w:ascii="Times New Roman" w:eastAsia="Calibri" w:hAnsi="Times New Roman"/>
          <w:i/>
          <w:iCs/>
          <w:sz w:val="24"/>
          <w:szCs w:val="24"/>
          <w:lang w:eastAsia="en-US"/>
        </w:rPr>
        <w:t xml:space="preserve"> prieš Graikiją</w:t>
      </w:r>
      <w:r w:rsidR="007A3656" w:rsidRPr="00C65F91">
        <w:rPr>
          <w:rFonts w:ascii="Times New Roman" w:eastAsia="Calibri" w:hAnsi="Times New Roman"/>
          <w:sz w:val="24"/>
          <w:szCs w:val="24"/>
          <w:lang w:eastAsia="en-US"/>
        </w:rPr>
        <w:t>, peticijos Nr.</w:t>
      </w:r>
      <w:r w:rsidR="000A680A" w:rsidRPr="00C65F91">
        <w:rPr>
          <w:rFonts w:ascii="Times New Roman" w:eastAsia="Calibri" w:hAnsi="Times New Roman"/>
          <w:sz w:val="24"/>
          <w:szCs w:val="24"/>
          <w:lang w:eastAsia="en-US"/>
        </w:rPr>
        <w:t> </w:t>
      </w:r>
      <w:r w:rsidR="007A3656" w:rsidRPr="00C65F91">
        <w:rPr>
          <w:rFonts w:ascii="Times New Roman" w:eastAsia="Calibri" w:hAnsi="Times New Roman"/>
          <w:sz w:val="24"/>
          <w:szCs w:val="24"/>
          <w:lang w:eastAsia="en-US"/>
        </w:rPr>
        <w:t>20452/14, 134 punktas</w:t>
      </w:r>
      <w:r w:rsidR="00EC0775" w:rsidRPr="00C65F91">
        <w:rPr>
          <w:rFonts w:ascii="Times New Roman" w:eastAsia="Calibri" w:hAnsi="Times New Roman"/>
          <w:sz w:val="24"/>
          <w:szCs w:val="24"/>
          <w:lang w:eastAsia="en-US"/>
        </w:rPr>
        <w:t xml:space="preserve">; minėto sprendimo byloje </w:t>
      </w:r>
      <w:proofErr w:type="spellStart"/>
      <w:r w:rsidR="00EC0775" w:rsidRPr="00C65F91">
        <w:rPr>
          <w:rFonts w:ascii="Times New Roman" w:eastAsia="Calibri" w:hAnsi="Times New Roman"/>
          <w:i/>
          <w:iCs/>
          <w:sz w:val="24"/>
          <w:szCs w:val="24"/>
          <w:lang w:eastAsia="en-US"/>
        </w:rPr>
        <w:t>Ispiryan</w:t>
      </w:r>
      <w:proofErr w:type="spellEnd"/>
      <w:r w:rsidR="00EC0775" w:rsidRPr="00C65F91">
        <w:rPr>
          <w:rFonts w:ascii="Times New Roman" w:eastAsia="Calibri" w:hAnsi="Times New Roman"/>
          <w:i/>
          <w:iCs/>
          <w:sz w:val="24"/>
          <w:szCs w:val="24"/>
          <w:lang w:eastAsia="en-US"/>
        </w:rPr>
        <w:t xml:space="preserve"> prieš Lietuvą</w:t>
      </w:r>
      <w:r w:rsidR="00EC0775" w:rsidRPr="00C65F91">
        <w:rPr>
          <w:rFonts w:ascii="Times New Roman" w:eastAsia="Calibri" w:hAnsi="Times New Roman"/>
          <w:sz w:val="24"/>
          <w:szCs w:val="24"/>
          <w:lang w:eastAsia="en-US"/>
        </w:rPr>
        <w:t xml:space="preserve"> 96 punktas</w:t>
      </w:r>
      <w:r w:rsidR="007A3656" w:rsidRPr="00C65F91">
        <w:rPr>
          <w:rFonts w:ascii="Times New Roman" w:eastAsia="Calibri" w:hAnsi="Times New Roman"/>
          <w:sz w:val="24"/>
          <w:szCs w:val="24"/>
          <w:lang w:eastAsia="en-US"/>
        </w:rPr>
        <w:t>).</w:t>
      </w:r>
    </w:p>
    <w:p w14:paraId="01B9EA9C" w14:textId="346D992B" w:rsidR="007E6DE7" w:rsidRPr="00C65F91" w:rsidRDefault="006678F1" w:rsidP="00C16F55">
      <w:pPr>
        <w:pStyle w:val="ListParagraph"/>
        <w:numPr>
          <w:ilvl w:val="0"/>
          <w:numId w:val="3"/>
        </w:numPr>
        <w:tabs>
          <w:tab w:val="left" w:pos="567"/>
        </w:tabs>
        <w:spacing w:after="120" w:line="240" w:lineRule="auto"/>
        <w:ind w:left="284"/>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 xml:space="preserve">Aiškinant, ar </w:t>
      </w:r>
      <w:r w:rsidR="001A78A8" w:rsidRPr="00C65F91">
        <w:rPr>
          <w:rFonts w:ascii="Times New Roman" w:eastAsia="Calibri" w:hAnsi="Times New Roman"/>
          <w:sz w:val="24"/>
          <w:szCs w:val="24"/>
          <w:lang w:eastAsia="en-US"/>
        </w:rPr>
        <w:t xml:space="preserve">(praktikoje </w:t>
      </w:r>
      <w:r w:rsidR="00AE201F" w:rsidRPr="00C65F91">
        <w:rPr>
          <w:rFonts w:ascii="Times New Roman" w:eastAsia="Calibri" w:hAnsi="Times New Roman"/>
          <w:sz w:val="24"/>
          <w:szCs w:val="24"/>
          <w:lang w:eastAsia="en-US"/>
        </w:rPr>
        <w:t xml:space="preserve">atskirais atvejais </w:t>
      </w:r>
      <w:r w:rsidR="001A78A8" w:rsidRPr="00C65F91">
        <w:rPr>
          <w:rFonts w:ascii="Times New Roman" w:eastAsia="Calibri" w:hAnsi="Times New Roman"/>
          <w:sz w:val="24"/>
          <w:szCs w:val="24"/>
          <w:lang w:eastAsia="en-US"/>
        </w:rPr>
        <w:t xml:space="preserve">neišvengiamas) </w:t>
      </w:r>
      <w:r w:rsidRPr="00C65F91">
        <w:rPr>
          <w:rFonts w:ascii="Times New Roman" w:eastAsia="Calibri" w:hAnsi="Times New Roman"/>
          <w:sz w:val="24"/>
          <w:szCs w:val="24"/>
          <w:lang w:eastAsia="en-US"/>
        </w:rPr>
        <w:t xml:space="preserve">nukrypimas nuo pirmiau minėtos </w:t>
      </w:r>
      <w:r w:rsidR="00AE201F" w:rsidRPr="00C65F91">
        <w:rPr>
          <w:rFonts w:ascii="Times New Roman" w:eastAsia="Calibri" w:hAnsi="Times New Roman"/>
          <w:sz w:val="24"/>
          <w:szCs w:val="24"/>
          <w:lang w:eastAsia="en-US"/>
        </w:rPr>
        <w:t xml:space="preserve">iš, be kita ko, </w:t>
      </w:r>
      <w:r w:rsidRPr="00C65F91">
        <w:rPr>
          <w:rFonts w:ascii="Times New Roman" w:eastAsia="Calibri" w:hAnsi="Times New Roman"/>
          <w:sz w:val="24"/>
          <w:szCs w:val="24"/>
          <w:lang w:eastAsia="en-US"/>
        </w:rPr>
        <w:t xml:space="preserve">asmenų lygybės teismui principo kylančios maksimos, kad tokios pat (analogiškos) bylos turi būti sprendžiamos taip pat, konkrečiu atveju sukėlė asmens teisės į teisingą bylos nagrinėjimą, o kartu ir teisinio tikrumo principo pažeidimą, </w:t>
      </w:r>
      <w:r w:rsidR="00502E7E" w:rsidRPr="00C65F91">
        <w:rPr>
          <w:rFonts w:ascii="Times New Roman" w:eastAsia="Calibri" w:hAnsi="Times New Roman"/>
          <w:sz w:val="24"/>
          <w:szCs w:val="24"/>
          <w:lang w:eastAsia="en-US"/>
        </w:rPr>
        <w:t xml:space="preserve">reikšminga EŽTT praktika pagal Konvencijos 6 straipsnio 1 dalį dėl </w:t>
      </w:r>
      <w:r w:rsidR="007A3656" w:rsidRPr="00C65F91">
        <w:rPr>
          <w:rFonts w:ascii="Times New Roman" w:eastAsia="Calibri" w:hAnsi="Times New Roman"/>
          <w:sz w:val="24"/>
          <w:szCs w:val="24"/>
          <w:lang w:eastAsia="en-US"/>
        </w:rPr>
        <w:t xml:space="preserve">skirtingos (nevienodos, prieštaringos, </w:t>
      </w:r>
      <w:r w:rsidR="007A3656" w:rsidRPr="00C65F91">
        <w:rPr>
          <w:rFonts w:ascii="Times New Roman" w:eastAsia="Calibri" w:hAnsi="Times New Roman"/>
          <w:iCs/>
          <w:sz w:val="24"/>
          <w:szCs w:val="24"/>
          <w:lang w:eastAsia="en-US"/>
        </w:rPr>
        <w:t>angl</w:t>
      </w:r>
      <w:r w:rsidR="007A3656" w:rsidRPr="00C65F91">
        <w:rPr>
          <w:rFonts w:ascii="Times New Roman" w:eastAsia="Calibri" w:hAnsi="Times New Roman"/>
          <w:sz w:val="24"/>
          <w:szCs w:val="24"/>
          <w:lang w:eastAsia="en-US"/>
        </w:rPr>
        <w:t xml:space="preserve">. </w:t>
      </w:r>
      <w:proofErr w:type="spellStart"/>
      <w:r w:rsidR="007A3656" w:rsidRPr="00C65F91">
        <w:rPr>
          <w:rFonts w:ascii="Times New Roman" w:eastAsia="Calibri" w:hAnsi="Times New Roman"/>
          <w:i/>
          <w:sz w:val="24"/>
          <w:szCs w:val="24"/>
          <w:lang w:eastAsia="en-US"/>
        </w:rPr>
        <w:t>divergent</w:t>
      </w:r>
      <w:proofErr w:type="spellEnd"/>
      <w:r w:rsidR="007A3656" w:rsidRPr="00C65F91">
        <w:rPr>
          <w:rFonts w:ascii="Times New Roman" w:eastAsia="Calibri" w:hAnsi="Times New Roman"/>
          <w:sz w:val="24"/>
          <w:szCs w:val="24"/>
          <w:lang w:eastAsia="en-US"/>
        </w:rPr>
        <w:t xml:space="preserve">) teismų praktikos. Šioje praktikoje (pvz., kaip naujesnis šaltinis 2023 m. birželio 20 d. spendimas </w:t>
      </w:r>
      <w:r w:rsidR="00502E7E" w:rsidRPr="00C65F91">
        <w:rPr>
          <w:rFonts w:ascii="Times New Roman" w:eastAsia="Calibri" w:hAnsi="Times New Roman"/>
          <w:sz w:val="24"/>
          <w:szCs w:val="24"/>
          <w:lang w:eastAsia="en-US"/>
        </w:rPr>
        <w:t xml:space="preserve">dėl priimtinumo </w:t>
      </w:r>
      <w:r w:rsidR="007A3656" w:rsidRPr="00C65F91">
        <w:rPr>
          <w:rFonts w:ascii="Times New Roman" w:eastAsia="Calibri" w:hAnsi="Times New Roman"/>
          <w:sz w:val="24"/>
          <w:szCs w:val="24"/>
          <w:lang w:eastAsia="en-US"/>
        </w:rPr>
        <w:t xml:space="preserve">byloje </w:t>
      </w:r>
      <w:proofErr w:type="spellStart"/>
      <w:r w:rsidR="007A3656" w:rsidRPr="00C65F91">
        <w:rPr>
          <w:rFonts w:ascii="Times New Roman" w:eastAsia="Calibri" w:hAnsi="Times New Roman"/>
          <w:i/>
          <w:iCs/>
          <w:sz w:val="24"/>
          <w:szCs w:val="24"/>
          <w:lang w:eastAsia="en-US"/>
        </w:rPr>
        <w:t>Lo</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Fermo</w:t>
      </w:r>
      <w:proofErr w:type="spellEnd"/>
      <w:r w:rsidR="007A3656" w:rsidRPr="00C65F91">
        <w:rPr>
          <w:rFonts w:ascii="Times New Roman" w:eastAsia="Calibri" w:hAnsi="Times New Roman"/>
          <w:i/>
          <w:iCs/>
          <w:sz w:val="24"/>
          <w:szCs w:val="24"/>
          <w:lang w:eastAsia="en-US"/>
        </w:rPr>
        <w:t xml:space="preserve"> prieš Italiją</w:t>
      </w:r>
      <w:r w:rsidR="007A3656" w:rsidRPr="00C65F91">
        <w:rPr>
          <w:rFonts w:ascii="Times New Roman" w:eastAsia="Calibri" w:hAnsi="Times New Roman"/>
          <w:sz w:val="24"/>
          <w:szCs w:val="24"/>
          <w:lang w:eastAsia="en-US"/>
        </w:rPr>
        <w:t xml:space="preserve">, peticijos Nr. 58977/12, 42–48 punktai; 2019 m. sausio 29 d. sprendimas byloje </w:t>
      </w:r>
      <w:proofErr w:type="spellStart"/>
      <w:r w:rsidR="007A3656" w:rsidRPr="00C65F91">
        <w:rPr>
          <w:rFonts w:ascii="Times New Roman" w:eastAsia="Calibri" w:hAnsi="Times New Roman"/>
          <w:i/>
          <w:iCs/>
          <w:sz w:val="24"/>
          <w:szCs w:val="24"/>
          <w:lang w:eastAsia="en-US"/>
        </w:rPr>
        <w:t>Orlen</w:t>
      </w:r>
      <w:proofErr w:type="spellEnd"/>
      <w:r w:rsidR="007A3656" w:rsidRPr="00C65F91">
        <w:rPr>
          <w:rFonts w:ascii="Times New Roman" w:eastAsia="Calibri" w:hAnsi="Times New Roman"/>
          <w:i/>
          <w:iCs/>
          <w:sz w:val="24"/>
          <w:szCs w:val="24"/>
          <w:lang w:eastAsia="en-US"/>
        </w:rPr>
        <w:t xml:space="preserve"> Lietuva Ltd. prieš Lietuv</w:t>
      </w:r>
      <w:r w:rsidR="007A3656" w:rsidRPr="00C65F91">
        <w:rPr>
          <w:rFonts w:ascii="Times New Roman" w:eastAsia="Calibri" w:hAnsi="Times New Roman"/>
          <w:sz w:val="24"/>
          <w:szCs w:val="24"/>
          <w:lang w:eastAsia="en-US"/>
        </w:rPr>
        <w:t xml:space="preserve">ą, peticijos Nr. 45849/13, 80–81 punktai; Didžiosios kolegijos 2016 m. lapkričio 29 d. sprendimas byloje </w:t>
      </w:r>
      <w:proofErr w:type="spellStart"/>
      <w:r w:rsidR="007A3656" w:rsidRPr="00C65F91">
        <w:rPr>
          <w:rFonts w:ascii="Times New Roman" w:eastAsia="Calibri" w:hAnsi="Times New Roman"/>
          <w:i/>
          <w:iCs/>
          <w:sz w:val="24"/>
          <w:szCs w:val="24"/>
          <w:lang w:eastAsia="en-US"/>
        </w:rPr>
        <w:t>Lupeni</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Greek</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Catholic</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Parish</w:t>
      </w:r>
      <w:proofErr w:type="spellEnd"/>
      <w:r w:rsidR="007A3656" w:rsidRPr="00C65F91">
        <w:rPr>
          <w:rFonts w:ascii="Times New Roman" w:eastAsia="Calibri" w:hAnsi="Times New Roman"/>
          <w:i/>
          <w:iCs/>
          <w:sz w:val="24"/>
          <w:szCs w:val="24"/>
          <w:lang w:eastAsia="en-US"/>
        </w:rPr>
        <w:t xml:space="preserve"> ir kiti prieš Rumuniją</w:t>
      </w:r>
      <w:r w:rsidR="007A3656" w:rsidRPr="00C65F91">
        <w:rPr>
          <w:rFonts w:ascii="Times New Roman" w:eastAsia="Calibri" w:hAnsi="Times New Roman"/>
          <w:sz w:val="24"/>
          <w:szCs w:val="24"/>
          <w:lang w:eastAsia="en-US"/>
        </w:rPr>
        <w:t xml:space="preserve">, peticijos Nr. 76943/11, 116 punktas; Didžiosios kolegijos 2011 m. spalio 20 d. </w:t>
      </w:r>
      <w:r w:rsidR="007A3656" w:rsidRPr="00C65F91">
        <w:rPr>
          <w:rFonts w:ascii="Times New Roman" w:eastAsia="Calibri" w:hAnsi="Times New Roman"/>
          <w:sz w:val="24"/>
          <w:szCs w:val="24"/>
          <w:lang w:eastAsia="en-US"/>
        </w:rPr>
        <w:lastRenderedPageBreak/>
        <w:t xml:space="preserve">sprendimas byloje </w:t>
      </w:r>
      <w:proofErr w:type="spellStart"/>
      <w:r w:rsidR="007A3656" w:rsidRPr="00C65F91">
        <w:rPr>
          <w:rFonts w:ascii="Times New Roman" w:eastAsia="Calibri" w:hAnsi="Times New Roman"/>
          <w:i/>
          <w:iCs/>
          <w:sz w:val="24"/>
          <w:szCs w:val="24"/>
          <w:lang w:eastAsia="en-US"/>
        </w:rPr>
        <w:t>Nejdet</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Şahin</w:t>
      </w:r>
      <w:proofErr w:type="spellEnd"/>
      <w:r w:rsidR="007A3656" w:rsidRPr="00C65F91">
        <w:rPr>
          <w:rFonts w:ascii="Times New Roman" w:eastAsia="Calibri" w:hAnsi="Times New Roman"/>
          <w:i/>
          <w:iCs/>
          <w:sz w:val="24"/>
          <w:szCs w:val="24"/>
          <w:lang w:eastAsia="en-US"/>
        </w:rPr>
        <w:t xml:space="preserve"> ir </w:t>
      </w:r>
      <w:proofErr w:type="spellStart"/>
      <w:r w:rsidR="007A3656" w:rsidRPr="00C65F91">
        <w:rPr>
          <w:rFonts w:ascii="Times New Roman" w:eastAsia="Calibri" w:hAnsi="Times New Roman"/>
          <w:i/>
          <w:iCs/>
          <w:sz w:val="24"/>
          <w:szCs w:val="24"/>
          <w:lang w:eastAsia="en-US"/>
        </w:rPr>
        <w:t>Perihan</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Şahin</w:t>
      </w:r>
      <w:proofErr w:type="spellEnd"/>
      <w:r w:rsidR="007A3656" w:rsidRPr="00C65F91">
        <w:rPr>
          <w:rFonts w:ascii="Times New Roman" w:eastAsia="Calibri" w:hAnsi="Times New Roman"/>
          <w:i/>
          <w:iCs/>
          <w:sz w:val="24"/>
          <w:szCs w:val="24"/>
          <w:lang w:eastAsia="en-US"/>
        </w:rPr>
        <w:t xml:space="preserve"> prieš Turkiją</w:t>
      </w:r>
      <w:r w:rsidR="007A3656" w:rsidRPr="00C65F91">
        <w:rPr>
          <w:rFonts w:ascii="Times New Roman" w:eastAsia="Calibri" w:hAnsi="Times New Roman"/>
          <w:sz w:val="24"/>
          <w:szCs w:val="24"/>
          <w:lang w:eastAsia="en-US"/>
        </w:rPr>
        <w:t xml:space="preserve">, peticijos Nr. 13279/05, 49–58 punktai) nurodoma, kad, išskyrus nacionalinių teismų akivaizdžios savivalės atvejus, ne EŽTT priedermė kvestionuoti nacionalinių teismų pateiktą nacionalinės teisės aiškinimą; iš principo ne jo funkcija lyginti skirtingus nacionalinių teismų sprendimus, net jeigu jie priimti, atrodo, analogiškuose procesuose, nes šių teismų nepriklausomumas turi būti gerbiamas. Kartu EŽTT praktikoje pažymėta, kad skirtingas atskirų bylų sprendimas negali būti traktuojamas kaip prieštaringa praktika, kai tai pateisina nagrinėjamų faktinių aplinkybių (situacijų) skirtumai (pvz., </w:t>
      </w:r>
      <w:proofErr w:type="spellStart"/>
      <w:r w:rsidR="007A3656" w:rsidRPr="00C65F91">
        <w:rPr>
          <w:rFonts w:ascii="Times New Roman" w:eastAsia="Calibri" w:hAnsi="Times New Roman"/>
          <w:i/>
          <w:iCs/>
          <w:sz w:val="24"/>
          <w:szCs w:val="24"/>
          <w:lang w:eastAsia="en-US"/>
        </w:rPr>
        <w:t>Orlen</w:t>
      </w:r>
      <w:proofErr w:type="spellEnd"/>
      <w:r w:rsidR="007A3656" w:rsidRPr="00C65F91">
        <w:rPr>
          <w:rFonts w:ascii="Times New Roman" w:eastAsia="Calibri" w:hAnsi="Times New Roman"/>
          <w:i/>
          <w:iCs/>
          <w:sz w:val="24"/>
          <w:szCs w:val="24"/>
          <w:lang w:eastAsia="en-US"/>
        </w:rPr>
        <w:t xml:space="preserve"> Lietuva Ltd. prieš Lietuvą</w:t>
      </w:r>
      <w:r w:rsidR="007A3656" w:rsidRPr="00C65F91">
        <w:rPr>
          <w:rFonts w:ascii="Times New Roman" w:eastAsia="Calibri" w:hAnsi="Times New Roman"/>
          <w:sz w:val="24"/>
          <w:szCs w:val="24"/>
          <w:lang w:eastAsia="en-US"/>
        </w:rPr>
        <w:t xml:space="preserve">, 80 punktas, su tolesnėmis nuorodomis). Kartu EŽTT praktikoje pabrėžiama, kad aukščiausiųjų teismų vaidmuo būtent ir yra spręsti </w:t>
      </w:r>
      <w:r w:rsidR="00C16F55" w:rsidRPr="00C65F91">
        <w:rPr>
          <w:rFonts w:ascii="Times New Roman" w:eastAsia="Calibri" w:hAnsi="Times New Roman"/>
          <w:sz w:val="24"/>
          <w:szCs w:val="24"/>
          <w:lang w:eastAsia="en-US"/>
        </w:rPr>
        <w:t xml:space="preserve">teismų sprendimų </w:t>
      </w:r>
      <w:proofErr w:type="spellStart"/>
      <w:r w:rsidR="007A3656" w:rsidRPr="00C65F91">
        <w:rPr>
          <w:rFonts w:ascii="Times New Roman" w:eastAsia="Calibri" w:hAnsi="Times New Roman"/>
          <w:sz w:val="24"/>
          <w:szCs w:val="24"/>
          <w:lang w:eastAsia="en-US"/>
        </w:rPr>
        <w:t>prieštaravimus</w:t>
      </w:r>
      <w:proofErr w:type="spellEnd"/>
      <w:r w:rsidR="007A3656" w:rsidRPr="00C65F91">
        <w:rPr>
          <w:rFonts w:ascii="Times New Roman" w:eastAsia="Calibri" w:hAnsi="Times New Roman"/>
          <w:sz w:val="24"/>
          <w:szCs w:val="24"/>
          <w:lang w:eastAsia="en-US"/>
        </w:rPr>
        <w:t xml:space="preserve">. EŽTT praktikoje nustatyti kriterijai vertinti aplinkybėms, kuriomis prieštaringi skirtingų nacionalinių teismų ar to paties teismo, priimančio sprendimus </w:t>
      </w:r>
      <w:r w:rsidR="006208C7" w:rsidRPr="00C65F91">
        <w:rPr>
          <w:rFonts w:ascii="Times New Roman" w:eastAsia="Calibri" w:hAnsi="Times New Roman"/>
          <w:sz w:val="24"/>
          <w:szCs w:val="24"/>
          <w:lang w:eastAsia="en-US"/>
        </w:rPr>
        <w:t xml:space="preserve">kaip </w:t>
      </w:r>
      <w:r w:rsidR="007A3656" w:rsidRPr="00C65F91">
        <w:rPr>
          <w:rFonts w:ascii="Times New Roman" w:eastAsia="Calibri" w:hAnsi="Times New Roman"/>
          <w:sz w:val="24"/>
          <w:szCs w:val="24"/>
          <w:lang w:eastAsia="en-US"/>
        </w:rPr>
        <w:t>galutin</w:t>
      </w:r>
      <w:r w:rsidR="006208C7" w:rsidRPr="00C65F91">
        <w:rPr>
          <w:rFonts w:ascii="Times New Roman" w:eastAsia="Calibri" w:hAnsi="Times New Roman"/>
          <w:sz w:val="24"/>
          <w:szCs w:val="24"/>
          <w:lang w:eastAsia="en-US"/>
        </w:rPr>
        <w:t>ė</w:t>
      </w:r>
      <w:r w:rsidR="007A3656" w:rsidRPr="00C65F91">
        <w:rPr>
          <w:rFonts w:ascii="Times New Roman" w:eastAsia="Calibri" w:hAnsi="Times New Roman"/>
          <w:sz w:val="24"/>
          <w:szCs w:val="24"/>
          <w:lang w:eastAsia="en-US"/>
        </w:rPr>
        <w:t xml:space="preserve"> instancija, sprendimai sukelia Konvencijos 6 straipsnio 1 dalyje įtvirtintos teisės į teisingą bylos nagrinėjimą pažeidimą: pirma, ar šių teismų praktikoje egzistuoja gilūs ir ilgalaikiai skirtumai; antra, ar nacionalinėje teisėje nustatytas mechanizmas šiam nenuoseklumui (</w:t>
      </w:r>
      <w:proofErr w:type="spellStart"/>
      <w:r w:rsidR="007A3656" w:rsidRPr="00C65F91">
        <w:rPr>
          <w:rFonts w:ascii="Times New Roman" w:eastAsia="Calibri" w:hAnsi="Times New Roman"/>
          <w:sz w:val="24"/>
          <w:szCs w:val="24"/>
          <w:lang w:eastAsia="en-US"/>
        </w:rPr>
        <w:t>prieštaravimams</w:t>
      </w:r>
      <w:proofErr w:type="spellEnd"/>
      <w:r w:rsidR="007A3656" w:rsidRPr="00C65F91">
        <w:rPr>
          <w:rFonts w:ascii="Times New Roman" w:eastAsia="Calibri" w:hAnsi="Times New Roman"/>
          <w:sz w:val="24"/>
          <w:szCs w:val="24"/>
          <w:lang w:eastAsia="en-US"/>
        </w:rPr>
        <w:t xml:space="preserve">) išspręsti; trečia, ar juo buvo pasinaudota nagrinėjamu atveju ir koks buvo to rezultatas. Minėti kriterijai vertinami atsižvelgiant į konkrečias kiekvienos bylos aplinkybes, be kita ko, vertinant prieštaravimų gilumą reikšmingas klausimo, dėl kurio priimami priešingi sprendimai, pobūdis, reikšmė bylai ir jos baigčiai (pvz., </w:t>
      </w:r>
      <w:proofErr w:type="spellStart"/>
      <w:r w:rsidR="007A3656" w:rsidRPr="00C65F91">
        <w:rPr>
          <w:rFonts w:ascii="Times New Roman" w:eastAsia="Calibri" w:hAnsi="Times New Roman"/>
          <w:i/>
          <w:iCs/>
          <w:sz w:val="24"/>
          <w:szCs w:val="24"/>
          <w:lang w:eastAsia="en-US"/>
        </w:rPr>
        <w:t>Lo</w:t>
      </w:r>
      <w:proofErr w:type="spellEnd"/>
      <w:r w:rsidR="006208C7" w:rsidRPr="00C65F91">
        <w:rPr>
          <w:rFonts w:ascii="Times New Roman" w:eastAsia="Calibri" w:hAnsi="Times New Roman"/>
          <w:i/>
          <w:iCs/>
          <w:sz w:val="24"/>
          <w:szCs w:val="24"/>
          <w:lang w:eastAsia="en-US"/>
        </w:rPr>
        <w:t> </w:t>
      </w:r>
      <w:proofErr w:type="spellStart"/>
      <w:r w:rsidR="007A3656" w:rsidRPr="00C65F91">
        <w:rPr>
          <w:rFonts w:ascii="Times New Roman" w:eastAsia="Calibri" w:hAnsi="Times New Roman"/>
          <w:i/>
          <w:iCs/>
          <w:sz w:val="24"/>
          <w:szCs w:val="24"/>
          <w:lang w:eastAsia="en-US"/>
        </w:rPr>
        <w:t>Fermo</w:t>
      </w:r>
      <w:proofErr w:type="spellEnd"/>
      <w:r w:rsidR="007A3656" w:rsidRPr="00C65F91">
        <w:rPr>
          <w:rFonts w:ascii="Times New Roman" w:eastAsia="Calibri" w:hAnsi="Times New Roman"/>
          <w:i/>
          <w:iCs/>
          <w:sz w:val="24"/>
          <w:szCs w:val="24"/>
          <w:lang w:eastAsia="en-US"/>
        </w:rPr>
        <w:t xml:space="preserve"> prieš Italiją</w:t>
      </w:r>
      <w:r w:rsidR="007A3656" w:rsidRPr="00C65F91">
        <w:rPr>
          <w:rFonts w:ascii="Times New Roman" w:eastAsia="Calibri" w:hAnsi="Times New Roman"/>
          <w:sz w:val="24"/>
          <w:szCs w:val="24"/>
          <w:lang w:eastAsia="en-US"/>
        </w:rPr>
        <w:t xml:space="preserve">, 54 punktas, su tolesnėmis nuorodomis); vertinant ilgalaikiškumą – praktikos prieštaravimų buvimo chronologija, trukmė, prieštaringų sprendimų skaičius, galimybių teismams pasisakyti dėl atitinkamų klausimų skaičius, prieštaravimų mastas (pvz., </w:t>
      </w:r>
      <w:proofErr w:type="spellStart"/>
      <w:r w:rsidR="007A3656" w:rsidRPr="00C65F91">
        <w:rPr>
          <w:rFonts w:ascii="Times New Roman" w:eastAsia="Calibri" w:hAnsi="Times New Roman"/>
          <w:i/>
          <w:iCs/>
          <w:sz w:val="24"/>
          <w:szCs w:val="24"/>
          <w:lang w:eastAsia="en-US"/>
        </w:rPr>
        <w:t>Lo</w:t>
      </w:r>
      <w:proofErr w:type="spellEnd"/>
      <w:r w:rsidR="007A3656" w:rsidRPr="00C65F91">
        <w:rPr>
          <w:rFonts w:ascii="Times New Roman" w:eastAsia="Calibri" w:hAnsi="Times New Roman"/>
          <w:i/>
          <w:iCs/>
          <w:sz w:val="24"/>
          <w:szCs w:val="24"/>
          <w:lang w:eastAsia="en-US"/>
        </w:rPr>
        <w:t xml:space="preserve"> </w:t>
      </w:r>
      <w:proofErr w:type="spellStart"/>
      <w:r w:rsidR="007A3656" w:rsidRPr="00C65F91">
        <w:rPr>
          <w:rFonts w:ascii="Times New Roman" w:eastAsia="Calibri" w:hAnsi="Times New Roman"/>
          <w:i/>
          <w:iCs/>
          <w:sz w:val="24"/>
          <w:szCs w:val="24"/>
          <w:lang w:eastAsia="en-US"/>
        </w:rPr>
        <w:t>Fermo</w:t>
      </w:r>
      <w:proofErr w:type="spellEnd"/>
      <w:r w:rsidR="007A3656" w:rsidRPr="00C65F91">
        <w:rPr>
          <w:rFonts w:ascii="Times New Roman" w:eastAsia="Calibri" w:hAnsi="Times New Roman"/>
          <w:i/>
          <w:iCs/>
          <w:sz w:val="24"/>
          <w:szCs w:val="24"/>
          <w:lang w:eastAsia="en-US"/>
        </w:rPr>
        <w:t xml:space="preserve"> prieš Italiją</w:t>
      </w:r>
      <w:r w:rsidR="007A3656" w:rsidRPr="00C65F91">
        <w:rPr>
          <w:rFonts w:ascii="Times New Roman" w:eastAsia="Calibri" w:hAnsi="Times New Roman"/>
          <w:sz w:val="24"/>
          <w:szCs w:val="24"/>
          <w:lang w:eastAsia="en-US"/>
        </w:rPr>
        <w:t xml:space="preserve">). </w:t>
      </w:r>
    </w:p>
    <w:p w14:paraId="6DA64B9F" w14:textId="46459BFC" w:rsidR="000C5E9E" w:rsidRPr="00C65F91" w:rsidRDefault="000A639D" w:rsidP="00C16F55">
      <w:pPr>
        <w:pStyle w:val="ListParagraph"/>
        <w:numPr>
          <w:ilvl w:val="0"/>
          <w:numId w:val="3"/>
        </w:numPr>
        <w:tabs>
          <w:tab w:val="left" w:pos="567"/>
          <w:tab w:val="left" w:pos="720"/>
          <w:tab w:val="left" w:pos="851"/>
        </w:tabs>
        <w:spacing w:after="120" w:line="240" w:lineRule="auto"/>
        <w:ind w:left="284"/>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 xml:space="preserve">Teisėjų kolegija, </w:t>
      </w:r>
      <w:r w:rsidR="001A78A8" w:rsidRPr="00C65F91">
        <w:rPr>
          <w:rFonts w:ascii="Times New Roman" w:eastAsia="Calibri" w:hAnsi="Times New Roman"/>
          <w:sz w:val="24"/>
          <w:szCs w:val="24"/>
          <w:lang w:eastAsia="en-US"/>
        </w:rPr>
        <w:t xml:space="preserve">teisės taikymo aspektu </w:t>
      </w:r>
      <w:r w:rsidRPr="00C65F91">
        <w:rPr>
          <w:rFonts w:ascii="Times New Roman" w:eastAsia="Calibri" w:hAnsi="Times New Roman"/>
          <w:sz w:val="24"/>
          <w:szCs w:val="24"/>
          <w:lang w:eastAsia="en-US"/>
        </w:rPr>
        <w:t xml:space="preserve">patikrinusi skundžiamus teismų sprendimus pagal kasacinio skundo argumentus, </w:t>
      </w:r>
      <w:r w:rsidR="000B497A" w:rsidRPr="00C65F91">
        <w:rPr>
          <w:rFonts w:ascii="Times New Roman" w:eastAsia="Calibri" w:hAnsi="Times New Roman"/>
          <w:sz w:val="24"/>
          <w:szCs w:val="24"/>
          <w:lang w:eastAsia="en-US"/>
        </w:rPr>
        <w:t>nu</w:t>
      </w:r>
      <w:r w:rsidRPr="00C65F91">
        <w:rPr>
          <w:rFonts w:ascii="Times New Roman" w:eastAsia="Calibri" w:hAnsi="Times New Roman"/>
          <w:sz w:val="24"/>
          <w:szCs w:val="24"/>
          <w:lang w:eastAsia="en-US"/>
        </w:rPr>
        <w:t>sprendžia, kad</w:t>
      </w:r>
      <w:r w:rsidR="005B1974" w:rsidRPr="00C65F91">
        <w:rPr>
          <w:rFonts w:ascii="Times New Roman" w:eastAsia="Calibri" w:hAnsi="Times New Roman"/>
          <w:sz w:val="24"/>
          <w:szCs w:val="24"/>
          <w:lang w:eastAsia="en-US"/>
        </w:rPr>
        <w:t xml:space="preserve">, atsižvelgiant į pirmiau </w:t>
      </w:r>
      <w:r w:rsidRPr="00C65F91">
        <w:rPr>
          <w:rFonts w:ascii="Times New Roman" w:eastAsia="Calibri" w:hAnsi="Times New Roman"/>
          <w:sz w:val="24"/>
          <w:szCs w:val="24"/>
          <w:lang w:eastAsia="en-US"/>
        </w:rPr>
        <w:t xml:space="preserve">išdėstytą </w:t>
      </w:r>
      <w:r w:rsidR="005B1974" w:rsidRPr="00C65F91">
        <w:rPr>
          <w:rFonts w:ascii="Times New Roman" w:eastAsia="Calibri" w:hAnsi="Times New Roman"/>
          <w:sz w:val="24"/>
          <w:szCs w:val="24"/>
          <w:lang w:eastAsia="en-US"/>
        </w:rPr>
        <w:t xml:space="preserve">diskriminacijos sąvoką, ieškovas nagrinėjamoje byloje nepagrindė savo argumentų dėl diskriminacijos, </w:t>
      </w:r>
      <w:r w:rsidR="00EF586C" w:rsidRPr="00C65F91">
        <w:rPr>
          <w:rFonts w:ascii="Times New Roman" w:eastAsia="Calibri" w:hAnsi="Times New Roman"/>
          <w:sz w:val="24"/>
          <w:szCs w:val="24"/>
          <w:lang w:eastAsia="en-US"/>
        </w:rPr>
        <w:t xml:space="preserve">t. y. neįrodė, kad nepalankus atsakovės sprendimas buvo grindžiamas jo </w:t>
      </w:r>
      <w:r w:rsidR="00AE201F" w:rsidRPr="00C65F91">
        <w:rPr>
          <w:rFonts w:ascii="Times New Roman" w:eastAsia="Calibri" w:hAnsi="Times New Roman"/>
          <w:sz w:val="24"/>
          <w:szCs w:val="24"/>
          <w:lang w:eastAsia="en-US"/>
        </w:rPr>
        <w:t>identifikuojamomis</w:t>
      </w:r>
      <w:r w:rsidR="005B1974" w:rsidRPr="00C65F91">
        <w:rPr>
          <w:rFonts w:ascii="Times New Roman" w:eastAsia="Calibri" w:hAnsi="Times New Roman"/>
          <w:sz w:val="24"/>
          <w:szCs w:val="24"/>
          <w:lang w:eastAsia="en-US"/>
        </w:rPr>
        <w:t xml:space="preserve"> savybėmis ar statusu (padėtimi), skiriančiu jį nuo kitų asmenų, esančių potencialiai panašiose situacijose</w:t>
      </w:r>
      <w:r w:rsidR="00EF586C" w:rsidRPr="00C65F91">
        <w:rPr>
          <w:rFonts w:ascii="Times New Roman" w:eastAsia="Calibri" w:hAnsi="Times New Roman"/>
          <w:sz w:val="24"/>
          <w:szCs w:val="24"/>
          <w:lang w:eastAsia="en-US"/>
        </w:rPr>
        <w:t xml:space="preserve">. </w:t>
      </w:r>
      <w:r w:rsidR="00325FC9" w:rsidRPr="00C65F91">
        <w:rPr>
          <w:rFonts w:ascii="Times New Roman" w:eastAsia="Calibri" w:hAnsi="Times New Roman"/>
          <w:sz w:val="24"/>
          <w:szCs w:val="24"/>
          <w:lang w:eastAsia="en-US"/>
        </w:rPr>
        <w:t xml:space="preserve">Taigi kasacinio skundo </w:t>
      </w:r>
      <w:r w:rsidR="00046E0D" w:rsidRPr="00C65F91">
        <w:rPr>
          <w:rFonts w:ascii="Times New Roman" w:eastAsia="Calibri" w:hAnsi="Times New Roman"/>
          <w:sz w:val="24"/>
          <w:szCs w:val="24"/>
          <w:lang w:eastAsia="en-US"/>
        </w:rPr>
        <w:t xml:space="preserve">argumentai </w:t>
      </w:r>
      <w:r w:rsidR="00325FC9" w:rsidRPr="00C65F91">
        <w:rPr>
          <w:rFonts w:ascii="Times New Roman" w:eastAsia="Calibri" w:hAnsi="Times New Roman"/>
          <w:sz w:val="24"/>
          <w:szCs w:val="24"/>
          <w:lang w:eastAsia="en-US"/>
        </w:rPr>
        <w:t>dėl, jo nuomone, skirtingo įstatymo taikymo analogiškais atvejais nagrinėtini teisinio tikrumo (Konvencijos 6</w:t>
      </w:r>
      <w:r w:rsidR="000B497A" w:rsidRPr="00C65F91">
        <w:rPr>
          <w:rFonts w:ascii="Times New Roman" w:eastAsia="Calibri" w:hAnsi="Times New Roman"/>
          <w:sz w:val="24"/>
          <w:szCs w:val="24"/>
          <w:lang w:eastAsia="en-US"/>
        </w:rPr>
        <w:t> </w:t>
      </w:r>
      <w:r w:rsidR="00325FC9" w:rsidRPr="00C65F91">
        <w:rPr>
          <w:rFonts w:ascii="Times New Roman" w:eastAsia="Calibri" w:hAnsi="Times New Roman"/>
          <w:sz w:val="24"/>
          <w:szCs w:val="24"/>
          <w:lang w:eastAsia="en-US"/>
        </w:rPr>
        <w:t>straipsnio 1 dalies), taip pat ieškovo teisių pagal Konvencijos 8 straipsnį, Protokolo Nr. 1 1</w:t>
      </w:r>
      <w:r w:rsidR="000B497A" w:rsidRPr="00C65F91">
        <w:rPr>
          <w:rFonts w:ascii="Times New Roman" w:eastAsia="Calibri" w:hAnsi="Times New Roman"/>
          <w:sz w:val="24"/>
          <w:szCs w:val="24"/>
          <w:lang w:eastAsia="en-US"/>
        </w:rPr>
        <w:t> </w:t>
      </w:r>
      <w:r w:rsidR="00325FC9" w:rsidRPr="00C65F91">
        <w:rPr>
          <w:rFonts w:ascii="Times New Roman" w:eastAsia="Calibri" w:hAnsi="Times New Roman"/>
          <w:sz w:val="24"/>
          <w:szCs w:val="24"/>
          <w:lang w:eastAsia="en-US"/>
        </w:rPr>
        <w:t>straipsnį ribojimo teisėtumo (sąlygos „nustatytas įstatyme“) ir būtinumo požiūriu.</w:t>
      </w:r>
      <w:r w:rsidR="000C5E9E" w:rsidRPr="00C65F91">
        <w:rPr>
          <w:rFonts w:ascii="Times New Roman" w:eastAsia="Calibri" w:hAnsi="Times New Roman"/>
          <w:sz w:val="24"/>
          <w:szCs w:val="24"/>
          <w:lang w:eastAsia="en-US"/>
        </w:rPr>
        <w:t xml:space="preserve"> Šiame kontekste </w:t>
      </w:r>
      <w:r w:rsidR="00B26871" w:rsidRPr="00C65F91">
        <w:rPr>
          <w:rFonts w:ascii="Times New Roman" w:eastAsia="Calibri" w:hAnsi="Times New Roman"/>
          <w:sz w:val="24"/>
          <w:szCs w:val="24"/>
          <w:lang w:eastAsia="en-US"/>
        </w:rPr>
        <w:t xml:space="preserve">teisėjų kolegija atkreipia dėmesį į tai, kad, </w:t>
      </w:r>
      <w:r w:rsidR="00CD42D7" w:rsidRPr="00C65F91">
        <w:rPr>
          <w:rFonts w:ascii="Times New Roman" w:eastAsia="Calibri" w:hAnsi="Times New Roman"/>
          <w:sz w:val="24"/>
          <w:szCs w:val="24"/>
          <w:lang w:eastAsia="en-US"/>
        </w:rPr>
        <w:t>nepaneigiant konstitucinės maksimos, kad vienodos bylos visada turi būti sprendžiamos tai</w:t>
      </w:r>
      <w:r w:rsidR="002A5348" w:rsidRPr="00C65F91">
        <w:rPr>
          <w:rFonts w:ascii="Times New Roman" w:eastAsia="Calibri" w:hAnsi="Times New Roman"/>
          <w:sz w:val="24"/>
          <w:szCs w:val="24"/>
          <w:lang w:eastAsia="en-US"/>
        </w:rPr>
        <w:t>p</w:t>
      </w:r>
      <w:r w:rsidR="00CD42D7" w:rsidRPr="00C65F91">
        <w:rPr>
          <w:rFonts w:ascii="Times New Roman" w:eastAsia="Calibri" w:hAnsi="Times New Roman"/>
          <w:sz w:val="24"/>
          <w:szCs w:val="24"/>
          <w:lang w:eastAsia="en-US"/>
        </w:rPr>
        <w:t xml:space="preserve"> pat, </w:t>
      </w:r>
      <w:r w:rsidR="002A5348" w:rsidRPr="00C65F91">
        <w:rPr>
          <w:rFonts w:ascii="Times New Roman" w:eastAsia="Calibri" w:hAnsi="Times New Roman"/>
          <w:sz w:val="24"/>
          <w:szCs w:val="24"/>
          <w:lang w:eastAsia="en-US"/>
        </w:rPr>
        <w:t xml:space="preserve">vis dėlto </w:t>
      </w:r>
      <w:r w:rsidR="000C5E9E" w:rsidRPr="00C65F91">
        <w:rPr>
          <w:rFonts w:ascii="Times New Roman" w:eastAsia="Calibri" w:hAnsi="Times New Roman"/>
          <w:sz w:val="24"/>
          <w:szCs w:val="24"/>
          <w:lang w:eastAsia="en-US"/>
        </w:rPr>
        <w:t xml:space="preserve">teisė į teisingą bylos nagrinėjimą iš esmės nesuteikia asmeniui </w:t>
      </w:r>
      <w:r w:rsidR="00CD42D7" w:rsidRPr="00C65F91">
        <w:rPr>
          <w:rFonts w:ascii="Times New Roman" w:eastAsia="Calibri" w:hAnsi="Times New Roman"/>
          <w:sz w:val="24"/>
          <w:szCs w:val="24"/>
          <w:lang w:eastAsia="en-US"/>
        </w:rPr>
        <w:t xml:space="preserve">konkrečioje byloje </w:t>
      </w:r>
      <w:r w:rsidR="000C5E9E" w:rsidRPr="00C65F91">
        <w:rPr>
          <w:rFonts w:ascii="Times New Roman" w:eastAsia="Calibri" w:hAnsi="Times New Roman"/>
          <w:sz w:val="24"/>
          <w:szCs w:val="24"/>
          <w:lang w:eastAsia="en-US"/>
        </w:rPr>
        <w:t xml:space="preserve">teisės į tai, kad </w:t>
      </w:r>
      <w:r w:rsidR="002A5348" w:rsidRPr="00C65F91">
        <w:rPr>
          <w:rFonts w:ascii="Times New Roman" w:eastAsia="Calibri" w:hAnsi="Times New Roman"/>
          <w:sz w:val="24"/>
          <w:szCs w:val="24"/>
          <w:lang w:eastAsia="en-US"/>
        </w:rPr>
        <w:t xml:space="preserve">jo byla būtų išspręsta būtent taip, kaip visos kitos </w:t>
      </w:r>
      <w:r w:rsidR="000C5E9E" w:rsidRPr="00C65F91">
        <w:rPr>
          <w:rFonts w:ascii="Times New Roman" w:eastAsia="Calibri" w:hAnsi="Times New Roman"/>
          <w:sz w:val="24"/>
          <w:szCs w:val="24"/>
          <w:lang w:eastAsia="en-US"/>
        </w:rPr>
        <w:t>analogiškos bylos; neišvengiamas tam tikrų prieštaringų sprendimų buvimas, neprilygstantis ilgalaikiam giliam praktikos prieštaringumui, savaime nepažeidžia proceso šalies teisių pagal Konvencijos 6 straipsnio 1 dalį, be kita ko, teisinio tikrumo principo; juolab šių nuostatų pažeidimo nesukelia teismų praktikoje neišvengiamai atsirandantys nauji aiškinimo pavyzdžiai, atitinkantys normos esmę.</w:t>
      </w:r>
      <w:r w:rsidR="00CC7F00" w:rsidRPr="00C65F91">
        <w:rPr>
          <w:rFonts w:ascii="Times New Roman" w:eastAsia="Calibri" w:hAnsi="Times New Roman"/>
          <w:sz w:val="24"/>
          <w:szCs w:val="24"/>
          <w:lang w:eastAsia="en-US"/>
        </w:rPr>
        <w:t xml:space="preserve"> </w:t>
      </w:r>
      <w:r w:rsidR="000C5E9E" w:rsidRPr="00C65F91">
        <w:rPr>
          <w:rFonts w:ascii="Times New Roman" w:eastAsia="Calibri" w:hAnsi="Times New Roman"/>
          <w:sz w:val="24"/>
          <w:szCs w:val="24"/>
          <w:lang w:eastAsia="en-US"/>
        </w:rPr>
        <w:t>Nepaneigiant Advokatų tarybos</w:t>
      </w:r>
      <w:r w:rsidR="00CC7F00" w:rsidRPr="00C65F91">
        <w:rPr>
          <w:rFonts w:ascii="Times New Roman" w:eastAsia="Calibri" w:hAnsi="Times New Roman"/>
          <w:sz w:val="24"/>
          <w:szCs w:val="24"/>
          <w:lang w:eastAsia="en-US"/>
        </w:rPr>
        <w:t xml:space="preserve"> praktikos</w:t>
      </w:r>
      <w:r w:rsidR="000C5E9E" w:rsidRPr="00C65F91">
        <w:rPr>
          <w:rFonts w:ascii="Times New Roman" w:eastAsia="Calibri" w:hAnsi="Times New Roman"/>
          <w:sz w:val="24"/>
          <w:szCs w:val="24"/>
          <w:lang w:eastAsia="en-US"/>
        </w:rPr>
        <w:t xml:space="preserve">, kaip Advokatūros įstatymo 23 straipsnio 2 dalies taikymo šaltinio, reikšmės, nagrinėjamos bylos kontekste pažymėtina ir tai, kad laikinai išbraukto advokato teisė į teisingą bylos nagrinėjimą ir teisinį tikrumą nereiškia teisės į tai, kad nagrinėjant civilinę bylą dėl jo laikino išbraukimo būtų išsamiai patikrintas ir sprendimų neišbraukti kitų advokatų </w:t>
      </w:r>
      <w:r w:rsidR="00080A14" w:rsidRPr="00C65F91">
        <w:rPr>
          <w:rFonts w:ascii="Times New Roman" w:eastAsia="Calibri" w:hAnsi="Times New Roman"/>
          <w:sz w:val="24"/>
          <w:szCs w:val="24"/>
          <w:lang w:eastAsia="en-US"/>
        </w:rPr>
        <w:t xml:space="preserve">iš sąrašo </w:t>
      </w:r>
      <w:r w:rsidR="000C5E9E" w:rsidRPr="00C65F91">
        <w:rPr>
          <w:rFonts w:ascii="Times New Roman" w:eastAsia="Calibri" w:hAnsi="Times New Roman"/>
          <w:sz w:val="24"/>
          <w:szCs w:val="24"/>
          <w:lang w:eastAsia="en-US"/>
        </w:rPr>
        <w:t xml:space="preserve">pagrįstumas ir teisėtumas. </w:t>
      </w:r>
    </w:p>
    <w:p w14:paraId="1FAFF3CC" w14:textId="29789C94" w:rsidR="000C5E9E" w:rsidRPr="00C65F91" w:rsidRDefault="00E36FD6" w:rsidP="00C16F55">
      <w:pPr>
        <w:pStyle w:val="ListParagraph"/>
        <w:numPr>
          <w:ilvl w:val="0"/>
          <w:numId w:val="3"/>
        </w:numPr>
        <w:tabs>
          <w:tab w:val="left" w:pos="720"/>
        </w:tabs>
        <w:spacing w:after="120" w:line="240" w:lineRule="auto"/>
        <w:ind w:left="284"/>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 xml:space="preserve">Šioje kasacinėje nutartyje konstatuota, kad </w:t>
      </w:r>
      <w:r w:rsidR="000C5E9E" w:rsidRPr="00C65F91">
        <w:rPr>
          <w:rFonts w:ascii="Times New Roman" w:eastAsia="Calibri" w:hAnsi="Times New Roman"/>
          <w:sz w:val="24"/>
          <w:szCs w:val="24"/>
          <w:lang w:eastAsia="en-US"/>
        </w:rPr>
        <w:t xml:space="preserve">ieškovo laikino išbraukimo </w:t>
      </w:r>
      <w:r w:rsidRPr="00C65F91">
        <w:rPr>
          <w:rFonts w:ascii="Times New Roman" w:eastAsia="Calibri" w:hAnsi="Times New Roman"/>
          <w:sz w:val="24"/>
          <w:szCs w:val="24"/>
          <w:lang w:eastAsia="en-US"/>
        </w:rPr>
        <w:t xml:space="preserve">taikymas </w:t>
      </w:r>
      <w:r w:rsidR="000C5E9E" w:rsidRPr="00C65F91">
        <w:rPr>
          <w:rFonts w:ascii="Times New Roman" w:eastAsia="Calibri" w:hAnsi="Times New Roman"/>
          <w:sz w:val="24"/>
          <w:szCs w:val="24"/>
          <w:lang w:eastAsia="en-US"/>
        </w:rPr>
        <w:t>gali būti vertinamas kaip pagrįstai numatomas. Tokios išvados nepaneigia, taip pat teisinio tikrumo principo pažeidimo nereiškia tai, kad konkreti ieškovo atveju susidariusi situacija yra gana nauja praktikoje</w:t>
      </w:r>
      <w:r w:rsidR="00A56B5E" w:rsidRPr="00C65F91">
        <w:rPr>
          <w:rFonts w:ascii="Times New Roman" w:eastAsia="Calibri" w:hAnsi="Times New Roman"/>
          <w:sz w:val="24"/>
          <w:szCs w:val="24"/>
          <w:lang w:eastAsia="en-US"/>
        </w:rPr>
        <w:t xml:space="preserve">. </w:t>
      </w:r>
      <w:r w:rsidR="000C5E9E" w:rsidRPr="00C65F91">
        <w:rPr>
          <w:rFonts w:ascii="Times New Roman" w:eastAsia="Calibri" w:hAnsi="Times New Roman"/>
          <w:sz w:val="24"/>
          <w:szCs w:val="24"/>
          <w:lang w:eastAsia="en-US"/>
        </w:rPr>
        <w:t>Svarbu tai, kad</w:t>
      </w:r>
      <w:r w:rsidR="00A56B5E" w:rsidRPr="00C65F91">
        <w:rPr>
          <w:rFonts w:ascii="Times New Roman" w:eastAsia="Calibri" w:hAnsi="Times New Roman"/>
          <w:sz w:val="24"/>
          <w:szCs w:val="24"/>
          <w:lang w:eastAsia="en-US"/>
        </w:rPr>
        <w:t xml:space="preserve">, minėta, </w:t>
      </w:r>
      <w:r w:rsidR="000C5E9E" w:rsidRPr="00C65F91">
        <w:rPr>
          <w:rFonts w:ascii="Times New Roman" w:eastAsia="Calibri" w:hAnsi="Times New Roman"/>
          <w:sz w:val="24"/>
          <w:szCs w:val="24"/>
          <w:lang w:eastAsia="en-US"/>
        </w:rPr>
        <w:t xml:space="preserve">tiek atsakovė, tiek bylą išnagrinėję teismai tokį laikino išbraukimo taikymą – kuris pagal įstatymo formuluotę yra galimas – pagrindė nuosekliais motyvais, išnagrinėję ir ieškovo argumentus. </w:t>
      </w:r>
    </w:p>
    <w:p w14:paraId="3C289547" w14:textId="2F1C8BEA" w:rsidR="000C5E9E" w:rsidRPr="00C65F91" w:rsidRDefault="006D5436" w:rsidP="00C16F55">
      <w:pPr>
        <w:pStyle w:val="ListParagraph"/>
        <w:numPr>
          <w:ilvl w:val="0"/>
          <w:numId w:val="3"/>
        </w:numPr>
        <w:tabs>
          <w:tab w:val="left" w:pos="720"/>
        </w:tabs>
        <w:spacing w:after="120" w:line="240" w:lineRule="auto"/>
        <w:ind w:left="284"/>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Teisėjų kolegijos vertinimu, i</w:t>
      </w:r>
      <w:r w:rsidR="000C5E9E" w:rsidRPr="00C65F91">
        <w:rPr>
          <w:rFonts w:ascii="Times New Roman" w:eastAsia="Calibri" w:hAnsi="Times New Roman"/>
          <w:sz w:val="24"/>
          <w:szCs w:val="24"/>
          <w:lang w:eastAsia="en-US"/>
        </w:rPr>
        <w:t>eškovo nurodomi atskiri atvejai, kai kiti advokatai, kaltinami, jo nuomone, iš esmės panašių</w:t>
      </w:r>
      <w:r w:rsidRPr="00C65F91">
        <w:rPr>
          <w:rFonts w:ascii="Times New Roman" w:eastAsia="Calibri" w:hAnsi="Times New Roman"/>
          <w:sz w:val="24"/>
          <w:szCs w:val="24"/>
          <w:lang w:eastAsia="en-US"/>
        </w:rPr>
        <w:t>,</w:t>
      </w:r>
      <w:r w:rsidR="000C5E9E" w:rsidRPr="00C65F91">
        <w:rPr>
          <w:rFonts w:ascii="Times New Roman" w:eastAsia="Calibri" w:hAnsi="Times New Roman"/>
          <w:sz w:val="24"/>
          <w:szCs w:val="24"/>
          <w:lang w:eastAsia="en-US"/>
        </w:rPr>
        <w:t xml:space="preserve"> net sunkesnių nusikaltimų padarymu, nebuvo </w:t>
      </w:r>
      <w:r w:rsidRPr="00C65F91">
        <w:rPr>
          <w:rFonts w:ascii="Times New Roman" w:eastAsia="Calibri" w:hAnsi="Times New Roman"/>
          <w:sz w:val="24"/>
          <w:szCs w:val="24"/>
          <w:lang w:eastAsia="en-US"/>
        </w:rPr>
        <w:t xml:space="preserve">laikinai </w:t>
      </w:r>
      <w:r w:rsidR="000C5E9E" w:rsidRPr="00C65F91">
        <w:rPr>
          <w:rFonts w:ascii="Times New Roman" w:eastAsia="Calibri" w:hAnsi="Times New Roman"/>
          <w:sz w:val="24"/>
          <w:szCs w:val="24"/>
          <w:lang w:eastAsia="en-US"/>
        </w:rPr>
        <w:t xml:space="preserve">išbraukti, savaime nerodo tokio gilaus ir ilgalaikio Advokatų tarybos praktikos prieštaringumo, dėl kurio </w:t>
      </w:r>
      <w:r w:rsidR="000C5E9E" w:rsidRPr="00C65F91">
        <w:rPr>
          <w:rFonts w:ascii="Times New Roman" w:eastAsia="Calibri" w:hAnsi="Times New Roman"/>
          <w:sz w:val="24"/>
          <w:szCs w:val="24"/>
          <w:lang w:eastAsia="en-US"/>
        </w:rPr>
        <w:lastRenderedPageBreak/>
        <w:t>būtų pakirstas teisinis tikrumas</w:t>
      </w:r>
      <w:r w:rsidR="00366C50" w:rsidRPr="00C65F91">
        <w:rPr>
          <w:rFonts w:ascii="Times New Roman" w:eastAsia="Calibri" w:hAnsi="Times New Roman"/>
          <w:sz w:val="24"/>
          <w:szCs w:val="24"/>
          <w:lang w:eastAsia="en-US"/>
        </w:rPr>
        <w:t xml:space="preserve"> ir įstatymo taikymo </w:t>
      </w:r>
      <w:proofErr w:type="spellStart"/>
      <w:r w:rsidR="00366C50" w:rsidRPr="00C65F91">
        <w:rPr>
          <w:rFonts w:ascii="Times New Roman" w:eastAsia="Calibri" w:hAnsi="Times New Roman"/>
          <w:sz w:val="24"/>
          <w:szCs w:val="24"/>
          <w:lang w:eastAsia="en-US"/>
        </w:rPr>
        <w:t>numatomumas</w:t>
      </w:r>
      <w:proofErr w:type="spellEnd"/>
      <w:r w:rsidR="000C5E9E" w:rsidRPr="00C65F91">
        <w:rPr>
          <w:rFonts w:ascii="Times New Roman" w:eastAsia="Calibri" w:hAnsi="Times New Roman"/>
          <w:sz w:val="24"/>
          <w:szCs w:val="24"/>
          <w:lang w:eastAsia="en-US"/>
        </w:rPr>
        <w:t xml:space="preserve"> ieškovo byloje, juolab kad, kaip teisingai nurodė apeliacinės instancijos teismas, jis nėra vienintelis advokatas, išbrauktas po kaltinimo pateikimo, nors anksčiau buvo nuspręsta jo neišbraukti</w:t>
      </w:r>
      <w:r w:rsidRPr="00C65F91">
        <w:rPr>
          <w:rFonts w:ascii="Times New Roman" w:eastAsia="Calibri" w:hAnsi="Times New Roman"/>
          <w:sz w:val="24"/>
          <w:szCs w:val="24"/>
          <w:lang w:eastAsia="en-US"/>
        </w:rPr>
        <w:t>. A</w:t>
      </w:r>
      <w:r w:rsidR="000C5E9E" w:rsidRPr="00C65F91">
        <w:rPr>
          <w:rFonts w:ascii="Times New Roman" w:eastAsia="Calibri" w:hAnsi="Times New Roman"/>
          <w:sz w:val="24"/>
          <w:szCs w:val="24"/>
          <w:lang w:eastAsia="en-US"/>
        </w:rPr>
        <w:t xml:space="preserve">ntai, pavyzdžiui, advokatas </w:t>
      </w:r>
      <w:bookmarkStart w:id="27" w:name="Buk_18"/>
      <w:r w:rsidR="00C65F91" w:rsidRPr="00C65F91">
        <w:rPr>
          <w:rFonts w:ascii="Times New Roman" w:eastAsia="Calibri" w:hAnsi="Times New Roman"/>
          <w:sz w:val="24"/>
          <w:szCs w:val="24"/>
          <w:lang w:eastAsia="en-US"/>
        </w:rPr>
        <w:t xml:space="preserve">M. N. </w:t>
      </w:r>
      <w:bookmarkEnd w:id="27"/>
      <w:r w:rsidR="000C5E9E" w:rsidRPr="00C65F91">
        <w:rPr>
          <w:rFonts w:ascii="Times New Roman" w:eastAsia="Calibri" w:hAnsi="Times New Roman"/>
          <w:sz w:val="24"/>
          <w:szCs w:val="24"/>
          <w:lang w:eastAsia="en-US"/>
        </w:rPr>
        <w:t xml:space="preserve">buvo išbrauktas anksčiau už pareiškėją, t. y. 2021 m. kovo 16 d., be to, pasak atsakovės, laikinas išbraukimas po to, kai baudžiamoji byla su kaltinamuoju aktu buvo perduota teismui, pastaruoju metu taikytas ir dar keliems advokatams. </w:t>
      </w:r>
      <w:r w:rsidR="00D84640" w:rsidRPr="00C65F91">
        <w:rPr>
          <w:rFonts w:ascii="Times New Roman" w:eastAsia="Calibri" w:hAnsi="Times New Roman"/>
          <w:sz w:val="24"/>
          <w:szCs w:val="24"/>
          <w:lang w:eastAsia="en-US"/>
        </w:rPr>
        <w:t>Ieškov</w:t>
      </w:r>
      <w:r w:rsidR="00046E0D" w:rsidRPr="00C65F91">
        <w:rPr>
          <w:rFonts w:ascii="Times New Roman" w:eastAsia="Calibri" w:hAnsi="Times New Roman"/>
          <w:sz w:val="24"/>
          <w:szCs w:val="24"/>
          <w:lang w:eastAsia="en-US"/>
        </w:rPr>
        <w:t>o</w:t>
      </w:r>
      <w:r w:rsidR="00D84640" w:rsidRPr="00C65F91">
        <w:rPr>
          <w:rFonts w:ascii="Times New Roman" w:eastAsia="Calibri" w:hAnsi="Times New Roman"/>
          <w:sz w:val="24"/>
          <w:szCs w:val="24"/>
          <w:lang w:eastAsia="en-US"/>
        </w:rPr>
        <w:t xml:space="preserve"> </w:t>
      </w:r>
      <w:r w:rsidR="000C5E9E" w:rsidRPr="00C65F91">
        <w:rPr>
          <w:rFonts w:ascii="Times New Roman" w:eastAsia="Calibri" w:hAnsi="Times New Roman"/>
          <w:sz w:val="24"/>
          <w:szCs w:val="24"/>
          <w:lang w:eastAsia="en-US"/>
        </w:rPr>
        <w:t xml:space="preserve">argumento, kad taikant jam laikiną išbraukimą nukrypta nuo suformuotos praktikos, nepatvirtina </w:t>
      </w:r>
      <w:r w:rsidR="00366C50" w:rsidRPr="00C65F91">
        <w:rPr>
          <w:rFonts w:ascii="Times New Roman" w:eastAsia="Calibri" w:hAnsi="Times New Roman"/>
          <w:sz w:val="24"/>
          <w:szCs w:val="24"/>
          <w:lang w:eastAsia="en-US"/>
        </w:rPr>
        <w:t xml:space="preserve">ir </w:t>
      </w:r>
      <w:r w:rsidR="000C5E9E" w:rsidRPr="00C65F91">
        <w:rPr>
          <w:rFonts w:ascii="Times New Roman" w:eastAsia="Calibri" w:hAnsi="Times New Roman"/>
          <w:sz w:val="24"/>
          <w:szCs w:val="24"/>
          <w:lang w:eastAsia="en-US"/>
        </w:rPr>
        <w:t xml:space="preserve">Lietuvos teismų praktika, kurioje yra tiek laikino išbraukimo taikymo įtariamajam, tiek pirmosios instancijos teismo nuosprendžiu nuteistajam pavyzdžių (apeliacinės nutartys civilinėse bylose Nr. 2A-372/2011, 2A-181/2014, 2A-687-883/2016, 2A-334-370/2019), ir nėra jokių nuostatų, įtvirtinančių draudimą taikyti šią priemonę tokioje situacijoje, kaip ieškovo atveju, t. y. baudžiamąją bylą su kaltinamuoju aktu perdavus į teismą.    </w:t>
      </w:r>
    </w:p>
    <w:p w14:paraId="04225F5E" w14:textId="7A2ABE72" w:rsidR="000C5E9E" w:rsidRPr="00C65F91" w:rsidRDefault="000C5E9E" w:rsidP="00C16F55">
      <w:pPr>
        <w:pStyle w:val="ListParagraph"/>
        <w:numPr>
          <w:ilvl w:val="0"/>
          <w:numId w:val="3"/>
        </w:numPr>
        <w:tabs>
          <w:tab w:val="left" w:pos="720"/>
        </w:tabs>
        <w:spacing w:after="120" w:line="240" w:lineRule="auto"/>
        <w:ind w:left="284"/>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 xml:space="preserve">Kita vertus, </w:t>
      </w:r>
      <w:r w:rsidR="00891A9F" w:rsidRPr="00C65F91">
        <w:rPr>
          <w:rFonts w:ascii="Times New Roman" w:eastAsia="Calibri" w:hAnsi="Times New Roman"/>
          <w:sz w:val="24"/>
          <w:szCs w:val="24"/>
          <w:lang w:eastAsia="en-US"/>
        </w:rPr>
        <w:t xml:space="preserve">teisėjų kolegija nepritaria </w:t>
      </w:r>
      <w:r w:rsidR="00D84640" w:rsidRPr="00C65F91">
        <w:rPr>
          <w:rFonts w:ascii="Times New Roman" w:eastAsia="Calibri" w:hAnsi="Times New Roman"/>
          <w:sz w:val="24"/>
          <w:szCs w:val="24"/>
          <w:lang w:eastAsia="en-US"/>
        </w:rPr>
        <w:t>ieškovo</w:t>
      </w:r>
      <w:r w:rsidR="00891A9F" w:rsidRPr="00C65F91">
        <w:rPr>
          <w:rFonts w:ascii="Times New Roman" w:eastAsia="Calibri" w:hAnsi="Times New Roman"/>
          <w:sz w:val="24"/>
          <w:szCs w:val="24"/>
          <w:lang w:eastAsia="en-US"/>
        </w:rPr>
        <w:t xml:space="preserve"> argumentams, kad jo nurodomi kitų neišbrauktų advokatų atvejai yra analogiški ieškovo atvejui.</w:t>
      </w:r>
      <w:r w:rsidR="009B7B96" w:rsidRPr="00C65F91">
        <w:rPr>
          <w:rFonts w:ascii="Times New Roman" w:eastAsia="Calibri" w:hAnsi="Times New Roman"/>
          <w:sz w:val="24"/>
          <w:szCs w:val="24"/>
          <w:lang w:eastAsia="en-US"/>
        </w:rPr>
        <w:t xml:space="preserve"> </w:t>
      </w:r>
      <w:r w:rsidRPr="00C65F91">
        <w:rPr>
          <w:rFonts w:ascii="Times New Roman" w:eastAsia="Calibri" w:hAnsi="Times New Roman"/>
          <w:sz w:val="24"/>
          <w:szCs w:val="24"/>
          <w:lang w:eastAsia="en-US"/>
        </w:rPr>
        <w:t>Pažymėtina, kad iš civilinės bylos medžiagos matyti, jog atsakovė proceso metu iš esmės paaiškino kitų advokatų neišbraukimo</w:t>
      </w:r>
      <w:r w:rsidR="00891A9F" w:rsidRPr="00C65F91">
        <w:rPr>
          <w:rFonts w:ascii="Times New Roman" w:eastAsia="Calibri" w:hAnsi="Times New Roman"/>
          <w:sz w:val="24"/>
          <w:szCs w:val="24"/>
          <w:lang w:eastAsia="en-US"/>
        </w:rPr>
        <w:t xml:space="preserve"> motyvų esmę ir atitinkamų situacijų skirtumus nuo </w:t>
      </w:r>
      <w:r w:rsidR="00D84640" w:rsidRPr="00C65F91">
        <w:rPr>
          <w:rFonts w:ascii="Times New Roman" w:eastAsia="Calibri" w:hAnsi="Times New Roman"/>
          <w:sz w:val="24"/>
          <w:szCs w:val="24"/>
          <w:lang w:eastAsia="en-US"/>
        </w:rPr>
        <w:t xml:space="preserve">ieškovo </w:t>
      </w:r>
      <w:r w:rsidR="00891A9F" w:rsidRPr="00C65F91">
        <w:rPr>
          <w:rFonts w:ascii="Times New Roman" w:eastAsia="Calibri" w:hAnsi="Times New Roman"/>
          <w:sz w:val="24"/>
          <w:szCs w:val="24"/>
          <w:lang w:eastAsia="en-US"/>
        </w:rPr>
        <w:t>situacijos. Iš teismų praktikos (Lietuvos apeliacinio teismo 2023 m. gegužės 29 d. nutarti</w:t>
      </w:r>
      <w:r w:rsidR="00C76BC7" w:rsidRPr="00C65F91">
        <w:rPr>
          <w:rFonts w:ascii="Times New Roman" w:eastAsia="Calibri" w:hAnsi="Times New Roman"/>
          <w:sz w:val="24"/>
          <w:szCs w:val="24"/>
          <w:lang w:eastAsia="en-US"/>
        </w:rPr>
        <w:t>e</w:t>
      </w:r>
      <w:r w:rsidR="00891A9F" w:rsidRPr="00C65F91">
        <w:rPr>
          <w:rFonts w:ascii="Times New Roman" w:eastAsia="Calibri" w:hAnsi="Times New Roman"/>
          <w:sz w:val="24"/>
          <w:szCs w:val="24"/>
          <w:lang w:eastAsia="en-US"/>
        </w:rPr>
        <w:t>s civilinėje byloje Nr. e2A-304-934/2023</w:t>
      </w:r>
      <w:r w:rsidR="00C76BC7" w:rsidRPr="00C65F91">
        <w:rPr>
          <w:rFonts w:ascii="Times New Roman" w:eastAsia="Calibri" w:hAnsi="Times New Roman"/>
          <w:b/>
          <w:bCs/>
          <w:sz w:val="24"/>
          <w:szCs w:val="24"/>
          <w:lang w:eastAsia="en-US"/>
        </w:rPr>
        <w:t xml:space="preserve"> </w:t>
      </w:r>
      <w:r w:rsidR="00C76BC7" w:rsidRPr="00C65F91">
        <w:rPr>
          <w:rFonts w:ascii="Times New Roman" w:eastAsia="Calibri" w:hAnsi="Times New Roman"/>
          <w:sz w:val="24"/>
          <w:szCs w:val="24"/>
          <w:lang w:eastAsia="en-US"/>
        </w:rPr>
        <w:t>58 punktas</w:t>
      </w:r>
      <w:r w:rsidR="00891A9F" w:rsidRPr="00C65F91">
        <w:rPr>
          <w:rFonts w:ascii="Times New Roman" w:eastAsia="Calibri" w:hAnsi="Times New Roman"/>
          <w:sz w:val="24"/>
          <w:szCs w:val="24"/>
          <w:lang w:eastAsia="en-US"/>
        </w:rPr>
        <w:t>) matyti, kad</w:t>
      </w:r>
      <w:r w:rsidR="000B497A" w:rsidRPr="00C65F91">
        <w:rPr>
          <w:rFonts w:ascii="Times New Roman" w:eastAsia="Calibri" w:hAnsi="Times New Roman"/>
          <w:sz w:val="24"/>
          <w:szCs w:val="24"/>
          <w:lang w:eastAsia="en-US"/>
        </w:rPr>
        <w:t>,</w:t>
      </w:r>
      <w:r w:rsidR="00891A9F" w:rsidRPr="00C65F91">
        <w:rPr>
          <w:rFonts w:ascii="Times New Roman" w:eastAsia="Calibri" w:hAnsi="Times New Roman"/>
          <w:sz w:val="24"/>
          <w:szCs w:val="24"/>
          <w:lang w:eastAsia="en-US"/>
        </w:rPr>
        <w:t xml:space="preserve"> vadovaujantis Advokatų tarybos darbo reglamento, patvirtinto Advokatų tarybos 2014 m. rugsėjo 18 d. sprendimu, 24 punktu, motyvuoti Advokatų tarybos sprendimai </w:t>
      </w:r>
      <w:r w:rsidR="004C51C8" w:rsidRPr="00C65F91">
        <w:rPr>
          <w:rFonts w:ascii="Times New Roman" w:eastAsia="Calibri" w:hAnsi="Times New Roman"/>
          <w:sz w:val="24"/>
          <w:szCs w:val="24"/>
          <w:lang w:eastAsia="en-US"/>
        </w:rPr>
        <w:t xml:space="preserve">paprastai priimami tik dėl advokatų laikino išbraukimo, o dėl advokatų laikino neišbraukimo motyvuotų sprendimų nepriimama. </w:t>
      </w:r>
      <w:r w:rsidR="00225E71" w:rsidRPr="00C65F91">
        <w:rPr>
          <w:rFonts w:ascii="Times New Roman" w:eastAsia="Calibri" w:hAnsi="Times New Roman"/>
          <w:sz w:val="24"/>
          <w:szCs w:val="24"/>
          <w:lang w:eastAsia="en-US"/>
        </w:rPr>
        <w:t>Tad atsakov</w:t>
      </w:r>
      <w:r w:rsidR="006216D0" w:rsidRPr="00C65F91">
        <w:rPr>
          <w:rFonts w:ascii="Times New Roman" w:eastAsia="Calibri" w:hAnsi="Times New Roman"/>
          <w:sz w:val="24"/>
          <w:szCs w:val="24"/>
          <w:lang w:eastAsia="en-US"/>
        </w:rPr>
        <w:t>ės</w:t>
      </w:r>
      <w:r w:rsidR="00225E71" w:rsidRPr="00C65F91">
        <w:rPr>
          <w:rFonts w:ascii="Times New Roman" w:eastAsia="Calibri" w:hAnsi="Times New Roman"/>
          <w:sz w:val="24"/>
          <w:szCs w:val="24"/>
          <w:lang w:eastAsia="en-US"/>
        </w:rPr>
        <w:t xml:space="preserve"> atstovo paaiškinimai, vertinami kartu su kitais bylos įrodymais</w:t>
      </w:r>
      <w:r w:rsidR="0021481D" w:rsidRPr="00C65F91">
        <w:rPr>
          <w:rFonts w:ascii="Times New Roman" w:eastAsia="Calibri" w:hAnsi="Times New Roman"/>
          <w:sz w:val="24"/>
          <w:szCs w:val="24"/>
          <w:lang w:eastAsia="en-US"/>
        </w:rPr>
        <w:t xml:space="preserve"> (be kita ko, viešais atsakovės pareiškimais, informacija apie kuriuos yra bylos medžiagoje)</w:t>
      </w:r>
      <w:r w:rsidR="00225E71" w:rsidRPr="00C65F91">
        <w:rPr>
          <w:rFonts w:ascii="Times New Roman" w:eastAsia="Calibri" w:hAnsi="Times New Roman"/>
          <w:sz w:val="24"/>
          <w:szCs w:val="24"/>
          <w:lang w:eastAsia="en-US"/>
        </w:rPr>
        <w:t xml:space="preserve">, </w:t>
      </w:r>
      <w:r w:rsidR="0021481D" w:rsidRPr="00C65F91">
        <w:rPr>
          <w:rFonts w:ascii="Times New Roman" w:eastAsia="Calibri" w:hAnsi="Times New Roman"/>
          <w:sz w:val="24"/>
          <w:szCs w:val="24"/>
          <w:lang w:eastAsia="en-US"/>
        </w:rPr>
        <w:t xml:space="preserve">šiuo atveju </w:t>
      </w:r>
      <w:r w:rsidR="00225E71" w:rsidRPr="00C65F91">
        <w:rPr>
          <w:rFonts w:ascii="Times New Roman" w:eastAsia="Calibri" w:hAnsi="Times New Roman"/>
          <w:sz w:val="24"/>
          <w:szCs w:val="24"/>
          <w:lang w:eastAsia="en-US"/>
        </w:rPr>
        <w:t>pripažintini pakankamu įrodymų šaltiniu</w:t>
      </w:r>
      <w:r w:rsidR="0021481D" w:rsidRPr="00C65F91">
        <w:rPr>
          <w:rFonts w:ascii="Times New Roman" w:eastAsia="Calibri" w:hAnsi="Times New Roman"/>
          <w:sz w:val="24"/>
          <w:szCs w:val="24"/>
          <w:lang w:eastAsia="en-US"/>
        </w:rPr>
        <w:t>.</w:t>
      </w:r>
      <w:r w:rsidR="00225E71" w:rsidRPr="00C65F91">
        <w:rPr>
          <w:rFonts w:ascii="Times New Roman" w:eastAsia="Calibri" w:hAnsi="Times New Roman"/>
          <w:sz w:val="24"/>
          <w:szCs w:val="24"/>
          <w:lang w:eastAsia="en-US"/>
        </w:rPr>
        <w:t xml:space="preserve"> </w:t>
      </w:r>
      <w:r w:rsidR="005A1F86" w:rsidRPr="00C65F91">
        <w:rPr>
          <w:rFonts w:ascii="Times New Roman" w:eastAsia="Calibri" w:hAnsi="Times New Roman"/>
          <w:sz w:val="24"/>
          <w:szCs w:val="24"/>
          <w:lang w:eastAsia="en-US"/>
        </w:rPr>
        <w:t xml:space="preserve">Būtent dėl toje pačioje </w:t>
      </w:r>
      <w:r w:rsidRPr="00C65F91">
        <w:rPr>
          <w:rFonts w:ascii="Times New Roman" w:eastAsia="Calibri" w:hAnsi="Times New Roman"/>
          <w:sz w:val="24"/>
          <w:szCs w:val="24"/>
          <w:lang w:eastAsia="en-US"/>
        </w:rPr>
        <w:t xml:space="preserve">baudžiamojoje byloje kaltinamų advokatų </w:t>
      </w:r>
      <w:bookmarkStart w:id="28" w:name="Buk_8"/>
      <w:r w:rsidR="00C65F91" w:rsidRPr="00C65F91">
        <w:rPr>
          <w:rFonts w:ascii="Times New Roman" w:eastAsia="Calibri" w:hAnsi="Times New Roman"/>
          <w:sz w:val="24"/>
          <w:szCs w:val="24"/>
          <w:lang w:eastAsia="en-US"/>
        </w:rPr>
        <w:t>G. D.</w:t>
      </w:r>
      <w:bookmarkEnd w:id="28"/>
      <w:r w:rsidRPr="00C65F91">
        <w:rPr>
          <w:rFonts w:ascii="Times New Roman" w:eastAsia="Calibri" w:hAnsi="Times New Roman"/>
          <w:sz w:val="24"/>
          <w:szCs w:val="24"/>
          <w:lang w:eastAsia="en-US"/>
        </w:rPr>
        <w:t xml:space="preserve">, </w:t>
      </w:r>
      <w:bookmarkStart w:id="29" w:name="Buk_27"/>
      <w:r w:rsidR="00C65F91" w:rsidRPr="00C65F91">
        <w:rPr>
          <w:rFonts w:ascii="Times New Roman" w:eastAsia="Calibri" w:hAnsi="Times New Roman"/>
          <w:sz w:val="24"/>
          <w:szCs w:val="24"/>
          <w:lang w:eastAsia="en-US"/>
        </w:rPr>
        <w:t>V. R.</w:t>
      </w:r>
      <w:bookmarkEnd w:id="29"/>
      <w:r w:rsidRPr="00C65F91">
        <w:rPr>
          <w:rFonts w:ascii="Times New Roman" w:eastAsia="Calibri" w:hAnsi="Times New Roman"/>
          <w:sz w:val="24"/>
          <w:szCs w:val="24"/>
          <w:lang w:eastAsia="en-US"/>
        </w:rPr>
        <w:t xml:space="preserve">, </w:t>
      </w:r>
      <w:bookmarkStart w:id="30" w:name="Buk_3"/>
      <w:r w:rsidR="00C65F91" w:rsidRPr="00C65F91">
        <w:rPr>
          <w:rFonts w:ascii="Times New Roman" w:eastAsia="Calibri" w:hAnsi="Times New Roman"/>
          <w:sz w:val="24"/>
          <w:szCs w:val="24"/>
          <w:lang w:eastAsia="en-US"/>
        </w:rPr>
        <w:t xml:space="preserve">D. B. </w:t>
      </w:r>
      <w:bookmarkEnd w:id="30"/>
      <w:r w:rsidRPr="00C65F91">
        <w:rPr>
          <w:rFonts w:ascii="Times New Roman" w:eastAsia="Calibri" w:hAnsi="Times New Roman"/>
          <w:sz w:val="24"/>
          <w:szCs w:val="24"/>
          <w:lang w:eastAsia="en-US"/>
        </w:rPr>
        <w:t xml:space="preserve">atsakovės atstovė nuosekliai viso proceso metu (tą pačią poziciją </w:t>
      </w:r>
      <w:r w:rsidR="005A1F86" w:rsidRPr="00C65F91">
        <w:rPr>
          <w:rFonts w:ascii="Times New Roman" w:eastAsia="Calibri" w:hAnsi="Times New Roman"/>
          <w:sz w:val="24"/>
          <w:szCs w:val="24"/>
          <w:lang w:eastAsia="en-US"/>
        </w:rPr>
        <w:t xml:space="preserve">atsakovė </w:t>
      </w:r>
      <w:r w:rsidRPr="00C65F91">
        <w:rPr>
          <w:rFonts w:ascii="Times New Roman" w:eastAsia="Calibri" w:hAnsi="Times New Roman"/>
          <w:sz w:val="24"/>
          <w:szCs w:val="24"/>
          <w:lang w:eastAsia="en-US"/>
        </w:rPr>
        <w:t xml:space="preserve">reiškė ir </w:t>
      </w:r>
      <w:r w:rsidR="005A1F86" w:rsidRPr="00C65F91">
        <w:rPr>
          <w:rFonts w:ascii="Times New Roman" w:eastAsia="Calibri" w:hAnsi="Times New Roman"/>
          <w:sz w:val="24"/>
          <w:szCs w:val="24"/>
          <w:lang w:eastAsia="en-US"/>
        </w:rPr>
        <w:t xml:space="preserve">paties kasatoriaus nurodomuose </w:t>
      </w:r>
      <w:r w:rsidRPr="00C65F91">
        <w:rPr>
          <w:rFonts w:ascii="Times New Roman" w:eastAsia="Calibri" w:hAnsi="Times New Roman"/>
          <w:sz w:val="24"/>
          <w:szCs w:val="24"/>
          <w:lang w:eastAsia="en-US"/>
        </w:rPr>
        <w:t xml:space="preserve">viešuose pareiškimuose) nurodė, kad, Advokatų tarybos vertinimu, jiems pareikštas kaltinimas iš esmės grindžiamas teisėta advokatų veikla vykdant profesines pareigas. </w:t>
      </w:r>
      <w:r w:rsidR="005A1F86" w:rsidRPr="00C65F91">
        <w:rPr>
          <w:rFonts w:ascii="Times New Roman" w:eastAsia="Calibri" w:hAnsi="Times New Roman"/>
          <w:sz w:val="24"/>
          <w:szCs w:val="24"/>
          <w:lang w:eastAsia="en-US"/>
        </w:rPr>
        <w:t xml:space="preserve">Skirtingai nei argumentuojama kasaciniame skunde, teisėjų kolegija </w:t>
      </w:r>
      <w:r w:rsidR="000B497A" w:rsidRPr="00C65F91">
        <w:rPr>
          <w:rFonts w:ascii="Times New Roman" w:eastAsia="Calibri" w:hAnsi="Times New Roman"/>
          <w:sz w:val="24"/>
          <w:szCs w:val="24"/>
          <w:lang w:eastAsia="en-US"/>
        </w:rPr>
        <w:t>nu</w:t>
      </w:r>
      <w:r w:rsidR="005A1F86" w:rsidRPr="00C65F91">
        <w:rPr>
          <w:rFonts w:ascii="Times New Roman" w:eastAsia="Calibri" w:hAnsi="Times New Roman"/>
          <w:sz w:val="24"/>
          <w:szCs w:val="24"/>
          <w:lang w:eastAsia="en-US"/>
        </w:rPr>
        <w:t>sprendžia, kad šiems advokatams pareikšto kaltinimo, nagrinėjam</w:t>
      </w:r>
      <w:r w:rsidR="001A78A8" w:rsidRPr="00C65F91">
        <w:rPr>
          <w:rFonts w:ascii="Times New Roman" w:eastAsia="Calibri" w:hAnsi="Times New Roman"/>
          <w:sz w:val="24"/>
          <w:szCs w:val="24"/>
          <w:lang w:eastAsia="en-US"/>
        </w:rPr>
        <w:t>o</w:t>
      </w:r>
      <w:r w:rsidR="005A1F86" w:rsidRPr="00C65F91">
        <w:rPr>
          <w:rFonts w:ascii="Times New Roman" w:eastAsia="Calibri" w:hAnsi="Times New Roman"/>
          <w:sz w:val="24"/>
          <w:szCs w:val="24"/>
          <w:lang w:eastAsia="en-US"/>
        </w:rPr>
        <w:t xml:space="preserve"> viešame teismo procese nuo 2021 m. pradžios ir ne kartą aptariam</w:t>
      </w:r>
      <w:r w:rsidR="001A78A8" w:rsidRPr="00C65F91">
        <w:rPr>
          <w:rFonts w:ascii="Times New Roman" w:eastAsia="Calibri" w:hAnsi="Times New Roman"/>
          <w:sz w:val="24"/>
          <w:szCs w:val="24"/>
          <w:lang w:eastAsia="en-US"/>
        </w:rPr>
        <w:t>o</w:t>
      </w:r>
      <w:r w:rsidR="005A1F86" w:rsidRPr="00C65F91">
        <w:rPr>
          <w:rFonts w:ascii="Times New Roman" w:eastAsia="Calibri" w:hAnsi="Times New Roman"/>
          <w:sz w:val="24"/>
          <w:szCs w:val="24"/>
          <w:lang w:eastAsia="en-US"/>
        </w:rPr>
        <w:t xml:space="preserve"> paties </w:t>
      </w:r>
      <w:r w:rsidR="00D81565" w:rsidRPr="00C65F91">
        <w:rPr>
          <w:rFonts w:ascii="Times New Roman" w:eastAsia="Calibri" w:hAnsi="Times New Roman"/>
          <w:sz w:val="24"/>
          <w:szCs w:val="24"/>
          <w:lang w:eastAsia="en-US"/>
        </w:rPr>
        <w:t>ieškovo</w:t>
      </w:r>
      <w:r w:rsidR="005A1F86" w:rsidRPr="00C65F91">
        <w:rPr>
          <w:rFonts w:ascii="Times New Roman" w:eastAsia="Calibri" w:hAnsi="Times New Roman"/>
          <w:sz w:val="24"/>
          <w:szCs w:val="24"/>
          <w:lang w:eastAsia="en-US"/>
        </w:rPr>
        <w:t xml:space="preserve"> minimose įvairių susijusių asmenų pareiškimuose ir interviu žiniasklaidai, taip pat aptarinėt</w:t>
      </w:r>
      <w:r w:rsidR="001A78A8" w:rsidRPr="00C65F91">
        <w:rPr>
          <w:rFonts w:ascii="Times New Roman" w:eastAsia="Calibri" w:hAnsi="Times New Roman"/>
          <w:sz w:val="24"/>
          <w:szCs w:val="24"/>
          <w:lang w:eastAsia="en-US"/>
        </w:rPr>
        <w:t>o</w:t>
      </w:r>
      <w:r w:rsidR="005A1F86" w:rsidRPr="00C65F91">
        <w:rPr>
          <w:rFonts w:ascii="Times New Roman" w:eastAsia="Calibri" w:hAnsi="Times New Roman"/>
          <w:sz w:val="24"/>
          <w:szCs w:val="24"/>
          <w:lang w:eastAsia="en-US"/>
        </w:rPr>
        <w:t xml:space="preserve"> ir nagrinėjant teismuose šią civilinę bylą</w:t>
      </w:r>
      <w:r w:rsidR="00CB017B" w:rsidRPr="00C65F91">
        <w:rPr>
          <w:rFonts w:ascii="Times New Roman" w:eastAsia="Calibri" w:hAnsi="Times New Roman"/>
          <w:sz w:val="24"/>
          <w:szCs w:val="24"/>
          <w:lang w:eastAsia="en-US"/>
        </w:rPr>
        <w:t xml:space="preserve">, </w:t>
      </w:r>
      <w:r w:rsidR="001A78A8" w:rsidRPr="00C65F91">
        <w:rPr>
          <w:rFonts w:ascii="Times New Roman" w:eastAsia="Calibri" w:hAnsi="Times New Roman"/>
          <w:sz w:val="24"/>
          <w:szCs w:val="24"/>
          <w:lang w:eastAsia="en-US"/>
        </w:rPr>
        <w:t xml:space="preserve">esmė </w:t>
      </w:r>
      <w:r w:rsidR="00CB017B" w:rsidRPr="00C65F91">
        <w:rPr>
          <w:rFonts w:ascii="Times New Roman" w:eastAsia="Calibri" w:hAnsi="Times New Roman"/>
          <w:sz w:val="24"/>
          <w:szCs w:val="24"/>
          <w:lang w:eastAsia="en-US"/>
        </w:rPr>
        <w:t>yra pakankamai žinoma tiek ieškovui, tiek civilinę bylą nagrinėjusiems teismams. Įvertinusi šio kaltinimo turinį ir pobūdį</w:t>
      </w:r>
      <w:r w:rsidR="00B74F37" w:rsidRPr="00C65F91">
        <w:rPr>
          <w:rFonts w:ascii="Times New Roman" w:eastAsia="Calibri" w:hAnsi="Times New Roman"/>
          <w:sz w:val="24"/>
          <w:szCs w:val="24"/>
          <w:lang w:eastAsia="en-US"/>
        </w:rPr>
        <w:t xml:space="preserve"> (šis kaltinimas susijęs ne su galimu akivaizdžiai neteisėtu mėginimu papirkti teismą, </w:t>
      </w:r>
      <w:r w:rsidR="001A78A8" w:rsidRPr="00C65F91">
        <w:rPr>
          <w:rFonts w:ascii="Times New Roman" w:eastAsia="Calibri" w:hAnsi="Times New Roman"/>
          <w:sz w:val="24"/>
          <w:szCs w:val="24"/>
          <w:lang w:eastAsia="en-US"/>
        </w:rPr>
        <w:t xml:space="preserve">kaip </w:t>
      </w:r>
      <w:r w:rsidR="00D84640" w:rsidRPr="00C65F91">
        <w:rPr>
          <w:rFonts w:ascii="Times New Roman" w:eastAsia="Calibri" w:hAnsi="Times New Roman"/>
          <w:sz w:val="24"/>
          <w:szCs w:val="24"/>
          <w:lang w:eastAsia="en-US"/>
        </w:rPr>
        <w:t xml:space="preserve">ieškovo </w:t>
      </w:r>
      <w:r w:rsidR="001A78A8" w:rsidRPr="00C65F91">
        <w:rPr>
          <w:rFonts w:ascii="Times New Roman" w:eastAsia="Calibri" w:hAnsi="Times New Roman"/>
          <w:sz w:val="24"/>
          <w:szCs w:val="24"/>
          <w:lang w:eastAsia="en-US"/>
        </w:rPr>
        <w:t xml:space="preserve">atveju, </w:t>
      </w:r>
      <w:r w:rsidR="00B74F37" w:rsidRPr="00C65F91">
        <w:rPr>
          <w:rFonts w:ascii="Times New Roman" w:eastAsia="Calibri" w:hAnsi="Times New Roman"/>
          <w:sz w:val="24"/>
          <w:szCs w:val="24"/>
          <w:lang w:eastAsia="en-US"/>
        </w:rPr>
        <w:t xml:space="preserve">o su tam tikru </w:t>
      </w:r>
      <w:r w:rsidR="00D6252A" w:rsidRPr="00C65F91">
        <w:rPr>
          <w:rFonts w:ascii="Times New Roman" w:eastAsia="Calibri" w:hAnsi="Times New Roman"/>
          <w:sz w:val="24"/>
          <w:szCs w:val="24"/>
          <w:lang w:eastAsia="en-US"/>
        </w:rPr>
        <w:t>potencialiai įvairesn</w:t>
      </w:r>
      <w:r w:rsidR="001A78A8" w:rsidRPr="00C65F91">
        <w:rPr>
          <w:rFonts w:ascii="Times New Roman" w:eastAsia="Calibri" w:hAnsi="Times New Roman"/>
          <w:sz w:val="24"/>
          <w:szCs w:val="24"/>
          <w:lang w:eastAsia="en-US"/>
        </w:rPr>
        <w:t>ė</w:t>
      </w:r>
      <w:r w:rsidR="00D6252A" w:rsidRPr="00C65F91">
        <w:rPr>
          <w:rFonts w:ascii="Times New Roman" w:eastAsia="Calibri" w:hAnsi="Times New Roman"/>
          <w:sz w:val="24"/>
          <w:szCs w:val="24"/>
          <w:lang w:eastAsia="en-US"/>
        </w:rPr>
        <w:t xml:space="preserve">ms teisinio vertinimo galimybėms pasiduodančiu </w:t>
      </w:r>
      <w:r w:rsidR="00B74F37" w:rsidRPr="00C65F91">
        <w:rPr>
          <w:rFonts w:ascii="Times New Roman" w:eastAsia="Calibri" w:hAnsi="Times New Roman"/>
          <w:sz w:val="24"/>
          <w:szCs w:val="24"/>
          <w:lang w:eastAsia="en-US"/>
        </w:rPr>
        <w:t xml:space="preserve">mėginimu klientui palankiu būdu </w:t>
      </w:r>
      <w:r w:rsidR="00D6252A" w:rsidRPr="00C65F91">
        <w:rPr>
          <w:rFonts w:ascii="Times New Roman" w:eastAsia="Calibri" w:hAnsi="Times New Roman"/>
          <w:sz w:val="24"/>
          <w:szCs w:val="24"/>
          <w:lang w:eastAsia="en-US"/>
        </w:rPr>
        <w:t xml:space="preserve">procese </w:t>
      </w:r>
      <w:r w:rsidR="00B74F37" w:rsidRPr="00C65F91">
        <w:rPr>
          <w:rFonts w:ascii="Times New Roman" w:eastAsia="Calibri" w:hAnsi="Times New Roman"/>
          <w:sz w:val="24"/>
          <w:szCs w:val="24"/>
          <w:lang w:eastAsia="en-US"/>
        </w:rPr>
        <w:t>panaudoti iš jo gautą informaciją</w:t>
      </w:r>
      <w:r w:rsidR="00D6252A" w:rsidRPr="00C65F91">
        <w:rPr>
          <w:rFonts w:ascii="Times New Roman" w:eastAsia="Calibri" w:hAnsi="Times New Roman"/>
          <w:sz w:val="24"/>
          <w:szCs w:val="24"/>
          <w:lang w:eastAsia="en-US"/>
        </w:rPr>
        <w:t xml:space="preserve">), teisėjų kolegija nepripažįsta, kad toks kaltinimas yra analogiškas, kaip ir </w:t>
      </w:r>
      <w:r w:rsidR="00D84640" w:rsidRPr="00C65F91">
        <w:rPr>
          <w:rFonts w:ascii="Times New Roman" w:eastAsia="Calibri" w:hAnsi="Times New Roman"/>
          <w:sz w:val="24"/>
          <w:szCs w:val="24"/>
          <w:lang w:eastAsia="en-US"/>
        </w:rPr>
        <w:t xml:space="preserve">ieškovo </w:t>
      </w:r>
      <w:r w:rsidR="00D6252A" w:rsidRPr="00C65F91">
        <w:rPr>
          <w:rFonts w:ascii="Times New Roman" w:eastAsia="Calibri" w:hAnsi="Times New Roman"/>
          <w:sz w:val="24"/>
          <w:szCs w:val="24"/>
          <w:lang w:eastAsia="en-US"/>
        </w:rPr>
        <w:t>atveju, ir kad jam nepalankus atsakovės sprendimas atrod</w:t>
      </w:r>
      <w:r w:rsidR="001A78A8" w:rsidRPr="00C65F91">
        <w:rPr>
          <w:rFonts w:ascii="Times New Roman" w:eastAsia="Calibri" w:hAnsi="Times New Roman"/>
          <w:sz w:val="24"/>
          <w:szCs w:val="24"/>
          <w:lang w:eastAsia="en-US"/>
        </w:rPr>
        <w:t>o</w:t>
      </w:r>
      <w:r w:rsidR="00D6252A" w:rsidRPr="00C65F91">
        <w:rPr>
          <w:rFonts w:ascii="Times New Roman" w:eastAsia="Calibri" w:hAnsi="Times New Roman"/>
          <w:sz w:val="24"/>
          <w:szCs w:val="24"/>
          <w:lang w:eastAsia="en-US"/>
        </w:rPr>
        <w:t xml:space="preserve"> savavališkas ir pažeidžiantis asmenų lygybės principą</w:t>
      </w:r>
      <w:r w:rsidR="000B497A" w:rsidRPr="00C65F91">
        <w:rPr>
          <w:rFonts w:ascii="Times New Roman" w:eastAsia="Calibri" w:hAnsi="Times New Roman"/>
          <w:sz w:val="24"/>
          <w:szCs w:val="24"/>
          <w:lang w:eastAsia="en-US"/>
        </w:rPr>
        <w:t>,</w:t>
      </w:r>
      <w:r w:rsidR="00D6252A" w:rsidRPr="00C65F91">
        <w:rPr>
          <w:rFonts w:ascii="Times New Roman" w:eastAsia="Calibri" w:hAnsi="Times New Roman"/>
          <w:sz w:val="24"/>
          <w:szCs w:val="24"/>
          <w:lang w:eastAsia="en-US"/>
        </w:rPr>
        <w:t xml:space="preserve"> atsižvelgiant į jos sprendimą minėtų trijų advokatų atvejais. Analogiška išvada darytin</w:t>
      </w:r>
      <w:r w:rsidR="001A78A8" w:rsidRPr="00C65F91">
        <w:rPr>
          <w:rFonts w:ascii="Times New Roman" w:eastAsia="Calibri" w:hAnsi="Times New Roman"/>
          <w:sz w:val="24"/>
          <w:szCs w:val="24"/>
          <w:lang w:eastAsia="en-US"/>
        </w:rPr>
        <w:t>a</w:t>
      </w:r>
      <w:r w:rsidR="00D6252A" w:rsidRPr="00C65F91">
        <w:rPr>
          <w:rFonts w:ascii="Times New Roman" w:eastAsia="Calibri" w:hAnsi="Times New Roman"/>
          <w:sz w:val="24"/>
          <w:szCs w:val="24"/>
          <w:lang w:eastAsia="en-US"/>
        </w:rPr>
        <w:t xml:space="preserve"> ir palyginus </w:t>
      </w:r>
      <w:r w:rsidR="00D84640" w:rsidRPr="00C65F91">
        <w:rPr>
          <w:rFonts w:ascii="Times New Roman" w:eastAsia="Calibri" w:hAnsi="Times New Roman"/>
          <w:sz w:val="24"/>
          <w:szCs w:val="24"/>
          <w:lang w:eastAsia="en-US"/>
        </w:rPr>
        <w:t xml:space="preserve">ieškovo </w:t>
      </w:r>
      <w:r w:rsidR="00D6252A" w:rsidRPr="00C65F91">
        <w:rPr>
          <w:rFonts w:ascii="Times New Roman" w:eastAsia="Calibri" w:hAnsi="Times New Roman"/>
          <w:sz w:val="24"/>
          <w:szCs w:val="24"/>
          <w:lang w:eastAsia="en-US"/>
        </w:rPr>
        <w:t xml:space="preserve">situaciją su advokato </w:t>
      </w:r>
      <w:bookmarkStart w:id="31" w:name="Buk_13"/>
      <w:r w:rsidR="00C65F91" w:rsidRPr="00C65F91">
        <w:rPr>
          <w:rFonts w:ascii="Times New Roman" w:eastAsia="Calibri" w:hAnsi="Times New Roman"/>
          <w:sz w:val="24"/>
          <w:szCs w:val="24"/>
          <w:lang w:eastAsia="en-US"/>
        </w:rPr>
        <w:t xml:space="preserve">G. R. </w:t>
      </w:r>
      <w:bookmarkEnd w:id="31"/>
      <w:r w:rsidR="00D6252A" w:rsidRPr="00C65F91">
        <w:rPr>
          <w:rFonts w:ascii="Times New Roman" w:eastAsia="Calibri" w:hAnsi="Times New Roman"/>
          <w:sz w:val="24"/>
          <w:szCs w:val="24"/>
          <w:lang w:eastAsia="en-US"/>
        </w:rPr>
        <w:t>atveju</w:t>
      </w:r>
      <w:r w:rsidR="00084D12" w:rsidRPr="00C65F91">
        <w:rPr>
          <w:rFonts w:ascii="Times New Roman" w:eastAsia="Calibri" w:hAnsi="Times New Roman"/>
          <w:sz w:val="24"/>
          <w:szCs w:val="24"/>
          <w:lang w:eastAsia="en-US"/>
        </w:rPr>
        <w:t xml:space="preserve">, nors šis išties kaltinamas </w:t>
      </w:r>
      <w:r w:rsidR="00526AFE" w:rsidRPr="00C65F91">
        <w:rPr>
          <w:rFonts w:ascii="Times New Roman" w:eastAsia="Calibri" w:hAnsi="Times New Roman"/>
          <w:sz w:val="24"/>
          <w:szCs w:val="24"/>
          <w:lang w:eastAsia="en-US"/>
        </w:rPr>
        <w:t xml:space="preserve">dėl analogiško pobūdžio veikų, kaip ir </w:t>
      </w:r>
      <w:r w:rsidR="00D84640" w:rsidRPr="00C65F91">
        <w:rPr>
          <w:rFonts w:ascii="Times New Roman" w:eastAsia="Calibri" w:hAnsi="Times New Roman"/>
          <w:sz w:val="24"/>
          <w:szCs w:val="24"/>
          <w:lang w:eastAsia="en-US"/>
        </w:rPr>
        <w:t xml:space="preserve">ieškovas </w:t>
      </w:r>
      <w:r w:rsidR="00526AFE" w:rsidRPr="00C65F91">
        <w:rPr>
          <w:rFonts w:ascii="Times New Roman" w:eastAsia="Calibri" w:hAnsi="Times New Roman"/>
          <w:sz w:val="24"/>
          <w:szCs w:val="24"/>
          <w:lang w:eastAsia="en-US"/>
        </w:rPr>
        <w:t>(prekyba poveikiu siekiant neteisėtai paveikti teismą klientų bylose)</w:t>
      </w:r>
      <w:r w:rsidR="00D6252A" w:rsidRPr="00C65F91">
        <w:rPr>
          <w:rFonts w:ascii="Times New Roman" w:eastAsia="Calibri" w:hAnsi="Times New Roman"/>
          <w:sz w:val="24"/>
          <w:szCs w:val="24"/>
          <w:lang w:eastAsia="en-US"/>
        </w:rPr>
        <w:t xml:space="preserve">. </w:t>
      </w:r>
      <w:r w:rsidR="00DA19F5" w:rsidRPr="00C65F91">
        <w:rPr>
          <w:rFonts w:ascii="Times New Roman" w:eastAsia="Calibri" w:hAnsi="Times New Roman"/>
          <w:sz w:val="24"/>
          <w:szCs w:val="24"/>
          <w:lang w:eastAsia="en-US"/>
        </w:rPr>
        <w:t>Atsakovės ats</w:t>
      </w:r>
      <w:r w:rsidR="001A78A8" w:rsidRPr="00C65F91">
        <w:rPr>
          <w:rFonts w:ascii="Times New Roman" w:eastAsia="Calibri" w:hAnsi="Times New Roman"/>
          <w:sz w:val="24"/>
          <w:szCs w:val="24"/>
          <w:lang w:eastAsia="en-US"/>
        </w:rPr>
        <w:t>tovė</w:t>
      </w:r>
      <w:r w:rsidR="00DA19F5" w:rsidRPr="00C65F91">
        <w:rPr>
          <w:rFonts w:ascii="Times New Roman" w:eastAsia="Calibri" w:hAnsi="Times New Roman"/>
          <w:sz w:val="24"/>
          <w:szCs w:val="24"/>
          <w:lang w:eastAsia="en-US"/>
        </w:rPr>
        <w:t xml:space="preserve"> pirmosios instancijos teismo posėdžio metu (nuo 59 min.) paaiškino, kad</w:t>
      </w:r>
      <w:r w:rsidR="00B21B42" w:rsidRPr="00C65F91">
        <w:rPr>
          <w:rFonts w:ascii="Times New Roman" w:eastAsia="Calibri" w:hAnsi="Times New Roman"/>
          <w:sz w:val="24"/>
          <w:szCs w:val="24"/>
          <w:lang w:eastAsia="en-US"/>
        </w:rPr>
        <w:t xml:space="preserve"> Advokatų tarybą įtikino </w:t>
      </w:r>
      <w:bookmarkStart w:id="32" w:name="Buk_14"/>
      <w:r w:rsidR="00C65F91" w:rsidRPr="00C65F91">
        <w:rPr>
          <w:rFonts w:ascii="Times New Roman" w:eastAsia="Calibri" w:hAnsi="Times New Roman"/>
          <w:sz w:val="24"/>
          <w:szCs w:val="24"/>
          <w:lang w:eastAsia="en-US"/>
        </w:rPr>
        <w:t xml:space="preserve">G. R. </w:t>
      </w:r>
      <w:bookmarkEnd w:id="32"/>
      <w:r w:rsidR="00B21B42" w:rsidRPr="00C65F91">
        <w:rPr>
          <w:rFonts w:ascii="Times New Roman" w:eastAsia="Calibri" w:hAnsi="Times New Roman"/>
          <w:sz w:val="24"/>
          <w:szCs w:val="24"/>
          <w:lang w:eastAsia="en-US"/>
        </w:rPr>
        <w:t xml:space="preserve">paaiškinimai dėl kaltinamojo akto. </w:t>
      </w:r>
      <w:r w:rsidR="00D84640" w:rsidRPr="00C65F91">
        <w:rPr>
          <w:rFonts w:ascii="Times New Roman" w:eastAsia="Calibri" w:hAnsi="Times New Roman"/>
          <w:sz w:val="24"/>
          <w:szCs w:val="24"/>
          <w:lang w:eastAsia="en-US"/>
        </w:rPr>
        <w:t xml:space="preserve">Pirmiau </w:t>
      </w:r>
      <w:r w:rsidR="007B4B08" w:rsidRPr="00C65F91">
        <w:rPr>
          <w:rFonts w:ascii="Times New Roman" w:eastAsia="Calibri" w:hAnsi="Times New Roman"/>
          <w:sz w:val="24"/>
          <w:szCs w:val="24"/>
          <w:lang w:eastAsia="en-US"/>
        </w:rPr>
        <w:t xml:space="preserve">minėta, kad pripažintina Advokatų tarybos </w:t>
      </w:r>
      <w:proofErr w:type="spellStart"/>
      <w:r w:rsidR="007B4B08" w:rsidRPr="00C65F91">
        <w:rPr>
          <w:rFonts w:ascii="Times New Roman" w:eastAsia="Calibri" w:hAnsi="Times New Roman"/>
          <w:sz w:val="24"/>
          <w:szCs w:val="24"/>
          <w:lang w:eastAsia="en-US"/>
        </w:rPr>
        <w:t>diskrecija</w:t>
      </w:r>
      <w:proofErr w:type="spellEnd"/>
      <w:r w:rsidR="007B4B08" w:rsidRPr="00C65F91">
        <w:rPr>
          <w:rFonts w:ascii="Times New Roman" w:eastAsia="Calibri" w:hAnsi="Times New Roman"/>
          <w:sz w:val="24"/>
          <w:szCs w:val="24"/>
          <w:lang w:eastAsia="en-US"/>
        </w:rPr>
        <w:t xml:space="preserve"> vertinti, ar pareikštas kaltinimas konkrečiu atveju pagrindžia laikino išbraukimo taikymą</w:t>
      </w:r>
      <w:r w:rsidR="002D1942" w:rsidRPr="00C65F91">
        <w:rPr>
          <w:rFonts w:ascii="Times New Roman" w:eastAsia="Calibri" w:hAnsi="Times New Roman"/>
          <w:sz w:val="24"/>
          <w:szCs w:val="24"/>
          <w:lang w:eastAsia="en-US"/>
        </w:rPr>
        <w:t>,</w:t>
      </w:r>
      <w:r w:rsidR="00362A33" w:rsidRPr="00C65F91">
        <w:rPr>
          <w:rFonts w:ascii="Times New Roman" w:eastAsia="Calibri" w:hAnsi="Times New Roman"/>
          <w:sz w:val="24"/>
          <w:szCs w:val="24"/>
          <w:lang w:eastAsia="en-US"/>
        </w:rPr>
        <w:t xml:space="preserve"> ir kad nagrinėjamoje byloje nenustatyta, kad </w:t>
      </w:r>
      <w:r w:rsidR="00D84640" w:rsidRPr="00C65F91">
        <w:rPr>
          <w:rFonts w:ascii="Times New Roman" w:eastAsia="Calibri" w:hAnsi="Times New Roman"/>
          <w:sz w:val="24"/>
          <w:szCs w:val="24"/>
          <w:lang w:eastAsia="en-US"/>
        </w:rPr>
        <w:t xml:space="preserve">ieškovo </w:t>
      </w:r>
      <w:r w:rsidR="00362A33" w:rsidRPr="00C65F91">
        <w:rPr>
          <w:rFonts w:ascii="Times New Roman" w:eastAsia="Calibri" w:hAnsi="Times New Roman"/>
          <w:sz w:val="24"/>
          <w:szCs w:val="24"/>
          <w:lang w:eastAsia="en-US"/>
        </w:rPr>
        <w:t xml:space="preserve">byloje tokia </w:t>
      </w:r>
      <w:proofErr w:type="spellStart"/>
      <w:r w:rsidR="00362A33" w:rsidRPr="00C65F91">
        <w:rPr>
          <w:rFonts w:ascii="Times New Roman" w:eastAsia="Calibri" w:hAnsi="Times New Roman"/>
          <w:sz w:val="24"/>
          <w:szCs w:val="24"/>
          <w:lang w:eastAsia="en-US"/>
        </w:rPr>
        <w:t>diskrecija</w:t>
      </w:r>
      <w:proofErr w:type="spellEnd"/>
      <w:r w:rsidR="00362A33" w:rsidRPr="00C65F91">
        <w:rPr>
          <w:rFonts w:ascii="Times New Roman" w:eastAsia="Calibri" w:hAnsi="Times New Roman"/>
          <w:sz w:val="24"/>
          <w:szCs w:val="24"/>
          <w:lang w:eastAsia="en-US"/>
        </w:rPr>
        <w:t xml:space="preserve"> būtų įgyvendinta netinkamai.</w:t>
      </w:r>
    </w:p>
    <w:p w14:paraId="14877D23" w14:textId="5D5A7ED8" w:rsidR="00362A33" w:rsidRPr="00C65F91" w:rsidRDefault="00362A33" w:rsidP="00C16F55">
      <w:pPr>
        <w:pStyle w:val="ListParagraph"/>
        <w:numPr>
          <w:ilvl w:val="0"/>
          <w:numId w:val="3"/>
        </w:numPr>
        <w:tabs>
          <w:tab w:val="left" w:pos="720"/>
        </w:tabs>
        <w:spacing w:after="120" w:line="240" w:lineRule="auto"/>
        <w:ind w:left="284"/>
        <w:contextualSpacing w:val="0"/>
        <w:jc w:val="both"/>
        <w:rPr>
          <w:rFonts w:ascii="Times New Roman" w:eastAsia="Calibri" w:hAnsi="Times New Roman"/>
          <w:sz w:val="24"/>
          <w:szCs w:val="24"/>
          <w:lang w:eastAsia="en-US"/>
        </w:rPr>
      </w:pPr>
      <w:r w:rsidRPr="00C65F91">
        <w:rPr>
          <w:rFonts w:ascii="Times New Roman" w:eastAsia="Calibri" w:hAnsi="Times New Roman"/>
          <w:sz w:val="24"/>
          <w:szCs w:val="24"/>
          <w:lang w:eastAsia="en-US"/>
        </w:rPr>
        <w:t>Apibendrindama tai, kas išd</w:t>
      </w:r>
      <w:r w:rsidR="001A78A8" w:rsidRPr="00C65F91">
        <w:rPr>
          <w:rFonts w:ascii="Times New Roman" w:eastAsia="Calibri" w:hAnsi="Times New Roman"/>
          <w:sz w:val="24"/>
          <w:szCs w:val="24"/>
          <w:lang w:eastAsia="en-US"/>
        </w:rPr>
        <w:t>ėstyta</w:t>
      </w:r>
      <w:r w:rsidRPr="00C65F91">
        <w:rPr>
          <w:rFonts w:ascii="Times New Roman" w:eastAsia="Calibri" w:hAnsi="Times New Roman"/>
          <w:sz w:val="24"/>
          <w:szCs w:val="24"/>
          <w:lang w:eastAsia="en-US"/>
        </w:rPr>
        <w:t xml:space="preserve">, teisėjų kolegija </w:t>
      </w:r>
      <w:r w:rsidR="00493344" w:rsidRPr="00C65F91">
        <w:rPr>
          <w:rFonts w:ascii="Times New Roman" w:eastAsia="Calibri" w:hAnsi="Times New Roman"/>
          <w:sz w:val="24"/>
          <w:szCs w:val="24"/>
          <w:lang w:eastAsia="en-US"/>
        </w:rPr>
        <w:t>nu</w:t>
      </w:r>
      <w:r w:rsidRPr="00C65F91">
        <w:rPr>
          <w:rFonts w:ascii="Times New Roman" w:eastAsia="Calibri" w:hAnsi="Times New Roman"/>
          <w:sz w:val="24"/>
          <w:szCs w:val="24"/>
          <w:lang w:eastAsia="en-US"/>
        </w:rPr>
        <w:t>sprendžia, kad</w:t>
      </w:r>
      <w:r w:rsidR="00A14885" w:rsidRPr="00C65F91">
        <w:rPr>
          <w:rFonts w:ascii="Times New Roman" w:eastAsia="Calibri" w:hAnsi="Times New Roman"/>
          <w:sz w:val="24"/>
          <w:szCs w:val="24"/>
          <w:lang w:eastAsia="en-US"/>
        </w:rPr>
        <w:t xml:space="preserve"> </w:t>
      </w:r>
      <w:r w:rsidR="00D84640" w:rsidRPr="00C65F91">
        <w:rPr>
          <w:rFonts w:ascii="Times New Roman" w:eastAsia="Calibri" w:hAnsi="Times New Roman"/>
          <w:sz w:val="24"/>
          <w:szCs w:val="24"/>
          <w:lang w:eastAsia="en-US"/>
        </w:rPr>
        <w:t xml:space="preserve">ieškovo </w:t>
      </w:r>
      <w:r w:rsidR="00FF1420" w:rsidRPr="00C65F91">
        <w:rPr>
          <w:rFonts w:ascii="Times New Roman" w:eastAsia="Calibri" w:hAnsi="Times New Roman"/>
          <w:sz w:val="24"/>
          <w:szCs w:val="24"/>
          <w:lang w:eastAsia="en-US"/>
        </w:rPr>
        <w:t>nurodyti atskiri Advokatų tarybos sprendimai laikinai neišbraukti iš praktikuojančių advokatų sąrašo kitų kaltinamųjų advokatų, kurių situacijos, atsakovės nesavavališku vertinimu, nebuvo analogiškos ieškovo situacijai, nesukėlė asmenų lygybės ir teisinio tikrumo principų</w:t>
      </w:r>
      <w:r w:rsidR="001A78A8" w:rsidRPr="00C65F91">
        <w:rPr>
          <w:rFonts w:ascii="Times New Roman" w:eastAsia="Calibri" w:hAnsi="Times New Roman"/>
          <w:sz w:val="24"/>
          <w:szCs w:val="24"/>
          <w:lang w:eastAsia="en-US"/>
        </w:rPr>
        <w:t xml:space="preserve"> pažeidimo</w:t>
      </w:r>
      <w:r w:rsidR="00FF1420" w:rsidRPr="00C65F91">
        <w:rPr>
          <w:rFonts w:ascii="Times New Roman" w:eastAsia="Calibri" w:hAnsi="Times New Roman"/>
          <w:sz w:val="24"/>
          <w:szCs w:val="24"/>
          <w:lang w:eastAsia="en-US"/>
        </w:rPr>
        <w:t xml:space="preserve">. Nors pritartina </w:t>
      </w:r>
      <w:r w:rsidR="00D84640" w:rsidRPr="00C65F91">
        <w:rPr>
          <w:rFonts w:ascii="Times New Roman" w:eastAsia="Calibri" w:hAnsi="Times New Roman"/>
          <w:sz w:val="24"/>
          <w:szCs w:val="24"/>
          <w:lang w:eastAsia="en-US"/>
        </w:rPr>
        <w:t>ieškovui</w:t>
      </w:r>
      <w:r w:rsidR="00FF1420" w:rsidRPr="00C65F91">
        <w:rPr>
          <w:rFonts w:ascii="Times New Roman" w:eastAsia="Calibri" w:hAnsi="Times New Roman"/>
          <w:sz w:val="24"/>
          <w:szCs w:val="24"/>
          <w:lang w:eastAsia="en-US"/>
        </w:rPr>
        <w:t>, kad teismai savo sprendimuose nevisiškai išsamiai pasisakė dėl šio bylos aspekto, atsižvelgiant į j</w:t>
      </w:r>
      <w:r w:rsidR="001A78A8" w:rsidRPr="00C65F91">
        <w:rPr>
          <w:rFonts w:ascii="Times New Roman" w:eastAsia="Calibri" w:hAnsi="Times New Roman"/>
          <w:sz w:val="24"/>
          <w:szCs w:val="24"/>
          <w:lang w:eastAsia="en-US"/>
        </w:rPr>
        <w:t>o</w:t>
      </w:r>
      <w:r w:rsidR="00FF1420" w:rsidRPr="00C65F91">
        <w:rPr>
          <w:rFonts w:ascii="Times New Roman" w:eastAsia="Calibri" w:hAnsi="Times New Roman"/>
          <w:sz w:val="24"/>
          <w:szCs w:val="24"/>
          <w:lang w:eastAsia="en-US"/>
        </w:rPr>
        <w:t xml:space="preserve"> reikšmę bylai, šis trūkumas</w:t>
      </w:r>
      <w:r w:rsidR="001A78A8" w:rsidRPr="00C65F91">
        <w:rPr>
          <w:rFonts w:ascii="Times New Roman" w:eastAsia="Calibri" w:hAnsi="Times New Roman"/>
          <w:sz w:val="24"/>
          <w:szCs w:val="24"/>
          <w:lang w:eastAsia="en-US"/>
        </w:rPr>
        <w:t>, pašalintas kasacinio teismo,</w:t>
      </w:r>
      <w:r w:rsidR="00FF1420" w:rsidRPr="00C65F91">
        <w:rPr>
          <w:rFonts w:ascii="Times New Roman" w:eastAsia="Calibri" w:hAnsi="Times New Roman"/>
          <w:sz w:val="24"/>
          <w:szCs w:val="24"/>
          <w:lang w:eastAsia="en-US"/>
        </w:rPr>
        <w:t xml:space="preserve"> nesukėlė ieškovo teisės į teisin</w:t>
      </w:r>
      <w:r w:rsidR="001A78A8" w:rsidRPr="00C65F91">
        <w:rPr>
          <w:rFonts w:ascii="Times New Roman" w:eastAsia="Calibri" w:hAnsi="Times New Roman"/>
          <w:sz w:val="24"/>
          <w:szCs w:val="24"/>
          <w:lang w:eastAsia="en-US"/>
        </w:rPr>
        <w:t>g</w:t>
      </w:r>
      <w:r w:rsidR="00FF1420" w:rsidRPr="00C65F91">
        <w:rPr>
          <w:rFonts w:ascii="Times New Roman" w:eastAsia="Calibri" w:hAnsi="Times New Roman"/>
          <w:sz w:val="24"/>
          <w:szCs w:val="24"/>
          <w:lang w:eastAsia="en-US"/>
        </w:rPr>
        <w:t xml:space="preserve">ą bylos nagrinėjimą pažeidimo. </w:t>
      </w:r>
      <w:r w:rsidRPr="00C65F91">
        <w:rPr>
          <w:rFonts w:ascii="Times New Roman" w:eastAsia="Calibri" w:hAnsi="Times New Roman"/>
          <w:sz w:val="24"/>
          <w:szCs w:val="24"/>
          <w:lang w:eastAsia="en-US"/>
        </w:rPr>
        <w:t xml:space="preserve"> </w:t>
      </w:r>
    </w:p>
    <w:p w14:paraId="2FC32BDD" w14:textId="77777777" w:rsidR="00F622E2" w:rsidRPr="00C65F91" w:rsidRDefault="00F622E2">
      <w:pPr>
        <w:spacing w:after="120"/>
        <w:ind w:firstLine="720"/>
      </w:pPr>
    </w:p>
    <w:p w14:paraId="6D767E3F" w14:textId="7453EA4E" w:rsidR="00F622E2" w:rsidRPr="00C65F91" w:rsidRDefault="00BE7CE0">
      <w:pPr>
        <w:spacing w:after="120"/>
        <w:ind w:firstLine="720"/>
        <w:rPr>
          <w:i/>
        </w:rPr>
      </w:pPr>
      <w:r w:rsidRPr="00C65F91">
        <w:rPr>
          <w:i/>
        </w:rPr>
        <w:t>Dėl bylos procesinės baigties ir bylinėjimosi išlaidų</w:t>
      </w:r>
    </w:p>
    <w:p w14:paraId="659D683D" w14:textId="77777777" w:rsidR="00BE7CE0" w:rsidRPr="00C65F91" w:rsidRDefault="00BE7CE0" w:rsidP="00BE7CE0">
      <w:pPr>
        <w:spacing w:after="120"/>
        <w:ind w:firstLine="720"/>
        <w:jc w:val="both"/>
      </w:pPr>
    </w:p>
    <w:p w14:paraId="75D6233B" w14:textId="5FC4B80B" w:rsidR="00F622E2" w:rsidRPr="00C65F91" w:rsidRDefault="00BE7CE0" w:rsidP="00BA29A4">
      <w:pPr>
        <w:numPr>
          <w:ilvl w:val="0"/>
          <w:numId w:val="3"/>
        </w:numPr>
        <w:spacing w:after="120"/>
        <w:ind w:left="357" w:hanging="357"/>
        <w:jc w:val="both"/>
      </w:pPr>
      <w:r w:rsidRPr="00C65F91">
        <w:t>Apibendrindama šioje nutartyje išdėstytus motyvus</w:t>
      </w:r>
      <w:r w:rsidR="00493344" w:rsidRPr="00C65F91">
        <w:t>,</w:t>
      </w:r>
      <w:r w:rsidRPr="00C65F91">
        <w:t xml:space="preserve"> teisėjų kolegija nusprendžia, </w:t>
      </w:r>
      <w:r w:rsidR="00493344" w:rsidRPr="00C65F91">
        <w:t xml:space="preserve">kad </w:t>
      </w:r>
      <w:r w:rsidRPr="00C65F91">
        <w:t xml:space="preserve">kasaciniu skundu nepagrindžiama, </w:t>
      </w:r>
      <w:r w:rsidR="00493344" w:rsidRPr="00C65F91">
        <w:t xml:space="preserve">jog </w:t>
      </w:r>
      <w:r w:rsidRPr="00C65F91">
        <w:t xml:space="preserve">bylą nagrinėję teismai, vertindami Lietuvos advokatūros sprendimą dėl laikino ieškovo išbraukimo iš praktikuojančių advokatų sąrašo, pažeidė materialiosios ar proceso teisės normas, todėl </w:t>
      </w:r>
      <w:r w:rsidRPr="00C65F91">
        <w:rPr>
          <w:bCs/>
        </w:rPr>
        <w:t>naikinti apeliacinės instancijos teismo nutartį remiantis kasacinio skundo argumentais nėra teisinio pagrindo (</w:t>
      </w:r>
      <w:bookmarkStart w:id="33" w:name="n9a6a5fc9-bf9a-49de-96b7-2d0000493183"/>
      <w:r w:rsidRPr="00C65F91">
        <w:rPr>
          <w:bCs/>
          <w:iCs/>
        </w:rPr>
        <w:t>CPK</w:t>
      </w:r>
      <w:bookmarkStart w:id="34" w:name="pn9a6a5fc9-bf9a-49de-96b7-2d0000493183"/>
      <w:bookmarkStart w:id="35" w:name="n756a7380-e6e4-4727-b6cf-96a83680cf22"/>
      <w:bookmarkEnd w:id="33"/>
      <w:bookmarkEnd w:id="34"/>
      <w:r w:rsidRPr="00C65F91">
        <w:rPr>
          <w:bCs/>
        </w:rPr>
        <w:t xml:space="preserve"> </w:t>
      </w:r>
      <w:r w:rsidRPr="00C65F91">
        <w:rPr>
          <w:bCs/>
          <w:iCs/>
        </w:rPr>
        <w:t>346</w:t>
      </w:r>
      <w:bookmarkStart w:id="36" w:name="pn756a7380-e6e4-4727-b6cf-96a83680cf22"/>
      <w:bookmarkEnd w:id="35"/>
      <w:bookmarkEnd w:id="36"/>
      <w:r w:rsidRPr="00C65F91">
        <w:rPr>
          <w:bCs/>
        </w:rPr>
        <w:t xml:space="preserve"> </w:t>
      </w:r>
      <w:bookmarkStart w:id="37" w:name="n8076759b-9608-4b5a-ba7c-a0f45e4dcff5"/>
      <w:r w:rsidRPr="00C65F91">
        <w:rPr>
          <w:bCs/>
        </w:rPr>
        <w:t xml:space="preserve">straipsnis, </w:t>
      </w:r>
      <w:r w:rsidRPr="00C65F91">
        <w:rPr>
          <w:bCs/>
          <w:iCs/>
        </w:rPr>
        <w:t>359</w:t>
      </w:r>
      <w:bookmarkStart w:id="38" w:name="pn8076759b-9608-4b5a-ba7c-a0f45e4dcff5"/>
      <w:bookmarkEnd w:id="37"/>
      <w:bookmarkEnd w:id="38"/>
      <w:r w:rsidRPr="00C65F91">
        <w:rPr>
          <w:bCs/>
          <w:iCs/>
        </w:rPr>
        <w:t xml:space="preserve"> </w:t>
      </w:r>
      <w:r w:rsidRPr="00C65F91">
        <w:rPr>
          <w:bCs/>
        </w:rPr>
        <w:t>straipsnio 3 dalis).</w:t>
      </w:r>
    </w:p>
    <w:p w14:paraId="142CF224" w14:textId="4B031EA3" w:rsidR="00BE7CE0" w:rsidRPr="00C65F91" w:rsidRDefault="00BE7CE0" w:rsidP="00BA29A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Kiti kasacinio skundo argumentai, atsižvelgiant į jų esmę, neturi teisinės reikšmės procesiniam rezultatui byloje, todėl teisėjų kolegija dėl jų nepasisako.</w:t>
      </w:r>
    </w:p>
    <w:p w14:paraId="49AAF18F" w14:textId="09CD7F8F" w:rsidR="00BA29A4" w:rsidRPr="00C65F91" w:rsidRDefault="00BA29A4" w:rsidP="00017B2B">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Šaliai, kurios naudai priimtas teismo sprendimas, jos turėt</w:t>
      </w:r>
      <w:r w:rsidR="00493344" w:rsidRPr="00C65F91">
        <w:rPr>
          <w:rFonts w:ascii="Times New Roman" w:hAnsi="Times New Roman"/>
          <w:sz w:val="24"/>
          <w:szCs w:val="24"/>
        </w:rPr>
        <w:t>ų</w:t>
      </w:r>
      <w:r w:rsidRPr="00C65F91">
        <w:rPr>
          <w:rFonts w:ascii="Times New Roman" w:hAnsi="Times New Roman"/>
          <w:sz w:val="24"/>
          <w:szCs w:val="24"/>
        </w:rPr>
        <w:t xml:space="preserve"> bylinėjimosi išlaid</w:t>
      </w:r>
      <w:r w:rsidR="00493344" w:rsidRPr="00C65F91">
        <w:rPr>
          <w:rFonts w:ascii="Times New Roman" w:hAnsi="Times New Roman"/>
          <w:sz w:val="24"/>
          <w:szCs w:val="24"/>
        </w:rPr>
        <w:t>ų</w:t>
      </w:r>
      <w:r w:rsidRPr="00C65F91">
        <w:rPr>
          <w:rFonts w:ascii="Times New Roman" w:hAnsi="Times New Roman"/>
          <w:sz w:val="24"/>
          <w:szCs w:val="24"/>
        </w:rPr>
        <w:t xml:space="preserve"> </w:t>
      </w:r>
      <w:r w:rsidR="00493344" w:rsidRPr="00C65F91">
        <w:rPr>
          <w:rFonts w:ascii="Times New Roman" w:hAnsi="Times New Roman"/>
          <w:sz w:val="24"/>
          <w:szCs w:val="24"/>
        </w:rPr>
        <w:t xml:space="preserve">atlyginimas </w:t>
      </w:r>
      <w:r w:rsidRPr="00C65F91">
        <w:rPr>
          <w:rFonts w:ascii="Times New Roman" w:hAnsi="Times New Roman"/>
          <w:sz w:val="24"/>
          <w:szCs w:val="24"/>
        </w:rPr>
        <w:t>priteisiam</w:t>
      </w:r>
      <w:r w:rsidR="00493344" w:rsidRPr="00C65F91">
        <w:rPr>
          <w:rFonts w:ascii="Times New Roman" w:hAnsi="Times New Roman"/>
          <w:sz w:val="24"/>
          <w:szCs w:val="24"/>
        </w:rPr>
        <w:t>a</w:t>
      </w:r>
      <w:r w:rsidRPr="00C65F91">
        <w:rPr>
          <w:rFonts w:ascii="Times New Roman" w:hAnsi="Times New Roman"/>
          <w:sz w:val="24"/>
          <w:szCs w:val="24"/>
        </w:rPr>
        <w:t>s iš kitos šalies (CPK 93 straipsnio 1 dalis). Netenkinant ieškovo kasacinio skundo, jo patirtų bylinėjimosi išlaidų atlyginimas nepriteistinas.</w:t>
      </w:r>
      <w:r w:rsidRPr="00C65F91">
        <w:rPr>
          <w:rFonts w:ascii="Arial" w:hAnsi="Arial" w:cs="Arial"/>
          <w:sz w:val="23"/>
          <w:szCs w:val="23"/>
          <w:shd w:val="clear" w:color="auto" w:fill="FFFFFF"/>
        </w:rPr>
        <w:t xml:space="preserve"> </w:t>
      </w:r>
      <w:r w:rsidRPr="00C65F91">
        <w:rPr>
          <w:rFonts w:ascii="Times New Roman" w:hAnsi="Times New Roman"/>
          <w:sz w:val="24"/>
          <w:szCs w:val="24"/>
        </w:rPr>
        <w:t>Tačiau, netenkinus ieškovo kasacinio skundo, teisę į kasaciniame procese patirtų išlaidų atlyginimą įgijo atsakovė.</w:t>
      </w:r>
    </w:p>
    <w:p w14:paraId="74693F19" w14:textId="2BA34E8B" w:rsidR="00BA29A4" w:rsidRPr="00C65F91" w:rsidRDefault="00A703DC" w:rsidP="00017B2B">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65F91">
        <w:rPr>
          <w:rFonts w:ascii="Times New Roman" w:hAnsi="Times New Roman"/>
          <w:sz w:val="24"/>
          <w:szCs w:val="24"/>
        </w:rPr>
        <w:t>Atsakovė pateikė įrodymus, pagrindžiančius kasaciniame teisme patirtas 2444,20 Eur bylinėjimosi išlaidas (už atsiliepimo į kasacinį skundą parengimą).</w:t>
      </w:r>
      <w:r w:rsidR="00493344" w:rsidRPr="00C65F91">
        <w:rPr>
          <w:rFonts w:ascii="Times New Roman" w:hAnsi="Times New Roman"/>
          <w:sz w:val="24"/>
          <w:szCs w:val="24"/>
        </w:rPr>
        <w:t xml:space="preserve"> </w:t>
      </w:r>
      <w:r w:rsidRPr="00C65F91">
        <w:rPr>
          <w:rFonts w:ascii="Times New Roman" w:hAnsi="Times New Roman"/>
          <w:sz w:val="24"/>
          <w:szCs w:val="24"/>
        </w:rPr>
        <w:t xml:space="preserve">Prašomas priteisti bylinėjimosi išlaidų atlyginimas neviršija </w:t>
      </w:r>
      <w:r w:rsidR="00493344" w:rsidRPr="00C65F91">
        <w:rPr>
          <w:rFonts w:ascii="Times New Roman" w:hAnsi="Times New Roman"/>
          <w:sz w:val="24"/>
          <w:szCs w:val="24"/>
        </w:rPr>
        <w:t xml:space="preserve">Lietuvos Respublikos </w:t>
      </w:r>
      <w:r w:rsidRPr="00C65F91">
        <w:rPr>
          <w:rFonts w:ascii="Times New Roman" w:hAnsi="Times New Roman"/>
          <w:sz w:val="24"/>
          <w:szCs w:val="24"/>
        </w:rPr>
        <w:t xml:space="preserve">teisingumo ministro 2015 m. kovo 19 d. įsakymu Nr. 1R-77 ir Lietuvos advokatūros </w:t>
      </w:r>
      <w:r w:rsidR="00D5353F" w:rsidRPr="00C65F91">
        <w:rPr>
          <w:rFonts w:ascii="Times New Roman" w:hAnsi="Times New Roman"/>
          <w:sz w:val="24"/>
          <w:szCs w:val="24"/>
        </w:rPr>
        <w:t>A</w:t>
      </w:r>
      <w:r w:rsidRPr="00C65F91">
        <w:rPr>
          <w:rFonts w:ascii="Times New Roman" w:hAnsi="Times New Roman"/>
          <w:sz w:val="24"/>
          <w:szCs w:val="24"/>
        </w:rPr>
        <w:t>dvokatų tarybos pirmininko 2015 m. kovo 16 d. raštu Nr. 141 patvirtintų Rekomendacijų dėl civilinėse bylose priteistino užmokesčio už advokato ar advokato padėjėjo teikiamą pagalbą maksimalių dydžių 7, 8.14 punktuose nurodyto dydžio. Bylinėjimosi išlaidų realumą, pagrįstumą pagrindžiantys dokumentai teismui pateikti. Atsižvelgiant į tai, atsakovei iš ieškovo priteistinas bylinėjimosi išlaidų, patirtų kasaciniame teisme, atlyginimas.</w:t>
      </w:r>
    </w:p>
    <w:p w14:paraId="75B15542" w14:textId="77777777" w:rsidR="00A75B84" w:rsidRPr="00C65F91" w:rsidRDefault="00A75B84">
      <w:pPr>
        <w:ind w:firstLine="720"/>
        <w:jc w:val="both"/>
      </w:pPr>
    </w:p>
    <w:p w14:paraId="52EDE901" w14:textId="3308E9D0" w:rsidR="00123EE2" w:rsidRPr="00C65F91" w:rsidRDefault="00A80C8A">
      <w:pPr>
        <w:ind w:firstLine="720"/>
        <w:jc w:val="both"/>
      </w:pPr>
      <w:r w:rsidRPr="00C65F91">
        <w:t xml:space="preserve">Lietuvos Aukščiausiojo Teismo Civilinių bylų skyriaus teisėjų kolegija, vadovaudamasi Lietuvos Respublikos civilinio proceso kodekso 359 straipsnio 1 dalies </w:t>
      </w:r>
      <w:r w:rsidR="00BE7CE0" w:rsidRPr="00C65F91">
        <w:t xml:space="preserve">1 </w:t>
      </w:r>
      <w:r w:rsidRPr="00C65F91">
        <w:t>punktu, 362 straipsnio 1</w:t>
      </w:r>
      <w:r w:rsidR="00493344" w:rsidRPr="00C65F91">
        <w:t> </w:t>
      </w:r>
      <w:r w:rsidRPr="00C65F91">
        <w:t>dalimi,</w:t>
      </w:r>
    </w:p>
    <w:p w14:paraId="0C109E2A" w14:textId="6CC4E123" w:rsidR="00123EE2" w:rsidRPr="00C65F91" w:rsidRDefault="00123EE2">
      <w:pPr>
        <w:ind w:firstLine="720"/>
        <w:jc w:val="both"/>
      </w:pPr>
    </w:p>
    <w:p w14:paraId="749059B7" w14:textId="77777777" w:rsidR="00123EE2" w:rsidRPr="00C65F91" w:rsidRDefault="00A80C8A">
      <w:pPr>
        <w:jc w:val="both"/>
        <w:rPr>
          <w:b/>
          <w:bCs/>
        </w:rPr>
      </w:pPr>
      <w:r w:rsidRPr="00C65F91">
        <w:t>n u t a r i a :</w:t>
      </w:r>
    </w:p>
    <w:p w14:paraId="60CEC4FA" w14:textId="4606B47F" w:rsidR="00123EE2" w:rsidRPr="00C65F91" w:rsidRDefault="00123EE2">
      <w:pPr>
        <w:ind w:firstLine="720"/>
        <w:jc w:val="both"/>
      </w:pPr>
    </w:p>
    <w:p w14:paraId="2BD2BD40" w14:textId="7F962F1A" w:rsidR="00BE7CE0" w:rsidRPr="00C65F91" w:rsidRDefault="00BE7CE0">
      <w:pPr>
        <w:ind w:firstLine="720"/>
        <w:jc w:val="both"/>
      </w:pPr>
      <w:r w:rsidRPr="00C65F91">
        <w:t>Lietuvos apeliacinio teismo Civilinių bylų skyriaus teisėjų kolegijos 2023 m. vasario 14 d. nutartį palikti nepakeistą.</w:t>
      </w:r>
    </w:p>
    <w:p w14:paraId="3F99FE31" w14:textId="319A9F2E" w:rsidR="00BE7CE0" w:rsidRPr="00C65F91" w:rsidRDefault="00A703DC">
      <w:pPr>
        <w:ind w:firstLine="720"/>
        <w:jc w:val="both"/>
      </w:pPr>
      <w:r w:rsidRPr="00C65F91">
        <w:t>Priteisti atsakov</w:t>
      </w:r>
      <w:r w:rsidR="00493344" w:rsidRPr="00C65F91">
        <w:t>e</w:t>
      </w:r>
      <w:r w:rsidRPr="00C65F91">
        <w:t xml:space="preserve">i </w:t>
      </w:r>
      <w:r w:rsidR="0023311D" w:rsidRPr="00C65F91">
        <w:t>Lietuvos advokatūrai</w:t>
      </w:r>
      <w:r w:rsidRPr="00C65F91">
        <w:t> (</w:t>
      </w:r>
      <w:r w:rsidR="0023311D" w:rsidRPr="00C65F91">
        <w:t xml:space="preserve">j. </w:t>
      </w:r>
      <w:r w:rsidRPr="00C65F91">
        <w:t>a. k.</w:t>
      </w:r>
      <w:r w:rsidR="00493344" w:rsidRPr="00C65F91">
        <w:t xml:space="preserve"> </w:t>
      </w:r>
      <w:r w:rsidR="0023311D" w:rsidRPr="00C65F91">
        <w:t>300099149</w:t>
      </w:r>
      <w:r w:rsidRPr="00C65F91">
        <w:t>) iš ieškov</w:t>
      </w:r>
      <w:r w:rsidR="0023311D" w:rsidRPr="00C65F91">
        <w:t xml:space="preserve">o </w:t>
      </w:r>
      <w:bookmarkStart w:id="39" w:name="Buk_26"/>
      <w:r w:rsidR="00C65F91" w:rsidRPr="00C65F91">
        <w:t xml:space="preserve">R. M. </w:t>
      </w:r>
      <w:bookmarkEnd w:id="39"/>
      <w:r w:rsidRPr="00C65F91">
        <w:t xml:space="preserve">(a. k. </w:t>
      </w:r>
      <w:bookmarkStart w:id="40" w:name="Buk_1"/>
      <w:r w:rsidR="00C65F91" w:rsidRPr="00C65F91">
        <w:t>(</w:t>
      </w:r>
      <w:r w:rsidR="00C65F91" w:rsidRPr="00C65F91">
        <w:rPr>
          <w:i/>
        </w:rPr>
        <w:t>duomenys neskelbtini</w:t>
      </w:r>
      <w:r w:rsidR="00C65F91" w:rsidRPr="00C65F91">
        <w:t xml:space="preserve">) </w:t>
      </w:r>
      <w:bookmarkEnd w:id="40"/>
      <w:r w:rsidR="006E14AF" w:rsidRPr="00C65F91">
        <w:t>2444,20</w:t>
      </w:r>
      <w:r w:rsidRPr="00C65F91">
        <w:t xml:space="preserve"> </w:t>
      </w:r>
      <w:r w:rsidR="00493344" w:rsidRPr="00C65F91">
        <w:t xml:space="preserve">Eur </w:t>
      </w:r>
      <w:r w:rsidRPr="00C65F91">
        <w:t>(</w:t>
      </w:r>
      <w:r w:rsidR="006E14AF" w:rsidRPr="00C65F91">
        <w:t>dviejų tūkstančių keturių šimtų keturiasdešimt keturių Eur 20 ct</w:t>
      </w:r>
      <w:r w:rsidRPr="00C65F91">
        <w:t>) bylinėjimosi išlaidų, patirtų kasaciniame teisme, atlyginimą.</w:t>
      </w:r>
    </w:p>
    <w:p w14:paraId="5DD6E556" w14:textId="77777777" w:rsidR="00123EE2" w:rsidRPr="00C65F91" w:rsidRDefault="00A80C8A">
      <w:pPr>
        <w:ind w:firstLine="720"/>
        <w:jc w:val="both"/>
      </w:pPr>
      <w:r w:rsidRPr="00C65F91">
        <w:t>Ši Lietuvos Aukščiausiojo Teismo nutartis yra galutinė, neskundžiama ir įsiteisėja nuo priėmimo dienos.</w:t>
      </w:r>
    </w:p>
    <w:p w14:paraId="7564EBBF" w14:textId="77777777" w:rsidR="00123EE2" w:rsidRPr="00C65F91" w:rsidRDefault="00123EE2">
      <w:pPr>
        <w:jc w:val="both"/>
      </w:pPr>
    </w:p>
    <w:p w14:paraId="03061E9A" w14:textId="4E9B73A8" w:rsidR="00832411" w:rsidRPr="00C65F91" w:rsidRDefault="00832411">
      <w:pPr>
        <w:jc w:val="both"/>
      </w:pPr>
      <w:r w:rsidRPr="00C65F91">
        <w:t xml:space="preserve"> </w:t>
      </w:r>
    </w:p>
    <w:p w14:paraId="2DC2994F" w14:textId="6C189993" w:rsidR="00250340" w:rsidRPr="00C65F91" w:rsidRDefault="00A80C8A" w:rsidP="00250340">
      <w:pPr>
        <w:tabs>
          <w:tab w:val="left" w:pos="6237"/>
        </w:tabs>
        <w:spacing w:line="720" w:lineRule="auto"/>
        <w:jc w:val="both"/>
      </w:pPr>
      <w:r w:rsidRPr="00C65F91">
        <w:t>Teisėjai</w:t>
      </w:r>
      <w:r w:rsidRPr="00C65F91">
        <w:tab/>
      </w:r>
      <w:r w:rsidR="00493344" w:rsidRPr="00C65F91">
        <w:t>D</w:t>
      </w:r>
      <w:r w:rsidR="001B760F" w:rsidRPr="00C65F91">
        <w:t>anguolė Bublienė</w:t>
      </w:r>
    </w:p>
    <w:p w14:paraId="4534C01F" w14:textId="7609B52F" w:rsidR="00470E86" w:rsidRPr="00C65F91" w:rsidRDefault="00250340" w:rsidP="00250340">
      <w:pPr>
        <w:tabs>
          <w:tab w:val="left" w:pos="6237"/>
        </w:tabs>
        <w:spacing w:line="720" w:lineRule="auto"/>
        <w:jc w:val="both"/>
      </w:pPr>
      <w:r w:rsidRPr="00C65F91">
        <w:tab/>
      </w:r>
      <w:r w:rsidR="001B760F" w:rsidRPr="00C65F91">
        <w:t>Agnė Tikniūtė</w:t>
      </w:r>
      <w:r w:rsidR="00470E86" w:rsidRPr="00C65F91">
        <w:t xml:space="preserve"> </w:t>
      </w:r>
    </w:p>
    <w:p w14:paraId="1A35748D" w14:textId="13D1FEB4" w:rsidR="00250340" w:rsidRPr="00C65F91" w:rsidRDefault="00470E86" w:rsidP="00250340">
      <w:pPr>
        <w:tabs>
          <w:tab w:val="left" w:pos="6237"/>
        </w:tabs>
        <w:spacing w:line="720" w:lineRule="auto"/>
        <w:jc w:val="both"/>
      </w:pPr>
      <w:r w:rsidRPr="00C65F91">
        <w:tab/>
      </w:r>
      <w:r w:rsidR="00250340" w:rsidRPr="00C65F91">
        <w:t>Jūratė Varanauskaitė</w:t>
      </w:r>
    </w:p>
    <w:sectPr w:rsidR="00250340" w:rsidRPr="00C65F91"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83EE69" w16cex:dateUtc="2023-08-13T21:06:00Z"/>
  <w16cex:commentExtensible w16cex:durableId="2883EFC0" w16cex:dateUtc="2023-08-13T21:11:00Z"/>
  <w16cex:commentExtensible w16cex:durableId="2884340A" w16cex:dateUtc="2023-08-14T02:03:00Z"/>
  <w16cex:commentExtensible w16cex:durableId="2884006A" w16cex:dateUtc="2023-08-13T22:22:00Z"/>
  <w16cex:commentExtensible w16cex:durableId="288404EB" w16cex:dateUtc="2023-08-13T22:42:00Z"/>
  <w16cex:commentExtensible w16cex:durableId="288406D6" w16cex:dateUtc="2023-08-13T22:50:00Z"/>
  <w16cex:commentExtensible w16cex:durableId="2884398F" w16cex:dateUtc="2023-08-14T02:26:00Z"/>
  <w16cex:commentExtensible w16cex:durableId="28841B0B" w16cex:dateUtc="2023-08-14T00:16:00Z"/>
  <w16cex:commentExtensible w16cex:durableId="288423E1" w16cex:dateUtc="2023-08-14T00:54:00Z"/>
  <w16cex:commentExtensible w16cex:durableId="28842342" w16cex:dateUtc="2023-08-14T00:51:00Z"/>
  <w16cex:commentExtensible w16cex:durableId="2884250D" w16cex:dateUtc="2023-08-14T00:59:00Z"/>
  <w16cex:commentExtensible w16cex:durableId="288425D0" w16cex:dateUtc="2023-08-14T01:02:00Z"/>
  <w16cex:commentExtensible w16cex:durableId="2884270D" w16cex:dateUtc="2023-08-14T01:07:00Z"/>
  <w16cex:commentExtensible w16cex:durableId="28843076" w16cex:dateUtc="2023-08-14T01:47:00Z"/>
  <w16cex:commentExtensible w16cex:durableId="28843255" w16cex:dateUtc="2023-08-14T01: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346ABC" w16cid:durableId="2883EE69"/>
  <w16cid:commentId w16cid:paraId="2D53AD2A" w16cid:durableId="2883EFC0"/>
  <w16cid:commentId w16cid:paraId="192AE51D" w16cid:durableId="2884340A"/>
  <w16cid:commentId w16cid:paraId="011671C4" w16cid:durableId="2884006A"/>
  <w16cid:commentId w16cid:paraId="52E18BD0" w16cid:durableId="288404EB"/>
  <w16cid:commentId w16cid:paraId="3182553C" w16cid:durableId="288406D6"/>
  <w16cid:commentId w16cid:paraId="23E2CFCC" w16cid:durableId="2884398F"/>
  <w16cid:commentId w16cid:paraId="28220113" w16cid:durableId="28841B0B"/>
  <w16cid:commentId w16cid:paraId="2E0901DB" w16cid:durableId="288423E1"/>
  <w16cid:commentId w16cid:paraId="11E6B444" w16cid:durableId="28842342"/>
  <w16cid:commentId w16cid:paraId="0EA3DA55" w16cid:durableId="2884250D"/>
  <w16cid:commentId w16cid:paraId="597E09A9" w16cid:durableId="288425D0"/>
  <w16cid:commentId w16cid:paraId="6A6CB53C" w16cid:durableId="2884270D"/>
  <w16cid:commentId w16cid:paraId="6C791A43" w16cid:durableId="28843076"/>
  <w16cid:commentId w16cid:paraId="19ABD14A" w16cid:durableId="2884325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87FF5" w14:textId="77777777" w:rsidR="009D0309" w:rsidRDefault="009D0309">
      <w:r>
        <w:separator/>
      </w:r>
    </w:p>
  </w:endnote>
  <w:endnote w:type="continuationSeparator" w:id="0">
    <w:p w14:paraId="69D5922F" w14:textId="77777777" w:rsidR="009D0309" w:rsidRDefault="009D0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C6843F" w14:textId="77777777" w:rsidR="009D0309" w:rsidRDefault="009D0309">
      <w:r>
        <w:separator/>
      </w:r>
    </w:p>
  </w:footnote>
  <w:footnote w:type="continuationSeparator" w:id="0">
    <w:p w14:paraId="3D08E25D" w14:textId="77777777" w:rsidR="009D0309" w:rsidRDefault="009D0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D5353F" w:rsidRDefault="00D5353F">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D5353F" w:rsidRDefault="00D535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6E0AF783" w:rsidR="00D5353F" w:rsidRDefault="00D5353F">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180618">
      <w:rPr>
        <w:rStyle w:val="PageNumber"/>
        <w:noProof/>
      </w:rPr>
      <w:t>19</w:t>
    </w:r>
    <w:r>
      <w:fldChar w:fldCharType="end"/>
    </w:r>
  </w:p>
  <w:p w14:paraId="600C41B9" w14:textId="6AFD196D" w:rsidR="00D5353F" w:rsidRDefault="00D5353F">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07D5414D" w:rsidR="00D5353F" w:rsidRDefault="00D5353F" w:rsidP="00FF1E95">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503518D"/>
    <w:multiLevelType w:val="hybridMultilevel"/>
    <w:tmpl w:val="6D68A123"/>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46DF671"/>
    <w:multiLevelType w:val="hybridMultilevel"/>
    <w:tmpl w:val="F96AD4D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085607B7"/>
    <w:multiLevelType w:val="hybridMultilevel"/>
    <w:tmpl w:val="71DC893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4" w15:restartNumberingAfterBreak="0">
    <w:nsid w:val="08C11814"/>
    <w:multiLevelType w:val="multilevel"/>
    <w:tmpl w:val="3E304A32"/>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14B293B"/>
    <w:multiLevelType w:val="multilevel"/>
    <w:tmpl w:val="31EC9EB0"/>
    <w:lvl w:ilvl="0">
      <w:start w:val="1"/>
      <w:numFmt w:val="decimal"/>
      <w:lvlText w:val="%1."/>
      <w:lvlJc w:val="left"/>
      <w:pPr>
        <w:ind w:left="786" w:hanging="360"/>
      </w:pPr>
      <w:rPr>
        <w:rFonts w:ascii="Times New Roman" w:eastAsia="Calibri" w:hAnsi="Times New Roman" w:cs="Times New Roman" w:hint="default"/>
        <w:b w:val="0"/>
        <w:bCs w:val="0"/>
        <w:i w:val="0"/>
        <w:color w:val="auto"/>
        <w:sz w:val="24"/>
      </w:rPr>
    </w:lvl>
    <w:lvl w:ilvl="1">
      <w:start w:val="1"/>
      <w:numFmt w:val="decimal"/>
      <w:isLgl/>
      <w:lvlText w:val="%1.%2."/>
      <w:lvlJc w:val="left"/>
      <w:pPr>
        <w:ind w:left="1070" w:hanging="360"/>
      </w:pPr>
      <w:rPr>
        <w:rFonts w:ascii="Times New Roman" w:eastAsia="Calibri" w:hAnsi="Times New Roman" w:cs="Times New Roman" w:hint="default"/>
        <w:b w:val="0"/>
        <w:i w:val="0"/>
        <w:iCs w:val="0"/>
        <w:color w:val="auto"/>
        <w:sz w:val="24"/>
        <w:szCs w:val="24"/>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abstractNum w:abstractNumId="7"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8" w15:restartNumberingAfterBreak="0">
    <w:nsid w:val="15047CBE"/>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C111D6"/>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B653650"/>
    <w:multiLevelType w:val="multilevel"/>
    <w:tmpl w:val="D7162264"/>
    <w:lvl w:ilvl="0">
      <w:start w:val="1"/>
      <w:numFmt w:val="decimal"/>
      <w:lvlText w:val="%1."/>
      <w:lvlJc w:val="left"/>
      <w:pPr>
        <w:ind w:left="786" w:hanging="360"/>
      </w:pPr>
      <w:rPr>
        <w:rFonts w:hint="default"/>
        <w:b/>
        <w:i w:val="0"/>
        <w:sz w:val="20"/>
        <w:szCs w:val="20"/>
        <w:vertAlign w:val="baseline"/>
      </w:rPr>
    </w:lvl>
    <w:lvl w:ilvl="1">
      <w:start w:val="1"/>
      <w:numFmt w:val="decimal"/>
      <w:lvlText w:val="%1.%2."/>
      <w:lvlJc w:val="left"/>
      <w:pPr>
        <w:ind w:left="792" w:hanging="432"/>
      </w:pPr>
      <w:rPr>
        <w:b/>
        <w:i w:val="0"/>
        <w:sz w:val="20"/>
        <w:szCs w:val="20"/>
        <w:vertAlign w:val="baseline"/>
      </w:rPr>
    </w:lvl>
    <w:lvl w:ilvl="2">
      <w:start w:val="1"/>
      <w:numFmt w:val="decimal"/>
      <w:lvlText w:val="%1.%2.%3."/>
      <w:lvlJc w:val="left"/>
      <w:pPr>
        <w:ind w:left="1224" w:hanging="504"/>
      </w:pPr>
      <w:rPr>
        <w:b/>
        <w:bCs/>
        <w:i w:val="0"/>
        <w:iCs w:val="0"/>
        <w:sz w:val="20"/>
        <w:szCs w:val="20"/>
        <w:vertAlign w:val="base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0059FD"/>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A6C909"/>
    <w:multiLevelType w:val="hybridMultilevel"/>
    <w:tmpl w:val="9C6424C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041122"/>
    <w:multiLevelType w:val="hybridMultilevel"/>
    <w:tmpl w:val="F858D5F0"/>
    <w:lvl w:ilvl="0" w:tplc="39248B52">
      <w:start w:val="33"/>
      <w:numFmt w:val="decimal"/>
      <w:lvlText w:val="%1."/>
      <w:lvlJc w:val="left"/>
      <w:pPr>
        <w:ind w:left="1486" w:hanging="360"/>
      </w:pPr>
      <w:rPr>
        <w:rFonts w:hint="default"/>
      </w:rPr>
    </w:lvl>
    <w:lvl w:ilvl="1" w:tplc="04270019" w:tentative="1">
      <w:start w:val="1"/>
      <w:numFmt w:val="lowerLetter"/>
      <w:lvlText w:val="%2."/>
      <w:lvlJc w:val="left"/>
      <w:pPr>
        <w:ind w:left="2206" w:hanging="360"/>
      </w:pPr>
    </w:lvl>
    <w:lvl w:ilvl="2" w:tplc="0427001B" w:tentative="1">
      <w:start w:val="1"/>
      <w:numFmt w:val="lowerRoman"/>
      <w:lvlText w:val="%3."/>
      <w:lvlJc w:val="right"/>
      <w:pPr>
        <w:ind w:left="2926" w:hanging="180"/>
      </w:pPr>
    </w:lvl>
    <w:lvl w:ilvl="3" w:tplc="0427000F" w:tentative="1">
      <w:start w:val="1"/>
      <w:numFmt w:val="decimal"/>
      <w:lvlText w:val="%4."/>
      <w:lvlJc w:val="left"/>
      <w:pPr>
        <w:ind w:left="3646" w:hanging="360"/>
      </w:pPr>
    </w:lvl>
    <w:lvl w:ilvl="4" w:tplc="04270019" w:tentative="1">
      <w:start w:val="1"/>
      <w:numFmt w:val="lowerLetter"/>
      <w:lvlText w:val="%5."/>
      <w:lvlJc w:val="left"/>
      <w:pPr>
        <w:ind w:left="4366" w:hanging="360"/>
      </w:pPr>
    </w:lvl>
    <w:lvl w:ilvl="5" w:tplc="0427001B" w:tentative="1">
      <w:start w:val="1"/>
      <w:numFmt w:val="lowerRoman"/>
      <w:lvlText w:val="%6."/>
      <w:lvlJc w:val="right"/>
      <w:pPr>
        <w:ind w:left="5086" w:hanging="180"/>
      </w:pPr>
    </w:lvl>
    <w:lvl w:ilvl="6" w:tplc="0427000F" w:tentative="1">
      <w:start w:val="1"/>
      <w:numFmt w:val="decimal"/>
      <w:lvlText w:val="%7."/>
      <w:lvlJc w:val="left"/>
      <w:pPr>
        <w:ind w:left="5806" w:hanging="360"/>
      </w:pPr>
    </w:lvl>
    <w:lvl w:ilvl="7" w:tplc="04270019" w:tentative="1">
      <w:start w:val="1"/>
      <w:numFmt w:val="lowerLetter"/>
      <w:lvlText w:val="%8."/>
      <w:lvlJc w:val="left"/>
      <w:pPr>
        <w:ind w:left="6526" w:hanging="360"/>
      </w:pPr>
    </w:lvl>
    <w:lvl w:ilvl="8" w:tplc="0427001B" w:tentative="1">
      <w:start w:val="1"/>
      <w:numFmt w:val="lowerRoman"/>
      <w:lvlText w:val="%9."/>
      <w:lvlJc w:val="right"/>
      <w:pPr>
        <w:ind w:left="7246" w:hanging="180"/>
      </w:pPr>
    </w:lvl>
  </w:abstractNum>
  <w:abstractNum w:abstractNumId="14" w15:restartNumberingAfterBreak="0">
    <w:nsid w:val="24DAFCE1"/>
    <w:multiLevelType w:val="hybridMultilevel"/>
    <w:tmpl w:val="4CAB6301"/>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CAE43B8"/>
    <w:multiLevelType w:val="multilevel"/>
    <w:tmpl w:val="4F725D36"/>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7F2F6F"/>
    <w:multiLevelType w:val="multilevel"/>
    <w:tmpl w:val="ECE01484"/>
    <w:lvl w:ilvl="0">
      <w:start w:val="1"/>
      <w:numFmt w:val="decimal"/>
      <w:lvlText w:val="%1."/>
      <w:lvlJc w:val="left"/>
      <w:pPr>
        <w:ind w:left="360" w:hanging="360"/>
      </w:pPr>
      <w:rPr>
        <w:rFonts w:hint="default"/>
      </w:rPr>
    </w:lvl>
    <w:lvl w:ilvl="1">
      <w:start w:val="1"/>
      <w:numFmt w:val="decimal"/>
      <w:isLgl/>
      <w:lvlText w:val="%1.%2."/>
      <w:lvlJc w:val="left"/>
      <w:pPr>
        <w:ind w:left="838" w:hanging="6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254"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970"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686" w:hanging="1440"/>
      </w:pPr>
      <w:rPr>
        <w:rFonts w:hint="default"/>
      </w:rPr>
    </w:lvl>
    <w:lvl w:ilvl="8">
      <w:start w:val="1"/>
      <w:numFmt w:val="decimal"/>
      <w:isLgl/>
      <w:lvlText w:val="%1.%2.%3.%4.%5.%6.%7.%8.%9."/>
      <w:lvlJc w:val="left"/>
      <w:pPr>
        <w:ind w:left="3224" w:hanging="1800"/>
      </w:pPr>
      <w:rPr>
        <w:rFonts w:hint="default"/>
      </w:rPr>
    </w:lvl>
  </w:abstractNum>
  <w:abstractNum w:abstractNumId="17" w15:restartNumberingAfterBreak="0">
    <w:nsid w:val="3E592CA9"/>
    <w:multiLevelType w:val="multilevel"/>
    <w:tmpl w:val="4A82EABA"/>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644" w:hanging="360"/>
      </w:pPr>
      <w:rPr>
        <w:i w:val="0"/>
        <w:i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3F4749BE"/>
    <w:multiLevelType w:val="hybridMultilevel"/>
    <w:tmpl w:val="6EBA697C"/>
    <w:lvl w:ilvl="0" w:tplc="3C88BB2C">
      <w:start w:val="1"/>
      <w:numFmt w:val="decimal"/>
      <w:lvlText w:val="%1."/>
      <w:lvlJc w:val="left"/>
      <w:pPr>
        <w:ind w:left="36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FF6787A"/>
    <w:multiLevelType w:val="hybridMultilevel"/>
    <w:tmpl w:val="5C709B66"/>
    <w:lvl w:ilvl="0" w:tplc="9E48B41A">
      <w:start w:val="56"/>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2BB2FDE"/>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820E3F"/>
    <w:multiLevelType w:val="hybridMultilevel"/>
    <w:tmpl w:val="632CE574"/>
    <w:lvl w:ilvl="0" w:tplc="415E2B60">
      <w:start w:val="1"/>
      <w:numFmt w:val="decimal"/>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713349"/>
    <w:multiLevelType w:val="multilevel"/>
    <w:tmpl w:val="B812FE68"/>
    <w:lvl w:ilvl="0">
      <w:start w:val="1"/>
      <w:numFmt w:val="decimal"/>
      <w:lvlText w:val="%1."/>
      <w:lvlJc w:val="left"/>
      <w:pPr>
        <w:ind w:left="360" w:hanging="360"/>
      </w:pPr>
      <w:rPr>
        <w:rFonts w:hint="default"/>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484E5F"/>
    <w:multiLevelType w:val="hybridMultilevel"/>
    <w:tmpl w:val="6EFE7E5C"/>
    <w:lvl w:ilvl="0" w:tplc="2E7CBA50">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7466079"/>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7DF46BB"/>
    <w:multiLevelType w:val="hybridMultilevel"/>
    <w:tmpl w:val="C285E52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90D55A5"/>
    <w:multiLevelType w:val="hybridMultilevel"/>
    <w:tmpl w:val="CA7695C6"/>
    <w:lvl w:ilvl="0" w:tplc="39248B52">
      <w:start w:val="33"/>
      <w:numFmt w:val="decimal"/>
      <w:lvlText w:val="%1."/>
      <w:lvlJc w:val="left"/>
      <w:pPr>
        <w:ind w:left="775" w:hanging="360"/>
      </w:pPr>
      <w:rPr>
        <w:rFonts w:hint="default"/>
      </w:rPr>
    </w:lvl>
    <w:lvl w:ilvl="1" w:tplc="04270019" w:tentative="1">
      <w:start w:val="1"/>
      <w:numFmt w:val="lowerLetter"/>
      <w:lvlText w:val="%2."/>
      <w:lvlJc w:val="left"/>
      <w:pPr>
        <w:ind w:left="1495" w:hanging="360"/>
      </w:pPr>
    </w:lvl>
    <w:lvl w:ilvl="2" w:tplc="0427001B" w:tentative="1">
      <w:start w:val="1"/>
      <w:numFmt w:val="lowerRoman"/>
      <w:lvlText w:val="%3."/>
      <w:lvlJc w:val="right"/>
      <w:pPr>
        <w:ind w:left="2215" w:hanging="180"/>
      </w:pPr>
    </w:lvl>
    <w:lvl w:ilvl="3" w:tplc="0427000F" w:tentative="1">
      <w:start w:val="1"/>
      <w:numFmt w:val="decimal"/>
      <w:lvlText w:val="%4."/>
      <w:lvlJc w:val="left"/>
      <w:pPr>
        <w:ind w:left="2935" w:hanging="360"/>
      </w:pPr>
    </w:lvl>
    <w:lvl w:ilvl="4" w:tplc="04270019" w:tentative="1">
      <w:start w:val="1"/>
      <w:numFmt w:val="lowerLetter"/>
      <w:lvlText w:val="%5."/>
      <w:lvlJc w:val="left"/>
      <w:pPr>
        <w:ind w:left="3655" w:hanging="360"/>
      </w:pPr>
    </w:lvl>
    <w:lvl w:ilvl="5" w:tplc="0427001B" w:tentative="1">
      <w:start w:val="1"/>
      <w:numFmt w:val="lowerRoman"/>
      <w:lvlText w:val="%6."/>
      <w:lvlJc w:val="right"/>
      <w:pPr>
        <w:ind w:left="4375" w:hanging="180"/>
      </w:pPr>
    </w:lvl>
    <w:lvl w:ilvl="6" w:tplc="0427000F" w:tentative="1">
      <w:start w:val="1"/>
      <w:numFmt w:val="decimal"/>
      <w:lvlText w:val="%7."/>
      <w:lvlJc w:val="left"/>
      <w:pPr>
        <w:ind w:left="5095" w:hanging="360"/>
      </w:pPr>
    </w:lvl>
    <w:lvl w:ilvl="7" w:tplc="04270019" w:tentative="1">
      <w:start w:val="1"/>
      <w:numFmt w:val="lowerLetter"/>
      <w:lvlText w:val="%8."/>
      <w:lvlJc w:val="left"/>
      <w:pPr>
        <w:ind w:left="5815" w:hanging="360"/>
      </w:pPr>
    </w:lvl>
    <w:lvl w:ilvl="8" w:tplc="0427001B" w:tentative="1">
      <w:start w:val="1"/>
      <w:numFmt w:val="lowerRoman"/>
      <w:lvlText w:val="%9."/>
      <w:lvlJc w:val="right"/>
      <w:pPr>
        <w:ind w:left="6535" w:hanging="180"/>
      </w:pPr>
    </w:lvl>
  </w:abstractNum>
  <w:abstractNum w:abstractNumId="27"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6A772734"/>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5F33149"/>
    <w:multiLevelType w:val="multilevel"/>
    <w:tmpl w:val="84842A88"/>
    <w:lvl w:ilvl="0">
      <w:start w:val="1"/>
      <w:numFmt w:val="decimal"/>
      <w:lvlText w:val="%1."/>
      <w:lvlJc w:val="left"/>
      <w:pPr>
        <w:ind w:left="502" w:hanging="360"/>
      </w:pPr>
      <w:rPr>
        <w:b w:val="0"/>
        <w:i w:val="0"/>
      </w:rPr>
    </w:lvl>
    <w:lvl w:ilvl="1">
      <w:start w:val="1"/>
      <w:numFmt w:val="decimal"/>
      <w:isLgl/>
      <w:lvlText w:val="%1.%2."/>
      <w:lvlJc w:val="left"/>
      <w:pPr>
        <w:ind w:left="1070"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31" w15:restartNumberingAfterBreak="0">
    <w:nsid w:val="7BB77F26"/>
    <w:multiLevelType w:val="multilevel"/>
    <w:tmpl w:val="0E72832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
  </w:num>
  <w:num w:numId="3">
    <w:abstractNumId w:val="11"/>
  </w:num>
  <w:num w:numId="4">
    <w:abstractNumId w:val="29"/>
  </w:num>
  <w:num w:numId="5">
    <w:abstractNumId w:val="27"/>
  </w:num>
  <w:num w:numId="6">
    <w:abstractNumId w:val="7"/>
  </w:num>
  <w:num w:numId="7">
    <w:abstractNumId w:val="16"/>
  </w:num>
  <w:num w:numId="8">
    <w:abstractNumId w:val="17"/>
  </w:num>
  <w:num w:numId="9">
    <w:abstractNumId w:val="6"/>
  </w:num>
  <w:num w:numId="10">
    <w:abstractNumId w:val="18"/>
  </w:num>
  <w:num w:numId="11">
    <w:abstractNumId w:val="21"/>
  </w:num>
  <w:num w:numId="12">
    <w:abstractNumId w:val="22"/>
  </w:num>
  <w:num w:numId="13">
    <w:abstractNumId w:val="9"/>
  </w:num>
  <w:num w:numId="14">
    <w:abstractNumId w:val="28"/>
  </w:num>
  <w:num w:numId="15">
    <w:abstractNumId w:val="8"/>
  </w:num>
  <w:num w:numId="16">
    <w:abstractNumId w:val="31"/>
  </w:num>
  <w:num w:numId="17">
    <w:abstractNumId w:val="24"/>
  </w:num>
  <w:num w:numId="18">
    <w:abstractNumId w:val="30"/>
  </w:num>
  <w:num w:numId="19">
    <w:abstractNumId w:val="1"/>
  </w:num>
  <w:num w:numId="20">
    <w:abstractNumId w:val="0"/>
  </w:num>
  <w:num w:numId="21">
    <w:abstractNumId w:val="25"/>
  </w:num>
  <w:num w:numId="22">
    <w:abstractNumId w:val="12"/>
  </w:num>
  <w:num w:numId="23">
    <w:abstractNumId w:val="14"/>
  </w:num>
  <w:num w:numId="24">
    <w:abstractNumId w:val="3"/>
  </w:num>
  <w:num w:numId="25">
    <w:abstractNumId w:val="20"/>
  </w:num>
  <w:num w:numId="26">
    <w:abstractNumId w:val="10"/>
  </w:num>
  <w:num w:numId="27">
    <w:abstractNumId w:val="26"/>
  </w:num>
  <w:num w:numId="28">
    <w:abstractNumId w:val="13"/>
  </w:num>
  <w:num w:numId="29">
    <w:abstractNumId w:val="23"/>
  </w:num>
  <w:num w:numId="30">
    <w:abstractNumId w:val="4"/>
  </w:num>
  <w:num w:numId="31">
    <w:abstractNumId w:val="15"/>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35D3"/>
    <w:rsid w:val="000039BA"/>
    <w:rsid w:val="00005EBE"/>
    <w:rsid w:val="00006651"/>
    <w:rsid w:val="00007840"/>
    <w:rsid w:val="00010508"/>
    <w:rsid w:val="0001067D"/>
    <w:rsid w:val="00010C72"/>
    <w:rsid w:val="000149F2"/>
    <w:rsid w:val="00017B2B"/>
    <w:rsid w:val="00020A0B"/>
    <w:rsid w:val="00020A3D"/>
    <w:rsid w:val="0002452D"/>
    <w:rsid w:val="000279E4"/>
    <w:rsid w:val="00030C59"/>
    <w:rsid w:val="00032F86"/>
    <w:rsid w:val="0003566C"/>
    <w:rsid w:val="00037656"/>
    <w:rsid w:val="00037C71"/>
    <w:rsid w:val="00040D3E"/>
    <w:rsid w:val="00041859"/>
    <w:rsid w:val="000438D7"/>
    <w:rsid w:val="00043F56"/>
    <w:rsid w:val="000441D7"/>
    <w:rsid w:val="00044D97"/>
    <w:rsid w:val="00046E0D"/>
    <w:rsid w:val="00050763"/>
    <w:rsid w:val="00051CCD"/>
    <w:rsid w:val="000527E7"/>
    <w:rsid w:val="00052EE9"/>
    <w:rsid w:val="000551F2"/>
    <w:rsid w:val="00057746"/>
    <w:rsid w:val="00057869"/>
    <w:rsid w:val="00061F64"/>
    <w:rsid w:val="000631CB"/>
    <w:rsid w:val="000636D0"/>
    <w:rsid w:val="00064B99"/>
    <w:rsid w:val="000703EA"/>
    <w:rsid w:val="0007137C"/>
    <w:rsid w:val="00071A88"/>
    <w:rsid w:val="00076C7F"/>
    <w:rsid w:val="00077B97"/>
    <w:rsid w:val="00080A14"/>
    <w:rsid w:val="00081C83"/>
    <w:rsid w:val="000828C5"/>
    <w:rsid w:val="00084D12"/>
    <w:rsid w:val="0008625E"/>
    <w:rsid w:val="00086B11"/>
    <w:rsid w:val="00086EBD"/>
    <w:rsid w:val="00086F72"/>
    <w:rsid w:val="00091F04"/>
    <w:rsid w:val="000932A7"/>
    <w:rsid w:val="000A0A8A"/>
    <w:rsid w:val="000A12F4"/>
    <w:rsid w:val="000A1541"/>
    <w:rsid w:val="000A2C25"/>
    <w:rsid w:val="000A3836"/>
    <w:rsid w:val="000A639D"/>
    <w:rsid w:val="000A680A"/>
    <w:rsid w:val="000A6AC1"/>
    <w:rsid w:val="000A76D4"/>
    <w:rsid w:val="000B0819"/>
    <w:rsid w:val="000B44BF"/>
    <w:rsid w:val="000B497A"/>
    <w:rsid w:val="000B5887"/>
    <w:rsid w:val="000B73B6"/>
    <w:rsid w:val="000C0C86"/>
    <w:rsid w:val="000C2577"/>
    <w:rsid w:val="000C32A9"/>
    <w:rsid w:val="000C5E9E"/>
    <w:rsid w:val="000C69BE"/>
    <w:rsid w:val="000C721B"/>
    <w:rsid w:val="000D02E1"/>
    <w:rsid w:val="000D03BE"/>
    <w:rsid w:val="000D1D2D"/>
    <w:rsid w:val="000E0B60"/>
    <w:rsid w:val="000E5127"/>
    <w:rsid w:val="000E5789"/>
    <w:rsid w:val="000E65F0"/>
    <w:rsid w:val="000E7CF5"/>
    <w:rsid w:val="000F0E92"/>
    <w:rsid w:val="000F2EF6"/>
    <w:rsid w:val="000F3643"/>
    <w:rsid w:val="000F399C"/>
    <w:rsid w:val="000F3F7B"/>
    <w:rsid w:val="000F4CC7"/>
    <w:rsid w:val="000F4EFD"/>
    <w:rsid w:val="000F5EC5"/>
    <w:rsid w:val="000F7802"/>
    <w:rsid w:val="000F7C66"/>
    <w:rsid w:val="00100E1B"/>
    <w:rsid w:val="001027A6"/>
    <w:rsid w:val="00102FC7"/>
    <w:rsid w:val="0010449C"/>
    <w:rsid w:val="001046F5"/>
    <w:rsid w:val="0010479C"/>
    <w:rsid w:val="001062D7"/>
    <w:rsid w:val="001071C5"/>
    <w:rsid w:val="00110D9B"/>
    <w:rsid w:val="001145F9"/>
    <w:rsid w:val="001166B3"/>
    <w:rsid w:val="001170A5"/>
    <w:rsid w:val="0011765D"/>
    <w:rsid w:val="00123EE2"/>
    <w:rsid w:val="001305F7"/>
    <w:rsid w:val="00131809"/>
    <w:rsid w:val="00133DCE"/>
    <w:rsid w:val="00134F4C"/>
    <w:rsid w:val="00137D41"/>
    <w:rsid w:val="001402C6"/>
    <w:rsid w:val="00140F09"/>
    <w:rsid w:val="0014116D"/>
    <w:rsid w:val="00142ACD"/>
    <w:rsid w:val="00142B59"/>
    <w:rsid w:val="00143101"/>
    <w:rsid w:val="00143691"/>
    <w:rsid w:val="00143D48"/>
    <w:rsid w:val="001448DA"/>
    <w:rsid w:val="00145DF1"/>
    <w:rsid w:val="00146658"/>
    <w:rsid w:val="001466F8"/>
    <w:rsid w:val="00147471"/>
    <w:rsid w:val="001474C8"/>
    <w:rsid w:val="00147502"/>
    <w:rsid w:val="00147DC7"/>
    <w:rsid w:val="0015024A"/>
    <w:rsid w:val="00150BF6"/>
    <w:rsid w:val="00150FAD"/>
    <w:rsid w:val="001526CC"/>
    <w:rsid w:val="00152CC2"/>
    <w:rsid w:val="00153F92"/>
    <w:rsid w:val="00154CBE"/>
    <w:rsid w:val="00155D9C"/>
    <w:rsid w:val="00156ECF"/>
    <w:rsid w:val="00157334"/>
    <w:rsid w:val="001575E1"/>
    <w:rsid w:val="001579E9"/>
    <w:rsid w:val="00163EA1"/>
    <w:rsid w:val="001642CC"/>
    <w:rsid w:val="00164946"/>
    <w:rsid w:val="0016543C"/>
    <w:rsid w:val="00165E24"/>
    <w:rsid w:val="001662FC"/>
    <w:rsid w:val="001663BD"/>
    <w:rsid w:val="00166E8F"/>
    <w:rsid w:val="00166EBB"/>
    <w:rsid w:val="0016773D"/>
    <w:rsid w:val="0017023F"/>
    <w:rsid w:val="00172691"/>
    <w:rsid w:val="001766B6"/>
    <w:rsid w:val="00180618"/>
    <w:rsid w:val="001806D4"/>
    <w:rsid w:val="00181EF9"/>
    <w:rsid w:val="00182004"/>
    <w:rsid w:val="001835B1"/>
    <w:rsid w:val="0018511B"/>
    <w:rsid w:val="00185814"/>
    <w:rsid w:val="00185822"/>
    <w:rsid w:val="0018613E"/>
    <w:rsid w:val="0019035D"/>
    <w:rsid w:val="001925DA"/>
    <w:rsid w:val="00193924"/>
    <w:rsid w:val="00194488"/>
    <w:rsid w:val="00197CC1"/>
    <w:rsid w:val="00197E53"/>
    <w:rsid w:val="001A000F"/>
    <w:rsid w:val="001A119B"/>
    <w:rsid w:val="001A1DD2"/>
    <w:rsid w:val="001A2073"/>
    <w:rsid w:val="001A23BC"/>
    <w:rsid w:val="001A39F0"/>
    <w:rsid w:val="001A78A8"/>
    <w:rsid w:val="001B053C"/>
    <w:rsid w:val="001B0729"/>
    <w:rsid w:val="001B153A"/>
    <w:rsid w:val="001B1744"/>
    <w:rsid w:val="001B520C"/>
    <w:rsid w:val="001B5273"/>
    <w:rsid w:val="001B5C7D"/>
    <w:rsid w:val="001B647B"/>
    <w:rsid w:val="001B760F"/>
    <w:rsid w:val="001C0EBD"/>
    <w:rsid w:val="001C264D"/>
    <w:rsid w:val="001C2C3C"/>
    <w:rsid w:val="001C3063"/>
    <w:rsid w:val="001C3FAE"/>
    <w:rsid w:val="001C4AFE"/>
    <w:rsid w:val="001C4E92"/>
    <w:rsid w:val="001C5213"/>
    <w:rsid w:val="001C549B"/>
    <w:rsid w:val="001C5E57"/>
    <w:rsid w:val="001D16B6"/>
    <w:rsid w:val="001D419C"/>
    <w:rsid w:val="001D7BE5"/>
    <w:rsid w:val="001E0299"/>
    <w:rsid w:val="001E07C8"/>
    <w:rsid w:val="001E2488"/>
    <w:rsid w:val="001E3685"/>
    <w:rsid w:val="001E395D"/>
    <w:rsid w:val="001E49D1"/>
    <w:rsid w:val="001E6F2D"/>
    <w:rsid w:val="001E797D"/>
    <w:rsid w:val="001F3F68"/>
    <w:rsid w:val="001F41C0"/>
    <w:rsid w:val="001F49FE"/>
    <w:rsid w:val="001F7E25"/>
    <w:rsid w:val="00201BC0"/>
    <w:rsid w:val="00203FD2"/>
    <w:rsid w:val="00204281"/>
    <w:rsid w:val="00205560"/>
    <w:rsid w:val="002062C3"/>
    <w:rsid w:val="00207C80"/>
    <w:rsid w:val="00207D6D"/>
    <w:rsid w:val="0021361B"/>
    <w:rsid w:val="00213CD2"/>
    <w:rsid w:val="002141EF"/>
    <w:rsid w:val="0021481D"/>
    <w:rsid w:val="00214921"/>
    <w:rsid w:val="00217CE0"/>
    <w:rsid w:val="00222066"/>
    <w:rsid w:val="00223E75"/>
    <w:rsid w:val="00224365"/>
    <w:rsid w:val="00224826"/>
    <w:rsid w:val="00225E71"/>
    <w:rsid w:val="002269F8"/>
    <w:rsid w:val="002302A0"/>
    <w:rsid w:val="002319D7"/>
    <w:rsid w:val="00232007"/>
    <w:rsid w:val="0023247F"/>
    <w:rsid w:val="002325CA"/>
    <w:rsid w:val="0023311D"/>
    <w:rsid w:val="00234776"/>
    <w:rsid w:val="00240200"/>
    <w:rsid w:val="00240735"/>
    <w:rsid w:val="00240C01"/>
    <w:rsid w:val="00241151"/>
    <w:rsid w:val="00242D91"/>
    <w:rsid w:val="00242EC6"/>
    <w:rsid w:val="00243599"/>
    <w:rsid w:val="00244AC5"/>
    <w:rsid w:val="0024657E"/>
    <w:rsid w:val="0024663B"/>
    <w:rsid w:val="00246D81"/>
    <w:rsid w:val="00250340"/>
    <w:rsid w:val="002524D4"/>
    <w:rsid w:val="00252CE7"/>
    <w:rsid w:val="00253807"/>
    <w:rsid w:val="0025394B"/>
    <w:rsid w:val="00253CD9"/>
    <w:rsid w:val="002541BE"/>
    <w:rsid w:val="00254EB9"/>
    <w:rsid w:val="0025512A"/>
    <w:rsid w:val="0025626E"/>
    <w:rsid w:val="00256959"/>
    <w:rsid w:val="0026169A"/>
    <w:rsid w:val="002619B4"/>
    <w:rsid w:val="002634E4"/>
    <w:rsid w:val="002635D9"/>
    <w:rsid w:val="002647F9"/>
    <w:rsid w:val="00264EF9"/>
    <w:rsid w:val="00267F76"/>
    <w:rsid w:val="00270077"/>
    <w:rsid w:val="00273A5B"/>
    <w:rsid w:val="00273A99"/>
    <w:rsid w:val="002740A1"/>
    <w:rsid w:val="002751A8"/>
    <w:rsid w:val="00276A5D"/>
    <w:rsid w:val="00280AC9"/>
    <w:rsid w:val="002824B6"/>
    <w:rsid w:val="0028295B"/>
    <w:rsid w:val="00285EC4"/>
    <w:rsid w:val="00287817"/>
    <w:rsid w:val="00290CD9"/>
    <w:rsid w:val="0029270C"/>
    <w:rsid w:val="002927D5"/>
    <w:rsid w:val="002932FF"/>
    <w:rsid w:val="00293874"/>
    <w:rsid w:val="00295A0C"/>
    <w:rsid w:val="00296F53"/>
    <w:rsid w:val="00297377"/>
    <w:rsid w:val="00297521"/>
    <w:rsid w:val="002A122F"/>
    <w:rsid w:val="002A2130"/>
    <w:rsid w:val="002A2B2F"/>
    <w:rsid w:val="002A327A"/>
    <w:rsid w:val="002A3B59"/>
    <w:rsid w:val="002A3CD9"/>
    <w:rsid w:val="002A48FC"/>
    <w:rsid w:val="002A5216"/>
    <w:rsid w:val="002A5348"/>
    <w:rsid w:val="002A7DF0"/>
    <w:rsid w:val="002B09F3"/>
    <w:rsid w:val="002B2AF6"/>
    <w:rsid w:val="002B5FB7"/>
    <w:rsid w:val="002C0361"/>
    <w:rsid w:val="002C2713"/>
    <w:rsid w:val="002C4514"/>
    <w:rsid w:val="002C4E72"/>
    <w:rsid w:val="002C65DD"/>
    <w:rsid w:val="002C6785"/>
    <w:rsid w:val="002C6E7E"/>
    <w:rsid w:val="002D0E0C"/>
    <w:rsid w:val="002D1942"/>
    <w:rsid w:val="002D1AD5"/>
    <w:rsid w:val="002D30C7"/>
    <w:rsid w:val="002D53ED"/>
    <w:rsid w:val="002D5EF1"/>
    <w:rsid w:val="002E09D7"/>
    <w:rsid w:val="002E18FA"/>
    <w:rsid w:val="002E1C94"/>
    <w:rsid w:val="002E2D5C"/>
    <w:rsid w:val="002E588B"/>
    <w:rsid w:val="002E705C"/>
    <w:rsid w:val="002F06CE"/>
    <w:rsid w:val="002F082A"/>
    <w:rsid w:val="002F3C7A"/>
    <w:rsid w:val="002F3CD0"/>
    <w:rsid w:val="002F3D57"/>
    <w:rsid w:val="002F5268"/>
    <w:rsid w:val="00300342"/>
    <w:rsid w:val="00304536"/>
    <w:rsid w:val="00306327"/>
    <w:rsid w:val="003067A6"/>
    <w:rsid w:val="00312906"/>
    <w:rsid w:val="0031408E"/>
    <w:rsid w:val="00315477"/>
    <w:rsid w:val="003157C5"/>
    <w:rsid w:val="00315C82"/>
    <w:rsid w:val="00316D2A"/>
    <w:rsid w:val="00316EFA"/>
    <w:rsid w:val="003173A4"/>
    <w:rsid w:val="003211AF"/>
    <w:rsid w:val="00322AE5"/>
    <w:rsid w:val="00323086"/>
    <w:rsid w:val="00325FC9"/>
    <w:rsid w:val="0032660F"/>
    <w:rsid w:val="00335BC8"/>
    <w:rsid w:val="00337CB8"/>
    <w:rsid w:val="00337DB7"/>
    <w:rsid w:val="00337FD0"/>
    <w:rsid w:val="0034089E"/>
    <w:rsid w:val="00341BCA"/>
    <w:rsid w:val="00343CD2"/>
    <w:rsid w:val="00343E60"/>
    <w:rsid w:val="00345488"/>
    <w:rsid w:val="00346EF9"/>
    <w:rsid w:val="00347690"/>
    <w:rsid w:val="00347833"/>
    <w:rsid w:val="00350E23"/>
    <w:rsid w:val="00352A0B"/>
    <w:rsid w:val="00354AA1"/>
    <w:rsid w:val="0035739B"/>
    <w:rsid w:val="00357488"/>
    <w:rsid w:val="00362A33"/>
    <w:rsid w:val="00363776"/>
    <w:rsid w:val="003639A5"/>
    <w:rsid w:val="00364515"/>
    <w:rsid w:val="00366941"/>
    <w:rsid w:val="00366C50"/>
    <w:rsid w:val="0037148A"/>
    <w:rsid w:val="00374822"/>
    <w:rsid w:val="00375C6C"/>
    <w:rsid w:val="00375F90"/>
    <w:rsid w:val="00380CB5"/>
    <w:rsid w:val="003813DC"/>
    <w:rsid w:val="00381A59"/>
    <w:rsid w:val="00384659"/>
    <w:rsid w:val="00385288"/>
    <w:rsid w:val="0038564D"/>
    <w:rsid w:val="0038676E"/>
    <w:rsid w:val="00390495"/>
    <w:rsid w:val="003914EE"/>
    <w:rsid w:val="00392C4F"/>
    <w:rsid w:val="003930B9"/>
    <w:rsid w:val="00393FF6"/>
    <w:rsid w:val="00395C41"/>
    <w:rsid w:val="00397F25"/>
    <w:rsid w:val="003A04AC"/>
    <w:rsid w:val="003A0E3D"/>
    <w:rsid w:val="003A36FF"/>
    <w:rsid w:val="003A6BB3"/>
    <w:rsid w:val="003A78FF"/>
    <w:rsid w:val="003B098D"/>
    <w:rsid w:val="003B1523"/>
    <w:rsid w:val="003B17D6"/>
    <w:rsid w:val="003B3CB9"/>
    <w:rsid w:val="003B493D"/>
    <w:rsid w:val="003B64D3"/>
    <w:rsid w:val="003B6FB4"/>
    <w:rsid w:val="003C250F"/>
    <w:rsid w:val="003C2B0C"/>
    <w:rsid w:val="003C66F8"/>
    <w:rsid w:val="003C7322"/>
    <w:rsid w:val="003C74B4"/>
    <w:rsid w:val="003C7BFC"/>
    <w:rsid w:val="003C7D5E"/>
    <w:rsid w:val="003D0A9B"/>
    <w:rsid w:val="003D32BB"/>
    <w:rsid w:val="003D384E"/>
    <w:rsid w:val="003E1E29"/>
    <w:rsid w:val="003E2EA0"/>
    <w:rsid w:val="003E4334"/>
    <w:rsid w:val="003E4D60"/>
    <w:rsid w:val="003F0028"/>
    <w:rsid w:val="003F2A37"/>
    <w:rsid w:val="003F33C2"/>
    <w:rsid w:val="003F35B6"/>
    <w:rsid w:val="003F3782"/>
    <w:rsid w:val="003F74B1"/>
    <w:rsid w:val="004006F0"/>
    <w:rsid w:val="00400F7C"/>
    <w:rsid w:val="004033CD"/>
    <w:rsid w:val="00403B98"/>
    <w:rsid w:val="00405617"/>
    <w:rsid w:val="00410CA7"/>
    <w:rsid w:val="00410EE5"/>
    <w:rsid w:val="00411A86"/>
    <w:rsid w:val="00414A8B"/>
    <w:rsid w:val="0041677B"/>
    <w:rsid w:val="00417CB4"/>
    <w:rsid w:val="00420F58"/>
    <w:rsid w:val="00421F93"/>
    <w:rsid w:val="004222B2"/>
    <w:rsid w:val="00422A50"/>
    <w:rsid w:val="00424A1E"/>
    <w:rsid w:val="00427372"/>
    <w:rsid w:val="004274FB"/>
    <w:rsid w:val="004302DD"/>
    <w:rsid w:val="0043266E"/>
    <w:rsid w:val="0043432D"/>
    <w:rsid w:val="00434671"/>
    <w:rsid w:val="0043632D"/>
    <w:rsid w:val="0043787E"/>
    <w:rsid w:val="00440B74"/>
    <w:rsid w:val="00441521"/>
    <w:rsid w:val="00443347"/>
    <w:rsid w:val="0044446A"/>
    <w:rsid w:val="00444B57"/>
    <w:rsid w:val="00445755"/>
    <w:rsid w:val="00446FD8"/>
    <w:rsid w:val="00451367"/>
    <w:rsid w:val="00453BC5"/>
    <w:rsid w:val="00453F0D"/>
    <w:rsid w:val="00453FA0"/>
    <w:rsid w:val="004546D5"/>
    <w:rsid w:val="00455138"/>
    <w:rsid w:val="004553E2"/>
    <w:rsid w:val="00455CD1"/>
    <w:rsid w:val="004577BF"/>
    <w:rsid w:val="00457AA8"/>
    <w:rsid w:val="00457DB0"/>
    <w:rsid w:val="0046018E"/>
    <w:rsid w:val="00460278"/>
    <w:rsid w:val="00460A49"/>
    <w:rsid w:val="0046107E"/>
    <w:rsid w:val="00464EA3"/>
    <w:rsid w:val="00464F92"/>
    <w:rsid w:val="00464FB5"/>
    <w:rsid w:val="004678AC"/>
    <w:rsid w:val="00470E86"/>
    <w:rsid w:val="004726C6"/>
    <w:rsid w:val="00474215"/>
    <w:rsid w:val="00476340"/>
    <w:rsid w:val="00481F47"/>
    <w:rsid w:val="00482399"/>
    <w:rsid w:val="004825A6"/>
    <w:rsid w:val="00484652"/>
    <w:rsid w:val="00486755"/>
    <w:rsid w:val="00486E41"/>
    <w:rsid w:val="00491520"/>
    <w:rsid w:val="004915E2"/>
    <w:rsid w:val="004917CD"/>
    <w:rsid w:val="00493344"/>
    <w:rsid w:val="004976D8"/>
    <w:rsid w:val="00497F05"/>
    <w:rsid w:val="004A1639"/>
    <w:rsid w:val="004A1753"/>
    <w:rsid w:val="004A1D94"/>
    <w:rsid w:val="004A46D2"/>
    <w:rsid w:val="004A47A9"/>
    <w:rsid w:val="004A62A5"/>
    <w:rsid w:val="004A6F50"/>
    <w:rsid w:val="004A71B0"/>
    <w:rsid w:val="004B0CBB"/>
    <w:rsid w:val="004B16AC"/>
    <w:rsid w:val="004B1C78"/>
    <w:rsid w:val="004B2E0D"/>
    <w:rsid w:val="004B3A29"/>
    <w:rsid w:val="004B4B68"/>
    <w:rsid w:val="004B745B"/>
    <w:rsid w:val="004C0197"/>
    <w:rsid w:val="004C08A6"/>
    <w:rsid w:val="004C0E6D"/>
    <w:rsid w:val="004C0ECF"/>
    <w:rsid w:val="004C15EE"/>
    <w:rsid w:val="004C1CE3"/>
    <w:rsid w:val="004C1DF0"/>
    <w:rsid w:val="004C2083"/>
    <w:rsid w:val="004C213C"/>
    <w:rsid w:val="004C22D3"/>
    <w:rsid w:val="004C2574"/>
    <w:rsid w:val="004C2C5D"/>
    <w:rsid w:val="004C33C7"/>
    <w:rsid w:val="004C34DD"/>
    <w:rsid w:val="004C41DF"/>
    <w:rsid w:val="004C4EC6"/>
    <w:rsid w:val="004C4F02"/>
    <w:rsid w:val="004C51C8"/>
    <w:rsid w:val="004C5E84"/>
    <w:rsid w:val="004C64E2"/>
    <w:rsid w:val="004C74F5"/>
    <w:rsid w:val="004C7684"/>
    <w:rsid w:val="004C7ECE"/>
    <w:rsid w:val="004D0051"/>
    <w:rsid w:val="004D0537"/>
    <w:rsid w:val="004D084C"/>
    <w:rsid w:val="004D10A1"/>
    <w:rsid w:val="004D69E9"/>
    <w:rsid w:val="004D706C"/>
    <w:rsid w:val="004D760B"/>
    <w:rsid w:val="004D794C"/>
    <w:rsid w:val="004E2281"/>
    <w:rsid w:val="004E5753"/>
    <w:rsid w:val="004E6DBC"/>
    <w:rsid w:val="004F2A9C"/>
    <w:rsid w:val="004F3C48"/>
    <w:rsid w:val="004F4178"/>
    <w:rsid w:val="004F4A79"/>
    <w:rsid w:val="004F4B4B"/>
    <w:rsid w:val="004F7753"/>
    <w:rsid w:val="00500355"/>
    <w:rsid w:val="005021E5"/>
    <w:rsid w:val="00502E7E"/>
    <w:rsid w:val="00502E93"/>
    <w:rsid w:val="005031CA"/>
    <w:rsid w:val="00504962"/>
    <w:rsid w:val="00504D44"/>
    <w:rsid w:val="00505466"/>
    <w:rsid w:val="005055F0"/>
    <w:rsid w:val="005057FA"/>
    <w:rsid w:val="00506047"/>
    <w:rsid w:val="0050638A"/>
    <w:rsid w:val="00506D0C"/>
    <w:rsid w:val="005121CC"/>
    <w:rsid w:val="0051239A"/>
    <w:rsid w:val="005127A3"/>
    <w:rsid w:val="00512F5F"/>
    <w:rsid w:val="0051503F"/>
    <w:rsid w:val="00515C61"/>
    <w:rsid w:val="0052066F"/>
    <w:rsid w:val="00520AC8"/>
    <w:rsid w:val="00521383"/>
    <w:rsid w:val="0052274E"/>
    <w:rsid w:val="00522ED7"/>
    <w:rsid w:val="0052474A"/>
    <w:rsid w:val="00524A66"/>
    <w:rsid w:val="00526686"/>
    <w:rsid w:val="00526AFE"/>
    <w:rsid w:val="00526BE3"/>
    <w:rsid w:val="005302A2"/>
    <w:rsid w:val="005302FD"/>
    <w:rsid w:val="00533588"/>
    <w:rsid w:val="00535243"/>
    <w:rsid w:val="005355ED"/>
    <w:rsid w:val="00541C85"/>
    <w:rsid w:val="00541DE6"/>
    <w:rsid w:val="005433A3"/>
    <w:rsid w:val="00544275"/>
    <w:rsid w:val="00544445"/>
    <w:rsid w:val="00544A5B"/>
    <w:rsid w:val="0054771A"/>
    <w:rsid w:val="00550655"/>
    <w:rsid w:val="00551643"/>
    <w:rsid w:val="00552449"/>
    <w:rsid w:val="00553A93"/>
    <w:rsid w:val="0055607B"/>
    <w:rsid w:val="00556F4D"/>
    <w:rsid w:val="0055702D"/>
    <w:rsid w:val="0056166B"/>
    <w:rsid w:val="0056326C"/>
    <w:rsid w:val="00563662"/>
    <w:rsid w:val="00563BE0"/>
    <w:rsid w:val="00563C6E"/>
    <w:rsid w:val="00563E22"/>
    <w:rsid w:val="00565B94"/>
    <w:rsid w:val="00565EB2"/>
    <w:rsid w:val="0056608F"/>
    <w:rsid w:val="00566386"/>
    <w:rsid w:val="00566B69"/>
    <w:rsid w:val="00567FB9"/>
    <w:rsid w:val="00570B3B"/>
    <w:rsid w:val="00572C97"/>
    <w:rsid w:val="00573727"/>
    <w:rsid w:val="00574983"/>
    <w:rsid w:val="00575621"/>
    <w:rsid w:val="00575D9F"/>
    <w:rsid w:val="0057695C"/>
    <w:rsid w:val="00577BF1"/>
    <w:rsid w:val="0058319B"/>
    <w:rsid w:val="00585499"/>
    <w:rsid w:val="00585649"/>
    <w:rsid w:val="0058593B"/>
    <w:rsid w:val="00587585"/>
    <w:rsid w:val="00587BF9"/>
    <w:rsid w:val="0059465F"/>
    <w:rsid w:val="00594B3C"/>
    <w:rsid w:val="00596CC9"/>
    <w:rsid w:val="005A0CC7"/>
    <w:rsid w:val="005A1F86"/>
    <w:rsid w:val="005A259C"/>
    <w:rsid w:val="005A3F98"/>
    <w:rsid w:val="005A403E"/>
    <w:rsid w:val="005A473B"/>
    <w:rsid w:val="005A47D2"/>
    <w:rsid w:val="005A48D3"/>
    <w:rsid w:val="005A5153"/>
    <w:rsid w:val="005A5322"/>
    <w:rsid w:val="005A62AF"/>
    <w:rsid w:val="005B1974"/>
    <w:rsid w:val="005B19FB"/>
    <w:rsid w:val="005B4D97"/>
    <w:rsid w:val="005B4ED6"/>
    <w:rsid w:val="005B545D"/>
    <w:rsid w:val="005B590D"/>
    <w:rsid w:val="005B5B9E"/>
    <w:rsid w:val="005C0333"/>
    <w:rsid w:val="005C15DB"/>
    <w:rsid w:val="005C1F92"/>
    <w:rsid w:val="005C2096"/>
    <w:rsid w:val="005C239B"/>
    <w:rsid w:val="005C2806"/>
    <w:rsid w:val="005C3F32"/>
    <w:rsid w:val="005C4DDB"/>
    <w:rsid w:val="005C6267"/>
    <w:rsid w:val="005C64CC"/>
    <w:rsid w:val="005C6CED"/>
    <w:rsid w:val="005C7053"/>
    <w:rsid w:val="005D269D"/>
    <w:rsid w:val="005D50E5"/>
    <w:rsid w:val="005D7316"/>
    <w:rsid w:val="005D787B"/>
    <w:rsid w:val="005E0656"/>
    <w:rsid w:val="005E0CD1"/>
    <w:rsid w:val="005E0DFA"/>
    <w:rsid w:val="005E30F0"/>
    <w:rsid w:val="005E4E97"/>
    <w:rsid w:val="005E70BE"/>
    <w:rsid w:val="005F0AC7"/>
    <w:rsid w:val="005F412E"/>
    <w:rsid w:val="005F4160"/>
    <w:rsid w:val="005F7B9E"/>
    <w:rsid w:val="00600B5D"/>
    <w:rsid w:val="00601626"/>
    <w:rsid w:val="00606E04"/>
    <w:rsid w:val="00607E0B"/>
    <w:rsid w:val="0061087D"/>
    <w:rsid w:val="0061164E"/>
    <w:rsid w:val="006145C1"/>
    <w:rsid w:val="00615D70"/>
    <w:rsid w:val="006208C7"/>
    <w:rsid w:val="00621215"/>
    <w:rsid w:val="006216D0"/>
    <w:rsid w:val="00622D25"/>
    <w:rsid w:val="006249B8"/>
    <w:rsid w:val="00627165"/>
    <w:rsid w:val="006304C2"/>
    <w:rsid w:val="00631394"/>
    <w:rsid w:val="00632F77"/>
    <w:rsid w:val="00633C9C"/>
    <w:rsid w:val="00633F48"/>
    <w:rsid w:val="006402FD"/>
    <w:rsid w:val="006437CA"/>
    <w:rsid w:val="00646688"/>
    <w:rsid w:val="00646D14"/>
    <w:rsid w:val="00647E64"/>
    <w:rsid w:val="006528F1"/>
    <w:rsid w:val="00652BA8"/>
    <w:rsid w:val="006536F2"/>
    <w:rsid w:val="00653A5F"/>
    <w:rsid w:val="006562D2"/>
    <w:rsid w:val="00657269"/>
    <w:rsid w:val="00661631"/>
    <w:rsid w:val="00662A4E"/>
    <w:rsid w:val="00663E19"/>
    <w:rsid w:val="006646A9"/>
    <w:rsid w:val="006654BA"/>
    <w:rsid w:val="006663D8"/>
    <w:rsid w:val="006678F1"/>
    <w:rsid w:val="00667DCD"/>
    <w:rsid w:val="00670086"/>
    <w:rsid w:val="00670D27"/>
    <w:rsid w:val="00672C68"/>
    <w:rsid w:val="00673B4D"/>
    <w:rsid w:val="006761F9"/>
    <w:rsid w:val="00676A04"/>
    <w:rsid w:val="00677572"/>
    <w:rsid w:val="00680452"/>
    <w:rsid w:val="006819A4"/>
    <w:rsid w:val="00682091"/>
    <w:rsid w:val="00685C28"/>
    <w:rsid w:val="006903BD"/>
    <w:rsid w:val="00691731"/>
    <w:rsid w:val="006941E3"/>
    <w:rsid w:val="00694532"/>
    <w:rsid w:val="00697AE4"/>
    <w:rsid w:val="006A1B5F"/>
    <w:rsid w:val="006A2212"/>
    <w:rsid w:val="006A39F5"/>
    <w:rsid w:val="006A6145"/>
    <w:rsid w:val="006A691D"/>
    <w:rsid w:val="006A6D7E"/>
    <w:rsid w:val="006A77C2"/>
    <w:rsid w:val="006B06BE"/>
    <w:rsid w:val="006B0D9A"/>
    <w:rsid w:val="006B12F7"/>
    <w:rsid w:val="006B1FAD"/>
    <w:rsid w:val="006B26B7"/>
    <w:rsid w:val="006B542A"/>
    <w:rsid w:val="006B5AFC"/>
    <w:rsid w:val="006B62E4"/>
    <w:rsid w:val="006C150F"/>
    <w:rsid w:val="006C3487"/>
    <w:rsid w:val="006C4E91"/>
    <w:rsid w:val="006C561A"/>
    <w:rsid w:val="006C6069"/>
    <w:rsid w:val="006C6BE5"/>
    <w:rsid w:val="006D0E1A"/>
    <w:rsid w:val="006D5049"/>
    <w:rsid w:val="006D53B2"/>
    <w:rsid w:val="006D5436"/>
    <w:rsid w:val="006D7CD5"/>
    <w:rsid w:val="006E14AF"/>
    <w:rsid w:val="006E15A1"/>
    <w:rsid w:val="006E38C8"/>
    <w:rsid w:val="006E48E1"/>
    <w:rsid w:val="006E4BB3"/>
    <w:rsid w:val="006E56E1"/>
    <w:rsid w:val="006E631C"/>
    <w:rsid w:val="006E755F"/>
    <w:rsid w:val="006E7AC9"/>
    <w:rsid w:val="006F3044"/>
    <w:rsid w:val="006F3F47"/>
    <w:rsid w:val="006F5EBA"/>
    <w:rsid w:val="006F5F20"/>
    <w:rsid w:val="006F7F0A"/>
    <w:rsid w:val="00701762"/>
    <w:rsid w:val="007026C0"/>
    <w:rsid w:val="007040C2"/>
    <w:rsid w:val="007042C6"/>
    <w:rsid w:val="00704493"/>
    <w:rsid w:val="00704E9A"/>
    <w:rsid w:val="00705B87"/>
    <w:rsid w:val="0070632F"/>
    <w:rsid w:val="0070666D"/>
    <w:rsid w:val="007068CF"/>
    <w:rsid w:val="007103C2"/>
    <w:rsid w:val="00710BE3"/>
    <w:rsid w:val="00713695"/>
    <w:rsid w:val="0072066B"/>
    <w:rsid w:val="00721AD0"/>
    <w:rsid w:val="0072221A"/>
    <w:rsid w:val="00722760"/>
    <w:rsid w:val="00722A6E"/>
    <w:rsid w:val="00722FDE"/>
    <w:rsid w:val="00723BCD"/>
    <w:rsid w:val="0072408D"/>
    <w:rsid w:val="00725043"/>
    <w:rsid w:val="00725969"/>
    <w:rsid w:val="00725FC6"/>
    <w:rsid w:val="007267D8"/>
    <w:rsid w:val="007268BF"/>
    <w:rsid w:val="0072691E"/>
    <w:rsid w:val="007275C1"/>
    <w:rsid w:val="00727DD8"/>
    <w:rsid w:val="007304FE"/>
    <w:rsid w:val="00731733"/>
    <w:rsid w:val="0073198C"/>
    <w:rsid w:val="00733B02"/>
    <w:rsid w:val="00733E8E"/>
    <w:rsid w:val="0073519E"/>
    <w:rsid w:val="007371F2"/>
    <w:rsid w:val="007412D1"/>
    <w:rsid w:val="00741B3A"/>
    <w:rsid w:val="00742A1B"/>
    <w:rsid w:val="00743539"/>
    <w:rsid w:val="00744387"/>
    <w:rsid w:val="007452DD"/>
    <w:rsid w:val="007466A7"/>
    <w:rsid w:val="00756F74"/>
    <w:rsid w:val="00757E4E"/>
    <w:rsid w:val="007629A3"/>
    <w:rsid w:val="00763247"/>
    <w:rsid w:val="0076368B"/>
    <w:rsid w:val="007637B3"/>
    <w:rsid w:val="0076386F"/>
    <w:rsid w:val="007659B4"/>
    <w:rsid w:val="00765BFE"/>
    <w:rsid w:val="00765D05"/>
    <w:rsid w:val="007731C9"/>
    <w:rsid w:val="007750C7"/>
    <w:rsid w:val="007806F1"/>
    <w:rsid w:val="00781A67"/>
    <w:rsid w:val="0078357E"/>
    <w:rsid w:val="00786C4E"/>
    <w:rsid w:val="00787898"/>
    <w:rsid w:val="00790E86"/>
    <w:rsid w:val="007927FB"/>
    <w:rsid w:val="00793F58"/>
    <w:rsid w:val="007943CE"/>
    <w:rsid w:val="007944A0"/>
    <w:rsid w:val="007A0808"/>
    <w:rsid w:val="007A0F9E"/>
    <w:rsid w:val="007A216A"/>
    <w:rsid w:val="007A21F3"/>
    <w:rsid w:val="007A3656"/>
    <w:rsid w:val="007A3C88"/>
    <w:rsid w:val="007A479E"/>
    <w:rsid w:val="007A56EC"/>
    <w:rsid w:val="007A5837"/>
    <w:rsid w:val="007A7AE5"/>
    <w:rsid w:val="007A7B93"/>
    <w:rsid w:val="007B0362"/>
    <w:rsid w:val="007B095C"/>
    <w:rsid w:val="007B1A10"/>
    <w:rsid w:val="007B3687"/>
    <w:rsid w:val="007B3A31"/>
    <w:rsid w:val="007B4113"/>
    <w:rsid w:val="007B4640"/>
    <w:rsid w:val="007B4B08"/>
    <w:rsid w:val="007B5453"/>
    <w:rsid w:val="007B5D23"/>
    <w:rsid w:val="007B6665"/>
    <w:rsid w:val="007C0366"/>
    <w:rsid w:val="007C0904"/>
    <w:rsid w:val="007C21E8"/>
    <w:rsid w:val="007C4FAE"/>
    <w:rsid w:val="007C7D35"/>
    <w:rsid w:val="007D23C6"/>
    <w:rsid w:val="007D2AC2"/>
    <w:rsid w:val="007D2F2C"/>
    <w:rsid w:val="007D4631"/>
    <w:rsid w:val="007D5D50"/>
    <w:rsid w:val="007D7A9F"/>
    <w:rsid w:val="007E25F7"/>
    <w:rsid w:val="007E29D7"/>
    <w:rsid w:val="007E3724"/>
    <w:rsid w:val="007E3F41"/>
    <w:rsid w:val="007E46F7"/>
    <w:rsid w:val="007E4B57"/>
    <w:rsid w:val="007E51DC"/>
    <w:rsid w:val="007E5816"/>
    <w:rsid w:val="007E6DE7"/>
    <w:rsid w:val="007E6E3D"/>
    <w:rsid w:val="007E754D"/>
    <w:rsid w:val="007F3EAD"/>
    <w:rsid w:val="007F73C6"/>
    <w:rsid w:val="00801483"/>
    <w:rsid w:val="008014DB"/>
    <w:rsid w:val="00801AB4"/>
    <w:rsid w:val="00802E59"/>
    <w:rsid w:val="008039AD"/>
    <w:rsid w:val="00804090"/>
    <w:rsid w:val="0080495E"/>
    <w:rsid w:val="008054C7"/>
    <w:rsid w:val="008062A8"/>
    <w:rsid w:val="00806D5A"/>
    <w:rsid w:val="00807D42"/>
    <w:rsid w:val="00807FB0"/>
    <w:rsid w:val="008104FC"/>
    <w:rsid w:val="00810B7F"/>
    <w:rsid w:val="00812DA0"/>
    <w:rsid w:val="00812E27"/>
    <w:rsid w:val="00813B30"/>
    <w:rsid w:val="00813BE5"/>
    <w:rsid w:val="00814FB8"/>
    <w:rsid w:val="008158A0"/>
    <w:rsid w:val="00816FCD"/>
    <w:rsid w:val="00820361"/>
    <w:rsid w:val="0082460C"/>
    <w:rsid w:val="00827FE6"/>
    <w:rsid w:val="00830B9C"/>
    <w:rsid w:val="0083141C"/>
    <w:rsid w:val="00832411"/>
    <w:rsid w:val="0083522E"/>
    <w:rsid w:val="00836235"/>
    <w:rsid w:val="00836CB6"/>
    <w:rsid w:val="00836DD1"/>
    <w:rsid w:val="00837414"/>
    <w:rsid w:val="00837895"/>
    <w:rsid w:val="0083791C"/>
    <w:rsid w:val="0084290C"/>
    <w:rsid w:val="00842E6B"/>
    <w:rsid w:val="00844CA7"/>
    <w:rsid w:val="00844DE0"/>
    <w:rsid w:val="00850136"/>
    <w:rsid w:val="00850EFE"/>
    <w:rsid w:val="00856384"/>
    <w:rsid w:val="00857DFA"/>
    <w:rsid w:val="00860900"/>
    <w:rsid w:val="00863357"/>
    <w:rsid w:val="00863D07"/>
    <w:rsid w:val="0087390F"/>
    <w:rsid w:val="00874128"/>
    <w:rsid w:val="00880AC3"/>
    <w:rsid w:val="008837D7"/>
    <w:rsid w:val="00883A86"/>
    <w:rsid w:val="00883E0F"/>
    <w:rsid w:val="00884005"/>
    <w:rsid w:val="008849A1"/>
    <w:rsid w:val="0088596F"/>
    <w:rsid w:val="0088616F"/>
    <w:rsid w:val="008878F7"/>
    <w:rsid w:val="008919CB"/>
    <w:rsid w:val="00891A9F"/>
    <w:rsid w:val="00891AF8"/>
    <w:rsid w:val="00892387"/>
    <w:rsid w:val="00893C70"/>
    <w:rsid w:val="008954DC"/>
    <w:rsid w:val="00896268"/>
    <w:rsid w:val="0089717E"/>
    <w:rsid w:val="00897CAB"/>
    <w:rsid w:val="00897CDE"/>
    <w:rsid w:val="008A0782"/>
    <w:rsid w:val="008A1B8B"/>
    <w:rsid w:val="008A2ECE"/>
    <w:rsid w:val="008A504B"/>
    <w:rsid w:val="008A6FEC"/>
    <w:rsid w:val="008A717E"/>
    <w:rsid w:val="008A7E9B"/>
    <w:rsid w:val="008B0382"/>
    <w:rsid w:val="008B312D"/>
    <w:rsid w:val="008B3355"/>
    <w:rsid w:val="008B4B4D"/>
    <w:rsid w:val="008B4FBA"/>
    <w:rsid w:val="008B57C0"/>
    <w:rsid w:val="008B5A3B"/>
    <w:rsid w:val="008B719F"/>
    <w:rsid w:val="008B74A3"/>
    <w:rsid w:val="008C08A6"/>
    <w:rsid w:val="008C1A16"/>
    <w:rsid w:val="008C221E"/>
    <w:rsid w:val="008C2678"/>
    <w:rsid w:val="008C5FF5"/>
    <w:rsid w:val="008D008D"/>
    <w:rsid w:val="008D24AA"/>
    <w:rsid w:val="008D3E77"/>
    <w:rsid w:val="008D3EE0"/>
    <w:rsid w:val="008D4B13"/>
    <w:rsid w:val="008D7CBF"/>
    <w:rsid w:val="008E04E2"/>
    <w:rsid w:val="008E06D9"/>
    <w:rsid w:val="008E337A"/>
    <w:rsid w:val="008E4476"/>
    <w:rsid w:val="008E4EE3"/>
    <w:rsid w:val="008E6AC4"/>
    <w:rsid w:val="008E7093"/>
    <w:rsid w:val="008E7CB3"/>
    <w:rsid w:val="008F0275"/>
    <w:rsid w:val="008F1AE5"/>
    <w:rsid w:val="008F2BC2"/>
    <w:rsid w:val="008F3B93"/>
    <w:rsid w:val="008F5236"/>
    <w:rsid w:val="008F5C8D"/>
    <w:rsid w:val="008F6C11"/>
    <w:rsid w:val="009005DA"/>
    <w:rsid w:val="00900C59"/>
    <w:rsid w:val="00901079"/>
    <w:rsid w:val="00902FEA"/>
    <w:rsid w:val="0090341D"/>
    <w:rsid w:val="00903CD4"/>
    <w:rsid w:val="0090434F"/>
    <w:rsid w:val="00905C13"/>
    <w:rsid w:val="00907769"/>
    <w:rsid w:val="0091017C"/>
    <w:rsid w:val="00910216"/>
    <w:rsid w:val="00911E1E"/>
    <w:rsid w:val="00912D7C"/>
    <w:rsid w:val="00913A3F"/>
    <w:rsid w:val="0091435B"/>
    <w:rsid w:val="00916DBD"/>
    <w:rsid w:val="00916F5C"/>
    <w:rsid w:val="009171F0"/>
    <w:rsid w:val="00917DC9"/>
    <w:rsid w:val="00920AA9"/>
    <w:rsid w:val="00921446"/>
    <w:rsid w:val="0092295A"/>
    <w:rsid w:val="00924D04"/>
    <w:rsid w:val="00926E8D"/>
    <w:rsid w:val="009275B4"/>
    <w:rsid w:val="00930364"/>
    <w:rsid w:val="00930C8B"/>
    <w:rsid w:val="0093127C"/>
    <w:rsid w:val="00931C0E"/>
    <w:rsid w:val="009324B4"/>
    <w:rsid w:val="009336B5"/>
    <w:rsid w:val="00933C07"/>
    <w:rsid w:val="00934ECA"/>
    <w:rsid w:val="0093502F"/>
    <w:rsid w:val="00935EC3"/>
    <w:rsid w:val="009365D0"/>
    <w:rsid w:val="0093750B"/>
    <w:rsid w:val="00942445"/>
    <w:rsid w:val="00942FF1"/>
    <w:rsid w:val="0094323D"/>
    <w:rsid w:val="00944296"/>
    <w:rsid w:val="00944730"/>
    <w:rsid w:val="00952575"/>
    <w:rsid w:val="00953558"/>
    <w:rsid w:val="009642D1"/>
    <w:rsid w:val="0097014C"/>
    <w:rsid w:val="00970B5D"/>
    <w:rsid w:val="00971257"/>
    <w:rsid w:val="00972243"/>
    <w:rsid w:val="0097325D"/>
    <w:rsid w:val="009735A6"/>
    <w:rsid w:val="009746DD"/>
    <w:rsid w:val="00974D57"/>
    <w:rsid w:val="009751F9"/>
    <w:rsid w:val="009761FA"/>
    <w:rsid w:val="00981E8B"/>
    <w:rsid w:val="00982418"/>
    <w:rsid w:val="00983000"/>
    <w:rsid w:val="009852CF"/>
    <w:rsid w:val="00985B87"/>
    <w:rsid w:val="0098649F"/>
    <w:rsid w:val="009865A7"/>
    <w:rsid w:val="009878F5"/>
    <w:rsid w:val="0099061D"/>
    <w:rsid w:val="0099264A"/>
    <w:rsid w:val="009958FC"/>
    <w:rsid w:val="00995A32"/>
    <w:rsid w:val="0099628A"/>
    <w:rsid w:val="009A08F2"/>
    <w:rsid w:val="009A4947"/>
    <w:rsid w:val="009A499C"/>
    <w:rsid w:val="009A6D32"/>
    <w:rsid w:val="009B1B04"/>
    <w:rsid w:val="009B1F4D"/>
    <w:rsid w:val="009B2CA0"/>
    <w:rsid w:val="009B317C"/>
    <w:rsid w:val="009B39A9"/>
    <w:rsid w:val="009B4236"/>
    <w:rsid w:val="009B4A32"/>
    <w:rsid w:val="009B6B1A"/>
    <w:rsid w:val="009B6CD5"/>
    <w:rsid w:val="009B7B96"/>
    <w:rsid w:val="009C078F"/>
    <w:rsid w:val="009C0EDC"/>
    <w:rsid w:val="009C2396"/>
    <w:rsid w:val="009C26E6"/>
    <w:rsid w:val="009C3B15"/>
    <w:rsid w:val="009C5D4C"/>
    <w:rsid w:val="009C64D1"/>
    <w:rsid w:val="009C7B96"/>
    <w:rsid w:val="009D0309"/>
    <w:rsid w:val="009D16C8"/>
    <w:rsid w:val="009D258E"/>
    <w:rsid w:val="009D5BB4"/>
    <w:rsid w:val="009E01B4"/>
    <w:rsid w:val="009E57BC"/>
    <w:rsid w:val="009E59E8"/>
    <w:rsid w:val="009E69C8"/>
    <w:rsid w:val="009E792D"/>
    <w:rsid w:val="009E7AA5"/>
    <w:rsid w:val="009F0505"/>
    <w:rsid w:val="009F135F"/>
    <w:rsid w:val="009F2398"/>
    <w:rsid w:val="009F39E7"/>
    <w:rsid w:val="009F4D31"/>
    <w:rsid w:val="009F65E5"/>
    <w:rsid w:val="009F6F36"/>
    <w:rsid w:val="009F7782"/>
    <w:rsid w:val="009F7EA2"/>
    <w:rsid w:val="00A0144A"/>
    <w:rsid w:val="00A016C6"/>
    <w:rsid w:val="00A024DF"/>
    <w:rsid w:val="00A0305C"/>
    <w:rsid w:val="00A10482"/>
    <w:rsid w:val="00A107BE"/>
    <w:rsid w:val="00A107F7"/>
    <w:rsid w:val="00A1117C"/>
    <w:rsid w:val="00A12676"/>
    <w:rsid w:val="00A12BF5"/>
    <w:rsid w:val="00A1389C"/>
    <w:rsid w:val="00A14885"/>
    <w:rsid w:val="00A149E6"/>
    <w:rsid w:val="00A14FE7"/>
    <w:rsid w:val="00A157FD"/>
    <w:rsid w:val="00A167B6"/>
    <w:rsid w:val="00A16B21"/>
    <w:rsid w:val="00A203EE"/>
    <w:rsid w:val="00A23025"/>
    <w:rsid w:val="00A23B2D"/>
    <w:rsid w:val="00A2687C"/>
    <w:rsid w:val="00A26A18"/>
    <w:rsid w:val="00A273CD"/>
    <w:rsid w:val="00A3047C"/>
    <w:rsid w:val="00A30C15"/>
    <w:rsid w:val="00A32592"/>
    <w:rsid w:val="00A329DB"/>
    <w:rsid w:val="00A32C93"/>
    <w:rsid w:val="00A332F9"/>
    <w:rsid w:val="00A34DFF"/>
    <w:rsid w:val="00A400D1"/>
    <w:rsid w:val="00A42A21"/>
    <w:rsid w:val="00A43F7D"/>
    <w:rsid w:val="00A44C4C"/>
    <w:rsid w:val="00A45460"/>
    <w:rsid w:val="00A454A9"/>
    <w:rsid w:val="00A47EB9"/>
    <w:rsid w:val="00A47FBB"/>
    <w:rsid w:val="00A51EC4"/>
    <w:rsid w:val="00A53225"/>
    <w:rsid w:val="00A535EC"/>
    <w:rsid w:val="00A553D1"/>
    <w:rsid w:val="00A55938"/>
    <w:rsid w:val="00A56B5E"/>
    <w:rsid w:val="00A56C65"/>
    <w:rsid w:val="00A57545"/>
    <w:rsid w:val="00A619A5"/>
    <w:rsid w:val="00A61B85"/>
    <w:rsid w:val="00A61C8F"/>
    <w:rsid w:val="00A624AC"/>
    <w:rsid w:val="00A6271C"/>
    <w:rsid w:val="00A62CC4"/>
    <w:rsid w:val="00A65CCB"/>
    <w:rsid w:val="00A665E4"/>
    <w:rsid w:val="00A6697D"/>
    <w:rsid w:val="00A703DC"/>
    <w:rsid w:val="00A72A19"/>
    <w:rsid w:val="00A72C1F"/>
    <w:rsid w:val="00A73EFD"/>
    <w:rsid w:val="00A75B84"/>
    <w:rsid w:val="00A763BE"/>
    <w:rsid w:val="00A80C8A"/>
    <w:rsid w:val="00A81936"/>
    <w:rsid w:val="00A8324F"/>
    <w:rsid w:val="00A83A68"/>
    <w:rsid w:val="00A83F95"/>
    <w:rsid w:val="00A859F7"/>
    <w:rsid w:val="00A85EBE"/>
    <w:rsid w:val="00A86B69"/>
    <w:rsid w:val="00A86DB4"/>
    <w:rsid w:val="00A8725B"/>
    <w:rsid w:val="00A87884"/>
    <w:rsid w:val="00A92AB9"/>
    <w:rsid w:val="00A93754"/>
    <w:rsid w:val="00A94A8A"/>
    <w:rsid w:val="00A96A74"/>
    <w:rsid w:val="00A96E97"/>
    <w:rsid w:val="00A97ED5"/>
    <w:rsid w:val="00A97F5A"/>
    <w:rsid w:val="00AA0F78"/>
    <w:rsid w:val="00AA1319"/>
    <w:rsid w:val="00AA618C"/>
    <w:rsid w:val="00AA73C7"/>
    <w:rsid w:val="00AB047B"/>
    <w:rsid w:val="00AB0EC0"/>
    <w:rsid w:val="00AB273B"/>
    <w:rsid w:val="00AB3712"/>
    <w:rsid w:val="00AB37F6"/>
    <w:rsid w:val="00AB3BD9"/>
    <w:rsid w:val="00AB4B1D"/>
    <w:rsid w:val="00AB4D33"/>
    <w:rsid w:val="00AB5105"/>
    <w:rsid w:val="00AB54CB"/>
    <w:rsid w:val="00AC0321"/>
    <w:rsid w:val="00AC2604"/>
    <w:rsid w:val="00AC57A7"/>
    <w:rsid w:val="00AC77A1"/>
    <w:rsid w:val="00AD0506"/>
    <w:rsid w:val="00AD0F84"/>
    <w:rsid w:val="00AD10C7"/>
    <w:rsid w:val="00AD11B4"/>
    <w:rsid w:val="00AD3531"/>
    <w:rsid w:val="00AD4C20"/>
    <w:rsid w:val="00AD5154"/>
    <w:rsid w:val="00AD6453"/>
    <w:rsid w:val="00AD7520"/>
    <w:rsid w:val="00AD7BF7"/>
    <w:rsid w:val="00AE05AC"/>
    <w:rsid w:val="00AE137C"/>
    <w:rsid w:val="00AE201F"/>
    <w:rsid w:val="00AE261A"/>
    <w:rsid w:val="00AE295E"/>
    <w:rsid w:val="00AE2BB8"/>
    <w:rsid w:val="00AE2F90"/>
    <w:rsid w:val="00AE3E9D"/>
    <w:rsid w:val="00AE495D"/>
    <w:rsid w:val="00AE6172"/>
    <w:rsid w:val="00AE6FEF"/>
    <w:rsid w:val="00AE70B7"/>
    <w:rsid w:val="00AE7BFB"/>
    <w:rsid w:val="00AF3594"/>
    <w:rsid w:val="00AF3A13"/>
    <w:rsid w:val="00AF3E88"/>
    <w:rsid w:val="00AF52F7"/>
    <w:rsid w:val="00AF5C81"/>
    <w:rsid w:val="00AF6921"/>
    <w:rsid w:val="00B00532"/>
    <w:rsid w:val="00B00997"/>
    <w:rsid w:val="00B016D1"/>
    <w:rsid w:val="00B01A11"/>
    <w:rsid w:val="00B02FFE"/>
    <w:rsid w:val="00B0486C"/>
    <w:rsid w:val="00B0672E"/>
    <w:rsid w:val="00B11A1C"/>
    <w:rsid w:val="00B12011"/>
    <w:rsid w:val="00B143FC"/>
    <w:rsid w:val="00B17C04"/>
    <w:rsid w:val="00B17FA4"/>
    <w:rsid w:val="00B21B42"/>
    <w:rsid w:val="00B22915"/>
    <w:rsid w:val="00B22AB6"/>
    <w:rsid w:val="00B246F2"/>
    <w:rsid w:val="00B259C8"/>
    <w:rsid w:val="00B261BF"/>
    <w:rsid w:val="00B26871"/>
    <w:rsid w:val="00B3151E"/>
    <w:rsid w:val="00B31624"/>
    <w:rsid w:val="00B3446A"/>
    <w:rsid w:val="00B345AF"/>
    <w:rsid w:val="00B37D8E"/>
    <w:rsid w:val="00B40AB1"/>
    <w:rsid w:val="00B411C8"/>
    <w:rsid w:val="00B414E5"/>
    <w:rsid w:val="00B4277C"/>
    <w:rsid w:val="00B4533D"/>
    <w:rsid w:val="00B4579E"/>
    <w:rsid w:val="00B460C0"/>
    <w:rsid w:val="00B46E2B"/>
    <w:rsid w:val="00B509E4"/>
    <w:rsid w:val="00B5388D"/>
    <w:rsid w:val="00B53DB5"/>
    <w:rsid w:val="00B54727"/>
    <w:rsid w:val="00B54759"/>
    <w:rsid w:val="00B55273"/>
    <w:rsid w:val="00B55A6B"/>
    <w:rsid w:val="00B55C94"/>
    <w:rsid w:val="00B603D9"/>
    <w:rsid w:val="00B60582"/>
    <w:rsid w:val="00B61EBE"/>
    <w:rsid w:val="00B61FC8"/>
    <w:rsid w:val="00B624FE"/>
    <w:rsid w:val="00B62BAD"/>
    <w:rsid w:val="00B62F0A"/>
    <w:rsid w:val="00B63489"/>
    <w:rsid w:val="00B7070B"/>
    <w:rsid w:val="00B71C91"/>
    <w:rsid w:val="00B7201B"/>
    <w:rsid w:val="00B73270"/>
    <w:rsid w:val="00B73EA4"/>
    <w:rsid w:val="00B745E6"/>
    <w:rsid w:val="00B74F37"/>
    <w:rsid w:val="00B8194D"/>
    <w:rsid w:val="00B81B41"/>
    <w:rsid w:val="00B8258F"/>
    <w:rsid w:val="00B82F4A"/>
    <w:rsid w:val="00B84ECF"/>
    <w:rsid w:val="00B85C12"/>
    <w:rsid w:val="00B87160"/>
    <w:rsid w:val="00B87442"/>
    <w:rsid w:val="00B87B85"/>
    <w:rsid w:val="00B906D0"/>
    <w:rsid w:val="00B9265C"/>
    <w:rsid w:val="00B9303B"/>
    <w:rsid w:val="00B94883"/>
    <w:rsid w:val="00B94EE0"/>
    <w:rsid w:val="00B963B9"/>
    <w:rsid w:val="00B9767A"/>
    <w:rsid w:val="00BA09ED"/>
    <w:rsid w:val="00BA29A4"/>
    <w:rsid w:val="00BA5EA4"/>
    <w:rsid w:val="00BA60CC"/>
    <w:rsid w:val="00BA6C65"/>
    <w:rsid w:val="00BB38A6"/>
    <w:rsid w:val="00BB47F5"/>
    <w:rsid w:val="00BB57C8"/>
    <w:rsid w:val="00BB7736"/>
    <w:rsid w:val="00BB79E2"/>
    <w:rsid w:val="00BC0C71"/>
    <w:rsid w:val="00BC1805"/>
    <w:rsid w:val="00BC321F"/>
    <w:rsid w:val="00BC4661"/>
    <w:rsid w:val="00BC6429"/>
    <w:rsid w:val="00BC64B5"/>
    <w:rsid w:val="00BC6566"/>
    <w:rsid w:val="00BC6BB6"/>
    <w:rsid w:val="00BC7C08"/>
    <w:rsid w:val="00BC7CB9"/>
    <w:rsid w:val="00BD46F8"/>
    <w:rsid w:val="00BD480A"/>
    <w:rsid w:val="00BE1396"/>
    <w:rsid w:val="00BE45C5"/>
    <w:rsid w:val="00BE496A"/>
    <w:rsid w:val="00BE6F73"/>
    <w:rsid w:val="00BE7406"/>
    <w:rsid w:val="00BE7ACD"/>
    <w:rsid w:val="00BE7CE0"/>
    <w:rsid w:val="00BF1B23"/>
    <w:rsid w:val="00BF4A97"/>
    <w:rsid w:val="00BF68F1"/>
    <w:rsid w:val="00BF6A3D"/>
    <w:rsid w:val="00BF6E6B"/>
    <w:rsid w:val="00C00DA3"/>
    <w:rsid w:val="00C056B0"/>
    <w:rsid w:val="00C05FB5"/>
    <w:rsid w:val="00C0760C"/>
    <w:rsid w:val="00C10846"/>
    <w:rsid w:val="00C10F82"/>
    <w:rsid w:val="00C11588"/>
    <w:rsid w:val="00C129D2"/>
    <w:rsid w:val="00C1585B"/>
    <w:rsid w:val="00C163B4"/>
    <w:rsid w:val="00C16F55"/>
    <w:rsid w:val="00C2138D"/>
    <w:rsid w:val="00C23EE8"/>
    <w:rsid w:val="00C24F5E"/>
    <w:rsid w:val="00C26780"/>
    <w:rsid w:val="00C26C34"/>
    <w:rsid w:val="00C26FB4"/>
    <w:rsid w:val="00C30EF1"/>
    <w:rsid w:val="00C349DB"/>
    <w:rsid w:val="00C374C7"/>
    <w:rsid w:val="00C41122"/>
    <w:rsid w:val="00C450FC"/>
    <w:rsid w:val="00C45B7E"/>
    <w:rsid w:val="00C46CFB"/>
    <w:rsid w:val="00C51544"/>
    <w:rsid w:val="00C51908"/>
    <w:rsid w:val="00C52561"/>
    <w:rsid w:val="00C528EE"/>
    <w:rsid w:val="00C52CB7"/>
    <w:rsid w:val="00C5315D"/>
    <w:rsid w:val="00C5575A"/>
    <w:rsid w:val="00C5689D"/>
    <w:rsid w:val="00C60537"/>
    <w:rsid w:val="00C60D40"/>
    <w:rsid w:val="00C614DC"/>
    <w:rsid w:val="00C6158D"/>
    <w:rsid w:val="00C6345D"/>
    <w:rsid w:val="00C6392D"/>
    <w:rsid w:val="00C639C1"/>
    <w:rsid w:val="00C64C7F"/>
    <w:rsid w:val="00C65F91"/>
    <w:rsid w:val="00C6627E"/>
    <w:rsid w:val="00C66682"/>
    <w:rsid w:val="00C7084A"/>
    <w:rsid w:val="00C71D91"/>
    <w:rsid w:val="00C72DBC"/>
    <w:rsid w:val="00C72E36"/>
    <w:rsid w:val="00C73136"/>
    <w:rsid w:val="00C75161"/>
    <w:rsid w:val="00C76227"/>
    <w:rsid w:val="00C7683D"/>
    <w:rsid w:val="00C7690E"/>
    <w:rsid w:val="00C76BC7"/>
    <w:rsid w:val="00C81260"/>
    <w:rsid w:val="00C81B7C"/>
    <w:rsid w:val="00C82F05"/>
    <w:rsid w:val="00C84981"/>
    <w:rsid w:val="00C86C19"/>
    <w:rsid w:val="00C878E4"/>
    <w:rsid w:val="00C914F0"/>
    <w:rsid w:val="00C91F88"/>
    <w:rsid w:val="00C92D66"/>
    <w:rsid w:val="00C92DBB"/>
    <w:rsid w:val="00C93B82"/>
    <w:rsid w:val="00C94373"/>
    <w:rsid w:val="00C95413"/>
    <w:rsid w:val="00CA30AF"/>
    <w:rsid w:val="00CA3922"/>
    <w:rsid w:val="00CA3BA0"/>
    <w:rsid w:val="00CA3F6F"/>
    <w:rsid w:val="00CA584C"/>
    <w:rsid w:val="00CA679D"/>
    <w:rsid w:val="00CA6CA8"/>
    <w:rsid w:val="00CB017B"/>
    <w:rsid w:val="00CB1688"/>
    <w:rsid w:val="00CB2247"/>
    <w:rsid w:val="00CB263A"/>
    <w:rsid w:val="00CB33AB"/>
    <w:rsid w:val="00CB40F4"/>
    <w:rsid w:val="00CB6452"/>
    <w:rsid w:val="00CB7B4E"/>
    <w:rsid w:val="00CC189E"/>
    <w:rsid w:val="00CC18DF"/>
    <w:rsid w:val="00CC4884"/>
    <w:rsid w:val="00CC49DE"/>
    <w:rsid w:val="00CC5004"/>
    <w:rsid w:val="00CC7803"/>
    <w:rsid w:val="00CC7F00"/>
    <w:rsid w:val="00CD07C2"/>
    <w:rsid w:val="00CD177B"/>
    <w:rsid w:val="00CD17B7"/>
    <w:rsid w:val="00CD1E31"/>
    <w:rsid w:val="00CD42D7"/>
    <w:rsid w:val="00CD4CA0"/>
    <w:rsid w:val="00CD4D4D"/>
    <w:rsid w:val="00CD4DEE"/>
    <w:rsid w:val="00CD515B"/>
    <w:rsid w:val="00CD5DDB"/>
    <w:rsid w:val="00CD7567"/>
    <w:rsid w:val="00CE0A03"/>
    <w:rsid w:val="00CE28F1"/>
    <w:rsid w:val="00CE4665"/>
    <w:rsid w:val="00CE4EC0"/>
    <w:rsid w:val="00CE59F8"/>
    <w:rsid w:val="00CE6EEA"/>
    <w:rsid w:val="00CE7FE3"/>
    <w:rsid w:val="00CF0CE2"/>
    <w:rsid w:val="00CF0F8A"/>
    <w:rsid w:val="00CF106A"/>
    <w:rsid w:val="00CF10C6"/>
    <w:rsid w:val="00CF14FE"/>
    <w:rsid w:val="00CF24B9"/>
    <w:rsid w:val="00CF2DC5"/>
    <w:rsid w:val="00CF328C"/>
    <w:rsid w:val="00CF38C6"/>
    <w:rsid w:val="00CF5C33"/>
    <w:rsid w:val="00CF7E6C"/>
    <w:rsid w:val="00D012EC"/>
    <w:rsid w:val="00D01C54"/>
    <w:rsid w:val="00D01F7A"/>
    <w:rsid w:val="00D03D01"/>
    <w:rsid w:val="00D04158"/>
    <w:rsid w:val="00D054E1"/>
    <w:rsid w:val="00D0558B"/>
    <w:rsid w:val="00D057BF"/>
    <w:rsid w:val="00D1032B"/>
    <w:rsid w:val="00D1153B"/>
    <w:rsid w:val="00D12251"/>
    <w:rsid w:val="00D12B86"/>
    <w:rsid w:val="00D13D37"/>
    <w:rsid w:val="00D141F5"/>
    <w:rsid w:val="00D14FBB"/>
    <w:rsid w:val="00D15007"/>
    <w:rsid w:val="00D151A3"/>
    <w:rsid w:val="00D1577C"/>
    <w:rsid w:val="00D16873"/>
    <w:rsid w:val="00D16F2A"/>
    <w:rsid w:val="00D2281C"/>
    <w:rsid w:val="00D25A88"/>
    <w:rsid w:val="00D2747B"/>
    <w:rsid w:val="00D30010"/>
    <w:rsid w:val="00D307C9"/>
    <w:rsid w:val="00D30938"/>
    <w:rsid w:val="00D3296E"/>
    <w:rsid w:val="00D36B7E"/>
    <w:rsid w:val="00D37BF5"/>
    <w:rsid w:val="00D4155F"/>
    <w:rsid w:val="00D41810"/>
    <w:rsid w:val="00D50037"/>
    <w:rsid w:val="00D524BE"/>
    <w:rsid w:val="00D5266F"/>
    <w:rsid w:val="00D5353F"/>
    <w:rsid w:val="00D53889"/>
    <w:rsid w:val="00D54F78"/>
    <w:rsid w:val="00D560AA"/>
    <w:rsid w:val="00D56B74"/>
    <w:rsid w:val="00D57612"/>
    <w:rsid w:val="00D57875"/>
    <w:rsid w:val="00D60061"/>
    <w:rsid w:val="00D60B32"/>
    <w:rsid w:val="00D61F4E"/>
    <w:rsid w:val="00D6252A"/>
    <w:rsid w:val="00D650E6"/>
    <w:rsid w:val="00D65C57"/>
    <w:rsid w:val="00D662BB"/>
    <w:rsid w:val="00D708C9"/>
    <w:rsid w:val="00D72C35"/>
    <w:rsid w:val="00D737EB"/>
    <w:rsid w:val="00D767E0"/>
    <w:rsid w:val="00D76A91"/>
    <w:rsid w:val="00D8015D"/>
    <w:rsid w:val="00D81565"/>
    <w:rsid w:val="00D81B9C"/>
    <w:rsid w:val="00D84640"/>
    <w:rsid w:val="00D85735"/>
    <w:rsid w:val="00D8592B"/>
    <w:rsid w:val="00D86286"/>
    <w:rsid w:val="00D86EF4"/>
    <w:rsid w:val="00D87679"/>
    <w:rsid w:val="00D9278C"/>
    <w:rsid w:val="00D93233"/>
    <w:rsid w:val="00D93B8D"/>
    <w:rsid w:val="00D94292"/>
    <w:rsid w:val="00D94330"/>
    <w:rsid w:val="00D954EB"/>
    <w:rsid w:val="00D95549"/>
    <w:rsid w:val="00D97431"/>
    <w:rsid w:val="00DA19F5"/>
    <w:rsid w:val="00DA25EF"/>
    <w:rsid w:val="00DA3913"/>
    <w:rsid w:val="00DA449C"/>
    <w:rsid w:val="00DA4714"/>
    <w:rsid w:val="00DA4BB8"/>
    <w:rsid w:val="00DA4D5C"/>
    <w:rsid w:val="00DA509B"/>
    <w:rsid w:val="00DA5885"/>
    <w:rsid w:val="00DB1CD7"/>
    <w:rsid w:val="00DB1E27"/>
    <w:rsid w:val="00DB5ACE"/>
    <w:rsid w:val="00DB73F4"/>
    <w:rsid w:val="00DB7B13"/>
    <w:rsid w:val="00DC1949"/>
    <w:rsid w:val="00DC3C97"/>
    <w:rsid w:val="00DD02BA"/>
    <w:rsid w:val="00DD0F82"/>
    <w:rsid w:val="00DD2EA6"/>
    <w:rsid w:val="00DD4378"/>
    <w:rsid w:val="00DD47EA"/>
    <w:rsid w:val="00DD4828"/>
    <w:rsid w:val="00DD5770"/>
    <w:rsid w:val="00DD63A0"/>
    <w:rsid w:val="00DD7C3B"/>
    <w:rsid w:val="00DE04BA"/>
    <w:rsid w:val="00DE0F45"/>
    <w:rsid w:val="00DE2EB8"/>
    <w:rsid w:val="00DE3F7F"/>
    <w:rsid w:val="00DE5B97"/>
    <w:rsid w:val="00DE64F4"/>
    <w:rsid w:val="00DE65F0"/>
    <w:rsid w:val="00DE6C60"/>
    <w:rsid w:val="00DE7583"/>
    <w:rsid w:val="00DF1278"/>
    <w:rsid w:val="00DF2A32"/>
    <w:rsid w:val="00DF3242"/>
    <w:rsid w:val="00DF35DA"/>
    <w:rsid w:val="00DF56AC"/>
    <w:rsid w:val="00DF618F"/>
    <w:rsid w:val="00E02D04"/>
    <w:rsid w:val="00E02DB6"/>
    <w:rsid w:val="00E034DF"/>
    <w:rsid w:val="00E047FE"/>
    <w:rsid w:val="00E04E31"/>
    <w:rsid w:val="00E04E48"/>
    <w:rsid w:val="00E05A4F"/>
    <w:rsid w:val="00E06786"/>
    <w:rsid w:val="00E070CB"/>
    <w:rsid w:val="00E07922"/>
    <w:rsid w:val="00E12AC5"/>
    <w:rsid w:val="00E16038"/>
    <w:rsid w:val="00E173C1"/>
    <w:rsid w:val="00E21833"/>
    <w:rsid w:val="00E22319"/>
    <w:rsid w:val="00E23A3C"/>
    <w:rsid w:val="00E27AA7"/>
    <w:rsid w:val="00E27C4D"/>
    <w:rsid w:val="00E3233E"/>
    <w:rsid w:val="00E32C54"/>
    <w:rsid w:val="00E33B96"/>
    <w:rsid w:val="00E369CE"/>
    <w:rsid w:val="00E36FD6"/>
    <w:rsid w:val="00E40086"/>
    <w:rsid w:val="00E404BC"/>
    <w:rsid w:val="00E4104F"/>
    <w:rsid w:val="00E41629"/>
    <w:rsid w:val="00E41A4E"/>
    <w:rsid w:val="00E42F98"/>
    <w:rsid w:val="00E445A0"/>
    <w:rsid w:val="00E4468E"/>
    <w:rsid w:val="00E4476E"/>
    <w:rsid w:val="00E44B64"/>
    <w:rsid w:val="00E5047F"/>
    <w:rsid w:val="00E5093A"/>
    <w:rsid w:val="00E51089"/>
    <w:rsid w:val="00E52326"/>
    <w:rsid w:val="00E52654"/>
    <w:rsid w:val="00E53411"/>
    <w:rsid w:val="00E54573"/>
    <w:rsid w:val="00E548CA"/>
    <w:rsid w:val="00E56B66"/>
    <w:rsid w:val="00E56C6D"/>
    <w:rsid w:val="00E57A54"/>
    <w:rsid w:val="00E60784"/>
    <w:rsid w:val="00E60C5C"/>
    <w:rsid w:val="00E61F0E"/>
    <w:rsid w:val="00E6261B"/>
    <w:rsid w:val="00E67062"/>
    <w:rsid w:val="00E6737B"/>
    <w:rsid w:val="00E6739E"/>
    <w:rsid w:val="00E67BD5"/>
    <w:rsid w:val="00E715DE"/>
    <w:rsid w:val="00E72AF3"/>
    <w:rsid w:val="00E73928"/>
    <w:rsid w:val="00E74692"/>
    <w:rsid w:val="00E75252"/>
    <w:rsid w:val="00E80A39"/>
    <w:rsid w:val="00E8191A"/>
    <w:rsid w:val="00E81A9D"/>
    <w:rsid w:val="00E81C51"/>
    <w:rsid w:val="00E834AF"/>
    <w:rsid w:val="00E83DC4"/>
    <w:rsid w:val="00E86A2B"/>
    <w:rsid w:val="00E87BA0"/>
    <w:rsid w:val="00E87EE8"/>
    <w:rsid w:val="00E91F72"/>
    <w:rsid w:val="00E9229D"/>
    <w:rsid w:val="00E93C58"/>
    <w:rsid w:val="00E952BC"/>
    <w:rsid w:val="00E96168"/>
    <w:rsid w:val="00E96352"/>
    <w:rsid w:val="00EA0229"/>
    <w:rsid w:val="00EA1F83"/>
    <w:rsid w:val="00EA2196"/>
    <w:rsid w:val="00EA23C8"/>
    <w:rsid w:val="00EA24F9"/>
    <w:rsid w:val="00EA2C4E"/>
    <w:rsid w:val="00EA39C9"/>
    <w:rsid w:val="00EA3C14"/>
    <w:rsid w:val="00EA5092"/>
    <w:rsid w:val="00EA66F1"/>
    <w:rsid w:val="00EB0162"/>
    <w:rsid w:val="00EB068D"/>
    <w:rsid w:val="00EB0ABF"/>
    <w:rsid w:val="00EB2BCC"/>
    <w:rsid w:val="00EB2F0E"/>
    <w:rsid w:val="00EB3D2D"/>
    <w:rsid w:val="00EB77D0"/>
    <w:rsid w:val="00EC0775"/>
    <w:rsid w:val="00EC23D6"/>
    <w:rsid w:val="00EC272C"/>
    <w:rsid w:val="00EC379D"/>
    <w:rsid w:val="00EC3CCD"/>
    <w:rsid w:val="00EC43CC"/>
    <w:rsid w:val="00EC489F"/>
    <w:rsid w:val="00EC4FCA"/>
    <w:rsid w:val="00EC60BB"/>
    <w:rsid w:val="00EC7476"/>
    <w:rsid w:val="00ED02AB"/>
    <w:rsid w:val="00ED0E6D"/>
    <w:rsid w:val="00ED163D"/>
    <w:rsid w:val="00ED372F"/>
    <w:rsid w:val="00ED44E2"/>
    <w:rsid w:val="00ED55BF"/>
    <w:rsid w:val="00ED6407"/>
    <w:rsid w:val="00ED751C"/>
    <w:rsid w:val="00ED7C66"/>
    <w:rsid w:val="00ED7F28"/>
    <w:rsid w:val="00EE002E"/>
    <w:rsid w:val="00EE0459"/>
    <w:rsid w:val="00EE083F"/>
    <w:rsid w:val="00EE0C07"/>
    <w:rsid w:val="00EE1AA9"/>
    <w:rsid w:val="00EE38CF"/>
    <w:rsid w:val="00EE3E1B"/>
    <w:rsid w:val="00EE51B4"/>
    <w:rsid w:val="00EE66FC"/>
    <w:rsid w:val="00EF1533"/>
    <w:rsid w:val="00EF3B66"/>
    <w:rsid w:val="00EF4A12"/>
    <w:rsid w:val="00EF4B68"/>
    <w:rsid w:val="00EF4D5D"/>
    <w:rsid w:val="00EF586C"/>
    <w:rsid w:val="00F03907"/>
    <w:rsid w:val="00F05A60"/>
    <w:rsid w:val="00F10E63"/>
    <w:rsid w:val="00F1338B"/>
    <w:rsid w:val="00F13722"/>
    <w:rsid w:val="00F16349"/>
    <w:rsid w:val="00F16A2E"/>
    <w:rsid w:val="00F16F4A"/>
    <w:rsid w:val="00F20E36"/>
    <w:rsid w:val="00F22B8E"/>
    <w:rsid w:val="00F2594C"/>
    <w:rsid w:val="00F27CFE"/>
    <w:rsid w:val="00F30389"/>
    <w:rsid w:val="00F31AD6"/>
    <w:rsid w:val="00F3536D"/>
    <w:rsid w:val="00F4029A"/>
    <w:rsid w:val="00F40EBB"/>
    <w:rsid w:val="00F41460"/>
    <w:rsid w:val="00F42BC9"/>
    <w:rsid w:val="00F45682"/>
    <w:rsid w:val="00F4623D"/>
    <w:rsid w:val="00F46299"/>
    <w:rsid w:val="00F4720A"/>
    <w:rsid w:val="00F472B8"/>
    <w:rsid w:val="00F4756A"/>
    <w:rsid w:val="00F47AC3"/>
    <w:rsid w:val="00F505E2"/>
    <w:rsid w:val="00F515A8"/>
    <w:rsid w:val="00F53B9F"/>
    <w:rsid w:val="00F54266"/>
    <w:rsid w:val="00F55F1C"/>
    <w:rsid w:val="00F560C9"/>
    <w:rsid w:val="00F6156D"/>
    <w:rsid w:val="00F622E2"/>
    <w:rsid w:val="00F62622"/>
    <w:rsid w:val="00F627CC"/>
    <w:rsid w:val="00F631EF"/>
    <w:rsid w:val="00F63809"/>
    <w:rsid w:val="00F63E8C"/>
    <w:rsid w:val="00F66DD0"/>
    <w:rsid w:val="00F67641"/>
    <w:rsid w:val="00F70BD3"/>
    <w:rsid w:val="00F70C8F"/>
    <w:rsid w:val="00F719E4"/>
    <w:rsid w:val="00F723FC"/>
    <w:rsid w:val="00F73387"/>
    <w:rsid w:val="00F758E0"/>
    <w:rsid w:val="00F75D88"/>
    <w:rsid w:val="00F76526"/>
    <w:rsid w:val="00F81123"/>
    <w:rsid w:val="00F8268C"/>
    <w:rsid w:val="00F834B9"/>
    <w:rsid w:val="00F83A87"/>
    <w:rsid w:val="00F85EE5"/>
    <w:rsid w:val="00F910A2"/>
    <w:rsid w:val="00F911E0"/>
    <w:rsid w:val="00F914DA"/>
    <w:rsid w:val="00F91F2E"/>
    <w:rsid w:val="00F92F54"/>
    <w:rsid w:val="00F96055"/>
    <w:rsid w:val="00FA03B3"/>
    <w:rsid w:val="00FA1C91"/>
    <w:rsid w:val="00FA21F3"/>
    <w:rsid w:val="00FA28C4"/>
    <w:rsid w:val="00FA3689"/>
    <w:rsid w:val="00FA443C"/>
    <w:rsid w:val="00FA5113"/>
    <w:rsid w:val="00FA5242"/>
    <w:rsid w:val="00FA6BA3"/>
    <w:rsid w:val="00FB2181"/>
    <w:rsid w:val="00FB37EA"/>
    <w:rsid w:val="00FB46D5"/>
    <w:rsid w:val="00FB6AD7"/>
    <w:rsid w:val="00FB6EB3"/>
    <w:rsid w:val="00FC03EF"/>
    <w:rsid w:val="00FC05B7"/>
    <w:rsid w:val="00FC1BCB"/>
    <w:rsid w:val="00FC2C49"/>
    <w:rsid w:val="00FC3ECD"/>
    <w:rsid w:val="00FC4BC8"/>
    <w:rsid w:val="00FC7CF3"/>
    <w:rsid w:val="00FD2AE3"/>
    <w:rsid w:val="00FD3032"/>
    <w:rsid w:val="00FD5832"/>
    <w:rsid w:val="00FD662A"/>
    <w:rsid w:val="00FD6E91"/>
    <w:rsid w:val="00FD7CDC"/>
    <w:rsid w:val="00FD7E12"/>
    <w:rsid w:val="00FE05D7"/>
    <w:rsid w:val="00FE1C42"/>
    <w:rsid w:val="00FE2F50"/>
    <w:rsid w:val="00FE3F97"/>
    <w:rsid w:val="00FE51D6"/>
    <w:rsid w:val="00FE5C3F"/>
    <w:rsid w:val="00FE5F78"/>
    <w:rsid w:val="00FE6F3E"/>
    <w:rsid w:val="00FF03A1"/>
    <w:rsid w:val="00FF04A2"/>
    <w:rsid w:val="00FF1420"/>
    <w:rsid w:val="00FF1CD0"/>
    <w:rsid w:val="00FF1E95"/>
    <w:rsid w:val="00FF254C"/>
    <w:rsid w:val="00FF3A2C"/>
    <w:rsid w:val="00FF46C8"/>
    <w:rsid w:val="00FF6848"/>
    <w:rsid w:val="00FF6CB5"/>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5015CF23-E8D5-4080-B7D9-12E4C816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1575E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styleId="NoSpacing">
    <w:name w:val="No Spacing"/>
    <w:uiPriority w:val="1"/>
    <w:qFormat/>
    <w:rsid w:val="00D25A88"/>
    <w:rPr>
      <w:rFonts w:ascii="Calibri" w:eastAsia="Calibri" w:hAnsi="Calibri"/>
      <w:sz w:val="22"/>
      <w:szCs w:val="22"/>
      <w:lang w:eastAsia="en-US"/>
    </w:rPr>
  </w:style>
  <w:style w:type="character" w:customStyle="1" w:styleId="Bodytext2">
    <w:name w:val="Body text (2)"/>
    <w:basedOn w:val="DefaultParagraphFont"/>
    <w:rsid w:val="0090434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uiPriority w:val="34"/>
    <w:qFormat/>
    <w:rsid w:val="000035D3"/>
    <w:rPr>
      <w:rFonts w:ascii="Calibri" w:hAnsi="Calibri"/>
      <w:sz w:val="22"/>
      <w:szCs w:val="22"/>
    </w:rPr>
  </w:style>
  <w:style w:type="character" w:customStyle="1" w:styleId="Heading1Char">
    <w:name w:val="Heading 1 Char"/>
    <w:basedOn w:val="DefaultParagraphFont"/>
    <w:link w:val="Heading1"/>
    <w:rsid w:val="001575E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nhideWhenUsed/>
    <w:rsid w:val="00D85735"/>
    <w:rPr>
      <w:color w:val="0563C1" w:themeColor="hyperlink"/>
      <w:u w:val="single"/>
    </w:rPr>
  </w:style>
  <w:style w:type="character" w:styleId="FootnoteReference">
    <w:name w:val="footnote reference"/>
    <w:uiPriority w:val="99"/>
    <w:qFormat/>
    <w:rsid w:val="00DE04BA"/>
    <w:rPr>
      <w:vertAlign w:val="superscript"/>
    </w:rPr>
  </w:style>
  <w:style w:type="character" w:customStyle="1" w:styleId="Bodytext20">
    <w:name w:val="Body text (2)_"/>
    <w:basedOn w:val="DefaultParagraphFont"/>
    <w:rsid w:val="00F75D88"/>
    <w:rPr>
      <w:rFonts w:ascii="Verdana" w:eastAsia="Verdana" w:hAnsi="Verdana" w:cs="Verdana"/>
      <w:sz w:val="20"/>
      <w:szCs w:val="20"/>
      <w:shd w:val="clear" w:color="auto" w:fill="FFFFFF"/>
    </w:rPr>
  </w:style>
  <w:style w:type="paragraph" w:customStyle="1" w:styleId="FootnoteText1">
    <w:name w:val="Footnote Text1"/>
    <w:basedOn w:val="Normal"/>
    <w:next w:val="FootnoteText"/>
    <w:link w:val="FootnoteTextChar"/>
    <w:uiPriority w:val="99"/>
    <w:unhideWhenUsed/>
    <w:rsid w:val="00CF38C6"/>
    <w:rPr>
      <w:sz w:val="20"/>
      <w:szCs w:val="20"/>
    </w:rPr>
  </w:style>
  <w:style w:type="character" w:customStyle="1" w:styleId="FootnoteTextChar">
    <w:name w:val="Footnote Text Char"/>
    <w:basedOn w:val="DefaultParagraphFont"/>
    <w:link w:val="FootnoteText1"/>
    <w:uiPriority w:val="99"/>
    <w:rsid w:val="00CF38C6"/>
    <w:rPr>
      <w:sz w:val="20"/>
      <w:szCs w:val="20"/>
    </w:rPr>
  </w:style>
  <w:style w:type="paragraph" w:styleId="FootnoteText">
    <w:name w:val="footnote text"/>
    <w:basedOn w:val="Normal"/>
    <w:link w:val="FootnoteTextChar1"/>
    <w:semiHidden/>
    <w:unhideWhenUsed/>
    <w:rsid w:val="00CF38C6"/>
    <w:rPr>
      <w:sz w:val="20"/>
      <w:szCs w:val="20"/>
    </w:rPr>
  </w:style>
  <w:style w:type="character" w:customStyle="1" w:styleId="FootnoteTextChar1">
    <w:name w:val="Footnote Text Char1"/>
    <w:basedOn w:val="DefaultParagraphFont"/>
    <w:link w:val="FootnoteText"/>
    <w:semiHidden/>
    <w:rsid w:val="00CF3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630710">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5529B-4172-4C79-AB62-5232A57CC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51254</Words>
  <Characters>29215</Characters>
  <Application>Microsoft Office Word</Application>
  <DocSecurity>0</DocSecurity>
  <PresentationFormat/>
  <Lines>243</Lines>
  <Paragraphs>160</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80309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2023-08-31T06:19:00Z</cp:lastPrinted>
  <dcterms:created xsi:type="dcterms:W3CDTF">2023-08-31T06:09:00Z</dcterms:created>
  <dcterms:modified xsi:type="dcterms:W3CDTF">2023-08-31T06:42:00Z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6391e6f3e9b847de9c6d2cd5d76ed14a202308310911133">
    <vt:lpwstr>f7VCNW6lrcdAVBZXsPyIXsWqoVc=</vt:lpwstr>
  </property>
</Properties>
</file>