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669EE" w14:textId="0FDBCB9F" w:rsidR="00123EE2" w:rsidRPr="00323468" w:rsidRDefault="00A80C8A">
      <w:pPr>
        <w:ind w:left="5103"/>
      </w:pPr>
      <w:r w:rsidRPr="00323468">
        <w:t>Civilinė byla Nr. </w:t>
      </w:r>
      <w:r w:rsidR="003C6574" w:rsidRPr="00323468">
        <w:t>e</w:t>
      </w:r>
      <w:r w:rsidRPr="00323468">
        <w:t>3K-</w:t>
      </w:r>
      <w:r w:rsidR="007941DD" w:rsidRPr="00323468">
        <w:t>3</w:t>
      </w:r>
      <w:r w:rsidRPr="00323468">
        <w:t>-</w:t>
      </w:r>
      <w:r w:rsidR="00BD0259" w:rsidRPr="00323468">
        <w:t>2</w:t>
      </w:r>
      <w:r w:rsidR="003C6574" w:rsidRPr="00323468">
        <w:t>90</w:t>
      </w:r>
      <w:r w:rsidRPr="00323468">
        <w:t>-</w:t>
      </w:r>
      <w:r w:rsidR="00626382" w:rsidRPr="00323468">
        <w:t>823</w:t>
      </w:r>
      <w:r w:rsidRPr="00323468">
        <w:t>/20</w:t>
      </w:r>
      <w:r w:rsidR="00504A98" w:rsidRPr="00323468">
        <w:t>20</w:t>
      </w:r>
    </w:p>
    <w:p w14:paraId="35FA9DB0" w14:textId="47430AEF" w:rsidR="00123EE2" w:rsidRPr="00323468" w:rsidRDefault="00A80C8A">
      <w:pPr>
        <w:ind w:left="5103"/>
        <w:rPr>
          <w:bCs/>
          <w:color w:val="000000"/>
        </w:rPr>
      </w:pPr>
      <w:r w:rsidRPr="00323468">
        <w:t>Teisminio proceso Nr.</w:t>
      </w:r>
      <w:r w:rsidRPr="00323468">
        <w:rPr>
          <w:rFonts w:eastAsia="Calibri"/>
        </w:rPr>
        <w:t> </w:t>
      </w:r>
      <w:r w:rsidR="003C6574" w:rsidRPr="00323468">
        <w:rPr>
          <w:rFonts w:eastAsia="Calibri"/>
        </w:rPr>
        <w:t>2-56-3-00438-2016-0</w:t>
      </w:r>
    </w:p>
    <w:p w14:paraId="6A8034B0" w14:textId="51F852D8" w:rsidR="00123EE2" w:rsidRDefault="00A80C8A">
      <w:pPr>
        <w:ind w:left="5103"/>
      </w:pPr>
      <w:r w:rsidRPr="00323468">
        <w:t xml:space="preserve">Procesinio sprendimo kategorijos: </w:t>
      </w:r>
      <w:r w:rsidR="009C277A" w:rsidRPr="009C277A">
        <w:t>2.6.10.1</w:t>
      </w:r>
      <w:r w:rsidR="009C277A">
        <w:t xml:space="preserve">; </w:t>
      </w:r>
      <w:r w:rsidR="002922EF" w:rsidRPr="002922EF">
        <w:t>2.6.10.2.1</w:t>
      </w:r>
      <w:r w:rsidR="002922EF">
        <w:t xml:space="preserve">; </w:t>
      </w:r>
      <w:r w:rsidR="002922EF" w:rsidRPr="002922EF">
        <w:t>2.6.10.2.2</w:t>
      </w:r>
      <w:r w:rsidR="009C72CA">
        <w:t xml:space="preserve">; </w:t>
      </w:r>
      <w:r w:rsidR="009C72CA" w:rsidRPr="009C72CA">
        <w:t>2.6.10.9</w:t>
      </w:r>
      <w:r w:rsidR="00717447">
        <w:t xml:space="preserve">; </w:t>
      </w:r>
      <w:r w:rsidR="00717447" w:rsidRPr="00717447">
        <w:t>3.2.4.11</w:t>
      </w:r>
    </w:p>
    <w:p w14:paraId="3E8F11AB" w14:textId="50C8E4A9" w:rsidR="00E97AC5" w:rsidRPr="00323468" w:rsidRDefault="00E97AC5">
      <w:pPr>
        <w:ind w:left="5103"/>
      </w:pPr>
      <w:r w:rsidRPr="00E97AC5">
        <w:t>(S)</w:t>
      </w:r>
    </w:p>
    <w:p w14:paraId="22CEB14C" w14:textId="25233015" w:rsidR="00E97AC5" w:rsidRPr="00323468" w:rsidRDefault="00E97AC5">
      <w:pPr>
        <w:jc w:val="right"/>
      </w:pPr>
      <w:r>
        <w:t xml:space="preserve"> </w:t>
      </w:r>
    </w:p>
    <w:p w14:paraId="5F9922AC" w14:textId="5A25A275" w:rsidR="00123EE2" w:rsidRPr="00323468" w:rsidRDefault="001B0729">
      <w:pPr>
        <w:jc w:val="center"/>
      </w:pPr>
      <w:r w:rsidRPr="00323468">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323468" w:rsidRDefault="00123EE2">
      <w:pPr>
        <w:jc w:val="center"/>
      </w:pPr>
    </w:p>
    <w:p w14:paraId="342ABACB" w14:textId="77777777" w:rsidR="00123EE2" w:rsidRPr="00323468" w:rsidRDefault="00A80C8A">
      <w:pPr>
        <w:keepNext/>
        <w:jc w:val="center"/>
        <w:outlineLvl w:val="0"/>
        <w:rPr>
          <w:b/>
          <w:bCs/>
          <w:sz w:val="32"/>
        </w:rPr>
      </w:pPr>
      <w:r w:rsidRPr="00323468">
        <w:rPr>
          <w:b/>
          <w:bCs/>
          <w:sz w:val="32"/>
        </w:rPr>
        <w:t>LIETUVOS AUKŠČIAUSIASIS TEISMAS</w:t>
      </w:r>
    </w:p>
    <w:p w14:paraId="664CC8D2" w14:textId="77777777" w:rsidR="00123EE2" w:rsidRPr="00323468" w:rsidRDefault="00123EE2">
      <w:pPr>
        <w:keepNext/>
        <w:outlineLvl w:val="0"/>
        <w:rPr>
          <w:b/>
          <w:bCs/>
          <w:sz w:val="32"/>
        </w:rPr>
      </w:pPr>
    </w:p>
    <w:p w14:paraId="2AC120A5" w14:textId="77777777" w:rsidR="00123EE2" w:rsidRPr="00323468" w:rsidRDefault="00A80C8A">
      <w:pPr>
        <w:keepNext/>
        <w:jc w:val="center"/>
        <w:outlineLvl w:val="0"/>
        <w:rPr>
          <w:b/>
          <w:bCs/>
          <w:sz w:val="32"/>
        </w:rPr>
      </w:pPr>
      <w:r w:rsidRPr="00323468">
        <w:rPr>
          <w:b/>
          <w:bCs/>
          <w:sz w:val="32"/>
        </w:rPr>
        <w:t>N U T A R T I S</w:t>
      </w:r>
    </w:p>
    <w:p w14:paraId="4E0E1330" w14:textId="77777777" w:rsidR="00123EE2" w:rsidRPr="00323468" w:rsidRDefault="00A80C8A">
      <w:pPr>
        <w:keepNext/>
        <w:jc w:val="center"/>
        <w:outlineLvl w:val="1"/>
        <w:rPr>
          <w:sz w:val="28"/>
        </w:rPr>
      </w:pPr>
      <w:r w:rsidRPr="00323468">
        <w:t>LIETUVOS RESPUBLIKOS VARDU</w:t>
      </w:r>
    </w:p>
    <w:p w14:paraId="0D02E997" w14:textId="77777777" w:rsidR="00123EE2" w:rsidRPr="00323468" w:rsidRDefault="00123EE2"/>
    <w:p w14:paraId="43C7EE77" w14:textId="7CF32700" w:rsidR="00123EE2" w:rsidRPr="00323468" w:rsidRDefault="00A80C8A">
      <w:pPr>
        <w:keepNext/>
        <w:jc w:val="center"/>
        <w:outlineLvl w:val="0"/>
        <w:rPr>
          <w:bCs/>
        </w:rPr>
      </w:pPr>
      <w:r w:rsidRPr="00323468">
        <w:rPr>
          <w:bCs/>
        </w:rPr>
        <w:t>20</w:t>
      </w:r>
      <w:r w:rsidR="00B97CFE" w:rsidRPr="00323468">
        <w:rPr>
          <w:bCs/>
        </w:rPr>
        <w:t>20</w:t>
      </w:r>
      <w:r w:rsidRPr="00323468">
        <w:rPr>
          <w:bCs/>
        </w:rPr>
        <w:t xml:space="preserve"> m.</w:t>
      </w:r>
      <w:r w:rsidR="004166AE" w:rsidRPr="00323468">
        <w:rPr>
          <w:bCs/>
        </w:rPr>
        <w:t xml:space="preserve"> </w:t>
      </w:r>
      <w:r w:rsidR="00D5568B">
        <w:rPr>
          <w:bCs/>
        </w:rPr>
        <w:t xml:space="preserve">lapkričio </w:t>
      </w:r>
      <w:r w:rsidR="00DD6F3E">
        <w:rPr>
          <w:bCs/>
        </w:rPr>
        <w:t>19</w:t>
      </w:r>
      <w:r w:rsidRPr="00323468">
        <w:rPr>
          <w:bCs/>
        </w:rPr>
        <w:t xml:space="preserve"> d.</w:t>
      </w:r>
    </w:p>
    <w:p w14:paraId="6814364D" w14:textId="77777777" w:rsidR="00123EE2" w:rsidRPr="00323468" w:rsidRDefault="00A80C8A">
      <w:pPr>
        <w:jc w:val="center"/>
      </w:pPr>
      <w:r w:rsidRPr="00323468">
        <w:t>Vilnius</w:t>
      </w:r>
    </w:p>
    <w:p w14:paraId="6A741777" w14:textId="77777777" w:rsidR="00123EE2" w:rsidRPr="00323468" w:rsidRDefault="00123EE2"/>
    <w:p w14:paraId="02B514DD" w14:textId="5FE1E0E5" w:rsidR="00123EE2" w:rsidRPr="00323468" w:rsidRDefault="00A80C8A">
      <w:pPr>
        <w:ind w:firstLine="720"/>
        <w:jc w:val="both"/>
      </w:pPr>
      <w:r w:rsidRPr="00323468">
        <w:t xml:space="preserve">Lietuvos Aukščiausiojo Teismo Civilinių bylų skyriaus teisėjų kolegija, susidedanti iš teisėjų </w:t>
      </w:r>
      <w:r w:rsidR="005B4DE5" w:rsidRPr="00323468">
        <w:t>Godos Ambrasaitės-Balynienės</w:t>
      </w:r>
      <w:r w:rsidR="00687E8D" w:rsidRPr="00323468">
        <w:t xml:space="preserve"> (</w:t>
      </w:r>
      <w:r w:rsidR="0040133A" w:rsidRPr="00323468">
        <w:t>pranešėja</w:t>
      </w:r>
      <w:r w:rsidR="00687E8D" w:rsidRPr="00323468">
        <w:t>)</w:t>
      </w:r>
      <w:r w:rsidR="0040133A" w:rsidRPr="00323468">
        <w:t xml:space="preserve">, </w:t>
      </w:r>
      <w:r w:rsidR="005F3255" w:rsidRPr="00323468">
        <w:t>Virgilijaus Grabinsko</w:t>
      </w:r>
      <w:r w:rsidR="005B4DE5" w:rsidRPr="00323468">
        <w:t xml:space="preserve"> (kolegijos pirminink</w:t>
      </w:r>
      <w:r w:rsidR="005F3255" w:rsidRPr="00323468">
        <w:t>as</w:t>
      </w:r>
      <w:r w:rsidR="005B4DE5" w:rsidRPr="00323468">
        <w:t>)</w:t>
      </w:r>
      <w:r w:rsidR="003C6574" w:rsidRPr="00323468">
        <w:t xml:space="preserve"> ir Donato Šerno</w:t>
      </w:r>
      <w:r w:rsidR="005B4DE5" w:rsidRPr="00323468">
        <w:t>,</w:t>
      </w:r>
    </w:p>
    <w:p w14:paraId="77EE1396" w14:textId="4B089F3F" w:rsidR="00123EE2" w:rsidRPr="00323468" w:rsidRDefault="00A80C8A">
      <w:pPr>
        <w:ind w:firstLine="720"/>
        <w:jc w:val="both"/>
      </w:pPr>
      <w:r w:rsidRPr="00323468">
        <w:t>teismo posėdyje kasacine rašytinio proceso tvarka išnagrinėjo civilinę bylą pagal</w:t>
      </w:r>
      <w:r w:rsidR="00D662BB" w:rsidRPr="00323468">
        <w:rPr>
          <w:b/>
        </w:rPr>
        <w:t> </w:t>
      </w:r>
      <w:r w:rsidR="001A128F" w:rsidRPr="00323468">
        <w:rPr>
          <w:b/>
        </w:rPr>
        <w:t xml:space="preserve">ieškovų </w:t>
      </w:r>
      <w:bookmarkStart w:id="0" w:name="Buk_44"/>
      <w:r w:rsidR="00E97AC5" w:rsidRPr="00E97AC5">
        <w:rPr>
          <w:b/>
        </w:rPr>
        <w:t>A. P.</w:t>
      </w:r>
      <w:bookmarkEnd w:id="0"/>
      <w:r w:rsidR="001A128F" w:rsidRPr="00323468">
        <w:rPr>
          <w:b/>
        </w:rPr>
        <w:t xml:space="preserve">, </w:t>
      </w:r>
      <w:bookmarkStart w:id="1" w:name="Buk_30"/>
      <w:r w:rsidR="00E97AC5" w:rsidRPr="00E97AC5">
        <w:rPr>
          <w:b/>
        </w:rPr>
        <w:t>A. K.</w:t>
      </w:r>
      <w:bookmarkEnd w:id="1"/>
      <w:r w:rsidR="001A128F" w:rsidRPr="00323468">
        <w:rPr>
          <w:b/>
        </w:rPr>
        <w:t xml:space="preserve">, </w:t>
      </w:r>
      <w:bookmarkStart w:id="2" w:name="Buk_140"/>
      <w:r w:rsidR="00E97AC5" w:rsidRPr="00E97AC5">
        <w:rPr>
          <w:b/>
        </w:rPr>
        <w:t>V. K.</w:t>
      </w:r>
      <w:bookmarkEnd w:id="2"/>
      <w:r w:rsidR="001A128F" w:rsidRPr="00323468">
        <w:rPr>
          <w:b/>
        </w:rPr>
        <w:t xml:space="preserve">, </w:t>
      </w:r>
      <w:bookmarkStart w:id="3" w:name="Buk_99"/>
      <w:r w:rsidR="00E97AC5" w:rsidRPr="00E97AC5">
        <w:rPr>
          <w:b/>
        </w:rPr>
        <w:t>R. Č.</w:t>
      </w:r>
      <w:bookmarkEnd w:id="3"/>
      <w:r w:rsidR="001A128F" w:rsidRPr="00323468">
        <w:rPr>
          <w:b/>
        </w:rPr>
        <w:t xml:space="preserve">, </w:t>
      </w:r>
      <w:bookmarkStart w:id="4" w:name="Buk_156"/>
      <w:r w:rsidR="00E97AC5" w:rsidRPr="00E97AC5">
        <w:rPr>
          <w:b/>
        </w:rPr>
        <w:t>V. S.</w:t>
      </w:r>
      <w:bookmarkEnd w:id="4"/>
      <w:r w:rsidR="001A128F" w:rsidRPr="00323468">
        <w:rPr>
          <w:b/>
        </w:rPr>
        <w:t xml:space="preserve">, </w:t>
      </w:r>
      <w:bookmarkStart w:id="5" w:name="Buk_58"/>
      <w:r w:rsidR="00E97AC5" w:rsidRPr="00E97AC5">
        <w:rPr>
          <w:b/>
        </w:rPr>
        <w:t>D. V.</w:t>
      </w:r>
      <w:bookmarkEnd w:id="5"/>
      <w:r w:rsidR="001A128F" w:rsidRPr="00323468">
        <w:rPr>
          <w:b/>
        </w:rPr>
        <w:t xml:space="preserve">, </w:t>
      </w:r>
      <w:bookmarkStart w:id="6" w:name="Buk_164"/>
      <w:r w:rsidR="00E97AC5" w:rsidRPr="00E97AC5">
        <w:rPr>
          <w:b/>
        </w:rPr>
        <w:t>V. S.</w:t>
      </w:r>
      <w:bookmarkEnd w:id="6"/>
      <w:r w:rsidR="001A128F" w:rsidRPr="00323468">
        <w:rPr>
          <w:b/>
        </w:rPr>
        <w:t xml:space="preserve">, </w:t>
      </w:r>
      <w:bookmarkStart w:id="7" w:name="Buk_171"/>
      <w:r w:rsidR="00E97AC5" w:rsidRPr="00E97AC5">
        <w:rPr>
          <w:b/>
        </w:rPr>
        <w:t>V. S.</w:t>
      </w:r>
      <w:bookmarkEnd w:id="7"/>
      <w:r w:rsidR="001A128F" w:rsidRPr="00323468">
        <w:rPr>
          <w:b/>
        </w:rPr>
        <w:t xml:space="preserve">, </w:t>
      </w:r>
      <w:bookmarkStart w:id="8" w:name="Buk_179"/>
      <w:r w:rsidR="00E97AC5" w:rsidRPr="00E97AC5">
        <w:rPr>
          <w:b/>
        </w:rPr>
        <w:t>Z. M.</w:t>
      </w:r>
      <w:bookmarkEnd w:id="8"/>
      <w:r w:rsidR="001A128F" w:rsidRPr="00323468">
        <w:rPr>
          <w:b/>
        </w:rPr>
        <w:t xml:space="preserve">, </w:t>
      </w:r>
      <w:bookmarkStart w:id="9" w:name="Buk_72"/>
      <w:r w:rsidR="00E97AC5" w:rsidRPr="00E97AC5">
        <w:rPr>
          <w:b/>
        </w:rPr>
        <w:t>G. M.</w:t>
      </w:r>
      <w:bookmarkEnd w:id="9"/>
      <w:r w:rsidR="001A128F" w:rsidRPr="00323468">
        <w:rPr>
          <w:b/>
        </w:rPr>
        <w:t xml:space="preserve">, </w:t>
      </w:r>
      <w:bookmarkStart w:id="10" w:name="Buk_92"/>
      <w:r w:rsidR="00E97AC5" w:rsidRPr="00E97AC5">
        <w:rPr>
          <w:b/>
        </w:rPr>
        <w:t>R. B.</w:t>
      </w:r>
      <w:bookmarkEnd w:id="10"/>
      <w:r w:rsidR="001A128F" w:rsidRPr="00323468">
        <w:rPr>
          <w:b/>
        </w:rPr>
        <w:t xml:space="preserve">, </w:t>
      </w:r>
      <w:bookmarkStart w:id="11" w:name="Buk_36"/>
      <w:r w:rsidR="00E97AC5" w:rsidRPr="00E97AC5">
        <w:rPr>
          <w:b/>
        </w:rPr>
        <w:t>A. L.</w:t>
      </w:r>
      <w:bookmarkEnd w:id="11"/>
      <w:r w:rsidR="001A128F" w:rsidRPr="00323468">
        <w:rPr>
          <w:b/>
        </w:rPr>
        <w:t xml:space="preserve">, </w:t>
      </w:r>
      <w:bookmarkStart w:id="12" w:name="Buk_150"/>
      <w:r w:rsidR="00E97AC5" w:rsidRPr="00E97AC5">
        <w:rPr>
          <w:b/>
        </w:rPr>
        <w:t>V. L.</w:t>
      </w:r>
      <w:bookmarkEnd w:id="12"/>
      <w:r w:rsidR="001A128F" w:rsidRPr="00323468">
        <w:rPr>
          <w:b/>
        </w:rPr>
        <w:t xml:space="preserve">, </w:t>
      </w:r>
      <w:bookmarkStart w:id="13" w:name="Buk_65"/>
      <w:r w:rsidR="00E97AC5" w:rsidRPr="00E97AC5">
        <w:rPr>
          <w:b/>
        </w:rPr>
        <w:t>G. L.</w:t>
      </w:r>
      <w:bookmarkEnd w:id="13"/>
      <w:r w:rsidR="001A128F" w:rsidRPr="00323468">
        <w:rPr>
          <w:b/>
        </w:rPr>
        <w:t>, uždarosios akcinės bendrovės „E</w:t>
      </w:r>
      <w:r w:rsidR="008268BA" w:rsidRPr="00323468">
        <w:rPr>
          <w:b/>
        </w:rPr>
        <w:t>lstava</w:t>
      </w:r>
      <w:r w:rsidR="001A128F" w:rsidRPr="00323468">
        <w:rPr>
          <w:b/>
        </w:rPr>
        <w:t xml:space="preserve">“ </w:t>
      </w:r>
      <w:r w:rsidR="00334547" w:rsidRPr="00323468">
        <w:rPr>
          <w:rFonts w:eastAsia="Calibri"/>
          <w:lang w:eastAsia="en-US"/>
        </w:rPr>
        <w:t>kasacin</w:t>
      </w:r>
      <w:r w:rsidR="00BC1A76" w:rsidRPr="00323468">
        <w:rPr>
          <w:rFonts w:eastAsia="Calibri"/>
          <w:lang w:eastAsia="en-US"/>
        </w:rPr>
        <w:t>į</w:t>
      </w:r>
      <w:r w:rsidR="00334547" w:rsidRPr="00323468">
        <w:rPr>
          <w:rFonts w:eastAsia="Calibri"/>
          <w:lang w:eastAsia="en-US"/>
        </w:rPr>
        <w:t xml:space="preserve"> skund</w:t>
      </w:r>
      <w:r w:rsidR="00BC1A76" w:rsidRPr="00323468">
        <w:rPr>
          <w:rFonts w:eastAsia="Calibri"/>
          <w:lang w:eastAsia="en-US"/>
        </w:rPr>
        <w:t>ą</w:t>
      </w:r>
      <w:r w:rsidR="00334547" w:rsidRPr="00323468">
        <w:rPr>
          <w:rFonts w:eastAsia="Calibri"/>
          <w:lang w:eastAsia="en-US"/>
        </w:rPr>
        <w:t xml:space="preserve"> dėl </w:t>
      </w:r>
      <w:r w:rsidR="00A45305" w:rsidRPr="00323468">
        <w:rPr>
          <w:rFonts w:eastAsia="Calibri"/>
          <w:lang w:eastAsia="en-US"/>
        </w:rPr>
        <w:t>Lietuvos apeliacinio</w:t>
      </w:r>
      <w:r w:rsidR="00334547" w:rsidRPr="00323468">
        <w:rPr>
          <w:rFonts w:eastAsia="Calibri"/>
          <w:lang w:eastAsia="en-US"/>
        </w:rPr>
        <w:t xml:space="preserve"> teismo</w:t>
      </w:r>
      <w:r w:rsidR="00A45305" w:rsidRPr="00323468">
        <w:rPr>
          <w:rFonts w:eastAsia="Calibri"/>
          <w:lang w:eastAsia="en-US"/>
        </w:rPr>
        <w:t xml:space="preserve"> Civilinių bylų skyriaus teisėjų kolegijos</w:t>
      </w:r>
      <w:r w:rsidR="00334547" w:rsidRPr="00323468">
        <w:rPr>
          <w:rFonts w:eastAsia="Calibri"/>
          <w:lang w:eastAsia="en-US"/>
        </w:rPr>
        <w:t xml:space="preserve"> </w:t>
      </w:r>
      <w:r w:rsidR="00F4528E" w:rsidRPr="00323468">
        <w:rPr>
          <w:rFonts w:eastAsia="Calibri"/>
          <w:lang w:eastAsia="en-US"/>
        </w:rPr>
        <w:t>201</w:t>
      </w:r>
      <w:r w:rsidR="0026635C" w:rsidRPr="00323468">
        <w:rPr>
          <w:rFonts w:eastAsia="Calibri"/>
          <w:lang w:eastAsia="en-US"/>
        </w:rPr>
        <w:t>9</w:t>
      </w:r>
      <w:r w:rsidR="00F4528E" w:rsidRPr="00323468">
        <w:rPr>
          <w:rFonts w:eastAsia="Calibri"/>
          <w:lang w:eastAsia="en-US"/>
        </w:rPr>
        <w:t xml:space="preserve"> m. </w:t>
      </w:r>
      <w:r w:rsidR="00165170" w:rsidRPr="00323468">
        <w:rPr>
          <w:rFonts w:eastAsia="Calibri"/>
          <w:lang w:eastAsia="en-US"/>
        </w:rPr>
        <w:t xml:space="preserve">lapkričio </w:t>
      </w:r>
      <w:r w:rsidR="00A45305" w:rsidRPr="00323468">
        <w:rPr>
          <w:rFonts w:eastAsia="Calibri"/>
          <w:lang w:eastAsia="en-US"/>
        </w:rPr>
        <w:t>1</w:t>
      </w:r>
      <w:r w:rsidR="00CD7EA5" w:rsidRPr="00323468">
        <w:rPr>
          <w:rFonts w:eastAsia="Calibri"/>
          <w:lang w:eastAsia="en-US"/>
        </w:rPr>
        <w:t>8</w:t>
      </w:r>
      <w:r w:rsidR="00F4528E" w:rsidRPr="00323468">
        <w:rPr>
          <w:rFonts w:eastAsia="Calibri"/>
          <w:lang w:eastAsia="en-US"/>
        </w:rPr>
        <w:t xml:space="preserve"> d. </w:t>
      </w:r>
      <w:r w:rsidR="00CD7EA5" w:rsidRPr="00323468">
        <w:rPr>
          <w:rFonts w:eastAsia="Calibri"/>
          <w:lang w:eastAsia="en-US"/>
        </w:rPr>
        <w:t>nutarties</w:t>
      </w:r>
      <w:r w:rsidR="00D41AA1" w:rsidRPr="00323468">
        <w:rPr>
          <w:rFonts w:eastAsia="Calibri"/>
          <w:lang w:eastAsia="en-US"/>
        </w:rPr>
        <w:t xml:space="preserve"> </w:t>
      </w:r>
      <w:r w:rsidR="00334547" w:rsidRPr="00323468">
        <w:rPr>
          <w:rFonts w:eastAsia="Calibri"/>
          <w:lang w:eastAsia="en-US"/>
        </w:rPr>
        <w:t xml:space="preserve">peržiūrėjimo civilinėje byloje pagal </w:t>
      </w:r>
      <w:r w:rsidR="008B19B8" w:rsidRPr="00323468">
        <w:rPr>
          <w:rFonts w:eastAsia="Calibri"/>
          <w:lang w:eastAsia="en-US"/>
        </w:rPr>
        <w:t xml:space="preserve">ieškovų </w:t>
      </w:r>
      <w:bookmarkStart w:id="14" w:name="Buk_90"/>
      <w:r w:rsidR="00E97AC5" w:rsidRPr="00E97AC5">
        <w:rPr>
          <w:rFonts w:eastAsia="Calibri"/>
          <w:lang w:eastAsia="en-US"/>
        </w:rPr>
        <w:t xml:space="preserve">J. J. </w:t>
      </w:r>
      <w:bookmarkEnd w:id="14"/>
      <w:r w:rsidR="008B19B8" w:rsidRPr="00323468">
        <w:rPr>
          <w:rFonts w:eastAsia="Calibri"/>
          <w:lang w:eastAsia="en-US"/>
        </w:rPr>
        <w:t>(</w:t>
      </w:r>
      <w:bookmarkStart w:id="15" w:name="Buk_91"/>
      <w:r w:rsidR="00E97AC5" w:rsidRPr="00E97AC5">
        <w:rPr>
          <w:rFonts w:eastAsia="Calibri"/>
          <w:lang w:eastAsia="en-US"/>
        </w:rPr>
        <w:t>J. J.</w:t>
      </w:r>
      <w:bookmarkEnd w:id="15"/>
      <w:r w:rsidR="008B19B8" w:rsidRPr="00323468">
        <w:rPr>
          <w:rFonts w:eastAsia="Calibri"/>
          <w:lang w:eastAsia="en-US"/>
        </w:rPr>
        <w:t xml:space="preserve">), </w:t>
      </w:r>
      <w:bookmarkStart w:id="16" w:name="Buk_54"/>
      <w:r w:rsidR="00E97AC5" w:rsidRPr="00E97AC5">
        <w:rPr>
          <w:rFonts w:eastAsia="Calibri"/>
          <w:lang w:eastAsia="en-US"/>
        </w:rPr>
        <w:t>D. J.</w:t>
      </w:r>
      <w:bookmarkEnd w:id="16"/>
      <w:r w:rsidR="008B19B8" w:rsidRPr="00323468">
        <w:rPr>
          <w:rFonts w:eastAsia="Calibri"/>
          <w:lang w:eastAsia="en-US"/>
        </w:rPr>
        <w:t xml:space="preserve">, </w:t>
      </w:r>
      <w:bookmarkStart w:id="17" w:name="Buk_129"/>
      <w:r w:rsidR="00E97AC5" w:rsidRPr="00E97AC5">
        <w:rPr>
          <w:rFonts w:eastAsia="Calibri"/>
          <w:lang w:eastAsia="en-US"/>
        </w:rPr>
        <w:t>T. S.</w:t>
      </w:r>
      <w:bookmarkEnd w:id="17"/>
      <w:r w:rsidR="008B19B8" w:rsidRPr="00323468">
        <w:rPr>
          <w:rFonts w:eastAsia="Calibri"/>
          <w:lang w:eastAsia="en-US"/>
        </w:rPr>
        <w:t xml:space="preserve">, </w:t>
      </w:r>
      <w:bookmarkStart w:id="18" w:name="Buk_83"/>
      <w:r w:rsidR="00E97AC5" w:rsidRPr="00E97AC5">
        <w:rPr>
          <w:rFonts w:eastAsia="Calibri"/>
          <w:lang w:eastAsia="en-US"/>
        </w:rPr>
        <w:t>J. S.</w:t>
      </w:r>
      <w:bookmarkEnd w:id="18"/>
      <w:r w:rsidR="008B19B8" w:rsidRPr="00323468">
        <w:rPr>
          <w:rFonts w:eastAsia="Calibri"/>
          <w:lang w:eastAsia="en-US"/>
        </w:rPr>
        <w:t xml:space="preserve">, </w:t>
      </w:r>
      <w:bookmarkStart w:id="19" w:name="Buk_66"/>
      <w:r w:rsidR="00E97AC5" w:rsidRPr="00E97AC5">
        <w:rPr>
          <w:rFonts w:eastAsia="Calibri"/>
          <w:lang w:eastAsia="en-US"/>
        </w:rPr>
        <w:t>G. L.</w:t>
      </w:r>
      <w:bookmarkEnd w:id="19"/>
      <w:r w:rsidR="008B19B8" w:rsidRPr="00323468">
        <w:rPr>
          <w:rFonts w:eastAsia="Calibri"/>
          <w:lang w:eastAsia="en-US"/>
        </w:rPr>
        <w:t xml:space="preserve">, </w:t>
      </w:r>
      <w:bookmarkStart w:id="20" w:name="Buk_141"/>
      <w:r w:rsidR="00E97AC5" w:rsidRPr="00E97AC5">
        <w:rPr>
          <w:rFonts w:eastAsia="Calibri"/>
          <w:lang w:eastAsia="en-US"/>
        </w:rPr>
        <w:t>V. K.</w:t>
      </w:r>
      <w:bookmarkEnd w:id="20"/>
      <w:r w:rsidR="008B19B8" w:rsidRPr="00323468">
        <w:rPr>
          <w:rFonts w:eastAsia="Calibri"/>
          <w:lang w:eastAsia="en-US"/>
        </w:rPr>
        <w:t xml:space="preserve">, </w:t>
      </w:r>
      <w:bookmarkStart w:id="21" w:name="Buk_59"/>
      <w:r w:rsidR="00E97AC5" w:rsidRPr="00E97AC5">
        <w:rPr>
          <w:rFonts w:eastAsia="Calibri"/>
          <w:lang w:eastAsia="en-US"/>
        </w:rPr>
        <w:t>D. V.</w:t>
      </w:r>
      <w:bookmarkEnd w:id="21"/>
      <w:r w:rsidR="008B19B8" w:rsidRPr="00323468">
        <w:rPr>
          <w:rFonts w:eastAsia="Calibri"/>
          <w:lang w:eastAsia="en-US"/>
        </w:rPr>
        <w:t xml:space="preserve">, </w:t>
      </w:r>
      <w:bookmarkStart w:id="22" w:name="Buk_151"/>
      <w:r w:rsidR="00E97AC5" w:rsidRPr="00E97AC5">
        <w:rPr>
          <w:rFonts w:eastAsia="Calibri"/>
          <w:lang w:eastAsia="en-US"/>
        </w:rPr>
        <w:t>V. L.</w:t>
      </w:r>
      <w:bookmarkEnd w:id="22"/>
      <w:r w:rsidR="008B19B8" w:rsidRPr="00323468">
        <w:rPr>
          <w:rFonts w:eastAsia="Calibri"/>
          <w:lang w:eastAsia="en-US"/>
        </w:rPr>
        <w:t xml:space="preserve">, </w:t>
      </w:r>
      <w:bookmarkStart w:id="23" w:name="Buk_37"/>
      <w:r w:rsidR="00E97AC5" w:rsidRPr="00E97AC5">
        <w:rPr>
          <w:rFonts w:eastAsia="Calibri"/>
          <w:lang w:eastAsia="en-US"/>
        </w:rPr>
        <w:t>A. L.</w:t>
      </w:r>
      <w:bookmarkEnd w:id="23"/>
      <w:r w:rsidR="008B19B8" w:rsidRPr="00323468">
        <w:rPr>
          <w:rFonts w:eastAsia="Calibri"/>
          <w:lang w:eastAsia="en-US"/>
        </w:rPr>
        <w:t xml:space="preserve">, </w:t>
      </w:r>
      <w:bookmarkStart w:id="24" w:name="Buk_93"/>
      <w:r w:rsidR="00E97AC5" w:rsidRPr="00E97AC5">
        <w:rPr>
          <w:rFonts w:eastAsia="Calibri"/>
          <w:lang w:eastAsia="en-US"/>
        </w:rPr>
        <w:t>R. B.</w:t>
      </w:r>
      <w:bookmarkEnd w:id="24"/>
      <w:r w:rsidR="008B19B8" w:rsidRPr="00323468">
        <w:rPr>
          <w:rFonts w:eastAsia="Calibri"/>
          <w:lang w:eastAsia="en-US"/>
        </w:rPr>
        <w:t xml:space="preserve">, </w:t>
      </w:r>
      <w:bookmarkStart w:id="25" w:name="Buk_81"/>
      <w:r w:rsidR="00E97AC5" w:rsidRPr="00E97AC5">
        <w:rPr>
          <w:rFonts w:eastAsia="Calibri"/>
          <w:lang w:eastAsia="en-US"/>
        </w:rPr>
        <w:t>G. G.</w:t>
      </w:r>
      <w:bookmarkEnd w:id="25"/>
      <w:r w:rsidR="008B19B8" w:rsidRPr="00323468">
        <w:rPr>
          <w:rFonts w:eastAsia="Calibri"/>
          <w:lang w:eastAsia="en-US"/>
        </w:rPr>
        <w:t xml:space="preserve">, </w:t>
      </w:r>
      <w:bookmarkStart w:id="26" w:name="Buk_132"/>
      <w:r w:rsidR="00E97AC5" w:rsidRPr="00E97AC5">
        <w:rPr>
          <w:rFonts w:eastAsia="Calibri"/>
          <w:lang w:eastAsia="en-US"/>
        </w:rPr>
        <w:t>V. D.</w:t>
      </w:r>
      <w:bookmarkEnd w:id="26"/>
      <w:r w:rsidR="008B19B8" w:rsidRPr="00323468">
        <w:rPr>
          <w:rFonts w:eastAsia="Calibri"/>
          <w:lang w:eastAsia="en-US"/>
        </w:rPr>
        <w:t xml:space="preserve">, </w:t>
      </w:r>
      <w:bookmarkStart w:id="27" w:name="Buk_172"/>
      <w:r w:rsidR="00E97AC5" w:rsidRPr="00E97AC5">
        <w:rPr>
          <w:rFonts w:eastAsia="Calibri"/>
          <w:lang w:eastAsia="en-US"/>
        </w:rPr>
        <w:t>V. S.</w:t>
      </w:r>
      <w:bookmarkEnd w:id="27"/>
      <w:r w:rsidR="008B19B8" w:rsidRPr="00323468">
        <w:rPr>
          <w:rFonts w:eastAsia="Calibri"/>
          <w:lang w:eastAsia="en-US"/>
        </w:rPr>
        <w:t xml:space="preserve">, </w:t>
      </w:r>
      <w:bookmarkStart w:id="28" w:name="Buk_31"/>
      <w:r w:rsidR="00E97AC5" w:rsidRPr="00E97AC5">
        <w:rPr>
          <w:rFonts w:eastAsia="Calibri"/>
          <w:lang w:eastAsia="en-US"/>
        </w:rPr>
        <w:t>A. K.</w:t>
      </w:r>
      <w:bookmarkEnd w:id="28"/>
      <w:r w:rsidR="008B19B8" w:rsidRPr="00323468">
        <w:rPr>
          <w:rFonts w:eastAsia="Calibri"/>
          <w:lang w:eastAsia="en-US"/>
        </w:rPr>
        <w:t xml:space="preserve">, </w:t>
      </w:r>
      <w:bookmarkStart w:id="29" w:name="Buk_100"/>
      <w:r w:rsidR="00E97AC5" w:rsidRPr="00E97AC5">
        <w:rPr>
          <w:rFonts w:eastAsia="Calibri"/>
          <w:lang w:eastAsia="en-US"/>
        </w:rPr>
        <w:t>R. Č.</w:t>
      </w:r>
      <w:bookmarkEnd w:id="29"/>
      <w:r w:rsidR="008B19B8" w:rsidRPr="00323468">
        <w:rPr>
          <w:rFonts w:eastAsia="Calibri"/>
          <w:lang w:eastAsia="en-US"/>
        </w:rPr>
        <w:t xml:space="preserve">, </w:t>
      </w:r>
      <w:bookmarkStart w:id="30" w:name="Buk_45"/>
      <w:r w:rsidR="00E97AC5" w:rsidRPr="00E97AC5">
        <w:rPr>
          <w:rFonts w:eastAsia="Calibri"/>
          <w:lang w:eastAsia="en-US"/>
        </w:rPr>
        <w:t>A. P.</w:t>
      </w:r>
      <w:bookmarkEnd w:id="30"/>
      <w:r w:rsidR="008B19B8" w:rsidRPr="00323468">
        <w:rPr>
          <w:rFonts w:eastAsia="Calibri"/>
          <w:lang w:eastAsia="en-US"/>
        </w:rPr>
        <w:t xml:space="preserve">, </w:t>
      </w:r>
      <w:bookmarkStart w:id="31" w:name="Buk_51"/>
      <w:r w:rsidR="00E97AC5" w:rsidRPr="00E97AC5">
        <w:rPr>
          <w:rFonts w:eastAsia="Calibri"/>
          <w:lang w:eastAsia="en-US"/>
        </w:rPr>
        <w:t>A. T.</w:t>
      </w:r>
      <w:bookmarkEnd w:id="31"/>
      <w:r w:rsidR="008B19B8" w:rsidRPr="00323468">
        <w:rPr>
          <w:rFonts w:eastAsia="Calibri"/>
          <w:lang w:eastAsia="en-US"/>
        </w:rPr>
        <w:t xml:space="preserve">, </w:t>
      </w:r>
      <w:bookmarkStart w:id="32" w:name="Buk_147"/>
      <w:r w:rsidR="00E97AC5" w:rsidRPr="00E97AC5">
        <w:rPr>
          <w:rFonts w:eastAsia="Calibri"/>
          <w:lang w:eastAsia="en-US"/>
        </w:rPr>
        <w:t>V. K.</w:t>
      </w:r>
      <w:bookmarkEnd w:id="32"/>
      <w:r w:rsidR="008B19B8" w:rsidRPr="00323468">
        <w:rPr>
          <w:rFonts w:eastAsia="Calibri"/>
          <w:lang w:eastAsia="en-US"/>
        </w:rPr>
        <w:t xml:space="preserve">, </w:t>
      </w:r>
      <w:bookmarkStart w:id="33" w:name="Buk_157"/>
      <w:r w:rsidR="00E97AC5" w:rsidRPr="00E97AC5">
        <w:rPr>
          <w:rFonts w:eastAsia="Calibri"/>
          <w:lang w:eastAsia="en-US"/>
        </w:rPr>
        <w:t>V. S.</w:t>
      </w:r>
      <w:bookmarkEnd w:id="33"/>
      <w:r w:rsidR="008B19B8" w:rsidRPr="00323468">
        <w:rPr>
          <w:rFonts w:eastAsia="Calibri"/>
          <w:lang w:eastAsia="en-US"/>
        </w:rPr>
        <w:t xml:space="preserve">, </w:t>
      </w:r>
      <w:bookmarkStart w:id="34" w:name="Buk_165"/>
      <w:r w:rsidR="00E97AC5" w:rsidRPr="00E97AC5">
        <w:rPr>
          <w:rFonts w:eastAsia="Calibri"/>
          <w:lang w:eastAsia="en-US"/>
        </w:rPr>
        <w:t>V. S.</w:t>
      </w:r>
      <w:bookmarkEnd w:id="34"/>
      <w:r w:rsidR="008B19B8" w:rsidRPr="00323468">
        <w:rPr>
          <w:rFonts w:eastAsia="Calibri"/>
          <w:lang w:eastAsia="en-US"/>
        </w:rPr>
        <w:t xml:space="preserve">, </w:t>
      </w:r>
      <w:bookmarkStart w:id="35" w:name="Buk_126"/>
      <w:r w:rsidR="00E97AC5" w:rsidRPr="00E97AC5">
        <w:rPr>
          <w:rFonts w:eastAsia="Calibri"/>
          <w:lang w:eastAsia="en-US"/>
        </w:rPr>
        <w:t>S. G.</w:t>
      </w:r>
      <w:bookmarkEnd w:id="35"/>
      <w:r w:rsidR="008B19B8" w:rsidRPr="00323468">
        <w:rPr>
          <w:rFonts w:eastAsia="Calibri"/>
          <w:lang w:eastAsia="en-US"/>
        </w:rPr>
        <w:t xml:space="preserve">, </w:t>
      </w:r>
      <w:bookmarkStart w:id="36" w:name="Buk_73"/>
      <w:r w:rsidR="00E97AC5" w:rsidRPr="00E97AC5">
        <w:rPr>
          <w:rFonts w:eastAsia="Calibri"/>
          <w:lang w:eastAsia="en-US"/>
        </w:rPr>
        <w:t>G. M.</w:t>
      </w:r>
      <w:bookmarkEnd w:id="36"/>
      <w:r w:rsidR="008B19B8" w:rsidRPr="00323468">
        <w:rPr>
          <w:rFonts w:eastAsia="Calibri"/>
          <w:lang w:eastAsia="en-US"/>
        </w:rPr>
        <w:t xml:space="preserve">, </w:t>
      </w:r>
      <w:bookmarkStart w:id="37" w:name="Buk_122"/>
      <w:r w:rsidR="00E97AC5" w:rsidRPr="00E97AC5">
        <w:rPr>
          <w:rFonts w:eastAsia="Calibri"/>
          <w:lang w:eastAsia="en-US"/>
        </w:rPr>
        <w:t>S. S.</w:t>
      </w:r>
      <w:bookmarkEnd w:id="37"/>
      <w:r w:rsidR="008B19B8" w:rsidRPr="00323468">
        <w:rPr>
          <w:rFonts w:eastAsia="Calibri"/>
          <w:lang w:eastAsia="en-US"/>
        </w:rPr>
        <w:t xml:space="preserve">, </w:t>
      </w:r>
      <w:bookmarkStart w:id="38" w:name="Buk_87"/>
      <w:r w:rsidR="00E97AC5" w:rsidRPr="00E97AC5">
        <w:rPr>
          <w:rFonts w:eastAsia="Calibri"/>
          <w:lang w:eastAsia="en-US"/>
        </w:rPr>
        <w:t>J. S.</w:t>
      </w:r>
      <w:bookmarkEnd w:id="38"/>
      <w:r w:rsidR="008B19B8" w:rsidRPr="00323468">
        <w:rPr>
          <w:rFonts w:eastAsia="Calibri"/>
          <w:lang w:eastAsia="en-US"/>
        </w:rPr>
        <w:t xml:space="preserve">, </w:t>
      </w:r>
      <w:bookmarkStart w:id="39" w:name="Buk_135"/>
      <w:r w:rsidR="00E97AC5" w:rsidRPr="00E97AC5">
        <w:rPr>
          <w:rFonts w:eastAsia="Calibri"/>
          <w:lang w:eastAsia="en-US"/>
        </w:rPr>
        <w:t>V. J.</w:t>
      </w:r>
      <w:bookmarkEnd w:id="39"/>
      <w:r w:rsidR="008B19B8" w:rsidRPr="00323468">
        <w:rPr>
          <w:rFonts w:eastAsia="Calibri"/>
          <w:lang w:eastAsia="en-US"/>
        </w:rPr>
        <w:t xml:space="preserve">, </w:t>
      </w:r>
      <w:bookmarkStart w:id="40" w:name="Buk_178"/>
      <w:r w:rsidR="00E97AC5" w:rsidRPr="00E97AC5">
        <w:rPr>
          <w:rFonts w:eastAsia="Calibri"/>
          <w:lang w:eastAsia="en-US"/>
        </w:rPr>
        <w:t>V. A.</w:t>
      </w:r>
      <w:bookmarkEnd w:id="40"/>
      <w:r w:rsidR="008B19B8" w:rsidRPr="00323468">
        <w:rPr>
          <w:rFonts w:eastAsia="Calibri"/>
          <w:lang w:eastAsia="en-US"/>
        </w:rPr>
        <w:t xml:space="preserve">, </w:t>
      </w:r>
      <w:bookmarkStart w:id="41" w:name="Buk_180"/>
      <w:r w:rsidR="00E97AC5" w:rsidRPr="00E97AC5">
        <w:rPr>
          <w:rFonts w:eastAsia="Calibri"/>
          <w:lang w:eastAsia="en-US"/>
        </w:rPr>
        <w:t>Z. M.</w:t>
      </w:r>
      <w:bookmarkEnd w:id="41"/>
      <w:r w:rsidR="00C97520" w:rsidRPr="00323468">
        <w:rPr>
          <w:rFonts w:eastAsia="Calibri"/>
          <w:lang w:eastAsia="en-US"/>
        </w:rPr>
        <w:t>,</w:t>
      </w:r>
      <w:r w:rsidR="008B19B8" w:rsidRPr="00323468">
        <w:rPr>
          <w:rFonts w:eastAsia="Calibri"/>
          <w:lang w:eastAsia="en-US"/>
        </w:rPr>
        <w:t xml:space="preserve"> </w:t>
      </w:r>
      <w:r w:rsidR="00C97520" w:rsidRPr="00323468">
        <w:rPr>
          <w:rFonts w:eastAsia="Calibri"/>
          <w:lang w:eastAsia="en-US"/>
        </w:rPr>
        <w:t>uždarųjų akcinių bendrovių „BHD“,</w:t>
      </w:r>
      <w:r w:rsidR="00C97520" w:rsidRPr="00323468">
        <w:t xml:space="preserve"> </w:t>
      </w:r>
      <w:r w:rsidR="00C97520" w:rsidRPr="00323468">
        <w:rPr>
          <w:rFonts w:eastAsia="Calibri"/>
          <w:lang w:eastAsia="en-US"/>
        </w:rPr>
        <w:t xml:space="preserve">„Aideris“ ir „Elstava“ </w:t>
      </w:r>
      <w:r w:rsidR="008B19B8" w:rsidRPr="00323468">
        <w:rPr>
          <w:rFonts w:eastAsia="Calibri"/>
          <w:lang w:eastAsia="en-US"/>
        </w:rPr>
        <w:t>ieškinį atsakovėms bankrutavusiai akcinei bendrovei Ūkio bank</w:t>
      </w:r>
      <w:r w:rsidR="00645C28">
        <w:rPr>
          <w:rFonts w:eastAsia="Calibri"/>
          <w:lang w:eastAsia="en-US"/>
        </w:rPr>
        <w:t>ui</w:t>
      </w:r>
      <w:r w:rsidR="008B19B8" w:rsidRPr="00323468">
        <w:rPr>
          <w:rFonts w:eastAsia="Calibri"/>
          <w:lang w:eastAsia="en-US"/>
        </w:rPr>
        <w:t xml:space="preserve"> ir uždarajai akcinei bendrovei „D</w:t>
      </w:r>
      <w:r w:rsidR="00C97520" w:rsidRPr="00323468">
        <w:rPr>
          <w:rFonts w:eastAsia="Calibri"/>
          <w:lang w:eastAsia="en-US"/>
        </w:rPr>
        <w:t>eloitte</w:t>
      </w:r>
      <w:r w:rsidR="008B19B8" w:rsidRPr="00323468">
        <w:rPr>
          <w:rFonts w:eastAsia="Calibri"/>
          <w:lang w:eastAsia="en-US"/>
        </w:rPr>
        <w:t xml:space="preserve"> L</w:t>
      </w:r>
      <w:r w:rsidR="00C97520" w:rsidRPr="00323468">
        <w:rPr>
          <w:rFonts w:eastAsia="Calibri"/>
          <w:lang w:eastAsia="en-US"/>
        </w:rPr>
        <w:t>ietuva</w:t>
      </w:r>
      <w:r w:rsidR="008B19B8" w:rsidRPr="00323468">
        <w:rPr>
          <w:rFonts w:eastAsia="Calibri"/>
          <w:lang w:eastAsia="en-US"/>
        </w:rPr>
        <w:t xml:space="preserve">“ </w:t>
      </w:r>
      <w:r w:rsidR="00C97520" w:rsidRPr="00323468">
        <w:rPr>
          <w:rFonts w:eastAsia="Calibri"/>
          <w:lang w:eastAsia="en-US"/>
        </w:rPr>
        <w:t xml:space="preserve">dėl žalos atlyginimo, </w:t>
      </w:r>
      <w:r w:rsidR="008B19B8" w:rsidRPr="00323468">
        <w:rPr>
          <w:rFonts w:eastAsia="Calibri"/>
          <w:lang w:eastAsia="en-US"/>
        </w:rPr>
        <w:t xml:space="preserve">tretieji asmenys, nepareiškiantys savarankiškų reikalavimų, </w:t>
      </w:r>
      <w:bookmarkStart w:id="42" w:name="Buk_107"/>
      <w:r w:rsidR="00E97AC5" w:rsidRPr="00E97AC5">
        <w:rPr>
          <w:rFonts w:eastAsia="Calibri"/>
          <w:lang w:eastAsia="en-US"/>
        </w:rPr>
        <w:t>S. B.</w:t>
      </w:r>
      <w:bookmarkEnd w:id="42"/>
      <w:r w:rsidR="00C97520" w:rsidRPr="00323468">
        <w:rPr>
          <w:rFonts w:eastAsia="Calibri"/>
          <w:lang w:eastAsia="en-US"/>
        </w:rPr>
        <w:t>,</w:t>
      </w:r>
      <w:r w:rsidR="008B19B8" w:rsidRPr="00323468">
        <w:rPr>
          <w:rFonts w:eastAsia="Calibri"/>
          <w:lang w:eastAsia="en-US"/>
        </w:rPr>
        <w:t xml:space="preserve"> </w:t>
      </w:r>
      <w:r w:rsidR="00C97520" w:rsidRPr="00323468">
        <w:rPr>
          <w:rFonts w:eastAsia="Calibri"/>
          <w:lang w:eastAsia="en-US"/>
        </w:rPr>
        <w:t>„</w:t>
      </w:r>
      <w:r w:rsidR="008B19B8" w:rsidRPr="00323468">
        <w:rPr>
          <w:rFonts w:eastAsia="Calibri"/>
          <w:lang w:eastAsia="en-US"/>
        </w:rPr>
        <w:t>Nautilus Indemnity (Europe) Designated Activity Company</w:t>
      </w:r>
      <w:r w:rsidR="00C97520" w:rsidRPr="00323468">
        <w:rPr>
          <w:rFonts w:eastAsia="Calibri"/>
          <w:lang w:eastAsia="en-US"/>
        </w:rPr>
        <w:t>“</w:t>
      </w:r>
      <w:r w:rsidR="008B19B8" w:rsidRPr="00323468">
        <w:rPr>
          <w:rFonts w:eastAsia="Calibri"/>
          <w:lang w:eastAsia="en-US"/>
        </w:rPr>
        <w:t>, išvadą teikiančios institucijos Audito, apskaitos, turto vertinimo ir nemokumo valdymo tarnyba prie Lietuvos Respublikos finansų ministerijos ir Lietuvos bankas</w:t>
      </w:r>
      <w:r w:rsidRPr="00323468">
        <w:t>.</w:t>
      </w:r>
    </w:p>
    <w:p w14:paraId="03724F45" w14:textId="127434E0" w:rsidR="00123EE2" w:rsidRPr="00323468" w:rsidRDefault="00123EE2">
      <w:pPr>
        <w:ind w:firstLine="720"/>
        <w:jc w:val="both"/>
      </w:pPr>
    </w:p>
    <w:p w14:paraId="5357B227" w14:textId="77777777" w:rsidR="00123EE2" w:rsidRPr="00323468" w:rsidRDefault="00A80C8A">
      <w:pPr>
        <w:ind w:firstLine="720"/>
        <w:jc w:val="both"/>
        <w:rPr>
          <w:b/>
          <w:bCs/>
        </w:rPr>
      </w:pPr>
      <w:r w:rsidRPr="00323468">
        <w:t xml:space="preserve">Teisėjų kolegija </w:t>
      </w:r>
    </w:p>
    <w:p w14:paraId="665A62D3" w14:textId="20181ECE" w:rsidR="00123EE2" w:rsidRPr="00323468" w:rsidRDefault="00123EE2">
      <w:pPr>
        <w:ind w:firstLine="720"/>
        <w:jc w:val="both"/>
        <w:rPr>
          <w:b/>
          <w:bCs/>
        </w:rPr>
      </w:pPr>
    </w:p>
    <w:p w14:paraId="348E1EA1" w14:textId="77777777" w:rsidR="00123EE2" w:rsidRPr="00323468" w:rsidRDefault="00A80C8A">
      <w:pPr>
        <w:jc w:val="both"/>
      </w:pPr>
      <w:r w:rsidRPr="00323468">
        <w:t>n u s t a t ė :</w:t>
      </w:r>
    </w:p>
    <w:p w14:paraId="4B39E87E" w14:textId="1FAE6D91" w:rsidR="00123EE2" w:rsidRPr="00323468" w:rsidRDefault="00123EE2">
      <w:pPr>
        <w:ind w:left="726" w:hanging="6"/>
        <w:jc w:val="both"/>
      </w:pPr>
    </w:p>
    <w:p w14:paraId="07991A18" w14:textId="77777777" w:rsidR="00123EE2" w:rsidRPr="00323468" w:rsidRDefault="00A80C8A">
      <w:pPr>
        <w:spacing w:after="120"/>
        <w:jc w:val="center"/>
      </w:pPr>
      <w:r w:rsidRPr="00323468">
        <w:t>I. Ginčo esmė</w:t>
      </w:r>
    </w:p>
    <w:p w14:paraId="178AC8E9" w14:textId="1C19AB75" w:rsidR="00123EE2" w:rsidRPr="00323468" w:rsidRDefault="00123EE2">
      <w:pPr>
        <w:spacing w:after="120"/>
        <w:ind w:firstLine="720"/>
      </w:pPr>
    </w:p>
    <w:p w14:paraId="424A6358" w14:textId="216701BC" w:rsidR="00123EE2" w:rsidRPr="009F0DF2" w:rsidRDefault="00A80C8A"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9F0DF2">
        <w:rPr>
          <w:rFonts w:ascii="Times New Roman" w:hAnsi="Times New Roman"/>
          <w:sz w:val="24"/>
          <w:szCs w:val="24"/>
        </w:rPr>
        <w:t xml:space="preserve">Kasacinėje byloje sprendžiama dėl </w:t>
      </w:r>
      <w:r w:rsidR="00661041">
        <w:rPr>
          <w:rFonts w:ascii="Times New Roman" w:hAnsi="Times New Roman"/>
          <w:sz w:val="24"/>
          <w:szCs w:val="24"/>
        </w:rPr>
        <w:t xml:space="preserve">materialiosios </w:t>
      </w:r>
      <w:r w:rsidR="00D3649B" w:rsidRPr="009F0DF2">
        <w:rPr>
          <w:rFonts w:ascii="Times New Roman" w:hAnsi="Times New Roman"/>
          <w:sz w:val="24"/>
          <w:szCs w:val="24"/>
        </w:rPr>
        <w:t>teisės normų, reglamentuojančių</w:t>
      </w:r>
      <w:r w:rsidR="009F0DF2" w:rsidRPr="009F0DF2">
        <w:rPr>
          <w:rFonts w:ascii="Times New Roman" w:hAnsi="Times New Roman"/>
          <w:sz w:val="24"/>
          <w:szCs w:val="24"/>
        </w:rPr>
        <w:t xml:space="preserve"> vertybinių popierių emitento </w:t>
      </w:r>
      <w:r w:rsidR="00380B1F">
        <w:rPr>
          <w:rFonts w:ascii="Times New Roman" w:hAnsi="Times New Roman"/>
          <w:sz w:val="24"/>
          <w:szCs w:val="24"/>
        </w:rPr>
        <w:t xml:space="preserve">ir emitento </w:t>
      </w:r>
      <w:r w:rsidR="00603D94">
        <w:rPr>
          <w:rFonts w:ascii="Times New Roman" w:hAnsi="Times New Roman"/>
          <w:sz w:val="24"/>
          <w:szCs w:val="24"/>
        </w:rPr>
        <w:t xml:space="preserve">metinių finansinių ataskaitų auditą atlikusios audito įmonės civilinę </w:t>
      </w:r>
      <w:r w:rsidR="009F0DF2" w:rsidRPr="009F0DF2">
        <w:rPr>
          <w:rFonts w:ascii="Times New Roman" w:hAnsi="Times New Roman"/>
          <w:sz w:val="24"/>
          <w:szCs w:val="24"/>
        </w:rPr>
        <w:t>atsakomybę</w:t>
      </w:r>
      <w:r w:rsidR="00661041">
        <w:rPr>
          <w:rFonts w:ascii="Times New Roman" w:hAnsi="Times New Roman"/>
          <w:sz w:val="24"/>
          <w:szCs w:val="24"/>
        </w:rPr>
        <w:t xml:space="preserve"> investuotojams, taip pat įrodinėjimą reglamentuojančių proceso teisės normų, </w:t>
      </w:r>
      <w:r w:rsidRPr="009F0DF2">
        <w:rPr>
          <w:rFonts w:ascii="Times New Roman" w:hAnsi="Times New Roman"/>
          <w:sz w:val="24"/>
          <w:szCs w:val="24"/>
        </w:rPr>
        <w:t>aiškinimo ir taikymo.</w:t>
      </w:r>
    </w:p>
    <w:p w14:paraId="6669D4AF" w14:textId="2DD84712" w:rsidR="003576B8" w:rsidRPr="00323468" w:rsidRDefault="003576B8" w:rsidP="00C1084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Ieškov</w:t>
      </w:r>
      <w:r w:rsidR="00AD049E" w:rsidRPr="00323468">
        <w:rPr>
          <w:rFonts w:ascii="Times New Roman" w:hAnsi="Times New Roman"/>
          <w:sz w:val="24"/>
          <w:szCs w:val="24"/>
        </w:rPr>
        <w:t>ai</w:t>
      </w:r>
      <w:r w:rsidRPr="00323468">
        <w:rPr>
          <w:rFonts w:ascii="Times New Roman" w:hAnsi="Times New Roman"/>
          <w:sz w:val="24"/>
          <w:szCs w:val="24"/>
        </w:rPr>
        <w:t xml:space="preserve"> </w:t>
      </w:r>
      <w:r w:rsidR="00412C56" w:rsidRPr="00323468">
        <w:rPr>
          <w:rFonts w:ascii="Times New Roman" w:hAnsi="Times New Roman"/>
          <w:sz w:val="24"/>
          <w:szCs w:val="24"/>
        </w:rPr>
        <w:t>praš</w:t>
      </w:r>
      <w:r w:rsidR="00C10845" w:rsidRPr="00323468">
        <w:rPr>
          <w:rFonts w:ascii="Times New Roman" w:hAnsi="Times New Roman"/>
          <w:sz w:val="24"/>
          <w:szCs w:val="24"/>
        </w:rPr>
        <w:t>ė</w:t>
      </w:r>
      <w:r w:rsidR="00412C56" w:rsidRPr="00323468">
        <w:rPr>
          <w:rFonts w:ascii="Times New Roman" w:hAnsi="Times New Roman"/>
          <w:sz w:val="24"/>
          <w:szCs w:val="24"/>
        </w:rPr>
        <w:t xml:space="preserve"> konstatuoti, kad atsakovės savo veiksmais padarė žalą </w:t>
      </w:r>
      <w:r w:rsidR="003650FF" w:rsidRPr="00323468">
        <w:rPr>
          <w:rFonts w:ascii="Times New Roman" w:hAnsi="Times New Roman"/>
          <w:sz w:val="24"/>
          <w:szCs w:val="24"/>
        </w:rPr>
        <w:t xml:space="preserve">ieškovams – </w:t>
      </w:r>
      <w:r w:rsidR="00412C56" w:rsidRPr="00323468">
        <w:rPr>
          <w:rFonts w:ascii="Times New Roman" w:hAnsi="Times New Roman"/>
          <w:sz w:val="24"/>
          <w:szCs w:val="24"/>
        </w:rPr>
        <w:t>BAB Ūkio bank</w:t>
      </w:r>
      <w:r w:rsidR="00553952">
        <w:rPr>
          <w:rFonts w:ascii="Times New Roman" w:hAnsi="Times New Roman"/>
          <w:sz w:val="24"/>
          <w:szCs w:val="24"/>
        </w:rPr>
        <w:t>o</w:t>
      </w:r>
      <w:r w:rsidR="00412C56" w:rsidRPr="00323468">
        <w:rPr>
          <w:rFonts w:ascii="Times New Roman" w:hAnsi="Times New Roman"/>
          <w:sz w:val="24"/>
          <w:szCs w:val="24"/>
        </w:rPr>
        <w:t xml:space="preserve"> akcininkams, kurie nuosavybės teise turėjo BAB Ūkio bank</w:t>
      </w:r>
      <w:r w:rsidR="00553952">
        <w:rPr>
          <w:rFonts w:ascii="Times New Roman" w:hAnsi="Times New Roman"/>
          <w:sz w:val="24"/>
          <w:szCs w:val="24"/>
        </w:rPr>
        <w:t>o</w:t>
      </w:r>
      <w:r w:rsidR="00412C56" w:rsidRPr="00323468">
        <w:rPr>
          <w:rFonts w:ascii="Times New Roman" w:hAnsi="Times New Roman"/>
          <w:sz w:val="24"/>
          <w:szCs w:val="24"/>
        </w:rPr>
        <w:t xml:space="preserve"> akcijų 2013 m. vasario 12 d., </w:t>
      </w:r>
      <w:r w:rsidR="00C10845" w:rsidRPr="00323468">
        <w:rPr>
          <w:rFonts w:ascii="Times New Roman" w:hAnsi="Times New Roman"/>
          <w:sz w:val="24"/>
          <w:szCs w:val="24"/>
        </w:rPr>
        <w:t>ir</w:t>
      </w:r>
      <w:r w:rsidR="00412C56" w:rsidRPr="00323468">
        <w:rPr>
          <w:rFonts w:ascii="Times New Roman" w:hAnsi="Times New Roman"/>
          <w:sz w:val="24"/>
          <w:szCs w:val="24"/>
        </w:rPr>
        <w:t xml:space="preserve"> priteisti ieškovams solidariai iš atsakovių atitinkamo dydžio žalos atlyginimą: </w:t>
      </w:r>
      <w:bookmarkStart w:id="43" w:name="Buk_56"/>
      <w:r w:rsidR="00E97AC5" w:rsidRPr="00E97AC5">
        <w:rPr>
          <w:rFonts w:ascii="Times New Roman" w:hAnsi="Times New Roman"/>
          <w:sz w:val="24"/>
          <w:szCs w:val="24"/>
        </w:rPr>
        <w:t xml:space="preserve">D. J. </w:t>
      </w:r>
      <w:bookmarkEnd w:id="43"/>
      <w:r w:rsidR="00412C56" w:rsidRPr="00323468">
        <w:rPr>
          <w:rFonts w:ascii="Times New Roman" w:hAnsi="Times New Roman"/>
          <w:sz w:val="24"/>
          <w:szCs w:val="24"/>
        </w:rPr>
        <w:t xml:space="preserve">– 1334,74 Eur, </w:t>
      </w:r>
      <w:bookmarkStart w:id="44" w:name="Buk_127"/>
      <w:r w:rsidR="00E97AC5" w:rsidRPr="00E97AC5">
        <w:rPr>
          <w:rFonts w:ascii="Times New Roman" w:hAnsi="Times New Roman"/>
          <w:sz w:val="24"/>
          <w:szCs w:val="24"/>
        </w:rPr>
        <w:t xml:space="preserve">T. S. </w:t>
      </w:r>
      <w:bookmarkEnd w:id="44"/>
      <w:r w:rsidR="00412C56" w:rsidRPr="00323468">
        <w:rPr>
          <w:rFonts w:ascii="Times New Roman" w:hAnsi="Times New Roman"/>
          <w:sz w:val="24"/>
          <w:szCs w:val="24"/>
        </w:rPr>
        <w:t xml:space="preserve">– 37 197,58 Eur, </w:t>
      </w:r>
      <w:bookmarkStart w:id="45" w:name="Buk_85"/>
      <w:r w:rsidR="00E97AC5" w:rsidRPr="00E97AC5">
        <w:rPr>
          <w:rFonts w:ascii="Times New Roman" w:hAnsi="Times New Roman"/>
          <w:sz w:val="24"/>
          <w:szCs w:val="24"/>
        </w:rPr>
        <w:t xml:space="preserve">J. S. </w:t>
      </w:r>
      <w:bookmarkEnd w:id="45"/>
      <w:r w:rsidR="00412C56" w:rsidRPr="00323468">
        <w:rPr>
          <w:rFonts w:ascii="Times New Roman" w:hAnsi="Times New Roman"/>
          <w:sz w:val="24"/>
          <w:szCs w:val="24"/>
        </w:rPr>
        <w:t xml:space="preserve">– 2417,54 Eur, </w:t>
      </w:r>
      <w:bookmarkStart w:id="46" w:name="Buk_145"/>
      <w:r w:rsidR="00E97AC5" w:rsidRPr="00E97AC5">
        <w:rPr>
          <w:rFonts w:ascii="Times New Roman" w:hAnsi="Times New Roman"/>
          <w:sz w:val="24"/>
          <w:szCs w:val="24"/>
        </w:rPr>
        <w:t xml:space="preserve">V. K. </w:t>
      </w:r>
      <w:bookmarkEnd w:id="46"/>
      <w:r w:rsidR="00412C56" w:rsidRPr="00323468">
        <w:rPr>
          <w:rFonts w:ascii="Times New Roman" w:hAnsi="Times New Roman"/>
          <w:sz w:val="24"/>
          <w:szCs w:val="24"/>
        </w:rPr>
        <w:t>– 4324,50</w:t>
      </w:r>
      <w:r w:rsidR="00553952">
        <w:rPr>
          <w:rFonts w:ascii="Times New Roman" w:hAnsi="Times New Roman"/>
          <w:sz w:val="24"/>
          <w:szCs w:val="24"/>
        </w:rPr>
        <w:t> </w:t>
      </w:r>
      <w:r w:rsidR="00412C56" w:rsidRPr="00323468">
        <w:rPr>
          <w:rFonts w:ascii="Times New Roman" w:hAnsi="Times New Roman"/>
          <w:sz w:val="24"/>
          <w:szCs w:val="24"/>
        </w:rPr>
        <w:t xml:space="preserve">Eur, </w:t>
      </w:r>
      <w:bookmarkStart w:id="47" w:name="Buk_155"/>
      <w:r w:rsidR="00E97AC5" w:rsidRPr="00E97AC5">
        <w:rPr>
          <w:rFonts w:ascii="Times New Roman" w:hAnsi="Times New Roman"/>
          <w:sz w:val="24"/>
          <w:szCs w:val="24"/>
        </w:rPr>
        <w:t xml:space="preserve">V. L. </w:t>
      </w:r>
      <w:bookmarkEnd w:id="47"/>
      <w:r w:rsidR="00412C56" w:rsidRPr="00323468">
        <w:rPr>
          <w:rFonts w:ascii="Times New Roman" w:hAnsi="Times New Roman"/>
          <w:sz w:val="24"/>
          <w:szCs w:val="24"/>
        </w:rPr>
        <w:t xml:space="preserve">– 9774,21 Eur, </w:t>
      </w:r>
      <w:bookmarkStart w:id="48" w:name="Buk_42"/>
      <w:r w:rsidR="00E97AC5" w:rsidRPr="00E97AC5">
        <w:rPr>
          <w:rFonts w:ascii="Times New Roman" w:hAnsi="Times New Roman"/>
          <w:sz w:val="24"/>
          <w:szCs w:val="24"/>
        </w:rPr>
        <w:t xml:space="preserve">A. L. </w:t>
      </w:r>
      <w:bookmarkEnd w:id="48"/>
      <w:r w:rsidR="00412C56" w:rsidRPr="00323468">
        <w:rPr>
          <w:rFonts w:ascii="Times New Roman" w:hAnsi="Times New Roman"/>
          <w:sz w:val="24"/>
          <w:szCs w:val="24"/>
        </w:rPr>
        <w:t>– 939,30 Eur, UAB „BHD“ – 255,66</w:t>
      </w:r>
      <w:r w:rsidR="00C10845" w:rsidRPr="00323468">
        <w:rPr>
          <w:rFonts w:ascii="Times New Roman" w:hAnsi="Times New Roman"/>
          <w:sz w:val="24"/>
          <w:szCs w:val="24"/>
        </w:rPr>
        <w:t> </w:t>
      </w:r>
      <w:r w:rsidR="00412C56" w:rsidRPr="00323468">
        <w:rPr>
          <w:rFonts w:ascii="Times New Roman" w:hAnsi="Times New Roman"/>
          <w:sz w:val="24"/>
          <w:szCs w:val="24"/>
        </w:rPr>
        <w:t xml:space="preserve">Eur, </w:t>
      </w:r>
      <w:bookmarkStart w:id="49" w:name="Buk_97"/>
      <w:r w:rsidR="00E97AC5" w:rsidRPr="00E97AC5">
        <w:rPr>
          <w:rFonts w:ascii="Times New Roman" w:hAnsi="Times New Roman"/>
          <w:sz w:val="24"/>
          <w:szCs w:val="24"/>
        </w:rPr>
        <w:t xml:space="preserve">R. B. </w:t>
      </w:r>
      <w:bookmarkEnd w:id="49"/>
      <w:r w:rsidR="00412C56" w:rsidRPr="00323468">
        <w:rPr>
          <w:rFonts w:ascii="Times New Roman" w:hAnsi="Times New Roman"/>
          <w:sz w:val="24"/>
          <w:szCs w:val="24"/>
        </w:rPr>
        <w:t xml:space="preserve">– 6780,07 Eur, </w:t>
      </w:r>
      <w:bookmarkStart w:id="50" w:name="Buk_64"/>
      <w:r w:rsidR="00E97AC5" w:rsidRPr="00E97AC5">
        <w:rPr>
          <w:rFonts w:ascii="Times New Roman" w:hAnsi="Times New Roman"/>
          <w:sz w:val="24"/>
          <w:szCs w:val="24"/>
        </w:rPr>
        <w:t xml:space="preserve">G. G. </w:t>
      </w:r>
      <w:bookmarkEnd w:id="50"/>
      <w:r w:rsidR="00412C56" w:rsidRPr="00323468">
        <w:rPr>
          <w:rFonts w:ascii="Times New Roman" w:hAnsi="Times New Roman"/>
          <w:sz w:val="24"/>
          <w:szCs w:val="24"/>
        </w:rPr>
        <w:t>– 6820,34 Eur, UAB „Aideris“ – 52</w:t>
      </w:r>
      <w:r w:rsidR="00C10845" w:rsidRPr="00323468">
        <w:rPr>
          <w:rFonts w:ascii="Times New Roman" w:hAnsi="Times New Roman"/>
          <w:sz w:val="24"/>
          <w:szCs w:val="24"/>
        </w:rPr>
        <w:t> </w:t>
      </w:r>
      <w:r w:rsidR="00412C56" w:rsidRPr="00323468">
        <w:rPr>
          <w:rFonts w:ascii="Times New Roman" w:hAnsi="Times New Roman"/>
          <w:sz w:val="24"/>
          <w:szCs w:val="24"/>
        </w:rPr>
        <w:t>309,25</w:t>
      </w:r>
      <w:r w:rsidR="00C10845" w:rsidRPr="00323468">
        <w:rPr>
          <w:rFonts w:ascii="Times New Roman" w:hAnsi="Times New Roman"/>
          <w:sz w:val="24"/>
          <w:szCs w:val="24"/>
        </w:rPr>
        <w:t> </w:t>
      </w:r>
      <w:r w:rsidR="00412C56" w:rsidRPr="00323468">
        <w:rPr>
          <w:rFonts w:ascii="Times New Roman" w:hAnsi="Times New Roman"/>
          <w:sz w:val="24"/>
          <w:szCs w:val="24"/>
        </w:rPr>
        <w:t xml:space="preserve">Eur, </w:t>
      </w:r>
      <w:bookmarkStart w:id="51" w:name="Buk_134"/>
      <w:r w:rsidR="00E97AC5" w:rsidRPr="00E97AC5">
        <w:rPr>
          <w:rFonts w:ascii="Times New Roman" w:hAnsi="Times New Roman"/>
          <w:sz w:val="24"/>
          <w:szCs w:val="24"/>
        </w:rPr>
        <w:t xml:space="preserve">V. D. </w:t>
      </w:r>
      <w:bookmarkEnd w:id="51"/>
      <w:r w:rsidR="00412C56" w:rsidRPr="00323468">
        <w:rPr>
          <w:rFonts w:ascii="Times New Roman" w:hAnsi="Times New Roman"/>
          <w:sz w:val="24"/>
          <w:szCs w:val="24"/>
        </w:rPr>
        <w:t xml:space="preserve">– 249,24 Eur, </w:t>
      </w:r>
      <w:bookmarkStart w:id="52" w:name="Buk_177"/>
      <w:r w:rsidR="00E97AC5" w:rsidRPr="00E97AC5">
        <w:rPr>
          <w:rFonts w:ascii="Times New Roman" w:hAnsi="Times New Roman"/>
          <w:sz w:val="24"/>
          <w:szCs w:val="24"/>
        </w:rPr>
        <w:t xml:space="preserve">V. S. </w:t>
      </w:r>
      <w:bookmarkEnd w:id="52"/>
      <w:r w:rsidR="00412C56" w:rsidRPr="00323468">
        <w:rPr>
          <w:rFonts w:ascii="Times New Roman" w:hAnsi="Times New Roman"/>
          <w:sz w:val="24"/>
          <w:szCs w:val="24"/>
        </w:rPr>
        <w:t xml:space="preserve">– 4832 Eur, </w:t>
      </w:r>
      <w:bookmarkStart w:id="53" w:name="Buk_104"/>
      <w:r w:rsidR="00E97AC5" w:rsidRPr="00E97AC5">
        <w:rPr>
          <w:rFonts w:ascii="Times New Roman" w:hAnsi="Times New Roman"/>
          <w:sz w:val="24"/>
          <w:szCs w:val="24"/>
        </w:rPr>
        <w:t xml:space="preserve">R. Č. </w:t>
      </w:r>
      <w:bookmarkEnd w:id="53"/>
      <w:r w:rsidR="00412C56" w:rsidRPr="00323468">
        <w:rPr>
          <w:rFonts w:ascii="Times New Roman" w:hAnsi="Times New Roman"/>
          <w:sz w:val="24"/>
          <w:szCs w:val="24"/>
        </w:rPr>
        <w:t xml:space="preserve">– 5952 Eur, </w:t>
      </w:r>
      <w:bookmarkStart w:id="54" w:name="Buk_50"/>
      <w:r w:rsidR="00E97AC5" w:rsidRPr="00E97AC5">
        <w:rPr>
          <w:rFonts w:ascii="Times New Roman" w:hAnsi="Times New Roman"/>
          <w:sz w:val="24"/>
          <w:szCs w:val="24"/>
        </w:rPr>
        <w:t xml:space="preserve">A. P. </w:t>
      </w:r>
      <w:bookmarkEnd w:id="54"/>
      <w:r w:rsidR="00412C56" w:rsidRPr="00323468">
        <w:rPr>
          <w:rFonts w:ascii="Times New Roman" w:hAnsi="Times New Roman"/>
          <w:sz w:val="24"/>
          <w:szCs w:val="24"/>
        </w:rPr>
        <w:t xml:space="preserve">– 203,76 </w:t>
      </w:r>
      <w:r w:rsidR="00412C56" w:rsidRPr="00323468">
        <w:rPr>
          <w:rFonts w:ascii="Times New Roman" w:hAnsi="Times New Roman"/>
          <w:sz w:val="24"/>
          <w:szCs w:val="24"/>
        </w:rPr>
        <w:lastRenderedPageBreak/>
        <w:t xml:space="preserve">Eur, </w:t>
      </w:r>
      <w:bookmarkStart w:id="55" w:name="Buk_146"/>
      <w:r w:rsidR="00E97AC5" w:rsidRPr="00E97AC5">
        <w:rPr>
          <w:rFonts w:ascii="Times New Roman" w:hAnsi="Times New Roman"/>
          <w:sz w:val="24"/>
          <w:szCs w:val="24"/>
        </w:rPr>
        <w:t xml:space="preserve">V. K. </w:t>
      </w:r>
      <w:bookmarkEnd w:id="55"/>
      <w:r w:rsidR="00412C56" w:rsidRPr="00323468">
        <w:rPr>
          <w:rFonts w:ascii="Times New Roman" w:hAnsi="Times New Roman"/>
          <w:sz w:val="24"/>
          <w:szCs w:val="24"/>
        </w:rPr>
        <w:t xml:space="preserve">– 7712,12 Eur, </w:t>
      </w:r>
      <w:bookmarkStart w:id="56" w:name="Buk_169"/>
      <w:r w:rsidR="00E97AC5" w:rsidRPr="00E97AC5">
        <w:rPr>
          <w:rFonts w:ascii="Times New Roman" w:hAnsi="Times New Roman"/>
          <w:sz w:val="24"/>
          <w:szCs w:val="24"/>
        </w:rPr>
        <w:t xml:space="preserve">V. S. </w:t>
      </w:r>
      <w:bookmarkEnd w:id="56"/>
      <w:r w:rsidR="00412C56" w:rsidRPr="00323468">
        <w:rPr>
          <w:rFonts w:ascii="Times New Roman" w:hAnsi="Times New Roman"/>
          <w:sz w:val="24"/>
          <w:szCs w:val="24"/>
        </w:rPr>
        <w:t xml:space="preserve">– 2601,12 Eur, </w:t>
      </w:r>
      <w:bookmarkStart w:id="57" w:name="Buk_125"/>
      <w:r w:rsidR="00E97AC5" w:rsidRPr="00E97AC5">
        <w:rPr>
          <w:rFonts w:ascii="Times New Roman" w:hAnsi="Times New Roman"/>
          <w:sz w:val="24"/>
          <w:szCs w:val="24"/>
        </w:rPr>
        <w:t xml:space="preserve">S. S. </w:t>
      </w:r>
      <w:bookmarkEnd w:id="57"/>
      <w:r w:rsidR="00412C56" w:rsidRPr="00323468">
        <w:rPr>
          <w:rFonts w:ascii="Times New Roman" w:hAnsi="Times New Roman"/>
          <w:sz w:val="24"/>
          <w:szCs w:val="24"/>
        </w:rPr>
        <w:t xml:space="preserve">– 3486,66 Eur, </w:t>
      </w:r>
      <w:bookmarkStart w:id="58" w:name="Buk_89"/>
      <w:r w:rsidR="00E97AC5" w:rsidRPr="00E97AC5">
        <w:rPr>
          <w:rFonts w:ascii="Times New Roman" w:hAnsi="Times New Roman"/>
          <w:sz w:val="24"/>
          <w:szCs w:val="24"/>
        </w:rPr>
        <w:t xml:space="preserve">J. S. </w:t>
      </w:r>
      <w:bookmarkEnd w:id="58"/>
      <w:r w:rsidR="00412C56" w:rsidRPr="00323468">
        <w:rPr>
          <w:rFonts w:ascii="Times New Roman" w:hAnsi="Times New Roman"/>
          <w:sz w:val="24"/>
          <w:szCs w:val="24"/>
        </w:rPr>
        <w:t xml:space="preserve">– 999,66 Eur, </w:t>
      </w:r>
      <w:bookmarkStart w:id="59" w:name="Buk_137"/>
      <w:r w:rsidR="00E97AC5" w:rsidRPr="00E97AC5">
        <w:rPr>
          <w:rFonts w:ascii="Times New Roman" w:hAnsi="Times New Roman"/>
          <w:sz w:val="24"/>
          <w:szCs w:val="24"/>
        </w:rPr>
        <w:t xml:space="preserve">V. J. </w:t>
      </w:r>
      <w:bookmarkEnd w:id="59"/>
      <w:r w:rsidR="00412C56" w:rsidRPr="00323468">
        <w:rPr>
          <w:rFonts w:ascii="Times New Roman" w:hAnsi="Times New Roman"/>
          <w:sz w:val="24"/>
          <w:szCs w:val="24"/>
        </w:rPr>
        <w:t xml:space="preserve">– 830,12 Eur, </w:t>
      </w:r>
      <w:bookmarkStart w:id="60" w:name="Buk_131"/>
      <w:r w:rsidR="00E97AC5" w:rsidRPr="00E97AC5">
        <w:rPr>
          <w:rFonts w:ascii="Times New Roman" w:hAnsi="Times New Roman"/>
          <w:sz w:val="24"/>
          <w:szCs w:val="24"/>
        </w:rPr>
        <w:t>V. A.</w:t>
      </w:r>
      <w:bookmarkEnd w:id="60"/>
      <w:r w:rsidR="00412C56" w:rsidRPr="00323468">
        <w:rPr>
          <w:rFonts w:ascii="Times New Roman" w:hAnsi="Times New Roman"/>
          <w:sz w:val="24"/>
          <w:szCs w:val="24"/>
        </w:rPr>
        <w:t xml:space="preserve">– 2056,14 Eur, </w:t>
      </w:r>
      <w:bookmarkStart w:id="61" w:name="Buk_186"/>
      <w:r w:rsidR="00E97AC5" w:rsidRPr="00E97AC5">
        <w:rPr>
          <w:rFonts w:ascii="Times New Roman" w:hAnsi="Times New Roman"/>
          <w:sz w:val="24"/>
          <w:szCs w:val="24"/>
        </w:rPr>
        <w:t xml:space="preserve">Z. M. </w:t>
      </w:r>
      <w:bookmarkEnd w:id="61"/>
      <w:r w:rsidR="00412C56" w:rsidRPr="00323468">
        <w:rPr>
          <w:rFonts w:ascii="Times New Roman" w:hAnsi="Times New Roman"/>
          <w:sz w:val="24"/>
          <w:szCs w:val="24"/>
        </w:rPr>
        <w:t>–</w:t>
      </w:r>
      <w:r w:rsidR="00C10845" w:rsidRPr="00323468">
        <w:rPr>
          <w:rFonts w:ascii="Times New Roman" w:hAnsi="Times New Roman"/>
          <w:sz w:val="24"/>
          <w:szCs w:val="24"/>
        </w:rPr>
        <w:t xml:space="preserve"> </w:t>
      </w:r>
      <w:r w:rsidR="00412C56" w:rsidRPr="00323468">
        <w:rPr>
          <w:rFonts w:ascii="Times New Roman" w:hAnsi="Times New Roman"/>
          <w:sz w:val="24"/>
          <w:szCs w:val="24"/>
        </w:rPr>
        <w:t xml:space="preserve">1578,95 Eur, </w:t>
      </w:r>
      <w:bookmarkStart w:id="62" w:name="Buk_80"/>
      <w:r w:rsidR="00E97AC5" w:rsidRPr="00E97AC5">
        <w:rPr>
          <w:rFonts w:ascii="Times New Roman" w:hAnsi="Times New Roman"/>
          <w:sz w:val="24"/>
          <w:szCs w:val="24"/>
        </w:rPr>
        <w:t xml:space="preserve">G. M. </w:t>
      </w:r>
      <w:bookmarkEnd w:id="62"/>
      <w:r w:rsidR="00412C56" w:rsidRPr="00323468">
        <w:rPr>
          <w:rFonts w:ascii="Times New Roman" w:hAnsi="Times New Roman"/>
          <w:sz w:val="24"/>
          <w:szCs w:val="24"/>
        </w:rPr>
        <w:t xml:space="preserve">– 1424,02 Eur, </w:t>
      </w:r>
      <w:bookmarkStart w:id="63" w:name="Buk_63"/>
      <w:r w:rsidR="00E97AC5" w:rsidRPr="00E97AC5">
        <w:rPr>
          <w:rFonts w:ascii="Times New Roman" w:hAnsi="Times New Roman"/>
          <w:sz w:val="24"/>
          <w:szCs w:val="24"/>
        </w:rPr>
        <w:t xml:space="preserve">D. V. </w:t>
      </w:r>
      <w:bookmarkEnd w:id="63"/>
      <w:r w:rsidR="00412C56" w:rsidRPr="00323468">
        <w:rPr>
          <w:rFonts w:ascii="Times New Roman" w:hAnsi="Times New Roman"/>
          <w:sz w:val="24"/>
          <w:szCs w:val="24"/>
        </w:rPr>
        <w:t xml:space="preserve">– 646,35 Eur, </w:t>
      </w:r>
      <w:bookmarkStart w:id="64" w:name="Buk_35"/>
      <w:r w:rsidR="00E97AC5" w:rsidRPr="00E97AC5">
        <w:rPr>
          <w:rFonts w:ascii="Times New Roman" w:hAnsi="Times New Roman"/>
          <w:sz w:val="24"/>
          <w:szCs w:val="24"/>
        </w:rPr>
        <w:t xml:space="preserve">A. K. </w:t>
      </w:r>
      <w:bookmarkEnd w:id="64"/>
      <w:r w:rsidR="00412C56" w:rsidRPr="00323468">
        <w:rPr>
          <w:rFonts w:ascii="Times New Roman" w:hAnsi="Times New Roman"/>
          <w:sz w:val="24"/>
          <w:szCs w:val="24"/>
        </w:rPr>
        <w:t xml:space="preserve">– 2418 Eur, </w:t>
      </w:r>
      <w:bookmarkStart w:id="65" w:name="Buk_53"/>
      <w:r w:rsidR="00E97AC5" w:rsidRPr="00E97AC5">
        <w:rPr>
          <w:rFonts w:ascii="Times New Roman" w:hAnsi="Times New Roman"/>
          <w:sz w:val="24"/>
          <w:szCs w:val="24"/>
        </w:rPr>
        <w:t xml:space="preserve">A. T. </w:t>
      </w:r>
      <w:bookmarkEnd w:id="65"/>
      <w:r w:rsidR="00412C56" w:rsidRPr="00323468">
        <w:rPr>
          <w:rFonts w:ascii="Times New Roman" w:hAnsi="Times New Roman"/>
          <w:sz w:val="24"/>
          <w:szCs w:val="24"/>
        </w:rPr>
        <w:t xml:space="preserve">– 7693,80 Eur, </w:t>
      </w:r>
      <w:bookmarkStart w:id="66" w:name="Buk_121"/>
      <w:r w:rsidR="00E97AC5" w:rsidRPr="00E97AC5">
        <w:rPr>
          <w:rFonts w:ascii="Times New Roman" w:hAnsi="Times New Roman"/>
          <w:sz w:val="24"/>
          <w:szCs w:val="24"/>
        </w:rPr>
        <w:t>S. G.</w:t>
      </w:r>
      <w:bookmarkEnd w:id="66"/>
      <w:r w:rsidR="00412C56" w:rsidRPr="00323468">
        <w:rPr>
          <w:rFonts w:ascii="Times New Roman" w:hAnsi="Times New Roman"/>
          <w:sz w:val="24"/>
          <w:szCs w:val="24"/>
        </w:rPr>
        <w:t xml:space="preserve">– 4650,00 Eur, </w:t>
      </w:r>
      <w:bookmarkStart w:id="67" w:name="Buk_161"/>
      <w:r w:rsidR="00E97AC5" w:rsidRPr="00E97AC5">
        <w:rPr>
          <w:rFonts w:ascii="Times New Roman" w:hAnsi="Times New Roman"/>
          <w:sz w:val="24"/>
          <w:szCs w:val="24"/>
        </w:rPr>
        <w:t xml:space="preserve">V. S. </w:t>
      </w:r>
      <w:bookmarkEnd w:id="67"/>
      <w:r w:rsidR="00412C56" w:rsidRPr="00323468">
        <w:rPr>
          <w:rFonts w:ascii="Times New Roman" w:hAnsi="Times New Roman"/>
          <w:sz w:val="24"/>
          <w:szCs w:val="24"/>
        </w:rPr>
        <w:t xml:space="preserve">– 1860 Eur, UAB „Elstava“ – 1395 Eur, </w:t>
      </w:r>
      <w:bookmarkStart w:id="68" w:name="Buk_71"/>
      <w:r w:rsidR="00E97AC5" w:rsidRPr="00E97AC5">
        <w:rPr>
          <w:rFonts w:ascii="Times New Roman" w:hAnsi="Times New Roman"/>
          <w:sz w:val="24"/>
          <w:szCs w:val="24"/>
        </w:rPr>
        <w:t xml:space="preserve">G. L. </w:t>
      </w:r>
      <w:bookmarkEnd w:id="68"/>
      <w:r w:rsidR="00412C56" w:rsidRPr="00323468">
        <w:rPr>
          <w:rFonts w:ascii="Times New Roman" w:hAnsi="Times New Roman"/>
          <w:sz w:val="24"/>
          <w:szCs w:val="24"/>
        </w:rPr>
        <w:t>– 467,88</w:t>
      </w:r>
      <w:r w:rsidR="00C10845" w:rsidRPr="00323468">
        <w:rPr>
          <w:rFonts w:ascii="Times New Roman" w:hAnsi="Times New Roman"/>
          <w:sz w:val="24"/>
          <w:szCs w:val="24"/>
        </w:rPr>
        <w:t> </w:t>
      </w:r>
      <w:r w:rsidR="00412C56" w:rsidRPr="00323468">
        <w:rPr>
          <w:rFonts w:ascii="Times New Roman" w:hAnsi="Times New Roman"/>
          <w:sz w:val="24"/>
          <w:szCs w:val="24"/>
        </w:rPr>
        <w:t xml:space="preserve">Eur, </w:t>
      </w:r>
      <w:bookmarkStart w:id="69" w:name="Buk_82"/>
      <w:r w:rsidR="00E97AC5" w:rsidRPr="00E97AC5">
        <w:rPr>
          <w:rFonts w:ascii="Times New Roman" w:hAnsi="Times New Roman"/>
          <w:sz w:val="24"/>
          <w:szCs w:val="24"/>
        </w:rPr>
        <w:t xml:space="preserve">J. J. </w:t>
      </w:r>
      <w:bookmarkEnd w:id="69"/>
      <w:r w:rsidR="00412C56" w:rsidRPr="00323468">
        <w:rPr>
          <w:rFonts w:ascii="Times New Roman" w:hAnsi="Times New Roman"/>
          <w:sz w:val="24"/>
          <w:szCs w:val="24"/>
        </w:rPr>
        <w:t>– 3487,87 Eur; priteisti ieškovų patirt</w:t>
      </w:r>
      <w:r w:rsidR="00C10845" w:rsidRPr="00323468">
        <w:rPr>
          <w:rFonts w:ascii="Times New Roman" w:hAnsi="Times New Roman"/>
          <w:sz w:val="24"/>
          <w:szCs w:val="24"/>
        </w:rPr>
        <w:t>ų</w:t>
      </w:r>
      <w:r w:rsidR="00412C56" w:rsidRPr="00323468">
        <w:rPr>
          <w:rFonts w:ascii="Times New Roman" w:hAnsi="Times New Roman"/>
          <w:sz w:val="24"/>
          <w:szCs w:val="24"/>
        </w:rPr>
        <w:t xml:space="preserve"> bylinėjimosi išlaid</w:t>
      </w:r>
      <w:r w:rsidR="00C10845" w:rsidRPr="00323468">
        <w:rPr>
          <w:rFonts w:ascii="Times New Roman" w:hAnsi="Times New Roman"/>
          <w:sz w:val="24"/>
          <w:szCs w:val="24"/>
        </w:rPr>
        <w:t>ų atlyginimą.</w:t>
      </w:r>
    </w:p>
    <w:p w14:paraId="251CF34B" w14:textId="7D083B22" w:rsidR="0012334C" w:rsidRPr="00323468" w:rsidRDefault="00ED4881" w:rsidP="00FE13C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Ieškovai n</w:t>
      </w:r>
      <w:r w:rsidR="0012334C" w:rsidRPr="00323468">
        <w:rPr>
          <w:rFonts w:ascii="Times New Roman" w:hAnsi="Times New Roman"/>
          <w:sz w:val="24"/>
          <w:szCs w:val="24"/>
        </w:rPr>
        <w:t>urodė, kad BAB Ūkio bankas buvo Vilniaus reguliuojamos rinkos (biržos) AB</w:t>
      </w:r>
      <w:r w:rsidR="00FE13C5" w:rsidRPr="00323468">
        <w:rPr>
          <w:rFonts w:ascii="Times New Roman" w:hAnsi="Times New Roman"/>
          <w:sz w:val="24"/>
          <w:szCs w:val="24"/>
        </w:rPr>
        <w:t> „</w:t>
      </w:r>
      <w:r w:rsidR="0012334C" w:rsidRPr="00323468">
        <w:rPr>
          <w:rFonts w:ascii="Times New Roman" w:hAnsi="Times New Roman"/>
          <w:sz w:val="24"/>
          <w:szCs w:val="24"/>
        </w:rPr>
        <w:t>NASDAQ OMX BALTIC</w:t>
      </w:r>
      <w:r w:rsidR="00FE13C5" w:rsidRPr="00323468">
        <w:rPr>
          <w:rFonts w:ascii="Times New Roman" w:hAnsi="Times New Roman"/>
          <w:sz w:val="24"/>
          <w:szCs w:val="24"/>
        </w:rPr>
        <w:t>“</w:t>
      </w:r>
      <w:r w:rsidR="0012334C" w:rsidRPr="00323468">
        <w:rPr>
          <w:rFonts w:ascii="Times New Roman" w:hAnsi="Times New Roman"/>
          <w:sz w:val="24"/>
          <w:szCs w:val="24"/>
        </w:rPr>
        <w:t xml:space="preserve"> vertybinių popierių emitentas, kuris buvo </w:t>
      </w:r>
      <w:r w:rsidR="00553952">
        <w:rPr>
          <w:rFonts w:ascii="Times New Roman" w:hAnsi="Times New Roman"/>
          <w:sz w:val="24"/>
          <w:szCs w:val="24"/>
        </w:rPr>
        <w:t>įtrauktas į</w:t>
      </w:r>
      <w:r w:rsidR="0012334C" w:rsidRPr="00323468">
        <w:rPr>
          <w:rFonts w:ascii="Times New Roman" w:hAnsi="Times New Roman"/>
          <w:sz w:val="24"/>
          <w:szCs w:val="24"/>
        </w:rPr>
        <w:t xml:space="preserve"> šios reguliuojamos rinkos Baltijos Oficial</w:t>
      </w:r>
      <w:r w:rsidR="00553952">
        <w:rPr>
          <w:rFonts w:ascii="Times New Roman" w:hAnsi="Times New Roman"/>
          <w:sz w:val="24"/>
          <w:szCs w:val="24"/>
        </w:rPr>
        <w:t>ųjį</w:t>
      </w:r>
      <w:r w:rsidR="0012334C" w:rsidRPr="00323468">
        <w:rPr>
          <w:rFonts w:ascii="Times New Roman" w:hAnsi="Times New Roman"/>
          <w:sz w:val="24"/>
          <w:szCs w:val="24"/>
        </w:rPr>
        <w:t xml:space="preserve"> prekybos sąraš</w:t>
      </w:r>
      <w:r w:rsidR="00553952">
        <w:rPr>
          <w:rFonts w:ascii="Times New Roman" w:hAnsi="Times New Roman"/>
          <w:sz w:val="24"/>
          <w:szCs w:val="24"/>
        </w:rPr>
        <w:t>ą</w:t>
      </w:r>
      <w:r w:rsidR="0012334C" w:rsidRPr="00323468">
        <w:rPr>
          <w:rFonts w:ascii="Times New Roman" w:hAnsi="Times New Roman"/>
          <w:sz w:val="24"/>
          <w:szCs w:val="24"/>
        </w:rPr>
        <w:t>, o BAB Ūkio bank</w:t>
      </w:r>
      <w:r w:rsidR="00553952">
        <w:rPr>
          <w:rFonts w:ascii="Times New Roman" w:hAnsi="Times New Roman"/>
          <w:sz w:val="24"/>
          <w:szCs w:val="24"/>
        </w:rPr>
        <w:t>o</w:t>
      </w:r>
      <w:r w:rsidR="0012334C" w:rsidRPr="00323468">
        <w:rPr>
          <w:rFonts w:ascii="Times New Roman" w:hAnsi="Times New Roman"/>
          <w:sz w:val="24"/>
          <w:szCs w:val="24"/>
        </w:rPr>
        <w:t xml:space="preserve"> į viešą prekybą išleistomis akcijomis buvo viešai prekiaujama šioje reguliuojamoje rinkoje. Vieša prekyba BAB</w:t>
      </w:r>
      <w:r w:rsidR="00553952">
        <w:rPr>
          <w:rFonts w:ascii="Times New Roman" w:hAnsi="Times New Roman"/>
          <w:sz w:val="24"/>
          <w:szCs w:val="24"/>
        </w:rPr>
        <w:t> </w:t>
      </w:r>
      <w:r w:rsidR="0012334C" w:rsidRPr="00323468">
        <w:rPr>
          <w:rFonts w:ascii="Times New Roman" w:hAnsi="Times New Roman"/>
          <w:sz w:val="24"/>
          <w:szCs w:val="24"/>
        </w:rPr>
        <w:t>Ūkio bank</w:t>
      </w:r>
      <w:r w:rsidR="00553952">
        <w:rPr>
          <w:rFonts w:ascii="Times New Roman" w:hAnsi="Times New Roman"/>
          <w:sz w:val="24"/>
          <w:szCs w:val="24"/>
        </w:rPr>
        <w:t>o</w:t>
      </w:r>
      <w:r w:rsidR="0012334C" w:rsidRPr="00323468">
        <w:rPr>
          <w:rFonts w:ascii="Times New Roman" w:hAnsi="Times New Roman"/>
          <w:sz w:val="24"/>
          <w:szCs w:val="24"/>
        </w:rPr>
        <w:t xml:space="preserve"> akcijomis vyko iki 2013 m. vasario 12 d., k</w:t>
      </w:r>
      <w:r w:rsidR="00FE13C5" w:rsidRPr="00323468">
        <w:rPr>
          <w:rFonts w:ascii="Times New Roman" w:hAnsi="Times New Roman"/>
          <w:sz w:val="24"/>
          <w:szCs w:val="24"/>
        </w:rPr>
        <w:t>ai</w:t>
      </w:r>
      <w:r w:rsidR="0012334C" w:rsidRPr="00323468">
        <w:rPr>
          <w:rFonts w:ascii="Times New Roman" w:hAnsi="Times New Roman"/>
          <w:sz w:val="24"/>
          <w:szCs w:val="24"/>
        </w:rPr>
        <w:t xml:space="preserve"> Lietuvos bankas BAB</w:t>
      </w:r>
      <w:r w:rsidR="00FE13C5" w:rsidRPr="00323468">
        <w:rPr>
          <w:rFonts w:ascii="Times New Roman" w:hAnsi="Times New Roman"/>
          <w:sz w:val="24"/>
          <w:szCs w:val="24"/>
        </w:rPr>
        <w:t> </w:t>
      </w:r>
      <w:r w:rsidR="0012334C" w:rsidRPr="00323468">
        <w:rPr>
          <w:rFonts w:ascii="Times New Roman" w:hAnsi="Times New Roman"/>
          <w:sz w:val="24"/>
          <w:szCs w:val="24"/>
        </w:rPr>
        <w:t>Ūkio bank</w:t>
      </w:r>
      <w:r w:rsidR="00553952">
        <w:rPr>
          <w:rFonts w:ascii="Times New Roman" w:hAnsi="Times New Roman"/>
          <w:sz w:val="24"/>
          <w:szCs w:val="24"/>
        </w:rPr>
        <w:t>ui</w:t>
      </w:r>
      <w:r w:rsidR="0012334C" w:rsidRPr="00323468">
        <w:rPr>
          <w:rFonts w:ascii="Times New Roman" w:hAnsi="Times New Roman"/>
          <w:sz w:val="24"/>
          <w:szCs w:val="24"/>
        </w:rPr>
        <w:t xml:space="preserve"> pritaikė Lietuvos Respublikos bankų įstatymo 76 straipsnyje nu</w:t>
      </w:r>
      <w:r w:rsidR="00FE13C5" w:rsidRPr="00323468">
        <w:rPr>
          <w:rFonts w:ascii="Times New Roman" w:hAnsi="Times New Roman"/>
          <w:sz w:val="24"/>
          <w:szCs w:val="24"/>
        </w:rPr>
        <w:t>st</w:t>
      </w:r>
      <w:r w:rsidR="0012334C" w:rsidRPr="00323468">
        <w:rPr>
          <w:rFonts w:ascii="Times New Roman" w:hAnsi="Times New Roman"/>
          <w:sz w:val="24"/>
          <w:szCs w:val="24"/>
        </w:rPr>
        <w:t>atytą poveikio priemonę – veiklos apribojimą (moratoriumą). 2013 m. balandžio 18 d. Lietuvos bankas kreipėsi į teismą dėl bankroto bylos BAB Ūkio bank</w:t>
      </w:r>
      <w:r w:rsidR="00553952">
        <w:rPr>
          <w:rFonts w:ascii="Times New Roman" w:hAnsi="Times New Roman"/>
          <w:sz w:val="24"/>
          <w:szCs w:val="24"/>
        </w:rPr>
        <w:t>ui</w:t>
      </w:r>
      <w:r w:rsidR="0012334C" w:rsidRPr="00323468">
        <w:rPr>
          <w:rFonts w:ascii="Times New Roman" w:hAnsi="Times New Roman"/>
          <w:sz w:val="24"/>
          <w:szCs w:val="24"/>
        </w:rPr>
        <w:t xml:space="preserve"> iškėlimo; teismas 2013</w:t>
      </w:r>
      <w:r w:rsidR="00FE13C5" w:rsidRPr="00323468">
        <w:rPr>
          <w:rFonts w:ascii="Times New Roman" w:hAnsi="Times New Roman"/>
          <w:sz w:val="24"/>
          <w:szCs w:val="24"/>
        </w:rPr>
        <w:t> </w:t>
      </w:r>
      <w:r w:rsidR="0012334C" w:rsidRPr="00323468">
        <w:rPr>
          <w:rFonts w:ascii="Times New Roman" w:hAnsi="Times New Roman"/>
          <w:sz w:val="24"/>
          <w:szCs w:val="24"/>
        </w:rPr>
        <w:t>m. gegužės 2 d. nutartimi iškėlė BAB Ūkio bank</w:t>
      </w:r>
      <w:r w:rsidR="00553952">
        <w:rPr>
          <w:rFonts w:ascii="Times New Roman" w:hAnsi="Times New Roman"/>
          <w:sz w:val="24"/>
          <w:szCs w:val="24"/>
        </w:rPr>
        <w:t>ui</w:t>
      </w:r>
      <w:r w:rsidR="0012334C" w:rsidRPr="00323468">
        <w:rPr>
          <w:rFonts w:ascii="Times New Roman" w:hAnsi="Times New Roman"/>
          <w:sz w:val="24"/>
          <w:szCs w:val="24"/>
        </w:rPr>
        <w:t xml:space="preserve"> bankroto bylą. Laikotarpiu, kai BAB</w:t>
      </w:r>
      <w:r w:rsidR="00FE13C5" w:rsidRPr="00323468">
        <w:rPr>
          <w:rFonts w:ascii="Times New Roman" w:hAnsi="Times New Roman"/>
          <w:sz w:val="24"/>
          <w:szCs w:val="24"/>
        </w:rPr>
        <w:t> </w:t>
      </w:r>
      <w:r w:rsidR="0012334C" w:rsidRPr="00323468">
        <w:rPr>
          <w:rFonts w:ascii="Times New Roman" w:hAnsi="Times New Roman"/>
          <w:sz w:val="24"/>
          <w:szCs w:val="24"/>
        </w:rPr>
        <w:t>Ūkio bank</w:t>
      </w:r>
      <w:r w:rsidR="00553952">
        <w:rPr>
          <w:rFonts w:ascii="Times New Roman" w:hAnsi="Times New Roman"/>
          <w:sz w:val="24"/>
          <w:szCs w:val="24"/>
        </w:rPr>
        <w:t>o</w:t>
      </w:r>
      <w:r w:rsidR="0012334C" w:rsidRPr="00323468">
        <w:rPr>
          <w:rFonts w:ascii="Times New Roman" w:hAnsi="Times New Roman"/>
          <w:sz w:val="24"/>
          <w:szCs w:val="24"/>
        </w:rPr>
        <w:t xml:space="preserve"> akcijomis buvo viešai prekiaujama (iki 2013 m. vasario 12 d.), ieškovai įsigijo BAB Ūkio bank</w:t>
      </w:r>
      <w:r w:rsidR="00553952">
        <w:rPr>
          <w:rFonts w:ascii="Times New Roman" w:hAnsi="Times New Roman"/>
          <w:sz w:val="24"/>
          <w:szCs w:val="24"/>
        </w:rPr>
        <w:t>o</w:t>
      </w:r>
      <w:r w:rsidR="0012334C" w:rsidRPr="00323468">
        <w:rPr>
          <w:rFonts w:ascii="Times New Roman" w:hAnsi="Times New Roman"/>
          <w:sz w:val="24"/>
          <w:szCs w:val="24"/>
        </w:rPr>
        <w:t xml:space="preserve"> akcijų ir jas tebeturi iki šios dienos. Po BAB Ūkio bank</w:t>
      </w:r>
      <w:r w:rsidR="00553952">
        <w:rPr>
          <w:rFonts w:ascii="Times New Roman" w:hAnsi="Times New Roman"/>
          <w:sz w:val="24"/>
          <w:szCs w:val="24"/>
        </w:rPr>
        <w:t>ui</w:t>
      </w:r>
      <w:r w:rsidR="0012334C" w:rsidRPr="00323468">
        <w:rPr>
          <w:rFonts w:ascii="Times New Roman" w:hAnsi="Times New Roman"/>
          <w:sz w:val="24"/>
          <w:szCs w:val="24"/>
        </w:rPr>
        <w:t xml:space="preserve"> pritaikytos poveikio priemonės – veiklos moratoriumo </w:t>
      </w:r>
      <w:r w:rsidR="00FE13C5" w:rsidRPr="00323468">
        <w:rPr>
          <w:rFonts w:ascii="Times New Roman" w:hAnsi="Times New Roman"/>
          <w:sz w:val="24"/>
          <w:szCs w:val="24"/>
        </w:rPr>
        <w:t>ir</w:t>
      </w:r>
      <w:r w:rsidR="0012334C" w:rsidRPr="00323468">
        <w:rPr>
          <w:rFonts w:ascii="Times New Roman" w:hAnsi="Times New Roman"/>
          <w:sz w:val="24"/>
          <w:szCs w:val="24"/>
        </w:rPr>
        <w:t xml:space="preserve"> po bankroto bylos iškėlimo visų ieškovų valdomos šios bendrovės akcijos tapo bevertės. Remiantis BAB Ūkio bank</w:t>
      </w:r>
      <w:r w:rsidR="00553952">
        <w:rPr>
          <w:rFonts w:ascii="Times New Roman" w:hAnsi="Times New Roman"/>
          <w:sz w:val="24"/>
          <w:szCs w:val="24"/>
        </w:rPr>
        <w:t>o</w:t>
      </w:r>
      <w:r w:rsidR="0012334C" w:rsidRPr="00323468">
        <w:rPr>
          <w:rFonts w:ascii="Times New Roman" w:hAnsi="Times New Roman"/>
          <w:sz w:val="24"/>
          <w:szCs w:val="24"/>
        </w:rPr>
        <w:t xml:space="preserve"> bankroto administratoriaus </w:t>
      </w:r>
      <w:r w:rsidR="00FE13C5" w:rsidRPr="00323468">
        <w:rPr>
          <w:rFonts w:ascii="Times New Roman" w:hAnsi="Times New Roman"/>
          <w:sz w:val="24"/>
          <w:szCs w:val="24"/>
        </w:rPr>
        <w:t xml:space="preserve">2014 m. kovo 17 d. </w:t>
      </w:r>
      <w:r w:rsidR="0012334C" w:rsidRPr="00323468">
        <w:rPr>
          <w:rFonts w:ascii="Times New Roman" w:hAnsi="Times New Roman"/>
          <w:sz w:val="24"/>
          <w:szCs w:val="24"/>
        </w:rPr>
        <w:t>ataskaita, BAB Ūkio bank</w:t>
      </w:r>
      <w:r w:rsidR="00553952">
        <w:rPr>
          <w:rFonts w:ascii="Times New Roman" w:hAnsi="Times New Roman"/>
          <w:sz w:val="24"/>
          <w:szCs w:val="24"/>
        </w:rPr>
        <w:t>o</w:t>
      </w:r>
      <w:r w:rsidR="0012334C" w:rsidRPr="00323468">
        <w:rPr>
          <w:rFonts w:ascii="Times New Roman" w:hAnsi="Times New Roman"/>
          <w:sz w:val="24"/>
          <w:szCs w:val="24"/>
        </w:rPr>
        <w:t xml:space="preserve"> akcininkams bankroto procese neliks jokio turto.</w:t>
      </w:r>
    </w:p>
    <w:p w14:paraId="62AE5252" w14:textId="38E08B38" w:rsidR="0012334C" w:rsidRPr="00323468" w:rsidRDefault="003650FF" w:rsidP="003650F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I</w:t>
      </w:r>
      <w:r w:rsidR="0012334C" w:rsidRPr="00323468">
        <w:rPr>
          <w:rFonts w:ascii="Times New Roman" w:hAnsi="Times New Roman"/>
          <w:sz w:val="24"/>
          <w:szCs w:val="24"/>
        </w:rPr>
        <w:t>eškovai, priimdami investicinius sprendimus dėl BAB Ūkio bank</w:t>
      </w:r>
      <w:r w:rsidR="00553952">
        <w:rPr>
          <w:rFonts w:ascii="Times New Roman" w:hAnsi="Times New Roman"/>
          <w:sz w:val="24"/>
          <w:szCs w:val="24"/>
        </w:rPr>
        <w:t>o</w:t>
      </w:r>
      <w:r w:rsidR="0012334C" w:rsidRPr="00323468">
        <w:rPr>
          <w:rFonts w:ascii="Times New Roman" w:hAnsi="Times New Roman"/>
          <w:sz w:val="24"/>
          <w:szCs w:val="24"/>
        </w:rPr>
        <w:t xml:space="preserve"> akcijų, rėmėsi BAB Ūkio bank</w:t>
      </w:r>
      <w:r w:rsidR="00553952">
        <w:rPr>
          <w:rFonts w:ascii="Times New Roman" w:hAnsi="Times New Roman"/>
          <w:sz w:val="24"/>
          <w:szCs w:val="24"/>
        </w:rPr>
        <w:t>o</w:t>
      </w:r>
      <w:r w:rsidR="0012334C" w:rsidRPr="00323468">
        <w:rPr>
          <w:rFonts w:ascii="Times New Roman" w:hAnsi="Times New Roman"/>
          <w:sz w:val="24"/>
          <w:szCs w:val="24"/>
        </w:rPr>
        <w:t xml:space="preserve"> viešai paskelbta periodine ir einamąja informacija, </w:t>
      </w:r>
      <w:r w:rsidR="00553952" w:rsidRPr="00323468">
        <w:rPr>
          <w:rFonts w:ascii="Times New Roman" w:hAnsi="Times New Roman"/>
          <w:sz w:val="24"/>
          <w:szCs w:val="24"/>
        </w:rPr>
        <w:t xml:space="preserve">kuria </w:t>
      </w:r>
      <w:r w:rsidR="0012334C" w:rsidRPr="00323468">
        <w:rPr>
          <w:rFonts w:ascii="Times New Roman" w:hAnsi="Times New Roman"/>
          <w:sz w:val="24"/>
          <w:szCs w:val="24"/>
        </w:rPr>
        <w:t>remiantis BAB Ūkio bank</w:t>
      </w:r>
      <w:r w:rsidR="00553952">
        <w:rPr>
          <w:rFonts w:ascii="Times New Roman" w:hAnsi="Times New Roman"/>
          <w:sz w:val="24"/>
          <w:szCs w:val="24"/>
        </w:rPr>
        <w:t>o</w:t>
      </w:r>
      <w:r w:rsidR="0012334C" w:rsidRPr="00323468">
        <w:rPr>
          <w:rFonts w:ascii="Times New Roman" w:hAnsi="Times New Roman"/>
          <w:sz w:val="24"/>
          <w:szCs w:val="24"/>
        </w:rPr>
        <w:t xml:space="preserve"> ekonominė finansinė būklė bei veiklos perspektyvos buvo akivaizdžiai geresnės, nei išaiškėjo po to, kai BAB Ūkio bank</w:t>
      </w:r>
      <w:r w:rsidR="00553952">
        <w:rPr>
          <w:rFonts w:ascii="Times New Roman" w:hAnsi="Times New Roman"/>
          <w:sz w:val="24"/>
          <w:szCs w:val="24"/>
        </w:rPr>
        <w:t>ui</w:t>
      </w:r>
      <w:r w:rsidR="0012334C" w:rsidRPr="00323468">
        <w:rPr>
          <w:rFonts w:ascii="Times New Roman" w:hAnsi="Times New Roman"/>
          <w:sz w:val="24"/>
          <w:szCs w:val="24"/>
        </w:rPr>
        <w:t xml:space="preserve"> buvo pritaikyta poveikio priemonė – moratoriumas. BAB Ūkio bank</w:t>
      </w:r>
      <w:r w:rsidR="00553952">
        <w:rPr>
          <w:rFonts w:ascii="Times New Roman" w:hAnsi="Times New Roman"/>
          <w:sz w:val="24"/>
          <w:szCs w:val="24"/>
        </w:rPr>
        <w:t>o</w:t>
      </w:r>
      <w:r w:rsidR="0012334C" w:rsidRPr="00323468">
        <w:rPr>
          <w:rFonts w:ascii="Times New Roman" w:hAnsi="Times New Roman"/>
          <w:sz w:val="24"/>
          <w:szCs w:val="24"/>
        </w:rPr>
        <w:t xml:space="preserve"> viešai atskleista periodinė bei einamoji informacija, kurioje buvo pateikiami klaidingi duomenys apie BAB Ūkio bank</w:t>
      </w:r>
      <w:r w:rsidR="00553952">
        <w:rPr>
          <w:rFonts w:ascii="Times New Roman" w:hAnsi="Times New Roman"/>
          <w:sz w:val="24"/>
          <w:szCs w:val="24"/>
        </w:rPr>
        <w:t>o</w:t>
      </w:r>
      <w:r w:rsidR="0012334C" w:rsidRPr="00323468">
        <w:rPr>
          <w:rFonts w:ascii="Times New Roman" w:hAnsi="Times New Roman"/>
          <w:sz w:val="24"/>
          <w:szCs w:val="24"/>
        </w:rPr>
        <w:t xml:space="preserve"> finansinę ekonominę būklę bei veiklos perspektyvas, </w:t>
      </w:r>
      <w:r w:rsidR="00553952">
        <w:rPr>
          <w:rFonts w:ascii="Times New Roman" w:hAnsi="Times New Roman"/>
          <w:sz w:val="24"/>
          <w:szCs w:val="24"/>
        </w:rPr>
        <w:t>nulėm</w:t>
      </w:r>
      <w:r w:rsidR="000A2ADF">
        <w:rPr>
          <w:rFonts w:ascii="Times New Roman" w:hAnsi="Times New Roman"/>
          <w:sz w:val="24"/>
          <w:szCs w:val="24"/>
        </w:rPr>
        <w:t>ė</w:t>
      </w:r>
      <w:r w:rsidR="0012334C" w:rsidRPr="00323468">
        <w:rPr>
          <w:rFonts w:ascii="Times New Roman" w:hAnsi="Times New Roman"/>
          <w:sz w:val="24"/>
          <w:szCs w:val="24"/>
        </w:rPr>
        <w:t xml:space="preserve"> ieškovų nuostolius, kadangi ieškovai priėmė investicinius sprendimus remdamiesi būtent minėta klaidinga informacija. </w:t>
      </w:r>
    </w:p>
    <w:p w14:paraId="5498F7F8" w14:textId="55332A92" w:rsidR="0012334C" w:rsidRPr="00323468" w:rsidRDefault="0012334C" w:rsidP="00394B6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BAB Ūkio bank</w:t>
      </w:r>
      <w:r w:rsidR="00553952">
        <w:rPr>
          <w:rFonts w:ascii="Times New Roman" w:hAnsi="Times New Roman"/>
          <w:sz w:val="24"/>
          <w:szCs w:val="24"/>
        </w:rPr>
        <w:t>o</w:t>
      </w:r>
      <w:r w:rsidRPr="00323468">
        <w:rPr>
          <w:rFonts w:ascii="Times New Roman" w:hAnsi="Times New Roman"/>
          <w:sz w:val="24"/>
          <w:szCs w:val="24"/>
        </w:rPr>
        <w:t xml:space="preserve"> metinę finansini</w:t>
      </w:r>
      <w:r w:rsidR="00C37419">
        <w:rPr>
          <w:rFonts w:ascii="Times New Roman" w:hAnsi="Times New Roman"/>
          <w:sz w:val="24"/>
          <w:szCs w:val="24"/>
        </w:rPr>
        <w:t>ų</w:t>
      </w:r>
      <w:r w:rsidRPr="00323468">
        <w:rPr>
          <w:rFonts w:ascii="Times New Roman" w:hAnsi="Times New Roman"/>
          <w:sz w:val="24"/>
          <w:szCs w:val="24"/>
        </w:rPr>
        <w:t xml:space="preserve"> met</w:t>
      </w:r>
      <w:r w:rsidR="00C37419">
        <w:rPr>
          <w:rFonts w:ascii="Times New Roman" w:hAnsi="Times New Roman"/>
          <w:sz w:val="24"/>
          <w:szCs w:val="24"/>
        </w:rPr>
        <w:t>ų</w:t>
      </w:r>
      <w:r w:rsidRPr="00323468">
        <w:rPr>
          <w:rFonts w:ascii="Times New Roman" w:hAnsi="Times New Roman"/>
          <w:sz w:val="24"/>
          <w:szCs w:val="24"/>
        </w:rPr>
        <w:t>, kurie pasibaigė 2011 m. gruodžio 31</w:t>
      </w:r>
      <w:r w:rsidR="00553952">
        <w:rPr>
          <w:rFonts w:ascii="Times New Roman" w:hAnsi="Times New Roman"/>
          <w:sz w:val="24"/>
          <w:szCs w:val="24"/>
        </w:rPr>
        <w:t> </w:t>
      </w:r>
      <w:r w:rsidRPr="00323468">
        <w:rPr>
          <w:rFonts w:ascii="Times New Roman" w:hAnsi="Times New Roman"/>
          <w:sz w:val="24"/>
          <w:szCs w:val="24"/>
        </w:rPr>
        <w:t xml:space="preserve">d., </w:t>
      </w:r>
      <w:r w:rsidR="00C37419">
        <w:rPr>
          <w:rFonts w:ascii="Times New Roman" w:hAnsi="Times New Roman"/>
          <w:sz w:val="24"/>
          <w:szCs w:val="24"/>
        </w:rPr>
        <w:t xml:space="preserve">informaciją </w:t>
      </w:r>
      <w:r w:rsidRPr="00323468">
        <w:rPr>
          <w:rFonts w:ascii="Times New Roman" w:hAnsi="Times New Roman"/>
          <w:sz w:val="24"/>
          <w:szCs w:val="24"/>
        </w:rPr>
        <w:t>auditavo audito įmonė „D</w:t>
      </w:r>
      <w:r w:rsidR="0099618B" w:rsidRPr="00323468">
        <w:rPr>
          <w:rFonts w:ascii="Times New Roman" w:hAnsi="Times New Roman"/>
          <w:sz w:val="24"/>
          <w:szCs w:val="24"/>
        </w:rPr>
        <w:t>eloitte</w:t>
      </w:r>
      <w:r w:rsidRPr="00323468">
        <w:rPr>
          <w:rFonts w:ascii="Times New Roman" w:hAnsi="Times New Roman"/>
          <w:sz w:val="24"/>
          <w:szCs w:val="24"/>
        </w:rPr>
        <w:t xml:space="preserve"> L</w:t>
      </w:r>
      <w:r w:rsidR="0099618B" w:rsidRPr="00323468">
        <w:rPr>
          <w:rFonts w:ascii="Times New Roman" w:hAnsi="Times New Roman"/>
          <w:sz w:val="24"/>
          <w:szCs w:val="24"/>
        </w:rPr>
        <w:t>ietuva</w:t>
      </w:r>
      <w:r w:rsidRPr="00323468">
        <w:rPr>
          <w:rFonts w:ascii="Times New Roman" w:hAnsi="Times New Roman"/>
          <w:sz w:val="24"/>
          <w:szCs w:val="24"/>
        </w:rPr>
        <w:t xml:space="preserve">“ ir jos auditorius </w:t>
      </w:r>
      <w:bookmarkStart w:id="70" w:name="Buk_108"/>
      <w:r w:rsidR="00E97AC5" w:rsidRPr="00E97AC5">
        <w:rPr>
          <w:rFonts w:ascii="Times New Roman" w:hAnsi="Times New Roman"/>
          <w:sz w:val="24"/>
          <w:szCs w:val="24"/>
        </w:rPr>
        <w:t>S. B.</w:t>
      </w:r>
      <w:bookmarkEnd w:id="70"/>
      <w:r w:rsidRPr="00323468">
        <w:rPr>
          <w:rFonts w:ascii="Times New Roman" w:hAnsi="Times New Roman"/>
          <w:sz w:val="24"/>
          <w:szCs w:val="24"/>
        </w:rPr>
        <w:t>. Minimos metinės informacijos nepriklausomo auditoriaus išvadoje buvo nurodyta, kad atskiros ir konsoliduotos finansinės ataskaitos visais reikšmingais atžvilgiais teisingai atspindi BAB Ūkio bank</w:t>
      </w:r>
      <w:r w:rsidR="00553952">
        <w:rPr>
          <w:rFonts w:ascii="Times New Roman" w:hAnsi="Times New Roman"/>
          <w:sz w:val="24"/>
          <w:szCs w:val="24"/>
        </w:rPr>
        <w:t>o</w:t>
      </w:r>
      <w:r w:rsidRPr="00323468">
        <w:rPr>
          <w:rFonts w:ascii="Times New Roman" w:hAnsi="Times New Roman"/>
          <w:sz w:val="24"/>
          <w:szCs w:val="24"/>
        </w:rPr>
        <w:t xml:space="preserve"> 2011 m. gruodžio 31 d. finansinę būklę</w:t>
      </w:r>
      <w:r w:rsidR="0099618B" w:rsidRPr="00323468">
        <w:rPr>
          <w:rFonts w:ascii="Times New Roman" w:hAnsi="Times New Roman"/>
          <w:sz w:val="24"/>
          <w:szCs w:val="24"/>
        </w:rPr>
        <w:t>,</w:t>
      </w:r>
      <w:r w:rsidRPr="00323468">
        <w:rPr>
          <w:rFonts w:ascii="Times New Roman" w:hAnsi="Times New Roman"/>
          <w:sz w:val="24"/>
          <w:szCs w:val="24"/>
        </w:rPr>
        <w:t xml:space="preserve"> pasibaigusių metų veiklos finansinius rezultatus ir pinigų srautus pagal Lietuvos Respublikoje galiojančius teisės aktus, reglamentuojančius buhalterinę apskaitą ir finansinę atskaitomybę,</w:t>
      </w:r>
      <w:r w:rsidR="0099618B" w:rsidRPr="00323468">
        <w:t xml:space="preserve"> </w:t>
      </w:r>
      <w:r w:rsidR="0099618B" w:rsidRPr="00323468">
        <w:rPr>
          <w:rFonts w:ascii="Times New Roman" w:hAnsi="Times New Roman"/>
          <w:sz w:val="24"/>
          <w:szCs w:val="24"/>
        </w:rPr>
        <w:t>Europos Komisijos 2008 m. lapkričio 3 d. reglamentu Nr. 1126/2008 ir jo pakeitimais patvirtintus</w:t>
      </w:r>
      <w:r w:rsidRPr="00323468">
        <w:rPr>
          <w:rFonts w:ascii="Times New Roman" w:hAnsi="Times New Roman"/>
          <w:sz w:val="24"/>
          <w:szCs w:val="24"/>
        </w:rPr>
        <w:t xml:space="preserve"> Tarptautinius finansinės atskaitomybės standartus. Kaip paaiškėjo vėliau, BAB Ūkio bank</w:t>
      </w:r>
      <w:r w:rsidR="00553952">
        <w:rPr>
          <w:rFonts w:ascii="Times New Roman" w:hAnsi="Times New Roman"/>
          <w:sz w:val="24"/>
          <w:szCs w:val="24"/>
        </w:rPr>
        <w:t>o</w:t>
      </w:r>
      <w:r w:rsidRPr="00323468">
        <w:rPr>
          <w:rFonts w:ascii="Times New Roman" w:hAnsi="Times New Roman"/>
          <w:sz w:val="24"/>
          <w:szCs w:val="24"/>
        </w:rPr>
        <w:t xml:space="preserve"> ekonominė ir finansinė būklė visiškai neatitiko tos, kuri buvo nurodyta BAB Ūkio bank</w:t>
      </w:r>
      <w:r w:rsidR="00553952">
        <w:rPr>
          <w:rFonts w:ascii="Times New Roman" w:hAnsi="Times New Roman"/>
          <w:sz w:val="24"/>
          <w:szCs w:val="24"/>
        </w:rPr>
        <w:t>o</w:t>
      </w:r>
      <w:r w:rsidRPr="00323468">
        <w:rPr>
          <w:rFonts w:ascii="Times New Roman" w:hAnsi="Times New Roman"/>
          <w:sz w:val="24"/>
          <w:szCs w:val="24"/>
        </w:rPr>
        <w:t xml:space="preserve"> parengtoje ir viešai atskleistoje metinėje informacijoje, kurią auditavo UAB</w:t>
      </w:r>
      <w:r w:rsidR="000A2ADF">
        <w:rPr>
          <w:rFonts w:ascii="Times New Roman" w:hAnsi="Times New Roman"/>
          <w:sz w:val="24"/>
          <w:szCs w:val="24"/>
        </w:rPr>
        <w:t> </w:t>
      </w:r>
      <w:r w:rsidRPr="00323468">
        <w:rPr>
          <w:rFonts w:ascii="Times New Roman" w:hAnsi="Times New Roman"/>
          <w:sz w:val="24"/>
          <w:szCs w:val="24"/>
        </w:rPr>
        <w:t>„D</w:t>
      </w:r>
      <w:r w:rsidR="00D10F7E" w:rsidRPr="00323468">
        <w:rPr>
          <w:rFonts w:ascii="Times New Roman" w:hAnsi="Times New Roman"/>
          <w:sz w:val="24"/>
          <w:szCs w:val="24"/>
        </w:rPr>
        <w:t>eloitte</w:t>
      </w:r>
      <w:r w:rsidRPr="00323468">
        <w:rPr>
          <w:rFonts w:ascii="Times New Roman" w:hAnsi="Times New Roman"/>
          <w:sz w:val="24"/>
          <w:szCs w:val="24"/>
        </w:rPr>
        <w:t xml:space="preserve"> L</w:t>
      </w:r>
      <w:r w:rsidR="00D10F7E" w:rsidRPr="00323468">
        <w:rPr>
          <w:rFonts w:ascii="Times New Roman" w:hAnsi="Times New Roman"/>
          <w:sz w:val="24"/>
          <w:szCs w:val="24"/>
        </w:rPr>
        <w:t>ietuva</w:t>
      </w:r>
      <w:r w:rsidRPr="00323468">
        <w:rPr>
          <w:rFonts w:ascii="Times New Roman" w:hAnsi="Times New Roman"/>
          <w:sz w:val="24"/>
          <w:szCs w:val="24"/>
        </w:rPr>
        <w:t>“. Audito</w:t>
      </w:r>
      <w:r w:rsidR="008E7344" w:rsidRPr="00323468">
        <w:rPr>
          <w:rFonts w:ascii="Times New Roman" w:hAnsi="Times New Roman"/>
          <w:sz w:val="24"/>
          <w:szCs w:val="24"/>
        </w:rPr>
        <w:t>,</w:t>
      </w:r>
      <w:r w:rsidRPr="00323468">
        <w:rPr>
          <w:rFonts w:ascii="Times New Roman" w:hAnsi="Times New Roman"/>
          <w:sz w:val="24"/>
          <w:szCs w:val="24"/>
        </w:rPr>
        <w:t xml:space="preserve"> apskaitos</w:t>
      </w:r>
      <w:r w:rsidR="008E7344" w:rsidRPr="00323468">
        <w:rPr>
          <w:rFonts w:ascii="Times New Roman" w:hAnsi="Times New Roman"/>
          <w:sz w:val="24"/>
          <w:szCs w:val="24"/>
        </w:rPr>
        <w:t>, turto vertinimo ir nemokumo valdymo</w:t>
      </w:r>
      <w:r w:rsidRPr="00323468">
        <w:rPr>
          <w:rFonts w:ascii="Times New Roman" w:hAnsi="Times New Roman"/>
          <w:sz w:val="24"/>
          <w:szCs w:val="24"/>
        </w:rPr>
        <w:t xml:space="preserve"> tarnyba</w:t>
      </w:r>
      <w:r w:rsidR="008E7344" w:rsidRPr="00323468">
        <w:rPr>
          <w:rFonts w:ascii="Times New Roman" w:hAnsi="Times New Roman"/>
          <w:sz w:val="24"/>
          <w:szCs w:val="24"/>
        </w:rPr>
        <w:t xml:space="preserve"> prie Lietuvos Respublikos finansų ministerijos (toliau – Audito apskaitos tarnyba)</w:t>
      </w:r>
      <w:r w:rsidRPr="00323468">
        <w:rPr>
          <w:rFonts w:ascii="Times New Roman" w:hAnsi="Times New Roman"/>
          <w:sz w:val="24"/>
          <w:szCs w:val="24"/>
        </w:rPr>
        <w:t>, atlikusi UAB</w:t>
      </w:r>
      <w:r w:rsidR="000A2ADF">
        <w:rPr>
          <w:rFonts w:ascii="Times New Roman" w:hAnsi="Times New Roman"/>
          <w:sz w:val="24"/>
          <w:szCs w:val="24"/>
        </w:rPr>
        <w:t> </w:t>
      </w:r>
      <w:r w:rsidRPr="00323468">
        <w:rPr>
          <w:rFonts w:ascii="Times New Roman" w:hAnsi="Times New Roman"/>
          <w:sz w:val="24"/>
          <w:szCs w:val="24"/>
        </w:rPr>
        <w:t>„D</w:t>
      </w:r>
      <w:r w:rsidR="008E7344" w:rsidRPr="00323468">
        <w:rPr>
          <w:rFonts w:ascii="Times New Roman" w:hAnsi="Times New Roman"/>
          <w:sz w:val="24"/>
          <w:szCs w:val="24"/>
        </w:rPr>
        <w:t>eloitte</w:t>
      </w:r>
      <w:r w:rsidRPr="00323468">
        <w:rPr>
          <w:rFonts w:ascii="Times New Roman" w:hAnsi="Times New Roman"/>
          <w:sz w:val="24"/>
          <w:szCs w:val="24"/>
        </w:rPr>
        <w:t xml:space="preserve"> L</w:t>
      </w:r>
      <w:r w:rsidR="008E7344" w:rsidRPr="00323468">
        <w:rPr>
          <w:rFonts w:ascii="Times New Roman" w:hAnsi="Times New Roman"/>
          <w:sz w:val="24"/>
          <w:szCs w:val="24"/>
        </w:rPr>
        <w:t>ietuva</w:t>
      </w:r>
      <w:r w:rsidRPr="00323468">
        <w:rPr>
          <w:rFonts w:ascii="Times New Roman" w:hAnsi="Times New Roman"/>
          <w:sz w:val="24"/>
          <w:szCs w:val="24"/>
        </w:rPr>
        <w:t>“ ir trečiojo asmens atlikto BAB</w:t>
      </w:r>
      <w:r w:rsidR="001C7440" w:rsidRPr="00323468">
        <w:rPr>
          <w:rFonts w:ascii="Times New Roman" w:hAnsi="Times New Roman"/>
          <w:sz w:val="24"/>
          <w:szCs w:val="24"/>
        </w:rPr>
        <w:t> </w:t>
      </w:r>
      <w:r w:rsidRPr="00323468">
        <w:rPr>
          <w:rFonts w:ascii="Times New Roman" w:hAnsi="Times New Roman"/>
          <w:sz w:val="24"/>
          <w:szCs w:val="24"/>
        </w:rPr>
        <w:t>Ūkio bank</w:t>
      </w:r>
      <w:r w:rsidR="00553952">
        <w:rPr>
          <w:rFonts w:ascii="Times New Roman" w:hAnsi="Times New Roman"/>
          <w:sz w:val="24"/>
          <w:szCs w:val="24"/>
        </w:rPr>
        <w:t>o</w:t>
      </w:r>
      <w:r w:rsidRPr="00323468">
        <w:rPr>
          <w:rFonts w:ascii="Times New Roman" w:hAnsi="Times New Roman"/>
          <w:sz w:val="24"/>
          <w:szCs w:val="24"/>
        </w:rPr>
        <w:t xml:space="preserve"> 2011 m. atskirų ir konsoliduotųjų finansinių ataskaitų audito tyrimą, nustatė esminius tiek UAB</w:t>
      </w:r>
      <w:r w:rsidR="00553952">
        <w:rPr>
          <w:rFonts w:ascii="Times New Roman" w:hAnsi="Times New Roman"/>
          <w:sz w:val="24"/>
          <w:szCs w:val="24"/>
        </w:rPr>
        <w:t> </w:t>
      </w:r>
      <w:r w:rsidRPr="00323468">
        <w:rPr>
          <w:rFonts w:ascii="Times New Roman" w:hAnsi="Times New Roman"/>
          <w:sz w:val="24"/>
          <w:szCs w:val="24"/>
        </w:rPr>
        <w:t>„D</w:t>
      </w:r>
      <w:r w:rsidR="001C7440" w:rsidRPr="00323468">
        <w:rPr>
          <w:rFonts w:ascii="Times New Roman" w:hAnsi="Times New Roman"/>
          <w:sz w:val="24"/>
          <w:szCs w:val="24"/>
        </w:rPr>
        <w:t>eloitte</w:t>
      </w:r>
      <w:r w:rsidRPr="00323468">
        <w:rPr>
          <w:rFonts w:ascii="Times New Roman" w:hAnsi="Times New Roman"/>
          <w:sz w:val="24"/>
          <w:szCs w:val="24"/>
        </w:rPr>
        <w:t xml:space="preserve"> L</w:t>
      </w:r>
      <w:r w:rsidR="001C7440" w:rsidRPr="00323468">
        <w:rPr>
          <w:rFonts w:ascii="Times New Roman" w:hAnsi="Times New Roman"/>
          <w:sz w:val="24"/>
          <w:szCs w:val="24"/>
        </w:rPr>
        <w:t>ietuva</w:t>
      </w:r>
      <w:r w:rsidRPr="00323468">
        <w:rPr>
          <w:rFonts w:ascii="Times New Roman" w:hAnsi="Times New Roman"/>
          <w:sz w:val="24"/>
          <w:szCs w:val="24"/>
        </w:rPr>
        <w:t xml:space="preserve">“, tiek ir </w:t>
      </w:r>
      <w:r w:rsidR="001C7440" w:rsidRPr="00323468">
        <w:rPr>
          <w:rFonts w:ascii="Times New Roman" w:hAnsi="Times New Roman"/>
          <w:sz w:val="24"/>
          <w:szCs w:val="24"/>
        </w:rPr>
        <w:t>jos</w:t>
      </w:r>
      <w:r w:rsidRPr="00323468">
        <w:rPr>
          <w:rFonts w:ascii="Times New Roman" w:hAnsi="Times New Roman"/>
          <w:sz w:val="24"/>
          <w:szCs w:val="24"/>
        </w:rPr>
        <w:t xml:space="preserve"> auditoriaus </w:t>
      </w:r>
      <w:bookmarkStart w:id="71" w:name="Buk_112"/>
      <w:r w:rsidR="00E97AC5" w:rsidRPr="00E97AC5">
        <w:rPr>
          <w:rFonts w:ascii="Times New Roman" w:hAnsi="Times New Roman"/>
          <w:sz w:val="24"/>
          <w:szCs w:val="24"/>
        </w:rPr>
        <w:t xml:space="preserve">S. B. </w:t>
      </w:r>
      <w:bookmarkEnd w:id="71"/>
      <w:r w:rsidRPr="00323468">
        <w:rPr>
          <w:rFonts w:ascii="Times New Roman" w:hAnsi="Times New Roman"/>
          <w:sz w:val="24"/>
          <w:szCs w:val="24"/>
        </w:rPr>
        <w:t>audito trūkumus</w:t>
      </w:r>
      <w:r w:rsidR="001C7440" w:rsidRPr="00323468">
        <w:rPr>
          <w:rFonts w:ascii="Times New Roman" w:hAnsi="Times New Roman"/>
          <w:sz w:val="24"/>
          <w:szCs w:val="24"/>
        </w:rPr>
        <w:t>. Dėl šios priežasties ji</w:t>
      </w:r>
      <w:r w:rsidRPr="00323468">
        <w:rPr>
          <w:rFonts w:ascii="Times New Roman" w:hAnsi="Times New Roman"/>
          <w:sz w:val="24"/>
          <w:szCs w:val="24"/>
        </w:rPr>
        <w:t xml:space="preserve"> priėmė 2014 m. liepos 31 d. įsakymą Nr. VAA-18 „Dėl drausminių nuobaudų skyrimo“ (toliau – Įsakymas)</w:t>
      </w:r>
      <w:r w:rsidR="000A2ADF">
        <w:rPr>
          <w:rFonts w:ascii="Times New Roman" w:hAnsi="Times New Roman"/>
          <w:sz w:val="24"/>
          <w:szCs w:val="24"/>
        </w:rPr>
        <w:t xml:space="preserve"> ir j</w:t>
      </w:r>
      <w:r w:rsidRPr="00323468">
        <w:rPr>
          <w:rFonts w:ascii="Times New Roman" w:hAnsi="Times New Roman"/>
          <w:sz w:val="24"/>
          <w:szCs w:val="24"/>
        </w:rPr>
        <w:t xml:space="preserve">uo tiek </w:t>
      </w:r>
      <w:r w:rsidR="001C7440" w:rsidRPr="00323468">
        <w:rPr>
          <w:rFonts w:ascii="Times New Roman" w:hAnsi="Times New Roman"/>
          <w:sz w:val="24"/>
          <w:szCs w:val="24"/>
        </w:rPr>
        <w:t>įmonei</w:t>
      </w:r>
      <w:r w:rsidRPr="00323468">
        <w:rPr>
          <w:rFonts w:ascii="Times New Roman" w:hAnsi="Times New Roman"/>
          <w:sz w:val="24"/>
          <w:szCs w:val="24"/>
        </w:rPr>
        <w:t xml:space="preserve">, tiek </w:t>
      </w:r>
      <w:r w:rsidR="001C7440" w:rsidRPr="00323468">
        <w:rPr>
          <w:rFonts w:ascii="Times New Roman" w:hAnsi="Times New Roman"/>
          <w:sz w:val="24"/>
          <w:szCs w:val="24"/>
        </w:rPr>
        <w:t>auditoriui</w:t>
      </w:r>
      <w:r w:rsidRPr="00323468">
        <w:rPr>
          <w:rFonts w:ascii="Times New Roman" w:hAnsi="Times New Roman"/>
          <w:sz w:val="24"/>
          <w:szCs w:val="24"/>
        </w:rPr>
        <w:t xml:space="preserve"> už reikšmingus atlikto BAB</w:t>
      </w:r>
      <w:r w:rsidR="001C7440" w:rsidRPr="00323468">
        <w:rPr>
          <w:rFonts w:ascii="Times New Roman" w:hAnsi="Times New Roman"/>
          <w:sz w:val="24"/>
          <w:szCs w:val="24"/>
        </w:rPr>
        <w:t> </w:t>
      </w:r>
      <w:r w:rsidRPr="00323468">
        <w:rPr>
          <w:rFonts w:ascii="Times New Roman" w:hAnsi="Times New Roman"/>
          <w:sz w:val="24"/>
          <w:szCs w:val="24"/>
        </w:rPr>
        <w:t>Ūkio bank</w:t>
      </w:r>
      <w:r w:rsidR="00553952">
        <w:rPr>
          <w:rFonts w:ascii="Times New Roman" w:hAnsi="Times New Roman"/>
          <w:sz w:val="24"/>
          <w:szCs w:val="24"/>
        </w:rPr>
        <w:t>o</w:t>
      </w:r>
      <w:r w:rsidRPr="00323468">
        <w:rPr>
          <w:rFonts w:ascii="Times New Roman" w:hAnsi="Times New Roman"/>
          <w:sz w:val="24"/>
          <w:szCs w:val="24"/>
        </w:rPr>
        <w:t xml:space="preserve"> 2011 m. atskirų ir konsoliduotųjų finansinių ataskaitų audito trūkumus buvo paskirtos drausminės nuobaudos. Lietuvos vyriausi</w:t>
      </w:r>
      <w:r w:rsidR="006C1589" w:rsidRPr="00323468">
        <w:rPr>
          <w:rFonts w:ascii="Times New Roman" w:hAnsi="Times New Roman"/>
          <w:sz w:val="24"/>
          <w:szCs w:val="24"/>
        </w:rPr>
        <w:t>asis</w:t>
      </w:r>
      <w:r w:rsidRPr="00323468">
        <w:rPr>
          <w:rFonts w:ascii="Times New Roman" w:hAnsi="Times New Roman"/>
          <w:sz w:val="24"/>
          <w:szCs w:val="24"/>
        </w:rPr>
        <w:t xml:space="preserve"> administracini</w:t>
      </w:r>
      <w:r w:rsidR="001C7440" w:rsidRPr="00323468">
        <w:rPr>
          <w:rFonts w:ascii="Times New Roman" w:hAnsi="Times New Roman"/>
          <w:sz w:val="24"/>
          <w:szCs w:val="24"/>
        </w:rPr>
        <w:t>s</w:t>
      </w:r>
      <w:r w:rsidRPr="00323468">
        <w:rPr>
          <w:rFonts w:ascii="Times New Roman" w:hAnsi="Times New Roman"/>
          <w:sz w:val="24"/>
          <w:szCs w:val="24"/>
        </w:rPr>
        <w:t xml:space="preserve"> teism</w:t>
      </w:r>
      <w:r w:rsidR="001C7440" w:rsidRPr="00323468">
        <w:rPr>
          <w:rFonts w:ascii="Times New Roman" w:hAnsi="Times New Roman"/>
          <w:sz w:val="24"/>
          <w:szCs w:val="24"/>
        </w:rPr>
        <w:t>as</w:t>
      </w:r>
      <w:r w:rsidRPr="00323468">
        <w:rPr>
          <w:rFonts w:ascii="Times New Roman" w:hAnsi="Times New Roman"/>
          <w:sz w:val="24"/>
          <w:szCs w:val="24"/>
        </w:rPr>
        <w:t xml:space="preserve"> 2018 m. balandžio 11 d. nutartimi administracinėje byloje Nr. A-80-438/2018 </w:t>
      </w:r>
      <w:r w:rsidR="001C7440" w:rsidRPr="00323468">
        <w:rPr>
          <w:rFonts w:ascii="Times New Roman" w:hAnsi="Times New Roman"/>
          <w:sz w:val="24"/>
          <w:szCs w:val="24"/>
        </w:rPr>
        <w:t>paliko nepakeistą</w:t>
      </w:r>
      <w:r w:rsidRPr="00323468">
        <w:rPr>
          <w:rFonts w:ascii="Times New Roman" w:hAnsi="Times New Roman"/>
          <w:sz w:val="24"/>
          <w:szCs w:val="24"/>
        </w:rPr>
        <w:t xml:space="preserve"> Vilniaus apygardos administracinio teismo 2016 m. gegužės 30 d. sprendim</w:t>
      </w:r>
      <w:r w:rsidR="001C7440" w:rsidRPr="00323468">
        <w:rPr>
          <w:rFonts w:ascii="Times New Roman" w:hAnsi="Times New Roman"/>
          <w:sz w:val="24"/>
          <w:szCs w:val="24"/>
        </w:rPr>
        <w:t>ą</w:t>
      </w:r>
      <w:r w:rsidRPr="00323468">
        <w:rPr>
          <w:rFonts w:ascii="Times New Roman" w:hAnsi="Times New Roman"/>
          <w:sz w:val="24"/>
          <w:szCs w:val="24"/>
        </w:rPr>
        <w:t xml:space="preserve">, kuriuo </w:t>
      </w:r>
      <w:r w:rsidR="001C7440" w:rsidRPr="00323468">
        <w:rPr>
          <w:rFonts w:ascii="Times New Roman" w:hAnsi="Times New Roman"/>
          <w:sz w:val="24"/>
          <w:szCs w:val="24"/>
        </w:rPr>
        <w:t>auditoriaus</w:t>
      </w:r>
      <w:r w:rsidRPr="00323468">
        <w:rPr>
          <w:rFonts w:ascii="Times New Roman" w:hAnsi="Times New Roman"/>
          <w:sz w:val="24"/>
          <w:szCs w:val="24"/>
        </w:rPr>
        <w:t xml:space="preserve"> skundas dėl Įsakymo </w:t>
      </w:r>
      <w:r w:rsidR="006C1589" w:rsidRPr="00323468">
        <w:rPr>
          <w:rFonts w:ascii="Times New Roman" w:hAnsi="Times New Roman"/>
          <w:sz w:val="24"/>
          <w:szCs w:val="24"/>
        </w:rPr>
        <w:t xml:space="preserve">panaikinimo </w:t>
      </w:r>
      <w:r w:rsidRPr="00323468">
        <w:rPr>
          <w:rFonts w:ascii="Times New Roman" w:hAnsi="Times New Roman"/>
          <w:sz w:val="24"/>
          <w:szCs w:val="24"/>
        </w:rPr>
        <w:t>buvo atmestas. Ieškovų vertinimu, prejudiciniai faktai dėl UAB</w:t>
      </w:r>
      <w:r w:rsidR="006C1589" w:rsidRPr="00323468">
        <w:rPr>
          <w:rFonts w:ascii="Times New Roman" w:hAnsi="Times New Roman"/>
          <w:sz w:val="24"/>
          <w:szCs w:val="24"/>
        </w:rPr>
        <w:t> </w:t>
      </w:r>
      <w:r w:rsidRPr="00323468">
        <w:rPr>
          <w:rFonts w:ascii="Times New Roman" w:hAnsi="Times New Roman"/>
          <w:sz w:val="24"/>
          <w:szCs w:val="24"/>
        </w:rPr>
        <w:t>„D</w:t>
      </w:r>
      <w:r w:rsidR="006C1589" w:rsidRPr="00323468">
        <w:rPr>
          <w:rFonts w:ascii="Times New Roman" w:hAnsi="Times New Roman"/>
          <w:sz w:val="24"/>
          <w:szCs w:val="24"/>
        </w:rPr>
        <w:t>eloitte</w:t>
      </w:r>
      <w:r w:rsidRPr="00323468">
        <w:rPr>
          <w:rFonts w:ascii="Times New Roman" w:hAnsi="Times New Roman"/>
          <w:sz w:val="24"/>
          <w:szCs w:val="24"/>
        </w:rPr>
        <w:t xml:space="preserve"> L</w:t>
      </w:r>
      <w:r w:rsidR="006C1589" w:rsidRPr="00323468">
        <w:rPr>
          <w:rFonts w:ascii="Times New Roman" w:hAnsi="Times New Roman"/>
          <w:sz w:val="24"/>
          <w:szCs w:val="24"/>
        </w:rPr>
        <w:t>ietuva</w:t>
      </w:r>
      <w:r w:rsidRPr="00323468">
        <w:rPr>
          <w:rFonts w:ascii="Times New Roman" w:hAnsi="Times New Roman"/>
          <w:sz w:val="24"/>
          <w:szCs w:val="24"/>
        </w:rPr>
        <w:t xml:space="preserve">“ ir trečiojo asmens </w:t>
      </w:r>
      <w:bookmarkStart w:id="72" w:name="Buk_113"/>
      <w:r w:rsidR="00E97AC5" w:rsidRPr="00E97AC5">
        <w:rPr>
          <w:rFonts w:ascii="Times New Roman" w:hAnsi="Times New Roman"/>
          <w:sz w:val="24"/>
          <w:szCs w:val="24"/>
        </w:rPr>
        <w:t xml:space="preserve">S. B. </w:t>
      </w:r>
      <w:bookmarkEnd w:id="72"/>
      <w:r w:rsidRPr="00323468">
        <w:rPr>
          <w:rFonts w:ascii="Times New Roman" w:hAnsi="Times New Roman"/>
          <w:sz w:val="24"/>
          <w:szCs w:val="24"/>
        </w:rPr>
        <w:t xml:space="preserve">neteisėtų veiksmų, </w:t>
      </w:r>
      <w:r w:rsidR="00553952">
        <w:rPr>
          <w:rFonts w:ascii="Times New Roman" w:hAnsi="Times New Roman"/>
          <w:sz w:val="24"/>
          <w:szCs w:val="24"/>
        </w:rPr>
        <w:t>lėm</w:t>
      </w:r>
      <w:r w:rsidR="006C1589" w:rsidRPr="00323468">
        <w:rPr>
          <w:rFonts w:ascii="Times New Roman" w:hAnsi="Times New Roman"/>
          <w:sz w:val="24"/>
          <w:szCs w:val="24"/>
        </w:rPr>
        <w:t>usių</w:t>
      </w:r>
      <w:r w:rsidRPr="00323468">
        <w:rPr>
          <w:rFonts w:ascii="Times New Roman" w:hAnsi="Times New Roman"/>
          <w:sz w:val="24"/>
          <w:szCs w:val="24"/>
        </w:rPr>
        <w:t xml:space="preserve"> neteisingos audito išvados pateikimą, nustatyti minėtais įsiteisėjusiais </w:t>
      </w:r>
      <w:r w:rsidR="006C1589" w:rsidRPr="00323468">
        <w:rPr>
          <w:rFonts w:ascii="Times New Roman" w:hAnsi="Times New Roman"/>
          <w:sz w:val="24"/>
          <w:szCs w:val="24"/>
        </w:rPr>
        <w:t xml:space="preserve">procesiniais </w:t>
      </w:r>
      <w:r w:rsidRPr="00323468">
        <w:rPr>
          <w:rFonts w:ascii="Times New Roman" w:hAnsi="Times New Roman"/>
          <w:sz w:val="24"/>
          <w:szCs w:val="24"/>
        </w:rPr>
        <w:t>sprendimais. UAB „D</w:t>
      </w:r>
      <w:r w:rsidR="006C1589" w:rsidRPr="00323468">
        <w:rPr>
          <w:rFonts w:ascii="Times New Roman" w:hAnsi="Times New Roman"/>
          <w:sz w:val="24"/>
          <w:szCs w:val="24"/>
        </w:rPr>
        <w:t>eloitte</w:t>
      </w:r>
      <w:r w:rsidRPr="00323468">
        <w:rPr>
          <w:rFonts w:ascii="Times New Roman" w:hAnsi="Times New Roman"/>
          <w:sz w:val="24"/>
          <w:szCs w:val="24"/>
        </w:rPr>
        <w:t xml:space="preserve"> L</w:t>
      </w:r>
      <w:r w:rsidR="006C1589" w:rsidRPr="00323468">
        <w:rPr>
          <w:rFonts w:ascii="Times New Roman" w:hAnsi="Times New Roman"/>
          <w:sz w:val="24"/>
          <w:szCs w:val="24"/>
        </w:rPr>
        <w:t>ietuva</w:t>
      </w:r>
      <w:r w:rsidRPr="00323468">
        <w:rPr>
          <w:rFonts w:ascii="Times New Roman" w:hAnsi="Times New Roman"/>
          <w:sz w:val="24"/>
          <w:szCs w:val="24"/>
        </w:rPr>
        <w:t>“ tenka visa atsakomybė už jo</w:t>
      </w:r>
      <w:r w:rsidR="00553952">
        <w:rPr>
          <w:rFonts w:ascii="Times New Roman" w:hAnsi="Times New Roman"/>
          <w:sz w:val="24"/>
          <w:szCs w:val="24"/>
        </w:rPr>
        <w:t>s</w:t>
      </w:r>
      <w:r w:rsidRPr="00323468">
        <w:rPr>
          <w:rFonts w:ascii="Times New Roman" w:hAnsi="Times New Roman"/>
          <w:sz w:val="24"/>
          <w:szCs w:val="24"/>
        </w:rPr>
        <w:t xml:space="preserve"> auditoriaus </w:t>
      </w:r>
      <w:r w:rsidRPr="00323468">
        <w:rPr>
          <w:rFonts w:ascii="Times New Roman" w:hAnsi="Times New Roman"/>
          <w:sz w:val="24"/>
          <w:szCs w:val="24"/>
        </w:rPr>
        <w:lastRenderedPageBreak/>
        <w:t>neteisėtus veiksmus, atliekant BAB Ūkio bank</w:t>
      </w:r>
      <w:r w:rsidR="00553952">
        <w:rPr>
          <w:rFonts w:ascii="Times New Roman" w:hAnsi="Times New Roman"/>
          <w:sz w:val="24"/>
          <w:szCs w:val="24"/>
        </w:rPr>
        <w:t>o</w:t>
      </w:r>
      <w:r w:rsidRPr="00323468">
        <w:rPr>
          <w:rFonts w:ascii="Times New Roman" w:hAnsi="Times New Roman"/>
          <w:sz w:val="24"/>
          <w:szCs w:val="24"/>
        </w:rPr>
        <w:t xml:space="preserve"> ginčo finansinių ataskaitų auditą. BAB Ūkio bankas savo procesiniu elgesiu pripažįsta finansinių ataskaitų ir audito išvados neteisingumą, nes Kauno apygardos teisme yra pareiškusi ieškinį UAB „D</w:t>
      </w:r>
      <w:r w:rsidR="006C1589" w:rsidRPr="00323468">
        <w:rPr>
          <w:rFonts w:ascii="Times New Roman" w:hAnsi="Times New Roman"/>
          <w:sz w:val="24"/>
          <w:szCs w:val="24"/>
        </w:rPr>
        <w:t>eloitte</w:t>
      </w:r>
      <w:r w:rsidRPr="00323468">
        <w:rPr>
          <w:rFonts w:ascii="Times New Roman" w:hAnsi="Times New Roman"/>
          <w:sz w:val="24"/>
          <w:szCs w:val="24"/>
        </w:rPr>
        <w:t xml:space="preserve"> L</w:t>
      </w:r>
      <w:r w:rsidR="006C1589" w:rsidRPr="00323468">
        <w:rPr>
          <w:rFonts w:ascii="Times New Roman" w:hAnsi="Times New Roman"/>
          <w:sz w:val="24"/>
          <w:szCs w:val="24"/>
        </w:rPr>
        <w:t>ietuva</w:t>
      </w:r>
      <w:r w:rsidRPr="00323468">
        <w:rPr>
          <w:rFonts w:ascii="Times New Roman" w:hAnsi="Times New Roman"/>
          <w:sz w:val="24"/>
          <w:szCs w:val="24"/>
        </w:rPr>
        <w:t>“.</w:t>
      </w:r>
    </w:p>
    <w:p w14:paraId="0B6DB951" w14:textId="4EE12CD8" w:rsidR="0012334C" w:rsidRPr="00323468" w:rsidRDefault="0012334C" w:rsidP="006C10F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Ieškov</w:t>
      </w:r>
      <w:r w:rsidR="006C10F7" w:rsidRPr="00323468">
        <w:rPr>
          <w:rFonts w:ascii="Times New Roman" w:hAnsi="Times New Roman"/>
          <w:sz w:val="24"/>
          <w:szCs w:val="24"/>
        </w:rPr>
        <w:t>ai teigia</w:t>
      </w:r>
      <w:r w:rsidRPr="00323468">
        <w:rPr>
          <w:rFonts w:ascii="Times New Roman" w:hAnsi="Times New Roman"/>
          <w:sz w:val="24"/>
          <w:szCs w:val="24"/>
        </w:rPr>
        <w:t>,</w:t>
      </w:r>
      <w:r w:rsidR="006C10F7" w:rsidRPr="00323468">
        <w:rPr>
          <w:rFonts w:ascii="Times New Roman" w:hAnsi="Times New Roman"/>
          <w:sz w:val="24"/>
          <w:szCs w:val="24"/>
        </w:rPr>
        <w:t xml:space="preserve"> kad</w:t>
      </w:r>
      <w:r w:rsidRPr="00323468">
        <w:rPr>
          <w:rFonts w:ascii="Times New Roman" w:hAnsi="Times New Roman"/>
          <w:sz w:val="24"/>
          <w:szCs w:val="24"/>
        </w:rPr>
        <w:t xml:space="preserve"> BAB Ūkio bank</w:t>
      </w:r>
      <w:r w:rsidR="00553952">
        <w:rPr>
          <w:rFonts w:ascii="Times New Roman" w:hAnsi="Times New Roman"/>
          <w:sz w:val="24"/>
          <w:szCs w:val="24"/>
        </w:rPr>
        <w:t>o</w:t>
      </w:r>
      <w:r w:rsidRPr="00323468">
        <w:rPr>
          <w:rFonts w:ascii="Times New Roman" w:hAnsi="Times New Roman"/>
          <w:sz w:val="24"/>
          <w:szCs w:val="24"/>
        </w:rPr>
        <w:t xml:space="preserve"> finansinėse ataskaitose buvo nurodytas turtas, kurio realiai nebuvo, turtas buvo pervertin</w:t>
      </w:r>
      <w:r w:rsidR="000A2ADF">
        <w:rPr>
          <w:rFonts w:ascii="Times New Roman" w:hAnsi="Times New Roman"/>
          <w:sz w:val="24"/>
          <w:szCs w:val="24"/>
        </w:rPr>
        <w:t>t</w:t>
      </w:r>
      <w:r w:rsidRPr="00323468">
        <w:rPr>
          <w:rFonts w:ascii="Times New Roman" w:hAnsi="Times New Roman"/>
          <w:sz w:val="24"/>
          <w:szCs w:val="24"/>
        </w:rPr>
        <w:t>as, prievolės nebuvo tinkamai užtikrintos, buvo kredituojami susiję asmenys. Lietuvos bankas BAB Ūkio bank</w:t>
      </w:r>
      <w:r w:rsidR="00A43810">
        <w:rPr>
          <w:rFonts w:ascii="Times New Roman" w:hAnsi="Times New Roman"/>
          <w:sz w:val="24"/>
          <w:szCs w:val="24"/>
        </w:rPr>
        <w:t>ui</w:t>
      </w:r>
      <w:r w:rsidRPr="00323468">
        <w:rPr>
          <w:rFonts w:ascii="Times New Roman" w:hAnsi="Times New Roman"/>
          <w:sz w:val="24"/>
          <w:szCs w:val="24"/>
        </w:rPr>
        <w:t xml:space="preserve"> buvo uždraudęs skolinti su pagrindiniais banko akcininkais susijusiems asmenims, teikti </w:t>
      </w:r>
      <w:r w:rsidR="00A43810">
        <w:rPr>
          <w:rFonts w:ascii="Times New Roman" w:hAnsi="Times New Roman"/>
          <w:sz w:val="24"/>
          <w:szCs w:val="24"/>
        </w:rPr>
        <w:t xml:space="preserve">jiems </w:t>
      </w:r>
      <w:r w:rsidRPr="00323468">
        <w:rPr>
          <w:rFonts w:ascii="Times New Roman" w:hAnsi="Times New Roman"/>
          <w:sz w:val="24"/>
          <w:szCs w:val="24"/>
        </w:rPr>
        <w:t>paramą, BAB Ūkio bank</w:t>
      </w:r>
      <w:r w:rsidR="00A43810">
        <w:rPr>
          <w:rFonts w:ascii="Times New Roman" w:hAnsi="Times New Roman"/>
          <w:sz w:val="24"/>
          <w:szCs w:val="24"/>
        </w:rPr>
        <w:t>ui</w:t>
      </w:r>
      <w:r w:rsidRPr="00323468">
        <w:rPr>
          <w:rFonts w:ascii="Times New Roman" w:hAnsi="Times New Roman"/>
          <w:sz w:val="24"/>
          <w:szCs w:val="24"/>
        </w:rPr>
        <w:t xml:space="preserve"> buvo nustatytas didesnis individualus kapitalo pakankamumo normatyvo dydis (10 proc.); įvertinus 2011 m. inspektavimo metu surinktus duomenis, pritaikytos papildomos priemonės. Siekiant sumažinti su pagrindiniais akcininkais susijusią riziką, BAB Ūkio bank</w:t>
      </w:r>
      <w:r w:rsidR="00A43810">
        <w:rPr>
          <w:rFonts w:ascii="Times New Roman" w:hAnsi="Times New Roman"/>
          <w:sz w:val="24"/>
          <w:szCs w:val="24"/>
        </w:rPr>
        <w:t>ui</w:t>
      </w:r>
      <w:r w:rsidRPr="00323468">
        <w:rPr>
          <w:rFonts w:ascii="Times New Roman" w:hAnsi="Times New Roman"/>
          <w:sz w:val="24"/>
          <w:szCs w:val="24"/>
        </w:rPr>
        <w:t xml:space="preserve"> buvo nurodyta užtikrinti, kad jos kontroliuojamos įmonės artimiausiais metais gerokai sumažintų paskolų (pozicijų), suteiktų su pagrindiniais banko akcininkais susijusioms įmonėms, sumą. BAB Ūkio bankas taip pat buvo įpareigota Lietuvos bankui nuolat teikti informaciją apie savo veiklą. </w:t>
      </w:r>
    </w:p>
    <w:p w14:paraId="0B6B1233" w14:textId="006E9778" w:rsidR="0012334C" w:rsidRPr="00323468" w:rsidRDefault="0012334C" w:rsidP="0002149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2012 m. pabaigoje buvo pradėtas tikslinis BAB Ūkio bank</w:t>
      </w:r>
      <w:r w:rsidR="00A43810">
        <w:rPr>
          <w:rFonts w:ascii="Times New Roman" w:hAnsi="Times New Roman"/>
          <w:sz w:val="24"/>
          <w:szCs w:val="24"/>
        </w:rPr>
        <w:t>o</w:t>
      </w:r>
      <w:r w:rsidRPr="00323468">
        <w:rPr>
          <w:rFonts w:ascii="Times New Roman" w:hAnsi="Times New Roman"/>
          <w:sz w:val="24"/>
          <w:szCs w:val="24"/>
        </w:rPr>
        <w:t xml:space="preserve"> inspektavimas, jis baigtas 2013</w:t>
      </w:r>
      <w:r w:rsidR="00AB295A" w:rsidRPr="00323468">
        <w:rPr>
          <w:rFonts w:ascii="Times New Roman" w:hAnsi="Times New Roman"/>
          <w:sz w:val="24"/>
          <w:szCs w:val="24"/>
        </w:rPr>
        <w:t> </w:t>
      </w:r>
      <w:r w:rsidRPr="00323468">
        <w:rPr>
          <w:rFonts w:ascii="Times New Roman" w:hAnsi="Times New Roman"/>
          <w:sz w:val="24"/>
          <w:szCs w:val="24"/>
        </w:rPr>
        <w:t>m. vasario mėnesį. Inspektavimo metu nustatyta, kad BAB Ūkio bank</w:t>
      </w:r>
      <w:r w:rsidR="00A43810">
        <w:rPr>
          <w:rFonts w:ascii="Times New Roman" w:hAnsi="Times New Roman"/>
          <w:sz w:val="24"/>
          <w:szCs w:val="24"/>
        </w:rPr>
        <w:t>o</w:t>
      </w:r>
      <w:r w:rsidRPr="00323468">
        <w:rPr>
          <w:rFonts w:ascii="Times New Roman" w:hAnsi="Times New Roman"/>
          <w:sz w:val="24"/>
          <w:szCs w:val="24"/>
        </w:rPr>
        <w:t xml:space="preserve"> turimo turto vertė yra mažesnė, nei deklaruojama</w:t>
      </w:r>
      <w:r w:rsidR="00AB295A" w:rsidRPr="00323468">
        <w:rPr>
          <w:rFonts w:ascii="Times New Roman" w:hAnsi="Times New Roman"/>
          <w:sz w:val="24"/>
          <w:szCs w:val="24"/>
        </w:rPr>
        <w:t xml:space="preserve">; </w:t>
      </w:r>
      <w:r w:rsidRPr="00323468">
        <w:rPr>
          <w:rFonts w:ascii="Times New Roman" w:hAnsi="Times New Roman"/>
          <w:sz w:val="24"/>
          <w:szCs w:val="24"/>
        </w:rPr>
        <w:t>didžiausią dalį netinkamai bank</w:t>
      </w:r>
      <w:r w:rsidR="00AB295A" w:rsidRPr="00323468">
        <w:rPr>
          <w:rFonts w:ascii="Times New Roman" w:hAnsi="Times New Roman"/>
          <w:sz w:val="24"/>
          <w:szCs w:val="24"/>
        </w:rPr>
        <w:t>o</w:t>
      </w:r>
      <w:r w:rsidRPr="00323468">
        <w:rPr>
          <w:rFonts w:ascii="Times New Roman" w:hAnsi="Times New Roman"/>
          <w:sz w:val="24"/>
          <w:szCs w:val="24"/>
        </w:rPr>
        <w:t xml:space="preserve"> finansinėse ataskaitose nurodomo turto sudaro su pagrindiniu banko akcininku susijusios paskolos</w:t>
      </w:r>
      <w:r w:rsidR="00EB2655" w:rsidRPr="00323468">
        <w:rPr>
          <w:rFonts w:ascii="Times New Roman" w:hAnsi="Times New Roman"/>
          <w:sz w:val="24"/>
          <w:szCs w:val="24"/>
        </w:rPr>
        <w:t>. G</w:t>
      </w:r>
      <w:r w:rsidRPr="00323468">
        <w:rPr>
          <w:rFonts w:ascii="Times New Roman" w:hAnsi="Times New Roman"/>
          <w:sz w:val="24"/>
          <w:szCs w:val="24"/>
        </w:rPr>
        <w:t xml:space="preserve">alimą </w:t>
      </w:r>
      <w:r w:rsidR="00AB295A" w:rsidRPr="00323468">
        <w:rPr>
          <w:rFonts w:ascii="Times New Roman" w:hAnsi="Times New Roman"/>
          <w:sz w:val="24"/>
          <w:szCs w:val="24"/>
        </w:rPr>
        <w:t>banko</w:t>
      </w:r>
      <w:r w:rsidRPr="00323468">
        <w:rPr>
          <w:rFonts w:ascii="Times New Roman" w:hAnsi="Times New Roman"/>
          <w:sz w:val="24"/>
          <w:szCs w:val="24"/>
        </w:rPr>
        <w:t xml:space="preserve"> turto vertės sumažėjimą ir grėsmę, kad BAB Ūkio bankas yra nemoki, patvirtino ir nepriklausoma audito įmonė</w:t>
      </w:r>
      <w:r w:rsidR="000A2ADF">
        <w:rPr>
          <w:rFonts w:ascii="Times New Roman" w:hAnsi="Times New Roman"/>
          <w:sz w:val="24"/>
          <w:szCs w:val="24"/>
        </w:rPr>
        <w:t xml:space="preserve"> </w:t>
      </w:r>
      <w:r w:rsidRPr="00323468">
        <w:rPr>
          <w:rFonts w:ascii="Times New Roman" w:hAnsi="Times New Roman"/>
          <w:sz w:val="24"/>
          <w:szCs w:val="24"/>
        </w:rPr>
        <w:t>„KPMG Baltics“. Nors, BAB Ūkio bank</w:t>
      </w:r>
      <w:r w:rsidR="00A43810">
        <w:rPr>
          <w:rFonts w:ascii="Times New Roman" w:hAnsi="Times New Roman"/>
          <w:sz w:val="24"/>
          <w:szCs w:val="24"/>
        </w:rPr>
        <w:t>o</w:t>
      </w:r>
      <w:r w:rsidRPr="00323468">
        <w:rPr>
          <w:rFonts w:ascii="Times New Roman" w:hAnsi="Times New Roman"/>
          <w:sz w:val="24"/>
          <w:szCs w:val="24"/>
        </w:rPr>
        <w:t xml:space="preserve"> vertinimu, </w:t>
      </w:r>
      <w:r w:rsidR="00F549F8" w:rsidRPr="00323468">
        <w:rPr>
          <w:rFonts w:ascii="Times New Roman" w:hAnsi="Times New Roman"/>
          <w:sz w:val="24"/>
          <w:szCs w:val="24"/>
        </w:rPr>
        <w:t>banko</w:t>
      </w:r>
      <w:r w:rsidRPr="00323468">
        <w:rPr>
          <w:rFonts w:ascii="Times New Roman" w:hAnsi="Times New Roman"/>
          <w:sz w:val="24"/>
          <w:szCs w:val="24"/>
        </w:rPr>
        <w:t xml:space="preserve"> turtas 2013 m. sausio 1</w:t>
      </w:r>
      <w:r w:rsidR="00A43810">
        <w:rPr>
          <w:rFonts w:ascii="Times New Roman" w:hAnsi="Times New Roman"/>
          <w:sz w:val="24"/>
          <w:szCs w:val="24"/>
        </w:rPr>
        <w:t> </w:t>
      </w:r>
      <w:r w:rsidRPr="00323468">
        <w:rPr>
          <w:rFonts w:ascii="Times New Roman" w:hAnsi="Times New Roman"/>
          <w:sz w:val="24"/>
          <w:szCs w:val="24"/>
        </w:rPr>
        <w:t>d. buvo vertas 3,9 mlrd. Lt, Lietuvos banko inspektavimo komisijos ir nepriklausomos audito kompanijos „KPMG Baltics“ duomenimis, banko turto reali vertė buvo bent ketvirtadaliu mažesnė. Pagal duomenis apie BAB Ūkio bank</w:t>
      </w:r>
      <w:r w:rsidR="00A43810">
        <w:rPr>
          <w:rFonts w:ascii="Times New Roman" w:hAnsi="Times New Roman"/>
          <w:sz w:val="24"/>
          <w:szCs w:val="24"/>
        </w:rPr>
        <w:t>o</w:t>
      </w:r>
      <w:r w:rsidRPr="00323468">
        <w:rPr>
          <w:rFonts w:ascii="Times New Roman" w:hAnsi="Times New Roman"/>
          <w:sz w:val="24"/>
          <w:szCs w:val="24"/>
        </w:rPr>
        <w:t xml:space="preserve"> 2013 m. gegužės 2 d. turėtą turtą ir įsipareigojimus (neaudituoto BAB Ūkio bank</w:t>
      </w:r>
      <w:r w:rsidR="00A43810">
        <w:rPr>
          <w:rFonts w:ascii="Times New Roman" w:hAnsi="Times New Roman"/>
          <w:sz w:val="24"/>
          <w:szCs w:val="24"/>
        </w:rPr>
        <w:t>o</w:t>
      </w:r>
      <w:r w:rsidRPr="00323468">
        <w:rPr>
          <w:rFonts w:ascii="Times New Roman" w:hAnsi="Times New Roman"/>
          <w:sz w:val="24"/>
          <w:szCs w:val="24"/>
        </w:rPr>
        <w:t xml:space="preserve"> balanso pagrindu), </w:t>
      </w:r>
      <w:r w:rsidR="00F549F8" w:rsidRPr="00323468">
        <w:rPr>
          <w:rFonts w:ascii="Times New Roman" w:hAnsi="Times New Roman"/>
          <w:sz w:val="24"/>
          <w:szCs w:val="24"/>
        </w:rPr>
        <w:t>banko</w:t>
      </w:r>
      <w:r w:rsidRPr="00323468">
        <w:rPr>
          <w:rFonts w:ascii="Times New Roman" w:hAnsi="Times New Roman"/>
          <w:sz w:val="24"/>
          <w:szCs w:val="24"/>
        </w:rPr>
        <w:t xml:space="preserve"> turtas sudarė 310</w:t>
      </w:r>
      <w:r w:rsidR="00F549F8" w:rsidRPr="00323468">
        <w:rPr>
          <w:rFonts w:ascii="Times New Roman" w:hAnsi="Times New Roman"/>
          <w:sz w:val="24"/>
          <w:szCs w:val="24"/>
        </w:rPr>
        <w:t> </w:t>
      </w:r>
      <w:r w:rsidRPr="00323468">
        <w:rPr>
          <w:rFonts w:ascii="Times New Roman" w:hAnsi="Times New Roman"/>
          <w:sz w:val="24"/>
          <w:szCs w:val="24"/>
        </w:rPr>
        <w:t>482</w:t>
      </w:r>
      <w:r w:rsidR="00F549F8" w:rsidRPr="00323468">
        <w:rPr>
          <w:rFonts w:ascii="Times New Roman" w:hAnsi="Times New Roman"/>
          <w:sz w:val="24"/>
          <w:szCs w:val="24"/>
        </w:rPr>
        <w:t> </w:t>
      </w:r>
      <w:r w:rsidRPr="00323468">
        <w:rPr>
          <w:rFonts w:ascii="Times New Roman" w:hAnsi="Times New Roman"/>
          <w:sz w:val="24"/>
          <w:szCs w:val="24"/>
        </w:rPr>
        <w:t>000 Lt, įsipareigojimai – 157</w:t>
      </w:r>
      <w:r w:rsidR="000A2ADF">
        <w:rPr>
          <w:rFonts w:ascii="Times New Roman" w:hAnsi="Times New Roman"/>
          <w:sz w:val="24"/>
          <w:szCs w:val="24"/>
        </w:rPr>
        <w:t> </w:t>
      </w:r>
      <w:r w:rsidRPr="00323468">
        <w:rPr>
          <w:rFonts w:ascii="Times New Roman" w:hAnsi="Times New Roman"/>
          <w:sz w:val="24"/>
          <w:szCs w:val="24"/>
        </w:rPr>
        <w:t>5112 000 Lt, o sukauptas pelnas (nuostoliai) sudarė neigiamą – 171 963 600 Lt</w:t>
      </w:r>
      <w:r w:rsidR="00A43810">
        <w:rPr>
          <w:rFonts w:ascii="Times New Roman" w:hAnsi="Times New Roman"/>
          <w:sz w:val="24"/>
          <w:szCs w:val="24"/>
        </w:rPr>
        <w:t xml:space="preserve"> –</w:t>
      </w:r>
      <w:r w:rsidRPr="00323468">
        <w:rPr>
          <w:rFonts w:ascii="Times New Roman" w:hAnsi="Times New Roman"/>
          <w:sz w:val="24"/>
          <w:szCs w:val="24"/>
        </w:rPr>
        <w:t xml:space="preserve"> sumą. </w:t>
      </w:r>
      <w:r w:rsidR="007B1491">
        <w:rPr>
          <w:rFonts w:ascii="Times New Roman" w:hAnsi="Times New Roman"/>
          <w:sz w:val="24"/>
          <w:szCs w:val="24"/>
        </w:rPr>
        <w:t>Tuo tarpu</w:t>
      </w:r>
      <w:r w:rsidRPr="00323468">
        <w:rPr>
          <w:rFonts w:ascii="Times New Roman" w:hAnsi="Times New Roman"/>
          <w:sz w:val="24"/>
          <w:szCs w:val="24"/>
        </w:rPr>
        <w:t xml:space="preserve"> pagal viešai skelbtas BAB Ūkio bank</w:t>
      </w:r>
      <w:r w:rsidR="00A43810">
        <w:rPr>
          <w:rFonts w:ascii="Times New Roman" w:hAnsi="Times New Roman"/>
          <w:sz w:val="24"/>
          <w:szCs w:val="24"/>
        </w:rPr>
        <w:t>o</w:t>
      </w:r>
      <w:r w:rsidRPr="00323468">
        <w:rPr>
          <w:rFonts w:ascii="Times New Roman" w:hAnsi="Times New Roman"/>
          <w:sz w:val="24"/>
          <w:szCs w:val="24"/>
        </w:rPr>
        <w:t xml:space="preserve"> finansines ataskaitas už metus, pasibaigusius 2011</w:t>
      </w:r>
      <w:r w:rsidR="000A2ADF">
        <w:rPr>
          <w:rFonts w:ascii="Times New Roman" w:hAnsi="Times New Roman"/>
          <w:sz w:val="24"/>
          <w:szCs w:val="24"/>
        </w:rPr>
        <w:t> </w:t>
      </w:r>
      <w:r w:rsidRPr="00323468">
        <w:rPr>
          <w:rFonts w:ascii="Times New Roman" w:hAnsi="Times New Roman"/>
          <w:sz w:val="24"/>
          <w:szCs w:val="24"/>
        </w:rPr>
        <w:t xml:space="preserve">m. gruodžio 31 d., visuomenei, taip pat ir ieškovams, buvo pateikiami duomenys, kad </w:t>
      </w:r>
      <w:r w:rsidR="00F549F8" w:rsidRPr="00323468">
        <w:rPr>
          <w:rFonts w:ascii="Times New Roman" w:hAnsi="Times New Roman"/>
          <w:sz w:val="24"/>
          <w:szCs w:val="24"/>
        </w:rPr>
        <w:t>banko</w:t>
      </w:r>
      <w:r w:rsidRPr="00323468">
        <w:rPr>
          <w:rFonts w:ascii="Times New Roman" w:hAnsi="Times New Roman"/>
          <w:sz w:val="24"/>
          <w:szCs w:val="24"/>
        </w:rPr>
        <w:t xml:space="preserve"> finansinė padėtis yra stabili; taip pat buvo pateiktas 2012</w:t>
      </w:r>
      <w:r w:rsidR="00F549F8" w:rsidRPr="00323468">
        <w:rPr>
          <w:rFonts w:ascii="Times New Roman" w:hAnsi="Times New Roman"/>
          <w:sz w:val="24"/>
          <w:szCs w:val="24"/>
        </w:rPr>
        <w:t> </w:t>
      </w:r>
      <w:r w:rsidRPr="00323468">
        <w:rPr>
          <w:rFonts w:ascii="Times New Roman" w:hAnsi="Times New Roman"/>
          <w:sz w:val="24"/>
          <w:szCs w:val="24"/>
        </w:rPr>
        <w:t>m. kovo 7 d. rašytinis atsakingų asmenų patvirtinimas, kad pateiktos BAB Ūkio bank</w:t>
      </w:r>
      <w:r w:rsidR="00A43810">
        <w:rPr>
          <w:rFonts w:ascii="Times New Roman" w:hAnsi="Times New Roman"/>
          <w:sz w:val="24"/>
          <w:szCs w:val="24"/>
        </w:rPr>
        <w:t>o</w:t>
      </w:r>
      <w:r w:rsidRPr="00323468">
        <w:rPr>
          <w:rFonts w:ascii="Times New Roman" w:hAnsi="Times New Roman"/>
          <w:sz w:val="24"/>
          <w:szCs w:val="24"/>
        </w:rPr>
        <w:t xml:space="preserve"> metinės konsoliduotosios finansinės ataskaitos atitinka tikrovę ir teisingai atspindi </w:t>
      </w:r>
      <w:r w:rsidR="00F549F8" w:rsidRPr="00323468">
        <w:rPr>
          <w:rFonts w:ascii="Times New Roman" w:hAnsi="Times New Roman"/>
          <w:sz w:val="24"/>
          <w:szCs w:val="24"/>
        </w:rPr>
        <w:t>banko</w:t>
      </w:r>
      <w:r w:rsidRPr="00323468">
        <w:rPr>
          <w:rFonts w:ascii="Times New Roman" w:hAnsi="Times New Roman"/>
          <w:sz w:val="24"/>
          <w:szCs w:val="24"/>
        </w:rPr>
        <w:t xml:space="preserve"> bei konsoliduot</w:t>
      </w:r>
      <w:r w:rsidR="00A43810">
        <w:rPr>
          <w:rFonts w:ascii="Times New Roman" w:hAnsi="Times New Roman"/>
          <w:sz w:val="24"/>
          <w:szCs w:val="24"/>
        </w:rPr>
        <w:t>ų</w:t>
      </w:r>
      <w:r w:rsidRPr="00323468">
        <w:rPr>
          <w:rFonts w:ascii="Times New Roman" w:hAnsi="Times New Roman"/>
          <w:sz w:val="24"/>
          <w:szCs w:val="24"/>
        </w:rPr>
        <w:t>jų įmonių grupės turtą, įsipareigojimus, finansinę būklę, pelną arba nuostolius ir pinigų srautus, o konsoliduotame metiniame pranešime yra teisingai nurodyta verslo plėtros ir veiklos apžvalga, banko ir konsoliduotųjų įmonių grupės būklė kartu su pagrindinių rizikų ir neapibrėžtumų, su kuriais susiduriama, aprašymu.</w:t>
      </w:r>
    </w:p>
    <w:p w14:paraId="25A5E3BA" w14:textId="46614B44" w:rsidR="0012334C" w:rsidRPr="00323468" w:rsidRDefault="0012334C" w:rsidP="00F549F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Taigi</w:t>
      </w:r>
      <w:r w:rsidR="007B1491">
        <w:rPr>
          <w:rFonts w:ascii="Times New Roman" w:hAnsi="Times New Roman"/>
          <w:sz w:val="24"/>
          <w:szCs w:val="24"/>
        </w:rPr>
        <w:t>,</w:t>
      </w:r>
      <w:r w:rsidRPr="00323468">
        <w:rPr>
          <w:rFonts w:ascii="Times New Roman" w:hAnsi="Times New Roman"/>
          <w:sz w:val="24"/>
          <w:szCs w:val="24"/>
        </w:rPr>
        <w:t xml:space="preserve"> </w:t>
      </w:r>
      <w:r w:rsidR="007B1491">
        <w:rPr>
          <w:rFonts w:ascii="Times New Roman" w:hAnsi="Times New Roman"/>
          <w:sz w:val="24"/>
          <w:szCs w:val="24"/>
        </w:rPr>
        <w:t>p</w:t>
      </w:r>
      <w:r w:rsidRPr="00323468">
        <w:rPr>
          <w:rFonts w:ascii="Times New Roman" w:hAnsi="Times New Roman"/>
          <w:sz w:val="24"/>
          <w:szCs w:val="24"/>
        </w:rPr>
        <w:t>agal BAB Ūkio bank</w:t>
      </w:r>
      <w:r w:rsidR="00A43810">
        <w:rPr>
          <w:rFonts w:ascii="Times New Roman" w:hAnsi="Times New Roman"/>
          <w:sz w:val="24"/>
          <w:szCs w:val="24"/>
        </w:rPr>
        <w:t>o</w:t>
      </w:r>
      <w:r w:rsidRPr="00323468">
        <w:rPr>
          <w:rFonts w:ascii="Times New Roman" w:hAnsi="Times New Roman"/>
          <w:sz w:val="24"/>
          <w:szCs w:val="24"/>
        </w:rPr>
        <w:t xml:space="preserve"> </w:t>
      </w:r>
      <w:r w:rsidR="00B459D1" w:rsidRPr="00323468">
        <w:rPr>
          <w:rFonts w:ascii="Times New Roman" w:hAnsi="Times New Roman"/>
          <w:sz w:val="24"/>
          <w:szCs w:val="24"/>
        </w:rPr>
        <w:t xml:space="preserve">AB „NASDAQ OMX BALTIC“ </w:t>
      </w:r>
      <w:r w:rsidRPr="00323468">
        <w:rPr>
          <w:rFonts w:ascii="Times New Roman" w:hAnsi="Times New Roman"/>
          <w:sz w:val="24"/>
          <w:szCs w:val="24"/>
        </w:rPr>
        <w:t>reguliuojamai rinkai pateiktus duomenis, BAB Ūkio bank</w:t>
      </w:r>
      <w:r w:rsidR="00A43810">
        <w:rPr>
          <w:rFonts w:ascii="Times New Roman" w:hAnsi="Times New Roman"/>
          <w:sz w:val="24"/>
          <w:szCs w:val="24"/>
        </w:rPr>
        <w:t>o</w:t>
      </w:r>
      <w:r w:rsidRPr="00323468">
        <w:rPr>
          <w:rFonts w:ascii="Times New Roman" w:hAnsi="Times New Roman"/>
          <w:sz w:val="24"/>
          <w:szCs w:val="24"/>
        </w:rPr>
        <w:t xml:space="preserve"> finansiniai rodikliai, apimantys pelną </w:t>
      </w:r>
      <w:r w:rsidR="00A43810">
        <w:rPr>
          <w:rFonts w:ascii="Times New Roman" w:hAnsi="Times New Roman"/>
          <w:sz w:val="24"/>
          <w:szCs w:val="24"/>
        </w:rPr>
        <w:t>(</w:t>
      </w:r>
      <w:r w:rsidRPr="00323468">
        <w:rPr>
          <w:rFonts w:ascii="Times New Roman" w:hAnsi="Times New Roman"/>
          <w:sz w:val="24"/>
          <w:szCs w:val="24"/>
        </w:rPr>
        <w:t>nuostolius</w:t>
      </w:r>
      <w:r w:rsidR="00A43810">
        <w:rPr>
          <w:rFonts w:ascii="Times New Roman" w:hAnsi="Times New Roman"/>
          <w:sz w:val="24"/>
          <w:szCs w:val="24"/>
        </w:rPr>
        <w:t>)</w:t>
      </w:r>
      <w:r w:rsidRPr="00323468">
        <w:rPr>
          <w:rFonts w:ascii="Times New Roman" w:hAnsi="Times New Roman"/>
          <w:sz w:val="24"/>
          <w:szCs w:val="24"/>
        </w:rPr>
        <w:t>, turtą bei kitus rodiklius, neatitiko tikrosios banko finansinės padėties. Viešai skelbtos BAB Ūkio bank</w:t>
      </w:r>
      <w:r w:rsidR="00A43810">
        <w:rPr>
          <w:rFonts w:ascii="Times New Roman" w:hAnsi="Times New Roman"/>
          <w:sz w:val="24"/>
          <w:szCs w:val="24"/>
        </w:rPr>
        <w:t>o</w:t>
      </w:r>
      <w:r w:rsidRPr="00323468">
        <w:rPr>
          <w:rFonts w:ascii="Times New Roman" w:hAnsi="Times New Roman"/>
          <w:sz w:val="24"/>
          <w:szCs w:val="24"/>
        </w:rPr>
        <w:t xml:space="preserve"> finansinės ataskaitos už metus, pasibaigusius 2011 m. gruodžio 31 d., buvo klaidingos ir netikslios, visiškai neatitiko BAB Ūkio bank</w:t>
      </w:r>
      <w:r w:rsidR="00A43810">
        <w:rPr>
          <w:rFonts w:ascii="Times New Roman" w:hAnsi="Times New Roman"/>
          <w:sz w:val="24"/>
          <w:szCs w:val="24"/>
        </w:rPr>
        <w:t>o</w:t>
      </w:r>
      <w:r w:rsidRPr="00323468">
        <w:rPr>
          <w:rFonts w:ascii="Times New Roman" w:hAnsi="Times New Roman"/>
          <w:sz w:val="24"/>
          <w:szCs w:val="24"/>
        </w:rPr>
        <w:t xml:space="preserve"> finansinės būklės.</w:t>
      </w:r>
    </w:p>
    <w:p w14:paraId="681E2F0F" w14:textId="0C4CE7B2" w:rsidR="0012334C" w:rsidRPr="00323468" w:rsidRDefault="0012334C" w:rsidP="00B459D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Ieškovai nurodė, kad reiškia reikalavimą atsakov</w:t>
      </w:r>
      <w:r w:rsidR="00457435" w:rsidRPr="00323468">
        <w:rPr>
          <w:rFonts w:ascii="Times New Roman" w:hAnsi="Times New Roman"/>
          <w:sz w:val="24"/>
          <w:szCs w:val="24"/>
        </w:rPr>
        <w:t>ė</w:t>
      </w:r>
      <w:r w:rsidRPr="00323468">
        <w:rPr>
          <w:rFonts w:ascii="Times New Roman" w:hAnsi="Times New Roman"/>
          <w:sz w:val="24"/>
          <w:szCs w:val="24"/>
        </w:rPr>
        <w:t xml:space="preserve">ms tik dėl </w:t>
      </w:r>
      <w:r w:rsidR="00457435" w:rsidRPr="00323468">
        <w:rPr>
          <w:rFonts w:ascii="Times New Roman" w:hAnsi="Times New Roman"/>
          <w:sz w:val="24"/>
          <w:szCs w:val="24"/>
        </w:rPr>
        <w:t xml:space="preserve">patirtų </w:t>
      </w:r>
      <w:r w:rsidRPr="00323468">
        <w:rPr>
          <w:rFonts w:ascii="Times New Roman" w:hAnsi="Times New Roman"/>
          <w:sz w:val="24"/>
          <w:szCs w:val="24"/>
        </w:rPr>
        <w:t xml:space="preserve">tiesioginių nuostolių, </w:t>
      </w:r>
      <w:r w:rsidR="007B1491">
        <w:rPr>
          <w:rFonts w:ascii="Times New Roman" w:hAnsi="Times New Roman"/>
          <w:sz w:val="24"/>
          <w:szCs w:val="24"/>
        </w:rPr>
        <w:t>kurie</w:t>
      </w:r>
      <w:r w:rsidRPr="00323468">
        <w:rPr>
          <w:rFonts w:ascii="Times New Roman" w:hAnsi="Times New Roman"/>
          <w:sz w:val="24"/>
          <w:szCs w:val="24"/>
        </w:rPr>
        <w:t xml:space="preserve"> pasireiškė ieškovų turto netekimu</w:t>
      </w:r>
      <w:r w:rsidR="007B1491">
        <w:rPr>
          <w:rFonts w:ascii="Times New Roman" w:hAnsi="Times New Roman"/>
          <w:sz w:val="24"/>
          <w:szCs w:val="24"/>
        </w:rPr>
        <w:t xml:space="preserve">, </w:t>
      </w:r>
      <w:r w:rsidR="007B1491" w:rsidRPr="00323468">
        <w:rPr>
          <w:rFonts w:ascii="Times New Roman" w:hAnsi="Times New Roman"/>
          <w:sz w:val="24"/>
          <w:szCs w:val="24"/>
        </w:rPr>
        <w:t>atlyginimo</w:t>
      </w:r>
      <w:r w:rsidRPr="00323468">
        <w:rPr>
          <w:rFonts w:ascii="Times New Roman" w:hAnsi="Times New Roman"/>
          <w:sz w:val="24"/>
          <w:szCs w:val="24"/>
        </w:rPr>
        <w:t>. Ieškovai patirtų nuostolių dydį apskaičiavo pagal kiekvieno iš jų valdytų BAB Ūkio bank</w:t>
      </w:r>
      <w:r w:rsidR="000A2ADF">
        <w:rPr>
          <w:rFonts w:ascii="Times New Roman" w:hAnsi="Times New Roman"/>
          <w:sz w:val="24"/>
          <w:szCs w:val="24"/>
        </w:rPr>
        <w:t>o</w:t>
      </w:r>
      <w:r w:rsidRPr="00323468">
        <w:rPr>
          <w:rFonts w:ascii="Times New Roman" w:hAnsi="Times New Roman"/>
          <w:sz w:val="24"/>
          <w:szCs w:val="24"/>
        </w:rPr>
        <w:t xml:space="preserve"> akcijų </w:t>
      </w:r>
      <w:r w:rsidR="00A43810">
        <w:rPr>
          <w:rFonts w:ascii="Times New Roman" w:hAnsi="Times New Roman"/>
          <w:sz w:val="24"/>
          <w:szCs w:val="24"/>
        </w:rPr>
        <w:t>skaičių</w:t>
      </w:r>
      <w:r w:rsidRPr="00323468">
        <w:rPr>
          <w:rFonts w:ascii="Times New Roman" w:hAnsi="Times New Roman"/>
          <w:sz w:val="24"/>
          <w:szCs w:val="24"/>
        </w:rPr>
        <w:t>, padauginus iš BAB Ūkio bank</w:t>
      </w:r>
      <w:r w:rsidR="00A43810">
        <w:rPr>
          <w:rFonts w:ascii="Times New Roman" w:hAnsi="Times New Roman"/>
          <w:sz w:val="24"/>
          <w:szCs w:val="24"/>
        </w:rPr>
        <w:t>o</w:t>
      </w:r>
      <w:r w:rsidRPr="00323468">
        <w:rPr>
          <w:rFonts w:ascii="Times New Roman" w:hAnsi="Times New Roman"/>
          <w:sz w:val="24"/>
          <w:szCs w:val="24"/>
        </w:rPr>
        <w:t xml:space="preserve"> akcijų kainos, buvusios paskutinę prekybos sesiją, kai BAB Ūkio bank</w:t>
      </w:r>
      <w:r w:rsidR="00A43810">
        <w:rPr>
          <w:rFonts w:ascii="Times New Roman" w:hAnsi="Times New Roman"/>
          <w:sz w:val="24"/>
          <w:szCs w:val="24"/>
        </w:rPr>
        <w:t>o</w:t>
      </w:r>
      <w:r w:rsidRPr="00323468">
        <w:rPr>
          <w:rFonts w:ascii="Times New Roman" w:hAnsi="Times New Roman"/>
          <w:sz w:val="24"/>
          <w:szCs w:val="24"/>
        </w:rPr>
        <w:t xml:space="preserve"> akcijomis dar buvo prekiaujama AB </w:t>
      </w:r>
      <w:r w:rsidR="00457435" w:rsidRPr="00323468">
        <w:rPr>
          <w:rFonts w:ascii="Times New Roman" w:hAnsi="Times New Roman"/>
          <w:sz w:val="24"/>
          <w:szCs w:val="24"/>
        </w:rPr>
        <w:t>„</w:t>
      </w:r>
      <w:r w:rsidRPr="00323468">
        <w:rPr>
          <w:rFonts w:ascii="Times New Roman" w:hAnsi="Times New Roman"/>
          <w:sz w:val="24"/>
          <w:szCs w:val="24"/>
        </w:rPr>
        <w:t>NASDAQ OMX BALTIC</w:t>
      </w:r>
      <w:r w:rsidR="00457435" w:rsidRPr="00323468">
        <w:rPr>
          <w:rFonts w:ascii="Times New Roman" w:hAnsi="Times New Roman"/>
          <w:sz w:val="24"/>
          <w:szCs w:val="24"/>
        </w:rPr>
        <w:t>“</w:t>
      </w:r>
      <w:r w:rsidRPr="00323468">
        <w:rPr>
          <w:rFonts w:ascii="Times New Roman" w:hAnsi="Times New Roman"/>
          <w:sz w:val="24"/>
          <w:szCs w:val="24"/>
        </w:rPr>
        <w:t xml:space="preserve"> reguliuojamoje rinkoje, t. y. 2013 m. vasario 12 d. Būtent minėtą dieną priežiūros institucija (Lietuvos bankas) BAB Ūkio bank</w:t>
      </w:r>
      <w:r w:rsidR="00A43810">
        <w:rPr>
          <w:rFonts w:ascii="Times New Roman" w:hAnsi="Times New Roman"/>
          <w:sz w:val="24"/>
          <w:szCs w:val="24"/>
        </w:rPr>
        <w:t>ui</w:t>
      </w:r>
      <w:r w:rsidRPr="00323468">
        <w:rPr>
          <w:rFonts w:ascii="Times New Roman" w:hAnsi="Times New Roman"/>
          <w:sz w:val="24"/>
          <w:szCs w:val="24"/>
        </w:rPr>
        <w:t xml:space="preserve"> pritaikė poveikio priemonę – moratoriumą, o minima diena buvo paskutinė, kai BAB Ūkio bank</w:t>
      </w:r>
      <w:r w:rsidR="00A43810">
        <w:rPr>
          <w:rFonts w:ascii="Times New Roman" w:hAnsi="Times New Roman"/>
          <w:sz w:val="24"/>
          <w:szCs w:val="24"/>
        </w:rPr>
        <w:t>o</w:t>
      </w:r>
      <w:r w:rsidRPr="00323468">
        <w:rPr>
          <w:rFonts w:ascii="Times New Roman" w:hAnsi="Times New Roman"/>
          <w:sz w:val="24"/>
          <w:szCs w:val="24"/>
        </w:rPr>
        <w:t xml:space="preserve"> akcijomis dar buvo prekiaujama reguliuojamoje rinkoje. Vienos BAB Ūkio bank</w:t>
      </w:r>
      <w:r w:rsidR="00A43810">
        <w:rPr>
          <w:rFonts w:ascii="Times New Roman" w:hAnsi="Times New Roman"/>
          <w:sz w:val="24"/>
          <w:szCs w:val="24"/>
        </w:rPr>
        <w:t>o</w:t>
      </w:r>
      <w:r w:rsidRPr="00323468">
        <w:rPr>
          <w:rFonts w:ascii="Times New Roman" w:hAnsi="Times New Roman"/>
          <w:sz w:val="24"/>
          <w:szCs w:val="24"/>
        </w:rPr>
        <w:t xml:space="preserve"> akcijos kaina </w:t>
      </w:r>
      <w:r w:rsidR="007B1491">
        <w:rPr>
          <w:rFonts w:ascii="Times New Roman" w:hAnsi="Times New Roman"/>
          <w:sz w:val="24"/>
          <w:szCs w:val="24"/>
        </w:rPr>
        <w:t>nurodytą</w:t>
      </w:r>
      <w:r w:rsidRPr="00323468">
        <w:rPr>
          <w:rFonts w:ascii="Times New Roman" w:hAnsi="Times New Roman"/>
          <w:sz w:val="24"/>
          <w:szCs w:val="24"/>
        </w:rPr>
        <w:t xml:space="preserve"> dieną reguliuojamoje rinkoje buvo 0,093 Eur. </w:t>
      </w:r>
    </w:p>
    <w:p w14:paraId="69004024" w14:textId="13BEDEE0" w:rsidR="0012334C" w:rsidRPr="00323468" w:rsidRDefault="0012334C" w:rsidP="00D1424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Ieškovai pažymėjo, kad dėl klaidingų ir </w:t>
      </w:r>
      <w:r w:rsidR="00D14247" w:rsidRPr="00323468">
        <w:rPr>
          <w:rFonts w:ascii="Times New Roman" w:hAnsi="Times New Roman"/>
          <w:sz w:val="24"/>
          <w:szCs w:val="24"/>
        </w:rPr>
        <w:t>(</w:t>
      </w:r>
      <w:r w:rsidRPr="00323468">
        <w:rPr>
          <w:rFonts w:ascii="Times New Roman" w:hAnsi="Times New Roman"/>
          <w:sz w:val="24"/>
          <w:szCs w:val="24"/>
        </w:rPr>
        <w:t>ar</w:t>
      </w:r>
      <w:r w:rsidR="00D14247" w:rsidRPr="00323468">
        <w:rPr>
          <w:rFonts w:ascii="Times New Roman" w:hAnsi="Times New Roman"/>
          <w:sz w:val="24"/>
          <w:szCs w:val="24"/>
        </w:rPr>
        <w:t>)</w:t>
      </w:r>
      <w:r w:rsidRPr="00323468">
        <w:rPr>
          <w:rFonts w:ascii="Times New Roman" w:hAnsi="Times New Roman"/>
          <w:sz w:val="24"/>
          <w:szCs w:val="24"/>
        </w:rPr>
        <w:t xml:space="preserve"> melagingų BAB</w:t>
      </w:r>
      <w:r w:rsidR="00D14247" w:rsidRPr="00323468">
        <w:rPr>
          <w:rFonts w:ascii="Times New Roman" w:hAnsi="Times New Roman"/>
          <w:sz w:val="24"/>
          <w:szCs w:val="24"/>
        </w:rPr>
        <w:t> </w:t>
      </w:r>
      <w:r w:rsidRPr="00323468">
        <w:rPr>
          <w:rFonts w:ascii="Times New Roman" w:hAnsi="Times New Roman"/>
          <w:sz w:val="24"/>
          <w:szCs w:val="24"/>
        </w:rPr>
        <w:t>Ūkio bank</w:t>
      </w:r>
      <w:r w:rsidR="00A43810">
        <w:rPr>
          <w:rFonts w:ascii="Times New Roman" w:hAnsi="Times New Roman"/>
          <w:sz w:val="24"/>
          <w:szCs w:val="24"/>
        </w:rPr>
        <w:t>o</w:t>
      </w:r>
      <w:r w:rsidRPr="00323468">
        <w:rPr>
          <w:rFonts w:ascii="Times New Roman" w:hAnsi="Times New Roman"/>
          <w:sz w:val="24"/>
          <w:szCs w:val="24"/>
        </w:rPr>
        <w:t xml:space="preserve"> finansinių ataskaitų, taip pat dėl netinkamai UAB „D</w:t>
      </w:r>
      <w:r w:rsidR="00D14247" w:rsidRPr="00323468">
        <w:rPr>
          <w:rFonts w:ascii="Times New Roman" w:hAnsi="Times New Roman"/>
          <w:sz w:val="24"/>
          <w:szCs w:val="24"/>
        </w:rPr>
        <w:t>eloitte</w:t>
      </w:r>
      <w:r w:rsidRPr="00323468">
        <w:rPr>
          <w:rFonts w:ascii="Times New Roman" w:hAnsi="Times New Roman"/>
          <w:sz w:val="24"/>
          <w:szCs w:val="24"/>
        </w:rPr>
        <w:t xml:space="preserve"> L</w:t>
      </w:r>
      <w:r w:rsidR="00D14247" w:rsidRPr="00323468">
        <w:rPr>
          <w:rFonts w:ascii="Times New Roman" w:hAnsi="Times New Roman"/>
          <w:sz w:val="24"/>
          <w:szCs w:val="24"/>
        </w:rPr>
        <w:t>ietuva</w:t>
      </w:r>
      <w:r w:rsidRPr="00323468">
        <w:rPr>
          <w:rFonts w:ascii="Times New Roman" w:hAnsi="Times New Roman"/>
          <w:sz w:val="24"/>
          <w:szCs w:val="24"/>
        </w:rPr>
        <w:t xml:space="preserve">“ atlikto </w:t>
      </w:r>
      <w:r w:rsidR="00D14247" w:rsidRPr="00323468">
        <w:rPr>
          <w:rFonts w:ascii="Times New Roman" w:hAnsi="Times New Roman"/>
          <w:sz w:val="24"/>
          <w:szCs w:val="24"/>
        </w:rPr>
        <w:t>banko</w:t>
      </w:r>
      <w:r w:rsidRPr="00323468">
        <w:rPr>
          <w:rFonts w:ascii="Times New Roman" w:hAnsi="Times New Roman"/>
          <w:sz w:val="24"/>
          <w:szCs w:val="24"/>
        </w:rPr>
        <w:t xml:space="preserve"> ginčo finansinių ataskaitų audito ieškovams, kaip investuotojams į BAB Ūkio bank</w:t>
      </w:r>
      <w:r w:rsidR="00A43810">
        <w:rPr>
          <w:rFonts w:ascii="Times New Roman" w:hAnsi="Times New Roman"/>
          <w:sz w:val="24"/>
          <w:szCs w:val="24"/>
        </w:rPr>
        <w:t>o</w:t>
      </w:r>
      <w:r w:rsidRPr="00323468">
        <w:rPr>
          <w:rFonts w:ascii="Times New Roman" w:hAnsi="Times New Roman"/>
          <w:sz w:val="24"/>
          <w:szCs w:val="24"/>
        </w:rPr>
        <w:t xml:space="preserve"> tuo metu viešai prekiautas akcijas, buvo </w:t>
      </w:r>
      <w:r w:rsidRPr="00323468">
        <w:rPr>
          <w:rFonts w:ascii="Times New Roman" w:hAnsi="Times New Roman"/>
          <w:sz w:val="24"/>
          <w:szCs w:val="24"/>
        </w:rPr>
        <w:lastRenderedPageBreak/>
        <w:t xml:space="preserve">suformuota nuomonė apie iš esmės kitokią </w:t>
      </w:r>
      <w:r w:rsidR="00D14247" w:rsidRPr="00323468">
        <w:rPr>
          <w:rFonts w:ascii="Times New Roman" w:hAnsi="Times New Roman"/>
          <w:sz w:val="24"/>
          <w:szCs w:val="24"/>
        </w:rPr>
        <w:t>banko</w:t>
      </w:r>
      <w:r w:rsidRPr="00323468">
        <w:rPr>
          <w:rFonts w:ascii="Times New Roman" w:hAnsi="Times New Roman"/>
          <w:sz w:val="24"/>
          <w:szCs w:val="24"/>
        </w:rPr>
        <w:t xml:space="preserve"> finansinę būklę </w:t>
      </w:r>
      <w:r w:rsidR="00D14247" w:rsidRPr="00323468">
        <w:rPr>
          <w:rFonts w:ascii="Times New Roman" w:hAnsi="Times New Roman"/>
          <w:sz w:val="24"/>
          <w:szCs w:val="24"/>
        </w:rPr>
        <w:t>ir</w:t>
      </w:r>
      <w:r w:rsidRPr="00323468">
        <w:rPr>
          <w:rFonts w:ascii="Times New Roman" w:hAnsi="Times New Roman"/>
          <w:sz w:val="24"/>
          <w:szCs w:val="24"/>
        </w:rPr>
        <w:t xml:space="preserve"> </w:t>
      </w:r>
      <w:r w:rsidR="00D14247" w:rsidRPr="00323468">
        <w:rPr>
          <w:rFonts w:ascii="Times New Roman" w:hAnsi="Times New Roman"/>
          <w:sz w:val="24"/>
          <w:szCs w:val="24"/>
        </w:rPr>
        <w:t>jo</w:t>
      </w:r>
      <w:r w:rsidRPr="00323468">
        <w:rPr>
          <w:rFonts w:ascii="Times New Roman" w:hAnsi="Times New Roman"/>
          <w:sz w:val="24"/>
          <w:szCs w:val="24"/>
        </w:rPr>
        <w:t xml:space="preserve"> veiklos perspektyvas. Ieškovai, remdamiesi klaidinga ir </w:t>
      </w:r>
      <w:r w:rsidR="00D14247" w:rsidRPr="00323468">
        <w:rPr>
          <w:rFonts w:ascii="Times New Roman" w:hAnsi="Times New Roman"/>
          <w:sz w:val="24"/>
          <w:szCs w:val="24"/>
        </w:rPr>
        <w:t>(</w:t>
      </w:r>
      <w:r w:rsidRPr="00323468">
        <w:rPr>
          <w:rFonts w:ascii="Times New Roman" w:hAnsi="Times New Roman"/>
          <w:sz w:val="24"/>
          <w:szCs w:val="24"/>
        </w:rPr>
        <w:t>ar</w:t>
      </w:r>
      <w:r w:rsidR="00D14247" w:rsidRPr="00323468">
        <w:rPr>
          <w:rFonts w:ascii="Times New Roman" w:hAnsi="Times New Roman"/>
          <w:sz w:val="24"/>
          <w:szCs w:val="24"/>
        </w:rPr>
        <w:t xml:space="preserve">) </w:t>
      </w:r>
      <w:r w:rsidRPr="00323468">
        <w:rPr>
          <w:rFonts w:ascii="Times New Roman" w:hAnsi="Times New Roman"/>
          <w:sz w:val="24"/>
          <w:szCs w:val="24"/>
        </w:rPr>
        <w:t>melaginga informacija, priėmė klaidingus, nepagrįstus investicinius sprendimus, t. y. sprendimus įsigyti BAB Ūkio bank</w:t>
      </w:r>
      <w:r w:rsidR="00A43810">
        <w:rPr>
          <w:rFonts w:ascii="Times New Roman" w:hAnsi="Times New Roman"/>
          <w:sz w:val="24"/>
          <w:szCs w:val="24"/>
        </w:rPr>
        <w:t>o</w:t>
      </w:r>
      <w:r w:rsidRPr="00323468">
        <w:rPr>
          <w:rFonts w:ascii="Times New Roman" w:hAnsi="Times New Roman"/>
          <w:sz w:val="24"/>
          <w:szCs w:val="24"/>
        </w:rPr>
        <w:t xml:space="preserve"> akcijų arba sprendimus jų neparduoti. Žinodami tikrąją </w:t>
      </w:r>
      <w:r w:rsidR="00D14247" w:rsidRPr="00323468">
        <w:rPr>
          <w:rFonts w:ascii="Times New Roman" w:hAnsi="Times New Roman"/>
          <w:sz w:val="24"/>
          <w:szCs w:val="24"/>
        </w:rPr>
        <w:t>banko</w:t>
      </w:r>
      <w:r w:rsidRPr="00323468">
        <w:rPr>
          <w:rFonts w:ascii="Times New Roman" w:hAnsi="Times New Roman"/>
          <w:sz w:val="24"/>
          <w:szCs w:val="24"/>
        </w:rPr>
        <w:t xml:space="preserve"> finansinę būklę </w:t>
      </w:r>
      <w:r w:rsidR="00D14247" w:rsidRPr="00323468">
        <w:rPr>
          <w:rFonts w:ascii="Times New Roman" w:hAnsi="Times New Roman"/>
          <w:sz w:val="24"/>
          <w:szCs w:val="24"/>
        </w:rPr>
        <w:t>ir</w:t>
      </w:r>
      <w:r w:rsidRPr="00323468">
        <w:rPr>
          <w:rFonts w:ascii="Times New Roman" w:hAnsi="Times New Roman"/>
          <w:sz w:val="24"/>
          <w:szCs w:val="24"/>
        </w:rPr>
        <w:t xml:space="preserve"> veiklos perspektyvas, ieškovai nebūtų priėmę </w:t>
      </w:r>
      <w:r w:rsidR="00A43810">
        <w:rPr>
          <w:rFonts w:ascii="Times New Roman" w:hAnsi="Times New Roman"/>
          <w:sz w:val="24"/>
          <w:szCs w:val="24"/>
        </w:rPr>
        <w:t xml:space="preserve">šių sprendimų </w:t>
      </w:r>
      <w:r w:rsidRPr="00323468">
        <w:rPr>
          <w:rFonts w:ascii="Times New Roman" w:hAnsi="Times New Roman"/>
          <w:sz w:val="24"/>
          <w:szCs w:val="24"/>
        </w:rPr>
        <w:t xml:space="preserve">arba būtų priėmę priešingus investicinius sprendimus ir būtų išvengę nuostolių. </w:t>
      </w:r>
    </w:p>
    <w:p w14:paraId="49A9A248" w14:textId="03048708" w:rsidR="0012334C" w:rsidRPr="00323468" w:rsidRDefault="0012334C" w:rsidP="00AD1B1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Atsakovių kaltė</w:t>
      </w:r>
      <w:r w:rsidR="00AD1B1E" w:rsidRPr="00323468">
        <w:rPr>
          <w:rFonts w:ascii="Times New Roman" w:hAnsi="Times New Roman"/>
          <w:sz w:val="24"/>
          <w:szCs w:val="24"/>
        </w:rPr>
        <w:t>, ieškovų nuomone,</w:t>
      </w:r>
      <w:r w:rsidRPr="00323468">
        <w:rPr>
          <w:rFonts w:ascii="Times New Roman" w:hAnsi="Times New Roman"/>
          <w:sz w:val="24"/>
          <w:szCs w:val="24"/>
        </w:rPr>
        <w:t xml:space="preserve"> preziumuojama, todėl pareiga įrodyti, kad dėl BAB Ūkio bank</w:t>
      </w:r>
      <w:r w:rsidR="00A43810">
        <w:rPr>
          <w:rFonts w:ascii="Times New Roman" w:hAnsi="Times New Roman"/>
          <w:sz w:val="24"/>
          <w:szCs w:val="24"/>
        </w:rPr>
        <w:t>o</w:t>
      </w:r>
      <w:r w:rsidRPr="00323468">
        <w:rPr>
          <w:rFonts w:ascii="Times New Roman" w:hAnsi="Times New Roman"/>
          <w:sz w:val="24"/>
          <w:szCs w:val="24"/>
        </w:rPr>
        <w:t xml:space="preserve"> ir UAB „D</w:t>
      </w:r>
      <w:r w:rsidR="00AD1B1E" w:rsidRPr="00323468">
        <w:rPr>
          <w:rFonts w:ascii="Times New Roman" w:hAnsi="Times New Roman"/>
          <w:sz w:val="24"/>
          <w:szCs w:val="24"/>
        </w:rPr>
        <w:t>eloitte</w:t>
      </w:r>
      <w:r w:rsidRPr="00323468">
        <w:rPr>
          <w:rFonts w:ascii="Times New Roman" w:hAnsi="Times New Roman"/>
          <w:sz w:val="24"/>
          <w:szCs w:val="24"/>
        </w:rPr>
        <w:t xml:space="preserve"> L</w:t>
      </w:r>
      <w:r w:rsidR="00AD1B1E" w:rsidRPr="00323468">
        <w:rPr>
          <w:rFonts w:ascii="Times New Roman" w:hAnsi="Times New Roman"/>
          <w:sz w:val="24"/>
          <w:szCs w:val="24"/>
        </w:rPr>
        <w:t>ietuva</w:t>
      </w:r>
      <w:r w:rsidRPr="00323468">
        <w:rPr>
          <w:rFonts w:ascii="Times New Roman" w:hAnsi="Times New Roman"/>
          <w:sz w:val="24"/>
          <w:szCs w:val="24"/>
        </w:rPr>
        <w:t>“ neteisėtų veiksmų ir kaip jų pasekmės atsiradusių ieškovų nuostolių nėra atsakovių kaltės, tenka pačioms atsakovėms. Ieškovų vertinimu, BAB Ūkio bank</w:t>
      </w:r>
      <w:r w:rsidR="00291EC3">
        <w:rPr>
          <w:rFonts w:ascii="Times New Roman" w:hAnsi="Times New Roman"/>
          <w:sz w:val="24"/>
          <w:szCs w:val="24"/>
        </w:rPr>
        <w:t>o</w:t>
      </w:r>
      <w:r w:rsidRPr="00323468">
        <w:rPr>
          <w:rFonts w:ascii="Times New Roman" w:hAnsi="Times New Roman"/>
          <w:sz w:val="24"/>
          <w:szCs w:val="24"/>
        </w:rPr>
        <w:t xml:space="preserve"> neteisėti veiksmai buvo akivaizdžiai padaryti tyčine kaltės forma – BAB Ūkio bankas tyčia klastojo savo finansines ataskaitas, siekdama investuotojams, banko indėlininkams, taip pat visai visuomenei sudaryti geresnį įspūdį apie banko ekonominę finansinę būklę bei veiklos perspektyvas. UAB „D</w:t>
      </w:r>
      <w:r w:rsidR="00AD1B1E" w:rsidRPr="00323468">
        <w:rPr>
          <w:rFonts w:ascii="Times New Roman" w:hAnsi="Times New Roman"/>
          <w:sz w:val="24"/>
          <w:szCs w:val="24"/>
        </w:rPr>
        <w:t>eloitte</w:t>
      </w:r>
      <w:r w:rsidRPr="00323468">
        <w:rPr>
          <w:rFonts w:ascii="Times New Roman" w:hAnsi="Times New Roman"/>
          <w:sz w:val="24"/>
          <w:szCs w:val="24"/>
        </w:rPr>
        <w:t xml:space="preserve"> L</w:t>
      </w:r>
      <w:r w:rsidR="00AD1B1E" w:rsidRPr="00323468">
        <w:rPr>
          <w:rFonts w:ascii="Times New Roman" w:hAnsi="Times New Roman"/>
          <w:sz w:val="24"/>
          <w:szCs w:val="24"/>
        </w:rPr>
        <w:t>ietuva</w:t>
      </w:r>
      <w:r w:rsidRPr="00323468">
        <w:rPr>
          <w:rFonts w:ascii="Times New Roman" w:hAnsi="Times New Roman"/>
          <w:sz w:val="24"/>
          <w:szCs w:val="24"/>
        </w:rPr>
        <w:t>“ neteisėti veiksmai taip pat pasireiškė tyčia, t. y. tyčia atliekant BAB Ūkio bank</w:t>
      </w:r>
      <w:r w:rsidR="00291EC3">
        <w:rPr>
          <w:rFonts w:ascii="Times New Roman" w:hAnsi="Times New Roman"/>
          <w:sz w:val="24"/>
          <w:szCs w:val="24"/>
        </w:rPr>
        <w:t>o</w:t>
      </w:r>
      <w:r w:rsidRPr="00323468">
        <w:rPr>
          <w:rFonts w:ascii="Times New Roman" w:hAnsi="Times New Roman"/>
          <w:sz w:val="24"/>
          <w:szCs w:val="24"/>
        </w:rPr>
        <w:t xml:space="preserve"> ginčo finansinių ataskaitų auditą taip ir tokiu būdu, kad nebūtų atskleisti </w:t>
      </w:r>
      <w:r w:rsidR="00AD1B1E" w:rsidRPr="00323468">
        <w:rPr>
          <w:rFonts w:ascii="Times New Roman" w:hAnsi="Times New Roman"/>
          <w:sz w:val="24"/>
          <w:szCs w:val="24"/>
        </w:rPr>
        <w:t>banko</w:t>
      </w:r>
      <w:r w:rsidRPr="00323468">
        <w:rPr>
          <w:rFonts w:ascii="Times New Roman" w:hAnsi="Times New Roman"/>
          <w:sz w:val="24"/>
          <w:szCs w:val="24"/>
        </w:rPr>
        <w:t xml:space="preserve"> ginčo finansinių ataskaitų trūkumai bei klaidinga ir </w:t>
      </w:r>
      <w:r w:rsidR="00AD1B1E" w:rsidRPr="00323468">
        <w:rPr>
          <w:rFonts w:ascii="Times New Roman" w:hAnsi="Times New Roman"/>
          <w:sz w:val="24"/>
          <w:szCs w:val="24"/>
        </w:rPr>
        <w:t>(</w:t>
      </w:r>
      <w:r w:rsidRPr="00323468">
        <w:rPr>
          <w:rFonts w:ascii="Times New Roman" w:hAnsi="Times New Roman"/>
          <w:sz w:val="24"/>
          <w:szCs w:val="24"/>
        </w:rPr>
        <w:t>ar</w:t>
      </w:r>
      <w:r w:rsidR="00AD1B1E" w:rsidRPr="00323468">
        <w:rPr>
          <w:rFonts w:ascii="Times New Roman" w:hAnsi="Times New Roman"/>
          <w:sz w:val="24"/>
          <w:szCs w:val="24"/>
        </w:rPr>
        <w:t>)</w:t>
      </w:r>
      <w:r w:rsidRPr="00323468">
        <w:rPr>
          <w:rFonts w:ascii="Times New Roman" w:hAnsi="Times New Roman"/>
          <w:sz w:val="24"/>
          <w:szCs w:val="24"/>
        </w:rPr>
        <w:t xml:space="preserve"> melaginga </w:t>
      </w:r>
      <w:r w:rsidR="00AD1B1E" w:rsidRPr="00323468">
        <w:rPr>
          <w:rFonts w:ascii="Times New Roman" w:hAnsi="Times New Roman"/>
          <w:sz w:val="24"/>
          <w:szCs w:val="24"/>
        </w:rPr>
        <w:t>banko</w:t>
      </w:r>
      <w:r w:rsidRPr="00323468">
        <w:rPr>
          <w:rFonts w:ascii="Times New Roman" w:hAnsi="Times New Roman"/>
          <w:sz w:val="24"/>
          <w:szCs w:val="24"/>
        </w:rPr>
        <w:t xml:space="preserve"> ekonominė ir finansinė padėtis; arba dėl didelio profesinio nerūpestingumo atliekant BAB</w:t>
      </w:r>
      <w:r w:rsidR="00AD1B1E" w:rsidRPr="00323468">
        <w:rPr>
          <w:rFonts w:ascii="Times New Roman" w:hAnsi="Times New Roman"/>
          <w:sz w:val="24"/>
          <w:szCs w:val="24"/>
        </w:rPr>
        <w:t> </w:t>
      </w:r>
      <w:r w:rsidRPr="00323468">
        <w:rPr>
          <w:rFonts w:ascii="Times New Roman" w:hAnsi="Times New Roman"/>
          <w:sz w:val="24"/>
          <w:szCs w:val="24"/>
        </w:rPr>
        <w:t>Ūkio bank</w:t>
      </w:r>
      <w:r w:rsidR="00291EC3">
        <w:rPr>
          <w:rFonts w:ascii="Times New Roman" w:hAnsi="Times New Roman"/>
          <w:sz w:val="24"/>
          <w:szCs w:val="24"/>
        </w:rPr>
        <w:t>o</w:t>
      </w:r>
      <w:r w:rsidRPr="00323468">
        <w:rPr>
          <w:rFonts w:ascii="Times New Roman" w:hAnsi="Times New Roman"/>
          <w:sz w:val="24"/>
          <w:szCs w:val="24"/>
        </w:rPr>
        <w:t xml:space="preserve"> ginčo finansinių ataskaitų auditą taip ir tokiu būdu, kad nebuvo pasiekti audito tikslai, nebuvo pastebėti šių finansinių ataskaitų trūkumai, dėl </w:t>
      </w:r>
      <w:r w:rsidR="00291EC3">
        <w:rPr>
          <w:rFonts w:ascii="Times New Roman" w:hAnsi="Times New Roman"/>
          <w:sz w:val="24"/>
          <w:szCs w:val="24"/>
        </w:rPr>
        <w:t>t</w:t>
      </w:r>
      <w:r w:rsidRPr="00323468">
        <w:rPr>
          <w:rFonts w:ascii="Times New Roman" w:hAnsi="Times New Roman"/>
          <w:sz w:val="24"/>
          <w:szCs w:val="24"/>
        </w:rPr>
        <w:t xml:space="preserve">o buvo priimta nepagrįsta ir neteisėta audito išvada, kad </w:t>
      </w:r>
      <w:r w:rsidR="00AD1B1E" w:rsidRPr="00323468">
        <w:rPr>
          <w:rFonts w:ascii="Times New Roman" w:hAnsi="Times New Roman"/>
          <w:sz w:val="24"/>
          <w:szCs w:val="24"/>
        </w:rPr>
        <w:t>banko</w:t>
      </w:r>
      <w:r w:rsidRPr="00323468">
        <w:rPr>
          <w:rFonts w:ascii="Times New Roman" w:hAnsi="Times New Roman"/>
          <w:sz w:val="24"/>
          <w:szCs w:val="24"/>
        </w:rPr>
        <w:t xml:space="preserve"> finansinės ataskaitos yra parengtos tinkamai ir jos tinkamai atspindi BAB Ūkio bank</w:t>
      </w:r>
      <w:r w:rsidR="00291EC3">
        <w:rPr>
          <w:rFonts w:ascii="Times New Roman" w:hAnsi="Times New Roman"/>
          <w:sz w:val="24"/>
          <w:szCs w:val="24"/>
        </w:rPr>
        <w:t>o</w:t>
      </w:r>
      <w:r w:rsidRPr="00323468">
        <w:rPr>
          <w:rFonts w:ascii="Times New Roman" w:hAnsi="Times New Roman"/>
          <w:sz w:val="24"/>
          <w:szCs w:val="24"/>
        </w:rPr>
        <w:t xml:space="preserve"> ekonominę, finansinę būklę bei veiklos perspektyvas.</w:t>
      </w:r>
    </w:p>
    <w:p w14:paraId="420B40E7" w14:textId="7A1EDE7C" w:rsidR="00A761FA" w:rsidRPr="00323468" w:rsidRDefault="001614B7" w:rsidP="00FA3F8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Atsakovių</w:t>
      </w:r>
      <w:r w:rsidR="0012334C" w:rsidRPr="00323468">
        <w:rPr>
          <w:rFonts w:ascii="Times New Roman" w:hAnsi="Times New Roman"/>
          <w:sz w:val="24"/>
          <w:szCs w:val="24"/>
        </w:rPr>
        <w:t xml:space="preserve"> solidario</w:t>
      </w:r>
      <w:r w:rsidRPr="00323468">
        <w:rPr>
          <w:rFonts w:ascii="Times New Roman" w:hAnsi="Times New Roman"/>
          <w:sz w:val="24"/>
          <w:szCs w:val="24"/>
        </w:rPr>
        <w:t>ji a</w:t>
      </w:r>
      <w:r w:rsidR="0012334C" w:rsidRPr="00323468">
        <w:rPr>
          <w:rFonts w:ascii="Times New Roman" w:hAnsi="Times New Roman"/>
          <w:sz w:val="24"/>
          <w:szCs w:val="24"/>
        </w:rPr>
        <w:t xml:space="preserve">tsakomybė atsiranda dėl to, kad </w:t>
      </w:r>
      <w:r w:rsidRPr="00323468">
        <w:rPr>
          <w:rFonts w:ascii="Times New Roman" w:hAnsi="Times New Roman"/>
          <w:sz w:val="24"/>
          <w:szCs w:val="24"/>
        </w:rPr>
        <w:t xml:space="preserve">jas </w:t>
      </w:r>
      <w:r w:rsidR="0012334C" w:rsidRPr="00323468">
        <w:rPr>
          <w:rFonts w:ascii="Times New Roman" w:hAnsi="Times New Roman"/>
          <w:sz w:val="24"/>
          <w:szCs w:val="24"/>
        </w:rPr>
        <w:t>abi sieja bendri veiksmai pasekmių atžvilgiu, kadangi dėl BAB Ūkio bank</w:t>
      </w:r>
      <w:r w:rsidR="00291EC3">
        <w:rPr>
          <w:rFonts w:ascii="Times New Roman" w:hAnsi="Times New Roman"/>
          <w:sz w:val="24"/>
          <w:szCs w:val="24"/>
        </w:rPr>
        <w:t>o</w:t>
      </w:r>
      <w:r w:rsidR="0012334C" w:rsidRPr="00323468">
        <w:rPr>
          <w:rFonts w:ascii="Times New Roman" w:hAnsi="Times New Roman"/>
          <w:sz w:val="24"/>
          <w:szCs w:val="24"/>
        </w:rPr>
        <w:t xml:space="preserve"> ir UAB „D</w:t>
      </w:r>
      <w:r w:rsidRPr="00323468">
        <w:rPr>
          <w:rFonts w:ascii="Times New Roman" w:hAnsi="Times New Roman"/>
          <w:sz w:val="24"/>
          <w:szCs w:val="24"/>
        </w:rPr>
        <w:t>eloitte</w:t>
      </w:r>
      <w:r w:rsidR="0012334C" w:rsidRPr="00323468">
        <w:rPr>
          <w:rFonts w:ascii="Times New Roman" w:hAnsi="Times New Roman"/>
          <w:sz w:val="24"/>
          <w:szCs w:val="24"/>
        </w:rPr>
        <w:t xml:space="preserve"> L</w:t>
      </w:r>
      <w:r w:rsidRPr="00323468">
        <w:rPr>
          <w:rFonts w:ascii="Times New Roman" w:hAnsi="Times New Roman"/>
          <w:sz w:val="24"/>
          <w:szCs w:val="24"/>
        </w:rPr>
        <w:t>ietuva</w:t>
      </w:r>
      <w:r w:rsidR="0012334C" w:rsidRPr="00323468">
        <w:rPr>
          <w:rFonts w:ascii="Times New Roman" w:hAnsi="Times New Roman"/>
          <w:sz w:val="24"/>
          <w:szCs w:val="24"/>
        </w:rPr>
        <w:t xml:space="preserve">“ veiksmų ieškovai buvo suklaidinti dėl </w:t>
      </w:r>
      <w:r w:rsidRPr="00323468">
        <w:rPr>
          <w:rFonts w:ascii="Times New Roman" w:hAnsi="Times New Roman"/>
          <w:sz w:val="24"/>
          <w:szCs w:val="24"/>
        </w:rPr>
        <w:t>banko</w:t>
      </w:r>
      <w:r w:rsidR="0012334C" w:rsidRPr="00323468">
        <w:rPr>
          <w:rFonts w:ascii="Times New Roman" w:hAnsi="Times New Roman"/>
          <w:sz w:val="24"/>
          <w:szCs w:val="24"/>
        </w:rPr>
        <w:t xml:space="preserve"> ekonominės finansinės būklės </w:t>
      </w:r>
      <w:r w:rsidRPr="00323468">
        <w:rPr>
          <w:rFonts w:ascii="Times New Roman" w:hAnsi="Times New Roman"/>
          <w:sz w:val="24"/>
          <w:szCs w:val="24"/>
        </w:rPr>
        <w:t>ir</w:t>
      </w:r>
      <w:r w:rsidR="0012334C" w:rsidRPr="00323468">
        <w:rPr>
          <w:rFonts w:ascii="Times New Roman" w:hAnsi="Times New Roman"/>
          <w:sz w:val="24"/>
          <w:szCs w:val="24"/>
        </w:rPr>
        <w:t xml:space="preserve"> veiklos perspektyvų. </w:t>
      </w:r>
      <w:r w:rsidRPr="00323468">
        <w:rPr>
          <w:rFonts w:ascii="Times New Roman" w:hAnsi="Times New Roman"/>
          <w:sz w:val="24"/>
          <w:szCs w:val="24"/>
        </w:rPr>
        <w:t>Atsakoves</w:t>
      </w:r>
      <w:r w:rsidR="0012334C" w:rsidRPr="00323468">
        <w:rPr>
          <w:rFonts w:ascii="Times New Roman" w:hAnsi="Times New Roman"/>
          <w:sz w:val="24"/>
          <w:szCs w:val="24"/>
        </w:rPr>
        <w:t xml:space="preserve"> sieja bendri neteisėti veiksmai, pasireiškę tuo, kad dėl </w:t>
      </w:r>
      <w:r w:rsidRPr="00323468">
        <w:rPr>
          <w:rFonts w:ascii="Times New Roman" w:hAnsi="Times New Roman"/>
          <w:sz w:val="24"/>
          <w:szCs w:val="24"/>
        </w:rPr>
        <w:t>abiejų įmonių</w:t>
      </w:r>
      <w:r w:rsidR="0012334C" w:rsidRPr="00323468">
        <w:rPr>
          <w:rFonts w:ascii="Times New Roman" w:hAnsi="Times New Roman"/>
          <w:sz w:val="24"/>
          <w:szCs w:val="24"/>
        </w:rPr>
        <w:t xml:space="preserve"> neteisėtų veiksmų buvo viešai paskelbtos klaidingos ir </w:t>
      </w:r>
      <w:r w:rsidRPr="00323468">
        <w:rPr>
          <w:rFonts w:ascii="Times New Roman" w:hAnsi="Times New Roman"/>
          <w:sz w:val="24"/>
          <w:szCs w:val="24"/>
        </w:rPr>
        <w:t>(</w:t>
      </w:r>
      <w:r w:rsidR="0012334C" w:rsidRPr="00323468">
        <w:rPr>
          <w:rFonts w:ascii="Times New Roman" w:hAnsi="Times New Roman"/>
          <w:sz w:val="24"/>
          <w:szCs w:val="24"/>
        </w:rPr>
        <w:t>ar</w:t>
      </w:r>
      <w:r w:rsidRPr="00323468">
        <w:rPr>
          <w:rFonts w:ascii="Times New Roman" w:hAnsi="Times New Roman"/>
          <w:sz w:val="24"/>
          <w:szCs w:val="24"/>
        </w:rPr>
        <w:t>)</w:t>
      </w:r>
      <w:r w:rsidR="0012334C" w:rsidRPr="00323468">
        <w:rPr>
          <w:rFonts w:ascii="Times New Roman" w:hAnsi="Times New Roman"/>
          <w:sz w:val="24"/>
          <w:szCs w:val="24"/>
        </w:rPr>
        <w:t xml:space="preserve"> melagingos BAB Ūkio bank</w:t>
      </w:r>
      <w:r w:rsidR="00F4498A">
        <w:rPr>
          <w:rFonts w:ascii="Times New Roman" w:hAnsi="Times New Roman"/>
          <w:sz w:val="24"/>
          <w:szCs w:val="24"/>
        </w:rPr>
        <w:t>o</w:t>
      </w:r>
      <w:r w:rsidR="0012334C" w:rsidRPr="00323468">
        <w:rPr>
          <w:rFonts w:ascii="Times New Roman" w:hAnsi="Times New Roman"/>
          <w:sz w:val="24"/>
          <w:szCs w:val="24"/>
        </w:rPr>
        <w:t xml:space="preserve"> finansinės ataskaitos, kurios suklaidino ieškovus dėl </w:t>
      </w:r>
      <w:r w:rsidRPr="00323468">
        <w:rPr>
          <w:rFonts w:ascii="Times New Roman" w:hAnsi="Times New Roman"/>
          <w:sz w:val="24"/>
          <w:szCs w:val="24"/>
        </w:rPr>
        <w:t>banko</w:t>
      </w:r>
      <w:r w:rsidR="0012334C" w:rsidRPr="00323468">
        <w:rPr>
          <w:rFonts w:ascii="Times New Roman" w:hAnsi="Times New Roman"/>
          <w:sz w:val="24"/>
          <w:szCs w:val="24"/>
        </w:rPr>
        <w:t xml:space="preserve"> finansinės padėti</w:t>
      </w:r>
      <w:r w:rsidRPr="00323468">
        <w:rPr>
          <w:rFonts w:ascii="Times New Roman" w:hAnsi="Times New Roman"/>
          <w:sz w:val="24"/>
          <w:szCs w:val="24"/>
        </w:rPr>
        <w:t>es</w:t>
      </w:r>
      <w:r w:rsidR="003576B8" w:rsidRPr="00323468">
        <w:rPr>
          <w:rFonts w:ascii="Times New Roman" w:hAnsi="Times New Roman"/>
          <w:sz w:val="24"/>
          <w:szCs w:val="24"/>
        </w:rPr>
        <w:t>.</w:t>
      </w:r>
    </w:p>
    <w:p w14:paraId="1B17164C" w14:textId="77777777" w:rsidR="00F84C6C" w:rsidRPr="00323468" w:rsidRDefault="00F84C6C" w:rsidP="00F84C6C">
      <w:pPr>
        <w:spacing w:after="120"/>
        <w:jc w:val="both"/>
      </w:pPr>
    </w:p>
    <w:p w14:paraId="759620E9" w14:textId="5F5EE9A1" w:rsidR="00123EE2" w:rsidRPr="00323468" w:rsidRDefault="00A80C8A">
      <w:pPr>
        <w:pStyle w:val="Sraopastraipa"/>
        <w:spacing w:after="120" w:line="240" w:lineRule="auto"/>
        <w:ind w:left="0"/>
        <w:contextualSpacing w:val="0"/>
        <w:jc w:val="center"/>
        <w:rPr>
          <w:rFonts w:ascii="Times New Roman" w:hAnsi="Times New Roman"/>
          <w:sz w:val="24"/>
          <w:szCs w:val="24"/>
        </w:rPr>
      </w:pPr>
      <w:r w:rsidRPr="00323468">
        <w:rPr>
          <w:rFonts w:ascii="Times New Roman" w:hAnsi="Times New Roman"/>
          <w:sz w:val="24"/>
          <w:szCs w:val="24"/>
        </w:rPr>
        <w:t>II. Pirmosios</w:t>
      </w:r>
      <w:r w:rsidR="00DF2F4F" w:rsidRPr="00323468">
        <w:rPr>
          <w:rFonts w:ascii="Times New Roman" w:hAnsi="Times New Roman"/>
          <w:sz w:val="24"/>
          <w:szCs w:val="24"/>
        </w:rPr>
        <w:t xml:space="preserve"> ir</w:t>
      </w:r>
      <w:r w:rsidRPr="00323468">
        <w:rPr>
          <w:rFonts w:ascii="Times New Roman" w:hAnsi="Times New Roman"/>
          <w:sz w:val="24"/>
          <w:szCs w:val="24"/>
        </w:rPr>
        <w:t xml:space="preserve"> apeliacinės instancijos teismų procesinių sprendimų esmė</w:t>
      </w:r>
    </w:p>
    <w:p w14:paraId="1B79914B" w14:textId="1FEDC2C2" w:rsidR="00123EE2" w:rsidRPr="00323468" w:rsidRDefault="00123EE2">
      <w:pPr>
        <w:pStyle w:val="Sraopastraipa"/>
        <w:spacing w:after="120" w:line="240" w:lineRule="auto"/>
        <w:ind w:left="0" w:firstLine="720"/>
        <w:contextualSpacing w:val="0"/>
        <w:jc w:val="both"/>
        <w:rPr>
          <w:rFonts w:ascii="Times New Roman" w:hAnsi="Times New Roman"/>
          <w:sz w:val="24"/>
          <w:szCs w:val="24"/>
        </w:rPr>
      </w:pPr>
    </w:p>
    <w:p w14:paraId="125ED58D" w14:textId="5C5292F4" w:rsidR="00444BFB" w:rsidRPr="00323468" w:rsidRDefault="00801942" w:rsidP="003D2B4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Kauno</w:t>
      </w:r>
      <w:r w:rsidR="009B6C89" w:rsidRPr="00323468">
        <w:rPr>
          <w:rFonts w:ascii="Times New Roman" w:hAnsi="Times New Roman"/>
          <w:sz w:val="24"/>
          <w:szCs w:val="24"/>
        </w:rPr>
        <w:t xml:space="preserve"> </w:t>
      </w:r>
      <w:r w:rsidRPr="00323468">
        <w:rPr>
          <w:rFonts w:ascii="Times New Roman" w:hAnsi="Times New Roman"/>
          <w:sz w:val="24"/>
          <w:szCs w:val="24"/>
        </w:rPr>
        <w:t>apygardos</w:t>
      </w:r>
      <w:r w:rsidR="00870052" w:rsidRPr="00323468">
        <w:rPr>
          <w:rFonts w:ascii="Times New Roman" w:hAnsi="Times New Roman"/>
          <w:sz w:val="24"/>
          <w:szCs w:val="24"/>
        </w:rPr>
        <w:t xml:space="preserve"> teismas </w:t>
      </w:r>
      <w:r w:rsidR="00E33568" w:rsidRPr="00323468">
        <w:rPr>
          <w:rFonts w:ascii="Times New Roman" w:hAnsi="Times New Roman"/>
          <w:sz w:val="24"/>
          <w:szCs w:val="24"/>
        </w:rPr>
        <w:t>201</w:t>
      </w:r>
      <w:r w:rsidR="00D7101A" w:rsidRPr="00323468">
        <w:rPr>
          <w:rFonts w:ascii="Times New Roman" w:hAnsi="Times New Roman"/>
          <w:sz w:val="24"/>
          <w:szCs w:val="24"/>
        </w:rPr>
        <w:t>8</w:t>
      </w:r>
      <w:r w:rsidR="00E33568" w:rsidRPr="00323468">
        <w:rPr>
          <w:rFonts w:ascii="Times New Roman" w:hAnsi="Times New Roman"/>
          <w:sz w:val="24"/>
          <w:szCs w:val="24"/>
        </w:rPr>
        <w:t xml:space="preserve"> m. </w:t>
      </w:r>
      <w:r w:rsidR="00D7101A" w:rsidRPr="00323468">
        <w:rPr>
          <w:rFonts w:ascii="Times New Roman" w:hAnsi="Times New Roman"/>
          <w:sz w:val="24"/>
          <w:szCs w:val="24"/>
        </w:rPr>
        <w:t xml:space="preserve">spalio </w:t>
      </w:r>
      <w:r w:rsidR="001F2626" w:rsidRPr="00323468">
        <w:rPr>
          <w:rFonts w:ascii="Times New Roman" w:hAnsi="Times New Roman"/>
          <w:sz w:val="24"/>
          <w:szCs w:val="24"/>
        </w:rPr>
        <w:t>1</w:t>
      </w:r>
      <w:r w:rsidR="00E33568" w:rsidRPr="00323468">
        <w:rPr>
          <w:rFonts w:ascii="Times New Roman" w:hAnsi="Times New Roman"/>
          <w:sz w:val="24"/>
          <w:szCs w:val="24"/>
        </w:rPr>
        <w:t xml:space="preserve"> d. </w:t>
      </w:r>
      <w:r w:rsidR="00D7101A" w:rsidRPr="00323468">
        <w:rPr>
          <w:rFonts w:ascii="Times New Roman" w:hAnsi="Times New Roman"/>
          <w:sz w:val="24"/>
          <w:szCs w:val="24"/>
        </w:rPr>
        <w:t>sprendimu</w:t>
      </w:r>
      <w:r w:rsidR="00FB609D" w:rsidRPr="00323468">
        <w:rPr>
          <w:rFonts w:ascii="Times New Roman" w:hAnsi="Times New Roman"/>
          <w:sz w:val="24"/>
          <w:szCs w:val="24"/>
        </w:rPr>
        <w:t xml:space="preserve"> </w:t>
      </w:r>
      <w:r w:rsidR="00D7101A" w:rsidRPr="00323468">
        <w:rPr>
          <w:rFonts w:ascii="Times New Roman" w:hAnsi="Times New Roman"/>
          <w:sz w:val="24"/>
          <w:szCs w:val="24"/>
        </w:rPr>
        <w:t xml:space="preserve">atmetė </w:t>
      </w:r>
      <w:r w:rsidR="00FB609D" w:rsidRPr="00323468">
        <w:rPr>
          <w:rFonts w:ascii="Times New Roman" w:hAnsi="Times New Roman"/>
          <w:sz w:val="24"/>
          <w:szCs w:val="24"/>
        </w:rPr>
        <w:t>ieškov</w:t>
      </w:r>
      <w:r w:rsidR="001F2626" w:rsidRPr="00323468">
        <w:rPr>
          <w:rFonts w:ascii="Times New Roman" w:hAnsi="Times New Roman"/>
          <w:sz w:val="24"/>
          <w:szCs w:val="24"/>
        </w:rPr>
        <w:t>ų</w:t>
      </w:r>
      <w:r w:rsidR="00FB609D" w:rsidRPr="00323468">
        <w:rPr>
          <w:rFonts w:ascii="Times New Roman" w:hAnsi="Times New Roman"/>
          <w:sz w:val="24"/>
          <w:szCs w:val="24"/>
        </w:rPr>
        <w:t xml:space="preserve"> ieškinį</w:t>
      </w:r>
      <w:r w:rsidR="00444BFB" w:rsidRPr="00323468">
        <w:rPr>
          <w:rFonts w:ascii="Times New Roman" w:hAnsi="Times New Roman"/>
          <w:sz w:val="24"/>
          <w:szCs w:val="24"/>
        </w:rPr>
        <w:t xml:space="preserve">. </w:t>
      </w:r>
    </w:p>
    <w:p w14:paraId="7D31EF30" w14:textId="25693A69" w:rsidR="00186A11" w:rsidRPr="00323468" w:rsidRDefault="003D2B40" w:rsidP="00CC571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Teismas</w:t>
      </w:r>
      <w:r w:rsidR="00DF1585" w:rsidRPr="00323468">
        <w:t xml:space="preserve"> </w:t>
      </w:r>
      <w:r w:rsidR="00186A11" w:rsidRPr="00323468">
        <w:rPr>
          <w:rFonts w:ascii="Times New Roman" w:hAnsi="Times New Roman"/>
          <w:sz w:val="24"/>
          <w:szCs w:val="24"/>
        </w:rPr>
        <w:t xml:space="preserve">pažymėjo, kad nors ieškovai yra smulkieji akcininkai, įstatymai jiems silpnosios šalies statuso nesuteikia. </w:t>
      </w:r>
      <w:r w:rsidR="007B1491">
        <w:rPr>
          <w:rFonts w:ascii="Times New Roman" w:hAnsi="Times New Roman"/>
          <w:sz w:val="24"/>
          <w:szCs w:val="24"/>
        </w:rPr>
        <w:t>I</w:t>
      </w:r>
      <w:r w:rsidR="00186A11" w:rsidRPr="00323468">
        <w:rPr>
          <w:rFonts w:ascii="Times New Roman" w:hAnsi="Times New Roman"/>
          <w:sz w:val="24"/>
          <w:szCs w:val="24"/>
        </w:rPr>
        <w:t>eškovai, įsigydami investicijų vertybinius popierius – BAB Ūkio bank</w:t>
      </w:r>
      <w:r w:rsidR="00291EC3">
        <w:rPr>
          <w:rFonts w:ascii="Times New Roman" w:hAnsi="Times New Roman"/>
          <w:sz w:val="24"/>
          <w:szCs w:val="24"/>
        </w:rPr>
        <w:t>o</w:t>
      </w:r>
      <w:r w:rsidR="00186A11" w:rsidRPr="00323468">
        <w:rPr>
          <w:rFonts w:ascii="Times New Roman" w:hAnsi="Times New Roman"/>
          <w:sz w:val="24"/>
          <w:szCs w:val="24"/>
        </w:rPr>
        <w:t xml:space="preserve"> akcijas, turėjo žinoti ne tik su tuo susijusias teises ir pareigas, bet ir rizikas. Visi ieškovai turėjo žinoti ir suprasti, kad jų priimami investiciniai sprendimai, susiję su banko akcijomis, yra labai rizikingi. Su galimomis BAB Ūkio bank</w:t>
      </w:r>
      <w:r w:rsidR="00291EC3">
        <w:rPr>
          <w:rFonts w:ascii="Times New Roman" w:hAnsi="Times New Roman"/>
          <w:sz w:val="24"/>
          <w:szCs w:val="24"/>
        </w:rPr>
        <w:t>o</w:t>
      </w:r>
      <w:r w:rsidR="00186A11" w:rsidRPr="00323468">
        <w:rPr>
          <w:rFonts w:ascii="Times New Roman" w:hAnsi="Times New Roman"/>
          <w:sz w:val="24"/>
          <w:szCs w:val="24"/>
        </w:rPr>
        <w:t xml:space="preserve"> rizikomis ieškovai galėjo susipažinti perskaitę 2011 m. BAB Ūkio bank</w:t>
      </w:r>
      <w:r w:rsidR="00291EC3">
        <w:rPr>
          <w:rFonts w:ascii="Times New Roman" w:hAnsi="Times New Roman"/>
          <w:sz w:val="24"/>
          <w:szCs w:val="24"/>
        </w:rPr>
        <w:t>o</w:t>
      </w:r>
      <w:r w:rsidR="00186A11" w:rsidRPr="00323468">
        <w:rPr>
          <w:rFonts w:ascii="Times New Roman" w:hAnsi="Times New Roman"/>
          <w:sz w:val="24"/>
          <w:szCs w:val="24"/>
        </w:rPr>
        <w:t xml:space="preserve"> akcijų prospektą, tačiau n</w:t>
      </w:r>
      <w:r w:rsidR="00CC5714" w:rsidRPr="00323468">
        <w:rPr>
          <w:rFonts w:ascii="Times New Roman" w:hAnsi="Times New Roman"/>
          <w:sz w:val="24"/>
          <w:szCs w:val="24"/>
        </w:rPr>
        <w:t>ė</w:t>
      </w:r>
      <w:r w:rsidR="00186A11" w:rsidRPr="00323468">
        <w:rPr>
          <w:rFonts w:ascii="Times New Roman" w:hAnsi="Times New Roman"/>
          <w:sz w:val="24"/>
          <w:szCs w:val="24"/>
        </w:rPr>
        <w:t xml:space="preserve"> vienas bylos nagrinėjime dalyvavęs ieškovas nepaminėjo, kad šį prospektą būtų perskaitęs. Pagrindinės su BAB Ūkio bank</w:t>
      </w:r>
      <w:r w:rsidR="00291EC3">
        <w:rPr>
          <w:rFonts w:ascii="Times New Roman" w:hAnsi="Times New Roman"/>
          <w:sz w:val="24"/>
          <w:szCs w:val="24"/>
        </w:rPr>
        <w:t>o</w:t>
      </w:r>
      <w:r w:rsidR="00186A11" w:rsidRPr="00323468">
        <w:rPr>
          <w:rFonts w:ascii="Times New Roman" w:hAnsi="Times New Roman"/>
          <w:sz w:val="24"/>
          <w:szCs w:val="24"/>
        </w:rPr>
        <w:t xml:space="preserve"> veikla susijusios rizikos yra išskiriamos ir BAB Ūkio bank</w:t>
      </w:r>
      <w:r w:rsidR="00291EC3">
        <w:rPr>
          <w:rFonts w:ascii="Times New Roman" w:hAnsi="Times New Roman"/>
          <w:sz w:val="24"/>
          <w:szCs w:val="24"/>
        </w:rPr>
        <w:t>o</w:t>
      </w:r>
      <w:r w:rsidR="00186A11" w:rsidRPr="00323468">
        <w:rPr>
          <w:rFonts w:ascii="Times New Roman" w:hAnsi="Times New Roman"/>
          <w:sz w:val="24"/>
          <w:szCs w:val="24"/>
        </w:rPr>
        <w:t xml:space="preserve"> finansinės atskaitomybės dokumentuose, įskaitant ir </w:t>
      </w:r>
      <w:r w:rsidR="00B517DA" w:rsidRPr="00323468">
        <w:rPr>
          <w:rFonts w:ascii="Times New Roman" w:hAnsi="Times New Roman"/>
          <w:sz w:val="24"/>
          <w:szCs w:val="24"/>
        </w:rPr>
        <w:t>2011 m.</w:t>
      </w:r>
      <w:r w:rsidR="00B517DA">
        <w:rPr>
          <w:rFonts w:ascii="Times New Roman" w:hAnsi="Times New Roman"/>
          <w:sz w:val="24"/>
          <w:szCs w:val="24"/>
        </w:rPr>
        <w:t xml:space="preserve"> </w:t>
      </w:r>
      <w:r w:rsidR="00186A11" w:rsidRPr="00323468">
        <w:rPr>
          <w:rFonts w:ascii="Times New Roman" w:hAnsi="Times New Roman"/>
          <w:sz w:val="24"/>
          <w:szCs w:val="24"/>
        </w:rPr>
        <w:t>finansinės atskaitomybės dokumentus</w:t>
      </w:r>
      <w:r w:rsidR="00B517DA">
        <w:rPr>
          <w:rFonts w:ascii="Times New Roman" w:hAnsi="Times New Roman"/>
          <w:sz w:val="24"/>
          <w:szCs w:val="24"/>
        </w:rPr>
        <w:t>,</w:t>
      </w:r>
      <w:r w:rsidR="00186A11" w:rsidRPr="00323468">
        <w:rPr>
          <w:rFonts w:ascii="Times New Roman" w:hAnsi="Times New Roman"/>
          <w:sz w:val="24"/>
          <w:szCs w:val="24"/>
        </w:rPr>
        <w:t xml:space="preserve"> su kuriais, pagal ieškinį ir ieškovų atstovo paaiškinimus, yra susipažinę visi ieškovai. Teismas vertino, kad akcininkai, įsigiję BAB Ūkio bank</w:t>
      </w:r>
      <w:r w:rsidR="00291EC3">
        <w:rPr>
          <w:rFonts w:ascii="Times New Roman" w:hAnsi="Times New Roman"/>
          <w:sz w:val="24"/>
          <w:szCs w:val="24"/>
        </w:rPr>
        <w:t>o</w:t>
      </w:r>
      <w:r w:rsidR="00186A11" w:rsidRPr="00323468">
        <w:rPr>
          <w:rFonts w:ascii="Times New Roman" w:hAnsi="Times New Roman"/>
          <w:sz w:val="24"/>
          <w:szCs w:val="24"/>
        </w:rPr>
        <w:t xml:space="preserve"> akcijų, kartu prisiėmė ir BAB Ūkio bank</w:t>
      </w:r>
      <w:r w:rsidR="00291EC3">
        <w:rPr>
          <w:rFonts w:ascii="Times New Roman" w:hAnsi="Times New Roman"/>
          <w:sz w:val="24"/>
          <w:szCs w:val="24"/>
        </w:rPr>
        <w:t>o</w:t>
      </w:r>
      <w:r w:rsidR="00186A11" w:rsidRPr="00323468">
        <w:rPr>
          <w:rFonts w:ascii="Times New Roman" w:hAnsi="Times New Roman"/>
          <w:sz w:val="24"/>
          <w:szCs w:val="24"/>
        </w:rPr>
        <w:t xml:space="preserve"> rizikas, tarp jų ir nemokumo riziką. </w:t>
      </w:r>
    </w:p>
    <w:p w14:paraId="7FB20E14" w14:textId="396539BE" w:rsidR="00186A11" w:rsidRPr="00323468" w:rsidRDefault="00186A11" w:rsidP="00CC571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Teismas </w:t>
      </w:r>
      <w:r w:rsidR="00CC5714" w:rsidRPr="00323468">
        <w:rPr>
          <w:rFonts w:ascii="Times New Roman" w:hAnsi="Times New Roman"/>
          <w:sz w:val="24"/>
          <w:szCs w:val="24"/>
        </w:rPr>
        <w:t xml:space="preserve">taip pat </w:t>
      </w:r>
      <w:r w:rsidRPr="00323468">
        <w:rPr>
          <w:rFonts w:ascii="Times New Roman" w:hAnsi="Times New Roman"/>
          <w:sz w:val="24"/>
          <w:szCs w:val="24"/>
        </w:rPr>
        <w:t xml:space="preserve">pažymėjo, kad kai kurie ieškovai akcijas pirko gerokai anksčiau, nei buvo viešai paskelbti ginčo dokumentai, ir daugiau investicinių sprendimų nepriėmė net kelerius metus (pvz., ieškovai </w:t>
      </w:r>
      <w:bookmarkStart w:id="73" w:name="Buk_124"/>
      <w:r w:rsidR="00E97AC5" w:rsidRPr="00E97AC5">
        <w:rPr>
          <w:rFonts w:ascii="Times New Roman" w:hAnsi="Times New Roman"/>
          <w:sz w:val="24"/>
          <w:szCs w:val="24"/>
        </w:rPr>
        <w:t>S. S.</w:t>
      </w:r>
      <w:bookmarkEnd w:id="73"/>
      <w:r w:rsidRPr="00323468">
        <w:rPr>
          <w:rFonts w:ascii="Times New Roman" w:hAnsi="Times New Roman"/>
          <w:sz w:val="24"/>
          <w:szCs w:val="24"/>
        </w:rPr>
        <w:t xml:space="preserve">, </w:t>
      </w:r>
      <w:bookmarkStart w:id="74" w:name="Buk_128"/>
      <w:r w:rsidR="00E97AC5" w:rsidRPr="00E97AC5">
        <w:rPr>
          <w:rFonts w:ascii="Times New Roman" w:hAnsi="Times New Roman"/>
          <w:sz w:val="24"/>
          <w:szCs w:val="24"/>
        </w:rPr>
        <w:t>T. S.</w:t>
      </w:r>
      <w:bookmarkEnd w:id="74"/>
      <w:r w:rsidRPr="00323468">
        <w:rPr>
          <w:rFonts w:ascii="Times New Roman" w:hAnsi="Times New Roman"/>
          <w:sz w:val="24"/>
          <w:szCs w:val="24"/>
        </w:rPr>
        <w:t xml:space="preserve">, </w:t>
      </w:r>
      <w:bookmarkStart w:id="75" w:name="Buk_120"/>
      <w:r w:rsidR="00E97AC5" w:rsidRPr="00E97AC5">
        <w:rPr>
          <w:rFonts w:ascii="Times New Roman" w:hAnsi="Times New Roman"/>
          <w:sz w:val="24"/>
          <w:szCs w:val="24"/>
        </w:rPr>
        <w:t>S. G.</w:t>
      </w:r>
      <w:bookmarkEnd w:id="75"/>
      <w:r w:rsidRPr="00323468">
        <w:rPr>
          <w:rFonts w:ascii="Times New Roman" w:hAnsi="Times New Roman"/>
          <w:sz w:val="24"/>
          <w:szCs w:val="24"/>
        </w:rPr>
        <w:t>). Kai kurie ieškovai akcijas įsigijo po ginčo dokumentų paskelbimo praėjus daug laiko, t. y. jau tada, kai viešoj</w:t>
      </w:r>
      <w:r w:rsidR="00291EC3">
        <w:rPr>
          <w:rFonts w:ascii="Times New Roman" w:hAnsi="Times New Roman"/>
          <w:sz w:val="24"/>
          <w:szCs w:val="24"/>
        </w:rPr>
        <w:t>oj</w:t>
      </w:r>
      <w:r w:rsidRPr="00323468">
        <w:rPr>
          <w:rFonts w:ascii="Times New Roman" w:hAnsi="Times New Roman"/>
          <w:sz w:val="24"/>
          <w:szCs w:val="24"/>
        </w:rPr>
        <w:t>e erdvėje buvo pasirodžiusi informacija apie masinį BAB Ūkio bank</w:t>
      </w:r>
      <w:r w:rsidR="00291EC3">
        <w:rPr>
          <w:rFonts w:ascii="Times New Roman" w:hAnsi="Times New Roman"/>
          <w:sz w:val="24"/>
          <w:szCs w:val="24"/>
        </w:rPr>
        <w:t>o</w:t>
      </w:r>
      <w:r w:rsidRPr="00323468">
        <w:rPr>
          <w:rFonts w:ascii="Times New Roman" w:hAnsi="Times New Roman"/>
          <w:sz w:val="24"/>
          <w:szCs w:val="24"/>
        </w:rPr>
        <w:t xml:space="preserve"> akcijų išpardavimą, taip pat prieš pat </w:t>
      </w:r>
      <w:r w:rsidR="00CC5714" w:rsidRPr="00323468">
        <w:rPr>
          <w:rFonts w:ascii="Times New Roman" w:hAnsi="Times New Roman"/>
          <w:sz w:val="24"/>
          <w:szCs w:val="24"/>
        </w:rPr>
        <w:t>bankui</w:t>
      </w:r>
      <w:r w:rsidRPr="00323468">
        <w:rPr>
          <w:rFonts w:ascii="Times New Roman" w:hAnsi="Times New Roman"/>
          <w:sz w:val="24"/>
          <w:szCs w:val="24"/>
        </w:rPr>
        <w:t xml:space="preserve"> paskelbiant jo veiklos apribojimą (moratoriumą). </w:t>
      </w:r>
    </w:p>
    <w:p w14:paraId="6CD30907" w14:textId="40FEB70A" w:rsidR="00186A11" w:rsidRPr="00323468" w:rsidRDefault="00186A11" w:rsidP="00F5547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lastRenderedPageBreak/>
        <w:t xml:space="preserve">Spręsdamas dėl 22 ieškovų, kurie akcijas įsigijo iki ginčo audito išvados ir finansinių ataskaitų už 2011 m. paskelbimo, </w:t>
      </w:r>
      <w:r w:rsidR="00F5547A" w:rsidRPr="00323468">
        <w:rPr>
          <w:rFonts w:ascii="Times New Roman" w:hAnsi="Times New Roman"/>
          <w:sz w:val="24"/>
          <w:szCs w:val="24"/>
        </w:rPr>
        <w:t xml:space="preserve">reikalavimų, </w:t>
      </w:r>
      <w:r w:rsidRPr="00323468">
        <w:rPr>
          <w:rFonts w:ascii="Times New Roman" w:hAnsi="Times New Roman"/>
          <w:sz w:val="24"/>
          <w:szCs w:val="24"/>
        </w:rPr>
        <w:t xml:space="preserve">teismas </w:t>
      </w:r>
      <w:r w:rsidR="00F5547A" w:rsidRPr="00323468">
        <w:rPr>
          <w:rFonts w:ascii="Times New Roman" w:hAnsi="Times New Roman"/>
          <w:sz w:val="24"/>
          <w:szCs w:val="24"/>
        </w:rPr>
        <w:t>nurodė</w:t>
      </w:r>
      <w:r w:rsidRPr="00323468">
        <w:rPr>
          <w:rFonts w:ascii="Times New Roman" w:hAnsi="Times New Roman"/>
          <w:sz w:val="24"/>
          <w:szCs w:val="24"/>
        </w:rPr>
        <w:t xml:space="preserve">, kad savo procesines teises byloje minėti ieškovai įgyvendino per atstovą, o ieškinyje nebuvo nurodytos aplinkybės, </w:t>
      </w:r>
      <w:r w:rsidR="00291EC3">
        <w:rPr>
          <w:rFonts w:ascii="Times New Roman" w:hAnsi="Times New Roman"/>
          <w:sz w:val="24"/>
          <w:szCs w:val="24"/>
        </w:rPr>
        <w:t>lėm</w:t>
      </w:r>
      <w:r w:rsidR="00F5547A" w:rsidRPr="00323468">
        <w:rPr>
          <w:rFonts w:ascii="Times New Roman" w:hAnsi="Times New Roman"/>
          <w:sz w:val="24"/>
          <w:szCs w:val="24"/>
        </w:rPr>
        <w:t>usios</w:t>
      </w:r>
      <w:r w:rsidRPr="00323468">
        <w:rPr>
          <w:rFonts w:ascii="Times New Roman" w:hAnsi="Times New Roman"/>
          <w:sz w:val="24"/>
          <w:szCs w:val="24"/>
        </w:rPr>
        <w:t xml:space="preserve"> kiekvieno jų individualaus investicinio sprendimo priėmimo aplinkybes. Ieškovai, kurie nedalyvavo bylą nagrinėjant teisme, ieškinyje nenurodė, kada, kokiu būdu jie priėmė investicinius sprendimus, kada susipažino su juos suklaidinusia informacija, o kai kurių ieškovų ieškinyje nurodyti investiciniai sprendimai net nebuvo priimti (pvz., ieškovas </w:t>
      </w:r>
      <w:bookmarkStart w:id="76" w:name="Buk_184"/>
      <w:r w:rsidR="00E97AC5" w:rsidRPr="00E97AC5">
        <w:rPr>
          <w:rFonts w:ascii="Times New Roman" w:hAnsi="Times New Roman"/>
          <w:sz w:val="24"/>
          <w:szCs w:val="24"/>
        </w:rPr>
        <w:t>Z. M.</w:t>
      </w:r>
      <w:bookmarkEnd w:id="76"/>
      <w:r w:rsidR="00F5547A" w:rsidRPr="00323468">
        <w:rPr>
          <w:rFonts w:ascii="Times New Roman" w:hAnsi="Times New Roman"/>
          <w:sz w:val="24"/>
          <w:szCs w:val="24"/>
        </w:rPr>
        <w:t>,</w:t>
      </w:r>
      <w:r w:rsidRPr="00323468">
        <w:rPr>
          <w:rFonts w:ascii="Times New Roman" w:hAnsi="Times New Roman"/>
          <w:sz w:val="24"/>
          <w:szCs w:val="24"/>
        </w:rPr>
        <w:t xml:space="preserve"> paskutinį investicinį sprendimą priėmęs 2011 m. lapkričio 23 d., ieškinyje nurodė, kad atsakovių finansinės ataskaitos ir audito išvados suklaidintas priėmė sprendimą ne tik laikyti akcijas, bet ir jas pirkti, tačiau byloje nėra duomenų, kad jis pirko akcijas po minėtų dokumentų paskelbimo; analogiškas aplinkybes ieškinyje nurodė ir </w:t>
      </w:r>
      <w:bookmarkStart w:id="77" w:name="Buk_130"/>
      <w:r w:rsidR="00E97AC5" w:rsidRPr="00E97AC5">
        <w:rPr>
          <w:rFonts w:ascii="Times New Roman" w:hAnsi="Times New Roman"/>
          <w:sz w:val="24"/>
          <w:szCs w:val="24"/>
        </w:rPr>
        <w:t>V. A.</w:t>
      </w:r>
      <w:bookmarkEnd w:id="77"/>
      <w:r w:rsidRPr="00323468">
        <w:rPr>
          <w:rFonts w:ascii="Times New Roman" w:hAnsi="Times New Roman"/>
          <w:sz w:val="24"/>
          <w:szCs w:val="24"/>
        </w:rPr>
        <w:t xml:space="preserve">, </w:t>
      </w:r>
      <w:bookmarkStart w:id="78" w:name="Buk_138"/>
      <w:r w:rsidR="00E97AC5" w:rsidRPr="00E97AC5">
        <w:rPr>
          <w:rFonts w:ascii="Times New Roman" w:hAnsi="Times New Roman"/>
          <w:sz w:val="24"/>
          <w:szCs w:val="24"/>
        </w:rPr>
        <w:t>V. J.</w:t>
      </w:r>
      <w:bookmarkEnd w:id="78"/>
      <w:r w:rsidRPr="00323468">
        <w:rPr>
          <w:rFonts w:ascii="Times New Roman" w:hAnsi="Times New Roman"/>
          <w:sz w:val="24"/>
          <w:szCs w:val="24"/>
        </w:rPr>
        <w:t xml:space="preserve">, </w:t>
      </w:r>
      <w:bookmarkStart w:id="79" w:name="Buk_74"/>
      <w:r w:rsidR="00E97AC5" w:rsidRPr="00E97AC5">
        <w:rPr>
          <w:rFonts w:ascii="Times New Roman" w:hAnsi="Times New Roman"/>
          <w:sz w:val="24"/>
          <w:szCs w:val="24"/>
        </w:rPr>
        <w:t>G. M.</w:t>
      </w:r>
      <w:bookmarkEnd w:id="79"/>
      <w:r w:rsidRPr="00323468">
        <w:rPr>
          <w:rFonts w:ascii="Times New Roman" w:hAnsi="Times New Roman"/>
          <w:sz w:val="24"/>
          <w:szCs w:val="24"/>
        </w:rPr>
        <w:t xml:space="preserve">, </w:t>
      </w:r>
      <w:bookmarkStart w:id="80" w:name="Buk_86"/>
      <w:r w:rsidR="00E97AC5" w:rsidRPr="00E97AC5">
        <w:rPr>
          <w:rFonts w:ascii="Times New Roman" w:hAnsi="Times New Roman"/>
          <w:sz w:val="24"/>
          <w:szCs w:val="24"/>
        </w:rPr>
        <w:t>J. S.</w:t>
      </w:r>
      <w:bookmarkEnd w:id="80"/>
      <w:r w:rsidRPr="00323468">
        <w:rPr>
          <w:rFonts w:ascii="Times New Roman" w:hAnsi="Times New Roman"/>
          <w:sz w:val="24"/>
          <w:szCs w:val="24"/>
        </w:rPr>
        <w:t xml:space="preserve">, </w:t>
      </w:r>
      <w:bookmarkStart w:id="81" w:name="Buk_75"/>
      <w:r w:rsidR="00E97AC5" w:rsidRPr="00E97AC5">
        <w:rPr>
          <w:rFonts w:ascii="Times New Roman" w:hAnsi="Times New Roman"/>
          <w:sz w:val="24"/>
          <w:szCs w:val="24"/>
        </w:rPr>
        <w:t>G. M.</w:t>
      </w:r>
      <w:bookmarkEnd w:id="81"/>
      <w:r w:rsidRPr="00323468">
        <w:rPr>
          <w:rFonts w:ascii="Times New Roman" w:hAnsi="Times New Roman"/>
          <w:sz w:val="24"/>
          <w:szCs w:val="24"/>
        </w:rPr>
        <w:t xml:space="preserve">, kurie akcijas įsigijo dar iki audito išvados paskelbimo). Ieškovas </w:t>
      </w:r>
      <w:bookmarkStart w:id="82" w:name="Buk_162"/>
      <w:r w:rsidR="00E97AC5" w:rsidRPr="00E97AC5">
        <w:rPr>
          <w:rFonts w:ascii="Times New Roman" w:hAnsi="Times New Roman"/>
          <w:sz w:val="24"/>
          <w:szCs w:val="24"/>
        </w:rPr>
        <w:t xml:space="preserve">V. S. </w:t>
      </w:r>
      <w:bookmarkEnd w:id="82"/>
      <w:r w:rsidRPr="00323468">
        <w:rPr>
          <w:rFonts w:ascii="Times New Roman" w:hAnsi="Times New Roman"/>
          <w:sz w:val="24"/>
          <w:szCs w:val="24"/>
        </w:rPr>
        <w:t>ieškinyje nenurodė, kada priėmė investicinį sprendimą įsigyti akcijas, o pagal byloje esančius duomenis nustačius, kad paskutinį kartą akcijas minėtas ieškovas įsigijo 2013 m. kovo 19 d., jo ieškinyje nurodomas dėl atsakov</w:t>
      </w:r>
      <w:r w:rsidR="008F27B2">
        <w:rPr>
          <w:rFonts w:ascii="Times New Roman" w:hAnsi="Times New Roman"/>
          <w:sz w:val="24"/>
          <w:szCs w:val="24"/>
        </w:rPr>
        <w:t>i</w:t>
      </w:r>
      <w:r w:rsidRPr="00323468">
        <w:rPr>
          <w:rFonts w:ascii="Times New Roman" w:hAnsi="Times New Roman"/>
          <w:sz w:val="24"/>
          <w:szCs w:val="24"/>
        </w:rPr>
        <w:t>ų neteisėtų veiksmų priimtas investicinis sprendimas įsigyti akcijas nebuvo priimtas, nes audito išvada viešai buvo paskelbta 2012 m. kovo 30 d. Tokia pati išvada dėl investicinių sprendimų (įsigyti akcijų) priėmimo darytina ir vertina</w:t>
      </w:r>
      <w:r w:rsidR="00F4498A">
        <w:rPr>
          <w:rFonts w:ascii="Times New Roman" w:hAnsi="Times New Roman"/>
          <w:sz w:val="24"/>
          <w:szCs w:val="24"/>
        </w:rPr>
        <w:t>n</w:t>
      </w:r>
      <w:r w:rsidRPr="00323468">
        <w:rPr>
          <w:rFonts w:ascii="Times New Roman" w:hAnsi="Times New Roman"/>
          <w:sz w:val="24"/>
          <w:szCs w:val="24"/>
        </w:rPr>
        <w:t xml:space="preserve">t ieškovų UAB „Elstava“, </w:t>
      </w:r>
      <w:bookmarkStart w:id="83" w:name="Buk_52"/>
      <w:r w:rsidR="00E97AC5" w:rsidRPr="00E97AC5">
        <w:rPr>
          <w:rFonts w:ascii="Times New Roman" w:hAnsi="Times New Roman"/>
          <w:sz w:val="24"/>
          <w:szCs w:val="24"/>
        </w:rPr>
        <w:t>A. T.</w:t>
      </w:r>
      <w:bookmarkEnd w:id="83"/>
      <w:r w:rsidRPr="00323468">
        <w:rPr>
          <w:rFonts w:ascii="Times New Roman" w:hAnsi="Times New Roman"/>
          <w:sz w:val="24"/>
          <w:szCs w:val="24"/>
        </w:rPr>
        <w:t xml:space="preserve">, </w:t>
      </w:r>
      <w:bookmarkStart w:id="84" w:name="Buk_46"/>
      <w:r w:rsidR="00E97AC5" w:rsidRPr="00E97AC5">
        <w:rPr>
          <w:rFonts w:ascii="Times New Roman" w:hAnsi="Times New Roman"/>
          <w:sz w:val="24"/>
          <w:szCs w:val="24"/>
        </w:rPr>
        <w:t xml:space="preserve">A. P. </w:t>
      </w:r>
      <w:bookmarkEnd w:id="84"/>
      <w:r w:rsidRPr="00323468">
        <w:rPr>
          <w:rFonts w:ascii="Times New Roman" w:hAnsi="Times New Roman"/>
          <w:sz w:val="24"/>
          <w:szCs w:val="24"/>
        </w:rPr>
        <w:t>ieškinio faktinio pagrindo aplinkybes.</w:t>
      </w:r>
    </w:p>
    <w:p w14:paraId="770E43CE" w14:textId="1C48F3C3" w:rsidR="00186A11" w:rsidRPr="00323468" w:rsidRDefault="00186A11" w:rsidP="00F5547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Teismas atkreipė dėmesį į tai, kad 2016 m. gegužės 9 d. pareiškime dėl pareikšto ieškinio tikslinimo ieškovų atstovas pažymėjo, jog kiekvienas į bylą atvykęs ieškovas, davęs priesaiką, nurodys, ar, priimdamas ieškinyje aprašytus investicinius sprendimus, vadovavosi BAB Ūkio bank</w:t>
      </w:r>
      <w:r w:rsidR="00C96BEB">
        <w:rPr>
          <w:rFonts w:ascii="Times New Roman" w:hAnsi="Times New Roman"/>
          <w:sz w:val="24"/>
          <w:szCs w:val="24"/>
        </w:rPr>
        <w:t>o</w:t>
      </w:r>
      <w:r w:rsidRPr="00323468">
        <w:rPr>
          <w:rFonts w:ascii="Times New Roman" w:hAnsi="Times New Roman"/>
          <w:sz w:val="24"/>
          <w:szCs w:val="24"/>
        </w:rPr>
        <w:t xml:space="preserve"> parengta ir viešai paskelbta bei UAB „D</w:t>
      </w:r>
      <w:r w:rsidR="00F5547A" w:rsidRPr="00323468">
        <w:rPr>
          <w:rFonts w:ascii="Times New Roman" w:hAnsi="Times New Roman"/>
          <w:sz w:val="24"/>
          <w:szCs w:val="24"/>
        </w:rPr>
        <w:t>eloitte</w:t>
      </w:r>
      <w:r w:rsidRPr="00323468">
        <w:rPr>
          <w:rFonts w:ascii="Times New Roman" w:hAnsi="Times New Roman"/>
          <w:sz w:val="24"/>
          <w:szCs w:val="24"/>
        </w:rPr>
        <w:t xml:space="preserve"> L</w:t>
      </w:r>
      <w:r w:rsidR="00F5547A" w:rsidRPr="00323468">
        <w:rPr>
          <w:rFonts w:ascii="Times New Roman" w:hAnsi="Times New Roman"/>
          <w:sz w:val="24"/>
          <w:szCs w:val="24"/>
        </w:rPr>
        <w:t>ietuva</w:t>
      </w:r>
      <w:r w:rsidRPr="00323468">
        <w:rPr>
          <w:rFonts w:ascii="Times New Roman" w:hAnsi="Times New Roman"/>
          <w:sz w:val="24"/>
          <w:szCs w:val="24"/>
        </w:rPr>
        <w:t xml:space="preserve">“ audituota finansine atskaitomybe. Minėtą pareiškimą ieškovų atstovas padarė vykdydamas Kauno apygardos teismo 2016 m. gegužės 2 d. nutartį dėl ieškinio trūkumų šalinimo, kuria ieškovams buvo pasiūlyta ieškinyje nurodyti teisiškai reikšmingas aplinkybes, susijusias su investicinių sprendimų priėmimo aplinkybėmis. Minėti 22 ieškovai pasirinko dalyvauti bylos nagrinėjime per atstovą </w:t>
      </w:r>
      <w:r w:rsidR="00C96BEB">
        <w:rPr>
          <w:rFonts w:ascii="Times New Roman" w:hAnsi="Times New Roman"/>
          <w:sz w:val="24"/>
          <w:szCs w:val="24"/>
        </w:rPr>
        <w:t>ir kartu</w:t>
      </w:r>
      <w:r w:rsidRPr="00323468">
        <w:rPr>
          <w:rFonts w:ascii="Times New Roman" w:hAnsi="Times New Roman"/>
          <w:sz w:val="24"/>
          <w:szCs w:val="24"/>
        </w:rPr>
        <w:t xml:space="preserve"> prisiėmė procesinę riziką, susijusią su pareiga įrodinėti ieškinį visomis įrodinėjimo priemonėmis, t. y. ir šalių paaiškinimais.</w:t>
      </w:r>
    </w:p>
    <w:p w14:paraId="794C362F" w14:textId="224C212E" w:rsidR="00186A11" w:rsidRPr="00323468" w:rsidRDefault="00186A11" w:rsidP="00F5547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Teismas </w:t>
      </w:r>
      <w:r w:rsidR="00B517DA">
        <w:rPr>
          <w:rFonts w:ascii="Times New Roman" w:hAnsi="Times New Roman"/>
          <w:sz w:val="24"/>
          <w:szCs w:val="24"/>
        </w:rPr>
        <w:t>nu</w:t>
      </w:r>
      <w:r w:rsidR="007D1080" w:rsidRPr="00323468">
        <w:rPr>
          <w:rFonts w:ascii="Times New Roman" w:hAnsi="Times New Roman"/>
          <w:sz w:val="24"/>
          <w:szCs w:val="24"/>
        </w:rPr>
        <w:t>sprendė</w:t>
      </w:r>
      <w:r w:rsidRPr="00323468">
        <w:rPr>
          <w:rFonts w:ascii="Times New Roman" w:hAnsi="Times New Roman"/>
          <w:sz w:val="24"/>
          <w:szCs w:val="24"/>
        </w:rPr>
        <w:t>, kad pagal byloje surinktus įrodymus neturi pagrindo daryti labiau tikėtinos išvados, kad 22 ieškovai, kurie nedalyvavo bylą nagrinėjant teisme ir nepateikė paaiškinimų dėl savo individualių investicinių sprendimų, kuriuos jie įvardija kaip klaidingus, priėmimo aplinkybių, būtų susipažinę su BAB Ūkio bank</w:t>
      </w:r>
      <w:r w:rsidR="00C96BEB">
        <w:rPr>
          <w:rFonts w:ascii="Times New Roman" w:hAnsi="Times New Roman"/>
          <w:sz w:val="24"/>
          <w:szCs w:val="24"/>
        </w:rPr>
        <w:t>o</w:t>
      </w:r>
      <w:r w:rsidRPr="00323468">
        <w:rPr>
          <w:rFonts w:ascii="Times New Roman" w:hAnsi="Times New Roman"/>
          <w:sz w:val="24"/>
          <w:szCs w:val="24"/>
        </w:rPr>
        <w:t xml:space="preserve"> </w:t>
      </w:r>
      <w:r w:rsidR="00492D25" w:rsidRPr="00323468">
        <w:rPr>
          <w:rFonts w:ascii="Times New Roman" w:hAnsi="Times New Roman"/>
          <w:sz w:val="24"/>
          <w:szCs w:val="24"/>
        </w:rPr>
        <w:t xml:space="preserve">2011 </w:t>
      </w:r>
      <w:r w:rsidR="00492D25">
        <w:rPr>
          <w:rFonts w:ascii="Times New Roman" w:hAnsi="Times New Roman"/>
          <w:sz w:val="24"/>
          <w:szCs w:val="24"/>
        </w:rPr>
        <w:t>finansinių metų</w:t>
      </w:r>
      <w:r w:rsidR="00492D25" w:rsidRPr="00323468">
        <w:rPr>
          <w:rFonts w:ascii="Times New Roman" w:hAnsi="Times New Roman"/>
          <w:sz w:val="24"/>
          <w:szCs w:val="24"/>
        </w:rPr>
        <w:t xml:space="preserve"> </w:t>
      </w:r>
      <w:r w:rsidRPr="00323468">
        <w:rPr>
          <w:rFonts w:ascii="Times New Roman" w:hAnsi="Times New Roman"/>
          <w:sz w:val="24"/>
          <w:szCs w:val="24"/>
        </w:rPr>
        <w:t xml:space="preserve">finansinėmis ataskaitomis ir audito išvada, vertinę jos duomenis ir būtent šių dokumentų pagrindu priėmę investicinius sprendimus. Teismas nurodė negalintis pritarti ieškovų atstovo argumentams, kad visi ieškovai, investuodami į akcijas, vertino visą emitento informaciją, tiek einamąją, tiek periodinę, ir nesvarbu, ar ją sužinojo perskaitę būtent audituotą finansinę atskaitomybę, dėl kurios yra ginčas. </w:t>
      </w:r>
    </w:p>
    <w:p w14:paraId="7BC7AF1E" w14:textId="6F9BDAE9" w:rsidR="00186A11" w:rsidRPr="00323468" w:rsidRDefault="00186A11" w:rsidP="00853BB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Teismas, atsižvelg</w:t>
      </w:r>
      <w:r w:rsidR="00C96BEB">
        <w:rPr>
          <w:rFonts w:ascii="Times New Roman" w:hAnsi="Times New Roman"/>
          <w:sz w:val="24"/>
          <w:szCs w:val="24"/>
        </w:rPr>
        <w:t>damas</w:t>
      </w:r>
      <w:r w:rsidRPr="00323468">
        <w:rPr>
          <w:rFonts w:ascii="Times New Roman" w:hAnsi="Times New Roman"/>
          <w:sz w:val="24"/>
          <w:szCs w:val="24"/>
        </w:rPr>
        <w:t xml:space="preserve"> į tai, kad byloje nėra kitų įrodymų, patvirtinančių faktą, jog 22 ieškovai, kurie nedalyvavo bylos nagrinėjime teisme, investicinius sprendimus priėmė būtent išnagrinėję ir įvertinę viešai paskelbtą informaciją apie BAB Ūkio bank</w:t>
      </w:r>
      <w:r w:rsidR="00C96BEB">
        <w:rPr>
          <w:rFonts w:ascii="Times New Roman" w:hAnsi="Times New Roman"/>
          <w:sz w:val="24"/>
          <w:szCs w:val="24"/>
        </w:rPr>
        <w:t>o</w:t>
      </w:r>
      <w:r w:rsidRPr="00323468">
        <w:rPr>
          <w:rFonts w:ascii="Times New Roman" w:hAnsi="Times New Roman"/>
          <w:sz w:val="24"/>
          <w:szCs w:val="24"/>
        </w:rPr>
        <w:t xml:space="preserve"> finansinę būklę ir jos veiklos perspektyvas bei </w:t>
      </w:r>
      <w:r w:rsidR="00625B58" w:rsidRPr="00323468">
        <w:rPr>
          <w:rFonts w:ascii="Times New Roman" w:hAnsi="Times New Roman"/>
          <w:sz w:val="24"/>
          <w:szCs w:val="24"/>
        </w:rPr>
        <w:t xml:space="preserve">2011 </w:t>
      </w:r>
      <w:r w:rsidR="00625B58">
        <w:rPr>
          <w:rFonts w:ascii="Times New Roman" w:hAnsi="Times New Roman"/>
          <w:sz w:val="24"/>
          <w:szCs w:val="24"/>
        </w:rPr>
        <w:t>finansinių metų</w:t>
      </w:r>
      <w:r w:rsidR="00625B58" w:rsidRPr="00323468">
        <w:rPr>
          <w:rFonts w:ascii="Times New Roman" w:hAnsi="Times New Roman"/>
          <w:sz w:val="24"/>
          <w:szCs w:val="24"/>
        </w:rPr>
        <w:t xml:space="preserve"> </w:t>
      </w:r>
      <w:r w:rsidRPr="00323468">
        <w:rPr>
          <w:rFonts w:ascii="Times New Roman" w:hAnsi="Times New Roman"/>
          <w:sz w:val="24"/>
          <w:szCs w:val="24"/>
        </w:rPr>
        <w:t xml:space="preserve">audito išvadą, </w:t>
      </w:r>
      <w:r w:rsidR="00B517DA">
        <w:rPr>
          <w:rFonts w:ascii="Times New Roman" w:hAnsi="Times New Roman"/>
          <w:sz w:val="24"/>
          <w:szCs w:val="24"/>
        </w:rPr>
        <w:t>nu</w:t>
      </w:r>
      <w:r w:rsidRPr="00323468">
        <w:rPr>
          <w:rFonts w:ascii="Times New Roman" w:hAnsi="Times New Roman"/>
          <w:sz w:val="24"/>
          <w:szCs w:val="24"/>
        </w:rPr>
        <w:t>sprendė, kad ieškovų nurodomas suklydimas dėl investicinių sprendimų priėmimo negali būti laikomas turinčiu esmin</w:t>
      </w:r>
      <w:r w:rsidR="00C96BEB">
        <w:rPr>
          <w:rFonts w:ascii="Times New Roman" w:hAnsi="Times New Roman"/>
          <w:sz w:val="24"/>
          <w:szCs w:val="24"/>
        </w:rPr>
        <w:t>ę</w:t>
      </w:r>
      <w:r w:rsidRPr="00323468">
        <w:rPr>
          <w:rFonts w:ascii="Times New Roman" w:hAnsi="Times New Roman"/>
          <w:sz w:val="24"/>
          <w:szCs w:val="24"/>
        </w:rPr>
        <w:t xml:space="preserve"> reikšm</w:t>
      </w:r>
      <w:r w:rsidR="00C96BEB">
        <w:rPr>
          <w:rFonts w:ascii="Times New Roman" w:hAnsi="Times New Roman"/>
          <w:sz w:val="24"/>
          <w:szCs w:val="24"/>
        </w:rPr>
        <w:t>ę</w:t>
      </w:r>
      <w:r w:rsidRPr="00323468">
        <w:rPr>
          <w:rFonts w:ascii="Times New Roman" w:hAnsi="Times New Roman"/>
          <w:sz w:val="24"/>
          <w:szCs w:val="24"/>
        </w:rPr>
        <w:t xml:space="preserve">. Teismas </w:t>
      </w:r>
      <w:r w:rsidR="007B1491">
        <w:rPr>
          <w:rFonts w:ascii="Times New Roman" w:hAnsi="Times New Roman"/>
          <w:sz w:val="24"/>
          <w:szCs w:val="24"/>
        </w:rPr>
        <w:t>pripažino labiau tikėtina</w:t>
      </w:r>
      <w:r w:rsidRPr="00323468">
        <w:rPr>
          <w:rFonts w:ascii="Times New Roman" w:hAnsi="Times New Roman"/>
          <w:sz w:val="24"/>
          <w:szCs w:val="24"/>
        </w:rPr>
        <w:t xml:space="preserve">, kad minėti ieškovai investicinius sprendimus priėmė ne dėl atsakovių viešai paskelbtos informacijos, net jeigu būtų įrodyta, kad ji neteisinga, bet dėl didelio savo neatsargumo. Teismas </w:t>
      </w:r>
      <w:r w:rsidR="00B517DA">
        <w:rPr>
          <w:rFonts w:ascii="Times New Roman" w:hAnsi="Times New Roman"/>
          <w:sz w:val="24"/>
          <w:szCs w:val="24"/>
        </w:rPr>
        <w:t>nu</w:t>
      </w:r>
      <w:r w:rsidRPr="00323468">
        <w:rPr>
          <w:rFonts w:ascii="Times New Roman" w:hAnsi="Times New Roman"/>
          <w:sz w:val="24"/>
          <w:szCs w:val="24"/>
        </w:rPr>
        <w:t xml:space="preserve">sprendė, kad minėti 22 ieškovai (nedalyvavę bylos nagrinėjime teisme) neįrodė atsakovių neteisėto veikimo – jų suklaidinimo fakto ir </w:t>
      </w:r>
      <w:r w:rsidR="00C96BEB">
        <w:rPr>
          <w:rFonts w:ascii="Times New Roman" w:hAnsi="Times New Roman"/>
          <w:sz w:val="24"/>
          <w:szCs w:val="24"/>
        </w:rPr>
        <w:t>kart</w:t>
      </w:r>
      <w:r w:rsidRPr="00323468">
        <w:rPr>
          <w:rFonts w:ascii="Times New Roman" w:hAnsi="Times New Roman"/>
          <w:sz w:val="24"/>
          <w:szCs w:val="24"/>
        </w:rPr>
        <w:t>u priežastinio ryšio, nes jų nuostoliai, jeigu toki</w:t>
      </w:r>
      <w:r w:rsidR="00C96BEB">
        <w:rPr>
          <w:rFonts w:ascii="Times New Roman" w:hAnsi="Times New Roman"/>
          <w:sz w:val="24"/>
          <w:szCs w:val="24"/>
        </w:rPr>
        <w:t>ų</w:t>
      </w:r>
      <w:r w:rsidRPr="00323468">
        <w:rPr>
          <w:rFonts w:ascii="Times New Roman" w:hAnsi="Times New Roman"/>
          <w:sz w:val="24"/>
          <w:szCs w:val="24"/>
        </w:rPr>
        <w:t xml:space="preserve"> ir atsirado, atsirado ne dėl atsakovių neteisėtų veiksmų, o ieškovams patiems prisiėmus riziką. </w:t>
      </w:r>
    </w:p>
    <w:p w14:paraId="36961074" w14:textId="35157AF2" w:rsidR="00186A11" w:rsidRPr="00323468" w:rsidRDefault="00186A11" w:rsidP="002C170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Teismas pažymėjo, kad 8 ieškovų pateikti paaiškinimai yra iš esmės vienintelė įrodinėjimo priemonė, kuria byloje buvo įrodinėjamos individualios aplinkybės dėl investicinių sprendimų priėmimo.     </w:t>
      </w:r>
    </w:p>
    <w:p w14:paraId="3602040A" w14:textId="349A9E67" w:rsidR="00186A11" w:rsidRPr="00323468" w:rsidRDefault="00186A11" w:rsidP="00375CA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lastRenderedPageBreak/>
        <w:t xml:space="preserve">Apibendrindamas faktinius duomenis dėl ieškovų, kurie savo investicinių sprendimų priėmimo motyvus paaiškino teisme, teismas </w:t>
      </w:r>
      <w:r w:rsidR="00D23B7F">
        <w:rPr>
          <w:rFonts w:ascii="Times New Roman" w:hAnsi="Times New Roman"/>
          <w:sz w:val="24"/>
          <w:szCs w:val="24"/>
        </w:rPr>
        <w:t>nurodė</w:t>
      </w:r>
      <w:r w:rsidRPr="00323468">
        <w:rPr>
          <w:rFonts w:ascii="Times New Roman" w:hAnsi="Times New Roman"/>
          <w:sz w:val="24"/>
          <w:szCs w:val="24"/>
        </w:rPr>
        <w:t>, kad šie</w:t>
      </w:r>
      <w:r w:rsidR="00A624C7" w:rsidRPr="00323468">
        <w:rPr>
          <w:rFonts w:ascii="Times New Roman" w:hAnsi="Times New Roman"/>
          <w:sz w:val="24"/>
          <w:szCs w:val="24"/>
        </w:rPr>
        <w:t xml:space="preserve"> ieškovai</w:t>
      </w:r>
      <w:r w:rsidRPr="00323468">
        <w:rPr>
          <w:rFonts w:ascii="Times New Roman" w:hAnsi="Times New Roman"/>
          <w:sz w:val="24"/>
          <w:szCs w:val="24"/>
        </w:rPr>
        <w:t xml:space="preserve"> galėjo perskaityti viešai paskelbtą ginčo informaciją, tačiau n</w:t>
      </w:r>
      <w:r w:rsidR="00A624C7" w:rsidRPr="00323468">
        <w:rPr>
          <w:rFonts w:ascii="Times New Roman" w:hAnsi="Times New Roman"/>
          <w:sz w:val="24"/>
          <w:szCs w:val="24"/>
        </w:rPr>
        <w:t>ė</w:t>
      </w:r>
      <w:r w:rsidRPr="00323468">
        <w:rPr>
          <w:rFonts w:ascii="Times New Roman" w:hAnsi="Times New Roman"/>
          <w:sz w:val="24"/>
          <w:szCs w:val="24"/>
        </w:rPr>
        <w:t xml:space="preserve"> vienas jų nenurodė, kad susipažino su visu paskelbtu 140 puslapių dokumentų rinkiniu apie BAB Ūkio bank</w:t>
      </w:r>
      <w:r w:rsidR="00F4498A">
        <w:rPr>
          <w:rFonts w:ascii="Times New Roman" w:hAnsi="Times New Roman"/>
          <w:sz w:val="24"/>
          <w:szCs w:val="24"/>
        </w:rPr>
        <w:t>o</w:t>
      </w:r>
      <w:r w:rsidRPr="00323468">
        <w:rPr>
          <w:rFonts w:ascii="Times New Roman" w:hAnsi="Times New Roman"/>
          <w:sz w:val="24"/>
          <w:szCs w:val="24"/>
        </w:rPr>
        <w:t xml:space="preserve"> 2011 m. finansinius metus, pasibaigusius 2011 m. gruodžio 31 d. Teismas nustat</w:t>
      </w:r>
      <w:r w:rsidR="00A624C7" w:rsidRPr="00323468">
        <w:rPr>
          <w:rFonts w:ascii="Times New Roman" w:hAnsi="Times New Roman"/>
          <w:sz w:val="24"/>
          <w:szCs w:val="24"/>
        </w:rPr>
        <w:t>ė</w:t>
      </w:r>
      <w:r w:rsidRPr="00323468">
        <w:rPr>
          <w:rFonts w:ascii="Times New Roman" w:hAnsi="Times New Roman"/>
          <w:sz w:val="24"/>
          <w:szCs w:val="24"/>
        </w:rPr>
        <w:t xml:space="preserve">, </w:t>
      </w:r>
      <w:r w:rsidR="00A624C7" w:rsidRPr="00323468">
        <w:rPr>
          <w:rFonts w:ascii="Times New Roman" w:hAnsi="Times New Roman"/>
          <w:sz w:val="24"/>
          <w:szCs w:val="24"/>
        </w:rPr>
        <w:t>kad</w:t>
      </w:r>
      <w:r w:rsidRPr="00323468">
        <w:rPr>
          <w:rFonts w:ascii="Times New Roman" w:hAnsi="Times New Roman"/>
          <w:sz w:val="24"/>
          <w:szCs w:val="24"/>
        </w:rPr>
        <w:t xml:space="preserve"> ieškovai investicinius sprendimus priėmė ne iš karto, o gerokai po audito išvados paskelbimo. Ieškovai neturėjo specialių žinių, jų investavimo patirtis buvo nedidelė, tai patvirtina padarytų investicinių sprendimų skaičius. Teismo vertinimu, net ir sutikus su teiginiais, kad viešai paskelbta informacija buvo neteisinga, konstatuoti, kad būtent ji lėmė ieškovų investicinius sprendimus, duomenų nepakanka. Byloje </w:t>
      </w:r>
      <w:r w:rsidR="00A624C7" w:rsidRPr="00323468">
        <w:rPr>
          <w:rFonts w:ascii="Times New Roman" w:hAnsi="Times New Roman"/>
          <w:sz w:val="24"/>
          <w:szCs w:val="24"/>
        </w:rPr>
        <w:t xml:space="preserve">taip pat </w:t>
      </w:r>
      <w:r w:rsidRPr="00323468">
        <w:rPr>
          <w:rFonts w:ascii="Times New Roman" w:hAnsi="Times New Roman"/>
          <w:sz w:val="24"/>
          <w:szCs w:val="24"/>
        </w:rPr>
        <w:t>nėra duomenų apie tai, kad BAB Ūkio bank</w:t>
      </w:r>
      <w:r w:rsidR="00C96BEB">
        <w:rPr>
          <w:rFonts w:ascii="Times New Roman" w:hAnsi="Times New Roman"/>
          <w:sz w:val="24"/>
          <w:szCs w:val="24"/>
        </w:rPr>
        <w:t>o</w:t>
      </w:r>
      <w:r w:rsidRPr="00323468">
        <w:rPr>
          <w:rFonts w:ascii="Times New Roman" w:hAnsi="Times New Roman"/>
          <w:sz w:val="24"/>
          <w:szCs w:val="24"/>
        </w:rPr>
        <w:t xml:space="preserve"> viešai paskelbta informacija buvo kuo nors patrauklesnė už kitų emitentų, todėl jos pagrindu ieškovai priėmė savo investicinius sprendimus. </w:t>
      </w:r>
      <w:r w:rsidR="00D23B7F">
        <w:rPr>
          <w:rFonts w:ascii="Times New Roman" w:hAnsi="Times New Roman"/>
          <w:sz w:val="24"/>
          <w:szCs w:val="24"/>
        </w:rPr>
        <w:t>Dauguma</w:t>
      </w:r>
      <w:r w:rsidRPr="00323468">
        <w:rPr>
          <w:rFonts w:ascii="Times New Roman" w:hAnsi="Times New Roman"/>
          <w:sz w:val="24"/>
          <w:szCs w:val="24"/>
        </w:rPr>
        <w:t xml:space="preserve"> ieškovų pirko tik BAB Ūkio bank</w:t>
      </w:r>
      <w:r w:rsidR="00C96BEB">
        <w:rPr>
          <w:rFonts w:ascii="Times New Roman" w:hAnsi="Times New Roman"/>
          <w:sz w:val="24"/>
          <w:szCs w:val="24"/>
        </w:rPr>
        <w:t>o</w:t>
      </w:r>
      <w:r w:rsidRPr="00323468">
        <w:rPr>
          <w:rFonts w:ascii="Times New Roman" w:hAnsi="Times New Roman"/>
          <w:sz w:val="24"/>
          <w:szCs w:val="24"/>
        </w:rPr>
        <w:t xml:space="preserve"> akcijas ir nenurodė, kad paskelbtus duomenis lygino su kitų emitentų paskelbta vieša informacija, todėl, teismo vertinimu, konstatuoti, kad ieškovai savo blogai vertinamus investicinius sprendimus priėmė tik dėl atsakovių parengtos ir paskelbtos informacijos, nėra pagrindo. Ieškovai, kurie BAB Ūkio bank</w:t>
      </w:r>
      <w:r w:rsidR="00C96BEB">
        <w:rPr>
          <w:rFonts w:ascii="Times New Roman" w:hAnsi="Times New Roman"/>
          <w:sz w:val="24"/>
          <w:szCs w:val="24"/>
        </w:rPr>
        <w:t>o</w:t>
      </w:r>
      <w:r w:rsidRPr="00323468">
        <w:rPr>
          <w:rFonts w:ascii="Times New Roman" w:hAnsi="Times New Roman"/>
          <w:sz w:val="24"/>
          <w:szCs w:val="24"/>
        </w:rPr>
        <w:t xml:space="preserve"> akcijas pirko jau po ginčo informacijos paskelbimo, be kita ko, turėjo įvertinti ir aplinkybes, kurios nerodė </w:t>
      </w:r>
      <w:r w:rsidR="00A624C7" w:rsidRPr="00323468">
        <w:rPr>
          <w:rFonts w:ascii="Times New Roman" w:hAnsi="Times New Roman"/>
          <w:sz w:val="24"/>
          <w:szCs w:val="24"/>
        </w:rPr>
        <w:t>banko</w:t>
      </w:r>
      <w:r w:rsidRPr="00323468">
        <w:rPr>
          <w:rFonts w:ascii="Times New Roman" w:hAnsi="Times New Roman"/>
          <w:sz w:val="24"/>
          <w:szCs w:val="24"/>
        </w:rPr>
        <w:t xml:space="preserve"> veiklos gerėjimo</w:t>
      </w:r>
      <w:r w:rsidR="00C96BEB">
        <w:rPr>
          <w:rFonts w:ascii="Times New Roman" w:hAnsi="Times New Roman"/>
          <w:sz w:val="24"/>
          <w:szCs w:val="24"/>
        </w:rPr>
        <w:t>, o</w:t>
      </w:r>
      <w:r w:rsidRPr="00323468">
        <w:rPr>
          <w:rFonts w:ascii="Times New Roman" w:hAnsi="Times New Roman"/>
          <w:sz w:val="24"/>
          <w:szCs w:val="24"/>
        </w:rPr>
        <w:t xml:space="preserve"> jų nevertindami, ieškovai prisiėmė riziką dėl savo investicijų.</w:t>
      </w:r>
    </w:p>
    <w:p w14:paraId="0661BB91" w14:textId="3C646574" w:rsidR="00186A11" w:rsidRPr="00323468" w:rsidRDefault="00D23B7F" w:rsidP="0062534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S</w:t>
      </w:r>
      <w:r w:rsidR="00186A11" w:rsidRPr="00323468">
        <w:rPr>
          <w:rFonts w:ascii="Times New Roman" w:hAnsi="Times New Roman"/>
          <w:sz w:val="24"/>
          <w:szCs w:val="24"/>
        </w:rPr>
        <w:t>pręsdamas dėl audito išvados ir BAB Ūkio bank</w:t>
      </w:r>
      <w:r w:rsidR="00C96BEB">
        <w:rPr>
          <w:rFonts w:ascii="Times New Roman" w:hAnsi="Times New Roman"/>
          <w:sz w:val="24"/>
          <w:szCs w:val="24"/>
        </w:rPr>
        <w:t>o</w:t>
      </w:r>
      <w:r w:rsidR="00186A11" w:rsidRPr="00323468">
        <w:rPr>
          <w:rFonts w:ascii="Times New Roman" w:hAnsi="Times New Roman"/>
          <w:sz w:val="24"/>
          <w:szCs w:val="24"/>
        </w:rPr>
        <w:t xml:space="preserve"> 2011</w:t>
      </w:r>
      <w:r w:rsidR="0045240C" w:rsidRPr="00323468">
        <w:rPr>
          <w:rFonts w:ascii="Times New Roman" w:hAnsi="Times New Roman"/>
          <w:sz w:val="24"/>
          <w:szCs w:val="24"/>
        </w:rPr>
        <w:t> </w:t>
      </w:r>
      <w:r w:rsidR="00186A11" w:rsidRPr="00323468">
        <w:rPr>
          <w:rFonts w:ascii="Times New Roman" w:hAnsi="Times New Roman"/>
          <w:sz w:val="24"/>
          <w:szCs w:val="24"/>
        </w:rPr>
        <w:t xml:space="preserve">m. atskirų ir konsoliduotųjų finansinių ataskaitų neteisingumo (atsakovų neteisėto veikimo), </w:t>
      </w:r>
      <w:r>
        <w:rPr>
          <w:rFonts w:ascii="Times New Roman" w:hAnsi="Times New Roman"/>
          <w:sz w:val="24"/>
          <w:szCs w:val="24"/>
        </w:rPr>
        <w:t xml:space="preserve">teismas </w:t>
      </w:r>
      <w:r w:rsidR="0045240C" w:rsidRPr="00323468">
        <w:rPr>
          <w:rFonts w:ascii="Times New Roman" w:hAnsi="Times New Roman"/>
          <w:sz w:val="24"/>
          <w:szCs w:val="24"/>
        </w:rPr>
        <w:t>pa</w:t>
      </w:r>
      <w:r w:rsidR="00186A11" w:rsidRPr="00323468">
        <w:rPr>
          <w:rFonts w:ascii="Times New Roman" w:hAnsi="Times New Roman"/>
          <w:sz w:val="24"/>
          <w:szCs w:val="24"/>
        </w:rPr>
        <w:t>darė išvadą, kad byloje nėra pakankamai duomenų padaryti objektyvi</w:t>
      </w:r>
      <w:r w:rsidR="00F4498A">
        <w:rPr>
          <w:rFonts w:ascii="Times New Roman" w:hAnsi="Times New Roman"/>
          <w:sz w:val="24"/>
          <w:szCs w:val="24"/>
        </w:rPr>
        <w:t>ai</w:t>
      </w:r>
      <w:r w:rsidR="00186A11" w:rsidRPr="00323468">
        <w:rPr>
          <w:rFonts w:ascii="Times New Roman" w:hAnsi="Times New Roman"/>
          <w:sz w:val="24"/>
          <w:szCs w:val="24"/>
        </w:rPr>
        <w:t xml:space="preserve"> išvad</w:t>
      </w:r>
      <w:r w:rsidR="00F4498A">
        <w:rPr>
          <w:rFonts w:ascii="Times New Roman" w:hAnsi="Times New Roman"/>
          <w:sz w:val="24"/>
          <w:szCs w:val="24"/>
        </w:rPr>
        <w:t>ai</w:t>
      </w:r>
      <w:r w:rsidR="00186A11" w:rsidRPr="00323468">
        <w:rPr>
          <w:rFonts w:ascii="Times New Roman" w:hAnsi="Times New Roman"/>
          <w:sz w:val="24"/>
          <w:szCs w:val="24"/>
        </w:rPr>
        <w:t>, jog bankas, rengdamas finansines ataskaitas, netiksliai ir nekvalifikuotai įvertino turtą, neatliko privalomų turto vertės patikslinimų ir nurašymų, nesudarė privalomų ir būtinų kapitalų ar neteisingai atliko kitus savo veiklos veiksmus, kurių neteisingumo nepastebėjo auditoriai, todėl tiek BAB Ūkio bank</w:t>
      </w:r>
      <w:r w:rsidR="00C96BEB">
        <w:rPr>
          <w:rFonts w:ascii="Times New Roman" w:hAnsi="Times New Roman"/>
          <w:sz w:val="24"/>
          <w:szCs w:val="24"/>
        </w:rPr>
        <w:t>o</w:t>
      </w:r>
      <w:r w:rsidR="00186A11" w:rsidRPr="00323468">
        <w:rPr>
          <w:rFonts w:ascii="Times New Roman" w:hAnsi="Times New Roman"/>
          <w:sz w:val="24"/>
          <w:szCs w:val="24"/>
        </w:rPr>
        <w:t xml:space="preserve"> ataskaitos, tiek ir audito išvada yra neteisingos. Ieškovai</w:t>
      </w:r>
      <w:r w:rsidR="0045240C" w:rsidRPr="00323468">
        <w:rPr>
          <w:rFonts w:ascii="Times New Roman" w:hAnsi="Times New Roman"/>
          <w:sz w:val="24"/>
          <w:szCs w:val="24"/>
        </w:rPr>
        <w:t>, teismo vertinimu,</w:t>
      </w:r>
      <w:r w:rsidR="00186A11" w:rsidRPr="00323468">
        <w:rPr>
          <w:rFonts w:ascii="Times New Roman" w:hAnsi="Times New Roman"/>
          <w:sz w:val="24"/>
          <w:szCs w:val="24"/>
        </w:rPr>
        <w:t xml:space="preserve"> minėtų aplinkybių byloje neįrodė ir savo argumentų tinkamai nepagrindė.</w:t>
      </w:r>
    </w:p>
    <w:p w14:paraId="6E656B89" w14:textId="60398D7A" w:rsidR="00186A11" w:rsidRPr="00323468" w:rsidRDefault="00186A11" w:rsidP="0045240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Teism</w:t>
      </w:r>
      <w:r w:rsidR="00D23B7F">
        <w:rPr>
          <w:rFonts w:ascii="Times New Roman" w:hAnsi="Times New Roman"/>
          <w:sz w:val="24"/>
          <w:szCs w:val="24"/>
        </w:rPr>
        <w:t xml:space="preserve">as pažymėjo, kad </w:t>
      </w:r>
      <w:r w:rsidRPr="00323468">
        <w:rPr>
          <w:rFonts w:ascii="Times New Roman" w:hAnsi="Times New Roman"/>
          <w:sz w:val="24"/>
          <w:szCs w:val="24"/>
        </w:rPr>
        <w:t>ieškovai žalos dydį skaičiavo taip, tarsi jie visi 2013 m. vasario 12 d. būtų ketinę priimti investicinį sprendimą parduoti akcijas, bet dėl atsakovių neteisėtų veiksmų to padaryti negalėjo</w:t>
      </w:r>
      <w:r w:rsidR="00D23B7F">
        <w:rPr>
          <w:rFonts w:ascii="Times New Roman" w:hAnsi="Times New Roman"/>
          <w:sz w:val="24"/>
          <w:szCs w:val="24"/>
        </w:rPr>
        <w:t>. Tačiau k</w:t>
      </w:r>
      <w:r w:rsidRPr="00323468">
        <w:rPr>
          <w:rFonts w:ascii="Times New Roman" w:hAnsi="Times New Roman"/>
          <w:sz w:val="24"/>
          <w:szCs w:val="24"/>
        </w:rPr>
        <w:t>ai kurie ieškovai investicinių sprendimų parduoti akcijas nepriiminėjo keletą metų iki ginčo informacijos paskelbimo, kiti tokių sprendimų priėmimą siejo su šeiminėmis aplinkybėmis (parduodavo, kai reikėjo pinigų) ir kt. Kadangi ieškovai yra BAB Ūkio bank</w:t>
      </w:r>
      <w:r w:rsidR="00C96BEB">
        <w:rPr>
          <w:rFonts w:ascii="Times New Roman" w:hAnsi="Times New Roman"/>
          <w:sz w:val="24"/>
          <w:szCs w:val="24"/>
        </w:rPr>
        <w:t>o</w:t>
      </w:r>
      <w:r w:rsidRPr="00323468">
        <w:rPr>
          <w:rFonts w:ascii="Times New Roman" w:hAnsi="Times New Roman"/>
          <w:sz w:val="24"/>
          <w:szCs w:val="24"/>
        </w:rPr>
        <w:t xml:space="preserve"> akcininkai, o BAB Ūkio bank</w:t>
      </w:r>
      <w:r w:rsidR="00C96BEB">
        <w:rPr>
          <w:rFonts w:ascii="Times New Roman" w:hAnsi="Times New Roman"/>
          <w:sz w:val="24"/>
          <w:szCs w:val="24"/>
        </w:rPr>
        <w:t>o</w:t>
      </w:r>
      <w:r w:rsidRPr="00323468">
        <w:rPr>
          <w:rFonts w:ascii="Times New Roman" w:hAnsi="Times New Roman"/>
          <w:sz w:val="24"/>
          <w:szCs w:val="24"/>
        </w:rPr>
        <w:t xml:space="preserve"> bankroto procesas nėra pasibaigęs, ieškovai yra investicijų vertybinių popierių savininkai, atsakyti, ar jų akcijos bevertės, bus galima tik pasibaigus </w:t>
      </w:r>
      <w:r w:rsidR="0045240C" w:rsidRPr="00323468">
        <w:rPr>
          <w:rFonts w:ascii="Times New Roman" w:hAnsi="Times New Roman"/>
          <w:sz w:val="24"/>
          <w:szCs w:val="24"/>
        </w:rPr>
        <w:t>banko</w:t>
      </w:r>
      <w:r w:rsidRPr="00323468">
        <w:rPr>
          <w:rFonts w:ascii="Times New Roman" w:hAnsi="Times New Roman"/>
          <w:sz w:val="24"/>
          <w:szCs w:val="24"/>
        </w:rPr>
        <w:t xml:space="preserve"> bankroto procedūroms. Teismo vertinimu, ieškinio pareiškimas </w:t>
      </w:r>
      <w:r w:rsidR="00C96BEB">
        <w:rPr>
          <w:rFonts w:ascii="Times New Roman" w:hAnsi="Times New Roman"/>
          <w:sz w:val="24"/>
          <w:szCs w:val="24"/>
        </w:rPr>
        <w:t xml:space="preserve">ne laiku </w:t>
      </w:r>
      <w:r w:rsidRPr="00323468">
        <w:rPr>
          <w:rFonts w:ascii="Times New Roman" w:hAnsi="Times New Roman"/>
          <w:sz w:val="24"/>
          <w:szCs w:val="24"/>
        </w:rPr>
        <w:t>yra viena aplinkybių, galėjusių lemti išvadą dėl žalos dydžio neįrodymo.</w:t>
      </w:r>
    </w:p>
    <w:p w14:paraId="43DB5A02" w14:textId="3D9B0D9E" w:rsidR="00186A11" w:rsidRPr="00323468" w:rsidRDefault="00186A11"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Teismas </w:t>
      </w:r>
      <w:r w:rsidR="00B517DA">
        <w:rPr>
          <w:rFonts w:ascii="Times New Roman" w:hAnsi="Times New Roman"/>
          <w:sz w:val="24"/>
          <w:szCs w:val="24"/>
        </w:rPr>
        <w:t>nu</w:t>
      </w:r>
      <w:r w:rsidR="00D23B7F">
        <w:rPr>
          <w:rFonts w:ascii="Times New Roman" w:hAnsi="Times New Roman"/>
          <w:sz w:val="24"/>
          <w:szCs w:val="24"/>
        </w:rPr>
        <w:t>sprendė</w:t>
      </w:r>
      <w:r w:rsidRPr="00323468">
        <w:rPr>
          <w:rFonts w:ascii="Times New Roman" w:hAnsi="Times New Roman"/>
          <w:sz w:val="24"/>
          <w:szCs w:val="24"/>
        </w:rPr>
        <w:t>, kad, ieškovams neįrodžius nei suklaidinimo fakto, nei ataskaitų neteisingumo, nei žalos dydžio, nėra pagrindo konstatuoti priežastinio ryšio kaip civilinės atsakomybės sąlygos buvimo. Ieškovai patirtą žalą iš esmės sieja su BAB Ūkio bank</w:t>
      </w:r>
      <w:r w:rsidR="00F4498A">
        <w:rPr>
          <w:rFonts w:ascii="Times New Roman" w:hAnsi="Times New Roman"/>
          <w:sz w:val="24"/>
          <w:szCs w:val="24"/>
        </w:rPr>
        <w:t>o</w:t>
      </w:r>
      <w:r w:rsidRPr="00323468">
        <w:rPr>
          <w:rFonts w:ascii="Times New Roman" w:hAnsi="Times New Roman"/>
          <w:sz w:val="24"/>
          <w:szCs w:val="24"/>
        </w:rPr>
        <w:t xml:space="preserve"> bankrotu, banko valdymo organų sprendimais, tačiau minėtų aplinkybių susieti priežastiniu ryšiu su 2011</w:t>
      </w:r>
      <w:r w:rsidR="00EE386F">
        <w:rPr>
          <w:rFonts w:ascii="Times New Roman" w:hAnsi="Times New Roman"/>
          <w:sz w:val="24"/>
          <w:szCs w:val="24"/>
        </w:rPr>
        <w:t> </w:t>
      </w:r>
      <w:r w:rsidRPr="00323468">
        <w:rPr>
          <w:rFonts w:ascii="Times New Roman" w:hAnsi="Times New Roman"/>
          <w:sz w:val="24"/>
          <w:szCs w:val="24"/>
        </w:rPr>
        <w:t>finansini</w:t>
      </w:r>
      <w:r w:rsidR="00C37419">
        <w:rPr>
          <w:rFonts w:ascii="Times New Roman" w:hAnsi="Times New Roman"/>
          <w:sz w:val="24"/>
          <w:szCs w:val="24"/>
        </w:rPr>
        <w:t>ų</w:t>
      </w:r>
      <w:r w:rsidRPr="00323468">
        <w:rPr>
          <w:rFonts w:ascii="Times New Roman" w:hAnsi="Times New Roman"/>
          <w:sz w:val="24"/>
          <w:szCs w:val="24"/>
        </w:rPr>
        <w:t xml:space="preserve"> met</w:t>
      </w:r>
      <w:r w:rsidR="00C37419">
        <w:rPr>
          <w:rFonts w:ascii="Times New Roman" w:hAnsi="Times New Roman"/>
          <w:sz w:val="24"/>
          <w:szCs w:val="24"/>
        </w:rPr>
        <w:t>ų</w:t>
      </w:r>
      <w:r w:rsidR="00C37419" w:rsidRPr="00C37419">
        <w:rPr>
          <w:rFonts w:ascii="Times New Roman" w:hAnsi="Times New Roman"/>
          <w:sz w:val="24"/>
          <w:szCs w:val="24"/>
        </w:rPr>
        <w:t xml:space="preserve"> </w:t>
      </w:r>
      <w:r w:rsidR="00C37419" w:rsidRPr="00323468">
        <w:rPr>
          <w:rFonts w:ascii="Times New Roman" w:hAnsi="Times New Roman"/>
          <w:sz w:val="24"/>
          <w:szCs w:val="24"/>
        </w:rPr>
        <w:t>ginčo</w:t>
      </w:r>
      <w:r w:rsidR="00C37419" w:rsidRPr="00323468" w:rsidDel="00C37419">
        <w:rPr>
          <w:rFonts w:ascii="Times New Roman" w:hAnsi="Times New Roman"/>
          <w:sz w:val="24"/>
          <w:szCs w:val="24"/>
        </w:rPr>
        <w:t xml:space="preserve"> </w:t>
      </w:r>
      <w:r w:rsidR="00C37419" w:rsidRPr="00323468">
        <w:rPr>
          <w:rFonts w:ascii="Times New Roman" w:hAnsi="Times New Roman"/>
          <w:sz w:val="24"/>
          <w:szCs w:val="24"/>
        </w:rPr>
        <w:t>informacija</w:t>
      </w:r>
      <w:r w:rsidRPr="00323468">
        <w:rPr>
          <w:rFonts w:ascii="Times New Roman" w:hAnsi="Times New Roman"/>
          <w:sz w:val="24"/>
          <w:szCs w:val="24"/>
        </w:rPr>
        <w:t>, teismo manymu, nėra pakankamo pagrindo. Ieškovams neįrodžius atsakovių neteisėtų veiksmų, teismas jų veiksmuose kaltės nekonstatavo.</w:t>
      </w:r>
    </w:p>
    <w:p w14:paraId="0FCB3186" w14:textId="3AF557B8" w:rsidR="00DF1585" w:rsidRPr="00323468" w:rsidRDefault="00186A11"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Spręsdamas dėl ieškinio senaties termino praleidimo, teismas pažymėjo, kad </w:t>
      </w:r>
      <w:r w:rsidR="002409EE" w:rsidRPr="00323468">
        <w:rPr>
          <w:rFonts w:ascii="Times New Roman" w:hAnsi="Times New Roman"/>
          <w:sz w:val="24"/>
          <w:szCs w:val="24"/>
        </w:rPr>
        <w:t>Audito ir apskaitos tarnybos</w:t>
      </w:r>
      <w:r w:rsidRPr="00323468">
        <w:rPr>
          <w:rFonts w:ascii="Times New Roman" w:hAnsi="Times New Roman"/>
          <w:sz w:val="24"/>
          <w:szCs w:val="24"/>
        </w:rPr>
        <w:t xml:space="preserve"> 2014 m. liepos 31 d. Įsakyme nurodytos aplinkybės buvo pakankamos ieškovams spręsti apie </w:t>
      </w:r>
      <w:r w:rsidR="00C96BEB">
        <w:rPr>
          <w:rFonts w:ascii="Times New Roman" w:hAnsi="Times New Roman"/>
          <w:sz w:val="24"/>
          <w:szCs w:val="24"/>
        </w:rPr>
        <w:t>savo</w:t>
      </w:r>
      <w:r w:rsidRPr="00323468">
        <w:rPr>
          <w:rFonts w:ascii="Times New Roman" w:hAnsi="Times New Roman"/>
          <w:sz w:val="24"/>
          <w:szCs w:val="24"/>
        </w:rPr>
        <w:t xml:space="preserve"> teisių pažeidimą. Ieškovai ieškinį pareiškė 2016 m. balandžio 5 d., todėl ieškinio senaties termino nėra praleidę</w:t>
      </w:r>
      <w:r w:rsidR="002409EE" w:rsidRPr="00323468">
        <w:rPr>
          <w:rFonts w:ascii="Times New Roman" w:hAnsi="Times New Roman"/>
          <w:sz w:val="24"/>
          <w:szCs w:val="24"/>
        </w:rPr>
        <w:t>.</w:t>
      </w:r>
      <w:r w:rsidR="00DF1585" w:rsidRPr="00323468">
        <w:rPr>
          <w:rFonts w:ascii="Times New Roman" w:hAnsi="Times New Roman"/>
          <w:sz w:val="24"/>
          <w:szCs w:val="24"/>
        </w:rPr>
        <w:t xml:space="preserve"> </w:t>
      </w:r>
    </w:p>
    <w:p w14:paraId="0700FBA0" w14:textId="293D2C0E" w:rsidR="00C80918" w:rsidRPr="00323468" w:rsidRDefault="00DE16CA"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Lietuvos apeliacinio</w:t>
      </w:r>
      <w:r w:rsidR="00E661EA" w:rsidRPr="00323468">
        <w:rPr>
          <w:rFonts w:ascii="Times New Roman" w:hAnsi="Times New Roman"/>
          <w:sz w:val="24"/>
          <w:szCs w:val="24"/>
        </w:rPr>
        <w:t xml:space="preserve"> teism</w:t>
      </w:r>
      <w:r w:rsidRPr="00323468">
        <w:rPr>
          <w:rFonts w:ascii="Times New Roman" w:hAnsi="Times New Roman"/>
          <w:sz w:val="24"/>
          <w:szCs w:val="24"/>
        </w:rPr>
        <w:t>o Civilinių bylų skyriaus teisėjų kolegija</w:t>
      </w:r>
      <w:r w:rsidR="00583099" w:rsidRPr="00323468">
        <w:rPr>
          <w:rFonts w:ascii="Times New Roman" w:hAnsi="Times New Roman"/>
          <w:sz w:val="24"/>
          <w:szCs w:val="24"/>
        </w:rPr>
        <w:t>, išnagrinėj</w:t>
      </w:r>
      <w:r w:rsidRPr="00323468">
        <w:rPr>
          <w:rFonts w:ascii="Times New Roman" w:hAnsi="Times New Roman"/>
          <w:sz w:val="24"/>
          <w:szCs w:val="24"/>
        </w:rPr>
        <w:t>usi</w:t>
      </w:r>
      <w:r w:rsidR="00583099" w:rsidRPr="00323468">
        <w:rPr>
          <w:rFonts w:ascii="Times New Roman" w:hAnsi="Times New Roman"/>
          <w:sz w:val="24"/>
          <w:szCs w:val="24"/>
        </w:rPr>
        <w:t xml:space="preserve"> bylą pagal </w:t>
      </w:r>
      <w:r w:rsidR="001B48A1" w:rsidRPr="00323468">
        <w:rPr>
          <w:rFonts w:ascii="Times New Roman" w:hAnsi="Times New Roman"/>
          <w:sz w:val="24"/>
          <w:szCs w:val="24"/>
        </w:rPr>
        <w:t>ieškov</w:t>
      </w:r>
      <w:r w:rsidR="001F2626" w:rsidRPr="00323468">
        <w:rPr>
          <w:rFonts w:ascii="Times New Roman" w:hAnsi="Times New Roman"/>
          <w:sz w:val="24"/>
          <w:szCs w:val="24"/>
        </w:rPr>
        <w:t>ų</w:t>
      </w:r>
      <w:r w:rsidR="00D47FE7" w:rsidRPr="00323468">
        <w:rPr>
          <w:rFonts w:ascii="Times New Roman" w:hAnsi="Times New Roman"/>
          <w:sz w:val="24"/>
          <w:szCs w:val="24"/>
        </w:rPr>
        <w:t xml:space="preserve"> </w:t>
      </w:r>
      <w:bookmarkStart w:id="85" w:name="Buk_47"/>
      <w:r w:rsidR="00E97AC5" w:rsidRPr="00E97AC5">
        <w:rPr>
          <w:rFonts w:ascii="Times New Roman" w:hAnsi="Times New Roman"/>
          <w:sz w:val="24"/>
          <w:szCs w:val="24"/>
        </w:rPr>
        <w:t>A. P.</w:t>
      </w:r>
      <w:bookmarkEnd w:id="85"/>
      <w:r w:rsidR="001F2626" w:rsidRPr="00323468">
        <w:rPr>
          <w:rFonts w:ascii="Times New Roman" w:hAnsi="Times New Roman"/>
          <w:sz w:val="24"/>
          <w:szCs w:val="24"/>
        </w:rPr>
        <w:t xml:space="preserve">, </w:t>
      </w:r>
      <w:bookmarkStart w:id="86" w:name="Buk_32"/>
      <w:r w:rsidR="00E97AC5" w:rsidRPr="00E97AC5">
        <w:rPr>
          <w:rFonts w:ascii="Times New Roman" w:hAnsi="Times New Roman"/>
          <w:sz w:val="24"/>
          <w:szCs w:val="24"/>
        </w:rPr>
        <w:t>A. K.</w:t>
      </w:r>
      <w:bookmarkEnd w:id="86"/>
      <w:r w:rsidR="001F2626" w:rsidRPr="00323468">
        <w:rPr>
          <w:rFonts w:ascii="Times New Roman" w:hAnsi="Times New Roman"/>
          <w:sz w:val="24"/>
          <w:szCs w:val="24"/>
        </w:rPr>
        <w:t xml:space="preserve">, </w:t>
      </w:r>
      <w:bookmarkStart w:id="87" w:name="Buk_55"/>
      <w:r w:rsidR="00E97AC5" w:rsidRPr="00E97AC5">
        <w:rPr>
          <w:rFonts w:ascii="Times New Roman" w:hAnsi="Times New Roman"/>
          <w:sz w:val="24"/>
          <w:szCs w:val="24"/>
        </w:rPr>
        <w:t>D. J.</w:t>
      </w:r>
      <w:bookmarkEnd w:id="87"/>
      <w:r w:rsidR="001F2626" w:rsidRPr="00323468">
        <w:rPr>
          <w:rFonts w:ascii="Times New Roman" w:hAnsi="Times New Roman"/>
          <w:sz w:val="24"/>
          <w:szCs w:val="24"/>
        </w:rPr>
        <w:t xml:space="preserve">, </w:t>
      </w:r>
      <w:bookmarkStart w:id="88" w:name="Buk_142"/>
      <w:r w:rsidR="00E97AC5" w:rsidRPr="00E97AC5">
        <w:rPr>
          <w:rFonts w:ascii="Times New Roman" w:hAnsi="Times New Roman"/>
          <w:sz w:val="24"/>
          <w:szCs w:val="24"/>
        </w:rPr>
        <w:t>V. K.</w:t>
      </w:r>
      <w:bookmarkEnd w:id="88"/>
      <w:r w:rsidR="001F2626" w:rsidRPr="00323468">
        <w:rPr>
          <w:rFonts w:ascii="Times New Roman" w:hAnsi="Times New Roman"/>
          <w:sz w:val="24"/>
          <w:szCs w:val="24"/>
        </w:rPr>
        <w:t xml:space="preserve">, </w:t>
      </w:r>
      <w:bookmarkStart w:id="89" w:name="Buk_101"/>
      <w:r w:rsidR="00E97AC5" w:rsidRPr="00E97AC5">
        <w:rPr>
          <w:rFonts w:ascii="Times New Roman" w:hAnsi="Times New Roman"/>
          <w:sz w:val="24"/>
          <w:szCs w:val="24"/>
        </w:rPr>
        <w:t>R. Č.</w:t>
      </w:r>
      <w:bookmarkEnd w:id="89"/>
      <w:r w:rsidR="001F2626" w:rsidRPr="00323468">
        <w:rPr>
          <w:rFonts w:ascii="Times New Roman" w:hAnsi="Times New Roman"/>
          <w:sz w:val="24"/>
          <w:szCs w:val="24"/>
        </w:rPr>
        <w:t xml:space="preserve">, </w:t>
      </w:r>
      <w:bookmarkStart w:id="90" w:name="Buk_123"/>
      <w:r w:rsidR="00E97AC5" w:rsidRPr="00E97AC5">
        <w:rPr>
          <w:rFonts w:ascii="Times New Roman" w:hAnsi="Times New Roman"/>
          <w:sz w:val="24"/>
          <w:szCs w:val="24"/>
        </w:rPr>
        <w:t>S. S.</w:t>
      </w:r>
      <w:bookmarkEnd w:id="90"/>
      <w:r w:rsidR="001F2626" w:rsidRPr="00323468">
        <w:rPr>
          <w:rFonts w:ascii="Times New Roman" w:hAnsi="Times New Roman"/>
          <w:sz w:val="24"/>
          <w:szCs w:val="24"/>
        </w:rPr>
        <w:t xml:space="preserve">, </w:t>
      </w:r>
      <w:bookmarkStart w:id="91" w:name="Buk_148"/>
      <w:r w:rsidR="00E97AC5" w:rsidRPr="00E97AC5">
        <w:rPr>
          <w:rFonts w:ascii="Times New Roman" w:hAnsi="Times New Roman"/>
          <w:sz w:val="24"/>
          <w:szCs w:val="24"/>
        </w:rPr>
        <w:t>V. K.</w:t>
      </w:r>
      <w:bookmarkEnd w:id="91"/>
      <w:r w:rsidR="001F2626" w:rsidRPr="00323468">
        <w:rPr>
          <w:rFonts w:ascii="Times New Roman" w:hAnsi="Times New Roman"/>
          <w:sz w:val="24"/>
          <w:szCs w:val="24"/>
        </w:rPr>
        <w:t xml:space="preserve">, </w:t>
      </w:r>
      <w:bookmarkStart w:id="92" w:name="Buk_158"/>
      <w:r w:rsidR="00E97AC5" w:rsidRPr="00E97AC5">
        <w:rPr>
          <w:rFonts w:ascii="Times New Roman" w:hAnsi="Times New Roman"/>
          <w:sz w:val="24"/>
          <w:szCs w:val="24"/>
        </w:rPr>
        <w:t>V. S.</w:t>
      </w:r>
      <w:bookmarkEnd w:id="92"/>
      <w:r w:rsidR="001F2626" w:rsidRPr="00323468">
        <w:rPr>
          <w:rFonts w:ascii="Times New Roman" w:hAnsi="Times New Roman"/>
          <w:sz w:val="24"/>
          <w:szCs w:val="24"/>
        </w:rPr>
        <w:t xml:space="preserve">, </w:t>
      </w:r>
      <w:bookmarkStart w:id="93" w:name="Buk_60"/>
      <w:r w:rsidR="00E97AC5" w:rsidRPr="00E97AC5">
        <w:rPr>
          <w:rFonts w:ascii="Times New Roman" w:hAnsi="Times New Roman"/>
          <w:sz w:val="24"/>
          <w:szCs w:val="24"/>
        </w:rPr>
        <w:t>D. V.</w:t>
      </w:r>
      <w:bookmarkEnd w:id="93"/>
      <w:r w:rsidR="001F2626" w:rsidRPr="00323468">
        <w:rPr>
          <w:rFonts w:ascii="Times New Roman" w:hAnsi="Times New Roman"/>
          <w:sz w:val="24"/>
          <w:szCs w:val="24"/>
        </w:rPr>
        <w:t xml:space="preserve">, </w:t>
      </w:r>
      <w:bookmarkStart w:id="94" w:name="Buk_166"/>
      <w:r w:rsidR="00E97AC5" w:rsidRPr="00E97AC5">
        <w:rPr>
          <w:rFonts w:ascii="Times New Roman" w:hAnsi="Times New Roman"/>
          <w:sz w:val="24"/>
          <w:szCs w:val="24"/>
        </w:rPr>
        <w:t>V. S.</w:t>
      </w:r>
      <w:bookmarkEnd w:id="94"/>
      <w:r w:rsidR="001F2626" w:rsidRPr="00323468">
        <w:rPr>
          <w:rFonts w:ascii="Times New Roman" w:hAnsi="Times New Roman"/>
          <w:sz w:val="24"/>
          <w:szCs w:val="24"/>
        </w:rPr>
        <w:t xml:space="preserve">, </w:t>
      </w:r>
      <w:bookmarkStart w:id="95" w:name="Buk_133"/>
      <w:r w:rsidR="00E97AC5" w:rsidRPr="00E97AC5">
        <w:rPr>
          <w:rFonts w:ascii="Times New Roman" w:hAnsi="Times New Roman"/>
          <w:sz w:val="24"/>
          <w:szCs w:val="24"/>
        </w:rPr>
        <w:t>V. D.</w:t>
      </w:r>
      <w:bookmarkEnd w:id="95"/>
      <w:r w:rsidR="001F2626" w:rsidRPr="00323468">
        <w:rPr>
          <w:rFonts w:ascii="Times New Roman" w:hAnsi="Times New Roman"/>
          <w:sz w:val="24"/>
          <w:szCs w:val="24"/>
        </w:rPr>
        <w:t xml:space="preserve">, </w:t>
      </w:r>
      <w:bookmarkStart w:id="96" w:name="Buk_173"/>
      <w:r w:rsidR="00E97AC5" w:rsidRPr="00E97AC5">
        <w:rPr>
          <w:rFonts w:ascii="Times New Roman" w:hAnsi="Times New Roman"/>
          <w:sz w:val="24"/>
          <w:szCs w:val="24"/>
        </w:rPr>
        <w:t>V. S.</w:t>
      </w:r>
      <w:bookmarkEnd w:id="96"/>
      <w:r w:rsidR="001F2626" w:rsidRPr="00323468">
        <w:rPr>
          <w:rFonts w:ascii="Times New Roman" w:hAnsi="Times New Roman"/>
          <w:sz w:val="24"/>
          <w:szCs w:val="24"/>
        </w:rPr>
        <w:t xml:space="preserve">, </w:t>
      </w:r>
      <w:bookmarkStart w:id="97" w:name="Buk_84"/>
      <w:r w:rsidR="00E97AC5" w:rsidRPr="00E97AC5">
        <w:rPr>
          <w:rFonts w:ascii="Times New Roman" w:hAnsi="Times New Roman"/>
          <w:sz w:val="24"/>
          <w:szCs w:val="24"/>
        </w:rPr>
        <w:t>J. S.</w:t>
      </w:r>
      <w:bookmarkEnd w:id="97"/>
      <w:r w:rsidR="001F2626" w:rsidRPr="00323468">
        <w:rPr>
          <w:rFonts w:ascii="Times New Roman" w:hAnsi="Times New Roman"/>
          <w:sz w:val="24"/>
          <w:szCs w:val="24"/>
        </w:rPr>
        <w:t xml:space="preserve">, </w:t>
      </w:r>
      <w:bookmarkStart w:id="98" w:name="Buk_181"/>
      <w:r w:rsidR="00E97AC5" w:rsidRPr="00E97AC5">
        <w:rPr>
          <w:rFonts w:ascii="Times New Roman" w:hAnsi="Times New Roman"/>
          <w:sz w:val="24"/>
          <w:szCs w:val="24"/>
        </w:rPr>
        <w:t>Z. M.</w:t>
      </w:r>
      <w:bookmarkEnd w:id="98"/>
      <w:r w:rsidR="001F2626" w:rsidRPr="00323468">
        <w:rPr>
          <w:rFonts w:ascii="Times New Roman" w:hAnsi="Times New Roman"/>
          <w:sz w:val="24"/>
          <w:szCs w:val="24"/>
        </w:rPr>
        <w:t xml:space="preserve">, </w:t>
      </w:r>
      <w:bookmarkStart w:id="99" w:name="Buk_76"/>
      <w:r w:rsidR="00E97AC5" w:rsidRPr="00E97AC5">
        <w:rPr>
          <w:rFonts w:ascii="Times New Roman" w:hAnsi="Times New Roman"/>
          <w:sz w:val="24"/>
          <w:szCs w:val="24"/>
        </w:rPr>
        <w:t>G. M.</w:t>
      </w:r>
      <w:bookmarkEnd w:id="99"/>
      <w:r w:rsidR="001F2626" w:rsidRPr="00323468">
        <w:rPr>
          <w:rFonts w:ascii="Times New Roman" w:hAnsi="Times New Roman"/>
          <w:sz w:val="24"/>
          <w:szCs w:val="24"/>
        </w:rPr>
        <w:t xml:space="preserve">, </w:t>
      </w:r>
      <w:bookmarkStart w:id="100" w:name="Buk_136"/>
      <w:r w:rsidR="00E97AC5" w:rsidRPr="00E97AC5">
        <w:rPr>
          <w:rFonts w:ascii="Times New Roman" w:hAnsi="Times New Roman"/>
          <w:sz w:val="24"/>
          <w:szCs w:val="24"/>
        </w:rPr>
        <w:t>V. J.</w:t>
      </w:r>
      <w:bookmarkEnd w:id="100"/>
      <w:r w:rsidR="001F2626" w:rsidRPr="00323468">
        <w:rPr>
          <w:rFonts w:ascii="Times New Roman" w:hAnsi="Times New Roman"/>
          <w:sz w:val="24"/>
          <w:szCs w:val="24"/>
        </w:rPr>
        <w:t xml:space="preserve">, </w:t>
      </w:r>
      <w:bookmarkStart w:id="101" w:name="Buk_94"/>
      <w:r w:rsidR="00E97AC5" w:rsidRPr="00E97AC5">
        <w:rPr>
          <w:rFonts w:ascii="Times New Roman" w:hAnsi="Times New Roman"/>
          <w:sz w:val="24"/>
          <w:szCs w:val="24"/>
        </w:rPr>
        <w:t>R. B.</w:t>
      </w:r>
      <w:bookmarkEnd w:id="101"/>
      <w:r w:rsidR="001F2626" w:rsidRPr="00323468">
        <w:rPr>
          <w:rFonts w:ascii="Times New Roman" w:hAnsi="Times New Roman"/>
          <w:sz w:val="24"/>
          <w:szCs w:val="24"/>
        </w:rPr>
        <w:t xml:space="preserve">, </w:t>
      </w:r>
      <w:bookmarkStart w:id="102" w:name="Buk_88"/>
      <w:r w:rsidR="00E97AC5" w:rsidRPr="00E97AC5">
        <w:rPr>
          <w:rFonts w:ascii="Times New Roman" w:hAnsi="Times New Roman"/>
          <w:sz w:val="24"/>
          <w:szCs w:val="24"/>
        </w:rPr>
        <w:t>J. S.</w:t>
      </w:r>
      <w:bookmarkEnd w:id="102"/>
      <w:r w:rsidR="001F2626" w:rsidRPr="00323468">
        <w:rPr>
          <w:rFonts w:ascii="Times New Roman" w:hAnsi="Times New Roman"/>
          <w:sz w:val="24"/>
          <w:szCs w:val="24"/>
        </w:rPr>
        <w:t xml:space="preserve">, </w:t>
      </w:r>
      <w:bookmarkStart w:id="103" w:name="Buk_38"/>
      <w:r w:rsidR="00E97AC5" w:rsidRPr="00E97AC5">
        <w:rPr>
          <w:rFonts w:ascii="Times New Roman" w:hAnsi="Times New Roman"/>
          <w:sz w:val="24"/>
          <w:szCs w:val="24"/>
        </w:rPr>
        <w:t>A. L.</w:t>
      </w:r>
      <w:bookmarkEnd w:id="103"/>
      <w:r w:rsidR="001F2626" w:rsidRPr="00323468">
        <w:rPr>
          <w:rFonts w:ascii="Times New Roman" w:hAnsi="Times New Roman"/>
          <w:sz w:val="24"/>
          <w:szCs w:val="24"/>
        </w:rPr>
        <w:t xml:space="preserve">, </w:t>
      </w:r>
      <w:bookmarkStart w:id="104" w:name="Buk_152"/>
      <w:r w:rsidR="00E97AC5" w:rsidRPr="00E97AC5">
        <w:rPr>
          <w:rFonts w:ascii="Times New Roman" w:hAnsi="Times New Roman"/>
          <w:sz w:val="24"/>
          <w:szCs w:val="24"/>
        </w:rPr>
        <w:t>V. L.</w:t>
      </w:r>
      <w:bookmarkEnd w:id="104"/>
      <w:r w:rsidR="001F2626" w:rsidRPr="00323468">
        <w:rPr>
          <w:rFonts w:ascii="Times New Roman" w:hAnsi="Times New Roman"/>
          <w:sz w:val="24"/>
          <w:szCs w:val="24"/>
        </w:rPr>
        <w:t xml:space="preserve">, </w:t>
      </w:r>
      <w:bookmarkStart w:id="105" w:name="Buk_67"/>
      <w:r w:rsidR="00E97AC5" w:rsidRPr="00E97AC5">
        <w:rPr>
          <w:rFonts w:ascii="Times New Roman" w:hAnsi="Times New Roman"/>
          <w:sz w:val="24"/>
          <w:szCs w:val="24"/>
        </w:rPr>
        <w:t>G. L.</w:t>
      </w:r>
      <w:bookmarkEnd w:id="105"/>
      <w:r w:rsidR="001F2626" w:rsidRPr="00323468">
        <w:rPr>
          <w:rFonts w:ascii="Times New Roman" w:hAnsi="Times New Roman"/>
          <w:sz w:val="24"/>
          <w:szCs w:val="24"/>
        </w:rPr>
        <w:t xml:space="preserve">, UAB „BHD“, UAB „Elstava“ ir UAB „Aideris“ </w:t>
      </w:r>
      <w:r w:rsidRPr="00323468">
        <w:rPr>
          <w:rFonts w:ascii="Times New Roman" w:hAnsi="Times New Roman"/>
          <w:sz w:val="24"/>
          <w:szCs w:val="24"/>
        </w:rPr>
        <w:t>apeliacinį</w:t>
      </w:r>
      <w:r w:rsidR="00583099" w:rsidRPr="00323468">
        <w:rPr>
          <w:rFonts w:ascii="Times New Roman" w:hAnsi="Times New Roman"/>
          <w:sz w:val="24"/>
          <w:szCs w:val="24"/>
        </w:rPr>
        <w:t xml:space="preserve"> skund</w:t>
      </w:r>
      <w:r w:rsidR="00A57D5C" w:rsidRPr="00323468">
        <w:rPr>
          <w:rFonts w:ascii="Times New Roman" w:hAnsi="Times New Roman"/>
          <w:sz w:val="24"/>
          <w:szCs w:val="24"/>
        </w:rPr>
        <w:t>ą</w:t>
      </w:r>
      <w:r w:rsidR="00583099" w:rsidRPr="00323468">
        <w:rPr>
          <w:rFonts w:ascii="Times New Roman" w:hAnsi="Times New Roman"/>
          <w:sz w:val="24"/>
          <w:szCs w:val="24"/>
        </w:rPr>
        <w:t xml:space="preserve">, </w:t>
      </w:r>
      <w:r w:rsidR="00B42AA1" w:rsidRPr="00323468">
        <w:rPr>
          <w:rFonts w:ascii="Times New Roman" w:hAnsi="Times New Roman"/>
          <w:sz w:val="24"/>
          <w:szCs w:val="24"/>
        </w:rPr>
        <w:t>201</w:t>
      </w:r>
      <w:r w:rsidR="00244228" w:rsidRPr="00323468">
        <w:rPr>
          <w:rFonts w:ascii="Times New Roman" w:hAnsi="Times New Roman"/>
          <w:sz w:val="24"/>
          <w:szCs w:val="24"/>
        </w:rPr>
        <w:t>9</w:t>
      </w:r>
      <w:r w:rsidR="00B42AA1" w:rsidRPr="00323468">
        <w:rPr>
          <w:rFonts w:ascii="Times New Roman" w:hAnsi="Times New Roman"/>
          <w:sz w:val="24"/>
          <w:szCs w:val="24"/>
        </w:rPr>
        <w:t xml:space="preserve"> m. </w:t>
      </w:r>
      <w:r w:rsidR="00CD6BF5" w:rsidRPr="00323468">
        <w:rPr>
          <w:rFonts w:ascii="Times New Roman" w:hAnsi="Times New Roman"/>
          <w:sz w:val="24"/>
          <w:szCs w:val="24"/>
        </w:rPr>
        <w:t xml:space="preserve">lapkričio </w:t>
      </w:r>
      <w:r w:rsidRPr="00323468">
        <w:rPr>
          <w:rFonts w:ascii="Times New Roman" w:hAnsi="Times New Roman"/>
          <w:sz w:val="24"/>
          <w:szCs w:val="24"/>
        </w:rPr>
        <w:t>1</w:t>
      </w:r>
      <w:r w:rsidR="001F2626" w:rsidRPr="00323468">
        <w:rPr>
          <w:rFonts w:ascii="Times New Roman" w:hAnsi="Times New Roman"/>
          <w:sz w:val="24"/>
          <w:szCs w:val="24"/>
        </w:rPr>
        <w:t>8</w:t>
      </w:r>
      <w:r w:rsidR="00CD6BF5" w:rsidRPr="00323468">
        <w:rPr>
          <w:rFonts w:ascii="Times New Roman" w:hAnsi="Times New Roman"/>
          <w:sz w:val="24"/>
          <w:szCs w:val="24"/>
        </w:rPr>
        <w:t> </w:t>
      </w:r>
      <w:r w:rsidR="00B42AA1" w:rsidRPr="00323468">
        <w:rPr>
          <w:rFonts w:ascii="Times New Roman" w:hAnsi="Times New Roman"/>
          <w:sz w:val="24"/>
          <w:szCs w:val="24"/>
        </w:rPr>
        <w:t xml:space="preserve">d. </w:t>
      </w:r>
      <w:r w:rsidR="001F2626" w:rsidRPr="00323468">
        <w:rPr>
          <w:rFonts w:ascii="Times New Roman" w:hAnsi="Times New Roman"/>
          <w:sz w:val="24"/>
          <w:szCs w:val="24"/>
        </w:rPr>
        <w:t>nutartimi paliko Kauno apygardos teismo 2018 m. spalio 1 d. sprendimą nepakeistą</w:t>
      </w:r>
      <w:r w:rsidR="00C80918" w:rsidRPr="00323468">
        <w:rPr>
          <w:rFonts w:ascii="Times New Roman" w:hAnsi="Times New Roman"/>
          <w:sz w:val="24"/>
          <w:szCs w:val="24"/>
        </w:rPr>
        <w:t xml:space="preserve">. </w:t>
      </w:r>
    </w:p>
    <w:p w14:paraId="34E317E5" w14:textId="29D149CF" w:rsidR="00E26E7A" w:rsidRPr="00323468" w:rsidRDefault="00C2656B"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lastRenderedPageBreak/>
        <w:t>K</w:t>
      </w:r>
      <w:r w:rsidR="00DE16CA" w:rsidRPr="00323468">
        <w:rPr>
          <w:rFonts w:ascii="Times New Roman" w:hAnsi="Times New Roman"/>
          <w:sz w:val="24"/>
          <w:szCs w:val="24"/>
        </w:rPr>
        <w:t>olegija</w:t>
      </w:r>
      <w:r w:rsidR="00481A9C" w:rsidRPr="00323468">
        <w:rPr>
          <w:rFonts w:ascii="Times New Roman" w:hAnsi="Times New Roman"/>
          <w:sz w:val="24"/>
          <w:szCs w:val="24"/>
        </w:rPr>
        <w:t>,</w:t>
      </w:r>
      <w:r w:rsidR="006C13AD" w:rsidRPr="00323468">
        <w:rPr>
          <w:rFonts w:ascii="Times New Roman" w:hAnsi="Times New Roman"/>
          <w:sz w:val="24"/>
          <w:szCs w:val="24"/>
        </w:rPr>
        <w:t xml:space="preserve"> remdamasi Lietuvos Respublikos civilinio kodekso (toliau – CK) 6.245, 6.247 straipsniais, Lietuvos Respublikos civilinio proceso kodekso (toliau – ir CPK) 178 straipsniu, kasacinio teismo formuojama šių teisės normų aiškinimo ir taikymo praktika, padarė išvadą, kad iš civilinės atsakomybės taikymo sąlygų ieškovai privalėjo įrodyti neteisėtus atsakovių veiksmus, padarytos žalos faktą ir neteisėtų veiksmų bei žalos priežastinį ryšį</w:t>
      </w:r>
      <w:r w:rsidR="003D2923" w:rsidRPr="00323468">
        <w:rPr>
          <w:rFonts w:ascii="Times New Roman" w:hAnsi="Times New Roman"/>
          <w:sz w:val="24"/>
          <w:szCs w:val="24"/>
        </w:rPr>
        <w:t>.</w:t>
      </w:r>
    </w:p>
    <w:p w14:paraId="5FFDF8A4" w14:textId="77C964CC" w:rsidR="00A8798F" w:rsidRPr="00323468" w:rsidRDefault="00A8798F"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Spręsdama dėl BAB Ūkio bank</w:t>
      </w:r>
      <w:r w:rsidR="00C96BEB">
        <w:rPr>
          <w:rFonts w:ascii="Times New Roman" w:hAnsi="Times New Roman"/>
          <w:sz w:val="24"/>
          <w:szCs w:val="24"/>
        </w:rPr>
        <w:t>o</w:t>
      </w:r>
      <w:r w:rsidRPr="00323468">
        <w:rPr>
          <w:rFonts w:ascii="Times New Roman" w:hAnsi="Times New Roman"/>
          <w:sz w:val="24"/>
          <w:szCs w:val="24"/>
        </w:rPr>
        <w:t xml:space="preserve"> 2011 m. finansinės atskaitomybės bei UAB „Deloitte Lietuva“ audito išvados reikšmės </w:t>
      </w:r>
      <w:r w:rsidR="00C96BEB">
        <w:rPr>
          <w:rFonts w:ascii="Times New Roman" w:hAnsi="Times New Roman"/>
          <w:sz w:val="24"/>
          <w:szCs w:val="24"/>
        </w:rPr>
        <w:t xml:space="preserve">ieškovams priimant </w:t>
      </w:r>
      <w:r w:rsidRPr="00323468">
        <w:rPr>
          <w:rFonts w:ascii="Times New Roman" w:hAnsi="Times New Roman"/>
          <w:sz w:val="24"/>
          <w:szCs w:val="24"/>
        </w:rPr>
        <w:t>atitinkam</w:t>
      </w:r>
      <w:r w:rsidR="00C96BEB">
        <w:rPr>
          <w:rFonts w:ascii="Times New Roman" w:hAnsi="Times New Roman"/>
          <w:sz w:val="24"/>
          <w:szCs w:val="24"/>
        </w:rPr>
        <w:t xml:space="preserve">us </w:t>
      </w:r>
      <w:r w:rsidRPr="00323468">
        <w:rPr>
          <w:rFonts w:ascii="Times New Roman" w:hAnsi="Times New Roman"/>
          <w:sz w:val="24"/>
          <w:szCs w:val="24"/>
        </w:rPr>
        <w:t>investicini</w:t>
      </w:r>
      <w:r w:rsidR="00C96BEB">
        <w:rPr>
          <w:rFonts w:ascii="Times New Roman" w:hAnsi="Times New Roman"/>
          <w:sz w:val="24"/>
          <w:szCs w:val="24"/>
        </w:rPr>
        <w:t>us</w:t>
      </w:r>
      <w:r w:rsidRPr="00323468">
        <w:rPr>
          <w:rFonts w:ascii="Times New Roman" w:hAnsi="Times New Roman"/>
          <w:sz w:val="24"/>
          <w:szCs w:val="24"/>
        </w:rPr>
        <w:t xml:space="preserve"> sprendim</w:t>
      </w:r>
      <w:r w:rsidR="00C96BEB">
        <w:rPr>
          <w:rFonts w:ascii="Times New Roman" w:hAnsi="Times New Roman"/>
          <w:sz w:val="24"/>
          <w:szCs w:val="24"/>
        </w:rPr>
        <w:t>us</w:t>
      </w:r>
      <w:r w:rsidRPr="00323468">
        <w:rPr>
          <w:rFonts w:ascii="Times New Roman" w:hAnsi="Times New Roman"/>
          <w:sz w:val="24"/>
          <w:szCs w:val="24"/>
        </w:rPr>
        <w:t xml:space="preserve">, kolegija pažymėjo, kad ieškovai, be kitų aplinkybių, turėjo įrodyti, </w:t>
      </w:r>
      <w:r w:rsidR="00EE386F">
        <w:rPr>
          <w:rFonts w:ascii="Times New Roman" w:hAnsi="Times New Roman"/>
          <w:sz w:val="24"/>
          <w:szCs w:val="24"/>
        </w:rPr>
        <w:t>jog</w:t>
      </w:r>
      <w:r w:rsidRPr="00323468">
        <w:rPr>
          <w:rFonts w:ascii="Times New Roman" w:hAnsi="Times New Roman"/>
          <w:sz w:val="24"/>
          <w:szCs w:val="24"/>
        </w:rPr>
        <w:t xml:space="preserve"> atitinkami jų investiciniai sprendimai buvo nulemti būtent minėtuose dokumentuose nurodytų konkrečių duomenų.  </w:t>
      </w:r>
    </w:p>
    <w:p w14:paraId="212C628C" w14:textId="15D7F654" w:rsidR="00075112" w:rsidRPr="00323468" w:rsidRDefault="006C71F9"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w:t>
      </w:r>
      <w:r w:rsidR="00A8798F" w:rsidRPr="00323468">
        <w:rPr>
          <w:rFonts w:ascii="Times New Roman" w:hAnsi="Times New Roman"/>
          <w:sz w:val="24"/>
          <w:szCs w:val="24"/>
        </w:rPr>
        <w:t>olegija</w:t>
      </w:r>
      <w:r w:rsidRPr="00323468">
        <w:rPr>
          <w:rFonts w:ascii="Times New Roman" w:hAnsi="Times New Roman"/>
          <w:sz w:val="24"/>
          <w:szCs w:val="24"/>
        </w:rPr>
        <w:t xml:space="preserve"> </w:t>
      </w:r>
      <w:r w:rsidR="00A8798F" w:rsidRPr="00323468">
        <w:rPr>
          <w:rFonts w:ascii="Times New Roman" w:hAnsi="Times New Roman"/>
          <w:sz w:val="24"/>
          <w:szCs w:val="24"/>
        </w:rPr>
        <w:t>pagrįst</w:t>
      </w:r>
      <w:r w:rsidRPr="00323468">
        <w:rPr>
          <w:rFonts w:ascii="Times New Roman" w:hAnsi="Times New Roman"/>
          <w:sz w:val="24"/>
          <w:szCs w:val="24"/>
        </w:rPr>
        <w:t>omis pripažino</w:t>
      </w:r>
      <w:r w:rsidR="00A8798F" w:rsidRPr="00323468">
        <w:rPr>
          <w:rFonts w:ascii="Times New Roman" w:hAnsi="Times New Roman"/>
          <w:sz w:val="24"/>
          <w:szCs w:val="24"/>
        </w:rPr>
        <w:t xml:space="preserve"> pirmosios instancijos teismo išvadas, susijusias su </w:t>
      </w:r>
      <w:r w:rsidR="00271FC0">
        <w:rPr>
          <w:rFonts w:ascii="Times New Roman" w:hAnsi="Times New Roman"/>
          <w:sz w:val="24"/>
          <w:szCs w:val="24"/>
        </w:rPr>
        <w:t>22</w:t>
      </w:r>
      <w:r w:rsidR="00A8798F" w:rsidRPr="00323468">
        <w:rPr>
          <w:rFonts w:ascii="Times New Roman" w:hAnsi="Times New Roman"/>
          <w:sz w:val="24"/>
          <w:szCs w:val="24"/>
        </w:rPr>
        <w:t xml:space="preserve"> ieškovais, atitinkamus investicinius sprendimus priėmusiais iki 2012 m. kovo 30 d.</w:t>
      </w:r>
      <w:r w:rsidRPr="00323468">
        <w:rPr>
          <w:rFonts w:ascii="Times New Roman" w:hAnsi="Times New Roman"/>
          <w:sz w:val="24"/>
          <w:szCs w:val="24"/>
        </w:rPr>
        <w:t>, t. y.</w:t>
      </w:r>
      <w:r w:rsidR="00A8798F" w:rsidRPr="00323468">
        <w:rPr>
          <w:rFonts w:ascii="Times New Roman" w:hAnsi="Times New Roman"/>
          <w:sz w:val="24"/>
          <w:szCs w:val="24"/>
        </w:rPr>
        <w:t xml:space="preserve"> iki BAB</w:t>
      </w:r>
      <w:r w:rsidR="00625B58">
        <w:rPr>
          <w:rFonts w:ascii="Times New Roman" w:hAnsi="Times New Roman"/>
          <w:sz w:val="24"/>
          <w:szCs w:val="24"/>
        </w:rPr>
        <w:t> </w:t>
      </w:r>
      <w:r w:rsidR="00A8798F" w:rsidRPr="00323468">
        <w:rPr>
          <w:rFonts w:ascii="Times New Roman" w:hAnsi="Times New Roman"/>
          <w:sz w:val="24"/>
          <w:szCs w:val="24"/>
        </w:rPr>
        <w:t>Ūkio bank</w:t>
      </w:r>
      <w:r w:rsidR="00C96BEB">
        <w:rPr>
          <w:rFonts w:ascii="Times New Roman" w:hAnsi="Times New Roman"/>
          <w:sz w:val="24"/>
          <w:szCs w:val="24"/>
        </w:rPr>
        <w:t>o</w:t>
      </w:r>
      <w:r w:rsidR="00A8798F" w:rsidRPr="00323468">
        <w:rPr>
          <w:rFonts w:ascii="Times New Roman" w:hAnsi="Times New Roman"/>
          <w:sz w:val="24"/>
          <w:szCs w:val="24"/>
        </w:rPr>
        <w:t xml:space="preserve"> </w:t>
      </w:r>
      <w:r w:rsidR="00492D25" w:rsidRPr="00323468">
        <w:rPr>
          <w:rFonts w:ascii="Times New Roman" w:hAnsi="Times New Roman"/>
          <w:sz w:val="24"/>
          <w:szCs w:val="24"/>
        </w:rPr>
        <w:t xml:space="preserve">2011 m. </w:t>
      </w:r>
      <w:r w:rsidR="00A8798F" w:rsidRPr="00323468">
        <w:rPr>
          <w:rFonts w:ascii="Times New Roman" w:hAnsi="Times New Roman"/>
          <w:sz w:val="24"/>
          <w:szCs w:val="24"/>
        </w:rPr>
        <w:t xml:space="preserve">finansinės atskaitomybės ir audito išvados </w:t>
      </w:r>
      <w:r w:rsidR="00625B58">
        <w:rPr>
          <w:rFonts w:ascii="Times New Roman" w:hAnsi="Times New Roman"/>
          <w:sz w:val="24"/>
          <w:szCs w:val="24"/>
        </w:rPr>
        <w:t xml:space="preserve">apie </w:t>
      </w:r>
      <w:r w:rsidR="00A8798F" w:rsidRPr="00323468">
        <w:rPr>
          <w:rFonts w:ascii="Times New Roman" w:hAnsi="Times New Roman"/>
          <w:sz w:val="24"/>
          <w:szCs w:val="24"/>
        </w:rPr>
        <w:t>BAB Ūkio bank</w:t>
      </w:r>
      <w:r w:rsidR="00C96BEB">
        <w:rPr>
          <w:rFonts w:ascii="Times New Roman" w:hAnsi="Times New Roman"/>
          <w:sz w:val="24"/>
          <w:szCs w:val="24"/>
        </w:rPr>
        <w:t>o</w:t>
      </w:r>
      <w:r w:rsidR="00A8798F" w:rsidRPr="00323468">
        <w:rPr>
          <w:rFonts w:ascii="Times New Roman" w:hAnsi="Times New Roman"/>
          <w:sz w:val="24"/>
          <w:szCs w:val="24"/>
        </w:rPr>
        <w:t xml:space="preserve"> finansinius metus paskelbimo, ir bylos nagrinėjime dalyvavusiais tik per atstovą – nepateikusiais paaiškinimų apie tai, kas nulėmė atitinkamus jų investicinius sprendimus, susijusius su </w:t>
      </w:r>
      <w:r w:rsidR="00AB1A11" w:rsidRPr="00323468">
        <w:rPr>
          <w:rFonts w:ascii="Times New Roman" w:hAnsi="Times New Roman"/>
          <w:sz w:val="24"/>
          <w:szCs w:val="24"/>
        </w:rPr>
        <w:t>banko</w:t>
      </w:r>
      <w:r w:rsidR="00A8798F" w:rsidRPr="00323468">
        <w:rPr>
          <w:rFonts w:ascii="Times New Roman" w:hAnsi="Times New Roman"/>
          <w:sz w:val="24"/>
          <w:szCs w:val="24"/>
        </w:rPr>
        <w:t xml:space="preserve"> akcijomis. </w:t>
      </w:r>
      <w:r w:rsidR="00AB1A11" w:rsidRPr="00323468">
        <w:rPr>
          <w:rFonts w:ascii="Times New Roman" w:hAnsi="Times New Roman"/>
          <w:sz w:val="24"/>
          <w:szCs w:val="24"/>
        </w:rPr>
        <w:t>Kolegija pažymėjo</w:t>
      </w:r>
      <w:r w:rsidR="00A8798F" w:rsidRPr="00323468">
        <w:rPr>
          <w:rFonts w:ascii="Times New Roman" w:hAnsi="Times New Roman"/>
          <w:sz w:val="24"/>
          <w:szCs w:val="24"/>
        </w:rPr>
        <w:t xml:space="preserve">, kad </w:t>
      </w:r>
      <w:r w:rsidR="00271FC0">
        <w:rPr>
          <w:rFonts w:ascii="Times New Roman" w:hAnsi="Times New Roman"/>
          <w:sz w:val="24"/>
          <w:szCs w:val="24"/>
        </w:rPr>
        <w:t xml:space="preserve">šių ieškovų </w:t>
      </w:r>
      <w:r w:rsidR="00A8798F" w:rsidRPr="00323468">
        <w:rPr>
          <w:rFonts w:ascii="Times New Roman" w:hAnsi="Times New Roman"/>
          <w:sz w:val="24"/>
          <w:szCs w:val="24"/>
        </w:rPr>
        <w:t xml:space="preserve">atitinkamų investicinių sprendimų priėmimo niekaip negalėjo lemti vėliau priimtų dokumentų duomenys. </w:t>
      </w:r>
      <w:r w:rsidR="00AB1A11" w:rsidRPr="00323468">
        <w:rPr>
          <w:rFonts w:ascii="Times New Roman" w:hAnsi="Times New Roman"/>
          <w:sz w:val="24"/>
          <w:szCs w:val="24"/>
        </w:rPr>
        <w:t>Kolegijos vertinimu,</w:t>
      </w:r>
      <w:r w:rsidR="00A8798F" w:rsidRPr="00323468">
        <w:rPr>
          <w:rFonts w:ascii="Times New Roman" w:hAnsi="Times New Roman"/>
          <w:sz w:val="24"/>
          <w:szCs w:val="24"/>
        </w:rPr>
        <w:t xml:space="preserve"> teismas taip pat pagrįstai akcentavo, kad minėti ieškovai, teismui teiktuose procesiniuose dokumentuose nenurodę </w:t>
      </w:r>
      <w:r w:rsidR="00EE386F">
        <w:rPr>
          <w:rFonts w:ascii="Times New Roman" w:hAnsi="Times New Roman"/>
          <w:sz w:val="24"/>
          <w:szCs w:val="24"/>
        </w:rPr>
        <w:t>savo</w:t>
      </w:r>
      <w:r w:rsidR="00A8798F" w:rsidRPr="00323468">
        <w:rPr>
          <w:rFonts w:ascii="Times New Roman" w:hAnsi="Times New Roman"/>
          <w:sz w:val="24"/>
          <w:szCs w:val="24"/>
        </w:rPr>
        <w:t xml:space="preserve"> atitinkamus investicinius sprendimus nulėmusių priežasčių, nepasinaudojo savo teise tokias priežastis nurodyti ir teismo posėdžio metu, pateikiant paaiškinimus dėl </w:t>
      </w:r>
      <w:r w:rsidR="00EE386F">
        <w:rPr>
          <w:rFonts w:ascii="Times New Roman" w:hAnsi="Times New Roman"/>
          <w:sz w:val="24"/>
          <w:szCs w:val="24"/>
        </w:rPr>
        <w:t>savo</w:t>
      </w:r>
      <w:r w:rsidR="00A8798F" w:rsidRPr="00323468">
        <w:rPr>
          <w:rFonts w:ascii="Times New Roman" w:hAnsi="Times New Roman"/>
          <w:sz w:val="24"/>
          <w:szCs w:val="24"/>
        </w:rPr>
        <w:t xml:space="preserve"> investicinių sprendimų, valios juos priimti susiformavimo.</w:t>
      </w:r>
    </w:p>
    <w:p w14:paraId="28B34289" w14:textId="0A6C2CE0" w:rsidR="000C4B3B" w:rsidRPr="00323468" w:rsidRDefault="000C4B3B"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Kolegija padarė išvadą, kad finansinės ataskaitos nėra pagrindinis ir vienintelis dokumentas, kuriuo investuotojas gali įvertinti konkretaus emitento veiklos rezultatus, jo veiklos ir ekonominę padėtį, veiklos perspektyvas.</w:t>
      </w:r>
      <w:r w:rsidR="00773F58" w:rsidRPr="00323468">
        <w:t xml:space="preserve"> </w:t>
      </w:r>
      <w:r w:rsidR="00773F58" w:rsidRPr="00323468">
        <w:rPr>
          <w:rFonts w:ascii="Times New Roman" w:hAnsi="Times New Roman"/>
          <w:sz w:val="24"/>
          <w:szCs w:val="24"/>
        </w:rPr>
        <w:t>Tam, kad potencialūs investuotojai galėtų susipažinti su emitento finansine padėtimi, egzistuojančiomis ir prisiimamomis rizikomis, yra rengiami akcijų emisijų prospektai</w:t>
      </w:r>
      <w:r w:rsidR="001B499F" w:rsidRPr="00323468">
        <w:rPr>
          <w:rFonts w:ascii="Times New Roman" w:hAnsi="Times New Roman"/>
          <w:sz w:val="24"/>
          <w:szCs w:val="24"/>
        </w:rPr>
        <w:t xml:space="preserve"> (Lietuvos Respublikos vertybinių popier</w:t>
      </w:r>
      <w:r w:rsidR="00271FC0">
        <w:rPr>
          <w:rFonts w:ascii="Times New Roman" w:hAnsi="Times New Roman"/>
          <w:sz w:val="24"/>
          <w:szCs w:val="24"/>
        </w:rPr>
        <w:t>i</w:t>
      </w:r>
      <w:r w:rsidR="001B499F" w:rsidRPr="00323468">
        <w:rPr>
          <w:rFonts w:ascii="Times New Roman" w:hAnsi="Times New Roman"/>
          <w:sz w:val="24"/>
          <w:szCs w:val="24"/>
        </w:rPr>
        <w:t>ų komisija 2011 m. birželio 16 d. patvirtino BAB Ūkio bank</w:t>
      </w:r>
      <w:r w:rsidR="00C96BEB">
        <w:rPr>
          <w:rFonts w:ascii="Times New Roman" w:hAnsi="Times New Roman"/>
          <w:sz w:val="24"/>
          <w:szCs w:val="24"/>
        </w:rPr>
        <w:t>o</w:t>
      </w:r>
      <w:r w:rsidR="001B499F" w:rsidRPr="00323468">
        <w:rPr>
          <w:rFonts w:ascii="Times New Roman" w:hAnsi="Times New Roman"/>
          <w:sz w:val="24"/>
          <w:szCs w:val="24"/>
        </w:rPr>
        <w:t xml:space="preserve"> papr</w:t>
      </w:r>
      <w:r w:rsidR="00271FC0">
        <w:rPr>
          <w:rFonts w:ascii="Times New Roman" w:hAnsi="Times New Roman"/>
          <w:sz w:val="24"/>
          <w:szCs w:val="24"/>
        </w:rPr>
        <w:t>a</w:t>
      </w:r>
      <w:r w:rsidR="001B499F" w:rsidRPr="00323468">
        <w:rPr>
          <w:rFonts w:ascii="Times New Roman" w:hAnsi="Times New Roman"/>
          <w:sz w:val="24"/>
          <w:szCs w:val="24"/>
        </w:rPr>
        <w:t>stųjų vardinių akcijų prospektą)</w:t>
      </w:r>
      <w:r w:rsidR="001B1DD0" w:rsidRPr="00323468">
        <w:rPr>
          <w:rFonts w:ascii="Times New Roman" w:hAnsi="Times New Roman"/>
          <w:sz w:val="24"/>
          <w:szCs w:val="24"/>
        </w:rPr>
        <w:t xml:space="preserve">, o investuotojai </w:t>
      </w:r>
      <w:r w:rsidR="001B499F" w:rsidRPr="00323468">
        <w:rPr>
          <w:rFonts w:ascii="Times New Roman" w:hAnsi="Times New Roman"/>
          <w:sz w:val="24"/>
          <w:szCs w:val="24"/>
        </w:rPr>
        <w:t>turėtų</w:t>
      </w:r>
      <w:r w:rsidR="001B1DD0" w:rsidRPr="00323468">
        <w:rPr>
          <w:rFonts w:ascii="Times New Roman" w:hAnsi="Times New Roman"/>
          <w:sz w:val="24"/>
          <w:szCs w:val="24"/>
        </w:rPr>
        <w:t xml:space="preserve"> turėti pakankamai finansinių žinių ir patirties, kad įvertintų su emitento veikla ir jo vertybiniais popieriais susijusias rizikas</w:t>
      </w:r>
      <w:r w:rsidR="001B499F" w:rsidRPr="00323468">
        <w:rPr>
          <w:rFonts w:ascii="Times New Roman" w:hAnsi="Times New Roman"/>
          <w:sz w:val="24"/>
          <w:szCs w:val="24"/>
        </w:rPr>
        <w:t>, taip pat susipažint</w:t>
      </w:r>
      <w:r w:rsidR="00C96BEB">
        <w:rPr>
          <w:rFonts w:ascii="Times New Roman" w:hAnsi="Times New Roman"/>
          <w:sz w:val="24"/>
          <w:szCs w:val="24"/>
        </w:rPr>
        <w:t>ų</w:t>
      </w:r>
      <w:r w:rsidR="001B499F" w:rsidRPr="00323468">
        <w:rPr>
          <w:rFonts w:ascii="Times New Roman" w:hAnsi="Times New Roman"/>
          <w:sz w:val="24"/>
          <w:szCs w:val="24"/>
        </w:rPr>
        <w:t xml:space="preserve"> su minėtais prospektais</w:t>
      </w:r>
      <w:r w:rsidR="001B1DD0" w:rsidRPr="00323468">
        <w:rPr>
          <w:rFonts w:ascii="Times New Roman" w:hAnsi="Times New Roman"/>
          <w:sz w:val="24"/>
          <w:szCs w:val="24"/>
        </w:rPr>
        <w:t>.</w:t>
      </w:r>
    </w:p>
    <w:p w14:paraId="12EAE088" w14:textId="61D338F1" w:rsidR="008E1404" w:rsidRPr="00323468" w:rsidRDefault="008E1404"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Kolegija, atsižvelgdama į tai, kad BAB Ūkio bank</w:t>
      </w:r>
      <w:r w:rsidR="00C96BEB">
        <w:rPr>
          <w:rFonts w:ascii="Times New Roman" w:hAnsi="Times New Roman"/>
          <w:sz w:val="24"/>
          <w:szCs w:val="24"/>
        </w:rPr>
        <w:t>o</w:t>
      </w:r>
      <w:r w:rsidRPr="00323468">
        <w:rPr>
          <w:rFonts w:ascii="Times New Roman" w:hAnsi="Times New Roman"/>
          <w:sz w:val="24"/>
          <w:szCs w:val="24"/>
        </w:rPr>
        <w:t xml:space="preserve"> nepriklausomo auditoriaus išvada, metinis pranešimas ir finansinės ataskaitos už metus, pasibaigusius 2011 m. gruodžio 31 d., yra pakankamai didelės apimties, parengti vartojant specifinius terminus, taip pat byloje nesant kitų įrodymų, pripažino nepakankamai įtikinamais ieškovų teiginius, kad jie, prieš priimdami atitinkamus investicinius sprendimus, išsamiai susipažino su minėtais dokumentais. Kartu kolegija pažymėjo, kad jeigu ieškovai buvo tokie atidūs bei rūpestingi</w:t>
      </w:r>
      <w:r w:rsidR="00E22A42">
        <w:rPr>
          <w:rFonts w:ascii="Times New Roman" w:hAnsi="Times New Roman"/>
          <w:sz w:val="24"/>
          <w:szCs w:val="24"/>
        </w:rPr>
        <w:t>,</w:t>
      </w:r>
      <w:r w:rsidRPr="00323468">
        <w:rPr>
          <w:rFonts w:ascii="Times New Roman" w:hAnsi="Times New Roman"/>
          <w:sz w:val="24"/>
          <w:szCs w:val="24"/>
        </w:rPr>
        <w:t xml:space="preserve"> kaip patys teigia,  neįtikima, kad jiems nebuvo žinoma viešai (2009–2010 m., 2012 m. viduryje) paskelbta informacija apie banko veiklą (jos trūkumus </w:t>
      </w:r>
      <w:r w:rsidR="0069329D" w:rsidRPr="00323468">
        <w:rPr>
          <w:rFonts w:ascii="Times New Roman" w:hAnsi="Times New Roman"/>
          <w:sz w:val="24"/>
          <w:szCs w:val="24"/>
        </w:rPr>
        <w:t xml:space="preserve">ir jų </w:t>
      </w:r>
      <w:r w:rsidRPr="00323468">
        <w:rPr>
          <w:rFonts w:ascii="Times New Roman" w:hAnsi="Times New Roman"/>
          <w:sz w:val="24"/>
          <w:szCs w:val="24"/>
        </w:rPr>
        <w:t>nepašalinimą, rizikos ribojimus)</w:t>
      </w:r>
      <w:r w:rsidR="0069329D" w:rsidRPr="00323468">
        <w:rPr>
          <w:rFonts w:ascii="Times New Roman" w:hAnsi="Times New Roman"/>
          <w:sz w:val="24"/>
          <w:szCs w:val="24"/>
        </w:rPr>
        <w:t xml:space="preserve"> ir jos </w:t>
      </w:r>
      <w:r w:rsidRPr="00323468">
        <w:rPr>
          <w:rFonts w:ascii="Times New Roman" w:hAnsi="Times New Roman"/>
          <w:sz w:val="24"/>
          <w:szCs w:val="24"/>
        </w:rPr>
        <w:t>nuostolingumą</w:t>
      </w:r>
      <w:r w:rsidR="0069329D" w:rsidRPr="00323468">
        <w:rPr>
          <w:rFonts w:ascii="Times New Roman" w:hAnsi="Times New Roman"/>
          <w:sz w:val="24"/>
          <w:szCs w:val="24"/>
        </w:rPr>
        <w:t>.</w:t>
      </w:r>
    </w:p>
    <w:p w14:paraId="4009692F" w14:textId="0FE4C118" w:rsidR="001B1DD0" w:rsidRPr="00323468" w:rsidRDefault="00DC1EB1"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Kolegijos vertinimu, aštuonių ieškovų duoti paaiškinimai teismo posėdžių metu buvo vienintelė įrodinėjimo priemonė byloje, kuria buvo įrodinėjamos ieškovų individualios aplinkybės dėl investicinių sprendimų priėmimo; tikėtina, kad šie ieškovai galėjo perskaityti viešai paskelbtą ginčo informaciją, tačiau nė vienas jų nenurodė, kad susipažino su viešai paskelbtu 140 puslapių dokumentų rinkiniu apie BAB Ūkio bank</w:t>
      </w:r>
      <w:r w:rsidR="00E22A42">
        <w:rPr>
          <w:rFonts w:ascii="Times New Roman" w:hAnsi="Times New Roman"/>
          <w:sz w:val="24"/>
          <w:szCs w:val="24"/>
        </w:rPr>
        <w:t>ą</w:t>
      </w:r>
      <w:r w:rsidRPr="00323468">
        <w:rPr>
          <w:rFonts w:ascii="Times New Roman" w:hAnsi="Times New Roman"/>
          <w:sz w:val="24"/>
          <w:szCs w:val="24"/>
        </w:rPr>
        <w:t xml:space="preserve"> 2011 met</w:t>
      </w:r>
      <w:r w:rsidR="00EE386F">
        <w:rPr>
          <w:rFonts w:ascii="Times New Roman" w:hAnsi="Times New Roman"/>
          <w:sz w:val="24"/>
          <w:szCs w:val="24"/>
        </w:rPr>
        <w:t>ai</w:t>
      </w:r>
      <w:r w:rsidRPr="00323468">
        <w:rPr>
          <w:rFonts w:ascii="Times New Roman" w:hAnsi="Times New Roman"/>
          <w:sz w:val="24"/>
          <w:szCs w:val="24"/>
        </w:rPr>
        <w:t xml:space="preserve">s. </w:t>
      </w:r>
      <w:r w:rsidR="00782A8B" w:rsidRPr="00323468">
        <w:rPr>
          <w:rFonts w:ascii="Times New Roman" w:hAnsi="Times New Roman"/>
          <w:sz w:val="24"/>
          <w:szCs w:val="24"/>
        </w:rPr>
        <w:t>Ieškovai, kolegijos nuomone, neįrodė, kad jie buvo išsamiai susipažinę su BAB Ūkio bank</w:t>
      </w:r>
      <w:r w:rsidR="00E22A42">
        <w:rPr>
          <w:rFonts w:ascii="Times New Roman" w:hAnsi="Times New Roman"/>
          <w:sz w:val="24"/>
          <w:szCs w:val="24"/>
        </w:rPr>
        <w:t>o</w:t>
      </w:r>
      <w:r w:rsidR="00782A8B" w:rsidRPr="00323468">
        <w:rPr>
          <w:rFonts w:ascii="Times New Roman" w:hAnsi="Times New Roman"/>
          <w:sz w:val="24"/>
          <w:szCs w:val="24"/>
        </w:rPr>
        <w:t xml:space="preserve"> 2011 m. finansinės atskaitomybės rodikliais jau tuo metu, kai pri</w:t>
      </w:r>
      <w:r w:rsidR="00E22A42">
        <w:rPr>
          <w:rFonts w:ascii="Times New Roman" w:hAnsi="Times New Roman"/>
          <w:sz w:val="24"/>
          <w:szCs w:val="24"/>
        </w:rPr>
        <w:t>ėmė</w:t>
      </w:r>
      <w:r w:rsidR="00782A8B" w:rsidRPr="00323468">
        <w:rPr>
          <w:rFonts w:ascii="Times New Roman" w:hAnsi="Times New Roman"/>
          <w:sz w:val="24"/>
          <w:szCs w:val="24"/>
        </w:rPr>
        <w:t xml:space="preserve"> atitinkam</w:t>
      </w:r>
      <w:r w:rsidR="00E22A42">
        <w:rPr>
          <w:rFonts w:ascii="Times New Roman" w:hAnsi="Times New Roman"/>
          <w:sz w:val="24"/>
          <w:szCs w:val="24"/>
        </w:rPr>
        <w:t>us</w:t>
      </w:r>
      <w:r w:rsidR="00782A8B" w:rsidRPr="00323468">
        <w:rPr>
          <w:rFonts w:ascii="Times New Roman" w:hAnsi="Times New Roman"/>
          <w:sz w:val="24"/>
          <w:szCs w:val="24"/>
        </w:rPr>
        <w:t xml:space="preserve"> investicini</w:t>
      </w:r>
      <w:r w:rsidR="00E22A42">
        <w:rPr>
          <w:rFonts w:ascii="Times New Roman" w:hAnsi="Times New Roman"/>
          <w:sz w:val="24"/>
          <w:szCs w:val="24"/>
        </w:rPr>
        <w:t>us</w:t>
      </w:r>
      <w:r w:rsidR="00782A8B" w:rsidRPr="00323468">
        <w:rPr>
          <w:rFonts w:ascii="Times New Roman" w:hAnsi="Times New Roman"/>
          <w:sz w:val="24"/>
          <w:szCs w:val="24"/>
        </w:rPr>
        <w:t xml:space="preserve"> sprendim</w:t>
      </w:r>
      <w:r w:rsidR="00E22A42">
        <w:rPr>
          <w:rFonts w:ascii="Times New Roman" w:hAnsi="Times New Roman"/>
          <w:sz w:val="24"/>
          <w:szCs w:val="24"/>
        </w:rPr>
        <w:t>us</w:t>
      </w:r>
      <w:r w:rsidR="00782A8B" w:rsidRPr="00323468">
        <w:rPr>
          <w:rFonts w:ascii="Times New Roman" w:hAnsi="Times New Roman"/>
          <w:sz w:val="24"/>
          <w:szCs w:val="24"/>
        </w:rPr>
        <w:t>, ar juo labiau aplinkybės, kad pastarieji finansinės atskaitomybės rodikliai nulėmė atitinkamus jų investicinius sprendimus.</w:t>
      </w:r>
      <w:r w:rsidR="007D16D3" w:rsidRPr="00323468">
        <w:rPr>
          <w:rFonts w:ascii="Times New Roman" w:hAnsi="Times New Roman"/>
          <w:sz w:val="24"/>
          <w:szCs w:val="24"/>
        </w:rPr>
        <w:t xml:space="preserve"> Be to, kolegija pažymėjo, kad apeliaciniame skunde ieškovai iš esmės pripažino, jog priimdami investicinius sprendimus jie rėmėsi ne tik banko 2011 m. finansinės atskaitomybės duomenimis, bet įvertino ir kitą aktualią investiciniams sprendimams priimti informaciją.</w:t>
      </w:r>
    </w:p>
    <w:p w14:paraId="3B000440" w14:textId="748F8BEC" w:rsidR="00855F34" w:rsidRPr="00323468" w:rsidRDefault="00A770C2"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Kolegija pažymėjo, kad į teismą ieškovai kreipėsi ne iš karto, tik nustačius atsakovės BAB Ūkio bank</w:t>
      </w:r>
      <w:r w:rsidR="00E22A42">
        <w:rPr>
          <w:rFonts w:ascii="Times New Roman" w:hAnsi="Times New Roman"/>
          <w:sz w:val="24"/>
          <w:szCs w:val="24"/>
        </w:rPr>
        <w:t>o</w:t>
      </w:r>
      <w:r w:rsidRPr="00323468">
        <w:rPr>
          <w:rFonts w:ascii="Times New Roman" w:hAnsi="Times New Roman"/>
          <w:sz w:val="24"/>
          <w:szCs w:val="24"/>
        </w:rPr>
        <w:t xml:space="preserve"> mokumo problemas, o praėjus beveik trejiems metams po atsakovės mokumo problemų </w:t>
      </w:r>
      <w:r w:rsidRPr="00323468">
        <w:rPr>
          <w:rFonts w:ascii="Times New Roman" w:hAnsi="Times New Roman"/>
          <w:sz w:val="24"/>
          <w:szCs w:val="24"/>
        </w:rPr>
        <w:lastRenderedPageBreak/>
        <w:t>nustatymo (bankroto bylos jai iškėlimo). Jeigu, kaip teigia ieškovai, informacija BAB Ūkio bank</w:t>
      </w:r>
      <w:r w:rsidR="00E22A42">
        <w:rPr>
          <w:rFonts w:ascii="Times New Roman" w:hAnsi="Times New Roman"/>
          <w:sz w:val="24"/>
          <w:szCs w:val="24"/>
        </w:rPr>
        <w:t>o</w:t>
      </w:r>
      <w:r w:rsidRPr="00323468">
        <w:rPr>
          <w:rFonts w:ascii="Times New Roman" w:hAnsi="Times New Roman"/>
          <w:sz w:val="24"/>
          <w:szCs w:val="24"/>
        </w:rPr>
        <w:t xml:space="preserve"> 2011 m. finansinės atskaitomybės dokumentuose turėjo lemiamą reikšmę atitinkamų jų investicinių sprendimų priėmimui, ieškovai, vos tik iškėlus atsakovei BAB Ūkio bank</w:t>
      </w:r>
      <w:r w:rsidR="00E22A42">
        <w:rPr>
          <w:rFonts w:ascii="Times New Roman" w:hAnsi="Times New Roman"/>
          <w:sz w:val="24"/>
          <w:szCs w:val="24"/>
        </w:rPr>
        <w:t>ui</w:t>
      </w:r>
      <w:r w:rsidRPr="00323468">
        <w:rPr>
          <w:rFonts w:ascii="Times New Roman" w:hAnsi="Times New Roman"/>
          <w:sz w:val="24"/>
          <w:szCs w:val="24"/>
        </w:rPr>
        <w:t xml:space="preserve"> bankroto bylą, galėjo įtarti dar 2011 m. finansinės atskaitomybės sudarymo metu buvus tam tikras su atsakovės veikla susijusias aplinkybes. K</w:t>
      </w:r>
      <w:r w:rsidR="00855F34" w:rsidRPr="00323468">
        <w:rPr>
          <w:rFonts w:ascii="Times New Roman" w:hAnsi="Times New Roman"/>
          <w:sz w:val="24"/>
          <w:szCs w:val="24"/>
        </w:rPr>
        <w:t>olegija sutiko su pirmosios instancijos teismo išvada, kad BAB Ūkio bank</w:t>
      </w:r>
      <w:r w:rsidR="00E22A42">
        <w:rPr>
          <w:rFonts w:ascii="Times New Roman" w:hAnsi="Times New Roman"/>
          <w:sz w:val="24"/>
          <w:szCs w:val="24"/>
        </w:rPr>
        <w:t>o</w:t>
      </w:r>
      <w:r w:rsidR="00855F34" w:rsidRPr="00323468">
        <w:rPr>
          <w:rFonts w:ascii="Times New Roman" w:hAnsi="Times New Roman"/>
          <w:sz w:val="24"/>
          <w:szCs w:val="24"/>
        </w:rPr>
        <w:t xml:space="preserve"> 2011 m. finansinės atskaitomybės dokumentuose nurodyta informacija, nepriklausomai nuo jos teisingumo ir pagrįstumo, neturėjo lemiamos reikšmės </w:t>
      </w:r>
      <w:r w:rsidR="00E22A42">
        <w:rPr>
          <w:rFonts w:ascii="Times New Roman" w:hAnsi="Times New Roman"/>
          <w:sz w:val="24"/>
          <w:szCs w:val="24"/>
        </w:rPr>
        <w:t xml:space="preserve">formuojantis </w:t>
      </w:r>
      <w:r w:rsidR="00855F34" w:rsidRPr="00323468">
        <w:rPr>
          <w:rFonts w:ascii="Times New Roman" w:hAnsi="Times New Roman"/>
          <w:sz w:val="24"/>
          <w:szCs w:val="24"/>
        </w:rPr>
        <w:t>ieškovų vali</w:t>
      </w:r>
      <w:r w:rsidR="00E22A42">
        <w:rPr>
          <w:rFonts w:ascii="Times New Roman" w:hAnsi="Times New Roman"/>
          <w:sz w:val="24"/>
          <w:szCs w:val="24"/>
        </w:rPr>
        <w:t>ai</w:t>
      </w:r>
      <w:r w:rsidR="00855F34" w:rsidRPr="00323468">
        <w:rPr>
          <w:rFonts w:ascii="Times New Roman" w:hAnsi="Times New Roman"/>
          <w:sz w:val="24"/>
          <w:szCs w:val="24"/>
        </w:rPr>
        <w:t xml:space="preserve"> dėl atitinkamų investicinių sprendimų priėmimo. </w:t>
      </w:r>
    </w:p>
    <w:p w14:paraId="44542D89" w14:textId="0EF3A398" w:rsidR="00A11BB4" w:rsidRPr="00323468" w:rsidRDefault="00F0588D"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Spręsdama dėl BAB Ūkio banko 2011 m. finansinės atskaitomybės duomenų (ne)teisingumo, kolegija nesutiko su ieškovų argumentu, kad BAB Ūkio bankas iš esmės pripažino šių duomenų neteisingumą. Kolegijos vertinimu, iš banko atsiliepime į ieškinį nurodytų aplinkybių ir teismo posėdyje duotų paaiškinimų galima spręsti tik apie UAB „Deloitte Lietuva“ rengtų audito išvadų netinkamumą, bet ne apie BAB Ūkio bank</w:t>
      </w:r>
      <w:r w:rsidR="00E22A42">
        <w:rPr>
          <w:rFonts w:ascii="Times New Roman" w:hAnsi="Times New Roman"/>
          <w:sz w:val="24"/>
          <w:szCs w:val="24"/>
        </w:rPr>
        <w:t>o</w:t>
      </w:r>
      <w:r w:rsidRPr="00323468">
        <w:rPr>
          <w:rFonts w:ascii="Times New Roman" w:hAnsi="Times New Roman"/>
          <w:sz w:val="24"/>
          <w:szCs w:val="24"/>
        </w:rPr>
        <w:t xml:space="preserve"> finansinės ataskaitos duomenų neteisingumą.</w:t>
      </w:r>
      <w:r w:rsidR="00A11BB4" w:rsidRPr="00323468">
        <w:rPr>
          <w:rFonts w:ascii="Times New Roman" w:hAnsi="Times New Roman"/>
          <w:sz w:val="24"/>
          <w:szCs w:val="24"/>
        </w:rPr>
        <w:t xml:space="preserve"> Minėtų duomenų neteisingumo, kolegijos nuomone, taip pat neįrodo aplinkybė, kad BAB Ūkio bankas kitoje civilinėje byloje pareiškė UAB „Deloitte Lietuva“ ieškinį, grindžiamą analogiškomis aplinkybėmis. </w:t>
      </w:r>
    </w:p>
    <w:p w14:paraId="2A8A82A0" w14:textId="565455D1" w:rsidR="000C493C" w:rsidRPr="00323468" w:rsidRDefault="000C493C"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Kolegija pažymėjo, kad nurodytų duomenų neteisingumo taip pat neįrodo ir Lietuvos banko 2013</w:t>
      </w:r>
      <w:r w:rsidR="00E22A42">
        <w:rPr>
          <w:rFonts w:ascii="Times New Roman" w:hAnsi="Times New Roman"/>
          <w:sz w:val="24"/>
          <w:szCs w:val="24"/>
        </w:rPr>
        <w:t> </w:t>
      </w:r>
      <w:r w:rsidRPr="00323468">
        <w:rPr>
          <w:rFonts w:ascii="Times New Roman" w:hAnsi="Times New Roman"/>
          <w:sz w:val="24"/>
          <w:szCs w:val="24"/>
        </w:rPr>
        <w:t>m. viešai paskelbta finansinio stabilumo apžvalga. Lietuvos bankas 2016 m. lapkričio 9 d. į bylą pateiktame rašte nurodė, kad audito įmonės „KPMG Baltics“ 2013 m. vasario 22 d. parengtoje BAB Ūkio bank</w:t>
      </w:r>
      <w:r w:rsidR="004532A5">
        <w:rPr>
          <w:rFonts w:ascii="Times New Roman" w:hAnsi="Times New Roman"/>
          <w:sz w:val="24"/>
          <w:szCs w:val="24"/>
        </w:rPr>
        <w:t>o</w:t>
      </w:r>
      <w:r w:rsidRPr="00323468">
        <w:rPr>
          <w:rFonts w:ascii="Times New Roman" w:hAnsi="Times New Roman"/>
          <w:sz w:val="24"/>
          <w:szCs w:val="24"/>
        </w:rPr>
        <w:t xml:space="preserve"> turto preliminaraus vertinimo ataskaitoje, taip pat ir Lietuvos banko 2013 m. finansinio stabilumo apžvalgoje buvo nurodyti duomenys apie 2013 m. vasario 12 d. buvusį BAB Ūkio bank</w:t>
      </w:r>
      <w:r w:rsidR="004532A5">
        <w:rPr>
          <w:rFonts w:ascii="Times New Roman" w:hAnsi="Times New Roman"/>
          <w:sz w:val="24"/>
          <w:szCs w:val="24"/>
        </w:rPr>
        <w:t>o</w:t>
      </w:r>
      <w:r w:rsidRPr="00323468">
        <w:rPr>
          <w:rFonts w:ascii="Times New Roman" w:hAnsi="Times New Roman"/>
          <w:sz w:val="24"/>
          <w:szCs w:val="24"/>
        </w:rPr>
        <w:t xml:space="preserve"> turtą, tačiau minėtais dokumentais nebuvo siekta įvertinti (nurodyti) ir nebuvo vertintas (nurodytas) BAB Ūkio bank</w:t>
      </w:r>
      <w:r w:rsidR="004532A5">
        <w:rPr>
          <w:rFonts w:ascii="Times New Roman" w:hAnsi="Times New Roman"/>
          <w:sz w:val="24"/>
          <w:szCs w:val="24"/>
        </w:rPr>
        <w:t>o</w:t>
      </w:r>
      <w:r w:rsidRPr="00323468">
        <w:rPr>
          <w:rFonts w:ascii="Times New Roman" w:hAnsi="Times New Roman"/>
          <w:sz w:val="24"/>
          <w:szCs w:val="24"/>
        </w:rPr>
        <w:t xml:space="preserve"> 2011 m. pabaigoje turėtas turtas ir 2011 m. BAB</w:t>
      </w:r>
      <w:r w:rsidR="004532A5">
        <w:rPr>
          <w:rFonts w:ascii="Times New Roman" w:hAnsi="Times New Roman"/>
          <w:sz w:val="24"/>
          <w:szCs w:val="24"/>
        </w:rPr>
        <w:t> </w:t>
      </w:r>
      <w:r w:rsidRPr="00323468">
        <w:rPr>
          <w:rFonts w:ascii="Times New Roman" w:hAnsi="Times New Roman"/>
          <w:sz w:val="24"/>
          <w:szCs w:val="24"/>
        </w:rPr>
        <w:t>Ūkio bank metinėse finansinėse ataskaitose pateiktos informacijos teisingumas.</w:t>
      </w:r>
    </w:p>
    <w:p w14:paraId="6E938802" w14:textId="13B05347" w:rsidR="00271FC0" w:rsidRPr="00323468" w:rsidRDefault="00450AA6"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Aplinkybė, kad BAB Ūkio bank</w:t>
      </w:r>
      <w:r w:rsidR="004532A5">
        <w:rPr>
          <w:rFonts w:ascii="Times New Roman" w:hAnsi="Times New Roman"/>
          <w:sz w:val="24"/>
          <w:szCs w:val="24"/>
        </w:rPr>
        <w:t>o</w:t>
      </w:r>
      <w:r w:rsidRPr="00323468">
        <w:rPr>
          <w:rFonts w:ascii="Times New Roman" w:hAnsi="Times New Roman"/>
          <w:sz w:val="24"/>
          <w:szCs w:val="24"/>
        </w:rPr>
        <w:t xml:space="preserve"> bankroto administratorė ginčija ar ginčys sandorius, kuriais buvo pabloginta banko turtinė padėtis, kolegijos vertinimu, taip pat neįrodo 2011 m. BAB</w:t>
      </w:r>
      <w:r w:rsidR="006728D3">
        <w:rPr>
          <w:rFonts w:ascii="Times New Roman" w:hAnsi="Times New Roman"/>
          <w:sz w:val="24"/>
          <w:szCs w:val="24"/>
        </w:rPr>
        <w:t> </w:t>
      </w:r>
      <w:r w:rsidRPr="00323468">
        <w:rPr>
          <w:rFonts w:ascii="Times New Roman" w:hAnsi="Times New Roman"/>
          <w:sz w:val="24"/>
          <w:szCs w:val="24"/>
        </w:rPr>
        <w:t>Ūkio</w:t>
      </w:r>
      <w:r w:rsidR="006728D3">
        <w:rPr>
          <w:rFonts w:ascii="Times New Roman" w:hAnsi="Times New Roman"/>
          <w:sz w:val="24"/>
          <w:szCs w:val="24"/>
        </w:rPr>
        <w:t> </w:t>
      </w:r>
      <w:r w:rsidRPr="00323468">
        <w:rPr>
          <w:rFonts w:ascii="Times New Roman" w:hAnsi="Times New Roman"/>
          <w:sz w:val="24"/>
          <w:szCs w:val="24"/>
        </w:rPr>
        <w:t>bank</w:t>
      </w:r>
      <w:r w:rsidR="004532A5">
        <w:rPr>
          <w:rFonts w:ascii="Times New Roman" w:hAnsi="Times New Roman"/>
          <w:sz w:val="24"/>
          <w:szCs w:val="24"/>
        </w:rPr>
        <w:t>o</w:t>
      </w:r>
      <w:r w:rsidRPr="00323468">
        <w:rPr>
          <w:rFonts w:ascii="Times New Roman" w:hAnsi="Times New Roman"/>
          <w:sz w:val="24"/>
          <w:szCs w:val="24"/>
        </w:rPr>
        <w:t xml:space="preserve"> metinėse finansinėse ataskaitose pateiktos informacijos neteisingumo, nes tokius duomenis galima būtų nustatyti tik atlikus dar vieną 2011 m. BAB Ūkio bank</w:t>
      </w:r>
      <w:r w:rsidR="004532A5">
        <w:rPr>
          <w:rFonts w:ascii="Times New Roman" w:hAnsi="Times New Roman"/>
          <w:sz w:val="24"/>
          <w:szCs w:val="24"/>
        </w:rPr>
        <w:t>o</w:t>
      </w:r>
      <w:r w:rsidRPr="00323468">
        <w:rPr>
          <w:rFonts w:ascii="Times New Roman" w:hAnsi="Times New Roman"/>
          <w:sz w:val="24"/>
          <w:szCs w:val="24"/>
        </w:rPr>
        <w:t xml:space="preserve"> finansinės atskaitomybės dokumentų auditą, ekspertinį tyrimą, kurį atlikti bankroto administratorė nėra kompetentinga.</w:t>
      </w:r>
      <w:r w:rsidR="00271FC0">
        <w:rPr>
          <w:rFonts w:ascii="Times New Roman" w:hAnsi="Times New Roman"/>
          <w:sz w:val="24"/>
          <w:szCs w:val="24"/>
        </w:rPr>
        <w:t xml:space="preserve"> </w:t>
      </w:r>
      <w:r w:rsidR="00271FC0" w:rsidRPr="00323468">
        <w:rPr>
          <w:rFonts w:ascii="Times New Roman" w:hAnsi="Times New Roman"/>
          <w:sz w:val="24"/>
          <w:szCs w:val="24"/>
        </w:rPr>
        <w:t>Ieškovai, kolegijos vertinimu, nepateikė į bylą jokių 2011 m. BAB Ūkio bank</w:t>
      </w:r>
      <w:r w:rsidR="004532A5">
        <w:rPr>
          <w:rFonts w:ascii="Times New Roman" w:hAnsi="Times New Roman"/>
          <w:sz w:val="24"/>
          <w:szCs w:val="24"/>
        </w:rPr>
        <w:t>o</w:t>
      </w:r>
      <w:r w:rsidR="00271FC0" w:rsidRPr="00323468">
        <w:rPr>
          <w:rFonts w:ascii="Times New Roman" w:hAnsi="Times New Roman"/>
          <w:sz w:val="24"/>
          <w:szCs w:val="24"/>
        </w:rPr>
        <w:t xml:space="preserve"> finansinės atskaitomybės dokumentų duomenų teisingumą nuginčijančių įrodymų.</w:t>
      </w:r>
    </w:p>
    <w:p w14:paraId="72BAA214" w14:textId="53FA3EFC" w:rsidR="00862BE1" w:rsidRPr="00323468" w:rsidRDefault="00450AA6"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 xml:space="preserve">Kolegija nepagrįstais pripažino ieškovų argumentus dėl </w:t>
      </w:r>
      <w:r w:rsidRPr="00323468">
        <w:rPr>
          <w:rFonts w:ascii="Times New Roman" w:hAnsi="Times New Roman"/>
          <w:i/>
          <w:sz w:val="24"/>
          <w:szCs w:val="24"/>
        </w:rPr>
        <w:t>contra spoliatorem</w:t>
      </w:r>
      <w:r w:rsidRPr="00323468">
        <w:rPr>
          <w:rFonts w:ascii="Times New Roman" w:hAnsi="Times New Roman"/>
          <w:sz w:val="24"/>
          <w:szCs w:val="24"/>
        </w:rPr>
        <w:t xml:space="preserve"> </w:t>
      </w:r>
      <w:r w:rsidR="00862BE1" w:rsidRPr="00323468">
        <w:rPr>
          <w:rFonts w:ascii="Times New Roman" w:hAnsi="Times New Roman"/>
          <w:sz w:val="24"/>
          <w:szCs w:val="24"/>
        </w:rPr>
        <w:t>(</w:t>
      </w:r>
      <w:r w:rsidRPr="00323468">
        <w:rPr>
          <w:rFonts w:ascii="Times New Roman" w:hAnsi="Times New Roman"/>
          <w:sz w:val="24"/>
          <w:szCs w:val="24"/>
        </w:rPr>
        <w:t>pažeidėjui nepalankus</w:t>
      </w:r>
      <w:r w:rsidR="00862BE1" w:rsidRPr="00323468">
        <w:rPr>
          <w:rFonts w:ascii="Times New Roman" w:hAnsi="Times New Roman"/>
          <w:sz w:val="24"/>
          <w:szCs w:val="24"/>
        </w:rPr>
        <w:t>)</w:t>
      </w:r>
      <w:r w:rsidRPr="00323468">
        <w:rPr>
          <w:rFonts w:ascii="Times New Roman" w:hAnsi="Times New Roman"/>
          <w:sz w:val="24"/>
          <w:szCs w:val="24"/>
        </w:rPr>
        <w:t xml:space="preserve"> taisyklės</w:t>
      </w:r>
      <w:r w:rsidR="00862BE1" w:rsidRPr="00323468">
        <w:rPr>
          <w:rFonts w:ascii="Times New Roman" w:hAnsi="Times New Roman"/>
          <w:sz w:val="24"/>
          <w:szCs w:val="24"/>
        </w:rPr>
        <w:t xml:space="preserve"> (prezumpcijos)</w:t>
      </w:r>
      <w:r w:rsidRPr="00323468">
        <w:rPr>
          <w:rFonts w:ascii="Times New Roman" w:hAnsi="Times New Roman"/>
          <w:sz w:val="24"/>
          <w:szCs w:val="24"/>
        </w:rPr>
        <w:t xml:space="preserve"> bankui taikymo. Pirmosios instancijos teismas, kolegijos nuomone, įvertinęs BAB Ūkio bank</w:t>
      </w:r>
      <w:r w:rsidR="004532A5">
        <w:rPr>
          <w:rFonts w:ascii="Times New Roman" w:hAnsi="Times New Roman"/>
          <w:sz w:val="24"/>
          <w:szCs w:val="24"/>
        </w:rPr>
        <w:t>o</w:t>
      </w:r>
      <w:r w:rsidRPr="00323468">
        <w:rPr>
          <w:rFonts w:ascii="Times New Roman" w:hAnsi="Times New Roman"/>
          <w:sz w:val="24"/>
          <w:szCs w:val="24"/>
        </w:rPr>
        <w:t xml:space="preserve"> </w:t>
      </w:r>
      <w:r w:rsidR="00862BE1" w:rsidRPr="00323468">
        <w:rPr>
          <w:rFonts w:ascii="Times New Roman" w:hAnsi="Times New Roman"/>
          <w:sz w:val="24"/>
          <w:szCs w:val="24"/>
        </w:rPr>
        <w:t xml:space="preserve">dokumentų nepateikimo priežastis, pagrįstai netaikė minėtos prezumpcijos. </w:t>
      </w:r>
    </w:p>
    <w:p w14:paraId="07FD1D7E" w14:textId="20ACE8DE" w:rsidR="004D1252" w:rsidRPr="00323468" w:rsidRDefault="00F91A2D" w:rsidP="00C27F7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Spręsdama dėl BAB Ūkio bank</w:t>
      </w:r>
      <w:r w:rsidR="004532A5">
        <w:rPr>
          <w:rFonts w:ascii="Times New Roman" w:hAnsi="Times New Roman"/>
          <w:sz w:val="24"/>
          <w:szCs w:val="24"/>
        </w:rPr>
        <w:t>o</w:t>
      </w:r>
      <w:r w:rsidRPr="00323468">
        <w:rPr>
          <w:rFonts w:ascii="Times New Roman" w:hAnsi="Times New Roman"/>
          <w:sz w:val="24"/>
          <w:szCs w:val="24"/>
        </w:rPr>
        <w:t xml:space="preserve"> </w:t>
      </w:r>
      <w:r w:rsidR="00625B58">
        <w:rPr>
          <w:rFonts w:ascii="Times New Roman" w:hAnsi="Times New Roman"/>
          <w:sz w:val="24"/>
          <w:szCs w:val="24"/>
        </w:rPr>
        <w:t>2011 finansinių metų</w:t>
      </w:r>
      <w:r w:rsidR="00625B58" w:rsidRPr="00323468">
        <w:rPr>
          <w:rFonts w:ascii="Times New Roman" w:hAnsi="Times New Roman"/>
          <w:sz w:val="24"/>
          <w:szCs w:val="24"/>
        </w:rPr>
        <w:t xml:space="preserve"> </w:t>
      </w:r>
      <w:r w:rsidRPr="00323468">
        <w:rPr>
          <w:rFonts w:ascii="Times New Roman" w:hAnsi="Times New Roman"/>
          <w:sz w:val="24"/>
          <w:szCs w:val="24"/>
        </w:rPr>
        <w:t>audito išvados, parengtos UAB „Deloitte Lietuva“, duomenų (ne)teisingumo (nepagrįstumo), kolegija pritarė pirmosios instancijos teismo išvadai, kad Audito ir apskaitos tarnybos direktoriaus 2014 m. liepos 31 d. Įsakymas, kuriuo aud</w:t>
      </w:r>
      <w:r w:rsidR="00271FC0">
        <w:rPr>
          <w:rFonts w:ascii="Times New Roman" w:hAnsi="Times New Roman"/>
          <w:sz w:val="24"/>
          <w:szCs w:val="24"/>
        </w:rPr>
        <w:t>i</w:t>
      </w:r>
      <w:r w:rsidRPr="00323468">
        <w:rPr>
          <w:rFonts w:ascii="Times New Roman" w:hAnsi="Times New Roman"/>
          <w:sz w:val="24"/>
          <w:szCs w:val="24"/>
        </w:rPr>
        <w:t>t</w:t>
      </w:r>
      <w:r w:rsidR="00271FC0">
        <w:rPr>
          <w:rFonts w:ascii="Times New Roman" w:hAnsi="Times New Roman"/>
          <w:sz w:val="24"/>
          <w:szCs w:val="24"/>
        </w:rPr>
        <w:t>o</w:t>
      </w:r>
      <w:r w:rsidRPr="00323468">
        <w:rPr>
          <w:rFonts w:ascii="Times New Roman" w:hAnsi="Times New Roman"/>
          <w:sz w:val="24"/>
          <w:szCs w:val="24"/>
        </w:rPr>
        <w:t>r</w:t>
      </w:r>
      <w:r w:rsidR="00271FC0">
        <w:rPr>
          <w:rFonts w:ascii="Times New Roman" w:hAnsi="Times New Roman"/>
          <w:sz w:val="24"/>
          <w:szCs w:val="24"/>
        </w:rPr>
        <w:t>i</w:t>
      </w:r>
      <w:r w:rsidRPr="00323468">
        <w:rPr>
          <w:rFonts w:ascii="Times New Roman" w:hAnsi="Times New Roman"/>
          <w:sz w:val="24"/>
          <w:szCs w:val="24"/>
        </w:rPr>
        <w:t>ui buvo panaikintas aud</w:t>
      </w:r>
      <w:r w:rsidR="00271FC0">
        <w:rPr>
          <w:rFonts w:ascii="Times New Roman" w:hAnsi="Times New Roman"/>
          <w:sz w:val="24"/>
          <w:szCs w:val="24"/>
        </w:rPr>
        <w:t>i</w:t>
      </w:r>
      <w:r w:rsidRPr="00323468">
        <w:rPr>
          <w:rFonts w:ascii="Times New Roman" w:hAnsi="Times New Roman"/>
          <w:sz w:val="24"/>
          <w:szCs w:val="24"/>
        </w:rPr>
        <w:t xml:space="preserve">toriaus vardas, nepagrindžia BAB Ūkio banko 2011 finansinių </w:t>
      </w:r>
      <w:r w:rsidR="00625B58">
        <w:rPr>
          <w:rFonts w:ascii="Times New Roman" w:hAnsi="Times New Roman"/>
          <w:sz w:val="24"/>
          <w:szCs w:val="24"/>
        </w:rPr>
        <w:t xml:space="preserve">metų </w:t>
      </w:r>
      <w:r w:rsidRPr="00323468">
        <w:rPr>
          <w:rFonts w:ascii="Times New Roman" w:hAnsi="Times New Roman"/>
          <w:sz w:val="24"/>
          <w:szCs w:val="24"/>
        </w:rPr>
        <w:t>ataskaitų, audito išvados neteisingumo.</w:t>
      </w:r>
      <w:r w:rsidRPr="00323468">
        <w:t xml:space="preserve"> </w:t>
      </w:r>
      <w:r w:rsidRPr="00323468">
        <w:rPr>
          <w:rFonts w:ascii="Times New Roman" w:hAnsi="Times New Roman"/>
          <w:sz w:val="24"/>
          <w:szCs w:val="24"/>
        </w:rPr>
        <w:t xml:space="preserve">Įsakyme buvo vertinami konkretūs </w:t>
      </w:r>
      <w:bookmarkStart w:id="106" w:name="Buk_114"/>
      <w:r w:rsidR="00E97AC5" w:rsidRPr="00E97AC5">
        <w:rPr>
          <w:rFonts w:ascii="Times New Roman" w:hAnsi="Times New Roman"/>
          <w:sz w:val="24"/>
          <w:szCs w:val="24"/>
        </w:rPr>
        <w:t>S. B.</w:t>
      </w:r>
      <w:bookmarkEnd w:id="106"/>
      <w:r w:rsidRPr="00323468">
        <w:rPr>
          <w:rFonts w:ascii="Times New Roman" w:hAnsi="Times New Roman"/>
          <w:sz w:val="24"/>
          <w:szCs w:val="24"/>
        </w:rPr>
        <w:t>, UAB „Deloitte Lietuva“ veiksmai, jų darbo trūkumai rengiant BAB Ūkio banko 2011 m. audito išvadą, o ne pačios išvados, atitinkamų joje nurodomų duomenų, išvadų teisingumas, pagrįstumas. Jokios išvados dėl BAB Ūkio bank</w:t>
      </w:r>
      <w:r w:rsidR="004532A5">
        <w:rPr>
          <w:rFonts w:ascii="Times New Roman" w:hAnsi="Times New Roman"/>
          <w:sz w:val="24"/>
          <w:szCs w:val="24"/>
        </w:rPr>
        <w:t>o</w:t>
      </w:r>
      <w:r w:rsidRPr="00323468">
        <w:rPr>
          <w:rFonts w:ascii="Times New Roman" w:hAnsi="Times New Roman"/>
          <w:sz w:val="24"/>
          <w:szCs w:val="24"/>
        </w:rPr>
        <w:t xml:space="preserve"> </w:t>
      </w:r>
      <w:r w:rsidR="00492D25">
        <w:rPr>
          <w:rFonts w:ascii="Times New Roman" w:hAnsi="Times New Roman"/>
          <w:sz w:val="24"/>
          <w:szCs w:val="24"/>
        </w:rPr>
        <w:t>2011 finansinių metų</w:t>
      </w:r>
      <w:r w:rsidR="00492D25" w:rsidRPr="00323468">
        <w:rPr>
          <w:rFonts w:ascii="Times New Roman" w:hAnsi="Times New Roman"/>
          <w:sz w:val="24"/>
          <w:szCs w:val="24"/>
        </w:rPr>
        <w:t xml:space="preserve"> </w:t>
      </w:r>
      <w:r w:rsidRPr="00323468">
        <w:rPr>
          <w:rFonts w:ascii="Times New Roman" w:hAnsi="Times New Roman"/>
          <w:sz w:val="24"/>
          <w:szCs w:val="24"/>
        </w:rPr>
        <w:t>audito išvados, parengtos UAB „Deloitte Lietuva“, duomenų neteisingumo (nepagrįstumo) nebuvo padarytos – tokioms išvadoms reikšmingų aplinkybių vertinimas nepateko į 2014 m. liepos 31 d. Audito ir apskaitos tarnybos direktoriaus tyrimo, priimant Įsakymą, vertinimo ribas.</w:t>
      </w:r>
      <w:r w:rsidR="00463D3C" w:rsidRPr="00323468">
        <w:rPr>
          <w:rFonts w:ascii="Times New Roman" w:hAnsi="Times New Roman"/>
          <w:sz w:val="24"/>
          <w:szCs w:val="24"/>
        </w:rPr>
        <w:t xml:space="preserve"> Audito išvados neteisingumas taip pat nenustatytas ir Lietuvos vyriausiojo administracinio teismo 2018 m. balandžio 11 d. nutartyje.</w:t>
      </w:r>
      <w:r w:rsidRPr="00323468">
        <w:rPr>
          <w:rFonts w:ascii="Times New Roman" w:hAnsi="Times New Roman"/>
          <w:sz w:val="24"/>
          <w:szCs w:val="24"/>
        </w:rPr>
        <w:t xml:space="preserve"> </w:t>
      </w:r>
      <w:r w:rsidR="00862BE1" w:rsidRPr="00323468">
        <w:rPr>
          <w:rFonts w:ascii="Times New Roman" w:hAnsi="Times New Roman"/>
          <w:sz w:val="24"/>
          <w:szCs w:val="24"/>
        </w:rPr>
        <w:t xml:space="preserve"> </w:t>
      </w:r>
      <w:r w:rsidR="00450AA6" w:rsidRPr="00323468">
        <w:rPr>
          <w:rFonts w:ascii="Times New Roman" w:hAnsi="Times New Roman"/>
          <w:sz w:val="24"/>
          <w:szCs w:val="24"/>
        </w:rPr>
        <w:t xml:space="preserve"> </w:t>
      </w:r>
      <w:r w:rsidR="000C493C" w:rsidRPr="00323468">
        <w:rPr>
          <w:rFonts w:ascii="Times New Roman" w:hAnsi="Times New Roman"/>
          <w:sz w:val="24"/>
          <w:szCs w:val="24"/>
        </w:rPr>
        <w:t xml:space="preserve"> </w:t>
      </w:r>
      <w:r w:rsidR="00A7032A" w:rsidRPr="00323468">
        <w:rPr>
          <w:rFonts w:ascii="Times New Roman" w:hAnsi="Times New Roman"/>
          <w:sz w:val="24"/>
          <w:szCs w:val="24"/>
        </w:rPr>
        <w:t xml:space="preserve">  </w:t>
      </w:r>
      <w:r w:rsidR="008057B5" w:rsidRPr="00323468">
        <w:rPr>
          <w:rFonts w:ascii="Times New Roman" w:hAnsi="Times New Roman"/>
          <w:sz w:val="24"/>
          <w:szCs w:val="24"/>
        </w:rPr>
        <w:t xml:space="preserve">   </w:t>
      </w:r>
    </w:p>
    <w:p w14:paraId="60522D5F" w14:textId="4A5C4090" w:rsidR="00123EE2" w:rsidRPr="00323468"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55F13A6D" w:rsidR="00123EE2" w:rsidRPr="00323468"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323468">
        <w:rPr>
          <w:rFonts w:ascii="Times New Roman" w:hAnsi="Times New Roman"/>
          <w:sz w:val="24"/>
          <w:szCs w:val="24"/>
        </w:rPr>
        <w:t>III. Kasacini</w:t>
      </w:r>
      <w:r w:rsidR="00194AC0" w:rsidRPr="00323468">
        <w:rPr>
          <w:rFonts w:ascii="Times New Roman" w:hAnsi="Times New Roman"/>
          <w:sz w:val="24"/>
          <w:szCs w:val="24"/>
        </w:rPr>
        <w:t>o</w:t>
      </w:r>
      <w:r w:rsidRPr="00323468">
        <w:rPr>
          <w:rFonts w:ascii="Times New Roman" w:hAnsi="Times New Roman"/>
          <w:sz w:val="24"/>
          <w:szCs w:val="24"/>
        </w:rPr>
        <w:t xml:space="preserve"> skund</w:t>
      </w:r>
      <w:r w:rsidR="00194AC0" w:rsidRPr="00323468">
        <w:rPr>
          <w:rFonts w:ascii="Times New Roman" w:hAnsi="Times New Roman"/>
          <w:sz w:val="24"/>
          <w:szCs w:val="24"/>
        </w:rPr>
        <w:t>o</w:t>
      </w:r>
      <w:r w:rsidR="00B800F2" w:rsidRPr="00323468">
        <w:rPr>
          <w:rFonts w:ascii="Times New Roman" w:hAnsi="Times New Roman"/>
          <w:sz w:val="24"/>
          <w:szCs w:val="24"/>
        </w:rPr>
        <w:t xml:space="preserve"> ir atsiliepim</w:t>
      </w:r>
      <w:r w:rsidR="001F2626" w:rsidRPr="00323468">
        <w:rPr>
          <w:rFonts w:ascii="Times New Roman" w:hAnsi="Times New Roman"/>
          <w:sz w:val="24"/>
          <w:szCs w:val="24"/>
        </w:rPr>
        <w:t>ų</w:t>
      </w:r>
      <w:r w:rsidR="00B800F2" w:rsidRPr="00323468">
        <w:rPr>
          <w:rFonts w:ascii="Times New Roman" w:hAnsi="Times New Roman"/>
          <w:sz w:val="24"/>
          <w:szCs w:val="24"/>
        </w:rPr>
        <w:t xml:space="preserve"> į j</w:t>
      </w:r>
      <w:r w:rsidR="00194AC0" w:rsidRPr="00323468">
        <w:rPr>
          <w:rFonts w:ascii="Times New Roman" w:hAnsi="Times New Roman"/>
          <w:sz w:val="24"/>
          <w:szCs w:val="24"/>
        </w:rPr>
        <w:t>į</w:t>
      </w:r>
      <w:r w:rsidRPr="00323468">
        <w:rPr>
          <w:rFonts w:ascii="Times New Roman" w:hAnsi="Times New Roman"/>
          <w:sz w:val="24"/>
          <w:szCs w:val="24"/>
        </w:rPr>
        <w:t xml:space="preserve"> teisiniai argumentai</w:t>
      </w:r>
    </w:p>
    <w:p w14:paraId="59273387" w14:textId="225881B0" w:rsidR="00123EE2" w:rsidRPr="00323468"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2BD27817" w:rsidR="00123EE2" w:rsidRPr="00323468" w:rsidRDefault="00A80C8A" w:rsidP="00C27F7B">
      <w:pPr>
        <w:pStyle w:val="Sraopastraipa"/>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323468">
        <w:rPr>
          <w:rFonts w:ascii="Times New Roman" w:hAnsi="Times New Roman"/>
          <w:sz w:val="24"/>
          <w:szCs w:val="24"/>
        </w:rPr>
        <w:t>Kasaciniu skundu</w:t>
      </w:r>
      <w:r w:rsidRPr="00323468">
        <w:t xml:space="preserve"> </w:t>
      </w:r>
      <w:r w:rsidR="007A10F8" w:rsidRPr="00323468">
        <w:rPr>
          <w:rFonts w:ascii="Times New Roman" w:hAnsi="Times New Roman"/>
          <w:sz w:val="24"/>
          <w:szCs w:val="24"/>
        </w:rPr>
        <w:t xml:space="preserve">ieškovai </w:t>
      </w:r>
      <w:bookmarkStart w:id="107" w:name="Buk_43"/>
      <w:r w:rsidR="00E97AC5" w:rsidRPr="00E97AC5">
        <w:rPr>
          <w:rFonts w:ascii="Times New Roman" w:hAnsi="Times New Roman"/>
          <w:sz w:val="24"/>
          <w:szCs w:val="24"/>
        </w:rPr>
        <w:t>A. P.</w:t>
      </w:r>
      <w:bookmarkEnd w:id="107"/>
      <w:r w:rsidR="007A10F8" w:rsidRPr="00323468">
        <w:rPr>
          <w:rFonts w:ascii="Times New Roman" w:hAnsi="Times New Roman"/>
          <w:sz w:val="24"/>
          <w:szCs w:val="24"/>
        </w:rPr>
        <w:t xml:space="preserve">, </w:t>
      </w:r>
      <w:bookmarkStart w:id="108" w:name="Buk_29"/>
      <w:r w:rsidR="00E97AC5" w:rsidRPr="00E97AC5">
        <w:rPr>
          <w:rFonts w:ascii="Times New Roman" w:hAnsi="Times New Roman"/>
          <w:sz w:val="24"/>
          <w:szCs w:val="24"/>
        </w:rPr>
        <w:t>A. K.</w:t>
      </w:r>
      <w:bookmarkEnd w:id="108"/>
      <w:r w:rsidR="007A10F8" w:rsidRPr="00323468">
        <w:rPr>
          <w:rFonts w:ascii="Times New Roman" w:hAnsi="Times New Roman"/>
          <w:sz w:val="24"/>
          <w:szCs w:val="24"/>
        </w:rPr>
        <w:t xml:space="preserve">, </w:t>
      </w:r>
      <w:bookmarkStart w:id="109" w:name="Buk_139"/>
      <w:r w:rsidR="00E97AC5" w:rsidRPr="00E97AC5">
        <w:rPr>
          <w:rFonts w:ascii="Times New Roman" w:hAnsi="Times New Roman"/>
          <w:sz w:val="24"/>
          <w:szCs w:val="24"/>
        </w:rPr>
        <w:t>V. K.</w:t>
      </w:r>
      <w:bookmarkEnd w:id="109"/>
      <w:r w:rsidR="007A10F8" w:rsidRPr="00323468">
        <w:rPr>
          <w:rFonts w:ascii="Times New Roman" w:hAnsi="Times New Roman"/>
          <w:sz w:val="24"/>
          <w:szCs w:val="24"/>
        </w:rPr>
        <w:t xml:space="preserve">, </w:t>
      </w:r>
      <w:bookmarkStart w:id="110" w:name="Buk_105"/>
      <w:r w:rsidR="00E97AC5" w:rsidRPr="00E97AC5">
        <w:rPr>
          <w:rFonts w:ascii="Times New Roman" w:hAnsi="Times New Roman"/>
          <w:sz w:val="24"/>
          <w:szCs w:val="24"/>
        </w:rPr>
        <w:t>R. Č.</w:t>
      </w:r>
      <w:bookmarkEnd w:id="110"/>
      <w:r w:rsidR="007A10F8" w:rsidRPr="00323468">
        <w:rPr>
          <w:rFonts w:ascii="Times New Roman" w:hAnsi="Times New Roman"/>
          <w:sz w:val="24"/>
          <w:szCs w:val="24"/>
        </w:rPr>
        <w:t xml:space="preserve">, </w:t>
      </w:r>
      <w:bookmarkStart w:id="111" w:name="Buk_163"/>
      <w:r w:rsidR="00E97AC5" w:rsidRPr="00E97AC5">
        <w:rPr>
          <w:rFonts w:ascii="Times New Roman" w:hAnsi="Times New Roman"/>
          <w:sz w:val="24"/>
          <w:szCs w:val="24"/>
        </w:rPr>
        <w:t>V. S.</w:t>
      </w:r>
      <w:bookmarkEnd w:id="111"/>
      <w:r w:rsidR="007A10F8" w:rsidRPr="00323468">
        <w:rPr>
          <w:rFonts w:ascii="Times New Roman" w:hAnsi="Times New Roman"/>
          <w:sz w:val="24"/>
          <w:szCs w:val="24"/>
        </w:rPr>
        <w:t xml:space="preserve">, </w:t>
      </w:r>
      <w:bookmarkStart w:id="112" w:name="Buk_57"/>
      <w:r w:rsidR="00E97AC5" w:rsidRPr="00E97AC5">
        <w:rPr>
          <w:rFonts w:ascii="Times New Roman" w:hAnsi="Times New Roman"/>
          <w:sz w:val="24"/>
          <w:szCs w:val="24"/>
        </w:rPr>
        <w:t>D. V.</w:t>
      </w:r>
      <w:bookmarkEnd w:id="112"/>
      <w:r w:rsidR="007A10F8" w:rsidRPr="00323468">
        <w:rPr>
          <w:rFonts w:ascii="Times New Roman" w:hAnsi="Times New Roman"/>
          <w:sz w:val="24"/>
          <w:szCs w:val="24"/>
        </w:rPr>
        <w:t xml:space="preserve">, </w:t>
      </w:r>
      <w:bookmarkStart w:id="113" w:name="Buk_170"/>
      <w:r w:rsidR="00E97AC5" w:rsidRPr="00E97AC5">
        <w:rPr>
          <w:rFonts w:ascii="Times New Roman" w:hAnsi="Times New Roman"/>
          <w:sz w:val="24"/>
          <w:szCs w:val="24"/>
        </w:rPr>
        <w:t>V. S.</w:t>
      </w:r>
      <w:bookmarkEnd w:id="113"/>
      <w:r w:rsidR="007A10F8" w:rsidRPr="00323468">
        <w:rPr>
          <w:rFonts w:ascii="Times New Roman" w:hAnsi="Times New Roman"/>
          <w:sz w:val="24"/>
          <w:szCs w:val="24"/>
        </w:rPr>
        <w:t xml:space="preserve">, </w:t>
      </w:r>
      <w:bookmarkStart w:id="114" w:name="Buk_174"/>
      <w:r w:rsidR="00E97AC5" w:rsidRPr="00E97AC5">
        <w:rPr>
          <w:rFonts w:ascii="Times New Roman" w:hAnsi="Times New Roman"/>
          <w:sz w:val="24"/>
          <w:szCs w:val="24"/>
        </w:rPr>
        <w:t>V. S.</w:t>
      </w:r>
      <w:bookmarkEnd w:id="114"/>
      <w:r w:rsidR="007A10F8" w:rsidRPr="00323468">
        <w:rPr>
          <w:rFonts w:ascii="Times New Roman" w:hAnsi="Times New Roman"/>
          <w:sz w:val="24"/>
          <w:szCs w:val="24"/>
        </w:rPr>
        <w:t xml:space="preserve">, </w:t>
      </w:r>
      <w:bookmarkStart w:id="115" w:name="Buk_185"/>
      <w:r w:rsidR="00E97AC5" w:rsidRPr="00E97AC5">
        <w:rPr>
          <w:rFonts w:ascii="Times New Roman" w:hAnsi="Times New Roman"/>
          <w:sz w:val="24"/>
          <w:szCs w:val="24"/>
        </w:rPr>
        <w:t>Z. M.</w:t>
      </w:r>
      <w:bookmarkEnd w:id="115"/>
      <w:r w:rsidR="007A10F8" w:rsidRPr="00323468">
        <w:rPr>
          <w:rFonts w:ascii="Times New Roman" w:hAnsi="Times New Roman"/>
          <w:sz w:val="24"/>
          <w:szCs w:val="24"/>
        </w:rPr>
        <w:t xml:space="preserve">, </w:t>
      </w:r>
      <w:bookmarkStart w:id="116" w:name="Buk_77"/>
      <w:r w:rsidR="00E97AC5" w:rsidRPr="00E97AC5">
        <w:rPr>
          <w:rFonts w:ascii="Times New Roman" w:hAnsi="Times New Roman"/>
          <w:sz w:val="24"/>
          <w:szCs w:val="24"/>
        </w:rPr>
        <w:t>G. M.</w:t>
      </w:r>
      <w:bookmarkEnd w:id="116"/>
      <w:r w:rsidR="007A10F8" w:rsidRPr="00323468">
        <w:rPr>
          <w:rFonts w:ascii="Times New Roman" w:hAnsi="Times New Roman"/>
          <w:sz w:val="24"/>
          <w:szCs w:val="24"/>
        </w:rPr>
        <w:t xml:space="preserve">, </w:t>
      </w:r>
      <w:bookmarkStart w:id="117" w:name="Buk_98"/>
      <w:r w:rsidR="00E97AC5" w:rsidRPr="00E97AC5">
        <w:rPr>
          <w:rFonts w:ascii="Times New Roman" w:hAnsi="Times New Roman"/>
          <w:sz w:val="24"/>
          <w:szCs w:val="24"/>
        </w:rPr>
        <w:t>R. B.</w:t>
      </w:r>
      <w:bookmarkEnd w:id="117"/>
      <w:r w:rsidR="007A10F8" w:rsidRPr="00323468">
        <w:rPr>
          <w:rFonts w:ascii="Times New Roman" w:hAnsi="Times New Roman"/>
          <w:sz w:val="24"/>
          <w:szCs w:val="24"/>
        </w:rPr>
        <w:t xml:space="preserve">, </w:t>
      </w:r>
      <w:bookmarkStart w:id="118" w:name="Buk_39"/>
      <w:r w:rsidR="00E97AC5" w:rsidRPr="00E97AC5">
        <w:rPr>
          <w:rFonts w:ascii="Times New Roman" w:hAnsi="Times New Roman"/>
          <w:sz w:val="24"/>
          <w:szCs w:val="24"/>
        </w:rPr>
        <w:t>A. L.</w:t>
      </w:r>
      <w:bookmarkEnd w:id="118"/>
      <w:r w:rsidR="007A10F8" w:rsidRPr="00323468">
        <w:rPr>
          <w:rFonts w:ascii="Times New Roman" w:hAnsi="Times New Roman"/>
          <w:sz w:val="24"/>
          <w:szCs w:val="24"/>
        </w:rPr>
        <w:t xml:space="preserve">, </w:t>
      </w:r>
      <w:bookmarkStart w:id="119" w:name="Buk_149"/>
      <w:r w:rsidR="00E97AC5" w:rsidRPr="00E97AC5">
        <w:rPr>
          <w:rFonts w:ascii="Times New Roman" w:hAnsi="Times New Roman"/>
          <w:sz w:val="24"/>
          <w:szCs w:val="24"/>
        </w:rPr>
        <w:t>V. L.</w:t>
      </w:r>
      <w:bookmarkEnd w:id="119"/>
      <w:r w:rsidR="007A10F8" w:rsidRPr="00323468">
        <w:rPr>
          <w:rFonts w:ascii="Times New Roman" w:hAnsi="Times New Roman"/>
          <w:sz w:val="24"/>
          <w:szCs w:val="24"/>
        </w:rPr>
        <w:t xml:space="preserve">, </w:t>
      </w:r>
      <w:bookmarkStart w:id="120" w:name="Buk_68"/>
      <w:r w:rsidR="00E97AC5" w:rsidRPr="00E97AC5">
        <w:rPr>
          <w:rFonts w:ascii="Times New Roman" w:hAnsi="Times New Roman"/>
          <w:sz w:val="24"/>
          <w:szCs w:val="24"/>
        </w:rPr>
        <w:t>G. L.</w:t>
      </w:r>
      <w:bookmarkEnd w:id="120"/>
      <w:r w:rsidR="007A10F8" w:rsidRPr="00323468">
        <w:rPr>
          <w:rFonts w:ascii="Times New Roman" w:hAnsi="Times New Roman"/>
          <w:sz w:val="24"/>
          <w:szCs w:val="24"/>
        </w:rPr>
        <w:t xml:space="preserve">, UAB „Elstava“ </w:t>
      </w:r>
      <w:r w:rsidRPr="00323468">
        <w:rPr>
          <w:rFonts w:ascii="Times New Roman" w:hAnsi="Times New Roman"/>
          <w:sz w:val="24"/>
          <w:szCs w:val="24"/>
        </w:rPr>
        <w:t>prašo</w:t>
      </w:r>
      <w:r w:rsidR="001B3DF5" w:rsidRPr="00323468">
        <w:rPr>
          <w:rFonts w:ascii="Times New Roman" w:hAnsi="Times New Roman"/>
          <w:sz w:val="24"/>
          <w:szCs w:val="24"/>
        </w:rPr>
        <w:t xml:space="preserve"> </w:t>
      </w:r>
      <w:r w:rsidR="000943A5" w:rsidRPr="00323468">
        <w:rPr>
          <w:rFonts w:ascii="Times New Roman" w:hAnsi="Times New Roman"/>
          <w:sz w:val="24"/>
          <w:szCs w:val="24"/>
        </w:rPr>
        <w:t>panaikinti</w:t>
      </w:r>
      <w:r w:rsidR="007A10F8" w:rsidRPr="00323468">
        <w:rPr>
          <w:rFonts w:ascii="Times New Roman" w:hAnsi="Times New Roman"/>
          <w:sz w:val="24"/>
          <w:szCs w:val="24"/>
        </w:rPr>
        <w:t xml:space="preserve"> pirmosios ir</w:t>
      </w:r>
      <w:r w:rsidR="000943A5" w:rsidRPr="00323468">
        <w:rPr>
          <w:rFonts w:ascii="Times New Roman" w:hAnsi="Times New Roman"/>
          <w:sz w:val="24"/>
          <w:szCs w:val="24"/>
        </w:rPr>
        <w:t xml:space="preserve"> apeliacinės instancijos teism</w:t>
      </w:r>
      <w:r w:rsidR="007A10F8" w:rsidRPr="00323468">
        <w:rPr>
          <w:rFonts w:ascii="Times New Roman" w:hAnsi="Times New Roman"/>
          <w:sz w:val="24"/>
          <w:szCs w:val="24"/>
        </w:rPr>
        <w:t>ų procesinių</w:t>
      </w:r>
      <w:r w:rsidR="00FB3029" w:rsidRPr="00323468">
        <w:rPr>
          <w:rFonts w:ascii="Times New Roman" w:hAnsi="Times New Roman"/>
          <w:sz w:val="24"/>
          <w:szCs w:val="24"/>
        </w:rPr>
        <w:t xml:space="preserve"> sprendim</w:t>
      </w:r>
      <w:r w:rsidR="007A10F8" w:rsidRPr="00323468">
        <w:rPr>
          <w:rFonts w:ascii="Times New Roman" w:hAnsi="Times New Roman"/>
          <w:sz w:val="24"/>
          <w:szCs w:val="24"/>
        </w:rPr>
        <w:t>ų dalis, kuriomis atmesti kasacinį skundą padavusių ieškovų ieškiniai</w:t>
      </w:r>
      <w:r w:rsidR="004532A5">
        <w:rPr>
          <w:rFonts w:ascii="Times New Roman" w:hAnsi="Times New Roman"/>
          <w:sz w:val="24"/>
          <w:szCs w:val="24"/>
        </w:rPr>
        <w:t>,</w:t>
      </w:r>
      <w:r w:rsidR="007A10F8" w:rsidRPr="00323468">
        <w:rPr>
          <w:rFonts w:ascii="Times New Roman" w:hAnsi="Times New Roman"/>
          <w:sz w:val="24"/>
          <w:szCs w:val="24"/>
        </w:rPr>
        <w:t xml:space="preserve"> </w:t>
      </w:r>
      <w:r w:rsidR="00FB3029" w:rsidRPr="00323468">
        <w:rPr>
          <w:rFonts w:ascii="Times New Roman" w:hAnsi="Times New Roman"/>
          <w:sz w:val="24"/>
          <w:szCs w:val="24"/>
        </w:rPr>
        <w:t xml:space="preserve">ir </w:t>
      </w:r>
      <w:r w:rsidR="007A10F8" w:rsidRPr="00323468">
        <w:rPr>
          <w:rFonts w:ascii="Times New Roman" w:hAnsi="Times New Roman"/>
          <w:sz w:val="24"/>
          <w:szCs w:val="24"/>
        </w:rPr>
        <w:t>priimti naują</w:t>
      </w:r>
      <w:r w:rsidR="00FB3029" w:rsidRPr="00323468">
        <w:rPr>
          <w:rFonts w:ascii="Times New Roman" w:hAnsi="Times New Roman"/>
          <w:sz w:val="24"/>
          <w:szCs w:val="24"/>
        </w:rPr>
        <w:t xml:space="preserve"> sprendimą </w:t>
      </w:r>
      <w:r w:rsidR="00EF1B09" w:rsidRPr="00323468">
        <w:rPr>
          <w:rFonts w:ascii="Times New Roman" w:hAnsi="Times New Roman"/>
          <w:sz w:val="24"/>
          <w:szCs w:val="24"/>
        </w:rPr>
        <w:t>– šių ieškovų ieškinius tenkinti</w:t>
      </w:r>
      <w:r w:rsidR="00C50F62" w:rsidRPr="00323468">
        <w:rPr>
          <w:rFonts w:ascii="Times New Roman" w:hAnsi="Times New Roman"/>
          <w:sz w:val="24"/>
          <w:szCs w:val="24"/>
        </w:rPr>
        <w:t>; priteisti bylinėjimosi išlaidų atlyginimą</w:t>
      </w:r>
      <w:r w:rsidRPr="00323468">
        <w:rPr>
          <w:rFonts w:ascii="Times New Roman" w:hAnsi="Times New Roman"/>
          <w:sz w:val="24"/>
          <w:szCs w:val="24"/>
        </w:rPr>
        <w:t>. Kasacinis skundas grindžiamas šiais argumentais:</w:t>
      </w:r>
    </w:p>
    <w:p w14:paraId="2E12F5DA" w14:textId="494559AD" w:rsidR="00A97497" w:rsidRDefault="00563CBD" w:rsidP="008621E9">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 xml:space="preserve"> Teismai nepagrįstai </w:t>
      </w:r>
      <w:r w:rsidR="00B517DA">
        <w:rPr>
          <w:rFonts w:ascii="Times New Roman" w:hAnsi="Times New Roman"/>
          <w:sz w:val="24"/>
          <w:szCs w:val="24"/>
        </w:rPr>
        <w:t>nu</w:t>
      </w:r>
      <w:r w:rsidRPr="00323468">
        <w:rPr>
          <w:rFonts w:ascii="Times New Roman" w:hAnsi="Times New Roman"/>
          <w:sz w:val="24"/>
          <w:szCs w:val="24"/>
        </w:rPr>
        <w:t xml:space="preserve">sprendė, kad ieškovų nuostolių negalėjo nulemti </w:t>
      </w:r>
      <w:r w:rsidR="00D75326" w:rsidRPr="00323468">
        <w:rPr>
          <w:rFonts w:ascii="Times New Roman" w:hAnsi="Times New Roman"/>
          <w:sz w:val="24"/>
          <w:szCs w:val="24"/>
        </w:rPr>
        <w:t xml:space="preserve">BAB Ūkio banko </w:t>
      </w:r>
      <w:r w:rsidR="009F7CB9" w:rsidRPr="00323468">
        <w:rPr>
          <w:rFonts w:ascii="Times New Roman" w:hAnsi="Times New Roman"/>
          <w:sz w:val="24"/>
          <w:szCs w:val="24"/>
        </w:rPr>
        <w:t xml:space="preserve">metinė informacija </w:t>
      </w:r>
      <w:r w:rsidR="00C37419">
        <w:rPr>
          <w:rFonts w:ascii="Times New Roman" w:hAnsi="Times New Roman"/>
          <w:sz w:val="24"/>
          <w:szCs w:val="24"/>
        </w:rPr>
        <w:t xml:space="preserve">– </w:t>
      </w:r>
      <w:r w:rsidR="009F7CB9" w:rsidRPr="00323468">
        <w:rPr>
          <w:rFonts w:ascii="Times New Roman" w:hAnsi="Times New Roman"/>
          <w:sz w:val="24"/>
          <w:szCs w:val="24"/>
        </w:rPr>
        <w:t xml:space="preserve">ataskaita už finansinius metus, </w:t>
      </w:r>
      <w:r w:rsidR="00A97497" w:rsidRPr="00323468">
        <w:rPr>
          <w:rFonts w:ascii="Times New Roman" w:hAnsi="Times New Roman"/>
          <w:sz w:val="24"/>
          <w:szCs w:val="24"/>
        </w:rPr>
        <w:t>pasibaigusius</w:t>
      </w:r>
      <w:r w:rsidR="009F7CB9" w:rsidRPr="00323468">
        <w:rPr>
          <w:rFonts w:ascii="Times New Roman" w:hAnsi="Times New Roman"/>
          <w:sz w:val="24"/>
          <w:szCs w:val="24"/>
        </w:rPr>
        <w:t xml:space="preserve"> </w:t>
      </w:r>
      <w:r w:rsidR="00D75326" w:rsidRPr="00323468">
        <w:rPr>
          <w:rFonts w:ascii="Times New Roman" w:hAnsi="Times New Roman"/>
          <w:sz w:val="24"/>
          <w:szCs w:val="24"/>
        </w:rPr>
        <w:t xml:space="preserve">2011 m. </w:t>
      </w:r>
      <w:r w:rsidR="009F7CB9" w:rsidRPr="00323468">
        <w:rPr>
          <w:rFonts w:ascii="Times New Roman" w:hAnsi="Times New Roman"/>
          <w:sz w:val="24"/>
          <w:szCs w:val="24"/>
        </w:rPr>
        <w:t xml:space="preserve">gruodžio 31 d., ir </w:t>
      </w:r>
      <w:r w:rsidR="00C802B6" w:rsidRPr="00323468">
        <w:rPr>
          <w:rFonts w:ascii="Times New Roman" w:hAnsi="Times New Roman"/>
          <w:sz w:val="24"/>
          <w:szCs w:val="24"/>
        </w:rPr>
        <w:t xml:space="preserve"> audito išvada </w:t>
      </w:r>
      <w:r w:rsidR="009F7CB9" w:rsidRPr="00323468">
        <w:rPr>
          <w:rFonts w:ascii="Times New Roman" w:hAnsi="Times New Roman"/>
          <w:sz w:val="24"/>
          <w:szCs w:val="24"/>
        </w:rPr>
        <w:t>dėl šios ataskaitos</w:t>
      </w:r>
      <w:r w:rsidR="00B50C79" w:rsidRPr="00323468">
        <w:rPr>
          <w:rFonts w:ascii="Times New Roman" w:hAnsi="Times New Roman"/>
          <w:sz w:val="24"/>
          <w:szCs w:val="24"/>
        </w:rPr>
        <w:t>.</w:t>
      </w:r>
      <w:r w:rsidR="00FE7706" w:rsidRPr="00323468">
        <w:rPr>
          <w:rFonts w:ascii="Times New Roman" w:hAnsi="Times New Roman"/>
          <w:sz w:val="24"/>
          <w:szCs w:val="24"/>
        </w:rPr>
        <w:t xml:space="preserve"> Toks teismų sprendimas prieštarauja </w:t>
      </w:r>
      <w:r w:rsidR="00723DB9" w:rsidRPr="00323468">
        <w:rPr>
          <w:rFonts w:ascii="Times New Roman" w:hAnsi="Times New Roman"/>
          <w:sz w:val="24"/>
          <w:szCs w:val="24"/>
        </w:rPr>
        <w:t xml:space="preserve">Europos Sąjungos Teisingumo Teismo (toliau – ESTT) praktikai, kurioje konstatuota, kad kai prospekte (kuriuo turėjo vadovautis ir ieškovai) yra nurodomos klaidingos aplinkybės, tai lemia investuotojų suklaidinimą ir jų teisę reikalauti visų sumų, sumokėtų už banko akcijas, jiems priteisimo. Tuo tarpu teismai šios aplinkybės niekaip nevertino (ESTT </w:t>
      </w:r>
      <w:r w:rsidR="007B3939" w:rsidRPr="00323468">
        <w:rPr>
          <w:rFonts w:ascii="Times New Roman" w:hAnsi="Times New Roman"/>
          <w:sz w:val="24"/>
          <w:szCs w:val="24"/>
        </w:rPr>
        <w:t xml:space="preserve">2013 m. gruodžio 19 d. sprendimas byloje </w:t>
      </w:r>
      <w:r w:rsidR="007B3939" w:rsidRPr="00323468">
        <w:rPr>
          <w:rFonts w:ascii="Times New Roman" w:hAnsi="Times New Roman"/>
          <w:i/>
          <w:sz w:val="24"/>
          <w:szCs w:val="24"/>
        </w:rPr>
        <w:t>Alfred Hirmann v Immofinanz AG</w:t>
      </w:r>
      <w:r w:rsidR="009C365F" w:rsidRPr="008C6AE1">
        <w:rPr>
          <w:rFonts w:ascii="Times New Roman" w:hAnsi="Times New Roman"/>
          <w:sz w:val="24"/>
          <w:szCs w:val="24"/>
        </w:rPr>
        <w:t>,</w:t>
      </w:r>
      <w:r w:rsidR="007B3939" w:rsidRPr="00323468">
        <w:rPr>
          <w:rFonts w:ascii="Times New Roman" w:hAnsi="Times New Roman"/>
          <w:i/>
          <w:sz w:val="24"/>
          <w:szCs w:val="24"/>
        </w:rPr>
        <w:t xml:space="preserve"> </w:t>
      </w:r>
      <w:r w:rsidR="007B3939" w:rsidRPr="00323468">
        <w:rPr>
          <w:rFonts w:ascii="Times New Roman" w:hAnsi="Times New Roman"/>
          <w:sz w:val="24"/>
          <w:szCs w:val="24"/>
        </w:rPr>
        <w:t>C</w:t>
      </w:r>
      <w:r w:rsidR="004532A5">
        <w:rPr>
          <w:rFonts w:ascii="Times New Roman" w:hAnsi="Times New Roman"/>
          <w:sz w:val="24"/>
          <w:szCs w:val="24"/>
        </w:rPr>
        <w:t>-</w:t>
      </w:r>
      <w:r w:rsidR="007B3939" w:rsidRPr="00323468">
        <w:rPr>
          <w:rFonts w:ascii="Times New Roman" w:hAnsi="Times New Roman"/>
          <w:sz w:val="24"/>
          <w:szCs w:val="24"/>
        </w:rPr>
        <w:t xml:space="preserve">174/12; </w:t>
      </w:r>
      <w:r w:rsidR="00723DB9" w:rsidRPr="00323468">
        <w:rPr>
          <w:rFonts w:ascii="Times New Roman" w:hAnsi="Times New Roman"/>
          <w:sz w:val="24"/>
          <w:szCs w:val="24"/>
        </w:rPr>
        <w:t>2014 m. rugsėjo 17</w:t>
      </w:r>
      <w:r w:rsidR="007B3939" w:rsidRPr="00323468">
        <w:rPr>
          <w:rFonts w:ascii="Times New Roman" w:hAnsi="Times New Roman"/>
          <w:sz w:val="24"/>
          <w:szCs w:val="24"/>
        </w:rPr>
        <w:t> </w:t>
      </w:r>
      <w:r w:rsidR="00723DB9" w:rsidRPr="00323468">
        <w:rPr>
          <w:rFonts w:ascii="Times New Roman" w:hAnsi="Times New Roman"/>
          <w:sz w:val="24"/>
          <w:szCs w:val="24"/>
        </w:rPr>
        <w:t>d. sprendimas</w:t>
      </w:r>
      <w:r w:rsidR="009C365F">
        <w:rPr>
          <w:rFonts w:ascii="Times New Roman" w:hAnsi="Times New Roman"/>
          <w:sz w:val="24"/>
          <w:szCs w:val="24"/>
        </w:rPr>
        <w:t xml:space="preserve"> byloje</w:t>
      </w:r>
      <w:r w:rsidR="00723DB9" w:rsidRPr="00323468">
        <w:rPr>
          <w:rFonts w:ascii="Times New Roman" w:hAnsi="Times New Roman"/>
          <w:sz w:val="24"/>
          <w:szCs w:val="24"/>
        </w:rPr>
        <w:t xml:space="preserve"> </w:t>
      </w:r>
      <w:r w:rsidR="00723DB9" w:rsidRPr="00323468">
        <w:rPr>
          <w:rFonts w:ascii="Times New Roman" w:hAnsi="Times New Roman"/>
          <w:i/>
          <w:sz w:val="24"/>
          <w:szCs w:val="24"/>
        </w:rPr>
        <w:t xml:space="preserve">Almer Beheer BV, Deadalus Holding BV </w:t>
      </w:r>
      <w:r w:rsidR="007B3939" w:rsidRPr="00323468">
        <w:rPr>
          <w:rFonts w:ascii="Times New Roman" w:hAnsi="Times New Roman"/>
          <w:i/>
          <w:sz w:val="24"/>
          <w:szCs w:val="24"/>
        </w:rPr>
        <w:t>prieš</w:t>
      </w:r>
      <w:r w:rsidR="00723DB9" w:rsidRPr="00323468">
        <w:rPr>
          <w:rFonts w:ascii="Times New Roman" w:hAnsi="Times New Roman"/>
          <w:i/>
          <w:sz w:val="24"/>
          <w:szCs w:val="24"/>
        </w:rPr>
        <w:t xml:space="preserve"> Van den Dungen Vastgoed BV, Oosterhout II</w:t>
      </w:r>
      <w:r w:rsidR="009C365F">
        <w:rPr>
          <w:rFonts w:ascii="Times New Roman" w:hAnsi="Times New Roman"/>
          <w:sz w:val="24"/>
          <w:szCs w:val="24"/>
        </w:rPr>
        <w:t>,</w:t>
      </w:r>
      <w:r w:rsidR="007B3939" w:rsidRPr="00323468">
        <w:rPr>
          <w:rFonts w:ascii="Times New Roman" w:hAnsi="Times New Roman"/>
          <w:sz w:val="24"/>
          <w:szCs w:val="24"/>
        </w:rPr>
        <w:t xml:space="preserve"> C-441/12).</w:t>
      </w:r>
      <w:r w:rsidR="008621E9" w:rsidRPr="00323468">
        <w:rPr>
          <w:rFonts w:ascii="Times New Roman" w:hAnsi="Times New Roman"/>
          <w:sz w:val="24"/>
          <w:szCs w:val="24"/>
        </w:rPr>
        <w:t xml:space="preserve"> </w:t>
      </w:r>
    </w:p>
    <w:p w14:paraId="19D5A2DD" w14:textId="6FD37166" w:rsidR="003239C9" w:rsidRPr="00323468" w:rsidRDefault="00C450CE" w:rsidP="008621E9">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M</w:t>
      </w:r>
      <w:r w:rsidR="008621E9" w:rsidRPr="00323468">
        <w:rPr>
          <w:rFonts w:ascii="Times New Roman" w:hAnsi="Times New Roman"/>
          <w:sz w:val="24"/>
          <w:szCs w:val="24"/>
        </w:rPr>
        <w:t xml:space="preserve">inėta teismų išvada padaryta nukrypstant nuo išaiškinimų, pateiktų Lietuvos Aukščiausiojo Teismo 2016 m. vasario 23 d. nutartyje administracinio teisės pažeidimo byloje Nr. 2AT-11-746/2016. Minėtoje byloje išaiškinta, kad iš esmės galimi trys investiciniai sprendimai: įsigyti finansinių priemonių, jas perleisti ar jų neperleisti. Taigi </w:t>
      </w:r>
      <w:r w:rsidR="00A97497" w:rsidRPr="00323468">
        <w:rPr>
          <w:rFonts w:ascii="Times New Roman" w:hAnsi="Times New Roman"/>
          <w:sz w:val="24"/>
          <w:szCs w:val="24"/>
        </w:rPr>
        <w:t>nagrinėjamu</w:t>
      </w:r>
      <w:r w:rsidR="008621E9" w:rsidRPr="00323468">
        <w:rPr>
          <w:rFonts w:ascii="Times New Roman" w:hAnsi="Times New Roman"/>
          <w:sz w:val="24"/>
          <w:szCs w:val="24"/>
        </w:rPr>
        <w:t xml:space="preserve"> atveju ieškovai, pasinaudodami banko ginčo informacija, galėjo ne tik priimti sprendimus akcijas pirkti (angl. </w:t>
      </w:r>
      <w:r w:rsidR="008621E9" w:rsidRPr="00323468">
        <w:rPr>
          <w:rFonts w:ascii="Times New Roman" w:hAnsi="Times New Roman"/>
          <w:i/>
          <w:sz w:val="24"/>
          <w:szCs w:val="24"/>
        </w:rPr>
        <w:t>buy</w:t>
      </w:r>
      <w:r w:rsidR="008621E9" w:rsidRPr="00323468">
        <w:rPr>
          <w:rFonts w:ascii="Times New Roman" w:hAnsi="Times New Roman"/>
          <w:sz w:val="24"/>
          <w:szCs w:val="24"/>
        </w:rPr>
        <w:t xml:space="preserve">) ir (ar) jas parduoti (angl. </w:t>
      </w:r>
      <w:r w:rsidR="008621E9" w:rsidRPr="00323468">
        <w:rPr>
          <w:rFonts w:ascii="Times New Roman" w:hAnsi="Times New Roman"/>
          <w:i/>
          <w:sz w:val="24"/>
          <w:szCs w:val="24"/>
        </w:rPr>
        <w:t>sell</w:t>
      </w:r>
      <w:r w:rsidR="008621E9" w:rsidRPr="00323468">
        <w:rPr>
          <w:rFonts w:ascii="Times New Roman" w:hAnsi="Times New Roman"/>
          <w:sz w:val="24"/>
          <w:szCs w:val="24"/>
        </w:rPr>
        <w:t xml:space="preserve">), bet ir sprendimą jas laikyti (angl. </w:t>
      </w:r>
      <w:r w:rsidR="008621E9" w:rsidRPr="00323468">
        <w:rPr>
          <w:rFonts w:ascii="Times New Roman" w:hAnsi="Times New Roman"/>
          <w:i/>
          <w:sz w:val="24"/>
          <w:szCs w:val="24"/>
        </w:rPr>
        <w:t>hold</w:t>
      </w:r>
      <w:r w:rsidR="008621E9" w:rsidRPr="00323468">
        <w:rPr>
          <w:rFonts w:ascii="Times New Roman" w:hAnsi="Times New Roman"/>
          <w:sz w:val="24"/>
          <w:szCs w:val="24"/>
        </w:rPr>
        <w:t xml:space="preserve">). </w:t>
      </w:r>
      <w:r w:rsidR="00207562" w:rsidRPr="00323468">
        <w:rPr>
          <w:rFonts w:ascii="Times New Roman" w:hAnsi="Times New Roman"/>
          <w:sz w:val="24"/>
          <w:szCs w:val="24"/>
        </w:rPr>
        <w:t xml:space="preserve">Šiuo atveju ieškovai, </w:t>
      </w:r>
      <w:r w:rsidR="00A97497" w:rsidRPr="00323468">
        <w:rPr>
          <w:rFonts w:ascii="Times New Roman" w:hAnsi="Times New Roman"/>
          <w:sz w:val="24"/>
          <w:szCs w:val="24"/>
        </w:rPr>
        <w:t>įsigiję</w:t>
      </w:r>
      <w:r w:rsidR="00207562" w:rsidRPr="00323468">
        <w:rPr>
          <w:rFonts w:ascii="Times New Roman" w:hAnsi="Times New Roman"/>
          <w:sz w:val="24"/>
          <w:szCs w:val="24"/>
        </w:rPr>
        <w:t xml:space="preserve"> banko akcijų iki ginčo informacijos viešo paskelbimo, ja pasinaudodami būtent ir priėmė investicinį sprendimą laikyti banko akcijas. O ieškovai, </w:t>
      </w:r>
      <w:r w:rsidR="00A97497" w:rsidRPr="00323468">
        <w:rPr>
          <w:rFonts w:ascii="Times New Roman" w:hAnsi="Times New Roman"/>
          <w:sz w:val="24"/>
          <w:szCs w:val="24"/>
        </w:rPr>
        <w:t>įsigiję</w:t>
      </w:r>
      <w:r w:rsidR="00207562" w:rsidRPr="00323468">
        <w:rPr>
          <w:rFonts w:ascii="Times New Roman" w:hAnsi="Times New Roman"/>
          <w:sz w:val="24"/>
          <w:szCs w:val="24"/>
        </w:rPr>
        <w:t xml:space="preserve"> banko akcijų po ginčo informacijos viešo paskelbimo, priėmė investicinius sprendimus banko akcijas pirkti. Be to, teismo posėdžio metu šie ieškovai savo paaiškinimais įrodė, kad su minėta banko informacija jie buvo tinkamai susipažinę</w:t>
      </w:r>
      <w:r w:rsidR="00247495" w:rsidRPr="00323468">
        <w:rPr>
          <w:rFonts w:ascii="Times New Roman" w:hAnsi="Times New Roman"/>
          <w:sz w:val="24"/>
          <w:szCs w:val="24"/>
        </w:rPr>
        <w:t xml:space="preserve"> ir ja vadovavosi</w:t>
      </w:r>
      <w:r w:rsidR="00207562" w:rsidRPr="00323468">
        <w:rPr>
          <w:rFonts w:ascii="Times New Roman" w:hAnsi="Times New Roman"/>
          <w:sz w:val="24"/>
          <w:szCs w:val="24"/>
        </w:rPr>
        <w:t>.</w:t>
      </w:r>
    </w:p>
    <w:p w14:paraId="3AE9169A" w14:textId="2CB6300C" w:rsidR="00656E4A" w:rsidRPr="00323468" w:rsidRDefault="00800D7D" w:rsidP="00800D7D">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Aplinkybė, kad ieškovai susipažino ar privalėjo susipažinti su BAB Ūkio banko prospektu, niekaip ir jokia apimtimi negali paneigti atsakovių atsakomybės už klaidingą banko metinę ataskaitą už 2011 finansinius metus ir audito išvadą dėl šios ataskaitos. Priešinga teismų išvada padaryta neatsižvelg</w:t>
      </w:r>
      <w:r w:rsidR="009C365F">
        <w:rPr>
          <w:rFonts w:ascii="Times New Roman" w:hAnsi="Times New Roman"/>
          <w:sz w:val="24"/>
          <w:szCs w:val="24"/>
        </w:rPr>
        <w:t>iant</w:t>
      </w:r>
      <w:r w:rsidRPr="00323468">
        <w:rPr>
          <w:rFonts w:ascii="Times New Roman" w:hAnsi="Times New Roman"/>
          <w:sz w:val="24"/>
          <w:szCs w:val="24"/>
        </w:rPr>
        <w:t xml:space="preserve"> į tai, kad banko prospektas buvo viešai paskelbtas gerokai anksčiau negu ginčo informacija. Taigi būtent vėliau paskelbta ginčo informacija (banko ataskaita ir audito išvada) ir nulėmė visų ieškovų investicinius sprendimus. Be to, prospekte buvo nurodytos analogiškos aplinkybės dėl banko finansinės būklės kaip ir ataskaitoje už 2011 m. finansinius metus, tik kiek plačiau.</w:t>
      </w:r>
      <w:r w:rsidR="005D30DF" w:rsidRPr="00323468">
        <w:rPr>
          <w:rFonts w:ascii="Times New Roman" w:hAnsi="Times New Roman"/>
          <w:sz w:val="24"/>
          <w:szCs w:val="24"/>
        </w:rPr>
        <w:tab/>
      </w:r>
    </w:p>
    <w:p w14:paraId="03D9C445" w14:textId="71E651E7" w:rsidR="00DC17D2" w:rsidRPr="00323468" w:rsidRDefault="00800D7D" w:rsidP="00800D7D">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 xml:space="preserve"> Apeliacinės instancijos teismas, padaręs išvadą, kad ieškovai galėjo į teismą kreiptis netrukus po to, kai BAB Ūkio bank</w:t>
      </w:r>
      <w:r w:rsidR="006728D3">
        <w:rPr>
          <w:rFonts w:ascii="Times New Roman" w:hAnsi="Times New Roman"/>
          <w:sz w:val="24"/>
          <w:szCs w:val="24"/>
        </w:rPr>
        <w:t>ui</w:t>
      </w:r>
      <w:r w:rsidRPr="00323468">
        <w:rPr>
          <w:rFonts w:ascii="Times New Roman" w:hAnsi="Times New Roman"/>
          <w:sz w:val="24"/>
          <w:szCs w:val="24"/>
        </w:rPr>
        <w:t xml:space="preserve"> buvo pritaikytos poveikio priemonės, t. y. moratoriumas, o ne praėjus daugiau kaip </w:t>
      </w:r>
      <w:r w:rsidR="00C450CE">
        <w:rPr>
          <w:rFonts w:ascii="Times New Roman" w:hAnsi="Times New Roman"/>
          <w:sz w:val="24"/>
          <w:szCs w:val="24"/>
        </w:rPr>
        <w:t>3</w:t>
      </w:r>
      <w:r w:rsidRPr="00323468">
        <w:rPr>
          <w:rFonts w:ascii="Times New Roman" w:hAnsi="Times New Roman"/>
          <w:sz w:val="24"/>
          <w:szCs w:val="24"/>
        </w:rPr>
        <w:t xml:space="preserve"> metams po to, pažeidė CPK 313 str</w:t>
      </w:r>
      <w:r w:rsidR="0015422C" w:rsidRPr="00323468">
        <w:rPr>
          <w:rFonts w:ascii="Times New Roman" w:hAnsi="Times New Roman"/>
          <w:sz w:val="24"/>
          <w:szCs w:val="24"/>
        </w:rPr>
        <w:t xml:space="preserve">aipsnyje </w:t>
      </w:r>
      <w:r w:rsidR="00C450CE" w:rsidRPr="00323468">
        <w:rPr>
          <w:rFonts w:ascii="Times New Roman" w:hAnsi="Times New Roman"/>
          <w:sz w:val="24"/>
          <w:szCs w:val="24"/>
        </w:rPr>
        <w:t>įtvirtintą</w:t>
      </w:r>
      <w:r w:rsidR="0015422C" w:rsidRPr="00323468">
        <w:rPr>
          <w:rFonts w:ascii="Times New Roman" w:hAnsi="Times New Roman"/>
          <w:sz w:val="24"/>
          <w:szCs w:val="24"/>
        </w:rPr>
        <w:t xml:space="preserve"> draudimą priimti apeliantui blogesnį sprendimą. P</w:t>
      </w:r>
      <w:r w:rsidRPr="00323468">
        <w:rPr>
          <w:rFonts w:ascii="Times New Roman" w:hAnsi="Times New Roman"/>
          <w:sz w:val="24"/>
          <w:szCs w:val="24"/>
        </w:rPr>
        <w:t>irmos</w:t>
      </w:r>
      <w:r w:rsidR="00FF580D">
        <w:rPr>
          <w:rFonts w:ascii="Times New Roman" w:hAnsi="Times New Roman"/>
          <w:sz w:val="24"/>
          <w:szCs w:val="24"/>
        </w:rPr>
        <w:t>ios</w:t>
      </w:r>
      <w:r w:rsidRPr="00323468">
        <w:rPr>
          <w:rFonts w:ascii="Times New Roman" w:hAnsi="Times New Roman"/>
          <w:sz w:val="24"/>
          <w:szCs w:val="24"/>
        </w:rPr>
        <w:t xml:space="preserve"> instancijos teismas </w:t>
      </w:r>
      <w:r w:rsidR="0015422C" w:rsidRPr="00323468">
        <w:rPr>
          <w:rFonts w:ascii="Times New Roman" w:hAnsi="Times New Roman"/>
          <w:sz w:val="24"/>
          <w:szCs w:val="24"/>
        </w:rPr>
        <w:t>šioje byloje nustatė, kad i</w:t>
      </w:r>
      <w:r w:rsidRPr="00323468">
        <w:rPr>
          <w:rFonts w:ascii="Times New Roman" w:hAnsi="Times New Roman"/>
          <w:sz w:val="24"/>
          <w:szCs w:val="24"/>
        </w:rPr>
        <w:t xml:space="preserve">eškovai apie savo pažeistas teises galėjo sužinoti ne anksčiau, kaip nuo 2014 m. liepos 31 d. </w:t>
      </w:r>
      <w:r w:rsidR="0015422C" w:rsidRPr="00323468">
        <w:rPr>
          <w:rFonts w:ascii="Times New Roman" w:hAnsi="Times New Roman"/>
          <w:sz w:val="24"/>
          <w:szCs w:val="24"/>
        </w:rPr>
        <w:t>Taigi</w:t>
      </w:r>
      <w:r w:rsidRPr="00323468">
        <w:rPr>
          <w:rFonts w:ascii="Times New Roman" w:hAnsi="Times New Roman"/>
          <w:sz w:val="24"/>
          <w:szCs w:val="24"/>
        </w:rPr>
        <w:t>, remiantis pirmos</w:t>
      </w:r>
      <w:r w:rsidR="0015422C" w:rsidRPr="00323468">
        <w:rPr>
          <w:rFonts w:ascii="Times New Roman" w:hAnsi="Times New Roman"/>
          <w:sz w:val="24"/>
          <w:szCs w:val="24"/>
        </w:rPr>
        <w:t>ios instancijos teismo sprendimu, kurio neskundė nei a</w:t>
      </w:r>
      <w:r w:rsidRPr="00323468">
        <w:rPr>
          <w:rFonts w:ascii="Times New Roman" w:hAnsi="Times New Roman"/>
          <w:sz w:val="24"/>
          <w:szCs w:val="24"/>
        </w:rPr>
        <w:t>tsakov</w:t>
      </w:r>
      <w:r w:rsidR="0015422C" w:rsidRPr="00323468">
        <w:rPr>
          <w:rFonts w:ascii="Times New Roman" w:hAnsi="Times New Roman"/>
          <w:sz w:val="24"/>
          <w:szCs w:val="24"/>
        </w:rPr>
        <w:t>ės</w:t>
      </w:r>
      <w:r w:rsidRPr="00323468">
        <w:rPr>
          <w:rFonts w:ascii="Times New Roman" w:hAnsi="Times New Roman"/>
          <w:sz w:val="24"/>
          <w:szCs w:val="24"/>
        </w:rPr>
        <w:t xml:space="preserve">, nei </w:t>
      </w:r>
      <w:r w:rsidR="0015422C" w:rsidRPr="00323468">
        <w:rPr>
          <w:rFonts w:ascii="Times New Roman" w:hAnsi="Times New Roman"/>
          <w:sz w:val="24"/>
          <w:szCs w:val="24"/>
        </w:rPr>
        <w:t>tretieji asmenys, i</w:t>
      </w:r>
      <w:r w:rsidRPr="00323468">
        <w:rPr>
          <w:rFonts w:ascii="Times New Roman" w:hAnsi="Times New Roman"/>
          <w:sz w:val="24"/>
          <w:szCs w:val="24"/>
        </w:rPr>
        <w:t>eškovai su ieškiniu</w:t>
      </w:r>
      <w:r w:rsidR="0015422C" w:rsidRPr="00323468">
        <w:rPr>
          <w:rFonts w:ascii="Times New Roman" w:hAnsi="Times New Roman"/>
          <w:sz w:val="24"/>
          <w:szCs w:val="24"/>
        </w:rPr>
        <w:t xml:space="preserve"> į teismą kreipėsi nepraėjus nė</w:t>
      </w:r>
      <w:r w:rsidRPr="00323468">
        <w:rPr>
          <w:rFonts w:ascii="Times New Roman" w:hAnsi="Times New Roman"/>
          <w:sz w:val="24"/>
          <w:szCs w:val="24"/>
        </w:rPr>
        <w:t xml:space="preserve"> metams</w:t>
      </w:r>
      <w:r w:rsidR="0015422C" w:rsidRPr="00323468">
        <w:rPr>
          <w:rFonts w:ascii="Times New Roman" w:hAnsi="Times New Roman"/>
          <w:sz w:val="24"/>
          <w:szCs w:val="24"/>
        </w:rPr>
        <w:t xml:space="preserve"> nuo sužinojimo apie savo pažeistas teises.</w:t>
      </w:r>
    </w:p>
    <w:p w14:paraId="054C004A" w14:textId="3670530A" w:rsidR="0015422C" w:rsidRPr="00323468" w:rsidRDefault="00F51BF2" w:rsidP="00800D7D">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 xml:space="preserve"> BAB Ūkio bankas savo </w:t>
      </w:r>
      <w:r w:rsidR="00C450CE" w:rsidRPr="00323468">
        <w:rPr>
          <w:rFonts w:ascii="Times New Roman" w:hAnsi="Times New Roman"/>
          <w:sz w:val="24"/>
          <w:szCs w:val="24"/>
        </w:rPr>
        <w:t>procesiniu</w:t>
      </w:r>
      <w:r w:rsidRPr="00323468">
        <w:rPr>
          <w:rFonts w:ascii="Times New Roman" w:hAnsi="Times New Roman"/>
          <w:sz w:val="24"/>
          <w:szCs w:val="24"/>
        </w:rPr>
        <w:t xml:space="preserve"> elgesiu pripažino, kad banko ataskaita už 2011</w:t>
      </w:r>
      <w:r w:rsidR="009C365F">
        <w:rPr>
          <w:rFonts w:ascii="Times New Roman" w:hAnsi="Times New Roman"/>
          <w:sz w:val="24"/>
          <w:szCs w:val="24"/>
        </w:rPr>
        <w:t> </w:t>
      </w:r>
      <w:r w:rsidRPr="00323468">
        <w:rPr>
          <w:rFonts w:ascii="Times New Roman" w:hAnsi="Times New Roman"/>
          <w:sz w:val="24"/>
          <w:szCs w:val="24"/>
        </w:rPr>
        <w:t>finansinius metus, joje paskelbta informacija</w:t>
      </w:r>
      <w:r w:rsidR="00C450CE">
        <w:rPr>
          <w:rFonts w:ascii="Times New Roman" w:hAnsi="Times New Roman"/>
          <w:sz w:val="24"/>
          <w:szCs w:val="24"/>
        </w:rPr>
        <w:t>,</w:t>
      </w:r>
      <w:r w:rsidRPr="00323468">
        <w:rPr>
          <w:rFonts w:ascii="Times New Roman" w:hAnsi="Times New Roman"/>
          <w:sz w:val="24"/>
          <w:szCs w:val="24"/>
        </w:rPr>
        <w:t xml:space="preserve"> buvo neteisinga. Priešinga bylą nagrinėjusių teismų išvada yra teisiškai nepagrįsta</w:t>
      </w:r>
      <w:r w:rsidR="00BD554D" w:rsidRPr="00323468">
        <w:rPr>
          <w:rFonts w:ascii="Times New Roman" w:hAnsi="Times New Roman"/>
          <w:sz w:val="24"/>
          <w:szCs w:val="24"/>
        </w:rPr>
        <w:t>, padaryta pažeidžiant CPK 7, 17 straipsnius, 187 straipsnio 1 dalį</w:t>
      </w:r>
      <w:r w:rsidRPr="00323468">
        <w:rPr>
          <w:rFonts w:ascii="Times New Roman" w:hAnsi="Times New Roman"/>
          <w:sz w:val="24"/>
          <w:szCs w:val="24"/>
        </w:rPr>
        <w:t>.</w:t>
      </w:r>
    </w:p>
    <w:p w14:paraId="772F6828" w14:textId="4B4004DE" w:rsidR="00282FD7" w:rsidRPr="00323468" w:rsidRDefault="00282FD7" w:rsidP="001D3EEC">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 xml:space="preserve">Teismai, padarydami išvadą, kad byloje liko neįrodytas </w:t>
      </w:r>
      <w:r w:rsidR="00961634" w:rsidRPr="00323468">
        <w:rPr>
          <w:rFonts w:ascii="Times New Roman" w:hAnsi="Times New Roman"/>
          <w:sz w:val="24"/>
          <w:szCs w:val="24"/>
        </w:rPr>
        <w:t>BAB Ūkio bank</w:t>
      </w:r>
      <w:r w:rsidR="006728D3">
        <w:rPr>
          <w:rFonts w:ascii="Times New Roman" w:hAnsi="Times New Roman"/>
          <w:sz w:val="24"/>
          <w:szCs w:val="24"/>
        </w:rPr>
        <w:t>o</w:t>
      </w:r>
      <w:r w:rsidR="00961634" w:rsidRPr="00323468">
        <w:rPr>
          <w:rFonts w:ascii="Times New Roman" w:hAnsi="Times New Roman"/>
          <w:sz w:val="24"/>
          <w:szCs w:val="24"/>
        </w:rPr>
        <w:t xml:space="preserve"> 2011 m. finansinės atskaitomybės (ataskaitos) duomenų</w:t>
      </w:r>
      <w:r w:rsidRPr="00323468">
        <w:rPr>
          <w:rFonts w:ascii="Times New Roman" w:hAnsi="Times New Roman"/>
          <w:sz w:val="24"/>
          <w:szCs w:val="24"/>
        </w:rPr>
        <w:t xml:space="preserve"> neteisingumas, </w:t>
      </w:r>
      <w:r w:rsidR="00695A09" w:rsidRPr="00323468">
        <w:rPr>
          <w:rFonts w:ascii="Times New Roman" w:hAnsi="Times New Roman"/>
          <w:sz w:val="24"/>
          <w:szCs w:val="24"/>
        </w:rPr>
        <w:t xml:space="preserve">pažeidė įrodymų vertinimo taisykles. </w:t>
      </w:r>
      <w:r w:rsidR="00695A09" w:rsidRPr="00323468">
        <w:rPr>
          <w:rFonts w:ascii="Times New Roman" w:hAnsi="Times New Roman"/>
          <w:sz w:val="24"/>
          <w:szCs w:val="24"/>
        </w:rPr>
        <w:lastRenderedPageBreak/>
        <w:t>Teismai</w:t>
      </w:r>
      <w:r w:rsidR="00C450CE">
        <w:rPr>
          <w:rFonts w:ascii="Times New Roman" w:hAnsi="Times New Roman"/>
          <w:sz w:val="24"/>
          <w:szCs w:val="24"/>
        </w:rPr>
        <w:t xml:space="preserve"> </w:t>
      </w:r>
      <w:r w:rsidR="00695A09" w:rsidRPr="00323468">
        <w:rPr>
          <w:rFonts w:ascii="Times New Roman" w:hAnsi="Times New Roman"/>
          <w:sz w:val="24"/>
          <w:szCs w:val="24"/>
        </w:rPr>
        <w:t>netinkamai įvertino BAB Ūkio bank</w:t>
      </w:r>
      <w:r w:rsidR="006728D3">
        <w:rPr>
          <w:rFonts w:ascii="Times New Roman" w:hAnsi="Times New Roman"/>
          <w:sz w:val="24"/>
          <w:szCs w:val="24"/>
        </w:rPr>
        <w:t>o</w:t>
      </w:r>
      <w:r w:rsidR="00695A09" w:rsidRPr="00323468">
        <w:rPr>
          <w:rFonts w:ascii="Times New Roman" w:hAnsi="Times New Roman"/>
          <w:sz w:val="24"/>
          <w:szCs w:val="24"/>
        </w:rPr>
        <w:t xml:space="preserve"> ne kartą nurodytus teiginius, kad finansinės ataskaitos buvo netikslios ir neteisingos; Lietuvos banko viešai paskelbtą 2013 m. finansinio stabilumo apžvalgą; BAB Ūkio bank</w:t>
      </w:r>
      <w:r w:rsidR="006728D3">
        <w:rPr>
          <w:rFonts w:ascii="Times New Roman" w:hAnsi="Times New Roman"/>
          <w:sz w:val="24"/>
          <w:szCs w:val="24"/>
        </w:rPr>
        <w:t>o</w:t>
      </w:r>
      <w:r w:rsidR="00695A09" w:rsidRPr="00323468">
        <w:rPr>
          <w:rFonts w:ascii="Times New Roman" w:hAnsi="Times New Roman"/>
          <w:sz w:val="24"/>
          <w:szCs w:val="24"/>
        </w:rPr>
        <w:t xml:space="preserve"> bankroto administratorės </w:t>
      </w:r>
      <w:r w:rsidR="00C450CE" w:rsidRPr="00323468">
        <w:rPr>
          <w:rFonts w:ascii="Times New Roman" w:hAnsi="Times New Roman"/>
          <w:sz w:val="24"/>
          <w:szCs w:val="24"/>
        </w:rPr>
        <w:t>ataskaitą</w:t>
      </w:r>
      <w:r w:rsidR="00695A09" w:rsidRPr="00323468">
        <w:rPr>
          <w:rFonts w:ascii="Times New Roman" w:hAnsi="Times New Roman"/>
          <w:sz w:val="24"/>
          <w:szCs w:val="24"/>
        </w:rPr>
        <w:t>.</w:t>
      </w:r>
      <w:r w:rsidR="00D37A40" w:rsidRPr="00323468">
        <w:rPr>
          <w:rFonts w:ascii="Times New Roman" w:hAnsi="Times New Roman"/>
          <w:sz w:val="24"/>
          <w:szCs w:val="24"/>
        </w:rPr>
        <w:t xml:space="preserve"> Be to, </w:t>
      </w:r>
      <w:r w:rsidR="00C450CE" w:rsidRPr="00323468">
        <w:rPr>
          <w:rFonts w:ascii="Times New Roman" w:hAnsi="Times New Roman"/>
          <w:sz w:val="24"/>
          <w:szCs w:val="24"/>
        </w:rPr>
        <w:t>atsižvelgiant</w:t>
      </w:r>
      <w:r w:rsidR="00D37A40" w:rsidRPr="00323468">
        <w:rPr>
          <w:rFonts w:ascii="Times New Roman" w:hAnsi="Times New Roman"/>
          <w:sz w:val="24"/>
          <w:szCs w:val="24"/>
        </w:rPr>
        <w:t xml:space="preserve"> į tai, kad </w:t>
      </w:r>
      <w:r w:rsidR="00C450CE">
        <w:rPr>
          <w:rFonts w:ascii="Times New Roman" w:hAnsi="Times New Roman"/>
          <w:sz w:val="24"/>
          <w:szCs w:val="24"/>
        </w:rPr>
        <w:t xml:space="preserve">atsakovė </w:t>
      </w:r>
      <w:r w:rsidR="00D37A40" w:rsidRPr="00323468">
        <w:rPr>
          <w:rFonts w:ascii="Times New Roman" w:hAnsi="Times New Roman"/>
          <w:sz w:val="24"/>
          <w:szCs w:val="24"/>
        </w:rPr>
        <w:t xml:space="preserve">neįvykdė pirmosios instancijos teismo įpareigojimo pateikti duomenis, kokia buvo tikroji banko turtinė padėtis tuo metu, kai buvo parengta ginčo informacija, teismai nepagrįstai bankui netaikė </w:t>
      </w:r>
      <w:r w:rsidR="00D37A40" w:rsidRPr="00323468">
        <w:rPr>
          <w:rFonts w:ascii="Times New Roman" w:hAnsi="Times New Roman"/>
          <w:i/>
          <w:sz w:val="24"/>
          <w:szCs w:val="24"/>
        </w:rPr>
        <w:t>contra spoliatorem</w:t>
      </w:r>
      <w:r w:rsidR="00D37A40" w:rsidRPr="00323468">
        <w:rPr>
          <w:rFonts w:ascii="Times New Roman" w:hAnsi="Times New Roman"/>
          <w:sz w:val="24"/>
          <w:szCs w:val="24"/>
        </w:rPr>
        <w:t xml:space="preserve"> prezumpcijos. Banko pareiga veiklos apskaitos sistemą </w:t>
      </w:r>
      <w:r w:rsidR="00C450CE" w:rsidRPr="00323468">
        <w:rPr>
          <w:rFonts w:ascii="Times New Roman" w:hAnsi="Times New Roman"/>
          <w:sz w:val="24"/>
          <w:szCs w:val="24"/>
        </w:rPr>
        <w:t>organizuoti</w:t>
      </w:r>
      <w:r w:rsidR="00D37A40" w:rsidRPr="00323468">
        <w:rPr>
          <w:rFonts w:ascii="Times New Roman" w:hAnsi="Times New Roman"/>
          <w:sz w:val="24"/>
          <w:szCs w:val="24"/>
        </w:rPr>
        <w:t xml:space="preserve"> taip, kad būtų sudarytos sąlygos </w:t>
      </w:r>
      <w:r w:rsidR="009C365F">
        <w:rPr>
          <w:rFonts w:ascii="Times New Roman" w:hAnsi="Times New Roman"/>
          <w:sz w:val="24"/>
          <w:szCs w:val="24"/>
        </w:rPr>
        <w:t xml:space="preserve">tikrinti </w:t>
      </w:r>
      <w:r w:rsidR="00D37A40" w:rsidRPr="00323468">
        <w:rPr>
          <w:rFonts w:ascii="Times New Roman" w:hAnsi="Times New Roman"/>
          <w:sz w:val="24"/>
          <w:szCs w:val="24"/>
        </w:rPr>
        <w:t>atitinkam</w:t>
      </w:r>
      <w:r w:rsidR="009C365F">
        <w:rPr>
          <w:rFonts w:ascii="Times New Roman" w:hAnsi="Times New Roman"/>
          <w:sz w:val="24"/>
          <w:szCs w:val="24"/>
        </w:rPr>
        <w:t>u</w:t>
      </w:r>
      <w:r w:rsidR="00D37A40" w:rsidRPr="00323468">
        <w:rPr>
          <w:rFonts w:ascii="Times New Roman" w:hAnsi="Times New Roman"/>
          <w:sz w:val="24"/>
          <w:szCs w:val="24"/>
        </w:rPr>
        <w:t>s subjekt</w:t>
      </w:r>
      <w:r w:rsidR="009C365F">
        <w:rPr>
          <w:rFonts w:ascii="Times New Roman" w:hAnsi="Times New Roman"/>
          <w:sz w:val="24"/>
          <w:szCs w:val="24"/>
        </w:rPr>
        <w:t>u</w:t>
      </w:r>
      <w:r w:rsidR="00D37A40" w:rsidRPr="00323468">
        <w:rPr>
          <w:rFonts w:ascii="Times New Roman" w:hAnsi="Times New Roman"/>
          <w:sz w:val="24"/>
          <w:szCs w:val="24"/>
        </w:rPr>
        <w:t xml:space="preserve">s ir kontroliuoti </w:t>
      </w:r>
      <w:r w:rsidR="00B03162" w:rsidRPr="00323468">
        <w:rPr>
          <w:rFonts w:ascii="Times New Roman" w:hAnsi="Times New Roman"/>
          <w:sz w:val="24"/>
          <w:szCs w:val="24"/>
        </w:rPr>
        <w:t>banko veiklą</w:t>
      </w:r>
      <w:r w:rsidR="00C450CE">
        <w:rPr>
          <w:rFonts w:ascii="Times New Roman" w:hAnsi="Times New Roman"/>
          <w:sz w:val="24"/>
          <w:szCs w:val="24"/>
        </w:rPr>
        <w:t>,</w:t>
      </w:r>
      <w:r w:rsidR="00B03162" w:rsidRPr="00323468">
        <w:rPr>
          <w:rFonts w:ascii="Times New Roman" w:hAnsi="Times New Roman"/>
          <w:sz w:val="24"/>
          <w:szCs w:val="24"/>
        </w:rPr>
        <w:t xml:space="preserve"> finansinę būklę</w:t>
      </w:r>
      <w:r w:rsidR="00C450CE">
        <w:rPr>
          <w:rFonts w:ascii="Times New Roman" w:hAnsi="Times New Roman"/>
          <w:sz w:val="24"/>
          <w:szCs w:val="24"/>
        </w:rPr>
        <w:t>,</w:t>
      </w:r>
      <w:r w:rsidR="00B03162" w:rsidRPr="00323468">
        <w:rPr>
          <w:rFonts w:ascii="Times New Roman" w:hAnsi="Times New Roman"/>
          <w:sz w:val="24"/>
          <w:szCs w:val="24"/>
        </w:rPr>
        <w:t xml:space="preserve"> yra įtvirtinta Lietuvos Respublikos finansų įstaigų įstatymo 43 straipsnio 2 dalies 3 punkte.</w:t>
      </w:r>
      <w:r w:rsidR="001D3EEC" w:rsidRPr="00323468">
        <w:rPr>
          <w:rFonts w:ascii="Times New Roman" w:hAnsi="Times New Roman"/>
          <w:sz w:val="24"/>
          <w:szCs w:val="24"/>
        </w:rPr>
        <w:t xml:space="preserve"> Todėl bankas privalėjo pateikti teismo reikalaujamus duomenis. Aplinkybė, kad bankas šių duomenų negalėjo pateikti, nes tam reikėjo atlikti ekspertizę, tik patvirtina, kad jis netinkamai vykdė minėtą imperatyvią įstatymo nuostatą, toks jo elgesys negali būti pripažintas pateisinamu, todėl teismai privalėjo jam taikyti </w:t>
      </w:r>
      <w:r w:rsidR="001D3EEC" w:rsidRPr="00323468">
        <w:rPr>
          <w:rFonts w:ascii="Times New Roman" w:hAnsi="Times New Roman"/>
          <w:i/>
          <w:sz w:val="24"/>
          <w:szCs w:val="24"/>
        </w:rPr>
        <w:t>contra spoliatorem</w:t>
      </w:r>
      <w:r w:rsidR="001D3EEC" w:rsidRPr="00323468">
        <w:rPr>
          <w:rFonts w:ascii="Times New Roman" w:hAnsi="Times New Roman"/>
          <w:sz w:val="24"/>
          <w:szCs w:val="24"/>
        </w:rPr>
        <w:t xml:space="preserve"> prezumpciją.</w:t>
      </w:r>
    </w:p>
    <w:p w14:paraId="015D88BE" w14:textId="18FEE7B4" w:rsidR="001D3EEC" w:rsidRPr="00323468" w:rsidRDefault="003E2E37" w:rsidP="003E2E37">
      <w:pPr>
        <w:pStyle w:val="Sraopastraipa"/>
        <w:numPr>
          <w:ilvl w:val="1"/>
          <w:numId w:val="3"/>
        </w:numPr>
        <w:spacing w:after="120" w:line="240" w:lineRule="auto"/>
        <w:contextualSpacing w:val="0"/>
        <w:jc w:val="both"/>
        <w:rPr>
          <w:rFonts w:ascii="Times New Roman" w:hAnsi="Times New Roman"/>
          <w:sz w:val="24"/>
          <w:szCs w:val="24"/>
        </w:rPr>
      </w:pPr>
      <w:r w:rsidRPr="00323468">
        <w:rPr>
          <w:rFonts w:ascii="Times New Roman" w:hAnsi="Times New Roman"/>
          <w:sz w:val="24"/>
          <w:szCs w:val="24"/>
        </w:rPr>
        <w:t xml:space="preserve">Teismai padarė nepagrįstą išvadą, kad byloje taip pat neįrodytas UAB „Deloitte Lietuva“ audito išvados </w:t>
      </w:r>
      <w:r w:rsidR="00C450CE" w:rsidRPr="00323468">
        <w:rPr>
          <w:rFonts w:ascii="Times New Roman" w:hAnsi="Times New Roman"/>
          <w:sz w:val="24"/>
          <w:szCs w:val="24"/>
        </w:rPr>
        <w:t>neteisingumas</w:t>
      </w:r>
      <w:r w:rsidRPr="00323468">
        <w:rPr>
          <w:rFonts w:ascii="Times New Roman" w:hAnsi="Times New Roman"/>
          <w:sz w:val="24"/>
          <w:szCs w:val="24"/>
        </w:rPr>
        <w:t xml:space="preserve"> ar </w:t>
      </w:r>
      <w:r w:rsidR="00C450CE" w:rsidRPr="00323468">
        <w:rPr>
          <w:rFonts w:ascii="Times New Roman" w:hAnsi="Times New Roman"/>
          <w:sz w:val="24"/>
          <w:szCs w:val="24"/>
        </w:rPr>
        <w:t>nepagrįstumas</w:t>
      </w:r>
      <w:r w:rsidRPr="00323468">
        <w:rPr>
          <w:rFonts w:ascii="Times New Roman" w:hAnsi="Times New Roman"/>
          <w:sz w:val="24"/>
          <w:szCs w:val="24"/>
        </w:rPr>
        <w:t xml:space="preserve">, nes </w:t>
      </w:r>
      <w:r w:rsidR="00C450CE">
        <w:rPr>
          <w:rFonts w:ascii="Times New Roman" w:hAnsi="Times New Roman"/>
          <w:sz w:val="24"/>
          <w:szCs w:val="24"/>
        </w:rPr>
        <w:t xml:space="preserve">neva </w:t>
      </w:r>
      <w:r w:rsidRPr="00323468">
        <w:rPr>
          <w:rFonts w:ascii="Times New Roman" w:hAnsi="Times New Roman"/>
          <w:sz w:val="24"/>
          <w:szCs w:val="24"/>
        </w:rPr>
        <w:t>nei Audito ir apskaitos tarnybos Įsakyme, nei Lietuvos vyriausiojo administracinio teismo nutartyje nenusta</w:t>
      </w:r>
      <w:r w:rsidR="00C450CE">
        <w:rPr>
          <w:rFonts w:ascii="Times New Roman" w:hAnsi="Times New Roman"/>
          <w:sz w:val="24"/>
          <w:szCs w:val="24"/>
        </w:rPr>
        <w:t>ty</w:t>
      </w:r>
      <w:r w:rsidRPr="00323468">
        <w:rPr>
          <w:rFonts w:ascii="Times New Roman" w:hAnsi="Times New Roman"/>
          <w:sz w:val="24"/>
          <w:szCs w:val="24"/>
        </w:rPr>
        <w:t xml:space="preserve">ta, jog audito išvada būtų netinkama. </w:t>
      </w:r>
      <w:r w:rsidR="00C450CE">
        <w:rPr>
          <w:rFonts w:ascii="Times New Roman" w:hAnsi="Times New Roman"/>
          <w:sz w:val="24"/>
          <w:szCs w:val="24"/>
        </w:rPr>
        <w:t>T</w:t>
      </w:r>
      <w:r w:rsidRPr="00323468">
        <w:rPr>
          <w:rFonts w:ascii="Times New Roman" w:hAnsi="Times New Roman"/>
          <w:sz w:val="24"/>
          <w:szCs w:val="24"/>
        </w:rPr>
        <w:t xml:space="preserve">eismai neatsižvelgė į tai, kad šiuose dokumentuose buvo nustatyta viena esminė aplinkybė </w:t>
      </w:r>
      <w:r w:rsidR="006728D3">
        <w:rPr>
          <w:rFonts w:ascii="Times New Roman" w:hAnsi="Times New Roman"/>
          <w:sz w:val="24"/>
          <w:szCs w:val="24"/>
        </w:rPr>
        <w:t>–</w:t>
      </w:r>
      <w:r w:rsidRPr="00323468">
        <w:rPr>
          <w:rFonts w:ascii="Times New Roman" w:hAnsi="Times New Roman"/>
          <w:sz w:val="24"/>
          <w:szCs w:val="24"/>
        </w:rPr>
        <w:t xml:space="preserve"> kad UAB „Deloitte Lietuva“ audito išvadą parengė iš viso neatlik</w:t>
      </w:r>
      <w:r w:rsidR="00C450CE">
        <w:rPr>
          <w:rFonts w:ascii="Times New Roman" w:hAnsi="Times New Roman"/>
          <w:sz w:val="24"/>
          <w:szCs w:val="24"/>
        </w:rPr>
        <w:t>usi</w:t>
      </w:r>
      <w:r w:rsidRPr="00323468">
        <w:rPr>
          <w:rFonts w:ascii="Times New Roman" w:hAnsi="Times New Roman"/>
          <w:sz w:val="24"/>
          <w:szCs w:val="24"/>
        </w:rPr>
        <w:t xml:space="preserve"> jokių audito veiksmų, t. y. kad atsakovė iš esmės</w:t>
      </w:r>
      <w:r w:rsidR="00C450CE">
        <w:rPr>
          <w:rFonts w:ascii="Times New Roman" w:hAnsi="Times New Roman"/>
          <w:sz w:val="24"/>
          <w:szCs w:val="24"/>
        </w:rPr>
        <w:t xml:space="preserve"> </w:t>
      </w:r>
      <w:r w:rsidRPr="00323468">
        <w:rPr>
          <w:rFonts w:ascii="Times New Roman" w:hAnsi="Times New Roman"/>
          <w:sz w:val="24"/>
          <w:szCs w:val="24"/>
        </w:rPr>
        <w:t xml:space="preserve">jokio ginčo banko ataskaitos audito atlikusi nebuvo. </w:t>
      </w:r>
      <w:r w:rsidR="00C450CE">
        <w:rPr>
          <w:rFonts w:ascii="Times New Roman" w:hAnsi="Times New Roman"/>
          <w:sz w:val="24"/>
          <w:szCs w:val="24"/>
        </w:rPr>
        <w:t>N</w:t>
      </w:r>
      <w:r w:rsidR="00E515C9" w:rsidRPr="00323468">
        <w:rPr>
          <w:rFonts w:ascii="Times New Roman" w:hAnsi="Times New Roman"/>
          <w:sz w:val="24"/>
          <w:szCs w:val="24"/>
        </w:rPr>
        <w:t xml:space="preserve">eatlikusi priklausančių audito veiksmų, tačiau pateikusi audito išvadą, kad banko finansinė ataskaita už 2011 m. yra teisinga ir tinkamai atspindi banko turto bei ekonominę būklę, </w:t>
      </w:r>
      <w:r w:rsidR="00C450CE">
        <w:rPr>
          <w:rFonts w:ascii="Times New Roman" w:hAnsi="Times New Roman"/>
          <w:sz w:val="24"/>
          <w:szCs w:val="24"/>
        </w:rPr>
        <w:t xml:space="preserve">atsakovė </w:t>
      </w:r>
      <w:r w:rsidR="00E515C9" w:rsidRPr="00323468">
        <w:rPr>
          <w:rFonts w:ascii="Times New Roman" w:hAnsi="Times New Roman"/>
          <w:sz w:val="24"/>
          <w:szCs w:val="24"/>
        </w:rPr>
        <w:t>pateikė klaidingus (melagingus) duomenis.</w:t>
      </w:r>
    </w:p>
    <w:p w14:paraId="5A0829F8" w14:textId="2D84BE0C" w:rsidR="00337FC4" w:rsidRPr="00323468" w:rsidRDefault="00C50F62" w:rsidP="0087140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323468">
        <w:rPr>
          <w:rFonts w:ascii="Times New Roman" w:hAnsi="Times New Roman"/>
          <w:iCs/>
          <w:sz w:val="24"/>
          <w:szCs w:val="24"/>
        </w:rPr>
        <w:t>Atsakovė BUAB Ūkio bankas</w:t>
      </w:r>
      <w:r w:rsidR="00812766" w:rsidRPr="00323468">
        <w:rPr>
          <w:rFonts w:ascii="Times New Roman" w:hAnsi="Times New Roman"/>
          <w:iCs/>
          <w:sz w:val="24"/>
          <w:szCs w:val="24"/>
        </w:rPr>
        <w:t xml:space="preserve"> atsiliepim</w:t>
      </w:r>
      <w:r w:rsidR="00C767EC" w:rsidRPr="00323468">
        <w:rPr>
          <w:rFonts w:ascii="Times New Roman" w:hAnsi="Times New Roman"/>
          <w:iCs/>
          <w:sz w:val="24"/>
          <w:szCs w:val="24"/>
        </w:rPr>
        <w:t>u</w:t>
      </w:r>
      <w:r w:rsidR="00812766" w:rsidRPr="00323468">
        <w:rPr>
          <w:rFonts w:ascii="Times New Roman" w:hAnsi="Times New Roman"/>
          <w:iCs/>
          <w:sz w:val="24"/>
          <w:szCs w:val="24"/>
        </w:rPr>
        <w:t xml:space="preserve"> į </w:t>
      </w:r>
      <w:r w:rsidRPr="00323468">
        <w:rPr>
          <w:rFonts w:ascii="Times New Roman" w:hAnsi="Times New Roman"/>
          <w:iCs/>
          <w:sz w:val="24"/>
          <w:szCs w:val="24"/>
        </w:rPr>
        <w:t>ieškovų</w:t>
      </w:r>
      <w:r w:rsidR="00953F62" w:rsidRPr="00323468">
        <w:rPr>
          <w:rFonts w:ascii="Times New Roman" w:hAnsi="Times New Roman"/>
          <w:iCs/>
          <w:sz w:val="24"/>
          <w:szCs w:val="24"/>
        </w:rPr>
        <w:t xml:space="preserve"> </w:t>
      </w:r>
      <w:r w:rsidR="00812766" w:rsidRPr="00323468">
        <w:rPr>
          <w:rFonts w:ascii="Times New Roman" w:hAnsi="Times New Roman"/>
          <w:iCs/>
          <w:sz w:val="24"/>
          <w:szCs w:val="24"/>
        </w:rPr>
        <w:t xml:space="preserve">kasacinį skundą prašo palikti </w:t>
      </w:r>
      <w:r w:rsidRPr="00323468">
        <w:rPr>
          <w:rFonts w:ascii="Times New Roman" w:hAnsi="Times New Roman"/>
          <w:iCs/>
          <w:sz w:val="24"/>
          <w:szCs w:val="24"/>
        </w:rPr>
        <w:t xml:space="preserve">pirmosios ir apeliacinės </w:t>
      </w:r>
      <w:r w:rsidR="00812766" w:rsidRPr="00323468">
        <w:rPr>
          <w:rFonts w:ascii="Times New Roman" w:hAnsi="Times New Roman"/>
          <w:iCs/>
          <w:sz w:val="24"/>
          <w:szCs w:val="24"/>
        </w:rPr>
        <w:t>instancijos teism</w:t>
      </w:r>
      <w:r w:rsidRPr="00323468">
        <w:rPr>
          <w:rFonts w:ascii="Times New Roman" w:hAnsi="Times New Roman"/>
          <w:iCs/>
          <w:sz w:val="24"/>
          <w:szCs w:val="24"/>
        </w:rPr>
        <w:t>ų procesinius</w:t>
      </w:r>
      <w:r w:rsidR="00337FC4" w:rsidRPr="00323468">
        <w:rPr>
          <w:rFonts w:ascii="Times New Roman" w:hAnsi="Times New Roman"/>
          <w:iCs/>
          <w:sz w:val="24"/>
          <w:szCs w:val="24"/>
        </w:rPr>
        <w:t xml:space="preserve"> sprendim</w:t>
      </w:r>
      <w:r w:rsidRPr="00323468">
        <w:rPr>
          <w:rFonts w:ascii="Times New Roman" w:hAnsi="Times New Roman"/>
          <w:iCs/>
          <w:sz w:val="24"/>
          <w:szCs w:val="24"/>
        </w:rPr>
        <w:t>us</w:t>
      </w:r>
      <w:r w:rsidR="00334289" w:rsidRPr="00323468">
        <w:rPr>
          <w:rFonts w:ascii="Times New Roman" w:hAnsi="Times New Roman"/>
          <w:iCs/>
          <w:sz w:val="24"/>
          <w:szCs w:val="24"/>
        </w:rPr>
        <w:t xml:space="preserve"> </w:t>
      </w:r>
      <w:r w:rsidR="00812766" w:rsidRPr="00323468">
        <w:rPr>
          <w:rFonts w:ascii="Times New Roman" w:hAnsi="Times New Roman"/>
          <w:iCs/>
          <w:sz w:val="24"/>
          <w:szCs w:val="24"/>
        </w:rPr>
        <w:t>nepakeist</w:t>
      </w:r>
      <w:r w:rsidRPr="00323468">
        <w:rPr>
          <w:rFonts w:ascii="Times New Roman" w:hAnsi="Times New Roman"/>
          <w:iCs/>
          <w:sz w:val="24"/>
          <w:szCs w:val="24"/>
        </w:rPr>
        <w:t>us</w:t>
      </w:r>
      <w:r w:rsidR="00812766" w:rsidRPr="00323468">
        <w:rPr>
          <w:rFonts w:ascii="Times New Roman" w:hAnsi="Times New Roman"/>
          <w:iCs/>
          <w:sz w:val="24"/>
          <w:szCs w:val="24"/>
        </w:rPr>
        <w:t>, o kasacinį</w:t>
      </w:r>
      <w:r w:rsidR="00C767EC" w:rsidRPr="00323468">
        <w:rPr>
          <w:rFonts w:ascii="Times New Roman" w:hAnsi="Times New Roman"/>
          <w:iCs/>
          <w:sz w:val="24"/>
          <w:szCs w:val="24"/>
        </w:rPr>
        <w:t xml:space="preserve"> skundą atmesti</w:t>
      </w:r>
      <w:r w:rsidRPr="00323468">
        <w:rPr>
          <w:rFonts w:ascii="Times New Roman" w:hAnsi="Times New Roman"/>
          <w:iCs/>
          <w:sz w:val="24"/>
          <w:szCs w:val="24"/>
        </w:rPr>
        <w:t>; priteisti bylinėjimosi išlaidų atlyginimą</w:t>
      </w:r>
      <w:r w:rsidR="00F72D2D" w:rsidRPr="00323468">
        <w:rPr>
          <w:rFonts w:ascii="Times New Roman" w:hAnsi="Times New Roman"/>
          <w:iCs/>
          <w:sz w:val="24"/>
          <w:szCs w:val="24"/>
        </w:rPr>
        <w:t>.</w:t>
      </w:r>
      <w:r w:rsidR="00427AF0" w:rsidRPr="00323468">
        <w:rPr>
          <w:rFonts w:ascii="Times New Roman" w:hAnsi="Times New Roman"/>
          <w:iCs/>
          <w:sz w:val="24"/>
          <w:szCs w:val="24"/>
        </w:rPr>
        <w:t xml:space="preserve"> </w:t>
      </w:r>
      <w:r w:rsidR="00E971DE" w:rsidRPr="00323468">
        <w:rPr>
          <w:rFonts w:ascii="Times New Roman" w:hAnsi="Times New Roman"/>
          <w:iCs/>
          <w:sz w:val="24"/>
          <w:szCs w:val="24"/>
        </w:rPr>
        <w:t>Atsiliepime nurodom</w:t>
      </w:r>
      <w:r w:rsidR="00871407" w:rsidRPr="00323468">
        <w:rPr>
          <w:rFonts w:ascii="Times New Roman" w:hAnsi="Times New Roman"/>
          <w:iCs/>
          <w:sz w:val="24"/>
          <w:szCs w:val="24"/>
        </w:rPr>
        <w:t>a, kad</w:t>
      </w:r>
      <w:r w:rsidR="00337FC4" w:rsidRPr="00323468">
        <w:rPr>
          <w:rFonts w:ascii="Times New Roman" w:hAnsi="Times New Roman"/>
          <w:iCs/>
          <w:sz w:val="24"/>
          <w:szCs w:val="24"/>
        </w:rPr>
        <w:t>:</w:t>
      </w:r>
    </w:p>
    <w:p w14:paraId="3C0C39CE" w14:textId="0C695B43" w:rsidR="009923A0" w:rsidRPr="00323468" w:rsidRDefault="006F6F59" w:rsidP="009923A0">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323468">
        <w:rPr>
          <w:rFonts w:ascii="Times New Roman" w:hAnsi="Times New Roman"/>
          <w:iCs/>
          <w:sz w:val="24"/>
          <w:szCs w:val="24"/>
        </w:rPr>
        <w:t xml:space="preserve"> Teismai tinkamai vertino bylos įrodymus ir pagrįstai konstatavo, kad ieškovai neįrodė, jog jų investicinius sprendimus nulėmė </w:t>
      </w:r>
      <w:r w:rsidR="00492D25" w:rsidRPr="00323468">
        <w:rPr>
          <w:rFonts w:ascii="Times New Roman" w:hAnsi="Times New Roman"/>
          <w:iCs/>
          <w:sz w:val="24"/>
          <w:szCs w:val="24"/>
        </w:rPr>
        <w:t xml:space="preserve">2011 m. </w:t>
      </w:r>
      <w:r w:rsidRPr="00323468">
        <w:rPr>
          <w:rFonts w:ascii="Times New Roman" w:hAnsi="Times New Roman"/>
          <w:iCs/>
          <w:sz w:val="24"/>
          <w:szCs w:val="24"/>
        </w:rPr>
        <w:t>banko finansinė ataskaita ir audito išvada</w:t>
      </w:r>
      <w:r w:rsidR="00492D25">
        <w:rPr>
          <w:rFonts w:ascii="Times New Roman" w:hAnsi="Times New Roman"/>
          <w:iCs/>
          <w:sz w:val="24"/>
          <w:szCs w:val="24"/>
        </w:rPr>
        <w:t>.</w:t>
      </w:r>
      <w:r w:rsidRPr="00323468">
        <w:rPr>
          <w:rFonts w:ascii="Times New Roman" w:hAnsi="Times New Roman"/>
          <w:iCs/>
          <w:sz w:val="24"/>
          <w:szCs w:val="24"/>
        </w:rPr>
        <w:t xml:space="preserve"> </w:t>
      </w:r>
      <w:r w:rsidR="009D7209" w:rsidRPr="00323468">
        <w:rPr>
          <w:rFonts w:ascii="Times New Roman" w:hAnsi="Times New Roman"/>
          <w:iCs/>
          <w:sz w:val="24"/>
          <w:szCs w:val="24"/>
        </w:rPr>
        <w:t>Susipažinimas ar nesusipažinimas su banko finansine ataskaita ir audito išvada bei rėmimasis šiais dokumentais yra fakto klausimas, kuris privalo būti įrodomas kiekvieno ieškovo atžvilgiu egzistavusių aplinkybių visetu. Bendro pobūdžio teiginiai ar deklaratyvūs pamąstymai apie banko finansinės ataskaitos svarbą bei esmingumą nėra ir negali būti tinkamas įrodymas pagrįsti fakto klausim</w:t>
      </w:r>
      <w:r w:rsidR="006728D3">
        <w:rPr>
          <w:rFonts w:ascii="Times New Roman" w:hAnsi="Times New Roman"/>
          <w:iCs/>
          <w:sz w:val="24"/>
          <w:szCs w:val="24"/>
        </w:rPr>
        <w:t>am</w:t>
      </w:r>
      <w:r w:rsidR="009D7209" w:rsidRPr="00323468">
        <w:rPr>
          <w:rFonts w:ascii="Times New Roman" w:hAnsi="Times New Roman"/>
          <w:iCs/>
          <w:sz w:val="24"/>
          <w:szCs w:val="24"/>
        </w:rPr>
        <w:t>s, o būtent – individuali</w:t>
      </w:r>
      <w:r w:rsidR="006728D3">
        <w:rPr>
          <w:rFonts w:ascii="Times New Roman" w:hAnsi="Times New Roman"/>
          <w:iCs/>
          <w:sz w:val="24"/>
          <w:szCs w:val="24"/>
        </w:rPr>
        <w:t>om</w:t>
      </w:r>
      <w:r w:rsidR="009D7209" w:rsidRPr="00323468">
        <w:rPr>
          <w:rFonts w:ascii="Times New Roman" w:hAnsi="Times New Roman"/>
          <w:iCs/>
          <w:sz w:val="24"/>
          <w:szCs w:val="24"/>
        </w:rPr>
        <w:t>s su kiekvienu ieškovu susijusi</w:t>
      </w:r>
      <w:r w:rsidR="006728D3">
        <w:rPr>
          <w:rFonts w:ascii="Times New Roman" w:hAnsi="Times New Roman"/>
          <w:iCs/>
          <w:sz w:val="24"/>
          <w:szCs w:val="24"/>
        </w:rPr>
        <w:t>om</w:t>
      </w:r>
      <w:r w:rsidR="009D7209" w:rsidRPr="00323468">
        <w:rPr>
          <w:rFonts w:ascii="Times New Roman" w:hAnsi="Times New Roman"/>
          <w:iCs/>
          <w:sz w:val="24"/>
          <w:szCs w:val="24"/>
        </w:rPr>
        <w:t>s aplinkyb</w:t>
      </w:r>
      <w:r w:rsidR="006728D3">
        <w:rPr>
          <w:rFonts w:ascii="Times New Roman" w:hAnsi="Times New Roman"/>
          <w:iCs/>
          <w:sz w:val="24"/>
          <w:szCs w:val="24"/>
        </w:rPr>
        <w:t>ėm</w:t>
      </w:r>
      <w:r w:rsidR="009D7209" w:rsidRPr="00323468">
        <w:rPr>
          <w:rFonts w:ascii="Times New Roman" w:hAnsi="Times New Roman"/>
          <w:iCs/>
          <w:sz w:val="24"/>
          <w:szCs w:val="24"/>
        </w:rPr>
        <w:t xml:space="preserve">s, kad ieškovai, priimdami savo sprendimus dėl akcijų laikymo ir (ar) įsigijimo, faktiškai susipažino </w:t>
      </w:r>
      <w:r w:rsidR="009C365F">
        <w:rPr>
          <w:rFonts w:ascii="Times New Roman" w:hAnsi="Times New Roman"/>
          <w:iCs/>
          <w:sz w:val="24"/>
          <w:szCs w:val="24"/>
        </w:rPr>
        <w:t xml:space="preserve">su </w:t>
      </w:r>
      <w:r w:rsidR="009D7209" w:rsidRPr="00323468">
        <w:rPr>
          <w:rFonts w:ascii="Times New Roman" w:hAnsi="Times New Roman"/>
          <w:iCs/>
          <w:sz w:val="24"/>
          <w:szCs w:val="24"/>
        </w:rPr>
        <w:t>minėtais dokumentais</w:t>
      </w:r>
      <w:r w:rsidR="009C365F" w:rsidRPr="009C365F">
        <w:rPr>
          <w:rFonts w:ascii="Times New Roman" w:hAnsi="Times New Roman"/>
          <w:iCs/>
          <w:sz w:val="24"/>
          <w:szCs w:val="24"/>
        </w:rPr>
        <w:t xml:space="preserve"> </w:t>
      </w:r>
      <w:r w:rsidR="009C365F">
        <w:rPr>
          <w:rFonts w:ascii="Times New Roman" w:hAnsi="Times New Roman"/>
          <w:iCs/>
          <w:sz w:val="24"/>
          <w:szCs w:val="24"/>
        </w:rPr>
        <w:t>ir jais</w:t>
      </w:r>
      <w:r w:rsidR="009C365F" w:rsidRPr="00323468">
        <w:rPr>
          <w:rFonts w:ascii="Times New Roman" w:hAnsi="Times New Roman"/>
          <w:iCs/>
          <w:sz w:val="24"/>
          <w:szCs w:val="24"/>
        </w:rPr>
        <w:t xml:space="preserve"> rėmėsi</w:t>
      </w:r>
      <w:r w:rsidR="009D7209" w:rsidRPr="00323468">
        <w:rPr>
          <w:rFonts w:ascii="Times New Roman" w:hAnsi="Times New Roman"/>
          <w:iCs/>
          <w:sz w:val="24"/>
          <w:szCs w:val="24"/>
        </w:rPr>
        <w:t xml:space="preserve">. Šiuo atveju ieškovai šių individualių finansinių sprendimų </w:t>
      </w:r>
      <w:r w:rsidR="00723248" w:rsidRPr="00323468">
        <w:rPr>
          <w:rFonts w:ascii="Times New Roman" w:hAnsi="Times New Roman"/>
          <w:iCs/>
          <w:sz w:val="24"/>
          <w:szCs w:val="24"/>
        </w:rPr>
        <w:t xml:space="preserve">(laikyti banko akcijas neparduotas ir (ar) įsigyti banko akcijų) </w:t>
      </w:r>
      <w:r w:rsidR="009D7209" w:rsidRPr="00323468">
        <w:rPr>
          <w:rFonts w:ascii="Times New Roman" w:hAnsi="Times New Roman"/>
          <w:iCs/>
          <w:sz w:val="24"/>
          <w:szCs w:val="24"/>
        </w:rPr>
        <w:t>priėmimo aplinkybių neįrodė (CPK 178 straipsnis).</w:t>
      </w:r>
    </w:p>
    <w:p w14:paraId="421DE829" w14:textId="12235AD9" w:rsidR="00C50F62" w:rsidRPr="00323468" w:rsidRDefault="009923A0" w:rsidP="00C50F62">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323468">
        <w:rPr>
          <w:rFonts w:ascii="Times New Roman" w:hAnsi="Times New Roman"/>
          <w:iCs/>
          <w:sz w:val="24"/>
          <w:szCs w:val="24"/>
        </w:rPr>
        <w:t xml:space="preserve"> </w:t>
      </w:r>
      <w:r w:rsidR="00323468" w:rsidRPr="00323468">
        <w:rPr>
          <w:rFonts w:ascii="Times New Roman" w:hAnsi="Times New Roman"/>
          <w:iCs/>
          <w:sz w:val="24"/>
          <w:szCs w:val="24"/>
        </w:rPr>
        <w:t xml:space="preserve">Priešingai negu nurodoma kasaciniame skunde, nei pirmosios, nei apeliacinės instancijos teismai neatmetė ieškovų, kurie įsigijo akcijas iki </w:t>
      </w:r>
      <w:r w:rsidR="00492D25" w:rsidRPr="00323468">
        <w:rPr>
          <w:rFonts w:ascii="Times New Roman" w:hAnsi="Times New Roman"/>
          <w:iCs/>
          <w:sz w:val="24"/>
          <w:szCs w:val="24"/>
        </w:rPr>
        <w:t>2011</w:t>
      </w:r>
      <w:r w:rsidR="00492D25">
        <w:rPr>
          <w:rFonts w:ascii="Times New Roman" w:hAnsi="Times New Roman"/>
          <w:iCs/>
          <w:sz w:val="24"/>
          <w:szCs w:val="24"/>
        </w:rPr>
        <w:t> </w:t>
      </w:r>
      <w:r w:rsidR="00492D25" w:rsidRPr="00323468">
        <w:rPr>
          <w:rFonts w:ascii="Times New Roman" w:hAnsi="Times New Roman"/>
          <w:iCs/>
          <w:sz w:val="24"/>
          <w:szCs w:val="24"/>
        </w:rPr>
        <w:t xml:space="preserve">m. </w:t>
      </w:r>
      <w:r w:rsidR="00323468">
        <w:rPr>
          <w:rFonts w:ascii="Times New Roman" w:hAnsi="Times New Roman"/>
          <w:iCs/>
          <w:sz w:val="24"/>
          <w:szCs w:val="24"/>
        </w:rPr>
        <w:t>b</w:t>
      </w:r>
      <w:r w:rsidR="00323468" w:rsidRPr="00323468">
        <w:rPr>
          <w:rFonts w:ascii="Times New Roman" w:hAnsi="Times New Roman"/>
          <w:iCs/>
          <w:sz w:val="24"/>
          <w:szCs w:val="24"/>
        </w:rPr>
        <w:t xml:space="preserve">anko finansinės atskaitos bei audito išvados paskelbimo, reikalavimų </w:t>
      </w:r>
      <w:r w:rsidR="009C365F">
        <w:rPr>
          <w:rFonts w:ascii="Times New Roman" w:hAnsi="Times New Roman"/>
          <w:iCs/>
          <w:sz w:val="24"/>
          <w:szCs w:val="24"/>
        </w:rPr>
        <w:t xml:space="preserve">remdamiesi </w:t>
      </w:r>
      <w:r w:rsidR="00323468" w:rsidRPr="00323468">
        <w:rPr>
          <w:rFonts w:ascii="Times New Roman" w:hAnsi="Times New Roman"/>
          <w:iCs/>
          <w:sz w:val="24"/>
          <w:szCs w:val="24"/>
        </w:rPr>
        <w:t xml:space="preserve">tuo motyvu, kad neegzistuoja toks investicinis sprendimas kaip sprendimas laikyti akcijas neparduotas. Teismai neatsisakė pripažinti investicinio sprendimo </w:t>
      </w:r>
      <w:r w:rsidR="00323468">
        <w:rPr>
          <w:rFonts w:ascii="Times New Roman" w:hAnsi="Times New Roman"/>
          <w:iCs/>
          <w:sz w:val="24"/>
          <w:szCs w:val="24"/>
        </w:rPr>
        <w:t>–</w:t>
      </w:r>
      <w:r w:rsidR="00323468" w:rsidRPr="00323468">
        <w:rPr>
          <w:rFonts w:ascii="Times New Roman" w:hAnsi="Times New Roman"/>
          <w:iCs/>
          <w:sz w:val="24"/>
          <w:szCs w:val="24"/>
        </w:rPr>
        <w:t xml:space="preserve"> akcijas laikyti neparduotas </w:t>
      </w:r>
      <w:r w:rsidR="00323468">
        <w:rPr>
          <w:rFonts w:ascii="Times New Roman" w:hAnsi="Times New Roman"/>
          <w:iCs/>
          <w:sz w:val="24"/>
          <w:szCs w:val="24"/>
        </w:rPr>
        <w:t>–</w:t>
      </w:r>
      <w:r w:rsidR="00323468" w:rsidRPr="00323468">
        <w:rPr>
          <w:rFonts w:ascii="Times New Roman" w:hAnsi="Times New Roman"/>
          <w:iCs/>
          <w:sz w:val="24"/>
          <w:szCs w:val="24"/>
        </w:rPr>
        <w:t xml:space="preserve"> rūšies, bet konstatavo, </w:t>
      </w:r>
      <w:r w:rsidR="00323468">
        <w:rPr>
          <w:rFonts w:ascii="Times New Roman" w:hAnsi="Times New Roman"/>
          <w:iCs/>
          <w:sz w:val="24"/>
          <w:szCs w:val="24"/>
        </w:rPr>
        <w:t>kad ieškovai</w:t>
      </w:r>
      <w:r w:rsidR="00323468" w:rsidRPr="00323468">
        <w:rPr>
          <w:rFonts w:ascii="Times New Roman" w:hAnsi="Times New Roman"/>
          <w:iCs/>
          <w:sz w:val="24"/>
          <w:szCs w:val="24"/>
        </w:rPr>
        <w:t xml:space="preserve"> neįrodė, </w:t>
      </w:r>
      <w:r w:rsidR="00323468">
        <w:rPr>
          <w:rFonts w:ascii="Times New Roman" w:hAnsi="Times New Roman"/>
          <w:iCs/>
          <w:sz w:val="24"/>
          <w:szCs w:val="24"/>
        </w:rPr>
        <w:t>jog</w:t>
      </w:r>
      <w:r w:rsidR="00323468" w:rsidRPr="00323468">
        <w:rPr>
          <w:rFonts w:ascii="Times New Roman" w:hAnsi="Times New Roman"/>
          <w:iCs/>
          <w:sz w:val="24"/>
          <w:szCs w:val="24"/>
        </w:rPr>
        <w:t xml:space="preserve"> faktiškai priėmė tokio tipo investicinį sprendimą</w:t>
      </w:r>
      <w:r w:rsidR="00C450CE">
        <w:rPr>
          <w:rFonts w:ascii="Times New Roman" w:hAnsi="Times New Roman"/>
          <w:iCs/>
          <w:sz w:val="24"/>
          <w:szCs w:val="24"/>
        </w:rPr>
        <w:t xml:space="preserve"> </w:t>
      </w:r>
      <w:r w:rsidR="00323468" w:rsidRPr="00323468">
        <w:rPr>
          <w:rFonts w:ascii="Times New Roman" w:hAnsi="Times New Roman"/>
          <w:iCs/>
          <w:sz w:val="24"/>
          <w:szCs w:val="24"/>
        </w:rPr>
        <w:t xml:space="preserve">vadovaudamiesi ginčo dokumentais. Vien teorinė galimybė priimti investicinį sprendimą laikyti akcijas neparduotas neįrodo, kad </w:t>
      </w:r>
      <w:r w:rsidR="00323468">
        <w:rPr>
          <w:rFonts w:ascii="Times New Roman" w:hAnsi="Times New Roman"/>
          <w:iCs/>
          <w:sz w:val="24"/>
          <w:szCs w:val="24"/>
        </w:rPr>
        <w:t xml:space="preserve">ieškovai </w:t>
      </w:r>
      <w:r w:rsidR="00323468" w:rsidRPr="00323468">
        <w:rPr>
          <w:rFonts w:ascii="Times New Roman" w:hAnsi="Times New Roman"/>
          <w:iCs/>
          <w:sz w:val="24"/>
          <w:szCs w:val="24"/>
        </w:rPr>
        <w:t>būtent tokį sprendimą ir priėmė nagrinėjamu atveju</w:t>
      </w:r>
      <w:r w:rsidR="00AB4EA4">
        <w:rPr>
          <w:rFonts w:ascii="Times New Roman" w:hAnsi="Times New Roman"/>
          <w:iCs/>
          <w:sz w:val="24"/>
          <w:szCs w:val="24"/>
        </w:rPr>
        <w:t xml:space="preserve">, o tokį jų sprendimą nulėmė </w:t>
      </w:r>
      <w:r w:rsidR="00492D25">
        <w:rPr>
          <w:rFonts w:ascii="Times New Roman" w:hAnsi="Times New Roman"/>
          <w:iCs/>
          <w:sz w:val="24"/>
          <w:szCs w:val="24"/>
        </w:rPr>
        <w:t xml:space="preserve">2011 m. </w:t>
      </w:r>
      <w:r w:rsidR="00AB4EA4">
        <w:rPr>
          <w:rFonts w:ascii="Times New Roman" w:hAnsi="Times New Roman"/>
          <w:iCs/>
          <w:sz w:val="24"/>
          <w:szCs w:val="24"/>
        </w:rPr>
        <w:t>banko finansinė ataskaita ir audito išvada</w:t>
      </w:r>
      <w:r w:rsidR="00492D25">
        <w:rPr>
          <w:rFonts w:ascii="Times New Roman" w:hAnsi="Times New Roman"/>
          <w:iCs/>
          <w:sz w:val="24"/>
          <w:szCs w:val="24"/>
        </w:rPr>
        <w:t>.</w:t>
      </w:r>
      <w:r w:rsidR="00AB4EA4">
        <w:rPr>
          <w:rFonts w:ascii="Times New Roman" w:hAnsi="Times New Roman"/>
          <w:iCs/>
          <w:sz w:val="24"/>
          <w:szCs w:val="24"/>
        </w:rPr>
        <w:t xml:space="preserve"> </w:t>
      </w:r>
    </w:p>
    <w:p w14:paraId="31AE7C5F" w14:textId="0977DFD7" w:rsidR="00B64A6E" w:rsidRDefault="00AB4EA4" w:rsidP="00337FC4">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422460">
        <w:rPr>
          <w:rFonts w:ascii="Times New Roman" w:hAnsi="Times New Roman"/>
          <w:iCs/>
          <w:sz w:val="24"/>
          <w:szCs w:val="24"/>
        </w:rPr>
        <w:t>Ieškovai, kurie akcijas įsigijo po ginčo finansinių dokumentų paskelbimo, taip pat neįrodė, kad jų investicinius sprendimu</w:t>
      </w:r>
      <w:r w:rsidR="00C450CE">
        <w:rPr>
          <w:rFonts w:ascii="Times New Roman" w:hAnsi="Times New Roman"/>
          <w:iCs/>
          <w:sz w:val="24"/>
          <w:szCs w:val="24"/>
        </w:rPr>
        <w:t>s</w:t>
      </w:r>
      <w:r w:rsidR="00422460">
        <w:rPr>
          <w:rFonts w:ascii="Times New Roman" w:hAnsi="Times New Roman"/>
          <w:iCs/>
          <w:sz w:val="24"/>
          <w:szCs w:val="24"/>
        </w:rPr>
        <w:t xml:space="preserve"> įsigyti akcijų nulėmė būtent minėti </w:t>
      </w:r>
      <w:r w:rsidR="009C365F">
        <w:rPr>
          <w:rFonts w:ascii="Times New Roman" w:hAnsi="Times New Roman"/>
          <w:iCs/>
          <w:sz w:val="24"/>
          <w:szCs w:val="24"/>
        </w:rPr>
        <w:t xml:space="preserve">2011 m. </w:t>
      </w:r>
      <w:r w:rsidR="00422460">
        <w:rPr>
          <w:rFonts w:ascii="Times New Roman" w:hAnsi="Times New Roman"/>
          <w:iCs/>
          <w:sz w:val="24"/>
          <w:szCs w:val="24"/>
        </w:rPr>
        <w:t>banko finansiniai dokumentai</w:t>
      </w:r>
      <w:r w:rsidR="00272E0B" w:rsidRPr="00323468">
        <w:rPr>
          <w:rFonts w:ascii="Times New Roman" w:hAnsi="Times New Roman"/>
          <w:iCs/>
          <w:sz w:val="24"/>
          <w:szCs w:val="24"/>
        </w:rPr>
        <w:t>.</w:t>
      </w:r>
      <w:r w:rsidR="00422460">
        <w:rPr>
          <w:rFonts w:ascii="Times New Roman" w:hAnsi="Times New Roman"/>
          <w:iCs/>
          <w:sz w:val="24"/>
          <w:szCs w:val="24"/>
        </w:rPr>
        <w:t xml:space="preserve"> </w:t>
      </w:r>
      <w:r w:rsidR="00314736">
        <w:rPr>
          <w:rFonts w:ascii="Times New Roman" w:hAnsi="Times New Roman"/>
          <w:iCs/>
          <w:sz w:val="24"/>
          <w:szCs w:val="24"/>
        </w:rPr>
        <w:t>Šių ieškovų</w:t>
      </w:r>
      <w:r w:rsidR="00314736" w:rsidRPr="00314736">
        <w:rPr>
          <w:rFonts w:ascii="Times New Roman" w:hAnsi="Times New Roman"/>
          <w:iCs/>
          <w:sz w:val="24"/>
          <w:szCs w:val="24"/>
        </w:rPr>
        <w:t xml:space="preserve"> duoti paaiškinimai </w:t>
      </w:r>
      <w:r w:rsidR="00314736">
        <w:rPr>
          <w:rFonts w:ascii="Times New Roman" w:hAnsi="Times New Roman"/>
          <w:iCs/>
          <w:sz w:val="24"/>
          <w:szCs w:val="24"/>
        </w:rPr>
        <w:t>b</w:t>
      </w:r>
      <w:r w:rsidR="00314736" w:rsidRPr="00314736">
        <w:rPr>
          <w:rFonts w:ascii="Times New Roman" w:hAnsi="Times New Roman"/>
          <w:iCs/>
          <w:sz w:val="24"/>
          <w:szCs w:val="24"/>
        </w:rPr>
        <w:t xml:space="preserve">ylos nagrinėjimo metu tik patvirtina, kad jų investicinius sprendimus nulėmė ne </w:t>
      </w:r>
      <w:r w:rsidR="00492D25" w:rsidRPr="00314736">
        <w:rPr>
          <w:rFonts w:ascii="Times New Roman" w:hAnsi="Times New Roman"/>
          <w:iCs/>
          <w:sz w:val="24"/>
          <w:szCs w:val="24"/>
        </w:rPr>
        <w:t>2011 m.</w:t>
      </w:r>
      <w:r w:rsidR="00492D25">
        <w:rPr>
          <w:rFonts w:ascii="Times New Roman" w:hAnsi="Times New Roman"/>
          <w:iCs/>
          <w:sz w:val="24"/>
          <w:szCs w:val="24"/>
        </w:rPr>
        <w:t xml:space="preserve"> </w:t>
      </w:r>
      <w:r w:rsidR="00314736">
        <w:rPr>
          <w:rFonts w:ascii="Times New Roman" w:hAnsi="Times New Roman"/>
          <w:iCs/>
          <w:sz w:val="24"/>
          <w:szCs w:val="24"/>
        </w:rPr>
        <w:t>b</w:t>
      </w:r>
      <w:r w:rsidR="00314736" w:rsidRPr="00314736">
        <w:rPr>
          <w:rFonts w:ascii="Times New Roman" w:hAnsi="Times New Roman"/>
          <w:iCs/>
          <w:sz w:val="24"/>
          <w:szCs w:val="24"/>
        </w:rPr>
        <w:t>anko finansinė ataskaita bei audito išvada, bet kitos</w:t>
      </w:r>
      <w:r w:rsidR="00C450CE">
        <w:rPr>
          <w:rFonts w:ascii="Times New Roman" w:hAnsi="Times New Roman"/>
          <w:iCs/>
          <w:sz w:val="24"/>
          <w:szCs w:val="24"/>
        </w:rPr>
        <w:t>,</w:t>
      </w:r>
      <w:r w:rsidR="00314736" w:rsidRPr="00314736">
        <w:rPr>
          <w:rFonts w:ascii="Times New Roman" w:hAnsi="Times New Roman"/>
          <w:iCs/>
          <w:sz w:val="24"/>
          <w:szCs w:val="24"/>
        </w:rPr>
        <w:t xml:space="preserve"> su pastar</w:t>
      </w:r>
      <w:r w:rsidR="00FE614C">
        <w:rPr>
          <w:rFonts w:ascii="Times New Roman" w:hAnsi="Times New Roman"/>
          <w:iCs/>
          <w:sz w:val="24"/>
          <w:szCs w:val="24"/>
        </w:rPr>
        <w:t>aisiais</w:t>
      </w:r>
      <w:r w:rsidR="00314736" w:rsidRPr="00314736">
        <w:rPr>
          <w:rFonts w:ascii="Times New Roman" w:hAnsi="Times New Roman"/>
          <w:iCs/>
          <w:sz w:val="24"/>
          <w:szCs w:val="24"/>
        </w:rPr>
        <w:t xml:space="preserve"> dokumenta</w:t>
      </w:r>
      <w:r w:rsidR="00FE614C">
        <w:rPr>
          <w:rFonts w:ascii="Times New Roman" w:hAnsi="Times New Roman"/>
          <w:iCs/>
          <w:sz w:val="24"/>
          <w:szCs w:val="24"/>
        </w:rPr>
        <w:t>is</w:t>
      </w:r>
      <w:r w:rsidR="00314736" w:rsidRPr="00314736">
        <w:rPr>
          <w:rFonts w:ascii="Times New Roman" w:hAnsi="Times New Roman"/>
          <w:iCs/>
          <w:sz w:val="24"/>
          <w:szCs w:val="24"/>
        </w:rPr>
        <w:t xml:space="preserve"> nesusijusios</w:t>
      </w:r>
      <w:r w:rsidR="00C450CE">
        <w:rPr>
          <w:rFonts w:ascii="Times New Roman" w:hAnsi="Times New Roman"/>
          <w:iCs/>
          <w:sz w:val="24"/>
          <w:szCs w:val="24"/>
        </w:rPr>
        <w:t>,</w:t>
      </w:r>
      <w:r w:rsidR="00314736" w:rsidRPr="00314736">
        <w:rPr>
          <w:rFonts w:ascii="Times New Roman" w:hAnsi="Times New Roman"/>
          <w:iCs/>
          <w:sz w:val="24"/>
          <w:szCs w:val="24"/>
        </w:rPr>
        <w:t xml:space="preserve"> aplinkybės</w:t>
      </w:r>
      <w:r w:rsidR="00314736">
        <w:rPr>
          <w:rFonts w:ascii="Times New Roman" w:hAnsi="Times New Roman"/>
          <w:iCs/>
          <w:sz w:val="24"/>
          <w:szCs w:val="24"/>
        </w:rPr>
        <w:t>.</w:t>
      </w:r>
      <w:r w:rsidR="00230344">
        <w:rPr>
          <w:rFonts w:ascii="Times New Roman" w:hAnsi="Times New Roman"/>
          <w:iCs/>
          <w:sz w:val="24"/>
          <w:szCs w:val="24"/>
        </w:rPr>
        <w:t xml:space="preserve"> A</w:t>
      </w:r>
      <w:r w:rsidR="00230344" w:rsidRPr="00230344">
        <w:rPr>
          <w:rFonts w:ascii="Times New Roman" w:hAnsi="Times New Roman"/>
          <w:iCs/>
          <w:sz w:val="24"/>
          <w:szCs w:val="24"/>
        </w:rPr>
        <w:t xml:space="preserve">plinkybę, kad ieškovai </w:t>
      </w:r>
      <w:r w:rsidR="00230344" w:rsidRPr="00230344">
        <w:rPr>
          <w:rFonts w:ascii="Times New Roman" w:hAnsi="Times New Roman"/>
          <w:iCs/>
          <w:sz w:val="24"/>
          <w:szCs w:val="24"/>
        </w:rPr>
        <w:lastRenderedPageBreak/>
        <w:t xml:space="preserve">nevertino </w:t>
      </w:r>
      <w:r w:rsidR="00230344">
        <w:rPr>
          <w:rFonts w:ascii="Times New Roman" w:hAnsi="Times New Roman"/>
          <w:iCs/>
          <w:sz w:val="24"/>
          <w:szCs w:val="24"/>
        </w:rPr>
        <w:t>b</w:t>
      </w:r>
      <w:r w:rsidR="00230344" w:rsidRPr="00230344">
        <w:rPr>
          <w:rFonts w:ascii="Times New Roman" w:hAnsi="Times New Roman"/>
          <w:iCs/>
          <w:sz w:val="24"/>
          <w:szCs w:val="24"/>
        </w:rPr>
        <w:t xml:space="preserve">anko finansinių duomenų, </w:t>
      </w:r>
      <w:r w:rsidR="00230344">
        <w:rPr>
          <w:rFonts w:ascii="Times New Roman" w:hAnsi="Times New Roman"/>
          <w:iCs/>
          <w:sz w:val="24"/>
          <w:szCs w:val="24"/>
        </w:rPr>
        <w:t xml:space="preserve">be kita ko, </w:t>
      </w:r>
      <w:r w:rsidR="00230344" w:rsidRPr="00230344">
        <w:rPr>
          <w:rFonts w:ascii="Times New Roman" w:hAnsi="Times New Roman"/>
          <w:iCs/>
          <w:sz w:val="24"/>
          <w:szCs w:val="24"/>
        </w:rPr>
        <w:t xml:space="preserve">patvirtina ir </w:t>
      </w:r>
      <w:r w:rsidR="00230344">
        <w:rPr>
          <w:rFonts w:ascii="Times New Roman" w:hAnsi="Times New Roman"/>
          <w:iCs/>
          <w:sz w:val="24"/>
          <w:szCs w:val="24"/>
        </w:rPr>
        <w:t>k</w:t>
      </w:r>
      <w:r w:rsidR="00230344" w:rsidRPr="00230344">
        <w:rPr>
          <w:rFonts w:ascii="Times New Roman" w:hAnsi="Times New Roman"/>
          <w:iCs/>
          <w:sz w:val="24"/>
          <w:szCs w:val="24"/>
        </w:rPr>
        <w:t xml:space="preserve">asacinio skundo argumentai, jog </w:t>
      </w:r>
      <w:r w:rsidR="00230344">
        <w:rPr>
          <w:rFonts w:ascii="Times New Roman" w:hAnsi="Times New Roman"/>
          <w:iCs/>
          <w:sz w:val="24"/>
          <w:szCs w:val="24"/>
        </w:rPr>
        <w:t>b</w:t>
      </w:r>
      <w:r w:rsidR="00230344" w:rsidRPr="00230344">
        <w:rPr>
          <w:rFonts w:ascii="Times New Roman" w:hAnsi="Times New Roman"/>
          <w:iCs/>
          <w:sz w:val="24"/>
          <w:szCs w:val="24"/>
        </w:rPr>
        <w:t xml:space="preserve">anko akcijų prospektas ieškovams buvo neaktualus bei per daug nutolęs laiko prasme nuo </w:t>
      </w:r>
      <w:r w:rsidR="00230344">
        <w:rPr>
          <w:rFonts w:ascii="Times New Roman" w:hAnsi="Times New Roman"/>
          <w:iCs/>
          <w:sz w:val="24"/>
          <w:szCs w:val="24"/>
        </w:rPr>
        <w:t>b</w:t>
      </w:r>
      <w:r w:rsidR="00230344" w:rsidRPr="00230344">
        <w:rPr>
          <w:rFonts w:ascii="Times New Roman" w:hAnsi="Times New Roman"/>
          <w:iCs/>
          <w:sz w:val="24"/>
          <w:szCs w:val="24"/>
        </w:rPr>
        <w:t xml:space="preserve">anko finansinės ataskaitos už 2011 m. Tokiais teiginiais patys </w:t>
      </w:r>
      <w:r w:rsidR="00230344">
        <w:rPr>
          <w:rFonts w:ascii="Times New Roman" w:hAnsi="Times New Roman"/>
          <w:iCs/>
          <w:sz w:val="24"/>
          <w:szCs w:val="24"/>
        </w:rPr>
        <w:t>ieškovai</w:t>
      </w:r>
      <w:r w:rsidR="00230344" w:rsidRPr="00230344">
        <w:rPr>
          <w:rFonts w:ascii="Times New Roman" w:hAnsi="Times New Roman"/>
          <w:iCs/>
          <w:sz w:val="24"/>
          <w:szCs w:val="24"/>
        </w:rPr>
        <w:t xml:space="preserve"> pripažįsta, kad</w:t>
      </w:r>
      <w:r w:rsidR="00230344">
        <w:rPr>
          <w:rFonts w:ascii="Times New Roman" w:hAnsi="Times New Roman"/>
          <w:iCs/>
          <w:sz w:val="24"/>
          <w:szCs w:val="24"/>
        </w:rPr>
        <w:t>,</w:t>
      </w:r>
      <w:r w:rsidR="00230344" w:rsidRPr="00230344">
        <w:rPr>
          <w:rFonts w:ascii="Times New Roman" w:hAnsi="Times New Roman"/>
          <w:iCs/>
          <w:sz w:val="24"/>
          <w:szCs w:val="24"/>
        </w:rPr>
        <w:t xml:space="preserve"> priimdami investicinius sprendimus, veikė nerūpestingai ir neatidžiai, neišanalizavę informuoto sprendimo priėmimui aktuali</w:t>
      </w:r>
      <w:r w:rsidR="00FE614C">
        <w:rPr>
          <w:rFonts w:ascii="Times New Roman" w:hAnsi="Times New Roman"/>
          <w:iCs/>
          <w:sz w:val="24"/>
          <w:szCs w:val="24"/>
        </w:rPr>
        <w:t>ų</w:t>
      </w:r>
      <w:r w:rsidR="00230344" w:rsidRPr="00230344">
        <w:rPr>
          <w:rFonts w:ascii="Times New Roman" w:hAnsi="Times New Roman"/>
          <w:iCs/>
          <w:sz w:val="24"/>
          <w:szCs w:val="24"/>
        </w:rPr>
        <w:t xml:space="preserve"> </w:t>
      </w:r>
      <w:r w:rsidR="00230344">
        <w:rPr>
          <w:rFonts w:ascii="Times New Roman" w:hAnsi="Times New Roman"/>
          <w:iCs/>
          <w:sz w:val="24"/>
          <w:szCs w:val="24"/>
        </w:rPr>
        <w:t>b</w:t>
      </w:r>
      <w:r w:rsidR="00230344" w:rsidRPr="00230344">
        <w:rPr>
          <w:rFonts w:ascii="Times New Roman" w:hAnsi="Times New Roman"/>
          <w:iCs/>
          <w:sz w:val="24"/>
          <w:szCs w:val="24"/>
        </w:rPr>
        <w:t>anko dokument</w:t>
      </w:r>
      <w:r w:rsidR="00FE614C">
        <w:rPr>
          <w:rFonts w:ascii="Times New Roman" w:hAnsi="Times New Roman"/>
          <w:iCs/>
          <w:sz w:val="24"/>
          <w:szCs w:val="24"/>
        </w:rPr>
        <w:t>ų</w:t>
      </w:r>
      <w:r w:rsidR="00230344" w:rsidRPr="00230344">
        <w:rPr>
          <w:rFonts w:ascii="Times New Roman" w:hAnsi="Times New Roman"/>
          <w:iCs/>
          <w:sz w:val="24"/>
          <w:szCs w:val="24"/>
        </w:rPr>
        <w:t xml:space="preserve">. Tačiau pastarosios aplinkybės nereiškia, kad ieškovai neprisiėmė investavimo rizikos ar dėl jos gali reikšti reikalavimus </w:t>
      </w:r>
      <w:r w:rsidR="00230344">
        <w:rPr>
          <w:rFonts w:ascii="Times New Roman" w:hAnsi="Times New Roman"/>
          <w:iCs/>
          <w:sz w:val="24"/>
          <w:szCs w:val="24"/>
        </w:rPr>
        <w:t>b</w:t>
      </w:r>
      <w:r w:rsidR="00230344" w:rsidRPr="00230344">
        <w:rPr>
          <w:rFonts w:ascii="Times New Roman" w:hAnsi="Times New Roman"/>
          <w:iCs/>
          <w:sz w:val="24"/>
          <w:szCs w:val="24"/>
        </w:rPr>
        <w:t>ankui</w:t>
      </w:r>
      <w:r w:rsidR="00230344">
        <w:rPr>
          <w:rFonts w:ascii="Times New Roman" w:hAnsi="Times New Roman"/>
          <w:iCs/>
          <w:sz w:val="24"/>
          <w:szCs w:val="24"/>
        </w:rPr>
        <w:t>.</w:t>
      </w:r>
    </w:p>
    <w:p w14:paraId="3EFA3118" w14:textId="5991B093" w:rsidR="001159EB" w:rsidRDefault="001159EB" w:rsidP="00337FC4">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Pr="001159EB">
        <w:rPr>
          <w:rFonts w:ascii="Times New Roman" w:hAnsi="Times New Roman"/>
          <w:iCs/>
          <w:sz w:val="24"/>
          <w:szCs w:val="24"/>
        </w:rPr>
        <w:t xml:space="preserve">Nenustačius, </w:t>
      </w:r>
      <w:r>
        <w:rPr>
          <w:rFonts w:ascii="Times New Roman" w:hAnsi="Times New Roman"/>
          <w:iCs/>
          <w:sz w:val="24"/>
          <w:szCs w:val="24"/>
        </w:rPr>
        <w:t>kad ieškovai</w:t>
      </w:r>
      <w:r w:rsidRPr="001159EB">
        <w:rPr>
          <w:rFonts w:ascii="Times New Roman" w:hAnsi="Times New Roman"/>
          <w:iCs/>
          <w:sz w:val="24"/>
          <w:szCs w:val="24"/>
        </w:rPr>
        <w:t xml:space="preserve"> savo investicinius sprendimus priėmė vadovaudamiesi būtent </w:t>
      </w:r>
      <w:r w:rsidR="00492D25" w:rsidRPr="001159EB">
        <w:rPr>
          <w:rFonts w:ascii="Times New Roman" w:hAnsi="Times New Roman"/>
          <w:iCs/>
          <w:sz w:val="24"/>
          <w:szCs w:val="24"/>
        </w:rPr>
        <w:t>2011 m.</w:t>
      </w:r>
      <w:r w:rsidR="00492D25">
        <w:rPr>
          <w:rFonts w:ascii="Times New Roman" w:hAnsi="Times New Roman"/>
          <w:iCs/>
          <w:sz w:val="24"/>
          <w:szCs w:val="24"/>
        </w:rPr>
        <w:t xml:space="preserve"> </w:t>
      </w:r>
      <w:r>
        <w:rPr>
          <w:rFonts w:ascii="Times New Roman" w:hAnsi="Times New Roman"/>
          <w:iCs/>
          <w:sz w:val="24"/>
          <w:szCs w:val="24"/>
        </w:rPr>
        <w:t>b</w:t>
      </w:r>
      <w:r w:rsidRPr="001159EB">
        <w:rPr>
          <w:rFonts w:ascii="Times New Roman" w:hAnsi="Times New Roman"/>
          <w:iCs/>
          <w:sz w:val="24"/>
          <w:szCs w:val="24"/>
        </w:rPr>
        <w:t xml:space="preserve">anko finansine ataskaita </w:t>
      </w:r>
      <w:r>
        <w:rPr>
          <w:rFonts w:ascii="Times New Roman" w:hAnsi="Times New Roman"/>
          <w:iCs/>
          <w:sz w:val="24"/>
          <w:szCs w:val="24"/>
        </w:rPr>
        <w:t>ir</w:t>
      </w:r>
      <w:r w:rsidRPr="001159EB">
        <w:rPr>
          <w:rFonts w:ascii="Times New Roman" w:hAnsi="Times New Roman"/>
          <w:iCs/>
          <w:sz w:val="24"/>
          <w:szCs w:val="24"/>
        </w:rPr>
        <w:t xml:space="preserve"> audito išvada, </w:t>
      </w:r>
      <w:r>
        <w:rPr>
          <w:rFonts w:ascii="Times New Roman" w:hAnsi="Times New Roman"/>
          <w:iCs/>
          <w:sz w:val="24"/>
          <w:szCs w:val="24"/>
        </w:rPr>
        <w:t>i</w:t>
      </w:r>
      <w:r w:rsidRPr="001159EB">
        <w:rPr>
          <w:rFonts w:ascii="Times New Roman" w:hAnsi="Times New Roman"/>
          <w:iCs/>
          <w:sz w:val="24"/>
          <w:szCs w:val="24"/>
        </w:rPr>
        <w:t xml:space="preserve">eškinio reikalavimai </w:t>
      </w:r>
      <w:r>
        <w:rPr>
          <w:rFonts w:ascii="Times New Roman" w:hAnsi="Times New Roman"/>
          <w:iCs/>
          <w:sz w:val="24"/>
          <w:szCs w:val="24"/>
        </w:rPr>
        <w:t xml:space="preserve">dėl žalos atlyginimo teismų </w:t>
      </w:r>
      <w:r w:rsidRPr="001159EB">
        <w:rPr>
          <w:rFonts w:ascii="Times New Roman" w:hAnsi="Times New Roman"/>
          <w:iCs/>
          <w:sz w:val="24"/>
          <w:szCs w:val="24"/>
        </w:rPr>
        <w:t>pagrįstai atmesti ir aplinkybė, ar pastarieji dokumentai buvo klaidingi</w:t>
      </w:r>
      <w:r w:rsidR="00FE614C">
        <w:rPr>
          <w:rFonts w:ascii="Times New Roman" w:hAnsi="Times New Roman"/>
          <w:iCs/>
          <w:sz w:val="24"/>
          <w:szCs w:val="24"/>
        </w:rPr>
        <w:t xml:space="preserve"> ar</w:t>
      </w:r>
      <w:r w:rsidRPr="001159EB">
        <w:rPr>
          <w:rFonts w:ascii="Times New Roman" w:hAnsi="Times New Roman"/>
          <w:iCs/>
          <w:sz w:val="24"/>
          <w:szCs w:val="24"/>
        </w:rPr>
        <w:t xml:space="preserve"> melagingi</w:t>
      </w:r>
      <w:r w:rsidR="00FE614C">
        <w:rPr>
          <w:rFonts w:ascii="Times New Roman" w:hAnsi="Times New Roman"/>
          <w:iCs/>
          <w:sz w:val="24"/>
          <w:szCs w:val="24"/>
        </w:rPr>
        <w:t xml:space="preserve"> arba</w:t>
      </w:r>
      <w:r w:rsidRPr="001159EB">
        <w:rPr>
          <w:rFonts w:ascii="Times New Roman" w:hAnsi="Times New Roman"/>
          <w:iCs/>
          <w:sz w:val="24"/>
          <w:szCs w:val="24"/>
        </w:rPr>
        <w:t xml:space="preserve"> nepagrįsti, šioje </w:t>
      </w:r>
      <w:r>
        <w:rPr>
          <w:rFonts w:ascii="Times New Roman" w:hAnsi="Times New Roman"/>
          <w:iCs/>
          <w:sz w:val="24"/>
          <w:szCs w:val="24"/>
        </w:rPr>
        <w:t>b</w:t>
      </w:r>
      <w:r w:rsidRPr="001159EB">
        <w:rPr>
          <w:rFonts w:ascii="Times New Roman" w:hAnsi="Times New Roman"/>
          <w:iCs/>
          <w:sz w:val="24"/>
          <w:szCs w:val="24"/>
        </w:rPr>
        <w:t>yloje neturi jokios teisinės reikšmės</w:t>
      </w:r>
      <w:r>
        <w:rPr>
          <w:rFonts w:ascii="Times New Roman" w:hAnsi="Times New Roman"/>
          <w:iCs/>
          <w:sz w:val="24"/>
          <w:szCs w:val="24"/>
        </w:rPr>
        <w:t>.</w:t>
      </w:r>
    </w:p>
    <w:p w14:paraId="2E9F5DCD" w14:textId="4AD70E3B" w:rsidR="001159EB" w:rsidRPr="008D4F55" w:rsidRDefault="001B3A53" w:rsidP="008D4F55">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8D4F55">
        <w:rPr>
          <w:rFonts w:ascii="Times New Roman" w:hAnsi="Times New Roman"/>
          <w:iCs/>
          <w:sz w:val="24"/>
          <w:szCs w:val="24"/>
        </w:rPr>
        <w:t xml:space="preserve"> Teismai, padarydami išvadą, kad ieškovai neįrodė banko finansinės ataskaitos už 2011 m. neteisingumo, nepažeidė įrodinėjimo ir įrodymų vertinimo taisyklių.</w:t>
      </w:r>
      <w:r w:rsidR="00461D27" w:rsidRPr="008D4F55">
        <w:rPr>
          <w:rFonts w:ascii="Times New Roman" w:hAnsi="Times New Roman"/>
          <w:iCs/>
          <w:sz w:val="24"/>
          <w:szCs w:val="24"/>
        </w:rPr>
        <w:t xml:space="preserve"> Ieškovų pateikti įrodymai (Lietuvos banko viešai paskelbta 2013 m. finansinio stabilumo apžvalga; BAB</w:t>
      </w:r>
      <w:r w:rsidR="00B912C4" w:rsidRPr="008D4F55">
        <w:rPr>
          <w:rFonts w:ascii="Times New Roman" w:hAnsi="Times New Roman"/>
          <w:iCs/>
          <w:sz w:val="24"/>
          <w:szCs w:val="24"/>
        </w:rPr>
        <w:t> </w:t>
      </w:r>
      <w:r w:rsidR="00461D27" w:rsidRPr="008D4F55">
        <w:rPr>
          <w:rFonts w:ascii="Times New Roman" w:hAnsi="Times New Roman"/>
          <w:iCs/>
          <w:sz w:val="24"/>
          <w:szCs w:val="24"/>
        </w:rPr>
        <w:t>Ūkio bank</w:t>
      </w:r>
      <w:r w:rsidR="00294C61">
        <w:rPr>
          <w:rFonts w:ascii="Times New Roman" w:hAnsi="Times New Roman"/>
          <w:iCs/>
          <w:sz w:val="24"/>
          <w:szCs w:val="24"/>
        </w:rPr>
        <w:t>o</w:t>
      </w:r>
      <w:r w:rsidR="00461D27" w:rsidRPr="008D4F55">
        <w:rPr>
          <w:rFonts w:ascii="Times New Roman" w:hAnsi="Times New Roman"/>
          <w:iCs/>
          <w:sz w:val="24"/>
          <w:szCs w:val="24"/>
        </w:rPr>
        <w:t xml:space="preserve"> bankroto administratoriaus 2014 m. ataskaita) nepagrindžia banko finansinės ataskaitos už 2011 m. neteisingumo.</w:t>
      </w:r>
      <w:r w:rsidR="004972FC" w:rsidRPr="008D4F55">
        <w:rPr>
          <w:rFonts w:ascii="Times New Roman" w:hAnsi="Times New Roman"/>
          <w:iCs/>
          <w:sz w:val="24"/>
          <w:szCs w:val="24"/>
        </w:rPr>
        <w:t xml:space="preserve"> Be to, būtent ieškovai, o ne bankas</w:t>
      </w:r>
      <w:r w:rsidR="00537F6A" w:rsidRPr="008D4F55">
        <w:rPr>
          <w:rFonts w:ascii="Times New Roman" w:hAnsi="Times New Roman"/>
          <w:iCs/>
          <w:sz w:val="24"/>
          <w:szCs w:val="24"/>
        </w:rPr>
        <w:t xml:space="preserve">, privalėjo įrodyti savo ieškinio pagrindą (CPK 178 straipsnis). </w:t>
      </w:r>
      <w:r w:rsidR="00ED1586" w:rsidRPr="008D4F55">
        <w:rPr>
          <w:rFonts w:ascii="Times New Roman" w:hAnsi="Times New Roman"/>
          <w:iCs/>
          <w:sz w:val="24"/>
          <w:szCs w:val="24"/>
        </w:rPr>
        <w:t xml:space="preserve">Bylos nagrinėjimo metu ieškovams ne kartą buvo siūlyta spręsti dėl teismo ekspertizės paskyrimo ar papildomų įrodymų, pagrindžiančių </w:t>
      </w:r>
      <w:r w:rsidR="00492D25" w:rsidRPr="008D4F55">
        <w:rPr>
          <w:rFonts w:ascii="Times New Roman" w:hAnsi="Times New Roman"/>
          <w:iCs/>
          <w:sz w:val="24"/>
          <w:szCs w:val="24"/>
        </w:rPr>
        <w:t xml:space="preserve">2011 m. </w:t>
      </w:r>
      <w:r w:rsidR="00ED1586" w:rsidRPr="008D4F55">
        <w:rPr>
          <w:rFonts w:ascii="Times New Roman" w:hAnsi="Times New Roman"/>
          <w:iCs/>
          <w:sz w:val="24"/>
          <w:szCs w:val="24"/>
        </w:rPr>
        <w:t>banko finansinės ataskaitos ir audito išvados neteisingumą, pateikimo, bet ieškovai tokia procesine galimybe nepasinaudojo.</w:t>
      </w:r>
      <w:r w:rsidR="008D4F55" w:rsidRPr="008D4F55">
        <w:rPr>
          <w:rFonts w:ascii="Times New Roman" w:hAnsi="Times New Roman"/>
          <w:iCs/>
          <w:sz w:val="24"/>
          <w:szCs w:val="24"/>
        </w:rPr>
        <w:t xml:space="preserve"> </w:t>
      </w:r>
      <w:r w:rsidR="0066507E" w:rsidRPr="008D4F55">
        <w:rPr>
          <w:rFonts w:ascii="Times New Roman" w:hAnsi="Times New Roman"/>
          <w:iCs/>
          <w:sz w:val="24"/>
          <w:szCs w:val="24"/>
        </w:rPr>
        <w:t xml:space="preserve">Priešingai negu nurodoma kasaciniame skunde, BAB Ūkio bankas nepripažino ieškinio reikalavimų ir savo </w:t>
      </w:r>
      <w:r w:rsidR="00492D25">
        <w:rPr>
          <w:rFonts w:ascii="Times New Roman" w:hAnsi="Times New Roman"/>
          <w:iCs/>
          <w:sz w:val="24"/>
          <w:szCs w:val="24"/>
        </w:rPr>
        <w:t>2011 </w:t>
      </w:r>
      <w:r w:rsidR="00492D25" w:rsidRPr="008D4F55">
        <w:rPr>
          <w:rFonts w:ascii="Times New Roman" w:hAnsi="Times New Roman"/>
          <w:iCs/>
          <w:sz w:val="24"/>
          <w:szCs w:val="24"/>
        </w:rPr>
        <w:t>m.</w:t>
      </w:r>
      <w:r w:rsidR="00492D25">
        <w:rPr>
          <w:rFonts w:ascii="Times New Roman" w:hAnsi="Times New Roman"/>
          <w:iCs/>
          <w:sz w:val="24"/>
          <w:szCs w:val="24"/>
        </w:rPr>
        <w:t xml:space="preserve"> </w:t>
      </w:r>
      <w:r w:rsidR="0066507E" w:rsidRPr="008D4F55">
        <w:rPr>
          <w:rFonts w:ascii="Times New Roman" w:hAnsi="Times New Roman"/>
          <w:iCs/>
          <w:sz w:val="24"/>
          <w:szCs w:val="24"/>
        </w:rPr>
        <w:t>finansinės ataskaitos duomenų neteisingumo.</w:t>
      </w:r>
      <w:r w:rsidR="00C139DF" w:rsidRPr="008D4F55">
        <w:rPr>
          <w:rFonts w:ascii="Times New Roman" w:hAnsi="Times New Roman"/>
          <w:iCs/>
          <w:sz w:val="24"/>
          <w:szCs w:val="24"/>
        </w:rPr>
        <w:t xml:space="preserve"> Kauno apygardos teismo civilinė byla Nr. 2-116-773/2019 yra baigta taikos sutartimi, joje nebuvo nustatytos jokios prejudicinę reikšmę turinčios aplinkybės.</w:t>
      </w:r>
      <w:r w:rsidR="008D4F55">
        <w:rPr>
          <w:rFonts w:ascii="Times New Roman" w:hAnsi="Times New Roman"/>
          <w:iCs/>
          <w:sz w:val="24"/>
          <w:szCs w:val="24"/>
        </w:rPr>
        <w:t xml:space="preserve"> T</w:t>
      </w:r>
      <w:r w:rsidR="008D4F55" w:rsidRPr="008D4F55">
        <w:rPr>
          <w:rFonts w:ascii="Times New Roman" w:hAnsi="Times New Roman"/>
          <w:iCs/>
          <w:sz w:val="24"/>
          <w:szCs w:val="24"/>
        </w:rPr>
        <w:t xml:space="preserve">eismai pagrįstai </w:t>
      </w:r>
      <w:r w:rsidR="008D4F55">
        <w:rPr>
          <w:rFonts w:ascii="Times New Roman" w:hAnsi="Times New Roman"/>
          <w:iCs/>
          <w:sz w:val="24"/>
          <w:szCs w:val="24"/>
        </w:rPr>
        <w:t>b</w:t>
      </w:r>
      <w:r w:rsidR="008D4F55" w:rsidRPr="008D4F55">
        <w:rPr>
          <w:rFonts w:ascii="Times New Roman" w:hAnsi="Times New Roman"/>
          <w:iCs/>
          <w:sz w:val="24"/>
          <w:szCs w:val="24"/>
        </w:rPr>
        <w:t>ank</w:t>
      </w:r>
      <w:r w:rsidR="00C446AF">
        <w:rPr>
          <w:rFonts w:ascii="Times New Roman" w:hAnsi="Times New Roman"/>
          <w:iCs/>
          <w:sz w:val="24"/>
          <w:szCs w:val="24"/>
        </w:rPr>
        <w:t>ui</w:t>
      </w:r>
      <w:r w:rsidR="008D4F55" w:rsidRPr="008D4F55">
        <w:rPr>
          <w:rFonts w:ascii="Times New Roman" w:hAnsi="Times New Roman"/>
          <w:iCs/>
          <w:sz w:val="24"/>
          <w:szCs w:val="24"/>
        </w:rPr>
        <w:t xml:space="preserve"> netaikė </w:t>
      </w:r>
      <w:r w:rsidR="008D4F55" w:rsidRPr="008D4F55">
        <w:rPr>
          <w:rFonts w:ascii="Times New Roman" w:hAnsi="Times New Roman"/>
          <w:i/>
          <w:sz w:val="24"/>
          <w:szCs w:val="24"/>
        </w:rPr>
        <w:t>contra spoliatorem</w:t>
      </w:r>
      <w:r w:rsidR="008D4F55" w:rsidRPr="008D4F55">
        <w:rPr>
          <w:rFonts w:ascii="Times New Roman" w:hAnsi="Times New Roman"/>
          <w:iCs/>
          <w:sz w:val="24"/>
          <w:szCs w:val="24"/>
        </w:rPr>
        <w:t xml:space="preserve"> pr</w:t>
      </w:r>
      <w:r w:rsidR="00F868E7">
        <w:rPr>
          <w:rFonts w:ascii="Times New Roman" w:hAnsi="Times New Roman"/>
          <w:iCs/>
          <w:sz w:val="24"/>
          <w:szCs w:val="24"/>
        </w:rPr>
        <w:t>ezumpcijos</w:t>
      </w:r>
      <w:r w:rsidR="008D4F55" w:rsidRPr="008D4F55">
        <w:rPr>
          <w:rFonts w:ascii="Times New Roman" w:hAnsi="Times New Roman"/>
          <w:iCs/>
          <w:sz w:val="24"/>
          <w:szCs w:val="24"/>
        </w:rPr>
        <w:t xml:space="preserve">, kadangi </w:t>
      </w:r>
      <w:r w:rsidR="008D4F55">
        <w:rPr>
          <w:rFonts w:ascii="Times New Roman" w:hAnsi="Times New Roman"/>
          <w:iCs/>
          <w:sz w:val="24"/>
          <w:szCs w:val="24"/>
        </w:rPr>
        <w:t>b</w:t>
      </w:r>
      <w:r w:rsidR="008D4F55" w:rsidRPr="008D4F55">
        <w:rPr>
          <w:rFonts w:ascii="Times New Roman" w:hAnsi="Times New Roman"/>
          <w:iCs/>
          <w:sz w:val="24"/>
          <w:szCs w:val="24"/>
        </w:rPr>
        <w:t>ankas, nebūdamas ieškov</w:t>
      </w:r>
      <w:r w:rsidR="00294C61">
        <w:rPr>
          <w:rFonts w:ascii="Times New Roman" w:hAnsi="Times New Roman"/>
          <w:iCs/>
          <w:sz w:val="24"/>
          <w:szCs w:val="24"/>
        </w:rPr>
        <w:t>as</w:t>
      </w:r>
      <w:r w:rsidR="008D4F55" w:rsidRPr="008D4F55">
        <w:rPr>
          <w:rFonts w:ascii="Times New Roman" w:hAnsi="Times New Roman"/>
          <w:iCs/>
          <w:sz w:val="24"/>
          <w:szCs w:val="24"/>
        </w:rPr>
        <w:t xml:space="preserve">, neturėjo įrodyti </w:t>
      </w:r>
      <w:r w:rsidR="008D4F55">
        <w:rPr>
          <w:rFonts w:ascii="Times New Roman" w:hAnsi="Times New Roman"/>
          <w:iCs/>
          <w:sz w:val="24"/>
          <w:szCs w:val="24"/>
        </w:rPr>
        <w:t>i</w:t>
      </w:r>
      <w:r w:rsidR="008D4F55" w:rsidRPr="008D4F55">
        <w:rPr>
          <w:rFonts w:ascii="Times New Roman" w:hAnsi="Times New Roman"/>
          <w:iCs/>
          <w:sz w:val="24"/>
          <w:szCs w:val="24"/>
        </w:rPr>
        <w:t xml:space="preserve">eškinio pagrindo, be to, </w:t>
      </w:r>
      <w:r w:rsidR="008D4F55">
        <w:rPr>
          <w:rFonts w:ascii="Times New Roman" w:hAnsi="Times New Roman"/>
          <w:iCs/>
          <w:sz w:val="24"/>
          <w:szCs w:val="24"/>
        </w:rPr>
        <w:t>b</w:t>
      </w:r>
      <w:r w:rsidR="008D4F55" w:rsidRPr="008D4F55">
        <w:rPr>
          <w:rFonts w:ascii="Times New Roman" w:hAnsi="Times New Roman"/>
          <w:iCs/>
          <w:sz w:val="24"/>
          <w:szCs w:val="24"/>
        </w:rPr>
        <w:t xml:space="preserve">ankas duomenų apie finansinę padėtį negalėjo pateikti dėl objektyvių priežasčių, o ne sąmoningai to vengdamas. Bankas taip pat nepažeidė </w:t>
      </w:r>
      <w:r w:rsidR="008D4F55">
        <w:rPr>
          <w:rFonts w:ascii="Times New Roman" w:hAnsi="Times New Roman"/>
          <w:iCs/>
          <w:sz w:val="24"/>
          <w:szCs w:val="24"/>
        </w:rPr>
        <w:t xml:space="preserve">kasaciniame skunde nurodomų </w:t>
      </w:r>
      <w:r w:rsidR="00294C61">
        <w:rPr>
          <w:rFonts w:ascii="Times New Roman" w:hAnsi="Times New Roman"/>
          <w:sz w:val="24"/>
          <w:szCs w:val="24"/>
        </w:rPr>
        <w:t>F</w:t>
      </w:r>
      <w:r w:rsidR="00C450CE" w:rsidRPr="00323468">
        <w:rPr>
          <w:rFonts w:ascii="Times New Roman" w:hAnsi="Times New Roman"/>
          <w:sz w:val="24"/>
          <w:szCs w:val="24"/>
        </w:rPr>
        <w:t>inansų</w:t>
      </w:r>
      <w:r w:rsidR="008D4F55" w:rsidRPr="008D4F55">
        <w:rPr>
          <w:rFonts w:ascii="Times New Roman" w:hAnsi="Times New Roman"/>
          <w:iCs/>
          <w:sz w:val="24"/>
          <w:szCs w:val="24"/>
        </w:rPr>
        <w:t xml:space="preserve"> įstaigų įstatymo nuostatų</w:t>
      </w:r>
      <w:r w:rsidR="008D4F55">
        <w:rPr>
          <w:rFonts w:ascii="Times New Roman" w:hAnsi="Times New Roman"/>
          <w:iCs/>
          <w:sz w:val="24"/>
          <w:szCs w:val="24"/>
        </w:rPr>
        <w:t>.</w:t>
      </w:r>
    </w:p>
    <w:p w14:paraId="039D03EB" w14:textId="1E5F81BA" w:rsidR="008D4F55" w:rsidRPr="00323468" w:rsidRDefault="00F868E7" w:rsidP="0077446E">
      <w:pPr>
        <w:pStyle w:val="Sraopastraipa"/>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 Apeliacinės instancijos teismas nepažeidė CPK 313 straipsnio ir nepriėmė ieškovams (apeliantams, kasatoriams) nepalankesnio sprendimo.</w:t>
      </w:r>
      <w:r w:rsidR="0077446E" w:rsidRPr="0077446E">
        <w:t xml:space="preserve"> </w:t>
      </w:r>
      <w:r w:rsidR="0077446E" w:rsidRPr="0077446E">
        <w:rPr>
          <w:rFonts w:ascii="Times New Roman" w:hAnsi="Times New Roman"/>
          <w:iCs/>
          <w:sz w:val="24"/>
          <w:szCs w:val="24"/>
        </w:rPr>
        <w:t xml:space="preserve">Pirmosios instancijos teismas </w:t>
      </w:r>
      <w:r w:rsidR="0077446E">
        <w:rPr>
          <w:rFonts w:ascii="Times New Roman" w:hAnsi="Times New Roman"/>
          <w:iCs/>
          <w:sz w:val="24"/>
          <w:szCs w:val="24"/>
        </w:rPr>
        <w:t>s</w:t>
      </w:r>
      <w:r w:rsidR="0077446E" w:rsidRPr="0077446E">
        <w:rPr>
          <w:rFonts w:ascii="Times New Roman" w:hAnsi="Times New Roman"/>
          <w:iCs/>
          <w:sz w:val="24"/>
          <w:szCs w:val="24"/>
        </w:rPr>
        <w:t>prendime 2014 m. liepos 31 d. datą nurodė kaip momentą, nuo kada ieškov</w:t>
      </w:r>
      <w:r w:rsidR="00294C61">
        <w:rPr>
          <w:rFonts w:ascii="Times New Roman" w:hAnsi="Times New Roman"/>
          <w:iCs/>
          <w:sz w:val="24"/>
          <w:szCs w:val="24"/>
        </w:rPr>
        <w:t>ams</w:t>
      </w:r>
      <w:r w:rsidR="0077446E" w:rsidRPr="0077446E">
        <w:rPr>
          <w:rFonts w:ascii="Times New Roman" w:hAnsi="Times New Roman"/>
          <w:iCs/>
          <w:sz w:val="24"/>
          <w:szCs w:val="24"/>
        </w:rPr>
        <w:t xml:space="preserve"> pradėta skaičiuoti ieškinio senatis. Tuo tarpu apeliacin</w:t>
      </w:r>
      <w:r w:rsidR="0077446E">
        <w:rPr>
          <w:rFonts w:ascii="Times New Roman" w:hAnsi="Times New Roman"/>
          <w:iCs/>
          <w:sz w:val="24"/>
          <w:szCs w:val="24"/>
        </w:rPr>
        <w:t>ė</w:t>
      </w:r>
      <w:r w:rsidR="0077446E" w:rsidRPr="0077446E">
        <w:rPr>
          <w:rFonts w:ascii="Times New Roman" w:hAnsi="Times New Roman"/>
          <w:iCs/>
          <w:sz w:val="24"/>
          <w:szCs w:val="24"/>
        </w:rPr>
        <w:t xml:space="preserve">s </w:t>
      </w:r>
      <w:r w:rsidR="0077446E">
        <w:rPr>
          <w:rFonts w:ascii="Times New Roman" w:hAnsi="Times New Roman"/>
          <w:iCs/>
          <w:sz w:val="24"/>
          <w:szCs w:val="24"/>
        </w:rPr>
        <w:t xml:space="preserve">instancijos </w:t>
      </w:r>
      <w:r w:rsidR="0077446E" w:rsidRPr="0077446E">
        <w:rPr>
          <w:rFonts w:ascii="Times New Roman" w:hAnsi="Times New Roman"/>
          <w:iCs/>
          <w:sz w:val="24"/>
          <w:szCs w:val="24"/>
        </w:rPr>
        <w:t>teismas tiesiog glaustai pa</w:t>
      </w:r>
      <w:r w:rsidR="00294C61">
        <w:rPr>
          <w:rFonts w:ascii="Times New Roman" w:hAnsi="Times New Roman"/>
          <w:iCs/>
          <w:sz w:val="24"/>
          <w:szCs w:val="24"/>
        </w:rPr>
        <w:t>žym</w:t>
      </w:r>
      <w:r w:rsidR="0077446E" w:rsidRPr="0077446E">
        <w:rPr>
          <w:rFonts w:ascii="Times New Roman" w:hAnsi="Times New Roman"/>
          <w:iCs/>
          <w:sz w:val="24"/>
          <w:szCs w:val="24"/>
        </w:rPr>
        <w:t xml:space="preserve">ėjo ieškovų argumentų spekuliatyvumą </w:t>
      </w:r>
      <w:r w:rsidR="00294C61">
        <w:rPr>
          <w:rFonts w:ascii="Times New Roman" w:hAnsi="Times New Roman"/>
          <w:iCs/>
          <w:sz w:val="24"/>
          <w:szCs w:val="24"/>
        </w:rPr>
        <w:t>ir</w:t>
      </w:r>
      <w:r w:rsidR="0077446E" w:rsidRPr="0077446E">
        <w:rPr>
          <w:rFonts w:ascii="Times New Roman" w:hAnsi="Times New Roman"/>
          <w:iCs/>
          <w:sz w:val="24"/>
          <w:szCs w:val="24"/>
        </w:rPr>
        <w:t xml:space="preserve"> nurodė, kad jeigu, kaip teigia ieškovai, informacija </w:t>
      </w:r>
      <w:r w:rsidR="0077446E">
        <w:rPr>
          <w:rFonts w:ascii="Times New Roman" w:hAnsi="Times New Roman"/>
          <w:iCs/>
          <w:sz w:val="24"/>
          <w:szCs w:val="24"/>
        </w:rPr>
        <w:t>b</w:t>
      </w:r>
      <w:r w:rsidR="0077446E" w:rsidRPr="0077446E">
        <w:rPr>
          <w:rFonts w:ascii="Times New Roman" w:hAnsi="Times New Roman"/>
          <w:iCs/>
          <w:sz w:val="24"/>
          <w:szCs w:val="24"/>
        </w:rPr>
        <w:t xml:space="preserve">anko finansinės atskaitomybės dokumentuose turėjo lemiamą reikšmę atitinkamų jų investicinių sprendimų priėmimui, ieškovai, vos tik iškėlus </w:t>
      </w:r>
      <w:r w:rsidR="0077446E">
        <w:rPr>
          <w:rFonts w:ascii="Times New Roman" w:hAnsi="Times New Roman"/>
          <w:iCs/>
          <w:sz w:val="24"/>
          <w:szCs w:val="24"/>
        </w:rPr>
        <w:t>b</w:t>
      </w:r>
      <w:r w:rsidR="0077446E" w:rsidRPr="0077446E">
        <w:rPr>
          <w:rFonts w:ascii="Times New Roman" w:hAnsi="Times New Roman"/>
          <w:iCs/>
          <w:sz w:val="24"/>
          <w:szCs w:val="24"/>
        </w:rPr>
        <w:t xml:space="preserve">ankui bankroto bylą (2013 m. gegužės 2 d.), galėjo įtarti 2011 m. finansinės atskaitos sudarymo metu buvus tam tikras, su </w:t>
      </w:r>
      <w:r w:rsidR="0077446E">
        <w:rPr>
          <w:rFonts w:ascii="Times New Roman" w:hAnsi="Times New Roman"/>
          <w:iCs/>
          <w:sz w:val="24"/>
          <w:szCs w:val="24"/>
        </w:rPr>
        <w:t>b</w:t>
      </w:r>
      <w:r w:rsidR="0077446E" w:rsidRPr="0077446E">
        <w:rPr>
          <w:rFonts w:ascii="Times New Roman" w:hAnsi="Times New Roman"/>
          <w:iCs/>
          <w:sz w:val="24"/>
          <w:szCs w:val="24"/>
        </w:rPr>
        <w:t xml:space="preserve">anko veikla susijusias, aplinkybes. Pastarasis argumentas nurodytas kaip papildantis motyvą, jog ieškovai neįrodė, kad, priimdami investicinius sprendimus, rėmėsi </w:t>
      </w:r>
      <w:r w:rsidR="0077446E">
        <w:rPr>
          <w:rFonts w:ascii="Times New Roman" w:hAnsi="Times New Roman"/>
          <w:iCs/>
          <w:sz w:val="24"/>
          <w:szCs w:val="24"/>
        </w:rPr>
        <w:t>b</w:t>
      </w:r>
      <w:r w:rsidR="0077446E" w:rsidRPr="0077446E">
        <w:rPr>
          <w:rFonts w:ascii="Times New Roman" w:hAnsi="Times New Roman"/>
          <w:iCs/>
          <w:sz w:val="24"/>
          <w:szCs w:val="24"/>
        </w:rPr>
        <w:t xml:space="preserve">anko finansine ataskaita už 2011 m. Apeliacinės instancijos teismas </w:t>
      </w:r>
      <w:r w:rsidR="00132C05">
        <w:rPr>
          <w:rFonts w:ascii="Times New Roman" w:hAnsi="Times New Roman"/>
          <w:iCs/>
          <w:sz w:val="24"/>
          <w:szCs w:val="24"/>
        </w:rPr>
        <w:t xml:space="preserve">remdamasis </w:t>
      </w:r>
      <w:r w:rsidR="0077446E" w:rsidRPr="0077446E">
        <w:rPr>
          <w:rFonts w:ascii="Times New Roman" w:hAnsi="Times New Roman"/>
          <w:iCs/>
          <w:sz w:val="24"/>
          <w:szCs w:val="24"/>
        </w:rPr>
        <w:t xml:space="preserve">šiuo argumentu nevertino ieškinio senaties pradžios momento nustatymo klausimo bei nepaneigė </w:t>
      </w:r>
      <w:r w:rsidR="0077446E">
        <w:rPr>
          <w:rFonts w:ascii="Times New Roman" w:hAnsi="Times New Roman"/>
          <w:iCs/>
          <w:sz w:val="24"/>
          <w:szCs w:val="24"/>
        </w:rPr>
        <w:t>pirmosios instancijos teismo s</w:t>
      </w:r>
      <w:r w:rsidR="0077446E" w:rsidRPr="0077446E">
        <w:rPr>
          <w:rFonts w:ascii="Times New Roman" w:hAnsi="Times New Roman"/>
          <w:iCs/>
          <w:sz w:val="24"/>
          <w:szCs w:val="24"/>
        </w:rPr>
        <w:t xml:space="preserve">prendimo išvadų, padarytų </w:t>
      </w:r>
      <w:r w:rsidR="0077446E">
        <w:rPr>
          <w:rFonts w:ascii="Times New Roman" w:hAnsi="Times New Roman"/>
          <w:iCs/>
          <w:sz w:val="24"/>
          <w:szCs w:val="24"/>
        </w:rPr>
        <w:t>šiuo</w:t>
      </w:r>
      <w:r w:rsidR="0077446E" w:rsidRPr="0077446E">
        <w:rPr>
          <w:rFonts w:ascii="Times New Roman" w:hAnsi="Times New Roman"/>
          <w:iCs/>
          <w:sz w:val="24"/>
          <w:szCs w:val="24"/>
        </w:rPr>
        <w:t xml:space="preserve"> klausimu</w:t>
      </w:r>
      <w:r w:rsidR="0077446E">
        <w:rPr>
          <w:rFonts w:ascii="Times New Roman" w:hAnsi="Times New Roman"/>
          <w:iCs/>
          <w:sz w:val="24"/>
          <w:szCs w:val="24"/>
        </w:rPr>
        <w:t>.</w:t>
      </w:r>
    </w:p>
    <w:p w14:paraId="1010B9F2" w14:textId="1FD5927F" w:rsidR="00C50F62" w:rsidRPr="00323468" w:rsidRDefault="00C50F62" w:rsidP="00C50F62">
      <w:pPr>
        <w:pStyle w:val="Sraopastraipa"/>
        <w:numPr>
          <w:ilvl w:val="0"/>
          <w:numId w:val="3"/>
        </w:numPr>
        <w:spacing w:after="120" w:line="240" w:lineRule="auto"/>
        <w:contextualSpacing w:val="0"/>
        <w:jc w:val="both"/>
        <w:rPr>
          <w:rFonts w:ascii="Times New Roman" w:hAnsi="Times New Roman"/>
          <w:iCs/>
          <w:sz w:val="24"/>
          <w:szCs w:val="24"/>
        </w:rPr>
      </w:pPr>
      <w:r w:rsidRPr="00323468">
        <w:rPr>
          <w:rFonts w:ascii="Times New Roman" w:hAnsi="Times New Roman"/>
          <w:iCs/>
          <w:sz w:val="24"/>
          <w:szCs w:val="24"/>
        </w:rPr>
        <w:t>Atsakovė UAB „Deloitte Lietuva“ atsiliepimu į ieškovų kasacinį skundą prašo palikti pirmosios ir apeliacinės instancijos teismų procesinius sprendimus nepakeistus, o kasacinį skundą atmesti; priteisti bylinėjimosi išlaidų atlyginimą. Atsiliepime nurodoma, kad:</w:t>
      </w:r>
    </w:p>
    <w:p w14:paraId="5F61C696" w14:textId="0FD802F9" w:rsidR="00C50F62" w:rsidRDefault="005A3011"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D11E91">
        <w:rPr>
          <w:rFonts w:ascii="Times New Roman" w:hAnsi="Times New Roman"/>
          <w:iCs/>
          <w:sz w:val="24"/>
          <w:szCs w:val="24"/>
        </w:rPr>
        <w:t>T</w:t>
      </w:r>
      <w:r w:rsidR="00D11E91" w:rsidRPr="00D11E91">
        <w:rPr>
          <w:rFonts w:ascii="Times New Roman" w:hAnsi="Times New Roman"/>
          <w:iCs/>
          <w:sz w:val="24"/>
          <w:szCs w:val="24"/>
        </w:rPr>
        <w:t xml:space="preserve">eismai tinkamai įvertino </w:t>
      </w:r>
      <w:r w:rsidR="00D11E91">
        <w:rPr>
          <w:rFonts w:ascii="Times New Roman" w:hAnsi="Times New Roman"/>
          <w:iCs/>
          <w:sz w:val="24"/>
          <w:szCs w:val="24"/>
        </w:rPr>
        <w:t>b</w:t>
      </w:r>
      <w:r w:rsidR="00D11E91" w:rsidRPr="00D11E91">
        <w:rPr>
          <w:rFonts w:ascii="Times New Roman" w:hAnsi="Times New Roman"/>
          <w:iCs/>
          <w:sz w:val="24"/>
          <w:szCs w:val="24"/>
        </w:rPr>
        <w:t xml:space="preserve">yloje surinktus įrodymus ir </w:t>
      </w:r>
      <w:r w:rsidR="00D11E91">
        <w:rPr>
          <w:rFonts w:ascii="Times New Roman" w:hAnsi="Times New Roman"/>
          <w:iCs/>
          <w:sz w:val="24"/>
          <w:szCs w:val="24"/>
        </w:rPr>
        <w:t xml:space="preserve">pagrįstai </w:t>
      </w:r>
      <w:r w:rsidR="00D11E91" w:rsidRPr="00D11E91">
        <w:rPr>
          <w:rFonts w:ascii="Times New Roman" w:hAnsi="Times New Roman"/>
          <w:iCs/>
          <w:sz w:val="24"/>
          <w:szCs w:val="24"/>
        </w:rPr>
        <w:t xml:space="preserve">konstatavo, kad </w:t>
      </w:r>
      <w:r w:rsidR="00D11E91">
        <w:rPr>
          <w:rFonts w:ascii="Times New Roman" w:hAnsi="Times New Roman"/>
          <w:iCs/>
          <w:sz w:val="24"/>
          <w:szCs w:val="24"/>
        </w:rPr>
        <w:t>i</w:t>
      </w:r>
      <w:r w:rsidR="00D11E91" w:rsidRPr="00D11E91">
        <w:rPr>
          <w:rFonts w:ascii="Times New Roman" w:hAnsi="Times New Roman"/>
          <w:iCs/>
          <w:sz w:val="24"/>
          <w:szCs w:val="24"/>
        </w:rPr>
        <w:t xml:space="preserve">eškovai neįrodė, jog, priimdami investicinius sprendimus, jie rėmėsi ginčo </w:t>
      </w:r>
      <w:r w:rsidR="00D11E91">
        <w:rPr>
          <w:rFonts w:ascii="Times New Roman" w:hAnsi="Times New Roman"/>
          <w:iCs/>
          <w:sz w:val="24"/>
          <w:szCs w:val="24"/>
        </w:rPr>
        <w:t>f</w:t>
      </w:r>
      <w:r w:rsidR="00D11E91" w:rsidRPr="00D11E91">
        <w:rPr>
          <w:rFonts w:ascii="Times New Roman" w:hAnsi="Times New Roman"/>
          <w:iCs/>
          <w:sz w:val="24"/>
          <w:szCs w:val="24"/>
        </w:rPr>
        <w:t xml:space="preserve">inansinėmis ataskaitomis </w:t>
      </w:r>
      <w:r w:rsidR="00D11E91">
        <w:rPr>
          <w:rFonts w:ascii="Times New Roman" w:hAnsi="Times New Roman"/>
          <w:iCs/>
          <w:sz w:val="24"/>
          <w:szCs w:val="24"/>
        </w:rPr>
        <w:t>ir</w:t>
      </w:r>
      <w:r w:rsidR="00D11E91" w:rsidRPr="00D11E91">
        <w:rPr>
          <w:rFonts w:ascii="Times New Roman" w:hAnsi="Times New Roman"/>
          <w:iCs/>
          <w:sz w:val="24"/>
          <w:szCs w:val="24"/>
        </w:rPr>
        <w:t xml:space="preserve"> </w:t>
      </w:r>
      <w:r w:rsidR="00D11E91">
        <w:rPr>
          <w:rFonts w:ascii="Times New Roman" w:hAnsi="Times New Roman"/>
          <w:iCs/>
          <w:sz w:val="24"/>
          <w:szCs w:val="24"/>
        </w:rPr>
        <w:t>a</w:t>
      </w:r>
      <w:r w:rsidR="00D11E91" w:rsidRPr="00D11E91">
        <w:rPr>
          <w:rFonts w:ascii="Times New Roman" w:hAnsi="Times New Roman"/>
          <w:iCs/>
          <w:sz w:val="24"/>
          <w:szCs w:val="24"/>
        </w:rPr>
        <w:t>udito išvada (CPK 178, 185 str</w:t>
      </w:r>
      <w:r w:rsidR="00D11E91">
        <w:rPr>
          <w:rFonts w:ascii="Times New Roman" w:hAnsi="Times New Roman"/>
          <w:iCs/>
          <w:sz w:val="24"/>
          <w:szCs w:val="24"/>
        </w:rPr>
        <w:t>aipsniai</w:t>
      </w:r>
      <w:r w:rsidR="00D11E91" w:rsidRPr="00D11E91">
        <w:rPr>
          <w:rFonts w:ascii="Times New Roman" w:hAnsi="Times New Roman"/>
          <w:iCs/>
          <w:sz w:val="24"/>
          <w:szCs w:val="24"/>
        </w:rPr>
        <w:t>)</w:t>
      </w:r>
      <w:r w:rsidR="00D11E91">
        <w:rPr>
          <w:rFonts w:ascii="Times New Roman" w:hAnsi="Times New Roman"/>
          <w:iCs/>
          <w:sz w:val="24"/>
          <w:szCs w:val="24"/>
        </w:rPr>
        <w:t>.</w:t>
      </w:r>
    </w:p>
    <w:p w14:paraId="6CF6C580" w14:textId="308C79A2" w:rsidR="00D11E91" w:rsidRDefault="00D11E91"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T</w:t>
      </w:r>
      <w:r w:rsidRPr="00D11E91">
        <w:rPr>
          <w:rFonts w:ascii="Times New Roman" w:hAnsi="Times New Roman"/>
          <w:iCs/>
          <w:sz w:val="24"/>
          <w:szCs w:val="24"/>
        </w:rPr>
        <w:t>eismai tinkamai paskirstė įrodinėjimo pareigą</w:t>
      </w:r>
      <w:r>
        <w:rPr>
          <w:rFonts w:ascii="Times New Roman" w:hAnsi="Times New Roman"/>
          <w:iCs/>
          <w:sz w:val="24"/>
          <w:szCs w:val="24"/>
        </w:rPr>
        <w:t>, nes būtent</w:t>
      </w:r>
      <w:r w:rsidRPr="00D11E91">
        <w:rPr>
          <w:rFonts w:ascii="Times New Roman" w:hAnsi="Times New Roman"/>
          <w:iCs/>
          <w:sz w:val="24"/>
          <w:szCs w:val="24"/>
        </w:rPr>
        <w:t xml:space="preserve"> </w:t>
      </w:r>
      <w:r>
        <w:rPr>
          <w:rFonts w:ascii="Times New Roman" w:hAnsi="Times New Roman"/>
          <w:iCs/>
          <w:sz w:val="24"/>
          <w:szCs w:val="24"/>
        </w:rPr>
        <w:t>i</w:t>
      </w:r>
      <w:r w:rsidRPr="00D11E91">
        <w:rPr>
          <w:rFonts w:ascii="Times New Roman" w:hAnsi="Times New Roman"/>
          <w:iCs/>
          <w:sz w:val="24"/>
          <w:szCs w:val="24"/>
        </w:rPr>
        <w:t>eškova</w:t>
      </w:r>
      <w:r>
        <w:rPr>
          <w:rFonts w:ascii="Times New Roman" w:hAnsi="Times New Roman"/>
          <w:iCs/>
          <w:sz w:val="24"/>
          <w:szCs w:val="24"/>
        </w:rPr>
        <w:t xml:space="preserve">i privalėjo </w:t>
      </w:r>
      <w:r w:rsidRPr="00D11E91">
        <w:rPr>
          <w:rFonts w:ascii="Times New Roman" w:hAnsi="Times New Roman"/>
          <w:iCs/>
          <w:sz w:val="24"/>
          <w:szCs w:val="24"/>
        </w:rPr>
        <w:t xml:space="preserve">įrodyti, kad </w:t>
      </w:r>
      <w:r>
        <w:rPr>
          <w:rFonts w:ascii="Times New Roman" w:hAnsi="Times New Roman"/>
          <w:iCs/>
          <w:sz w:val="24"/>
          <w:szCs w:val="24"/>
        </w:rPr>
        <w:t>f</w:t>
      </w:r>
      <w:r w:rsidRPr="00D11E91">
        <w:rPr>
          <w:rFonts w:ascii="Times New Roman" w:hAnsi="Times New Roman"/>
          <w:iCs/>
          <w:sz w:val="24"/>
          <w:szCs w:val="24"/>
        </w:rPr>
        <w:t xml:space="preserve">inansinės ataskaitos tariamai buvo neteisingos, </w:t>
      </w:r>
      <w:r>
        <w:rPr>
          <w:rFonts w:ascii="Times New Roman" w:hAnsi="Times New Roman"/>
          <w:iCs/>
          <w:sz w:val="24"/>
          <w:szCs w:val="24"/>
        </w:rPr>
        <w:t xml:space="preserve">todėl </w:t>
      </w:r>
      <w:r w:rsidRPr="00D11E91">
        <w:rPr>
          <w:rFonts w:ascii="Times New Roman" w:hAnsi="Times New Roman"/>
          <w:iCs/>
          <w:sz w:val="24"/>
          <w:szCs w:val="24"/>
        </w:rPr>
        <w:t>pagrįstai netaik</w:t>
      </w:r>
      <w:r>
        <w:rPr>
          <w:rFonts w:ascii="Times New Roman" w:hAnsi="Times New Roman"/>
          <w:iCs/>
          <w:sz w:val="24"/>
          <w:szCs w:val="24"/>
        </w:rPr>
        <w:t>ė</w:t>
      </w:r>
      <w:r w:rsidRPr="00D11E91">
        <w:rPr>
          <w:rFonts w:ascii="Times New Roman" w:hAnsi="Times New Roman"/>
          <w:iCs/>
          <w:sz w:val="24"/>
          <w:szCs w:val="24"/>
        </w:rPr>
        <w:t xml:space="preserve"> nei faktinių aplinkybių pripažinimo instituto (CPK 187 str</w:t>
      </w:r>
      <w:r>
        <w:rPr>
          <w:rFonts w:ascii="Times New Roman" w:hAnsi="Times New Roman"/>
          <w:iCs/>
          <w:sz w:val="24"/>
          <w:szCs w:val="24"/>
        </w:rPr>
        <w:t>aipsnio</w:t>
      </w:r>
      <w:r w:rsidRPr="00D11E91">
        <w:rPr>
          <w:rFonts w:ascii="Times New Roman" w:hAnsi="Times New Roman"/>
          <w:iCs/>
          <w:sz w:val="24"/>
          <w:szCs w:val="24"/>
        </w:rPr>
        <w:t xml:space="preserve"> 1 d</w:t>
      </w:r>
      <w:r>
        <w:rPr>
          <w:rFonts w:ascii="Times New Roman" w:hAnsi="Times New Roman"/>
          <w:iCs/>
          <w:sz w:val="24"/>
          <w:szCs w:val="24"/>
        </w:rPr>
        <w:t>alis</w:t>
      </w:r>
      <w:r w:rsidRPr="00D11E91">
        <w:rPr>
          <w:rFonts w:ascii="Times New Roman" w:hAnsi="Times New Roman"/>
          <w:iCs/>
          <w:sz w:val="24"/>
          <w:szCs w:val="24"/>
        </w:rPr>
        <w:t xml:space="preserve">), nei </w:t>
      </w:r>
      <w:r w:rsidRPr="00D11E91">
        <w:rPr>
          <w:rFonts w:ascii="Times New Roman" w:hAnsi="Times New Roman"/>
          <w:i/>
          <w:sz w:val="24"/>
          <w:szCs w:val="24"/>
        </w:rPr>
        <w:t>contra spoliatorem</w:t>
      </w:r>
      <w:r w:rsidRPr="00D11E91">
        <w:rPr>
          <w:rFonts w:ascii="Times New Roman" w:hAnsi="Times New Roman"/>
          <w:iCs/>
          <w:sz w:val="24"/>
          <w:szCs w:val="24"/>
        </w:rPr>
        <w:t xml:space="preserve"> prezumpcijos, nei </w:t>
      </w:r>
      <w:r w:rsidR="00294C61">
        <w:rPr>
          <w:rFonts w:ascii="Times New Roman" w:hAnsi="Times New Roman"/>
          <w:sz w:val="24"/>
          <w:szCs w:val="24"/>
        </w:rPr>
        <w:lastRenderedPageBreak/>
        <w:t>F</w:t>
      </w:r>
      <w:r w:rsidR="00C450CE" w:rsidRPr="00323468">
        <w:rPr>
          <w:rFonts w:ascii="Times New Roman" w:hAnsi="Times New Roman"/>
          <w:sz w:val="24"/>
          <w:szCs w:val="24"/>
        </w:rPr>
        <w:t>inansų</w:t>
      </w:r>
      <w:r w:rsidRPr="00D11E91">
        <w:rPr>
          <w:rFonts w:ascii="Times New Roman" w:hAnsi="Times New Roman"/>
          <w:iCs/>
          <w:sz w:val="24"/>
          <w:szCs w:val="24"/>
        </w:rPr>
        <w:t xml:space="preserve"> įstaigų įstatymo 43 str</w:t>
      </w:r>
      <w:r>
        <w:rPr>
          <w:rFonts w:ascii="Times New Roman" w:hAnsi="Times New Roman"/>
          <w:iCs/>
          <w:sz w:val="24"/>
          <w:szCs w:val="24"/>
        </w:rPr>
        <w:t>aipsnio</w:t>
      </w:r>
      <w:r w:rsidRPr="00D11E91">
        <w:rPr>
          <w:rFonts w:ascii="Times New Roman" w:hAnsi="Times New Roman"/>
          <w:iCs/>
          <w:sz w:val="24"/>
          <w:szCs w:val="24"/>
        </w:rPr>
        <w:t xml:space="preserve"> 2 d</w:t>
      </w:r>
      <w:r>
        <w:rPr>
          <w:rFonts w:ascii="Times New Roman" w:hAnsi="Times New Roman"/>
          <w:iCs/>
          <w:sz w:val="24"/>
          <w:szCs w:val="24"/>
        </w:rPr>
        <w:t>alies</w:t>
      </w:r>
      <w:r w:rsidRPr="00D11E91">
        <w:rPr>
          <w:rFonts w:ascii="Times New Roman" w:hAnsi="Times New Roman"/>
          <w:iCs/>
          <w:sz w:val="24"/>
          <w:szCs w:val="24"/>
        </w:rPr>
        <w:t xml:space="preserve"> 3 p</w:t>
      </w:r>
      <w:r>
        <w:rPr>
          <w:rFonts w:ascii="Times New Roman" w:hAnsi="Times New Roman"/>
          <w:iCs/>
          <w:sz w:val="24"/>
          <w:szCs w:val="24"/>
        </w:rPr>
        <w:t>unkto</w:t>
      </w:r>
      <w:r w:rsidRPr="00D11E91">
        <w:rPr>
          <w:rFonts w:ascii="Times New Roman" w:hAnsi="Times New Roman"/>
          <w:iCs/>
          <w:sz w:val="24"/>
          <w:szCs w:val="24"/>
        </w:rPr>
        <w:t xml:space="preserve">. Įvertinę </w:t>
      </w:r>
      <w:r>
        <w:rPr>
          <w:rFonts w:ascii="Times New Roman" w:hAnsi="Times New Roman"/>
          <w:iCs/>
          <w:sz w:val="24"/>
          <w:szCs w:val="24"/>
        </w:rPr>
        <w:t>b</w:t>
      </w:r>
      <w:r w:rsidRPr="00D11E91">
        <w:rPr>
          <w:rFonts w:ascii="Times New Roman" w:hAnsi="Times New Roman"/>
          <w:iCs/>
          <w:sz w:val="24"/>
          <w:szCs w:val="24"/>
        </w:rPr>
        <w:t xml:space="preserve">yloje ištirtus įrodymus teismai pagrįstai konstatavo, kad šios aplinkybės </w:t>
      </w:r>
      <w:r>
        <w:rPr>
          <w:rFonts w:ascii="Times New Roman" w:hAnsi="Times New Roman"/>
          <w:iCs/>
          <w:sz w:val="24"/>
          <w:szCs w:val="24"/>
        </w:rPr>
        <w:t>i</w:t>
      </w:r>
      <w:r w:rsidRPr="00D11E91">
        <w:rPr>
          <w:rFonts w:ascii="Times New Roman" w:hAnsi="Times New Roman"/>
          <w:iCs/>
          <w:sz w:val="24"/>
          <w:szCs w:val="24"/>
        </w:rPr>
        <w:t xml:space="preserve">eškovai neįrodė, nepaisant jiems </w:t>
      </w:r>
      <w:r>
        <w:rPr>
          <w:rFonts w:ascii="Times New Roman" w:hAnsi="Times New Roman"/>
          <w:iCs/>
          <w:sz w:val="24"/>
          <w:szCs w:val="24"/>
        </w:rPr>
        <w:t>b</w:t>
      </w:r>
      <w:r w:rsidRPr="00D11E91">
        <w:rPr>
          <w:rFonts w:ascii="Times New Roman" w:hAnsi="Times New Roman"/>
          <w:iCs/>
          <w:sz w:val="24"/>
          <w:szCs w:val="24"/>
        </w:rPr>
        <w:t>ylos nagrinėjimo metu suteiktų visų procesinių galimybių tą padaryti</w:t>
      </w:r>
      <w:r>
        <w:rPr>
          <w:rFonts w:ascii="Times New Roman" w:hAnsi="Times New Roman"/>
          <w:iCs/>
          <w:sz w:val="24"/>
          <w:szCs w:val="24"/>
        </w:rPr>
        <w:t>.</w:t>
      </w:r>
      <w:r w:rsidR="00CC049F">
        <w:rPr>
          <w:rFonts w:ascii="Times New Roman" w:hAnsi="Times New Roman"/>
          <w:iCs/>
          <w:sz w:val="24"/>
          <w:szCs w:val="24"/>
        </w:rPr>
        <w:t xml:space="preserve"> </w:t>
      </w:r>
      <w:r w:rsidR="00C450CE">
        <w:rPr>
          <w:rFonts w:ascii="Times New Roman" w:hAnsi="Times New Roman"/>
          <w:iCs/>
          <w:sz w:val="24"/>
          <w:szCs w:val="24"/>
        </w:rPr>
        <w:t>Nenustačius</w:t>
      </w:r>
      <w:r w:rsidR="00CC049F" w:rsidRPr="00CC049F">
        <w:rPr>
          <w:rFonts w:ascii="Times New Roman" w:hAnsi="Times New Roman"/>
          <w:iCs/>
          <w:sz w:val="24"/>
          <w:szCs w:val="24"/>
        </w:rPr>
        <w:t xml:space="preserve"> pirminių dokumentų </w:t>
      </w:r>
      <w:r w:rsidR="00CC049F">
        <w:rPr>
          <w:rFonts w:ascii="Times New Roman" w:hAnsi="Times New Roman"/>
          <w:iCs/>
          <w:sz w:val="24"/>
          <w:szCs w:val="24"/>
        </w:rPr>
        <w:t>– f</w:t>
      </w:r>
      <w:r w:rsidR="00CC049F" w:rsidRPr="00CC049F">
        <w:rPr>
          <w:rFonts w:ascii="Times New Roman" w:hAnsi="Times New Roman"/>
          <w:iCs/>
          <w:sz w:val="24"/>
          <w:szCs w:val="24"/>
        </w:rPr>
        <w:t>inansinių ataskaitų</w:t>
      </w:r>
      <w:r w:rsidR="00C450CE">
        <w:rPr>
          <w:rFonts w:ascii="Times New Roman" w:hAnsi="Times New Roman"/>
          <w:iCs/>
          <w:sz w:val="24"/>
          <w:szCs w:val="24"/>
        </w:rPr>
        <w:t xml:space="preserve"> </w:t>
      </w:r>
      <w:r w:rsidR="00CC049F" w:rsidRPr="00CC049F">
        <w:rPr>
          <w:rFonts w:ascii="Times New Roman" w:hAnsi="Times New Roman"/>
          <w:iCs/>
          <w:sz w:val="24"/>
          <w:szCs w:val="24"/>
        </w:rPr>
        <w:t xml:space="preserve">neteisingumo, nėra pagrindo pripažinti ir išvestinio dokumento </w:t>
      </w:r>
      <w:r w:rsidR="00CC049F">
        <w:rPr>
          <w:rFonts w:ascii="Times New Roman" w:hAnsi="Times New Roman"/>
          <w:iCs/>
          <w:sz w:val="24"/>
          <w:szCs w:val="24"/>
        </w:rPr>
        <w:t>–</w:t>
      </w:r>
      <w:r w:rsidR="00CC049F" w:rsidRPr="00CC049F">
        <w:rPr>
          <w:rFonts w:ascii="Times New Roman" w:hAnsi="Times New Roman"/>
          <w:iCs/>
          <w:sz w:val="24"/>
          <w:szCs w:val="24"/>
        </w:rPr>
        <w:t xml:space="preserve"> </w:t>
      </w:r>
      <w:r w:rsidR="00CC049F">
        <w:rPr>
          <w:rFonts w:ascii="Times New Roman" w:hAnsi="Times New Roman"/>
          <w:iCs/>
          <w:sz w:val="24"/>
          <w:szCs w:val="24"/>
        </w:rPr>
        <w:t>a</w:t>
      </w:r>
      <w:r w:rsidR="00CC049F" w:rsidRPr="00CC049F">
        <w:rPr>
          <w:rFonts w:ascii="Times New Roman" w:hAnsi="Times New Roman"/>
          <w:iCs/>
          <w:sz w:val="24"/>
          <w:szCs w:val="24"/>
        </w:rPr>
        <w:t xml:space="preserve">udito išvados dėl </w:t>
      </w:r>
      <w:r w:rsidR="00CC049F">
        <w:rPr>
          <w:rFonts w:ascii="Times New Roman" w:hAnsi="Times New Roman"/>
          <w:iCs/>
          <w:sz w:val="24"/>
          <w:szCs w:val="24"/>
        </w:rPr>
        <w:t>f</w:t>
      </w:r>
      <w:r w:rsidR="00CC049F" w:rsidRPr="00CC049F">
        <w:rPr>
          <w:rFonts w:ascii="Times New Roman" w:hAnsi="Times New Roman"/>
          <w:iCs/>
          <w:sz w:val="24"/>
          <w:szCs w:val="24"/>
        </w:rPr>
        <w:t xml:space="preserve">inansinių ataskaitų neteisingumo. </w:t>
      </w:r>
      <w:r w:rsidR="00294C61">
        <w:rPr>
          <w:rFonts w:ascii="Times New Roman" w:hAnsi="Times New Roman"/>
          <w:iCs/>
          <w:sz w:val="24"/>
          <w:szCs w:val="24"/>
        </w:rPr>
        <w:t>Pažymėtina</w:t>
      </w:r>
      <w:r w:rsidR="00CC049F" w:rsidRPr="00CC049F">
        <w:rPr>
          <w:rFonts w:ascii="Times New Roman" w:hAnsi="Times New Roman"/>
          <w:iCs/>
          <w:sz w:val="24"/>
          <w:szCs w:val="24"/>
        </w:rPr>
        <w:t xml:space="preserve">, kad bet kokie </w:t>
      </w:r>
      <w:r w:rsidR="00CC049F">
        <w:rPr>
          <w:rFonts w:ascii="Times New Roman" w:hAnsi="Times New Roman"/>
          <w:iCs/>
          <w:sz w:val="24"/>
          <w:szCs w:val="24"/>
        </w:rPr>
        <w:t>f</w:t>
      </w:r>
      <w:r w:rsidR="00CC049F" w:rsidRPr="00CC049F">
        <w:rPr>
          <w:rFonts w:ascii="Times New Roman" w:hAnsi="Times New Roman"/>
          <w:iCs/>
          <w:sz w:val="24"/>
          <w:szCs w:val="24"/>
        </w:rPr>
        <w:t xml:space="preserve">inansinių ataskaitų netikslumai savaime nelemtų nei kitokios </w:t>
      </w:r>
      <w:r w:rsidR="00CC049F">
        <w:rPr>
          <w:rFonts w:ascii="Times New Roman" w:hAnsi="Times New Roman"/>
          <w:iCs/>
          <w:sz w:val="24"/>
          <w:szCs w:val="24"/>
        </w:rPr>
        <w:t>a</w:t>
      </w:r>
      <w:r w:rsidR="00CC049F" w:rsidRPr="00CC049F">
        <w:rPr>
          <w:rFonts w:ascii="Times New Roman" w:hAnsi="Times New Roman"/>
          <w:iCs/>
          <w:sz w:val="24"/>
          <w:szCs w:val="24"/>
        </w:rPr>
        <w:t>udito išvados, nei jos neteisingumo</w:t>
      </w:r>
      <w:r w:rsidR="00CC049F">
        <w:rPr>
          <w:rFonts w:ascii="Times New Roman" w:hAnsi="Times New Roman"/>
          <w:iCs/>
          <w:sz w:val="24"/>
          <w:szCs w:val="24"/>
        </w:rPr>
        <w:t>.</w:t>
      </w:r>
    </w:p>
    <w:p w14:paraId="0A91EC87" w14:textId="78F3DF7E" w:rsidR="005D57B4" w:rsidRDefault="005D57B4"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Teismai taip pat </w:t>
      </w:r>
      <w:r w:rsidRPr="005D57B4">
        <w:rPr>
          <w:rFonts w:ascii="Times New Roman" w:hAnsi="Times New Roman"/>
          <w:iCs/>
          <w:sz w:val="24"/>
          <w:szCs w:val="24"/>
        </w:rPr>
        <w:t xml:space="preserve">tinkamai paskirstė įrodinėjimo pareigą </w:t>
      </w:r>
      <w:r>
        <w:rPr>
          <w:rFonts w:ascii="Times New Roman" w:hAnsi="Times New Roman"/>
          <w:iCs/>
          <w:sz w:val="24"/>
          <w:szCs w:val="24"/>
        </w:rPr>
        <w:t>i</w:t>
      </w:r>
      <w:r w:rsidRPr="005D57B4">
        <w:rPr>
          <w:rFonts w:ascii="Times New Roman" w:hAnsi="Times New Roman"/>
          <w:iCs/>
          <w:sz w:val="24"/>
          <w:szCs w:val="24"/>
        </w:rPr>
        <w:t xml:space="preserve">eškovams įrodyti, </w:t>
      </w:r>
      <w:r>
        <w:rPr>
          <w:rFonts w:ascii="Times New Roman" w:hAnsi="Times New Roman"/>
          <w:iCs/>
          <w:sz w:val="24"/>
          <w:szCs w:val="24"/>
        </w:rPr>
        <w:t>kad</w:t>
      </w:r>
      <w:r w:rsidRPr="005D57B4">
        <w:rPr>
          <w:rFonts w:ascii="Times New Roman" w:hAnsi="Times New Roman"/>
          <w:iCs/>
          <w:sz w:val="24"/>
          <w:szCs w:val="24"/>
        </w:rPr>
        <w:t xml:space="preserve"> ir </w:t>
      </w:r>
      <w:r>
        <w:rPr>
          <w:rFonts w:ascii="Times New Roman" w:hAnsi="Times New Roman"/>
          <w:iCs/>
          <w:sz w:val="24"/>
          <w:szCs w:val="24"/>
        </w:rPr>
        <w:t>a</w:t>
      </w:r>
      <w:r w:rsidRPr="005D57B4">
        <w:rPr>
          <w:rFonts w:ascii="Times New Roman" w:hAnsi="Times New Roman"/>
          <w:iCs/>
          <w:sz w:val="24"/>
          <w:szCs w:val="24"/>
        </w:rPr>
        <w:t>udito išvada tariamai buvo neteisinga. Jokioje kitoje</w:t>
      </w:r>
      <w:r w:rsidR="00294C61">
        <w:rPr>
          <w:rFonts w:ascii="Times New Roman" w:hAnsi="Times New Roman"/>
          <w:iCs/>
          <w:sz w:val="24"/>
          <w:szCs w:val="24"/>
        </w:rPr>
        <w:t xml:space="preserve"> byloje</w:t>
      </w:r>
      <w:r w:rsidRPr="005D57B4">
        <w:rPr>
          <w:rFonts w:ascii="Times New Roman" w:hAnsi="Times New Roman"/>
          <w:iCs/>
          <w:sz w:val="24"/>
          <w:szCs w:val="24"/>
        </w:rPr>
        <w:t xml:space="preserve">, įskaitant </w:t>
      </w:r>
      <w:r>
        <w:rPr>
          <w:rFonts w:ascii="Times New Roman" w:hAnsi="Times New Roman"/>
          <w:iCs/>
          <w:sz w:val="24"/>
          <w:szCs w:val="24"/>
        </w:rPr>
        <w:t>i</w:t>
      </w:r>
      <w:r w:rsidRPr="005D57B4">
        <w:rPr>
          <w:rFonts w:ascii="Times New Roman" w:hAnsi="Times New Roman"/>
          <w:iCs/>
          <w:sz w:val="24"/>
          <w:szCs w:val="24"/>
        </w:rPr>
        <w:t>eškovų nurodom</w:t>
      </w:r>
      <w:r w:rsidR="00294C61">
        <w:rPr>
          <w:rFonts w:ascii="Times New Roman" w:hAnsi="Times New Roman"/>
          <w:iCs/>
          <w:sz w:val="24"/>
          <w:szCs w:val="24"/>
        </w:rPr>
        <w:t>ą</w:t>
      </w:r>
      <w:r w:rsidRPr="005D57B4">
        <w:rPr>
          <w:rFonts w:ascii="Times New Roman" w:hAnsi="Times New Roman"/>
          <w:iCs/>
          <w:sz w:val="24"/>
          <w:szCs w:val="24"/>
        </w:rPr>
        <w:t xml:space="preserve"> administracin</w:t>
      </w:r>
      <w:r w:rsidR="00294C61">
        <w:rPr>
          <w:rFonts w:ascii="Times New Roman" w:hAnsi="Times New Roman"/>
          <w:iCs/>
          <w:sz w:val="24"/>
          <w:szCs w:val="24"/>
        </w:rPr>
        <w:t>ę</w:t>
      </w:r>
      <w:r w:rsidRPr="005D57B4">
        <w:rPr>
          <w:rFonts w:ascii="Times New Roman" w:hAnsi="Times New Roman"/>
          <w:iCs/>
          <w:sz w:val="24"/>
          <w:szCs w:val="24"/>
        </w:rPr>
        <w:t xml:space="preserve"> byl</w:t>
      </w:r>
      <w:r w:rsidR="00294C61">
        <w:rPr>
          <w:rFonts w:ascii="Times New Roman" w:hAnsi="Times New Roman"/>
          <w:iCs/>
          <w:sz w:val="24"/>
          <w:szCs w:val="24"/>
        </w:rPr>
        <w:t>ą</w:t>
      </w:r>
      <w:r w:rsidRPr="005D57B4">
        <w:rPr>
          <w:rFonts w:ascii="Times New Roman" w:hAnsi="Times New Roman"/>
          <w:iCs/>
          <w:sz w:val="24"/>
          <w:szCs w:val="24"/>
        </w:rPr>
        <w:t xml:space="preserve">, </w:t>
      </w:r>
      <w:r>
        <w:rPr>
          <w:rFonts w:ascii="Times New Roman" w:hAnsi="Times New Roman"/>
          <w:iCs/>
          <w:sz w:val="24"/>
          <w:szCs w:val="24"/>
        </w:rPr>
        <w:t>a</w:t>
      </w:r>
      <w:r w:rsidRPr="005D57B4">
        <w:rPr>
          <w:rFonts w:ascii="Times New Roman" w:hAnsi="Times New Roman"/>
          <w:iCs/>
          <w:sz w:val="24"/>
          <w:szCs w:val="24"/>
        </w:rPr>
        <w:t xml:space="preserve">udito išvados, kaip suteiktų profesinių paslaugų rezultato, neteisingumas tirtas nebuvo. Įvertinę tiek administracinę bylą išnagrinėjusio teismo padarytas išvadas, tiek </w:t>
      </w:r>
      <w:r>
        <w:rPr>
          <w:rFonts w:ascii="Times New Roman" w:hAnsi="Times New Roman"/>
          <w:iCs/>
          <w:sz w:val="24"/>
          <w:szCs w:val="24"/>
        </w:rPr>
        <w:t>b</w:t>
      </w:r>
      <w:r w:rsidRPr="005D57B4">
        <w:rPr>
          <w:rFonts w:ascii="Times New Roman" w:hAnsi="Times New Roman"/>
          <w:iCs/>
          <w:sz w:val="24"/>
          <w:szCs w:val="24"/>
        </w:rPr>
        <w:t xml:space="preserve">yloje surinktus įrodymus teismai pagrįstai konstatavo, kad </w:t>
      </w:r>
      <w:r>
        <w:rPr>
          <w:rFonts w:ascii="Times New Roman" w:hAnsi="Times New Roman"/>
          <w:iCs/>
          <w:sz w:val="24"/>
          <w:szCs w:val="24"/>
        </w:rPr>
        <w:t>i</w:t>
      </w:r>
      <w:r w:rsidRPr="005D57B4">
        <w:rPr>
          <w:rFonts w:ascii="Times New Roman" w:hAnsi="Times New Roman"/>
          <w:iCs/>
          <w:sz w:val="24"/>
          <w:szCs w:val="24"/>
        </w:rPr>
        <w:t xml:space="preserve">eškovai neįrodė </w:t>
      </w:r>
      <w:r>
        <w:rPr>
          <w:rFonts w:ascii="Times New Roman" w:hAnsi="Times New Roman"/>
          <w:iCs/>
          <w:sz w:val="24"/>
          <w:szCs w:val="24"/>
        </w:rPr>
        <w:t>a</w:t>
      </w:r>
      <w:r w:rsidRPr="005D57B4">
        <w:rPr>
          <w:rFonts w:ascii="Times New Roman" w:hAnsi="Times New Roman"/>
          <w:iCs/>
          <w:sz w:val="24"/>
          <w:szCs w:val="24"/>
        </w:rPr>
        <w:t>udito išvados neteisingumo</w:t>
      </w:r>
      <w:r>
        <w:rPr>
          <w:rFonts w:ascii="Times New Roman" w:hAnsi="Times New Roman"/>
          <w:iCs/>
          <w:sz w:val="24"/>
          <w:szCs w:val="24"/>
        </w:rPr>
        <w:t>.</w:t>
      </w:r>
    </w:p>
    <w:p w14:paraId="16A19F70" w14:textId="70BFBB3F" w:rsidR="005D57B4" w:rsidRDefault="00375067"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T</w:t>
      </w:r>
      <w:r w:rsidRPr="00375067">
        <w:rPr>
          <w:rFonts w:ascii="Times New Roman" w:hAnsi="Times New Roman"/>
          <w:iCs/>
          <w:sz w:val="24"/>
          <w:szCs w:val="24"/>
        </w:rPr>
        <w:t xml:space="preserve">eismai, nenustatę jokių </w:t>
      </w:r>
      <w:r>
        <w:rPr>
          <w:rFonts w:ascii="Times New Roman" w:hAnsi="Times New Roman"/>
          <w:iCs/>
          <w:sz w:val="24"/>
          <w:szCs w:val="24"/>
        </w:rPr>
        <w:t>a</w:t>
      </w:r>
      <w:r w:rsidRPr="00375067">
        <w:rPr>
          <w:rFonts w:ascii="Times New Roman" w:hAnsi="Times New Roman"/>
          <w:iCs/>
          <w:sz w:val="24"/>
          <w:szCs w:val="24"/>
        </w:rPr>
        <w:t>tsakov</w:t>
      </w:r>
      <w:r>
        <w:rPr>
          <w:rFonts w:ascii="Times New Roman" w:hAnsi="Times New Roman"/>
          <w:iCs/>
          <w:sz w:val="24"/>
          <w:szCs w:val="24"/>
        </w:rPr>
        <w:t>i</w:t>
      </w:r>
      <w:r w:rsidRPr="00375067">
        <w:rPr>
          <w:rFonts w:ascii="Times New Roman" w:hAnsi="Times New Roman"/>
          <w:iCs/>
          <w:sz w:val="24"/>
          <w:szCs w:val="24"/>
        </w:rPr>
        <w:t>ų neteisėtų veiksmų, nenukrypo nei nuo L</w:t>
      </w:r>
      <w:r>
        <w:rPr>
          <w:rFonts w:ascii="Times New Roman" w:hAnsi="Times New Roman"/>
          <w:iCs/>
          <w:sz w:val="24"/>
          <w:szCs w:val="24"/>
        </w:rPr>
        <w:t xml:space="preserve">ietuvos </w:t>
      </w:r>
      <w:r w:rsidRPr="00375067">
        <w:rPr>
          <w:rFonts w:ascii="Times New Roman" w:hAnsi="Times New Roman"/>
          <w:iCs/>
          <w:sz w:val="24"/>
          <w:szCs w:val="24"/>
        </w:rPr>
        <w:t>A</w:t>
      </w:r>
      <w:r>
        <w:rPr>
          <w:rFonts w:ascii="Times New Roman" w:hAnsi="Times New Roman"/>
          <w:iCs/>
          <w:sz w:val="24"/>
          <w:szCs w:val="24"/>
        </w:rPr>
        <w:t xml:space="preserve">ukščiausiojo </w:t>
      </w:r>
      <w:r w:rsidRPr="00375067">
        <w:rPr>
          <w:rFonts w:ascii="Times New Roman" w:hAnsi="Times New Roman"/>
          <w:iCs/>
          <w:sz w:val="24"/>
          <w:szCs w:val="24"/>
        </w:rPr>
        <w:t>T</w:t>
      </w:r>
      <w:r>
        <w:rPr>
          <w:rFonts w:ascii="Times New Roman" w:hAnsi="Times New Roman"/>
          <w:iCs/>
          <w:sz w:val="24"/>
          <w:szCs w:val="24"/>
        </w:rPr>
        <w:t>eism</w:t>
      </w:r>
      <w:r w:rsidR="00C450CE">
        <w:rPr>
          <w:rFonts w:ascii="Times New Roman" w:hAnsi="Times New Roman"/>
          <w:iCs/>
          <w:sz w:val="24"/>
          <w:szCs w:val="24"/>
        </w:rPr>
        <w:t xml:space="preserve">o, </w:t>
      </w:r>
      <w:r w:rsidRPr="00375067">
        <w:rPr>
          <w:rFonts w:ascii="Times New Roman" w:hAnsi="Times New Roman"/>
          <w:iCs/>
          <w:sz w:val="24"/>
          <w:szCs w:val="24"/>
        </w:rPr>
        <w:t>nei nuo E</w:t>
      </w:r>
      <w:r w:rsidR="00294C61">
        <w:rPr>
          <w:rFonts w:ascii="Times New Roman" w:hAnsi="Times New Roman"/>
          <w:iCs/>
          <w:sz w:val="24"/>
          <w:szCs w:val="24"/>
        </w:rPr>
        <w:t>STT</w:t>
      </w:r>
      <w:r w:rsidRPr="00375067">
        <w:rPr>
          <w:rFonts w:ascii="Times New Roman" w:hAnsi="Times New Roman"/>
          <w:iCs/>
          <w:sz w:val="24"/>
          <w:szCs w:val="24"/>
        </w:rPr>
        <w:t xml:space="preserve"> </w:t>
      </w:r>
      <w:r w:rsidR="00C450CE" w:rsidRPr="00375067">
        <w:rPr>
          <w:rFonts w:ascii="Times New Roman" w:hAnsi="Times New Roman"/>
          <w:iCs/>
          <w:sz w:val="24"/>
          <w:szCs w:val="24"/>
        </w:rPr>
        <w:t>formuojamos</w:t>
      </w:r>
      <w:r w:rsidR="00C450CE">
        <w:rPr>
          <w:rFonts w:ascii="Times New Roman" w:hAnsi="Times New Roman"/>
          <w:iCs/>
          <w:sz w:val="24"/>
          <w:szCs w:val="24"/>
        </w:rPr>
        <w:t xml:space="preserve"> </w:t>
      </w:r>
      <w:r w:rsidRPr="00375067">
        <w:rPr>
          <w:rFonts w:ascii="Times New Roman" w:hAnsi="Times New Roman"/>
          <w:iCs/>
          <w:sz w:val="24"/>
          <w:szCs w:val="24"/>
        </w:rPr>
        <w:t xml:space="preserve">praktikos. Kasaciniame skunde cituojama </w:t>
      </w:r>
      <w:r>
        <w:rPr>
          <w:rFonts w:ascii="Times New Roman" w:hAnsi="Times New Roman"/>
          <w:iCs/>
          <w:sz w:val="24"/>
          <w:szCs w:val="24"/>
        </w:rPr>
        <w:t xml:space="preserve">teismų </w:t>
      </w:r>
      <w:r w:rsidRPr="00375067">
        <w:rPr>
          <w:rFonts w:ascii="Times New Roman" w:hAnsi="Times New Roman"/>
          <w:iCs/>
          <w:sz w:val="24"/>
          <w:szCs w:val="24"/>
        </w:rPr>
        <w:t xml:space="preserve">praktika šiai </w:t>
      </w:r>
      <w:r>
        <w:rPr>
          <w:rFonts w:ascii="Times New Roman" w:hAnsi="Times New Roman"/>
          <w:iCs/>
          <w:sz w:val="24"/>
          <w:szCs w:val="24"/>
        </w:rPr>
        <w:t>b</w:t>
      </w:r>
      <w:r w:rsidRPr="00375067">
        <w:rPr>
          <w:rFonts w:ascii="Times New Roman" w:hAnsi="Times New Roman"/>
          <w:iCs/>
          <w:sz w:val="24"/>
          <w:szCs w:val="24"/>
        </w:rPr>
        <w:t>ylai neturi jokios reikšmės</w:t>
      </w:r>
      <w:r>
        <w:rPr>
          <w:rFonts w:ascii="Times New Roman" w:hAnsi="Times New Roman"/>
          <w:iCs/>
          <w:sz w:val="24"/>
          <w:szCs w:val="24"/>
        </w:rPr>
        <w:t>.</w:t>
      </w:r>
    </w:p>
    <w:p w14:paraId="0BA0DDDF" w14:textId="4413DD07" w:rsidR="00375067" w:rsidRDefault="00B62600"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Į</w:t>
      </w:r>
      <w:r w:rsidRPr="00B62600">
        <w:rPr>
          <w:rFonts w:ascii="Times New Roman" w:hAnsi="Times New Roman"/>
          <w:iCs/>
          <w:sz w:val="24"/>
          <w:szCs w:val="24"/>
        </w:rPr>
        <w:t xml:space="preserve">vertinęs </w:t>
      </w:r>
      <w:r>
        <w:rPr>
          <w:rFonts w:ascii="Times New Roman" w:hAnsi="Times New Roman"/>
          <w:iCs/>
          <w:sz w:val="24"/>
          <w:szCs w:val="24"/>
        </w:rPr>
        <w:t>b</w:t>
      </w:r>
      <w:r w:rsidRPr="00B62600">
        <w:rPr>
          <w:rFonts w:ascii="Times New Roman" w:hAnsi="Times New Roman"/>
          <w:iCs/>
          <w:sz w:val="24"/>
          <w:szCs w:val="24"/>
        </w:rPr>
        <w:t>ylo</w:t>
      </w:r>
      <w:r>
        <w:rPr>
          <w:rFonts w:ascii="Times New Roman" w:hAnsi="Times New Roman"/>
          <w:iCs/>
          <w:sz w:val="24"/>
          <w:szCs w:val="24"/>
        </w:rPr>
        <w:t>s</w:t>
      </w:r>
      <w:r w:rsidRPr="00B62600">
        <w:rPr>
          <w:rFonts w:ascii="Times New Roman" w:hAnsi="Times New Roman"/>
          <w:iCs/>
          <w:sz w:val="24"/>
          <w:szCs w:val="24"/>
        </w:rPr>
        <w:t xml:space="preserve"> įrodymus ir nenustatęs </w:t>
      </w:r>
      <w:r>
        <w:rPr>
          <w:rFonts w:ascii="Times New Roman" w:hAnsi="Times New Roman"/>
          <w:iCs/>
          <w:sz w:val="24"/>
          <w:szCs w:val="24"/>
        </w:rPr>
        <w:t>a</w:t>
      </w:r>
      <w:r w:rsidRPr="00B62600">
        <w:rPr>
          <w:rFonts w:ascii="Times New Roman" w:hAnsi="Times New Roman"/>
          <w:iCs/>
          <w:sz w:val="24"/>
          <w:szCs w:val="24"/>
        </w:rPr>
        <w:t>tsakov</w:t>
      </w:r>
      <w:r>
        <w:rPr>
          <w:rFonts w:ascii="Times New Roman" w:hAnsi="Times New Roman"/>
          <w:iCs/>
          <w:sz w:val="24"/>
          <w:szCs w:val="24"/>
        </w:rPr>
        <w:t>i</w:t>
      </w:r>
      <w:r w:rsidRPr="00B62600">
        <w:rPr>
          <w:rFonts w:ascii="Times New Roman" w:hAnsi="Times New Roman"/>
          <w:iCs/>
          <w:sz w:val="24"/>
          <w:szCs w:val="24"/>
        </w:rPr>
        <w:t xml:space="preserve">ų neteisėtų veiksmų fakto, </w:t>
      </w:r>
      <w:r>
        <w:rPr>
          <w:rFonts w:ascii="Times New Roman" w:hAnsi="Times New Roman"/>
          <w:iCs/>
          <w:sz w:val="24"/>
          <w:szCs w:val="24"/>
        </w:rPr>
        <w:t>p</w:t>
      </w:r>
      <w:r w:rsidRPr="00B62600">
        <w:rPr>
          <w:rFonts w:ascii="Times New Roman" w:hAnsi="Times New Roman"/>
          <w:iCs/>
          <w:sz w:val="24"/>
          <w:szCs w:val="24"/>
        </w:rPr>
        <w:t xml:space="preserve">irmosios instancijos teismas pagrįstai konstatavo, kad </w:t>
      </w:r>
      <w:r>
        <w:rPr>
          <w:rFonts w:ascii="Times New Roman" w:hAnsi="Times New Roman"/>
          <w:iCs/>
          <w:sz w:val="24"/>
          <w:szCs w:val="24"/>
        </w:rPr>
        <w:t>i</w:t>
      </w:r>
      <w:r w:rsidRPr="00B62600">
        <w:rPr>
          <w:rFonts w:ascii="Times New Roman" w:hAnsi="Times New Roman"/>
          <w:iCs/>
          <w:sz w:val="24"/>
          <w:szCs w:val="24"/>
        </w:rPr>
        <w:t>eškovai tinkamai nepagrindė nei patirtos žalos fakto, nei jos dydžio, nei priežastinio ryšio, būtinų auditoriaus civilin</w:t>
      </w:r>
      <w:r w:rsidR="00294C61">
        <w:rPr>
          <w:rFonts w:ascii="Times New Roman" w:hAnsi="Times New Roman"/>
          <w:iCs/>
          <w:sz w:val="24"/>
          <w:szCs w:val="24"/>
        </w:rPr>
        <w:t>ei</w:t>
      </w:r>
      <w:r w:rsidRPr="00B62600">
        <w:rPr>
          <w:rFonts w:ascii="Times New Roman" w:hAnsi="Times New Roman"/>
          <w:iCs/>
          <w:sz w:val="24"/>
          <w:szCs w:val="24"/>
        </w:rPr>
        <w:t xml:space="preserve"> atsakomyb</w:t>
      </w:r>
      <w:r w:rsidR="00294C61">
        <w:rPr>
          <w:rFonts w:ascii="Times New Roman" w:hAnsi="Times New Roman"/>
          <w:iCs/>
          <w:sz w:val="24"/>
          <w:szCs w:val="24"/>
        </w:rPr>
        <w:t>ei</w:t>
      </w:r>
      <w:r>
        <w:rPr>
          <w:rFonts w:ascii="Times New Roman" w:hAnsi="Times New Roman"/>
          <w:iCs/>
          <w:sz w:val="24"/>
          <w:szCs w:val="24"/>
        </w:rPr>
        <w:t>,</w:t>
      </w:r>
      <w:r w:rsidRPr="00B62600">
        <w:rPr>
          <w:rFonts w:ascii="Times New Roman" w:hAnsi="Times New Roman"/>
          <w:iCs/>
          <w:sz w:val="24"/>
          <w:szCs w:val="24"/>
        </w:rPr>
        <w:t xml:space="preserve"> kuri yra </w:t>
      </w:r>
      <w:r w:rsidRPr="00B62600">
        <w:rPr>
          <w:rFonts w:ascii="Times New Roman" w:hAnsi="Times New Roman"/>
          <w:i/>
          <w:sz w:val="24"/>
          <w:szCs w:val="24"/>
        </w:rPr>
        <w:t>sui generis</w:t>
      </w:r>
      <w:r w:rsidRPr="00B62600">
        <w:rPr>
          <w:rFonts w:ascii="Times New Roman" w:hAnsi="Times New Roman"/>
          <w:iCs/>
          <w:sz w:val="24"/>
          <w:szCs w:val="24"/>
        </w:rPr>
        <w:t xml:space="preserve"> </w:t>
      </w:r>
      <w:r>
        <w:rPr>
          <w:rFonts w:ascii="Times New Roman" w:hAnsi="Times New Roman"/>
          <w:iCs/>
          <w:sz w:val="24"/>
          <w:szCs w:val="24"/>
        </w:rPr>
        <w:t xml:space="preserve">(savita) </w:t>
      </w:r>
      <w:r w:rsidRPr="00B62600">
        <w:rPr>
          <w:rFonts w:ascii="Times New Roman" w:hAnsi="Times New Roman"/>
          <w:iCs/>
          <w:sz w:val="24"/>
          <w:szCs w:val="24"/>
        </w:rPr>
        <w:t>atsakomybės rūšis</w:t>
      </w:r>
      <w:r w:rsidR="00D0428A">
        <w:rPr>
          <w:rFonts w:ascii="Times New Roman" w:hAnsi="Times New Roman"/>
          <w:iCs/>
          <w:sz w:val="24"/>
          <w:szCs w:val="24"/>
        </w:rPr>
        <w:t>,</w:t>
      </w:r>
      <w:r w:rsidRPr="00B62600">
        <w:rPr>
          <w:rFonts w:ascii="Times New Roman" w:hAnsi="Times New Roman"/>
          <w:iCs/>
          <w:sz w:val="24"/>
          <w:szCs w:val="24"/>
        </w:rPr>
        <w:t xml:space="preserve"> taiky</w:t>
      </w:r>
      <w:r w:rsidR="00294C61">
        <w:rPr>
          <w:rFonts w:ascii="Times New Roman" w:hAnsi="Times New Roman"/>
          <w:iCs/>
          <w:sz w:val="24"/>
          <w:szCs w:val="24"/>
        </w:rPr>
        <w:t>t</w:t>
      </w:r>
      <w:r w:rsidRPr="00B62600">
        <w:rPr>
          <w:rFonts w:ascii="Times New Roman" w:hAnsi="Times New Roman"/>
          <w:iCs/>
          <w:sz w:val="24"/>
          <w:szCs w:val="24"/>
        </w:rPr>
        <w:t>i</w:t>
      </w:r>
      <w:r w:rsidR="00D0428A">
        <w:rPr>
          <w:rFonts w:ascii="Times New Roman" w:hAnsi="Times New Roman"/>
          <w:iCs/>
          <w:sz w:val="24"/>
          <w:szCs w:val="24"/>
        </w:rPr>
        <w:t>.</w:t>
      </w:r>
    </w:p>
    <w:p w14:paraId="1562381E" w14:textId="6619D2D4" w:rsidR="00D0428A" w:rsidRPr="00323468" w:rsidRDefault="00D0428A"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Pr="00D0428A">
        <w:rPr>
          <w:rFonts w:ascii="Times New Roman" w:hAnsi="Times New Roman"/>
          <w:iCs/>
          <w:sz w:val="24"/>
          <w:szCs w:val="24"/>
        </w:rPr>
        <w:t xml:space="preserve">Apeliacinės instancijos teismas nepažeidė procesinio draudimo priimti </w:t>
      </w:r>
      <w:r>
        <w:rPr>
          <w:rFonts w:ascii="Times New Roman" w:hAnsi="Times New Roman"/>
          <w:iCs/>
          <w:sz w:val="24"/>
          <w:szCs w:val="24"/>
        </w:rPr>
        <w:t>i</w:t>
      </w:r>
      <w:r w:rsidRPr="00D0428A">
        <w:rPr>
          <w:rFonts w:ascii="Times New Roman" w:hAnsi="Times New Roman"/>
          <w:iCs/>
          <w:sz w:val="24"/>
          <w:szCs w:val="24"/>
        </w:rPr>
        <w:t>eškovams blogesnį sprendimą (CPK 313 str</w:t>
      </w:r>
      <w:r>
        <w:rPr>
          <w:rFonts w:ascii="Times New Roman" w:hAnsi="Times New Roman"/>
          <w:iCs/>
          <w:sz w:val="24"/>
          <w:szCs w:val="24"/>
        </w:rPr>
        <w:t>aipsnis</w:t>
      </w:r>
      <w:r w:rsidRPr="00D0428A">
        <w:rPr>
          <w:rFonts w:ascii="Times New Roman" w:hAnsi="Times New Roman"/>
          <w:iCs/>
          <w:sz w:val="24"/>
          <w:szCs w:val="24"/>
        </w:rPr>
        <w:t xml:space="preserve">), </w:t>
      </w:r>
      <w:r>
        <w:rPr>
          <w:rFonts w:ascii="Times New Roman" w:hAnsi="Times New Roman"/>
          <w:iCs/>
          <w:sz w:val="24"/>
          <w:szCs w:val="24"/>
        </w:rPr>
        <w:t>nes</w:t>
      </w:r>
      <w:r w:rsidRPr="00D0428A">
        <w:rPr>
          <w:rFonts w:ascii="Times New Roman" w:hAnsi="Times New Roman"/>
          <w:iCs/>
          <w:sz w:val="24"/>
          <w:szCs w:val="24"/>
        </w:rPr>
        <w:t xml:space="preserve"> </w:t>
      </w:r>
      <w:r>
        <w:rPr>
          <w:rFonts w:ascii="Times New Roman" w:hAnsi="Times New Roman"/>
          <w:iCs/>
          <w:sz w:val="24"/>
          <w:szCs w:val="24"/>
        </w:rPr>
        <w:t>a</w:t>
      </w:r>
      <w:r w:rsidRPr="00D0428A">
        <w:rPr>
          <w:rFonts w:ascii="Times New Roman" w:hAnsi="Times New Roman"/>
          <w:iCs/>
          <w:sz w:val="24"/>
          <w:szCs w:val="24"/>
        </w:rPr>
        <w:t xml:space="preserve">peliacinės instancijos teismo </w:t>
      </w:r>
      <w:r>
        <w:rPr>
          <w:rFonts w:ascii="Times New Roman" w:hAnsi="Times New Roman"/>
          <w:iCs/>
          <w:sz w:val="24"/>
          <w:szCs w:val="24"/>
        </w:rPr>
        <w:t>n</w:t>
      </w:r>
      <w:r w:rsidRPr="00D0428A">
        <w:rPr>
          <w:rFonts w:ascii="Times New Roman" w:hAnsi="Times New Roman"/>
          <w:iCs/>
          <w:sz w:val="24"/>
          <w:szCs w:val="24"/>
        </w:rPr>
        <w:t xml:space="preserve">utartis nesuvaržė </w:t>
      </w:r>
      <w:r>
        <w:rPr>
          <w:rFonts w:ascii="Times New Roman" w:hAnsi="Times New Roman"/>
          <w:iCs/>
          <w:sz w:val="24"/>
          <w:szCs w:val="24"/>
        </w:rPr>
        <w:t>i</w:t>
      </w:r>
      <w:r w:rsidRPr="00D0428A">
        <w:rPr>
          <w:rFonts w:ascii="Times New Roman" w:hAnsi="Times New Roman"/>
          <w:iCs/>
          <w:sz w:val="24"/>
          <w:szCs w:val="24"/>
        </w:rPr>
        <w:t xml:space="preserve">eškovų procesinių teisių labiau nei </w:t>
      </w:r>
      <w:r>
        <w:rPr>
          <w:rFonts w:ascii="Times New Roman" w:hAnsi="Times New Roman"/>
          <w:iCs/>
          <w:sz w:val="24"/>
          <w:szCs w:val="24"/>
        </w:rPr>
        <w:t>p</w:t>
      </w:r>
      <w:r w:rsidRPr="00D0428A">
        <w:rPr>
          <w:rFonts w:ascii="Times New Roman" w:hAnsi="Times New Roman"/>
          <w:iCs/>
          <w:sz w:val="24"/>
          <w:szCs w:val="24"/>
        </w:rPr>
        <w:t xml:space="preserve">irmosios instancijos teismo </w:t>
      </w:r>
      <w:r>
        <w:rPr>
          <w:rFonts w:ascii="Times New Roman" w:hAnsi="Times New Roman"/>
          <w:iCs/>
          <w:sz w:val="24"/>
          <w:szCs w:val="24"/>
        </w:rPr>
        <w:t>s</w:t>
      </w:r>
      <w:r w:rsidRPr="00D0428A">
        <w:rPr>
          <w:rFonts w:ascii="Times New Roman" w:hAnsi="Times New Roman"/>
          <w:iCs/>
          <w:sz w:val="24"/>
          <w:szCs w:val="24"/>
        </w:rPr>
        <w:t>prendima</w:t>
      </w:r>
      <w:r>
        <w:rPr>
          <w:rFonts w:ascii="Times New Roman" w:hAnsi="Times New Roman"/>
          <w:iCs/>
          <w:sz w:val="24"/>
          <w:szCs w:val="24"/>
        </w:rPr>
        <w:t>s.</w:t>
      </w:r>
    </w:p>
    <w:p w14:paraId="65F3BEAC" w14:textId="27BA638E" w:rsidR="00C50F62" w:rsidRPr="00323468" w:rsidRDefault="00C50F62" w:rsidP="00C50F62">
      <w:pPr>
        <w:pStyle w:val="Sraopastraipa"/>
        <w:numPr>
          <w:ilvl w:val="0"/>
          <w:numId w:val="3"/>
        </w:numPr>
        <w:spacing w:after="120" w:line="240" w:lineRule="auto"/>
        <w:contextualSpacing w:val="0"/>
        <w:jc w:val="both"/>
        <w:rPr>
          <w:rFonts w:ascii="Times New Roman" w:hAnsi="Times New Roman"/>
          <w:iCs/>
          <w:sz w:val="24"/>
          <w:szCs w:val="24"/>
        </w:rPr>
      </w:pPr>
      <w:r w:rsidRPr="00323468">
        <w:rPr>
          <w:rFonts w:ascii="Times New Roman" w:hAnsi="Times New Roman"/>
          <w:iCs/>
          <w:sz w:val="24"/>
          <w:szCs w:val="24"/>
        </w:rPr>
        <w:t xml:space="preserve">Trečiasis asmuo </w:t>
      </w:r>
      <w:bookmarkStart w:id="121" w:name="Buk_109"/>
      <w:r w:rsidR="00E97AC5" w:rsidRPr="00E97AC5">
        <w:rPr>
          <w:rFonts w:ascii="Times New Roman" w:hAnsi="Times New Roman"/>
          <w:iCs/>
          <w:sz w:val="24"/>
          <w:szCs w:val="24"/>
        </w:rPr>
        <w:t xml:space="preserve">S. B. </w:t>
      </w:r>
      <w:bookmarkEnd w:id="121"/>
      <w:r w:rsidRPr="00323468">
        <w:rPr>
          <w:rFonts w:ascii="Times New Roman" w:hAnsi="Times New Roman"/>
          <w:iCs/>
          <w:sz w:val="24"/>
          <w:szCs w:val="24"/>
        </w:rPr>
        <w:t>atsiliepimu į ieškovų kasacinį skundą prašo palikti pirmosios ir apeliacinės instancijos teismų procesinius sprendimus nepakeistus, o kasacinį skundą atmesti; priteisti bylinėjimosi išlaidų atlyginimą. Atsiliepime nurodoma, kad:</w:t>
      </w:r>
    </w:p>
    <w:p w14:paraId="0D5294E6" w14:textId="379D79B5" w:rsidR="00C50F62" w:rsidRDefault="00321AE8"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E21D73">
        <w:rPr>
          <w:rFonts w:ascii="Times New Roman" w:hAnsi="Times New Roman"/>
          <w:iCs/>
          <w:sz w:val="24"/>
          <w:szCs w:val="24"/>
        </w:rPr>
        <w:t>T</w:t>
      </w:r>
      <w:r w:rsidR="00E21D73" w:rsidRPr="00E21D73">
        <w:rPr>
          <w:rFonts w:ascii="Times New Roman" w:hAnsi="Times New Roman"/>
          <w:iCs/>
          <w:sz w:val="24"/>
          <w:szCs w:val="24"/>
        </w:rPr>
        <w:t>eismai teisingai taikė ir aiškino įrodinėjimo pareigos paskirstymo ir vertinimo taisykles</w:t>
      </w:r>
      <w:r w:rsidR="00E21D73">
        <w:rPr>
          <w:rFonts w:ascii="Times New Roman" w:hAnsi="Times New Roman"/>
          <w:iCs/>
          <w:sz w:val="24"/>
          <w:szCs w:val="24"/>
        </w:rPr>
        <w:t xml:space="preserve">, </w:t>
      </w:r>
      <w:r w:rsidR="00E21D73" w:rsidRPr="00E21D73">
        <w:rPr>
          <w:rFonts w:ascii="Times New Roman" w:hAnsi="Times New Roman"/>
          <w:iCs/>
          <w:sz w:val="24"/>
          <w:szCs w:val="24"/>
        </w:rPr>
        <w:t>t.</w:t>
      </w:r>
      <w:r w:rsidR="00E21D73">
        <w:rPr>
          <w:rFonts w:ascii="Times New Roman" w:hAnsi="Times New Roman"/>
          <w:iCs/>
          <w:sz w:val="24"/>
          <w:szCs w:val="24"/>
        </w:rPr>
        <w:t> </w:t>
      </w:r>
      <w:r w:rsidR="00E21D73" w:rsidRPr="00E21D73">
        <w:rPr>
          <w:rFonts w:ascii="Times New Roman" w:hAnsi="Times New Roman"/>
          <w:iCs/>
          <w:sz w:val="24"/>
          <w:szCs w:val="24"/>
        </w:rPr>
        <w:t xml:space="preserve">y. pagrįstai </w:t>
      </w:r>
      <w:r w:rsidR="00B517DA">
        <w:rPr>
          <w:rFonts w:ascii="Times New Roman" w:hAnsi="Times New Roman"/>
          <w:iCs/>
          <w:sz w:val="24"/>
          <w:szCs w:val="24"/>
        </w:rPr>
        <w:t>nu</w:t>
      </w:r>
      <w:r w:rsidR="00E21D73" w:rsidRPr="00E21D73">
        <w:rPr>
          <w:rFonts w:ascii="Times New Roman" w:hAnsi="Times New Roman"/>
          <w:iCs/>
          <w:sz w:val="24"/>
          <w:szCs w:val="24"/>
        </w:rPr>
        <w:t xml:space="preserve">sprendė, jog būtent </w:t>
      </w:r>
      <w:r w:rsidR="00E21D73">
        <w:rPr>
          <w:rFonts w:ascii="Times New Roman" w:hAnsi="Times New Roman"/>
          <w:iCs/>
          <w:sz w:val="24"/>
          <w:szCs w:val="24"/>
        </w:rPr>
        <w:t>i</w:t>
      </w:r>
      <w:r w:rsidR="00E21D73" w:rsidRPr="00E21D73">
        <w:rPr>
          <w:rFonts w:ascii="Times New Roman" w:hAnsi="Times New Roman"/>
          <w:iCs/>
          <w:sz w:val="24"/>
          <w:szCs w:val="24"/>
        </w:rPr>
        <w:t xml:space="preserve">eškovai turi įrodyti </w:t>
      </w:r>
      <w:r w:rsidR="00E21D73">
        <w:rPr>
          <w:rFonts w:ascii="Times New Roman" w:hAnsi="Times New Roman"/>
          <w:iCs/>
          <w:sz w:val="24"/>
          <w:szCs w:val="24"/>
        </w:rPr>
        <w:t>a</w:t>
      </w:r>
      <w:r w:rsidR="00E21D73" w:rsidRPr="00E21D73">
        <w:rPr>
          <w:rFonts w:ascii="Times New Roman" w:hAnsi="Times New Roman"/>
          <w:iCs/>
          <w:sz w:val="24"/>
          <w:szCs w:val="24"/>
        </w:rPr>
        <w:t xml:space="preserve">tsakovų neteisėtus veiksmus (ginčo </w:t>
      </w:r>
      <w:r w:rsidR="00E21D73">
        <w:rPr>
          <w:rFonts w:ascii="Times New Roman" w:hAnsi="Times New Roman"/>
          <w:iCs/>
          <w:sz w:val="24"/>
          <w:szCs w:val="24"/>
        </w:rPr>
        <w:t>finansinės a</w:t>
      </w:r>
      <w:r w:rsidR="00E21D73" w:rsidRPr="00E21D73">
        <w:rPr>
          <w:rFonts w:ascii="Times New Roman" w:hAnsi="Times New Roman"/>
          <w:iCs/>
          <w:sz w:val="24"/>
          <w:szCs w:val="24"/>
        </w:rPr>
        <w:t xml:space="preserve">taskaitos ir </w:t>
      </w:r>
      <w:r w:rsidR="00E21D73">
        <w:rPr>
          <w:rFonts w:ascii="Times New Roman" w:hAnsi="Times New Roman"/>
          <w:iCs/>
          <w:sz w:val="24"/>
          <w:szCs w:val="24"/>
        </w:rPr>
        <w:t>audito</w:t>
      </w:r>
      <w:r w:rsidR="00E21D73" w:rsidRPr="00E21D73">
        <w:rPr>
          <w:rFonts w:ascii="Times New Roman" w:hAnsi="Times New Roman"/>
          <w:iCs/>
          <w:sz w:val="24"/>
          <w:szCs w:val="24"/>
        </w:rPr>
        <w:t xml:space="preserve"> </w:t>
      </w:r>
      <w:r w:rsidR="00E21D73">
        <w:rPr>
          <w:rFonts w:ascii="Times New Roman" w:hAnsi="Times New Roman"/>
          <w:iCs/>
          <w:sz w:val="24"/>
          <w:szCs w:val="24"/>
        </w:rPr>
        <w:t>i</w:t>
      </w:r>
      <w:r w:rsidR="00E21D73" w:rsidRPr="00E21D73">
        <w:rPr>
          <w:rFonts w:ascii="Times New Roman" w:hAnsi="Times New Roman"/>
          <w:iCs/>
          <w:sz w:val="24"/>
          <w:szCs w:val="24"/>
        </w:rPr>
        <w:t>švados neteisingumą)</w:t>
      </w:r>
      <w:r w:rsidR="00E21D73">
        <w:rPr>
          <w:rFonts w:ascii="Times New Roman" w:hAnsi="Times New Roman"/>
          <w:iCs/>
          <w:sz w:val="24"/>
          <w:szCs w:val="24"/>
        </w:rPr>
        <w:t xml:space="preserve">, taip pat </w:t>
      </w:r>
      <w:r w:rsidR="00E21D73" w:rsidRPr="00E21D73">
        <w:rPr>
          <w:rFonts w:ascii="Times New Roman" w:hAnsi="Times New Roman"/>
          <w:iCs/>
          <w:sz w:val="24"/>
          <w:szCs w:val="24"/>
        </w:rPr>
        <w:t>nepažeidė CPK 187 str</w:t>
      </w:r>
      <w:r w:rsidR="00E21D73">
        <w:rPr>
          <w:rFonts w:ascii="Times New Roman" w:hAnsi="Times New Roman"/>
          <w:iCs/>
          <w:sz w:val="24"/>
          <w:szCs w:val="24"/>
        </w:rPr>
        <w:t>aipsnio</w:t>
      </w:r>
      <w:r w:rsidR="00E21D73" w:rsidRPr="00E21D73">
        <w:rPr>
          <w:rFonts w:ascii="Times New Roman" w:hAnsi="Times New Roman"/>
          <w:iCs/>
          <w:sz w:val="24"/>
          <w:szCs w:val="24"/>
        </w:rPr>
        <w:t xml:space="preserve"> 1 d</w:t>
      </w:r>
      <w:r w:rsidR="00E21D73">
        <w:rPr>
          <w:rFonts w:ascii="Times New Roman" w:hAnsi="Times New Roman"/>
          <w:iCs/>
          <w:sz w:val="24"/>
          <w:szCs w:val="24"/>
        </w:rPr>
        <w:t>alyje</w:t>
      </w:r>
      <w:r w:rsidR="00E21D73" w:rsidRPr="00E21D73">
        <w:rPr>
          <w:rFonts w:ascii="Times New Roman" w:hAnsi="Times New Roman"/>
          <w:iCs/>
          <w:sz w:val="24"/>
          <w:szCs w:val="24"/>
        </w:rPr>
        <w:t xml:space="preserve"> įtvirtinto faktinių aplinkybių pripažinimo instituto</w:t>
      </w:r>
      <w:r w:rsidR="00E21D73">
        <w:rPr>
          <w:rFonts w:ascii="Times New Roman" w:hAnsi="Times New Roman"/>
          <w:iCs/>
          <w:sz w:val="24"/>
          <w:szCs w:val="24"/>
        </w:rPr>
        <w:t xml:space="preserve"> bei </w:t>
      </w:r>
      <w:r w:rsidR="00E21D73" w:rsidRPr="00E21D73">
        <w:rPr>
          <w:rFonts w:ascii="Times New Roman" w:hAnsi="Times New Roman"/>
          <w:iCs/>
          <w:sz w:val="24"/>
          <w:szCs w:val="24"/>
        </w:rPr>
        <w:t>nenukrypo nuo L</w:t>
      </w:r>
      <w:r w:rsidR="00E21D73">
        <w:rPr>
          <w:rFonts w:ascii="Times New Roman" w:hAnsi="Times New Roman"/>
          <w:iCs/>
          <w:sz w:val="24"/>
          <w:szCs w:val="24"/>
        </w:rPr>
        <w:t xml:space="preserve">ietuvos </w:t>
      </w:r>
      <w:r w:rsidR="00E21D73" w:rsidRPr="00E21D73">
        <w:rPr>
          <w:rFonts w:ascii="Times New Roman" w:hAnsi="Times New Roman"/>
          <w:iCs/>
          <w:sz w:val="24"/>
          <w:szCs w:val="24"/>
        </w:rPr>
        <w:t>A</w:t>
      </w:r>
      <w:r w:rsidR="00E21D73">
        <w:rPr>
          <w:rFonts w:ascii="Times New Roman" w:hAnsi="Times New Roman"/>
          <w:iCs/>
          <w:sz w:val="24"/>
          <w:szCs w:val="24"/>
        </w:rPr>
        <w:t xml:space="preserve">ukščiausiojo </w:t>
      </w:r>
      <w:r w:rsidR="00E21D73" w:rsidRPr="00E21D73">
        <w:rPr>
          <w:rFonts w:ascii="Times New Roman" w:hAnsi="Times New Roman"/>
          <w:iCs/>
          <w:sz w:val="24"/>
          <w:szCs w:val="24"/>
        </w:rPr>
        <w:t>T</w:t>
      </w:r>
      <w:r w:rsidR="00E21D73">
        <w:rPr>
          <w:rFonts w:ascii="Times New Roman" w:hAnsi="Times New Roman"/>
          <w:iCs/>
          <w:sz w:val="24"/>
          <w:szCs w:val="24"/>
        </w:rPr>
        <w:t>eismo</w:t>
      </w:r>
      <w:r w:rsidR="00E21D73" w:rsidRPr="00E21D73">
        <w:rPr>
          <w:rFonts w:ascii="Times New Roman" w:hAnsi="Times New Roman"/>
          <w:iCs/>
          <w:sz w:val="24"/>
          <w:szCs w:val="24"/>
        </w:rPr>
        <w:t xml:space="preserve"> suformuotos praktikos dėl </w:t>
      </w:r>
      <w:r w:rsidR="00E21D73" w:rsidRPr="00E21D73">
        <w:rPr>
          <w:rFonts w:ascii="Times New Roman" w:hAnsi="Times New Roman"/>
          <w:i/>
          <w:sz w:val="24"/>
          <w:szCs w:val="24"/>
        </w:rPr>
        <w:t>contra spoliatorem</w:t>
      </w:r>
      <w:r w:rsidR="00E21D73" w:rsidRPr="00E21D73">
        <w:rPr>
          <w:rFonts w:ascii="Times New Roman" w:hAnsi="Times New Roman"/>
          <w:iCs/>
          <w:sz w:val="24"/>
          <w:szCs w:val="24"/>
        </w:rPr>
        <w:t xml:space="preserve"> prezumpcijos taikymo</w:t>
      </w:r>
      <w:r w:rsidR="00C450CE">
        <w:rPr>
          <w:rFonts w:ascii="Times New Roman" w:hAnsi="Times New Roman"/>
          <w:iCs/>
          <w:sz w:val="24"/>
          <w:szCs w:val="24"/>
        </w:rPr>
        <w:t xml:space="preserve">. Teismai taip pat </w:t>
      </w:r>
      <w:r w:rsidR="00E21D73" w:rsidRPr="00E21D73">
        <w:rPr>
          <w:rFonts w:ascii="Times New Roman" w:hAnsi="Times New Roman"/>
          <w:iCs/>
          <w:sz w:val="24"/>
          <w:szCs w:val="24"/>
        </w:rPr>
        <w:t xml:space="preserve">nepažeidė </w:t>
      </w:r>
      <w:r w:rsidR="00294C61">
        <w:rPr>
          <w:rFonts w:ascii="Times New Roman" w:hAnsi="Times New Roman"/>
          <w:sz w:val="24"/>
          <w:szCs w:val="24"/>
        </w:rPr>
        <w:t>F</w:t>
      </w:r>
      <w:r w:rsidR="00C450CE" w:rsidRPr="00323468">
        <w:rPr>
          <w:rFonts w:ascii="Times New Roman" w:hAnsi="Times New Roman"/>
          <w:sz w:val="24"/>
          <w:szCs w:val="24"/>
        </w:rPr>
        <w:t>inansų</w:t>
      </w:r>
      <w:r w:rsidR="00E21D73" w:rsidRPr="00E21D73">
        <w:rPr>
          <w:rFonts w:ascii="Times New Roman" w:hAnsi="Times New Roman"/>
          <w:iCs/>
          <w:sz w:val="24"/>
          <w:szCs w:val="24"/>
        </w:rPr>
        <w:t xml:space="preserve"> įstaigų įstatymo 43 str</w:t>
      </w:r>
      <w:r w:rsidR="00E21D73">
        <w:rPr>
          <w:rFonts w:ascii="Times New Roman" w:hAnsi="Times New Roman"/>
          <w:iCs/>
          <w:sz w:val="24"/>
          <w:szCs w:val="24"/>
        </w:rPr>
        <w:t>aipsnio</w:t>
      </w:r>
      <w:r w:rsidR="00E21D73" w:rsidRPr="00E21D73">
        <w:rPr>
          <w:rFonts w:ascii="Times New Roman" w:hAnsi="Times New Roman"/>
          <w:iCs/>
          <w:sz w:val="24"/>
          <w:szCs w:val="24"/>
        </w:rPr>
        <w:t xml:space="preserve"> 2 d</w:t>
      </w:r>
      <w:r w:rsidR="00E21D73">
        <w:rPr>
          <w:rFonts w:ascii="Times New Roman" w:hAnsi="Times New Roman"/>
          <w:iCs/>
          <w:sz w:val="24"/>
          <w:szCs w:val="24"/>
        </w:rPr>
        <w:t>alies</w:t>
      </w:r>
      <w:r w:rsidR="00E21D73" w:rsidRPr="00E21D73">
        <w:rPr>
          <w:rFonts w:ascii="Times New Roman" w:hAnsi="Times New Roman"/>
          <w:iCs/>
          <w:sz w:val="24"/>
          <w:szCs w:val="24"/>
        </w:rPr>
        <w:t xml:space="preserve"> 3 p</w:t>
      </w:r>
      <w:r w:rsidR="00E21D73">
        <w:rPr>
          <w:rFonts w:ascii="Times New Roman" w:hAnsi="Times New Roman"/>
          <w:iCs/>
          <w:sz w:val="24"/>
          <w:szCs w:val="24"/>
        </w:rPr>
        <w:t>unkte</w:t>
      </w:r>
      <w:r w:rsidR="00E21D73" w:rsidRPr="00E21D73">
        <w:rPr>
          <w:rFonts w:ascii="Times New Roman" w:hAnsi="Times New Roman"/>
          <w:iCs/>
          <w:sz w:val="24"/>
          <w:szCs w:val="24"/>
        </w:rPr>
        <w:t xml:space="preserve"> nustatyto reglamentavimo</w:t>
      </w:r>
      <w:r w:rsidR="00E21D73">
        <w:rPr>
          <w:rFonts w:ascii="Times New Roman" w:hAnsi="Times New Roman"/>
          <w:iCs/>
          <w:sz w:val="24"/>
          <w:szCs w:val="24"/>
        </w:rPr>
        <w:t>.</w:t>
      </w:r>
    </w:p>
    <w:p w14:paraId="44C8E72D" w14:textId="2C7B51D1" w:rsidR="00E21D73" w:rsidRDefault="008258E1"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Pr="008258E1">
        <w:rPr>
          <w:rFonts w:ascii="Times New Roman" w:hAnsi="Times New Roman"/>
          <w:iCs/>
          <w:sz w:val="24"/>
          <w:szCs w:val="24"/>
        </w:rPr>
        <w:t xml:space="preserve">Ieškovai </w:t>
      </w:r>
      <w:r>
        <w:rPr>
          <w:rFonts w:ascii="Times New Roman" w:hAnsi="Times New Roman"/>
          <w:iCs/>
          <w:sz w:val="24"/>
          <w:szCs w:val="24"/>
        </w:rPr>
        <w:t xml:space="preserve">kasaciniame skunde </w:t>
      </w:r>
      <w:r w:rsidRPr="008258E1">
        <w:rPr>
          <w:rFonts w:ascii="Times New Roman" w:hAnsi="Times New Roman"/>
          <w:iCs/>
          <w:sz w:val="24"/>
          <w:szCs w:val="24"/>
        </w:rPr>
        <w:t xml:space="preserve">neįrodė, </w:t>
      </w:r>
      <w:r>
        <w:rPr>
          <w:rFonts w:ascii="Times New Roman" w:hAnsi="Times New Roman"/>
          <w:iCs/>
          <w:sz w:val="24"/>
          <w:szCs w:val="24"/>
        </w:rPr>
        <w:t>kad bylą nagrinėję</w:t>
      </w:r>
      <w:r w:rsidRPr="008258E1">
        <w:rPr>
          <w:rFonts w:ascii="Times New Roman" w:hAnsi="Times New Roman"/>
          <w:iCs/>
          <w:sz w:val="24"/>
          <w:szCs w:val="24"/>
        </w:rPr>
        <w:t xml:space="preserve"> teismai netinkamai taikė civilinę atsakomybę reglamentuojančias teisės normas </w:t>
      </w:r>
      <w:r>
        <w:rPr>
          <w:rFonts w:ascii="Times New Roman" w:hAnsi="Times New Roman"/>
          <w:iCs/>
          <w:sz w:val="24"/>
          <w:szCs w:val="24"/>
        </w:rPr>
        <w:t>–</w:t>
      </w:r>
      <w:r w:rsidRPr="008258E1">
        <w:rPr>
          <w:rFonts w:ascii="Times New Roman" w:hAnsi="Times New Roman"/>
          <w:iCs/>
          <w:sz w:val="24"/>
          <w:szCs w:val="24"/>
        </w:rPr>
        <w:t xml:space="preserve"> teismai pagrįstai </w:t>
      </w:r>
      <w:r w:rsidR="00FE4EF6">
        <w:rPr>
          <w:rFonts w:ascii="Times New Roman" w:hAnsi="Times New Roman"/>
          <w:iCs/>
          <w:sz w:val="24"/>
          <w:szCs w:val="24"/>
        </w:rPr>
        <w:t>nu</w:t>
      </w:r>
      <w:r w:rsidRPr="008258E1">
        <w:rPr>
          <w:rFonts w:ascii="Times New Roman" w:hAnsi="Times New Roman"/>
          <w:iCs/>
          <w:sz w:val="24"/>
          <w:szCs w:val="24"/>
        </w:rPr>
        <w:t xml:space="preserve">sprendė, kad </w:t>
      </w:r>
      <w:r>
        <w:rPr>
          <w:rFonts w:ascii="Times New Roman" w:hAnsi="Times New Roman"/>
          <w:iCs/>
          <w:sz w:val="24"/>
          <w:szCs w:val="24"/>
        </w:rPr>
        <w:t>b</w:t>
      </w:r>
      <w:r w:rsidRPr="008258E1">
        <w:rPr>
          <w:rFonts w:ascii="Times New Roman" w:hAnsi="Times New Roman"/>
          <w:iCs/>
          <w:sz w:val="24"/>
          <w:szCs w:val="24"/>
        </w:rPr>
        <w:t xml:space="preserve">yloje neegzistuoja </w:t>
      </w:r>
      <w:r>
        <w:rPr>
          <w:rFonts w:ascii="Times New Roman" w:hAnsi="Times New Roman"/>
          <w:iCs/>
          <w:sz w:val="24"/>
          <w:szCs w:val="24"/>
        </w:rPr>
        <w:t>a</w:t>
      </w:r>
      <w:r w:rsidRPr="008258E1">
        <w:rPr>
          <w:rFonts w:ascii="Times New Roman" w:hAnsi="Times New Roman"/>
          <w:iCs/>
          <w:sz w:val="24"/>
          <w:szCs w:val="24"/>
        </w:rPr>
        <w:t>tsakov</w:t>
      </w:r>
      <w:r>
        <w:rPr>
          <w:rFonts w:ascii="Times New Roman" w:hAnsi="Times New Roman"/>
          <w:iCs/>
          <w:sz w:val="24"/>
          <w:szCs w:val="24"/>
        </w:rPr>
        <w:t>i</w:t>
      </w:r>
      <w:r w:rsidRPr="008258E1">
        <w:rPr>
          <w:rFonts w:ascii="Times New Roman" w:hAnsi="Times New Roman"/>
          <w:iCs/>
          <w:sz w:val="24"/>
          <w:szCs w:val="24"/>
        </w:rPr>
        <w:t xml:space="preserve">ų civilinės atsakomybės sąlygos ir kad šių sąlygų </w:t>
      </w:r>
      <w:r>
        <w:rPr>
          <w:rFonts w:ascii="Times New Roman" w:hAnsi="Times New Roman"/>
          <w:iCs/>
          <w:sz w:val="24"/>
          <w:szCs w:val="24"/>
        </w:rPr>
        <w:t>buvimo i</w:t>
      </w:r>
      <w:r w:rsidRPr="008258E1">
        <w:rPr>
          <w:rFonts w:ascii="Times New Roman" w:hAnsi="Times New Roman"/>
          <w:iCs/>
          <w:sz w:val="24"/>
          <w:szCs w:val="24"/>
        </w:rPr>
        <w:t>eškovai neįrodė</w:t>
      </w:r>
      <w:r>
        <w:rPr>
          <w:rFonts w:ascii="Times New Roman" w:hAnsi="Times New Roman"/>
          <w:iCs/>
          <w:sz w:val="24"/>
          <w:szCs w:val="24"/>
        </w:rPr>
        <w:t>.</w:t>
      </w:r>
    </w:p>
    <w:p w14:paraId="37F8670B" w14:textId="4D7BB9FF" w:rsidR="008258E1" w:rsidRDefault="00081165"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Apeliacinės instancijos teismas </w:t>
      </w:r>
      <w:r w:rsidRPr="00081165">
        <w:rPr>
          <w:rFonts w:ascii="Times New Roman" w:hAnsi="Times New Roman"/>
          <w:iCs/>
          <w:sz w:val="24"/>
          <w:szCs w:val="24"/>
        </w:rPr>
        <w:t>nepažeidė CPK 313 str</w:t>
      </w:r>
      <w:r>
        <w:rPr>
          <w:rFonts w:ascii="Times New Roman" w:hAnsi="Times New Roman"/>
          <w:iCs/>
          <w:sz w:val="24"/>
          <w:szCs w:val="24"/>
        </w:rPr>
        <w:t>aipsnyje</w:t>
      </w:r>
      <w:r w:rsidRPr="00081165">
        <w:rPr>
          <w:rFonts w:ascii="Times New Roman" w:hAnsi="Times New Roman"/>
          <w:iCs/>
          <w:sz w:val="24"/>
          <w:szCs w:val="24"/>
        </w:rPr>
        <w:t xml:space="preserve"> nustatyto draudimo</w:t>
      </w:r>
      <w:r>
        <w:rPr>
          <w:rFonts w:ascii="Times New Roman" w:hAnsi="Times New Roman"/>
          <w:iCs/>
          <w:sz w:val="24"/>
          <w:szCs w:val="24"/>
        </w:rPr>
        <w:t xml:space="preserve">, </w:t>
      </w:r>
      <w:r w:rsidRPr="00081165">
        <w:rPr>
          <w:rFonts w:ascii="Times New Roman" w:hAnsi="Times New Roman"/>
          <w:iCs/>
          <w:sz w:val="24"/>
          <w:szCs w:val="24"/>
        </w:rPr>
        <w:t>t. y. nepriėmė blogesnio sprendimo ne</w:t>
      </w:r>
      <w:r w:rsidR="00294C61">
        <w:rPr>
          <w:rFonts w:ascii="Times New Roman" w:hAnsi="Times New Roman"/>
          <w:iCs/>
          <w:sz w:val="24"/>
          <w:szCs w:val="24"/>
        </w:rPr>
        <w:t>i</w:t>
      </w:r>
      <w:r w:rsidRPr="00081165">
        <w:rPr>
          <w:rFonts w:ascii="Times New Roman" w:hAnsi="Times New Roman"/>
          <w:iCs/>
          <w:sz w:val="24"/>
          <w:szCs w:val="24"/>
        </w:rPr>
        <w:t xml:space="preserve"> </w:t>
      </w:r>
      <w:r>
        <w:rPr>
          <w:rFonts w:ascii="Times New Roman" w:hAnsi="Times New Roman"/>
          <w:iCs/>
          <w:sz w:val="24"/>
          <w:szCs w:val="24"/>
        </w:rPr>
        <w:t>pirmosios</w:t>
      </w:r>
      <w:r w:rsidRPr="00081165">
        <w:rPr>
          <w:rFonts w:ascii="Times New Roman" w:hAnsi="Times New Roman"/>
          <w:iCs/>
          <w:sz w:val="24"/>
          <w:szCs w:val="24"/>
        </w:rPr>
        <w:t xml:space="preserve"> instancijos teismo sprendim</w:t>
      </w:r>
      <w:r w:rsidR="00294C61">
        <w:rPr>
          <w:rFonts w:ascii="Times New Roman" w:hAnsi="Times New Roman"/>
          <w:iCs/>
          <w:sz w:val="24"/>
          <w:szCs w:val="24"/>
        </w:rPr>
        <w:t>as</w:t>
      </w:r>
      <w:r>
        <w:rPr>
          <w:rFonts w:ascii="Times New Roman" w:hAnsi="Times New Roman"/>
          <w:iCs/>
          <w:sz w:val="24"/>
          <w:szCs w:val="24"/>
        </w:rPr>
        <w:t>.</w:t>
      </w:r>
    </w:p>
    <w:p w14:paraId="2C96D8BD" w14:textId="62D61B57" w:rsidR="00081165" w:rsidRPr="00323468" w:rsidRDefault="00081165" w:rsidP="00C50F62">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Pr="00081165">
        <w:rPr>
          <w:rFonts w:ascii="Times New Roman" w:hAnsi="Times New Roman"/>
          <w:iCs/>
          <w:sz w:val="24"/>
          <w:szCs w:val="24"/>
        </w:rPr>
        <w:t xml:space="preserve">Ieškovai neįrodė, kad </w:t>
      </w:r>
      <w:r>
        <w:rPr>
          <w:rFonts w:ascii="Times New Roman" w:hAnsi="Times New Roman"/>
          <w:iCs/>
          <w:sz w:val="24"/>
          <w:szCs w:val="24"/>
        </w:rPr>
        <w:t>b</w:t>
      </w:r>
      <w:r w:rsidRPr="00081165">
        <w:rPr>
          <w:rFonts w:ascii="Times New Roman" w:hAnsi="Times New Roman"/>
          <w:iCs/>
          <w:sz w:val="24"/>
          <w:szCs w:val="24"/>
        </w:rPr>
        <w:t>yloje egzistuoja CPK 346 str</w:t>
      </w:r>
      <w:r>
        <w:rPr>
          <w:rFonts w:ascii="Times New Roman" w:hAnsi="Times New Roman"/>
          <w:iCs/>
          <w:sz w:val="24"/>
          <w:szCs w:val="24"/>
        </w:rPr>
        <w:t>aipsnio</w:t>
      </w:r>
      <w:r w:rsidRPr="00081165">
        <w:rPr>
          <w:rFonts w:ascii="Times New Roman" w:hAnsi="Times New Roman"/>
          <w:iCs/>
          <w:sz w:val="24"/>
          <w:szCs w:val="24"/>
        </w:rPr>
        <w:t xml:space="preserve"> 2 d</w:t>
      </w:r>
      <w:r>
        <w:rPr>
          <w:rFonts w:ascii="Times New Roman" w:hAnsi="Times New Roman"/>
          <w:iCs/>
          <w:sz w:val="24"/>
          <w:szCs w:val="24"/>
        </w:rPr>
        <w:t>alies</w:t>
      </w:r>
      <w:r w:rsidRPr="00081165">
        <w:rPr>
          <w:rFonts w:ascii="Times New Roman" w:hAnsi="Times New Roman"/>
          <w:iCs/>
          <w:sz w:val="24"/>
          <w:szCs w:val="24"/>
        </w:rPr>
        <w:t xml:space="preserve"> 2 p</w:t>
      </w:r>
      <w:r>
        <w:rPr>
          <w:rFonts w:ascii="Times New Roman" w:hAnsi="Times New Roman"/>
          <w:iCs/>
          <w:sz w:val="24"/>
          <w:szCs w:val="24"/>
        </w:rPr>
        <w:t xml:space="preserve">unkte įtvirtintas </w:t>
      </w:r>
      <w:r w:rsidRPr="00081165">
        <w:rPr>
          <w:rFonts w:ascii="Times New Roman" w:hAnsi="Times New Roman"/>
          <w:iCs/>
          <w:sz w:val="24"/>
          <w:szCs w:val="24"/>
        </w:rPr>
        <w:t xml:space="preserve">kasacijos pagrindas. Ieškovų teiginys, </w:t>
      </w:r>
      <w:r>
        <w:rPr>
          <w:rFonts w:ascii="Times New Roman" w:hAnsi="Times New Roman"/>
          <w:iCs/>
          <w:sz w:val="24"/>
          <w:szCs w:val="24"/>
        </w:rPr>
        <w:t>kad</w:t>
      </w:r>
      <w:r w:rsidRPr="00081165">
        <w:rPr>
          <w:rFonts w:ascii="Times New Roman" w:hAnsi="Times New Roman"/>
          <w:iCs/>
          <w:sz w:val="24"/>
          <w:szCs w:val="24"/>
        </w:rPr>
        <w:t xml:space="preserve"> teismų sprendimų išvada, </w:t>
      </w:r>
      <w:r>
        <w:rPr>
          <w:rFonts w:ascii="Times New Roman" w:hAnsi="Times New Roman"/>
          <w:iCs/>
          <w:sz w:val="24"/>
          <w:szCs w:val="24"/>
        </w:rPr>
        <w:t>jog</w:t>
      </w:r>
      <w:r w:rsidRPr="00081165">
        <w:rPr>
          <w:rFonts w:ascii="Times New Roman" w:hAnsi="Times New Roman"/>
          <w:iCs/>
          <w:sz w:val="24"/>
          <w:szCs w:val="24"/>
        </w:rPr>
        <w:t xml:space="preserve"> ginčo </w:t>
      </w:r>
      <w:r>
        <w:rPr>
          <w:rFonts w:ascii="Times New Roman" w:hAnsi="Times New Roman"/>
          <w:iCs/>
          <w:sz w:val="24"/>
          <w:szCs w:val="24"/>
        </w:rPr>
        <w:t>finansinė a</w:t>
      </w:r>
      <w:r w:rsidRPr="00081165">
        <w:rPr>
          <w:rFonts w:ascii="Times New Roman" w:hAnsi="Times New Roman"/>
          <w:iCs/>
          <w:sz w:val="24"/>
          <w:szCs w:val="24"/>
        </w:rPr>
        <w:t xml:space="preserve">taskaita ir </w:t>
      </w:r>
      <w:r>
        <w:rPr>
          <w:rFonts w:ascii="Times New Roman" w:hAnsi="Times New Roman"/>
          <w:iCs/>
          <w:sz w:val="24"/>
          <w:szCs w:val="24"/>
        </w:rPr>
        <w:t>audito i</w:t>
      </w:r>
      <w:r w:rsidRPr="00081165">
        <w:rPr>
          <w:rFonts w:ascii="Times New Roman" w:hAnsi="Times New Roman"/>
          <w:iCs/>
          <w:sz w:val="24"/>
          <w:szCs w:val="24"/>
        </w:rPr>
        <w:t xml:space="preserve">švada negalėjo nulemti </w:t>
      </w:r>
      <w:r>
        <w:rPr>
          <w:rFonts w:ascii="Times New Roman" w:hAnsi="Times New Roman"/>
          <w:iCs/>
          <w:sz w:val="24"/>
          <w:szCs w:val="24"/>
        </w:rPr>
        <w:t>i</w:t>
      </w:r>
      <w:r w:rsidRPr="00081165">
        <w:rPr>
          <w:rFonts w:ascii="Times New Roman" w:hAnsi="Times New Roman"/>
          <w:iCs/>
          <w:sz w:val="24"/>
          <w:szCs w:val="24"/>
        </w:rPr>
        <w:t>eškovų investicinių sprendimų, prieštarauja L</w:t>
      </w:r>
      <w:r>
        <w:rPr>
          <w:rFonts w:ascii="Times New Roman" w:hAnsi="Times New Roman"/>
          <w:iCs/>
          <w:sz w:val="24"/>
          <w:szCs w:val="24"/>
        </w:rPr>
        <w:t xml:space="preserve">ietuvos </w:t>
      </w:r>
      <w:r w:rsidRPr="00081165">
        <w:rPr>
          <w:rFonts w:ascii="Times New Roman" w:hAnsi="Times New Roman"/>
          <w:iCs/>
          <w:sz w:val="24"/>
          <w:szCs w:val="24"/>
        </w:rPr>
        <w:t>A</w:t>
      </w:r>
      <w:r>
        <w:rPr>
          <w:rFonts w:ascii="Times New Roman" w:hAnsi="Times New Roman"/>
          <w:iCs/>
          <w:sz w:val="24"/>
          <w:szCs w:val="24"/>
        </w:rPr>
        <w:t xml:space="preserve">ukščiausiojo </w:t>
      </w:r>
      <w:r w:rsidRPr="00081165">
        <w:rPr>
          <w:rFonts w:ascii="Times New Roman" w:hAnsi="Times New Roman"/>
          <w:iCs/>
          <w:sz w:val="24"/>
          <w:szCs w:val="24"/>
        </w:rPr>
        <w:t>T</w:t>
      </w:r>
      <w:r>
        <w:rPr>
          <w:rFonts w:ascii="Times New Roman" w:hAnsi="Times New Roman"/>
          <w:iCs/>
          <w:sz w:val="24"/>
          <w:szCs w:val="24"/>
        </w:rPr>
        <w:t>eismo</w:t>
      </w:r>
      <w:r w:rsidRPr="00081165">
        <w:rPr>
          <w:rFonts w:ascii="Times New Roman" w:hAnsi="Times New Roman"/>
          <w:iCs/>
          <w:sz w:val="24"/>
          <w:szCs w:val="24"/>
        </w:rPr>
        <w:t xml:space="preserve"> 2016</w:t>
      </w:r>
      <w:r>
        <w:rPr>
          <w:rFonts w:ascii="Times New Roman" w:hAnsi="Times New Roman"/>
          <w:iCs/>
          <w:sz w:val="24"/>
          <w:szCs w:val="24"/>
        </w:rPr>
        <w:t xml:space="preserve"> m. vasario </w:t>
      </w:r>
      <w:r w:rsidRPr="00081165">
        <w:rPr>
          <w:rFonts w:ascii="Times New Roman" w:hAnsi="Times New Roman"/>
          <w:iCs/>
          <w:sz w:val="24"/>
          <w:szCs w:val="24"/>
        </w:rPr>
        <w:t>23</w:t>
      </w:r>
      <w:r>
        <w:rPr>
          <w:rFonts w:ascii="Times New Roman" w:hAnsi="Times New Roman"/>
          <w:iCs/>
          <w:sz w:val="24"/>
          <w:szCs w:val="24"/>
        </w:rPr>
        <w:t xml:space="preserve"> d.</w:t>
      </w:r>
      <w:r w:rsidRPr="00081165">
        <w:rPr>
          <w:rFonts w:ascii="Times New Roman" w:hAnsi="Times New Roman"/>
          <w:iCs/>
          <w:sz w:val="24"/>
          <w:szCs w:val="24"/>
        </w:rPr>
        <w:t xml:space="preserve"> nutarčiai administracinio nusižengimo byloje Nr. 2AT-11-746/2016 ir ESTT praktikai, suformuotai bylose C-441/12 ir C-174/12, yra visiškai nepagrįstas, nes, priešingai nei </w:t>
      </w:r>
      <w:r>
        <w:rPr>
          <w:rFonts w:ascii="Times New Roman" w:hAnsi="Times New Roman"/>
          <w:iCs/>
          <w:sz w:val="24"/>
          <w:szCs w:val="24"/>
        </w:rPr>
        <w:t>teigia ieškovai</w:t>
      </w:r>
      <w:r w:rsidRPr="00081165">
        <w:rPr>
          <w:rFonts w:ascii="Times New Roman" w:hAnsi="Times New Roman"/>
          <w:iCs/>
          <w:sz w:val="24"/>
          <w:szCs w:val="24"/>
        </w:rPr>
        <w:t xml:space="preserve">, </w:t>
      </w:r>
      <w:r>
        <w:rPr>
          <w:rFonts w:ascii="Times New Roman" w:hAnsi="Times New Roman"/>
          <w:iCs/>
          <w:sz w:val="24"/>
          <w:szCs w:val="24"/>
        </w:rPr>
        <w:t>nagrinėjamos b</w:t>
      </w:r>
      <w:r w:rsidRPr="00081165">
        <w:rPr>
          <w:rFonts w:ascii="Times New Roman" w:hAnsi="Times New Roman"/>
          <w:iCs/>
          <w:sz w:val="24"/>
          <w:szCs w:val="24"/>
        </w:rPr>
        <w:t xml:space="preserve">ylos ir </w:t>
      </w:r>
      <w:r>
        <w:rPr>
          <w:rFonts w:ascii="Times New Roman" w:hAnsi="Times New Roman"/>
          <w:iCs/>
          <w:sz w:val="24"/>
          <w:szCs w:val="24"/>
        </w:rPr>
        <w:t>i</w:t>
      </w:r>
      <w:r w:rsidRPr="00081165">
        <w:rPr>
          <w:rFonts w:ascii="Times New Roman" w:hAnsi="Times New Roman"/>
          <w:iCs/>
          <w:sz w:val="24"/>
          <w:szCs w:val="24"/>
        </w:rPr>
        <w:t xml:space="preserve">eškovų nurodomų bylų </w:t>
      </w:r>
      <w:r w:rsidRPr="00081165">
        <w:rPr>
          <w:rFonts w:ascii="Times New Roman" w:hAnsi="Times New Roman"/>
          <w:i/>
          <w:sz w:val="24"/>
          <w:szCs w:val="24"/>
        </w:rPr>
        <w:t>ratio decidendi</w:t>
      </w:r>
      <w:r w:rsidRPr="00081165">
        <w:rPr>
          <w:rFonts w:ascii="Times New Roman" w:hAnsi="Times New Roman"/>
          <w:iCs/>
          <w:sz w:val="24"/>
          <w:szCs w:val="24"/>
        </w:rPr>
        <w:t xml:space="preserve"> </w:t>
      </w:r>
      <w:r>
        <w:rPr>
          <w:rFonts w:ascii="Times New Roman" w:hAnsi="Times New Roman"/>
          <w:iCs/>
          <w:sz w:val="24"/>
          <w:szCs w:val="24"/>
        </w:rPr>
        <w:t xml:space="preserve">(argumentas, kuriuo grindžiamas sprendimas) </w:t>
      </w:r>
      <w:r w:rsidRPr="00081165">
        <w:rPr>
          <w:rFonts w:ascii="Times New Roman" w:hAnsi="Times New Roman"/>
          <w:iCs/>
          <w:sz w:val="24"/>
          <w:szCs w:val="24"/>
        </w:rPr>
        <w:t>nesutampa</w:t>
      </w:r>
      <w:r>
        <w:rPr>
          <w:rFonts w:ascii="Times New Roman" w:hAnsi="Times New Roman"/>
          <w:iCs/>
          <w:sz w:val="24"/>
          <w:szCs w:val="24"/>
        </w:rPr>
        <w:t>.</w:t>
      </w:r>
    </w:p>
    <w:p w14:paraId="28446341" w14:textId="31C9AA24" w:rsidR="00123EE2" w:rsidRPr="00323468"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Pr="00323468" w:rsidRDefault="00A80C8A">
      <w:pPr>
        <w:shd w:val="clear" w:color="auto" w:fill="FFFFFF"/>
        <w:spacing w:after="120"/>
        <w:ind w:right="17" w:firstLine="720"/>
        <w:jc w:val="both"/>
      </w:pPr>
      <w:r w:rsidRPr="00323468">
        <w:t xml:space="preserve">Teisėjų kolegija </w:t>
      </w:r>
    </w:p>
    <w:p w14:paraId="436EF65B" w14:textId="3DEF7B01" w:rsidR="00123EE2" w:rsidRPr="00323468"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323468" w:rsidRDefault="00A80C8A">
      <w:pPr>
        <w:spacing w:after="120"/>
      </w:pPr>
      <w:r w:rsidRPr="00323468">
        <w:t xml:space="preserve">k o n s t a t u o j a : </w:t>
      </w:r>
    </w:p>
    <w:p w14:paraId="4C4C4032" w14:textId="322173F3" w:rsidR="00123EE2" w:rsidRPr="00323468" w:rsidRDefault="00123EE2">
      <w:pPr>
        <w:spacing w:after="120"/>
        <w:ind w:firstLine="720"/>
      </w:pPr>
    </w:p>
    <w:p w14:paraId="2447AC9C" w14:textId="0560FE13" w:rsidR="00123EE2" w:rsidRDefault="00A80C8A">
      <w:pPr>
        <w:pStyle w:val="Sraopastraipa"/>
        <w:spacing w:after="120" w:line="240" w:lineRule="auto"/>
        <w:ind w:left="0"/>
        <w:contextualSpacing w:val="0"/>
        <w:jc w:val="center"/>
        <w:rPr>
          <w:rFonts w:ascii="Times New Roman" w:hAnsi="Times New Roman"/>
          <w:sz w:val="24"/>
          <w:szCs w:val="24"/>
        </w:rPr>
      </w:pPr>
      <w:r w:rsidRPr="00323468">
        <w:rPr>
          <w:rFonts w:ascii="Times New Roman" w:hAnsi="Times New Roman"/>
          <w:sz w:val="24"/>
          <w:szCs w:val="24"/>
        </w:rPr>
        <w:t>IV. Kasacinio teismo argumentai ir išaiškinimai</w:t>
      </w:r>
    </w:p>
    <w:p w14:paraId="74FFDF0A" w14:textId="77777777" w:rsidR="003272D8" w:rsidRPr="00323468" w:rsidRDefault="003272D8">
      <w:pPr>
        <w:pStyle w:val="Sraopastraipa"/>
        <w:spacing w:after="120" w:line="240" w:lineRule="auto"/>
        <w:ind w:left="0"/>
        <w:contextualSpacing w:val="0"/>
        <w:jc w:val="center"/>
        <w:rPr>
          <w:rFonts w:ascii="Times New Roman" w:hAnsi="Times New Roman"/>
          <w:sz w:val="24"/>
          <w:szCs w:val="24"/>
        </w:rPr>
      </w:pPr>
    </w:p>
    <w:p w14:paraId="10A66298" w14:textId="760738CE" w:rsidR="00123EE2" w:rsidRDefault="0024791D" w:rsidP="00DA0E08">
      <w:pPr>
        <w:spacing w:after="120"/>
        <w:ind w:firstLine="720"/>
        <w:jc w:val="both"/>
        <w:rPr>
          <w:i/>
          <w:iCs/>
        </w:rPr>
      </w:pPr>
      <w:r w:rsidRPr="003360C9">
        <w:rPr>
          <w:i/>
          <w:iCs/>
        </w:rPr>
        <w:t>Dėl</w:t>
      </w:r>
      <w:r w:rsidR="00627815">
        <w:rPr>
          <w:i/>
          <w:iCs/>
        </w:rPr>
        <w:t xml:space="preserve"> </w:t>
      </w:r>
      <w:r w:rsidR="00766C84">
        <w:rPr>
          <w:i/>
          <w:iCs/>
        </w:rPr>
        <w:t xml:space="preserve">vertybinių popierių emitento civilinės atsakomybės už </w:t>
      </w:r>
      <w:r w:rsidR="003F360B">
        <w:rPr>
          <w:i/>
          <w:iCs/>
        </w:rPr>
        <w:t xml:space="preserve">einamosios ir </w:t>
      </w:r>
      <w:r w:rsidR="00766C84">
        <w:rPr>
          <w:i/>
          <w:iCs/>
        </w:rPr>
        <w:t>periodinės informacijos skleidimo pareigos nevykdymą (netinkamą vykdymą)</w:t>
      </w:r>
    </w:p>
    <w:p w14:paraId="5F4D1514" w14:textId="77777777" w:rsidR="00627815" w:rsidRDefault="00627815" w:rsidP="003360C9">
      <w:pPr>
        <w:spacing w:after="120"/>
        <w:jc w:val="both"/>
        <w:rPr>
          <w:i/>
          <w:iCs/>
        </w:rPr>
      </w:pPr>
    </w:p>
    <w:p w14:paraId="1EBC8FEC" w14:textId="658D4D9B" w:rsidR="00393F94" w:rsidRDefault="00445A15" w:rsidP="00393F9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45A15">
        <w:rPr>
          <w:rFonts w:ascii="Times New Roman" w:hAnsi="Times New Roman"/>
          <w:sz w:val="24"/>
          <w:szCs w:val="24"/>
        </w:rPr>
        <w:t xml:space="preserve">Vienas iš svarbiausių finansinių priemonių rinkų veiksmingo funkcionavimo užtikrinimo įrankių – viešas ir laiku </w:t>
      </w:r>
      <w:r w:rsidR="00A72BE0">
        <w:rPr>
          <w:rFonts w:ascii="Times New Roman" w:hAnsi="Times New Roman"/>
          <w:sz w:val="24"/>
          <w:szCs w:val="24"/>
        </w:rPr>
        <w:t xml:space="preserve">vykdomas </w:t>
      </w:r>
      <w:r w:rsidRPr="00445A15">
        <w:rPr>
          <w:rFonts w:ascii="Times New Roman" w:hAnsi="Times New Roman"/>
          <w:sz w:val="24"/>
          <w:szCs w:val="24"/>
        </w:rPr>
        <w:t>svarbios informacijos atskleidimas apie emitentą (bendrovę, kurios vertybiniais popieriais prekiaujama viešai) ir jo išleistas finansines priemones. Informacijos viešo atskleidimo mechanizmą Europos Sąjungoje nustatė 2004 m. gruodžio 15 d. Europos Parlamento ir Tarybos direktyva 2004/109/EB dėl informacijos apie emitentus, kurių vertybiniais popieriais leista prekiauti reguliuojamoje rinkoje, skaidrumo reikalavimų suderinimo, iš dalies keičianti direktyvą 2001/34/EB</w:t>
      </w:r>
      <w:r w:rsidRPr="00445A15">
        <w:rPr>
          <w:rStyle w:val="ff2"/>
          <w:rFonts w:ascii="Times New Roman" w:hAnsi="Times New Roman"/>
          <w:sz w:val="24"/>
          <w:szCs w:val="24"/>
        </w:rPr>
        <w:t xml:space="preserve"> (</w:t>
      </w:r>
      <w:r w:rsidRPr="00445A15">
        <w:rPr>
          <w:rFonts w:ascii="Times New Roman" w:hAnsi="Times New Roman"/>
          <w:sz w:val="24"/>
          <w:szCs w:val="24"/>
        </w:rPr>
        <w:t xml:space="preserve">vadinamoji </w:t>
      </w:r>
      <w:r w:rsidR="00C464F3">
        <w:rPr>
          <w:rFonts w:ascii="Times New Roman" w:hAnsi="Times New Roman"/>
          <w:sz w:val="24"/>
          <w:szCs w:val="24"/>
        </w:rPr>
        <w:t>S</w:t>
      </w:r>
      <w:r w:rsidRPr="00445A15">
        <w:rPr>
          <w:rFonts w:ascii="Times New Roman" w:hAnsi="Times New Roman"/>
          <w:sz w:val="24"/>
          <w:szCs w:val="24"/>
        </w:rPr>
        <w:t xml:space="preserve">kaidrumo </w:t>
      </w:r>
      <w:r w:rsidRPr="00445A15">
        <w:rPr>
          <w:rStyle w:val="ff2"/>
          <w:rFonts w:ascii="Times New Roman" w:hAnsi="Times New Roman"/>
          <w:sz w:val="24"/>
          <w:szCs w:val="24"/>
        </w:rPr>
        <w:t>direktyva).</w:t>
      </w:r>
      <w:r>
        <w:rPr>
          <w:rStyle w:val="ff2"/>
        </w:rPr>
        <w:t xml:space="preserve"> </w:t>
      </w:r>
      <w:r w:rsidRPr="00445A15">
        <w:rPr>
          <w:rFonts w:ascii="Times New Roman" w:hAnsi="Times New Roman"/>
          <w:sz w:val="24"/>
          <w:szCs w:val="24"/>
        </w:rPr>
        <w:t xml:space="preserve">Skaidrumo direktyva nustato minimalius emitento rengiamų periodinių finansinių ataskaitų skelbimo, pranešimo apie akcininkų turimus kontrolinius akcijų paketus, taip pat informacijos atskleidimo ir saugojimo reikalavimus. </w:t>
      </w:r>
    </w:p>
    <w:p w14:paraId="3B27AD19" w14:textId="21AA4ECE" w:rsidR="000B408A" w:rsidRDefault="000B408A" w:rsidP="000B408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A3FB4">
        <w:rPr>
          <w:rFonts w:ascii="Times New Roman" w:hAnsi="Times New Roman"/>
          <w:color w:val="000000"/>
          <w:sz w:val="24"/>
          <w:szCs w:val="24"/>
        </w:rPr>
        <w:t xml:space="preserve">Skaidrumo direktyvos preambulės 5 punkte įtvirtinta, kad </w:t>
      </w:r>
      <w:r w:rsidRPr="00FA3FB4">
        <w:rPr>
          <w:rFonts w:ascii="Times New Roman" w:hAnsi="Times New Roman"/>
          <w:sz w:val="24"/>
          <w:szCs w:val="24"/>
        </w:rPr>
        <w:t>didesnis nacionalinės teisės nuostatų dėl periodinės ir einamosios informacijos reikalavimų, keliamų vertybinių popierių emitentams, suderinimas turėtų padėti siekiant užtikrinti aukštą investuotojų apsaugos lygį visoje Bendrijoje. Einamosios ir periodinės informacijos skelbimo reikalavimai turėtų leisti investuotojams įvertinti emitento būklę, remiantis patikimesne ir savalaike informacija (Direktyvos preambulės 10, 11</w:t>
      </w:r>
      <w:r w:rsidR="00C446AF">
        <w:rPr>
          <w:rFonts w:ascii="Times New Roman" w:hAnsi="Times New Roman"/>
          <w:sz w:val="24"/>
          <w:szCs w:val="24"/>
        </w:rPr>
        <w:t> </w:t>
      </w:r>
      <w:r w:rsidRPr="00FA3FB4">
        <w:rPr>
          <w:rFonts w:ascii="Times New Roman" w:hAnsi="Times New Roman"/>
          <w:sz w:val="24"/>
          <w:szCs w:val="24"/>
        </w:rPr>
        <w:t>punktai). Valstybės narės turi užtikrinti, kad už pagal 4, 5, 6 ir 16 straipsnius sudaromą ir skelbiamą informaciją (periodinę ir papildomą informaciją) būtų atsakingas bent jau emitentas ar jo administraciniai, valdymo ar priežiūros organai, ir turi užtikrinti, kad jų įstatymai ir kiti teisės aktai dėl poveikio priemonių būtų taikomi emitentams, šiame straipsnyje paminėtiems organams arba atsakingiems emitento asmenims (Direktyvos 7 straipsnis). Nepažeisdamos valstybių narių teisės nustatyti baudžiamąsias sankcijas, valstybės narės užtikrina jų suderinamumą su jų nacionaline teise, kad galima būtų imtis bent atitinkamų administracinių priemonių arba civilinės ir (arba) administracinės teisės sankcijų, taikomų atsakingiems asmenims, kai buvo nesilaikoma pagal šią direktyvą priimtų nuostatų. Valstybės narės privalo užtikrinti, kad tokios priemonės būtų veiksmingos, proporcingos ir atgrasančios</w:t>
      </w:r>
      <w:r>
        <w:rPr>
          <w:rFonts w:ascii="Times New Roman" w:hAnsi="Times New Roman"/>
          <w:sz w:val="24"/>
          <w:szCs w:val="24"/>
        </w:rPr>
        <w:t xml:space="preserve"> (Direktyvos 28 straipsnis)</w:t>
      </w:r>
      <w:r w:rsidRPr="00FA3FB4">
        <w:rPr>
          <w:rFonts w:ascii="Times New Roman" w:hAnsi="Times New Roman"/>
          <w:sz w:val="24"/>
          <w:szCs w:val="24"/>
        </w:rPr>
        <w:t>.</w:t>
      </w:r>
    </w:p>
    <w:p w14:paraId="7C2865EE" w14:textId="65BC1E3B" w:rsidR="000B408A" w:rsidRPr="00024675" w:rsidRDefault="004444D1" w:rsidP="000B408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ESTT</w:t>
      </w:r>
      <w:r w:rsidR="000B408A" w:rsidRPr="00C464F3">
        <w:rPr>
          <w:rFonts w:ascii="Times New Roman" w:hAnsi="Times New Roman"/>
          <w:sz w:val="24"/>
          <w:szCs w:val="24"/>
        </w:rPr>
        <w:t xml:space="preserve">, aiškindamas Skaidrumo direktyvos nuostatas, yra pažymėjęs, kad valstybės narės turi didelę vertinimo diskreciją pasirinkti sankcijas, taikytinas už bendrovių emitenčių </w:t>
      </w:r>
      <w:r w:rsidR="000B408A" w:rsidRPr="00024675">
        <w:rPr>
          <w:rFonts w:ascii="Times New Roman" w:hAnsi="Times New Roman"/>
          <w:sz w:val="24"/>
          <w:szCs w:val="24"/>
        </w:rPr>
        <w:t>pareigos pagal ši</w:t>
      </w:r>
      <w:r w:rsidR="003F360B">
        <w:rPr>
          <w:rFonts w:ascii="Times New Roman" w:hAnsi="Times New Roman"/>
          <w:sz w:val="24"/>
          <w:szCs w:val="24"/>
        </w:rPr>
        <w:t>ą</w:t>
      </w:r>
      <w:r w:rsidR="000B408A" w:rsidRPr="00024675">
        <w:rPr>
          <w:rFonts w:ascii="Times New Roman" w:hAnsi="Times New Roman"/>
          <w:sz w:val="24"/>
          <w:szCs w:val="24"/>
        </w:rPr>
        <w:t xml:space="preserve"> direktyv</w:t>
      </w:r>
      <w:r w:rsidR="003F360B">
        <w:rPr>
          <w:rFonts w:ascii="Times New Roman" w:hAnsi="Times New Roman"/>
          <w:sz w:val="24"/>
          <w:szCs w:val="24"/>
        </w:rPr>
        <w:t>ą</w:t>
      </w:r>
      <w:r w:rsidR="000B408A" w:rsidRPr="00024675">
        <w:rPr>
          <w:rFonts w:ascii="Times New Roman" w:hAnsi="Times New Roman"/>
          <w:sz w:val="24"/>
          <w:szCs w:val="24"/>
        </w:rPr>
        <w:t xml:space="preserve"> pažeidimą, su sąlyga, kad bus laikomasi Sąjungos teisės. Nors</w:t>
      </w:r>
      <w:r w:rsidR="00024675" w:rsidRPr="00024675">
        <w:rPr>
          <w:rFonts w:ascii="Times New Roman" w:hAnsi="Times New Roman"/>
          <w:sz w:val="24"/>
          <w:szCs w:val="24"/>
        </w:rPr>
        <w:t>, priešingai negu Prospekto direktyvos</w:t>
      </w:r>
      <w:r>
        <w:rPr>
          <w:rFonts w:ascii="Times New Roman" w:hAnsi="Times New Roman"/>
          <w:sz w:val="24"/>
          <w:szCs w:val="24"/>
        </w:rPr>
        <w:t xml:space="preserve"> </w:t>
      </w:r>
      <w:r w:rsidR="00024675" w:rsidRPr="00024675">
        <w:rPr>
          <w:rFonts w:ascii="Times New Roman" w:hAnsi="Times New Roman"/>
          <w:sz w:val="24"/>
          <w:szCs w:val="24"/>
        </w:rPr>
        <w:t>(2003</w:t>
      </w:r>
      <w:r>
        <w:rPr>
          <w:rFonts w:ascii="Times New Roman" w:hAnsi="Times New Roman"/>
          <w:sz w:val="24"/>
          <w:szCs w:val="24"/>
        </w:rPr>
        <w:t xml:space="preserve"> </w:t>
      </w:r>
      <w:r w:rsidR="00024675" w:rsidRPr="00024675">
        <w:rPr>
          <w:rFonts w:ascii="Times New Roman" w:hAnsi="Times New Roman"/>
          <w:sz w:val="24"/>
          <w:szCs w:val="24"/>
        </w:rPr>
        <w:t>m. lapkričio 4</w:t>
      </w:r>
      <w:r>
        <w:rPr>
          <w:rFonts w:ascii="Times New Roman" w:hAnsi="Times New Roman"/>
          <w:sz w:val="24"/>
          <w:szCs w:val="24"/>
        </w:rPr>
        <w:t xml:space="preserve"> </w:t>
      </w:r>
      <w:r w:rsidR="00024675" w:rsidRPr="00024675">
        <w:rPr>
          <w:rFonts w:ascii="Times New Roman" w:hAnsi="Times New Roman"/>
          <w:sz w:val="24"/>
          <w:szCs w:val="24"/>
        </w:rPr>
        <w:t>d. Europos Parlamento ir Tarybos direktyva</w:t>
      </w:r>
      <w:r>
        <w:rPr>
          <w:rFonts w:ascii="Times New Roman" w:hAnsi="Times New Roman"/>
          <w:sz w:val="24"/>
          <w:szCs w:val="24"/>
        </w:rPr>
        <w:t xml:space="preserve"> </w:t>
      </w:r>
      <w:r w:rsidR="00024675" w:rsidRPr="00024675">
        <w:rPr>
          <w:rFonts w:ascii="Times New Roman" w:hAnsi="Times New Roman"/>
          <w:sz w:val="24"/>
          <w:szCs w:val="24"/>
        </w:rPr>
        <w:t>2003/71/EB</w:t>
      </w:r>
      <w:r>
        <w:rPr>
          <w:rFonts w:ascii="Times New Roman" w:hAnsi="Times New Roman"/>
          <w:sz w:val="24"/>
          <w:szCs w:val="24"/>
        </w:rPr>
        <w:t xml:space="preserve"> </w:t>
      </w:r>
      <w:r w:rsidR="00024675" w:rsidRPr="00024675">
        <w:rPr>
          <w:rFonts w:ascii="Times New Roman" w:hAnsi="Times New Roman"/>
          <w:sz w:val="24"/>
          <w:szCs w:val="24"/>
        </w:rPr>
        <w:t>dėl prospekto, kuris turi būti skelbiamas, kai vertybiniai popieriai siūlomi visuomenei ar įtraukiami į prekybos sąrašą, ir iš dalies keičianti Direktyvą</w:t>
      </w:r>
      <w:r>
        <w:rPr>
          <w:rFonts w:ascii="Times New Roman" w:hAnsi="Times New Roman"/>
          <w:sz w:val="24"/>
          <w:szCs w:val="24"/>
        </w:rPr>
        <w:t xml:space="preserve"> </w:t>
      </w:r>
      <w:r w:rsidR="00024675" w:rsidRPr="00024675">
        <w:rPr>
          <w:rFonts w:ascii="Times New Roman" w:hAnsi="Times New Roman"/>
          <w:sz w:val="24"/>
          <w:szCs w:val="24"/>
        </w:rPr>
        <w:t>2001/34) 25</w:t>
      </w:r>
      <w:r>
        <w:rPr>
          <w:rFonts w:ascii="Times New Roman" w:hAnsi="Times New Roman"/>
          <w:sz w:val="24"/>
          <w:szCs w:val="24"/>
        </w:rPr>
        <w:t xml:space="preserve"> </w:t>
      </w:r>
      <w:r w:rsidR="00024675" w:rsidRPr="00024675">
        <w:rPr>
          <w:rFonts w:ascii="Times New Roman" w:hAnsi="Times New Roman"/>
          <w:sz w:val="24"/>
          <w:szCs w:val="24"/>
        </w:rPr>
        <w:t>straipsnio 1</w:t>
      </w:r>
      <w:r>
        <w:rPr>
          <w:rFonts w:ascii="Times New Roman" w:hAnsi="Times New Roman"/>
          <w:sz w:val="24"/>
          <w:szCs w:val="24"/>
        </w:rPr>
        <w:t xml:space="preserve"> </w:t>
      </w:r>
      <w:r w:rsidR="00024675" w:rsidRPr="00024675">
        <w:rPr>
          <w:rFonts w:ascii="Times New Roman" w:hAnsi="Times New Roman"/>
          <w:sz w:val="24"/>
          <w:szCs w:val="24"/>
        </w:rPr>
        <w:t>dalyje, Skaidrumo direktyvos</w:t>
      </w:r>
      <w:r>
        <w:rPr>
          <w:rFonts w:ascii="Times New Roman" w:hAnsi="Times New Roman"/>
          <w:sz w:val="24"/>
          <w:szCs w:val="24"/>
        </w:rPr>
        <w:t xml:space="preserve"> </w:t>
      </w:r>
      <w:r w:rsidR="00024675" w:rsidRPr="00024675">
        <w:rPr>
          <w:rFonts w:ascii="Times New Roman" w:hAnsi="Times New Roman"/>
          <w:sz w:val="24"/>
          <w:szCs w:val="24"/>
        </w:rPr>
        <w:t>28</w:t>
      </w:r>
      <w:r>
        <w:rPr>
          <w:rFonts w:ascii="Times New Roman" w:hAnsi="Times New Roman"/>
          <w:sz w:val="24"/>
          <w:szCs w:val="24"/>
        </w:rPr>
        <w:t xml:space="preserve"> </w:t>
      </w:r>
      <w:r w:rsidR="00024675" w:rsidRPr="00024675">
        <w:rPr>
          <w:rFonts w:ascii="Times New Roman" w:hAnsi="Times New Roman"/>
          <w:sz w:val="24"/>
          <w:szCs w:val="24"/>
        </w:rPr>
        <w:t>straipsnio 1</w:t>
      </w:r>
      <w:r>
        <w:rPr>
          <w:rFonts w:ascii="Times New Roman" w:hAnsi="Times New Roman"/>
          <w:sz w:val="24"/>
          <w:szCs w:val="24"/>
        </w:rPr>
        <w:t xml:space="preserve"> </w:t>
      </w:r>
      <w:r w:rsidR="00024675" w:rsidRPr="00024675">
        <w:rPr>
          <w:rFonts w:ascii="Times New Roman" w:hAnsi="Times New Roman"/>
          <w:sz w:val="24"/>
          <w:szCs w:val="24"/>
        </w:rPr>
        <w:t xml:space="preserve">dalyje </w:t>
      </w:r>
      <w:r w:rsidR="000B408A" w:rsidRPr="00024675">
        <w:rPr>
          <w:rFonts w:ascii="Times New Roman" w:hAnsi="Times New Roman"/>
          <w:sz w:val="24"/>
          <w:szCs w:val="24"/>
        </w:rPr>
        <w:t>valstybių narių civilinės atsakomybės sistemos aiškiai nenurodytos, kiek tai susiję su nuostolių atlyginimu ir galimybe skirti kompensacijas, panašias į sankciją, nesant šią sritį reguliuojančių Sąjungos teisės normų, kiekviena valstybė narė savo nacionalinės teisės sistemoje turi nu</w:t>
      </w:r>
      <w:r w:rsidR="003F3C95">
        <w:rPr>
          <w:rFonts w:ascii="Times New Roman" w:hAnsi="Times New Roman"/>
          <w:sz w:val="24"/>
          <w:szCs w:val="24"/>
        </w:rPr>
        <w:t>rod</w:t>
      </w:r>
      <w:r w:rsidR="000B408A" w:rsidRPr="00024675">
        <w:rPr>
          <w:rFonts w:ascii="Times New Roman" w:hAnsi="Times New Roman"/>
          <w:sz w:val="24"/>
          <w:szCs w:val="24"/>
        </w:rPr>
        <w:t>yti žalos atlyginimo dydžio nustatymo kriterijus, kartu laikydamasi lygiavertiškumo ir veiksmingumo principų. Civilinės atsakomybės sistemos nustatymas priskiriamas valstybėms narėms suteiktos vertinimo diskrecijos sričiai (</w:t>
      </w:r>
      <w:r>
        <w:rPr>
          <w:rFonts w:ascii="Times New Roman" w:hAnsi="Times New Roman"/>
          <w:sz w:val="24"/>
          <w:szCs w:val="24"/>
        </w:rPr>
        <w:t>ESTT</w:t>
      </w:r>
      <w:r w:rsidR="000B408A" w:rsidRPr="00024675">
        <w:rPr>
          <w:rFonts w:ascii="Times New Roman" w:hAnsi="Times New Roman"/>
          <w:sz w:val="24"/>
          <w:szCs w:val="24"/>
        </w:rPr>
        <w:t xml:space="preserve">  2013</w:t>
      </w:r>
      <w:r w:rsidR="00DA0E08">
        <w:rPr>
          <w:rFonts w:ascii="Times New Roman" w:hAnsi="Times New Roman"/>
          <w:sz w:val="24"/>
          <w:szCs w:val="24"/>
        </w:rPr>
        <w:t> </w:t>
      </w:r>
      <w:r w:rsidR="000B408A" w:rsidRPr="00024675">
        <w:rPr>
          <w:rFonts w:ascii="Times New Roman" w:hAnsi="Times New Roman"/>
          <w:sz w:val="24"/>
          <w:szCs w:val="24"/>
        </w:rPr>
        <w:t>m. gruodžio 19</w:t>
      </w:r>
      <w:r>
        <w:rPr>
          <w:rFonts w:ascii="Times New Roman" w:hAnsi="Times New Roman"/>
          <w:sz w:val="24"/>
          <w:szCs w:val="24"/>
        </w:rPr>
        <w:t xml:space="preserve"> </w:t>
      </w:r>
      <w:r w:rsidR="000B408A" w:rsidRPr="00024675">
        <w:rPr>
          <w:rFonts w:ascii="Times New Roman" w:hAnsi="Times New Roman"/>
          <w:sz w:val="24"/>
          <w:szCs w:val="24"/>
        </w:rPr>
        <w:t>d.</w:t>
      </w:r>
      <w:r w:rsidR="00C464F3" w:rsidRPr="00024675">
        <w:rPr>
          <w:rFonts w:ascii="Times New Roman" w:hAnsi="Times New Roman"/>
          <w:sz w:val="24"/>
          <w:szCs w:val="24"/>
        </w:rPr>
        <w:t xml:space="preserve"> sprendim</w:t>
      </w:r>
      <w:r w:rsidR="003F3C95">
        <w:rPr>
          <w:rFonts w:ascii="Times New Roman" w:hAnsi="Times New Roman"/>
          <w:sz w:val="24"/>
          <w:szCs w:val="24"/>
        </w:rPr>
        <w:t>as</w:t>
      </w:r>
      <w:r w:rsidR="00C464F3" w:rsidRPr="00024675">
        <w:rPr>
          <w:rFonts w:ascii="Times New Roman" w:hAnsi="Times New Roman"/>
          <w:sz w:val="24"/>
          <w:szCs w:val="24"/>
        </w:rPr>
        <w:t xml:space="preserve"> byloje C</w:t>
      </w:r>
      <w:r w:rsidR="00C464F3" w:rsidRPr="00024675">
        <w:rPr>
          <w:rFonts w:ascii="Times New Roman" w:hAnsi="Times New Roman"/>
          <w:sz w:val="24"/>
          <w:szCs w:val="24"/>
        </w:rPr>
        <w:noBreakHyphen/>
        <w:t>174/12</w:t>
      </w:r>
      <w:r w:rsidR="003F3C95">
        <w:rPr>
          <w:rFonts w:ascii="Times New Roman" w:hAnsi="Times New Roman"/>
          <w:sz w:val="24"/>
          <w:szCs w:val="24"/>
        </w:rPr>
        <w:t>,</w:t>
      </w:r>
      <w:r w:rsidR="00C464F3" w:rsidRPr="00024675">
        <w:rPr>
          <w:rFonts w:ascii="Times New Roman" w:hAnsi="Times New Roman"/>
          <w:sz w:val="24"/>
          <w:szCs w:val="24"/>
        </w:rPr>
        <w:t xml:space="preserve"> 40</w:t>
      </w:r>
      <w:r w:rsidR="003F3C95">
        <w:rPr>
          <w:rFonts w:ascii="Times New Roman" w:hAnsi="Times New Roman"/>
          <w:sz w:val="24"/>
          <w:szCs w:val="24"/>
        </w:rPr>
        <w:t>–</w:t>
      </w:r>
      <w:r w:rsidR="00C464F3" w:rsidRPr="00024675">
        <w:rPr>
          <w:rFonts w:ascii="Times New Roman" w:hAnsi="Times New Roman"/>
          <w:sz w:val="24"/>
          <w:szCs w:val="24"/>
        </w:rPr>
        <w:t xml:space="preserve">44 punktai). </w:t>
      </w:r>
    </w:p>
    <w:p w14:paraId="48EE4BBD" w14:textId="664532E5" w:rsidR="00445A15" w:rsidRDefault="00393F94"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93F94">
        <w:rPr>
          <w:rFonts w:ascii="Times New Roman" w:hAnsi="Times New Roman"/>
          <w:sz w:val="24"/>
          <w:szCs w:val="24"/>
        </w:rPr>
        <w:t xml:space="preserve">Skaidrumo </w:t>
      </w:r>
      <w:r w:rsidR="00445A15" w:rsidRPr="00393F94">
        <w:rPr>
          <w:rFonts w:ascii="Times New Roman" w:hAnsi="Times New Roman"/>
          <w:sz w:val="24"/>
          <w:szCs w:val="24"/>
        </w:rPr>
        <w:t>direktyva Lietuvoje įgyvendinta Lietuvos Respublikos vertybinių popierių įstatym</w:t>
      </w:r>
      <w:r w:rsidR="00024675">
        <w:rPr>
          <w:rFonts w:ascii="Times New Roman" w:hAnsi="Times New Roman"/>
          <w:sz w:val="24"/>
          <w:szCs w:val="24"/>
        </w:rPr>
        <w:t>u</w:t>
      </w:r>
      <w:r w:rsidR="00445A15" w:rsidRPr="00393F94">
        <w:rPr>
          <w:rFonts w:ascii="Times New Roman" w:hAnsi="Times New Roman"/>
          <w:sz w:val="24"/>
          <w:szCs w:val="24"/>
        </w:rPr>
        <w:t xml:space="preserve"> </w:t>
      </w:r>
      <w:r w:rsidR="0067522B">
        <w:rPr>
          <w:rFonts w:ascii="Times New Roman" w:hAnsi="Times New Roman"/>
          <w:sz w:val="24"/>
          <w:szCs w:val="24"/>
        </w:rPr>
        <w:t>(toliau – VPĮ)</w:t>
      </w:r>
      <w:r w:rsidR="00445A15" w:rsidRPr="00393F94">
        <w:rPr>
          <w:rFonts w:ascii="Times New Roman" w:hAnsi="Times New Roman"/>
          <w:sz w:val="24"/>
          <w:szCs w:val="24"/>
        </w:rPr>
        <w:t xml:space="preserve">. Informacijos skelbimo pareiga </w:t>
      </w:r>
      <w:r w:rsidR="009A324E">
        <w:rPr>
          <w:rFonts w:ascii="Times New Roman" w:hAnsi="Times New Roman"/>
          <w:sz w:val="24"/>
          <w:szCs w:val="24"/>
        </w:rPr>
        <w:t xml:space="preserve">įstatyme </w:t>
      </w:r>
      <w:r w:rsidR="00445A15" w:rsidRPr="00393F94">
        <w:rPr>
          <w:rFonts w:ascii="Times New Roman" w:hAnsi="Times New Roman"/>
          <w:sz w:val="24"/>
          <w:szCs w:val="24"/>
        </w:rPr>
        <w:t xml:space="preserve">yra nustatyta emitentams, t. y. pačioms </w:t>
      </w:r>
      <w:r w:rsidR="00445A15" w:rsidRPr="00393F94">
        <w:rPr>
          <w:rFonts w:ascii="Times New Roman" w:hAnsi="Times New Roman"/>
          <w:sz w:val="24"/>
          <w:szCs w:val="24"/>
        </w:rPr>
        <w:lastRenderedPageBreak/>
        <w:t>bendrovėms, kurių vertybiniais popieriais viešai prekiaujama</w:t>
      </w:r>
      <w:r w:rsidR="0067522B">
        <w:rPr>
          <w:rFonts w:ascii="Times New Roman" w:hAnsi="Times New Roman"/>
          <w:sz w:val="24"/>
          <w:szCs w:val="24"/>
        </w:rPr>
        <w:t xml:space="preserve"> (VPĮ 18 straipsnio 1 dalis, 28</w:t>
      </w:r>
      <w:r w:rsidR="00DA0E08">
        <w:rPr>
          <w:rFonts w:ascii="Times New Roman" w:hAnsi="Times New Roman"/>
          <w:sz w:val="24"/>
          <w:szCs w:val="24"/>
        </w:rPr>
        <w:t> </w:t>
      </w:r>
      <w:r w:rsidR="0067522B">
        <w:rPr>
          <w:rFonts w:ascii="Times New Roman" w:hAnsi="Times New Roman"/>
          <w:sz w:val="24"/>
          <w:szCs w:val="24"/>
        </w:rPr>
        <w:t xml:space="preserve">straipsnio 1 dalis). </w:t>
      </w:r>
      <w:r w:rsidRPr="00393F94">
        <w:rPr>
          <w:rFonts w:ascii="Times New Roman" w:hAnsi="Times New Roman"/>
          <w:sz w:val="24"/>
          <w:szCs w:val="24"/>
        </w:rPr>
        <w:t xml:space="preserve"> </w:t>
      </w:r>
    </w:p>
    <w:p w14:paraId="1751BDB6" w14:textId="35136657" w:rsidR="00393F94" w:rsidRPr="00965CB3" w:rsidRDefault="0067522B"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A222CD">
        <w:rPr>
          <w:rFonts w:ascii="Times New Roman" w:hAnsi="Times New Roman"/>
          <w:sz w:val="24"/>
          <w:szCs w:val="24"/>
        </w:rPr>
        <w:t>Pagal nagrinėjamam ginčui aktualios VPĮ redakcijos 2 straipsnio 38 punktą reglamentuojama informacija</w:t>
      </w:r>
      <w:r w:rsidRPr="00A222CD">
        <w:rPr>
          <w:rFonts w:ascii="Times New Roman" w:hAnsi="Times New Roman"/>
          <w:b/>
          <w:bCs/>
          <w:sz w:val="24"/>
          <w:szCs w:val="24"/>
        </w:rPr>
        <w:t xml:space="preserve"> </w:t>
      </w:r>
      <w:r w:rsidRPr="00A222CD">
        <w:rPr>
          <w:rFonts w:ascii="Times New Roman" w:hAnsi="Times New Roman"/>
          <w:sz w:val="24"/>
          <w:szCs w:val="24"/>
        </w:rPr>
        <w:t>–</w:t>
      </w:r>
      <w:r w:rsidRPr="00A222CD">
        <w:rPr>
          <w:rFonts w:ascii="Times New Roman" w:hAnsi="Times New Roman"/>
          <w:b/>
          <w:bCs/>
          <w:sz w:val="24"/>
          <w:szCs w:val="24"/>
        </w:rPr>
        <w:t xml:space="preserve"> </w:t>
      </w:r>
      <w:r w:rsidRPr="00A222CD">
        <w:rPr>
          <w:rFonts w:ascii="Times New Roman" w:hAnsi="Times New Roman"/>
          <w:sz w:val="24"/>
          <w:szCs w:val="24"/>
        </w:rPr>
        <w:t xml:space="preserve">visa informacija, kurią emitentas arba asmuo, kuris kreipiasi dėl vertybinių popierių įtraukimo į prekybą reguliuojamoje rinkoje be emitento sutikimo, turi paskelbti viešai pagal šio įstatymo ir kitų teisės aktų nustatytus reikalavimus. Ši informacija apima, be kita ko, pagal įstatymą skelbtiną einamąją ir periodinę informaciją (VPĮ trečiasis skirsnis). Pagal įstatymą skelbtiną metinę informaciją </w:t>
      </w:r>
      <w:r w:rsidR="00DB7583" w:rsidRPr="00A222CD">
        <w:rPr>
          <w:rFonts w:ascii="Times New Roman" w:hAnsi="Times New Roman"/>
          <w:color w:val="000000"/>
          <w:sz w:val="24"/>
          <w:szCs w:val="24"/>
        </w:rPr>
        <w:t>sudaro audituotos metinės finansinės ataskaitos</w:t>
      </w:r>
      <w:r w:rsidRPr="00A222CD">
        <w:rPr>
          <w:rFonts w:ascii="Times New Roman" w:hAnsi="Times New Roman"/>
          <w:color w:val="000000"/>
          <w:sz w:val="24"/>
          <w:szCs w:val="24"/>
        </w:rPr>
        <w:t xml:space="preserve"> (</w:t>
      </w:r>
      <w:r w:rsidRPr="00A222CD">
        <w:rPr>
          <w:rFonts w:ascii="Times New Roman" w:hAnsi="Times New Roman"/>
          <w:sz w:val="24"/>
          <w:szCs w:val="24"/>
        </w:rPr>
        <w:t>audituotos metinės konsoliduotosios finansinės ataskaitos)</w:t>
      </w:r>
      <w:r w:rsidR="00DB7583" w:rsidRPr="00A222CD">
        <w:rPr>
          <w:rFonts w:ascii="Times New Roman" w:hAnsi="Times New Roman"/>
          <w:color w:val="000000"/>
          <w:sz w:val="24"/>
          <w:szCs w:val="24"/>
        </w:rPr>
        <w:t xml:space="preserve">, auditorių patikrintas metinis pranešimas </w:t>
      </w:r>
      <w:r w:rsidRPr="00A222CD">
        <w:rPr>
          <w:rFonts w:ascii="Times New Roman" w:hAnsi="Times New Roman"/>
          <w:color w:val="000000"/>
          <w:sz w:val="24"/>
          <w:szCs w:val="24"/>
        </w:rPr>
        <w:t>(</w:t>
      </w:r>
      <w:r w:rsidRPr="00A222CD">
        <w:rPr>
          <w:rFonts w:ascii="Times New Roman" w:hAnsi="Times New Roman"/>
          <w:sz w:val="24"/>
          <w:szCs w:val="24"/>
        </w:rPr>
        <w:t xml:space="preserve">konsoliduotasis metinis pranešimas) </w:t>
      </w:r>
      <w:r w:rsidR="00DB7583" w:rsidRPr="00A222CD">
        <w:rPr>
          <w:rFonts w:ascii="Times New Roman" w:hAnsi="Times New Roman"/>
          <w:color w:val="000000"/>
          <w:sz w:val="24"/>
          <w:szCs w:val="24"/>
        </w:rPr>
        <w:t>ir atsakingų asmenų patvirtinimas, kad, jų žiniomis, metinės finansinės ataskaitos</w:t>
      </w:r>
      <w:r w:rsidR="00A222CD" w:rsidRPr="00A222CD">
        <w:rPr>
          <w:rFonts w:ascii="Times New Roman" w:hAnsi="Times New Roman"/>
          <w:color w:val="000000"/>
          <w:sz w:val="24"/>
          <w:szCs w:val="24"/>
        </w:rPr>
        <w:t xml:space="preserve"> (</w:t>
      </w:r>
      <w:r w:rsidR="00A222CD" w:rsidRPr="00A222CD">
        <w:rPr>
          <w:rFonts w:ascii="Times New Roman" w:hAnsi="Times New Roman"/>
          <w:sz w:val="24"/>
          <w:szCs w:val="24"/>
        </w:rPr>
        <w:t>metinės konsoliduotosios finansinės ataskaitos)</w:t>
      </w:r>
      <w:r w:rsidR="00DB7583" w:rsidRPr="00A222CD">
        <w:rPr>
          <w:rFonts w:ascii="Times New Roman" w:hAnsi="Times New Roman"/>
          <w:color w:val="000000"/>
          <w:sz w:val="24"/>
          <w:szCs w:val="24"/>
        </w:rPr>
        <w:t>, sudarytos pagal taikomus apskaitos standartus, atitinka tikrovę ir teisingai parodo emitento</w:t>
      </w:r>
      <w:r w:rsidR="00A222CD" w:rsidRPr="00A222CD">
        <w:rPr>
          <w:rFonts w:ascii="Times New Roman" w:hAnsi="Times New Roman"/>
          <w:color w:val="000000"/>
          <w:sz w:val="24"/>
          <w:szCs w:val="24"/>
        </w:rPr>
        <w:t xml:space="preserve"> (</w:t>
      </w:r>
      <w:r w:rsidR="00A222CD" w:rsidRPr="00A222CD">
        <w:rPr>
          <w:rFonts w:ascii="Times New Roman" w:hAnsi="Times New Roman"/>
          <w:sz w:val="24"/>
          <w:szCs w:val="24"/>
        </w:rPr>
        <w:t>įmonių grupės)</w:t>
      </w:r>
      <w:r w:rsidR="00DB7583" w:rsidRPr="00A222CD">
        <w:rPr>
          <w:rFonts w:ascii="Times New Roman" w:hAnsi="Times New Roman"/>
          <w:color w:val="000000"/>
          <w:sz w:val="24"/>
          <w:szCs w:val="24"/>
        </w:rPr>
        <w:t xml:space="preserve"> turtą, įsipareigojimus, finansinę būklę, pelną arba nuostolius ir pinigų srautus, kad metiniame pranešime</w:t>
      </w:r>
      <w:r w:rsidR="00A222CD" w:rsidRPr="00A222CD">
        <w:rPr>
          <w:rFonts w:ascii="Times New Roman" w:hAnsi="Times New Roman"/>
          <w:color w:val="000000"/>
          <w:sz w:val="24"/>
          <w:szCs w:val="24"/>
        </w:rPr>
        <w:t xml:space="preserve"> (konsoliduotajame metiniame pranešime)</w:t>
      </w:r>
      <w:r w:rsidR="00DB7583" w:rsidRPr="00A222CD">
        <w:rPr>
          <w:rFonts w:ascii="Times New Roman" w:hAnsi="Times New Roman"/>
          <w:color w:val="000000"/>
          <w:sz w:val="24"/>
          <w:szCs w:val="24"/>
        </w:rPr>
        <w:t xml:space="preserve"> yra teisingai nurodyta verslo plėtros ir veiklos apžvalga, emitento </w:t>
      </w:r>
      <w:r w:rsidR="00A222CD" w:rsidRPr="00A222CD">
        <w:rPr>
          <w:rFonts w:ascii="Times New Roman" w:hAnsi="Times New Roman"/>
          <w:color w:val="000000"/>
          <w:sz w:val="24"/>
          <w:szCs w:val="24"/>
        </w:rPr>
        <w:t xml:space="preserve">(emitento ir įmonių grupės) </w:t>
      </w:r>
      <w:r w:rsidR="00DB7583" w:rsidRPr="00A222CD">
        <w:rPr>
          <w:rFonts w:ascii="Times New Roman" w:hAnsi="Times New Roman"/>
          <w:color w:val="000000"/>
          <w:sz w:val="24"/>
          <w:szCs w:val="24"/>
        </w:rPr>
        <w:t xml:space="preserve">būklė kartu su pagrindinių rizikų ir neapibrėžtumų, su kuriais susiduriama, aprašymu. </w:t>
      </w:r>
      <w:r w:rsidR="00BB0FCE" w:rsidRPr="00A222CD">
        <w:rPr>
          <w:rFonts w:ascii="Times New Roman" w:hAnsi="Times New Roman"/>
          <w:color w:val="000000"/>
          <w:sz w:val="24"/>
          <w:szCs w:val="24"/>
        </w:rPr>
        <w:t>Metinė informacija kartu su auditoriaus išvada turi būti paskelbtos viešai ir pateiktos priežiūros institucijai ne vėliau kaip per 4 mėnesius nuo finansinių metų pabaigos</w:t>
      </w:r>
      <w:r w:rsidR="00DB7583" w:rsidRPr="00A222CD">
        <w:rPr>
          <w:rFonts w:ascii="Times New Roman" w:hAnsi="Times New Roman"/>
          <w:color w:val="000000"/>
          <w:sz w:val="24"/>
          <w:szCs w:val="24"/>
        </w:rPr>
        <w:t xml:space="preserve"> (</w:t>
      </w:r>
      <w:r w:rsidR="00A222CD">
        <w:rPr>
          <w:rFonts w:ascii="Times New Roman" w:hAnsi="Times New Roman"/>
          <w:sz w:val="24"/>
          <w:szCs w:val="24"/>
        </w:rPr>
        <w:t>VPĮ</w:t>
      </w:r>
      <w:r w:rsidR="00DB7583" w:rsidRPr="00A222CD">
        <w:rPr>
          <w:rFonts w:ascii="Times New Roman" w:hAnsi="Times New Roman"/>
          <w:sz w:val="24"/>
          <w:szCs w:val="24"/>
        </w:rPr>
        <w:t xml:space="preserve"> 21 straipsnio 1, 2</w:t>
      </w:r>
      <w:r w:rsidR="00BB0FCE" w:rsidRPr="00A222CD">
        <w:rPr>
          <w:rFonts w:ascii="Times New Roman" w:hAnsi="Times New Roman"/>
          <w:sz w:val="24"/>
          <w:szCs w:val="24"/>
        </w:rPr>
        <w:t>, 4</w:t>
      </w:r>
      <w:r w:rsidR="00DB7583" w:rsidRPr="00A222CD">
        <w:rPr>
          <w:rFonts w:ascii="Times New Roman" w:hAnsi="Times New Roman"/>
          <w:sz w:val="24"/>
          <w:szCs w:val="24"/>
        </w:rPr>
        <w:t xml:space="preserve"> dalys)</w:t>
      </w:r>
      <w:r w:rsidR="00DB7583" w:rsidRPr="00A222CD">
        <w:rPr>
          <w:rFonts w:ascii="Times New Roman" w:hAnsi="Times New Roman"/>
          <w:color w:val="000000"/>
          <w:sz w:val="24"/>
          <w:szCs w:val="24"/>
        </w:rPr>
        <w:t>.</w:t>
      </w:r>
    </w:p>
    <w:p w14:paraId="4976B5C2" w14:textId="6C99F536" w:rsidR="00445A15" w:rsidRDefault="00A222CD"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64CB">
        <w:rPr>
          <w:rFonts w:ascii="Times New Roman" w:hAnsi="Times New Roman"/>
          <w:sz w:val="24"/>
          <w:szCs w:val="24"/>
        </w:rPr>
        <w:t xml:space="preserve">Pažymėtina, kad VPĮ nuostatos tiesiogiai neįtvirtina investuotojo teisės reikalauti žalos atlyginimo iš emitento, nevykdžiusio ar netinkamai vykdžiusio einamosios ar periodinės informacijos skelbimo pareigą </w:t>
      </w:r>
      <w:r w:rsidR="003F3C95">
        <w:rPr>
          <w:rFonts w:ascii="Times New Roman" w:hAnsi="Times New Roman"/>
          <w:sz w:val="24"/>
          <w:szCs w:val="24"/>
        </w:rPr>
        <w:t>–</w:t>
      </w:r>
      <w:r w:rsidR="00524DD7" w:rsidRPr="004864CB">
        <w:rPr>
          <w:rFonts w:ascii="Times New Roman" w:hAnsi="Times New Roman"/>
          <w:sz w:val="24"/>
          <w:szCs w:val="24"/>
        </w:rPr>
        <w:t xml:space="preserve"> </w:t>
      </w:r>
      <w:r w:rsidRPr="004864CB">
        <w:rPr>
          <w:rFonts w:ascii="Times New Roman" w:hAnsi="Times New Roman"/>
          <w:sz w:val="24"/>
          <w:szCs w:val="24"/>
        </w:rPr>
        <w:t xml:space="preserve">investuotojo teisė iš atsakingų asmenų reikalauti žalos atlyginimo </w:t>
      </w:r>
      <w:r w:rsidR="008068DC" w:rsidRPr="004864CB">
        <w:rPr>
          <w:rFonts w:ascii="Times New Roman" w:hAnsi="Times New Roman"/>
          <w:sz w:val="24"/>
          <w:szCs w:val="24"/>
        </w:rPr>
        <w:t xml:space="preserve">VPĮ </w:t>
      </w:r>
      <w:r w:rsidRPr="004864CB">
        <w:rPr>
          <w:rFonts w:ascii="Times New Roman" w:hAnsi="Times New Roman"/>
          <w:sz w:val="24"/>
          <w:szCs w:val="24"/>
        </w:rPr>
        <w:t xml:space="preserve">tiesiogiai </w:t>
      </w:r>
      <w:r w:rsidR="008068DC" w:rsidRPr="004864CB">
        <w:rPr>
          <w:rFonts w:ascii="Times New Roman" w:hAnsi="Times New Roman"/>
          <w:sz w:val="24"/>
          <w:szCs w:val="24"/>
        </w:rPr>
        <w:t>įtvirtinta</w:t>
      </w:r>
      <w:r w:rsidRPr="004864CB">
        <w:rPr>
          <w:rFonts w:ascii="Times New Roman" w:hAnsi="Times New Roman"/>
          <w:sz w:val="24"/>
          <w:szCs w:val="24"/>
        </w:rPr>
        <w:t xml:space="preserve"> tik </w:t>
      </w:r>
      <w:r w:rsidR="008068DC" w:rsidRPr="004864CB">
        <w:rPr>
          <w:rFonts w:ascii="Times New Roman" w:hAnsi="Times New Roman"/>
          <w:sz w:val="24"/>
          <w:szCs w:val="24"/>
        </w:rPr>
        <w:t>investuotojui</w:t>
      </w:r>
      <w:r w:rsidRPr="004864CB">
        <w:rPr>
          <w:rFonts w:ascii="Times New Roman" w:hAnsi="Times New Roman"/>
          <w:sz w:val="24"/>
          <w:szCs w:val="24"/>
        </w:rPr>
        <w:t xml:space="preserve"> patyrus žalos dėl prospekte pateiktos neteisingos ar neišsamios informacijos (VPĮ 7 straipsnio 2 dalis). </w:t>
      </w:r>
      <w:r w:rsidR="008068DC" w:rsidRPr="004864CB">
        <w:rPr>
          <w:rFonts w:ascii="Times New Roman" w:hAnsi="Times New Roman"/>
          <w:sz w:val="24"/>
          <w:szCs w:val="24"/>
        </w:rPr>
        <w:t>Tačiau ši aplinkybė nereiškia, kad investuotojas žalos atlyginimo iš emitento, nevykdžiusio ar netinkamai vykdžiusio einamosios ar periodinės informacijos skelbimo pareigą, negali reikalauti remdamasis bendrosiomis civilinę atsakomybę reglamentuojančiomis nuostatomis (CK</w:t>
      </w:r>
      <w:r w:rsidR="004864CB">
        <w:rPr>
          <w:rFonts w:ascii="Times New Roman" w:hAnsi="Times New Roman"/>
          <w:sz w:val="24"/>
          <w:szCs w:val="24"/>
        </w:rPr>
        <w:t xml:space="preserve"> 6.245 straipsnis</w:t>
      </w:r>
      <w:r w:rsidR="00D6321B" w:rsidRPr="004864CB">
        <w:rPr>
          <w:rFonts w:ascii="Times New Roman" w:hAnsi="Times New Roman"/>
          <w:sz w:val="24"/>
          <w:szCs w:val="24"/>
        </w:rPr>
        <w:t xml:space="preserve">). </w:t>
      </w:r>
      <w:r w:rsidR="00231DA4" w:rsidRPr="004864CB">
        <w:rPr>
          <w:rFonts w:ascii="Times New Roman" w:hAnsi="Times New Roman"/>
          <w:sz w:val="24"/>
          <w:szCs w:val="24"/>
        </w:rPr>
        <w:t xml:space="preserve">Kaip ir kitais atvejais, reikalaujant žalos atlyginimo, investuotojui tokiu atveju būtina </w:t>
      </w:r>
      <w:r w:rsidR="00231DA4" w:rsidRPr="004864CB">
        <w:rPr>
          <w:rStyle w:val="bkg-highlight-red"/>
          <w:rFonts w:ascii="Times New Roman" w:hAnsi="Times New Roman"/>
          <w:sz w:val="24"/>
          <w:szCs w:val="24"/>
        </w:rPr>
        <w:t>įrodyti emitento civilinės atsakomybės</w:t>
      </w:r>
      <w:r w:rsidR="00231DA4" w:rsidRPr="004864CB">
        <w:rPr>
          <w:rFonts w:ascii="Times New Roman" w:hAnsi="Times New Roman"/>
          <w:sz w:val="24"/>
          <w:szCs w:val="24"/>
        </w:rPr>
        <w:t xml:space="preserve"> sąlygas: neteisėtus veiksmus (einamosios ar periodinės informacijos skelbimo pareigos nevykdymą ar netinkamą vykdymą)</w:t>
      </w:r>
      <w:r w:rsidR="003F3C95">
        <w:rPr>
          <w:rFonts w:ascii="Times New Roman" w:hAnsi="Times New Roman"/>
          <w:sz w:val="24"/>
          <w:szCs w:val="24"/>
        </w:rPr>
        <w:t>,</w:t>
      </w:r>
      <w:r w:rsidR="00231DA4" w:rsidRPr="004864CB">
        <w:rPr>
          <w:rFonts w:ascii="Times New Roman" w:hAnsi="Times New Roman"/>
          <w:sz w:val="24"/>
          <w:szCs w:val="24"/>
        </w:rPr>
        <w:t xml:space="preserve"> žalą ir priežastinį ryšį tarp nustatytų neteisėtų veiksmų ir atsiradusios žalos. Investuotojui įrodžius emitento neteisėtus veiksmus, žalą ir priežastinį ryšį kaip civilinės atsakomybės sąlygas, emitentui kiltų pareiga paneigti jo kaltės prezumpciją, įtvirtintą </w:t>
      </w:r>
      <w:hyperlink r:id="rId9" w:tgtFrame="_blank" w:tooltip="Lietuvos Respublikos civilinis kodeksas. Šeštoji knyga. Prievolių teisė" w:history="1">
        <w:r w:rsidR="00231DA4" w:rsidRPr="004864CB">
          <w:rPr>
            <w:rStyle w:val="Hipersaitas"/>
            <w:rFonts w:ascii="Times New Roman" w:hAnsi="Times New Roman"/>
            <w:color w:val="auto"/>
            <w:sz w:val="24"/>
            <w:szCs w:val="24"/>
            <w:u w:val="none"/>
          </w:rPr>
          <w:t>CK</w:t>
        </w:r>
      </w:hyperlink>
      <w:bookmarkStart w:id="122" w:name="pnTP1_9000066"/>
      <w:bookmarkEnd w:id="122"/>
      <w:r w:rsidR="00231DA4" w:rsidRPr="004864CB">
        <w:rPr>
          <w:rFonts w:ascii="Times New Roman" w:hAnsi="Times New Roman"/>
          <w:sz w:val="24"/>
          <w:szCs w:val="24"/>
        </w:rPr>
        <w:t xml:space="preserve"> </w:t>
      </w:r>
      <w:bookmarkStart w:id="123" w:name="nTP1_9000067"/>
      <w:r w:rsidR="00231DA4" w:rsidRPr="004864CB">
        <w:rPr>
          <w:rFonts w:ascii="Times New Roman" w:hAnsi="Times New Roman"/>
          <w:sz w:val="24"/>
          <w:szCs w:val="24"/>
        </w:rPr>
        <w:fldChar w:fldCharType="begin"/>
      </w:r>
      <w:r w:rsidR="00231DA4" w:rsidRPr="004864CB">
        <w:rPr>
          <w:rFonts w:ascii="Times New Roman" w:hAnsi="Times New Roman"/>
          <w:sz w:val="24"/>
          <w:szCs w:val="24"/>
        </w:rPr>
        <w:instrText xml:space="preserve"> HYPERLINK "http://www.infolex.lt/tp/684865" \o "Kaltė kaip civilinės atsakomybės sąlyga" \t "_blank" </w:instrText>
      </w:r>
      <w:r w:rsidR="00231DA4" w:rsidRPr="004864CB">
        <w:rPr>
          <w:rFonts w:ascii="Times New Roman" w:hAnsi="Times New Roman"/>
          <w:sz w:val="24"/>
          <w:szCs w:val="24"/>
        </w:rPr>
        <w:fldChar w:fldCharType="separate"/>
      </w:r>
      <w:r w:rsidR="00231DA4" w:rsidRPr="004864CB">
        <w:rPr>
          <w:rStyle w:val="Hipersaitas"/>
          <w:rFonts w:ascii="Times New Roman" w:hAnsi="Times New Roman"/>
          <w:color w:val="auto"/>
          <w:sz w:val="24"/>
          <w:szCs w:val="24"/>
          <w:u w:val="none"/>
        </w:rPr>
        <w:t>6.248</w:t>
      </w:r>
      <w:r w:rsidR="00231DA4" w:rsidRPr="004864CB">
        <w:rPr>
          <w:rFonts w:ascii="Times New Roman" w:hAnsi="Times New Roman"/>
          <w:sz w:val="24"/>
          <w:szCs w:val="24"/>
        </w:rPr>
        <w:fldChar w:fldCharType="end"/>
      </w:r>
      <w:bookmarkStart w:id="124" w:name="pnTP1_9000067"/>
      <w:bookmarkEnd w:id="123"/>
      <w:bookmarkEnd w:id="124"/>
      <w:r w:rsidR="00231DA4" w:rsidRPr="004864CB">
        <w:rPr>
          <w:rFonts w:ascii="Times New Roman" w:hAnsi="Times New Roman"/>
          <w:sz w:val="24"/>
          <w:szCs w:val="24"/>
        </w:rPr>
        <w:t xml:space="preserve"> straipsnio 1 dalyje.</w:t>
      </w:r>
    </w:p>
    <w:p w14:paraId="055B7D4C" w14:textId="239E3039" w:rsidR="00805C8C" w:rsidRPr="001B6120" w:rsidRDefault="00805C8C"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B6120">
        <w:rPr>
          <w:rFonts w:ascii="Times New Roman" w:hAnsi="Times New Roman"/>
          <w:sz w:val="24"/>
          <w:szCs w:val="24"/>
        </w:rPr>
        <w:t>Nagrinėjamos bylos ieškovai savo reikalavimą dėl žalos atlyginimo grindė tuo, kad viešai skelbtos BAB Ūkio bank</w:t>
      </w:r>
      <w:r w:rsidR="003F3C95">
        <w:rPr>
          <w:rFonts w:ascii="Times New Roman" w:hAnsi="Times New Roman"/>
          <w:sz w:val="24"/>
          <w:szCs w:val="24"/>
        </w:rPr>
        <w:t>o</w:t>
      </w:r>
      <w:r w:rsidRPr="001B6120">
        <w:rPr>
          <w:rFonts w:ascii="Times New Roman" w:hAnsi="Times New Roman"/>
          <w:sz w:val="24"/>
          <w:szCs w:val="24"/>
        </w:rPr>
        <w:t xml:space="preserve"> (emitentės) finansinės ataskaitos už metus, pasibaigusius 2011 m. gruodžio 31</w:t>
      </w:r>
      <w:r w:rsidR="003F3C95">
        <w:rPr>
          <w:rFonts w:ascii="Times New Roman" w:hAnsi="Times New Roman"/>
          <w:sz w:val="24"/>
          <w:szCs w:val="24"/>
        </w:rPr>
        <w:t> </w:t>
      </w:r>
      <w:r w:rsidRPr="001B6120">
        <w:rPr>
          <w:rFonts w:ascii="Times New Roman" w:hAnsi="Times New Roman"/>
          <w:sz w:val="24"/>
          <w:szCs w:val="24"/>
        </w:rPr>
        <w:t>d., buvo klaidingos ir netikslios, visiškai neatitiko BAB Ūkio bank</w:t>
      </w:r>
      <w:r w:rsidR="003F3C95">
        <w:rPr>
          <w:rFonts w:ascii="Times New Roman" w:hAnsi="Times New Roman"/>
          <w:sz w:val="24"/>
          <w:szCs w:val="24"/>
        </w:rPr>
        <w:t>o</w:t>
      </w:r>
      <w:r w:rsidRPr="001B6120">
        <w:rPr>
          <w:rFonts w:ascii="Times New Roman" w:hAnsi="Times New Roman"/>
          <w:sz w:val="24"/>
          <w:szCs w:val="24"/>
        </w:rPr>
        <w:t xml:space="preserve"> finansinės būklės (kuri buvo prastesnė, nei nurodyta ataskaitose) ir kad tokios klaidingos informacijos apie emitento finansinę būklę paskelbimas lėmė ieškovams nuostolingus investicinius sprendimus (pirkti BAB</w:t>
      </w:r>
      <w:r w:rsidR="00DA0E08">
        <w:rPr>
          <w:rFonts w:ascii="Times New Roman" w:hAnsi="Times New Roman"/>
          <w:sz w:val="24"/>
          <w:szCs w:val="24"/>
        </w:rPr>
        <w:t> </w:t>
      </w:r>
      <w:r w:rsidRPr="001B6120">
        <w:rPr>
          <w:rFonts w:ascii="Times New Roman" w:hAnsi="Times New Roman"/>
          <w:sz w:val="24"/>
          <w:szCs w:val="24"/>
        </w:rPr>
        <w:t>Ūkio bank</w:t>
      </w:r>
      <w:r w:rsidR="003F3C95">
        <w:rPr>
          <w:rFonts w:ascii="Times New Roman" w:hAnsi="Times New Roman"/>
          <w:sz w:val="24"/>
          <w:szCs w:val="24"/>
        </w:rPr>
        <w:t>o</w:t>
      </w:r>
      <w:r w:rsidRPr="001B6120">
        <w:rPr>
          <w:rFonts w:ascii="Times New Roman" w:hAnsi="Times New Roman"/>
          <w:sz w:val="24"/>
          <w:szCs w:val="24"/>
        </w:rPr>
        <w:t xml:space="preserve"> akcijas arba jų neparduoti (</w:t>
      </w:r>
      <w:r w:rsidR="00DD5BBA">
        <w:rPr>
          <w:rFonts w:ascii="Times New Roman" w:hAnsi="Times New Roman"/>
          <w:sz w:val="24"/>
          <w:szCs w:val="24"/>
        </w:rPr>
        <w:t xml:space="preserve">jas </w:t>
      </w:r>
      <w:r w:rsidRPr="001B6120">
        <w:rPr>
          <w:rFonts w:ascii="Times New Roman" w:hAnsi="Times New Roman"/>
          <w:sz w:val="24"/>
          <w:szCs w:val="24"/>
        </w:rPr>
        <w:t>laikyti). Taigi, ieškovai nagrinėjamoje byloje turėjo procesinę pareigą įrodyti, kad</w:t>
      </w:r>
      <w:r w:rsidR="00C446AF">
        <w:rPr>
          <w:rFonts w:ascii="Times New Roman" w:hAnsi="Times New Roman"/>
          <w:sz w:val="24"/>
          <w:szCs w:val="24"/>
        </w:rPr>
        <w:t>:</w:t>
      </w:r>
      <w:r w:rsidRPr="001B6120">
        <w:rPr>
          <w:rFonts w:ascii="Times New Roman" w:hAnsi="Times New Roman"/>
          <w:sz w:val="24"/>
          <w:szCs w:val="24"/>
        </w:rPr>
        <w:t xml:space="preserve"> 1) BAB Ūkio bank</w:t>
      </w:r>
      <w:r w:rsidR="003F3C95">
        <w:rPr>
          <w:rFonts w:ascii="Times New Roman" w:hAnsi="Times New Roman"/>
          <w:sz w:val="24"/>
          <w:szCs w:val="24"/>
        </w:rPr>
        <w:t>o</w:t>
      </w:r>
      <w:r w:rsidRPr="001B6120">
        <w:rPr>
          <w:rFonts w:ascii="Times New Roman" w:hAnsi="Times New Roman"/>
          <w:sz w:val="24"/>
          <w:szCs w:val="24"/>
        </w:rPr>
        <w:t xml:space="preserve"> viešai paskelbtos finansinės ataskaitos už metus, pasibaigusius 2011 m. gruodžio 31 d., buvo klaidingos, t. y. periodinės informacijos skelbimo pareiga buvo vykdoma netinkamai (neteisėti veiksmai), 2) ši klaidinga informacija lėmė ar bent pakankamu laipsniu prisidėjo prie ieškovų investicinių sprendimų priėmimo (priežastinis ryšys)</w:t>
      </w:r>
      <w:r w:rsidR="00C446AF">
        <w:rPr>
          <w:rFonts w:ascii="Times New Roman" w:hAnsi="Times New Roman"/>
          <w:sz w:val="24"/>
          <w:szCs w:val="24"/>
        </w:rPr>
        <w:t>,</w:t>
      </w:r>
      <w:r w:rsidRPr="001B6120">
        <w:rPr>
          <w:rFonts w:ascii="Times New Roman" w:hAnsi="Times New Roman"/>
          <w:sz w:val="24"/>
          <w:szCs w:val="24"/>
        </w:rPr>
        <w:t xml:space="preserve"> 3) atitinkami ieškovų investiciniai sprendimai buvo nuostolingi, lėmę atitinkamos žalos ieškovams atsiradimą (žalos faktas ir dydis). </w:t>
      </w:r>
    </w:p>
    <w:p w14:paraId="332B9788" w14:textId="6C2D30A0" w:rsidR="009852B0" w:rsidRPr="00E46280" w:rsidRDefault="00805C8C"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46280">
        <w:rPr>
          <w:rFonts w:ascii="Times New Roman" w:hAnsi="Times New Roman"/>
          <w:sz w:val="24"/>
          <w:szCs w:val="24"/>
        </w:rPr>
        <w:t xml:space="preserve">Teisėjų kolegija, susipažinusi su skundžiamų teismų procesinių sprendimų motyvais, konstatuoja, kad įrodinėjimo </w:t>
      </w:r>
      <w:r w:rsidR="009852B0" w:rsidRPr="00E46280">
        <w:rPr>
          <w:rFonts w:ascii="Times New Roman" w:hAnsi="Times New Roman"/>
          <w:sz w:val="24"/>
          <w:szCs w:val="24"/>
        </w:rPr>
        <w:t xml:space="preserve">našta </w:t>
      </w:r>
      <w:r w:rsidRPr="00E46280">
        <w:rPr>
          <w:rFonts w:ascii="Times New Roman" w:hAnsi="Times New Roman"/>
          <w:sz w:val="24"/>
          <w:szCs w:val="24"/>
        </w:rPr>
        <w:t xml:space="preserve">tarp ginčo šalių nagrinėjamoje byloje </w:t>
      </w:r>
      <w:r w:rsidR="009852B0" w:rsidRPr="00E46280">
        <w:rPr>
          <w:rFonts w:ascii="Times New Roman" w:hAnsi="Times New Roman"/>
          <w:sz w:val="24"/>
          <w:szCs w:val="24"/>
        </w:rPr>
        <w:t>buvo paskirstyta tinkamai, argumentų, susijusių įrodinėjimo naštos netinkamu paskirstymu</w:t>
      </w:r>
      <w:r w:rsidR="003F3C95">
        <w:rPr>
          <w:rFonts w:ascii="Times New Roman" w:hAnsi="Times New Roman"/>
          <w:sz w:val="24"/>
          <w:szCs w:val="24"/>
        </w:rPr>
        <w:t>,</w:t>
      </w:r>
      <w:r w:rsidR="009852B0" w:rsidRPr="00E46280">
        <w:rPr>
          <w:rFonts w:ascii="Times New Roman" w:hAnsi="Times New Roman"/>
          <w:sz w:val="24"/>
          <w:szCs w:val="24"/>
        </w:rPr>
        <w:t xml:space="preserve"> kasaciniame skunde nenurodo ir ieškovai. </w:t>
      </w:r>
    </w:p>
    <w:p w14:paraId="236F6DBF" w14:textId="67C08227" w:rsidR="009852B0" w:rsidRPr="00FB15DE" w:rsidRDefault="009852B0"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t xml:space="preserve"> </w:t>
      </w:r>
      <w:r w:rsidRPr="00FB15DE">
        <w:rPr>
          <w:rFonts w:ascii="Times New Roman" w:hAnsi="Times New Roman"/>
          <w:sz w:val="24"/>
          <w:szCs w:val="24"/>
        </w:rPr>
        <w:t>Bylą nagrinėję teismai ieškovų ieškinio reikalavimus atmetė</w:t>
      </w:r>
      <w:r>
        <w:rPr>
          <w:rFonts w:ascii="Times New Roman" w:hAnsi="Times New Roman"/>
          <w:sz w:val="24"/>
          <w:szCs w:val="24"/>
        </w:rPr>
        <w:t>,</w:t>
      </w:r>
      <w:r w:rsidRPr="00FB15DE">
        <w:rPr>
          <w:rFonts w:ascii="Times New Roman" w:hAnsi="Times New Roman"/>
          <w:sz w:val="24"/>
          <w:szCs w:val="24"/>
        </w:rPr>
        <w:t xml:space="preserve"> </w:t>
      </w:r>
      <w:r>
        <w:rPr>
          <w:rFonts w:ascii="Times New Roman" w:hAnsi="Times New Roman"/>
          <w:sz w:val="24"/>
          <w:szCs w:val="24"/>
        </w:rPr>
        <w:t xml:space="preserve">nenustatę atsakovių civilinės atsakomybės sąlygų. Ieškovai, nesutikdami su tokiomis bylą nagrinėjusių teismų išvadomis, </w:t>
      </w:r>
      <w:r>
        <w:rPr>
          <w:rFonts w:ascii="Times New Roman" w:hAnsi="Times New Roman"/>
          <w:sz w:val="24"/>
          <w:szCs w:val="24"/>
        </w:rPr>
        <w:lastRenderedPageBreak/>
        <w:t xml:space="preserve">kasaciniame skunde teigia, kad jos padarytos netinkamai įvertinus įrodymus ir nukrypstant nuo kasacinio teismo bei </w:t>
      </w:r>
      <w:r w:rsidR="00524DD7">
        <w:rPr>
          <w:rFonts w:ascii="Times New Roman" w:hAnsi="Times New Roman"/>
          <w:sz w:val="24"/>
          <w:szCs w:val="24"/>
        </w:rPr>
        <w:t>ESTT</w:t>
      </w:r>
      <w:r>
        <w:rPr>
          <w:rFonts w:ascii="Times New Roman" w:hAnsi="Times New Roman"/>
          <w:sz w:val="24"/>
          <w:szCs w:val="24"/>
        </w:rPr>
        <w:t xml:space="preserve"> formuojamos praktikos. </w:t>
      </w:r>
    </w:p>
    <w:p w14:paraId="0CEB9545" w14:textId="20A199C6" w:rsidR="009852B0" w:rsidRPr="009852B0" w:rsidRDefault="009852B0"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t>Teisėjų kolegija pažymi, kad p</w:t>
      </w:r>
      <w:r w:rsidRPr="00975AD2">
        <w:rPr>
          <w:rFonts w:ascii="Times New Roman" w:hAnsi="Times New Roman"/>
          <w:sz w:val="24"/>
          <w:szCs w:val="24"/>
        </w:rPr>
        <w:t xml:space="preserve">agal </w:t>
      </w:r>
      <w:bookmarkStart w:id="125" w:name="n8bfe9504-ee6d-4c1d-ade9-4f052cfb7577"/>
      <w:r w:rsidRPr="00975AD2">
        <w:rPr>
          <w:rFonts w:ascii="Times New Roman" w:hAnsi="Times New Roman"/>
          <w:sz w:val="24"/>
          <w:szCs w:val="24"/>
        </w:rPr>
        <w:fldChar w:fldCharType="begin"/>
      </w:r>
      <w:r w:rsidRPr="00975AD2">
        <w:rPr>
          <w:rFonts w:ascii="Times New Roman" w:hAnsi="Times New Roman"/>
          <w:sz w:val="24"/>
          <w:szCs w:val="24"/>
        </w:rPr>
        <w:instrText xml:space="preserve"> HYPERLINK "http://www.infolex.lt/ta/77554" \o "Lietuvos Respublikos civilinio proceso kodeksas" \t "_blank" </w:instrText>
      </w:r>
      <w:r w:rsidRPr="00975AD2">
        <w:rPr>
          <w:rFonts w:ascii="Times New Roman" w:hAnsi="Times New Roman"/>
          <w:sz w:val="24"/>
          <w:szCs w:val="24"/>
        </w:rPr>
        <w:fldChar w:fldCharType="separate"/>
      </w:r>
      <w:r w:rsidRPr="00975AD2">
        <w:rPr>
          <w:rStyle w:val="Hipersaitas"/>
          <w:rFonts w:ascii="Times New Roman" w:hAnsi="Times New Roman"/>
          <w:color w:val="auto"/>
          <w:sz w:val="24"/>
          <w:szCs w:val="24"/>
          <w:u w:val="none"/>
        </w:rPr>
        <w:t>CPK</w:t>
      </w:r>
      <w:r w:rsidRPr="00975AD2">
        <w:rPr>
          <w:rFonts w:ascii="Times New Roman" w:hAnsi="Times New Roman"/>
          <w:sz w:val="24"/>
          <w:szCs w:val="24"/>
        </w:rPr>
        <w:fldChar w:fldCharType="end"/>
      </w:r>
      <w:bookmarkStart w:id="126" w:name="pn8bfe9504-ee6d-4c1d-ade9-4f052cfb7577"/>
      <w:bookmarkEnd w:id="125"/>
      <w:bookmarkEnd w:id="126"/>
      <w:r w:rsidRPr="00975AD2">
        <w:rPr>
          <w:rFonts w:ascii="Times New Roman" w:hAnsi="Times New Roman"/>
          <w:sz w:val="24"/>
          <w:szCs w:val="24"/>
        </w:rPr>
        <w:t xml:space="preserve"> </w:t>
      </w:r>
      <w:bookmarkStart w:id="127" w:name="nc477b0a6-c25d-4675-8507-28bd5c40d0d3"/>
      <w:r w:rsidRPr="00975AD2">
        <w:rPr>
          <w:rFonts w:ascii="Times New Roman" w:hAnsi="Times New Roman"/>
          <w:sz w:val="24"/>
          <w:szCs w:val="24"/>
        </w:rPr>
        <w:fldChar w:fldCharType="begin"/>
      </w:r>
      <w:r w:rsidRPr="00975AD2">
        <w:rPr>
          <w:rFonts w:ascii="Times New Roman" w:hAnsi="Times New Roman"/>
          <w:sz w:val="24"/>
          <w:szCs w:val="24"/>
        </w:rPr>
        <w:instrText xml:space="preserve"> HYPERLINK "http://www.infolex.lt/tp/1605926" \o "Bylos nagrinėjimo ribos" \t "_blank" </w:instrText>
      </w:r>
      <w:r w:rsidRPr="00975AD2">
        <w:rPr>
          <w:rFonts w:ascii="Times New Roman" w:hAnsi="Times New Roman"/>
          <w:sz w:val="24"/>
          <w:szCs w:val="24"/>
        </w:rPr>
        <w:fldChar w:fldCharType="separate"/>
      </w:r>
      <w:r w:rsidRPr="00975AD2">
        <w:rPr>
          <w:rStyle w:val="Hipersaitas"/>
          <w:rFonts w:ascii="Times New Roman" w:hAnsi="Times New Roman"/>
          <w:color w:val="auto"/>
          <w:sz w:val="24"/>
          <w:szCs w:val="24"/>
          <w:u w:val="none"/>
        </w:rPr>
        <w:t>353</w:t>
      </w:r>
      <w:r w:rsidRPr="00975AD2">
        <w:rPr>
          <w:rFonts w:ascii="Times New Roman" w:hAnsi="Times New Roman"/>
          <w:sz w:val="24"/>
          <w:szCs w:val="24"/>
        </w:rPr>
        <w:fldChar w:fldCharType="end"/>
      </w:r>
      <w:bookmarkStart w:id="128" w:name="pnc477b0a6-c25d-4675-8507-28bd5c40d0d3"/>
      <w:bookmarkEnd w:id="127"/>
      <w:bookmarkEnd w:id="128"/>
      <w:r w:rsidRPr="00975AD2">
        <w:rPr>
          <w:rFonts w:ascii="Times New Roman" w:hAnsi="Times New Roman"/>
          <w:sz w:val="24"/>
          <w:szCs w:val="24"/>
        </w:rPr>
        <w:t xml:space="preserve"> straipsnio 1 dalį kasacinis teismas, neperžengdamas kasacinio skundo ribų, patikrina apskųstus sprendimus ir (ar) nutartis teisės taikymo aspektu. Vykdydamas kasacijos funkciją, kasacinis teismas nenustato bylos faktų – yra saistomas pirmosios ir apeliacinės instancijos teismų nustatytų aplinkybių (Lietuvos Aukščiausiojo Teismo 2012 m. birželio 26 d. nutartis civilinėje byloje Nr. 3K-3-267/2012; 2014 m. spalio 10 d. nutartis civilinėje byloje Nr. </w:t>
      </w:r>
      <w:bookmarkStart w:id="129" w:name="n9c48b7bd-06d5-4847-97aa-e3446b4e45c6"/>
      <w:r w:rsidRPr="00975AD2">
        <w:rPr>
          <w:rFonts w:ascii="Times New Roman" w:hAnsi="Times New Roman"/>
          <w:sz w:val="24"/>
          <w:szCs w:val="24"/>
        </w:rPr>
        <w:fldChar w:fldCharType="begin"/>
      </w:r>
      <w:r w:rsidRPr="00975AD2">
        <w:rPr>
          <w:rFonts w:ascii="Times New Roman" w:hAnsi="Times New Roman"/>
          <w:sz w:val="24"/>
          <w:szCs w:val="24"/>
        </w:rPr>
        <w:instrText xml:space="preserve"> HYPERLINK "http://www.infolex.lt/tp/874150" \o "3K-3-422/2014 Dėl skolos priteisimo" \t "_blank" </w:instrText>
      </w:r>
      <w:r w:rsidRPr="00975AD2">
        <w:rPr>
          <w:rFonts w:ascii="Times New Roman" w:hAnsi="Times New Roman"/>
          <w:sz w:val="24"/>
          <w:szCs w:val="24"/>
        </w:rPr>
        <w:fldChar w:fldCharType="separate"/>
      </w:r>
      <w:r w:rsidRPr="00975AD2">
        <w:rPr>
          <w:rStyle w:val="Hipersaitas"/>
          <w:rFonts w:ascii="Times New Roman" w:hAnsi="Times New Roman"/>
          <w:color w:val="auto"/>
          <w:sz w:val="24"/>
          <w:szCs w:val="24"/>
          <w:u w:val="none"/>
        </w:rPr>
        <w:t>3K-3-422/2014</w:t>
      </w:r>
      <w:r w:rsidRPr="00975AD2">
        <w:rPr>
          <w:rFonts w:ascii="Times New Roman" w:hAnsi="Times New Roman"/>
          <w:sz w:val="24"/>
          <w:szCs w:val="24"/>
        </w:rPr>
        <w:fldChar w:fldCharType="end"/>
      </w:r>
      <w:bookmarkStart w:id="130" w:name="pn9c48b7bd-06d5-4847-97aa-e3446b4e45c6"/>
      <w:bookmarkEnd w:id="129"/>
      <w:bookmarkEnd w:id="130"/>
      <w:r w:rsidRPr="00975AD2">
        <w:rPr>
          <w:rFonts w:ascii="Times New Roman" w:hAnsi="Times New Roman"/>
          <w:sz w:val="24"/>
          <w:szCs w:val="24"/>
        </w:rPr>
        <w:t xml:space="preserve">; 2015 m. gruodžio 7 d. nutartis civilinėje byloje Nr. </w:t>
      </w:r>
      <w:bookmarkStart w:id="131" w:name="nbed3ea44-1bb9-4561-b3cc-a0696b3b828c"/>
      <w:r w:rsidRPr="00975AD2">
        <w:rPr>
          <w:rFonts w:ascii="Times New Roman" w:hAnsi="Times New Roman"/>
          <w:sz w:val="24"/>
          <w:szCs w:val="24"/>
        </w:rPr>
        <w:fldChar w:fldCharType="begin"/>
      </w:r>
      <w:r w:rsidRPr="00975AD2">
        <w:rPr>
          <w:rFonts w:ascii="Times New Roman" w:hAnsi="Times New Roman"/>
          <w:sz w:val="24"/>
          <w:szCs w:val="24"/>
        </w:rPr>
        <w:instrText xml:space="preserve"> HYPERLINK "http://www.infolex.lt/tp/1161608" \o "3K-3-652-916/2015 Dėl žalos atlyginimo" \t "_blank" </w:instrText>
      </w:r>
      <w:r w:rsidRPr="00975AD2">
        <w:rPr>
          <w:rFonts w:ascii="Times New Roman" w:hAnsi="Times New Roman"/>
          <w:sz w:val="24"/>
          <w:szCs w:val="24"/>
        </w:rPr>
        <w:fldChar w:fldCharType="separate"/>
      </w:r>
      <w:r w:rsidRPr="00975AD2">
        <w:rPr>
          <w:rStyle w:val="Hipersaitas"/>
          <w:rFonts w:ascii="Times New Roman" w:hAnsi="Times New Roman"/>
          <w:color w:val="auto"/>
          <w:sz w:val="24"/>
          <w:szCs w:val="24"/>
          <w:u w:val="none"/>
        </w:rPr>
        <w:t>3K-3-652-916/2015</w:t>
      </w:r>
      <w:r w:rsidRPr="00975AD2">
        <w:rPr>
          <w:rFonts w:ascii="Times New Roman" w:hAnsi="Times New Roman"/>
          <w:sz w:val="24"/>
          <w:szCs w:val="24"/>
        </w:rPr>
        <w:fldChar w:fldCharType="end"/>
      </w:r>
      <w:bookmarkStart w:id="132" w:name="pnbed3ea44-1bb9-4561-b3cc-a0696b3b828c"/>
      <w:bookmarkEnd w:id="131"/>
      <w:bookmarkEnd w:id="132"/>
      <w:r w:rsidRPr="00975AD2">
        <w:rPr>
          <w:rFonts w:ascii="Times New Roman" w:hAnsi="Times New Roman"/>
          <w:sz w:val="24"/>
          <w:szCs w:val="24"/>
        </w:rPr>
        <w:t xml:space="preserve">; 2016 m. kovo 30 d. nutartis civilinėje byloje Nr. </w:t>
      </w:r>
      <w:bookmarkStart w:id="133" w:name="nd100e9ca-7d85-4a4b-9666-b697a5385ec1"/>
      <w:r w:rsidRPr="00975AD2">
        <w:rPr>
          <w:rFonts w:ascii="Times New Roman" w:hAnsi="Times New Roman"/>
          <w:sz w:val="24"/>
          <w:szCs w:val="24"/>
        </w:rPr>
        <w:fldChar w:fldCharType="begin"/>
      </w:r>
      <w:r w:rsidRPr="00975AD2">
        <w:rPr>
          <w:rFonts w:ascii="Times New Roman" w:hAnsi="Times New Roman"/>
          <w:sz w:val="24"/>
          <w:szCs w:val="24"/>
        </w:rPr>
        <w:instrText xml:space="preserve"> HYPERLINK "http://www.infolex.lt/tp/1234155" \o "3K-3-183-313/2016 Dėl akcijų perdavimo–priėmimo akto pripažinimo iš dalies negaliojančiu ir skolos priteisimo" \t "_blank" </w:instrText>
      </w:r>
      <w:r w:rsidRPr="00975AD2">
        <w:rPr>
          <w:rFonts w:ascii="Times New Roman" w:hAnsi="Times New Roman"/>
          <w:sz w:val="24"/>
          <w:szCs w:val="24"/>
        </w:rPr>
        <w:fldChar w:fldCharType="separate"/>
      </w:r>
      <w:r w:rsidRPr="00975AD2">
        <w:rPr>
          <w:rStyle w:val="Hipersaitas"/>
          <w:rFonts w:ascii="Times New Roman" w:hAnsi="Times New Roman"/>
          <w:color w:val="auto"/>
          <w:sz w:val="24"/>
          <w:szCs w:val="24"/>
          <w:u w:val="none"/>
        </w:rPr>
        <w:t>3K-3-183-313/2016</w:t>
      </w:r>
      <w:r w:rsidRPr="00975AD2">
        <w:rPr>
          <w:rFonts w:ascii="Times New Roman" w:hAnsi="Times New Roman"/>
          <w:sz w:val="24"/>
          <w:szCs w:val="24"/>
        </w:rPr>
        <w:fldChar w:fldCharType="end"/>
      </w:r>
      <w:bookmarkStart w:id="134" w:name="pnd100e9ca-7d85-4a4b-9666-b697a5385ec1"/>
      <w:bookmarkEnd w:id="133"/>
      <w:bookmarkEnd w:id="134"/>
      <w:r w:rsidRPr="00975AD2">
        <w:rPr>
          <w:rFonts w:ascii="Times New Roman" w:hAnsi="Times New Roman"/>
          <w:sz w:val="24"/>
          <w:szCs w:val="24"/>
        </w:rPr>
        <w:t>, 13 punktas). Tai reiškia, kad</w:t>
      </w:r>
      <w:r w:rsidRPr="00975AD2">
        <w:rPr>
          <w:rStyle w:val="bkg-highlight-red"/>
          <w:rFonts w:ascii="Times New Roman" w:hAnsi="Times New Roman"/>
          <w:sz w:val="24"/>
          <w:szCs w:val="24"/>
        </w:rPr>
        <w:t xml:space="preserve"> </w:t>
      </w:r>
      <w:r w:rsidRPr="00975AD2">
        <w:rPr>
          <w:rFonts w:ascii="Times New Roman" w:hAnsi="Times New Roman"/>
          <w:sz w:val="24"/>
          <w:szCs w:val="24"/>
        </w:rPr>
        <w:t>kitaip negu bylą nagrinėję teismai vertinti įrodymų ir nustatyti kitokių, negu nustatė teismai, faktinių aplinkybių kasacinis teismas neturi teisinio pagrindo, tačiau, šalims ginčijant, kad apeliacinės instancijos teismas netinkamai vertino įrodymus ir nustatė aplinkybes, kurių nustatyti neturėjo procesinio teisinio pagrindo, kasacinis teismas patikrina, ar šis teismas, priimdamas procesinį sprendimą, tinkamai aiškino ir taikė proceso teisės normas, reglamentuojančias įrodinėjimą ir įrodymų vertinimą (Lietuvos Aukščiausiojo Teismo 2020 m. gegužės 20 d. nutartis civilinėje byloje Nr. e3K-3-157-378/2020, 45 punktas).</w:t>
      </w:r>
    </w:p>
    <w:p w14:paraId="7108E6D1" w14:textId="681C90A8" w:rsidR="009852B0" w:rsidRDefault="009852B0" w:rsidP="009852B0">
      <w:pPr>
        <w:spacing w:after="120"/>
        <w:jc w:val="both"/>
        <w:rPr>
          <w:iCs/>
        </w:rPr>
      </w:pPr>
    </w:p>
    <w:p w14:paraId="2AE66EA0" w14:textId="7B14B707" w:rsidR="009852B0" w:rsidRDefault="009852B0" w:rsidP="00DA0E08">
      <w:pPr>
        <w:spacing w:after="120"/>
        <w:ind w:firstLine="720"/>
        <w:jc w:val="both"/>
        <w:rPr>
          <w:i/>
          <w:iCs/>
        </w:rPr>
      </w:pPr>
      <w:r>
        <w:rPr>
          <w:i/>
        </w:rPr>
        <w:t xml:space="preserve">Dėl </w:t>
      </w:r>
      <w:r w:rsidR="005F603F">
        <w:rPr>
          <w:i/>
        </w:rPr>
        <w:t xml:space="preserve">proceso teisės normų taikymo sprendžiant dėl </w:t>
      </w:r>
      <w:r>
        <w:rPr>
          <w:i/>
        </w:rPr>
        <w:t xml:space="preserve">atsakovės </w:t>
      </w:r>
      <w:r w:rsidRPr="009852B0">
        <w:rPr>
          <w:i/>
          <w:iCs/>
        </w:rPr>
        <w:t>BAB Ūkio bank</w:t>
      </w:r>
      <w:r w:rsidR="003F3C95">
        <w:rPr>
          <w:i/>
          <w:iCs/>
        </w:rPr>
        <w:t>o</w:t>
      </w:r>
      <w:r w:rsidRPr="009852B0">
        <w:rPr>
          <w:i/>
          <w:iCs/>
        </w:rPr>
        <w:t xml:space="preserve"> neteisėtų veiksmų</w:t>
      </w:r>
    </w:p>
    <w:p w14:paraId="4814E49E" w14:textId="77777777" w:rsidR="009852B0" w:rsidRPr="009852B0" w:rsidRDefault="009852B0" w:rsidP="009852B0">
      <w:pPr>
        <w:spacing w:after="120"/>
        <w:jc w:val="both"/>
        <w:rPr>
          <w:i/>
          <w:iCs/>
        </w:rPr>
      </w:pPr>
    </w:p>
    <w:p w14:paraId="09083763" w14:textId="0C96AD15" w:rsidR="00161343" w:rsidRPr="00161343" w:rsidRDefault="00161343" w:rsidP="001613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161343">
        <w:rPr>
          <w:rFonts w:ascii="Times New Roman" w:hAnsi="Times New Roman"/>
          <w:iCs/>
          <w:sz w:val="24"/>
          <w:szCs w:val="24"/>
        </w:rPr>
        <w:t xml:space="preserve">Bylą nagrinėję teismai, be kita ko, konstatavo, kad </w:t>
      </w:r>
      <w:r>
        <w:rPr>
          <w:rFonts w:ascii="Times New Roman" w:hAnsi="Times New Roman"/>
          <w:iCs/>
          <w:sz w:val="24"/>
          <w:szCs w:val="24"/>
        </w:rPr>
        <w:t xml:space="preserve">nagrinėjamos bylos </w:t>
      </w:r>
      <w:r w:rsidRPr="00161343">
        <w:rPr>
          <w:rFonts w:ascii="Times New Roman" w:hAnsi="Times New Roman"/>
          <w:iCs/>
          <w:sz w:val="24"/>
          <w:szCs w:val="24"/>
        </w:rPr>
        <w:t xml:space="preserve">ieškovai </w:t>
      </w:r>
      <w:r>
        <w:rPr>
          <w:rFonts w:ascii="Times New Roman" w:hAnsi="Times New Roman"/>
          <w:iCs/>
          <w:sz w:val="24"/>
          <w:szCs w:val="24"/>
        </w:rPr>
        <w:t xml:space="preserve">neįrodė, jog </w:t>
      </w:r>
      <w:r w:rsidRPr="00323468">
        <w:rPr>
          <w:rFonts w:ascii="Times New Roman" w:hAnsi="Times New Roman"/>
          <w:sz w:val="24"/>
          <w:szCs w:val="24"/>
        </w:rPr>
        <w:t>banko ataskaita už 2011 m. finansinius metus, joje paskelbta informacija</w:t>
      </w:r>
      <w:r>
        <w:rPr>
          <w:rFonts w:ascii="Times New Roman" w:hAnsi="Times New Roman"/>
          <w:sz w:val="24"/>
          <w:szCs w:val="24"/>
        </w:rPr>
        <w:t>,</w:t>
      </w:r>
      <w:r w:rsidRPr="00323468">
        <w:rPr>
          <w:rFonts w:ascii="Times New Roman" w:hAnsi="Times New Roman"/>
          <w:sz w:val="24"/>
          <w:szCs w:val="24"/>
        </w:rPr>
        <w:t xml:space="preserve"> buvo neteisinga</w:t>
      </w:r>
      <w:r>
        <w:rPr>
          <w:rFonts w:ascii="Times New Roman" w:hAnsi="Times New Roman"/>
          <w:sz w:val="24"/>
          <w:szCs w:val="24"/>
        </w:rPr>
        <w:t xml:space="preserve">, t. y. neįrodė </w:t>
      </w:r>
      <w:r w:rsidR="00524DD7">
        <w:rPr>
          <w:rFonts w:ascii="Times New Roman" w:hAnsi="Times New Roman"/>
          <w:sz w:val="24"/>
          <w:szCs w:val="24"/>
        </w:rPr>
        <w:t xml:space="preserve">šios </w:t>
      </w:r>
      <w:r>
        <w:rPr>
          <w:rFonts w:ascii="Times New Roman" w:hAnsi="Times New Roman"/>
          <w:sz w:val="24"/>
          <w:szCs w:val="24"/>
        </w:rPr>
        <w:t xml:space="preserve">atsakovės neteisėtų veiksmų, kaip civilinės atsakomybės sąlygos. Kasaciniame skunde teigiama, kad tokia išvada padaryta </w:t>
      </w:r>
      <w:r w:rsidR="00297BBD" w:rsidRPr="00323468">
        <w:rPr>
          <w:rFonts w:ascii="Times New Roman" w:hAnsi="Times New Roman"/>
          <w:sz w:val="24"/>
          <w:szCs w:val="24"/>
        </w:rPr>
        <w:t>pažeidžiant CPK 17 straipsn</w:t>
      </w:r>
      <w:r w:rsidR="00297BBD">
        <w:rPr>
          <w:rFonts w:ascii="Times New Roman" w:hAnsi="Times New Roman"/>
          <w:sz w:val="24"/>
          <w:szCs w:val="24"/>
        </w:rPr>
        <w:t>į</w:t>
      </w:r>
      <w:r w:rsidR="00297BBD" w:rsidRPr="00323468">
        <w:rPr>
          <w:rFonts w:ascii="Times New Roman" w:hAnsi="Times New Roman"/>
          <w:sz w:val="24"/>
          <w:szCs w:val="24"/>
        </w:rPr>
        <w:t>, 187 straipsnio 1 dalį</w:t>
      </w:r>
      <w:r w:rsidR="00297BBD">
        <w:rPr>
          <w:rFonts w:ascii="Times New Roman" w:hAnsi="Times New Roman"/>
          <w:sz w:val="24"/>
          <w:szCs w:val="24"/>
        </w:rPr>
        <w:t xml:space="preserve"> ir nepagrįstai atsakov</w:t>
      </w:r>
      <w:r w:rsidR="003F3C95">
        <w:rPr>
          <w:rFonts w:ascii="Times New Roman" w:hAnsi="Times New Roman"/>
          <w:sz w:val="24"/>
          <w:szCs w:val="24"/>
        </w:rPr>
        <w:t>ei</w:t>
      </w:r>
      <w:r w:rsidR="00297BBD">
        <w:rPr>
          <w:rFonts w:ascii="Times New Roman" w:hAnsi="Times New Roman"/>
          <w:sz w:val="24"/>
          <w:szCs w:val="24"/>
        </w:rPr>
        <w:t xml:space="preserve"> netaikant </w:t>
      </w:r>
      <w:r w:rsidR="00297BBD" w:rsidRPr="00D11E91">
        <w:rPr>
          <w:rFonts w:ascii="Times New Roman" w:hAnsi="Times New Roman"/>
          <w:i/>
          <w:sz w:val="24"/>
          <w:szCs w:val="24"/>
        </w:rPr>
        <w:t>contra spoliatorem</w:t>
      </w:r>
      <w:r w:rsidR="00297BBD" w:rsidRPr="00D11E91">
        <w:rPr>
          <w:rFonts w:ascii="Times New Roman" w:hAnsi="Times New Roman"/>
          <w:iCs/>
          <w:sz w:val="24"/>
          <w:szCs w:val="24"/>
        </w:rPr>
        <w:t xml:space="preserve"> prezumpcijos</w:t>
      </w:r>
      <w:r w:rsidR="00297BBD">
        <w:rPr>
          <w:rFonts w:ascii="Times New Roman" w:hAnsi="Times New Roman"/>
          <w:iCs/>
          <w:sz w:val="24"/>
          <w:szCs w:val="24"/>
        </w:rPr>
        <w:t xml:space="preserve">. Teisėjų kolegija neturi pagrindo sutikti su šiais argumentais. </w:t>
      </w:r>
    </w:p>
    <w:bookmarkStart w:id="135" w:name="nc36cbedd-553a-430b-9bfb-81f21c2c824b"/>
    <w:p w14:paraId="4D1A67AD" w14:textId="7E4E6A01" w:rsidR="00161343" w:rsidRPr="00297BBD" w:rsidRDefault="00297BBD"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7BBD">
        <w:rPr>
          <w:rFonts w:ascii="Times New Roman" w:hAnsi="Times New Roman"/>
          <w:sz w:val="24"/>
          <w:szCs w:val="24"/>
        </w:rPr>
        <w:fldChar w:fldCharType="begin"/>
      </w:r>
      <w:r w:rsidRPr="00297BBD">
        <w:rPr>
          <w:rFonts w:ascii="Times New Roman" w:hAnsi="Times New Roman"/>
          <w:sz w:val="24"/>
          <w:szCs w:val="24"/>
        </w:rPr>
        <w:instrText xml:space="preserve"> HYPERLINK "http://www.infolex.lt/ta/77554" \o "Lietuvos Respublikos civilinio proceso kodeksas" \t "_blank" </w:instrText>
      </w:r>
      <w:r w:rsidRPr="00297BBD">
        <w:rPr>
          <w:rFonts w:ascii="Times New Roman" w:hAnsi="Times New Roman"/>
          <w:sz w:val="24"/>
          <w:szCs w:val="24"/>
        </w:rPr>
        <w:fldChar w:fldCharType="separate"/>
      </w:r>
      <w:r w:rsidRPr="00297BBD">
        <w:rPr>
          <w:rStyle w:val="Hipersaitas"/>
          <w:rFonts w:ascii="Times New Roman" w:hAnsi="Times New Roman"/>
          <w:color w:val="auto"/>
          <w:sz w:val="24"/>
          <w:szCs w:val="24"/>
          <w:u w:val="none"/>
        </w:rPr>
        <w:t>CPK</w:t>
      </w:r>
      <w:r w:rsidRPr="00297BBD">
        <w:rPr>
          <w:rFonts w:ascii="Times New Roman" w:hAnsi="Times New Roman"/>
          <w:sz w:val="24"/>
          <w:szCs w:val="24"/>
        </w:rPr>
        <w:fldChar w:fldCharType="end"/>
      </w:r>
      <w:bookmarkStart w:id="136" w:name="pnc36cbedd-553a-430b-9bfb-81f21c2c824b"/>
      <w:bookmarkEnd w:id="135"/>
      <w:bookmarkEnd w:id="136"/>
      <w:r w:rsidRPr="00297BBD">
        <w:rPr>
          <w:rFonts w:ascii="Times New Roman" w:hAnsi="Times New Roman"/>
          <w:sz w:val="24"/>
          <w:szCs w:val="24"/>
        </w:rPr>
        <w:t xml:space="preserve"> </w:t>
      </w:r>
      <w:bookmarkStart w:id="137" w:name="nad70df40-2f31-4935-9bc9-55b54a4629fc"/>
      <w:r w:rsidRPr="00297BBD">
        <w:rPr>
          <w:rFonts w:ascii="Times New Roman" w:hAnsi="Times New Roman"/>
          <w:sz w:val="24"/>
          <w:szCs w:val="24"/>
        </w:rPr>
        <w:fldChar w:fldCharType="begin"/>
      </w:r>
      <w:r w:rsidRPr="00297BBD">
        <w:rPr>
          <w:rFonts w:ascii="Times New Roman" w:hAnsi="Times New Roman"/>
          <w:sz w:val="24"/>
          <w:szCs w:val="24"/>
        </w:rPr>
        <w:instrText xml:space="preserve"> HYPERLINK "http://www.infolex.lt/tp/1904820" \o "Faktų pripažinimas" \t "_blank" </w:instrText>
      </w:r>
      <w:r w:rsidRPr="00297BBD">
        <w:rPr>
          <w:rFonts w:ascii="Times New Roman" w:hAnsi="Times New Roman"/>
          <w:sz w:val="24"/>
          <w:szCs w:val="24"/>
        </w:rPr>
        <w:fldChar w:fldCharType="separate"/>
      </w:r>
      <w:r w:rsidRPr="00297BBD">
        <w:rPr>
          <w:rStyle w:val="Hipersaitas"/>
          <w:rFonts w:ascii="Times New Roman" w:hAnsi="Times New Roman"/>
          <w:color w:val="auto"/>
          <w:sz w:val="24"/>
          <w:szCs w:val="24"/>
          <w:u w:val="none"/>
        </w:rPr>
        <w:t>187</w:t>
      </w:r>
      <w:r w:rsidRPr="00297BBD">
        <w:rPr>
          <w:rFonts w:ascii="Times New Roman" w:hAnsi="Times New Roman"/>
          <w:sz w:val="24"/>
          <w:szCs w:val="24"/>
        </w:rPr>
        <w:fldChar w:fldCharType="end"/>
      </w:r>
      <w:bookmarkStart w:id="138" w:name="pnad70df40-2f31-4935-9bc9-55b54a4629fc"/>
      <w:bookmarkEnd w:id="137"/>
      <w:bookmarkEnd w:id="138"/>
      <w:r w:rsidRPr="00297BBD">
        <w:rPr>
          <w:rFonts w:ascii="Times New Roman" w:hAnsi="Times New Roman"/>
          <w:sz w:val="24"/>
          <w:szCs w:val="24"/>
        </w:rPr>
        <w:t xml:space="preserve"> straipsnio 1 dalis nustato, kad šalis turi teisę pripažinti faktus, kuriais kita proceso šalis grindžia savo reikalavimą ar atsikirtimą. To paties straipsnio 2 dalis nustato, kad teismas gali laikyti pripažintą faktą nustatytu, jeigu įsitikina, kad pripažinimas atitinka bylos aplinkybes ir nėra šalies pareikštas dėl apgaulės, smurto, grasinimo, suklydimo ar siekiant nuslėpti tiesą.</w:t>
      </w:r>
    </w:p>
    <w:p w14:paraId="2145A592" w14:textId="646C0502" w:rsidR="00297BBD" w:rsidRPr="005F603F" w:rsidRDefault="00297BBD"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7BBD">
        <w:rPr>
          <w:rFonts w:ascii="Times New Roman" w:hAnsi="Times New Roman"/>
          <w:sz w:val="24"/>
          <w:szCs w:val="24"/>
        </w:rPr>
        <w:t>Kasacinis teismas, aiškindamas CPK 187 straipsnio 1 dalies nuostatas</w:t>
      </w:r>
      <w:r w:rsidR="00F51275">
        <w:rPr>
          <w:rFonts w:ascii="Times New Roman" w:hAnsi="Times New Roman"/>
          <w:sz w:val="24"/>
          <w:szCs w:val="24"/>
        </w:rPr>
        <w:t>,</w:t>
      </w:r>
      <w:r w:rsidRPr="00297BBD">
        <w:rPr>
          <w:rFonts w:ascii="Times New Roman" w:hAnsi="Times New Roman"/>
          <w:sz w:val="24"/>
          <w:szCs w:val="24"/>
        </w:rPr>
        <w:t xml:space="preserve"> yra pažymėjęs, kad teismo konstatuotas konkretaus byloje reikšmingo fakto pripažinimas reiškia, jog dėl tokio fakto neliko šalių ginčo, kartu – šalių pareigos teikti įrodymus, patvirtinančius ar paneigiančius tokį faktą. Fakto pripažinimas gali lemti bylos baigtį, t. y. pripažinto fakto reikšmė byloje gali būti didelė. Dėl to teismas fakto pripažinimą gali konstatuoti, kai tam yra visos įstatyme nustatytos sąlygos (Lietuvos Aukščiausiojo Teismo 2014 m. rugsėjo 26 d. nutartis civilinėje byloje Nr. </w:t>
      </w:r>
      <w:bookmarkStart w:id="139" w:name="n271e7e76-50cb-455f-acd9-55f40f89a499"/>
      <w:r w:rsidRPr="00297BBD">
        <w:rPr>
          <w:rFonts w:ascii="Times New Roman" w:hAnsi="Times New Roman"/>
          <w:sz w:val="24"/>
          <w:szCs w:val="24"/>
        </w:rPr>
        <w:fldChar w:fldCharType="begin"/>
      </w:r>
      <w:r w:rsidRPr="00297BBD">
        <w:rPr>
          <w:rFonts w:ascii="Times New Roman" w:hAnsi="Times New Roman"/>
          <w:sz w:val="24"/>
          <w:szCs w:val="24"/>
        </w:rPr>
        <w:instrText xml:space="preserve"> HYPERLINK "http://www.infolex.lt/tp/872458" \o "3K-3-397/2014 Dėl nesąžiningos konkurencijos bei turtinės žalos atlyginimo" \t "_blank" </w:instrText>
      </w:r>
      <w:r w:rsidRPr="00297BBD">
        <w:rPr>
          <w:rFonts w:ascii="Times New Roman" w:hAnsi="Times New Roman"/>
          <w:sz w:val="24"/>
          <w:szCs w:val="24"/>
        </w:rPr>
        <w:fldChar w:fldCharType="separate"/>
      </w:r>
      <w:r w:rsidRPr="00297BBD">
        <w:rPr>
          <w:rStyle w:val="Hipersaitas"/>
          <w:rFonts w:ascii="Times New Roman" w:hAnsi="Times New Roman"/>
          <w:color w:val="auto"/>
          <w:sz w:val="24"/>
          <w:szCs w:val="24"/>
          <w:u w:val="none"/>
        </w:rPr>
        <w:t>3K-3-397/2014</w:t>
      </w:r>
      <w:r w:rsidRPr="00297BBD">
        <w:rPr>
          <w:rFonts w:ascii="Times New Roman" w:hAnsi="Times New Roman"/>
          <w:sz w:val="24"/>
          <w:szCs w:val="24"/>
        </w:rPr>
        <w:fldChar w:fldCharType="end"/>
      </w:r>
      <w:bookmarkStart w:id="140" w:name="pn271e7e76-50cb-455f-acd9-55f40f89a499"/>
      <w:bookmarkEnd w:id="139"/>
      <w:bookmarkEnd w:id="140"/>
      <w:r w:rsidRPr="00297BBD">
        <w:rPr>
          <w:rFonts w:ascii="Times New Roman" w:hAnsi="Times New Roman"/>
          <w:sz w:val="24"/>
          <w:szCs w:val="24"/>
        </w:rPr>
        <w:t>).</w:t>
      </w:r>
    </w:p>
    <w:p w14:paraId="483ECB10" w14:textId="759D0398" w:rsidR="005F603F" w:rsidRPr="005F603F" w:rsidRDefault="005F603F"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5F603F">
        <w:rPr>
          <w:rFonts w:ascii="Times New Roman" w:hAnsi="Times New Roman"/>
          <w:sz w:val="24"/>
          <w:szCs w:val="24"/>
        </w:rPr>
        <w:t xml:space="preserve">Pagal nuosekliai formuojamą kasacinio teismo praktiką fakto pripažinimą galima konstatuoti, jei yra šios sąlygos: šalis žodžiu teismo posėdyje ar raštu procesiniame dokumente aiškiai išreiškė valią pripažinti faktą; šalis aiškiai apibrėžė pripažįstamą faktą; teismas nustato, kad tokio valios išreiškimo nelėmė apgaulė, smurtas, grasinimai, suklydimas ar siekimas nuslėpti tiesą; teismas nustato, kad pripažinimas atitinka kitus bylos duomenis; įstatyme nekonkretizuota, kokia forma fakto pripažinimas turi būti pareikštas, tačiau turi būti aišku, kad šalis siekia pripažinti faktus, kuriais kita proceso šalis grindžia savo poziciją byloje (Lietuvos Aukščiausiojo Teismo 2014 m. rugsėjo 26 d. nutartis civilinėje byloje Nr. </w:t>
      </w:r>
      <w:bookmarkStart w:id="141" w:name="n1327bc49-1fb1-4eea-8db8-354c30d84ff1"/>
      <w:r w:rsidRPr="005F603F">
        <w:rPr>
          <w:rFonts w:ascii="Times New Roman" w:hAnsi="Times New Roman"/>
          <w:sz w:val="24"/>
          <w:szCs w:val="24"/>
        </w:rPr>
        <w:fldChar w:fldCharType="begin"/>
      </w:r>
      <w:r w:rsidRPr="005F603F">
        <w:rPr>
          <w:rFonts w:ascii="Times New Roman" w:hAnsi="Times New Roman"/>
          <w:sz w:val="24"/>
          <w:szCs w:val="24"/>
        </w:rPr>
        <w:instrText xml:space="preserve"> HYPERLINK "http://www.infolex.lt/tp/872458" \o "3K-3-397/2014 Dėl nesąžiningos konkurencijos bei turtinės žalos atlyginimo" \t "_blank" </w:instrText>
      </w:r>
      <w:r w:rsidRPr="005F603F">
        <w:rPr>
          <w:rFonts w:ascii="Times New Roman" w:hAnsi="Times New Roman"/>
          <w:sz w:val="24"/>
          <w:szCs w:val="24"/>
        </w:rPr>
        <w:fldChar w:fldCharType="separate"/>
      </w:r>
      <w:r w:rsidRPr="005F603F">
        <w:rPr>
          <w:rStyle w:val="Hipersaitas"/>
          <w:rFonts w:ascii="Times New Roman" w:hAnsi="Times New Roman"/>
          <w:color w:val="auto"/>
          <w:sz w:val="24"/>
          <w:szCs w:val="24"/>
          <w:u w:val="none"/>
        </w:rPr>
        <w:t>3K-3-397/2014</w:t>
      </w:r>
      <w:r w:rsidRPr="005F603F">
        <w:rPr>
          <w:rFonts w:ascii="Times New Roman" w:hAnsi="Times New Roman"/>
          <w:sz w:val="24"/>
          <w:szCs w:val="24"/>
        </w:rPr>
        <w:fldChar w:fldCharType="end"/>
      </w:r>
      <w:bookmarkStart w:id="142" w:name="pn1327bc49-1fb1-4eea-8db8-354c30d84ff1"/>
      <w:bookmarkEnd w:id="141"/>
      <w:bookmarkEnd w:id="142"/>
      <w:r w:rsidRPr="005F603F">
        <w:rPr>
          <w:rFonts w:ascii="Times New Roman" w:hAnsi="Times New Roman"/>
          <w:sz w:val="24"/>
          <w:szCs w:val="24"/>
        </w:rPr>
        <w:t xml:space="preserve">; 2018 m. gruodžio 12 d. nutartis civilinėje byloje Nr. </w:t>
      </w:r>
      <w:bookmarkStart w:id="143" w:name="n2284a0be-925d-4e28-9b2d-b4bfb529c526"/>
      <w:r w:rsidRPr="005F603F">
        <w:rPr>
          <w:rFonts w:ascii="Times New Roman" w:hAnsi="Times New Roman"/>
          <w:sz w:val="24"/>
          <w:szCs w:val="24"/>
        </w:rPr>
        <w:fldChar w:fldCharType="begin"/>
      </w:r>
      <w:r w:rsidRPr="005F603F">
        <w:rPr>
          <w:rFonts w:ascii="Times New Roman" w:hAnsi="Times New Roman"/>
          <w:sz w:val="24"/>
          <w:szCs w:val="24"/>
        </w:rPr>
        <w:instrText xml:space="preserve"> HYPERLINK "http://www.infolex.lt/tp/1674077" \o "e3K-3-483-701/2018 Dėl materialiosios teisės normų, reglamentuojančių valstybinės žemės įsigijimą ne aukciono tvarka, teisėtų lūkesčių principą, ir proceso teisės normų, nustatančių teisę pripažinti f" \t "_blank" </w:instrText>
      </w:r>
      <w:r w:rsidRPr="005F603F">
        <w:rPr>
          <w:rFonts w:ascii="Times New Roman" w:hAnsi="Times New Roman"/>
          <w:sz w:val="24"/>
          <w:szCs w:val="24"/>
        </w:rPr>
        <w:fldChar w:fldCharType="separate"/>
      </w:r>
      <w:r w:rsidRPr="005F603F">
        <w:rPr>
          <w:rStyle w:val="Hipersaitas"/>
          <w:rFonts w:ascii="Times New Roman" w:hAnsi="Times New Roman"/>
          <w:color w:val="auto"/>
          <w:sz w:val="24"/>
          <w:szCs w:val="24"/>
          <w:u w:val="none"/>
        </w:rPr>
        <w:t>e3K-3-483-701/2018</w:t>
      </w:r>
      <w:r w:rsidRPr="005F603F">
        <w:rPr>
          <w:rFonts w:ascii="Times New Roman" w:hAnsi="Times New Roman"/>
          <w:sz w:val="24"/>
          <w:szCs w:val="24"/>
        </w:rPr>
        <w:fldChar w:fldCharType="end"/>
      </w:r>
      <w:bookmarkStart w:id="144" w:name="pn2284a0be-925d-4e28-9b2d-b4bfb529c526"/>
      <w:bookmarkEnd w:id="143"/>
      <w:bookmarkEnd w:id="144"/>
      <w:r w:rsidRPr="005F603F">
        <w:rPr>
          <w:rFonts w:ascii="Times New Roman" w:hAnsi="Times New Roman"/>
          <w:sz w:val="24"/>
          <w:szCs w:val="24"/>
        </w:rPr>
        <w:t xml:space="preserve">, 55 punktas). Proceso šalies pareiškimas, kad ji pripažįsta konkretų faktą, sukuria teismui pareigą įsitikinti, kad pripažinimas išreikštas sąžiningai, laisva šalies valia ir atitinka bylos aplinkybes. Tik įvykdęs šią pareigą teismas gali laikyti pripažintą faktą nustatytu. Kasacinio teismo praktikoje ne tik akcentuojama, kad faktai </w:t>
      </w:r>
      <w:r w:rsidRPr="005F603F">
        <w:rPr>
          <w:rFonts w:ascii="Times New Roman" w:hAnsi="Times New Roman"/>
          <w:sz w:val="24"/>
          <w:szCs w:val="24"/>
        </w:rPr>
        <w:lastRenderedPageBreak/>
        <w:t xml:space="preserve">nebenustatomi tokiu atveju, jei jų pripažinimas išreikštas aiškiai, nuoseklus, neprieštarauja byloje esantiems įrodymams, bet ir pripažįstama, kad galimas vėlesnis pripažinimo atsisakymas (Lietuvos Aukščiausiojo Teismo 2015 m. birželio 11 d. nutartis civilinėje byloje Nr. </w:t>
      </w:r>
      <w:bookmarkStart w:id="145" w:name="n75af8d15-a4d0-4c6f-9572-9b41d7ec38b5"/>
      <w:r w:rsidRPr="005F603F">
        <w:rPr>
          <w:rFonts w:ascii="Times New Roman" w:hAnsi="Times New Roman"/>
          <w:sz w:val="24"/>
          <w:szCs w:val="24"/>
        </w:rPr>
        <w:fldChar w:fldCharType="begin"/>
      </w:r>
      <w:r w:rsidRPr="005F603F">
        <w:rPr>
          <w:rFonts w:ascii="Times New Roman" w:hAnsi="Times New Roman"/>
          <w:sz w:val="24"/>
          <w:szCs w:val="24"/>
        </w:rPr>
        <w:instrText xml:space="preserve"> HYPERLINK "http://www.infolex.lt/tp/1057403" \o "3K-3-378-248/2015 Dėl turto, esančio bendrąja jungtine sutuoktinių nuosavybe, padalijimo, turto pripažinimo asmenine nuosavybe" \t "_blank" </w:instrText>
      </w:r>
      <w:r w:rsidRPr="005F603F">
        <w:rPr>
          <w:rFonts w:ascii="Times New Roman" w:hAnsi="Times New Roman"/>
          <w:sz w:val="24"/>
          <w:szCs w:val="24"/>
        </w:rPr>
        <w:fldChar w:fldCharType="separate"/>
      </w:r>
      <w:r w:rsidRPr="005F603F">
        <w:rPr>
          <w:rStyle w:val="Hipersaitas"/>
          <w:rFonts w:ascii="Times New Roman" w:hAnsi="Times New Roman"/>
          <w:color w:val="auto"/>
          <w:sz w:val="24"/>
          <w:szCs w:val="24"/>
          <w:u w:val="none"/>
        </w:rPr>
        <w:t>3K-3-378-248/2015</w:t>
      </w:r>
      <w:r w:rsidRPr="005F603F">
        <w:rPr>
          <w:rFonts w:ascii="Times New Roman" w:hAnsi="Times New Roman"/>
          <w:sz w:val="24"/>
          <w:szCs w:val="24"/>
        </w:rPr>
        <w:fldChar w:fldCharType="end"/>
      </w:r>
      <w:bookmarkStart w:id="146" w:name="pn75af8d15-a4d0-4c6f-9572-9b41d7ec38b5"/>
      <w:bookmarkEnd w:id="145"/>
      <w:bookmarkEnd w:id="146"/>
      <w:r w:rsidRPr="005F603F">
        <w:rPr>
          <w:rFonts w:ascii="Times New Roman" w:hAnsi="Times New Roman"/>
          <w:sz w:val="24"/>
          <w:szCs w:val="24"/>
        </w:rPr>
        <w:t xml:space="preserve"> ir joje nurodyta kasacinio teismo praktika).</w:t>
      </w:r>
    </w:p>
    <w:p w14:paraId="239FC28D" w14:textId="20165F0C" w:rsidR="005F603F" w:rsidRPr="00F62723" w:rsidRDefault="005F603F" w:rsidP="009852B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sz w:val="24"/>
          <w:szCs w:val="24"/>
        </w:rPr>
        <w:t xml:space="preserve">Kadangi faktų pripažinimui būtinas aiškus kitos proceso šalies valios pripažinti tam tikrą faktą išreiškimas, </w:t>
      </w:r>
      <w:r w:rsidRPr="00297BBD">
        <w:rPr>
          <w:rFonts w:ascii="Times New Roman" w:hAnsi="Times New Roman"/>
          <w:sz w:val="24"/>
          <w:szCs w:val="24"/>
        </w:rPr>
        <w:t>CPK 187 straipsnio 1 dalies</w:t>
      </w:r>
      <w:r>
        <w:rPr>
          <w:rFonts w:ascii="Times New Roman" w:hAnsi="Times New Roman"/>
          <w:sz w:val="24"/>
          <w:szCs w:val="24"/>
        </w:rPr>
        <w:t xml:space="preserve"> taikymas negali būti pagrįstas vien šalie</w:t>
      </w:r>
      <w:r w:rsidR="00F62723">
        <w:rPr>
          <w:rFonts w:ascii="Times New Roman" w:hAnsi="Times New Roman"/>
          <w:sz w:val="24"/>
          <w:szCs w:val="24"/>
        </w:rPr>
        <w:t>s</w:t>
      </w:r>
      <w:r>
        <w:rPr>
          <w:rFonts w:ascii="Times New Roman" w:hAnsi="Times New Roman"/>
          <w:sz w:val="24"/>
          <w:szCs w:val="24"/>
        </w:rPr>
        <w:t xml:space="preserve"> ar jos atstovo </w:t>
      </w:r>
      <w:r w:rsidR="00F62723">
        <w:rPr>
          <w:rFonts w:ascii="Times New Roman" w:hAnsi="Times New Roman"/>
          <w:sz w:val="24"/>
          <w:szCs w:val="24"/>
        </w:rPr>
        <w:t>procesiniuose dokumentuose ar teismo posėdžio metu pateiktų teiginių fragmentais, jei ši šalis savo valią pripažinti tam tikrą faktą aiškiai ir nedviprasmiškai neigia. Tokiu atveju kitos proceso šalies procesiniuose dokumentuose ir</w:t>
      </w:r>
      <w:r w:rsidR="00F51275">
        <w:rPr>
          <w:rFonts w:ascii="Times New Roman" w:hAnsi="Times New Roman"/>
          <w:sz w:val="24"/>
          <w:szCs w:val="24"/>
        </w:rPr>
        <w:t xml:space="preserve"> (</w:t>
      </w:r>
      <w:r w:rsidR="00F62723">
        <w:rPr>
          <w:rFonts w:ascii="Times New Roman" w:hAnsi="Times New Roman"/>
          <w:sz w:val="24"/>
          <w:szCs w:val="24"/>
        </w:rPr>
        <w:t>ar</w:t>
      </w:r>
      <w:r w:rsidR="00F51275">
        <w:rPr>
          <w:rFonts w:ascii="Times New Roman" w:hAnsi="Times New Roman"/>
          <w:sz w:val="24"/>
          <w:szCs w:val="24"/>
        </w:rPr>
        <w:t>)</w:t>
      </w:r>
      <w:r w:rsidR="00F62723">
        <w:rPr>
          <w:rFonts w:ascii="Times New Roman" w:hAnsi="Times New Roman"/>
          <w:sz w:val="24"/>
          <w:szCs w:val="24"/>
        </w:rPr>
        <w:t xml:space="preserve"> teismo posėdžio metu išsakyti atskiri teiginiai teismo turi būti vertinami kartu su kitais įrodymais laikantis bendrų įrodinėjimo taisyklių ir atsižvelgiant į šalims tenkančią įrodinėjimo pareigą (CPK 185 straipsnis). </w:t>
      </w:r>
    </w:p>
    <w:p w14:paraId="3FE8A8D9" w14:textId="583DD28E" w:rsidR="00F62723" w:rsidRDefault="00E33ADD" w:rsidP="009852B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Iš bylos duomenų matyti, kad atsakovė </w:t>
      </w:r>
      <w:r w:rsidRPr="00E33ADD">
        <w:rPr>
          <w:rFonts w:ascii="Times New Roman" w:hAnsi="Times New Roman"/>
          <w:sz w:val="24"/>
          <w:szCs w:val="24"/>
        </w:rPr>
        <w:t>BAB Ūkio bankas</w:t>
      </w:r>
      <w:r>
        <w:rPr>
          <w:rFonts w:ascii="Times New Roman" w:hAnsi="Times New Roman"/>
          <w:sz w:val="24"/>
          <w:szCs w:val="24"/>
        </w:rPr>
        <w:t xml:space="preserve"> viso bylos nagrinėjimo metu nuosekliai laikėsi pozicijos, </w:t>
      </w:r>
      <w:r w:rsidR="00F51275">
        <w:rPr>
          <w:rFonts w:ascii="Times New Roman" w:hAnsi="Times New Roman"/>
          <w:sz w:val="24"/>
          <w:szCs w:val="24"/>
        </w:rPr>
        <w:t>jog</w:t>
      </w:r>
      <w:r>
        <w:rPr>
          <w:rFonts w:ascii="Times New Roman" w:hAnsi="Times New Roman"/>
          <w:sz w:val="24"/>
          <w:szCs w:val="24"/>
        </w:rPr>
        <w:t xml:space="preserve"> ji nepripažįsta </w:t>
      </w:r>
      <w:r w:rsidRPr="00323468">
        <w:rPr>
          <w:rFonts w:ascii="Times New Roman" w:hAnsi="Times New Roman"/>
          <w:sz w:val="24"/>
          <w:szCs w:val="24"/>
        </w:rPr>
        <w:t>banko ataskait</w:t>
      </w:r>
      <w:r>
        <w:rPr>
          <w:rFonts w:ascii="Times New Roman" w:hAnsi="Times New Roman"/>
          <w:sz w:val="24"/>
          <w:szCs w:val="24"/>
        </w:rPr>
        <w:t>os</w:t>
      </w:r>
      <w:r w:rsidRPr="00323468">
        <w:rPr>
          <w:rFonts w:ascii="Times New Roman" w:hAnsi="Times New Roman"/>
          <w:sz w:val="24"/>
          <w:szCs w:val="24"/>
        </w:rPr>
        <w:t xml:space="preserve"> už 2011 finansinius metus</w:t>
      </w:r>
      <w:r>
        <w:rPr>
          <w:rFonts w:ascii="Times New Roman" w:hAnsi="Times New Roman"/>
          <w:sz w:val="24"/>
          <w:szCs w:val="24"/>
        </w:rPr>
        <w:t xml:space="preserve"> neteisingumo, tokią pat poziciją atsakovė pakartojo ir atsiliepime į kasacinį skundą. Esant tokioms aplinkybėms kasaciniame skunde nurodomi atskiri atsakovės (jos atstovo) pareiškimai dėl ataskaitos </w:t>
      </w:r>
      <w:r w:rsidR="00E46280" w:rsidRPr="00323468">
        <w:rPr>
          <w:rFonts w:ascii="Times New Roman" w:hAnsi="Times New Roman"/>
          <w:sz w:val="24"/>
          <w:szCs w:val="24"/>
        </w:rPr>
        <w:t>už 2011</w:t>
      </w:r>
      <w:r w:rsidR="00C61025">
        <w:rPr>
          <w:rFonts w:ascii="Times New Roman" w:hAnsi="Times New Roman"/>
          <w:sz w:val="24"/>
          <w:szCs w:val="24"/>
        </w:rPr>
        <w:t> </w:t>
      </w:r>
      <w:r w:rsidR="00E46280" w:rsidRPr="00323468">
        <w:rPr>
          <w:rFonts w:ascii="Times New Roman" w:hAnsi="Times New Roman"/>
          <w:sz w:val="24"/>
          <w:szCs w:val="24"/>
        </w:rPr>
        <w:t>finansinius metus</w:t>
      </w:r>
      <w:r w:rsidR="00E46280">
        <w:rPr>
          <w:rFonts w:ascii="Times New Roman" w:hAnsi="Times New Roman"/>
          <w:sz w:val="24"/>
          <w:szCs w:val="24"/>
        </w:rPr>
        <w:t xml:space="preserve"> </w:t>
      </w:r>
      <w:r>
        <w:rPr>
          <w:rFonts w:ascii="Times New Roman" w:hAnsi="Times New Roman"/>
          <w:sz w:val="24"/>
          <w:szCs w:val="24"/>
        </w:rPr>
        <w:t xml:space="preserve">turinio nėra pakankami </w:t>
      </w:r>
      <w:r w:rsidRPr="00297BBD">
        <w:rPr>
          <w:rFonts w:ascii="Times New Roman" w:hAnsi="Times New Roman"/>
          <w:sz w:val="24"/>
          <w:szCs w:val="24"/>
        </w:rPr>
        <w:t>CPK 187 straipsnio 1 dali</w:t>
      </w:r>
      <w:r w:rsidR="00F51275">
        <w:rPr>
          <w:rFonts w:ascii="Times New Roman" w:hAnsi="Times New Roman"/>
          <w:sz w:val="24"/>
          <w:szCs w:val="24"/>
        </w:rPr>
        <w:t>ai</w:t>
      </w:r>
      <w:r>
        <w:rPr>
          <w:rFonts w:ascii="Times New Roman" w:hAnsi="Times New Roman"/>
          <w:sz w:val="24"/>
          <w:szCs w:val="24"/>
        </w:rPr>
        <w:t xml:space="preserve"> taiky</w:t>
      </w:r>
      <w:r w:rsidR="00F51275">
        <w:rPr>
          <w:rFonts w:ascii="Times New Roman" w:hAnsi="Times New Roman"/>
          <w:sz w:val="24"/>
          <w:szCs w:val="24"/>
        </w:rPr>
        <w:t>t</w:t>
      </w:r>
      <w:r>
        <w:rPr>
          <w:rFonts w:ascii="Times New Roman" w:hAnsi="Times New Roman"/>
          <w:sz w:val="24"/>
          <w:szCs w:val="24"/>
        </w:rPr>
        <w:t xml:space="preserve">i, </w:t>
      </w:r>
      <w:r w:rsidR="00987167">
        <w:rPr>
          <w:rFonts w:ascii="Times New Roman" w:hAnsi="Times New Roman"/>
          <w:sz w:val="24"/>
          <w:szCs w:val="24"/>
        </w:rPr>
        <w:t xml:space="preserve">todėl bylą nagrinėję teismai, netaikydami šios nuostatos, proceso teisės normų reikalavimų nepažeidė. </w:t>
      </w:r>
    </w:p>
    <w:p w14:paraId="4F06B6A9" w14:textId="4FE830D5" w:rsidR="009852B0" w:rsidRPr="00225373" w:rsidRDefault="009312F8" w:rsidP="00A4381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AA7F19">
        <w:rPr>
          <w:rFonts w:ascii="Times New Roman" w:hAnsi="Times New Roman"/>
          <w:i/>
          <w:iCs/>
          <w:sz w:val="24"/>
          <w:szCs w:val="24"/>
        </w:rPr>
        <w:t>Contra spoliatorem</w:t>
      </w:r>
      <w:r w:rsidRPr="009312F8">
        <w:rPr>
          <w:rFonts w:ascii="Times New Roman" w:hAnsi="Times New Roman"/>
          <w:sz w:val="24"/>
          <w:szCs w:val="24"/>
        </w:rPr>
        <w:t xml:space="preserve"> yra teisės doktrinoje žinoma ir kasacinio teismo praktikoje išplėtota prezumpcija, kuria vadovaujantis, šaliai slepiant, sunaikinant ar atsisakant pateikti įrodymą, laikoma egzistuojant tai šaliai pačius nepalankiausius faktus, kuriuos tas nepateiktas įrodymas būtų patvirtinęs. Įrodymų nepateikimo priežastys gali paneigti </w:t>
      </w:r>
      <w:r w:rsidRPr="00AA7F19">
        <w:rPr>
          <w:rFonts w:ascii="Times New Roman" w:hAnsi="Times New Roman"/>
          <w:i/>
          <w:iCs/>
          <w:sz w:val="24"/>
          <w:szCs w:val="24"/>
        </w:rPr>
        <w:t>contra spoliatorem</w:t>
      </w:r>
      <w:r w:rsidRPr="009312F8">
        <w:rPr>
          <w:rFonts w:ascii="Times New Roman" w:hAnsi="Times New Roman"/>
          <w:sz w:val="24"/>
          <w:szCs w:val="24"/>
        </w:rPr>
        <w:t xml:space="preserve"> prezumpcijos taikymo būtinybę. Nurodytai prezumpcijai taikyti reikšminga nustatyti ne tik bylos šalies atsisakymą pateikti reikšmingus įrodymus, tačiau ir tokio atsisakymo priežastis ir jas lemiančias aplinkybes (žr. Lietuvos Aukščiausiojo Teismo 2005 m. balandžio 4 d. nutartį civilinėje byloje Nr. </w:t>
      </w:r>
      <w:bookmarkStart w:id="147" w:name="nfdd29f85-f520-47b9-9391-513c60ee1521"/>
      <w:r w:rsidRPr="009312F8">
        <w:rPr>
          <w:rFonts w:ascii="Times New Roman" w:hAnsi="Times New Roman"/>
          <w:sz w:val="24"/>
          <w:szCs w:val="24"/>
        </w:rPr>
        <w:fldChar w:fldCharType="begin"/>
      </w:r>
      <w:r w:rsidRPr="009312F8">
        <w:rPr>
          <w:rFonts w:ascii="Times New Roman" w:hAnsi="Times New Roman"/>
          <w:sz w:val="24"/>
          <w:szCs w:val="24"/>
        </w:rPr>
        <w:instrText xml:space="preserve"> HYPERLINK "http://www.infolex.lt/tp/49421" \o "3k-3-230 Dėl sutarties pripažinimo negaliojančia ir žalos atlyginimo" \t "_blank" </w:instrText>
      </w:r>
      <w:r w:rsidRPr="009312F8">
        <w:rPr>
          <w:rFonts w:ascii="Times New Roman" w:hAnsi="Times New Roman"/>
          <w:sz w:val="24"/>
          <w:szCs w:val="24"/>
        </w:rPr>
        <w:fldChar w:fldCharType="separate"/>
      </w:r>
      <w:r w:rsidRPr="00AA7F19">
        <w:rPr>
          <w:rStyle w:val="Hipersaitas"/>
          <w:rFonts w:ascii="Times New Roman" w:hAnsi="Times New Roman"/>
          <w:color w:val="auto"/>
          <w:sz w:val="24"/>
          <w:szCs w:val="24"/>
          <w:u w:val="none"/>
        </w:rPr>
        <w:t>3K-3-230/2005</w:t>
      </w:r>
      <w:r w:rsidRPr="009312F8">
        <w:rPr>
          <w:rFonts w:ascii="Times New Roman" w:hAnsi="Times New Roman"/>
          <w:sz w:val="24"/>
          <w:szCs w:val="24"/>
        </w:rPr>
        <w:fldChar w:fldCharType="end"/>
      </w:r>
      <w:bookmarkStart w:id="148" w:name="pnfdd29f85-f520-47b9-9391-513c60ee1521"/>
      <w:bookmarkEnd w:id="147"/>
      <w:bookmarkEnd w:id="148"/>
      <w:r w:rsidRPr="009312F8">
        <w:rPr>
          <w:rFonts w:ascii="Times New Roman" w:hAnsi="Times New Roman"/>
          <w:sz w:val="24"/>
          <w:szCs w:val="24"/>
        </w:rPr>
        <w:t xml:space="preserve">; 2010 birželio 14 d. nutartį civilinėje byloje Nr. </w:t>
      </w:r>
      <w:bookmarkStart w:id="149" w:name="n6d2613b4-6433-426f-b171-c15b26a9102a"/>
      <w:r w:rsidRPr="009312F8">
        <w:rPr>
          <w:rFonts w:ascii="Times New Roman" w:hAnsi="Times New Roman"/>
          <w:sz w:val="24"/>
          <w:szCs w:val="24"/>
        </w:rPr>
        <w:fldChar w:fldCharType="begin"/>
      </w:r>
      <w:r w:rsidRPr="009312F8">
        <w:rPr>
          <w:rFonts w:ascii="Times New Roman" w:hAnsi="Times New Roman"/>
          <w:sz w:val="24"/>
          <w:szCs w:val="24"/>
        </w:rPr>
        <w:instrText xml:space="preserve"> HYPERLINK "http://www.infolex.lt/tp/164221" \o "3K-3-176/2010 Dėl skolos ir delspinigių priteisimo" \t "_blank" </w:instrText>
      </w:r>
      <w:r w:rsidRPr="009312F8">
        <w:rPr>
          <w:rFonts w:ascii="Times New Roman" w:hAnsi="Times New Roman"/>
          <w:sz w:val="24"/>
          <w:szCs w:val="24"/>
        </w:rPr>
        <w:fldChar w:fldCharType="separate"/>
      </w:r>
      <w:r w:rsidRPr="00AA7F19">
        <w:rPr>
          <w:rStyle w:val="Hipersaitas"/>
          <w:rFonts w:ascii="Times New Roman" w:hAnsi="Times New Roman"/>
          <w:color w:val="auto"/>
          <w:sz w:val="24"/>
          <w:szCs w:val="24"/>
          <w:u w:val="none"/>
        </w:rPr>
        <w:t>3K-3-176/2010</w:t>
      </w:r>
      <w:r w:rsidRPr="009312F8">
        <w:rPr>
          <w:rFonts w:ascii="Times New Roman" w:hAnsi="Times New Roman"/>
          <w:sz w:val="24"/>
          <w:szCs w:val="24"/>
        </w:rPr>
        <w:fldChar w:fldCharType="end"/>
      </w:r>
      <w:bookmarkStart w:id="150" w:name="pn6d2613b4-6433-426f-b171-c15b26a9102a"/>
      <w:bookmarkEnd w:id="149"/>
      <w:bookmarkEnd w:id="150"/>
      <w:r w:rsidRPr="009312F8">
        <w:rPr>
          <w:rFonts w:ascii="Times New Roman" w:hAnsi="Times New Roman"/>
          <w:sz w:val="24"/>
          <w:szCs w:val="24"/>
        </w:rPr>
        <w:t xml:space="preserve">; 2015 m. sausio 9 d. nutartį civilinėje byloje Nr. </w:t>
      </w:r>
      <w:bookmarkStart w:id="151" w:name="nf00cf7af-9bc7-4c77-ac5b-2daee6b0a75b"/>
      <w:r w:rsidRPr="009312F8">
        <w:rPr>
          <w:rFonts w:ascii="Times New Roman" w:hAnsi="Times New Roman"/>
          <w:sz w:val="24"/>
          <w:szCs w:val="24"/>
        </w:rPr>
        <w:fldChar w:fldCharType="begin"/>
      </w:r>
      <w:r w:rsidRPr="009312F8">
        <w:rPr>
          <w:rFonts w:ascii="Times New Roman" w:hAnsi="Times New Roman"/>
          <w:sz w:val="24"/>
          <w:szCs w:val="24"/>
        </w:rPr>
        <w:instrText xml:space="preserve"> HYPERLINK "http://www.infolex.lt/tp/954087" \o "3K-3-66/2015 Dėl neeilinio visuotinio akcininkų susirinkimo sprendimų, įstatų, akcijų pasirašymo sutarties pripažinimo negaliojančiais ir žalos atlyginimo priteisimo" \t "_blank" </w:instrText>
      </w:r>
      <w:r w:rsidRPr="009312F8">
        <w:rPr>
          <w:rFonts w:ascii="Times New Roman" w:hAnsi="Times New Roman"/>
          <w:sz w:val="24"/>
          <w:szCs w:val="24"/>
        </w:rPr>
        <w:fldChar w:fldCharType="separate"/>
      </w:r>
      <w:r w:rsidRPr="00AA7F19">
        <w:rPr>
          <w:rStyle w:val="Hipersaitas"/>
          <w:rFonts w:ascii="Times New Roman" w:hAnsi="Times New Roman"/>
          <w:color w:val="auto"/>
          <w:sz w:val="24"/>
          <w:szCs w:val="24"/>
          <w:u w:val="none"/>
        </w:rPr>
        <w:t>3K-3-66/2015</w:t>
      </w:r>
      <w:r w:rsidRPr="009312F8">
        <w:rPr>
          <w:rFonts w:ascii="Times New Roman" w:hAnsi="Times New Roman"/>
          <w:sz w:val="24"/>
          <w:szCs w:val="24"/>
        </w:rPr>
        <w:fldChar w:fldCharType="end"/>
      </w:r>
      <w:bookmarkStart w:id="152" w:name="pnf00cf7af-9bc7-4c77-ac5b-2daee6b0a75b"/>
      <w:bookmarkEnd w:id="151"/>
      <w:bookmarkEnd w:id="152"/>
      <w:r w:rsidRPr="009312F8">
        <w:rPr>
          <w:rFonts w:ascii="Times New Roman" w:hAnsi="Times New Roman"/>
          <w:sz w:val="24"/>
          <w:szCs w:val="24"/>
        </w:rPr>
        <w:t>; 2016 m. sausio 8 d. nutart</w:t>
      </w:r>
      <w:r w:rsidR="00F51275">
        <w:rPr>
          <w:rFonts w:ascii="Times New Roman" w:hAnsi="Times New Roman"/>
          <w:sz w:val="24"/>
          <w:szCs w:val="24"/>
        </w:rPr>
        <w:t>ies</w:t>
      </w:r>
      <w:r w:rsidRPr="009312F8">
        <w:rPr>
          <w:rFonts w:ascii="Times New Roman" w:hAnsi="Times New Roman"/>
          <w:sz w:val="24"/>
          <w:szCs w:val="24"/>
        </w:rPr>
        <w:t xml:space="preserve"> civilinėje byloje Nr. e3K-3-60-687/2016 52 punktą; 2016 m. liepos 5 d. nutart</w:t>
      </w:r>
      <w:r w:rsidR="00F51275">
        <w:rPr>
          <w:rFonts w:ascii="Times New Roman" w:hAnsi="Times New Roman"/>
          <w:sz w:val="24"/>
          <w:szCs w:val="24"/>
        </w:rPr>
        <w:t>ies</w:t>
      </w:r>
      <w:r w:rsidRPr="009312F8">
        <w:rPr>
          <w:rFonts w:ascii="Times New Roman" w:hAnsi="Times New Roman"/>
          <w:sz w:val="24"/>
          <w:szCs w:val="24"/>
        </w:rPr>
        <w:t xml:space="preserve"> civilinėje byloje Nr. </w:t>
      </w:r>
      <w:bookmarkStart w:id="153" w:name="n523d467d-6e4f-4c0a-977d-bcd693e9e725"/>
      <w:r w:rsidRPr="009312F8">
        <w:rPr>
          <w:rFonts w:ascii="Times New Roman" w:hAnsi="Times New Roman"/>
          <w:sz w:val="24"/>
          <w:szCs w:val="24"/>
        </w:rPr>
        <w:fldChar w:fldCharType="begin"/>
      </w:r>
      <w:r w:rsidRPr="009312F8">
        <w:rPr>
          <w:rFonts w:ascii="Times New Roman" w:hAnsi="Times New Roman"/>
          <w:sz w:val="24"/>
          <w:szCs w:val="24"/>
        </w:rPr>
        <w:instrText xml:space="preserve"> HYPERLINK "http://www.infolex.lt/tp/1297761" \o "3K-3-352-219/2016 Dėl garantijos išmokos priteisimo" \t "_blank" </w:instrText>
      </w:r>
      <w:r w:rsidRPr="009312F8">
        <w:rPr>
          <w:rFonts w:ascii="Times New Roman" w:hAnsi="Times New Roman"/>
          <w:sz w:val="24"/>
          <w:szCs w:val="24"/>
        </w:rPr>
        <w:fldChar w:fldCharType="separate"/>
      </w:r>
      <w:r w:rsidRPr="00AA7F19">
        <w:rPr>
          <w:rStyle w:val="Hipersaitas"/>
          <w:rFonts w:ascii="Times New Roman" w:hAnsi="Times New Roman"/>
          <w:color w:val="auto"/>
          <w:sz w:val="24"/>
          <w:szCs w:val="24"/>
          <w:u w:val="none"/>
        </w:rPr>
        <w:t>3K-3-352-219/2016</w:t>
      </w:r>
      <w:r w:rsidRPr="009312F8">
        <w:rPr>
          <w:rFonts w:ascii="Times New Roman" w:hAnsi="Times New Roman"/>
          <w:sz w:val="24"/>
          <w:szCs w:val="24"/>
        </w:rPr>
        <w:fldChar w:fldCharType="end"/>
      </w:r>
      <w:bookmarkStart w:id="154" w:name="pn523d467d-6e4f-4c0a-977d-bcd693e9e725"/>
      <w:bookmarkEnd w:id="153"/>
      <w:bookmarkEnd w:id="154"/>
      <w:r w:rsidR="00F51275">
        <w:rPr>
          <w:rFonts w:ascii="Times New Roman" w:hAnsi="Times New Roman"/>
          <w:sz w:val="24"/>
          <w:szCs w:val="24"/>
        </w:rPr>
        <w:t xml:space="preserve"> </w:t>
      </w:r>
      <w:r w:rsidR="005D6296" w:rsidRPr="005D6296">
        <w:rPr>
          <w:rFonts w:ascii="Times New Roman" w:hAnsi="Times New Roman"/>
          <w:sz w:val="24"/>
          <w:szCs w:val="24"/>
        </w:rPr>
        <w:t>52</w:t>
      </w:r>
      <w:r w:rsidR="00F51275" w:rsidRPr="005D6296">
        <w:rPr>
          <w:rFonts w:ascii="Times New Roman" w:hAnsi="Times New Roman"/>
          <w:sz w:val="24"/>
          <w:szCs w:val="24"/>
        </w:rPr>
        <w:t xml:space="preserve"> punktą</w:t>
      </w:r>
      <w:r w:rsidRPr="009312F8">
        <w:rPr>
          <w:rFonts w:ascii="Times New Roman" w:hAnsi="Times New Roman"/>
          <w:sz w:val="24"/>
          <w:szCs w:val="24"/>
        </w:rPr>
        <w:t>; 2017 m. birželio 6 d. nutart</w:t>
      </w:r>
      <w:r w:rsidR="00F51275">
        <w:rPr>
          <w:rFonts w:ascii="Times New Roman" w:hAnsi="Times New Roman"/>
          <w:sz w:val="24"/>
          <w:szCs w:val="24"/>
        </w:rPr>
        <w:t>ies</w:t>
      </w:r>
      <w:r w:rsidRPr="009312F8">
        <w:rPr>
          <w:rFonts w:ascii="Times New Roman" w:hAnsi="Times New Roman"/>
          <w:sz w:val="24"/>
          <w:szCs w:val="24"/>
        </w:rPr>
        <w:t xml:space="preserve"> civilinėje byloje Nr. 3K-3-250-687/2017 69 punktą ir kt.). </w:t>
      </w:r>
      <w:r w:rsidR="00225373" w:rsidRPr="00225373">
        <w:rPr>
          <w:rFonts w:ascii="Times New Roman" w:hAnsi="Times New Roman"/>
          <w:sz w:val="24"/>
          <w:szCs w:val="24"/>
        </w:rPr>
        <w:t xml:space="preserve">Kasacinis teismas yra pažymėjęs, kad </w:t>
      </w:r>
      <w:r w:rsidR="00225373" w:rsidRPr="00225373">
        <w:rPr>
          <w:rFonts w:ascii="Times New Roman" w:hAnsi="Times New Roman"/>
          <w:i/>
          <w:iCs/>
          <w:sz w:val="24"/>
          <w:szCs w:val="24"/>
        </w:rPr>
        <w:t>contra spoliatorem</w:t>
      </w:r>
      <w:r w:rsidR="00225373" w:rsidRPr="00225373">
        <w:rPr>
          <w:rFonts w:ascii="Times New Roman" w:hAnsi="Times New Roman"/>
          <w:sz w:val="24"/>
          <w:szCs w:val="24"/>
        </w:rPr>
        <w:t xml:space="preserve"> prezumpcija taikytina tuomet, kai nustatyta, jog dokumentus atsisakoma pateikti sąmoningai, tyčia juos sunaikinus, o ne dėl aplinkybių, nepriklausančių nuo subjekto, galinčio (turinčio) juos pateikti (Lietuvos Aukščiausiojo Teismo 2017 m. birželio 6 d. nutartis civilinėje byloje Nr. 3K-3-250-687/2017, 70</w:t>
      </w:r>
      <w:r w:rsidR="00BA5D82">
        <w:rPr>
          <w:rFonts w:ascii="Times New Roman" w:hAnsi="Times New Roman"/>
          <w:sz w:val="24"/>
          <w:szCs w:val="24"/>
        </w:rPr>
        <w:t> </w:t>
      </w:r>
      <w:r w:rsidR="00225373" w:rsidRPr="00225373">
        <w:rPr>
          <w:rFonts w:ascii="Times New Roman" w:hAnsi="Times New Roman"/>
          <w:sz w:val="24"/>
          <w:szCs w:val="24"/>
        </w:rPr>
        <w:t>punktas).</w:t>
      </w:r>
    </w:p>
    <w:p w14:paraId="2B237206" w14:textId="0245407A" w:rsidR="006C0D46" w:rsidRPr="00E46280" w:rsidRDefault="00A70E1E"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46280">
        <w:rPr>
          <w:rFonts w:ascii="Times New Roman" w:hAnsi="Times New Roman"/>
          <w:iCs/>
          <w:sz w:val="24"/>
          <w:szCs w:val="24"/>
        </w:rPr>
        <w:t xml:space="preserve">Iš bylos duomenų matyti, kad pirmosios instancijos teismui </w:t>
      </w:r>
      <w:r w:rsidRPr="00E46280">
        <w:rPr>
          <w:rFonts w:ascii="Times New Roman" w:hAnsi="Times New Roman"/>
          <w:sz w:val="24"/>
          <w:szCs w:val="24"/>
        </w:rPr>
        <w:t xml:space="preserve">2016 m. spalio 17 d. protokoline nutartimi įpareigojus atsakovę pateikti išsamius įrodymus, ar teisingai buvo atspindėtas jos kitas turtas bei paskolos ir išperkamosios nuomos gautinos sumos </w:t>
      </w:r>
      <w:r w:rsidR="00C61025">
        <w:rPr>
          <w:rFonts w:ascii="Times New Roman" w:hAnsi="Times New Roman"/>
          <w:sz w:val="24"/>
          <w:szCs w:val="24"/>
        </w:rPr>
        <w:t>2011 metų</w:t>
      </w:r>
      <w:r w:rsidR="00C61025" w:rsidRPr="00E46280">
        <w:rPr>
          <w:rFonts w:ascii="Times New Roman" w:hAnsi="Times New Roman"/>
          <w:sz w:val="24"/>
          <w:szCs w:val="24"/>
        </w:rPr>
        <w:t xml:space="preserve"> </w:t>
      </w:r>
      <w:r w:rsidRPr="00E46280">
        <w:rPr>
          <w:rFonts w:ascii="Times New Roman" w:hAnsi="Times New Roman"/>
          <w:sz w:val="24"/>
          <w:szCs w:val="24"/>
        </w:rPr>
        <w:t>finansinės atskaitomybės dokumentuose</w:t>
      </w:r>
      <w:r w:rsidR="00225373" w:rsidRPr="00E46280">
        <w:rPr>
          <w:rFonts w:ascii="Times New Roman" w:hAnsi="Times New Roman"/>
          <w:sz w:val="24"/>
          <w:szCs w:val="24"/>
        </w:rPr>
        <w:t>, atsakovė 2016 m. lapkričio 18 d. teismui pateiktuose rašytiniuose paaiškinimuose nurodė, kad atsakymas į teismo įpareigojimą reikalauja iš esmės dar vieno 2011</w:t>
      </w:r>
      <w:r w:rsidR="004D4BA4">
        <w:rPr>
          <w:rFonts w:ascii="Times New Roman" w:hAnsi="Times New Roman"/>
          <w:sz w:val="24"/>
          <w:szCs w:val="24"/>
        </w:rPr>
        <w:t> </w:t>
      </w:r>
      <w:r w:rsidR="00225373" w:rsidRPr="00E46280">
        <w:rPr>
          <w:rFonts w:ascii="Times New Roman" w:hAnsi="Times New Roman"/>
          <w:sz w:val="24"/>
          <w:szCs w:val="24"/>
        </w:rPr>
        <w:t xml:space="preserve">metų </w:t>
      </w:r>
      <w:r w:rsidR="006C0D46" w:rsidRPr="00E46280">
        <w:rPr>
          <w:rFonts w:ascii="Times New Roman" w:hAnsi="Times New Roman"/>
          <w:sz w:val="24"/>
          <w:szCs w:val="24"/>
        </w:rPr>
        <w:t>b</w:t>
      </w:r>
      <w:r w:rsidR="00225373" w:rsidRPr="00E46280">
        <w:rPr>
          <w:rFonts w:ascii="Times New Roman" w:hAnsi="Times New Roman"/>
          <w:sz w:val="24"/>
          <w:szCs w:val="24"/>
        </w:rPr>
        <w:t>anko finansinės atskaitomybės dokumentų audito (ekspertinio tyrimo), o atsakovė nėra kompetentinga bei neturi atitinkamų specialistų atsakyti į teismo užduotus klausimus. Taigi, pateikti teismo reikalaujamą informaciją buvo atsisakyta dėl to, kad pati atsakovė (be atitinkamo ekspertinio tyrimo, kuriam atlikti būtų būtina pasitelkti trečiuosius asmenis) objektyviai neturi galimybės j</w:t>
      </w:r>
      <w:r w:rsidR="00C61025">
        <w:rPr>
          <w:rFonts w:ascii="Times New Roman" w:hAnsi="Times New Roman"/>
          <w:sz w:val="24"/>
          <w:szCs w:val="24"/>
        </w:rPr>
        <w:t>os</w:t>
      </w:r>
      <w:r w:rsidR="00225373" w:rsidRPr="00E46280">
        <w:rPr>
          <w:rFonts w:ascii="Times New Roman" w:hAnsi="Times New Roman"/>
          <w:sz w:val="24"/>
          <w:szCs w:val="24"/>
        </w:rPr>
        <w:t xml:space="preserve"> pateikti. Esant tokioms aplinkybėms bylą nagrinėję teismai pagrįstai </w:t>
      </w:r>
      <w:r w:rsidR="00FE4EF6">
        <w:rPr>
          <w:rFonts w:ascii="Times New Roman" w:hAnsi="Times New Roman"/>
          <w:sz w:val="24"/>
          <w:szCs w:val="24"/>
        </w:rPr>
        <w:t>nu</w:t>
      </w:r>
      <w:r w:rsidR="00225373" w:rsidRPr="00E46280">
        <w:rPr>
          <w:rFonts w:ascii="Times New Roman" w:hAnsi="Times New Roman"/>
          <w:sz w:val="24"/>
          <w:szCs w:val="24"/>
        </w:rPr>
        <w:t xml:space="preserve">sprendė, jog </w:t>
      </w:r>
      <w:r w:rsidR="00225373" w:rsidRPr="00E46280">
        <w:rPr>
          <w:rFonts w:ascii="Times New Roman" w:hAnsi="Times New Roman"/>
          <w:i/>
          <w:iCs/>
          <w:sz w:val="24"/>
          <w:szCs w:val="24"/>
        </w:rPr>
        <w:t>contra spoliatorem</w:t>
      </w:r>
      <w:r w:rsidR="00225373" w:rsidRPr="00E46280">
        <w:rPr>
          <w:rFonts w:ascii="Times New Roman" w:hAnsi="Times New Roman"/>
          <w:sz w:val="24"/>
          <w:szCs w:val="24"/>
        </w:rPr>
        <w:t xml:space="preserve"> </w:t>
      </w:r>
      <w:r w:rsidR="00E46280" w:rsidRPr="00E46280">
        <w:rPr>
          <w:rFonts w:ascii="Times New Roman" w:hAnsi="Times New Roman"/>
          <w:sz w:val="24"/>
          <w:szCs w:val="24"/>
        </w:rPr>
        <w:t>prezumpcija</w:t>
      </w:r>
      <w:r w:rsidR="00225373" w:rsidRPr="00E46280">
        <w:rPr>
          <w:rFonts w:ascii="Times New Roman" w:hAnsi="Times New Roman"/>
          <w:sz w:val="24"/>
          <w:szCs w:val="24"/>
        </w:rPr>
        <w:t xml:space="preserve"> atsakov</w:t>
      </w:r>
      <w:r w:rsidR="00C61025">
        <w:rPr>
          <w:rFonts w:ascii="Times New Roman" w:hAnsi="Times New Roman"/>
          <w:sz w:val="24"/>
          <w:szCs w:val="24"/>
        </w:rPr>
        <w:t>ei</w:t>
      </w:r>
      <w:r w:rsidR="00225373" w:rsidRPr="00E46280">
        <w:rPr>
          <w:rFonts w:ascii="Times New Roman" w:hAnsi="Times New Roman"/>
          <w:sz w:val="24"/>
          <w:szCs w:val="24"/>
        </w:rPr>
        <w:t xml:space="preserve"> nagrinėjamu atveju negali būti taikoma, </w:t>
      </w:r>
      <w:r w:rsidR="006C0D46" w:rsidRPr="00E46280">
        <w:rPr>
          <w:rFonts w:ascii="Times New Roman" w:hAnsi="Times New Roman"/>
          <w:sz w:val="24"/>
          <w:szCs w:val="24"/>
        </w:rPr>
        <w:t>kadangi prašomų įrodymų nepateikimą lėmė ne atsakovės siekis šiuos įrodymus nuslėpti nuo teismo, o objektyvios</w:t>
      </w:r>
      <w:r w:rsidR="00E46280" w:rsidRPr="00E46280">
        <w:rPr>
          <w:rFonts w:ascii="Times New Roman" w:hAnsi="Times New Roman"/>
          <w:sz w:val="24"/>
          <w:szCs w:val="24"/>
        </w:rPr>
        <w:t>,</w:t>
      </w:r>
      <w:r w:rsidR="006C0D46" w:rsidRPr="00E46280">
        <w:rPr>
          <w:rFonts w:ascii="Times New Roman" w:hAnsi="Times New Roman"/>
          <w:sz w:val="24"/>
          <w:szCs w:val="24"/>
        </w:rPr>
        <w:t xml:space="preserve"> nuo atsakovės nepriklausančios</w:t>
      </w:r>
      <w:r w:rsidR="00E46280" w:rsidRPr="00E46280">
        <w:rPr>
          <w:rFonts w:ascii="Times New Roman" w:hAnsi="Times New Roman"/>
          <w:sz w:val="24"/>
          <w:szCs w:val="24"/>
        </w:rPr>
        <w:t>,</w:t>
      </w:r>
      <w:r w:rsidR="006C0D46" w:rsidRPr="00E46280">
        <w:rPr>
          <w:rFonts w:ascii="Times New Roman" w:hAnsi="Times New Roman"/>
          <w:sz w:val="24"/>
          <w:szCs w:val="24"/>
        </w:rPr>
        <w:t xml:space="preserve"> aplinkybės. </w:t>
      </w:r>
    </w:p>
    <w:p w14:paraId="2C1645B9" w14:textId="0F81161A" w:rsidR="006C0D46" w:rsidRPr="00FF2469" w:rsidRDefault="006C0D46" w:rsidP="00E4628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C0D46">
        <w:rPr>
          <w:rFonts w:ascii="Times New Roman" w:hAnsi="Times New Roman"/>
          <w:sz w:val="24"/>
          <w:szCs w:val="24"/>
        </w:rPr>
        <w:t xml:space="preserve">Teisėjų kolegija neturi pagrindo sutikti su kasacinio skundo argumentu, kad bylą nagrinėjusių teismų išvados dėl </w:t>
      </w:r>
      <w:r w:rsidRPr="006C0D46">
        <w:rPr>
          <w:rFonts w:ascii="Times New Roman" w:hAnsi="Times New Roman"/>
          <w:i/>
          <w:iCs/>
          <w:sz w:val="24"/>
          <w:szCs w:val="24"/>
        </w:rPr>
        <w:t>contra spoliatorem</w:t>
      </w:r>
      <w:r w:rsidRPr="006C0D46">
        <w:rPr>
          <w:rFonts w:ascii="Times New Roman" w:hAnsi="Times New Roman"/>
          <w:sz w:val="24"/>
          <w:szCs w:val="24"/>
        </w:rPr>
        <w:t xml:space="preserve"> </w:t>
      </w:r>
      <w:r w:rsidR="00E46280">
        <w:rPr>
          <w:rFonts w:ascii="Times New Roman" w:hAnsi="Times New Roman"/>
          <w:sz w:val="24"/>
          <w:szCs w:val="24"/>
        </w:rPr>
        <w:t>prezumpcijos</w:t>
      </w:r>
      <w:r w:rsidRPr="006C0D46">
        <w:rPr>
          <w:rFonts w:ascii="Times New Roman" w:hAnsi="Times New Roman"/>
          <w:sz w:val="24"/>
          <w:szCs w:val="24"/>
        </w:rPr>
        <w:t xml:space="preserve"> netaikymo pažeidžia </w:t>
      </w:r>
      <w:r w:rsidR="00C61025">
        <w:rPr>
          <w:rFonts w:ascii="Times New Roman" w:hAnsi="Times New Roman"/>
          <w:sz w:val="24"/>
          <w:szCs w:val="24"/>
        </w:rPr>
        <w:t>F</w:t>
      </w:r>
      <w:r w:rsidRPr="006C0D46">
        <w:rPr>
          <w:rFonts w:ascii="Times New Roman" w:hAnsi="Times New Roman"/>
          <w:sz w:val="24"/>
          <w:szCs w:val="24"/>
        </w:rPr>
        <w:t>inansų įstaigų įstatymo 43 straipsnio 2 dalies 3 punkto</w:t>
      </w:r>
      <w:r w:rsidR="00E46280">
        <w:rPr>
          <w:rFonts w:ascii="Times New Roman" w:hAnsi="Times New Roman"/>
          <w:sz w:val="24"/>
          <w:szCs w:val="24"/>
        </w:rPr>
        <w:t xml:space="preserve">, reikalaujančio, </w:t>
      </w:r>
      <w:r w:rsidR="00C61025">
        <w:rPr>
          <w:rFonts w:ascii="Times New Roman" w:hAnsi="Times New Roman"/>
          <w:sz w:val="24"/>
          <w:szCs w:val="24"/>
        </w:rPr>
        <w:t>jog</w:t>
      </w:r>
      <w:r w:rsidR="00E46280">
        <w:rPr>
          <w:rFonts w:ascii="Times New Roman" w:hAnsi="Times New Roman"/>
          <w:sz w:val="24"/>
          <w:szCs w:val="24"/>
        </w:rPr>
        <w:t xml:space="preserve"> </w:t>
      </w:r>
      <w:r w:rsidR="00E46280" w:rsidRPr="006C0D46">
        <w:rPr>
          <w:rFonts w:ascii="Times New Roman" w:hAnsi="Times New Roman"/>
          <w:sz w:val="24"/>
          <w:szCs w:val="24"/>
        </w:rPr>
        <w:t>f</w:t>
      </w:r>
      <w:r w:rsidR="00E46280" w:rsidRPr="006C0D46">
        <w:rPr>
          <w:rFonts w:ascii="Times New Roman" w:hAnsi="Times New Roman"/>
          <w:color w:val="000000"/>
          <w:sz w:val="24"/>
          <w:szCs w:val="24"/>
        </w:rPr>
        <w:t xml:space="preserve">inansų įstaigos veiklos apskaitos sistema būtų organizuota taip, kad sudarytų sąlygas finansų įstaigos dalyviams ir įstatymų </w:t>
      </w:r>
      <w:r w:rsidR="00E46280" w:rsidRPr="006C0D46">
        <w:rPr>
          <w:rFonts w:ascii="Times New Roman" w:hAnsi="Times New Roman"/>
          <w:color w:val="000000"/>
          <w:sz w:val="24"/>
          <w:szCs w:val="24"/>
        </w:rPr>
        <w:lastRenderedPageBreak/>
        <w:t>įgaliotoms institucijoms tikrinti ir kontroliuoti finansų įstaigos, jos vadovų ir kitų darbuotojų, turinčių teisę priimti sprendimus, dėl kurių atsiranda finansų įstaigos prievolės kitiems asmenims, veiklą ir finansų įstaigos finansinę būklę</w:t>
      </w:r>
      <w:r w:rsidR="00E46280">
        <w:rPr>
          <w:rFonts w:ascii="Times New Roman" w:hAnsi="Times New Roman"/>
          <w:color w:val="000000"/>
          <w:sz w:val="24"/>
          <w:szCs w:val="24"/>
        </w:rPr>
        <w:t>,</w:t>
      </w:r>
      <w:r w:rsidRPr="006C0D46">
        <w:rPr>
          <w:rFonts w:ascii="Times New Roman" w:hAnsi="Times New Roman"/>
          <w:sz w:val="24"/>
          <w:szCs w:val="24"/>
        </w:rPr>
        <w:t xml:space="preserve"> reikalavimus. </w:t>
      </w:r>
      <w:r w:rsidR="00E46280">
        <w:rPr>
          <w:rFonts w:ascii="Times New Roman" w:hAnsi="Times New Roman"/>
          <w:sz w:val="24"/>
          <w:szCs w:val="24"/>
        </w:rPr>
        <w:t xml:space="preserve">Pirma, aptariama nuostata nėra proceso teisės nuostata ir nenustato jokių išimčių iš bendrųjų įrodinėjimo taisyklių. Antra, kaip jau minėta, atsakovė nagrinėjamu atveju atsisakė pateikti ne pirminius apskaitos dokumentus, o jų pagrindu parengtą ekspertinę išvadą. Tuo tarpu ieškovai, kuriems nagrinėjamoje byloje tenka atsakovės neteisėtų veiksmų įrodinėjimo našta, </w:t>
      </w:r>
      <w:r w:rsidR="00FF2469">
        <w:rPr>
          <w:rFonts w:ascii="Times New Roman" w:hAnsi="Times New Roman"/>
          <w:color w:val="000000"/>
          <w:sz w:val="24"/>
          <w:szCs w:val="24"/>
        </w:rPr>
        <w:t xml:space="preserve">teise prašyti teismo skirti ekspertizę nagrinėjamoje byloje nepasinaudojo (CPK 178 straipsnis). </w:t>
      </w:r>
    </w:p>
    <w:p w14:paraId="57EB7E38" w14:textId="1F024ADE" w:rsidR="00C17B1E" w:rsidRDefault="00BD078F"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17B1E">
        <w:rPr>
          <w:rFonts w:ascii="Times New Roman" w:hAnsi="Times New Roman"/>
          <w:sz w:val="24"/>
          <w:szCs w:val="24"/>
        </w:rPr>
        <w:t>Iš skundžiamos apeliacinės instancijos teismo nutarties turinio matyti, kad teismas, spręsdamas dėl atsakovės BAB Ūkio bank</w:t>
      </w:r>
      <w:r w:rsidR="00F51275">
        <w:rPr>
          <w:rFonts w:ascii="Times New Roman" w:hAnsi="Times New Roman"/>
          <w:sz w:val="24"/>
          <w:szCs w:val="24"/>
        </w:rPr>
        <w:t>o</w:t>
      </w:r>
      <w:r w:rsidRPr="00C17B1E">
        <w:rPr>
          <w:rFonts w:ascii="Times New Roman" w:hAnsi="Times New Roman"/>
          <w:sz w:val="24"/>
          <w:szCs w:val="24"/>
        </w:rPr>
        <w:t xml:space="preserve"> neteisėtų veiksmų, vertino ir </w:t>
      </w:r>
      <w:r w:rsidRPr="00C17B1E">
        <w:rPr>
          <w:rFonts w:ascii="Times New Roman" w:hAnsi="Times New Roman"/>
          <w:bCs/>
          <w:sz w:val="24"/>
          <w:szCs w:val="24"/>
        </w:rPr>
        <w:t>kitoje civilinėje byloje BAB</w:t>
      </w:r>
      <w:r w:rsidR="00F51275">
        <w:rPr>
          <w:rFonts w:ascii="Times New Roman" w:hAnsi="Times New Roman"/>
          <w:bCs/>
          <w:sz w:val="24"/>
          <w:szCs w:val="24"/>
        </w:rPr>
        <w:t> </w:t>
      </w:r>
      <w:r w:rsidRPr="00C17B1E">
        <w:rPr>
          <w:rFonts w:ascii="Times New Roman" w:hAnsi="Times New Roman"/>
          <w:bCs/>
          <w:sz w:val="24"/>
          <w:szCs w:val="24"/>
        </w:rPr>
        <w:t>Ūkio bank</w:t>
      </w:r>
      <w:r w:rsidR="003A1E45">
        <w:rPr>
          <w:rFonts w:ascii="Times New Roman" w:hAnsi="Times New Roman"/>
          <w:bCs/>
          <w:sz w:val="24"/>
          <w:szCs w:val="24"/>
        </w:rPr>
        <w:t>o</w:t>
      </w:r>
      <w:r w:rsidRPr="00C17B1E">
        <w:rPr>
          <w:rFonts w:ascii="Times New Roman" w:hAnsi="Times New Roman"/>
          <w:bCs/>
          <w:sz w:val="24"/>
          <w:szCs w:val="24"/>
        </w:rPr>
        <w:t xml:space="preserve"> pareikštą ieškinį</w:t>
      </w:r>
      <w:r w:rsidRPr="00C17B1E">
        <w:rPr>
          <w:rFonts w:ascii="Times New Roman" w:hAnsi="Times New Roman"/>
          <w:sz w:val="24"/>
          <w:szCs w:val="24"/>
        </w:rPr>
        <w:t xml:space="preserve"> UAB „D</w:t>
      </w:r>
      <w:r w:rsidR="00F51275">
        <w:rPr>
          <w:rFonts w:ascii="Times New Roman" w:hAnsi="Times New Roman"/>
          <w:sz w:val="24"/>
          <w:szCs w:val="24"/>
        </w:rPr>
        <w:t>eloitte</w:t>
      </w:r>
      <w:r w:rsidRPr="00C17B1E">
        <w:rPr>
          <w:rFonts w:ascii="Times New Roman" w:hAnsi="Times New Roman"/>
          <w:sz w:val="24"/>
          <w:szCs w:val="24"/>
        </w:rPr>
        <w:t xml:space="preserve"> L</w:t>
      </w:r>
      <w:r w:rsidR="00F51275">
        <w:rPr>
          <w:rFonts w:ascii="Times New Roman" w:hAnsi="Times New Roman"/>
          <w:sz w:val="24"/>
          <w:szCs w:val="24"/>
        </w:rPr>
        <w:t>ietuva</w:t>
      </w:r>
      <w:r w:rsidRPr="00C17B1E">
        <w:rPr>
          <w:rFonts w:ascii="Times New Roman" w:hAnsi="Times New Roman"/>
          <w:sz w:val="24"/>
          <w:szCs w:val="24"/>
        </w:rPr>
        <w:t xml:space="preserve">“, </w:t>
      </w:r>
      <w:r w:rsidRPr="00C17B1E">
        <w:rPr>
          <w:rFonts w:ascii="Times New Roman" w:hAnsi="Times New Roman"/>
          <w:bCs/>
          <w:sz w:val="24"/>
          <w:szCs w:val="24"/>
        </w:rPr>
        <w:t>Lietuvos banko viešai paskelbtą 2013 m. finansinio stabilumo apžvalgą, BAB Ūkio bank</w:t>
      </w:r>
      <w:r w:rsidR="003A1E45">
        <w:rPr>
          <w:rFonts w:ascii="Times New Roman" w:hAnsi="Times New Roman"/>
          <w:bCs/>
          <w:sz w:val="24"/>
          <w:szCs w:val="24"/>
        </w:rPr>
        <w:t>o</w:t>
      </w:r>
      <w:r w:rsidRPr="00C17B1E">
        <w:rPr>
          <w:rFonts w:ascii="Times New Roman" w:hAnsi="Times New Roman"/>
          <w:bCs/>
          <w:sz w:val="24"/>
          <w:szCs w:val="24"/>
        </w:rPr>
        <w:t xml:space="preserve"> bankroto administratorės ataskaitą (skundžiamos nutarties 68</w:t>
      </w:r>
      <w:r w:rsidR="003A1E45">
        <w:rPr>
          <w:rFonts w:ascii="Times New Roman" w:hAnsi="Times New Roman"/>
          <w:bCs/>
          <w:sz w:val="24"/>
          <w:szCs w:val="24"/>
        </w:rPr>
        <w:t>–</w:t>
      </w:r>
      <w:r w:rsidRPr="00C17B1E">
        <w:rPr>
          <w:rFonts w:ascii="Times New Roman" w:hAnsi="Times New Roman"/>
          <w:bCs/>
          <w:sz w:val="24"/>
          <w:szCs w:val="24"/>
        </w:rPr>
        <w:t xml:space="preserve">70 punktai), t. y. laikėsi CPK 185 straipsnyje įtvirtintų įrodymų vertinimo taisyklių. Nors kasaciniame skunde nesutinkama su bylą nagrinėjusio teismo išvadomis, padarytomis įvertinus šiuos įrodymus, </w:t>
      </w:r>
      <w:r w:rsidR="00C17B1E" w:rsidRPr="00C17B1E">
        <w:rPr>
          <w:rFonts w:ascii="Times New Roman" w:hAnsi="Times New Roman"/>
          <w:bCs/>
          <w:sz w:val="24"/>
          <w:szCs w:val="24"/>
        </w:rPr>
        <w:t>tokio pobūdžio</w:t>
      </w:r>
      <w:r w:rsidRPr="00C17B1E">
        <w:rPr>
          <w:rFonts w:ascii="Times New Roman" w:hAnsi="Times New Roman"/>
          <w:bCs/>
          <w:sz w:val="24"/>
          <w:szCs w:val="24"/>
        </w:rPr>
        <w:t xml:space="preserve"> argumentai nepatenka į bylos nagrinėjimo kasaciniame teisme ribas (šios nutarties 52 punktas) ir todėl nesudaro pagrindo kasacine tvarka naikinti skundžiamą nutartį. </w:t>
      </w:r>
      <w:r w:rsidR="00C17B1E" w:rsidRPr="00C17B1E">
        <w:rPr>
          <w:rFonts w:ascii="Times New Roman" w:hAnsi="Times New Roman"/>
          <w:bCs/>
          <w:sz w:val="24"/>
          <w:szCs w:val="24"/>
        </w:rPr>
        <w:t>Kasacinio teismo praktikoje konstatuota, jog a</w:t>
      </w:r>
      <w:r w:rsidR="00C17B1E" w:rsidRPr="00C17B1E">
        <w:rPr>
          <w:rFonts w:ascii="Times New Roman" w:hAnsi="Times New Roman"/>
          <w:sz w:val="24"/>
          <w:szCs w:val="24"/>
        </w:rPr>
        <w:t xml:space="preserve">plinkybė, kad bylos šalis su teismų atliktu </w:t>
      </w:r>
      <w:r w:rsidR="00C17B1E" w:rsidRPr="00C17B1E">
        <w:rPr>
          <w:rStyle w:val="bkg-highlight-red"/>
          <w:rFonts w:ascii="Times New Roman" w:hAnsi="Times New Roman"/>
          <w:sz w:val="24"/>
          <w:szCs w:val="24"/>
        </w:rPr>
        <w:t>įrodymų vertinimu</w:t>
      </w:r>
      <w:r w:rsidR="00C17B1E" w:rsidRPr="00C17B1E">
        <w:rPr>
          <w:rFonts w:ascii="Times New Roman" w:hAnsi="Times New Roman"/>
          <w:sz w:val="24"/>
          <w:szCs w:val="24"/>
        </w:rPr>
        <w:t xml:space="preserve"> </w:t>
      </w:r>
      <w:r w:rsidR="00C17B1E" w:rsidRPr="00C17B1E">
        <w:rPr>
          <w:rStyle w:val="bkg-highlight-red"/>
          <w:rFonts w:ascii="Times New Roman" w:hAnsi="Times New Roman"/>
          <w:sz w:val="24"/>
          <w:szCs w:val="24"/>
        </w:rPr>
        <w:t>nesutinka</w:t>
      </w:r>
      <w:r w:rsidR="00C17B1E" w:rsidRPr="00C17B1E">
        <w:rPr>
          <w:rFonts w:ascii="Times New Roman" w:hAnsi="Times New Roman"/>
          <w:sz w:val="24"/>
          <w:szCs w:val="24"/>
        </w:rPr>
        <w:t>, juos interpretuoja kitaip, nei tai darė teismai, nesudaro pagrindo konstatuoti įrodymų vertinimą reglamentuojančių proceso teisės normų pažeidimo (Lietuvos Aukščiausiojo Teismo 2020 m. birželio 12 d. nutartis civilinėje byloje Nr. e3K-3-196-421-2020</w:t>
      </w:r>
      <w:r w:rsidR="003A1E45">
        <w:rPr>
          <w:rFonts w:ascii="Times New Roman" w:hAnsi="Times New Roman"/>
          <w:sz w:val="24"/>
          <w:szCs w:val="24"/>
        </w:rPr>
        <w:t>,</w:t>
      </w:r>
      <w:r w:rsidR="00C17B1E" w:rsidRPr="00C17B1E">
        <w:rPr>
          <w:rFonts w:ascii="Times New Roman" w:hAnsi="Times New Roman"/>
          <w:sz w:val="24"/>
          <w:szCs w:val="24"/>
        </w:rPr>
        <w:t xml:space="preserve"> 50 punktas). </w:t>
      </w:r>
    </w:p>
    <w:p w14:paraId="4DE516D7" w14:textId="05DFD01F" w:rsidR="00BD078F" w:rsidRDefault="00C17B1E"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Vien ieškovų nesutikimas su </w:t>
      </w:r>
      <w:r w:rsidRPr="00C17B1E">
        <w:rPr>
          <w:rFonts w:ascii="Times New Roman" w:hAnsi="Times New Roman"/>
          <w:sz w:val="24"/>
          <w:szCs w:val="24"/>
        </w:rPr>
        <w:t xml:space="preserve">teismų atliktu </w:t>
      </w:r>
      <w:r w:rsidRPr="00C17B1E">
        <w:rPr>
          <w:rStyle w:val="bkg-highlight-red"/>
          <w:rFonts w:ascii="Times New Roman" w:hAnsi="Times New Roman"/>
          <w:sz w:val="24"/>
          <w:szCs w:val="24"/>
        </w:rPr>
        <w:t>įrodymų vertinimu</w:t>
      </w:r>
      <w:r>
        <w:rPr>
          <w:rStyle w:val="bkg-highlight-red"/>
          <w:rFonts w:ascii="Times New Roman" w:hAnsi="Times New Roman"/>
          <w:sz w:val="24"/>
          <w:szCs w:val="24"/>
        </w:rPr>
        <w:t xml:space="preserve"> taip pat nesudaro prielaidų teigti, kad priešingos šalies pateikti įrodymai teismų buvo vertinami prioritetiškai, pažeidžiant CPK </w:t>
      </w:r>
      <w:r w:rsidRPr="00323468">
        <w:rPr>
          <w:rFonts w:ascii="Times New Roman" w:hAnsi="Times New Roman"/>
          <w:sz w:val="24"/>
          <w:szCs w:val="24"/>
        </w:rPr>
        <w:t>17</w:t>
      </w:r>
      <w:r w:rsidR="004D4BA4">
        <w:rPr>
          <w:rFonts w:ascii="Times New Roman" w:hAnsi="Times New Roman"/>
          <w:sz w:val="24"/>
          <w:szCs w:val="24"/>
        </w:rPr>
        <w:t> </w:t>
      </w:r>
      <w:r w:rsidRPr="00323468">
        <w:rPr>
          <w:rFonts w:ascii="Times New Roman" w:hAnsi="Times New Roman"/>
          <w:sz w:val="24"/>
          <w:szCs w:val="24"/>
        </w:rPr>
        <w:t>straipsn</w:t>
      </w:r>
      <w:r>
        <w:rPr>
          <w:rFonts w:ascii="Times New Roman" w:hAnsi="Times New Roman"/>
          <w:sz w:val="24"/>
          <w:szCs w:val="24"/>
        </w:rPr>
        <w:t xml:space="preserve">yje įtvirtintą šalių procesinio lygiateisiškumo principą. Bylos duomenys nesudaro pagrindo teigti, kad ieškovų galimybės teikti jų poziciją patvirtinančius įrodymus bylą nagrinėjusių teismų būtų buvusios nepagrįstai apribotos. </w:t>
      </w:r>
    </w:p>
    <w:p w14:paraId="06CAE138" w14:textId="302ED199" w:rsidR="00F5267F" w:rsidRDefault="00F5267F" w:rsidP="00F5267F">
      <w:pPr>
        <w:pStyle w:val="Sraopastraipa"/>
        <w:spacing w:after="120" w:line="240" w:lineRule="auto"/>
        <w:ind w:left="357"/>
        <w:contextualSpacing w:val="0"/>
        <w:jc w:val="both"/>
        <w:rPr>
          <w:rFonts w:ascii="Times New Roman" w:hAnsi="Times New Roman"/>
          <w:sz w:val="24"/>
          <w:szCs w:val="24"/>
        </w:rPr>
      </w:pPr>
    </w:p>
    <w:p w14:paraId="0F2BB386" w14:textId="50162ACA" w:rsidR="00F5267F" w:rsidRDefault="00F5267F" w:rsidP="004D4BA4">
      <w:pPr>
        <w:spacing w:after="120"/>
        <w:ind w:firstLine="720"/>
        <w:jc w:val="both"/>
        <w:rPr>
          <w:i/>
          <w:iCs/>
        </w:rPr>
      </w:pPr>
      <w:r w:rsidRPr="00BA66B5">
        <w:rPr>
          <w:i/>
          <w:iCs/>
        </w:rPr>
        <w:t xml:space="preserve">Dėl priežastinio ryšio </w:t>
      </w:r>
      <w:r w:rsidR="00B915E0" w:rsidRPr="00BA66B5">
        <w:rPr>
          <w:i/>
          <w:iCs/>
        </w:rPr>
        <w:t>bylose pagal investuotojų reikalavimus dėl žalos, padarytos pažeidus informacijos skleidimo pareigą</w:t>
      </w:r>
      <w:r w:rsidR="00443E03" w:rsidRPr="00BA66B5">
        <w:rPr>
          <w:i/>
          <w:iCs/>
        </w:rPr>
        <w:t>, atlyginimo</w:t>
      </w:r>
    </w:p>
    <w:p w14:paraId="7D745B73" w14:textId="77777777" w:rsidR="004D4BA4" w:rsidRPr="00BA66B5" w:rsidRDefault="004D4BA4" w:rsidP="004D4BA4">
      <w:pPr>
        <w:spacing w:after="120"/>
        <w:ind w:firstLine="720"/>
        <w:jc w:val="both"/>
        <w:rPr>
          <w:i/>
          <w:iCs/>
        </w:rPr>
      </w:pPr>
    </w:p>
    <w:bookmarkStart w:id="155" w:name="n9eb096d8-b34b-4896-9999-b25ac17b790a"/>
    <w:p w14:paraId="4B755748" w14:textId="77777777" w:rsidR="00AA0AEF" w:rsidRDefault="005A6A8E" w:rsidP="005A6A8E">
      <w:pPr>
        <w:pStyle w:val="prastasiniatinklio"/>
        <w:numPr>
          <w:ilvl w:val="0"/>
          <w:numId w:val="3"/>
        </w:numPr>
        <w:spacing w:after="120" w:afterAutospacing="0"/>
        <w:ind w:left="357" w:hanging="357"/>
        <w:jc w:val="both"/>
        <w:rPr>
          <w:lang w:val="lt-LT"/>
        </w:rPr>
      </w:pPr>
      <w:r w:rsidRPr="005A6A8E">
        <w:rPr>
          <w:lang w:val="lt-LT"/>
        </w:rPr>
        <w:fldChar w:fldCharType="begin"/>
      </w:r>
      <w:r w:rsidRPr="005A6A8E">
        <w:rPr>
          <w:lang w:val="lt-LT"/>
        </w:rPr>
        <w:instrText xml:space="preserve"> HYPERLINK "http://www.infolex.lt/ta/12755" \o "Lietuvos Respublikos civilinis kodeksas. Šeštoji knyga. Prievolių teisė" \t "_blank" </w:instrText>
      </w:r>
      <w:r w:rsidRPr="005A6A8E">
        <w:rPr>
          <w:lang w:val="lt-LT"/>
        </w:rPr>
        <w:fldChar w:fldCharType="separate"/>
      </w:r>
      <w:r w:rsidRPr="005A6A8E">
        <w:rPr>
          <w:rStyle w:val="Hipersaitas"/>
          <w:color w:val="auto"/>
          <w:u w:val="none"/>
          <w:lang w:val="lt-LT"/>
        </w:rPr>
        <w:t>CK</w:t>
      </w:r>
      <w:r w:rsidRPr="005A6A8E">
        <w:rPr>
          <w:lang w:val="lt-LT"/>
        </w:rPr>
        <w:fldChar w:fldCharType="end"/>
      </w:r>
      <w:bookmarkStart w:id="156" w:name="pn9eb096d8-b34b-4896-9999-b25ac17b790a"/>
      <w:bookmarkEnd w:id="155"/>
      <w:bookmarkEnd w:id="156"/>
      <w:r w:rsidRPr="005A6A8E">
        <w:rPr>
          <w:lang w:val="lt-LT"/>
        </w:rPr>
        <w:t xml:space="preserve"> </w:t>
      </w:r>
      <w:bookmarkStart w:id="157" w:name="n2b1336fb-2921-4f89-9625-830bc603d523"/>
      <w:r w:rsidRPr="005A6A8E">
        <w:rPr>
          <w:lang w:val="lt-LT"/>
        </w:rPr>
        <w:fldChar w:fldCharType="begin"/>
      </w:r>
      <w:r w:rsidRPr="005A6A8E">
        <w:rPr>
          <w:lang w:val="lt-LT"/>
        </w:rPr>
        <w:instrText xml:space="preserve"> HYPERLINK "http://www.infolex.lt/tp/1774680" \o "Priežastinis ryšys" \t "_blank" </w:instrText>
      </w:r>
      <w:r w:rsidRPr="005A6A8E">
        <w:rPr>
          <w:lang w:val="lt-LT"/>
        </w:rPr>
        <w:fldChar w:fldCharType="separate"/>
      </w:r>
      <w:r w:rsidRPr="005A6A8E">
        <w:rPr>
          <w:rStyle w:val="Hipersaitas"/>
          <w:color w:val="auto"/>
          <w:u w:val="none"/>
          <w:lang w:val="lt-LT"/>
        </w:rPr>
        <w:t>6.247</w:t>
      </w:r>
      <w:r w:rsidRPr="005A6A8E">
        <w:rPr>
          <w:lang w:val="lt-LT"/>
        </w:rPr>
        <w:fldChar w:fldCharType="end"/>
      </w:r>
      <w:bookmarkStart w:id="158" w:name="pn2b1336fb-2921-4f89-9625-830bc603d523"/>
      <w:bookmarkEnd w:id="157"/>
      <w:bookmarkEnd w:id="158"/>
      <w:r w:rsidRPr="005A6A8E">
        <w:rPr>
          <w:lang w:val="lt-LT"/>
        </w:rPr>
        <w:t xml:space="preserve"> straipsnyje, reglamentuojančiame civilinės atsakomybės sąlygos – priežastinio ryšio sampratą, nustatyta, kad atlyginami tik tie nuostoliai, kurie susiję su veiksmais (veikimu, neveikimu), nulėmusiais skolininko civilinę atsakomybę tokiu būdu, kad nuostoliai pagal jų ir civilinės atsakomybės prigimtį gali būti laikomi skolininko veiksmų (veikimo, neveikimo) rezultatu.</w:t>
      </w:r>
      <w:r>
        <w:rPr>
          <w:lang w:val="lt-LT"/>
        </w:rPr>
        <w:t xml:space="preserve"> </w:t>
      </w:r>
    </w:p>
    <w:p w14:paraId="2F611A1D" w14:textId="2253D029" w:rsidR="009114C8" w:rsidRDefault="005A6A8E" w:rsidP="004C0C5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D0888">
        <w:rPr>
          <w:rFonts w:ascii="Times New Roman" w:hAnsi="Times New Roman"/>
          <w:sz w:val="24"/>
          <w:szCs w:val="24"/>
        </w:rPr>
        <w:t xml:space="preserve">Kasacinio teismo jurisprudencijoje išaiškinta, kad </w:t>
      </w:r>
      <w:bookmarkStart w:id="159" w:name="n5c40621a-af0e-4eab-9312-b6a3f42e4257"/>
      <w:r w:rsidRPr="004D0888">
        <w:rPr>
          <w:rFonts w:ascii="Times New Roman" w:hAnsi="Times New Roman"/>
          <w:sz w:val="24"/>
          <w:szCs w:val="24"/>
        </w:rPr>
        <w:fldChar w:fldCharType="begin"/>
      </w:r>
      <w:r w:rsidRPr="004D0888">
        <w:rPr>
          <w:rFonts w:ascii="Times New Roman" w:hAnsi="Times New Roman"/>
          <w:sz w:val="24"/>
          <w:szCs w:val="24"/>
        </w:rPr>
        <w:instrText xml:space="preserve"> HYPERLINK "http://www.infolex.lt/ta/12755" \o "Lietuvos Respublikos civilinis kodeksas. Šeštoji knyga. Prievolių teisė" \t "_blank" </w:instrText>
      </w:r>
      <w:r w:rsidRPr="004D0888">
        <w:rPr>
          <w:rFonts w:ascii="Times New Roman" w:hAnsi="Times New Roman"/>
          <w:sz w:val="24"/>
          <w:szCs w:val="24"/>
        </w:rPr>
        <w:fldChar w:fldCharType="separate"/>
      </w:r>
      <w:r w:rsidRPr="004D0888">
        <w:rPr>
          <w:rStyle w:val="Hipersaitas"/>
          <w:rFonts w:ascii="Times New Roman" w:hAnsi="Times New Roman"/>
          <w:color w:val="auto"/>
          <w:sz w:val="24"/>
          <w:szCs w:val="24"/>
          <w:u w:val="none"/>
        </w:rPr>
        <w:t>CK</w:t>
      </w:r>
      <w:r w:rsidRPr="004D0888">
        <w:rPr>
          <w:rFonts w:ascii="Times New Roman" w:hAnsi="Times New Roman"/>
          <w:sz w:val="24"/>
          <w:szCs w:val="24"/>
        </w:rPr>
        <w:fldChar w:fldCharType="end"/>
      </w:r>
      <w:bookmarkStart w:id="160" w:name="pn5c40621a-af0e-4eab-9312-b6a3f42e4257"/>
      <w:bookmarkEnd w:id="159"/>
      <w:bookmarkEnd w:id="160"/>
      <w:r w:rsidRPr="004D0888">
        <w:rPr>
          <w:rFonts w:ascii="Times New Roman" w:hAnsi="Times New Roman"/>
          <w:sz w:val="24"/>
          <w:szCs w:val="24"/>
        </w:rPr>
        <w:t xml:space="preserve"> </w:t>
      </w:r>
      <w:bookmarkStart w:id="161" w:name="n8e0110f1-f7b3-42f1-999f-a9a3ec824fbb"/>
      <w:r w:rsidRPr="004D0888">
        <w:rPr>
          <w:rFonts w:ascii="Times New Roman" w:hAnsi="Times New Roman"/>
          <w:sz w:val="24"/>
          <w:szCs w:val="24"/>
        </w:rPr>
        <w:fldChar w:fldCharType="begin"/>
      </w:r>
      <w:r w:rsidRPr="004D0888">
        <w:rPr>
          <w:rFonts w:ascii="Times New Roman" w:hAnsi="Times New Roman"/>
          <w:sz w:val="24"/>
          <w:szCs w:val="24"/>
        </w:rPr>
        <w:instrText xml:space="preserve"> HYPERLINK "http://www.infolex.lt/tp/1774680" \o "Priežastinis ryšys" \t "_blank" </w:instrText>
      </w:r>
      <w:r w:rsidRPr="004D0888">
        <w:rPr>
          <w:rFonts w:ascii="Times New Roman" w:hAnsi="Times New Roman"/>
          <w:sz w:val="24"/>
          <w:szCs w:val="24"/>
        </w:rPr>
        <w:fldChar w:fldCharType="separate"/>
      </w:r>
      <w:r w:rsidRPr="004D0888">
        <w:rPr>
          <w:rStyle w:val="Hipersaitas"/>
          <w:rFonts w:ascii="Times New Roman" w:hAnsi="Times New Roman"/>
          <w:color w:val="auto"/>
          <w:sz w:val="24"/>
          <w:szCs w:val="24"/>
          <w:u w:val="none"/>
        </w:rPr>
        <w:t>6.247</w:t>
      </w:r>
      <w:r w:rsidRPr="004D0888">
        <w:rPr>
          <w:rFonts w:ascii="Times New Roman" w:hAnsi="Times New Roman"/>
          <w:sz w:val="24"/>
          <w:szCs w:val="24"/>
        </w:rPr>
        <w:fldChar w:fldCharType="end"/>
      </w:r>
      <w:bookmarkStart w:id="162" w:name="pn8e0110f1-f7b3-42f1-999f-a9a3ec824fbb"/>
      <w:bookmarkEnd w:id="161"/>
      <w:bookmarkEnd w:id="162"/>
      <w:r w:rsidRPr="004D0888">
        <w:rPr>
          <w:rFonts w:ascii="Times New Roman" w:hAnsi="Times New Roman"/>
          <w:sz w:val="24"/>
          <w:szCs w:val="24"/>
        </w:rPr>
        <w:t xml:space="preserve"> straipsnyje įtvirtinta lankstaus priežastinio ryšio samprata. Priežastinio ryšio lankstus taikymas atitinka civilinės atsakomybės tikslą kompensuoti padarytus nuostolius, kurių atsiradimas yra susijęs su (ne)veikimu, dėl kurio </w:t>
      </w:r>
      <w:r w:rsidRPr="004C0C51">
        <w:rPr>
          <w:rFonts w:ascii="Times New Roman" w:hAnsi="Times New Roman"/>
          <w:sz w:val="24"/>
          <w:szCs w:val="24"/>
        </w:rPr>
        <w:t xml:space="preserve">šie nuostoliai atsirado (Lietuvos Aukščiausiojo Teismo 2013 m. spalio 22 d. nutartis civilinėje byloje Nr. </w:t>
      </w:r>
      <w:bookmarkStart w:id="163" w:name="n5b74473b-b3a2-4862-8f38-e19040237662"/>
      <w:r w:rsidRPr="004C0C51">
        <w:rPr>
          <w:rFonts w:ascii="Times New Roman" w:hAnsi="Times New Roman"/>
          <w:sz w:val="24"/>
          <w:szCs w:val="24"/>
        </w:rPr>
        <w:fldChar w:fldCharType="begin"/>
      </w:r>
      <w:r w:rsidRPr="004C0C51">
        <w:rPr>
          <w:rFonts w:ascii="Times New Roman" w:hAnsi="Times New Roman"/>
          <w:sz w:val="24"/>
          <w:szCs w:val="24"/>
        </w:rPr>
        <w:instrText xml:space="preserve"> HYPERLINK "http://www.infolex.lt/tp/731966" \o "3K-3-531/2013 Dėl žalos atlyginimo" \t "_blank" </w:instrText>
      </w:r>
      <w:r w:rsidRPr="004C0C51">
        <w:rPr>
          <w:rFonts w:ascii="Times New Roman" w:hAnsi="Times New Roman"/>
          <w:sz w:val="24"/>
          <w:szCs w:val="24"/>
        </w:rPr>
        <w:fldChar w:fldCharType="separate"/>
      </w:r>
      <w:r w:rsidRPr="004C0C51">
        <w:rPr>
          <w:rStyle w:val="Hipersaitas"/>
          <w:rFonts w:ascii="Times New Roman" w:hAnsi="Times New Roman"/>
          <w:color w:val="auto"/>
          <w:sz w:val="24"/>
          <w:szCs w:val="24"/>
          <w:u w:val="none"/>
        </w:rPr>
        <w:t>3K-3-531/2013</w:t>
      </w:r>
      <w:r w:rsidRPr="004C0C51">
        <w:rPr>
          <w:rFonts w:ascii="Times New Roman" w:hAnsi="Times New Roman"/>
          <w:sz w:val="24"/>
          <w:szCs w:val="24"/>
        </w:rPr>
        <w:fldChar w:fldCharType="end"/>
      </w:r>
      <w:bookmarkStart w:id="164" w:name="pn5b74473b-b3a2-4862-8f38-e19040237662"/>
      <w:bookmarkEnd w:id="163"/>
      <w:bookmarkEnd w:id="164"/>
      <w:r w:rsidRPr="004C0C51">
        <w:rPr>
          <w:rFonts w:ascii="Times New Roman" w:hAnsi="Times New Roman"/>
          <w:sz w:val="24"/>
          <w:szCs w:val="24"/>
        </w:rPr>
        <w:t>).</w:t>
      </w:r>
      <w:r w:rsidR="004D0888" w:rsidRPr="004C0C51">
        <w:rPr>
          <w:rFonts w:ascii="Times New Roman" w:hAnsi="Times New Roman"/>
          <w:sz w:val="24"/>
          <w:szCs w:val="24"/>
        </w:rPr>
        <w:t xml:space="preserve"> Pripažįstamas ir </w:t>
      </w:r>
      <w:r w:rsidR="004D0888" w:rsidRPr="004C0C51">
        <w:rPr>
          <w:rStyle w:val="bkg-highlight-red"/>
          <w:rFonts w:ascii="Times New Roman" w:hAnsi="Times New Roman"/>
          <w:sz w:val="24"/>
          <w:szCs w:val="24"/>
        </w:rPr>
        <w:t>netiesioginis priežastinis</w:t>
      </w:r>
      <w:r w:rsidR="004D0888" w:rsidRPr="004C0C51">
        <w:rPr>
          <w:rFonts w:ascii="Times New Roman" w:hAnsi="Times New Roman"/>
          <w:sz w:val="24"/>
          <w:szCs w:val="24"/>
        </w:rPr>
        <w:t xml:space="preserve"> ryšys, kai asmens veiksmais tiesiogiai nepadarytas neigiamas turtinis poveikis, bet sudarytos sąlygos žalai atsirasti. </w:t>
      </w:r>
      <w:r w:rsidR="004D0888" w:rsidRPr="004C0C51">
        <w:rPr>
          <w:rStyle w:val="bkg-highlight-red"/>
          <w:rFonts w:ascii="Times New Roman" w:hAnsi="Times New Roman"/>
          <w:sz w:val="24"/>
          <w:szCs w:val="24"/>
        </w:rPr>
        <w:t>Netiesioginis priežastinis</w:t>
      </w:r>
      <w:r w:rsidR="004D0888" w:rsidRPr="004C0C51">
        <w:rPr>
          <w:rFonts w:ascii="Times New Roman" w:hAnsi="Times New Roman"/>
          <w:sz w:val="24"/>
          <w:szCs w:val="24"/>
        </w:rPr>
        <w:t xml:space="preserve"> ryšys pripažįstamas tinkama civilinės atsakomybės sąlyga, jeigu neteisėti veiksmai padėjo žalai (nuostoliams) atsirasti ar jai padidėti. Tačiau </w:t>
      </w:r>
      <w:r w:rsidR="004D0888" w:rsidRPr="004C0C51">
        <w:rPr>
          <w:rStyle w:val="bkg-highlight-red"/>
          <w:rFonts w:ascii="Times New Roman" w:hAnsi="Times New Roman"/>
          <w:sz w:val="24"/>
          <w:szCs w:val="24"/>
        </w:rPr>
        <w:t>netiesioginis priežastinis</w:t>
      </w:r>
      <w:r w:rsidR="004D0888" w:rsidRPr="004C0C51">
        <w:rPr>
          <w:rFonts w:ascii="Times New Roman" w:hAnsi="Times New Roman"/>
          <w:sz w:val="24"/>
          <w:szCs w:val="24"/>
        </w:rPr>
        <w:t xml:space="preserve"> ryšys kaip civilinės atsakomybės sąlyga neturi būti pernelyg nutolęs nuo neteisėto veiksmo (žr. Lietuvos Aukščiausiojo Teismo 2014 m. spalio 29 d. nutartį civilinėje byloje Nr.</w:t>
      </w:r>
      <w:r w:rsidR="003F2C34">
        <w:rPr>
          <w:rFonts w:ascii="Times New Roman" w:hAnsi="Times New Roman"/>
          <w:sz w:val="24"/>
          <w:szCs w:val="24"/>
        </w:rPr>
        <w:t> </w:t>
      </w:r>
      <w:bookmarkStart w:id="165" w:name="n976e610a-4995-42c0-b174-ff313ac36e3b"/>
      <w:r w:rsidR="004D0888" w:rsidRPr="004C0C51">
        <w:rPr>
          <w:rFonts w:ascii="Times New Roman" w:hAnsi="Times New Roman"/>
          <w:sz w:val="24"/>
          <w:szCs w:val="24"/>
        </w:rPr>
        <w:fldChar w:fldCharType="begin"/>
      </w:r>
      <w:r w:rsidR="004D0888" w:rsidRPr="004C0C51">
        <w:rPr>
          <w:rFonts w:ascii="Times New Roman" w:hAnsi="Times New Roman"/>
          <w:sz w:val="24"/>
          <w:szCs w:val="24"/>
        </w:rPr>
        <w:instrText xml:space="preserve"> HYPERLINK "http://www.infolex.lt/tp/876491" \o "3K-3-464/2014 Dėl turtinės ir neturtinės žalos atlyginimo" \t "_blank" </w:instrText>
      </w:r>
      <w:r w:rsidR="004D0888" w:rsidRPr="004C0C51">
        <w:rPr>
          <w:rFonts w:ascii="Times New Roman" w:hAnsi="Times New Roman"/>
          <w:sz w:val="24"/>
          <w:szCs w:val="24"/>
        </w:rPr>
        <w:fldChar w:fldCharType="separate"/>
      </w:r>
      <w:r w:rsidR="004D0888" w:rsidRPr="004C0C51">
        <w:rPr>
          <w:rStyle w:val="Hipersaitas"/>
          <w:rFonts w:ascii="Times New Roman" w:hAnsi="Times New Roman"/>
          <w:color w:val="auto"/>
          <w:sz w:val="24"/>
          <w:szCs w:val="24"/>
          <w:u w:val="none"/>
        </w:rPr>
        <w:t>3K-3-464/2014</w:t>
      </w:r>
      <w:r w:rsidR="004D0888" w:rsidRPr="004C0C51">
        <w:rPr>
          <w:rFonts w:ascii="Times New Roman" w:hAnsi="Times New Roman"/>
          <w:sz w:val="24"/>
          <w:szCs w:val="24"/>
        </w:rPr>
        <w:fldChar w:fldCharType="end"/>
      </w:r>
      <w:bookmarkStart w:id="166" w:name="pn976e610a-4995-42c0-b174-ff313ac36e3b"/>
      <w:bookmarkEnd w:id="165"/>
      <w:bookmarkEnd w:id="166"/>
      <w:r w:rsidR="004D0888" w:rsidRPr="004C0C51">
        <w:rPr>
          <w:rFonts w:ascii="Times New Roman" w:hAnsi="Times New Roman"/>
          <w:sz w:val="24"/>
          <w:szCs w:val="24"/>
        </w:rPr>
        <w:t xml:space="preserve"> ir joje nurodytą kasacinio teismo praktiką).</w:t>
      </w:r>
      <w:r w:rsidR="004C0C51" w:rsidRPr="004C0C51">
        <w:rPr>
          <w:rFonts w:ascii="Times New Roman" w:hAnsi="Times New Roman"/>
          <w:sz w:val="24"/>
          <w:szCs w:val="24"/>
        </w:rPr>
        <w:t xml:space="preserve"> </w:t>
      </w:r>
    </w:p>
    <w:p w14:paraId="6C3FDEF7" w14:textId="42E8577D" w:rsidR="004C0C51" w:rsidRPr="004C0C51" w:rsidRDefault="004C0C51" w:rsidP="004C0C5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C0C51">
        <w:rPr>
          <w:rFonts w:ascii="Times New Roman" w:hAnsi="Times New Roman"/>
          <w:sz w:val="24"/>
          <w:szCs w:val="24"/>
        </w:rPr>
        <w:t xml:space="preserve">Yra ar ne priežastinis ryšys, sprendžia teismas, visapusiškai įvertinęs visus bylos faktus (Lietuvos Aukščiausiojo Teismo 2005 m. lapkričio 9 d. nutartis civilinėje byloje Nr. 3K-3-556/2005). Šiuo </w:t>
      </w:r>
      <w:r w:rsidRPr="004C0C51">
        <w:rPr>
          <w:rFonts w:ascii="Times New Roman" w:hAnsi="Times New Roman"/>
          <w:sz w:val="24"/>
          <w:szCs w:val="24"/>
        </w:rPr>
        <w:lastRenderedPageBreak/>
        <w:t xml:space="preserve">aspektu pažymėtina, kad kasacinio teismo praktikoje aiškinant įrodinėjimą reglamentuojančias proceso teisės normas laikomasi pozicijos, jog teismo įsitikinimas dėl faktinių aplinkybių, sudarančių bylos nagrinėjimo (ginčo) dalyką, egzistavimo ar neegzistavimo neturi būti absoliutus (Lietuvos Aukščiausiojo Teismo 2018 m. gruodžio 21 d. nutartis civilinėje byloje Nr. </w:t>
      </w:r>
      <w:bookmarkStart w:id="167" w:name="nd78d7886-9c30-448f-b248-bcda53390e0a"/>
      <w:r w:rsidRPr="004C0C51">
        <w:rPr>
          <w:rFonts w:ascii="Times New Roman" w:hAnsi="Times New Roman"/>
          <w:sz w:val="24"/>
          <w:szCs w:val="24"/>
        </w:rPr>
        <w:fldChar w:fldCharType="begin"/>
      </w:r>
      <w:r w:rsidRPr="004C0C51">
        <w:rPr>
          <w:rFonts w:ascii="Times New Roman" w:hAnsi="Times New Roman"/>
          <w:sz w:val="24"/>
          <w:szCs w:val="24"/>
        </w:rPr>
        <w:instrText xml:space="preserve"> HYPERLINK "http://www.infolex.lt/tp/1676144" \o "e3K-3-531-248/2018 Dėl proceso teisės normų, reglamentuojančių įrodinėjimo pareigą, teismo veiksmus įrodinėjimo procese, aiškinimo ir taikymo" \t "_blank" </w:instrText>
      </w:r>
      <w:r w:rsidRPr="004C0C51">
        <w:rPr>
          <w:rFonts w:ascii="Times New Roman" w:hAnsi="Times New Roman"/>
          <w:sz w:val="24"/>
          <w:szCs w:val="24"/>
        </w:rPr>
        <w:fldChar w:fldCharType="separate"/>
      </w:r>
      <w:r w:rsidRPr="004C0C51">
        <w:rPr>
          <w:rStyle w:val="Hipersaitas"/>
          <w:rFonts w:ascii="Times New Roman" w:hAnsi="Times New Roman"/>
          <w:color w:val="auto"/>
          <w:sz w:val="24"/>
          <w:szCs w:val="24"/>
          <w:u w:val="none"/>
        </w:rPr>
        <w:t>e3K-3-531-248/2018</w:t>
      </w:r>
      <w:r w:rsidRPr="004C0C51">
        <w:rPr>
          <w:rFonts w:ascii="Times New Roman" w:hAnsi="Times New Roman"/>
          <w:sz w:val="24"/>
          <w:szCs w:val="24"/>
        </w:rPr>
        <w:fldChar w:fldCharType="end"/>
      </w:r>
      <w:bookmarkStart w:id="168" w:name="pnd78d7886-9c30-448f-b248-bcda53390e0a"/>
      <w:bookmarkEnd w:id="167"/>
      <w:bookmarkEnd w:id="168"/>
      <w:r w:rsidRPr="004C0C51">
        <w:rPr>
          <w:rFonts w:ascii="Times New Roman" w:hAnsi="Times New Roman"/>
          <w:sz w:val="24"/>
          <w:szCs w:val="24"/>
        </w:rPr>
        <w:t xml:space="preserve">, 23 punktas; 2019 m. balandžio 4 d. nutartis civilinėje byloje Nr. 3K-3-117-695/2019, 40 punktas), o </w:t>
      </w:r>
      <w:r w:rsidRPr="004C0C51">
        <w:rPr>
          <w:rStyle w:val="bkg-highlight-red"/>
          <w:rFonts w:ascii="Times New Roman" w:hAnsi="Times New Roman"/>
          <w:sz w:val="24"/>
          <w:szCs w:val="24"/>
        </w:rPr>
        <w:t>įrodinėjimo standartas</w:t>
      </w:r>
      <w:r w:rsidRPr="004C0C51">
        <w:rPr>
          <w:rFonts w:ascii="Times New Roman" w:hAnsi="Times New Roman"/>
          <w:sz w:val="24"/>
          <w:szCs w:val="24"/>
        </w:rPr>
        <w:t xml:space="preserve"> priklauso nuo nagrinėjamo ginčo pobūdžio.</w:t>
      </w:r>
    </w:p>
    <w:p w14:paraId="6D3F3C9F" w14:textId="7CD29F97" w:rsidR="00F65351" w:rsidRPr="00614344" w:rsidRDefault="00F65351"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14344">
        <w:rPr>
          <w:rFonts w:ascii="Times New Roman" w:hAnsi="Times New Roman"/>
          <w:sz w:val="24"/>
          <w:szCs w:val="24"/>
        </w:rPr>
        <w:t xml:space="preserve">Sutiktina, kad bylose pagal investuotojų reikalavimus dėl žalos, padarytos pažeidus informacijos skleidimo pareigą, atlyginimo ne visais atvejais yra įmanoma įrodyti, kad kiekvienas </w:t>
      </w:r>
      <w:r w:rsidR="004C0C51" w:rsidRPr="00614344">
        <w:rPr>
          <w:rFonts w:ascii="Times New Roman" w:hAnsi="Times New Roman"/>
          <w:sz w:val="24"/>
          <w:szCs w:val="24"/>
        </w:rPr>
        <w:t xml:space="preserve">reikalavimą pareiškęs </w:t>
      </w:r>
      <w:r w:rsidRPr="00614344">
        <w:rPr>
          <w:rFonts w:ascii="Times New Roman" w:hAnsi="Times New Roman"/>
          <w:sz w:val="24"/>
          <w:szCs w:val="24"/>
        </w:rPr>
        <w:t xml:space="preserve">investuotojas buvo susipažinęs su informacija, vėliau pripažinta neatitikusia tikrovės, ir kad vadovaudamasis </w:t>
      </w:r>
      <w:r w:rsidR="004C0C51" w:rsidRPr="00614344">
        <w:rPr>
          <w:rFonts w:ascii="Times New Roman" w:hAnsi="Times New Roman"/>
          <w:sz w:val="24"/>
          <w:szCs w:val="24"/>
        </w:rPr>
        <w:t xml:space="preserve">išimtinai </w:t>
      </w:r>
      <w:r w:rsidRPr="00614344">
        <w:rPr>
          <w:rFonts w:ascii="Times New Roman" w:hAnsi="Times New Roman"/>
          <w:sz w:val="24"/>
          <w:szCs w:val="24"/>
        </w:rPr>
        <w:t xml:space="preserve">šia informacija jis priėmė nuostolingus investicinius sprendimus. Reikalavimas tokiais atvejais įrodyti tiesioginį priežastinį ryšį </w:t>
      </w:r>
      <w:r w:rsidR="004C0C51" w:rsidRPr="00614344">
        <w:rPr>
          <w:rFonts w:ascii="Times New Roman" w:hAnsi="Times New Roman"/>
          <w:sz w:val="24"/>
          <w:szCs w:val="24"/>
        </w:rPr>
        <w:t>darytų investuotojų reikalavimus sunkiai įgyvendinam</w:t>
      </w:r>
      <w:r w:rsidR="003A1E45">
        <w:rPr>
          <w:rFonts w:ascii="Times New Roman" w:hAnsi="Times New Roman"/>
          <w:sz w:val="24"/>
          <w:szCs w:val="24"/>
        </w:rPr>
        <w:t>u</w:t>
      </w:r>
      <w:r w:rsidR="004C0C51" w:rsidRPr="00614344">
        <w:rPr>
          <w:rFonts w:ascii="Times New Roman" w:hAnsi="Times New Roman"/>
          <w:sz w:val="24"/>
          <w:szCs w:val="24"/>
        </w:rPr>
        <w:t xml:space="preserve">s ir neatitiktų aukšto investuotojų apsaugos lygio reikalavimų. </w:t>
      </w:r>
      <w:r w:rsidR="00EE10FB" w:rsidRPr="00614344">
        <w:rPr>
          <w:rFonts w:ascii="Times New Roman" w:hAnsi="Times New Roman"/>
          <w:sz w:val="24"/>
          <w:szCs w:val="24"/>
        </w:rPr>
        <w:t xml:space="preserve">Taigi, investuotojams taikytinas priežastinio ryšio įrodinėjimo standartas neturi būti pernelyg aukštas. </w:t>
      </w:r>
      <w:r w:rsidR="00DD3C97" w:rsidRPr="00614344">
        <w:rPr>
          <w:rFonts w:ascii="Times New Roman" w:hAnsi="Times New Roman"/>
          <w:sz w:val="24"/>
          <w:szCs w:val="24"/>
        </w:rPr>
        <w:t>Nustatant priežastinį ryšį tokios kategorijos bylose</w:t>
      </w:r>
      <w:r w:rsidR="00524DD7">
        <w:rPr>
          <w:rFonts w:ascii="Times New Roman" w:hAnsi="Times New Roman"/>
          <w:sz w:val="24"/>
          <w:szCs w:val="24"/>
        </w:rPr>
        <w:t>, be kita ko,</w:t>
      </w:r>
      <w:r w:rsidR="00DD3C97" w:rsidRPr="00614344">
        <w:rPr>
          <w:rFonts w:ascii="Times New Roman" w:hAnsi="Times New Roman"/>
          <w:sz w:val="24"/>
          <w:szCs w:val="24"/>
        </w:rPr>
        <w:t xml:space="preserve"> </w:t>
      </w:r>
      <w:r w:rsidR="00614344" w:rsidRPr="00614344">
        <w:rPr>
          <w:rFonts w:ascii="Times New Roman" w:hAnsi="Times New Roman"/>
          <w:sz w:val="24"/>
          <w:szCs w:val="24"/>
        </w:rPr>
        <w:t xml:space="preserve">gali būti vadovaujamasi veiksmingos rinkos teorija, kuri paremta prielaida, jog bendrovės akcijų kaina vertybinių popierių rinkoje atitinka visą žinomą reikšmingą informaciją apie šią bendrovę. Taigi, </w:t>
      </w:r>
      <w:r w:rsidR="00614344">
        <w:rPr>
          <w:rFonts w:ascii="Times New Roman" w:hAnsi="Times New Roman"/>
          <w:sz w:val="24"/>
          <w:szCs w:val="24"/>
        </w:rPr>
        <w:t>n</w:t>
      </w:r>
      <w:r w:rsidR="00EE10FB" w:rsidRPr="00614344">
        <w:rPr>
          <w:rFonts w:ascii="Times New Roman" w:hAnsi="Times New Roman"/>
          <w:sz w:val="24"/>
          <w:szCs w:val="24"/>
        </w:rPr>
        <w:t xml:space="preserve">etiesioginis priežastinis ryšys </w:t>
      </w:r>
      <w:r w:rsidR="000E3436" w:rsidRPr="00614344">
        <w:rPr>
          <w:rFonts w:ascii="Times New Roman" w:hAnsi="Times New Roman"/>
          <w:sz w:val="24"/>
          <w:szCs w:val="24"/>
        </w:rPr>
        <w:t xml:space="preserve">kaip civilinės atsakomybės sąlyga tokios kategorijos bylose </w:t>
      </w:r>
      <w:r w:rsidR="00EE10FB" w:rsidRPr="00614344">
        <w:rPr>
          <w:rFonts w:ascii="Times New Roman" w:hAnsi="Times New Roman"/>
          <w:sz w:val="24"/>
          <w:szCs w:val="24"/>
        </w:rPr>
        <w:t xml:space="preserve">galėtų būti </w:t>
      </w:r>
      <w:r w:rsidR="000E3436" w:rsidRPr="00614344">
        <w:rPr>
          <w:rFonts w:ascii="Times New Roman" w:hAnsi="Times New Roman"/>
          <w:sz w:val="24"/>
          <w:szCs w:val="24"/>
        </w:rPr>
        <w:t>konstatuojamas</w:t>
      </w:r>
      <w:r w:rsidR="00EE10FB" w:rsidRPr="00614344">
        <w:rPr>
          <w:rFonts w:ascii="Times New Roman" w:hAnsi="Times New Roman"/>
          <w:sz w:val="24"/>
          <w:szCs w:val="24"/>
        </w:rPr>
        <w:t xml:space="preserve"> ir tais atvejais, </w:t>
      </w:r>
      <w:r w:rsidR="000E3436" w:rsidRPr="00614344">
        <w:rPr>
          <w:rFonts w:ascii="Times New Roman" w:hAnsi="Times New Roman"/>
          <w:sz w:val="24"/>
          <w:szCs w:val="24"/>
        </w:rPr>
        <w:t xml:space="preserve">kai investuotojai neįrodinėja, jog jie asmeniškai vadovavosi </w:t>
      </w:r>
      <w:r w:rsidR="000C6E93">
        <w:rPr>
          <w:rFonts w:ascii="Times New Roman" w:hAnsi="Times New Roman"/>
          <w:sz w:val="24"/>
          <w:szCs w:val="24"/>
        </w:rPr>
        <w:t>paskelbta tikrovės neatitinkančia</w:t>
      </w:r>
      <w:r w:rsidR="000E3436" w:rsidRPr="00614344">
        <w:rPr>
          <w:rFonts w:ascii="Times New Roman" w:hAnsi="Times New Roman"/>
          <w:sz w:val="24"/>
          <w:szCs w:val="24"/>
        </w:rPr>
        <w:t xml:space="preserve"> informacija priim</w:t>
      </w:r>
      <w:r w:rsidR="003A1E45">
        <w:rPr>
          <w:rFonts w:ascii="Times New Roman" w:hAnsi="Times New Roman"/>
          <w:sz w:val="24"/>
          <w:szCs w:val="24"/>
        </w:rPr>
        <w:t>d</w:t>
      </w:r>
      <w:r w:rsidR="000E3436" w:rsidRPr="00614344">
        <w:rPr>
          <w:rFonts w:ascii="Times New Roman" w:hAnsi="Times New Roman"/>
          <w:sz w:val="24"/>
          <w:szCs w:val="24"/>
        </w:rPr>
        <w:t xml:space="preserve">ami sprendimą pirkti akcijas, tačiau nustatoma, jog tokios informacijos paskleidimas </w:t>
      </w:r>
      <w:r w:rsidR="003A1E45">
        <w:rPr>
          <w:rFonts w:ascii="Times New Roman" w:hAnsi="Times New Roman"/>
          <w:sz w:val="24"/>
          <w:szCs w:val="24"/>
        </w:rPr>
        <w:t xml:space="preserve">padarė </w:t>
      </w:r>
      <w:r w:rsidR="000E3436" w:rsidRPr="00614344">
        <w:rPr>
          <w:rFonts w:ascii="Times New Roman" w:hAnsi="Times New Roman"/>
          <w:sz w:val="24"/>
          <w:szCs w:val="24"/>
        </w:rPr>
        <w:t>įtak</w:t>
      </w:r>
      <w:r w:rsidR="003A1E45">
        <w:rPr>
          <w:rFonts w:ascii="Times New Roman" w:hAnsi="Times New Roman"/>
          <w:sz w:val="24"/>
          <w:szCs w:val="24"/>
        </w:rPr>
        <w:t>ą</w:t>
      </w:r>
      <w:r w:rsidR="000E3436" w:rsidRPr="00614344">
        <w:rPr>
          <w:rFonts w:ascii="Times New Roman" w:hAnsi="Times New Roman"/>
          <w:sz w:val="24"/>
          <w:szCs w:val="24"/>
        </w:rPr>
        <w:t xml:space="preserve"> </w:t>
      </w:r>
      <w:r w:rsidR="00614344">
        <w:rPr>
          <w:rFonts w:ascii="Times New Roman" w:hAnsi="Times New Roman"/>
          <w:sz w:val="24"/>
          <w:szCs w:val="24"/>
        </w:rPr>
        <w:t xml:space="preserve">bendrovės </w:t>
      </w:r>
      <w:r w:rsidR="000E3436" w:rsidRPr="00614344">
        <w:rPr>
          <w:rFonts w:ascii="Times New Roman" w:hAnsi="Times New Roman"/>
          <w:sz w:val="24"/>
          <w:szCs w:val="24"/>
        </w:rPr>
        <w:t>akcijų kain</w:t>
      </w:r>
      <w:r w:rsidR="003A1E45">
        <w:rPr>
          <w:rFonts w:ascii="Times New Roman" w:hAnsi="Times New Roman"/>
          <w:sz w:val="24"/>
          <w:szCs w:val="24"/>
        </w:rPr>
        <w:t>ai</w:t>
      </w:r>
      <w:r w:rsidR="000E3436" w:rsidRPr="00614344">
        <w:rPr>
          <w:rFonts w:ascii="Times New Roman" w:hAnsi="Times New Roman"/>
          <w:sz w:val="24"/>
          <w:szCs w:val="24"/>
        </w:rPr>
        <w:t xml:space="preserve"> rinkoje</w:t>
      </w:r>
      <w:r w:rsidR="00DD3C97" w:rsidRPr="00614344">
        <w:rPr>
          <w:rFonts w:ascii="Times New Roman" w:hAnsi="Times New Roman"/>
          <w:sz w:val="24"/>
          <w:szCs w:val="24"/>
        </w:rPr>
        <w:t xml:space="preserve">. </w:t>
      </w:r>
      <w:r w:rsidR="00614344">
        <w:rPr>
          <w:rFonts w:ascii="Times New Roman" w:hAnsi="Times New Roman"/>
          <w:sz w:val="24"/>
          <w:szCs w:val="24"/>
        </w:rPr>
        <w:t xml:space="preserve">Kita vertus, priežastinis ryšys neturėtų būti konstatuojamas tais atvejais, kai nustatoma, jog investuotojai žinojo </w:t>
      </w:r>
      <w:r w:rsidR="000C6E93">
        <w:rPr>
          <w:rFonts w:ascii="Times New Roman" w:hAnsi="Times New Roman"/>
          <w:sz w:val="24"/>
          <w:szCs w:val="24"/>
        </w:rPr>
        <w:t xml:space="preserve">arba turėjo žinoti </w:t>
      </w:r>
      <w:r w:rsidR="00614344">
        <w:rPr>
          <w:rFonts w:ascii="Times New Roman" w:hAnsi="Times New Roman"/>
          <w:sz w:val="24"/>
          <w:szCs w:val="24"/>
        </w:rPr>
        <w:t>apie paskelbtos informacijos neteisingumą, tačiau šią aplinkybę ignoravo priimdami investicinius sprendimus</w:t>
      </w:r>
      <w:r w:rsidR="009114C8">
        <w:rPr>
          <w:rFonts w:ascii="Times New Roman" w:hAnsi="Times New Roman"/>
          <w:sz w:val="24"/>
          <w:szCs w:val="24"/>
        </w:rPr>
        <w:t xml:space="preserve"> (šios nutarties 65 punktas)</w:t>
      </w:r>
      <w:r w:rsidR="00614344">
        <w:rPr>
          <w:rFonts w:ascii="Times New Roman" w:hAnsi="Times New Roman"/>
          <w:sz w:val="24"/>
          <w:szCs w:val="24"/>
        </w:rPr>
        <w:t xml:space="preserve">. </w:t>
      </w:r>
    </w:p>
    <w:p w14:paraId="33FC8055" w14:textId="428E0F09" w:rsidR="00AA0AEF" w:rsidRDefault="00C27F7B"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D6F47">
        <w:rPr>
          <w:rFonts w:ascii="Times New Roman" w:hAnsi="Times New Roman"/>
          <w:sz w:val="24"/>
          <w:szCs w:val="24"/>
        </w:rPr>
        <w:t>N</w:t>
      </w:r>
      <w:r w:rsidR="00614344" w:rsidRPr="001D6F47">
        <w:rPr>
          <w:rFonts w:ascii="Times New Roman" w:hAnsi="Times New Roman"/>
          <w:sz w:val="24"/>
          <w:szCs w:val="24"/>
        </w:rPr>
        <w:t xml:space="preserve">agrinėjamoje byloje ieškovai </w:t>
      </w:r>
      <w:r w:rsidR="001D6F47" w:rsidRPr="001D6F47">
        <w:rPr>
          <w:rFonts w:ascii="Times New Roman" w:hAnsi="Times New Roman"/>
          <w:sz w:val="24"/>
          <w:szCs w:val="24"/>
        </w:rPr>
        <w:t>laikėsi pozicijos</w:t>
      </w:r>
      <w:r w:rsidR="00C61025">
        <w:rPr>
          <w:rFonts w:ascii="Times New Roman" w:hAnsi="Times New Roman"/>
          <w:sz w:val="24"/>
          <w:szCs w:val="24"/>
        </w:rPr>
        <w:t>,</w:t>
      </w:r>
      <w:r w:rsidR="00614344" w:rsidRPr="001D6F47">
        <w:rPr>
          <w:rFonts w:ascii="Times New Roman" w:hAnsi="Times New Roman"/>
          <w:sz w:val="24"/>
          <w:szCs w:val="24"/>
        </w:rPr>
        <w:t xml:space="preserve"> kad jie </w:t>
      </w:r>
      <w:r w:rsidR="009114C8" w:rsidRPr="001D6F47">
        <w:rPr>
          <w:rFonts w:ascii="Times New Roman" w:hAnsi="Times New Roman"/>
          <w:sz w:val="24"/>
          <w:szCs w:val="24"/>
        </w:rPr>
        <w:t xml:space="preserve">visi </w:t>
      </w:r>
      <w:r w:rsidR="00614344" w:rsidRPr="001D6F47">
        <w:rPr>
          <w:rFonts w:ascii="Times New Roman" w:hAnsi="Times New Roman"/>
          <w:sz w:val="24"/>
          <w:szCs w:val="24"/>
        </w:rPr>
        <w:t xml:space="preserve">buvo asmeniškai susipažinę su </w:t>
      </w:r>
      <w:r w:rsidR="009114C8" w:rsidRPr="001D6F47">
        <w:rPr>
          <w:rFonts w:ascii="Times New Roman" w:hAnsi="Times New Roman"/>
          <w:sz w:val="24"/>
          <w:szCs w:val="24"/>
        </w:rPr>
        <w:t>BAB</w:t>
      </w:r>
      <w:r w:rsidR="003F2C34">
        <w:rPr>
          <w:rFonts w:ascii="Times New Roman" w:hAnsi="Times New Roman"/>
          <w:sz w:val="24"/>
          <w:szCs w:val="24"/>
        </w:rPr>
        <w:t> </w:t>
      </w:r>
      <w:r w:rsidR="009114C8" w:rsidRPr="001D6F47">
        <w:rPr>
          <w:rFonts w:ascii="Times New Roman" w:hAnsi="Times New Roman"/>
          <w:sz w:val="24"/>
          <w:szCs w:val="24"/>
        </w:rPr>
        <w:t>Ūkio bank</w:t>
      </w:r>
      <w:r w:rsidR="003A1E45">
        <w:rPr>
          <w:rFonts w:ascii="Times New Roman" w:hAnsi="Times New Roman"/>
          <w:sz w:val="24"/>
          <w:szCs w:val="24"/>
        </w:rPr>
        <w:t>o</w:t>
      </w:r>
      <w:r w:rsidR="009114C8" w:rsidRPr="001D6F47">
        <w:rPr>
          <w:rFonts w:ascii="Times New Roman" w:hAnsi="Times New Roman"/>
          <w:sz w:val="24"/>
          <w:szCs w:val="24"/>
        </w:rPr>
        <w:t xml:space="preserve"> viešai paskelbta finansine ataskaita už metus, pasibaigusius 2011 m. gruodžio 31 d.</w:t>
      </w:r>
      <w:r w:rsidR="003A1E45">
        <w:rPr>
          <w:rFonts w:ascii="Times New Roman" w:hAnsi="Times New Roman"/>
          <w:sz w:val="24"/>
          <w:szCs w:val="24"/>
        </w:rPr>
        <w:t>,</w:t>
      </w:r>
      <w:r w:rsidR="009114C8" w:rsidRPr="001D6F47">
        <w:rPr>
          <w:rFonts w:ascii="Times New Roman" w:hAnsi="Times New Roman"/>
          <w:sz w:val="24"/>
          <w:szCs w:val="24"/>
        </w:rPr>
        <w:t xml:space="preserve"> ir kad būtent šioje ataskaitoje paskelbta informacija lėmė jų investicinius sprendimus pirkti arba laikyti BAB Ūkio banko akcijas. </w:t>
      </w:r>
      <w:r w:rsidR="00AA0AEF">
        <w:rPr>
          <w:rFonts w:ascii="Times New Roman" w:hAnsi="Times New Roman"/>
          <w:sz w:val="24"/>
          <w:szCs w:val="24"/>
        </w:rPr>
        <w:t xml:space="preserve">Ieškovams pasirinkus būtent tokią procesinę poziciją, jiems teko procesinė pareiga šias aplinkybes įrodyti (CPK 178 straipsnis). </w:t>
      </w:r>
    </w:p>
    <w:p w14:paraId="7DC784AA" w14:textId="72A71716" w:rsidR="00591AFF" w:rsidRPr="00591AFF" w:rsidRDefault="00C27F7B"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D6F47">
        <w:rPr>
          <w:rFonts w:ascii="Times New Roman" w:hAnsi="Times New Roman"/>
          <w:sz w:val="24"/>
          <w:szCs w:val="24"/>
        </w:rPr>
        <w:t>Išvadą, kad priežastinis ryšys byloje neįrodytas, bylą nagrinėję teismai grindė tuo, kad</w:t>
      </w:r>
      <w:r w:rsidR="00C61025">
        <w:rPr>
          <w:rFonts w:ascii="Times New Roman" w:hAnsi="Times New Roman"/>
          <w:sz w:val="24"/>
          <w:szCs w:val="24"/>
        </w:rPr>
        <w:t>:</w:t>
      </w:r>
      <w:r w:rsidRPr="001D6F47">
        <w:rPr>
          <w:rFonts w:ascii="Times New Roman" w:hAnsi="Times New Roman"/>
          <w:sz w:val="24"/>
          <w:szCs w:val="24"/>
        </w:rPr>
        <w:t xml:space="preserve"> 1)</w:t>
      </w:r>
      <w:r w:rsidR="003F2C34">
        <w:rPr>
          <w:rFonts w:ascii="Times New Roman" w:hAnsi="Times New Roman"/>
          <w:sz w:val="24"/>
          <w:szCs w:val="24"/>
        </w:rPr>
        <w:t> </w:t>
      </w:r>
      <w:r w:rsidRPr="001D6F47">
        <w:rPr>
          <w:rFonts w:ascii="Times New Roman" w:hAnsi="Times New Roman"/>
          <w:sz w:val="24"/>
          <w:szCs w:val="24"/>
        </w:rPr>
        <w:t>22</w:t>
      </w:r>
      <w:r w:rsidR="003F2C34">
        <w:rPr>
          <w:rFonts w:ascii="Times New Roman" w:hAnsi="Times New Roman"/>
          <w:sz w:val="24"/>
          <w:szCs w:val="24"/>
        </w:rPr>
        <w:t> </w:t>
      </w:r>
      <w:r w:rsidRPr="001D6F47">
        <w:rPr>
          <w:rFonts w:ascii="Times New Roman" w:hAnsi="Times New Roman"/>
          <w:sz w:val="24"/>
          <w:szCs w:val="24"/>
        </w:rPr>
        <w:t xml:space="preserve">ieškovai, </w:t>
      </w:r>
      <w:r w:rsidR="000F5E03" w:rsidRPr="001D6F47">
        <w:rPr>
          <w:rFonts w:ascii="Times New Roman" w:hAnsi="Times New Roman"/>
          <w:sz w:val="24"/>
          <w:szCs w:val="24"/>
        </w:rPr>
        <w:t>akcijas įsigiję iki BAB Ūkio bank</w:t>
      </w:r>
      <w:r w:rsidR="003A1E45">
        <w:rPr>
          <w:rFonts w:ascii="Times New Roman" w:hAnsi="Times New Roman"/>
          <w:sz w:val="24"/>
          <w:szCs w:val="24"/>
        </w:rPr>
        <w:t>o</w:t>
      </w:r>
      <w:r w:rsidR="000F5E03" w:rsidRPr="001D6F47">
        <w:rPr>
          <w:rFonts w:ascii="Times New Roman" w:hAnsi="Times New Roman"/>
          <w:sz w:val="24"/>
          <w:szCs w:val="24"/>
        </w:rPr>
        <w:t xml:space="preserve"> </w:t>
      </w:r>
      <w:r w:rsidR="00492D25">
        <w:rPr>
          <w:rFonts w:ascii="Times New Roman" w:hAnsi="Times New Roman"/>
          <w:sz w:val="24"/>
          <w:szCs w:val="24"/>
        </w:rPr>
        <w:t>2011 finansinių metų</w:t>
      </w:r>
      <w:r w:rsidR="00492D25" w:rsidRPr="001D6F47">
        <w:rPr>
          <w:rFonts w:ascii="Times New Roman" w:hAnsi="Times New Roman"/>
          <w:sz w:val="24"/>
          <w:szCs w:val="24"/>
        </w:rPr>
        <w:t xml:space="preserve"> </w:t>
      </w:r>
      <w:r w:rsidR="000F5E03" w:rsidRPr="001D6F47">
        <w:rPr>
          <w:rFonts w:ascii="Times New Roman" w:hAnsi="Times New Roman"/>
          <w:sz w:val="24"/>
          <w:szCs w:val="24"/>
        </w:rPr>
        <w:t xml:space="preserve">finansinės atskaitomybės ir audito išvados paskelbimo ir </w:t>
      </w:r>
      <w:r w:rsidRPr="001D6F47">
        <w:rPr>
          <w:rFonts w:ascii="Times New Roman" w:hAnsi="Times New Roman"/>
          <w:sz w:val="24"/>
          <w:szCs w:val="24"/>
        </w:rPr>
        <w:t xml:space="preserve">asmeniškai </w:t>
      </w:r>
      <w:r w:rsidRPr="001D6F47">
        <w:rPr>
          <w:rFonts w:ascii="Times New Roman" w:hAnsi="Times New Roman"/>
          <w:bCs/>
          <w:sz w:val="24"/>
          <w:szCs w:val="24"/>
        </w:rPr>
        <w:t xml:space="preserve">nedalyvavę bylos nagrinėjime, konkrečių </w:t>
      </w:r>
      <w:r w:rsidR="00C61025">
        <w:rPr>
          <w:rFonts w:ascii="Times New Roman" w:hAnsi="Times New Roman"/>
          <w:bCs/>
          <w:sz w:val="24"/>
          <w:szCs w:val="24"/>
        </w:rPr>
        <w:t>savo</w:t>
      </w:r>
      <w:r w:rsidRPr="001D6F47">
        <w:rPr>
          <w:rFonts w:ascii="Times New Roman" w:hAnsi="Times New Roman"/>
          <w:bCs/>
          <w:sz w:val="24"/>
          <w:szCs w:val="24"/>
        </w:rPr>
        <w:t xml:space="preserve"> atitinkamus investicinius sprendimus nulėmusių priežasčių</w:t>
      </w:r>
      <w:r w:rsidRPr="001D6F47">
        <w:rPr>
          <w:rFonts w:ascii="Times New Roman" w:hAnsi="Times New Roman"/>
          <w:sz w:val="24"/>
          <w:szCs w:val="24"/>
        </w:rPr>
        <w:t xml:space="preserve"> teismui apskritai </w:t>
      </w:r>
      <w:r w:rsidR="00F734BF" w:rsidRPr="001D6F47">
        <w:rPr>
          <w:rFonts w:ascii="Times New Roman" w:hAnsi="Times New Roman"/>
          <w:sz w:val="24"/>
          <w:szCs w:val="24"/>
        </w:rPr>
        <w:t>nepaaiškino</w:t>
      </w:r>
      <w:r w:rsidR="000F5E03" w:rsidRPr="001D6F47">
        <w:rPr>
          <w:rFonts w:ascii="Times New Roman" w:hAnsi="Times New Roman"/>
          <w:sz w:val="24"/>
          <w:szCs w:val="24"/>
        </w:rPr>
        <w:t>, kai kurių ieškovų ieškinyje nurodyti investiciniai sprendimai net nebuvo priimti</w:t>
      </w:r>
      <w:r w:rsidRPr="001D6F47">
        <w:rPr>
          <w:rFonts w:ascii="Times New Roman" w:hAnsi="Times New Roman"/>
          <w:sz w:val="24"/>
          <w:szCs w:val="24"/>
        </w:rPr>
        <w:t xml:space="preserve">; 2) </w:t>
      </w:r>
      <w:r w:rsidR="000F5E03" w:rsidRPr="001D6F47">
        <w:rPr>
          <w:rFonts w:ascii="Times New Roman" w:hAnsi="Times New Roman"/>
          <w:sz w:val="24"/>
          <w:szCs w:val="24"/>
        </w:rPr>
        <w:t xml:space="preserve">įvertinus </w:t>
      </w:r>
      <w:r w:rsidR="003C162F" w:rsidRPr="001D6F47">
        <w:rPr>
          <w:rFonts w:ascii="Times New Roman" w:hAnsi="Times New Roman"/>
          <w:sz w:val="24"/>
          <w:szCs w:val="24"/>
        </w:rPr>
        <w:t>kitų 8</w:t>
      </w:r>
      <w:r w:rsidR="003F2C34">
        <w:rPr>
          <w:rFonts w:ascii="Times New Roman" w:hAnsi="Times New Roman"/>
          <w:sz w:val="24"/>
          <w:szCs w:val="24"/>
        </w:rPr>
        <w:t> </w:t>
      </w:r>
      <w:r w:rsidR="003C162F" w:rsidRPr="001D6F47">
        <w:rPr>
          <w:rFonts w:ascii="Times New Roman" w:hAnsi="Times New Roman"/>
          <w:sz w:val="24"/>
          <w:szCs w:val="24"/>
        </w:rPr>
        <w:t xml:space="preserve">ieškovų paaiškinimus visų </w:t>
      </w:r>
      <w:r w:rsidR="0051610A" w:rsidRPr="001D6F47">
        <w:rPr>
          <w:rFonts w:ascii="Times New Roman" w:hAnsi="Times New Roman"/>
          <w:sz w:val="24"/>
          <w:szCs w:val="24"/>
        </w:rPr>
        <w:t xml:space="preserve">nustatytų </w:t>
      </w:r>
      <w:r w:rsidR="003C162F" w:rsidRPr="001D6F47">
        <w:rPr>
          <w:rFonts w:ascii="Times New Roman" w:hAnsi="Times New Roman"/>
          <w:sz w:val="24"/>
          <w:szCs w:val="24"/>
        </w:rPr>
        <w:t xml:space="preserve">bylos aplinkybių kontekste nepakanka duomenų išvadai, kad šių ieškovų investicinius sprendimus lėmė būtent atsakovų parengta ir paskelbta informacija; 3) ieškovai, kurie akcijas pirko po ginčo informacijos paskelbimo, turėjo įvertinti ir </w:t>
      </w:r>
      <w:r w:rsidR="000F5E03" w:rsidRPr="001D6F47">
        <w:rPr>
          <w:rFonts w:ascii="Times New Roman" w:hAnsi="Times New Roman"/>
          <w:sz w:val="24"/>
          <w:szCs w:val="24"/>
        </w:rPr>
        <w:t>viešai (2009–2010 m., 2012 m. viduryje) paskelbt</w:t>
      </w:r>
      <w:r w:rsidR="003C162F" w:rsidRPr="001D6F47">
        <w:rPr>
          <w:rFonts w:ascii="Times New Roman" w:hAnsi="Times New Roman"/>
          <w:sz w:val="24"/>
          <w:szCs w:val="24"/>
        </w:rPr>
        <w:t>ą</w:t>
      </w:r>
      <w:r w:rsidR="000F5E03" w:rsidRPr="001D6F47">
        <w:rPr>
          <w:rFonts w:ascii="Times New Roman" w:hAnsi="Times New Roman"/>
          <w:sz w:val="24"/>
          <w:szCs w:val="24"/>
        </w:rPr>
        <w:t xml:space="preserve"> informacij</w:t>
      </w:r>
      <w:r w:rsidR="003C162F" w:rsidRPr="001D6F47">
        <w:rPr>
          <w:rFonts w:ascii="Times New Roman" w:hAnsi="Times New Roman"/>
          <w:sz w:val="24"/>
          <w:szCs w:val="24"/>
        </w:rPr>
        <w:t>ą</w:t>
      </w:r>
      <w:r w:rsidR="000F5E03" w:rsidRPr="001D6F47">
        <w:rPr>
          <w:rFonts w:ascii="Times New Roman" w:hAnsi="Times New Roman"/>
          <w:sz w:val="24"/>
          <w:szCs w:val="24"/>
        </w:rPr>
        <w:t xml:space="preserve"> apie </w:t>
      </w:r>
      <w:r w:rsidR="000F5E03" w:rsidRPr="001D6F47">
        <w:rPr>
          <w:rFonts w:ascii="Times New Roman" w:hAnsi="Times New Roman"/>
          <w:bCs/>
          <w:sz w:val="24"/>
          <w:szCs w:val="24"/>
        </w:rPr>
        <w:t>BAB Ūkio bank</w:t>
      </w:r>
      <w:r w:rsidR="003A1E45">
        <w:rPr>
          <w:rFonts w:ascii="Times New Roman" w:hAnsi="Times New Roman"/>
          <w:bCs/>
          <w:sz w:val="24"/>
          <w:szCs w:val="24"/>
        </w:rPr>
        <w:t>o</w:t>
      </w:r>
      <w:r w:rsidR="000F5E03" w:rsidRPr="001D6F47">
        <w:rPr>
          <w:rFonts w:ascii="Times New Roman" w:hAnsi="Times New Roman"/>
          <w:color w:val="000000"/>
          <w:sz w:val="24"/>
          <w:szCs w:val="24"/>
          <w:shd w:val="clear" w:color="auto" w:fill="FFFFFF"/>
        </w:rPr>
        <w:t xml:space="preserve"> veiklą (jos trūkumus (nustatytų trūkumų nepašalinimą), rizikos ribojimus), banko veiklos nuostolingumą</w:t>
      </w:r>
      <w:r w:rsidR="00F734BF" w:rsidRPr="001D6F47">
        <w:rPr>
          <w:rFonts w:ascii="Times New Roman" w:hAnsi="Times New Roman"/>
          <w:color w:val="000000"/>
          <w:sz w:val="24"/>
          <w:szCs w:val="24"/>
          <w:shd w:val="clear" w:color="auto" w:fill="FFFFFF"/>
        </w:rPr>
        <w:t>, o to nepadarę veikė savo rizika</w:t>
      </w:r>
      <w:r w:rsidR="000F5E03" w:rsidRPr="001D6F47">
        <w:rPr>
          <w:rFonts w:ascii="Times New Roman" w:hAnsi="Times New Roman"/>
          <w:color w:val="000000"/>
          <w:sz w:val="24"/>
          <w:szCs w:val="24"/>
          <w:shd w:val="clear" w:color="auto" w:fill="FFFFFF"/>
        </w:rPr>
        <w:t>.</w:t>
      </w:r>
      <w:r w:rsidR="003C162F" w:rsidRPr="001D6F47">
        <w:rPr>
          <w:rFonts w:ascii="Times New Roman" w:hAnsi="Times New Roman"/>
          <w:color w:val="000000"/>
          <w:sz w:val="24"/>
          <w:szCs w:val="24"/>
          <w:shd w:val="clear" w:color="auto" w:fill="FFFFFF"/>
        </w:rPr>
        <w:t xml:space="preserve"> </w:t>
      </w:r>
    </w:p>
    <w:p w14:paraId="57E9C12F" w14:textId="59C92834" w:rsidR="0051610A" w:rsidRPr="00483E15" w:rsidRDefault="003C162F"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3E15">
        <w:rPr>
          <w:rFonts w:ascii="Times New Roman" w:hAnsi="Times New Roman"/>
          <w:color w:val="000000"/>
          <w:sz w:val="24"/>
          <w:szCs w:val="24"/>
          <w:shd w:val="clear" w:color="auto" w:fill="FFFFFF"/>
        </w:rPr>
        <w:t>Teisėjų kolegija neturi pagrindo spręsti, kad bylą nagrinėjusių teismų išvada</w:t>
      </w:r>
      <w:r w:rsidR="00591AFF" w:rsidRPr="00483E15">
        <w:rPr>
          <w:rFonts w:ascii="Times New Roman" w:hAnsi="Times New Roman"/>
          <w:color w:val="000000"/>
          <w:sz w:val="24"/>
          <w:szCs w:val="24"/>
          <w:shd w:val="clear" w:color="auto" w:fill="FFFFFF"/>
        </w:rPr>
        <w:t xml:space="preserve"> dėl priežastinio ryšio kaip civilinės atsakomybės sąlygos </w:t>
      </w:r>
      <w:r w:rsidR="00AA0AEF" w:rsidRPr="00483E15">
        <w:rPr>
          <w:rFonts w:ascii="Times New Roman" w:hAnsi="Times New Roman"/>
          <w:color w:val="000000"/>
          <w:sz w:val="24"/>
          <w:szCs w:val="24"/>
          <w:shd w:val="clear" w:color="auto" w:fill="FFFFFF"/>
        </w:rPr>
        <w:t xml:space="preserve">buvo </w:t>
      </w:r>
      <w:r w:rsidRPr="00483E15">
        <w:rPr>
          <w:rFonts w:ascii="Times New Roman" w:hAnsi="Times New Roman"/>
          <w:color w:val="000000"/>
          <w:sz w:val="24"/>
          <w:szCs w:val="24"/>
          <w:shd w:val="clear" w:color="auto" w:fill="FFFFFF"/>
        </w:rPr>
        <w:t xml:space="preserve">padaryta nesilaikant </w:t>
      </w:r>
      <w:r w:rsidR="00F734BF" w:rsidRPr="00483E15">
        <w:rPr>
          <w:rFonts w:ascii="Times New Roman" w:hAnsi="Times New Roman"/>
          <w:color w:val="000000"/>
          <w:sz w:val="24"/>
          <w:szCs w:val="24"/>
          <w:shd w:val="clear" w:color="auto" w:fill="FFFFFF"/>
        </w:rPr>
        <w:t>šios nutarties 65</w:t>
      </w:r>
      <w:r w:rsidR="000C0CD7">
        <w:rPr>
          <w:rFonts w:ascii="Times New Roman" w:hAnsi="Times New Roman"/>
          <w:color w:val="000000"/>
          <w:sz w:val="24"/>
          <w:szCs w:val="24"/>
          <w:shd w:val="clear" w:color="auto" w:fill="FFFFFF"/>
        </w:rPr>
        <w:t>–</w:t>
      </w:r>
      <w:r w:rsidR="00F734BF" w:rsidRPr="00483E15">
        <w:rPr>
          <w:rFonts w:ascii="Times New Roman" w:hAnsi="Times New Roman"/>
          <w:color w:val="000000"/>
          <w:sz w:val="24"/>
          <w:szCs w:val="24"/>
          <w:shd w:val="clear" w:color="auto" w:fill="FFFFFF"/>
        </w:rPr>
        <w:t xml:space="preserve">67 punktuose </w:t>
      </w:r>
      <w:r w:rsidRPr="00483E15">
        <w:rPr>
          <w:rFonts w:ascii="Times New Roman" w:hAnsi="Times New Roman"/>
          <w:color w:val="000000"/>
          <w:sz w:val="24"/>
          <w:szCs w:val="24"/>
          <w:shd w:val="clear" w:color="auto" w:fill="FFFFFF"/>
        </w:rPr>
        <w:t>aptartų priežastinio ryšio nustatymo taisyklių ar pažeidžiant įrodinėjimą reglamentuojančias proceso teisės normas</w:t>
      </w:r>
      <w:r w:rsidR="00C61025">
        <w:rPr>
          <w:rFonts w:ascii="Times New Roman" w:hAnsi="Times New Roman"/>
          <w:color w:val="000000"/>
          <w:sz w:val="24"/>
          <w:szCs w:val="24"/>
          <w:shd w:val="clear" w:color="auto" w:fill="FFFFFF"/>
        </w:rPr>
        <w:t>:</w:t>
      </w:r>
      <w:r w:rsidR="00483E15" w:rsidRPr="00483E15">
        <w:rPr>
          <w:rFonts w:ascii="Times New Roman" w:hAnsi="Times New Roman"/>
          <w:color w:val="000000"/>
          <w:sz w:val="24"/>
          <w:szCs w:val="24"/>
          <w:shd w:val="clear" w:color="auto" w:fill="FFFFFF"/>
        </w:rPr>
        <w:t xml:space="preserve"> iš aptartų teismų procesinių sprendimų matyti, kad teismai vertino byloje esančius įrodymus, kuriais ieškovai įrodinėjo priežastinio ryšio buvimą, tiek jų patikimumo ir pakankamumo aspektu, tiek atsižvelgdami į patiems ieškovams tenkančią rūpestingumo ir atidumo pareigą</w:t>
      </w:r>
      <w:r w:rsidR="00166026">
        <w:rPr>
          <w:rFonts w:ascii="Times New Roman" w:hAnsi="Times New Roman"/>
          <w:color w:val="000000"/>
          <w:sz w:val="24"/>
          <w:szCs w:val="24"/>
          <w:shd w:val="clear" w:color="auto" w:fill="FFFFFF"/>
        </w:rPr>
        <w:t xml:space="preserve"> ir tai, kad </w:t>
      </w:r>
      <w:r w:rsidR="00166026" w:rsidRPr="004C0C51">
        <w:rPr>
          <w:rStyle w:val="bkg-highlight-red"/>
          <w:rFonts w:ascii="Times New Roman" w:hAnsi="Times New Roman"/>
          <w:sz w:val="24"/>
          <w:szCs w:val="24"/>
        </w:rPr>
        <w:t>priežastinis</w:t>
      </w:r>
      <w:r w:rsidR="00166026" w:rsidRPr="004C0C51">
        <w:rPr>
          <w:rFonts w:ascii="Times New Roman" w:hAnsi="Times New Roman"/>
          <w:sz w:val="24"/>
          <w:szCs w:val="24"/>
        </w:rPr>
        <w:t xml:space="preserve"> ryšys kaip civilinės atsakomybės sąlyga neturi būti pernelyg nutolęs nuo neteisėto veiksmo</w:t>
      </w:r>
      <w:r w:rsidR="00483E15" w:rsidRPr="00483E15">
        <w:rPr>
          <w:rFonts w:ascii="Times New Roman" w:hAnsi="Times New Roman"/>
          <w:color w:val="000000"/>
          <w:sz w:val="24"/>
          <w:szCs w:val="24"/>
          <w:shd w:val="clear" w:color="auto" w:fill="FFFFFF"/>
        </w:rPr>
        <w:t xml:space="preserve">. </w:t>
      </w:r>
      <w:r w:rsidR="00F734BF" w:rsidRPr="00483E15">
        <w:rPr>
          <w:rFonts w:ascii="Times New Roman" w:hAnsi="Times New Roman"/>
          <w:sz w:val="24"/>
          <w:szCs w:val="24"/>
        </w:rPr>
        <w:t xml:space="preserve">Nors kasaciniame skunde teigiama, kad </w:t>
      </w:r>
      <w:r w:rsidR="004F1ABB" w:rsidRPr="00483E15">
        <w:rPr>
          <w:rFonts w:ascii="Times New Roman" w:hAnsi="Times New Roman"/>
          <w:sz w:val="24"/>
          <w:szCs w:val="24"/>
        </w:rPr>
        <w:t xml:space="preserve">bylą nagrinėję teismai nepagrįstai nekonstatavo netiesioginio priežastinio ryšio buvimo, šis </w:t>
      </w:r>
      <w:r w:rsidR="001D6F47" w:rsidRPr="00483E15">
        <w:rPr>
          <w:rFonts w:ascii="Times New Roman" w:hAnsi="Times New Roman"/>
          <w:sz w:val="24"/>
          <w:szCs w:val="24"/>
        </w:rPr>
        <w:t xml:space="preserve">kasacinio skundo </w:t>
      </w:r>
      <w:r w:rsidR="004F1ABB" w:rsidRPr="00483E15">
        <w:rPr>
          <w:rFonts w:ascii="Times New Roman" w:hAnsi="Times New Roman"/>
          <w:sz w:val="24"/>
          <w:szCs w:val="24"/>
        </w:rPr>
        <w:t xml:space="preserve">teiginys jokiais išsamesniais teisiniais argumentais nėra pagrįstas. Tuo tarpu kitoks, nei bylą nagrinėjusių teismų, bylos faktinių aplinkybių vertinimas, </w:t>
      </w:r>
      <w:r w:rsidR="001D6F47" w:rsidRPr="00483E15">
        <w:rPr>
          <w:rFonts w:ascii="Times New Roman" w:hAnsi="Times New Roman"/>
          <w:sz w:val="24"/>
          <w:szCs w:val="24"/>
        </w:rPr>
        <w:t xml:space="preserve">pateiktas kasaciniame skunde, </w:t>
      </w:r>
      <w:r w:rsidR="004F1ABB" w:rsidRPr="00483E15">
        <w:rPr>
          <w:rFonts w:ascii="Times New Roman" w:hAnsi="Times New Roman"/>
          <w:sz w:val="24"/>
          <w:szCs w:val="24"/>
        </w:rPr>
        <w:t xml:space="preserve">kaip </w:t>
      </w:r>
      <w:r w:rsidR="004F1ABB" w:rsidRPr="00483E15">
        <w:rPr>
          <w:rFonts w:ascii="Times New Roman" w:hAnsi="Times New Roman"/>
          <w:sz w:val="24"/>
          <w:szCs w:val="24"/>
        </w:rPr>
        <w:lastRenderedPageBreak/>
        <w:t xml:space="preserve">minėta, </w:t>
      </w:r>
      <w:r w:rsidR="001D6F47" w:rsidRPr="00483E15">
        <w:rPr>
          <w:rFonts w:ascii="Times New Roman" w:hAnsi="Times New Roman"/>
          <w:bCs/>
          <w:sz w:val="24"/>
          <w:szCs w:val="24"/>
        </w:rPr>
        <w:t>nepatenka į bylos nagrinėjimo kasaciniame teisme ribas</w:t>
      </w:r>
      <w:r w:rsidR="004F1ABB" w:rsidRPr="00483E15">
        <w:rPr>
          <w:rFonts w:ascii="Times New Roman" w:hAnsi="Times New Roman"/>
          <w:sz w:val="24"/>
          <w:szCs w:val="24"/>
        </w:rPr>
        <w:t xml:space="preserve"> (šios nutarties 62 punktas)</w:t>
      </w:r>
      <w:r w:rsidR="00AA0AEF" w:rsidRPr="00483E15">
        <w:rPr>
          <w:rFonts w:ascii="Times New Roman" w:hAnsi="Times New Roman"/>
          <w:sz w:val="24"/>
          <w:szCs w:val="24"/>
        </w:rPr>
        <w:t>, todėl teisėjų kolegija dėl atitinkamų kasacinio skundo teiginių nepasisako</w:t>
      </w:r>
      <w:r w:rsidR="004F1ABB" w:rsidRPr="00483E15">
        <w:rPr>
          <w:rFonts w:ascii="Times New Roman" w:hAnsi="Times New Roman"/>
          <w:sz w:val="24"/>
          <w:szCs w:val="24"/>
        </w:rPr>
        <w:t xml:space="preserve">. </w:t>
      </w:r>
    </w:p>
    <w:p w14:paraId="4E24BDB0" w14:textId="580BD8B5" w:rsidR="00494844" w:rsidRDefault="00494844" w:rsidP="00494844">
      <w:pPr>
        <w:spacing w:after="120"/>
        <w:jc w:val="both"/>
      </w:pPr>
    </w:p>
    <w:p w14:paraId="5A4F2CF9" w14:textId="158B85A3" w:rsidR="007D129D" w:rsidRDefault="007D129D" w:rsidP="000C0CD7">
      <w:pPr>
        <w:spacing w:after="120"/>
        <w:ind w:firstLine="720"/>
        <w:jc w:val="both"/>
        <w:rPr>
          <w:i/>
          <w:iCs/>
        </w:rPr>
      </w:pPr>
      <w:r w:rsidRPr="00805C8C">
        <w:rPr>
          <w:i/>
          <w:iCs/>
        </w:rPr>
        <w:t xml:space="preserve">Dėl audito įmonės </w:t>
      </w:r>
      <w:r w:rsidR="00494844">
        <w:rPr>
          <w:i/>
          <w:iCs/>
        </w:rPr>
        <w:t xml:space="preserve">civilinės </w:t>
      </w:r>
      <w:r>
        <w:rPr>
          <w:i/>
          <w:iCs/>
        </w:rPr>
        <w:t>atsakomybės</w:t>
      </w:r>
    </w:p>
    <w:p w14:paraId="3FAFE774" w14:textId="77777777" w:rsidR="007D129D" w:rsidRDefault="007D129D" w:rsidP="007D129D">
      <w:pPr>
        <w:pStyle w:val="Sraopastraipa"/>
        <w:spacing w:after="120" w:line="240" w:lineRule="auto"/>
        <w:ind w:left="357"/>
        <w:contextualSpacing w:val="0"/>
        <w:jc w:val="both"/>
        <w:rPr>
          <w:rFonts w:ascii="Times New Roman" w:hAnsi="Times New Roman"/>
          <w:sz w:val="24"/>
          <w:szCs w:val="24"/>
        </w:rPr>
      </w:pPr>
    </w:p>
    <w:p w14:paraId="6527A574" w14:textId="0DA3717D" w:rsidR="00200CCA" w:rsidRDefault="00200CCA" w:rsidP="00200CC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3732E">
        <w:rPr>
          <w:rFonts w:ascii="Times New Roman" w:hAnsi="Times New Roman"/>
          <w:sz w:val="24"/>
          <w:szCs w:val="24"/>
        </w:rPr>
        <w:t xml:space="preserve">Auditorių veiklą Lietuvos Respublikoje reglamentuoja Lietuvos Respublikos audito įstatymas. Vadovaujantis ginčui aktualios redakcijos </w:t>
      </w:r>
      <w:r w:rsidR="00891582">
        <w:rPr>
          <w:rFonts w:ascii="Times New Roman" w:hAnsi="Times New Roman"/>
          <w:sz w:val="24"/>
          <w:szCs w:val="24"/>
        </w:rPr>
        <w:t>A</w:t>
      </w:r>
      <w:r w:rsidRPr="00F3732E">
        <w:rPr>
          <w:rFonts w:ascii="Times New Roman" w:hAnsi="Times New Roman"/>
          <w:sz w:val="24"/>
          <w:szCs w:val="24"/>
        </w:rPr>
        <w:t>udito įstatymo 29 straipsnio 6</w:t>
      </w:r>
      <w:r w:rsidR="000C0CD7">
        <w:rPr>
          <w:rFonts w:ascii="Times New Roman" w:hAnsi="Times New Roman"/>
          <w:sz w:val="24"/>
          <w:szCs w:val="24"/>
        </w:rPr>
        <w:t> </w:t>
      </w:r>
      <w:r w:rsidRPr="00F3732E">
        <w:rPr>
          <w:rFonts w:ascii="Times New Roman" w:hAnsi="Times New Roman"/>
          <w:sz w:val="24"/>
          <w:szCs w:val="24"/>
        </w:rPr>
        <w:t>dalimi, audito įmonė turi atlyginti dėl jos kaltės užsakovo ir (arba) trečiųjų asmenų patirtus nuostolius teisės aktų ir pasirašytos audito sutarties nustatyta tvarka.</w:t>
      </w:r>
      <w:r w:rsidR="00721D54">
        <w:rPr>
          <w:rFonts w:ascii="Times New Roman" w:hAnsi="Times New Roman"/>
          <w:sz w:val="24"/>
          <w:szCs w:val="24"/>
        </w:rPr>
        <w:t xml:space="preserve"> Taigi, pagrindas audito įmonės civilinei atsakomybei tretiesiems asmenims </w:t>
      </w:r>
      <w:r w:rsidR="004B3A16">
        <w:rPr>
          <w:rFonts w:ascii="Times New Roman" w:hAnsi="Times New Roman"/>
          <w:sz w:val="24"/>
          <w:szCs w:val="24"/>
        </w:rPr>
        <w:t xml:space="preserve">(nagrinėjamu atveju – investuotojams) </w:t>
      </w:r>
      <w:r w:rsidR="00721D54">
        <w:rPr>
          <w:rFonts w:ascii="Times New Roman" w:hAnsi="Times New Roman"/>
          <w:sz w:val="24"/>
          <w:szCs w:val="24"/>
        </w:rPr>
        <w:t xml:space="preserve">atsirasti yra ne bet kokie audito įmonės (auditoriaus) neteisėti veiksmai, o tik tie neteisėti </w:t>
      </w:r>
      <w:r w:rsidR="00B44FA4">
        <w:rPr>
          <w:rFonts w:ascii="Times New Roman" w:hAnsi="Times New Roman"/>
          <w:sz w:val="24"/>
          <w:szCs w:val="24"/>
        </w:rPr>
        <w:t xml:space="preserve">kalti </w:t>
      </w:r>
      <w:r w:rsidR="00721D54">
        <w:rPr>
          <w:rFonts w:ascii="Times New Roman" w:hAnsi="Times New Roman"/>
          <w:sz w:val="24"/>
          <w:szCs w:val="24"/>
        </w:rPr>
        <w:t xml:space="preserve">veiksmai, kurie lėmė atitinkamų nuostolių tretiesiems asmenims atsiradimą. </w:t>
      </w:r>
    </w:p>
    <w:p w14:paraId="753A2904" w14:textId="29FE0B4A" w:rsidR="00D50808" w:rsidRPr="00D50808" w:rsidRDefault="00D50808" w:rsidP="00D5080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50808">
        <w:rPr>
          <w:rFonts w:ascii="Times New Roman" w:hAnsi="Times New Roman"/>
          <w:sz w:val="24"/>
          <w:szCs w:val="24"/>
        </w:rPr>
        <w:t xml:space="preserve">Europos </w:t>
      </w:r>
      <w:r w:rsidR="00891582">
        <w:rPr>
          <w:rFonts w:ascii="Times New Roman" w:hAnsi="Times New Roman"/>
          <w:sz w:val="24"/>
          <w:szCs w:val="24"/>
        </w:rPr>
        <w:t>K</w:t>
      </w:r>
      <w:r w:rsidRPr="00D50808">
        <w:rPr>
          <w:rFonts w:ascii="Times New Roman" w:hAnsi="Times New Roman"/>
          <w:sz w:val="24"/>
          <w:szCs w:val="24"/>
        </w:rPr>
        <w:t xml:space="preserve">omisijos 2008 m. birželio 5 d. rekomendacijoje dėl teisės aktų nustatytą auditą atliekančių auditorių ir audito įmonių civilinės atsakomybės ribojimo pažymima, kad </w:t>
      </w:r>
      <w:r w:rsidR="008D78D6">
        <w:rPr>
          <w:rFonts w:ascii="Times New Roman" w:hAnsi="Times New Roman"/>
          <w:sz w:val="24"/>
          <w:szCs w:val="24"/>
        </w:rPr>
        <w:t>ne</w:t>
      </w:r>
      <w:r w:rsidRPr="00D50808">
        <w:rPr>
          <w:rFonts w:ascii="Times New Roman" w:hAnsi="Times New Roman"/>
          <w:sz w:val="24"/>
          <w:szCs w:val="24"/>
        </w:rPr>
        <w:t>ribojama solidarioji atsakomybė gali atgrasinti audito įmones ir tinklus nuo žengimo į tarptautinę Bendrijos įmonių, kurių vertybiniai popieriai įtraukti į biržos sąrašus, audito rinką, mažai tikėtina, kad atsiras nauj</w:t>
      </w:r>
      <w:r w:rsidR="004B6E7F">
        <w:rPr>
          <w:rFonts w:ascii="Times New Roman" w:hAnsi="Times New Roman"/>
          <w:sz w:val="24"/>
          <w:szCs w:val="24"/>
        </w:rPr>
        <w:t>ų</w:t>
      </w:r>
      <w:r w:rsidRPr="00D50808">
        <w:rPr>
          <w:rFonts w:ascii="Times New Roman" w:hAnsi="Times New Roman"/>
          <w:sz w:val="24"/>
          <w:szCs w:val="24"/>
        </w:rPr>
        <w:t xml:space="preserve"> audito tinkl</w:t>
      </w:r>
      <w:r w:rsidR="004B6E7F">
        <w:rPr>
          <w:rFonts w:ascii="Times New Roman" w:hAnsi="Times New Roman"/>
          <w:sz w:val="24"/>
          <w:szCs w:val="24"/>
        </w:rPr>
        <w:t>ų</w:t>
      </w:r>
      <w:r w:rsidRPr="00D50808">
        <w:rPr>
          <w:rFonts w:ascii="Times New Roman" w:hAnsi="Times New Roman"/>
          <w:sz w:val="24"/>
          <w:szCs w:val="24"/>
        </w:rPr>
        <w:t>, kurie galėtų atlikti teisės aktų nustatytą tokių bendrovių auditą. Todėl auditorių ir audito įmonių, įskaitant grupės auditorius, atliekančių teisės aktų nustatytą bendrovių, kurių vertybiniai popieriai yra įtraukti į biržos sąrašus, auditą, atsakomybė turėtų būti ribojama. Šiuo tikslu rekomenduojama, kad visų pirma būtų taikomas vienas arba keli iš toliau pateiktų būdų: a) nustatyti didžiausią sumą arba formulę tokiai sumai apskaičiuoti; b) nustatyti principų, kuriais vadovaujantis teisės aktų nustatytą auditą atliekantis auditorius arba audito įmonė nebūtų atsakinga</w:t>
      </w:r>
      <w:r w:rsidR="00290C63">
        <w:rPr>
          <w:rFonts w:ascii="Times New Roman" w:hAnsi="Times New Roman"/>
          <w:sz w:val="24"/>
          <w:szCs w:val="24"/>
        </w:rPr>
        <w:t xml:space="preserve"> </w:t>
      </w:r>
      <w:r w:rsidRPr="00D50808">
        <w:rPr>
          <w:rFonts w:ascii="Times New Roman" w:hAnsi="Times New Roman"/>
          <w:sz w:val="24"/>
          <w:szCs w:val="24"/>
        </w:rPr>
        <w:t>(-s) daugiau</w:t>
      </w:r>
      <w:r w:rsidR="004B6E7F">
        <w:rPr>
          <w:rFonts w:ascii="Times New Roman" w:hAnsi="Times New Roman"/>
          <w:sz w:val="24"/>
          <w:szCs w:val="24"/>
        </w:rPr>
        <w:t>,</w:t>
      </w:r>
      <w:r w:rsidRPr="00D50808">
        <w:rPr>
          <w:rFonts w:ascii="Times New Roman" w:hAnsi="Times New Roman"/>
          <w:sz w:val="24"/>
          <w:szCs w:val="24"/>
        </w:rPr>
        <w:t xml:space="preserve"> nei prisidėjo prie ieškovo patirtų nuostolių</w:t>
      </w:r>
      <w:r w:rsidR="004B6E7F">
        <w:rPr>
          <w:rFonts w:ascii="Times New Roman" w:hAnsi="Times New Roman"/>
          <w:sz w:val="24"/>
          <w:szCs w:val="24"/>
        </w:rPr>
        <w:t>,</w:t>
      </w:r>
      <w:r w:rsidRPr="00D50808">
        <w:rPr>
          <w:rFonts w:ascii="Times New Roman" w:hAnsi="Times New Roman"/>
          <w:sz w:val="24"/>
          <w:szCs w:val="24"/>
        </w:rPr>
        <w:t xml:space="preserve"> ir atitinkamai nebūtų atsakinga</w:t>
      </w:r>
      <w:r w:rsidR="00290C63">
        <w:rPr>
          <w:rFonts w:ascii="Times New Roman" w:hAnsi="Times New Roman"/>
          <w:sz w:val="24"/>
          <w:szCs w:val="24"/>
        </w:rPr>
        <w:t xml:space="preserve"> </w:t>
      </w:r>
      <w:r w:rsidRPr="00D50808">
        <w:rPr>
          <w:rFonts w:ascii="Times New Roman" w:hAnsi="Times New Roman"/>
          <w:sz w:val="24"/>
          <w:szCs w:val="24"/>
        </w:rPr>
        <w:t>(-s) solidariai su kitais pažeidėjais, sistemą; c) nustatyti nuostatą, sudarančią galimybę bet kuriai bendrovei, kuri bus audituojama, ir teisės aktų nustatytą auditą atliekančiam auditoriui arba audito įmonei nustatyti atsakomybės ribojimą susitarimu. Tačiau joks atsakomybės ribojimas nėra pateisinamas auditoriaus tyčinio nusižengimo profesinėms pareigoms atveju, todėl tokiais atvejais atsakomybės ribojimas neturėtų būti taikomas. Be to, toks ribojimas neturėtų daryti neigiamos įtakos kurios nors nukentėjusios šalies teisei gauti tinkamą kompensaciją.</w:t>
      </w:r>
    </w:p>
    <w:p w14:paraId="67CDF157" w14:textId="2A4012A6" w:rsidR="00FC573E" w:rsidRDefault="00594BEB" w:rsidP="009351A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C573E">
        <w:rPr>
          <w:rFonts w:ascii="Times New Roman" w:hAnsi="Times New Roman"/>
          <w:sz w:val="24"/>
          <w:szCs w:val="24"/>
        </w:rPr>
        <w:t xml:space="preserve">Įrodinėdami atsakovės UAB „Deloitte Lietuva“, kurios auditorius </w:t>
      </w:r>
      <w:bookmarkStart w:id="169" w:name="Buk_110"/>
      <w:r w:rsidR="00E97AC5" w:rsidRPr="00E97AC5">
        <w:rPr>
          <w:rFonts w:ascii="Times New Roman" w:hAnsi="Times New Roman"/>
          <w:sz w:val="24"/>
          <w:szCs w:val="24"/>
        </w:rPr>
        <w:t xml:space="preserve">S. B. </w:t>
      </w:r>
      <w:bookmarkEnd w:id="169"/>
      <w:r w:rsidRPr="00FC573E">
        <w:rPr>
          <w:rFonts w:ascii="Times New Roman" w:hAnsi="Times New Roman"/>
          <w:sz w:val="24"/>
          <w:szCs w:val="24"/>
        </w:rPr>
        <w:t>auditavo BAB</w:t>
      </w:r>
      <w:r w:rsidR="00290C63">
        <w:rPr>
          <w:rFonts w:ascii="Times New Roman" w:hAnsi="Times New Roman"/>
          <w:sz w:val="24"/>
          <w:szCs w:val="24"/>
        </w:rPr>
        <w:t> </w:t>
      </w:r>
      <w:r w:rsidRPr="00FC573E">
        <w:rPr>
          <w:rFonts w:ascii="Times New Roman" w:hAnsi="Times New Roman"/>
          <w:sz w:val="24"/>
          <w:szCs w:val="24"/>
        </w:rPr>
        <w:t>Ūkio bank</w:t>
      </w:r>
      <w:r w:rsidR="00891582">
        <w:rPr>
          <w:rFonts w:ascii="Times New Roman" w:hAnsi="Times New Roman"/>
          <w:sz w:val="24"/>
          <w:szCs w:val="24"/>
        </w:rPr>
        <w:t>o</w:t>
      </w:r>
      <w:r w:rsidRPr="00FC573E">
        <w:rPr>
          <w:rFonts w:ascii="Times New Roman" w:hAnsi="Times New Roman"/>
          <w:sz w:val="24"/>
          <w:szCs w:val="24"/>
        </w:rPr>
        <w:t xml:space="preserve"> metinę finansini</w:t>
      </w:r>
      <w:r w:rsidR="00C37419">
        <w:rPr>
          <w:rFonts w:ascii="Times New Roman" w:hAnsi="Times New Roman"/>
          <w:sz w:val="24"/>
          <w:szCs w:val="24"/>
        </w:rPr>
        <w:t>ų</w:t>
      </w:r>
      <w:r w:rsidRPr="00FC573E">
        <w:rPr>
          <w:rFonts w:ascii="Times New Roman" w:hAnsi="Times New Roman"/>
          <w:sz w:val="24"/>
          <w:szCs w:val="24"/>
        </w:rPr>
        <w:t xml:space="preserve"> met</w:t>
      </w:r>
      <w:r w:rsidR="00C37419">
        <w:rPr>
          <w:rFonts w:ascii="Times New Roman" w:hAnsi="Times New Roman"/>
          <w:sz w:val="24"/>
          <w:szCs w:val="24"/>
        </w:rPr>
        <w:t>ų</w:t>
      </w:r>
      <w:r w:rsidRPr="00FC573E">
        <w:rPr>
          <w:rFonts w:ascii="Times New Roman" w:hAnsi="Times New Roman"/>
          <w:sz w:val="24"/>
          <w:szCs w:val="24"/>
        </w:rPr>
        <w:t>, kurie pasibaigė 2011 m. gruodžio 31</w:t>
      </w:r>
      <w:r w:rsidR="00891582">
        <w:rPr>
          <w:rFonts w:ascii="Times New Roman" w:hAnsi="Times New Roman"/>
          <w:sz w:val="24"/>
          <w:szCs w:val="24"/>
        </w:rPr>
        <w:t> </w:t>
      </w:r>
      <w:r w:rsidRPr="00FC573E">
        <w:rPr>
          <w:rFonts w:ascii="Times New Roman" w:hAnsi="Times New Roman"/>
          <w:sz w:val="24"/>
          <w:szCs w:val="24"/>
        </w:rPr>
        <w:t xml:space="preserve">d., </w:t>
      </w:r>
      <w:r w:rsidR="00C37419">
        <w:rPr>
          <w:rFonts w:ascii="Times New Roman" w:hAnsi="Times New Roman"/>
          <w:sz w:val="24"/>
          <w:szCs w:val="24"/>
        </w:rPr>
        <w:t xml:space="preserve">informaciją, </w:t>
      </w:r>
      <w:r w:rsidRPr="00FC573E">
        <w:rPr>
          <w:rFonts w:ascii="Times New Roman" w:hAnsi="Times New Roman"/>
          <w:sz w:val="24"/>
          <w:szCs w:val="24"/>
        </w:rPr>
        <w:t xml:space="preserve">neteisėtus veiksmus ieškovai rėmėsi Lietuvos vyriausiojo administracinio teismo 2018 m. balandžio 11 d. nutartimi administracinėje byloje Nr. A-80-438/2018, kuria atmestas </w:t>
      </w:r>
      <w:bookmarkStart w:id="170" w:name="Buk_115"/>
      <w:r w:rsidR="00E97AC5" w:rsidRPr="00E97AC5">
        <w:rPr>
          <w:rFonts w:ascii="Times New Roman" w:hAnsi="Times New Roman"/>
          <w:sz w:val="24"/>
          <w:szCs w:val="24"/>
        </w:rPr>
        <w:t xml:space="preserve">S. B. </w:t>
      </w:r>
      <w:bookmarkEnd w:id="170"/>
      <w:r w:rsidRPr="00FC573E">
        <w:rPr>
          <w:rFonts w:ascii="Times New Roman" w:hAnsi="Times New Roman"/>
          <w:sz w:val="24"/>
          <w:szCs w:val="24"/>
        </w:rPr>
        <w:t xml:space="preserve">skundas dėl Audito ir apskaitos tarnybos direktoriaus 2014 m. liepos 31 d. įsakymo Nr. VAA-18 skirti </w:t>
      </w:r>
      <w:bookmarkStart w:id="171" w:name="Buk_118"/>
      <w:r w:rsidR="00E97AC5" w:rsidRPr="00E97AC5">
        <w:rPr>
          <w:rFonts w:ascii="Times New Roman" w:hAnsi="Times New Roman"/>
          <w:sz w:val="24"/>
          <w:szCs w:val="24"/>
        </w:rPr>
        <w:t xml:space="preserve">S. B. </w:t>
      </w:r>
      <w:bookmarkEnd w:id="171"/>
      <w:r w:rsidRPr="00FC573E">
        <w:rPr>
          <w:rFonts w:ascii="Times New Roman" w:hAnsi="Times New Roman"/>
          <w:sz w:val="24"/>
          <w:szCs w:val="24"/>
        </w:rPr>
        <w:t xml:space="preserve">drausminę nuobaudą ir Lietuvos auditorių rūmų </w:t>
      </w:r>
      <w:r w:rsidR="00FC573E" w:rsidRPr="00FC573E">
        <w:rPr>
          <w:rFonts w:ascii="Times New Roman" w:hAnsi="Times New Roman"/>
          <w:sz w:val="24"/>
          <w:szCs w:val="24"/>
        </w:rPr>
        <w:t xml:space="preserve">prezidiumo 2014 m. rugsėjo 1 d. nutarimo panaikinti </w:t>
      </w:r>
      <w:bookmarkStart w:id="172" w:name="Buk_116"/>
      <w:r w:rsidR="00E97AC5" w:rsidRPr="00E97AC5">
        <w:rPr>
          <w:rFonts w:ascii="Times New Roman" w:hAnsi="Times New Roman"/>
          <w:sz w:val="24"/>
          <w:szCs w:val="24"/>
        </w:rPr>
        <w:t xml:space="preserve">S. B. </w:t>
      </w:r>
      <w:bookmarkEnd w:id="172"/>
      <w:r w:rsidR="00FC573E" w:rsidRPr="00FC573E">
        <w:rPr>
          <w:rFonts w:ascii="Times New Roman" w:hAnsi="Times New Roman"/>
          <w:sz w:val="24"/>
          <w:szCs w:val="24"/>
        </w:rPr>
        <w:t xml:space="preserve">auditoriaus vardą ir jo auditoriaus pažymėjimo galiojimą bei </w:t>
      </w:r>
      <w:bookmarkStart w:id="173" w:name="Buk_106"/>
      <w:r w:rsidR="00E97AC5" w:rsidRPr="00E97AC5">
        <w:rPr>
          <w:rFonts w:ascii="Times New Roman" w:hAnsi="Times New Roman"/>
          <w:sz w:val="24"/>
          <w:szCs w:val="24"/>
        </w:rPr>
        <w:t xml:space="preserve">S. B. </w:t>
      </w:r>
      <w:bookmarkEnd w:id="173"/>
      <w:r w:rsidR="00FC573E" w:rsidRPr="00FC573E">
        <w:rPr>
          <w:rFonts w:ascii="Times New Roman" w:hAnsi="Times New Roman"/>
          <w:sz w:val="24"/>
          <w:szCs w:val="24"/>
        </w:rPr>
        <w:t xml:space="preserve">išbraukti iš auditorių sąrašo. Drausminė nuobauda </w:t>
      </w:r>
      <w:bookmarkStart w:id="174" w:name="Buk_119"/>
      <w:r w:rsidR="00E97AC5" w:rsidRPr="00E97AC5">
        <w:rPr>
          <w:rFonts w:ascii="Times New Roman" w:hAnsi="Times New Roman"/>
          <w:sz w:val="24"/>
          <w:szCs w:val="24"/>
        </w:rPr>
        <w:t xml:space="preserve">S. B. </w:t>
      </w:r>
      <w:bookmarkEnd w:id="174"/>
      <w:r w:rsidR="00FC573E" w:rsidRPr="00FC573E">
        <w:rPr>
          <w:rFonts w:ascii="Times New Roman" w:hAnsi="Times New Roman"/>
          <w:sz w:val="24"/>
          <w:szCs w:val="24"/>
        </w:rPr>
        <w:t>skirta už tai, kad jis, būdamas asm</w:t>
      </w:r>
      <w:r w:rsidR="00891582">
        <w:rPr>
          <w:rFonts w:ascii="Times New Roman" w:hAnsi="Times New Roman"/>
          <w:sz w:val="24"/>
          <w:szCs w:val="24"/>
        </w:rPr>
        <w:t>uo</w:t>
      </w:r>
      <w:r w:rsidR="00FC573E" w:rsidRPr="00FC573E">
        <w:rPr>
          <w:rFonts w:ascii="Times New Roman" w:hAnsi="Times New Roman"/>
          <w:sz w:val="24"/>
          <w:szCs w:val="24"/>
        </w:rPr>
        <w:t>, atsaking</w:t>
      </w:r>
      <w:r w:rsidR="00891582">
        <w:rPr>
          <w:rFonts w:ascii="Times New Roman" w:hAnsi="Times New Roman"/>
          <w:sz w:val="24"/>
          <w:szCs w:val="24"/>
        </w:rPr>
        <w:t>as</w:t>
      </w:r>
      <w:r w:rsidR="00FC573E" w:rsidRPr="00FC573E">
        <w:rPr>
          <w:rFonts w:ascii="Times New Roman" w:hAnsi="Times New Roman"/>
          <w:sz w:val="24"/>
          <w:szCs w:val="24"/>
        </w:rPr>
        <w:t xml:space="preserve"> už audito įmonės</w:t>
      </w:r>
      <w:r w:rsidR="00891582">
        <w:rPr>
          <w:rFonts w:ascii="Times New Roman" w:hAnsi="Times New Roman"/>
          <w:sz w:val="24"/>
          <w:szCs w:val="24"/>
        </w:rPr>
        <w:t xml:space="preserve"> </w:t>
      </w:r>
      <w:r w:rsidR="00FC573E" w:rsidRPr="00FC573E">
        <w:rPr>
          <w:rFonts w:ascii="Times New Roman" w:hAnsi="Times New Roman"/>
          <w:sz w:val="24"/>
          <w:szCs w:val="24"/>
        </w:rPr>
        <w:t>„Deloitte Lietuva“ vardu pateikiamą auditoriaus išvadą apie AB Ūkio bank</w:t>
      </w:r>
      <w:r w:rsidR="00891582">
        <w:rPr>
          <w:rFonts w:ascii="Times New Roman" w:hAnsi="Times New Roman"/>
          <w:sz w:val="24"/>
          <w:szCs w:val="24"/>
        </w:rPr>
        <w:t>o</w:t>
      </w:r>
      <w:r w:rsidR="00FC573E" w:rsidRPr="00FC573E">
        <w:rPr>
          <w:rFonts w:ascii="Times New Roman" w:hAnsi="Times New Roman"/>
          <w:sz w:val="24"/>
          <w:szCs w:val="24"/>
        </w:rPr>
        <w:t xml:space="preserve"> 2011 metų atskiras ir konsoliduotąsias finansines ataskaitas: 1)</w:t>
      </w:r>
      <w:r w:rsidR="00891582">
        <w:rPr>
          <w:rFonts w:ascii="Times New Roman" w:hAnsi="Times New Roman"/>
          <w:sz w:val="24"/>
          <w:szCs w:val="24"/>
        </w:rPr>
        <w:t> </w:t>
      </w:r>
      <w:r w:rsidR="00FC573E" w:rsidRPr="00FC573E">
        <w:rPr>
          <w:rFonts w:ascii="Times New Roman" w:hAnsi="Times New Roman"/>
          <w:sz w:val="24"/>
          <w:szCs w:val="24"/>
        </w:rPr>
        <w:t>neatliko jokių jam kaip užduoties partneriui priklausančių, 220-</w:t>
      </w:r>
      <w:r w:rsidR="00891582">
        <w:rPr>
          <w:rFonts w:ascii="Times New Roman" w:hAnsi="Times New Roman"/>
          <w:sz w:val="24"/>
          <w:szCs w:val="24"/>
        </w:rPr>
        <w:t>a</w:t>
      </w:r>
      <w:r w:rsidR="00FC573E" w:rsidRPr="00FC573E">
        <w:rPr>
          <w:rFonts w:ascii="Times New Roman" w:hAnsi="Times New Roman"/>
          <w:sz w:val="24"/>
          <w:szCs w:val="24"/>
        </w:rPr>
        <w:t>jame tarptautiniame audito standarte „Finansinių ataskaitų audito kokybės kontrolė“ reglamentuotų audito procedūrų (išskyrus auditoriaus išvados pasirašymą), todėl pažeidė Audito įstatymo 27</w:t>
      </w:r>
      <w:r w:rsidR="00891582">
        <w:rPr>
          <w:rFonts w:ascii="Times New Roman" w:hAnsi="Times New Roman"/>
          <w:sz w:val="24"/>
          <w:szCs w:val="24"/>
        </w:rPr>
        <w:t> </w:t>
      </w:r>
      <w:r w:rsidR="00FC573E" w:rsidRPr="00FC573E">
        <w:rPr>
          <w:rFonts w:ascii="Times New Roman" w:hAnsi="Times New Roman"/>
          <w:sz w:val="24"/>
          <w:szCs w:val="24"/>
        </w:rPr>
        <w:t>straipsnio 3 dalį, nes neatliko audito vadovaudamasis tarptautinių audito standartų nuostatomis; 2) nesilaikė Buhalterių profesionalų etikos kodekse nu</w:t>
      </w:r>
      <w:r w:rsidR="00891582">
        <w:rPr>
          <w:rFonts w:ascii="Times New Roman" w:hAnsi="Times New Roman"/>
          <w:sz w:val="24"/>
          <w:szCs w:val="24"/>
        </w:rPr>
        <w:t>rod</w:t>
      </w:r>
      <w:r w:rsidR="00FC573E" w:rsidRPr="00FC573E">
        <w:rPr>
          <w:rFonts w:ascii="Times New Roman" w:hAnsi="Times New Roman"/>
          <w:sz w:val="24"/>
          <w:szCs w:val="24"/>
        </w:rPr>
        <w:t xml:space="preserve">ytų sąžiningumo ir reikiamų atidumo principų, nes 2012 m. kovo 7 d. UAB „Deloitte Lietuva“ vardu pateikė </w:t>
      </w:r>
      <w:r w:rsidR="00FC573E">
        <w:rPr>
          <w:rFonts w:ascii="Times New Roman" w:hAnsi="Times New Roman"/>
          <w:sz w:val="24"/>
          <w:szCs w:val="24"/>
        </w:rPr>
        <w:t>i</w:t>
      </w:r>
      <w:r w:rsidR="00FC573E" w:rsidRPr="00FC573E">
        <w:rPr>
          <w:rFonts w:ascii="Times New Roman" w:hAnsi="Times New Roman"/>
          <w:sz w:val="24"/>
          <w:szCs w:val="24"/>
        </w:rPr>
        <w:t>švadą neatlikęs finansinių ataskaitų audito, kaip to reikalauja Audito įstatymas, profesiniai standartai (tarptautiniai audito standartai ir 1-asis tarptautinis kokybės kontrolės standartas) bei Buhalterių profesionalų etikos kodeksas.</w:t>
      </w:r>
    </w:p>
    <w:p w14:paraId="48F1FEE6" w14:textId="1082E068" w:rsidR="00980BE5" w:rsidRPr="00980BE5" w:rsidRDefault="009351A4" w:rsidP="00980BE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980BE5">
        <w:rPr>
          <w:rFonts w:ascii="Times New Roman" w:hAnsi="Times New Roman"/>
          <w:sz w:val="24"/>
          <w:szCs w:val="24"/>
        </w:rPr>
        <w:t>Lietuvos vyriausiojo administracinio teismo 2018 m. balandžio 11 d. nutarties administracinėje byloje Nr. A-80-438/2018 72</w:t>
      </w:r>
      <w:r w:rsidR="00891582">
        <w:rPr>
          <w:rFonts w:ascii="Times New Roman" w:hAnsi="Times New Roman"/>
          <w:sz w:val="24"/>
          <w:szCs w:val="24"/>
        </w:rPr>
        <w:t>–</w:t>
      </w:r>
      <w:r w:rsidR="00980BE5" w:rsidRPr="00980BE5">
        <w:rPr>
          <w:rFonts w:ascii="Times New Roman" w:hAnsi="Times New Roman"/>
          <w:sz w:val="24"/>
          <w:szCs w:val="24"/>
        </w:rPr>
        <w:t>73</w:t>
      </w:r>
      <w:r w:rsidRPr="00980BE5">
        <w:rPr>
          <w:rFonts w:ascii="Times New Roman" w:hAnsi="Times New Roman"/>
          <w:sz w:val="24"/>
          <w:szCs w:val="24"/>
        </w:rPr>
        <w:t xml:space="preserve"> punkt</w:t>
      </w:r>
      <w:r w:rsidR="00980BE5" w:rsidRPr="00980BE5">
        <w:rPr>
          <w:rFonts w:ascii="Times New Roman" w:hAnsi="Times New Roman"/>
          <w:sz w:val="24"/>
          <w:szCs w:val="24"/>
        </w:rPr>
        <w:t>uose</w:t>
      </w:r>
      <w:r w:rsidRPr="00980BE5">
        <w:rPr>
          <w:rFonts w:ascii="Times New Roman" w:hAnsi="Times New Roman"/>
          <w:sz w:val="24"/>
          <w:szCs w:val="24"/>
        </w:rPr>
        <w:t xml:space="preserve"> konstatuota, kad </w:t>
      </w:r>
      <w:r w:rsidR="00980BE5" w:rsidRPr="00980BE5">
        <w:rPr>
          <w:rFonts w:ascii="Times New Roman" w:hAnsi="Times New Roman"/>
          <w:sz w:val="24"/>
          <w:szCs w:val="24"/>
        </w:rPr>
        <w:t xml:space="preserve">„vien šiam auditoriui tenkančių </w:t>
      </w:r>
      <w:r w:rsidR="00980BE5" w:rsidRPr="00980BE5">
        <w:rPr>
          <w:rFonts w:ascii="Times New Roman" w:hAnsi="Times New Roman"/>
          <w:sz w:val="24"/>
          <w:szCs w:val="24"/>
        </w:rPr>
        <w:lastRenderedPageBreak/>
        <w:t>pareigų nevykdymas (procedūrų neatlikimas), net jei ir (vėliau) būtų nustatyta, jog atlikus auditą pateikta auditoriaus išvada, kad finansinės ataskaitos visais reikšmingais atvejais teisingai parodo audituojamos įmonės finansinę būklę, veiklos rezultatus ir pinigų srautus pagal teisės aktus, yra teisinga (pagrįsta), sudaro pagrindą konstatuoti, jog toks auditas atliktas nepaisant atsakomybės visuomenei reikalavimo“ ir kad „sąžiningumo ir būtino atidumo reikalavimų nepaisiusio auditoriaus (drausminė) atsakomybė negali priklausyti nuo to, ar auditoriaus išvada yra teisinga (pagrįsta) ar ne. Todėl nagrinėjamu atveju, skirtingai nei nurodo apeliantai, nėra aktualūs klausimai dėl išvados teisingumo (pagrįstumo). Savo ruožtu tai eliminuoja teismo pareigą vertinti ir atskirai pasisakyti dėl proceso šalių argumentų šioje dalyje, ginčijama įsakymo dalis šiais klausimais (dėl išvados teisingumo (pagrįstumo) vertintina, kaip neturinti įtakos pareiškėjo drausminei atsakomybei bei kitų asmenų teisėms bei pareigoms</w:t>
      </w:r>
      <w:r w:rsidR="004B6E7F">
        <w:rPr>
          <w:rFonts w:ascii="Times New Roman" w:hAnsi="Times New Roman"/>
          <w:sz w:val="24"/>
          <w:szCs w:val="24"/>
        </w:rPr>
        <w:t>.</w:t>
      </w:r>
      <w:r w:rsidR="00980BE5" w:rsidRPr="00980BE5">
        <w:rPr>
          <w:rFonts w:ascii="Times New Roman" w:hAnsi="Times New Roman"/>
          <w:sz w:val="24"/>
          <w:szCs w:val="24"/>
        </w:rPr>
        <w:t>“</w:t>
      </w:r>
      <w:r w:rsidR="00980BE5">
        <w:rPr>
          <w:rFonts w:ascii="Times New Roman" w:hAnsi="Times New Roman"/>
          <w:sz w:val="24"/>
          <w:szCs w:val="24"/>
        </w:rPr>
        <w:t xml:space="preserve"> Taigi, kaip pagrįstai konstatavo šią bylą nagrinėję teismai, </w:t>
      </w:r>
      <w:r w:rsidR="00980BE5" w:rsidRPr="00980BE5">
        <w:rPr>
          <w:rFonts w:ascii="Times New Roman" w:hAnsi="Times New Roman"/>
          <w:sz w:val="24"/>
          <w:szCs w:val="24"/>
        </w:rPr>
        <w:t>administracinėje byloje Nr. A-80-438/2018</w:t>
      </w:r>
      <w:r w:rsidR="00980BE5">
        <w:rPr>
          <w:rFonts w:ascii="Times New Roman" w:hAnsi="Times New Roman"/>
          <w:sz w:val="24"/>
          <w:szCs w:val="24"/>
        </w:rPr>
        <w:t xml:space="preserve"> buvo sprendžiama tik dėl </w:t>
      </w:r>
      <w:bookmarkStart w:id="175" w:name="Buk_117"/>
      <w:r w:rsidR="00E97AC5" w:rsidRPr="00E97AC5">
        <w:rPr>
          <w:rFonts w:ascii="Times New Roman" w:hAnsi="Times New Roman"/>
          <w:sz w:val="24"/>
          <w:szCs w:val="24"/>
        </w:rPr>
        <w:t xml:space="preserve">S. B. </w:t>
      </w:r>
      <w:bookmarkEnd w:id="175"/>
      <w:r w:rsidR="00980BE5">
        <w:rPr>
          <w:rFonts w:ascii="Times New Roman" w:hAnsi="Times New Roman"/>
          <w:sz w:val="24"/>
          <w:szCs w:val="24"/>
        </w:rPr>
        <w:t xml:space="preserve">neteisėtų veiksmų auditoriaus drausminės atsakomybės aspektu ir nebuvo analizuojama ir vertinama, ar audito išvada dėl </w:t>
      </w:r>
      <w:r w:rsidR="00980BE5" w:rsidRPr="00FC573E">
        <w:rPr>
          <w:rFonts w:ascii="Times New Roman" w:hAnsi="Times New Roman"/>
          <w:sz w:val="24"/>
          <w:szCs w:val="24"/>
        </w:rPr>
        <w:t>BAB Ūkio bank</w:t>
      </w:r>
      <w:r w:rsidR="00891582">
        <w:rPr>
          <w:rFonts w:ascii="Times New Roman" w:hAnsi="Times New Roman"/>
          <w:sz w:val="24"/>
          <w:szCs w:val="24"/>
        </w:rPr>
        <w:t>o</w:t>
      </w:r>
      <w:r w:rsidR="00980BE5" w:rsidRPr="00FC573E">
        <w:rPr>
          <w:rFonts w:ascii="Times New Roman" w:hAnsi="Times New Roman"/>
          <w:sz w:val="24"/>
          <w:szCs w:val="24"/>
        </w:rPr>
        <w:t xml:space="preserve"> metin</w:t>
      </w:r>
      <w:r w:rsidR="00980BE5">
        <w:rPr>
          <w:rFonts w:ascii="Times New Roman" w:hAnsi="Times New Roman"/>
          <w:sz w:val="24"/>
          <w:szCs w:val="24"/>
        </w:rPr>
        <w:t>ės</w:t>
      </w:r>
      <w:r w:rsidR="00980BE5" w:rsidRPr="00FC573E">
        <w:rPr>
          <w:rFonts w:ascii="Times New Roman" w:hAnsi="Times New Roman"/>
          <w:sz w:val="24"/>
          <w:szCs w:val="24"/>
        </w:rPr>
        <w:t xml:space="preserve"> finansini</w:t>
      </w:r>
      <w:r w:rsidR="00C37419">
        <w:rPr>
          <w:rFonts w:ascii="Times New Roman" w:hAnsi="Times New Roman"/>
          <w:sz w:val="24"/>
          <w:szCs w:val="24"/>
        </w:rPr>
        <w:t>ų</w:t>
      </w:r>
      <w:r w:rsidR="00980BE5" w:rsidRPr="00FC573E">
        <w:rPr>
          <w:rFonts w:ascii="Times New Roman" w:hAnsi="Times New Roman"/>
          <w:sz w:val="24"/>
          <w:szCs w:val="24"/>
        </w:rPr>
        <w:t xml:space="preserve"> met</w:t>
      </w:r>
      <w:r w:rsidR="00C37419">
        <w:rPr>
          <w:rFonts w:ascii="Times New Roman" w:hAnsi="Times New Roman"/>
          <w:sz w:val="24"/>
          <w:szCs w:val="24"/>
        </w:rPr>
        <w:t>ų</w:t>
      </w:r>
      <w:r w:rsidR="00980BE5" w:rsidRPr="00FC573E">
        <w:rPr>
          <w:rFonts w:ascii="Times New Roman" w:hAnsi="Times New Roman"/>
          <w:sz w:val="24"/>
          <w:szCs w:val="24"/>
        </w:rPr>
        <w:t>, kurie pasibaigė 2011 m. gruodžio 31 d.</w:t>
      </w:r>
      <w:r w:rsidR="00980BE5">
        <w:rPr>
          <w:rFonts w:ascii="Times New Roman" w:hAnsi="Times New Roman"/>
          <w:sz w:val="24"/>
          <w:szCs w:val="24"/>
        </w:rPr>
        <w:t xml:space="preserve">, </w:t>
      </w:r>
      <w:r w:rsidR="00C37419">
        <w:rPr>
          <w:rFonts w:ascii="Times New Roman" w:hAnsi="Times New Roman"/>
          <w:sz w:val="24"/>
          <w:szCs w:val="24"/>
        </w:rPr>
        <w:t xml:space="preserve">informacijos </w:t>
      </w:r>
      <w:r w:rsidR="00980BE5" w:rsidRPr="00980BE5">
        <w:rPr>
          <w:rFonts w:ascii="Times New Roman" w:hAnsi="Times New Roman"/>
          <w:sz w:val="24"/>
          <w:szCs w:val="24"/>
        </w:rPr>
        <w:t>visais reikšmingais atvejais teisingai parodo audituojamos įmonės finansinę būklę, veiklos rezultatus ir pinigų srautus</w:t>
      </w:r>
      <w:r w:rsidR="00980BE5">
        <w:rPr>
          <w:rFonts w:ascii="Times New Roman" w:hAnsi="Times New Roman"/>
          <w:sz w:val="24"/>
          <w:szCs w:val="24"/>
        </w:rPr>
        <w:t xml:space="preserve">. </w:t>
      </w:r>
    </w:p>
    <w:p w14:paraId="725E126C" w14:textId="62BAC17D" w:rsidR="00A97EB6" w:rsidRDefault="001302D1" w:rsidP="00FC573E">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Minėta, kad </w:t>
      </w:r>
      <w:r w:rsidR="00252C18">
        <w:rPr>
          <w:rFonts w:ascii="Times New Roman" w:hAnsi="Times New Roman"/>
          <w:sz w:val="24"/>
          <w:szCs w:val="24"/>
        </w:rPr>
        <w:t xml:space="preserve">pagrindas audito įmonės civilinei atsakomybei tretiesiems asmenims atsirasti yra ne bet kokie audito įmonės (auditoriaus) neteisėti veiksmai, o tik neteisėti veiksmai, lėmę nuostolių tretiesiems asmenims atsiradimą. Atitinkamai audito įmonės civilinė atsakomybė investuotojams galėtų kilti tik tuo atveju, jei būtų nustatyta, kad audito išvada dėl audituojamos įmonės metinės finansinės atskaitomybės buvo neteisinga ir tai </w:t>
      </w:r>
      <w:r w:rsidR="00891582">
        <w:rPr>
          <w:rFonts w:ascii="Times New Roman" w:hAnsi="Times New Roman"/>
          <w:sz w:val="24"/>
          <w:szCs w:val="24"/>
        </w:rPr>
        <w:t>padarė įtaką</w:t>
      </w:r>
      <w:r w:rsidR="00252C18">
        <w:rPr>
          <w:rFonts w:ascii="Times New Roman" w:hAnsi="Times New Roman"/>
          <w:sz w:val="24"/>
          <w:szCs w:val="24"/>
        </w:rPr>
        <w:t xml:space="preserve"> investuotojams </w:t>
      </w:r>
      <w:r w:rsidR="00891582">
        <w:rPr>
          <w:rFonts w:ascii="Times New Roman" w:hAnsi="Times New Roman"/>
          <w:sz w:val="24"/>
          <w:szCs w:val="24"/>
        </w:rPr>
        <w:t xml:space="preserve">priimant </w:t>
      </w:r>
      <w:r w:rsidR="00252C18">
        <w:rPr>
          <w:rFonts w:ascii="Times New Roman" w:hAnsi="Times New Roman"/>
          <w:sz w:val="24"/>
          <w:szCs w:val="24"/>
        </w:rPr>
        <w:t>nuostoling</w:t>
      </w:r>
      <w:r w:rsidR="00891582">
        <w:rPr>
          <w:rFonts w:ascii="Times New Roman" w:hAnsi="Times New Roman"/>
          <w:sz w:val="24"/>
          <w:szCs w:val="24"/>
        </w:rPr>
        <w:t>us</w:t>
      </w:r>
      <w:r w:rsidR="00252C18">
        <w:rPr>
          <w:rFonts w:ascii="Times New Roman" w:hAnsi="Times New Roman"/>
          <w:sz w:val="24"/>
          <w:szCs w:val="24"/>
        </w:rPr>
        <w:t xml:space="preserve"> investicini</w:t>
      </w:r>
      <w:r w:rsidR="00891582">
        <w:rPr>
          <w:rFonts w:ascii="Times New Roman" w:hAnsi="Times New Roman"/>
          <w:sz w:val="24"/>
          <w:szCs w:val="24"/>
        </w:rPr>
        <w:t>us</w:t>
      </w:r>
      <w:r w:rsidR="00252C18">
        <w:rPr>
          <w:rFonts w:ascii="Times New Roman" w:hAnsi="Times New Roman"/>
          <w:sz w:val="24"/>
          <w:szCs w:val="24"/>
        </w:rPr>
        <w:t xml:space="preserve"> sprendim</w:t>
      </w:r>
      <w:r w:rsidR="00891582">
        <w:rPr>
          <w:rFonts w:ascii="Times New Roman" w:hAnsi="Times New Roman"/>
          <w:sz w:val="24"/>
          <w:szCs w:val="24"/>
        </w:rPr>
        <w:t>us</w:t>
      </w:r>
      <w:r w:rsidR="00252C18">
        <w:rPr>
          <w:rFonts w:ascii="Times New Roman" w:hAnsi="Times New Roman"/>
          <w:sz w:val="24"/>
          <w:szCs w:val="24"/>
        </w:rPr>
        <w:t>. Neteisėti audito įmonės (auditoriaus) veiksmai, pakankami auditoriaus drausminei atsakomybei atsirasti, tačiau pagal savo turinį negalėję turėti įtakos nuostolingiems investiciniams sprendimams</w:t>
      </w:r>
      <w:r w:rsidR="00E71A66">
        <w:rPr>
          <w:rFonts w:ascii="Times New Roman" w:hAnsi="Times New Roman"/>
          <w:sz w:val="24"/>
          <w:szCs w:val="24"/>
        </w:rPr>
        <w:t xml:space="preserve"> (t. y. nelėmę ir negalėję lemti investuotojų suklaidinimo dėl tikrosios audituojamos bendrovės finansinės būklės)</w:t>
      </w:r>
      <w:r w:rsidR="00252C18">
        <w:rPr>
          <w:rFonts w:ascii="Times New Roman" w:hAnsi="Times New Roman"/>
          <w:sz w:val="24"/>
          <w:szCs w:val="24"/>
        </w:rPr>
        <w:t xml:space="preserve">, </w:t>
      </w:r>
      <w:r w:rsidR="00A45F5F">
        <w:rPr>
          <w:rFonts w:ascii="Times New Roman" w:hAnsi="Times New Roman"/>
          <w:sz w:val="24"/>
          <w:szCs w:val="24"/>
        </w:rPr>
        <w:t>nelemia</w:t>
      </w:r>
      <w:r w:rsidR="00252C18">
        <w:rPr>
          <w:rFonts w:ascii="Times New Roman" w:hAnsi="Times New Roman"/>
          <w:sz w:val="24"/>
          <w:szCs w:val="24"/>
        </w:rPr>
        <w:t xml:space="preserve"> audito įmonės (auditoriaus) civilinės atsakomybės investuotojams. </w:t>
      </w:r>
    </w:p>
    <w:p w14:paraId="71DE3A2B" w14:textId="1A657867" w:rsidR="00FF580D" w:rsidRPr="00C91B14" w:rsidRDefault="00A97EB6"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91B14">
        <w:rPr>
          <w:rFonts w:ascii="Times New Roman" w:hAnsi="Times New Roman"/>
          <w:sz w:val="24"/>
          <w:szCs w:val="24"/>
        </w:rPr>
        <w:t>Bylą nagrinėję teismai konstatavo, kad audito išvados dėl BAB Ūkio bank</w:t>
      </w:r>
      <w:r w:rsidR="00891582">
        <w:rPr>
          <w:rFonts w:ascii="Times New Roman" w:hAnsi="Times New Roman"/>
          <w:sz w:val="24"/>
          <w:szCs w:val="24"/>
        </w:rPr>
        <w:t>o</w:t>
      </w:r>
      <w:r w:rsidRPr="00C91B14">
        <w:rPr>
          <w:rFonts w:ascii="Times New Roman" w:hAnsi="Times New Roman"/>
          <w:sz w:val="24"/>
          <w:szCs w:val="24"/>
        </w:rPr>
        <w:t xml:space="preserve"> metinės informacijos už finansinius metus, kurie pasibaigė 2011 m. gruodžio 31 d., neteisingumas byloje nėra įrodytas (</w:t>
      </w:r>
      <w:r w:rsidRPr="00C91B14">
        <w:rPr>
          <w:rFonts w:ascii="Times New Roman" w:hAnsi="Times New Roman"/>
          <w:i/>
          <w:iCs/>
          <w:sz w:val="24"/>
          <w:szCs w:val="24"/>
        </w:rPr>
        <w:t>inter alia</w:t>
      </w:r>
      <w:r w:rsidRPr="00C91B14">
        <w:rPr>
          <w:rFonts w:ascii="Times New Roman" w:hAnsi="Times New Roman"/>
          <w:sz w:val="24"/>
          <w:szCs w:val="24"/>
        </w:rPr>
        <w:t xml:space="preserve"> </w:t>
      </w:r>
      <w:r w:rsidR="00891582">
        <w:rPr>
          <w:rFonts w:ascii="Times New Roman" w:hAnsi="Times New Roman"/>
          <w:sz w:val="24"/>
          <w:szCs w:val="24"/>
        </w:rPr>
        <w:t xml:space="preserve">(be kita ko), </w:t>
      </w:r>
      <w:r w:rsidRPr="00C91B14">
        <w:rPr>
          <w:rFonts w:ascii="Times New Roman" w:hAnsi="Times New Roman"/>
          <w:sz w:val="24"/>
          <w:szCs w:val="24"/>
        </w:rPr>
        <w:t>ieškovams neįrodžius BAB Ūkio bank</w:t>
      </w:r>
      <w:r w:rsidR="00891582">
        <w:rPr>
          <w:rFonts w:ascii="Times New Roman" w:hAnsi="Times New Roman"/>
          <w:sz w:val="24"/>
          <w:szCs w:val="24"/>
        </w:rPr>
        <w:t>o</w:t>
      </w:r>
      <w:r w:rsidRPr="00C91B14">
        <w:rPr>
          <w:rFonts w:ascii="Times New Roman" w:hAnsi="Times New Roman"/>
          <w:sz w:val="24"/>
          <w:szCs w:val="24"/>
        </w:rPr>
        <w:t xml:space="preserve"> finansinėje ataskaitoje paskelbtos informacijos neteisingumo)</w:t>
      </w:r>
      <w:r w:rsidR="00891582">
        <w:rPr>
          <w:rFonts w:ascii="Times New Roman" w:hAnsi="Times New Roman"/>
          <w:sz w:val="24"/>
          <w:szCs w:val="24"/>
        </w:rPr>
        <w:t>,</w:t>
      </w:r>
      <w:r w:rsidRPr="00C91B14">
        <w:rPr>
          <w:rFonts w:ascii="Times New Roman" w:hAnsi="Times New Roman"/>
          <w:sz w:val="24"/>
          <w:szCs w:val="24"/>
        </w:rPr>
        <w:t xml:space="preserve"> ir tuo pagrindu </w:t>
      </w:r>
      <w:r w:rsidR="00FE4EF6">
        <w:rPr>
          <w:rFonts w:ascii="Times New Roman" w:hAnsi="Times New Roman"/>
          <w:sz w:val="24"/>
          <w:szCs w:val="24"/>
        </w:rPr>
        <w:t>nu</w:t>
      </w:r>
      <w:r w:rsidRPr="00C91B14">
        <w:rPr>
          <w:rFonts w:ascii="Times New Roman" w:hAnsi="Times New Roman"/>
          <w:sz w:val="24"/>
          <w:szCs w:val="24"/>
        </w:rPr>
        <w:t xml:space="preserve">sprendė, kad UAB „Deloitte Lietuva“ civilinės atsakomybės sąlygos nenustatytos. </w:t>
      </w:r>
      <w:r w:rsidR="00C91B14" w:rsidRPr="00C91B14">
        <w:rPr>
          <w:rFonts w:ascii="Times New Roman" w:hAnsi="Times New Roman"/>
          <w:sz w:val="24"/>
          <w:szCs w:val="24"/>
        </w:rPr>
        <w:t xml:space="preserve">Nesutikdami su šią bylą nagrinėjusių teismų išvada ieškovai kasaciniame skunde teigia, kad </w:t>
      </w:r>
      <w:bookmarkStart w:id="176" w:name="Buk_111"/>
      <w:r w:rsidR="00E97AC5" w:rsidRPr="00E97AC5">
        <w:rPr>
          <w:rFonts w:ascii="Times New Roman" w:hAnsi="Times New Roman"/>
          <w:sz w:val="24"/>
          <w:szCs w:val="24"/>
        </w:rPr>
        <w:t>S. B.</w:t>
      </w:r>
      <w:bookmarkEnd w:id="176"/>
      <w:r w:rsidR="00C91B14" w:rsidRPr="00C91B14">
        <w:rPr>
          <w:rFonts w:ascii="Times New Roman" w:hAnsi="Times New Roman"/>
          <w:sz w:val="24"/>
          <w:szCs w:val="24"/>
        </w:rPr>
        <w:t xml:space="preserve">, išvadą pateikęs neatlikęs jokių audito veiksmų, turi prisiimti visą su tuo susijusią riziką, įskaitant pareigą atlyginti ieškovų patirtus nuostolius. Tačiau, kaip minėta, audito išvada atitinkamų nuostolių ieškovams atsiradimą galėjo lemti tik tuo atveju, jei šios išvados turinys tinkamai neatspindėtų audituojamos bendrovės finansinės būklės, tuo tarpu tokia aplinkybė byloje nebuvo įrodyta, todėl šis kasacinio skundo argumentas teisėtų ir pagrįstų teismų išvadų dėl UAB „Deloitte Lietuva“ civilinės atsakomybės sąlygų nebuvimo nepaneigia. </w:t>
      </w:r>
    </w:p>
    <w:p w14:paraId="79369EFB" w14:textId="77777777" w:rsidR="00C91B14" w:rsidRDefault="00C91B14" w:rsidP="00AA6C30">
      <w:pPr>
        <w:spacing w:after="120"/>
        <w:jc w:val="both"/>
        <w:rPr>
          <w:i/>
          <w:iCs/>
        </w:rPr>
      </w:pPr>
    </w:p>
    <w:p w14:paraId="0178DA46" w14:textId="7A00512A" w:rsidR="00AA6C30" w:rsidRDefault="00AA6C30" w:rsidP="00500AD4">
      <w:pPr>
        <w:spacing w:after="120"/>
        <w:ind w:firstLine="720"/>
        <w:jc w:val="both"/>
        <w:rPr>
          <w:i/>
          <w:iCs/>
        </w:rPr>
      </w:pPr>
      <w:r w:rsidRPr="00AA6C30">
        <w:rPr>
          <w:i/>
          <w:iCs/>
        </w:rPr>
        <w:t xml:space="preserve">Dėl </w:t>
      </w:r>
      <w:r>
        <w:rPr>
          <w:i/>
          <w:iCs/>
        </w:rPr>
        <w:t xml:space="preserve">draudimo priimti apeliantui blogesnį sprendimą </w:t>
      </w:r>
      <w:r w:rsidR="007B6BC4">
        <w:rPr>
          <w:i/>
          <w:iCs/>
        </w:rPr>
        <w:t>pažeidimo</w:t>
      </w:r>
    </w:p>
    <w:p w14:paraId="0665A7D2" w14:textId="77777777" w:rsidR="007B6BC4" w:rsidRPr="00AA6C30" w:rsidRDefault="007B6BC4" w:rsidP="00AA6C30">
      <w:pPr>
        <w:spacing w:after="120"/>
        <w:jc w:val="both"/>
        <w:rPr>
          <w:i/>
          <w:iCs/>
        </w:rPr>
      </w:pPr>
    </w:p>
    <w:p w14:paraId="247EC03D" w14:textId="3D82A2B8" w:rsidR="00494844" w:rsidRDefault="00FA3F8B" w:rsidP="00805C8C">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Kasaciniame skunde teigiama, kad bylą nagrinėjęs apeliacinės instancijos teismas, </w:t>
      </w:r>
      <w:r w:rsidRPr="00323468">
        <w:rPr>
          <w:rFonts w:ascii="Times New Roman" w:hAnsi="Times New Roman"/>
          <w:sz w:val="24"/>
          <w:szCs w:val="24"/>
        </w:rPr>
        <w:t>padaręs išvadą, kad ieškovai galėjo į teismą kreiptis netrukus po to, kai BAB Ūkio bank</w:t>
      </w:r>
      <w:r w:rsidR="0079694F">
        <w:rPr>
          <w:rFonts w:ascii="Times New Roman" w:hAnsi="Times New Roman"/>
          <w:sz w:val="24"/>
          <w:szCs w:val="24"/>
        </w:rPr>
        <w:t>ui</w:t>
      </w:r>
      <w:r w:rsidRPr="00323468">
        <w:rPr>
          <w:rFonts w:ascii="Times New Roman" w:hAnsi="Times New Roman"/>
          <w:sz w:val="24"/>
          <w:szCs w:val="24"/>
        </w:rPr>
        <w:t xml:space="preserve"> buvo pritaikytos poveikio priemonės, t. y. moratoriumas, o ne praėjus daugiau kaip </w:t>
      </w:r>
      <w:r>
        <w:rPr>
          <w:rFonts w:ascii="Times New Roman" w:hAnsi="Times New Roman"/>
          <w:sz w:val="24"/>
          <w:szCs w:val="24"/>
        </w:rPr>
        <w:t>3</w:t>
      </w:r>
      <w:r w:rsidRPr="00323468">
        <w:rPr>
          <w:rFonts w:ascii="Times New Roman" w:hAnsi="Times New Roman"/>
          <w:sz w:val="24"/>
          <w:szCs w:val="24"/>
        </w:rPr>
        <w:t xml:space="preserve"> metams po to, pažeidė CPK 313 straipsnyje įtvirtintą draudimą priimti apeliantui blogesnį sprendimą</w:t>
      </w:r>
      <w:r w:rsidR="00FF580D">
        <w:rPr>
          <w:rFonts w:ascii="Times New Roman" w:hAnsi="Times New Roman"/>
          <w:sz w:val="24"/>
          <w:szCs w:val="24"/>
        </w:rPr>
        <w:t>, kadangi p</w:t>
      </w:r>
      <w:r w:rsidR="00FF580D" w:rsidRPr="00323468">
        <w:rPr>
          <w:rFonts w:ascii="Times New Roman" w:hAnsi="Times New Roman"/>
          <w:sz w:val="24"/>
          <w:szCs w:val="24"/>
        </w:rPr>
        <w:t>irmos</w:t>
      </w:r>
      <w:r w:rsidR="00FF580D">
        <w:rPr>
          <w:rFonts w:ascii="Times New Roman" w:hAnsi="Times New Roman"/>
          <w:sz w:val="24"/>
          <w:szCs w:val="24"/>
        </w:rPr>
        <w:t>ios</w:t>
      </w:r>
      <w:r w:rsidR="00FF580D" w:rsidRPr="00323468">
        <w:rPr>
          <w:rFonts w:ascii="Times New Roman" w:hAnsi="Times New Roman"/>
          <w:sz w:val="24"/>
          <w:szCs w:val="24"/>
        </w:rPr>
        <w:t xml:space="preserve"> instancijos teism</w:t>
      </w:r>
      <w:r w:rsidR="00FF580D">
        <w:rPr>
          <w:rFonts w:ascii="Times New Roman" w:hAnsi="Times New Roman"/>
          <w:sz w:val="24"/>
          <w:szCs w:val="24"/>
        </w:rPr>
        <w:t xml:space="preserve">o sprendime buvo nustatyta, jog </w:t>
      </w:r>
      <w:r w:rsidR="00FF580D" w:rsidRPr="00323468">
        <w:rPr>
          <w:rFonts w:ascii="Times New Roman" w:hAnsi="Times New Roman"/>
          <w:sz w:val="24"/>
          <w:szCs w:val="24"/>
        </w:rPr>
        <w:t>ieškovai apie savo pažeistas teises galėjo sužinoti ne anksčiau kaip 2014 m. liepos 31 d</w:t>
      </w:r>
      <w:r w:rsidRPr="00323468">
        <w:rPr>
          <w:rFonts w:ascii="Times New Roman" w:hAnsi="Times New Roman"/>
          <w:sz w:val="24"/>
          <w:szCs w:val="24"/>
        </w:rPr>
        <w:t>.</w:t>
      </w:r>
      <w:r>
        <w:rPr>
          <w:rFonts w:ascii="Times New Roman" w:hAnsi="Times New Roman"/>
          <w:sz w:val="24"/>
          <w:szCs w:val="24"/>
        </w:rPr>
        <w:t xml:space="preserve"> Šis kasacinio skundo argumentas taip pat pripažintinas nepagrįstu. </w:t>
      </w:r>
    </w:p>
    <w:p w14:paraId="5841EE22" w14:textId="77777777" w:rsidR="00FA3F8B" w:rsidRDefault="00FA3F8B" w:rsidP="00FA3F8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A3F8B">
        <w:rPr>
          <w:rFonts w:ascii="Times New Roman" w:hAnsi="Times New Roman"/>
          <w:sz w:val="24"/>
          <w:szCs w:val="24"/>
        </w:rPr>
        <w:t xml:space="preserve">Aiškindamas CPK 313 straipsnį, kuriame įtvirtintas draudimas apeliacinės instancijos teismui dėl apelianto priimti blogesnį, negu yra skundžiamas, sprendimą ar nutartį, jeigu sprendimą skundžia </w:t>
      </w:r>
      <w:r w:rsidRPr="00FA3F8B">
        <w:rPr>
          <w:rFonts w:ascii="Times New Roman" w:hAnsi="Times New Roman"/>
          <w:sz w:val="24"/>
          <w:szCs w:val="24"/>
        </w:rPr>
        <w:lastRenderedPageBreak/>
        <w:t xml:space="preserve">tik viena iš šalių, kasacinis teismas ne kartą yra nurodęs, kad šioje normoje įtvirtintas principas užtikrina apeliantui teisę apskųsti, jo vertinimu, neteisėtą pirmosios instancijos teismo sprendimą, nesibaiminant, kad apeliacinės instancijos teismas pablogins jo padėtį, palyginus su nustatyta pirmosios instancijos teismo sprendime. Blogesniu gali būti pripažintas teismo sprendimas, kuris labiau varžo asmens teises, nustato jam daugiau pareigų ar pan. Taigi sprendžiant klausimą, ar apeliacinės instancijos teismas nepažeidė CPK 313 straipsnyje įtvirtintų reikalavimų, turi būti palyginami pirmosios ir apeliacinės instancijos teismų procesiniai sprendimai tarpusavyje apelianto teisių ir pareigų apimties aspektu. Vertinant, ar sprendimas blogesnis, turi būti lyginama su skundžiamuoju sprendimu, o ne su hipotetiniu sprendimu ar nutartimi, kurie apeliacinės instancijos teismo gali būti priimti pagal apeliacinio skundo motyvus (Lietuvos Aukščiausiojo Teismo 2012 m. birželio 29 d. nutartis civilinėje byloje Nr. 3K-3-313/2012; 2013 m. spalio 23 d. nutartis civilinėje byloje Nr. 3K-3-502/2013; ir kt.). </w:t>
      </w:r>
    </w:p>
    <w:p w14:paraId="40E92C57" w14:textId="10F90789" w:rsidR="00FA3F8B" w:rsidRDefault="00FA3F8B" w:rsidP="00FA3F8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A3F8B">
        <w:rPr>
          <w:rFonts w:ascii="Times New Roman" w:hAnsi="Times New Roman"/>
          <w:sz w:val="24"/>
          <w:szCs w:val="24"/>
        </w:rPr>
        <w:t>Klausimas dėl blogesnio sprendimo apeliantui priėmimo paprastai aktualus, kai skirtingų instancijų teismai priima nevienodus (visiškai ar iš dalies) sprendimus (Lietuvos Aukščiausiojo Teismo 2019 m. kovo 28 d. nutartis civilinėje byloje Nr. 3K-3-122-248/2019</w:t>
      </w:r>
      <w:r w:rsidR="0079694F">
        <w:rPr>
          <w:rFonts w:ascii="Times New Roman" w:hAnsi="Times New Roman"/>
          <w:sz w:val="24"/>
          <w:szCs w:val="24"/>
        </w:rPr>
        <w:t xml:space="preserve">, </w:t>
      </w:r>
      <w:r w:rsidR="007C72F4" w:rsidRPr="007C72F4">
        <w:rPr>
          <w:rFonts w:ascii="Times New Roman" w:hAnsi="Times New Roman"/>
          <w:sz w:val="24"/>
          <w:szCs w:val="24"/>
        </w:rPr>
        <w:t xml:space="preserve">42 </w:t>
      </w:r>
      <w:r w:rsidR="0079694F" w:rsidRPr="007C72F4">
        <w:rPr>
          <w:rFonts w:ascii="Times New Roman" w:hAnsi="Times New Roman"/>
          <w:sz w:val="24"/>
          <w:szCs w:val="24"/>
        </w:rPr>
        <w:t>punktas</w:t>
      </w:r>
      <w:r w:rsidRPr="00FA3F8B">
        <w:rPr>
          <w:rFonts w:ascii="Times New Roman" w:hAnsi="Times New Roman"/>
          <w:sz w:val="24"/>
          <w:szCs w:val="24"/>
        </w:rPr>
        <w:t>). Apeliacinės instancijos teismo procesinis sprendimas laikytinas apeliantui blogesniu, negu yra skundžiamas, tuo atveju, jeigu yra tik vienos šalies apeliacinis skundas ir apeliacinės instancijos teismas sumažina jos gautą ieškinio (atsikirtimų į ieškinį) patenkinimo apimtį, lyginant su pirmosios instancijos teismo tenkinama ieškinio (atsikirtimo) dalimi (Lietuvos Aukščiausiojo Teismo 2018</w:t>
      </w:r>
      <w:r w:rsidR="00E173DE">
        <w:rPr>
          <w:rFonts w:ascii="Times New Roman" w:hAnsi="Times New Roman"/>
          <w:sz w:val="24"/>
          <w:szCs w:val="24"/>
        </w:rPr>
        <w:t> </w:t>
      </w:r>
      <w:r w:rsidRPr="00FA3F8B">
        <w:rPr>
          <w:rFonts w:ascii="Times New Roman" w:hAnsi="Times New Roman"/>
          <w:sz w:val="24"/>
          <w:szCs w:val="24"/>
        </w:rPr>
        <w:t>m. spalio 4 d. nutartis civilinėje byloje Nr. 3K-3-341-611/2018, 33, 34 punktai).</w:t>
      </w:r>
    </w:p>
    <w:p w14:paraId="697197F9" w14:textId="0B23B2CC" w:rsidR="00FA3F8B" w:rsidRPr="00FF580D" w:rsidRDefault="00510B64" w:rsidP="00510B64">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Iš pirmosios instancijos teismo sprendimo turinio matyti, kad argumentas, jog </w:t>
      </w:r>
      <w:r w:rsidRPr="00323468">
        <w:rPr>
          <w:rFonts w:ascii="Times New Roman" w:hAnsi="Times New Roman"/>
          <w:sz w:val="24"/>
          <w:szCs w:val="24"/>
        </w:rPr>
        <w:t>ieškovai apie savo pažeistas teises galėjo sužinoti ne anksčiau kaip 2014 m. liepos 31 d.</w:t>
      </w:r>
      <w:r>
        <w:rPr>
          <w:rFonts w:ascii="Times New Roman" w:hAnsi="Times New Roman"/>
          <w:sz w:val="24"/>
          <w:szCs w:val="24"/>
        </w:rPr>
        <w:t>, teismo buvo nurodytas sprendžiant ieškinio senaties taikymo klausimą. Šis klausimas apeliacinės instancijos teisme peržiūrimas nebuvo. A</w:t>
      </w:r>
      <w:r w:rsidR="00F47B42" w:rsidRPr="00FF580D">
        <w:rPr>
          <w:rFonts w:ascii="Times New Roman" w:hAnsi="Times New Roman"/>
          <w:sz w:val="24"/>
          <w:szCs w:val="24"/>
        </w:rPr>
        <w:t xml:space="preserve">peliacinės instancijos teismas, išnagrinėjęs bylą pagal ieškovų apeliacinį skundą, skundžiamą pirmosios instancijos teismo sprendimą paliko nepakeistą, t. y. ieškovų ieškinio reikalavimų tenkinimo apimtis po bylos išnagrinėjimo apeliacinės instancijos teisme nepakito. Tuo tarpu vien ta aplinkybė, kad, dėstydamas priimamo procesinio sprendimo motyvus, apeliacinės instancijos teismas juos nurodė iš dalies kitokius nei pirmosios instancijos teismas, nereiškia CPK 313 straipsnyje įtvirtinto draudimo pažeidimo. </w:t>
      </w:r>
    </w:p>
    <w:p w14:paraId="24CA3483" w14:textId="77777777" w:rsidR="00FF580D" w:rsidRDefault="00FF580D" w:rsidP="00A42806">
      <w:pPr>
        <w:spacing w:after="120"/>
        <w:jc w:val="both"/>
        <w:rPr>
          <w:i/>
          <w:iCs/>
        </w:rPr>
      </w:pPr>
    </w:p>
    <w:p w14:paraId="5ABA61F5" w14:textId="3B64D400" w:rsidR="00A42806" w:rsidRDefault="00494844" w:rsidP="00E173DE">
      <w:pPr>
        <w:spacing w:after="120"/>
        <w:ind w:firstLine="720"/>
        <w:jc w:val="both"/>
        <w:rPr>
          <w:i/>
          <w:iCs/>
        </w:rPr>
      </w:pPr>
      <w:r>
        <w:rPr>
          <w:i/>
          <w:iCs/>
        </w:rPr>
        <w:t xml:space="preserve">Dėl nukrypimo nuo ESTT </w:t>
      </w:r>
      <w:r w:rsidR="000C75F1">
        <w:rPr>
          <w:i/>
          <w:iCs/>
        </w:rPr>
        <w:t xml:space="preserve">išaiškinimų </w:t>
      </w:r>
      <w:r>
        <w:rPr>
          <w:i/>
          <w:iCs/>
        </w:rPr>
        <w:t>ir kasacinio teismo formuojamos praktikos</w:t>
      </w:r>
    </w:p>
    <w:p w14:paraId="36F7DFDD" w14:textId="77777777" w:rsidR="00F53380" w:rsidRDefault="00F53380" w:rsidP="00A42806">
      <w:pPr>
        <w:spacing w:after="120"/>
        <w:jc w:val="both"/>
        <w:rPr>
          <w:i/>
          <w:iCs/>
        </w:rPr>
      </w:pPr>
    </w:p>
    <w:p w14:paraId="0C3AFF2A" w14:textId="548229E7" w:rsidR="00687428" w:rsidRDefault="00F53380" w:rsidP="008D2FD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Teisėjų kolegija taip pat neturi pagrindo sutikti su kasacinio skundo argumentais, kad skundžiami teismų procesiniai sprendimai priimti nukrypstant nuo kasacinio teismo formuojamos praktikos ir ESTT pateiktų E</w:t>
      </w:r>
      <w:r w:rsidR="000C75F1">
        <w:rPr>
          <w:rFonts w:ascii="Times New Roman" w:hAnsi="Times New Roman"/>
          <w:sz w:val="24"/>
          <w:szCs w:val="24"/>
        </w:rPr>
        <w:t xml:space="preserve">uropos </w:t>
      </w:r>
      <w:r>
        <w:rPr>
          <w:rFonts w:ascii="Times New Roman" w:hAnsi="Times New Roman"/>
          <w:sz w:val="24"/>
          <w:szCs w:val="24"/>
        </w:rPr>
        <w:t>S</w:t>
      </w:r>
      <w:r w:rsidR="000C75F1">
        <w:rPr>
          <w:rFonts w:ascii="Times New Roman" w:hAnsi="Times New Roman"/>
          <w:sz w:val="24"/>
          <w:szCs w:val="24"/>
        </w:rPr>
        <w:t xml:space="preserve">ąjungos </w:t>
      </w:r>
      <w:r>
        <w:rPr>
          <w:rFonts w:ascii="Times New Roman" w:hAnsi="Times New Roman"/>
          <w:sz w:val="24"/>
          <w:szCs w:val="24"/>
        </w:rPr>
        <w:t xml:space="preserve">teisės normų taikymo išaiškinimų. </w:t>
      </w:r>
    </w:p>
    <w:p w14:paraId="7D582398" w14:textId="31CA0A6D" w:rsidR="006C1AD1" w:rsidRPr="006C1AD1" w:rsidRDefault="006C1AD1" w:rsidP="006C1AD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C1AD1">
        <w:rPr>
          <w:rFonts w:ascii="Times New Roman" w:hAnsi="Times New Roman"/>
          <w:sz w:val="24"/>
          <w:szCs w:val="24"/>
        </w:rPr>
        <w:t xml:space="preserve">Teigdami, kad bylą nagrinėję teismai nukrypo nuo kasacinio teismo formuojamos praktikos, ieškovai remiasi Lietuvos Aukščiausiojo Teismo 2016 m. vasario 23 d. nutartyje administracinio teisės pažeidimo byloje Nr. 2AT-11-746/2016 pateiktu išaiškinimu, kad pasinaudojant viešai neatskleista informacija iš esmės galimi trys investiciniai sprendimai: įsigyti finansinių priemonių, jas perleisti ar jų neperleisti. </w:t>
      </w:r>
      <w:r w:rsidR="00B62F53">
        <w:rPr>
          <w:rFonts w:ascii="Times New Roman" w:hAnsi="Times New Roman"/>
          <w:sz w:val="24"/>
          <w:szCs w:val="24"/>
        </w:rPr>
        <w:t xml:space="preserve">Teisėjų kolegija, sutikdama, kad analogiški investiciniai sprendimai galimi ir naudojantis pagal įstatymą skelbtina einamąja ir periodine informacija, atkreipia dėmesį į tai, kad kasaciniame skunde detaliau nepagrindžiama, kokiu būdu nuo šio išaiškinimo buvo nukrypta priimant skundžiamus teismų procesinius sprendimus. </w:t>
      </w:r>
      <w:r w:rsidR="000C75F1">
        <w:rPr>
          <w:rFonts w:ascii="Times New Roman" w:hAnsi="Times New Roman"/>
          <w:sz w:val="24"/>
          <w:szCs w:val="24"/>
        </w:rPr>
        <w:t>I</w:t>
      </w:r>
      <w:r w:rsidR="00B00097">
        <w:rPr>
          <w:rFonts w:ascii="Times New Roman" w:hAnsi="Times New Roman"/>
          <w:sz w:val="24"/>
          <w:szCs w:val="24"/>
        </w:rPr>
        <w:t>š bylą nagrinėjusių teismų procesinių sprendimų motyvų nėra pagrindo daryti išvadą, kad bylą nagrinėję teismai</w:t>
      </w:r>
      <w:r w:rsidR="000C75F1">
        <w:rPr>
          <w:rFonts w:ascii="Times New Roman" w:hAnsi="Times New Roman"/>
          <w:sz w:val="24"/>
          <w:szCs w:val="24"/>
        </w:rPr>
        <w:t>, konstatuodami atsakovų civilinės atsakomybės sąlygų nebuvimą,</w:t>
      </w:r>
      <w:r w:rsidR="00B00097">
        <w:rPr>
          <w:rFonts w:ascii="Times New Roman" w:hAnsi="Times New Roman"/>
          <w:sz w:val="24"/>
          <w:szCs w:val="24"/>
        </w:rPr>
        <w:t xml:space="preserve"> būtų </w:t>
      </w:r>
      <w:r w:rsidR="00D92C20">
        <w:rPr>
          <w:rFonts w:ascii="Times New Roman" w:hAnsi="Times New Roman"/>
          <w:sz w:val="24"/>
          <w:szCs w:val="24"/>
        </w:rPr>
        <w:t xml:space="preserve">apskritai </w:t>
      </w:r>
      <w:r w:rsidR="00B00097">
        <w:rPr>
          <w:rFonts w:ascii="Times New Roman" w:hAnsi="Times New Roman"/>
          <w:sz w:val="24"/>
          <w:szCs w:val="24"/>
        </w:rPr>
        <w:t>paneigę tokio investicinio sprendimo, kaip neperleisti akcij</w:t>
      </w:r>
      <w:r w:rsidR="0079694F">
        <w:rPr>
          <w:rFonts w:ascii="Times New Roman" w:hAnsi="Times New Roman"/>
          <w:sz w:val="24"/>
          <w:szCs w:val="24"/>
        </w:rPr>
        <w:t>ų (ar jas laikyti),</w:t>
      </w:r>
      <w:r w:rsidR="00B00097">
        <w:rPr>
          <w:rFonts w:ascii="Times New Roman" w:hAnsi="Times New Roman"/>
          <w:sz w:val="24"/>
          <w:szCs w:val="24"/>
        </w:rPr>
        <w:t xml:space="preserve"> galimybę. </w:t>
      </w:r>
    </w:p>
    <w:p w14:paraId="28624DD0" w14:textId="751957EE" w:rsidR="000C75F1" w:rsidRDefault="000C75F1"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Pažymėtina</w:t>
      </w:r>
      <w:r w:rsidR="00D92C20" w:rsidRPr="00414D52">
        <w:rPr>
          <w:rFonts w:ascii="Times New Roman" w:hAnsi="Times New Roman"/>
          <w:sz w:val="24"/>
          <w:szCs w:val="24"/>
        </w:rPr>
        <w:t xml:space="preserve">, kad bet kuris iš aptariamų investicinių sprendimų, įskaitant ir sprendimą neperleisti akcijų, yra valinis </w:t>
      </w:r>
      <w:r w:rsidR="00414D52" w:rsidRPr="00414D52">
        <w:rPr>
          <w:rFonts w:ascii="Times New Roman" w:hAnsi="Times New Roman"/>
          <w:sz w:val="24"/>
          <w:szCs w:val="24"/>
        </w:rPr>
        <w:t>aktas</w:t>
      </w:r>
      <w:r w:rsidR="00D92C20" w:rsidRPr="00414D52">
        <w:rPr>
          <w:rFonts w:ascii="Times New Roman" w:hAnsi="Times New Roman"/>
          <w:sz w:val="24"/>
          <w:szCs w:val="24"/>
        </w:rPr>
        <w:t xml:space="preserve">, todėl ne bet koks pasyvus investuotojo elgesys gali būti prilygintas investiciniam sprendimui. </w:t>
      </w:r>
      <w:r w:rsidR="002C1AA1" w:rsidRPr="00414D52">
        <w:rPr>
          <w:rFonts w:ascii="Times New Roman" w:hAnsi="Times New Roman"/>
          <w:sz w:val="24"/>
          <w:szCs w:val="24"/>
        </w:rPr>
        <w:t xml:space="preserve">Vien ta aplinkybė, kad atitinkamos bendrovės akcijos konkrečiu </w:t>
      </w:r>
      <w:r w:rsidR="002C1AA1" w:rsidRPr="00414D52">
        <w:rPr>
          <w:rFonts w:ascii="Times New Roman" w:hAnsi="Times New Roman"/>
          <w:sz w:val="24"/>
          <w:szCs w:val="24"/>
        </w:rPr>
        <w:lastRenderedPageBreak/>
        <w:t>laikotarpiu išliko investuotojo dispozicijoje</w:t>
      </w:r>
      <w:r w:rsidR="00BA0FBF">
        <w:rPr>
          <w:rFonts w:ascii="Times New Roman" w:hAnsi="Times New Roman"/>
          <w:sz w:val="24"/>
          <w:szCs w:val="24"/>
        </w:rPr>
        <w:t>,</w:t>
      </w:r>
      <w:r w:rsidR="002C1AA1" w:rsidRPr="00414D52">
        <w:rPr>
          <w:rFonts w:ascii="Times New Roman" w:hAnsi="Times New Roman"/>
          <w:sz w:val="24"/>
          <w:szCs w:val="24"/>
        </w:rPr>
        <w:t xml:space="preserve"> nėra pakankama spręsti, jog buvo priimtas investicinis sprendimas neperleisti akcijų, kadangi tokią situaciją gali lemti ir kitos aplinkybės, pvz., investuotojo abejingumas, nesidomėjimas rinkos pokyčiais, </w:t>
      </w:r>
      <w:r w:rsidR="0050520F" w:rsidRPr="00414D52">
        <w:rPr>
          <w:rFonts w:ascii="Times New Roman" w:hAnsi="Times New Roman"/>
          <w:sz w:val="24"/>
          <w:szCs w:val="24"/>
        </w:rPr>
        <w:t xml:space="preserve">turimų akcijų paklausos nebuvimas </w:t>
      </w:r>
      <w:r w:rsidR="002C1AA1" w:rsidRPr="00414D52">
        <w:rPr>
          <w:rFonts w:ascii="Times New Roman" w:hAnsi="Times New Roman"/>
          <w:sz w:val="24"/>
          <w:szCs w:val="24"/>
        </w:rPr>
        <w:t>ir t. t.</w:t>
      </w:r>
      <w:r w:rsidR="00414D52" w:rsidRPr="00414D52">
        <w:rPr>
          <w:rFonts w:ascii="Times New Roman" w:hAnsi="Times New Roman"/>
          <w:sz w:val="24"/>
          <w:szCs w:val="24"/>
        </w:rPr>
        <w:t xml:space="preserve"> Taigi, teigdamas, kad akcijų neperleidimas konkrečiu atveju buvo investicinis sprendimas</w:t>
      </w:r>
      <w:r w:rsidR="00BA0FBF">
        <w:rPr>
          <w:rFonts w:ascii="Times New Roman" w:hAnsi="Times New Roman"/>
          <w:sz w:val="24"/>
          <w:szCs w:val="24"/>
        </w:rPr>
        <w:t>,</w:t>
      </w:r>
      <w:r w:rsidR="00414D52" w:rsidRPr="00414D52">
        <w:rPr>
          <w:rFonts w:ascii="Times New Roman" w:hAnsi="Times New Roman"/>
          <w:sz w:val="24"/>
          <w:szCs w:val="24"/>
        </w:rPr>
        <w:t xml:space="preserve"> investuotojas turi procesinę pareigą šią aplinkybę įrodyti (CPK 178 straipsnis). Be to</w:t>
      </w:r>
      <w:r w:rsidR="002C1AA1" w:rsidRPr="00414D52">
        <w:rPr>
          <w:rFonts w:ascii="Times New Roman" w:hAnsi="Times New Roman"/>
          <w:sz w:val="24"/>
          <w:szCs w:val="24"/>
        </w:rPr>
        <w:t xml:space="preserve">, įrodinėdamas, kad </w:t>
      </w:r>
      <w:r>
        <w:rPr>
          <w:rFonts w:ascii="Times New Roman" w:hAnsi="Times New Roman"/>
          <w:sz w:val="24"/>
          <w:szCs w:val="24"/>
        </w:rPr>
        <w:t>jam kilusi</w:t>
      </w:r>
      <w:r w:rsidR="002C1AA1" w:rsidRPr="00414D52">
        <w:rPr>
          <w:rFonts w:ascii="Times New Roman" w:hAnsi="Times New Roman"/>
          <w:sz w:val="24"/>
          <w:szCs w:val="24"/>
        </w:rPr>
        <w:t xml:space="preserve"> žala konkrečiu atveju buvo susijusi su investiciniu sprendimu neperleisti akcijų, investuotojas</w:t>
      </w:r>
      <w:r w:rsidR="00414D52" w:rsidRPr="00414D52">
        <w:rPr>
          <w:rFonts w:ascii="Times New Roman" w:hAnsi="Times New Roman"/>
          <w:sz w:val="24"/>
          <w:szCs w:val="24"/>
        </w:rPr>
        <w:t xml:space="preserve"> </w:t>
      </w:r>
      <w:r w:rsidR="002C1AA1" w:rsidRPr="00414D52">
        <w:rPr>
          <w:rFonts w:ascii="Times New Roman" w:hAnsi="Times New Roman"/>
          <w:sz w:val="24"/>
          <w:szCs w:val="24"/>
        </w:rPr>
        <w:t xml:space="preserve">turi pagrįsti, jog atsiradusią žalą ir neteisėtus atsakovų veiksmus sieja pakankamas priežastinis ryšys, t. y. kad nesant atsakovų neteisėtų veiksmų investuotojo turimos akcijos galėjo būti sėkmingai perleistos, išvengiant atitinkamų nuostolių </w:t>
      </w:r>
      <w:r w:rsidR="004864CB" w:rsidRPr="00414D52">
        <w:rPr>
          <w:rFonts w:ascii="Times New Roman" w:hAnsi="Times New Roman"/>
          <w:sz w:val="24"/>
          <w:szCs w:val="24"/>
        </w:rPr>
        <w:t xml:space="preserve">investuotojui </w:t>
      </w:r>
      <w:r w:rsidR="002C1AA1" w:rsidRPr="00414D52">
        <w:rPr>
          <w:rFonts w:ascii="Times New Roman" w:hAnsi="Times New Roman"/>
          <w:sz w:val="24"/>
          <w:szCs w:val="24"/>
        </w:rPr>
        <w:t>atsiradimo.</w:t>
      </w:r>
      <w:r w:rsidR="00414D52" w:rsidRPr="00414D52">
        <w:rPr>
          <w:rFonts w:ascii="Times New Roman" w:hAnsi="Times New Roman"/>
          <w:sz w:val="24"/>
          <w:szCs w:val="24"/>
        </w:rPr>
        <w:t xml:space="preserve"> </w:t>
      </w:r>
    </w:p>
    <w:p w14:paraId="03544789" w14:textId="6AFD5061" w:rsidR="00DD3233" w:rsidRPr="00414D52" w:rsidRDefault="00414D52"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14D52">
        <w:rPr>
          <w:rFonts w:ascii="Times New Roman" w:hAnsi="Times New Roman"/>
          <w:sz w:val="24"/>
          <w:szCs w:val="24"/>
        </w:rPr>
        <w:t xml:space="preserve">Bylą nagrinėję teismai </w:t>
      </w:r>
      <w:r w:rsidR="00BA0FBF">
        <w:rPr>
          <w:rFonts w:ascii="Times New Roman" w:hAnsi="Times New Roman"/>
          <w:sz w:val="24"/>
          <w:szCs w:val="24"/>
        </w:rPr>
        <w:t>nu</w:t>
      </w:r>
      <w:r w:rsidRPr="00414D52">
        <w:rPr>
          <w:rFonts w:ascii="Times New Roman" w:hAnsi="Times New Roman"/>
          <w:sz w:val="24"/>
          <w:szCs w:val="24"/>
        </w:rPr>
        <w:t>sprendė, kad atitinkamos aplinkybės nagrinėjamoje byloje ieškovų nebuvo įrodytos</w:t>
      </w:r>
      <w:r w:rsidR="00BA0FBF">
        <w:rPr>
          <w:rFonts w:ascii="Times New Roman" w:hAnsi="Times New Roman"/>
          <w:sz w:val="24"/>
          <w:szCs w:val="24"/>
        </w:rPr>
        <w:t>.</w:t>
      </w:r>
      <w:r w:rsidRPr="00414D52">
        <w:rPr>
          <w:rFonts w:ascii="Times New Roman" w:hAnsi="Times New Roman"/>
          <w:sz w:val="24"/>
          <w:szCs w:val="24"/>
        </w:rPr>
        <w:t xml:space="preserve"> </w:t>
      </w:r>
      <w:r w:rsidR="00BA0FBF">
        <w:rPr>
          <w:rFonts w:ascii="Times New Roman" w:hAnsi="Times New Roman"/>
          <w:sz w:val="24"/>
          <w:szCs w:val="24"/>
        </w:rPr>
        <w:t>T</w:t>
      </w:r>
      <w:r w:rsidRPr="00414D52">
        <w:rPr>
          <w:rFonts w:ascii="Times New Roman" w:hAnsi="Times New Roman"/>
          <w:sz w:val="24"/>
          <w:szCs w:val="24"/>
        </w:rPr>
        <w:t xml:space="preserve">eisėjų kolegija neturi pagrindo spręsti, kad ši teismų išvada padaryta </w:t>
      </w:r>
      <w:r w:rsidRPr="00414D52">
        <w:rPr>
          <w:rFonts w:ascii="Times New Roman" w:hAnsi="Times New Roman"/>
          <w:color w:val="000000"/>
          <w:sz w:val="24"/>
          <w:szCs w:val="24"/>
          <w:shd w:val="clear" w:color="auto" w:fill="FFFFFF"/>
        </w:rPr>
        <w:t>pažeidžiant įrodinėjimą ir įrodymų vertinimą reglamentuojančias proceso teisės normas.</w:t>
      </w:r>
      <w:r>
        <w:rPr>
          <w:rFonts w:ascii="Times New Roman" w:hAnsi="Times New Roman"/>
          <w:color w:val="000000"/>
          <w:sz w:val="24"/>
          <w:szCs w:val="24"/>
          <w:shd w:val="clear" w:color="auto" w:fill="FFFFFF"/>
        </w:rPr>
        <w:t xml:space="preserve"> </w:t>
      </w:r>
      <w:r w:rsidR="00DD3233" w:rsidRPr="00414D52">
        <w:rPr>
          <w:rFonts w:ascii="Times New Roman" w:hAnsi="Times New Roman"/>
          <w:sz w:val="24"/>
          <w:szCs w:val="24"/>
        </w:rPr>
        <w:t xml:space="preserve">Atkreiptinas dėmesys, kad investavimas į finansines priemones neišvengiamai susijęs su tam tikra konkrečia finansine rizika (įskaitant </w:t>
      </w:r>
      <w:r w:rsidR="007B7A7C">
        <w:rPr>
          <w:rFonts w:ascii="Times New Roman" w:hAnsi="Times New Roman"/>
          <w:sz w:val="24"/>
          <w:szCs w:val="24"/>
        </w:rPr>
        <w:t xml:space="preserve">akcijų kainų svyravimo ir </w:t>
      </w:r>
      <w:r w:rsidR="00DD3233" w:rsidRPr="00414D52">
        <w:rPr>
          <w:rFonts w:ascii="Times New Roman" w:hAnsi="Times New Roman"/>
          <w:sz w:val="24"/>
          <w:szCs w:val="24"/>
        </w:rPr>
        <w:t xml:space="preserve">emitento nemokumo riziką investicijų į akcijas atveju), kurią prisiima investuotojas, todėl emitento civilinę atsakomybę reglamentuojančios nuostatos negali būti aiškinamos ir taikomos tokiu būdu, </w:t>
      </w:r>
      <w:r w:rsidRPr="00414D52">
        <w:rPr>
          <w:rFonts w:ascii="Times New Roman" w:hAnsi="Times New Roman"/>
          <w:sz w:val="24"/>
          <w:szCs w:val="24"/>
        </w:rPr>
        <w:t xml:space="preserve">kad ši rizika būtų be pagrindo perkeliama emitentui. </w:t>
      </w:r>
    </w:p>
    <w:p w14:paraId="6E1F1703" w14:textId="1ADB4083" w:rsidR="00942580" w:rsidRDefault="004864CB" w:rsidP="008D2FD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942580">
        <w:rPr>
          <w:rFonts w:ascii="Times New Roman" w:hAnsi="Times New Roman"/>
          <w:color w:val="000000"/>
          <w:sz w:val="24"/>
          <w:szCs w:val="24"/>
          <w:shd w:val="clear" w:color="auto" w:fill="FFFFFF"/>
        </w:rPr>
        <w:t xml:space="preserve">Teigdami, kad bylą nagrinėję teismai nukrypo nuo </w:t>
      </w:r>
      <w:r w:rsidRPr="00942580">
        <w:rPr>
          <w:rFonts w:ascii="Times New Roman" w:hAnsi="Times New Roman"/>
          <w:sz w:val="24"/>
          <w:szCs w:val="24"/>
        </w:rPr>
        <w:t>ESTT pateiktų ES teisės normų taikymo išaiškinimų</w:t>
      </w:r>
      <w:r w:rsidR="00BA0FBF">
        <w:rPr>
          <w:rFonts w:ascii="Times New Roman" w:hAnsi="Times New Roman"/>
          <w:sz w:val="24"/>
          <w:szCs w:val="24"/>
        </w:rPr>
        <w:t>,</w:t>
      </w:r>
      <w:r w:rsidRPr="00942580">
        <w:rPr>
          <w:rFonts w:ascii="Times New Roman" w:hAnsi="Times New Roman"/>
          <w:sz w:val="24"/>
          <w:szCs w:val="24"/>
        </w:rPr>
        <w:t xml:space="preserve"> ieškovai remiasi </w:t>
      </w:r>
      <w:r w:rsidR="000C75F1" w:rsidRPr="00942580">
        <w:rPr>
          <w:rFonts w:ascii="Times New Roman" w:hAnsi="Times New Roman"/>
          <w:sz w:val="24"/>
          <w:szCs w:val="24"/>
        </w:rPr>
        <w:t xml:space="preserve">ESTT 2014 m. rugsėjo 17 d. </w:t>
      </w:r>
      <w:r w:rsidR="00942580" w:rsidRPr="00942580">
        <w:rPr>
          <w:rFonts w:ascii="Times New Roman" w:hAnsi="Times New Roman"/>
          <w:sz w:val="24"/>
          <w:szCs w:val="24"/>
        </w:rPr>
        <w:t xml:space="preserve">prejudiciniu </w:t>
      </w:r>
      <w:r w:rsidR="000C75F1" w:rsidRPr="00942580">
        <w:rPr>
          <w:rFonts w:ascii="Times New Roman" w:hAnsi="Times New Roman"/>
          <w:sz w:val="24"/>
          <w:szCs w:val="24"/>
        </w:rPr>
        <w:t xml:space="preserve">sprendimu byloje C-441/12 ir </w:t>
      </w:r>
      <w:r w:rsidR="007B7A7C" w:rsidRPr="00942580">
        <w:rPr>
          <w:rFonts w:ascii="Times New Roman" w:hAnsi="Times New Roman"/>
          <w:sz w:val="24"/>
          <w:szCs w:val="24"/>
        </w:rPr>
        <w:t xml:space="preserve">2013 m. gruodžio 19 d. </w:t>
      </w:r>
      <w:r w:rsidR="00942580" w:rsidRPr="00942580">
        <w:rPr>
          <w:rFonts w:ascii="Times New Roman" w:hAnsi="Times New Roman"/>
          <w:sz w:val="24"/>
          <w:szCs w:val="24"/>
        </w:rPr>
        <w:t xml:space="preserve">prejudiciniu </w:t>
      </w:r>
      <w:r w:rsidR="007B7A7C" w:rsidRPr="00942580">
        <w:rPr>
          <w:rFonts w:ascii="Times New Roman" w:hAnsi="Times New Roman"/>
          <w:sz w:val="24"/>
          <w:szCs w:val="24"/>
        </w:rPr>
        <w:t xml:space="preserve">sprendimu byloje C-174/12. </w:t>
      </w:r>
    </w:p>
    <w:p w14:paraId="61F11EDE" w14:textId="5CAD8F18" w:rsidR="004864CB" w:rsidRDefault="00942580" w:rsidP="008D2FD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1686F">
        <w:rPr>
          <w:rFonts w:ascii="Times New Roman" w:hAnsi="Times New Roman"/>
          <w:sz w:val="24"/>
          <w:szCs w:val="24"/>
        </w:rPr>
        <w:t>Byloje C</w:t>
      </w:r>
      <w:r w:rsidRPr="0031686F">
        <w:rPr>
          <w:rFonts w:ascii="Times New Roman" w:hAnsi="Times New Roman"/>
          <w:sz w:val="24"/>
          <w:szCs w:val="24"/>
        </w:rPr>
        <w:noBreakHyphen/>
        <w:t>174/12 į ESTT buvo kreiptasi prašant išaiškinti, ar pagal ES teisę nedraudžiama nacionalinės (Austrijos) teisės norma, perkelianti Prospekto, Skaidrumo ir Piktnaudžiavimo rinka direktyvas, kurioje, pirma, nu</w:t>
      </w:r>
      <w:r w:rsidR="00BA0FBF">
        <w:rPr>
          <w:rFonts w:ascii="Times New Roman" w:hAnsi="Times New Roman"/>
          <w:sz w:val="24"/>
          <w:szCs w:val="24"/>
        </w:rPr>
        <w:t>st</w:t>
      </w:r>
      <w:r w:rsidRPr="0031686F">
        <w:rPr>
          <w:rFonts w:ascii="Times New Roman" w:hAnsi="Times New Roman"/>
          <w:sz w:val="24"/>
          <w:szCs w:val="24"/>
        </w:rPr>
        <w:t>atoma akcinės bendrovės kaip emitentės atsakomybė šios bendrovės akcijų įgijėjui už šiose direktyvose nu</w:t>
      </w:r>
      <w:r w:rsidR="00BA0FBF">
        <w:rPr>
          <w:rFonts w:ascii="Times New Roman" w:hAnsi="Times New Roman"/>
          <w:sz w:val="24"/>
          <w:szCs w:val="24"/>
        </w:rPr>
        <w:t>st</w:t>
      </w:r>
      <w:r w:rsidRPr="0031686F">
        <w:rPr>
          <w:rFonts w:ascii="Times New Roman" w:hAnsi="Times New Roman"/>
          <w:sz w:val="24"/>
          <w:szCs w:val="24"/>
        </w:rPr>
        <w:t xml:space="preserve">atytų pareigų pateikti informaciją pažeidimą ir, antra, susijusiai bendrovei dėl šios atsakomybės nustatyta pareiga grąžinti įgijėjui sumą, atitinkančią akcijų įsigijimo kainą, ir jas atsiimti. ESTT konstatavo, kad tokios atsakomybės sistemos nustatymas priskiriamas valstybėms narėms suteiktos vertinimo diskrecijos sričiai ir neprieštarauja Sąjungos teisei. </w:t>
      </w:r>
      <w:r w:rsidR="0031686F" w:rsidRPr="0031686F">
        <w:rPr>
          <w:rFonts w:ascii="Times New Roman" w:hAnsi="Times New Roman"/>
          <w:sz w:val="24"/>
          <w:szCs w:val="24"/>
        </w:rPr>
        <w:t>A</w:t>
      </w:r>
      <w:r w:rsidRPr="0031686F">
        <w:rPr>
          <w:rFonts w:ascii="Times New Roman" w:hAnsi="Times New Roman"/>
          <w:sz w:val="24"/>
          <w:szCs w:val="24"/>
        </w:rPr>
        <w:t>ptariamu prejudiciniu sprendimu ne</w:t>
      </w:r>
      <w:r w:rsidR="0031686F" w:rsidRPr="0031686F">
        <w:rPr>
          <w:rFonts w:ascii="Times New Roman" w:hAnsi="Times New Roman"/>
          <w:sz w:val="24"/>
          <w:szCs w:val="24"/>
        </w:rPr>
        <w:t xml:space="preserve">buvo </w:t>
      </w:r>
      <w:r w:rsidRPr="0031686F">
        <w:rPr>
          <w:rFonts w:ascii="Times New Roman" w:hAnsi="Times New Roman"/>
          <w:sz w:val="24"/>
          <w:szCs w:val="24"/>
        </w:rPr>
        <w:t xml:space="preserve">nustatyta prievolė </w:t>
      </w:r>
      <w:r w:rsidR="004A6D03">
        <w:rPr>
          <w:rFonts w:ascii="Times New Roman" w:hAnsi="Times New Roman"/>
          <w:sz w:val="24"/>
          <w:szCs w:val="24"/>
        </w:rPr>
        <w:t>kitoms Europos Sąjungos valstybėms narėms</w:t>
      </w:r>
      <w:r w:rsidRPr="0031686F">
        <w:rPr>
          <w:rFonts w:ascii="Times New Roman" w:hAnsi="Times New Roman"/>
          <w:sz w:val="24"/>
          <w:szCs w:val="24"/>
        </w:rPr>
        <w:t xml:space="preserve"> nu</w:t>
      </w:r>
      <w:r w:rsidR="00BA0FBF">
        <w:rPr>
          <w:rFonts w:ascii="Times New Roman" w:hAnsi="Times New Roman"/>
          <w:sz w:val="24"/>
          <w:szCs w:val="24"/>
        </w:rPr>
        <w:t>st</w:t>
      </w:r>
      <w:r w:rsidRPr="0031686F">
        <w:rPr>
          <w:rFonts w:ascii="Times New Roman" w:hAnsi="Times New Roman"/>
          <w:sz w:val="24"/>
          <w:szCs w:val="24"/>
        </w:rPr>
        <w:t>atyti savo nacionalinėje teisėje tokią</w:t>
      </w:r>
      <w:r w:rsidR="004A6D03">
        <w:rPr>
          <w:rFonts w:ascii="Times New Roman" w:hAnsi="Times New Roman"/>
          <w:sz w:val="24"/>
          <w:szCs w:val="24"/>
        </w:rPr>
        <w:t xml:space="preserve"> pat</w:t>
      </w:r>
      <w:r w:rsidRPr="0031686F">
        <w:rPr>
          <w:rFonts w:ascii="Times New Roman" w:hAnsi="Times New Roman"/>
          <w:sz w:val="24"/>
          <w:szCs w:val="24"/>
        </w:rPr>
        <w:t>, kaip analizuota byloje, civilinės atsakomybės sistemą</w:t>
      </w:r>
      <w:r w:rsidR="0031686F" w:rsidRPr="0031686F">
        <w:rPr>
          <w:rFonts w:ascii="Times New Roman" w:hAnsi="Times New Roman"/>
          <w:sz w:val="24"/>
          <w:szCs w:val="24"/>
        </w:rPr>
        <w:t xml:space="preserve"> (priešingai </w:t>
      </w:r>
      <w:r w:rsidR="00BA0FBF">
        <w:rPr>
          <w:rFonts w:ascii="Times New Roman" w:hAnsi="Times New Roman"/>
          <w:sz w:val="24"/>
          <w:szCs w:val="24"/>
        </w:rPr>
        <w:t>–</w:t>
      </w:r>
      <w:r w:rsidR="0031686F" w:rsidRPr="0031686F">
        <w:rPr>
          <w:rFonts w:ascii="Times New Roman" w:hAnsi="Times New Roman"/>
          <w:sz w:val="24"/>
          <w:szCs w:val="24"/>
        </w:rPr>
        <w:t xml:space="preserve"> konstatuota, jog atsiradus akcijų emitento atsakomybei civilinę žalos atlyginimo priemonę turi pasirinkti valstybės narės)</w:t>
      </w:r>
      <w:r w:rsidRPr="0031686F">
        <w:rPr>
          <w:rFonts w:ascii="Times New Roman" w:hAnsi="Times New Roman"/>
          <w:sz w:val="24"/>
          <w:szCs w:val="24"/>
        </w:rPr>
        <w:t xml:space="preserve">, </w:t>
      </w:r>
      <w:r w:rsidR="004A6D03">
        <w:rPr>
          <w:rFonts w:ascii="Times New Roman" w:hAnsi="Times New Roman"/>
          <w:sz w:val="24"/>
          <w:szCs w:val="24"/>
        </w:rPr>
        <w:t xml:space="preserve">todėl </w:t>
      </w:r>
      <w:r w:rsidR="0031686F" w:rsidRPr="0031686F">
        <w:rPr>
          <w:rFonts w:ascii="Times New Roman" w:hAnsi="Times New Roman"/>
          <w:sz w:val="24"/>
          <w:szCs w:val="24"/>
        </w:rPr>
        <w:t xml:space="preserve">nėra </w:t>
      </w:r>
      <w:r w:rsidR="008662A8">
        <w:rPr>
          <w:rFonts w:ascii="Times New Roman" w:hAnsi="Times New Roman"/>
          <w:sz w:val="24"/>
          <w:szCs w:val="24"/>
        </w:rPr>
        <w:t xml:space="preserve">jokio </w:t>
      </w:r>
      <w:r w:rsidR="0031686F" w:rsidRPr="0031686F">
        <w:rPr>
          <w:rFonts w:ascii="Times New Roman" w:hAnsi="Times New Roman"/>
          <w:sz w:val="24"/>
          <w:szCs w:val="24"/>
        </w:rPr>
        <w:t xml:space="preserve">pagrindo teigti, </w:t>
      </w:r>
      <w:r w:rsidR="004A6D03">
        <w:rPr>
          <w:rFonts w:ascii="Times New Roman" w:hAnsi="Times New Roman"/>
          <w:sz w:val="24"/>
          <w:szCs w:val="24"/>
        </w:rPr>
        <w:t>kad</w:t>
      </w:r>
      <w:r w:rsidR="0031686F" w:rsidRPr="0031686F">
        <w:rPr>
          <w:rFonts w:ascii="Times New Roman" w:hAnsi="Times New Roman"/>
          <w:sz w:val="24"/>
          <w:szCs w:val="24"/>
        </w:rPr>
        <w:t xml:space="preserve"> bylą nagrinėję teismai būtų nesilaikę byloje C</w:t>
      </w:r>
      <w:r w:rsidR="0031686F" w:rsidRPr="0031686F">
        <w:rPr>
          <w:rFonts w:ascii="Times New Roman" w:hAnsi="Times New Roman"/>
          <w:sz w:val="24"/>
          <w:szCs w:val="24"/>
        </w:rPr>
        <w:noBreakHyphen/>
        <w:t xml:space="preserve">174/12 pateiktų Europos Sąjungos teisės normų taikymo išaiškinimų. </w:t>
      </w:r>
    </w:p>
    <w:p w14:paraId="29756B78" w14:textId="772C825F" w:rsidR="0031686F" w:rsidRDefault="0031686F" w:rsidP="008D2FD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1686F">
        <w:rPr>
          <w:rFonts w:ascii="Times New Roman" w:hAnsi="Times New Roman"/>
          <w:sz w:val="24"/>
          <w:szCs w:val="24"/>
        </w:rPr>
        <w:t xml:space="preserve">Byloje C-441/12 į ESTT buvo kreiptasi prašant išaiškinti Prospekto direktyvos </w:t>
      </w:r>
      <w:r w:rsidRPr="0031686F">
        <w:rPr>
          <w:rStyle w:val="bold"/>
          <w:rFonts w:ascii="Times New Roman" w:hAnsi="Times New Roman"/>
          <w:sz w:val="24"/>
          <w:szCs w:val="24"/>
        </w:rPr>
        <w:t xml:space="preserve">3 straipsnio 1 dalį, konkrečiai, ar </w:t>
      </w:r>
      <w:r w:rsidRPr="0031686F">
        <w:rPr>
          <w:rFonts w:ascii="Times New Roman" w:hAnsi="Times New Roman"/>
          <w:sz w:val="24"/>
          <w:szCs w:val="24"/>
        </w:rPr>
        <w:t>Prospekto direktyvos 3 straipsnio 1 dalį reikia aiškinti taip, kad prievolė skelbti prospektą prieš siūlant vertybinius popierius visuomenei taikoma ir priverstinai parduodant vertybinius popierius.</w:t>
      </w:r>
      <w:r>
        <w:rPr>
          <w:rFonts w:ascii="Times New Roman" w:hAnsi="Times New Roman"/>
          <w:sz w:val="24"/>
          <w:szCs w:val="24"/>
        </w:rPr>
        <w:t xml:space="preserve"> Kasaciniame skunde, cituojant aptariamo ESTT prejudicinio sprendimo tam tikrus punktus, nepagrindžiama, kokiu aspektu aptariamas prejudicinis sprendimas yra aktualus nagrinėjamoje byloje, </w:t>
      </w:r>
      <w:r w:rsidR="008662A8">
        <w:rPr>
          <w:rFonts w:ascii="Times New Roman" w:hAnsi="Times New Roman"/>
          <w:sz w:val="24"/>
          <w:szCs w:val="24"/>
        </w:rPr>
        <w:t xml:space="preserve">ypač atsižvelgiant į tai, kad ieškovai nagrinėjamoje byloje pareigos paskelbti prospektą pažeidimu ar prospekte pateiktos informacijos neteisingumu nesirėmė. </w:t>
      </w:r>
    </w:p>
    <w:p w14:paraId="41BCBFC5" w14:textId="6FBBE78E" w:rsidR="004A6D03" w:rsidRDefault="004A6D03" w:rsidP="004A6D03">
      <w:pPr>
        <w:spacing w:after="120"/>
        <w:jc w:val="both"/>
      </w:pPr>
    </w:p>
    <w:p w14:paraId="16AF1904" w14:textId="2D1297CE" w:rsidR="004A6D03" w:rsidRDefault="004A6D03" w:rsidP="00E173DE">
      <w:pPr>
        <w:spacing w:after="120"/>
        <w:ind w:firstLine="720"/>
        <w:jc w:val="both"/>
        <w:rPr>
          <w:i/>
          <w:iCs/>
        </w:rPr>
      </w:pPr>
      <w:r w:rsidRPr="004A6D03">
        <w:rPr>
          <w:i/>
          <w:iCs/>
        </w:rPr>
        <w:t xml:space="preserve">Dėl bylos </w:t>
      </w:r>
      <w:r w:rsidR="00E173DE" w:rsidRPr="004A6D03">
        <w:rPr>
          <w:i/>
          <w:iCs/>
        </w:rPr>
        <w:t xml:space="preserve">procesinės </w:t>
      </w:r>
      <w:r w:rsidRPr="004A6D03">
        <w:rPr>
          <w:i/>
          <w:iCs/>
        </w:rPr>
        <w:t>baigties ir bylinėjimosi išlaidų</w:t>
      </w:r>
    </w:p>
    <w:p w14:paraId="288CA43A" w14:textId="77777777" w:rsidR="00096704" w:rsidRPr="004A6D03" w:rsidRDefault="00096704" w:rsidP="004A6D03">
      <w:pPr>
        <w:spacing w:after="120"/>
        <w:jc w:val="both"/>
        <w:rPr>
          <w:i/>
          <w:iCs/>
        </w:rPr>
      </w:pPr>
    </w:p>
    <w:p w14:paraId="20A6D690" w14:textId="5624972B" w:rsidR="004A6D03" w:rsidRDefault="00096704"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96704">
        <w:rPr>
          <w:rFonts w:ascii="Times New Roman" w:hAnsi="Times New Roman"/>
          <w:sz w:val="24"/>
          <w:szCs w:val="24"/>
        </w:rPr>
        <w:t xml:space="preserve">Teisėjų kolegija, remdamasi išdėstytais argumentais, konstatuoja, kad bylą nagrinėję teismai tinkamai taikė materialiosios ir proceso teisės normas, nepažeisdami įrodymų vertinimo taisyklių, padarė teisingas išvadas, pagrįstas byloje įvertintų įrodymų visuma. Taigi nėra </w:t>
      </w:r>
      <w:bookmarkStart w:id="177" w:name="n4ce88254-5f34-4315-8f92-e963fe5e6f35"/>
      <w:r w:rsidRPr="00096704">
        <w:rPr>
          <w:rFonts w:ascii="Times New Roman" w:hAnsi="Times New Roman"/>
          <w:sz w:val="24"/>
          <w:szCs w:val="24"/>
        </w:rPr>
        <w:fldChar w:fldCharType="begin"/>
      </w:r>
      <w:r w:rsidRPr="00096704">
        <w:rPr>
          <w:rFonts w:ascii="Times New Roman" w:hAnsi="Times New Roman"/>
          <w:sz w:val="24"/>
          <w:szCs w:val="24"/>
        </w:rPr>
        <w:instrText xml:space="preserve"> HYPERLINK "http://www.infolex.lt/ta/77554" \o "Lietuvos Respublikos civilinio proceso kodeksas" \t "_blank" </w:instrText>
      </w:r>
      <w:r w:rsidRPr="00096704">
        <w:rPr>
          <w:rFonts w:ascii="Times New Roman" w:hAnsi="Times New Roman"/>
          <w:sz w:val="24"/>
          <w:szCs w:val="24"/>
        </w:rPr>
        <w:fldChar w:fldCharType="separate"/>
      </w:r>
      <w:r w:rsidRPr="00096704">
        <w:rPr>
          <w:rStyle w:val="Hipersaitas"/>
          <w:rFonts w:ascii="Times New Roman" w:hAnsi="Times New Roman"/>
          <w:color w:val="auto"/>
          <w:sz w:val="24"/>
          <w:szCs w:val="24"/>
          <w:u w:val="none"/>
        </w:rPr>
        <w:t>CPK</w:t>
      </w:r>
      <w:r w:rsidRPr="00096704">
        <w:rPr>
          <w:rFonts w:ascii="Times New Roman" w:hAnsi="Times New Roman"/>
          <w:sz w:val="24"/>
          <w:szCs w:val="24"/>
        </w:rPr>
        <w:fldChar w:fldCharType="end"/>
      </w:r>
      <w:bookmarkStart w:id="178" w:name="pn4ce88254-5f34-4315-8f92-e963fe5e6f35"/>
      <w:bookmarkEnd w:id="177"/>
      <w:bookmarkEnd w:id="178"/>
      <w:r w:rsidRPr="00096704">
        <w:rPr>
          <w:rFonts w:ascii="Times New Roman" w:hAnsi="Times New Roman"/>
          <w:sz w:val="24"/>
          <w:szCs w:val="24"/>
        </w:rPr>
        <w:t xml:space="preserve"> </w:t>
      </w:r>
      <w:bookmarkStart w:id="179" w:name="n44ada411-78be-4d43-a38d-7239a0b02490"/>
      <w:r w:rsidRPr="00096704">
        <w:rPr>
          <w:rFonts w:ascii="Times New Roman" w:hAnsi="Times New Roman"/>
          <w:sz w:val="24"/>
          <w:szCs w:val="24"/>
        </w:rPr>
        <w:lastRenderedPageBreak/>
        <w:fldChar w:fldCharType="begin"/>
      </w:r>
      <w:r w:rsidRPr="00096704">
        <w:rPr>
          <w:rFonts w:ascii="Times New Roman" w:hAnsi="Times New Roman"/>
          <w:sz w:val="24"/>
          <w:szCs w:val="24"/>
        </w:rPr>
        <w:instrText xml:space="preserve"> HYPERLINK "http://www.infolex.lt/tp/1934246" \o "Įsiteisėjusių teismo sprendimų, nutarčių peržiūrėjimo kasacine tvarka pagrindai" \t "_blank" </w:instrText>
      </w:r>
      <w:r w:rsidRPr="00096704">
        <w:rPr>
          <w:rFonts w:ascii="Times New Roman" w:hAnsi="Times New Roman"/>
          <w:sz w:val="24"/>
          <w:szCs w:val="24"/>
        </w:rPr>
        <w:fldChar w:fldCharType="separate"/>
      </w:r>
      <w:r w:rsidRPr="00096704">
        <w:rPr>
          <w:rStyle w:val="Hipersaitas"/>
          <w:rFonts w:ascii="Times New Roman" w:hAnsi="Times New Roman"/>
          <w:color w:val="auto"/>
          <w:sz w:val="24"/>
          <w:szCs w:val="24"/>
          <w:u w:val="none"/>
        </w:rPr>
        <w:t>346</w:t>
      </w:r>
      <w:r w:rsidRPr="00096704">
        <w:rPr>
          <w:rFonts w:ascii="Times New Roman" w:hAnsi="Times New Roman"/>
          <w:sz w:val="24"/>
          <w:szCs w:val="24"/>
        </w:rPr>
        <w:fldChar w:fldCharType="end"/>
      </w:r>
      <w:bookmarkStart w:id="180" w:name="pn44ada411-78be-4d43-a38d-7239a0b02490"/>
      <w:bookmarkEnd w:id="179"/>
      <w:bookmarkEnd w:id="180"/>
      <w:r w:rsidR="00861EE0">
        <w:rPr>
          <w:rFonts w:ascii="Times New Roman" w:hAnsi="Times New Roman"/>
          <w:sz w:val="24"/>
          <w:szCs w:val="24"/>
        </w:rPr>
        <w:t> </w:t>
      </w:r>
      <w:r w:rsidRPr="00096704">
        <w:rPr>
          <w:rFonts w:ascii="Times New Roman" w:hAnsi="Times New Roman"/>
          <w:sz w:val="24"/>
          <w:szCs w:val="24"/>
        </w:rPr>
        <w:t xml:space="preserve">straipsnyje nurodytų pagrindų, sudarančių pagrindą naikinti ar pakeisti skundžiamą apeliacinės instancijos teismo </w:t>
      </w:r>
      <w:r>
        <w:rPr>
          <w:rFonts w:ascii="Times New Roman" w:hAnsi="Times New Roman"/>
          <w:sz w:val="24"/>
          <w:szCs w:val="24"/>
        </w:rPr>
        <w:t xml:space="preserve">nutartį </w:t>
      </w:r>
      <w:r w:rsidRPr="00096704">
        <w:rPr>
          <w:rFonts w:ascii="Times New Roman" w:hAnsi="Times New Roman"/>
          <w:sz w:val="24"/>
          <w:szCs w:val="24"/>
        </w:rPr>
        <w:t>(</w:t>
      </w:r>
      <w:bookmarkStart w:id="181" w:name="n115d0d42-6f3e-4edf-ac05-3c9b4424b9b8"/>
      <w:r w:rsidRPr="00096704">
        <w:rPr>
          <w:rFonts w:ascii="Times New Roman" w:hAnsi="Times New Roman"/>
          <w:sz w:val="24"/>
          <w:szCs w:val="24"/>
        </w:rPr>
        <w:fldChar w:fldCharType="begin"/>
      </w:r>
      <w:r w:rsidRPr="00096704">
        <w:rPr>
          <w:rFonts w:ascii="Times New Roman" w:hAnsi="Times New Roman"/>
          <w:sz w:val="24"/>
          <w:szCs w:val="24"/>
        </w:rPr>
        <w:instrText xml:space="preserve"> HYPERLINK "http://www.infolex.lt/ta/77554" \o "Lietuvos Respublikos civilinio proceso kodeksas" \t "_blank" </w:instrText>
      </w:r>
      <w:r w:rsidRPr="00096704">
        <w:rPr>
          <w:rFonts w:ascii="Times New Roman" w:hAnsi="Times New Roman"/>
          <w:sz w:val="24"/>
          <w:szCs w:val="24"/>
        </w:rPr>
        <w:fldChar w:fldCharType="separate"/>
      </w:r>
      <w:r w:rsidRPr="00096704">
        <w:rPr>
          <w:rStyle w:val="Hipersaitas"/>
          <w:rFonts w:ascii="Times New Roman" w:hAnsi="Times New Roman"/>
          <w:color w:val="auto"/>
          <w:sz w:val="24"/>
          <w:szCs w:val="24"/>
          <w:u w:val="none"/>
        </w:rPr>
        <w:t>CPK</w:t>
      </w:r>
      <w:r w:rsidRPr="00096704">
        <w:rPr>
          <w:rFonts w:ascii="Times New Roman" w:hAnsi="Times New Roman"/>
          <w:sz w:val="24"/>
          <w:szCs w:val="24"/>
        </w:rPr>
        <w:fldChar w:fldCharType="end"/>
      </w:r>
      <w:bookmarkStart w:id="182" w:name="pn115d0d42-6f3e-4edf-ac05-3c9b4424b9b8"/>
      <w:bookmarkEnd w:id="181"/>
      <w:bookmarkEnd w:id="182"/>
      <w:r w:rsidRPr="00096704">
        <w:rPr>
          <w:rFonts w:ascii="Times New Roman" w:hAnsi="Times New Roman"/>
          <w:sz w:val="24"/>
          <w:szCs w:val="24"/>
        </w:rPr>
        <w:t xml:space="preserve"> </w:t>
      </w:r>
      <w:bookmarkStart w:id="183" w:name="ne6a565a5-d4b1-4378-ac9a-2ee56d0cdaef"/>
      <w:r w:rsidRPr="00096704">
        <w:rPr>
          <w:rFonts w:ascii="Times New Roman" w:hAnsi="Times New Roman"/>
          <w:sz w:val="24"/>
          <w:szCs w:val="24"/>
        </w:rPr>
        <w:fldChar w:fldCharType="begin"/>
      </w:r>
      <w:r w:rsidRPr="00096704">
        <w:rPr>
          <w:rFonts w:ascii="Times New Roman" w:hAnsi="Times New Roman"/>
          <w:sz w:val="24"/>
          <w:szCs w:val="24"/>
        </w:rPr>
        <w:instrText xml:space="preserve"> HYPERLINK "http://www.infolex.lt/tp/1934246" \o "Kasacinio teismo teisės" \t "_blank" </w:instrText>
      </w:r>
      <w:r w:rsidRPr="00096704">
        <w:rPr>
          <w:rFonts w:ascii="Times New Roman" w:hAnsi="Times New Roman"/>
          <w:sz w:val="24"/>
          <w:szCs w:val="24"/>
        </w:rPr>
        <w:fldChar w:fldCharType="separate"/>
      </w:r>
      <w:r w:rsidRPr="00096704">
        <w:rPr>
          <w:rStyle w:val="Hipersaitas"/>
          <w:rFonts w:ascii="Times New Roman" w:hAnsi="Times New Roman"/>
          <w:color w:val="auto"/>
          <w:sz w:val="24"/>
          <w:szCs w:val="24"/>
          <w:u w:val="none"/>
        </w:rPr>
        <w:t>359</w:t>
      </w:r>
      <w:r w:rsidRPr="00096704">
        <w:rPr>
          <w:rFonts w:ascii="Times New Roman" w:hAnsi="Times New Roman"/>
          <w:sz w:val="24"/>
          <w:szCs w:val="24"/>
        </w:rPr>
        <w:fldChar w:fldCharType="end"/>
      </w:r>
      <w:bookmarkStart w:id="184" w:name="pne6a565a5-d4b1-4378-ac9a-2ee56d0cdaef"/>
      <w:bookmarkEnd w:id="183"/>
      <w:bookmarkEnd w:id="184"/>
      <w:r w:rsidRPr="00096704">
        <w:rPr>
          <w:rFonts w:ascii="Times New Roman" w:hAnsi="Times New Roman"/>
          <w:sz w:val="24"/>
          <w:szCs w:val="24"/>
        </w:rPr>
        <w:t xml:space="preserve"> straipsnio 3 dalis)</w:t>
      </w:r>
      <w:r w:rsidR="004A6D03" w:rsidRPr="00096704">
        <w:rPr>
          <w:rFonts w:ascii="Times New Roman" w:hAnsi="Times New Roman"/>
          <w:sz w:val="24"/>
          <w:szCs w:val="24"/>
        </w:rPr>
        <w:t>.</w:t>
      </w:r>
    </w:p>
    <w:p w14:paraId="3AFE76B8" w14:textId="77777777" w:rsidR="00811054" w:rsidRDefault="005B10EF"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10EF">
        <w:rPr>
          <w:rFonts w:ascii="Times New Roman" w:hAnsi="Times New Roman"/>
          <w:sz w:val="24"/>
          <w:szCs w:val="24"/>
        </w:rPr>
        <w:t xml:space="preserve">Pagal CPK 93 straipsnio 1 dalį šaliai, kurios naudai priimtas sprendimas, jos turėtas bylinėjimosi išlaidas teismas priteisia iš antrosios šalies, nors ši ir būtų atleista nuo bylinėjimosi išlaidų mokėjimo į valstybės biudžetą. </w:t>
      </w:r>
    </w:p>
    <w:p w14:paraId="3070A647" w14:textId="0D957D8E" w:rsidR="00096704" w:rsidRDefault="005B10EF"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10EF">
        <w:rPr>
          <w:rFonts w:ascii="Times New Roman" w:hAnsi="Times New Roman"/>
          <w:sz w:val="24"/>
          <w:szCs w:val="24"/>
        </w:rPr>
        <w:t xml:space="preserve">Netenkinus kasacinio skundo, </w:t>
      </w:r>
      <w:r w:rsidR="009A3B6C">
        <w:rPr>
          <w:rFonts w:ascii="Times New Roman" w:hAnsi="Times New Roman"/>
          <w:sz w:val="24"/>
          <w:szCs w:val="24"/>
        </w:rPr>
        <w:t xml:space="preserve">kasacinį skundą padavusių ieškovų patirtos </w:t>
      </w:r>
      <w:r w:rsidRPr="005B10EF">
        <w:rPr>
          <w:rFonts w:ascii="Times New Roman" w:hAnsi="Times New Roman"/>
          <w:sz w:val="24"/>
          <w:szCs w:val="24"/>
        </w:rPr>
        <w:t xml:space="preserve">bylinėjimosi išlaidos </w:t>
      </w:r>
      <w:r w:rsidR="0002574C">
        <w:rPr>
          <w:rFonts w:ascii="Times New Roman" w:hAnsi="Times New Roman"/>
          <w:sz w:val="24"/>
          <w:szCs w:val="24"/>
        </w:rPr>
        <w:t xml:space="preserve">jiems </w:t>
      </w:r>
      <w:r w:rsidRPr="005B10EF">
        <w:rPr>
          <w:rFonts w:ascii="Times New Roman" w:hAnsi="Times New Roman"/>
          <w:sz w:val="24"/>
          <w:szCs w:val="24"/>
        </w:rPr>
        <w:t>neatlygintinos</w:t>
      </w:r>
      <w:r w:rsidR="00096704">
        <w:rPr>
          <w:rFonts w:ascii="Times New Roman" w:hAnsi="Times New Roman"/>
          <w:sz w:val="24"/>
          <w:szCs w:val="24"/>
        </w:rPr>
        <w:t>.</w:t>
      </w:r>
    </w:p>
    <w:p w14:paraId="1D0E7004" w14:textId="490B161C" w:rsidR="00EA5198" w:rsidRDefault="008E58B6"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Atsakovė BAB Ūkio bankas</w:t>
      </w:r>
      <w:r w:rsidRPr="008E58B6">
        <w:rPr>
          <w:rFonts w:ascii="Times New Roman" w:hAnsi="Times New Roman"/>
          <w:sz w:val="24"/>
          <w:szCs w:val="24"/>
        </w:rPr>
        <w:t xml:space="preserve"> prašo priteisti </w:t>
      </w:r>
      <w:r w:rsidR="008632CB">
        <w:rPr>
          <w:rFonts w:ascii="Times New Roman" w:hAnsi="Times New Roman"/>
          <w:sz w:val="24"/>
          <w:szCs w:val="24"/>
        </w:rPr>
        <w:t>4783,50 Eur</w:t>
      </w:r>
      <w:r w:rsidRPr="008E58B6">
        <w:rPr>
          <w:rFonts w:ascii="Times New Roman" w:hAnsi="Times New Roman"/>
          <w:sz w:val="24"/>
          <w:szCs w:val="24"/>
        </w:rPr>
        <w:t xml:space="preserve"> išlaidų advokato pagalbai, patirtų rengiant atsiliepimą į </w:t>
      </w:r>
      <w:r w:rsidR="008632CB">
        <w:rPr>
          <w:rFonts w:ascii="Times New Roman" w:hAnsi="Times New Roman"/>
          <w:sz w:val="24"/>
          <w:szCs w:val="24"/>
        </w:rPr>
        <w:t>ieškovų</w:t>
      </w:r>
      <w:r w:rsidRPr="008E58B6">
        <w:rPr>
          <w:rFonts w:ascii="Times New Roman" w:hAnsi="Times New Roman"/>
          <w:sz w:val="24"/>
          <w:szCs w:val="24"/>
        </w:rPr>
        <w:t xml:space="preserve"> kasacinį skundą, </w:t>
      </w:r>
      <w:r w:rsidR="008632CB">
        <w:rPr>
          <w:rFonts w:ascii="Times New Roman" w:hAnsi="Times New Roman"/>
          <w:sz w:val="24"/>
          <w:szCs w:val="24"/>
        </w:rPr>
        <w:t xml:space="preserve">taip pat 803,78 Eur atsiliepimo vertimo į anglų kalbą išlaidų </w:t>
      </w:r>
      <w:r w:rsidRPr="008E58B6">
        <w:rPr>
          <w:rFonts w:ascii="Times New Roman" w:hAnsi="Times New Roman"/>
          <w:sz w:val="24"/>
          <w:szCs w:val="24"/>
        </w:rPr>
        <w:t xml:space="preserve">atlyginimą, pateikė šias išlaidas patvirtinančius dokumentus. Prašoma priteisti </w:t>
      </w:r>
      <w:r w:rsidR="00E23F3B">
        <w:rPr>
          <w:rFonts w:ascii="Times New Roman" w:hAnsi="Times New Roman"/>
          <w:sz w:val="24"/>
          <w:szCs w:val="24"/>
        </w:rPr>
        <w:t>a</w:t>
      </w:r>
      <w:r w:rsidR="00464332">
        <w:rPr>
          <w:rFonts w:ascii="Times New Roman" w:hAnsi="Times New Roman"/>
          <w:sz w:val="24"/>
          <w:szCs w:val="24"/>
        </w:rPr>
        <w:t xml:space="preserve">tstovavimo išlaidų suma </w:t>
      </w:r>
      <w:r w:rsidRPr="008E58B6">
        <w:rPr>
          <w:rFonts w:ascii="Times New Roman" w:hAnsi="Times New Roman"/>
          <w:sz w:val="24"/>
          <w:szCs w:val="24"/>
        </w:rPr>
        <w:t>viršija Lietuvos Respublikos teisingumo ministro 2004 m. balandžio 2</w:t>
      </w:r>
      <w:r w:rsidR="00E23F3B">
        <w:rPr>
          <w:rFonts w:ascii="Times New Roman" w:hAnsi="Times New Roman"/>
          <w:sz w:val="24"/>
          <w:szCs w:val="24"/>
        </w:rPr>
        <w:t> </w:t>
      </w:r>
      <w:r w:rsidRPr="008E58B6">
        <w:rPr>
          <w:rFonts w:ascii="Times New Roman" w:hAnsi="Times New Roman"/>
          <w:sz w:val="24"/>
          <w:szCs w:val="24"/>
        </w:rPr>
        <w:t>d. įsakymu Nr. 1R-85 ir Lietuvos advokatų tarybos 2004 m. kovo 26 d. nutarimu patvirtintų Rekomendacijų dėl civilinėse bylose priteistino užmokesčio už advokato ar advokato padėjėjo teikiamą pagalbą maksimalaus dydžio (redakcija, galiojanti nuo 2015 m. kovo 20 d.) 7, 8.14</w:t>
      </w:r>
      <w:r w:rsidR="00E23F3B">
        <w:rPr>
          <w:rFonts w:ascii="Times New Roman" w:hAnsi="Times New Roman"/>
          <w:sz w:val="24"/>
          <w:szCs w:val="24"/>
        </w:rPr>
        <w:t> </w:t>
      </w:r>
      <w:r w:rsidRPr="008E58B6">
        <w:rPr>
          <w:rFonts w:ascii="Times New Roman" w:hAnsi="Times New Roman"/>
          <w:sz w:val="24"/>
          <w:szCs w:val="24"/>
        </w:rPr>
        <w:t>punktuose nustatyt</w:t>
      </w:r>
      <w:r w:rsidR="00E23F3B">
        <w:rPr>
          <w:rFonts w:ascii="Times New Roman" w:hAnsi="Times New Roman"/>
          <w:sz w:val="24"/>
          <w:szCs w:val="24"/>
        </w:rPr>
        <w:t>ą</w:t>
      </w:r>
      <w:r w:rsidRPr="008E58B6">
        <w:rPr>
          <w:rFonts w:ascii="Times New Roman" w:hAnsi="Times New Roman"/>
          <w:sz w:val="24"/>
          <w:szCs w:val="24"/>
        </w:rPr>
        <w:t xml:space="preserve"> dyd</w:t>
      </w:r>
      <w:r w:rsidR="00E23F3B">
        <w:rPr>
          <w:rFonts w:ascii="Times New Roman" w:hAnsi="Times New Roman"/>
          <w:sz w:val="24"/>
          <w:szCs w:val="24"/>
        </w:rPr>
        <w:t>į</w:t>
      </w:r>
      <w:r w:rsidRPr="008E58B6">
        <w:rPr>
          <w:rFonts w:ascii="Times New Roman" w:hAnsi="Times New Roman"/>
          <w:sz w:val="24"/>
          <w:szCs w:val="24"/>
        </w:rPr>
        <w:t xml:space="preserve">. Dėl šios priežasties </w:t>
      </w:r>
      <w:r w:rsidR="00E23F3B">
        <w:rPr>
          <w:rFonts w:ascii="Times New Roman" w:hAnsi="Times New Roman"/>
          <w:sz w:val="24"/>
          <w:szCs w:val="24"/>
        </w:rPr>
        <w:t>atsakovei</w:t>
      </w:r>
      <w:r w:rsidRPr="008E58B6">
        <w:rPr>
          <w:rFonts w:ascii="Times New Roman" w:hAnsi="Times New Roman"/>
          <w:sz w:val="24"/>
          <w:szCs w:val="24"/>
        </w:rPr>
        <w:t xml:space="preserve"> iš</w:t>
      </w:r>
      <w:r w:rsidR="00E23F3B">
        <w:rPr>
          <w:rFonts w:ascii="Times New Roman" w:hAnsi="Times New Roman"/>
          <w:sz w:val="24"/>
          <w:szCs w:val="24"/>
        </w:rPr>
        <w:t xml:space="preserve"> kasacinį skundą</w:t>
      </w:r>
      <w:r w:rsidRPr="008E58B6">
        <w:rPr>
          <w:rFonts w:ascii="Times New Roman" w:hAnsi="Times New Roman"/>
          <w:sz w:val="24"/>
          <w:szCs w:val="24"/>
        </w:rPr>
        <w:t xml:space="preserve"> </w:t>
      </w:r>
      <w:r w:rsidR="00E23F3B">
        <w:rPr>
          <w:rFonts w:ascii="Times New Roman" w:hAnsi="Times New Roman"/>
          <w:sz w:val="24"/>
          <w:szCs w:val="24"/>
        </w:rPr>
        <w:t>padavusių ieškovų</w:t>
      </w:r>
      <w:r w:rsidRPr="008E58B6">
        <w:rPr>
          <w:rFonts w:ascii="Times New Roman" w:hAnsi="Times New Roman"/>
          <w:sz w:val="24"/>
          <w:szCs w:val="24"/>
        </w:rPr>
        <w:t xml:space="preserve"> priteistina prašomų atlyginti patirtų atstovavimo išlaidų suma </w:t>
      </w:r>
      <w:r w:rsidR="00E23F3B">
        <w:rPr>
          <w:rFonts w:ascii="Times New Roman" w:hAnsi="Times New Roman"/>
          <w:sz w:val="24"/>
          <w:szCs w:val="24"/>
        </w:rPr>
        <w:t>mažintina iki 2377,45 Eur</w:t>
      </w:r>
      <w:r w:rsidR="00CF3D55">
        <w:rPr>
          <w:rFonts w:ascii="Times New Roman" w:hAnsi="Times New Roman"/>
          <w:sz w:val="24"/>
          <w:szCs w:val="24"/>
        </w:rPr>
        <w:t xml:space="preserve"> </w:t>
      </w:r>
      <w:r w:rsidR="00CF3D55" w:rsidRPr="00CF3D55">
        <w:rPr>
          <w:rFonts w:ascii="Times New Roman" w:hAnsi="Times New Roman"/>
          <w:sz w:val="24"/>
          <w:szCs w:val="24"/>
        </w:rPr>
        <w:t>(1,7 X 1398,50 Eur 2020 m. II ketvirčio darbo užmokesčio bruto)</w:t>
      </w:r>
      <w:r w:rsidR="00E23F3B">
        <w:rPr>
          <w:rFonts w:ascii="Times New Roman" w:hAnsi="Times New Roman"/>
          <w:sz w:val="24"/>
          <w:szCs w:val="24"/>
        </w:rPr>
        <w:t>.</w:t>
      </w:r>
      <w:r w:rsidR="007E364B">
        <w:rPr>
          <w:rFonts w:ascii="Times New Roman" w:hAnsi="Times New Roman"/>
          <w:sz w:val="24"/>
          <w:szCs w:val="24"/>
        </w:rPr>
        <w:t xml:space="preserve"> Taigi iš viso atsakovei iš ieškovų lygiomis dalimis priteistina 3181,23 Eur bylinėjimosi išlaidų atlyginimo, t. y. po </w:t>
      </w:r>
      <w:r w:rsidR="00AE4F73">
        <w:rPr>
          <w:rFonts w:ascii="Times New Roman" w:hAnsi="Times New Roman"/>
          <w:sz w:val="24"/>
          <w:szCs w:val="24"/>
        </w:rPr>
        <w:t>212,08</w:t>
      </w:r>
      <w:r w:rsidR="002C0C18">
        <w:rPr>
          <w:rFonts w:ascii="Times New Roman" w:hAnsi="Times New Roman"/>
          <w:sz w:val="24"/>
          <w:szCs w:val="24"/>
        </w:rPr>
        <w:t> </w:t>
      </w:r>
      <w:r w:rsidR="007E364B">
        <w:rPr>
          <w:rFonts w:ascii="Times New Roman" w:hAnsi="Times New Roman"/>
          <w:sz w:val="24"/>
          <w:szCs w:val="24"/>
        </w:rPr>
        <w:t>Eur iš kiekvieno.</w:t>
      </w:r>
    </w:p>
    <w:p w14:paraId="33BAAC01" w14:textId="7D3419BB" w:rsidR="00A96317" w:rsidRDefault="00E850AA" w:rsidP="00A4381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850AA">
        <w:rPr>
          <w:rFonts w:ascii="Times New Roman" w:hAnsi="Times New Roman"/>
          <w:sz w:val="24"/>
          <w:szCs w:val="24"/>
        </w:rPr>
        <w:t xml:space="preserve">Atsakovė </w:t>
      </w:r>
      <w:r>
        <w:rPr>
          <w:rFonts w:ascii="Times New Roman" w:hAnsi="Times New Roman"/>
          <w:sz w:val="24"/>
          <w:szCs w:val="24"/>
        </w:rPr>
        <w:t>UAB</w:t>
      </w:r>
      <w:r w:rsidRPr="00E850AA">
        <w:rPr>
          <w:rFonts w:ascii="Times New Roman" w:hAnsi="Times New Roman"/>
          <w:sz w:val="24"/>
          <w:szCs w:val="24"/>
        </w:rPr>
        <w:t xml:space="preserve"> „</w:t>
      </w:r>
      <w:r>
        <w:rPr>
          <w:rFonts w:ascii="Times New Roman" w:hAnsi="Times New Roman"/>
          <w:sz w:val="24"/>
          <w:szCs w:val="24"/>
        </w:rPr>
        <w:t>Deloitte Lietuva</w:t>
      </w:r>
      <w:r w:rsidRPr="00E850AA">
        <w:rPr>
          <w:rFonts w:ascii="Times New Roman" w:hAnsi="Times New Roman"/>
          <w:sz w:val="24"/>
          <w:szCs w:val="24"/>
        </w:rPr>
        <w:t>“ prašo priteisti 4093,60</w:t>
      </w:r>
      <w:r>
        <w:rPr>
          <w:rFonts w:ascii="Times New Roman" w:hAnsi="Times New Roman"/>
          <w:sz w:val="24"/>
          <w:szCs w:val="24"/>
        </w:rPr>
        <w:t xml:space="preserve"> </w:t>
      </w:r>
      <w:r w:rsidRPr="00E850AA">
        <w:rPr>
          <w:rFonts w:ascii="Times New Roman" w:hAnsi="Times New Roman"/>
          <w:sz w:val="24"/>
          <w:szCs w:val="24"/>
        </w:rPr>
        <w:t>Eur išlaidų advokato pagalbai, patirtų rengiant atsiliepimą į ieškovų kasacinį skundą, taip pat 1081,50</w:t>
      </w:r>
      <w:r w:rsidR="0037075E">
        <w:rPr>
          <w:rFonts w:ascii="Times New Roman" w:hAnsi="Times New Roman"/>
          <w:sz w:val="24"/>
          <w:szCs w:val="24"/>
        </w:rPr>
        <w:t xml:space="preserve"> </w:t>
      </w:r>
      <w:r w:rsidRPr="00E850AA">
        <w:rPr>
          <w:rFonts w:ascii="Times New Roman" w:hAnsi="Times New Roman"/>
          <w:sz w:val="24"/>
          <w:szCs w:val="24"/>
        </w:rPr>
        <w:t>Eur atsiliepimo vertimo į anglų kalbą išlaidų atlyginimą, pateikė šias išlaidas patvirtinančius dokumentus. Prašoma priteisti atstovavimo išlaidų suma viršija Lietuvos Respublikos teisingumo ministro 2004 m. balandžio 2</w:t>
      </w:r>
      <w:r>
        <w:rPr>
          <w:rFonts w:ascii="Times New Roman" w:hAnsi="Times New Roman"/>
          <w:sz w:val="24"/>
          <w:szCs w:val="24"/>
        </w:rPr>
        <w:t> </w:t>
      </w:r>
      <w:r w:rsidRPr="00E850AA">
        <w:rPr>
          <w:rFonts w:ascii="Times New Roman" w:hAnsi="Times New Roman"/>
          <w:sz w:val="24"/>
          <w:szCs w:val="24"/>
        </w:rPr>
        <w:t xml:space="preserve">d. įsakymu Nr. 1R-85 ir Lietuvos advokatų tarybos 2004 m. kovo 26 d. nutarimu patvirtintų Rekomendacijų dėl civilinėse bylose priteistino užmokesčio už advokato ar advokato padėjėjo teikiamą pagalbą maksimalaus dydžio (redakcija, galiojanti nuo 2015 m. kovo 20 d.) </w:t>
      </w:r>
      <w:r w:rsidR="008E30C0">
        <w:rPr>
          <w:rFonts w:ascii="Times New Roman" w:hAnsi="Times New Roman"/>
          <w:sz w:val="24"/>
          <w:szCs w:val="24"/>
        </w:rPr>
        <w:t xml:space="preserve">4, </w:t>
      </w:r>
      <w:r w:rsidRPr="00E850AA">
        <w:rPr>
          <w:rFonts w:ascii="Times New Roman" w:hAnsi="Times New Roman"/>
          <w:sz w:val="24"/>
          <w:szCs w:val="24"/>
        </w:rPr>
        <w:t>7, 8.14</w:t>
      </w:r>
      <w:r>
        <w:rPr>
          <w:rFonts w:ascii="Times New Roman" w:hAnsi="Times New Roman"/>
          <w:sz w:val="24"/>
          <w:szCs w:val="24"/>
        </w:rPr>
        <w:t> </w:t>
      </w:r>
      <w:r w:rsidRPr="00E850AA">
        <w:rPr>
          <w:rFonts w:ascii="Times New Roman" w:hAnsi="Times New Roman"/>
          <w:sz w:val="24"/>
          <w:szCs w:val="24"/>
        </w:rPr>
        <w:t>punktuose nustatytą dydį. Dėl šios priežasties</w:t>
      </w:r>
      <w:r w:rsidR="0037075E">
        <w:rPr>
          <w:rFonts w:ascii="Times New Roman" w:hAnsi="Times New Roman"/>
          <w:sz w:val="24"/>
          <w:szCs w:val="24"/>
        </w:rPr>
        <w:t>, nenustačius byloje kelių advokatų dalyvavimo būtinumo,</w:t>
      </w:r>
      <w:r w:rsidRPr="00E850AA">
        <w:rPr>
          <w:rFonts w:ascii="Times New Roman" w:hAnsi="Times New Roman"/>
          <w:sz w:val="24"/>
          <w:szCs w:val="24"/>
        </w:rPr>
        <w:t xml:space="preserve"> atsakovei iš kasacinį skundą padavusių ieškovų priteistina prašomų atlyginti patirtų atstovavimo išlaidų suma mažintina iki </w:t>
      </w:r>
      <w:r w:rsidR="002C0C18">
        <w:rPr>
          <w:rFonts w:ascii="Times New Roman" w:hAnsi="Times New Roman"/>
          <w:sz w:val="24"/>
          <w:szCs w:val="24"/>
        </w:rPr>
        <w:t>2309,62</w:t>
      </w:r>
      <w:r w:rsidRPr="00E850AA">
        <w:rPr>
          <w:rFonts w:ascii="Times New Roman" w:hAnsi="Times New Roman"/>
          <w:sz w:val="24"/>
          <w:szCs w:val="24"/>
        </w:rPr>
        <w:t xml:space="preserve"> Eur</w:t>
      </w:r>
      <w:r w:rsidR="00CF3D55">
        <w:rPr>
          <w:rFonts w:ascii="Times New Roman" w:hAnsi="Times New Roman"/>
          <w:sz w:val="24"/>
          <w:szCs w:val="24"/>
        </w:rPr>
        <w:t xml:space="preserve"> (1,7 X </w:t>
      </w:r>
      <w:r w:rsidR="002C0C18">
        <w:rPr>
          <w:rFonts w:ascii="Times New Roman" w:hAnsi="Times New Roman"/>
          <w:sz w:val="24"/>
          <w:szCs w:val="24"/>
        </w:rPr>
        <w:t>1358,60</w:t>
      </w:r>
      <w:r w:rsidR="00CF3D55">
        <w:rPr>
          <w:rFonts w:ascii="Times New Roman" w:hAnsi="Times New Roman"/>
          <w:sz w:val="24"/>
          <w:szCs w:val="24"/>
        </w:rPr>
        <w:t xml:space="preserve"> Eur 20</w:t>
      </w:r>
      <w:r w:rsidR="002C0C18">
        <w:rPr>
          <w:rFonts w:ascii="Times New Roman" w:hAnsi="Times New Roman"/>
          <w:sz w:val="24"/>
          <w:szCs w:val="24"/>
        </w:rPr>
        <w:t>19</w:t>
      </w:r>
      <w:r w:rsidR="00CF3D55">
        <w:rPr>
          <w:rFonts w:ascii="Times New Roman" w:hAnsi="Times New Roman"/>
          <w:sz w:val="24"/>
          <w:szCs w:val="24"/>
        </w:rPr>
        <w:t xml:space="preserve"> m. I</w:t>
      </w:r>
      <w:r w:rsidR="002C0C18">
        <w:rPr>
          <w:rFonts w:ascii="Times New Roman" w:hAnsi="Times New Roman"/>
          <w:sz w:val="24"/>
          <w:szCs w:val="24"/>
        </w:rPr>
        <w:t>V</w:t>
      </w:r>
      <w:r w:rsidR="00CF3D55">
        <w:rPr>
          <w:rFonts w:ascii="Times New Roman" w:hAnsi="Times New Roman"/>
          <w:sz w:val="24"/>
          <w:szCs w:val="24"/>
        </w:rPr>
        <w:t xml:space="preserve"> ketvirčio darbo užmokesčio bruto)</w:t>
      </w:r>
      <w:r w:rsidRPr="00E850AA">
        <w:rPr>
          <w:rFonts w:ascii="Times New Roman" w:hAnsi="Times New Roman"/>
          <w:sz w:val="24"/>
          <w:szCs w:val="24"/>
        </w:rPr>
        <w:t xml:space="preserve">. Taigi iš viso atsakovei iš ieškovų lygiomis dalimis priteistina </w:t>
      </w:r>
      <w:r w:rsidR="002C0C18">
        <w:rPr>
          <w:rFonts w:ascii="Times New Roman" w:hAnsi="Times New Roman"/>
          <w:sz w:val="24"/>
          <w:szCs w:val="24"/>
        </w:rPr>
        <w:t>3391,12</w:t>
      </w:r>
      <w:r w:rsidR="0037075E">
        <w:rPr>
          <w:rFonts w:ascii="Times New Roman" w:hAnsi="Times New Roman"/>
          <w:sz w:val="24"/>
          <w:szCs w:val="24"/>
        </w:rPr>
        <w:t> </w:t>
      </w:r>
      <w:r w:rsidRPr="00E850AA">
        <w:rPr>
          <w:rFonts w:ascii="Times New Roman" w:hAnsi="Times New Roman"/>
          <w:sz w:val="24"/>
          <w:szCs w:val="24"/>
        </w:rPr>
        <w:t xml:space="preserve">Eur bylinėjimosi išlaidų atlyginimo, t. y. po </w:t>
      </w:r>
      <w:r w:rsidR="002C0C18">
        <w:rPr>
          <w:rFonts w:ascii="Times New Roman" w:hAnsi="Times New Roman"/>
          <w:sz w:val="24"/>
          <w:szCs w:val="24"/>
        </w:rPr>
        <w:t>226,07 </w:t>
      </w:r>
      <w:r w:rsidRPr="00E850AA">
        <w:rPr>
          <w:rFonts w:ascii="Times New Roman" w:hAnsi="Times New Roman"/>
          <w:sz w:val="24"/>
          <w:szCs w:val="24"/>
        </w:rPr>
        <w:t>Eur iš kiekvieno</w:t>
      </w:r>
      <w:r w:rsidR="00BA0FBF">
        <w:rPr>
          <w:rFonts w:ascii="Times New Roman" w:hAnsi="Times New Roman"/>
          <w:sz w:val="24"/>
          <w:szCs w:val="24"/>
        </w:rPr>
        <w:t>.</w:t>
      </w:r>
    </w:p>
    <w:p w14:paraId="53FDACC5" w14:textId="3911F050" w:rsidR="00123EE2" w:rsidRPr="00B63970" w:rsidRDefault="00EA5198" w:rsidP="00B6397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A5198">
        <w:rPr>
          <w:rFonts w:ascii="Times New Roman" w:hAnsi="Times New Roman"/>
          <w:sz w:val="24"/>
          <w:szCs w:val="24"/>
        </w:rPr>
        <w:t xml:space="preserve">Pagal Lietuvos Aukščiausiojo Teismo 2020 m. </w:t>
      </w:r>
      <w:r w:rsidR="008D4259" w:rsidRPr="00042497">
        <w:rPr>
          <w:rFonts w:ascii="Times New Roman" w:hAnsi="Times New Roman"/>
          <w:sz w:val="24"/>
          <w:szCs w:val="24"/>
        </w:rPr>
        <w:t xml:space="preserve">lapkričio </w:t>
      </w:r>
      <w:r w:rsidR="000301C2">
        <w:rPr>
          <w:rFonts w:ascii="Times New Roman" w:hAnsi="Times New Roman"/>
          <w:sz w:val="24"/>
          <w:szCs w:val="24"/>
        </w:rPr>
        <w:t>10</w:t>
      </w:r>
      <w:r w:rsidR="000301C2" w:rsidRPr="00EA5198">
        <w:rPr>
          <w:rFonts w:ascii="Times New Roman" w:hAnsi="Times New Roman"/>
          <w:sz w:val="24"/>
          <w:szCs w:val="24"/>
        </w:rPr>
        <w:t xml:space="preserve"> </w:t>
      </w:r>
      <w:r w:rsidRPr="00EA5198">
        <w:rPr>
          <w:rFonts w:ascii="Times New Roman" w:hAnsi="Times New Roman"/>
          <w:sz w:val="24"/>
          <w:szCs w:val="24"/>
        </w:rPr>
        <w:t xml:space="preserve">d. pažymą apie išlaidas, susijusias su procesinių dokumentų įteikimu, kasacinis teismas patyrė </w:t>
      </w:r>
      <w:r w:rsidR="000301C2">
        <w:rPr>
          <w:rFonts w:ascii="Times New Roman" w:hAnsi="Times New Roman"/>
          <w:sz w:val="24"/>
          <w:szCs w:val="24"/>
        </w:rPr>
        <w:t>17,58</w:t>
      </w:r>
      <w:r w:rsidR="000301C2" w:rsidRPr="00EA5198">
        <w:rPr>
          <w:rFonts w:ascii="Times New Roman" w:hAnsi="Times New Roman"/>
          <w:sz w:val="24"/>
          <w:szCs w:val="24"/>
        </w:rPr>
        <w:t xml:space="preserve"> </w:t>
      </w:r>
      <w:r w:rsidRPr="00EA5198">
        <w:rPr>
          <w:rFonts w:ascii="Times New Roman" w:hAnsi="Times New Roman"/>
          <w:sz w:val="24"/>
          <w:szCs w:val="24"/>
        </w:rPr>
        <w:t xml:space="preserve">Eur tokių išlaidų. Šių išlaidų atlyginimas valstybei </w:t>
      </w:r>
      <w:r w:rsidR="008D4259">
        <w:rPr>
          <w:rFonts w:ascii="Times New Roman" w:hAnsi="Times New Roman"/>
          <w:sz w:val="24"/>
          <w:szCs w:val="24"/>
        </w:rPr>
        <w:t xml:space="preserve">lygiomis dalimis </w:t>
      </w:r>
      <w:r w:rsidR="00042497">
        <w:rPr>
          <w:rFonts w:ascii="Times New Roman" w:hAnsi="Times New Roman"/>
          <w:sz w:val="24"/>
          <w:szCs w:val="24"/>
        </w:rPr>
        <w:t xml:space="preserve">turėtų būti </w:t>
      </w:r>
      <w:r w:rsidRPr="00EA5198">
        <w:rPr>
          <w:rFonts w:ascii="Times New Roman" w:hAnsi="Times New Roman"/>
          <w:sz w:val="24"/>
          <w:szCs w:val="24"/>
        </w:rPr>
        <w:t xml:space="preserve">priteistinas iš </w:t>
      </w:r>
      <w:r w:rsidR="008D4259">
        <w:rPr>
          <w:rFonts w:ascii="Times New Roman" w:hAnsi="Times New Roman"/>
          <w:sz w:val="24"/>
          <w:szCs w:val="24"/>
        </w:rPr>
        <w:t xml:space="preserve">kasacinį skundą padavusių ieškovų, </w:t>
      </w:r>
      <w:r w:rsidR="00042497" w:rsidRPr="00042497">
        <w:rPr>
          <w:rFonts w:ascii="Times New Roman" w:hAnsi="Times New Roman"/>
          <w:sz w:val="24"/>
          <w:szCs w:val="24"/>
        </w:rPr>
        <w:t>tačiau atsižvelgiant į tai, kad kiekvienam ieškovui priteistina valstybei 1,1</w:t>
      </w:r>
      <w:r w:rsidR="00042497">
        <w:rPr>
          <w:rFonts w:ascii="Times New Roman" w:hAnsi="Times New Roman"/>
          <w:sz w:val="24"/>
          <w:szCs w:val="24"/>
        </w:rPr>
        <w:t>7</w:t>
      </w:r>
      <w:r w:rsidR="00042497" w:rsidRPr="00042497">
        <w:rPr>
          <w:rFonts w:ascii="Times New Roman" w:hAnsi="Times New Roman"/>
          <w:sz w:val="24"/>
          <w:szCs w:val="24"/>
        </w:rPr>
        <w:t xml:space="preserve"> Eur išlaidų dalis neviršija Lietuvos Respublikos teisingumo ministro ir Lietuvos Respublikos finansų ministro </w:t>
      </w:r>
      <w:r w:rsidR="007E1446" w:rsidRPr="007E1446">
        <w:rPr>
          <w:rFonts w:ascii="Times New Roman" w:hAnsi="Times New Roman"/>
          <w:sz w:val="24"/>
          <w:szCs w:val="24"/>
        </w:rPr>
        <w:t xml:space="preserve">2011 m. lapkričio 7 d. </w:t>
      </w:r>
      <w:r w:rsidR="00042497" w:rsidRPr="00042497">
        <w:rPr>
          <w:rFonts w:ascii="Times New Roman" w:hAnsi="Times New Roman"/>
          <w:sz w:val="24"/>
          <w:szCs w:val="24"/>
        </w:rPr>
        <w:t xml:space="preserve">įsakymu Nr. </w:t>
      </w:r>
      <w:r w:rsidR="007E1446" w:rsidRPr="007E1446">
        <w:rPr>
          <w:rFonts w:ascii="Times New Roman" w:hAnsi="Times New Roman"/>
          <w:sz w:val="24"/>
          <w:szCs w:val="24"/>
        </w:rPr>
        <w:t>1R-261/1K-355</w:t>
      </w:r>
      <w:r w:rsidR="007E1446">
        <w:rPr>
          <w:rFonts w:ascii="Times New Roman" w:hAnsi="Times New Roman"/>
          <w:sz w:val="24"/>
          <w:szCs w:val="24"/>
        </w:rPr>
        <w:t xml:space="preserve"> (redakcija, galiojanti nuo </w:t>
      </w:r>
      <w:r w:rsidR="007E1446" w:rsidRPr="007E1446">
        <w:rPr>
          <w:rFonts w:ascii="Times New Roman" w:hAnsi="Times New Roman"/>
          <w:sz w:val="24"/>
          <w:szCs w:val="24"/>
        </w:rPr>
        <w:t>2020</w:t>
      </w:r>
      <w:r w:rsidR="007E1446">
        <w:rPr>
          <w:rFonts w:ascii="Times New Roman" w:hAnsi="Times New Roman"/>
          <w:sz w:val="24"/>
          <w:szCs w:val="24"/>
        </w:rPr>
        <w:t xml:space="preserve"> m. sausio </w:t>
      </w:r>
      <w:r w:rsidR="007E1446" w:rsidRPr="007E1446">
        <w:rPr>
          <w:rFonts w:ascii="Times New Roman" w:hAnsi="Times New Roman"/>
          <w:sz w:val="24"/>
          <w:szCs w:val="24"/>
        </w:rPr>
        <w:t>23</w:t>
      </w:r>
      <w:r w:rsidR="007E1446">
        <w:rPr>
          <w:rFonts w:ascii="Times New Roman" w:hAnsi="Times New Roman"/>
          <w:sz w:val="24"/>
          <w:szCs w:val="24"/>
        </w:rPr>
        <w:t xml:space="preserve"> d.) </w:t>
      </w:r>
      <w:r w:rsidR="00042497" w:rsidRPr="00042497">
        <w:rPr>
          <w:rFonts w:ascii="Times New Roman" w:hAnsi="Times New Roman"/>
          <w:sz w:val="24"/>
          <w:szCs w:val="24"/>
        </w:rPr>
        <w:t>nustatytos minimalios valstybei priteistinos bylinėjimosi išlaidų sumos (</w:t>
      </w:r>
      <w:r w:rsidR="007E1446">
        <w:rPr>
          <w:rFonts w:ascii="Times New Roman" w:hAnsi="Times New Roman"/>
          <w:sz w:val="24"/>
          <w:szCs w:val="24"/>
        </w:rPr>
        <w:t>5</w:t>
      </w:r>
      <w:r w:rsidR="007E1446" w:rsidRPr="00042497">
        <w:rPr>
          <w:rFonts w:ascii="Times New Roman" w:hAnsi="Times New Roman"/>
          <w:sz w:val="24"/>
          <w:szCs w:val="24"/>
        </w:rPr>
        <w:t xml:space="preserve"> </w:t>
      </w:r>
      <w:r w:rsidR="00042497" w:rsidRPr="00042497">
        <w:rPr>
          <w:rFonts w:ascii="Times New Roman" w:hAnsi="Times New Roman"/>
          <w:sz w:val="24"/>
          <w:szCs w:val="24"/>
        </w:rPr>
        <w:t xml:space="preserve">Eur), procesinių dokumentų </w:t>
      </w:r>
      <w:r w:rsidR="00042497">
        <w:rPr>
          <w:rFonts w:ascii="Times New Roman" w:hAnsi="Times New Roman"/>
          <w:sz w:val="24"/>
          <w:szCs w:val="24"/>
        </w:rPr>
        <w:t>įteikimo</w:t>
      </w:r>
      <w:r w:rsidR="00042497" w:rsidRPr="00042497">
        <w:rPr>
          <w:rFonts w:ascii="Times New Roman" w:hAnsi="Times New Roman"/>
          <w:sz w:val="24"/>
          <w:szCs w:val="24"/>
        </w:rPr>
        <w:t xml:space="preserve"> išlaidos iš ieškovų nepriteistinos </w:t>
      </w:r>
      <w:r w:rsidRPr="00EA5198">
        <w:rPr>
          <w:rFonts w:ascii="Times New Roman" w:hAnsi="Times New Roman"/>
          <w:sz w:val="24"/>
          <w:szCs w:val="24"/>
        </w:rPr>
        <w:t>(CPK 79 straipsnis, 88 straipsnio 1 dalies 3 punktas, 92 straipsnis, 96</w:t>
      </w:r>
      <w:r w:rsidR="008D4259">
        <w:rPr>
          <w:rFonts w:ascii="Times New Roman" w:hAnsi="Times New Roman"/>
          <w:sz w:val="24"/>
          <w:szCs w:val="24"/>
        </w:rPr>
        <w:t> </w:t>
      </w:r>
      <w:r w:rsidRPr="00EA5198">
        <w:rPr>
          <w:rFonts w:ascii="Times New Roman" w:hAnsi="Times New Roman"/>
          <w:sz w:val="24"/>
          <w:szCs w:val="24"/>
        </w:rPr>
        <w:t>straipsnio 1</w:t>
      </w:r>
      <w:r w:rsidR="00042497">
        <w:rPr>
          <w:rFonts w:ascii="Times New Roman" w:hAnsi="Times New Roman"/>
          <w:sz w:val="24"/>
          <w:szCs w:val="24"/>
        </w:rPr>
        <w:t> </w:t>
      </w:r>
      <w:r w:rsidRPr="00EA5198">
        <w:rPr>
          <w:rFonts w:ascii="Times New Roman" w:hAnsi="Times New Roman"/>
          <w:sz w:val="24"/>
          <w:szCs w:val="24"/>
        </w:rPr>
        <w:t>dalis)</w:t>
      </w:r>
      <w:r w:rsidR="008D4259">
        <w:rPr>
          <w:rFonts w:ascii="Times New Roman" w:hAnsi="Times New Roman"/>
          <w:sz w:val="24"/>
          <w:szCs w:val="24"/>
        </w:rPr>
        <w:t>.</w:t>
      </w:r>
    </w:p>
    <w:p w14:paraId="45D9E333" w14:textId="6A5D64C5" w:rsidR="00123EE2" w:rsidRPr="00323468" w:rsidRDefault="00123EE2">
      <w:pPr>
        <w:spacing w:after="120"/>
        <w:ind w:firstLine="720"/>
        <w:jc w:val="both"/>
        <w:rPr>
          <w:i/>
        </w:rPr>
      </w:pPr>
    </w:p>
    <w:p w14:paraId="52EDE901" w14:textId="6FE2DEBB" w:rsidR="00123EE2" w:rsidRPr="00323468" w:rsidRDefault="00A80C8A">
      <w:pPr>
        <w:ind w:firstLine="720"/>
        <w:jc w:val="both"/>
      </w:pPr>
      <w:r w:rsidRPr="00323468">
        <w:t xml:space="preserve">Lietuvos Aukščiausiojo Teismo Civilinių bylų skyriaus teisėjų kolegija, vadovaudamasi Lietuvos Respublikos civilinio proceso kodekso 359 straipsnio 1 dalies </w:t>
      </w:r>
      <w:r w:rsidR="00B63970">
        <w:t>1</w:t>
      </w:r>
      <w:r w:rsidRPr="00323468">
        <w:t xml:space="preserve"> punktu, 362 straipsnio 1</w:t>
      </w:r>
      <w:r w:rsidR="00B63970">
        <w:t> </w:t>
      </w:r>
      <w:r w:rsidRPr="00323468">
        <w:t>dalimi,</w:t>
      </w:r>
    </w:p>
    <w:p w14:paraId="0C109E2A" w14:textId="11F8A11A" w:rsidR="00123EE2" w:rsidRPr="00323468" w:rsidRDefault="00123EE2">
      <w:pPr>
        <w:ind w:firstLine="720"/>
        <w:jc w:val="both"/>
      </w:pPr>
    </w:p>
    <w:p w14:paraId="749059B7" w14:textId="77777777" w:rsidR="00123EE2" w:rsidRPr="00323468" w:rsidRDefault="00A80C8A">
      <w:pPr>
        <w:jc w:val="both"/>
        <w:rPr>
          <w:b/>
          <w:bCs/>
        </w:rPr>
      </w:pPr>
      <w:r w:rsidRPr="00323468">
        <w:t>n u t a r i a :</w:t>
      </w:r>
    </w:p>
    <w:p w14:paraId="60CEC4FA" w14:textId="04AD64C5" w:rsidR="00123EE2" w:rsidRPr="00323468" w:rsidRDefault="00123EE2">
      <w:pPr>
        <w:ind w:firstLine="720"/>
        <w:jc w:val="both"/>
      </w:pPr>
    </w:p>
    <w:p w14:paraId="7767A2A1" w14:textId="36A24B9C" w:rsidR="00123EE2" w:rsidRDefault="00B63970">
      <w:pPr>
        <w:ind w:firstLine="720"/>
        <w:jc w:val="both"/>
      </w:pPr>
      <w:r>
        <w:t xml:space="preserve">Palikti </w:t>
      </w:r>
      <w:r w:rsidR="00705B34" w:rsidRPr="00323468">
        <w:t>Lietuvos apeliacinio</w:t>
      </w:r>
      <w:r w:rsidR="008C7B5E" w:rsidRPr="00323468">
        <w:t xml:space="preserve"> teismo</w:t>
      </w:r>
      <w:r w:rsidR="00705B34" w:rsidRPr="00323468">
        <w:t xml:space="preserve"> Civilinių bylų skyriaus teisėjų kolegijos</w:t>
      </w:r>
      <w:r w:rsidR="009E4128" w:rsidRPr="00323468">
        <w:t xml:space="preserve"> 201</w:t>
      </w:r>
      <w:r w:rsidR="00B90B57" w:rsidRPr="00323468">
        <w:t>9</w:t>
      </w:r>
      <w:r w:rsidR="009E4128" w:rsidRPr="00323468">
        <w:t xml:space="preserve"> m. </w:t>
      </w:r>
      <w:r w:rsidR="00DE1A80" w:rsidRPr="00323468">
        <w:t xml:space="preserve">lapkričio </w:t>
      </w:r>
      <w:r w:rsidR="008A27F8" w:rsidRPr="00323468">
        <w:t>1</w:t>
      </w:r>
      <w:r w:rsidR="00455731" w:rsidRPr="00323468">
        <w:t>8</w:t>
      </w:r>
      <w:r w:rsidR="00283754" w:rsidRPr="00323468">
        <w:t> </w:t>
      </w:r>
      <w:r w:rsidR="009E4128" w:rsidRPr="00323468">
        <w:t xml:space="preserve">d. </w:t>
      </w:r>
      <w:r w:rsidR="00DE1A80" w:rsidRPr="00323468">
        <w:t>nutartį</w:t>
      </w:r>
      <w:r w:rsidR="009E4128" w:rsidRPr="00323468">
        <w:t xml:space="preserve"> </w:t>
      </w:r>
      <w:r>
        <w:t>nepakeistą.</w:t>
      </w:r>
    </w:p>
    <w:p w14:paraId="0B3B74DE" w14:textId="03226D66" w:rsidR="00B63970" w:rsidRDefault="003379B6">
      <w:pPr>
        <w:ind w:firstLine="720"/>
        <w:jc w:val="both"/>
      </w:pPr>
      <w:r w:rsidRPr="003379B6">
        <w:lastRenderedPageBreak/>
        <w:t xml:space="preserve">Priteisti iš ieškovų </w:t>
      </w:r>
      <w:bookmarkStart w:id="185" w:name="Buk_69"/>
      <w:r w:rsidR="00E97AC5" w:rsidRPr="00E97AC5">
        <w:t xml:space="preserve">G. L. </w:t>
      </w:r>
      <w:bookmarkEnd w:id="185"/>
      <w:r w:rsidR="00077E57">
        <w:t>(</w:t>
      </w:r>
      <w:r w:rsidRPr="003379B6">
        <w:t xml:space="preserve">a. k. </w:t>
      </w:r>
      <w:bookmarkStart w:id="186" w:name="Buk_27"/>
      <w:r w:rsidR="00E97AC5" w:rsidRPr="00E97AC5">
        <w:t xml:space="preserve">(duomenys neskelbtini) </w:t>
      </w:r>
      <w:bookmarkStart w:id="187" w:name="Buk_143"/>
      <w:bookmarkEnd w:id="186"/>
      <w:r w:rsidR="00E97AC5" w:rsidRPr="00E97AC5">
        <w:t xml:space="preserve">V. K. </w:t>
      </w:r>
      <w:bookmarkEnd w:id="187"/>
      <w:r w:rsidR="00077E57">
        <w:t>(</w:t>
      </w:r>
      <w:r w:rsidRPr="003379B6">
        <w:t xml:space="preserve">a. k. </w:t>
      </w:r>
      <w:bookmarkStart w:id="188" w:name="Buk_9"/>
      <w:r w:rsidR="00E97AC5" w:rsidRPr="00E97AC5">
        <w:t xml:space="preserve">(duomenys neskelbtini) </w:t>
      </w:r>
      <w:bookmarkStart w:id="189" w:name="Buk_61"/>
      <w:bookmarkEnd w:id="188"/>
      <w:r w:rsidR="00E97AC5" w:rsidRPr="00E97AC5">
        <w:t xml:space="preserve">D. V. </w:t>
      </w:r>
      <w:bookmarkEnd w:id="189"/>
      <w:r w:rsidR="00077E57">
        <w:t>(</w:t>
      </w:r>
      <w:r w:rsidRPr="003379B6">
        <w:t xml:space="preserve">a. k. </w:t>
      </w:r>
      <w:bookmarkStart w:id="190" w:name="Buk_11"/>
      <w:r w:rsidR="00E97AC5" w:rsidRPr="00E97AC5">
        <w:t xml:space="preserve">(duomenys neskelbtini) </w:t>
      </w:r>
      <w:bookmarkStart w:id="191" w:name="Buk_153"/>
      <w:bookmarkEnd w:id="190"/>
      <w:r w:rsidR="00E97AC5" w:rsidRPr="00E97AC5">
        <w:t xml:space="preserve">V. L. </w:t>
      </w:r>
      <w:bookmarkEnd w:id="191"/>
      <w:r w:rsidR="00077E57">
        <w:t>(</w:t>
      </w:r>
      <w:r w:rsidRPr="003379B6">
        <w:t xml:space="preserve">a. k. </w:t>
      </w:r>
      <w:bookmarkStart w:id="192" w:name="Buk_13"/>
      <w:r w:rsidR="00E97AC5" w:rsidRPr="00E97AC5">
        <w:t xml:space="preserve">(duomenys neskelbtini) </w:t>
      </w:r>
      <w:bookmarkStart w:id="193" w:name="Buk_40"/>
      <w:bookmarkEnd w:id="192"/>
      <w:r w:rsidR="00E97AC5" w:rsidRPr="00E97AC5">
        <w:t xml:space="preserve">A. L. </w:t>
      </w:r>
      <w:bookmarkEnd w:id="193"/>
      <w:r w:rsidR="00077E57">
        <w:t>(</w:t>
      </w:r>
      <w:r w:rsidRPr="003379B6">
        <w:t xml:space="preserve">a. k. </w:t>
      </w:r>
      <w:bookmarkStart w:id="194" w:name="Buk_23"/>
      <w:r w:rsidR="00E97AC5" w:rsidRPr="00E97AC5">
        <w:t xml:space="preserve">(duomenys neskelbtini) </w:t>
      </w:r>
      <w:bookmarkStart w:id="195" w:name="Buk_95"/>
      <w:bookmarkEnd w:id="194"/>
      <w:r w:rsidR="00E97AC5" w:rsidRPr="00E97AC5">
        <w:t xml:space="preserve">R. B. </w:t>
      </w:r>
      <w:bookmarkEnd w:id="195"/>
      <w:r w:rsidR="00077E57">
        <w:t>(</w:t>
      </w:r>
      <w:r w:rsidRPr="003379B6">
        <w:t xml:space="preserve">a. k. </w:t>
      </w:r>
      <w:bookmarkStart w:id="196" w:name="Buk_21"/>
      <w:r w:rsidR="00E97AC5" w:rsidRPr="00E97AC5">
        <w:t xml:space="preserve">(duomenys neskelbtini) </w:t>
      </w:r>
      <w:bookmarkStart w:id="197" w:name="Buk_175"/>
      <w:bookmarkEnd w:id="196"/>
      <w:r w:rsidR="00E97AC5" w:rsidRPr="00E97AC5">
        <w:t xml:space="preserve">V. S. </w:t>
      </w:r>
      <w:bookmarkEnd w:id="197"/>
      <w:r w:rsidR="00077E57">
        <w:t>(</w:t>
      </w:r>
      <w:r w:rsidRPr="003379B6">
        <w:t xml:space="preserve">a. k. </w:t>
      </w:r>
      <w:bookmarkStart w:id="198" w:name="Buk_19"/>
      <w:r w:rsidR="00E97AC5" w:rsidRPr="00E97AC5">
        <w:t xml:space="preserve">(duomenys neskelbtini) </w:t>
      </w:r>
      <w:bookmarkStart w:id="199" w:name="Buk_33"/>
      <w:bookmarkEnd w:id="198"/>
      <w:r w:rsidR="00E97AC5" w:rsidRPr="00E97AC5">
        <w:t xml:space="preserve">A. K. </w:t>
      </w:r>
      <w:bookmarkEnd w:id="199"/>
      <w:r w:rsidR="00077E57">
        <w:t>(</w:t>
      </w:r>
      <w:r w:rsidRPr="003379B6">
        <w:t xml:space="preserve">a. k. </w:t>
      </w:r>
      <w:bookmarkStart w:id="200" w:name="Buk_3"/>
      <w:r w:rsidR="00E97AC5" w:rsidRPr="00E97AC5">
        <w:t xml:space="preserve">(duomenys neskelbtini) </w:t>
      </w:r>
      <w:bookmarkStart w:id="201" w:name="Buk_102"/>
      <w:bookmarkEnd w:id="200"/>
      <w:r w:rsidR="00E97AC5" w:rsidRPr="00E97AC5">
        <w:t xml:space="preserve">R. Č. </w:t>
      </w:r>
      <w:bookmarkEnd w:id="201"/>
      <w:r w:rsidR="00077E57">
        <w:t>(</w:t>
      </w:r>
      <w:r w:rsidRPr="003379B6">
        <w:t xml:space="preserve">a. k. </w:t>
      </w:r>
      <w:bookmarkStart w:id="202" w:name="Buk_1"/>
      <w:r w:rsidR="00E97AC5" w:rsidRPr="00E97AC5">
        <w:t xml:space="preserve">(duomenys neskelbtini) </w:t>
      </w:r>
      <w:bookmarkStart w:id="203" w:name="Buk_48"/>
      <w:bookmarkEnd w:id="202"/>
      <w:r w:rsidR="00E97AC5" w:rsidRPr="00E97AC5">
        <w:t xml:space="preserve">A. P. </w:t>
      </w:r>
      <w:bookmarkEnd w:id="203"/>
      <w:r w:rsidR="00077E57">
        <w:t>(</w:t>
      </w:r>
      <w:r w:rsidRPr="003379B6">
        <w:t xml:space="preserve">a. k. </w:t>
      </w:r>
      <w:bookmarkStart w:id="204" w:name="Buk_17"/>
      <w:r w:rsidR="00E97AC5" w:rsidRPr="00E97AC5">
        <w:t xml:space="preserve">(duomenys neskelbtini) </w:t>
      </w:r>
      <w:bookmarkEnd w:id="204"/>
      <w:r w:rsidRPr="003379B6">
        <w:t>uždarosios akcinės bendrovės „Elstava“</w:t>
      </w:r>
      <w:r w:rsidR="00077E57">
        <w:t xml:space="preserve"> (</w:t>
      </w:r>
      <w:r w:rsidRPr="003379B6">
        <w:t xml:space="preserve"> j. a. k. 121113835</w:t>
      </w:r>
      <w:r w:rsidR="00077E57">
        <w:t>)</w:t>
      </w:r>
      <w:r w:rsidRPr="003379B6">
        <w:t xml:space="preserve">, </w:t>
      </w:r>
      <w:bookmarkStart w:id="205" w:name="Buk_159"/>
      <w:r w:rsidR="00E97AC5" w:rsidRPr="00E97AC5">
        <w:t xml:space="preserve">V. S. </w:t>
      </w:r>
      <w:bookmarkEnd w:id="205"/>
      <w:r w:rsidR="00077E57">
        <w:t>(</w:t>
      </w:r>
      <w:r w:rsidRPr="003379B6">
        <w:t xml:space="preserve">a. k. </w:t>
      </w:r>
      <w:bookmarkStart w:id="206" w:name="Buk_15"/>
      <w:r w:rsidR="00E97AC5" w:rsidRPr="00E97AC5">
        <w:t xml:space="preserve">(duomenys neskelbtini) </w:t>
      </w:r>
      <w:bookmarkStart w:id="207" w:name="Buk_167"/>
      <w:bookmarkEnd w:id="206"/>
      <w:r w:rsidR="00E97AC5" w:rsidRPr="00E97AC5">
        <w:t xml:space="preserve">V. S. </w:t>
      </w:r>
      <w:bookmarkEnd w:id="207"/>
      <w:r w:rsidR="00077E57">
        <w:t>(</w:t>
      </w:r>
      <w:r w:rsidRPr="003379B6">
        <w:t xml:space="preserve">a. k. </w:t>
      </w:r>
      <w:bookmarkStart w:id="208" w:name="Buk_7"/>
      <w:r w:rsidR="00E97AC5" w:rsidRPr="00E97AC5">
        <w:t xml:space="preserve">(duomenys neskelbtini) </w:t>
      </w:r>
      <w:bookmarkStart w:id="209" w:name="Buk_78"/>
      <w:bookmarkEnd w:id="208"/>
      <w:r w:rsidR="00E97AC5" w:rsidRPr="00E97AC5">
        <w:t xml:space="preserve">G. M. </w:t>
      </w:r>
      <w:bookmarkEnd w:id="209"/>
      <w:r w:rsidR="00077E57">
        <w:t>(</w:t>
      </w:r>
      <w:r w:rsidRPr="003379B6">
        <w:t xml:space="preserve">a. k. </w:t>
      </w:r>
      <w:bookmarkStart w:id="210" w:name="Buk_25"/>
      <w:r w:rsidR="00E97AC5" w:rsidRPr="00E97AC5">
        <w:t xml:space="preserve">(duomenys neskelbtini) </w:t>
      </w:r>
      <w:bookmarkStart w:id="211" w:name="Buk_182"/>
      <w:bookmarkEnd w:id="210"/>
      <w:r w:rsidR="00E97AC5" w:rsidRPr="00E97AC5">
        <w:t xml:space="preserve">Z. M. </w:t>
      </w:r>
      <w:bookmarkEnd w:id="211"/>
      <w:r w:rsidR="00077E57">
        <w:t>(</w:t>
      </w:r>
      <w:r w:rsidRPr="003379B6">
        <w:t xml:space="preserve">a. k. </w:t>
      </w:r>
      <w:bookmarkStart w:id="212" w:name="Buk_5"/>
      <w:r w:rsidR="00E97AC5" w:rsidRPr="00E97AC5">
        <w:t xml:space="preserve">(duomenys neskelbtini) </w:t>
      </w:r>
      <w:bookmarkEnd w:id="212"/>
      <w:r w:rsidRPr="003379B6">
        <w:t>atsakovei bankrutavusiai akcinei bendrovei Ūkio bank</w:t>
      </w:r>
      <w:r w:rsidR="00BA0FBF">
        <w:t>ui</w:t>
      </w:r>
      <w:r w:rsidR="00077E57">
        <w:t xml:space="preserve"> (</w:t>
      </w:r>
      <w:r w:rsidRPr="003379B6">
        <w:t>j. a. k. 112020136</w:t>
      </w:r>
      <w:r w:rsidR="00077E57">
        <w:t>)</w:t>
      </w:r>
      <w:r w:rsidRPr="003379B6">
        <w:t xml:space="preserve"> po </w:t>
      </w:r>
      <w:r w:rsidR="00077E57" w:rsidRPr="00077E57">
        <w:t xml:space="preserve">212,08 </w:t>
      </w:r>
      <w:r w:rsidRPr="003379B6">
        <w:t>Eur (</w:t>
      </w:r>
      <w:r w:rsidR="00077E57">
        <w:t>du</w:t>
      </w:r>
      <w:r w:rsidRPr="003379B6">
        <w:t xml:space="preserve"> šimtus dv</w:t>
      </w:r>
      <w:r w:rsidR="00077E57">
        <w:t>ylika</w:t>
      </w:r>
      <w:r w:rsidRPr="003379B6">
        <w:t xml:space="preserve"> </w:t>
      </w:r>
      <w:r w:rsidR="00BA0FBF">
        <w:t>Eur</w:t>
      </w:r>
      <w:r w:rsidRPr="003379B6">
        <w:t xml:space="preserve"> </w:t>
      </w:r>
      <w:r w:rsidR="00077E57">
        <w:t>8</w:t>
      </w:r>
      <w:r w:rsidRPr="003379B6">
        <w:t xml:space="preserve"> ct) bylinėjimosi išlaidų</w:t>
      </w:r>
      <w:r w:rsidR="00077E57">
        <w:t xml:space="preserve"> atlyginimo</w:t>
      </w:r>
      <w:r w:rsidRPr="003379B6">
        <w:t>.</w:t>
      </w:r>
    </w:p>
    <w:p w14:paraId="4BE91ED7" w14:textId="4EBB9983" w:rsidR="00497F16" w:rsidRDefault="00EE2B88">
      <w:pPr>
        <w:ind w:firstLine="720"/>
        <w:jc w:val="both"/>
      </w:pPr>
      <w:r w:rsidRPr="00EE2B88">
        <w:t xml:space="preserve">Priteisti iš ieškovų </w:t>
      </w:r>
      <w:bookmarkStart w:id="213" w:name="Buk_70"/>
      <w:r w:rsidR="00E97AC5" w:rsidRPr="00E97AC5">
        <w:t xml:space="preserve">G. L. </w:t>
      </w:r>
      <w:bookmarkEnd w:id="213"/>
      <w:r w:rsidRPr="00EE2B88">
        <w:t xml:space="preserve">(a. k. </w:t>
      </w:r>
      <w:bookmarkStart w:id="214" w:name="Buk_28"/>
      <w:r w:rsidR="00E97AC5" w:rsidRPr="00E97AC5">
        <w:t xml:space="preserve">(duomenys neskelbtini) </w:t>
      </w:r>
      <w:bookmarkStart w:id="215" w:name="Buk_144"/>
      <w:bookmarkEnd w:id="214"/>
      <w:r w:rsidR="00E97AC5" w:rsidRPr="00E97AC5">
        <w:t xml:space="preserve">V. K. </w:t>
      </w:r>
      <w:bookmarkEnd w:id="215"/>
      <w:r w:rsidRPr="00EE2B88">
        <w:t xml:space="preserve">(a. k. </w:t>
      </w:r>
      <w:bookmarkStart w:id="216" w:name="Buk_10"/>
      <w:r w:rsidR="00E97AC5" w:rsidRPr="00E97AC5">
        <w:t xml:space="preserve">(duomenys neskelbtini) </w:t>
      </w:r>
      <w:bookmarkStart w:id="217" w:name="Buk_62"/>
      <w:bookmarkEnd w:id="216"/>
      <w:r w:rsidR="00E97AC5" w:rsidRPr="00E97AC5">
        <w:t xml:space="preserve">D. V. </w:t>
      </w:r>
      <w:bookmarkEnd w:id="217"/>
      <w:r w:rsidRPr="00EE2B88">
        <w:t xml:space="preserve">(a. k. </w:t>
      </w:r>
      <w:bookmarkStart w:id="218" w:name="Buk_12"/>
      <w:r w:rsidR="00E97AC5" w:rsidRPr="00E97AC5">
        <w:t xml:space="preserve">(duomenys neskelbtini) </w:t>
      </w:r>
      <w:bookmarkStart w:id="219" w:name="Buk_154"/>
      <w:bookmarkEnd w:id="218"/>
      <w:r w:rsidR="00E97AC5" w:rsidRPr="00E97AC5">
        <w:t xml:space="preserve">V. L. </w:t>
      </w:r>
      <w:bookmarkEnd w:id="219"/>
      <w:r w:rsidRPr="00EE2B88">
        <w:t xml:space="preserve">(a. k. </w:t>
      </w:r>
      <w:bookmarkStart w:id="220" w:name="Buk_14"/>
      <w:r w:rsidR="00E97AC5" w:rsidRPr="00E97AC5">
        <w:t xml:space="preserve">(duomenys neskelbtini) </w:t>
      </w:r>
      <w:bookmarkStart w:id="221" w:name="Buk_41"/>
      <w:bookmarkEnd w:id="220"/>
      <w:r w:rsidR="00E97AC5" w:rsidRPr="00E97AC5">
        <w:t xml:space="preserve">A. L. </w:t>
      </w:r>
      <w:bookmarkEnd w:id="221"/>
      <w:r w:rsidRPr="00EE2B88">
        <w:t xml:space="preserve">(a. k. </w:t>
      </w:r>
      <w:bookmarkStart w:id="222" w:name="Buk_24"/>
      <w:r w:rsidR="00E97AC5" w:rsidRPr="00E97AC5">
        <w:t xml:space="preserve">(duomenys neskelbtini) </w:t>
      </w:r>
      <w:bookmarkStart w:id="223" w:name="Buk_96"/>
      <w:bookmarkEnd w:id="222"/>
      <w:r w:rsidR="00E97AC5" w:rsidRPr="00E97AC5">
        <w:t xml:space="preserve">R. B. </w:t>
      </w:r>
      <w:bookmarkEnd w:id="223"/>
      <w:r w:rsidRPr="00EE2B88">
        <w:t xml:space="preserve">(a. k. </w:t>
      </w:r>
      <w:bookmarkStart w:id="224" w:name="Buk_22"/>
      <w:r w:rsidR="00E97AC5" w:rsidRPr="00E97AC5">
        <w:t xml:space="preserve">(duomenys neskelbtini) </w:t>
      </w:r>
      <w:bookmarkStart w:id="225" w:name="Buk_176"/>
      <w:bookmarkEnd w:id="224"/>
      <w:r w:rsidR="00E97AC5" w:rsidRPr="00E97AC5">
        <w:t xml:space="preserve">V. S. </w:t>
      </w:r>
      <w:bookmarkEnd w:id="225"/>
      <w:r w:rsidRPr="00EE2B88">
        <w:t xml:space="preserve">(a. k. </w:t>
      </w:r>
      <w:bookmarkStart w:id="226" w:name="Buk_20"/>
      <w:r w:rsidR="00E97AC5" w:rsidRPr="00E97AC5">
        <w:t xml:space="preserve">(duomenys neskelbtini) </w:t>
      </w:r>
      <w:bookmarkStart w:id="227" w:name="Buk_34"/>
      <w:bookmarkEnd w:id="226"/>
      <w:r w:rsidR="00E97AC5" w:rsidRPr="00E97AC5">
        <w:t xml:space="preserve">A. K. </w:t>
      </w:r>
      <w:bookmarkEnd w:id="227"/>
      <w:r w:rsidRPr="00EE2B88">
        <w:t xml:space="preserve">(a. k. </w:t>
      </w:r>
      <w:bookmarkStart w:id="228" w:name="Buk_4"/>
      <w:r w:rsidR="00E97AC5" w:rsidRPr="00E97AC5">
        <w:t xml:space="preserve">(duomenys neskelbtini) </w:t>
      </w:r>
      <w:bookmarkStart w:id="229" w:name="Buk_103"/>
      <w:bookmarkEnd w:id="228"/>
      <w:r w:rsidR="00E97AC5" w:rsidRPr="00E97AC5">
        <w:t xml:space="preserve">R. Č. </w:t>
      </w:r>
      <w:bookmarkEnd w:id="229"/>
      <w:r w:rsidRPr="00EE2B88">
        <w:t xml:space="preserve">(a. k. </w:t>
      </w:r>
      <w:bookmarkStart w:id="230" w:name="Buk_2"/>
      <w:r w:rsidR="00E97AC5" w:rsidRPr="00E97AC5">
        <w:t xml:space="preserve">(duomenys neskelbtini) </w:t>
      </w:r>
      <w:bookmarkStart w:id="231" w:name="Buk_49"/>
      <w:bookmarkEnd w:id="230"/>
      <w:r w:rsidR="00E97AC5" w:rsidRPr="00E97AC5">
        <w:t xml:space="preserve">A. P. </w:t>
      </w:r>
      <w:bookmarkEnd w:id="231"/>
      <w:r w:rsidRPr="00EE2B88">
        <w:t xml:space="preserve">(a. k. </w:t>
      </w:r>
      <w:bookmarkStart w:id="232" w:name="Buk_18"/>
      <w:r w:rsidR="00E97AC5" w:rsidRPr="00E97AC5">
        <w:t xml:space="preserve">(duomenys neskelbtini) </w:t>
      </w:r>
      <w:bookmarkEnd w:id="232"/>
      <w:r w:rsidRPr="00EE2B88">
        <w:t xml:space="preserve">uždarosios akcinės bendrovės „Elstava“ ( j. a. k. 121113835), </w:t>
      </w:r>
      <w:bookmarkStart w:id="233" w:name="Buk_160"/>
      <w:r w:rsidR="00E97AC5" w:rsidRPr="00E97AC5">
        <w:t xml:space="preserve">V. S. </w:t>
      </w:r>
      <w:bookmarkEnd w:id="233"/>
      <w:r w:rsidRPr="00EE2B88">
        <w:t xml:space="preserve">(a. k. </w:t>
      </w:r>
      <w:bookmarkStart w:id="234" w:name="Buk_16"/>
      <w:r w:rsidR="00E97AC5" w:rsidRPr="00E97AC5">
        <w:t xml:space="preserve">(duomenys neskelbtini) </w:t>
      </w:r>
      <w:bookmarkStart w:id="235" w:name="Buk_168"/>
      <w:bookmarkEnd w:id="234"/>
      <w:r w:rsidR="00E97AC5" w:rsidRPr="00E97AC5">
        <w:t xml:space="preserve">V. S. </w:t>
      </w:r>
      <w:bookmarkEnd w:id="235"/>
      <w:r w:rsidRPr="00EE2B88">
        <w:t xml:space="preserve">(a. k. </w:t>
      </w:r>
      <w:bookmarkStart w:id="236" w:name="Buk_8"/>
      <w:r w:rsidR="00E97AC5" w:rsidRPr="00E97AC5">
        <w:t xml:space="preserve">(duomenys neskelbtini) </w:t>
      </w:r>
      <w:bookmarkStart w:id="237" w:name="Buk_79"/>
      <w:bookmarkEnd w:id="236"/>
      <w:r w:rsidR="00E97AC5" w:rsidRPr="00E97AC5">
        <w:t xml:space="preserve">G. M. </w:t>
      </w:r>
      <w:bookmarkEnd w:id="237"/>
      <w:r w:rsidRPr="00EE2B88">
        <w:t xml:space="preserve">(a. k. </w:t>
      </w:r>
      <w:bookmarkStart w:id="238" w:name="Buk_26"/>
      <w:r w:rsidR="00E97AC5" w:rsidRPr="00E97AC5">
        <w:t xml:space="preserve">(duomenys neskelbtini) </w:t>
      </w:r>
      <w:bookmarkStart w:id="239" w:name="Buk_183"/>
      <w:bookmarkEnd w:id="238"/>
      <w:r w:rsidR="00E97AC5" w:rsidRPr="00E97AC5">
        <w:t xml:space="preserve">Z. M. </w:t>
      </w:r>
      <w:bookmarkEnd w:id="239"/>
      <w:r w:rsidRPr="00EE2B88">
        <w:t xml:space="preserve">(a. k. </w:t>
      </w:r>
      <w:bookmarkStart w:id="240" w:name="Buk_6"/>
      <w:r w:rsidR="00E97AC5" w:rsidRPr="00E97AC5">
        <w:t xml:space="preserve">(duomenys neskelbtini) </w:t>
      </w:r>
      <w:bookmarkEnd w:id="240"/>
      <w:r w:rsidRPr="00EE2B88">
        <w:t xml:space="preserve">atsakovei </w:t>
      </w:r>
      <w:r>
        <w:t>uždarajai</w:t>
      </w:r>
      <w:r w:rsidRPr="00EE2B88">
        <w:t xml:space="preserve"> akcinei bendrovei „Deloitte Lietuva“ (j. a. k. </w:t>
      </w:r>
      <w:r w:rsidR="00572FEE">
        <w:t>111525235</w:t>
      </w:r>
      <w:r w:rsidRPr="00EE2B88">
        <w:t xml:space="preserve">) po </w:t>
      </w:r>
      <w:r w:rsidR="00572FEE" w:rsidRPr="00572FEE">
        <w:t xml:space="preserve">226,07 </w:t>
      </w:r>
      <w:r w:rsidRPr="00EE2B88">
        <w:t>Eur (du šimtus dv</w:t>
      </w:r>
      <w:r w:rsidR="00572FEE">
        <w:t>idešimt šešis</w:t>
      </w:r>
      <w:r w:rsidRPr="00EE2B88">
        <w:t xml:space="preserve"> </w:t>
      </w:r>
      <w:r w:rsidR="00BA0FBF">
        <w:t>Eur</w:t>
      </w:r>
      <w:r w:rsidRPr="00EE2B88">
        <w:t xml:space="preserve"> </w:t>
      </w:r>
      <w:r w:rsidR="00572FEE">
        <w:t>7</w:t>
      </w:r>
      <w:r w:rsidRPr="00EE2B88">
        <w:t xml:space="preserve"> ct) bylinėjimosi išlaidų atlyginimo</w:t>
      </w:r>
      <w:r w:rsidR="00027AF6">
        <w:t>.</w:t>
      </w:r>
    </w:p>
    <w:p w14:paraId="5DD6E556" w14:textId="77777777" w:rsidR="00123EE2" w:rsidRPr="00323468" w:rsidRDefault="00A80C8A">
      <w:pPr>
        <w:ind w:firstLine="720"/>
        <w:jc w:val="both"/>
      </w:pPr>
      <w:r w:rsidRPr="00323468">
        <w:t>Ši Lietuvos Aukščiausiojo Teismo nutartis yra galutinė, neskundžiama ir įsiteisėja nuo priėmimo dienos.</w:t>
      </w:r>
    </w:p>
    <w:p w14:paraId="1828EEFC" w14:textId="77777777" w:rsidR="00123EE2" w:rsidRPr="00323468" w:rsidRDefault="00123EE2">
      <w:pPr>
        <w:jc w:val="both"/>
      </w:pPr>
    </w:p>
    <w:p w14:paraId="7564EBBF" w14:textId="77777777" w:rsidR="00123EE2" w:rsidRPr="00323468" w:rsidRDefault="00123EE2">
      <w:pPr>
        <w:jc w:val="both"/>
      </w:pPr>
    </w:p>
    <w:p w14:paraId="3BB4F30D" w14:textId="528FACB4" w:rsidR="00123EE2" w:rsidRPr="00323468" w:rsidRDefault="00A80C8A">
      <w:pPr>
        <w:tabs>
          <w:tab w:val="left" w:pos="6237"/>
        </w:tabs>
        <w:jc w:val="both"/>
      </w:pPr>
      <w:r w:rsidRPr="00323468">
        <w:t>Teisėj</w:t>
      </w:r>
      <w:r w:rsidR="004A7BCC" w:rsidRPr="00323468">
        <w:t>ai</w:t>
      </w:r>
      <w:r w:rsidRPr="00323468">
        <w:tab/>
      </w:r>
      <w:r w:rsidR="00336AA7" w:rsidRPr="00323468">
        <w:t>Goda Ambrasaitė-Balynienė</w:t>
      </w:r>
      <w:r w:rsidRPr="00323468">
        <w:t xml:space="preserve"> </w:t>
      </w:r>
    </w:p>
    <w:p w14:paraId="27DD0C85" w14:textId="77777777" w:rsidR="00123EE2" w:rsidRPr="00323468" w:rsidRDefault="00123EE2">
      <w:pPr>
        <w:jc w:val="both"/>
      </w:pPr>
    </w:p>
    <w:p w14:paraId="66361924" w14:textId="77777777" w:rsidR="00123EE2" w:rsidRPr="00323468" w:rsidRDefault="00123EE2">
      <w:pPr>
        <w:jc w:val="both"/>
      </w:pPr>
    </w:p>
    <w:p w14:paraId="446F5737" w14:textId="0841AAEC" w:rsidR="00123EE2" w:rsidRPr="00323468" w:rsidRDefault="00A80C8A">
      <w:pPr>
        <w:tabs>
          <w:tab w:val="left" w:pos="6237"/>
        </w:tabs>
        <w:jc w:val="both"/>
      </w:pPr>
      <w:r w:rsidRPr="00323468">
        <w:tab/>
      </w:r>
      <w:r w:rsidR="00DE1A80" w:rsidRPr="00323468">
        <w:t>Virgilijus Grabinskas</w:t>
      </w:r>
    </w:p>
    <w:p w14:paraId="7E71AA59" w14:textId="77777777" w:rsidR="00123EE2" w:rsidRPr="00323468" w:rsidRDefault="00123EE2">
      <w:pPr>
        <w:jc w:val="both"/>
      </w:pPr>
    </w:p>
    <w:p w14:paraId="69A12293" w14:textId="77777777" w:rsidR="00123EE2" w:rsidRPr="00323468" w:rsidRDefault="00123EE2">
      <w:pPr>
        <w:jc w:val="both"/>
      </w:pPr>
    </w:p>
    <w:p w14:paraId="65B8402F" w14:textId="248BCA4A" w:rsidR="00123EE2" w:rsidRPr="00323468" w:rsidRDefault="00A80C8A">
      <w:pPr>
        <w:tabs>
          <w:tab w:val="left" w:pos="6237"/>
        </w:tabs>
        <w:jc w:val="both"/>
      </w:pPr>
      <w:r w:rsidRPr="00323468">
        <w:tab/>
      </w:r>
      <w:r w:rsidR="00180EEE" w:rsidRPr="00323468">
        <w:t>Donatas Šernas</w:t>
      </w:r>
    </w:p>
    <w:sectPr w:rsidR="00123EE2" w:rsidRPr="00323468" w:rsidSect="002319D7">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D929A" w14:textId="77777777" w:rsidR="003B3E1B" w:rsidRDefault="003B3E1B">
      <w:r>
        <w:separator/>
      </w:r>
    </w:p>
  </w:endnote>
  <w:endnote w:type="continuationSeparator" w:id="0">
    <w:p w14:paraId="7B0BD52F" w14:textId="77777777" w:rsidR="003B3E1B" w:rsidRDefault="003B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CE9A4" w14:textId="77777777" w:rsidR="003B3E1B" w:rsidRDefault="003B3E1B">
      <w:r>
        <w:separator/>
      </w:r>
    </w:p>
  </w:footnote>
  <w:footnote w:type="continuationSeparator" w:id="0">
    <w:p w14:paraId="544FF9DD" w14:textId="77777777" w:rsidR="003B3E1B" w:rsidRDefault="003B3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E1A04" w14:textId="77777777" w:rsidR="00F92A8B" w:rsidRDefault="00F92A8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F92A8B" w:rsidRDefault="00F92A8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A091C" w14:textId="0136F6D5" w:rsidR="00F92A8B" w:rsidRDefault="00F92A8B">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Pr>
        <w:rStyle w:val="Puslapionumeris"/>
        <w:noProof/>
      </w:rPr>
      <w:t>23</w:t>
    </w:r>
    <w:r>
      <w:fldChar w:fldCharType="end"/>
    </w:r>
  </w:p>
  <w:p w14:paraId="600C41B9" w14:textId="6AFD196D" w:rsidR="00F92A8B" w:rsidRDefault="00F92A8B">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FFD88" w14:textId="59F01907" w:rsidR="00F92A8B" w:rsidRDefault="00F92A8B">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8CF783F"/>
    <w:multiLevelType w:val="hybridMultilevel"/>
    <w:tmpl w:val="9FD8AC8A"/>
    <w:lvl w:ilvl="0" w:tplc="9C923C6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0059FD"/>
    <w:multiLevelType w:val="multilevel"/>
    <w:tmpl w:val="63F4E98C"/>
    <w:lvl w:ilvl="0">
      <w:start w:val="1"/>
      <w:numFmt w:val="decimal"/>
      <w:lvlText w:val="%1."/>
      <w:lvlJc w:val="left"/>
      <w:pPr>
        <w:ind w:left="502" w:hanging="360"/>
      </w:pPr>
      <w:rPr>
        <w:rFonts w:ascii="Times New Roman" w:hAnsi="Times New Roman" w:cs="Times New Roman" w:hint="default"/>
        <w:b w:val="0"/>
        <w:bCs w:val="0"/>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1F3BAE"/>
    <w:multiLevelType w:val="hybridMultilevel"/>
    <w:tmpl w:val="6DE691AE"/>
    <w:lvl w:ilvl="0" w:tplc="B95C946C">
      <w:start w:val="1"/>
      <w:numFmt w:val="lowerRoman"/>
      <w:lvlText w:val="(%1)"/>
      <w:lvlJc w:val="left"/>
      <w:pPr>
        <w:ind w:left="1944" w:hanging="720"/>
      </w:pPr>
      <w:rPr>
        <w:rFonts w:hint="default"/>
      </w:rPr>
    </w:lvl>
    <w:lvl w:ilvl="1" w:tplc="04270019" w:tentative="1">
      <w:start w:val="1"/>
      <w:numFmt w:val="lowerLetter"/>
      <w:lvlText w:val="%2."/>
      <w:lvlJc w:val="left"/>
      <w:pPr>
        <w:ind w:left="2304" w:hanging="360"/>
      </w:pPr>
    </w:lvl>
    <w:lvl w:ilvl="2" w:tplc="0427001B" w:tentative="1">
      <w:start w:val="1"/>
      <w:numFmt w:val="lowerRoman"/>
      <w:lvlText w:val="%3."/>
      <w:lvlJc w:val="right"/>
      <w:pPr>
        <w:ind w:left="3024" w:hanging="180"/>
      </w:pPr>
    </w:lvl>
    <w:lvl w:ilvl="3" w:tplc="0427000F" w:tentative="1">
      <w:start w:val="1"/>
      <w:numFmt w:val="decimal"/>
      <w:lvlText w:val="%4."/>
      <w:lvlJc w:val="left"/>
      <w:pPr>
        <w:ind w:left="3744" w:hanging="360"/>
      </w:pPr>
    </w:lvl>
    <w:lvl w:ilvl="4" w:tplc="04270019" w:tentative="1">
      <w:start w:val="1"/>
      <w:numFmt w:val="lowerLetter"/>
      <w:lvlText w:val="%5."/>
      <w:lvlJc w:val="left"/>
      <w:pPr>
        <w:ind w:left="4464" w:hanging="360"/>
      </w:pPr>
    </w:lvl>
    <w:lvl w:ilvl="5" w:tplc="0427001B" w:tentative="1">
      <w:start w:val="1"/>
      <w:numFmt w:val="lowerRoman"/>
      <w:lvlText w:val="%6."/>
      <w:lvlJc w:val="right"/>
      <w:pPr>
        <w:ind w:left="5184" w:hanging="180"/>
      </w:pPr>
    </w:lvl>
    <w:lvl w:ilvl="6" w:tplc="0427000F" w:tentative="1">
      <w:start w:val="1"/>
      <w:numFmt w:val="decimal"/>
      <w:lvlText w:val="%7."/>
      <w:lvlJc w:val="left"/>
      <w:pPr>
        <w:ind w:left="5904" w:hanging="360"/>
      </w:pPr>
    </w:lvl>
    <w:lvl w:ilvl="7" w:tplc="04270019" w:tentative="1">
      <w:start w:val="1"/>
      <w:numFmt w:val="lowerLetter"/>
      <w:lvlText w:val="%8."/>
      <w:lvlJc w:val="left"/>
      <w:pPr>
        <w:ind w:left="6624" w:hanging="360"/>
      </w:pPr>
    </w:lvl>
    <w:lvl w:ilvl="8" w:tplc="0427001B" w:tentative="1">
      <w:start w:val="1"/>
      <w:numFmt w:val="lowerRoman"/>
      <w:lvlText w:val="%9."/>
      <w:lvlJc w:val="right"/>
      <w:pPr>
        <w:ind w:left="7344" w:hanging="180"/>
      </w:pPr>
    </w:lvl>
  </w:abstractNum>
  <w:abstractNum w:abstractNumId="6" w15:restartNumberingAfterBreak="0">
    <w:nsid w:val="549175A2"/>
    <w:multiLevelType w:val="hybridMultilevel"/>
    <w:tmpl w:val="DB945582"/>
    <w:lvl w:ilvl="0" w:tplc="07B857C8">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7" w15:restartNumberingAfterBreak="0">
    <w:nsid w:val="64C816F2"/>
    <w:multiLevelType w:val="multilevel"/>
    <w:tmpl w:val="40A689CE"/>
    <w:lvl w:ilvl="0">
      <w:start w:val="1"/>
      <w:numFmt w:val="decimal"/>
      <w:lvlText w:val="%1."/>
      <w:lvlJc w:val="left"/>
      <w:pPr>
        <w:ind w:left="76" w:hanging="360"/>
      </w:pPr>
      <w:rPr>
        <w:rFonts w:hint="default"/>
        <w:i w:val="0"/>
        <w:color w:val="auto"/>
      </w:rPr>
    </w:lvl>
    <w:lvl w:ilvl="1">
      <w:start w:val="1"/>
      <w:numFmt w:val="decimal"/>
      <w:isLgl/>
      <w:lvlText w:val="%1.%2."/>
      <w:lvlJc w:val="left"/>
      <w:pPr>
        <w:ind w:left="436"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A2631D"/>
    <w:multiLevelType w:val="hybridMultilevel"/>
    <w:tmpl w:val="87541F26"/>
    <w:lvl w:ilvl="0" w:tplc="9FB454E0">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1" w15:restartNumberingAfterBreak="0">
    <w:nsid w:val="7B5C5159"/>
    <w:multiLevelType w:val="hybridMultilevel"/>
    <w:tmpl w:val="065AFFB4"/>
    <w:lvl w:ilvl="0" w:tplc="5CC0857A">
      <w:start w:val="1"/>
      <w:numFmt w:val="lowerRoman"/>
      <w:lvlText w:val="(%1)"/>
      <w:lvlJc w:val="left"/>
      <w:pPr>
        <w:ind w:left="1944" w:hanging="720"/>
      </w:pPr>
      <w:rPr>
        <w:rFonts w:hint="default"/>
      </w:rPr>
    </w:lvl>
    <w:lvl w:ilvl="1" w:tplc="04270019" w:tentative="1">
      <w:start w:val="1"/>
      <w:numFmt w:val="lowerLetter"/>
      <w:lvlText w:val="%2."/>
      <w:lvlJc w:val="left"/>
      <w:pPr>
        <w:ind w:left="2304" w:hanging="360"/>
      </w:pPr>
    </w:lvl>
    <w:lvl w:ilvl="2" w:tplc="0427001B" w:tentative="1">
      <w:start w:val="1"/>
      <w:numFmt w:val="lowerRoman"/>
      <w:lvlText w:val="%3."/>
      <w:lvlJc w:val="right"/>
      <w:pPr>
        <w:ind w:left="3024" w:hanging="180"/>
      </w:pPr>
    </w:lvl>
    <w:lvl w:ilvl="3" w:tplc="0427000F" w:tentative="1">
      <w:start w:val="1"/>
      <w:numFmt w:val="decimal"/>
      <w:lvlText w:val="%4."/>
      <w:lvlJc w:val="left"/>
      <w:pPr>
        <w:ind w:left="3744" w:hanging="360"/>
      </w:pPr>
    </w:lvl>
    <w:lvl w:ilvl="4" w:tplc="04270019" w:tentative="1">
      <w:start w:val="1"/>
      <w:numFmt w:val="lowerLetter"/>
      <w:lvlText w:val="%5."/>
      <w:lvlJc w:val="left"/>
      <w:pPr>
        <w:ind w:left="4464" w:hanging="360"/>
      </w:pPr>
    </w:lvl>
    <w:lvl w:ilvl="5" w:tplc="0427001B" w:tentative="1">
      <w:start w:val="1"/>
      <w:numFmt w:val="lowerRoman"/>
      <w:lvlText w:val="%6."/>
      <w:lvlJc w:val="right"/>
      <w:pPr>
        <w:ind w:left="5184" w:hanging="180"/>
      </w:pPr>
    </w:lvl>
    <w:lvl w:ilvl="6" w:tplc="0427000F" w:tentative="1">
      <w:start w:val="1"/>
      <w:numFmt w:val="decimal"/>
      <w:lvlText w:val="%7."/>
      <w:lvlJc w:val="left"/>
      <w:pPr>
        <w:ind w:left="5904" w:hanging="360"/>
      </w:pPr>
    </w:lvl>
    <w:lvl w:ilvl="7" w:tplc="04270019" w:tentative="1">
      <w:start w:val="1"/>
      <w:numFmt w:val="lowerLetter"/>
      <w:lvlText w:val="%8."/>
      <w:lvlJc w:val="left"/>
      <w:pPr>
        <w:ind w:left="6624" w:hanging="360"/>
      </w:pPr>
    </w:lvl>
    <w:lvl w:ilvl="8" w:tplc="0427001B" w:tentative="1">
      <w:start w:val="1"/>
      <w:numFmt w:val="lowerRoman"/>
      <w:lvlText w:val="%9."/>
      <w:lvlJc w:val="right"/>
      <w:pPr>
        <w:ind w:left="7344" w:hanging="180"/>
      </w:pPr>
    </w:lvl>
  </w:abstractNum>
  <w:num w:numId="1">
    <w:abstractNumId w:val="1"/>
  </w:num>
  <w:num w:numId="2">
    <w:abstractNumId w:val="0"/>
  </w:num>
  <w:num w:numId="3">
    <w:abstractNumId w:val="4"/>
  </w:num>
  <w:num w:numId="4">
    <w:abstractNumId w:val="9"/>
  </w:num>
  <w:num w:numId="5">
    <w:abstractNumId w:val="8"/>
  </w:num>
  <w:num w:numId="6">
    <w:abstractNumId w:val="2"/>
  </w:num>
  <w:num w:numId="7">
    <w:abstractNumId w:val="5"/>
  </w:num>
  <w:num w:numId="8">
    <w:abstractNumId w:val="11"/>
  </w:num>
  <w:num w:numId="9">
    <w:abstractNumId w:val="7"/>
  </w:num>
  <w:num w:numId="10">
    <w:abstractNumId w:val="10"/>
  </w:num>
  <w:num w:numId="11">
    <w:abstractNumId w:val="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94F"/>
    <w:rsid w:val="00001ADD"/>
    <w:rsid w:val="00003949"/>
    <w:rsid w:val="000039BA"/>
    <w:rsid w:val="000042D2"/>
    <w:rsid w:val="000049B3"/>
    <w:rsid w:val="000049F9"/>
    <w:rsid w:val="00004A5B"/>
    <w:rsid w:val="0000545C"/>
    <w:rsid w:val="0000555D"/>
    <w:rsid w:val="00005EBE"/>
    <w:rsid w:val="00005FD0"/>
    <w:rsid w:val="00006241"/>
    <w:rsid w:val="0000633B"/>
    <w:rsid w:val="00006343"/>
    <w:rsid w:val="000065A9"/>
    <w:rsid w:val="00006F2D"/>
    <w:rsid w:val="00007840"/>
    <w:rsid w:val="00007B84"/>
    <w:rsid w:val="000100B1"/>
    <w:rsid w:val="000103DD"/>
    <w:rsid w:val="0001067D"/>
    <w:rsid w:val="0001099D"/>
    <w:rsid w:val="00010AA9"/>
    <w:rsid w:val="00011DB5"/>
    <w:rsid w:val="00012133"/>
    <w:rsid w:val="00012CBF"/>
    <w:rsid w:val="00012F11"/>
    <w:rsid w:val="00014814"/>
    <w:rsid w:val="000149F2"/>
    <w:rsid w:val="00014ADB"/>
    <w:rsid w:val="000163DE"/>
    <w:rsid w:val="00016A5B"/>
    <w:rsid w:val="00016E2F"/>
    <w:rsid w:val="00016FA2"/>
    <w:rsid w:val="00017C1F"/>
    <w:rsid w:val="00020A3D"/>
    <w:rsid w:val="00020CA1"/>
    <w:rsid w:val="00021495"/>
    <w:rsid w:val="0002157B"/>
    <w:rsid w:val="00021A53"/>
    <w:rsid w:val="00021E33"/>
    <w:rsid w:val="00021E58"/>
    <w:rsid w:val="00021FD0"/>
    <w:rsid w:val="0002230C"/>
    <w:rsid w:val="00022C6D"/>
    <w:rsid w:val="00023149"/>
    <w:rsid w:val="00023243"/>
    <w:rsid w:val="00023A3E"/>
    <w:rsid w:val="00023E49"/>
    <w:rsid w:val="0002409F"/>
    <w:rsid w:val="0002452D"/>
    <w:rsid w:val="00024675"/>
    <w:rsid w:val="000252F6"/>
    <w:rsid w:val="0002574C"/>
    <w:rsid w:val="00026667"/>
    <w:rsid w:val="0002694D"/>
    <w:rsid w:val="00026B69"/>
    <w:rsid w:val="00027978"/>
    <w:rsid w:val="00027AF6"/>
    <w:rsid w:val="00027F57"/>
    <w:rsid w:val="000301C2"/>
    <w:rsid w:val="0003029B"/>
    <w:rsid w:val="00030482"/>
    <w:rsid w:val="00030939"/>
    <w:rsid w:val="00030C59"/>
    <w:rsid w:val="000322C2"/>
    <w:rsid w:val="00032F86"/>
    <w:rsid w:val="00033263"/>
    <w:rsid w:val="0003476E"/>
    <w:rsid w:val="00034838"/>
    <w:rsid w:val="000352C2"/>
    <w:rsid w:val="00035920"/>
    <w:rsid w:val="00035A4E"/>
    <w:rsid w:val="0003630C"/>
    <w:rsid w:val="00036E53"/>
    <w:rsid w:val="00037CD7"/>
    <w:rsid w:val="00037FBB"/>
    <w:rsid w:val="00040A58"/>
    <w:rsid w:val="00040D3E"/>
    <w:rsid w:val="00040FC8"/>
    <w:rsid w:val="0004164B"/>
    <w:rsid w:val="000416B9"/>
    <w:rsid w:val="00041859"/>
    <w:rsid w:val="00041B03"/>
    <w:rsid w:val="00042497"/>
    <w:rsid w:val="0004255D"/>
    <w:rsid w:val="00042C2C"/>
    <w:rsid w:val="0004378C"/>
    <w:rsid w:val="000441D7"/>
    <w:rsid w:val="000443AA"/>
    <w:rsid w:val="00044D97"/>
    <w:rsid w:val="00045979"/>
    <w:rsid w:val="000463A1"/>
    <w:rsid w:val="000470C8"/>
    <w:rsid w:val="00047969"/>
    <w:rsid w:val="000500B9"/>
    <w:rsid w:val="0005013D"/>
    <w:rsid w:val="00050763"/>
    <w:rsid w:val="0005081F"/>
    <w:rsid w:val="00050C56"/>
    <w:rsid w:val="00050F76"/>
    <w:rsid w:val="00050FC3"/>
    <w:rsid w:val="00051312"/>
    <w:rsid w:val="0005182E"/>
    <w:rsid w:val="00051CCD"/>
    <w:rsid w:val="00052AE6"/>
    <w:rsid w:val="00052EE9"/>
    <w:rsid w:val="00053739"/>
    <w:rsid w:val="000546A4"/>
    <w:rsid w:val="00055AF7"/>
    <w:rsid w:val="00055B64"/>
    <w:rsid w:val="00055FE8"/>
    <w:rsid w:val="00056104"/>
    <w:rsid w:val="00056910"/>
    <w:rsid w:val="000569B2"/>
    <w:rsid w:val="00057311"/>
    <w:rsid w:val="00057869"/>
    <w:rsid w:val="000604E9"/>
    <w:rsid w:val="00060580"/>
    <w:rsid w:val="000606DA"/>
    <w:rsid w:val="00060E3C"/>
    <w:rsid w:val="000610DD"/>
    <w:rsid w:val="000619EA"/>
    <w:rsid w:val="00061D5C"/>
    <w:rsid w:val="00061F64"/>
    <w:rsid w:val="00062971"/>
    <w:rsid w:val="000629FC"/>
    <w:rsid w:val="00062DFA"/>
    <w:rsid w:val="000631CB"/>
    <w:rsid w:val="000636D0"/>
    <w:rsid w:val="00063753"/>
    <w:rsid w:val="00063D68"/>
    <w:rsid w:val="00063E1C"/>
    <w:rsid w:val="00064B99"/>
    <w:rsid w:val="00064D53"/>
    <w:rsid w:val="00065112"/>
    <w:rsid w:val="00065680"/>
    <w:rsid w:val="00065DEA"/>
    <w:rsid w:val="00066D7F"/>
    <w:rsid w:val="0006708C"/>
    <w:rsid w:val="00067626"/>
    <w:rsid w:val="0007137C"/>
    <w:rsid w:val="000718A8"/>
    <w:rsid w:val="00071AB1"/>
    <w:rsid w:val="00071B8F"/>
    <w:rsid w:val="00071E90"/>
    <w:rsid w:val="00072596"/>
    <w:rsid w:val="00072958"/>
    <w:rsid w:val="00073001"/>
    <w:rsid w:val="00074331"/>
    <w:rsid w:val="00074AAB"/>
    <w:rsid w:val="00075112"/>
    <w:rsid w:val="00075D0E"/>
    <w:rsid w:val="0007621C"/>
    <w:rsid w:val="00076667"/>
    <w:rsid w:val="000778F1"/>
    <w:rsid w:val="00077B97"/>
    <w:rsid w:val="00077E57"/>
    <w:rsid w:val="000803D3"/>
    <w:rsid w:val="00081005"/>
    <w:rsid w:val="00081165"/>
    <w:rsid w:val="000813C4"/>
    <w:rsid w:val="00081A0C"/>
    <w:rsid w:val="00081B61"/>
    <w:rsid w:val="000826EB"/>
    <w:rsid w:val="000828C5"/>
    <w:rsid w:val="00082C2D"/>
    <w:rsid w:val="00082FF9"/>
    <w:rsid w:val="0008375D"/>
    <w:rsid w:val="00083FDF"/>
    <w:rsid w:val="000851B0"/>
    <w:rsid w:val="0008625E"/>
    <w:rsid w:val="000863AA"/>
    <w:rsid w:val="000868D3"/>
    <w:rsid w:val="00086B11"/>
    <w:rsid w:val="00086EBD"/>
    <w:rsid w:val="00086F72"/>
    <w:rsid w:val="0008724A"/>
    <w:rsid w:val="0008724B"/>
    <w:rsid w:val="000877CD"/>
    <w:rsid w:val="00090CAA"/>
    <w:rsid w:val="00090F18"/>
    <w:rsid w:val="00091F04"/>
    <w:rsid w:val="000926D2"/>
    <w:rsid w:val="00093C96"/>
    <w:rsid w:val="0009410E"/>
    <w:rsid w:val="000943A5"/>
    <w:rsid w:val="000947CA"/>
    <w:rsid w:val="00094E9F"/>
    <w:rsid w:val="00095E9B"/>
    <w:rsid w:val="000960E5"/>
    <w:rsid w:val="000966B5"/>
    <w:rsid w:val="00096704"/>
    <w:rsid w:val="000971AE"/>
    <w:rsid w:val="000A0056"/>
    <w:rsid w:val="000A0664"/>
    <w:rsid w:val="000A0DB0"/>
    <w:rsid w:val="000A179A"/>
    <w:rsid w:val="000A19DD"/>
    <w:rsid w:val="000A1C70"/>
    <w:rsid w:val="000A2ADF"/>
    <w:rsid w:val="000A2B07"/>
    <w:rsid w:val="000A2C25"/>
    <w:rsid w:val="000A3405"/>
    <w:rsid w:val="000A38EF"/>
    <w:rsid w:val="000A3EF2"/>
    <w:rsid w:val="000A41F3"/>
    <w:rsid w:val="000A4537"/>
    <w:rsid w:val="000A46C4"/>
    <w:rsid w:val="000A4A68"/>
    <w:rsid w:val="000A5074"/>
    <w:rsid w:val="000A50D2"/>
    <w:rsid w:val="000A5236"/>
    <w:rsid w:val="000A5340"/>
    <w:rsid w:val="000A5DFB"/>
    <w:rsid w:val="000A6177"/>
    <w:rsid w:val="000A6690"/>
    <w:rsid w:val="000A71D3"/>
    <w:rsid w:val="000A76A1"/>
    <w:rsid w:val="000A7F7B"/>
    <w:rsid w:val="000B04EB"/>
    <w:rsid w:val="000B0819"/>
    <w:rsid w:val="000B08EF"/>
    <w:rsid w:val="000B0B45"/>
    <w:rsid w:val="000B0CF7"/>
    <w:rsid w:val="000B11F0"/>
    <w:rsid w:val="000B2E73"/>
    <w:rsid w:val="000B3608"/>
    <w:rsid w:val="000B3936"/>
    <w:rsid w:val="000B3D66"/>
    <w:rsid w:val="000B408A"/>
    <w:rsid w:val="000B44BF"/>
    <w:rsid w:val="000B45D8"/>
    <w:rsid w:val="000B4E53"/>
    <w:rsid w:val="000B5365"/>
    <w:rsid w:val="000B5E20"/>
    <w:rsid w:val="000B6E72"/>
    <w:rsid w:val="000B752B"/>
    <w:rsid w:val="000B77C4"/>
    <w:rsid w:val="000B7E40"/>
    <w:rsid w:val="000B7ECC"/>
    <w:rsid w:val="000C03E8"/>
    <w:rsid w:val="000C0714"/>
    <w:rsid w:val="000C0CD7"/>
    <w:rsid w:val="000C0D3F"/>
    <w:rsid w:val="000C0D5D"/>
    <w:rsid w:val="000C155D"/>
    <w:rsid w:val="000C16A4"/>
    <w:rsid w:val="000C2577"/>
    <w:rsid w:val="000C2D99"/>
    <w:rsid w:val="000C3155"/>
    <w:rsid w:val="000C3226"/>
    <w:rsid w:val="000C3264"/>
    <w:rsid w:val="000C37E6"/>
    <w:rsid w:val="000C3C03"/>
    <w:rsid w:val="000C3E4B"/>
    <w:rsid w:val="000C4460"/>
    <w:rsid w:val="000C493C"/>
    <w:rsid w:val="000C4B3B"/>
    <w:rsid w:val="000C526A"/>
    <w:rsid w:val="000C63DE"/>
    <w:rsid w:val="000C63EB"/>
    <w:rsid w:val="000C66CB"/>
    <w:rsid w:val="000C6D1E"/>
    <w:rsid w:val="000C6E93"/>
    <w:rsid w:val="000C721B"/>
    <w:rsid w:val="000C75F1"/>
    <w:rsid w:val="000D02E1"/>
    <w:rsid w:val="000D03BE"/>
    <w:rsid w:val="000D03F5"/>
    <w:rsid w:val="000D0482"/>
    <w:rsid w:val="000D0B66"/>
    <w:rsid w:val="000D1AC0"/>
    <w:rsid w:val="000D1DAF"/>
    <w:rsid w:val="000D2444"/>
    <w:rsid w:val="000D378B"/>
    <w:rsid w:val="000D5134"/>
    <w:rsid w:val="000D55B8"/>
    <w:rsid w:val="000D64B1"/>
    <w:rsid w:val="000D6A64"/>
    <w:rsid w:val="000D7E2F"/>
    <w:rsid w:val="000D7FE3"/>
    <w:rsid w:val="000E00C2"/>
    <w:rsid w:val="000E01AD"/>
    <w:rsid w:val="000E02DD"/>
    <w:rsid w:val="000E03BE"/>
    <w:rsid w:val="000E0430"/>
    <w:rsid w:val="000E06C6"/>
    <w:rsid w:val="000E0B60"/>
    <w:rsid w:val="000E163E"/>
    <w:rsid w:val="000E1870"/>
    <w:rsid w:val="000E1EF8"/>
    <w:rsid w:val="000E2E87"/>
    <w:rsid w:val="000E3436"/>
    <w:rsid w:val="000E3ACC"/>
    <w:rsid w:val="000E4044"/>
    <w:rsid w:val="000E4070"/>
    <w:rsid w:val="000E4411"/>
    <w:rsid w:val="000E50AE"/>
    <w:rsid w:val="000E5184"/>
    <w:rsid w:val="000E56B0"/>
    <w:rsid w:val="000E5CB5"/>
    <w:rsid w:val="000E65F0"/>
    <w:rsid w:val="000E670B"/>
    <w:rsid w:val="000E78AA"/>
    <w:rsid w:val="000F0BE6"/>
    <w:rsid w:val="000F1D59"/>
    <w:rsid w:val="000F1E34"/>
    <w:rsid w:val="000F26A2"/>
    <w:rsid w:val="000F2EF6"/>
    <w:rsid w:val="000F3643"/>
    <w:rsid w:val="000F3C94"/>
    <w:rsid w:val="000F3E39"/>
    <w:rsid w:val="000F3F7B"/>
    <w:rsid w:val="000F427B"/>
    <w:rsid w:val="000F4CC7"/>
    <w:rsid w:val="000F4EFD"/>
    <w:rsid w:val="000F509F"/>
    <w:rsid w:val="000F53B4"/>
    <w:rsid w:val="000F53F1"/>
    <w:rsid w:val="000F5E03"/>
    <w:rsid w:val="000F5EC5"/>
    <w:rsid w:val="000F644B"/>
    <w:rsid w:val="000F6856"/>
    <w:rsid w:val="000F6921"/>
    <w:rsid w:val="000F69AE"/>
    <w:rsid w:val="000F704E"/>
    <w:rsid w:val="000F7802"/>
    <w:rsid w:val="000F79B5"/>
    <w:rsid w:val="000F7B3F"/>
    <w:rsid w:val="000F7C66"/>
    <w:rsid w:val="000F7CEC"/>
    <w:rsid w:val="001000D1"/>
    <w:rsid w:val="00100626"/>
    <w:rsid w:val="00100DFD"/>
    <w:rsid w:val="00100E1B"/>
    <w:rsid w:val="00101156"/>
    <w:rsid w:val="00101172"/>
    <w:rsid w:val="00101439"/>
    <w:rsid w:val="0010276B"/>
    <w:rsid w:val="001027A6"/>
    <w:rsid w:val="00102D36"/>
    <w:rsid w:val="001032EA"/>
    <w:rsid w:val="00103DCD"/>
    <w:rsid w:val="00103FF4"/>
    <w:rsid w:val="001042E7"/>
    <w:rsid w:val="0010449C"/>
    <w:rsid w:val="001044FF"/>
    <w:rsid w:val="001046F5"/>
    <w:rsid w:val="0010479C"/>
    <w:rsid w:val="00104A36"/>
    <w:rsid w:val="00104B76"/>
    <w:rsid w:val="00104FF3"/>
    <w:rsid w:val="001061DD"/>
    <w:rsid w:val="0010662E"/>
    <w:rsid w:val="00106B2D"/>
    <w:rsid w:val="00106ED0"/>
    <w:rsid w:val="0010735C"/>
    <w:rsid w:val="00107368"/>
    <w:rsid w:val="001079CF"/>
    <w:rsid w:val="00107FDC"/>
    <w:rsid w:val="001103C3"/>
    <w:rsid w:val="00110C62"/>
    <w:rsid w:val="00111033"/>
    <w:rsid w:val="001117B6"/>
    <w:rsid w:val="00112988"/>
    <w:rsid w:val="00112A0B"/>
    <w:rsid w:val="00113037"/>
    <w:rsid w:val="001132D7"/>
    <w:rsid w:val="00113BA9"/>
    <w:rsid w:val="001142D4"/>
    <w:rsid w:val="001145F9"/>
    <w:rsid w:val="00114A4B"/>
    <w:rsid w:val="001159EB"/>
    <w:rsid w:val="00116245"/>
    <w:rsid w:val="0011765D"/>
    <w:rsid w:val="00117B8C"/>
    <w:rsid w:val="00117DB2"/>
    <w:rsid w:val="0012084F"/>
    <w:rsid w:val="00120A03"/>
    <w:rsid w:val="00120D51"/>
    <w:rsid w:val="00120E7F"/>
    <w:rsid w:val="00121318"/>
    <w:rsid w:val="0012145E"/>
    <w:rsid w:val="00122C97"/>
    <w:rsid w:val="0012314F"/>
    <w:rsid w:val="0012334C"/>
    <w:rsid w:val="0012368B"/>
    <w:rsid w:val="00123EE2"/>
    <w:rsid w:val="00124284"/>
    <w:rsid w:val="0012454A"/>
    <w:rsid w:val="00125393"/>
    <w:rsid w:val="00126DEF"/>
    <w:rsid w:val="0012774D"/>
    <w:rsid w:val="001302D1"/>
    <w:rsid w:val="001305F7"/>
    <w:rsid w:val="00130A4A"/>
    <w:rsid w:val="00130C8D"/>
    <w:rsid w:val="00131082"/>
    <w:rsid w:val="00131D0A"/>
    <w:rsid w:val="00132006"/>
    <w:rsid w:val="00132070"/>
    <w:rsid w:val="00132C05"/>
    <w:rsid w:val="00133280"/>
    <w:rsid w:val="001338C9"/>
    <w:rsid w:val="001338E7"/>
    <w:rsid w:val="001339A7"/>
    <w:rsid w:val="0013457B"/>
    <w:rsid w:val="00134E06"/>
    <w:rsid w:val="00134F4C"/>
    <w:rsid w:val="00135CDF"/>
    <w:rsid w:val="00137CFB"/>
    <w:rsid w:val="001402C6"/>
    <w:rsid w:val="001410A1"/>
    <w:rsid w:val="0014116D"/>
    <w:rsid w:val="001411C4"/>
    <w:rsid w:val="00142066"/>
    <w:rsid w:val="00142ACD"/>
    <w:rsid w:val="00142B59"/>
    <w:rsid w:val="00142C12"/>
    <w:rsid w:val="00143101"/>
    <w:rsid w:val="00143691"/>
    <w:rsid w:val="001436F7"/>
    <w:rsid w:val="00143B1A"/>
    <w:rsid w:val="00143D48"/>
    <w:rsid w:val="0014450C"/>
    <w:rsid w:val="001448DA"/>
    <w:rsid w:val="00144BF3"/>
    <w:rsid w:val="00145503"/>
    <w:rsid w:val="00145DF1"/>
    <w:rsid w:val="00146136"/>
    <w:rsid w:val="001466F8"/>
    <w:rsid w:val="001474C8"/>
    <w:rsid w:val="00147502"/>
    <w:rsid w:val="00147516"/>
    <w:rsid w:val="00147F17"/>
    <w:rsid w:val="001500FF"/>
    <w:rsid w:val="001504EE"/>
    <w:rsid w:val="00150826"/>
    <w:rsid w:val="0015087B"/>
    <w:rsid w:val="00150E20"/>
    <w:rsid w:val="00150E97"/>
    <w:rsid w:val="00150FAD"/>
    <w:rsid w:val="001526CC"/>
    <w:rsid w:val="00152948"/>
    <w:rsid w:val="00152CC2"/>
    <w:rsid w:val="0015380F"/>
    <w:rsid w:val="00153F92"/>
    <w:rsid w:val="0015422C"/>
    <w:rsid w:val="001544A3"/>
    <w:rsid w:val="00154CBE"/>
    <w:rsid w:val="00155073"/>
    <w:rsid w:val="00155137"/>
    <w:rsid w:val="00155D9C"/>
    <w:rsid w:val="0015619E"/>
    <w:rsid w:val="0015634E"/>
    <w:rsid w:val="001563D6"/>
    <w:rsid w:val="00156833"/>
    <w:rsid w:val="00156ECF"/>
    <w:rsid w:val="00157009"/>
    <w:rsid w:val="00157334"/>
    <w:rsid w:val="0015734C"/>
    <w:rsid w:val="00157FEE"/>
    <w:rsid w:val="00160F48"/>
    <w:rsid w:val="00161343"/>
    <w:rsid w:val="001614B7"/>
    <w:rsid w:val="00161FB5"/>
    <w:rsid w:val="0016207E"/>
    <w:rsid w:val="001626FA"/>
    <w:rsid w:val="001627E9"/>
    <w:rsid w:val="001632A6"/>
    <w:rsid w:val="00163EA1"/>
    <w:rsid w:val="0016481C"/>
    <w:rsid w:val="0016486F"/>
    <w:rsid w:val="00164946"/>
    <w:rsid w:val="00165170"/>
    <w:rsid w:val="00165396"/>
    <w:rsid w:val="00165BE1"/>
    <w:rsid w:val="00165E24"/>
    <w:rsid w:val="00166026"/>
    <w:rsid w:val="001662FC"/>
    <w:rsid w:val="001663BD"/>
    <w:rsid w:val="00166495"/>
    <w:rsid w:val="001667D2"/>
    <w:rsid w:val="00166E8F"/>
    <w:rsid w:val="00167AED"/>
    <w:rsid w:val="001702BF"/>
    <w:rsid w:val="0017093B"/>
    <w:rsid w:val="00171319"/>
    <w:rsid w:val="00171B40"/>
    <w:rsid w:val="001727D7"/>
    <w:rsid w:val="001741E9"/>
    <w:rsid w:val="0017427B"/>
    <w:rsid w:val="0017455E"/>
    <w:rsid w:val="00175192"/>
    <w:rsid w:val="00176692"/>
    <w:rsid w:val="001766B6"/>
    <w:rsid w:val="00176C39"/>
    <w:rsid w:val="00177957"/>
    <w:rsid w:val="00180EEE"/>
    <w:rsid w:val="00181EF9"/>
    <w:rsid w:val="00182004"/>
    <w:rsid w:val="001823ED"/>
    <w:rsid w:val="00183062"/>
    <w:rsid w:val="001837D6"/>
    <w:rsid w:val="00183890"/>
    <w:rsid w:val="00183915"/>
    <w:rsid w:val="00183B7F"/>
    <w:rsid w:val="00184157"/>
    <w:rsid w:val="00184514"/>
    <w:rsid w:val="00184B82"/>
    <w:rsid w:val="00184C6C"/>
    <w:rsid w:val="0018511B"/>
    <w:rsid w:val="00185399"/>
    <w:rsid w:val="0018565F"/>
    <w:rsid w:val="001856B4"/>
    <w:rsid w:val="00185DD1"/>
    <w:rsid w:val="001861A6"/>
    <w:rsid w:val="00186A11"/>
    <w:rsid w:val="0018702D"/>
    <w:rsid w:val="00187E73"/>
    <w:rsid w:val="00187F89"/>
    <w:rsid w:val="00187FBD"/>
    <w:rsid w:val="0019066C"/>
    <w:rsid w:val="00190720"/>
    <w:rsid w:val="0019185E"/>
    <w:rsid w:val="00192B05"/>
    <w:rsid w:val="001933E3"/>
    <w:rsid w:val="00193704"/>
    <w:rsid w:val="00193ACA"/>
    <w:rsid w:val="00193C5A"/>
    <w:rsid w:val="00193E36"/>
    <w:rsid w:val="00193FD0"/>
    <w:rsid w:val="00194587"/>
    <w:rsid w:val="001946A3"/>
    <w:rsid w:val="001949B2"/>
    <w:rsid w:val="00194A66"/>
    <w:rsid w:val="00194A7F"/>
    <w:rsid w:val="00194AC0"/>
    <w:rsid w:val="00194D6C"/>
    <w:rsid w:val="00194F74"/>
    <w:rsid w:val="0019505E"/>
    <w:rsid w:val="0019506A"/>
    <w:rsid w:val="001953AD"/>
    <w:rsid w:val="001955C6"/>
    <w:rsid w:val="00196875"/>
    <w:rsid w:val="00196970"/>
    <w:rsid w:val="00196E25"/>
    <w:rsid w:val="00196EF7"/>
    <w:rsid w:val="00197081"/>
    <w:rsid w:val="001971FE"/>
    <w:rsid w:val="001974FA"/>
    <w:rsid w:val="00197B53"/>
    <w:rsid w:val="00197CC1"/>
    <w:rsid w:val="00197E53"/>
    <w:rsid w:val="001A119B"/>
    <w:rsid w:val="001A128F"/>
    <w:rsid w:val="001A1DD2"/>
    <w:rsid w:val="001A1E64"/>
    <w:rsid w:val="001A3093"/>
    <w:rsid w:val="001A3427"/>
    <w:rsid w:val="001A39F0"/>
    <w:rsid w:val="001A3E1F"/>
    <w:rsid w:val="001A44ED"/>
    <w:rsid w:val="001A4A62"/>
    <w:rsid w:val="001A4C7D"/>
    <w:rsid w:val="001A5068"/>
    <w:rsid w:val="001A5130"/>
    <w:rsid w:val="001A6842"/>
    <w:rsid w:val="001A6C55"/>
    <w:rsid w:val="001A70B2"/>
    <w:rsid w:val="001A7D23"/>
    <w:rsid w:val="001A7F8C"/>
    <w:rsid w:val="001B048C"/>
    <w:rsid w:val="001B053C"/>
    <w:rsid w:val="001B0729"/>
    <w:rsid w:val="001B153A"/>
    <w:rsid w:val="001B17F4"/>
    <w:rsid w:val="001B19E8"/>
    <w:rsid w:val="001B1DD0"/>
    <w:rsid w:val="001B2433"/>
    <w:rsid w:val="001B268A"/>
    <w:rsid w:val="001B26B5"/>
    <w:rsid w:val="001B3A53"/>
    <w:rsid w:val="001B3DF5"/>
    <w:rsid w:val="001B41E6"/>
    <w:rsid w:val="001B4495"/>
    <w:rsid w:val="001B48A1"/>
    <w:rsid w:val="001B499F"/>
    <w:rsid w:val="001B4DCA"/>
    <w:rsid w:val="001B5273"/>
    <w:rsid w:val="001B57CD"/>
    <w:rsid w:val="001B5C7D"/>
    <w:rsid w:val="001B6120"/>
    <w:rsid w:val="001B647B"/>
    <w:rsid w:val="001B6A45"/>
    <w:rsid w:val="001B6EC4"/>
    <w:rsid w:val="001B7297"/>
    <w:rsid w:val="001B7383"/>
    <w:rsid w:val="001B791F"/>
    <w:rsid w:val="001B7ECC"/>
    <w:rsid w:val="001C0564"/>
    <w:rsid w:val="001C094E"/>
    <w:rsid w:val="001C0EBD"/>
    <w:rsid w:val="001C264D"/>
    <w:rsid w:val="001C2C3C"/>
    <w:rsid w:val="001C2D07"/>
    <w:rsid w:val="001C2D60"/>
    <w:rsid w:val="001C35F9"/>
    <w:rsid w:val="001C46C1"/>
    <w:rsid w:val="001C4A3F"/>
    <w:rsid w:val="001C4AFE"/>
    <w:rsid w:val="001C4CAE"/>
    <w:rsid w:val="001C4D79"/>
    <w:rsid w:val="001C4E92"/>
    <w:rsid w:val="001C4F14"/>
    <w:rsid w:val="001C51BE"/>
    <w:rsid w:val="001C54DC"/>
    <w:rsid w:val="001C5DE0"/>
    <w:rsid w:val="001C5E57"/>
    <w:rsid w:val="001C5E5F"/>
    <w:rsid w:val="001C6884"/>
    <w:rsid w:val="001C701E"/>
    <w:rsid w:val="001C716C"/>
    <w:rsid w:val="001C73CE"/>
    <w:rsid w:val="001C7440"/>
    <w:rsid w:val="001C74F5"/>
    <w:rsid w:val="001C75A6"/>
    <w:rsid w:val="001C75E9"/>
    <w:rsid w:val="001D050F"/>
    <w:rsid w:val="001D0594"/>
    <w:rsid w:val="001D0C9C"/>
    <w:rsid w:val="001D1FE5"/>
    <w:rsid w:val="001D2E6C"/>
    <w:rsid w:val="001D30F8"/>
    <w:rsid w:val="001D31A6"/>
    <w:rsid w:val="001D3734"/>
    <w:rsid w:val="001D3EEC"/>
    <w:rsid w:val="001D41D1"/>
    <w:rsid w:val="001D42C1"/>
    <w:rsid w:val="001D434E"/>
    <w:rsid w:val="001D474D"/>
    <w:rsid w:val="001D4A29"/>
    <w:rsid w:val="001D507F"/>
    <w:rsid w:val="001D5A00"/>
    <w:rsid w:val="001D5F80"/>
    <w:rsid w:val="001D6F47"/>
    <w:rsid w:val="001D704B"/>
    <w:rsid w:val="001D72E1"/>
    <w:rsid w:val="001D79ED"/>
    <w:rsid w:val="001D7BE5"/>
    <w:rsid w:val="001D7C94"/>
    <w:rsid w:val="001E05BB"/>
    <w:rsid w:val="001E0A00"/>
    <w:rsid w:val="001E0F87"/>
    <w:rsid w:val="001E15EA"/>
    <w:rsid w:val="001E18B1"/>
    <w:rsid w:val="001E1BCD"/>
    <w:rsid w:val="001E1E22"/>
    <w:rsid w:val="001E1F27"/>
    <w:rsid w:val="001E1F99"/>
    <w:rsid w:val="001E20B3"/>
    <w:rsid w:val="001E236B"/>
    <w:rsid w:val="001E270D"/>
    <w:rsid w:val="001E2A70"/>
    <w:rsid w:val="001E3685"/>
    <w:rsid w:val="001E395D"/>
    <w:rsid w:val="001E4116"/>
    <w:rsid w:val="001E4A12"/>
    <w:rsid w:val="001E4A9E"/>
    <w:rsid w:val="001E4BD9"/>
    <w:rsid w:val="001E54C3"/>
    <w:rsid w:val="001E5816"/>
    <w:rsid w:val="001E59B3"/>
    <w:rsid w:val="001E68BB"/>
    <w:rsid w:val="001E6F2D"/>
    <w:rsid w:val="001E742D"/>
    <w:rsid w:val="001E797D"/>
    <w:rsid w:val="001F1B8B"/>
    <w:rsid w:val="001F2626"/>
    <w:rsid w:val="001F3239"/>
    <w:rsid w:val="001F3626"/>
    <w:rsid w:val="001F3AF5"/>
    <w:rsid w:val="001F41C0"/>
    <w:rsid w:val="001F4D78"/>
    <w:rsid w:val="001F5756"/>
    <w:rsid w:val="001F5B41"/>
    <w:rsid w:val="001F5FA5"/>
    <w:rsid w:val="001F6DE7"/>
    <w:rsid w:val="001F7263"/>
    <w:rsid w:val="001F7581"/>
    <w:rsid w:val="00200860"/>
    <w:rsid w:val="00200CCA"/>
    <w:rsid w:val="002018F7"/>
    <w:rsid w:val="00201BC0"/>
    <w:rsid w:val="00201D22"/>
    <w:rsid w:val="00201F46"/>
    <w:rsid w:val="00201FE9"/>
    <w:rsid w:val="00202A77"/>
    <w:rsid w:val="00202DAA"/>
    <w:rsid w:val="0020354D"/>
    <w:rsid w:val="002036BB"/>
    <w:rsid w:val="00203DBF"/>
    <w:rsid w:val="002042C6"/>
    <w:rsid w:val="00204428"/>
    <w:rsid w:val="002046E3"/>
    <w:rsid w:val="00205560"/>
    <w:rsid w:val="002056A6"/>
    <w:rsid w:val="002057B7"/>
    <w:rsid w:val="00205C12"/>
    <w:rsid w:val="0020620C"/>
    <w:rsid w:val="002062C3"/>
    <w:rsid w:val="00206E40"/>
    <w:rsid w:val="00206FA8"/>
    <w:rsid w:val="00207562"/>
    <w:rsid w:val="00207ACD"/>
    <w:rsid w:val="00210D0B"/>
    <w:rsid w:val="00211914"/>
    <w:rsid w:val="00211E63"/>
    <w:rsid w:val="002139E0"/>
    <w:rsid w:val="00214746"/>
    <w:rsid w:val="0021476D"/>
    <w:rsid w:val="00214FAA"/>
    <w:rsid w:val="002159B1"/>
    <w:rsid w:val="0021712C"/>
    <w:rsid w:val="002174EC"/>
    <w:rsid w:val="00217795"/>
    <w:rsid w:val="00217923"/>
    <w:rsid w:val="00220A43"/>
    <w:rsid w:val="002217CA"/>
    <w:rsid w:val="00221AD4"/>
    <w:rsid w:val="00221C31"/>
    <w:rsid w:val="00222066"/>
    <w:rsid w:val="00222873"/>
    <w:rsid w:val="00222DB1"/>
    <w:rsid w:val="00223D7E"/>
    <w:rsid w:val="00224326"/>
    <w:rsid w:val="002243C7"/>
    <w:rsid w:val="002247E8"/>
    <w:rsid w:val="00224A14"/>
    <w:rsid w:val="002250C6"/>
    <w:rsid w:val="00225373"/>
    <w:rsid w:val="0022556C"/>
    <w:rsid w:val="00225A9A"/>
    <w:rsid w:val="00225B1A"/>
    <w:rsid w:val="00225D93"/>
    <w:rsid w:val="00225DE7"/>
    <w:rsid w:val="00225FC3"/>
    <w:rsid w:val="002261E7"/>
    <w:rsid w:val="002265D8"/>
    <w:rsid w:val="002273A5"/>
    <w:rsid w:val="00230008"/>
    <w:rsid w:val="00230344"/>
    <w:rsid w:val="002319D7"/>
    <w:rsid w:val="00231DA4"/>
    <w:rsid w:val="00232007"/>
    <w:rsid w:val="0023247F"/>
    <w:rsid w:val="0023255A"/>
    <w:rsid w:val="002325CA"/>
    <w:rsid w:val="0023305D"/>
    <w:rsid w:val="0023445B"/>
    <w:rsid w:val="00234776"/>
    <w:rsid w:val="00234BD2"/>
    <w:rsid w:val="00234FD4"/>
    <w:rsid w:val="002358A4"/>
    <w:rsid w:val="00235DE0"/>
    <w:rsid w:val="002360A8"/>
    <w:rsid w:val="002362FF"/>
    <w:rsid w:val="002364FA"/>
    <w:rsid w:val="00236706"/>
    <w:rsid w:val="002374F4"/>
    <w:rsid w:val="00237C25"/>
    <w:rsid w:val="00237C9E"/>
    <w:rsid w:val="00237F7C"/>
    <w:rsid w:val="00237FB0"/>
    <w:rsid w:val="00240145"/>
    <w:rsid w:val="00240200"/>
    <w:rsid w:val="00240735"/>
    <w:rsid w:val="002409EE"/>
    <w:rsid w:val="00240A0B"/>
    <w:rsid w:val="00240C01"/>
    <w:rsid w:val="00240D34"/>
    <w:rsid w:val="002410FB"/>
    <w:rsid w:val="00241151"/>
    <w:rsid w:val="00241AE2"/>
    <w:rsid w:val="00242D91"/>
    <w:rsid w:val="00242EC6"/>
    <w:rsid w:val="00242F0D"/>
    <w:rsid w:val="00243599"/>
    <w:rsid w:val="00243A19"/>
    <w:rsid w:val="00244228"/>
    <w:rsid w:val="0024469C"/>
    <w:rsid w:val="002446AF"/>
    <w:rsid w:val="00244775"/>
    <w:rsid w:val="00244959"/>
    <w:rsid w:val="00244C5F"/>
    <w:rsid w:val="002462A4"/>
    <w:rsid w:val="0024657E"/>
    <w:rsid w:val="0024663B"/>
    <w:rsid w:val="00246B6E"/>
    <w:rsid w:val="00246D81"/>
    <w:rsid w:val="00247495"/>
    <w:rsid w:val="0024791D"/>
    <w:rsid w:val="0025003B"/>
    <w:rsid w:val="002509C7"/>
    <w:rsid w:val="00250BBD"/>
    <w:rsid w:val="00250E5A"/>
    <w:rsid w:val="00250F90"/>
    <w:rsid w:val="002510B9"/>
    <w:rsid w:val="002514E3"/>
    <w:rsid w:val="00251654"/>
    <w:rsid w:val="00251E22"/>
    <w:rsid w:val="002524D4"/>
    <w:rsid w:val="00252617"/>
    <w:rsid w:val="00252818"/>
    <w:rsid w:val="00252B48"/>
    <w:rsid w:val="00252B6D"/>
    <w:rsid w:val="00252C18"/>
    <w:rsid w:val="00252CE7"/>
    <w:rsid w:val="00252DA1"/>
    <w:rsid w:val="002531A5"/>
    <w:rsid w:val="00253240"/>
    <w:rsid w:val="00253807"/>
    <w:rsid w:val="0025394B"/>
    <w:rsid w:val="00253A02"/>
    <w:rsid w:val="00253E24"/>
    <w:rsid w:val="00254654"/>
    <w:rsid w:val="0025494A"/>
    <w:rsid w:val="00254FAE"/>
    <w:rsid w:val="002550AB"/>
    <w:rsid w:val="0025578B"/>
    <w:rsid w:val="00255D3F"/>
    <w:rsid w:val="00256959"/>
    <w:rsid w:val="00256DD4"/>
    <w:rsid w:val="00256DD5"/>
    <w:rsid w:val="002577D6"/>
    <w:rsid w:val="00260473"/>
    <w:rsid w:val="002613CF"/>
    <w:rsid w:val="0026169A"/>
    <w:rsid w:val="002619B4"/>
    <w:rsid w:val="0026214D"/>
    <w:rsid w:val="00263108"/>
    <w:rsid w:val="0026325C"/>
    <w:rsid w:val="002634E4"/>
    <w:rsid w:val="002635D9"/>
    <w:rsid w:val="00263BEA"/>
    <w:rsid w:val="002646F4"/>
    <w:rsid w:val="00265005"/>
    <w:rsid w:val="0026527D"/>
    <w:rsid w:val="00265F75"/>
    <w:rsid w:val="0026635C"/>
    <w:rsid w:val="00266902"/>
    <w:rsid w:val="00266931"/>
    <w:rsid w:val="002678FA"/>
    <w:rsid w:val="00267B07"/>
    <w:rsid w:val="00267CF9"/>
    <w:rsid w:val="002703DE"/>
    <w:rsid w:val="00271053"/>
    <w:rsid w:val="00271637"/>
    <w:rsid w:val="00271FC0"/>
    <w:rsid w:val="0027206B"/>
    <w:rsid w:val="00272895"/>
    <w:rsid w:val="002728BF"/>
    <w:rsid w:val="00272E0B"/>
    <w:rsid w:val="00273298"/>
    <w:rsid w:val="00273579"/>
    <w:rsid w:val="0027394E"/>
    <w:rsid w:val="00273A5B"/>
    <w:rsid w:val="00273ACD"/>
    <w:rsid w:val="002740A1"/>
    <w:rsid w:val="002741B0"/>
    <w:rsid w:val="00274D0C"/>
    <w:rsid w:val="002751A8"/>
    <w:rsid w:val="00275D39"/>
    <w:rsid w:val="00275E39"/>
    <w:rsid w:val="0027641D"/>
    <w:rsid w:val="002766D6"/>
    <w:rsid w:val="0027671C"/>
    <w:rsid w:val="00276A5D"/>
    <w:rsid w:val="00276C3A"/>
    <w:rsid w:val="0027721B"/>
    <w:rsid w:val="00277D69"/>
    <w:rsid w:val="00277DF3"/>
    <w:rsid w:val="00277F2E"/>
    <w:rsid w:val="002805EC"/>
    <w:rsid w:val="00280964"/>
    <w:rsid w:val="00280AC9"/>
    <w:rsid w:val="00280D17"/>
    <w:rsid w:val="0028137B"/>
    <w:rsid w:val="00281EC9"/>
    <w:rsid w:val="00282517"/>
    <w:rsid w:val="0028295B"/>
    <w:rsid w:val="00282FD7"/>
    <w:rsid w:val="0028338E"/>
    <w:rsid w:val="00283754"/>
    <w:rsid w:val="002846C2"/>
    <w:rsid w:val="002849E8"/>
    <w:rsid w:val="00284D0C"/>
    <w:rsid w:val="00284ECF"/>
    <w:rsid w:val="00285085"/>
    <w:rsid w:val="0028720C"/>
    <w:rsid w:val="00287716"/>
    <w:rsid w:val="002879D3"/>
    <w:rsid w:val="00287B98"/>
    <w:rsid w:val="00287F0B"/>
    <w:rsid w:val="00290BB3"/>
    <w:rsid w:val="00290C63"/>
    <w:rsid w:val="00290CD9"/>
    <w:rsid w:val="00290E44"/>
    <w:rsid w:val="0029148A"/>
    <w:rsid w:val="002919ED"/>
    <w:rsid w:val="00291B0F"/>
    <w:rsid w:val="00291EC3"/>
    <w:rsid w:val="002922EF"/>
    <w:rsid w:val="0029270C"/>
    <w:rsid w:val="002927D5"/>
    <w:rsid w:val="0029295E"/>
    <w:rsid w:val="002932FF"/>
    <w:rsid w:val="00293874"/>
    <w:rsid w:val="00293C84"/>
    <w:rsid w:val="00294415"/>
    <w:rsid w:val="002945D7"/>
    <w:rsid w:val="00294C61"/>
    <w:rsid w:val="00295050"/>
    <w:rsid w:val="00295357"/>
    <w:rsid w:val="00295396"/>
    <w:rsid w:val="00295A0C"/>
    <w:rsid w:val="002969A3"/>
    <w:rsid w:val="00296A03"/>
    <w:rsid w:val="00296A20"/>
    <w:rsid w:val="00296A61"/>
    <w:rsid w:val="00296E7D"/>
    <w:rsid w:val="00296F53"/>
    <w:rsid w:val="00297377"/>
    <w:rsid w:val="00297BBD"/>
    <w:rsid w:val="002A122F"/>
    <w:rsid w:val="002A1529"/>
    <w:rsid w:val="002A15A5"/>
    <w:rsid w:val="002A2A16"/>
    <w:rsid w:val="002A2DF7"/>
    <w:rsid w:val="002A3294"/>
    <w:rsid w:val="002A3A8D"/>
    <w:rsid w:val="002A3B59"/>
    <w:rsid w:val="002A3CD9"/>
    <w:rsid w:val="002A4742"/>
    <w:rsid w:val="002A4AC9"/>
    <w:rsid w:val="002A4E00"/>
    <w:rsid w:val="002A502F"/>
    <w:rsid w:val="002A51A6"/>
    <w:rsid w:val="002A5216"/>
    <w:rsid w:val="002A57B6"/>
    <w:rsid w:val="002A5A25"/>
    <w:rsid w:val="002A5CD0"/>
    <w:rsid w:val="002A5DE9"/>
    <w:rsid w:val="002A61FD"/>
    <w:rsid w:val="002A656A"/>
    <w:rsid w:val="002A687A"/>
    <w:rsid w:val="002A6D5E"/>
    <w:rsid w:val="002A794B"/>
    <w:rsid w:val="002A7C63"/>
    <w:rsid w:val="002A7DF0"/>
    <w:rsid w:val="002B0078"/>
    <w:rsid w:val="002B030C"/>
    <w:rsid w:val="002B0427"/>
    <w:rsid w:val="002B2BBB"/>
    <w:rsid w:val="002B2BD3"/>
    <w:rsid w:val="002B2C05"/>
    <w:rsid w:val="002B2C13"/>
    <w:rsid w:val="002B3123"/>
    <w:rsid w:val="002B3450"/>
    <w:rsid w:val="002B35B4"/>
    <w:rsid w:val="002B38D3"/>
    <w:rsid w:val="002B3DB1"/>
    <w:rsid w:val="002B42C9"/>
    <w:rsid w:val="002B4925"/>
    <w:rsid w:val="002B5645"/>
    <w:rsid w:val="002B56D9"/>
    <w:rsid w:val="002B5C29"/>
    <w:rsid w:val="002B5C85"/>
    <w:rsid w:val="002B653F"/>
    <w:rsid w:val="002B6571"/>
    <w:rsid w:val="002B7963"/>
    <w:rsid w:val="002C03EA"/>
    <w:rsid w:val="002C098D"/>
    <w:rsid w:val="002C0C18"/>
    <w:rsid w:val="002C0CE5"/>
    <w:rsid w:val="002C1705"/>
    <w:rsid w:val="002C17DE"/>
    <w:rsid w:val="002C1AA1"/>
    <w:rsid w:val="002C1B11"/>
    <w:rsid w:val="002C1BB4"/>
    <w:rsid w:val="002C1D08"/>
    <w:rsid w:val="002C1FE5"/>
    <w:rsid w:val="002C20E6"/>
    <w:rsid w:val="002C2713"/>
    <w:rsid w:val="002C2975"/>
    <w:rsid w:val="002C34DC"/>
    <w:rsid w:val="002C39DF"/>
    <w:rsid w:val="002C40C6"/>
    <w:rsid w:val="002C4514"/>
    <w:rsid w:val="002C4B58"/>
    <w:rsid w:val="002C552E"/>
    <w:rsid w:val="002C5DAF"/>
    <w:rsid w:val="002C65DD"/>
    <w:rsid w:val="002C6771"/>
    <w:rsid w:val="002C6785"/>
    <w:rsid w:val="002C6A73"/>
    <w:rsid w:val="002C770E"/>
    <w:rsid w:val="002C79E7"/>
    <w:rsid w:val="002C7D25"/>
    <w:rsid w:val="002D01D4"/>
    <w:rsid w:val="002D0835"/>
    <w:rsid w:val="002D0E0C"/>
    <w:rsid w:val="002D128E"/>
    <w:rsid w:val="002D13C5"/>
    <w:rsid w:val="002D2EA5"/>
    <w:rsid w:val="002D30C7"/>
    <w:rsid w:val="002D3696"/>
    <w:rsid w:val="002D39AD"/>
    <w:rsid w:val="002D3D78"/>
    <w:rsid w:val="002D3DE0"/>
    <w:rsid w:val="002D43DC"/>
    <w:rsid w:val="002D4B22"/>
    <w:rsid w:val="002D528C"/>
    <w:rsid w:val="002D5EF1"/>
    <w:rsid w:val="002D6BAD"/>
    <w:rsid w:val="002D6DAB"/>
    <w:rsid w:val="002D765A"/>
    <w:rsid w:val="002D7854"/>
    <w:rsid w:val="002D7941"/>
    <w:rsid w:val="002E0245"/>
    <w:rsid w:val="002E0C32"/>
    <w:rsid w:val="002E0C79"/>
    <w:rsid w:val="002E15FC"/>
    <w:rsid w:val="002E16F8"/>
    <w:rsid w:val="002E1C94"/>
    <w:rsid w:val="002E2211"/>
    <w:rsid w:val="002E2D5C"/>
    <w:rsid w:val="002E3376"/>
    <w:rsid w:val="002E3B1F"/>
    <w:rsid w:val="002E4C9E"/>
    <w:rsid w:val="002E588B"/>
    <w:rsid w:val="002E5A2A"/>
    <w:rsid w:val="002E5E84"/>
    <w:rsid w:val="002E611E"/>
    <w:rsid w:val="002E6CD3"/>
    <w:rsid w:val="002E705C"/>
    <w:rsid w:val="002E7138"/>
    <w:rsid w:val="002E7633"/>
    <w:rsid w:val="002E76B6"/>
    <w:rsid w:val="002E7853"/>
    <w:rsid w:val="002F082A"/>
    <w:rsid w:val="002F12FC"/>
    <w:rsid w:val="002F1508"/>
    <w:rsid w:val="002F252F"/>
    <w:rsid w:val="002F2FB9"/>
    <w:rsid w:val="002F396C"/>
    <w:rsid w:val="002F39C8"/>
    <w:rsid w:val="002F3A63"/>
    <w:rsid w:val="002F3C7A"/>
    <w:rsid w:val="002F3D57"/>
    <w:rsid w:val="002F3E46"/>
    <w:rsid w:val="002F5B74"/>
    <w:rsid w:val="002F5B75"/>
    <w:rsid w:val="002F5BD3"/>
    <w:rsid w:val="002F69CB"/>
    <w:rsid w:val="002F712F"/>
    <w:rsid w:val="00300342"/>
    <w:rsid w:val="00300F9D"/>
    <w:rsid w:val="00302167"/>
    <w:rsid w:val="00302207"/>
    <w:rsid w:val="00302872"/>
    <w:rsid w:val="00302974"/>
    <w:rsid w:val="00302A12"/>
    <w:rsid w:val="00303F2A"/>
    <w:rsid w:val="0030427B"/>
    <w:rsid w:val="00304320"/>
    <w:rsid w:val="00304536"/>
    <w:rsid w:val="00304DA2"/>
    <w:rsid w:val="00304ECA"/>
    <w:rsid w:val="003058DF"/>
    <w:rsid w:val="00305A62"/>
    <w:rsid w:val="00306327"/>
    <w:rsid w:val="00306920"/>
    <w:rsid w:val="003069EA"/>
    <w:rsid w:val="00307DC2"/>
    <w:rsid w:val="00307FE2"/>
    <w:rsid w:val="00310488"/>
    <w:rsid w:val="0031090F"/>
    <w:rsid w:val="00310D93"/>
    <w:rsid w:val="00310FF3"/>
    <w:rsid w:val="003111B3"/>
    <w:rsid w:val="003113BB"/>
    <w:rsid w:val="003114C4"/>
    <w:rsid w:val="00312139"/>
    <w:rsid w:val="003123A7"/>
    <w:rsid w:val="00312777"/>
    <w:rsid w:val="003130DE"/>
    <w:rsid w:val="003131C4"/>
    <w:rsid w:val="00313806"/>
    <w:rsid w:val="00313AB3"/>
    <w:rsid w:val="00313CF6"/>
    <w:rsid w:val="0031408E"/>
    <w:rsid w:val="003140E0"/>
    <w:rsid w:val="00314582"/>
    <w:rsid w:val="00314713"/>
    <w:rsid w:val="00314736"/>
    <w:rsid w:val="00314889"/>
    <w:rsid w:val="003149DC"/>
    <w:rsid w:val="00314D1E"/>
    <w:rsid w:val="00314FD7"/>
    <w:rsid w:val="00315477"/>
    <w:rsid w:val="003154EC"/>
    <w:rsid w:val="0031550E"/>
    <w:rsid w:val="00315C82"/>
    <w:rsid w:val="00316239"/>
    <w:rsid w:val="00316392"/>
    <w:rsid w:val="0031686F"/>
    <w:rsid w:val="00316D2A"/>
    <w:rsid w:val="00316EFA"/>
    <w:rsid w:val="003173A4"/>
    <w:rsid w:val="003207D4"/>
    <w:rsid w:val="00320F01"/>
    <w:rsid w:val="003211AF"/>
    <w:rsid w:val="00321AE8"/>
    <w:rsid w:val="00322986"/>
    <w:rsid w:val="00322AE5"/>
    <w:rsid w:val="0032301A"/>
    <w:rsid w:val="0032339E"/>
    <w:rsid w:val="00323406"/>
    <w:rsid w:val="00323468"/>
    <w:rsid w:val="0032357E"/>
    <w:rsid w:val="00323951"/>
    <w:rsid w:val="003239C9"/>
    <w:rsid w:val="00323E4A"/>
    <w:rsid w:val="00324FB1"/>
    <w:rsid w:val="003256AF"/>
    <w:rsid w:val="003256F1"/>
    <w:rsid w:val="00325796"/>
    <w:rsid w:val="00325CBF"/>
    <w:rsid w:val="00325D32"/>
    <w:rsid w:val="00325D3B"/>
    <w:rsid w:val="003262AB"/>
    <w:rsid w:val="003265B3"/>
    <w:rsid w:val="0032660F"/>
    <w:rsid w:val="00326E35"/>
    <w:rsid w:val="0032704F"/>
    <w:rsid w:val="003272D8"/>
    <w:rsid w:val="00327DDF"/>
    <w:rsid w:val="00330501"/>
    <w:rsid w:val="003308F6"/>
    <w:rsid w:val="003316C0"/>
    <w:rsid w:val="0033274C"/>
    <w:rsid w:val="00332BD7"/>
    <w:rsid w:val="003339F3"/>
    <w:rsid w:val="00333A0B"/>
    <w:rsid w:val="00333E28"/>
    <w:rsid w:val="00333FAD"/>
    <w:rsid w:val="00334289"/>
    <w:rsid w:val="00334547"/>
    <w:rsid w:val="00335191"/>
    <w:rsid w:val="00336047"/>
    <w:rsid w:val="003360C9"/>
    <w:rsid w:val="00336A12"/>
    <w:rsid w:val="00336AA7"/>
    <w:rsid w:val="00336EBD"/>
    <w:rsid w:val="0033750E"/>
    <w:rsid w:val="003379B6"/>
    <w:rsid w:val="00337C7F"/>
    <w:rsid w:val="00337FC4"/>
    <w:rsid w:val="00337FD0"/>
    <w:rsid w:val="003401DC"/>
    <w:rsid w:val="0034038D"/>
    <w:rsid w:val="00340460"/>
    <w:rsid w:val="00341A24"/>
    <w:rsid w:val="00341B20"/>
    <w:rsid w:val="0034277C"/>
    <w:rsid w:val="00342B4B"/>
    <w:rsid w:val="003436B2"/>
    <w:rsid w:val="003438EA"/>
    <w:rsid w:val="00343CD2"/>
    <w:rsid w:val="00344057"/>
    <w:rsid w:val="00344673"/>
    <w:rsid w:val="003448D3"/>
    <w:rsid w:val="00344DD0"/>
    <w:rsid w:val="00345564"/>
    <w:rsid w:val="00345B65"/>
    <w:rsid w:val="00345F14"/>
    <w:rsid w:val="00345F44"/>
    <w:rsid w:val="003460AB"/>
    <w:rsid w:val="0034648C"/>
    <w:rsid w:val="00347690"/>
    <w:rsid w:val="00347960"/>
    <w:rsid w:val="00347FDD"/>
    <w:rsid w:val="00350C32"/>
    <w:rsid w:val="00350E23"/>
    <w:rsid w:val="00351D59"/>
    <w:rsid w:val="00352A1A"/>
    <w:rsid w:val="00353514"/>
    <w:rsid w:val="00353DB9"/>
    <w:rsid w:val="00354250"/>
    <w:rsid w:val="003553CE"/>
    <w:rsid w:val="00355B4D"/>
    <w:rsid w:val="00355DB0"/>
    <w:rsid w:val="00356014"/>
    <w:rsid w:val="00356F8D"/>
    <w:rsid w:val="00357488"/>
    <w:rsid w:val="003575DD"/>
    <w:rsid w:val="003576B8"/>
    <w:rsid w:val="003577AC"/>
    <w:rsid w:val="00357FA8"/>
    <w:rsid w:val="00360514"/>
    <w:rsid w:val="00361864"/>
    <w:rsid w:val="00361A31"/>
    <w:rsid w:val="003620FB"/>
    <w:rsid w:val="00362107"/>
    <w:rsid w:val="003626DB"/>
    <w:rsid w:val="00362816"/>
    <w:rsid w:val="00362DF2"/>
    <w:rsid w:val="00362F84"/>
    <w:rsid w:val="003634D5"/>
    <w:rsid w:val="00363776"/>
    <w:rsid w:val="00363875"/>
    <w:rsid w:val="00363D22"/>
    <w:rsid w:val="00363D47"/>
    <w:rsid w:val="00363FCB"/>
    <w:rsid w:val="00364515"/>
    <w:rsid w:val="003650FF"/>
    <w:rsid w:val="00366260"/>
    <w:rsid w:val="00366941"/>
    <w:rsid w:val="00366BBE"/>
    <w:rsid w:val="00366F2A"/>
    <w:rsid w:val="0036707B"/>
    <w:rsid w:val="0037075E"/>
    <w:rsid w:val="00370962"/>
    <w:rsid w:val="00370B93"/>
    <w:rsid w:val="00370F14"/>
    <w:rsid w:val="0037175C"/>
    <w:rsid w:val="00372906"/>
    <w:rsid w:val="00372D6C"/>
    <w:rsid w:val="00372EC6"/>
    <w:rsid w:val="00373FED"/>
    <w:rsid w:val="00374822"/>
    <w:rsid w:val="00375067"/>
    <w:rsid w:val="003758B8"/>
    <w:rsid w:val="00375C6C"/>
    <w:rsid w:val="00375CA4"/>
    <w:rsid w:val="00375F72"/>
    <w:rsid w:val="00375F90"/>
    <w:rsid w:val="00376E2B"/>
    <w:rsid w:val="00376F9E"/>
    <w:rsid w:val="00376FD7"/>
    <w:rsid w:val="003771C9"/>
    <w:rsid w:val="003776BB"/>
    <w:rsid w:val="00380853"/>
    <w:rsid w:val="00380B1F"/>
    <w:rsid w:val="003813DC"/>
    <w:rsid w:val="00381464"/>
    <w:rsid w:val="00381AC1"/>
    <w:rsid w:val="00381E39"/>
    <w:rsid w:val="0038202A"/>
    <w:rsid w:val="00382649"/>
    <w:rsid w:val="00382BE4"/>
    <w:rsid w:val="0038388F"/>
    <w:rsid w:val="00385160"/>
    <w:rsid w:val="00385288"/>
    <w:rsid w:val="00385A91"/>
    <w:rsid w:val="00385CB4"/>
    <w:rsid w:val="00386780"/>
    <w:rsid w:val="00386E67"/>
    <w:rsid w:val="0038703C"/>
    <w:rsid w:val="003870F2"/>
    <w:rsid w:val="0038737E"/>
    <w:rsid w:val="0038740B"/>
    <w:rsid w:val="003875D2"/>
    <w:rsid w:val="003879A2"/>
    <w:rsid w:val="00387E35"/>
    <w:rsid w:val="00390006"/>
    <w:rsid w:val="00390F32"/>
    <w:rsid w:val="00390FCB"/>
    <w:rsid w:val="0039129B"/>
    <w:rsid w:val="003912F0"/>
    <w:rsid w:val="003914EE"/>
    <w:rsid w:val="00392633"/>
    <w:rsid w:val="003928C6"/>
    <w:rsid w:val="00392AB4"/>
    <w:rsid w:val="00392B06"/>
    <w:rsid w:val="00392F8A"/>
    <w:rsid w:val="00393F75"/>
    <w:rsid w:val="00393F94"/>
    <w:rsid w:val="00393FF6"/>
    <w:rsid w:val="0039483C"/>
    <w:rsid w:val="00394ABC"/>
    <w:rsid w:val="00394B6B"/>
    <w:rsid w:val="00395418"/>
    <w:rsid w:val="00395829"/>
    <w:rsid w:val="00395C41"/>
    <w:rsid w:val="00396567"/>
    <w:rsid w:val="00396A5A"/>
    <w:rsid w:val="00396A75"/>
    <w:rsid w:val="003970A1"/>
    <w:rsid w:val="0039745D"/>
    <w:rsid w:val="003976FB"/>
    <w:rsid w:val="00397FB2"/>
    <w:rsid w:val="003A059A"/>
    <w:rsid w:val="003A112B"/>
    <w:rsid w:val="003A132D"/>
    <w:rsid w:val="003A19B1"/>
    <w:rsid w:val="003A1E24"/>
    <w:rsid w:val="003A1E45"/>
    <w:rsid w:val="003A36FF"/>
    <w:rsid w:val="003A38E5"/>
    <w:rsid w:val="003A3ADF"/>
    <w:rsid w:val="003A411F"/>
    <w:rsid w:val="003A4820"/>
    <w:rsid w:val="003A48FD"/>
    <w:rsid w:val="003A4D28"/>
    <w:rsid w:val="003A4D6E"/>
    <w:rsid w:val="003A52FA"/>
    <w:rsid w:val="003A561E"/>
    <w:rsid w:val="003A6B10"/>
    <w:rsid w:val="003A78BE"/>
    <w:rsid w:val="003A78FF"/>
    <w:rsid w:val="003A7975"/>
    <w:rsid w:val="003B098D"/>
    <w:rsid w:val="003B10EC"/>
    <w:rsid w:val="003B17D6"/>
    <w:rsid w:val="003B1EF4"/>
    <w:rsid w:val="003B2ACC"/>
    <w:rsid w:val="003B2F7E"/>
    <w:rsid w:val="003B3763"/>
    <w:rsid w:val="003B3A1B"/>
    <w:rsid w:val="003B3CB9"/>
    <w:rsid w:val="003B3E1B"/>
    <w:rsid w:val="003B3F2A"/>
    <w:rsid w:val="003B43BD"/>
    <w:rsid w:val="003B493D"/>
    <w:rsid w:val="003B4B52"/>
    <w:rsid w:val="003B540B"/>
    <w:rsid w:val="003B5B5B"/>
    <w:rsid w:val="003B64D3"/>
    <w:rsid w:val="003B6D37"/>
    <w:rsid w:val="003B6FB4"/>
    <w:rsid w:val="003B742D"/>
    <w:rsid w:val="003B7935"/>
    <w:rsid w:val="003B7AC4"/>
    <w:rsid w:val="003B7EB5"/>
    <w:rsid w:val="003C09CA"/>
    <w:rsid w:val="003C09FD"/>
    <w:rsid w:val="003C162F"/>
    <w:rsid w:val="003C163E"/>
    <w:rsid w:val="003C2097"/>
    <w:rsid w:val="003C21AC"/>
    <w:rsid w:val="003C28C9"/>
    <w:rsid w:val="003C2B0C"/>
    <w:rsid w:val="003C3A17"/>
    <w:rsid w:val="003C3BCD"/>
    <w:rsid w:val="003C3D5D"/>
    <w:rsid w:val="003C4A61"/>
    <w:rsid w:val="003C5318"/>
    <w:rsid w:val="003C5352"/>
    <w:rsid w:val="003C5779"/>
    <w:rsid w:val="003C5C0A"/>
    <w:rsid w:val="003C5F01"/>
    <w:rsid w:val="003C5F51"/>
    <w:rsid w:val="003C62F1"/>
    <w:rsid w:val="003C64D9"/>
    <w:rsid w:val="003C6574"/>
    <w:rsid w:val="003C7322"/>
    <w:rsid w:val="003C74B4"/>
    <w:rsid w:val="003C75D0"/>
    <w:rsid w:val="003C7717"/>
    <w:rsid w:val="003C7D5E"/>
    <w:rsid w:val="003D030F"/>
    <w:rsid w:val="003D0402"/>
    <w:rsid w:val="003D08E0"/>
    <w:rsid w:val="003D0F14"/>
    <w:rsid w:val="003D1716"/>
    <w:rsid w:val="003D1C08"/>
    <w:rsid w:val="003D1D04"/>
    <w:rsid w:val="003D2223"/>
    <w:rsid w:val="003D2923"/>
    <w:rsid w:val="003D2B40"/>
    <w:rsid w:val="003D32BB"/>
    <w:rsid w:val="003D34CD"/>
    <w:rsid w:val="003D384E"/>
    <w:rsid w:val="003D429A"/>
    <w:rsid w:val="003D4F7D"/>
    <w:rsid w:val="003D5C94"/>
    <w:rsid w:val="003D611E"/>
    <w:rsid w:val="003D61E6"/>
    <w:rsid w:val="003D66D5"/>
    <w:rsid w:val="003D68FE"/>
    <w:rsid w:val="003D712D"/>
    <w:rsid w:val="003D75FE"/>
    <w:rsid w:val="003D7E29"/>
    <w:rsid w:val="003D7E69"/>
    <w:rsid w:val="003E1209"/>
    <w:rsid w:val="003E1424"/>
    <w:rsid w:val="003E1432"/>
    <w:rsid w:val="003E17BD"/>
    <w:rsid w:val="003E1E29"/>
    <w:rsid w:val="003E21D1"/>
    <w:rsid w:val="003E224C"/>
    <w:rsid w:val="003E25E2"/>
    <w:rsid w:val="003E27B4"/>
    <w:rsid w:val="003E2E37"/>
    <w:rsid w:val="003E3062"/>
    <w:rsid w:val="003E340C"/>
    <w:rsid w:val="003E3E47"/>
    <w:rsid w:val="003E4334"/>
    <w:rsid w:val="003E4D60"/>
    <w:rsid w:val="003E5860"/>
    <w:rsid w:val="003E6693"/>
    <w:rsid w:val="003E6DC5"/>
    <w:rsid w:val="003E6F2F"/>
    <w:rsid w:val="003E7367"/>
    <w:rsid w:val="003E7427"/>
    <w:rsid w:val="003E7949"/>
    <w:rsid w:val="003F0CA8"/>
    <w:rsid w:val="003F0FD7"/>
    <w:rsid w:val="003F16D5"/>
    <w:rsid w:val="003F175C"/>
    <w:rsid w:val="003F1CAD"/>
    <w:rsid w:val="003F22BF"/>
    <w:rsid w:val="003F22F3"/>
    <w:rsid w:val="003F2836"/>
    <w:rsid w:val="003F29A5"/>
    <w:rsid w:val="003F2A37"/>
    <w:rsid w:val="003F2B36"/>
    <w:rsid w:val="003F2C34"/>
    <w:rsid w:val="003F33C2"/>
    <w:rsid w:val="003F360B"/>
    <w:rsid w:val="003F3782"/>
    <w:rsid w:val="003F3919"/>
    <w:rsid w:val="003F3A65"/>
    <w:rsid w:val="003F3BD4"/>
    <w:rsid w:val="003F3C95"/>
    <w:rsid w:val="003F416A"/>
    <w:rsid w:val="003F43BF"/>
    <w:rsid w:val="003F44AF"/>
    <w:rsid w:val="003F481D"/>
    <w:rsid w:val="003F4C8E"/>
    <w:rsid w:val="003F4F69"/>
    <w:rsid w:val="003F5494"/>
    <w:rsid w:val="003F5DD5"/>
    <w:rsid w:val="003F6120"/>
    <w:rsid w:val="003F6D0E"/>
    <w:rsid w:val="003F77A6"/>
    <w:rsid w:val="003F7935"/>
    <w:rsid w:val="003F7BAE"/>
    <w:rsid w:val="003F7E37"/>
    <w:rsid w:val="003F7F50"/>
    <w:rsid w:val="00400178"/>
    <w:rsid w:val="004006F0"/>
    <w:rsid w:val="004007F7"/>
    <w:rsid w:val="0040133A"/>
    <w:rsid w:val="0040135D"/>
    <w:rsid w:val="00401404"/>
    <w:rsid w:val="00401CF0"/>
    <w:rsid w:val="00402079"/>
    <w:rsid w:val="0040246A"/>
    <w:rsid w:val="0040333E"/>
    <w:rsid w:val="004034AA"/>
    <w:rsid w:val="004039EF"/>
    <w:rsid w:val="00403B2A"/>
    <w:rsid w:val="00403B98"/>
    <w:rsid w:val="00403CB4"/>
    <w:rsid w:val="00403E9D"/>
    <w:rsid w:val="00403F61"/>
    <w:rsid w:val="00405880"/>
    <w:rsid w:val="004061E7"/>
    <w:rsid w:val="0040714B"/>
    <w:rsid w:val="0040765F"/>
    <w:rsid w:val="00407C8E"/>
    <w:rsid w:val="004103DA"/>
    <w:rsid w:val="00410C44"/>
    <w:rsid w:val="00411443"/>
    <w:rsid w:val="00411A86"/>
    <w:rsid w:val="00412C56"/>
    <w:rsid w:val="00413EDE"/>
    <w:rsid w:val="00413F74"/>
    <w:rsid w:val="004147C7"/>
    <w:rsid w:val="00414A8B"/>
    <w:rsid w:val="00414B88"/>
    <w:rsid w:val="00414CAE"/>
    <w:rsid w:val="00414D06"/>
    <w:rsid w:val="00414D52"/>
    <w:rsid w:val="00415891"/>
    <w:rsid w:val="004166AE"/>
    <w:rsid w:val="0041677B"/>
    <w:rsid w:val="00416E40"/>
    <w:rsid w:val="00417768"/>
    <w:rsid w:val="00420F58"/>
    <w:rsid w:val="00420FCE"/>
    <w:rsid w:val="0042158B"/>
    <w:rsid w:val="004215D6"/>
    <w:rsid w:val="004222B2"/>
    <w:rsid w:val="0042234B"/>
    <w:rsid w:val="00422460"/>
    <w:rsid w:val="00422A50"/>
    <w:rsid w:val="00422BAA"/>
    <w:rsid w:val="00422D85"/>
    <w:rsid w:val="00423527"/>
    <w:rsid w:val="00423838"/>
    <w:rsid w:val="00423AA7"/>
    <w:rsid w:val="00423B7D"/>
    <w:rsid w:val="00423D41"/>
    <w:rsid w:val="00423DF0"/>
    <w:rsid w:val="00423E52"/>
    <w:rsid w:val="004249BC"/>
    <w:rsid w:val="00424A1E"/>
    <w:rsid w:val="00424DAA"/>
    <w:rsid w:val="004251C0"/>
    <w:rsid w:val="004261FC"/>
    <w:rsid w:val="004271E4"/>
    <w:rsid w:val="004272F2"/>
    <w:rsid w:val="00427372"/>
    <w:rsid w:val="004274FB"/>
    <w:rsid w:val="00427850"/>
    <w:rsid w:val="00427AF0"/>
    <w:rsid w:val="00427EED"/>
    <w:rsid w:val="004300E7"/>
    <w:rsid w:val="004310B1"/>
    <w:rsid w:val="004312B1"/>
    <w:rsid w:val="00431C01"/>
    <w:rsid w:val="00432147"/>
    <w:rsid w:val="0043245C"/>
    <w:rsid w:val="0043246E"/>
    <w:rsid w:val="0043266E"/>
    <w:rsid w:val="0043337B"/>
    <w:rsid w:val="00433F55"/>
    <w:rsid w:val="00434063"/>
    <w:rsid w:val="0043407F"/>
    <w:rsid w:val="0043432D"/>
    <w:rsid w:val="004343D9"/>
    <w:rsid w:val="00434671"/>
    <w:rsid w:val="00435015"/>
    <w:rsid w:val="00435092"/>
    <w:rsid w:val="00435EB9"/>
    <w:rsid w:val="0043632D"/>
    <w:rsid w:val="0043675B"/>
    <w:rsid w:val="0043787E"/>
    <w:rsid w:val="00437E1F"/>
    <w:rsid w:val="00440A84"/>
    <w:rsid w:val="00440EEE"/>
    <w:rsid w:val="00441539"/>
    <w:rsid w:val="00441868"/>
    <w:rsid w:val="004418E8"/>
    <w:rsid w:val="00441F31"/>
    <w:rsid w:val="0044238B"/>
    <w:rsid w:val="004423CF"/>
    <w:rsid w:val="004433F1"/>
    <w:rsid w:val="0044351F"/>
    <w:rsid w:val="00443CF5"/>
    <w:rsid w:val="00443D6E"/>
    <w:rsid w:val="00443E03"/>
    <w:rsid w:val="0044446A"/>
    <w:rsid w:val="004444D1"/>
    <w:rsid w:val="00444BFB"/>
    <w:rsid w:val="00444E1F"/>
    <w:rsid w:val="004459BE"/>
    <w:rsid w:val="00445A15"/>
    <w:rsid w:val="00445C3E"/>
    <w:rsid w:val="00445E57"/>
    <w:rsid w:val="00446EE6"/>
    <w:rsid w:val="00447897"/>
    <w:rsid w:val="004504BE"/>
    <w:rsid w:val="00450AA6"/>
    <w:rsid w:val="0045130A"/>
    <w:rsid w:val="0045159F"/>
    <w:rsid w:val="00451743"/>
    <w:rsid w:val="00451EAD"/>
    <w:rsid w:val="004520FA"/>
    <w:rsid w:val="00452231"/>
    <w:rsid w:val="0045240C"/>
    <w:rsid w:val="0045289B"/>
    <w:rsid w:val="0045325C"/>
    <w:rsid w:val="004532A5"/>
    <w:rsid w:val="004536AF"/>
    <w:rsid w:val="004539B9"/>
    <w:rsid w:val="00453B6A"/>
    <w:rsid w:val="00453FA0"/>
    <w:rsid w:val="0045463A"/>
    <w:rsid w:val="004546D5"/>
    <w:rsid w:val="00455138"/>
    <w:rsid w:val="00455207"/>
    <w:rsid w:val="00455215"/>
    <w:rsid w:val="00455731"/>
    <w:rsid w:val="004558CB"/>
    <w:rsid w:val="004558EB"/>
    <w:rsid w:val="00455E8F"/>
    <w:rsid w:val="004566F9"/>
    <w:rsid w:val="004569CF"/>
    <w:rsid w:val="00456AA5"/>
    <w:rsid w:val="00456D9B"/>
    <w:rsid w:val="00457435"/>
    <w:rsid w:val="00457AA8"/>
    <w:rsid w:val="00457FD3"/>
    <w:rsid w:val="00460215"/>
    <w:rsid w:val="00460278"/>
    <w:rsid w:val="00460AD1"/>
    <w:rsid w:val="00460DEA"/>
    <w:rsid w:val="004613E1"/>
    <w:rsid w:val="00461675"/>
    <w:rsid w:val="00461D27"/>
    <w:rsid w:val="004624EA"/>
    <w:rsid w:val="004626A4"/>
    <w:rsid w:val="004633D2"/>
    <w:rsid w:val="0046346A"/>
    <w:rsid w:val="00463A11"/>
    <w:rsid w:val="00463D3C"/>
    <w:rsid w:val="00464332"/>
    <w:rsid w:val="00464592"/>
    <w:rsid w:val="00464EA3"/>
    <w:rsid w:val="00464FB5"/>
    <w:rsid w:val="004655A6"/>
    <w:rsid w:val="00465DA1"/>
    <w:rsid w:val="004667A8"/>
    <w:rsid w:val="0046703A"/>
    <w:rsid w:val="0046741E"/>
    <w:rsid w:val="004678AC"/>
    <w:rsid w:val="00470461"/>
    <w:rsid w:val="00470D42"/>
    <w:rsid w:val="00470ECC"/>
    <w:rsid w:val="004712A9"/>
    <w:rsid w:val="00472299"/>
    <w:rsid w:val="004726C6"/>
    <w:rsid w:val="00472989"/>
    <w:rsid w:val="00474215"/>
    <w:rsid w:val="00475283"/>
    <w:rsid w:val="00475F3C"/>
    <w:rsid w:val="00476340"/>
    <w:rsid w:val="0047656A"/>
    <w:rsid w:val="00476736"/>
    <w:rsid w:val="004775CB"/>
    <w:rsid w:val="004777C9"/>
    <w:rsid w:val="00477C62"/>
    <w:rsid w:val="0048036F"/>
    <w:rsid w:val="004806BD"/>
    <w:rsid w:val="00480B79"/>
    <w:rsid w:val="00481246"/>
    <w:rsid w:val="004815B1"/>
    <w:rsid w:val="00481667"/>
    <w:rsid w:val="00481A9C"/>
    <w:rsid w:val="00481E23"/>
    <w:rsid w:val="004827FE"/>
    <w:rsid w:val="00483A54"/>
    <w:rsid w:val="00483ADD"/>
    <w:rsid w:val="00483E15"/>
    <w:rsid w:val="00484879"/>
    <w:rsid w:val="00484F38"/>
    <w:rsid w:val="00485058"/>
    <w:rsid w:val="00485295"/>
    <w:rsid w:val="00485C8F"/>
    <w:rsid w:val="00485CEB"/>
    <w:rsid w:val="0048629A"/>
    <w:rsid w:val="004864CB"/>
    <w:rsid w:val="00486C4C"/>
    <w:rsid w:val="00486EEA"/>
    <w:rsid w:val="004873E2"/>
    <w:rsid w:val="0048775B"/>
    <w:rsid w:val="00487E0A"/>
    <w:rsid w:val="00487F6D"/>
    <w:rsid w:val="004902DF"/>
    <w:rsid w:val="0049044B"/>
    <w:rsid w:val="004915E2"/>
    <w:rsid w:val="004917CD"/>
    <w:rsid w:val="00492D25"/>
    <w:rsid w:val="00493029"/>
    <w:rsid w:val="0049328B"/>
    <w:rsid w:val="004933C0"/>
    <w:rsid w:val="00493B8D"/>
    <w:rsid w:val="00494234"/>
    <w:rsid w:val="0049424D"/>
    <w:rsid w:val="004947C6"/>
    <w:rsid w:val="00494844"/>
    <w:rsid w:val="00494EDA"/>
    <w:rsid w:val="00495712"/>
    <w:rsid w:val="004957B2"/>
    <w:rsid w:val="00495D1F"/>
    <w:rsid w:val="00496555"/>
    <w:rsid w:val="004972FC"/>
    <w:rsid w:val="00497B7C"/>
    <w:rsid w:val="00497F16"/>
    <w:rsid w:val="004A009F"/>
    <w:rsid w:val="004A0E19"/>
    <w:rsid w:val="004A11CD"/>
    <w:rsid w:val="004A1639"/>
    <w:rsid w:val="004A1753"/>
    <w:rsid w:val="004A294B"/>
    <w:rsid w:val="004A2D46"/>
    <w:rsid w:val="004A46D2"/>
    <w:rsid w:val="004A47A9"/>
    <w:rsid w:val="004A4FBA"/>
    <w:rsid w:val="004A5389"/>
    <w:rsid w:val="004A54AD"/>
    <w:rsid w:val="004A54FE"/>
    <w:rsid w:val="004A55A3"/>
    <w:rsid w:val="004A567E"/>
    <w:rsid w:val="004A5701"/>
    <w:rsid w:val="004A584C"/>
    <w:rsid w:val="004A6136"/>
    <w:rsid w:val="004A62A5"/>
    <w:rsid w:val="004A6B53"/>
    <w:rsid w:val="004A6D03"/>
    <w:rsid w:val="004A6E85"/>
    <w:rsid w:val="004A6F50"/>
    <w:rsid w:val="004A7BCC"/>
    <w:rsid w:val="004B0C62"/>
    <w:rsid w:val="004B0CBB"/>
    <w:rsid w:val="004B0F4C"/>
    <w:rsid w:val="004B1C78"/>
    <w:rsid w:val="004B2176"/>
    <w:rsid w:val="004B33B2"/>
    <w:rsid w:val="004B3A16"/>
    <w:rsid w:val="004B3A29"/>
    <w:rsid w:val="004B3EC3"/>
    <w:rsid w:val="004B449B"/>
    <w:rsid w:val="004B47FA"/>
    <w:rsid w:val="004B4A99"/>
    <w:rsid w:val="004B4B95"/>
    <w:rsid w:val="004B4F92"/>
    <w:rsid w:val="004B589A"/>
    <w:rsid w:val="004B5A15"/>
    <w:rsid w:val="004B6262"/>
    <w:rsid w:val="004B6E7F"/>
    <w:rsid w:val="004B745B"/>
    <w:rsid w:val="004B796D"/>
    <w:rsid w:val="004B7A2B"/>
    <w:rsid w:val="004B7EEF"/>
    <w:rsid w:val="004C0197"/>
    <w:rsid w:val="004C0C51"/>
    <w:rsid w:val="004C0E6D"/>
    <w:rsid w:val="004C0ECF"/>
    <w:rsid w:val="004C1960"/>
    <w:rsid w:val="004C1DF0"/>
    <w:rsid w:val="004C2083"/>
    <w:rsid w:val="004C259E"/>
    <w:rsid w:val="004C26A6"/>
    <w:rsid w:val="004C34DD"/>
    <w:rsid w:val="004C370E"/>
    <w:rsid w:val="004C3A93"/>
    <w:rsid w:val="004C4257"/>
    <w:rsid w:val="004C4EC6"/>
    <w:rsid w:val="004C4FE3"/>
    <w:rsid w:val="004C5E84"/>
    <w:rsid w:val="004C6253"/>
    <w:rsid w:val="004C64E2"/>
    <w:rsid w:val="004C672D"/>
    <w:rsid w:val="004C74F5"/>
    <w:rsid w:val="004C7621"/>
    <w:rsid w:val="004C7925"/>
    <w:rsid w:val="004C7A07"/>
    <w:rsid w:val="004C7B0B"/>
    <w:rsid w:val="004C7ECE"/>
    <w:rsid w:val="004D0025"/>
    <w:rsid w:val="004D058A"/>
    <w:rsid w:val="004D0866"/>
    <w:rsid w:val="004D0888"/>
    <w:rsid w:val="004D0C79"/>
    <w:rsid w:val="004D10A1"/>
    <w:rsid w:val="004D10C8"/>
    <w:rsid w:val="004D1252"/>
    <w:rsid w:val="004D1861"/>
    <w:rsid w:val="004D1B4F"/>
    <w:rsid w:val="004D20C0"/>
    <w:rsid w:val="004D25D1"/>
    <w:rsid w:val="004D2621"/>
    <w:rsid w:val="004D2627"/>
    <w:rsid w:val="004D36F8"/>
    <w:rsid w:val="004D43CB"/>
    <w:rsid w:val="004D4BA4"/>
    <w:rsid w:val="004D5D9F"/>
    <w:rsid w:val="004D6CDD"/>
    <w:rsid w:val="004D6DED"/>
    <w:rsid w:val="004D706C"/>
    <w:rsid w:val="004D7504"/>
    <w:rsid w:val="004D760B"/>
    <w:rsid w:val="004E04E2"/>
    <w:rsid w:val="004E194C"/>
    <w:rsid w:val="004E2281"/>
    <w:rsid w:val="004E27D9"/>
    <w:rsid w:val="004E359F"/>
    <w:rsid w:val="004E3951"/>
    <w:rsid w:val="004E3F91"/>
    <w:rsid w:val="004E4D1A"/>
    <w:rsid w:val="004E72F7"/>
    <w:rsid w:val="004E7D61"/>
    <w:rsid w:val="004E7F82"/>
    <w:rsid w:val="004F0006"/>
    <w:rsid w:val="004F034A"/>
    <w:rsid w:val="004F084B"/>
    <w:rsid w:val="004F0A7E"/>
    <w:rsid w:val="004F1ABB"/>
    <w:rsid w:val="004F1AE7"/>
    <w:rsid w:val="004F1C04"/>
    <w:rsid w:val="004F1CBE"/>
    <w:rsid w:val="004F2ACF"/>
    <w:rsid w:val="004F2EBE"/>
    <w:rsid w:val="004F31E5"/>
    <w:rsid w:val="004F39C6"/>
    <w:rsid w:val="004F3C48"/>
    <w:rsid w:val="004F3E9B"/>
    <w:rsid w:val="004F4178"/>
    <w:rsid w:val="004F417B"/>
    <w:rsid w:val="004F41AC"/>
    <w:rsid w:val="004F4454"/>
    <w:rsid w:val="004F4559"/>
    <w:rsid w:val="004F49F4"/>
    <w:rsid w:val="004F5E2D"/>
    <w:rsid w:val="004F5E2F"/>
    <w:rsid w:val="004F6248"/>
    <w:rsid w:val="004F6411"/>
    <w:rsid w:val="004F6507"/>
    <w:rsid w:val="004F71F6"/>
    <w:rsid w:val="004F7386"/>
    <w:rsid w:val="004F75DD"/>
    <w:rsid w:val="004F7753"/>
    <w:rsid w:val="005004C5"/>
    <w:rsid w:val="00500AD4"/>
    <w:rsid w:val="00500C6B"/>
    <w:rsid w:val="00501D6F"/>
    <w:rsid w:val="00501DAC"/>
    <w:rsid w:val="005021E5"/>
    <w:rsid w:val="005025F3"/>
    <w:rsid w:val="00502AD6"/>
    <w:rsid w:val="00502B05"/>
    <w:rsid w:val="00502E93"/>
    <w:rsid w:val="005031B9"/>
    <w:rsid w:val="005038B7"/>
    <w:rsid w:val="0050435D"/>
    <w:rsid w:val="00504462"/>
    <w:rsid w:val="005047A6"/>
    <w:rsid w:val="00504962"/>
    <w:rsid w:val="00504A98"/>
    <w:rsid w:val="005050B0"/>
    <w:rsid w:val="0050520F"/>
    <w:rsid w:val="005054BD"/>
    <w:rsid w:val="00506047"/>
    <w:rsid w:val="005060C0"/>
    <w:rsid w:val="00506730"/>
    <w:rsid w:val="00506D0C"/>
    <w:rsid w:val="00506FF0"/>
    <w:rsid w:val="005071EC"/>
    <w:rsid w:val="0050799F"/>
    <w:rsid w:val="00507AB3"/>
    <w:rsid w:val="00510176"/>
    <w:rsid w:val="00510408"/>
    <w:rsid w:val="00510B64"/>
    <w:rsid w:val="00511476"/>
    <w:rsid w:val="0051278F"/>
    <w:rsid w:val="005127A3"/>
    <w:rsid w:val="00512D58"/>
    <w:rsid w:val="00512F5F"/>
    <w:rsid w:val="005134BA"/>
    <w:rsid w:val="00513F0B"/>
    <w:rsid w:val="00514115"/>
    <w:rsid w:val="00514DE6"/>
    <w:rsid w:val="0051503F"/>
    <w:rsid w:val="0051505C"/>
    <w:rsid w:val="0051515A"/>
    <w:rsid w:val="00515C61"/>
    <w:rsid w:val="0051610A"/>
    <w:rsid w:val="00516ACC"/>
    <w:rsid w:val="00516C0E"/>
    <w:rsid w:val="00516C73"/>
    <w:rsid w:val="00516F7A"/>
    <w:rsid w:val="00517088"/>
    <w:rsid w:val="00517A29"/>
    <w:rsid w:val="0052021B"/>
    <w:rsid w:val="005208D9"/>
    <w:rsid w:val="005213CC"/>
    <w:rsid w:val="0052145C"/>
    <w:rsid w:val="0052274E"/>
    <w:rsid w:val="00522D82"/>
    <w:rsid w:val="005236BB"/>
    <w:rsid w:val="00523AC7"/>
    <w:rsid w:val="005246A4"/>
    <w:rsid w:val="0052474A"/>
    <w:rsid w:val="00524DD7"/>
    <w:rsid w:val="00525454"/>
    <w:rsid w:val="00525F66"/>
    <w:rsid w:val="005261F7"/>
    <w:rsid w:val="00526686"/>
    <w:rsid w:val="005266EA"/>
    <w:rsid w:val="005275D2"/>
    <w:rsid w:val="00527BD3"/>
    <w:rsid w:val="00530139"/>
    <w:rsid w:val="005302A2"/>
    <w:rsid w:val="00530A75"/>
    <w:rsid w:val="005310F4"/>
    <w:rsid w:val="00531AE3"/>
    <w:rsid w:val="005320FF"/>
    <w:rsid w:val="00532C99"/>
    <w:rsid w:val="00532D47"/>
    <w:rsid w:val="00532DE8"/>
    <w:rsid w:val="00532EA4"/>
    <w:rsid w:val="00533170"/>
    <w:rsid w:val="00534967"/>
    <w:rsid w:val="00535243"/>
    <w:rsid w:val="0053534A"/>
    <w:rsid w:val="0053560A"/>
    <w:rsid w:val="00535881"/>
    <w:rsid w:val="00535F77"/>
    <w:rsid w:val="00536EA7"/>
    <w:rsid w:val="00537183"/>
    <w:rsid w:val="00537490"/>
    <w:rsid w:val="00537698"/>
    <w:rsid w:val="00537DF1"/>
    <w:rsid w:val="00537ECD"/>
    <w:rsid w:val="00537F4E"/>
    <w:rsid w:val="00537F6A"/>
    <w:rsid w:val="00540182"/>
    <w:rsid w:val="005407EE"/>
    <w:rsid w:val="0054084D"/>
    <w:rsid w:val="00541281"/>
    <w:rsid w:val="0054129C"/>
    <w:rsid w:val="00541CAE"/>
    <w:rsid w:val="00541CDC"/>
    <w:rsid w:val="00541DE6"/>
    <w:rsid w:val="00543026"/>
    <w:rsid w:val="00543BE4"/>
    <w:rsid w:val="00543BEA"/>
    <w:rsid w:val="005447E2"/>
    <w:rsid w:val="00544A5B"/>
    <w:rsid w:val="00544BAF"/>
    <w:rsid w:val="00544F04"/>
    <w:rsid w:val="00545017"/>
    <w:rsid w:val="00545D91"/>
    <w:rsid w:val="0054611C"/>
    <w:rsid w:val="005471EF"/>
    <w:rsid w:val="00551643"/>
    <w:rsid w:val="00551698"/>
    <w:rsid w:val="005521AA"/>
    <w:rsid w:val="00552512"/>
    <w:rsid w:val="00552757"/>
    <w:rsid w:val="00552806"/>
    <w:rsid w:val="0055293B"/>
    <w:rsid w:val="00553094"/>
    <w:rsid w:val="00553952"/>
    <w:rsid w:val="00553D0A"/>
    <w:rsid w:val="00553F49"/>
    <w:rsid w:val="005545CB"/>
    <w:rsid w:val="0055535C"/>
    <w:rsid w:val="0055596E"/>
    <w:rsid w:val="00555F91"/>
    <w:rsid w:val="0055702D"/>
    <w:rsid w:val="00557147"/>
    <w:rsid w:val="00557318"/>
    <w:rsid w:val="005604B7"/>
    <w:rsid w:val="00560FB0"/>
    <w:rsid w:val="005616F2"/>
    <w:rsid w:val="0056174E"/>
    <w:rsid w:val="00562B4A"/>
    <w:rsid w:val="005630B9"/>
    <w:rsid w:val="0056326C"/>
    <w:rsid w:val="00563A12"/>
    <w:rsid w:val="00563A87"/>
    <w:rsid w:val="00563BE0"/>
    <w:rsid w:val="00563CBD"/>
    <w:rsid w:val="00563EF3"/>
    <w:rsid w:val="00564E46"/>
    <w:rsid w:val="00565B33"/>
    <w:rsid w:val="00565B94"/>
    <w:rsid w:val="0056608F"/>
    <w:rsid w:val="00566386"/>
    <w:rsid w:val="00566807"/>
    <w:rsid w:val="00566B69"/>
    <w:rsid w:val="00567F4A"/>
    <w:rsid w:val="00567FB9"/>
    <w:rsid w:val="0057053A"/>
    <w:rsid w:val="00570B3B"/>
    <w:rsid w:val="0057171D"/>
    <w:rsid w:val="00571B8B"/>
    <w:rsid w:val="005720B2"/>
    <w:rsid w:val="00572C97"/>
    <w:rsid w:val="00572FEE"/>
    <w:rsid w:val="00573C71"/>
    <w:rsid w:val="00573CE7"/>
    <w:rsid w:val="00574967"/>
    <w:rsid w:val="00574983"/>
    <w:rsid w:val="00574B45"/>
    <w:rsid w:val="00575595"/>
    <w:rsid w:val="00575621"/>
    <w:rsid w:val="00575EC3"/>
    <w:rsid w:val="0057700E"/>
    <w:rsid w:val="00577361"/>
    <w:rsid w:val="005773CF"/>
    <w:rsid w:val="005776E9"/>
    <w:rsid w:val="00577BF1"/>
    <w:rsid w:val="005808F7"/>
    <w:rsid w:val="00581248"/>
    <w:rsid w:val="00581B3B"/>
    <w:rsid w:val="00581F66"/>
    <w:rsid w:val="00582B1A"/>
    <w:rsid w:val="00582D0B"/>
    <w:rsid w:val="00582F71"/>
    <w:rsid w:val="00583099"/>
    <w:rsid w:val="0058319B"/>
    <w:rsid w:val="00583247"/>
    <w:rsid w:val="005836E4"/>
    <w:rsid w:val="005840F4"/>
    <w:rsid w:val="00584B43"/>
    <w:rsid w:val="00584DA3"/>
    <w:rsid w:val="00585499"/>
    <w:rsid w:val="0058612D"/>
    <w:rsid w:val="0058658D"/>
    <w:rsid w:val="00586D01"/>
    <w:rsid w:val="00586E41"/>
    <w:rsid w:val="00587BF9"/>
    <w:rsid w:val="00587C47"/>
    <w:rsid w:val="00590FBE"/>
    <w:rsid w:val="00591AFF"/>
    <w:rsid w:val="00592C9F"/>
    <w:rsid w:val="00593A41"/>
    <w:rsid w:val="00594054"/>
    <w:rsid w:val="00594B3C"/>
    <w:rsid w:val="00594BEB"/>
    <w:rsid w:val="005960FF"/>
    <w:rsid w:val="00596BA4"/>
    <w:rsid w:val="0059707D"/>
    <w:rsid w:val="00597190"/>
    <w:rsid w:val="00597250"/>
    <w:rsid w:val="0059780E"/>
    <w:rsid w:val="00597C76"/>
    <w:rsid w:val="005A03ED"/>
    <w:rsid w:val="005A069A"/>
    <w:rsid w:val="005A0A26"/>
    <w:rsid w:val="005A0C22"/>
    <w:rsid w:val="005A186B"/>
    <w:rsid w:val="005A3011"/>
    <w:rsid w:val="005A3642"/>
    <w:rsid w:val="005A3F98"/>
    <w:rsid w:val="005A43D0"/>
    <w:rsid w:val="005A473B"/>
    <w:rsid w:val="005A488A"/>
    <w:rsid w:val="005A48D3"/>
    <w:rsid w:val="005A5153"/>
    <w:rsid w:val="005A5D6E"/>
    <w:rsid w:val="005A5EB1"/>
    <w:rsid w:val="005A6317"/>
    <w:rsid w:val="005A6525"/>
    <w:rsid w:val="005A6A8E"/>
    <w:rsid w:val="005A6C70"/>
    <w:rsid w:val="005A7B09"/>
    <w:rsid w:val="005A7D73"/>
    <w:rsid w:val="005B0A12"/>
    <w:rsid w:val="005B0B35"/>
    <w:rsid w:val="005B10EF"/>
    <w:rsid w:val="005B1996"/>
    <w:rsid w:val="005B19FB"/>
    <w:rsid w:val="005B1BD5"/>
    <w:rsid w:val="005B1CCF"/>
    <w:rsid w:val="005B259F"/>
    <w:rsid w:val="005B2693"/>
    <w:rsid w:val="005B2AA8"/>
    <w:rsid w:val="005B2CBA"/>
    <w:rsid w:val="005B3568"/>
    <w:rsid w:val="005B38D7"/>
    <w:rsid w:val="005B3DC7"/>
    <w:rsid w:val="005B408B"/>
    <w:rsid w:val="005B44C7"/>
    <w:rsid w:val="005B4513"/>
    <w:rsid w:val="005B479E"/>
    <w:rsid w:val="005B4D97"/>
    <w:rsid w:val="005B4DE5"/>
    <w:rsid w:val="005B5340"/>
    <w:rsid w:val="005B545D"/>
    <w:rsid w:val="005B590D"/>
    <w:rsid w:val="005B73CA"/>
    <w:rsid w:val="005B7DB0"/>
    <w:rsid w:val="005B7FB3"/>
    <w:rsid w:val="005C0874"/>
    <w:rsid w:val="005C099F"/>
    <w:rsid w:val="005C0B26"/>
    <w:rsid w:val="005C239B"/>
    <w:rsid w:val="005C23AA"/>
    <w:rsid w:val="005C2419"/>
    <w:rsid w:val="005C25B9"/>
    <w:rsid w:val="005C3216"/>
    <w:rsid w:val="005C3489"/>
    <w:rsid w:val="005C34BC"/>
    <w:rsid w:val="005C4238"/>
    <w:rsid w:val="005C4629"/>
    <w:rsid w:val="005C476A"/>
    <w:rsid w:val="005C4DDB"/>
    <w:rsid w:val="005C52F0"/>
    <w:rsid w:val="005C6267"/>
    <w:rsid w:val="005C641A"/>
    <w:rsid w:val="005C64CC"/>
    <w:rsid w:val="005C6B96"/>
    <w:rsid w:val="005C7053"/>
    <w:rsid w:val="005C7133"/>
    <w:rsid w:val="005D0974"/>
    <w:rsid w:val="005D0DCE"/>
    <w:rsid w:val="005D1426"/>
    <w:rsid w:val="005D170B"/>
    <w:rsid w:val="005D1938"/>
    <w:rsid w:val="005D25B1"/>
    <w:rsid w:val="005D30DF"/>
    <w:rsid w:val="005D39A0"/>
    <w:rsid w:val="005D3C68"/>
    <w:rsid w:val="005D3DA0"/>
    <w:rsid w:val="005D400B"/>
    <w:rsid w:val="005D50E5"/>
    <w:rsid w:val="005D57B4"/>
    <w:rsid w:val="005D6296"/>
    <w:rsid w:val="005D6357"/>
    <w:rsid w:val="005D65D1"/>
    <w:rsid w:val="005D65F1"/>
    <w:rsid w:val="005D6C94"/>
    <w:rsid w:val="005D7265"/>
    <w:rsid w:val="005D7E7C"/>
    <w:rsid w:val="005E039D"/>
    <w:rsid w:val="005E04C7"/>
    <w:rsid w:val="005E0656"/>
    <w:rsid w:val="005E1953"/>
    <w:rsid w:val="005E1B0A"/>
    <w:rsid w:val="005E2451"/>
    <w:rsid w:val="005E280A"/>
    <w:rsid w:val="005E2F63"/>
    <w:rsid w:val="005E3585"/>
    <w:rsid w:val="005E3C5F"/>
    <w:rsid w:val="005E4681"/>
    <w:rsid w:val="005E46E7"/>
    <w:rsid w:val="005E4E97"/>
    <w:rsid w:val="005E567D"/>
    <w:rsid w:val="005E5C91"/>
    <w:rsid w:val="005E6AE6"/>
    <w:rsid w:val="005E72A0"/>
    <w:rsid w:val="005E7DF4"/>
    <w:rsid w:val="005E7F3E"/>
    <w:rsid w:val="005F0664"/>
    <w:rsid w:val="005F085E"/>
    <w:rsid w:val="005F14D9"/>
    <w:rsid w:val="005F1AA8"/>
    <w:rsid w:val="005F201F"/>
    <w:rsid w:val="005F2315"/>
    <w:rsid w:val="005F3255"/>
    <w:rsid w:val="005F34A9"/>
    <w:rsid w:val="005F37CE"/>
    <w:rsid w:val="005F3B32"/>
    <w:rsid w:val="005F412E"/>
    <w:rsid w:val="005F4160"/>
    <w:rsid w:val="005F4747"/>
    <w:rsid w:val="005F5A15"/>
    <w:rsid w:val="005F5EB0"/>
    <w:rsid w:val="005F603F"/>
    <w:rsid w:val="005F6525"/>
    <w:rsid w:val="005F6705"/>
    <w:rsid w:val="005F6C28"/>
    <w:rsid w:val="005F7232"/>
    <w:rsid w:val="005F7B9E"/>
    <w:rsid w:val="006004A6"/>
    <w:rsid w:val="00600B72"/>
    <w:rsid w:val="00600BF3"/>
    <w:rsid w:val="006010B7"/>
    <w:rsid w:val="006011F2"/>
    <w:rsid w:val="00601626"/>
    <w:rsid w:val="00602983"/>
    <w:rsid w:val="00602C54"/>
    <w:rsid w:val="00603176"/>
    <w:rsid w:val="006031DF"/>
    <w:rsid w:val="0060345A"/>
    <w:rsid w:val="00603D35"/>
    <w:rsid w:val="00603D94"/>
    <w:rsid w:val="00604E35"/>
    <w:rsid w:val="00605608"/>
    <w:rsid w:val="00605F30"/>
    <w:rsid w:val="006060C3"/>
    <w:rsid w:val="006068C2"/>
    <w:rsid w:val="00606EFD"/>
    <w:rsid w:val="00607D20"/>
    <w:rsid w:val="00607E0B"/>
    <w:rsid w:val="00607E69"/>
    <w:rsid w:val="00607F40"/>
    <w:rsid w:val="00607FF5"/>
    <w:rsid w:val="006102BC"/>
    <w:rsid w:val="0061064E"/>
    <w:rsid w:val="00611307"/>
    <w:rsid w:val="0061163B"/>
    <w:rsid w:val="0061164E"/>
    <w:rsid w:val="00611AFB"/>
    <w:rsid w:val="00611E01"/>
    <w:rsid w:val="00612947"/>
    <w:rsid w:val="00612CE6"/>
    <w:rsid w:val="006130D7"/>
    <w:rsid w:val="00614344"/>
    <w:rsid w:val="006145A6"/>
    <w:rsid w:val="0061537F"/>
    <w:rsid w:val="00615860"/>
    <w:rsid w:val="00615922"/>
    <w:rsid w:val="00615BC9"/>
    <w:rsid w:val="00615D70"/>
    <w:rsid w:val="006162A8"/>
    <w:rsid w:val="006165AF"/>
    <w:rsid w:val="006171D1"/>
    <w:rsid w:val="00620127"/>
    <w:rsid w:val="00620210"/>
    <w:rsid w:val="006204CC"/>
    <w:rsid w:val="00620548"/>
    <w:rsid w:val="00620AAF"/>
    <w:rsid w:val="00620D00"/>
    <w:rsid w:val="00620F68"/>
    <w:rsid w:val="006213AF"/>
    <w:rsid w:val="00622D25"/>
    <w:rsid w:val="00622DD0"/>
    <w:rsid w:val="00622EB9"/>
    <w:rsid w:val="0062307F"/>
    <w:rsid w:val="006234F6"/>
    <w:rsid w:val="00623EA8"/>
    <w:rsid w:val="006240F7"/>
    <w:rsid w:val="0062430E"/>
    <w:rsid w:val="006249B8"/>
    <w:rsid w:val="00625343"/>
    <w:rsid w:val="00625ABA"/>
    <w:rsid w:val="00625B58"/>
    <w:rsid w:val="00626382"/>
    <w:rsid w:val="0062642D"/>
    <w:rsid w:val="00626463"/>
    <w:rsid w:val="0062667A"/>
    <w:rsid w:val="00626865"/>
    <w:rsid w:val="006271AE"/>
    <w:rsid w:val="006275B5"/>
    <w:rsid w:val="00627815"/>
    <w:rsid w:val="00627C96"/>
    <w:rsid w:val="006304C2"/>
    <w:rsid w:val="0063113B"/>
    <w:rsid w:val="00631394"/>
    <w:rsid w:val="00631B78"/>
    <w:rsid w:val="006322DC"/>
    <w:rsid w:val="00632335"/>
    <w:rsid w:val="006325D8"/>
    <w:rsid w:val="00632F77"/>
    <w:rsid w:val="006331EF"/>
    <w:rsid w:val="006339F0"/>
    <w:rsid w:val="00634701"/>
    <w:rsid w:val="00634AAF"/>
    <w:rsid w:val="006358BE"/>
    <w:rsid w:val="00636011"/>
    <w:rsid w:val="00637743"/>
    <w:rsid w:val="0063784B"/>
    <w:rsid w:val="00640731"/>
    <w:rsid w:val="0064091B"/>
    <w:rsid w:val="00641148"/>
    <w:rsid w:val="006417B4"/>
    <w:rsid w:val="00642102"/>
    <w:rsid w:val="0064229A"/>
    <w:rsid w:val="00642677"/>
    <w:rsid w:val="006437CA"/>
    <w:rsid w:val="00643961"/>
    <w:rsid w:val="00643CFA"/>
    <w:rsid w:val="006445E1"/>
    <w:rsid w:val="006457B9"/>
    <w:rsid w:val="00645B25"/>
    <w:rsid w:val="00645C28"/>
    <w:rsid w:val="0064649B"/>
    <w:rsid w:val="0064650A"/>
    <w:rsid w:val="00646B88"/>
    <w:rsid w:val="006479CF"/>
    <w:rsid w:val="00647D4A"/>
    <w:rsid w:val="006519D2"/>
    <w:rsid w:val="00651D23"/>
    <w:rsid w:val="006525DF"/>
    <w:rsid w:val="00652BA8"/>
    <w:rsid w:val="00652BBD"/>
    <w:rsid w:val="00654776"/>
    <w:rsid w:val="00654C63"/>
    <w:rsid w:val="0065586F"/>
    <w:rsid w:val="00655CE8"/>
    <w:rsid w:val="00655F15"/>
    <w:rsid w:val="006562D2"/>
    <w:rsid w:val="006563E4"/>
    <w:rsid w:val="00656443"/>
    <w:rsid w:val="00656E4A"/>
    <w:rsid w:val="00656E90"/>
    <w:rsid w:val="00657E8D"/>
    <w:rsid w:val="00660335"/>
    <w:rsid w:val="00660E71"/>
    <w:rsid w:val="00661041"/>
    <w:rsid w:val="0066116A"/>
    <w:rsid w:val="006612F0"/>
    <w:rsid w:val="00661B6A"/>
    <w:rsid w:val="00661F3B"/>
    <w:rsid w:val="00662065"/>
    <w:rsid w:val="00662A4E"/>
    <w:rsid w:val="006635B8"/>
    <w:rsid w:val="00663762"/>
    <w:rsid w:val="006637A5"/>
    <w:rsid w:val="00663A62"/>
    <w:rsid w:val="006646A9"/>
    <w:rsid w:val="006648EF"/>
    <w:rsid w:val="0066507E"/>
    <w:rsid w:val="006654BA"/>
    <w:rsid w:val="00665DEE"/>
    <w:rsid w:val="006663D8"/>
    <w:rsid w:val="00666407"/>
    <w:rsid w:val="00666B4D"/>
    <w:rsid w:val="00667480"/>
    <w:rsid w:val="00670086"/>
    <w:rsid w:val="006704EC"/>
    <w:rsid w:val="00670D27"/>
    <w:rsid w:val="00670E62"/>
    <w:rsid w:val="0067140E"/>
    <w:rsid w:val="006714BC"/>
    <w:rsid w:val="006717C0"/>
    <w:rsid w:val="00671F7F"/>
    <w:rsid w:val="006725CB"/>
    <w:rsid w:val="006728D3"/>
    <w:rsid w:val="00672C68"/>
    <w:rsid w:val="00673B23"/>
    <w:rsid w:val="00673DBA"/>
    <w:rsid w:val="00673ECC"/>
    <w:rsid w:val="00674B0A"/>
    <w:rsid w:val="0067522B"/>
    <w:rsid w:val="00675390"/>
    <w:rsid w:val="00676A04"/>
    <w:rsid w:val="00676BB9"/>
    <w:rsid w:val="00677572"/>
    <w:rsid w:val="00677884"/>
    <w:rsid w:val="006811D7"/>
    <w:rsid w:val="006819A4"/>
    <w:rsid w:val="00682400"/>
    <w:rsid w:val="006826A0"/>
    <w:rsid w:val="00682B7A"/>
    <w:rsid w:val="00682B80"/>
    <w:rsid w:val="00683069"/>
    <w:rsid w:val="006831D9"/>
    <w:rsid w:val="00683FA8"/>
    <w:rsid w:val="006849FA"/>
    <w:rsid w:val="00684F90"/>
    <w:rsid w:val="00685BD6"/>
    <w:rsid w:val="00685D78"/>
    <w:rsid w:val="006860B1"/>
    <w:rsid w:val="00686257"/>
    <w:rsid w:val="0068683F"/>
    <w:rsid w:val="00686C1C"/>
    <w:rsid w:val="00686C94"/>
    <w:rsid w:val="00687428"/>
    <w:rsid w:val="00687DEC"/>
    <w:rsid w:val="00687E8D"/>
    <w:rsid w:val="00690038"/>
    <w:rsid w:val="00690C5F"/>
    <w:rsid w:val="00690C87"/>
    <w:rsid w:val="00691B75"/>
    <w:rsid w:val="00691C0F"/>
    <w:rsid w:val="00691DAF"/>
    <w:rsid w:val="00691E43"/>
    <w:rsid w:val="00693266"/>
    <w:rsid w:val="0069329D"/>
    <w:rsid w:val="00694076"/>
    <w:rsid w:val="006941E3"/>
    <w:rsid w:val="006947D2"/>
    <w:rsid w:val="00694B1B"/>
    <w:rsid w:val="00694DCB"/>
    <w:rsid w:val="006950CA"/>
    <w:rsid w:val="006957A0"/>
    <w:rsid w:val="00695A09"/>
    <w:rsid w:val="00695CBF"/>
    <w:rsid w:val="00695D49"/>
    <w:rsid w:val="00696D23"/>
    <w:rsid w:val="00697103"/>
    <w:rsid w:val="006974C5"/>
    <w:rsid w:val="006A0084"/>
    <w:rsid w:val="006A09CF"/>
    <w:rsid w:val="006A0A76"/>
    <w:rsid w:val="006A1855"/>
    <w:rsid w:val="006A1B5F"/>
    <w:rsid w:val="006A2212"/>
    <w:rsid w:val="006A2DD3"/>
    <w:rsid w:val="006A4349"/>
    <w:rsid w:val="006A4F78"/>
    <w:rsid w:val="006A50C4"/>
    <w:rsid w:val="006A536A"/>
    <w:rsid w:val="006A559E"/>
    <w:rsid w:val="006A5656"/>
    <w:rsid w:val="006A6145"/>
    <w:rsid w:val="006A616E"/>
    <w:rsid w:val="006A63AE"/>
    <w:rsid w:val="006A691D"/>
    <w:rsid w:val="006A6D7E"/>
    <w:rsid w:val="006A6EE8"/>
    <w:rsid w:val="006A77A0"/>
    <w:rsid w:val="006A7E60"/>
    <w:rsid w:val="006B0B71"/>
    <w:rsid w:val="006B0D32"/>
    <w:rsid w:val="006B0D9A"/>
    <w:rsid w:val="006B1094"/>
    <w:rsid w:val="006B12F7"/>
    <w:rsid w:val="006B1C4C"/>
    <w:rsid w:val="006B2587"/>
    <w:rsid w:val="006B26B7"/>
    <w:rsid w:val="006B2725"/>
    <w:rsid w:val="006B2FF7"/>
    <w:rsid w:val="006B3301"/>
    <w:rsid w:val="006B3678"/>
    <w:rsid w:val="006B3DF7"/>
    <w:rsid w:val="006B3E5C"/>
    <w:rsid w:val="006B4CAF"/>
    <w:rsid w:val="006B51BA"/>
    <w:rsid w:val="006B5DDC"/>
    <w:rsid w:val="006B62E4"/>
    <w:rsid w:val="006B6B6F"/>
    <w:rsid w:val="006B79A2"/>
    <w:rsid w:val="006C0333"/>
    <w:rsid w:val="006C06CD"/>
    <w:rsid w:val="006C08F5"/>
    <w:rsid w:val="006C0B2B"/>
    <w:rsid w:val="006C0D46"/>
    <w:rsid w:val="006C10F7"/>
    <w:rsid w:val="006C13AD"/>
    <w:rsid w:val="006C1589"/>
    <w:rsid w:val="006C1AD1"/>
    <w:rsid w:val="006C216D"/>
    <w:rsid w:val="006C3487"/>
    <w:rsid w:val="006C561A"/>
    <w:rsid w:val="006C579B"/>
    <w:rsid w:val="006C58EE"/>
    <w:rsid w:val="006C5CCB"/>
    <w:rsid w:val="006C6069"/>
    <w:rsid w:val="006C6608"/>
    <w:rsid w:val="006C696F"/>
    <w:rsid w:val="006C6B7E"/>
    <w:rsid w:val="006C71F9"/>
    <w:rsid w:val="006D01FE"/>
    <w:rsid w:val="006D0F08"/>
    <w:rsid w:val="006D1802"/>
    <w:rsid w:val="006D1F27"/>
    <w:rsid w:val="006D2405"/>
    <w:rsid w:val="006D2E3E"/>
    <w:rsid w:val="006D4330"/>
    <w:rsid w:val="006D44CB"/>
    <w:rsid w:val="006D46A5"/>
    <w:rsid w:val="006D46CD"/>
    <w:rsid w:val="006D5C52"/>
    <w:rsid w:val="006D60EA"/>
    <w:rsid w:val="006D6758"/>
    <w:rsid w:val="006D6A63"/>
    <w:rsid w:val="006D6FAC"/>
    <w:rsid w:val="006D78F9"/>
    <w:rsid w:val="006E08BD"/>
    <w:rsid w:val="006E08CA"/>
    <w:rsid w:val="006E0F40"/>
    <w:rsid w:val="006E15A1"/>
    <w:rsid w:val="006E1EEA"/>
    <w:rsid w:val="006E2F7E"/>
    <w:rsid w:val="006E33F9"/>
    <w:rsid w:val="006E36A3"/>
    <w:rsid w:val="006E38C8"/>
    <w:rsid w:val="006E4667"/>
    <w:rsid w:val="006E4728"/>
    <w:rsid w:val="006E48E1"/>
    <w:rsid w:val="006E51AD"/>
    <w:rsid w:val="006E51B9"/>
    <w:rsid w:val="006E51C5"/>
    <w:rsid w:val="006E520F"/>
    <w:rsid w:val="006E61A5"/>
    <w:rsid w:val="006E631C"/>
    <w:rsid w:val="006E6470"/>
    <w:rsid w:val="006E6DCD"/>
    <w:rsid w:val="006E7625"/>
    <w:rsid w:val="006E7AC9"/>
    <w:rsid w:val="006F01F8"/>
    <w:rsid w:val="006F178E"/>
    <w:rsid w:val="006F1C05"/>
    <w:rsid w:val="006F1CBC"/>
    <w:rsid w:val="006F2BD2"/>
    <w:rsid w:val="006F3603"/>
    <w:rsid w:val="006F3723"/>
    <w:rsid w:val="006F3CD8"/>
    <w:rsid w:val="006F3F47"/>
    <w:rsid w:val="006F3FD4"/>
    <w:rsid w:val="006F502B"/>
    <w:rsid w:val="006F5479"/>
    <w:rsid w:val="006F55EE"/>
    <w:rsid w:val="006F59BA"/>
    <w:rsid w:val="006F5EA4"/>
    <w:rsid w:val="006F5EBA"/>
    <w:rsid w:val="006F5F20"/>
    <w:rsid w:val="006F6107"/>
    <w:rsid w:val="006F61CD"/>
    <w:rsid w:val="006F6774"/>
    <w:rsid w:val="006F6D2A"/>
    <w:rsid w:val="006F6F59"/>
    <w:rsid w:val="006F6F60"/>
    <w:rsid w:val="006F7B27"/>
    <w:rsid w:val="006F7BAD"/>
    <w:rsid w:val="006F7F0A"/>
    <w:rsid w:val="00700050"/>
    <w:rsid w:val="00700B7F"/>
    <w:rsid w:val="00700D77"/>
    <w:rsid w:val="00701762"/>
    <w:rsid w:val="00701D34"/>
    <w:rsid w:val="00701E1D"/>
    <w:rsid w:val="00702DD7"/>
    <w:rsid w:val="00703805"/>
    <w:rsid w:val="00703C62"/>
    <w:rsid w:val="00703F60"/>
    <w:rsid w:val="007040C2"/>
    <w:rsid w:val="007042C6"/>
    <w:rsid w:val="00704493"/>
    <w:rsid w:val="00704E9A"/>
    <w:rsid w:val="0070533F"/>
    <w:rsid w:val="00705B34"/>
    <w:rsid w:val="00705B37"/>
    <w:rsid w:val="0070632F"/>
    <w:rsid w:val="00706623"/>
    <w:rsid w:val="00706749"/>
    <w:rsid w:val="00706BD8"/>
    <w:rsid w:val="00707244"/>
    <w:rsid w:val="00707682"/>
    <w:rsid w:val="00710BE3"/>
    <w:rsid w:val="00711B0B"/>
    <w:rsid w:val="00711FEC"/>
    <w:rsid w:val="00712064"/>
    <w:rsid w:val="00712A65"/>
    <w:rsid w:val="00712C4B"/>
    <w:rsid w:val="00712E6F"/>
    <w:rsid w:val="007139F8"/>
    <w:rsid w:val="00714CAC"/>
    <w:rsid w:val="00714D48"/>
    <w:rsid w:val="007152A4"/>
    <w:rsid w:val="007154E2"/>
    <w:rsid w:val="0071595F"/>
    <w:rsid w:val="0071655F"/>
    <w:rsid w:val="00717447"/>
    <w:rsid w:val="0071755A"/>
    <w:rsid w:val="0071792A"/>
    <w:rsid w:val="00717F32"/>
    <w:rsid w:val="0072066B"/>
    <w:rsid w:val="00721AD0"/>
    <w:rsid w:val="00721D54"/>
    <w:rsid w:val="0072235B"/>
    <w:rsid w:val="00722760"/>
    <w:rsid w:val="00722A6E"/>
    <w:rsid w:val="00722AC1"/>
    <w:rsid w:val="00722FDE"/>
    <w:rsid w:val="00723248"/>
    <w:rsid w:val="00723314"/>
    <w:rsid w:val="00723BCD"/>
    <w:rsid w:val="00723DB9"/>
    <w:rsid w:val="0072408D"/>
    <w:rsid w:val="00724B7E"/>
    <w:rsid w:val="00725969"/>
    <w:rsid w:val="00725D68"/>
    <w:rsid w:val="00725EA0"/>
    <w:rsid w:val="00725FC6"/>
    <w:rsid w:val="00726453"/>
    <w:rsid w:val="00726474"/>
    <w:rsid w:val="007267D8"/>
    <w:rsid w:val="00726853"/>
    <w:rsid w:val="007268BF"/>
    <w:rsid w:val="0072691E"/>
    <w:rsid w:val="00726972"/>
    <w:rsid w:val="00726977"/>
    <w:rsid w:val="007269F5"/>
    <w:rsid w:val="0072750E"/>
    <w:rsid w:val="007275C1"/>
    <w:rsid w:val="00730218"/>
    <w:rsid w:val="00730B2A"/>
    <w:rsid w:val="00730DD8"/>
    <w:rsid w:val="00731489"/>
    <w:rsid w:val="0073152E"/>
    <w:rsid w:val="00731AD5"/>
    <w:rsid w:val="00732525"/>
    <w:rsid w:val="007332AB"/>
    <w:rsid w:val="00733B02"/>
    <w:rsid w:val="00733E8E"/>
    <w:rsid w:val="00734067"/>
    <w:rsid w:val="00734139"/>
    <w:rsid w:val="007348CA"/>
    <w:rsid w:val="00734BA0"/>
    <w:rsid w:val="00736642"/>
    <w:rsid w:val="007371E7"/>
    <w:rsid w:val="007371F2"/>
    <w:rsid w:val="00737E27"/>
    <w:rsid w:val="00737EFA"/>
    <w:rsid w:val="007400E2"/>
    <w:rsid w:val="00740A7C"/>
    <w:rsid w:val="00741B3A"/>
    <w:rsid w:val="00741CAD"/>
    <w:rsid w:val="00742499"/>
    <w:rsid w:val="00742A1B"/>
    <w:rsid w:val="00742E8D"/>
    <w:rsid w:val="00744758"/>
    <w:rsid w:val="00744CF8"/>
    <w:rsid w:val="00744FF0"/>
    <w:rsid w:val="00745401"/>
    <w:rsid w:val="00745870"/>
    <w:rsid w:val="00745E8D"/>
    <w:rsid w:val="0074604E"/>
    <w:rsid w:val="007466A7"/>
    <w:rsid w:val="0074684A"/>
    <w:rsid w:val="00747587"/>
    <w:rsid w:val="007504FC"/>
    <w:rsid w:val="00750553"/>
    <w:rsid w:val="00750A1C"/>
    <w:rsid w:val="00752082"/>
    <w:rsid w:val="0075286A"/>
    <w:rsid w:val="00752BFB"/>
    <w:rsid w:val="00753148"/>
    <w:rsid w:val="00753A1B"/>
    <w:rsid w:val="00753E39"/>
    <w:rsid w:val="007540D4"/>
    <w:rsid w:val="0075433D"/>
    <w:rsid w:val="00754C66"/>
    <w:rsid w:val="00755744"/>
    <w:rsid w:val="0075591F"/>
    <w:rsid w:val="00755A82"/>
    <w:rsid w:val="00755E90"/>
    <w:rsid w:val="00757210"/>
    <w:rsid w:val="0075785C"/>
    <w:rsid w:val="0076018E"/>
    <w:rsid w:val="00760AE7"/>
    <w:rsid w:val="00761462"/>
    <w:rsid w:val="00761816"/>
    <w:rsid w:val="00761957"/>
    <w:rsid w:val="00761B10"/>
    <w:rsid w:val="00761C9F"/>
    <w:rsid w:val="00762891"/>
    <w:rsid w:val="00762E35"/>
    <w:rsid w:val="00762EFF"/>
    <w:rsid w:val="0076303F"/>
    <w:rsid w:val="00763247"/>
    <w:rsid w:val="00763613"/>
    <w:rsid w:val="0076368B"/>
    <w:rsid w:val="00763A69"/>
    <w:rsid w:val="00763F48"/>
    <w:rsid w:val="007642DE"/>
    <w:rsid w:val="00764ABB"/>
    <w:rsid w:val="00764B26"/>
    <w:rsid w:val="007653D2"/>
    <w:rsid w:val="0076588D"/>
    <w:rsid w:val="00765A1F"/>
    <w:rsid w:val="00765D05"/>
    <w:rsid w:val="00765E22"/>
    <w:rsid w:val="00766C84"/>
    <w:rsid w:val="00767063"/>
    <w:rsid w:val="00767A17"/>
    <w:rsid w:val="00770F5E"/>
    <w:rsid w:val="00771707"/>
    <w:rsid w:val="00771B16"/>
    <w:rsid w:val="00771B18"/>
    <w:rsid w:val="00771CE4"/>
    <w:rsid w:val="00772B60"/>
    <w:rsid w:val="007731C9"/>
    <w:rsid w:val="007731FF"/>
    <w:rsid w:val="00773AF8"/>
    <w:rsid w:val="00773F58"/>
    <w:rsid w:val="0077400C"/>
    <w:rsid w:val="007741C3"/>
    <w:rsid w:val="00774431"/>
    <w:rsid w:val="0077446E"/>
    <w:rsid w:val="00774E97"/>
    <w:rsid w:val="007750C7"/>
    <w:rsid w:val="00775702"/>
    <w:rsid w:val="007758CF"/>
    <w:rsid w:val="00775AD4"/>
    <w:rsid w:val="007766C7"/>
    <w:rsid w:val="00776921"/>
    <w:rsid w:val="0077698E"/>
    <w:rsid w:val="007776B2"/>
    <w:rsid w:val="00777AF5"/>
    <w:rsid w:val="00777F57"/>
    <w:rsid w:val="007807F5"/>
    <w:rsid w:val="00782A8B"/>
    <w:rsid w:val="007830F5"/>
    <w:rsid w:val="007835D0"/>
    <w:rsid w:val="007839AF"/>
    <w:rsid w:val="00783EC0"/>
    <w:rsid w:val="007840EA"/>
    <w:rsid w:val="007851E9"/>
    <w:rsid w:val="0078521A"/>
    <w:rsid w:val="00785F14"/>
    <w:rsid w:val="0078652E"/>
    <w:rsid w:val="007869E8"/>
    <w:rsid w:val="00787111"/>
    <w:rsid w:val="00787582"/>
    <w:rsid w:val="00787812"/>
    <w:rsid w:val="0078786B"/>
    <w:rsid w:val="0079026D"/>
    <w:rsid w:val="00790AA9"/>
    <w:rsid w:val="00790E86"/>
    <w:rsid w:val="007916AA"/>
    <w:rsid w:val="0079229B"/>
    <w:rsid w:val="0079299A"/>
    <w:rsid w:val="007941DD"/>
    <w:rsid w:val="007941E5"/>
    <w:rsid w:val="0079421E"/>
    <w:rsid w:val="007943CE"/>
    <w:rsid w:val="007944A0"/>
    <w:rsid w:val="007953CF"/>
    <w:rsid w:val="007956C1"/>
    <w:rsid w:val="007962A5"/>
    <w:rsid w:val="0079694F"/>
    <w:rsid w:val="007970C4"/>
    <w:rsid w:val="0079725C"/>
    <w:rsid w:val="007977B8"/>
    <w:rsid w:val="007978FD"/>
    <w:rsid w:val="00797D21"/>
    <w:rsid w:val="007A0808"/>
    <w:rsid w:val="007A10F8"/>
    <w:rsid w:val="007A1509"/>
    <w:rsid w:val="007A153F"/>
    <w:rsid w:val="007A1557"/>
    <w:rsid w:val="007A1794"/>
    <w:rsid w:val="007A1FC2"/>
    <w:rsid w:val="007A216A"/>
    <w:rsid w:val="007A3599"/>
    <w:rsid w:val="007A380B"/>
    <w:rsid w:val="007A3BAD"/>
    <w:rsid w:val="007A3C88"/>
    <w:rsid w:val="007A3F9B"/>
    <w:rsid w:val="007A5837"/>
    <w:rsid w:val="007A63EA"/>
    <w:rsid w:val="007A664B"/>
    <w:rsid w:val="007A6B2D"/>
    <w:rsid w:val="007A6B62"/>
    <w:rsid w:val="007A6F7E"/>
    <w:rsid w:val="007A71F7"/>
    <w:rsid w:val="007A74AD"/>
    <w:rsid w:val="007A77B5"/>
    <w:rsid w:val="007A7AC9"/>
    <w:rsid w:val="007A7AE5"/>
    <w:rsid w:val="007A7D4E"/>
    <w:rsid w:val="007B00CD"/>
    <w:rsid w:val="007B0362"/>
    <w:rsid w:val="007B13AE"/>
    <w:rsid w:val="007B13EF"/>
    <w:rsid w:val="007B1491"/>
    <w:rsid w:val="007B1492"/>
    <w:rsid w:val="007B153F"/>
    <w:rsid w:val="007B19D2"/>
    <w:rsid w:val="007B21D7"/>
    <w:rsid w:val="007B3939"/>
    <w:rsid w:val="007B3A31"/>
    <w:rsid w:val="007B3B35"/>
    <w:rsid w:val="007B3C5E"/>
    <w:rsid w:val="007B4113"/>
    <w:rsid w:val="007B41E4"/>
    <w:rsid w:val="007B4201"/>
    <w:rsid w:val="007B44B6"/>
    <w:rsid w:val="007B48F7"/>
    <w:rsid w:val="007B4C6C"/>
    <w:rsid w:val="007B4DB5"/>
    <w:rsid w:val="007B5453"/>
    <w:rsid w:val="007B58F6"/>
    <w:rsid w:val="007B6665"/>
    <w:rsid w:val="007B6BC4"/>
    <w:rsid w:val="007B7156"/>
    <w:rsid w:val="007B7A2F"/>
    <w:rsid w:val="007B7A7C"/>
    <w:rsid w:val="007B7D46"/>
    <w:rsid w:val="007C0366"/>
    <w:rsid w:val="007C03FE"/>
    <w:rsid w:val="007C05DC"/>
    <w:rsid w:val="007C0717"/>
    <w:rsid w:val="007C0904"/>
    <w:rsid w:val="007C0905"/>
    <w:rsid w:val="007C1A06"/>
    <w:rsid w:val="007C1B25"/>
    <w:rsid w:val="007C248E"/>
    <w:rsid w:val="007C2972"/>
    <w:rsid w:val="007C3DDE"/>
    <w:rsid w:val="007C5244"/>
    <w:rsid w:val="007C52EC"/>
    <w:rsid w:val="007C56D1"/>
    <w:rsid w:val="007C62B0"/>
    <w:rsid w:val="007C64BB"/>
    <w:rsid w:val="007C6A70"/>
    <w:rsid w:val="007C72F4"/>
    <w:rsid w:val="007D016C"/>
    <w:rsid w:val="007D03EA"/>
    <w:rsid w:val="007D0565"/>
    <w:rsid w:val="007D0751"/>
    <w:rsid w:val="007D07BF"/>
    <w:rsid w:val="007D1080"/>
    <w:rsid w:val="007D129D"/>
    <w:rsid w:val="007D16D3"/>
    <w:rsid w:val="007D1E65"/>
    <w:rsid w:val="007D20A2"/>
    <w:rsid w:val="007D267B"/>
    <w:rsid w:val="007D2955"/>
    <w:rsid w:val="007D3D49"/>
    <w:rsid w:val="007D4060"/>
    <w:rsid w:val="007D406D"/>
    <w:rsid w:val="007D477A"/>
    <w:rsid w:val="007D4912"/>
    <w:rsid w:val="007D4E08"/>
    <w:rsid w:val="007D50A4"/>
    <w:rsid w:val="007D5186"/>
    <w:rsid w:val="007D5944"/>
    <w:rsid w:val="007D6250"/>
    <w:rsid w:val="007D653B"/>
    <w:rsid w:val="007D77DB"/>
    <w:rsid w:val="007D7A9F"/>
    <w:rsid w:val="007E0849"/>
    <w:rsid w:val="007E0C8B"/>
    <w:rsid w:val="007E1446"/>
    <w:rsid w:val="007E1D68"/>
    <w:rsid w:val="007E25F7"/>
    <w:rsid w:val="007E2692"/>
    <w:rsid w:val="007E2CCE"/>
    <w:rsid w:val="007E3036"/>
    <w:rsid w:val="007E3129"/>
    <w:rsid w:val="007E364B"/>
    <w:rsid w:val="007E39D8"/>
    <w:rsid w:val="007E3DAF"/>
    <w:rsid w:val="007E3F41"/>
    <w:rsid w:val="007E3FF2"/>
    <w:rsid w:val="007E46F7"/>
    <w:rsid w:val="007E4B57"/>
    <w:rsid w:val="007E532D"/>
    <w:rsid w:val="007E6025"/>
    <w:rsid w:val="007E603E"/>
    <w:rsid w:val="007E6645"/>
    <w:rsid w:val="007E724E"/>
    <w:rsid w:val="007E777C"/>
    <w:rsid w:val="007F0525"/>
    <w:rsid w:val="007F12DA"/>
    <w:rsid w:val="007F14E3"/>
    <w:rsid w:val="007F21DC"/>
    <w:rsid w:val="007F2A0B"/>
    <w:rsid w:val="007F2BF6"/>
    <w:rsid w:val="007F3088"/>
    <w:rsid w:val="007F35F8"/>
    <w:rsid w:val="007F3EAD"/>
    <w:rsid w:val="007F4186"/>
    <w:rsid w:val="007F493D"/>
    <w:rsid w:val="007F4D25"/>
    <w:rsid w:val="007F4E2F"/>
    <w:rsid w:val="007F5303"/>
    <w:rsid w:val="007F5853"/>
    <w:rsid w:val="007F61D8"/>
    <w:rsid w:val="007F631F"/>
    <w:rsid w:val="007F65E5"/>
    <w:rsid w:val="007F67DD"/>
    <w:rsid w:val="007F6AA3"/>
    <w:rsid w:val="007F6C06"/>
    <w:rsid w:val="007F6CFD"/>
    <w:rsid w:val="007F6F08"/>
    <w:rsid w:val="007F7242"/>
    <w:rsid w:val="007F7F7F"/>
    <w:rsid w:val="00800D7D"/>
    <w:rsid w:val="00800EA1"/>
    <w:rsid w:val="008014DB"/>
    <w:rsid w:val="00801700"/>
    <w:rsid w:val="00801942"/>
    <w:rsid w:val="00801E13"/>
    <w:rsid w:val="00801F1D"/>
    <w:rsid w:val="0080251F"/>
    <w:rsid w:val="00802E59"/>
    <w:rsid w:val="00802FC9"/>
    <w:rsid w:val="00804391"/>
    <w:rsid w:val="00804414"/>
    <w:rsid w:val="0080495E"/>
    <w:rsid w:val="00804A0E"/>
    <w:rsid w:val="008057B5"/>
    <w:rsid w:val="00805C0D"/>
    <w:rsid w:val="00805C8C"/>
    <w:rsid w:val="00806309"/>
    <w:rsid w:val="00806496"/>
    <w:rsid w:val="0080654F"/>
    <w:rsid w:val="00806770"/>
    <w:rsid w:val="00806850"/>
    <w:rsid w:val="008068DC"/>
    <w:rsid w:val="00807445"/>
    <w:rsid w:val="00807B10"/>
    <w:rsid w:val="00807D42"/>
    <w:rsid w:val="008104FC"/>
    <w:rsid w:val="008106AE"/>
    <w:rsid w:val="00810B7F"/>
    <w:rsid w:val="00810C3F"/>
    <w:rsid w:val="00810E9B"/>
    <w:rsid w:val="00811054"/>
    <w:rsid w:val="00811164"/>
    <w:rsid w:val="0081122B"/>
    <w:rsid w:val="00811E3C"/>
    <w:rsid w:val="008125C5"/>
    <w:rsid w:val="008126B8"/>
    <w:rsid w:val="00812766"/>
    <w:rsid w:val="00812BC9"/>
    <w:rsid w:val="00812C6F"/>
    <w:rsid w:val="00812DA0"/>
    <w:rsid w:val="00813B30"/>
    <w:rsid w:val="00813F0A"/>
    <w:rsid w:val="008142F1"/>
    <w:rsid w:val="00814B08"/>
    <w:rsid w:val="00814C77"/>
    <w:rsid w:val="00814DF7"/>
    <w:rsid w:val="00814F6D"/>
    <w:rsid w:val="00815458"/>
    <w:rsid w:val="00815CA1"/>
    <w:rsid w:val="00815D12"/>
    <w:rsid w:val="00815E01"/>
    <w:rsid w:val="0081686D"/>
    <w:rsid w:val="00816BCE"/>
    <w:rsid w:val="00816D9E"/>
    <w:rsid w:val="00816FCD"/>
    <w:rsid w:val="0081772D"/>
    <w:rsid w:val="0081777B"/>
    <w:rsid w:val="008178A2"/>
    <w:rsid w:val="00817938"/>
    <w:rsid w:val="00817E31"/>
    <w:rsid w:val="008202EB"/>
    <w:rsid w:val="00820312"/>
    <w:rsid w:val="008231CA"/>
    <w:rsid w:val="00823A2C"/>
    <w:rsid w:val="00825412"/>
    <w:rsid w:val="008256EB"/>
    <w:rsid w:val="008257B5"/>
    <w:rsid w:val="008258E1"/>
    <w:rsid w:val="00825946"/>
    <w:rsid w:val="008268BA"/>
    <w:rsid w:val="0082707F"/>
    <w:rsid w:val="008273DE"/>
    <w:rsid w:val="00827437"/>
    <w:rsid w:val="00827A71"/>
    <w:rsid w:val="00827B84"/>
    <w:rsid w:val="0083141C"/>
    <w:rsid w:val="0083177E"/>
    <w:rsid w:val="0083190F"/>
    <w:rsid w:val="00831F7C"/>
    <w:rsid w:val="00832614"/>
    <w:rsid w:val="0083308B"/>
    <w:rsid w:val="008330F6"/>
    <w:rsid w:val="0083438D"/>
    <w:rsid w:val="00834524"/>
    <w:rsid w:val="008350AF"/>
    <w:rsid w:val="00835E00"/>
    <w:rsid w:val="0083625F"/>
    <w:rsid w:val="00836DE1"/>
    <w:rsid w:val="00836F97"/>
    <w:rsid w:val="00837414"/>
    <w:rsid w:val="00837895"/>
    <w:rsid w:val="0083791C"/>
    <w:rsid w:val="00837A41"/>
    <w:rsid w:val="00837DEF"/>
    <w:rsid w:val="008400DF"/>
    <w:rsid w:val="008401B0"/>
    <w:rsid w:val="0084074D"/>
    <w:rsid w:val="008407AB"/>
    <w:rsid w:val="00840CCB"/>
    <w:rsid w:val="00841634"/>
    <w:rsid w:val="00841FD0"/>
    <w:rsid w:val="008423A9"/>
    <w:rsid w:val="00842A59"/>
    <w:rsid w:val="00842D79"/>
    <w:rsid w:val="00842E6B"/>
    <w:rsid w:val="00843062"/>
    <w:rsid w:val="008437D3"/>
    <w:rsid w:val="008440E8"/>
    <w:rsid w:val="008447E8"/>
    <w:rsid w:val="0084493A"/>
    <w:rsid w:val="00844970"/>
    <w:rsid w:val="00844DE0"/>
    <w:rsid w:val="00845C0B"/>
    <w:rsid w:val="00845F50"/>
    <w:rsid w:val="00846774"/>
    <w:rsid w:val="00846B57"/>
    <w:rsid w:val="00846C2A"/>
    <w:rsid w:val="00846F27"/>
    <w:rsid w:val="00847451"/>
    <w:rsid w:val="00847E8B"/>
    <w:rsid w:val="00850136"/>
    <w:rsid w:val="00850EFE"/>
    <w:rsid w:val="00851D55"/>
    <w:rsid w:val="008526BA"/>
    <w:rsid w:val="008527BD"/>
    <w:rsid w:val="00852BEC"/>
    <w:rsid w:val="00852CB3"/>
    <w:rsid w:val="008535E3"/>
    <w:rsid w:val="00853BB3"/>
    <w:rsid w:val="00855559"/>
    <w:rsid w:val="00855F34"/>
    <w:rsid w:val="00856384"/>
    <w:rsid w:val="00856BEC"/>
    <w:rsid w:val="00856C07"/>
    <w:rsid w:val="008571D7"/>
    <w:rsid w:val="00857B7E"/>
    <w:rsid w:val="008601D8"/>
    <w:rsid w:val="00860526"/>
    <w:rsid w:val="00860900"/>
    <w:rsid w:val="00860B84"/>
    <w:rsid w:val="00860BD8"/>
    <w:rsid w:val="00861823"/>
    <w:rsid w:val="00861B2B"/>
    <w:rsid w:val="00861E39"/>
    <w:rsid w:val="00861EE0"/>
    <w:rsid w:val="008621E9"/>
    <w:rsid w:val="00862BE1"/>
    <w:rsid w:val="008632CB"/>
    <w:rsid w:val="00863343"/>
    <w:rsid w:val="00863681"/>
    <w:rsid w:val="00863CFC"/>
    <w:rsid w:val="00863E2D"/>
    <w:rsid w:val="008644C9"/>
    <w:rsid w:val="00864B87"/>
    <w:rsid w:val="0086531F"/>
    <w:rsid w:val="00865453"/>
    <w:rsid w:val="00865585"/>
    <w:rsid w:val="008656DE"/>
    <w:rsid w:val="0086609E"/>
    <w:rsid w:val="008662A8"/>
    <w:rsid w:val="00866AD3"/>
    <w:rsid w:val="00867197"/>
    <w:rsid w:val="00870052"/>
    <w:rsid w:val="008703A0"/>
    <w:rsid w:val="008709AC"/>
    <w:rsid w:val="00871032"/>
    <w:rsid w:val="00871407"/>
    <w:rsid w:val="00871840"/>
    <w:rsid w:val="0087219D"/>
    <w:rsid w:val="0087390F"/>
    <w:rsid w:val="00873DF4"/>
    <w:rsid w:val="00874128"/>
    <w:rsid w:val="0087429C"/>
    <w:rsid w:val="00874535"/>
    <w:rsid w:val="00874A8E"/>
    <w:rsid w:val="00874E6A"/>
    <w:rsid w:val="00876E5C"/>
    <w:rsid w:val="008773CF"/>
    <w:rsid w:val="008805BF"/>
    <w:rsid w:val="008808AA"/>
    <w:rsid w:val="00880AC3"/>
    <w:rsid w:val="00880BD5"/>
    <w:rsid w:val="00880F59"/>
    <w:rsid w:val="008816FF"/>
    <w:rsid w:val="008819F4"/>
    <w:rsid w:val="008825D6"/>
    <w:rsid w:val="00882F71"/>
    <w:rsid w:val="00882F93"/>
    <w:rsid w:val="008837D7"/>
    <w:rsid w:val="00883A86"/>
    <w:rsid w:val="008842CB"/>
    <w:rsid w:val="00884805"/>
    <w:rsid w:val="008849A1"/>
    <w:rsid w:val="00884AD5"/>
    <w:rsid w:val="00884C1D"/>
    <w:rsid w:val="00884E0B"/>
    <w:rsid w:val="00885BA3"/>
    <w:rsid w:val="00885E88"/>
    <w:rsid w:val="008863EC"/>
    <w:rsid w:val="00886C5A"/>
    <w:rsid w:val="00886E16"/>
    <w:rsid w:val="00886F3B"/>
    <w:rsid w:val="00887155"/>
    <w:rsid w:val="008873F3"/>
    <w:rsid w:val="00887C80"/>
    <w:rsid w:val="008905EF"/>
    <w:rsid w:val="00890A1E"/>
    <w:rsid w:val="00890FEA"/>
    <w:rsid w:val="008910D1"/>
    <w:rsid w:val="00891582"/>
    <w:rsid w:val="008919CB"/>
    <w:rsid w:val="00891AF8"/>
    <w:rsid w:val="00891CD5"/>
    <w:rsid w:val="00891D48"/>
    <w:rsid w:val="00892387"/>
    <w:rsid w:val="0089294B"/>
    <w:rsid w:val="00893382"/>
    <w:rsid w:val="0089377B"/>
    <w:rsid w:val="00893804"/>
    <w:rsid w:val="00893A6B"/>
    <w:rsid w:val="008943C0"/>
    <w:rsid w:val="00895E79"/>
    <w:rsid w:val="00896268"/>
    <w:rsid w:val="00896299"/>
    <w:rsid w:val="00896A9B"/>
    <w:rsid w:val="00897CAB"/>
    <w:rsid w:val="008A02F6"/>
    <w:rsid w:val="008A0716"/>
    <w:rsid w:val="008A0E5D"/>
    <w:rsid w:val="008A135E"/>
    <w:rsid w:val="008A22C8"/>
    <w:rsid w:val="008A27F8"/>
    <w:rsid w:val="008A29AF"/>
    <w:rsid w:val="008A3ACF"/>
    <w:rsid w:val="008A3D86"/>
    <w:rsid w:val="008A3E3F"/>
    <w:rsid w:val="008A3E56"/>
    <w:rsid w:val="008A3FDB"/>
    <w:rsid w:val="008A47E7"/>
    <w:rsid w:val="008A4A2F"/>
    <w:rsid w:val="008A4AD1"/>
    <w:rsid w:val="008A4ADE"/>
    <w:rsid w:val="008A4C2C"/>
    <w:rsid w:val="008A541D"/>
    <w:rsid w:val="008A54CF"/>
    <w:rsid w:val="008A595C"/>
    <w:rsid w:val="008A5C14"/>
    <w:rsid w:val="008A66C0"/>
    <w:rsid w:val="008A6FEC"/>
    <w:rsid w:val="008A717E"/>
    <w:rsid w:val="008A731C"/>
    <w:rsid w:val="008A7D76"/>
    <w:rsid w:val="008A7E9B"/>
    <w:rsid w:val="008B0382"/>
    <w:rsid w:val="008B19B8"/>
    <w:rsid w:val="008B1BF4"/>
    <w:rsid w:val="008B1F02"/>
    <w:rsid w:val="008B25FD"/>
    <w:rsid w:val="008B288E"/>
    <w:rsid w:val="008B3355"/>
    <w:rsid w:val="008B3675"/>
    <w:rsid w:val="008B3865"/>
    <w:rsid w:val="008B3B3E"/>
    <w:rsid w:val="008B3E0B"/>
    <w:rsid w:val="008B4282"/>
    <w:rsid w:val="008B436B"/>
    <w:rsid w:val="008B4D55"/>
    <w:rsid w:val="008B4FBA"/>
    <w:rsid w:val="008B5116"/>
    <w:rsid w:val="008B5A3B"/>
    <w:rsid w:val="008B65F2"/>
    <w:rsid w:val="008B719F"/>
    <w:rsid w:val="008B72AD"/>
    <w:rsid w:val="008B74A3"/>
    <w:rsid w:val="008B760C"/>
    <w:rsid w:val="008B7C86"/>
    <w:rsid w:val="008B7FA7"/>
    <w:rsid w:val="008C01B7"/>
    <w:rsid w:val="008C08A6"/>
    <w:rsid w:val="008C1019"/>
    <w:rsid w:val="008C1A16"/>
    <w:rsid w:val="008C1FB3"/>
    <w:rsid w:val="008C214B"/>
    <w:rsid w:val="008C221E"/>
    <w:rsid w:val="008C263C"/>
    <w:rsid w:val="008C297B"/>
    <w:rsid w:val="008C3586"/>
    <w:rsid w:val="008C4917"/>
    <w:rsid w:val="008C4BC1"/>
    <w:rsid w:val="008C55D0"/>
    <w:rsid w:val="008C5645"/>
    <w:rsid w:val="008C5FF5"/>
    <w:rsid w:val="008C60D7"/>
    <w:rsid w:val="008C6AE1"/>
    <w:rsid w:val="008C6DE9"/>
    <w:rsid w:val="008C7013"/>
    <w:rsid w:val="008C70F3"/>
    <w:rsid w:val="008C7116"/>
    <w:rsid w:val="008C713A"/>
    <w:rsid w:val="008C74E3"/>
    <w:rsid w:val="008C75A9"/>
    <w:rsid w:val="008C7B5E"/>
    <w:rsid w:val="008D008D"/>
    <w:rsid w:val="008D074D"/>
    <w:rsid w:val="008D0E03"/>
    <w:rsid w:val="008D0E41"/>
    <w:rsid w:val="008D1554"/>
    <w:rsid w:val="008D1F3B"/>
    <w:rsid w:val="008D2121"/>
    <w:rsid w:val="008D2FDA"/>
    <w:rsid w:val="008D3463"/>
    <w:rsid w:val="008D3C1C"/>
    <w:rsid w:val="008D4259"/>
    <w:rsid w:val="008D4332"/>
    <w:rsid w:val="008D470E"/>
    <w:rsid w:val="008D4F55"/>
    <w:rsid w:val="008D5251"/>
    <w:rsid w:val="008D5570"/>
    <w:rsid w:val="008D5BFE"/>
    <w:rsid w:val="008D5F7B"/>
    <w:rsid w:val="008D6357"/>
    <w:rsid w:val="008D68A3"/>
    <w:rsid w:val="008D68AE"/>
    <w:rsid w:val="008D6EE2"/>
    <w:rsid w:val="008D789E"/>
    <w:rsid w:val="008D78D6"/>
    <w:rsid w:val="008D7CBF"/>
    <w:rsid w:val="008D7FAB"/>
    <w:rsid w:val="008E013C"/>
    <w:rsid w:val="008E0670"/>
    <w:rsid w:val="008E06D9"/>
    <w:rsid w:val="008E0F3D"/>
    <w:rsid w:val="008E1404"/>
    <w:rsid w:val="008E169F"/>
    <w:rsid w:val="008E1BA3"/>
    <w:rsid w:val="008E1C18"/>
    <w:rsid w:val="008E1EFA"/>
    <w:rsid w:val="008E2B16"/>
    <w:rsid w:val="008E30A2"/>
    <w:rsid w:val="008E30C0"/>
    <w:rsid w:val="008E344F"/>
    <w:rsid w:val="008E39F3"/>
    <w:rsid w:val="008E488B"/>
    <w:rsid w:val="008E49A5"/>
    <w:rsid w:val="008E4EE3"/>
    <w:rsid w:val="008E5470"/>
    <w:rsid w:val="008E58B6"/>
    <w:rsid w:val="008E6A05"/>
    <w:rsid w:val="008E6AC4"/>
    <w:rsid w:val="008E6F9A"/>
    <w:rsid w:val="008E723B"/>
    <w:rsid w:val="008E7344"/>
    <w:rsid w:val="008E745A"/>
    <w:rsid w:val="008E7878"/>
    <w:rsid w:val="008E78C2"/>
    <w:rsid w:val="008E7CB3"/>
    <w:rsid w:val="008F0077"/>
    <w:rsid w:val="008F0569"/>
    <w:rsid w:val="008F06A0"/>
    <w:rsid w:val="008F1087"/>
    <w:rsid w:val="008F11B4"/>
    <w:rsid w:val="008F1305"/>
    <w:rsid w:val="008F1AE5"/>
    <w:rsid w:val="008F1E1E"/>
    <w:rsid w:val="008F1EC5"/>
    <w:rsid w:val="008F2045"/>
    <w:rsid w:val="008F23CF"/>
    <w:rsid w:val="008F27B2"/>
    <w:rsid w:val="008F361A"/>
    <w:rsid w:val="008F38CC"/>
    <w:rsid w:val="008F3A5A"/>
    <w:rsid w:val="008F4841"/>
    <w:rsid w:val="008F4D25"/>
    <w:rsid w:val="008F4D4C"/>
    <w:rsid w:val="008F5C8D"/>
    <w:rsid w:val="008F7D01"/>
    <w:rsid w:val="009002AF"/>
    <w:rsid w:val="009005D1"/>
    <w:rsid w:val="009005DA"/>
    <w:rsid w:val="009007CA"/>
    <w:rsid w:val="00900A93"/>
    <w:rsid w:val="00900C59"/>
    <w:rsid w:val="00901C99"/>
    <w:rsid w:val="009026F2"/>
    <w:rsid w:val="00902780"/>
    <w:rsid w:val="0090341D"/>
    <w:rsid w:val="00903651"/>
    <w:rsid w:val="009036D5"/>
    <w:rsid w:val="00903E0F"/>
    <w:rsid w:val="0090441E"/>
    <w:rsid w:val="00905C13"/>
    <w:rsid w:val="00905E87"/>
    <w:rsid w:val="00907B5B"/>
    <w:rsid w:val="00907C70"/>
    <w:rsid w:val="0091017C"/>
    <w:rsid w:val="00910E23"/>
    <w:rsid w:val="00911337"/>
    <w:rsid w:val="009114C8"/>
    <w:rsid w:val="009116E8"/>
    <w:rsid w:val="00911743"/>
    <w:rsid w:val="00911A05"/>
    <w:rsid w:val="00911E1E"/>
    <w:rsid w:val="00912897"/>
    <w:rsid w:val="00912A0C"/>
    <w:rsid w:val="00913A3F"/>
    <w:rsid w:val="00913CA2"/>
    <w:rsid w:val="0091435B"/>
    <w:rsid w:val="00915635"/>
    <w:rsid w:val="00915EC6"/>
    <w:rsid w:val="009165FA"/>
    <w:rsid w:val="00916DBD"/>
    <w:rsid w:val="00917A44"/>
    <w:rsid w:val="00917DC9"/>
    <w:rsid w:val="009208C7"/>
    <w:rsid w:val="0092131E"/>
    <w:rsid w:val="00921446"/>
    <w:rsid w:val="00921BED"/>
    <w:rsid w:val="009220A8"/>
    <w:rsid w:val="009223D7"/>
    <w:rsid w:val="0092288B"/>
    <w:rsid w:val="0092295A"/>
    <w:rsid w:val="00922AED"/>
    <w:rsid w:val="00922E9A"/>
    <w:rsid w:val="00923742"/>
    <w:rsid w:val="00924D04"/>
    <w:rsid w:val="00926674"/>
    <w:rsid w:val="00926E8D"/>
    <w:rsid w:val="009275B4"/>
    <w:rsid w:val="00927B9B"/>
    <w:rsid w:val="00930364"/>
    <w:rsid w:val="009304E3"/>
    <w:rsid w:val="0093061D"/>
    <w:rsid w:val="009306E2"/>
    <w:rsid w:val="00930C74"/>
    <w:rsid w:val="00930D60"/>
    <w:rsid w:val="0093127C"/>
    <w:rsid w:val="009312F8"/>
    <w:rsid w:val="00931A10"/>
    <w:rsid w:val="009320D7"/>
    <w:rsid w:val="009336B5"/>
    <w:rsid w:val="00933B82"/>
    <w:rsid w:val="00933C07"/>
    <w:rsid w:val="00934170"/>
    <w:rsid w:val="0093477A"/>
    <w:rsid w:val="00934981"/>
    <w:rsid w:val="00934ECA"/>
    <w:rsid w:val="0093502F"/>
    <w:rsid w:val="009351A4"/>
    <w:rsid w:val="0093547C"/>
    <w:rsid w:val="0093644F"/>
    <w:rsid w:val="009365D0"/>
    <w:rsid w:val="009374DC"/>
    <w:rsid w:val="00937A5C"/>
    <w:rsid w:val="00940160"/>
    <w:rsid w:val="009405BD"/>
    <w:rsid w:val="00941291"/>
    <w:rsid w:val="0094167A"/>
    <w:rsid w:val="00941C54"/>
    <w:rsid w:val="00941F73"/>
    <w:rsid w:val="00942580"/>
    <w:rsid w:val="009425BE"/>
    <w:rsid w:val="00942670"/>
    <w:rsid w:val="00942A30"/>
    <w:rsid w:val="0094323D"/>
    <w:rsid w:val="00944296"/>
    <w:rsid w:val="0094480B"/>
    <w:rsid w:val="00944921"/>
    <w:rsid w:val="009455A8"/>
    <w:rsid w:val="00945F7F"/>
    <w:rsid w:val="00947784"/>
    <w:rsid w:val="009479E0"/>
    <w:rsid w:val="00947CAC"/>
    <w:rsid w:val="0095011D"/>
    <w:rsid w:val="00950679"/>
    <w:rsid w:val="009509ED"/>
    <w:rsid w:val="009517AC"/>
    <w:rsid w:val="00951890"/>
    <w:rsid w:val="00952510"/>
    <w:rsid w:val="00952575"/>
    <w:rsid w:val="00952EA5"/>
    <w:rsid w:val="009530BD"/>
    <w:rsid w:val="00953558"/>
    <w:rsid w:val="0095376A"/>
    <w:rsid w:val="0095381E"/>
    <w:rsid w:val="00953F62"/>
    <w:rsid w:val="0095401A"/>
    <w:rsid w:val="0095408B"/>
    <w:rsid w:val="0095433D"/>
    <w:rsid w:val="00954507"/>
    <w:rsid w:val="00954834"/>
    <w:rsid w:val="00955192"/>
    <w:rsid w:val="0095575D"/>
    <w:rsid w:val="00955C9F"/>
    <w:rsid w:val="00955E6A"/>
    <w:rsid w:val="00957A21"/>
    <w:rsid w:val="00960035"/>
    <w:rsid w:val="00960C08"/>
    <w:rsid w:val="009613DC"/>
    <w:rsid w:val="0096144F"/>
    <w:rsid w:val="00961634"/>
    <w:rsid w:val="00961D05"/>
    <w:rsid w:val="0096243B"/>
    <w:rsid w:val="00962686"/>
    <w:rsid w:val="00962C08"/>
    <w:rsid w:val="00962FC4"/>
    <w:rsid w:val="00963078"/>
    <w:rsid w:val="009631CB"/>
    <w:rsid w:val="009633DF"/>
    <w:rsid w:val="009642D1"/>
    <w:rsid w:val="00964417"/>
    <w:rsid w:val="009648D6"/>
    <w:rsid w:val="00964AF0"/>
    <w:rsid w:val="00965339"/>
    <w:rsid w:val="00965AA5"/>
    <w:rsid w:val="00965CB3"/>
    <w:rsid w:val="00966E58"/>
    <w:rsid w:val="00967853"/>
    <w:rsid w:val="00967E33"/>
    <w:rsid w:val="0097008B"/>
    <w:rsid w:val="0097044E"/>
    <w:rsid w:val="00971257"/>
    <w:rsid w:val="00971735"/>
    <w:rsid w:val="00971F3F"/>
    <w:rsid w:val="0097231A"/>
    <w:rsid w:val="009726A8"/>
    <w:rsid w:val="009729AD"/>
    <w:rsid w:val="0097325D"/>
    <w:rsid w:val="009735A6"/>
    <w:rsid w:val="00973F63"/>
    <w:rsid w:val="00973FE8"/>
    <w:rsid w:val="00973FEC"/>
    <w:rsid w:val="0097431C"/>
    <w:rsid w:val="00974424"/>
    <w:rsid w:val="00974D57"/>
    <w:rsid w:val="00975A02"/>
    <w:rsid w:val="00975A03"/>
    <w:rsid w:val="00975AD2"/>
    <w:rsid w:val="00975CC7"/>
    <w:rsid w:val="00975F96"/>
    <w:rsid w:val="009761AB"/>
    <w:rsid w:val="0097630E"/>
    <w:rsid w:val="00976DEF"/>
    <w:rsid w:val="00977AAC"/>
    <w:rsid w:val="00977E75"/>
    <w:rsid w:val="009804D3"/>
    <w:rsid w:val="00980650"/>
    <w:rsid w:val="009807E2"/>
    <w:rsid w:val="00980BE5"/>
    <w:rsid w:val="009812BD"/>
    <w:rsid w:val="00981E8B"/>
    <w:rsid w:val="00982150"/>
    <w:rsid w:val="0098217C"/>
    <w:rsid w:val="00982A6C"/>
    <w:rsid w:val="00982AA6"/>
    <w:rsid w:val="009852B0"/>
    <w:rsid w:val="00985328"/>
    <w:rsid w:val="0098536B"/>
    <w:rsid w:val="00985710"/>
    <w:rsid w:val="0098596F"/>
    <w:rsid w:val="0098649F"/>
    <w:rsid w:val="009865A7"/>
    <w:rsid w:val="0098684C"/>
    <w:rsid w:val="00987167"/>
    <w:rsid w:val="009873D7"/>
    <w:rsid w:val="009876B6"/>
    <w:rsid w:val="009878F5"/>
    <w:rsid w:val="00987E90"/>
    <w:rsid w:val="0099012C"/>
    <w:rsid w:val="0099022E"/>
    <w:rsid w:val="00990693"/>
    <w:rsid w:val="00991749"/>
    <w:rsid w:val="00991A10"/>
    <w:rsid w:val="0099211B"/>
    <w:rsid w:val="009923A0"/>
    <w:rsid w:val="009924B6"/>
    <w:rsid w:val="00992CC2"/>
    <w:rsid w:val="009935B7"/>
    <w:rsid w:val="00993CFE"/>
    <w:rsid w:val="00993D90"/>
    <w:rsid w:val="00993F29"/>
    <w:rsid w:val="00993F4D"/>
    <w:rsid w:val="009958FC"/>
    <w:rsid w:val="00995A32"/>
    <w:rsid w:val="00995F97"/>
    <w:rsid w:val="0099618B"/>
    <w:rsid w:val="0099628A"/>
    <w:rsid w:val="0099696D"/>
    <w:rsid w:val="00996BDA"/>
    <w:rsid w:val="009975B0"/>
    <w:rsid w:val="00997639"/>
    <w:rsid w:val="009979BB"/>
    <w:rsid w:val="00997A6B"/>
    <w:rsid w:val="009A02C1"/>
    <w:rsid w:val="009A07AB"/>
    <w:rsid w:val="009A156F"/>
    <w:rsid w:val="009A164A"/>
    <w:rsid w:val="009A1F4D"/>
    <w:rsid w:val="009A2637"/>
    <w:rsid w:val="009A294F"/>
    <w:rsid w:val="009A2B57"/>
    <w:rsid w:val="009A2BB9"/>
    <w:rsid w:val="009A324E"/>
    <w:rsid w:val="009A37B4"/>
    <w:rsid w:val="009A37E4"/>
    <w:rsid w:val="009A39C7"/>
    <w:rsid w:val="009A3B6C"/>
    <w:rsid w:val="009A3DB1"/>
    <w:rsid w:val="009A4947"/>
    <w:rsid w:val="009A499C"/>
    <w:rsid w:val="009A543A"/>
    <w:rsid w:val="009A5DF8"/>
    <w:rsid w:val="009A6D32"/>
    <w:rsid w:val="009A7DE1"/>
    <w:rsid w:val="009B01E0"/>
    <w:rsid w:val="009B0258"/>
    <w:rsid w:val="009B0728"/>
    <w:rsid w:val="009B0774"/>
    <w:rsid w:val="009B10C9"/>
    <w:rsid w:val="009B1634"/>
    <w:rsid w:val="009B1769"/>
    <w:rsid w:val="009B1925"/>
    <w:rsid w:val="009B1CE7"/>
    <w:rsid w:val="009B2067"/>
    <w:rsid w:val="009B2847"/>
    <w:rsid w:val="009B2960"/>
    <w:rsid w:val="009B2CA0"/>
    <w:rsid w:val="009B2D25"/>
    <w:rsid w:val="009B317C"/>
    <w:rsid w:val="009B371E"/>
    <w:rsid w:val="009B391D"/>
    <w:rsid w:val="009B39A9"/>
    <w:rsid w:val="009B3C39"/>
    <w:rsid w:val="009B4A32"/>
    <w:rsid w:val="009B57A9"/>
    <w:rsid w:val="009B6B1A"/>
    <w:rsid w:val="009B6C89"/>
    <w:rsid w:val="009B7323"/>
    <w:rsid w:val="009B7E70"/>
    <w:rsid w:val="009C0106"/>
    <w:rsid w:val="009C01BA"/>
    <w:rsid w:val="009C078F"/>
    <w:rsid w:val="009C07CC"/>
    <w:rsid w:val="009C0C01"/>
    <w:rsid w:val="009C0EDC"/>
    <w:rsid w:val="009C0FF5"/>
    <w:rsid w:val="009C1ADF"/>
    <w:rsid w:val="009C2033"/>
    <w:rsid w:val="009C2396"/>
    <w:rsid w:val="009C2567"/>
    <w:rsid w:val="009C277A"/>
    <w:rsid w:val="009C2C1C"/>
    <w:rsid w:val="009C3183"/>
    <w:rsid w:val="009C3628"/>
    <w:rsid w:val="009C365F"/>
    <w:rsid w:val="009C396B"/>
    <w:rsid w:val="009C3C48"/>
    <w:rsid w:val="009C4222"/>
    <w:rsid w:val="009C4F19"/>
    <w:rsid w:val="009C5A72"/>
    <w:rsid w:val="009C64D1"/>
    <w:rsid w:val="009C6770"/>
    <w:rsid w:val="009C6C6A"/>
    <w:rsid w:val="009C6DBF"/>
    <w:rsid w:val="009C6EBA"/>
    <w:rsid w:val="009C72CA"/>
    <w:rsid w:val="009C7B96"/>
    <w:rsid w:val="009D002A"/>
    <w:rsid w:val="009D02AC"/>
    <w:rsid w:val="009D0FC4"/>
    <w:rsid w:val="009D1359"/>
    <w:rsid w:val="009D24E1"/>
    <w:rsid w:val="009D258E"/>
    <w:rsid w:val="009D29B2"/>
    <w:rsid w:val="009D3955"/>
    <w:rsid w:val="009D4792"/>
    <w:rsid w:val="009D51D4"/>
    <w:rsid w:val="009D54FC"/>
    <w:rsid w:val="009D58F9"/>
    <w:rsid w:val="009D59D1"/>
    <w:rsid w:val="009D5CDD"/>
    <w:rsid w:val="009D5D5F"/>
    <w:rsid w:val="009D6601"/>
    <w:rsid w:val="009D6989"/>
    <w:rsid w:val="009D7209"/>
    <w:rsid w:val="009D7426"/>
    <w:rsid w:val="009D79EB"/>
    <w:rsid w:val="009E01D5"/>
    <w:rsid w:val="009E03C2"/>
    <w:rsid w:val="009E0A47"/>
    <w:rsid w:val="009E391A"/>
    <w:rsid w:val="009E3A8E"/>
    <w:rsid w:val="009E3FAB"/>
    <w:rsid w:val="009E4128"/>
    <w:rsid w:val="009E492D"/>
    <w:rsid w:val="009E498E"/>
    <w:rsid w:val="009E5074"/>
    <w:rsid w:val="009E53B1"/>
    <w:rsid w:val="009E57BC"/>
    <w:rsid w:val="009E58AB"/>
    <w:rsid w:val="009E63B3"/>
    <w:rsid w:val="009E69C8"/>
    <w:rsid w:val="009E6E0A"/>
    <w:rsid w:val="009E789B"/>
    <w:rsid w:val="009E792D"/>
    <w:rsid w:val="009E7AA5"/>
    <w:rsid w:val="009F0434"/>
    <w:rsid w:val="009F0505"/>
    <w:rsid w:val="009F0961"/>
    <w:rsid w:val="009F0DF2"/>
    <w:rsid w:val="009F1885"/>
    <w:rsid w:val="009F1B18"/>
    <w:rsid w:val="009F1EC3"/>
    <w:rsid w:val="009F39E7"/>
    <w:rsid w:val="009F3EA3"/>
    <w:rsid w:val="009F485D"/>
    <w:rsid w:val="009F4D31"/>
    <w:rsid w:val="009F56AB"/>
    <w:rsid w:val="009F65E5"/>
    <w:rsid w:val="009F6F36"/>
    <w:rsid w:val="009F7148"/>
    <w:rsid w:val="009F7782"/>
    <w:rsid w:val="009F77FB"/>
    <w:rsid w:val="009F7B56"/>
    <w:rsid w:val="009F7CB9"/>
    <w:rsid w:val="009F7EA2"/>
    <w:rsid w:val="00A00DB4"/>
    <w:rsid w:val="00A0144A"/>
    <w:rsid w:val="00A016C6"/>
    <w:rsid w:val="00A02BC7"/>
    <w:rsid w:val="00A02F3F"/>
    <w:rsid w:val="00A033E6"/>
    <w:rsid w:val="00A03A66"/>
    <w:rsid w:val="00A03EA7"/>
    <w:rsid w:val="00A042C4"/>
    <w:rsid w:val="00A0468B"/>
    <w:rsid w:val="00A0472E"/>
    <w:rsid w:val="00A04AFE"/>
    <w:rsid w:val="00A04C57"/>
    <w:rsid w:val="00A05F8A"/>
    <w:rsid w:val="00A06061"/>
    <w:rsid w:val="00A062A5"/>
    <w:rsid w:val="00A06716"/>
    <w:rsid w:val="00A078A3"/>
    <w:rsid w:val="00A107BE"/>
    <w:rsid w:val="00A1117C"/>
    <w:rsid w:val="00A11648"/>
    <w:rsid w:val="00A11BB4"/>
    <w:rsid w:val="00A12F83"/>
    <w:rsid w:val="00A13636"/>
    <w:rsid w:val="00A1389C"/>
    <w:rsid w:val="00A13962"/>
    <w:rsid w:val="00A13C48"/>
    <w:rsid w:val="00A13DCE"/>
    <w:rsid w:val="00A13EB3"/>
    <w:rsid w:val="00A14417"/>
    <w:rsid w:val="00A1450C"/>
    <w:rsid w:val="00A1464C"/>
    <w:rsid w:val="00A14F53"/>
    <w:rsid w:val="00A157FD"/>
    <w:rsid w:val="00A167B6"/>
    <w:rsid w:val="00A17268"/>
    <w:rsid w:val="00A17C8A"/>
    <w:rsid w:val="00A2013C"/>
    <w:rsid w:val="00A201DD"/>
    <w:rsid w:val="00A20C4B"/>
    <w:rsid w:val="00A20CE3"/>
    <w:rsid w:val="00A210BA"/>
    <w:rsid w:val="00A215E3"/>
    <w:rsid w:val="00A21960"/>
    <w:rsid w:val="00A2211C"/>
    <w:rsid w:val="00A222CD"/>
    <w:rsid w:val="00A22A39"/>
    <w:rsid w:val="00A23B2D"/>
    <w:rsid w:val="00A241EC"/>
    <w:rsid w:val="00A2518F"/>
    <w:rsid w:val="00A251DD"/>
    <w:rsid w:val="00A25228"/>
    <w:rsid w:val="00A25941"/>
    <w:rsid w:val="00A25981"/>
    <w:rsid w:val="00A2687C"/>
    <w:rsid w:val="00A26A16"/>
    <w:rsid w:val="00A26A18"/>
    <w:rsid w:val="00A270B0"/>
    <w:rsid w:val="00A27A52"/>
    <w:rsid w:val="00A27F13"/>
    <w:rsid w:val="00A303E4"/>
    <w:rsid w:val="00A3047C"/>
    <w:rsid w:val="00A30831"/>
    <w:rsid w:val="00A30881"/>
    <w:rsid w:val="00A30C15"/>
    <w:rsid w:val="00A311CE"/>
    <w:rsid w:val="00A31B49"/>
    <w:rsid w:val="00A31BA5"/>
    <w:rsid w:val="00A31BF9"/>
    <w:rsid w:val="00A3246D"/>
    <w:rsid w:val="00A32745"/>
    <w:rsid w:val="00A32BA8"/>
    <w:rsid w:val="00A32C93"/>
    <w:rsid w:val="00A332F9"/>
    <w:rsid w:val="00A33B8F"/>
    <w:rsid w:val="00A33C87"/>
    <w:rsid w:val="00A33EA0"/>
    <w:rsid w:val="00A33ED2"/>
    <w:rsid w:val="00A34818"/>
    <w:rsid w:val="00A34DFF"/>
    <w:rsid w:val="00A352BB"/>
    <w:rsid w:val="00A35BBE"/>
    <w:rsid w:val="00A360AF"/>
    <w:rsid w:val="00A3615C"/>
    <w:rsid w:val="00A36DA5"/>
    <w:rsid w:val="00A37C35"/>
    <w:rsid w:val="00A37C61"/>
    <w:rsid w:val="00A40073"/>
    <w:rsid w:val="00A4022E"/>
    <w:rsid w:val="00A40D71"/>
    <w:rsid w:val="00A41394"/>
    <w:rsid w:val="00A41BD5"/>
    <w:rsid w:val="00A41CFB"/>
    <w:rsid w:val="00A42305"/>
    <w:rsid w:val="00A42785"/>
    <w:rsid w:val="00A42806"/>
    <w:rsid w:val="00A42E74"/>
    <w:rsid w:val="00A43810"/>
    <w:rsid w:val="00A43F7D"/>
    <w:rsid w:val="00A44102"/>
    <w:rsid w:val="00A44135"/>
    <w:rsid w:val="00A44A95"/>
    <w:rsid w:val="00A44C4C"/>
    <w:rsid w:val="00A45305"/>
    <w:rsid w:val="00A4540E"/>
    <w:rsid w:val="00A45460"/>
    <w:rsid w:val="00A45E53"/>
    <w:rsid w:val="00A45F5F"/>
    <w:rsid w:val="00A4623E"/>
    <w:rsid w:val="00A465DD"/>
    <w:rsid w:val="00A46C61"/>
    <w:rsid w:val="00A46E88"/>
    <w:rsid w:val="00A477C0"/>
    <w:rsid w:val="00A47CA4"/>
    <w:rsid w:val="00A47E66"/>
    <w:rsid w:val="00A47EB9"/>
    <w:rsid w:val="00A47FBB"/>
    <w:rsid w:val="00A50A0F"/>
    <w:rsid w:val="00A50D4A"/>
    <w:rsid w:val="00A50F0F"/>
    <w:rsid w:val="00A51213"/>
    <w:rsid w:val="00A5177E"/>
    <w:rsid w:val="00A51A79"/>
    <w:rsid w:val="00A51B5D"/>
    <w:rsid w:val="00A5301D"/>
    <w:rsid w:val="00A5344D"/>
    <w:rsid w:val="00A535EC"/>
    <w:rsid w:val="00A53894"/>
    <w:rsid w:val="00A54006"/>
    <w:rsid w:val="00A55962"/>
    <w:rsid w:val="00A55ECD"/>
    <w:rsid w:val="00A56161"/>
    <w:rsid w:val="00A56DA5"/>
    <w:rsid w:val="00A56E19"/>
    <w:rsid w:val="00A57400"/>
    <w:rsid w:val="00A57545"/>
    <w:rsid w:val="00A57D5C"/>
    <w:rsid w:val="00A60395"/>
    <w:rsid w:val="00A60691"/>
    <w:rsid w:val="00A60A98"/>
    <w:rsid w:val="00A61051"/>
    <w:rsid w:val="00A61473"/>
    <w:rsid w:val="00A619A5"/>
    <w:rsid w:val="00A61AFD"/>
    <w:rsid w:val="00A61FA1"/>
    <w:rsid w:val="00A62312"/>
    <w:rsid w:val="00A62332"/>
    <w:rsid w:val="00A624AC"/>
    <w:rsid w:val="00A624C7"/>
    <w:rsid w:val="00A626B2"/>
    <w:rsid w:val="00A6271C"/>
    <w:rsid w:val="00A62E5C"/>
    <w:rsid w:val="00A633AA"/>
    <w:rsid w:val="00A639D9"/>
    <w:rsid w:val="00A63C8E"/>
    <w:rsid w:val="00A64603"/>
    <w:rsid w:val="00A649FA"/>
    <w:rsid w:val="00A64C65"/>
    <w:rsid w:val="00A64D61"/>
    <w:rsid w:val="00A65570"/>
    <w:rsid w:val="00A65CCB"/>
    <w:rsid w:val="00A65F46"/>
    <w:rsid w:val="00A665E4"/>
    <w:rsid w:val="00A666CB"/>
    <w:rsid w:val="00A667B4"/>
    <w:rsid w:val="00A671C3"/>
    <w:rsid w:val="00A701BC"/>
    <w:rsid w:val="00A7032A"/>
    <w:rsid w:val="00A70AE7"/>
    <w:rsid w:val="00A70B9A"/>
    <w:rsid w:val="00A70D1F"/>
    <w:rsid w:val="00A70E1E"/>
    <w:rsid w:val="00A717E0"/>
    <w:rsid w:val="00A71A12"/>
    <w:rsid w:val="00A71D22"/>
    <w:rsid w:val="00A7208B"/>
    <w:rsid w:val="00A72A19"/>
    <w:rsid w:val="00A72BE0"/>
    <w:rsid w:val="00A72C1F"/>
    <w:rsid w:val="00A734E9"/>
    <w:rsid w:val="00A73B54"/>
    <w:rsid w:val="00A7435D"/>
    <w:rsid w:val="00A74729"/>
    <w:rsid w:val="00A758DB"/>
    <w:rsid w:val="00A7618B"/>
    <w:rsid w:val="00A761FA"/>
    <w:rsid w:val="00A763BE"/>
    <w:rsid w:val="00A76821"/>
    <w:rsid w:val="00A76CD2"/>
    <w:rsid w:val="00A770C2"/>
    <w:rsid w:val="00A77984"/>
    <w:rsid w:val="00A77A0E"/>
    <w:rsid w:val="00A77EAA"/>
    <w:rsid w:val="00A801BC"/>
    <w:rsid w:val="00A805EC"/>
    <w:rsid w:val="00A80C8A"/>
    <w:rsid w:val="00A80F60"/>
    <w:rsid w:val="00A810D3"/>
    <w:rsid w:val="00A81D93"/>
    <w:rsid w:val="00A82433"/>
    <w:rsid w:val="00A82F3D"/>
    <w:rsid w:val="00A8324F"/>
    <w:rsid w:val="00A83517"/>
    <w:rsid w:val="00A84067"/>
    <w:rsid w:val="00A8517B"/>
    <w:rsid w:val="00A857FE"/>
    <w:rsid w:val="00A85D16"/>
    <w:rsid w:val="00A85E06"/>
    <w:rsid w:val="00A86033"/>
    <w:rsid w:val="00A866EA"/>
    <w:rsid w:val="00A86B69"/>
    <w:rsid w:val="00A8711A"/>
    <w:rsid w:val="00A8725B"/>
    <w:rsid w:val="00A87357"/>
    <w:rsid w:val="00A876B0"/>
    <w:rsid w:val="00A87884"/>
    <w:rsid w:val="00A8798F"/>
    <w:rsid w:val="00A90B30"/>
    <w:rsid w:val="00A90FA4"/>
    <w:rsid w:val="00A91771"/>
    <w:rsid w:val="00A925AA"/>
    <w:rsid w:val="00A92B5E"/>
    <w:rsid w:val="00A92D3F"/>
    <w:rsid w:val="00A93754"/>
    <w:rsid w:val="00A93A3C"/>
    <w:rsid w:val="00A93FED"/>
    <w:rsid w:val="00A94A8A"/>
    <w:rsid w:val="00A94CB7"/>
    <w:rsid w:val="00A94E76"/>
    <w:rsid w:val="00A94F47"/>
    <w:rsid w:val="00A951B6"/>
    <w:rsid w:val="00A95B3F"/>
    <w:rsid w:val="00A95EBB"/>
    <w:rsid w:val="00A96317"/>
    <w:rsid w:val="00A97497"/>
    <w:rsid w:val="00A978DB"/>
    <w:rsid w:val="00A97A21"/>
    <w:rsid w:val="00A97EB6"/>
    <w:rsid w:val="00AA070E"/>
    <w:rsid w:val="00AA0AEF"/>
    <w:rsid w:val="00AA12E8"/>
    <w:rsid w:val="00AA2D44"/>
    <w:rsid w:val="00AA2E5F"/>
    <w:rsid w:val="00AA2FC5"/>
    <w:rsid w:val="00AA3D42"/>
    <w:rsid w:val="00AA4457"/>
    <w:rsid w:val="00AA5ACC"/>
    <w:rsid w:val="00AA5C0B"/>
    <w:rsid w:val="00AA618C"/>
    <w:rsid w:val="00AA61C3"/>
    <w:rsid w:val="00AA69D9"/>
    <w:rsid w:val="00AA6C30"/>
    <w:rsid w:val="00AA72FB"/>
    <w:rsid w:val="00AA73C7"/>
    <w:rsid w:val="00AA76E4"/>
    <w:rsid w:val="00AA7998"/>
    <w:rsid w:val="00AA7F19"/>
    <w:rsid w:val="00AB047B"/>
    <w:rsid w:val="00AB0C19"/>
    <w:rsid w:val="00AB0D95"/>
    <w:rsid w:val="00AB1281"/>
    <w:rsid w:val="00AB1A11"/>
    <w:rsid w:val="00AB1BB7"/>
    <w:rsid w:val="00AB1CDC"/>
    <w:rsid w:val="00AB1F74"/>
    <w:rsid w:val="00AB2835"/>
    <w:rsid w:val="00AB295A"/>
    <w:rsid w:val="00AB2C0B"/>
    <w:rsid w:val="00AB2DB2"/>
    <w:rsid w:val="00AB2DD3"/>
    <w:rsid w:val="00AB35A8"/>
    <w:rsid w:val="00AB3712"/>
    <w:rsid w:val="00AB43BB"/>
    <w:rsid w:val="00AB4B1D"/>
    <w:rsid w:val="00AB4D29"/>
    <w:rsid w:val="00AB4EA4"/>
    <w:rsid w:val="00AB5112"/>
    <w:rsid w:val="00AB54CB"/>
    <w:rsid w:val="00AB704D"/>
    <w:rsid w:val="00AB7085"/>
    <w:rsid w:val="00AB73FA"/>
    <w:rsid w:val="00AB762C"/>
    <w:rsid w:val="00AC05FB"/>
    <w:rsid w:val="00AC0619"/>
    <w:rsid w:val="00AC1172"/>
    <w:rsid w:val="00AC1346"/>
    <w:rsid w:val="00AC1357"/>
    <w:rsid w:val="00AC1C2D"/>
    <w:rsid w:val="00AC2360"/>
    <w:rsid w:val="00AC246A"/>
    <w:rsid w:val="00AC2573"/>
    <w:rsid w:val="00AC2604"/>
    <w:rsid w:val="00AC46CE"/>
    <w:rsid w:val="00AC4961"/>
    <w:rsid w:val="00AC498A"/>
    <w:rsid w:val="00AC5389"/>
    <w:rsid w:val="00AC57A7"/>
    <w:rsid w:val="00AC57D4"/>
    <w:rsid w:val="00AC5B78"/>
    <w:rsid w:val="00AC5E6F"/>
    <w:rsid w:val="00AC6317"/>
    <w:rsid w:val="00AC6CFB"/>
    <w:rsid w:val="00AC77A1"/>
    <w:rsid w:val="00AD049E"/>
    <w:rsid w:val="00AD1517"/>
    <w:rsid w:val="00AD1A02"/>
    <w:rsid w:val="00AD1B1E"/>
    <w:rsid w:val="00AD1EF9"/>
    <w:rsid w:val="00AD25C9"/>
    <w:rsid w:val="00AD31DB"/>
    <w:rsid w:val="00AD3272"/>
    <w:rsid w:val="00AD336D"/>
    <w:rsid w:val="00AD3531"/>
    <w:rsid w:val="00AD3C0E"/>
    <w:rsid w:val="00AD40EA"/>
    <w:rsid w:val="00AD4169"/>
    <w:rsid w:val="00AD44C6"/>
    <w:rsid w:val="00AD4A89"/>
    <w:rsid w:val="00AD4E2A"/>
    <w:rsid w:val="00AD5154"/>
    <w:rsid w:val="00AD519E"/>
    <w:rsid w:val="00AD5627"/>
    <w:rsid w:val="00AD567B"/>
    <w:rsid w:val="00AD59DE"/>
    <w:rsid w:val="00AD5A66"/>
    <w:rsid w:val="00AD5D6E"/>
    <w:rsid w:val="00AD5F7F"/>
    <w:rsid w:val="00AD68BF"/>
    <w:rsid w:val="00AD690B"/>
    <w:rsid w:val="00AD6A62"/>
    <w:rsid w:val="00AD6BE1"/>
    <w:rsid w:val="00AD7520"/>
    <w:rsid w:val="00AE033C"/>
    <w:rsid w:val="00AE03B1"/>
    <w:rsid w:val="00AE054D"/>
    <w:rsid w:val="00AE07A7"/>
    <w:rsid w:val="00AE1B4D"/>
    <w:rsid w:val="00AE212D"/>
    <w:rsid w:val="00AE2306"/>
    <w:rsid w:val="00AE23AE"/>
    <w:rsid w:val="00AE2472"/>
    <w:rsid w:val="00AE2F90"/>
    <w:rsid w:val="00AE3739"/>
    <w:rsid w:val="00AE3902"/>
    <w:rsid w:val="00AE3A35"/>
    <w:rsid w:val="00AE4741"/>
    <w:rsid w:val="00AE495D"/>
    <w:rsid w:val="00AE4F73"/>
    <w:rsid w:val="00AE5032"/>
    <w:rsid w:val="00AE505A"/>
    <w:rsid w:val="00AE5799"/>
    <w:rsid w:val="00AE6210"/>
    <w:rsid w:val="00AE6DA1"/>
    <w:rsid w:val="00AE6FEF"/>
    <w:rsid w:val="00AE70B7"/>
    <w:rsid w:val="00AE725A"/>
    <w:rsid w:val="00AE7A35"/>
    <w:rsid w:val="00AE7BFB"/>
    <w:rsid w:val="00AE7D80"/>
    <w:rsid w:val="00AF0706"/>
    <w:rsid w:val="00AF0B3D"/>
    <w:rsid w:val="00AF0C14"/>
    <w:rsid w:val="00AF1186"/>
    <w:rsid w:val="00AF16B4"/>
    <w:rsid w:val="00AF16F1"/>
    <w:rsid w:val="00AF1A70"/>
    <w:rsid w:val="00AF2522"/>
    <w:rsid w:val="00AF296E"/>
    <w:rsid w:val="00AF2BCE"/>
    <w:rsid w:val="00AF3205"/>
    <w:rsid w:val="00AF3594"/>
    <w:rsid w:val="00AF3D19"/>
    <w:rsid w:val="00AF49A5"/>
    <w:rsid w:val="00AF4A69"/>
    <w:rsid w:val="00AF5481"/>
    <w:rsid w:val="00AF5C81"/>
    <w:rsid w:val="00AF655D"/>
    <w:rsid w:val="00AF736D"/>
    <w:rsid w:val="00AF7BBE"/>
    <w:rsid w:val="00AF7FE7"/>
    <w:rsid w:val="00B00097"/>
    <w:rsid w:val="00B00997"/>
    <w:rsid w:val="00B0172D"/>
    <w:rsid w:val="00B01CFC"/>
    <w:rsid w:val="00B03048"/>
    <w:rsid w:val="00B03162"/>
    <w:rsid w:val="00B032B5"/>
    <w:rsid w:val="00B0360E"/>
    <w:rsid w:val="00B03EE6"/>
    <w:rsid w:val="00B045AA"/>
    <w:rsid w:val="00B0486C"/>
    <w:rsid w:val="00B05DEC"/>
    <w:rsid w:val="00B07221"/>
    <w:rsid w:val="00B074E1"/>
    <w:rsid w:val="00B07BE8"/>
    <w:rsid w:val="00B07DF4"/>
    <w:rsid w:val="00B10B29"/>
    <w:rsid w:val="00B10F09"/>
    <w:rsid w:val="00B12011"/>
    <w:rsid w:val="00B1253E"/>
    <w:rsid w:val="00B129AB"/>
    <w:rsid w:val="00B13B5C"/>
    <w:rsid w:val="00B143FC"/>
    <w:rsid w:val="00B15BD9"/>
    <w:rsid w:val="00B15FAA"/>
    <w:rsid w:val="00B16874"/>
    <w:rsid w:val="00B16DBF"/>
    <w:rsid w:val="00B172A9"/>
    <w:rsid w:val="00B1777D"/>
    <w:rsid w:val="00B17C04"/>
    <w:rsid w:val="00B17FA4"/>
    <w:rsid w:val="00B208FE"/>
    <w:rsid w:val="00B216A7"/>
    <w:rsid w:val="00B217C9"/>
    <w:rsid w:val="00B21B14"/>
    <w:rsid w:val="00B2220A"/>
    <w:rsid w:val="00B22912"/>
    <w:rsid w:val="00B22915"/>
    <w:rsid w:val="00B22C76"/>
    <w:rsid w:val="00B22EF0"/>
    <w:rsid w:val="00B237D3"/>
    <w:rsid w:val="00B23CFC"/>
    <w:rsid w:val="00B23D51"/>
    <w:rsid w:val="00B24278"/>
    <w:rsid w:val="00B24424"/>
    <w:rsid w:val="00B246F2"/>
    <w:rsid w:val="00B248D1"/>
    <w:rsid w:val="00B24ECC"/>
    <w:rsid w:val="00B250F5"/>
    <w:rsid w:val="00B25C64"/>
    <w:rsid w:val="00B25C73"/>
    <w:rsid w:val="00B261F0"/>
    <w:rsid w:val="00B27048"/>
    <w:rsid w:val="00B2713A"/>
    <w:rsid w:val="00B27494"/>
    <w:rsid w:val="00B27C9B"/>
    <w:rsid w:val="00B27EDC"/>
    <w:rsid w:val="00B302D8"/>
    <w:rsid w:val="00B30479"/>
    <w:rsid w:val="00B30B03"/>
    <w:rsid w:val="00B30FD9"/>
    <w:rsid w:val="00B31624"/>
    <w:rsid w:val="00B335CD"/>
    <w:rsid w:val="00B33E8D"/>
    <w:rsid w:val="00B34911"/>
    <w:rsid w:val="00B35786"/>
    <w:rsid w:val="00B35B9D"/>
    <w:rsid w:val="00B3636F"/>
    <w:rsid w:val="00B366A7"/>
    <w:rsid w:val="00B3712E"/>
    <w:rsid w:val="00B3725C"/>
    <w:rsid w:val="00B37B51"/>
    <w:rsid w:val="00B37E7C"/>
    <w:rsid w:val="00B402EB"/>
    <w:rsid w:val="00B40931"/>
    <w:rsid w:val="00B40AB1"/>
    <w:rsid w:val="00B41371"/>
    <w:rsid w:val="00B413B4"/>
    <w:rsid w:val="00B414E5"/>
    <w:rsid w:val="00B41575"/>
    <w:rsid w:val="00B4157F"/>
    <w:rsid w:val="00B4188F"/>
    <w:rsid w:val="00B41954"/>
    <w:rsid w:val="00B4233E"/>
    <w:rsid w:val="00B4277C"/>
    <w:rsid w:val="00B42AA1"/>
    <w:rsid w:val="00B43274"/>
    <w:rsid w:val="00B43E2F"/>
    <w:rsid w:val="00B44383"/>
    <w:rsid w:val="00B44807"/>
    <w:rsid w:val="00B448E4"/>
    <w:rsid w:val="00B44A2C"/>
    <w:rsid w:val="00B44FA4"/>
    <w:rsid w:val="00B4533D"/>
    <w:rsid w:val="00B459D1"/>
    <w:rsid w:val="00B45DB5"/>
    <w:rsid w:val="00B462D1"/>
    <w:rsid w:val="00B466D4"/>
    <w:rsid w:val="00B46DB2"/>
    <w:rsid w:val="00B46E2B"/>
    <w:rsid w:val="00B47D28"/>
    <w:rsid w:val="00B509E4"/>
    <w:rsid w:val="00B50C79"/>
    <w:rsid w:val="00B50C9C"/>
    <w:rsid w:val="00B50EBB"/>
    <w:rsid w:val="00B517DA"/>
    <w:rsid w:val="00B53212"/>
    <w:rsid w:val="00B5340F"/>
    <w:rsid w:val="00B53E82"/>
    <w:rsid w:val="00B53F34"/>
    <w:rsid w:val="00B54273"/>
    <w:rsid w:val="00B54ABB"/>
    <w:rsid w:val="00B54DED"/>
    <w:rsid w:val="00B55273"/>
    <w:rsid w:val="00B5543F"/>
    <w:rsid w:val="00B55537"/>
    <w:rsid w:val="00B55C94"/>
    <w:rsid w:val="00B56102"/>
    <w:rsid w:val="00B56BFF"/>
    <w:rsid w:val="00B57712"/>
    <w:rsid w:val="00B57979"/>
    <w:rsid w:val="00B60582"/>
    <w:rsid w:val="00B608DA"/>
    <w:rsid w:val="00B61404"/>
    <w:rsid w:val="00B61B3D"/>
    <w:rsid w:val="00B61FC8"/>
    <w:rsid w:val="00B62482"/>
    <w:rsid w:val="00B624FE"/>
    <w:rsid w:val="00B625C7"/>
    <w:rsid w:val="00B62600"/>
    <w:rsid w:val="00B629FF"/>
    <w:rsid w:val="00B62BAD"/>
    <w:rsid w:val="00B62F0A"/>
    <w:rsid w:val="00B62F53"/>
    <w:rsid w:val="00B631CE"/>
    <w:rsid w:val="00B63489"/>
    <w:rsid w:val="00B6364D"/>
    <w:rsid w:val="00B63970"/>
    <w:rsid w:val="00B64A6E"/>
    <w:rsid w:val="00B65448"/>
    <w:rsid w:val="00B6640A"/>
    <w:rsid w:val="00B664D3"/>
    <w:rsid w:val="00B66EBE"/>
    <w:rsid w:val="00B675BD"/>
    <w:rsid w:val="00B67695"/>
    <w:rsid w:val="00B67829"/>
    <w:rsid w:val="00B70006"/>
    <w:rsid w:val="00B703D6"/>
    <w:rsid w:val="00B70D34"/>
    <w:rsid w:val="00B70EA4"/>
    <w:rsid w:val="00B714EB"/>
    <w:rsid w:val="00B71C91"/>
    <w:rsid w:val="00B7201B"/>
    <w:rsid w:val="00B720A7"/>
    <w:rsid w:val="00B72113"/>
    <w:rsid w:val="00B72221"/>
    <w:rsid w:val="00B723FD"/>
    <w:rsid w:val="00B72E8D"/>
    <w:rsid w:val="00B738F3"/>
    <w:rsid w:val="00B73C22"/>
    <w:rsid w:val="00B740AC"/>
    <w:rsid w:val="00B7447D"/>
    <w:rsid w:val="00B745E6"/>
    <w:rsid w:val="00B74E8D"/>
    <w:rsid w:val="00B75287"/>
    <w:rsid w:val="00B7639A"/>
    <w:rsid w:val="00B76900"/>
    <w:rsid w:val="00B777B4"/>
    <w:rsid w:val="00B77C3F"/>
    <w:rsid w:val="00B800F2"/>
    <w:rsid w:val="00B80540"/>
    <w:rsid w:val="00B8122A"/>
    <w:rsid w:val="00B81335"/>
    <w:rsid w:val="00B81381"/>
    <w:rsid w:val="00B8156F"/>
    <w:rsid w:val="00B8194D"/>
    <w:rsid w:val="00B81B3B"/>
    <w:rsid w:val="00B81B41"/>
    <w:rsid w:val="00B8303B"/>
    <w:rsid w:val="00B836D0"/>
    <w:rsid w:val="00B83B00"/>
    <w:rsid w:val="00B83E4A"/>
    <w:rsid w:val="00B8432C"/>
    <w:rsid w:val="00B848FA"/>
    <w:rsid w:val="00B84FA5"/>
    <w:rsid w:val="00B851E7"/>
    <w:rsid w:val="00B852DF"/>
    <w:rsid w:val="00B855CC"/>
    <w:rsid w:val="00B85760"/>
    <w:rsid w:val="00B8602A"/>
    <w:rsid w:val="00B8606E"/>
    <w:rsid w:val="00B86322"/>
    <w:rsid w:val="00B864BA"/>
    <w:rsid w:val="00B86E75"/>
    <w:rsid w:val="00B87160"/>
    <w:rsid w:val="00B87442"/>
    <w:rsid w:val="00B87A26"/>
    <w:rsid w:val="00B87B85"/>
    <w:rsid w:val="00B87B9B"/>
    <w:rsid w:val="00B902C1"/>
    <w:rsid w:val="00B906D0"/>
    <w:rsid w:val="00B90B57"/>
    <w:rsid w:val="00B912C4"/>
    <w:rsid w:val="00B915E0"/>
    <w:rsid w:val="00B91A1A"/>
    <w:rsid w:val="00B92225"/>
    <w:rsid w:val="00B92435"/>
    <w:rsid w:val="00B92C12"/>
    <w:rsid w:val="00B934DE"/>
    <w:rsid w:val="00B93500"/>
    <w:rsid w:val="00B93548"/>
    <w:rsid w:val="00B93814"/>
    <w:rsid w:val="00B93BE9"/>
    <w:rsid w:val="00B93DAA"/>
    <w:rsid w:val="00B93DDE"/>
    <w:rsid w:val="00B9400D"/>
    <w:rsid w:val="00B94883"/>
    <w:rsid w:val="00B94888"/>
    <w:rsid w:val="00B94D6E"/>
    <w:rsid w:val="00B94EE0"/>
    <w:rsid w:val="00B950A2"/>
    <w:rsid w:val="00B956B9"/>
    <w:rsid w:val="00B957D5"/>
    <w:rsid w:val="00B957D9"/>
    <w:rsid w:val="00B95864"/>
    <w:rsid w:val="00B95ACE"/>
    <w:rsid w:val="00B963B9"/>
    <w:rsid w:val="00B96AF5"/>
    <w:rsid w:val="00B9767A"/>
    <w:rsid w:val="00B97BB3"/>
    <w:rsid w:val="00B97CFE"/>
    <w:rsid w:val="00BA03F1"/>
    <w:rsid w:val="00BA07EE"/>
    <w:rsid w:val="00BA0FBF"/>
    <w:rsid w:val="00BA1628"/>
    <w:rsid w:val="00BA2754"/>
    <w:rsid w:val="00BA2BAC"/>
    <w:rsid w:val="00BA3021"/>
    <w:rsid w:val="00BA3AE5"/>
    <w:rsid w:val="00BA3B95"/>
    <w:rsid w:val="00BA4017"/>
    <w:rsid w:val="00BA401C"/>
    <w:rsid w:val="00BA4595"/>
    <w:rsid w:val="00BA5609"/>
    <w:rsid w:val="00BA5A36"/>
    <w:rsid w:val="00BA5D82"/>
    <w:rsid w:val="00BA5E9D"/>
    <w:rsid w:val="00BA5EA4"/>
    <w:rsid w:val="00BA66B5"/>
    <w:rsid w:val="00BA6B5E"/>
    <w:rsid w:val="00BA6C04"/>
    <w:rsid w:val="00BA7024"/>
    <w:rsid w:val="00BB03BB"/>
    <w:rsid w:val="00BB04F3"/>
    <w:rsid w:val="00BB064C"/>
    <w:rsid w:val="00BB0FCE"/>
    <w:rsid w:val="00BB1799"/>
    <w:rsid w:val="00BB2113"/>
    <w:rsid w:val="00BB2276"/>
    <w:rsid w:val="00BB2C3E"/>
    <w:rsid w:val="00BB2DBD"/>
    <w:rsid w:val="00BB302C"/>
    <w:rsid w:val="00BB331B"/>
    <w:rsid w:val="00BB398C"/>
    <w:rsid w:val="00BB3F77"/>
    <w:rsid w:val="00BB47F5"/>
    <w:rsid w:val="00BB4F6E"/>
    <w:rsid w:val="00BB629E"/>
    <w:rsid w:val="00BB638C"/>
    <w:rsid w:val="00BB67EA"/>
    <w:rsid w:val="00BB689E"/>
    <w:rsid w:val="00BB6BE7"/>
    <w:rsid w:val="00BB75C2"/>
    <w:rsid w:val="00BB7736"/>
    <w:rsid w:val="00BB78BF"/>
    <w:rsid w:val="00BB79E2"/>
    <w:rsid w:val="00BB7B5D"/>
    <w:rsid w:val="00BC0294"/>
    <w:rsid w:val="00BC0337"/>
    <w:rsid w:val="00BC0BC9"/>
    <w:rsid w:val="00BC0C71"/>
    <w:rsid w:val="00BC1805"/>
    <w:rsid w:val="00BC1A76"/>
    <w:rsid w:val="00BC1DC6"/>
    <w:rsid w:val="00BC1FEE"/>
    <w:rsid w:val="00BC3012"/>
    <w:rsid w:val="00BC388C"/>
    <w:rsid w:val="00BC403A"/>
    <w:rsid w:val="00BC4048"/>
    <w:rsid w:val="00BC42E8"/>
    <w:rsid w:val="00BC4661"/>
    <w:rsid w:val="00BC4CE1"/>
    <w:rsid w:val="00BC5474"/>
    <w:rsid w:val="00BC54DC"/>
    <w:rsid w:val="00BC5736"/>
    <w:rsid w:val="00BC58B2"/>
    <w:rsid w:val="00BC5C34"/>
    <w:rsid w:val="00BC5CEE"/>
    <w:rsid w:val="00BC63BB"/>
    <w:rsid w:val="00BC6429"/>
    <w:rsid w:val="00BC64B5"/>
    <w:rsid w:val="00BC6BB6"/>
    <w:rsid w:val="00BC6DFD"/>
    <w:rsid w:val="00BC76DE"/>
    <w:rsid w:val="00BC7C3F"/>
    <w:rsid w:val="00BC7CB9"/>
    <w:rsid w:val="00BD0259"/>
    <w:rsid w:val="00BD078F"/>
    <w:rsid w:val="00BD07A4"/>
    <w:rsid w:val="00BD088C"/>
    <w:rsid w:val="00BD0A13"/>
    <w:rsid w:val="00BD12BF"/>
    <w:rsid w:val="00BD145C"/>
    <w:rsid w:val="00BD1E3B"/>
    <w:rsid w:val="00BD271A"/>
    <w:rsid w:val="00BD3387"/>
    <w:rsid w:val="00BD3F14"/>
    <w:rsid w:val="00BD4022"/>
    <w:rsid w:val="00BD44AB"/>
    <w:rsid w:val="00BD46F8"/>
    <w:rsid w:val="00BD4D09"/>
    <w:rsid w:val="00BD4E4C"/>
    <w:rsid w:val="00BD524C"/>
    <w:rsid w:val="00BD554D"/>
    <w:rsid w:val="00BD5851"/>
    <w:rsid w:val="00BD5B57"/>
    <w:rsid w:val="00BD5C45"/>
    <w:rsid w:val="00BD78F8"/>
    <w:rsid w:val="00BD7A5D"/>
    <w:rsid w:val="00BD7A6B"/>
    <w:rsid w:val="00BD7BC4"/>
    <w:rsid w:val="00BD7DFD"/>
    <w:rsid w:val="00BE11E0"/>
    <w:rsid w:val="00BE1396"/>
    <w:rsid w:val="00BE14C3"/>
    <w:rsid w:val="00BE183F"/>
    <w:rsid w:val="00BE1949"/>
    <w:rsid w:val="00BE2014"/>
    <w:rsid w:val="00BE2E3B"/>
    <w:rsid w:val="00BE33C0"/>
    <w:rsid w:val="00BE345F"/>
    <w:rsid w:val="00BE41CE"/>
    <w:rsid w:val="00BE4209"/>
    <w:rsid w:val="00BE45C5"/>
    <w:rsid w:val="00BE462D"/>
    <w:rsid w:val="00BE4917"/>
    <w:rsid w:val="00BE496A"/>
    <w:rsid w:val="00BE4AF5"/>
    <w:rsid w:val="00BE6003"/>
    <w:rsid w:val="00BE677E"/>
    <w:rsid w:val="00BE6EAA"/>
    <w:rsid w:val="00BE6EC7"/>
    <w:rsid w:val="00BE6F73"/>
    <w:rsid w:val="00BE7533"/>
    <w:rsid w:val="00BE7ACD"/>
    <w:rsid w:val="00BF0033"/>
    <w:rsid w:val="00BF0109"/>
    <w:rsid w:val="00BF0410"/>
    <w:rsid w:val="00BF048B"/>
    <w:rsid w:val="00BF0916"/>
    <w:rsid w:val="00BF1475"/>
    <w:rsid w:val="00BF2418"/>
    <w:rsid w:val="00BF27AB"/>
    <w:rsid w:val="00BF29EF"/>
    <w:rsid w:val="00BF2AF0"/>
    <w:rsid w:val="00BF32F0"/>
    <w:rsid w:val="00BF379D"/>
    <w:rsid w:val="00BF3807"/>
    <w:rsid w:val="00BF3BA2"/>
    <w:rsid w:val="00BF439F"/>
    <w:rsid w:val="00BF44F2"/>
    <w:rsid w:val="00BF47C9"/>
    <w:rsid w:val="00BF4938"/>
    <w:rsid w:val="00BF4C87"/>
    <w:rsid w:val="00BF4DFF"/>
    <w:rsid w:val="00BF55A1"/>
    <w:rsid w:val="00BF5F0F"/>
    <w:rsid w:val="00BF65E3"/>
    <w:rsid w:val="00BF68F1"/>
    <w:rsid w:val="00BF6A3D"/>
    <w:rsid w:val="00BF6E6B"/>
    <w:rsid w:val="00BF7BEB"/>
    <w:rsid w:val="00BF7FB5"/>
    <w:rsid w:val="00C002E3"/>
    <w:rsid w:val="00C00DA3"/>
    <w:rsid w:val="00C0144B"/>
    <w:rsid w:val="00C01462"/>
    <w:rsid w:val="00C03787"/>
    <w:rsid w:val="00C03831"/>
    <w:rsid w:val="00C03D8A"/>
    <w:rsid w:val="00C04885"/>
    <w:rsid w:val="00C049B0"/>
    <w:rsid w:val="00C04E9D"/>
    <w:rsid w:val="00C0552B"/>
    <w:rsid w:val="00C055F0"/>
    <w:rsid w:val="00C056B0"/>
    <w:rsid w:val="00C05FB5"/>
    <w:rsid w:val="00C0625E"/>
    <w:rsid w:val="00C07198"/>
    <w:rsid w:val="00C0739E"/>
    <w:rsid w:val="00C07DE0"/>
    <w:rsid w:val="00C10845"/>
    <w:rsid w:val="00C10953"/>
    <w:rsid w:val="00C11588"/>
    <w:rsid w:val="00C11CAC"/>
    <w:rsid w:val="00C121A2"/>
    <w:rsid w:val="00C1231D"/>
    <w:rsid w:val="00C123C0"/>
    <w:rsid w:val="00C12D89"/>
    <w:rsid w:val="00C1367B"/>
    <w:rsid w:val="00C139DF"/>
    <w:rsid w:val="00C13FE5"/>
    <w:rsid w:val="00C14E07"/>
    <w:rsid w:val="00C152D8"/>
    <w:rsid w:val="00C1585B"/>
    <w:rsid w:val="00C169CF"/>
    <w:rsid w:val="00C17168"/>
    <w:rsid w:val="00C17249"/>
    <w:rsid w:val="00C17471"/>
    <w:rsid w:val="00C1749E"/>
    <w:rsid w:val="00C17B1E"/>
    <w:rsid w:val="00C17C13"/>
    <w:rsid w:val="00C2010A"/>
    <w:rsid w:val="00C20988"/>
    <w:rsid w:val="00C2131A"/>
    <w:rsid w:val="00C2138D"/>
    <w:rsid w:val="00C21BB0"/>
    <w:rsid w:val="00C21F69"/>
    <w:rsid w:val="00C22A42"/>
    <w:rsid w:val="00C24321"/>
    <w:rsid w:val="00C24E15"/>
    <w:rsid w:val="00C24EAA"/>
    <w:rsid w:val="00C24F5E"/>
    <w:rsid w:val="00C25961"/>
    <w:rsid w:val="00C263FC"/>
    <w:rsid w:val="00C2645E"/>
    <w:rsid w:val="00C2656B"/>
    <w:rsid w:val="00C267CE"/>
    <w:rsid w:val="00C26C34"/>
    <w:rsid w:val="00C26D63"/>
    <w:rsid w:val="00C26DB5"/>
    <w:rsid w:val="00C26F47"/>
    <w:rsid w:val="00C26FB4"/>
    <w:rsid w:val="00C27F6C"/>
    <w:rsid w:val="00C27F7B"/>
    <w:rsid w:val="00C30A8F"/>
    <w:rsid w:val="00C30CEA"/>
    <w:rsid w:val="00C312D4"/>
    <w:rsid w:val="00C312EE"/>
    <w:rsid w:val="00C32217"/>
    <w:rsid w:val="00C32738"/>
    <w:rsid w:val="00C32C1E"/>
    <w:rsid w:val="00C32ED2"/>
    <w:rsid w:val="00C33289"/>
    <w:rsid w:val="00C33409"/>
    <w:rsid w:val="00C33C11"/>
    <w:rsid w:val="00C3423A"/>
    <w:rsid w:val="00C348EB"/>
    <w:rsid w:val="00C349DB"/>
    <w:rsid w:val="00C34F97"/>
    <w:rsid w:val="00C354D8"/>
    <w:rsid w:val="00C35C09"/>
    <w:rsid w:val="00C35E83"/>
    <w:rsid w:val="00C35EE1"/>
    <w:rsid w:val="00C3650D"/>
    <w:rsid w:val="00C36694"/>
    <w:rsid w:val="00C36D8A"/>
    <w:rsid w:val="00C36F43"/>
    <w:rsid w:val="00C370BF"/>
    <w:rsid w:val="00C37419"/>
    <w:rsid w:val="00C377CB"/>
    <w:rsid w:val="00C40A60"/>
    <w:rsid w:val="00C40FEB"/>
    <w:rsid w:val="00C41303"/>
    <w:rsid w:val="00C41A8C"/>
    <w:rsid w:val="00C424F5"/>
    <w:rsid w:val="00C42F5D"/>
    <w:rsid w:val="00C42F7C"/>
    <w:rsid w:val="00C42FBB"/>
    <w:rsid w:val="00C43134"/>
    <w:rsid w:val="00C43EED"/>
    <w:rsid w:val="00C440C8"/>
    <w:rsid w:val="00C44640"/>
    <w:rsid w:val="00C446AF"/>
    <w:rsid w:val="00C44B42"/>
    <w:rsid w:val="00C44E64"/>
    <w:rsid w:val="00C450CE"/>
    <w:rsid w:val="00C45B7A"/>
    <w:rsid w:val="00C45B7E"/>
    <w:rsid w:val="00C464F3"/>
    <w:rsid w:val="00C467F9"/>
    <w:rsid w:val="00C46CFB"/>
    <w:rsid w:val="00C4796C"/>
    <w:rsid w:val="00C47D82"/>
    <w:rsid w:val="00C47DE8"/>
    <w:rsid w:val="00C5008A"/>
    <w:rsid w:val="00C501FC"/>
    <w:rsid w:val="00C504CC"/>
    <w:rsid w:val="00C506D5"/>
    <w:rsid w:val="00C50BBC"/>
    <w:rsid w:val="00C50F62"/>
    <w:rsid w:val="00C51030"/>
    <w:rsid w:val="00C51544"/>
    <w:rsid w:val="00C52105"/>
    <w:rsid w:val="00C521B0"/>
    <w:rsid w:val="00C52759"/>
    <w:rsid w:val="00C528EE"/>
    <w:rsid w:val="00C5307C"/>
    <w:rsid w:val="00C5315D"/>
    <w:rsid w:val="00C5362E"/>
    <w:rsid w:val="00C53921"/>
    <w:rsid w:val="00C53929"/>
    <w:rsid w:val="00C53C69"/>
    <w:rsid w:val="00C53ECC"/>
    <w:rsid w:val="00C5433F"/>
    <w:rsid w:val="00C54797"/>
    <w:rsid w:val="00C54DF8"/>
    <w:rsid w:val="00C55476"/>
    <w:rsid w:val="00C5579B"/>
    <w:rsid w:val="00C557D2"/>
    <w:rsid w:val="00C55CB7"/>
    <w:rsid w:val="00C55DCB"/>
    <w:rsid w:val="00C57EB1"/>
    <w:rsid w:val="00C60537"/>
    <w:rsid w:val="00C60D0D"/>
    <w:rsid w:val="00C61025"/>
    <w:rsid w:val="00C61642"/>
    <w:rsid w:val="00C61696"/>
    <w:rsid w:val="00C61B80"/>
    <w:rsid w:val="00C62ADD"/>
    <w:rsid w:val="00C62D46"/>
    <w:rsid w:val="00C633A6"/>
    <w:rsid w:val="00C63D9F"/>
    <w:rsid w:val="00C64C7F"/>
    <w:rsid w:val="00C66682"/>
    <w:rsid w:val="00C66B3C"/>
    <w:rsid w:val="00C6778A"/>
    <w:rsid w:val="00C70A24"/>
    <w:rsid w:val="00C70A51"/>
    <w:rsid w:val="00C70E65"/>
    <w:rsid w:val="00C71108"/>
    <w:rsid w:val="00C71FD3"/>
    <w:rsid w:val="00C72DBC"/>
    <w:rsid w:val="00C73136"/>
    <w:rsid w:val="00C73227"/>
    <w:rsid w:val="00C7326F"/>
    <w:rsid w:val="00C732B1"/>
    <w:rsid w:val="00C73C46"/>
    <w:rsid w:val="00C74305"/>
    <w:rsid w:val="00C747FE"/>
    <w:rsid w:val="00C7492A"/>
    <w:rsid w:val="00C7506C"/>
    <w:rsid w:val="00C75161"/>
    <w:rsid w:val="00C75BC6"/>
    <w:rsid w:val="00C76227"/>
    <w:rsid w:val="00C767EC"/>
    <w:rsid w:val="00C7690E"/>
    <w:rsid w:val="00C76CC0"/>
    <w:rsid w:val="00C7714B"/>
    <w:rsid w:val="00C7764C"/>
    <w:rsid w:val="00C776D7"/>
    <w:rsid w:val="00C800CA"/>
    <w:rsid w:val="00C802B6"/>
    <w:rsid w:val="00C80918"/>
    <w:rsid w:val="00C80D46"/>
    <w:rsid w:val="00C81194"/>
    <w:rsid w:val="00C81260"/>
    <w:rsid w:val="00C8221E"/>
    <w:rsid w:val="00C829E4"/>
    <w:rsid w:val="00C82CE6"/>
    <w:rsid w:val="00C83032"/>
    <w:rsid w:val="00C8313A"/>
    <w:rsid w:val="00C831CE"/>
    <w:rsid w:val="00C8322B"/>
    <w:rsid w:val="00C837F4"/>
    <w:rsid w:val="00C83D99"/>
    <w:rsid w:val="00C83E00"/>
    <w:rsid w:val="00C83F31"/>
    <w:rsid w:val="00C845CB"/>
    <w:rsid w:val="00C850A7"/>
    <w:rsid w:val="00C85712"/>
    <w:rsid w:val="00C85F23"/>
    <w:rsid w:val="00C85F38"/>
    <w:rsid w:val="00C86A51"/>
    <w:rsid w:val="00C86C19"/>
    <w:rsid w:val="00C878E4"/>
    <w:rsid w:val="00C87AEF"/>
    <w:rsid w:val="00C87BEA"/>
    <w:rsid w:val="00C90734"/>
    <w:rsid w:val="00C908AA"/>
    <w:rsid w:val="00C90F99"/>
    <w:rsid w:val="00C914F6"/>
    <w:rsid w:val="00C917BA"/>
    <w:rsid w:val="00C9195A"/>
    <w:rsid w:val="00C91B14"/>
    <w:rsid w:val="00C91F88"/>
    <w:rsid w:val="00C922FA"/>
    <w:rsid w:val="00C92332"/>
    <w:rsid w:val="00C92500"/>
    <w:rsid w:val="00C92DBB"/>
    <w:rsid w:val="00C93401"/>
    <w:rsid w:val="00C93B82"/>
    <w:rsid w:val="00C93E6C"/>
    <w:rsid w:val="00C94373"/>
    <w:rsid w:val="00C9443C"/>
    <w:rsid w:val="00C94BDF"/>
    <w:rsid w:val="00C94E6D"/>
    <w:rsid w:val="00C95413"/>
    <w:rsid w:val="00C9603E"/>
    <w:rsid w:val="00C96BEB"/>
    <w:rsid w:val="00C97520"/>
    <w:rsid w:val="00C97C78"/>
    <w:rsid w:val="00CA0638"/>
    <w:rsid w:val="00CA108A"/>
    <w:rsid w:val="00CA1300"/>
    <w:rsid w:val="00CA15C6"/>
    <w:rsid w:val="00CA1629"/>
    <w:rsid w:val="00CA2381"/>
    <w:rsid w:val="00CA2483"/>
    <w:rsid w:val="00CA2995"/>
    <w:rsid w:val="00CA2A7A"/>
    <w:rsid w:val="00CA30AF"/>
    <w:rsid w:val="00CA3427"/>
    <w:rsid w:val="00CA357A"/>
    <w:rsid w:val="00CA370E"/>
    <w:rsid w:val="00CA3FA9"/>
    <w:rsid w:val="00CA4655"/>
    <w:rsid w:val="00CA47F0"/>
    <w:rsid w:val="00CA523B"/>
    <w:rsid w:val="00CA584C"/>
    <w:rsid w:val="00CA6593"/>
    <w:rsid w:val="00CA701B"/>
    <w:rsid w:val="00CA7294"/>
    <w:rsid w:val="00CA79B0"/>
    <w:rsid w:val="00CB00A5"/>
    <w:rsid w:val="00CB0A7F"/>
    <w:rsid w:val="00CB0B46"/>
    <w:rsid w:val="00CB0D70"/>
    <w:rsid w:val="00CB1688"/>
    <w:rsid w:val="00CB17FA"/>
    <w:rsid w:val="00CB1DB3"/>
    <w:rsid w:val="00CB1F94"/>
    <w:rsid w:val="00CB1FAE"/>
    <w:rsid w:val="00CB2336"/>
    <w:rsid w:val="00CB263A"/>
    <w:rsid w:val="00CB267B"/>
    <w:rsid w:val="00CB33AB"/>
    <w:rsid w:val="00CB3C62"/>
    <w:rsid w:val="00CB4070"/>
    <w:rsid w:val="00CB4B12"/>
    <w:rsid w:val="00CB51F0"/>
    <w:rsid w:val="00CB52D0"/>
    <w:rsid w:val="00CB5413"/>
    <w:rsid w:val="00CB5E53"/>
    <w:rsid w:val="00CB6452"/>
    <w:rsid w:val="00CB6821"/>
    <w:rsid w:val="00CB6982"/>
    <w:rsid w:val="00CB6C61"/>
    <w:rsid w:val="00CB6EEA"/>
    <w:rsid w:val="00CB78F6"/>
    <w:rsid w:val="00CB799B"/>
    <w:rsid w:val="00CC049F"/>
    <w:rsid w:val="00CC072B"/>
    <w:rsid w:val="00CC095F"/>
    <w:rsid w:val="00CC0CC6"/>
    <w:rsid w:val="00CC1FC4"/>
    <w:rsid w:val="00CC2F7C"/>
    <w:rsid w:val="00CC377C"/>
    <w:rsid w:val="00CC3931"/>
    <w:rsid w:val="00CC41D4"/>
    <w:rsid w:val="00CC4445"/>
    <w:rsid w:val="00CC46DF"/>
    <w:rsid w:val="00CC4884"/>
    <w:rsid w:val="00CC5147"/>
    <w:rsid w:val="00CC5714"/>
    <w:rsid w:val="00CC6480"/>
    <w:rsid w:val="00CC67CB"/>
    <w:rsid w:val="00CC67D2"/>
    <w:rsid w:val="00CC6E2B"/>
    <w:rsid w:val="00CC7374"/>
    <w:rsid w:val="00CC7432"/>
    <w:rsid w:val="00CC7803"/>
    <w:rsid w:val="00CD02B0"/>
    <w:rsid w:val="00CD07B7"/>
    <w:rsid w:val="00CD177B"/>
    <w:rsid w:val="00CD17B7"/>
    <w:rsid w:val="00CD1F9D"/>
    <w:rsid w:val="00CD28FF"/>
    <w:rsid w:val="00CD29DE"/>
    <w:rsid w:val="00CD2A67"/>
    <w:rsid w:val="00CD2DB0"/>
    <w:rsid w:val="00CD2E73"/>
    <w:rsid w:val="00CD358D"/>
    <w:rsid w:val="00CD46FB"/>
    <w:rsid w:val="00CD4CA0"/>
    <w:rsid w:val="00CD4DEE"/>
    <w:rsid w:val="00CD4ECC"/>
    <w:rsid w:val="00CD5431"/>
    <w:rsid w:val="00CD57BE"/>
    <w:rsid w:val="00CD57E8"/>
    <w:rsid w:val="00CD5DDB"/>
    <w:rsid w:val="00CD6433"/>
    <w:rsid w:val="00CD6BF5"/>
    <w:rsid w:val="00CD7C33"/>
    <w:rsid w:val="00CD7EA5"/>
    <w:rsid w:val="00CE01A3"/>
    <w:rsid w:val="00CE06EA"/>
    <w:rsid w:val="00CE0A03"/>
    <w:rsid w:val="00CE0D2C"/>
    <w:rsid w:val="00CE0D8E"/>
    <w:rsid w:val="00CE0E5E"/>
    <w:rsid w:val="00CE15E4"/>
    <w:rsid w:val="00CE2A15"/>
    <w:rsid w:val="00CE3B79"/>
    <w:rsid w:val="00CE3E18"/>
    <w:rsid w:val="00CE4665"/>
    <w:rsid w:val="00CE4EC0"/>
    <w:rsid w:val="00CE59EF"/>
    <w:rsid w:val="00CE59F8"/>
    <w:rsid w:val="00CE62B3"/>
    <w:rsid w:val="00CE6723"/>
    <w:rsid w:val="00CE7400"/>
    <w:rsid w:val="00CE7FE3"/>
    <w:rsid w:val="00CF0F8A"/>
    <w:rsid w:val="00CF106A"/>
    <w:rsid w:val="00CF1794"/>
    <w:rsid w:val="00CF1AE8"/>
    <w:rsid w:val="00CF26A8"/>
    <w:rsid w:val="00CF2DC5"/>
    <w:rsid w:val="00CF3D55"/>
    <w:rsid w:val="00CF4752"/>
    <w:rsid w:val="00CF475F"/>
    <w:rsid w:val="00CF4ED5"/>
    <w:rsid w:val="00CF5AB9"/>
    <w:rsid w:val="00CF5C05"/>
    <w:rsid w:val="00CF5C33"/>
    <w:rsid w:val="00CF69F8"/>
    <w:rsid w:val="00CF6B82"/>
    <w:rsid w:val="00CF6C67"/>
    <w:rsid w:val="00CF7321"/>
    <w:rsid w:val="00CF7E6C"/>
    <w:rsid w:val="00D0044C"/>
    <w:rsid w:val="00D00549"/>
    <w:rsid w:val="00D00621"/>
    <w:rsid w:val="00D00A70"/>
    <w:rsid w:val="00D010D5"/>
    <w:rsid w:val="00D01268"/>
    <w:rsid w:val="00D01737"/>
    <w:rsid w:val="00D01905"/>
    <w:rsid w:val="00D01DD3"/>
    <w:rsid w:val="00D01F7A"/>
    <w:rsid w:val="00D026BD"/>
    <w:rsid w:val="00D038EB"/>
    <w:rsid w:val="00D03A78"/>
    <w:rsid w:val="00D03D01"/>
    <w:rsid w:val="00D0428A"/>
    <w:rsid w:val="00D04D03"/>
    <w:rsid w:val="00D04D0A"/>
    <w:rsid w:val="00D04DD8"/>
    <w:rsid w:val="00D05010"/>
    <w:rsid w:val="00D05209"/>
    <w:rsid w:val="00D05573"/>
    <w:rsid w:val="00D055EE"/>
    <w:rsid w:val="00D057BF"/>
    <w:rsid w:val="00D05B85"/>
    <w:rsid w:val="00D05BB3"/>
    <w:rsid w:val="00D06A82"/>
    <w:rsid w:val="00D06CB5"/>
    <w:rsid w:val="00D07152"/>
    <w:rsid w:val="00D075E9"/>
    <w:rsid w:val="00D07831"/>
    <w:rsid w:val="00D07B95"/>
    <w:rsid w:val="00D07BFB"/>
    <w:rsid w:val="00D1032B"/>
    <w:rsid w:val="00D1081C"/>
    <w:rsid w:val="00D10BF9"/>
    <w:rsid w:val="00D10F7E"/>
    <w:rsid w:val="00D112D4"/>
    <w:rsid w:val="00D1153B"/>
    <w:rsid w:val="00D11698"/>
    <w:rsid w:val="00D11E91"/>
    <w:rsid w:val="00D12A0C"/>
    <w:rsid w:val="00D12C6D"/>
    <w:rsid w:val="00D12E7F"/>
    <w:rsid w:val="00D1388F"/>
    <w:rsid w:val="00D13D37"/>
    <w:rsid w:val="00D14099"/>
    <w:rsid w:val="00D141F5"/>
    <w:rsid w:val="00D14247"/>
    <w:rsid w:val="00D14FBB"/>
    <w:rsid w:val="00D15007"/>
    <w:rsid w:val="00D151A3"/>
    <w:rsid w:val="00D1577C"/>
    <w:rsid w:val="00D15A21"/>
    <w:rsid w:val="00D15AB5"/>
    <w:rsid w:val="00D16388"/>
    <w:rsid w:val="00D16F2A"/>
    <w:rsid w:val="00D17056"/>
    <w:rsid w:val="00D172B3"/>
    <w:rsid w:val="00D1730C"/>
    <w:rsid w:val="00D177C8"/>
    <w:rsid w:val="00D17878"/>
    <w:rsid w:val="00D17DDC"/>
    <w:rsid w:val="00D17E88"/>
    <w:rsid w:val="00D202A9"/>
    <w:rsid w:val="00D20B0C"/>
    <w:rsid w:val="00D20B9A"/>
    <w:rsid w:val="00D2134B"/>
    <w:rsid w:val="00D213F3"/>
    <w:rsid w:val="00D21499"/>
    <w:rsid w:val="00D21629"/>
    <w:rsid w:val="00D21759"/>
    <w:rsid w:val="00D21CC4"/>
    <w:rsid w:val="00D22B0B"/>
    <w:rsid w:val="00D23391"/>
    <w:rsid w:val="00D233A6"/>
    <w:rsid w:val="00D23483"/>
    <w:rsid w:val="00D236A4"/>
    <w:rsid w:val="00D239C3"/>
    <w:rsid w:val="00D23B7F"/>
    <w:rsid w:val="00D23D04"/>
    <w:rsid w:val="00D2468D"/>
    <w:rsid w:val="00D25929"/>
    <w:rsid w:val="00D26B12"/>
    <w:rsid w:val="00D27066"/>
    <w:rsid w:val="00D2718D"/>
    <w:rsid w:val="00D2739D"/>
    <w:rsid w:val="00D27D8D"/>
    <w:rsid w:val="00D30010"/>
    <w:rsid w:val="00D307C9"/>
    <w:rsid w:val="00D30903"/>
    <w:rsid w:val="00D30938"/>
    <w:rsid w:val="00D30D48"/>
    <w:rsid w:val="00D32133"/>
    <w:rsid w:val="00D3296E"/>
    <w:rsid w:val="00D340E5"/>
    <w:rsid w:val="00D34685"/>
    <w:rsid w:val="00D35697"/>
    <w:rsid w:val="00D3649B"/>
    <w:rsid w:val="00D368E5"/>
    <w:rsid w:val="00D36B68"/>
    <w:rsid w:val="00D36B7E"/>
    <w:rsid w:val="00D37088"/>
    <w:rsid w:val="00D37985"/>
    <w:rsid w:val="00D37A40"/>
    <w:rsid w:val="00D404B3"/>
    <w:rsid w:val="00D40597"/>
    <w:rsid w:val="00D406B9"/>
    <w:rsid w:val="00D4149A"/>
    <w:rsid w:val="00D4155F"/>
    <w:rsid w:val="00D41762"/>
    <w:rsid w:val="00D41810"/>
    <w:rsid w:val="00D41AA1"/>
    <w:rsid w:val="00D41C3F"/>
    <w:rsid w:val="00D41CC6"/>
    <w:rsid w:val="00D43002"/>
    <w:rsid w:val="00D432B0"/>
    <w:rsid w:val="00D44346"/>
    <w:rsid w:val="00D443D4"/>
    <w:rsid w:val="00D466D5"/>
    <w:rsid w:val="00D47FE7"/>
    <w:rsid w:val="00D50037"/>
    <w:rsid w:val="00D5054D"/>
    <w:rsid w:val="00D50808"/>
    <w:rsid w:val="00D50FBE"/>
    <w:rsid w:val="00D5113F"/>
    <w:rsid w:val="00D521F6"/>
    <w:rsid w:val="00D524BE"/>
    <w:rsid w:val="00D53889"/>
    <w:rsid w:val="00D54185"/>
    <w:rsid w:val="00D54276"/>
    <w:rsid w:val="00D54A37"/>
    <w:rsid w:val="00D54F65"/>
    <w:rsid w:val="00D54F78"/>
    <w:rsid w:val="00D554D5"/>
    <w:rsid w:val="00D5568B"/>
    <w:rsid w:val="00D55D17"/>
    <w:rsid w:val="00D56407"/>
    <w:rsid w:val="00D56E74"/>
    <w:rsid w:val="00D57425"/>
    <w:rsid w:val="00D575DE"/>
    <w:rsid w:val="00D57612"/>
    <w:rsid w:val="00D578FE"/>
    <w:rsid w:val="00D57E18"/>
    <w:rsid w:val="00D60191"/>
    <w:rsid w:val="00D60551"/>
    <w:rsid w:val="00D6088E"/>
    <w:rsid w:val="00D609CD"/>
    <w:rsid w:val="00D60B32"/>
    <w:rsid w:val="00D61378"/>
    <w:rsid w:val="00D613FD"/>
    <w:rsid w:val="00D6151E"/>
    <w:rsid w:val="00D61F4E"/>
    <w:rsid w:val="00D62615"/>
    <w:rsid w:val="00D62801"/>
    <w:rsid w:val="00D6321B"/>
    <w:rsid w:val="00D63288"/>
    <w:rsid w:val="00D6356B"/>
    <w:rsid w:val="00D638D5"/>
    <w:rsid w:val="00D63D2D"/>
    <w:rsid w:val="00D642D0"/>
    <w:rsid w:val="00D6531A"/>
    <w:rsid w:val="00D655AC"/>
    <w:rsid w:val="00D656CE"/>
    <w:rsid w:val="00D65C57"/>
    <w:rsid w:val="00D662BB"/>
    <w:rsid w:val="00D667A9"/>
    <w:rsid w:val="00D6712B"/>
    <w:rsid w:val="00D67C47"/>
    <w:rsid w:val="00D701CE"/>
    <w:rsid w:val="00D7033C"/>
    <w:rsid w:val="00D70A21"/>
    <w:rsid w:val="00D70CB6"/>
    <w:rsid w:val="00D7101A"/>
    <w:rsid w:val="00D710C8"/>
    <w:rsid w:val="00D715CC"/>
    <w:rsid w:val="00D71B66"/>
    <w:rsid w:val="00D71BB1"/>
    <w:rsid w:val="00D72532"/>
    <w:rsid w:val="00D72C35"/>
    <w:rsid w:val="00D7317D"/>
    <w:rsid w:val="00D73741"/>
    <w:rsid w:val="00D737EB"/>
    <w:rsid w:val="00D737FA"/>
    <w:rsid w:val="00D74519"/>
    <w:rsid w:val="00D75326"/>
    <w:rsid w:val="00D7534E"/>
    <w:rsid w:val="00D75401"/>
    <w:rsid w:val="00D75C91"/>
    <w:rsid w:val="00D75FFD"/>
    <w:rsid w:val="00D769E5"/>
    <w:rsid w:val="00D76A91"/>
    <w:rsid w:val="00D77409"/>
    <w:rsid w:val="00D776D3"/>
    <w:rsid w:val="00D77B56"/>
    <w:rsid w:val="00D8015D"/>
    <w:rsid w:val="00D80A30"/>
    <w:rsid w:val="00D81B9C"/>
    <w:rsid w:val="00D82931"/>
    <w:rsid w:val="00D830EE"/>
    <w:rsid w:val="00D837B9"/>
    <w:rsid w:val="00D83ED0"/>
    <w:rsid w:val="00D84CA8"/>
    <w:rsid w:val="00D84E5D"/>
    <w:rsid w:val="00D85021"/>
    <w:rsid w:val="00D85259"/>
    <w:rsid w:val="00D85577"/>
    <w:rsid w:val="00D8592B"/>
    <w:rsid w:val="00D85F09"/>
    <w:rsid w:val="00D86EF4"/>
    <w:rsid w:val="00D872E5"/>
    <w:rsid w:val="00D90425"/>
    <w:rsid w:val="00D90427"/>
    <w:rsid w:val="00D90922"/>
    <w:rsid w:val="00D90DAA"/>
    <w:rsid w:val="00D911B7"/>
    <w:rsid w:val="00D91943"/>
    <w:rsid w:val="00D92C20"/>
    <w:rsid w:val="00D92D14"/>
    <w:rsid w:val="00D92D57"/>
    <w:rsid w:val="00D92F84"/>
    <w:rsid w:val="00D93233"/>
    <w:rsid w:val="00D933EC"/>
    <w:rsid w:val="00D93686"/>
    <w:rsid w:val="00D9396E"/>
    <w:rsid w:val="00D93B8D"/>
    <w:rsid w:val="00D94292"/>
    <w:rsid w:val="00D94330"/>
    <w:rsid w:val="00D9523A"/>
    <w:rsid w:val="00D954EB"/>
    <w:rsid w:val="00D95B1E"/>
    <w:rsid w:val="00D96014"/>
    <w:rsid w:val="00D96390"/>
    <w:rsid w:val="00D964BC"/>
    <w:rsid w:val="00D96A39"/>
    <w:rsid w:val="00D96B71"/>
    <w:rsid w:val="00D970FD"/>
    <w:rsid w:val="00D97B30"/>
    <w:rsid w:val="00D97EE9"/>
    <w:rsid w:val="00DA0E08"/>
    <w:rsid w:val="00DA0FDA"/>
    <w:rsid w:val="00DA1158"/>
    <w:rsid w:val="00DA16A9"/>
    <w:rsid w:val="00DA1AEF"/>
    <w:rsid w:val="00DA2160"/>
    <w:rsid w:val="00DA3913"/>
    <w:rsid w:val="00DA4714"/>
    <w:rsid w:val="00DA4D5C"/>
    <w:rsid w:val="00DA5165"/>
    <w:rsid w:val="00DA51E4"/>
    <w:rsid w:val="00DA54C3"/>
    <w:rsid w:val="00DA5885"/>
    <w:rsid w:val="00DA5A7C"/>
    <w:rsid w:val="00DA5E84"/>
    <w:rsid w:val="00DA7065"/>
    <w:rsid w:val="00DA70FE"/>
    <w:rsid w:val="00DB06A1"/>
    <w:rsid w:val="00DB0A57"/>
    <w:rsid w:val="00DB153B"/>
    <w:rsid w:val="00DB1D65"/>
    <w:rsid w:val="00DB1E27"/>
    <w:rsid w:val="00DB1FD8"/>
    <w:rsid w:val="00DB2081"/>
    <w:rsid w:val="00DB241C"/>
    <w:rsid w:val="00DB2B30"/>
    <w:rsid w:val="00DB2E31"/>
    <w:rsid w:val="00DB38D7"/>
    <w:rsid w:val="00DB57EC"/>
    <w:rsid w:val="00DB5ACE"/>
    <w:rsid w:val="00DB6275"/>
    <w:rsid w:val="00DB6F17"/>
    <w:rsid w:val="00DB7583"/>
    <w:rsid w:val="00DB75F8"/>
    <w:rsid w:val="00DB7667"/>
    <w:rsid w:val="00DB7BC7"/>
    <w:rsid w:val="00DB7F68"/>
    <w:rsid w:val="00DC0709"/>
    <w:rsid w:val="00DC095B"/>
    <w:rsid w:val="00DC0AE8"/>
    <w:rsid w:val="00DC17D2"/>
    <w:rsid w:val="00DC1EB1"/>
    <w:rsid w:val="00DC2622"/>
    <w:rsid w:val="00DC2DAA"/>
    <w:rsid w:val="00DC2F81"/>
    <w:rsid w:val="00DC3536"/>
    <w:rsid w:val="00DC3C97"/>
    <w:rsid w:val="00DC462A"/>
    <w:rsid w:val="00DC49E2"/>
    <w:rsid w:val="00DC4AFA"/>
    <w:rsid w:val="00DC635A"/>
    <w:rsid w:val="00DC64E4"/>
    <w:rsid w:val="00DC685E"/>
    <w:rsid w:val="00DC6BC6"/>
    <w:rsid w:val="00DC7F6E"/>
    <w:rsid w:val="00DD02BA"/>
    <w:rsid w:val="00DD0F82"/>
    <w:rsid w:val="00DD1E8E"/>
    <w:rsid w:val="00DD2AAD"/>
    <w:rsid w:val="00DD3233"/>
    <w:rsid w:val="00DD3C97"/>
    <w:rsid w:val="00DD4378"/>
    <w:rsid w:val="00DD47EA"/>
    <w:rsid w:val="00DD509D"/>
    <w:rsid w:val="00DD57FD"/>
    <w:rsid w:val="00DD583D"/>
    <w:rsid w:val="00DD5BBA"/>
    <w:rsid w:val="00DD5FB3"/>
    <w:rsid w:val="00DD6F3E"/>
    <w:rsid w:val="00DD7EFD"/>
    <w:rsid w:val="00DE00B0"/>
    <w:rsid w:val="00DE0F45"/>
    <w:rsid w:val="00DE147D"/>
    <w:rsid w:val="00DE16CA"/>
    <w:rsid w:val="00DE19F0"/>
    <w:rsid w:val="00DE1A80"/>
    <w:rsid w:val="00DE2046"/>
    <w:rsid w:val="00DE2095"/>
    <w:rsid w:val="00DE34FA"/>
    <w:rsid w:val="00DE3F7F"/>
    <w:rsid w:val="00DE4375"/>
    <w:rsid w:val="00DE442B"/>
    <w:rsid w:val="00DE503F"/>
    <w:rsid w:val="00DE5A2E"/>
    <w:rsid w:val="00DE5B97"/>
    <w:rsid w:val="00DE5E8B"/>
    <w:rsid w:val="00DE64F4"/>
    <w:rsid w:val="00DE65F0"/>
    <w:rsid w:val="00DE6C3C"/>
    <w:rsid w:val="00DE776D"/>
    <w:rsid w:val="00DF03E2"/>
    <w:rsid w:val="00DF1585"/>
    <w:rsid w:val="00DF18B2"/>
    <w:rsid w:val="00DF1F28"/>
    <w:rsid w:val="00DF2270"/>
    <w:rsid w:val="00DF2A32"/>
    <w:rsid w:val="00DF2F4F"/>
    <w:rsid w:val="00DF35DA"/>
    <w:rsid w:val="00DF37A5"/>
    <w:rsid w:val="00DF3FB8"/>
    <w:rsid w:val="00DF41DB"/>
    <w:rsid w:val="00DF5094"/>
    <w:rsid w:val="00DF56AC"/>
    <w:rsid w:val="00DF57E9"/>
    <w:rsid w:val="00DF5905"/>
    <w:rsid w:val="00DF5C68"/>
    <w:rsid w:val="00DF6DA5"/>
    <w:rsid w:val="00DF6E45"/>
    <w:rsid w:val="00DF7422"/>
    <w:rsid w:val="00DF75ED"/>
    <w:rsid w:val="00DF79E5"/>
    <w:rsid w:val="00E0004B"/>
    <w:rsid w:val="00E005F9"/>
    <w:rsid w:val="00E00907"/>
    <w:rsid w:val="00E019DA"/>
    <w:rsid w:val="00E01A83"/>
    <w:rsid w:val="00E01C29"/>
    <w:rsid w:val="00E01EA6"/>
    <w:rsid w:val="00E02301"/>
    <w:rsid w:val="00E02D04"/>
    <w:rsid w:val="00E031DD"/>
    <w:rsid w:val="00E033ED"/>
    <w:rsid w:val="00E047FE"/>
    <w:rsid w:val="00E05B20"/>
    <w:rsid w:val="00E05BD7"/>
    <w:rsid w:val="00E05D3A"/>
    <w:rsid w:val="00E06228"/>
    <w:rsid w:val="00E06786"/>
    <w:rsid w:val="00E0697B"/>
    <w:rsid w:val="00E069CE"/>
    <w:rsid w:val="00E06B7B"/>
    <w:rsid w:val="00E06BFF"/>
    <w:rsid w:val="00E0760B"/>
    <w:rsid w:val="00E07D5A"/>
    <w:rsid w:val="00E07D61"/>
    <w:rsid w:val="00E10B5C"/>
    <w:rsid w:val="00E10C41"/>
    <w:rsid w:val="00E10DEE"/>
    <w:rsid w:val="00E11338"/>
    <w:rsid w:val="00E119A3"/>
    <w:rsid w:val="00E122F5"/>
    <w:rsid w:val="00E13123"/>
    <w:rsid w:val="00E13321"/>
    <w:rsid w:val="00E14AA0"/>
    <w:rsid w:val="00E14AE9"/>
    <w:rsid w:val="00E153C3"/>
    <w:rsid w:val="00E155FD"/>
    <w:rsid w:val="00E15685"/>
    <w:rsid w:val="00E15D07"/>
    <w:rsid w:val="00E16038"/>
    <w:rsid w:val="00E16AAE"/>
    <w:rsid w:val="00E16D69"/>
    <w:rsid w:val="00E173DE"/>
    <w:rsid w:val="00E17553"/>
    <w:rsid w:val="00E17617"/>
    <w:rsid w:val="00E17889"/>
    <w:rsid w:val="00E17CA7"/>
    <w:rsid w:val="00E17D2F"/>
    <w:rsid w:val="00E17F5F"/>
    <w:rsid w:val="00E203E2"/>
    <w:rsid w:val="00E208AC"/>
    <w:rsid w:val="00E20B55"/>
    <w:rsid w:val="00E214D3"/>
    <w:rsid w:val="00E21713"/>
    <w:rsid w:val="00E21800"/>
    <w:rsid w:val="00E21D73"/>
    <w:rsid w:val="00E22319"/>
    <w:rsid w:val="00E22A42"/>
    <w:rsid w:val="00E233A2"/>
    <w:rsid w:val="00E23DF1"/>
    <w:rsid w:val="00E23F3B"/>
    <w:rsid w:val="00E24235"/>
    <w:rsid w:val="00E24B99"/>
    <w:rsid w:val="00E255E1"/>
    <w:rsid w:val="00E263D0"/>
    <w:rsid w:val="00E2661A"/>
    <w:rsid w:val="00E268E2"/>
    <w:rsid w:val="00E26DF2"/>
    <w:rsid w:val="00E26E7A"/>
    <w:rsid w:val="00E27AA7"/>
    <w:rsid w:val="00E30C57"/>
    <w:rsid w:val="00E30C6A"/>
    <w:rsid w:val="00E31117"/>
    <w:rsid w:val="00E3132C"/>
    <w:rsid w:val="00E31391"/>
    <w:rsid w:val="00E31BAD"/>
    <w:rsid w:val="00E31C74"/>
    <w:rsid w:val="00E321FC"/>
    <w:rsid w:val="00E3233E"/>
    <w:rsid w:val="00E32C54"/>
    <w:rsid w:val="00E32DF4"/>
    <w:rsid w:val="00E33568"/>
    <w:rsid w:val="00E33ADD"/>
    <w:rsid w:val="00E33C1D"/>
    <w:rsid w:val="00E3408C"/>
    <w:rsid w:val="00E35271"/>
    <w:rsid w:val="00E352C5"/>
    <w:rsid w:val="00E359F7"/>
    <w:rsid w:val="00E35C79"/>
    <w:rsid w:val="00E36841"/>
    <w:rsid w:val="00E369CE"/>
    <w:rsid w:val="00E3713D"/>
    <w:rsid w:val="00E37CA8"/>
    <w:rsid w:val="00E37EE7"/>
    <w:rsid w:val="00E40086"/>
    <w:rsid w:val="00E40928"/>
    <w:rsid w:val="00E4104F"/>
    <w:rsid w:val="00E41629"/>
    <w:rsid w:val="00E41A4E"/>
    <w:rsid w:val="00E41B4E"/>
    <w:rsid w:val="00E41FAD"/>
    <w:rsid w:val="00E42647"/>
    <w:rsid w:val="00E42F98"/>
    <w:rsid w:val="00E4319C"/>
    <w:rsid w:val="00E438A8"/>
    <w:rsid w:val="00E43DDD"/>
    <w:rsid w:val="00E4425B"/>
    <w:rsid w:val="00E4436B"/>
    <w:rsid w:val="00E4468E"/>
    <w:rsid w:val="00E4476E"/>
    <w:rsid w:val="00E44A03"/>
    <w:rsid w:val="00E44B64"/>
    <w:rsid w:val="00E44D6C"/>
    <w:rsid w:val="00E4533D"/>
    <w:rsid w:val="00E45FB8"/>
    <w:rsid w:val="00E46280"/>
    <w:rsid w:val="00E46B3C"/>
    <w:rsid w:val="00E46E3A"/>
    <w:rsid w:val="00E47567"/>
    <w:rsid w:val="00E47FD2"/>
    <w:rsid w:val="00E503C1"/>
    <w:rsid w:val="00E5084E"/>
    <w:rsid w:val="00E51089"/>
    <w:rsid w:val="00E5134B"/>
    <w:rsid w:val="00E515C9"/>
    <w:rsid w:val="00E51D94"/>
    <w:rsid w:val="00E52326"/>
    <w:rsid w:val="00E52654"/>
    <w:rsid w:val="00E52F41"/>
    <w:rsid w:val="00E5306E"/>
    <w:rsid w:val="00E53411"/>
    <w:rsid w:val="00E536A7"/>
    <w:rsid w:val="00E54075"/>
    <w:rsid w:val="00E54CB2"/>
    <w:rsid w:val="00E54CF3"/>
    <w:rsid w:val="00E54D0D"/>
    <w:rsid w:val="00E55848"/>
    <w:rsid w:val="00E565B2"/>
    <w:rsid w:val="00E565DC"/>
    <w:rsid w:val="00E5686A"/>
    <w:rsid w:val="00E568D1"/>
    <w:rsid w:val="00E56B66"/>
    <w:rsid w:val="00E56C6D"/>
    <w:rsid w:val="00E56F76"/>
    <w:rsid w:val="00E577D3"/>
    <w:rsid w:val="00E579A3"/>
    <w:rsid w:val="00E57EB0"/>
    <w:rsid w:val="00E60495"/>
    <w:rsid w:val="00E60C5C"/>
    <w:rsid w:val="00E6179C"/>
    <w:rsid w:val="00E61C1C"/>
    <w:rsid w:val="00E61E64"/>
    <w:rsid w:val="00E61F02"/>
    <w:rsid w:val="00E61F0E"/>
    <w:rsid w:val="00E62005"/>
    <w:rsid w:val="00E6203F"/>
    <w:rsid w:val="00E629F2"/>
    <w:rsid w:val="00E62B2C"/>
    <w:rsid w:val="00E62BF2"/>
    <w:rsid w:val="00E62C39"/>
    <w:rsid w:val="00E64516"/>
    <w:rsid w:val="00E6457A"/>
    <w:rsid w:val="00E64DC8"/>
    <w:rsid w:val="00E64E4E"/>
    <w:rsid w:val="00E64F25"/>
    <w:rsid w:val="00E64F67"/>
    <w:rsid w:val="00E6524D"/>
    <w:rsid w:val="00E6597B"/>
    <w:rsid w:val="00E661EA"/>
    <w:rsid w:val="00E6739E"/>
    <w:rsid w:val="00E676AF"/>
    <w:rsid w:val="00E6788E"/>
    <w:rsid w:val="00E679B7"/>
    <w:rsid w:val="00E7060E"/>
    <w:rsid w:val="00E710FC"/>
    <w:rsid w:val="00E718CE"/>
    <w:rsid w:val="00E71A66"/>
    <w:rsid w:val="00E71AAD"/>
    <w:rsid w:val="00E71C95"/>
    <w:rsid w:val="00E72198"/>
    <w:rsid w:val="00E72617"/>
    <w:rsid w:val="00E7279C"/>
    <w:rsid w:val="00E72A6D"/>
    <w:rsid w:val="00E72AF3"/>
    <w:rsid w:val="00E72CDC"/>
    <w:rsid w:val="00E73F09"/>
    <w:rsid w:val="00E741C7"/>
    <w:rsid w:val="00E74692"/>
    <w:rsid w:val="00E74D8B"/>
    <w:rsid w:val="00E760D0"/>
    <w:rsid w:val="00E7651F"/>
    <w:rsid w:val="00E76BAA"/>
    <w:rsid w:val="00E7743B"/>
    <w:rsid w:val="00E77CA6"/>
    <w:rsid w:val="00E77DFD"/>
    <w:rsid w:val="00E77F7B"/>
    <w:rsid w:val="00E80303"/>
    <w:rsid w:val="00E804FC"/>
    <w:rsid w:val="00E80A39"/>
    <w:rsid w:val="00E8191A"/>
    <w:rsid w:val="00E81C51"/>
    <w:rsid w:val="00E81E70"/>
    <w:rsid w:val="00E8275B"/>
    <w:rsid w:val="00E82AFB"/>
    <w:rsid w:val="00E82C91"/>
    <w:rsid w:val="00E83184"/>
    <w:rsid w:val="00E83301"/>
    <w:rsid w:val="00E839DA"/>
    <w:rsid w:val="00E8473F"/>
    <w:rsid w:val="00E850AA"/>
    <w:rsid w:val="00E85528"/>
    <w:rsid w:val="00E85A01"/>
    <w:rsid w:val="00E85CB4"/>
    <w:rsid w:val="00E867CE"/>
    <w:rsid w:val="00E8773F"/>
    <w:rsid w:val="00E87DD5"/>
    <w:rsid w:val="00E90592"/>
    <w:rsid w:val="00E90962"/>
    <w:rsid w:val="00E91839"/>
    <w:rsid w:val="00E91CDD"/>
    <w:rsid w:val="00E9266D"/>
    <w:rsid w:val="00E9309B"/>
    <w:rsid w:val="00E9311D"/>
    <w:rsid w:val="00E93C58"/>
    <w:rsid w:val="00E94197"/>
    <w:rsid w:val="00E943B0"/>
    <w:rsid w:val="00E9481D"/>
    <w:rsid w:val="00E94D40"/>
    <w:rsid w:val="00E95323"/>
    <w:rsid w:val="00E95632"/>
    <w:rsid w:val="00E95BA5"/>
    <w:rsid w:val="00E960BE"/>
    <w:rsid w:val="00E96168"/>
    <w:rsid w:val="00E96352"/>
    <w:rsid w:val="00E96B15"/>
    <w:rsid w:val="00E96DC9"/>
    <w:rsid w:val="00E96E4C"/>
    <w:rsid w:val="00E971DE"/>
    <w:rsid w:val="00E9762E"/>
    <w:rsid w:val="00E97773"/>
    <w:rsid w:val="00E97AC5"/>
    <w:rsid w:val="00EA0229"/>
    <w:rsid w:val="00EA0C92"/>
    <w:rsid w:val="00EA0CA0"/>
    <w:rsid w:val="00EA104F"/>
    <w:rsid w:val="00EA163F"/>
    <w:rsid w:val="00EA1C17"/>
    <w:rsid w:val="00EA24F9"/>
    <w:rsid w:val="00EA2835"/>
    <w:rsid w:val="00EA2E0D"/>
    <w:rsid w:val="00EA3464"/>
    <w:rsid w:val="00EA358D"/>
    <w:rsid w:val="00EA4294"/>
    <w:rsid w:val="00EA48EC"/>
    <w:rsid w:val="00EA5092"/>
    <w:rsid w:val="00EA5198"/>
    <w:rsid w:val="00EA5C28"/>
    <w:rsid w:val="00EA5FDC"/>
    <w:rsid w:val="00EA7795"/>
    <w:rsid w:val="00EB0162"/>
    <w:rsid w:val="00EB11CE"/>
    <w:rsid w:val="00EB153E"/>
    <w:rsid w:val="00EB158A"/>
    <w:rsid w:val="00EB2655"/>
    <w:rsid w:val="00EB26C5"/>
    <w:rsid w:val="00EB2CDE"/>
    <w:rsid w:val="00EB33A2"/>
    <w:rsid w:val="00EB342A"/>
    <w:rsid w:val="00EB361F"/>
    <w:rsid w:val="00EB362A"/>
    <w:rsid w:val="00EB3671"/>
    <w:rsid w:val="00EB385C"/>
    <w:rsid w:val="00EB4C57"/>
    <w:rsid w:val="00EB5531"/>
    <w:rsid w:val="00EB66A7"/>
    <w:rsid w:val="00EB6B0B"/>
    <w:rsid w:val="00EB7202"/>
    <w:rsid w:val="00EB747E"/>
    <w:rsid w:val="00EB7D59"/>
    <w:rsid w:val="00EC0245"/>
    <w:rsid w:val="00EC0722"/>
    <w:rsid w:val="00EC07AC"/>
    <w:rsid w:val="00EC0A97"/>
    <w:rsid w:val="00EC1015"/>
    <w:rsid w:val="00EC181B"/>
    <w:rsid w:val="00EC1D1B"/>
    <w:rsid w:val="00EC256A"/>
    <w:rsid w:val="00EC2F0F"/>
    <w:rsid w:val="00EC3297"/>
    <w:rsid w:val="00EC3BFA"/>
    <w:rsid w:val="00EC3CD7"/>
    <w:rsid w:val="00EC3D19"/>
    <w:rsid w:val="00EC46FA"/>
    <w:rsid w:val="00EC489F"/>
    <w:rsid w:val="00EC4F47"/>
    <w:rsid w:val="00EC60BB"/>
    <w:rsid w:val="00EC6539"/>
    <w:rsid w:val="00EC6F1F"/>
    <w:rsid w:val="00EC701C"/>
    <w:rsid w:val="00EC70CA"/>
    <w:rsid w:val="00EC71CB"/>
    <w:rsid w:val="00ED0196"/>
    <w:rsid w:val="00ED01B6"/>
    <w:rsid w:val="00ED02AB"/>
    <w:rsid w:val="00ED1586"/>
    <w:rsid w:val="00ED163D"/>
    <w:rsid w:val="00ED2BC2"/>
    <w:rsid w:val="00ED2D30"/>
    <w:rsid w:val="00ED4481"/>
    <w:rsid w:val="00ED44E2"/>
    <w:rsid w:val="00ED4816"/>
    <w:rsid w:val="00ED4881"/>
    <w:rsid w:val="00ED5105"/>
    <w:rsid w:val="00ED51B2"/>
    <w:rsid w:val="00ED55BF"/>
    <w:rsid w:val="00ED574A"/>
    <w:rsid w:val="00ED5ACB"/>
    <w:rsid w:val="00ED5B9B"/>
    <w:rsid w:val="00ED65A8"/>
    <w:rsid w:val="00ED6E1B"/>
    <w:rsid w:val="00ED704D"/>
    <w:rsid w:val="00ED75A7"/>
    <w:rsid w:val="00ED764C"/>
    <w:rsid w:val="00ED7654"/>
    <w:rsid w:val="00ED7748"/>
    <w:rsid w:val="00ED7C66"/>
    <w:rsid w:val="00EE04DE"/>
    <w:rsid w:val="00EE0C07"/>
    <w:rsid w:val="00EE10FB"/>
    <w:rsid w:val="00EE1462"/>
    <w:rsid w:val="00EE151A"/>
    <w:rsid w:val="00EE1A41"/>
    <w:rsid w:val="00EE1AA9"/>
    <w:rsid w:val="00EE2333"/>
    <w:rsid w:val="00EE23B5"/>
    <w:rsid w:val="00EE2B88"/>
    <w:rsid w:val="00EE386F"/>
    <w:rsid w:val="00EE38CF"/>
    <w:rsid w:val="00EE3A14"/>
    <w:rsid w:val="00EE5457"/>
    <w:rsid w:val="00EE58EE"/>
    <w:rsid w:val="00EE5B9E"/>
    <w:rsid w:val="00EE5C4D"/>
    <w:rsid w:val="00EE66FC"/>
    <w:rsid w:val="00EE6A07"/>
    <w:rsid w:val="00EE745F"/>
    <w:rsid w:val="00EE768C"/>
    <w:rsid w:val="00EE7BAE"/>
    <w:rsid w:val="00EE7C2D"/>
    <w:rsid w:val="00EF0262"/>
    <w:rsid w:val="00EF0D16"/>
    <w:rsid w:val="00EF101A"/>
    <w:rsid w:val="00EF1533"/>
    <w:rsid w:val="00EF1548"/>
    <w:rsid w:val="00EF1B09"/>
    <w:rsid w:val="00EF2101"/>
    <w:rsid w:val="00EF26B0"/>
    <w:rsid w:val="00EF2B29"/>
    <w:rsid w:val="00EF2F44"/>
    <w:rsid w:val="00EF3342"/>
    <w:rsid w:val="00EF4A12"/>
    <w:rsid w:val="00EF5873"/>
    <w:rsid w:val="00EF5CA7"/>
    <w:rsid w:val="00EF63DA"/>
    <w:rsid w:val="00EF64BB"/>
    <w:rsid w:val="00EF6C07"/>
    <w:rsid w:val="00EF6CAA"/>
    <w:rsid w:val="00EF78C7"/>
    <w:rsid w:val="00EF7F8F"/>
    <w:rsid w:val="00F00047"/>
    <w:rsid w:val="00F007C2"/>
    <w:rsid w:val="00F00DBB"/>
    <w:rsid w:val="00F01685"/>
    <w:rsid w:val="00F0169D"/>
    <w:rsid w:val="00F01F32"/>
    <w:rsid w:val="00F04AB7"/>
    <w:rsid w:val="00F0537F"/>
    <w:rsid w:val="00F057EC"/>
    <w:rsid w:val="00F0588D"/>
    <w:rsid w:val="00F06755"/>
    <w:rsid w:val="00F06DA4"/>
    <w:rsid w:val="00F06FC3"/>
    <w:rsid w:val="00F070E7"/>
    <w:rsid w:val="00F079E7"/>
    <w:rsid w:val="00F10954"/>
    <w:rsid w:val="00F10E63"/>
    <w:rsid w:val="00F110FD"/>
    <w:rsid w:val="00F1160E"/>
    <w:rsid w:val="00F123C9"/>
    <w:rsid w:val="00F12648"/>
    <w:rsid w:val="00F1280C"/>
    <w:rsid w:val="00F128DE"/>
    <w:rsid w:val="00F1338B"/>
    <w:rsid w:val="00F13FF7"/>
    <w:rsid w:val="00F140ED"/>
    <w:rsid w:val="00F14874"/>
    <w:rsid w:val="00F16349"/>
    <w:rsid w:val="00F16EFC"/>
    <w:rsid w:val="00F17B83"/>
    <w:rsid w:val="00F200BF"/>
    <w:rsid w:val="00F20E36"/>
    <w:rsid w:val="00F20EC4"/>
    <w:rsid w:val="00F21240"/>
    <w:rsid w:val="00F21370"/>
    <w:rsid w:val="00F21A13"/>
    <w:rsid w:val="00F21CFA"/>
    <w:rsid w:val="00F22ADC"/>
    <w:rsid w:val="00F22B8E"/>
    <w:rsid w:val="00F22D8C"/>
    <w:rsid w:val="00F237B2"/>
    <w:rsid w:val="00F23D1D"/>
    <w:rsid w:val="00F23FA5"/>
    <w:rsid w:val="00F241EA"/>
    <w:rsid w:val="00F24761"/>
    <w:rsid w:val="00F248BA"/>
    <w:rsid w:val="00F24FD6"/>
    <w:rsid w:val="00F2594C"/>
    <w:rsid w:val="00F25C01"/>
    <w:rsid w:val="00F2668C"/>
    <w:rsid w:val="00F266B6"/>
    <w:rsid w:val="00F26BEC"/>
    <w:rsid w:val="00F27477"/>
    <w:rsid w:val="00F275AD"/>
    <w:rsid w:val="00F27DD1"/>
    <w:rsid w:val="00F27FFB"/>
    <w:rsid w:val="00F30C26"/>
    <w:rsid w:val="00F3132E"/>
    <w:rsid w:val="00F31AD6"/>
    <w:rsid w:val="00F31BC9"/>
    <w:rsid w:val="00F31F13"/>
    <w:rsid w:val="00F324C1"/>
    <w:rsid w:val="00F3294B"/>
    <w:rsid w:val="00F33191"/>
    <w:rsid w:val="00F340CB"/>
    <w:rsid w:val="00F345ED"/>
    <w:rsid w:val="00F34B8C"/>
    <w:rsid w:val="00F34F9C"/>
    <w:rsid w:val="00F350D2"/>
    <w:rsid w:val="00F3536D"/>
    <w:rsid w:val="00F35EE6"/>
    <w:rsid w:val="00F36172"/>
    <w:rsid w:val="00F3675C"/>
    <w:rsid w:val="00F36DCE"/>
    <w:rsid w:val="00F37077"/>
    <w:rsid w:val="00F3732E"/>
    <w:rsid w:val="00F374E3"/>
    <w:rsid w:val="00F40188"/>
    <w:rsid w:val="00F4105A"/>
    <w:rsid w:val="00F410BE"/>
    <w:rsid w:val="00F4170D"/>
    <w:rsid w:val="00F4174F"/>
    <w:rsid w:val="00F41B0F"/>
    <w:rsid w:val="00F41EF3"/>
    <w:rsid w:val="00F42890"/>
    <w:rsid w:val="00F429AC"/>
    <w:rsid w:val="00F42D88"/>
    <w:rsid w:val="00F44358"/>
    <w:rsid w:val="00F4498A"/>
    <w:rsid w:val="00F44A42"/>
    <w:rsid w:val="00F44EDB"/>
    <w:rsid w:val="00F44FDE"/>
    <w:rsid w:val="00F4528E"/>
    <w:rsid w:val="00F4623D"/>
    <w:rsid w:val="00F4625A"/>
    <w:rsid w:val="00F4636C"/>
    <w:rsid w:val="00F464C7"/>
    <w:rsid w:val="00F464C8"/>
    <w:rsid w:val="00F4651D"/>
    <w:rsid w:val="00F46A29"/>
    <w:rsid w:val="00F4720A"/>
    <w:rsid w:val="00F472B8"/>
    <w:rsid w:val="00F478BB"/>
    <w:rsid w:val="00F47AC3"/>
    <w:rsid w:val="00F47B42"/>
    <w:rsid w:val="00F47C37"/>
    <w:rsid w:val="00F47E00"/>
    <w:rsid w:val="00F505E2"/>
    <w:rsid w:val="00F507FB"/>
    <w:rsid w:val="00F5089D"/>
    <w:rsid w:val="00F50B87"/>
    <w:rsid w:val="00F51275"/>
    <w:rsid w:val="00F51312"/>
    <w:rsid w:val="00F5169E"/>
    <w:rsid w:val="00F518F0"/>
    <w:rsid w:val="00F51BF2"/>
    <w:rsid w:val="00F523EE"/>
    <w:rsid w:val="00F5267F"/>
    <w:rsid w:val="00F527FE"/>
    <w:rsid w:val="00F52D26"/>
    <w:rsid w:val="00F53380"/>
    <w:rsid w:val="00F53524"/>
    <w:rsid w:val="00F54266"/>
    <w:rsid w:val="00F54994"/>
    <w:rsid w:val="00F549F8"/>
    <w:rsid w:val="00F54C45"/>
    <w:rsid w:val="00F54F9E"/>
    <w:rsid w:val="00F5506B"/>
    <w:rsid w:val="00F5547A"/>
    <w:rsid w:val="00F55633"/>
    <w:rsid w:val="00F55E44"/>
    <w:rsid w:val="00F55E83"/>
    <w:rsid w:val="00F55F95"/>
    <w:rsid w:val="00F567F4"/>
    <w:rsid w:val="00F56A4D"/>
    <w:rsid w:val="00F56F7E"/>
    <w:rsid w:val="00F57437"/>
    <w:rsid w:val="00F57F4E"/>
    <w:rsid w:val="00F607B9"/>
    <w:rsid w:val="00F6156D"/>
    <w:rsid w:val="00F616FB"/>
    <w:rsid w:val="00F61C3A"/>
    <w:rsid w:val="00F6213C"/>
    <w:rsid w:val="00F621B8"/>
    <w:rsid w:val="00F626DC"/>
    <w:rsid w:val="00F62723"/>
    <w:rsid w:val="00F62A1A"/>
    <w:rsid w:val="00F62D76"/>
    <w:rsid w:val="00F631EF"/>
    <w:rsid w:val="00F637FF"/>
    <w:rsid w:val="00F63809"/>
    <w:rsid w:val="00F63A88"/>
    <w:rsid w:val="00F63E8C"/>
    <w:rsid w:val="00F64403"/>
    <w:rsid w:val="00F644FC"/>
    <w:rsid w:val="00F647F4"/>
    <w:rsid w:val="00F64D91"/>
    <w:rsid w:val="00F64ECB"/>
    <w:rsid w:val="00F65351"/>
    <w:rsid w:val="00F657E3"/>
    <w:rsid w:val="00F65B49"/>
    <w:rsid w:val="00F65C58"/>
    <w:rsid w:val="00F66AF8"/>
    <w:rsid w:val="00F66DD0"/>
    <w:rsid w:val="00F67151"/>
    <w:rsid w:val="00F67BA8"/>
    <w:rsid w:val="00F67E2F"/>
    <w:rsid w:val="00F70BD3"/>
    <w:rsid w:val="00F70D8C"/>
    <w:rsid w:val="00F70E57"/>
    <w:rsid w:val="00F714D6"/>
    <w:rsid w:val="00F71B86"/>
    <w:rsid w:val="00F71CB3"/>
    <w:rsid w:val="00F71E31"/>
    <w:rsid w:val="00F71F0F"/>
    <w:rsid w:val="00F723FC"/>
    <w:rsid w:val="00F72750"/>
    <w:rsid w:val="00F72D2D"/>
    <w:rsid w:val="00F7327F"/>
    <w:rsid w:val="00F734BF"/>
    <w:rsid w:val="00F73F67"/>
    <w:rsid w:val="00F75016"/>
    <w:rsid w:val="00F751D6"/>
    <w:rsid w:val="00F758E0"/>
    <w:rsid w:val="00F76456"/>
    <w:rsid w:val="00F76526"/>
    <w:rsid w:val="00F77424"/>
    <w:rsid w:val="00F77DC3"/>
    <w:rsid w:val="00F803A2"/>
    <w:rsid w:val="00F81A40"/>
    <w:rsid w:val="00F81B94"/>
    <w:rsid w:val="00F825C0"/>
    <w:rsid w:val="00F82648"/>
    <w:rsid w:val="00F828C3"/>
    <w:rsid w:val="00F82B27"/>
    <w:rsid w:val="00F834B9"/>
    <w:rsid w:val="00F83F87"/>
    <w:rsid w:val="00F84C6C"/>
    <w:rsid w:val="00F85672"/>
    <w:rsid w:val="00F8589E"/>
    <w:rsid w:val="00F859B2"/>
    <w:rsid w:val="00F862F2"/>
    <w:rsid w:val="00F868E7"/>
    <w:rsid w:val="00F86E12"/>
    <w:rsid w:val="00F876EB"/>
    <w:rsid w:val="00F9013C"/>
    <w:rsid w:val="00F9041B"/>
    <w:rsid w:val="00F9069E"/>
    <w:rsid w:val="00F90877"/>
    <w:rsid w:val="00F915F4"/>
    <w:rsid w:val="00F91A2D"/>
    <w:rsid w:val="00F91DA4"/>
    <w:rsid w:val="00F91F2E"/>
    <w:rsid w:val="00F91F77"/>
    <w:rsid w:val="00F92A8B"/>
    <w:rsid w:val="00F92FCF"/>
    <w:rsid w:val="00F92FE9"/>
    <w:rsid w:val="00F93216"/>
    <w:rsid w:val="00F945B2"/>
    <w:rsid w:val="00F95373"/>
    <w:rsid w:val="00F959C3"/>
    <w:rsid w:val="00F95FC4"/>
    <w:rsid w:val="00F96055"/>
    <w:rsid w:val="00F96538"/>
    <w:rsid w:val="00F9669D"/>
    <w:rsid w:val="00F97145"/>
    <w:rsid w:val="00F9724D"/>
    <w:rsid w:val="00F97F62"/>
    <w:rsid w:val="00FA0102"/>
    <w:rsid w:val="00FA03B3"/>
    <w:rsid w:val="00FA0427"/>
    <w:rsid w:val="00FA0D95"/>
    <w:rsid w:val="00FA1174"/>
    <w:rsid w:val="00FA1882"/>
    <w:rsid w:val="00FA1C91"/>
    <w:rsid w:val="00FA28C4"/>
    <w:rsid w:val="00FA2BBB"/>
    <w:rsid w:val="00FA2E6B"/>
    <w:rsid w:val="00FA3733"/>
    <w:rsid w:val="00FA3F8B"/>
    <w:rsid w:val="00FA3FB4"/>
    <w:rsid w:val="00FA4366"/>
    <w:rsid w:val="00FA4E7E"/>
    <w:rsid w:val="00FA5113"/>
    <w:rsid w:val="00FA5356"/>
    <w:rsid w:val="00FA70BA"/>
    <w:rsid w:val="00FA7154"/>
    <w:rsid w:val="00FA796E"/>
    <w:rsid w:val="00FA7A61"/>
    <w:rsid w:val="00FA7A6B"/>
    <w:rsid w:val="00FB0F2A"/>
    <w:rsid w:val="00FB15DE"/>
    <w:rsid w:val="00FB1E57"/>
    <w:rsid w:val="00FB1F6D"/>
    <w:rsid w:val="00FB2181"/>
    <w:rsid w:val="00FB2202"/>
    <w:rsid w:val="00FB25BD"/>
    <w:rsid w:val="00FB2849"/>
    <w:rsid w:val="00FB29CA"/>
    <w:rsid w:val="00FB2AB0"/>
    <w:rsid w:val="00FB2C53"/>
    <w:rsid w:val="00FB2C9F"/>
    <w:rsid w:val="00FB3029"/>
    <w:rsid w:val="00FB30A1"/>
    <w:rsid w:val="00FB3787"/>
    <w:rsid w:val="00FB38C4"/>
    <w:rsid w:val="00FB4343"/>
    <w:rsid w:val="00FB46D5"/>
    <w:rsid w:val="00FB4CC8"/>
    <w:rsid w:val="00FB5466"/>
    <w:rsid w:val="00FB609D"/>
    <w:rsid w:val="00FB617B"/>
    <w:rsid w:val="00FB6640"/>
    <w:rsid w:val="00FB6DE5"/>
    <w:rsid w:val="00FB712B"/>
    <w:rsid w:val="00FB7A34"/>
    <w:rsid w:val="00FB7D43"/>
    <w:rsid w:val="00FC03EF"/>
    <w:rsid w:val="00FC04ED"/>
    <w:rsid w:val="00FC05B7"/>
    <w:rsid w:val="00FC0B35"/>
    <w:rsid w:val="00FC109B"/>
    <w:rsid w:val="00FC138E"/>
    <w:rsid w:val="00FC1A52"/>
    <w:rsid w:val="00FC1D8F"/>
    <w:rsid w:val="00FC20AF"/>
    <w:rsid w:val="00FC2561"/>
    <w:rsid w:val="00FC2836"/>
    <w:rsid w:val="00FC2A08"/>
    <w:rsid w:val="00FC2B74"/>
    <w:rsid w:val="00FC339F"/>
    <w:rsid w:val="00FC3558"/>
    <w:rsid w:val="00FC3FF1"/>
    <w:rsid w:val="00FC4557"/>
    <w:rsid w:val="00FC4BC8"/>
    <w:rsid w:val="00FC573E"/>
    <w:rsid w:val="00FC57C1"/>
    <w:rsid w:val="00FC5AB7"/>
    <w:rsid w:val="00FC6821"/>
    <w:rsid w:val="00FC6A96"/>
    <w:rsid w:val="00FC6B95"/>
    <w:rsid w:val="00FC6DC7"/>
    <w:rsid w:val="00FC7186"/>
    <w:rsid w:val="00FC760C"/>
    <w:rsid w:val="00FC7D8D"/>
    <w:rsid w:val="00FD01E2"/>
    <w:rsid w:val="00FD0CEC"/>
    <w:rsid w:val="00FD0DA5"/>
    <w:rsid w:val="00FD0E84"/>
    <w:rsid w:val="00FD156F"/>
    <w:rsid w:val="00FD2478"/>
    <w:rsid w:val="00FD254A"/>
    <w:rsid w:val="00FD286C"/>
    <w:rsid w:val="00FD2AE3"/>
    <w:rsid w:val="00FD2F1E"/>
    <w:rsid w:val="00FD379B"/>
    <w:rsid w:val="00FD39A6"/>
    <w:rsid w:val="00FD3C95"/>
    <w:rsid w:val="00FD3D21"/>
    <w:rsid w:val="00FD4327"/>
    <w:rsid w:val="00FD5E7C"/>
    <w:rsid w:val="00FD6190"/>
    <w:rsid w:val="00FD667F"/>
    <w:rsid w:val="00FD6F42"/>
    <w:rsid w:val="00FD71A3"/>
    <w:rsid w:val="00FD7215"/>
    <w:rsid w:val="00FD7A59"/>
    <w:rsid w:val="00FD7E12"/>
    <w:rsid w:val="00FD7ED0"/>
    <w:rsid w:val="00FE06A1"/>
    <w:rsid w:val="00FE13C5"/>
    <w:rsid w:val="00FE1C42"/>
    <w:rsid w:val="00FE2431"/>
    <w:rsid w:val="00FE42C0"/>
    <w:rsid w:val="00FE4602"/>
    <w:rsid w:val="00FE4C2B"/>
    <w:rsid w:val="00FE4EF6"/>
    <w:rsid w:val="00FE51D6"/>
    <w:rsid w:val="00FE5900"/>
    <w:rsid w:val="00FE60FE"/>
    <w:rsid w:val="00FE614C"/>
    <w:rsid w:val="00FE6230"/>
    <w:rsid w:val="00FE64BC"/>
    <w:rsid w:val="00FE6670"/>
    <w:rsid w:val="00FE67AF"/>
    <w:rsid w:val="00FE72D8"/>
    <w:rsid w:val="00FE7706"/>
    <w:rsid w:val="00FE7744"/>
    <w:rsid w:val="00FE7807"/>
    <w:rsid w:val="00FE7A51"/>
    <w:rsid w:val="00FF03A1"/>
    <w:rsid w:val="00FF0440"/>
    <w:rsid w:val="00FF04A2"/>
    <w:rsid w:val="00FF082B"/>
    <w:rsid w:val="00FF0930"/>
    <w:rsid w:val="00FF0A3F"/>
    <w:rsid w:val="00FF1830"/>
    <w:rsid w:val="00FF1AC8"/>
    <w:rsid w:val="00FF1CD0"/>
    <w:rsid w:val="00FF2115"/>
    <w:rsid w:val="00FF2469"/>
    <w:rsid w:val="00FF254C"/>
    <w:rsid w:val="00FF2807"/>
    <w:rsid w:val="00FF3A2C"/>
    <w:rsid w:val="00FF3B48"/>
    <w:rsid w:val="00FF3BBE"/>
    <w:rsid w:val="00FF44A9"/>
    <w:rsid w:val="00FF46C8"/>
    <w:rsid w:val="00FF4B86"/>
    <w:rsid w:val="00FF4E81"/>
    <w:rsid w:val="00FF580D"/>
    <w:rsid w:val="00FF5E91"/>
    <w:rsid w:val="00FF615E"/>
    <w:rsid w:val="00FF6D48"/>
    <w:rsid w:val="00FF7661"/>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351CEA6-9399-4263-A83B-359ED5B5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FontStyle12">
    <w:name w:val="Font Style12"/>
    <w:basedOn w:val="Numatytasispastraiposriftas"/>
    <w:uiPriority w:val="99"/>
    <w:rsid w:val="005E1953"/>
    <w:rPr>
      <w:rFonts w:ascii="Times New Roman" w:hAnsi="Times New Roman" w:cs="Times New Roman"/>
      <w:color w:val="000000"/>
      <w:sz w:val="22"/>
      <w:szCs w:val="22"/>
    </w:rPr>
  </w:style>
  <w:style w:type="character" w:customStyle="1" w:styleId="FontStyle11">
    <w:name w:val="Font Style11"/>
    <w:basedOn w:val="Numatytasispastraiposriftas"/>
    <w:uiPriority w:val="99"/>
    <w:rsid w:val="005E1953"/>
    <w:rPr>
      <w:rFonts w:ascii="Times New Roman" w:hAnsi="Times New Roman" w:cs="Times New Roman"/>
      <w:color w:val="000000"/>
      <w:sz w:val="22"/>
      <w:szCs w:val="22"/>
    </w:rPr>
  </w:style>
  <w:style w:type="character" w:customStyle="1" w:styleId="SraopastraipaDiagrama">
    <w:name w:val="Sąrašo pastraipa Diagrama"/>
    <w:basedOn w:val="Numatytasispastraiposriftas"/>
    <w:link w:val="Sraopastraipa"/>
    <w:uiPriority w:val="99"/>
    <w:rsid w:val="005E1953"/>
    <w:rPr>
      <w:rFonts w:ascii="Calibri" w:hAnsi="Calibri"/>
      <w:sz w:val="22"/>
      <w:szCs w:val="22"/>
    </w:rPr>
  </w:style>
  <w:style w:type="table" w:styleId="Lentelstinklelis">
    <w:name w:val="Table Grid"/>
    <w:basedOn w:val="prastojilentel"/>
    <w:rsid w:val="00B37E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kg-highlight-red">
    <w:name w:val="bkg-highlight-red"/>
    <w:basedOn w:val="Numatytasispastraiposriftas"/>
    <w:rsid w:val="00DF75ED"/>
  </w:style>
  <w:style w:type="character" w:styleId="Hipersaitas">
    <w:name w:val="Hyperlink"/>
    <w:basedOn w:val="Numatytasispastraiposriftas"/>
    <w:uiPriority w:val="99"/>
    <w:unhideWhenUsed/>
    <w:rsid w:val="00DF75ED"/>
    <w:rPr>
      <w:color w:val="0000FF"/>
      <w:u w:val="single"/>
    </w:rPr>
  </w:style>
  <w:style w:type="paragraph" w:styleId="prastasiniatinklio">
    <w:name w:val="Normal (Web)"/>
    <w:basedOn w:val="prastasis"/>
    <w:uiPriority w:val="99"/>
    <w:semiHidden/>
    <w:unhideWhenUsed/>
    <w:rsid w:val="00DF75ED"/>
    <w:pPr>
      <w:spacing w:before="100" w:beforeAutospacing="1" w:after="100" w:afterAutospacing="1"/>
    </w:pPr>
    <w:rPr>
      <w:lang w:val="en-US" w:eastAsia="en-US"/>
    </w:rPr>
  </w:style>
  <w:style w:type="character" w:customStyle="1" w:styleId="position-relative">
    <w:name w:val="position-relative"/>
    <w:basedOn w:val="Numatytasispastraiposriftas"/>
    <w:rsid w:val="008825D6"/>
  </w:style>
  <w:style w:type="character" w:customStyle="1" w:styleId="ff1">
    <w:name w:val="ff1"/>
    <w:basedOn w:val="Numatytasispastraiposriftas"/>
    <w:rsid w:val="00445A15"/>
  </w:style>
  <w:style w:type="character" w:customStyle="1" w:styleId="ffa">
    <w:name w:val="ffa"/>
    <w:basedOn w:val="Numatytasispastraiposriftas"/>
    <w:rsid w:val="00445A15"/>
  </w:style>
  <w:style w:type="character" w:customStyle="1" w:styleId="ff2">
    <w:name w:val="ff2"/>
    <w:basedOn w:val="Numatytasispastraiposriftas"/>
    <w:rsid w:val="00445A15"/>
  </w:style>
  <w:style w:type="character" w:customStyle="1" w:styleId="Neapdorotaspaminjimas1">
    <w:name w:val="Neapdorotas paminėjimas1"/>
    <w:basedOn w:val="Numatytasispastraiposriftas"/>
    <w:uiPriority w:val="99"/>
    <w:semiHidden/>
    <w:unhideWhenUsed/>
    <w:rsid w:val="00886E16"/>
    <w:rPr>
      <w:color w:val="605E5C"/>
      <w:shd w:val="clear" w:color="auto" w:fill="E1DFDD"/>
    </w:rPr>
  </w:style>
  <w:style w:type="paragraph" w:customStyle="1" w:styleId="doc-ti">
    <w:name w:val="doc-ti"/>
    <w:basedOn w:val="prastasis"/>
    <w:rsid w:val="00F51312"/>
    <w:pPr>
      <w:spacing w:before="100" w:beforeAutospacing="1" w:after="100" w:afterAutospacing="1"/>
    </w:pPr>
    <w:rPr>
      <w:lang w:val="en-US" w:eastAsia="en-US"/>
    </w:rPr>
  </w:style>
  <w:style w:type="paragraph" w:customStyle="1" w:styleId="prastasis1">
    <w:name w:val="Įprastasis1"/>
    <w:basedOn w:val="prastasis"/>
    <w:rsid w:val="00F51312"/>
    <w:pPr>
      <w:spacing w:before="100" w:beforeAutospacing="1" w:after="100" w:afterAutospacing="1"/>
    </w:pPr>
    <w:rPr>
      <w:lang w:val="en-US" w:eastAsia="en-US"/>
    </w:rPr>
  </w:style>
  <w:style w:type="paragraph" w:customStyle="1" w:styleId="prastasis2">
    <w:name w:val="Įprastasis2"/>
    <w:basedOn w:val="prastasis"/>
    <w:rsid w:val="00D50808"/>
    <w:pPr>
      <w:spacing w:before="100" w:beforeAutospacing="1" w:after="100" w:afterAutospacing="1"/>
    </w:pPr>
    <w:rPr>
      <w:lang w:val="en-US" w:eastAsia="en-US"/>
    </w:rPr>
  </w:style>
  <w:style w:type="character" w:customStyle="1" w:styleId="bold">
    <w:name w:val="bold"/>
    <w:basedOn w:val="Numatytasispastraiposriftas"/>
    <w:rsid w:val="00316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8326">
      <w:bodyDiv w:val="1"/>
      <w:marLeft w:val="0"/>
      <w:marRight w:val="0"/>
      <w:marTop w:val="0"/>
      <w:marBottom w:val="0"/>
      <w:divBdr>
        <w:top w:val="none" w:sz="0" w:space="0" w:color="auto"/>
        <w:left w:val="none" w:sz="0" w:space="0" w:color="auto"/>
        <w:bottom w:val="none" w:sz="0" w:space="0" w:color="auto"/>
        <w:right w:val="none" w:sz="0" w:space="0" w:color="auto"/>
      </w:divBdr>
      <w:divsChild>
        <w:div w:id="548225176">
          <w:marLeft w:val="0"/>
          <w:marRight w:val="0"/>
          <w:marTop w:val="0"/>
          <w:marBottom w:val="0"/>
          <w:divBdr>
            <w:top w:val="none" w:sz="0" w:space="0" w:color="auto"/>
            <w:left w:val="none" w:sz="0" w:space="0" w:color="auto"/>
            <w:bottom w:val="none" w:sz="0" w:space="0" w:color="auto"/>
            <w:right w:val="none" w:sz="0" w:space="0" w:color="auto"/>
          </w:divBdr>
        </w:div>
        <w:div w:id="308245308">
          <w:marLeft w:val="0"/>
          <w:marRight w:val="0"/>
          <w:marTop w:val="0"/>
          <w:marBottom w:val="0"/>
          <w:divBdr>
            <w:top w:val="none" w:sz="0" w:space="0" w:color="auto"/>
            <w:left w:val="none" w:sz="0" w:space="0" w:color="auto"/>
            <w:bottom w:val="none" w:sz="0" w:space="0" w:color="auto"/>
            <w:right w:val="none" w:sz="0" w:space="0" w:color="auto"/>
          </w:divBdr>
        </w:div>
        <w:div w:id="2006131009">
          <w:marLeft w:val="0"/>
          <w:marRight w:val="0"/>
          <w:marTop w:val="0"/>
          <w:marBottom w:val="0"/>
          <w:divBdr>
            <w:top w:val="none" w:sz="0" w:space="0" w:color="auto"/>
            <w:left w:val="none" w:sz="0" w:space="0" w:color="auto"/>
            <w:bottom w:val="none" w:sz="0" w:space="0" w:color="auto"/>
            <w:right w:val="none" w:sz="0" w:space="0" w:color="auto"/>
          </w:divBdr>
        </w:div>
        <w:div w:id="1190803063">
          <w:marLeft w:val="0"/>
          <w:marRight w:val="0"/>
          <w:marTop w:val="0"/>
          <w:marBottom w:val="0"/>
          <w:divBdr>
            <w:top w:val="none" w:sz="0" w:space="0" w:color="auto"/>
            <w:left w:val="none" w:sz="0" w:space="0" w:color="auto"/>
            <w:bottom w:val="none" w:sz="0" w:space="0" w:color="auto"/>
            <w:right w:val="none" w:sz="0" w:space="0" w:color="auto"/>
          </w:divBdr>
        </w:div>
      </w:divsChild>
    </w:div>
    <w:div w:id="98573813">
      <w:bodyDiv w:val="1"/>
      <w:marLeft w:val="0"/>
      <w:marRight w:val="0"/>
      <w:marTop w:val="0"/>
      <w:marBottom w:val="0"/>
      <w:divBdr>
        <w:top w:val="none" w:sz="0" w:space="0" w:color="auto"/>
        <w:left w:val="none" w:sz="0" w:space="0" w:color="auto"/>
        <w:bottom w:val="none" w:sz="0" w:space="0" w:color="auto"/>
        <w:right w:val="none" w:sz="0" w:space="0" w:color="auto"/>
      </w:divBdr>
      <w:divsChild>
        <w:div w:id="456139935">
          <w:marLeft w:val="0"/>
          <w:marRight w:val="0"/>
          <w:marTop w:val="0"/>
          <w:marBottom w:val="0"/>
          <w:divBdr>
            <w:top w:val="none" w:sz="0" w:space="0" w:color="auto"/>
            <w:left w:val="none" w:sz="0" w:space="0" w:color="auto"/>
            <w:bottom w:val="none" w:sz="0" w:space="0" w:color="auto"/>
            <w:right w:val="none" w:sz="0" w:space="0" w:color="auto"/>
          </w:divBdr>
        </w:div>
      </w:divsChild>
    </w:div>
    <w:div w:id="130247391">
      <w:bodyDiv w:val="1"/>
      <w:marLeft w:val="0"/>
      <w:marRight w:val="0"/>
      <w:marTop w:val="0"/>
      <w:marBottom w:val="0"/>
      <w:divBdr>
        <w:top w:val="none" w:sz="0" w:space="0" w:color="auto"/>
        <w:left w:val="none" w:sz="0" w:space="0" w:color="auto"/>
        <w:bottom w:val="none" w:sz="0" w:space="0" w:color="auto"/>
        <w:right w:val="none" w:sz="0" w:space="0" w:color="auto"/>
      </w:divBdr>
    </w:div>
    <w:div w:id="296567820">
      <w:bodyDiv w:val="1"/>
      <w:marLeft w:val="0"/>
      <w:marRight w:val="0"/>
      <w:marTop w:val="0"/>
      <w:marBottom w:val="0"/>
      <w:divBdr>
        <w:top w:val="none" w:sz="0" w:space="0" w:color="auto"/>
        <w:left w:val="none" w:sz="0" w:space="0" w:color="auto"/>
        <w:bottom w:val="none" w:sz="0" w:space="0" w:color="auto"/>
        <w:right w:val="none" w:sz="0" w:space="0" w:color="auto"/>
      </w:divBdr>
      <w:divsChild>
        <w:div w:id="719017219">
          <w:marLeft w:val="0"/>
          <w:marRight w:val="0"/>
          <w:marTop w:val="0"/>
          <w:marBottom w:val="0"/>
          <w:divBdr>
            <w:top w:val="none" w:sz="0" w:space="0" w:color="auto"/>
            <w:left w:val="none" w:sz="0" w:space="0" w:color="auto"/>
            <w:bottom w:val="none" w:sz="0" w:space="0" w:color="auto"/>
            <w:right w:val="none" w:sz="0" w:space="0" w:color="auto"/>
          </w:divBdr>
        </w:div>
        <w:div w:id="2050062554">
          <w:marLeft w:val="0"/>
          <w:marRight w:val="0"/>
          <w:marTop w:val="0"/>
          <w:marBottom w:val="0"/>
          <w:divBdr>
            <w:top w:val="none" w:sz="0" w:space="0" w:color="auto"/>
            <w:left w:val="none" w:sz="0" w:space="0" w:color="auto"/>
            <w:bottom w:val="none" w:sz="0" w:space="0" w:color="auto"/>
            <w:right w:val="none" w:sz="0" w:space="0" w:color="auto"/>
          </w:divBdr>
        </w:div>
        <w:div w:id="1939946039">
          <w:marLeft w:val="0"/>
          <w:marRight w:val="0"/>
          <w:marTop w:val="0"/>
          <w:marBottom w:val="0"/>
          <w:divBdr>
            <w:top w:val="none" w:sz="0" w:space="0" w:color="auto"/>
            <w:left w:val="none" w:sz="0" w:space="0" w:color="auto"/>
            <w:bottom w:val="none" w:sz="0" w:space="0" w:color="auto"/>
            <w:right w:val="none" w:sz="0" w:space="0" w:color="auto"/>
          </w:divBdr>
        </w:div>
        <w:div w:id="1641114086">
          <w:marLeft w:val="0"/>
          <w:marRight w:val="0"/>
          <w:marTop w:val="0"/>
          <w:marBottom w:val="0"/>
          <w:divBdr>
            <w:top w:val="none" w:sz="0" w:space="0" w:color="auto"/>
            <w:left w:val="none" w:sz="0" w:space="0" w:color="auto"/>
            <w:bottom w:val="none" w:sz="0" w:space="0" w:color="auto"/>
            <w:right w:val="none" w:sz="0" w:space="0" w:color="auto"/>
          </w:divBdr>
        </w:div>
        <w:div w:id="1003624902">
          <w:marLeft w:val="0"/>
          <w:marRight w:val="0"/>
          <w:marTop w:val="0"/>
          <w:marBottom w:val="0"/>
          <w:divBdr>
            <w:top w:val="none" w:sz="0" w:space="0" w:color="auto"/>
            <w:left w:val="none" w:sz="0" w:space="0" w:color="auto"/>
            <w:bottom w:val="none" w:sz="0" w:space="0" w:color="auto"/>
            <w:right w:val="none" w:sz="0" w:space="0" w:color="auto"/>
          </w:divBdr>
        </w:div>
        <w:div w:id="1356269889">
          <w:marLeft w:val="0"/>
          <w:marRight w:val="0"/>
          <w:marTop w:val="0"/>
          <w:marBottom w:val="0"/>
          <w:divBdr>
            <w:top w:val="none" w:sz="0" w:space="0" w:color="auto"/>
            <w:left w:val="none" w:sz="0" w:space="0" w:color="auto"/>
            <w:bottom w:val="none" w:sz="0" w:space="0" w:color="auto"/>
            <w:right w:val="none" w:sz="0" w:space="0" w:color="auto"/>
          </w:divBdr>
        </w:div>
      </w:divsChild>
    </w:div>
    <w:div w:id="327947829">
      <w:bodyDiv w:val="1"/>
      <w:marLeft w:val="0"/>
      <w:marRight w:val="0"/>
      <w:marTop w:val="0"/>
      <w:marBottom w:val="0"/>
      <w:divBdr>
        <w:top w:val="none" w:sz="0" w:space="0" w:color="auto"/>
        <w:left w:val="none" w:sz="0" w:space="0" w:color="auto"/>
        <w:bottom w:val="none" w:sz="0" w:space="0" w:color="auto"/>
        <w:right w:val="none" w:sz="0" w:space="0" w:color="auto"/>
      </w:divBdr>
      <w:divsChild>
        <w:div w:id="2041928177">
          <w:marLeft w:val="0"/>
          <w:marRight w:val="0"/>
          <w:marTop w:val="0"/>
          <w:marBottom w:val="0"/>
          <w:divBdr>
            <w:top w:val="none" w:sz="0" w:space="0" w:color="auto"/>
            <w:left w:val="none" w:sz="0" w:space="0" w:color="auto"/>
            <w:bottom w:val="none" w:sz="0" w:space="0" w:color="auto"/>
            <w:right w:val="none" w:sz="0" w:space="0" w:color="auto"/>
          </w:divBdr>
        </w:div>
      </w:divsChild>
    </w:div>
    <w:div w:id="367026898">
      <w:bodyDiv w:val="1"/>
      <w:marLeft w:val="0"/>
      <w:marRight w:val="0"/>
      <w:marTop w:val="0"/>
      <w:marBottom w:val="0"/>
      <w:divBdr>
        <w:top w:val="none" w:sz="0" w:space="0" w:color="auto"/>
        <w:left w:val="none" w:sz="0" w:space="0" w:color="auto"/>
        <w:bottom w:val="none" w:sz="0" w:space="0" w:color="auto"/>
        <w:right w:val="none" w:sz="0" w:space="0" w:color="auto"/>
      </w:divBdr>
      <w:divsChild>
        <w:div w:id="1860045819">
          <w:marLeft w:val="0"/>
          <w:marRight w:val="0"/>
          <w:marTop w:val="0"/>
          <w:marBottom w:val="0"/>
          <w:divBdr>
            <w:top w:val="none" w:sz="0" w:space="0" w:color="auto"/>
            <w:left w:val="none" w:sz="0" w:space="0" w:color="auto"/>
            <w:bottom w:val="none" w:sz="0" w:space="0" w:color="auto"/>
            <w:right w:val="none" w:sz="0" w:space="0" w:color="auto"/>
          </w:divBdr>
        </w:div>
      </w:divsChild>
    </w:div>
    <w:div w:id="393087627">
      <w:bodyDiv w:val="1"/>
      <w:marLeft w:val="0"/>
      <w:marRight w:val="0"/>
      <w:marTop w:val="0"/>
      <w:marBottom w:val="0"/>
      <w:divBdr>
        <w:top w:val="none" w:sz="0" w:space="0" w:color="auto"/>
        <w:left w:val="none" w:sz="0" w:space="0" w:color="auto"/>
        <w:bottom w:val="none" w:sz="0" w:space="0" w:color="auto"/>
        <w:right w:val="none" w:sz="0" w:space="0" w:color="auto"/>
      </w:divBdr>
      <w:divsChild>
        <w:div w:id="1210142477">
          <w:marLeft w:val="0"/>
          <w:marRight w:val="0"/>
          <w:marTop w:val="0"/>
          <w:marBottom w:val="0"/>
          <w:divBdr>
            <w:top w:val="none" w:sz="0" w:space="0" w:color="auto"/>
            <w:left w:val="none" w:sz="0" w:space="0" w:color="auto"/>
            <w:bottom w:val="none" w:sz="0" w:space="0" w:color="auto"/>
            <w:right w:val="none" w:sz="0" w:space="0" w:color="auto"/>
          </w:divBdr>
        </w:div>
        <w:div w:id="1406337388">
          <w:marLeft w:val="0"/>
          <w:marRight w:val="0"/>
          <w:marTop w:val="0"/>
          <w:marBottom w:val="0"/>
          <w:divBdr>
            <w:top w:val="none" w:sz="0" w:space="0" w:color="auto"/>
            <w:left w:val="none" w:sz="0" w:space="0" w:color="auto"/>
            <w:bottom w:val="none" w:sz="0" w:space="0" w:color="auto"/>
            <w:right w:val="none" w:sz="0" w:space="0" w:color="auto"/>
          </w:divBdr>
        </w:div>
      </w:divsChild>
    </w:div>
    <w:div w:id="461726605">
      <w:bodyDiv w:val="1"/>
      <w:marLeft w:val="0"/>
      <w:marRight w:val="0"/>
      <w:marTop w:val="0"/>
      <w:marBottom w:val="0"/>
      <w:divBdr>
        <w:top w:val="none" w:sz="0" w:space="0" w:color="auto"/>
        <w:left w:val="none" w:sz="0" w:space="0" w:color="auto"/>
        <w:bottom w:val="none" w:sz="0" w:space="0" w:color="auto"/>
        <w:right w:val="none" w:sz="0" w:space="0" w:color="auto"/>
      </w:divBdr>
    </w:div>
    <w:div w:id="467170351">
      <w:bodyDiv w:val="1"/>
      <w:marLeft w:val="0"/>
      <w:marRight w:val="0"/>
      <w:marTop w:val="0"/>
      <w:marBottom w:val="0"/>
      <w:divBdr>
        <w:top w:val="none" w:sz="0" w:space="0" w:color="auto"/>
        <w:left w:val="none" w:sz="0" w:space="0" w:color="auto"/>
        <w:bottom w:val="none" w:sz="0" w:space="0" w:color="auto"/>
        <w:right w:val="none" w:sz="0" w:space="0" w:color="auto"/>
      </w:divBdr>
    </w:div>
    <w:div w:id="532958827">
      <w:bodyDiv w:val="1"/>
      <w:marLeft w:val="0"/>
      <w:marRight w:val="0"/>
      <w:marTop w:val="0"/>
      <w:marBottom w:val="0"/>
      <w:divBdr>
        <w:top w:val="none" w:sz="0" w:space="0" w:color="auto"/>
        <w:left w:val="none" w:sz="0" w:space="0" w:color="auto"/>
        <w:bottom w:val="none" w:sz="0" w:space="0" w:color="auto"/>
        <w:right w:val="none" w:sz="0" w:space="0" w:color="auto"/>
      </w:divBdr>
    </w:div>
    <w:div w:id="598560816">
      <w:bodyDiv w:val="1"/>
      <w:marLeft w:val="0"/>
      <w:marRight w:val="0"/>
      <w:marTop w:val="0"/>
      <w:marBottom w:val="0"/>
      <w:divBdr>
        <w:top w:val="none" w:sz="0" w:space="0" w:color="auto"/>
        <w:left w:val="none" w:sz="0" w:space="0" w:color="auto"/>
        <w:bottom w:val="none" w:sz="0" w:space="0" w:color="auto"/>
        <w:right w:val="none" w:sz="0" w:space="0" w:color="auto"/>
      </w:divBdr>
    </w:div>
    <w:div w:id="644357488">
      <w:bodyDiv w:val="1"/>
      <w:marLeft w:val="0"/>
      <w:marRight w:val="0"/>
      <w:marTop w:val="0"/>
      <w:marBottom w:val="0"/>
      <w:divBdr>
        <w:top w:val="none" w:sz="0" w:space="0" w:color="auto"/>
        <w:left w:val="none" w:sz="0" w:space="0" w:color="auto"/>
        <w:bottom w:val="none" w:sz="0" w:space="0" w:color="auto"/>
        <w:right w:val="none" w:sz="0" w:space="0" w:color="auto"/>
      </w:divBdr>
      <w:divsChild>
        <w:div w:id="1017852956">
          <w:marLeft w:val="0"/>
          <w:marRight w:val="0"/>
          <w:marTop w:val="0"/>
          <w:marBottom w:val="0"/>
          <w:divBdr>
            <w:top w:val="none" w:sz="0" w:space="0" w:color="auto"/>
            <w:left w:val="none" w:sz="0" w:space="0" w:color="auto"/>
            <w:bottom w:val="none" w:sz="0" w:space="0" w:color="auto"/>
            <w:right w:val="none" w:sz="0" w:space="0" w:color="auto"/>
          </w:divBdr>
        </w:div>
        <w:div w:id="748038251">
          <w:marLeft w:val="0"/>
          <w:marRight w:val="0"/>
          <w:marTop w:val="0"/>
          <w:marBottom w:val="0"/>
          <w:divBdr>
            <w:top w:val="none" w:sz="0" w:space="0" w:color="auto"/>
            <w:left w:val="none" w:sz="0" w:space="0" w:color="auto"/>
            <w:bottom w:val="none" w:sz="0" w:space="0" w:color="auto"/>
            <w:right w:val="none" w:sz="0" w:space="0" w:color="auto"/>
          </w:divBdr>
        </w:div>
        <w:div w:id="794904263">
          <w:marLeft w:val="0"/>
          <w:marRight w:val="0"/>
          <w:marTop w:val="0"/>
          <w:marBottom w:val="0"/>
          <w:divBdr>
            <w:top w:val="none" w:sz="0" w:space="0" w:color="auto"/>
            <w:left w:val="none" w:sz="0" w:space="0" w:color="auto"/>
            <w:bottom w:val="none" w:sz="0" w:space="0" w:color="auto"/>
            <w:right w:val="none" w:sz="0" w:space="0" w:color="auto"/>
          </w:divBdr>
        </w:div>
        <w:div w:id="1474640368">
          <w:marLeft w:val="0"/>
          <w:marRight w:val="0"/>
          <w:marTop w:val="0"/>
          <w:marBottom w:val="0"/>
          <w:divBdr>
            <w:top w:val="none" w:sz="0" w:space="0" w:color="auto"/>
            <w:left w:val="none" w:sz="0" w:space="0" w:color="auto"/>
            <w:bottom w:val="none" w:sz="0" w:space="0" w:color="auto"/>
            <w:right w:val="none" w:sz="0" w:space="0" w:color="auto"/>
          </w:divBdr>
        </w:div>
        <w:div w:id="960844594">
          <w:marLeft w:val="0"/>
          <w:marRight w:val="0"/>
          <w:marTop w:val="0"/>
          <w:marBottom w:val="0"/>
          <w:divBdr>
            <w:top w:val="none" w:sz="0" w:space="0" w:color="auto"/>
            <w:left w:val="none" w:sz="0" w:space="0" w:color="auto"/>
            <w:bottom w:val="none" w:sz="0" w:space="0" w:color="auto"/>
            <w:right w:val="none" w:sz="0" w:space="0" w:color="auto"/>
          </w:divBdr>
        </w:div>
        <w:div w:id="941566560">
          <w:marLeft w:val="0"/>
          <w:marRight w:val="0"/>
          <w:marTop w:val="0"/>
          <w:marBottom w:val="0"/>
          <w:divBdr>
            <w:top w:val="none" w:sz="0" w:space="0" w:color="auto"/>
            <w:left w:val="none" w:sz="0" w:space="0" w:color="auto"/>
            <w:bottom w:val="none" w:sz="0" w:space="0" w:color="auto"/>
            <w:right w:val="none" w:sz="0" w:space="0" w:color="auto"/>
          </w:divBdr>
        </w:div>
        <w:div w:id="951790388">
          <w:marLeft w:val="0"/>
          <w:marRight w:val="0"/>
          <w:marTop w:val="0"/>
          <w:marBottom w:val="0"/>
          <w:divBdr>
            <w:top w:val="none" w:sz="0" w:space="0" w:color="auto"/>
            <w:left w:val="none" w:sz="0" w:space="0" w:color="auto"/>
            <w:bottom w:val="none" w:sz="0" w:space="0" w:color="auto"/>
            <w:right w:val="none" w:sz="0" w:space="0" w:color="auto"/>
          </w:divBdr>
        </w:div>
        <w:div w:id="170989802">
          <w:marLeft w:val="0"/>
          <w:marRight w:val="0"/>
          <w:marTop w:val="0"/>
          <w:marBottom w:val="0"/>
          <w:divBdr>
            <w:top w:val="none" w:sz="0" w:space="0" w:color="auto"/>
            <w:left w:val="none" w:sz="0" w:space="0" w:color="auto"/>
            <w:bottom w:val="none" w:sz="0" w:space="0" w:color="auto"/>
            <w:right w:val="none" w:sz="0" w:space="0" w:color="auto"/>
          </w:divBdr>
        </w:div>
        <w:div w:id="1641574928">
          <w:marLeft w:val="0"/>
          <w:marRight w:val="0"/>
          <w:marTop w:val="0"/>
          <w:marBottom w:val="0"/>
          <w:divBdr>
            <w:top w:val="none" w:sz="0" w:space="0" w:color="auto"/>
            <w:left w:val="none" w:sz="0" w:space="0" w:color="auto"/>
            <w:bottom w:val="none" w:sz="0" w:space="0" w:color="auto"/>
            <w:right w:val="none" w:sz="0" w:space="0" w:color="auto"/>
          </w:divBdr>
        </w:div>
        <w:div w:id="14313688">
          <w:marLeft w:val="0"/>
          <w:marRight w:val="0"/>
          <w:marTop w:val="0"/>
          <w:marBottom w:val="0"/>
          <w:divBdr>
            <w:top w:val="none" w:sz="0" w:space="0" w:color="auto"/>
            <w:left w:val="none" w:sz="0" w:space="0" w:color="auto"/>
            <w:bottom w:val="none" w:sz="0" w:space="0" w:color="auto"/>
            <w:right w:val="none" w:sz="0" w:space="0" w:color="auto"/>
          </w:divBdr>
        </w:div>
        <w:div w:id="1214317189">
          <w:marLeft w:val="0"/>
          <w:marRight w:val="0"/>
          <w:marTop w:val="0"/>
          <w:marBottom w:val="0"/>
          <w:divBdr>
            <w:top w:val="none" w:sz="0" w:space="0" w:color="auto"/>
            <w:left w:val="none" w:sz="0" w:space="0" w:color="auto"/>
            <w:bottom w:val="none" w:sz="0" w:space="0" w:color="auto"/>
            <w:right w:val="none" w:sz="0" w:space="0" w:color="auto"/>
          </w:divBdr>
        </w:div>
      </w:divsChild>
    </w:div>
    <w:div w:id="648628588">
      <w:bodyDiv w:val="1"/>
      <w:marLeft w:val="0"/>
      <w:marRight w:val="0"/>
      <w:marTop w:val="0"/>
      <w:marBottom w:val="0"/>
      <w:divBdr>
        <w:top w:val="none" w:sz="0" w:space="0" w:color="auto"/>
        <w:left w:val="none" w:sz="0" w:space="0" w:color="auto"/>
        <w:bottom w:val="none" w:sz="0" w:space="0" w:color="auto"/>
        <w:right w:val="none" w:sz="0" w:space="0" w:color="auto"/>
      </w:divBdr>
    </w:div>
    <w:div w:id="663705809">
      <w:bodyDiv w:val="1"/>
      <w:marLeft w:val="0"/>
      <w:marRight w:val="0"/>
      <w:marTop w:val="0"/>
      <w:marBottom w:val="0"/>
      <w:divBdr>
        <w:top w:val="none" w:sz="0" w:space="0" w:color="auto"/>
        <w:left w:val="none" w:sz="0" w:space="0" w:color="auto"/>
        <w:bottom w:val="none" w:sz="0" w:space="0" w:color="auto"/>
        <w:right w:val="none" w:sz="0" w:space="0" w:color="auto"/>
      </w:divBdr>
      <w:divsChild>
        <w:div w:id="1282299207">
          <w:marLeft w:val="0"/>
          <w:marRight w:val="0"/>
          <w:marTop w:val="0"/>
          <w:marBottom w:val="0"/>
          <w:divBdr>
            <w:top w:val="none" w:sz="0" w:space="0" w:color="auto"/>
            <w:left w:val="none" w:sz="0" w:space="0" w:color="auto"/>
            <w:bottom w:val="none" w:sz="0" w:space="0" w:color="auto"/>
            <w:right w:val="none" w:sz="0" w:space="0" w:color="auto"/>
          </w:divBdr>
        </w:div>
      </w:divsChild>
    </w:div>
    <w:div w:id="684669087">
      <w:bodyDiv w:val="1"/>
      <w:marLeft w:val="0"/>
      <w:marRight w:val="0"/>
      <w:marTop w:val="0"/>
      <w:marBottom w:val="0"/>
      <w:divBdr>
        <w:top w:val="none" w:sz="0" w:space="0" w:color="auto"/>
        <w:left w:val="none" w:sz="0" w:space="0" w:color="auto"/>
        <w:bottom w:val="none" w:sz="0" w:space="0" w:color="auto"/>
        <w:right w:val="none" w:sz="0" w:space="0" w:color="auto"/>
      </w:divBdr>
      <w:divsChild>
        <w:div w:id="1518929729">
          <w:marLeft w:val="0"/>
          <w:marRight w:val="0"/>
          <w:marTop w:val="0"/>
          <w:marBottom w:val="0"/>
          <w:divBdr>
            <w:top w:val="none" w:sz="0" w:space="0" w:color="auto"/>
            <w:left w:val="none" w:sz="0" w:space="0" w:color="auto"/>
            <w:bottom w:val="none" w:sz="0" w:space="0" w:color="auto"/>
            <w:right w:val="none" w:sz="0" w:space="0" w:color="auto"/>
          </w:divBdr>
        </w:div>
        <w:div w:id="1535189404">
          <w:marLeft w:val="0"/>
          <w:marRight w:val="0"/>
          <w:marTop w:val="0"/>
          <w:marBottom w:val="0"/>
          <w:divBdr>
            <w:top w:val="none" w:sz="0" w:space="0" w:color="auto"/>
            <w:left w:val="none" w:sz="0" w:space="0" w:color="auto"/>
            <w:bottom w:val="none" w:sz="0" w:space="0" w:color="auto"/>
            <w:right w:val="none" w:sz="0" w:space="0" w:color="auto"/>
          </w:divBdr>
        </w:div>
        <w:div w:id="1723596995">
          <w:marLeft w:val="0"/>
          <w:marRight w:val="0"/>
          <w:marTop w:val="0"/>
          <w:marBottom w:val="0"/>
          <w:divBdr>
            <w:top w:val="none" w:sz="0" w:space="0" w:color="auto"/>
            <w:left w:val="none" w:sz="0" w:space="0" w:color="auto"/>
            <w:bottom w:val="none" w:sz="0" w:space="0" w:color="auto"/>
            <w:right w:val="none" w:sz="0" w:space="0" w:color="auto"/>
          </w:divBdr>
        </w:div>
        <w:div w:id="1081214115">
          <w:marLeft w:val="0"/>
          <w:marRight w:val="0"/>
          <w:marTop w:val="0"/>
          <w:marBottom w:val="0"/>
          <w:divBdr>
            <w:top w:val="none" w:sz="0" w:space="0" w:color="auto"/>
            <w:left w:val="none" w:sz="0" w:space="0" w:color="auto"/>
            <w:bottom w:val="none" w:sz="0" w:space="0" w:color="auto"/>
            <w:right w:val="none" w:sz="0" w:space="0" w:color="auto"/>
          </w:divBdr>
        </w:div>
        <w:div w:id="1496022119">
          <w:marLeft w:val="0"/>
          <w:marRight w:val="0"/>
          <w:marTop w:val="0"/>
          <w:marBottom w:val="0"/>
          <w:divBdr>
            <w:top w:val="none" w:sz="0" w:space="0" w:color="auto"/>
            <w:left w:val="none" w:sz="0" w:space="0" w:color="auto"/>
            <w:bottom w:val="none" w:sz="0" w:space="0" w:color="auto"/>
            <w:right w:val="none" w:sz="0" w:space="0" w:color="auto"/>
          </w:divBdr>
        </w:div>
      </w:divsChild>
    </w:div>
    <w:div w:id="802575538">
      <w:bodyDiv w:val="1"/>
      <w:marLeft w:val="0"/>
      <w:marRight w:val="0"/>
      <w:marTop w:val="0"/>
      <w:marBottom w:val="0"/>
      <w:divBdr>
        <w:top w:val="none" w:sz="0" w:space="0" w:color="auto"/>
        <w:left w:val="none" w:sz="0" w:space="0" w:color="auto"/>
        <w:bottom w:val="none" w:sz="0" w:space="0" w:color="auto"/>
        <w:right w:val="none" w:sz="0" w:space="0" w:color="auto"/>
      </w:divBdr>
    </w:div>
    <w:div w:id="822157502">
      <w:bodyDiv w:val="1"/>
      <w:marLeft w:val="0"/>
      <w:marRight w:val="0"/>
      <w:marTop w:val="0"/>
      <w:marBottom w:val="0"/>
      <w:divBdr>
        <w:top w:val="none" w:sz="0" w:space="0" w:color="auto"/>
        <w:left w:val="none" w:sz="0" w:space="0" w:color="auto"/>
        <w:bottom w:val="none" w:sz="0" w:space="0" w:color="auto"/>
        <w:right w:val="none" w:sz="0" w:space="0" w:color="auto"/>
      </w:divBdr>
    </w:div>
    <w:div w:id="909344092">
      <w:bodyDiv w:val="1"/>
      <w:marLeft w:val="0"/>
      <w:marRight w:val="0"/>
      <w:marTop w:val="0"/>
      <w:marBottom w:val="0"/>
      <w:divBdr>
        <w:top w:val="none" w:sz="0" w:space="0" w:color="auto"/>
        <w:left w:val="none" w:sz="0" w:space="0" w:color="auto"/>
        <w:bottom w:val="none" w:sz="0" w:space="0" w:color="auto"/>
        <w:right w:val="none" w:sz="0" w:space="0" w:color="auto"/>
      </w:divBdr>
      <w:divsChild>
        <w:div w:id="1862737224">
          <w:marLeft w:val="0"/>
          <w:marRight w:val="0"/>
          <w:marTop w:val="0"/>
          <w:marBottom w:val="0"/>
          <w:divBdr>
            <w:top w:val="none" w:sz="0" w:space="0" w:color="auto"/>
            <w:left w:val="none" w:sz="0" w:space="0" w:color="auto"/>
            <w:bottom w:val="none" w:sz="0" w:space="0" w:color="auto"/>
            <w:right w:val="none" w:sz="0" w:space="0" w:color="auto"/>
          </w:divBdr>
        </w:div>
        <w:div w:id="1839417742">
          <w:marLeft w:val="0"/>
          <w:marRight w:val="0"/>
          <w:marTop w:val="0"/>
          <w:marBottom w:val="0"/>
          <w:divBdr>
            <w:top w:val="none" w:sz="0" w:space="0" w:color="auto"/>
            <w:left w:val="none" w:sz="0" w:space="0" w:color="auto"/>
            <w:bottom w:val="none" w:sz="0" w:space="0" w:color="auto"/>
            <w:right w:val="none" w:sz="0" w:space="0" w:color="auto"/>
          </w:divBdr>
        </w:div>
        <w:div w:id="2089762913">
          <w:marLeft w:val="0"/>
          <w:marRight w:val="0"/>
          <w:marTop w:val="0"/>
          <w:marBottom w:val="0"/>
          <w:divBdr>
            <w:top w:val="none" w:sz="0" w:space="0" w:color="auto"/>
            <w:left w:val="none" w:sz="0" w:space="0" w:color="auto"/>
            <w:bottom w:val="none" w:sz="0" w:space="0" w:color="auto"/>
            <w:right w:val="none" w:sz="0" w:space="0" w:color="auto"/>
          </w:divBdr>
        </w:div>
        <w:div w:id="1508979957">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3438944">
      <w:bodyDiv w:val="1"/>
      <w:marLeft w:val="0"/>
      <w:marRight w:val="0"/>
      <w:marTop w:val="0"/>
      <w:marBottom w:val="0"/>
      <w:divBdr>
        <w:top w:val="none" w:sz="0" w:space="0" w:color="auto"/>
        <w:left w:val="none" w:sz="0" w:space="0" w:color="auto"/>
        <w:bottom w:val="none" w:sz="0" w:space="0" w:color="auto"/>
        <w:right w:val="none" w:sz="0" w:space="0" w:color="auto"/>
      </w:divBdr>
      <w:divsChild>
        <w:div w:id="1542934742">
          <w:marLeft w:val="0"/>
          <w:marRight w:val="0"/>
          <w:marTop w:val="0"/>
          <w:marBottom w:val="0"/>
          <w:divBdr>
            <w:top w:val="none" w:sz="0" w:space="0" w:color="auto"/>
            <w:left w:val="none" w:sz="0" w:space="0" w:color="auto"/>
            <w:bottom w:val="none" w:sz="0" w:space="0" w:color="auto"/>
            <w:right w:val="none" w:sz="0" w:space="0" w:color="auto"/>
          </w:divBdr>
        </w:div>
      </w:divsChild>
    </w:div>
    <w:div w:id="988480228">
      <w:bodyDiv w:val="1"/>
      <w:marLeft w:val="0"/>
      <w:marRight w:val="0"/>
      <w:marTop w:val="0"/>
      <w:marBottom w:val="0"/>
      <w:divBdr>
        <w:top w:val="none" w:sz="0" w:space="0" w:color="auto"/>
        <w:left w:val="none" w:sz="0" w:space="0" w:color="auto"/>
        <w:bottom w:val="none" w:sz="0" w:space="0" w:color="auto"/>
        <w:right w:val="none" w:sz="0" w:space="0" w:color="auto"/>
      </w:divBdr>
      <w:divsChild>
        <w:div w:id="1007098046">
          <w:marLeft w:val="0"/>
          <w:marRight w:val="0"/>
          <w:marTop w:val="0"/>
          <w:marBottom w:val="0"/>
          <w:divBdr>
            <w:top w:val="none" w:sz="0" w:space="0" w:color="auto"/>
            <w:left w:val="none" w:sz="0" w:space="0" w:color="auto"/>
            <w:bottom w:val="none" w:sz="0" w:space="0" w:color="auto"/>
            <w:right w:val="none" w:sz="0" w:space="0" w:color="auto"/>
          </w:divBdr>
        </w:div>
      </w:divsChild>
    </w:div>
    <w:div w:id="1103184573">
      <w:bodyDiv w:val="1"/>
      <w:marLeft w:val="0"/>
      <w:marRight w:val="0"/>
      <w:marTop w:val="0"/>
      <w:marBottom w:val="0"/>
      <w:divBdr>
        <w:top w:val="none" w:sz="0" w:space="0" w:color="auto"/>
        <w:left w:val="none" w:sz="0" w:space="0" w:color="auto"/>
        <w:bottom w:val="none" w:sz="0" w:space="0" w:color="auto"/>
        <w:right w:val="none" w:sz="0" w:space="0" w:color="auto"/>
      </w:divBdr>
      <w:divsChild>
        <w:div w:id="724986299">
          <w:marLeft w:val="0"/>
          <w:marRight w:val="0"/>
          <w:marTop w:val="0"/>
          <w:marBottom w:val="0"/>
          <w:divBdr>
            <w:top w:val="none" w:sz="0" w:space="0" w:color="auto"/>
            <w:left w:val="none" w:sz="0" w:space="0" w:color="auto"/>
            <w:bottom w:val="none" w:sz="0" w:space="0" w:color="auto"/>
            <w:right w:val="none" w:sz="0" w:space="0" w:color="auto"/>
          </w:divBdr>
        </w:div>
      </w:divsChild>
    </w:div>
    <w:div w:id="1130051402">
      <w:bodyDiv w:val="1"/>
      <w:marLeft w:val="0"/>
      <w:marRight w:val="0"/>
      <w:marTop w:val="0"/>
      <w:marBottom w:val="0"/>
      <w:divBdr>
        <w:top w:val="none" w:sz="0" w:space="0" w:color="auto"/>
        <w:left w:val="none" w:sz="0" w:space="0" w:color="auto"/>
        <w:bottom w:val="none" w:sz="0" w:space="0" w:color="auto"/>
        <w:right w:val="none" w:sz="0" w:space="0" w:color="auto"/>
      </w:divBdr>
      <w:divsChild>
        <w:div w:id="417941894">
          <w:marLeft w:val="0"/>
          <w:marRight w:val="0"/>
          <w:marTop w:val="0"/>
          <w:marBottom w:val="0"/>
          <w:divBdr>
            <w:top w:val="none" w:sz="0" w:space="0" w:color="auto"/>
            <w:left w:val="none" w:sz="0" w:space="0" w:color="auto"/>
            <w:bottom w:val="none" w:sz="0" w:space="0" w:color="auto"/>
            <w:right w:val="none" w:sz="0" w:space="0" w:color="auto"/>
          </w:divBdr>
        </w:div>
      </w:divsChild>
    </w:div>
    <w:div w:id="1227839589">
      <w:bodyDiv w:val="1"/>
      <w:marLeft w:val="0"/>
      <w:marRight w:val="0"/>
      <w:marTop w:val="0"/>
      <w:marBottom w:val="0"/>
      <w:divBdr>
        <w:top w:val="none" w:sz="0" w:space="0" w:color="auto"/>
        <w:left w:val="none" w:sz="0" w:space="0" w:color="auto"/>
        <w:bottom w:val="none" w:sz="0" w:space="0" w:color="auto"/>
        <w:right w:val="none" w:sz="0" w:space="0" w:color="auto"/>
      </w:divBdr>
      <w:divsChild>
        <w:div w:id="3556567">
          <w:marLeft w:val="0"/>
          <w:marRight w:val="0"/>
          <w:marTop w:val="0"/>
          <w:marBottom w:val="0"/>
          <w:divBdr>
            <w:top w:val="none" w:sz="0" w:space="0" w:color="auto"/>
            <w:left w:val="none" w:sz="0" w:space="0" w:color="auto"/>
            <w:bottom w:val="none" w:sz="0" w:space="0" w:color="auto"/>
            <w:right w:val="none" w:sz="0" w:space="0" w:color="auto"/>
          </w:divBdr>
        </w:div>
        <w:div w:id="243031108">
          <w:marLeft w:val="0"/>
          <w:marRight w:val="0"/>
          <w:marTop w:val="0"/>
          <w:marBottom w:val="0"/>
          <w:divBdr>
            <w:top w:val="none" w:sz="0" w:space="0" w:color="auto"/>
            <w:left w:val="none" w:sz="0" w:space="0" w:color="auto"/>
            <w:bottom w:val="none" w:sz="0" w:space="0" w:color="auto"/>
            <w:right w:val="none" w:sz="0" w:space="0" w:color="auto"/>
          </w:divBdr>
        </w:div>
      </w:divsChild>
    </w:div>
    <w:div w:id="1251236471">
      <w:bodyDiv w:val="1"/>
      <w:marLeft w:val="0"/>
      <w:marRight w:val="0"/>
      <w:marTop w:val="0"/>
      <w:marBottom w:val="0"/>
      <w:divBdr>
        <w:top w:val="none" w:sz="0" w:space="0" w:color="auto"/>
        <w:left w:val="none" w:sz="0" w:space="0" w:color="auto"/>
        <w:bottom w:val="none" w:sz="0" w:space="0" w:color="auto"/>
        <w:right w:val="none" w:sz="0" w:space="0" w:color="auto"/>
      </w:divBdr>
    </w:div>
    <w:div w:id="1264067208">
      <w:bodyDiv w:val="1"/>
      <w:marLeft w:val="0"/>
      <w:marRight w:val="0"/>
      <w:marTop w:val="0"/>
      <w:marBottom w:val="0"/>
      <w:divBdr>
        <w:top w:val="none" w:sz="0" w:space="0" w:color="auto"/>
        <w:left w:val="none" w:sz="0" w:space="0" w:color="auto"/>
        <w:bottom w:val="none" w:sz="0" w:space="0" w:color="auto"/>
        <w:right w:val="none" w:sz="0" w:space="0" w:color="auto"/>
      </w:divBdr>
      <w:divsChild>
        <w:div w:id="1284268211">
          <w:marLeft w:val="0"/>
          <w:marRight w:val="0"/>
          <w:marTop w:val="0"/>
          <w:marBottom w:val="0"/>
          <w:divBdr>
            <w:top w:val="none" w:sz="0" w:space="0" w:color="auto"/>
            <w:left w:val="none" w:sz="0" w:space="0" w:color="auto"/>
            <w:bottom w:val="none" w:sz="0" w:space="0" w:color="auto"/>
            <w:right w:val="none" w:sz="0" w:space="0" w:color="auto"/>
          </w:divBdr>
        </w:div>
      </w:divsChild>
    </w:div>
    <w:div w:id="1280800279">
      <w:bodyDiv w:val="1"/>
      <w:marLeft w:val="0"/>
      <w:marRight w:val="0"/>
      <w:marTop w:val="0"/>
      <w:marBottom w:val="0"/>
      <w:divBdr>
        <w:top w:val="none" w:sz="0" w:space="0" w:color="auto"/>
        <w:left w:val="none" w:sz="0" w:space="0" w:color="auto"/>
        <w:bottom w:val="none" w:sz="0" w:space="0" w:color="auto"/>
        <w:right w:val="none" w:sz="0" w:space="0" w:color="auto"/>
      </w:divBdr>
    </w:div>
    <w:div w:id="1304382340">
      <w:bodyDiv w:val="1"/>
      <w:marLeft w:val="0"/>
      <w:marRight w:val="0"/>
      <w:marTop w:val="0"/>
      <w:marBottom w:val="0"/>
      <w:divBdr>
        <w:top w:val="none" w:sz="0" w:space="0" w:color="auto"/>
        <w:left w:val="none" w:sz="0" w:space="0" w:color="auto"/>
        <w:bottom w:val="none" w:sz="0" w:space="0" w:color="auto"/>
        <w:right w:val="none" w:sz="0" w:space="0" w:color="auto"/>
      </w:divBdr>
      <w:divsChild>
        <w:div w:id="2070882619">
          <w:marLeft w:val="0"/>
          <w:marRight w:val="0"/>
          <w:marTop w:val="0"/>
          <w:marBottom w:val="0"/>
          <w:divBdr>
            <w:top w:val="none" w:sz="0" w:space="0" w:color="auto"/>
            <w:left w:val="none" w:sz="0" w:space="0" w:color="auto"/>
            <w:bottom w:val="none" w:sz="0" w:space="0" w:color="auto"/>
            <w:right w:val="none" w:sz="0" w:space="0" w:color="auto"/>
          </w:divBdr>
        </w:div>
        <w:div w:id="1592738229">
          <w:marLeft w:val="0"/>
          <w:marRight w:val="0"/>
          <w:marTop w:val="0"/>
          <w:marBottom w:val="0"/>
          <w:divBdr>
            <w:top w:val="none" w:sz="0" w:space="0" w:color="auto"/>
            <w:left w:val="none" w:sz="0" w:space="0" w:color="auto"/>
            <w:bottom w:val="none" w:sz="0" w:space="0" w:color="auto"/>
            <w:right w:val="none" w:sz="0" w:space="0" w:color="auto"/>
          </w:divBdr>
        </w:div>
      </w:divsChild>
    </w:div>
    <w:div w:id="1407801470">
      <w:bodyDiv w:val="1"/>
      <w:marLeft w:val="0"/>
      <w:marRight w:val="0"/>
      <w:marTop w:val="0"/>
      <w:marBottom w:val="0"/>
      <w:divBdr>
        <w:top w:val="none" w:sz="0" w:space="0" w:color="auto"/>
        <w:left w:val="none" w:sz="0" w:space="0" w:color="auto"/>
        <w:bottom w:val="none" w:sz="0" w:space="0" w:color="auto"/>
        <w:right w:val="none" w:sz="0" w:space="0" w:color="auto"/>
      </w:divBdr>
    </w:div>
    <w:div w:id="1414205030">
      <w:bodyDiv w:val="1"/>
      <w:marLeft w:val="0"/>
      <w:marRight w:val="0"/>
      <w:marTop w:val="0"/>
      <w:marBottom w:val="0"/>
      <w:divBdr>
        <w:top w:val="none" w:sz="0" w:space="0" w:color="auto"/>
        <w:left w:val="none" w:sz="0" w:space="0" w:color="auto"/>
        <w:bottom w:val="none" w:sz="0" w:space="0" w:color="auto"/>
        <w:right w:val="none" w:sz="0" w:space="0" w:color="auto"/>
      </w:divBdr>
      <w:divsChild>
        <w:div w:id="1134101620">
          <w:marLeft w:val="0"/>
          <w:marRight w:val="0"/>
          <w:marTop w:val="0"/>
          <w:marBottom w:val="0"/>
          <w:divBdr>
            <w:top w:val="none" w:sz="0" w:space="0" w:color="auto"/>
            <w:left w:val="none" w:sz="0" w:space="0" w:color="auto"/>
            <w:bottom w:val="none" w:sz="0" w:space="0" w:color="auto"/>
            <w:right w:val="none" w:sz="0" w:space="0" w:color="auto"/>
          </w:divBdr>
        </w:div>
      </w:divsChild>
    </w:div>
    <w:div w:id="1438401144">
      <w:bodyDiv w:val="1"/>
      <w:marLeft w:val="0"/>
      <w:marRight w:val="0"/>
      <w:marTop w:val="0"/>
      <w:marBottom w:val="0"/>
      <w:divBdr>
        <w:top w:val="none" w:sz="0" w:space="0" w:color="auto"/>
        <w:left w:val="none" w:sz="0" w:space="0" w:color="auto"/>
        <w:bottom w:val="none" w:sz="0" w:space="0" w:color="auto"/>
        <w:right w:val="none" w:sz="0" w:space="0" w:color="auto"/>
      </w:divBdr>
      <w:divsChild>
        <w:div w:id="2136411904">
          <w:marLeft w:val="0"/>
          <w:marRight w:val="0"/>
          <w:marTop w:val="0"/>
          <w:marBottom w:val="0"/>
          <w:divBdr>
            <w:top w:val="none" w:sz="0" w:space="0" w:color="auto"/>
            <w:left w:val="none" w:sz="0" w:space="0" w:color="auto"/>
            <w:bottom w:val="none" w:sz="0" w:space="0" w:color="auto"/>
            <w:right w:val="none" w:sz="0" w:space="0" w:color="auto"/>
          </w:divBdr>
        </w:div>
        <w:div w:id="229467245">
          <w:marLeft w:val="0"/>
          <w:marRight w:val="0"/>
          <w:marTop w:val="0"/>
          <w:marBottom w:val="0"/>
          <w:divBdr>
            <w:top w:val="none" w:sz="0" w:space="0" w:color="auto"/>
            <w:left w:val="none" w:sz="0" w:space="0" w:color="auto"/>
            <w:bottom w:val="none" w:sz="0" w:space="0" w:color="auto"/>
            <w:right w:val="none" w:sz="0" w:space="0" w:color="auto"/>
          </w:divBdr>
        </w:div>
        <w:div w:id="1608613739">
          <w:marLeft w:val="0"/>
          <w:marRight w:val="0"/>
          <w:marTop w:val="0"/>
          <w:marBottom w:val="0"/>
          <w:divBdr>
            <w:top w:val="none" w:sz="0" w:space="0" w:color="auto"/>
            <w:left w:val="none" w:sz="0" w:space="0" w:color="auto"/>
            <w:bottom w:val="none" w:sz="0" w:space="0" w:color="auto"/>
            <w:right w:val="none" w:sz="0" w:space="0" w:color="auto"/>
          </w:divBdr>
        </w:div>
        <w:div w:id="1560897027">
          <w:marLeft w:val="0"/>
          <w:marRight w:val="0"/>
          <w:marTop w:val="0"/>
          <w:marBottom w:val="0"/>
          <w:divBdr>
            <w:top w:val="none" w:sz="0" w:space="0" w:color="auto"/>
            <w:left w:val="none" w:sz="0" w:space="0" w:color="auto"/>
            <w:bottom w:val="none" w:sz="0" w:space="0" w:color="auto"/>
            <w:right w:val="none" w:sz="0" w:space="0" w:color="auto"/>
          </w:divBdr>
        </w:div>
        <w:div w:id="744230430">
          <w:marLeft w:val="0"/>
          <w:marRight w:val="0"/>
          <w:marTop w:val="0"/>
          <w:marBottom w:val="0"/>
          <w:divBdr>
            <w:top w:val="none" w:sz="0" w:space="0" w:color="auto"/>
            <w:left w:val="none" w:sz="0" w:space="0" w:color="auto"/>
            <w:bottom w:val="none" w:sz="0" w:space="0" w:color="auto"/>
            <w:right w:val="none" w:sz="0" w:space="0" w:color="auto"/>
          </w:divBdr>
        </w:div>
        <w:div w:id="709064021">
          <w:marLeft w:val="0"/>
          <w:marRight w:val="0"/>
          <w:marTop w:val="0"/>
          <w:marBottom w:val="0"/>
          <w:divBdr>
            <w:top w:val="none" w:sz="0" w:space="0" w:color="auto"/>
            <w:left w:val="none" w:sz="0" w:space="0" w:color="auto"/>
            <w:bottom w:val="none" w:sz="0" w:space="0" w:color="auto"/>
            <w:right w:val="none" w:sz="0" w:space="0" w:color="auto"/>
          </w:divBdr>
        </w:div>
        <w:div w:id="1755664372">
          <w:marLeft w:val="0"/>
          <w:marRight w:val="0"/>
          <w:marTop w:val="0"/>
          <w:marBottom w:val="0"/>
          <w:divBdr>
            <w:top w:val="none" w:sz="0" w:space="0" w:color="auto"/>
            <w:left w:val="none" w:sz="0" w:space="0" w:color="auto"/>
            <w:bottom w:val="none" w:sz="0" w:space="0" w:color="auto"/>
            <w:right w:val="none" w:sz="0" w:space="0" w:color="auto"/>
          </w:divBdr>
        </w:div>
      </w:divsChild>
    </w:div>
    <w:div w:id="1438911170">
      <w:bodyDiv w:val="1"/>
      <w:marLeft w:val="0"/>
      <w:marRight w:val="0"/>
      <w:marTop w:val="0"/>
      <w:marBottom w:val="0"/>
      <w:divBdr>
        <w:top w:val="none" w:sz="0" w:space="0" w:color="auto"/>
        <w:left w:val="none" w:sz="0" w:space="0" w:color="auto"/>
        <w:bottom w:val="none" w:sz="0" w:space="0" w:color="auto"/>
        <w:right w:val="none" w:sz="0" w:space="0" w:color="auto"/>
      </w:divBdr>
      <w:divsChild>
        <w:div w:id="1367486359">
          <w:marLeft w:val="0"/>
          <w:marRight w:val="0"/>
          <w:marTop w:val="0"/>
          <w:marBottom w:val="0"/>
          <w:divBdr>
            <w:top w:val="none" w:sz="0" w:space="0" w:color="auto"/>
            <w:left w:val="none" w:sz="0" w:space="0" w:color="auto"/>
            <w:bottom w:val="none" w:sz="0" w:space="0" w:color="auto"/>
            <w:right w:val="none" w:sz="0" w:space="0" w:color="auto"/>
          </w:divBdr>
        </w:div>
      </w:divsChild>
    </w:div>
    <w:div w:id="1633713776">
      <w:bodyDiv w:val="1"/>
      <w:marLeft w:val="0"/>
      <w:marRight w:val="0"/>
      <w:marTop w:val="0"/>
      <w:marBottom w:val="0"/>
      <w:divBdr>
        <w:top w:val="none" w:sz="0" w:space="0" w:color="auto"/>
        <w:left w:val="none" w:sz="0" w:space="0" w:color="auto"/>
        <w:bottom w:val="none" w:sz="0" w:space="0" w:color="auto"/>
        <w:right w:val="none" w:sz="0" w:space="0" w:color="auto"/>
      </w:divBdr>
      <w:divsChild>
        <w:div w:id="1046756572">
          <w:marLeft w:val="0"/>
          <w:marRight w:val="0"/>
          <w:marTop w:val="0"/>
          <w:marBottom w:val="0"/>
          <w:divBdr>
            <w:top w:val="none" w:sz="0" w:space="0" w:color="auto"/>
            <w:left w:val="none" w:sz="0" w:space="0" w:color="auto"/>
            <w:bottom w:val="none" w:sz="0" w:space="0" w:color="auto"/>
            <w:right w:val="none" w:sz="0" w:space="0" w:color="auto"/>
          </w:divBdr>
        </w:div>
        <w:div w:id="1305771520">
          <w:marLeft w:val="0"/>
          <w:marRight w:val="0"/>
          <w:marTop w:val="0"/>
          <w:marBottom w:val="0"/>
          <w:divBdr>
            <w:top w:val="none" w:sz="0" w:space="0" w:color="auto"/>
            <w:left w:val="none" w:sz="0" w:space="0" w:color="auto"/>
            <w:bottom w:val="none" w:sz="0" w:space="0" w:color="auto"/>
            <w:right w:val="none" w:sz="0" w:space="0" w:color="auto"/>
          </w:divBdr>
        </w:div>
        <w:div w:id="24261535">
          <w:marLeft w:val="0"/>
          <w:marRight w:val="0"/>
          <w:marTop w:val="0"/>
          <w:marBottom w:val="0"/>
          <w:divBdr>
            <w:top w:val="none" w:sz="0" w:space="0" w:color="auto"/>
            <w:left w:val="none" w:sz="0" w:space="0" w:color="auto"/>
            <w:bottom w:val="none" w:sz="0" w:space="0" w:color="auto"/>
            <w:right w:val="none" w:sz="0" w:space="0" w:color="auto"/>
          </w:divBdr>
        </w:div>
      </w:divsChild>
    </w:div>
    <w:div w:id="1637030022">
      <w:bodyDiv w:val="1"/>
      <w:marLeft w:val="0"/>
      <w:marRight w:val="0"/>
      <w:marTop w:val="0"/>
      <w:marBottom w:val="0"/>
      <w:divBdr>
        <w:top w:val="none" w:sz="0" w:space="0" w:color="auto"/>
        <w:left w:val="none" w:sz="0" w:space="0" w:color="auto"/>
        <w:bottom w:val="none" w:sz="0" w:space="0" w:color="auto"/>
        <w:right w:val="none" w:sz="0" w:space="0" w:color="auto"/>
      </w:divBdr>
    </w:div>
    <w:div w:id="1707289903">
      <w:bodyDiv w:val="1"/>
      <w:marLeft w:val="0"/>
      <w:marRight w:val="0"/>
      <w:marTop w:val="0"/>
      <w:marBottom w:val="0"/>
      <w:divBdr>
        <w:top w:val="none" w:sz="0" w:space="0" w:color="auto"/>
        <w:left w:val="none" w:sz="0" w:space="0" w:color="auto"/>
        <w:bottom w:val="none" w:sz="0" w:space="0" w:color="auto"/>
        <w:right w:val="none" w:sz="0" w:space="0" w:color="auto"/>
      </w:divBdr>
      <w:divsChild>
        <w:div w:id="173885131">
          <w:marLeft w:val="0"/>
          <w:marRight w:val="0"/>
          <w:marTop w:val="0"/>
          <w:marBottom w:val="0"/>
          <w:divBdr>
            <w:top w:val="none" w:sz="0" w:space="0" w:color="auto"/>
            <w:left w:val="none" w:sz="0" w:space="0" w:color="auto"/>
            <w:bottom w:val="none" w:sz="0" w:space="0" w:color="auto"/>
            <w:right w:val="none" w:sz="0" w:space="0" w:color="auto"/>
          </w:divBdr>
        </w:div>
      </w:divsChild>
    </w:div>
    <w:div w:id="172054420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17993737">
      <w:bodyDiv w:val="1"/>
      <w:marLeft w:val="0"/>
      <w:marRight w:val="0"/>
      <w:marTop w:val="0"/>
      <w:marBottom w:val="0"/>
      <w:divBdr>
        <w:top w:val="none" w:sz="0" w:space="0" w:color="auto"/>
        <w:left w:val="none" w:sz="0" w:space="0" w:color="auto"/>
        <w:bottom w:val="none" w:sz="0" w:space="0" w:color="auto"/>
        <w:right w:val="none" w:sz="0" w:space="0" w:color="auto"/>
      </w:divBdr>
    </w:div>
    <w:div w:id="1857307076">
      <w:bodyDiv w:val="1"/>
      <w:marLeft w:val="0"/>
      <w:marRight w:val="0"/>
      <w:marTop w:val="0"/>
      <w:marBottom w:val="0"/>
      <w:divBdr>
        <w:top w:val="none" w:sz="0" w:space="0" w:color="auto"/>
        <w:left w:val="none" w:sz="0" w:space="0" w:color="auto"/>
        <w:bottom w:val="none" w:sz="0" w:space="0" w:color="auto"/>
        <w:right w:val="none" w:sz="0" w:space="0" w:color="auto"/>
      </w:divBdr>
      <w:divsChild>
        <w:div w:id="1565946554">
          <w:marLeft w:val="0"/>
          <w:marRight w:val="0"/>
          <w:marTop w:val="0"/>
          <w:marBottom w:val="0"/>
          <w:divBdr>
            <w:top w:val="none" w:sz="0" w:space="0" w:color="auto"/>
            <w:left w:val="none" w:sz="0" w:space="0" w:color="auto"/>
            <w:bottom w:val="none" w:sz="0" w:space="0" w:color="auto"/>
            <w:right w:val="none" w:sz="0" w:space="0" w:color="auto"/>
          </w:divBdr>
          <w:divsChild>
            <w:div w:id="1815827871">
              <w:marLeft w:val="0"/>
              <w:marRight w:val="0"/>
              <w:marTop w:val="0"/>
              <w:marBottom w:val="0"/>
              <w:divBdr>
                <w:top w:val="none" w:sz="0" w:space="0" w:color="auto"/>
                <w:left w:val="none" w:sz="0" w:space="0" w:color="auto"/>
                <w:bottom w:val="none" w:sz="0" w:space="0" w:color="auto"/>
                <w:right w:val="none" w:sz="0" w:space="0" w:color="auto"/>
              </w:divBdr>
              <w:divsChild>
                <w:div w:id="1535313509">
                  <w:marLeft w:val="0"/>
                  <w:marRight w:val="0"/>
                  <w:marTop w:val="0"/>
                  <w:marBottom w:val="0"/>
                  <w:divBdr>
                    <w:top w:val="none" w:sz="0" w:space="0" w:color="auto"/>
                    <w:left w:val="none" w:sz="0" w:space="0" w:color="auto"/>
                    <w:bottom w:val="none" w:sz="0" w:space="0" w:color="auto"/>
                    <w:right w:val="none" w:sz="0" w:space="0" w:color="auto"/>
                  </w:divBdr>
                  <w:divsChild>
                    <w:div w:id="108860740">
                      <w:marLeft w:val="0"/>
                      <w:marRight w:val="0"/>
                      <w:marTop w:val="0"/>
                      <w:marBottom w:val="0"/>
                      <w:divBdr>
                        <w:top w:val="none" w:sz="0" w:space="0" w:color="auto"/>
                        <w:left w:val="none" w:sz="0" w:space="0" w:color="auto"/>
                        <w:bottom w:val="none" w:sz="0" w:space="0" w:color="auto"/>
                        <w:right w:val="none" w:sz="0" w:space="0" w:color="auto"/>
                      </w:divBdr>
                      <w:divsChild>
                        <w:div w:id="16483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652416">
      <w:bodyDiv w:val="1"/>
      <w:marLeft w:val="0"/>
      <w:marRight w:val="0"/>
      <w:marTop w:val="0"/>
      <w:marBottom w:val="0"/>
      <w:divBdr>
        <w:top w:val="none" w:sz="0" w:space="0" w:color="auto"/>
        <w:left w:val="none" w:sz="0" w:space="0" w:color="auto"/>
        <w:bottom w:val="none" w:sz="0" w:space="0" w:color="auto"/>
        <w:right w:val="none" w:sz="0" w:space="0" w:color="auto"/>
      </w:divBdr>
      <w:divsChild>
        <w:div w:id="240064170">
          <w:marLeft w:val="0"/>
          <w:marRight w:val="0"/>
          <w:marTop w:val="0"/>
          <w:marBottom w:val="0"/>
          <w:divBdr>
            <w:top w:val="none" w:sz="0" w:space="0" w:color="auto"/>
            <w:left w:val="none" w:sz="0" w:space="0" w:color="auto"/>
            <w:bottom w:val="none" w:sz="0" w:space="0" w:color="auto"/>
            <w:right w:val="none" w:sz="0" w:space="0" w:color="auto"/>
          </w:divBdr>
        </w:div>
        <w:div w:id="32582658">
          <w:marLeft w:val="0"/>
          <w:marRight w:val="0"/>
          <w:marTop w:val="0"/>
          <w:marBottom w:val="0"/>
          <w:divBdr>
            <w:top w:val="none" w:sz="0" w:space="0" w:color="auto"/>
            <w:left w:val="none" w:sz="0" w:space="0" w:color="auto"/>
            <w:bottom w:val="none" w:sz="0" w:space="0" w:color="auto"/>
            <w:right w:val="none" w:sz="0" w:space="0" w:color="auto"/>
          </w:divBdr>
        </w:div>
        <w:div w:id="1603218155">
          <w:marLeft w:val="0"/>
          <w:marRight w:val="0"/>
          <w:marTop w:val="0"/>
          <w:marBottom w:val="0"/>
          <w:divBdr>
            <w:top w:val="none" w:sz="0" w:space="0" w:color="auto"/>
            <w:left w:val="none" w:sz="0" w:space="0" w:color="auto"/>
            <w:bottom w:val="none" w:sz="0" w:space="0" w:color="auto"/>
            <w:right w:val="none" w:sz="0" w:space="0" w:color="auto"/>
          </w:divBdr>
        </w:div>
        <w:div w:id="390346455">
          <w:marLeft w:val="0"/>
          <w:marRight w:val="0"/>
          <w:marTop w:val="0"/>
          <w:marBottom w:val="0"/>
          <w:divBdr>
            <w:top w:val="none" w:sz="0" w:space="0" w:color="auto"/>
            <w:left w:val="none" w:sz="0" w:space="0" w:color="auto"/>
            <w:bottom w:val="none" w:sz="0" w:space="0" w:color="auto"/>
            <w:right w:val="none" w:sz="0" w:space="0" w:color="auto"/>
          </w:divBdr>
        </w:div>
      </w:divsChild>
    </w:div>
    <w:div w:id="1893541673">
      <w:bodyDiv w:val="1"/>
      <w:marLeft w:val="0"/>
      <w:marRight w:val="0"/>
      <w:marTop w:val="0"/>
      <w:marBottom w:val="0"/>
      <w:divBdr>
        <w:top w:val="none" w:sz="0" w:space="0" w:color="auto"/>
        <w:left w:val="none" w:sz="0" w:space="0" w:color="auto"/>
        <w:bottom w:val="none" w:sz="0" w:space="0" w:color="auto"/>
        <w:right w:val="none" w:sz="0" w:space="0" w:color="auto"/>
      </w:divBdr>
      <w:divsChild>
        <w:div w:id="1279488841">
          <w:marLeft w:val="0"/>
          <w:marRight w:val="0"/>
          <w:marTop w:val="0"/>
          <w:marBottom w:val="0"/>
          <w:divBdr>
            <w:top w:val="none" w:sz="0" w:space="0" w:color="auto"/>
            <w:left w:val="none" w:sz="0" w:space="0" w:color="auto"/>
            <w:bottom w:val="none" w:sz="0" w:space="0" w:color="auto"/>
            <w:right w:val="none" w:sz="0" w:space="0" w:color="auto"/>
          </w:divBdr>
        </w:div>
      </w:divsChild>
    </w:div>
    <w:div w:id="1956861618">
      <w:bodyDiv w:val="1"/>
      <w:marLeft w:val="0"/>
      <w:marRight w:val="0"/>
      <w:marTop w:val="0"/>
      <w:marBottom w:val="0"/>
      <w:divBdr>
        <w:top w:val="none" w:sz="0" w:space="0" w:color="auto"/>
        <w:left w:val="none" w:sz="0" w:space="0" w:color="auto"/>
        <w:bottom w:val="none" w:sz="0" w:space="0" w:color="auto"/>
        <w:right w:val="none" w:sz="0" w:space="0" w:color="auto"/>
      </w:divBdr>
      <w:divsChild>
        <w:div w:id="156456077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a/12755"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0F153-48E0-4013-98D8-F77B39447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63992</Words>
  <Characters>36476</Characters>
  <Application>Microsoft Office Word</Application>
  <DocSecurity>0</DocSecurity>
  <PresentationFormat/>
  <Lines>303</Lines>
  <Paragraphs>200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100268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R.Viduto@teismai.local</cp:lastModifiedBy>
  <cp:revision>3</cp:revision>
  <cp:lastPrinted>2020-08-10T12:44:00Z</cp:lastPrinted>
  <dcterms:created xsi:type="dcterms:W3CDTF">2020-11-18T07:24:00Z</dcterms:created>
  <dcterms:modified xsi:type="dcterms:W3CDTF">2020-11-18T07:32:00Z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7bebc5e7d0114b888fa8a54f68349bfd202011180929097">
    <vt:lpwstr>xmHfN+DoyueKwPvOYOCdc4TEE7w=</vt:lpwstr>
  </property>
</Properties>
</file>