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7E6C0F85" w:rsidR="00123EE2" w:rsidRPr="005D6A8B" w:rsidRDefault="00A80C8A">
      <w:pPr>
        <w:ind w:left="5103"/>
      </w:pPr>
      <w:r w:rsidRPr="005D6A8B">
        <w:t>Civilinė byla Nr. </w:t>
      </w:r>
      <w:r w:rsidR="007F552E" w:rsidRPr="005D6A8B">
        <w:t>3K-3-</w:t>
      </w:r>
      <w:r w:rsidR="00776A00" w:rsidRPr="005D6A8B">
        <w:t>13</w:t>
      </w:r>
      <w:r w:rsidR="00393801" w:rsidRPr="005D6A8B">
        <w:t>8</w:t>
      </w:r>
      <w:r w:rsidR="007F552E" w:rsidRPr="005D6A8B">
        <w:t>-</w:t>
      </w:r>
      <w:r w:rsidR="00393801" w:rsidRPr="005D6A8B">
        <w:t>1075</w:t>
      </w:r>
      <w:r w:rsidR="007F552E" w:rsidRPr="005D6A8B">
        <w:t>/202</w:t>
      </w:r>
      <w:r w:rsidR="00CE1FF9" w:rsidRPr="005D6A8B">
        <w:t>3</w:t>
      </w:r>
    </w:p>
    <w:p w14:paraId="35FA9DB0" w14:textId="1774AB54" w:rsidR="00123EE2" w:rsidRPr="005D6A8B" w:rsidRDefault="00A80C8A">
      <w:pPr>
        <w:ind w:left="5103"/>
        <w:rPr>
          <w:bCs/>
          <w:color w:val="000000"/>
        </w:rPr>
      </w:pPr>
      <w:r w:rsidRPr="005D6A8B">
        <w:t>Teisminio proceso Nr.</w:t>
      </w:r>
      <w:r w:rsidRPr="005D6A8B">
        <w:rPr>
          <w:rFonts w:eastAsia="Calibri"/>
        </w:rPr>
        <w:t> </w:t>
      </w:r>
      <w:r w:rsidR="00035CB0" w:rsidRPr="005D6A8B">
        <w:rPr>
          <w:rFonts w:eastAsia="Calibri"/>
        </w:rPr>
        <w:t>2-</w:t>
      </w:r>
      <w:r w:rsidR="00393801" w:rsidRPr="005D6A8B">
        <w:rPr>
          <w:rFonts w:eastAsia="Calibri"/>
        </w:rPr>
        <w:t>06</w:t>
      </w:r>
      <w:r w:rsidR="00035CB0" w:rsidRPr="005D6A8B">
        <w:rPr>
          <w:rFonts w:eastAsia="Calibri"/>
        </w:rPr>
        <w:t>-3-</w:t>
      </w:r>
      <w:r w:rsidR="00776A00" w:rsidRPr="005D6A8B">
        <w:rPr>
          <w:rFonts w:eastAsia="Calibri"/>
        </w:rPr>
        <w:t>0</w:t>
      </w:r>
      <w:r w:rsidR="00393801" w:rsidRPr="005D6A8B">
        <w:rPr>
          <w:rFonts w:eastAsia="Calibri"/>
        </w:rPr>
        <w:t>2978</w:t>
      </w:r>
      <w:r w:rsidR="00035CB0" w:rsidRPr="005D6A8B">
        <w:rPr>
          <w:rFonts w:eastAsia="Calibri"/>
        </w:rPr>
        <w:t>-</w:t>
      </w:r>
      <w:r w:rsidR="00776A00" w:rsidRPr="005D6A8B">
        <w:rPr>
          <w:rFonts w:eastAsia="Calibri"/>
        </w:rPr>
        <w:t>202</w:t>
      </w:r>
      <w:r w:rsidR="00393801" w:rsidRPr="005D6A8B">
        <w:rPr>
          <w:rFonts w:eastAsia="Calibri"/>
        </w:rPr>
        <w:t>2</w:t>
      </w:r>
      <w:r w:rsidR="00035CB0" w:rsidRPr="005D6A8B">
        <w:rPr>
          <w:rFonts w:eastAsia="Calibri"/>
        </w:rPr>
        <w:t>-</w:t>
      </w:r>
      <w:r w:rsidR="00393801" w:rsidRPr="005D6A8B">
        <w:rPr>
          <w:rFonts w:eastAsia="Calibri"/>
        </w:rPr>
        <w:t>3</w:t>
      </w:r>
    </w:p>
    <w:p w14:paraId="6A8034B0" w14:textId="26D70458" w:rsidR="00123EE2" w:rsidRDefault="00A80C8A">
      <w:pPr>
        <w:ind w:left="5103"/>
      </w:pPr>
      <w:r w:rsidRPr="00117604">
        <w:t>Procesinio sprendimo kategorij</w:t>
      </w:r>
      <w:r w:rsidR="00117604" w:rsidRPr="00117604">
        <w:t>a 3.5.21.5</w:t>
      </w:r>
    </w:p>
    <w:p w14:paraId="544D39BB" w14:textId="3EF55E10" w:rsidR="00C63C3C" w:rsidRPr="005D6A8B" w:rsidRDefault="00C63C3C">
      <w:pPr>
        <w:ind w:left="5103"/>
      </w:pPr>
      <w:r>
        <w:t>(S)</w:t>
      </w:r>
    </w:p>
    <w:p w14:paraId="53723647" w14:textId="77777777" w:rsidR="00123EE2" w:rsidRPr="005D6A8B" w:rsidRDefault="00123EE2">
      <w:pPr>
        <w:jc w:val="right"/>
      </w:pPr>
    </w:p>
    <w:p w14:paraId="5F9922AC" w14:textId="5A25A275" w:rsidR="00123EE2" w:rsidRPr="005D6A8B" w:rsidRDefault="001B0729">
      <w:pPr>
        <w:jc w:val="center"/>
      </w:pPr>
      <w:r w:rsidRPr="005D6A8B">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5D6A8B" w:rsidRDefault="00123EE2">
      <w:pPr>
        <w:jc w:val="center"/>
        <w:rPr>
          <w:sz w:val="28"/>
        </w:rPr>
      </w:pPr>
    </w:p>
    <w:p w14:paraId="342ABACB" w14:textId="77777777" w:rsidR="00123EE2" w:rsidRPr="005D6A8B" w:rsidRDefault="00A80C8A">
      <w:pPr>
        <w:keepNext/>
        <w:jc w:val="center"/>
        <w:outlineLvl w:val="0"/>
        <w:rPr>
          <w:b/>
          <w:bCs/>
          <w:sz w:val="32"/>
        </w:rPr>
      </w:pPr>
      <w:r w:rsidRPr="005D6A8B">
        <w:rPr>
          <w:b/>
          <w:bCs/>
          <w:sz w:val="32"/>
        </w:rPr>
        <w:t>LIETUVOS AUKŠČIAUSIASIS TEISMAS</w:t>
      </w:r>
    </w:p>
    <w:p w14:paraId="664CC8D2" w14:textId="77777777" w:rsidR="00123EE2" w:rsidRPr="005D6A8B" w:rsidRDefault="00123EE2">
      <w:pPr>
        <w:keepNext/>
        <w:outlineLvl w:val="0"/>
        <w:rPr>
          <w:b/>
          <w:bCs/>
          <w:sz w:val="32"/>
        </w:rPr>
      </w:pPr>
    </w:p>
    <w:p w14:paraId="2AC120A5" w14:textId="77777777" w:rsidR="00123EE2" w:rsidRPr="005D6A8B" w:rsidRDefault="00A80C8A">
      <w:pPr>
        <w:keepNext/>
        <w:jc w:val="center"/>
        <w:outlineLvl w:val="0"/>
        <w:rPr>
          <w:b/>
          <w:bCs/>
          <w:sz w:val="32"/>
        </w:rPr>
      </w:pPr>
      <w:r w:rsidRPr="005D6A8B">
        <w:rPr>
          <w:b/>
          <w:bCs/>
          <w:sz w:val="32"/>
        </w:rPr>
        <w:t>N U T A R T I S</w:t>
      </w:r>
    </w:p>
    <w:p w14:paraId="4E0E1330" w14:textId="77777777" w:rsidR="00123EE2" w:rsidRPr="005D6A8B" w:rsidRDefault="00A80C8A">
      <w:pPr>
        <w:keepNext/>
        <w:jc w:val="center"/>
        <w:outlineLvl w:val="1"/>
      </w:pPr>
      <w:r w:rsidRPr="005D6A8B">
        <w:t>LIETUVOS RESPUBLIKOS VARDU</w:t>
      </w:r>
    </w:p>
    <w:p w14:paraId="0D02E997" w14:textId="77777777" w:rsidR="00123EE2" w:rsidRPr="005D6A8B" w:rsidRDefault="00123EE2"/>
    <w:p w14:paraId="43C7EE77" w14:textId="74333692" w:rsidR="00123EE2" w:rsidRPr="005D6A8B" w:rsidRDefault="00744611">
      <w:pPr>
        <w:keepNext/>
        <w:jc w:val="center"/>
        <w:outlineLvl w:val="0"/>
        <w:rPr>
          <w:bCs/>
        </w:rPr>
      </w:pPr>
      <w:r w:rsidRPr="00744A0A">
        <w:rPr>
          <w:bCs/>
        </w:rPr>
        <w:t>202</w:t>
      </w:r>
      <w:r w:rsidR="00CE1FF9" w:rsidRPr="00744A0A">
        <w:rPr>
          <w:bCs/>
        </w:rPr>
        <w:t>3</w:t>
      </w:r>
      <w:r w:rsidRPr="00744A0A">
        <w:rPr>
          <w:bCs/>
        </w:rPr>
        <w:t xml:space="preserve"> m. </w:t>
      </w:r>
      <w:r w:rsidR="00776A00" w:rsidRPr="00744A0A">
        <w:rPr>
          <w:bCs/>
        </w:rPr>
        <w:t>balandžio</w:t>
      </w:r>
      <w:r w:rsidR="00260CA7" w:rsidRPr="00744A0A">
        <w:rPr>
          <w:bCs/>
        </w:rPr>
        <w:t xml:space="preserve"> </w:t>
      </w:r>
      <w:r w:rsidR="00744A0A" w:rsidRPr="00744A0A">
        <w:rPr>
          <w:bCs/>
        </w:rPr>
        <w:t xml:space="preserve">27 </w:t>
      </w:r>
      <w:r w:rsidR="004939A8" w:rsidRPr="00744A0A">
        <w:rPr>
          <w:bCs/>
        </w:rPr>
        <w:t>d</w:t>
      </w:r>
      <w:r w:rsidR="00A80C8A" w:rsidRPr="00744A0A">
        <w:rPr>
          <w:bCs/>
        </w:rPr>
        <w:t>.</w:t>
      </w:r>
    </w:p>
    <w:p w14:paraId="6814364D" w14:textId="77777777" w:rsidR="00123EE2" w:rsidRPr="005D6A8B" w:rsidRDefault="00A80C8A">
      <w:pPr>
        <w:jc w:val="center"/>
      </w:pPr>
      <w:r w:rsidRPr="005D6A8B">
        <w:t>Vilnius</w:t>
      </w:r>
    </w:p>
    <w:p w14:paraId="6A741777" w14:textId="77777777" w:rsidR="00123EE2" w:rsidRPr="005D6A8B" w:rsidRDefault="00123EE2"/>
    <w:p w14:paraId="02B514DD" w14:textId="729BE4D8" w:rsidR="00123EE2" w:rsidRPr="005D6A8B" w:rsidRDefault="00A80C8A">
      <w:pPr>
        <w:ind w:firstLine="720"/>
        <w:jc w:val="both"/>
      </w:pPr>
      <w:r w:rsidRPr="005D6A8B">
        <w:t xml:space="preserve">Lietuvos Aukščiausiojo Teismo Civilinių bylų skyriaus teisėjų kolegija, susidedanti iš teisėjų </w:t>
      </w:r>
      <w:r w:rsidR="00393801" w:rsidRPr="005D6A8B">
        <w:t xml:space="preserve">Danguolės </w:t>
      </w:r>
      <w:proofErr w:type="spellStart"/>
      <w:r w:rsidR="00393801" w:rsidRPr="005D6A8B">
        <w:t>Bublienės</w:t>
      </w:r>
      <w:proofErr w:type="spellEnd"/>
      <w:r w:rsidR="00CE1FF9" w:rsidRPr="005D6A8B">
        <w:t xml:space="preserve"> (</w:t>
      </w:r>
      <w:r w:rsidR="00035CB0" w:rsidRPr="005D6A8B">
        <w:t>kole</w:t>
      </w:r>
      <w:r w:rsidR="00260CA7" w:rsidRPr="005D6A8B">
        <w:t>g</w:t>
      </w:r>
      <w:r w:rsidR="00035CB0" w:rsidRPr="005D6A8B">
        <w:t>ijos pirminink</w:t>
      </w:r>
      <w:r w:rsidR="00393801" w:rsidRPr="005D6A8B">
        <w:t>ė</w:t>
      </w:r>
      <w:r w:rsidR="00035CB0" w:rsidRPr="005D6A8B">
        <w:t xml:space="preserve"> ir </w:t>
      </w:r>
      <w:r w:rsidR="00CE1FF9" w:rsidRPr="005D6A8B">
        <w:t>pranešėja)</w:t>
      </w:r>
      <w:r w:rsidR="007F552E" w:rsidRPr="005D6A8B">
        <w:t xml:space="preserve">, </w:t>
      </w:r>
      <w:r w:rsidR="00393801" w:rsidRPr="005D6A8B">
        <w:t xml:space="preserve">Gražinos </w:t>
      </w:r>
      <w:proofErr w:type="spellStart"/>
      <w:r w:rsidR="00393801" w:rsidRPr="005D6A8B">
        <w:t>Davidonienės</w:t>
      </w:r>
      <w:proofErr w:type="spellEnd"/>
      <w:r w:rsidR="00CE1FF9" w:rsidRPr="005D6A8B">
        <w:t xml:space="preserve"> ir </w:t>
      </w:r>
      <w:r w:rsidR="00393801" w:rsidRPr="005D6A8B">
        <w:t xml:space="preserve">Antano </w:t>
      </w:r>
      <w:proofErr w:type="spellStart"/>
      <w:r w:rsidR="00393801" w:rsidRPr="005D6A8B">
        <w:t>Simniškio</w:t>
      </w:r>
      <w:proofErr w:type="spellEnd"/>
      <w:r w:rsidR="007F552E" w:rsidRPr="005D6A8B">
        <w:t>,</w:t>
      </w:r>
    </w:p>
    <w:p w14:paraId="03724F45" w14:textId="603743A6" w:rsidR="00123EE2" w:rsidRPr="005D6A8B" w:rsidRDefault="00A80C8A" w:rsidP="00FD231A">
      <w:pPr>
        <w:spacing w:after="240"/>
        <w:ind w:firstLine="720"/>
        <w:jc w:val="both"/>
      </w:pPr>
      <w:r w:rsidRPr="005D6A8B">
        <w:t xml:space="preserve">teismo posėdyje kasacine rašytinio proceso tvarka išnagrinėjo civilinę bylą pagal </w:t>
      </w:r>
      <w:r w:rsidR="00393801" w:rsidRPr="005D6A8B">
        <w:rPr>
          <w:b/>
        </w:rPr>
        <w:t>suinteresuoto asmens antstolės Brigitos Tamkevičienės</w:t>
      </w:r>
      <w:r w:rsidR="00035CB0" w:rsidRPr="005D6A8B">
        <w:rPr>
          <w:b/>
        </w:rPr>
        <w:t xml:space="preserve"> </w:t>
      </w:r>
      <w:r w:rsidR="00616168" w:rsidRPr="005D6A8B">
        <w:t>kasacin</w:t>
      </w:r>
      <w:r w:rsidR="00035CB0" w:rsidRPr="005D6A8B">
        <w:t>į</w:t>
      </w:r>
      <w:r w:rsidRPr="005D6A8B">
        <w:t xml:space="preserve"> skund</w:t>
      </w:r>
      <w:r w:rsidR="00035CB0" w:rsidRPr="005D6A8B">
        <w:t>ą</w:t>
      </w:r>
      <w:r w:rsidRPr="005D6A8B">
        <w:t xml:space="preserve"> dėl </w:t>
      </w:r>
      <w:bookmarkStart w:id="0" w:name="_Hlk95288725"/>
      <w:r w:rsidR="00393801" w:rsidRPr="005D6A8B">
        <w:t>Klaipėdos</w:t>
      </w:r>
      <w:r w:rsidR="00BC196C" w:rsidRPr="005D6A8B">
        <w:t xml:space="preserve"> apygardos</w:t>
      </w:r>
      <w:r w:rsidR="00A865C3" w:rsidRPr="005D6A8B">
        <w:t xml:space="preserve"> teismo</w:t>
      </w:r>
      <w:r w:rsidR="004F3951" w:rsidRPr="005D6A8B">
        <w:t xml:space="preserve"> </w:t>
      </w:r>
      <w:r w:rsidR="00A865C3" w:rsidRPr="005D6A8B">
        <w:t>202</w:t>
      </w:r>
      <w:r w:rsidR="00B425CE" w:rsidRPr="005D6A8B">
        <w:t>2</w:t>
      </w:r>
      <w:r w:rsidR="00CD15FE" w:rsidRPr="005D6A8B">
        <w:t xml:space="preserve"> </w:t>
      </w:r>
      <w:r w:rsidR="00FD231A" w:rsidRPr="005D6A8B">
        <w:t>m.</w:t>
      </w:r>
      <w:r w:rsidR="00CD15FE" w:rsidRPr="005D6A8B">
        <w:t xml:space="preserve"> </w:t>
      </w:r>
      <w:r w:rsidR="00BC196C" w:rsidRPr="005D6A8B">
        <w:t>rugsėjo</w:t>
      </w:r>
      <w:r w:rsidR="00CD15FE" w:rsidRPr="005D6A8B">
        <w:t xml:space="preserve"> </w:t>
      </w:r>
      <w:r w:rsidR="00393801" w:rsidRPr="005D6A8B">
        <w:t>1</w:t>
      </w:r>
      <w:r w:rsidR="00CD15FE" w:rsidRPr="005D6A8B">
        <w:t xml:space="preserve"> </w:t>
      </w:r>
      <w:r w:rsidR="00FD231A" w:rsidRPr="005D6A8B">
        <w:t xml:space="preserve">d. </w:t>
      </w:r>
      <w:r w:rsidR="00BC196C" w:rsidRPr="005D6A8B">
        <w:t>nutarties</w:t>
      </w:r>
      <w:r w:rsidRPr="005D6A8B">
        <w:t xml:space="preserve"> </w:t>
      </w:r>
      <w:bookmarkEnd w:id="0"/>
      <w:r w:rsidRPr="005D6A8B">
        <w:t>peržiū</w:t>
      </w:r>
      <w:r w:rsidR="00FD231A" w:rsidRPr="005D6A8B">
        <w:t xml:space="preserve">rėjimo civilinėje byloje </w:t>
      </w:r>
      <w:r w:rsidR="00393801" w:rsidRPr="005D6A8B">
        <w:t>pagal pareiškėjo J</w:t>
      </w:r>
      <w:r w:rsidR="00C63C3C">
        <w:t>.</w:t>
      </w:r>
      <w:r w:rsidR="00393801" w:rsidRPr="005D6A8B">
        <w:t xml:space="preserve"> A</w:t>
      </w:r>
      <w:r w:rsidR="00C63C3C">
        <w:t>.</w:t>
      </w:r>
      <w:r w:rsidR="00393801" w:rsidRPr="005D6A8B">
        <w:t xml:space="preserve"> skundą dėl antstolio veiksmų, suinteresuoti asmenys antstolė Brigita Tamkevičienė, asociacija LATGA, A</w:t>
      </w:r>
      <w:r w:rsidR="00C63C3C">
        <w:t>.</w:t>
      </w:r>
      <w:r w:rsidR="00393801" w:rsidRPr="005D6A8B">
        <w:t xml:space="preserve"> Š</w:t>
      </w:r>
      <w:r w:rsidR="00C63C3C">
        <w:t>.</w:t>
      </w:r>
      <w:r w:rsidR="00393801" w:rsidRPr="005D6A8B">
        <w:t>, R</w:t>
      </w:r>
      <w:r w:rsidR="00C63C3C">
        <w:t>.</w:t>
      </w:r>
      <w:r w:rsidR="00393801" w:rsidRPr="005D6A8B">
        <w:t xml:space="preserve"> K</w:t>
      </w:r>
      <w:r w:rsidR="00D21A6A" w:rsidRPr="005D6A8B">
        <w:t>.</w:t>
      </w:r>
    </w:p>
    <w:p w14:paraId="5357B227" w14:textId="77777777" w:rsidR="00123EE2" w:rsidRPr="005D6A8B" w:rsidRDefault="00A80C8A" w:rsidP="00FD231A">
      <w:pPr>
        <w:spacing w:after="240"/>
        <w:ind w:firstLine="720"/>
        <w:jc w:val="both"/>
        <w:rPr>
          <w:b/>
          <w:bCs/>
        </w:rPr>
      </w:pPr>
      <w:r w:rsidRPr="005D6A8B">
        <w:t xml:space="preserve">Teisėjų kolegija </w:t>
      </w:r>
    </w:p>
    <w:p w14:paraId="348E1EA1" w14:textId="77777777" w:rsidR="00123EE2" w:rsidRPr="005D6A8B" w:rsidRDefault="00A80C8A" w:rsidP="00FD231A">
      <w:pPr>
        <w:spacing w:after="360"/>
        <w:jc w:val="both"/>
      </w:pPr>
      <w:r w:rsidRPr="005D6A8B">
        <w:t>n u s t a t ė :</w:t>
      </w:r>
    </w:p>
    <w:p w14:paraId="07991A18" w14:textId="77777777" w:rsidR="00123EE2" w:rsidRPr="005D6A8B" w:rsidRDefault="00A80C8A" w:rsidP="00FD231A">
      <w:pPr>
        <w:spacing w:after="480"/>
        <w:jc w:val="center"/>
      </w:pPr>
      <w:r w:rsidRPr="005D6A8B">
        <w:t>I. Ginčo esmė</w:t>
      </w:r>
    </w:p>
    <w:p w14:paraId="7B411C28" w14:textId="4A09484A" w:rsidR="00035CB0" w:rsidRPr="005D6A8B" w:rsidRDefault="00A80C8A" w:rsidP="00035CB0">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 xml:space="preserve">Kasacinėje </w:t>
      </w:r>
      <w:r w:rsidRPr="00744A0A">
        <w:rPr>
          <w:rFonts w:ascii="Times New Roman" w:hAnsi="Times New Roman"/>
          <w:sz w:val="24"/>
          <w:szCs w:val="24"/>
        </w:rPr>
        <w:t xml:space="preserve">byloje sprendžiama </w:t>
      </w:r>
      <w:r w:rsidR="007F552E" w:rsidRPr="00744A0A">
        <w:rPr>
          <w:rFonts w:ascii="Times New Roman" w:hAnsi="Times New Roman"/>
          <w:sz w:val="24"/>
          <w:szCs w:val="24"/>
        </w:rPr>
        <w:t>dėl</w:t>
      </w:r>
      <w:r w:rsidR="000125A5" w:rsidRPr="00744A0A">
        <w:rPr>
          <w:rFonts w:ascii="Times New Roman" w:hAnsi="Times New Roman"/>
          <w:sz w:val="24"/>
          <w:szCs w:val="24"/>
        </w:rPr>
        <w:t xml:space="preserve"> </w:t>
      </w:r>
      <w:r w:rsidR="00393801" w:rsidRPr="00744A0A">
        <w:rPr>
          <w:rFonts w:ascii="Times New Roman" w:hAnsi="Times New Roman"/>
          <w:sz w:val="24"/>
          <w:szCs w:val="24"/>
        </w:rPr>
        <w:t>proceso</w:t>
      </w:r>
      <w:r w:rsidR="000125A5" w:rsidRPr="00744A0A">
        <w:rPr>
          <w:rFonts w:ascii="Times New Roman" w:hAnsi="Times New Roman"/>
          <w:sz w:val="24"/>
          <w:szCs w:val="24"/>
        </w:rPr>
        <w:t xml:space="preserve"> teisės normų, reglamentuojančių </w:t>
      </w:r>
      <w:r w:rsidR="00A40BC0" w:rsidRPr="00744A0A">
        <w:rPr>
          <w:rFonts w:ascii="Times New Roman" w:hAnsi="Times New Roman"/>
          <w:sz w:val="24"/>
          <w:szCs w:val="24"/>
        </w:rPr>
        <w:t xml:space="preserve">antstolio teisę įpareigoti skolininką </w:t>
      </w:r>
      <w:r w:rsidR="00FF4F04" w:rsidRPr="00744A0A">
        <w:rPr>
          <w:rFonts w:ascii="Times New Roman" w:hAnsi="Times New Roman"/>
          <w:sz w:val="24"/>
          <w:szCs w:val="24"/>
        </w:rPr>
        <w:t>išviešin</w:t>
      </w:r>
      <w:r w:rsidR="00FF4F04">
        <w:rPr>
          <w:rFonts w:ascii="Times New Roman" w:hAnsi="Times New Roman"/>
          <w:sz w:val="24"/>
          <w:szCs w:val="24"/>
        </w:rPr>
        <w:t>ti</w:t>
      </w:r>
      <w:r w:rsidR="00FF4F04" w:rsidRPr="00744A0A">
        <w:rPr>
          <w:rFonts w:ascii="Times New Roman" w:hAnsi="Times New Roman"/>
          <w:sz w:val="24"/>
          <w:szCs w:val="24"/>
        </w:rPr>
        <w:t xml:space="preserve"> viešajame registre</w:t>
      </w:r>
      <w:r w:rsidR="00FF4F04">
        <w:rPr>
          <w:rFonts w:ascii="Times New Roman" w:hAnsi="Times New Roman"/>
          <w:sz w:val="24"/>
          <w:szCs w:val="24"/>
        </w:rPr>
        <w:t xml:space="preserve"> nuosavybės</w:t>
      </w:r>
      <w:r w:rsidR="00FF4F04" w:rsidRPr="00744A0A">
        <w:rPr>
          <w:rFonts w:ascii="Times New Roman" w:hAnsi="Times New Roman"/>
          <w:sz w:val="24"/>
          <w:szCs w:val="24"/>
        </w:rPr>
        <w:t xml:space="preserve"> </w:t>
      </w:r>
      <w:r w:rsidR="00A40BC0" w:rsidRPr="00744A0A">
        <w:rPr>
          <w:rFonts w:ascii="Times New Roman" w:hAnsi="Times New Roman"/>
          <w:sz w:val="24"/>
          <w:szCs w:val="24"/>
        </w:rPr>
        <w:t>teises į paveldėtą nekilnojamąjį turtą</w:t>
      </w:r>
      <w:r w:rsidR="00094558" w:rsidRPr="00744A0A">
        <w:rPr>
          <w:rFonts w:ascii="Times New Roman" w:hAnsi="Times New Roman"/>
          <w:sz w:val="24"/>
          <w:szCs w:val="24"/>
        </w:rPr>
        <w:t xml:space="preserve">, </w:t>
      </w:r>
      <w:r w:rsidR="008B1FEB" w:rsidRPr="00744A0A">
        <w:rPr>
          <w:rFonts w:ascii="Times New Roman" w:hAnsi="Times New Roman"/>
          <w:sz w:val="24"/>
          <w:szCs w:val="24"/>
        </w:rPr>
        <w:t>aiškinimo ir taikymo</w:t>
      </w:r>
      <w:r w:rsidRPr="005D6A8B">
        <w:rPr>
          <w:rFonts w:ascii="Times New Roman" w:hAnsi="Times New Roman"/>
          <w:sz w:val="24"/>
          <w:szCs w:val="24"/>
        </w:rPr>
        <w:t>.</w:t>
      </w:r>
      <w:bookmarkStart w:id="1" w:name="_Hlk53127561"/>
      <w:bookmarkStart w:id="2" w:name="_Hlk54171678"/>
    </w:p>
    <w:bookmarkEnd w:id="1"/>
    <w:bookmarkEnd w:id="2"/>
    <w:p w14:paraId="23E90E74" w14:textId="69F6E1D8" w:rsidR="00637380" w:rsidRPr="005D6A8B" w:rsidRDefault="00393801" w:rsidP="00393801">
      <w:pPr>
        <w:pStyle w:val="ListParagraph"/>
        <w:numPr>
          <w:ilvl w:val="0"/>
          <w:numId w:val="1"/>
        </w:numPr>
        <w:spacing w:after="0" w:line="240" w:lineRule="auto"/>
        <w:ind w:right="-1"/>
        <w:jc w:val="both"/>
        <w:rPr>
          <w:rFonts w:ascii="Times New Roman" w:hAnsi="Times New Roman"/>
          <w:sz w:val="24"/>
          <w:szCs w:val="24"/>
        </w:rPr>
      </w:pPr>
      <w:r w:rsidRPr="005D6A8B">
        <w:rPr>
          <w:rFonts w:ascii="Times New Roman" w:hAnsi="Times New Roman"/>
          <w:sz w:val="24"/>
          <w:szCs w:val="24"/>
        </w:rPr>
        <w:t>Pareiškėjas J</w:t>
      </w:r>
      <w:r w:rsidR="00A070D5">
        <w:rPr>
          <w:rFonts w:ascii="Times New Roman" w:hAnsi="Times New Roman"/>
          <w:sz w:val="24"/>
          <w:szCs w:val="24"/>
        </w:rPr>
        <w:t>.</w:t>
      </w:r>
      <w:r w:rsidRPr="005D6A8B">
        <w:rPr>
          <w:rFonts w:ascii="Times New Roman" w:hAnsi="Times New Roman"/>
          <w:sz w:val="24"/>
          <w:szCs w:val="24"/>
        </w:rPr>
        <w:t xml:space="preserve"> A</w:t>
      </w:r>
      <w:r w:rsidR="00C63C3C">
        <w:rPr>
          <w:rFonts w:ascii="Times New Roman" w:hAnsi="Times New Roman"/>
          <w:sz w:val="24"/>
          <w:szCs w:val="24"/>
        </w:rPr>
        <w:t>.</w:t>
      </w:r>
      <w:r w:rsidRPr="005D6A8B">
        <w:rPr>
          <w:rFonts w:ascii="Times New Roman" w:hAnsi="Times New Roman"/>
          <w:sz w:val="24"/>
          <w:szCs w:val="24"/>
        </w:rPr>
        <w:t xml:space="preserve"> 2022 m. balandžio 29 d. skundu kreipėsi į antstolę Brigitą Tamkevičienę prašydamas panaikinti antstolės Brigitos Tamkevičienės 2022 m. balandžio 12 d. patvarkymą Nr.</w:t>
      </w:r>
      <w:r w:rsidR="00A070D5">
        <w:rPr>
          <w:rFonts w:ascii="Times New Roman" w:hAnsi="Times New Roman"/>
          <w:sz w:val="24"/>
          <w:szCs w:val="24"/>
        </w:rPr>
        <w:t> </w:t>
      </w:r>
      <w:r w:rsidRPr="005D6A8B">
        <w:rPr>
          <w:rFonts w:ascii="Times New Roman" w:hAnsi="Times New Roman"/>
          <w:sz w:val="24"/>
          <w:szCs w:val="24"/>
        </w:rPr>
        <w:t xml:space="preserve">S-22-5-16642 vykdomojoje byloje Nr. 0005/21/00874, kuriuo </w:t>
      </w:r>
      <w:r w:rsidR="00A070D5">
        <w:rPr>
          <w:rFonts w:ascii="Times New Roman" w:hAnsi="Times New Roman"/>
          <w:sz w:val="24"/>
          <w:szCs w:val="24"/>
        </w:rPr>
        <w:t>jis (skolininkas)</w:t>
      </w:r>
      <w:r w:rsidRPr="005D6A8B">
        <w:rPr>
          <w:rFonts w:ascii="Times New Roman" w:hAnsi="Times New Roman"/>
          <w:sz w:val="24"/>
          <w:szCs w:val="24"/>
        </w:rPr>
        <w:t xml:space="preserve"> įpareigotas ne vėliau nei iki 2022 m. balandžio 29 d. atlikti paveldėto nekilnojamojo daikto – buto su rūsiu, esančio </w:t>
      </w:r>
      <w:r w:rsidR="00C63C3C">
        <w:rPr>
          <w:rFonts w:ascii="Times New Roman" w:hAnsi="Times New Roman"/>
          <w:sz w:val="24"/>
          <w:szCs w:val="24"/>
        </w:rPr>
        <w:t>(</w:t>
      </w:r>
      <w:r w:rsidR="00C63C3C" w:rsidRPr="00C63C3C">
        <w:rPr>
          <w:rFonts w:ascii="Times New Roman" w:hAnsi="Times New Roman"/>
          <w:i/>
          <w:iCs/>
          <w:sz w:val="24"/>
          <w:szCs w:val="24"/>
        </w:rPr>
        <w:t>duomenys neskelbtini</w:t>
      </w:r>
      <w:r w:rsidR="00C63C3C">
        <w:rPr>
          <w:rFonts w:ascii="Times New Roman" w:hAnsi="Times New Roman"/>
          <w:sz w:val="24"/>
          <w:szCs w:val="24"/>
        </w:rPr>
        <w:t>)</w:t>
      </w:r>
      <w:r w:rsidRPr="005D6A8B">
        <w:rPr>
          <w:rFonts w:ascii="Times New Roman" w:hAnsi="Times New Roman"/>
          <w:sz w:val="24"/>
          <w:szCs w:val="24"/>
        </w:rPr>
        <w:t>, teisinę registraciją viešajame registre išviešinant savo nuosavybės teises į šį nekilnojamąjį daiktą.</w:t>
      </w:r>
    </w:p>
    <w:p w14:paraId="759620E9" w14:textId="77777777" w:rsidR="00123EE2" w:rsidRPr="005D6A8B" w:rsidRDefault="00A80C8A" w:rsidP="00FD231A">
      <w:pPr>
        <w:pStyle w:val="ListParagraph"/>
        <w:spacing w:before="360" w:after="360" w:line="240" w:lineRule="auto"/>
        <w:ind w:left="0"/>
        <w:contextualSpacing w:val="0"/>
        <w:jc w:val="center"/>
        <w:rPr>
          <w:rFonts w:ascii="Times New Roman" w:hAnsi="Times New Roman"/>
          <w:sz w:val="24"/>
          <w:szCs w:val="24"/>
        </w:rPr>
      </w:pPr>
      <w:r w:rsidRPr="005D6A8B">
        <w:rPr>
          <w:rFonts w:ascii="Times New Roman" w:hAnsi="Times New Roman"/>
          <w:sz w:val="24"/>
          <w:szCs w:val="24"/>
        </w:rPr>
        <w:t>II. Pirmosios ir apeliacinės instancijos teismų procesinių sprendimų esmė</w:t>
      </w:r>
    </w:p>
    <w:p w14:paraId="097BD0A6" w14:textId="55049E43" w:rsidR="00776A00" w:rsidRPr="005D6A8B" w:rsidRDefault="00393801" w:rsidP="00D211E4">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Klaipėdos apylinkės teismas 2022 m. gegužės 24 d. nutartimi pareiškėjo skundą dėl antstolio veiksmų tenkino ir panaikino 2022 m. balandžio 12 d. patvarkymą Nr. S-22-5-16642 įpareigojantį atlikti paveldėto nekilnojamojo daikto teisinę registraciją</w:t>
      </w:r>
      <w:r w:rsidR="00E66B4D" w:rsidRPr="005D6A8B">
        <w:rPr>
          <w:rFonts w:ascii="Times New Roman" w:hAnsi="Times New Roman"/>
          <w:sz w:val="24"/>
          <w:szCs w:val="24"/>
        </w:rPr>
        <w:t>.</w:t>
      </w:r>
    </w:p>
    <w:p w14:paraId="779547B7" w14:textId="62856AEC" w:rsidR="00393801" w:rsidRPr="005D6A8B" w:rsidRDefault="00E66B4D" w:rsidP="00393801">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Teismas</w:t>
      </w:r>
      <w:r w:rsidR="00393801" w:rsidRPr="005D6A8B">
        <w:rPr>
          <w:rFonts w:ascii="Times New Roman" w:hAnsi="Times New Roman"/>
          <w:sz w:val="24"/>
          <w:szCs w:val="24"/>
        </w:rPr>
        <w:t xml:space="preserve"> nustatė, kad antstolės B. Tamkevičienės žinioje yra trys vykdomosios bylos dėl skolos išieškojimo iš skolininko J</w:t>
      </w:r>
      <w:r w:rsidR="00A070D5">
        <w:rPr>
          <w:rFonts w:ascii="Times New Roman" w:hAnsi="Times New Roman"/>
          <w:sz w:val="24"/>
          <w:szCs w:val="24"/>
        </w:rPr>
        <w:t>.</w:t>
      </w:r>
      <w:r w:rsidR="00393801" w:rsidRPr="005D6A8B">
        <w:rPr>
          <w:rFonts w:ascii="Times New Roman" w:hAnsi="Times New Roman"/>
          <w:sz w:val="24"/>
          <w:szCs w:val="24"/>
        </w:rPr>
        <w:t xml:space="preserve"> A</w:t>
      </w:r>
      <w:r w:rsidR="00C63C3C">
        <w:rPr>
          <w:rFonts w:ascii="Times New Roman" w:hAnsi="Times New Roman"/>
          <w:sz w:val="24"/>
          <w:szCs w:val="24"/>
        </w:rPr>
        <w:t>.</w:t>
      </w:r>
      <w:r w:rsidR="00393801" w:rsidRPr="005D6A8B">
        <w:rPr>
          <w:rFonts w:ascii="Times New Roman" w:hAnsi="Times New Roman"/>
          <w:sz w:val="24"/>
          <w:szCs w:val="24"/>
        </w:rPr>
        <w:t xml:space="preserve">: 1) vykdomoji byla Nr. 0005/21/00874, pradėta vykdyti pagal </w:t>
      </w:r>
      <w:r w:rsidR="00393801" w:rsidRPr="005D6A8B">
        <w:rPr>
          <w:rFonts w:ascii="Times New Roman" w:hAnsi="Times New Roman"/>
          <w:sz w:val="24"/>
          <w:szCs w:val="24"/>
        </w:rPr>
        <w:lastRenderedPageBreak/>
        <w:t>Klaipėdos apylinkės teismo 2021</w:t>
      </w:r>
      <w:r w:rsidR="00A931B9">
        <w:rPr>
          <w:rFonts w:ascii="Times New Roman" w:hAnsi="Times New Roman"/>
          <w:sz w:val="24"/>
          <w:szCs w:val="24"/>
        </w:rPr>
        <w:t xml:space="preserve"> </w:t>
      </w:r>
      <w:r w:rsidR="00393801" w:rsidRPr="005D6A8B">
        <w:rPr>
          <w:rFonts w:ascii="Times New Roman" w:hAnsi="Times New Roman"/>
          <w:sz w:val="24"/>
          <w:szCs w:val="24"/>
        </w:rPr>
        <w:t>m.</w:t>
      </w:r>
      <w:r w:rsidR="00A931B9">
        <w:rPr>
          <w:rFonts w:ascii="Times New Roman" w:hAnsi="Times New Roman"/>
          <w:sz w:val="24"/>
          <w:szCs w:val="24"/>
        </w:rPr>
        <w:t xml:space="preserve"> </w:t>
      </w:r>
      <w:r w:rsidR="00393801" w:rsidRPr="005D6A8B">
        <w:rPr>
          <w:rFonts w:ascii="Times New Roman" w:hAnsi="Times New Roman"/>
          <w:sz w:val="24"/>
          <w:szCs w:val="24"/>
        </w:rPr>
        <w:t>liepos</w:t>
      </w:r>
      <w:r w:rsidR="00A931B9">
        <w:rPr>
          <w:rFonts w:ascii="Times New Roman" w:hAnsi="Times New Roman"/>
          <w:sz w:val="24"/>
          <w:szCs w:val="24"/>
        </w:rPr>
        <w:t xml:space="preserve"> </w:t>
      </w:r>
      <w:r w:rsidR="00393801" w:rsidRPr="005D6A8B">
        <w:rPr>
          <w:rFonts w:ascii="Times New Roman" w:hAnsi="Times New Roman"/>
          <w:sz w:val="24"/>
          <w:szCs w:val="24"/>
        </w:rPr>
        <w:t>2</w:t>
      </w:r>
      <w:r w:rsidR="00A931B9">
        <w:rPr>
          <w:rFonts w:ascii="Times New Roman" w:hAnsi="Times New Roman"/>
          <w:sz w:val="24"/>
          <w:szCs w:val="24"/>
        </w:rPr>
        <w:t xml:space="preserve">2 </w:t>
      </w:r>
      <w:r w:rsidR="00393801" w:rsidRPr="005D6A8B">
        <w:rPr>
          <w:rFonts w:ascii="Times New Roman" w:hAnsi="Times New Roman"/>
          <w:sz w:val="24"/>
          <w:szCs w:val="24"/>
        </w:rPr>
        <w:t>d. vykdomąjį raštą Nr.</w:t>
      </w:r>
      <w:r w:rsidR="00A931B9">
        <w:rPr>
          <w:rFonts w:ascii="Times New Roman" w:hAnsi="Times New Roman"/>
          <w:sz w:val="24"/>
          <w:szCs w:val="24"/>
        </w:rPr>
        <w:t xml:space="preserve"> </w:t>
      </w:r>
      <w:r w:rsidR="00393801" w:rsidRPr="005D6A8B">
        <w:rPr>
          <w:rFonts w:ascii="Times New Roman" w:hAnsi="Times New Roman"/>
          <w:sz w:val="24"/>
          <w:szCs w:val="24"/>
        </w:rPr>
        <w:t>e2-3756-911/2020 dėl 6 486,32 Eur skolos išieškojimo išieškotojos asociacijos LATGA naudai; 2) vykdomoji byla Nr. 0005/22/00430, pradėta vykdyti pagal Valstybinės vartotojų teisių apsaugos tarnybos 2022 m. kovo 1 d. nutarimą Nr.</w:t>
      </w:r>
      <w:r w:rsidR="00A931B9">
        <w:rPr>
          <w:rFonts w:ascii="Times New Roman" w:hAnsi="Times New Roman"/>
          <w:sz w:val="24"/>
          <w:szCs w:val="24"/>
        </w:rPr>
        <w:t xml:space="preserve"> </w:t>
      </w:r>
      <w:r w:rsidR="00393801" w:rsidRPr="005D6A8B">
        <w:rPr>
          <w:rFonts w:ascii="Times New Roman" w:hAnsi="Times New Roman"/>
          <w:sz w:val="24"/>
          <w:szCs w:val="24"/>
        </w:rPr>
        <w:t>10E-450 dėl 216,40</w:t>
      </w:r>
      <w:r w:rsidR="00A931B9">
        <w:rPr>
          <w:rFonts w:ascii="Times New Roman" w:hAnsi="Times New Roman"/>
          <w:sz w:val="24"/>
          <w:szCs w:val="24"/>
        </w:rPr>
        <w:t xml:space="preserve"> </w:t>
      </w:r>
      <w:r w:rsidR="00393801" w:rsidRPr="005D6A8B">
        <w:rPr>
          <w:rFonts w:ascii="Times New Roman" w:hAnsi="Times New Roman"/>
          <w:sz w:val="24"/>
          <w:szCs w:val="24"/>
        </w:rPr>
        <w:t>Eur skolos išieškojimo išieškotojo A</w:t>
      </w:r>
      <w:r w:rsidR="00A070D5">
        <w:rPr>
          <w:rFonts w:ascii="Times New Roman" w:hAnsi="Times New Roman"/>
          <w:sz w:val="24"/>
          <w:szCs w:val="24"/>
        </w:rPr>
        <w:t>.</w:t>
      </w:r>
      <w:r w:rsidR="00393801" w:rsidRPr="005D6A8B">
        <w:rPr>
          <w:rFonts w:ascii="Times New Roman" w:hAnsi="Times New Roman"/>
          <w:sz w:val="24"/>
          <w:szCs w:val="24"/>
        </w:rPr>
        <w:t xml:space="preserve"> Š</w:t>
      </w:r>
      <w:r w:rsidR="00C63C3C">
        <w:rPr>
          <w:rFonts w:ascii="Times New Roman" w:hAnsi="Times New Roman"/>
          <w:sz w:val="24"/>
          <w:szCs w:val="24"/>
        </w:rPr>
        <w:t>.</w:t>
      </w:r>
      <w:r w:rsidR="00393801" w:rsidRPr="005D6A8B">
        <w:rPr>
          <w:rFonts w:ascii="Times New Roman" w:hAnsi="Times New Roman"/>
          <w:sz w:val="24"/>
          <w:szCs w:val="24"/>
        </w:rPr>
        <w:t xml:space="preserve"> naudai; 3) vykdomoji byla Nr.</w:t>
      </w:r>
      <w:r w:rsidR="00A931B9">
        <w:rPr>
          <w:rFonts w:ascii="Times New Roman" w:hAnsi="Times New Roman"/>
          <w:sz w:val="24"/>
          <w:szCs w:val="24"/>
        </w:rPr>
        <w:t xml:space="preserve"> </w:t>
      </w:r>
      <w:r w:rsidR="00393801" w:rsidRPr="005D6A8B">
        <w:rPr>
          <w:rFonts w:ascii="Times New Roman" w:hAnsi="Times New Roman"/>
          <w:sz w:val="24"/>
          <w:szCs w:val="24"/>
        </w:rPr>
        <w:t>0005/22/00547, pradėta vykdyti pagal Valstybinės vartotojų teisių apsaugos tarnybos 2021 m. kovo 10 d. nutarimą Nr.</w:t>
      </w:r>
      <w:r w:rsidR="00A931B9">
        <w:rPr>
          <w:rFonts w:ascii="Times New Roman" w:hAnsi="Times New Roman"/>
          <w:sz w:val="24"/>
          <w:szCs w:val="24"/>
        </w:rPr>
        <w:t xml:space="preserve"> </w:t>
      </w:r>
      <w:r w:rsidR="00393801" w:rsidRPr="005D6A8B">
        <w:rPr>
          <w:rFonts w:ascii="Times New Roman" w:hAnsi="Times New Roman"/>
          <w:sz w:val="24"/>
          <w:szCs w:val="24"/>
        </w:rPr>
        <w:t>10E-69 dėl 552,90</w:t>
      </w:r>
      <w:r w:rsidR="00A931B9">
        <w:rPr>
          <w:rFonts w:ascii="Times New Roman" w:hAnsi="Times New Roman"/>
          <w:sz w:val="24"/>
          <w:szCs w:val="24"/>
        </w:rPr>
        <w:t xml:space="preserve"> </w:t>
      </w:r>
      <w:r w:rsidR="00393801" w:rsidRPr="005D6A8B">
        <w:rPr>
          <w:rFonts w:ascii="Times New Roman" w:hAnsi="Times New Roman"/>
          <w:sz w:val="24"/>
          <w:szCs w:val="24"/>
        </w:rPr>
        <w:t>Eur skolos išieškojimo išieškotojos R</w:t>
      </w:r>
      <w:r w:rsidR="00A070D5">
        <w:rPr>
          <w:rFonts w:ascii="Times New Roman" w:hAnsi="Times New Roman"/>
          <w:sz w:val="24"/>
          <w:szCs w:val="24"/>
        </w:rPr>
        <w:t>.</w:t>
      </w:r>
      <w:r w:rsidR="00393801" w:rsidRPr="005D6A8B">
        <w:rPr>
          <w:rFonts w:ascii="Times New Roman" w:hAnsi="Times New Roman"/>
          <w:sz w:val="24"/>
          <w:szCs w:val="24"/>
        </w:rPr>
        <w:t xml:space="preserve"> K</w:t>
      </w:r>
      <w:r w:rsidR="00C63C3C">
        <w:rPr>
          <w:rFonts w:ascii="Times New Roman" w:hAnsi="Times New Roman"/>
          <w:sz w:val="24"/>
          <w:szCs w:val="24"/>
        </w:rPr>
        <w:t>.</w:t>
      </w:r>
      <w:r w:rsidR="00393801" w:rsidRPr="005D6A8B">
        <w:rPr>
          <w:rFonts w:ascii="Times New Roman" w:hAnsi="Times New Roman"/>
          <w:sz w:val="24"/>
          <w:szCs w:val="24"/>
        </w:rPr>
        <w:t xml:space="preserve"> naudai. VĮ Registrų centro testamentų registro duomenimis, skolininkas J</w:t>
      </w:r>
      <w:r w:rsidR="00A070D5">
        <w:rPr>
          <w:rFonts w:ascii="Times New Roman" w:hAnsi="Times New Roman"/>
          <w:sz w:val="24"/>
          <w:szCs w:val="24"/>
        </w:rPr>
        <w:t>.</w:t>
      </w:r>
      <w:r w:rsidR="00393801" w:rsidRPr="005D6A8B">
        <w:rPr>
          <w:rFonts w:ascii="Times New Roman" w:hAnsi="Times New Roman"/>
          <w:sz w:val="24"/>
          <w:szCs w:val="24"/>
        </w:rPr>
        <w:t xml:space="preserve"> A</w:t>
      </w:r>
      <w:r w:rsidR="00C63C3C">
        <w:rPr>
          <w:rFonts w:ascii="Times New Roman" w:hAnsi="Times New Roman"/>
          <w:sz w:val="24"/>
          <w:szCs w:val="24"/>
        </w:rPr>
        <w:t>.</w:t>
      </w:r>
      <w:r w:rsidR="00393801" w:rsidRPr="005D6A8B">
        <w:rPr>
          <w:rFonts w:ascii="Times New Roman" w:hAnsi="Times New Roman"/>
          <w:sz w:val="24"/>
          <w:szCs w:val="24"/>
        </w:rPr>
        <w:t xml:space="preserve"> po tėvo R</w:t>
      </w:r>
      <w:r w:rsidR="00C63C3C">
        <w:rPr>
          <w:rFonts w:ascii="Times New Roman" w:hAnsi="Times New Roman"/>
          <w:sz w:val="24"/>
          <w:szCs w:val="24"/>
        </w:rPr>
        <w:t>.</w:t>
      </w:r>
      <w:r w:rsidR="00393801" w:rsidRPr="005D6A8B">
        <w:rPr>
          <w:rFonts w:ascii="Times New Roman" w:hAnsi="Times New Roman"/>
          <w:sz w:val="24"/>
          <w:szCs w:val="24"/>
        </w:rPr>
        <w:t xml:space="preserve"> A</w:t>
      </w:r>
      <w:r w:rsidR="00C63C3C">
        <w:rPr>
          <w:rFonts w:ascii="Times New Roman" w:hAnsi="Times New Roman"/>
          <w:sz w:val="24"/>
          <w:szCs w:val="24"/>
        </w:rPr>
        <w:t>.</w:t>
      </w:r>
      <w:r w:rsidR="00393801" w:rsidRPr="005D6A8B">
        <w:rPr>
          <w:rFonts w:ascii="Times New Roman" w:hAnsi="Times New Roman"/>
          <w:sz w:val="24"/>
          <w:szCs w:val="24"/>
        </w:rPr>
        <w:t xml:space="preserve"> mirties Klaipėdos miesto 13-ajame notaro biure 2017 m. vasario 22 d. priėmė palikimą. VĮ Registrų centro nekilnojamojo turto registro duomenimis, mirusio R</w:t>
      </w:r>
      <w:r w:rsidR="00A070D5">
        <w:rPr>
          <w:rFonts w:ascii="Times New Roman" w:hAnsi="Times New Roman"/>
          <w:sz w:val="24"/>
          <w:szCs w:val="24"/>
        </w:rPr>
        <w:t>.</w:t>
      </w:r>
      <w:r w:rsidR="00393801" w:rsidRPr="005D6A8B">
        <w:rPr>
          <w:rFonts w:ascii="Times New Roman" w:hAnsi="Times New Roman"/>
          <w:sz w:val="24"/>
          <w:szCs w:val="24"/>
        </w:rPr>
        <w:t xml:space="preserve"> A</w:t>
      </w:r>
      <w:r w:rsidR="00C63C3C">
        <w:rPr>
          <w:rFonts w:ascii="Times New Roman" w:hAnsi="Times New Roman"/>
          <w:sz w:val="24"/>
          <w:szCs w:val="24"/>
        </w:rPr>
        <w:t>.</w:t>
      </w:r>
      <w:r w:rsidR="00393801" w:rsidRPr="005D6A8B">
        <w:rPr>
          <w:rFonts w:ascii="Times New Roman" w:hAnsi="Times New Roman"/>
          <w:sz w:val="24"/>
          <w:szCs w:val="24"/>
        </w:rPr>
        <w:t xml:space="preserve"> vardu yra registruotas nekilnojamasis daiktas – butas su rūsiu, esantis </w:t>
      </w:r>
      <w:r w:rsidR="00C63C3C">
        <w:rPr>
          <w:rFonts w:ascii="Times New Roman" w:hAnsi="Times New Roman"/>
          <w:sz w:val="24"/>
          <w:szCs w:val="24"/>
        </w:rPr>
        <w:t>(</w:t>
      </w:r>
      <w:r w:rsidR="00C63C3C">
        <w:rPr>
          <w:rFonts w:ascii="Times New Roman" w:hAnsi="Times New Roman"/>
          <w:i/>
          <w:iCs/>
          <w:sz w:val="24"/>
          <w:szCs w:val="24"/>
        </w:rPr>
        <w:t>duomenys neskelbtini</w:t>
      </w:r>
      <w:r w:rsidR="00C63C3C">
        <w:rPr>
          <w:rFonts w:ascii="Times New Roman" w:hAnsi="Times New Roman"/>
          <w:sz w:val="24"/>
          <w:szCs w:val="24"/>
        </w:rPr>
        <w:t>)</w:t>
      </w:r>
      <w:r w:rsidR="00393801" w:rsidRPr="005D6A8B">
        <w:rPr>
          <w:rFonts w:ascii="Times New Roman" w:hAnsi="Times New Roman"/>
          <w:sz w:val="24"/>
          <w:szCs w:val="24"/>
        </w:rPr>
        <w:t>. 2022</w:t>
      </w:r>
      <w:r w:rsidR="00A931B9">
        <w:rPr>
          <w:rFonts w:ascii="Times New Roman" w:hAnsi="Times New Roman"/>
          <w:sz w:val="24"/>
          <w:szCs w:val="24"/>
        </w:rPr>
        <w:t xml:space="preserve"> </w:t>
      </w:r>
      <w:r w:rsidR="00393801" w:rsidRPr="005D6A8B">
        <w:rPr>
          <w:rFonts w:ascii="Times New Roman" w:hAnsi="Times New Roman"/>
          <w:sz w:val="24"/>
          <w:szCs w:val="24"/>
        </w:rPr>
        <w:t>m.</w:t>
      </w:r>
      <w:r w:rsidR="00A931B9">
        <w:rPr>
          <w:rFonts w:ascii="Times New Roman" w:hAnsi="Times New Roman"/>
          <w:sz w:val="24"/>
          <w:szCs w:val="24"/>
        </w:rPr>
        <w:t xml:space="preserve"> </w:t>
      </w:r>
      <w:r w:rsidR="00393801" w:rsidRPr="005D6A8B">
        <w:rPr>
          <w:rFonts w:ascii="Times New Roman" w:hAnsi="Times New Roman"/>
          <w:sz w:val="24"/>
          <w:szCs w:val="24"/>
        </w:rPr>
        <w:t>balandžio</w:t>
      </w:r>
      <w:r w:rsidR="00A931B9">
        <w:rPr>
          <w:rFonts w:ascii="Times New Roman" w:hAnsi="Times New Roman"/>
          <w:sz w:val="24"/>
          <w:szCs w:val="24"/>
        </w:rPr>
        <w:t xml:space="preserve"> </w:t>
      </w:r>
      <w:r w:rsidR="00393801" w:rsidRPr="005D6A8B">
        <w:rPr>
          <w:rFonts w:ascii="Times New Roman" w:hAnsi="Times New Roman"/>
          <w:sz w:val="24"/>
          <w:szCs w:val="24"/>
        </w:rPr>
        <w:t>5</w:t>
      </w:r>
      <w:r w:rsidR="00A931B9">
        <w:rPr>
          <w:rFonts w:ascii="Times New Roman" w:hAnsi="Times New Roman"/>
          <w:sz w:val="24"/>
          <w:szCs w:val="24"/>
        </w:rPr>
        <w:t xml:space="preserve"> </w:t>
      </w:r>
      <w:r w:rsidR="00393801" w:rsidRPr="005D6A8B">
        <w:rPr>
          <w:rFonts w:ascii="Times New Roman" w:hAnsi="Times New Roman"/>
          <w:sz w:val="24"/>
          <w:szCs w:val="24"/>
        </w:rPr>
        <w:t>d. turto arešto aktu Nr.</w:t>
      </w:r>
      <w:r w:rsidR="00A931B9">
        <w:rPr>
          <w:rFonts w:ascii="Times New Roman" w:hAnsi="Times New Roman"/>
          <w:sz w:val="24"/>
          <w:szCs w:val="24"/>
        </w:rPr>
        <w:t xml:space="preserve"> </w:t>
      </w:r>
      <w:r w:rsidR="00393801" w:rsidRPr="005D6A8B">
        <w:rPr>
          <w:rFonts w:ascii="Times New Roman" w:hAnsi="Times New Roman"/>
          <w:sz w:val="24"/>
          <w:szCs w:val="24"/>
        </w:rPr>
        <w:t>S-22-5-15516 areštuota skolininko J</w:t>
      </w:r>
      <w:r w:rsidR="00A070D5">
        <w:rPr>
          <w:rFonts w:ascii="Times New Roman" w:hAnsi="Times New Roman"/>
          <w:sz w:val="24"/>
          <w:szCs w:val="24"/>
        </w:rPr>
        <w:t>.</w:t>
      </w:r>
      <w:r w:rsidR="00393801" w:rsidRPr="005D6A8B">
        <w:rPr>
          <w:rFonts w:ascii="Times New Roman" w:hAnsi="Times New Roman"/>
          <w:sz w:val="24"/>
          <w:szCs w:val="24"/>
        </w:rPr>
        <w:t xml:space="preserve"> A</w:t>
      </w:r>
      <w:r w:rsidR="00C63C3C">
        <w:rPr>
          <w:rFonts w:ascii="Times New Roman" w:hAnsi="Times New Roman"/>
          <w:sz w:val="24"/>
          <w:szCs w:val="24"/>
        </w:rPr>
        <w:t>.</w:t>
      </w:r>
      <w:r w:rsidR="00393801" w:rsidRPr="005D6A8B">
        <w:rPr>
          <w:rFonts w:ascii="Times New Roman" w:hAnsi="Times New Roman"/>
          <w:sz w:val="24"/>
          <w:szCs w:val="24"/>
        </w:rPr>
        <w:t xml:space="preserve"> turtinė teisė į </w:t>
      </w:r>
      <w:r w:rsidR="00A070D5">
        <w:rPr>
          <w:rFonts w:ascii="Times New Roman" w:hAnsi="Times New Roman"/>
          <w:sz w:val="24"/>
          <w:szCs w:val="24"/>
        </w:rPr>
        <w:t xml:space="preserve">minėtą </w:t>
      </w:r>
      <w:r w:rsidR="00393801" w:rsidRPr="005D6A8B">
        <w:rPr>
          <w:rFonts w:ascii="Times New Roman" w:hAnsi="Times New Roman"/>
          <w:sz w:val="24"/>
          <w:szCs w:val="24"/>
        </w:rPr>
        <w:t>nekilnojamąjį daiktą. 2022 m. balandžio</w:t>
      </w:r>
      <w:r w:rsidR="00A931B9">
        <w:rPr>
          <w:rFonts w:ascii="Times New Roman" w:hAnsi="Times New Roman"/>
          <w:sz w:val="24"/>
          <w:szCs w:val="24"/>
        </w:rPr>
        <w:t> </w:t>
      </w:r>
      <w:r w:rsidR="00393801" w:rsidRPr="005D6A8B">
        <w:rPr>
          <w:rFonts w:ascii="Times New Roman" w:hAnsi="Times New Roman"/>
          <w:sz w:val="24"/>
          <w:szCs w:val="24"/>
        </w:rPr>
        <w:t>12</w:t>
      </w:r>
      <w:r w:rsidR="00A931B9">
        <w:rPr>
          <w:rFonts w:ascii="Times New Roman" w:hAnsi="Times New Roman"/>
          <w:sz w:val="24"/>
          <w:szCs w:val="24"/>
        </w:rPr>
        <w:t> </w:t>
      </w:r>
      <w:r w:rsidR="00393801" w:rsidRPr="005D6A8B">
        <w:rPr>
          <w:rFonts w:ascii="Times New Roman" w:hAnsi="Times New Roman"/>
          <w:sz w:val="24"/>
          <w:szCs w:val="24"/>
        </w:rPr>
        <w:t>d. priimtas skundžiamas įpareigojimas Nr.</w:t>
      </w:r>
      <w:r w:rsidR="00A931B9">
        <w:rPr>
          <w:rFonts w:ascii="Times New Roman" w:hAnsi="Times New Roman"/>
          <w:sz w:val="24"/>
          <w:szCs w:val="24"/>
        </w:rPr>
        <w:t xml:space="preserve"> </w:t>
      </w:r>
      <w:r w:rsidR="00393801" w:rsidRPr="005D6A8B">
        <w:rPr>
          <w:rFonts w:ascii="Times New Roman" w:hAnsi="Times New Roman"/>
          <w:sz w:val="24"/>
          <w:szCs w:val="24"/>
        </w:rPr>
        <w:t>S-22-5-16642, kuriuo skolininkas J</w:t>
      </w:r>
      <w:r w:rsidR="00A070D5">
        <w:rPr>
          <w:rFonts w:ascii="Times New Roman" w:hAnsi="Times New Roman"/>
          <w:sz w:val="24"/>
          <w:szCs w:val="24"/>
        </w:rPr>
        <w:t>.</w:t>
      </w:r>
      <w:r w:rsidR="00393801" w:rsidRPr="005D6A8B">
        <w:rPr>
          <w:rFonts w:ascii="Times New Roman" w:hAnsi="Times New Roman"/>
          <w:sz w:val="24"/>
          <w:szCs w:val="24"/>
        </w:rPr>
        <w:t xml:space="preserve"> A</w:t>
      </w:r>
      <w:r w:rsidR="00C63C3C">
        <w:rPr>
          <w:rFonts w:ascii="Times New Roman" w:hAnsi="Times New Roman"/>
          <w:sz w:val="24"/>
          <w:szCs w:val="24"/>
        </w:rPr>
        <w:t>.</w:t>
      </w:r>
      <w:r w:rsidR="00393801" w:rsidRPr="005D6A8B">
        <w:rPr>
          <w:rFonts w:ascii="Times New Roman" w:hAnsi="Times New Roman"/>
          <w:sz w:val="24"/>
          <w:szCs w:val="24"/>
        </w:rPr>
        <w:t xml:space="preserve"> įpareigotas ne vėliau nei iki 2022 m. balandžio 29 d. atlikti paveldėto nekilnojamojo daikto – buto su rūsiu, esančio </w:t>
      </w:r>
      <w:r w:rsidR="00C63C3C">
        <w:rPr>
          <w:rFonts w:ascii="Times New Roman" w:hAnsi="Times New Roman"/>
          <w:sz w:val="24"/>
          <w:szCs w:val="24"/>
        </w:rPr>
        <w:t>(</w:t>
      </w:r>
      <w:r w:rsidR="00C63C3C">
        <w:rPr>
          <w:rFonts w:ascii="Times New Roman" w:hAnsi="Times New Roman"/>
          <w:i/>
          <w:iCs/>
          <w:sz w:val="24"/>
          <w:szCs w:val="24"/>
        </w:rPr>
        <w:t>duomenys neskelbtini</w:t>
      </w:r>
      <w:r w:rsidR="00C63C3C">
        <w:rPr>
          <w:rFonts w:ascii="Times New Roman" w:hAnsi="Times New Roman"/>
          <w:sz w:val="24"/>
          <w:szCs w:val="24"/>
        </w:rPr>
        <w:t>)</w:t>
      </w:r>
      <w:r w:rsidR="00393801" w:rsidRPr="005D6A8B">
        <w:rPr>
          <w:rFonts w:ascii="Times New Roman" w:hAnsi="Times New Roman"/>
          <w:sz w:val="24"/>
          <w:szCs w:val="24"/>
        </w:rPr>
        <w:t>, teisinę registraciją viešajame registre išviešinant savo nuosavybės teises į šį nekilnojamąjį daiktą.</w:t>
      </w:r>
    </w:p>
    <w:p w14:paraId="0C00C379" w14:textId="3EA73346" w:rsidR="00393801" w:rsidRPr="005D6A8B" w:rsidRDefault="00393801" w:rsidP="00393801">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 xml:space="preserve">Teismas, remdamasis </w:t>
      </w:r>
      <w:r w:rsidR="00A070D5">
        <w:rPr>
          <w:rFonts w:ascii="Times New Roman" w:hAnsi="Times New Roman"/>
          <w:sz w:val="24"/>
          <w:szCs w:val="24"/>
        </w:rPr>
        <w:t>Lietuvos Aukščiausiojo T</w:t>
      </w:r>
      <w:r w:rsidRPr="005D6A8B">
        <w:rPr>
          <w:rFonts w:ascii="Times New Roman" w:hAnsi="Times New Roman"/>
          <w:sz w:val="24"/>
          <w:szCs w:val="24"/>
        </w:rPr>
        <w:t>eismo 2018</w:t>
      </w:r>
      <w:r w:rsidR="00A40BC0">
        <w:rPr>
          <w:rFonts w:ascii="Times New Roman" w:hAnsi="Times New Roman"/>
          <w:sz w:val="24"/>
          <w:szCs w:val="24"/>
        </w:rPr>
        <w:t xml:space="preserve"> </w:t>
      </w:r>
      <w:r w:rsidRPr="005D6A8B">
        <w:rPr>
          <w:rFonts w:ascii="Times New Roman" w:hAnsi="Times New Roman"/>
          <w:sz w:val="24"/>
          <w:szCs w:val="24"/>
        </w:rPr>
        <w:t>m.</w:t>
      </w:r>
      <w:r w:rsidR="00A40BC0">
        <w:rPr>
          <w:rFonts w:ascii="Times New Roman" w:hAnsi="Times New Roman"/>
          <w:sz w:val="24"/>
          <w:szCs w:val="24"/>
        </w:rPr>
        <w:t xml:space="preserve"> </w:t>
      </w:r>
      <w:r w:rsidRPr="005D6A8B">
        <w:rPr>
          <w:rFonts w:ascii="Times New Roman" w:hAnsi="Times New Roman"/>
          <w:sz w:val="24"/>
          <w:szCs w:val="24"/>
        </w:rPr>
        <w:t>rugpjūčio</w:t>
      </w:r>
      <w:r w:rsidR="00A40BC0">
        <w:rPr>
          <w:rFonts w:ascii="Times New Roman" w:hAnsi="Times New Roman"/>
          <w:sz w:val="24"/>
          <w:szCs w:val="24"/>
        </w:rPr>
        <w:t xml:space="preserve"> </w:t>
      </w:r>
      <w:r w:rsidRPr="005D6A8B">
        <w:rPr>
          <w:rFonts w:ascii="Times New Roman" w:hAnsi="Times New Roman"/>
          <w:sz w:val="24"/>
          <w:szCs w:val="24"/>
        </w:rPr>
        <w:t>31</w:t>
      </w:r>
      <w:r w:rsidR="00A40BC0">
        <w:rPr>
          <w:rFonts w:ascii="Times New Roman" w:hAnsi="Times New Roman"/>
          <w:sz w:val="24"/>
          <w:szCs w:val="24"/>
        </w:rPr>
        <w:t xml:space="preserve"> </w:t>
      </w:r>
      <w:r w:rsidRPr="005D6A8B">
        <w:rPr>
          <w:rFonts w:ascii="Times New Roman" w:hAnsi="Times New Roman"/>
          <w:sz w:val="24"/>
          <w:szCs w:val="24"/>
        </w:rPr>
        <w:t>d. nutartyje civilinėje byloje Nr.</w:t>
      </w:r>
      <w:r w:rsidR="00A40BC0">
        <w:rPr>
          <w:rFonts w:ascii="Times New Roman" w:hAnsi="Times New Roman"/>
          <w:sz w:val="24"/>
          <w:szCs w:val="24"/>
        </w:rPr>
        <w:t> </w:t>
      </w:r>
      <w:r w:rsidRPr="005D6A8B">
        <w:rPr>
          <w:rFonts w:ascii="Times New Roman" w:hAnsi="Times New Roman"/>
          <w:sz w:val="24"/>
          <w:szCs w:val="24"/>
        </w:rPr>
        <w:t>3K-3-320-969/2018 pateiktais išaiškinimais, padarė išvadą, kad antstolė neturėjo teisės pareiškėjo įpareigoti įregistruoti paveldėtą turtą savo vardu, nes toks klausimas sprendžiamas teisme</w:t>
      </w:r>
      <w:r w:rsidR="00A070D5">
        <w:rPr>
          <w:rFonts w:ascii="Times New Roman" w:hAnsi="Times New Roman"/>
          <w:sz w:val="24"/>
          <w:szCs w:val="24"/>
        </w:rPr>
        <w:t xml:space="preserve"> ginčo teisenos tvarka</w:t>
      </w:r>
      <w:r w:rsidRPr="005D6A8B">
        <w:rPr>
          <w:rFonts w:ascii="Times New Roman" w:hAnsi="Times New Roman"/>
          <w:sz w:val="24"/>
          <w:szCs w:val="24"/>
        </w:rPr>
        <w:t>.</w:t>
      </w:r>
    </w:p>
    <w:p w14:paraId="662A0AB8" w14:textId="2F66E47D" w:rsidR="00120FA1" w:rsidRPr="005D6A8B" w:rsidRDefault="00393801" w:rsidP="00393801">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Teismas sutiko, kad antstolės įpareigojimas pats savaime pareiškėjui nesukelia jokių teisinių pasekmių, tačiau, teismo vertinimu, pareiškėjui neįvykdžius įpareigojimo, antstolė galėtų kreiptis į teismą dėl baudos skyrimo už antstolės reikalavimų nevykdymą. Teismas pažymėjo, kad baudos skyrimas yra viena iš griežčiausių civiliniame procese numatytų procesinio poveikio priemonių, sukelianti proceso dalyviams neigiamas finansinio pobūdžio pasekmes. Todėl teismas nurodė, kad skolininkui vengiant įregistruoti paveldėtą turtą savo vardu, kreditorius ar išieškojimą vykdantis antstolis turi teisę kreiptis į teismą dėl skolininko įpareigojimo per teismo nustatytą terminą kreiptis į notarą dėl paveldėjimo teisės liudijimo išdavimo ir įregistruoti paveldėtą registruotiną turtą savo vardu. Teismo vertinimu, nagrinėjamu atveju antstolė galėjo tik pasiūlyti, o ne priimti privalomo pobūdžio reikalavimus skolininko atžvilgiu.</w:t>
      </w:r>
    </w:p>
    <w:p w14:paraId="09D19B2C" w14:textId="2BC65453" w:rsidR="002E75A7" w:rsidRPr="005D6A8B" w:rsidRDefault="00393801" w:rsidP="00D211E4">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Klaipėdos</w:t>
      </w:r>
      <w:r w:rsidR="00B30FDB" w:rsidRPr="005D6A8B">
        <w:rPr>
          <w:rFonts w:ascii="Times New Roman" w:hAnsi="Times New Roman"/>
          <w:sz w:val="24"/>
          <w:szCs w:val="24"/>
        </w:rPr>
        <w:t xml:space="preserve"> apygardos</w:t>
      </w:r>
      <w:r w:rsidR="00571917" w:rsidRPr="005D6A8B">
        <w:rPr>
          <w:rFonts w:ascii="Times New Roman" w:hAnsi="Times New Roman"/>
          <w:sz w:val="24"/>
          <w:szCs w:val="24"/>
        </w:rPr>
        <w:t xml:space="preserve"> teism</w:t>
      </w:r>
      <w:r w:rsidR="00B30FDB" w:rsidRPr="005D6A8B">
        <w:rPr>
          <w:rFonts w:ascii="Times New Roman" w:hAnsi="Times New Roman"/>
          <w:sz w:val="24"/>
          <w:szCs w:val="24"/>
        </w:rPr>
        <w:t>as</w:t>
      </w:r>
      <w:r w:rsidR="00571917" w:rsidRPr="005D6A8B">
        <w:rPr>
          <w:rFonts w:ascii="Times New Roman" w:hAnsi="Times New Roman"/>
          <w:sz w:val="24"/>
          <w:szCs w:val="24"/>
        </w:rPr>
        <w:t xml:space="preserve"> </w:t>
      </w:r>
      <w:r w:rsidR="00EE5FFE" w:rsidRPr="005D6A8B">
        <w:rPr>
          <w:rFonts w:ascii="Times New Roman" w:hAnsi="Times New Roman"/>
          <w:sz w:val="24"/>
          <w:szCs w:val="24"/>
        </w:rPr>
        <w:t>20</w:t>
      </w:r>
      <w:r w:rsidR="00AB17B5" w:rsidRPr="005D6A8B">
        <w:rPr>
          <w:rFonts w:ascii="Times New Roman" w:hAnsi="Times New Roman"/>
          <w:sz w:val="24"/>
          <w:szCs w:val="24"/>
        </w:rPr>
        <w:t>22</w:t>
      </w:r>
      <w:r w:rsidR="001349F4" w:rsidRPr="005D6A8B">
        <w:rPr>
          <w:rFonts w:ascii="Times New Roman" w:hAnsi="Times New Roman"/>
          <w:sz w:val="24"/>
          <w:szCs w:val="24"/>
        </w:rPr>
        <w:t xml:space="preserve"> m</w:t>
      </w:r>
      <w:r w:rsidR="00EE5FFE" w:rsidRPr="005D6A8B">
        <w:rPr>
          <w:rFonts w:ascii="Times New Roman" w:hAnsi="Times New Roman"/>
          <w:sz w:val="24"/>
          <w:szCs w:val="24"/>
        </w:rPr>
        <w:t xml:space="preserve">. </w:t>
      </w:r>
      <w:r w:rsidR="00B30FDB" w:rsidRPr="005D6A8B">
        <w:rPr>
          <w:rFonts w:ascii="Times New Roman" w:hAnsi="Times New Roman"/>
          <w:sz w:val="24"/>
          <w:szCs w:val="24"/>
        </w:rPr>
        <w:t>rugsėjo</w:t>
      </w:r>
      <w:r w:rsidR="00EE5FFE" w:rsidRPr="005D6A8B">
        <w:rPr>
          <w:rFonts w:ascii="Times New Roman" w:hAnsi="Times New Roman"/>
          <w:sz w:val="24"/>
          <w:szCs w:val="24"/>
        </w:rPr>
        <w:t xml:space="preserve"> </w:t>
      </w:r>
      <w:r w:rsidRPr="005D6A8B">
        <w:rPr>
          <w:rFonts w:ascii="Times New Roman" w:hAnsi="Times New Roman"/>
          <w:sz w:val="24"/>
          <w:szCs w:val="24"/>
        </w:rPr>
        <w:t>1</w:t>
      </w:r>
      <w:r w:rsidR="00717AD3" w:rsidRPr="005D6A8B">
        <w:rPr>
          <w:rFonts w:ascii="Times New Roman" w:hAnsi="Times New Roman"/>
          <w:sz w:val="24"/>
          <w:szCs w:val="24"/>
        </w:rPr>
        <w:t xml:space="preserve"> d</w:t>
      </w:r>
      <w:r w:rsidR="00EE5FFE" w:rsidRPr="005D6A8B">
        <w:rPr>
          <w:rFonts w:ascii="Times New Roman" w:hAnsi="Times New Roman"/>
          <w:sz w:val="24"/>
          <w:szCs w:val="24"/>
        </w:rPr>
        <w:t xml:space="preserve">. </w:t>
      </w:r>
      <w:r w:rsidR="00B30FDB" w:rsidRPr="005D6A8B">
        <w:rPr>
          <w:rFonts w:ascii="Times New Roman" w:hAnsi="Times New Roman"/>
          <w:sz w:val="24"/>
          <w:szCs w:val="24"/>
        </w:rPr>
        <w:t xml:space="preserve">nutartimi </w:t>
      </w:r>
      <w:bookmarkStart w:id="3" w:name="_Hlk95200559"/>
      <w:r w:rsidR="00B30FDB" w:rsidRPr="005D6A8B">
        <w:rPr>
          <w:rFonts w:ascii="Times New Roman" w:hAnsi="Times New Roman"/>
          <w:sz w:val="24"/>
          <w:szCs w:val="24"/>
        </w:rPr>
        <w:t xml:space="preserve">pirmosios instancijos teismo </w:t>
      </w:r>
      <w:r w:rsidRPr="005D6A8B">
        <w:rPr>
          <w:rFonts w:ascii="Times New Roman" w:hAnsi="Times New Roman"/>
          <w:sz w:val="24"/>
          <w:szCs w:val="24"/>
        </w:rPr>
        <w:t>nutartį</w:t>
      </w:r>
      <w:r w:rsidR="00B30FDB" w:rsidRPr="005D6A8B">
        <w:rPr>
          <w:rFonts w:ascii="Times New Roman" w:hAnsi="Times New Roman"/>
          <w:sz w:val="24"/>
          <w:szCs w:val="24"/>
        </w:rPr>
        <w:t xml:space="preserve"> paliko nepakeistą</w:t>
      </w:r>
      <w:r w:rsidR="00AB17B5" w:rsidRPr="005D6A8B">
        <w:rPr>
          <w:rFonts w:ascii="Times New Roman" w:hAnsi="Times New Roman"/>
          <w:sz w:val="24"/>
          <w:szCs w:val="24"/>
        </w:rPr>
        <w:t>.</w:t>
      </w:r>
    </w:p>
    <w:p w14:paraId="69FD15B0" w14:textId="40035BBB" w:rsidR="00BE2F50" w:rsidRPr="005D6A8B" w:rsidRDefault="00393801" w:rsidP="00D211E4">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 xml:space="preserve">Apeliacinės instancijos teismas nurodė, kad </w:t>
      </w:r>
      <w:r w:rsidR="00836E1B" w:rsidRPr="005D6A8B">
        <w:rPr>
          <w:rFonts w:ascii="Times New Roman" w:hAnsi="Times New Roman"/>
          <w:sz w:val="24"/>
          <w:szCs w:val="24"/>
        </w:rPr>
        <w:t xml:space="preserve">antstolė, formuluodama reikalavimą atlikti paveldėto nekilnojamojo daikto teisinę registraciją viešajame registre išviešinant savo nuosavybės teises, iš esmės reikalavo, </w:t>
      </w:r>
      <w:r w:rsidR="00A070D5">
        <w:rPr>
          <w:rFonts w:ascii="Times New Roman" w:hAnsi="Times New Roman"/>
          <w:sz w:val="24"/>
          <w:szCs w:val="24"/>
        </w:rPr>
        <w:t>jog</w:t>
      </w:r>
      <w:r w:rsidR="00836E1B" w:rsidRPr="005D6A8B">
        <w:rPr>
          <w:rFonts w:ascii="Times New Roman" w:hAnsi="Times New Roman"/>
          <w:sz w:val="24"/>
          <w:szCs w:val="24"/>
        </w:rPr>
        <w:t xml:space="preserve"> skolininkas įgyvendintų jam priklausančią paveldėjimo teisę. Apeliacinės instancijos teismo vertinimu, jokiu įstatymu nėra nustatyti terminai, per kuriuos suėjus trims mėnesiams nuo palikimo atsiradimo dienos palikimą priėmęs įpėdinis turi teisę ar pareigą prašyti išduoti paveldėjimo teisės liudijimą, t. y. šios teisės įgyvendinimas laiko atžvilgiu yra neribojamas. Teismas nurodė, kad įstatymas suteikia teisę, bet nenustato pareigos paveldėtojui kreiptis dėl paveldėjimo teisės liudijimo išdavimo.</w:t>
      </w:r>
    </w:p>
    <w:p w14:paraId="6D31B595" w14:textId="77777777" w:rsidR="00836E1B" w:rsidRPr="005D6A8B" w:rsidRDefault="00836E1B" w:rsidP="00836E1B">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Apeliacinės instancijos teismas pažymėjo, kad bylos duomenimis jokio vykdomojo dokumento, kuriame būtų nustatytas įpareigojimas skolininkui atlikti paveldėto nekilnojamojo daikto teisinę registraciją viešajame registre išviešinant savo nuosavybės teises į šį nekilnojamąjį daiktą, nėra. Teismas taip pat nurodė, kad taisyklė, kaip antstolis turi veikti, kai palikimą priėmęs skolininkas nesikreipia į notarą dėl paveldėjimo teisės liudijimo išdavimo ir neįregistruoja nuosavybės teisės į paveldėtą turtą teisės aktuose nenustatyta. Tokiu atveju nenustatyta jokių taisyklių ir kitiems vykdymo proceso dalyviams – skolininkui, išieškotojui ar tretiesiems asmenims.</w:t>
      </w:r>
    </w:p>
    <w:p w14:paraId="3B67AA4C" w14:textId="6950FABC" w:rsidR="00836E1B" w:rsidRPr="005D6A8B" w:rsidRDefault="00836E1B" w:rsidP="00836E1B">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 xml:space="preserve">Apeliacinės instancijos teismo vertinimu, skundžiamame patvarkyme išdėstytas reikalavimas skolininkui ne vėliau nei iki 2022 m. balandžio 29 d. atlikti paveldėto nekilnojamojo daikto teisinę registraciją viešajame registre išviešinant savo nuosavybės teises į šį nekilnojamąjį daiktą nekvalifikuotinas kaip reikalavimas vykdyti sprendimą, pateikti turimą informaciją apie skolininko turtinę padėtį, susipažinti su sprendimams vykdyti būtinais dokumentais ar susilaikyti </w:t>
      </w:r>
      <w:r w:rsidRPr="005D6A8B">
        <w:rPr>
          <w:rFonts w:ascii="Times New Roman" w:hAnsi="Times New Roman"/>
          <w:sz w:val="24"/>
          <w:szCs w:val="24"/>
        </w:rPr>
        <w:lastRenderedPageBreak/>
        <w:t>nuo veiksmų, galinčių trukdyti vykdyti sprendimus, kaip tai nustatyta CPK 585 straipsnio 1</w:t>
      </w:r>
      <w:r w:rsidR="005D6A8B">
        <w:rPr>
          <w:rFonts w:ascii="Times New Roman" w:hAnsi="Times New Roman"/>
          <w:sz w:val="24"/>
          <w:szCs w:val="24"/>
        </w:rPr>
        <w:t> </w:t>
      </w:r>
      <w:r w:rsidRPr="005D6A8B">
        <w:rPr>
          <w:rFonts w:ascii="Times New Roman" w:hAnsi="Times New Roman"/>
          <w:sz w:val="24"/>
          <w:szCs w:val="24"/>
        </w:rPr>
        <w:t>dalyje.</w:t>
      </w:r>
    </w:p>
    <w:p w14:paraId="5EA4E066" w14:textId="6B625BB6" w:rsidR="00836E1B" w:rsidRPr="005D6A8B" w:rsidRDefault="00836E1B" w:rsidP="00836E1B">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Apeliacinės instancijos teismas nusprendė, kad CPK 624 straipsnio 2 dalyje nurodyta priverstinio vykdymo priemonė skolininko įpareigojimas atlikti tam tikrus veiksmus ar nuo jų susilaikyti, šiuo atveju nesuteikė antstoliui, kaip viešosios teisės subjektui, teisės įpareigoti atlikti bet kokius veiksmus, kurie nenustatyti teisės aktuose ar vykdomajame dokumente.</w:t>
      </w:r>
    </w:p>
    <w:p w14:paraId="5B30D822" w14:textId="5BBF3893" w:rsidR="000125A5" w:rsidRPr="005D6A8B" w:rsidRDefault="00836E1B" w:rsidP="00836E1B">
      <w:pPr>
        <w:pStyle w:val="ListParagraph"/>
        <w:numPr>
          <w:ilvl w:val="0"/>
          <w:numId w:val="1"/>
        </w:numPr>
        <w:spacing w:after="120" w:line="240" w:lineRule="auto"/>
        <w:contextualSpacing w:val="0"/>
        <w:jc w:val="both"/>
        <w:rPr>
          <w:rFonts w:ascii="Times New Roman" w:hAnsi="Times New Roman"/>
          <w:sz w:val="24"/>
          <w:szCs w:val="24"/>
        </w:rPr>
      </w:pPr>
      <w:r w:rsidRPr="005D6A8B">
        <w:rPr>
          <w:rFonts w:ascii="Times New Roman" w:hAnsi="Times New Roman"/>
          <w:sz w:val="24"/>
          <w:szCs w:val="24"/>
        </w:rPr>
        <w:t>Apeliacinės instancijos teismas pažymėjo, kad kai palikimą priėmęs skolininkas nesikreipia į notarą dėl paveldėjimo teisės liudijimo išdavimo ir neįregistruoja nuosavybės teisės į paveldėtą turtą, antstolis turi teisę vykdyti išieškojimą iš skolininkui priklausančių turtinių, t. y. paveldėjimo teisių. Todėl, teismo vertinimu, toks skolininko neveikimas iš esmės nekliudo ir neužkerta kelio vykdyti išieškojimą. Be to, esant tokiai situacijai ir vis dėl to siekiant nuosavybės teisės į paveldėtą turtą įregistravimo, t. y. siekiant vykdymo proceso efektyvumo ar kt., teismui gali būti teikiamas ieškinys dėl teisės įgyvendinti tokią skolininko turimą teisę arba teikti ieškinį dėl paties skolininko įpareigojimo atlikti tokius veiksmus</w:t>
      </w:r>
      <w:r w:rsidR="000125A5" w:rsidRPr="005D6A8B">
        <w:t>.</w:t>
      </w:r>
    </w:p>
    <w:bookmarkEnd w:id="3"/>
    <w:p w14:paraId="4BA3775E" w14:textId="51EA4F7F" w:rsidR="00123EE2" w:rsidRPr="005D6A8B" w:rsidRDefault="00A80C8A" w:rsidP="00687DF9">
      <w:pPr>
        <w:pStyle w:val="ListParagraph"/>
        <w:shd w:val="clear" w:color="auto" w:fill="FFFFFF"/>
        <w:spacing w:before="480" w:after="480" w:line="240" w:lineRule="auto"/>
        <w:ind w:left="0"/>
        <w:contextualSpacing w:val="0"/>
        <w:jc w:val="center"/>
        <w:rPr>
          <w:rFonts w:ascii="Times New Roman" w:hAnsi="Times New Roman"/>
          <w:sz w:val="24"/>
          <w:szCs w:val="24"/>
        </w:rPr>
      </w:pPr>
      <w:r w:rsidRPr="005D6A8B">
        <w:rPr>
          <w:rFonts w:ascii="Times New Roman" w:hAnsi="Times New Roman"/>
          <w:sz w:val="24"/>
          <w:szCs w:val="24"/>
        </w:rPr>
        <w:t>III. Kasacini</w:t>
      </w:r>
      <w:r w:rsidR="00BA6C13" w:rsidRPr="005D6A8B">
        <w:rPr>
          <w:rFonts w:ascii="Times New Roman" w:hAnsi="Times New Roman"/>
          <w:sz w:val="24"/>
          <w:szCs w:val="24"/>
        </w:rPr>
        <w:t>o</w:t>
      </w:r>
      <w:r w:rsidRPr="005D6A8B">
        <w:rPr>
          <w:rFonts w:ascii="Times New Roman" w:hAnsi="Times New Roman"/>
          <w:sz w:val="24"/>
          <w:szCs w:val="24"/>
        </w:rPr>
        <w:t xml:space="preserve"> skund</w:t>
      </w:r>
      <w:r w:rsidR="00BA6C13" w:rsidRPr="005D6A8B">
        <w:rPr>
          <w:rFonts w:ascii="Times New Roman" w:hAnsi="Times New Roman"/>
          <w:sz w:val="24"/>
          <w:szCs w:val="24"/>
        </w:rPr>
        <w:t>o</w:t>
      </w:r>
      <w:r w:rsidR="00E07524" w:rsidRPr="005D6A8B">
        <w:rPr>
          <w:rFonts w:ascii="Times New Roman" w:hAnsi="Times New Roman"/>
          <w:sz w:val="24"/>
          <w:szCs w:val="24"/>
        </w:rPr>
        <w:t xml:space="preserve"> </w:t>
      </w:r>
      <w:r w:rsidRPr="005D6A8B">
        <w:rPr>
          <w:rFonts w:ascii="Times New Roman" w:hAnsi="Times New Roman"/>
          <w:sz w:val="24"/>
          <w:szCs w:val="24"/>
        </w:rPr>
        <w:t>argumentai</w:t>
      </w:r>
    </w:p>
    <w:p w14:paraId="199620BA" w14:textId="67A522D3" w:rsidR="00BB0FCD" w:rsidRPr="005D6A8B" w:rsidRDefault="00B52111" w:rsidP="00EC20A1">
      <w:pPr>
        <w:pStyle w:val="ListParagraph"/>
        <w:numPr>
          <w:ilvl w:val="0"/>
          <w:numId w:val="1"/>
        </w:numPr>
        <w:shd w:val="clear" w:color="auto" w:fill="FFFFFF"/>
        <w:spacing w:before="120" w:after="120" w:line="240" w:lineRule="auto"/>
        <w:contextualSpacing w:val="0"/>
        <w:jc w:val="both"/>
        <w:rPr>
          <w:rFonts w:ascii="Times New Roman" w:hAnsi="Times New Roman"/>
          <w:sz w:val="24"/>
          <w:szCs w:val="24"/>
        </w:rPr>
      </w:pPr>
      <w:bookmarkStart w:id="4" w:name="_Hlk95207946"/>
      <w:r w:rsidRPr="005D6A8B">
        <w:rPr>
          <w:rFonts w:ascii="Times New Roman" w:hAnsi="Times New Roman"/>
          <w:sz w:val="24"/>
          <w:szCs w:val="24"/>
        </w:rPr>
        <w:t xml:space="preserve">Suinteresuotas asmuo antstolė B. </w:t>
      </w:r>
      <w:proofErr w:type="spellStart"/>
      <w:r w:rsidRPr="005D6A8B">
        <w:rPr>
          <w:rFonts w:ascii="Times New Roman" w:hAnsi="Times New Roman"/>
          <w:sz w:val="24"/>
          <w:szCs w:val="24"/>
        </w:rPr>
        <w:t>Tamkeviečienė</w:t>
      </w:r>
      <w:proofErr w:type="spellEnd"/>
      <w:r w:rsidR="00A81305" w:rsidRPr="005D6A8B">
        <w:rPr>
          <w:rFonts w:ascii="Times New Roman" w:hAnsi="Times New Roman"/>
          <w:sz w:val="24"/>
          <w:szCs w:val="24"/>
        </w:rPr>
        <w:t xml:space="preserve"> </w:t>
      </w:r>
      <w:r w:rsidRPr="005D6A8B">
        <w:rPr>
          <w:rFonts w:ascii="Times New Roman" w:hAnsi="Times New Roman"/>
          <w:sz w:val="24"/>
          <w:szCs w:val="24"/>
        </w:rPr>
        <w:t>kasaciniame skunde</w:t>
      </w:r>
      <w:r w:rsidR="00A81305" w:rsidRPr="005D6A8B">
        <w:rPr>
          <w:rFonts w:ascii="Times New Roman" w:hAnsi="Times New Roman"/>
          <w:sz w:val="24"/>
          <w:szCs w:val="24"/>
        </w:rPr>
        <w:t xml:space="preserve"> prašo </w:t>
      </w:r>
      <w:r w:rsidRPr="005D6A8B">
        <w:rPr>
          <w:rFonts w:ascii="Times New Roman" w:hAnsi="Times New Roman"/>
          <w:sz w:val="24"/>
          <w:szCs w:val="24"/>
        </w:rPr>
        <w:t>pirmosios ir apeliacinės instancijos teismų nutartis panaikinti ir priimti naują sprendimą – pareiškėjo skundą dėl antstolio veiksmų atmesti</w:t>
      </w:r>
      <w:r w:rsidR="00A81305" w:rsidRPr="005D6A8B">
        <w:rPr>
          <w:rFonts w:ascii="Times New Roman" w:hAnsi="Times New Roman"/>
          <w:sz w:val="24"/>
          <w:szCs w:val="24"/>
        </w:rPr>
        <w:t xml:space="preserve">. </w:t>
      </w:r>
      <w:r w:rsidRPr="005D6A8B">
        <w:rPr>
          <w:rFonts w:ascii="Times New Roman" w:hAnsi="Times New Roman"/>
          <w:sz w:val="24"/>
          <w:szCs w:val="24"/>
        </w:rPr>
        <w:t>Kasacinis skundas</w:t>
      </w:r>
      <w:r w:rsidR="00A81305" w:rsidRPr="005D6A8B">
        <w:rPr>
          <w:rFonts w:ascii="Times New Roman" w:hAnsi="Times New Roman"/>
          <w:sz w:val="24"/>
          <w:szCs w:val="24"/>
        </w:rPr>
        <w:t xml:space="preserve"> grindžiamas šiais argumentais</w:t>
      </w:r>
      <w:r w:rsidR="00BB0FCD" w:rsidRPr="005D6A8B">
        <w:rPr>
          <w:rFonts w:ascii="Times New Roman" w:hAnsi="Times New Roman"/>
          <w:sz w:val="24"/>
          <w:szCs w:val="24"/>
        </w:rPr>
        <w:t>:</w:t>
      </w:r>
    </w:p>
    <w:p w14:paraId="1EA75A33" w14:textId="1CA692F2" w:rsidR="00A81305" w:rsidRPr="005D6A8B" w:rsidRDefault="00B52111" w:rsidP="00A81305">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5D6A8B">
        <w:rPr>
          <w:rFonts w:ascii="Times New Roman" w:hAnsi="Times New Roman"/>
          <w:sz w:val="24"/>
          <w:szCs w:val="24"/>
        </w:rPr>
        <w:t>Nors skolininkas priėmęs palikimą turi nuosavybės teisę į paveldėtą turtą, tačiau negavęs paveldėjimo teisės liudijimo ir nepakeitęs registre nuosavybės teisių, negali juo disponuoti. Skolininkui palikimo priėmimo sandoriu įgijus nuosavybės teises į paveldimą butą, antstolis nors ir turi teisę į jį nukreipti skolų išieškojimą, tačiau neužbaigiant paveldėto turto procedūros, trukdoma antstoliui skelbti šio buto varžytines</w:t>
      </w:r>
      <w:r w:rsidR="00561550" w:rsidRPr="005D6A8B">
        <w:rPr>
          <w:rFonts w:ascii="Times New Roman" w:hAnsi="Times New Roman"/>
          <w:sz w:val="24"/>
          <w:szCs w:val="24"/>
        </w:rPr>
        <w:t>.</w:t>
      </w:r>
    </w:p>
    <w:p w14:paraId="3D6021C2" w14:textId="613F8402" w:rsidR="00B52111" w:rsidRPr="005D6A8B" w:rsidRDefault="00B52111" w:rsidP="00A81305">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5D6A8B">
        <w:rPr>
          <w:rFonts w:ascii="Times New Roman" w:hAnsi="Times New Roman"/>
          <w:sz w:val="24"/>
          <w:szCs w:val="24"/>
        </w:rPr>
        <w:t xml:space="preserve">CPK 624 straipsnio 2 dalies 8 punkte nustatyta antstolio teisė įpareigoti skolininką atlikti tam tikrus veiksmus, kurie tiesiogiai susiję su vykdomu skolos išieškojimu. Ši nuostata neapriboja antstolio teisės </w:t>
      </w:r>
      <w:r w:rsidR="005D6A8B" w:rsidRPr="005D6A8B">
        <w:rPr>
          <w:rFonts w:ascii="Times New Roman" w:hAnsi="Times New Roman"/>
          <w:sz w:val="24"/>
          <w:szCs w:val="24"/>
        </w:rPr>
        <w:t>įstatym</w:t>
      </w:r>
      <w:r w:rsidR="005D6A8B">
        <w:rPr>
          <w:rFonts w:ascii="Times New Roman" w:hAnsi="Times New Roman"/>
          <w:sz w:val="24"/>
          <w:szCs w:val="24"/>
        </w:rPr>
        <w:t>e</w:t>
      </w:r>
      <w:r w:rsidRPr="005D6A8B">
        <w:rPr>
          <w:rFonts w:ascii="Times New Roman" w:hAnsi="Times New Roman"/>
          <w:sz w:val="24"/>
          <w:szCs w:val="24"/>
        </w:rPr>
        <w:t xml:space="preserve"> nereglamentuojamais ir kitais klausimais priimti patvarkymus, jeigu jie susiję su vykdomu skolos išieškojimu. Nei CPK, nei Sprendimų vykdymo instrukcijoje, nei kituose vykdymo procesą reglamentuojančiuose teisės aktuose nenustatyta antstolio veiksmų seka tokiu atveju, kai skolininkas priima palikimą, tačiau neprotingai ilgai delsia (piktnaudžiauja teise) kreiptis į notarą dėl paveldėjimo teisės liudijimo išdavimo ir viešajame registre neišviešina savo nuosavybės teisės į paveldėtą nekilnojamąjį turtą</w:t>
      </w:r>
      <w:r w:rsidR="005D27FB" w:rsidRPr="005D6A8B">
        <w:rPr>
          <w:rFonts w:ascii="Times New Roman" w:hAnsi="Times New Roman"/>
          <w:sz w:val="24"/>
          <w:szCs w:val="24"/>
        </w:rPr>
        <w:t>.</w:t>
      </w:r>
    </w:p>
    <w:p w14:paraId="6A9F6A41" w14:textId="2D9AF306" w:rsidR="005D27FB" w:rsidRPr="005D6A8B" w:rsidRDefault="00492CA9" w:rsidP="00A81305">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 xml:space="preserve">CPK </w:t>
      </w:r>
      <w:r w:rsidRPr="00492CA9">
        <w:rPr>
          <w:rFonts w:ascii="Times New Roman" w:hAnsi="Times New Roman"/>
          <w:sz w:val="24"/>
          <w:szCs w:val="24"/>
        </w:rPr>
        <w:t>58</w:t>
      </w:r>
      <w:r>
        <w:rPr>
          <w:rFonts w:ascii="Times New Roman" w:hAnsi="Times New Roman"/>
          <w:sz w:val="24"/>
          <w:szCs w:val="24"/>
        </w:rPr>
        <w:t>5 straipsnyje</w:t>
      </w:r>
      <w:r w:rsidR="005D27FB" w:rsidRPr="005D6A8B">
        <w:rPr>
          <w:rFonts w:ascii="Times New Roman" w:hAnsi="Times New Roman"/>
          <w:sz w:val="24"/>
          <w:szCs w:val="24"/>
        </w:rPr>
        <w:t xml:space="preserve"> nustatytas baigtinis sąrašas, kokius veiksmus skolininkas gali būti įpareigotas atlikti ar nuo kokiu konkrečių veiksmų atlikimo įpareigotas susilaikyti. Šie veiksmai (neveikimas) sietini su galimu trukdymu antstoliui vykdyti jam pateiktus vykdomuosius dokumentus, o priimto palik</w:t>
      </w:r>
      <w:r>
        <w:rPr>
          <w:rFonts w:ascii="Times New Roman" w:hAnsi="Times New Roman"/>
          <w:sz w:val="24"/>
          <w:szCs w:val="24"/>
        </w:rPr>
        <w:t>im</w:t>
      </w:r>
      <w:r w:rsidR="005D27FB" w:rsidRPr="005D6A8B">
        <w:rPr>
          <w:rFonts w:ascii="Times New Roman" w:hAnsi="Times New Roman"/>
          <w:sz w:val="24"/>
          <w:szCs w:val="24"/>
        </w:rPr>
        <w:t>o neįregistravimas viešajame registre trukdo antstoliui už didžiausią kainą realizuoti paveldėtą turtą. Jokie vykdymo procesą reglamentuojantys teisės aktai nedraudžia antstoliui įpareigoti skolininką atlikti paveldėto turto teisinę registraciją. Priešingai, teisės aktai įpareigoja antstolį imtis visų teisėtų priemonių, kad sprendimas būtų kuo greičiau ir realiai įvykdytas.</w:t>
      </w:r>
    </w:p>
    <w:p w14:paraId="2DA3B7B4" w14:textId="097D2475" w:rsidR="005D27FB" w:rsidRPr="005D6A8B" w:rsidRDefault="005D27FB" w:rsidP="00A81305">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5D6A8B">
        <w:rPr>
          <w:rFonts w:ascii="Times New Roman" w:hAnsi="Times New Roman"/>
          <w:sz w:val="24"/>
          <w:szCs w:val="24"/>
        </w:rPr>
        <w:t>Ginčijamu patvarkymu nebuvo sukurta jokia daiktinė teisė, nes skolininkas yra priėmęs palikimą, todėl nuosavybės teisę yra įgijęs. Teismai neteisingai nustatė, kad antstolė neturėjo teisės įpareigoti skolininką įregistruoti paveldėtą turtą savo vardu, nes toks klausimas spręstinas teisme. Teismai nenurodė jokių teisės aktų, kuriuos antstolė būtų pažeidusi priimdama ginčo patvarkymą, taip pat neaišku, kokias vykdymo proceso šalių teises ginčo patvarkymas pažeidė.</w:t>
      </w:r>
    </w:p>
    <w:p w14:paraId="20EC4830" w14:textId="6041F1B6" w:rsidR="005D27FB" w:rsidRPr="005D6A8B" w:rsidRDefault="0079735A" w:rsidP="00A81305">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5D6A8B">
        <w:rPr>
          <w:rFonts w:ascii="Times New Roman" w:hAnsi="Times New Roman"/>
          <w:sz w:val="24"/>
          <w:szCs w:val="24"/>
        </w:rPr>
        <w:lastRenderedPageBreak/>
        <w:t>Teismai, pasisakydami dėl antstolės teisės įpareigoti skolininką užbaigti paveldėjimo procedūras, ydingai vertino antstolio kompetencijos ribas, nustatytas CPK 624 straipsnio 2 dalies 8 punkte. Būtent antstolis priima sprendim</w:t>
      </w:r>
      <w:r w:rsidR="007621BC">
        <w:rPr>
          <w:rFonts w:ascii="Times New Roman" w:hAnsi="Times New Roman"/>
          <w:sz w:val="24"/>
          <w:szCs w:val="24"/>
        </w:rPr>
        <w:t>u</w:t>
      </w:r>
      <w:r w:rsidRPr="005D6A8B">
        <w:rPr>
          <w:rFonts w:ascii="Times New Roman" w:hAnsi="Times New Roman"/>
          <w:sz w:val="24"/>
          <w:szCs w:val="24"/>
        </w:rPr>
        <w:t xml:space="preserve">s, užtikrinančius, kad baigiamojoje civilinio </w:t>
      </w:r>
      <w:r w:rsidR="005D6A8B" w:rsidRPr="005D6A8B">
        <w:rPr>
          <w:rFonts w:ascii="Times New Roman" w:hAnsi="Times New Roman"/>
          <w:sz w:val="24"/>
          <w:szCs w:val="24"/>
        </w:rPr>
        <w:t>proceso stadijoje skolos išieškojimo procesas būtų realus, ekonomiškas, operatyvus, koncentruotas ir efektyvus. Pagal CPK 634 straipsnio 2 dalį antstolis privalo savo iniciatyva imtis visų teisėtų priemonių, kad sprendimas būtų kuo greičiau ir realiai įvykdytas, taip pat aktyviai padėti šalims ginti jų teises ir įstatymų saugomus interesus. Todėl aiškinant CPK 624 straipsnio 2 dalies 8 punktą antstolio kompetencija turėtų apimti įpareigojimą skolininkui užbaigti paveldėjimo procedūras, nes tokiu būdu bus pašalinti trikdžiai įvykdyti teismo sprendimą ir esant priimtam palikimui, toks įpareigojimas negali būti laikomas antstolio kompetencijos viršijimu.</w:t>
      </w:r>
    </w:p>
    <w:p w14:paraId="11E79085" w14:textId="31CB7393" w:rsidR="00A40BC0" w:rsidRPr="00A40BC0" w:rsidRDefault="00A40BC0" w:rsidP="00A81305">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 xml:space="preserve">Netiesioginio ieškinio pareiškimas nagrinėjamu atveju prieštarautų vykdymo proceso </w:t>
      </w:r>
      <w:r w:rsidRPr="00A40BC0">
        <w:rPr>
          <w:rFonts w:ascii="Times New Roman" w:hAnsi="Times New Roman"/>
          <w:sz w:val="24"/>
          <w:szCs w:val="24"/>
        </w:rPr>
        <w:t>ekonomiškumo, operatyvumo ir koncentruotumo bei efektyvumo principams dėl naujai iškeltos civilinės bylos trukmės ir proceso išlaidų.</w:t>
      </w:r>
    </w:p>
    <w:p w14:paraId="75B8BE11" w14:textId="26FA334D" w:rsidR="00751077" w:rsidRPr="00A40BC0" w:rsidRDefault="000568F0" w:rsidP="00B01F30">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A40BC0">
        <w:rPr>
          <w:rFonts w:ascii="Times New Roman" w:hAnsi="Times New Roman"/>
          <w:sz w:val="24"/>
          <w:szCs w:val="24"/>
        </w:rPr>
        <w:t>Lietuvos Aukščiausiojo Teismo 2018 m. rugpjūčio 31 d. nutartyje civilinėje byloje Nr. 3K-3-320-969/2018 išaiškinta, kad paveldėjimo teisių pardavimas varžytinėse yra gana sudėtingas tais atvejais, kai įpėdinių yra ne vienas arba perleidžiama tik dalis paveldėjimo teisių</w:t>
      </w:r>
      <w:r w:rsidR="00A40BC0" w:rsidRPr="00A40BC0">
        <w:rPr>
          <w:rFonts w:ascii="Times New Roman" w:hAnsi="Times New Roman"/>
          <w:sz w:val="24"/>
          <w:szCs w:val="24"/>
        </w:rPr>
        <w:t>, nes nenurodant konkretaus paveldimo turto, toks turto realizavimas įgyja rizikos elementą</w:t>
      </w:r>
      <w:r w:rsidR="00B01F30" w:rsidRPr="00A40BC0">
        <w:rPr>
          <w:rFonts w:ascii="Times New Roman" w:hAnsi="Times New Roman"/>
          <w:sz w:val="24"/>
          <w:szCs w:val="24"/>
        </w:rPr>
        <w:t>.</w:t>
      </w:r>
      <w:r w:rsidR="00A40BC0" w:rsidRPr="00A40BC0">
        <w:rPr>
          <w:rFonts w:ascii="Times New Roman" w:hAnsi="Times New Roman"/>
          <w:sz w:val="24"/>
          <w:szCs w:val="24"/>
        </w:rPr>
        <w:t xml:space="preserve"> Be to, tretieji asmenys turi potencialias galimybes užginčyti teises perleidusių įpėdinių statusą, papildyti palikimo sudėt</w:t>
      </w:r>
      <w:r w:rsidR="00B76E38">
        <w:rPr>
          <w:rFonts w:ascii="Times New Roman" w:hAnsi="Times New Roman"/>
          <w:sz w:val="24"/>
          <w:szCs w:val="24"/>
        </w:rPr>
        <w:t>į</w:t>
      </w:r>
      <w:r w:rsidR="00A40BC0" w:rsidRPr="00A40BC0">
        <w:rPr>
          <w:rFonts w:ascii="Times New Roman" w:hAnsi="Times New Roman"/>
          <w:sz w:val="24"/>
          <w:szCs w:val="24"/>
        </w:rPr>
        <w:t xml:space="preserve"> ar kitaip padaryti įtaką paveldėjimo procesui. Apeliacinės instancijos teismas, nurodydamas, kad antstolis gali pasiūlyti išieškotojai kreiptis į teismą dėl priverstinio nuosavybės teisės į paveldėtą turtą įregistravimo skolininko vardu, iš esmės pripažino, kad paveldėjimo teisių priverstinio pardavimo būdas, skolininkui vengiant užbaigti paveldėjimo procedūras, yra neefektyvus.</w:t>
      </w:r>
    </w:p>
    <w:bookmarkEnd w:id="4"/>
    <w:p w14:paraId="0CFA8DDC" w14:textId="1A647BE6" w:rsidR="00696341" w:rsidRPr="005D6A8B" w:rsidRDefault="00A80C8A" w:rsidP="00432269">
      <w:pPr>
        <w:shd w:val="clear" w:color="auto" w:fill="FFFFFF"/>
        <w:spacing w:before="480" w:after="480"/>
        <w:ind w:right="17" w:firstLine="720"/>
        <w:jc w:val="both"/>
      </w:pPr>
      <w:r w:rsidRPr="005D6A8B">
        <w:t>Teisėjų kolegija</w:t>
      </w:r>
    </w:p>
    <w:p w14:paraId="1F9C3217" w14:textId="74EA998E" w:rsidR="00696341" w:rsidRPr="005D6A8B" w:rsidRDefault="00A80C8A" w:rsidP="00696341">
      <w:pPr>
        <w:spacing w:before="120" w:after="120"/>
      </w:pPr>
      <w:r w:rsidRPr="005D6A8B">
        <w:t>k o n s t a t u o j a :</w:t>
      </w:r>
    </w:p>
    <w:p w14:paraId="4A935353" w14:textId="6711D49E" w:rsidR="00696341" w:rsidRPr="005D6A8B" w:rsidRDefault="00A80C8A" w:rsidP="00432269">
      <w:pPr>
        <w:pStyle w:val="ListParagraph"/>
        <w:spacing w:before="480" w:after="480" w:line="240" w:lineRule="auto"/>
        <w:ind w:left="0"/>
        <w:contextualSpacing w:val="0"/>
        <w:jc w:val="center"/>
        <w:rPr>
          <w:rFonts w:ascii="Times New Roman" w:hAnsi="Times New Roman"/>
          <w:sz w:val="24"/>
          <w:szCs w:val="24"/>
        </w:rPr>
      </w:pPr>
      <w:r w:rsidRPr="005D6A8B">
        <w:rPr>
          <w:rFonts w:ascii="Times New Roman" w:hAnsi="Times New Roman"/>
          <w:sz w:val="24"/>
          <w:szCs w:val="24"/>
        </w:rPr>
        <w:t>IV. Kasacinio teismo argumentai ir išaiškinimai</w:t>
      </w:r>
    </w:p>
    <w:p w14:paraId="71EC804C" w14:textId="6AA9EBB6" w:rsidR="00696341" w:rsidRPr="005D6A8B" w:rsidRDefault="00D81016" w:rsidP="00A070D5">
      <w:pPr>
        <w:pStyle w:val="ListParagraph"/>
        <w:spacing w:before="480" w:after="480" w:line="240" w:lineRule="auto"/>
        <w:ind w:left="0" w:firstLine="709"/>
        <w:contextualSpacing w:val="0"/>
        <w:jc w:val="both"/>
        <w:rPr>
          <w:rFonts w:ascii="Times New Roman" w:hAnsi="Times New Roman"/>
          <w:i/>
          <w:iCs/>
          <w:sz w:val="24"/>
          <w:szCs w:val="24"/>
        </w:rPr>
      </w:pPr>
      <w:bookmarkStart w:id="5" w:name="_Hlk95289801"/>
      <w:r w:rsidRPr="005D6A8B">
        <w:rPr>
          <w:rFonts w:ascii="Times New Roman" w:hAnsi="Times New Roman"/>
          <w:i/>
          <w:iCs/>
          <w:sz w:val="24"/>
          <w:szCs w:val="24"/>
        </w:rPr>
        <w:t>Dėl</w:t>
      </w:r>
      <w:bookmarkEnd w:id="5"/>
      <w:r w:rsidR="003750FE" w:rsidRPr="005D6A8B">
        <w:rPr>
          <w:rFonts w:ascii="Times New Roman" w:hAnsi="Times New Roman"/>
          <w:i/>
          <w:iCs/>
          <w:sz w:val="24"/>
          <w:szCs w:val="24"/>
        </w:rPr>
        <w:t xml:space="preserve"> </w:t>
      </w:r>
      <w:r w:rsidR="00A070D5">
        <w:rPr>
          <w:rFonts w:ascii="Times New Roman" w:hAnsi="Times New Roman"/>
          <w:i/>
          <w:iCs/>
          <w:sz w:val="24"/>
          <w:szCs w:val="24"/>
        </w:rPr>
        <w:t xml:space="preserve">antstolio teisės įpareigoti skolininką </w:t>
      </w:r>
      <w:bookmarkStart w:id="6" w:name="_Hlk130202946"/>
      <w:r w:rsidR="00D307EE">
        <w:rPr>
          <w:rFonts w:ascii="Times New Roman" w:hAnsi="Times New Roman"/>
          <w:i/>
          <w:iCs/>
          <w:sz w:val="24"/>
          <w:szCs w:val="24"/>
        </w:rPr>
        <w:t>išviešinti</w:t>
      </w:r>
      <w:r w:rsidR="00A070D5" w:rsidRPr="00A070D5">
        <w:rPr>
          <w:rFonts w:ascii="Times New Roman" w:hAnsi="Times New Roman"/>
          <w:i/>
          <w:iCs/>
          <w:sz w:val="24"/>
          <w:szCs w:val="24"/>
        </w:rPr>
        <w:t xml:space="preserve"> </w:t>
      </w:r>
      <w:r w:rsidR="00D307EE" w:rsidRPr="00A070D5">
        <w:rPr>
          <w:rFonts w:ascii="Times New Roman" w:hAnsi="Times New Roman"/>
          <w:i/>
          <w:iCs/>
          <w:sz w:val="24"/>
          <w:szCs w:val="24"/>
        </w:rPr>
        <w:t xml:space="preserve">viešame registre </w:t>
      </w:r>
      <w:r w:rsidR="00D307EE">
        <w:rPr>
          <w:rFonts w:ascii="Times New Roman" w:hAnsi="Times New Roman"/>
          <w:i/>
          <w:iCs/>
          <w:sz w:val="24"/>
          <w:szCs w:val="24"/>
        </w:rPr>
        <w:t>nuosavybės</w:t>
      </w:r>
      <w:r w:rsidR="00D307EE" w:rsidRPr="00A070D5">
        <w:rPr>
          <w:rFonts w:ascii="Times New Roman" w:hAnsi="Times New Roman"/>
          <w:i/>
          <w:iCs/>
          <w:sz w:val="24"/>
          <w:szCs w:val="24"/>
        </w:rPr>
        <w:t xml:space="preserve"> </w:t>
      </w:r>
      <w:r w:rsidR="00A070D5" w:rsidRPr="00A070D5">
        <w:rPr>
          <w:rFonts w:ascii="Times New Roman" w:hAnsi="Times New Roman"/>
          <w:i/>
          <w:iCs/>
          <w:sz w:val="24"/>
          <w:szCs w:val="24"/>
        </w:rPr>
        <w:t xml:space="preserve">teises į paveldėtą nekilnojamąjį turtą </w:t>
      </w:r>
      <w:bookmarkEnd w:id="6"/>
    </w:p>
    <w:p w14:paraId="2DFA4A63" w14:textId="10B9423C" w:rsidR="00EF608F" w:rsidRDefault="00EF608F" w:rsidP="00BF1943">
      <w:pPr>
        <w:pStyle w:val="ListParagraph"/>
        <w:numPr>
          <w:ilvl w:val="0"/>
          <w:numId w:val="14"/>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Kasaciniame skunde keliamas klausimas dėl antstolio teisės CPK 624 straipsnio 2 dalies 8 punkto pagrindu įpareigoti skolininką </w:t>
      </w:r>
      <w:r w:rsidR="00A3230D" w:rsidRPr="00BF1943">
        <w:rPr>
          <w:rFonts w:ascii="Times New Roman" w:hAnsi="Times New Roman"/>
          <w:iCs/>
          <w:sz w:val="24"/>
          <w:szCs w:val="24"/>
        </w:rPr>
        <w:t xml:space="preserve">išviešinti viešame registre nuosavybės </w:t>
      </w:r>
      <w:r w:rsidRPr="00BF1943">
        <w:rPr>
          <w:rFonts w:ascii="Times New Roman" w:hAnsi="Times New Roman"/>
          <w:iCs/>
          <w:sz w:val="24"/>
          <w:szCs w:val="24"/>
        </w:rPr>
        <w:t xml:space="preserve">teises į paveldėtą nekilnojamąjį turtą, taip </w:t>
      </w:r>
      <w:r w:rsidR="008028F9" w:rsidRPr="00BF1943">
        <w:rPr>
          <w:rFonts w:ascii="Times New Roman" w:hAnsi="Times New Roman"/>
          <w:iCs/>
          <w:sz w:val="24"/>
          <w:szCs w:val="24"/>
        </w:rPr>
        <w:t xml:space="preserve">priverstinio </w:t>
      </w:r>
      <w:r w:rsidRPr="00BF1943">
        <w:rPr>
          <w:rFonts w:ascii="Times New Roman" w:hAnsi="Times New Roman"/>
          <w:iCs/>
          <w:sz w:val="24"/>
          <w:szCs w:val="24"/>
        </w:rPr>
        <w:t>vyk</w:t>
      </w:r>
      <w:r>
        <w:rPr>
          <w:rFonts w:ascii="Times New Roman" w:hAnsi="Times New Roman"/>
          <w:iCs/>
          <w:sz w:val="24"/>
          <w:szCs w:val="24"/>
        </w:rPr>
        <w:t>dymo procese sudarant galimybes nukreipti išieškojimą į minėt</w:t>
      </w:r>
      <w:r w:rsidR="00E727AE">
        <w:rPr>
          <w:rFonts w:ascii="Times New Roman" w:hAnsi="Times New Roman"/>
          <w:iCs/>
          <w:sz w:val="24"/>
          <w:szCs w:val="24"/>
        </w:rPr>
        <w:t>ą</w:t>
      </w:r>
      <w:r>
        <w:rPr>
          <w:rFonts w:ascii="Times New Roman" w:hAnsi="Times New Roman"/>
          <w:iCs/>
          <w:sz w:val="24"/>
          <w:szCs w:val="24"/>
        </w:rPr>
        <w:t xml:space="preserve"> nekilnojamąjį turtą</w:t>
      </w:r>
      <w:r w:rsidR="00950D90">
        <w:rPr>
          <w:rFonts w:ascii="Times New Roman" w:hAnsi="Times New Roman"/>
          <w:iCs/>
          <w:sz w:val="24"/>
          <w:szCs w:val="24"/>
        </w:rPr>
        <w:t>, kai antstolis vykdo vykdomuosius dokumentus dėl lėšų iš skolininko išieškojimo</w:t>
      </w:r>
      <w:r>
        <w:rPr>
          <w:rFonts w:ascii="Times New Roman" w:hAnsi="Times New Roman"/>
          <w:iCs/>
          <w:sz w:val="24"/>
          <w:szCs w:val="24"/>
        </w:rPr>
        <w:t>.</w:t>
      </w:r>
    </w:p>
    <w:p w14:paraId="694913AE" w14:textId="38AC8632" w:rsidR="00FD6951" w:rsidRDefault="00FD6951" w:rsidP="00223B54">
      <w:pPr>
        <w:pStyle w:val="ListParagraph"/>
        <w:numPr>
          <w:ilvl w:val="0"/>
          <w:numId w:val="14"/>
        </w:numPr>
        <w:spacing w:before="120"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Nagrinėjamu atveju antstolė įpareigojo skolininką </w:t>
      </w:r>
      <w:r w:rsidRPr="005D6A8B">
        <w:rPr>
          <w:rFonts w:ascii="Times New Roman" w:hAnsi="Times New Roman"/>
          <w:sz w:val="24"/>
          <w:szCs w:val="24"/>
        </w:rPr>
        <w:t>atlikti paveldėto nekilnojamojo daikto teisinę registraciją viešame registre išviešinant savo nuosavybės teises į šį nekilnojamąjį daiktą</w:t>
      </w:r>
      <w:r>
        <w:rPr>
          <w:rFonts w:ascii="Times New Roman" w:hAnsi="Times New Roman"/>
          <w:sz w:val="24"/>
          <w:szCs w:val="24"/>
        </w:rPr>
        <w:t>. Tokį antstolės įpareigojimą teismai kvalifikavo kaip reikalavimą skolininkui įgyvendinti jam priklausančią paveldėjimo teisę.</w:t>
      </w:r>
    </w:p>
    <w:p w14:paraId="688D55C7" w14:textId="5B41C411" w:rsidR="007621BC" w:rsidRDefault="007621BC" w:rsidP="00223B54">
      <w:pPr>
        <w:pStyle w:val="ListParagraph"/>
        <w:numPr>
          <w:ilvl w:val="0"/>
          <w:numId w:val="14"/>
        </w:numPr>
        <w:spacing w:before="120" w:after="120" w:line="240" w:lineRule="auto"/>
        <w:ind w:left="357" w:hanging="357"/>
        <w:contextualSpacing w:val="0"/>
        <w:jc w:val="both"/>
        <w:rPr>
          <w:rFonts w:ascii="Times New Roman" w:hAnsi="Times New Roman"/>
          <w:iCs/>
          <w:sz w:val="24"/>
          <w:szCs w:val="24"/>
        </w:rPr>
      </w:pPr>
      <w:r>
        <w:rPr>
          <w:rFonts w:asciiTheme="majorBidi" w:hAnsiTheme="majorBidi" w:cstheme="majorBidi"/>
          <w:iCs/>
          <w:sz w:val="24"/>
          <w:szCs w:val="24"/>
        </w:rPr>
        <w:t xml:space="preserve">Byloje teismai pripažino, kad antstolė neturėjo teisės priimti ginčo patvarkymo ir įpareigoti skolininką pagal CPK 624 straipsnio 2 dalies 8 punktą </w:t>
      </w:r>
      <w:r w:rsidR="00A3230D">
        <w:rPr>
          <w:rFonts w:asciiTheme="majorBidi" w:hAnsiTheme="majorBidi" w:cstheme="majorBidi"/>
          <w:iCs/>
          <w:sz w:val="24"/>
          <w:szCs w:val="24"/>
        </w:rPr>
        <w:t>išviešinti nuosavybės teises į paveldėtą nekilnojamąjį turtą</w:t>
      </w:r>
      <w:r>
        <w:rPr>
          <w:rFonts w:asciiTheme="majorBidi" w:hAnsiTheme="majorBidi" w:cstheme="majorBidi"/>
          <w:iCs/>
          <w:sz w:val="24"/>
          <w:szCs w:val="24"/>
        </w:rPr>
        <w:t>, nes toks klausimas spręstinas teisme pareiškiant ieškinį. Teisėjų kolegija su šia bylą nagrinėjusių teismų išvada sutinka.</w:t>
      </w:r>
    </w:p>
    <w:p w14:paraId="74A75042" w14:textId="188A9EF0" w:rsidR="00950D90" w:rsidRDefault="00950D90" w:rsidP="00950D90">
      <w:pPr>
        <w:pStyle w:val="ListParagraph"/>
        <w:numPr>
          <w:ilvl w:val="0"/>
          <w:numId w:val="14"/>
        </w:numPr>
        <w:spacing w:before="120" w:after="120" w:line="240" w:lineRule="auto"/>
        <w:ind w:left="357" w:hanging="357"/>
        <w:contextualSpacing w:val="0"/>
        <w:jc w:val="both"/>
        <w:rPr>
          <w:rFonts w:ascii="Times New Roman" w:hAnsi="Times New Roman"/>
          <w:iCs/>
          <w:sz w:val="24"/>
          <w:szCs w:val="24"/>
        </w:rPr>
      </w:pPr>
      <w:r w:rsidRPr="00950D90">
        <w:rPr>
          <w:rFonts w:ascii="Times New Roman" w:hAnsi="Times New Roman"/>
          <w:iCs/>
          <w:sz w:val="24"/>
          <w:szCs w:val="24"/>
        </w:rPr>
        <w:lastRenderedPageBreak/>
        <w:t>Vykdymo procesą, jo eigą, galimus atlikti vykdymo proceso dalyvių veiksmus reglamentuoja CPK, Sprendimų vykdymo instrukcija ir kiti norminiai teisės aktai (CPK 1 straipsnio 1 dalis, 583</w:t>
      </w:r>
      <w:r w:rsidR="00744A0A">
        <w:rPr>
          <w:rFonts w:ascii="Times New Roman" w:hAnsi="Times New Roman"/>
          <w:iCs/>
          <w:sz w:val="24"/>
          <w:szCs w:val="24"/>
        </w:rPr>
        <w:t> </w:t>
      </w:r>
      <w:r w:rsidRPr="00950D90">
        <w:rPr>
          <w:rFonts w:ascii="Times New Roman" w:hAnsi="Times New Roman"/>
          <w:iCs/>
          <w:sz w:val="24"/>
          <w:szCs w:val="24"/>
        </w:rPr>
        <w:t>straipsnio 1 dalis). CPK 634 straipsnio 2 dalyje įtvirtinta antstolio pareiga savo iniciatyva imtis visų teisėtų priemonių, kad sprendimas būtų kuo greičiau ir realiai įvykdytas, ir aktyviai padėti šalims ginti jų teises bei įstatymų saugomus interesus. Sprendimo vykdymo veiksmus atliekančio antstolio reikalavimai yra privalomi visiems asmenims ir turi būti įvykdyti per antstolio nustatytą terminą (CPK 585 straipsnio 1 dalis). Antstoliai, atlikdami savo funkcijas, privalo vadovautis antstolių veiklos teisėtumo, kooperacijos ir demokratiškumo, taip pat civilinio proceso principais; vykdydami vykdomuosius dokumentus, teisėtomis priemonėmis užtikrinti išieškotojo interesų gynybą, nepažeidžiant kitų vykdymo proceso dalyvių teisių bei teisėtų interesų; vadovautis įstatymais ir kitais teisės aktais (Lietuvos Respublikos antstolių įstatymo 3</w:t>
      </w:r>
      <w:r w:rsidR="00744A0A">
        <w:rPr>
          <w:rFonts w:ascii="Times New Roman" w:hAnsi="Times New Roman"/>
          <w:iCs/>
          <w:sz w:val="24"/>
          <w:szCs w:val="24"/>
        </w:rPr>
        <w:t> </w:t>
      </w:r>
      <w:r w:rsidRPr="00950D90">
        <w:rPr>
          <w:rFonts w:ascii="Times New Roman" w:hAnsi="Times New Roman"/>
          <w:iCs/>
          <w:sz w:val="24"/>
          <w:szCs w:val="24"/>
        </w:rPr>
        <w:t>straipsnio 1, 2 dal</w:t>
      </w:r>
      <w:r w:rsidR="007E09EA">
        <w:rPr>
          <w:rFonts w:ascii="Times New Roman" w:hAnsi="Times New Roman"/>
          <w:iCs/>
          <w:sz w:val="24"/>
          <w:szCs w:val="24"/>
        </w:rPr>
        <w:t>y</w:t>
      </w:r>
      <w:r w:rsidRPr="00950D90">
        <w:rPr>
          <w:rFonts w:ascii="Times New Roman" w:hAnsi="Times New Roman"/>
          <w:iCs/>
          <w:sz w:val="24"/>
          <w:szCs w:val="24"/>
        </w:rPr>
        <w:t>s)</w:t>
      </w:r>
      <w:r w:rsidR="00744A0A">
        <w:rPr>
          <w:rFonts w:ascii="Times New Roman" w:hAnsi="Times New Roman"/>
          <w:iCs/>
          <w:sz w:val="24"/>
          <w:szCs w:val="24"/>
        </w:rPr>
        <w:t>,</w:t>
      </w:r>
      <w:r w:rsidRPr="00950D90">
        <w:rPr>
          <w:rFonts w:ascii="Times New Roman" w:hAnsi="Times New Roman"/>
          <w:iCs/>
          <w:sz w:val="24"/>
          <w:szCs w:val="24"/>
        </w:rPr>
        <w:t xml:space="preserve"> neviršyti </w:t>
      </w:r>
      <w:r w:rsidR="00744A0A">
        <w:rPr>
          <w:rFonts w:ascii="Times New Roman" w:hAnsi="Times New Roman"/>
          <w:iCs/>
          <w:sz w:val="24"/>
          <w:szCs w:val="24"/>
        </w:rPr>
        <w:t xml:space="preserve">jiems </w:t>
      </w:r>
      <w:r w:rsidRPr="00950D90">
        <w:rPr>
          <w:rFonts w:ascii="Times New Roman" w:hAnsi="Times New Roman"/>
          <w:iCs/>
          <w:sz w:val="24"/>
          <w:szCs w:val="24"/>
        </w:rPr>
        <w:t>suteiktų įgaliojimų (CPK 585 straipsnio 4 dalis).</w:t>
      </w:r>
    </w:p>
    <w:p w14:paraId="274525FC" w14:textId="00C07B7B" w:rsidR="007B4BD3" w:rsidRDefault="00A070D5" w:rsidP="001127EE">
      <w:pPr>
        <w:pStyle w:val="ListParagraph"/>
        <w:numPr>
          <w:ilvl w:val="0"/>
          <w:numId w:val="14"/>
        </w:numPr>
        <w:spacing w:before="120" w:after="120" w:line="240" w:lineRule="auto"/>
        <w:ind w:left="357" w:hanging="357"/>
        <w:contextualSpacing w:val="0"/>
        <w:jc w:val="both"/>
        <w:rPr>
          <w:rFonts w:ascii="Times New Roman" w:hAnsi="Times New Roman"/>
          <w:iCs/>
          <w:sz w:val="24"/>
          <w:szCs w:val="24"/>
        </w:rPr>
      </w:pPr>
      <w:r w:rsidRPr="00A070D5">
        <w:rPr>
          <w:rFonts w:ascii="Times New Roman" w:hAnsi="Times New Roman"/>
          <w:iCs/>
          <w:sz w:val="24"/>
          <w:szCs w:val="24"/>
        </w:rPr>
        <w:t xml:space="preserve">Lietuvos Aukščiausiojo Teismo praktikoje, taikant ir aiškinant vykdymo procesą reglamentuojančias CPK bei Sprendimų vykdymo instrukcijos normas, laikomasi nuostatos, kad vykdymo procesas imperatyviai reglamentuojamas viešosios teisės (proceso teisės) normų, todėl visi proceso dalyviai </w:t>
      </w:r>
      <w:r w:rsidR="00744A0A">
        <w:rPr>
          <w:rFonts w:ascii="Times New Roman" w:hAnsi="Times New Roman"/>
          <w:iCs/>
          <w:sz w:val="24"/>
          <w:szCs w:val="24"/>
        </w:rPr>
        <w:t>–</w:t>
      </w:r>
      <w:r w:rsidRPr="00A070D5">
        <w:rPr>
          <w:rFonts w:ascii="Times New Roman" w:hAnsi="Times New Roman"/>
          <w:iCs/>
          <w:sz w:val="24"/>
          <w:szCs w:val="24"/>
        </w:rPr>
        <w:t xml:space="preserve"> skolininkas, išieškotojas ir antstolis </w:t>
      </w:r>
      <w:r w:rsidR="00744A0A">
        <w:rPr>
          <w:rFonts w:ascii="Times New Roman" w:hAnsi="Times New Roman"/>
          <w:iCs/>
          <w:sz w:val="24"/>
          <w:szCs w:val="24"/>
        </w:rPr>
        <w:t>–</w:t>
      </w:r>
      <w:r w:rsidRPr="00A070D5">
        <w:rPr>
          <w:rFonts w:ascii="Times New Roman" w:hAnsi="Times New Roman"/>
          <w:iCs/>
          <w:sz w:val="24"/>
          <w:szCs w:val="24"/>
        </w:rPr>
        <w:t xml:space="preserve"> privalo griežtai laikytis CPK bei jo pagrindu priimtų kitų teisės aktų nustatytos teismo sprendimų vykdymo proceso tvarkos (Lietuvos Aukščiausiojo Teismo 2008 m. birželio 11</w:t>
      </w:r>
      <w:r w:rsidR="00E727AE">
        <w:rPr>
          <w:rFonts w:ascii="Times New Roman" w:hAnsi="Times New Roman"/>
          <w:iCs/>
          <w:sz w:val="24"/>
          <w:szCs w:val="24"/>
        </w:rPr>
        <w:t xml:space="preserve"> </w:t>
      </w:r>
      <w:r w:rsidRPr="00A070D5">
        <w:rPr>
          <w:rFonts w:ascii="Times New Roman" w:hAnsi="Times New Roman"/>
          <w:iCs/>
          <w:sz w:val="24"/>
          <w:szCs w:val="24"/>
        </w:rPr>
        <w:t xml:space="preserve">d. nutartis civilinėje byloje Nr. 3K-7-277/2008). Antstolio atlikti vykdymo veiksmai nesilaikant įstatymo nuostatų laikytini </w:t>
      </w:r>
      <w:r w:rsidRPr="00EF608F">
        <w:rPr>
          <w:rFonts w:ascii="Times New Roman" w:hAnsi="Times New Roman"/>
          <w:i/>
          <w:sz w:val="24"/>
          <w:szCs w:val="24"/>
        </w:rPr>
        <w:t xml:space="preserve">ultra </w:t>
      </w:r>
      <w:proofErr w:type="spellStart"/>
      <w:r w:rsidRPr="00EF608F">
        <w:rPr>
          <w:rFonts w:ascii="Times New Roman" w:hAnsi="Times New Roman"/>
          <w:i/>
          <w:sz w:val="24"/>
          <w:szCs w:val="24"/>
        </w:rPr>
        <w:t>vires</w:t>
      </w:r>
      <w:proofErr w:type="spellEnd"/>
      <w:r w:rsidRPr="00A070D5">
        <w:rPr>
          <w:rFonts w:ascii="Times New Roman" w:hAnsi="Times New Roman"/>
          <w:iCs/>
          <w:sz w:val="24"/>
          <w:szCs w:val="24"/>
        </w:rPr>
        <w:t>, t. y. atlikti viršijant savo įgaliojimus</w:t>
      </w:r>
      <w:r w:rsidR="00EF608F">
        <w:rPr>
          <w:rFonts w:ascii="Times New Roman" w:hAnsi="Times New Roman"/>
          <w:iCs/>
          <w:sz w:val="24"/>
          <w:szCs w:val="24"/>
        </w:rPr>
        <w:t>, ir</w:t>
      </w:r>
      <w:r w:rsidRPr="00A070D5">
        <w:rPr>
          <w:rFonts w:ascii="Times New Roman" w:hAnsi="Times New Roman"/>
          <w:iCs/>
          <w:sz w:val="24"/>
          <w:szCs w:val="24"/>
        </w:rPr>
        <w:t xml:space="preserve"> yra neteisėti, todėl priimti dokumentai</w:t>
      </w:r>
      <w:r w:rsidR="009462BE">
        <w:rPr>
          <w:rFonts w:ascii="Times New Roman" w:hAnsi="Times New Roman"/>
          <w:iCs/>
          <w:sz w:val="24"/>
          <w:szCs w:val="24"/>
        </w:rPr>
        <w:t>, įforminantys tokius veiksmus,</w:t>
      </w:r>
      <w:r w:rsidRPr="00A070D5">
        <w:rPr>
          <w:rFonts w:ascii="Times New Roman" w:hAnsi="Times New Roman"/>
          <w:iCs/>
          <w:sz w:val="24"/>
          <w:szCs w:val="24"/>
        </w:rPr>
        <w:t xml:space="preserve"> negali būti laikomi teisėtais ir pagrįstais (Lietuvos Aukščiausiojo Teismo 2012</w:t>
      </w:r>
      <w:r w:rsidR="00E727AE">
        <w:rPr>
          <w:rFonts w:ascii="Times New Roman" w:hAnsi="Times New Roman"/>
          <w:iCs/>
          <w:sz w:val="24"/>
          <w:szCs w:val="24"/>
        </w:rPr>
        <w:t xml:space="preserve"> </w:t>
      </w:r>
      <w:r w:rsidRPr="00A070D5">
        <w:rPr>
          <w:rFonts w:ascii="Times New Roman" w:hAnsi="Times New Roman"/>
          <w:iCs/>
          <w:sz w:val="24"/>
          <w:szCs w:val="24"/>
        </w:rPr>
        <w:t>m. liepos 12</w:t>
      </w:r>
      <w:r w:rsidR="00E727AE">
        <w:rPr>
          <w:rFonts w:ascii="Times New Roman" w:hAnsi="Times New Roman"/>
          <w:iCs/>
          <w:sz w:val="24"/>
          <w:szCs w:val="24"/>
        </w:rPr>
        <w:t xml:space="preserve"> </w:t>
      </w:r>
      <w:r w:rsidRPr="00A070D5">
        <w:rPr>
          <w:rFonts w:ascii="Times New Roman" w:hAnsi="Times New Roman"/>
          <w:iCs/>
          <w:sz w:val="24"/>
          <w:szCs w:val="24"/>
        </w:rPr>
        <w:t>d. nutartis civilinėje byloje Nr. 3K-7-273/2012).</w:t>
      </w:r>
    </w:p>
    <w:p w14:paraId="0D9D26C3" w14:textId="2A807B5B" w:rsidR="00A3230D" w:rsidRPr="00D57533" w:rsidRDefault="00A3230D" w:rsidP="00A3230D">
      <w:pPr>
        <w:pStyle w:val="ListParagraph"/>
        <w:numPr>
          <w:ilvl w:val="0"/>
          <w:numId w:val="14"/>
        </w:numPr>
        <w:spacing w:before="120" w:after="120" w:line="240" w:lineRule="auto"/>
        <w:contextualSpacing w:val="0"/>
        <w:jc w:val="both"/>
        <w:rPr>
          <w:rFonts w:asciiTheme="majorBidi" w:hAnsiTheme="majorBidi" w:cstheme="majorBidi"/>
          <w:iCs/>
          <w:sz w:val="24"/>
          <w:szCs w:val="24"/>
        </w:rPr>
      </w:pPr>
      <w:r w:rsidRPr="00D57533">
        <w:rPr>
          <w:rFonts w:asciiTheme="majorBidi" w:hAnsiTheme="majorBidi" w:cstheme="majorBidi"/>
          <w:iCs/>
          <w:sz w:val="24"/>
          <w:szCs w:val="24"/>
        </w:rPr>
        <w:t>CPK 585 straipsn</w:t>
      </w:r>
      <w:r w:rsidR="00FD6951" w:rsidRPr="00D57533">
        <w:rPr>
          <w:rFonts w:asciiTheme="majorBidi" w:hAnsiTheme="majorBidi" w:cstheme="majorBidi"/>
          <w:iCs/>
          <w:sz w:val="24"/>
          <w:szCs w:val="24"/>
        </w:rPr>
        <w:t>yje</w:t>
      </w:r>
      <w:r w:rsidRPr="00D57533">
        <w:rPr>
          <w:rFonts w:asciiTheme="majorBidi" w:hAnsiTheme="majorBidi" w:cstheme="majorBidi"/>
          <w:iCs/>
          <w:sz w:val="24"/>
          <w:szCs w:val="24"/>
        </w:rPr>
        <w:t xml:space="preserve"> reglamentuoja</w:t>
      </w:r>
      <w:r w:rsidR="00FD6951" w:rsidRPr="00D57533">
        <w:rPr>
          <w:rFonts w:asciiTheme="majorBidi" w:hAnsiTheme="majorBidi" w:cstheme="majorBidi"/>
          <w:iCs/>
          <w:sz w:val="24"/>
          <w:szCs w:val="24"/>
        </w:rPr>
        <w:t>mas</w:t>
      </w:r>
      <w:r w:rsidRPr="00D57533">
        <w:rPr>
          <w:rFonts w:asciiTheme="majorBidi" w:hAnsiTheme="majorBidi" w:cstheme="majorBidi"/>
          <w:iCs/>
          <w:sz w:val="24"/>
          <w:szCs w:val="24"/>
        </w:rPr>
        <w:t xml:space="preserve"> antstolio reikalavimų privalomum</w:t>
      </w:r>
      <w:r w:rsidR="00FD6951" w:rsidRPr="00D57533">
        <w:rPr>
          <w:rFonts w:asciiTheme="majorBidi" w:hAnsiTheme="majorBidi" w:cstheme="majorBidi"/>
          <w:iCs/>
          <w:sz w:val="24"/>
          <w:szCs w:val="24"/>
        </w:rPr>
        <w:t>as</w:t>
      </w:r>
      <w:r w:rsidR="007E09EA" w:rsidRPr="00D57533">
        <w:rPr>
          <w:rFonts w:asciiTheme="majorBidi" w:hAnsiTheme="majorBidi" w:cstheme="majorBidi"/>
          <w:iCs/>
          <w:sz w:val="24"/>
          <w:szCs w:val="24"/>
        </w:rPr>
        <w:t>.</w:t>
      </w:r>
      <w:r w:rsidR="00FD6951" w:rsidRPr="00D57533">
        <w:rPr>
          <w:rFonts w:asciiTheme="majorBidi" w:hAnsiTheme="majorBidi" w:cstheme="majorBidi"/>
          <w:iCs/>
          <w:sz w:val="24"/>
          <w:szCs w:val="24"/>
        </w:rPr>
        <w:t xml:space="preserve"> Šio straipsnio 1</w:t>
      </w:r>
      <w:r w:rsidR="007E09EA" w:rsidRPr="00D57533">
        <w:rPr>
          <w:rFonts w:asciiTheme="majorBidi" w:hAnsiTheme="majorBidi" w:cstheme="majorBidi"/>
          <w:iCs/>
          <w:sz w:val="24"/>
          <w:szCs w:val="24"/>
        </w:rPr>
        <w:t> </w:t>
      </w:r>
      <w:r w:rsidR="00FD6951" w:rsidRPr="00D57533">
        <w:rPr>
          <w:rFonts w:asciiTheme="majorBidi" w:hAnsiTheme="majorBidi" w:cstheme="majorBidi"/>
          <w:iCs/>
          <w:sz w:val="24"/>
          <w:szCs w:val="24"/>
        </w:rPr>
        <w:t>dalyje</w:t>
      </w:r>
      <w:r w:rsidRPr="00D57533">
        <w:rPr>
          <w:rFonts w:asciiTheme="majorBidi" w:hAnsiTheme="majorBidi" w:cstheme="majorBidi"/>
          <w:iCs/>
          <w:sz w:val="24"/>
          <w:szCs w:val="24"/>
        </w:rPr>
        <w:t xml:space="preserve"> aiškiai nustatyta, kokio pobūdžio antstolio reikalavimai yra privalomi visiems asmenims. Tai yra reikalavimai: i) vykdyti</w:t>
      </w:r>
      <w:r w:rsidRPr="00D57533">
        <w:rPr>
          <w:rFonts w:asciiTheme="majorBidi" w:hAnsiTheme="majorBidi" w:cstheme="majorBidi"/>
          <w:i/>
          <w:sz w:val="24"/>
          <w:szCs w:val="24"/>
        </w:rPr>
        <w:t xml:space="preserve"> </w:t>
      </w:r>
      <w:r w:rsidRPr="00D57533">
        <w:rPr>
          <w:rFonts w:asciiTheme="majorBidi" w:hAnsiTheme="majorBidi" w:cstheme="majorBidi"/>
          <w:iCs/>
          <w:sz w:val="24"/>
          <w:szCs w:val="24"/>
        </w:rPr>
        <w:t>sprendimus; ii) pateikti turimą informaciją apie skolininko turtinę padėtį; iii) susipažinti su sprendimams vykdyti būtinais dokumentais; iv) susilaikyti nuo veiksmų, galinčių trukdyti vykdyti sprendimus. Šiame straipsnyje įtvirtintas bendrasis antstolio reikalavimų privalomumo principas, kuris detalizuojamas kitose CPK VI dalies normose</w:t>
      </w:r>
      <w:r w:rsidR="00FD6951" w:rsidRPr="00D57533">
        <w:rPr>
          <w:rFonts w:asciiTheme="majorBidi" w:hAnsiTheme="majorBidi" w:cstheme="majorBidi"/>
          <w:iCs/>
          <w:sz w:val="24"/>
          <w:szCs w:val="24"/>
        </w:rPr>
        <w:t xml:space="preserve"> (Jokubauskas</w:t>
      </w:r>
      <w:r w:rsidR="00B56790" w:rsidRPr="00D57533">
        <w:rPr>
          <w:rFonts w:asciiTheme="majorBidi" w:hAnsiTheme="majorBidi" w:cstheme="majorBidi"/>
          <w:iCs/>
          <w:sz w:val="24"/>
          <w:szCs w:val="24"/>
        </w:rPr>
        <w:t>, R.</w:t>
      </w:r>
      <w:r w:rsidR="00FD6951" w:rsidRPr="00D57533">
        <w:rPr>
          <w:rFonts w:asciiTheme="majorBidi" w:hAnsiTheme="majorBidi" w:cstheme="majorBidi"/>
          <w:iCs/>
          <w:sz w:val="24"/>
          <w:szCs w:val="24"/>
        </w:rPr>
        <w:t xml:space="preserve"> </w:t>
      </w:r>
      <w:r w:rsidR="00FD6951" w:rsidRPr="00D57533">
        <w:rPr>
          <w:rFonts w:asciiTheme="majorBidi" w:hAnsiTheme="majorBidi" w:cstheme="majorBidi"/>
          <w:i/>
          <w:sz w:val="24"/>
          <w:szCs w:val="24"/>
        </w:rPr>
        <w:t>ir kt.</w:t>
      </w:r>
      <w:r w:rsidR="00FD6951" w:rsidRPr="00D57533">
        <w:rPr>
          <w:rFonts w:asciiTheme="majorBidi" w:hAnsiTheme="majorBidi" w:cstheme="majorBidi"/>
          <w:iCs/>
          <w:sz w:val="24"/>
          <w:szCs w:val="24"/>
        </w:rPr>
        <w:t xml:space="preserve"> </w:t>
      </w:r>
      <w:r w:rsidR="00FD6951" w:rsidRPr="00D57533">
        <w:rPr>
          <w:rFonts w:asciiTheme="majorBidi" w:hAnsiTheme="majorBidi" w:cstheme="majorBidi"/>
          <w:i/>
          <w:sz w:val="24"/>
          <w:szCs w:val="24"/>
        </w:rPr>
        <w:t xml:space="preserve">Lietuvos Respublikos civilinio proceso kodekso mokslinis praktinis komentaras. VI dalis. Vykdymo procesas. </w:t>
      </w:r>
      <w:r w:rsidR="00FD6951" w:rsidRPr="00D57533">
        <w:rPr>
          <w:rFonts w:asciiTheme="majorBidi" w:hAnsiTheme="majorBidi" w:cstheme="majorBidi"/>
          <w:iCs/>
          <w:sz w:val="24"/>
          <w:szCs w:val="24"/>
        </w:rPr>
        <w:t>Lietuvos antstolių rūmai</w:t>
      </w:r>
      <w:r w:rsidR="00B56790" w:rsidRPr="00D57533">
        <w:rPr>
          <w:rFonts w:asciiTheme="majorBidi" w:hAnsiTheme="majorBidi" w:cstheme="majorBidi"/>
          <w:iCs/>
          <w:sz w:val="24"/>
          <w:szCs w:val="24"/>
        </w:rPr>
        <w:t>,</w:t>
      </w:r>
      <w:r w:rsidR="00FD6951" w:rsidRPr="00D57533">
        <w:rPr>
          <w:rFonts w:asciiTheme="majorBidi" w:hAnsiTheme="majorBidi" w:cstheme="majorBidi"/>
          <w:iCs/>
          <w:sz w:val="24"/>
          <w:szCs w:val="24"/>
        </w:rPr>
        <w:t xml:space="preserve"> 2023</w:t>
      </w:r>
      <w:r w:rsidR="00B56790" w:rsidRPr="00D57533">
        <w:rPr>
          <w:rFonts w:asciiTheme="majorBidi" w:hAnsiTheme="majorBidi" w:cstheme="majorBidi"/>
          <w:iCs/>
          <w:sz w:val="24"/>
          <w:szCs w:val="24"/>
        </w:rPr>
        <w:t xml:space="preserve"> m.</w:t>
      </w:r>
      <w:r w:rsidR="00FD6951" w:rsidRPr="00D57533">
        <w:rPr>
          <w:rFonts w:asciiTheme="majorBidi" w:hAnsiTheme="majorBidi" w:cstheme="majorBidi"/>
          <w:iCs/>
          <w:sz w:val="24"/>
          <w:szCs w:val="24"/>
        </w:rPr>
        <w:t>, p. 32)</w:t>
      </w:r>
      <w:r w:rsidRPr="00D57533">
        <w:rPr>
          <w:rFonts w:asciiTheme="majorBidi" w:hAnsiTheme="majorBidi" w:cstheme="majorBidi"/>
          <w:iCs/>
          <w:sz w:val="24"/>
          <w:szCs w:val="24"/>
        </w:rPr>
        <w:t>.</w:t>
      </w:r>
    </w:p>
    <w:p w14:paraId="43980B15" w14:textId="77777777" w:rsidR="009A6E80" w:rsidRDefault="00EF608F" w:rsidP="00207062">
      <w:pPr>
        <w:pStyle w:val="ListParagraph"/>
        <w:numPr>
          <w:ilvl w:val="0"/>
          <w:numId w:val="14"/>
        </w:numPr>
        <w:spacing w:before="120" w:after="120" w:line="240" w:lineRule="auto"/>
        <w:contextualSpacing w:val="0"/>
        <w:jc w:val="both"/>
        <w:rPr>
          <w:rFonts w:asciiTheme="majorBidi" w:hAnsiTheme="majorBidi" w:cstheme="majorBidi"/>
          <w:iCs/>
          <w:sz w:val="24"/>
          <w:szCs w:val="24"/>
        </w:rPr>
      </w:pPr>
      <w:r w:rsidRPr="009A6E80">
        <w:rPr>
          <w:rFonts w:asciiTheme="majorBidi" w:hAnsiTheme="majorBidi" w:cstheme="majorBidi"/>
          <w:iCs/>
          <w:sz w:val="24"/>
          <w:szCs w:val="24"/>
        </w:rPr>
        <w:t>CPK 624 straipsnyje reglamentuojamos priverstinio vykdymo priemonės. Šio straipsnio</w:t>
      </w:r>
      <w:r w:rsidR="004C5FB2" w:rsidRPr="009A6E80">
        <w:rPr>
          <w:rFonts w:asciiTheme="majorBidi" w:hAnsiTheme="majorBidi" w:cstheme="majorBidi"/>
          <w:iCs/>
          <w:sz w:val="24"/>
          <w:szCs w:val="24"/>
        </w:rPr>
        <w:t xml:space="preserve"> 1</w:t>
      </w:r>
      <w:r w:rsidR="00A3230D" w:rsidRPr="009A6E80">
        <w:rPr>
          <w:rFonts w:asciiTheme="majorBidi" w:hAnsiTheme="majorBidi" w:cstheme="majorBidi"/>
          <w:iCs/>
          <w:sz w:val="24"/>
          <w:szCs w:val="24"/>
        </w:rPr>
        <w:t> </w:t>
      </w:r>
      <w:r w:rsidR="004C5FB2" w:rsidRPr="009A6E80">
        <w:rPr>
          <w:rFonts w:asciiTheme="majorBidi" w:hAnsiTheme="majorBidi" w:cstheme="majorBidi"/>
          <w:iCs/>
          <w:sz w:val="24"/>
          <w:szCs w:val="24"/>
        </w:rPr>
        <w:t>dalyje nustatyta, kad</w:t>
      </w:r>
      <w:r w:rsidRPr="009A6E80">
        <w:rPr>
          <w:rFonts w:asciiTheme="majorBidi" w:hAnsiTheme="majorBidi" w:cstheme="majorBidi"/>
          <w:iCs/>
          <w:sz w:val="24"/>
          <w:szCs w:val="24"/>
        </w:rPr>
        <w:t xml:space="preserve"> jeigu skolininkas per raginime įvykdyti sprendimą nustatytą terminą teismo sprendimo neįvykdo, antstolis ne vėliau kaip per dešimt dienų nuo tos dienos, kurią pasibaigė terminas įvykdyti sprendimą, pradeda jį vykdyti priverstinai. Viena iš </w:t>
      </w:r>
      <w:r w:rsidR="00950D90" w:rsidRPr="009A6E80">
        <w:rPr>
          <w:rFonts w:asciiTheme="majorBidi" w:hAnsiTheme="majorBidi" w:cstheme="majorBidi"/>
          <w:iCs/>
          <w:sz w:val="24"/>
          <w:szCs w:val="24"/>
        </w:rPr>
        <w:t xml:space="preserve">savarankiškų </w:t>
      </w:r>
      <w:r w:rsidRPr="009A6E80">
        <w:rPr>
          <w:rFonts w:asciiTheme="majorBidi" w:hAnsiTheme="majorBidi" w:cstheme="majorBidi"/>
          <w:iCs/>
          <w:sz w:val="24"/>
          <w:szCs w:val="24"/>
        </w:rPr>
        <w:t xml:space="preserve">priverstinio vykdymo priemonių, dėl kurios taikymo nagrinėjamu atveju ir kilo ginčas, yra </w:t>
      </w:r>
      <w:r w:rsidR="004C5FB2" w:rsidRPr="009A6E80">
        <w:rPr>
          <w:rFonts w:asciiTheme="majorBidi" w:hAnsiTheme="majorBidi" w:cstheme="majorBidi"/>
          <w:iCs/>
          <w:sz w:val="24"/>
          <w:szCs w:val="24"/>
        </w:rPr>
        <w:t>skolininko įpareigojimas atlikti tam tikrus veiksmus ar nuo jų susilaikyti (CPK 624 straipsnio 2</w:t>
      </w:r>
      <w:r w:rsidR="00B561B0" w:rsidRPr="009A6E80">
        <w:rPr>
          <w:rFonts w:asciiTheme="majorBidi" w:hAnsiTheme="majorBidi" w:cstheme="majorBidi"/>
          <w:iCs/>
          <w:sz w:val="24"/>
          <w:szCs w:val="24"/>
        </w:rPr>
        <w:t> </w:t>
      </w:r>
      <w:r w:rsidR="004C5FB2" w:rsidRPr="009A6E80">
        <w:rPr>
          <w:rFonts w:asciiTheme="majorBidi" w:hAnsiTheme="majorBidi" w:cstheme="majorBidi"/>
          <w:iCs/>
          <w:sz w:val="24"/>
          <w:szCs w:val="24"/>
        </w:rPr>
        <w:t>dalies 8</w:t>
      </w:r>
      <w:r w:rsidR="00BE076F" w:rsidRPr="009A6E80">
        <w:rPr>
          <w:rFonts w:asciiTheme="majorBidi" w:hAnsiTheme="majorBidi" w:cstheme="majorBidi"/>
          <w:iCs/>
          <w:sz w:val="24"/>
          <w:szCs w:val="24"/>
        </w:rPr>
        <w:t> </w:t>
      </w:r>
      <w:r w:rsidR="004C5FB2" w:rsidRPr="009A6E80">
        <w:rPr>
          <w:rFonts w:asciiTheme="majorBidi" w:hAnsiTheme="majorBidi" w:cstheme="majorBidi"/>
          <w:iCs/>
          <w:sz w:val="24"/>
          <w:szCs w:val="24"/>
        </w:rPr>
        <w:t>punktas).</w:t>
      </w:r>
    </w:p>
    <w:p w14:paraId="63E41CAF" w14:textId="0AED1054" w:rsidR="009A6E80" w:rsidRPr="009A6E80" w:rsidRDefault="009A6E80" w:rsidP="00207062">
      <w:pPr>
        <w:pStyle w:val="ListParagraph"/>
        <w:numPr>
          <w:ilvl w:val="0"/>
          <w:numId w:val="14"/>
        </w:numPr>
        <w:spacing w:before="120" w:after="120" w:line="240" w:lineRule="auto"/>
        <w:contextualSpacing w:val="0"/>
        <w:jc w:val="both"/>
        <w:rPr>
          <w:rFonts w:asciiTheme="majorBidi" w:hAnsiTheme="majorBidi" w:cstheme="majorBidi"/>
          <w:iCs/>
          <w:sz w:val="24"/>
          <w:szCs w:val="24"/>
        </w:rPr>
      </w:pPr>
      <w:r w:rsidRPr="009A6E80">
        <w:rPr>
          <w:rFonts w:asciiTheme="majorBidi" w:hAnsiTheme="majorBidi" w:cstheme="majorBidi"/>
          <w:iCs/>
          <w:sz w:val="24"/>
          <w:szCs w:val="24"/>
        </w:rPr>
        <w:t xml:space="preserve">Teisėjų kolegija pažymi, kad įstatymas CPK 624 straipsnio 2 dalies 8 punkte numatytų veiksmų pobūdžio ir turinio nedetalizuoja, todėl šios normos turinys aiškintinas atsižvelgiant į bendrąsias vykdymo procesą reglamentuojančias teisės normas ir antstolio veiksmų vykdymo procese teisėtumą aiškinančią kasacinio teismo praktiką. </w:t>
      </w:r>
    </w:p>
    <w:p w14:paraId="69D01E68" w14:textId="4846EB5D" w:rsidR="004A3D0F" w:rsidRDefault="00BE076F" w:rsidP="007621BC">
      <w:pPr>
        <w:pStyle w:val="ListParagraph"/>
        <w:numPr>
          <w:ilvl w:val="0"/>
          <w:numId w:val="14"/>
        </w:numPr>
        <w:spacing w:before="120" w:after="120" w:line="240" w:lineRule="auto"/>
        <w:contextualSpacing w:val="0"/>
        <w:jc w:val="both"/>
        <w:rPr>
          <w:rFonts w:asciiTheme="majorBidi" w:hAnsiTheme="majorBidi" w:cstheme="majorBidi"/>
          <w:iCs/>
          <w:sz w:val="24"/>
          <w:szCs w:val="24"/>
        </w:rPr>
      </w:pPr>
      <w:r w:rsidRPr="00BE076F">
        <w:rPr>
          <w:rFonts w:asciiTheme="majorBidi" w:hAnsiTheme="majorBidi" w:cstheme="majorBidi"/>
          <w:iCs/>
          <w:sz w:val="24"/>
          <w:szCs w:val="24"/>
        </w:rPr>
        <w:t>Teisės doktrinoje pasisakant dėl CPK 624 straipsnio 2 dalies 8 punkto taikymo nurodoma, kad</w:t>
      </w:r>
      <w:r w:rsidR="00B56790">
        <w:rPr>
          <w:rFonts w:asciiTheme="majorBidi" w:hAnsiTheme="majorBidi" w:cstheme="majorBidi"/>
          <w:iCs/>
          <w:sz w:val="24"/>
          <w:szCs w:val="24"/>
        </w:rPr>
        <w:t>,</w:t>
      </w:r>
      <w:r w:rsidRPr="00BE076F">
        <w:rPr>
          <w:rFonts w:asciiTheme="majorBidi" w:hAnsiTheme="majorBidi" w:cstheme="majorBidi"/>
          <w:iCs/>
          <w:sz w:val="24"/>
          <w:szCs w:val="24"/>
        </w:rPr>
        <w:t xml:space="preserve"> taikant šią priverstinio vykdymo priemonę, antstolis turi teisę duoti skolininkui nurodymus atlikti tam tikrus veiksmus ar jų neatlikti, siekiant vykdomojo dokumento įvykdym</w:t>
      </w:r>
      <w:r>
        <w:rPr>
          <w:rFonts w:asciiTheme="majorBidi" w:hAnsiTheme="majorBidi" w:cstheme="majorBidi"/>
          <w:iCs/>
          <w:sz w:val="24"/>
          <w:szCs w:val="24"/>
        </w:rPr>
        <w:t>o (Jokubauskas</w:t>
      </w:r>
      <w:r w:rsidR="00B56790">
        <w:rPr>
          <w:rFonts w:asciiTheme="majorBidi" w:hAnsiTheme="majorBidi" w:cstheme="majorBidi"/>
          <w:iCs/>
          <w:sz w:val="24"/>
          <w:szCs w:val="24"/>
        </w:rPr>
        <w:t>, R.</w:t>
      </w:r>
      <w:r>
        <w:rPr>
          <w:rFonts w:asciiTheme="majorBidi" w:hAnsiTheme="majorBidi" w:cstheme="majorBidi"/>
          <w:iCs/>
          <w:sz w:val="24"/>
          <w:szCs w:val="24"/>
        </w:rPr>
        <w:t xml:space="preserve"> </w:t>
      </w:r>
      <w:r w:rsidRPr="00E50B25">
        <w:rPr>
          <w:rFonts w:asciiTheme="majorBidi" w:hAnsiTheme="majorBidi" w:cstheme="majorBidi"/>
          <w:i/>
          <w:sz w:val="24"/>
          <w:szCs w:val="24"/>
        </w:rPr>
        <w:t>ir kt.</w:t>
      </w:r>
      <w:r>
        <w:rPr>
          <w:rFonts w:asciiTheme="majorBidi" w:hAnsiTheme="majorBidi" w:cstheme="majorBidi"/>
          <w:iCs/>
          <w:sz w:val="24"/>
          <w:szCs w:val="24"/>
        </w:rPr>
        <w:t xml:space="preserve"> </w:t>
      </w:r>
      <w:r>
        <w:rPr>
          <w:rFonts w:asciiTheme="majorBidi" w:hAnsiTheme="majorBidi" w:cstheme="majorBidi"/>
          <w:i/>
          <w:sz w:val="24"/>
          <w:szCs w:val="24"/>
        </w:rPr>
        <w:t>Vykdymo procesas: asmens teisių ir pareigų balansas.</w:t>
      </w:r>
      <w:r>
        <w:rPr>
          <w:rFonts w:asciiTheme="majorBidi" w:hAnsiTheme="majorBidi" w:cstheme="majorBidi"/>
          <w:iCs/>
          <w:sz w:val="24"/>
          <w:szCs w:val="24"/>
        </w:rPr>
        <w:t xml:space="preserve"> Mykolo Romerio universitetas</w:t>
      </w:r>
      <w:r w:rsidR="00B56790">
        <w:rPr>
          <w:rFonts w:asciiTheme="majorBidi" w:hAnsiTheme="majorBidi" w:cstheme="majorBidi"/>
          <w:iCs/>
          <w:sz w:val="24"/>
          <w:szCs w:val="24"/>
        </w:rPr>
        <w:t>,</w:t>
      </w:r>
      <w:r>
        <w:rPr>
          <w:rFonts w:asciiTheme="majorBidi" w:hAnsiTheme="majorBidi" w:cstheme="majorBidi"/>
          <w:iCs/>
          <w:sz w:val="24"/>
          <w:szCs w:val="24"/>
        </w:rPr>
        <w:t xml:space="preserve"> 2022</w:t>
      </w:r>
      <w:r w:rsidR="00B56790">
        <w:rPr>
          <w:rFonts w:asciiTheme="majorBidi" w:hAnsiTheme="majorBidi" w:cstheme="majorBidi"/>
          <w:iCs/>
          <w:sz w:val="24"/>
          <w:szCs w:val="24"/>
        </w:rPr>
        <w:t> m.</w:t>
      </w:r>
      <w:r>
        <w:rPr>
          <w:rFonts w:asciiTheme="majorBidi" w:hAnsiTheme="majorBidi" w:cstheme="majorBidi"/>
          <w:iCs/>
          <w:sz w:val="24"/>
          <w:szCs w:val="24"/>
        </w:rPr>
        <w:t xml:space="preserve">, p. 190). </w:t>
      </w:r>
    </w:p>
    <w:p w14:paraId="3C6BF780" w14:textId="63C03A4E" w:rsidR="007621BC" w:rsidRPr="00141DA1" w:rsidRDefault="00BE076F" w:rsidP="007621BC">
      <w:pPr>
        <w:pStyle w:val="ListParagraph"/>
        <w:numPr>
          <w:ilvl w:val="0"/>
          <w:numId w:val="14"/>
        </w:numPr>
        <w:spacing w:before="120"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Tai</w:t>
      </w:r>
      <w:r w:rsidR="004A3D0F">
        <w:rPr>
          <w:rFonts w:asciiTheme="majorBidi" w:hAnsiTheme="majorBidi" w:cstheme="majorBidi"/>
          <w:iCs/>
          <w:sz w:val="24"/>
          <w:szCs w:val="24"/>
        </w:rPr>
        <w:t>gi</w:t>
      </w:r>
      <w:r>
        <w:rPr>
          <w:rFonts w:asciiTheme="majorBidi" w:hAnsiTheme="majorBidi" w:cstheme="majorBidi"/>
          <w:iCs/>
          <w:sz w:val="24"/>
          <w:szCs w:val="24"/>
        </w:rPr>
        <w:t>, CPK 624 straipsnio 2 dal</w:t>
      </w:r>
      <w:r w:rsidR="004A3D0F">
        <w:rPr>
          <w:rFonts w:asciiTheme="majorBidi" w:hAnsiTheme="majorBidi" w:cstheme="majorBidi"/>
          <w:iCs/>
          <w:sz w:val="24"/>
          <w:szCs w:val="24"/>
        </w:rPr>
        <w:t>ies 8 punkte</w:t>
      </w:r>
      <w:r>
        <w:rPr>
          <w:rFonts w:asciiTheme="majorBidi" w:hAnsiTheme="majorBidi" w:cstheme="majorBidi"/>
          <w:iCs/>
          <w:sz w:val="24"/>
          <w:szCs w:val="24"/>
        </w:rPr>
        <w:t xml:space="preserve"> nu</w:t>
      </w:r>
      <w:r w:rsidR="004A3D0F">
        <w:rPr>
          <w:rFonts w:asciiTheme="majorBidi" w:hAnsiTheme="majorBidi" w:cstheme="majorBidi"/>
          <w:iCs/>
          <w:sz w:val="24"/>
          <w:szCs w:val="24"/>
        </w:rPr>
        <w:t>statytos savarankiškos</w:t>
      </w:r>
      <w:r>
        <w:rPr>
          <w:rFonts w:asciiTheme="majorBidi" w:hAnsiTheme="majorBidi" w:cstheme="majorBidi"/>
          <w:iCs/>
          <w:sz w:val="24"/>
          <w:szCs w:val="24"/>
        </w:rPr>
        <w:t xml:space="preserve"> priverstinio vykdymo priemon</w:t>
      </w:r>
      <w:r w:rsidR="00904449">
        <w:rPr>
          <w:rFonts w:asciiTheme="majorBidi" w:hAnsiTheme="majorBidi" w:cstheme="majorBidi"/>
          <w:iCs/>
          <w:sz w:val="24"/>
          <w:szCs w:val="24"/>
        </w:rPr>
        <w:t>ės</w:t>
      </w:r>
      <w:r>
        <w:rPr>
          <w:rFonts w:asciiTheme="majorBidi" w:hAnsiTheme="majorBidi" w:cstheme="majorBidi"/>
          <w:iCs/>
          <w:sz w:val="24"/>
          <w:szCs w:val="24"/>
        </w:rPr>
        <w:t xml:space="preserve"> </w:t>
      </w:r>
      <w:r w:rsidR="009462BE">
        <w:rPr>
          <w:rFonts w:asciiTheme="majorBidi" w:hAnsiTheme="majorBidi" w:cstheme="majorBidi"/>
          <w:iCs/>
          <w:sz w:val="24"/>
          <w:szCs w:val="24"/>
        </w:rPr>
        <w:t>taikymas</w:t>
      </w:r>
      <w:r>
        <w:rPr>
          <w:rFonts w:asciiTheme="majorBidi" w:hAnsiTheme="majorBidi" w:cstheme="majorBidi"/>
          <w:iCs/>
          <w:sz w:val="24"/>
          <w:szCs w:val="24"/>
        </w:rPr>
        <w:t xml:space="preserve"> turi būti išimtinai susijęs su </w:t>
      </w:r>
      <w:r w:rsidR="009462BE">
        <w:rPr>
          <w:rFonts w:asciiTheme="majorBidi" w:hAnsiTheme="majorBidi" w:cstheme="majorBidi"/>
          <w:iCs/>
          <w:sz w:val="24"/>
          <w:szCs w:val="24"/>
        </w:rPr>
        <w:t xml:space="preserve">vykdomojo </w:t>
      </w:r>
      <w:r>
        <w:rPr>
          <w:rFonts w:asciiTheme="majorBidi" w:hAnsiTheme="majorBidi" w:cstheme="majorBidi"/>
          <w:iCs/>
          <w:sz w:val="24"/>
          <w:szCs w:val="24"/>
        </w:rPr>
        <w:t xml:space="preserve">dokumento </w:t>
      </w:r>
      <w:r w:rsidR="004A3D0F">
        <w:rPr>
          <w:rFonts w:asciiTheme="majorBidi" w:hAnsiTheme="majorBidi" w:cstheme="majorBidi"/>
          <w:iCs/>
          <w:sz w:val="24"/>
          <w:szCs w:val="24"/>
        </w:rPr>
        <w:t xml:space="preserve">pobūdžiu ir jo </w:t>
      </w:r>
      <w:r>
        <w:rPr>
          <w:rFonts w:asciiTheme="majorBidi" w:hAnsiTheme="majorBidi" w:cstheme="majorBidi"/>
          <w:iCs/>
          <w:sz w:val="24"/>
          <w:szCs w:val="24"/>
        </w:rPr>
        <w:t>įvykdymu.</w:t>
      </w:r>
      <w:r w:rsidR="007621BC" w:rsidRPr="007621BC">
        <w:rPr>
          <w:rFonts w:ascii="Times New Roman" w:hAnsi="Times New Roman"/>
          <w:sz w:val="24"/>
          <w:szCs w:val="24"/>
        </w:rPr>
        <w:t xml:space="preserve"> </w:t>
      </w:r>
      <w:r w:rsidR="007621BC">
        <w:rPr>
          <w:rFonts w:ascii="Times New Roman" w:hAnsi="Times New Roman"/>
          <w:sz w:val="24"/>
          <w:szCs w:val="24"/>
        </w:rPr>
        <w:t xml:space="preserve">Pavyzdžiui, kai pateikiamas priverstinai vykdyti vykdomasis dokumentas išduotas sprendimo, kuriuo atsakovas įpareigojamas atlikti arba nutraukti tam tikrus veiksmus, </w:t>
      </w:r>
      <w:r w:rsidR="007621BC" w:rsidRPr="00E727AE">
        <w:rPr>
          <w:rFonts w:ascii="Times New Roman" w:hAnsi="Times New Roman"/>
          <w:sz w:val="24"/>
          <w:szCs w:val="24"/>
        </w:rPr>
        <w:t>nesusijusius su turto ar lėšų perdavimu</w:t>
      </w:r>
      <w:r w:rsidR="007621BC">
        <w:rPr>
          <w:rFonts w:ascii="Times New Roman" w:hAnsi="Times New Roman"/>
          <w:sz w:val="24"/>
          <w:szCs w:val="24"/>
        </w:rPr>
        <w:t xml:space="preserve">, pagrindu (CPK </w:t>
      </w:r>
      <w:r w:rsidR="007621BC" w:rsidRPr="00E727AE">
        <w:rPr>
          <w:rFonts w:ascii="Times New Roman" w:hAnsi="Times New Roman"/>
          <w:sz w:val="24"/>
          <w:szCs w:val="24"/>
        </w:rPr>
        <w:t>27</w:t>
      </w:r>
      <w:r w:rsidR="007621BC">
        <w:rPr>
          <w:rFonts w:ascii="Times New Roman" w:hAnsi="Times New Roman"/>
          <w:sz w:val="24"/>
          <w:szCs w:val="24"/>
        </w:rPr>
        <w:t>3 straipsnio 1 dalis).</w:t>
      </w:r>
    </w:p>
    <w:p w14:paraId="2D836244" w14:textId="44BB798A" w:rsidR="00BE076F" w:rsidRPr="00D57533" w:rsidRDefault="007621BC" w:rsidP="007621BC">
      <w:pPr>
        <w:pStyle w:val="ListParagraph"/>
        <w:numPr>
          <w:ilvl w:val="0"/>
          <w:numId w:val="14"/>
        </w:numPr>
        <w:spacing w:before="120" w:after="120" w:line="240" w:lineRule="auto"/>
        <w:contextualSpacing w:val="0"/>
        <w:jc w:val="both"/>
        <w:rPr>
          <w:rFonts w:asciiTheme="majorBidi" w:hAnsiTheme="majorBidi" w:cstheme="majorBidi"/>
          <w:iCs/>
          <w:sz w:val="24"/>
          <w:szCs w:val="24"/>
        </w:rPr>
      </w:pPr>
      <w:r w:rsidRPr="00D57533">
        <w:rPr>
          <w:rFonts w:ascii="Times New Roman" w:hAnsi="Times New Roman"/>
          <w:sz w:val="24"/>
          <w:szCs w:val="24"/>
        </w:rPr>
        <w:lastRenderedPageBreak/>
        <w:t xml:space="preserve">Nagrinėjamu atveju antstolė skolininko atžvilgiu atlieka skolų pagal tris vykdomuosius dokumentus iš skolininko išieškojimą. Antstolei nėra pateiktas vykdyti vykdytinas dokumentas, kuriuo skolininkas būtų įpareigotas atlikti tam tikrus veiksmus ar nuo jų susilaikyti. Todėl nuspręstina, kad </w:t>
      </w:r>
      <w:r w:rsidR="00BE076F" w:rsidRPr="00D57533">
        <w:rPr>
          <w:rFonts w:asciiTheme="majorBidi" w:hAnsiTheme="majorBidi" w:cstheme="majorBidi"/>
          <w:iCs/>
          <w:sz w:val="24"/>
          <w:szCs w:val="24"/>
        </w:rPr>
        <w:t xml:space="preserve">antstolė neturėjo teisės priimti ginčo patvarkymo ir įpareigoti skolininką atlikti paveldėto turto </w:t>
      </w:r>
      <w:r w:rsidR="00BE076F" w:rsidRPr="00D57533">
        <w:rPr>
          <w:rFonts w:ascii="Times New Roman" w:hAnsi="Times New Roman"/>
          <w:sz w:val="24"/>
          <w:szCs w:val="24"/>
        </w:rPr>
        <w:t>teisinę registraciją viešame registre išviešinant savo nuosavybės teises į šį nekilnojamąjį daiktą CPK 624 straipsnio 2 dalies 8 punkto pagrindu</w:t>
      </w:r>
      <w:r w:rsidRPr="00D57533">
        <w:rPr>
          <w:rFonts w:ascii="Times New Roman" w:hAnsi="Times New Roman"/>
          <w:sz w:val="24"/>
          <w:szCs w:val="24"/>
        </w:rPr>
        <w:t>.</w:t>
      </w:r>
      <w:r w:rsidR="00BF1943" w:rsidRPr="00D57533">
        <w:rPr>
          <w:rFonts w:ascii="Times New Roman" w:hAnsi="Times New Roman"/>
          <w:sz w:val="24"/>
          <w:szCs w:val="24"/>
        </w:rPr>
        <w:t xml:space="preserve"> Toks antstolės įpareigojimas taip pat neatitinka ir n</w:t>
      </w:r>
      <w:r w:rsidR="00B56790" w:rsidRPr="00D57533">
        <w:rPr>
          <w:rFonts w:ascii="Times New Roman" w:hAnsi="Times New Roman"/>
          <w:sz w:val="24"/>
          <w:szCs w:val="24"/>
        </w:rPr>
        <w:t>ė</w:t>
      </w:r>
      <w:r w:rsidR="00BF1943" w:rsidRPr="00D57533">
        <w:rPr>
          <w:rFonts w:ascii="Times New Roman" w:hAnsi="Times New Roman"/>
          <w:sz w:val="24"/>
          <w:szCs w:val="24"/>
        </w:rPr>
        <w:t xml:space="preserve"> vieno iš šios nutarties 19 punkte nurodytų </w:t>
      </w:r>
      <w:r w:rsidR="00BF1943" w:rsidRPr="00D57533">
        <w:rPr>
          <w:rFonts w:asciiTheme="majorBidi" w:hAnsiTheme="majorBidi" w:cstheme="majorBidi"/>
          <w:iCs/>
          <w:sz w:val="24"/>
          <w:szCs w:val="24"/>
        </w:rPr>
        <w:t>antstolio reikalavimų, kuriuos antstolis turi teisę duoti pagal CPK 585 straipsnio 1 dalį.</w:t>
      </w:r>
    </w:p>
    <w:p w14:paraId="15491B83" w14:textId="6732825D" w:rsidR="001127EE" w:rsidRPr="00C95F41" w:rsidRDefault="001127EE" w:rsidP="001127EE">
      <w:pPr>
        <w:pStyle w:val="ListParagraph"/>
        <w:numPr>
          <w:ilvl w:val="0"/>
          <w:numId w:val="14"/>
        </w:numPr>
        <w:spacing w:before="120" w:after="120" w:line="240" w:lineRule="auto"/>
        <w:contextualSpacing w:val="0"/>
        <w:jc w:val="both"/>
        <w:rPr>
          <w:rFonts w:asciiTheme="majorBidi" w:hAnsiTheme="majorBidi" w:cstheme="majorBidi"/>
          <w:iCs/>
          <w:sz w:val="24"/>
          <w:szCs w:val="24"/>
        </w:rPr>
      </w:pPr>
      <w:r w:rsidRPr="00B05BA5">
        <w:rPr>
          <w:rFonts w:ascii="Times New Roman" w:hAnsi="Times New Roman"/>
          <w:sz w:val="24"/>
          <w:szCs w:val="24"/>
        </w:rPr>
        <w:t>Priverstini</w:t>
      </w:r>
      <w:r>
        <w:rPr>
          <w:rFonts w:ascii="Times New Roman" w:hAnsi="Times New Roman"/>
          <w:sz w:val="24"/>
          <w:szCs w:val="24"/>
        </w:rPr>
        <w:t>o</w:t>
      </w:r>
      <w:r w:rsidRPr="00B05BA5">
        <w:rPr>
          <w:rFonts w:ascii="Times New Roman" w:hAnsi="Times New Roman"/>
          <w:sz w:val="24"/>
          <w:szCs w:val="24"/>
        </w:rPr>
        <w:t xml:space="preserve"> vykdymo proces</w:t>
      </w:r>
      <w:r>
        <w:rPr>
          <w:rFonts w:ascii="Times New Roman" w:hAnsi="Times New Roman"/>
          <w:sz w:val="24"/>
          <w:szCs w:val="24"/>
        </w:rPr>
        <w:t>as</w:t>
      </w:r>
      <w:r w:rsidRPr="00B05BA5">
        <w:rPr>
          <w:rFonts w:ascii="Times New Roman" w:hAnsi="Times New Roman"/>
          <w:sz w:val="24"/>
          <w:szCs w:val="24"/>
        </w:rPr>
        <w:t xml:space="preserve"> yra viena pagrindinių realios asmenų teisių apsaugos garantijų, kurios tikslas yra užtikrinti veiksmingą vykdytinų dokumentų vykdymą ir kuo greičiau atkurti </w:t>
      </w:r>
      <w:r w:rsidRPr="00FF4F04">
        <w:rPr>
          <w:rFonts w:asciiTheme="majorBidi" w:hAnsiTheme="majorBidi" w:cstheme="majorBidi"/>
          <w:sz w:val="24"/>
          <w:szCs w:val="24"/>
        </w:rPr>
        <w:t>socialinę taiką, išlaikant išieškotojo ir skolininko interesų pusiausvyrą</w:t>
      </w:r>
      <w:r w:rsidR="00A3230D">
        <w:rPr>
          <w:rFonts w:asciiTheme="majorBidi" w:hAnsiTheme="majorBidi" w:cstheme="majorBidi"/>
          <w:sz w:val="24"/>
          <w:szCs w:val="24"/>
        </w:rPr>
        <w:t xml:space="preserve"> (</w:t>
      </w:r>
      <w:r w:rsidR="00A3230D" w:rsidRPr="00A3230D">
        <w:rPr>
          <w:rFonts w:asciiTheme="majorBidi" w:hAnsiTheme="majorBidi" w:cstheme="majorBidi"/>
          <w:sz w:val="24"/>
          <w:szCs w:val="24"/>
        </w:rPr>
        <w:t>Lietuvos Aukščiausiojo Teismo 2023 m. balandžio 6 d. nutartis civilinėje byloje Nr. 3K-3-116-1120/2023</w:t>
      </w:r>
      <w:r w:rsidR="00B56790">
        <w:rPr>
          <w:rFonts w:asciiTheme="majorBidi" w:hAnsiTheme="majorBidi" w:cstheme="majorBidi"/>
          <w:sz w:val="24"/>
          <w:szCs w:val="24"/>
        </w:rPr>
        <w:t>,</w:t>
      </w:r>
      <w:r w:rsidR="00A3230D">
        <w:rPr>
          <w:rFonts w:asciiTheme="majorBidi" w:hAnsiTheme="majorBidi" w:cstheme="majorBidi"/>
          <w:sz w:val="24"/>
          <w:szCs w:val="24"/>
        </w:rPr>
        <w:t xml:space="preserve"> 50 punktas)</w:t>
      </w:r>
      <w:r w:rsidRPr="00C95F41">
        <w:rPr>
          <w:rFonts w:asciiTheme="majorBidi" w:hAnsiTheme="majorBidi" w:cstheme="majorBidi"/>
          <w:iCs/>
          <w:sz w:val="24"/>
          <w:szCs w:val="24"/>
        </w:rPr>
        <w:t>. Tai reiškia, kad vykdymo procese taikomos priemonės turi būti nukreiptos į realų ir efektyvų vykdytinų dokumentų įvykdymą.</w:t>
      </w:r>
    </w:p>
    <w:p w14:paraId="68190D37" w14:textId="36FA0E2F" w:rsidR="00967F28" w:rsidRPr="00BF1943" w:rsidRDefault="00967F28" w:rsidP="00C95F41">
      <w:pPr>
        <w:pStyle w:val="ListParagraph"/>
        <w:numPr>
          <w:ilvl w:val="0"/>
          <w:numId w:val="14"/>
        </w:numPr>
        <w:spacing w:before="120" w:after="120" w:line="240" w:lineRule="auto"/>
        <w:contextualSpacing w:val="0"/>
        <w:jc w:val="both"/>
        <w:rPr>
          <w:rFonts w:asciiTheme="majorBidi" w:hAnsiTheme="majorBidi" w:cstheme="majorBidi"/>
          <w:iCs/>
          <w:sz w:val="24"/>
          <w:szCs w:val="24"/>
        </w:rPr>
      </w:pPr>
      <w:r w:rsidRPr="00FF4F04">
        <w:rPr>
          <w:rFonts w:asciiTheme="majorBidi" w:hAnsiTheme="majorBidi" w:cstheme="majorBidi"/>
          <w:color w:val="000000"/>
          <w:sz w:val="24"/>
          <w:szCs w:val="24"/>
          <w:shd w:val="clear" w:color="auto" w:fill="FFFFFF"/>
        </w:rPr>
        <w:t xml:space="preserve">Kasacinis </w:t>
      </w:r>
      <w:r w:rsidRPr="00BF1943">
        <w:rPr>
          <w:rFonts w:asciiTheme="majorBidi" w:hAnsiTheme="majorBidi" w:cstheme="majorBidi"/>
          <w:color w:val="000000"/>
          <w:sz w:val="24"/>
          <w:szCs w:val="24"/>
          <w:shd w:val="clear" w:color="auto" w:fill="FFFFFF"/>
        </w:rPr>
        <w:t>teismas yra išaiškinęs, kad kol nėra išduotas paveldėjimo teisės liudijimas, įpėdinis neturi teisės disponuoti paveldėtu turtu, todėl ir išieškojimas gali būti vykdomas tik iš įpėdiniui priklausančių paveldėjimo teisių, o ne konkrečių paveldimą turtą sudarančių nekilnojamųjų daiktų ar teisių į juos</w:t>
      </w:r>
      <w:r w:rsidR="00C95F41" w:rsidRPr="00BF1943">
        <w:rPr>
          <w:rFonts w:asciiTheme="majorBidi" w:hAnsiTheme="majorBidi" w:cstheme="majorBidi"/>
          <w:color w:val="000000"/>
          <w:sz w:val="24"/>
          <w:szCs w:val="24"/>
          <w:shd w:val="clear" w:color="auto" w:fill="FFFFFF"/>
        </w:rPr>
        <w:t>. Kita vertus, kasacinis teismas yra pripažinęs, kad išieškojimo procesas iš paveldėjimo teisių gali būti sudėtingas, kai įpėdinių yra ne vienas arba perleidžiama tik dalis paveldėjimo teisių</w:t>
      </w:r>
      <w:r w:rsidRPr="00BF1943">
        <w:rPr>
          <w:rFonts w:asciiTheme="majorBidi" w:hAnsiTheme="majorBidi" w:cstheme="majorBidi"/>
          <w:color w:val="000000"/>
          <w:sz w:val="24"/>
          <w:szCs w:val="24"/>
          <w:shd w:val="clear" w:color="auto" w:fill="FFFFFF"/>
        </w:rPr>
        <w:t xml:space="preserve"> (</w:t>
      </w:r>
      <w:r w:rsidRPr="00BF1943">
        <w:rPr>
          <w:rFonts w:asciiTheme="majorBidi" w:hAnsiTheme="majorBidi" w:cstheme="majorBidi"/>
          <w:iCs/>
          <w:sz w:val="24"/>
          <w:szCs w:val="24"/>
        </w:rPr>
        <w:t>Lietuvos Aukščiausiojo Teismo 2018 m. rugpjūčio 31 d. nutartis civilinėje byloje Nr. 3K-3-320-969/2018, 24</w:t>
      </w:r>
      <w:r w:rsidR="00C95F41" w:rsidRPr="00BF1943">
        <w:rPr>
          <w:rFonts w:asciiTheme="majorBidi" w:hAnsiTheme="majorBidi" w:cstheme="majorBidi"/>
          <w:iCs/>
          <w:sz w:val="24"/>
          <w:szCs w:val="24"/>
        </w:rPr>
        <w:t>, 26</w:t>
      </w:r>
      <w:r w:rsidRPr="00BF1943">
        <w:rPr>
          <w:rFonts w:asciiTheme="majorBidi" w:hAnsiTheme="majorBidi" w:cstheme="majorBidi"/>
          <w:iCs/>
          <w:sz w:val="24"/>
          <w:szCs w:val="24"/>
        </w:rPr>
        <w:t xml:space="preserve"> punkta</w:t>
      </w:r>
      <w:r w:rsidR="00C95F41" w:rsidRPr="00BF1943">
        <w:rPr>
          <w:rFonts w:asciiTheme="majorBidi" w:hAnsiTheme="majorBidi" w:cstheme="majorBidi"/>
          <w:iCs/>
          <w:sz w:val="24"/>
          <w:szCs w:val="24"/>
        </w:rPr>
        <w:t>i</w:t>
      </w:r>
      <w:r w:rsidRPr="00BF1943">
        <w:rPr>
          <w:rFonts w:asciiTheme="majorBidi" w:hAnsiTheme="majorBidi" w:cstheme="majorBidi"/>
          <w:iCs/>
          <w:sz w:val="24"/>
          <w:szCs w:val="24"/>
        </w:rPr>
        <w:t>)</w:t>
      </w:r>
      <w:r w:rsidRPr="00BF1943">
        <w:rPr>
          <w:rFonts w:asciiTheme="majorBidi" w:hAnsiTheme="majorBidi" w:cstheme="majorBidi"/>
          <w:color w:val="000000"/>
          <w:sz w:val="24"/>
          <w:szCs w:val="24"/>
          <w:shd w:val="clear" w:color="auto" w:fill="FFFFFF"/>
        </w:rPr>
        <w:t>.</w:t>
      </w:r>
    </w:p>
    <w:p w14:paraId="1DFBFBD2" w14:textId="7D082224" w:rsidR="00353BC4" w:rsidRPr="00BF1943" w:rsidRDefault="000F548D" w:rsidP="00BF1943">
      <w:pPr>
        <w:pStyle w:val="ListParagraph"/>
        <w:numPr>
          <w:ilvl w:val="0"/>
          <w:numId w:val="14"/>
        </w:numPr>
        <w:spacing w:before="120" w:after="120" w:line="240" w:lineRule="auto"/>
        <w:contextualSpacing w:val="0"/>
        <w:jc w:val="both"/>
        <w:rPr>
          <w:rFonts w:ascii="Times New Roman" w:hAnsi="Times New Roman"/>
          <w:iCs/>
          <w:sz w:val="24"/>
          <w:szCs w:val="24"/>
        </w:rPr>
      </w:pPr>
      <w:r w:rsidRPr="00BF1943">
        <w:rPr>
          <w:rFonts w:asciiTheme="majorBidi" w:hAnsiTheme="majorBidi" w:cstheme="majorBidi"/>
          <w:iCs/>
          <w:sz w:val="24"/>
          <w:szCs w:val="24"/>
        </w:rPr>
        <w:t xml:space="preserve">Nei </w:t>
      </w:r>
      <w:r w:rsidR="001761B4" w:rsidRPr="00BF1943">
        <w:rPr>
          <w:rFonts w:asciiTheme="majorBidi" w:hAnsiTheme="majorBidi" w:cstheme="majorBidi"/>
          <w:iCs/>
          <w:sz w:val="24"/>
          <w:szCs w:val="24"/>
        </w:rPr>
        <w:t xml:space="preserve">Lietuvos Respublikos civilinis kodeksas (toliau </w:t>
      </w:r>
      <w:r w:rsidR="00B56790">
        <w:rPr>
          <w:rFonts w:asciiTheme="majorBidi" w:hAnsiTheme="majorBidi" w:cstheme="majorBidi"/>
          <w:iCs/>
          <w:sz w:val="24"/>
          <w:szCs w:val="24"/>
        </w:rPr>
        <w:t>–</w:t>
      </w:r>
      <w:r w:rsidR="001761B4" w:rsidRPr="00BF1943">
        <w:rPr>
          <w:rFonts w:asciiTheme="majorBidi" w:hAnsiTheme="majorBidi" w:cstheme="majorBidi"/>
          <w:iCs/>
          <w:sz w:val="24"/>
          <w:szCs w:val="24"/>
        </w:rPr>
        <w:t xml:space="preserve"> CK)</w:t>
      </w:r>
      <w:r w:rsidRPr="00BF1943">
        <w:rPr>
          <w:rFonts w:asciiTheme="majorBidi" w:hAnsiTheme="majorBidi" w:cstheme="majorBidi"/>
          <w:iCs/>
          <w:sz w:val="24"/>
          <w:szCs w:val="24"/>
        </w:rPr>
        <w:t xml:space="preserve">, nei CPK nedetalizuoja </w:t>
      </w:r>
      <w:r w:rsidR="00EA3EA8" w:rsidRPr="00BF1943">
        <w:rPr>
          <w:rFonts w:asciiTheme="majorBidi" w:hAnsiTheme="majorBidi" w:cstheme="majorBidi"/>
          <w:iCs/>
          <w:sz w:val="24"/>
          <w:szCs w:val="24"/>
        </w:rPr>
        <w:t xml:space="preserve">išieškojimą vykdančio </w:t>
      </w:r>
      <w:r w:rsidRPr="00BF1943">
        <w:rPr>
          <w:rFonts w:asciiTheme="majorBidi" w:hAnsiTheme="majorBidi" w:cstheme="majorBidi"/>
          <w:iCs/>
          <w:sz w:val="24"/>
          <w:szCs w:val="24"/>
        </w:rPr>
        <w:t xml:space="preserve">antstolio ir kreditoriaus veiksmų skolininko atžvilgiu tuo atveju, kai jis vengia užbaigti paveldėjimo procedūras ir išviešinti savo turimą nuosavybės teisę. </w:t>
      </w:r>
      <w:r w:rsidR="001127EE" w:rsidRPr="00BF1943">
        <w:rPr>
          <w:rFonts w:asciiTheme="majorBidi" w:hAnsiTheme="majorBidi" w:cstheme="majorBidi"/>
          <w:iCs/>
          <w:sz w:val="24"/>
          <w:szCs w:val="24"/>
        </w:rPr>
        <w:t>Kasacinio teismo praktikoje išaiškinta, kad tais atvejais, kai palikimą priėmęs įpėdinis, siekdamas apsunkinti kreditorių reikalavimų vykdymo iš paveldėto turto procesą, vengia kreiptis į notarą dėl paveldėjimo teisės liudijimo išdavimo, kreditorius ar išieškojimą vykdantis antstolis turi teisę kreiptis į teismą dėl skolininko įpareigojimo per teismo nustatytą terminą kreiptis į notarą dėl paveldėjimo teisės liudijimo išdavimo (CK 5.66 straipsnis) ir įregistruoti paveldėtą registruotiną turtą savo vardu. Be to, įpėdiniui įgyvendinant savo paveldėjimo teises (arba jų neįgyvendinant) tokiu būdu ir priemonėmis, kurios be teisinio pagrindo pažeidžia ir varžo kitų asmenų, šiuo atveju kreditorių, teises, esant kitoms įstatymo nustatytoms sąlygoms, gali kilti civilinė atsakomybė už piktnaudžiavimą teise (CK 1.137 straipsnio 3 dalis) (Lietuvos Aukščiausiojo Teismo 2018 m. rugpjūčio 31 d. nutartis civilinėje byloje Nr. 3K-3-320-969/2018, 27 punktas).</w:t>
      </w:r>
      <w:r w:rsidR="00C95F41" w:rsidRPr="00BF1943">
        <w:rPr>
          <w:rFonts w:asciiTheme="majorBidi" w:hAnsiTheme="majorBidi" w:cstheme="majorBidi"/>
          <w:iCs/>
          <w:sz w:val="24"/>
          <w:szCs w:val="24"/>
        </w:rPr>
        <w:t xml:space="preserve"> Be to, </w:t>
      </w:r>
      <w:r w:rsidR="00EA3EA8" w:rsidRPr="00BF1943">
        <w:rPr>
          <w:rFonts w:asciiTheme="majorBidi" w:hAnsiTheme="majorBidi" w:cstheme="majorBidi"/>
          <w:iCs/>
          <w:sz w:val="24"/>
          <w:szCs w:val="24"/>
        </w:rPr>
        <w:t>teisėjų kolegija atkreipia dėmesį, kad</w:t>
      </w:r>
      <w:r w:rsidR="00B56790">
        <w:rPr>
          <w:rFonts w:asciiTheme="majorBidi" w:hAnsiTheme="majorBidi" w:cstheme="majorBidi"/>
          <w:iCs/>
          <w:sz w:val="24"/>
          <w:szCs w:val="24"/>
        </w:rPr>
        <w:t>,</w:t>
      </w:r>
      <w:r w:rsidR="00EA3EA8" w:rsidRPr="00BF1943">
        <w:rPr>
          <w:rFonts w:asciiTheme="majorBidi" w:hAnsiTheme="majorBidi" w:cstheme="majorBidi"/>
          <w:iCs/>
          <w:sz w:val="24"/>
          <w:szCs w:val="24"/>
        </w:rPr>
        <w:t xml:space="preserve"> kaip teisingai nurodė apeliacinės instancijos teismas, kreditorius turi teisę pareikšti netiesioginį ieškinį</w:t>
      </w:r>
      <w:r w:rsidR="00E51117" w:rsidRPr="00BF1943">
        <w:rPr>
          <w:rFonts w:asciiTheme="majorBidi" w:hAnsiTheme="majorBidi" w:cstheme="majorBidi"/>
          <w:iCs/>
          <w:sz w:val="24"/>
          <w:szCs w:val="24"/>
        </w:rPr>
        <w:t>,</w:t>
      </w:r>
      <w:r w:rsidR="00024238" w:rsidRPr="00BF1943">
        <w:rPr>
          <w:rFonts w:asciiTheme="majorBidi" w:hAnsiTheme="majorBidi" w:cstheme="majorBidi"/>
          <w:iCs/>
          <w:sz w:val="24"/>
          <w:szCs w:val="24"/>
        </w:rPr>
        <w:t xml:space="preserve"> kad būtų įgyvendinta skolininkui pri</w:t>
      </w:r>
      <w:r w:rsidR="00E51117" w:rsidRPr="00BF1943">
        <w:rPr>
          <w:rFonts w:asciiTheme="majorBidi" w:hAnsiTheme="majorBidi" w:cstheme="majorBidi"/>
          <w:iCs/>
          <w:sz w:val="24"/>
          <w:szCs w:val="24"/>
        </w:rPr>
        <w:t>k</w:t>
      </w:r>
      <w:r w:rsidR="00024238" w:rsidRPr="00BF1943">
        <w:rPr>
          <w:rFonts w:asciiTheme="majorBidi" w:hAnsiTheme="majorBidi" w:cstheme="majorBidi"/>
          <w:iCs/>
          <w:sz w:val="24"/>
          <w:szCs w:val="24"/>
        </w:rPr>
        <w:t>lausanti teisė</w:t>
      </w:r>
      <w:r w:rsidR="00EA3EA8" w:rsidRPr="00BF1943">
        <w:rPr>
          <w:rFonts w:asciiTheme="majorBidi" w:hAnsiTheme="majorBidi" w:cstheme="majorBidi"/>
          <w:iCs/>
          <w:sz w:val="24"/>
          <w:szCs w:val="24"/>
        </w:rPr>
        <w:t>.</w:t>
      </w:r>
      <w:r w:rsidR="00B5756A">
        <w:rPr>
          <w:rFonts w:asciiTheme="majorBidi" w:hAnsiTheme="majorBidi" w:cstheme="majorBidi"/>
          <w:iCs/>
          <w:sz w:val="24"/>
          <w:szCs w:val="24"/>
        </w:rPr>
        <w:t xml:space="preserve"> </w:t>
      </w:r>
    </w:p>
    <w:p w14:paraId="27E43727" w14:textId="0F2D84ED" w:rsidR="009A6E80" w:rsidRDefault="00353BC4" w:rsidP="00B659F9">
      <w:pPr>
        <w:pStyle w:val="ListParagraph"/>
        <w:numPr>
          <w:ilvl w:val="0"/>
          <w:numId w:val="14"/>
        </w:numPr>
        <w:spacing w:before="120" w:after="120" w:line="240" w:lineRule="auto"/>
        <w:contextualSpacing w:val="0"/>
        <w:jc w:val="both"/>
        <w:rPr>
          <w:rFonts w:asciiTheme="majorBidi" w:hAnsiTheme="majorBidi" w:cstheme="majorBidi"/>
          <w:color w:val="000000"/>
          <w:sz w:val="24"/>
          <w:szCs w:val="24"/>
          <w:shd w:val="clear" w:color="auto" w:fill="FFFFFF"/>
        </w:rPr>
      </w:pPr>
      <w:r w:rsidRPr="009A6E80">
        <w:rPr>
          <w:rFonts w:ascii="Times New Roman" w:hAnsi="Times New Roman"/>
          <w:iCs/>
          <w:sz w:val="24"/>
          <w:szCs w:val="24"/>
        </w:rPr>
        <w:t xml:space="preserve">Teisėjų kolegija sutinka su antstolės kasacinio skundo argumentu, kad ginčo patvarkymu skolininkui </w:t>
      </w:r>
      <w:r w:rsidRPr="009A6E80">
        <w:rPr>
          <w:rFonts w:ascii="Times New Roman" w:hAnsi="Times New Roman"/>
          <w:sz w:val="24"/>
          <w:szCs w:val="24"/>
        </w:rPr>
        <w:t xml:space="preserve">nebuvo sukurta jokia daiktinė teisė, nes skolininkas palikimą yra priėmęs. </w:t>
      </w:r>
      <w:r w:rsidR="009A6E80" w:rsidRPr="009A6E80">
        <w:rPr>
          <w:rFonts w:ascii="Times New Roman" w:hAnsi="Times New Roman"/>
          <w:color w:val="000000"/>
          <w:sz w:val="24"/>
          <w:szCs w:val="24"/>
          <w:shd w:val="clear" w:color="auto" w:fill="FFFFFF"/>
        </w:rPr>
        <w:t xml:space="preserve">Kasacinio teismo praktikoje laikomasi nuostatos, kad palikimo priėmimo teisiniai padariniai kyla retrospektyviai, t. y. nuo palikimo atsiradimo dienos (Lietuvos Aukščiausiojo Teismo 2014 m. balandžio 14 d. nutartis civilinėje byloje Nr. 3K-7-18/2014). </w:t>
      </w:r>
      <w:r w:rsidR="009A6E80" w:rsidRPr="009A6E80">
        <w:rPr>
          <w:rFonts w:asciiTheme="majorBidi" w:hAnsiTheme="majorBidi" w:cstheme="majorBidi"/>
          <w:color w:val="000000"/>
          <w:sz w:val="24"/>
          <w:szCs w:val="24"/>
          <w:shd w:val="clear" w:color="auto" w:fill="FFFFFF"/>
        </w:rPr>
        <w:t xml:space="preserve">Nuosavybės teisė įgyjama palikimo priėmimu ir priklauso įpėdiniui nuo palikimo atsiradimo momento nepriklausomai nuo to, ar </w:t>
      </w:r>
      <w:r w:rsidR="009A6E80" w:rsidRPr="00A64844">
        <w:rPr>
          <w:rFonts w:asciiTheme="majorBidi" w:hAnsiTheme="majorBidi" w:cstheme="majorBidi"/>
          <w:color w:val="000000"/>
          <w:sz w:val="24"/>
          <w:szCs w:val="24"/>
          <w:shd w:val="clear" w:color="auto" w:fill="FFFFFF"/>
        </w:rPr>
        <w:t xml:space="preserve">įpėdinis yra gavęs paveldėjimo teisės liudijimą ar ne (Lietuvos Aukščiausiojo Teismo 2009 m. vasario 9 d. nutartis civilinėje byloje Nr.3K-3-11/2009; </w:t>
      </w:r>
      <w:r w:rsidR="00A64844" w:rsidRPr="00A64844">
        <w:rPr>
          <w:rFonts w:asciiTheme="majorBidi" w:hAnsiTheme="majorBidi" w:cstheme="majorBidi"/>
          <w:color w:val="000000"/>
          <w:sz w:val="24"/>
          <w:szCs w:val="24"/>
          <w:shd w:val="clear" w:color="auto" w:fill="FFFFFF"/>
        </w:rPr>
        <w:t xml:space="preserve">Augytė-Kamarauskienė, L. </w:t>
      </w:r>
      <w:r w:rsidR="00A64844" w:rsidRPr="00A64844">
        <w:rPr>
          <w:rFonts w:asciiTheme="majorBidi" w:hAnsiTheme="majorBidi" w:cstheme="majorBidi"/>
          <w:i/>
          <w:iCs/>
          <w:color w:val="000000"/>
          <w:sz w:val="24"/>
          <w:szCs w:val="24"/>
          <w:shd w:val="clear" w:color="auto" w:fill="FFFFFF"/>
        </w:rPr>
        <w:t>ir kt.</w:t>
      </w:r>
      <w:r w:rsidR="00A64844" w:rsidRPr="00A64844">
        <w:rPr>
          <w:rFonts w:asciiTheme="majorBidi" w:hAnsiTheme="majorBidi" w:cstheme="majorBidi"/>
          <w:color w:val="000000"/>
          <w:sz w:val="24"/>
          <w:szCs w:val="24"/>
          <w:shd w:val="clear" w:color="auto" w:fill="FFFFFF"/>
        </w:rPr>
        <w:t xml:space="preserve"> </w:t>
      </w:r>
      <w:r w:rsidR="009A6E80" w:rsidRPr="00A64844">
        <w:rPr>
          <w:rFonts w:asciiTheme="majorBidi" w:hAnsiTheme="majorBidi" w:cstheme="majorBidi"/>
          <w:i/>
          <w:iCs/>
          <w:color w:val="000000"/>
          <w:sz w:val="24"/>
          <w:szCs w:val="24"/>
          <w:shd w:val="clear" w:color="auto" w:fill="FFFFFF"/>
        </w:rPr>
        <w:t>Paveldėjimo teisė</w:t>
      </w:r>
      <w:r w:rsidR="009A6E80" w:rsidRPr="00A64844">
        <w:rPr>
          <w:rFonts w:asciiTheme="majorBidi" w:hAnsiTheme="majorBidi" w:cstheme="majorBidi"/>
          <w:color w:val="000000"/>
          <w:sz w:val="24"/>
          <w:szCs w:val="24"/>
          <w:shd w:val="clear" w:color="auto" w:fill="FFFFFF"/>
        </w:rPr>
        <w:t xml:space="preserve">, </w:t>
      </w:r>
      <w:r w:rsidR="00A64844" w:rsidRPr="00A64844">
        <w:rPr>
          <w:rFonts w:asciiTheme="majorBidi" w:hAnsiTheme="majorBidi" w:cstheme="majorBidi"/>
          <w:color w:val="000000"/>
          <w:sz w:val="24"/>
          <w:szCs w:val="24"/>
          <w:shd w:val="clear" w:color="auto" w:fill="FFFFFF"/>
        </w:rPr>
        <w:t xml:space="preserve">Lietuvos notarų rūmai, </w:t>
      </w:r>
      <w:r w:rsidR="009A6E80" w:rsidRPr="00A64844">
        <w:rPr>
          <w:rFonts w:asciiTheme="majorBidi" w:hAnsiTheme="majorBidi" w:cstheme="majorBidi"/>
          <w:color w:val="000000"/>
          <w:sz w:val="24"/>
          <w:szCs w:val="24"/>
          <w:shd w:val="clear" w:color="auto" w:fill="FFFFFF"/>
        </w:rPr>
        <w:t>2018</w:t>
      </w:r>
      <w:r w:rsidR="00A64844" w:rsidRPr="00A64844">
        <w:rPr>
          <w:rFonts w:asciiTheme="majorBidi" w:hAnsiTheme="majorBidi" w:cstheme="majorBidi"/>
          <w:color w:val="000000"/>
          <w:sz w:val="24"/>
          <w:szCs w:val="24"/>
          <w:shd w:val="clear" w:color="auto" w:fill="FFFFFF"/>
        </w:rPr>
        <w:t xml:space="preserve"> m., p. </w:t>
      </w:r>
      <w:r w:rsidR="009A6E80" w:rsidRPr="00A64844">
        <w:rPr>
          <w:rFonts w:asciiTheme="majorBidi" w:hAnsiTheme="majorBidi" w:cstheme="majorBidi"/>
          <w:color w:val="000000"/>
          <w:sz w:val="24"/>
          <w:szCs w:val="24"/>
          <w:shd w:val="clear" w:color="auto" w:fill="FFFFFF"/>
        </w:rPr>
        <w:t>360).</w:t>
      </w:r>
    </w:p>
    <w:p w14:paraId="3A2C4919" w14:textId="2E6A19E3" w:rsidR="009A6E80" w:rsidRPr="009A6E80" w:rsidRDefault="009A6E80" w:rsidP="00B659F9">
      <w:pPr>
        <w:pStyle w:val="ListParagraph"/>
        <w:numPr>
          <w:ilvl w:val="0"/>
          <w:numId w:val="14"/>
        </w:numPr>
        <w:spacing w:before="120" w:after="120" w:line="240" w:lineRule="auto"/>
        <w:ind w:left="357" w:hanging="357"/>
        <w:contextualSpacing w:val="0"/>
        <w:jc w:val="both"/>
        <w:rPr>
          <w:rFonts w:asciiTheme="majorBidi" w:hAnsiTheme="majorBidi" w:cstheme="majorBidi"/>
          <w:color w:val="000000"/>
          <w:sz w:val="24"/>
          <w:szCs w:val="24"/>
          <w:shd w:val="clear" w:color="auto" w:fill="FFFFFF"/>
        </w:rPr>
      </w:pPr>
      <w:r>
        <w:rPr>
          <w:rFonts w:ascii="Times New Roman" w:hAnsi="Times New Roman"/>
          <w:iCs/>
          <w:sz w:val="24"/>
          <w:szCs w:val="24"/>
        </w:rPr>
        <w:t>T</w:t>
      </w:r>
      <w:r w:rsidRPr="009A6E80">
        <w:rPr>
          <w:rFonts w:asciiTheme="majorBidi" w:hAnsiTheme="majorBidi" w:cstheme="majorBidi"/>
          <w:color w:val="000000"/>
          <w:sz w:val="24"/>
          <w:szCs w:val="24"/>
          <w:shd w:val="clear" w:color="auto" w:fill="FFFFFF"/>
        </w:rPr>
        <w:t>ačiau nepaisant to, kad nuosavybės teisė į paveldėtą turtą įgyjama palikimo priėmimu ir priklauso įpėdiniui nuo palikimo atsiradimo momento nepriklausomai nuo to, ar įpėdinis yra gavęs paveldėjimo teisės liudijimą, palikimo turinį sudarančiais daiktais, turtu, kaip nuosavybės teisių objektais, įpėdinis gali disponuoti tik po to, kai notaras išduoda paveldėjimo teisės liudijimą (Lietuvos Aukščiausiojo Teismo 2018 m. rugpjūčio 31 nutartis civilinėje byloje Nr. 3K-3-320-969/2018, 1</w:t>
      </w:r>
      <w:r>
        <w:rPr>
          <w:rFonts w:asciiTheme="majorBidi" w:hAnsiTheme="majorBidi" w:cstheme="majorBidi"/>
          <w:color w:val="000000"/>
          <w:sz w:val="24"/>
          <w:szCs w:val="24"/>
          <w:shd w:val="clear" w:color="auto" w:fill="FFFFFF"/>
        </w:rPr>
        <w:t>9</w:t>
      </w:r>
      <w:r w:rsidRPr="009A6E80">
        <w:rPr>
          <w:rFonts w:asciiTheme="majorBidi" w:hAnsiTheme="majorBidi" w:cstheme="majorBidi"/>
          <w:color w:val="000000"/>
          <w:sz w:val="24"/>
          <w:szCs w:val="24"/>
          <w:shd w:val="clear" w:color="auto" w:fill="FFFFFF"/>
        </w:rPr>
        <w:t xml:space="preserve"> punktas). Paveldėjimo teisės liudijimas yra valstybės nustatytos formos </w:t>
      </w:r>
      <w:r w:rsidRPr="009A6E80">
        <w:rPr>
          <w:rFonts w:asciiTheme="majorBidi" w:hAnsiTheme="majorBidi" w:cstheme="majorBidi"/>
          <w:color w:val="000000"/>
          <w:sz w:val="24"/>
          <w:szCs w:val="24"/>
          <w:shd w:val="clear" w:color="auto" w:fill="FFFFFF"/>
        </w:rPr>
        <w:lastRenderedPageBreak/>
        <w:t>dokumentas, kuris patvirtina, kad įpėdinis priėmė palikimą ir įgijo nuosavybės teisę į paveldėtą turtą. Paveldėjimo teisės liudijimas tik įformina įpėdinio nuosavybės teises į paveldėtą turtą, nes yra išduodamas asmeniui, testamento ar įstatymo pagrindu jau įgijusiam teisę į konkretų turtą. Taigi, nuosavybės teisė į paveldimą turtą atsiranda nuo palikimo atsiradimo momento, o paveldėjimo teisės liudijimas yra šią teisę įforminantis ir patvirtinantis dokumentas.</w:t>
      </w:r>
    </w:p>
    <w:p w14:paraId="54A02159" w14:textId="2D38A36B" w:rsidR="001127EE" w:rsidRPr="00BF1943" w:rsidRDefault="009A6E80" w:rsidP="004D666A">
      <w:pPr>
        <w:pStyle w:val="ListParagraph"/>
        <w:numPr>
          <w:ilvl w:val="0"/>
          <w:numId w:val="14"/>
        </w:numPr>
        <w:spacing w:before="120" w:after="120" w:line="240" w:lineRule="auto"/>
        <w:contextualSpacing w:val="0"/>
        <w:jc w:val="both"/>
        <w:rPr>
          <w:rFonts w:asciiTheme="majorBidi" w:hAnsiTheme="majorBidi" w:cstheme="majorBidi"/>
          <w:iCs/>
          <w:sz w:val="24"/>
          <w:szCs w:val="24"/>
        </w:rPr>
      </w:pPr>
      <w:r>
        <w:rPr>
          <w:rFonts w:ascii="Times New Roman" w:hAnsi="Times New Roman"/>
          <w:color w:val="000000"/>
          <w:sz w:val="24"/>
          <w:szCs w:val="24"/>
          <w:shd w:val="clear" w:color="auto" w:fill="FFFFFF"/>
        </w:rPr>
        <w:t>Pa</w:t>
      </w:r>
      <w:r w:rsidR="00353BC4" w:rsidRPr="00BF1943">
        <w:rPr>
          <w:rFonts w:ascii="Times New Roman" w:hAnsi="Times New Roman"/>
          <w:color w:val="000000"/>
          <w:sz w:val="24"/>
          <w:szCs w:val="24"/>
          <w:shd w:val="clear" w:color="auto" w:fill="FFFFFF"/>
        </w:rPr>
        <w:t xml:space="preserve">veldėjimo teisės liudijimas suteikia galimybę ne tik įpėdiniui, bet ir jo kreditorių naudai išieškojimą vykdančiam antstoliui disponuoti paveldėtu turtu, tai ypač aktualu tais atvejais, kai paveldimas registruotinas turtas, nes paveldėjimo teisės liudijimo pagrindu yra registruojamos įpėdinio nuosavybės teisės į konkretų paveldėtą turtą </w:t>
      </w:r>
      <w:r w:rsidR="00353BC4" w:rsidRPr="00BF1943">
        <w:rPr>
          <w:rFonts w:ascii="Times New Roman" w:hAnsi="Times New Roman"/>
          <w:iCs/>
          <w:color w:val="000000"/>
          <w:sz w:val="24"/>
          <w:szCs w:val="24"/>
          <w:shd w:val="clear" w:color="auto" w:fill="FFFFFF"/>
        </w:rPr>
        <w:t xml:space="preserve">(Lietuvos Aukščiausiojo Teismo 2018 m. rugpjūčio 31 d. nutartis civilinėje byloje Nr. 3K-3-320-969/2018, 27 punktas). </w:t>
      </w:r>
      <w:r w:rsidR="007B4BD3" w:rsidRPr="00BF1943">
        <w:rPr>
          <w:rFonts w:ascii="Times New Roman" w:hAnsi="Times New Roman"/>
          <w:iCs/>
          <w:color w:val="000000"/>
          <w:sz w:val="24"/>
          <w:szCs w:val="24"/>
          <w:shd w:val="clear" w:color="auto" w:fill="FFFFFF"/>
        </w:rPr>
        <w:t xml:space="preserve">Tai reiškia, kad ginčo patvarkymu sprendžiamas </w:t>
      </w:r>
      <w:r w:rsidR="00FF2157" w:rsidRPr="00BF1943">
        <w:rPr>
          <w:rFonts w:ascii="Times New Roman" w:hAnsi="Times New Roman"/>
          <w:iCs/>
          <w:color w:val="000000"/>
          <w:sz w:val="24"/>
          <w:szCs w:val="24"/>
          <w:shd w:val="clear" w:color="auto" w:fill="FFFFFF"/>
        </w:rPr>
        <w:t xml:space="preserve">klausimas dėl </w:t>
      </w:r>
      <w:r w:rsidR="007B4BD3" w:rsidRPr="00BF1943">
        <w:rPr>
          <w:rFonts w:ascii="Times New Roman" w:hAnsi="Times New Roman"/>
          <w:iCs/>
          <w:color w:val="000000"/>
          <w:sz w:val="24"/>
          <w:szCs w:val="24"/>
          <w:shd w:val="clear" w:color="auto" w:fill="FFFFFF"/>
        </w:rPr>
        <w:t xml:space="preserve">skolininko nuosavybės teisės įgyvendinimo ir jos išviešinimo, o tokius klausimus </w:t>
      </w:r>
      <w:r w:rsidR="0001350A" w:rsidRPr="00BF1943">
        <w:rPr>
          <w:rFonts w:ascii="Times New Roman" w:hAnsi="Times New Roman"/>
          <w:iCs/>
          <w:color w:val="000000"/>
          <w:sz w:val="24"/>
          <w:szCs w:val="24"/>
          <w:shd w:val="clear" w:color="auto" w:fill="FFFFFF"/>
        </w:rPr>
        <w:t xml:space="preserve">pagal šiuo metu galiojantį teisinį reguliavimą </w:t>
      </w:r>
      <w:r w:rsidR="00FF2157" w:rsidRPr="00BF1943">
        <w:rPr>
          <w:rFonts w:ascii="Times New Roman" w:hAnsi="Times New Roman"/>
          <w:iCs/>
          <w:color w:val="000000"/>
          <w:sz w:val="24"/>
          <w:szCs w:val="24"/>
          <w:shd w:val="clear" w:color="auto" w:fill="FFFFFF"/>
        </w:rPr>
        <w:t>sprendžia</w:t>
      </w:r>
      <w:r w:rsidR="00353BC4" w:rsidRPr="00BF1943">
        <w:rPr>
          <w:rFonts w:ascii="Times New Roman" w:hAnsi="Times New Roman"/>
          <w:sz w:val="24"/>
          <w:szCs w:val="24"/>
        </w:rPr>
        <w:t xml:space="preserve"> teismas. </w:t>
      </w:r>
      <w:r w:rsidR="001761B4" w:rsidRPr="00BF1943">
        <w:rPr>
          <w:rFonts w:ascii="Times New Roman" w:hAnsi="Times New Roman"/>
          <w:sz w:val="24"/>
          <w:szCs w:val="24"/>
        </w:rPr>
        <w:t>T</w:t>
      </w:r>
      <w:r w:rsidR="00F57895" w:rsidRPr="00BF1943">
        <w:rPr>
          <w:rFonts w:ascii="Times New Roman" w:hAnsi="Times New Roman"/>
          <w:sz w:val="24"/>
          <w:szCs w:val="24"/>
        </w:rPr>
        <w:t xml:space="preserve">okią išvadą </w:t>
      </w:r>
      <w:r w:rsidR="001761B4" w:rsidRPr="00BF1943">
        <w:rPr>
          <w:rFonts w:ascii="Times New Roman" w:hAnsi="Times New Roman"/>
          <w:sz w:val="24"/>
          <w:szCs w:val="24"/>
        </w:rPr>
        <w:t>pagrindžia ir tam tikrų CPK normų</w:t>
      </w:r>
      <w:r w:rsidR="0001350A" w:rsidRPr="00BF1943">
        <w:rPr>
          <w:rFonts w:ascii="Times New Roman" w:hAnsi="Times New Roman"/>
          <w:sz w:val="24"/>
          <w:szCs w:val="24"/>
        </w:rPr>
        <w:t>, reglamentuojančių antstolio veiksmus vykdymo procese dėl nuosavybės teisių įgyvendinimo, ir CK normų, reglamentuojančių nuosavybės teisių išviešinimo klausimą, kai kita sutarties šalis vengia įregistruoti savo nuosavybės teises,</w:t>
      </w:r>
      <w:r w:rsidR="001761B4" w:rsidRPr="00BF1943">
        <w:rPr>
          <w:rFonts w:ascii="Times New Roman" w:hAnsi="Times New Roman"/>
          <w:sz w:val="24"/>
          <w:szCs w:val="24"/>
        </w:rPr>
        <w:t xml:space="preserve"> analizė. </w:t>
      </w:r>
      <w:r w:rsidR="00FF2157" w:rsidRPr="00BF1943">
        <w:rPr>
          <w:rFonts w:ascii="Times New Roman" w:hAnsi="Times New Roman"/>
          <w:sz w:val="24"/>
          <w:szCs w:val="24"/>
        </w:rPr>
        <w:t xml:space="preserve">Pavyzdžiui, tuo atveju, jei būtina nukreipti išieškojimą į skolininko turtą, kuris yra jo bendras su kitais asmenimis turtas, ir jo dalis nėra nustatyta, pagal </w:t>
      </w:r>
      <w:r w:rsidR="00353BC4" w:rsidRPr="00BF1943">
        <w:rPr>
          <w:rFonts w:ascii="Times New Roman" w:hAnsi="Times New Roman"/>
          <w:sz w:val="24"/>
          <w:szCs w:val="24"/>
        </w:rPr>
        <w:t>CPK 667 straipsn</w:t>
      </w:r>
      <w:r w:rsidR="00FF2157" w:rsidRPr="00BF1943">
        <w:rPr>
          <w:rFonts w:ascii="Times New Roman" w:hAnsi="Times New Roman"/>
          <w:sz w:val="24"/>
          <w:szCs w:val="24"/>
        </w:rPr>
        <w:t>į turto dalies nusta</w:t>
      </w:r>
      <w:r w:rsidR="001761B4" w:rsidRPr="00BF1943">
        <w:rPr>
          <w:rFonts w:ascii="Times New Roman" w:hAnsi="Times New Roman"/>
          <w:sz w:val="24"/>
          <w:szCs w:val="24"/>
        </w:rPr>
        <w:t>t</w:t>
      </w:r>
      <w:r w:rsidR="00FF2157" w:rsidRPr="00BF1943">
        <w:rPr>
          <w:rFonts w:ascii="Times New Roman" w:hAnsi="Times New Roman"/>
          <w:sz w:val="24"/>
          <w:szCs w:val="24"/>
        </w:rPr>
        <w:t xml:space="preserve">ymo klausimą sprendžia teismas. </w:t>
      </w:r>
      <w:r w:rsidR="001761B4" w:rsidRPr="00BF1943">
        <w:rPr>
          <w:rFonts w:ascii="Times New Roman" w:hAnsi="Times New Roman"/>
          <w:sz w:val="24"/>
          <w:szCs w:val="24"/>
        </w:rPr>
        <w:t>CPK 667 straipsnio 1 dal</w:t>
      </w:r>
      <w:r w:rsidR="004D666A" w:rsidRPr="00BF1943">
        <w:rPr>
          <w:rFonts w:ascii="Times New Roman" w:hAnsi="Times New Roman"/>
          <w:sz w:val="24"/>
          <w:szCs w:val="24"/>
        </w:rPr>
        <w:t xml:space="preserve">is nustato, kad </w:t>
      </w:r>
      <w:r w:rsidR="001761B4" w:rsidRPr="00BF1943">
        <w:rPr>
          <w:rFonts w:ascii="Times New Roman" w:hAnsi="Times New Roman"/>
          <w:sz w:val="24"/>
          <w:szCs w:val="24"/>
        </w:rPr>
        <w:t>antstolis turi teisę pasiūlyti išieškotojui, o reikiamais atvejais ir bendrosios nuosavybės teisės dalyviams, kreiptis su prašymu į teismą</w:t>
      </w:r>
      <w:r w:rsidR="00F57895" w:rsidRPr="00BF1943">
        <w:rPr>
          <w:rFonts w:ascii="Times New Roman" w:hAnsi="Times New Roman"/>
          <w:sz w:val="24"/>
          <w:szCs w:val="24"/>
        </w:rPr>
        <w:t xml:space="preserve"> </w:t>
      </w:r>
      <w:r w:rsidR="001761B4" w:rsidRPr="00BF1943">
        <w:rPr>
          <w:rFonts w:ascii="Times New Roman" w:hAnsi="Times New Roman"/>
          <w:sz w:val="24"/>
          <w:szCs w:val="24"/>
        </w:rPr>
        <w:t xml:space="preserve">dėl skolininko turto dalies nustatymo. </w:t>
      </w:r>
      <w:r w:rsidR="00F57895" w:rsidRPr="00BF1943">
        <w:rPr>
          <w:rFonts w:ascii="Times New Roman" w:hAnsi="Times New Roman"/>
          <w:sz w:val="24"/>
          <w:szCs w:val="24"/>
        </w:rPr>
        <w:t xml:space="preserve">Pagal CK </w:t>
      </w:r>
      <w:r w:rsidR="00353BC4" w:rsidRPr="00BF1943">
        <w:rPr>
          <w:rFonts w:ascii="Times New Roman" w:hAnsi="Times New Roman"/>
          <w:sz w:val="24"/>
          <w:szCs w:val="24"/>
        </w:rPr>
        <w:t>6.393 straipsnio 4 dal</w:t>
      </w:r>
      <w:r w:rsidR="00F57895" w:rsidRPr="00BF1943">
        <w:rPr>
          <w:rFonts w:ascii="Times New Roman" w:hAnsi="Times New Roman"/>
          <w:sz w:val="24"/>
          <w:szCs w:val="24"/>
        </w:rPr>
        <w:t>į</w:t>
      </w:r>
      <w:r w:rsidR="00B56790">
        <w:rPr>
          <w:rFonts w:ascii="Times New Roman" w:hAnsi="Times New Roman"/>
          <w:sz w:val="24"/>
          <w:szCs w:val="24"/>
        </w:rPr>
        <w:t>,</w:t>
      </w:r>
      <w:r w:rsidR="00F57895" w:rsidRPr="00BF1943">
        <w:rPr>
          <w:rFonts w:ascii="Times New Roman" w:hAnsi="Times New Roman"/>
          <w:sz w:val="24"/>
          <w:szCs w:val="24"/>
        </w:rPr>
        <w:t xml:space="preserve"> </w:t>
      </w:r>
      <w:r w:rsidR="00353BC4" w:rsidRPr="00BF1943">
        <w:rPr>
          <w:rFonts w:ascii="Times New Roman" w:hAnsi="Times New Roman"/>
          <w:sz w:val="24"/>
          <w:szCs w:val="24"/>
        </w:rPr>
        <w:t xml:space="preserve">jeigu viena šalis vengia įregistruoti nuosavybės teisės perėjimo faktą, tai kitos šalies prašymu </w:t>
      </w:r>
      <w:r w:rsidR="00353BC4" w:rsidRPr="00BF1943">
        <w:rPr>
          <w:rFonts w:ascii="Times New Roman" w:hAnsi="Times New Roman"/>
          <w:i/>
          <w:iCs/>
          <w:sz w:val="24"/>
          <w:szCs w:val="24"/>
        </w:rPr>
        <w:t>teismas</w:t>
      </w:r>
      <w:r w:rsidR="00353BC4" w:rsidRPr="00BF1943">
        <w:rPr>
          <w:rFonts w:ascii="Times New Roman" w:hAnsi="Times New Roman"/>
          <w:sz w:val="24"/>
          <w:szCs w:val="24"/>
        </w:rPr>
        <w:t xml:space="preserve"> gali priimti sprendimą dėl sutarties įregistravimo. Šiuo atveju sutartis registruojama </w:t>
      </w:r>
      <w:r w:rsidR="00353BC4" w:rsidRPr="00BF1943">
        <w:rPr>
          <w:rFonts w:ascii="Times New Roman" w:hAnsi="Times New Roman"/>
          <w:i/>
          <w:iCs/>
          <w:sz w:val="24"/>
          <w:szCs w:val="24"/>
        </w:rPr>
        <w:t>teismo sprendimo pagrindu</w:t>
      </w:r>
      <w:r w:rsidR="00353BC4" w:rsidRPr="00BF1943">
        <w:rPr>
          <w:rFonts w:ascii="Times New Roman" w:hAnsi="Times New Roman"/>
          <w:sz w:val="24"/>
          <w:szCs w:val="24"/>
        </w:rPr>
        <w:t>.</w:t>
      </w:r>
    </w:p>
    <w:p w14:paraId="1E124286" w14:textId="7606D261" w:rsidR="00255C9D" w:rsidRDefault="00BE6891" w:rsidP="00E51117">
      <w:pPr>
        <w:pStyle w:val="ListParagraph"/>
        <w:numPr>
          <w:ilvl w:val="0"/>
          <w:numId w:val="14"/>
        </w:numPr>
        <w:spacing w:before="120" w:after="120" w:line="240" w:lineRule="auto"/>
        <w:contextualSpacing w:val="0"/>
        <w:jc w:val="both"/>
        <w:rPr>
          <w:rFonts w:asciiTheme="majorBidi" w:hAnsiTheme="majorBidi" w:cstheme="majorBidi"/>
          <w:iCs/>
          <w:sz w:val="24"/>
          <w:szCs w:val="24"/>
        </w:rPr>
      </w:pPr>
      <w:r>
        <w:rPr>
          <w:rFonts w:ascii="Times New Roman" w:hAnsi="Times New Roman"/>
          <w:sz w:val="24"/>
          <w:szCs w:val="24"/>
        </w:rPr>
        <w:t>Taigi n</w:t>
      </w:r>
      <w:r w:rsidR="00415176">
        <w:rPr>
          <w:rFonts w:ascii="Times New Roman" w:hAnsi="Times New Roman"/>
          <w:sz w:val="24"/>
          <w:szCs w:val="24"/>
        </w:rPr>
        <w:t>agrinėjamoje byloje a</w:t>
      </w:r>
      <w:r w:rsidR="001127EE">
        <w:rPr>
          <w:rFonts w:ascii="Times New Roman" w:hAnsi="Times New Roman"/>
          <w:sz w:val="24"/>
          <w:szCs w:val="24"/>
        </w:rPr>
        <w:t>ntstolė</w:t>
      </w:r>
      <w:r w:rsidR="00415176">
        <w:rPr>
          <w:rFonts w:ascii="Times New Roman" w:hAnsi="Times New Roman"/>
          <w:sz w:val="24"/>
          <w:szCs w:val="24"/>
        </w:rPr>
        <w:t>,</w:t>
      </w:r>
      <w:r w:rsidR="00141DA1" w:rsidRPr="00255C9D">
        <w:rPr>
          <w:rFonts w:ascii="Times New Roman" w:hAnsi="Times New Roman"/>
          <w:sz w:val="24"/>
          <w:szCs w:val="24"/>
        </w:rPr>
        <w:t xml:space="preserve"> nustačiusi, kad skolininkas vengia </w:t>
      </w:r>
      <w:r w:rsidR="00415176">
        <w:rPr>
          <w:rFonts w:ascii="Times New Roman" w:hAnsi="Times New Roman"/>
          <w:sz w:val="24"/>
          <w:szCs w:val="24"/>
        </w:rPr>
        <w:t xml:space="preserve">kreiptis į notarą dėl paveldėjimo teisės liudijimo išdavimo </w:t>
      </w:r>
      <w:r w:rsidR="00141DA1" w:rsidRPr="00255C9D">
        <w:rPr>
          <w:rFonts w:ascii="Times New Roman" w:hAnsi="Times New Roman"/>
          <w:sz w:val="24"/>
          <w:szCs w:val="24"/>
        </w:rPr>
        <w:t>ir išviešinti savo nuosavybės teis</w:t>
      </w:r>
      <w:r w:rsidR="00415176">
        <w:rPr>
          <w:rFonts w:ascii="Times New Roman" w:hAnsi="Times New Roman"/>
          <w:sz w:val="24"/>
          <w:szCs w:val="24"/>
        </w:rPr>
        <w:t>e</w:t>
      </w:r>
      <w:r w:rsidR="00141DA1" w:rsidRPr="00255C9D">
        <w:rPr>
          <w:rFonts w:ascii="Times New Roman" w:hAnsi="Times New Roman"/>
          <w:sz w:val="24"/>
          <w:szCs w:val="24"/>
        </w:rPr>
        <w:t xml:space="preserve">s į </w:t>
      </w:r>
      <w:r w:rsidR="009462BE">
        <w:rPr>
          <w:rFonts w:ascii="Times New Roman" w:hAnsi="Times New Roman"/>
          <w:sz w:val="24"/>
          <w:szCs w:val="24"/>
        </w:rPr>
        <w:t xml:space="preserve">tam tikrą </w:t>
      </w:r>
      <w:r w:rsidR="00141DA1" w:rsidRPr="00255C9D">
        <w:rPr>
          <w:rFonts w:ascii="Times New Roman" w:hAnsi="Times New Roman"/>
          <w:sz w:val="24"/>
          <w:szCs w:val="24"/>
        </w:rPr>
        <w:t xml:space="preserve">nekilnojamąjį turtą, </w:t>
      </w:r>
      <w:r w:rsidR="00415176">
        <w:rPr>
          <w:rFonts w:ascii="Times New Roman" w:hAnsi="Times New Roman"/>
          <w:sz w:val="24"/>
          <w:szCs w:val="24"/>
        </w:rPr>
        <w:t xml:space="preserve">visų pirma </w:t>
      </w:r>
      <w:r w:rsidR="00141DA1" w:rsidRPr="00255C9D">
        <w:rPr>
          <w:rFonts w:ascii="Times New Roman" w:hAnsi="Times New Roman"/>
          <w:sz w:val="24"/>
          <w:szCs w:val="24"/>
        </w:rPr>
        <w:t>turėjo spręsti dėl CPK 624 straipsnio 2</w:t>
      </w:r>
      <w:r w:rsidR="009462BE">
        <w:rPr>
          <w:rFonts w:ascii="Times New Roman" w:hAnsi="Times New Roman"/>
          <w:sz w:val="24"/>
          <w:szCs w:val="24"/>
        </w:rPr>
        <w:t xml:space="preserve"> </w:t>
      </w:r>
      <w:r w:rsidR="00141DA1" w:rsidRPr="00255C9D">
        <w:rPr>
          <w:rFonts w:ascii="Times New Roman" w:hAnsi="Times New Roman"/>
          <w:sz w:val="24"/>
          <w:szCs w:val="24"/>
        </w:rPr>
        <w:t xml:space="preserve">dalies 1 punkte nustatytos priverstinio vykdymo priemonės taikymo ir galimybių nukreipti išieškojimą iš skolininko turtinių teisių (šiuo atveju paveldėjimo </w:t>
      </w:r>
      <w:r w:rsidR="00141DA1" w:rsidRPr="00D57533">
        <w:rPr>
          <w:rFonts w:ascii="Times New Roman" w:hAnsi="Times New Roman"/>
          <w:sz w:val="24"/>
          <w:szCs w:val="24"/>
        </w:rPr>
        <w:t xml:space="preserve">teisių). </w:t>
      </w:r>
      <w:r w:rsidR="009462BE" w:rsidRPr="00D57533">
        <w:rPr>
          <w:rFonts w:ascii="Times New Roman" w:hAnsi="Times New Roman"/>
          <w:sz w:val="24"/>
          <w:szCs w:val="24"/>
        </w:rPr>
        <w:t xml:space="preserve">Tuo atveju, </w:t>
      </w:r>
      <w:r w:rsidR="004D666A" w:rsidRPr="00D57533">
        <w:rPr>
          <w:rFonts w:ascii="Times New Roman" w:hAnsi="Times New Roman"/>
          <w:sz w:val="24"/>
          <w:szCs w:val="24"/>
        </w:rPr>
        <w:t>jei</w:t>
      </w:r>
      <w:r w:rsidR="00141DA1" w:rsidRPr="00D57533">
        <w:rPr>
          <w:rFonts w:ascii="Times New Roman" w:hAnsi="Times New Roman"/>
          <w:sz w:val="24"/>
          <w:szCs w:val="24"/>
        </w:rPr>
        <w:t xml:space="preserve"> antstol</w:t>
      </w:r>
      <w:r w:rsidR="004D666A" w:rsidRPr="00D57533">
        <w:rPr>
          <w:rFonts w:ascii="Times New Roman" w:hAnsi="Times New Roman"/>
          <w:sz w:val="24"/>
          <w:szCs w:val="24"/>
        </w:rPr>
        <w:t>ė</w:t>
      </w:r>
      <w:r w:rsidR="00141DA1" w:rsidRPr="00D57533">
        <w:rPr>
          <w:rFonts w:ascii="Times New Roman" w:hAnsi="Times New Roman"/>
          <w:sz w:val="24"/>
          <w:szCs w:val="24"/>
        </w:rPr>
        <w:t xml:space="preserve">, </w:t>
      </w:r>
      <w:r w:rsidR="00492CA9" w:rsidRPr="00D57533">
        <w:rPr>
          <w:rFonts w:ascii="Times New Roman" w:hAnsi="Times New Roman"/>
          <w:sz w:val="24"/>
          <w:szCs w:val="24"/>
        </w:rPr>
        <w:t>įvertin</w:t>
      </w:r>
      <w:r w:rsidR="004D666A" w:rsidRPr="00D57533">
        <w:rPr>
          <w:rFonts w:ascii="Times New Roman" w:hAnsi="Times New Roman"/>
          <w:sz w:val="24"/>
          <w:szCs w:val="24"/>
        </w:rPr>
        <w:t>usi</w:t>
      </w:r>
      <w:r w:rsidR="00492CA9" w:rsidRPr="00D57533">
        <w:rPr>
          <w:rFonts w:ascii="Times New Roman" w:hAnsi="Times New Roman"/>
          <w:sz w:val="24"/>
          <w:szCs w:val="24"/>
        </w:rPr>
        <w:t xml:space="preserve"> ginčo turto pobūdį ar kitas šiam klausimui reikšmingas aplinkybes, </w:t>
      </w:r>
      <w:r w:rsidR="00141DA1" w:rsidRPr="00D57533">
        <w:rPr>
          <w:rFonts w:ascii="Times New Roman" w:hAnsi="Times New Roman"/>
          <w:sz w:val="24"/>
          <w:szCs w:val="24"/>
        </w:rPr>
        <w:t>padar</w:t>
      </w:r>
      <w:r w:rsidR="004D666A" w:rsidRPr="00D57533">
        <w:rPr>
          <w:rFonts w:ascii="Times New Roman" w:hAnsi="Times New Roman"/>
          <w:sz w:val="24"/>
          <w:szCs w:val="24"/>
        </w:rPr>
        <w:t>ytų</w:t>
      </w:r>
      <w:r w:rsidR="00141DA1" w:rsidRPr="00D57533">
        <w:rPr>
          <w:rFonts w:ascii="Times New Roman" w:hAnsi="Times New Roman"/>
          <w:sz w:val="24"/>
          <w:szCs w:val="24"/>
        </w:rPr>
        <w:t xml:space="preserve"> išvadą, </w:t>
      </w:r>
      <w:r w:rsidR="00845577" w:rsidRPr="00D57533">
        <w:rPr>
          <w:rFonts w:ascii="Times New Roman" w:hAnsi="Times New Roman"/>
          <w:sz w:val="24"/>
          <w:szCs w:val="24"/>
        </w:rPr>
        <w:t>jog</w:t>
      </w:r>
      <w:r w:rsidR="00141DA1" w:rsidRPr="00D57533">
        <w:rPr>
          <w:rFonts w:ascii="Times New Roman" w:hAnsi="Times New Roman"/>
          <w:sz w:val="24"/>
          <w:szCs w:val="24"/>
        </w:rPr>
        <w:t xml:space="preserve"> išieškojimas iš skolininko turtinių (paveldėjimo) teisių nebūtų efektyvus ir neatitiktų išieškotojo ir skolininko interesų </w:t>
      </w:r>
      <w:r w:rsidR="004D666A" w:rsidRPr="00D57533">
        <w:rPr>
          <w:rFonts w:ascii="Times New Roman" w:hAnsi="Times New Roman"/>
          <w:sz w:val="24"/>
          <w:szCs w:val="24"/>
        </w:rPr>
        <w:t>pusiausvyros</w:t>
      </w:r>
      <w:r w:rsidR="00141DA1" w:rsidRPr="00D57533">
        <w:rPr>
          <w:rFonts w:ascii="Times New Roman" w:hAnsi="Times New Roman"/>
          <w:sz w:val="24"/>
          <w:szCs w:val="24"/>
        </w:rPr>
        <w:t xml:space="preserve"> vykdymo procese, antstol</w:t>
      </w:r>
      <w:r w:rsidR="003C51CE" w:rsidRPr="00D57533">
        <w:rPr>
          <w:rFonts w:ascii="Times New Roman" w:hAnsi="Times New Roman"/>
          <w:sz w:val="24"/>
          <w:szCs w:val="24"/>
        </w:rPr>
        <w:t>ė</w:t>
      </w:r>
      <w:r w:rsidR="00141DA1" w:rsidRPr="00D57533">
        <w:rPr>
          <w:rFonts w:ascii="Times New Roman" w:hAnsi="Times New Roman"/>
          <w:sz w:val="24"/>
          <w:szCs w:val="24"/>
        </w:rPr>
        <w:t xml:space="preserve"> turėtų </w:t>
      </w:r>
      <w:r w:rsidR="00314A0E" w:rsidRPr="00D57533">
        <w:rPr>
          <w:rFonts w:asciiTheme="majorBidi" w:hAnsiTheme="majorBidi" w:cstheme="majorBidi"/>
          <w:iCs/>
          <w:sz w:val="24"/>
          <w:szCs w:val="24"/>
        </w:rPr>
        <w:t>pasiūlyti išieškotojui galimai pažeistas teises ginti šios</w:t>
      </w:r>
      <w:r w:rsidR="00314A0E" w:rsidRPr="00D57533">
        <w:rPr>
          <w:rFonts w:ascii="Times New Roman" w:hAnsi="Times New Roman"/>
          <w:sz w:val="24"/>
          <w:szCs w:val="24"/>
        </w:rPr>
        <w:t xml:space="preserve"> nutarties 27 punkte nurodytais būdais</w:t>
      </w:r>
      <w:r w:rsidR="00141DA1" w:rsidRPr="00D57533">
        <w:rPr>
          <w:rFonts w:asciiTheme="majorBidi" w:hAnsiTheme="majorBidi" w:cstheme="majorBidi"/>
          <w:iCs/>
          <w:sz w:val="24"/>
          <w:szCs w:val="24"/>
        </w:rPr>
        <w:t>.</w:t>
      </w:r>
    </w:p>
    <w:p w14:paraId="7E4AFB49" w14:textId="3ADD6DD5" w:rsidR="00BE076F" w:rsidRDefault="00E51117" w:rsidP="00E51117">
      <w:pPr>
        <w:pStyle w:val="ListParagraph"/>
        <w:numPr>
          <w:ilvl w:val="0"/>
          <w:numId w:val="14"/>
        </w:numPr>
        <w:spacing w:before="120" w:after="120" w:line="240" w:lineRule="auto"/>
        <w:ind w:left="357" w:hanging="357"/>
        <w:contextualSpacing w:val="0"/>
        <w:jc w:val="both"/>
        <w:rPr>
          <w:rFonts w:asciiTheme="majorBidi" w:hAnsiTheme="majorBidi" w:cstheme="majorBidi"/>
          <w:iCs/>
          <w:sz w:val="24"/>
          <w:szCs w:val="24"/>
        </w:rPr>
      </w:pPr>
      <w:r>
        <w:rPr>
          <w:rFonts w:asciiTheme="majorBidi" w:hAnsiTheme="majorBidi" w:cstheme="majorBidi"/>
          <w:iCs/>
          <w:sz w:val="24"/>
          <w:szCs w:val="24"/>
        </w:rPr>
        <w:t>Remdamasi</w:t>
      </w:r>
      <w:r w:rsidR="00ED7C9C">
        <w:rPr>
          <w:rFonts w:asciiTheme="majorBidi" w:hAnsiTheme="majorBidi" w:cstheme="majorBidi"/>
          <w:iCs/>
          <w:sz w:val="24"/>
          <w:szCs w:val="24"/>
        </w:rPr>
        <w:t xml:space="preserve"> nurodyt</w:t>
      </w:r>
      <w:r>
        <w:rPr>
          <w:rFonts w:asciiTheme="majorBidi" w:hAnsiTheme="majorBidi" w:cstheme="majorBidi"/>
          <w:iCs/>
          <w:sz w:val="24"/>
          <w:szCs w:val="24"/>
        </w:rPr>
        <w:t>ai</w:t>
      </w:r>
      <w:r w:rsidR="00ED7C9C">
        <w:rPr>
          <w:rFonts w:asciiTheme="majorBidi" w:hAnsiTheme="majorBidi" w:cstheme="majorBidi"/>
          <w:iCs/>
          <w:sz w:val="24"/>
          <w:szCs w:val="24"/>
        </w:rPr>
        <w:t>s argument</w:t>
      </w:r>
      <w:r>
        <w:rPr>
          <w:rFonts w:asciiTheme="majorBidi" w:hAnsiTheme="majorBidi" w:cstheme="majorBidi"/>
          <w:iCs/>
          <w:sz w:val="24"/>
          <w:szCs w:val="24"/>
        </w:rPr>
        <w:t>ai</w:t>
      </w:r>
      <w:r w:rsidR="00ED7C9C">
        <w:rPr>
          <w:rFonts w:asciiTheme="majorBidi" w:hAnsiTheme="majorBidi" w:cstheme="majorBidi"/>
          <w:iCs/>
          <w:sz w:val="24"/>
          <w:szCs w:val="24"/>
        </w:rPr>
        <w:t>s</w:t>
      </w:r>
      <w:r w:rsidR="00B05BA5">
        <w:rPr>
          <w:rFonts w:asciiTheme="majorBidi" w:hAnsiTheme="majorBidi" w:cstheme="majorBidi"/>
          <w:iCs/>
          <w:sz w:val="24"/>
          <w:szCs w:val="24"/>
        </w:rPr>
        <w:t xml:space="preserve">, </w:t>
      </w:r>
      <w:r w:rsidR="00ED7C9C">
        <w:rPr>
          <w:rFonts w:asciiTheme="majorBidi" w:hAnsiTheme="majorBidi" w:cstheme="majorBidi"/>
          <w:iCs/>
          <w:sz w:val="24"/>
          <w:szCs w:val="24"/>
        </w:rPr>
        <w:t xml:space="preserve">teisėjų kolegija </w:t>
      </w:r>
      <w:r w:rsidR="00B05BA5">
        <w:rPr>
          <w:rFonts w:asciiTheme="majorBidi" w:hAnsiTheme="majorBidi" w:cstheme="majorBidi"/>
          <w:iCs/>
          <w:sz w:val="24"/>
          <w:szCs w:val="24"/>
        </w:rPr>
        <w:t>padaro išvadą</w:t>
      </w:r>
      <w:r w:rsidR="00ED7C9C">
        <w:rPr>
          <w:rFonts w:asciiTheme="majorBidi" w:hAnsiTheme="majorBidi" w:cstheme="majorBidi"/>
          <w:iCs/>
          <w:sz w:val="24"/>
          <w:szCs w:val="24"/>
        </w:rPr>
        <w:t>, kad apeliacinės instancijos teismas priėmė teisėtą ir pagrįstą nutartį, kurią panaikinti kasacinio skundo argumentai nesudaro pagrindo</w:t>
      </w:r>
      <w:r w:rsidR="00B05BA5">
        <w:rPr>
          <w:rFonts w:asciiTheme="majorBidi" w:hAnsiTheme="majorBidi" w:cstheme="majorBidi"/>
          <w:iCs/>
          <w:sz w:val="24"/>
          <w:szCs w:val="24"/>
        </w:rPr>
        <w:t>, todėl ji paliktina nepakeista, o kasacinis skundas atmestinas</w:t>
      </w:r>
      <w:r w:rsidR="00BE757E">
        <w:rPr>
          <w:rFonts w:asciiTheme="majorBidi" w:hAnsiTheme="majorBidi" w:cstheme="majorBidi"/>
          <w:iCs/>
          <w:sz w:val="24"/>
          <w:szCs w:val="24"/>
        </w:rPr>
        <w:t xml:space="preserve"> (CPK </w:t>
      </w:r>
      <w:r w:rsidR="00BE757E" w:rsidRPr="00BE757E">
        <w:rPr>
          <w:rFonts w:asciiTheme="majorBidi" w:hAnsiTheme="majorBidi" w:cstheme="majorBidi"/>
          <w:iCs/>
          <w:sz w:val="24"/>
          <w:szCs w:val="24"/>
        </w:rPr>
        <w:t>35</w:t>
      </w:r>
      <w:r w:rsidR="00BE757E">
        <w:rPr>
          <w:rFonts w:asciiTheme="majorBidi" w:hAnsiTheme="majorBidi" w:cstheme="majorBidi"/>
          <w:iCs/>
          <w:sz w:val="24"/>
          <w:szCs w:val="24"/>
        </w:rPr>
        <w:t>9 straipsnio 1</w:t>
      </w:r>
      <w:r w:rsidR="00B561B0">
        <w:rPr>
          <w:rFonts w:asciiTheme="majorBidi" w:hAnsiTheme="majorBidi" w:cstheme="majorBidi"/>
          <w:iCs/>
          <w:sz w:val="24"/>
          <w:szCs w:val="24"/>
        </w:rPr>
        <w:t> </w:t>
      </w:r>
      <w:r w:rsidR="00BE757E">
        <w:rPr>
          <w:rFonts w:asciiTheme="majorBidi" w:hAnsiTheme="majorBidi" w:cstheme="majorBidi"/>
          <w:iCs/>
          <w:sz w:val="24"/>
          <w:szCs w:val="24"/>
        </w:rPr>
        <w:t>dalies 1 punktas)</w:t>
      </w:r>
      <w:r w:rsidR="00ED7C9C">
        <w:rPr>
          <w:rFonts w:asciiTheme="majorBidi" w:hAnsiTheme="majorBidi" w:cstheme="majorBidi"/>
          <w:iCs/>
          <w:sz w:val="24"/>
          <w:szCs w:val="24"/>
        </w:rPr>
        <w:t>.</w:t>
      </w:r>
    </w:p>
    <w:p w14:paraId="075C12B9" w14:textId="7246E526" w:rsidR="00C702B9" w:rsidRPr="005D6A8B" w:rsidRDefault="008740F4" w:rsidP="00C702B9">
      <w:pPr>
        <w:spacing w:before="480" w:after="480"/>
        <w:ind w:firstLine="709"/>
        <w:jc w:val="both"/>
        <w:rPr>
          <w:iCs/>
        </w:rPr>
      </w:pPr>
      <w:r w:rsidRPr="005D6A8B">
        <w:rPr>
          <w:i/>
          <w:iCs/>
        </w:rPr>
        <w:t>Dėl bylinėjimosi išlaidų</w:t>
      </w:r>
    </w:p>
    <w:p w14:paraId="1F95D133" w14:textId="5BD60DBF" w:rsidR="00996337" w:rsidRPr="005D6A8B" w:rsidRDefault="00BE757E" w:rsidP="00E51117">
      <w:pPr>
        <w:pStyle w:val="ListParagraph"/>
        <w:numPr>
          <w:ilvl w:val="0"/>
          <w:numId w:val="14"/>
        </w:numPr>
        <w:spacing w:before="120" w:after="120" w:line="240" w:lineRule="auto"/>
        <w:contextualSpacing w:val="0"/>
        <w:jc w:val="both"/>
        <w:rPr>
          <w:rFonts w:ascii="Times New Roman" w:hAnsi="Times New Roman"/>
          <w:iCs/>
          <w:sz w:val="24"/>
          <w:szCs w:val="24"/>
        </w:rPr>
      </w:pPr>
      <w:r w:rsidRPr="00BE757E">
        <w:rPr>
          <w:rFonts w:ascii="Times New Roman" w:hAnsi="Times New Roman"/>
          <w:iCs/>
          <w:sz w:val="24"/>
          <w:szCs w:val="24"/>
        </w:rPr>
        <w:t>Pagal Lietuvos Aukščiausiojo Teismo 202</w:t>
      </w:r>
      <w:r w:rsidR="00845577">
        <w:rPr>
          <w:rFonts w:ascii="Times New Roman" w:hAnsi="Times New Roman"/>
          <w:iCs/>
          <w:sz w:val="24"/>
          <w:szCs w:val="24"/>
        </w:rPr>
        <w:t>3</w:t>
      </w:r>
      <w:r w:rsidRPr="00BE757E">
        <w:rPr>
          <w:rFonts w:ascii="Times New Roman" w:hAnsi="Times New Roman"/>
          <w:iCs/>
          <w:sz w:val="24"/>
          <w:szCs w:val="24"/>
        </w:rPr>
        <w:t xml:space="preserve"> m. </w:t>
      </w:r>
      <w:r w:rsidR="00845577">
        <w:rPr>
          <w:rFonts w:ascii="Times New Roman" w:hAnsi="Times New Roman"/>
          <w:iCs/>
          <w:sz w:val="24"/>
          <w:szCs w:val="24"/>
        </w:rPr>
        <w:t>balandžio</w:t>
      </w:r>
      <w:r w:rsidRPr="00BE757E">
        <w:rPr>
          <w:rFonts w:ascii="Times New Roman" w:hAnsi="Times New Roman"/>
          <w:iCs/>
          <w:sz w:val="24"/>
          <w:szCs w:val="24"/>
        </w:rPr>
        <w:t xml:space="preserve"> </w:t>
      </w:r>
      <w:r w:rsidR="00845577" w:rsidRPr="00845577">
        <w:rPr>
          <w:rFonts w:ascii="Times New Roman" w:hAnsi="Times New Roman"/>
          <w:iCs/>
          <w:sz w:val="24"/>
          <w:szCs w:val="24"/>
        </w:rPr>
        <w:t>14</w:t>
      </w:r>
      <w:r w:rsidRPr="00BE757E">
        <w:rPr>
          <w:rFonts w:ascii="Times New Roman" w:hAnsi="Times New Roman"/>
          <w:iCs/>
          <w:sz w:val="24"/>
          <w:szCs w:val="24"/>
        </w:rPr>
        <w:t xml:space="preserve"> d. pažymą apie išlaidas, susijusias su procesinių dokumentų įteikimu, šioje byloje kasaciniame teisme patirta </w:t>
      </w:r>
      <w:r w:rsidR="00845577">
        <w:rPr>
          <w:rFonts w:ascii="Times New Roman" w:hAnsi="Times New Roman"/>
          <w:iCs/>
          <w:sz w:val="24"/>
          <w:szCs w:val="24"/>
        </w:rPr>
        <w:t>8,98</w:t>
      </w:r>
      <w:r w:rsidRPr="00BE757E">
        <w:rPr>
          <w:rFonts w:ascii="Times New Roman" w:hAnsi="Times New Roman"/>
          <w:iCs/>
          <w:sz w:val="24"/>
          <w:szCs w:val="24"/>
        </w:rPr>
        <w:t xml:space="preserve"> Eur tokio pobūdžio bylinėjimosi išlaidų. </w:t>
      </w:r>
      <w:r w:rsidR="00845577">
        <w:rPr>
          <w:rFonts w:ascii="Times New Roman" w:hAnsi="Times New Roman"/>
          <w:iCs/>
          <w:sz w:val="24"/>
          <w:szCs w:val="24"/>
        </w:rPr>
        <w:t xml:space="preserve">Netenkinus </w:t>
      </w:r>
      <w:r w:rsidRPr="00BE757E">
        <w:rPr>
          <w:rFonts w:ascii="Times New Roman" w:hAnsi="Times New Roman"/>
          <w:iCs/>
          <w:sz w:val="24"/>
          <w:szCs w:val="24"/>
        </w:rPr>
        <w:t>kasacin</w:t>
      </w:r>
      <w:r w:rsidR="00845577">
        <w:rPr>
          <w:rFonts w:ascii="Times New Roman" w:hAnsi="Times New Roman"/>
          <w:iCs/>
          <w:sz w:val="24"/>
          <w:szCs w:val="24"/>
        </w:rPr>
        <w:t>io</w:t>
      </w:r>
      <w:r w:rsidRPr="00BE757E">
        <w:rPr>
          <w:rFonts w:ascii="Times New Roman" w:hAnsi="Times New Roman"/>
          <w:iCs/>
          <w:sz w:val="24"/>
          <w:szCs w:val="24"/>
        </w:rPr>
        <w:t xml:space="preserve"> skund</w:t>
      </w:r>
      <w:r w:rsidR="00845577">
        <w:rPr>
          <w:rFonts w:ascii="Times New Roman" w:hAnsi="Times New Roman"/>
          <w:iCs/>
          <w:sz w:val="24"/>
          <w:szCs w:val="24"/>
        </w:rPr>
        <w:t>o</w:t>
      </w:r>
      <w:r w:rsidRPr="00BE757E">
        <w:rPr>
          <w:rFonts w:ascii="Times New Roman" w:hAnsi="Times New Roman"/>
          <w:iCs/>
          <w:sz w:val="24"/>
          <w:szCs w:val="24"/>
        </w:rPr>
        <w:t xml:space="preserve"> šių bylinėjimosi išlaidų atlyginimas valstybei priteistinas iš antstol</w:t>
      </w:r>
      <w:r w:rsidR="00E51117">
        <w:rPr>
          <w:rFonts w:ascii="Times New Roman" w:hAnsi="Times New Roman"/>
          <w:iCs/>
          <w:sz w:val="24"/>
          <w:szCs w:val="24"/>
        </w:rPr>
        <w:t>ės</w:t>
      </w:r>
      <w:r w:rsidRPr="00BE757E">
        <w:rPr>
          <w:rFonts w:ascii="Times New Roman" w:hAnsi="Times New Roman"/>
          <w:iCs/>
          <w:sz w:val="24"/>
          <w:szCs w:val="24"/>
        </w:rPr>
        <w:t>, kurio</w:t>
      </w:r>
      <w:r w:rsidR="00E51117">
        <w:rPr>
          <w:rFonts w:ascii="Times New Roman" w:hAnsi="Times New Roman"/>
          <w:iCs/>
          <w:sz w:val="24"/>
          <w:szCs w:val="24"/>
        </w:rPr>
        <w:t>s</w:t>
      </w:r>
      <w:r w:rsidRPr="00BE757E">
        <w:rPr>
          <w:rFonts w:ascii="Times New Roman" w:hAnsi="Times New Roman"/>
          <w:iCs/>
          <w:sz w:val="24"/>
          <w:szCs w:val="24"/>
        </w:rPr>
        <w:t xml:space="preserve"> </w:t>
      </w:r>
      <w:r w:rsidR="00845577">
        <w:rPr>
          <w:rFonts w:ascii="Times New Roman" w:hAnsi="Times New Roman"/>
          <w:iCs/>
          <w:sz w:val="24"/>
          <w:szCs w:val="24"/>
        </w:rPr>
        <w:t>kasacinis skundas</w:t>
      </w:r>
      <w:r w:rsidRPr="00BE757E">
        <w:rPr>
          <w:rFonts w:ascii="Times New Roman" w:hAnsi="Times New Roman"/>
          <w:iCs/>
          <w:sz w:val="24"/>
          <w:szCs w:val="24"/>
        </w:rPr>
        <w:t xml:space="preserve"> atmetamas (CPK 79 straipsnis, 88</w:t>
      </w:r>
      <w:r w:rsidR="00845577">
        <w:rPr>
          <w:rFonts w:ascii="Times New Roman" w:hAnsi="Times New Roman"/>
          <w:iCs/>
          <w:sz w:val="24"/>
          <w:szCs w:val="24"/>
        </w:rPr>
        <w:t> </w:t>
      </w:r>
      <w:r w:rsidRPr="00BE757E">
        <w:rPr>
          <w:rFonts w:ascii="Times New Roman" w:hAnsi="Times New Roman"/>
          <w:iCs/>
          <w:sz w:val="24"/>
          <w:szCs w:val="24"/>
        </w:rPr>
        <w:t>straipsnio 1 dalies 3 punktas, 92 straipsnis, 96 straipsnio 1 dalis).</w:t>
      </w:r>
    </w:p>
    <w:p w14:paraId="52EDE901" w14:textId="29051D67" w:rsidR="00123EE2" w:rsidRPr="005D6A8B" w:rsidRDefault="00A80C8A" w:rsidP="00C702B9">
      <w:pPr>
        <w:spacing w:before="480" w:after="120"/>
        <w:ind w:firstLine="720"/>
        <w:jc w:val="both"/>
      </w:pPr>
      <w:r w:rsidRPr="005D6A8B">
        <w:t xml:space="preserve">Lietuvos Aukščiausiojo Teismo Civilinių bylų skyriaus teisėjų kolegija, vadovaudamasi Lietuvos Respublikos civilinio proceso kodekso 359 </w:t>
      </w:r>
      <w:r w:rsidRPr="00BE757E">
        <w:t xml:space="preserve">straipsnio 1 </w:t>
      </w:r>
      <w:r w:rsidR="008B3F4F" w:rsidRPr="00BE757E">
        <w:t xml:space="preserve">dalies </w:t>
      </w:r>
      <w:r w:rsidR="00492CA9" w:rsidRPr="00BE757E">
        <w:t>1</w:t>
      </w:r>
      <w:r w:rsidR="00C702B9" w:rsidRPr="00BE757E">
        <w:t xml:space="preserve"> </w:t>
      </w:r>
      <w:r w:rsidRPr="00BE757E">
        <w:t>punktu, 362 straipsni</w:t>
      </w:r>
      <w:r w:rsidR="00E97B79">
        <w:t>o 1 dalimi</w:t>
      </w:r>
      <w:r w:rsidRPr="005D6A8B">
        <w:t>,</w:t>
      </w:r>
    </w:p>
    <w:p w14:paraId="749059B7" w14:textId="77777777" w:rsidR="00123EE2" w:rsidRPr="005D6A8B" w:rsidRDefault="00A80C8A" w:rsidP="00A865C3">
      <w:pPr>
        <w:spacing w:before="240" w:after="240"/>
        <w:jc w:val="both"/>
        <w:rPr>
          <w:b/>
          <w:bCs/>
        </w:rPr>
      </w:pPr>
      <w:r w:rsidRPr="005D6A8B">
        <w:t>n u t a r i a :</w:t>
      </w:r>
    </w:p>
    <w:p w14:paraId="03CA1304" w14:textId="76A673A8" w:rsidR="008B3F4F" w:rsidRDefault="00BE757E" w:rsidP="00B35ED2">
      <w:pPr>
        <w:ind w:firstLine="720"/>
        <w:jc w:val="both"/>
      </w:pPr>
      <w:r w:rsidRPr="005D6A8B">
        <w:lastRenderedPageBreak/>
        <w:t>Klaipėdos apygardos teism</w:t>
      </w:r>
      <w:r w:rsidR="00845577">
        <w:t>o</w:t>
      </w:r>
      <w:r w:rsidRPr="005D6A8B">
        <w:t xml:space="preserve"> 2022 m. rugsėjo 1 d. nutart</w:t>
      </w:r>
      <w:r>
        <w:t>į palikti nepakeistą</w:t>
      </w:r>
      <w:r w:rsidR="002D2C39" w:rsidRPr="005D6A8B">
        <w:t>.</w:t>
      </w:r>
    </w:p>
    <w:p w14:paraId="19AE2083" w14:textId="346A414C" w:rsidR="00BE757E" w:rsidRPr="005D6A8B" w:rsidRDefault="00BE757E" w:rsidP="00B35ED2">
      <w:pPr>
        <w:ind w:firstLine="720"/>
        <w:jc w:val="both"/>
      </w:pPr>
      <w:r w:rsidRPr="00BE757E">
        <w:t>Priteisti valstybei iš suinteresuoto asmens antstol</w:t>
      </w:r>
      <w:r>
        <w:t>ės</w:t>
      </w:r>
      <w:r w:rsidRPr="00BE757E">
        <w:t xml:space="preserve"> Brigitos Tamkevičienės (a. k. </w:t>
      </w:r>
      <w:r w:rsidR="00C63C3C">
        <w:t>(</w:t>
      </w:r>
      <w:r w:rsidR="00C63C3C">
        <w:rPr>
          <w:i/>
          <w:iCs/>
        </w:rPr>
        <w:t>duomenys neskelbtini</w:t>
      </w:r>
      <w:r w:rsidR="00C63C3C">
        <w:t>)</w:t>
      </w:r>
      <w:r w:rsidRPr="00BE757E">
        <w:t xml:space="preserve"> </w:t>
      </w:r>
      <w:r w:rsidR="00845577" w:rsidRPr="00845577">
        <w:t>8,</w:t>
      </w:r>
      <w:r w:rsidR="00845577">
        <w:t>98</w:t>
      </w:r>
      <w:r w:rsidRPr="00BE757E">
        <w:t xml:space="preserve"> Eur (</w:t>
      </w:r>
      <w:r w:rsidR="00845577">
        <w:t>aštuonis</w:t>
      </w:r>
      <w:r w:rsidRPr="00BE757E">
        <w:t xml:space="preserve"> Eur </w:t>
      </w:r>
      <w:r w:rsidR="00845577">
        <w:t>9</w:t>
      </w:r>
      <w:r w:rsidR="00845577" w:rsidRPr="00845577">
        <w:t>8</w:t>
      </w:r>
      <w:r w:rsidRPr="00BE757E">
        <w:t xml:space="preserve"> ct) išlaidų, susijusių su procesinių dokumentų įteikimu, atlyginimo. Valstybei priteista suma mokėtina į Valstybinės mokesčių inspekcijos (j. a. k. 188659752) biudžeto pajamų surenkamąją sąskaitą, įmokos kodas – 5662.</w:t>
      </w:r>
    </w:p>
    <w:p w14:paraId="7564EBBF" w14:textId="74AF3A19" w:rsidR="00123EE2" w:rsidRPr="005D6A8B" w:rsidRDefault="00A80C8A" w:rsidP="00845577">
      <w:pPr>
        <w:spacing w:after="480"/>
        <w:ind w:firstLine="720"/>
        <w:jc w:val="both"/>
      </w:pPr>
      <w:r w:rsidRPr="005D6A8B">
        <w:t>Ši Lietuvos Aukščiausiojo Teismo nutartis yra galutinė, neskundžiama ir įsiteisėja nuo priėmimo dienos.</w:t>
      </w:r>
    </w:p>
    <w:p w14:paraId="201D0DE0" w14:textId="3A3163CE" w:rsidR="00890BCF" w:rsidRPr="005D6A8B" w:rsidRDefault="00A80C8A" w:rsidP="00E97B79">
      <w:pPr>
        <w:tabs>
          <w:tab w:val="left" w:pos="6237"/>
        </w:tabs>
        <w:spacing w:after="480"/>
        <w:jc w:val="both"/>
      </w:pPr>
      <w:r w:rsidRPr="005D6A8B">
        <w:t>Teisėjai</w:t>
      </w:r>
      <w:r w:rsidRPr="005D6A8B">
        <w:tab/>
      </w:r>
      <w:r w:rsidR="00DD3ED0" w:rsidRPr="005D6A8B">
        <w:t>Danguolė Bublienė</w:t>
      </w:r>
    </w:p>
    <w:p w14:paraId="1D642500" w14:textId="5E8BEEDE" w:rsidR="007F552E" w:rsidRPr="005D6A8B" w:rsidRDefault="00A80C8A" w:rsidP="00E97B79">
      <w:pPr>
        <w:tabs>
          <w:tab w:val="left" w:pos="6237"/>
        </w:tabs>
        <w:spacing w:after="480"/>
        <w:jc w:val="both"/>
      </w:pPr>
      <w:r w:rsidRPr="005D6A8B">
        <w:tab/>
      </w:r>
      <w:r w:rsidR="00DD3ED0" w:rsidRPr="005D6A8B">
        <w:t xml:space="preserve">Gražina </w:t>
      </w:r>
      <w:proofErr w:type="spellStart"/>
      <w:r w:rsidR="00DD3ED0" w:rsidRPr="005D6A8B">
        <w:t>Davidonienė</w:t>
      </w:r>
      <w:proofErr w:type="spellEnd"/>
    </w:p>
    <w:p w14:paraId="4595A3C7" w14:textId="7B2963B3" w:rsidR="00960355" w:rsidRPr="005D6A8B" w:rsidRDefault="007F552E" w:rsidP="00E97B79">
      <w:pPr>
        <w:tabs>
          <w:tab w:val="left" w:pos="6237"/>
        </w:tabs>
        <w:spacing w:after="480"/>
        <w:jc w:val="both"/>
      </w:pPr>
      <w:r w:rsidRPr="005D6A8B">
        <w:tab/>
      </w:r>
      <w:r w:rsidR="00DD3ED0" w:rsidRPr="005D6A8B">
        <w:t xml:space="preserve">Antanas </w:t>
      </w:r>
      <w:proofErr w:type="spellStart"/>
      <w:r w:rsidR="00DD3ED0" w:rsidRPr="005D6A8B">
        <w:t>Simniškis</w:t>
      </w:r>
      <w:proofErr w:type="spellEnd"/>
    </w:p>
    <w:sectPr w:rsidR="00960355" w:rsidRPr="005D6A8B" w:rsidSect="00E97B79">
      <w:headerReference w:type="even" r:id="rId9"/>
      <w:headerReference w:type="default" r:id="rId10"/>
      <w:headerReference w:type="first" r:id="rId11"/>
      <w:pgSz w:w="11906" w:h="16838"/>
      <w:pgMar w:top="1134" w:right="567"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1B611" w14:textId="77777777" w:rsidR="005C039F" w:rsidRDefault="005C039F">
      <w:r>
        <w:separator/>
      </w:r>
    </w:p>
  </w:endnote>
  <w:endnote w:type="continuationSeparator" w:id="0">
    <w:p w14:paraId="43FA389F" w14:textId="77777777" w:rsidR="005C039F" w:rsidRDefault="005C0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EBE19" w14:textId="77777777" w:rsidR="005C039F" w:rsidRDefault="005C039F">
      <w:r>
        <w:separator/>
      </w:r>
    </w:p>
  </w:footnote>
  <w:footnote w:type="continuationSeparator" w:id="0">
    <w:p w14:paraId="3EB7E724" w14:textId="77777777" w:rsidR="005C039F" w:rsidRDefault="005C0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22618E7" w:rsidR="00317633" w:rsidRDefault="00317633">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845577">
      <w:rPr>
        <w:noProof/>
      </w:rPr>
      <w:t>7</w:t>
    </w:r>
    <w:r>
      <w:fldChar w:fldCharType="end"/>
    </w:r>
  </w:p>
  <w:p w14:paraId="4CD8F4BA" w14:textId="77777777" w:rsidR="00317633" w:rsidRDefault="003176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3177117D" w:rsidR="00317633" w:rsidRDefault="00317633">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591CD9">
      <w:rPr>
        <w:noProof/>
      </w:rPr>
      <w:t>7</w:t>
    </w:r>
    <w:r>
      <w:fldChar w:fldCharType="end"/>
    </w:r>
  </w:p>
  <w:p w14:paraId="600C41B9" w14:textId="6AFD196D" w:rsidR="00317633" w:rsidRDefault="00317633">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9F01907" w:rsidR="00317633" w:rsidRDefault="00317633">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489205C"/>
    <w:multiLevelType w:val="multilevel"/>
    <w:tmpl w:val="CB32EAF6"/>
    <w:lvl w:ilvl="0">
      <w:start w:val="1"/>
      <w:numFmt w:val="decimal"/>
      <w:lvlText w:val="%1."/>
      <w:lvlJc w:val="left"/>
      <w:pPr>
        <w:ind w:left="360" w:hanging="360"/>
      </w:pPr>
      <w:rPr>
        <w:rFonts w:hint="default"/>
        <w:b w:val="0"/>
        <w:bCs w:val="0"/>
        <w:i w:val="0"/>
        <w:iCs w:val="0"/>
        <w:color w:val="auto"/>
      </w:rPr>
    </w:lvl>
    <w:lvl w:ilvl="1">
      <w:start w:val="1"/>
      <w:numFmt w:val="decimal"/>
      <w:isLgl/>
      <w:lvlText w:val="%1.%2"/>
      <w:lvlJc w:val="left"/>
      <w:pPr>
        <w:ind w:left="502"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87238C7"/>
    <w:multiLevelType w:val="hybridMultilevel"/>
    <w:tmpl w:val="DED66936"/>
    <w:lvl w:ilvl="0" w:tplc="63E489A8">
      <w:start w:val="1"/>
      <w:numFmt w:val="decimal"/>
      <w:lvlText w:val="%1."/>
      <w:lvlJc w:val="left"/>
      <w:pPr>
        <w:ind w:left="720" w:hanging="360"/>
      </w:pPr>
      <w:rPr>
        <w:rFonts w:asciiTheme="majorHAnsi" w:eastAsia="Times New Roman" w:hAnsiTheme="majorHAnsi" w:cstheme="majorHAnsi"/>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A74F0F"/>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C291643"/>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0059FD"/>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1000"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986A55"/>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802965"/>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F72805"/>
    <w:multiLevelType w:val="hybridMultilevel"/>
    <w:tmpl w:val="DF9E6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CA5F27"/>
    <w:multiLevelType w:val="multilevel"/>
    <w:tmpl w:val="DAEA0494"/>
    <w:lvl w:ilvl="0">
      <w:start w:val="14"/>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1966896"/>
    <w:multiLevelType w:val="multilevel"/>
    <w:tmpl w:val="38545280"/>
    <w:lvl w:ilvl="0">
      <w:start w:val="1"/>
      <w:numFmt w:val="decimal"/>
      <w:lvlText w:val="%1."/>
      <w:lvlJc w:val="left"/>
      <w:pPr>
        <w:ind w:left="360" w:hanging="360"/>
      </w:pPr>
      <w:rPr>
        <w:rFonts w:hint="default"/>
        <w:b w:val="0"/>
        <w:bCs w:val="0"/>
        <w:i w:val="0"/>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BFE58C6"/>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471E95"/>
    <w:multiLevelType w:val="hybridMultilevel"/>
    <w:tmpl w:val="1714DF08"/>
    <w:lvl w:ilvl="0" w:tplc="463862AC">
      <w:start w:val="1"/>
      <w:numFmt w:val="upperRoman"/>
      <w:lvlText w:val="%1."/>
      <w:lvlJc w:val="left"/>
      <w:pPr>
        <w:ind w:left="1440" w:hanging="720"/>
      </w:pPr>
      <w:rPr>
        <w:rFonts w:hint="default"/>
      </w:rPr>
    </w:lvl>
    <w:lvl w:ilvl="1" w:tplc="CAB872B4">
      <w:start w:val="2015"/>
      <w:numFmt w:val="decimal"/>
      <w:lvlText w:val="%2"/>
      <w:lvlJc w:val="left"/>
      <w:pPr>
        <w:ind w:left="1920" w:hanging="48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5F33149"/>
    <w:multiLevelType w:val="multilevel"/>
    <w:tmpl w:val="84842A88"/>
    <w:lvl w:ilvl="0">
      <w:start w:val="1"/>
      <w:numFmt w:val="decimal"/>
      <w:lvlText w:val="%1."/>
      <w:lvlJc w:val="left"/>
      <w:pPr>
        <w:ind w:left="360" w:hanging="360"/>
      </w:pPr>
      <w:rPr>
        <w:b w:val="0"/>
        <w:i w:val="0"/>
      </w:rPr>
    </w:lvl>
    <w:lvl w:ilvl="1">
      <w:start w:val="1"/>
      <w:numFmt w:val="decimal"/>
      <w:isLgl/>
      <w:lvlText w:val="%1.%2."/>
      <w:lvlJc w:val="left"/>
      <w:pPr>
        <w:ind w:left="1070"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15"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C290022"/>
    <w:multiLevelType w:val="hybridMultilevel"/>
    <w:tmpl w:val="0BA406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536404">
    <w:abstractNumId w:val="5"/>
  </w:num>
  <w:num w:numId="2" w16cid:durableId="1016615003">
    <w:abstractNumId w:val="7"/>
  </w:num>
  <w:num w:numId="3" w16cid:durableId="356001927">
    <w:abstractNumId w:val="15"/>
  </w:num>
  <w:num w:numId="4" w16cid:durableId="415832546">
    <w:abstractNumId w:val="0"/>
  </w:num>
  <w:num w:numId="5" w16cid:durableId="1604874530">
    <w:abstractNumId w:val="4"/>
  </w:num>
  <w:num w:numId="6" w16cid:durableId="904873121">
    <w:abstractNumId w:val="12"/>
  </w:num>
  <w:num w:numId="7" w16cid:durableId="909312686">
    <w:abstractNumId w:val="8"/>
  </w:num>
  <w:num w:numId="8" w16cid:durableId="1547333642">
    <w:abstractNumId w:val="3"/>
  </w:num>
  <w:num w:numId="9" w16cid:durableId="1218202871">
    <w:abstractNumId w:val="6"/>
  </w:num>
  <w:num w:numId="10" w16cid:durableId="931671628">
    <w:abstractNumId w:val="13"/>
  </w:num>
  <w:num w:numId="11" w16cid:durableId="589197279">
    <w:abstractNumId w:val="1"/>
  </w:num>
  <w:num w:numId="12" w16cid:durableId="179245680">
    <w:abstractNumId w:val="9"/>
  </w:num>
  <w:num w:numId="13" w16cid:durableId="1885291176">
    <w:abstractNumId w:val="2"/>
  </w:num>
  <w:num w:numId="14" w16cid:durableId="1047528538">
    <w:abstractNumId w:val="10"/>
  </w:num>
  <w:num w:numId="15" w16cid:durableId="981933431">
    <w:abstractNumId w:val="16"/>
  </w:num>
  <w:num w:numId="16" w16cid:durableId="880752756">
    <w:abstractNumId w:val="14"/>
  </w:num>
  <w:num w:numId="17" w16cid:durableId="723025450">
    <w:abstractNumId w:val="11"/>
  </w:num>
  <w:num w:numId="18" w16cid:durableId="674303162">
    <w:abstractNumId w:val="1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10F9"/>
    <w:rsid w:val="000039BA"/>
    <w:rsid w:val="00005EBE"/>
    <w:rsid w:val="00006B86"/>
    <w:rsid w:val="000072DB"/>
    <w:rsid w:val="00007840"/>
    <w:rsid w:val="0001067D"/>
    <w:rsid w:val="00011F32"/>
    <w:rsid w:val="000125A5"/>
    <w:rsid w:val="000128D3"/>
    <w:rsid w:val="00012E5D"/>
    <w:rsid w:val="0001350A"/>
    <w:rsid w:val="000149F2"/>
    <w:rsid w:val="00014CC0"/>
    <w:rsid w:val="00016727"/>
    <w:rsid w:val="000172F1"/>
    <w:rsid w:val="00020941"/>
    <w:rsid w:val="00020A3D"/>
    <w:rsid w:val="00022287"/>
    <w:rsid w:val="00022933"/>
    <w:rsid w:val="00024238"/>
    <w:rsid w:val="0002452D"/>
    <w:rsid w:val="00025B7F"/>
    <w:rsid w:val="000260AA"/>
    <w:rsid w:val="00026BF6"/>
    <w:rsid w:val="000306EB"/>
    <w:rsid w:val="00030C59"/>
    <w:rsid w:val="00031909"/>
    <w:rsid w:val="00031B5D"/>
    <w:rsid w:val="00031C9F"/>
    <w:rsid w:val="00032F86"/>
    <w:rsid w:val="00034495"/>
    <w:rsid w:val="000358EF"/>
    <w:rsid w:val="00035915"/>
    <w:rsid w:val="00035CB0"/>
    <w:rsid w:val="00035E79"/>
    <w:rsid w:val="00036B19"/>
    <w:rsid w:val="00040D3E"/>
    <w:rsid w:val="000412EC"/>
    <w:rsid w:val="00041859"/>
    <w:rsid w:val="000441D7"/>
    <w:rsid w:val="00044B1C"/>
    <w:rsid w:val="00044D97"/>
    <w:rsid w:val="00044EFD"/>
    <w:rsid w:val="00045F43"/>
    <w:rsid w:val="000472C2"/>
    <w:rsid w:val="000505D3"/>
    <w:rsid w:val="00050763"/>
    <w:rsid w:val="00051CCD"/>
    <w:rsid w:val="00052EE9"/>
    <w:rsid w:val="00053D96"/>
    <w:rsid w:val="00054309"/>
    <w:rsid w:val="00054442"/>
    <w:rsid w:val="000568F0"/>
    <w:rsid w:val="00057869"/>
    <w:rsid w:val="0006133F"/>
    <w:rsid w:val="00061F64"/>
    <w:rsid w:val="000631CB"/>
    <w:rsid w:val="000636D0"/>
    <w:rsid w:val="00064B99"/>
    <w:rsid w:val="000655B3"/>
    <w:rsid w:val="00067999"/>
    <w:rsid w:val="00070ECD"/>
    <w:rsid w:val="00070EE4"/>
    <w:rsid w:val="0007137C"/>
    <w:rsid w:val="000715B7"/>
    <w:rsid w:val="000729FC"/>
    <w:rsid w:val="0007472C"/>
    <w:rsid w:val="00074B1E"/>
    <w:rsid w:val="0007609B"/>
    <w:rsid w:val="00077B97"/>
    <w:rsid w:val="000815FD"/>
    <w:rsid w:val="000828C5"/>
    <w:rsid w:val="000854A0"/>
    <w:rsid w:val="00085EF8"/>
    <w:rsid w:val="0008625E"/>
    <w:rsid w:val="000867E9"/>
    <w:rsid w:val="00086B11"/>
    <w:rsid w:val="00086EBD"/>
    <w:rsid w:val="00086F72"/>
    <w:rsid w:val="0009108E"/>
    <w:rsid w:val="00091F04"/>
    <w:rsid w:val="00092F02"/>
    <w:rsid w:val="00093048"/>
    <w:rsid w:val="00093539"/>
    <w:rsid w:val="00094558"/>
    <w:rsid w:val="0009456D"/>
    <w:rsid w:val="00095F45"/>
    <w:rsid w:val="000961F7"/>
    <w:rsid w:val="000A0EFB"/>
    <w:rsid w:val="000A2C25"/>
    <w:rsid w:val="000A3B7F"/>
    <w:rsid w:val="000A6358"/>
    <w:rsid w:val="000B0819"/>
    <w:rsid w:val="000B1001"/>
    <w:rsid w:val="000B228C"/>
    <w:rsid w:val="000B22F3"/>
    <w:rsid w:val="000B3607"/>
    <w:rsid w:val="000B44BF"/>
    <w:rsid w:val="000B64FF"/>
    <w:rsid w:val="000B6DEF"/>
    <w:rsid w:val="000C24D0"/>
    <w:rsid w:val="000C2577"/>
    <w:rsid w:val="000C55FE"/>
    <w:rsid w:val="000C5B27"/>
    <w:rsid w:val="000C5F3F"/>
    <w:rsid w:val="000C721B"/>
    <w:rsid w:val="000D02E1"/>
    <w:rsid w:val="000D03BE"/>
    <w:rsid w:val="000D5218"/>
    <w:rsid w:val="000D5B46"/>
    <w:rsid w:val="000D62EC"/>
    <w:rsid w:val="000D6A6E"/>
    <w:rsid w:val="000D76CE"/>
    <w:rsid w:val="000E0B60"/>
    <w:rsid w:val="000E1BEE"/>
    <w:rsid w:val="000E1F0B"/>
    <w:rsid w:val="000E3A9D"/>
    <w:rsid w:val="000E4134"/>
    <w:rsid w:val="000E651C"/>
    <w:rsid w:val="000E65F0"/>
    <w:rsid w:val="000E7E9A"/>
    <w:rsid w:val="000F19C0"/>
    <w:rsid w:val="000F1ADF"/>
    <w:rsid w:val="000F2102"/>
    <w:rsid w:val="000F2108"/>
    <w:rsid w:val="000F2EF6"/>
    <w:rsid w:val="000F3643"/>
    <w:rsid w:val="000F3F7B"/>
    <w:rsid w:val="000F4CC7"/>
    <w:rsid w:val="000F4EFD"/>
    <w:rsid w:val="000F515A"/>
    <w:rsid w:val="000F5486"/>
    <w:rsid w:val="000F548D"/>
    <w:rsid w:val="000F5EC5"/>
    <w:rsid w:val="000F64ED"/>
    <w:rsid w:val="000F6919"/>
    <w:rsid w:val="000F69B3"/>
    <w:rsid w:val="000F7802"/>
    <w:rsid w:val="000F7C66"/>
    <w:rsid w:val="000F7F61"/>
    <w:rsid w:val="00100AD1"/>
    <w:rsid w:val="00100E1B"/>
    <w:rsid w:val="00101FF8"/>
    <w:rsid w:val="001027A6"/>
    <w:rsid w:val="00103B6E"/>
    <w:rsid w:val="001043A1"/>
    <w:rsid w:val="0010449C"/>
    <w:rsid w:val="001046F5"/>
    <w:rsid w:val="0010479C"/>
    <w:rsid w:val="00105097"/>
    <w:rsid w:val="00107504"/>
    <w:rsid w:val="001127EE"/>
    <w:rsid w:val="00112A63"/>
    <w:rsid w:val="001145F9"/>
    <w:rsid w:val="00115E3E"/>
    <w:rsid w:val="001170BD"/>
    <w:rsid w:val="00117604"/>
    <w:rsid w:val="0011765D"/>
    <w:rsid w:val="00120A95"/>
    <w:rsid w:val="00120FA1"/>
    <w:rsid w:val="0012249A"/>
    <w:rsid w:val="00123EE2"/>
    <w:rsid w:val="00124E49"/>
    <w:rsid w:val="001305F7"/>
    <w:rsid w:val="001310D5"/>
    <w:rsid w:val="0013113E"/>
    <w:rsid w:val="0013198E"/>
    <w:rsid w:val="001320DE"/>
    <w:rsid w:val="00132E5E"/>
    <w:rsid w:val="00133099"/>
    <w:rsid w:val="00133B84"/>
    <w:rsid w:val="001349F4"/>
    <w:rsid w:val="00134F4C"/>
    <w:rsid w:val="00135118"/>
    <w:rsid w:val="00135666"/>
    <w:rsid w:val="00136E0A"/>
    <w:rsid w:val="00137112"/>
    <w:rsid w:val="001402C6"/>
    <w:rsid w:val="0014116D"/>
    <w:rsid w:val="00141DA1"/>
    <w:rsid w:val="00142ACD"/>
    <w:rsid w:val="00142B59"/>
    <w:rsid w:val="00143101"/>
    <w:rsid w:val="00143119"/>
    <w:rsid w:val="00143691"/>
    <w:rsid w:val="00143D05"/>
    <w:rsid w:val="00143D48"/>
    <w:rsid w:val="001448DA"/>
    <w:rsid w:val="001450B1"/>
    <w:rsid w:val="00145DF1"/>
    <w:rsid w:val="001466F8"/>
    <w:rsid w:val="00146825"/>
    <w:rsid w:val="001474C8"/>
    <w:rsid w:val="00147502"/>
    <w:rsid w:val="00147793"/>
    <w:rsid w:val="001505A0"/>
    <w:rsid w:val="00150BE4"/>
    <w:rsid w:val="00150FAD"/>
    <w:rsid w:val="001510FB"/>
    <w:rsid w:val="00151FB8"/>
    <w:rsid w:val="001524FD"/>
    <w:rsid w:val="001526CC"/>
    <w:rsid w:val="00152B33"/>
    <w:rsid w:val="00152CC2"/>
    <w:rsid w:val="00153F92"/>
    <w:rsid w:val="00154C50"/>
    <w:rsid w:val="00154CBE"/>
    <w:rsid w:val="00154DC4"/>
    <w:rsid w:val="00155D9C"/>
    <w:rsid w:val="00155F1E"/>
    <w:rsid w:val="00156ECF"/>
    <w:rsid w:val="00157334"/>
    <w:rsid w:val="00163148"/>
    <w:rsid w:val="00163EA1"/>
    <w:rsid w:val="001648BE"/>
    <w:rsid w:val="00164946"/>
    <w:rsid w:val="00165313"/>
    <w:rsid w:val="00165818"/>
    <w:rsid w:val="00165CB7"/>
    <w:rsid w:val="00165E24"/>
    <w:rsid w:val="001662FC"/>
    <w:rsid w:val="001663BD"/>
    <w:rsid w:val="00166E8F"/>
    <w:rsid w:val="00167D61"/>
    <w:rsid w:val="00167DE3"/>
    <w:rsid w:val="00170F45"/>
    <w:rsid w:val="001710C4"/>
    <w:rsid w:val="0017160D"/>
    <w:rsid w:val="00171739"/>
    <w:rsid w:val="00172CBF"/>
    <w:rsid w:val="00175891"/>
    <w:rsid w:val="00175F98"/>
    <w:rsid w:val="001761B4"/>
    <w:rsid w:val="001766B6"/>
    <w:rsid w:val="00176FC2"/>
    <w:rsid w:val="00180501"/>
    <w:rsid w:val="00181D56"/>
    <w:rsid w:val="00181EF9"/>
    <w:rsid w:val="00182004"/>
    <w:rsid w:val="00184C2C"/>
    <w:rsid w:val="00184D0B"/>
    <w:rsid w:val="0018511B"/>
    <w:rsid w:val="00185CA3"/>
    <w:rsid w:val="001864AD"/>
    <w:rsid w:val="00192251"/>
    <w:rsid w:val="001950AC"/>
    <w:rsid w:val="001963E4"/>
    <w:rsid w:val="00196946"/>
    <w:rsid w:val="00196989"/>
    <w:rsid w:val="00197799"/>
    <w:rsid w:val="00197CC1"/>
    <w:rsid w:val="00197E53"/>
    <w:rsid w:val="001A097C"/>
    <w:rsid w:val="001A119B"/>
    <w:rsid w:val="001A1777"/>
    <w:rsid w:val="001A1DD2"/>
    <w:rsid w:val="001A28DD"/>
    <w:rsid w:val="001A39F0"/>
    <w:rsid w:val="001A42CC"/>
    <w:rsid w:val="001A5513"/>
    <w:rsid w:val="001A601E"/>
    <w:rsid w:val="001A679B"/>
    <w:rsid w:val="001A7662"/>
    <w:rsid w:val="001A7C1C"/>
    <w:rsid w:val="001B053C"/>
    <w:rsid w:val="001B0729"/>
    <w:rsid w:val="001B153A"/>
    <w:rsid w:val="001B19E0"/>
    <w:rsid w:val="001B1C84"/>
    <w:rsid w:val="001B2A91"/>
    <w:rsid w:val="001B5273"/>
    <w:rsid w:val="001B54AD"/>
    <w:rsid w:val="001B5C7D"/>
    <w:rsid w:val="001B647B"/>
    <w:rsid w:val="001C0BFE"/>
    <w:rsid w:val="001C0EBD"/>
    <w:rsid w:val="001C264D"/>
    <w:rsid w:val="001C2B3F"/>
    <w:rsid w:val="001C2C3C"/>
    <w:rsid w:val="001C3831"/>
    <w:rsid w:val="001C4AFE"/>
    <w:rsid w:val="001C4E92"/>
    <w:rsid w:val="001C5E57"/>
    <w:rsid w:val="001D046B"/>
    <w:rsid w:val="001D0722"/>
    <w:rsid w:val="001D609C"/>
    <w:rsid w:val="001D7684"/>
    <w:rsid w:val="001D7BE5"/>
    <w:rsid w:val="001E18D6"/>
    <w:rsid w:val="001E3685"/>
    <w:rsid w:val="001E395D"/>
    <w:rsid w:val="001E4AA4"/>
    <w:rsid w:val="001E4BB8"/>
    <w:rsid w:val="001E6216"/>
    <w:rsid w:val="001E6F2D"/>
    <w:rsid w:val="001E797D"/>
    <w:rsid w:val="001F41C0"/>
    <w:rsid w:val="001F5847"/>
    <w:rsid w:val="001F60EE"/>
    <w:rsid w:val="001F6CC1"/>
    <w:rsid w:val="001F7232"/>
    <w:rsid w:val="001F7401"/>
    <w:rsid w:val="00201BC0"/>
    <w:rsid w:val="00201DED"/>
    <w:rsid w:val="00202E3A"/>
    <w:rsid w:val="00203A6A"/>
    <w:rsid w:val="00203C22"/>
    <w:rsid w:val="00203FBF"/>
    <w:rsid w:val="00205560"/>
    <w:rsid w:val="00205BD6"/>
    <w:rsid w:val="002062C3"/>
    <w:rsid w:val="00206C89"/>
    <w:rsid w:val="00206CE1"/>
    <w:rsid w:val="00206F6F"/>
    <w:rsid w:val="002128FA"/>
    <w:rsid w:val="0021409F"/>
    <w:rsid w:val="0021473E"/>
    <w:rsid w:val="0021569C"/>
    <w:rsid w:val="00215E52"/>
    <w:rsid w:val="00215EF8"/>
    <w:rsid w:val="00217625"/>
    <w:rsid w:val="00222066"/>
    <w:rsid w:val="00222DA1"/>
    <w:rsid w:val="00222FFB"/>
    <w:rsid w:val="002239DE"/>
    <w:rsid w:val="002252A3"/>
    <w:rsid w:val="00225E1B"/>
    <w:rsid w:val="00226A3E"/>
    <w:rsid w:val="00231384"/>
    <w:rsid w:val="00231707"/>
    <w:rsid w:val="002319D7"/>
    <w:rsid w:val="00231AFC"/>
    <w:rsid w:val="00231BC6"/>
    <w:rsid w:val="00231C75"/>
    <w:rsid w:val="00231ED9"/>
    <w:rsid w:val="00232007"/>
    <w:rsid w:val="0023247F"/>
    <w:rsid w:val="002325CA"/>
    <w:rsid w:val="0023424C"/>
    <w:rsid w:val="00234776"/>
    <w:rsid w:val="00235D43"/>
    <w:rsid w:val="00240200"/>
    <w:rsid w:val="00240735"/>
    <w:rsid w:val="00240C01"/>
    <w:rsid w:val="00241151"/>
    <w:rsid w:val="00242291"/>
    <w:rsid w:val="00242D91"/>
    <w:rsid w:val="00242EC6"/>
    <w:rsid w:val="00243599"/>
    <w:rsid w:val="00246052"/>
    <w:rsid w:val="0024657E"/>
    <w:rsid w:val="0024663B"/>
    <w:rsid w:val="00246D81"/>
    <w:rsid w:val="00247630"/>
    <w:rsid w:val="00251CB7"/>
    <w:rsid w:val="002524D4"/>
    <w:rsid w:val="00252CE7"/>
    <w:rsid w:val="00253807"/>
    <w:rsid w:val="0025394B"/>
    <w:rsid w:val="002549E4"/>
    <w:rsid w:val="00255C9D"/>
    <w:rsid w:val="00256959"/>
    <w:rsid w:val="00256B75"/>
    <w:rsid w:val="002576C5"/>
    <w:rsid w:val="002579D4"/>
    <w:rsid w:val="00257F43"/>
    <w:rsid w:val="00260CA7"/>
    <w:rsid w:val="0026169A"/>
    <w:rsid w:val="002619B4"/>
    <w:rsid w:val="002634E4"/>
    <w:rsid w:val="002635D9"/>
    <w:rsid w:val="00263CB3"/>
    <w:rsid w:val="00265375"/>
    <w:rsid w:val="00267BB2"/>
    <w:rsid w:val="00267C98"/>
    <w:rsid w:val="0027030F"/>
    <w:rsid w:val="002723B2"/>
    <w:rsid w:val="00273A5B"/>
    <w:rsid w:val="002740A1"/>
    <w:rsid w:val="002743BF"/>
    <w:rsid w:val="0027456F"/>
    <w:rsid w:val="00275184"/>
    <w:rsid w:val="002751A8"/>
    <w:rsid w:val="0027627D"/>
    <w:rsid w:val="00276A5D"/>
    <w:rsid w:val="00280A6F"/>
    <w:rsid w:val="00280AC9"/>
    <w:rsid w:val="0028295B"/>
    <w:rsid w:val="00284339"/>
    <w:rsid w:val="00284A2E"/>
    <w:rsid w:val="00284DC1"/>
    <w:rsid w:val="00285E1F"/>
    <w:rsid w:val="00290CD9"/>
    <w:rsid w:val="00291B79"/>
    <w:rsid w:val="0029270C"/>
    <w:rsid w:val="002927D5"/>
    <w:rsid w:val="00293222"/>
    <w:rsid w:val="002932FF"/>
    <w:rsid w:val="00293874"/>
    <w:rsid w:val="00295554"/>
    <w:rsid w:val="00295A0C"/>
    <w:rsid w:val="00295ECB"/>
    <w:rsid w:val="00296F53"/>
    <w:rsid w:val="00297377"/>
    <w:rsid w:val="00297AE1"/>
    <w:rsid w:val="002A0288"/>
    <w:rsid w:val="002A122F"/>
    <w:rsid w:val="002A1541"/>
    <w:rsid w:val="002A22F7"/>
    <w:rsid w:val="002A243E"/>
    <w:rsid w:val="002A2A16"/>
    <w:rsid w:val="002A3B59"/>
    <w:rsid w:val="002A3CD9"/>
    <w:rsid w:val="002A5216"/>
    <w:rsid w:val="002A54AF"/>
    <w:rsid w:val="002A7521"/>
    <w:rsid w:val="002A771D"/>
    <w:rsid w:val="002A7DF0"/>
    <w:rsid w:val="002B4440"/>
    <w:rsid w:val="002B5871"/>
    <w:rsid w:val="002B62DE"/>
    <w:rsid w:val="002C052C"/>
    <w:rsid w:val="002C1365"/>
    <w:rsid w:val="002C2713"/>
    <w:rsid w:val="002C4514"/>
    <w:rsid w:val="002C4EE5"/>
    <w:rsid w:val="002C5AC8"/>
    <w:rsid w:val="002C6221"/>
    <w:rsid w:val="002C65DD"/>
    <w:rsid w:val="002C6785"/>
    <w:rsid w:val="002C6AB9"/>
    <w:rsid w:val="002D0E0C"/>
    <w:rsid w:val="002D1C3B"/>
    <w:rsid w:val="002D2C39"/>
    <w:rsid w:val="002D30C7"/>
    <w:rsid w:val="002D4102"/>
    <w:rsid w:val="002D5EF1"/>
    <w:rsid w:val="002D61F2"/>
    <w:rsid w:val="002D6511"/>
    <w:rsid w:val="002D7656"/>
    <w:rsid w:val="002D76ED"/>
    <w:rsid w:val="002E0CD1"/>
    <w:rsid w:val="002E1C94"/>
    <w:rsid w:val="002E2D5C"/>
    <w:rsid w:val="002E3944"/>
    <w:rsid w:val="002E449F"/>
    <w:rsid w:val="002E4D55"/>
    <w:rsid w:val="002E5325"/>
    <w:rsid w:val="002E588B"/>
    <w:rsid w:val="002E5F37"/>
    <w:rsid w:val="002E705C"/>
    <w:rsid w:val="002E75A7"/>
    <w:rsid w:val="002E782D"/>
    <w:rsid w:val="002E7991"/>
    <w:rsid w:val="002F0426"/>
    <w:rsid w:val="002F051F"/>
    <w:rsid w:val="002F082A"/>
    <w:rsid w:val="002F0EF2"/>
    <w:rsid w:val="002F144F"/>
    <w:rsid w:val="002F3C7A"/>
    <w:rsid w:val="002F3D57"/>
    <w:rsid w:val="002F4126"/>
    <w:rsid w:val="00300342"/>
    <w:rsid w:val="00304536"/>
    <w:rsid w:val="00304DE0"/>
    <w:rsid w:val="003061F3"/>
    <w:rsid w:val="00306327"/>
    <w:rsid w:val="003066EE"/>
    <w:rsid w:val="0030711A"/>
    <w:rsid w:val="00310B70"/>
    <w:rsid w:val="003126CA"/>
    <w:rsid w:val="00312B4E"/>
    <w:rsid w:val="00312F21"/>
    <w:rsid w:val="003134DC"/>
    <w:rsid w:val="0031408E"/>
    <w:rsid w:val="00314A0E"/>
    <w:rsid w:val="003153C8"/>
    <w:rsid w:val="00315477"/>
    <w:rsid w:val="00315C82"/>
    <w:rsid w:val="00316D2A"/>
    <w:rsid w:val="00316EFA"/>
    <w:rsid w:val="00316FFA"/>
    <w:rsid w:val="003173A4"/>
    <w:rsid w:val="00317633"/>
    <w:rsid w:val="00320DA5"/>
    <w:rsid w:val="003211AF"/>
    <w:rsid w:val="003213B9"/>
    <w:rsid w:val="00321F2B"/>
    <w:rsid w:val="00322AE5"/>
    <w:rsid w:val="003235C6"/>
    <w:rsid w:val="0032660F"/>
    <w:rsid w:val="003307CA"/>
    <w:rsid w:val="003344D4"/>
    <w:rsid w:val="00334774"/>
    <w:rsid w:val="003350EB"/>
    <w:rsid w:val="00337FD0"/>
    <w:rsid w:val="0034073B"/>
    <w:rsid w:val="00341C2E"/>
    <w:rsid w:val="003434C5"/>
    <w:rsid w:val="00343CD2"/>
    <w:rsid w:val="00344AE1"/>
    <w:rsid w:val="00346A99"/>
    <w:rsid w:val="003474C8"/>
    <w:rsid w:val="00347690"/>
    <w:rsid w:val="00350284"/>
    <w:rsid w:val="00350E23"/>
    <w:rsid w:val="00352FA6"/>
    <w:rsid w:val="00353BC4"/>
    <w:rsid w:val="00354CBD"/>
    <w:rsid w:val="003559F6"/>
    <w:rsid w:val="00355EE4"/>
    <w:rsid w:val="0035613F"/>
    <w:rsid w:val="00357488"/>
    <w:rsid w:val="0035753C"/>
    <w:rsid w:val="0036090A"/>
    <w:rsid w:val="00363776"/>
    <w:rsid w:val="00363930"/>
    <w:rsid w:val="00364515"/>
    <w:rsid w:val="003656E7"/>
    <w:rsid w:val="00366601"/>
    <w:rsid w:val="003666F3"/>
    <w:rsid w:val="00366941"/>
    <w:rsid w:val="003704C6"/>
    <w:rsid w:val="00370C55"/>
    <w:rsid w:val="00370F70"/>
    <w:rsid w:val="003716AE"/>
    <w:rsid w:val="00371902"/>
    <w:rsid w:val="00372923"/>
    <w:rsid w:val="003743E4"/>
    <w:rsid w:val="00374822"/>
    <w:rsid w:val="003750FE"/>
    <w:rsid w:val="00375676"/>
    <w:rsid w:val="00375BA6"/>
    <w:rsid w:val="00375C6C"/>
    <w:rsid w:val="00375F90"/>
    <w:rsid w:val="00376A1D"/>
    <w:rsid w:val="00377509"/>
    <w:rsid w:val="00380977"/>
    <w:rsid w:val="003813DC"/>
    <w:rsid w:val="00383758"/>
    <w:rsid w:val="00384CFF"/>
    <w:rsid w:val="00385288"/>
    <w:rsid w:val="003914EE"/>
    <w:rsid w:val="003921C9"/>
    <w:rsid w:val="00392D9C"/>
    <w:rsid w:val="00393801"/>
    <w:rsid w:val="00393FF6"/>
    <w:rsid w:val="003957FF"/>
    <w:rsid w:val="00395C41"/>
    <w:rsid w:val="003966BA"/>
    <w:rsid w:val="00396726"/>
    <w:rsid w:val="003A36FF"/>
    <w:rsid w:val="003A432F"/>
    <w:rsid w:val="003A61BC"/>
    <w:rsid w:val="003A78FF"/>
    <w:rsid w:val="003B098D"/>
    <w:rsid w:val="003B161A"/>
    <w:rsid w:val="003B17D6"/>
    <w:rsid w:val="003B2679"/>
    <w:rsid w:val="003B3AA7"/>
    <w:rsid w:val="003B3CB9"/>
    <w:rsid w:val="003B405D"/>
    <w:rsid w:val="003B48F6"/>
    <w:rsid w:val="003B493D"/>
    <w:rsid w:val="003B57C4"/>
    <w:rsid w:val="003B64D3"/>
    <w:rsid w:val="003B6FB4"/>
    <w:rsid w:val="003C2B0C"/>
    <w:rsid w:val="003C3132"/>
    <w:rsid w:val="003C51CE"/>
    <w:rsid w:val="003C7093"/>
    <w:rsid w:val="003C7322"/>
    <w:rsid w:val="003C74B4"/>
    <w:rsid w:val="003C7D5E"/>
    <w:rsid w:val="003D3092"/>
    <w:rsid w:val="003D32BB"/>
    <w:rsid w:val="003D33B5"/>
    <w:rsid w:val="003D384E"/>
    <w:rsid w:val="003E0512"/>
    <w:rsid w:val="003E1451"/>
    <w:rsid w:val="003E1630"/>
    <w:rsid w:val="003E1E29"/>
    <w:rsid w:val="003E2E39"/>
    <w:rsid w:val="003E4334"/>
    <w:rsid w:val="003E4D60"/>
    <w:rsid w:val="003E5E0D"/>
    <w:rsid w:val="003F0BA7"/>
    <w:rsid w:val="003F133E"/>
    <w:rsid w:val="003F1524"/>
    <w:rsid w:val="003F2A37"/>
    <w:rsid w:val="003F2B3D"/>
    <w:rsid w:val="003F33C2"/>
    <w:rsid w:val="003F3782"/>
    <w:rsid w:val="003F381C"/>
    <w:rsid w:val="003F5AAC"/>
    <w:rsid w:val="003F6512"/>
    <w:rsid w:val="003F6F2E"/>
    <w:rsid w:val="003F6F47"/>
    <w:rsid w:val="003F726E"/>
    <w:rsid w:val="003F73CB"/>
    <w:rsid w:val="004006F0"/>
    <w:rsid w:val="00402F0E"/>
    <w:rsid w:val="00403B98"/>
    <w:rsid w:val="0040402B"/>
    <w:rsid w:val="0040406F"/>
    <w:rsid w:val="00404519"/>
    <w:rsid w:val="00404AC1"/>
    <w:rsid w:val="004107E0"/>
    <w:rsid w:val="00411220"/>
    <w:rsid w:val="00411A86"/>
    <w:rsid w:val="00411FF5"/>
    <w:rsid w:val="0041202D"/>
    <w:rsid w:val="0041243E"/>
    <w:rsid w:val="004137F7"/>
    <w:rsid w:val="00414A8B"/>
    <w:rsid w:val="00415176"/>
    <w:rsid w:val="0041677B"/>
    <w:rsid w:val="00420B2C"/>
    <w:rsid w:val="00420C1F"/>
    <w:rsid w:val="00420F58"/>
    <w:rsid w:val="0042107B"/>
    <w:rsid w:val="0042206D"/>
    <w:rsid w:val="004220FF"/>
    <w:rsid w:val="004222B2"/>
    <w:rsid w:val="00422850"/>
    <w:rsid w:val="00422A50"/>
    <w:rsid w:val="0042302E"/>
    <w:rsid w:val="004231AC"/>
    <w:rsid w:val="004238C2"/>
    <w:rsid w:val="00423C7E"/>
    <w:rsid w:val="00424477"/>
    <w:rsid w:val="00424A1E"/>
    <w:rsid w:val="00424FF1"/>
    <w:rsid w:val="00425502"/>
    <w:rsid w:val="00427372"/>
    <w:rsid w:val="004274FB"/>
    <w:rsid w:val="00431A46"/>
    <w:rsid w:val="00432269"/>
    <w:rsid w:val="0043266E"/>
    <w:rsid w:val="004331BC"/>
    <w:rsid w:val="0043432D"/>
    <w:rsid w:val="00434671"/>
    <w:rsid w:val="0043632D"/>
    <w:rsid w:val="0043787E"/>
    <w:rsid w:val="00437A92"/>
    <w:rsid w:val="00441B72"/>
    <w:rsid w:val="0044446A"/>
    <w:rsid w:val="004452DB"/>
    <w:rsid w:val="004456F2"/>
    <w:rsid w:val="00446626"/>
    <w:rsid w:val="004470B2"/>
    <w:rsid w:val="004511C5"/>
    <w:rsid w:val="00452DB7"/>
    <w:rsid w:val="00453FA0"/>
    <w:rsid w:val="004546D5"/>
    <w:rsid w:val="00455138"/>
    <w:rsid w:val="004559A7"/>
    <w:rsid w:val="00456403"/>
    <w:rsid w:val="0045654C"/>
    <w:rsid w:val="0045727D"/>
    <w:rsid w:val="00457A30"/>
    <w:rsid w:val="00457AA8"/>
    <w:rsid w:val="00460278"/>
    <w:rsid w:val="00463897"/>
    <w:rsid w:val="00463E5A"/>
    <w:rsid w:val="00464EA3"/>
    <w:rsid w:val="00464FB5"/>
    <w:rsid w:val="004652FA"/>
    <w:rsid w:val="00466032"/>
    <w:rsid w:val="0046685B"/>
    <w:rsid w:val="0046785E"/>
    <w:rsid w:val="004678AC"/>
    <w:rsid w:val="00467CD1"/>
    <w:rsid w:val="00470136"/>
    <w:rsid w:val="004726C6"/>
    <w:rsid w:val="004731E1"/>
    <w:rsid w:val="00474215"/>
    <w:rsid w:val="004751DE"/>
    <w:rsid w:val="00475F4D"/>
    <w:rsid w:val="00476177"/>
    <w:rsid w:val="00476340"/>
    <w:rsid w:val="00480BFB"/>
    <w:rsid w:val="004811A4"/>
    <w:rsid w:val="00485C56"/>
    <w:rsid w:val="00486BE1"/>
    <w:rsid w:val="00486DBA"/>
    <w:rsid w:val="00487AB4"/>
    <w:rsid w:val="004915E2"/>
    <w:rsid w:val="004917CD"/>
    <w:rsid w:val="00491A0C"/>
    <w:rsid w:val="00492CA9"/>
    <w:rsid w:val="004939A8"/>
    <w:rsid w:val="004941DA"/>
    <w:rsid w:val="00495012"/>
    <w:rsid w:val="004A1639"/>
    <w:rsid w:val="004A1753"/>
    <w:rsid w:val="004A3025"/>
    <w:rsid w:val="004A3D0F"/>
    <w:rsid w:val="004A46D2"/>
    <w:rsid w:val="004A47A9"/>
    <w:rsid w:val="004A56A4"/>
    <w:rsid w:val="004A62A5"/>
    <w:rsid w:val="004A69C1"/>
    <w:rsid w:val="004A6F50"/>
    <w:rsid w:val="004B0CBB"/>
    <w:rsid w:val="004B1C78"/>
    <w:rsid w:val="004B2018"/>
    <w:rsid w:val="004B38CD"/>
    <w:rsid w:val="004B3A29"/>
    <w:rsid w:val="004B40F8"/>
    <w:rsid w:val="004B4459"/>
    <w:rsid w:val="004B4671"/>
    <w:rsid w:val="004B4956"/>
    <w:rsid w:val="004B745B"/>
    <w:rsid w:val="004B7B86"/>
    <w:rsid w:val="004C0197"/>
    <w:rsid w:val="004C0E6D"/>
    <w:rsid w:val="004C0ECF"/>
    <w:rsid w:val="004C1DF0"/>
    <w:rsid w:val="004C2083"/>
    <w:rsid w:val="004C34DD"/>
    <w:rsid w:val="004C4EC6"/>
    <w:rsid w:val="004C5E84"/>
    <w:rsid w:val="004C5FB2"/>
    <w:rsid w:val="004C64E2"/>
    <w:rsid w:val="004C7270"/>
    <w:rsid w:val="004C74F5"/>
    <w:rsid w:val="004C7B4D"/>
    <w:rsid w:val="004C7ECE"/>
    <w:rsid w:val="004C7F4E"/>
    <w:rsid w:val="004D05D3"/>
    <w:rsid w:val="004D10A1"/>
    <w:rsid w:val="004D3A86"/>
    <w:rsid w:val="004D50A4"/>
    <w:rsid w:val="004D666A"/>
    <w:rsid w:val="004D6C8F"/>
    <w:rsid w:val="004D706C"/>
    <w:rsid w:val="004D7175"/>
    <w:rsid w:val="004D760B"/>
    <w:rsid w:val="004D7D8F"/>
    <w:rsid w:val="004E077E"/>
    <w:rsid w:val="004E1912"/>
    <w:rsid w:val="004E2281"/>
    <w:rsid w:val="004E66FF"/>
    <w:rsid w:val="004E711D"/>
    <w:rsid w:val="004F01B6"/>
    <w:rsid w:val="004F0593"/>
    <w:rsid w:val="004F0800"/>
    <w:rsid w:val="004F1420"/>
    <w:rsid w:val="004F1922"/>
    <w:rsid w:val="004F3951"/>
    <w:rsid w:val="004F3C48"/>
    <w:rsid w:val="004F4178"/>
    <w:rsid w:val="004F6C90"/>
    <w:rsid w:val="004F6CD8"/>
    <w:rsid w:val="004F7753"/>
    <w:rsid w:val="005021E5"/>
    <w:rsid w:val="00502C38"/>
    <w:rsid w:val="00502E93"/>
    <w:rsid w:val="00502F1F"/>
    <w:rsid w:val="00504962"/>
    <w:rsid w:val="005057EB"/>
    <w:rsid w:val="00506047"/>
    <w:rsid w:val="005060C0"/>
    <w:rsid w:val="00506D0C"/>
    <w:rsid w:val="00510FD6"/>
    <w:rsid w:val="005127A3"/>
    <w:rsid w:val="00512F5F"/>
    <w:rsid w:val="00514034"/>
    <w:rsid w:val="0051503F"/>
    <w:rsid w:val="005151C2"/>
    <w:rsid w:val="00515C61"/>
    <w:rsid w:val="0051681A"/>
    <w:rsid w:val="00516B93"/>
    <w:rsid w:val="00517CA3"/>
    <w:rsid w:val="00520A66"/>
    <w:rsid w:val="005215F5"/>
    <w:rsid w:val="0052274E"/>
    <w:rsid w:val="0052352A"/>
    <w:rsid w:val="0052474A"/>
    <w:rsid w:val="005257B0"/>
    <w:rsid w:val="00525E60"/>
    <w:rsid w:val="005264B4"/>
    <w:rsid w:val="00526686"/>
    <w:rsid w:val="005276BD"/>
    <w:rsid w:val="00527F09"/>
    <w:rsid w:val="005302A2"/>
    <w:rsid w:val="00535243"/>
    <w:rsid w:val="00535CCB"/>
    <w:rsid w:val="00535F79"/>
    <w:rsid w:val="00536DF5"/>
    <w:rsid w:val="00541DE6"/>
    <w:rsid w:val="00542E32"/>
    <w:rsid w:val="00543A86"/>
    <w:rsid w:val="00544425"/>
    <w:rsid w:val="00544A5B"/>
    <w:rsid w:val="005456B8"/>
    <w:rsid w:val="005466B5"/>
    <w:rsid w:val="005470A9"/>
    <w:rsid w:val="00551643"/>
    <w:rsid w:val="00554543"/>
    <w:rsid w:val="00555193"/>
    <w:rsid w:val="0055563C"/>
    <w:rsid w:val="0055567E"/>
    <w:rsid w:val="0055702D"/>
    <w:rsid w:val="0055763F"/>
    <w:rsid w:val="0056038F"/>
    <w:rsid w:val="00561550"/>
    <w:rsid w:val="0056326C"/>
    <w:rsid w:val="00563BE0"/>
    <w:rsid w:val="005648DC"/>
    <w:rsid w:val="00565B94"/>
    <w:rsid w:val="0056608F"/>
    <w:rsid w:val="00566386"/>
    <w:rsid w:val="00566B69"/>
    <w:rsid w:val="00567366"/>
    <w:rsid w:val="00567FB9"/>
    <w:rsid w:val="0057009D"/>
    <w:rsid w:val="00570B3B"/>
    <w:rsid w:val="00571033"/>
    <w:rsid w:val="00571917"/>
    <w:rsid w:val="00572C97"/>
    <w:rsid w:val="00572D3D"/>
    <w:rsid w:val="00572E39"/>
    <w:rsid w:val="00574519"/>
    <w:rsid w:val="00574983"/>
    <w:rsid w:val="00575621"/>
    <w:rsid w:val="00576A06"/>
    <w:rsid w:val="00577BF1"/>
    <w:rsid w:val="00581160"/>
    <w:rsid w:val="00581278"/>
    <w:rsid w:val="00582EEA"/>
    <w:rsid w:val="0058319B"/>
    <w:rsid w:val="0058488F"/>
    <w:rsid w:val="005849E0"/>
    <w:rsid w:val="00584CF5"/>
    <w:rsid w:val="00585499"/>
    <w:rsid w:val="005856DC"/>
    <w:rsid w:val="00587BF9"/>
    <w:rsid w:val="00590B97"/>
    <w:rsid w:val="00591377"/>
    <w:rsid w:val="0059162C"/>
    <w:rsid w:val="00591CD9"/>
    <w:rsid w:val="00592395"/>
    <w:rsid w:val="00594043"/>
    <w:rsid w:val="00594B3C"/>
    <w:rsid w:val="00596EB7"/>
    <w:rsid w:val="00597294"/>
    <w:rsid w:val="005A0079"/>
    <w:rsid w:val="005A091F"/>
    <w:rsid w:val="005A120E"/>
    <w:rsid w:val="005A24EA"/>
    <w:rsid w:val="005A30E2"/>
    <w:rsid w:val="005A3F98"/>
    <w:rsid w:val="005A473B"/>
    <w:rsid w:val="005A48D3"/>
    <w:rsid w:val="005A5153"/>
    <w:rsid w:val="005A6007"/>
    <w:rsid w:val="005A7AF9"/>
    <w:rsid w:val="005B19FB"/>
    <w:rsid w:val="005B4806"/>
    <w:rsid w:val="005B4D97"/>
    <w:rsid w:val="005B545D"/>
    <w:rsid w:val="005B590D"/>
    <w:rsid w:val="005B6D9F"/>
    <w:rsid w:val="005B7C5D"/>
    <w:rsid w:val="005B7DB6"/>
    <w:rsid w:val="005B7DE1"/>
    <w:rsid w:val="005C0168"/>
    <w:rsid w:val="005C0180"/>
    <w:rsid w:val="005C039F"/>
    <w:rsid w:val="005C132D"/>
    <w:rsid w:val="005C239B"/>
    <w:rsid w:val="005C2E73"/>
    <w:rsid w:val="005C4DDB"/>
    <w:rsid w:val="005C6267"/>
    <w:rsid w:val="005C64CC"/>
    <w:rsid w:val="005C7053"/>
    <w:rsid w:val="005C737B"/>
    <w:rsid w:val="005C7B20"/>
    <w:rsid w:val="005D0056"/>
    <w:rsid w:val="005D27FB"/>
    <w:rsid w:val="005D2AA3"/>
    <w:rsid w:val="005D4762"/>
    <w:rsid w:val="005D50E5"/>
    <w:rsid w:val="005D6A8B"/>
    <w:rsid w:val="005E0656"/>
    <w:rsid w:val="005E17B0"/>
    <w:rsid w:val="005E4E97"/>
    <w:rsid w:val="005F412E"/>
    <w:rsid w:val="005F4160"/>
    <w:rsid w:val="005F4FCA"/>
    <w:rsid w:val="005F62FB"/>
    <w:rsid w:val="005F7B9E"/>
    <w:rsid w:val="00601626"/>
    <w:rsid w:val="006016DC"/>
    <w:rsid w:val="00602BFA"/>
    <w:rsid w:val="00602E4D"/>
    <w:rsid w:val="00602F0A"/>
    <w:rsid w:val="00603D03"/>
    <w:rsid w:val="006046B2"/>
    <w:rsid w:val="00607E0B"/>
    <w:rsid w:val="0061164E"/>
    <w:rsid w:val="006117E2"/>
    <w:rsid w:val="00614EBA"/>
    <w:rsid w:val="00615173"/>
    <w:rsid w:val="00615D70"/>
    <w:rsid w:val="00616168"/>
    <w:rsid w:val="0061764C"/>
    <w:rsid w:val="00617BCE"/>
    <w:rsid w:val="00617FDE"/>
    <w:rsid w:val="00620549"/>
    <w:rsid w:val="0062094D"/>
    <w:rsid w:val="00620A01"/>
    <w:rsid w:val="00622D25"/>
    <w:rsid w:val="0062486A"/>
    <w:rsid w:val="006249B8"/>
    <w:rsid w:val="00626C81"/>
    <w:rsid w:val="006304C2"/>
    <w:rsid w:val="00631394"/>
    <w:rsid w:val="00632F77"/>
    <w:rsid w:val="00633E1F"/>
    <w:rsid w:val="00634891"/>
    <w:rsid w:val="00637380"/>
    <w:rsid w:val="00640643"/>
    <w:rsid w:val="0064374B"/>
    <w:rsid w:val="006437CA"/>
    <w:rsid w:val="006438D3"/>
    <w:rsid w:val="0064669D"/>
    <w:rsid w:val="00647D4C"/>
    <w:rsid w:val="0065027D"/>
    <w:rsid w:val="00652BA1"/>
    <w:rsid w:val="00652BA8"/>
    <w:rsid w:val="00655B05"/>
    <w:rsid w:val="006562D2"/>
    <w:rsid w:val="00656FBD"/>
    <w:rsid w:val="00657133"/>
    <w:rsid w:val="00660C99"/>
    <w:rsid w:val="00662A4E"/>
    <w:rsid w:val="00662D37"/>
    <w:rsid w:val="0066337A"/>
    <w:rsid w:val="006634E0"/>
    <w:rsid w:val="006646A9"/>
    <w:rsid w:val="00664A7D"/>
    <w:rsid w:val="006651FC"/>
    <w:rsid w:val="006654BA"/>
    <w:rsid w:val="00665AC6"/>
    <w:rsid w:val="00665AF0"/>
    <w:rsid w:val="00666348"/>
    <w:rsid w:val="006663D8"/>
    <w:rsid w:val="006673B6"/>
    <w:rsid w:val="00667985"/>
    <w:rsid w:val="00670086"/>
    <w:rsid w:val="00670137"/>
    <w:rsid w:val="00670D27"/>
    <w:rsid w:val="0067193E"/>
    <w:rsid w:val="00672C68"/>
    <w:rsid w:val="00674444"/>
    <w:rsid w:val="0067529A"/>
    <w:rsid w:val="00675401"/>
    <w:rsid w:val="00676A04"/>
    <w:rsid w:val="00677572"/>
    <w:rsid w:val="00677B79"/>
    <w:rsid w:val="006819A4"/>
    <w:rsid w:val="00682A85"/>
    <w:rsid w:val="00682B46"/>
    <w:rsid w:val="00683076"/>
    <w:rsid w:val="00683892"/>
    <w:rsid w:val="00683976"/>
    <w:rsid w:val="00683D2F"/>
    <w:rsid w:val="00684456"/>
    <w:rsid w:val="00684B29"/>
    <w:rsid w:val="006863AF"/>
    <w:rsid w:val="0068687B"/>
    <w:rsid w:val="00687DF9"/>
    <w:rsid w:val="00690BE4"/>
    <w:rsid w:val="00691DE8"/>
    <w:rsid w:val="00692020"/>
    <w:rsid w:val="00692690"/>
    <w:rsid w:val="006927AD"/>
    <w:rsid w:val="006941E3"/>
    <w:rsid w:val="00694988"/>
    <w:rsid w:val="00696341"/>
    <w:rsid w:val="00696975"/>
    <w:rsid w:val="006A00AE"/>
    <w:rsid w:val="006A010B"/>
    <w:rsid w:val="006A1B5F"/>
    <w:rsid w:val="006A1E40"/>
    <w:rsid w:val="006A2212"/>
    <w:rsid w:val="006A3242"/>
    <w:rsid w:val="006A3D3F"/>
    <w:rsid w:val="006A5C38"/>
    <w:rsid w:val="006A6145"/>
    <w:rsid w:val="006A691D"/>
    <w:rsid w:val="006A6D7E"/>
    <w:rsid w:val="006B0015"/>
    <w:rsid w:val="006B0D9A"/>
    <w:rsid w:val="006B12F7"/>
    <w:rsid w:val="006B26B7"/>
    <w:rsid w:val="006B4777"/>
    <w:rsid w:val="006B62E4"/>
    <w:rsid w:val="006C16FE"/>
    <w:rsid w:val="006C25C7"/>
    <w:rsid w:val="006C3487"/>
    <w:rsid w:val="006C34FD"/>
    <w:rsid w:val="006C35E7"/>
    <w:rsid w:val="006C561A"/>
    <w:rsid w:val="006C6069"/>
    <w:rsid w:val="006C6E2B"/>
    <w:rsid w:val="006D0988"/>
    <w:rsid w:val="006D331F"/>
    <w:rsid w:val="006D474F"/>
    <w:rsid w:val="006D4FA9"/>
    <w:rsid w:val="006D501C"/>
    <w:rsid w:val="006D5194"/>
    <w:rsid w:val="006D5B5D"/>
    <w:rsid w:val="006E130D"/>
    <w:rsid w:val="006E15A1"/>
    <w:rsid w:val="006E1A3A"/>
    <w:rsid w:val="006E38AD"/>
    <w:rsid w:val="006E38C8"/>
    <w:rsid w:val="006E3F37"/>
    <w:rsid w:val="006E48E1"/>
    <w:rsid w:val="006E515C"/>
    <w:rsid w:val="006E631C"/>
    <w:rsid w:val="006E7AC9"/>
    <w:rsid w:val="006F3D8B"/>
    <w:rsid w:val="006F3F47"/>
    <w:rsid w:val="006F5EBA"/>
    <w:rsid w:val="006F5F20"/>
    <w:rsid w:val="006F7F0A"/>
    <w:rsid w:val="007010DC"/>
    <w:rsid w:val="00701762"/>
    <w:rsid w:val="007040C2"/>
    <w:rsid w:val="007042C6"/>
    <w:rsid w:val="00704493"/>
    <w:rsid w:val="00704E9A"/>
    <w:rsid w:val="007058C3"/>
    <w:rsid w:val="0070632F"/>
    <w:rsid w:val="007073A6"/>
    <w:rsid w:val="00707D84"/>
    <w:rsid w:val="00710BE3"/>
    <w:rsid w:val="00710CFB"/>
    <w:rsid w:val="00710F28"/>
    <w:rsid w:val="00711D67"/>
    <w:rsid w:val="007127AD"/>
    <w:rsid w:val="00714AD7"/>
    <w:rsid w:val="00715408"/>
    <w:rsid w:val="00715A02"/>
    <w:rsid w:val="00716C61"/>
    <w:rsid w:val="007170D9"/>
    <w:rsid w:val="00717AD3"/>
    <w:rsid w:val="0072066B"/>
    <w:rsid w:val="007206EB"/>
    <w:rsid w:val="00720F5E"/>
    <w:rsid w:val="00721AD0"/>
    <w:rsid w:val="00722760"/>
    <w:rsid w:val="00722A6E"/>
    <w:rsid w:val="00722FDE"/>
    <w:rsid w:val="00723BA0"/>
    <w:rsid w:val="00723BA2"/>
    <w:rsid w:val="00723BCD"/>
    <w:rsid w:val="0072408D"/>
    <w:rsid w:val="00725969"/>
    <w:rsid w:val="00725FC6"/>
    <w:rsid w:val="007267D8"/>
    <w:rsid w:val="007268BF"/>
    <w:rsid w:val="0072691E"/>
    <w:rsid w:val="007275C1"/>
    <w:rsid w:val="00733892"/>
    <w:rsid w:val="00733B02"/>
    <w:rsid w:val="00733E8E"/>
    <w:rsid w:val="007371F2"/>
    <w:rsid w:val="00740E32"/>
    <w:rsid w:val="00741B3A"/>
    <w:rsid w:val="00741DAF"/>
    <w:rsid w:val="00742A1B"/>
    <w:rsid w:val="00744611"/>
    <w:rsid w:val="00744A0A"/>
    <w:rsid w:val="007466A7"/>
    <w:rsid w:val="007469A1"/>
    <w:rsid w:val="00746C66"/>
    <w:rsid w:val="00751077"/>
    <w:rsid w:val="00752937"/>
    <w:rsid w:val="007535B9"/>
    <w:rsid w:val="00753C13"/>
    <w:rsid w:val="00754A67"/>
    <w:rsid w:val="00754FA4"/>
    <w:rsid w:val="007558AE"/>
    <w:rsid w:val="007558DF"/>
    <w:rsid w:val="00757B7D"/>
    <w:rsid w:val="0076105B"/>
    <w:rsid w:val="00761660"/>
    <w:rsid w:val="007621BC"/>
    <w:rsid w:val="00762A3F"/>
    <w:rsid w:val="00763179"/>
    <w:rsid w:val="00763247"/>
    <w:rsid w:val="0076368B"/>
    <w:rsid w:val="00763D56"/>
    <w:rsid w:val="00764DC1"/>
    <w:rsid w:val="00765D05"/>
    <w:rsid w:val="00767421"/>
    <w:rsid w:val="00767CA7"/>
    <w:rsid w:val="00767F4B"/>
    <w:rsid w:val="00770580"/>
    <w:rsid w:val="00771646"/>
    <w:rsid w:val="00771854"/>
    <w:rsid w:val="007731C9"/>
    <w:rsid w:val="007733CE"/>
    <w:rsid w:val="0077342A"/>
    <w:rsid w:val="007750C7"/>
    <w:rsid w:val="00775B9B"/>
    <w:rsid w:val="00776A00"/>
    <w:rsid w:val="00776E42"/>
    <w:rsid w:val="00777900"/>
    <w:rsid w:val="00781734"/>
    <w:rsid w:val="00781754"/>
    <w:rsid w:val="00782345"/>
    <w:rsid w:val="00783472"/>
    <w:rsid w:val="007848E7"/>
    <w:rsid w:val="007855F5"/>
    <w:rsid w:val="00785C16"/>
    <w:rsid w:val="00786067"/>
    <w:rsid w:val="00787BCF"/>
    <w:rsid w:val="00790E86"/>
    <w:rsid w:val="00791391"/>
    <w:rsid w:val="007943CE"/>
    <w:rsid w:val="007944A0"/>
    <w:rsid w:val="00795E5F"/>
    <w:rsid w:val="00795F9C"/>
    <w:rsid w:val="0079735A"/>
    <w:rsid w:val="007973AA"/>
    <w:rsid w:val="007974FA"/>
    <w:rsid w:val="007A005E"/>
    <w:rsid w:val="007A0808"/>
    <w:rsid w:val="007A2158"/>
    <w:rsid w:val="007A2164"/>
    <w:rsid w:val="007A216A"/>
    <w:rsid w:val="007A2F52"/>
    <w:rsid w:val="007A3C88"/>
    <w:rsid w:val="007A42E4"/>
    <w:rsid w:val="007A5837"/>
    <w:rsid w:val="007A5862"/>
    <w:rsid w:val="007A6EB0"/>
    <w:rsid w:val="007A771B"/>
    <w:rsid w:val="007A7AE5"/>
    <w:rsid w:val="007A7C36"/>
    <w:rsid w:val="007B0362"/>
    <w:rsid w:val="007B1525"/>
    <w:rsid w:val="007B29E8"/>
    <w:rsid w:val="007B3A31"/>
    <w:rsid w:val="007B40A7"/>
    <w:rsid w:val="007B4113"/>
    <w:rsid w:val="007B42A5"/>
    <w:rsid w:val="007B4AF9"/>
    <w:rsid w:val="007B4BD3"/>
    <w:rsid w:val="007B5453"/>
    <w:rsid w:val="007B6665"/>
    <w:rsid w:val="007C0364"/>
    <w:rsid w:val="007C0366"/>
    <w:rsid w:val="007C0904"/>
    <w:rsid w:val="007C20E3"/>
    <w:rsid w:val="007C4721"/>
    <w:rsid w:val="007C4835"/>
    <w:rsid w:val="007C5663"/>
    <w:rsid w:val="007D011F"/>
    <w:rsid w:val="007D1018"/>
    <w:rsid w:val="007D2312"/>
    <w:rsid w:val="007D3CCB"/>
    <w:rsid w:val="007D3D3E"/>
    <w:rsid w:val="007D4D9D"/>
    <w:rsid w:val="007D721C"/>
    <w:rsid w:val="007D7A9F"/>
    <w:rsid w:val="007E09EA"/>
    <w:rsid w:val="007E1E07"/>
    <w:rsid w:val="007E25F7"/>
    <w:rsid w:val="007E357E"/>
    <w:rsid w:val="007E3F41"/>
    <w:rsid w:val="007E46F7"/>
    <w:rsid w:val="007E4B57"/>
    <w:rsid w:val="007F04BB"/>
    <w:rsid w:val="007F0B23"/>
    <w:rsid w:val="007F1FAE"/>
    <w:rsid w:val="007F3EAD"/>
    <w:rsid w:val="007F4C1F"/>
    <w:rsid w:val="007F552E"/>
    <w:rsid w:val="007F5D57"/>
    <w:rsid w:val="007F6937"/>
    <w:rsid w:val="008014DB"/>
    <w:rsid w:val="00801837"/>
    <w:rsid w:val="008025BD"/>
    <w:rsid w:val="008028F9"/>
    <w:rsid w:val="00802E59"/>
    <w:rsid w:val="0080495E"/>
    <w:rsid w:val="008053B0"/>
    <w:rsid w:val="00805620"/>
    <w:rsid w:val="00806850"/>
    <w:rsid w:val="008069B3"/>
    <w:rsid w:val="00807D42"/>
    <w:rsid w:val="008104FC"/>
    <w:rsid w:val="00810B7F"/>
    <w:rsid w:val="00812116"/>
    <w:rsid w:val="0081213E"/>
    <w:rsid w:val="0081293C"/>
    <w:rsid w:val="00812DA0"/>
    <w:rsid w:val="00813B30"/>
    <w:rsid w:val="00816FCD"/>
    <w:rsid w:val="0081756E"/>
    <w:rsid w:val="008177CD"/>
    <w:rsid w:val="00817B92"/>
    <w:rsid w:val="00822426"/>
    <w:rsid w:val="00825443"/>
    <w:rsid w:val="00826B00"/>
    <w:rsid w:val="00826BE9"/>
    <w:rsid w:val="00826F45"/>
    <w:rsid w:val="0083136B"/>
    <w:rsid w:val="0083141C"/>
    <w:rsid w:val="008338E2"/>
    <w:rsid w:val="00835430"/>
    <w:rsid w:val="00836E1B"/>
    <w:rsid w:val="00837414"/>
    <w:rsid w:val="00837895"/>
    <w:rsid w:val="0083791C"/>
    <w:rsid w:val="00842C29"/>
    <w:rsid w:val="00842DF6"/>
    <w:rsid w:val="00842E6B"/>
    <w:rsid w:val="008447B8"/>
    <w:rsid w:val="00844DE0"/>
    <w:rsid w:val="00845577"/>
    <w:rsid w:val="00845D6F"/>
    <w:rsid w:val="00850136"/>
    <w:rsid w:val="00850EFE"/>
    <w:rsid w:val="008512EC"/>
    <w:rsid w:val="00851945"/>
    <w:rsid w:val="00853454"/>
    <w:rsid w:val="00854B18"/>
    <w:rsid w:val="00856384"/>
    <w:rsid w:val="0085670E"/>
    <w:rsid w:val="00856EF7"/>
    <w:rsid w:val="008600C6"/>
    <w:rsid w:val="00860900"/>
    <w:rsid w:val="00863C99"/>
    <w:rsid w:val="00863D4D"/>
    <w:rsid w:val="00867D05"/>
    <w:rsid w:val="008707B8"/>
    <w:rsid w:val="00871B3A"/>
    <w:rsid w:val="00872337"/>
    <w:rsid w:val="0087390F"/>
    <w:rsid w:val="008740F4"/>
    <w:rsid w:val="00874128"/>
    <w:rsid w:val="008748BA"/>
    <w:rsid w:val="00876596"/>
    <w:rsid w:val="008768E2"/>
    <w:rsid w:val="00877DBB"/>
    <w:rsid w:val="00880AC3"/>
    <w:rsid w:val="00880BF0"/>
    <w:rsid w:val="00881E67"/>
    <w:rsid w:val="00882D07"/>
    <w:rsid w:val="008837D7"/>
    <w:rsid w:val="00883A86"/>
    <w:rsid w:val="008849A1"/>
    <w:rsid w:val="00887187"/>
    <w:rsid w:val="00890A8E"/>
    <w:rsid w:val="00890BCF"/>
    <w:rsid w:val="008919CB"/>
    <w:rsid w:val="00891AF8"/>
    <w:rsid w:val="00892387"/>
    <w:rsid w:val="0089390E"/>
    <w:rsid w:val="00893C9F"/>
    <w:rsid w:val="008943FE"/>
    <w:rsid w:val="00894EAE"/>
    <w:rsid w:val="00896268"/>
    <w:rsid w:val="00896340"/>
    <w:rsid w:val="0089707A"/>
    <w:rsid w:val="00897CAB"/>
    <w:rsid w:val="008A04CE"/>
    <w:rsid w:val="008A1472"/>
    <w:rsid w:val="008A2B0E"/>
    <w:rsid w:val="008A418A"/>
    <w:rsid w:val="008A6FEC"/>
    <w:rsid w:val="008A717E"/>
    <w:rsid w:val="008A7E9B"/>
    <w:rsid w:val="008B0382"/>
    <w:rsid w:val="008B1FEB"/>
    <w:rsid w:val="008B2FCD"/>
    <w:rsid w:val="008B3355"/>
    <w:rsid w:val="008B34F7"/>
    <w:rsid w:val="008B3F4F"/>
    <w:rsid w:val="008B4205"/>
    <w:rsid w:val="008B4DBF"/>
    <w:rsid w:val="008B4FBA"/>
    <w:rsid w:val="008B5A3B"/>
    <w:rsid w:val="008B719F"/>
    <w:rsid w:val="008B74A3"/>
    <w:rsid w:val="008C08A6"/>
    <w:rsid w:val="008C1A16"/>
    <w:rsid w:val="008C221E"/>
    <w:rsid w:val="008C4434"/>
    <w:rsid w:val="008C4494"/>
    <w:rsid w:val="008C4AE4"/>
    <w:rsid w:val="008C5FF5"/>
    <w:rsid w:val="008D008D"/>
    <w:rsid w:val="008D16C6"/>
    <w:rsid w:val="008D1948"/>
    <w:rsid w:val="008D3568"/>
    <w:rsid w:val="008D6194"/>
    <w:rsid w:val="008D7CBF"/>
    <w:rsid w:val="008E06D9"/>
    <w:rsid w:val="008E4EE3"/>
    <w:rsid w:val="008E5505"/>
    <w:rsid w:val="008E57A8"/>
    <w:rsid w:val="008E693D"/>
    <w:rsid w:val="008E6AC4"/>
    <w:rsid w:val="008E7CB3"/>
    <w:rsid w:val="008F0F9A"/>
    <w:rsid w:val="008F1288"/>
    <w:rsid w:val="008F1AE5"/>
    <w:rsid w:val="008F2AE5"/>
    <w:rsid w:val="008F2D69"/>
    <w:rsid w:val="008F4008"/>
    <w:rsid w:val="008F47E8"/>
    <w:rsid w:val="008F4962"/>
    <w:rsid w:val="008F5C8D"/>
    <w:rsid w:val="008F7A51"/>
    <w:rsid w:val="008F7EA0"/>
    <w:rsid w:val="009005DA"/>
    <w:rsid w:val="00900C59"/>
    <w:rsid w:val="0090341D"/>
    <w:rsid w:val="009037BB"/>
    <w:rsid w:val="00904449"/>
    <w:rsid w:val="00904CAF"/>
    <w:rsid w:val="009058B1"/>
    <w:rsid w:val="00905C13"/>
    <w:rsid w:val="0090643B"/>
    <w:rsid w:val="00907631"/>
    <w:rsid w:val="0091017C"/>
    <w:rsid w:val="00911E1E"/>
    <w:rsid w:val="00913A3F"/>
    <w:rsid w:val="0091435B"/>
    <w:rsid w:val="00916C2A"/>
    <w:rsid w:val="00916DBD"/>
    <w:rsid w:val="00917DC9"/>
    <w:rsid w:val="0092066A"/>
    <w:rsid w:val="00921446"/>
    <w:rsid w:val="009221A3"/>
    <w:rsid w:val="0092295A"/>
    <w:rsid w:val="00923F0D"/>
    <w:rsid w:val="00924167"/>
    <w:rsid w:val="009243C5"/>
    <w:rsid w:val="00924D04"/>
    <w:rsid w:val="00926855"/>
    <w:rsid w:val="00926E8D"/>
    <w:rsid w:val="009275B4"/>
    <w:rsid w:val="009300D2"/>
    <w:rsid w:val="00930364"/>
    <w:rsid w:val="0093127C"/>
    <w:rsid w:val="009323D8"/>
    <w:rsid w:val="009336B5"/>
    <w:rsid w:val="00933C07"/>
    <w:rsid w:val="00934ECA"/>
    <w:rsid w:val="0093502F"/>
    <w:rsid w:val="00935A23"/>
    <w:rsid w:val="009365D0"/>
    <w:rsid w:val="00937559"/>
    <w:rsid w:val="00937AE0"/>
    <w:rsid w:val="00943031"/>
    <w:rsid w:val="0094323D"/>
    <w:rsid w:val="00943C73"/>
    <w:rsid w:val="00943DB0"/>
    <w:rsid w:val="00944296"/>
    <w:rsid w:val="009462BE"/>
    <w:rsid w:val="009465E3"/>
    <w:rsid w:val="009467F2"/>
    <w:rsid w:val="00950916"/>
    <w:rsid w:val="00950D90"/>
    <w:rsid w:val="00952575"/>
    <w:rsid w:val="00952BF5"/>
    <w:rsid w:val="00952D83"/>
    <w:rsid w:val="009532B6"/>
    <w:rsid w:val="00953558"/>
    <w:rsid w:val="00956692"/>
    <w:rsid w:val="00960355"/>
    <w:rsid w:val="009605EF"/>
    <w:rsid w:val="0096184E"/>
    <w:rsid w:val="009618E0"/>
    <w:rsid w:val="009642D1"/>
    <w:rsid w:val="00964D82"/>
    <w:rsid w:val="00964FBC"/>
    <w:rsid w:val="00965A2D"/>
    <w:rsid w:val="00965D6D"/>
    <w:rsid w:val="00967309"/>
    <w:rsid w:val="00967D6B"/>
    <w:rsid w:val="00967F28"/>
    <w:rsid w:val="00970188"/>
    <w:rsid w:val="0097053D"/>
    <w:rsid w:val="00971257"/>
    <w:rsid w:val="00971738"/>
    <w:rsid w:val="00972FBC"/>
    <w:rsid w:val="00973107"/>
    <w:rsid w:val="009731DF"/>
    <w:rsid w:val="0097325D"/>
    <w:rsid w:val="009735A6"/>
    <w:rsid w:val="00974D57"/>
    <w:rsid w:val="00974ED5"/>
    <w:rsid w:val="00976651"/>
    <w:rsid w:val="009808F1"/>
    <w:rsid w:val="00980E3E"/>
    <w:rsid w:val="00981E8B"/>
    <w:rsid w:val="0098649F"/>
    <w:rsid w:val="009865A7"/>
    <w:rsid w:val="009878F4"/>
    <w:rsid w:val="009878F5"/>
    <w:rsid w:val="00987C77"/>
    <w:rsid w:val="009906F7"/>
    <w:rsid w:val="00991EB7"/>
    <w:rsid w:val="00993FF9"/>
    <w:rsid w:val="009958FC"/>
    <w:rsid w:val="00995A32"/>
    <w:rsid w:val="0099628A"/>
    <w:rsid w:val="00996337"/>
    <w:rsid w:val="009973B0"/>
    <w:rsid w:val="009975F2"/>
    <w:rsid w:val="009A3714"/>
    <w:rsid w:val="009A4947"/>
    <w:rsid w:val="009A499C"/>
    <w:rsid w:val="009A58F4"/>
    <w:rsid w:val="009A61B4"/>
    <w:rsid w:val="009A6D32"/>
    <w:rsid w:val="009A6E80"/>
    <w:rsid w:val="009A74EB"/>
    <w:rsid w:val="009B0EBF"/>
    <w:rsid w:val="009B0F3A"/>
    <w:rsid w:val="009B1250"/>
    <w:rsid w:val="009B2CA0"/>
    <w:rsid w:val="009B317C"/>
    <w:rsid w:val="009B39A9"/>
    <w:rsid w:val="009B413C"/>
    <w:rsid w:val="009B4A32"/>
    <w:rsid w:val="009B4BA2"/>
    <w:rsid w:val="009B6B1A"/>
    <w:rsid w:val="009C078F"/>
    <w:rsid w:val="009C0EDC"/>
    <w:rsid w:val="009C17D4"/>
    <w:rsid w:val="009C1BFD"/>
    <w:rsid w:val="009C2396"/>
    <w:rsid w:val="009C33D9"/>
    <w:rsid w:val="009C526D"/>
    <w:rsid w:val="009C59DC"/>
    <w:rsid w:val="009C5A8C"/>
    <w:rsid w:val="009C5CAB"/>
    <w:rsid w:val="009C62FB"/>
    <w:rsid w:val="009C64D1"/>
    <w:rsid w:val="009C6540"/>
    <w:rsid w:val="009C7B96"/>
    <w:rsid w:val="009C7EF5"/>
    <w:rsid w:val="009D0119"/>
    <w:rsid w:val="009D146D"/>
    <w:rsid w:val="009D258E"/>
    <w:rsid w:val="009E11E2"/>
    <w:rsid w:val="009E1DAB"/>
    <w:rsid w:val="009E4500"/>
    <w:rsid w:val="009E57BC"/>
    <w:rsid w:val="009E5A78"/>
    <w:rsid w:val="009E5D00"/>
    <w:rsid w:val="009E664F"/>
    <w:rsid w:val="009E69C8"/>
    <w:rsid w:val="009E6C22"/>
    <w:rsid w:val="009E792D"/>
    <w:rsid w:val="009E7AA5"/>
    <w:rsid w:val="009F036A"/>
    <w:rsid w:val="009F0505"/>
    <w:rsid w:val="009F2E94"/>
    <w:rsid w:val="009F39E7"/>
    <w:rsid w:val="009F4D31"/>
    <w:rsid w:val="009F4D6C"/>
    <w:rsid w:val="009F5031"/>
    <w:rsid w:val="009F6321"/>
    <w:rsid w:val="009F65E5"/>
    <w:rsid w:val="009F6F36"/>
    <w:rsid w:val="009F7782"/>
    <w:rsid w:val="009F78CB"/>
    <w:rsid w:val="009F7EA2"/>
    <w:rsid w:val="00A0011C"/>
    <w:rsid w:val="00A007CE"/>
    <w:rsid w:val="00A0144A"/>
    <w:rsid w:val="00A016C6"/>
    <w:rsid w:val="00A01C15"/>
    <w:rsid w:val="00A04002"/>
    <w:rsid w:val="00A046C0"/>
    <w:rsid w:val="00A06BEA"/>
    <w:rsid w:val="00A070D5"/>
    <w:rsid w:val="00A107BE"/>
    <w:rsid w:val="00A1117C"/>
    <w:rsid w:val="00A1234C"/>
    <w:rsid w:val="00A1389C"/>
    <w:rsid w:val="00A13990"/>
    <w:rsid w:val="00A14EA6"/>
    <w:rsid w:val="00A157FD"/>
    <w:rsid w:val="00A1633D"/>
    <w:rsid w:val="00A167B6"/>
    <w:rsid w:val="00A178CE"/>
    <w:rsid w:val="00A2002B"/>
    <w:rsid w:val="00A210A3"/>
    <w:rsid w:val="00A213DD"/>
    <w:rsid w:val="00A21DDC"/>
    <w:rsid w:val="00A221D7"/>
    <w:rsid w:val="00A2315E"/>
    <w:rsid w:val="00A23322"/>
    <w:rsid w:val="00A2357B"/>
    <w:rsid w:val="00A23687"/>
    <w:rsid w:val="00A23B2D"/>
    <w:rsid w:val="00A2687C"/>
    <w:rsid w:val="00A26A18"/>
    <w:rsid w:val="00A26D5A"/>
    <w:rsid w:val="00A3047C"/>
    <w:rsid w:val="00A30C15"/>
    <w:rsid w:val="00A3230D"/>
    <w:rsid w:val="00A32C93"/>
    <w:rsid w:val="00A332F9"/>
    <w:rsid w:val="00A34DFF"/>
    <w:rsid w:val="00A3514E"/>
    <w:rsid w:val="00A3611B"/>
    <w:rsid w:val="00A36DD3"/>
    <w:rsid w:val="00A40BC0"/>
    <w:rsid w:val="00A412D3"/>
    <w:rsid w:val="00A41CFD"/>
    <w:rsid w:val="00A43F7D"/>
    <w:rsid w:val="00A44C4C"/>
    <w:rsid w:val="00A45460"/>
    <w:rsid w:val="00A47EB9"/>
    <w:rsid w:val="00A47FBB"/>
    <w:rsid w:val="00A50345"/>
    <w:rsid w:val="00A504DD"/>
    <w:rsid w:val="00A535EC"/>
    <w:rsid w:val="00A539F5"/>
    <w:rsid w:val="00A56633"/>
    <w:rsid w:val="00A572DD"/>
    <w:rsid w:val="00A57545"/>
    <w:rsid w:val="00A57B6D"/>
    <w:rsid w:val="00A607C1"/>
    <w:rsid w:val="00A613F3"/>
    <w:rsid w:val="00A6186E"/>
    <w:rsid w:val="00A619A5"/>
    <w:rsid w:val="00A619C7"/>
    <w:rsid w:val="00A62491"/>
    <w:rsid w:val="00A624AC"/>
    <w:rsid w:val="00A6271C"/>
    <w:rsid w:val="00A63AD9"/>
    <w:rsid w:val="00A64844"/>
    <w:rsid w:val="00A64AD6"/>
    <w:rsid w:val="00A65CCB"/>
    <w:rsid w:val="00A665E4"/>
    <w:rsid w:val="00A6757B"/>
    <w:rsid w:val="00A70CD6"/>
    <w:rsid w:val="00A71B70"/>
    <w:rsid w:val="00A72A19"/>
    <w:rsid w:val="00A72C1F"/>
    <w:rsid w:val="00A72CF5"/>
    <w:rsid w:val="00A763BE"/>
    <w:rsid w:val="00A80C59"/>
    <w:rsid w:val="00A80C8A"/>
    <w:rsid w:val="00A81305"/>
    <w:rsid w:val="00A831B9"/>
    <w:rsid w:val="00A8324F"/>
    <w:rsid w:val="00A84E77"/>
    <w:rsid w:val="00A865C3"/>
    <w:rsid w:val="00A86B69"/>
    <w:rsid w:val="00A8725B"/>
    <w:rsid w:val="00A877BD"/>
    <w:rsid w:val="00A87884"/>
    <w:rsid w:val="00A87B6E"/>
    <w:rsid w:val="00A92004"/>
    <w:rsid w:val="00A931B9"/>
    <w:rsid w:val="00A93754"/>
    <w:rsid w:val="00A93B3A"/>
    <w:rsid w:val="00A94A8A"/>
    <w:rsid w:val="00A950F8"/>
    <w:rsid w:val="00A954D3"/>
    <w:rsid w:val="00AA530E"/>
    <w:rsid w:val="00AA618C"/>
    <w:rsid w:val="00AA66E7"/>
    <w:rsid w:val="00AA73C7"/>
    <w:rsid w:val="00AB047B"/>
    <w:rsid w:val="00AB0F6A"/>
    <w:rsid w:val="00AB0FAC"/>
    <w:rsid w:val="00AB17B5"/>
    <w:rsid w:val="00AB1D5B"/>
    <w:rsid w:val="00AB25B2"/>
    <w:rsid w:val="00AB3195"/>
    <w:rsid w:val="00AB3712"/>
    <w:rsid w:val="00AB4280"/>
    <w:rsid w:val="00AB4B1D"/>
    <w:rsid w:val="00AB4FC4"/>
    <w:rsid w:val="00AB54CB"/>
    <w:rsid w:val="00AB64E7"/>
    <w:rsid w:val="00AC10F9"/>
    <w:rsid w:val="00AC18BA"/>
    <w:rsid w:val="00AC2604"/>
    <w:rsid w:val="00AC2904"/>
    <w:rsid w:val="00AC4782"/>
    <w:rsid w:val="00AC57A7"/>
    <w:rsid w:val="00AC5A85"/>
    <w:rsid w:val="00AC77A1"/>
    <w:rsid w:val="00AD06BB"/>
    <w:rsid w:val="00AD2C43"/>
    <w:rsid w:val="00AD3531"/>
    <w:rsid w:val="00AD4A73"/>
    <w:rsid w:val="00AD4C02"/>
    <w:rsid w:val="00AD5154"/>
    <w:rsid w:val="00AD7520"/>
    <w:rsid w:val="00AE0D4A"/>
    <w:rsid w:val="00AE2AA9"/>
    <w:rsid w:val="00AE2F90"/>
    <w:rsid w:val="00AE495D"/>
    <w:rsid w:val="00AE5A7E"/>
    <w:rsid w:val="00AE6FEF"/>
    <w:rsid w:val="00AE70B7"/>
    <w:rsid w:val="00AE7BFB"/>
    <w:rsid w:val="00AE7E45"/>
    <w:rsid w:val="00AF1EB0"/>
    <w:rsid w:val="00AF3594"/>
    <w:rsid w:val="00AF59DE"/>
    <w:rsid w:val="00AF5AF5"/>
    <w:rsid w:val="00AF5C81"/>
    <w:rsid w:val="00B00997"/>
    <w:rsid w:val="00B01F30"/>
    <w:rsid w:val="00B03BB3"/>
    <w:rsid w:val="00B0486C"/>
    <w:rsid w:val="00B04ABE"/>
    <w:rsid w:val="00B05098"/>
    <w:rsid w:val="00B05BA5"/>
    <w:rsid w:val="00B07C44"/>
    <w:rsid w:val="00B12011"/>
    <w:rsid w:val="00B131CA"/>
    <w:rsid w:val="00B13E2A"/>
    <w:rsid w:val="00B143FC"/>
    <w:rsid w:val="00B1588B"/>
    <w:rsid w:val="00B16752"/>
    <w:rsid w:val="00B17C04"/>
    <w:rsid w:val="00B17FA4"/>
    <w:rsid w:val="00B211AE"/>
    <w:rsid w:val="00B22915"/>
    <w:rsid w:val="00B23814"/>
    <w:rsid w:val="00B246F2"/>
    <w:rsid w:val="00B24EAF"/>
    <w:rsid w:val="00B25F3D"/>
    <w:rsid w:val="00B25FB5"/>
    <w:rsid w:val="00B30FDB"/>
    <w:rsid w:val="00B31624"/>
    <w:rsid w:val="00B31692"/>
    <w:rsid w:val="00B32F17"/>
    <w:rsid w:val="00B35ED2"/>
    <w:rsid w:val="00B36CAF"/>
    <w:rsid w:val="00B37A1E"/>
    <w:rsid w:val="00B37F19"/>
    <w:rsid w:val="00B403A0"/>
    <w:rsid w:val="00B405F1"/>
    <w:rsid w:val="00B40AB1"/>
    <w:rsid w:val="00B414E5"/>
    <w:rsid w:val="00B425CE"/>
    <w:rsid w:val="00B4277C"/>
    <w:rsid w:val="00B4533D"/>
    <w:rsid w:val="00B46A4B"/>
    <w:rsid w:val="00B46E2B"/>
    <w:rsid w:val="00B509E4"/>
    <w:rsid w:val="00B51BAE"/>
    <w:rsid w:val="00B52111"/>
    <w:rsid w:val="00B549ED"/>
    <w:rsid w:val="00B55273"/>
    <w:rsid w:val="00B55C94"/>
    <w:rsid w:val="00B561B0"/>
    <w:rsid w:val="00B56790"/>
    <w:rsid w:val="00B56DB5"/>
    <w:rsid w:val="00B5756A"/>
    <w:rsid w:val="00B60582"/>
    <w:rsid w:val="00B60CC9"/>
    <w:rsid w:val="00B61095"/>
    <w:rsid w:val="00B61FC8"/>
    <w:rsid w:val="00B624FE"/>
    <w:rsid w:val="00B62BAD"/>
    <w:rsid w:val="00B62BB3"/>
    <w:rsid w:val="00B62F0A"/>
    <w:rsid w:val="00B63489"/>
    <w:rsid w:val="00B659F9"/>
    <w:rsid w:val="00B66546"/>
    <w:rsid w:val="00B66C9F"/>
    <w:rsid w:val="00B71C91"/>
    <w:rsid w:val="00B7201B"/>
    <w:rsid w:val="00B745E6"/>
    <w:rsid w:val="00B74A95"/>
    <w:rsid w:val="00B76DB4"/>
    <w:rsid w:val="00B76E38"/>
    <w:rsid w:val="00B76FE1"/>
    <w:rsid w:val="00B808DE"/>
    <w:rsid w:val="00B80F08"/>
    <w:rsid w:val="00B8194D"/>
    <w:rsid w:val="00B81B41"/>
    <w:rsid w:val="00B82627"/>
    <w:rsid w:val="00B84966"/>
    <w:rsid w:val="00B85C7A"/>
    <w:rsid w:val="00B87160"/>
    <w:rsid w:val="00B87442"/>
    <w:rsid w:val="00B87B85"/>
    <w:rsid w:val="00B90355"/>
    <w:rsid w:val="00B906D0"/>
    <w:rsid w:val="00B93A5B"/>
    <w:rsid w:val="00B94883"/>
    <w:rsid w:val="00B94EE0"/>
    <w:rsid w:val="00B963B9"/>
    <w:rsid w:val="00B96E04"/>
    <w:rsid w:val="00B96F82"/>
    <w:rsid w:val="00B971B2"/>
    <w:rsid w:val="00B9767A"/>
    <w:rsid w:val="00BA1A95"/>
    <w:rsid w:val="00BA5EA4"/>
    <w:rsid w:val="00BA6821"/>
    <w:rsid w:val="00BA6C13"/>
    <w:rsid w:val="00BB0FCD"/>
    <w:rsid w:val="00BB29A7"/>
    <w:rsid w:val="00BB2ED8"/>
    <w:rsid w:val="00BB3728"/>
    <w:rsid w:val="00BB47F5"/>
    <w:rsid w:val="00BB4CD3"/>
    <w:rsid w:val="00BB4FD2"/>
    <w:rsid w:val="00BB52F0"/>
    <w:rsid w:val="00BB6B5E"/>
    <w:rsid w:val="00BB6F1F"/>
    <w:rsid w:val="00BB739B"/>
    <w:rsid w:val="00BB7736"/>
    <w:rsid w:val="00BB79E2"/>
    <w:rsid w:val="00BC0C71"/>
    <w:rsid w:val="00BC1805"/>
    <w:rsid w:val="00BC196C"/>
    <w:rsid w:val="00BC4661"/>
    <w:rsid w:val="00BC53F5"/>
    <w:rsid w:val="00BC637D"/>
    <w:rsid w:val="00BC6429"/>
    <w:rsid w:val="00BC64B5"/>
    <w:rsid w:val="00BC6BB6"/>
    <w:rsid w:val="00BC6E01"/>
    <w:rsid w:val="00BC7CB9"/>
    <w:rsid w:val="00BD0ED2"/>
    <w:rsid w:val="00BD46F8"/>
    <w:rsid w:val="00BD5515"/>
    <w:rsid w:val="00BD5683"/>
    <w:rsid w:val="00BD6BA2"/>
    <w:rsid w:val="00BE076F"/>
    <w:rsid w:val="00BE1396"/>
    <w:rsid w:val="00BE19A4"/>
    <w:rsid w:val="00BE1A69"/>
    <w:rsid w:val="00BE2255"/>
    <w:rsid w:val="00BE2F50"/>
    <w:rsid w:val="00BE39ED"/>
    <w:rsid w:val="00BE3A21"/>
    <w:rsid w:val="00BE45C5"/>
    <w:rsid w:val="00BE496A"/>
    <w:rsid w:val="00BE6891"/>
    <w:rsid w:val="00BE6F73"/>
    <w:rsid w:val="00BE729B"/>
    <w:rsid w:val="00BE757E"/>
    <w:rsid w:val="00BE7ACD"/>
    <w:rsid w:val="00BF0AA1"/>
    <w:rsid w:val="00BF1943"/>
    <w:rsid w:val="00BF1CD5"/>
    <w:rsid w:val="00BF2994"/>
    <w:rsid w:val="00BF31A3"/>
    <w:rsid w:val="00BF68F1"/>
    <w:rsid w:val="00BF6A3D"/>
    <w:rsid w:val="00BF6E6B"/>
    <w:rsid w:val="00C00534"/>
    <w:rsid w:val="00C0085C"/>
    <w:rsid w:val="00C00877"/>
    <w:rsid w:val="00C00DA3"/>
    <w:rsid w:val="00C03117"/>
    <w:rsid w:val="00C038F3"/>
    <w:rsid w:val="00C04CB6"/>
    <w:rsid w:val="00C04E25"/>
    <w:rsid w:val="00C056B0"/>
    <w:rsid w:val="00C05FB5"/>
    <w:rsid w:val="00C06CD9"/>
    <w:rsid w:val="00C07472"/>
    <w:rsid w:val="00C106CB"/>
    <w:rsid w:val="00C11588"/>
    <w:rsid w:val="00C11609"/>
    <w:rsid w:val="00C1585B"/>
    <w:rsid w:val="00C15DA3"/>
    <w:rsid w:val="00C15FF9"/>
    <w:rsid w:val="00C160F0"/>
    <w:rsid w:val="00C16457"/>
    <w:rsid w:val="00C2138D"/>
    <w:rsid w:val="00C232D7"/>
    <w:rsid w:val="00C241B4"/>
    <w:rsid w:val="00C24F5E"/>
    <w:rsid w:val="00C2605F"/>
    <w:rsid w:val="00C26871"/>
    <w:rsid w:val="00C26C34"/>
    <w:rsid w:val="00C26CA6"/>
    <w:rsid w:val="00C26FB4"/>
    <w:rsid w:val="00C305C4"/>
    <w:rsid w:val="00C30FD3"/>
    <w:rsid w:val="00C33E54"/>
    <w:rsid w:val="00C349DB"/>
    <w:rsid w:val="00C34B23"/>
    <w:rsid w:val="00C34DBF"/>
    <w:rsid w:val="00C36D1B"/>
    <w:rsid w:val="00C37407"/>
    <w:rsid w:val="00C37623"/>
    <w:rsid w:val="00C40566"/>
    <w:rsid w:val="00C41114"/>
    <w:rsid w:val="00C433C3"/>
    <w:rsid w:val="00C44890"/>
    <w:rsid w:val="00C450D2"/>
    <w:rsid w:val="00C45160"/>
    <w:rsid w:val="00C45B7E"/>
    <w:rsid w:val="00C460CA"/>
    <w:rsid w:val="00C46CFB"/>
    <w:rsid w:val="00C46CFC"/>
    <w:rsid w:val="00C51544"/>
    <w:rsid w:val="00C51AE8"/>
    <w:rsid w:val="00C51B9C"/>
    <w:rsid w:val="00C528EE"/>
    <w:rsid w:val="00C5315D"/>
    <w:rsid w:val="00C53797"/>
    <w:rsid w:val="00C5409A"/>
    <w:rsid w:val="00C56BEA"/>
    <w:rsid w:val="00C56F25"/>
    <w:rsid w:val="00C5702A"/>
    <w:rsid w:val="00C60537"/>
    <w:rsid w:val="00C60DAD"/>
    <w:rsid w:val="00C61E6A"/>
    <w:rsid w:val="00C63C3C"/>
    <w:rsid w:val="00C64C7F"/>
    <w:rsid w:val="00C66682"/>
    <w:rsid w:val="00C668DE"/>
    <w:rsid w:val="00C67203"/>
    <w:rsid w:val="00C702B9"/>
    <w:rsid w:val="00C707A9"/>
    <w:rsid w:val="00C7092B"/>
    <w:rsid w:val="00C71197"/>
    <w:rsid w:val="00C71954"/>
    <w:rsid w:val="00C7234C"/>
    <w:rsid w:val="00C72DBC"/>
    <w:rsid w:val="00C73136"/>
    <w:rsid w:val="00C73AD8"/>
    <w:rsid w:val="00C74DD7"/>
    <w:rsid w:val="00C75161"/>
    <w:rsid w:val="00C76227"/>
    <w:rsid w:val="00C7690E"/>
    <w:rsid w:val="00C76B9E"/>
    <w:rsid w:val="00C81260"/>
    <w:rsid w:val="00C8343D"/>
    <w:rsid w:val="00C834A6"/>
    <w:rsid w:val="00C83D14"/>
    <w:rsid w:val="00C83F15"/>
    <w:rsid w:val="00C8500F"/>
    <w:rsid w:val="00C861D2"/>
    <w:rsid w:val="00C86C19"/>
    <w:rsid w:val="00C878E4"/>
    <w:rsid w:val="00C91F88"/>
    <w:rsid w:val="00C922E5"/>
    <w:rsid w:val="00C92DBB"/>
    <w:rsid w:val="00C937E0"/>
    <w:rsid w:val="00C93A56"/>
    <w:rsid w:val="00C93B82"/>
    <w:rsid w:val="00C94373"/>
    <w:rsid w:val="00C95413"/>
    <w:rsid w:val="00C95F41"/>
    <w:rsid w:val="00C9717B"/>
    <w:rsid w:val="00C978B3"/>
    <w:rsid w:val="00CA2A58"/>
    <w:rsid w:val="00CA30AF"/>
    <w:rsid w:val="00CA38BD"/>
    <w:rsid w:val="00CA4087"/>
    <w:rsid w:val="00CA4568"/>
    <w:rsid w:val="00CA584C"/>
    <w:rsid w:val="00CA5FC4"/>
    <w:rsid w:val="00CA709E"/>
    <w:rsid w:val="00CA7D89"/>
    <w:rsid w:val="00CB0133"/>
    <w:rsid w:val="00CB1539"/>
    <w:rsid w:val="00CB15E6"/>
    <w:rsid w:val="00CB1688"/>
    <w:rsid w:val="00CB263A"/>
    <w:rsid w:val="00CB33AB"/>
    <w:rsid w:val="00CB4C8F"/>
    <w:rsid w:val="00CB53D5"/>
    <w:rsid w:val="00CB6452"/>
    <w:rsid w:val="00CC14A6"/>
    <w:rsid w:val="00CC3633"/>
    <w:rsid w:val="00CC4884"/>
    <w:rsid w:val="00CC4EA3"/>
    <w:rsid w:val="00CC7803"/>
    <w:rsid w:val="00CD15FE"/>
    <w:rsid w:val="00CD177B"/>
    <w:rsid w:val="00CD17B7"/>
    <w:rsid w:val="00CD4CA0"/>
    <w:rsid w:val="00CD4DEE"/>
    <w:rsid w:val="00CD5DDB"/>
    <w:rsid w:val="00CD603B"/>
    <w:rsid w:val="00CD7AA7"/>
    <w:rsid w:val="00CE0A03"/>
    <w:rsid w:val="00CE14D2"/>
    <w:rsid w:val="00CE1FF9"/>
    <w:rsid w:val="00CE4665"/>
    <w:rsid w:val="00CE4EC0"/>
    <w:rsid w:val="00CE55A8"/>
    <w:rsid w:val="00CE59F8"/>
    <w:rsid w:val="00CE7A4A"/>
    <w:rsid w:val="00CE7FE3"/>
    <w:rsid w:val="00CF0F8A"/>
    <w:rsid w:val="00CF106A"/>
    <w:rsid w:val="00CF2402"/>
    <w:rsid w:val="00CF2DC5"/>
    <w:rsid w:val="00CF2E0F"/>
    <w:rsid w:val="00CF5C33"/>
    <w:rsid w:val="00CF6AF6"/>
    <w:rsid w:val="00CF7571"/>
    <w:rsid w:val="00CF7E6C"/>
    <w:rsid w:val="00D01D51"/>
    <w:rsid w:val="00D01F03"/>
    <w:rsid w:val="00D01F7A"/>
    <w:rsid w:val="00D03D01"/>
    <w:rsid w:val="00D04F73"/>
    <w:rsid w:val="00D054E8"/>
    <w:rsid w:val="00D057BF"/>
    <w:rsid w:val="00D1032B"/>
    <w:rsid w:val="00D1153B"/>
    <w:rsid w:val="00D11BB0"/>
    <w:rsid w:val="00D13D37"/>
    <w:rsid w:val="00D141F5"/>
    <w:rsid w:val="00D14FBB"/>
    <w:rsid w:val="00D15007"/>
    <w:rsid w:val="00D151A3"/>
    <w:rsid w:val="00D1577C"/>
    <w:rsid w:val="00D164B7"/>
    <w:rsid w:val="00D16A55"/>
    <w:rsid w:val="00D16F2A"/>
    <w:rsid w:val="00D17C7F"/>
    <w:rsid w:val="00D211E4"/>
    <w:rsid w:val="00D21A6A"/>
    <w:rsid w:val="00D226DF"/>
    <w:rsid w:val="00D22ECF"/>
    <w:rsid w:val="00D236D2"/>
    <w:rsid w:val="00D2783E"/>
    <w:rsid w:val="00D30010"/>
    <w:rsid w:val="00D307C9"/>
    <w:rsid w:val="00D307EE"/>
    <w:rsid w:val="00D30938"/>
    <w:rsid w:val="00D3296E"/>
    <w:rsid w:val="00D361D3"/>
    <w:rsid w:val="00D36B7E"/>
    <w:rsid w:val="00D37893"/>
    <w:rsid w:val="00D40B03"/>
    <w:rsid w:val="00D412E8"/>
    <w:rsid w:val="00D41317"/>
    <w:rsid w:val="00D4155F"/>
    <w:rsid w:val="00D41810"/>
    <w:rsid w:val="00D41F38"/>
    <w:rsid w:val="00D42856"/>
    <w:rsid w:val="00D434A6"/>
    <w:rsid w:val="00D46595"/>
    <w:rsid w:val="00D50037"/>
    <w:rsid w:val="00D5225D"/>
    <w:rsid w:val="00D524BE"/>
    <w:rsid w:val="00D53889"/>
    <w:rsid w:val="00D54950"/>
    <w:rsid w:val="00D54F78"/>
    <w:rsid w:val="00D562A2"/>
    <w:rsid w:val="00D565AF"/>
    <w:rsid w:val="00D56872"/>
    <w:rsid w:val="00D57533"/>
    <w:rsid w:val="00D57612"/>
    <w:rsid w:val="00D577B2"/>
    <w:rsid w:val="00D57BBD"/>
    <w:rsid w:val="00D60B32"/>
    <w:rsid w:val="00D61F4E"/>
    <w:rsid w:val="00D634F3"/>
    <w:rsid w:val="00D65C57"/>
    <w:rsid w:val="00D662BB"/>
    <w:rsid w:val="00D66E1E"/>
    <w:rsid w:val="00D72C35"/>
    <w:rsid w:val="00D7310F"/>
    <w:rsid w:val="00D737EB"/>
    <w:rsid w:val="00D75AB4"/>
    <w:rsid w:val="00D76A91"/>
    <w:rsid w:val="00D8015D"/>
    <w:rsid w:val="00D81016"/>
    <w:rsid w:val="00D81B9C"/>
    <w:rsid w:val="00D82C15"/>
    <w:rsid w:val="00D84113"/>
    <w:rsid w:val="00D84E27"/>
    <w:rsid w:val="00D8592B"/>
    <w:rsid w:val="00D86AC9"/>
    <w:rsid w:val="00D86EF4"/>
    <w:rsid w:val="00D916D8"/>
    <w:rsid w:val="00D91EB7"/>
    <w:rsid w:val="00D93233"/>
    <w:rsid w:val="00D93583"/>
    <w:rsid w:val="00D93B8D"/>
    <w:rsid w:val="00D93F1F"/>
    <w:rsid w:val="00D94292"/>
    <w:rsid w:val="00D94330"/>
    <w:rsid w:val="00D9492D"/>
    <w:rsid w:val="00D954EB"/>
    <w:rsid w:val="00D956C3"/>
    <w:rsid w:val="00D97EAD"/>
    <w:rsid w:val="00DA02F8"/>
    <w:rsid w:val="00DA0D18"/>
    <w:rsid w:val="00DA1B7D"/>
    <w:rsid w:val="00DA1FF8"/>
    <w:rsid w:val="00DA2BE8"/>
    <w:rsid w:val="00DA3913"/>
    <w:rsid w:val="00DA3B5E"/>
    <w:rsid w:val="00DA4714"/>
    <w:rsid w:val="00DA4D5C"/>
    <w:rsid w:val="00DA5885"/>
    <w:rsid w:val="00DA5FCD"/>
    <w:rsid w:val="00DA612E"/>
    <w:rsid w:val="00DB1E27"/>
    <w:rsid w:val="00DB2210"/>
    <w:rsid w:val="00DB22A3"/>
    <w:rsid w:val="00DB249B"/>
    <w:rsid w:val="00DB384E"/>
    <w:rsid w:val="00DB5ACE"/>
    <w:rsid w:val="00DC1ACC"/>
    <w:rsid w:val="00DC3C97"/>
    <w:rsid w:val="00DC721D"/>
    <w:rsid w:val="00DC739E"/>
    <w:rsid w:val="00DC77B0"/>
    <w:rsid w:val="00DD02BA"/>
    <w:rsid w:val="00DD0F82"/>
    <w:rsid w:val="00DD2B93"/>
    <w:rsid w:val="00DD38F5"/>
    <w:rsid w:val="00DD3ED0"/>
    <w:rsid w:val="00DD4378"/>
    <w:rsid w:val="00DD47EA"/>
    <w:rsid w:val="00DE0F45"/>
    <w:rsid w:val="00DE146C"/>
    <w:rsid w:val="00DE2667"/>
    <w:rsid w:val="00DE3409"/>
    <w:rsid w:val="00DE3F7F"/>
    <w:rsid w:val="00DE5B97"/>
    <w:rsid w:val="00DE61AE"/>
    <w:rsid w:val="00DE61BE"/>
    <w:rsid w:val="00DE64F4"/>
    <w:rsid w:val="00DE65F0"/>
    <w:rsid w:val="00DE754C"/>
    <w:rsid w:val="00DF281D"/>
    <w:rsid w:val="00DF282B"/>
    <w:rsid w:val="00DF2A32"/>
    <w:rsid w:val="00DF35DA"/>
    <w:rsid w:val="00DF56AC"/>
    <w:rsid w:val="00DF56BB"/>
    <w:rsid w:val="00DF6627"/>
    <w:rsid w:val="00DF7971"/>
    <w:rsid w:val="00E006FE"/>
    <w:rsid w:val="00E018AE"/>
    <w:rsid w:val="00E02D04"/>
    <w:rsid w:val="00E031D2"/>
    <w:rsid w:val="00E047FE"/>
    <w:rsid w:val="00E06786"/>
    <w:rsid w:val="00E07524"/>
    <w:rsid w:val="00E07BB3"/>
    <w:rsid w:val="00E11B10"/>
    <w:rsid w:val="00E11CD7"/>
    <w:rsid w:val="00E12C26"/>
    <w:rsid w:val="00E14675"/>
    <w:rsid w:val="00E16038"/>
    <w:rsid w:val="00E17E2E"/>
    <w:rsid w:val="00E17EE9"/>
    <w:rsid w:val="00E209FA"/>
    <w:rsid w:val="00E21730"/>
    <w:rsid w:val="00E22319"/>
    <w:rsid w:val="00E22BB5"/>
    <w:rsid w:val="00E23B63"/>
    <w:rsid w:val="00E23DA1"/>
    <w:rsid w:val="00E24C7C"/>
    <w:rsid w:val="00E25B34"/>
    <w:rsid w:val="00E25B9B"/>
    <w:rsid w:val="00E277A1"/>
    <w:rsid w:val="00E27AA7"/>
    <w:rsid w:val="00E27D3F"/>
    <w:rsid w:val="00E31AA4"/>
    <w:rsid w:val="00E3233E"/>
    <w:rsid w:val="00E32412"/>
    <w:rsid w:val="00E32478"/>
    <w:rsid w:val="00E32C54"/>
    <w:rsid w:val="00E34D37"/>
    <w:rsid w:val="00E35D28"/>
    <w:rsid w:val="00E363BF"/>
    <w:rsid w:val="00E369CE"/>
    <w:rsid w:val="00E40086"/>
    <w:rsid w:val="00E4104F"/>
    <w:rsid w:val="00E41629"/>
    <w:rsid w:val="00E41A4E"/>
    <w:rsid w:val="00E42737"/>
    <w:rsid w:val="00E42F09"/>
    <w:rsid w:val="00E42F98"/>
    <w:rsid w:val="00E43F0A"/>
    <w:rsid w:val="00E4468E"/>
    <w:rsid w:val="00E4476E"/>
    <w:rsid w:val="00E44B64"/>
    <w:rsid w:val="00E50515"/>
    <w:rsid w:val="00E507B7"/>
    <w:rsid w:val="00E50B25"/>
    <w:rsid w:val="00E51089"/>
    <w:rsid w:val="00E51117"/>
    <w:rsid w:val="00E519AA"/>
    <w:rsid w:val="00E52326"/>
    <w:rsid w:val="00E52654"/>
    <w:rsid w:val="00E52C79"/>
    <w:rsid w:val="00E53411"/>
    <w:rsid w:val="00E53AEB"/>
    <w:rsid w:val="00E54528"/>
    <w:rsid w:val="00E56B66"/>
    <w:rsid w:val="00E56C6D"/>
    <w:rsid w:val="00E57E6C"/>
    <w:rsid w:val="00E60C5C"/>
    <w:rsid w:val="00E60F66"/>
    <w:rsid w:val="00E61F0E"/>
    <w:rsid w:val="00E634FF"/>
    <w:rsid w:val="00E66326"/>
    <w:rsid w:val="00E66B4D"/>
    <w:rsid w:val="00E6739E"/>
    <w:rsid w:val="00E6750F"/>
    <w:rsid w:val="00E727AE"/>
    <w:rsid w:val="00E72AF3"/>
    <w:rsid w:val="00E74692"/>
    <w:rsid w:val="00E75C64"/>
    <w:rsid w:val="00E764D7"/>
    <w:rsid w:val="00E80A39"/>
    <w:rsid w:val="00E8191A"/>
    <w:rsid w:val="00E81C51"/>
    <w:rsid w:val="00E8234E"/>
    <w:rsid w:val="00E8240E"/>
    <w:rsid w:val="00E83283"/>
    <w:rsid w:val="00E84EAA"/>
    <w:rsid w:val="00E9024F"/>
    <w:rsid w:val="00E91769"/>
    <w:rsid w:val="00E93C58"/>
    <w:rsid w:val="00E96168"/>
    <w:rsid w:val="00E96352"/>
    <w:rsid w:val="00E97B79"/>
    <w:rsid w:val="00EA0229"/>
    <w:rsid w:val="00EA07D8"/>
    <w:rsid w:val="00EA09AA"/>
    <w:rsid w:val="00EA24F9"/>
    <w:rsid w:val="00EA271C"/>
    <w:rsid w:val="00EA284C"/>
    <w:rsid w:val="00EA304B"/>
    <w:rsid w:val="00EA3C19"/>
    <w:rsid w:val="00EA3EA8"/>
    <w:rsid w:val="00EA4317"/>
    <w:rsid w:val="00EA5092"/>
    <w:rsid w:val="00EA5281"/>
    <w:rsid w:val="00EB0162"/>
    <w:rsid w:val="00EB0BE1"/>
    <w:rsid w:val="00EB35E1"/>
    <w:rsid w:val="00EB3F1D"/>
    <w:rsid w:val="00EB3F50"/>
    <w:rsid w:val="00EB57AC"/>
    <w:rsid w:val="00EB5E82"/>
    <w:rsid w:val="00EB60B8"/>
    <w:rsid w:val="00EC1002"/>
    <w:rsid w:val="00EC20A1"/>
    <w:rsid w:val="00EC489F"/>
    <w:rsid w:val="00EC60BB"/>
    <w:rsid w:val="00ED02AB"/>
    <w:rsid w:val="00ED0506"/>
    <w:rsid w:val="00ED12A4"/>
    <w:rsid w:val="00ED163D"/>
    <w:rsid w:val="00ED203D"/>
    <w:rsid w:val="00ED2852"/>
    <w:rsid w:val="00ED32AF"/>
    <w:rsid w:val="00ED374A"/>
    <w:rsid w:val="00ED44E2"/>
    <w:rsid w:val="00ED55BF"/>
    <w:rsid w:val="00ED5854"/>
    <w:rsid w:val="00ED7C66"/>
    <w:rsid w:val="00ED7C9C"/>
    <w:rsid w:val="00ED7D71"/>
    <w:rsid w:val="00EE0C07"/>
    <w:rsid w:val="00EE1626"/>
    <w:rsid w:val="00EE1AA9"/>
    <w:rsid w:val="00EE2DD6"/>
    <w:rsid w:val="00EE355C"/>
    <w:rsid w:val="00EE38CF"/>
    <w:rsid w:val="00EE4A96"/>
    <w:rsid w:val="00EE5FFE"/>
    <w:rsid w:val="00EE65F6"/>
    <w:rsid w:val="00EE66FC"/>
    <w:rsid w:val="00EE7AE6"/>
    <w:rsid w:val="00EE7F04"/>
    <w:rsid w:val="00EF1112"/>
    <w:rsid w:val="00EF1533"/>
    <w:rsid w:val="00EF25AE"/>
    <w:rsid w:val="00EF26A2"/>
    <w:rsid w:val="00EF382D"/>
    <w:rsid w:val="00EF401C"/>
    <w:rsid w:val="00EF420A"/>
    <w:rsid w:val="00EF4A12"/>
    <w:rsid w:val="00EF4D5B"/>
    <w:rsid w:val="00EF608F"/>
    <w:rsid w:val="00EF737C"/>
    <w:rsid w:val="00F01B33"/>
    <w:rsid w:val="00F01CA3"/>
    <w:rsid w:val="00F020BC"/>
    <w:rsid w:val="00F042E8"/>
    <w:rsid w:val="00F04C2F"/>
    <w:rsid w:val="00F06B5D"/>
    <w:rsid w:val="00F0759E"/>
    <w:rsid w:val="00F10E63"/>
    <w:rsid w:val="00F12C0F"/>
    <w:rsid w:val="00F13074"/>
    <w:rsid w:val="00F1338B"/>
    <w:rsid w:val="00F152A3"/>
    <w:rsid w:val="00F16349"/>
    <w:rsid w:val="00F20E36"/>
    <w:rsid w:val="00F22B8E"/>
    <w:rsid w:val="00F24ADB"/>
    <w:rsid w:val="00F24C80"/>
    <w:rsid w:val="00F24DAD"/>
    <w:rsid w:val="00F250F4"/>
    <w:rsid w:val="00F2594C"/>
    <w:rsid w:val="00F267BC"/>
    <w:rsid w:val="00F271BB"/>
    <w:rsid w:val="00F31AD6"/>
    <w:rsid w:val="00F3504B"/>
    <w:rsid w:val="00F3536D"/>
    <w:rsid w:val="00F35765"/>
    <w:rsid w:val="00F3686E"/>
    <w:rsid w:val="00F40609"/>
    <w:rsid w:val="00F4071F"/>
    <w:rsid w:val="00F42496"/>
    <w:rsid w:val="00F442CE"/>
    <w:rsid w:val="00F4623D"/>
    <w:rsid w:val="00F4720A"/>
    <w:rsid w:val="00F472B8"/>
    <w:rsid w:val="00F47357"/>
    <w:rsid w:val="00F47AC3"/>
    <w:rsid w:val="00F503BE"/>
    <w:rsid w:val="00F505E2"/>
    <w:rsid w:val="00F526B2"/>
    <w:rsid w:val="00F54266"/>
    <w:rsid w:val="00F57895"/>
    <w:rsid w:val="00F57EB6"/>
    <w:rsid w:val="00F60C86"/>
    <w:rsid w:val="00F6156D"/>
    <w:rsid w:val="00F627C2"/>
    <w:rsid w:val="00F631EF"/>
    <w:rsid w:val="00F632B3"/>
    <w:rsid w:val="00F63809"/>
    <w:rsid w:val="00F63E8C"/>
    <w:rsid w:val="00F64A3A"/>
    <w:rsid w:val="00F66308"/>
    <w:rsid w:val="00F66DD0"/>
    <w:rsid w:val="00F70BD3"/>
    <w:rsid w:val="00F7178A"/>
    <w:rsid w:val="00F71D95"/>
    <w:rsid w:val="00F723FC"/>
    <w:rsid w:val="00F75083"/>
    <w:rsid w:val="00F75291"/>
    <w:rsid w:val="00F756B5"/>
    <w:rsid w:val="00F758E0"/>
    <w:rsid w:val="00F75E20"/>
    <w:rsid w:val="00F75E81"/>
    <w:rsid w:val="00F76526"/>
    <w:rsid w:val="00F76800"/>
    <w:rsid w:val="00F77FAD"/>
    <w:rsid w:val="00F80525"/>
    <w:rsid w:val="00F83395"/>
    <w:rsid w:val="00F834B9"/>
    <w:rsid w:val="00F83730"/>
    <w:rsid w:val="00F8457E"/>
    <w:rsid w:val="00F85C25"/>
    <w:rsid w:val="00F860D0"/>
    <w:rsid w:val="00F86E74"/>
    <w:rsid w:val="00F90457"/>
    <w:rsid w:val="00F91F2E"/>
    <w:rsid w:val="00F94319"/>
    <w:rsid w:val="00F96055"/>
    <w:rsid w:val="00F96322"/>
    <w:rsid w:val="00F970A6"/>
    <w:rsid w:val="00FA03B3"/>
    <w:rsid w:val="00FA170C"/>
    <w:rsid w:val="00FA1C91"/>
    <w:rsid w:val="00FA28C4"/>
    <w:rsid w:val="00FA2A15"/>
    <w:rsid w:val="00FA5113"/>
    <w:rsid w:val="00FA6023"/>
    <w:rsid w:val="00FA7298"/>
    <w:rsid w:val="00FB0FFA"/>
    <w:rsid w:val="00FB105A"/>
    <w:rsid w:val="00FB16E4"/>
    <w:rsid w:val="00FB2181"/>
    <w:rsid w:val="00FB46D5"/>
    <w:rsid w:val="00FB6E2C"/>
    <w:rsid w:val="00FC03EF"/>
    <w:rsid w:val="00FC05B7"/>
    <w:rsid w:val="00FC2A40"/>
    <w:rsid w:val="00FC4BC8"/>
    <w:rsid w:val="00FC4E13"/>
    <w:rsid w:val="00FC617D"/>
    <w:rsid w:val="00FD17BB"/>
    <w:rsid w:val="00FD21E4"/>
    <w:rsid w:val="00FD231A"/>
    <w:rsid w:val="00FD2AE3"/>
    <w:rsid w:val="00FD3225"/>
    <w:rsid w:val="00FD42CF"/>
    <w:rsid w:val="00FD51B9"/>
    <w:rsid w:val="00FD532B"/>
    <w:rsid w:val="00FD6162"/>
    <w:rsid w:val="00FD6951"/>
    <w:rsid w:val="00FD7E12"/>
    <w:rsid w:val="00FE1685"/>
    <w:rsid w:val="00FE1C42"/>
    <w:rsid w:val="00FE2E9F"/>
    <w:rsid w:val="00FE4326"/>
    <w:rsid w:val="00FE457A"/>
    <w:rsid w:val="00FE51D6"/>
    <w:rsid w:val="00FE5D9C"/>
    <w:rsid w:val="00FE6C30"/>
    <w:rsid w:val="00FF03A1"/>
    <w:rsid w:val="00FF04A2"/>
    <w:rsid w:val="00FF08AE"/>
    <w:rsid w:val="00FF0A4F"/>
    <w:rsid w:val="00FF1CD0"/>
    <w:rsid w:val="00FF2118"/>
    <w:rsid w:val="00FF2157"/>
    <w:rsid w:val="00FF254C"/>
    <w:rsid w:val="00FF3A2C"/>
    <w:rsid w:val="00FF46C8"/>
    <w:rsid w:val="00FF4F04"/>
    <w:rsid w:val="00FF5CDD"/>
    <w:rsid w:val="00FF5E93"/>
    <w:rsid w:val="00FF5FCF"/>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3483A42E-B7EC-4D92-8A0E-62C06A599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paragraph" w:styleId="Heading3">
    <w:name w:val="heading 3"/>
    <w:basedOn w:val="Normal"/>
    <w:next w:val="Normal"/>
    <w:link w:val="Heading3Char"/>
    <w:semiHidden/>
    <w:unhideWhenUsed/>
    <w:qFormat/>
    <w:rsid w:val="00F7680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lp1,Bullet 1,Use Case List Paragraph,Bullet EY,List 1 level,Table of contents numbered,List Paragraph21,List Paragraph1,Lentele,List Paragraph2,ERP-List Paragraph,List Paragraph11,Buletai,Numbering,List Paragraph111,Paragraph"/>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NormalWeb">
    <w:name w:val="Normal (Web)"/>
    <w:basedOn w:val="Normal"/>
    <w:uiPriority w:val="99"/>
    <w:semiHidden/>
    <w:unhideWhenUsed/>
    <w:rsid w:val="00B62BB3"/>
    <w:pPr>
      <w:spacing w:before="100" w:beforeAutospacing="1" w:after="100" w:afterAutospacing="1"/>
    </w:pPr>
    <w:rPr>
      <w:lang w:eastAsia="en-GB"/>
    </w:rPr>
  </w:style>
  <w:style w:type="character" w:customStyle="1" w:styleId="normal-h">
    <w:name w:val="normal-h"/>
    <w:rsid w:val="00AB0F6A"/>
  </w:style>
  <w:style w:type="paragraph" w:styleId="BodyText">
    <w:name w:val="Body Text"/>
    <w:basedOn w:val="Normal"/>
    <w:link w:val="BodyTextChar"/>
    <w:rsid w:val="00AD4C02"/>
    <w:pPr>
      <w:spacing w:after="120"/>
    </w:pPr>
    <w:rPr>
      <w:sz w:val="20"/>
      <w:szCs w:val="20"/>
      <w:lang w:val="en-US" w:eastAsia="en-US"/>
    </w:rPr>
  </w:style>
  <w:style w:type="character" w:customStyle="1" w:styleId="BodyTextChar">
    <w:name w:val="Body Text Char"/>
    <w:basedOn w:val="DefaultParagraphFont"/>
    <w:link w:val="BodyText"/>
    <w:rsid w:val="00AD4C02"/>
    <w:rPr>
      <w:lang w:val="en-US" w:eastAsia="en-US"/>
    </w:rPr>
  </w:style>
  <w:style w:type="numbering" w:customStyle="1" w:styleId="CurrentList1">
    <w:name w:val="Current List1"/>
    <w:uiPriority w:val="99"/>
    <w:rsid w:val="00ED7D71"/>
    <w:pPr>
      <w:numPr>
        <w:numId w:val="2"/>
      </w:numPr>
    </w:pPr>
  </w:style>
  <w:style w:type="character" w:customStyle="1" w:styleId="Heading1Char">
    <w:name w:val="Heading 1 Char"/>
    <w:basedOn w:val="DefaultParagraphFont"/>
    <w:link w:val="Heading1"/>
    <w:rsid w:val="007C4721"/>
    <w:rPr>
      <w:rFonts w:asciiTheme="majorHAnsi" w:eastAsiaTheme="majorEastAsia" w:hAnsiTheme="majorHAnsi" w:cstheme="majorBidi"/>
      <w:color w:val="2E74B5" w:themeColor="accent1" w:themeShade="BF"/>
      <w:sz w:val="32"/>
      <w:szCs w:val="32"/>
    </w:rPr>
  </w:style>
  <w:style w:type="character" w:customStyle="1" w:styleId="Bodytext10">
    <w:name w:val="Body text (10)_"/>
    <w:basedOn w:val="DefaultParagraphFont"/>
    <w:rsid w:val="00CF2E0F"/>
    <w:rPr>
      <w:rFonts w:ascii="Times New Roman" w:eastAsia="Times New Roman" w:hAnsi="Times New Roman" w:cs="Times New Roman"/>
      <w:b w:val="0"/>
      <w:bCs w:val="0"/>
      <w:i w:val="0"/>
      <w:iCs w:val="0"/>
      <w:smallCaps w:val="0"/>
      <w:strike w:val="0"/>
      <w:sz w:val="21"/>
      <w:szCs w:val="21"/>
      <w:u w:val="none"/>
    </w:rPr>
  </w:style>
  <w:style w:type="character" w:customStyle="1" w:styleId="Heading3Char">
    <w:name w:val="Heading 3 Char"/>
    <w:basedOn w:val="DefaultParagraphFont"/>
    <w:link w:val="Heading3"/>
    <w:semiHidden/>
    <w:rsid w:val="00F76800"/>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C83F15"/>
    <w:rPr>
      <w:color w:val="0000FF"/>
      <w:u w:val="single"/>
    </w:rPr>
  </w:style>
  <w:style w:type="character" w:customStyle="1" w:styleId="FontStyle19">
    <w:name w:val="Font Style19"/>
    <w:uiPriority w:val="99"/>
    <w:rsid w:val="00035CB0"/>
    <w:rPr>
      <w:rFonts w:ascii="Times New Roman" w:hAnsi="Times New Roman" w:cs="Times New Roman" w:hint="default"/>
      <w:sz w:val="20"/>
      <w:szCs w:val="20"/>
    </w:rPr>
  </w:style>
  <w:style w:type="character" w:customStyle="1" w:styleId="ListParagraphChar">
    <w:name w:val="List Paragraph Char"/>
    <w:aliases w:val="lp1 Char,Bullet 1 Char,Use Case List Paragraph Char,Bullet EY Char,List 1 level Char,Table of contents numbered Char,List Paragraph21 Char,List Paragraph1 Char,Lentele Char,List Paragraph2 Char,ERP-List Paragraph Char,Buletai Char"/>
    <w:link w:val="ListParagraph"/>
    <w:uiPriority w:val="34"/>
    <w:qFormat/>
    <w:locked/>
    <w:rsid w:val="00035CB0"/>
    <w:rPr>
      <w:rFonts w:ascii="Calibri" w:hAnsi="Calibri"/>
      <w:sz w:val="22"/>
      <w:szCs w:val="22"/>
    </w:rPr>
  </w:style>
  <w:style w:type="paragraph" w:customStyle="1" w:styleId="SLONormal">
    <w:name w:val="SLO Normal"/>
    <w:link w:val="SLONormalChar"/>
    <w:rsid w:val="00783472"/>
    <w:pPr>
      <w:spacing w:before="120" w:after="120"/>
      <w:jc w:val="both"/>
    </w:pPr>
    <w:rPr>
      <w:kern w:val="24"/>
      <w:sz w:val="22"/>
      <w:szCs w:val="24"/>
      <w:lang w:val="en-GB" w:eastAsia="en-US"/>
    </w:rPr>
  </w:style>
  <w:style w:type="character" w:customStyle="1" w:styleId="SLONormalChar">
    <w:name w:val="SLO Normal Char"/>
    <w:basedOn w:val="DefaultParagraphFont"/>
    <w:link w:val="SLONormal"/>
    <w:locked/>
    <w:rsid w:val="00783472"/>
    <w:rPr>
      <w:kern w:val="24"/>
      <w:sz w:val="22"/>
      <w:szCs w:val="24"/>
      <w:lang w:val="en-GB" w:eastAsia="en-US"/>
    </w:rPr>
  </w:style>
  <w:style w:type="character" w:customStyle="1" w:styleId="FontStyle12">
    <w:name w:val="Font Style12"/>
    <w:basedOn w:val="DefaultParagraphFont"/>
    <w:uiPriority w:val="99"/>
    <w:rsid w:val="00BC196C"/>
    <w:rPr>
      <w:rFonts w:ascii="Times New Roman" w:hAnsi="Times New Roman" w:cs="Times New Roman"/>
      <w:sz w:val="22"/>
      <w:szCs w:val="22"/>
    </w:rPr>
  </w:style>
  <w:style w:type="character" w:customStyle="1" w:styleId="Bodytext2">
    <w:name w:val="Body text (2)_"/>
    <w:basedOn w:val="DefaultParagraphFont"/>
    <w:link w:val="Bodytext20"/>
    <w:locked/>
    <w:rsid w:val="00BC196C"/>
    <w:rPr>
      <w:rFonts w:ascii="Georgia" w:eastAsia="Georgia" w:hAnsi="Georgia" w:cs="Georgia"/>
      <w:shd w:val="clear" w:color="auto" w:fill="FFFFFF"/>
    </w:rPr>
  </w:style>
  <w:style w:type="paragraph" w:customStyle="1" w:styleId="Bodytext20">
    <w:name w:val="Body text (2)"/>
    <w:basedOn w:val="Normal"/>
    <w:link w:val="Bodytext2"/>
    <w:rsid w:val="00BC196C"/>
    <w:pPr>
      <w:widowControl w:val="0"/>
      <w:shd w:val="clear" w:color="auto" w:fill="FFFFFF"/>
      <w:spacing w:line="278" w:lineRule="exact"/>
      <w:ind w:hanging="780"/>
      <w:jc w:val="both"/>
    </w:pPr>
    <w:rPr>
      <w:rFonts w:ascii="Georgia" w:eastAsia="Georgia" w:hAnsi="Georgia" w:cs="Georg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1755565">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86738">
      <w:bodyDiv w:val="1"/>
      <w:marLeft w:val="0"/>
      <w:marRight w:val="0"/>
      <w:marTop w:val="0"/>
      <w:marBottom w:val="0"/>
      <w:divBdr>
        <w:top w:val="none" w:sz="0" w:space="0" w:color="auto"/>
        <w:left w:val="none" w:sz="0" w:space="0" w:color="auto"/>
        <w:bottom w:val="none" w:sz="0" w:space="0" w:color="auto"/>
        <w:right w:val="none" w:sz="0" w:space="0" w:color="auto"/>
      </w:divBdr>
      <w:divsChild>
        <w:div w:id="864565375">
          <w:marLeft w:val="0"/>
          <w:marRight w:val="0"/>
          <w:marTop w:val="0"/>
          <w:marBottom w:val="0"/>
          <w:divBdr>
            <w:top w:val="none" w:sz="0" w:space="0" w:color="auto"/>
            <w:left w:val="none" w:sz="0" w:space="0" w:color="auto"/>
            <w:bottom w:val="none" w:sz="0" w:space="0" w:color="auto"/>
            <w:right w:val="none" w:sz="0" w:space="0" w:color="auto"/>
          </w:divBdr>
          <w:divsChild>
            <w:div w:id="814681664">
              <w:marLeft w:val="0"/>
              <w:marRight w:val="0"/>
              <w:marTop w:val="0"/>
              <w:marBottom w:val="0"/>
              <w:divBdr>
                <w:top w:val="none" w:sz="0" w:space="0" w:color="auto"/>
                <w:left w:val="none" w:sz="0" w:space="0" w:color="auto"/>
                <w:bottom w:val="none" w:sz="0" w:space="0" w:color="auto"/>
                <w:right w:val="none" w:sz="0" w:space="0" w:color="auto"/>
              </w:divBdr>
              <w:divsChild>
                <w:div w:id="82093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0362">
      <w:bodyDiv w:val="1"/>
      <w:marLeft w:val="0"/>
      <w:marRight w:val="0"/>
      <w:marTop w:val="0"/>
      <w:marBottom w:val="0"/>
      <w:divBdr>
        <w:top w:val="none" w:sz="0" w:space="0" w:color="auto"/>
        <w:left w:val="none" w:sz="0" w:space="0" w:color="auto"/>
        <w:bottom w:val="none" w:sz="0" w:space="0" w:color="auto"/>
        <w:right w:val="none" w:sz="0" w:space="0" w:color="auto"/>
      </w:divBdr>
      <w:divsChild>
        <w:div w:id="1477914811">
          <w:marLeft w:val="0"/>
          <w:marRight w:val="0"/>
          <w:marTop w:val="0"/>
          <w:marBottom w:val="0"/>
          <w:divBdr>
            <w:top w:val="none" w:sz="0" w:space="0" w:color="auto"/>
            <w:left w:val="none" w:sz="0" w:space="0" w:color="auto"/>
            <w:bottom w:val="none" w:sz="0" w:space="0" w:color="auto"/>
            <w:right w:val="none" w:sz="0" w:space="0" w:color="auto"/>
          </w:divBdr>
          <w:divsChild>
            <w:div w:id="2016640038">
              <w:marLeft w:val="0"/>
              <w:marRight w:val="0"/>
              <w:marTop w:val="0"/>
              <w:marBottom w:val="0"/>
              <w:divBdr>
                <w:top w:val="none" w:sz="0" w:space="0" w:color="auto"/>
                <w:left w:val="none" w:sz="0" w:space="0" w:color="auto"/>
                <w:bottom w:val="none" w:sz="0" w:space="0" w:color="auto"/>
                <w:right w:val="none" w:sz="0" w:space="0" w:color="auto"/>
              </w:divBdr>
              <w:divsChild>
                <w:div w:id="2925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0359">
      <w:bodyDiv w:val="1"/>
      <w:marLeft w:val="0"/>
      <w:marRight w:val="0"/>
      <w:marTop w:val="0"/>
      <w:marBottom w:val="0"/>
      <w:divBdr>
        <w:top w:val="none" w:sz="0" w:space="0" w:color="auto"/>
        <w:left w:val="none" w:sz="0" w:space="0" w:color="auto"/>
        <w:bottom w:val="none" w:sz="0" w:space="0" w:color="auto"/>
        <w:right w:val="none" w:sz="0" w:space="0" w:color="auto"/>
      </w:divBdr>
      <w:divsChild>
        <w:div w:id="1620724962">
          <w:marLeft w:val="0"/>
          <w:marRight w:val="0"/>
          <w:marTop w:val="0"/>
          <w:marBottom w:val="0"/>
          <w:divBdr>
            <w:top w:val="none" w:sz="0" w:space="0" w:color="auto"/>
            <w:left w:val="none" w:sz="0" w:space="0" w:color="auto"/>
            <w:bottom w:val="none" w:sz="0" w:space="0" w:color="auto"/>
            <w:right w:val="none" w:sz="0" w:space="0" w:color="auto"/>
          </w:divBdr>
          <w:divsChild>
            <w:div w:id="33122827">
              <w:marLeft w:val="0"/>
              <w:marRight w:val="0"/>
              <w:marTop w:val="0"/>
              <w:marBottom w:val="0"/>
              <w:divBdr>
                <w:top w:val="none" w:sz="0" w:space="0" w:color="auto"/>
                <w:left w:val="none" w:sz="0" w:space="0" w:color="auto"/>
                <w:bottom w:val="none" w:sz="0" w:space="0" w:color="auto"/>
                <w:right w:val="none" w:sz="0" w:space="0" w:color="auto"/>
              </w:divBdr>
              <w:divsChild>
                <w:div w:id="709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524977">
      <w:bodyDiv w:val="1"/>
      <w:marLeft w:val="0"/>
      <w:marRight w:val="0"/>
      <w:marTop w:val="0"/>
      <w:marBottom w:val="0"/>
      <w:divBdr>
        <w:top w:val="none" w:sz="0" w:space="0" w:color="auto"/>
        <w:left w:val="none" w:sz="0" w:space="0" w:color="auto"/>
        <w:bottom w:val="none" w:sz="0" w:space="0" w:color="auto"/>
        <w:right w:val="none" w:sz="0" w:space="0" w:color="auto"/>
      </w:divBdr>
      <w:divsChild>
        <w:div w:id="601883071">
          <w:marLeft w:val="0"/>
          <w:marRight w:val="0"/>
          <w:marTop w:val="0"/>
          <w:marBottom w:val="0"/>
          <w:divBdr>
            <w:top w:val="none" w:sz="0" w:space="0" w:color="auto"/>
            <w:left w:val="none" w:sz="0" w:space="0" w:color="auto"/>
            <w:bottom w:val="none" w:sz="0" w:space="0" w:color="auto"/>
            <w:right w:val="none" w:sz="0" w:space="0" w:color="auto"/>
          </w:divBdr>
          <w:divsChild>
            <w:div w:id="776297229">
              <w:marLeft w:val="0"/>
              <w:marRight w:val="0"/>
              <w:marTop w:val="0"/>
              <w:marBottom w:val="0"/>
              <w:divBdr>
                <w:top w:val="none" w:sz="0" w:space="0" w:color="auto"/>
                <w:left w:val="none" w:sz="0" w:space="0" w:color="auto"/>
                <w:bottom w:val="none" w:sz="0" w:space="0" w:color="auto"/>
                <w:right w:val="none" w:sz="0" w:space="0" w:color="auto"/>
              </w:divBdr>
              <w:divsChild>
                <w:div w:id="19073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629379">
      <w:bodyDiv w:val="1"/>
      <w:marLeft w:val="0"/>
      <w:marRight w:val="0"/>
      <w:marTop w:val="0"/>
      <w:marBottom w:val="0"/>
      <w:divBdr>
        <w:top w:val="none" w:sz="0" w:space="0" w:color="auto"/>
        <w:left w:val="none" w:sz="0" w:space="0" w:color="auto"/>
        <w:bottom w:val="none" w:sz="0" w:space="0" w:color="auto"/>
        <w:right w:val="none" w:sz="0" w:space="0" w:color="auto"/>
      </w:divBdr>
      <w:divsChild>
        <w:div w:id="369913844">
          <w:marLeft w:val="0"/>
          <w:marRight w:val="0"/>
          <w:marTop w:val="0"/>
          <w:marBottom w:val="0"/>
          <w:divBdr>
            <w:top w:val="none" w:sz="0" w:space="0" w:color="auto"/>
            <w:left w:val="none" w:sz="0" w:space="0" w:color="auto"/>
            <w:bottom w:val="none" w:sz="0" w:space="0" w:color="auto"/>
            <w:right w:val="none" w:sz="0" w:space="0" w:color="auto"/>
          </w:divBdr>
          <w:divsChild>
            <w:div w:id="889919270">
              <w:marLeft w:val="0"/>
              <w:marRight w:val="0"/>
              <w:marTop w:val="0"/>
              <w:marBottom w:val="0"/>
              <w:divBdr>
                <w:top w:val="none" w:sz="0" w:space="0" w:color="auto"/>
                <w:left w:val="none" w:sz="0" w:space="0" w:color="auto"/>
                <w:bottom w:val="none" w:sz="0" w:space="0" w:color="auto"/>
                <w:right w:val="none" w:sz="0" w:space="0" w:color="auto"/>
              </w:divBdr>
              <w:divsChild>
                <w:div w:id="43090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601090">
      <w:bodyDiv w:val="1"/>
      <w:marLeft w:val="0"/>
      <w:marRight w:val="0"/>
      <w:marTop w:val="0"/>
      <w:marBottom w:val="0"/>
      <w:divBdr>
        <w:top w:val="none" w:sz="0" w:space="0" w:color="auto"/>
        <w:left w:val="none" w:sz="0" w:space="0" w:color="auto"/>
        <w:bottom w:val="none" w:sz="0" w:space="0" w:color="auto"/>
        <w:right w:val="none" w:sz="0" w:space="0" w:color="auto"/>
      </w:divBdr>
      <w:divsChild>
        <w:div w:id="1307322968">
          <w:marLeft w:val="0"/>
          <w:marRight w:val="0"/>
          <w:marTop w:val="0"/>
          <w:marBottom w:val="0"/>
          <w:divBdr>
            <w:top w:val="none" w:sz="0" w:space="0" w:color="auto"/>
            <w:left w:val="none" w:sz="0" w:space="0" w:color="auto"/>
            <w:bottom w:val="none" w:sz="0" w:space="0" w:color="auto"/>
            <w:right w:val="none" w:sz="0" w:space="0" w:color="auto"/>
          </w:divBdr>
          <w:divsChild>
            <w:div w:id="622612694">
              <w:marLeft w:val="0"/>
              <w:marRight w:val="0"/>
              <w:marTop w:val="0"/>
              <w:marBottom w:val="0"/>
              <w:divBdr>
                <w:top w:val="none" w:sz="0" w:space="0" w:color="auto"/>
                <w:left w:val="none" w:sz="0" w:space="0" w:color="auto"/>
                <w:bottom w:val="none" w:sz="0" w:space="0" w:color="auto"/>
                <w:right w:val="none" w:sz="0" w:space="0" w:color="auto"/>
              </w:divBdr>
              <w:divsChild>
                <w:div w:id="143100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2271">
      <w:bodyDiv w:val="1"/>
      <w:marLeft w:val="0"/>
      <w:marRight w:val="0"/>
      <w:marTop w:val="0"/>
      <w:marBottom w:val="0"/>
      <w:divBdr>
        <w:top w:val="none" w:sz="0" w:space="0" w:color="auto"/>
        <w:left w:val="none" w:sz="0" w:space="0" w:color="auto"/>
        <w:bottom w:val="none" w:sz="0" w:space="0" w:color="auto"/>
        <w:right w:val="none" w:sz="0" w:space="0" w:color="auto"/>
      </w:divBdr>
      <w:divsChild>
        <w:div w:id="870067641">
          <w:marLeft w:val="0"/>
          <w:marRight w:val="0"/>
          <w:marTop w:val="0"/>
          <w:marBottom w:val="0"/>
          <w:divBdr>
            <w:top w:val="none" w:sz="0" w:space="0" w:color="auto"/>
            <w:left w:val="none" w:sz="0" w:space="0" w:color="auto"/>
            <w:bottom w:val="none" w:sz="0" w:space="0" w:color="auto"/>
            <w:right w:val="none" w:sz="0" w:space="0" w:color="auto"/>
          </w:divBdr>
          <w:divsChild>
            <w:div w:id="2044868323">
              <w:marLeft w:val="0"/>
              <w:marRight w:val="0"/>
              <w:marTop w:val="0"/>
              <w:marBottom w:val="0"/>
              <w:divBdr>
                <w:top w:val="none" w:sz="0" w:space="0" w:color="auto"/>
                <w:left w:val="none" w:sz="0" w:space="0" w:color="auto"/>
                <w:bottom w:val="none" w:sz="0" w:space="0" w:color="auto"/>
                <w:right w:val="none" w:sz="0" w:space="0" w:color="auto"/>
              </w:divBdr>
              <w:divsChild>
                <w:div w:id="150296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12774">
      <w:bodyDiv w:val="1"/>
      <w:marLeft w:val="0"/>
      <w:marRight w:val="0"/>
      <w:marTop w:val="0"/>
      <w:marBottom w:val="0"/>
      <w:divBdr>
        <w:top w:val="none" w:sz="0" w:space="0" w:color="auto"/>
        <w:left w:val="none" w:sz="0" w:space="0" w:color="auto"/>
        <w:bottom w:val="none" w:sz="0" w:space="0" w:color="auto"/>
        <w:right w:val="none" w:sz="0" w:space="0" w:color="auto"/>
      </w:divBdr>
      <w:divsChild>
        <w:div w:id="479418958">
          <w:marLeft w:val="0"/>
          <w:marRight w:val="0"/>
          <w:marTop w:val="0"/>
          <w:marBottom w:val="0"/>
          <w:divBdr>
            <w:top w:val="none" w:sz="0" w:space="0" w:color="auto"/>
            <w:left w:val="none" w:sz="0" w:space="0" w:color="auto"/>
            <w:bottom w:val="none" w:sz="0" w:space="0" w:color="auto"/>
            <w:right w:val="none" w:sz="0" w:space="0" w:color="auto"/>
          </w:divBdr>
          <w:divsChild>
            <w:div w:id="1846901923">
              <w:marLeft w:val="0"/>
              <w:marRight w:val="0"/>
              <w:marTop w:val="0"/>
              <w:marBottom w:val="0"/>
              <w:divBdr>
                <w:top w:val="none" w:sz="0" w:space="0" w:color="auto"/>
                <w:left w:val="none" w:sz="0" w:space="0" w:color="auto"/>
                <w:bottom w:val="none" w:sz="0" w:space="0" w:color="auto"/>
                <w:right w:val="none" w:sz="0" w:space="0" w:color="auto"/>
              </w:divBdr>
              <w:divsChild>
                <w:div w:id="1812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234032">
      <w:bodyDiv w:val="1"/>
      <w:marLeft w:val="0"/>
      <w:marRight w:val="0"/>
      <w:marTop w:val="0"/>
      <w:marBottom w:val="0"/>
      <w:divBdr>
        <w:top w:val="none" w:sz="0" w:space="0" w:color="auto"/>
        <w:left w:val="none" w:sz="0" w:space="0" w:color="auto"/>
        <w:bottom w:val="none" w:sz="0" w:space="0" w:color="auto"/>
        <w:right w:val="none" w:sz="0" w:space="0" w:color="auto"/>
      </w:divBdr>
      <w:divsChild>
        <w:div w:id="2129421743">
          <w:marLeft w:val="0"/>
          <w:marRight w:val="0"/>
          <w:marTop w:val="0"/>
          <w:marBottom w:val="0"/>
          <w:divBdr>
            <w:top w:val="none" w:sz="0" w:space="0" w:color="auto"/>
            <w:left w:val="none" w:sz="0" w:space="0" w:color="auto"/>
            <w:bottom w:val="none" w:sz="0" w:space="0" w:color="auto"/>
            <w:right w:val="none" w:sz="0" w:space="0" w:color="auto"/>
          </w:divBdr>
          <w:divsChild>
            <w:div w:id="1500268586">
              <w:marLeft w:val="0"/>
              <w:marRight w:val="0"/>
              <w:marTop w:val="0"/>
              <w:marBottom w:val="0"/>
              <w:divBdr>
                <w:top w:val="none" w:sz="0" w:space="0" w:color="auto"/>
                <w:left w:val="none" w:sz="0" w:space="0" w:color="auto"/>
                <w:bottom w:val="none" w:sz="0" w:space="0" w:color="auto"/>
                <w:right w:val="none" w:sz="0" w:space="0" w:color="auto"/>
              </w:divBdr>
              <w:divsChild>
                <w:div w:id="78993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781217">
      <w:bodyDiv w:val="1"/>
      <w:marLeft w:val="0"/>
      <w:marRight w:val="0"/>
      <w:marTop w:val="0"/>
      <w:marBottom w:val="0"/>
      <w:divBdr>
        <w:top w:val="none" w:sz="0" w:space="0" w:color="auto"/>
        <w:left w:val="none" w:sz="0" w:space="0" w:color="auto"/>
        <w:bottom w:val="none" w:sz="0" w:space="0" w:color="auto"/>
        <w:right w:val="none" w:sz="0" w:space="0" w:color="auto"/>
      </w:divBdr>
      <w:divsChild>
        <w:div w:id="1980959001">
          <w:marLeft w:val="0"/>
          <w:marRight w:val="0"/>
          <w:marTop w:val="0"/>
          <w:marBottom w:val="0"/>
          <w:divBdr>
            <w:top w:val="none" w:sz="0" w:space="0" w:color="auto"/>
            <w:left w:val="none" w:sz="0" w:space="0" w:color="auto"/>
            <w:bottom w:val="none" w:sz="0" w:space="0" w:color="auto"/>
            <w:right w:val="none" w:sz="0" w:space="0" w:color="auto"/>
          </w:divBdr>
          <w:divsChild>
            <w:div w:id="1760984496">
              <w:marLeft w:val="0"/>
              <w:marRight w:val="0"/>
              <w:marTop w:val="0"/>
              <w:marBottom w:val="0"/>
              <w:divBdr>
                <w:top w:val="none" w:sz="0" w:space="0" w:color="auto"/>
                <w:left w:val="none" w:sz="0" w:space="0" w:color="auto"/>
                <w:bottom w:val="none" w:sz="0" w:space="0" w:color="auto"/>
                <w:right w:val="none" w:sz="0" w:space="0" w:color="auto"/>
              </w:divBdr>
              <w:divsChild>
                <w:div w:id="13825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668649">
      <w:bodyDiv w:val="1"/>
      <w:marLeft w:val="0"/>
      <w:marRight w:val="0"/>
      <w:marTop w:val="0"/>
      <w:marBottom w:val="0"/>
      <w:divBdr>
        <w:top w:val="none" w:sz="0" w:space="0" w:color="auto"/>
        <w:left w:val="none" w:sz="0" w:space="0" w:color="auto"/>
        <w:bottom w:val="none" w:sz="0" w:space="0" w:color="auto"/>
        <w:right w:val="none" w:sz="0" w:space="0" w:color="auto"/>
      </w:divBdr>
      <w:divsChild>
        <w:div w:id="199052984">
          <w:marLeft w:val="0"/>
          <w:marRight w:val="0"/>
          <w:marTop w:val="0"/>
          <w:marBottom w:val="0"/>
          <w:divBdr>
            <w:top w:val="none" w:sz="0" w:space="0" w:color="auto"/>
            <w:left w:val="none" w:sz="0" w:space="0" w:color="auto"/>
            <w:bottom w:val="none" w:sz="0" w:space="0" w:color="auto"/>
            <w:right w:val="none" w:sz="0" w:space="0" w:color="auto"/>
          </w:divBdr>
          <w:divsChild>
            <w:div w:id="153380544">
              <w:marLeft w:val="0"/>
              <w:marRight w:val="0"/>
              <w:marTop w:val="0"/>
              <w:marBottom w:val="0"/>
              <w:divBdr>
                <w:top w:val="none" w:sz="0" w:space="0" w:color="auto"/>
                <w:left w:val="none" w:sz="0" w:space="0" w:color="auto"/>
                <w:bottom w:val="none" w:sz="0" w:space="0" w:color="auto"/>
                <w:right w:val="none" w:sz="0" w:space="0" w:color="auto"/>
              </w:divBdr>
              <w:divsChild>
                <w:div w:id="171940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206800">
      <w:bodyDiv w:val="1"/>
      <w:marLeft w:val="0"/>
      <w:marRight w:val="0"/>
      <w:marTop w:val="0"/>
      <w:marBottom w:val="0"/>
      <w:divBdr>
        <w:top w:val="none" w:sz="0" w:space="0" w:color="auto"/>
        <w:left w:val="none" w:sz="0" w:space="0" w:color="auto"/>
        <w:bottom w:val="none" w:sz="0" w:space="0" w:color="auto"/>
        <w:right w:val="none" w:sz="0" w:space="0" w:color="auto"/>
      </w:divBdr>
      <w:divsChild>
        <w:div w:id="266545255">
          <w:marLeft w:val="0"/>
          <w:marRight w:val="0"/>
          <w:marTop w:val="0"/>
          <w:marBottom w:val="0"/>
          <w:divBdr>
            <w:top w:val="none" w:sz="0" w:space="0" w:color="auto"/>
            <w:left w:val="none" w:sz="0" w:space="0" w:color="auto"/>
            <w:bottom w:val="none" w:sz="0" w:space="0" w:color="auto"/>
            <w:right w:val="none" w:sz="0" w:space="0" w:color="auto"/>
          </w:divBdr>
          <w:divsChild>
            <w:div w:id="1049111469">
              <w:marLeft w:val="0"/>
              <w:marRight w:val="0"/>
              <w:marTop w:val="0"/>
              <w:marBottom w:val="0"/>
              <w:divBdr>
                <w:top w:val="none" w:sz="0" w:space="0" w:color="auto"/>
                <w:left w:val="none" w:sz="0" w:space="0" w:color="auto"/>
                <w:bottom w:val="none" w:sz="0" w:space="0" w:color="auto"/>
                <w:right w:val="none" w:sz="0" w:space="0" w:color="auto"/>
              </w:divBdr>
              <w:divsChild>
                <w:div w:id="108561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097506">
      <w:bodyDiv w:val="1"/>
      <w:marLeft w:val="0"/>
      <w:marRight w:val="0"/>
      <w:marTop w:val="0"/>
      <w:marBottom w:val="0"/>
      <w:divBdr>
        <w:top w:val="none" w:sz="0" w:space="0" w:color="auto"/>
        <w:left w:val="none" w:sz="0" w:space="0" w:color="auto"/>
        <w:bottom w:val="none" w:sz="0" w:space="0" w:color="auto"/>
        <w:right w:val="none" w:sz="0" w:space="0" w:color="auto"/>
      </w:divBdr>
      <w:divsChild>
        <w:div w:id="961376081">
          <w:marLeft w:val="0"/>
          <w:marRight w:val="0"/>
          <w:marTop w:val="0"/>
          <w:marBottom w:val="0"/>
          <w:divBdr>
            <w:top w:val="none" w:sz="0" w:space="0" w:color="auto"/>
            <w:left w:val="none" w:sz="0" w:space="0" w:color="auto"/>
            <w:bottom w:val="none" w:sz="0" w:space="0" w:color="auto"/>
            <w:right w:val="none" w:sz="0" w:space="0" w:color="auto"/>
          </w:divBdr>
          <w:divsChild>
            <w:div w:id="1928272559">
              <w:marLeft w:val="0"/>
              <w:marRight w:val="0"/>
              <w:marTop w:val="0"/>
              <w:marBottom w:val="0"/>
              <w:divBdr>
                <w:top w:val="none" w:sz="0" w:space="0" w:color="auto"/>
                <w:left w:val="none" w:sz="0" w:space="0" w:color="auto"/>
                <w:bottom w:val="none" w:sz="0" w:space="0" w:color="auto"/>
                <w:right w:val="none" w:sz="0" w:space="0" w:color="auto"/>
              </w:divBdr>
              <w:divsChild>
                <w:div w:id="156048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368576">
      <w:bodyDiv w:val="1"/>
      <w:marLeft w:val="0"/>
      <w:marRight w:val="0"/>
      <w:marTop w:val="0"/>
      <w:marBottom w:val="0"/>
      <w:divBdr>
        <w:top w:val="none" w:sz="0" w:space="0" w:color="auto"/>
        <w:left w:val="none" w:sz="0" w:space="0" w:color="auto"/>
        <w:bottom w:val="none" w:sz="0" w:space="0" w:color="auto"/>
        <w:right w:val="none" w:sz="0" w:space="0" w:color="auto"/>
      </w:divBdr>
      <w:divsChild>
        <w:div w:id="2110881017">
          <w:marLeft w:val="0"/>
          <w:marRight w:val="0"/>
          <w:marTop w:val="0"/>
          <w:marBottom w:val="0"/>
          <w:divBdr>
            <w:top w:val="none" w:sz="0" w:space="0" w:color="auto"/>
            <w:left w:val="none" w:sz="0" w:space="0" w:color="auto"/>
            <w:bottom w:val="none" w:sz="0" w:space="0" w:color="auto"/>
            <w:right w:val="none" w:sz="0" w:space="0" w:color="auto"/>
          </w:divBdr>
          <w:divsChild>
            <w:div w:id="28723011">
              <w:marLeft w:val="0"/>
              <w:marRight w:val="0"/>
              <w:marTop w:val="0"/>
              <w:marBottom w:val="0"/>
              <w:divBdr>
                <w:top w:val="none" w:sz="0" w:space="0" w:color="auto"/>
                <w:left w:val="none" w:sz="0" w:space="0" w:color="auto"/>
                <w:bottom w:val="none" w:sz="0" w:space="0" w:color="auto"/>
                <w:right w:val="none" w:sz="0" w:space="0" w:color="auto"/>
              </w:divBdr>
              <w:divsChild>
                <w:div w:id="187861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19794">
      <w:bodyDiv w:val="1"/>
      <w:marLeft w:val="0"/>
      <w:marRight w:val="0"/>
      <w:marTop w:val="0"/>
      <w:marBottom w:val="0"/>
      <w:divBdr>
        <w:top w:val="none" w:sz="0" w:space="0" w:color="auto"/>
        <w:left w:val="none" w:sz="0" w:space="0" w:color="auto"/>
        <w:bottom w:val="none" w:sz="0" w:space="0" w:color="auto"/>
        <w:right w:val="none" w:sz="0" w:space="0" w:color="auto"/>
      </w:divBdr>
      <w:divsChild>
        <w:div w:id="30224752">
          <w:marLeft w:val="0"/>
          <w:marRight w:val="0"/>
          <w:marTop w:val="0"/>
          <w:marBottom w:val="0"/>
          <w:divBdr>
            <w:top w:val="none" w:sz="0" w:space="0" w:color="auto"/>
            <w:left w:val="none" w:sz="0" w:space="0" w:color="auto"/>
            <w:bottom w:val="none" w:sz="0" w:space="0" w:color="auto"/>
            <w:right w:val="none" w:sz="0" w:space="0" w:color="auto"/>
          </w:divBdr>
          <w:divsChild>
            <w:div w:id="1421175582">
              <w:marLeft w:val="0"/>
              <w:marRight w:val="0"/>
              <w:marTop w:val="0"/>
              <w:marBottom w:val="0"/>
              <w:divBdr>
                <w:top w:val="none" w:sz="0" w:space="0" w:color="auto"/>
                <w:left w:val="none" w:sz="0" w:space="0" w:color="auto"/>
                <w:bottom w:val="none" w:sz="0" w:space="0" w:color="auto"/>
                <w:right w:val="none" w:sz="0" w:space="0" w:color="auto"/>
              </w:divBdr>
              <w:divsChild>
                <w:div w:id="4184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58531">
      <w:bodyDiv w:val="1"/>
      <w:marLeft w:val="0"/>
      <w:marRight w:val="0"/>
      <w:marTop w:val="0"/>
      <w:marBottom w:val="0"/>
      <w:divBdr>
        <w:top w:val="none" w:sz="0" w:space="0" w:color="auto"/>
        <w:left w:val="none" w:sz="0" w:space="0" w:color="auto"/>
        <w:bottom w:val="none" w:sz="0" w:space="0" w:color="auto"/>
        <w:right w:val="none" w:sz="0" w:space="0" w:color="auto"/>
      </w:divBdr>
      <w:divsChild>
        <w:div w:id="477651859">
          <w:marLeft w:val="0"/>
          <w:marRight w:val="0"/>
          <w:marTop w:val="0"/>
          <w:marBottom w:val="0"/>
          <w:divBdr>
            <w:top w:val="none" w:sz="0" w:space="0" w:color="auto"/>
            <w:left w:val="none" w:sz="0" w:space="0" w:color="auto"/>
            <w:bottom w:val="none" w:sz="0" w:space="0" w:color="auto"/>
            <w:right w:val="none" w:sz="0" w:space="0" w:color="auto"/>
          </w:divBdr>
          <w:divsChild>
            <w:div w:id="1773816327">
              <w:marLeft w:val="0"/>
              <w:marRight w:val="0"/>
              <w:marTop w:val="0"/>
              <w:marBottom w:val="0"/>
              <w:divBdr>
                <w:top w:val="none" w:sz="0" w:space="0" w:color="auto"/>
                <w:left w:val="none" w:sz="0" w:space="0" w:color="auto"/>
                <w:bottom w:val="none" w:sz="0" w:space="0" w:color="auto"/>
                <w:right w:val="none" w:sz="0" w:space="0" w:color="auto"/>
              </w:divBdr>
              <w:divsChild>
                <w:div w:id="13560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235301">
      <w:bodyDiv w:val="1"/>
      <w:marLeft w:val="0"/>
      <w:marRight w:val="0"/>
      <w:marTop w:val="0"/>
      <w:marBottom w:val="0"/>
      <w:divBdr>
        <w:top w:val="none" w:sz="0" w:space="0" w:color="auto"/>
        <w:left w:val="none" w:sz="0" w:space="0" w:color="auto"/>
        <w:bottom w:val="none" w:sz="0" w:space="0" w:color="auto"/>
        <w:right w:val="none" w:sz="0" w:space="0" w:color="auto"/>
      </w:divBdr>
      <w:divsChild>
        <w:div w:id="1097407951">
          <w:marLeft w:val="0"/>
          <w:marRight w:val="0"/>
          <w:marTop w:val="0"/>
          <w:marBottom w:val="0"/>
          <w:divBdr>
            <w:top w:val="none" w:sz="0" w:space="0" w:color="auto"/>
            <w:left w:val="none" w:sz="0" w:space="0" w:color="auto"/>
            <w:bottom w:val="none" w:sz="0" w:space="0" w:color="auto"/>
            <w:right w:val="none" w:sz="0" w:space="0" w:color="auto"/>
          </w:divBdr>
          <w:divsChild>
            <w:div w:id="441389179">
              <w:marLeft w:val="0"/>
              <w:marRight w:val="0"/>
              <w:marTop w:val="0"/>
              <w:marBottom w:val="0"/>
              <w:divBdr>
                <w:top w:val="none" w:sz="0" w:space="0" w:color="auto"/>
                <w:left w:val="none" w:sz="0" w:space="0" w:color="auto"/>
                <w:bottom w:val="none" w:sz="0" w:space="0" w:color="auto"/>
                <w:right w:val="none" w:sz="0" w:space="0" w:color="auto"/>
              </w:divBdr>
              <w:divsChild>
                <w:div w:id="50648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3528">
      <w:bodyDiv w:val="1"/>
      <w:marLeft w:val="0"/>
      <w:marRight w:val="0"/>
      <w:marTop w:val="0"/>
      <w:marBottom w:val="0"/>
      <w:divBdr>
        <w:top w:val="none" w:sz="0" w:space="0" w:color="auto"/>
        <w:left w:val="none" w:sz="0" w:space="0" w:color="auto"/>
        <w:bottom w:val="none" w:sz="0" w:space="0" w:color="auto"/>
        <w:right w:val="none" w:sz="0" w:space="0" w:color="auto"/>
      </w:divBdr>
      <w:divsChild>
        <w:div w:id="1981226777">
          <w:marLeft w:val="0"/>
          <w:marRight w:val="0"/>
          <w:marTop w:val="0"/>
          <w:marBottom w:val="0"/>
          <w:divBdr>
            <w:top w:val="none" w:sz="0" w:space="0" w:color="auto"/>
            <w:left w:val="none" w:sz="0" w:space="0" w:color="auto"/>
            <w:bottom w:val="none" w:sz="0" w:space="0" w:color="auto"/>
            <w:right w:val="none" w:sz="0" w:space="0" w:color="auto"/>
          </w:divBdr>
          <w:divsChild>
            <w:div w:id="1072657666">
              <w:marLeft w:val="0"/>
              <w:marRight w:val="0"/>
              <w:marTop w:val="0"/>
              <w:marBottom w:val="0"/>
              <w:divBdr>
                <w:top w:val="none" w:sz="0" w:space="0" w:color="auto"/>
                <w:left w:val="none" w:sz="0" w:space="0" w:color="auto"/>
                <w:bottom w:val="none" w:sz="0" w:space="0" w:color="auto"/>
                <w:right w:val="none" w:sz="0" w:space="0" w:color="auto"/>
              </w:divBdr>
              <w:divsChild>
                <w:div w:id="1389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134489">
      <w:bodyDiv w:val="1"/>
      <w:marLeft w:val="0"/>
      <w:marRight w:val="0"/>
      <w:marTop w:val="0"/>
      <w:marBottom w:val="0"/>
      <w:divBdr>
        <w:top w:val="none" w:sz="0" w:space="0" w:color="auto"/>
        <w:left w:val="none" w:sz="0" w:space="0" w:color="auto"/>
        <w:bottom w:val="none" w:sz="0" w:space="0" w:color="auto"/>
        <w:right w:val="none" w:sz="0" w:space="0" w:color="auto"/>
      </w:divBdr>
      <w:divsChild>
        <w:div w:id="1760442223">
          <w:marLeft w:val="0"/>
          <w:marRight w:val="0"/>
          <w:marTop w:val="0"/>
          <w:marBottom w:val="0"/>
          <w:divBdr>
            <w:top w:val="none" w:sz="0" w:space="0" w:color="auto"/>
            <w:left w:val="none" w:sz="0" w:space="0" w:color="auto"/>
            <w:bottom w:val="none" w:sz="0" w:space="0" w:color="auto"/>
            <w:right w:val="none" w:sz="0" w:space="0" w:color="auto"/>
          </w:divBdr>
          <w:divsChild>
            <w:div w:id="1093355214">
              <w:marLeft w:val="0"/>
              <w:marRight w:val="0"/>
              <w:marTop w:val="0"/>
              <w:marBottom w:val="0"/>
              <w:divBdr>
                <w:top w:val="none" w:sz="0" w:space="0" w:color="auto"/>
                <w:left w:val="none" w:sz="0" w:space="0" w:color="auto"/>
                <w:bottom w:val="none" w:sz="0" w:space="0" w:color="auto"/>
                <w:right w:val="none" w:sz="0" w:space="0" w:color="auto"/>
              </w:divBdr>
              <w:divsChild>
                <w:div w:id="171287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644065">
      <w:bodyDiv w:val="1"/>
      <w:marLeft w:val="0"/>
      <w:marRight w:val="0"/>
      <w:marTop w:val="0"/>
      <w:marBottom w:val="0"/>
      <w:divBdr>
        <w:top w:val="none" w:sz="0" w:space="0" w:color="auto"/>
        <w:left w:val="none" w:sz="0" w:space="0" w:color="auto"/>
        <w:bottom w:val="none" w:sz="0" w:space="0" w:color="auto"/>
        <w:right w:val="none" w:sz="0" w:space="0" w:color="auto"/>
      </w:divBdr>
    </w:div>
    <w:div w:id="640961605">
      <w:bodyDiv w:val="1"/>
      <w:marLeft w:val="0"/>
      <w:marRight w:val="0"/>
      <w:marTop w:val="0"/>
      <w:marBottom w:val="0"/>
      <w:divBdr>
        <w:top w:val="none" w:sz="0" w:space="0" w:color="auto"/>
        <w:left w:val="none" w:sz="0" w:space="0" w:color="auto"/>
        <w:bottom w:val="none" w:sz="0" w:space="0" w:color="auto"/>
        <w:right w:val="none" w:sz="0" w:space="0" w:color="auto"/>
      </w:divBdr>
      <w:divsChild>
        <w:div w:id="779305079">
          <w:marLeft w:val="0"/>
          <w:marRight w:val="0"/>
          <w:marTop w:val="0"/>
          <w:marBottom w:val="0"/>
          <w:divBdr>
            <w:top w:val="none" w:sz="0" w:space="0" w:color="auto"/>
            <w:left w:val="none" w:sz="0" w:space="0" w:color="auto"/>
            <w:bottom w:val="none" w:sz="0" w:space="0" w:color="auto"/>
            <w:right w:val="none" w:sz="0" w:space="0" w:color="auto"/>
          </w:divBdr>
          <w:divsChild>
            <w:div w:id="419301451">
              <w:marLeft w:val="0"/>
              <w:marRight w:val="0"/>
              <w:marTop w:val="0"/>
              <w:marBottom w:val="0"/>
              <w:divBdr>
                <w:top w:val="none" w:sz="0" w:space="0" w:color="auto"/>
                <w:left w:val="none" w:sz="0" w:space="0" w:color="auto"/>
                <w:bottom w:val="none" w:sz="0" w:space="0" w:color="auto"/>
                <w:right w:val="none" w:sz="0" w:space="0" w:color="auto"/>
              </w:divBdr>
              <w:divsChild>
                <w:div w:id="78840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87114">
      <w:bodyDiv w:val="1"/>
      <w:marLeft w:val="0"/>
      <w:marRight w:val="0"/>
      <w:marTop w:val="0"/>
      <w:marBottom w:val="0"/>
      <w:divBdr>
        <w:top w:val="none" w:sz="0" w:space="0" w:color="auto"/>
        <w:left w:val="none" w:sz="0" w:space="0" w:color="auto"/>
        <w:bottom w:val="none" w:sz="0" w:space="0" w:color="auto"/>
        <w:right w:val="none" w:sz="0" w:space="0" w:color="auto"/>
      </w:divBdr>
      <w:divsChild>
        <w:div w:id="1045714210">
          <w:marLeft w:val="0"/>
          <w:marRight w:val="0"/>
          <w:marTop w:val="0"/>
          <w:marBottom w:val="0"/>
          <w:divBdr>
            <w:top w:val="none" w:sz="0" w:space="0" w:color="auto"/>
            <w:left w:val="none" w:sz="0" w:space="0" w:color="auto"/>
            <w:bottom w:val="none" w:sz="0" w:space="0" w:color="auto"/>
            <w:right w:val="none" w:sz="0" w:space="0" w:color="auto"/>
          </w:divBdr>
          <w:divsChild>
            <w:div w:id="297343743">
              <w:marLeft w:val="0"/>
              <w:marRight w:val="0"/>
              <w:marTop w:val="0"/>
              <w:marBottom w:val="0"/>
              <w:divBdr>
                <w:top w:val="none" w:sz="0" w:space="0" w:color="auto"/>
                <w:left w:val="none" w:sz="0" w:space="0" w:color="auto"/>
                <w:bottom w:val="none" w:sz="0" w:space="0" w:color="auto"/>
                <w:right w:val="none" w:sz="0" w:space="0" w:color="auto"/>
              </w:divBdr>
              <w:divsChild>
                <w:div w:id="12209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16371">
      <w:bodyDiv w:val="1"/>
      <w:marLeft w:val="0"/>
      <w:marRight w:val="0"/>
      <w:marTop w:val="0"/>
      <w:marBottom w:val="0"/>
      <w:divBdr>
        <w:top w:val="none" w:sz="0" w:space="0" w:color="auto"/>
        <w:left w:val="none" w:sz="0" w:space="0" w:color="auto"/>
        <w:bottom w:val="none" w:sz="0" w:space="0" w:color="auto"/>
        <w:right w:val="none" w:sz="0" w:space="0" w:color="auto"/>
      </w:divBdr>
      <w:divsChild>
        <w:div w:id="182745101">
          <w:marLeft w:val="0"/>
          <w:marRight w:val="0"/>
          <w:marTop w:val="0"/>
          <w:marBottom w:val="0"/>
          <w:divBdr>
            <w:top w:val="none" w:sz="0" w:space="0" w:color="auto"/>
            <w:left w:val="none" w:sz="0" w:space="0" w:color="auto"/>
            <w:bottom w:val="none" w:sz="0" w:space="0" w:color="auto"/>
            <w:right w:val="none" w:sz="0" w:space="0" w:color="auto"/>
          </w:divBdr>
          <w:divsChild>
            <w:div w:id="333799331">
              <w:marLeft w:val="0"/>
              <w:marRight w:val="0"/>
              <w:marTop w:val="0"/>
              <w:marBottom w:val="0"/>
              <w:divBdr>
                <w:top w:val="none" w:sz="0" w:space="0" w:color="auto"/>
                <w:left w:val="none" w:sz="0" w:space="0" w:color="auto"/>
                <w:bottom w:val="none" w:sz="0" w:space="0" w:color="auto"/>
                <w:right w:val="none" w:sz="0" w:space="0" w:color="auto"/>
              </w:divBdr>
              <w:divsChild>
                <w:div w:id="160742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12278">
      <w:bodyDiv w:val="1"/>
      <w:marLeft w:val="0"/>
      <w:marRight w:val="0"/>
      <w:marTop w:val="0"/>
      <w:marBottom w:val="0"/>
      <w:divBdr>
        <w:top w:val="none" w:sz="0" w:space="0" w:color="auto"/>
        <w:left w:val="none" w:sz="0" w:space="0" w:color="auto"/>
        <w:bottom w:val="none" w:sz="0" w:space="0" w:color="auto"/>
        <w:right w:val="none" w:sz="0" w:space="0" w:color="auto"/>
      </w:divBdr>
      <w:divsChild>
        <w:div w:id="1849952271">
          <w:marLeft w:val="0"/>
          <w:marRight w:val="0"/>
          <w:marTop w:val="0"/>
          <w:marBottom w:val="0"/>
          <w:divBdr>
            <w:top w:val="none" w:sz="0" w:space="0" w:color="auto"/>
            <w:left w:val="none" w:sz="0" w:space="0" w:color="auto"/>
            <w:bottom w:val="none" w:sz="0" w:space="0" w:color="auto"/>
            <w:right w:val="none" w:sz="0" w:space="0" w:color="auto"/>
          </w:divBdr>
          <w:divsChild>
            <w:div w:id="618294636">
              <w:marLeft w:val="0"/>
              <w:marRight w:val="0"/>
              <w:marTop w:val="0"/>
              <w:marBottom w:val="0"/>
              <w:divBdr>
                <w:top w:val="none" w:sz="0" w:space="0" w:color="auto"/>
                <w:left w:val="none" w:sz="0" w:space="0" w:color="auto"/>
                <w:bottom w:val="none" w:sz="0" w:space="0" w:color="auto"/>
                <w:right w:val="none" w:sz="0" w:space="0" w:color="auto"/>
              </w:divBdr>
              <w:divsChild>
                <w:div w:id="75695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69311">
      <w:bodyDiv w:val="1"/>
      <w:marLeft w:val="0"/>
      <w:marRight w:val="0"/>
      <w:marTop w:val="0"/>
      <w:marBottom w:val="0"/>
      <w:divBdr>
        <w:top w:val="none" w:sz="0" w:space="0" w:color="auto"/>
        <w:left w:val="none" w:sz="0" w:space="0" w:color="auto"/>
        <w:bottom w:val="none" w:sz="0" w:space="0" w:color="auto"/>
        <w:right w:val="none" w:sz="0" w:space="0" w:color="auto"/>
      </w:divBdr>
      <w:divsChild>
        <w:div w:id="793713183">
          <w:marLeft w:val="0"/>
          <w:marRight w:val="0"/>
          <w:marTop w:val="0"/>
          <w:marBottom w:val="0"/>
          <w:divBdr>
            <w:top w:val="none" w:sz="0" w:space="0" w:color="auto"/>
            <w:left w:val="none" w:sz="0" w:space="0" w:color="auto"/>
            <w:bottom w:val="none" w:sz="0" w:space="0" w:color="auto"/>
            <w:right w:val="none" w:sz="0" w:space="0" w:color="auto"/>
          </w:divBdr>
          <w:divsChild>
            <w:div w:id="1220827634">
              <w:marLeft w:val="0"/>
              <w:marRight w:val="0"/>
              <w:marTop w:val="0"/>
              <w:marBottom w:val="0"/>
              <w:divBdr>
                <w:top w:val="none" w:sz="0" w:space="0" w:color="auto"/>
                <w:left w:val="none" w:sz="0" w:space="0" w:color="auto"/>
                <w:bottom w:val="none" w:sz="0" w:space="0" w:color="auto"/>
                <w:right w:val="none" w:sz="0" w:space="0" w:color="auto"/>
              </w:divBdr>
              <w:divsChild>
                <w:div w:id="146920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734563">
      <w:bodyDiv w:val="1"/>
      <w:marLeft w:val="0"/>
      <w:marRight w:val="0"/>
      <w:marTop w:val="0"/>
      <w:marBottom w:val="0"/>
      <w:divBdr>
        <w:top w:val="none" w:sz="0" w:space="0" w:color="auto"/>
        <w:left w:val="none" w:sz="0" w:space="0" w:color="auto"/>
        <w:bottom w:val="none" w:sz="0" w:space="0" w:color="auto"/>
        <w:right w:val="none" w:sz="0" w:space="0" w:color="auto"/>
      </w:divBdr>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057664">
      <w:bodyDiv w:val="1"/>
      <w:marLeft w:val="0"/>
      <w:marRight w:val="0"/>
      <w:marTop w:val="0"/>
      <w:marBottom w:val="0"/>
      <w:divBdr>
        <w:top w:val="none" w:sz="0" w:space="0" w:color="auto"/>
        <w:left w:val="none" w:sz="0" w:space="0" w:color="auto"/>
        <w:bottom w:val="none" w:sz="0" w:space="0" w:color="auto"/>
        <w:right w:val="none" w:sz="0" w:space="0" w:color="auto"/>
      </w:divBdr>
      <w:divsChild>
        <w:div w:id="600800029">
          <w:marLeft w:val="0"/>
          <w:marRight w:val="0"/>
          <w:marTop w:val="0"/>
          <w:marBottom w:val="0"/>
          <w:divBdr>
            <w:top w:val="none" w:sz="0" w:space="0" w:color="auto"/>
            <w:left w:val="none" w:sz="0" w:space="0" w:color="auto"/>
            <w:bottom w:val="none" w:sz="0" w:space="0" w:color="auto"/>
            <w:right w:val="none" w:sz="0" w:space="0" w:color="auto"/>
          </w:divBdr>
          <w:divsChild>
            <w:div w:id="1052583452">
              <w:marLeft w:val="0"/>
              <w:marRight w:val="0"/>
              <w:marTop w:val="0"/>
              <w:marBottom w:val="0"/>
              <w:divBdr>
                <w:top w:val="none" w:sz="0" w:space="0" w:color="auto"/>
                <w:left w:val="none" w:sz="0" w:space="0" w:color="auto"/>
                <w:bottom w:val="none" w:sz="0" w:space="0" w:color="auto"/>
                <w:right w:val="none" w:sz="0" w:space="0" w:color="auto"/>
              </w:divBdr>
              <w:divsChild>
                <w:div w:id="26963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738690">
      <w:bodyDiv w:val="1"/>
      <w:marLeft w:val="0"/>
      <w:marRight w:val="0"/>
      <w:marTop w:val="0"/>
      <w:marBottom w:val="0"/>
      <w:divBdr>
        <w:top w:val="none" w:sz="0" w:space="0" w:color="auto"/>
        <w:left w:val="none" w:sz="0" w:space="0" w:color="auto"/>
        <w:bottom w:val="none" w:sz="0" w:space="0" w:color="auto"/>
        <w:right w:val="none" w:sz="0" w:space="0" w:color="auto"/>
      </w:divBdr>
      <w:divsChild>
        <w:div w:id="2146728710">
          <w:marLeft w:val="0"/>
          <w:marRight w:val="0"/>
          <w:marTop w:val="0"/>
          <w:marBottom w:val="0"/>
          <w:divBdr>
            <w:top w:val="none" w:sz="0" w:space="0" w:color="auto"/>
            <w:left w:val="none" w:sz="0" w:space="0" w:color="auto"/>
            <w:bottom w:val="none" w:sz="0" w:space="0" w:color="auto"/>
            <w:right w:val="none" w:sz="0" w:space="0" w:color="auto"/>
          </w:divBdr>
          <w:divsChild>
            <w:div w:id="348067945">
              <w:marLeft w:val="0"/>
              <w:marRight w:val="0"/>
              <w:marTop w:val="0"/>
              <w:marBottom w:val="0"/>
              <w:divBdr>
                <w:top w:val="none" w:sz="0" w:space="0" w:color="auto"/>
                <w:left w:val="none" w:sz="0" w:space="0" w:color="auto"/>
                <w:bottom w:val="none" w:sz="0" w:space="0" w:color="auto"/>
                <w:right w:val="none" w:sz="0" w:space="0" w:color="auto"/>
              </w:divBdr>
              <w:divsChild>
                <w:div w:id="78330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556581">
      <w:bodyDiv w:val="1"/>
      <w:marLeft w:val="0"/>
      <w:marRight w:val="0"/>
      <w:marTop w:val="0"/>
      <w:marBottom w:val="0"/>
      <w:divBdr>
        <w:top w:val="none" w:sz="0" w:space="0" w:color="auto"/>
        <w:left w:val="none" w:sz="0" w:space="0" w:color="auto"/>
        <w:bottom w:val="none" w:sz="0" w:space="0" w:color="auto"/>
        <w:right w:val="none" w:sz="0" w:space="0" w:color="auto"/>
      </w:divBdr>
      <w:divsChild>
        <w:div w:id="139931716">
          <w:marLeft w:val="0"/>
          <w:marRight w:val="0"/>
          <w:marTop w:val="0"/>
          <w:marBottom w:val="0"/>
          <w:divBdr>
            <w:top w:val="none" w:sz="0" w:space="0" w:color="auto"/>
            <w:left w:val="none" w:sz="0" w:space="0" w:color="auto"/>
            <w:bottom w:val="none" w:sz="0" w:space="0" w:color="auto"/>
            <w:right w:val="none" w:sz="0" w:space="0" w:color="auto"/>
          </w:divBdr>
          <w:divsChild>
            <w:div w:id="1258513842">
              <w:marLeft w:val="0"/>
              <w:marRight w:val="0"/>
              <w:marTop w:val="0"/>
              <w:marBottom w:val="0"/>
              <w:divBdr>
                <w:top w:val="none" w:sz="0" w:space="0" w:color="auto"/>
                <w:left w:val="none" w:sz="0" w:space="0" w:color="auto"/>
                <w:bottom w:val="none" w:sz="0" w:space="0" w:color="auto"/>
                <w:right w:val="none" w:sz="0" w:space="0" w:color="auto"/>
              </w:divBdr>
              <w:divsChild>
                <w:div w:id="10412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05584">
      <w:bodyDiv w:val="1"/>
      <w:marLeft w:val="0"/>
      <w:marRight w:val="0"/>
      <w:marTop w:val="0"/>
      <w:marBottom w:val="0"/>
      <w:divBdr>
        <w:top w:val="none" w:sz="0" w:space="0" w:color="auto"/>
        <w:left w:val="none" w:sz="0" w:space="0" w:color="auto"/>
        <w:bottom w:val="none" w:sz="0" w:space="0" w:color="auto"/>
        <w:right w:val="none" w:sz="0" w:space="0" w:color="auto"/>
      </w:divBdr>
      <w:divsChild>
        <w:div w:id="2076734900">
          <w:marLeft w:val="0"/>
          <w:marRight w:val="0"/>
          <w:marTop w:val="0"/>
          <w:marBottom w:val="0"/>
          <w:divBdr>
            <w:top w:val="none" w:sz="0" w:space="0" w:color="auto"/>
            <w:left w:val="none" w:sz="0" w:space="0" w:color="auto"/>
            <w:bottom w:val="none" w:sz="0" w:space="0" w:color="auto"/>
            <w:right w:val="none" w:sz="0" w:space="0" w:color="auto"/>
          </w:divBdr>
          <w:divsChild>
            <w:div w:id="668630795">
              <w:marLeft w:val="0"/>
              <w:marRight w:val="0"/>
              <w:marTop w:val="0"/>
              <w:marBottom w:val="0"/>
              <w:divBdr>
                <w:top w:val="none" w:sz="0" w:space="0" w:color="auto"/>
                <w:left w:val="none" w:sz="0" w:space="0" w:color="auto"/>
                <w:bottom w:val="none" w:sz="0" w:space="0" w:color="auto"/>
                <w:right w:val="none" w:sz="0" w:space="0" w:color="auto"/>
              </w:divBdr>
              <w:divsChild>
                <w:div w:id="13836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5601989">
      <w:bodyDiv w:val="1"/>
      <w:marLeft w:val="0"/>
      <w:marRight w:val="0"/>
      <w:marTop w:val="0"/>
      <w:marBottom w:val="0"/>
      <w:divBdr>
        <w:top w:val="none" w:sz="0" w:space="0" w:color="auto"/>
        <w:left w:val="none" w:sz="0" w:space="0" w:color="auto"/>
        <w:bottom w:val="none" w:sz="0" w:space="0" w:color="auto"/>
        <w:right w:val="none" w:sz="0" w:space="0" w:color="auto"/>
      </w:divBdr>
      <w:divsChild>
        <w:div w:id="1584139450">
          <w:marLeft w:val="0"/>
          <w:marRight w:val="0"/>
          <w:marTop w:val="0"/>
          <w:marBottom w:val="0"/>
          <w:divBdr>
            <w:top w:val="none" w:sz="0" w:space="0" w:color="auto"/>
            <w:left w:val="none" w:sz="0" w:space="0" w:color="auto"/>
            <w:bottom w:val="none" w:sz="0" w:space="0" w:color="auto"/>
            <w:right w:val="none" w:sz="0" w:space="0" w:color="auto"/>
          </w:divBdr>
          <w:divsChild>
            <w:div w:id="2131315506">
              <w:marLeft w:val="0"/>
              <w:marRight w:val="0"/>
              <w:marTop w:val="0"/>
              <w:marBottom w:val="0"/>
              <w:divBdr>
                <w:top w:val="none" w:sz="0" w:space="0" w:color="auto"/>
                <w:left w:val="none" w:sz="0" w:space="0" w:color="auto"/>
                <w:bottom w:val="none" w:sz="0" w:space="0" w:color="auto"/>
                <w:right w:val="none" w:sz="0" w:space="0" w:color="auto"/>
              </w:divBdr>
              <w:divsChild>
                <w:div w:id="17925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698632">
      <w:bodyDiv w:val="1"/>
      <w:marLeft w:val="0"/>
      <w:marRight w:val="0"/>
      <w:marTop w:val="0"/>
      <w:marBottom w:val="0"/>
      <w:divBdr>
        <w:top w:val="none" w:sz="0" w:space="0" w:color="auto"/>
        <w:left w:val="none" w:sz="0" w:space="0" w:color="auto"/>
        <w:bottom w:val="none" w:sz="0" w:space="0" w:color="auto"/>
        <w:right w:val="none" w:sz="0" w:space="0" w:color="auto"/>
      </w:divBdr>
      <w:divsChild>
        <w:div w:id="2118942143">
          <w:marLeft w:val="0"/>
          <w:marRight w:val="0"/>
          <w:marTop w:val="0"/>
          <w:marBottom w:val="0"/>
          <w:divBdr>
            <w:top w:val="none" w:sz="0" w:space="0" w:color="auto"/>
            <w:left w:val="none" w:sz="0" w:space="0" w:color="auto"/>
            <w:bottom w:val="none" w:sz="0" w:space="0" w:color="auto"/>
            <w:right w:val="none" w:sz="0" w:space="0" w:color="auto"/>
          </w:divBdr>
          <w:divsChild>
            <w:div w:id="1713194222">
              <w:marLeft w:val="0"/>
              <w:marRight w:val="0"/>
              <w:marTop w:val="0"/>
              <w:marBottom w:val="0"/>
              <w:divBdr>
                <w:top w:val="none" w:sz="0" w:space="0" w:color="auto"/>
                <w:left w:val="none" w:sz="0" w:space="0" w:color="auto"/>
                <w:bottom w:val="none" w:sz="0" w:space="0" w:color="auto"/>
                <w:right w:val="none" w:sz="0" w:space="0" w:color="auto"/>
              </w:divBdr>
              <w:divsChild>
                <w:div w:id="123673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91933">
      <w:bodyDiv w:val="1"/>
      <w:marLeft w:val="0"/>
      <w:marRight w:val="0"/>
      <w:marTop w:val="0"/>
      <w:marBottom w:val="0"/>
      <w:divBdr>
        <w:top w:val="none" w:sz="0" w:space="0" w:color="auto"/>
        <w:left w:val="none" w:sz="0" w:space="0" w:color="auto"/>
        <w:bottom w:val="none" w:sz="0" w:space="0" w:color="auto"/>
        <w:right w:val="none" w:sz="0" w:space="0" w:color="auto"/>
      </w:divBdr>
      <w:divsChild>
        <w:div w:id="1679849912">
          <w:marLeft w:val="0"/>
          <w:marRight w:val="0"/>
          <w:marTop w:val="0"/>
          <w:marBottom w:val="0"/>
          <w:divBdr>
            <w:top w:val="none" w:sz="0" w:space="0" w:color="auto"/>
            <w:left w:val="none" w:sz="0" w:space="0" w:color="auto"/>
            <w:bottom w:val="none" w:sz="0" w:space="0" w:color="auto"/>
            <w:right w:val="none" w:sz="0" w:space="0" w:color="auto"/>
          </w:divBdr>
          <w:divsChild>
            <w:div w:id="932663858">
              <w:marLeft w:val="0"/>
              <w:marRight w:val="0"/>
              <w:marTop w:val="0"/>
              <w:marBottom w:val="0"/>
              <w:divBdr>
                <w:top w:val="none" w:sz="0" w:space="0" w:color="auto"/>
                <w:left w:val="none" w:sz="0" w:space="0" w:color="auto"/>
                <w:bottom w:val="none" w:sz="0" w:space="0" w:color="auto"/>
                <w:right w:val="none" w:sz="0" w:space="0" w:color="auto"/>
              </w:divBdr>
              <w:divsChild>
                <w:div w:id="191570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14580">
      <w:bodyDiv w:val="1"/>
      <w:marLeft w:val="0"/>
      <w:marRight w:val="0"/>
      <w:marTop w:val="0"/>
      <w:marBottom w:val="0"/>
      <w:divBdr>
        <w:top w:val="none" w:sz="0" w:space="0" w:color="auto"/>
        <w:left w:val="none" w:sz="0" w:space="0" w:color="auto"/>
        <w:bottom w:val="none" w:sz="0" w:space="0" w:color="auto"/>
        <w:right w:val="none" w:sz="0" w:space="0" w:color="auto"/>
      </w:divBdr>
      <w:divsChild>
        <w:div w:id="99230420">
          <w:marLeft w:val="0"/>
          <w:marRight w:val="0"/>
          <w:marTop w:val="0"/>
          <w:marBottom w:val="0"/>
          <w:divBdr>
            <w:top w:val="none" w:sz="0" w:space="0" w:color="auto"/>
            <w:left w:val="none" w:sz="0" w:space="0" w:color="auto"/>
            <w:bottom w:val="none" w:sz="0" w:space="0" w:color="auto"/>
            <w:right w:val="none" w:sz="0" w:space="0" w:color="auto"/>
          </w:divBdr>
          <w:divsChild>
            <w:div w:id="786704080">
              <w:marLeft w:val="0"/>
              <w:marRight w:val="0"/>
              <w:marTop w:val="0"/>
              <w:marBottom w:val="0"/>
              <w:divBdr>
                <w:top w:val="none" w:sz="0" w:space="0" w:color="auto"/>
                <w:left w:val="none" w:sz="0" w:space="0" w:color="auto"/>
                <w:bottom w:val="none" w:sz="0" w:space="0" w:color="auto"/>
                <w:right w:val="none" w:sz="0" w:space="0" w:color="auto"/>
              </w:divBdr>
              <w:divsChild>
                <w:div w:id="141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53430">
      <w:bodyDiv w:val="1"/>
      <w:marLeft w:val="0"/>
      <w:marRight w:val="0"/>
      <w:marTop w:val="0"/>
      <w:marBottom w:val="0"/>
      <w:divBdr>
        <w:top w:val="none" w:sz="0" w:space="0" w:color="auto"/>
        <w:left w:val="none" w:sz="0" w:space="0" w:color="auto"/>
        <w:bottom w:val="none" w:sz="0" w:space="0" w:color="auto"/>
        <w:right w:val="none" w:sz="0" w:space="0" w:color="auto"/>
      </w:divBdr>
      <w:divsChild>
        <w:div w:id="1360739337">
          <w:marLeft w:val="0"/>
          <w:marRight w:val="0"/>
          <w:marTop w:val="0"/>
          <w:marBottom w:val="0"/>
          <w:divBdr>
            <w:top w:val="none" w:sz="0" w:space="0" w:color="auto"/>
            <w:left w:val="none" w:sz="0" w:space="0" w:color="auto"/>
            <w:bottom w:val="none" w:sz="0" w:space="0" w:color="auto"/>
            <w:right w:val="none" w:sz="0" w:space="0" w:color="auto"/>
          </w:divBdr>
          <w:divsChild>
            <w:div w:id="1259680210">
              <w:marLeft w:val="0"/>
              <w:marRight w:val="0"/>
              <w:marTop w:val="0"/>
              <w:marBottom w:val="0"/>
              <w:divBdr>
                <w:top w:val="none" w:sz="0" w:space="0" w:color="auto"/>
                <w:left w:val="none" w:sz="0" w:space="0" w:color="auto"/>
                <w:bottom w:val="none" w:sz="0" w:space="0" w:color="auto"/>
                <w:right w:val="none" w:sz="0" w:space="0" w:color="auto"/>
              </w:divBdr>
              <w:divsChild>
                <w:div w:id="71443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66170">
      <w:bodyDiv w:val="1"/>
      <w:marLeft w:val="0"/>
      <w:marRight w:val="0"/>
      <w:marTop w:val="0"/>
      <w:marBottom w:val="0"/>
      <w:divBdr>
        <w:top w:val="none" w:sz="0" w:space="0" w:color="auto"/>
        <w:left w:val="none" w:sz="0" w:space="0" w:color="auto"/>
        <w:bottom w:val="none" w:sz="0" w:space="0" w:color="auto"/>
        <w:right w:val="none" w:sz="0" w:space="0" w:color="auto"/>
      </w:divBdr>
      <w:divsChild>
        <w:div w:id="583609769">
          <w:marLeft w:val="0"/>
          <w:marRight w:val="0"/>
          <w:marTop w:val="0"/>
          <w:marBottom w:val="0"/>
          <w:divBdr>
            <w:top w:val="none" w:sz="0" w:space="0" w:color="auto"/>
            <w:left w:val="none" w:sz="0" w:space="0" w:color="auto"/>
            <w:bottom w:val="none" w:sz="0" w:space="0" w:color="auto"/>
            <w:right w:val="none" w:sz="0" w:space="0" w:color="auto"/>
          </w:divBdr>
          <w:divsChild>
            <w:div w:id="533419141">
              <w:marLeft w:val="0"/>
              <w:marRight w:val="0"/>
              <w:marTop w:val="0"/>
              <w:marBottom w:val="0"/>
              <w:divBdr>
                <w:top w:val="none" w:sz="0" w:space="0" w:color="auto"/>
                <w:left w:val="none" w:sz="0" w:space="0" w:color="auto"/>
                <w:bottom w:val="none" w:sz="0" w:space="0" w:color="auto"/>
                <w:right w:val="none" w:sz="0" w:space="0" w:color="auto"/>
              </w:divBdr>
              <w:divsChild>
                <w:div w:id="15322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4235566">
      <w:bodyDiv w:val="1"/>
      <w:marLeft w:val="0"/>
      <w:marRight w:val="0"/>
      <w:marTop w:val="0"/>
      <w:marBottom w:val="0"/>
      <w:divBdr>
        <w:top w:val="none" w:sz="0" w:space="0" w:color="auto"/>
        <w:left w:val="none" w:sz="0" w:space="0" w:color="auto"/>
        <w:bottom w:val="none" w:sz="0" w:space="0" w:color="auto"/>
        <w:right w:val="none" w:sz="0" w:space="0" w:color="auto"/>
      </w:divBdr>
      <w:divsChild>
        <w:div w:id="1491405557">
          <w:marLeft w:val="0"/>
          <w:marRight w:val="0"/>
          <w:marTop w:val="0"/>
          <w:marBottom w:val="0"/>
          <w:divBdr>
            <w:top w:val="none" w:sz="0" w:space="0" w:color="auto"/>
            <w:left w:val="none" w:sz="0" w:space="0" w:color="auto"/>
            <w:bottom w:val="none" w:sz="0" w:space="0" w:color="auto"/>
            <w:right w:val="none" w:sz="0" w:space="0" w:color="auto"/>
          </w:divBdr>
          <w:divsChild>
            <w:div w:id="103230291">
              <w:marLeft w:val="0"/>
              <w:marRight w:val="0"/>
              <w:marTop w:val="0"/>
              <w:marBottom w:val="0"/>
              <w:divBdr>
                <w:top w:val="none" w:sz="0" w:space="0" w:color="auto"/>
                <w:left w:val="none" w:sz="0" w:space="0" w:color="auto"/>
                <w:bottom w:val="none" w:sz="0" w:space="0" w:color="auto"/>
                <w:right w:val="none" w:sz="0" w:space="0" w:color="auto"/>
              </w:divBdr>
              <w:divsChild>
                <w:div w:id="1619140086">
                  <w:marLeft w:val="0"/>
                  <w:marRight w:val="0"/>
                  <w:marTop w:val="0"/>
                  <w:marBottom w:val="0"/>
                  <w:divBdr>
                    <w:top w:val="none" w:sz="0" w:space="0" w:color="auto"/>
                    <w:left w:val="none" w:sz="0" w:space="0" w:color="auto"/>
                    <w:bottom w:val="none" w:sz="0" w:space="0" w:color="auto"/>
                    <w:right w:val="none" w:sz="0" w:space="0" w:color="auto"/>
                  </w:divBdr>
                </w:div>
              </w:divsChild>
            </w:div>
            <w:div w:id="855995532">
              <w:marLeft w:val="0"/>
              <w:marRight w:val="0"/>
              <w:marTop w:val="0"/>
              <w:marBottom w:val="0"/>
              <w:divBdr>
                <w:top w:val="none" w:sz="0" w:space="0" w:color="auto"/>
                <w:left w:val="none" w:sz="0" w:space="0" w:color="auto"/>
                <w:bottom w:val="none" w:sz="0" w:space="0" w:color="auto"/>
                <w:right w:val="none" w:sz="0" w:space="0" w:color="auto"/>
              </w:divBdr>
              <w:divsChild>
                <w:div w:id="78967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98075">
          <w:marLeft w:val="0"/>
          <w:marRight w:val="0"/>
          <w:marTop w:val="0"/>
          <w:marBottom w:val="0"/>
          <w:divBdr>
            <w:top w:val="none" w:sz="0" w:space="0" w:color="auto"/>
            <w:left w:val="none" w:sz="0" w:space="0" w:color="auto"/>
            <w:bottom w:val="none" w:sz="0" w:space="0" w:color="auto"/>
            <w:right w:val="none" w:sz="0" w:space="0" w:color="auto"/>
          </w:divBdr>
          <w:divsChild>
            <w:div w:id="1676032829">
              <w:marLeft w:val="0"/>
              <w:marRight w:val="0"/>
              <w:marTop w:val="0"/>
              <w:marBottom w:val="0"/>
              <w:divBdr>
                <w:top w:val="none" w:sz="0" w:space="0" w:color="auto"/>
                <w:left w:val="none" w:sz="0" w:space="0" w:color="auto"/>
                <w:bottom w:val="none" w:sz="0" w:space="0" w:color="auto"/>
                <w:right w:val="none" w:sz="0" w:space="0" w:color="auto"/>
              </w:divBdr>
              <w:divsChild>
                <w:div w:id="15620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1153761687">
          <w:marLeft w:val="0"/>
          <w:marRight w:val="0"/>
          <w:marTop w:val="0"/>
          <w:marBottom w:val="0"/>
          <w:divBdr>
            <w:top w:val="none" w:sz="0" w:space="0" w:color="auto"/>
            <w:left w:val="none" w:sz="0" w:space="0" w:color="auto"/>
            <w:bottom w:val="none" w:sz="0" w:space="0" w:color="auto"/>
            <w:right w:val="none" w:sz="0" w:space="0" w:color="auto"/>
          </w:divBdr>
          <w:divsChild>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626845">
      <w:bodyDiv w:val="1"/>
      <w:marLeft w:val="0"/>
      <w:marRight w:val="0"/>
      <w:marTop w:val="0"/>
      <w:marBottom w:val="0"/>
      <w:divBdr>
        <w:top w:val="none" w:sz="0" w:space="0" w:color="auto"/>
        <w:left w:val="none" w:sz="0" w:space="0" w:color="auto"/>
        <w:bottom w:val="none" w:sz="0" w:space="0" w:color="auto"/>
        <w:right w:val="none" w:sz="0" w:space="0" w:color="auto"/>
      </w:divBdr>
      <w:divsChild>
        <w:div w:id="836968445">
          <w:marLeft w:val="0"/>
          <w:marRight w:val="0"/>
          <w:marTop w:val="0"/>
          <w:marBottom w:val="0"/>
          <w:divBdr>
            <w:top w:val="none" w:sz="0" w:space="0" w:color="auto"/>
            <w:left w:val="none" w:sz="0" w:space="0" w:color="auto"/>
            <w:bottom w:val="none" w:sz="0" w:space="0" w:color="auto"/>
            <w:right w:val="none" w:sz="0" w:space="0" w:color="auto"/>
          </w:divBdr>
          <w:divsChild>
            <w:div w:id="1584989733">
              <w:marLeft w:val="0"/>
              <w:marRight w:val="0"/>
              <w:marTop w:val="0"/>
              <w:marBottom w:val="0"/>
              <w:divBdr>
                <w:top w:val="none" w:sz="0" w:space="0" w:color="auto"/>
                <w:left w:val="none" w:sz="0" w:space="0" w:color="auto"/>
                <w:bottom w:val="none" w:sz="0" w:space="0" w:color="auto"/>
                <w:right w:val="none" w:sz="0" w:space="0" w:color="auto"/>
              </w:divBdr>
              <w:divsChild>
                <w:div w:id="16444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09914">
      <w:bodyDiv w:val="1"/>
      <w:marLeft w:val="0"/>
      <w:marRight w:val="0"/>
      <w:marTop w:val="0"/>
      <w:marBottom w:val="0"/>
      <w:divBdr>
        <w:top w:val="none" w:sz="0" w:space="0" w:color="auto"/>
        <w:left w:val="none" w:sz="0" w:space="0" w:color="auto"/>
        <w:bottom w:val="none" w:sz="0" w:space="0" w:color="auto"/>
        <w:right w:val="none" w:sz="0" w:space="0" w:color="auto"/>
      </w:divBdr>
      <w:divsChild>
        <w:div w:id="684094050">
          <w:marLeft w:val="0"/>
          <w:marRight w:val="0"/>
          <w:marTop w:val="0"/>
          <w:marBottom w:val="0"/>
          <w:divBdr>
            <w:top w:val="none" w:sz="0" w:space="0" w:color="auto"/>
            <w:left w:val="none" w:sz="0" w:space="0" w:color="auto"/>
            <w:bottom w:val="none" w:sz="0" w:space="0" w:color="auto"/>
            <w:right w:val="none" w:sz="0" w:space="0" w:color="auto"/>
          </w:divBdr>
          <w:divsChild>
            <w:div w:id="390425618">
              <w:marLeft w:val="0"/>
              <w:marRight w:val="0"/>
              <w:marTop w:val="0"/>
              <w:marBottom w:val="0"/>
              <w:divBdr>
                <w:top w:val="none" w:sz="0" w:space="0" w:color="auto"/>
                <w:left w:val="none" w:sz="0" w:space="0" w:color="auto"/>
                <w:bottom w:val="none" w:sz="0" w:space="0" w:color="auto"/>
                <w:right w:val="none" w:sz="0" w:space="0" w:color="auto"/>
              </w:divBdr>
              <w:divsChild>
                <w:div w:id="22919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277528">
      <w:bodyDiv w:val="1"/>
      <w:marLeft w:val="0"/>
      <w:marRight w:val="0"/>
      <w:marTop w:val="0"/>
      <w:marBottom w:val="0"/>
      <w:divBdr>
        <w:top w:val="none" w:sz="0" w:space="0" w:color="auto"/>
        <w:left w:val="none" w:sz="0" w:space="0" w:color="auto"/>
        <w:bottom w:val="none" w:sz="0" w:space="0" w:color="auto"/>
        <w:right w:val="none" w:sz="0" w:space="0" w:color="auto"/>
      </w:divBdr>
      <w:divsChild>
        <w:div w:id="806437564">
          <w:marLeft w:val="0"/>
          <w:marRight w:val="0"/>
          <w:marTop w:val="0"/>
          <w:marBottom w:val="0"/>
          <w:divBdr>
            <w:top w:val="none" w:sz="0" w:space="0" w:color="auto"/>
            <w:left w:val="none" w:sz="0" w:space="0" w:color="auto"/>
            <w:bottom w:val="none" w:sz="0" w:space="0" w:color="auto"/>
            <w:right w:val="none" w:sz="0" w:space="0" w:color="auto"/>
          </w:divBdr>
          <w:divsChild>
            <w:div w:id="170223858">
              <w:marLeft w:val="0"/>
              <w:marRight w:val="0"/>
              <w:marTop w:val="0"/>
              <w:marBottom w:val="0"/>
              <w:divBdr>
                <w:top w:val="none" w:sz="0" w:space="0" w:color="auto"/>
                <w:left w:val="none" w:sz="0" w:space="0" w:color="auto"/>
                <w:bottom w:val="none" w:sz="0" w:space="0" w:color="auto"/>
                <w:right w:val="none" w:sz="0" w:space="0" w:color="auto"/>
              </w:divBdr>
              <w:divsChild>
                <w:div w:id="30015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077218">
      <w:bodyDiv w:val="1"/>
      <w:marLeft w:val="0"/>
      <w:marRight w:val="0"/>
      <w:marTop w:val="0"/>
      <w:marBottom w:val="0"/>
      <w:divBdr>
        <w:top w:val="none" w:sz="0" w:space="0" w:color="auto"/>
        <w:left w:val="none" w:sz="0" w:space="0" w:color="auto"/>
        <w:bottom w:val="none" w:sz="0" w:space="0" w:color="auto"/>
        <w:right w:val="none" w:sz="0" w:space="0" w:color="auto"/>
      </w:divBdr>
      <w:divsChild>
        <w:div w:id="1033076326">
          <w:marLeft w:val="0"/>
          <w:marRight w:val="0"/>
          <w:marTop w:val="0"/>
          <w:marBottom w:val="0"/>
          <w:divBdr>
            <w:top w:val="none" w:sz="0" w:space="0" w:color="auto"/>
            <w:left w:val="none" w:sz="0" w:space="0" w:color="auto"/>
            <w:bottom w:val="none" w:sz="0" w:space="0" w:color="auto"/>
            <w:right w:val="none" w:sz="0" w:space="0" w:color="auto"/>
          </w:divBdr>
          <w:divsChild>
            <w:div w:id="1533806868">
              <w:marLeft w:val="0"/>
              <w:marRight w:val="0"/>
              <w:marTop w:val="0"/>
              <w:marBottom w:val="0"/>
              <w:divBdr>
                <w:top w:val="none" w:sz="0" w:space="0" w:color="auto"/>
                <w:left w:val="none" w:sz="0" w:space="0" w:color="auto"/>
                <w:bottom w:val="none" w:sz="0" w:space="0" w:color="auto"/>
                <w:right w:val="none" w:sz="0" w:space="0" w:color="auto"/>
              </w:divBdr>
              <w:divsChild>
                <w:div w:id="132802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136505">
      <w:bodyDiv w:val="1"/>
      <w:marLeft w:val="0"/>
      <w:marRight w:val="0"/>
      <w:marTop w:val="0"/>
      <w:marBottom w:val="0"/>
      <w:divBdr>
        <w:top w:val="none" w:sz="0" w:space="0" w:color="auto"/>
        <w:left w:val="none" w:sz="0" w:space="0" w:color="auto"/>
        <w:bottom w:val="none" w:sz="0" w:space="0" w:color="auto"/>
        <w:right w:val="none" w:sz="0" w:space="0" w:color="auto"/>
      </w:divBdr>
      <w:divsChild>
        <w:div w:id="420107549">
          <w:marLeft w:val="0"/>
          <w:marRight w:val="0"/>
          <w:marTop w:val="0"/>
          <w:marBottom w:val="0"/>
          <w:divBdr>
            <w:top w:val="none" w:sz="0" w:space="0" w:color="auto"/>
            <w:left w:val="none" w:sz="0" w:space="0" w:color="auto"/>
            <w:bottom w:val="none" w:sz="0" w:space="0" w:color="auto"/>
            <w:right w:val="none" w:sz="0" w:space="0" w:color="auto"/>
          </w:divBdr>
          <w:divsChild>
            <w:div w:id="1498378759">
              <w:marLeft w:val="0"/>
              <w:marRight w:val="0"/>
              <w:marTop w:val="0"/>
              <w:marBottom w:val="0"/>
              <w:divBdr>
                <w:top w:val="none" w:sz="0" w:space="0" w:color="auto"/>
                <w:left w:val="none" w:sz="0" w:space="0" w:color="auto"/>
                <w:bottom w:val="none" w:sz="0" w:space="0" w:color="auto"/>
                <w:right w:val="none" w:sz="0" w:space="0" w:color="auto"/>
              </w:divBdr>
              <w:divsChild>
                <w:div w:id="140942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77701">
      <w:bodyDiv w:val="1"/>
      <w:marLeft w:val="0"/>
      <w:marRight w:val="0"/>
      <w:marTop w:val="0"/>
      <w:marBottom w:val="0"/>
      <w:divBdr>
        <w:top w:val="none" w:sz="0" w:space="0" w:color="auto"/>
        <w:left w:val="none" w:sz="0" w:space="0" w:color="auto"/>
        <w:bottom w:val="none" w:sz="0" w:space="0" w:color="auto"/>
        <w:right w:val="none" w:sz="0" w:space="0" w:color="auto"/>
      </w:divBdr>
      <w:divsChild>
        <w:div w:id="26491196">
          <w:marLeft w:val="0"/>
          <w:marRight w:val="0"/>
          <w:marTop w:val="0"/>
          <w:marBottom w:val="0"/>
          <w:divBdr>
            <w:top w:val="none" w:sz="0" w:space="0" w:color="auto"/>
            <w:left w:val="none" w:sz="0" w:space="0" w:color="auto"/>
            <w:bottom w:val="none" w:sz="0" w:space="0" w:color="auto"/>
            <w:right w:val="none" w:sz="0" w:space="0" w:color="auto"/>
          </w:divBdr>
          <w:divsChild>
            <w:div w:id="1736968346">
              <w:marLeft w:val="0"/>
              <w:marRight w:val="0"/>
              <w:marTop w:val="0"/>
              <w:marBottom w:val="0"/>
              <w:divBdr>
                <w:top w:val="none" w:sz="0" w:space="0" w:color="auto"/>
                <w:left w:val="none" w:sz="0" w:space="0" w:color="auto"/>
                <w:bottom w:val="none" w:sz="0" w:space="0" w:color="auto"/>
                <w:right w:val="none" w:sz="0" w:space="0" w:color="auto"/>
              </w:divBdr>
              <w:divsChild>
                <w:div w:id="150300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411274">
      <w:bodyDiv w:val="1"/>
      <w:marLeft w:val="0"/>
      <w:marRight w:val="0"/>
      <w:marTop w:val="0"/>
      <w:marBottom w:val="0"/>
      <w:divBdr>
        <w:top w:val="none" w:sz="0" w:space="0" w:color="auto"/>
        <w:left w:val="none" w:sz="0" w:space="0" w:color="auto"/>
        <w:bottom w:val="none" w:sz="0" w:space="0" w:color="auto"/>
        <w:right w:val="none" w:sz="0" w:space="0" w:color="auto"/>
      </w:divBdr>
      <w:divsChild>
        <w:div w:id="1909227447">
          <w:marLeft w:val="0"/>
          <w:marRight w:val="0"/>
          <w:marTop w:val="0"/>
          <w:marBottom w:val="0"/>
          <w:divBdr>
            <w:top w:val="none" w:sz="0" w:space="0" w:color="auto"/>
            <w:left w:val="none" w:sz="0" w:space="0" w:color="auto"/>
            <w:bottom w:val="none" w:sz="0" w:space="0" w:color="auto"/>
            <w:right w:val="none" w:sz="0" w:space="0" w:color="auto"/>
          </w:divBdr>
          <w:divsChild>
            <w:div w:id="1195190725">
              <w:marLeft w:val="0"/>
              <w:marRight w:val="0"/>
              <w:marTop w:val="0"/>
              <w:marBottom w:val="0"/>
              <w:divBdr>
                <w:top w:val="none" w:sz="0" w:space="0" w:color="auto"/>
                <w:left w:val="none" w:sz="0" w:space="0" w:color="auto"/>
                <w:bottom w:val="none" w:sz="0" w:space="0" w:color="auto"/>
                <w:right w:val="none" w:sz="0" w:space="0" w:color="auto"/>
              </w:divBdr>
              <w:divsChild>
                <w:div w:id="180088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759855">
      <w:bodyDiv w:val="1"/>
      <w:marLeft w:val="0"/>
      <w:marRight w:val="0"/>
      <w:marTop w:val="0"/>
      <w:marBottom w:val="0"/>
      <w:divBdr>
        <w:top w:val="none" w:sz="0" w:space="0" w:color="auto"/>
        <w:left w:val="none" w:sz="0" w:space="0" w:color="auto"/>
        <w:bottom w:val="none" w:sz="0" w:space="0" w:color="auto"/>
        <w:right w:val="none" w:sz="0" w:space="0" w:color="auto"/>
      </w:divBdr>
      <w:divsChild>
        <w:div w:id="349989047">
          <w:marLeft w:val="0"/>
          <w:marRight w:val="0"/>
          <w:marTop w:val="0"/>
          <w:marBottom w:val="0"/>
          <w:divBdr>
            <w:top w:val="none" w:sz="0" w:space="0" w:color="auto"/>
            <w:left w:val="none" w:sz="0" w:space="0" w:color="auto"/>
            <w:bottom w:val="none" w:sz="0" w:space="0" w:color="auto"/>
            <w:right w:val="none" w:sz="0" w:space="0" w:color="auto"/>
          </w:divBdr>
          <w:divsChild>
            <w:div w:id="1515729083">
              <w:marLeft w:val="0"/>
              <w:marRight w:val="0"/>
              <w:marTop w:val="0"/>
              <w:marBottom w:val="0"/>
              <w:divBdr>
                <w:top w:val="none" w:sz="0" w:space="0" w:color="auto"/>
                <w:left w:val="none" w:sz="0" w:space="0" w:color="auto"/>
                <w:bottom w:val="none" w:sz="0" w:space="0" w:color="auto"/>
                <w:right w:val="none" w:sz="0" w:space="0" w:color="auto"/>
              </w:divBdr>
              <w:divsChild>
                <w:div w:id="113371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040952">
      <w:bodyDiv w:val="1"/>
      <w:marLeft w:val="0"/>
      <w:marRight w:val="0"/>
      <w:marTop w:val="0"/>
      <w:marBottom w:val="0"/>
      <w:divBdr>
        <w:top w:val="none" w:sz="0" w:space="0" w:color="auto"/>
        <w:left w:val="none" w:sz="0" w:space="0" w:color="auto"/>
        <w:bottom w:val="none" w:sz="0" w:space="0" w:color="auto"/>
        <w:right w:val="none" w:sz="0" w:space="0" w:color="auto"/>
      </w:divBdr>
      <w:divsChild>
        <w:div w:id="1426414897">
          <w:marLeft w:val="0"/>
          <w:marRight w:val="0"/>
          <w:marTop w:val="0"/>
          <w:marBottom w:val="0"/>
          <w:divBdr>
            <w:top w:val="none" w:sz="0" w:space="0" w:color="auto"/>
            <w:left w:val="none" w:sz="0" w:space="0" w:color="auto"/>
            <w:bottom w:val="none" w:sz="0" w:space="0" w:color="auto"/>
            <w:right w:val="none" w:sz="0" w:space="0" w:color="auto"/>
          </w:divBdr>
          <w:divsChild>
            <w:div w:id="1144079067">
              <w:marLeft w:val="0"/>
              <w:marRight w:val="0"/>
              <w:marTop w:val="0"/>
              <w:marBottom w:val="0"/>
              <w:divBdr>
                <w:top w:val="none" w:sz="0" w:space="0" w:color="auto"/>
                <w:left w:val="none" w:sz="0" w:space="0" w:color="auto"/>
                <w:bottom w:val="none" w:sz="0" w:space="0" w:color="auto"/>
                <w:right w:val="none" w:sz="0" w:space="0" w:color="auto"/>
              </w:divBdr>
              <w:divsChild>
                <w:div w:id="144496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58555">
      <w:bodyDiv w:val="1"/>
      <w:marLeft w:val="0"/>
      <w:marRight w:val="0"/>
      <w:marTop w:val="0"/>
      <w:marBottom w:val="0"/>
      <w:divBdr>
        <w:top w:val="none" w:sz="0" w:space="0" w:color="auto"/>
        <w:left w:val="none" w:sz="0" w:space="0" w:color="auto"/>
        <w:bottom w:val="none" w:sz="0" w:space="0" w:color="auto"/>
        <w:right w:val="none" w:sz="0" w:space="0" w:color="auto"/>
      </w:divBdr>
      <w:divsChild>
        <w:div w:id="1426610358">
          <w:marLeft w:val="0"/>
          <w:marRight w:val="0"/>
          <w:marTop w:val="0"/>
          <w:marBottom w:val="0"/>
          <w:divBdr>
            <w:top w:val="none" w:sz="0" w:space="0" w:color="auto"/>
            <w:left w:val="none" w:sz="0" w:space="0" w:color="auto"/>
            <w:bottom w:val="none" w:sz="0" w:space="0" w:color="auto"/>
            <w:right w:val="none" w:sz="0" w:space="0" w:color="auto"/>
          </w:divBdr>
          <w:divsChild>
            <w:div w:id="836652089">
              <w:marLeft w:val="0"/>
              <w:marRight w:val="0"/>
              <w:marTop w:val="0"/>
              <w:marBottom w:val="0"/>
              <w:divBdr>
                <w:top w:val="none" w:sz="0" w:space="0" w:color="auto"/>
                <w:left w:val="none" w:sz="0" w:space="0" w:color="auto"/>
                <w:bottom w:val="none" w:sz="0" w:space="0" w:color="auto"/>
                <w:right w:val="none" w:sz="0" w:space="0" w:color="auto"/>
              </w:divBdr>
              <w:divsChild>
                <w:div w:id="2020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94384">
      <w:bodyDiv w:val="1"/>
      <w:marLeft w:val="0"/>
      <w:marRight w:val="0"/>
      <w:marTop w:val="0"/>
      <w:marBottom w:val="0"/>
      <w:divBdr>
        <w:top w:val="none" w:sz="0" w:space="0" w:color="auto"/>
        <w:left w:val="none" w:sz="0" w:space="0" w:color="auto"/>
        <w:bottom w:val="none" w:sz="0" w:space="0" w:color="auto"/>
        <w:right w:val="none" w:sz="0" w:space="0" w:color="auto"/>
      </w:divBdr>
      <w:divsChild>
        <w:div w:id="1477337407">
          <w:marLeft w:val="0"/>
          <w:marRight w:val="0"/>
          <w:marTop w:val="0"/>
          <w:marBottom w:val="0"/>
          <w:divBdr>
            <w:top w:val="none" w:sz="0" w:space="0" w:color="auto"/>
            <w:left w:val="none" w:sz="0" w:space="0" w:color="auto"/>
            <w:bottom w:val="none" w:sz="0" w:space="0" w:color="auto"/>
            <w:right w:val="none" w:sz="0" w:space="0" w:color="auto"/>
          </w:divBdr>
          <w:divsChild>
            <w:div w:id="858474440">
              <w:marLeft w:val="0"/>
              <w:marRight w:val="0"/>
              <w:marTop w:val="0"/>
              <w:marBottom w:val="0"/>
              <w:divBdr>
                <w:top w:val="none" w:sz="0" w:space="0" w:color="auto"/>
                <w:left w:val="none" w:sz="0" w:space="0" w:color="auto"/>
                <w:bottom w:val="none" w:sz="0" w:space="0" w:color="auto"/>
                <w:right w:val="none" w:sz="0" w:space="0" w:color="auto"/>
              </w:divBdr>
              <w:divsChild>
                <w:div w:id="40167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75165293">
      <w:bodyDiv w:val="1"/>
      <w:marLeft w:val="0"/>
      <w:marRight w:val="0"/>
      <w:marTop w:val="0"/>
      <w:marBottom w:val="0"/>
      <w:divBdr>
        <w:top w:val="none" w:sz="0" w:space="0" w:color="auto"/>
        <w:left w:val="none" w:sz="0" w:space="0" w:color="auto"/>
        <w:bottom w:val="none" w:sz="0" w:space="0" w:color="auto"/>
        <w:right w:val="none" w:sz="0" w:space="0" w:color="auto"/>
      </w:divBdr>
      <w:divsChild>
        <w:div w:id="1475753460">
          <w:marLeft w:val="0"/>
          <w:marRight w:val="0"/>
          <w:marTop w:val="0"/>
          <w:marBottom w:val="0"/>
          <w:divBdr>
            <w:top w:val="none" w:sz="0" w:space="0" w:color="auto"/>
            <w:left w:val="none" w:sz="0" w:space="0" w:color="auto"/>
            <w:bottom w:val="none" w:sz="0" w:space="0" w:color="auto"/>
            <w:right w:val="none" w:sz="0" w:space="0" w:color="auto"/>
          </w:divBdr>
          <w:divsChild>
            <w:div w:id="1872842219">
              <w:marLeft w:val="0"/>
              <w:marRight w:val="0"/>
              <w:marTop w:val="0"/>
              <w:marBottom w:val="0"/>
              <w:divBdr>
                <w:top w:val="none" w:sz="0" w:space="0" w:color="auto"/>
                <w:left w:val="none" w:sz="0" w:space="0" w:color="auto"/>
                <w:bottom w:val="none" w:sz="0" w:space="0" w:color="auto"/>
                <w:right w:val="none" w:sz="0" w:space="0" w:color="auto"/>
              </w:divBdr>
              <w:divsChild>
                <w:div w:id="9602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77789787">
      <w:bodyDiv w:val="1"/>
      <w:marLeft w:val="0"/>
      <w:marRight w:val="0"/>
      <w:marTop w:val="0"/>
      <w:marBottom w:val="0"/>
      <w:divBdr>
        <w:top w:val="none" w:sz="0" w:space="0" w:color="auto"/>
        <w:left w:val="none" w:sz="0" w:space="0" w:color="auto"/>
        <w:bottom w:val="none" w:sz="0" w:space="0" w:color="auto"/>
        <w:right w:val="none" w:sz="0" w:space="0" w:color="auto"/>
      </w:divBdr>
      <w:divsChild>
        <w:div w:id="1939481024">
          <w:marLeft w:val="0"/>
          <w:marRight w:val="0"/>
          <w:marTop w:val="0"/>
          <w:marBottom w:val="0"/>
          <w:divBdr>
            <w:top w:val="none" w:sz="0" w:space="0" w:color="auto"/>
            <w:left w:val="none" w:sz="0" w:space="0" w:color="auto"/>
            <w:bottom w:val="none" w:sz="0" w:space="0" w:color="auto"/>
            <w:right w:val="none" w:sz="0" w:space="0" w:color="auto"/>
          </w:divBdr>
          <w:divsChild>
            <w:div w:id="1509364657">
              <w:marLeft w:val="0"/>
              <w:marRight w:val="0"/>
              <w:marTop w:val="0"/>
              <w:marBottom w:val="0"/>
              <w:divBdr>
                <w:top w:val="none" w:sz="0" w:space="0" w:color="auto"/>
                <w:left w:val="none" w:sz="0" w:space="0" w:color="auto"/>
                <w:bottom w:val="none" w:sz="0" w:space="0" w:color="auto"/>
                <w:right w:val="none" w:sz="0" w:space="0" w:color="auto"/>
              </w:divBdr>
              <w:divsChild>
                <w:div w:id="56336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0872055">
      <w:bodyDiv w:val="1"/>
      <w:marLeft w:val="0"/>
      <w:marRight w:val="0"/>
      <w:marTop w:val="0"/>
      <w:marBottom w:val="0"/>
      <w:divBdr>
        <w:top w:val="none" w:sz="0" w:space="0" w:color="auto"/>
        <w:left w:val="none" w:sz="0" w:space="0" w:color="auto"/>
        <w:bottom w:val="none" w:sz="0" w:space="0" w:color="auto"/>
        <w:right w:val="none" w:sz="0" w:space="0" w:color="auto"/>
      </w:divBdr>
      <w:divsChild>
        <w:div w:id="1357148734">
          <w:marLeft w:val="0"/>
          <w:marRight w:val="0"/>
          <w:marTop w:val="0"/>
          <w:marBottom w:val="0"/>
          <w:divBdr>
            <w:top w:val="none" w:sz="0" w:space="0" w:color="auto"/>
            <w:left w:val="none" w:sz="0" w:space="0" w:color="auto"/>
            <w:bottom w:val="none" w:sz="0" w:space="0" w:color="auto"/>
            <w:right w:val="none" w:sz="0" w:space="0" w:color="auto"/>
          </w:divBdr>
          <w:divsChild>
            <w:div w:id="863053835">
              <w:marLeft w:val="0"/>
              <w:marRight w:val="0"/>
              <w:marTop w:val="0"/>
              <w:marBottom w:val="0"/>
              <w:divBdr>
                <w:top w:val="none" w:sz="0" w:space="0" w:color="auto"/>
                <w:left w:val="none" w:sz="0" w:space="0" w:color="auto"/>
                <w:bottom w:val="none" w:sz="0" w:space="0" w:color="auto"/>
                <w:right w:val="none" w:sz="0" w:space="0" w:color="auto"/>
              </w:divBdr>
              <w:divsChild>
                <w:div w:id="15106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52160">
      <w:bodyDiv w:val="1"/>
      <w:marLeft w:val="0"/>
      <w:marRight w:val="0"/>
      <w:marTop w:val="0"/>
      <w:marBottom w:val="0"/>
      <w:divBdr>
        <w:top w:val="none" w:sz="0" w:space="0" w:color="auto"/>
        <w:left w:val="none" w:sz="0" w:space="0" w:color="auto"/>
        <w:bottom w:val="none" w:sz="0" w:space="0" w:color="auto"/>
        <w:right w:val="none" w:sz="0" w:space="0" w:color="auto"/>
      </w:divBdr>
      <w:divsChild>
        <w:div w:id="1557274442">
          <w:marLeft w:val="0"/>
          <w:marRight w:val="0"/>
          <w:marTop w:val="0"/>
          <w:marBottom w:val="0"/>
          <w:divBdr>
            <w:top w:val="none" w:sz="0" w:space="0" w:color="auto"/>
            <w:left w:val="none" w:sz="0" w:space="0" w:color="auto"/>
            <w:bottom w:val="none" w:sz="0" w:space="0" w:color="auto"/>
            <w:right w:val="none" w:sz="0" w:space="0" w:color="auto"/>
          </w:divBdr>
          <w:divsChild>
            <w:div w:id="519589946">
              <w:marLeft w:val="0"/>
              <w:marRight w:val="0"/>
              <w:marTop w:val="0"/>
              <w:marBottom w:val="0"/>
              <w:divBdr>
                <w:top w:val="none" w:sz="0" w:space="0" w:color="auto"/>
                <w:left w:val="none" w:sz="0" w:space="0" w:color="auto"/>
                <w:bottom w:val="none" w:sz="0" w:space="0" w:color="auto"/>
                <w:right w:val="none" w:sz="0" w:space="0" w:color="auto"/>
              </w:divBdr>
              <w:divsChild>
                <w:div w:id="18891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656966">
      <w:bodyDiv w:val="1"/>
      <w:marLeft w:val="0"/>
      <w:marRight w:val="0"/>
      <w:marTop w:val="0"/>
      <w:marBottom w:val="0"/>
      <w:divBdr>
        <w:top w:val="none" w:sz="0" w:space="0" w:color="auto"/>
        <w:left w:val="none" w:sz="0" w:space="0" w:color="auto"/>
        <w:bottom w:val="none" w:sz="0" w:space="0" w:color="auto"/>
        <w:right w:val="none" w:sz="0" w:space="0" w:color="auto"/>
      </w:divBdr>
    </w:div>
    <w:div w:id="1647586528">
      <w:bodyDiv w:val="1"/>
      <w:marLeft w:val="0"/>
      <w:marRight w:val="0"/>
      <w:marTop w:val="0"/>
      <w:marBottom w:val="0"/>
      <w:divBdr>
        <w:top w:val="none" w:sz="0" w:space="0" w:color="auto"/>
        <w:left w:val="none" w:sz="0" w:space="0" w:color="auto"/>
        <w:bottom w:val="none" w:sz="0" w:space="0" w:color="auto"/>
        <w:right w:val="none" w:sz="0" w:space="0" w:color="auto"/>
      </w:divBdr>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62854">
      <w:bodyDiv w:val="1"/>
      <w:marLeft w:val="0"/>
      <w:marRight w:val="0"/>
      <w:marTop w:val="0"/>
      <w:marBottom w:val="0"/>
      <w:divBdr>
        <w:top w:val="none" w:sz="0" w:space="0" w:color="auto"/>
        <w:left w:val="none" w:sz="0" w:space="0" w:color="auto"/>
        <w:bottom w:val="none" w:sz="0" w:space="0" w:color="auto"/>
        <w:right w:val="none" w:sz="0" w:space="0" w:color="auto"/>
      </w:divBdr>
      <w:divsChild>
        <w:div w:id="1006981719">
          <w:marLeft w:val="0"/>
          <w:marRight w:val="0"/>
          <w:marTop w:val="0"/>
          <w:marBottom w:val="0"/>
          <w:divBdr>
            <w:top w:val="none" w:sz="0" w:space="0" w:color="auto"/>
            <w:left w:val="none" w:sz="0" w:space="0" w:color="auto"/>
            <w:bottom w:val="none" w:sz="0" w:space="0" w:color="auto"/>
            <w:right w:val="none" w:sz="0" w:space="0" w:color="auto"/>
          </w:divBdr>
          <w:divsChild>
            <w:div w:id="108402798">
              <w:marLeft w:val="0"/>
              <w:marRight w:val="0"/>
              <w:marTop w:val="0"/>
              <w:marBottom w:val="0"/>
              <w:divBdr>
                <w:top w:val="none" w:sz="0" w:space="0" w:color="auto"/>
                <w:left w:val="none" w:sz="0" w:space="0" w:color="auto"/>
                <w:bottom w:val="none" w:sz="0" w:space="0" w:color="auto"/>
                <w:right w:val="none" w:sz="0" w:space="0" w:color="auto"/>
              </w:divBdr>
              <w:divsChild>
                <w:div w:id="3486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47397">
      <w:bodyDiv w:val="1"/>
      <w:marLeft w:val="0"/>
      <w:marRight w:val="0"/>
      <w:marTop w:val="0"/>
      <w:marBottom w:val="0"/>
      <w:divBdr>
        <w:top w:val="none" w:sz="0" w:space="0" w:color="auto"/>
        <w:left w:val="none" w:sz="0" w:space="0" w:color="auto"/>
        <w:bottom w:val="none" w:sz="0" w:space="0" w:color="auto"/>
        <w:right w:val="none" w:sz="0" w:space="0" w:color="auto"/>
      </w:divBdr>
      <w:divsChild>
        <w:div w:id="1810975805">
          <w:marLeft w:val="0"/>
          <w:marRight w:val="0"/>
          <w:marTop w:val="0"/>
          <w:marBottom w:val="0"/>
          <w:divBdr>
            <w:top w:val="none" w:sz="0" w:space="0" w:color="auto"/>
            <w:left w:val="none" w:sz="0" w:space="0" w:color="auto"/>
            <w:bottom w:val="none" w:sz="0" w:space="0" w:color="auto"/>
            <w:right w:val="none" w:sz="0" w:space="0" w:color="auto"/>
          </w:divBdr>
          <w:divsChild>
            <w:div w:id="1205020057">
              <w:marLeft w:val="0"/>
              <w:marRight w:val="0"/>
              <w:marTop w:val="0"/>
              <w:marBottom w:val="0"/>
              <w:divBdr>
                <w:top w:val="none" w:sz="0" w:space="0" w:color="auto"/>
                <w:left w:val="none" w:sz="0" w:space="0" w:color="auto"/>
                <w:bottom w:val="none" w:sz="0" w:space="0" w:color="auto"/>
                <w:right w:val="none" w:sz="0" w:space="0" w:color="auto"/>
              </w:divBdr>
              <w:divsChild>
                <w:div w:id="140760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04806">
      <w:bodyDiv w:val="1"/>
      <w:marLeft w:val="0"/>
      <w:marRight w:val="0"/>
      <w:marTop w:val="0"/>
      <w:marBottom w:val="0"/>
      <w:divBdr>
        <w:top w:val="none" w:sz="0" w:space="0" w:color="auto"/>
        <w:left w:val="none" w:sz="0" w:space="0" w:color="auto"/>
        <w:bottom w:val="none" w:sz="0" w:space="0" w:color="auto"/>
        <w:right w:val="none" w:sz="0" w:space="0" w:color="auto"/>
      </w:divBdr>
      <w:divsChild>
        <w:div w:id="1742369669">
          <w:marLeft w:val="0"/>
          <w:marRight w:val="0"/>
          <w:marTop w:val="0"/>
          <w:marBottom w:val="0"/>
          <w:divBdr>
            <w:top w:val="none" w:sz="0" w:space="0" w:color="auto"/>
            <w:left w:val="none" w:sz="0" w:space="0" w:color="auto"/>
            <w:bottom w:val="none" w:sz="0" w:space="0" w:color="auto"/>
            <w:right w:val="none" w:sz="0" w:space="0" w:color="auto"/>
          </w:divBdr>
          <w:divsChild>
            <w:div w:id="419522083">
              <w:marLeft w:val="0"/>
              <w:marRight w:val="0"/>
              <w:marTop w:val="0"/>
              <w:marBottom w:val="0"/>
              <w:divBdr>
                <w:top w:val="none" w:sz="0" w:space="0" w:color="auto"/>
                <w:left w:val="none" w:sz="0" w:space="0" w:color="auto"/>
                <w:bottom w:val="none" w:sz="0" w:space="0" w:color="auto"/>
                <w:right w:val="none" w:sz="0" w:space="0" w:color="auto"/>
              </w:divBdr>
              <w:divsChild>
                <w:div w:id="164404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40943">
      <w:bodyDiv w:val="1"/>
      <w:marLeft w:val="0"/>
      <w:marRight w:val="0"/>
      <w:marTop w:val="0"/>
      <w:marBottom w:val="0"/>
      <w:divBdr>
        <w:top w:val="none" w:sz="0" w:space="0" w:color="auto"/>
        <w:left w:val="none" w:sz="0" w:space="0" w:color="auto"/>
        <w:bottom w:val="none" w:sz="0" w:space="0" w:color="auto"/>
        <w:right w:val="none" w:sz="0" w:space="0" w:color="auto"/>
      </w:divBdr>
      <w:divsChild>
        <w:div w:id="30229671">
          <w:marLeft w:val="0"/>
          <w:marRight w:val="0"/>
          <w:marTop w:val="0"/>
          <w:marBottom w:val="0"/>
          <w:divBdr>
            <w:top w:val="none" w:sz="0" w:space="0" w:color="auto"/>
            <w:left w:val="none" w:sz="0" w:space="0" w:color="auto"/>
            <w:bottom w:val="none" w:sz="0" w:space="0" w:color="auto"/>
            <w:right w:val="none" w:sz="0" w:space="0" w:color="auto"/>
          </w:divBdr>
          <w:divsChild>
            <w:div w:id="1316376355">
              <w:marLeft w:val="0"/>
              <w:marRight w:val="0"/>
              <w:marTop w:val="0"/>
              <w:marBottom w:val="0"/>
              <w:divBdr>
                <w:top w:val="none" w:sz="0" w:space="0" w:color="auto"/>
                <w:left w:val="none" w:sz="0" w:space="0" w:color="auto"/>
                <w:bottom w:val="none" w:sz="0" w:space="0" w:color="auto"/>
                <w:right w:val="none" w:sz="0" w:space="0" w:color="auto"/>
              </w:divBdr>
              <w:divsChild>
                <w:div w:id="76842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005600">
      <w:bodyDiv w:val="1"/>
      <w:marLeft w:val="0"/>
      <w:marRight w:val="0"/>
      <w:marTop w:val="0"/>
      <w:marBottom w:val="0"/>
      <w:divBdr>
        <w:top w:val="none" w:sz="0" w:space="0" w:color="auto"/>
        <w:left w:val="none" w:sz="0" w:space="0" w:color="auto"/>
        <w:bottom w:val="none" w:sz="0" w:space="0" w:color="auto"/>
        <w:right w:val="none" w:sz="0" w:space="0" w:color="auto"/>
      </w:divBdr>
      <w:divsChild>
        <w:div w:id="739062944">
          <w:marLeft w:val="0"/>
          <w:marRight w:val="0"/>
          <w:marTop w:val="0"/>
          <w:marBottom w:val="0"/>
          <w:divBdr>
            <w:top w:val="none" w:sz="0" w:space="0" w:color="auto"/>
            <w:left w:val="none" w:sz="0" w:space="0" w:color="auto"/>
            <w:bottom w:val="none" w:sz="0" w:space="0" w:color="auto"/>
            <w:right w:val="none" w:sz="0" w:space="0" w:color="auto"/>
          </w:divBdr>
          <w:divsChild>
            <w:div w:id="2044860052">
              <w:marLeft w:val="0"/>
              <w:marRight w:val="0"/>
              <w:marTop w:val="0"/>
              <w:marBottom w:val="0"/>
              <w:divBdr>
                <w:top w:val="none" w:sz="0" w:space="0" w:color="auto"/>
                <w:left w:val="none" w:sz="0" w:space="0" w:color="auto"/>
                <w:bottom w:val="none" w:sz="0" w:space="0" w:color="auto"/>
                <w:right w:val="none" w:sz="0" w:space="0" w:color="auto"/>
              </w:divBdr>
              <w:divsChild>
                <w:div w:id="18188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497118">
      <w:bodyDiv w:val="1"/>
      <w:marLeft w:val="0"/>
      <w:marRight w:val="0"/>
      <w:marTop w:val="0"/>
      <w:marBottom w:val="0"/>
      <w:divBdr>
        <w:top w:val="none" w:sz="0" w:space="0" w:color="auto"/>
        <w:left w:val="none" w:sz="0" w:space="0" w:color="auto"/>
        <w:bottom w:val="none" w:sz="0" w:space="0" w:color="auto"/>
        <w:right w:val="none" w:sz="0" w:space="0" w:color="auto"/>
      </w:divBdr>
      <w:divsChild>
        <w:div w:id="204873526">
          <w:marLeft w:val="0"/>
          <w:marRight w:val="0"/>
          <w:marTop w:val="0"/>
          <w:marBottom w:val="0"/>
          <w:divBdr>
            <w:top w:val="none" w:sz="0" w:space="0" w:color="auto"/>
            <w:left w:val="none" w:sz="0" w:space="0" w:color="auto"/>
            <w:bottom w:val="none" w:sz="0" w:space="0" w:color="auto"/>
            <w:right w:val="none" w:sz="0" w:space="0" w:color="auto"/>
          </w:divBdr>
          <w:divsChild>
            <w:div w:id="1165166629">
              <w:marLeft w:val="0"/>
              <w:marRight w:val="0"/>
              <w:marTop w:val="0"/>
              <w:marBottom w:val="0"/>
              <w:divBdr>
                <w:top w:val="none" w:sz="0" w:space="0" w:color="auto"/>
                <w:left w:val="none" w:sz="0" w:space="0" w:color="auto"/>
                <w:bottom w:val="none" w:sz="0" w:space="0" w:color="auto"/>
                <w:right w:val="none" w:sz="0" w:space="0" w:color="auto"/>
              </w:divBdr>
              <w:divsChild>
                <w:div w:id="15272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220441">
      <w:bodyDiv w:val="1"/>
      <w:marLeft w:val="0"/>
      <w:marRight w:val="0"/>
      <w:marTop w:val="0"/>
      <w:marBottom w:val="0"/>
      <w:divBdr>
        <w:top w:val="none" w:sz="0" w:space="0" w:color="auto"/>
        <w:left w:val="none" w:sz="0" w:space="0" w:color="auto"/>
        <w:bottom w:val="none" w:sz="0" w:space="0" w:color="auto"/>
        <w:right w:val="none" w:sz="0" w:space="0" w:color="auto"/>
      </w:divBdr>
      <w:divsChild>
        <w:div w:id="2019959156">
          <w:marLeft w:val="0"/>
          <w:marRight w:val="0"/>
          <w:marTop w:val="0"/>
          <w:marBottom w:val="0"/>
          <w:divBdr>
            <w:top w:val="none" w:sz="0" w:space="0" w:color="auto"/>
            <w:left w:val="none" w:sz="0" w:space="0" w:color="auto"/>
            <w:bottom w:val="none" w:sz="0" w:space="0" w:color="auto"/>
            <w:right w:val="none" w:sz="0" w:space="0" w:color="auto"/>
          </w:divBdr>
          <w:divsChild>
            <w:div w:id="845708877">
              <w:marLeft w:val="0"/>
              <w:marRight w:val="0"/>
              <w:marTop w:val="0"/>
              <w:marBottom w:val="0"/>
              <w:divBdr>
                <w:top w:val="none" w:sz="0" w:space="0" w:color="auto"/>
                <w:left w:val="none" w:sz="0" w:space="0" w:color="auto"/>
                <w:bottom w:val="none" w:sz="0" w:space="0" w:color="auto"/>
                <w:right w:val="none" w:sz="0" w:space="0" w:color="auto"/>
              </w:divBdr>
              <w:divsChild>
                <w:div w:id="104498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9484697">
      <w:bodyDiv w:val="1"/>
      <w:marLeft w:val="0"/>
      <w:marRight w:val="0"/>
      <w:marTop w:val="0"/>
      <w:marBottom w:val="0"/>
      <w:divBdr>
        <w:top w:val="none" w:sz="0" w:space="0" w:color="auto"/>
        <w:left w:val="none" w:sz="0" w:space="0" w:color="auto"/>
        <w:bottom w:val="none" w:sz="0" w:space="0" w:color="auto"/>
        <w:right w:val="none" w:sz="0" w:space="0" w:color="auto"/>
      </w:divBdr>
      <w:divsChild>
        <w:div w:id="309602236">
          <w:marLeft w:val="0"/>
          <w:marRight w:val="0"/>
          <w:marTop w:val="0"/>
          <w:marBottom w:val="0"/>
          <w:divBdr>
            <w:top w:val="none" w:sz="0" w:space="0" w:color="auto"/>
            <w:left w:val="none" w:sz="0" w:space="0" w:color="auto"/>
            <w:bottom w:val="none" w:sz="0" w:space="0" w:color="auto"/>
            <w:right w:val="none" w:sz="0" w:space="0" w:color="auto"/>
          </w:divBdr>
          <w:divsChild>
            <w:div w:id="1841693870">
              <w:marLeft w:val="0"/>
              <w:marRight w:val="0"/>
              <w:marTop w:val="0"/>
              <w:marBottom w:val="0"/>
              <w:divBdr>
                <w:top w:val="none" w:sz="0" w:space="0" w:color="auto"/>
                <w:left w:val="none" w:sz="0" w:space="0" w:color="auto"/>
                <w:bottom w:val="none" w:sz="0" w:space="0" w:color="auto"/>
                <w:right w:val="none" w:sz="0" w:space="0" w:color="auto"/>
              </w:divBdr>
              <w:divsChild>
                <w:div w:id="188713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4967">
      <w:bodyDiv w:val="1"/>
      <w:marLeft w:val="0"/>
      <w:marRight w:val="0"/>
      <w:marTop w:val="0"/>
      <w:marBottom w:val="0"/>
      <w:divBdr>
        <w:top w:val="none" w:sz="0" w:space="0" w:color="auto"/>
        <w:left w:val="none" w:sz="0" w:space="0" w:color="auto"/>
        <w:bottom w:val="none" w:sz="0" w:space="0" w:color="auto"/>
        <w:right w:val="none" w:sz="0" w:space="0" w:color="auto"/>
      </w:divBdr>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354952">
      <w:bodyDiv w:val="1"/>
      <w:marLeft w:val="0"/>
      <w:marRight w:val="0"/>
      <w:marTop w:val="0"/>
      <w:marBottom w:val="0"/>
      <w:divBdr>
        <w:top w:val="none" w:sz="0" w:space="0" w:color="auto"/>
        <w:left w:val="none" w:sz="0" w:space="0" w:color="auto"/>
        <w:bottom w:val="none" w:sz="0" w:space="0" w:color="auto"/>
        <w:right w:val="none" w:sz="0" w:space="0" w:color="auto"/>
      </w:divBdr>
      <w:divsChild>
        <w:div w:id="1480659015">
          <w:marLeft w:val="0"/>
          <w:marRight w:val="0"/>
          <w:marTop w:val="0"/>
          <w:marBottom w:val="0"/>
          <w:divBdr>
            <w:top w:val="none" w:sz="0" w:space="0" w:color="auto"/>
            <w:left w:val="none" w:sz="0" w:space="0" w:color="auto"/>
            <w:bottom w:val="none" w:sz="0" w:space="0" w:color="auto"/>
            <w:right w:val="none" w:sz="0" w:space="0" w:color="auto"/>
          </w:divBdr>
          <w:divsChild>
            <w:div w:id="657155028">
              <w:marLeft w:val="0"/>
              <w:marRight w:val="0"/>
              <w:marTop w:val="0"/>
              <w:marBottom w:val="0"/>
              <w:divBdr>
                <w:top w:val="none" w:sz="0" w:space="0" w:color="auto"/>
                <w:left w:val="none" w:sz="0" w:space="0" w:color="auto"/>
                <w:bottom w:val="none" w:sz="0" w:space="0" w:color="auto"/>
                <w:right w:val="none" w:sz="0" w:space="0" w:color="auto"/>
              </w:divBdr>
              <w:divsChild>
                <w:div w:id="13376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172892">
      <w:bodyDiv w:val="1"/>
      <w:marLeft w:val="0"/>
      <w:marRight w:val="0"/>
      <w:marTop w:val="0"/>
      <w:marBottom w:val="0"/>
      <w:divBdr>
        <w:top w:val="none" w:sz="0" w:space="0" w:color="auto"/>
        <w:left w:val="none" w:sz="0" w:space="0" w:color="auto"/>
        <w:bottom w:val="none" w:sz="0" w:space="0" w:color="auto"/>
        <w:right w:val="none" w:sz="0" w:space="0" w:color="auto"/>
      </w:divBdr>
      <w:divsChild>
        <w:div w:id="1845778975">
          <w:marLeft w:val="0"/>
          <w:marRight w:val="0"/>
          <w:marTop w:val="0"/>
          <w:marBottom w:val="0"/>
          <w:divBdr>
            <w:top w:val="none" w:sz="0" w:space="0" w:color="auto"/>
            <w:left w:val="none" w:sz="0" w:space="0" w:color="auto"/>
            <w:bottom w:val="none" w:sz="0" w:space="0" w:color="auto"/>
            <w:right w:val="none" w:sz="0" w:space="0" w:color="auto"/>
          </w:divBdr>
          <w:divsChild>
            <w:div w:id="751588998">
              <w:marLeft w:val="0"/>
              <w:marRight w:val="0"/>
              <w:marTop w:val="0"/>
              <w:marBottom w:val="0"/>
              <w:divBdr>
                <w:top w:val="none" w:sz="0" w:space="0" w:color="auto"/>
                <w:left w:val="none" w:sz="0" w:space="0" w:color="auto"/>
                <w:bottom w:val="none" w:sz="0" w:space="0" w:color="auto"/>
                <w:right w:val="none" w:sz="0" w:space="0" w:color="auto"/>
              </w:divBdr>
              <w:divsChild>
                <w:div w:id="5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601020">
      <w:bodyDiv w:val="1"/>
      <w:marLeft w:val="0"/>
      <w:marRight w:val="0"/>
      <w:marTop w:val="0"/>
      <w:marBottom w:val="0"/>
      <w:divBdr>
        <w:top w:val="none" w:sz="0" w:space="0" w:color="auto"/>
        <w:left w:val="none" w:sz="0" w:space="0" w:color="auto"/>
        <w:bottom w:val="none" w:sz="0" w:space="0" w:color="auto"/>
        <w:right w:val="none" w:sz="0" w:space="0" w:color="auto"/>
      </w:divBdr>
      <w:divsChild>
        <w:div w:id="347561300">
          <w:marLeft w:val="0"/>
          <w:marRight w:val="0"/>
          <w:marTop w:val="0"/>
          <w:marBottom w:val="0"/>
          <w:divBdr>
            <w:top w:val="none" w:sz="0" w:space="0" w:color="auto"/>
            <w:left w:val="none" w:sz="0" w:space="0" w:color="auto"/>
            <w:bottom w:val="none" w:sz="0" w:space="0" w:color="auto"/>
            <w:right w:val="none" w:sz="0" w:space="0" w:color="auto"/>
          </w:divBdr>
          <w:divsChild>
            <w:div w:id="2027705811">
              <w:marLeft w:val="0"/>
              <w:marRight w:val="0"/>
              <w:marTop w:val="0"/>
              <w:marBottom w:val="0"/>
              <w:divBdr>
                <w:top w:val="none" w:sz="0" w:space="0" w:color="auto"/>
                <w:left w:val="none" w:sz="0" w:space="0" w:color="auto"/>
                <w:bottom w:val="none" w:sz="0" w:space="0" w:color="auto"/>
                <w:right w:val="none" w:sz="0" w:space="0" w:color="auto"/>
              </w:divBdr>
              <w:divsChild>
                <w:div w:id="58333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295021">
      <w:bodyDiv w:val="1"/>
      <w:marLeft w:val="0"/>
      <w:marRight w:val="0"/>
      <w:marTop w:val="0"/>
      <w:marBottom w:val="0"/>
      <w:divBdr>
        <w:top w:val="none" w:sz="0" w:space="0" w:color="auto"/>
        <w:left w:val="none" w:sz="0" w:space="0" w:color="auto"/>
        <w:bottom w:val="none" w:sz="0" w:space="0" w:color="auto"/>
        <w:right w:val="none" w:sz="0" w:space="0" w:color="auto"/>
      </w:divBdr>
      <w:divsChild>
        <w:div w:id="1794707207">
          <w:marLeft w:val="0"/>
          <w:marRight w:val="0"/>
          <w:marTop w:val="0"/>
          <w:marBottom w:val="0"/>
          <w:divBdr>
            <w:top w:val="none" w:sz="0" w:space="0" w:color="auto"/>
            <w:left w:val="none" w:sz="0" w:space="0" w:color="auto"/>
            <w:bottom w:val="none" w:sz="0" w:space="0" w:color="auto"/>
            <w:right w:val="none" w:sz="0" w:space="0" w:color="auto"/>
          </w:divBdr>
          <w:divsChild>
            <w:div w:id="1485387272">
              <w:marLeft w:val="0"/>
              <w:marRight w:val="0"/>
              <w:marTop w:val="0"/>
              <w:marBottom w:val="0"/>
              <w:divBdr>
                <w:top w:val="none" w:sz="0" w:space="0" w:color="auto"/>
                <w:left w:val="none" w:sz="0" w:space="0" w:color="auto"/>
                <w:bottom w:val="none" w:sz="0" w:space="0" w:color="auto"/>
                <w:right w:val="none" w:sz="0" w:space="0" w:color="auto"/>
              </w:divBdr>
              <w:divsChild>
                <w:div w:id="21088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074114">
      <w:bodyDiv w:val="1"/>
      <w:marLeft w:val="0"/>
      <w:marRight w:val="0"/>
      <w:marTop w:val="0"/>
      <w:marBottom w:val="0"/>
      <w:divBdr>
        <w:top w:val="none" w:sz="0" w:space="0" w:color="auto"/>
        <w:left w:val="none" w:sz="0" w:space="0" w:color="auto"/>
        <w:bottom w:val="none" w:sz="0" w:space="0" w:color="auto"/>
        <w:right w:val="none" w:sz="0" w:space="0" w:color="auto"/>
      </w:divBdr>
      <w:divsChild>
        <w:div w:id="1256130176">
          <w:marLeft w:val="0"/>
          <w:marRight w:val="0"/>
          <w:marTop w:val="0"/>
          <w:marBottom w:val="0"/>
          <w:divBdr>
            <w:top w:val="none" w:sz="0" w:space="0" w:color="auto"/>
            <w:left w:val="none" w:sz="0" w:space="0" w:color="auto"/>
            <w:bottom w:val="none" w:sz="0" w:space="0" w:color="auto"/>
            <w:right w:val="none" w:sz="0" w:space="0" w:color="auto"/>
          </w:divBdr>
          <w:divsChild>
            <w:div w:id="939415656">
              <w:marLeft w:val="0"/>
              <w:marRight w:val="0"/>
              <w:marTop w:val="0"/>
              <w:marBottom w:val="0"/>
              <w:divBdr>
                <w:top w:val="none" w:sz="0" w:space="0" w:color="auto"/>
                <w:left w:val="none" w:sz="0" w:space="0" w:color="auto"/>
                <w:bottom w:val="none" w:sz="0" w:space="0" w:color="auto"/>
                <w:right w:val="none" w:sz="0" w:space="0" w:color="auto"/>
              </w:divBdr>
              <w:divsChild>
                <w:div w:id="1525825081">
                  <w:marLeft w:val="0"/>
                  <w:marRight w:val="0"/>
                  <w:marTop w:val="0"/>
                  <w:marBottom w:val="0"/>
                  <w:divBdr>
                    <w:top w:val="none" w:sz="0" w:space="0" w:color="auto"/>
                    <w:left w:val="none" w:sz="0" w:space="0" w:color="auto"/>
                    <w:bottom w:val="none" w:sz="0" w:space="0" w:color="auto"/>
                    <w:right w:val="none" w:sz="0" w:space="0" w:color="auto"/>
                  </w:divBdr>
                </w:div>
              </w:divsChild>
            </w:div>
            <w:div w:id="2111966621">
              <w:marLeft w:val="0"/>
              <w:marRight w:val="0"/>
              <w:marTop w:val="0"/>
              <w:marBottom w:val="0"/>
              <w:divBdr>
                <w:top w:val="none" w:sz="0" w:space="0" w:color="auto"/>
                <w:left w:val="none" w:sz="0" w:space="0" w:color="auto"/>
                <w:bottom w:val="none" w:sz="0" w:space="0" w:color="auto"/>
                <w:right w:val="none" w:sz="0" w:space="0" w:color="auto"/>
              </w:divBdr>
              <w:divsChild>
                <w:div w:id="8731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579038">
          <w:marLeft w:val="0"/>
          <w:marRight w:val="0"/>
          <w:marTop w:val="0"/>
          <w:marBottom w:val="0"/>
          <w:divBdr>
            <w:top w:val="none" w:sz="0" w:space="0" w:color="auto"/>
            <w:left w:val="none" w:sz="0" w:space="0" w:color="auto"/>
            <w:bottom w:val="none" w:sz="0" w:space="0" w:color="auto"/>
            <w:right w:val="none" w:sz="0" w:space="0" w:color="auto"/>
          </w:divBdr>
          <w:divsChild>
            <w:div w:id="1205866428">
              <w:marLeft w:val="0"/>
              <w:marRight w:val="0"/>
              <w:marTop w:val="0"/>
              <w:marBottom w:val="0"/>
              <w:divBdr>
                <w:top w:val="none" w:sz="0" w:space="0" w:color="auto"/>
                <w:left w:val="none" w:sz="0" w:space="0" w:color="auto"/>
                <w:bottom w:val="none" w:sz="0" w:space="0" w:color="auto"/>
                <w:right w:val="none" w:sz="0" w:space="0" w:color="auto"/>
              </w:divBdr>
              <w:divsChild>
                <w:div w:id="190914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954532">
      <w:bodyDiv w:val="1"/>
      <w:marLeft w:val="0"/>
      <w:marRight w:val="0"/>
      <w:marTop w:val="0"/>
      <w:marBottom w:val="0"/>
      <w:divBdr>
        <w:top w:val="none" w:sz="0" w:space="0" w:color="auto"/>
        <w:left w:val="none" w:sz="0" w:space="0" w:color="auto"/>
        <w:bottom w:val="none" w:sz="0" w:space="0" w:color="auto"/>
        <w:right w:val="none" w:sz="0" w:space="0" w:color="auto"/>
      </w:divBdr>
    </w:div>
    <w:div w:id="2098936188">
      <w:bodyDiv w:val="1"/>
      <w:marLeft w:val="0"/>
      <w:marRight w:val="0"/>
      <w:marTop w:val="0"/>
      <w:marBottom w:val="0"/>
      <w:divBdr>
        <w:top w:val="none" w:sz="0" w:space="0" w:color="auto"/>
        <w:left w:val="none" w:sz="0" w:space="0" w:color="auto"/>
        <w:bottom w:val="none" w:sz="0" w:space="0" w:color="auto"/>
        <w:right w:val="none" w:sz="0" w:space="0" w:color="auto"/>
      </w:divBdr>
      <w:divsChild>
        <w:div w:id="899904266">
          <w:marLeft w:val="0"/>
          <w:marRight w:val="0"/>
          <w:marTop w:val="0"/>
          <w:marBottom w:val="0"/>
          <w:divBdr>
            <w:top w:val="none" w:sz="0" w:space="0" w:color="auto"/>
            <w:left w:val="none" w:sz="0" w:space="0" w:color="auto"/>
            <w:bottom w:val="none" w:sz="0" w:space="0" w:color="auto"/>
            <w:right w:val="none" w:sz="0" w:space="0" w:color="auto"/>
          </w:divBdr>
          <w:divsChild>
            <w:div w:id="1440250450">
              <w:marLeft w:val="0"/>
              <w:marRight w:val="0"/>
              <w:marTop w:val="0"/>
              <w:marBottom w:val="0"/>
              <w:divBdr>
                <w:top w:val="none" w:sz="0" w:space="0" w:color="auto"/>
                <w:left w:val="none" w:sz="0" w:space="0" w:color="auto"/>
                <w:bottom w:val="none" w:sz="0" w:space="0" w:color="auto"/>
                <w:right w:val="none" w:sz="0" w:space="0" w:color="auto"/>
              </w:divBdr>
              <w:divsChild>
                <w:div w:id="23516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071927">
      <w:bodyDiv w:val="1"/>
      <w:marLeft w:val="0"/>
      <w:marRight w:val="0"/>
      <w:marTop w:val="0"/>
      <w:marBottom w:val="0"/>
      <w:divBdr>
        <w:top w:val="none" w:sz="0" w:space="0" w:color="auto"/>
        <w:left w:val="none" w:sz="0" w:space="0" w:color="auto"/>
        <w:bottom w:val="none" w:sz="0" w:space="0" w:color="auto"/>
        <w:right w:val="none" w:sz="0" w:space="0" w:color="auto"/>
      </w:divBdr>
      <w:divsChild>
        <w:div w:id="904947689">
          <w:marLeft w:val="0"/>
          <w:marRight w:val="0"/>
          <w:marTop w:val="0"/>
          <w:marBottom w:val="0"/>
          <w:divBdr>
            <w:top w:val="none" w:sz="0" w:space="0" w:color="auto"/>
            <w:left w:val="none" w:sz="0" w:space="0" w:color="auto"/>
            <w:bottom w:val="none" w:sz="0" w:space="0" w:color="auto"/>
            <w:right w:val="none" w:sz="0" w:space="0" w:color="auto"/>
          </w:divBdr>
          <w:divsChild>
            <w:div w:id="1428816344">
              <w:marLeft w:val="0"/>
              <w:marRight w:val="0"/>
              <w:marTop w:val="0"/>
              <w:marBottom w:val="0"/>
              <w:divBdr>
                <w:top w:val="none" w:sz="0" w:space="0" w:color="auto"/>
                <w:left w:val="none" w:sz="0" w:space="0" w:color="auto"/>
                <w:bottom w:val="none" w:sz="0" w:space="0" w:color="auto"/>
                <w:right w:val="none" w:sz="0" w:space="0" w:color="auto"/>
              </w:divBdr>
              <w:divsChild>
                <w:div w:id="35712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BDFE5-170E-4372-A8CF-396EABAB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17428</Words>
  <Characters>9934</Characters>
  <DocSecurity>0</DocSecurity>
  <PresentationFormat/>
  <Lines>82</Lines>
  <Paragraphs>54</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2023-04-25T06:14:00Z</cp:lastPrinted>
  <dcterms:created xsi:type="dcterms:W3CDTF">2023-04-27T09:16:00Z</dcterms:created>
  <dcterms:modified xsi:type="dcterms:W3CDTF">2023-04-27T09:19:00Z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