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EB1DEC" w14:textId="3477EF05" w:rsidR="00D16004" w:rsidRPr="00F17DB3" w:rsidRDefault="007C40D9" w:rsidP="007C40D9">
      <w:pPr>
        <w:ind w:left="5103"/>
        <w:rPr>
          <w:bCs/>
        </w:rPr>
      </w:pPr>
      <w:bookmarkStart w:id="0" w:name="_GoBack"/>
      <w:bookmarkEnd w:id="0"/>
      <w:r w:rsidRPr="00F17DB3">
        <w:t xml:space="preserve">Civilinė byla Nr. </w:t>
      </w:r>
      <w:r w:rsidR="00085F6F" w:rsidRPr="00F17DB3">
        <w:rPr>
          <w:bCs/>
        </w:rPr>
        <w:t>e3K-7-41-943/2023</w:t>
      </w:r>
    </w:p>
    <w:p w14:paraId="33C7BE97" w14:textId="77777777" w:rsidR="00BF66FE" w:rsidRPr="00F17DB3" w:rsidRDefault="007C40D9" w:rsidP="00BF66FE">
      <w:pPr>
        <w:ind w:left="5103"/>
        <w:rPr>
          <w:bCs/>
        </w:rPr>
      </w:pPr>
      <w:r w:rsidRPr="00F17DB3">
        <w:t xml:space="preserve">Teisminio proceso Nr. </w:t>
      </w:r>
      <w:r w:rsidR="00BF66FE" w:rsidRPr="00F17DB3">
        <w:rPr>
          <w:bCs/>
        </w:rPr>
        <w:t>2-68-3-37070-2018-7</w:t>
      </w:r>
    </w:p>
    <w:p w14:paraId="32C3EFEF" w14:textId="77777777" w:rsidR="00A374E8" w:rsidRDefault="00A73D69" w:rsidP="00A374E8">
      <w:pPr>
        <w:ind w:left="5103"/>
      </w:pPr>
      <w:r w:rsidRPr="00F17DB3">
        <w:t>Procesinio sprendimo kategorijos: 2.2.1.8; 3.1.3.1; 3.2.4.8.2; 3.2.4.9.3.3</w:t>
      </w:r>
    </w:p>
    <w:p w14:paraId="069A8394" w14:textId="21D88456" w:rsidR="00A374E8" w:rsidRDefault="00A374E8" w:rsidP="00A374E8">
      <w:pPr>
        <w:ind w:left="5103"/>
      </w:pPr>
      <w:r>
        <w:t xml:space="preserve">(S) </w:t>
      </w:r>
    </w:p>
    <w:p w14:paraId="6CA67939" w14:textId="1CB27E0D" w:rsidR="007C40D9" w:rsidRPr="00F17DB3" w:rsidRDefault="007C40D9" w:rsidP="006E5FE4">
      <w:pPr>
        <w:ind w:left="5103"/>
      </w:pPr>
      <w:r w:rsidRPr="00F17DB3">
        <w:t xml:space="preserve"> </w:t>
      </w:r>
    </w:p>
    <w:p w14:paraId="49856CBA" w14:textId="77777777" w:rsidR="007C40D9" w:rsidRPr="00F17DB3" w:rsidRDefault="007C40D9" w:rsidP="007C40D9">
      <w:pPr>
        <w:jc w:val="center"/>
      </w:pPr>
      <w:r w:rsidRPr="00F17DB3">
        <w:rPr>
          <w:noProof/>
          <w:lang w:val="en-US" w:eastAsia="en-US"/>
        </w:rPr>
        <w:drawing>
          <wp:inline distT="0" distB="0" distL="0" distR="0" wp14:anchorId="6F8BD85F" wp14:editId="62F8AE6B">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1EA90080" w14:textId="77777777" w:rsidR="007C40D9" w:rsidRPr="00F17DB3" w:rsidRDefault="007C40D9" w:rsidP="007C40D9">
      <w:pPr>
        <w:jc w:val="center"/>
      </w:pPr>
    </w:p>
    <w:p w14:paraId="5484FBAD" w14:textId="77777777" w:rsidR="007C40D9" w:rsidRPr="00F17DB3" w:rsidRDefault="007C40D9" w:rsidP="007C40D9">
      <w:pPr>
        <w:keepNext/>
        <w:jc w:val="center"/>
        <w:outlineLvl w:val="0"/>
        <w:rPr>
          <w:b/>
          <w:bCs/>
          <w:sz w:val="32"/>
        </w:rPr>
      </w:pPr>
      <w:r w:rsidRPr="00F17DB3">
        <w:rPr>
          <w:b/>
          <w:bCs/>
          <w:sz w:val="32"/>
        </w:rPr>
        <w:t>LIETUVOS AUKŠČIAUSIASIS TEISMAS</w:t>
      </w:r>
    </w:p>
    <w:p w14:paraId="0CB7F923" w14:textId="77777777" w:rsidR="007C40D9" w:rsidRPr="00F17DB3" w:rsidRDefault="007C40D9" w:rsidP="007C40D9">
      <w:pPr>
        <w:keepNext/>
        <w:outlineLvl w:val="0"/>
        <w:rPr>
          <w:b/>
          <w:bCs/>
          <w:sz w:val="32"/>
        </w:rPr>
      </w:pPr>
    </w:p>
    <w:p w14:paraId="08DD6CAA" w14:textId="77777777" w:rsidR="007C40D9" w:rsidRPr="00F17DB3" w:rsidRDefault="007C40D9" w:rsidP="007C40D9">
      <w:pPr>
        <w:keepNext/>
        <w:jc w:val="center"/>
        <w:outlineLvl w:val="0"/>
        <w:rPr>
          <w:b/>
          <w:bCs/>
          <w:sz w:val="32"/>
        </w:rPr>
      </w:pPr>
      <w:r w:rsidRPr="00F17DB3">
        <w:rPr>
          <w:b/>
          <w:bCs/>
          <w:sz w:val="32"/>
        </w:rPr>
        <w:t>N U T A R T I S</w:t>
      </w:r>
    </w:p>
    <w:p w14:paraId="319E6B08" w14:textId="77777777" w:rsidR="007C40D9" w:rsidRPr="00F17DB3" w:rsidRDefault="007C40D9" w:rsidP="007C40D9">
      <w:pPr>
        <w:keepNext/>
        <w:jc w:val="center"/>
        <w:outlineLvl w:val="1"/>
        <w:rPr>
          <w:sz w:val="28"/>
        </w:rPr>
      </w:pPr>
      <w:r w:rsidRPr="00F17DB3">
        <w:t>LIETUVOS RESPUBLIKOS VARDU</w:t>
      </w:r>
    </w:p>
    <w:p w14:paraId="257CF15E" w14:textId="77777777" w:rsidR="007C40D9" w:rsidRPr="00F17DB3" w:rsidRDefault="007C40D9" w:rsidP="007C40D9"/>
    <w:p w14:paraId="4544665C" w14:textId="28603C4A" w:rsidR="007C40D9" w:rsidRPr="00F17DB3" w:rsidRDefault="007C40D9" w:rsidP="007C40D9">
      <w:pPr>
        <w:keepNext/>
        <w:jc w:val="center"/>
        <w:outlineLvl w:val="0"/>
        <w:rPr>
          <w:bCs/>
        </w:rPr>
      </w:pPr>
      <w:r w:rsidRPr="00F17DB3">
        <w:rPr>
          <w:bCs/>
        </w:rPr>
        <w:t>202</w:t>
      </w:r>
      <w:r w:rsidR="00150759" w:rsidRPr="00F17DB3">
        <w:rPr>
          <w:bCs/>
        </w:rPr>
        <w:t>3</w:t>
      </w:r>
      <w:r w:rsidRPr="00F17DB3">
        <w:rPr>
          <w:bCs/>
        </w:rPr>
        <w:t xml:space="preserve"> m. </w:t>
      </w:r>
      <w:r w:rsidR="00803733" w:rsidRPr="00F17DB3">
        <w:rPr>
          <w:bCs/>
        </w:rPr>
        <w:t>balandžio 20</w:t>
      </w:r>
      <w:r w:rsidRPr="00F17DB3">
        <w:rPr>
          <w:bCs/>
        </w:rPr>
        <w:t xml:space="preserve"> d. </w:t>
      </w:r>
    </w:p>
    <w:p w14:paraId="6C17AEA3" w14:textId="77777777" w:rsidR="007C40D9" w:rsidRPr="00F17DB3" w:rsidRDefault="007C40D9" w:rsidP="007C40D9">
      <w:pPr>
        <w:jc w:val="center"/>
      </w:pPr>
      <w:r w:rsidRPr="00F17DB3">
        <w:t>Vilnius</w:t>
      </w:r>
    </w:p>
    <w:p w14:paraId="63938D89" w14:textId="77777777" w:rsidR="007C40D9" w:rsidRPr="00F17DB3" w:rsidRDefault="007C40D9" w:rsidP="007C40D9"/>
    <w:p w14:paraId="6CE5108E" w14:textId="1F5862B2" w:rsidR="00320A34" w:rsidRPr="00F17DB3" w:rsidRDefault="004E124A" w:rsidP="007C40D9">
      <w:pPr>
        <w:ind w:firstLine="720"/>
        <w:jc w:val="both"/>
      </w:pPr>
      <w:r w:rsidRPr="00F17DB3">
        <w:t xml:space="preserve">Lietuvos Aukščiausiojo Teismo Civilinių bylų skyriaus išplėstinė teisėjų kolegija, susidedanti iš </w:t>
      </w:r>
      <w:r w:rsidR="007C40D9" w:rsidRPr="00F17DB3">
        <w:t xml:space="preserve">teisėjų </w:t>
      </w:r>
      <w:r w:rsidR="00320A34" w:rsidRPr="00F17DB3">
        <w:t xml:space="preserve">Artūro Driuko, </w:t>
      </w:r>
      <w:r w:rsidR="00661380" w:rsidRPr="00F17DB3">
        <w:t>Virgilijaus Grabinsko</w:t>
      </w:r>
      <w:r w:rsidR="00790BBC" w:rsidRPr="00F17DB3">
        <w:t xml:space="preserve"> (kolegijos pirmininkas)</w:t>
      </w:r>
      <w:r w:rsidR="00E5708A" w:rsidRPr="00F17DB3">
        <w:t xml:space="preserve">, </w:t>
      </w:r>
      <w:r w:rsidR="00661380" w:rsidRPr="00F17DB3">
        <w:rPr>
          <w:rFonts w:eastAsia="Calibri"/>
          <w:lang w:eastAsia="en-US"/>
        </w:rPr>
        <w:t>Gedimino</w:t>
      </w:r>
      <w:r w:rsidR="0097003F" w:rsidRPr="00F17DB3">
        <w:rPr>
          <w:rFonts w:eastAsia="Calibri"/>
          <w:lang w:eastAsia="en-US"/>
        </w:rPr>
        <w:t> </w:t>
      </w:r>
      <w:r w:rsidR="00661380" w:rsidRPr="00F17DB3">
        <w:rPr>
          <w:rFonts w:eastAsia="Calibri"/>
          <w:lang w:eastAsia="en-US"/>
        </w:rPr>
        <w:t>Sagačio</w:t>
      </w:r>
      <w:r w:rsidR="00320A34" w:rsidRPr="00F17DB3">
        <w:rPr>
          <w:rFonts w:eastAsia="Calibri"/>
          <w:lang w:eastAsia="en-US"/>
        </w:rPr>
        <w:t xml:space="preserve">, </w:t>
      </w:r>
      <w:r w:rsidR="00320A34" w:rsidRPr="00F17DB3">
        <w:t xml:space="preserve">Algirdo Taminsko, </w:t>
      </w:r>
      <w:r w:rsidR="00A47601" w:rsidRPr="00F17DB3">
        <w:t xml:space="preserve">Egidijos Tamošiūnienės </w:t>
      </w:r>
      <w:r w:rsidR="002D7FB5" w:rsidRPr="00F17DB3">
        <w:t>(pranešėja)</w:t>
      </w:r>
      <w:r w:rsidR="00B6662A" w:rsidRPr="00F17DB3">
        <w:t>,</w:t>
      </w:r>
      <w:r w:rsidR="00320A34" w:rsidRPr="00F17DB3">
        <w:t xml:space="preserve"> Agnės Tikniūtės ir Dalios Vasarienės,</w:t>
      </w:r>
    </w:p>
    <w:p w14:paraId="2D499BEE" w14:textId="2075697C" w:rsidR="00774D4B" w:rsidRPr="00F17DB3" w:rsidRDefault="007C40D9" w:rsidP="00412724">
      <w:pPr>
        <w:ind w:firstLine="720"/>
        <w:jc w:val="both"/>
        <w:rPr>
          <w:rFonts w:eastAsia="Calibri"/>
          <w:lang w:eastAsia="en-US"/>
        </w:rPr>
      </w:pPr>
      <w:r w:rsidRPr="00F17DB3">
        <w:rPr>
          <w:lang w:eastAsia="ar-SA"/>
        </w:rPr>
        <w:t xml:space="preserve">teismo posėdyje kasacine rašytinio proceso tvarka išnagrinėjo civilinę bylą pagal </w:t>
      </w:r>
      <w:r w:rsidR="00400AF3" w:rsidRPr="00F17DB3">
        <w:rPr>
          <w:b/>
          <w:bCs/>
          <w:lang w:eastAsia="en-US"/>
        </w:rPr>
        <w:t>atsakovo Lietuvos Respublikos Seimo, atstovaujamo Lietuvos Respublikos Seimo kanceliarijos</w:t>
      </w:r>
      <w:r w:rsidR="00E669AE" w:rsidRPr="00F17DB3">
        <w:rPr>
          <w:b/>
          <w:bCs/>
          <w:lang w:eastAsia="en-US"/>
        </w:rPr>
        <w:t>, ir</w:t>
      </w:r>
      <w:r w:rsidR="00E669AE" w:rsidRPr="00F17DB3">
        <w:t xml:space="preserve"> </w:t>
      </w:r>
      <w:r w:rsidR="00E669AE" w:rsidRPr="00F17DB3">
        <w:rPr>
          <w:b/>
          <w:bCs/>
          <w:lang w:eastAsia="en-US"/>
        </w:rPr>
        <w:t xml:space="preserve">trečiojo asmens Lietuvos Respublikos valstybės saugumo departamento </w:t>
      </w:r>
      <w:r w:rsidR="00774D4B" w:rsidRPr="00F17DB3">
        <w:rPr>
          <w:lang w:eastAsia="en-US"/>
        </w:rPr>
        <w:t>kasacin</w:t>
      </w:r>
      <w:r w:rsidR="00E669AE" w:rsidRPr="00F17DB3">
        <w:rPr>
          <w:lang w:eastAsia="en-US"/>
        </w:rPr>
        <w:t>ius</w:t>
      </w:r>
      <w:r w:rsidR="00774D4B" w:rsidRPr="00F17DB3">
        <w:rPr>
          <w:lang w:eastAsia="en-US"/>
        </w:rPr>
        <w:t xml:space="preserve"> skund</w:t>
      </w:r>
      <w:r w:rsidR="00E669AE" w:rsidRPr="00F17DB3">
        <w:rPr>
          <w:lang w:eastAsia="en-US"/>
        </w:rPr>
        <w:t>us</w:t>
      </w:r>
      <w:r w:rsidR="00774D4B" w:rsidRPr="00F17DB3">
        <w:rPr>
          <w:lang w:eastAsia="en-US"/>
        </w:rPr>
        <w:t xml:space="preserve"> dėl </w:t>
      </w:r>
      <w:r w:rsidR="00D60EB7" w:rsidRPr="00F17DB3">
        <w:rPr>
          <w:lang w:eastAsia="en-US"/>
        </w:rPr>
        <w:t>Vilniaus apygardos teismo Civilinių bylų skyriaus teisėjų kolegijos 2022 m. gegužės 10 d. nutarties</w:t>
      </w:r>
      <w:r w:rsidR="00412724" w:rsidRPr="00F17DB3">
        <w:rPr>
          <w:lang w:eastAsia="en-US"/>
        </w:rPr>
        <w:t xml:space="preserve"> </w:t>
      </w:r>
      <w:r w:rsidR="00774D4B" w:rsidRPr="00F17DB3">
        <w:rPr>
          <w:rFonts w:eastAsia="Calibri"/>
          <w:lang w:eastAsia="en-US"/>
        </w:rPr>
        <w:t xml:space="preserve">peržiūrėjimo </w:t>
      </w:r>
      <w:r w:rsidR="002805A7" w:rsidRPr="00F17DB3">
        <w:rPr>
          <w:rFonts w:eastAsia="Calibri"/>
          <w:lang w:eastAsia="en-US"/>
        </w:rPr>
        <w:t xml:space="preserve">civilinėje byloje </w:t>
      </w:r>
      <w:r w:rsidR="00D76DC3" w:rsidRPr="00F17DB3">
        <w:rPr>
          <w:rFonts w:eastAsia="Calibri"/>
          <w:lang w:eastAsia="en-US"/>
        </w:rPr>
        <w:t xml:space="preserve">pagal </w:t>
      </w:r>
      <w:r w:rsidR="00D60EB7" w:rsidRPr="00F17DB3">
        <w:rPr>
          <w:rFonts w:eastAsia="Calibri"/>
          <w:lang w:eastAsia="en-US"/>
        </w:rPr>
        <w:t xml:space="preserve">ieškovo </w:t>
      </w:r>
      <w:bookmarkStart w:id="1" w:name="Buk_17"/>
      <w:r w:rsidR="008310AA" w:rsidRPr="00A374E8">
        <w:rPr>
          <w:rFonts w:eastAsia="Calibri"/>
          <w:lang w:eastAsia="en-US"/>
        </w:rPr>
        <w:t xml:space="preserve">R. Š. </w:t>
      </w:r>
      <w:bookmarkEnd w:id="1"/>
      <w:r w:rsidR="00D60EB7" w:rsidRPr="00F17DB3">
        <w:rPr>
          <w:rFonts w:eastAsia="Calibri"/>
          <w:lang w:eastAsia="en-US"/>
        </w:rPr>
        <w:t>ieškinį atsakovui Lietuvos Respublikos Seimui, atstovaujamam Lietuvos Respublikos Seimo kanceliarijos, trečiasis asmuo Lietuvos Respublikos valstybės saugumo departamentas, dėl garbės ir orumo gynimo</w:t>
      </w:r>
      <w:r w:rsidR="00774D4B" w:rsidRPr="00F17DB3">
        <w:rPr>
          <w:rFonts w:eastAsia="Calibri"/>
          <w:lang w:eastAsia="en-US"/>
        </w:rPr>
        <w:t>.</w:t>
      </w:r>
    </w:p>
    <w:p w14:paraId="5866B48B" w14:textId="77777777" w:rsidR="00661380" w:rsidRPr="00F17DB3" w:rsidRDefault="00661380" w:rsidP="00412724">
      <w:pPr>
        <w:ind w:firstLine="720"/>
        <w:jc w:val="both"/>
        <w:rPr>
          <w:rFonts w:eastAsia="Calibri"/>
          <w:lang w:eastAsia="en-US"/>
        </w:rPr>
      </w:pPr>
    </w:p>
    <w:p w14:paraId="62A649C5" w14:textId="77777777" w:rsidR="004E124A" w:rsidRPr="00F17DB3" w:rsidRDefault="004E124A" w:rsidP="004E124A">
      <w:pPr>
        <w:ind w:firstLine="720"/>
        <w:jc w:val="both"/>
        <w:rPr>
          <w:b/>
          <w:bCs/>
        </w:rPr>
      </w:pPr>
      <w:r w:rsidRPr="00F17DB3">
        <w:t xml:space="preserve">Išplėstinė teisėjų kolegija </w:t>
      </w:r>
    </w:p>
    <w:p w14:paraId="28C359C1" w14:textId="77777777" w:rsidR="007C40D9" w:rsidRPr="00F17DB3" w:rsidRDefault="007C40D9" w:rsidP="007C40D9">
      <w:pPr>
        <w:ind w:firstLine="720"/>
        <w:jc w:val="both"/>
        <w:rPr>
          <w:b/>
          <w:bCs/>
        </w:rPr>
      </w:pPr>
    </w:p>
    <w:p w14:paraId="695711CF" w14:textId="77777777" w:rsidR="007C40D9" w:rsidRPr="00F17DB3" w:rsidRDefault="007C40D9" w:rsidP="007C40D9">
      <w:pPr>
        <w:jc w:val="both"/>
      </w:pPr>
      <w:r w:rsidRPr="00F17DB3">
        <w:t>n u s t a t ė :</w:t>
      </w:r>
    </w:p>
    <w:p w14:paraId="04ADEC70" w14:textId="77777777" w:rsidR="0067751F" w:rsidRPr="00F17DB3" w:rsidRDefault="0067751F" w:rsidP="007C40D9">
      <w:pPr>
        <w:jc w:val="both"/>
      </w:pPr>
    </w:p>
    <w:p w14:paraId="4C532417" w14:textId="77777777" w:rsidR="007C40D9" w:rsidRPr="00F17DB3" w:rsidRDefault="007C40D9" w:rsidP="007C40D9">
      <w:pPr>
        <w:ind w:left="726" w:hanging="6"/>
        <w:jc w:val="both"/>
      </w:pPr>
    </w:p>
    <w:p w14:paraId="2C9C63CB" w14:textId="77777777" w:rsidR="007C40D9" w:rsidRPr="00F17DB3" w:rsidRDefault="007C40D9" w:rsidP="007C40D9">
      <w:pPr>
        <w:spacing w:after="120"/>
        <w:jc w:val="center"/>
      </w:pPr>
      <w:r w:rsidRPr="00F17DB3">
        <w:t>I. Ginčo esmė</w:t>
      </w:r>
    </w:p>
    <w:p w14:paraId="06AD29A2" w14:textId="77777777" w:rsidR="007C40D9" w:rsidRPr="00F17DB3" w:rsidRDefault="007C40D9" w:rsidP="007C40D9">
      <w:pPr>
        <w:spacing w:after="120"/>
        <w:ind w:firstLine="720"/>
      </w:pPr>
    </w:p>
    <w:p w14:paraId="3C22D8E2" w14:textId="62FB02C3" w:rsidR="007C40D9" w:rsidRPr="00F17DB3" w:rsidRDefault="00C25D51" w:rsidP="006466A9">
      <w:pPr>
        <w:widowControl w:val="0"/>
        <w:numPr>
          <w:ilvl w:val="0"/>
          <w:numId w:val="1"/>
        </w:numPr>
        <w:autoSpaceDE w:val="0"/>
        <w:autoSpaceDN w:val="0"/>
        <w:adjustRightInd w:val="0"/>
        <w:spacing w:after="120"/>
        <w:jc w:val="both"/>
      </w:pPr>
      <w:r w:rsidRPr="00F17DB3">
        <w:t xml:space="preserve">Kasacinėje byloje sprendžiama dėl materialiosios teisės normų, reglamentuojančių asmens garbės ir orumo gynimą taikant Lietuvos Respublikos civilinio kodekso (toliau – CK) 2.24 straipsnio nuostatas, kai duomenys pateikti valstybės institucijos dokumente, ir proceso teisės normų, reglamentuojančių </w:t>
      </w:r>
      <w:r w:rsidR="00467A9A" w:rsidRPr="00F17DB3">
        <w:t xml:space="preserve">civilinį procesinį veiksnumą, </w:t>
      </w:r>
      <w:r w:rsidRPr="00F17DB3">
        <w:t>prejudicinius faktus bei įrodinėjimą, įrodymų tyrimą ir vertinimą, aiškinimo ir taikymo</w:t>
      </w:r>
      <w:r w:rsidR="00AF75A8" w:rsidRPr="00F17DB3">
        <w:t>.</w:t>
      </w:r>
      <w:r w:rsidR="007C40D9" w:rsidRPr="00F17DB3">
        <w:t xml:space="preserve"> </w:t>
      </w:r>
    </w:p>
    <w:p w14:paraId="2E533E28" w14:textId="494E9C7C" w:rsidR="00B1110E" w:rsidRPr="00F17DB3" w:rsidRDefault="004654AD" w:rsidP="00A374E8">
      <w:pPr>
        <w:pStyle w:val="Betarp"/>
        <w:numPr>
          <w:ilvl w:val="0"/>
          <w:numId w:val="1"/>
        </w:numPr>
        <w:suppressAutoHyphens/>
        <w:autoSpaceDN w:val="0"/>
        <w:spacing w:after="120"/>
        <w:jc w:val="both"/>
        <w:textAlignment w:val="baseline"/>
        <w:rPr>
          <w:rFonts w:ascii="Times New Roman" w:hAnsi="Times New Roman"/>
          <w:szCs w:val="24"/>
        </w:rPr>
      </w:pPr>
      <w:r w:rsidRPr="00F17DB3">
        <w:rPr>
          <w:rFonts w:ascii="Times New Roman" w:hAnsi="Times New Roman"/>
        </w:rPr>
        <w:t>Ieškovas</w:t>
      </w:r>
      <w:r w:rsidR="00892B63" w:rsidRPr="00F17DB3">
        <w:rPr>
          <w:rFonts w:ascii="Times New Roman" w:hAnsi="Times New Roman"/>
        </w:rPr>
        <w:t xml:space="preserve"> </w:t>
      </w:r>
      <w:r w:rsidR="0061641F" w:rsidRPr="00F17DB3">
        <w:rPr>
          <w:rFonts w:ascii="Times New Roman" w:hAnsi="Times New Roman"/>
        </w:rPr>
        <w:t>prašė teismo</w:t>
      </w:r>
      <w:r w:rsidR="00025C81" w:rsidRPr="00F17DB3">
        <w:rPr>
          <w:rFonts w:ascii="Times New Roman" w:hAnsi="Times New Roman"/>
        </w:rPr>
        <w:t xml:space="preserve">: </w:t>
      </w:r>
      <w:r w:rsidR="00025C81" w:rsidRPr="00F17DB3">
        <w:rPr>
          <w:rFonts w:ascii="Times New Roman" w:hAnsi="Times New Roman"/>
          <w:iCs/>
          <w:szCs w:val="24"/>
        </w:rPr>
        <w:t xml:space="preserve">1) </w:t>
      </w:r>
      <w:r w:rsidR="00025C81" w:rsidRPr="00F17DB3">
        <w:rPr>
          <w:rFonts w:ascii="Times New Roman" w:hAnsi="Times New Roman"/>
          <w:szCs w:val="24"/>
        </w:rPr>
        <w:t>pripažinti, kad trečiojo asmens Lietuvos Respublikos valstybės saugumo departamento (toliau – ir VSD) atsakovui Lietuvos Respublikos Seimo (toliau – ir Seim</w:t>
      </w:r>
      <w:r w:rsidR="00620E4B" w:rsidRPr="00F17DB3">
        <w:rPr>
          <w:rFonts w:ascii="Times New Roman" w:hAnsi="Times New Roman"/>
          <w:szCs w:val="24"/>
        </w:rPr>
        <w:t>as</w:t>
      </w:r>
      <w:r w:rsidR="00025C81" w:rsidRPr="00F17DB3">
        <w:rPr>
          <w:rFonts w:ascii="Times New Roman" w:hAnsi="Times New Roman"/>
          <w:szCs w:val="24"/>
        </w:rPr>
        <w:t>) Nacionalinio saugumo ir gynybos komitet</w:t>
      </w:r>
      <w:r w:rsidR="00856EA7" w:rsidRPr="00F17DB3">
        <w:rPr>
          <w:rFonts w:ascii="Times New Roman" w:hAnsi="Times New Roman"/>
          <w:szCs w:val="24"/>
        </w:rPr>
        <w:t>ui</w:t>
      </w:r>
      <w:r w:rsidR="00025C81" w:rsidRPr="00F17DB3">
        <w:rPr>
          <w:rFonts w:ascii="Times New Roman" w:hAnsi="Times New Roman"/>
          <w:szCs w:val="24"/>
        </w:rPr>
        <w:t xml:space="preserve"> (toliau – ir NSGK) pateiktoje 2018 m. kovo 9 d. pažymoje Nr. 19-286 „Dėl informacijos pateikimo“ (toliau – ir Pažyma) ir atsakovo elektroninėje teisės aktų informacinėje sistemoje </w:t>
      </w:r>
      <w:r w:rsidR="00EE1730" w:rsidRPr="00F17DB3">
        <w:rPr>
          <w:rFonts w:ascii="Times New Roman" w:hAnsi="Times New Roman"/>
          <w:szCs w:val="24"/>
        </w:rPr>
        <w:t xml:space="preserve">(toliau – ir TAIS) </w:t>
      </w:r>
      <w:r w:rsidR="00025C81" w:rsidRPr="00F17DB3">
        <w:rPr>
          <w:rFonts w:ascii="Times New Roman" w:hAnsi="Times New Roman"/>
          <w:szCs w:val="24"/>
        </w:rPr>
        <w:t xml:space="preserve">viešai paskelbti duomenys, kad: </w:t>
      </w:r>
      <w:bookmarkStart w:id="2" w:name="_Hlk91150368"/>
      <w:r w:rsidR="00025C81" w:rsidRPr="00F17DB3">
        <w:rPr>
          <w:rFonts w:ascii="Times New Roman" w:hAnsi="Times New Roman"/>
          <w:szCs w:val="24"/>
        </w:rPr>
        <w:t xml:space="preserve">„Įsteigus partiją, MG atstovai derino LLS kandidatus į postus Seime bei Vyriausybėje. </w:t>
      </w:r>
      <w:r w:rsidR="00025C81" w:rsidRPr="00F17DB3">
        <w:rPr>
          <w:rFonts w:ascii="Times New Roman" w:hAnsi="Times New Roman"/>
          <w:szCs w:val="24"/>
        </w:rPr>
        <w:lastRenderedPageBreak/>
        <w:t xml:space="preserve">2008 m. lapkritį </w:t>
      </w:r>
      <w:bookmarkStart w:id="3" w:name="Buk_8"/>
      <w:r w:rsidR="008310AA" w:rsidRPr="00A374E8">
        <w:rPr>
          <w:rFonts w:ascii="Times New Roman" w:hAnsi="Times New Roman"/>
          <w:szCs w:val="24"/>
        </w:rPr>
        <w:t xml:space="preserve">G. S. </w:t>
      </w:r>
      <w:bookmarkEnd w:id="3"/>
      <w:r w:rsidR="00025C81" w:rsidRPr="00F17DB3">
        <w:rPr>
          <w:rFonts w:ascii="Times New Roman" w:hAnsi="Times New Roman"/>
          <w:szCs w:val="24"/>
        </w:rPr>
        <w:t xml:space="preserve">teiravosi </w:t>
      </w:r>
      <w:bookmarkStart w:id="4" w:name="Buk_11"/>
      <w:r w:rsidR="008310AA" w:rsidRPr="00A374E8">
        <w:rPr>
          <w:rFonts w:ascii="Times New Roman" w:hAnsi="Times New Roman"/>
          <w:szCs w:val="24"/>
        </w:rPr>
        <w:t xml:space="preserve">R. K. </w:t>
      </w:r>
      <w:bookmarkEnd w:id="4"/>
      <w:r w:rsidR="00025C81" w:rsidRPr="00F17DB3">
        <w:rPr>
          <w:rFonts w:ascii="Times New Roman" w:hAnsi="Times New Roman"/>
          <w:szCs w:val="24"/>
        </w:rPr>
        <w:t xml:space="preserve">nuomonės apie kandidatus į ministrus bei </w:t>
      </w:r>
      <w:bookmarkStart w:id="5" w:name="Buk_22"/>
      <w:r w:rsidR="008310AA" w:rsidRPr="00A374E8">
        <w:rPr>
          <w:rFonts w:ascii="Times New Roman" w:hAnsi="Times New Roman"/>
          <w:szCs w:val="24"/>
        </w:rPr>
        <w:t>R. Š.</w:t>
      </w:r>
      <w:bookmarkEnd w:id="5"/>
      <w:r w:rsidR="00025C81" w:rsidRPr="00F17DB3">
        <w:rPr>
          <w:rFonts w:ascii="Times New Roman" w:hAnsi="Times New Roman"/>
          <w:szCs w:val="24"/>
        </w:rPr>
        <w:t xml:space="preserve">“ (Pažymos </w:t>
      </w:r>
      <w:r w:rsidR="00620E4B" w:rsidRPr="00F17DB3">
        <w:rPr>
          <w:rFonts w:ascii="Times New Roman" w:hAnsi="Times New Roman"/>
          <w:szCs w:val="24"/>
        </w:rPr>
        <w:t xml:space="preserve">p. </w:t>
      </w:r>
      <w:r w:rsidR="00025C81" w:rsidRPr="00F17DB3">
        <w:rPr>
          <w:rFonts w:ascii="Times New Roman" w:hAnsi="Times New Roman"/>
          <w:szCs w:val="24"/>
        </w:rPr>
        <w:t xml:space="preserve">4); „Informaciją, patvirtinančią </w:t>
      </w:r>
      <w:bookmarkStart w:id="6" w:name="Buk_18"/>
      <w:r w:rsidR="008310AA" w:rsidRPr="00A374E8">
        <w:rPr>
          <w:rFonts w:ascii="Times New Roman" w:hAnsi="Times New Roman"/>
          <w:szCs w:val="24"/>
        </w:rPr>
        <w:t xml:space="preserve">R. Š. </w:t>
      </w:r>
      <w:bookmarkEnd w:id="6"/>
      <w:r w:rsidR="00025C81" w:rsidRPr="00F17DB3">
        <w:rPr>
          <w:rFonts w:ascii="Times New Roman" w:hAnsi="Times New Roman"/>
          <w:szCs w:val="24"/>
        </w:rPr>
        <w:t xml:space="preserve">kandidatūros tinkamumą, </w:t>
      </w:r>
      <w:bookmarkStart w:id="7" w:name="Buk_12"/>
      <w:r w:rsidR="008310AA" w:rsidRPr="00A374E8">
        <w:rPr>
          <w:rFonts w:ascii="Times New Roman" w:hAnsi="Times New Roman"/>
          <w:szCs w:val="24"/>
        </w:rPr>
        <w:t xml:space="preserve">R. K. </w:t>
      </w:r>
      <w:bookmarkEnd w:id="7"/>
      <w:r w:rsidR="00025C81" w:rsidRPr="00F17DB3">
        <w:rPr>
          <w:rFonts w:ascii="Times New Roman" w:hAnsi="Times New Roman"/>
          <w:szCs w:val="24"/>
        </w:rPr>
        <w:t xml:space="preserve">perdavė MG valdybos nariui </w:t>
      </w:r>
      <w:bookmarkStart w:id="8" w:name="Buk_13"/>
      <w:r w:rsidR="008310AA" w:rsidRPr="00A374E8">
        <w:rPr>
          <w:rFonts w:ascii="Times New Roman" w:hAnsi="Times New Roman"/>
          <w:szCs w:val="24"/>
        </w:rPr>
        <w:t>R. R.</w:t>
      </w:r>
      <w:bookmarkEnd w:id="8"/>
      <w:r w:rsidR="00025C81" w:rsidRPr="00F17DB3">
        <w:rPr>
          <w:rFonts w:ascii="Times New Roman" w:hAnsi="Times New Roman"/>
          <w:szCs w:val="24"/>
        </w:rPr>
        <w:t xml:space="preserve">, kuris perdavė </w:t>
      </w:r>
      <w:bookmarkStart w:id="9" w:name="Buk_19"/>
      <w:r w:rsidR="008310AA" w:rsidRPr="00A374E8">
        <w:rPr>
          <w:rFonts w:ascii="Times New Roman" w:hAnsi="Times New Roman"/>
          <w:szCs w:val="24"/>
        </w:rPr>
        <w:t xml:space="preserve">R. Š. </w:t>
      </w:r>
      <w:bookmarkEnd w:id="9"/>
      <w:r w:rsidR="00025C81" w:rsidRPr="00F17DB3">
        <w:rPr>
          <w:rFonts w:ascii="Times New Roman" w:hAnsi="Times New Roman"/>
          <w:szCs w:val="24"/>
        </w:rPr>
        <w:t xml:space="preserve">pasiūlymą pretenduoti į Seimo Pirmininko postą. Pastarajam paklausus, ar jie, t. y. koncernas, jį palaikys, </w:t>
      </w:r>
      <w:bookmarkStart w:id="10" w:name="Buk_14"/>
      <w:r w:rsidR="008310AA" w:rsidRPr="00A374E8">
        <w:rPr>
          <w:rFonts w:ascii="Times New Roman" w:hAnsi="Times New Roman"/>
          <w:szCs w:val="24"/>
        </w:rPr>
        <w:t xml:space="preserve">R. R. </w:t>
      </w:r>
      <w:bookmarkEnd w:id="10"/>
      <w:r w:rsidR="00025C81" w:rsidRPr="00F17DB3">
        <w:rPr>
          <w:rFonts w:ascii="Times New Roman" w:hAnsi="Times New Roman"/>
          <w:szCs w:val="24"/>
        </w:rPr>
        <w:t xml:space="preserve">atsakė: „jau padedam ir ne tik galvoti“ (Pažymos </w:t>
      </w:r>
      <w:r w:rsidR="00620E4B" w:rsidRPr="00F17DB3">
        <w:rPr>
          <w:rFonts w:ascii="Times New Roman" w:hAnsi="Times New Roman"/>
          <w:szCs w:val="24"/>
        </w:rPr>
        <w:t xml:space="preserve">p. </w:t>
      </w:r>
      <w:r w:rsidR="00025C81" w:rsidRPr="00F17DB3">
        <w:rPr>
          <w:rFonts w:ascii="Times New Roman" w:hAnsi="Times New Roman"/>
          <w:szCs w:val="24"/>
        </w:rPr>
        <w:t xml:space="preserve">7); „2009 m. </w:t>
      </w:r>
      <w:bookmarkStart w:id="11" w:name="Buk_15"/>
      <w:r w:rsidR="008310AA" w:rsidRPr="00A374E8">
        <w:rPr>
          <w:rFonts w:ascii="Times New Roman" w:hAnsi="Times New Roman"/>
          <w:szCs w:val="24"/>
        </w:rPr>
        <w:t xml:space="preserve">R. R. </w:t>
      </w:r>
      <w:bookmarkEnd w:id="11"/>
      <w:r w:rsidR="00025C81" w:rsidRPr="00F17DB3">
        <w:rPr>
          <w:rFonts w:ascii="Times New Roman" w:hAnsi="Times New Roman"/>
          <w:szCs w:val="24"/>
        </w:rPr>
        <w:t xml:space="preserve">organizavo </w:t>
      </w:r>
      <w:bookmarkStart w:id="12" w:name="Buk_9"/>
      <w:r w:rsidR="008310AA" w:rsidRPr="00A374E8">
        <w:rPr>
          <w:rFonts w:ascii="Times New Roman" w:hAnsi="Times New Roman"/>
          <w:szCs w:val="24"/>
        </w:rPr>
        <w:t xml:space="preserve">J. P. </w:t>
      </w:r>
      <w:bookmarkEnd w:id="12"/>
      <w:r w:rsidR="00025C81" w:rsidRPr="00F17DB3">
        <w:rPr>
          <w:rFonts w:ascii="Times New Roman" w:hAnsi="Times New Roman"/>
          <w:szCs w:val="24"/>
        </w:rPr>
        <w:t xml:space="preserve">susitikimus su </w:t>
      </w:r>
      <w:r w:rsidR="00A374E8" w:rsidRPr="00A374E8">
        <w:rPr>
          <w:rFonts w:ascii="Times New Roman" w:hAnsi="Times New Roman"/>
          <w:szCs w:val="24"/>
        </w:rPr>
        <w:t>(duomenys neskelbtini)</w:t>
      </w:r>
      <w:r w:rsidR="00A374E8">
        <w:rPr>
          <w:rFonts w:ascii="Times New Roman" w:hAnsi="Times New Roman"/>
          <w:szCs w:val="24"/>
        </w:rPr>
        <w:t xml:space="preserve"> </w:t>
      </w:r>
      <w:r w:rsidR="00025C81" w:rsidRPr="00F17DB3">
        <w:rPr>
          <w:rFonts w:ascii="Times New Roman" w:hAnsi="Times New Roman"/>
          <w:szCs w:val="24"/>
        </w:rPr>
        <w:t xml:space="preserve">ministrais – </w:t>
      </w:r>
      <w:bookmarkStart w:id="13" w:name="Buk_20"/>
      <w:r w:rsidR="008310AA" w:rsidRPr="00A374E8">
        <w:rPr>
          <w:rFonts w:ascii="Times New Roman" w:hAnsi="Times New Roman"/>
          <w:szCs w:val="24"/>
        </w:rPr>
        <w:t>R. Š.</w:t>
      </w:r>
      <w:bookmarkEnd w:id="13"/>
      <w:r w:rsidR="00025C81" w:rsidRPr="00F17DB3">
        <w:rPr>
          <w:rFonts w:ascii="Times New Roman" w:hAnsi="Times New Roman"/>
          <w:szCs w:val="24"/>
        </w:rPr>
        <w:t>“</w:t>
      </w:r>
      <w:r w:rsidR="00620E4B" w:rsidRPr="00F17DB3">
        <w:rPr>
          <w:rFonts w:ascii="Times New Roman" w:hAnsi="Times New Roman"/>
          <w:szCs w:val="24"/>
        </w:rPr>
        <w:t>;</w:t>
      </w:r>
      <w:r w:rsidR="00025C81" w:rsidRPr="00F17DB3">
        <w:rPr>
          <w:rFonts w:ascii="Times New Roman" w:hAnsi="Times New Roman"/>
          <w:szCs w:val="24"/>
        </w:rPr>
        <w:t xml:space="preserve"> „</w:t>
      </w:r>
      <w:bookmarkStart w:id="14" w:name="Buk_10"/>
      <w:r w:rsidR="008310AA" w:rsidRPr="00A374E8">
        <w:rPr>
          <w:rFonts w:ascii="Times New Roman" w:hAnsi="Times New Roman"/>
          <w:szCs w:val="24"/>
        </w:rPr>
        <w:t xml:space="preserve">J. P. </w:t>
      </w:r>
      <w:bookmarkEnd w:id="14"/>
      <w:r w:rsidR="00025C81" w:rsidRPr="00F17DB3">
        <w:rPr>
          <w:rFonts w:ascii="Times New Roman" w:hAnsi="Times New Roman"/>
          <w:szCs w:val="24"/>
        </w:rPr>
        <w:t xml:space="preserve">pasiskundus, kad </w:t>
      </w:r>
      <w:r w:rsidR="008310AA" w:rsidRPr="008310AA">
        <w:rPr>
          <w:rFonts w:ascii="Times New Roman" w:hAnsi="Times New Roman"/>
          <w:szCs w:val="24"/>
        </w:rPr>
        <w:t>(duomenys neskelbtini)</w:t>
      </w:r>
      <w:r w:rsidR="008310AA">
        <w:rPr>
          <w:rFonts w:ascii="Times New Roman" w:hAnsi="Times New Roman"/>
          <w:szCs w:val="24"/>
        </w:rPr>
        <w:t xml:space="preserve"> </w:t>
      </w:r>
      <w:r w:rsidR="00025C81" w:rsidRPr="00F17DB3">
        <w:rPr>
          <w:rFonts w:ascii="Times New Roman" w:hAnsi="Times New Roman"/>
          <w:szCs w:val="24"/>
        </w:rPr>
        <w:t xml:space="preserve">ministerijos atstovai užduoda nepatogius klausimus, </w:t>
      </w:r>
      <w:bookmarkStart w:id="15" w:name="Buk_16"/>
      <w:r w:rsidR="008310AA" w:rsidRPr="00A374E8">
        <w:rPr>
          <w:rFonts w:ascii="Times New Roman" w:hAnsi="Times New Roman"/>
          <w:szCs w:val="24"/>
        </w:rPr>
        <w:t xml:space="preserve">R. R. </w:t>
      </w:r>
      <w:bookmarkEnd w:id="15"/>
      <w:r w:rsidR="00025C81" w:rsidRPr="00F17DB3">
        <w:rPr>
          <w:rFonts w:ascii="Times New Roman" w:hAnsi="Times New Roman"/>
          <w:szCs w:val="24"/>
        </w:rPr>
        <w:t xml:space="preserve">atsakė susitikimo su </w:t>
      </w:r>
      <w:bookmarkStart w:id="16" w:name="Buk_21"/>
      <w:r w:rsidR="008310AA" w:rsidRPr="00A374E8">
        <w:rPr>
          <w:rFonts w:ascii="Times New Roman" w:hAnsi="Times New Roman"/>
          <w:szCs w:val="24"/>
        </w:rPr>
        <w:t xml:space="preserve">R. Š. </w:t>
      </w:r>
      <w:bookmarkEnd w:id="16"/>
      <w:r w:rsidR="00025C81" w:rsidRPr="00F17DB3">
        <w:rPr>
          <w:rFonts w:ascii="Times New Roman" w:hAnsi="Times New Roman"/>
          <w:szCs w:val="24"/>
        </w:rPr>
        <w:t xml:space="preserve">metu panaudosiąs „seną tardymo metodą – akistatą“. MG atstovai, siekdami gauti didelės vertės užsakymus </w:t>
      </w:r>
      <w:r w:rsidR="008310AA" w:rsidRPr="008310AA">
        <w:rPr>
          <w:rFonts w:ascii="Times New Roman" w:hAnsi="Times New Roman"/>
          <w:szCs w:val="24"/>
        </w:rPr>
        <w:t>(duomenys neskelbtini)</w:t>
      </w:r>
      <w:r w:rsidR="008310AA">
        <w:rPr>
          <w:rFonts w:ascii="Times New Roman" w:hAnsi="Times New Roman"/>
          <w:szCs w:val="24"/>
        </w:rPr>
        <w:t xml:space="preserve"> </w:t>
      </w:r>
      <w:r w:rsidR="00025C81" w:rsidRPr="00F17DB3">
        <w:rPr>
          <w:rFonts w:ascii="Times New Roman" w:hAnsi="Times New Roman"/>
          <w:szCs w:val="24"/>
        </w:rPr>
        <w:t xml:space="preserve">ministerijų kuruojamuose projektuose (medicinos įstaigų statyba), naudojosi įtaka LLS deleguotiems šių ministerijų vadovams“ (Pažymos </w:t>
      </w:r>
      <w:r w:rsidR="00620E4B" w:rsidRPr="00F17DB3">
        <w:rPr>
          <w:rFonts w:ascii="Times New Roman" w:hAnsi="Times New Roman"/>
          <w:szCs w:val="24"/>
        </w:rPr>
        <w:t xml:space="preserve">p. </w:t>
      </w:r>
      <w:r w:rsidR="00025C81" w:rsidRPr="00F17DB3">
        <w:rPr>
          <w:rFonts w:ascii="Times New Roman" w:hAnsi="Times New Roman"/>
          <w:szCs w:val="24"/>
        </w:rPr>
        <w:t xml:space="preserve">10 ir 11), </w:t>
      </w:r>
      <w:bookmarkEnd w:id="2"/>
      <w:r w:rsidR="00025C81" w:rsidRPr="00F17DB3">
        <w:rPr>
          <w:rFonts w:ascii="Times New Roman" w:hAnsi="Times New Roman"/>
          <w:szCs w:val="24"/>
        </w:rPr>
        <w:t xml:space="preserve">neatitinka tikrovės bei žemina ieškovo asmens garbę ir orumą; 2) </w:t>
      </w:r>
      <w:bookmarkStart w:id="17" w:name="_Hlk91620183"/>
      <w:r w:rsidR="00025C81" w:rsidRPr="00F17DB3">
        <w:rPr>
          <w:rFonts w:ascii="Times New Roman" w:hAnsi="Times New Roman"/>
          <w:szCs w:val="24"/>
        </w:rPr>
        <w:t>įpareigoti atsakovą kaip įmanoma greičiau, tačiau ne vėliau kaip per dvi savaites nuo teismo sprendimo įsiteisėjimo dienos, analogišku žinių paskleidimui būdu paskelbti Seimo elektroninėje teisės aktų informacinėje sistemoje, kurioje yra paskelbta VSD 2018 m. kovo 9 d. pažyma Nr. 19-286, kaip Seimo nutarimo „Dėl Lietuvos Respublikos Seimo Nacionalinio saugumo ir gynybos komiteto atlikto parlamentinio tyrimo dėl asmenų, verslo subjektų ir kitų interesų grupių galimos neteisėtos įtakos politiniams procesams išvados“ projekto pried</w:t>
      </w:r>
      <w:r w:rsidR="0067751F" w:rsidRPr="00F17DB3">
        <w:rPr>
          <w:rFonts w:ascii="Times New Roman" w:hAnsi="Times New Roman"/>
          <w:szCs w:val="24"/>
        </w:rPr>
        <w:t>as</w:t>
      </w:r>
      <w:r w:rsidR="00025C81" w:rsidRPr="00F17DB3">
        <w:rPr>
          <w:rFonts w:ascii="Times New Roman" w:hAnsi="Times New Roman"/>
          <w:szCs w:val="24"/>
        </w:rPr>
        <w:t>, paneigimą;</w:t>
      </w:r>
      <w:bookmarkEnd w:id="17"/>
      <w:r w:rsidR="00025C81" w:rsidRPr="00F17DB3">
        <w:rPr>
          <w:rFonts w:ascii="Times New Roman" w:hAnsi="Times New Roman"/>
          <w:szCs w:val="24"/>
        </w:rPr>
        <w:t xml:space="preserve"> 3) priteisti iš atsakovo bylinėjimosi išlaidų atlyginimą. </w:t>
      </w:r>
    </w:p>
    <w:p w14:paraId="23D2BEB9" w14:textId="498A408B" w:rsidR="00033FC2" w:rsidRPr="00F17DB3" w:rsidRDefault="00025C81" w:rsidP="008C1559">
      <w:pPr>
        <w:pStyle w:val="Betarp"/>
        <w:numPr>
          <w:ilvl w:val="0"/>
          <w:numId w:val="1"/>
        </w:numPr>
        <w:suppressAutoHyphens/>
        <w:autoSpaceDN w:val="0"/>
        <w:spacing w:after="120"/>
        <w:jc w:val="both"/>
        <w:textAlignment w:val="baseline"/>
        <w:rPr>
          <w:rFonts w:ascii="Times New Roman" w:hAnsi="Times New Roman"/>
          <w:szCs w:val="24"/>
        </w:rPr>
      </w:pPr>
      <w:r w:rsidRPr="00F17DB3">
        <w:rPr>
          <w:rFonts w:ascii="Times New Roman" w:hAnsi="Times New Roman"/>
          <w:szCs w:val="24"/>
        </w:rPr>
        <w:t>Ieš</w:t>
      </w:r>
      <w:r w:rsidR="00033FC2" w:rsidRPr="00F17DB3">
        <w:rPr>
          <w:rFonts w:ascii="Times New Roman" w:hAnsi="Times New Roman"/>
          <w:szCs w:val="24"/>
        </w:rPr>
        <w:t>kovas nurodė, kad Seimas 2018 m. birželio 5 d. priėmė nutarimą „Dėl Lietuvos Respublikos Seimo Nacionalinio saugumo ir gynybos komiteto atlikto parlamentinio tyrimo dėl asmenų, verslo subjektų ir kitų interesų grupių galimos neteisėtos įtakos politiniams procesams išvados“ (toliau – ir Nutarimas), kuriuo pritarė NSGK atlikto parlamentinio tyrimo išvadai (toliau – ir Išvada)</w:t>
      </w:r>
      <w:r w:rsidR="00250084" w:rsidRPr="00F17DB3">
        <w:rPr>
          <w:rFonts w:ascii="Times New Roman" w:hAnsi="Times New Roman"/>
          <w:szCs w:val="24"/>
        </w:rPr>
        <w:t>.</w:t>
      </w:r>
      <w:r w:rsidR="00033FC2" w:rsidRPr="00F17DB3">
        <w:rPr>
          <w:rFonts w:ascii="Times New Roman" w:hAnsi="Times New Roman"/>
          <w:szCs w:val="24"/>
        </w:rPr>
        <w:t xml:space="preserve"> Nuo 2018 m. birželio 1 d., NSGK </w:t>
      </w:r>
      <w:r w:rsidR="008C1559" w:rsidRPr="00F17DB3">
        <w:rPr>
          <w:rFonts w:ascii="Times New Roman" w:hAnsi="Times New Roman"/>
          <w:szCs w:val="24"/>
        </w:rPr>
        <w:t>įregistravus Nutarimo ir Išvados projektą su visais priedais Seimo elektroninėje teisės aktų informacinėje sistemoje</w:t>
      </w:r>
      <w:r w:rsidR="00033FC2" w:rsidRPr="00F17DB3">
        <w:rPr>
          <w:rFonts w:ascii="Times New Roman" w:hAnsi="Times New Roman"/>
          <w:szCs w:val="24"/>
        </w:rPr>
        <w:t>, Pažyma su visomis asmenų pavardėmis tapo oficialiai viešai prieinama visai visuomenei, t. y. oficialiai viešai paskelbta.</w:t>
      </w:r>
    </w:p>
    <w:p w14:paraId="6FC9DB4E" w14:textId="0F495C86" w:rsidR="00025C81" w:rsidRPr="00A92934" w:rsidRDefault="00033FC2" w:rsidP="00033FC2">
      <w:pPr>
        <w:pStyle w:val="Betarp"/>
        <w:numPr>
          <w:ilvl w:val="0"/>
          <w:numId w:val="1"/>
        </w:numPr>
        <w:suppressAutoHyphens/>
        <w:autoSpaceDN w:val="0"/>
        <w:spacing w:after="120"/>
        <w:jc w:val="both"/>
        <w:textAlignment w:val="baseline"/>
        <w:rPr>
          <w:rFonts w:ascii="Times New Roman" w:hAnsi="Times New Roman"/>
          <w:sz w:val="20"/>
        </w:rPr>
      </w:pPr>
      <w:r w:rsidRPr="00F17DB3">
        <w:rPr>
          <w:rFonts w:ascii="Times New Roman" w:hAnsi="Times New Roman"/>
          <w:szCs w:val="24"/>
        </w:rPr>
        <w:t xml:space="preserve">Paskelbdamas Pažymą atsakovas paskleidė ieškovo asmens garbę ir orumą žeminančias bei tikrovės neatitinkančias ginčo žinias, duomenis, teiginius ir vertinimus. </w:t>
      </w:r>
      <w:r w:rsidR="00C25D51" w:rsidRPr="00F17DB3">
        <w:rPr>
          <w:rFonts w:ascii="Times New Roman" w:hAnsi="Times New Roman"/>
          <w:szCs w:val="24"/>
        </w:rPr>
        <w:t>Nors negalima nesutikti su tuo, kad VSD pateikti bei Seimo paskleisti tam tikri duomenys, vertina</w:t>
      </w:r>
      <w:r w:rsidR="00207B2B" w:rsidRPr="00F17DB3">
        <w:rPr>
          <w:rFonts w:ascii="Times New Roman" w:hAnsi="Times New Roman"/>
          <w:szCs w:val="24"/>
        </w:rPr>
        <w:t>mi</w:t>
      </w:r>
      <w:r w:rsidR="00C25D51" w:rsidRPr="00F17DB3">
        <w:rPr>
          <w:rFonts w:ascii="Times New Roman" w:hAnsi="Times New Roman"/>
          <w:szCs w:val="24"/>
        </w:rPr>
        <w:t xml:space="preserve"> atsietai, atitinka tikrovę, tačiau šio reikalavimo ne</w:t>
      </w:r>
      <w:r w:rsidR="00DE2225" w:rsidRPr="00F17DB3">
        <w:rPr>
          <w:rFonts w:ascii="Times New Roman" w:hAnsi="Times New Roman"/>
          <w:szCs w:val="24"/>
        </w:rPr>
        <w:t xml:space="preserve">atitinka </w:t>
      </w:r>
      <w:r w:rsidR="00C25D51" w:rsidRPr="00F17DB3">
        <w:rPr>
          <w:rFonts w:ascii="Times New Roman" w:hAnsi="Times New Roman"/>
          <w:szCs w:val="24"/>
        </w:rPr>
        <w:t xml:space="preserve">Pažymoje pateikta, paskelbta apibendrinta informacija ir padarytos išvados. </w:t>
      </w:r>
      <w:r w:rsidRPr="00F17DB3">
        <w:rPr>
          <w:rFonts w:ascii="Times New Roman" w:hAnsi="Times New Roman"/>
          <w:szCs w:val="24"/>
        </w:rPr>
        <w:t>Adekvačiai ir objektyviai vertinant ir suprantant Pažymoje pateiktų bei atsakovo paskleistų duomenų, teiginių bei vertinimų tikrąją prasmę, reikšmę bei turinį akivaizdu, kad jie nepagrįsti objektyviais įrodymais. Pažymoje apie ieškovą nurodyti faktai</w:t>
      </w:r>
      <w:r w:rsidR="00BA64F2" w:rsidRPr="00F17DB3">
        <w:rPr>
          <w:rFonts w:ascii="Times New Roman" w:hAnsi="Times New Roman"/>
          <w:szCs w:val="24"/>
        </w:rPr>
        <w:t xml:space="preserve"> </w:t>
      </w:r>
      <w:r w:rsidRPr="00F17DB3">
        <w:rPr>
          <w:rFonts w:ascii="Times New Roman" w:hAnsi="Times New Roman"/>
          <w:szCs w:val="24"/>
        </w:rPr>
        <w:t xml:space="preserve">tikrovėje neegzistavo. Vertinant VSD veiklos tikslus ir institucijos paskirtį, pateikta Pažyma ir joje išdėstyta informacija negali būti suvokiama nei kaip kritika, nei kaip nuomonė, nei kaip informacijos netikslumas, o yra žinia ir turi būti patikrinama per tiesos kriterijų. </w:t>
      </w:r>
      <w:r w:rsidRPr="00F17DB3">
        <w:rPr>
          <w:rFonts w:ascii="Times New Roman" w:hAnsi="Times New Roman"/>
        </w:rPr>
        <w:t>Ginčo teiginiai, esantys Pažymoje, yra būtent apie ieškovą</w:t>
      </w:r>
      <w:r w:rsidR="00BA64F2" w:rsidRPr="00F17DB3">
        <w:rPr>
          <w:rFonts w:ascii="Times New Roman" w:hAnsi="Times New Roman"/>
        </w:rPr>
        <w:t xml:space="preserve">. </w:t>
      </w:r>
      <w:r w:rsidRPr="00F17DB3">
        <w:rPr>
          <w:rFonts w:ascii="Times New Roman" w:hAnsi="Times New Roman"/>
        </w:rPr>
        <w:tab/>
        <w:t xml:space="preserve">Prašoma </w:t>
      </w:r>
      <w:r w:rsidR="00540E74" w:rsidRPr="00F17DB3">
        <w:rPr>
          <w:rFonts w:ascii="Times New Roman" w:hAnsi="Times New Roman"/>
        </w:rPr>
        <w:t>p</w:t>
      </w:r>
      <w:r w:rsidRPr="00F17DB3">
        <w:rPr>
          <w:rFonts w:ascii="Times New Roman" w:hAnsi="Times New Roman"/>
        </w:rPr>
        <w:t xml:space="preserve">aneigti informacija buvo atskleista tretiesiems asmenims – Seimo Žmogaus teisių komiteto pirmininkui </w:t>
      </w:r>
      <w:bookmarkStart w:id="18" w:name="Buk_23"/>
      <w:r w:rsidR="008310AA" w:rsidRPr="00A374E8">
        <w:rPr>
          <w:rFonts w:ascii="Times New Roman" w:hAnsi="Times New Roman"/>
        </w:rPr>
        <w:t xml:space="preserve">V. S. </w:t>
      </w:r>
      <w:bookmarkEnd w:id="18"/>
      <w:r w:rsidR="0083204A" w:rsidRPr="00F17DB3">
        <w:rPr>
          <w:rFonts w:ascii="Times New Roman" w:hAnsi="Times New Roman"/>
        </w:rPr>
        <w:t>(</w:t>
      </w:r>
      <w:bookmarkStart w:id="19" w:name="Buk_24"/>
      <w:r w:rsidR="008310AA" w:rsidRPr="00A374E8">
        <w:rPr>
          <w:rFonts w:ascii="Times New Roman" w:hAnsi="Times New Roman"/>
        </w:rPr>
        <w:t>V. S.</w:t>
      </w:r>
      <w:bookmarkEnd w:id="19"/>
      <w:r w:rsidR="0083204A" w:rsidRPr="00F17DB3">
        <w:rPr>
          <w:rFonts w:ascii="Times New Roman" w:hAnsi="Times New Roman"/>
        </w:rPr>
        <w:t>)</w:t>
      </w:r>
      <w:r w:rsidRPr="00F17DB3">
        <w:rPr>
          <w:rFonts w:ascii="Times New Roman" w:hAnsi="Times New Roman"/>
        </w:rPr>
        <w:t>, žiniasklaidai bei po 2018 m. birželio 1</w:t>
      </w:r>
      <w:r w:rsidR="0083204A" w:rsidRPr="00F17DB3">
        <w:rPr>
          <w:rFonts w:ascii="Times New Roman" w:hAnsi="Times New Roman"/>
        </w:rPr>
        <w:t> </w:t>
      </w:r>
      <w:r w:rsidRPr="00F17DB3">
        <w:rPr>
          <w:rFonts w:ascii="Times New Roman" w:hAnsi="Times New Roman"/>
        </w:rPr>
        <w:t>d. – visai visuomenei. Nėra teisiškai svarbu, ar t</w:t>
      </w:r>
      <w:r w:rsidR="001E262D" w:rsidRPr="00F17DB3">
        <w:rPr>
          <w:rFonts w:ascii="Times New Roman" w:hAnsi="Times New Roman"/>
        </w:rPr>
        <w:t>ai</w:t>
      </w:r>
      <w:r w:rsidRPr="00F17DB3">
        <w:rPr>
          <w:rFonts w:ascii="Times New Roman" w:hAnsi="Times New Roman"/>
        </w:rPr>
        <w:t xml:space="preserve"> padarė tiesiogiai VSD ar Seimas, NSGK, Seimo kanceliarija ar kiti asmenys, pvz.</w:t>
      </w:r>
      <w:r w:rsidR="0083204A" w:rsidRPr="00F17DB3">
        <w:rPr>
          <w:rFonts w:ascii="Times New Roman" w:hAnsi="Times New Roman"/>
        </w:rPr>
        <w:t>,</w:t>
      </w:r>
      <w:r w:rsidRPr="00F17DB3">
        <w:rPr>
          <w:rFonts w:ascii="Times New Roman" w:hAnsi="Times New Roman"/>
        </w:rPr>
        <w:t xml:space="preserve"> žiniasklaidos priemonės. Paskleisti duomenys pažemino ieškovą visuomenės akyse. Pažymoje žinios pa</w:t>
      </w:r>
      <w:r w:rsidR="00492BA2" w:rsidRPr="00F17DB3">
        <w:rPr>
          <w:rFonts w:ascii="Times New Roman" w:hAnsi="Times New Roman"/>
        </w:rPr>
        <w:t>s</w:t>
      </w:r>
      <w:r w:rsidRPr="00F17DB3">
        <w:rPr>
          <w:rFonts w:ascii="Times New Roman" w:hAnsi="Times New Roman"/>
        </w:rPr>
        <w:t xml:space="preserve">kleistos neveikiant sąžiningai ir etiškai. Atsakovo paskleisti duomenys susiję su visuomenės teise žinoti apie vykstančius politinius procesus, tačiau </w:t>
      </w:r>
      <w:r w:rsidR="000D4C19" w:rsidRPr="00F17DB3">
        <w:rPr>
          <w:rFonts w:ascii="Times New Roman" w:hAnsi="Times New Roman"/>
        </w:rPr>
        <w:t>turėjo būti išlaikyta pusiausvyra tarp šios</w:t>
      </w:r>
      <w:r w:rsidRPr="00F17DB3">
        <w:rPr>
          <w:rFonts w:ascii="Times New Roman" w:hAnsi="Times New Roman"/>
        </w:rPr>
        <w:t xml:space="preserve"> teisė</w:t>
      </w:r>
      <w:r w:rsidR="00B2345B" w:rsidRPr="00F17DB3">
        <w:rPr>
          <w:rFonts w:ascii="Times New Roman" w:hAnsi="Times New Roman"/>
        </w:rPr>
        <w:t>s</w:t>
      </w:r>
      <w:r w:rsidRPr="00F17DB3">
        <w:rPr>
          <w:rFonts w:ascii="Times New Roman" w:hAnsi="Times New Roman"/>
        </w:rPr>
        <w:t xml:space="preserve"> ir ieškovo teisė</w:t>
      </w:r>
      <w:r w:rsidR="000D4C19" w:rsidRPr="00F17DB3">
        <w:rPr>
          <w:rFonts w:ascii="Times New Roman" w:hAnsi="Times New Roman"/>
        </w:rPr>
        <w:t>s</w:t>
      </w:r>
      <w:r w:rsidRPr="00F17DB3">
        <w:rPr>
          <w:rFonts w:ascii="Times New Roman" w:hAnsi="Times New Roman"/>
        </w:rPr>
        <w:t xml:space="preserve"> į garbę ir orumą</w:t>
      </w:r>
      <w:r w:rsidR="000D4C19" w:rsidRPr="00F17DB3">
        <w:rPr>
          <w:rFonts w:ascii="Times New Roman" w:hAnsi="Times New Roman"/>
        </w:rPr>
        <w:t xml:space="preserve">, </w:t>
      </w:r>
      <w:r w:rsidRPr="00F17DB3">
        <w:rPr>
          <w:rFonts w:ascii="Times New Roman" w:hAnsi="Times New Roman"/>
        </w:rPr>
        <w:t>Pažymoje duomen</w:t>
      </w:r>
      <w:r w:rsidR="000D4C19" w:rsidRPr="00F17DB3">
        <w:rPr>
          <w:rFonts w:ascii="Times New Roman" w:hAnsi="Times New Roman"/>
        </w:rPr>
        <w:t>is pateik</w:t>
      </w:r>
      <w:r w:rsidR="0083204A" w:rsidRPr="00F17DB3">
        <w:rPr>
          <w:rFonts w:ascii="Times New Roman" w:hAnsi="Times New Roman"/>
        </w:rPr>
        <w:t>iant</w:t>
      </w:r>
      <w:r w:rsidR="000D4C19" w:rsidRPr="00F17DB3">
        <w:rPr>
          <w:rFonts w:ascii="Times New Roman" w:hAnsi="Times New Roman"/>
        </w:rPr>
        <w:t xml:space="preserve"> </w:t>
      </w:r>
      <w:r w:rsidRPr="00F17DB3">
        <w:rPr>
          <w:rFonts w:ascii="Times New Roman" w:hAnsi="Times New Roman"/>
        </w:rPr>
        <w:t>objektyviai, nenuslepiant dalies reikšmingos informacijos</w:t>
      </w:r>
      <w:r w:rsidR="00B2345B" w:rsidRPr="00F17DB3">
        <w:rPr>
          <w:rFonts w:ascii="Times New Roman" w:hAnsi="Times New Roman"/>
        </w:rPr>
        <w:t>,</w:t>
      </w:r>
      <w:r w:rsidRPr="00F17DB3">
        <w:rPr>
          <w:rFonts w:ascii="Times New Roman" w:hAnsi="Times New Roman"/>
        </w:rPr>
        <w:t xml:space="preserve"> arba imamasi papildomų priemonių ieškovo reputacijai apsaugoti.</w:t>
      </w:r>
    </w:p>
    <w:p w14:paraId="09060ADE" w14:textId="77777777" w:rsidR="00C74D80" w:rsidRPr="00F17DB3" w:rsidRDefault="00C74D80" w:rsidP="004B72F2">
      <w:pPr>
        <w:pStyle w:val="Betarp"/>
        <w:spacing w:after="120"/>
        <w:jc w:val="both"/>
        <w:rPr>
          <w:rFonts w:ascii="Times New Roman" w:hAnsi="Times New Roman"/>
          <w:i/>
          <w:sz w:val="20"/>
        </w:rPr>
      </w:pPr>
    </w:p>
    <w:p w14:paraId="27EE46CE" w14:textId="77777777" w:rsidR="007C40D9" w:rsidRPr="00F17DB3" w:rsidRDefault="007C40D9" w:rsidP="007C40D9">
      <w:pPr>
        <w:spacing w:after="120"/>
        <w:jc w:val="center"/>
      </w:pPr>
      <w:r w:rsidRPr="00F17DB3">
        <w:t>II. Pirmosios ir apeliacinės instancijos teismų procesinių sprendimų esmė</w:t>
      </w:r>
    </w:p>
    <w:p w14:paraId="7B1F148A" w14:textId="77777777" w:rsidR="007C40D9" w:rsidRPr="00F17DB3" w:rsidRDefault="007C40D9" w:rsidP="007C40D9">
      <w:pPr>
        <w:spacing w:after="120"/>
        <w:ind w:firstLine="720"/>
        <w:jc w:val="both"/>
      </w:pPr>
    </w:p>
    <w:p w14:paraId="43FF180D" w14:textId="00CE083F" w:rsidR="00495149" w:rsidRPr="00F17DB3" w:rsidRDefault="00025C81" w:rsidP="00495149">
      <w:pPr>
        <w:pStyle w:val="Sraopastraipa"/>
        <w:numPr>
          <w:ilvl w:val="0"/>
          <w:numId w:val="1"/>
        </w:numPr>
        <w:tabs>
          <w:tab w:val="left" w:pos="1134"/>
        </w:tabs>
        <w:suppressAutoHyphens/>
        <w:autoSpaceDN w:val="0"/>
        <w:spacing w:after="120" w:line="240" w:lineRule="auto"/>
        <w:ind w:left="357" w:hanging="357"/>
        <w:contextualSpacing w:val="0"/>
        <w:jc w:val="both"/>
        <w:textAlignment w:val="baseline"/>
        <w:rPr>
          <w:rFonts w:ascii="Times New Roman" w:hAnsi="Times New Roman"/>
          <w:sz w:val="24"/>
          <w:szCs w:val="24"/>
        </w:rPr>
      </w:pPr>
      <w:r w:rsidRPr="00F17DB3">
        <w:rPr>
          <w:rFonts w:ascii="Times New Roman" w:hAnsi="Times New Roman"/>
          <w:sz w:val="24"/>
          <w:szCs w:val="24"/>
        </w:rPr>
        <w:t>Vilniaus miesto apylinkės teismas 2022 m. sausio 11 d. sprendimu ieškinį tenkino</w:t>
      </w:r>
      <w:r w:rsidR="004C3F2D" w:rsidRPr="00F17DB3">
        <w:rPr>
          <w:rFonts w:ascii="Times New Roman" w:hAnsi="Times New Roman"/>
          <w:sz w:val="24"/>
          <w:szCs w:val="24"/>
        </w:rPr>
        <w:t>.</w:t>
      </w:r>
      <w:r w:rsidRPr="00F17DB3">
        <w:rPr>
          <w:rFonts w:ascii="Times New Roman" w:hAnsi="Times New Roman"/>
          <w:sz w:val="24"/>
          <w:szCs w:val="24"/>
        </w:rPr>
        <w:t xml:space="preserve"> </w:t>
      </w:r>
    </w:p>
    <w:p w14:paraId="617AA7C4" w14:textId="015B94AC" w:rsidR="00495149" w:rsidRPr="00F17DB3" w:rsidRDefault="00495149" w:rsidP="00495149">
      <w:pPr>
        <w:pStyle w:val="Sraopastraipa"/>
        <w:numPr>
          <w:ilvl w:val="0"/>
          <w:numId w:val="1"/>
        </w:numPr>
        <w:tabs>
          <w:tab w:val="left" w:pos="1134"/>
        </w:tabs>
        <w:suppressAutoHyphens/>
        <w:autoSpaceDN w:val="0"/>
        <w:spacing w:after="120" w:line="240" w:lineRule="auto"/>
        <w:ind w:left="357" w:hanging="357"/>
        <w:contextualSpacing w:val="0"/>
        <w:jc w:val="both"/>
        <w:textAlignment w:val="baseline"/>
        <w:rPr>
          <w:rFonts w:ascii="Times New Roman" w:hAnsi="Times New Roman"/>
          <w:sz w:val="24"/>
          <w:szCs w:val="24"/>
        </w:rPr>
      </w:pPr>
      <w:r w:rsidRPr="00F17DB3">
        <w:rPr>
          <w:rFonts w:ascii="Times New Roman" w:hAnsi="Times New Roman"/>
          <w:sz w:val="24"/>
          <w:szCs w:val="24"/>
        </w:rPr>
        <w:lastRenderedPageBreak/>
        <w:t>Teismas nustatė, kad Seimo 2017 m. spalio 19 d. nutarimu Nr. XIII-691 NSGK laikinosios tyrimo komisijos teisėmis buvo pavesta atlikti parlamentinį tyrimą dėl asmenų, verslo subjektų ir kitų interesų grupių galimo neteisėto poveikio valstybės institucijoms priimant sprendimus ir galimai neteisėtos įtakos valstybės politikams ir politiniams procesams. NSGK</w:t>
      </w:r>
      <w:r w:rsidR="0083204A" w:rsidRPr="00F17DB3">
        <w:rPr>
          <w:rFonts w:ascii="Times New Roman" w:hAnsi="Times New Roman"/>
          <w:sz w:val="24"/>
          <w:szCs w:val="24"/>
        </w:rPr>
        <w:t>,</w:t>
      </w:r>
      <w:r w:rsidRPr="00F17DB3">
        <w:rPr>
          <w:rFonts w:ascii="Times New Roman" w:hAnsi="Times New Roman"/>
          <w:sz w:val="24"/>
          <w:szCs w:val="24"/>
        </w:rPr>
        <w:t xml:space="preserve"> atlikdamas parlamentinį tyrimą</w:t>
      </w:r>
      <w:r w:rsidR="0083204A" w:rsidRPr="00F17DB3">
        <w:rPr>
          <w:rFonts w:ascii="Times New Roman" w:hAnsi="Times New Roman"/>
          <w:sz w:val="24"/>
          <w:szCs w:val="24"/>
        </w:rPr>
        <w:t>,</w:t>
      </w:r>
      <w:r w:rsidRPr="00F17DB3">
        <w:rPr>
          <w:rFonts w:ascii="Times New Roman" w:hAnsi="Times New Roman"/>
          <w:sz w:val="24"/>
          <w:szCs w:val="24"/>
        </w:rPr>
        <w:t xml:space="preserve"> rinko duomenis iš įvairių šaltinių, institucijų, taip pat ir iš VSD, ir pateiktos informacijos pagrindu parengė Išvadą, </w:t>
      </w:r>
      <w:r w:rsidR="0083204A" w:rsidRPr="00F17DB3">
        <w:rPr>
          <w:rFonts w:ascii="Times New Roman" w:hAnsi="Times New Roman"/>
          <w:sz w:val="24"/>
          <w:szCs w:val="24"/>
        </w:rPr>
        <w:t>š</w:t>
      </w:r>
      <w:r w:rsidRPr="00F17DB3">
        <w:rPr>
          <w:rFonts w:ascii="Times New Roman" w:hAnsi="Times New Roman"/>
          <w:sz w:val="24"/>
          <w:szCs w:val="24"/>
        </w:rPr>
        <w:t xml:space="preserve">iai buvo pritarta 2018 m. gegužės 30 d. uždarame komiteto posėdyje. Seimas 2018 m. birželio 5 d. priėmė </w:t>
      </w:r>
      <w:r w:rsidR="005B3E73" w:rsidRPr="00F17DB3">
        <w:rPr>
          <w:rFonts w:ascii="Times New Roman" w:hAnsi="Times New Roman"/>
          <w:sz w:val="24"/>
          <w:szCs w:val="24"/>
        </w:rPr>
        <w:t>N</w:t>
      </w:r>
      <w:r w:rsidRPr="00F17DB3">
        <w:rPr>
          <w:rFonts w:ascii="Times New Roman" w:hAnsi="Times New Roman"/>
          <w:sz w:val="24"/>
          <w:szCs w:val="24"/>
        </w:rPr>
        <w:t xml:space="preserve">utarimą, kuriuo pritarė NSGK atlikto parlamentinio tyrimo </w:t>
      </w:r>
      <w:r w:rsidR="00D06931" w:rsidRPr="00F17DB3">
        <w:rPr>
          <w:rFonts w:ascii="Times New Roman" w:hAnsi="Times New Roman"/>
          <w:sz w:val="24"/>
          <w:szCs w:val="24"/>
        </w:rPr>
        <w:t>I</w:t>
      </w:r>
      <w:r w:rsidRPr="00F17DB3">
        <w:rPr>
          <w:rFonts w:ascii="Times New Roman" w:hAnsi="Times New Roman"/>
          <w:sz w:val="24"/>
          <w:szCs w:val="24"/>
        </w:rPr>
        <w:t xml:space="preserve">švadai, </w:t>
      </w:r>
      <w:r w:rsidR="00113FA2" w:rsidRPr="00F17DB3">
        <w:rPr>
          <w:rFonts w:ascii="Times New Roman" w:hAnsi="Times New Roman"/>
          <w:sz w:val="24"/>
          <w:szCs w:val="24"/>
        </w:rPr>
        <w:t>esančiai</w:t>
      </w:r>
      <w:r w:rsidRPr="00F17DB3">
        <w:rPr>
          <w:rFonts w:ascii="Times New Roman" w:hAnsi="Times New Roman"/>
          <w:sz w:val="24"/>
          <w:szCs w:val="24"/>
        </w:rPr>
        <w:t xml:space="preserve"> </w:t>
      </w:r>
      <w:r w:rsidR="00D06931" w:rsidRPr="00F17DB3">
        <w:rPr>
          <w:rFonts w:ascii="Times New Roman" w:hAnsi="Times New Roman"/>
          <w:sz w:val="24"/>
          <w:szCs w:val="24"/>
        </w:rPr>
        <w:t>N</w:t>
      </w:r>
      <w:r w:rsidRPr="00F17DB3">
        <w:rPr>
          <w:rFonts w:ascii="Times New Roman" w:hAnsi="Times New Roman"/>
          <w:sz w:val="24"/>
          <w:szCs w:val="24"/>
        </w:rPr>
        <w:t>utarimo pried</w:t>
      </w:r>
      <w:r w:rsidR="00113FA2" w:rsidRPr="00F17DB3">
        <w:rPr>
          <w:rFonts w:ascii="Times New Roman" w:hAnsi="Times New Roman"/>
          <w:sz w:val="24"/>
          <w:szCs w:val="24"/>
        </w:rPr>
        <w:t>u</w:t>
      </w:r>
      <w:r w:rsidRPr="00F17DB3">
        <w:rPr>
          <w:rFonts w:ascii="Times New Roman" w:hAnsi="Times New Roman"/>
          <w:sz w:val="24"/>
          <w:szCs w:val="24"/>
        </w:rPr>
        <w:t>.</w:t>
      </w:r>
    </w:p>
    <w:p w14:paraId="573872ED" w14:textId="02B52A1A" w:rsidR="00025C81" w:rsidRPr="00F17DB3" w:rsidRDefault="00025C81" w:rsidP="00D75260">
      <w:pPr>
        <w:pStyle w:val="Sraopastraipa"/>
        <w:numPr>
          <w:ilvl w:val="0"/>
          <w:numId w:val="1"/>
        </w:numPr>
        <w:tabs>
          <w:tab w:val="left" w:pos="1134"/>
        </w:tabs>
        <w:suppressAutoHyphens/>
        <w:autoSpaceDN w:val="0"/>
        <w:spacing w:before="120" w:after="120" w:line="240" w:lineRule="auto"/>
        <w:contextualSpacing w:val="0"/>
        <w:jc w:val="both"/>
        <w:textAlignment w:val="baseline"/>
        <w:rPr>
          <w:rFonts w:ascii="Times New Roman" w:hAnsi="Times New Roman"/>
          <w:sz w:val="24"/>
          <w:szCs w:val="24"/>
        </w:rPr>
      </w:pPr>
      <w:r w:rsidRPr="00F17DB3">
        <w:rPr>
          <w:rFonts w:ascii="Times New Roman" w:hAnsi="Times New Roman"/>
          <w:bCs/>
          <w:sz w:val="24"/>
          <w:szCs w:val="24"/>
        </w:rPr>
        <w:t>Teismas nurodė, kad nors Lietuvos Aukščiausiojo Teismo 2021 m. vasario 24 d. išnagrinėto</w:t>
      </w:r>
      <w:r w:rsidR="0083204A" w:rsidRPr="00F17DB3">
        <w:rPr>
          <w:rFonts w:ascii="Times New Roman" w:hAnsi="Times New Roman"/>
          <w:bCs/>
          <w:sz w:val="24"/>
          <w:szCs w:val="24"/>
        </w:rPr>
        <w:t>s</w:t>
      </w:r>
      <w:r w:rsidRPr="00F17DB3">
        <w:rPr>
          <w:rFonts w:ascii="Times New Roman" w:hAnsi="Times New Roman"/>
          <w:bCs/>
          <w:sz w:val="24"/>
          <w:szCs w:val="24"/>
        </w:rPr>
        <w:t xml:space="preserve"> civilinė</w:t>
      </w:r>
      <w:r w:rsidR="0083204A" w:rsidRPr="00F17DB3">
        <w:rPr>
          <w:rFonts w:ascii="Times New Roman" w:hAnsi="Times New Roman"/>
          <w:bCs/>
          <w:sz w:val="24"/>
          <w:szCs w:val="24"/>
        </w:rPr>
        <w:t>s</w:t>
      </w:r>
      <w:r w:rsidRPr="00F17DB3">
        <w:rPr>
          <w:rFonts w:ascii="Times New Roman" w:hAnsi="Times New Roman"/>
          <w:bCs/>
          <w:sz w:val="24"/>
          <w:szCs w:val="24"/>
        </w:rPr>
        <w:t xml:space="preserve"> bylo</w:t>
      </w:r>
      <w:r w:rsidR="0083204A" w:rsidRPr="00F17DB3">
        <w:rPr>
          <w:rFonts w:ascii="Times New Roman" w:hAnsi="Times New Roman"/>
          <w:bCs/>
          <w:sz w:val="24"/>
          <w:szCs w:val="24"/>
        </w:rPr>
        <w:t>s</w:t>
      </w:r>
      <w:r w:rsidRPr="00F17DB3">
        <w:rPr>
          <w:rFonts w:ascii="Times New Roman" w:hAnsi="Times New Roman"/>
          <w:bCs/>
          <w:sz w:val="24"/>
          <w:szCs w:val="24"/>
        </w:rPr>
        <w:t xml:space="preserve"> Nr. e3K-3-12-403/2021 ir nagrinėjamo</w:t>
      </w:r>
      <w:r w:rsidR="0083204A" w:rsidRPr="00F17DB3">
        <w:rPr>
          <w:rFonts w:ascii="Times New Roman" w:hAnsi="Times New Roman"/>
          <w:bCs/>
          <w:sz w:val="24"/>
          <w:szCs w:val="24"/>
        </w:rPr>
        <w:t>s</w:t>
      </w:r>
      <w:r w:rsidRPr="00F17DB3">
        <w:rPr>
          <w:rFonts w:ascii="Times New Roman" w:hAnsi="Times New Roman"/>
          <w:bCs/>
          <w:sz w:val="24"/>
          <w:szCs w:val="24"/>
        </w:rPr>
        <w:t xml:space="preserve"> bylo</w:t>
      </w:r>
      <w:r w:rsidR="0083204A" w:rsidRPr="00F17DB3">
        <w:rPr>
          <w:rFonts w:ascii="Times New Roman" w:hAnsi="Times New Roman"/>
          <w:bCs/>
          <w:sz w:val="24"/>
          <w:szCs w:val="24"/>
        </w:rPr>
        <w:t>s</w:t>
      </w:r>
      <w:r w:rsidRPr="00F17DB3">
        <w:rPr>
          <w:rFonts w:ascii="Times New Roman" w:hAnsi="Times New Roman"/>
          <w:bCs/>
          <w:sz w:val="24"/>
          <w:szCs w:val="24"/>
        </w:rPr>
        <w:t xml:space="preserve"> šalys nesutampa, taip pat yra kvestionuojamas skirtingų teiginių teisingumas, tačiau kasacinio teismo 2021 m. vasario 24 d. nutartyje pateikti išaiškinimai, susiję su Pažyma ir joje esančios informacijos paviešinimu, yra aktualūs ir nagrinėjamu atveju. </w:t>
      </w:r>
      <w:r w:rsidR="00405FAE" w:rsidRPr="00F17DB3">
        <w:rPr>
          <w:rFonts w:ascii="Times New Roman" w:hAnsi="Times New Roman"/>
          <w:sz w:val="24"/>
          <w:szCs w:val="24"/>
        </w:rPr>
        <w:t>T</w:t>
      </w:r>
      <w:r w:rsidRPr="00F17DB3">
        <w:rPr>
          <w:rFonts w:ascii="Times New Roman" w:hAnsi="Times New Roman"/>
          <w:sz w:val="24"/>
          <w:szCs w:val="24"/>
        </w:rPr>
        <w:t>iek kasacinio teismo nagrinėtoje, tiek šioje byloje ginčo objekt</w:t>
      </w:r>
      <w:r w:rsidR="0083204A" w:rsidRPr="00F17DB3">
        <w:rPr>
          <w:rFonts w:ascii="Times New Roman" w:hAnsi="Times New Roman"/>
          <w:sz w:val="24"/>
          <w:szCs w:val="24"/>
        </w:rPr>
        <w:t>as</w:t>
      </w:r>
      <w:r w:rsidRPr="00F17DB3">
        <w:rPr>
          <w:rFonts w:ascii="Times New Roman" w:hAnsi="Times New Roman"/>
          <w:sz w:val="24"/>
          <w:szCs w:val="24"/>
        </w:rPr>
        <w:t xml:space="preserve"> yra toje pačioje Pažymoje nurodyti teiginiai, </w:t>
      </w:r>
      <w:r w:rsidR="00405FAE" w:rsidRPr="00F17DB3">
        <w:rPr>
          <w:rFonts w:ascii="Times New Roman" w:hAnsi="Times New Roman"/>
          <w:sz w:val="24"/>
          <w:szCs w:val="24"/>
        </w:rPr>
        <w:t>taigi</w:t>
      </w:r>
      <w:r w:rsidRPr="00F17DB3">
        <w:rPr>
          <w:rFonts w:ascii="Times New Roman" w:hAnsi="Times New Roman"/>
          <w:sz w:val="24"/>
          <w:szCs w:val="24"/>
        </w:rPr>
        <w:t xml:space="preserve"> šių bylų </w:t>
      </w:r>
      <w:r w:rsidRPr="00F17DB3">
        <w:rPr>
          <w:rStyle w:val="bkg-highlight-red"/>
          <w:rFonts w:ascii="Times New Roman" w:hAnsi="Times New Roman"/>
          <w:i/>
          <w:iCs/>
          <w:sz w:val="24"/>
          <w:szCs w:val="24"/>
        </w:rPr>
        <w:t>ratio</w:t>
      </w:r>
      <w:r w:rsidRPr="00F17DB3">
        <w:rPr>
          <w:rFonts w:ascii="Times New Roman" w:hAnsi="Times New Roman"/>
          <w:i/>
          <w:iCs/>
          <w:sz w:val="24"/>
          <w:szCs w:val="24"/>
        </w:rPr>
        <w:t xml:space="preserve"> decidendi</w:t>
      </w:r>
      <w:r w:rsidR="00113FA2" w:rsidRPr="00F17DB3">
        <w:rPr>
          <w:rFonts w:ascii="Times New Roman" w:hAnsi="Times New Roman"/>
          <w:sz w:val="24"/>
          <w:szCs w:val="24"/>
        </w:rPr>
        <w:t xml:space="preserve"> (argumentas, kuriuo grindžiamas sprendimas),</w:t>
      </w:r>
      <w:r w:rsidRPr="00F17DB3">
        <w:rPr>
          <w:rFonts w:ascii="Times New Roman" w:hAnsi="Times New Roman"/>
          <w:sz w:val="24"/>
          <w:szCs w:val="24"/>
        </w:rPr>
        <w:t xml:space="preserve"> kiek tai susiję su Pažymos paviešinimu, sutampa. Kadangi kasacinis teismas aptariamoje byloje konstatavo, kad Pažymos įkėlimas į </w:t>
      </w:r>
      <w:r w:rsidR="002C4FA5" w:rsidRPr="00F17DB3">
        <w:rPr>
          <w:rFonts w:ascii="Times New Roman" w:hAnsi="Times New Roman"/>
          <w:sz w:val="24"/>
          <w:szCs w:val="24"/>
        </w:rPr>
        <w:t xml:space="preserve">Seimo elektroninę </w:t>
      </w:r>
      <w:r w:rsidRPr="00F17DB3">
        <w:rPr>
          <w:rFonts w:ascii="Times New Roman" w:hAnsi="Times New Roman"/>
          <w:sz w:val="24"/>
          <w:szCs w:val="24"/>
        </w:rPr>
        <w:t>teisės aktų informacinę sistemą laikytinas informacijos paskleidimu CK 2.24 straipsnio prasme, teismas atsakovo argumentus, kad nagrinėjamoje byloje Pažyma nebuvo paviešinta CK 2.24 straipsnio prasme, atmetė kaip nepagrįstus. Taip pat teismas atmetė ir atsakovo argumentus, kad Pažymoje nurodyti teiginiai apskritai nepatenka į CK 2.24</w:t>
      </w:r>
      <w:r w:rsidR="00113FA2" w:rsidRPr="00F17DB3">
        <w:rPr>
          <w:rFonts w:ascii="Times New Roman" w:hAnsi="Times New Roman"/>
          <w:sz w:val="24"/>
          <w:szCs w:val="24"/>
        </w:rPr>
        <w:t> </w:t>
      </w:r>
      <w:r w:rsidRPr="00F17DB3">
        <w:rPr>
          <w:rFonts w:ascii="Times New Roman" w:hAnsi="Times New Roman"/>
          <w:sz w:val="24"/>
          <w:szCs w:val="24"/>
        </w:rPr>
        <w:t xml:space="preserve">straipsnio reguliavimo dalyką, nes Pažyma yra teisės akto lydimojo dokumento priedas. Teismas nurodė, kad kasaciniam teismui nustačius, </w:t>
      </w:r>
      <w:r w:rsidR="00405FAE" w:rsidRPr="00F17DB3">
        <w:rPr>
          <w:rFonts w:ascii="Times New Roman" w:hAnsi="Times New Roman"/>
          <w:sz w:val="24"/>
          <w:szCs w:val="24"/>
        </w:rPr>
        <w:t xml:space="preserve">jog </w:t>
      </w:r>
      <w:r w:rsidRPr="00F17DB3">
        <w:rPr>
          <w:rFonts w:ascii="Times New Roman" w:hAnsi="Times New Roman"/>
          <w:sz w:val="24"/>
          <w:szCs w:val="24"/>
        </w:rPr>
        <w:t>Pažymoje esantys teiginiai priskirtini žinios, o ne nuomonės kategorijai, ir taikius CK 2.24 straipsnio nuostatas, vien faktas, jog Pažyma yra teisės akto (projekto) priedas</w:t>
      </w:r>
      <w:r w:rsidR="0083204A" w:rsidRPr="00F17DB3">
        <w:rPr>
          <w:rFonts w:ascii="Times New Roman" w:hAnsi="Times New Roman"/>
          <w:sz w:val="24"/>
          <w:szCs w:val="24"/>
        </w:rPr>
        <w:t>,</w:t>
      </w:r>
      <w:r w:rsidRPr="00F17DB3">
        <w:rPr>
          <w:rFonts w:ascii="Times New Roman" w:hAnsi="Times New Roman"/>
          <w:sz w:val="24"/>
          <w:szCs w:val="24"/>
        </w:rPr>
        <w:t xml:space="preserve"> pats savaime n</w:t>
      </w:r>
      <w:r w:rsidR="00405FAE" w:rsidRPr="00F17DB3">
        <w:rPr>
          <w:rFonts w:ascii="Times New Roman" w:hAnsi="Times New Roman"/>
          <w:sz w:val="24"/>
          <w:szCs w:val="24"/>
        </w:rPr>
        <w:t>e</w:t>
      </w:r>
      <w:r w:rsidRPr="00F17DB3">
        <w:rPr>
          <w:rFonts w:ascii="Times New Roman" w:hAnsi="Times New Roman"/>
          <w:sz w:val="24"/>
          <w:szCs w:val="24"/>
        </w:rPr>
        <w:t>pakankamas konstatuoti, jog CK  2.24 straipsnio nuostatos apskritai negali būti taikomos</w:t>
      </w:r>
      <w:r w:rsidR="00405FAE" w:rsidRPr="00F17DB3">
        <w:rPr>
          <w:rFonts w:ascii="Times New Roman" w:hAnsi="Times New Roman"/>
          <w:sz w:val="24"/>
          <w:szCs w:val="24"/>
        </w:rPr>
        <w:t xml:space="preserve">. </w:t>
      </w:r>
      <w:r w:rsidR="006C2A00" w:rsidRPr="00F17DB3">
        <w:rPr>
          <w:rFonts w:ascii="Times New Roman" w:hAnsi="Times New Roman"/>
          <w:sz w:val="24"/>
          <w:szCs w:val="24"/>
        </w:rPr>
        <w:t>T</w:t>
      </w:r>
      <w:r w:rsidRPr="00F17DB3">
        <w:rPr>
          <w:rFonts w:ascii="Times New Roman" w:hAnsi="Times New Roman"/>
          <w:sz w:val="24"/>
          <w:szCs w:val="24"/>
        </w:rPr>
        <w:t xml:space="preserve">eismas laikė, kad ieškovo pasirinktas gynybos būdas yra įmanomas (leidžiamas). </w:t>
      </w:r>
    </w:p>
    <w:p w14:paraId="2B9DE04A" w14:textId="7EDA7E07" w:rsidR="00025C81" w:rsidRPr="00F17DB3" w:rsidRDefault="00025C81" w:rsidP="00025C81">
      <w:pPr>
        <w:pStyle w:val="Sraopastraipa"/>
        <w:numPr>
          <w:ilvl w:val="0"/>
          <w:numId w:val="1"/>
        </w:numPr>
        <w:tabs>
          <w:tab w:val="left" w:pos="1134"/>
        </w:tabs>
        <w:suppressAutoHyphens/>
        <w:autoSpaceDN w:val="0"/>
        <w:spacing w:before="120" w:after="120" w:line="240" w:lineRule="auto"/>
        <w:contextualSpacing w:val="0"/>
        <w:jc w:val="both"/>
        <w:textAlignment w:val="baseline"/>
        <w:rPr>
          <w:rFonts w:ascii="Times New Roman" w:hAnsi="Times New Roman"/>
          <w:sz w:val="24"/>
          <w:szCs w:val="24"/>
        </w:rPr>
      </w:pPr>
      <w:r w:rsidRPr="00F17DB3">
        <w:rPr>
          <w:rFonts w:ascii="Times New Roman" w:hAnsi="Times New Roman"/>
          <w:sz w:val="24"/>
          <w:szCs w:val="24"/>
        </w:rPr>
        <w:t>Remdamasis Lietuvos Aukščiausiojo Teismo teisės aiškinimo ir taikymo praktika, kurioje pripažįstama, kad garbė ir orumas pagal CK 2.24 straipsnį ginami nustačius faktų visetą</w:t>
      </w:r>
      <w:r w:rsidR="00DF06EE" w:rsidRPr="00F17DB3">
        <w:rPr>
          <w:rFonts w:ascii="Times New Roman" w:hAnsi="Times New Roman"/>
          <w:sz w:val="24"/>
          <w:szCs w:val="24"/>
        </w:rPr>
        <w:t>,</w:t>
      </w:r>
      <w:r w:rsidRPr="00F17DB3">
        <w:rPr>
          <w:rFonts w:ascii="Times New Roman" w:hAnsi="Times New Roman"/>
          <w:sz w:val="24"/>
          <w:szCs w:val="24"/>
        </w:rPr>
        <w:t xml:space="preserve"> teismas pasisakė dėl kiekvieno </w:t>
      </w:r>
      <w:r w:rsidR="00EB425D" w:rsidRPr="00F17DB3">
        <w:rPr>
          <w:rFonts w:ascii="Times New Roman" w:hAnsi="Times New Roman"/>
          <w:sz w:val="24"/>
          <w:szCs w:val="24"/>
        </w:rPr>
        <w:t>jų</w:t>
      </w:r>
      <w:r w:rsidRPr="00F17DB3">
        <w:rPr>
          <w:rFonts w:ascii="Times New Roman" w:hAnsi="Times New Roman"/>
          <w:sz w:val="24"/>
          <w:szCs w:val="24"/>
        </w:rPr>
        <w:t xml:space="preserve"> atskirai:</w:t>
      </w:r>
    </w:p>
    <w:p w14:paraId="62B249D4" w14:textId="1E2815F8" w:rsidR="00025C81" w:rsidRPr="00F17DB3" w:rsidRDefault="00931D24" w:rsidP="00025C81">
      <w:pPr>
        <w:pStyle w:val="Sraopastraipa"/>
        <w:numPr>
          <w:ilvl w:val="1"/>
          <w:numId w:val="1"/>
        </w:numPr>
        <w:tabs>
          <w:tab w:val="left" w:pos="1134"/>
        </w:tabs>
        <w:suppressAutoHyphens/>
        <w:autoSpaceDN w:val="0"/>
        <w:spacing w:before="120" w:after="120" w:line="240" w:lineRule="auto"/>
        <w:contextualSpacing w:val="0"/>
        <w:jc w:val="both"/>
        <w:textAlignment w:val="baseline"/>
        <w:rPr>
          <w:rFonts w:ascii="Times New Roman" w:hAnsi="Times New Roman"/>
          <w:sz w:val="24"/>
          <w:szCs w:val="24"/>
        </w:rPr>
      </w:pPr>
      <w:r w:rsidRPr="00F17DB3">
        <w:rPr>
          <w:rFonts w:ascii="Times New Roman" w:hAnsi="Times New Roman"/>
          <w:sz w:val="24"/>
          <w:szCs w:val="24"/>
        </w:rPr>
        <w:t xml:space="preserve">Teismas konstatavo, kad paskleisti ginčo teiginiai priskirtini </w:t>
      </w:r>
      <w:r w:rsidR="0045488C" w:rsidRPr="00F17DB3">
        <w:rPr>
          <w:rFonts w:ascii="Times New Roman" w:hAnsi="Times New Roman"/>
          <w:sz w:val="24"/>
          <w:szCs w:val="24"/>
        </w:rPr>
        <w:t>žinių</w:t>
      </w:r>
      <w:r w:rsidRPr="00F17DB3">
        <w:rPr>
          <w:rFonts w:ascii="Times New Roman" w:hAnsi="Times New Roman"/>
          <w:sz w:val="24"/>
          <w:szCs w:val="24"/>
        </w:rPr>
        <w:t xml:space="preserve">, ne nuomonės kategorijai. </w:t>
      </w:r>
    </w:p>
    <w:p w14:paraId="6CC726C6" w14:textId="66ADBE0B" w:rsidR="00025C81" w:rsidRPr="00F17DB3" w:rsidRDefault="00E954FF" w:rsidP="00025C81">
      <w:pPr>
        <w:pStyle w:val="Sraopastraipa"/>
        <w:numPr>
          <w:ilvl w:val="2"/>
          <w:numId w:val="1"/>
        </w:numPr>
        <w:tabs>
          <w:tab w:val="left" w:pos="1134"/>
        </w:tabs>
        <w:suppressAutoHyphens/>
        <w:autoSpaceDN w:val="0"/>
        <w:spacing w:before="120" w:after="120" w:line="240" w:lineRule="auto"/>
        <w:contextualSpacing w:val="0"/>
        <w:jc w:val="both"/>
        <w:textAlignment w:val="baseline"/>
        <w:rPr>
          <w:rFonts w:ascii="Times New Roman" w:hAnsi="Times New Roman"/>
          <w:sz w:val="24"/>
          <w:szCs w:val="24"/>
        </w:rPr>
      </w:pPr>
      <w:r w:rsidRPr="00F17DB3">
        <w:rPr>
          <w:rFonts w:ascii="Times New Roman" w:hAnsi="Times New Roman"/>
          <w:sz w:val="24"/>
          <w:szCs w:val="24"/>
        </w:rPr>
        <w:t>Teismas nurodė, kad i</w:t>
      </w:r>
      <w:r w:rsidR="00025C81" w:rsidRPr="00F17DB3">
        <w:rPr>
          <w:rFonts w:ascii="Times New Roman" w:hAnsi="Times New Roman"/>
          <w:sz w:val="24"/>
          <w:szCs w:val="24"/>
        </w:rPr>
        <w:t xml:space="preserve">nformacijos paskleidimo faktas pakartotinai </w:t>
      </w:r>
      <w:r w:rsidR="00765411" w:rsidRPr="00F17DB3">
        <w:rPr>
          <w:rFonts w:ascii="Times New Roman" w:hAnsi="Times New Roman"/>
          <w:sz w:val="24"/>
          <w:szCs w:val="24"/>
        </w:rPr>
        <w:t>ne</w:t>
      </w:r>
      <w:r w:rsidR="00025C81" w:rsidRPr="00F17DB3">
        <w:rPr>
          <w:rFonts w:ascii="Times New Roman" w:hAnsi="Times New Roman"/>
          <w:sz w:val="24"/>
          <w:szCs w:val="24"/>
        </w:rPr>
        <w:t xml:space="preserve">nustatinėjamas, </w:t>
      </w:r>
      <w:r w:rsidR="00765411" w:rsidRPr="00F17DB3">
        <w:rPr>
          <w:rFonts w:ascii="Times New Roman" w:hAnsi="Times New Roman"/>
          <w:sz w:val="24"/>
          <w:szCs w:val="24"/>
        </w:rPr>
        <w:t>nes</w:t>
      </w:r>
      <w:r w:rsidR="00025C81" w:rsidRPr="00F17DB3">
        <w:rPr>
          <w:rFonts w:ascii="Times New Roman" w:hAnsi="Times New Roman"/>
          <w:sz w:val="24"/>
          <w:szCs w:val="24"/>
        </w:rPr>
        <w:t xml:space="preserve"> Lietuvos Aukščiausi</w:t>
      </w:r>
      <w:r w:rsidR="00765411" w:rsidRPr="00F17DB3">
        <w:rPr>
          <w:rFonts w:ascii="Times New Roman" w:hAnsi="Times New Roman"/>
          <w:sz w:val="24"/>
          <w:szCs w:val="24"/>
        </w:rPr>
        <w:t>asis</w:t>
      </w:r>
      <w:r w:rsidR="00025C81" w:rsidRPr="00F17DB3">
        <w:rPr>
          <w:rFonts w:ascii="Times New Roman" w:hAnsi="Times New Roman"/>
          <w:sz w:val="24"/>
          <w:szCs w:val="24"/>
        </w:rPr>
        <w:t xml:space="preserve"> Teism</w:t>
      </w:r>
      <w:r w:rsidR="00765411" w:rsidRPr="00F17DB3">
        <w:rPr>
          <w:rFonts w:ascii="Times New Roman" w:hAnsi="Times New Roman"/>
          <w:sz w:val="24"/>
          <w:szCs w:val="24"/>
        </w:rPr>
        <w:t>as</w:t>
      </w:r>
      <w:r w:rsidR="00025C81" w:rsidRPr="00F17DB3">
        <w:rPr>
          <w:rFonts w:ascii="Times New Roman" w:hAnsi="Times New Roman"/>
          <w:sz w:val="24"/>
          <w:szCs w:val="24"/>
        </w:rPr>
        <w:t xml:space="preserve"> 2021 m. vasario 24 d. nutartyje </w:t>
      </w:r>
      <w:r w:rsidR="00025C81" w:rsidRPr="00F17DB3">
        <w:rPr>
          <w:rFonts w:ascii="Times New Roman" w:hAnsi="Times New Roman"/>
          <w:bCs/>
          <w:sz w:val="24"/>
          <w:szCs w:val="24"/>
        </w:rPr>
        <w:t>civilinėje byloje Nr. e3K-3-12-403/2021</w:t>
      </w:r>
      <w:r w:rsidR="00765411" w:rsidRPr="00F17DB3">
        <w:rPr>
          <w:rFonts w:ascii="Times New Roman" w:hAnsi="Times New Roman"/>
          <w:bCs/>
          <w:sz w:val="24"/>
          <w:szCs w:val="24"/>
        </w:rPr>
        <w:t xml:space="preserve"> </w:t>
      </w:r>
      <w:r w:rsidR="00025C81" w:rsidRPr="00F17DB3">
        <w:rPr>
          <w:rFonts w:ascii="Times New Roman" w:hAnsi="Times New Roman"/>
          <w:sz w:val="24"/>
          <w:szCs w:val="24"/>
        </w:rPr>
        <w:t xml:space="preserve">Pažymos </w:t>
      </w:r>
      <w:r w:rsidR="0029487A" w:rsidRPr="00F17DB3">
        <w:rPr>
          <w:rFonts w:ascii="Times New Roman" w:hAnsi="Times New Roman"/>
          <w:sz w:val="24"/>
          <w:szCs w:val="24"/>
        </w:rPr>
        <w:t>įkėlim</w:t>
      </w:r>
      <w:r w:rsidR="00025C81" w:rsidRPr="00F17DB3">
        <w:rPr>
          <w:rFonts w:ascii="Times New Roman" w:hAnsi="Times New Roman"/>
          <w:sz w:val="24"/>
          <w:szCs w:val="24"/>
        </w:rPr>
        <w:t xml:space="preserve">ą </w:t>
      </w:r>
      <w:r w:rsidR="0029487A" w:rsidRPr="00F17DB3">
        <w:rPr>
          <w:rFonts w:ascii="Times New Roman" w:hAnsi="Times New Roman"/>
          <w:sz w:val="24"/>
          <w:szCs w:val="24"/>
        </w:rPr>
        <w:t xml:space="preserve">į </w:t>
      </w:r>
      <w:r w:rsidR="00025C81" w:rsidRPr="00F17DB3">
        <w:rPr>
          <w:rFonts w:ascii="Times New Roman" w:hAnsi="Times New Roman"/>
          <w:sz w:val="24"/>
          <w:szCs w:val="24"/>
        </w:rPr>
        <w:t>teisės aktų informacin</w:t>
      </w:r>
      <w:r w:rsidR="0029487A" w:rsidRPr="00F17DB3">
        <w:rPr>
          <w:rFonts w:ascii="Times New Roman" w:hAnsi="Times New Roman"/>
          <w:sz w:val="24"/>
          <w:szCs w:val="24"/>
        </w:rPr>
        <w:t>ę</w:t>
      </w:r>
      <w:r w:rsidR="00025C81" w:rsidRPr="00F17DB3">
        <w:rPr>
          <w:rFonts w:ascii="Times New Roman" w:hAnsi="Times New Roman"/>
          <w:sz w:val="24"/>
          <w:szCs w:val="24"/>
        </w:rPr>
        <w:t xml:space="preserve"> sistem</w:t>
      </w:r>
      <w:r w:rsidR="0029487A" w:rsidRPr="00F17DB3">
        <w:rPr>
          <w:rFonts w:ascii="Times New Roman" w:hAnsi="Times New Roman"/>
          <w:sz w:val="24"/>
          <w:szCs w:val="24"/>
        </w:rPr>
        <w:t>ą</w:t>
      </w:r>
      <w:r w:rsidR="00025C81" w:rsidRPr="00F17DB3">
        <w:rPr>
          <w:rFonts w:ascii="Times New Roman" w:hAnsi="Times New Roman"/>
          <w:sz w:val="24"/>
          <w:szCs w:val="24"/>
        </w:rPr>
        <w:t xml:space="preserve"> kvalifikavo </w:t>
      </w:r>
      <w:r w:rsidR="0029487A" w:rsidRPr="00F17DB3">
        <w:rPr>
          <w:rFonts w:ascii="Times New Roman" w:hAnsi="Times New Roman"/>
          <w:sz w:val="24"/>
          <w:szCs w:val="24"/>
        </w:rPr>
        <w:t xml:space="preserve">kaip </w:t>
      </w:r>
      <w:r w:rsidR="00025C81" w:rsidRPr="00F17DB3">
        <w:rPr>
          <w:rFonts w:ascii="Times New Roman" w:hAnsi="Times New Roman"/>
          <w:sz w:val="24"/>
          <w:szCs w:val="24"/>
        </w:rPr>
        <w:t>paviešinim</w:t>
      </w:r>
      <w:r w:rsidR="0029487A" w:rsidRPr="00F17DB3">
        <w:rPr>
          <w:rFonts w:ascii="Times New Roman" w:hAnsi="Times New Roman"/>
          <w:sz w:val="24"/>
          <w:szCs w:val="24"/>
        </w:rPr>
        <w:t>ą</w:t>
      </w:r>
      <w:r w:rsidR="00025C81" w:rsidRPr="00F17DB3">
        <w:rPr>
          <w:rFonts w:ascii="Times New Roman" w:hAnsi="Times New Roman"/>
          <w:sz w:val="24"/>
          <w:szCs w:val="24"/>
        </w:rPr>
        <w:t xml:space="preserve"> (paskleidim</w:t>
      </w:r>
      <w:r w:rsidR="0029487A" w:rsidRPr="00F17DB3">
        <w:rPr>
          <w:rFonts w:ascii="Times New Roman" w:hAnsi="Times New Roman"/>
          <w:sz w:val="24"/>
          <w:szCs w:val="24"/>
        </w:rPr>
        <w:t>ą</w:t>
      </w:r>
      <w:r w:rsidR="00025C81" w:rsidRPr="00F17DB3">
        <w:rPr>
          <w:rFonts w:ascii="Times New Roman" w:hAnsi="Times New Roman"/>
          <w:sz w:val="24"/>
          <w:szCs w:val="24"/>
        </w:rPr>
        <w:t>) CK 2.24 straipsnio prasme</w:t>
      </w:r>
      <w:r w:rsidR="00765411" w:rsidRPr="00F17DB3">
        <w:rPr>
          <w:rFonts w:ascii="Times New Roman" w:hAnsi="Times New Roman"/>
          <w:sz w:val="24"/>
          <w:szCs w:val="24"/>
        </w:rPr>
        <w:t>. S</w:t>
      </w:r>
      <w:r w:rsidR="00025C81" w:rsidRPr="00F17DB3">
        <w:rPr>
          <w:rFonts w:ascii="Times New Roman" w:hAnsi="Times New Roman"/>
          <w:sz w:val="24"/>
          <w:szCs w:val="24"/>
        </w:rPr>
        <w:t>pr</w:t>
      </w:r>
      <w:r w:rsidR="00765411" w:rsidRPr="00F17DB3">
        <w:rPr>
          <w:rFonts w:ascii="Times New Roman" w:hAnsi="Times New Roman"/>
          <w:sz w:val="24"/>
          <w:szCs w:val="24"/>
        </w:rPr>
        <w:t xml:space="preserve">ęsdamas dėl toje pačioje Pažymoje esančių </w:t>
      </w:r>
      <w:r w:rsidR="00025C81" w:rsidRPr="00F17DB3">
        <w:rPr>
          <w:rFonts w:ascii="Times New Roman" w:hAnsi="Times New Roman"/>
          <w:sz w:val="24"/>
          <w:szCs w:val="24"/>
        </w:rPr>
        <w:t>teiginių,</w:t>
      </w:r>
      <w:r w:rsidR="00765411" w:rsidRPr="00F17DB3">
        <w:rPr>
          <w:rFonts w:ascii="Times New Roman" w:hAnsi="Times New Roman"/>
          <w:sz w:val="24"/>
          <w:szCs w:val="24"/>
        </w:rPr>
        <w:t xml:space="preserve"> teismas vadovavosi </w:t>
      </w:r>
      <w:r w:rsidR="00C25D51" w:rsidRPr="00F17DB3">
        <w:rPr>
          <w:rFonts w:ascii="Times New Roman" w:hAnsi="Times New Roman"/>
          <w:sz w:val="24"/>
          <w:szCs w:val="24"/>
        </w:rPr>
        <w:t>kasacinio t</w:t>
      </w:r>
      <w:r w:rsidR="00025C81" w:rsidRPr="00F17DB3">
        <w:rPr>
          <w:rFonts w:ascii="Times New Roman" w:hAnsi="Times New Roman"/>
          <w:sz w:val="24"/>
          <w:szCs w:val="24"/>
        </w:rPr>
        <w:t xml:space="preserve">eismo išaiškinimais ir teisine kvalifikacija, </w:t>
      </w:r>
      <w:r w:rsidR="00765411" w:rsidRPr="00F17DB3">
        <w:rPr>
          <w:rFonts w:ascii="Times New Roman" w:hAnsi="Times New Roman"/>
          <w:sz w:val="24"/>
          <w:szCs w:val="24"/>
        </w:rPr>
        <w:t>konstatavo</w:t>
      </w:r>
      <w:r w:rsidR="00025C81" w:rsidRPr="00F17DB3">
        <w:rPr>
          <w:rFonts w:ascii="Times New Roman" w:hAnsi="Times New Roman"/>
          <w:sz w:val="24"/>
          <w:szCs w:val="24"/>
        </w:rPr>
        <w:t>, kad atsakovas, paskelbdamas Pažymą teisės aktų informacinėje sistemoje, laikytinas paskleidusiu duomenis CK 2.24 straipsnio prasme.</w:t>
      </w:r>
    </w:p>
    <w:p w14:paraId="2F277530" w14:textId="058997ED" w:rsidR="00025C81" w:rsidRPr="00F17DB3" w:rsidRDefault="00025C81" w:rsidP="00025C81">
      <w:pPr>
        <w:pStyle w:val="Sraopastraipa"/>
        <w:numPr>
          <w:ilvl w:val="2"/>
          <w:numId w:val="1"/>
        </w:numPr>
        <w:tabs>
          <w:tab w:val="left" w:pos="1134"/>
        </w:tabs>
        <w:suppressAutoHyphens/>
        <w:autoSpaceDN w:val="0"/>
        <w:spacing w:before="120" w:after="120" w:line="240" w:lineRule="auto"/>
        <w:contextualSpacing w:val="0"/>
        <w:jc w:val="both"/>
        <w:textAlignment w:val="baseline"/>
        <w:rPr>
          <w:rFonts w:ascii="Times New Roman" w:hAnsi="Times New Roman"/>
          <w:sz w:val="24"/>
          <w:szCs w:val="24"/>
        </w:rPr>
      </w:pPr>
      <w:r w:rsidRPr="00F17DB3">
        <w:rPr>
          <w:rFonts w:ascii="Times New Roman" w:hAnsi="Times New Roman"/>
          <w:sz w:val="24"/>
          <w:szCs w:val="24"/>
        </w:rPr>
        <w:t>Atsižvelg</w:t>
      </w:r>
      <w:r w:rsidR="0029487A" w:rsidRPr="00F17DB3">
        <w:rPr>
          <w:rFonts w:ascii="Times New Roman" w:hAnsi="Times New Roman"/>
          <w:sz w:val="24"/>
          <w:szCs w:val="24"/>
        </w:rPr>
        <w:t>damas</w:t>
      </w:r>
      <w:r w:rsidRPr="00F17DB3">
        <w:rPr>
          <w:rFonts w:ascii="Times New Roman" w:hAnsi="Times New Roman"/>
          <w:sz w:val="24"/>
          <w:szCs w:val="24"/>
        </w:rPr>
        <w:t xml:space="preserve"> į informaciją teikiančio subjekto ypatybes, informacijos gavėją ir tikslą, pačios Pažymos pavadinimą, Pažymos kontekstą ir vartojamas formuluotes, jos paskelbimo aplinkybes, teismas </w:t>
      </w:r>
      <w:r w:rsidR="00765411" w:rsidRPr="00F17DB3">
        <w:rPr>
          <w:rFonts w:ascii="Times New Roman" w:hAnsi="Times New Roman"/>
          <w:sz w:val="24"/>
          <w:szCs w:val="24"/>
        </w:rPr>
        <w:t>pa</w:t>
      </w:r>
      <w:r w:rsidRPr="00F17DB3">
        <w:rPr>
          <w:rFonts w:ascii="Times New Roman" w:hAnsi="Times New Roman"/>
          <w:sz w:val="24"/>
          <w:szCs w:val="24"/>
        </w:rPr>
        <w:t xml:space="preserve">darė išvadą, kad bendrąja prasme tokioje Pažymoje pateikiama informacija atitinka žinios, o ne nuomonės kategoriją. </w:t>
      </w:r>
      <w:r w:rsidR="005B4F2F" w:rsidRPr="00F17DB3">
        <w:rPr>
          <w:rFonts w:ascii="Times New Roman" w:hAnsi="Times New Roman"/>
          <w:sz w:val="24"/>
          <w:szCs w:val="24"/>
        </w:rPr>
        <w:t>Lietuvos Respublikos ž</w:t>
      </w:r>
      <w:r w:rsidRPr="00F17DB3">
        <w:rPr>
          <w:rFonts w:ascii="Times New Roman" w:hAnsi="Times New Roman"/>
          <w:sz w:val="24"/>
          <w:szCs w:val="24"/>
        </w:rPr>
        <w:t xml:space="preserve">valgybos įstatyme apskritai nėra įtvirtinta galimybė teikti nuomonę. </w:t>
      </w:r>
    </w:p>
    <w:p w14:paraId="17C784A3" w14:textId="23073CA2" w:rsidR="00025C81" w:rsidRPr="00F17DB3" w:rsidRDefault="00025C81" w:rsidP="00025C81">
      <w:pPr>
        <w:pStyle w:val="Sraopastraipa"/>
        <w:numPr>
          <w:ilvl w:val="2"/>
          <w:numId w:val="1"/>
        </w:numPr>
        <w:tabs>
          <w:tab w:val="left" w:pos="1134"/>
        </w:tabs>
        <w:suppressAutoHyphens/>
        <w:autoSpaceDN w:val="0"/>
        <w:spacing w:before="120" w:after="120" w:line="240" w:lineRule="auto"/>
        <w:contextualSpacing w:val="0"/>
        <w:jc w:val="both"/>
        <w:textAlignment w:val="baseline"/>
        <w:rPr>
          <w:rFonts w:ascii="Times New Roman" w:hAnsi="Times New Roman"/>
          <w:sz w:val="24"/>
          <w:szCs w:val="24"/>
        </w:rPr>
      </w:pPr>
      <w:r w:rsidRPr="00F17DB3">
        <w:rPr>
          <w:rFonts w:ascii="Times New Roman" w:hAnsi="Times New Roman"/>
          <w:sz w:val="24"/>
          <w:szCs w:val="24"/>
        </w:rPr>
        <w:t>Teismas pažymėjo, kad</w:t>
      </w:r>
      <w:r w:rsidR="0029487A" w:rsidRPr="00F17DB3">
        <w:rPr>
          <w:rFonts w:ascii="Times New Roman" w:hAnsi="Times New Roman"/>
          <w:sz w:val="24"/>
          <w:szCs w:val="24"/>
        </w:rPr>
        <w:t>,</w:t>
      </w:r>
      <w:r w:rsidRPr="00F17DB3">
        <w:rPr>
          <w:rFonts w:ascii="Times New Roman" w:hAnsi="Times New Roman"/>
          <w:sz w:val="24"/>
          <w:szCs w:val="24"/>
        </w:rPr>
        <w:t xml:space="preserve"> analizuojant konkrečius ieškinyje nurodytus teiginius, matyti, </w:t>
      </w:r>
      <w:r w:rsidR="0029487A" w:rsidRPr="00F17DB3">
        <w:rPr>
          <w:rFonts w:ascii="Times New Roman" w:hAnsi="Times New Roman"/>
          <w:sz w:val="24"/>
          <w:szCs w:val="24"/>
        </w:rPr>
        <w:t>jog</w:t>
      </w:r>
      <w:r w:rsidRPr="00F17DB3">
        <w:rPr>
          <w:rFonts w:ascii="Times New Roman" w:hAnsi="Times New Roman"/>
          <w:sz w:val="24"/>
          <w:szCs w:val="24"/>
        </w:rPr>
        <w:t xml:space="preserve"> jie formuluojami kaip konstatuojamieji teiginiai apie konkrečius praeityje įvykusius įvykius, o ne kaip abejonė, klausimas ar dvejonė. Teismas </w:t>
      </w:r>
      <w:r w:rsidR="0029487A" w:rsidRPr="00F17DB3">
        <w:rPr>
          <w:rFonts w:ascii="Times New Roman" w:hAnsi="Times New Roman"/>
          <w:sz w:val="24"/>
          <w:szCs w:val="24"/>
        </w:rPr>
        <w:t>nu</w:t>
      </w:r>
      <w:r w:rsidRPr="00F17DB3">
        <w:rPr>
          <w:rFonts w:ascii="Times New Roman" w:hAnsi="Times New Roman"/>
          <w:sz w:val="24"/>
          <w:szCs w:val="24"/>
        </w:rPr>
        <w:t>sprendė, kad ieškovo nurodytuose pirmos ir antros grupės sakiniuose apskritai nėra modalinių žodžių, kurie leistų daryti išvadą apie teiginių subjektyvumą ar juos dėstančio subjekto siekį teikti tik nuomonę, o ne žinią. Atsižvelg</w:t>
      </w:r>
      <w:r w:rsidR="0029487A" w:rsidRPr="00F17DB3">
        <w:rPr>
          <w:rFonts w:ascii="Times New Roman" w:hAnsi="Times New Roman"/>
          <w:sz w:val="24"/>
          <w:szCs w:val="24"/>
        </w:rPr>
        <w:t>damas</w:t>
      </w:r>
      <w:r w:rsidRPr="00F17DB3">
        <w:rPr>
          <w:rFonts w:ascii="Times New Roman" w:hAnsi="Times New Roman"/>
          <w:sz w:val="24"/>
          <w:szCs w:val="24"/>
        </w:rPr>
        <w:t xml:space="preserve"> į visos Pažymos kontekstą ir jos </w:t>
      </w:r>
      <w:r w:rsidRPr="00F17DB3">
        <w:rPr>
          <w:rFonts w:ascii="Times New Roman" w:hAnsi="Times New Roman"/>
          <w:sz w:val="24"/>
          <w:szCs w:val="24"/>
        </w:rPr>
        <w:lastRenderedPageBreak/>
        <w:t xml:space="preserve">pateikimo aplinkybes, taip pat į pačią sakinio konstrukciją, į tai, kad po šio sakinio yra pateikiama labai konkreti informacija apie konkrečius vykdytus projektus, teismas </w:t>
      </w:r>
      <w:r w:rsidR="00505B46" w:rsidRPr="00F17DB3">
        <w:rPr>
          <w:rFonts w:ascii="Times New Roman" w:hAnsi="Times New Roman"/>
          <w:sz w:val="24"/>
          <w:szCs w:val="24"/>
        </w:rPr>
        <w:t>pa</w:t>
      </w:r>
      <w:r w:rsidRPr="00F17DB3">
        <w:rPr>
          <w:rFonts w:ascii="Times New Roman" w:hAnsi="Times New Roman"/>
          <w:sz w:val="24"/>
          <w:szCs w:val="24"/>
        </w:rPr>
        <w:t>darė išvadą, kad ir trečiojoje ieškovo nurodomų teiginių grupėje pateikiama informacija priskirtina žini</w:t>
      </w:r>
      <w:r w:rsidR="00931D24" w:rsidRPr="00F17DB3">
        <w:rPr>
          <w:rFonts w:ascii="Times New Roman" w:hAnsi="Times New Roman"/>
          <w:sz w:val="24"/>
          <w:szCs w:val="24"/>
        </w:rPr>
        <w:t>ų</w:t>
      </w:r>
      <w:r w:rsidR="00E37263" w:rsidRPr="00F17DB3">
        <w:rPr>
          <w:rFonts w:ascii="Times New Roman" w:hAnsi="Times New Roman"/>
          <w:sz w:val="24"/>
          <w:szCs w:val="24"/>
        </w:rPr>
        <w:t xml:space="preserve"> </w:t>
      </w:r>
      <w:r w:rsidRPr="00F17DB3">
        <w:rPr>
          <w:rFonts w:ascii="Times New Roman" w:hAnsi="Times New Roman"/>
          <w:sz w:val="24"/>
          <w:szCs w:val="24"/>
        </w:rPr>
        <w:t xml:space="preserve">kategorijai. </w:t>
      </w:r>
    </w:p>
    <w:p w14:paraId="5C381EA8" w14:textId="3E4F59F2" w:rsidR="00025C81" w:rsidRPr="00F17DB3" w:rsidRDefault="00025C81" w:rsidP="00025C81">
      <w:pPr>
        <w:pStyle w:val="Sraopastraipa"/>
        <w:numPr>
          <w:ilvl w:val="2"/>
          <w:numId w:val="1"/>
        </w:numPr>
        <w:tabs>
          <w:tab w:val="left" w:pos="1134"/>
        </w:tabs>
        <w:suppressAutoHyphens/>
        <w:autoSpaceDN w:val="0"/>
        <w:spacing w:before="120" w:after="120" w:line="240" w:lineRule="auto"/>
        <w:contextualSpacing w:val="0"/>
        <w:jc w:val="both"/>
        <w:textAlignment w:val="baseline"/>
        <w:rPr>
          <w:rFonts w:ascii="Times New Roman" w:hAnsi="Times New Roman"/>
          <w:sz w:val="24"/>
          <w:szCs w:val="24"/>
        </w:rPr>
      </w:pPr>
      <w:r w:rsidRPr="00F17DB3">
        <w:rPr>
          <w:rFonts w:ascii="Times New Roman" w:hAnsi="Times New Roman"/>
          <w:sz w:val="24"/>
          <w:szCs w:val="24"/>
        </w:rPr>
        <w:t>Teismas pažymėjo, kad Pažymos antrojo puslapio paskutinėje pastraipoje tiesiogiai nurodoma, kad kalbama apie konkrečius faktus. Ieškovo nurodomi teiginiai Pažymoje dėstomi tekste, einančiame po šios pastraipos, taigi, jie skaitytojo suvokiami kaip konkreti žinia apie konkretų veiksmą</w:t>
      </w:r>
      <w:r w:rsidR="0029487A" w:rsidRPr="00F17DB3">
        <w:rPr>
          <w:rFonts w:ascii="Times New Roman" w:hAnsi="Times New Roman"/>
          <w:sz w:val="24"/>
          <w:szCs w:val="24"/>
        </w:rPr>
        <w:t xml:space="preserve"> (</w:t>
      </w:r>
      <w:r w:rsidRPr="00F17DB3">
        <w:rPr>
          <w:rFonts w:ascii="Times New Roman" w:hAnsi="Times New Roman"/>
          <w:sz w:val="24"/>
          <w:szCs w:val="24"/>
        </w:rPr>
        <w:t>įvykį</w:t>
      </w:r>
      <w:r w:rsidR="0029487A" w:rsidRPr="00F17DB3">
        <w:rPr>
          <w:rFonts w:ascii="Times New Roman" w:hAnsi="Times New Roman"/>
          <w:sz w:val="24"/>
          <w:szCs w:val="24"/>
        </w:rPr>
        <w:t>)</w:t>
      </w:r>
      <w:r w:rsidRPr="00F17DB3">
        <w:rPr>
          <w:rFonts w:ascii="Times New Roman" w:hAnsi="Times New Roman"/>
          <w:sz w:val="24"/>
          <w:szCs w:val="24"/>
        </w:rPr>
        <w:t xml:space="preserve">, nebent būtų pažodžiui nurodyta kitaip. </w:t>
      </w:r>
    </w:p>
    <w:p w14:paraId="6FFCEAC5" w14:textId="56E732B9" w:rsidR="00025C81" w:rsidRPr="00F17DB3" w:rsidRDefault="00025C81" w:rsidP="00A374E8">
      <w:pPr>
        <w:pStyle w:val="Sraopastraipa"/>
        <w:numPr>
          <w:ilvl w:val="1"/>
          <w:numId w:val="1"/>
        </w:numPr>
        <w:tabs>
          <w:tab w:val="left" w:pos="1134"/>
        </w:tabs>
        <w:suppressAutoHyphens/>
        <w:autoSpaceDN w:val="0"/>
        <w:spacing w:before="120" w:after="120" w:line="240" w:lineRule="auto"/>
        <w:contextualSpacing w:val="0"/>
        <w:jc w:val="both"/>
        <w:textAlignment w:val="baseline"/>
        <w:rPr>
          <w:rFonts w:ascii="Times New Roman" w:hAnsi="Times New Roman"/>
          <w:sz w:val="24"/>
          <w:szCs w:val="24"/>
        </w:rPr>
      </w:pPr>
      <w:r w:rsidRPr="00F17DB3">
        <w:rPr>
          <w:rFonts w:ascii="Times New Roman" w:hAnsi="Times New Roman"/>
          <w:sz w:val="24"/>
          <w:szCs w:val="24"/>
        </w:rPr>
        <w:t xml:space="preserve">Teismas </w:t>
      </w:r>
      <w:r w:rsidR="002642A8" w:rsidRPr="00F17DB3">
        <w:rPr>
          <w:rFonts w:ascii="Times New Roman" w:hAnsi="Times New Roman"/>
          <w:sz w:val="24"/>
          <w:szCs w:val="24"/>
        </w:rPr>
        <w:t>padarė išvadą</w:t>
      </w:r>
      <w:r w:rsidRPr="00F17DB3">
        <w:rPr>
          <w:rFonts w:ascii="Times New Roman" w:hAnsi="Times New Roman"/>
          <w:sz w:val="24"/>
          <w:szCs w:val="24"/>
        </w:rPr>
        <w:t xml:space="preserve">, kad visose ieškinyje nurodytose ginčo teiginių grupėse pateiktos žinios yra apie ieškovą, </w:t>
      </w:r>
      <w:r w:rsidR="00505B46" w:rsidRPr="00F17DB3">
        <w:rPr>
          <w:rFonts w:ascii="Times New Roman" w:hAnsi="Times New Roman"/>
          <w:sz w:val="24"/>
          <w:szCs w:val="24"/>
        </w:rPr>
        <w:t>nes</w:t>
      </w:r>
      <w:r w:rsidRPr="00F17DB3">
        <w:rPr>
          <w:rFonts w:ascii="Times New Roman" w:hAnsi="Times New Roman"/>
          <w:sz w:val="24"/>
          <w:szCs w:val="24"/>
        </w:rPr>
        <w:t xml:space="preserve"> analizuojant ginčo tekstą matyti, </w:t>
      </w:r>
      <w:r w:rsidR="0029487A" w:rsidRPr="00F17DB3">
        <w:rPr>
          <w:rFonts w:ascii="Times New Roman" w:hAnsi="Times New Roman"/>
          <w:sz w:val="24"/>
          <w:szCs w:val="24"/>
        </w:rPr>
        <w:t>jog</w:t>
      </w:r>
      <w:r w:rsidRPr="00F17DB3">
        <w:rPr>
          <w:rFonts w:ascii="Times New Roman" w:hAnsi="Times New Roman"/>
          <w:sz w:val="24"/>
          <w:szCs w:val="24"/>
        </w:rPr>
        <w:t xml:space="preserve"> </w:t>
      </w:r>
      <w:r w:rsidR="002642A8" w:rsidRPr="00F17DB3">
        <w:rPr>
          <w:rFonts w:ascii="Times New Roman" w:hAnsi="Times New Roman"/>
          <w:sz w:val="24"/>
          <w:szCs w:val="24"/>
        </w:rPr>
        <w:t>jame</w:t>
      </w:r>
      <w:r w:rsidRPr="00F17DB3">
        <w:rPr>
          <w:rFonts w:ascii="Times New Roman" w:hAnsi="Times New Roman"/>
          <w:sz w:val="24"/>
          <w:szCs w:val="24"/>
        </w:rPr>
        <w:t xml:space="preserve"> tiesiogiai įvardijama: 1) ieškovo pavardė; 2) kad ieškovas buvo </w:t>
      </w:r>
      <w:r w:rsidR="00A374E8" w:rsidRPr="00A374E8">
        <w:rPr>
          <w:rFonts w:ascii="Times New Roman" w:hAnsi="Times New Roman"/>
          <w:sz w:val="24"/>
          <w:szCs w:val="24"/>
        </w:rPr>
        <w:t>(duomenys neskelbtini)</w:t>
      </w:r>
      <w:r w:rsidR="00A374E8">
        <w:rPr>
          <w:rFonts w:ascii="Times New Roman" w:hAnsi="Times New Roman"/>
          <w:sz w:val="24"/>
          <w:szCs w:val="24"/>
        </w:rPr>
        <w:t xml:space="preserve"> </w:t>
      </w:r>
      <w:r w:rsidRPr="00F17DB3">
        <w:rPr>
          <w:rFonts w:ascii="Times New Roman" w:hAnsi="Times New Roman"/>
          <w:sz w:val="24"/>
          <w:szCs w:val="24"/>
        </w:rPr>
        <w:t>ministr</w:t>
      </w:r>
      <w:r w:rsidR="002642A8" w:rsidRPr="00F17DB3">
        <w:rPr>
          <w:rFonts w:ascii="Times New Roman" w:hAnsi="Times New Roman"/>
          <w:sz w:val="24"/>
          <w:szCs w:val="24"/>
        </w:rPr>
        <w:t>as</w:t>
      </w:r>
      <w:r w:rsidRPr="00F17DB3">
        <w:rPr>
          <w:rFonts w:ascii="Times New Roman" w:hAnsi="Times New Roman"/>
          <w:sz w:val="24"/>
          <w:szCs w:val="24"/>
        </w:rPr>
        <w:t xml:space="preserve">; 3) kad koncerno „MG Baltic“ atstovai naudojosi įtaka LLS deleguotam šios ministerijos vadovui. Toks tekstas, teismo vertinimu, logiškai suprantamas kaip skleidžiantis žinią, kad koncerno „MG Baltic“ atstovai naudojosi įtaka </w:t>
      </w:r>
      <w:r w:rsidR="00A374E8" w:rsidRPr="00A374E8">
        <w:rPr>
          <w:rFonts w:ascii="Times New Roman" w:hAnsi="Times New Roman"/>
          <w:sz w:val="24"/>
          <w:szCs w:val="24"/>
        </w:rPr>
        <w:t>(duomenys neskelbtini)</w:t>
      </w:r>
      <w:r w:rsidR="00A374E8">
        <w:rPr>
          <w:rFonts w:ascii="Times New Roman" w:hAnsi="Times New Roman"/>
          <w:sz w:val="24"/>
          <w:szCs w:val="24"/>
        </w:rPr>
        <w:t xml:space="preserve"> </w:t>
      </w:r>
      <w:r w:rsidRPr="00F17DB3">
        <w:rPr>
          <w:rFonts w:ascii="Times New Roman" w:hAnsi="Times New Roman"/>
          <w:sz w:val="24"/>
          <w:szCs w:val="24"/>
        </w:rPr>
        <w:t xml:space="preserve">ministerijos vadovui, </w:t>
      </w:r>
      <w:r w:rsidR="0029487A" w:rsidRPr="00F17DB3">
        <w:rPr>
          <w:rFonts w:ascii="Times New Roman" w:hAnsi="Times New Roman"/>
          <w:sz w:val="24"/>
          <w:szCs w:val="24"/>
        </w:rPr>
        <w:t>t. y.</w:t>
      </w:r>
      <w:r w:rsidRPr="00F17DB3">
        <w:rPr>
          <w:rFonts w:ascii="Times New Roman" w:hAnsi="Times New Roman"/>
          <w:sz w:val="24"/>
          <w:szCs w:val="24"/>
        </w:rPr>
        <w:t xml:space="preserve"> ieškov</w:t>
      </w:r>
      <w:r w:rsidR="0029487A" w:rsidRPr="00F17DB3">
        <w:rPr>
          <w:rFonts w:ascii="Times New Roman" w:hAnsi="Times New Roman"/>
          <w:sz w:val="24"/>
          <w:szCs w:val="24"/>
        </w:rPr>
        <w:t>ui</w:t>
      </w:r>
      <w:r w:rsidR="005B4F2F" w:rsidRPr="00F17DB3">
        <w:rPr>
          <w:rFonts w:ascii="Times New Roman" w:hAnsi="Times New Roman"/>
          <w:sz w:val="24"/>
          <w:szCs w:val="24"/>
        </w:rPr>
        <w:t>, tuo metu ėjusiam šias pareigas</w:t>
      </w:r>
      <w:r w:rsidRPr="00F17DB3">
        <w:rPr>
          <w:rFonts w:ascii="Times New Roman" w:hAnsi="Times New Roman"/>
          <w:sz w:val="24"/>
          <w:szCs w:val="24"/>
        </w:rPr>
        <w:t xml:space="preserve">. </w:t>
      </w:r>
      <w:r w:rsidR="00505B46" w:rsidRPr="00F17DB3">
        <w:rPr>
          <w:rFonts w:ascii="Times New Roman" w:hAnsi="Times New Roman"/>
          <w:sz w:val="24"/>
          <w:szCs w:val="24"/>
        </w:rPr>
        <w:t>A</w:t>
      </w:r>
      <w:r w:rsidRPr="00F17DB3">
        <w:rPr>
          <w:rFonts w:ascii="Times New Roman" w:hAnsi="Times New Roman"/>
          <w:sz w:val="24"/>
          <w:szCs w:val="24"/>
        </w:rPr>
        <w:t>plinkybė, kad ieškovas nebuvo LLS nariu, teismo vertinimu, reikšmės neturi.</w:t>
      </w:r>
    </w:p>
    <w:p w14:paraId="54C77C4E" w14:textId="4AF8CB12" w:rsidR="00025C81" w:rsidRPr="00F17DB3" w:rsidRDefault="002642A8" w:rsidP="00025C81">
      <w:pPr>
        <w:pStyle w:val="Sraopastraipa"/>
        <w:numPr>
          <w:ilvl w:val="1"/>
          <w:numId w:val="1"/>
        </w:numPr>
        <w:tabs>
          <w:tab w:val="left" w:pos="1134"/>
        </w:tabs>
        <w:suppressAutoHyphens/>
        <w:autoSpaceDN w:val="0"/>
        <w:spacing w:before="120" w:after="120" w:line="240" w:lineRule="auto"/>
        <w:contextualSpacing w:val="0"/>
        <w:jc w:val="both"/>
        <w:textAlignment w:val="baseline"/>
        <w:rPr>
          <w:rFonts w:ascii="Times New Roman" w:hAnsi="Times New Roman"/>
          <w:sz w:val="24"/>
          <w:szCs w:val="24"/>
        </w:rPr>
      </w:pPr>
      <w:r w:rsidRPr="00F17DB3">
        <w:rPr>
          <w:rFonts w:ascii="Times New Roman" w:hAnsi="Times New Roman"/>
          <w:sz w:val="24"/>
          <w:szCs w:val="24"/>
        </w:rPr>
        <w:t xml:space="preserve">Teismas konstatavo, kad atsakovo paskleistos žinios apie ieškovą neatitinka tikrovės. Atsakovas neįvykdė CK 2.24 straipsnyje nustatytos pareigos, </w:t>
      </w:r>
      <w:r w:rsidR="00025C81" w:rsidRPr="00F17DB3">
        <w:rPr>
          <w:rFonts w:ascii="Times New Roman" w:hAnsi="Times New Roman"/>
          <w:sz w:val="24"/>
          <w:szCs w:val="24"/>
        </w:rPr>
        <w:t>nepateikė jokių įrodymų, kad ginčo teiginiuose paskleisti duomenys apie ieškovą atitinka tikrovę</w:t>
      </w:r>
      <w:r w:rsidRPr="00F17DB3">
        <w:rPr>
          <w:rFonts w:ascii="Times New Roman" w:hAnsi="Times New Roman"/>
          <w:sz w:val="24"/>
          <w:szCs w:val="24"/>
        </w:rPr>
        <w:t xml:space="preserve"> (nepaneigė prezumpcijos). Trečiasis asmuo taip pat nepateikė du</w:t>
      </w:r>
      <w:r w:rsidR="00025C81" w:rsidRPr="00F17DB3">
        <w:rPr>
          <w:rFonts w:ascii="Times New Roman" w:hAnsi="Times New Roman"/>
          <w:sz w:val="24"/>
          <w:szCs w:val="24"/>
        </w:rPr>
        <w:t>omenų, kurie galėtų būti įrodymais civiliniame procese ir patvirtintų, kad paskleistos žinios apie ieškovą atitinka tikrovę</w:t>
      </w:r>
      <w:r w:rsidRPr="00F17DB3">
        <w:rPr>
          <w:rFonts w:ascii="Times New Roman" w:hAnsi="Times New Roman"/>
          <w:sz w:val="24"/>
          <w:szCs w:val="24"/>
        </w:rPr>
        <w:t xml:space="preserve">. Kaip nurodė ieškovas, </w:t>
      </w:r>
      <w:r w:rsidR="00025C81" w:rsidRPr="00F17DB3">
        <w:rPr>
          <w:rFonts w:ascii="Times New Roman" w:hAnsi="Times New Roman"/>
          <w:sz w:val="24"/>
          <w:szCs w:val="24"/>
        </w:rPr>
        <w:t xml:space="preserve">leidimas dirbti su slapta informacija jam nebuvo panaikintas, jis eina pareigas valstybės tarnyboje, kurioms taikomas nepriekaištingos reputacijos reikalavimas, o atsakovo ir trečiojo asmens atstovės patvirtino, </w:t>
      </w:r>
      <w:r w:rsidRPr="00F17DB3">
        <w:rPr>
          <w:rFonts w:ascii="Times New Roman" w:hAnsi="Times New Roman"/>
          <w:sz w:val="24"/>
          <w:szCs w:val="24"/>
        </w:rPr>
        <w:t>kad</w:t>
      </w:r>
      <w:r w:rsidR="00025C81" w:rsidRPr="00F17DB3">
        <w:rPr>
          <w:rFonts w:ascii="Times New Roman" w:hAnsi="Times New Roman"/>
          <w:sz w:val="24"/>
          <w:szCs w:val="24"/>
        </w:rPr>
        <w:t xml:space="preserve"> ieškovui jokie įtarimai ar kaltinimai nebuvo pareikšti. </w:t>
      </w:r>
    </w:p>
    <w:p w14:paraId="03F89607" w14:textId="61FAA029" w:rsidR="00025C81" w:rsidRPr="00F17DB3" w:rsidRDefault="00DE5B16" w:rsidP="00025C81">
      <w:pPr>
        <w:pStyle w:val="Sraopastraipa"/>
        <w:numPr>
          <w:ilvl w:val="1"/>
          <w:numId w:val="1"/>
        </w:numPr>
        <w:tabs>
          <w:tab w:val="left" w:pos="1134"/>
        </w:tabs>
        <w:suppressAutoHyphens/>
        <w:autoSpaceDN w:val="0"/>
        <w:spacing w:before="120" w:after="120" w:line="240" w:lineRule="auto"/>
        <w:contextualSpacing w:val="0"/>
        <w:jc w:val="both"/>
        <w:textAlignment w:val="baseline"/>
        <w:rPr>
          <w:rFonts w:ascii="Times New Roman" w:hAnsi="Times New Roman"/>
          <w:sz w:val="24"/>
          <w:szCs w:val="24"/>
        </w:rPr>
      </w:pPr>
      <w:r w:rsidRPr="00F17DB3">
        <w:rPr>
          <w:rFonts w:ascii="Times New Roman" w:hAnsi="Times New Roman"/>
          <w:sz w:val="24"/>
          <w:szCs w:val="24"/>
        </w:rPr>
        <w:t xml:space="preserve">Teismas vertino, kad </w:t>
      </w:r>
      <w:r w:rsidR="00025C81" w:rsidRPr="00F17DB3">
        <w:rPr>
          <w:rFonts w:ascii="Times New Roman" w:hAnsi="Times New Roman"/>
          <w:sz w:val="24"/>
          <w:szCs w:val="24"/>
        </w:rPr>
        <w:t xml:space="preserve">žinios žemina ieškovo garbę ir orumą, </w:t>
      </w:r>
      <w:r w:rsidR="00505B46" w:rsidRPr="00F17DB3">
        <w:rPr>
          <w:rFonts w:ascii="Times New Roman" w:hAnsi="Times New Roman"/>
          <w:sz w:val="24"/>
          <w:szCs w:val="24"/>
        </w:rPr>
        <w:t>konstatavo</w:t>
      </w:r>
      <w:r w:rsidR="00025C81" w:rsidRPr="00F17DB3">
        <w:rPr>
          <w:rFonts w:ascii="Times New Roman" w:hAnsi="Times New Roman"/>
          <w:sz w:val="24"/>
          <w:szCs w:val="24"/>
        </w:rPr>
        <w:t>, kad nesilaikyta teisingos visuomenės teisės gauti informaciją bei pagarbos asmens garbei ir orumui bei reputacijai pusiausvyros</w:t>
      </w:r>
      <w:r w:rsidRPr="00F17DB3">
        <w:rPr>
          <w:rFonts w:ascii="Times New Roman" w:hAnsi="Times New Roman"/>
          <w:sz w:val="24"/>
          <w:szCs w:val="24"/>
        </w:rPr>
        <w:t>.</w:t>
      </w:r>
    </w:p>
    <w:p w14:paraId="72A04E46" w14:textId="798CF9AA" w:rsidR="00025C81" w:rsidRPr="00F17DB3" w:rsidRDefault="00025C81" w:rsidP="00025C81">
      <w:pPr>
        <w:pStyle w:val="Sraopastraipa"/>
        <w:numPr>
          <w:ilvl w:val="2"/>
          <w:numId w:val="1"/>
        </w:numPr>
        <w:tabs>
          <w:tab w:val="left" w:pos="1134"/>
        </w:tabs>
        <w:suppressAutoHyphens/>
        <w:autoSpaceDN w:val="0"/>
        <w:spacing w:before="120" w:after="120" w:line="240" w:lineRule="auto"/>
        <w:contextualSpacing w:val="0"/>
        <w:jc w:val="both"/>
        <w:textAlignment w:val="baseline"/>
        <w:rPr>
          <w:rFonts w:ascii="Times New Roman" w:hAnsi="Times New Roman"/>
          <w:sz w:val="24"/>
          <w:szCs w:val="24"/>
        </w:rPr>
      </w:pPr>
      <w:r w:rsidRPr="00F17DB3">
        <w:rPr>
          <w:rFonts w:ascii="Times New Roman" w:hAnsi="Times New Roman"/>
          <w:sz w:val="24"/>
          <w:szCs w:val="24"/>
        </w:rPr>
        <w:t>Pažymos kontekstas yra stipriai neigiamas. Pažymą teikiančio subjekto  ir Pažymos adresato bei Pažymos gavimo</w:t>
      </w:r>
      <w:r w:rsidR="001419A2" w:rsidRPr="00F17DB3">
        <w:rPr>
          <w:rFonts w:ascii="Times New Roman" w:hAnsi="Times New Roman"/>
          <w:sz w:val="24"/>
          <w:szCs w:val="24"/>
        </w:rPr>
        <w:t> </w:t>
      </w:r>
      <w:r w:rsidRPr="00F17DB3">
        <w:rPr>
          <w:rFonts w:ascii="Times New Roman" w:hAnsi="Times New Roman"/>
          <w:sz w:val="24"/>
          <w:szCs w:val="24"/>
        </w:rPr>
        <w:t>/</w:t>
      </w:r>
      <w:r w:rsidR="001419A2" w:rsidRPr="00F17DB3">
        <w:rPr>
          <w:rFonts w:ascii="Times New Roman" w:hAnsi="Times New Roman"/>
          <w:sz w:val="24"/>
          <w:szCs w:val="24"/>
        </w:rPr>
        <w:t> </w:t>
      </w:r>
      <w:r w:rsidRPr="00F17DB3">
        <w:rPr>
          <w:rFonts w:ascii="Times New Roman" w:hAnsi="Times New Roman"/>
          <w:sz w:val="24"/>
          <w:szCs w:val="24"/>
        </w:rPr>
        <w:t xml:space="preserve">paviešinimo kontekstas </w:t>
      </w:r>
      <w:r w:rsidR="00AB4CAB" w:rsidRPr="00F17DB3">
        <w:rPr>
          <w:rFonts w:ascii="Times New Roman" w:hAnsi="Times New Roman"/>
          <w:sz w:val="24"/>
          <w:szCs w:val="24"/>
        </w:rPr>
        <w:t xml:space="preserve"> </w:t>
      </w:r>
      <w:r w:rsidRPr="00F17DB3">
        <w:rPr>
          <w:rFonts w:ascii="Times New Roman" w:hAnsi="Times New Roman"/>
          <w:sz w:val="24"/>
          <w:szCs w:val="24"/>
        </w:rPr>
        <w:t xml:space="preserve">sudarė prielaidas visuomenei arba „protingam skaitytojui“ Pažymoje išdėstytą informaciją suvokti kaip teisingą, patikimą ir pagrįstą faktais, t. y. ją priimti su pasitikėjimo kreditu, atskirai nekvestionuojant kiekvieno teiginio teisingumo, o vertinant informacijos visumą </w:t>
      </w:r>
      <w:r w:rsidR="00505B46" w:rsidRPr="00F17DB3">
        <w:rPr>
          <w:rFonts w:ascii="Times New Roman" w:hAnsi="Times New Roman"/>
          <w:sz w:val="24"/>
          <w:szCs w:val="24"/>
        </w:rPr>
        <w:t xml:space="preserve">ji </w:t>
      </w:r>
      <w:r w:rsidRPr="00F17DB3">
        <w:rPr>
          <w:rFonts w:ascii="Times New Roman" w:hAnsi="Times New Roman"/>
          <w:sz w:val="24"/>
          <w:szCs w:val="24"/>
        </w:rPr>
        <w:t>yra stipriai neigiama.</w:t>
      </w:r>
    </w:p>
    <w:p w14:paraId="0AE7DB6E" w14:textId="5E297003" w:rsidR="00025C81" w:rsidRPr="00F17DB3" w:rsidRDefault="00025C81" w:rsidP="00DE2225">
      <w:pPr>
        <w:pStyle w:val="Sraopastraipa"/>
        <w:numPr>
          <w:ilvl w:val="2"/>
          <w:numId w:val="1"/>
        </w:numPr>
        <w:tabs>
          <w:tab w:val="left" w:pos="1134"/>
        </w:tabs>
        <w:suppressAutoHyphens/>
        <w:autoSpaceDN w:val="0"/>
        <w:spacing w:before="120" w:after="120" w:line="240" w:lineRule="auto"/>
        <w:contextualSpacing w:val="0"/>
        <w:jc w:val="both"/>
        <w:textAlignment w:val="baseline"/>
        <w:rPr>
          <w:rFonts w:ascii="Times New Roman" w:hAnsi="Times New Roman"/>
          <w:sz w:val="24"/>
          <w:szCs w:val="24"/>
        </w:rPr>
      </w:pPr>
      <w:r w:rsidRPr="00F17DB3">
        <w:rPr>
          <w:rFonts w:ascii="Times New Roman" w:hAnsi="Times New Roman"/>
          <w:sz w:val="24"/>
          <w:szCs w:val="24"/>
        </w:rPr>
        <w:t>Konkretūs ginčo teiginiai nėra neutralūs. Tokie teiginiai, kuri</w:t>
      </w:r>
      <w:r w:rsidR="001419A2" w:rsidRPr="00F17DB3">
        <w:rPr>
          <w:rFonts w:ascii="Times New Roman" w:hAnsi="Times New Roman"/>
          <w:sz w:val="24"/>
          <w:szCs w:val="24"/>
        </w:rPr>
        <w:t>ais</w:t>
      </w:r>
      <w:r w:rsidRPr="00F17DB3">
        <w:rPr>
          <w:rFonts w:ascii="Times New Roman" w:hAnsi="Times New Roman"/>
          <w:sz w:val="24"/>
          <w:szCs w:val="24"/>
        </w:rPr>
        <w:t xml:space="preserve"> asmuo pateikiamas kaip neteisėtą veiklą vykdančių subjektų </w:t>
      </w:r>
      <w:r w:rsidR="00DE2225" w:rsidRPr="00F17DB3">
        <w:rPr>
          <w:rFonts w:ascii="Times New Roman" w:hAnsi="Times New Roman"/>
          <w:sz w:val="24"/>
          <w:szCs w:val="24"/>
        </w:rPr>
        <w:t xml:space="preserve">paveikiamas </w:t>
      </w:r>
      <w:r w:rsidRPr="00F17DB3">
        <w:rPr>
          <w:rFonts w:ascii="Times New Roman" w:hAnsi="Times New Roman"/>
          <w:sz w:val="24"/>
          <w:szCs w:val="24"/>
        </w:rPr>
        <w:t>asmuo, kurio buvimas tam tikruose postuose būtų parankus koncernui, taip pat kaip toks, kuris gali būti pasitelkiamas neutralizuojant koncernui nepalankią veiklą, teis</w:t>
      </w:r>
      <w:r w:rsidR="00147F84" w:rsidRPr="00F17DB3">
        <w:rPr>
          <w:rFonts w:ascii="Times New Roman" w:hAnsi="Times New Roman"/>
          <w:sz w:val="24"/>
          <w:szCs w:val="24"/>
        </w:rPr>
        <w:t xml:space="preserve">mo vertinimu, </w:t>
      </w:r>
      <w:r w:rsidRPr="00F17DB3">
        <w:rPr>
          <w:rFonts w:ascii="Times New Roman" w:hAnsi="Times New Roman"/>
          <w:sz w:val="24"/>
          <w:szCs w:val="24"/>
        </w:rPr>
        <w:t>žeidžia asmens garbę ir orumą.</w:t>
      </w:r>
    </w:p>
    <w:p w14:paraId="7BD9B225" w14:textId="37F6C554" w:rsidR="00025C81" w:rsidRPr="00F17DB3" w:rsidRDefault="00025C81" w:rsidP="00025C81">
      <w:pPr>
        <w:pStyle w:val="Sraopastraipa"/>
        <w:numPr>
          <w:ilvl w:val="2"/>
          <w:numId w:val="1"/>
        </w:numPr>
        <w:tabs>
          <w:tab w:val="left" w:pos="1134"/>
        </w:tabs>
        <w:suppressAutoHyphens/>
        <w:autoSpaceDN w:val="0"/>
        <w:spacing w:before="120" w:after="120" w:line="240" w:lineRule="auto"/>
        <w:contextualSpacing w:val="0"/>
        <w:jc w:val="both"/>
        <w:textAlignment w:val="baseline"/>
        <w:rPr>
          <w:rFonts w:ascii="Times New Roman" w:hAnsi="Times New Roman"/>
          <w:sz w:val="24"/>
          <w:szCs w:val="24"/>
        </w:rPr>
      </w:pPr>
      <w:r w:rsidRPr="00F17DB3">
        <w:rPr>
          <w:rFonts w:ascii="Times New Roman" w:hAnsi="Times New Roman"/>
          <w:sz w:val="24"/>
          <w:szCs w:val="24"/>
        </w:rPr>
        <w:t xml:space="preserve">Ieškovas </w:t>
      </w:r>
      <w:r w:rsidR="00653CE9" w:rsidRPr="00F17DB3">
        <w:rPr>
          <w:rFonts w:ascii="Times New Roman" w:hAnsi="Times New Roman"/>
          <w:sz w:val="24"/>
          <w:szCs w:val="24"/>
        </w:rPr>
        <w:t xml:space="preserve">paviešinant </w:t>
      </w:r>
      <w:r w:rsidRPr="00F17DB3">
        <w:rPr>
          <w:rFonts w:ascii="Times New Roman" w:hAnsi="Times New Roman"/>
          <w:sz w:val="24"/>
          <w:szCs w:val="24"/>
        </w:rPr>
        <w:t>Pažym</w:t>
      </w:r>
      <w:r w:rsidR="00653CE9" w:rsidRPr="00F17DB3">
        <w:rPr>
          <w:rFonts w:ascii="Times New Roman" w:hAnsi="Times New Roman"/>
          <w:sz w:val="24"/>
          <w:szCs w:val="24"/>
        </w:rPr>
        <w:t>ą</w:t>
      </w:r>
      <w:r w:rsidRPr="00F17DB3">
        <w:rPr>
          <w:rFonts w:ascii="Times New Roman" w:hAnsi="Times New Roman"/>
          <w:sz w:val="24"/>
          <w:szCs w:val="24"/>
        </w:rPr>
        <w:t xml:space="preserve"> buvo Seimo kontrolierius, t. y. Seimo skiriamas valstybės pareigūnas, ginantis žmogaus teises ir laisves, tiriantis pareiškėjų skundus dėl pareigūnų piktnaudžiavimo ar biurokratizmo bei siekiantis gerinti viešąjį administravimą. Todėl, Pažymoje paskelbus informaciją apie ieškovą, buvo pakenkta ne tik jo kaip fizinio asmens reputacijai, bet ir keliamas nepasitikėjimas valstybe, institucijomis ir asmenimis, kurių veiklos tikslas yra ginti žmogaus teises ar kovoti su pareigūnų piktnaudžiavimu. </w:t>
      </w:r>
    </w:p>
    <w:p w14:paraId="2191BF30" w14:textId="10FCE961" w:rsidR="00CC6564" w:rsidRPr="00F17DB3" w:rsidRDefault="00442A50" w:rsidP="00025C81">
      <w:pPr>
        <w:numPr>
          <w:ilvl w:val="0"/>
          <w:numId w:val="1"/>
        </w:numPr>
        <w:spacing w:after="120"/>
        <w:jc w:val="both"/>
      </w:pPr>
      <w:r w:rsidRPr="00F17DB3">
        <w:lastRenderedPageBreak/>
        <w:t xml:space="preserve">Nustatęs visas </w:t>
      </w:r>
      <w:r w:rsidR="00025C81" w:rsidRPr="00F17DB3">
        <w:t>CK 2.24 straipsnio taikymo sąlyg</w:t>
      </w:r>
      <w:r w:rsidRPr="00F17DB3">
        <w:t xml:space="preserve">as, </w:t>
      </w:r>
      <w:r w:rsidR="00025C81" w:rsidRPr="00F17DB3">
        <w:t>teismas tenkino ieškovo reikalavimą</w:t>
      </w:r>
      <w:r w:rsidR="00AB5A8E" w:rsidRPr="00F17DB3">
        <w:t xml:space="preserve"> – </w:t>
      </w:r>
      <w:r w:rsidR="00025C81" w:rsidRPr="00F17DB3">
        <w:t>pripažin</w:t>
      </w:r>
      <w:r w:rsidR="00AB5A8E" w:rsidRPr="00F17DB3">
        <w:t>o</w:t>
      </w:r>
      <w:r w:rsidR="00025C81" w:rsidRPr="00F17DB3">
        <w:t xml:space="preserve">, kad ginčo teiginiai neatitinka tikrovės ir žemina ieškovo garbę bei orumą. </w:t>
      </w:r>
    </w:p>
    <w:p w14:paraId="7DC9FDAE" w14:textId="16CA197F" w:rsidR="00025C81" w:rsidRPr="00F17DB3" w:rsidRDefault="00AB5A8E" w:rsidP="00DF5B31">
      <w:pPr>
        <w:numPr>
          <w:ilvl w:val="0"/>
          <w:numId w:val="1"/>
        </w:numPr>
        <w:spacing w:after="120"/>
        <w:jc w:val="both"/>
      </w:pPr>
      <w:r w:rsidRPr="00F17DB3">
        <w:t>I</w:t>
      </w:r>
      <w:r w:rsidR="00442A50" w:rsidRPr="00F17DB3">
        <w:t>eškovo reikalavim</w:t>
      </w:r>
      <w:r w:rsidRPr="00F17DB3">
        <w:t>ą</w:t>
      </w:r>
      <w:r w:rsidR="00442A50" w:rsidRPr="00F17DB3">
        <w:t xml:space="preserve"> </w:t>
      </w:r>
      <w:r w:rsidR="00025C81" w:rsidRPr="00F17DB3">
        <w:t xml:space="preserve">įpareigoti atsakovą analogišku žinių paskleidimui būdu paskelbti Seimo elektroninėje teisės aktų informacinėje sistemoje paneigimą </w:t>
      </w:r>
      <w:r w:rsidRPr="00F17DB3">
        <w:t>teismas vertino kaip pagrįstą</w:t>
      </w:r>
      <w:r w:rsidR="00CC6564" w:rsidRPr="00F17DB3">
        <w:t xml:space="preserve">. Teismas nurodė, kad </w:t>
      </w:r>
      <w:r w:rsidR="001419A2" w:rsidRPr="00F17DB3">
        <w:t>Lietuvos Respublikos t</w:t>
      </w:r>
      <w:r w:rsidR="009E7CAB" w:rsidRPr="00F17DB3">
        <w:t>eisėkūros pagrindų įstatymas nagrinėjamai bylai aktualaus klausimo – asmens garbę ir orumą žeminančios informacijos, kuri buvo paviešinta teisės aktų informacinėje sistemoje, paneigimo – nereglamentuoja.</w:t>
      </w:r>
      <w:r w:rsidR="00DF5B31" w:rsidRPr="00F17DB3">
        <w:t xml:space="preserve"> Asmuo, apie kurį yra paskleista jo garbę ir orumą žeminanti informacija, turi teisę reikalauti, kad tokia informacija būtų paneigta analogišku žinių paskleidimui būdu, nes priešingu atveju būtų apsunkintas realus ir efektyvus tokio asmens teisių gynimas.</w:t>
      </w:r>
    </w:p>
    <w:p w14:paraId="0E034A26" w14:textId="0D0EA760" w:rsidR="00025C81" w:rsidRPr="00F17DB3" w:rsidRDefault="00025C81" w:rsidP="006F7FBE">
      <w:pPr>
        <w:numPr>
          <w:ilvl w:val="0"/>
          <w:numId w:val="1"/>
        </w:numPr>
        <w:spacing w:after="120"/>
        <w:jc w:val="both"/>
      </w:pPr>
      <w:r w:rsidRPr="00F17DB3">
        <w:t>Vilniaus apygardos teismo Civilinių bylų skyriaus teisėjų kolegija, išnagrinėjusi civilinę bylą pagal atsakovo ir trečiojo asmens apeliacinius skundus, 2022 m. gegužės 10 d. nutartimi Vilniaus miesto apylinkės teismo 2022</w:t>
      </w:r>
      <w:r w:rsidR="00F95B2E" w:rsidRPr="00F17DB3">
        <w:t> </w:t>
      </w:r>
      <w:r w:rsidRPr="00F17DB3">
        <w:t xml:space="preserve">m. sausio 11 d. sprendimą </w:t>
      </w:r>
      <w:r w:rsidR="006F7FBE" w:rsidRPr="00F17DB3">
        <w:t>paliko nepakeistą</w:t>
      </w:r>
      <w:r w:rsidR="009232C4" w:rsidRPr="00F17DB3">
        <w:t>.</w:t>
      </w:r>
      <w:r w:rsidR="006F7FBE" w:rsidRPr="00F17DB3">
        <w:t xml:space="preserve"> </w:t>
      </w:r>
    </w:p>
    <w:p w14:paraId="0B149F08" w14:textId="3F04378E" w:rsidR="002472FC" w:rsidRPr="00F17DB3" w:rsidRDefault="001716BD" w:rsidP="00A2110A">
      <w:pPr>
        <w:numPr>
          <w:ilvl w:val="0"/>
          <w:numId w:val="1"/>
        </w:numPr>
        <w:spacing w:after="120" w:line="247" w:lineRule="auto"/>
        <w:jc w:val="both"/>
        <w:rPr>
          <w:rFonts w:eastAsia="Calibri"/>
        </w:rPr>
      </w:pPr>
      <w:r w:rsidRPr="00F17DB3">
        <w:t>K</w:t>
      </w:r>
      <w:r w:rsidR="0008568E" w:rsidRPr="00F17DB3">
        <w:t xml:space="preserve">olegija nurodė, kad </w:t>
      </w:r>
      <w:r w:rsidR="00A925C5" w:rsidRPr="00F17DB3">
        <w:t>t</w:t>
      </w:r>
      <w:r w:rsidR="0008568E" w:rsidRPr="00F17DB3">
        <w:t xml:space="preserve">iek </w:t>
      </w:r>
      <w:r w:rsidR="00A925C5" w:rsidRPr="00F17DB3">
        <w:t>Lietuvos Aukščiausiojo Teismo nagrinėtoje civilinėje byloje Nr. e3K-3-12-403/2021</w:t>
      </w:r>
      <w:r w:rsidR="0008568E" w:rsidRPr="00F17DB3">
        <w:t xml:space="preserve">, tiek nagrinėjamoje byloje analizuota ta pati VSD </w:t>
      </w:r>
      <w:r w:rsidRPr="00F17DB3">
        <w:t>P</w:t>
      </w:r>
      <w:r w:rsidR="0008568E" w:rsidRPr="00F17DB3">
        <w:t xml:space="preserve">ažyma, kuri 2018 m. birželio 1 d. buvo įkelta į Seimo dokumentų elektroninę (informacinę) sistemą kaip vienas iš Seimo </w:t>
      </w:r>
      <w:r w:rsidRPr="00F17DB3">
        <w:t>N</w:t>
      </w:r>
      <w:r w:rsidR="0008568E" w:rsidRPr="00F17DB3">
        <w:t>utarimo bei NSGK</w:t>
      </w:r>
      <w:r w:rsidRPr="00F17DB3">
        <w:t xml:space="preserve"> I</w:t>
      </w:r>
      <w:r w:rsidR="0008568E" w:rsidRPr="00F17DB3">
        <w:t>švados projekto priedų. Ab</w:t>
      </w:r>
      <w:r w:rsidR="00AA78F3" w:rsidRPr="00F17DB3">
        <w:t>i</w:t>
      </w:r>
      <w:r w:rsidR="0008568E" w:rsidRPr="00F17DB3">
        <w:t xml:space="preserve">ejose bylose ieškovai, apie kuriuos </w:t>
      </w:r>
      <w:r w:rsidRPr="00F17DB3">
        <w:t>P</w:t>
      </w:r>
      <w:r w:rsidR="0008568E" w:rsidRPr="00F17DB3">
        <w:t>ažymoje pateikti atitinkami teiginiai, prašė taikyti tą patį teisių gynimo būdą – pripažinti, kad paskleisti teiginiai neatitinka tikrovės ir žemina asmens garbę ir orumą (tik papildomai minėtoje byloje prašyta priteisti neturtinės žalos atlyginimą, o nagrinėjamoje byloje – įpareigoti atsakovą paneigti tikrovės neatitinkančias žinias), kurio įgyvendinimui būtina nustatyti tų pačių teisiškai reikšmingų sąlygų visumą.</w:t>
      </w:r>
      <w:r w:rsidRPr="00F17DB3">
        <w:t xml:space="preserve"> </w:t>
      </w:r>
      <w:r w:rsidR="0008568E" w:rsidRPr="00F17DB3">
        <w:t>Šios aplinkybės, kolegijos nuomone, sudarė pakankamą pagrindą pirmosios instancijos teismui remtis Lietuvos Aukščiausiojo Teismo 2021 m. vasario 24 d. nutartyje</w:t>
      </w:r>
      <w:r w:rsidR="00A925C5" w:rsidRPr="00F17DB3">
        <w:t xml:space="preserve">, priimtoje pirmiau nurodytoje byloje, </w:t>
      </w:r>
      <w:r w:rsidR="0008568E" w:rsidRPr="00F17DB3">
        <w:t xml:space="preserve">pateiktais išaiškinimais kaip teismo precedentu, kiek tai susiję su </w:t>
      </w:r>
      <w:r w:rsidR="00914F37" w:rsidRPr="00F17DB3">
        <w:t xml:space="preserve">VSD </w:t>
      </w:r>
      <w:r w:rsidRPr="00F17DB3">
        <w:t>P</w:t>
      </w:r>
      <w:r w:rsidR="00914F37" w:rsidRPr="00F17DB3">
        <w:t xml:space="preserve">ažymos paviešinimu, t. y. atitinkamų teiginių (žinių), esančių </w:t>
      </w:r>
      <w:r w:rsidRPr="00F17DB3">
        <w:t>P</w:t>
      </w:r>
      <w:r w:rsidR="00914F37" w:rsidRPr="00F17DB3">
        <w:t>ažymoje, paskleidimo (viešo paskelbimo) fakto</w:t>
      </w:r>
      <w:r w:rsidR="0008568E" w:rsidRPr="00F17DB3">
        <w:t xml:space="preserve">, kaip vienos būtinųjų asmens garbės ir orumo gynimo sąlygos, nustatymu. Nors nėra pagrindo </w:t>
      </w:r>
      <w:r w:rsidR="00A925C5" w:rsidRPr="00F17DB3">
        <w:t xml:space="preserve">nagrinėjamoje byloje </w:t>
      </w:r>
      <w:r w:rsidR="0008568E" w:rsidRPr="00F17DB3">
        <w:t xml:space="preserve">remtis Lietuvos Aukščiausiojo Teismo 2021 m. vasario 24 d. nutartyje konstatuotomis aplinkybėmis bei išvadomis kaip prejudiciniais faktais </w:t>
      </w:r>
      <w:r w:rsidR="00653CE9" w:rsidRPr="00F17DB3">
        <w:t xml:space="preserve">Lietuvos Respublikos civilinio proceso kodekso (toliau – ir </w:t>
      </w:r>
      <w:r w:rsidR="0008568E" w:rsidRPr="00F17DB3">
        <w:t>CPK</w:t>
      </w:r>
      <w:r w:rsidR="00653CE9" w:rsidRPr="00F17DB3">
        <w:t>)</w:t>
      </w:r>
      <w:r w:rsidR="0008568E" w:rsidRPr="00F17DB3">
        <w:t xml:space="preserve"> 182 straipsnio 1 dalies 2 punkto ar 279 straipsnio 4</w:t>
      </w:r>
      <w:r w:rsidR="00653CE9" w:rsidRPr="00F17DB3">
        <w:t> </w:t>
      </w:r>
      <w:r w:rsidR="0008568E" w:rsidRPr="00F17DB3">
        <w:t xml:space="preserve">dalies prasme, tačiau tai nepaneigia galimybės remtis atitinkamais </w:t>
      </w:r>
      <w:r w:rsidR="007B3268" w:rsidRPr="00F17DB3">
        <w:t xml:space="preserve">kasacinio teismo </w:t>
      </w:r>
      <w:r w:rsidR="0008568E" w:rsidRPr="00F17DB3">
        <w:t xml:space="preserve">išaiškinimais dėl tam tikrų identiškų faktinių aplinkybių vertinimo bei joms taikytinų teisės normų kaip teismo precedentu. </w:t>
      </w:r>
    </w:p>
    <w:p w14:paraId="574BF457" w14:textId="5B36E64A" w:rsidR="00824897" w:rsidRPr="00F17DB3" w:rsidRDefault="00A2110A" w:rsidP="00A925C5">
      <w:pPr>
        <w:numPr>
          <w:ilvl w:val="0"/>
          <w:numId w:val="1"/>
        </w:numPr>
        <w:spacing w:after="120" w:line="247" w:lineRule="auto"/>
        <w:jc w:val="both"/>
        <w:rPr>
          <w:rFonts w:eastAsia="Calibri"/>
        </w:rPr>
      </w:pPr>
      <w:r w:rsidRPr="00F17DB3">
        <w:rPr>
          <w:rFonts w:eastAsia="Calibri"/>
        </w:rPr>
        <w:t xml:space="preserve">Kolegijos vertinimu, aplinkybė, kad </w:t>
      </w:r>
      <w:r w:rsidR="00A925C5" w:rsidRPr="00F17DB3">
        <w:rPr>
          <w:rFonts w:eastAsia="Calibri"/>
        </w:rPr>
        <w:t xml:space="preserve">civilinėje byloje Nr. e3K-3-12-403/2021 </w:t>
      </w:r>
      <w:r w:rsidRPr="00F17DB3">
        <w:rPr>
          <w:rFonts w:eastAsia="Calibri"/>
        </w:rPr>
        <w:t xml:space="preserve">faktinė situacija skyrėsi tuo, jog prieš tai ar lygiagrečiai nebuvo tikrintas valstybės institucijų veiksmų renkant, tvarkant ir pateikiant ginčo informaciją teisėtumas administracine tvarka, o nagrinėjamoje byloje – buvo tikrintas, neturi teisinės reikšmės sprendžiant dėl galimybės vadovautis </w:t>
      </w:r>
      <w:r w:rsidR="00490260" w:rsidRPr="00F17DB3">
        <w:rPr>
          <w:rFonts w:eastAsia="Calibri"/>
        </w:rPr>
        <w:t xml:space="preserve">kasacinio teismo </w:t>
      </w:r>
      <w:r w:rsidRPr="00F17DB3">
        <w:rPr>
          <w:rFonts w:eastAsia="Calibri"/>
        </w:rPr>
        <w:t xml:space="preserve">išaiškinimais kaip teismo precedentu. </w:t>
      </w:r>
      <w:r w:rsidR="003A729A" w:rsidRPr="00F17DB3">
        <w:rPr>
          <w:rFonts w:eastAsia="Calibri"/>
        </w:rPr>
        <w:t>Lietuvos vyriausiojo administracinio teismo administracinėje byloje Nr. A-749-556/2021 buvo vertinamas valstybės institucijų, įskaitant VSD, veiksmų teisėtumas proceso aspektu –</w:t>
      </w:r>
      <w:r w:rsidR="00490260" w:rsidRPr="00F17DB3">
        <w:rPr>
          <w:rFonts w:eastAsia="Calibri"/>
        </w:rPr>
        <w:t xml:space="preserve"> </w:t>
      </w:r>
      <w:r w:rsidR="003A729A" w:rsidRPr="00F17DB3">
        <w:rPr>
          <w:rFonts w:eastAsia="Calibri"/>
        </w:rPr>
        <w:t xml:space="preserve">renkant, tvarkant informaciją ir pateikiant NSGK </w:t>
      </w:r>
      <w:r w:rsidR="00490260" w:rsidRPr="00F17DB3">
        <w:rPr>
          <w:rFonts w:eastAsia="Calibri"/>
        </w:rPr>
        <w:t>P</w:t>
      </w:r>
      <w:r w:rsidR="003A729A" w:rsidRPr="00F17DB3">
        <w:rPr>
          <w:rFonts w:eastAsia="Calibri"/>
        </w:rPr>
        <w:t xml:space="preserve">ažymą, tačiau nevertinti aspektai, kurie reikšmingi civilinėje byloje sprendžiant dėl atitinkamo civilinės teisės gynimo būdo taikymo galimumo. Administraciniai teismai konstatavo, kad ta apimtimi, kiek tai susiję su VSD teise rinkti, tirti bei pateikti </w:t>
      </w:r>
      <w:r w:rsidR="00490260" w:rsidRPr="00F17DB3">
        <w:rPr>
          <w:rFonts w:eastAsia="Calibri"/>
        </w:rPr>
        <w:t>NSGK</w:t>
      </w:r>
      <w:r w:rsidR="003A729A" w:rsidRPr="00F17DB3">
        <w:rPr>
          <w:rFonts w:eastAsia="Calibri"/>
        </w:rPr>
        <w:t xml:space="preserve"> informaciją  dėl visuomeninių politinių bei ekonominių procesų, susijusių su valstybės saugumu, dėl asmenų veikų, dėl kurių gali būti padaryta arba daroma žala valstybės saugumui, jos ekonominiams ir strateginiams interesams, VSD veiksmuose nėra prieštaravimo teisiniam reguliavimui ir sąlygos, būtinos viešajai atsakomybei atsirasti. </w:t>
      </w:r>
    </w:p>
    <w:p w14:paraId="7592EEFF" w14:textId="2CDCCE60" w:rsidR="00641A1C" w:rsidRPr="00F17DB3" w:rsidRDefault="00D74E73" w:rsidP="00641A1C">
      <w:pPr>
        <w:numPr>
          <w:ilvl w:val="0"/>
          <w:numId w:val="1"/>
        </w:numPr>
        <w:spacing w:after="120" w:line="247" w:lineRule="auto"/>
        <w:jc w:val="both"/>
        <w:rPr>
          <w:rFonts w:eastAsia="Calibri"/>
        </w:rPr>
      </w:pPr>
      <w:r w:rsidRPr="00F17DB3">
        <w:rPr>
          <w:rFonts w:eastAsia="Calibri"/>
        </w:rPr>
        <w:t xml:space="preserve">Kolegija nurodė, kad </w:t>
      </w:r>
      <w:r w:rsidR="00200EEC" w:rsidRPr="00F17DB3">
        <w:rPr>
          <w:rFonts w:eastAsia="Calibri"/>
        </w:rPr>
        <w:t xml:space="preserve">Lietuvos Aukščiausiojo Teismo 2021 m. vasario 24 d. nutartyje civilinėje byloje Nr. e3K-3-12-403/2021 </w:t>
      </w:r>
      <w:r w:rsidR="00914732" w:rsidRPr="00F17DB3">
        <w:rPr>
          <w:rFonts w:eastAsia="Calibri"/>
        </w:rPr>
        <w:t xml:space="preserve">buvo analizuojama situacija, kuri apėmė </w:t>
      </w:r>
      <w:r w:rsidRPr="00F17DB3">
        <w:rPr>
          <w:rFonts w:eastAsia="Calibri"/>
        </w:rPr>
        <w:t xml:space="preserve">tuos pačius ginčo </w:t>
      </w:r>
      <w:r w:rsidRPr="00F17DB3">
        <w:rPr>
          <w:rFonts w:eastAsia="Calibri"/>
        </w:rPr>
        <w:lastRenderedPageBreak/>
        <w:t xml:space="preserve">teiginių pateikimo (paviešinimo) būdus – </w:t>
      </w:r>
      <w:r w:rsidR="00914732" w:rsidRPr="00F17DB3">
        <w:rPr>
          <w:rFonts w:eastAsia="Calibri"/>
        </w:rPr>
        <w:t>žinių paskleidimą ne tik visuomenės informavimo priemonėje (nutekinimą žiniasklaidai), bet ir teisės aktų informacinėje sistemoje, kaip yra  nagrinėjamos bylos atveju.</w:t>
      </w:r>
      <w:r w:rsidR="00641A1C" w:rsidRPr="00F17DB3">
        <w:rPr>
          <w:rFonts w:eastAsia="Calibri"/>
        </w:rPr>
        <w:t xml:space="preserve"> Lietuvos Aukščiausiasis Teismas 2021 m. vasario 24 d. nutartyje konstatavo, kad nustačius, jog ginč</w:t>
      </w:r>
      <w:r w:rsidR="00D63A63" w:rsidRPr="00F17DB3">
        <w:rPr>
          <w:rFonts w:eastAsia="Calibri"/>
        </w:rPr>
        <w:t>o</w:t>
      </w:r>
      <w:r w:rsidR="00641A1C" w:rsidRPr="00F17DB3">
        <w:rPr>
          <w:rFonts w:eastAsia="Calibri"/>
        </w:rPr>
        <w:t xml:space="preserve"> duomenys apie ieškovą, buvę VSD </w:t>
      </w:r>
      <w:r w:rsidR="00D63A63" w:rsidRPr="00F17DB3">
        <w:rPr>
          <w:rFonts w:eastAsia="Calibri"/>
        </w:rPr>
        <w:t>P</w:t>
      </w:r>
      <w:r w:rsidR="00641A1C" w:rsidRPr="00F17DB3">
        <w:rPr>
          <w:rFonts w:eastAsia="Calibri"/>
        </w:rPr>
        <w:t>ažymoje, paskelbti pirmiau nurodytais būdais, tai reiškia, kad tokie duomenys buvo paskelbti viešai – visuomenė buvo supažindinta ne tik su NSGK darbo rezultatu – parlamentinio tyrimo išvada, bet ir visais kitais duomenimis, kurie nėra NSGK darbo rezultatas, o tik informacijos šaltinis, kurį atskleisdamas NSGK prisiėmė atsakomybę ir už jo turinį.</w:t>
      </w:r>
    </w:p>
    <w:p w14:paraId="740E1C4D" w14:textId="3C49B84F" w:rsidR="00895A70" w:rsidRPr="00F17DB3" w:rsidRDefault="009E4E3A" w:rsidP="00F947A5">
      <w:pPr>
        <w:numPr>
          <w:ilvl w:val="0"/>
          <w:numId w:val="1"/>
        </w:numPr>
        <w:spacing w:after="120" w:line="247" w:lineRule="auto"/>
        <w:jc w:val="both"/>
        <w:rPr>
          <w:rFonts w:eastAsia="Calibri"/>
        </w:rPr>
      </w:pPr>
      <w:r w:rsidRPr="00F17DB3">
        <w:rPr>
          <w:rFonts w:eastAsia="Calibri"/>
        </w:rPr>
        <w:t>Kolegija pažymėjo, kad identiški argumentai, jog</w:t>
      </w:r>
      <w:r w:rsidR="00A031A5" w:rsidRPr="00F17DB3">
        <w:rPr>
          <w:rFonts w:eastAsia="Calibri"/>
        </w:rPr>
        <w:t>, vadovaujantis kasacinio teismo išaiškinimais 2019 m. rugpjūčio 22 d. nutartyje civilinėje byloje Nr. 3K-3-254-1075/2019</w:t>
      </w:r>
      <w:r w:rsidR="00AA78F3" w:rsidRPr="00F17DB3">
        <w:rPr>
          <w:rFonts w:eastAsia="Calibri"/>
          <w:sz w:val="20"/>
          <w:szCs w:val="20"/>
        </w:rPr>
        <w:t>,</w:t>
      </w:r>
      <w:r w:rsidR="00A031A5" w:rsidRPr="00F17DB3">
        <w:rPr>
          <w:rFonts w:eastAsia="Calibri"/>
        </w:rPr>
        <w:t xml:space="preserve"> informacijos pateikimas VSD </w:t>
      </w:r>
      <w:r w:rsidR="00193568" w:rsidRPr="00F17DB3">
        <w:rPr>
          <w:rFonts w:eastAsia="Calibri"/>
        </w:rPr>
        <w:t>P</w:t>
      </w:r>
      <w:r w:rsidR="00A031A5" w:rsidRPr="00F17DB3">
        <w:rPr>
          <w:rFonts w:eastAsia="Calibri"/>
        </w:rPr>
        <w:t>ažymoje negali būti laikomas žinių paskleidimu CK 2.24 straipsnio prasme, atsakovo, atstovavusio Lietuvos Respublik</w:t>
      </w:r>
      <w:r w:rsidR="00AA78F3" w:rsidRPr="00F17DB3">
        <w:rPr>
          <w:rFonts w:eastAsia="Calibri"/>
        </w:rPr>
        <w:t>ai</w:t>
      </w:r>
      <w:r w:rsidR="00A031A5" w:rsidRPr="00F17DB3">
        <w:rPr>
          <w:rFonts w:eastAsia="Calibri"/>
        </w:rPr>
        <w:t xml:space="preserve">, ginantis nuo ieškinio dėl garbės ir orumo gynimo, jau buvo įvertinti, Lietuvos Aukščiausiajam Teismui 2021 m. vasario 24 d. nutartyje civilinėje byloje Nr. e3K-3-12-403/2021 konstatavus, jog nors NSGK </w:t>
      </w:r>
      <w:r w:rsidR="00193568" w:rsidRPr="00F17DB3">
        <w:rPr>
          <w:rFonts w:eastAsia="Calibri"/>
        </w:rPr>
        <w:t>I</w:t>
      </w:r>
      <w:r w:rsidR="00A031A5" w:rsidRPr="00F17DB3">
        <w:rPr>
          <w:rFonts w:eastAsia="Calibri"/>
        </w:rPr>
        <w:t xml:space="preserve">švada ir jos priedai, įskaitant VSD </w:t>
      </w:r>
      <w:r w:rsidR="00193568" w:rsidRPr="00F17DB3">
        <w:rPr>
          <w:rFonts w:eastAsia="Calibri"/>
        </w:rPr>
        <w:t>P</w:t>
      </w:r>
      <w:r w:rsidR="00A031A5" w:rsidRPr="00F17DB3">
        <w:rPr>
          <w:rFonts w:eastAsia="Calibri"/>
        </w:rPr>
        <w:t xml:space="preserve">ažymą, buvo paviešinti teisės aktų informacinėje sistemoje, kuri nelaikytina visuomenės informavimo priemone, tačiau įstatymas nenustato pareigos išviešinti tyrimo metu surinktą medžiagą, t. y. nurodyti informacijos, kurios pagrindu NSGK darė tam tikras išvadas, šaltinius, todėl, NSGK priėmus sprendimą išviešinti parlamentinio tyrimo metu surinktus duomenis, turi būti užtikrintas šių duomenų patikimumas; vadinasi, VSD </w:t>
      </w:r>
      <w:r w:rsidR="00193568" w:rsidRPr="00F17DB3">
        <w:rPr>
          <w:rFonts w:eastAsia="Calibri"/>
        </w:rPr>
        <w:t>P</w:t>
      </w:r>
      <w:r w:rsidR="00A031A5" w:rsidRPr="00F17DB3">
        <w:rPr>
          <w:rFonts w:eastAsia="Calibri"/>
        </w:rPr>
        <w:t>ažymoje pateikus duomenis apie ieškovą, NSGK</w:t>
      </w:r>
      <w:r w:rsidR="00AA78F3" w:rsidRPr="00F17DB3">
        <w:rPr>
          <w:rFonts w:eastAsia="Calibri"/>
        </w:rPr>
        <w:t>,</w:t>
      </w:r>
      <w:r w:rsidR="00A031A5" w:rsidRPr="00F17DB3">
        <w:rPr>
          <w:rFonts w:eastAsia="Calibri"/>
        </w:rPr>
        <w:t xml:space="preserve"> priėm</w:t>
      </w:r>
      <w:r w:rsidR="00AA78F3" w:rsidRPr="00F17DB3">
        <w:rPr>
          <w:rFonts w:eastAsia="Calibri"/>
        </w:rPr>
        <w:t>ę</w:t>
      </w:r>
      <w:r w:rsidR="00A031A5" w:rsidRPr="00F17DB3">
        <w:rPr>
          <w:rFonts w:eastAsia="Calibri"/>
        </w:rPr>
        <w:t xml:space="preserve">s sprendimą išviešinti ne tik savo </w:t>
      </w:r>
      <w:r w:rsidR="00193568" w:rsidRPr="00F17DB3">
        <w:rPr>
          <w:rFonts w:eastAsia="Calibri"/>
        </w:rPr>
        <w:t>I</w:t>
      </w:r>
      <w:r w:rsidR="00A031A5" w:rsidRPr="00F17DB3">
        <w:rPr>
          <w:rFonts w:eastAsia="Calibri"/>
        </w:rPr>
        <w:t xml:space="preserve">švadą, kurioje nėra duomenų apie ieškovą, bet ir VSD </w:t>
      </w:r>
      <w:r w:rsidR="00066275" w:rsidRPr="00F17DB3">
        <w:rPr>
          <w:rFonts w:eastAsia="Calibri"/>
        </w:rPr>
        <w:t>P</w:t>
      </w:r>
      <w:r w:rsidR="00A031A5" w:rsidRPr="00F17DB3">
        <w:rPr>
          <w:rFonts w:eastAsia="Calibri"/>
        </w:rPr>
        <w:t>ažymą, prisiėmė atsakomybę už šių duomenų patikimumą.</w:t>
      </w:r>
      <w:r w:rsidR="00482E6E" w:rsidRPr="00F17DB3">
        <w:rPr>
          <w:rFonts w:eastAsia="Calibri"/>
        </w:rPr>
        <w:t xml:space="preserve"> Nagrinėjamos bylos atveju </w:t>
      </w:r>
      <w:r w:rsidR="00895A70" w:rsidRPr="00F17DB3">
        <w:rPr>
          <w:rFonts w:eastAsia="Calibri"/>
        </w:rPr>
        <w:t xml:space="preserve">neginčijamas ir nekvestionuojamas VSD </w:t>
      </w:r>
      <w:r w:rsidR="00193568" w:rsidRPr="00F17DB3">
        <w:rPr>
          <w:rFonts w:eastAsia="Calibri"/>
        </w:rPr>
        <w:t>P</w:t>
      </w:r>
      <w:r w:rsidR="00895A70" w:rsidRPr="00F17DB3">
        <w:rPr>
          <w:rFonts w:eastAsia="Calibri"/>
        </w:rPr>
        <w:t xml:space="preserve">ažymos paviešinimo teisėtumo faktas, tačiau keliamas klausimas dėl visuomenei pateiktų (atskleistų) duomenų apie konkretų asmenį atitikties tikrovei. </w:t>
      </w:r>
      <w:r w:rsidR="00F947A5" w:rsidRPr="00F17DB3">
        <w:rPr>
          <w:rFonts w:eastAsia="Calibri"/>
        </w:rPr>
        <w:t xml:space="preserve">Ieškovas yra viešas asmuo, </w:t>
      </w:r>
      <w:r w:rsidR="00AA78F3" w:rsidRPr="00F17DB3">
        <w:rPr>
          <w:rFonts w:eastAsia="Calibri"/>
        </w:rPr>
        <w:t>ir</w:t>
      </w:r>
      <w:r w:rsidR="00F947A5" w:rsidRPr="00F17DB3">
        <w:rPr>
          <w:rFonts w:eastAsia="Calibri"/>
        </w:rPr>
        <w:t xml:space="preserve"> nors visuomenė turi interesą būti informuota</w:t>
      </w:r>
      <w:r w:rsidR="00F947A5" w:rsidRPr="00F17DB3">
        <w:t xml:space="preserve"> </w:t>
      </w:r>
      <w:r w:rsidR="00F947A5" w:rsidRPr="00F17DB3">
        <w:rPr>
          <w:rFonts w:eastAsia="Calibri"/>
        </w:rPr>
        <w:t>apie NSGK vykdytą parlamentinį tyrimą tokio asmens atžvilgiu, tyrimo rezultatus ir pan., ir ši teisė ginama</w:t>
      </w:r>
      <w:r w:rsidR="00DE2225" w:rsidRPr="00F17DB3">
        <w:rPr>
          <w:rFonts w:eastAsia="Calibri"/>
        </w:rPr>
        <w:t xml:space="preserve"> </w:t>
      </w:r>
      <w:r w:rsidR="00DE2225" w:rsidRPr="00F17DB3">
        <w:rPr>
          <w:noProof/>
        </w:rPr>
        <w:t xml:space="preserve">Žmogaus teisių ir pagrindinių laisvių apsaugos </w:t>
      </w:r>
      <w:r w:rsidR="00F947A5" w:rsidRPr="00F17DB3">
        <w:rPr>
          <w:rFonts w:eastAsia="Calibri"/>
        </w:rPr>
        <w:t>10 straipsniu, visuomenę turi pasiekti teisinga informacija, t. y. tikrovę atitinkanti žinia arba pakankamai pagrįsta nuomonė.</w:t>
      </w:r>
    </w:p>
    <w:p w14:paraId="2496D9D4" w14:textId="4B016096" w:rsidR="00130F41" w:rsidRPr="00F17DB3" w:rsidRDefault="00130F41" w:rsidP="00130F41">
      <w:pPr>
        <w:numPr>
          <w:ilvl w:val="0"/>
          <w:numId w:val="1"/>
        </w:numPr>
        <w:spacing w:after="120" w:line="247" w:lineRule="auto"/>
        <w:jc w:val="both"/>
        <w:rPr>
          <w:rFonts w:eastAsia="Calibri"/>
        </w:rPr>
      </w:pPr>
      <w:r w:rsidRPr="00F17DB3">
        <w:rPr>
          <w:rFonts w:eastAsia="Calibri"/>
        </w:rPr>
        <w:t>Dėl argumentų</w:t>
      </w:r>
      <w:r w:rsidR="00AA78F3" w:rsidRPr="00F17DB3">
        <w:rPr>
          <w:rFonts w:eastAsia="Calibri"/>
        </w:rPr>
        <w:t>, kad</w:t>
      </w:r>
      <w:r w:rsidRPr="00F17DB3">
        <w:rPr>
          <w:rFonts w:eastAsia="Calibri"/>
        </w:rPr>
        <w:t xml:space="preserve"> ginčo tei</w:t>
      </w:r>
      <w:r w:rsidR="004D43F6" w:rsidRPr="00F17DB3">
        <w:rPr>
          <w:rFonts w:eastAsia="Calibri"/>
        </w:rPr>
        <w:t>g</w:t>
      </w:r>
      <w:r w:rsidRPr="00F17DB3">
        <w:rPr>
          <w:rFonts w:eastAsia="Calibri"/>
        </w:rPr>
        <w:t>ini</w:t>
      </w:r>
      <w:r w:rsidR="00AA78F3" w:rsidRPr="00F17DB3">
        <w:rPr>
          <w:rFonts w:eastAsia="Calibri"/>
        </w:rPr>
        <w:t>ai</w:t>
      </w:r>
      <w:r w:rsidRPr="00F17DB3">
        <w:rPr>
          <w:rFonts w:eastAsia="Calibri"/>
        </w:rPr>
        <w:t xml:space="preserve"> netinkam</w:t>
      </w:r>
      <w:r w:rsidR="00AA78F3" w:rsidRPr="00F17DB3">
        <w:rPr>
          <w:rFonts w:eastAsia="Calibri"/>
        </w:rPr>
        <w:t>ai</w:t>
      </w:r>
      <w:r w:rsidRPr="00F17DB3">
        <w:rPr>
          <w:rFonts w:eastAsia="Calibri"/>
        </w:rPr>
        <w:t xml:space="preserve"> kvalifik</w:t>
      </w:r>
      <w:r w:rsidR="00AA78F3" w:rsidRPr="00F17DB3">
        <w:rPr>
          <w:rFonts w:eastAsia="Calibri"/>
        </w:rPr>
        <w:t>uoti kaip</w:t>
      </w:r>
      <w:r w:rsidRPr="00F17DB3">
        <w:rPr>
          <w:rFonts w:eastAsia="Calibri"/>
        </w:rPr>
        <w:t xml:space="preserve"> žinios, o ne </w:t>
      </w:r>
      <w:r w:rsidR="00AA78F3" w:rsidRPr="00F17DB3">
        <w:rPr>
          <w:rFonts w:eastAsia="Calibri"/>
        </w:rPr>
        <w:t xml:space="preserve">kaip </w:t>
      </w:r>
      <w:r w:rsidRPr="00F17DB3">
        <w:rPr>
          <w:rFonts w:eastAsia="Calibri"/>
        </w:rPr>
        <w:t>nuomon</w:t>
      </w:r>
      <w:r w:rsidR="00AA78F3" w:rsidRPr="00F17DB3">
        <w:rPr>
          <w:rFonts w:eastAsia="Calibri"/>
        </w:rPr>
        <w:t>ė</w:t>
      </w:r>
      <w:r w:rsidRPr="00F17DB3">
        <w:rPr>
          <w:rFonts w:eastAsia="Calibri"/>
        </w:rPr>
        <w:t xml:space="preserve">, kolegija plačiau nepasisakė nurodžiusi, kad jie deklaratyvūs. Taip pat kolegija pažymėjo, kad  vertindamas iš esmės identiškus </w:t>
      </w:r>
      <w:r w:rsidR="002F39E5" w:rsidRPr="00F17DB3">
        <w:rPr>
          <w:rFonts w:eastAsia="Calibri"/>
        </w:rPr>
        <w:t xml:space="preserve">argumentus </w:t>
      </w:r>
      <w:r w:rsidRPr="00F17DB3">
        <w:rPr>
          <w:rFonts w:eastAsia="Calibri"/>
        </w:rPr>
        <w:t>Lietuvos Aukščiausi</w:t>
      </w:r>
      <w:r w:rsidR="002F39E5" w:rsidRPr="00F17DB3">
        <w:rPr>
          <w:rFonts w:eastAsia="Calibri"/>
        </w:rPr>
        <w:t xml:space="preserve">asis Teismas </w:t>
      </w:r>
      <w:r w:rsidRPr="00F17DB3">
        <w:rPr>
          <w:rFonts w:eastAsia="Calibri"/>
        </w:rPr>
        <w:t xml:space="preserve">2021 m. vasario 24 d. </w:t>
      </w:r>
      <w:r w:rsidR="002F39E5" w:rsidRPr="00F17DB3">
        <w:rPr>
          <w:rFonts w:eastAsia="Calibri"/>
        </w:rPr>
        <w:t xml:space="preserve">nutartyje </w:t>
      </w:r>
      <w:r w:rsidRPr="00F17DB3">
        <w:rPr>
          <w:rFonts w:eastAsia="Calibri"/>
        </w:rPr>
        <w:t xml:space="preserve">konstatavo, </w:t>
      </w:r>
      <w:r w:rsidR="00AA78F3" w:rsidRPr="00F17DB3">
        <w:rPr>
          <w:rFonts w:eastAsia="Calibri"/>
        </w:rPr>
        <w:t>jog</w:t>
      </w:r>
      <w:r w:rsidRPr="00F17DB3">
        <w:rPr>
          <w:rFonts w:eastAsia="Calibri"/>
        </w:rPr>
        <w:t xml:space="preserve"> VSD </w:t>
      </w:r>
      <w:r w:rsidR="004D43F6" w:rsidRPr="00F17DB3">
        <w:rPr>
          <w:rFonts w:eastAsia="Calibri"/>
        </w:rPr>
        <w:t>P</w:t>
      </w:r>
      <w:r w:rsidRPr="00F17DB3">
        <w:rPr>
          <w:rFonts w:eastAsia="Calibri"/>
        </w:rPr>
        <w:t>ažymoje esantys duomenys apie ieškovą vertintini kaip žinia, ir</w:t>
      </w:r>
      <w:r w:rsidR="002F39E5" w:rsidRPr="00F17DB3">
        <w:rPr>
          <w:rFonts w:eastAsia="Calibri"/>
        </w:rPr>
        <w:t>,</w:t>
      </w:r>
      <w:r w:rsidRPr="00F17DB3">
        <w:rPr>
          <w:rFonts w:eastAsia="Calibri"/>
        </w:rPr>
        <w:t xml:space="preserve"> be kita ko, išaiškino, kad: duomenų pateikimo forma ir tokių junginių kaip „VSD duomenimis“ ir pan. vartojimas suponuoja išvadą, </w:t>
      </w:r>
      <w:r w:rsidR="00AA78F3" w:rsidRPr="00F17DB3">
        <w:rPr>
          <w:rFonts w:eastAsia="Calibri"/>
        </w:rPr>
        <w:t>jog</w:t>
      </w:r>
      <w:r w:rsidRPr="00F17DB3">
        <w:rPr>
          <w:rFonts w:eastAsia="Calibri"/>
        </w:rPr>
        <w:t xml:space="preserve"> šie duomenys pateikti ne kaip juos pateikusio asmens vertinimas, o kaip objektyvus realiai egzistuojantis faktas; VSD, pažymoje teigdamas, o NSGK, priimdamas sprendimą paviešinti atitinkamą teiginį taip, kaip ji</w:t>
      </w:r>
      <w:r w:rsidR="00AA78F3" w:rsidRPr="00F17DB3">
        <w:rPr>
          <w:rFonts w:eastAsia="Calibri"/>
        </w:rPr>
        <w:t>s</w:t>
      </w:r>
      <w:r w:rsidRPr="00F17DB3">
        <w:rPr>
          <w:rFonts w:eastAsia="Calibri"/>
        </w:rPr>
        <w:t xml:space="preserve"> pateikt</w:t>
      </w:r>
      <w:r w:rsidR="00AA78F3" w:rsidRPr="00F17DB3">
        <w:rPr>
          <w:rFonts w:eastAsia="Calibri"/>
        </w:rPr>
        <w:t>as</w:t>
      </w:r>
      <w:r w:rsidRPr="00F17DB3">
        <w:rPr>
          <w:rFonts w:eastAsia="Calibri"/>
        </w:rPr>
        <w:t xml:space="preserve">, sukūrė iliuziją apie realiai egzistuojančius šių aplinkybių priežastinius ryšius; duomenis pateikęs subjektas yra svarbus elementas vertinant pateiktos informacijos pobūdį, nes tais atvejais, kai duomenis pateikia, nutekina, paviešina valstybės institucija, visuomenė, atsižvelgdama į pateiktos informacijos turinį ir aplinkybes, yra linkusi juos vertinti kaip neginčytiną tiesą. </w:t>
      </w:r>
    </w:p>
    <w:p w14:paraId="7D117A53" w14:textId="0F8C450F" w:rsidR="00A031A5" w:rsidRPr="00F17DB3" w:rsidRDefault="005A2BC0" w:rsidP="005A2BC0">
      <w:pPr>
        <w:numPr>
          <w:ilvl w:val="0"/>
          <w:numId w:val="1"/>
        </w:numPr>
        <w:spacing w:after="120" w:line="247" w:lineRule="auto"/>
        <w:jc w:val="both"/>
        <w:rPr>
          <w:rFonts w:eastAsia="Calibri"/>
        </w:rPr>
      </w:pPr>
      <w:r w:rsidRPr="00F17DB3">
        <w:rPr>
          <w:rFonts w:eastAsia="Calibri"/>
        </w:rPr>
        <w:t>Dėl ginčo tei</w:t>
      </w:r>
      <w:r w:rsidR="004D43F6" w:rsidRPr="00F17DB3">
        <w:rPr>
          <w:rFonts w:eastAsia="Calibri"/>
        </w:rPr>
        <w:t>g</w:t>
      </w:r>
      <w:r w:rsidRPr="00F17DB3">
        <w:rPr>
          <w:rFonts w:eastAsia="Calibri"/>
        </w:rPr>
        <w:t>inių priskyrimo žinioms būtent apie ieškovą kolegija nurodė, kad pirmosios instancijos tei</w:t>
      </w:r>
      <w:r w:rsidR="002D0A20">
        <w:rPr>
          <w:rFonts w:eastAsia="Calibri"/>
        </w:rPr>
        <w:t>s</w:t>
      </w:r>
      <w:r w:rsidRPr="00F17DB3">
        <w:rPr>
          <w:rFonts w:eastAsia="Calibri"/>
        </w:rPr>
        <w:t xml:space="preserve">mas atliko itin išsamų vertinimą ir padarė pagrįstą išvadą, </w:t>
      </w:r>
      <w:r w:rsidR="00AA78F3" w:rsidRPr="00F17DB3">
        <w:rPr>
          <w:rFonts w:eastAsia="Calibri"/>
        </w:rPr>
        <w:t>jog</w:t>
      </w:r>
      <w:r w:rsidRPr="00F17DB3">
        <w:rPr>
          <w:rFonts w:eastAsia="Calibri"/>
        </w:rPr>
        <w:t xml:space="preserve"> visuose ieškinyje nurodytuose teiginiuose ir jų grupėse žinios yra būtent apie ieškovą, ir bet koks vidutinis nešališkas skaitytojas, vartotojas, visuomenės narys, perskaitęs teiginius ir visą tekstą, būtų suvokęs juos kaip teiginius būtent apie ieškovą.</w:t>
      </w:r>
    </w:p>
    <w:p w14:paraId="13B828B1" w14:textId="69772F7E" w:rsidR="00604EA0" w:rsidRPr="00F17DB3" w:rsidRDefault="005A2BC0" w:rsidP="0028775E">
      <w:pPr>
        <w:numPr>
          <w:ilvl w:val="0"/>
          <w:numId w:val="1"/>
        </w:numPr>
        <w:spacing w:after="120" w:line="247" w:lineRule="auto"/>
        <w:jc w:val="both"/>
        <w:rPr>
          <w:rFonts w:eastAsia="Calibri"/>
        </w:rPr>
      </w:pPr>
      <w:r w:rsidRPr="00F17DB3">
        <w:rPr>
          <w:rFonts w:eastAsia="Calibri"/>
        </w:rPr>
        <w:t>Dėl ginčo teiginių vertinimo kaip žeminančių ieškovo garbę ir orumą</w:t>
      </w:r>
      <w:r w:rsidR="0037649A" w:rsidRPr="00F17DB3">
        <w:rPr>
          <w:rFonts w:eastAsia="Calibri"/>
        </w:rPr>
        <w:t xml:space="preserve"> kolegija nurodė, kad </w:t>
      </w:r>
      <w:r w:rsidR="0037649A" w:rsidRPr="00F17DB3">
        <w:rPr>
          <w:kern w:val="3"/>
        </w:rPr>
        <w:t>paskleistų žinių žeminantis pobūdis atskirai neįrodinėjamas, kai žodis ar jų junginiai, kuriais išsakytos žinios, yra akivaizdžiai žeminan</w:t>
      </w:r>
      <w:r w:rsidR="00AA78F3" w:rsidRPr="00F17DB3">
        <w:rPr>
          <w:kern w:val="3"/>
        </w:rPr>
        <w:t>ty</w:t>
      </w:r>
      <w:r w:rsidR="0037649A" w:rsidRPr="00F17DB3">
        <w:rPr>
          <w:kern w:val="3"/>
        </w:rPr>
        <w:t>s, t. y. kuri</w:t>
      </w:r>
      <w:r w:rsidR="00AA78F3" w:rsidRPr="00F17DB3">
        <w:rPr>
          <w:kern w:val="3"/>
        </w:rPr>
        <w:t>ai</w:t>
      </w:r>
      <w:r w:rsidR="0037649A" w:rsidRPr="00F17DB3">
        <w:rPr>
          <w:kern w:val="3"/>
        </w:rPr>
        <w:t xml:space="preserve">s ieškovui yra priskiriami teisei ir moralei priešingi veiksmai, negarbingas ir visuomenėje ypač smerktinas elgesys, apibūdinantis </w:t>
      </w:r>
      <w:r w:rsidR="0037649A" w:rsidRPr="00F17DB3">
        <w:rPr>
          <w:kern w:val="3"/>
        </w:rPr>
        <w:lastRenderedPageBreak/>
        <w:t xml:space="preserve">asmenį itin neigiamai. </w:t>
      </w:r>
      <w:r w:rsidR="00EA7D26" w:rsidRPr="00F17DB3">
        <w:rPr>
          <w:kern w:val="3"/>
        </w:rPr>
        <w:t>Kolegija atsižvelgė į tei</w:t>
      </w:r>
      <w:r w:rsidR="004D43F6" w:rsidRPr="00F17DB3">
        <w:rPr>
          <w:kern w:val="3"/>
        </w:rPr>
        <w:t>g</w:t>
      </w:r>
      <w:r w:rsidR="00EA7D26" w:rsidRPr="00F17DB3">
        <w:rPr>
          <w:kern w:val="3"/>
        </w:rPr>
        <w:t>inių turinį ir jų pateikimo kontekstą</w:t>
      </w:r>
      <w:r w:rsidR="00604EA0" w:rsidRPr="00F17DB3">
        <w:rPr>
          <w:rFonts w:eastAsia="Calibri"/>
        </w:rPr>
        <w:t xml:space="preserve">, </w:t>
      </w:r>
      <w:r w:rsidR="00604EA0" w:rsidRPr="00F17DB3">
        <w:rPr>
          <w:kern w:val="3"/>
        </w:rPr>
        <w:t xml:space="preserve">pritarė pirmosios instancijos teismo išvadai, kad </w:t>
      </w:r>
      <w:r w:rsidR="00604EA0" w:rsidRPr="00F17DB3">
        <w:rPr>
          <w:rFonts w:eastAsia="Calibri"/>
        </w:rPr>
        <w:t>visuomenei ir kiekvienam „protingam skaitytojui“ galėjo būti suformuota aiškiai neigiama nuomonė apie ieškovą, tuo metu ėjusį Seimo kontrolieriaus  pareigas.</w:t>
      </w:r>
      <w:r w:rsidR="00B83E7D" w:rsidRPr="00F17DB3">
        <w:t xml:space="preserve"> Kai kuriuose teiginiuose ieškovas įvardijamas pats tiesiogiai atlikęs tam tikrus neigiamus veiksmus. Kolegijos vertinimu, a</w:t>
      </w:r>
      <w:r w:rsidR="00B83E7D" w:rsidRPr="00F17DB3">
        <w:rPr>
          <w:rFonts w:eastAsia="Calibri"/>
        </w:rPr>
        <w:t xml:space="preserve">plinkybė, kad kituose teiginiuose nurodomi kitų asmenų atlikti, o ne betarpiškai paties ieškovo atlikti veiksmai, nesumenkina įžeidžiančio ir žeminančio teiginių pobūdžio, nes juose kalbama apie neteisėtus, visuomenėje itin neigiamai vertinamus kitų asmenų, tuo metu įtariamų politine korupcija, veiksmus būtent ieškovo atžvilgiu, sudarant įspūdį, </w:t>
      </w:r>
      <w:r w:rsidR="00E0562B" w:rsidRPr="00F17DB3">
        <w:rPr>
          <w:rFonts w:eastAsia="Calibri"/>
        </w:rPr>
        <w:t>kad</w:t>
      </w:r>
      <w:r w:rsidR="00B83E7D" w:rsidRPr="00F17DB3">
        <w:rPr>
          <w:rFonts w:eastAsia="Calibri"/>
        </w:rPr>
        <w:t xml:space="preserve"> tokie neteisėti veiksmai pasiekė savo rezultatą ir tikslą. </w:t>
      </w:r>
      <w:r w:rsidR="003C222C" w:rsidRPr="00F17DB3">
        <w:rPr>
          <w:rFonts w:eastAsia="Calibri"/>
        </w:rPr>
        <w:t xml:space="preserve">Kolegija konstatavo, kad pirmosios instancijos teismas detaliai ir išsamiai įvertino paskleistų teiginių žeminančio pobūdžio įrodytumą. </w:t>
      </w:r>
      <w:r w:rsidR="0028775E" w:rsidRPr="00F17DB3">
        <w:rPr>
          <w:rFonts w:eastAsia="Calibri"/>
        </w:rPr>
        <w:t xml:space="preserve">Lietuvos Aukščiausiojo Teismo 2021 m. vasario 24 d. nutartyje vertinant identiškomis aplinkybėmis VSD pateiktos identišku klausimu pažymos turinį išaiškinta, kad duomenis tokioje pažymoje pateikęs subjektas yra svarbus elementas vertinant pateiktos informacijos pobūdį. </w:t>
      </w:r>
    </w:p>
    <w:p w14:paraId="610FB9B4" w14:textId="39BE3A51" w:rsidR="00C37D18" w:rsidRPr="00F17DB3" w:rsidRDefault="00C37D18" w:rsidP="00C37D18">
      <w:pPr>
        <w:numPr>
          <w:ilvl w:val="0"/>
          <w:numId w:val="1"/>
        </w:numPr>
        <w:spacing w:after="120" w:line="247" w:lineRule="auto"/>
        <w:jc w:val="both"/>
        <w:rPr>
          <w:rFonts w:eastAsia="Calibri"/>
        </w:rPr>
      </w:pPr>
      <w:r w:rsidRPr="00F17DB3">
        <w:rPr>
          <w:rFonts w:eastAsia="Calibri"/>
        </w:rPr>
        <w:t>Kolegija pažymėjo, kad paskleistų teiginių neatitiktis tikrovei neginčijama ir nekvestionuojama. Byloje nėra duomenų, kad ieškovas anksčiau būtų kėlęs įtarimų dėl vykdomos netinkamos veiklos, įsitraukimo į neigiamai visuomenėje vertinamus procesus, nesuderinamus su jo vykdytomis įvairiose institucijose funkcijomis veiksmus.</w:t>
      </w:r>
    </w:p>
    <w:p w14:paraId="60673C9C" w14:textId="1995471F" w:rsidR="00196E93" w:rsidRPr="00F17DB3" w:rsidRDefault="007E148E" w:rsidP="007E148E">
      <w:pPr>
        <w:numPr>
          <w:ilvl w:val="0"/>
          <w:numId w:val="1"/>
        </w:numPr>
        <w:spacing w:after="120" w:line="247" w:lineRule="auto"/>
        <w:jc w:val="both"/>
        <w:rPr>
          <w:rFonts w:eastAsia="Calibri"/>
        </w:rPr>
      </w:pPr>
      <w:r w:rsidRPr="00F17DB3">
        <w:rPr>
          <w:kern w:val="3"/>
        </w:rPr>
        <w:t xml:space="preserve">Kolegija pripažino nepagrįstu teiginį, kad pirmosios instancijos teismas, </w:t>
      </w:r>
      <w:r w:rsidRPr="00F17DB3">
        <w:rPr>
          <w:rFonts w:eastAsia="Calibri"/>
        </w:rPr>
        <w:t xml:space="preserve">įpareigojęs paneigti ginčo informaciją Seimo elektroninėje teisės aktų informacinėje sistemoje, kurioje ir buvo paskelbta VSD </w:t>
      </w:r>
      <w:r w:rsidR="004D43F6" w:rsidRPr="00F17DB3">
        <w:rPr>
          <w:rFonts w:eastAsia="Calibri"/>
        </w:rPr>
        <w:t>P</w:t>
      </w:r>
      <w:r w:rsidRPr="00F17DB3">
        <w:rPr>
          <w:rFonts w:eastAsia="Calibri"/>
        </w:rPr>
        <w:t xml:space="preserve">ažyma kaip Seimo </w:t>
      </w:r>
      <w:r w:rsidR="004D43F6" w:rsidRPr="00F17DB3">
        <w:rPr>
          <w:rFonts w:eastAsia="Calibri"/>
        </w:rPr>
        <w:t>N</w:t>
      </w:r>
      <w:r w:rsidRPr="00F17DB3">
        <w:rPr>
          <w:rFonts w:eastAsia="Calibri"/>
        </w:rPr>
        <w:t>utarimo projekto prieda</w:t>
      </w:r>
      <w:r w:rsidR="00196E93" w:rsidRPr="00F17DB3">
        <w:rPr>
          <w:rFonts w:eastAsia="Calibri"/>
        </w:rPr>
        <w:t>s</w:t>
      </w:r>
      <w:r w:rsidRPr="00F17DB3">
        <w:rPr>
          <w:rFonts w:eastAsia="Calibri"/>
        </w:rPr>
        <w:t xml:space="preserve">, pakeitė teisės akto turinį. </w:t>
      </w:r>
      <w:r w:rsidR="00B04664" w:rsidRPr="00F17DB3">
        <w:rPr>
          <w:rFonts w:eastAsia="Calibri"/>
        </w:rPr>
        <w:t>G</w:t>
      </w:r>
      <w:r w:rsidR="00196E93" w:rsidRPr="00F17DB3">
        <w:rPr>
          <w:rFonts w:eastAsia="Calibri"/>
        </w:rPr>
        <w:t xml:space="preserve">inčo teiginiai buvo paskleisti ne betarpiškai Seimo </w:t>
      </w:r>
      <w:r w:rsidR="004D43F6" w:rsidRPr="00F17DB3">
        <w:rPr>
          <w:rFonts w:eastAsia="Calibri"/>
        </w:rPr>
        <w:t>N</w:t>
      </w:r>
      <w:r w:rsidR="00196E93" w:rsidRPr="00F17DB3">
        <w:rPr>
          <w:rFonts w:eastAsia="Calibri"/>
        </w:rPr>
        <w:t xml:space="preserve">utarime, kaip teisės akte, ne NSGK </w:t>
      </w:r>
      <w:r w:rsidR="004D43F6" w:rsidRPr="00F17DB3">
        <w:rPr>
          <w:rFonts w:eastAsia="Calibri"/>
        </w:rPr>
        <w:t>I</w:t>
      </w:r>
      <w:r w:rsidR="00196E93" w:rsidRPr="00F17DB3">
        <w:rPr>
          <w:rFonts w:eastAsia="Calibri"/>
        </w:rPr>
        <w:t xml:space="preserve">švadoje, kuri buvo patvirtinta </w:t>
      </w:r>
      <w:r w:rsidR="004D43F6" w:rsidRPr="00F17DB3">
        <w:rPr>
          <w:rFonts w:eastAsia="Calibri"/>
        </w:rPr>
        <w:t>N</w:t>
      </w:r>
      <w:r w:rsidR="00196E93" w:rsidRPr="00F17DB3">
        <w:rPr>
          <w:rFonts w:eastAsia="Calibri"/>
        </w:rPr>
        <w:t xml:space="preserve">utarimu, o kitame dokumente – VSD </w:t>
      </w:r>
      <w:r w:rsidR="004D43F6" w:rsidRPr="00F17DB3">
        <w:rPr>
          <w:rFonts w:eastAsia="Calibri"/>
        </w:rPr>
        <w:t>P</w:t>
      </w:r>
      <w:r w:rsidR="00196E93" w:rsidRPr="00F17DB3">
        <w:rPr>
          <w:rFonts w:eastAsia="Calibri"/>
        </w:rPr>
        <w:t xml:space="preserve">ažymoje, kuri buvo paskelbta tik kaip Seimo </w:t>
      </w:r>
      <w:r w:rsidR="004D43F6" w:rsidRPr="00F17DB3">
        <w:rPr>
          <w:rFonts w:eastAsia="Calibri"/>
        </w:rPr>
        <w:t>N</w:t>
      </w:r>
      <w:r w:rsidR="00196E93" w:rsidRPr="00F17DB3">
        <w:rPr>
          <w:rFonts w:eastAsia="Calibri"/>
        </w:rPr>
        <w:t xml:space="preserve">utarimo bei NSGK </w:t>
      </w:r>
      <w:r w:rsidR="004D43F6" w:rsidRPr="00F17DB3">
        <w:rPr>
          <w:rFonts w:eastAsia="Calibri"/>
        </w:rPr>
        <w:t>I</w:t>
      </w:r>
      <w:r w:rsidR="00196E93" w:rsidRPr="00F17DB3">
        <w:rPr>
          <w:rFonts w:eastAsia="Calibri"/>
        </w:rPr>
        <w:t xml:space="preserve">švados projektų priedas. Seimo kanceliarijos teisės aktų informacinėje sistemoje ši VSD </w:t>
      </w:r>
      <w:r w:rsidR="004D43F6" w:rsidRPr="00F17DB3">
        <w:rPr>
          <w:rFonts w:eastAsia="Calibri"/>
        </w:rPr>
        <w:t>I</w:t>
      </w:r>
      <w:r w:rsidR="00196E93" w:rsidRPr="00F17DB3">
        <w:rPr>
          <w:rFonts w:eastAsia="Calibri"/>
        </w:rPr>
        <w:t xml:space="preserve">švada </w:t>
      </w:r>
      <w:r w:rsidR="006D6D12" w:rsidRPr="00F17DB3">
        <w:rPr>
          <w:rFonts w:eastAsia="Calibri"/>
        </w:rPr>
        <w:t>yra</w:t>
      </w:r>
      <w:r w:rsidR="00196E93" w:rsidRPr="00F17DB3">
        <w:rPr>
          <w:rFonts w:eastAsia="Calibri"/>
        </w:rPr>
        <w:t xml:space="preserve"> skiltyje „Susijusi informacija“ – „Priedai“ (</w:t>
      </w:r>
      <w:r w:rsidR="00196E93" w:rsidRPr="00F17DB3">
        <w:rPr>
          <w:rFonts w:eastAsia="Calibri"/>
          <w:i/>
          <w:iCs/>
        </w:rPr>
        <w:t>pdf.</w:t>
      </w:r>
      <w:r w:rsidR="00196E93" w:rsidRPr="00F17DB3">
        <w:rPr>
          <w:rFonts w:eastAsia="Calibri"/>
        </w:rPr>
        <w:t xml:space="preserve"> formatu) greta kitų dar 32 dokumentų. </w:t>
      </w:r>
      <w:r w:rsidR="004431F2" w:rsidRPr="00F17DB3">
        <w:rPr>
          <w:rFonts w:eastAsia="Calibri"/>
        </w:rPr>
        <w:t>N</w:t>
      </w:r>
      <w:r w:rsidR="00196E93" w:rsidRPr="00F17DB3">
        <w:rPr>
          <w:rFonts w:eastAsia="Calibri"/>
        </w:rPr>
        <w:t xml:space="preserve">ėra pagrindo išvadai, kad nebūtų įmanomas atitinkamo turinio paneigimo paskelbimas – </w:t>
      </w:r>
      <w:r w:rsidR="006D6D12" w:rsidRPr="00F17DB3">
        <w:rPr>
          <w:rFonts w:eastAsia="Calibri"/>
        </w:rPr>
        <w:t>įkėl</w:t>
      </w:r>
      <w:r w:rsidR="00196E93" w:rsidRPr="00F17DB3">
        <w:rPr>
          <w:rFonts w:eastAsia="Calibri"/>
        </w:rPr>
        <w:t>imas tokiu pat būdu toje pačioje vietoje, kurioje buvo paskleistos šioje byloje tikrovės neatitinkančiomis pripažintos žinios</w:t>
      </w:r>
      <w:r w:rsidR="004431F2" w:rsidRPr="00F17DB3">
        <w:rPr>
          <w:rFonts w:eastAsia="Calibri"/>
        </w:rPr>
        <w:t>.</w:t>
      </w:r>
      <w:r w:rsidR="00AF6C1D" w:rsidRPr="00F17DB3">
        <w:t xml:space="preserve"> </w:t>
      </w:r>
      <w:r w:rsidR="00FD584E" w:rsidRPr="00F17DB3">
        <w:t xml:space="preserve">Kolegija pažymėjo, kad </w:t>
      </w:r>
      <w:r w:rsidR="00FD584E" w:rsidRPr="00F17DB3">
        <w:rPr>
          <w:rFonts w:eastAsia="Calibri"/>
        </w:rPr>
        <w:t>at</w:t>
      </w:r>
      <w:r w:rsidR="00AF6C1D" w:rsidRPr="00F17DB3">
        <w:rPr>
          <w:rFonts w:eastAsia="Calibri"/>
        </w:rPr>
        <w:t>sakovas, kuriam teismo sprendimu nustatytas šis įpareigojimas, teismo sprendimo šiuo aspektu neginčijo.</w:t>
      </w:r>
    </w:p>
    <w:p w14:paraId="29368C7B" w14:textId="77777777" w:rsidR="00260F17" w:rsidRPr="00F17DB3" w:rsidRDefault="00260F17" w:rsidP="00923BBE">
      <w:pPr>
        <w:shd w:val="clear" w:color="auto" w:fill="FFFFFF"/>
        <w:spacing w:after="120"/>
        <w:jc w:val="center"/>
      </w:pPr>
    </w:p>
    <w:p w14:paraId="3E24689F" w14:textId="04DA09A6" w:rsidR="00923BBE" w:rsidRPr="00F17DB3" w:rsidRDefault="00923BBE" w:rsidP="00923BBE">
      <w:pPr>
        <w:shd w:val="clear" w:color="auto" w:fill="FFFFFF"/>
        <w:spacing w:after="120"/>
        <w:jc w:val="center"/>
      </w:pPr>
      <w:r w:rsidRPr="00F17DB3">
        <w:t>III. Kasacini</w:t>
      </w:r>
      <w:r w:rsidR="00571FB6" w:rsidRPr="00F17DB3">
        <w:t>ų</w:t>
      </w:r>
      <w:r w:rsidRPr="00F17DB3">
        <w:t xml:space="preserve"> skund</w:t>
      </w:r>
      <w:r w:rsidR="00571FB6" w:rsidRPr="00F17DB3">
        <w:t>ų</w:t>
      </w:r>
      <w:r w:rsidRPr="00F17DB3">
        <w:t xml:space="preserve"> </w:t>
      </w:r>
      <w:r w:rsidR="00EB362B" w:rsidRPr="00F17DB3">
        <w:t>ir atsiliepim</w:t>
      </w:r>
      <w:r w:rsidR="00571FB6" w:rsidRPr="00F17DB3">
        <w:t>ų</w:t>
      </w:r>
      <w:r w:rsidR="00EB362B" w:rsidRPr="00F17DB3">
        <w:t xml:space="preserve"> į j</w:t>
      </w:r>
      <w:r w:rsidR="00571FB6" w:rsidRPr="00F17DB3">
        <w:t>uos</w:t>
      </w:r>
      <w:r w:rsidR="00EB362B" w:rsidRPr="00F17DB3">
        <w:t xml:space="preserve"> </w:t>
      </w:r>
      <w:r w:rsidRPr="00F17DB3">
        <w:t>teisiniai argumentai</w:t>
      </w:r>
    </w:p>
    <w:p w14:paraId="15CE7D06" w14:textId="77777777" w:rsidR="00923BBE" w:rsidRPr="00F17DB3" w:rsidRDefault="00923BBE" w:rsidP="00923BBE">
      <w:pPr>
        <w:spacing w:after="120"/>
        <w:ind w:firstLine="720"/>
        <w:jc w:val="both"/>
      </w:pPr>
    </w:p>
    <w:p w14:paraId="2DB4C552" w14:textId="0ED63367" w:rsidR="00F5092E" w:rsidRPr="00F17DB3" w:rsidRDefault="0084069E" w:rsidP="00C728EC">
      <w:pPr>
        <w:pStyle w:val="statymopavad"/>
        <w:numPr>
          <w:ilvl w:val="0"/>
          <w:numId w:val="1"/>
        </w:numPr>
        <w:tabs>
          <w:tab w:val="left" w:pos="426"/>
        </w:tabs>
        <w:spacing w:before="0" w:beforeAutospacing="0" w:after="120" w:afterAutospacing="0"/>
        <w:jc w:val="both"/>
      </w:pPr>
      <w:r w:rsidRPr="00F17DB3">
        <w:rPr>
          <w:lang w:val="lt-LT"/>
        </w:rPr>
        <w:t xml:space="preserve">Kasaciniu skundu </w:t>
      </w:r>
      <w:r w:rsidR="00C728EC" w:rsidRPr="00F17DB3">
        <w:rPr>
          <w:lang w:val="lt-LT"/>
        </w:rPr>
        <w:t>atsakovas Lietuvos Respublikos Seimas, atstovaujamas Lietuvos Respublikos Seimo kanceliarijos,</w:t>
      </w:r>
      <w:r w:rsidR="00497BC0" w:rsidRPr="00F17DB3">
        <w:rPr>
          <w:lang w:val="lt-LT"/>
        </w:rPr>
        <w:t xml:space="preserve"> </w:t>
      </w:r>
      <w:r w:rsidR="0055619C" w:rsidRPr="00F17DB3">
        <w:rPr>
          <w:lang w:val="lt-LT"/>
        </w:rPr>
        <w:t>prašo panaikinti</w:t>
      </w:r>
      <w:r w:rsidR="00497F74" w:rsidRPr="00F17DB3">
        <w:rPr>
          <w:lang w:val="lt-LT"/>
        </w:rPr>
        <w:t xml:space="preserve"> </w:t>
      </w:r>
      <w:r w:rsidR="00C728EC" w:rsidRPr="00F17DB3">
        <w:rPr>
          <w:lang w:val="lt-LT"/>
        </w:rPr>
        <w:tab/>
        <w:t xml:space="preserve">Vilniaus apygardos teismo Civilinių bylų skyriaus teisėjų kolegijos 2022 m. gegužės 10 d. nutartį ir Vilniaus miesto apylinkės teismo 2022 m. sausio 11 d. sprendimą </w:t>
      </w:r>
      <w:r w:rsidR="00FD6B67" w:rsidRPr="00F17DB3">
        <w:rPr>
          <w:lang w:val="lt-LT"/>
        </w:rPr>
        <w:t>ir</w:t>
      </w:r>
      <w:r w:rsidR="00C728EC" w:rsidRPr="00F17DB3">
        <w:rPr>
          <w:lang w:val="lt-LT"/>
        </w:rPr>
        <w:t xml:space="preserve"> ieškovo ieškinį atmesti, </w:t>
      </w:r>
      <w:r w:rsidR="00246C81" w:rsidRPr="00F17DB3">
        <w:rPr>
          <w:lang w:val="lt-LT"/>
        </w:rPr>
        <w:t>priteisti bylinėjimosi išlaidų atlyginimą</w:t>
      </w:r>
      <w:r w:rsidR="00392C1D" w:rsidRPr="00F17DB3">
        <w:rPr>
          <w:lang w:val="lt-LT"/>
        </w:rPr>
        <w:t xml:space="preserve">. </w:t>
      </w:r>
      <w:r w:rsidR="00AC2AEE" w:rsidRPr="00F17DB3">
        <w:rPr>
          <w:lang w:bidi="lt-LT"/>
        </w:rPr>
        <w:t>K</w:t>
      </w:r>
      <w:r w:rsidR="00D732B6" w:rsidRPr="00F17DB3">
        <w:t xml:space="preserve">asacinis skundas grindžiamas </w:t>
      </w:r>
      <w:r w:rsidR="002A61AB" w:rsidRPr="00F17DB3">
        <w:t xml:space="preserve">šiais </w:t>
      </w:r>
      <w:r w:rsidR="00452590" w:rsidRPr="00F17DB3">
        <w:t>argument</w:t>
      </w:r>
      <w:r w:rsidR="00D91189" w:rsidRPr="00F17DB3">
        <w:t>ais</w:t>
      </w:r>
      <w:r w:rsidR="002A61AB" w:rsidRPr="00F17DB3">
        <w:t>:</w:t>
      </w:r>
      <w:r w:rsidR="002C1C06" w:rsidRPr="00F17DB3">
        <w:rPr>
          <w:lang w:val="lt-LT" w:bidi="lt-LT"/>
        </w:rPr>
        <w:t xml:space="preserve"> </w:t>
      </w:r>
    </w:p>
    <w:p w14:paraId="32578E22" w14:textId="4A6CAB8C" w:rsidR="0033450E" w:rsidRPr="00F17DB3" w:rsidRDefault="00C728EC" w:rsidP="00A52D74">
      <w:pPr>
        <w:pStyle w:val="statymopavad"/>
        <w:numPr>
          <w:ilvl w:val="1"/>
          <w:numId w:val="1"/>
        </w:numPr>
        <w:tabs>
          <w:tab w:val="left" w:pos="426"/>
        </w:tabs>
        <w:spacing w:before="0" w:beforeAutospacing="0" w:after="120" w:afterAutospacing="0"/>
        <w:jc w:val="both"/>
      </w:pPr>
      <w:r w:rsidRPr="00F17DB3">
        <w:t>Teismai netinkamai aiškino ir taikė CK 2.24 straipsnio 1 dalies nuostatas</w:t>
      </w:r>
      <w:r w:rsidR="00AD4F5A" w:rsidRPr="00F17DB3">
        <w:t>, nepagrįstai atsakovo, kaip valstybės institucijos, kurios veiklą reglamentuoja įstatymai, privalomos pareigos pagal teisės aktus vykdymą – teisės akto projekto, o vėliau ir teisės akto lydimojo dokumento (Seimo Nutarimo ir jo priedo) teisės aktų nustatyta tvarka paskelbimą Seimo elektroninėje teisės aktų informacinėje sistemoje (teisėtą atsakovo veiksmą) laikė teisės pažeidimu (deliktu), t. y. ginčo teiginių neteisėtu paskleidimu (paviešinimu) CK 2.24</w:t>
      </w:r>
      <w:r w:rsidR="006D6D12" w:rsidRPr="00F17DB3">
        <w:t> </w:t>
      </w:r>
      <w:r w:rsidR="00AD4F5A" w:rsidRPr="00F17DB3">
        <w:t xml:space="preserve">straipsnio nuostatų prasme. </w:t>
      </w:r>
      <w:r w:rsidR="00AD4F5A" w:rsidRPr="00F17DB3">
        <w:rPr>
          <w:lang w:bidi="lt-LT"/>
        </w:rPr>
        <w:t xml:space="preserve">Ginčo teiginiai 2018 m. birželio 1 d. paskelbti </w:t>
      </w:r>
      <w:r w:rsidR="00AD4F5A" w:rsidRPr="00F17DB3">
        <w:rPr>
          <w:lang w:val="lt-LT" w:bidi="lt-LT"/>
        </w:rPr>
        <w:t xml:space="preserve">Seimo elektroninėje teisės aktų informacinėje sistemoje </w:t>
      </w:r>
      <w:r w:rsidR="00AD4F5A" w:rsidRPr="00F17DB3">
        <w:rPr>
          <w:lang w:bidi="lt-LT"/>
        </w:rPr>
        <w:t xml:space="preserve">Seimo NSGK </w:t>
      </w:r>
      <w:r w:rsidR="00AD4F5A" w:rsidRPr="00F17DB3">
        <w:rPr>
          <w:lang w:val="lt-LT" w:bidi="lt-LT"/>
        </w:rPr>
        <w:t xml:space="preserve">2018 m. gegužės 30 d. uždarame posėdyje </w:t>
      </w:r>
      <w:r w:rsidR="00AD4F5A" w:rsidRPr="00F17DB3">
        <w:rPr>
          <w:lang w:bidi="lt-LT"/>
        </w:rPr>
        <w:t xml:space="preserve">priėmus kolegialų sprendimą paskelbti visą parlamentinio tyrimo </w:t>
      </w:r>
      <w:r w:rsidR="00AD4F5A" w:rsidRPr="00F17DB3">
        <w:rPr>
          <w:lang w:bidi="lt-LT"/>
        </w:rPr>
        <w:lastRenderedPageBreak/>
        <w:t>medžiagą. Pirmosios instancijos teismas nepagrįstai atsisakė nustatyti ginčo teiginių neteisėto paskleidimo faktą, konstatavęs, kad šis (prejudicinis) faktas jau yra nustatytas Lietuvos Aukščiausiojo Teismo 2021 m. vasario 24 d. nuta</w:t>
      </w:r>
      <w:r w:rsidR="00E42A1E" w:rsidRPr="00F17DB3">
        <w:rPr>
          <w:lang w:bidi="lt-LT"/>
        </w:rPr>
        <w:t>r</w:t>
      </w:r>
      <w:r w:rsidR="00AD4F5A" w:rsidRPr="00F17DB3">
        <w:rPr>
          <w:lang w:bidi="lt-LT"/>
        </w:rPr>
        <w:t xml:space="preserve">tyje civilinėje byloje Nr. e3K-3-12-403/2021. Pažymėtina, kad šioje kasacinio teismo nagrinėtoje byloje nustatytas pažeidimas pasireiškė, skirtingai nei nagrinėjamoje byloje, įslaptintos informacijos nutekinimu. Taip pat pažymėtina, kad nagrinėjamos bylos atveju ginčo teiginių </w:t>
      </w:r>
      <w:r w:rsidR="00AD4F5A" w:rsidRPr="00F17DB3">
        <w:rPr>
          <w:i/>
          <w:lang w:bidi="lt-LT"/>
        </w:rPr>
        <w:t xml:space="preserve">paviešinimo </w:t>
      </w:r>
      <w:r w:rsidR="00AD4F5A" w:rsidRPr="00F17DB3">
        <w:rPr>
          <w:lang w:bidi="lt-LT"/>
        </w:rPr>
        <w:t>teisėtumo faktas konstatuotas administracinių teismų</w:t>
      </w:r>
      <w:r w:rsidR="00AD4F5A" w:rsidRPr="00F17DB3">
        <w:rPr>
          <w:lang w:val="lt-LT" w:bidi="lt-LT"/>
        </w:rPr>
        <w:t>.</w:t>
      </w:r>
    </w:p>
    <w:p w14:paraId="6ABD999B" w14:textId="3C32991F" w:rsidR="00AD4F5A" w:rsidRPr="00F17DB3" w:rsidRDefault="00AD4F5A" w:rsidP="00336157">
      <w:pPr>
        <w:pStyle w:val="statymopavad"/>
        <w:numPr>
          <w:ilvl w:val="1"/>
          <w:numId w:val="1"/>
        </w:numPr>
        <w:tabs>
          <w:tab w:val="left" w:pos="426"/>
        </w:tabs>
        <w:spacing w:before="0" w:beforeAutospacing="0" w:after="120" w:afterAutospacing="0"/>
        <w:jc w:val="both"/>
      </w:pPr>
      <w:r w:rsidRPr="00F17DB3">
        <w:rPr>
          <w:lang w:bidi="lt-LT"/>
        </w:rPr>
        <w:t>Teismai, akcentuodami vien ieškovo netur</w:t>
      </w:r>
      <w:r w:rsidR="00E42A1E" w:rsidRPr="00F17DB3">
        <w:rPr>
          <w:lang w:bidi="lt-LT"/>
        </w:rPr>
        <w:t>t</w:t>
      </w:r>
      <w:r w:rsidRPr="00F17DB3">
        <w:rPr>
          <w:lang w:bidi="lt-LT"/>
        </w:rPr>
        <w:t>ines teises – garbę ir orumą, nepagrįstai ignoravo kitą lygiavertę konstitucinę teisę – teisėtą ir pagrįstą visuomenės teisę gauti informaciją. Visuomenė šiuo atveju turi pagrįstą ir teisėtą interesą žinoti Seimo NSGK vykdyto parlamentinio tyrimo metu surinktą medžiagą apie politikus, jų viešą veiklą, neformalius ryšius (</w:t>
      </w:r>
      <w:r w:rsidR="00E42A1E" w:rsidRPr="00F17DB3">
        <w:rPr>
          <w:lang w:bidi="lt-LT"/>
        </w:rPr>
        <w:t>taip pat</w:t>
      </w:r>
      <w:r w:rsidRPr="00F17DB3">
        <w:rPr>
          <w:lang w:bidi="lt-LT"/>
        </w:rPr>
        <w:t xml:space="preserve"> ieškovo) su VSD Pažymoje nurodytais subjektais, pastarųjų įtaką politikams bei politiniams procesams, apie tokio veikimo metodus.</w:t>
      </w:r>
      <w:r w:rsidR="00336157" w:rsidRPr="00F17DB3">
        <w:rPr>
          <w:lang w:bidi="lt-LT"/>
        </w:rPr>
        <w:t xml:space="preserve"> </w:t>
      </w:r>
    </w:p>
    <w:p w14:paraId="518811AE" w14:textId="389FB575" w:rsidR="00C728EC" w:rsidRPr="00F17DB3" w:rsidRDefault="00C728EC" w:rsidP="00B6376C">
      <w:pPr>
        <w:pStyle w:val="statymopavad"/>
        <w:numPr>
          <w:ilvl w:val="1"/>
          <w:numId w:val="1"/>
        </w:numPr>
        <w:tabs>
          <w:tab w:val="left" w:pos="426"/>
        </w:tabs>
        <w:spacing w:before="0" w:beforeAutospacing="0" w:after="120" w:afterAutospacing="0"/>
        <w:jc w:val="both"/>
      </w:pPr>
      <w:r w:rsidRPr="00F17DB3">
        <w:t>Teismai</w:t>
      </w:r>
      <w:r w:rsidR="005A444F" w:rsidRPr="00F17DB3">
        <w:t>,</w:t>
      </w:r>
      <w:r w:rsidRPr="00F17DB3">
        <w:t xml:space="preserve"> </w:t>
      </w:r>
      <w:r w:rsidR="005A444F" w:rsidRPr="00F17DB3">
        <w:rPr>
          <w:lang w:val="lt-LT"/>
        </w:rPr>
        <w:t xml:space="preserve">aiškindami CK 2.24 straipsnio 1 dalies nuostatas, </w:t>
      </w:r>
      <w:r w:rsidRPr="00F17DB3">
        <w:t xml:space="preserve">nukrypo nuo kasacinio teismo </w:t>
      </w:r>
      <w:r w:rsidR="005A444F" w:rsidRPr="00F17DB3">
        <w:t>formuojamos praktikos</w:t>
      </w:r>
      <w:r w:rsidRPr="00F17DB3">
        <w:t xml:space="preserve"> garbės ir orumo (dalykinės reputacijos) gynimo bylose</w:t>
      </w:r>
      <w:r w:rsidR="00047AE2" w:rsidRPr="00F17DB3">
        <w:t xml:space="preserve"> (</w:t>
      </w:r>
      <w:r w:rsidR="005A444F" w:rsidRPr="00F17DB3">
        <w:t>Lietuvos Aukščiaus</w:t>
      </w:r>
      <w:r w:rsidR="00B76EB2" w:rsidRPr="00F17DB3">
        <w:t xml:space="preserve">iojo </w:t>
      </w:r>
      <w:r w:rsidR="005A444F" w:rsidRPr="00F17DB3">
        <w:t>Teism</w:t>
      </w:r>
      <w:r w:rsidR="006F52C2" w:rsidRPr="00F17DB3">
        <w:t>as</w:t>
      </w:r>
      <w:r w:rsidR="005A444F" w:rsidRPr="00F17DB3">
        <w:t xml:space="preserve"> 2019 m. rugpjūčio 22 d. nutart</w:t>
      </w:r>
      <w:r w:rsidR="00047AE2" w:rsidRPr="00F17DB3">
        <w:t>is</w:t>
      </w:r>
      <w:r w:rsidR="005A444F" w:rsidRPr="00F17DB3">
        <w:t xml:space="preserve"> civilinėje byloje Nr.</w:t>
      </w:r>
      <w:r w:rsidR="00E42A1E" w:rsidRPr="00F17DB3">
        <w:t> </w:t>
      </w:r>
      <w:r w:rsidR="005A444F" w:rsidRPr="00F17DB3">
        <w:t>3K-3-254-1075/2019</w:t>
      </w:r>
      <w:r w:rsidR="00047AE2" w:rsidRPr="00F17DB3">
        <w:t>)</w:t>
      </w:r>
      <w:r w:rsidR="00B34381" w:rsidRPr="00F17DB3">
        <w:t>.</w:t>
      </w:r>
      <w:r w:rsidR="007B49D4" w:rsidRPr="00F17DB3">
        <w:t xml:space="preserve"> </w:t>
      </w:r>
      <w:r w:rsidRPr="00F17DB3">
        <w:t xml:space="preserve">Teismai, priešingai nei išaiškinta kasacinio teismo praktikoje, </w:t>
      </w:r>
      <w:r w:rsidR="00047AE2" w:rsidRPr="00F17DB3">
        <w:t xml:space="preserve">kompetentingos institucijos </w:t>
      </w:r>
      <w:r w:rsidRPr="00F17DB3">
        <w:t>dokumento turinį sudarančius ginčo teiginius priskyrė fakto, ne nuomonės kategorijai</w:t>
      </w:r>
      <w:r w:rsidR="007B49D4" w:rsidRPr="00F17DB3">
        <w:t xml:space="preserve">, jo </w:t>
      </w:r>
      <w:r w:rsidRPr="00F17DB3">
        <w:t xml:space="preserve">teisėtą paskelbimą teisės aktų nustatyta tvarka, Seimo NSGK vykdant teisės aktuose nustatytas funkcijas, kvalifikavo kaip asmens neturtinės teisės </w:t>
      </w:r>
      <w:r w:rsidR="00934B4F" w:rsidRPr="00F17DB3">
        <w:t>–</w:t>
      </w:r>
      <w:r w:rsidRPr="00F17DB3">
        <w:t xml:space="preserve"> garbės ir orumo</w:t>
      </w:r>
      <w:r w:rsidR="007B49D4" w:rsidRPr="00F17DB3">
        <w:t xml:space="preserve"> – </w:t>
      </w:r>
      <w:r w:rsidRPr="00F17DB3">
        <w:t xml:space="preserve">pažeidimą (deliktą) ir tokio dokumento turiniui pritaikė </w:t>
      </w:r>
      <w:r w:rsidR="00934B4F" w:rsidRPr="00F17DB3">
        <w:t>CK</w:t>
      </w:r>
      <w:r w:rsidRPr="00F17DB3">
        <w:t xml:space="preserve"> 2.24</w:t>
      </w:r>
      <w:r w:rsidR="00C31E33" w:rsidRPr="00F17DB3">
        <w:t> </w:t>
      </w:r>
      <w:r w:rsidRPr="00F17DB3">
        <w:t xml:space="preserve">straipsnio 1 dalies nuostatas. </w:t>
      </w:r>
      <w:r w:rsidR="00B6376C" w:rsidRPr="00F17DB3">
        <w:t xml:space="preserve">Pažymėtina, kad ieškovas, gindamas savo teises, dėl parlamentinio tyrimo metu vykdyto jo atžvilgiu informacijos rinkimo, rengimo ir paviešinimo buvo pateikęs skundą </w:t>
      </w:r>
      <w:r w:rsidR="00DE1072" w:rsidRPr="00F17DB3">
        <w:t>Lietuvos Respublikos a</w:t>
      </w:r>
      <w:r w:rsidR="00B6376C" w:rsidRPr="00F17DB3">
        <w:t xml:space="preserve">dministracinių bylų teisenos įstatymo </w:t>
      </w:r>
      <w:r w:rsidR="002561F5" w:rsidRPr="00F17DB3">
        <w:t xml:space="preserve">(toliau – ir ABTĮ) </w:t>
      </w:r>
      <w:r w:rsidR="00B6376C" w:rsidRPr="00F17DB3">
        <w:t xml:space="preserve">nustatyta tvarka. </w:t>
      </w:r>
    </w:p>
    <w:p w14:paraId="7781342B" w14:textId="6745AB56" w:rsidR="00934B4F" w:rsidRPr="00F17DB3" w:rsidRDefault="00934B4F" w:rsidP="00934B4F">
      <w:pPr>
        <w:pStyle w:val="statymopavad"/>
        <w:numPr>
          <w:ilvl w:val="1"/>
          <w:numId w:val="1"/>
        </w:numPr>
        <w:tabs>
          <w:tab w:val="left" w:pos="426"/>
        </w:tabs>
        <w:spacing w:before="0" w:beforeAutospacing="0" w:after="120" w:afterAutospacing="0"/>
        <w:jc w:val="both"/>
      </w:pPr>
      <w:r w:rsidRPr="00F17DB3">
        <w:t>Teismai pažeidė CPK 182 straipsnio 1 dalies 2 punkto nuostatas</w:t>
      </w:r>
      <w:r w:rsidR="00C26AB5" w:rsidRPr="00F17DB3">
        <w:t>:</w:t>
      </w:r>
      <w:r w:rsidRPr="00F17DB3">
        <w:t xml:space="preserve"> </w:t>
      </w:r>
    </w:p>
    <w:p w14:paraId="7E9F69ED" w14:textId="3A9B29A2" w:rsidR="00934B4F" w:rsidRPr="00F17DB3" w:rsidRDefault="00934B4F" w:rsidP="004640DB">
      <w:pPr>
        <w:pStyle w:val="statymopavad"/>
        <w:numPr>
          <w:ilvl w:val="2"/>
          <w:numId w:val="1"/>
        </w:numPr>
        <w:tabs>
          <w:tab w:val="left" w:pos="426"/>
        </w:tabs>
        <w:spacing w:before="0" w:beforeAutospacing="0" w:after="120" w:afterAutospacing="0"/>
        <w:jc w:val="both"/>
      </w:pPr>
      <w:r w:rsidRPr="00F17DB3">
        <w:t xml:space="preserve">Pirmosios instancijos teismas </w:t>
      </w:r>
      <w:r w:rsidR="005F706F" w:rsidRPr="00F17DB3">
        <w:t xml:space="preserve">nepagrįstai </w:t>
      </w:r>
      <w:r w:rsidR="001B138F" w:rsidRPr="00F17DB3">
        <w:t xml:space="preserve">rėmėsi Lietuvos Aukščiausiojo Teismo išaiškinimais </w:t>
      </w:r>
      <w:r w:rsidR="00C26AB5" w:rsidRPr="00F17DB3">
        <w:t>2021 m. vasario 24 d. nuta</w:t>
      </w:r>
      <w:r w:rsidR="00E42A1E" w:rsidRPr="00F17DB3">
        <w:t>r</w:t>
      </w:r>
      <w:r w:rsidR="00C26AB5" w:rsidRPr="00F17DB3">
        <w:t>tyje civilinėje byloje Nr. e3K-3-12-403/2021</w:t>
      </w:r>
      <w:r w:rsidR="001B138F" w:rsidRPr="00F17DB3">
        <w:t>, kiek jie susiję su Pažymos paviešinimu, nes skiriasi:</w:t>
      </w:r>
      <w:r w:rsidR="00492483" w:rsidRPr="00F17DB3">
        <w:t xml:space="preserve"> 1) ginčo teiginių paviešinimo būdai;</w:t>
      </w:r>
      <w:r w:rsidR="003D7633" w:rsidRPr="00F17DB3">
        <w:t xml:space="preserve"> šalys; teisiniai pagrindai; asmens neturtinių teisių gynimo būdai; </w:t>
      </w:r>
      <w:r w:rsidR="0049252A" w:rsidRPr="00F17DB3">
        <w:t>įrodinėjimo dalykas</w:t>
      </w:r>
      <w:r w:rsidR="004640DB" w:rsidRPr="00F17DB3">
        <w:t>. A</w:t>
      </w:r>
      <w:r w:rsidRPr="00F17DB3">
        <w:t>peliacinės instancijos teismas</w:t>
      </w:r>
      <w:r w:rsidR="004640DB" w:rsidRPr="00F17DB3">
        <w:t xml:space="preserve"> pažeidimo neištaisė, </w:t>
      </w:r>
      <w:r w:rsidRPr="00F17DB3">
        <w:t xml:space="preserve">neįvertino </w:t>
      </w:r>
      <w:r w:rsidR="004640DB" w:rsidRPr="00F17DB3">
        <w:t xml:space="preserve">jo </w:t>
      </w:r>
      <w:r w:rsidRPr="00F17DB3">
        <w:t>teisinės reikšmės sprendimo priėmimui, apsiribojo deklaratyviais paaiškinimais</w:t>
      </w:r>
      <w:r w:rsidR="004640DB" w:rsidRPr="00F17DB3">
        <w:t xml:space="preserve">, </w:t>
      </w:r>
      <w:r w:rsidRPr="00F17DB3">
        <w:t xml:space="preserve">kad </w:t>
      </w:r>
      <w:r w:rsidR="004640DB" w:rsidRPr="00F17DB3">
        <w:t xml:space="preserve">nepaneigta galimybė </w:t>
      </w:r>
      <w:r w:rsidR="00DE1072" w:rsidRPr="00F17DB3">
        <w:t xml:space="preserve">kaip teismo precedentu </w:t>
      </w:r>
      <w:r w:rsidR="004640DB" w:rsidRPr="00F17DB3">
        <w:t xml:space="preserve">remtis </w:t>
      </w:r>
      <w:r w:rsidRPr="00F17DB3">
        <w:t>atitinkamais Lietuvos Aukščiausiojo Teismo išaiškinimais dėl tam tikrų identiškų faktinių aplinkybių vertinimo bei joms taikytinų teisės normų.</w:t>
      </w:r>
    </w:p>
    <w:p w14:paraId="2D6CE388" w14:textId="4A141DE0" w:rsidR="001B23D2" w:rsidRPr="00F17DB3" w:rsidRDefault="003A6D94" w:rsidP="00093529">
      <w:pPr>
        <w:pStyle w:val="statymopavad"/>
        <w:numPr>
          <w:ilvl w:val="2"/>
          <w:numId w:val="1"/>
        </w:numPr>
        <w:tabs>
          <w:tab w:val="left" w:pos="426"/>
        </w:tabs>
        <w:spacing w:before="0" w:beforeAutospacing="0" w:after="120" w:afterAutospacing="0"/>
        <w:jc w:val="both"/>
      </w:pPr>
      <w:r w:rsidRPr="00F17DB3">
        <w:t>T</w:t>
      </w:r>
      <w:r w:rsidR="00934B4F" w:rsidRPr="00F17DB3">
        <w:t xml:space="preserve">eismai nepagrįstai nelaikė prejudiciniu faktu </w:t>
      </w:r>
      <w:r w:rsidR="001B23D2" w:rsidRPr="00F17DB3">
        <w:t xml:space="preserve">administracinių teismų konstatuotos aplinkybės, kad VSD veiksmai renkant, tvarkant, pateikiant ir </w:t>
      </w:r>
      <w:r w:rsidR="001B23D2" w:rsidRPr="00F17DB3">
        <w:rPr>
          <w:i/>
        </w:rPr>
        <w:t>išslaptinant</w:t>
      </w:r>
      <w:r w:rsidR="001B23D2" w:rsidRPr="00F17DB3">
        <w:t xml:space="preserve"> informaciją (ginčo faktus) buvo teisėti. </w:t>
      </w:r>
      <w:r w:rsidR="003707E2" w:rsidRPr="00F17DB3">
        <w:t xml:space="preserve">Vilniaus apygardos administracinis teismas 2019 m. gruodžio 9 d. sprendime administracinėje byloje Nr. I-375-484/2019 </w:t>
      </w:r>
      <w:r w:rsidR="00101E8F" w:rsidRPr="00F17DB3">
        <w:t>konstatavęs informacijos išs</w:t>
      </w:r>
      <w:r w:rsidR="00751059" w:rsidRPr="00F17DB3">
        <w:t>lap</w:t>
      </w:r>
      <w:r w:rsidR="00101E8F" w:rsidRPr="00F17DB3">
        <w:t xml:space="preserve">tinimo teisėtumą, </w:t>
      </w:r>
      <w:r w:rsidR="00093529" w:rsidRPr="00F17DB3">
        <w:t xml:space="preserve">konstatavo ir ginčo teiginių </w:t>
      </w:r>
      <w:r w:rsidR="00093529" w:rsidRPr="00F17DB3">
        <w:rPr>
          <w:i/>
        </w:rPr>
        <w:t>paskelbimo</w:t>
      </w:r>
      <w:r w:rsidR="0086086C" w:rsidRPr="00F17DB3">
        <w:rPr>
          <w:i/>
        </w:rPr>
        <w:t xml:space="preserve"> </w:t>
      </w:r>
      <w:r w:rsidR="00093529" w:rsidRPr="00F17DB3">
        <w:t xml:space="preserve">Seimo elektroninėje teisės aktų informacinėje sistemoje teisėtumą. </w:t>
      </w:r>
    </w:p>
    <w:p w14:paraId="1ED7105F" w14:textId="559E8683" w:rsidR="003A6D94" w:rsidRPr="00F17DB3" w:rsidRDefault="003A6D94" w:rsidP="003A6D94">
      <w:pPr>
        <w:pStyle w:val="statymopavad"/>
        <w:numPr>
          <w:ilvl w:val="1"/>
          <w:numId w:val="1"/>
        </w:numPr>
        <w:tabs>
          <w:tab w:val="left" w:pos="426"/>
        </w:tabs>
        <w:spacing w:before="0" w:beforeAutospacing="0" w:after="120" w:afterAutospacing="0"/>
        <w:jc w:val="both"/>
      </w:pPr>
      <w:r w:rsidRPr="00F17DB3">
        <w:t>Kasacinio teismo praktikoje garbės ir orumo (dalykinės reputacijos) gynimo bylose CK 2.24 straipsnio pagrindu tuo atveju, kai ginčo teiginiai yra valstybės ar savivaldybės institucijos dokumento, kuris yra teisės akto sudėtinė dalis (priedas), turinys, yra prieštaravimų (žr. Lietuvos Aukščiausiojo Teismo 2019 m. rugpjūčio 22 d. nutartį civilinėje byloje Nr. 3K-3-254-1075/2019, 2021 m. vasario 24 d. nutartį civilinėje byloje Nr. e3K-3-12-403/2021).</w:t>
      </w:r>
    </w:p>
    <w:p w14:paraId="19055259" w14:textId="2CB64BF1" w:rsidR="008467EB" w:rsidRPr="00F17DB3" w:rsidRDefault="0074151F" w:rsidP="00B70385">
      <w:pPr>
        <w:pStyle w:val="statymopavad"/>
        <w:numPr>
          <w:ilvl w:val="0"/>
          <w:numId w:val="1"/>
        </w:numPr>
        <w:tabs>
          <w:tab w:val="left" w:pos="426"/>
        </w:tabs>
        <w:spacing w:before="0" w:beforeAutospacing="0" w:after="120" w:afterAutospacing="0"/>
        <w:jc w:val="both"/>
      </w:pPr>
      <w:r w:rsidRPr="00F17DB3">
        <w:lastRenderedPageBreak/>
        <w:t xml:space="preserve">Ieškovas </w:t>
      </w:r>
      <w:r w:rsidR="008C379D" w:rsidRPr="00F17DB3">
        <w:t>a</w:t>
      </w:r>
      <w:r w:rsidR="008467EB" w:rsidRPr="00F17DB3">
        <w:t>tsiliepim</w:t>
      </w:r>
      <w:r w:rsidR="008C379D" w:rsidRPr="00F17DB3">
        <w:t>u</w:t>
      </w:r>
      <w:r w:rsidR="008467EB" w:rsidRPr="00F17DB3">
        <w:t xml:space="preserve"> į </w:t>
      </w:r>
      <w:r w:rsidRPr="00F17DB3">
        <w:t xml:space="preserve">atsakovo </w:t>
      </w:r>
      <w:r w:rsidR="008467EB" w:rsidRPr="00F17DB3">
        <w:t xml:space="preserve">kasacinį skundą prašo </w:t>
      </w:r>
      <w:r w:rsidR="00F36776" w:rsidRPr="00F17DB3">
        <w:t>j</w:t>
      </w:r>
      <w:r w:rsidR="001D3D42" w:rsidRPr="00F17DB3">
        <w:t xml:space="preserve">į atmesti, </w:t>
      </w:r>
      <w:r w:rsidR="008C379D" w:rsidRPr="00F17DB3">
        <w:t>skundžiam</w:t>
      </w:r>
      <w:r w:rsidR="00DA1046" w:rsidRPr="00F17DB3">
        <w:t xml:space="preserve">us </w:t>
      </w:r>
      <w:r w:rsidR="008C379D" w:rsidRPr="00F17DB3">
        <w:t>teism</w:t>
      </w:r>
      <w:r w:rsidR="00DA1046" w:rsidRPr="00F17DB3">
        <w:rPr>
          <w:lang w:val="lt-LT"/>
        </w:rPr>
        <w:t>ų</w:t>
      </w:r>
      <w:r w:rsidR="008467EB" w:rsidRPr="00F17DB3">
        <w:t xml:space="preserve"> </w:t>
      </w:r>
      <w:r w:rsidR="00DA1046" w:rsidRPr="00F17DB3">
        <w:t xml:space="preserve">procesinius </w:t>
      </w:r>
      <w:r w:rsidR="008467EB" w:rsidRPr="00F17DB3">
        <w:t>sprendim</w:t>
      </w:r>
      <w:r w:rsidR="00DA1046" w:rsidRPr="00F17DB3">
        <w:t>us</w:t>
      </w:r>
      <w:r w:rsidR="008467EB" w:rsidRPr="00F17DB3">
        <w:t xml:space="preserve"> palikti </w:t>
      </w:r>
      <w:r w:rsidR="008C379D" w:rsidRPr="00F17DB3">
        <w:rPr>
          <w:lang w:val="lt-LT" w:bidi="lt-LT"/>
        </w:rPr>
        <w:t>nepakeist</w:t>
      </w:r>
      <w:r w:rsidR="00DA1046" w:rsidRPr="00F17DB3">
        <w:rPr>
          <w:lang w:val="lt-LT" w:bidi="lt-LT"/>
        </w:rPr>
        <w:t>us</w:t>
      </w:r>
      <w:r w:rsidR="008C379D" w:rsidRPr="00F17DB3">
        <w:rPr>
          <w:lang w:val="lt-LT" w:bidi="lt-LT"/>
        </w:rPr>
        <w:t>. Atsiliepime nurodomi šie argumentai:</w:t>
      </w:r>
    </w:p>
    <w:p w14:paraId="785F3D7F" w14:textId="29563D2D" w:rsidR="00756666" w:rsidRPr="00F17DB3" w:rsidRDefault="0071460F" w:rsidP="00281089">
      <w:pPr>
        <w:pStyle w:val="statymopavad"/>
        <w:numPr>
          <w:ilvl w:val="1"/>
          <w:numId w:val="1"/>
        </w:numPr>
        <w:tabs>
          <w:tab w:val="left" w:pos="426"/>
        </w:tabs>
        <w:spacing w:before="0" w:beforeAutospacing="0" w:after="120" w:afterAutospacing="0"/>
        <w:jc w:val="both"/>
      </w:pPr>
      <w:r w:rsidRPr="00F17DB3">
        <w:t>Pagal CK 2.24 straipsnio nuostatas, kasacinio teismo formuojamą praktiką ieškovas turi pareigą įrodyti tik patį žinių paskleidimo faktą, ne paskleidimo, paviešinimo neteisėtumo fakt</w:t>
      </w:r>
      <w:r w:rsidR="00F54C2C" w:rsidRPr="00F17DB3">
        <w:t xml:space="preserve">ą. </w:t>
      </w:r>
      <w:r w:rsidR="00281089" w:rsidRPr="00F17DB3">
        <w:t xml:space="preserve">VSD pažymos paskelbimo Seimo teisės aktų informacinėje sistemoje teisėtumas neginčytas. </w:t>
      </w:r>
    </w:p>
    <w:p w14:paraId="7046678D" w14:textId="278B1355" w:rsidR="00B35FBE" w:rsidRPr="00F17DB3" w:rsidRDefault="00B062F7" w:rsidP="004B4DB0">
      <w:pPr>
        <w:pStyle w:val="statymopavad"/>
        <w:numPr>
          <w:ilvl w:val="1"/>
          <w:numId w:val="1"/>
        </w:numPr>
        <w:tabs>
          <w:tab w:val="left" w:pos="426"/>
        </w:tabs>
        <w:spacing w:before="0" w:beforeAutospacing="0" w:after="120" w:afterAutospacing="0"/>
        <w:jc w:val="both"/>
      </w:pPr>
      <w:r w:rsidRPr="00F17DB3">
        <w:t>Pirmosios instancijos teismas tinkamai vadovavosi Lietuvos Aukščiausiojo Teismo 2021</w:t>
      </w:r>
      <w:r w:rsidR="00DE1072" w:rsidRPr="00F17DB3">
        <w:t> </w:t>
      </w:r>
      <w:r w:rsidRPr="00F17DB3">
        <w:t xml:space="preserve">m. vasario 24 d. </w:t>
      </w:r>
      <w:r w:rsidR="00B35FBE" w:rsidRPr="00F17DB3">
        <w:t>nutartyje civilinėje byloje e3K-</w:t>
      </w:r>
      <w:r w:rsidR="00965E79" w:rsidRPr="00F17DB3">
        <w:t>3-</w:t>
      </w:r>
      <w:r w:rsidR="00B35FBE" w:rsidRPr="00F17DB3">
        <w:t>12-403/2021 pateiktais išaiškinimais</w:t>
      </w:r>
      <w:r w:rsidR="00064D5D" w:rsidRPr="00F17DB3">
        <w:t xml:space="preserve">, pagrįstai </w:t>
      </w:r>
      <w:r w:rsidR="0020077C" w:rsidRPr="00F17DB3">
        <w:t>nu</w:t>
      </w:r>
      <w:r w:rsidR="00064D5D" w:rsidRPr="00F17DB3">
        <w:t>sprendė, kad jie, kiek susiję su Pažyma ir jos paskelbimu, yra aktualūs, išsamiai motyvavo tokią poziciją</w:t>
      </w:r>
      <w:r w:rsidR="00B35FBE" w:rsidRPr="00F17DB3">
        <w:t>.</w:t>
      </w:r>
      <w:r w:rsidR="004B4DB0" w:rsidRPr="00F17DB3">
        <w:t xml:space="preserve"> Ginčo duomenų VSD Pažymoje viešo paskelbimo aplinkybės analogiškos – kasacinis teismas konstatavo, kad duomenys buvo paskelbti viešai, be kita ko, į teisės akt</w:t>
      </w:r>
      <w:r w:rsidR="00425CD2" w:rsidRPr="00F17DB3">
        <w:t>ų</w:t>
      </w:r>
      <w:r w:rsidR="004B4DB0" w:rsidRPr="00F17DB3">
        <w:t xml:space="preserve"> informacinę sistemą įkėlus NSGK </w:t>
      </w:r>
      <w:r w:rsidR="00965E79" w:rsidRPr="00F17DB3">
        <w:t>I</w:t>
      </w:r>
      <w:r w:rsidR="004B4DB0" w:rsidRPr="00F17DB3">
        <w:t>švadą su priedais</w:t>
      </w:r>
      <w:r w:rsidR="00425CD2" w:rsidRPr="00F17DB3">
        <w:t>; NSGK</w:t>
      </w:r>
      <w:r w:rsidR="0027341B" w:rsidRPr="00F17DB3">
        <w:t xml:space="preserve">, priėmęs sprendimą išviešinti ir VSD </w:t>
      </w:r>
      <w:r w:rsidR="00965E79" w:rsidRPr="00F17DB3">
        <w:t>P</w:t>
      </w:r>
      <w:r w:rsidR="0027341B" w:rsidRPr="00F17DB3">
        <w:t>ažymą,</w:t>
      </w:r>
      <w:r w:rsidR="00425CD2" w:rsidRPr="00F17DB3">
        <w:t xml:space="preserve"> prisiėmė atsakomybę už duomenų patikimumą. </w:t>
      </w:r>
      <w:r w:rsidR="004B4DB0" w:rsidRPr="00F17DB3">
        <w:t xml:space="preserve"> </w:t>
      </w:r>
    </w:p>
    <w:p w14:paraId="6960475A" w14:textId="30523FA5" w:rsidR="00F54C2C" w:rsidRPr="00F17DB3" w:rsidRDefault="00425C66" w:rsidP="00D45591">
      <w:pPr>
        <w:pStyle w:val="statymopavad"/>
        <w:numPr>
          <w:ilvl w:val="1"/>
          <w:numId w:val="1"/>
        </w:numPr>
        <w:tabs>
          <w:tab w:val="left" w:pos="426"/>
        </w:tabs>
        <w:spacing w:before="0" w:beforeAutospacing="0" w:after="120" w:afterAutospacing="0"/>
        <w:jc w:val="both"/>
      </w:pPr>
      <w:r w:rsidRPr="00F17DB3">
        <w:t xml:space="preserve">Atsakovas </w:t>
      </w:r>
      <w:r w:rsidR="00B11F99" w:rsidRPr="00F17DB3">
        <w:t>nepagrįstai vadovaujasi išaiškinim</w:t>
      </w:r>
      <w:r w:rsidR="0020077C" w:rsidRPr="00F17DB3">
        <w:t>ai</w:t>
      </w:r>
      <w:r w:rsidR="00B11F99" w:rsidRPr="00F17DB3">
        <w:t>s Lietuvos Aukščiausiojo Teismo 2019 m. rugpjūčio 22 d. nutartyje civilinėje byloje Nr. 3K-3</w:t>
      </w:r>
      <w:r w:rsidR="000770B9" w:rsidRPr="00F17DB3">
        <w:t>-</w:t>
      </w:r>
      <w:r w:rsidR="00B11F99" w:rsidRPr="00F17DB3">
        <w:t xml:space="preserve">254-1075/2019 </w:t>
      </w:r>
      <w:r w:rsidR="0020077C" w:rsidRPr="00F17DB3">
        <w:t xml:space="preserve">ir netinkamai juos aiškina. </w:t>
      </w:r>
      <w:r w:rsidR="00956C47" w:rsidRPr="00F17DB3">
        <w:t>VSD pažyma nelaikytina valstybinės institucijos aktu kasacinio teismo išaiškinimų šioje nutartyje prasme</w:t>
      </w:r>
      <w:r w:rsidR="008E6183" w:rsidRPr="00F17DB3">
        <w:t xml:space="preserve">, </w:t>
      </w:r>
      <w:r w:rsidR="00F808D7" w:rsidRPr="00F17DB3">
        <w:t>be to, ieškovas neginčija VSD veiklos teisėtumo, o kitų specialių garbės ir gynimo būdų įstatyme nenustatyta</w:t>
      </w:r>
      <w:r w:rsidR="00956C47" w:rsidRPr="00F17DB3">
        <w:t xml:space="preserve">. </w:t>
      </w:r>
      <w:r w:rsidR="00D45591" w:rsidRPr="00F17DB3">
        <w:rPr>
          <w:lang w:val="lt-LT"/>
        </w:rPr>
        <w:t xml:space="preserve">Lietuvos Aukščiausiojo Teismo </w:t>
      </w:r>
      <w:r w:rsidR="00D45591" w:rsidRPr="00F17DB3">
        <w:t xml:space="preserve">2021 m. vasario 24 d. nutartyje civilinėje byloje </w:t>
      </w:r>
      <w:r w:rsidR="00A0630E" w:rsidRPr="00F17DB3">
        <w:t>Nr. </w:t>
      </w:r>
      <w:r w:rsidR="00D45591" w:rsidRPr="00F17DB3">
        <w:t>e3K-</w:t>
      </w:r>
      <w:r w:rsidR="00724BAB" w:rsidRPr="00F17DB3">
        <w:t>3-</w:t>
      </w:r>
      <w:r w:rsidR="00D45591" w:rsidRPr="00F17DB3">
        <w:t>12-403/2021 konstatuotas negalimumas vadovautis pirmiau paminėta nutartimi</w:t>
      </w:r>
      <w:r w:rsidR="00D93A22" w:rsidRPr="00F17DB3">
        <w:t xml:space="preserve">, nes įstatymas nenustato pareigos NSGK išviešinti tyrimo metu surinktą medžiagą. </w:t>
      </w:r>
      <w:r w:rsidR="00D45591" w:rsidRPr="00F17DB3">
        <w:t xml:space="preserve"> </w:t>
      </w:r>
    </w:p>
    <w:p w14:paraId="3F03CFB6" w14:textId="1FC509F7" w:rsidR="00CC115A" w:rsidRPr="00F17DB3" w:rsidRDefault="00F808D7" w:rsidP="00BB5D9A">
      <w:pPr>
        <w:pStyle w:val="statymopavad"/>
        <w:numPr>
          <w:ilvl w:val="1"/>
          <w:numId w:val="1"/>
        </w:numPr>
        <w:tabs>
          <w:tab w:val="left" w:pos="426"/>
        </w:tabs>
        <w:spacing w:before="0" w:beforeAutospacing="0" w:after="120" w:afterAutospacing="0"/>
        <w:jc w:val="both"/>
      </w:pPr>
      <w:r w:rsidRPr="00F17DB3">
        <w:t xml:space="preserve">Atsakovas neteisingai aiškina administracinių teismų priimtų procesinių sprendimų reikšmę nagrinėjamai bylai. </w:t>
      </w:r>
      <w:r w:rsidR="003E00FC" w:rsidRPr="00F17DB3">
        <w:t xml:space="preserve">Šią bylą nagrinėję teismai pagrįstai jais nesivadovavo. </w:t>
      </w:r>
      <w:r w:rsidR="007222FB" w:rsidRPr="00F17DB3">
        <w:t>Administracinėse bylose nebuvo sprendžiama dėl Pažymoje nurodytų teiginių turinio, paskleistų žinių atitikties tikrovei</w:t>
      </w:r>
      <w:r w:rsidR="00F741A0" w:rsidRPr="00F17DB3">
        <w:t xml:space="preserve">, jų žeminančio pobūdžio. </w:t>
      </w:r>
      <w:r w:rsidR="002925DA" w:rsidRPr="00F17DB3">
        <w:t xml:space="preserve"> </w:t>
      </w:r>
    </w:p>
    <w:p w14:paraId="0D53E3D8" w14:textId="2B11F0A9" w:rsidR="00520229" w:rsidRPr="00F17DB3" w:rsidRDefault="00520229" w:rsidP="00BB5D9A">
      <w:pPr>
        <w:pStyle w:val="statymopavad"/>
        <w:numPr>
          <w:ilvl w:val="1"/>
          <w:numId w:val="1"/>
        </w:numPr>
        <w:tabs>
          <w:tab w:val="left" w:pos="426"/>
        </w:tabs>
        <w:spacing w:before="0" w:beforeAutospacing="0" w:after="120" w:afterAutospacing="0"/>
        <w:jc w:val="both"/>
      </w:pPr>
      <w:r w:rsidRPr="00F17DB3">
        <w:t xml:space="preserve">Atsakovas nepagrįstai nurodo, kad teismai nemotyvavo dėl teisėto ir pagrįsto visuomenės intereso žinoti ginčo teiginius (sprendimo 31 punktas, nutarties 32 punktas). </w:t>
      </w:r>
      <w:r w:rsidR="00064D5D" w:rsidRPr="00F17DB3">
        <w:t xml:space="preserve">Visuomenę turi pasiekti teisinga informacija. </w:t>
      </w:r>
    </w:p>
    <w:p w14:paraId="0D98656A" w14:textId="0A854480" w:rsidR="00C64A6D" w:rsidRPr="00F17DB3" w:rsidRDefault="00CE5AF0" w:rsidP="00A9672F">
      <w:pPr>
        <w:pStyle w:val="statymopavad"/>
        <w:numPr>
          <w:ilvl w:val="1"/>
          <w:numId w:val="1"/>
        </w:numPr>
        <w:tabs>
          <w:tab w:val="left" w:pos="426"/>
        </w:tabs>
        <w:spacing w:before="0" w:beforeAutospacing="0" w:after="120" w:afterAutospacing="0"/>
        <w:jc w:val="both"/>
      </w:pPr>
      <w:r w:rsidRPr="00F17DB3">
        <w:t>Pritaikytas tinkamas ieškovo teisių gynimo būdas</w:t>
      </w:r>
      <w:r w:rsidR="00C64A6D" w:rsidRPr="00F17DB3">
        <w:t xml:space="preserve"> įpareigojant paneigimo tekstą paskelbti Seimo elektroninėje teisės aktų informacinėje sistemoje. </w:t>
      </w:r>
      <w:r w:rsidR="00AA745D" w:rsidRPr="00F17DB3">
        <w:tab/>
      </w:r>
      <w:r w:rsidR="00C338BA" w:rsidRPr="00F17DB3">
        <w:t>R</w:t>
      </w:r>
      <w:r w:rsidR="00AA745D" w:rsidRPr="00F17DB3">
        <w:t>eikalauti paneigti galima ta pačia forma ir tokiu pačiu būdu, kokiu buvo paskleista informacija.</w:t>
      </w:r>
      <w:r w:rsidR="002156E0" w:rsidRPr="00F17DB3">
        <w:t xml:space="preserve"> VSD </w:t>
      </w:r>
      <w:r w:rsidR="00C338BA" w:rsidRPr="00F17DB3">
        <w:t>P</w:t>
      </w:r>
      <w:r w:rsidR="002156E0" w:rsidRPr="00F17DB3">
        <w:t xml:space="preserve">ažyma, kurioje yra ginčo teiginiai, </w:t>
      </w:r>
      <w:r w:rsidR="00274BC5" w:rsidRPr="00F17DB3">
        <w:t xml:space="preserve">Teisės aktų registre nebuvo skelbiama, ji </w:t>
      </w:r>
      <w:r w:rsidR="002156E0" w:rsidRPr="00F17DB3">
        <w:t>nėra Seimo Nutarimo sudėtinė dalis</w:t>
      </w:r>
      <w:r w:rsidR="00274BC5" w:rsidRPr="00F17DB3">
        <w:t xml:space="preserve"> (nepatenka į Teisėkūros pagrindų įstatymo 6 straipsnio 2 dalies apimtį)</w:t>
      </w:r>
      <w:r w:rsidR="002156E0" w:rsidRPr="00F17DB3">
        <w:t xml:space="preserve"> –</w:t>
      </w:r>
      <w:r w:rsidR="00274BC5" w:rsidRPr="00F17DB3">
        <w:t xml:space="preserve"> </w:t>
      </w:r>
      <w:r w:rsidR="002156E0" w:rsidRPr="00F17DB3">
        <w:t>Seimo elektroninėje teisės aktų informacinėje sistemoje</w:t>
      </w:r>
      <w:r w:rsidR="00274BC5" w:rsidRPr="00F17DB3">
        <w:t xml:space="preserve"> Pažyma paskelbta </w:t>
      </w:r>
      <w:r w:rsidR="002156E0" w:rsidRPr="00F17DB3">
        <w:t>tik kaip įregistruotų NSGK Išvadų bei Seimo Nutarimo projektų priedas.</w:t>
      </w:r>
      <w:r w:rsidR="00274BC5" w:rsidRPr="00F17DB3">
        <w:t xml:space="preserve"> </w:t>
      </w:r>
      <w:r w:rsidR="00A9672F" w:rsidRPr="00F17DB3">
        <w:t>Vadovaujantis Teisėkūros pagrindų įstatymo 5 straipsnio nuostatomis, Seimo teisės aktų informacinėje sistemoje tiek VSD Pažyma, tiek joje paskelbtų tikrovės neatitinkančių bei žeminančių ieškovo garbę ir orumą žinių paneigimas gali būti skelbiami.</w:t>
      </w:r>
    </w:p>
    <w:p w14:paraId="58C5D323" w14:textId="5E6079DA" w:rsidR="00C25D51" w:rsidRPr="00F17DB3" w:rsidRDefault="00C25D51" w:rsidP="00C25D51">
      <w:pPr>
        <w:pStyle w:val="statymopavad"/>
        <w:numPr>
          <w:ilvl w:val="0"/>
          <w:numId w:val="1"/>
        </w:numPr>
        <w:tabs>
          <w:tab w:val="left" w:pos="426"/>
        </w:tabs>
        <w:spacing w:before="0" w:beforeAutospacing="0" w:after="120" w:afterAutospacing="0"/>
        <w:jc w:val="both"/>
      </w:pPr>
      <w:r w:rsidRPr="00F17DB3">
        <w:t xml:space="preserve">Kasaciniu skundu trečiasis asmuo prašo panaikinti Vilniaus apygardos teismo Civilinių bylų skyriaus teisėjų kolegijos 2022 m. gegužės 10 d. nutartį ir Vilniaus miesto apylinkės teismo 2022 m. sausio 11 d. sprendimą, ieškovo ieškinį atmesti, priteisti bylinėjimosi išlaidų atlyginimą. </w:t>
      </w:r>
      <w:r w:rsidRPr="00F17DB3">
        <w:rPr>
          <w:lang w:bidi="lt-LT"/>
        </w:rPr>
        <w:t>K</w:t>
      </w:r>
      <w:r w:rsidRPr="00F17DB3">
        <w:t>asacinis skundas grindžiamas šiais argumentais:</w:t>
      </w:r>
      <w:r w:rsidRPr="00F17DB3">
        <w:rPr>
          <w:lang w:val="lt-LT" w:bidi="lt-LT"/>
        </w:rPr>
        <w:t xml:space="preserve"> </w:t>
      </w:r>
    </w:p>
    <w:p w14:paraId="3841D642" w14:textId="77777777" w:rsidR="00C25D51" w:rsidRPr="00F17DB3" w:rsidRDefault="00C25D51" w:rsidP="00C25D51">
      <w:pPr>
        <w:pStyle w:val="statymopavad"/>
        <w:numPr>
          <w:ilvl w:val="1"/>
          <w:numId w:val="1"/>
        </w:numPr>
        <w:tabs>
          <w:tab w:val="left" w:pos="426"/>
        </w:tabs>
        <w:spacing w:before="0" w:beforeAutospacing="0" w:after="120" w:afterAutospacing="0"/>
        <w:jc w:val="both"/>
        <w:rPr>
          <w:lang w:val="fr-FR"/>
        </w:rPr>
      </w:pPr>
      <w:r w:rsidRPr="00F17DB3">
        <w:rPr>
          <w:lang w:val="fr-FR"/>
        </w:rPr>
        <w:t>Teismai pažeidė CK 2.24 straipsnio 1 dalies nuostatas:</w:t>
      </w:r>
    </w:p>
    <w:p w14:paraId="50C57512" w14:textId="39324123" w:rsidR="00C25D51" w:rsidRPr="00F17DB3" w:rsidRDefault="0020077C" w:rsidP="00C25D51">
      <w:pPr>
        <w:pStyle w:val="statymopavad"/>
        <w:numPr>
          <w:ilvl w:val="2"/>
          <w:numId w:val="1"/>
        </w:numPr>
        <w:tabs>
          <w:tab w:val="left" w:pos="426"/>
        </w:tabs>
        <w:spacing w:before="0" w:beforeAutospacing="0" w:after="120" w:afterAutospacing="0"/>
        <w:jc w:val="both"/>
        <w:rPr>
          <w:lang w:val="fr-FR"/>
        </w:rPr>
      </w:pPr>
      <w:r w:rsidRPr="00F17DB3">
        <w:rPr>
          <w:lang w:val="fr-FR"/>
        </w:rPr>
        <w:t>N</w:t>
      </w:r>
      <w:r w:rsidR="00C25D51" w:rsidRPr="00F17DB3">
        <w:rPr>
          <w:lang w:val="fr-FR"/>
        </w:rPr>
        <w:t xml:space="preserve">epagrįstai informacijos pateikimą oficialiame valstybės institucijos dokumente prilygino žinios paskelbimui CK 2.24 straipsnio 1 dalies nuostatų prasme. Neįvertinta, kokiomis aplinkybėmis ginčo teiginiai buvo paskelbti. CK 2.24 straipsnio taikymo </w:t>
      </w:r>
      <w:r w:rsidR="00C25D51" w:rsidRPr="00F17DB3">
        <w:rPr>
          <w:lang w:val="fr-FR"/>
        </w:rPr>
        <w:lastRenderedPageBreak/>
        <w:t xml:space="preserve">išimtis duomenims oficialiuose valstybės institucijų dokumentuose būtina tam, kad būtų užtikrinta šių valstybės institucijų galimybė vykdyti įstatymais joms pavestas funkcijas. VSD </w:t>
      </w:r>
      <w:r w:rsidR="00C338BA" w:rsidRPr="00F17DB3">
        <w:rPr>
          <w:lang w:val="fr-FR"/>
        </w:rPr>
        <w:t>P</w:t>
      </w:r>
      <w:r w:rsidR="00C25D51" w:rsidRPr="00F17DB3">
        <w:rPr>
          <w:lang w:val="fr-FR"/>
        </w:rPr>
        <w:t xml:space="preserve">ažymos, kaip oficialaus šios valstybės institucijos dokumento, apimančio ir žvalgybos informaciją, teisėtumas ir pagrįstumas neabejotinai gali būti tikrinamas teisme, tačiau ne taikant CK 2.24 straipsnį, o kitomis teisminės kontrolės formomis. </w:t>
      </w:r>
      <w:r w:rsidR="00C25D51" w:rsidRPr="00F17DB3">
        <w:rPr>
          <w:lang w:val="fr-FR"/>
        </w:rPr>
        <w:tab/>
      </w:r>
    </w:p>
    <w:p w14:paraId="42291E3D" w14:textId="57C26D6C" w:rsidR="00C25D51" w:rsidRPr="00F17DB3" w:rsidRDefault="0020077C" w:rsidP="00C25D51">
      <w:pPr>
        <w:pStyle w:val="statymopavad"/>
        <w:numPr>
          <w:ilvl w:val="2"/>
          <w:numId w:val="1"/>
        </w:numPr>
        <w:tabs>
          <w:tab w:val="left" w:pos="426"/>
        </w:tabs>
        <w:spacing w:before="0" w:beforeAutospacing="0" w:after="120" w:afterAutospacing="0"/>
        <w:jc w:val="both"/>
        <w:rPr>
          <w:lang w:val="fr-FR"/>
        </w:rPr>
      </w:pPr>
      <w:r w:rsidRPr="00F17DB3">
        <w:rPr>
          <w:lang w:val="fr-FR"/>
        </w:rPr>
        <w:t>I</w:t>
      </w:r>
      <w:r w:rsidR="00C25D51" w:rsidRPr="00F17DB3">
        <w:rPr>
          <w:lang w:val="fr-FR"/>
        </w:rPr>
        <w:t>eškovo reikalavimai negalėjo būti patenkinti, nes buvo reiškiami netinkamam atsakovui (ne VSD Pažymos autoriui) pagal CK 2.24 straipsnį. Susidarė situacija, kai visi VSD veiksmai renkant informaciją, ją apdorojant, parengiant bei pateikiant NSGK, išslaptinant VSD Pažymą buvo pripažinti teisėtais įsiteisėjusiais administracinių teismų sprendimais, VSD dokumentas nenuginčytas</w:t>
      </w:r>
      <w:r w:rsidR="00C338BA" w:rsidRPr="00F17DB3">
        <w:rPr>
          <w:lang w:val="fr-FR"/>
        </w:rPr>
        <w:t xml:space="preserve">, </w:t>
      </w:r>
      <w:r w:rsidR="00C25D51" w:rsidRPr="00F17DB3">
        <w:rPr>
          <w:lang w:val="fr-FR"/>
        </w:rPr>
        <w:t>tačiau pritaikius specialų teisių gynybos būdą (paneigimą) atsakovas yra įpareigotas paneigti ne savo, o kitos institucijos parengtame, galiojančiame oficialiame dokumente esančią informaciją.</w:t>
      </w:r>
    </w:p>
    <w:p w14:paraId="3E79D6D0" w14:textId="09A23E1D" w:rsidR="00C25D51" w:rsidRPr="00F17DB3" w:rsidRDefault="0020077C" w:rsidP="00C25D51">
      <w:pPr>
        <w:pStyle w:val="statymopavad"/>
        <w:numPr>
          <w:ilvl w:val="2"/>
          <w:numId w:val="1"/>
        </w:numPr>
        <w:tabs>
          <w:tab w:val="left" w:pos="426"/>
        </w:tabs>
        <w:spacing w:before="0" w:beforeAutospacing="0" w:after="120" w:afterAutospacing="0"/>
        <w:jc w:val="both"/>
        <w:rPr>
          <w:lang w:val="fr-FR"/>
        </w:rPr>
      </w:pPr>
      <w:r w:rsidRPr="00F17DB3">
        <w:rPr>
          <w:lang w:val="fr-FR"/>
        </w:rPr>
        <w:t>T</w:t>
      </w:r>
      <w:r w:rsidR="00C25D51" w:rsidRPr="00F17DB3">
        <w:rPr>
          <w:lang w:val="fr-FR"/>
        </w:rPr>
        <w:t>eismai ieškovo teises apgynė netinkamu būdu, t. y. įpareigojo atsakovą paskelbti paneigimą, be to</w:t>
      </w:r>
      <w:r w:rsidRPr="00F17DB3">
        <w:rPr>
          <w:lang w:val="fr-FR"/>
        </w:rPr>
        <w:t>,</w:t>
      </w:r>
      <w:r w:rsidR="00C25D51" w:rsidRPr="00F17DB3">
        <w:rPr>
          <w:lang w:val="fr-FR"/>
        </w:rPr>
        <w:t xml:space="preserve"> netinkama forma – per Lietuvos Respublikos teisės aktų registrą, net nesiaiškinę, ar tai teoriškai gali būti įvykdoma. VSD pažymos teiginių paneigimo tekstas negali būti skelbiamas Teisės aktų registre, nes tokios informacijos paskelbimo galimybės nenu</w:t>
      </w:r>
      <w:r w:rsidRPr="00F17DB3">
        <w:rPr>
          <w:lang w:val="fr-FR"/>
        </w:rPr>
        <w:t>st</w:t>
      </w:r>
      <w:r w:rsidR="00C25D51" w:rsidRPr="00F17DB3">
        <w:rPr>
          <w:lang w:val="fr-FR"/>
        </w:rPr>
        <w:t xml:space="preserve">ato </w:t>
      </w:r>
      <w:r w:rsidR="00C338BA" w:rsidRPr="00F17DB3">
        <w:rPr>
          <w:lang w:val="fr-FR"/>
        </w:rPr>
        <w:t>T</w:t>
      </w:r>
      <w:r w:rsidR="00C25D51" w:rsidRPr="00F17DB3">
        <w:rPr>
          <w:lang w:val="fr-FR"/>
        </w:rPr>
        <w:t xml:space="preserve">eisėkūros pagrindų įstatymas. </w:t>
      </w:r>
    </w:p>
    <w:p w14:paraId="6332BC6E" w14:textId="749DE44F" w:rsidR="00C25D51" w:rsidRPr="00F17DB3" w:rsidRDefault="00C25D51" w:rsidP="0086086C">
      <w:pPr>
        <w:pStyle w:val="statymopavad"/>
        <w:numPr>
          <w:ilvl w:val="1"/>
          <w:numId w:val="1"/>
        </w:numPr>
        <w:tabs>
          <w:tab w:val="left" w:pos="426"/>
        </w:tabs>
        <w:spacing w:before="0" w:beforeAutospacing="0" w:after="120" w:afterAutospacing="0"/>
        <w:jc w:val="both"/>
        <w:rPr>
          <w:i/>
          <w:sz w:val="20"/>
          <w:szCs w:val="20"/>
        </w:rPr>
      </w:pPr>
      <w:r w:rsidRPr="00F17DB3">
        <w:t xml:space="preserve">Kasacinio teismo praktika dėl CK 2.24 straipsnio taikymo, kai duomenys yra paskelbti oficialiame valstybės institucijos dokumente, nevienoda (žr. Lietuvos Aukščiausiojo Teismo </w:t>
      </w:r>
      <w:r w:rsidR="0086086C" w:rsidRPr="00F17DB3">
        <w:t xml:space="preserve">senato 1998 m. gegužės 15 d. nutarimą Nr. 1 </w:t>
      </w:r>
      <w:r w:rsidR="00346A6C" w:rsidRPr="00F17DB3">
        <w:rPr>
          <w:rFonts w:eastAsia="Calibri"/>
        </w:rPr>
        <w:t>„</w:t>
      </w:r>
      <w:r w:rsidR="0086086C" w:rsidRPr="00F17DB3">
        <w:t>Dėl Lietuvos Respublikos civilinio kodekso 7, 7(1) straipsnių ir Lietuvos Respublikos visuomenės informavimo įstatymo taikymo teismų praktikoje nagrinėjant garbės ir orumo gynimo civilines bylas</w:t>
      </w:r>
      <w:r w:rsidR="00346A6C" w:rsidRPr="00F17DB3">
        <w:rPr>
          <w:rFonts w:eastAsia="Calibri"/>
        </w:rPr>
        <w:t>“</w:t>
      </w:r>
      <w:r w:rsidR="0086086C" w:rsidRPr="00F17DB3">
        <w:t xml:space="preserve">; </w:t>
      </w:r>
      <w:r w:rsidRPr="00F17DB3">
        <w:t>2019 m. rugpjūčio 22 d. nutartį civilinėje byloje Nr. 3K-3-254-1075/2019, 2021 m. vasario 24 d. nutartį civilinėje byloje Nr. e3K-3-12-403/2021).</w:t>
      </w:r>
      <w:r w:rsidRPr="00F17DB3">
        <w:tab/>
      </w:r>
    </w:p>
    <w:p w14:paraId="2C73C41E" w14:textId="54706C7F" w:rsidR="00C25D51" w:rsidRPr="00F17DB3" w:rsidRDefault="00C25D51" w:rsidP="00C25D51">
      <w:pPr>
        <w:pStyle w:val="statymopavad"/>
        <w:numPr>
          <w:ilvl w:val="1"/>
          <w:numId w:val="1"/>
        </w:numPr>
        <w:tabs>
          <w:tab w:val="left" w:pos="426"/>
        </w:tabs>
        <w:spacing w:before="0" w:beforeAutospacing="0" w:after="120" w:afterAutospacing="0"/>
        <w:jc w:val="both"/>
      </w:pPr>
      <w:r w:rsidRPr="00F17DB3">
        <w:t xml:space="preserve">Teismai pažeidė </w:t>
      </w:r>
      <w:r w:rsidR="00817CA6" w:rsidRPr="00F17DB3">
        <w:t xml:space="preserve">įrodinėjimą, įrodymų tyrimą ir vertinimą reglamentuojančias </w:t>
      </w:r>
      <w:r w:rsidRPr="00F17DB3">
        <w:t xml:space="preserve">proceso teisės normas (CPK 14, 183, 185 straipsniai). </w:t>
      </w:r>
      <w:r w:rsidRPr="00F17DB3">
        <w:tab/>
        <w:t>Nagrinėdamas šią bylą trečią kartą, pirmosios instancijos teismas nepri</w:t>
      </w:r>
      <w:r w:rsidR="0020077C" w:rsidRPr="00F17DB3">
        <w:t>dėjo</w:t>
      </w:r>
      <w:r w:rsidRPr="00F17DB3">
        <w:t xml:space="preserve"> medžiagos, kuri šalių buvo pateikta į bylą ją nagrinėjant pirmus du kartus, nepagrįstai, pažeisdamas proceso teisės normas, informavęs apie tai</w:t>
      </w:r>
      <w:r w:rsidR="0020077C" w:rsidRPr="00F17DB3">
        <w:t>,</w:t>
      </w:r>
      <w:r w:rsidRPr="00F17DB3">
        <w:t xml:space="preserve"> tyrė ir vertino tik iš naujo pateiktus įrodymus. Teismai akcentavo, kad byloje neįrodyta, jog ginčo teiginiuose esanti informacija atitinka tikrovę, tačiau įrodinėjimo našta priskirta ne dokumento autoriui, o atsakovui, be to, VSD siekiant vykdyti nepagrįstą pareigą įrodinėti operatyvinės informacijos atitiktį tikrovei, kurio veiksmų teisėtumas jau įvertintas administracinių teismų, </w:t>
      </w:r>
      <w:r w:rsidR="00C338BA" w:rsidRPr="00F17DB3">
        <w:t xml:space="preserve">pateiktas </w:t>
      </w:r>
      <w:r w:rsidRPr="00F17DB3">
        <w:t>prašym</w:t>
      </w:r>
      <w:r w:rsidR="00C338BA" w:rsidRPr="00F17DB3">
        <w:t>as</w:t>
      </w:r>
      <w:r w:rsidRPr="00F17DB3">
        <w:t xml:space="preserve"> teismui susipažinti su valstybės paslaptį sudarančia žvalgybos informacija, pagal kurią parengta Pažyma ir kuri patvirtina ginčo teigini</w:t>
      </w:r>
      <w:r w:rsidR="00C338BA" w:rsidRPr="00F17DB3">
        <w:t>ų</w:t>
      </w:r>
      <w:r w:rsidRPr="00F17DB3">
        <w:t xml:space="preserve"> atiti</w:t>
      </w:r>
      <w:r w:rsidR="00C338BA" w:rsidRPr="00F17DB3">
        <w:t>ktį</w:t>
      </w:r>
      <w:r w:rsidRPr="00F17DB3">
        <w:t xml:space="preserve"> tikrov</w:t>
      </w:r>
      <w:r w:rsidR="00C338BA" w:rsidRPr="00F17DB3">
        <w:t xml:space="preserve">ei, </w:t>
      </w:r>
      <w:r w:rsidRPr="00F17DB3">
        <w:t>atme</w:t>
      </w:r>
      <w:r w:rsidR="00C338BA" w:rsidRPr="00F17DB3">
        <w:t>stas</w:t>
      </w:r>
      <w:r w:rsidR="0086086C" w:rsidRPr="00F17DB3">
        <w:t>.</w:t>
      </w:r>
      <w:r w:rsidRPr="00F17DB3">
        <w:t xml:space="preserve">  </w:t>
      </w:r>
    </w:p>
    <w:p w14:paraId="426DCA6E" w14:textId="62648FF5" w:rsidR="000E61F0" w:rsidRPr="00F17DB3" w:rsidRDefault="000E61F0" w:rsidP="000E61F0">
      <w:pPr>
        <w:pStyle w:val="statymopavad"/>
        <w:numPr>
          <w:ilvl w:val="0"/>
          <w:numId w:val="1"/>
        </w:numPr>
        <w:tabs>
          <w:tab w:val="left" w:pos="426"/>
        </w:tabs>
        <w:spacing w:before="0" w:beforeAutospacing="0" w:after="120" w:afterAutospacing="0"/>
        <w:jc w:val="both"/>
      </w:pPr>
      <w:r w:rsidRPr="00F17DB3">
        <w:t>Ieškovas atsiliepimu į trečiojo asmens kasacinį skundą prašo jį atmesti, skundžiamus teism</w:t>
      </w:r>
      <w:r w:rsidRPr="00F17DB3">
        <w:rPr>
          <w:lang w:val="lt-LT"/>
        </w:rPr>
        <w:t>ų</w:t>
      </w:r>
      <w:r w:rsidRPr="00F17DB3">
        <w:t xml:space="preserve"> procesinius sprendimus palikti </w:t>
      </w:r>
      <w:r w:rsidRPr="00F17DB3">
        <w:rPr>
          <w:lang w:val="lt-LT" w:bidi="lt-LT"/>
        </w:rPr>
        <w:t>nepakeistus. Atsiliepime nurodomi šie argumentai:</w:t>
      </w:r>
    </w:p>
    <w:p w14:paraId="3AAF1053" w14:textId="0EC91C32" w:rsidR="00701633" w:rsidRPr="00F17DB3" w:rsidRDefault="00701633" w:rsidP="006466A9">
      <w:pPr>
        <w:pStyle w:val="statymopavad"/>
        <w:numPr>
          <w:ilvl w:val="1"/>
          <w:numId w:val="1"/>
        </w:numPr>
        <w:tabs>
          <w:tab w:val="left" w:pos="426"/>
        </w:tabs>
        <w:spacing w:before="0" w:beforeAutospacing="0" w:after="120" w:afterAutospacing="0"/>
        <w:jc w:val="both"/>
      </w:pPr>
      <w:r w:rsidRPr="00F17DB3">
        <w:t xml:space="preserve">Trečiasis asmuo neteisingai aiškina administracinių teismų procesinių sprendimų reikšmę nagrinėjamai bylai. Šią </w:t>
      </w:r>
      <w:r w:rsidR="00817CA6" w:rsidRPr="00F17DB3">
        <w:t xml:space="preserve">civilinę </w:t>
      </w:r>
      <w:r w:rsidRPr="00F17DB3">
        <w:t>bylą nagrinėję teismai pagrįstai jais nesivadovavo. Administracinėse bylose ne</w:t>
      </w:r>
      <w:r w:rsidR="00817CA6" w:rsidRPr="00F17DB3">
        <w:t xml:space="preserve">spręsta </w:t>
      </w:r>
      <w:r w:rsidRPr="00F17DB3">
        <w:t xml:space="preserve">dėl Pažymoje nurodytų teiginių turinio, paskleistų žinių atitikties tikrovei, jų žeminančio pobūdžio.  </w:t>
      </w:r>
    </w:p>
    <w:p w14:paraId="08C93BFF" w14:textId="77FF217F" w:rsidR="00241A96" w:rsidRPr="00F17DB3" w:rsidRDefault="000609AC" w:rsidP="006466A9">
      <w:pPr>
        <w:pStyle w:val="statymopavad"/>
        <w:numPr>
          <w:ilvl w:val="1"/>
          <w:numId w:val="1"/>
        </w:numPr>
        <w:tabs>
          <w:tab w:val="left" w:pos="426"/>
        </w:tabs>
        <w:spacing w:before="0" w:beforeAutospacing="0" w:after="120" w:afterAutospacing="0"/>
        <w:jc w:val="both"/>
      </w:pPr>
      <w:r w:rsidRPr="00F17DB3">
        <w:rPr>
          <w:lang w:val="lt-LT"/>
        </w:rPr>
        <w:t xml:space="preserve">Trečiasis asmuo </w:t>
      </w:r>
      <w:r w:rsidR="006B2524" w:rsidRPr="00F17DB3">
        <w:rPr>
          <w:lang w:val="lt-LT"/>
        </w:rPr>
        <w:t xml:space="preserve">nepagrįstai </w:t>
      </w:r>
      <w:r w:rsidR="00724BAB" w:rsidRPr="00F17DB3">
        <w:rPr>
          <w:lang w:val="lt-LT"/>
        </w:rPr>
        <w:t xml:space="preserve">teigia, kad </w:t>
      </w:r>
      <w:r w:rsidR="006B2524" w:rsidRPr="00F17DB3">
        <w:rPr>
          <w:lang w:val="lt-LT"/>
        </w:rPr>
        <w:t>VSD Pažymoje nurodyt</w:t>
      </w:r>
      <w:r w:rsidR="00724BAB" w:rsidRPr="00F17DB3">
        <w:rPr>
          <w:lang w:val="lt-LT"/>
        </w:rPr>
        <w:t>a</w:t>
      </w:r>
      <w:r w:rsidR="006B2524" w:rsidRPr="00F17DB3">
        <w:rPr>
          <w:lang w:val="lt-LT"/>
        </w:rPr>
        <w:t xml:space="preserve"> informacij</w:t>
      </w:r>
      <w:r w:rsidR="00724BAB" w:rsidRPr="00F17DB3">
        <w:rPr>
          <w:lang w:val="lt-LT"/>
        </w:rPr>
        <w:t xml:space="preserve">a negali būti vertinama taikant CK 2.24 straipsnio nuostatas, </w:t>
      </w:r>
      <w:r w:rsidR="006B2524" w:rsidRPr="00F17DB3">
        <w:rPr>
          <w:lang w:val="lt-LT"/>
        </w:rPr>
        <w:t xml:space="preserve">nepagrįstai tokiai pozicijai pagrįsti remiasi 1998 m. gegužės 15 d. Lietuvos Aukščiausiojo Teismo teisėjų </w:t>
      </w:r>
      <w:r w:rsidR="00DC199C" w:rsidRPr="00F17DB3">
        <w:rPr>
          <w:lang w:val="lt-LT"/>
        </w:rPr>
        <w:t>s</w:t>
      </w:r>
      <w:r w:rsidR="006B2524" w:rsidRPr="00F17DB3">
        <w:rPr>
          <w:lang w:val="lt-LT"/>
        </w:rPr>
        <w:t xml:space="preserve">enato </w:t>
      </w:r>
      <w:r w:rsidR="00DC199C" w:rsidRPr="00F17DB3">
        <w:rPr>
          <w:lang w:val="lt-LT"/>
        </w:rPr>
        <w:t>n</w:t>
      </w:r>
      <w:r w:rsidR="006B2524" w:rsidRPr="00F17DB3">
        <w:rPr>
          <w:lang w:val="lt-LT"/>
        </w:rPr>
        <w:t>utarimo Nr. 1 16 punktu</w:t>
      </w:r>
      <w:r w:rsidR="00241A96" w:rsidRPr="00F17DB3">
        <w:rPr>
          <w:lang w:val="lt-LT"/>
        </w:rPr>
        <w:t xml:space="preserve">, neteisingai jį interpretuoja, nepagrįstai </w:t>
      </w:r>
      <w:r w:rsidR="00241A96" w:rsidRPr="00F17DB3">
        <w:t xml:space="preserve">VSD laisvos formos Pažymą prilygina nutarime nurodytiems procesiniams sprendimams, nes specialios VSD Pažymoje pateiktų </w:t>
      </w:r>
      <w:r w:rsidR="00241A96" w:rsidRPr="00F17DB3">
        <w:lastRenderedPageBreak/>
        <w:t>duomenų apskundimo tvarkos teisės aktai nenu</w:t>
      </w:r>
      <w:r w:rsidR="00DC199C" w:rsidRPr="00F17DB3">
        <w:t>st</w:t>
      </w:r>
      <w:r w:rsidR="00241A96" w:rsidRPr="00F17DB3">
        <w:t>ato.</w:t>
      </w:r>
      <w:r w:rsidR="003D7C56" w:rsidRPr="00F17DB3">
        <w:t xml:space="preserve"> </w:t>
      </w:r>
      <w:r w:rsidR="00E04C36" w:rsidRPr="00F17DB3">
        <w:t>D</w:t>
      </w:r>
      <w:r w:rsidR="003D7C56" w:rsidRPr="00F17DB3">
        <w:t xml:space="preserve">uomenys tokiame dokumente gali būti ginčijami </w:t>
      </w:r>
      <w:r w:rsidR="002152E1" w:rsidRPr="00F17DB3">
        <w:t xml:space="preserve">civilinio proceso tvarka, </w:t>
      </w:r>
      <w:r w:rsidR="003D7C56" w:rsidRPr="00F17DB3">
        <w:t xml:space="preserve">remiantis CK 2.24 straipsniu. </w:t>
      </w:r>
    </w:p>
    <w:p w14:paraId="10444805" w14:textId="6AA744AE" w:rsidR="00CC115A" w:rsidRPr="00F17DB3" w:rsidRDefault="002603C2" w:rsidP="002603C2">
      <w:pPr>
        <w:pStyle w:val="statymopavad"/>
        <w:numPr>
          <w:ilvl w:val="1"/>
          <w:numId w:val="1"/>
        </w:numPr>
        <w:tabs>
          <w:tab w:val="left" w:pos="426"/>
        </w:tabs>
        <w:spacing w:before="0" w:beforeAutospacing="0" w:after="120" w:afterAutospacing="0"/>
        <w:jc w:val="both"/>
      </w:pPr>
      <w:r w:rsidRPr="00F17DB3">
        <w:t>Trečiasis asmuo klaidingai nurodo, kad Pažyma buvo paskelbta Teisės aktų registre. Ji paskelbta Seimo elektroninėje teisės aktų informacinėje sistemoje ir nėra Seimo Nutarimo sudėtinė dalis.</w:t>
      </w:r>
    </w:p>
    <w:p w14:paraId="52EAF63A" w14:textId="77777777" w:rsidR="008229BB" w:rsidRPr="00F17DB3" w:rsidRDefault="008229BB" w:rsidP="008229BB">
      <w:pPr>
        <w:pStyle w:val="statymopavad"/>
        <w:numPr>
          <w:ilvl w:val="1"/>
          <w:numId w:val="1"/>
        </w:numPr>
        <w:tabs>
          <w:tab w:val="left" w:pos="426"/>
        </w:tabs>
        <w:spacing w:before="0" w:beforeAutospacing="0" w:after="120" w:afterAutospacing="0"/>
        <w:jc w:val="both"/>
      </w:pPr>
      <w:r w:rsidRPr="00F17DB3">
        <w:t xml:space="preserve">Seimo elektroninėje teisės aktų informacinėje sistemoje paneigimas gali būti skelbiamas (Teisėkūros pagrindų įstatymo 5 straipsnis). </w:t>
      </w:r>
    </w:p>
    <w:p w14:paraId="250FE56D" w14:textId="6552356E" w:rsidR="002603C2" w:rsidRPr="00F17DB3" w:rsidRDefault="008229BB" w:rsidP="008229BB">
      <w:pPr>
        <w:pStyle w:val="statymopavad"/>
        <w:numPr>
          <w:ilvl w:val="1"/>
          <w:numId w:val="1"/>
        </w:numPr>
        <w:tabs>
          <w:tab w:val="left" w:pos="426"/>
        </w:tabs>
        <w:spacing w:before="0" w:beforeAutospacing="0" w:after="120" w:afterAutospacing="0"/>
        <w:jc w:val="both"/>
      </w:pPr>
      <w:r w:rsidRPr="00F17DB3">
        <w:t xml:space="preserve">Teismai pagrįstai vadovavosi Lietuvos Aukščiausiojo Teismo 2021 m. vasario 24 d. nutartyje civilinėje byloje </w:t>
      </w:r>
      <w:r w:rsidR="008F7CEB" w:rsidRPr="00F17DB3">
        <w:t xml:space="preserve">Nr. </w:t>
      </w:r>
      <w:r w:rsidRPr="00F17DB3">
        <w:t>e3K-</w:t>
      </w:r>
      <w:r w:rsidR="000172E2" w:rsidRPr="00F17DB3">
        <w:t>3-</w:t>
      </w:r>
      <w:r w:rsidRPr="00F17DB3">
        <w:t>12-403/2021 pateiktais išaiškinimais.</w:t>
      </w:r>
    </w:p>
    <w:p w14:paraId="07DD0432" w14:textId="6B5C9C44" w:rsidR="00DB1A0A" w:rsidRPr="00F17DB3" w:rsidRDefault="008229BB" w:rsidP="00DB1A0A">
      <w:pPr>
        <w:pStyle w:val="statymopavad"/>
        <w:numPr>
          <w:ilvl w:val="1"/>
          <w:numId w:val="1"/>
        </w:numPr>
        <w:tabs>
          <w:tab w:val="left" w:pos="426"/>
        </w:tabs>
        <w:spacing w:before="0" w:beforeAutospacing="0" w:after="120" w:afterAutospacing="0"/>
        <w:jc w:val="both"/>
      </w:pPr>
      <w:r w:rsidRPr="00F17DB3">
        <w:t>Ieškinys pareikštas tinkamam atsakovui</w:t>
      </w:r>
      <w:r w:rsidR="00DB1A0A" w:rsidRPr="00F17DB3">
        <w:t xml:space="preserve"> – Seimui, kuris atsakingas už teiginių paskleidimą su NSGK Išvados rengimu ir priėmimu nesusijusiems asmenims bei </w:t>
      </w:r>
      <w:r w:rsidR="00DC199C" w:rsidRPr="00F17DB3">
        <w:t>šių teiginių</w:t>
      </w:r>
      <w:r w:rsidR="00DB1A0A" w:rsidRPr="00F17DB3">
        <w:t xml:space="preserve"> patikimumą. </w:t>
      </w:r>
    </w:p>
    <w:p w14:paraId="2D778806" w14:textId="31807882" w:rsidR="008229BB" w:rsidRPr="00F17DB3" w:rsidRDefault="003B24E9" w:rsidP="003B24E9">
      <w:pPr>
        <w:pStyle w:val="statymopavad"/>
        <w:numPr>
          <w:ilvl w:val="1"/>
          <w:numId w:val="1"/>
        </w:numPr>
        <w:tabs>
          <w:tab w:val="left" w:pos="426"/>
        </w:tabs>
        <w:spacing w:before="0" w:beforeAutospacing="0" w:after="120" w:afterAutospacing="0"/>
        <w:jc w:val="both"/>
      </w:pPr>
      <w:r w:rsidRPr="00F17DB3">
        <w:t xml:space="preserve">Argumentai dėl netinkamo ieškovo teisių gynimo būdo, negalimumo paskelbti paneigimo Seimo elektroninėje teisės aktų informacinėje sistemoje nepagrįsti. </w:t>
      </w:r>
    </w:p>
    <w:p w14:paraId="4782B3C4" w14:textId="5AE3BB30" w:rsidR="003B24E9" w:rsidRPr="00F17DB3" w:rsidRDefault="003B24E9" w:rsidP="006466A9">
      <w:pPr>
        <w:pStyle w:val="statymopavad"/>
        <w:numPr>
          <w:ilvl w:val="1"/>
          <w:numId w:val="1"/>
        </w:numPr>
        <w:tabs>
          <w:tab w:val="left" w:pos="426"/>
        </w:tabs>
        <w:spacing w:before="0" w:beforeAutospacing="0" w:after="120" w:afterAutospacing="0"/>
        <w:jc w:val="both"/>
      </w:pPr>
      <w:r w:rsidRPr="00F17DB3">
        <w:t>Trečiasis asmuo konkrečiai neįvardija, kokių įrodymų ir dokumentų, turinčių įtakos teisingam bylos išnagrinėjimui, teismas nepri</w:t>
      </w:r>
      <w:r w:rsidR="00DC199C" w:rsidRPr="00F17DB3">
        <w:t>dėjo</w:t>
      </w:r>
      <w:r w:rsidRPr="00F17DB3">
        <w:t xml:space="preserve"> ir neįvertino priimdamas sprendimą. Šalys turėjo galimybę pasisakyti dėl bylos nagrinėjimo metu jau buvusių pateiktų dokumentų ar pateikti naujus dokumentus ir ja naudojosi. Visi su byla susiję dokumentai, įrodymai buvo pateikti ir vertinti CPK nustatyta tvarka. Pažymėtina, kad šio klausimo trečiasis asmuo apeliaciniame skunde nekėlė. </w:t>
      </w:r>
    </w:p>
    <w:p w14:paraId="19CCB820" w14:textId="6D90FC39" w:rsidR="00A73644" w:rsidRPr="00F17DB3" w:rsidRDefault="00E90812" w:rsidP="00A73644">
      <w:pPr>
        <w:pStyle w:val="statymopavad"/>
        <w:numPr>
          <w:ilvl w:val="1"/>
          <w:numId w:val="1"/>
        </w:numPr>
        <w:tabs>
          <w:tab w:val="left" w:pos="426"/>
        </w:tabs>
        <w:spacing w:before="0" w:beforeAutospacing="0" w:after="120" w:afterAutospacing="0"/>
        <w:jc w:val="both"/>
      </w:pPr>
      <w:r w:rsidRPr="00F17DB3">
        <w:t>Dėl valstybės paslaptį sudarančios informacijos kasacinis teismas yra</w:t>
      </w:r>
      <w:r w:rsidR="00A73644" w:rsidRPr="00F17DB3">
        <w:t xml:space="preserve"> pateikęs </w:t>
      </w:r>
      <w:r w:rsidR="001F4EF7" w:rsidRPr="00F17DB3">
        <w:t xml:space="preserve">išaiškinimus </w:t>
      </w:r>
      <w:r w:rsidR="00A73644" w:rsidRPr="00F17DB3">
        <w:t xml:space="preserve">2021 m. vasario 24 d. nutartyje civilinėje byloje Nr. e3K-3-12-403/2021, pagal </w:t>
      </w:r>
      <w:r w:rsidR="00DC199C" w:rsidRPr="00F17DB3">
        <w:t>ši</w:t>
      </w:r>
      <w:r w:rsidR="00A73644" w:rsidRPr="00F17DB3">
        <w:t>uos</w:t>
      </w:r>
      <w:r w:rsidR="00DC199C" w:rsidRPr="00F17DB3">
        <w:t xml:space="preserve"> išaiškinimus</w:t>
      </w:r>
      <w:r w:rsidR="00A73644" w:rsidRPr="00F17DB3">
        <w:t xml:space="preserve"> teismas</w:t>
      </w:r>
      <w:r w:rsidR="00DC199C" w:rsidRPr="00F17DB3">
        <w:t>,</w:t>
      </w:r>
      <w:r w:rsidR="00A73644" w:rsidRPr="00F17DB3">
        <w:t xml:space="preserve"> gavęs prašymą išreikalauti tokius įrodymus dėl to, kad šalis negali jų gauti, </w:t>
      </w:r>
      <w:r w:rsidR="00A73644" w:rsidRPr="00F17DB3">
        <w:rPr>
          <w:i/>
        </w:rPr>
        <w:t>ex officio</w:t>
      </w:r>
      <w:r w:rsidR="00A73644" w:rsidRPr="00F17DB3">
        <w:t xml:space="preserve"> (pagal pareigas) kreipęsis į įslaptintos informacijos rengėją ir gavęs patvirtinimą, kad valstybės ar tarnybos paslaptį sudarantys duomenys nėra išslaptinti, taip pat kai nėra galimybės juos išslaptinti, atsisako tenkinti prašymą dėl jų išreikalavimo (CPK 177 straipsnio 4 dalis). </w:t>
      </w:r>
    </w:p>
    <w:p w14:paraId="0C9288A9" w14:textId="77777777" w:rsidR="00BF5ABE" w:rsidRPr="00F17DB3" w:rsidRDefault="00BF5ABE" w:rsidP="00BF5ABE">
      <w:pPr>
        <w:spacing w:after="120"/>
        <w:jc w:val="both"/>
      </w:pPr>
    </w:p>
    <w:p w14:paraId="6C91851F" w14:textId="77777777" w:rsidR="00BF5ABE" w:rsidRPr="00F17DB3" w:rsidRDefault="00BF5ABE" w:rsidP="00BF5ABE">
      <w:pPr>
        <w:shd w:val="clear" w:color="auto" w:fill="FFFFFF"/>
        <w:spacing w:after="120"/>
        <w:ind w:right="17" w:firstLine="720"/>
        <w:jc w:val="both"/>
      </w:pPr>
      <w:r w:rsidRPr="00F17DB3">
        <w:t xml:space="preserve">Išplėstinė teisėjų kolegija </w:t>
      </w:r>
    </w:p>
    <w:p w14:paraId="25ACEC47" w14:textId="77777777" w:rsidR="00BF5ABE" w:rsidRPr="00F17DB3" w:rsidRDefault="00BF5ABE" w:rsidP="00BF5ABE">
      <w:pPr>
        <w:shd w:val="clear" w:color="auto" w:fill="FFFFFF"/>
        <w:spacing w:after="120"/>
        <w:ind w:right="17" w:firstLine="720"/>
        <w:jc w:val="both"/>
      </w:pPr>
    </w:p>
    <w:p w14:paraId="75F11690" w14:textId="77777777" w:rsidR="00BF5ABE" w:rsidRPr="00F17DB3" w:rsidRDefault="00BF5ABE" w:rsidP="00BF5ABE">
      <w:pPr>
        <w:spacing w:after="120"/>
      </w:pPr>
      <w:r w:rsidRPr="00F17DB3">
        <w:t xml:space="preserve">k o n s t a t u o j a : </w:t>
      </w:r>
    </w:p>
    <w:p w14:paraId="3CFB8A0C" w14:textId="77777777" w:rsidR="00BF5ABE" w:rsidRPr="00F17DB3" w:rsidRDefault="00BF5ABE" w:rsidP="00BF5ABE">
      <w:pPr>
        <w:spacing w:after="120"/>
        <w:ind w:firstLine="720"/>
      </w:pPr>
    </w:p>
    <w:p w14:paraId="13638C01" w14:textId="77777777" w:rsidR="000A58BB" w:rsidRPr="00F17DB3" w:rsidRDefault="000A58BB" w:rsidP="000A58BB">
      <w:pPr>
        <w:pStyle w:val="Sraopastraipa"/>
        <w:spacing w:after="120" w:line="240" w:lineRule="auto"/>
        <w:ind w:left="0"/>
        <w:contextualSpacing w:val="0"/>
        <w:jc w:val="center"/>
        <w:rPr>
          <w:rFonts w:ascii="Times New Roman" w:hAnsi="Times New Roman"/>
          <w:sz w:val="24"/>
          <w:szCs w:val="24"/>
        </w:rPr>
      </w:pPr>
      <w:r w:rsidRPr="00F17DB3">
        <w:rPr>
          <w:rFonts w:ascii="Times New Roman" w:hAnsi="Times New Roman"/>
          <w:sz w:val="24"/>
          <w:szCs w:val="24"/>
        </w:rPr>
        <w:t>IV. Kasacinio teismo argumentai ir išaiškinimai</w:t>
      </w:r>
    </w:p>
    <w:p w14:paraId="703B19FF" w14:textId="77777777" w:rsidR="005610ED" w:rsidRPr="00F17DB3" w:rsidRDefault="005610ED" w:rsidP="0069283D">
      <w:pPr>
        <w:spacing w:after="120"/>
        <w:ind w:firstLine="720"/>
        <w:jc w:val="both"/>
        <w:rPr>
          <w:i/>
          <w:iCs/>
        </w:rPr>
      </w:pPr>
    </w:p>
    <w:p w14:paraId="29AC5E1D" w14:textId="16045AB7" w:rsidR="0069283D" w:rsidRPr="00F17DB3" w:rsidRDefault="0069283D" w:rsidP="0069283D">
      <w:pPr>
        <w:spacing w:after="120"/>
        <w:ind w:firstLine="720"/>
        <w:jc w:val="both"/>
        <w:rPr>
          <w:i/>
          <w:iCs/>
        </w:rPr>
      </w:pPr>
      <w:r w:rsidRPr="00F17DB3">
        <w:rPr>
          <w:i/>
          <w:iCs/>
        </w:rPr>
        <w:t xml:space="preserve">Dėl </w:t>
      </w:r>
      <w:r w:rsidR="00CB04FB" w:rsidRPr="00F17DB3">
        <w:rPr>
          <w:i/>
          <w:iCs/>
        </w:rPr>
        <w:t>reikšmingų faktų, nustat</w:t>
      </w:r>
      <w:r w:rsidR="00EF1100" w:rsidRPr="00F17DB3">
        <w:rPr>
          <w:i/>
          <w:iCs/>
        </w:rPr>
        <w:t xml:space="preserve">ytinų </w:t>
      </w:r>
      <w:r w:rsidR="00CB04FB" w:rsidRPr="00F17DB3">
        <w:rPr>
          <w:i/>
          <w:iCs/>
        </w:rPr>
        <w:t>garbės ir orumo bylose</w:t>
      </w:r>
    </w:p>
    <w:p w14:paraId="54A34CFC" w14:textId="77777777" w:rsidR="0069283D" w:rsidRPr="00F17DB3" w:rsidRDefault="0069283D" w:rsidP="0069283D">
      <w:pPr>
        <w:spacing w:after="120"/>
        <w:ind w:firstLine="720"/>
        <w:jc w:val="both"/>
        <w:rPr>
          <w:i/>
          <w:iCs/>
        </w:rPr>
      </w:pPr>
    </w:p>
    <w:p w14:paraId="7C3956A7" w14:textId="77777777" w:rsidR="0069283D" w:rsidRPr="00F17DB3" w:rsidRDefault="0069283D" w:rsidP="0069283D">
      <w:pPr>
        <w:pStyle w:val="Sraopastraipa"/>
        <w:numPr>
          <w:ilvl w:val="0"/>
          <w:numId w:val="1"/>
        </w:numPr>
        <w:shd w:val="clear" w:color="auto" w:fill="FFFFFF"/>
        <w:spacing w:after="120" w:line="240" w:lineRule="auto"/>
        <w:contextualSpacing w:val="0"/>
        <w:jc w:val="both"/>
        <w:rPr>
          <w:rFonts w:ascii="Times New Roman" w:eastAsia="Calibri" w:hAnsi="Times New Roman"/>
          <w:bCs/>
          <w:sz w:val="24"/>
          <w:szCs w:val="24"/>
          <w:lang w:eastAsia="en-US"/>
        </w:rPr>
      </w:pPr>
      <w:r w:rsidRPr="00F17DB3">
        <w:rPr>
          <w:rFonts w:ascii="Times New Roman" w:hAnsi="Times New Roman"/>
          <w:bCs/>
          <w:sz w:val="24"/>
          <w:szCs w:val="24"/>
        </w:rPr>
        <w:t>Nagrinėjamos bylos atveju ieškovas savo reikalavimus grindė CK 2.24 straipsnio nuostatomis. Nurodyto straipsnio 1 dalyje nustatyta, kad asmuo turi teisę reikalauti teismo tvarka paneigti paskleistus duomenis, žeminančius jo garbę ir orumą ir neatitinkančius tikrovės, taip pat atlyginti tokių duomenų paskleidimu jam padarytą turtinę ir neturtinę žalą.</w:t>
      </w:r>
    </w:p>
    <w:p w14:paraId="3EBE34FC" w14:textId="77777777" w:rsidR="0069283D" w:rsidRPr="00F17DB3" w:rsidRDefault="0069283D" w:rsidP="0069283D">
      <w:pPr>
        <w:pStyle w:val="Sraopastraipa"/>
        <w:numPr>
          <w:ilvl w:val="0"/>
          <w:numId w:val="1"/>
        </w:numPr>
        <w:shd w:val="clear" w:color="auto" w:fill="FFFFFF"/>
        <w:spacing w:after="120" w:line="240" w:lineRule="auto"/>
        <w:contextualSpacing w:val="0"/>
        <w:jc w:val="both"/>
        <w:rPr>
          <w:rFonts w:ascii="Times New Roman" w:hAnsi="Times New Roman"/>
          <w:sz w:val="24"/>
          <w:szCs w:val="24"/>
        </w:rPr>
      </w:pPr>
      <w:r w:rsidRPr="00F17DB3">
        <w:rPr>
          <w:rFonts w:ascii="Times New Roman" w:hAnsi="Times New Roman"/>
          <w:sz w:val="24"/>
          <w:szCs w:val="24"/>
        </w:rPr>
        <w:t xml:space="preserve">Lietuvos Aukščiausiojo Teismo jurisprudencijoje išaiškinta, kad teisė į garbę ir orumą suprantama kaip asmens teisė reikalauti, jog viešoji nuomonė apie jį būtų formuojama žinių, atitinkančių tikruosius jo poelgius, pagrindu ir moralinis vertinimas atitiktų tai, kaip jis tikrovėje </w:t>
      </w:r>
      <w:r w:rsidRPr="00F17DB3">
        <w:rPr>
          <w:rFonts w:ascii="Times New Roman" w:hAnsi="Times New Roman"/>
          <w:sz w:val="24"/>
          <w:szCs w:val="24"/>
        </w:rPr>
        <w:lastRenderedPageBreak/>
        <w:t xml:space="preserve">vykdo įstatymų, bendražmogiškos moralės normų reikalavimus (žr. Lietuvos Aukščiausiojo Teismo </w:t>
      </w:r>
      <w:r w:rsidRPr="00F17DB3">
        <w:rPr>
          <w:rFonts w:ascii="Times New Roman" w:hAnsi="Times New Roman"/>
          <w:bCs/>
          <w:sz w:val="24"/>
          <w:szCs w:val="24"/>
        </w:rPr>
        <w:t xml:space="preserve">2022 m. liepos 8 d. </w:t>
      </w:r>
      <w:r w:rsidRPr="00F17DB3">
        <w:rPr>
          <w:rFonts w:ascii="Times New Roman" w:hAnsi="Times New Roman"/>
          <w:sz w:val="24"/>
          <w:szCs w:val="24"/>
        </w:rPr>
        <w:t xml:space="preserve">nutarties civilinėje byloje Nr. e3K-3-197-421/2022 31 punktą ir jame nurodytą kasacinio teismo praktiką). </w:t>
      </w:r>
    </w:p>
    <w:p w14:paraId="560FC7DB" w14:textId="77777777" w:rsidR="00151DBB" w:rsidRPr="00F17DB3" w:rsidRDefault="00151DBB" w:rsidP="00151DBB">
      <w:pPr>
        <w:pStyle w:val="Sraopastraipa"/>
        <w:keepNext/>
        <w:numPr>
          <w:ilvl w:val="0"/>
          <w:numId w:val="1"/>
        </w:numPr>
        <w:spacing w:after="120" w:line="240" w:lineRule="auto"/>
        <w:ind w:left="357" w:hanging="357"/>
        <w:contextualSpacing w:val="0"/>
        <w:jc w:val="both"/>
        <w:outlineLvl w:val="1"/>
        <w:rPr>
          <w:rFonts w:ascii="Times New Roman" w:hAnsi="Times New Roman"/>
          <w:sz w:val="24"/>
          <w:szCs w:val="24"/>
        </w:rPr>
      </w:pPr>
      <w:r w:rsidRPr="00F17DB3">
        <w:rPr>
          <w:rFonts w:ascii="Times New Roman" w:hAnsi="Times New Roman"/>
          <w:sz w:val="24"/>
          <w:szCs w:val="24"/>
        </w:rPr>
        <w:t>Kasacinio teismo konstatuota, kad kai asmuo, įgyvendindamas savo teisę skleisti informaciją, pažeidžia teisės normų nustatytus reikalavimus ir kito asmens teises ir teisėtus interesus, jam taikoma teisinė atsakomybė (žr., pvz., Lietuvos Aukščiausiojo Teismo 2016 m. kovo 10 d. nutarties civilinėje byloje Nr. 3K-3-141-690/2016 21 punktą ir jame nurodytą kasacinio teismo praktiką).</w:t>
      </w:r>
    </w:p>
    <w:p w14:paraId="22038C2D" w14:textId="59B7D284" w:rsidR="0069283D" w:rsidRPr="00F17DB3" w:rsidRDefault="0069283D" w:rsidP="0069283D">
      <w:pPr>
        <w:pStyle w:val="Sraopastraipa"/>
        <w:numPr>
          <w:ilvl w:val="0"/>
          <w:numId w:val="1"/>
        </w:numPr>
        <w:shd w:val="clear" w:color="auto" w:fill="FFFFFF"/>
        <w:spacing w:after="120" w:line="240" w:lineRule="auto"/>
        <w:contextualSpacing w:val="0"/>
        <w:jc w:val="both"/>
        <w:rPr>
          <w:rFonts w:ascii="Times New Roman" w:hAnsi="Times New Roman"/>
          <w:sz w:val="24"/>
          <w:szCs w:val="24"/>
        </w:rPr>
      </w:pPr>
      <w:r w:rsidRPr="00F17DB3">
        <w:rPr>
          <w:rFonts w:ascii="Times New Roman" w:hAnsi="Times New Roman"/>
          <w:bCs/>
          <w:sz w:val="24"/>
          <w:szCs w:val="24"/>
        </w:rPr>
        <w:t>Garbė ir orumas pagal CK 2.24 straipsnį ginami nustačius tokių faktų visetą: pirma, žinių paskleidimo faktą,</w:t>
      </w:r>
      <w:r w:rsidRPr="00F17DB3">
        <w:rPr>
          <w:rFonts w:ascii="Times New Roman" w:hAnsi="Times New Roman"/>
          <w:sz w:val="24"/>
          <w:szCs w:val="24"/>
        </w:rPr>
        <w:t xml:space="preserve"> antra, faktą, kad žinios yra apie ieškovą, trečia, faktą, jog paskleistos žinios neatitinka tikrovės, ir, ketvirta, faktą, kad žinios žemina asmens garbę ir orumą (žr., pvz., Lietuvos Aukščiausiojo Teismo 2019 m. rugpjūčio 22 d. nutarties civilinėje byloje Nr. 3K-3-254-1075/2019 32 punktą ir jame nurodytą kasacinio teismo praktiką). </w:t>
      </w:r>
    </w:p>
    <w:p w14:paraId="7C13FB73" w14:textId="0BAF6802" w:rsidR="002E248F" w:rsidRPr="00F17DB3" w:rsidRDefault="00151DBB" w:rsidP="002070BD">
      <w:pPr>
        <w:pStyle w:val="Sraopastraipa"/>
        <w:numPr>
          <w:ilvl w:val="0"/>
          <w:numId w:val="1"/>
        </w:numPr>
        <w:shd w:val="clear" w:color="auto" w:fill="FFFFFF"/>
        <w:spacing w:after="120" w:line="240" w:lineRule="auto"/>
        <w:contextualSpacing w:val="0"/>
        <w:jc w:val="both"/>
        <w:rPr>
          <w:rFonts w:ascii="Times New Roman" w:hAnsi="Times New Roman"/>
          <w:sz w:val="24"/>
          <w:szCs w:val="24"/>
        </w:rPr>
      </w:pPr>
      <w:r w:rsidRPr="00F17DB3">
        <w:rPr>
          <w:rFonts w:ascii="Times New Roman" w:hAnsi="Times New Roman"/>
          <w:sz w:val="24"/>
          <w:szCs w:val="24"/>
        </w:rPr>
        <w:t>Bylos nagrinėjimo kasaciniame teisme ribas apibrėžia CPK 353 straipsnis. Pagal šio straipsnio pirmąją dalį kasacinis teismas, neperžengdamas kasacinio skundo ribų, patikrina apskųstus sprendimus ir (ar) nutartis teisės taikymo aspektu. Kasacinis teismas yra saistomas pirmosios ir apeliacinės instancijos teismų nustatytų aplinkybių. Toks bylos nagrinėjimo kasaciniame teisme ribų (ir kartu kasacinio proceso paskirties) apibrėžimas reiškia, kad kasacinis teismas sprendžia išimtinai teisės klausimus, be to, tik tokius klausimus, kurie yra tiesiogiai iškelti kasaciniame skunde (Lietuvos Aukščiausiojo Teismo 2021 m. vasario 24 d. nutartis civilinėje byloje Nr.</w:t>
      </w:r>
      <w:r w:rsidR="008766C8" w:rsidRPr="00F17DB3">
        <w:rPr>
          <w:rFonts w:ascii="Times New Roman" w:hAnsi="Times New Roman"/>
          <w:sz w:val="24"/>
          <w:szCs w:val="24"/>
        </w:rPr>
        <w:t> </w:t>
      </w:r>
      <w:r w:rsidRPr="00F17DB3">
        <w:rPr>
          <w:rFonts w:ascii="Times New Roman" w:hAnsi="Times New Roman"/>
          <w:sz w:val="24"/>
          <w:szCs w:val="24"/>
        </w:rPr>
        <w:t xml:space="preserve">e3K-3-2-684/2021, 19 punktas). Šioje byloje kasacinio nagrinėjimo dalykas yra kasaciniuose skunde nurodyti motyvuoti kasacijos pagrindai – dėl </w:t>
      </w:r>
      <w:r w:rsidR="002E248F" w:rsidRPr="00F17DB3">
        <w:rPr>
          <w:rFonts w:ascii="Times New Roman" w:hAnsi="Times New Roman"/>
          <w:sz w:val="24"/>
          <w:szCs w:val="24"/>
        </w:rPr>
        <w:t>netinkamai aiškin</w:t>
      </w:r>
      <w:r w:rsidRPr="00F17DB3">
        <w:rPr>
          <w:rFonts w:ascii="Times New Roman" w:hAnsi="Times New Roman"/>
          <w:sz w:val="24"/>
          <w:szCs w:val="24"/>
        </w:rPr>
        <w:t>tų</w:t>
      </w:r>
      <w:r w:rsidR="002E248F" w:rsidRPr="00F17DB3">
        <w:rPr>
          <w:rFonts w:ascii="Times New Roman" w:hAnsi="Times New Roman"/>
          <w:sz w:val="24"/>
          <w:szCs w:val="24"/>
        </w:rPr>
        <w:t xml:space="preserve"> CK 2.24</w:t>
      </w:r>
      <w:r w:rsidR="006D638D" w:rsidRPr="00F17DB3">
        <w:rPr>
          <w:rFonts w:ascii="Times New Roman" w:hAnsi="Times New Roman"/>
          <w:sz w:val="24"/>
          <w:szCs w:val="24"/>
        </w:rPr>
        <w:t> </w:t>
      </w:r>
      <w:r w:rsidR="002E248F" w:rsidRPr="00F17DB3">
        <w:rPr>
          <w:rFonts w:ascii="Times New Roman" w:hAnsi="Times New Roman"/>
          <w:sz w:val="24"/>
          <w:szCs w:val="24"/>
        </w:rPr>
        <w:t>straipsnio nuostat</w:t>
      </w:r>
      <w:r w:rsidRPr="00F17DB3">
        <w:rPr>
          <w:rFonts w:ascii="Times New Roman" w:hAnsi="Times New Roman"/>
          <w:sz w:val="24"/>
          <w:szCs w:val="24"/>
        </w:rPr>
        <w:t>ų</w:t>
      </w:r>
      <w:r w:rsidR="002E248F" w:rsidRPr="00F17DB3">
        <w:rPr>
          <w:rFonts w:ascii="Times New Roman" w:hAnsi="Times New Roman"/>
          <w:sz w:val="24"/>
          <w:szCs w:val="24"/>
        </w:rPr>
        <w:t xml:space="preserve">, įrodinėjama, kad VSD </w:t>
      </w:r>
      <w:r w:rsidR="00F70F56" w:rsidRPr="00F17DB3">
        <w:rPr>
          <w:rFonts w:ascii="Times New Roman" w:hAnsi="Times New Roman"/>
          <w:sz w:val="24"/>
          <w:szCs w:val="24"/>
        </w:rPr>
        <w:t>P</w:t>
      </w:r>
      <w:r w:rsidR="002E248F" w:rsidRPr="00F17DB3">
        <w:rPr>
          <w:rFonts w:ascii="Times New Roman" w:hAnsi="Times New Roman"/>
          <w:sz w:val="24"/>
          <w:szCs w:val="24"/>
        </w:rPr>
        <w:t>ažymoje buvo pateikta nuomon</w:t>
      </w:r>
      <w:r w:rsidR="0099280E" w:rsidRPr="00F17DB3">
        <w:rPr>
          <w:rFonts w:ascii="Times New Roman" w:hAnsi="Times New Roman"/>
          <w:sz w:val="24"/>
          <w:szCs w:val="24"/>
        </w:rPr>
        <w:t>ė</w:t>
      </w:r>
      <w:r w:rsidR="002E248F" w:rsidRPr="00F17DB3">
        <w:rPr>
          <w:rFonts w:ascii="Times New Roman" w:hAnsi="Times New Roman"/>
          <w:sz w:val="24"/>
          <w:szCs w:val="24"/>
        </w:rPr>
        <w:t xml:space="preserve">, o ne žinia, taip pat teigiama, jog buvo pažeistos įrodinėjimo taisyklės byloje, dėl </w:t>
      </w:r>
      <w:r w:rsidR="0099280E" w:rsidRPr="00F17DB3">
        <w:rPr>
          <w:rFonts w:ascii="Times New Roman" w:hAnsi="Times New Roman"/>
          <w:sz w:val="24"/>
          <w:szCs w:val="24"/>
        </w:rPr>
        <w:t>t</w:t>
      </w:r>
      <w:r w:rsidR="002E248F" w:rsidRPr="00F17DB3">
        <w:rPr>
          <w:rFonts w:ascii="Times New Roman" w:hAnsi="Times New Roman"/>
          <w:sz w:val="24"/>
          <w:szCs w:val="24"/>
        </w:rPr>
        <w:t>o byla teismų buvo išnagrinėta netinkamai.</w:t>
      </w:r>
      <w:r w:rsidRPr="00F17DB3">
        <w:rPr>
          <w:rFonts w:ascii="Times New Roman" w:hAnsi="Times New Roman"/>
          <w:sz w:val="24"/>
          <w:szCs w:val="24"/>
        </w:rPr>
        <w:t xml:space="preserve"> </w:t>
      </w:r>
    </w:p>
    <w:p w14:paraId="6DF75521" w14:textId="3A207C90" w:rsidR="00564C99" w:rsidRPr="00F17DB3" w:rsidRDefault="00564C99" w:rsidP="0035006B">
      <w:pPr>
        <w:tabs>
          <w:tab w:val="left" w:pos="426"/>
        </w:tabs>
        <w:spacing w:after="120"/>
        <w:jc w:val="both"/>
        <w:rPr>
          <w:lang w:eastAsia="en-US"/>
        </w:rPr>
      </w:pPr>
    </w:p>
    <w:p w14:paraId="388F66F6" w14:textId="7DFC73D5" w:rsidR="00674731" w:rsidRPr="00F17DB3" w:rsidRDefault="00674731" w:rsidP="00674731">
      <w:pPr>
        <w:spacing w:after="120"/>
        <w:ind w:firstLine="720"/>
        <w:jc w:val="both"/>
        <w:rPr>
          <w:i/>
          <w:iCs/>
        </w:rPr>
      </w:pPr>
      <w:r w:rsidRPr="00F17DB3">
        <w:rPr>
          <w:i/>
          <w:iCs/>
        </w:rPr>
        <w:t>Dėl žinių paskleidimo fakto</w:t>
      </w:r>
      <w:r w:rsidR="0088725D" w:rsidRPr="00F17DB3">
        <w:rPr>
          <w:i/>
          <w:iCs/>
        </w:rPr>
        <w:t xml:space="preserve"> ir </w:t>
      </w:r>
      <w:r w:rsidR="008F52E8" w:rsidRPr="00F17DB3">
        <w:rPr>
          <w:i/>
          <w:iCs/>
        </w:rPr>
        <w:t>pripažinimo, kad paskelbti duomenys yra apie ieškovą</w:t>
      </w:r>
      <w:r w:rsidR="0088725D" w:rsidRPr="00F17DB3">
        <w:rPr>
          <w:i/>
          <w:iCs/>
        </w:rPr>
        <w:t xml:space="preserve"> </w:t>
      </w:r>
    </w:p>
    <w:p w14:paraId="706DC4AE" w14:textId="77777777" w:rsidR="00674731" w:rsidRPr="00F17DB3" w:rsidRDefault="00674731" w:rsidP="00674731">
      <w:pPr>
        <w:spacing w:after="120"/>
        <w:ind w:firstLine="720"/>
        <w:jc w:val="both"/>
        <w:rPr>
          <w:i/>
          <w:iCs/>
        </w:rPr>
      </w:pPr>
    </w:p>
    <w:p w14:paraId="65DC09B7" w14:textId="3FE8FA62" w:rsidR="000B78DE" w:rsidRPr="00F17DB3" w:rsidRDefault="000B78DE" w:rsidP="003502B7">
      <w:pPr>
        <w:numPr>
          <w:ilvl w:val="0"/>
          <w:numId w:val="1"/>
        </w:numPr>
        <w:spacing w:after="120"/>
        <w:jc w:val="both"/>
      </w:pPr>
      <w:r w:rsidRPr="00F17DB3">
        <w:t>Kasacinis teismas yra išaiškinęs, kad kiekvienu atveju, nustatydamas, ar buvo žinių (faktų ir duomenų) paskleidimo faktas, teismas turi išsiaiškinti, ar ši informacija tapo žinoma trečiajam asmeniui.</w:t>
      </w:r>
      <w:r w:rsidR="008D7125" w:rsidRPr="00F17DB3">
        <w:t xml:space="preserve"> </w:t>
      </w:r>
      <w:r w:rsidRPr="00F17DB3">
        <w:t>Sąvoka „paskleidimas“ apima konkrečių duomenų perdavimą bet kokiomis priemonėmis (žodžiu, raštu, laišku, įsakymu ir pan.), per visuomenės informavimo priemones, elektroniniu paštu, internetu ir pan. bent vienam asmeniui, išskyrus tą, apie kurį tie duomenys skleidžiami. Duomenys laikomi paskleistais, kai juos, be asmens, apie kurį jie paskleisti, sužino dar bent vienas pašalinis asmuo</w:t>
      </w:r>
      <w:r w:rsidR="003502B7" w:rsidRPr="00F17DB3">
        <w:t>. Šios taisyklės išimtis taikoma tik dėl asmens garbę ir orumą žeminančių, tikrovės neatitinkančių žinių perdavimo pareigūnams dėl jų tarnybinių pareigų, reglamentuotų teisės aktais, vykdymo, jei ši informacija pareigūnų nėra pranešama tretiesiems asmenims</w:t>
      </w:r>
      <w:r w:rsidRPr="00F17DB3">
        <w:t xml:space="preserve"> (</w:t>
      </w:r>
      <w:r w:rsidR="003502B7" w:rsidRPr="00F17DB3">
        <w:t xml:space="preserve">žr., pvz., </w:t>
      </w:r>
      <w:r w:rsidRPr="00F17DB3">
        <w:t>Lietuvos Aukščiausiojo Teismo 2018 m. kovo 15 d. nutarti</w:t>
      </w:r>
      <w:r w:rsidR="003502B7" w:rsidRPr="00F17DB3">
        <w:t>e</w:t>
      </w:r>
      <w:r w:rsidRPr="00F17DB3">
        <w:t>s civilinėje byloje Nr. </w:t>
      </w:r>
      <w:bookmarkStart w:id="20" w:name="nf0037e2b-1115-40a2-8290-78ca6be2a288"/>
      <w:r w:rsidRPr="00F17DB3">
        <w:fldChar w:fldCharType="begin"/>
      </w:r>
      <w:r w:rsidRPr="00F17DB3">
        <w:instrText xml:space="preserve"> HYPERLINK "https://www.infolex.lt/tp/1574274" \o "e3K-3-127-403/2018 Dėl garbės ir orumo gynimo, neturtinės žalos atlyginimo" \t "_blank" </w:instrText>
      </w:r>
      <w:r w:rsidRPr="00F17DB3">
        <w:fldChar w:fldCharType="separate"/>
      </w:r>
      <w:r w:rsidRPr="00F17DB3">
        <w:t>e3K-3-127-403/2018</w:t>
      </w:r>
      <w:r w:rsidRPr="00F17DB3">
        <w:fldChar w:fldCharType="end"/>
      </w:r>
      <w:bookmarkStart w:id="21" w:name="pnf0037e2b-1115-40a2-8290-78ca6be2a288"/>
      <w:bookmarkEnd w:id="20"/>
      <w:bookmarkEnd w:id="21"/>
      <w:r w:rsidRPr="00F17DB3">
        <w:t xml:space="preserve"> 31 punkt</w:t>
      </w:r>
      <w:r w:rsidR="003502B7" w:rsidRPr="00F17DB3">
        <w:t>ą ir jame nurodytą kasacinio teismo praktiką, 36 punktą</w:t>
      </w:r>
      <w:r w:rsidRPr="00F17DB3">
        <w:t>).</w:t>
      </w:r>
    </w:p>
    <w:p w14:paraId="31363216" w14:textId="0AA2DCA4" w:rsidR="00E31D10" w:rsidRPr="00F17DB3" w:rsidRDefault="00674731" w:rsidP="009154AE">
      <w:pPr>
        <w:pStyle w:val="Sraopastraipa"/>
        <w:numPr>
          <w:ilvl w:val="0"/>
          <w:numId w:val="1"/>
        </w:numPr>
        <w:spacing w:after="120" w:line="240" w:lineRule="auto"/>
        <w:contextualSpacing w:val="0"/>
        <w:jc w:val="both"/>
        <w:rPr>
          <w:rFonts w:ascii="Times New Roman" w:hAnsi="Times New Roman"/>
          <w:sz w:val="24"/>
          <w:szCs w:val="24"/>
        </w:rPr>
      </w:pPr>
      <w:r w:rsidRPr="00F17DB3">
        <w:rPr>
          <w:rFonts w:ascii="Times New Roman" w:hAnsi="Times New Roman"/>
          <w:sz w:val="24"/>
          <w:szCs w:val="24"/>
        </w:rPr>
        <w:t xml:space="preserve">Šią bylą nagrinėję teismai nustatė, kad Seimo 2017 m. spalio 19 d. nutarimu Nr. XIII-691 NSGK laikinosios tyrimo komisijos teisėmis buvo pavesta atlikti parlamentinį tyrimą dėl asmenų, verslo subjektų ir kitų interesų grupių galimo neteisėto poveikio valstybės institucijoms priimant sprendimus ir galimai neteisėtos įtakos valstybės politikams ir politiniams procesams. NSGK, atlikdamas parlamentinį tyrimą, rinko duomenis iš įvairių šaltinių, institucijų, </w:t>
      </w:r>
      <w:r w:rsidR="00115DBE" w:rsidRPr="00F17DB3">
        <w:rPr>
          <w:rFonts w:ascii="Times New Roman" w:hAnsi="Times New Roman"/>
          <w:sz w:val="24"/>
          <w:szCs w:val="24"/>
        </w:rPr>
        <w:t xml:space="preserve">tarp jų – ir </w:t>
      </w:r>
      <w:r w:rsidRPr="00F17DB3">
        <w:rPr>
          <w:rFonts w:ascii="Times New Roman" w:hAnsi="Times New Roman"/>
          <w:sz w:val="24"/>
          <w:szCs w:val="24"/>
        </w:rPr>
        <w:t>iš VSD</w:t>
      </w:r>
      <w:r w:rsidR="00C66BA6" w:rsidRPr="00F17DB3">
        <w:rPr>
          <w:rFonts w:ascii="Times New Roman" w:hAnsi="Times New Roman"/>
          <w:sz w:val="24"/>
          <w:szCs w:val="24"/>
        </w:rPr>
        <w:t xml:space="preserve">. VSD, vykdydamas 2018 m. vasario 28 d. NSGK paklausimą pagal jame suformuluotus klausimus, parengė 2018 m. kovo 9 d. pažymą Nr. 19-286 „Dėl informacijos pateikimo“, </w:t>
      </w:r>
      <w:r w:rsidR="00C66BA6" w:rsidRPr="00F17DB3">
        <w:rPr>
          <w:rFonts w:ascii="Times New Roman" w:hAnsi="Times New Roman"/>
          <w:sz w:val="24"/>
          <w:szCs w:val="24"/>
        </w:rPr>
        <w:lastRenderedPageBreak/>
        <w:t>išimtinai adresuodamas ją NSGK įstatymo nustatytiems tikslams įgyvendinti.</w:t>
      </w:r>
      <w:r w:rsidR="00115DBE" w:rsidRPr="00F17DB3">
        <w:rPr>
          <w:rFonts w:ascii="Times New Roman" w:hAnsi="Times New Roman"/>
          <w:sz w:val="24"/>
          <w:szCs w:val="24"/>
        </w:rPr>
        <w:t xml:space="preserve"> Pažymoje nurodyta, kad informacija buvo gauta VSD tyrimų metu, vykdant kriminalinę žvalgybą. </w:t>
      </w:r>
      <w:r w:rsidR="00C66BA6" w:rsidRPr="00F17DB3">
        <w:rPr>
          <w:rFonts w:ascii="Times New Roman" w:hAnsi="Times New Roman"/>
          <w:sz w:val="24"/>
          <w:szCs w:val="24"/>
        </w:rPr>
        <w:t>NSGK</w:t>
      </w:r>
      <w:r w:rsidR="00115DBE" w:rsidRPr="00F17DB3">
        <w:rPr>
          <w:rFonts w:ascii="Times New Roman" w:hAnsi="Times New Roman"/>
          <w:sz w:val="24"/>
          <w:szCs w:val="24"/>
        </w:rPr>
        <w:t xml:space="preserve"> gautos informacijos pagrindu parengė Išvadą, </w:t>
      </w:r>
      <w:r w:rsidR="0099280E" w:rsidRPr="00F17DB3">
        <w:rPr>
          <w:rFonts w:ascii="Times New Roman" w:hAnsi="Times New Roman"/>
          <w:sz w:val="24"/>
          <w:szCs w:val="24"/>
        </w:rPr>
        <w:t>š</w:t>
      </w:r>
      <w:r w:rsidR="00115DBE" w:rsidRPr="00F17DB3">
        <w:rPr>
          <w:rFonts w:ascii="Times New Roman" w:hAnsi="Times New Roman"/>
          <w:sz w:val="24"/>
          <w:szCs w:val="24"/>
        </w:rPr>
        <w:t xml:space="preserve">iai buvo pritarta 2018 m. gegužės 30 d. uždarame komiteto posėdyje. 2018 m. gegužės 30 d. NSGK kolegialiai priėmė sprendimą išviešinti Išvadą ir susijusius dokumentus. 2018 m. birželio 1 d. Pažyma į </w:t>
      </w:r>
      <w:r w:rsidR="00473D63" w:rsidRPr="00F17DB3">
        <w:rPr>
          <w:rFonts w:ascii="Times New Roman" w:hAnsi="Times New Roman"/>
          <w:sz w:val="24"/>
          <w:szCs w:val="24"/>
        </w:rPr>
        <w:t xml:space="preserve">teisės aktų informacinę sistemą </w:t>
      </w:r>
      <w:r w:rsidR="00115DBE" w:rsidRPr="00F17DB3">
        <w:rPr>
          <w:rFonts w:ascii="Times New Roman" w:hAnsi="Times New Roman"/>
          <w:sz w:val="24"/>
          <w:szCs w:val="24"/>
        </w:rPr>
        <w:t>buvo įkelta kaip vienas iš Seimo Nutarimo ir NSGK Išvados (kuriai siūloma pritarti Seimo Nutarimu) projekto priedų</w:t>
      </w:r>
      <w:r w:rsidR="002E623C" w:rsidRPr="00F17DB3">
        <w:rPr>
          <w:rFonts w:ascii="Times New Roman" w:hAnsi="Times New Roman"/>
          <w:sz w:val="24"/>
          <w:szCs w:val="24"/>
        </w:rPr>
        <w:t xml:space="preserve"> (</w:t>
      </w:r>
      <w:r w:rsidR="002E623C" w:rsidRPr="00F17DB3">
        <w:rPr>
          <w:rFonts w:ascii="Times New Roman" w:hAnsi="Times New Roman"/>
          <w:kern w:val="3"/>
          <w:sz w:val="24"/>
          <w:szCs w:val="24"/>
        </w:rPr>
        <w:t>pridėta skiltyje „Susijusi informacija“ – „Priedai“ (</w:t>
      </w:r>
      <w:r w:rsidR="002E623C" w:rsidRPr="00F17DB3">
        <w:rPr>
          <w:rFonts w:ascii="Times New Roman" w:hAnsi="Times New Roman"/>
          <w:i/>
          <w:iCs/>
          <w:kern w:val="3"/>
          <w:sz w:val="24"/>
          <w:szCs w:val="24"/>
        </w:rPr>
        <w:t>pdf.</w:t>
      </w:r>
      <w:r w:rsidR="002E623C" w:rsidRPr="00F17DB3">
        <w:rPr>
          <w:rFonts w:ascii="Times New Roman" w:hAnsi="Times New Roman"/>
          <w:kern w:val="3"/>
          <w:sz w:val="24"/>
          <w:szCs w:val="24"/>
        </w:rPr>
        <w:t xml:space="preserve"> formatu) greta kitų 32</w:t>
      </w:r>
      <w:r w:rsidR="0099280E" w:rsidRPr="00F17DB3">
        <w:rPr>
          <w:rFonts w:ascii="Times New Roman" w:hAnsi="Times New Roman"/>
          <w:kern w:val="3"/>
          <w:sz w:val="24"/>
          <w:szCs w:val="24"/>
        </w:rPr>
        <w:t> </w:t>
      </w:r>
      <w:r w:rsidR="002E623C" w:rsidRPr="00F17DB3">
        <w:rPr>
          <w:rFonts w:ascii="Times New Roman" w:hAnsi="Times New Roman"/>
          <w:kern w:val="3"/>
          <w:sz w:val="24"/>
          <w:szCs w:val="24"/>
        </w:rPr>
        <w:t xml:space="preserve">dokumentų). </w:t>
      </w:r>
      <w:r w:rsidR="00115DBE" w:rsidRPr="00F17DB3">
        <w:rPr>
          <w:rFonts w:ascii="Times New Roman" w:hAnsi="Times New Roman"/>
          <w:sz w:val="24"/>
          <w:szCs w:val="24"/>
        </w:rPr>
        <w:t>Seimas 2018 m. birželio 5 d. priėmė Nutarimą, kuriuo pritarė NSGK atlikto parlamentinio tyrimo Išvadai, esančiai Nutarimo priedu</w:t>
      </w:r>
      <w:r w:rsidR="001E49C6" w:rsidRPr="00F17DB3">
        <w:rPr>
          <w:rFonts w:ascii="Times New Roman" w:hAnsi="Times New Roman"/>
          <w:sz w:val="24"/>
          <w:szCs w:val="24"/>
        </w:rPr>
        <w:t xml:space="preserve">. </w:t>
      </w:r>
    </w:p>
    <w:p w14:paraId="6B1154B1" w14:textId="45E2CBE6" w:rsidR="009154AE" w:rsidRPr="00F17DB3" w:rsidRDefault="006A6C04" w:rsidP="009154AE">
      <w:pPr>
        <w:pStyle w:val="Sraopastraipa"/>
        <w:numPr>
          <w:ilvl w:val="0"/>
          <w:numId w:val="1"/>
        </w:numPr>
        <w:spacing w:after="120" w:line="240" w:lineRule="auto"/>
        <w:contextualSpacing w:val="0"/>
        <w:jc w:val="both"/>
        <w:rPr>
          <w:rFonts w:ascii="Times New Roman" w:hAnsi="Times New Roman"/>
          <w:sz w:val="24"/>
          <w:szCs w:val="24"/>
        </w:rPr>
      </w:pPr>
      <w:r w:rsidRPr="00F17DB3">
        <w:rPr>
          <w:rFonts w:ascii="Times New Roman" w:hAnsi="Times New Roman"/>
          <w:sz w:val="24"/>
          <w:szCs w:val="24"/>
        </w:rPr>
        <w:t>P</w:t>
      </w:r>
      <w:r w:rsidR="009154AE" w:rsidRPr="00F17DB3">
        <w:rPr>
          <w:rFonts w:ascii="Times New Roman" w:hAnsi="Times New Roman"/>
          <w:sz w:val="24"/>
          <w:szCs w:val="24"/>
        </w:rPr>
        <w:t xml:space="preserve">areikštu ieškiniu ieškovas prašo pripažinti neatitinkančiais tikrovės bei žeminančiais garbę ir orumą duomenis apie jį, paskleistus ne Seimo 2018 m. birželio 5 d. </w:t>
      </w:r>
      <w:r w:rsidR="00745958" w:rsidRPr="00F17DB3">
        <w:rPr>
          <w:rFonts w:ascii="Times New Roman" w:hAnsi="Times New Roman"/>
          <w:sz w:val="24"/>
          <w:szCs w:val="24"/>
        </w:rPr>
        <w:t>N</w:t>
      </w:r>
      <w:r w:rsidR="009154AE" w:rsidRPr="00F17DB3">
        <w:rPr>
          <w:rFonts w:ascii="Times New Roman" w:hAnsi="Times New Roman"/>
          <w:sz w:val="24"/>
          <w:szCs w:val="24"/>
        </w:rPr>
        <w:t xml:space="preserve">utarime, kaip teisės akte, taip pat ne NSGK </w:t>
      </w:r>
      <w:r w:rsidR="00745958" w:rsidRPr="00F17DB3">
        <w:rPr>
          <w:rFonts w:ascii="Times New Roman" w:hAnsi="Times New Roman"/>
          <w:sz w:val="24"/>
          <w:szCs w:val="24"/>
        </w:rPr>
        <w:t>I</w:t>
      </w:r>
      <w:r w:rsidR="009154AE" w:rsidRPr="00F17DB3">
        <w:rPr>
          <w:rFonts w:ascii="Times New Roman" w:hAnsi="Times New Roman"/>
          <w:sz w:val="24"/>
          <w:szCs w:val="24"/>
        </w:rPr>
        <w:t xml:space="preserve">švadoje, kuri buvo patvirtinta </w:t>
      </w:r>
      <w:r w:rsidR="00745958" w:rsidRPr="00F17DB3">
        <w:rPr>
          <w:rFonts w:ascii="Times New Roman" w:hAnsi="Times New Roman"/>
          <w:sz w:val="24"/>
          <w:szCs w:val="24"/>
        </w:rPr>
        <w:t>N</w:t>
      </w:r>
      <w:r w:rsidR="009154AE" w:rsidRPr="00F17DB3">
        <w:rPr>
          <w:rFonts w:ascii="Times New Roman" w:hAnsi="Times New Roman"/>
          <w:sz w:val="24"/>
          <w:szCs w:val="24"/>
        </w:rPr>
        <w:t xml:space="preserve">utarimu, o kitame dokumente </w:t>
      </w:r>
      <w:r w:rsidR="00745958" w:rsidRPr="00F17DB3">
        <w:rPr>
          <w:rFonts w:ascii="Times New Roman" w:hAnsi="Times New Roman"/>
          <w:sz w:val="24"/>
          <w:szCs w:val="24"/>
        </w:rPr>
        <w:t>–</w:t>
      </w:r>
      <w:r w:rsidR="009154AE" w:rsidRPr="00F17DB3">
        <w:rPr>
          <w:rFonts w:ascii="Times New Roman" w:hAnsi="Times New Roman"/>
          <w:sz w:val="24"/>
          <w:szCs w:val="24"/>
        </w:rPr>
        <w:t xml:space="preserve"> VSD </w:t>
      </w:r>
      <w:r w:rsidR="00745958" w:rsidRPr="00F17DB3">
        <w:rPr>
          <w:rFonts w:ascii="Times New Roman" w:hAnsi="Times New Roman"/>
          <w:sz w:val="24"/>
          <w:szCs w:val="24"/>
        </w:rPr>
        <w:t>P</w:t>
      </w:r>
      <w:r w:rsidR="009154AE" w:rsidRPr="00F17DB3">
        <w:rPr>
          <w:rFonts w:ascii="Times New Roman" w:hAnsi="Times New Roman"/>
          <w:sz w:val="24"/>
          <w:szCs w:val="24"/>
        </w:rPr>
        <w:t>ažymoje</w:t>
      </w:r>
      <w:r w:rsidR="00745958" w:rsidRPr="00F17DB3">
        <w:rPr>
          <w:rFonts w:ascii="Times New Roman" w:hAnsi="Times New Roman"/>
          <w:sz w:val="24"/>
          <w:szCs w:val="24"/>
        </w:rPr>
        <w:t xml:space="preserve"> (Nutarimo ir I</w:t>
      </w:r>
      <w:r w:rsidR="009154AE" w:rsidRPr="00F17DB3">
        <w:rPr>
          <w:rFonts w:ascii="Times New Roman" w:hAnsi="Times New Roman"/>
          <w:sz w:val="24"/>
          <w:szCs w:val="24"/>
        </w:rPr>
        <w:t>švados projektų pried</w:t>
      </w:r>
      <w:r w:rsidR="00745958" w:rsidRPr="00F17DB3">
        <w:rPr>
          <w:rFonts w:ascii="Times New Roman" w:hAnsi="Times New Roman"/>
          <w:sz w:val="24"/>
          <w:szCs w:val="24"/>
        </w:rPr>
        <w:t xml:space="preserve">e). </w:t>
      </w:r>
    </w:p>
    <w:p w14:paraId="61995470" w14:textId="72E015A6" w:rsidR="00986B87" w:rsidRPr="00F17DB3" w:rsidRDefault="002E418B" w:rsidP="005633CD">
      <w:pPr>
        <w:pStyle w:val="Sraopastraipa"/>
        <w:numPr>
          <w:ilvl w:val="0"/>
          <w:numId w:val="1"/>
        </w:numPr>
        <w:spacing w:after="120" w:line="240" w:lineRule="auto"/>
        <w:contextualSpacing w:val="0"/>
        <w:jc w:val="both"/>
        <w:rPr>
          <w:rFonts w:ascii="Times New Roman" w:hAnsi="Times New Roman"/>
          <w:sz w:val="24"/>
          <w:szCs w:val="24"/>
        </w:rPr>
      </w:pPr>
      <w:r w:rsidRPr="00F17DB3">
        <w:rPr>
          <w:rFonts w:ascii="Times New Roman" w:hAnsi="Times New Roman"/>
          <w:sz w:val="24"/>
          <w:szCs w:val="24"/>
        </w:rPr>
        <w:t xml:space="preserve">Pirmosios instancijos teismas </w:t>
      </w:r>
      <w:r w:rsidR="00FD1184" w:rsidRPr="00F17DB3">
        <w:rPr>
          <w:rFonts w:ascii="Times New Roman" w:hAnsi="Times New Roman"/>
          <w:sz w:val="24"/>
          <w:szCs w:val="24"/>
        </w:rPr>
        <w:t>konstatavo, kad atsakovas, paskelbdamas Pažymą teisės aktų informacinėje sistemoje, laikytinas paskleidusiu duomenis CK 2.24 straipsnio prasme.</w:t>
      </w:r>
      <w:r w:rsidR="00A033FB" w:rsidRPr="00F17DB3">
        <w:rPr>
          <w:rFonts w:ascii="Times New Roman" w:hAnsi="Times New Roman"/>
          <w:sz w:val="24"/>
          <w:szCs w:val="24"/>
        </w:rPr>
        <w:t xml:space="preserve"> </w:t>
      </w:r>
      <w:r w:rsidR="005B7279" w:rsidRPr="00F17DB3">
        <w:rPr>
          <w:rFonts w:ascii="Times New Roman" w:hAnsi="Times New Roman"/>
          <w:sz w:val="24"/>
          <w:szCs w:val="24"/>
        </w:rPr>
        <w:t xml:space="preserve">Apeliacinės instancijos teismas pritarė šiai išvadai. Skundžiamoje nutartyje teismas </w:t>
      </w:r>
      <w:r w:rsidR="00E14091" w:rsidRPr="00F17DB3">
        <w:rPr>
          <w:rFonts w:ascii="Times New Roman" w:hAnsi="Times New Roman"/>
          <w:sz w:val="24"/>
          <w:szCs w:val="24"/>
        </w:rPr>
        <w:t>pažymėjo, kad</w:t>
      </w:r>
      <w:r w:rsidR="005633CD" w:rsidRPr="00F17DB3">
        <w:rPr>
          <w:rFonts w:ascii="Times New Roman" w:hAnsi="Times New Roman"/>
          <w:sz w:val="24"/>
          <w:szCs w:val="24"/>
        </w:rPr>
        <w:t xml:space="preserve"> nors pirmosios instancijos teismas ir nurodė, jog pakartotinai nenustato informacijos paskleidimo fakto, laikydamas jį nustatytu Lietuvos Aukščiausiojo Teismo 2021 m. vasario 24 d. nutartimi</w:t>
      </w:r>
      <w:r w:rsidR="00E14091" w:rsidRPr="00F17DB3">
        <w:t xml:space="preserve"> </w:t>
      </w:r>
      <w:r w:rsidR="00E14091" w:rsidRPr="00F17DB3">
        <w:rPr>
          <w:rFonts w:ascii="Times New Roman" w:hAnsi="Times New Roman"/>
          <w:sz w:val="24"/>
          <w:szCs w:val="24"/>
        </w:rPr>
        <w:t xml:space="preserve">civilinėje byloje Nr. e3K-3-12-403/2021, </w:t>
      </w:r>
      <w:r w:rsidR="005633CD" w:rsidRPr="00F17DB3">
        <w:rPr>
          <w:rFonts w:ascii="Times New Roman" w:hAnsi="Times New Roman"/>
          <w:sz w:val="24"/>
          <w:szCs w:val="24"/>
        </w:rPr>
        <w:t>šis procesinis netikslumas iš esmės nereiškia esminio proceso pažeidimo</w:t>
      </w:r>
      <w:r w:rsidR="00E14091" w:rsidRPr="00F17DB3">
        <w:rPr>
          <w:rFonts w:ascii="Times New Roman" w:hAnsi="Times New Roman"/>
          <w:sz w:val="24"/>
          <w:szCs w:val="24"/>
        </w:rPr>
        <w:t>. Kasacinio teismo</w:t>
      </w:r>
      <w:r w:rsidR="005633CD" w:rsidRPr="00F17DB3">
        <w:rPr>
          <w:rFonts w:ascii="Times New Roman" w:hAnsi="Times New Roman"/>
          <w:sz w:val="24"/>
          <w:szCs w:val="24"/>
        </w:rPr>
        <w:t xml:space="preserve"> išaiškinimais kaip teismo precedentu teismas</w:t>
      </w:r>
      <w:r w:rsidR="004715AE" w:rsidRPr="00F17DB3">
        <w:rPr>
          <w:rFonts w:ascii="Times New Roman" w:hAnsi="Times New Roman"/>
          <w:sz w:val="24"/>
          <w:szCs w:val="24"/>
        </w:rPr>
        <w:t>, apeliacinės instancijos teismo vertinimu,</w:t>
      </w:r>
      <w:r w:rsidR="005633CD" w:rsidRPr="00F17DB3">
        <w:rPr>
          <w:rFonts w:ascii="Times New Roman" w:hAnsi="Times New Roman"/>
          <w:sz w:val="24"/>
          <w:szCs w:val="24"/>
        </w:rPr>
        <w:t xml:space="preserve"> galėjo remtis, be to</w:t>
      </w:r>
      <w:r w:rsidR="00E14091" w:rsidRPr="00F17DB3">
        <w:rPr>
          <w:rFonts w:ascii="Times New Roman" w:hAnsi="Times New Roman"/>
          <w:sz w:val="24"/>
          <w:szCs w:val="24"/>
        </w:rPr>
        <w:t>,</w:t>
      </w:r>
      <w:r w:rsidR="005633CD" w:rsidRPr="00F17DB3">
        <w:rPr>
          <w:rFonts w:ascii="Times New Roman" w:hAnsi="Times New Roman"/>
          <w:sz w:val="24"/>
          <w:szCs w:val="24"/>
        </w:rPr>
        <w:t xml:space="preserve"> teismas sprendime </w:t>
      </w:r>
      <w:r w:rsidR="004715AE" w:rsidRPr="00F17DB3">
        <w:rPr>
          <w:rFonts w:ascii="Times New Roman" w:hAnsi="Times New Roman"/>
          <w:sz w:val="24"/>
          <w:szCs w:val="24"/>
        </w:rPr>
        <w:t xml:space="preserve">iš esmės </w:t>
      </w:r>
      <w:r w:rsidR="005633CD" w:rsidRPr="00F17DB3">
        <w:rPr>
          <w:rFonts w:ascii="Times New Roman" w:hAnsi="Times New Roman"/>
          <w:sz w:val="24"/>
          <w:szCs w:val="24"/>
        </w:rPr>
        <w:t xml:space="preserve">vertino žinių paskleidimo faktą, nes citavo minėtą Lietuvos Aukščiausiojo Teismo nutartį, ją pritaikė nagrinėjamoje byloje esančioms aplinkybėms, nurodė argumentus, kodėl taiko </w:t>
      </w:r>
      <w:r w:rsidR="00E14091" w:rsidRPr="00F17DB3">
        <w:rPr>
          <w:rFonts w:ascii="Times New Roman" w:hAnsi="Times New Roman"/>
          <w:sz w:val="24"/>
          <w:szCs w:val="24"/>
        </w:rPr>
        <w:t>atitinkamus</w:t>
      </w:r>
      <w:r w:rsidR="005633CD" w:rsidRPr="00F17DB3">
        <w:rPr>
          <w:rFonts w:ascii="Times New Roman" w:hAnsi="Times New Roman"/>
          <w:sz w:val="24"/>
          <w:szCs w:val="24"/>
        </w:rPr>
        <w:t xml:space="preserve"> kasacinio teismo išaiškinimus </w:t>
      </w:r>
      <w:r w:rsidR="00E14091" w:rsidRPr="00F17DB3">
        <w:rPr>
          <w:rFonts w:ascii="Times New Roman" w:hAnsi="Times New Roman"/>
          <w:sz w:val="24"/>
          <w:szCs w:val="24"/>
        </w:rPr>
        <w:t xml:space="preserve">ir </w:t>
      </w:r>
      <w:r w:rsidR="005633CD" w:rsidRPr="00F17DB3">
        <w:rPr>
          <w:rFonts w:ascii="Times New Roman" w:hAnsi="Times New Roman"/>
          <w:sz w:val="24"/>
          <w:szCs w:val="24"/>
        </w:rPr>
        <w:t>padarytas išvadas nagrinėjamoje byloje</w:t>
      </w:r>
      <w:r w:rsidR="00E14091" w:rsidRPr="00F17DB3">
        <w:rPr>
          <w:rFonts w:ascii="Times New Roman" w:hAnsi="Times New Roman"/>
          <w:sz w:val="24"/>
          <w:szCs w:val="24"/>
        </w:rPr>
        <w:t xml:space="preserve">. </w:t>
      </w:r>
    </w:p>
    <w:p w14:paraId="3815D0E8" w14:textId="19AB8508" w:rsidR="008B4275" w:rsidRPr="00F17DB3" w:rsidRDefault="008B4275" w:rsidP="008B4275">
      <w:pPr>
        <w:pStyle w:val="Sraopastraipa"/>
        <w:numPr>
          <w:ilvl w:val="0"/>
          <w:numId w:val="1"/>
        </w:numPr>
        <w:spacing w:after="120" w:line="240" w:lineRule="auto"/>
        <w:contextualSpacing w:val="0"/>
        <w:jc w:val="both"/>
        <w:rPr>
          <w:rFonts w:ascii="Times New Roman" w:hAnsi="Times New Roman"/>
          <w:sz w:val="24"/>
          <w:szCs w:val="24"/>
        </w:rPr>
      </w:pPr>
      <w:r w:rsidRPr="00F17DB3">
        <w:rPr>
          <w:rFonts w:ascii="Times New Roman" w:hAnsi="Times New Roman"/>
          <w:sz w:val="24"/>
          <w:szCs w:val="24"/>
        </w:rPr>
        <w:t>Kasaciniame skunde atsakovas argumentuoja, kad teismai netinkamai aiškino ir taikė CK 2.24</w:t>
      </w:r>
      <w:r w:rsidR="0099280E" w:rsidRPr="00F17DB3">
        <w:rPr>
          <w:rFonts w:ascii="Times New Roman" w:hAnsi="Times New Roman"/>
          <w:sz w:val="24"/>
          <w:szCs w:val="24"/>
        </w:rPr>
        <w:t> </w:t>
      </w:r>
      <w:r w:rsidRPr="00F17DB3">
        <w:rPr>
          <w:rFonts w:ascii="Times New Roman" w:hAnsi="Times New Roman"/>
          <w:sz w:val="24"/>
          <w:szCs w:val="24"/>
        </w:rPr>
        <w:t xml:space="preserve">straipsnio 1 dalies nuostatas, nepagrįstai atsakovo, kaip valstybės institucijos, kurios veiklą reglamentuoja įstatymai, privalomos pareigos pagal teisės aktus vykdymą – teisės akto projekto, o vėliau ir teisės akto lydimojo dokumento (Seimo Nutarimo ir jo priedo) teisės aktų nustatyta tvarka paskelbimą Seimo elektroninėje teisės aktų informacinėje sistemoje (teisėtą atsakovo veiksmą) </w:t>
      </w:r>
      <w:r w:rsidR="0099280E" w:rsidRPr="00F17DB3">
        <w:rPr>
          <w:rFonts w:ascii="Times New Roman" w:hAnsi="Times New Roman"/>
          <w:sz w:val="24"/>
          <w:szCs w:val="24"/>
        </w:rPr>
        <w:t xml:space="preserve">– </w:t>
      </w:r>
      <w:r w:rsidRPr="00F17DB3">
        <w:rPr>
          <w:rFonts w:ascii="Times New Roman" w:hAnsi="Times New Roman"/>
          <w:sz w:val="24"/>
          <w:szCs w:val="24"/>
        </w:rPr>
        <w:t xml:space="preserve">laikė teisės pažeidimu (deliktu), t. y. ginčo teiginių neteisėtu paskleidimu (paviešinimu) CK 2.24 straipsnio nuostatų prasme. </w:t>
      </w:r>
      <w:r w:rsidR="008D7125" w:rsidRPr="00F17DB3">
        <w:rPr>
          <w:rFonts w:ascii="Times New Roman" w:hAnsi="Times New Roman"/>
          <w:sz w:val="24"/>
          <w:szCs w:val="24"/>
        </w:rPr>
        <w:t>Atsakovo teigimu, g</w:t>
      </w:r>
      <w:r w:rsidRPr="00F17DB3">
        <w:rPr>
          <w:rFonts w:ascii="Times New Roman" w:hAnsi="Times New Roman"/>
          <w:sz w:val="24"/>
          <w:szCs w:val="24"/>
        </w:rPr>
        <w:t>inčo teiginių paviešinimo teisėtumo faktas konstatuotas administracinių teismų.</w:t>
      </w:r>
    </w:p>
    <w:p w14:paraId="751FD404" w14:textId="0505A6CF" w:rsidR="008B4275" w:rsidRPr="00F17DB3" w:rsidRDefault="008B4275" w:rsidP="00005271">
      <w:pPr>
        <w:pStyle w:val="Sraopastraipa"/>
        <w:numPr>
          <w:ilvl w:val="0"/>
          <w:numId w:val="1"/>
        </w:numPr>
        <w:spacing w:after="120" w:line="240" w:lineRule="auto"/>
        <w:contextualSpacing w:val="0"/>
        <w:jc w:val="both"/>
        <w:rPr>
          <w:rFonts w:ascii="Times New Roman" w:hAnsi="Times New Roman"/>
          <w:sz w:val="24"/>
          <w:szCs w:val="24"/>
        </w:rPr>
      </w:pPr>
      <w:r w:rsidRPr="00F17DB3">
        <w:rPr>
          <w:rFonts w:ascii="Times New Roman" w:hAnsi="Times New Roman"/>
          <w:sz w:val="24"/>
          <w:szCs w:val="24"/>
        </w:rPr>
        <w:t xml:space="preserve">Spręsdama dėl šių argumentų pagrįstumo, išplėstinė teisėjų kolegija visų pirma pažymi, kad, kaip teisingai nurodyta ieškovo atsiliepime į kasacinį skundą, pagal CK 2.24 straipsnio nuostatas, kasacinio teismo formuojamą praktiką ieškovas turi pareigą įrodyti tik patį </w:t>
      </w:r>
      <w:r w:rsidR="0070515E" w:rsidRPr="00F17DB3">
        <w:rPr>
          <w:rFonts w:ascii="Times New Roman" w:hAnsi="Times New Roman"/>
          <w:sz w:val="24"/>
          <w:szCs w:val="24"/>
        </w:rPr>
        <w:t xml:space="preserve">duomenų </w:t>
      </w:r>
      <w:r w:rsidRPr="00F17DB3">
        <w:rPr>
          <w:rFonts w:ascii="Times New Roman" w:hAnsi="Times New Roman"/>
          <w:sz w:val="24"/>
          <w:szCs w:val="24"/>
        </w:rPr>
        <w:t xml:space="preserve">paskleidimo faktą, </w:t>
      </w:r>
      <w:r w:rsidR="008D7125" w:rsidRPr="00F17DB3">
        <w:rPr>
          <w:rFonts w:ascii="Times New Roman" w:hAnsi="Times New Roman"/>
          <w:sz w:val="24"/>
          <w:szCs w:val="24"/>
        </w:rPr>
        <w:t xml:space="preserve">o </w:t>
      </w:r>
      <w:r w:rsidRPr="00F17DB3">
        <w:rPr>
          <w:rFonts w:ascii="Times New Roman" w:hAnsi="Times New Roman"/>
          <w:sz w:val="24"/>
          <w:szCs w:val="24"/>
        </w:rPr>
        <w:t xml:space="preserve">ne paskleidimo, paviešinimo neteisėtumo faktą. VSD </w:t>
      </w:r>
      <w:r w:rsidR="00005271" w:rsidRPr="00F17DB3">
        <w:rPr>
          <w:rFonts w:ascii="Times New Roman" w:hAnsi="Times New Roman"/>
          <w:sz w:val="24"/>
          <w:szCs w:val="24"/>
        </w:rPr>
        <w:t>P</w:t>
      </w:r>
      <w:r w:rsidRPr="00F17DB3">
        <w:rPr>
          <w:rFonts w:ascii="Times New Roman" w:hAnsi="Times New Roman"/>
          <w:sz w:val="24"/>
          <w:szCs w:val="24"/>
        </w:rPr>
        <w:t xml:space="preserve">ažymos paskelbimo </w:t>
      </w:r>
      <w:r w:rsidR="00005271" w:rsidRPr="00F17DB3">
        <w:rPr>
          <w:rFonts w:ascii="Times New Roman" w:hAnsi="Times New Roman"/>
          <w:sz w:val="24"/>
          <w:szCs w:val="24"/>
        </w:rPr>
        <w:t xml:space="preserve">Seimo elektroninėje teisės aktų informacinėje sistemoje </w:t>
      </w:r>
      <w:r w:rsidRPr="00F17DB3">
        <w:rPr>
          <w:rFonts w:ascii="Times New Roman" w:hAnsi="Times New Roman"/>
          <w:sz w:val="24"/>
          <w:szCs w:val="24"/>
        </w:rPr>
        <w:t>teisėtumas nagrinėjamo</w:t>
      </w:r>
      <w:r w:rsidR="008B29A7" w:rsidRPr="00F17DB3">
        <w:rPr>
          <w:rFonts w:ascii="Times New Roman" w:hAnsi="Times New Roman"/>
          <w:sz w:val="24"/>
          <w:szCs w:val="24"/>
        </w:rPr>
        <w:t>je</w:t>
      </w:r>
      <w:r w:rsidRPr="00F17DB3">
        <w:rPr>
          <w:rFonts w:ascii="Times New Roman" w:hAnsi="Times New Roman"/>
          <w:sz w:val="24"/>
          <w:szCs w:val="24"/>
        </w:rPr>
        <w:t xml:space="preserve"> bylo</w:t>
      </w:r>
      <w:r w:rsidR="008B29A7" w:rsidRPr="00F17DB3">
        <w:rPr>
          <w:rFonts w:ascii="Times New Roman" w:hAnsi="Times New Roman"/>
          <w:sz w:val="24"/>
          <w:szCs w:val="24"/>
        </w:rPr>
        <w:t>je</w:t>
      </w:r>
      <w:r w:rsidRPr="00F17DB3">
        <w:rPr>
          <w:rFonts w:ascii="Times New Roman" w:hAnsi="Times New Roman"/>
          <w:sz w:val="24"/>
          <w:szCs w:val="24"/>
        </w:rPr>
        <w:t xml:space="preserve"> neginčytas.</w:t>
      </w:r>
    </w:p>
    <w:p w14:paraId="3E7B6D4C" w14:textId="77777777" w:rsidR="00A92934" w:rsidRDefault="00A067D6" w:rsidP="00C66E24">
      <w:pPr>
        <w:pStyle w:val="Sraopastraipa"/>
        <w:keepNext/>
        <w:numPr>
          <w:ilvl w:val="0"/>
          <w:numId w:val="1"/>
        </w:numPr>
        <w:spacing w:after="120" w:line="240" w:lineRule="auto"/>
        <w:contextualSpacing w:val="0"/>
        <w:jc w:val="both"/>
        <w:outlineLvl w:val="1"/>
        <w:rPr>
          <w:rFonts w:ascii="Times New Roman" w:hAnsi="Times New Roman"/>
          <w:sz w:val="24"/>
          <w:szCs w:val="24"/>
        </w:rPr>
      </w:pPr>
      <w:r w:rsidRPr="00A92934">
        <w:rPr>
          <w:rFonts w:ascii="Times New Roman" w:hAnsi="Times New Roman"/>
          <w:sz w:val="24"/>
          <w:szCs w:val="24"/>
        </w:rPr>
        <w:t xml:space="preserve">Taip pat atmestinas kaip teisiškai nepagrįstas atsakovo argumentas, kad ginčo teiginių paviešinimo teisėtumo faktas konstatuotas administracinių teismų. </w:t>
      </w:r>
      <w:r w:rsidR="00B74EC7" w:rsidRPr="00A92934">
        <w:rPr>
          <w:rFonts w:ascii="Times New Roman" w:hAnsi="Times New Roman"/>
          <w:sz w:val="24"/>
          <w:szCs w:val="24"/>
        </w:rPr>
        <w:t xml:space="preserve">Vilniaus apygardos administracinio teismo </w:t>
      </w:r>
      <w:r w:rsidR="00DA4181" w:rsidRPr="00A92934">
        <w:rPr>
          <w:rFonts w:ascii="Times New Roman" w:hAnsi="Times New Roman"/>
          <w:sz w:val="24"/>
          <w:szCs w:val="24"/>
        </w:rPr>
        <w:t xml:space="preserve">byloje Nr. I-375-484/2019 </w:t>
      </w:r>
      <w:r w:rsidR="00B74EC7" w:rsidRPr="00A92934">
        <w:rPr>
          <w:rFonts w:ascii="Times New Roman" w:hAnsi="Times New Roman"/>
          <w:sz w:val="24"/>
          <w:szCs w:val="24"/>
        </w:rPr>
        <w:t xml:space="preserve">ir Lietuvos </w:t>
      </w:r>
      <w:r w:rsidR="008B29A7" w:rsidRPr="00A92934">
        <w:rPr>
          <w:rFonts w:ascii="Times New Roman" w:hAnsi="Times New Roman"/>
          <w:sz w:val="24"/>
          <w:szCs w:val="24"/>
        </w:rPr>
        <w:t>v</w:t>
      </w:r>
      <w:r w:rsidR="00B74EC7" w:rsidRPr="00A92934">
        <w:rPr>
          <w:rFonts w:ascii="Times New Roman" w:hAnsi="Times New Roman"/>
          <w:sz w:val="24"/>
          <w:szCs w:val="24"/>
        </w:rPr>
        <w:t xml:space="preserve">yriausiojo administracinio teismo byloje Nr. A-749-556/2021 </w:t>
      </w:r>
      <w:r w:rsidR="00DA4181" w:rsidRPr="00A92934">
        <w:rPr>
          <w:rFonts w:ascii="Times New Roman" w:hAnsi="Times New Roman"/>
          <w:sz w:val="24"/>
          <w:szCs w:val="24"/>
        </w:rPr>
        <w:t xml:space="preserve">pareiškėjas (šios bylos ieškovas) reiškė reikalavimą pripažinti neteisėtais VSD veiksmus renkant, tvarkant ir pateikiant – paskleidžiant Seimo Nacionalinio saugumo ir gynybos komitetui pateiktoje 2018 m. kovo 9 d. Pažymoje </w:t>
      </w:r>
      <w:r w:rsidR="00A81726" w:rsidRPr="00A92934">
        <w:rPr>
          <w:rFonts w:ascii="Times New Roman" w:hAnsi="Times New Roman"/>
          <w:sz w:val="24"/>
          <w:szCs w:val="24"/>
        </w:rPr>
        <w:t>informaciją</w:t>
      </w:r>
      <w:r w:rsidR="009D4E80" w:rsidRPr="00A92934">
        <w:rPr>
          <w:rFonts w:ascii="Times New Roman" w:hAnsi="Times New Roman"/>
          <w:sz w:val="24"/>
          <w:szCs w:val="24"/>
        </w:rPr>
        <w:t xml:space="preserve"> –</w:t>
      </w:r>
      <w:r w:rsidR="00A81726" w:rsidRPr="00A92934">
        <w:rPr>
          <w:rFonts w:ascii="Times New Roman" w:hAnsi="Times New Roman"/>
          <w:sz w:val="24"/>
          <w:szCs w:val="24"/>
        </w:rPr>
        <w:t xml:space="preserve"> duomenis, vertinimus bei išvadas apie pareiškėją </w:t>
      </w:r>
      <w:r w:rsidR="008B29A7" w:rsidRPr="00A92934">
        <w:rPr>
          <w:rFonts w:ascii="Times New Roman" w:hAnsi="Times New Roman"/>
          <w:sz w:val="24"/>
          <w:szCs w:val="24"/>
        </w:rPr>
        <w:t>ir</w:t>
      </w:r>
      <w:r w:rsidR="001315CD" w:rsidRPr="00A92934">
        <w:rPr>
          <w:rFonts w:ascii="Times New Roman" w:hAnsi="Times New Roman"/>
          <w:sz w:val="24"/>
          <w:szCs w:val="24"/>
        </w:rPr>
        <w:t xml:space="preserve"> </w:t>
      </w:r>
      <w:r w:rsidR="00DD782A" w:rsidRPr="00A92934">
        <w:rPr>
          <w:rFonts w:ascii="Times New Roman" w:hAnsi="Times New Roman"/>
          <w:sz w:val="24"/>
          <w:szCs w:val="24"/>
        </w:rPr>
        <w:t xml:space="preserve">priteisti pareiškėjui iš Lietuvos valstybės, atstovaujamos VSD, neturtinės žalos atlyginimą. </w:t>
      </w:r>
      <w:r w:rsidR="00DA4181" w:rsidRPr="00A92934">
        <w:rPr>
          <w:rFonts w:ascii="Times New Roman" w:hAnsi="Times New Roman"/>
          <w:sz w:val="24"/>
          <w:szCs w:val="24"/>
        </w:rPr>
        <w:t xml:space="preserve">Pareiškėjas teigė, kad Pažymoje nurodytus duomenis apie jį VSD rinko, tvarkė </w:t>
      </w:r>
      <w:r w:rsidR="008B29A7" w:rsidRPr="00A92934">
        <w:rPr>
          <w:rFonts w:ascii="Times New Roman" w:hAnsi="Times New Roman"/>
          <w:sz w:val="24"/>
          <w:szCs w:val="24"/>
        </w:rPr>
        <w:t>ir</w:t>
      </w:r>
      <w:r w:rsidR="00DA4181" w:rsidRPr="00A92934">
        <w:rPr>
          <w:rFonts w:ascii="Times New Roman" w:hAnsi="Times New Roman"/>
          <w:sz w:val="24"/>
          <w:szCs w:val="24"/>
        </w:rPr>
        <w:t xml:space="preserve"> pateikė </w:t>
      </w:r>
      <w:r w:rsidR="001315CD" w:rsidRPr="00A92934">
        <w:rPr>
          <w:rFonts w:ascii="Times New Roman" w:hAnsi="Times New Roman"/>
          <w:sz w:val="24"/>
          <w:szCs w:val="24"/>
        </w:rPr>
        <w:t>NSGK</w:t>
      </w:r>
      <w:r w:rsidR="00DA4181" w:rsidRPr="00A92934">
        <w:rPr>
          <w:rFonts w:ascii="Times New Roman" w:hAnsi="Times New Roman"/>
          <w:sz w:val="24"/>
          <w:szCs w:val="24"/>
        </w:rPr>
        <w:t xml:space="preserve">, pažeisdamas </w:t>
      </w:r>
      <w:r w:rsidR="008B29A7" w:rsidRPr="00A92934">
        <w:rPr>
          <w:rFonts w:ascii="Times New Roman" w:hAnsi="Times New Roman"/>
          <w:sz w:val="24"/>
          <w:szCs w:val="24"/>
        </w:rPr>
        <w:t>Lietuvos Respublikos v</w:t>
      </w:r>
      <w:r w:rsidR="00DA4181" w:rsidRPr="00A92934">
        <w:rPr>
          <w:rFonts w:ascii="Times New Roman" w:hAnsi="Times New Roman"/>
          <w:sz w:val="24"/>
          <w:szCs w:val="24"/>
        </w:rPr>
        <w:t xml:space="preserve">alstybės saugumo departamento įstatymo, </w:t>
      </w:r>
      <w:r w:rsidR="008B29A7" w:rsidRPr="00A92934">
        <w:rPr>
          <w:rFonts w:ascii="Times New Roman" w:hAnsi="Times New Roman"/>
          <w:sz w:val="24"/>
          <w:szCs w:val="24"/>
        </w:rPr>
        <w:t>Lietuvos Respublikos o</w:t>
      </w:r>
      <w:r w:rsidR="00DA4181" w:rsidRPr="00A92934">
        <w:rPr>
          <w:rFonts w:ascii="Times New Roman" w:hAnsi="Times New Roman"/>
          <w:sz w:val="24"/>
          <w:szCs w:val="24"/>
        </w:rPr>
        <w:t xml:space="preserve">peratyvinės veiklos įstatymo, Žvalgybos įstatymo nuostatas. VSD, pateikdamas Komitetui Pažymoje nurodytus duomenis </w:t>
      </w:r>
      <w:r w:rsidR="00DA4181" w:rsidRPr="00A92934">
        <w:rPr>
          <w:rFonts w:ascii="Times New Roman" w:hAnsi="Times New Roman"/>
          <w:sz w:val="24"/>
          <w:szCs w:val="24"/>
        </w:rPr>
        <w:lastRenderedPageBreak/>
        <w:t>apie pareiškėją ir jo politinę veiklą, pažeidė Operatyvinės veiklos įstatymo reikalavimą užtikrinti, kad visa operatyvinės veiklos metu gaunama informacija būtų naudojama pagal paskirtį, laikantis reikalavimo saugoti asmens teises ir teisėtus interesus, naudoti informaciją tik tais tikslais, kuriems ji buvo renkama, taip pat Žvalgybos įstatymo reikalavimus laikytis savalaikiškumo, objektyvumo, aiškumo bei politinio neutralumo principų</w:t>
      </w:r>
      <w:r w:rsidR="001315CD" w:rsidRPr="00A92934">
        <w:rPr>
          <w:rFonts w:ascii="Times New Roman" w:hAnsi="Times New Roman"/>
          <w:sz w:val="24"/>
          <w:szCs w:val="24"/>
        </w:rPr>
        <w:t>.</w:t>
      </w:r>
    </w:p>
    <w:p w14:paraId="6C6798A1" w14:textId="201CD52D" w:rsidR="00056E60" w:rsidRPr="00A92934" w:rsidRDefault="00D26F87" w:rsidP="00C66E24">
      <w:pPr>
        <w:pStyle w:val="Sraopastraipa"/>
        <w:keepNext/>
        <w:numPr>
          <w:ilvl w:val="0"/>
          <w:numId w:val="1"/>
        </w:numPr>
        <w:spacing w:after="120" w:line="240" w:lineRule="auto"/>
        <w:contextualSpacing w:val="0"/>
        <w:jc w:val="both"/>
        <w:outlineLvl w:val="1"/>
        <w:rPr>
          <w:rFonts w:ascii="Times New Roman" w:hAnsi="Times New Roman"/>
          <w:sz w:val="24"/>
          <w:szCs w:val="24"/>
        </w:rPr>
      </w:pPr>
      <w:r w:rsidRPr="00A92934">
        <w:rPr>
          <w:rFonts w:ascii="Times New Roman" w:hAnsi="Times New Roman"/>
          <w:sz w:val="24"/>
          <w:szCs w:val="24"/>
        </w:rPr>
        <w:t xml:space="preserve">Išplėstinė teisėjų kolegija pažymi, kad administraciniai teismai nevertino aplinkybių, susijusių su Pažymos paskelbimu </w:t>
      </w:r>
      <w:r w:rsidR="00C66E24" w:rsidRPr="00A92934">
        <w:rPr>
          <w:rFonts w:ascii="Times New Roman" w:hAnsi="Times New Roman"/>
          <w:sz w:val="24"/>
          <w:szCs w:val="24"/>
        </w:rPr>
        <w:t>Seimo elektroninėje teisės aktų informacinėje sistemoje</w:t>
      </w:r>
      <w:r w:rsidR="008B29A7" w:rsidRPr="00A92934">
        <w:rPr>
          <w:rFonts w:ascii="Times New Roman" w:hAnsi="Times New Roman"/>
          <w:sz w:val="24"/>
          <w:szCs w:val="24"/>
        </w:rPr>
        <w:t>,</w:t>
      </w:r>
      <w:r w:rsidR="008D7125" w:rsidRPr="00A92934">
        <w:rPr>
          <w:rFonts w:ascii="Times New Roman" w:hAnsi="Times New Roman"/>
          <w:sz w:val="24"/>
          <w:szCs w:val="24"/>
        </w:rPr>
        <w:t xml:space="preserve"> kaip vienos iš sąlygų taikant garbės ir orumo gynimą CK 2.24 straipsnio pagrindu,</w:t>
      </w:r>
      <w:r w:rsidRPr="00A92934">
        <w:rPr>
          <w:rFonts w:ascii="Times New Roman" w:hAnsi="Times New Roman"/>
          <w:sz w:val="24"/>
          <w:szCs w:val="24"/>
        </w:rPr>
        <w:t xml:space="preserve"> nes tai nepateko į bylos nagrinėjimo apimtį. Administraciniai teismai sprendė tik dėl VSD (ne Seimo) veiksmų teisėtumo procesiniu atitikties teisės aktams aspektu, konstatavo, kad VSD veiksmuose nėra prieštaravimo teisiniam reguliavimui – kiek tai liečia teisę rinkti, tirti bei pateikti NSGK jo reikalautą informaciją (Pažymos surašymas, analizė, pateikimas NSGK).</w:t>
      </w:r>
      <w:r w:rsidRPr="00A92934">
        <w:rPr>
          <w:rFonts w:ascii="Times New Roman" w:hAnsi="Times New Roman"/>
          <w:b/>
          <w:sz w:val="24"/>
          <w:szCs w:val="24"/>
        </w:rPr>
        <w:t xml:space="preserve"> </w:t>
      </w:r>
      <w:r w:rsidRPr="00A92934">
        <w:rPr>
          <w:rFonts w:ascii="Times New Roman" w:hAnsi="Times New Roman"/>
          <w:sz w:val="24"/>
          <w:szCs w:val="24"/>
        </w:rPr>
        <w:t xml:space="preserve">Dėl Pažymoje esančios informacijos paviešinimo teisėtumo, priešingai nei nurodo atsakovas, taip pat dėl informacijos turinio bei kitų nagrinėjamai civilinei bylai išnagrinėti teisiškai reikšmingų aplinkybių Vilniaus apygardos administracinis teismas 2019 m. gruodžio 9 d. sprendime, kuriuo pareiškėjo skundas buvo atmestas, ir </w:t>
      </w:r>
      <w:bookmarkStart w:id="22" w:name="_Hlk132630420"/>
      <w:r w:rsidRPr="00A92934">
        <w:rPr>
          <w:rFonts w:ascii="Times New Roman" w:hAnsi="Times New Roman"/>
          <w:sz w:val="24"/>
          <w:szCs w:val="24"/>
        </w:rPr>
        <w:t xml:space="preserve">Lietuvos </w:t>
      </w:r>
      <w:r w:rsidR="008B29A7" w:rsidRPr="00A92934">
        <w:rPr>
          <w:rFonts w:ascii="Times New Roman" w:hAnsi="Times New Roman"/>
          <w:sz w:val="24"/>
          <w:szCs w:val="24"/>
        </w:rPr>
        <w:t>v</w:t>
      </w:r>
      <w:r w:rsidRPr="00A92934">
        <w:rPr>
          <w:rFonts w:ascii="Times New Roman" w:hAnsi="Times New Roman"/>
          <w:sz w:val="24"/>
          <w:szCs w:val="24"/>
        </w:rPr>
        <w:t xml:space="preserve">yriausiasis administracinis teismas </w:t>
      </w:r>
      <w:bookmarkEnd w:id="22"/>
      <w:r w:rsidRPr="00A92934">
        <w:rPr>
          <w:rFonts w:ascii="Times New Roman" w:hAnsi="Times New Roman"/>
          <w:sz w:val="24"/>
          <w:szCs w:val="24"/>
        </w:rPr>
        <w:t xml:space="preserve">2021 m. balandžio 7 d. nutartyje, kuria </w:t>
      </w:r>
      <w:r w:rsidR="008D7125" w:rsidRPr="00A92934">
        <w:rPr>
          <w:rFonts w:ascii="Times New Roman" w:hAnsi="Times New Roman"/>
          <w:sz w:val="24"/>
          <w:szCs w:val="24"/>
        </w:rPr>
        <w:t xml:space="preserve">pirmosios instancijos teismo </w:t>
      </w:r>
      <w:r w:rsidRPr="00A92934">
        <w:rPr>
          <w:rFonts w:ascii="Times New Roman" w:hAnsi="Times New Roman"/>
          <w:sz w:val="24"/>
          <w:szCs w:val="24"/>
        </w:rPr>
        <w:t xml:space="preserve">sprendimas paliktas nepakeistas, nepasisakė. Pažymėtina, kad </w:t>
      </w:r>
      <w:r w:rsidR="008D7125" w:rsidRPr="00A92934">
        <w:rPr>
          <w:rFonts w:ascii="Times New Roman" w:hAnsi="Times New Roman"/>
          <w:sz w:val="24"/>
          <w:szCs w:val="24"/>
        </w:rPr>
        <w:t xml:space="preserve">Lietuvos </w:t>
      </w:r>
      <w:r w:rsidR="008B29A7" w:rsidRPr="00A92934">
        <w:rPr>
          <w:rFonts w:ascii="Times New Roman" w:hAnsi="Times New Roman"/>
          <w:sz w:val="24"/>
          <w:szCs w:val="24"/>
        </w:rPr>
        <w:t>v</w:t>
      </w:r>
      <w:r w:rsidR="008D7125" w:rsidRPr="00A92934">
        <w:rPr>
          <w:rFonts w:ascii="Times New Roman" w:hAnsi="Times New Roman"/>
          <w:sz w:val="24"/>
          <w:szCs w:val="24"/>
        </w:rPr>
        <w:t xml:space="preserve">yriausiojo administracinio teismo </w:t>
      </w:r>
      <w:r w:rsidRPr="00A92934">
        <w:rPr>
          <w:rFonts w:ascii="Times New Roman" w:hAnsi="Times New Roman"/>
          <w:sz w:val="24"/>
          <w:szCs w:val="24"/>
        </w:rPr>
        <w:t>2021 m. balandžio 7 d. nutartyje konstatuota, jog</w:t>
      </w:r>
      <w:r w:rsidR="002361B3" w:rsidRPr="00A92934">
        <w:rPr>
          <w:rFonts w:ascii="Times New Roman" w:hAnsi="Times New Roman"/>
          <w:sz w:val="24"/>
          <w:szCs w:val="24"/>
        </w:rPr>
        <w:t xml:space="preserve">: NSGK 2018 m. balandžio 25 d. raštu kreipėsi į VSD su prašymu teisės aktų nustatyta tvarka išslaptinti NSGK 2018 m. kovo 9 d. </w:t>
      </w:r>
      <w:r w:rsidR="00B13728" w:rsidRPr="00A92934">
        <w:rPr>
          <w:rFonts w:ascii="Times New Roman" w:hAnsi="Times New Roman"/>
          <w:sz w:val="24"/>
          <w:szCs w:val="24"/>
        </w:rPr>
        <w:t>Pažymoje</w:t>
      </w:r>
      <w:r w:rsidR="002361B3" w:rsidRPr="00A92934">
        <w:rPr>
          <w:rFonts w:ascii="Times New Roman" w:hAnsi="Times New Roman"/>
          <w:sz w:val="24"/>
          <w:szCs w:val="24"/>
        </w:rPr>
        <w:t xml:space="preserve"> pateiktą įslaptintą informaciją; VSD 2018 m. balandžio 25 d. prašymą tenkino ir 2018 m. gegužės 9 d., NSGK 2018 m. kovo 9 d. </w:t>
      </w:r>
      <w:r w:rsidR="00B13728" w:rsidRPr="00A92934">
        <w:rPr>
          <w:rFonts w:ascii="Times New Roman" w:hAnsi="Times New Roman"/>
          <w:sz w:val="24"/>
          <w:szCs w:val="24"/>
        </w:rPr>
        <w:t>Pažymoje</w:t>
      </w:r>
      <w:r w:rsidR="002361B3" w:rsidRPr="00A92934">
        <w:rPr>
          <w:rFonts w:ascii="Times New Roman" w:hAnsi="Times New Roman"/>
          <w:sz w:val="24"/>
          <w:szCs w:val="24"/>
        </w:rPr>
        <w:t xml:space="preserve"> pateiktą įslaptintą informaciją išslaptino; </w:t>
      </w:r>
      <w:r w:rsidR="00010D1E" w:rsidRPr="00A92934">
        <w:rPr>
          <w:rFonts w:ascii="Times New Roman" w:hAnsi="Times New Roman"/>
          <w:sz w:val="24"/>
          <w:szCs w:val="24"/>
        </w:rPr>
        <w:t>po informacijos išslaptinimo</w:t>
      </w:r>
      <w:r w:rsidR="002361B3" w:rsidRPr="00A92934">
        <w:rPr>
          <w:rFonts w:ascii="Times New Roman" w:hAnsi="Times New Roman"/>
          <w:sz w:val="24"/>
          <w:szCs w:val="24"/>
        </w:rPr>
        <w:t xml:space="preserve"> ir </w:t>
      </w:r>
      <w:r w:rsidR="00C847E8" w:rsidRPr="00A92934">
        <w:rPr>
          <w:rFonts w:ascii="Times New Roman" w:hAnsi="Times New Roman"/>
          <w:sz w:val="24"/>
          <w:szCs w:val="24"/>
        </w:rPr>
        <w:t xml:space="preserve">pateikimo </w:t>
      </w:r>
      <w:r w:rsidR="004A4CB0" w:rsidRPr="00A92934">
        <w:rPr>
          <w:rFonts w:ascii="Times New Roman" w:hAnsi="Times New Roman"/>
          <w:sz w:val="24"/>
          <w:szCs w:val="24"/>
        </w:rPr>
        <w:t>NSGK</w:t>
      </w:r>
      <w:r w:rsidR="00C847E8" w:rsidRPr="00A92934">
        <w:rPr>
          <w:rFonts w:ascii="Times New Roman" w:hAnsi="Times New Roman"/>
          <w:sz w:val="24"/>
          <w:szCs w:val="24"/>
        </w:rPr>
        <w:t xml:space="preserve"> </w:t>
      </w:r>
      <w:r w:rsidR="004A4CB0" w:rsidRPr="00A92934">
        <w:rPr>
          <w:rFonts w:ascii="Times New Roman" w:hAnsi="Times New Roman"/>
          <w:sz w:val="24"/>
          <w:szCs w:val="24"/>
        </w:rPr>
        <w:t>tolimesniuose procesuose</w:t>
      </w:r>
      <w:r w:rsidR="002361B3" w:rsidRPr="00A92934">
        <w:rPr>
          <w:rFonts w:ascii="Times New Roman" w:hAnsi="Times New Roman"/>
          <w:sz w:val="24"/>
          <w:szCs w:val="24"/>
        </w:rPr>
        <w:t xml:space="preserve"> </w:t>
      </w:r>
      <w:r w:rsidR="004A4CB0" w:rsidRPr="00A92934">
        <w:rPr>
          <w:rFonts w:ascii="Times New Roman" w:hAnsi="Times New Roman"/>
          <w:sz w:val="24"/>
          <w:szCs w:val="24"/>
        </w:rPr>
        <w:t xml:space="preserve">VSD </w:t>
      </w:r>
      <w:r w:rsidR="00C847E8" w:rsidRPr="00A92934">
        <w:rPr>
          <w:rFonts w:ascii="Times New Roman" w:hAnsi="Times New Roman"/>
          <w:sz w:val="24"/>
          <w:szCs w:val="24"/>
        </w:rPr>
        <w:t>ne</w:t>
      </w:r>
      <w:r w:rsidR="002361B3" w:rsidRPr="00A92934">
        <w:rPr>
          <w:rFonts w:ascii="Times New Roman" w:hAnsi="Times New Roman"/>
          <w:sz w:val="24"/>
          <w:szCs w:val="24"/>
        </w:rPr>
        <w:t>be</w:t>
      </w:r>
      <w:r w:rsidR="00C847E8" w:rsidRPr="00A92934">
        <w:rPr>
          <w:rFonts w:ascii="Times New Roman" w:hAnsi="Times New Roman"/>
          <w:sz w:val="24"/>
          <w:szCs w:val="24"/>
        </w:rPr>
        <w:t>dalyvavo</w:t>
      </w:r>
      <w:r w:rsidR="002361B3" w:rsidRPr="00A92934">
        <w:rPr>
          <w:rFonts w:ascii="Times New Roman" w:hAnsi="Times New Roman"/>
          <w:sz w:val="24"/>
          <w:szCs w:val="24"/>
        </w:rPr>
        <w:t xml:space="preserve">; NSGK </w:t>
      </w:r>
      <w:r w:rsidR="00D22C58" w:rsidRPr="00A92934">
        <w:rPr>
          <w:rFonts w:ascii="Times New Roman" w:hAnsi="Times New Roman"/>
          <w:sz w:val="24"/>
          <w:szCs w:val="24"/>
        </w:rPr>
        <w:t xml:space="preserve">patvirtino atlikto parlamentinio tyrimo </w:t>
      </w:r>
      <w:r w:rsidR="002361B3" w:rsidRPr="00A92934">
        <w:rPr>
          <w:rFonts w:ascii="Times New Roman" w:hAnsi="Times New Roman"/>
          <w:sz w:val="24"/>
          <w:szCs w:val="24"/>
        </w:rPr>
        <w:t>I</w:t>
      </w:r>
      <w:r w:rsidR="00D22C58" w:rsidRPr="00A92934">
        <w:rPr>
          <w:rFonts w:ascii="Times New Roman" w:hAnsi="Times New Roman"/>
          <w:sz w:val="24"/>
          <w:szCs w:val="24"/>
        </w:rPr>
        <w:t xml:space="preserve">švadą, kuriai pritarė Seimas 2018 m. birželio 5 d. </w:t>
      </w:r>
      <w:r w:rsidR="002361B3" w:rsidRPr="00A92934">
        <w:rPr>
          <w:rFonts w:ascii="Times New Roman" w:hAnsi="Times New Roman"/>
          <w:sz w:val="24"/>
          <w:szCs w:val="24"/>
        </w:rPr>
        <w:t>N</w:t>
      </w:r>
      <w:r w:rsidR="00D22C58" w:rsidRPr="00A92934">
        <w:rPr>
          <w:rFonts w:ascii="Times New Roman" w:hAnsi="Times New Roman"/>
          <w:sz w:val="24"/>
          <w:szCs w:val="24"/>
        </w:rPr>
        <w:t xml:space="preserve">utarimu </w:t>
      </w:r>
      <w:r w:rsidR="002361B3" w:rsidRPr="00A92934">
        <w:rPr>
          <w:rFonts w:ascii="Times New Roman" w:hAnsi="Times New Roman"/>
          <w:sz w:val="24"/>
          <w:szCs w:val="24"/>
        </w:rPr>
        <w:t xml:space="preserve">kartu </w:t>
      </w:r>
      <w:r w:rsidR="00D22C58" w:rsidRPr="00A92934">
        <w:rPr>
          <w:rFonts w:ascii="Times New Roman" w:hAnsi="Times New Roman"/>
          <w:sz w:val="24"/>
          <w:szCs w:val="24"/>
        </w:rPr>
        <w:t xml:space="preserve">su išslaptintos medžiagos </w:t>
      </w:r>
      <w:r w:rsidR="00B13728" w:rsidRPr="00A92934">
        <w:rPr>
          <w:rFonts w:ascii="Times New Roman" w:hAnsi="Times New Roman"/>
          <w:sz w:val="24"/>
          <w:szCs w:val="24"/>
        </w:rPr>
        <w:t>(Pažy</w:t>
      </w:r>
      <w:r w:rsidR="00C6419E" w:rsidRPr="00A92934">
        <w:rPr>
          <w:rFonts w:ascii="Times New Roman" w:hAnsi="Times New Roman"/>
          <w:sz w:val="24"/>
          <w:szCs w:val="24"/>
        </w:rPr>
        <w:t>mos</w:t>
      </w:r>
      <w:r w:rsidR="00B13728" w:rsidRPr="00A92934">
        <w:rPr>
          <w:rFonts w:ascii="Times New Roman" w:hAnsi="Times New Roman"/>
          <w:sz w:val="24"/>
          <w:szCs w:val="24"/>
        </w:rPr>
        <w:t xml:space="preserve">) </w:t>
      </w:r>
      <w:r w:rsidR="00D22C58" w:rsidRPr="00A92934">
        <w:rPr>
          <w:rFonts w:ascii="Times New Roman" w:hAnsi="Times New Roman"/>
          <w:sz w:val="24"/>
          <w:szCs w:val="24"/>
        </w:rPr>
        <w:t>turiniu</w:t>
      </w:r>
      <w:r w:rsidR="00AC4F82" w:rsidRPr="00A92934">
        <w:rPr>
          <w:rFonts w:ascii="Times New Roman" w:hAnsi="Times New Roman"/>
          <w:sz w:val="24"/>
          <w:szCs w:val="24"/>
        </w:rPr>
        <w:t xml:space="preserve">, kuris </w:t>
      </w:r>
      <w:r w:rsidR="00D22C58" w:rsidRPr="00A92934">
        <w:rPr>
          <w:rFonts w:ascii="Times New Roman" w:hAnsi="Times New Roman"/>
          <w:sz w:val="24"/>
          <w:szCs w:val="24"/>
        </w:rPr>
        <w:t>tapo prieinama</w:t>
      </w:r>
      <w:r w:rsidR="00AC4F82" w:rsidRPr="00A92934">
        <w:rPr>
          <w:rFonts w:ascii="Times New Roman" w:hAnsi="Times New Roman"/>
          <w:sz w:val="24"/>
          <w:szCs w:val="24"/>
        </w:rPr>
        <w:t>s</w:t>
      </w:r>
      <w:r w:rsidR="00D22C58" w:rsidRPr="00A92934">
        <w:rPr>
          <w:rFonts w:ascii="Times New Roman" w:hAnsi="Times New Roman"/>
          <w:sz w:val="24"/>
          <w:szCs w:val="24"/>
        </w:rPr>
        <w:t xml:space="preserve"> ir visuomenei</w:t>
      </w:r>
      <w:r w:rsidR="00AC4F82" w:rsidRPr="00A92934">
        <w:rPr>
          <w:rFonts w:ascii="Times New Roman" w:hAnsi="Times New Roman"/>
          <w:sz w:val="24"/>
          <w:szCs w:val="24"/>
        </w:rPr>
        <w:t>.</w:t>
      </w:r>
      <w:r w:rsidR="00056E60" w:rsidRPr="00A92934">
        <w:rPr>
          <w:rFonts w:ascii="Times New Roman" w:hAnsi="Times New Roman"/>
          <w:sz w:val="24"/>
          <w:szCs w:val="24"/>
        </w:rPr>
        <w:t xml:space="preserve"> </w:t>
      </w:r>
    </w:p>
    <w:p w14:paraId="73F961AC" w14:textId="750D3116" w:rsidR="006E779D" w:rsidRPr="00F17DB3" w:rsidRDefault="00A93567" w:rsidP="006E779D">
      <w:pPr>
        <w:pStyle w:val="Sraopastraipa"/>
        <w:keepNext/>
        <w:numPr>
          <w:ilvl w:val="0"/>
          <w:numId w:val="1"/>
        </w:numPr>
        <w:spacing w:after="120" w:line="240" w:lineRule="auto"/>
        <w:contextualSpacing w:val="0"/>
        <w:jc w:val="both"/>
        <w:outlineLvl w:val="1"/>
        <w:rPr>
          <w:rFonts w:ascii="Times New Roman" w:hAnsi="Times New Roman"/>
          <w:sz w:val="24"/>
          <w:szCs w:val="24"/>
        </w:rPr>
      </w:pPr>
      <w:r w:rsidRPr="00F17DB3">
        <w:rPr>
          <w:rFonts w:ascii="Times New Roman" w:hAnsi="Times New Roman"/>
          <w:sz w:val="24"/>
          <w:szCs w:val="24"/>
        </w:rPr>
        <w:t>Taigi a</w:t>
      </w:r>
      <w:r w:rsidR="00056E60" w:rsidRPr="00F17DB3">
        <w:rPr>
          <w:rFonts w:ascii="Times New Roman" w:hAnsi="Times New Roman"/>
          <w:sz w:val="24"/>
          <w:szCs w:val="24"/>
        </w:rPr>
        <w:t>dministracinių teismų procesinių sprendimų turinys nesuponuoja pagrindo laikyti pagrįst</w:t>
      </w:r>
      <w:r w:rsidR="00FC40BD" w:rsidRPr="00F17DB3">
        <w:rPr>
          <w:rFonts w:ascii="Times New Roman" w:hAnsi="Times New Roman"/>
          <w:sz w:val="24"/>
          <w:szCs w:val="24"/>
        </w:rPr>
        <w:t>u</w:t>
      </w:r>
      <w:r w:rsidR="00056E60" w:rsidRPr="00F17DB3">
        <w:rPr>
          <w:rFonts w:ascii="Times New Roman" w:hAnsi="Times New Roman"/>
          <w:sz w:val="24"/>
          <w:szCs w:val="24"/>
        </w:rPr>
        <w:t xml:space="preserve"> atsakovo kasaciniame skunde nurodom</w:t>
      </w:r>
      <w:r w:rsidR="00FC40BD" w:rsidRPr="00F17DB3">
        <w:rPr>
          <w:rFonts w:ascii="Times New Roman" w:hAnsi="Times New Roman"/>
          <w:sz w:val="24"/>
          <w:szCs w:val="24"/>
        </w:rPr>
        <w:t>ą</w:t>
      </w:r>
      <w:r w:rsidR="00056E60" w:rsidRPr="00F17DB3">
        <w:rPr>
          <w:rFonts w:ascii="Times New Roman" w:hAnsi="Times New Roman"/>
          <w:sz w:val="24"/>
          <w:szCs w:val="24"/>
        </w:rPr>
        <w:t xml:space="preserve"> teigin</w:t>
      </w:r>
      <w:r w:rsidR="00FC40BD" w:rsidRPr="00F17DB3">
        <w:rPr>
          <w:rFonts w:ascii="Times New Roman" w:hAnsi="Times New Roman"/>
          <w:sz w:val="24"/>
          <w:szCs w:val="24"/>
        </w:rPr>
        <w:t>į (žr. šios nutarties 21.4.2 punktą)</w:t>
      </w:r>
      <w:r w:rsidR="00056E60" w:rsidRPr="00F17DB3">
        <w:rPr>
          <w:rFonts w:ascii="Times New Roman" w:hAnsi="Times New Roman"/>
          <w:sz w:val="24"/>
          <w:szCs w:val="24"/>
        </w:rPr>
        <w:t xml:space="preserve">, kad </w:t>
      </w:r>
      <w:r w:rsidR="006E779D" w:rsidRPr="00F17DB3">
        <w:rPr>
          <w:rFonts w:ascii="Times New Roman" w:hAnsi="Times New Roman"/>
          <w:sz w:val="24"/>
          <w:szCs w:val="24"/>
        </w:rPr>
        <w:t xml:space="preserve">šią bylą nagrinėję teismai pažeidė CPK 182 straipsnio 1 dalies 2 punkto nuostatas, nes nepagrįstai nelaikė prejudiciniu faktu administracinių teismų konstatuotos aplinkybės, </w:t>
      </w:r>
      <w:r w:rsidR="00C6419E" w:rsidRPr="00F17DB3">
        <w:rPr>
          <w:rFonts w:ascii="Times New Roman" w:hAnsi="Times New Roman"/>
          <w:sz w:val="24"/>
          <w:szCs w:val="24"/>
        </w:rPr>
        <w:t>jog</w:t>
      </w:r>
      <w:r w:rsidR="006E779D" w:rsidRPr="00F17DB3">
        <w:rPr>
          <w:rFonts w:ascii="Times New Roman" w:hAnsi="Times New Roman"/>
          <w:sz w:val="24"/>
          <w:szCs w:val="24"/>
        </w:rPr>
        <w:t xml:space="preserve"> VSD veiksmai renkant, tvarkant, pateikiant ir išslaptinant informaciją (ginčo faktus) buvo teisėti. Nesutiktina su atsakovo pozicija, kad</w:t>
      </w:r>
      <w:r w:rsidR="008B29A7" w:rsidRPr="00F17DB3">
        <w:rPr>
          <w:rFonts w:ascii="Times New Roman" w:hAnsi="Times New Roman"/>
          <w:sz w:val="24"/>
          <w:szCs w:val="24"/>
        </w:rPr>
        <w:t>,</w:t>
      </w:r>
      <w:r w:rsidR="006E779D" w:rsidRPr="00F17DB3">
        <w:rPr>
          <w:rFonts w:ascii="Times New Roman" w:hAnsi="Times New Roman"/>
          <w:sz w:val="24"/>
          <w:szCs w:val="24"/>
        </w:rPr>
        <w:t xml:space="preserve"> administraciniams teisma</w:t>
      </w:r>
      <w:r w:rsidR="002E20A3" w:rsidRPr="00F17DB3">
        <w:rPr>
          <w:rFonts w:ascii="Times New Roman" w:hAnsi="Times New Roman"/>
          <w:sz w:val="24"/>
          <w:szCs w:val="24"/>
        </w:rPr>
        <w:t>ms</w:t>
      </w:r>
      <w:r w:rsidR="006E779D" w:rsidRPr="00F17DB3">
        <w:rPr>
          <w:rFonts w:ascii="Times New Roman" w:hAnsi="Times New Roman"/>
          <w:sz w:val="24"/>
          <w:szCs w:val="24"/>
        </w:rPr>
        <w:t xml:space="preserve"> konstatavus informacijos </w:t>
      </w:r>
      <w:r w:rsidR="00720305" w:rsidRPr="00F17DB3">
        <w:rPr>
          <w:rFonts w:ascii="Times New Roman" w:hAnsi="Times New Roman"/>
          <w:sz w:val="24"/>
          <w:szCs w:val="24"/>
        </w:rPr>
        <w:t xml:space="preserve">Pažymoje </w:t>
      </w:r>
      <w:r w:rsidR="006E779D" w:rsidRPr="00F17DB3">
        <w:rPr>
          <w:rFonts w:ascii="Times New Roman" w:hAnsi="Times New Roman"/>
          <w:sz w:val="24"/>
          <w:szCs w:val="24"/>
        </w:rPr>
        <w:t xml:space="preserve">išslaptinimo </w:t>
      </w:r>
      <w:r w:rsidR="002E20A3" w:rsidRPr="00F17DB3">
        <w:rPr>
          <w:rFonts w:ascii="Times New Roman" w:hAnsi="Times New Roman"/>
          <w:sz w:val="24"/>
          <w:szCs w:val="24"/>
        </w:rPr>
        <w:t xml:space="preserve">ir jos pateikimo NSGK </w:t>
      </w:r>
      <w:r w:rsidR="006E779D" w:rsidRPr="00F17DB3">
        <w:rPr>
          <w:rFonts w:ascii="Times New Roman" w:hAnsi="Times New Roman"/>
          <w:sz w:val="24"/>
          <w:szCs w:val="24"/>
        </w:rPr>
        <w:t xml:space="preserve">teisėtumą, laikytina, jog kartu konstatuotas ir ginčo teiginių paskelbimo Seimo elektroninėje teisės aktų informacinėje sistemoje teisėtumas. </w:t>
      </w:r>
      <w:r w:rsidR="006E1F69" w:rsidRPr="00F17DB3">
        <w:rPr>
          <w:rFonts w:ascii="Times New Roman" w:hAnsi="Times New Roman"/>
          <w:sz w:val="24"/>
          <w:szCs w:val="24"/>
        </w:rPr>
        <w:t xml:space="preserve">Administracinių teismų padarytos išvados negali būti interpretuojamos plečiamai, be to, tokiais aspektais, kurie net nebuvo nagrinėjami </w:t>
      </w:r>
      <w:r w:rsidR="00171015" w:rsidRPr="00F17DB3">
        <w:rPr>
          <w:rFonts w:ascii="Times New Roman" w:hAnsi="Times New Roman"/>
          <w:sz w:val="24"/>
          <w:szCs w:val="24"/>
        </w:rPr>
        <w:t>administracine tvarka</w:t>
      </w:r>
      <w:r w:rsidR="00955465" w:rsidRPr="00F17DB3">
        <w:rPr>
          <w:rFonts w:ascii="Times New Roman" w:hAnsi="Times New Roman"/>
          <w:sz w:val="24"/>
          <w:szCs w:val="24"/>
        </w:rPr>
        <w:t xml:space="preserve">, o civiline tvarka nagrinėjant šią bylą, minėta, </w:t>
      </w:r>
      <w:r w:rsidR="002E20A3" w:rsidRPr="00F17DB3">
        <w:rPr>
          <w:rFonts w:ascii="Times New Roman" w:hAnsi="Times New Roman"/>
          <w:sz w:val="24"/>
          <w:szCs w:val="24"/>
        </w:rPr>
        <w:t xml:space="preserve">jie </w:t>
      </w:r>
      <w:r w:rsidR="00955465" w:rsidRPr="00F17DB3">
        <w:rPr>
          <w:rFonts w:ascii="Times New Roman" w:hAnsi="Times New Roman"/>
          <w:sz w:val="24"/>
          <w:szCs w:val="24"/>
        </w:rPr>
        <w:t>nėra aktualūs (teisėtumo aspektas nenustatinėtinas, svarbus pats teiginių paviešinimo faktas)</w:t>
      </w:r>
      <w:r w:rsidR="00171015" w:rsidRPr="00F17DB3">
        <w:rPr>
          <w:rFonts w:ascii="Times New Roman" w:hAnsi="Times New Roman"/>
          <w:sz w:val="24"/>
          <w:szCs w:val="24"/>
        </w:rPr>
        <w:t xml:space="preserve">. </w:t>
      </w:r>
    </w:p>
    <w:p w14:paraId="3AF8561C" w14:textId="358B420F" w:rsidR="00056E60" w:rsidRPr="00F17DB3" w:rsidRDefault="009A7E99" w:rsidP="0056584C">
      <w:pPr>
        <w:pStyle w:val="Sraopastraipa"/>
        <w:keepNext/>
        <w:numPr>
          <w:ilvl w:val="0"/>
          <w:numId w:val="1"/>
        </w:numPr>
        <w:spacing w:after="120" w:line="240" w:lineRule="auto"/>
        <w:contextualSpacing w:val="0"/>
        <w:jc w:val="both"/>
        <w:outlineLvl w:val="1"/>
        <w:rPr>
          <w:rFonts w:ascii="Times New Roman" w:hAnsi="Times New Roman"/>
          <w:sz w:val="24"/>
          <w:szCs w:val="24"/>
        </w:rPr>
      </w:pPr>
      <w:r w:rsidRPr="00F17DB3">
        <w:rPr>
          <w:rFonts w:ascii="Times New Roman" w:hAnsi="Times New Roman"/>
          <w:sz w:val="24"/>
          <w:szCs w:val="24"/>
        </w:rPr>
        <w:t xml:space="preserve">Dėl CPK 182 straipsnio 1 dalies 2 punkto nuostatų pažeidimo atsakovas argumentuoja ir tuo aspektu, kad </w:t>
      </w:r>
      <w:r w:rsidR="0056584C" w:rsidRPr="00F17DB3">
        <w:rPr>
          <w:rFonts w:ascii="Times New Roman" w:hAnsi="Times New Roman"/>
          <w:sz w:val="24"/>
          <w:szCs w:val="24"/>
        </w:rPr>
        <w:t xml:space="preserve">pirmosios instancijos teismas nepagrįstai rėmėsi Lietuvos Aukščiausiojo Teismo išaiškinimais 2021 m. vasario 24 d. nutartyje civilinėje byloje Nr. e3K-3-12-403/2021, kiek jie susiję su Pažymos paviešinimu, o apeliacinės instancijos teismas šio pažeidimo neištaisė, neįvertino jo teisinės reikšmės sprendimo priėmimui, apsiribojo deklaratyviais paaiškinimais, kad nepaneigta galimybė kaip teismo precedentu remtis atitinkamais kasacinio teismo išaiškinimais dėl tam tikrų identiškų faktinių aplinkybių vertinimo bei joms taikytinų teisės normų. </w:t>
      </w:r>
    </w:p>
    <w:p w14:paraId="65ED700A" w14:textId="77777777" w:rsidR="00A73D69" w:rsidRPr="00F17DB3" w:rsidRDefault="00371480" w:rsidP="005551E4">
      <w:pPr>
        <w:pStyle w:val="Sraopastraipa"/>
        <w:keepNext/>
        <w:numPr>
          <w:ilvl w:val="0"/>
          <w:numId w:val="1"/>
        </w:numPr>
        <w:spacing w:before="120" w:after="120" w:line="240" w:lineRule="auto"/>
        <w:contextualSpacing w:val="0"/>
        <w:jc w:val="both"/>
        <w:outlineLvl w:val="1"/>
        <w:rPr>
          <w:rFonts w:ascii="Times New Roman" w:hAnsi="Times New Roman"/>
          <w:sz w:val="24"/>
          <w:szCs w:val="24"/>
        </w:rPr>
      </w:pPr>
      <w:r w:rsidRPr="00F17DB3">
        <w:rPr>
          <w:rFonts w:ascii="Times New Roman" w:hAnsi="Times New Roman"/>
          <w:iCs/>
          <w:sz w:val="24"/>
          <w:szCs w:val="24"/>
        </w:rPr>
        <w:t>CPK 182 straipsnio 2 punkte nustatyta, kad nereikia įrodinėti aplinkybių, nustatytų įsiteisėjusiu teismo sprendimu kitoje civilinėje ar administracinėje byloje, kurioje dalyvavo tie patys asmenys, išskyrus atvejus, kai teismo sprendimas sukelia teisines pasekmes ir nedalyvaujantiems byloje asmenims (prejudiciniai faktai).</w:t>
      </w:r>
    </w:p>
    <w:p w14:paraId="759D2614" w14:textId="60F027BE" w:rsidR="00476E1F" w:rsidRPr="00F17DB3" w:rsidRDefault="00371480" w:rsidP="005551E4">
      <w:pPr>
        <w:pStyle w:val="Sraopastraipa"/>
        <w:keepNext/>
        <w:numPr>
          <w:ilvl w:val="0"/>
          <w:numId w:val="1"/>
        </w:numPr>
        <w:spacing w:before="120" w:after="120" w:line="240" w:lineRule="auto"/>
        <w:contextualSpacing w:val="0"/>
        <w:jc w:val="both"/>
        <w:outlineLvl w:val="1"/>
        <w:rPr>
          <w:rFonts w:ascii="Times New Roman" w:hAnsi="Times New Roman"/>
          <w:sz w:val="24"/>
          <w:szCs w:val="24"/>
        </w:rPr>
      </w:pPr>
      <w:r w:rsidRPr="00F17DB3">
        <w:rPr>
          <w:rFonts w:ascii="Times New Roman" w:hAnsi="Times New Roman"/>
          <w:iCs/>
          <w:sz w:val="24"/>
          <w:szCs w:val="24"/>
        </w:rPr>
        <w:lastRenderedPageBreak/>
        <w:t xml:space="preserve">Kasacinis teismas yra konstatavęs, kad teismo sprendimo prejudicinė galia reiškia, jog įsiteisėjusiu teismo sprendimu nustatytų faktų ir teisinių santykių šalys, kiti dalyvaujantys byloje asmenys ir jų teisių perėmėjai nebegali ginčyti kitose bylose (CPK 279 straipsnio 4 dalis). Kasacinio teismo praktikoje aiškinant nurodytas proceso teisės normas suformuluotos tokios esminės nuostatos: prejudiciniais faktais laikytinos kitoje byloje įsiteisėjusiu teismo sprendimu nustatytos aplinkybės; prejudicinių faktų galią tokios aplinkybės turi tik tuo atveju, kai abiejose bylose bet kokiu procesiniu statusu dalyvauja tie patys asmenys, išskyrus atvejus, kai teismo sprendimas sukelia teisinius padarinius ir nedalyvavusiems byloje asmenims; pirmesnėje civilinėje byloje nustatyti faktai pripažintini prejudiciniais tik tada, kai jie toje byloje buvo įrodinėjimo dalykas ar bent jo dalis, svarbu, kad įrodinėjamas faktas būtų reikšmingas abiejose bylose (žr., pvz., Lietuvos Aukščiausiojo Teismo 2023 m. vasario 2 d. nutarties civilinėje byloje Nr. e3K-3-13-1075/2023 44 punktą ir jame nurodytą kasacinio teismo praktiką). </w:t>
      </w:r>
    </w:p>
    <w:p w14:paraId="15ED14C5" w14:textId="4B3F8AA9" w:rsidR="00476E1F" w:rsidRPr="00F17DB3" w:rsidRDefault="009F123D" w:rsidP="005551E4">
      <w:pPr>
        <w:pStyle w:val="Sraopastraipa"/>
        <w:keepNext/>
        <w:numPr>
          <w:ilvl w:val="0"/>
          <w:numId w:val="1"/>
        </w:numPr>
        <w:spacing w:before="120" w:after="120" w:line="240" w:lineRule="auto"/>
        <w:contextualSpacing w:val="0"/>
        <w:jc w:val="both"/>
        <w:outlineLvl w:val="1"/>
        <w:rPr>
          <w:rFonts w:ascii="Times New Roman" w:hAnsi="Times New Roman"/>
          <w:sz w:val="24"/>
          <w:szCs w:val="24"/>
        </w:rPr>
      </w:pPr>
      <w:r w:rsidRPr="00F17DB3">
        <w:rPr>
          <w:rFonts w:ascii="Times New Roman" w:hAnsi="Times New Roman"/>
          <w:iCs/>
          <w:sz w:val="24"/>
          <w:szCs w:val="24"/>
        </w:rPr>
        <w:t>Išplėstinė teisėjų kolegija pažymi, kad skundžiamoje nutartyje teismas išsamiai pasisakė dėl civilinės bylos Nr. e3K-3-12-403/2021 ir nagrinėjamos bylos panašumų ir skirtumų</w:t>
      </w:r>
      <w:r w:rsidR="00514628" w:rsidRPr="00F17DB3">
        <w:rPr>
          <w:rFonts w:ascii="Times New Roman" w:hAnsi="Times New Roman"/>
          <w:iCs/>
          <w:sz w:val="24"/>
          <w:szCs w:val="24"/>
        </w:rPr>
        <w:t xml:space="preserve"> (žr. skundžiamos nutarties 19 punktą)</w:t>
      </w:r>
      <w:r w:rsidR="00745CDE" w:rsidRPr="00F17DB3">
        <w:rPr>
          <w:rFonts w:ascii="Times New Roman" w:hAnsi="Times New Roman"/>
          <w:iCs/>
          <w:sz w:val="24"/>
          <w:szCs w:val="24"/>
        </w:rPr>
        <w:t xml:space="preserve">. Apeliacinės instancijos teismas </w:t>
      </w:r>
      <w:r w:rsidR="00F71B65" w:rsidRPr="00F17DB3">
        <w:rPr>
          <w:rFonts w:ascii="Times New Roman" w:hAnsi="Times New Roman"/>
          <w:iCs/>
          <w:sz w:val="24"/>
          <w:szCs w:val="24"/>
        </w:rPr>
        <w:t>nusprendė</w:t>
      </w:r>
      <w:r w:rsidR="00745CDE" w:rsidRPr="00F17DB3">
        <w:rPr>
          <w:rFonts w:ascii="Times New Roman" w:hAnsi="Times New Roman"/>
          <w:iCs/>
          <w:sz w:val="24"/>
          <w:szCs w:val="24"/>
        </w:rPr>
        <w:t xml:space="preserve"> (</w:t>
      </w:r>
      <w:r w:rsidR="00F71B65" w:rsidRPr="00F17DB3">
        <w:rPr>
          <w:rFonts w:ascii="Times New Roman" w:hAnsi="Times New Roman"/>
          <w:iCs/>
          <w:sz w:val="24"/>
          <w:szCs w:val="24"/>
        </w:rPr>
        <w:t xml:space="preserve">žr. </w:t>
      </w:r>
      <w:r w:rsidR="00745CDE" w:rsidRPr="00F17DB3">
        <w:rPr>
          <w:rFonts w:ascii="Times New Roman" w:hAnsi="Times New Roman"/>
          <w:iCs/>
          <w:sz w:val="24"/>
          <w:szCs w:val="24"/>
        </w:rPr>
        <w:t>20 punkt</w:t>
      </w:r>
      <w:r w:rsidR="00F71B65" w:rsidRPr="00F17DB3">
        <w:rPr>
          <w:rFonts w:ascii="Times New Roman" w:hAnsi="Times New Roman"/>
          <w:iCs/>
          <w:sz w:val="24"/>
          <w:szCs w:val="24"/>
        </w:rPr>
        <w:t>ą</w:t>
      </w:r>
      <w:r w:rsidR="00745CDE" w:rsidRPr="00F17DB3">
        <w:rPr>
          <w:rFonts w:ascii="Times New Roman" w:hAnsi="Times New Roman"/>
          <w:iCs/>
          <w:sz w:val="24"/>
          <w:szCs w:val="24"/>
        </w:rPr>
        <w:t>)</w:t>
      </w:r>
      <w:r w:rsidRPr="00F17DB3">
        <w:rPr>
          <w:rFonts w:ascii="Times New Roman" w:hAnsi="Times New Roman"/>
          <w:iCs/>
          <w:sz w:val="24"/>
          <w:szCs w:val="24"/>
        </w:rPr>
        <w:t xml:space="preserve">, kad </w:t>
      </w:r>
      <w:r w:rsidR="00FE765E" w:rsidRPr="00F17DB3">
        <w:rPr>
          <w:rFonts w:ascii="Times New Roman" w:hAnsi="Times New Roman"/>
          <w:iCs/>
          <w:sz w:val="24"/>
          <w:szCs w:val="24"/>
        </w:rPr>
        <w:t>sutiktina su teiginiu, jog nėra pagrindo remtis Lietuvos Aukščiausiojo Teismo 2021 m. vasario 24</w:t>
      </w:r>
      <w:r w:rsidR="00C6419E" w:rsidRPr="00F17DB3">
        <w:rPr>
          <w:rFonts w:ascii="Times New Roman" w:hAnsi="Times New Roman"/>
          <w:iCs/>
          <w:sz w:val="24"/>
          <w:szCs w:val="24"/>
        </w:rPr>
        <w:t> </w:t>
      </w:r>
      <w:r w:rsidR="00FE765E" w:rsidRPr="00F17DB3">
        <w:rPr>
          <w:rFonts w:ascii="Times New Roman" w:hAnsi="Times New Roman"/>
          <w:iCs/>
          <w:sz w:val="24"/>
          <w:szCs w:val="24"/>
        </w:rPr>
        <w:t xml:space="preserve">d. nutartyje konstatuotomis aplinkybėmis bei išvadomis kaip prejudiciniais faktais nagrinėjamoje byloje CPK 182 straipsnio 1 dalies 2 punkto ar 279 straipsnio 4 dalies prasme, tačiau tai nepaneigia galimybės remtis atitinkamais </w:t>
      </w:r>
      <w:r w:rsidR="00745CDE" w:rsidRPr="00F17DB3">
        <w:rPr>
          <w:rFonts w:ascii="Times New Roman" w:hAnsi="Times New Roman"/>
          <w:iCs/>
          <w:sz w:val="24"/>
          <w:szCs w:val="24"/>
        </w:rPr>
        <w:t>kasacinio teismo</w:t>
      </w:r>
      <w:r w:rsidR="00FE765E" w:rsidRPr="00F17DB3">
        <w:rPr>
          <w:rFonts w:ascii="Times New Roman" w:hAnsi="Times New Roman"/>
          <w:iCs/>
          <w:sz w:val="24"/>
          <w:szCs w:val="24"/>
        </w:rPr>
        <w:t xml:space="preserve"> pateiktais išaiškinimais dėl tam tikrų identiškų faktinių aplinkybių vertinimo bei joms taikytinų teisės normų, kaip teismo precedentu. </w:t>
      </w:r>
    </w:p>
    <w:p w14:paraId="4559A55E" w14:textId="5ACE3E06" w:rsidR="005551E4" w:rsidRPr="00F17DB3" w:rsidRDefault="002620D0" w:rsidP="005551E4">
      <w:pPr>
        <w:pStyle w:val="Sraopastraipa"/>
        <w:keepNext/>
        <w:numPr>
          <w:ilvl w:val="0"/>
          <w:numId w:val="1"/>
        </w:numPr>
        <w:spacing w:before="120" w:after="120" w:line="240" w:lineRule="auto"/>
        <w:contextualSpacing w:val="0"/>
        <w:jc w:val="both"/>
        <w:outlineLvl w:val="1"/>
        <w:rPr>
          <w:rFonts w:ascii="Times New Roman" w:hAnsi="Times New Roman"/>
          <w:sz w:val="24"/>
          <w:szCs w:val="24"/>
        </w:rPr>
      </w:pPr>
      <w:r w:rsidRPr="00F17DB3">
        <w:rPr>
          <w:rFonts w:ascii="Times New Roman" w:hAnsi="Times New Roman"/>
          <w:sz w:val="24"/>
          <w:szCs w:val="24"/>
        </w:rPr>
        <w:t>Lietuvos Aukščiausiojo Teismo 2021 m. vasario 24 d. nutartyje civilinėje byloje Nr. e3K-3-12-403/2021</w:t>
      </w:r>
      <w:r w:rsidR="00CA6AA7" w:rsidRPr="00F17DB3">
        <w:rPr>
          <w:rFonts w:ascii="Times New Roman" w:hAnsi="Times New Roman"/>
          <w:sz w:val="24"/>
          <w:szCs w:val="24"/>
        </w:rPr>
        <w:t xml:space="preserve">, kurioje spręsta dėl civilinės atsakomybės </w:t>
      </w:r>
      <w:r w:rsidR="00911020" w:rsidRPr="00F17DB3">
        <w:rPr>
          <w:rFonts w:ascii="Times New Roman" w:hAnsi="Times New Roman"/>
          <w:sz w:val="24"/>
          <w:szCs w:val="24"/>
        </w:rPr>
        <w:t xml:space="preserve">taikymo </w:t>
      </w:r>
      <w:r w:rsidR="00CA6AA7" w:rsidRPr="00F17DB3">
        <w:rPr>
          <w:rFonts w:ascii="Times New Roman" w:hAnsi="Times New Roman"/>
          <w:sz w:val="24"/>
          <w:szCs w:val="24"/>
        </w:rPr>
        <w:t>už asmens garbės ir orumo pažeidimą, buvo vertinami, nors toje pačioje Pažymoje</w:t>
      </w:r>
      <w:r w:rsidR="0017307B" w:rsidRPr="00F17DB3">
        <w:rPr>
          <w:rFonts w:ascii="Times New Roman" w:hAnsi="Times New Roman"/>
          <w:sz w:val="24"/>
          <w:szCs w:val="24"/>
        </w:rPr>
        <w:t xml:space="preserve"> (</w:t>
      </w:r>
      <w:r w:rsidR="00CA6AA7" w:rsidRPr="00F17DB3">
        <w:rPr>
          <w:rFonts w:ascii="Times New Roman" w:hAnsi="Times New Roman"/>
          <w:sz w:val="24"/>
          <w:szCs w:val="24"/>
        </w:rPr>
        <w:t>kuri 2018 m. birželio 1 d. įkelta į Seimo elektroninę</w:t>
      </w:r>
      <w:r w:rsidR="00C95337" w:rsidRPr="00F17DB3">
        <w:rPr>
          <w:rFonts w:ascii="Times New Roman" w:hAnsi="Times New Roman"/>
          <w:sz w:val="24"/>
          <w:szCs w:val="24"/>
        </w:rPr>
        <w:t xml:space="preserve"> teisės aktų </w:t>
      </w:r>
      <w:r w:rsidR="00CA6AA7" w:rsidRPr="00F17DB3">
        <w:rPr>
          <w:rFonts w:ascii="Times New Roman" w:hAnsi="Times New Roman"/>
          <w:sz w:val="24"/>
          <w:szCs w:val="24"/>
        </w:rPr>
        <w:t>informacinę sistemą kaip vienas iš Nutarimo ir Išvados projekto priedų</w:t>
      </w:r>
      <w:r w:rsidR="0017307B" w:rsidRPr="00F17DB3">
        <w:rPr>
          <w:rFonts w:ascii="Times New Roman" w:hAnsi="Times New Roman"/>
          <w:sz w:val="24"/>
          <w:szCs w:val="24"/>
        </w:rPr>
        <w:t>)</w:t>
      </w:r>
      <w:r w:rsidR="00CA6AA7" w:rsidRPr="00F17DB3">
        <w:rPr>
          <w:rFonts w:ascii="Times New Roman" w:hAnsi="Times New Roman"/>
          <w:sz w:val="24"/>
          <w:szCs w:val="24"/>
        </w:rPr>
        <w:t xml:space="preserve"> pateikti, tačiau skirtingi teiginiai apie skirtingus fizinius asmenis</w:t>
      </w:r>
      <w:r w:rsidR="0017307B" w:rsidRPr="00F17DB3">
        <w:rPr>
          <w:rFonts w:ascii="Times New Roman" w:hAnsi="Times New Roman"/>
          <w:sz w:val="24"/>
          <w:szCs w:val="24"/>
        </w:rPr>
        <w:t xml:space="preserve">. </w:t>
      </w:r>
      <w:r w:rsidR="00220188" w:rsidRPr="00F17DB3">
        <w:rPr>
          <w:rFonts w:ascii="Times New Roman" w:hAnsi="Times New Roman"/>
          <w:sz w:val="24"/>
          <w:szCs w:val="24"/>
        </w:rPr>
        <w:t>Kasacinis teismas</w:t>
      </w:r>
      <w:r w:rsidR="005551E4" w:rsidRPr="00F17DB3">
        <w:rPr>
          <w:rFonts w:ascii="Times New Roman" w:hAnsi="Times New Roman"/>
          <w:sz w:val="24"/>
          <w:szCs w:val="24"/>
        </w:rPr>
        <w:t xml:space="preserve">, 2021 m. vasario 24 d. nutartyje pasisakydamas dėl vienos iš sąlygų asmens garbei ir orumui ginti taikant CK 2.24 straipsnį – </w:t>
      </w:r>
      <w:r w:rsidR="00476E1F" w:rsidRPr="00F17DB3">
        <w:rPr>
          <w:rFonts w:ascii="Times New Roman" w:hAnsi="Times New Roman"/>
          <w:sz w:val="24"/>
          <w:szCs w:val="24"/>
        </w:rPr>
        <w:t>duomenų</w:t>
      </w:r>
      <w:r w:rsidR="005551E4" w:rsidRPr="00F17DB3">
        <w:rPr>
          <w:rFonts w:ascii="Times New Roman" w:hAnsi="Times New Roman"/>
          <w:sz w:val="24"/>
          <w:szCs w:val="24"/>
        </w:rPr>
        <w:t xml:space="preserve"> paskleidimo fakto – buvimo, </w:t>
      </w:r>
      <w:r w:rsidR="00220188" w:rsidRPr="00F17DB3">
        <w:rPr>
          <w:rFonts w:ascii="Times New Roman" w:hAnsi="Times New Roman"/>
          <w:sz w:val="24"/>
          <w:szCs w:val="24"/>
        </w:rPr>
        <w:t xml:space="preserve">konstatavo, kad </w:t>
      </w:r>
      <w:r w:rsidR="005551E4" w:rsidRPr="00F17DB3">
        <w:rPr>
          <w:rFonts w:ascii="Times New Roman" w:hAnsi="Times New Roman"/>
          <w:sz w:val="24"/>
          <w:szCs w:val="24"/>
        </w:rPr>
        <w:t xml:space="preserve">ginčijami duomenys apie ieškovą, buvę VSD Pažymoje, skirtoje NSGK parlamentiniam tyrimui atlikti, buvo paskelbti viešai, t. y.: 1) viešo informavimo priemonėse nutekinus VSD </w:t>
      </w:r>
      <w:r w:rsidR="009D4E80" w:rsidRPr="00F17DB3">
        <w:rPr>
          <w:rFonts w:ascii="Times New Roman" w:hAnsi="Times New Roman"/>
          <w:sz w:val="24"/>
          <w:szCs w:val="24"/>
        </w:rPr>
        <w:t>P</w:t>
      </w:r>
      <w:r w:rsidR="005551E4" w:rsidRPr="00F17DB3">
        <w:rPr>
          <w:rFonts w:ascii="Times New Roman" w:hAnsi="Times New Roman"/>
          <w:sz w:val="24"/>
          <w:szCs w:val="24"/>
        </w:rPr>
        <w:t>ažymoje buvusią informaciją; 2)</w:t>
      </w:r>
      <w:r w:rsidR="00273527" w:rsidRPr="00F17DB3">
        <w:rPr>
          <w:rFonts w:ascii="Times New Roman" w:hAnsi="Times New Roman"/>
          <w:sz w:val="24"/>
          <w:szCs w:val="24"/>
        </w:rPr>
        <w:t> </w:t>
      </w:r>
      <w:r w:rsidR="005551E4" w:rsidRPr="00F17DB3">
        <w:rPr>
          <w:rFonts w:ascii="Times New Roman" w:hAnsi="Times New Roman"/>
          <w:sz w:val="24"/>
          <w:szCs w:val="24"/>
        </w:rPr>
        <w:t>į teisės aktų informacinę sistemą įkėlus NSGK išvadą su priedais, t. y. ir VSD Pažym</w:t>
      </w:r>
      <w:r w:rsidR="009D4E80" w:rsidRPr="00F17DB3">
        <w:rPr>
          <w:rFonts w:ascii="Times New Roman" w:hAnsi="Times New Roman"/>
          <w:sz w:val="24"/>
          <w:szCs w:val="24"/>
        </w:rPr>
        <w:t>ą</w:t>
      </w:r>
      <w:r w:rsidR="005551E4" w:rsidRPr="00F17DB3">
        <w:rPr>
          <w:rFonts w:ascii="Times New Roman" w:hAnsi="Times New Roman"/>
          <w:sz w:val="24"/>
          <w:szCs w:val="24"/>
        </w:rPr>
        <w:t xml:space="preserve">, visuomenė buvo supažindinta ne tik su NSGK darbo rezultatu – parlamentinio tyrimo Išvada, bet ir visais kitais duomenimis, kurie </w:t>
      </w:r>
      <w:r w:rsidR="00273527" w:rsidRPr="00F17DB3">
        <w:rPr>
          <w:rFonts w:ascii="Times New Roman" w:hAnsi="Times New Roman"/>
          <w:sz w:val="24"/>
          <w:szCs w:val="24"/>
        </w:rPr>
        <w:t>yra ne</w:t>
      </w:r>
      <w:r w:rsidR="005551E4" w:rsidRPr="00F17DB3">
        <w:rPr>
          <w:rFonts w:ascii="Times New Roman" w:hAnsi="Times New Roman"/>
          <w:sz w:val="24"/>
          <w:szCs w:val="24"/>
        </w:rPr>
        <w:t xml:space="preserve"> NSGK darbo rezultatas, o tik informacijos šaltinis.</w:t>
      </w:r>
    </w:p>
    <w:p w14:paraId="34EA1A29" w14:textId="2A34F166" w:rsidR="00C54BAC" w:rsidRPr="00F17DB3" w:rsidRDefault="00C54BAC" w:rsidP="004940C0">
      <w:pPr>
        <w:pStyle w:val="Sraopastraipa"/>
        <w:keepNext/>
        <w:numPr>
          <w:ilvl w:val="0"/>
          <w:numId w:val="1"/>
        </w:numPr>
        <w:spacing w:after="120" w:line="240" w:lineRule="auto"/>
        <w:contextualSpacing w:val="0"/>
        <w:jc w:val="both"/>
        <w:outlineLvl w:val="1"/>
        <w:rPr>
          <w:rFonts w:ascii="Times New Roman" w:hAnsi="Times New Roman"/>
          <w:sz w:val="24"/>
          <w:szCs w:val="24"/>
        </w:rPr>
      </w:pPr>
      <w:r w:rsidRPr="00F17DB3">
        <w:rPr>
          <w:rFonts w:ascii="Times New Roman" w:hAnsi="Times New Roman"/>
          <w:sz w:val="24"/>
          <w:szCs w:val="24"/>
        </w:rPr>
        <w:t xml:space="preserve">Minėta, kad apeliacinės instancijos teismas skundžiamoje nutartyje laikėsi pozicijos, jog nėra pagrindo remtis Lietuvos Aukščiausiojo Teismo 2021 m. vasario 24 d. nutartyje konstatuotomis aplinkybėmis bei išvadomis kaip prejudiciniais faktais nagrinėjamoje byloje, tačiau tai nepaneigia galimybės remtis atitinkamais kasacinio teismo pateiktais išaiškinimais kaip teismo precedentu. </w:t>
      </w:r>
    </w:p>
    <w:p w14:paraId="757B2F0B" w14:textId="7D3B8FA1" w:rsidR="00C54BAC" w:rsidRPr="00F17DB3" w:rsidRDefault="00C54BAC" w:rsidP="006F7A0A">
      <w:pPr>
        <w:pStyle w:val="Sraopastraipa"/>
        <w:keepNext/>
        <w:numPr>
          <w:ilvl w:val="0"/>
          <w:numId w:val="1"/>
        </w:numPr>
        <w:spacing w:after="120" w:line="240" w:lineRule="auto"/>
        <w:contextualSpacing w:val="0"/>
        <w:jc w:val="both"/>
        <w:outlineLvl w:val="1"/>
        <w:rPr>
          <w:rFonts w:ascii="Times New Roman" w:hAnsi="Times New Roman"/>
          <w:sz w:val="24"/>
          <w:szCs w:val="24"/>
        </w:rPr>
      </w:pPr>
      <w:r w:rsidRPr="00F17DB3">
        <w:rPr>
          <w:rFonts w:ascii="Times New Roman" w:hAnsi="Times New Roman"/>
          <w:sz w:val="24"/>
          <w:szCs w:val="24"/>
        </w:rPr>
        <w:t xml:space="preserve">Kasacinis teismas, pasisakydamas dėl teismo precedento ir prejudicinių faktų santykio, yra išaiškinęs, kad </w:t>
      </w:r>
      <w:r w:rsidR="000D74E8" w:rsidRPr="00F17DB3">
        <w:rPr>
          <w:rFonts w:ascii="Times New Roman" w:hAnsi="Times New Roman"/>
          <w:sz w:val="24"/>
          <w:szCs w:val="24"/>
        </w:rPr>
        <w:t>teismams sprendžiant bylas precedento galią turi tik tokie ankstesni teismų sprendimai, kurie buvo sukurti analogiškose bylose, t. y. precedentas kaip teisės aiškinimo taisyklė taikomas tik tose bylose, kurių faktinės aplinkybės yra tapačios arba labai panašios į tos bylos, kurioje buvo sukurtas precedentas, faktines aplinkybes ir kurioms turi būti taikoma ta pati teisė, kaip toje byloje, kurioje buvo sukurtas precedentas. F</w:t>
      </w:r>
      <w:r w:rsidRPr="00F17DB3">
        <w:rPr>
          <w:rFonts w:ascii="Times New Roman" w:hAnsi="Times New Roman"/>
          <w:sz w:val="24"/>
          <w:szCs w:val="24"/>
        </w:rPr>
        <w:t xml:space="preserve">akto prejudicialumui nėra keliama reikalavimo, kad jis būtų nustatytas ar įmanoma būtų jį nustatyti arba taikyti tik analogiškoje ar panašių aplinkybių byloje. Fakto prejudicijos paskirtis – išvengti pakartotinio aplinkybės nustatinėjimo teisme, kai ji teismo jau buvo nustatyta kitoje byloje tarp tų pačių asmenų. O </w:t>
      </w:r>
      <w:r w:rsidRPr="00F17DB3">
        <w:rPr>
          <w:rFonts w:ascii="Times New Roman" w:hAnsi="Times New Roman"/>
          <w:sz w:val="24"/>
          <w:szCs w:val="24"/>
        </w:rPr>
        <w:lastRenderedPageBreak/>
        <w:t xml:space="preserve">precedento kaip teisės aiškinimo taisyklės taikymo tikslas – iš esmės panašiose ar vienodose faktinėse situacijose taikyti tas pačias teisines nuostatas, užtikrinant, kad analogiškos faktinės situacijos pagal įstatymus būtų įvertintos, kvalifikuotos ir išspręstos vienodai (žr. Lietuvos Aukščiausiojo Teismo </w:t>
      </w:r>
      <w:r w:rsidR="006F7A0A" w:rsidRPr="00F17DB3">
        <w:rPr>
          <w:rFonts w:ascii="Times New Roman" w:hAnsi="Times New Roman"/>
          <w:sz w:val="24"/>
          <w:szCs w:val="24"/>
        </w:rPr>
        <w:t xml:space="preserve">2012 m. gruodžio 19 d. </w:t>
      </w:r>
      <w:r w:rsidRPr="00F17DB3">
        <w:rPr>
          <w:rFonts w:ascii="Times New Roman" w:hAnsi="Times New Roman"/>
          <w:sz w:val="24"/>
          <w:szCs w:val="24"/>
        </w:rPr>
        <w:t>nutart</w:t>
      </w:r>
      <w:r w:rsidR="006F7A0A" w:rsidRPr="00F17DB3">
        <w:rPr>
          <w:rFonts w:ascii="Times New Roman" w:hAnsi="Times New Roman"/>
          <w:sz w:val="24"/>
          <w:szCs w:val="24"/>
        </w:rPr>
        <w:t>į</w:t>
      </w:r>
      <w:r w:rsidRPr="00F17DB3">
        <w:rPr>
          <w:rFonts w:ascii="Times New Roman" w:hAnsi="Times New Roman"/>
          <w:sz w:val="24"/>
          <w:szCs w:val="24"/>
        </w:rPr>
        <w:t xml:space="preserve"> civilinėje byloje </w:t>
      </w:r>
      <w:r w:rsidR="006F7A0A" w:rsidRPr="00F17DB3">
        <w:rPr>
          <w:rFonts w:ascii="Times New Roman" w:hAnsi="Times New Roman"/>
          <w:sz w:val="24"/>
          <w:szCs w:val="24"/>
        </w:rPr>
        <w:t xml:space="preserve">Nr. 3K-3-582/2012). </w:t>
      </w:r>
    </w:p>
    <w:p w14:paraId="42A8E0C4" w14:textId="4683A9E8" w:rsidR="000C1B1E" w:rsidRPr="00F17DB3" w:rsidRDefault="00E336D7" w:rsidP="00E42A53">
      <w:pPr>
        <w:pStyle w:val="Sraopastraipa"/>
        <w:keepNext/>
        <w:numPr>
          <w:ilvl w:val="0"/>
          <w:numId w:val="1"/>
        </w:numPr>
        <w:spacing w:after="120" w:line="240" w:lineRule="auto"/>
        <w:contextualSpacing w:val="0"/>
        <w:jc w:val="both"/>
        <w:outlineLvl w:val="1"/>
        <w:rPr>
          <w:rFonts w:ascii="Times New Roman" w:hAnsi="Times New Roman"/>
          <w:sz w:val="24"/>
          <w:szCs w:val="24"/>
        </w:rPr>
      </w:pPr>
      <w:r w:rsidRPr="00F17DB3">
        <w:rPr>
          <w:rFonts w:ascii="Times New Roman" w:hAnsi="Times New Roman"/>
          <w:sz w:val="24"/>
          <w:szCs w:val="24"/>
        </w:rPr>
        <w:t>I</w:t>
      </w:r>
      <w:r w:rsidR="00691AC8" w:rsidRPr="00F17DB3">
        <w:rPr>
          <w:rFonts w:ascii="Times New Roman" w:hAnsi="Times New Roman"/>
          <w:sz w:val="24"/>
          <w:szCs w:val="24"/>
        </w:rPr>
        <w:t xml:space="preserve">šplėstinė teisėjų kolegija </w:t>
      </w:r>
      <w:r w:rsidR="004940C0" w:rsidRPr="00F17DB3">
        <w:rPr>
          <w:rFonts w:ascii="Times New Roman" w:hAnsi="Times New Roman"/>
          <w:sz w:val="24"/>
          <w:szCs w:val="24"/>
        </w:rPr>
        <w:t>konstatuoja, kad</w:t>
      </w:r>
      <w:r w:rsidRPr="00F17DB3">
        <w:rPr>
          <w:rFonts w:ascii="Times New Roman" w:hAnsi="Times New Roman"/>
          <w:sz w:val="24"/>
          <w:szCs w:val="24"/>
        </w:rPr>
        <w:t xml:space="preserve"> nors </w:t>
      </w:r>
      <w:r w:rsidR="000C1B1E" w:rsidRPr="00F17DB3">
        <w:rPr>
          <w:rFonts w:ascii="Times New Roman" w:hAnsi="Times New Roman"/>
          <w:sz w:val="24"/>
          <w:szCs w:val="24"/>
        </w:rPr>
        <w:t>nagrinėjamo</w:t>
      </w:r>
      <w:r w:rsidR="009D4E80" w:rsidRPr="00F17DB3">
        <w:rPr>
          <w:rFonts w:ascii="Times New Roman" w:hAnsi="Times New Roman"/>
          <w:sz w:val="24"/>
          <w:szCs w:val="24"/>
        </w:rPr>
        <w:t>je</w:t>
      </w:r>
      <w:r w:rsidR="000C1B1E" w:rsidRPr="00F17DB3">
        <w:rPr>
          <w:rFonts w:ascii="Times New Roman" w:hAnsi="Times New Roman"/>
          <w:sz w:val="24"/>
          <w:szCs w:val="24"/>
        </w:rPr>
        <w:t xml:space="preserve"> bylo</w:t>
      </w:r>
      <w:r w:rsidR="009D4E80" w:rsidRPr="00F17DB3">
        <w:rPr>
          <w:rFonts w:ascii="Times New Roman" w:hAnsi="Times New Roman"/>
          <w:sz w:val="24"/>
          <w:szCs w:val="24"/>
        </w:rPr>
        <w:t>je</w:t>
      </w:r>
      <w:r w:rsidR="000C1B1E" w:rsidRPr="00F17DB3">
        <w:rPr>
          <w:rFonts w:ascii="Times New Roman" w:hAnsi="Times New Roman"/>
          <w:sz w:val="24"/>
          <w:szCs w:val="24"/>
        </w:rPr>
        <w:t xml:space="preserve"> </w:t>
      </w:r>
      <w:r w:rsidRPr="00F17DB3">
        <w:rPr>
          <w:rFonts w:ascii="Times New Roman" w:hAnsi="Times New Roman"/>
          <w:sz w:val="24"/>
          <w:szCs w:val="24"/>
        </w:rPr>
        <w:t xml:space="preserve">nėra pagrindo </w:t>
      </w:r>
      <w:r w:rsidR="000C1B1E" w:rsidRPr="00F17DB3">
        <w:rPr>
          <w:rFonts w:ascii="Times New Roman" w:hAnsi="Times New Roman"/>
          <w:sz w:val="24"/>
          <w:szCs w:val="24"/>
        </w:rPr>
        <w:t xml:space="preserve">visais </w:t>
      </w:r>
      <w:r w:rsidR="004940C0" w:rsidRPr="00F17DB3">
        <w:rPr>
          <w:rFonts w:ascii="Times New Roman" w:hAnsi="Times New Roman"/>
          <w:sz w:val="24"/>
          <w:szCs w:val="24"/>
        </w:rPr>
        <w:t>Lietuvos Aukščiausiojo Teismo 2021 m. vasario 24 d. nutartyje civilinėje byloje Nr. e3K-3-12-403/2021</w:t>
      </w:r>
      <w:r w:rsidR="004940C0" w:rsidRPr="00F17DB3">
        <w:t xml:space="preserve"> </w:t>
      </w:r>
      <w:r w:rsidR="00391C01" w:rsidRPr="00F17DB3">
        <w:rPr>
          <w:rFonts w:ascii="Times New Roman" w:hAnsi="Times New Roman"/>
          <w:sz w:val="24"/>
          <w:szCs w:val="24"/>
        </w:rPr>
        <w:t>pateiktais išaiškinimais remtis kaip precedentu, tačiau</w:t>
      </w:r>
      <w:r w:rsidR="000C1B1E" w:rsidRPr="00F17DB3">
        <w:rPr>
          <w:rFonts w:ascii="Times New Roman" w:hAnsi="Times New Roman"/>
          <w:sz w:val="24"/>
          <w:szCs w:val="24"/>
        </w:rPr>
        <w:t xml:space="preserve"> tiek, kiek tai susiję su Pažymos įkėlimo į Seimo elektroninę teisės aktų informacinę sistemą vertinimu CK 2.24 straipsnio 1 dalies nuostatų prasme, </w:t>
      </w:r>
      <w:r w:rsidR="00E42A53" w:rsidRPr="00F17DB3">
        <w:rPr>
          <w:rFonts w:ascii="Times New Roman" w:hAnsi="Times New Roman"/>
          <w:sz w:val="24"/>
          <w:szCs w:val="24"/>
        </w:rPr>
        <w:t>sprendžiant dėl duomenų paskleidimo fakto konstatavimo, teismai turėjo diskreciją remtis</w:t>
      </w:r>
      <w:r w:rsidR="00FE0A30" w:rsidRPr="00F17DB3">
        <w:rPr>
          <w:rFonts w:ascii="Times New Roman" w:hAnsi="Times New Roman"/>
          <w:sz w:val="24"/>
          <w:szCs w:val="24"/>
        </w:rPr>
        <w:t xml:space="preserve"> ir tai išsamiai motyvavo.</w:t>
      </w:r>
      <w:r w:rsidR="00E42A53" w:rsidRPr="00F17DB3">
        <w:rPr>
          <w:rFonts w:ascii="Times New Roman" w:hAnsi="Times New Roman"/>
          <w:sz w:val="24"/>
          <w:szCs w:val="24"/>
        </w:rPr>
        <w:t xml:space="preserve"> </w:t>
      </w:r>
    </w:p>
    <w:p w14:paraId="615CBFF9" w14:textId="34D06FBD" w:rsidR="005353E3" w:rsidRPr="00F17DB3" w:rsidRDefault="00705C59" w:rsidP="007725F4">
      <w:pPr>
        <w:pStyle w:val="Sraopastraipa"/>
        <w:keepNext/>
        <w:numPr>
          <w:ilvl w:val="0"/>
          <w:numId w:val="1"/>
        </w:numPr>
        <w:spacing w:after="120" w:line="240" w:lineRule="auto"/>
        <w:contextualSpacing w:val="0"/>
        <w:jc w:val="both"/>
        <w:outlineLvl w:val="1"/>
        <w:rPr>
          <w:rFonts w:ascii="Times New Roman" w:hAnsi="Times New Roman"/>
          <w:sz w:val="24"/>
          <w:szCs w:val="24"/>
        </w:rPr>
      </w:pPr>
      <w:r w:rsidRPr="00F17DB3">
        <w:rPr>
          <w:rFonts w:ascii="Times New Roman" w:hAnsi="Times New Roman"/>
          <w:sz w:val="24"/>
          <w:szCs w:val="24"/>
        </w:rPr>
        <w:t>Atsakovas teismų išvados dėl duomenų paskleidimo fakto įrodytumo kitais, nei pirmiau aptarti ir pripažinti teisiškai nepagrįst</w:t>
      </w:r>
      <w:r w:rsidR="00273527" w:rsidRPr="00F17DB3">
        <w:rPr>
          <w:rFonts w:ascii="Times New Roman" w:hAnsi="Times New Roman"/>
          <w:sz w:val="24"/>
          <w:szCs w:val="24"/>
        </w:rPr>
        <w:t>ais</w:t>
      </w:r>
      <w:r w:rsidRPr="00F17DB3">
        <w:rPr>
          <w:rFonts w:ascii="Times New Roman" w:hAnsi="Times New Roman"/>
          <w:sz w:val="24"/>
          <w:szCs w:val="24"/>
        </w:rPr>
        <w:t xml:space="preserve">, argumentais nekvestionuoja, todėl išplėstinė teisėjų kolegija dėl </w:t>
      </w:r>
      <w:r w:rsidR="008D57BB" w:rsidRPr="00F17DB3">
        <w:rPr>
          <w:rFonts w:ascii="Times New Roman" w:hAnsi="Times New Roman"/>
          <w:sz w:val="24"/>
          <w:szCs w:val="24"/>
        </w:rPr>
        <w:t>paskleidimo</w:t>
      </w:r>
      <w:r w:rsidR="004F1F95" w:rsidRPr="00F17DB3">
        <w:rPr>
          <w:rFonts w:ascii="Times New Roman" w:hAnsi="Times New Roman"/>
          <w:sz w:val="24"/>
          <w:szCs w:val="24"/>
        </w:rPr>
        <w:t xml:space="preserve"> </w:t>
      </w:r>
      <w:r w:rsidR="003537A2" w:rsidRPr="00F17DB3">
        <w:rPr>
          <w:rFonts w:ascii="Times New Roman" w:hAnsi="Times New Roman"/>
          <w:sz w:val="24"/>
          <w:szCs w:val="24"/>
        </w:rPr>
        <w:t>įrodytumo plačiau nepasisako.</w:t>
      </w:r>
      <w:r w:rsidR="007725F4" w:rsidRPr="00F17DB3">
        <w:rPr>
          <w:rFonts w:ascii="Times New Roman" w:hAnsi="Times New Roman"/>
          <w:sz w:val="24"/>
          <w:szCs w:val="24"/>
        </w:rPr>
        <w:t xml:space="preserve"> </w:t>
      </w:r>
    </w:p>
    <w:p w14:paraId="00B1660E" w14:textId="6B22E5A2" w:rsidR="008F52E8" w:rsidRPr="00F17DB3" w:rsidRDefault="005353E3" w:rsidP="006466A9">
      <w:pPr>
        <w:pStyle w:val="Sraopastraipa"/>
        <w:keepNext/>
        <w:numPr>
          <w:ilvl w:val="0"/>
          <w:numId w:val="1"/>
        </w:numPr>
        <w:spacing w:after="120" w:line="240" w:lineRule="auto"/>
        <w:contextualSpacing w:val="0"/>
        <w:jc w:val="both"/>
        <w:outlineLvl w:val="1"/>
      </w:pPr>
      <w:r w:rsidRPr="00F17DB3">
        <w:rPr>
          <w:rFonts w:ascii="Times New Roman" w:hAnsi="Times New Roman"/>
          <w:sz w:val="24"/>
          <w:szCs w:val="24"/>
        </w:rPr>
        <w:t xml:space="preserve">Nors trečiasis asmuo </w:t>
      </w:r>
      <w:r w:rsidR="00962697" w:rsidRPr="00F17DB3">
        <w:rPr>
          <w:rFonts w:ascii="Times New Roman" w:hAnsi="Times New Roman"/>
          <w:sz w:val="24"/>
          <w:szCs w:val="24"/>
        </w:rPr>
        <w:t xml:space="preserve">VSD </w:t>
      </w:r>
      <w:r w:rsidRPr="00F17DB3">
        <w:rPr>
          <w:rFonts w:ascii="Times New Roman" w:hAnsi="Times New Roman"/>
          <w:sz w:val="24"/>
          <w:szCs w:val="24"/>
        </w:rPr>
        <w:t>kasaciniame skunde nurodo, kad teismai pažeidė CK 2.24 straipsnio 1 dalies nuostatas, nes, be kita ko, neįvertino, kokiomis aplinkybėmis ginčo teiginiai buvo pask</w:t>
      </w:r>
      <w:r w:rsidR="006A7B44" w:rsidRPr="00F17DB3">
        <w:rPr>
          <w:rFonts w:ascii="Times New Roman" w:hAnsi="Times New Roman"/>
          <w:sz w:val="24"/>
          <w:szCs w:val="24"/>
        </w:rPr>
        <w:t>leisti</w:t>
      </w:r>
      <w:r w:rsidRPr="00F17DB3">
        <w:rPr>
          <w:rFonts w:ascii="Times New Roman" w:hAnsi="Times New Roman"/>
          <w:sz w:val="24"/>
          <w:szCs w:val="24"/>
        </w:rPr>
        <w:t xml:space="preserve">, </w:t>
      </w:r>
      <w:r w:rsidR="0034261C" w:rsidRPr="00F17DB3">
        <w:rPr>
          <w:rFonts w:ascii="Times New Roman" w:hAnsi="Times New Roman"/>
          <w:sz w:val="24"/>
          <w:szCs w:val="24"/>
        </w:rPr>
        <w:t xml:space="preserve">išplėstinė teisėjų kolegija nurodo, kad </w:t>
      </w:r>
      <w:r w:rsidR="000B7131" w:rsidRPr="00F17DB3">
        <w:rPr>
          <w:rFonts w:ascii="Times New Roman" w:hAnsi="Times New Roman"/>
          <w:sz w:val="24"/>
          <w:szCs w:val="24"/>
        </w:rPr>
        <w:t>nėra pagrindo tokius teiginius laikyti pagrįstais. Teismai procesiniuose sprendimuose išsamiai aptarė aplinkybes</w:t>
      </w:r>
      <w:r w:rsidR="008D57BB" w:rsidRPr="00F17DB3">
        <w:rPr>
          <w:rFonts w:ascii="Times New Roman" w:hAnsi="Times New Roman"/>
          <w:sz w:val="24"/>
          <w:szCs w:val="24"/>
        </w:rPr>
        <w:t xml:space="preserve"> (kurios nurodytos ir šios nutarties 31, 32</w:t>
      </w:r>
      <w:r w:rsidR="00273527" w:rsidRPr="00F17DB3">
        <w:rPr>
          <w:rFonts w:ascii="Times New Roman" w:hAnsi="Times New Roman"/>
          <w:sz w:val="24"/>
          <w:szCs w:val="24"/>
        </w:rPr>
        <w:t> </w:t>
      </w:r>
      <w:r w:rsidR="008D57BB" w:rsidRPr="00F17DB3">
        <w:rPr>
          <w:rFonts w:ascii="Times New Roman" w:hAnsi="Times New Roman"/>
          <w:sz w:val="24"/>
          <w:szCs w:val="24"/>
        </w:rPr>
        <w:t>punktuose)</w:t>
      </w:r>
      <w:r w:rsidR="000B7131" w:rsidRPr="00F17DB3">
        <w:rPr>
          <w:rFonts w:ascii="Times New Roman" w:hAnsi="Times New Roman"/>
          <w:sz w:val="24"/>
          <w:szCs w:val="24"/>
        </w:rPr>
        <w:t xml:space="preserve">, reikšmingas </w:t>
      </w:r>
      <w:r w:rsidR="0034261C" w:rsidRPr="00F17DB3">
        <w:rPr>
          <w:rFonts w:ascii="Times New Roman" w:hAnsi="Times New Roman"/>
          <w:sz w:val="24"/>
          <w:szCs w:val="24"/>
        </w:rPr>
        <w:t>duomenų paskleidimo fakt</w:t>
      </w:r>
      <w:r w:rsidR="000B7131" w:rsidRPr="00F17DB3">
        <w:rPr>
          <w:rFonts w:ascii="Times New Roman" w:hAnsi="Times New Roman"/>
          <w:sz w:val="24"/>
          <w:szCs w:val="24"/>
        </w:rPr>
        <w:t xml:space="preserve">ui </w:t>
      </w:r>
      <w:r w:rsidR="0034261C" w:rsidRPr="00F17DB3">
        <w:rPr>
          <w:rFonts w:ascii="Times New Roman" w:hAnsi="Times New Roman"/>
          <w:sz w:val="24"/>
          <w:szCs w:val="24"/>
        </w:rPr>
        <w:t>nustaty</w:t>
      </w:r>
      <w:r w:rsidR="000B7131" w:rsidRPr="00F17DB3">
        <w:rPr>
          <w:rFonts w:ascii="Times New Roman" w:hAnsi="Times New Roman"/>
          <w:sz w:val="24"/>
          <w:szCs w:val="24"/>
        </w:rPr>
        <w:t xml:space="preserve">ti. </w:t>
      </w:r>
    </w:p>
    <w:p w14:paraId="091F156C" w14:textId="3FAB0DB8" w:rsidR="005610ED" w:rsidRPr="00F17DB3" w:rsidRDefault="008F52E8" w:rsidP="006466A9">
      <w:pPr>
        <w:pStyle w:val="Sraopastraipa"/>
        <w:keepNext/>
        <w:numPr>
          <w:ilvl w:val="0"/>
          <w:numId w:val="1"/>
        </w:numPr>
        <w:spacing w:after="120" w:line="240" w:lineRule="auto"/>
        <w:contextualSpacing w:val="0"/>
        <w:jc w:val="both"/>
        <w:outlineLvl w:val="1"/>
        <w:rPr>
          <w:rFonts w:ascii="Times New Roman" w:hAnsi="Times New Roman"/>
          <w:sz w:val="24"/>
          <w:szCs w:val="24"/>
        </w:rPr>
      </w:pPr>
      <w:r w:rsidRPr="00F17DB3">
        <w:rPr>
          <w:rFonts w:ascii="Times New Roman" w:hAnsi="Times New Roman"/>
          <w:sz w:val="24"/>
          <w:szCs w:val="24"/>
        </w:rPr>
        <w:t xml:space="preserve">Byloje nėra ginčo, kad VSD </w:t>
      </w:r>
      <w:r w:rsidR="006466A9" w:rsidRPr="00F17DB3">
        <w:rPr>
          <w:rFonts w:ascii="Times New Roman" w:hAnsi="Times New Roman"/>
          <w:sz w:val="24"/>
          <w:szCs w:val="24"/>
        </w:rPr>
        <w:t>P</w:t>
      </w:r>
      <w:r w:rsidRPr="00F17DB3">
        <w:rPr>
          <w:rFonts w:ascii="Times New Roman" w:hAnsi="Times New Roman"/>
          <w:sz w:val="24"/>
          <w:szCs w:val="24"/>
        </w:rPr>
        <w:t xml:space="preserve">ažymoje, kuri buvo išslaptinta ir NSGK sprendimu išviešinta, yra skelbiami duomenys ir apie ieškovą, todėl </w:t>
      </w:r>
      <w:r w:rsidR="00B779A2" w:rsidRPr="00F17DB3">
        <w:rPr>
          <w:rFonts w:ascii="Times New Roman" w:hAnsi="Times New Roman"/>
          <w:sz w:val="24"/>
          <w:szCs w:val="24"/>
        </w:rPr>
        <w:t xml:space="preserve">išplėstinė teisėjų kolegija </w:t>
      </w:r>
      <w:r w:rsidRPr="00F17DB3">
        <w:rPr>
          <w:rFonts w:ascii="Times New Roman" w:hAnsi="Times New Roman"/>
          <w:sz w:val="24"/>
          <w:szCs w:val="24"/>
        </w:rPr>
        <w:t>plačiau šiuo klausimu nepasisako.</w:t>
      </w:r>
    </w:p>
    <w:p w14:paraId="73C37DF6" w14:textId="77777777" w:rsidR="009B6C30" w:rsidRPr="00F17DB3" w:rsidRDefault="009B6C30" w:rsidP="009B6C30">
      <w:pPr>
        <w:pStyle w:val="Sraopastraipa"/>
        <w:spacing w:after="120" w:line="240" w:lineRule="auto"/>
        <w:ind w:left="0" w:firstLine="720"/>
        <w:contextualSpacing w:val="0"/>
        <w:jc w:val="both"/>
        <w:rPr>
          <w:rFonts w:ascii="Times New Roman" w:hAnsi="Times New Roman"/>
          <w:iCs/>
          <w:sz w:val="24"/>
          <w:szCs w:val="24"/>
        </w:rPr>
      </w:pPr>
    </w:p>
    <w:p w14:paraId="4E42CFCC" w14:textId="3FBE58E2" w:rsidR="008F52E8" w:rsidRDefault="009B6C30" w:rsidP="00A539C2">
      <w:pPr>
        <w:spacing w:after="120"/>
        <w:ind w:firstLine="720"/>
        <w:jc w:val="both"/>
        <w:rPr>
          <w:i/>
        </w:rPr>
      </w:pPr>
      <w:r w:rsidRPr="00F17DB3">
        <w:rPr>
          <w:i/>
          <w:iCs/>
        </w:rPr>
        <w:t>Dėl CK 2.24 straipsnyje įtvirtinto teisių gynimo būdo taikymo ypatumų, kai informacija, kurios paneigimo siekiama, nurodyta oficialiame valstybės institucijos dokumente</w:t>
      </w:r>
      <w:r w:rsidRPr="00F17DB3">
        <w:rPr>
          <w:i/>
        </w:rPr>
        <w:t xml:space="preserve"> </w:t>
      </w:r>
    </w:p>
    <w:p w14:paraId="0D2AEDA7" w14:textId="77777777" w:rsidR="00A92934" w:rsidRDefault="00A92934" w:rsidP="00A539C2">
      <w:pPr>
        <w:spacing w:after="120"/>
        <w:ind w:firstLine="720"/>
        <w:jc w:val="both"/>
        <w:rPr>
          <w:i/>
        </w:rPr>
      </w:pPr>
    </w:p>
    <w:p w14:paraId="21843C10" w14:textId="4A434913" w:rsidR="008F52E8" w:rsidRPr="00F17DB3" w:rsidRDefault="005610ED" w:rsidP="008F52E8">
      <w:pPr>
        <w:pStyle w:val="Sraopastraipa"/>
        <w:keepNext/>
        <w:numPr>
          <w:ilvl w:val="0"/>
          <w:numId w:val="1"/>
        </w:numPr>
        <w:spacing w:after="120" w:line="240" w:lineRule="auto"/>
        <w:contextualSpacing w:val="0"/>
        <w:jc w:val="both"/>
        <w:outlineLvl w:val="1"/>
        <w:rPr>
          <w:rFonts w:ascii="Times New Roman" w:hAnsi="Times New Roman"/>
          <w:sz w:val="24"/>
          <w:szCs w:val="24"/>
        </w:rPr>
      </w:pPr>
      <w:r w:rsidRPr="00F17DB3">
        <w:rPr>
          <w:rFonts w:ascii="Times New Roman" w:hAnsi="Times New Roman"/>
          <w:sz w:val="24"/>
          <w:szCs w:val="24"/>
        </w:rPr>
        <w:t xml:space="preserve">Vienas iš pagrindinių kasaciniuose skunduose keliamų teisės klausimų nagrinėjamoje byloje </w:t>
      </w:r>
      <w:r w:rsidR="00273527" w:rsidRPr="00F17DB3">
        <w:rPr>
          <w:rFonts w:ascii="Times New Roman" w:hAnsi="Times New Roman"/>
          <w:sz w:val="24"/>
          <w:szCs w:val="24"/>
        </w:rPr>
        <w:t xml:space="preserve">– </w:t>
      </w:r>
      <w:r w:rsidRPr="00F17DB3">
        <w:rPr>
          <w:rFonts w:ascii="Times New Roman" w:hAnsi="Times New Roman"/>
          <w:sz w:val="24"/>
          <w:szCs w:val="24"/>
        </w:rPr>
        <w:t xml:space="preserve">ar ieškovas turi teisę reikalauti teismo tvarka (CK 2.24 straipsnio pagrindu) paneigti paskleistus duomenis, žeminančius jo garbę ir orumą ir neatitinkančius tikrovės, kai </w:t>
      </w:r>
      <w:r w:rsidR="00273527" w:rsidRPr="00F17DB3">
        <w:rPr>
          <w:rFonts w:ascii="Times New Roman" w:hAnsi="Times New Roman"/>
          <w:sz w:val="24"/>
          <w:szCs w:val="24"/>
        </w:rPr>
        <w:t>(</w:t>
      </w:r>
      <w:r w:rsidRPr="00F17DB3">
        <w:rPr>
          <w:rFonts w:ascii="Times New Roman" w:hAnsi="Times New Roman"/>
          <w:sz w:val="24"/>
          <w:szCs w:val="24"/>
        </w:rPr>
        <w:t xml:space="preserve">a) tie duomenys yra užfiksuoti valstybės institucijos oficialiame dokumente </w:t>
      </w:r>
      <w:r w:rsidR="00B74E65" w:rsidRPr="00F17DB3">
        <w:rPr>
          <w:rFonts w:ascii="Times New Roman" w:hAnsi="Times New Roman"/>
          <w:sz w:val="24"/>
          <w:szCs w:val="24"/>
        </w:rPr>
        <w:t>– P</w:t>
      </w:r>
      <w:r w:rsidRPr="00F17DB3">
        <w:rPr>
          <w:rFonts w:ascii="Times New Roman" w:hAnsi="Times New Roman"/>
          <w:sz w:val="24"/>
          <w:szCs w:val="24"/>
        </w:rPr>
        <w:t>ažymoje</w:t>
      </w:r>
      <w:r w:rsidR="00273527" w:rsidRPr="00F17DB3">
        <w:rPr>
          <w:rFonts w:ascii="Times New Roman" w:hAnsi="Times New Roman"/>
          <w:sz w:val="24"/>
          <w:szCs w:val="24"/>
        </w:rPr>
        <w:t>,</w:t>
      </w:r>
      <w:r w:rsidRPr="00F17DB3">
        <w:rPr>
          <w:rFonts w:ascii="Times New Roman" w:hAnsi="Times New Roman"/>
          <w:sz w:val="24"/>
          <w:szCs w:val="24"/>
        </w:rPr>
        <w:t xml:space="preserve"> </w:t>
      </w:r>
      <w:r w:rsidR="00273527" w:rsidRPr="00F17DB3">
        <w:rPr>
          <w:rFonts w:ascii="Times New Roman" w:hAnsi="Times New Roman"/>
          <w:sz w:val="24"/>
          <w:szCs w:val="24"/>
        </w:rPr>
        <w:t>(</w:t>
      </w:r>
      <w:r w:rsidRPr="00F17DB3">
        <w:rPr>
          <w:rFonts w:ascii="Times New Roman" w:hAnsi="Times New Roman"/>
          <w:sz w:val="24"/>
          <w:szCs w:val="24"/>
        </w:rPr>
        <w:t xml:space="preserve">b) nurodytą </w:t>
      </w:r>
      <w:r w:rsidR="00B74E65" w:rsidRPr="00F17DB3">
        <w:rPr>
          <w:rFonts w:ascii="Times New Roman" w:hAnsi="Times New Roman"/>
          <w:sz w:val="24"/>
          <w:szCs w:val="24"/>
        </w:rPr>
        <w:t>P</w:t>
      </w:r>
      <w:r w:rsidRPr="00F17DB3">
        <w:rPr>
          <w:rFonts w:ascii="Times New Roman" w:hAnsi="Times New Roman"/>
          <w:sz w:val="24"/>
          <w:szCs w:val="24"/>
        </w:rPr>
        <w:t xml:space="preserve">ažymą įtraukus į Seimo </w:t>
      </w:r>
      <w:r w:rsidR="00B74E65" w:rsidRPr="00F17DB3">
        <w:rPr>
          <w:rFonts w:ascii="Times New Roman" w:hAnsi="Times New Roman"/>
          <w:sz w:val="24"/>
          <w:szCs w:val="24"/>
        </w:rPr>
        <w:t>N</w:t>
      </w:r>
      <w:r w:rsidRPr="00F17DB3">
        <w:rPr>
          <w:rFonts w:ascii="Times New Roman" w:hAnsi="Times New Roman"/>
          <w:sz w:val="24"/>
          <w:szCs w:val="24"/>
        </w:rPr>
        <w:t xml:space="preserve">utarimo </w:t>
      </w:r>
      <w:r w:rsidR="00D03E7F" w:rsidRPr="00F17DB3">
        <w:rPr>
          <w:rFonts w:ascii="Times New Roman" w:hAnsi="Times New Roman"/>
          <w:sz w:val="24"/>
          <w:szCs w:val="24"/>
        </w:rPr>
        <w:t xml:space="preserve">ir Išvados </w:t>
      </w:r>
      <w:r w:rsidRPr="00F17DB3">
        <w:rPr>
          <w:rFonts w:ascii="Times New Roman" w:hAnsi="Times New Roman"/>
          <w:sz w:val="24"/>
          <w:szCs w:val="24"/>
        </w:rPr>
        <w:t xml:space="preserve">priedų sąrašą ir kartu su Seimo </w:t>
      </w:r>
      <w:r w:rsidR="00B74E65" w:rsidRPr="00F17DB3">
        <w:rPr>
          <w:rFonts w:ascii="Times New Roman" w:hAnsi="Times New Roman"/>
          <w:sz w:val="24"/>
          <w:szCs w:val="24"/>
        </w:rPr>
        <w:t>N</w:t>
      </w:r>
      <w:r w:rsidRPr="00F17DB3">
        <w:rPr>
          <w:rFonts w:ascii="Times New Roman" w:hAnsi="Times New Roman"/>
          <w:sz w:val="24"/>
          <w:szCs w:val="24"/>
        </w:rPr>
        <w:t xml:space="preserve">utarimu ją išviešinus specialioje Seimo kanceliarijos valdomoje ir tvarkomoje </w:t>
      </w:r>
      <w:r w:rsidR="00FE45BA" w:rsidRPr="00F17DB3">
        <w:rPr>
          <w:rFonts w:ascii="Times New Roman" w:hAnsi="Times New Roman"/>
          <w:sz w:val="24"/>
          <w:szCs w:val="24"/>
        </w:rPr>
        <w:t>elektroninėje t</w:t>
      </w:r>
      <w:r w:rsidRPr="00F17DB3">
        <w:rPr>
          <w:rFonts w:ascii="Times New Roman" w:hAnsi="Times New Roman"/>
          <w:sz w:val="24"/>
          <w:szCs w:val="24"/>
        </w:rPr>
        <w:t xml:space="preserve">eisės aktų informacinėje sistemoje. </w:t>
      </w:r>
    </w:p>
    <w:p w14:paraId="089CA665" w14:textId="6335DBFB" w:rsidR="005521A5" w:rsidRPr="00F17DB3" w:rsidRDefault="005610ED" w:rsidP="00ED2F60">
      <w:pPr>
        <w:pStyle w:val="Sraopastraipa"/>
        <w:keepNext/>
        <w:numPr>
          <w:ilvl w:val="0"/>
          <w:numId w:val="1"/>
        </w:numPr>
        <w:spacing w:after="120" w:line="240" w:lineRule="auto"/>
        <w:ind w:left="357" w:hanging="357"/>
        <w:contextualSpacing w:val="0"/>
        <w:jc w:val="both"/>
        <w:outlineLvl w:val="1"/>
        <w:rPr>
          <w:rFonts w:ascii="Times New Roman" w:hAnsi="Times New Roman"/>
          <w:sz w:val="24"/>
          <w:szCs w:val="24"/>
        </w:rPr>
      </w:pPr>
      <w:r w:rsidRPr="00F17DB3">
        <w:rPr>
          <w:rFonts w:ascii="Times New Roman" w:hAnsi="Times New Roman"/>
          <w:sz w:val="24"/>
          <w:szCs w:val="24"/>
        </w:rPr>
        <w:t xml:space="preserve">Nagrinėjamoje byloje </w:t>
      </w:r>
      <w:r w:rsidR="00B0082C" w:rsidRPr="00F17DB3">
        <w:rPr>
          <w:rFonts w:ascii="Times New Roman" w:hAnsi="Times New Roman"/>
          <w:sz w:val="24"/>
          <w:szCs w:val="24"/>
        </w:rPr>
        <w:t>P</w:t>
      </w:r>
      <w:r w:rsidRPr="00F17DB3">
        <w:rPr>
          <w:rFonts w:ascii="Times New Roman" w:hAnsi="Times New Roman"/>
          <w:sz w:val="24"/>
          <w:szCs w:val="24"/>
        </w:rPr>
        <w:t xml:space="preserve">ažymą, kurioje nurodyti prašomi ieškovo paneigti duomenys, sukūrė VSD. </w:t>
      </w:r>
      <w:r w:rsidR="005521A5" w:rsidRPr="00F17DB3">
        <w:rPr>
          <w:rFonts w:ascii="Times New Roman" w:hAnsi="Times New Roman"/>
          <w:sz w:val="24"/>
          <w:szCs w:val="24"/>
        </w:rPr>
        <w:t>Paprastai atsakomybė CK 2.24 pagrindu taikoma asmeniui, paskleidusiam tikrovės neatitinkančius duomenis, tačiau tuo atveju, kai duomenys yra nurodyti oficialiame dokumente, jų atitik</w:t>
      </w:r>
      <w:r w:rsidR="00BE1A05" w:rsidRPr="00F17DB3">
        <w:rPr>
          <w:rFonts w:ascii="Times New Roman" w:hAnsi="Times New Roman"/>
          <w:sz w:val="24"/>
          <w:szCs w:val="24"/>
        </w:rPr>
        <w:t>ties</w:t>
      </w:r>
      <w:r w:rsidR="005521A5" w:rsidRPr="00F17DB3">
        <w:rPr>
          <w:rFonts w:ascii="Times New Roman" w:hAnsi="Times New Roman"/>
          <w:sz w:val="24"/>
          <w:szCs w:val="24"/>
        </w:rPr>
        <w:t xml:space="preserve"> tikrovei patikra ir galimas</w:t>
      </w:r>
      <w:r w:rsidR="00D97E29" w:rsidRPr="00F17DB3">
        <w:rPr>
          <w:rFonts w:ascii="Times New Roman" w:hAnsi="Times New Roman"/>
          <w:sz w:val="24"/>
          <w:szCs w:val="24"/>
        </w:rPr>
        <w:t xml:space="preserve"> </w:t>
      </w:r>
      <w:r w:rsidR="005521A5" w:rsidRPr="00F17DB3">
        <w:rPr>
          <w:rFonts w:ascii="Times New Roman" w:hAnsi="Times New Roman"/>
          <w:sz w:val="24"/>
          <w:szCs w:val="24"/>
        </w:rPr>
        <w:t xml:space="preserve">paneigimo būdas pasižymi tam tikrais ypatumais. </w:t>
      </w:r>
    </w:p>
    <w:p w14:paraId="093FEBC5" w14:textId="7CC40FBC" w:rsidR="005610ED" w:rsidRPr="00F17DB3" w:rsidRDefault="005610ED" w:rsidP="00ED2F60">
      <w:pPr>
        <w:pStyle w:val="Sraopastraipa"/>
        <w:keepNext/>
        <w:numPr>
          <w:ilvl w:val="0"/>
          <w:numId w:val="1"/>
        </w:numPr>
        <w:spacing w:after="120" w:line="240" w:lineRule="auto"/>
        <w:ind w:left="357" w:hanging="357"/>
        <w:contextualSpacing w:val="0"/>
        <w:jc w:val="both"/>
        <w:outlineLvl w:val="1"/>
        <w:rPr>
          <w:rFonts w:ascii="Times New Roman" w:hAnsi="Times New Roman"/>
          <w:sz w:val="24"/>
          <w:szCs w:val="24"/>
        </w:rPr>
      </w:pPr>
      <w:r w:rsidRPr="00F17DB3">
        <w:rPr>
          <w:rFonts w:ascii="Times New Roman" w:hAnsi="Times New Roman"/>
          <w:sz w:val="24"/>
          <w:szCs w:val="24"/>
        </w:rPr>
        <w:t xml:space="preserve">Pagal Lietuvos Respublikos nacionalinio saugumo pagrindų įstatymo 2 straipsnį Valstybės saugumo departamentas yra vienas iš nacionalinio saugumo užtikrinimo subjektų. Pagal tuo pačiu įstatymu (priedėlis) nustatytų Nacionalinio saugumo pagrindų 20 skyrių Valstybės saugumo departamentas yra Seimui ir Respublikos Prezidentui atskaitinga institucija, kurios paskirtis – apsaugoti nuo pasikėsinimų valstybę, jos suverenitetą ir konstitucinę santvarką. Valstybės saugumo departamento tikslas – stiprinti Lietuvos Respublikos nacionalinį saugumą renkant informaciją apie rizikos veiksnius, pavojus ir grėsmes, pateikiant ją nacionalinį saugumą užtikrinančioms institucijoms ir šalinant šiuos rizikos veiksnius, pavojus ir grėsmes. Valstybės saugumo departamentas teikia žvalgybos, kontržvalgybos ir kitą nacionaliniam saugumui reikšmingą informaciją, išvadas ir rekomendacijas Seimui, Respublikos Prezidentui, </w:t>
      </w:r>
      <w:r w:rsidRPr="00F17DB3">
        <w:rPr>
          <w:rFonts w:ascii="Times New Roman" w:hAnsi="Times New Roman"/>
          <w:sz w:val="24"/>
          <w:szCs w:val="24"/>
        </w:rPr>
        <w:lastRenderedPageBreak/>
        <w:t>Vyriausybei, o prireikus ir kitoms valstybės institucijoms. Informaciją, kuri nėra valstybės paslaptis, Valstybės saugumo departamentas teikia ir visuomenei.</w:t>
      </w:r>
    </w:p>
    <w:p w14:paraId="2327219B" w14:textId="571BF541" w:rsidR="008F52E8" w:rsidRPr="00F17DB3" w:rsidRDefault="00273527" w:rsidP="008F52E8">
      <w:pPr>
        <w:pStyle w:val="Sraopastraipa"/>
        <w:keepNext/>
        <w:numPr>
          <w:ilvl w:val="0"/>
          <w:numId w:val="1"/>
        </w:numPr>
        <w:spacing w:after="120" w:line="240" w:lineRule="auto"/>
        <w:contextualSpacing w:val="0"/>
        <w:jc w:val="both"/>
        <w:outlineLvl w:val="1"/>
        <w:rPr>
          <w:rFonts w:ascii="Times New Roman" w:hAnsi="Times New Roman"/>
          <w:sz w:val="24"/>
          <w:szCs w:val="24"/>
        </w:rPr>
      </w:pPr>
      <w:r w:rsidRPr="00F17DB3">
        <w:rPr>
          <w:rFonts w:ascii="Times New Roman" w:hAnsi="Times New Roman"/>
          <w:sz w:val="24"/>
          <w:szCs w:val="24"/>
        </w:rPr>
        <w:t>Ž</w:t>
      </w:r>
      <w:r w:rsidR="005610ED" w:rsidRPr="00F17DB3">
        <w:rPr>
          <w:rFonts w:ascii="Times New Roman" w:hAnsi="Times New Roman"/>
          <w:sz w:val="24"/>
          <w:szCs w:val="24"/>
        </w:rPr>
        <w:t>valgybos įstatyme (redakcija, galiojusi nuo 2018 m. sausio 1 d. iki 2018</w:t>
      </w:r>
      <w:r w:rsidR="008F52E8" w:rsidRPr="00F17DB3">
        <w:rPr>
          <w:rFonts w:ascii="Times New Roman" w:hAnsi="Times New Roman"/>
          <w:sz w:val="24"/>
          <w:szCs w:val="24"/>
        </w:rPr>
        <w:t> </w:t>
      </w:r>
      <w:r w:rsidR="005610ED" w:rsidRPr="00F17DB3">
        <w:rPr>
          <w:rFonts w:ascii="Times New Roman" w:hAnsi="Times New Roman"/>
          <w:sz w:val="24"/>
          <w:szCs w:val="24"/>
        </w:rPr>
        <w:t xml:space="preserve">m. liepos 1 d.) nustatyti specialieji žvalgybos institucijų veiklos principai, tarp jų – objektyvumo, </w:t>
      </w:r>
      <w:r w:rsidRPr="00F17DB3">
        <w:rPr>
          <w:rFonts w:ascii="Times New Roman" w:hAnsi="Times New Roman"/>
          <w:sz w:val="24"/>
          <w:szCs w:val="24"/>
        </w:rPr>
        <w:t>įtvirtin</w:t>
      </w:r>
      <w:r w:rsidR="005610ED" w:rsidRPr="00F17DB3">
        <w:rPr>
          <w:rFonts w:ascii="Times New Roman" w:hAnsi="Times New Roman"/>
          <w:sz w:val="24"/>
          <w:szCs w:val="24"/>
        </w:rPr>
        <w:t>antis, kad žvalgybos informacija turi būti neiškraipyta ir nešališka; aiškumo – nustatantis, kad žvalgybos informacija turi būti pateikiama taip, jog negalima būtų jos suvokti dviprasmiškai ir kitaip (4</w:t>
      </w:r>
      <w:r w:rsidRPr="00F17DB3">
        <w:rPr>
          <w:rFonts w:ascii="Times New Roman" w:hAnsi="Times New Roman"/>
          <w:sz w:val="24"/>
          <w:szCs w:val="24"/>
        </w:rPr>
        <w:t> </w:t>
      </w:r>
      <w:r w:rsidR="005610ED" w:rsidRPr="00F17DB3">
        <w:rPr>
          <w:rFonts w:ascii="Times New Roman" w:hAnsi="Times New Roman"/>
          <w:sz w:val="24"/>
          <w:szCs w:val="24"/>
        </w:rPr>
        <w:t>straipsnio 3 dalies 4, 5 punktai). Žvalgybos įstatymo 9 straipsnio 2 dalies 1 punkte įtvirtinta žvalgybos institucijų pareiga teikti Lietuvos Respublikos nacionalinį saugumą užtikrinančioms valstybės institucijoms žvalgybos informaciją, reikalingą jų funkcijoms atlikti. Žvalgybos informacija teikiama oficialiu dokumentu (Žvalgybos įstatymo 18 straipsnio 1 dalis). Žvalgybos įstatymo 18 straipsnio 2, 3 dalyse įtvirtinti žvalgybos informacijos gavėjai – institucijos, kurioms teikiama žvalgybos informacija, t. y. įstatyme nustatytais atvejais Lietuvos nacionalinį saugumą užtikrinančioms institucijoms, teisėsaugos institucijoms, žvalgybos institucijų kontrolę vykdančioms institucijoms ir kt.</w:t>
      </w:r>
    </w:p>
    <w:p w14:paraId="004B5374" w14:textId="0CB2D1B5" w:rsidR="00ED2F60" w:rsidRPr="00F17DB3" w:rsidRDefault="005610ED" w:rsidP="008F52E8">
      <w:pPr>
        <w:pStyle w:val="Sraopastraipa"/>
        <w:keepNext/>
        <w:numPr>
          <w:ilvl w:val="0"/>
          <w:numId w:val="1"/>
        </w:numPr>
        <w:spacing w:after="120" w:line="240" w:lineRule="auto"/>
        <w:contextualSpacing w:val="0"/>
        <w:jc w:val="both"/>
        <w:outlineLvl w:val="1"/>
        <w:rPr>
          <w:rFonts w:ascii="Times New Roman" w:hAnsi="Times New Roman"/>
          <w:sz w:val="24"/>
          <w:szCs w:val="24"/>
        </w:rPr>
      </w:pPr>
      <w:r w:rsidRPr="00F17DB3">
        <w:rPr>
          <w:rFonts w:ascii="Times New Roman" w:hAnsi="Times New Roman"/>
          <w:sz w:val="24"/>
          <w:szCs w:val="24"/>
        </w:rPr>
        <w:t xml:space="preserve">Remdamasis nurodytomis teisės normomis </w:t>
      </w:r>
      <w:r w:rsidR="00A11AAF" w:rsidRPr="00F17DB3">
        <w:rPr>
          <w:rFonts w:ascii="Times New Roman" w:hAnsi="Times New Roman"/>
          <w:sz w:val="24"/>
          <w:szCs w:val="24"/>
        </w:rPr>
        <w:t xml:space="preserve">trečiasis asmuo </w:t>
      </w:r>
      <w:r w:rsidR="005521A5" w:rsidRPr="00F17DB3">
        <w:rPr>
          <w:rFonts w:ascii="Times New Roman" w:hAnsi="Times New Roman"/>
          <w:sz w:val="24"/>
          <w:szCs w:val="24"/>
        </w:rPr>
        <w:t xml:space="preserve">VSD </w:t>
      </w:r>
      <w:r w:rsidRPr="00F17DB3">
        <w:rPr>
          <w:rFonts w:ascii="Times New Roman" w:hAnsi="Times New Roman"/>
          <w:sz w:val="24"/>
          <w:szCs w:val="24"/>
        </w:rPr>
        <w:t>atlieka Žvalgybos įstatyme nustatytas funkcijas – pagal kompetenciją renka ir teikia surinktą informaciją Žvalgybos įstatyme nurodytoms valstybės institucijoms įstatyme nustatytais atvejais. Žvalgybos įstatyme yra taip pat įtvirtinti reikalavimai žvalgybos institucijoms, šioms vykdant įstatyme nustatytas funkcijas, šių institucijų veiklos kontrolė ir asmenų atsakomybė už tokios informacijos neteisėtą paskleidimą ar panaudojimą.</w:t>
      </w:r>
    </w:p>
    <w:p w14:paraId="1031D611" w14:textId="24B05D32" w:rsidR="00ED2F60" w:rsidRPr="00F17DB3" w:rsidRDefault="005610ED" w:rsidP="005610ED">
      <w:pPr>
        <w:pStyle w:val="Sraopastraipa"/>
        <w:keepNext/>
        <w:numPr>
          <w:ilvl w:val="0"/>
          <w:numId w:val="1"/>
        </w:numPr>
        <w:spacing w:after="120" w:line="240" w:lineRule="auto"/>
        <w:contextualSpacing w:val="0"/>
        <w:jc w:val="both"/>
        <w:outlineLvl w:val="1"/>
        <w:rPr>
          <w:rFonts w:ascii="Times New Roman" w:hAnsi="Times New Roman"/>
          <w:sz w:val="24"/>
          <w:szCs w:val="24"/>
        </w:rPr>
      </w:pPr>
      <w:r w:rsidRPr="00F17DB3">
        <w:rPr>
          <w:rFonts w:ascii="Times New Roman" w:hAnsi="Times New Roman"/>
          <w:sz w:val="24"/>
          <w:szCs w:val="24"/>
        </w:rPr>
        <w:t>Žvalgybos įstatymo 16 straipsnio 2 dalyje nustatyta, kad žvalgybos institucijų veiklos metu surinkta žvalgybos informacija turi būti tvarkoma taip, kad nebūtų neteisėtai ar nepagrįstai atskleisti žvalgybos informacijos šaltiniai, pažeistos su žvalgybos institucijomis bendradarbiaujančių asmenų teisės ar teisėti jų interesai. Žvalgybos institucijos žvalgybos informaciją naudoja tik joms pavestiems uždaviniams įgyvendinti ir tik tiems tikslams, kuriems ji buvo renkama (Žvalgybos įstatymo 17 straipsnio 1 dalis). Žvalgybos įstatymo 17 straipsnio 6</w:t>
      </w:r>
      <w:r w:rsidR="00273527" w:rsidRPr="00F17DB3">
        <w:rPr>
          <w:rFonts w:ascii="Times New Roman" w:hAnsi="Times New Roman"/>
          <w:sz w:val="24"/>
          <w:szCs w:val="24"/>
        </w:rPr>
        <w:t> </w:t>
      </w:r>
      <w:r w:rsidRPr="00F17DB3">
        <w:rPr>
          <w:rFonts w:ascii="Times New Roman" w:hAnsi="Times New Roman"/>
          <w:sz w:val="24"/>
          <w:szCs w:val="24"/>
        </w:rPr>
        <w:t>dalis nustato, kad asmenys, neteisėtai atskleidę žvalgybos informaciją ar panaudoję šią informaciją kitiems tikslams, negu nu</w:t>
      </w:r>
      <w:r w:rsidR="00273527" w:rsidRPr="00F17DB3">
        <w:rPr>
          <w:rFonts w:ascii="Times New Roman" w:hAnsi="Times New Roman"/>
          <w:sz w:val="24"/>
          <w:szCs w:val="24"/>
        </w:rPr>
        <w:t>st</w:t>
      </w:r>
      <w:r w:rsidRPr="00F17DB3">
        <w:rPr>
          <w:rFonts w:ascii="Times New Roman" w:hAnsi="Times New Roman"/>
          <w:sz w:val="24"/>
          <w:szCs w:val="24"/>
        </w:rPr>
        <w:t>ato šis įstatymas, atsako teisės aktų nustatyta tvarka.</w:t>
      </w:r>
    </w:p>
    <w:p w14:paraId="62CDEA24" w14:textId="4BFCD0C3" w:rsidR="00853809" w:rsidRPr="00F17DB3" w:rsidRDefault="005521A5" w:rsidP="00853809">
      <w:pPr>
        <w:pStyle w:val="Sraopastraipa"/>
        <w:keepNext/>
        <w:numPr>
          <w:ilvl w:val="0"/>
          <w:numId w:val="1"/>
        </w:numPr>
        <w:spacing w:after="120" w:line="240" w:lineRule="auto"/>
        <w:ind w:left="357" w:hanging="357"/>
        <w:contextualSpacing w:val="0"/>
        <w:jc w:val="both"/>
        <w:outlineLvl w:val="1"/>
        <w:rPr>
          <w:rFonts w:ascii="Times New Roman" w:hAnsi="Times New Roman"/>
          <w:sz w:val="24"/>
          <w:szCs w:val="24"/>
        </w:rPr>
      </w:pPr>
      <w:r w:rsidRPr="00F17DB3">
        <w:rPr>
          <w:rFonts w:ascii="Times New Roman" w:hAnsi="Times New Roman"/>
          <w:sz w:val="24"/>
          <w:szCs w:val="24"/>
        </w:rPr>
        <w:t>P</w:t>
      </w:r>
      <w:r w:rsidR="00853809" w:rsidRPr="00F17DB3">
        <w:rPr>
          <w:rFonts w:ascii="Times New Roman" w:hAnsi="Times New Roman"/>
          <w:sz w:val="24"/>
          <w:szCs w:val="24"/>
        </w:rPr>
        <w:t>ažymėtina, kad žvalgybos institucijų, tarp jų ir VSD</w:t>
      </w:r>
      <w:r w:rsidR="00273527" w:rsidRPr="00F17DB3">
        <w:rPr>
          <w:rFonts w:ascii="Times New Roman" w:hAnsi="Times New Roman"/>
          <w:sz w:val="24"/>
          <w:szCs w:val="24"/>
        </w:rPr>
        <w:t>,</w:t>
      </w:r>
      <w:r w:rsidR="00853809" w:rsidRPr="00F17DB3">
        <w:rPr>
          <w:rFonts w:ascii="Times New Roman" w:hAnsi="Times New Roman"/>
          <w:sz w:val="24"/>
          <w:szCs w:val="24"/>
        </w:rPr>
        <w:t xml:space="preserve"> veikla yra grindžiama bendraisiais ir specialiaisiais principais (Žvalgybos įstatymo 4 straipsnis). Žvalgybos institucijų veikla yra vykdoma laikantis šių bendrųjų teisinių principų: 1) teisėtumo; 2) pagarbos žmogaus teisėms ir pagrindinėms laisvėms; 3) visuomenės ir valstybės intereso viršenybės; 4) atskaitomybės valstybės aukščiausiosioms vadovaujančioms institucijoms, kurios vadovauja nacionalinio saugumo užtikrinimui. Specialieji žvalgybos institucijų veiklos principai: 1) politinio neutralumo – žvalgybos institucijos ir žvalgybos pareigūnai negali jiems suteiktų įgaliojimų panaudoti taip, kad savo aktyviais ar pasyviais veiksmais savavališkai įsiterptų į valstybėje vykstančius demokratinius procesus, dalyvautų priimant politinius sprendimus; 2) veiklos metodų neskelbtinumo – žvalgybos institucijų veiklos metodai yra nevieši ir jie negali būti atskleidžiami asmenims, nevykdantiems žvalgybos ir kontržvalgybos arba šios veiklos kontrolės ar koordinavimo; 3) savalaikiškumo – žvalgybos informacija nacionalinį saugumą užtikrinančioms institucijoms turi būti pateikiama per protingą terminą; 4) objektyvumo – žvalgybos informacija turi būti neiškraipyta ir nešališka; 5) aiškumo – žvalgybos informacija turi būti pateikiama taip, kad negalima būtų jos suvokti dviprasmiškai ir kitaip.</w:t>
      </w:r>
    </w:p>
    <w:p w14:paraId="416BD717" w14:textId="78FE7667" w:rsidR="005610ED" w:rsidRPr="00F17DB3" w:rsidRDefault="00620C3C" w:rsidP="00853809">
      <w:pPr>
        <w:pStyle w:val="Sraopastraipa"/>
        <w:keepNext/>
        <w:numPr>
          <w:ilvl w:val="0"/>
          <w:numId w:val="1"/>
        </w:numPr>
        <w:spacing w:after="120" w:line="240" w:lineRule="auto"/>
        <w:ind w:left="357" w:hanging="357"/>
        <w:contextualSpacing w:val="0"/>
        <w:jc w:val="both"/>
        <w:outlineLvl w:val="1"/>
        <w:rPr>
          <w:rFonts w:ascii="Times New Roman" w:hAnsi="Times New Roman"/>
          <w:sz w:val="24"/>
          <w:szCs w:val="24"/>
        </w:rPr>
      </w:pPr>
      <w:r w:rsidRPr="00F17DB3">
        <w:rPr>
          <w:rFonts w:ascii="Times New Roman" w:hAnsi="Times New Roman"/>
          <w:sz w:val="24"/>
          <w:szCs w:val="24"/>
        </w:rPr>
        <w:t>VSD kaip žvalgybos institucijos veiklos sritys, teisės ir pareigos apibrėžtos Nacionalinio saugumo pagrindų įstaty</w:t>
      </w:r>
      <w:r w:rsidR="00C23D12" w:rsidRPr="00F17DB3">
        <w:rPr>
          <w:rFonts w:ascii="Times New Roman" w:hAnsi="Times New Roman"/>
          <w:sz w:val="24"/>
          <w:szCs w:val="24"/>
        </w:rPr>
        <w:t xml:space="preserve">me, </w:t>
      </w:r>
      <w:r w:rsidRPr="00F17DB3">
        <w:rPr>
          <w:rFonts w:ascii="Times New Roman" w:hAnsi="Times New Roman"/>
          <w:sz w:val="24"/>
          <w:szCs w:val="24"/>
        </w:rPr>
        <w:t>Žvalgybos įstatyme</w:t>
      </w:r>
      <w:r w:rsidR="00D3007B" w:rsidRPr="00F17DB3">
        <w:rPr>
          <w:rFonts w:ascii="Times New Roman" w:hAnsi="Times New Roman"/>
          <w:sz w:val="24"/>
          <w:szCs w:val="24"/>
        </w:rPr>
        <w:t xml:space="preserve">, </w:t>
      </w:r>
      <w:r w:rsidR="00FE45BA" w:rsidRPr="00F17DB3">
        <w:rPr>
          <w:rFonts w:ascii="Times New Roman" w:hAnsi="Times New Roman"/>
          <w:sz w:val="24"/>
          <w:szCs w:val="24"/>
        </w:rPr>
        <w:t>Lietuvos Respublikos k</w:t>
      </w:r>
      <w:r w:rsidR="00D3007B" w:rsidRPr="00F17DB3">
        <w:rPr>
          <w:rFonts w:ascii="Times New Roman" w:hAnsi="Times New Roman"/>
          <w:sz w:val="24"/>
          <w:szCs w:val="24"/>
        </w:rPr>
        <w:t>riminalinės žvalgybos įstatyme ir kituose teisės aktuose. Iš nurodytų teisės aktų nuostatų darytina išvada, kad VSD kompetencija aišk</w:t>
      </w:r>
      <w:r w:rsidR="002F2AC5" w:rsidRPr="00F17DB3">
        <w:rPr>
          <w:rFonts w:ascii="Times New Roman" w:hAnsi="Times New Roman"/>
          <w:sz w:val="24"/>
          <w:szCs w:val="24"/>
        </w:rPr>
        <w:t>i</w:t>
      </w:r>
      <w:r w:rsidR="00D3007B" w:rsidRPr="00F17DB3">
        <w:rPr>
          <w:rFonts w:ascii="Times New Roman" w:hAnsi="Times New Roman"/>
          <w:sz w:val="24"/>
          <w:szCs w:val="24"/>
        </w:rPr>
        <w:t xml:space="preserve">ai apibrėžta nurodytais teisės aktais. </w:t>
      </w:r>
      <w:r w:rsidR="00087693" w:rsidRPr="00F17DB3">
        <w:rPr>
          <w:rFonts w:ascii="Times New Roman" w:hAnsi="Times New Roman"/>
          <w:sz w:val="24"/>
          <w:szCs w:val="24"/>
        </w:rPr>
        <w:t>Tai atitinka ir specialiojo teisnumo sampratą – viešieji juridiniai asmenys gali turėti ir įgyti tik tokias civilines teises ir pareigas, kurios neprieštarauja jų steigimo dokumentams ir veiklos tikslams (CK 2.74 straipsnio 2 dalis).</w:t>
      </w:r>
    </w:p>
    <w:p w14:paraId="5E010069" w14:textId="796B07A2" w:rsidR="00390D06" w:rsidRPr="00F17DB3" w:rsidRDefault="00087693" w:rsidP="00087693">
      <w:pPr>
        <w:pStyle w:val="Sraopastraipa"/>
        <w:keepNext/>
        <w:numPr>
          <w:ilvl w:val="0"/>
          <w:numId w:val="1"/>
        </w:numPr>
        <w:spacing w:after="120" w:line="240" w:lineRule="auto"/>
        <w:ind w:left="357" w:hanging="357"/>
        <w:contextualSpacing w:val="0"/>
        <w:jc w:val="both"/>
        <w:outlineLvl w:val="1"/>
        <w:rPr>
          <w:rFonts w:ascii="Times New Roman" w:hAnsi="Times New Roman"/>
          <w:sz w:val="24"/>
          <w:szCs w:val="24"/>
        </w:rPr>
      </w:pPr>
      <w:r w:rsidRPr="00F17DB3">
        <w:rPr>
          <w:rFonts w:ascii="Times New Roman" w:hAnsi="Times New Roman"/>
          <w:iCs/>
          <w:sz w:val="24"/>
          <w:szCs w:val="24"/>
        </w:rPr>
        <w:lastRenderedPageBreak/>
        <w:t>Valstybės institucijos, pareigūnai jokiomis aplinkybėmis negali veikti </w:t>
      </w:r>
      <w:r w:rsidRPr="00F17DB3">
        <w:rPr>
          <w:rFonts w:ascii="Times New Roman" w:hAnsi="Times New Roman"/>
          <w:i/>
          <w:iCs/>
          <w:sz w:val="24"/>
          <w:szCs w:val="24"/>
        </w:rPr>
        <w:t>ultra vires</w:t>
      </w:r>
      <w:r w:rsidR="0072497E" w:rsidRPr="00F17DB3">
        <w:rPr>
          <w:rFonts w:ascii="Times New Roman" w:hAnsi="Times New Roman"/>
          <w:i/>
          <w:iCs/>
          <w:sz w:val="24"/>
          <w:szCs w:val="24"/>
        </w:rPr>
        <w:t xml:space="preserve"> </w:t>
      </w:r>
      <w:r w:rsidR="0072497E" w:rsidRPr="00F17DB3">
        <w:rPr>
          <w:rFonts w:ascii="Times New Roman" w:hAnsi="Times New Roman"/>
          <w:iCs/>
          <w:sz w:val="24"/>
          <w:szCs w:val="24"/>
        </w:rPr>
        <w:t>(viršijant įgaliojimus)</w:t>
      </w:r>
      <w:r w:rsidRPr="00F17DB3">
        <w:rPr>
          <w:rFonts w:ascii="Times New Roman" w:hAnsi="Times New Roman"/>
          <w:iCs/>
          <w:sz w:val="24"/>
          <w:szCs w:val="24"/>
        </w:rPr>
        <w:t>, neteisėtais veiksmais pažeisti žmogaus teisių ir laisvių. Antraip būtų griaunamas žmonių pasitikėjimas valstybės valdžia, įstatymais ir teise, tarptų teisinis nihilizmas. Toleruojant valstybės institucijų, pareigūnų neteisėtus veiksmus, kuriais pažeidžiamos žmogaus teisės ir laisvės, neužkirtus jiems kelio atsirastų didžiulis socialinis disbalansas, būtų pažeista pamatinė pusiausvyra, kai žmogus iš esmės neturi priemonių, galimybių pasipriešinti valstybės – galingo mechanizmo – savivalei ir, paliktas be veiksmingos institucionalizuotos pagalbos, yra gniuždomas visa valstybės mechanizmo jėga (</w:t>
      </w:r>
      <w:r w:rsidR="00385700" w:rsidRPr="00F17DB3">
        <w:rPr>
          <w:rFonts w:ascii="Times New Roman" w:hAnsi="Times New Roman"/>
          <w:iCs/>
          <w:sz w:val="24"/>
          <w:szCs w:val="24"/>
        </w:rPr>
        <w:t xml:space="preserve">Lietuvos Respublikos </w:t>
      </w:r>
      <w:r w:rsidRPr="00F17DB3">
        <w:rPr>
          <w:rFonts w:ascii="Times New Roman" w:hAnsi="Times New Roman"/>
          <w:iCs/>
          <w:sz w:val="24"/>
          <w:szCs w:val="24"/>
        </w:rPr>
        <w:t>Konstitucinio Teismo 2006</w:t>
      </w:r>
      <w:r w:rsidR="00E739DB" w:rsidRPr="00F17DB3">
        <w:rPr>
          <w:rFonts w:ascii="Times New Roman" w:hAnsi="Times New Roman"/>
          <w:iCs/>
          <w:sz w:val="24"/>
          <w:szCs w:val="24"/>
        </w:rPr>
        <w:t> </w:t>
      </w:r>
      <w:r w:rsidRPr="00F17DB3">
        <w:rPr>
          <w:rFonts w:ascii="Times New Roman" w:hAnsi="Times New Roman"/>
          <w:iCs/>
          <w:sz w:val="24"/>
          <w:szCs w:val="24"/>
        </w:rPr>
        <w:t>m. rugpjūčio 19 d. nutarimas).</w:t>
      </w:r>
    </w:p>
    <w:p w14:paraId="4674D408" w14:textId="6779B706" w:rsidR="00087693" w:rsidRPr="00F17DB3" w:rsidRDefault="00087693" w:rsidP="00087693">
      <w:pPr>
        <w:pStyle w:val="Sraopastraipa"/>
        <w:keepNext/>
        <w:numPr>
          <w:ilvl w:val="0"/>
          <w:numId w:val="1"/>
        </w:numPr>
        <w:spacing w:after="120" w:line="240" w:lineRule="auto"/>
        <w:ind w:left="357" w:hanging="357"/>
        <w:contextualSpacing w:val="0"/>
        <w:jc w:val="both"/>
        <w:outlineLvl w:val="1"/>
        <w:rPr>
          <w:rFonts w:ascii="Times New Roman" w:hAnsi="Times New Roman"/>
          <w:sz w:val="24"/>
          <w:szCs w:val="24"/>
        </w:rPr>
      </w:pPr>
      <w:r w:rsidRPr="00F17DB3">
        <w:rPr>
          <w:rFonts w:ascii="Times New Roman" w:hAnsi="Times New Roman"/>
          <w:sz w:val="24"/>
          <w:szCs w:val="24"/>
        </w:rPr>
        <w:t xml:space="preserve">Pagal </w:t>
      </w:r>
      <w:r w:rsidR="00385700" w:rsidRPr="00F17DB3">
        <w:rPr>
          <w:rFonts w:ascii="Times New Roman" w:hAnsi="Times New Roman"/>
          <w:sz w:val="24"/>
          <w:szCs w:val="24"/>
        </w:rPr>
        <w:t xml:space="preserve">Lietuvos Respublikos </w:t>
      </w:r>
      <w:r w:rsidRPr="00F17DB3">
        <w:rPr>
          <w:rFonts w:ascii="Times New Roman" w:hAnsi="Times New Roman"/>
          <w:sz w:val="24"/>
          <w:szCs w:val="24"/>
        </w:rPr>
        <w:t xml:space="preserve">Konstituciją valstybė ne tik turi užtikrinti žmogaus teisių ir laisvių gynimą nuo kitų asmenų neteisėtų kėsinimųsi, bet ir jokiu būdu neleisti, kad į jas neteisėtai kėsintųsi, jas pažeistų pačios valstybės institucijos ar pareigūnai (Konstitucinio Teismo 2000 m. birželio 30 d., 2004 m. gruodžio 13 d., 2004 m. gruodžio 29 d., 2006 m. rugpjūčio 19 d. nutarimai). </w:t>
      </w:r>
    </w:p>
    <w:p w14:paraId="0F9573FA" w14:textId="7F6C54DC" w:rsidR="00190282" w:rsidRPr="00F17DB3" w:rsidRDefault="00E739DB" w:rsidP="00087693">
      <w:pPr>
        <w:pStyle w:val="Sraopastraipa"/>
        <w:keepNext/>
        <w:numPr>
          <w:ilvl w:val="0"/>
          <w:numId w:val="1"/>
        </w:numPr>
        <w:spacing w:after="120" w:line="240" w:lineRule="auto"/>
        <w:contextualSpacing w:val="0"/>
        <w:jc w:val="both"/>
        <w:outlineLvl w:val="1"/>
      </w:pPr>
      <w:r w:rsidRPr="00F17DB3">
        <w:rPr>
          <w:rFonts w:ascii="Times New Roman" w:hAnsi="Times New Roman"/>
          <w:sz w:val="24"/>
          <w:szCs w:val="24"/>
        </w:rPr>
        <w:t>Išplėstinės teisėjų kolegijos vertinimu</w:t>
      </w:r>
      <w:r w:rsidR="00190282" w:rsidRPr="00F17DB3">
        <w:rPr>
          <w:rFonts w:ascii="Times New Roman" w:hAnsi="Times New Roman"/>
          <w:sz w:val="24"/>
          <w:szCs w:val="24"/>
        </w:rPr>
        <w:t xml:space="preserve">, </w:t>
      </w:r>
      <w:r w:rsidR="00087693" w:rsidRPr="00F17DB3">
        <w:rPr>
          <w:rFonts w:ascii="Times New Roman" w:hAnsi="Times New Roman"/>
          <w:sz w:val="24"/>
          <w:szCs w:val="24"/>
        </w:rPr>
        <w:t>VSD kaip žvalgybos institucijai taikomi instituciniai veiklos tikslai ir uždaviniai</w:t>
      </w:r>
      <w:r w:rsidR="00D03E7F" w:rsidRPr="00F17DB3">
        <w:rPr>
          <w:rFonts w:ascii="Times New Roman" w:hAnsi="Times New Roman"/>
          <w:sz w:val="24"/>
          <w:szCs w:val="24"/>
        </w:rPr>
        <w:t xml:space="preserve"> bei</w:t>
      </w:r>
      <w:r w:rsidR="00087693" w:rsidRPr="00F17DB3">
        <w:rPr>
          <w:rFonts w:ascii="Times New Roman" w:hAnsi="Times New Roman"/>
          <w:sz w:val="24"/>
          <w:szCs w:val="24"/>
        </w:rPr>
        <w:t xml:space="preserve"> </w:t>
      </w:r>
      <w:r w:rsidR="006D638D" w:rsidRPr="00F17DB3">
        <w:rPr>
          <w:rFonts w:ascii="Times New Roman" w:hAnsi="Times New Roman"/>
          <w:sz w:val="24"/>
          <w:szCs w:val="24"/>
        </w:rPr>
        <w:t xml:space="preserve">jos </w:t>
      </w:r>
      <w:r w:rsidR="00087693" w:rsidRPr="00F17DB3">
        <w:rPr>
          <w:rFonts w:ascii="Times New Roman" w:hAnsi="Times New Roman"/>
          <w:sz w:val="24"/>
          <w:szCs w:val="24"/>
        </w:rPr>
        <w:t>veikloje taikomi be</w:t>
      </w:r>
      <w:r w:rsidR="006C5020" w:rsidRPr="00F17DB3">
        <w:rPr>
          <w:rFonts w:ascii="Times New Roman" w:hAnsi="Times New Roman"/>
          <w:sz w:val="24"/>
          <w:szCs w:val="24"/>
        </w:rPr>
        <w:t>n</w:t>
      </w:r>
      <w:r w:rsidR="00087693" w:rsidRPr="00F17DB3">
        <w:rPr>
          <w:rFonts w:ascii="Times New Roman" w:hAnsi="Times New Roman"/>
          <w:sz w:val="24"/>
          <w:szCs w:val="24"/>
        </w:rPr>
        <w:t>drieji ir specialieji principai lemi</w:t>
      </w:r>
      <w:r w:rsidR="000A085D" w:rsidRPr="00F17DB3">
        <w:rPr>
          <w:rFonts w:ascii="Times New Roman" w:hAnsi="Times New Roman"/>
          <w:sz w:val="24"/>
          <w:szCs w:val="24"/>
        </w:rPr>
        <w:t>a</w:t>
      </w:r>
      <w:r w:rsidR="00087693" w:rsidRPr="00F17DB3">
        <w:rPr>
          <w:rFonts w:ascii="Times New Roman" w:hAnsi="Times New Roman"/>
          <w:sz w:val="24"/>
          <w:szCs w:val="24"/>
        </w:rPr>
        <w:t xml:space="preserve"> ir tam tikrus ypatumus sprendžiant dėl galimos atsakomybės </w:t>
      </w:r>
      <w:r w:rsidRPr="00F17DB3">
        <w:rPr>
          <w:rFonts w:ascii="Times New Roman" w:hAnsi="Times New Roman"/>
          <w:sz w:val="24"/>
          <w:szCs w:val="24"/>
        </w:rPr>
        <w:t xml:space="preserve">už </w:t>
      </w:r>
      <w:r w:rsidR="00087693" w:rsidRPr="00F17DB3">
        <w:rPr>
          <w:rFonts w:ascii="Times New Roman" w:hAnsi="Times New Roman"/>
          <w:sz w:val="24"/>
          <w:szCs w:val="24"/>
        </w:rPr>
        <w:t>ofici</w:t>
      </w:r>
      <w:r w:rsidR="000A085D" w:rsidRPr="00F17DB3">
        <w:rPr>
          <w:rFonts w:ascii="Times New Roman" w:hAnsi="Times New Roman"/>
          <w:sz w:val="24"/>
          <w:szCs w:val="24"/>
        </w:rPr>
        <w:t>al</w:t>
      </w:r>
      <w:r w:rsidR="00087693" w:rsidRPr="00F17DB3">
        <w:rPr>
          <w:rFonts w:ascii="Times New Roman" w:hAnsi="Times New Roman"/>
          <w:sz w:val="24"/>
          <w:szCs w:val="24"/>
        </w:rPr>
        <w:t xml:space="preserve">iu dokumentu </w:t>
      </w:r>
      <w:r w:rsidRPr="00F17DB3">
        <w:rPr>
          <w:rFonts w:ascii="Times New Roman" w:hAnsi="Times New Roman"/>
          <w:sz w:val="24"/>
          <w:szCs w:val="24"/>
        </w:rPr>
        <w:t>paskleistų duomenų neatitik</w:t>
      </w:r>
      <w:r w:rsidR="00A73D69" w:rsidRPr="00F17DB3">
        <w:rPr>
          <w:rFonts w:ascii="Times New Roman" w:hAnsi="Times New Roman"/>
          <w:sz w:val="24"/>
          <w:szCs w:val="24"/>
        </w:rPr>
        <w:t>tį</w:t>
      </w:r>
      <w:r w:rsidRPr="00F17DB3">
        <w:rPr>
          <w:rFonts w:ascii="Times New Roman" w:hAnsi="Times New Roman"/>
          <w:sz w:val="24"/>
          <w:szCs w:val="24"/>
        </w:rPr>
        <w:t xml:space="preserve"> tikrovei ir jų paskleidimą</w:t>
      </w:r>
      <w:r w:rsidR="00087693" w:rsidRPr="00F17DB3">
        <w:rPr>
          <w:rFonts w:ascii="Times New Roman" w:hAnsi="Times New Roman"/>
          <w:sz w:val="24"/>
          <w:szCs w:val="24"/>
        </w:rPr>
        <w:t>. Bendro</w:t>
      </w:r>
      <w:r w:rsidR="00945E0F" w:rsidRPr="00F17DB3">
        <w:rPr>
          <w:rFonts w:ascii="Times New Roman" w:hAnsi="Times New Roman"/>
          <w:sz w:val="24"/>
          <w:szCs w:val="24"/>
        </w:rPr>
        <w:t>s</w:t>
      </w:r>
      <w:r w:rsidR="00087693" w:rsidRPr="00F17DB3">
        <w:rPr>
          <w:rFonts w:ascii="Times New Roman" w:hAnsi="Times New Roman"/>
          <w:sz w:val="24"/>
          <w:szCs w:val="24"/>
        </w:rPr>
        <w:t xml:space="preserve">ios kompetencijos teismų kontrolė </w:t>
      </w:r>
      <w:r w:rsidR="008D7416" w:rsidRPr="00F17DB3">
        <w:rPr>
          <w:rFonts w:ascii="Times New Roman" w:hAnsi="Times New Roman"/>
          <w:sz w:val="24"/>
          <w:szCs w:val="24"/>
        </w:rPr>
        <w:t xml:space="preserve">šioje srityje nagrinėjant asmenų ieškinius civilinio proceso tvarka </w:t>
      </w:r>
      <w:r w:rsidR="006C5020" w:rsidRPr="00F17DB3">
        <w:rPr>
          <w:rFonts w:ascii="Times New Roman" w:hAnsi="Times New Roman"/>
          <w:sz w:val="24"/>
          <w:szCs w:val="24"/>
        </w:rPr>
        <w:t>dėl duomenų, nurodytų oficialiame žvalgybos institucijos dokumente</w:t>
      </w:r>
      <w:r w:rsidR="00CD6DCE" w:rsidRPr="00F17DB3">
        <w:rPr>
          <w:rFonts w:ascii="Times New Roman" w:hAnsi="Times New Roman"/>
          <w:sz w:val="24"/>
          <w:szCs w:val="24"/>
        </w:rPr>
        <w:t>,</w:t>
      </w:r>
      <w:r w:rsidR="006C5020" w:rsidRPr="00F17DB3">
        <w:rPr>
          <w:rFonts w:ascii="Times New Roman" w:hAnsi="Times New Roman"/>
          <w:sz w:val="24"/>
          <w:szCs w:val="24"/>
        </w:rPr>
        <w:t xml:space="preserve"> galimai žeminančių asm</w:t>
      </w:r>
      <w:r w:rsidR="00EF7D73" w:rsidRPr="00F17DB3">
        <w:rPr>
          <w:rFonts w:ascii="Times New Roman" w:hAnsi="Times New Roman"/>
          <w:sz w:val="24"/>
          <w:szCs w:val="24"/>
        </w:rPr>
        <w:t>e</w:t>
      </w:r>
      <w:r w:rsidR="006C5020" w:rsidRPr="00F17DB3">
        <w:rPr>
          <w:rFonts w:ascii="Times New Roman" w:hAnsi="Times New Roman"/>
          <w:sz w:val="24"/>
          <w:szCs w:val="24"/>
        </w:rPr>
        <w:t>nų garbę ir orumą ir n</w:t>
      </w:r>
      <w:r w:rsidR="00BA38FB" w:rsidRPr="00F17DB3">
        <w:rPr>
          <w:rFonts w:ascii="Times New Roman" w:hAnsi="Times New Roman"/>
          <w:sz w:val="24"/>
          <w:szCs w:val="24"/>
        </w:rPr>
        <w:t>e</w:t>
      </w:r>
      <w:r w:rsidR="006C5020" w:rsidRPr="00F17DB3">
        <w:rPr>
          <w:rFonts w:ascii="Times New Roman" w:hAnsi="Times New Roman"/>
          <w:sz w:val="24"/>
          <w:szCs w:val="24"/>
        </w:rPr>
        <w:t xml:space="preserve">atitinkančių tikrovės paneigimo, </w:t>
      </w:r>
      <w:r w:rsidR="00087693" w:rsidRPr="00F17DB3">
        <w:rPr>
          <w:rFonts w:ascii="Times New Roman" w:hAnsi="Times New Roman"/>
          <w:sz w:val="24"/>
          <w:szCs w:val="24"/>
        </w:rPr>
        <w:t>vertin</w:t>
      </w:r>
      <w:r w:rsidR="000A085D" w:rsidRPr="00F17DB3">
        <w:rPr>
          <w:rFonts w:ascii="Times New Roman" w:hAnsi="Times New Roman"/>
          <w:sz w:val="24"/>
          <w:szCs w:val="24"/>
        </w:rPr>
        <w:t>tin</w:t>
      </w:r>
      <w:r w:rsidR="00087693" w:rsidRPr="00F17DB3">
        <w:rPr>
          <w:rFonts w:ascii="Times New Roman" w:hAnsi="Times New Roman"/>
          <w:sz w:val="24"/>
          <w:szCs w:val="24"/>
        </w:rPr>
        <w:t xml:space="preserve">a kaip ribota. </w:t>
      </w:r>
    </w:p>
    <w:p w14:paraId="0464A155" w14:textId="51262F35" w:rsidR="00A539C2" w:rsidRPr="00F17DB3" w:rsidRDefault="00A539C2" w:rsidP="00087693">
      <w:pPr>
        <w:pStyle w:val="Sraopastraipa"/>
        <w:keepNext/>
        <w:numPr>
          <w:ilvl w:val="0"/>
          <w:numId w:val="1"/>
        </w:numPr>
        <w:spacing w:after="120" w:line="240" w:lineRule="auto"/>
        <w:contextualSpacing w:val="0"/>
        <w:jc w:val="both"/>
        <w:outlineLvl w:val="1"/>
      </w:pPr>
      <w:r w:rsidRPr="00F17DB3">
        <w:rPr>
          <w:rFonts w:ascii="Times New Roman" w:hAnsi="Times New Roman"/>
          <w:sz w:val="24"/>
          <w:szCs w:val="24"/>
        </w:rPr>
        <w:t xml:space="preserve">Atkreiptinas dėmesys, kad įstatymų leidėjas kai kuriais atvejais yra įtvirtinęs imunitetą už galimai tikrovės neatitinkančių duomenų paskleidimą, vertinamą CK 2.24 straipsnio kontekste. Lietuvos Respublikos visuomenės informavimo įstatymo 54 straipsnio 1 dalies 1 punkte yra įtvirtintas vienas viešosios informacijos rengėjui ir (ar) skleidėjui netaikomos redakcinės atsakomybės atvejų, t. y. jie neatsako </w:t>
      </w:r>
      <w:bookmarkStart w:id="23" w:name="_Hlk132874520"/>
      <w:r w:rsidRPr="00F17DB3">
        <w:rPr>
          <w:rFonts w:ascii="Times New Roman" w:hAnsi="Times New Roman"/>
          <w:sz w:val="24"/>
          <w:szCs w:val="24"/>
        </w:rPr>
        <w:t>už tikrovės neatitinkančios informacijos paskelbimą</w:t>
      </w:r>
      <w:bookmarkEnd w:id="23"/>
      <w:r w:rsidRPr="00F17DB3">
        <w:rPr>
          <w:rFonts w:ascii="Times New Roman" w:hAnsi="Times New Roman"/>
          <w:sz w:val="24"/>
          <w:szCs w:val="24"/>
        </w:rPr>
        <w:t xml:space="preserve">, jeigu jie nurodė informacijos šaltinį ir informacija buvo pateikta valstybės ir savivaldybių institucijų bei įstaigų, politinių partijų, profesinių sąjungų ir asociacijų ar kitų asmenų oficialiuose ar viešai paskelbtuose dokumentuose (Visuomenės informavimo įstatymo 2 straipsnio 37 dalis). Pažymėtina ir tai, kad CK 2.24 straipsnio 9 dalyje įtvirtintas absoliutus imunitetas teismo proceso dalyviams už teismo posėdžio metu pasakytas kalbas bei teismo dokumentuose paskelbtus duomenis. </w:t>
      </w:r>
      <w:r w:rsidR="00662A62" w:rsidRPr="00F17DB3">
        <w:rPr>
          <w:rFonts w:ascii="Times New Roman" w:hAnsi="Times New Roman"/>
          <w:sz w:val="24"/>
          <w:szCs w:val="24"/>
        </w:rPr>
        <w:t>Šios specialiosios taisyklės (išimtys) negali būti aiškinamos plečiamai. Nagrinėjamu atveju nei viename iš įstatymų toks imunitetas valstybės ar savivaldybės valdymo institucijoms, duomenis nurodžiusioms oficialiuose ar viešai paskelbtuose dokumentuose, neįtvirtintas. Prerogatyva įtvirtinti institucinį imunitetą už tikrovės neatitinkančios informacijos paskleidimą priklauso įstatymų leidėjui.</w:t>
      </w:r>
    </w:p>
    <w:p w14:paraId="6355A63B" w14:textId="54F6B2F3" w:rsidR="00144559" w:rsidRPr="00F17DB3" w:rsidRDefault="00144559" w:rsidP="00087693">
      <w:pPr>
        <w:pStyle w:val="Sraopastraipa"/>
        <w:keepNext/>
        <w:numPr>
          <w:ilvl w:val="0"/>
          <w:numId w:val="1"/>
        </w:numPr>
        <w:spacing w:after="120" w:line="240" w:lineRule="auto"/>
        <w:contextualSpacing w:val="0"/>
        <w:jc w:val="both"/>
        <w:outlineLvl w:val="1"/>
      </w:pPr>
      <w:r w:rsidRPr="00F17DB3">
        <w:rPr>
          <w:rFonts w:ascii="Times New Roman" w:hAnsi="Times New Roman"/>
          <w:sz w:val="24"/>
          <w:szCs w:val="24"/>
        </w:rPr>
        <w:t xml:space="preserve">Kasacinio teismo praktikoje pripažįstama, kad tokie duomenys, kai valstybės ar savivaldybės institucija vykdydama savo funkcijas atlieka atitinkamų faktų vertinimą ir jo pagrindu daro išvadas, neatitinka CK 2.24 straipsnio taikymo sąlygų. Todėl asmens neturtinės teisės ir interesai tokiu atveju negali būti ginami CK 2.24 straipsnio pagrindu ir negali būti taikomi šiame straipsnyje nustatyti teisių gynimo būdai. Tačiau tai nereiškia, kad asmens neturtinės teisės ir interesai negali būti ginami kitais įstatymų nustatytais teisių gynimo būdais. Pavyzdžiui, esant abejonių dėl valstybės ar savivaldybės institucijos akto teisėtumo, gali būti kreipiamasi į teismą dėl valstybės ar savivaldybių institucijų arba pareigūnų aktų, prieštaraujančių įstatymams, pripažinimo negaliojančiais (CK 1.138 straipsnio 7 punktas). Šis teisių gynimo būdas ginant neturtines teises ir interesus savo poveikiu ginamoms neturtinėms teisėms ir interesams yra artimas teisių gynimo būdui, nurodytam CK 2.24 straipsnio 2 dalyje, – paneigimo paskelbimui. Be to, asmuo turi teisę ginti savo neturtines teises ir interesus kreipdamasis į teismą ir reikalaudamas atlyginti žalą, atsiradusią dėl neteisėtų aktų, CK 6.271 </w:t>
      </w:r>
      <w:r w:rsidRPr="00F17DB3">
        <w:rPr>
          <w:rFonts w:ascii="Times New Roman" w:hAnsi="Times New Roman"/>
          <w:sz w:val="24"/>
          <w:szCs w:val="24"/>
        </w:rPr>
        <w:lastRenderedPageBreak/>
        <w:t>straipsnio pagrindu ir kt. (Lietuvos Aukščiausiojo Teismo 2019 m. rugpjūčio 22 d. nutartis civilinėje byloje Nr. 3K-3-254-1075/2019, 44 punktas).</w:t>
      </w:r>
    </w:p>
    <w:p w14:paraId="36114A67" w14:textId="24317A26" w:rsidR="004D3102" w:rsidRPr="00F17DB3" w:rsidRDefault="004D3102" w:rsidP="006466A9">
      <w:pPr>
        <w:pStyle w:val="Sraopastraipa"/>
        <w:keepNext/>
        <w:numPr>
          <w:ilvl w:val="0"/>
          <w:numId w:val="1"/>
        </w:numPr>
        <w:spacing w:after="120" w:line="240" w:lineRule="auto"/>
        <w:contextualSpacing w:val="0"/>
        <w:jc w:val="both"/>
        <w:outlineLvl w:val="1"/>
        <w:rPr>
          <w:rFonts w:ascii="Times New Roman" w:hAnsi="Times New Roman"/>
          <w:sz w:val="24"/>
          <w:szCs w:val="24"/>
        </w:rPr>
      </w:pPr>
      <w:r w:rsidRPr="00F17DB3">
        <w:rPr>
          <w:rFonts w:ascii="Times New Roman" w:hAnsi="Times New Roman"/>
          <w:sz w:val="24"/>
          <w:szCs w:val="24"/>
        </w:rPr>
        <w:t>Vis dėlto</w:t>
      </w:r>
      <w:r w:rsidR="00B46025" w:rsidRPr="00F17DB3">
        <w:rPr>
          <w:rFonts w:ascii="Times New Roman" w:hAnsi="Times New Roman"/>
          <w:sz w:val="24"/>
          <w:szCs w:val="24"/>
        </w:rPr>
        <w:t xml:space="preserve">, </w:t>
      </w:r>
      <w:r w:rsidRPr="00F17DB3">
        <w:rPr>
          <w:rFonts w:ascii="Times New Roman" w:hAnsi="Times New Roman"/>
          <w:sz w:val="24"/>
          <w:szCs w:val="24"/>
        </w:rPr>
        <w:t>įvertinus nagrinėjamoje byloje susiklosčiusios situ</w:t>
      </w:r>
      <w:r w:rsidR="00CD6DCE" w:rsidRPr="00F17DB3">
        <w:rPr>
          <w:rFonts w:ascii="Times New Roman" w:hAnsi="Times New Roman"/>
          <w:sz w:val="24"/>
          <w:szCs w:val="24"/>
        </w:rPr>
        <w:t>a</w:t>
      </w:r>
      <w:r w:rsidRPr="00F17DB3">
        <w:rPr>
          <w:rFonts w:ascii="Times New Roman" w:hAnsi="Times New Roman"/>
          <w:sz w:val="24"/>
          <w:szCs w:val="24"/>
        </w:rPr>
        <w:t>cijos specifiškumą, pripažintina, kad tam tikrais atvejais</w:t>
      </w:r>
      <w:r w:rsidR="00614803" w:rsidRPr="00F17DB3">
        <w:rPr>
          <w:rFonts w:ascii="Times New Roman" w:hAnsi="Times New Roman"/>
          <w:sz w:val="24"/>
          <w:szCs w:val="24"/>
        </w:rPr>
        <w:t>, kai</w:t>
      </w:r>
      <w:r w:rsidRPr="00F17DB3">
        <w:rPr>
          <w:rFonts w:ascii="Times New Roman" w:hAnsi="Times New Roman"/>
          <w:sz w:val="24"/>
          <w:szCs w:val="24"/>
        </w:rPr>
        <w:t xml:space="preserve"> kiti teisių gynybos būdai neefektyvūs, gali būti sprend</w:t>
      </w:r>
      <w:r w:rsidR="00CD6DCE" w:rsidRPr="00F17DB3">
        <w:rPr>
          <w:rFonts w:ascii="Times New Roman" w:hAnsi="Times New Roman"/>
          <w:sz w:val="24"/>
          <w:szCs w:val="24"/>
        </w:rPr>
        <w:t>ž</w:t>
      </w:r>
      <w:r w:rsidRPr="00F17DB3">
        <w:rPr>
          <w:rFonts w:ascii="Times New Roman" w:hAnsi="Times New Roman"/>
          <w:sz w:val="24"/>
          <w:szCs w:val="24"/>
        </w:rPr>
        <w:t>iama ir dėl CK 2.24 straipsnyje įtvirtin</w:t>
      </w:r>
      <w:r w:rsidR="00CD6DCE" w:rsidRPr="00F17DB3">
        <w:rPr>
          <w:rFonts w:ascii="Times New Roman" w:hAnsi="Times New Roman"/>
          <w:sz w:val="24"/>
          <w:szCs w:val="24"/>
        </w:rPr>
        <w:t>t</w:t>
      </w:r>
      <w:r w:rsidRPr="00F17DB3">
        <w:rPr>
          <w:rFonts w:ascii="Times New Roman" w:hAnsi="Times New Roman"/>
          <w:sz w:val="24"/>
          <w:szCs w:val="24"/>
        </w:rPr>
        <w:t xml:space="preserve">o teisės gynybos būdo taikymo. </w:t>
      </w:r>
      <w:r w:rsidR="008373AA" w:rsidRPr="00F17DB3">
        <w:rPr>
          <w:rFonts w:ascii="Times New Roman" w:hAnsi="Times New Roman"/>
          <w:sz w:val="24"/>
          <w:szCs w:val="24"/>
        </w:rPr>
        <w:t>Išplėstinės teisėjų kolegijos</w:t>
      </w:r>
      <w:r w:rsidRPr="00F17DB3">
        <w:rPr>
          <w:rFonts w:ascii="Times New Roman" w:hAnsi="Times New Roman"/>
          <w:sz w:val="24"/>
          <w:szCs w:val="24"/>
        </w:rPr>
        <w:t xml:space="preserve"> vertinimu, nagrinėjant bylas pagal asmenų ieškinius dėl garbės ir orumo gynimo, kai duomenys, nurodyti oficia</w:t>
      </w:r>
      <w:r w:rsidR="00AC5469" w:rsidRPr="00F17DB3">
        <w:rPr>
          <w:rFonts w:ascii="Times New Roman" w:hAnsi="Times New Roman"/>
          <w:sz w:val="24"/>
          <w:szCs w:val="24"/>
        </w:rPr>
        <w:t>lia</w:t>
      </w:r>
      <w:r w:rsidRPr="00F17DB3">
        <w:rPr>
          <w:rFonts w:ascii="Times New Roman" w:hAnsi="Times New Roman"/>
          <w:sz w:val="24"/>
          <w:szCs w:val="24"/>
        </w:rPr>
        <w:t>me dokumente, gauti vykdant žvalgybinę veiklą, pirmiausia turi būti atliekamas vertinimas</w:t>
      </w:r>
      <w:r w:rsidR="00CD6DCE" w:rsidRPr="00F17DB3">
        <w:rPr>
          <w:rFonts w:ascii="Times New Roman" w:hAnsi="Times New Roman"/>
          <w:sz w:val="24"/>
          <w:szCs w:val="24"/>
        </w:rPr>
        <w:t>,</w:t>
      </w:r>
      <w:r w:rsidRPr="00F17DB3">
        <w:rPr>
          <w:rFonts w:ascii="Times New Roman" w:hAnsi="Times New Roman"/>
          <w:sz w:val="24"/>
          <w:szCs w:val="24"/>
        </w:rPr>
        <w:t xml:space="preserve"> ar asmens pažeistos teisės negali būti apgintos </w:t>
      </w:r>
      <w:bookmarkStart w:id="24" w:name="_Hlk132704950"/>
      <w:r w:rsidR="003317B6" w:rsidRPr="00F17DB3">
        <w:rPr>
          <w:rFonts w:ascii="Times New Roman" w:hAnsi="Times New Roman"/>
          <w:sz w:val="24"/>
          <w:szCs w:val="24"/>
        </w:rPr>
        <w:t>reiškiant ieškinį</w:t>
      </w:r>
      <w:r w:rsidR="000F20C2" w:rsidRPr="00F17DB3">
        <w:rPr>
          <w:rFonts w:ascii="Times New Roman" w:hAnsi="Times New Roman"/>
          <w:sz w:val="24"/>
          <w:szCs w:val="24"/>
        </w:rPr>
        <w:t xml:space="preserve"> dėl valstybės civilinės atsakomybės CK 6.271 straipsnio pagrindu</w:t>
      </w:r>
      <w:r w:rsidR="003317B6" w:rsidRPr="00F17DB3">
        <w:rPr>
          <w:rFonts w:ascii="Times New Roman" w:hAnsi="Times New Roman"/>
          <w:sz w:val="24"/>
          <w:szCs w:val="24"/>
        </w:rPr>
        <w:t>. T</w:t>
      </w:r>
      <w:r w:rsidR="000F20C2" w:rsidRPr="00F17DB3">
        <w:rPr>
          <w:rFonts w:ascii="Times New Roman" w:hAnsi="Times New Roman"/>
          <w:sz w:val="24"/>
          <w:szCs w:val="24"/>
        </w:rPr>
        <w:t xml:space="preserve">ik pripažinus, kad </w:t>
      </w:r>
      <w:r w:rsidR="003317B6" w:rsidRPr="00F17DB3">
        <w:rPr>
          <w:rFonts w:ascii="Times New Roman" w:hAnsi="Times New Roman"/>
          <w:sz w:val="24"/>
          <w:szCs w:val="24"/>
        </w:rPr>
        <w:t xml:space="preserve">toks </w:t>
      </w:r>
      <w:r w:rsidR="000F20C2" w:rsidRPr="00F17DB3">
        <w:rPr>
          <w:rFonts w:ascii="Times New Roman" w:hAnsi="Times New Roman"/>
          <w:sz w:val="24"/>
          <w:szCs w:val="24"/>
        </w:rPr>
        <w:t>teisės gynimo būda</w:t>
      </w:r>
      <w:r w:rsidR="003317B6" w:rsidRPr="00F17DB3">
        <w:rPr>
          <w:rFonts w:ascii="Times New Roman" w:hAnsi="Times New Roman"/>
          <w:sz w:val="24"/>
          <w:szCs w:val="24"/>
        </w:rPr>
        <w:t>s</w:t>
      </w:r>
      <w:r w:rsidR="000F20C2" w:rsidRPr="00F17DB3">
        <w:rPr>
          <w:rFonts w:ascii="Times New Roman" w:hAnsi="Times New Roman"/>
          <w:sz w:val="24"/>
          <w:szCs w:val="24"/>
        </w:rPr>
        <w:t xml:space="preserve"> yra </w:t>
      </w:r>
      <w:r w:rsidR="003317B6" w:rsidRPr="00F17DB3">
        <w:rPr>
          <w:rFonts w:ascii="Times New Roman" w:hAnsi="Times New Roman"/>
          <w:sz w:val="24"/>
          <w:szCs w:val="24"/>
        </w:rPr>
        <w:t>neefektyvus</w:t>
      </w:r>
      <w:r w:rsidR="000F20C2" w:rsidRPr="00F17DB3">
        <w:rPr>
          <w:rFonts w:ascii="Times New Roman" w:hAnsi="Times New Roman"/>
          <w:sz w:val="24"/>
          <w:szCs w:val="24"/>
        </w:rPr>
        <w:t>, gali būti vertinama galimybė pažeistas teises ginti CK 2.24</w:t>
      </w:r>
      <w:r w:rsidR="00BE1A05" w:rsidRPr="00F17DB3">
        <w:rPr>
          <w:rFonts w:ascii="Times New Roman" w:hAnsi="Times New Roman"/>
          <w:sz w:val="24"/>
          <w:szCs w:val="24"/>
        </w:rPr>
        <w:t> </w:t>
      </w:r>
      <w:r w:rsidR="000F20C2" w:rsidRPr="00F17DB3">
        <w:rPr>
          <w:rFonts w:ascii="Times New Roman" w:hAnsi="Times New Roman"/>
          <w:sz w:val="24"/>
          <w:szCs w:val="24"/>
        </w:rPr>
        <w:t xml:space="preserve">straipsnio pagrindu. </w:t>
      </w:r>
      <w:bookmarkStart w:id="25" w:name="_Hlk132705022"/>
      <w:bookmarkEnd w:id="24"/>
      <w:r w:rsidR="000F20C2" w:rsidRPr="00F17DB3">
        <w:rPr>
          <w:rFonts w:ascii="Times New Roman" w:hAnsi="Times New Roman"/>
          <w:sz w:val="24"/>
          <w:szCs w:val="24"/>
        </w:rPr>
        <w:t xml:space="preserve">Tokiu atveju turi būti įvertinta ir </w:t>
      </w:r>
      <w:r w:rsidRPr="00F17DB3">
        <w:rPr>
          <w:rFonts w:ascii="Times New Roman" w:hAnsi="Times New Roman"/>
          <w:sz w:val="24"/>
          <w:szCs w:val="24"/>
        </w:rPr>
        <w:t>ar teisės gynimo būdo, nu</w:t>
      </w:r>
      <w:r w:rsidR="00CD6DCE" w:rsidRPr="00F17DB3">
        <w:rPr>
          <w:rFonts w:ascii="Times New Roman" w:hAnsi="Times New Roman"/>
          <w:sz w:val="24"/>
          <w:szCs w:val="24"/>
        </w:rPr>
        <w:t>st</w:t>
      </w:r>
      <w:r w:rsidRPr="00F17DB3">
        <w:rPr>
          <w:rFonts w:ascii="Times New Roman" w:hAnsi="Times New Roman"/>
          <w:sz w:val="24"/>
          <w:szCs w:val="24"/>
        </w:rPr>
        <w:t>atyto CK 2.24 straipsnyje, taikymas nepadarys neigiamos įtakos žvalgybos institucijų vykdomai veiklai, įvertinus specialius tokio pobūdžio institucijoms pavestus uždavinius ir keliamus veiklos tikslus.</w:t>
      </w:r>
      <w:bookmarkEnd w:id="25"/>
      <w:r w:rsidRPr="00F17DB3">
        <w:rPr>
          <w:rFonts w:ascii="Times New Roman" w:hAnsi="Times New Roman"/>
          <w:sz w:val="24"/>
          <w:szCs w:val="24"/>
        </w:rPr>
        <w:t xml:space="preserve"> </w:t>
      </w:r>
      <w:r w:rsidR="00AC074D" w:rsidRPr="00F17DB3">
        <w:rPr>
          <w:rFonts w:ascii="Times New Roman" w:hAnsi="Times New Roman"/>
          <w:sz w:val="24"/>
          <w:szCs w:val="24"/>
        </w:rPr>
        <w:t xml:space="preserve">Oficialiame tokių institucijų išduotame dokumente esančių duomenų paneigimas galimas tik teismui nustačius, kad tokia institucija veikė viršydama savo kompetenciją arba į oficialų dokumentą įtraukė neteisėtai gautus, faktais nepagrįstus duomenis. </w:t>
      </w:r>
      <w:r w:rsidR="005D5FCE" w:rsidRPr="00F17DB3">
        <w:rPr>
          <w:rFonts w:ascii="Times New Roman" w:hAnsi="Times New Roman"/>
          <w:sz w:val="24"/>
          <w:szCs w:val="24"/>
        </w:rPr>
        <w:t>Ypač atkreiptinas dėmesys į CK 2.24 straipsnyje įtvirtin</w:t>
      </w:r>
      <w:r w:rsidR="00CD6DCE" w:rsidRPr="00F17DB3">
        <w:rPr>
          <w:rFonts w:ascii="Times New Roman" w:hAnsi="Times New Roman"/>
          <w:sz w:val="24"/>
          <w:szCs w:val="24"/>
        </w:rPr>
        <w:t>t</w:t>
      </w:r>
      <w:r w:rsidR="005D5FCE" w:rsidRPr="00F17DB3">
        <w:rPr>
          <w:rFonts w:ascii="Times New Roman" w:hAnsi="Times New Roman"/>
          <w:sz w:val="24"/>
          <w:szCs w:val="24"/>
        </w:rPr>
        <w:t>o teisės gynimo būdo taikymo ypatumus įrodinėjimo srityje</w:t>
      </w:r>
      <w:r w:rsidR="00F70888" w:rsidRPr="00F17DB3">
        <w:rPr>
          <w:rFonts w:ascii="Times New Roman" w:hAnsi="Times New Roman"/>
          <w:sz w:val="24"/>
          <w:szCs w:val="24"/>
        </w:rPr>
        <w:t>. CK 2.24 straipsnio 1 dalyje įtvirtinta prezumpcija, jog paskleisti duomenys neatitinka tikrovės, kol juos paskleidęs asmuo neįrodo priešingai. Teisės viršenybės principo neatitiktų situacija, jei asmenims būtų leista kelti klausimą dėl žvalgybos institucijos oficialiame dokumente nurodytų duomenų atitik</w:t>
      </w:r>
      <w:r w:rsidR="00CD6DCE" w:rsidRPr="00F17DB3">
        <w:rPr>
          <w:rFonts w:ascii="Times New Roman" w:hAnsi="Times New Roman"/>
          <w:sz w:val="24"/>
          <w:szCs w:val="24"/>
        </w:rPr>
        <w:t>ties</w:t>
      </w:r>
      <w:r w:rsidR="00F70888" w:rsidRPr="00F17DB3">
        <w:rPr>
          <w:rFonts w:ascii="Times New Roman" w:hAnsi="Times New Roman"/>
          <w:sz w:val="24"/>
          <w:szCs w:val="24"/>
        </w:rPr>
        <w:t xml:space="preserve"> tikrovei CK 2.24 straipsnio pagrindu, </w:t>
      </w:r>
      <w:r w:rsidR="00CD6DCE" w:rsidRPr="00F17DB3">
        <w:rPr>
          <w:rFonts w:ascii="Times New Roman" w:hAnsi="Times New Roman"/>
          <w:sz w:val="24"/>
          <w:szCs w:val="24"/>
        </w:rPr>
        <w:t>kartu</w:t>
      </w:r>
      <w:r w:rsidR="00F70888" w:rsidRPr="00F17DB3">
        <w:rPr>
          <w:rFonts w:ascii="Times New Roman" w:hAnsi="Times New Roman"/>
          <w:sz w:val="24"/>
          <w:szCs w:val="24"/>
        </w:rPr>
        <w:t xml:space="preserve"> ribojant tokios institucijos galimybę įrodinėti tų duomenų atiktiktį tikrovei, </w:t>
      </w:r>
      <w:r w:rsidR="003317B6" w:rsidRPr="00F17DB3">
        <w:rPr>
          <w:rFonts w:ascii="Times New Roman" w:hAnsi="Times New Roman"/>
          <w:sz w:val="24"/>
          <w:szCs w:val="24"/>
        </w:rPr>
        <w:t>nes</w:t>
      </w:r>
      <w:r w:rsidR="00F70888" w:rsidRPr="00F17DB3">
        <w:rPr>
          <w:rFonts w:ascii="Times New Roman" w:hAnsi="Times New Roman"/>
          <w:sz w:val="24"/>
          <w:szCs w:val="24"/>
        </w:rPr>
        <w:t xml:space="preserve"> faktiniai duomenys sudaro valstybės ar tarnybos paslaptį ir tokių įrodymų leistinumas yra ribotas.</w:t>
      </w:r>
    </w:p>
    <w:p w14:paraId="41646CAF" w14:textId="3D24F619" w:rsidR="00D97E29" w:rsidRPr="00F17DB3" w:rsidRDefault="00D97E29" w:rsidP="006466A9">
      <w:pPr>
        <w:pStyle w:val="Sraopastraipa"/>
        <w:keepNext/>
        <w:numPr>
          <w:ilvl w:val="0"/>
          <w:numId w:val="1"/>
        </w:numPr>
        <w:spacing w:after="120" w:line="240" w:lineRule="auto"/>
        <w:contextualSpacing w:val="0"/>
        <w:jc w:val="both"/>
        <w:outlineLvl w:val="1"/>
        <w:rPr>
          <w:rFonts w:ascii="Times New Roman" w:hAnsi="Times New Roman"/>
          <w:sz w:val="24"/>
          <w:szCs w:val="24"/>
        </w:rPr>
      </w:pPr>
      <w:r w:rsidRPr="00F17DB3">
        <w:rPr>
          <w:rFonts w:ascii="Times New Roman" w:hAnsi="Times New Roman"/>
          <w:sz w:val="24"/>
          <w:szCs w:val="24"/>
        </w:rPr>
        <w:t>Pažymėtina ir tai, kad</w:t>
      </w:r>
      <w:r w:rsidR="00BE1A05" w:rsidRPr="00F17DB3">
        <w:rPr>
          <w:rFonts w:ascii="Times New Roman" w:hAnsi="Times New Roman"/>
          <w:sz w:val="24"/>
          <w:szCs w:val="24"/>
        </w:rPr>
        <w:t>,</w:t>
      </w:r>
      <w:r w:rsidRPr="00F17DB3">
        <w:rPr>
          <w:rFonts w:ascii="Times New Roman" w:hAnsi="Times New Roman"/>
          <w:sz w:val="24"/>
          <w:szCs w:val="24"/>
        </w:rPr>
        <w:t xml:space="preserve"> vertinant galimybę paneigti ofici</w:t>
      </w:r>
      <w:r w:rsidR="00BE1A05" w:rsidRPr="00F17DB3">
        <w:rPr>
          <w:rFonts w:ascii="Times New Roman" w:hAnsi="Times New Roman"/>
          <w:sz w:val="24"/>
          <w:szCs w:val="24"/>
        </w:rPr>
        <w:t>a</w:t>
      </w:r>
      <w:r w:rsidRPr="00F17DB3">
        <w:rPr>
          <w:rFonts w:ascii="Times New Roman" w:hAnsi="Times New Roman"/>
          <w:sz w:val="24"/>
          <w:szCs w:val="24"/>
        </w:rPr>
        <w:t>liame dokumente nurodytus duomenis CK 2.24 straipsnio nustatyta tvarka, taip pat negalima ignoruoti institucijos, sudariusios tokį dokumentą</w:t>
      </w:r>
      <w:r w:rsidR="00FD6707" w:rsidRPr="00F17DB3">
        <w:rPr>
          <w:rFonts w:ascii="Times New Roman" w:hAnsi="Times New Roman"/>
          <w:sz w:val="24"/>
          <w:szCs w:val="24"/>
        </w:rPr>
        <w:t>,</w:t>
      </w:r>
      <w:r w:rsidRPr="00F17DB3">
        <w:rPr>
          <w:rFonts w:ascii="Times New Roman" w:hAnsi="Times New Roman"/>
          <w:sz w:val="24"/>
          <w:szCs w:val="24"/>
        </w:rPr>
        <w:t xml:space="preserve"> kompetencijos, oficialaus dokumento teisinės galios ir tokiu dokumentu sukeltų teisinių padarinių. Tai turi būti vertinama sprendžiant dėl duomenų paneigimo būdo, jei asmeniui yra </w:t>
      </w:r>
      <w:r w:rsidR="00157376" w:rsidRPr="00F17DB3">
        <w:rPr>
          <w:rFonts w:ascii="Times New Roman" w:hAnsi="Times New Roman"/>
          <w:sz w:val="24"/>
          <w:szCs w:val="24"/>
        </w:rPr>
        <w:t>pripažįstama</w:t>
      </w:r>
      <w:r w:rsidRPr="00F17DB3">
        <w:rPr>
          <w:rFonts w:ascii="Times New Roman" w:hAnsi="Times New Roman"/>
          <w:sz w:val="24"/>
          <w:szCs w:val="24"/>
        </w:rPr>
        <w:t xml:space="preserve"> teisė reikšti ieškinį dėl jų paneigimo CK 2.24 straipsnio pagrindu pagal šioje nutartyje suformuluotus kasacinio teismo išaiškinimus. Paprastai nustačius, kad duomenys neatitinka tikrovės</w:t>
      </w:r>
      <w:r w:rsidR="00BE1A05" w:rsidRPr="00F17DB3">
        <w:rPr>
          <w:rFonts w:ascii="Times New Roman" w:hAnsi="Times New Roman"/>
          <w:sz w:val="24"/>
          <w:szCs w:val="24"/>
        </w:rPr>
        <w:t>,</w:t>
      </w:r>
      <w:r w:rsidRPr="00F17DB3">
        <w:rPr>
          <w:rFonts w:ascii="Times New Roman" w:hAnsi="Times New Roman"/>
          <w:sz w:val="24"/>
          <w:szCs w:val="24"/>
        </w:rPr>
        <w:t xml:space="preserve"> ir kitas būtinas atsakomybės taikymo sąlygas garbės ir orumo bylose, tokius duomenis paskleidęs asmuo įpareigojamas paneigti juos tuo pačiu būdu, kokiu duomenys buvo paskleisti. Tačiau, išplėstinės teisėjų kolegijos vertinimu, </w:t>
      </w:r>
      <w:r w:rsidR="00E34CC2" w:rsidRPr="00F17DB3">
        <w:rPr>
          <w:rFonts w:ascii="Times New Roman" w:hAnsi="Times New Roman"/>
          <w:sz w:val="24"/>
          <w:szCs w:val="24"/>
        </w:rPr>
        <w:t>tokia specifinė situacija, kokia yra susiklosčiusi nagrinėjamoje byloje, suponuoja ir specifinius, tik tokio pobūdžio pažeidimui būdingus pažeistos teisės apgynimo būdus.</w:t>
      </w:r>
      <w:r w:rsidRPr="00F17DB3">
        <w:rPr>
          <w:rFonts w:ascii="Times New Roman" w:hAnsi="Times New Roman"/>
          <w:sz w:val="24"/>
          <w:szCs w:val="24"/>
        </w:rPr>
        <w:t xml:space="preserve"> Pirmiausia tokią bylą nagrinėjančių teismų turi būti įvertinta</w:t>
      </w:r>
      <w:r w:rsidR="00BE1A05" w:rsidRPr="00F17DB3">
        <w:rPr>
          <w:rFonts w:ascii="Times New Roman" w:hAnsi="Times New Roman"/>
          <w:sz w:val="24"/>
          <w:szCs w:val="24"/>
        </w:rPr>
        <w:t>,</w:t>
      </w:r>
      <w:r w:rsidRPr="00F17DB3">
        <w:rPr>
          <w:rFonts w:ascii="Times New Roman" w:hAnsi="Times New Roman"/>
          <w:sz w:val="24"/>
          <w:szCs w:val="24"/>
        </w:rPr>
        <w:t xml:space="preserve"> ar pažeista teisė nebus apginta pripažįstant jos pažeidimą teismo sprendimu</w:t>
      </w:r>
      <w:r w:rsidR="007278A2" w:rsidRPr="00F17DB3">
        <w:rPr>
          <w:rFonts w:ascii="Times New Roman" w:hAnsi="Times New Roman"/>
          <w:sz w:val="24"/>
          <w:szCs w:val="24"/>
        </w:rPr>
        <w:t>. Teismas taip pat turi teisę</w:t>
      </w:r>
      <w:r w:rsidRPr="00F17DB3">
        <w:rPr>
          <w:rFonts w:ascii="Times New Roman" w:hAnsi="Times New Roman"/>
          <w:sz w:val="24"/>
          <w:szCs w:val="24"/>
        </w:rPr>
        <w:t xml:space="preserve"> </w:t>
      </w:r>
      <w:r w:rsidR="007278A2" w:rsidRPr="00F17DB3">
        <w:rPr>
          <w:rFonts w:ascii="Times New Roman" w:hAnsi="Times New Roman"/>
          <w:sz w:val="24"/>
          <w:szCs w:val="24"/>
        </w:rPr>
        <w:t>ieškovo</w:t>
      </w:r>
      <w:r w:rsidRPr="00F17DB3">
        <w:rPr>
          <w:rFonts w:ascii="Times New Roman" w:hAnsi="Times New Roman"/>
          <w:sz w:val="24"/>
          <w:szCs w:val="24"/>
        </w:rPr>
        <w:t xml:space="preserve"> </w:t>
      </w:r>
      <w:r w:rsidR="007278A2" w:rsidRPr="00F17DB3">
        <w:rPr>
          <w:rFonts w:ascii="Times New Roman" w:hAnsi="Times New Roman"/>
          <w:sz w:val="24"/>
          <w:szCs w:val="24"/>
        </w:rPr>
        <w:t>prašymu įpareigoti tik</w:t>
      </w:r>
      <w:r w:rsidR="00FD6707" w:rsidRPr="00F17DB3">
        <w:rPr>
          <w:rFonts w:ascii="Times New Roman" w:hAnsi="Times New Roman"/>
          <w:sz w:val="24"/>
          <w:szCs w:val="24"/>
        </w:rPr>
        <w:t>r</w:t>
      </w:r>
      <w:r w:rsidR="007278A2" w:rsidRPr="00F17DB3">
        <w:rPr>
          <w:rFonts w:ascii="Times New Roman" w:hAnsi="Times New Roman"/>
          <w:sz w:val="24"/>
          <w:szCs w:val="24"/>
        </w:rPr>
        <w:t xml:space="preserve">ovės neatitinkančius duomenis paskleidusį asmenį savo lėšomis paskelbti informaciją apie priimtą </w:t>
      </w:r>
      <w:r w:rsidR="00FD6707" w:rsidRPr="00F17DB3">
        <w:rPr>
          <w:rFonts w:ascii="Times New Roman" w:hAnsi="Times New Roman"/>
          <w:sz w:val="24"/>
          <w:szCs w:val="24"/>
        </w:rPr>
        <w:t xml:space="preserve">teismo </w:t>
      </w:r>
      <w:r w:rsidR="007278A2" w:rsidRPr="00F17DB3">
        <w:rPr>
          <w:rFonts w:ascii="Times New Roman" w:hAnsi="Times New Roman"/>
          <w:sz w:val="24"/>
          <w:szCs w:val="24"/>
        </w:rPr>
        <w:t xml:space="preserve">sprendimą, įskaitant viso ar dalies </w:t>
      </w:r>
      <w:r w:rsidR="00FD6707" w:rsidRPr="00F17DB3">
        <w:rPr>
          <w:rFonts w:ascii="Times New Roman" w:hAnsi="Times New Roman"/>
          <w:sz w:val="24"/>
          <w:szCs w:val="24"/>
        </w:rPr>
        <w:t xml:space="preserve">teismo </w:t>
      </w:r>
      <w:r w:rsidR="007278A2" w:rsidRPr="00F17DB3">
        <w:rPr>
          <w:rFonts w:ascii="Times New Roman" w:hAnsi="Times New Roman"/>
          <w:sz w:val="24"/>
          <w:szCs w:val="24"/>
        </w:rPr>
        <w:t>sprendimo paskelbimą visuomenės informavimo priemonėse ar kitokiu būdu. Teismo sprendimas arba informacija apie priimtą teismo sprendimą gali būti paskelbta po teismo sprendimo įsiteisėjimo, jeigu teismas nenustato kitaip.</w:t>
      </w:r>
      <w:r w:rsidRPr="00F17DB3">
        <w:rPr>
          <w:rFonts w:ascii="Times New Roman" w:hAnsi="Times New Roman"/>
          <w:sz w:val="24"/>
          <w:szCs w:val="24"/>
        </w:rPr>
        <w:t xml:space="preserve"> </w:t>
      </w:r>
      <w:r w:rsidR="007278A2" w:rsidRPr="00F17DB3">
        <w:rPr>
          <w:rFonts w:ascii="Times New Roman" w:hAnsi="Times New Roman"/>
          <w:sz w:val="24"/>
          <w:szCs w:val="24"/>
        </w:rPr>
        <w:t>Teismas, įvertin</w:t>
      </w:r>
      <w:r w:rsidR="00AF1D5C" w:rsidRPr="00F17DB3">
        <w:rPr>
          <w:rFonts w:ascii="Times New Roman" w:hAnsi="Times New Roman"/>
          <w:sz w:val="24"/>
          <w:szCs w:val="24"/>
        </w:rPr>
        <w:t>ę</w:t>
      </w:r>
      <w:r w:rsidR="007278A2" w:rsidRPr="00F17DB3">
        <w:rPr>
          <w:rFonts w:ascii="Times New Roman" w:hAnsi="Times New Roman"/>
          <w:sz w:val="24"/>
          <w:szCs w:val="24"/>
        </w:rPr>
        <w:t>s byloje susklo</w:t>
      </w:r>
      <w:r w:rsidR="00FD6707" w:rsidRPr="00F17DB3">
        <w:rPr>
          <w:rFonts w:ascii="Times New Roman" w:hAnsi="Times New Roman"/>
          <w:sz w:val="24"/>
          <w:szCs w:val="24"/>
        </w:rPr>
        <w:t>s</w:t>
      </w:r>
      <w:r w:rsidR="007278A2" w:rsidRPr="00F17DB3">
        <w:rPr>
          <w:rFonts w:ascii="Times New Roman" w:hAnsi="Times New Roman"/>
          <w:sz w:val="24"/>
          <w:szCs w:val="24"/>
        </w:rPr>
        <w:t>čiusias aplinkybes dėl tik</w:t>
      </w:r>
      <w:r w:rsidR="00FD6707" w:rsidRPr="00F17DB3">
        <w:rPr>
          <w:rFonts w:ascii="Times New Roman" w:hAnsi="Times New Roman"/>
          <w:sz w:val="24"/>
          <w:szCs w:val="24"/>
        </w:rPr>
        <w:t>r</w:t>
      </w:r>
      <w:r w:rsidR="007278A2" w:rsidRPr="00F17DB3">
        <w:rPr>
          <w:rFonts w:ascii="Times New Roman" w:hAnsi="Times New Roman"/>
          <w:sz w:val="24"/>
          <w:szCs w:val="24"/>
        </w:rPr>
        <w:t>ovės neatitinkančių duomenų paskle</w:t>
      </w:r>
      <w:r w:rsidR="00FD6707" w:rsidRPr="00F17DB3">
        <w:rPr>
          <w:rFonts w:ascii="Times New Roman" w:hAnsi="Times New Roman"/>
          <w:sz w:val="24"/>
          <w:szCs w:val="24"/>
        </w:rPr>
        <w:t>i</w:t>
      </w:r>
      <w:r w:rsidR="007278A2" w:rsidRPr="00F17DB3">
        <w:rPr>
          <w:rFonts w:ascii="Times New Roman" w:hAnsi="Times New Roman"/>
          <w:sz w:val="24"/>
          <w:szCs w:val="24"/>
        </w:rPr>
        <w:t>dimo būdo, gali nuspręsti ir dėl dokumento</w:t>
      </w:r>
      <w:r w:rsidR="00FD6707" w:rsidRPr="00F17DB3">
        <w:rPr>
          <w:rFonts w:ascii="Times New Roman" w:hAnsi="Times New Roman"/>
          <w:sz w:val="24"/>
          <w:szCs w:val="24"/>
        </w:rPr>
        <w:t>, kuriame tokie duomenys nurodyti,</w:t>
      </w:r>
      <w:r w:rsidR="007278A2" w:rsidRPr="00F17DB3">
        <w:rPr>
          <w:rFonts w:ascii="Times New Roman" w:hAnsi="Times New Roman"/>
          <w:sz w:val="24"/>
          <w:szCs w:val="24"/>
        </w:rPr>
        <w:t xml:space="preserve"> pašalinimo iš tinkla</w:t>
      </w:r>
      <w:r w:rsidR="00BE1A05" w:rsidRPr="00F17DB3">
        <w:rPr>
          <w:rFonts w:ascii="Times New Roman" w:hAnsi="Times New Roman"/>
          <w:sz w:val="24"/>
          <w:szCs w:val="24"/>
        </w:rPr>
        <w:t>la</w:t>
      </w:r>
      <w:r w:rsidR="007278A2" w:rsidRPr="00F17DB3">
        <w:rPr>
          <w:rFonts w:ascii="Times New Roman" w:hAnsi="Times New Roman"/>
          <w:sz w:val="24"/>
          <w:szCs w:val="24"/>
        </w:rPr>
        <w:t xml:space="preserve">pio ar </w:t>
      </w:r>
      <w:r w:rsidR="00FD6707" w:rsidRPr="00F17DB3">
        <w:rPr>
          <w:rFonts w:ascii="Times New Roman" w:hAnsi="Times New Roman"/>
          <w:sz w:val="24"/>
          <w:szCs w:val="24"/>
        </w:rPr>
        <w:t>kitų viešai prieinamų šaltinių</w:t>
      </w:r>
      <w:r w:rsidR="007278A2" w:rsidRPr="00F17DB3">
        <w:rPr>
          <w:rFonts w:ascii="Times New Roman" w:hAnsi="Times New Roman"/>
          <w:sz w:val="24"/>
          <w:szCs w:val="24"/>
        </w:rPr>
        <w:t>.</w:t>
      </w:r>
    </w:p>
    <w:p w14:paraId="0D831DE0" w14:textId="5517D9EA" w:rsidR="000F20C2" w:rsidRPr="00F17DB3" w:rsidRDefault="004D3102" w:rsidP="006466A9">
      <w:pPr>
        <w:pStyle w:val="Sraopastraipa"/>
        <w:keepNext/>
        <w:numPr>
          <w:ilvl w:val="0"/>
          <w:numId w:val="1"/>
        </w:numPr>
        <w:spacing w:after="120" w:line="240" w:lineRule="auto"/>
        <w:contextualSpacing w:val="0"/>
        <w:jc w:val="both"/>
        <w:outlineLvl w:val="1"/>
        <w:rPr>
          <w:rFonts w:ascii="Times New Roman" w:hAnsi="Times New Roman"/>
          <w:sz w:val="24"/>
          <w:szCs w:val="24"/>
        </w:rPr>
      </w:pPr>
      <w:r w:rsidRPr="00F17DB3">
        <w:rPr>
          <w:rFonts w:ascii="Times New Roman" w:hAnsi="Times New Roman"/>
          <w:sz w:val="24"/>
          <w:szCs w:val="24"/>
        </w:rPr>
        <w:t>Pagal E</w:t>
      </w:r>
      <w:r w:rsidR="002561F5" w:rsidRPr="00F17DB3">
        <w:rPr>
          <w:rFonts w:ascii="Times New Roman" w:hAnsi="Times New Roman"/>
          <w:sz w:val="24"/>
          <w:szCs w:val="24"/>
        </w:rPr>
        <w:t>uropos Žmogaus Teisių Teismo (toliau – E</w:t>
      </w:r>
      <w:r w:rsidRPr="00F17DB3">
        <w:rPr>
          <w:rFonts w:ascii="Times New Roman" w:hAnsi="Times New Roman"/>
          <w:sz w:val="24"/>
          <w:szCs w:val="24"/>
        </w:rPr>
        <w:t>ŽTT</w:t>
      </w:r>
      <w:r w:rsidR="002561F5" w:rsidRPr="00F17DB3">
        <w:rPr>
          <w:rFonts w:ascii="Times New Roman" w:hAnsi="Times New Roman"/>
          <w:sz w:val="24"/>
          <w:szCs w:val="24"/>
        </w:rPr>
        <w:t>, Teismas)</w:t>
      </w:r>
      <w:r w:rsidRPr="00F17DB3">
        <w:rPr>
          <w:rFonts w:ascii="Times New Roman" w:hAnsi="Times New Roman"/>
          <w:sz w:val="24"/>
          <w:szCs w:val="24"/>
        </w:rPr>
        <w:t xml:space="preserve"> praktiką teisės kreiptis į teismą efektyvumui užtikrinti būtina, kad asmuo turėtų aiškią, praktinę galimybę ginčyti veiksmą (aktą), apribojantį jo teises (EŽTT 1995 m. gruodžio 4 d. sprendimas byloje </w:t>
      </w:r>
      <w:r w:rsidRPr="00F17DB3">
        <w:rPr>
          <w:rFonts w:ascii="Times New Roman" w:hAnsi="Times New Roman"/>
          <w:i/>
          <w:iCs/>
          <w:sz w:val="24"/>
          <w:szCs w:val="24"/>
        </w:rPr>
        <w:t>Bellet prieš Prancūziją</w:t>
      </w:r>
      <w:r w:rsidRPr="00F17DB3">
        <w:rPr>
          <w:rFonts w:ascii="Times New Roman" w:hAnsi="Times New Roman"/>
          <w:sz w:val="24"/>
          <w:szCs w:val="24"/>
        </w:rPr>
        <w:t xml:space="preserve">, peticijos Nr. 23805/94). Kartu EŽTT praktikoje yra nuosekliai pabrėžiama, kad gali būti taikomi įvairūs teisės kreiptis į teismą ribojimai. Šie ribojimai neturi suvaržyti asmens teisės kreiptis į teismą taip, kad būtų pažeista pati tokios teisės esmė. Taikomas </w:t>
      </w:r>
      <w:r w:rsidRPr="00F17DB3">
        <w:rPr>
          <w:rFonts w:ascii="Times New Roman" w:hAnsi="Times New Roman"/>
          <w:sz w:val="24"/>
          <w:szCs w:val="24"/>
        </w:rPr>
        <w:lastRenderedPageBreak/>
        <w:t xml:space="preserve">ribojimas neatitiks </w:t>
      </w:r>
      <w:r w:rsidR="00D65942" w:rsidRPr="00F17DB3">
        <w:rPr>
          <w:rFonts w:ascii="Times New Roman" w:hAnsi="Times New Roman"/>
          <w:sz w:val="24"/>
          <w:szCs w:val="24"/>
        </w:rPr>
        <w:t xml:space="preserve">Žmogaus teisių ir pagrindinių laisvių apsaugos konvencijos (toliau – </w:t>
      </w:r>
      <w:r w:rsidRPr="00F17DB3">
        <w:rPr>
          <w:rFonts w:ascii="Times New Roman" w:hAnsi="Times New Roman"/>
          <w:sz w:val="24"/>
          <w:szCs w:val="24"/>
        </w:rPr>
        <w:t>Konvencij</w:t>
      </w:r>
      <w:r w:rsidR="00D65942" w:rsidRPr="00F17DB3">
        <w:rPr>
          <w:rFonts w:ascii="Times New Roman" w:hAnsi="Times New Roman"/>
          <w:sz w:val="24"/>
          <w:szCs w:val="24"/>
        </w:rPr>
        <w:t>a)</w:t>
      </w:r>
      <w:r w:rsidRPr="00F17DB3">
        <w:rPr>
          <w:rFonts w:ascii="Times New Roman" w:hAnsi="Times New Roman"/>
          <w:sz w:val="24"/>
          <w:szCs w:val="24"/>
        </w:rPr>
        <w:t xml:space="preserve"> 6 straipsnio 1 dalies reikalavimų, jeigu juo nebus siekiama teisėto tikslo ir nebus pagrįsto proporcingumo ryšio tarp taikomų priemonių ir siekiamo tikslo (EŽTT 2015 m. gegužės 21 d. sprendimas byloje </w:t>
      </w:r>
      <w:r w:rsidRPr="00F17DB3">
        <w:rPr>
          <w:rFonts w:ascii="Times New Roman" w:hAnsi="Times New Roman"/>
          <w:i/>
          <w:iCs/>
          <w:sz w:val="24"/>
          <w:szCs w:val="24"/>
        </w:rPr>
        <w:t>Zavodnik prieš Slovėniją</w:t>
      </w:r>
      <w:r w:rsidRPr="00F17DB3">
        <w:rPr>
          <w:rFonts w:ascii="Times New Roman" w:hAnsi="Times New Roman"/>
          <w:sz w:val="24"/>
          <w:szCs w:val="24"/>
        </w:rPr>
        <w:t>, peticijos Nr.</w:t>
      </w:r>
      <w:r w:rsidR="00A53DF3" w:rsidRPr="00F17DB3">
        <w:rPr>
          <w:rFonts w:ascii="Times New Roman" w:hAnsi="Times New Roman"/>
          <w:sz w:val="24"/>
          <w:szCs w:val="24"/>
        </w:rPr>
        <w:t> </w:t>
      </w:r>
      <w:r w:rsidRPr="00F17DB3">
        <w:rPr>
          <w:rFonts w:ascii="Times New Roman" w:hAnsi="Times New Roman"/>
          <w:sz w:val="24"/>
          <w:szCs w:val="24"/>
        </w:rPr>
        <w:t xml:space="preserve">53723/13; 2017 m. vasario 16 d. sprendimas byloje </w:t>
      </w:r>
      <w:r w:rsidRPr="00F17DB3">
        <w:rPr>
          <w:rFonts w:ascii="Times New Roman" w:hAnsi="Times New Roman"/>
          <w:i/>
          <w:iCs/>
          <w:sz w:val="24"/>
          <w:szCs w:val="24"/>
        </w:rPr>
        <w:t>Karakutsya prieš Ukrainą</w:t>
      </w:r>
      <w:r w:rsidRPr="00F17DB3">
        <w:rPr>
          <w:rFonts w:ascii="Times New Roman" w:hAnsi="Times New Roman"/>
          <w:sz w:val="24"/>
          <w:szCs w:val="24"/>
        </w:rPr>
        <w:t>, peticijos Nr.</w:t>
      </w:r>
      <w:r w:rsidR="00A53DF3" w:rsidRPr="00F17DB3">
        <w:rPr>
          <w:rFonts w:ascii="Times New Roman" w:hAnsi="Times New Roman"/>
          <w:sz w:val="24"/>
          <w:szCs w:val="24"/>
        </w:rPr>
        <w:t> </w:t>
      </w:r>
      <w:r w:rsidRPr="00F17DB3">
        <w:rPr>
          <w:rFonts w:ascii="Times New Roman" w:hAnsi="Times New Roman"/>
          <w:sz w:val="24"/>
          <w:szCs w:val="24"/>
        </w:rPr>
        <w:t>18986/06).</w:t>
      </w:r>
      <w:r w:rsidR="000F20C2" w:rsidRPr="00F17DB3">
        <w:rPr>
          <w:rFonts w:ascii="Times New Roman" w:hAnsi="Times New Roman"/>
          <w:sz w:val="24"/>
          <w:szCs w:val="24"/>
        </w:rPr>
        <w:t xml:space="preserve"> </w:t>
      </w:r>
    </w:p>
    <w:p w14:paraId="7A991294" w14:textId="2CF75F21" w:rsidR="004D3102" w:rsidRPr="00F17DB3" w:rsidRDefault="004D3102" w:rsidP="006466A9">
      <w:pPr>
        <w:pStyle w:val="Sraopastraipa"/>
        <w:keepNext/>
        <w:numPr>
          <w:ilvl w:val="0"/>
          <w:numId w:val="1"/>
        </w:numPr>
        <w:spacing w:after="120" w:line="240" w:lineRule="auto"/>
        <w:contextualSpacing w:val="0"/>
        <w:jc w:val="both"/>
        <w:outlineLvl w:val="1"/>
        <w:rPr>
          <w:rFonts w:ascii="Times New Roman" w:hAnsi="Times New Roman"/>
          <w:sz w:val="24"/>
          <w:szCs w:val="24"/>
        </w:rPr>
      </w:pPr>
      <w:r w:rsidRPr="00F17DB3">
        <w:rPr>
          <w:rFonts w:ascii="Times New Roman" w:hAnsi="Times New Roman"/>
          <w:sz w:val="24"/>
          <w:szCs w:val="24"/>
        </w:rPr>
        <w:t xml:space="preserve">EŽTT taip pat yra nurodęs, kad Konvencija garantuoja „praktines ir efektyvias teises, bet ne teorines ir iliuzines“, todėl Konvencijos 6 straipsnio 1 dalis įpareigoja valstybes kiekvienam asmeniui užtikrinti veiksmingą teisę kreiptis į teismą (EŽTT 1979 m. spalio 9 d. sprendimas byloje </w:t>
      </w:r>
      <w:r w:rsidRPr="00F17DB3">
        <w:rPr>
          <w:rFonts w:ascii="Times New Roman" w:hAnsi="Times New Roman"/>
          <w:i/>
          <w:iCs/>
          <w:sz w:val="24"/>
          <w:szCs w:val="24"/>
        </w:rPr>
        <w:t>Airey prieš Airiją</w:t>
      </w:r>
      <w:r w:rsidRPr="00F17DB3">
        <w:rPr>
          <w:rFonts w:ascii="Times New Roman" w:hAnsi="Times New Roman"/>
          <w:sz w:val="24"/>
          <w:szCs w:val="24"/>
        </w:rPr>
        <w:t>, peticijos Nr. 6289/73). Nacionalinėje teisėje įtvirtintas teismo ,,prieinamumo“ laipsnis turi būti pakankamas asmens teisei kreiptis į teismą garantuoti, atsižvelgiant į teisės viršenybės principą demokratinėje visuomenėje (EŽTT 1985 m. gegužės 28</w:t>
      </w:r>
      <w:r w:rsidR="00F70888" w:rsidRPr="00F17DB3">
        <w:rPr>
          <w:rFonts w:ascii="Times New Roman" w:hAnsi="Times New Roman"/>
          <w:sz w:val="24"/>
          <w:szCs w:val="24"/>
        </w:rPr>
        <w:t> </w:t>
      </w:r>
      <w:r w:rsidRPr="00F17DB3">
        <w:rPr>
          <w:rFonts w:ascii="Times New Roman" w:hAnsi="Times New Roman"/>
          <w:sz w:val="24"/>
          <w:szCs w:val="24"/>
        </w:rPr>
        <w:t xml:space="preserve">d. sprendimas byloje </w:t>
      </w:r>
      <w:r w:rsidRPr="00F17DB3">
        <w:rPr>
          <w:rFonts w:ascii="Times New Roman" w:hAnsi="Times New Roman"/>
          <w:i/>
          <w:iCs/>
          <w:sz w:val="24"/>
          <w:szCs w:val="24"/>
        </w:rPr>
        <w:t>Ashingdane prieš Jungtinę Karalystę</w:t>
      </w:r>
      <w:r w:rsidRPr="00F17DB3">
        <w:rPr>
          <w:rFonts w:ascii="Times New Roman" w:hAnsi="Times New Roman"/>
          <w:sz w:val="24"/>
          <w:szCs w:val="24"/>
        </w:rPr>
        <w:t>, peticijos Nr. 8225/78). Teisinio ar faktinio pobūdžio šios teisės ribojimai gali būti pripažinti nesuderinamais su Konvencija, jei jie apsunkina pareiškėjo teisės kreiptis į teismą efektyvumą.</w:t>
      </w:r>
    </w:p>
    <w:p w14:paraId="644A5663" w14:textId="6CA83994" w:rsidR="00F70888" w:rsidRDefault="00F70888" w:rsidP="006466A9">
      <w:pPr>
        <w:pStyle w:val="Sraopastraipa"/>
        <w:keepNext/>
        <w:numPr>
          <w:ilvl w:val="0"/>
          <w:numId w:val="1"/>
        </w:numPr>
        <w:spacing w:after="120" w:line="240" w:lineRule="auto"/>
        <w:contextualSpacing w:val="0"/>
        <w:jc w:val="both"/>
        <w:outlineLvl w:val="1"/>
        <w:rPr>
          <w:rFonts w:ascii="Times New Roman" w:hAnsi="Times New Roman"/>
          <w:sz w:val="24"/>
          <w:szCs w:val="24"/>
        </w:rPr>
      </w:pPr>
      <w:r w:rsidRPr="00F17DB3">
        <w:rPr>
          <w:rFonts w:ascii="Times New Roman" w:hAnsi="Times New Roman"/>
          <w:sz w:val="24"/>
          <w:szCs w:val="24"/>
        </w:rPr>
        <w:t>Apibendrin</w:t>
      </w:r>
      <w:r w:rsidR="00A53DF3" w:rsidRPr="00F17DB3">
        <w:rPr>
          <w:rFonts w:ascii="Times New Roman" w:hAnsi="Times New Roman"/>
          <w:sz w:val="24"/>
          <w:szCs w:val="24"/>
        </w:rPr>
        <w:t>dama</w:t>
      </w:r>
      <w:r w:rsidRPr="00F17DB3">
        <w:rPr>
          <w:rFonts w:ascii="Times New Roman" w:hAnsi="Times New Roman"/>
          <w:sz w:val="24"/>
          <w:szCs w:val="24"/>
        </w:rPr>
        <w:t xml:space="preserve"> nurodytus motyvus dėl pažeistų teisių dėl garbės ir orumo gynimo ypatumų, kai duomenys, kuriuos prašoma </w:t>
      </w:r>
      <w:bookmarkStart w:id="26" w:name="_Hlk132704896"/>
      <w:r w:rsidRPr="00F17DB3">
        <w:rPr>
          <w:rFonts w:ascii="Times New Roman" w:hAnsi="Times New Roman"/>
          <w:sz w:val="24"/>
          <w:szCs w:val="24"/>
        </w:rPr>
        <w:t>paneigti</w:t>
      </w:r>
      <w:r w:rsidR="00A53DF3" w:rsidRPr="00F17DB3">
        <w:rPr>
          <w:rFonts w:ascii="Times New Roman" w:hAnsi="Times New Roman"/>
          <w:sz w:val="24"/>
          <w:szCs w:val="24"/>
        </w:rPr>
        <w:t>,</w:t>
      </w:r>
      <w:r w:rsidRPr="00F17DB3">
        <w:rPr>
          <w:rFonts w:ascii="Times New Roman" w:hAnsi="Times New Roman"/>
          <w:sz w:val="24"/>
          <w:szCs w:val="24"/>
        </w:rPr>
        <w:t xml:space="preserve"> yra pateikti oficialiame žvalgybos institucijos dokumente</w:t>
      </w:r>
      <w:bookmarkEnd w:id="26"/>
      <w:r w:rsidRPr="00F17DB3">
        <w:rPr>
          <w:rFonts w:ascii="Times New Roman" w:hAnsi="Times New Roman"/>
          <w:sz w:val="24"/>
          <w:szCs w:val="24"/>
        </w:rPr>
        <w:t>, išplėstinė teisėj</w:t>
      </w:r>
      <w:r w:rsidR="00F0672B" w:rsidRPr="00F17DB3">
        <w:rPr>
          <w:rFonts w:ascii="Times New Roman" w:hAnsi="Times New Roman"/>
          <w:sz w:val="24"/>
          <w:szCs w:val="24"/>
        </w:rPr>
        <w:t>ų</w:t>
      </w:r>
      <w:r w:rsidRPr="00F17DB3">
        <w:rPr>
          <w:rFonts w:ascii="Times New Roman" w:hAnsi="Times New Roman"/>
          <w:sz w:val="24"/>
          <w:szCs w:val="24"/>
        </w:rPr>
        <w:t xml:space="preserve"> kolegija išaiškina, kad tokiose situacijose pažeistų teisių gynimas galimas </w:t>
      </w:r>
      <w:r w:rsidR="00157376" w:rsidRPr="00F17DB3">
        <w:rPr>
          <w:rFonts w:ascii="Times New Roman" w:hAnsi="Times New Roman"/>
          <w:sz w:val="24"/>
          <w:szCs w:val="24"/>
        </w:rPr>
        <w:t>keliais</w:t>
      </w:r>
      <w:r w:rsidR="00254119" w:rsidRPr="00F17DB3">
        <w:rPr>
          <w:rFonts w:ascii="Times New Roman" w:hAnsi="Times New Roman"/>
          <w:sz w:val="24"/>
          <w:szCs w:val="24"/>
        </w:rPr>
        <w:t xml:space="preserve"> būdais</w:t>
      </w:r>
      <w:r w:rsidR="00662A62" w:rsidRPr="00F17DB3">
        <w:rPr>
          <w:rFonts w:ascii="Times New Roman" w:hAnsi="Times New Roman"/>
          <w:sz w:val="24"/>
          <w:szCs w:val="24"/>
        </w:rPr>
        <w:t>, be kita ko</w:t>
      </w:r>
      <w:r w:rsidR="000357B6" w:rsidRPr="00F17DB3">
        <w:rPr>
          <w:rFonts w:ascii="Times New Roman" w:hAnsi="Times New Roman"/>
          <w:sz w:val="24"/>
          <w:szCs w:val="24"/>
        </w:rPr>
        <w:t xml:space="preserve"> – </w:t>
      </w:r>
      <w:r w:rsidR="00254119" w:rsidRPr="00F17DB3">
        <w:rPr>
          <w:rFonts w:ascii="Times New Roman" w:hAnsi="Times New Roman"/>
          <w:sz w:val="24"/>
          <w:szCs w:val="24"/>
        </w:rPr>
        <w:t>reiškiant reikalavimą dėl valstybės civilinės atsakomybės CK 6.271</w:t>
      </w:r>
      <w:r w:rsidR="006D638D" w:rsidRPr="00F17DB3">
        <w:rPr>
          <w:rFonts w:ascii="Times New Roman" w:hAnsi="Times New Roman"/>
          <w:sz w:val="24"/>
          <w:szCs w:val="24"/>
        </w:rPr>
        <w:t> </w:t>
      </w:r>
      <w:r w:rsidR="00254119" w:rsidRPr="00F17DB3">
        <w:rPr>
          <w:rFonts w:ascii="Times New Roman" w:hAnsi="Times New Roman"/>
          <w:sz w:val="24"/>
          <w:szCs w:val="24"/>
        </w:rPr>
        <w:t>straipsnio pagrindu arba ieškinį CK 2.24 straipsnio pagrindu</w:t>
      </w:r>
      <w:r w:rsidRPr="00F17DB3">
        <w:rPr>
          <w:rFonts w:ascii="Times New Roman" w:hAnsi="Times New Roman"/>
          <w:sz w:val="24"/>
          <w:szCs w:val="24"/>
        </w:rPr>
        <w:t xml:space="preserve">. </w:t>
      </w:r>
      <w:r w:rsidR="00254119" w:rsidRPr="00F17DB3">
        <w:rPr>
          <w:rFonts w:ascii="Times New Roman" w:hAnsi="Times New Roman"/>
          <w:sz w:val="24"/>
          <w:szCs w:val="24"/>
        </w:rPr>
        <w:t>Pastarasis pažeistų teisių gynimo būdas vertinamas kaip subsidiarus. Toks subsidiarumas reiškia, kad šis institutas (CK 2.24 straipsnis) taikomas tik tada, kai civilinių teisių negalima apginti kitais – taikant valstybės civilin</w:t>
      </w:r>
      <w:r w:rsidR="00BE1A05" w:rsidRPr="00F17DB3">
        <w:rPr>
          <w:rFonts w:ascii="Times New Roman" w:hAnsi="Times New Roman"/>
          <w:sz w:val="24"/>
          <w:szCs w:val="24"/>
        </w:rPr>
        <w:t>ę</w:t>
      </w:r>
      <w:r w:rsidR="00254119" w:rsidRPr="00F17DB3">
        <w:rPr>
          <w:rFonts w:ascii="Times New Roman" w:hAnsi="Times New Roman"/>
          <w:sz w:val="24"/>
          <w:szCs w:val="24"/>
        </w:rPr>
        <w:t xml:space="preserve"> atsakomybę CK 6.271 straipsnio pagrindu – gynybos būdais arba jos apginamos nevisiškai</w:t>
      </w:r>
      <w:bookmarkStart w:id="27" w:name="pna477943f-4373-4fac-9cf6-265ab03660ba"/>
      <w:bookmarkStart w:id="28" w:name="pnc5cf5642-c019-4e01-a6ba-c0e8e65aafba"/>
      <w:bookmarkEnd w:id="27"/>
      <w:bookmarkEnd w:id="28"/>
      <w:r w:rsidR="00254119" w:rsidRPr="00F17DB3">
        <w:rPr>
          <w:rFonts w:ascii="Times New Roman" w:hAnsi="Times New Roman"/>
          <w:sz w:val="24"/>
          <w:szCs w:val="24"/>
        </w:rPr>
        <w:t>.</w:t>
      </w:r>
      <w:r w:rsidR="000357B6" w:rsidRPr="00F17DB3">
        <w:rPr>
          <w:rFonts w:ascii="Times New Roman" w:hAnsi="Times New Roman"/>
          <w:sz w:val="24"/>
          <w:szCs w:val="24"/>
        </w:rPr>
        <w:t xml:space="preserve"> </w:t>
      </w:r>
      <w:r w:rsidR="00AC074D" w:rsidRPr="00F17DB3">
        <w:rPr>
          <w:rFonts w:ascii="Times New Roman" w:hAnsi="Times New Roman"/>
          <w:sz w:val="24"/>
          <w:szCs w:val="24"/>
        </w:rPr>
        <w:t>Tokiu atveju papildomai turi būti patikrinta</w:t>
      </w:r>
      <w:r w:rsidR="00A53DF3" w:rsidRPr="00F17DB3">
        <w:rPr>
          <w:rFonts w:ascii="Times New Roman" w:hAnsi="Times New Roman"/>
          <w:sz w:val="24"/>
          <w:szCs w:val="24"/>
        </w:rPr>
        <w:t>,</w:t>
      </w:r>
      <w:r w:rsidR="00AC074D" w:rsidRPr="00F17DB3">
        <w:rPr>
          <w:rFonts w:ascii="Times New Roman" w:hAnsi="Times New Roman"/>
          <w:sz w:val="24"/>
          <w:szCs w:val="24"/>
        </w:rPr>
        <w:t xml:space="preserve"> ar teisės gynimo būd</w:t>
      </w:r>
      <w:r w:rsidR="00A53DF3" w:rsidRPr="00F17DB3">
        <w:rPr>
          <w:rFonts w:ascii="Times New Roman" w:hAnsi="Times New Roman"/>
          <w:sz w:val="24"/>
          <w:szCs w:val="24"/>
        </w:rPr>
        <w:t>o</w:t>
      </w:r>
      <w:r w:rsidR="00AC074D" w:rsidRPr="00F17DB3">
        <w:rPr>
          <w:rFonts w:ascii="Times New Roman" w:hAnsi="Times New Roman"/>
          <w:sz w:val="24"/>
          <w:szCs w:val="24"/>
        </w:rPr>
        <w:t>, nu</w:t>
      </w:r>
      <w:r w:rsidR="00A53DF3" w:rsidRPr="00F17DB3">
        <w:rPr>
          <w:rFonts w:ascii="Times New Roman" w:hAnsi="Times New Roman"/>
          <w:sz w:val="24"/>
          <w:szCs w:val="24"/>
        </w:rPr>
        <w:t>st</w:t>
      </w:r>
      <w:r w:rsidR="00AC074D" w:rsidRPr="00F17DB3">
        <w:rPr>
          <w:rFonts w:ascii="Times New Roman" w:hAnsi="Times New Roman"/>
          <w:sz w:val="24"/>
          <w:szCs w:val="24"/>
        </w:rPr>
        <w:t>atyt</w:t>
      </w:r>
      <w:r w:rsidR="00A53DF3" w:rsidRPr="00F17DB3">
        <w:rPr>
          <w:rFonts w:ascii="Times New Roman" w:hAnsi="Times New Roman"/>
          <w:sz w:val="24"/>
          <w:szCs w:val="24"/>
        </w:rPr>
        <w:t>o</w:t>
      </w:r>
      <w:r w:rsidR="00AC074D" w:rsidRPr="00F17DB3">
        <w:rPr>
          <w:rFonts w:ascii="Times New Roman" w:hAnsi="Times New Roman"/>
          <w:sz w:val="24"/>
          <w:szCs w:val="24"/>
        </w:rPr>
        <w:t xml:space="preserve"> CK 2.24 straipsnyje, taikymas nepadarys neigiamos įtakos žvalgybos institucijų vykdomai veiklai, įvertinus specialius tokio pobūdžio institucijoms pavestus uždavinius ir keliamus veiklos tikslus. Tokio pobūdžio pažeistų teisių gynimas negali užkirsti kelio žvalgybos institucijoms veikti pagal įstatymais joms suteiktą kompetenciją.  </w:t>
      </w:r>
    </w:p>
    <w:p w14:paraId="42EBCC07" w14:textId="77777777" w:rsidR="00A92934" w:rsidRPr="00A92934" w:rsidRDefault="00A92934" w:rsidP="00A92934">
      <w:pPr>
        <w:keepNext/>
        <w:spacing w:after="120"/>
        <w:jc w:val="both"/>
        <w:outlineLvl w:val="1"/>
      </w:pPr>
    </w:p>
    <w:p w14:paraId="3CAC8890" w14:textId="4C0B9421" w:rsidR="00ED565C" w:rsidRPr="00F17DB3" w:rsidRDefault="00CC7475" w:rsidP="00CC7475">
      <w:pPr>
        <w:spacing w:after="120"/>
        <w:ind w:firstLine="720"/>
        <w:jc w:val="both"/>
        <w:rPr>
          <w:i/>
        </w:rPr>
      </w:pPr>
      <w:r w:rsidRPr="00F17DB3">
        <w:rPr>
          <w:i/>
          <w:iCs/>
        </w:rPr>
        <w:t>Dėl paskleistų duomenų kvalifikavimo kaip žinios ar nuomonės ir galimo jų žeminančio pobūdžio</w:t>
      </w:r>
      <w:r w:rsidRPr="00F17DB3">
        <w:rPr>
          <w:i/>
        </w:rPr>
        <w:t xml:space="preserve"> </w:t>
      </w:r>
    </w:p>
    <w:p w14:paraId="5310B508" w14:textId="77777777" w:rsidR="00826910" w:rsidRPr="00F17DB3" w:rsidRDefault="00826910" w:rsidP="00CC7475">
      <w:pPr>
        <w:spacing w:after="120"/>
        <w:ind w:firstLine="720"/>
        <w:jc w:val="both"/>
      </w:pPr>
    </w:p>
    <w:p w14:paraId="1BDBE8F2" w14:textId="20AAB0F8" w:rsidR="00F0672B" w:rsidRPr="00F17DB3" w:rsidRDefault="00F0672B" w:rsidP="00F0672B">
      <w:pPr>
        <w:pStyle w:val="Sraopastraipa"/>
        <w:keepNext/>
        <w:numPr>
          <w:ilvl w:val="0"/>
          <w:numId w:val="1"/>
        </w:numPr>
        <w:spacing w:after="120" w:line="240" w:lineRule="auto"/>
        <w:contextualSpacing w:val="0"/>
        <w:jc w:val="both"/>
        <w:outlineLvl w:val="1"/>
        <w:rPr>
          <w:rFonts w:ascii="Times New Roman" w:hAnsi="Times New Roman"/>
          <w:sz w:val="24"/>
          <w:szCs w:val="24"/>
        </w:rPr>
      </w:pPr>
      <w:r w:rsidRPr="00F17DB3">
        <w:rPr>
          <w:rFonts w:ascii="Times New Roman" w:hAnsi="Times New Roman"/>
          <w:sz w:val="24"/>
          <w:szCs w:val="24"/>
        </w:rPr>
        <w:t xml:space="preserve">Nagrinėjamoje byloje kilo ginčas dėl VSD </w:t>
      </w:r>
      <w:r w:rsidR="00945689" w:rsidRPr="00F17DB3">
        <w:rPr>
          <w:rFonts w:ascii="Times New Roman" w:hAnsi="Times New Roman"/>
          <w:sz w:val="24"/>
          <w:szCs w:val="24"/>
        </w:rPr>
        <w:t>P</w:t>
      </w:r>
      <w:r w:rsidRPr="00F17DB3">
        <w:rPr>
          <w:rFonts w:ascii="Times New Roman" w:hAnsi="Times New Roman"/>
          <w:sz w:val="24"/>
          <w:szCs w:val="24"/>
        </w:rPr>
        <w:t xml:space="preserve">ažymoje esančių duomenų apie ieškovą </w:t>
      </w:r>
      <w:r w:rsidR="00F529B1" w:rsidRPr="00F17DB3">
        <w:rPr>
          <w:rFonts w:ascii="Times New Roman" w:hAnsi="Times New Roman"/>
          <w:sz w:val="24"/>
          <w:szCs w:val="24"/>
        </w:rPr>
        <w:t xml:space="preserve">pobūdžio </w:t>
      </w:r>
      <w:r w:rsidRPr="00F17DB3">
        <w:rPr>
          <w:rFonts w:ascii="Times New Roman" w:hAnsi="Times New Roman"/>
          <w:sz w:val="24"/>
          <w:szCs w:val="24"/>
        </w:rPr>
        <w:t>vertinimo. Ieškovas teigia, kad VSD paskleidė apie jį tikrovės neatitinkančią žinią, o atsakovė teigia, kad VSD pateikė vertinimą, nuomonę, turinčią pakankamą faktinį pagrindą, bet ne konstatuojamojo pobūdžio teiginius apie ieškovą.</w:t>
      </w:r>
    </w:p>
    <w:p w14:paraId="0C99E2C2" w14:textId="77777777" w:rsidR="00F0672B" w:rsidRPr="00F17DB3" w:rsidRDefault="00ED565C" w:rsidP="006466A9">
      <w:pPr>
        <w:pStyle w:val="Sraopastraipa"/>
        <w:keepNext/>
        <w:numPr>
          <w:ilvl w:val="0"/>
          <w:numId w:val="1"/>
        </w:numPr>
        <w:spacing w:after="120" w:line="240" w:lineRule="auto"/>
        <w:contextualSpacing w:val="0"/>
        <w:jc w:val="both"/>
        <w:outlineLvl w:val="1"/>
      </w:pPr>
      <w:r w:rsidRPr="00F17DB3">
        <w:rPr>
          <w:rFonts w:ascii="Times New Roman" w:hAnsi="Times New Roman"/>
          <w:sz w:val="24"/>
          <w:szCs w:val="24"/>
        </w:rPr>
        <w:t>Vertinant, ar paskleisti duomenys neatitinka tikrovės, turi būti nustatyta, kokio pobūdžio duomenys buvo paskleisti apie ieškovą, nes pagal kasacinio teismo išaiškinimus nuomonės paskleidimo atvejai nepatenka į CK 2.24 straipsnio reguliavimo dalyką, todėl nuomonės paskleidimu pažeistos asmens teisės negali būti teismo ginamos CK 2.24 straipsnio pagrindu ir ši teisės norma joms ginti teisme netaikytina (žr. Lietuvos Aukščiausiojo Teismo 2020 m. lapkričio 20 d. nutarties civilinėje byloje Nr. e3K-3-247-701/2020 44 punktą).</w:t>
      </w:r>
      <w:r w:rsidR="00F0672B" w:rsidRPr="00F17DB3">
        <w:rPr>
          <w:rFonts w:ascii="Times New Roman" w:hAnsi="Times New Roman"/>
          <w:sz w:val="24"/>
          <w:szCs w:val="24"/>
        </w:rPr>
        <w:t xml:space="preserve"> </w:t>
      </w:r>
    </w:p>
    <w:p w14:paraId="7C391725" w14:textId="77777777" w:rsidR="00D23C95" w:rsidRPr="00F17DB3" w:rsidRDefault="00ED565C" w:rsidP="00ED565C">
      <w:pPr>
        <w:pStyle w:val="Sraopastraipa"/>
        <w:keepNext/>
        <w:numPr>
          <w:ilvl w:val="0"/>
          <w:numId w:val="1"/>
        </w:numPr>
        <w:spacing w:after="120" w:line="240" w:lineRule="auto"/>
        <w:contextualSpacing w:val="0"/>
        <w:jc w:val="both"/>
        <w:outlineLvl w:val="1"/>
        <w:rPr>
          <w:rFonts w:ascii="Times New Roman" w:hAnsi="Times New Roman"/>
          <w:sz w:val="24"/>
          <w:szCs w:val="24"/>
        </w:rPr>
      </w:pPr>
      <w:r w:rsidRPr="00F17DB3">
        <w:rPr>
          <w:rFonts w:ascii="Times New Roman" w:hAnsi="Times New Roman"/>
          <w:sz w:val="24"/>
          <w:szCs w:val="24"/>
        </w:rPr>
        <w:t xml:space="preserve">Kasacinis teismas yra išaiškinęs, kad tai, ar konkrečiame teiginyje yra paskelbta žinia, ar išsakyta nuomonė, turi būti sprendžiama vadovaujantis tuo, kad žinia yra informacija apie faktus ir jų duomenis. Faktas – tai tikras, nepramanytas įvykis, dalykas, reiškinys; duomenys – fakto turinį atskleidžianti informacija; žinia – informacija apie faktus ir jų duomenis, t. y. reiškinius, dalykus, savybes, veiksmus, įvykius, grindžiamus tiesa, kurią galima užtikrinti patikrinimo bei įrodymo priemonėmis. Žinia yra laikomas teiginys, kuriuo kas nors tvirtinama, konstatuojama, </w:t>
      </w:r>
      <w:r w:rsidRPr="00F17DB3">
        <w:rPr>
          <w:rFonts w:ascii="Times New Roman" w:hAnsi="Times New Roman"/>
          <w:sz w:val="24"/>
          <w:szCs w:val="24"/>
        </w:rPr>
        <w:lastRenderedPageBreak/>
        <w:t>pasakoma ar pateikiama kaip objektyviai egzistuojantis dalykas. O nuomonė – tai asmens subjektyvus faktų ir duomenų vertinimas. Žiniai taikomas tiesos kriterijus, jos egzistavimas gali būti patikrinamas įrodymais ir objektyviai nustatomas. Nuomonė turi turėti pakankamą faktinį pagrindą, tačiau ji yra subjektyvi, todėl jai netaikomi tiesos ir tikslumo kriterijai, nuomonės teisingumas nėra įrodinėjamas (žr., pvz., Lietuvos Aukščiausiojo Teismo 2016 m. kovo 10 d. nutarties civilinėje byloje Nr. 3K-3-141-690/2016 25 punktą ir jame nurodytą kasacinio teismo praktiką; 2016 m. rugsėjo 23 d. nutarties civilinėje byloje Nr. e3K-3-394-684/2016 39 punktą).</w:t>
      </w:r>
    </w:p>
    <w:p w14:paraId="331B2BC5" w14:textId="61353B57" w:rsidR="00046576" w:rsidRPr="00F17DB3" w:rsidRDefault="008F52E8" w:rsidP="00ED565C">
      <w:pPr>
        <w:pStyle w:val="Sraopastraipa"/>
        <w:keepNext/>
        <w:numPr>
          <w:ilvl w:val="0"/>
          <w:numId w:val="1"/>
        </w:numPr>
        <w:spacing w:after="120" w:line="240" w:lineRule="auto"/>
        <w:contextualSpacing w:val="0"/>
        <w:jc w:val="both"/>
        <w:outlineLvl w:val="1"/>
        <w:rPr>
          <w:rFonts w:ascii="Times New Roman" w:hAnsi="Times New Roman"/>
          <w:sz w:val="24"/>
          <w:szCs w:val="24"/>
        </w:rPr>
      </w:pPr>
      <w:r w:rsidRPr="00F17DB3">
        <w:rPr>
          <w:rFonts w:ascii="Times New Roman" w:hAnsi="Times New Roman"/>
          <w:sz w:val="24"/>
          <w:szCs w:val="24"/>
        </w:rPr>
        <w:t>Siekiant tinkamai atskirti žinią nuo nuomonės, svarbiausia yra įvertinti pateikiamo teksto kontekstą, autoriaus formuluotes, ar jo teikiama informacija yra suprantama kaip neginčytinas faktas, ar kaip jo asmeninis tam tikrų faktinių aplinkybių vertinimas. </w:t>
      </w:r>
      <w:bookmarkStart w:id="29" w:name="_Hlk132706224"/>
      <w:r w:rsidRPr="00F17DB3">
        <w:rPr>
          <w:rFonts w:ascii="Times New Roman" w:hAnsi="Times New Roman"/>
          <w:sz w:val="24"/>
          <w:szCs w:val="24"/>
        </w:rPr>
        <w:t xml:space="preserve">Darant išvadą dėl paskleistos informacijos pobūdžio būtina atsižvelgti į visą kontekstą, kuriame ji pateikta, informacijos pateikimo konstrukciją, pagal kurią spręstina, ar autorius teikia informaciją apie su asmeniu susijusį faktą ką nors teigdamas, nurodydamas, ar pateikia savo tam tikrų duomenų subjektyvų vertinimą, kaip jis supranta teikiamus duomenis. Nuomonę ir faktus galima atskirti nustačius, ar sakiniai suformuluoti kaip teigimas, ar kaip pasiūlymas, dvejonė, abejonė, klausimas, ar dar kitokia forma </w:t>
      </w:r>
      <w:bookmarkEnd w:id="29"/>
      <w:r w:rsidRPr="00F17DB3">
        <w:rPr>
          <w:rFonts w:ascii="Times New Roman" w:hAnsi="Times New Roman"/>
          <w:sz w:val="24"/>
          <w:szCs w:val="24"/>
        </w:rPr>
        <w:t>(žr. Lietuvos Aukščiausiojo Teismo 2015 m. sausio 27 d. nutartį civilinėje byloje Nr. </w:t>
      </w:r>
      <w:bookmarkStart w:id="30" w:name="n2ced93fc-1c33-4601-a02d-bfda6800449d"/>
      <w:r w:rsidRPr="00F17DB3">
        <w:rPr>
          <w:rFonts w:ascii="Times New Roman" w:hAnsi="Times New Roman"/>
          <w:sz w:val="24"/>
          <w:szCs w:val="24"/>
        </w:rPr>
        <w:fldChar w:fldCharType="begin"/>
      </w:r>
      <w:r w:rsidRPr="00F17DB3">
        <w:rPr>
          <w:rFonts w:ascii="Times New Roman" w:hAnsi="Times New Roman"/>
          <w:sz w:val="24"/>
          <w:szCs w:val="24"/>
        </w:rPr>
        <w:instrText xml:space="preserve"> HYPERLINK "https://www.infolex.lt/tp/981987" \o "3K-3-1-219/2015 Dėl garbės ir orumo pažeidimo" \t "_blank" </w:instrText>
      </w:r>
      <w:r w:rsidRPr="00F17DB3">
        <w:rPr>
          <w:rFonts w:ascii="Times New Roman" w:hAnsi="Times New Roman"/>
          <w:sz w:val="24"/>
          <w:szCs w:val="24"/>
        </w:rPr>
        <w:fldChar w:fldCharType="separate"/>
      </w:r>
      <w:r w:rsidRPr="00F17DB3">
        <w:rPr>
          <w:rStyle w:val="Hipersaitas"/>
          <w:rFonts w:ascii="Times New Roman" w:hAnsi="Times New Roman"/>
          <w:color w:val="auto"/>
          <w:sz w:val="24"/>
          <w:szCs w:val="24"/>
          <w:u w:val="none"/>
        </w:rPr>
        <w:t>3K-3-1-219/2015</w:t>
      </w:r>
      <w:r w:rsidRPr="00F17DB3">
        <w:rPr>
          <w:rFonts w:ascii="Times New Roman" w:hAnsi="Times New Roman"/>
          <w:sz w:val="24"/>
          <w:szCs w:val="24"/>
        </w:rPr>
        <w:fldChar w:fldCharType="end"/>
      </w:r>
      <w:bookmarkStart w:id="31" w:name="pn2ced93fc-1c33-4601-a02d-bfda6800449d"/>
      <w:bookmarkEnd w:id="30"/>
      <w:bookmarkEnd w:id="31"/>
      <w:r w:rsidRPr="00F17DB3">
        <w:rPr>
          <w:rFonts w:ascii="Times New Roman" w:hAnsi="Times New Roman"/>
          <w:sz w:val="24"/>
          <w:szCs w:val="24"/>
        </w:rPr>
        <w:t>; 2016 m. kovo 10 d. nutarties civilinėje byloje Nr. </w:t>
      </w:r>
      <w:bookmarkStart w:id="32" w:name="nf06cad11-24c7-4f17-abec-f31b902c3a8f"/>
      <w:r w:rsidRPr="00F17DB3">
        <w:rPr>
          <w:rFonts w:ascii="Times New Roman" w:hAnsi="Times New Roman"/>
          <w:sz w:val="24"/>
          <w:szCs w:val="24"/>
        </w:rPr>
        <w:fldChar w:fldCharType="begin"/>
      </w:r>
      <w:r w:rsidRPr="00F17DB3">
        <w:rPr>
          <w:rFonts w:ascii="Times New Roman" w:hAnsi="Times New Roman"/>
          <w:sz w:val="24"/>
          <w:szCs w:val="24"/>
        </w:rPr>
        <w:instrText xml:space="preserve"> HYPERLINK "https://www.infolex.lt/tp/1228719" \o "3K-3-141-690/2016 Dėl tikrovės neatitinkančių, garbę ir orumą žeminančių duomenų paneigimo ir neturtinės žalos atlyginimo" \t "_blank" </w:instrText>
      </w:r>
      <w:r w:rsidRPr="00F17DB3">
        <w:rPr>
          <w:rFonts w:ascii="Times New Roman" w:hAnsi="Times New Roman"/>
          <w:sz w:val="24"/>
          <w:szCs w:val="24"/>
        </w:rPr>
        <w:fldChar w:fldCharType="separate"/>
      </w:r>
      <w:r w:rsidRPr="00F17DB3">
        <w:rPr>
          <w:rStyle w:val="Hipersaitas"/>
          <w:rFonts w:ascii="Times New Roman" w:hAnsi="Times New Roman"/>
          <w:color w:val="auto"/>
          <w:sz w:val="24"/>
          <w:szCs w:val="24"/>
          <w:u w:val="none"/>
        </w:rPr>
        <w:t>3K-3-141-690/2016</w:t>
      </w:r>
      <w:r w:rsidRPr="00F17DB3">
        <w:rPr>
          <w:rFonts w:ascii="Times New Roman" w:hAnsi="Times New Roman"/>
          <w:sz w:val="24"/>
          <w:szCs w:val="24"/>
        </w:rPr>
        <w:fldChar w:fldCharType="end"/>
      </w:r>
      <w:bookmarkStart w:id="33" w:name="pnf06cad11-24c7-4f17-abec-f31b902c3a8f"/>
      <w:bookmarkEnd w:id="32"/>
      <w:bookmarkEnd w:id="33"/>
      <w:r w:rsidR="00A53DF3" w:rsidRPr="00F17DB3">
        <w:rPr>
          <w:rFonts w:ascii="Times New Roman" w:hAnsi="Times New Roman"/>
          <w:sz w:val="24"/>
          <w:szCs w:val="24"/>
        </w:rPr>
        <w:t xml:space="preserve"> </w:t>
      </w:r>
      <w:r w:rsidRPr="00F17DB3">
        <w:rPr>
          <w:rFonts w:ascii="Times New Roman" w:hAnsi="Times New Roman"/>
          <w:sz w:val="24"/>
          <w:szCs w:val="24"/>
        </w:rPr>
        <w:t>27</w:t>
      </w:r>
      <w:r w:rsidR="00A53DF3" w:rsidRPr="00F17DB3">
        <w:rPr>
          <w:rFonts w:ascii="Times New Roman" w:hAnsi="Times New Roman"/>
          <w:sz w:val="24"/>
          <w:szCs w:val="24"/>
        </w:rPr>
        <w:t> </w:t>
      </w:r>
      <w:r w:rsidRPr="00F17DB3">
        <w:rPr>
          <w:rFonts w:ascii="Times New Roman" w:hAnsi="Times New Roman"/>
          <w:sz w:val="24"/>
          <w:szCs w:val="24"/>
        </w:rPr>
        <w:t>punktą; 2020 m. liepos 2 d. nutarties civilinėje byloje Nr. </w:t>
      </w:r>
      <w:bookmarkStart w:id="34" w:name="n0e5b9fb5-2725-4a9e-894c-cb8b4f46eb6d"/>
      <w:r w:rsidRPr="00F17DB3">
        <w:rPr>
          <w:rFonts w:ascii="Times New Roman" w:hAnsi="Times New Roman"/>
          <w:sz w:val="24"/>
          <w:szCs w:val="24"/>
        </w:rPr>
        <w:fldChar w:fldCharType="begin"/>
      </w:r>
      <w:r w:rsidRPr="00F17DB3">
        <w:rPr>
          <w:rFonts w:ascii="Times New Roman" w:hAnsi="Times New Roman"/>
          <w:sz w:val="24"/>
          <w:szCs w:val="24"/>
        </w:rPr>
        <w:instrText xml:space="preserve"> HYPERLINK "https://www.infolex.lt/tp/1900614" \o "e3K-3-218-684/2020 Dėl teisės normų, reglamentuojančių asmens garbės ir orumo gynimą, rūšinio teismingumo taisykles, aiškinimo ir taikymo" \t "_blank" </w:instrText>
      </w:r>
      <w:r w:rsidRPr="00F17DB3">
        <w:rPr>
          <w:rFonts w:ascii="Times New Roman" w:hAnsi="Times New Roman"/>
          <w:sz w:val="24"/>
          <w:szCs w:val="24"/>
        </w:rPr>
        <w:fldChar w:fldCharType="separate"/>
      </w:r>
      <w:r w:rsidRPr="00F17DB3">
        <w:rPr>
          <w:rStyle w:val="Hipersaitas"/>
          <w:rFonts w:ascii="Times New Roman" w:hAnsi="Times New Roman"/>
          <w:color w:val="auto"/>
          <w:sz w:val="24"/>
          <w:szCs w:val="24"/>
          <w:u w:val="none"/>
        </w:rPr>
        <w:t>e3K-3-218-684/2020</w:t>
      </w:r>
      <w:r w:rsidRPr="00F17DB3">
        <w:rPr>
          <w:rFonts w:ascii="Times New Roman" w:hAnsi="Times New Roman"/>
          <w:sz w:val="24"/>
          <w:szCs w:val="24"/>
        </w:rPr>
        <w:fldChar w:fldCharType="end"/>
      </w:r>
      <w:bookmarkStart w:id="35" w:name="pn0e5b9fb5-2725-4a9e-894c-cb8b4f46eb6d"/>
      <w:bookmarkEnd w:id="34"/>
      <w:bookmarkEnd w:id="35"/>
      <w:r w:rsidRPr="00F17DB3">
        <w:rPr>
          <w:rFonts w:ascii="Times New Roman" w:hAnsi="Times New Roman"/>
          <w:sz w:val="24"/>
          <w:szCs w:val="24"/>
        </w:rPr>
        <w:t> 32 punktą)</w:t>
      </w:r>
      <w:r w:rsidR="00046576" w:rsidRPr="00F17DB3">
        <w:rPr>
          <w:rFonts w:ascii="Times New Roman" w:hAnsi="Times New Roman"/>
          <w:sz w:val="24"/>
          <w:szCs w:val="24"/>
        </w:rPr>
        <w:t>.</w:t>
      </w:r>
    </w:p>
    <w:p w14:paraId="26A8DC9D" w14:textId="200537AB" w:rsidR="00CD2228" w:rsidRPr="00F17DB3" w:rsidRDefault="00D23C95" w:rsidP="00266863">
      <w:pPr>
        <w:pStyle w:val="Sraopastraipa"/>
        <w:keepNext/>
        <w:numPr>
          <w:ilvl w:val="0"/>
          <w:numId w:val="1"/>
        </w:numPr>
        <w:spacing w:after="120" w:line="240" w:lineRule="auto"/>
        <w:ind w:left="357" w:hanging="357"/>
        <w:contextualSpacing w:val="0"/>
        <w:jc w:val="both"/>
        <w:outlineLvl w:val="1"/>
        <w:rPr>
          <w:rFonts w:ascii="Times New Roman" w:hAnsi="Times New Roman"/>
          <w:sz w:val="24"/>
          <w:szCs w:val="24"/>
        </w:rPr>
      </w:pPr>
      <w:r w:rsidRPr="00F17DB3">
        <w:rPr>
          <w:rFonts w:ascii="Times New Roman" w:eastAsia="Calibri" w:hAnsi="Times New Roman"/>
          <w:sz w:val="24"/>
          <w:szCs w:val="24"/>
          <w:lang w:eastAsia="en-US"/>
        </w:rPr>
        <w:t>Vertinant</w:t>
      </w:r>
      <w:r w:rsidR="00A53DF3" w:rsidRPr="00F17DB3">
        <w:rPr>
          <w:rFonts w:ascii="Times New Roman" w:eastAsia="Calibri" w:hAnsi="Times New Roman"/>
          <w:sz w:val="24"/>
          <w:szCs w:val="24"/>
          <w:lang w:eastAsia="en-US"/>
        </w:rPr>
        <w:t>,</w:t>
      </w:r>
      <w:r w:rsidRPr="00F17DB3">
        <w:rPr>
          <w:rFonts w:ascii="Times New Roman" w:eastAsia="Calibri" w:hAnsi="Times New Roman"/>
          <w:sz w:val="24"/>
          <w:szCs w:val="24"/>
          <w:lang w:eastAsia="en-US"/>
        </w:rPr>
        <w:t xml:space="preserve"> ar VSD </w:t>
      </w:r>
      <w:r w:rsidR="00A8026C" w:rsidRPr="00F17DB3">
        <w:rPr>
          <w:rFonts w:ascii="Times New Roman" w:eastAsia="Calibri" w:hAnsi="Times New Roman"/>
          <w:sz w:val="24"/>
          <w:szCs w:val="24"/>
          <w:lang w:eastAsia="en-US"/>
        </w:rPr>
        <w:t>P</w:t>
      </w:r>
      <w:r w:rsidRPr="00F17DB3">
        <w:rPr>
          <w:rFonts w:ascii="Times New Roman" w:eastAsia="Calibri" w:hAnsi="Times New Roman"/>
          <w:sz w:val="24"/>
          <w:szCs w:val="24"/>
          <w:lang w:eastAsia="en-US"/>
        </w:rPr>
        <w:t>ažymoj</w:t>
      </w:r>
      <w:r w:rsidR="00EC5041" w:rsidRPr="00F17DB3">
        <w:rPr>
          <w:rFonts w:ascii="Times New Roman" w:eastAsia="Calibri" w:hAnsi="Times New Roman"/>
          <w:sz w:val="24"/>
          <w:szCs w:val="24"/>
          <w:lang w:eastAsia="en-US"/>
        </w:rPr>
        <w:t>e</w:t>
      </w:r>
      <w:r w:rsidRPr="00F17DB3">
        <w:rPr>
          <w:rFonts w:ascii="Times New Roman" w:eastAsia="Calibri" w:hAnsi="Times New Roman"/>
          <w:sz w:val="24"/>
          <w:szCs w:val="24"/>
          <w:lang w:eastAsia="en-US"/>
        </w:rPr>
        <w:t xml:space="preserve"> gali būti pateikta nuomon</w:t>
      </w:r>
      <w:r w:rsidR="00A53DF3" w:rsidRPr="00F17DB3">
        <w:rPr>
          <w:rFonts w:ascii="Times New Roman" w:eastAsia="Calibri" w:hAnsi="Times New Roman"/>
          <w:sz w:val="24"/>
          <w:szCs w:val="24"/>
          <w:lang w:eastAsia="en-US"/>
        </w:rPr>
        <w:t>ė</w:t>
      </w:r>
      <w:r w:rsidRPr="00F17DB3">
        <w:rPr>
          <w:rFonts w:ascii="Times New Roman" w:eastAsia="Calibri" w:hAnsi="Times New Roman"/>
          <w:sz w:val="24"/>
          <w:szCs w:val="24"/>
          <w:lang w:eastAsia="en-US"/>
        </w:rPr>
        <w:t xml:space="preserve">, to negalima daryti atsietai nuo VSD </w:t>
      </w:r>
      <w:r w:rsidR="00EC5041" w:rsidRPr="00F17DB3">
        <w:rPr>
          <w:rFonts w:ascii="Times New Roman" w:eastAsia="Calibri" w:hAnsi="Times New Roman"/>
          <w:sz w:val="24"/>
          <w:szCs w:val="24"/>
          <w:lang w:eastAsia="en-US"/>
        </w:rPr>
        <w:t xml:space="preserve">kaip žvalgybos </w:t>
      </w:r>
      <w:r w:rsidRPr="00F17DB3">
        <w:rPr>
          <w:rFonts w:ascii="Times New Roman" w:eastAsia="Calibri" w:hAnsi="Times New Roman"/>
          <w:sz w:val="24"/>
          <w:szCs w:val="24"/>
          <w:lang w:eastAsia="en-US"/>
        </w:rPr>
        <w:t>insti</w:t>
      </w:r>
      <w:r w:rsidR="00EC5041" w:rsidRPr="00F17DB3">
        <w:rPr>
          <w:rFonts w:ascii="Times New Roman" w:eastAsia="Calibri" w:hAnsi="Times New Roman"/>
          <w:sz w:val="24"/>
          <w:szCs w:val="24"/>
          <w:lang w:eastAsia="en-US"/>
        </w:rPr>
        <w:t>t</w:t>
      </w:r>
      <w:r w:rsidRPr="00F17DB3">
        <w:rPr>
          <w:rFonts w:ascii="Times New Roman" w:eastAsia="Calibri" w:hAnsi="Times New Roman"/>
          <w:sz w:val="24"/>
          <w:szCs w:val="24"/>
          <w:lang w:eastAsia="en-US"/>
        </w:rPr>
        <w:t xml:space="preserve">ucijos </w:t>
      </w:r>
      <w:r w:rsidR="00EC5041" w:rsidRPr="00F17DB3">
        <w:rPr>
          <w:rFonts w:ascii="Times New Roman" w:eastAsia="Calibri" w:hAnsi="Times New Roman"/>
          <w:sz w:val="24"/>
          <w:szCs w:val="24"/>
          <w:lang w:eastAsia="en-US"/>
        </w:rPr>
        <w:t>paskirties, jai įstatymais suteiktos kompetencijos ir veikloje taikomų principų (</w:t>
      </w:r>
      <w:r w:rsidR="00E1461B" w:rsidRPr="00F17DB3">
        <w:rPr>
          <w:rFonts w:ascii="Times New Roman" w:eastAsia="Calibri" w:hAnsi="Times New Roman"/>
          <w:sz w:val="24"/>
          <w:szCs w:val="24"/>
          <w:lang w:eastAsia="en-US"/>
        </w:rPr>
        <w:t>žr. šios nutarties 53</w:t>
      </w:r>
      <w:r w:rsidR="00BE1A05" w:rsidRPr="00F17DB3">
        <w:rPr>
          <w:rFonts w:ascii="Times New Roman" w:eastAsia="Calibri" w:hAnsi="Times New Roman"/>
          <w:sz w:val="24"/>
          <w:szCs w:val="24"/>
          <w:lang w:eastAsia="en-US"/>
        </w:rPr>
        <w:t>–</w:t>
      </w:r>
      <w:r w:rsidR="00E1461B" w:rsidRPr="00F17DB3">
        <w:rPr>
          <w:rFonts w:ascii="Times New Roman" w:eastAsia="Calibri" w:hAnsi="Times New Roman"/>
          <w:sz w:val="24"/>
          <w:szCs w:val="24"/>
          <w:lang w:eastAsia="en-US"/>
        </w:rPr>
        <w:t xml:space="preserve">56 </w:t>
      </w:r>
      <w:r w:rsidR="00EC5041" w:rsidRPr="00F17DB3">
        <w:rPr>
          <w:rFonts w:ascii="Times New Roman" w:eastAsia="Calibri" w:hAnsi="Times New Roman"/>
          <w:sz w:val="24"/>
          <w:szCs w:val="24"/>
          <w:lang w:eastAsia="en-US"/>
        </w:rPr>
        <w:t>punkt</w:t>
      </w:r>
      <w:r w:rsidR="00E1461B" w:rsidRPr="00F17DB3">
        <w:rPr>
          <w:rFonts w:ascii="Times New Roman" w:eastAsia="Calibri" w:hAnsi="Times New Roman"/>
          <w:sz w:val="24"/>
          <w:szCs w:val="24"/>
          <w:lang w:eastAsia="en-US"/>
        </w:rPr>
        <w:t>us</w:t>
      </w:r>
      <w:r w:rsidR="00EC5041" w:rsidRPr="00F17DB3">
        <w:rPr>
          <w:rFonts w:ascii="Times New Roman" w:eastAsia="Calibri" w:hAnsi="Times New Roman"/>
          <w:sz w:val="24"/>
          <w:szCs w:val="24"/>
          <w:lang w:eastAsia="en-US"/>
        </w:rPr>
        <w:t xml:space="preserve">). Primintina, kad kasacinio teismo jurisprudencija, vertinant pateiktos informacijos pobūdį, reikalauja atsižvelgti į visą kontekstą, kuriame ji pateikta, informacijos pateikimo konstrukciją, pagal kurią spręstina, ar pateikti faktai, ar pateiktas tam tikrų duomenų subjektyvus vertinimas. Be to, pabrėžiama, jog nuomonę ir faktus galima atskirti nustačius, ar sakiniai suformuluoti kaip teigimas, ar kaip pasiūlymas, dvejonė, abejonė, klausimas, ar dar kitokia forma. </w:t>
      </w:r>
    </w:p>
    <w:p w14:paraId="28077537" w14:textId="3D4A9D00" w:rsidR="00266863" w:rsidRPr="00F17DB3" w:rsidRDefault="00CD2228" w:rsidP="00266863">
      <w:pPr>
        <w:pStyle w:val="Sraopastraipa"/>
        <w:keepNext/>
        <w:numPr>
          <w:ilvl w:val="0"/>
          <w:numId w:val="1"/>
        </w:numPr>
        <w:spacing w:after="120" w:line="240" w:lineRule="auto"/>
        <w:ind w:left="357" w:hanging="357"/>
        <w:contextualSpacing w:val="0"/>
        <w:jc w:val="both"/>
        <w:outlineLvl w:val="1"/>
        <w:rPr>
          <w:rFonts w:ascii="Times New Roman" w:hAnsi="Times New Roman"/>
          <w:sz w:val="24"/>
          <w:szCs w:val="24"/>
        </w:rPr>
      </w:pPr>
      <w:r w:rsidRPr="00F17DB3">
        <w:rPr>
          <w:rFonts w:ascii="Times New Roman" w:eastAsia="Calibri" w:hAnsi="Times New Roman"/>
          <w:sz w:val="24"/>
          <w:szCs w:val="24"/>
          <w:lang w:eastAsia="en-US"/>
        </w:rPr>
        <w:t>Nagrinėjamos bylos</w:t>
      </w:r>
      <w:r w:rsidR="00EC5041" w:rsidRPr="00F17DB3">
        <w:rPr>
          <w:rFonts w:ascii="Times New Roman" w:eastAsia="Calibri" w:hAnsi="Times New Roman"/>
          <w:sz w:val="24"/>
          <w:szCs w:val="24"/>
          <w:lang w:eastAsia="en-US"/>
        </w:rPr>
        <w:t xml:space="preserve"> atveju VSD </w:t>
      </w:r>
      <w:r w:rsidR="00207CF4" w:rsidRPr="00F17DB3">
        <w:rPr>
          <w:rFonts w:ascii="Times New Roman" w:eastAsia="Calibri" w:hAnsi="Times New Roman"/>
          <w:sz w:val="24"/>
          <w:szCs w:val="24"/>
          <w:lang w:eastAsia="en-US"/>
        </w:rPr>
        <w:t>P</w:t>
      </w:r>
      <w:r w:rsidR="00EC5041" w:rsidRPr="00F17DB3">
        <w:rPr>
          <w:rFonts w:ascii="Times New Roman" w:eastAsia="Calibri" w:hAnsi="Times New Roman"/>
          <w:sz w:val="24"/>
          <w:szCs w:val="24"/>
          <w:lang w:eastAsia="en-US"/>
        </w:rPr>
        <w:t xml:space="preserve">ažymoje pateikta informacija negali būti </w:t>
      </w:r>
      <w:r w:rsidR="00046576" w:rsidRPr="00F17DB3">
        <w:rPr>
          <w:rFonts w:ascii="Times New Roman" w:eastAsia="Calibri" w:hAnsi="Times New Roman"/>
          <w:sz w:val="24"/>
          <w:szCs w:val="24"/>
          <w:lang w:eastAsia="en-US"/>
        </w:rPr>
        <w:t>kvali</w:t>
      </w:r>
      <w:r w:rsidR="00A53DF3" w:rsidRPr="00F17DB3">
        <w:rPr>
          <w:rFonts w:ascii="Times New Roman" w:eastAsia="Calibri" w:hAnsi="Times New Roman"/>
          <w:sz w:val="24"/>
          <w:szCs w:val="24"/>
          <w:lang w:eastAsia="en-US"/>
        </w:rPr>
        <w:t>fi</w:t>
      </w:r>
      <w:r w:rsidR="00046576" w:rsidRPr="00F17DB3">
        <w:rPr>
          <w:rFonts w:ascii="Times New Roman" w:eastAsia="Calibri" w:hAnsi="Times New Roman"/>
          <w:sz w:val="24"/>
          <w:szCs w:val="24"/>
          <w:lang w:eastAsia="en-US"/>
        </w:rPr>
        <w:t xml:space="preserve">kuojama </w:t>
      </w:r>
      <w:r w:rsidR="00EC5041" w:rsidRPr="00F17DB3">
        <w:rPr>
          <w:rFonts w:ascii="Times New Roman" w:eastAsia="Calibri" w:hAnsi="Times New Roman"/>
          <w:sz w:val="24"/>
          <w:szCs w:val="24"/>
          <w:lang w:eastAsia="en-US"/>
        </w:rPr>
        <w:t xml:space="preserve">kaip </w:t>
      </w:r>
      <w:r w:rsidR="00046576" w:rsidRPr="00F17DB3">
        <w:rPr>
          <w:rFonts w:ascii="Times New Roman" w:eastAsia="Calibri" w:hAnsi="Times New Roman"/>
          <w:sz w:val="24"/>
          <w:szCs w:val="24"/>
          <w:lang w:eastAsia="en-US"/>
        </w:rPr>
        <w:t>nuomonė. Pažymos įžangoje nurodoma, jog pateikiama apibendrinta VSD informacija apie neteisėtus koncerno „MG Baltic“ atstovų bandymus paveikti valstybės institucijas, politikus ir politinius procesus, daryti poveikį teisėsaugos ar kitoms kontroliuojančioms institucijoms, visuomenės informavimo priemonių pasitelkimą verslo interesams įgyvendinti. VSD tyrimų metu gauta informacija 2006</w:t>
      </w:r>
      <w:r w:rsidR="00F95AC7" w:rsidRPr="00F17DB3">
        <w:rPr>
          <w:rFonts w:ascii="Times New Roman" w:eastAsia="Calibri" w:hAnsi="Times New Roman"/>
          <w:sz w:val="24"/>
          <w:szCs w:val="24"/>
          <w:lang w:eastAsia="en-US"/>
        </w:rPr>
        <w:t>–</w:t>
      </w:r>
      <w:r w:rsidR="00046576" w:rsidRPr="00F17DB3">
        <w:rPr>
          <w:rFonts w:ascii="Times New Roman" w:eastAsia="Calibri" w:hAnsi="Times New Roman"/>
          <w:sz w:val="24"/>
          <w:szCs w:val="24"/>
          <w:lang w:eastAsia="en-US"/>
        </w:rPr>
        <w:t xml:space="preserve">2017 m. buvo nuolat perduodama Specialiųjų tyrimų tarnybai. Šioje </w:t>
      </w:r>
      <w:r w:rsidR="00207CF4" w:rsidRPr="00F17DB3">
        <w:rPr>
          <w:rFonts w:ascii="Times New Roman" w:eastAsia="Calibri" w:hAnsi="Times New Roman"/>
          <w:sz w:val="24"/>
          <w:szCs w:val="24"/>
          <w:lang w:eastAsia="en-US"/>
        </w:rPr>
        <w:t>P</w:t>
      </w:r>
      <w:r w:rsidR="00046576" w:rsidRPr="00F17DB3">
        <w:rPr>
          <w:rFonts w:ascii="Times New Roman" w:eastAsia="Calibri" w:hAnsi="Times New Roman"/>
          <w:sz w:val="24"/>
          <w:szCs w:val="24"/>
          <w:lang w:eastAsia="en-US"/>
        </w:rPr>
        <w:t>ažymoje nėra ikiteisminio tyrimo duomenų. Taigi ši VSD informacija niekaip nesiejama su tuo, kad joje keliamos dvejonės ar abejonės, kas būdinga nuomonei. Priešingai</w:t>
      </w:r>
      <w:r w:rsidR="00F95AC7" w:rsidRPr="00F17DB3">
        <w:rPr>
          <w:rFonts w:ascii="Times New Roman" w:eastAsia="Calibri" w:hAnsi="Times New Roman"/>
          <w:sz w:val="24"/>
          <w:szCs w:val="24"/>
          <w:lang w:eastAsia="en-US"/>
        </w:rPr>
        <w:t>,</w:t>
      </w:r>
      <w:r w:rsidR="00046576" w:rsidRPr="00F17DB3">
        <w:rPr>
          <w:rFonts w:ascii="Times New Roman" w:eastAsia="Calibri" w:hAnsi="Times New Roman"/>
          <w:sz w:val="24"/>
          <w:szCs w:val="24"/>
          <w:lang w:eastAsia="en-US"/>
        </w:rPr>
        <w:t xml:space="preserve"> iš </w:t>
      </w:r>
      <w:r w:rsidR="00207CF4" w:rsidRPr="00F17DB3">
        <w:rPr>
          <w:rFonts w:ascii="Times New Roman" w:eastAsia="Calibri" w:hAnsi="Times New Roman"/>
          <w:sz w:val="24"/>
          <w:szCs w:val="24"/>
          <w:lang w:eastAsia="en-US"/>
        </w:rPr>
        <w:t>P</w:t>
      </w:r>
      <w:r w:rsidR="00046576" w:rsidRPr="00F17DB3">
        <w:rPr>
          <w:rFonts w:ascii="Times New Roman" w:eastAsia="Calibri" w:hAnsi="Times New Roman"/>
          <w:sz w:val="24"/>
          <w:szCs w:val="24"/>
          <w:lang w:eastAsia="en-US"/>
        </w:rPr>
        <w:t xml:space="preserve">ažymoje pateiktos informacijos yra aišku, kad ji grindžiama faktiniais duomenimis, gautais </w:t>
      </w:r>
      <w:r w:rsidR="005B3BC1" w:rsidRPr="00F17DB3">
        <w:rPr>
          <w:rFonts w:ascii="Times New Roman" w:eastAsia="Calibri" w:hAnsi="Times New Roman"/>
          <w:sz w:val="24"/>
          <w:szCs w:val="24"/>
          <w:lang w:eastAsia="en-US"/>
        </w:rPr>
        <w:t>renkant įstatyme nustatytais būdais žvalgybos informaciją (Žvalgybos įstatymo 11 straipsnis). Tai, kad VSD</w:t>
      </w:r>
      <w:r w:rsidR="00F95AC7" w:rsidRPr="00F17DB3">
        <w:rPr>
          <w:rFonts w:ascii="Times New Roman" w:eastAsia="Calibri" w:hAnsi="Times New Roman"/>
          <w:sz w:val="24"/>
          <w:szCs w:val="24"/>
          <w:lang w:eastAsia="en-US"/>
        </w:rPr>
        <w:t>,</w:t>
      </w:r>
      <w:r w:rsidR="005B3BC1" w:rsidRPr="00F17DB3">
        <w:rPr>
          <w:rFonts w:ascii="Times New Roman" w:eastAsia="Calibri" w:hAnsi="Times New Roman"/>
          <w:sz w:val="24"/>
          <w:szCs w:val="24"/>
          <w:lang w:eastAsia="en-US"/>
        </w:rPr>
        <w:t xml:space="preserve"> pateikdama </w:t>
      </w:r>
      <w:r w:rsidR="00207CF4" w:rsidRPr="00F17DB3">
        <w:rPr>
          <w:rFonts w:ascii="Times New Roman" w:eastAsia="Calibri" w:hAnsi="Times New Roman"/>
          <w:sz w:val="24"/>
          <w:szCs w:val="24"/>
          <w:lang w:eastAsia="en-US"/>
        </w:rPr>
        <w:t>P</w:t>
      </w:r>
      <w:r w:rsidR="005B3BC1" w:rsidRPr="00F17DB3">
        <w:rPr>
          <w:rFonts w:ascii="Times New Roman" w:eastAsia="Calibri" w:hAnsi="Times New Roman"/>
          <w:sz w:val="24"/>
          <w:szCs w:val="24"/>
          <w:lang w:eastAsia="en-US"/>
        </w:rPr>
        <w:t>ažymoje informaciją</w:t>
      </w:r>
      <w:r w:rsidR="00F95AC7" w:rsidRPr="00F17DB3">
        <w:rPr>
          <w:rFonts w:ascii="Times New Roman" w:eastAsia="Calibri" w:hAnsi="Times New Roman"/>
          <w:sz w:val="24"/>
          <w:szCs w:val="24"/>
          <w:lang w:eastAsia="en-US"/>
        </w:rPr>
        <w:t>,</w:t>
      </w:r>
      <w:r w:rsidR="005B3BC1" w:rsidRPr="00F17DB3">
        <w:rPr>
          <w:rFonts w:ascii="Times New Roman" w:eastAsia="Calibri" w:hAnsi="Times New Roman"/>
          <w:sz w:val="24"/>
          <w:szCs w:val="24"/>
          <w:lang w:eastAsia="en-US"/>
        </w:rPr>
        <w:t xml:space="preserve"> </w:t>
      </w:r>
      <w:r w:rsidR="00F95AC7" w:rsidRPr="00F17DB3">
        <w:rPr>
          <w:rFonts w:ascii="Times New Roman" w:eastAsia="Calibri" w:hAnsi="Times New Roman"/>
          <w:sz w:val="24"/>
          <w:szCs w:val="24"/>
          <w:lang w:eastAsia="en-US"/>
        </w:rPr>
        <w:t>vart</w:t>
      </w:r>
      <w:r w:rsidR="005B3BC1" w:rsidRPr="00F17DB3">
        <w:rPr>
          <w:rFonts w:ascii="Times New Roman" w:eastAsia="Calibri" w:hAnsi="Times New Roman"/>
          <w:sz w:val="24"/>
          <w:szCs w:val="24"/>
          <w:lang w:eastAsia="en-US"/>
        </w:rPr>
        <w:t>oja „vertinimo“ sąvoką</w:t>
      </w:r>
      <w:r w:rsidR="00F95AC7" w:rsidRPr="00F17DB3">
        <w:rPr>
          <w:rFonts w:ascii="Times New Roman" w:eastAsia="Calibri" w:hAnsi="Times New Roman"/>
          <w:sz w:val="24"/>
          <w:szCs w:val="24"/>
          <w:lang w:eastAsia="en-US"/>
        </w:rPr>
        <w:t>,</w:t>
      </w:r>
      <w:r w:rsidR="005B3BC1" w:rsidRPr="00F17DB3">
        <w:rPr>
          <w:rFonts w:ascii="Times New Roman" w:eastAsia="Calibri" w:hAnsi="Times New Roman"/>
          <w:sz w:val="24"/>
          <w:szCs w:val="24"/>
          <w:lang w:eastAsia="en-US"/>
        </w:rPr>
        <w:t xml:space="preserve"> nekeičia nurodyto teismo informacijos pobūdžio įvertinimo.</w:t>
      </w:r>
      <w:r w:rsidR="00460A14" w:rsidRPr="00F17DB3">
        <w:rPr>
          <w:rFonts w:ascii="Times New Roman" w:eastAsia="Calibri" w:hAnsi="Times New Roman"/>
          <w:sz w:val="24"/>
          <w:szCs w:val="24"/>
          <w:lang w:eastAsia="en-US"/>
        </w:rPr>
        <w:t xml:space="preserve"> </w:t>
      </w:r>
      <w:r w:rsidR="00266863" w:rsidRPr="00F17DB3">
        <w:rPr>
          <w:rFonts w:ascii="Times New Roman" w:eastAsia="Calibri" w:hAnsi="Times New Roman"/>
          <w:sz w:val="24"/>
          <w:szCs w:val="24"/>
          <w:lang w:eastAsia="en-US"/>
        </w:rPr>
        <w:t xml:space="preserve">Terminas </w:t>
      </w:r>
      <w:r w:rsidR="00F95AC7" w:rsidRPr="00F17DB3">
        <w:rPr>
          <w:rFonts w:ascii="Times New Roman" w:eastAsia="Calibri" w:hAnsi="Times New Roman"/>
          <w:sz w:val="24"/>
          <w:szCs w:val="24"/>
          <w:lang w:eastAsia="en-US"/>
        </w:rPr>
        <w:t>„</w:t>
      </w:r>
      <w:r w:rsidR="00266863" w:rsidRPr="00F17DB3">
        <w:rPr>
          <w:rFonts w:ascii="Times New Roman" w:eastAsia="Calibri" w:hAnsi="Times New Roman"/>
          <w:sz w:val="24"/>
          <w:szCs w:val="24"/>
          <w:lang w:eastAsia="en-US"/>
        </w:rPr>
        <w:t>vertinimas</w:t>
      </w:r>
      <w:r w:rsidR="00F95AC7" w:rsidRPr="00F17DB3">
        <w:rPr>
          <w:rFonts w:ascii="Times New Roman" w:eastAsia="Calibri" w:hAnsi="Times New Roman"/>
          <w:sz w:val="24"/>
          <w:szCs w:val="24"/>
          <w:lang w:eastAsia="en-US"/>
        </w:rPr>
        <w:t>“</w:t>
      </w:r>
      <w:r w:rsidR="00266863" w:rsidRPr="00F17DB3">
        <w:rPr>
          <w:rFonts w:ascii="Times New Roman" w:eastAsia="Calibri" w:hAnsi="Times New Roman"/>
          <w:sz w:val="24"/>
          <w:szCs w:val="24"/>
          <w:lang w:eastAsia="en-US"/>
        </w:rPr>
        <w:t xml:space="preserve">, kai jis vartojamas valstybės institucijų, veikiančių </w:t>
      </w:r>
      <w:r w:rsidR="00F95AC7" w:rsidRPr="00F17DB3">
        <w:rPr>
          <w:rFonts w:ascii="Times New Roman" w:eastAsia="Calibri" w:hAnsi="Times New Roman"/>
          <w:sz w:val="24"/>
          <w:szCs w:val="24"/>
          <w:lang w:eastAsia="en-US"/>
        </w:rPr>
        <w:t xml:space="preserve">pagal savo </w:t>
      </w:r>
      <w:r w:rsidR="00266863" w:rsidRPr="00F17DB3">
        <w:rPr>
          <w:rFonts w:ascii="Times New Roman" w:eastAsia="Calibri" w:hAnsi="Times New Roman"/>
          <w:sz w:val="24"/>
          <w:szCs w:val="24"/>
          <w:lang w:eastAsia="en-US"/>
        </w:rPr>
        <w:t>kompetencijos rib</w:t>
      </w:r>
      <w:r w:rsidR="00F95AC7" w:rsidRPr="00F17DB3">
        <w:rPr>
          <w:rFonts w:ascii="Times New Roman" w:eastAsia="Calibri" w:hAnsi="Times New Roman"/>
          <w:sz w:val="24"/>
          <w:szCs w:val="24"/>
          <w:lang w:eastAsia="en-US"/>
        </w:rPr>
        <w:t>as</w:t>
      </w:r>
      <w:r w:rsidR="00266863" w:rsidRPr="00F17DB3">
        <w:rPr>
          <w:rFonts w:ascii="Times New Roman" w:eastAsia="Calibri" w:hAnsi="Times New Roman"/>
          <w:sz w:val="24"/>
          <w:szCs w:val="24"/>
          <w:lang w:eastAsia="en-US"/>
        </w:rPr>
        <w:t>, veikloje</w:t>
      </w:r>
      <w:r w:rsidR="00F95AC7" w:rsidRPr="00F17DB3">
        <w:rPr>
          <w:rFonts w:ascii="Times New Roman" w:eastAsia="Calibri" w:hAnsi="Times New Roman"/>
          <w:sz w:val="24"/>
          <w:szCs w:val="24"/>
          <w:lang w:eastAsia="en-US"/>
        </w:rPr>
        <w:t>,</w:t>
      </w:r>
      <w:r w:rsidR="00266863" w:rsidRPr="00F17DB3">
        <w:rPr>
          <w:rFonts w:ascii="Times New Roman" w:eastAsia="Calibri" w:hAnsi="Times New Roman"/>
          <w:sz w:val="24"/>
          <w:szCs w:val="24"/>
          <w:lang w:eastAsia="en-US"/>
        </w:rPr>
        <w:t xml:space="preserve"> nėra nuomonės sinonimas. Tai patvirtina ir proceso teisės normos, pavyzdžiui, teismo atliekamas įrodymų įvertinimas (CPK 185 straipsnis). </w:t>
      </w:r>
    </w:p>
    <w:p w14:paraId="228782A4" w14:textId="17B854FE" w:rsidR="00266863" w:rsidRPr="00F17DB3" w:rsidRDefault="00ED565C" w:rsidP="00454801">
      <w:pPr>
        <w:pStyle w:val="Sraopastraipa"/>
        <w:keepNext/>
        <w:numPr>
          <w:ilvl w:val="0"/>
          <w:numId w:val="1"/>
        </w:numPr>
        <w:spacing w:after="120" w:line="240" w:lineRule="auto"/>
        <w:contextualSpacing w:val="0"/>
        <w:jc w:val="both"/>
        <w:outlineLvl w:val="1"/>
        <w:rPr>
          <w:rFonts w:ascii="Times New Roman" w:hAnsi="Times New Roman"/>
          <w:sz w:val="24"/>
          <w:szCs w:val="24"/>
        </w:rPr>
      </w:pPr>
      <w:r w:rsidRPr="00F17DB3">
        <w:rPr>
          <w:rFonts w:ascii="Times New Roman" w:hAnsi="Times New Roman"/>
          <w:sz w:val="24"/>
          <w:szCs w:val="24"/>
        </w:rPr>
        <w:t xml:space="preserve">Nustatęs, kad apie ieškovą buvo paskleista žinia, teismas turi įvertinti, ar ši žinia neatitiko tikrovės. </w:t>
      </w:r>
      <w:r w:rsidR="00E11139" w:rsidRPr="00F17DB3">
        <w:rPr>
          <w:rFonts w:ascii="Times New Roman" w:hAnsi="Times New Roman"/>
          <w:sz w:val="24"/>
          <w:szCs w:val="24"/>
        </w:rPr>
        <w:t>Išplėstinė t</w:t>
      </w:r>
      <w:r w:rsidR="00266863" w:rsidRPr="00F17DB3">
        <w:rPr>
          <w:rFonts w:ascii="Times New Roman" w:hAnsi="Times New Roman"/>
          <w:sz w:val="24"/>
          <w:szCs w:val="24"/>
        </w:rPr>
        <w:t xml:space="preserve">eisėjų kolegija, atsižvelgdama į byloje nustatytas aplinkybes, nusprendžia, kad bylą nagrinėję teismai pagrįstai vertino VSD </w:t>
      </w:r>
      <w:r w:rsidR="00A03FC3" w:rsidRPr="00F17DB3">
        <w:rPr>
          <w:rFonts w:ascii="Times New Roman" w:hAnsi="Times New Roman"/>
          <w:sz w:val="24"/>
          <w:szCs w:val="24"/>
        </w:rPr>
        <w:t>P</w:t>
      </w:r>
      <w:r w:rsidR="00266863" w:rsidRPr="00F17DB3">
        <w:rPr>
          <w:rFonts w:ascii="Times New Roman" w:hAnsi="Times New Roman"/>
          <w:sz w:val="24"/>
          <w:szCs w:val="24"/>
        </w:rPr>
        <w:t>ažymoje esančius duomenis apie ieškovą kaip žinią. Tačiau neturi galimybės pasisakyti dėl šių duomenų atitik</w:t>
      </w:r>
      <w:r w:rsidR="00F95AC7" w:rsidRPr="00F17DB3">
        <w:rPr>
          <w:rFonts w:ascii="Times New Roman" w:hAnsi="Times New Roman"/>
          <w:sz w:val="24"/>
          <w:szCs w:val="24"/>
        </w:rPr>
        <w:t>ties</w:t>
      </w:r>
      <w:r w:rsidR="00266863" w:rsidRPr="00F17DB3">
        <w:rPr>
          <w:rFonts w:ascii="Times New Roman" w:hAnsi="Times New Roman"/>
          <w:sz w:val="24"/>
          <w:szCs w:val="24"/>
        </w:rPr>
        <w:t xml:space="preserve"> tikrovei, kadangi byloje buvo pažeistos įrodinėjimo taisyklės. </w:t>
      </w:r>
      <w:r w:rsidR="00855742" w:rsidRPr="00F17DB3">
        <w:rPr>
          <w:rFonts w:ascii="Times New Roman" w:hAnsi="Times New Roman"/>
          <w:sz w:val="24"/>
          <w:szCs w:val="24"/>
        </w:rPr>
        <w:t>Byloje n</w:t>
      </w:r>
      <w:r w:rsidR="00266863" w:rsidRPr="00F17DB3">
        <w:rPr>
          <w:rFonts w:ascii="Times New Roman" w:hAnsi="Times New Roman"/>
          <w:sz w:val="24"/>
          <w:szCs w:val="24"/>
        </w:rPr>
        <w:t>enustačius žinios atitik</w:t>
      </w:r>
      <w:r w:rsidR="00F95AC7" w:rsidRPr="00F17DB3">
        <w:rPr>
          <w:rFonts w:ascii="Times New Roman" w:hAnsi="Times New Roman"/>
          <w:sz w:val="24"/>
          <w:szCs w:val="24"/>
        </w:rPr>
        <w:t>ties</w:t>
      </w:r>
      <w:r w:rsidR="00266863" w:rsidRPr="00F17DB3">
        <w:rPr>
          <w:rFonts w:ascii="Times New Roman" w:hAnsi="Times New Roman"/>
          <w:sz w:val="24"/>
          <w:szCs w:val="24"/>
        </w:rPr>
        <w:t xml:space="preserve"> tikrovei, </w:t>
      </w:r>
      <w:r w:rsidR="00855742" w:rsidRPr="00F17DB3">
        <w:rPr>
          <w:rFonts w:ascii="Times New Roman" w:hAnsi="Times New Roman"/>
          <w:sz w:val="24"/>
          <w:szCs w:val="24"/>
        </w:rPr>
        <w:t xml:space="preserve">taip pat </w:t>
      </w:r>
      <w:r w:rsidR="00266863" w:rsidRPr="00F17DB3">
        <w:rPr>
          <w:rFonts w:ascii="Times New Roman" w:hAnsi="Times New Roman"/>
          <w:sz w:val="24"/>
          <w:szCs w:val="24"/>
        </w:rPr>
        <w:t xml:space="preserve">nėra galimybės </w:t>
      </w:r>
      <w:r w:rsidR="006723F4" w:rsidRPr="00F17DB3">
        <w:rPr>
          <w:rFonts w:ascii="Times New Roman" w:hAnsi="Times New Roman"/>
          <w:sz w:val="24"/>
          <w:szCs w:val="24"/>
        </w:rPr>
        <w:t>į</w:t>
      </w:r>
      <w:r w:rsidR="00266863" w:rsidRPr="00F17DB3">
        <w:rPr>
          <w:rFonts w:ascii="Times New Roman" w:hAnsi="Times New Roman"/>
          <w:sz w:val="24"/>
          <w:szCs w:val="24"/>
        </w:rPr>
        <w:t>vertinti</w:t>
      </w:r>
      <w:r w:rsidR="00F95AC7" w:rsidRPr="00F17DB3">
        <w:rPr>
          <w:rFonts w:ascii="Times New Roman" w:hAnsi="Times New Roman"/>
          <w:sz w:val="24"/>
          <w:szCs w:val="24"/>
        </w:rPr>
        <w:t>,</w:t>
      </w:r>
      <w:r w:rsidR="00266863" w:rsidRPr="00F17DB3">
        <w:rPr>
          <w:rFonts w:ascii="Times New Roman" w:hAnsi="Times New Roman"/>
          <w:sz w:val="24"/>
          <w:szCs w:val="24"/>
        </w:rPr>
        <w:t xml:space="preserve"> ar paskl</w:t>
      </w:r>
      <w:r w:rsidR="00FB13AE" w:rsidRPr="00F17DB3">
        <w:rPr>
          <w:rFonts w:ascii="Times New Roman" w:hAnsi="Times New Roman"/>
          <w:sz w:val="24"/>
          <w:szCs w:val="24"/>
        </w:rPr>
        <w:t>e</w:t>
      </w:r>
      <w:r w:rsidR="00266863" w:rsidRPr="00F17DB3">
        <w:rPr>
          <w:rFonts w:ascii="Times New Roman" w:hAnsi="Times New Roman"/>
          <w:sz w:val="24"/>
          <w:szCs w:val="24"/>
        </w:rPr>
        <w:t xml:space="preserve">isti duomenys </w:t>
      </w:r>
      <w:r w:rsidR="00FB13AE" w:rsidRPr="00F17DB3">
        <w:rPr>
          <w:rFonts w:ascii="Times New Roman" w:hAnsi="Times New Roman"/>
          <w:sz w:val="24"/>
          <w:szCs w:val="24"/>
        </w:rPr>
        <w:t>žemina ieškovo garbę ir orumą</w:t>
      </w:r>
      <w:r w:rsidR="00740855" w:rsidRPr="00F17DB3">
        <w:rPr>
          <w:rFonts w:ascii="Times New Roman" w:hAnsi="Times New Roman"/>
          <w:sz w:val="24"/>
          <w:szCs w:val="24"/>
        </w:rPr>
        <w:t xml:space="preserve"> </w:t>
      </w:r>
      <w:r w:rsidR="006723F4" w:rsidRPr="00F17DB3">
        <w:rPr>
          <w:rFonts w:ascii="Times New Roman" w:hAnsi="Times New Roman"/>
          <w:sz w:val="24"/>
          <w:szCs w:val="24"/>
        </w:rPr>
        <w:t>ir kok</w:t>
      </w:r>
      <w:r w:rsidR="00855742" w:rsidRPr="00F17DB3">
        <w:rPr>
          <w:rFonts w:ascii="Times New Roman" w:hAnsi="Times New Roman"/>
          <w:sz w:val="24"/>
          <w:szCs w:val="24"/>
        </w:rPr>
        <w:t xml:space="preserve">s jų paneigimo būdas yra </w:t>
      </w:r>
      <w:r w:rsidR="006723F4" w:rsidRPr="00F17DB3">
        <w:rPr>
          <w:rFonts w:ascii="Times New Roman" w:hAnsi="Times New Roman"/>
          <w:sz w:val="24"/>
          <w:szCs w:val="24"/>
        </w:rPr>
        <w:t>galimas</w:t>
      </w:r>
      <w:r w:rsidR="00855742" w:rsidRPr="00F17DB3">
        <w:rPr>
          <w:rFonts w:ascii="Times New Roman" w:hAnsi="Times New Roman"/>
          <w:sz w:val="24"/>
          <w:szCs w:val="24"/>
        </w:rPr>
        <w:t>.</w:t>
      </w:r>
      <w:r w:rsidR="00A26A37" w:rsidRPr="00F17DB3">
        <w:rPr>
          <w:rFonts w:ascii="Times New Roman" w:hAnsi="Times New Roman"/>
          <w:sz w:val="24"/>
          <w:szCs w:val="24"/>
        </w:rPr>
        <w:t xml:space="preserve"> Šiame kontekste primintina, jog </w:t>
      </w:r>
      <w:r w:rsidR="00824260" w:rsidRPr="00F17DB3">
        <w:rPr>
          <w:rFonts w:ascii="Times New Roman" w:hAnsi="Times New Roman"/>
          <w:sz w:val="24"/>
          <w:szCs w:val="24"/>
        </w:rPr>
        <w:t>dokumentas</w:t>
      </w:r>
      <w:r w:rsidR="00A26A37" w:rsidRPr="00F17DB3">
        <w:rPr>
          <w:rFonts w:ascii="Times New Roman" w:hAnsi="Times New Roman"/>
          <w:sz w:val="24"/>
          <w:szCs w:val="24"/>
        </w:rPr>
        <w:t xml:space="preserve"> turi būti vertinamas visas, o ne </w:t>
      </w:r>
      <w:r w:rsidR="00A26A37" w:rsidRPr="00F17DB3">
        <w:rPr>
          <w:rFonts w:ascii="Times New Roman" w:hAnsi="Times New Roman"/>
          <w:sz w:val="24"/>
          <w:szCs w:val="24"/>
        </w:rPr>
        <w:lastRenderedPageBreak/>
        <w:t xml:space="preserve">apsiribojant atskiromis frazėmis ar </w:t>
      </w:r>
      <w:r w:rsidR="00824260" w:rsidRPr="00F17DB3">
        <w:rPr>
          <w:rFonts w:ascii="Times New Roman" w:hAnsi="Times New Roman"/>
          <w:sz w:val="24"/>
          <w:szCs w:val="24"/>
        </w:rPr>
        <w:t xml:space="preserve">jo </w:t>
      </w:r>
      <w:r w:rsidR="00A26A37" w:rsidRPr="00F17DB3">
        <w:rPr>
          <w:rFonts w:ascii="Times New Roman" w:hAnsi="Times New Roman"/>
          <w:sz w:val="24"/>
          <w:szCs w:val="24"/>
        </w:rPr>
        <w:t xml:space="preserve">dalimis (žr. </w:t>
      </w:r>
      <w:r w:rsidR="00824260" w:rsidRPr="00F17DB3">
        <w:rPr>
          <w:rFonts w:ascii="Times New Roman" w:hAnsi="Times New Roman"/>
          <w:sz w:val="24"/>
          <w:szCs w:val="24"/>
        </w:rPr>
        <w:t xml:space="preserve">pvz., EŽTT 2017 m. lapkričio 7 d. sprendimą </w:t>
      </w:r>
      <w:r w:rsidR="00A26A37" w:rsidRPr="00F17DB3">
        <w:rPr>
          <w:rFonts w:ascii="Times New Roman" w:hAnsi="Times New Roman"/>
          <w:i/>
          <w:iCs/>
          <w:sz w:val="24"/>
          <w:szCs w:val="24"/>
        </w:rPr>
        <w:t>Egill Einarsson prieš Islandiją</w:t>
      </w:r>
      <w:r w:rsidR="00A26A37" w:rsidRPr="00F17DB3">
        <w:rPr>
          <w:rFonts w:ascii="Times New Roman" w:hAnsi="Times New Roman"/>
          <w:sz w:val="24"/>
          <w:szCs w:val="24"/>
        </w:rPr>
        <w:t xml:space="preserve">, </w:t>
      </w:r>
      <w:r w:rsidR="00824260" w:rsidRPr="00F17DB3">
        <w:rPr>
          <w:rFonts w:ascii="Times New Roman" w:hAnsi="Times New Roman"/>
          <w:sz w:val="24"/>
          <w:szCs w:val="24"/>
        </w:rPr>
        <w:t xml:space="preserve">pareiškimo </w:t>
      </w:r>
      <w:r w:rsidR="00A26A37" w:rsidRPr="00F17DB3">
        <w:rPr>
          <w:rFonts w:ascii="Times New Roman" w:hAnsi="Times New Roman"/>
          <w:sz w:val="24"/>
          <w:szCs w:val="24"/>
        </w:rPr>
        <w:t xml:space="preserve">Nr. 24703/15, </w:t>
      </w:r>
      <w:r w:rsidR="00824260" w:rsidRPr="00F17DB3">
        <w:rPr>
          <w:rFonts w:ascii="Times New Roman" w:hAnsi="Times New Roman"/>
          <w:sz w:val="24"/>
          <w:szCs w:val="24"/>
        </w:rPr>
        <w:t>49 punktą</w:t>
      </w:r>
      <w:r w:rsidR="00A26A37" w:rsidRPr="00F17DB3">
        <w:rPr>
          <w:rFonts w:ascii="Times New Roman" w:hAnsi="Times New Roman"/>
          <w:sz w:val="24"/>
          <w:szCs w:val="24"/>
        </w:rPr>
        <w:t>,</w:t>
      </w:r>
      <w:r w:rsidR="00824260" w:rsidRPr="00F17DB3">
        <w:rPr>
          <w:rFonts w:ascii="Times New Roman" w:hAnsi="Times New Roman"/>
          <w:sz w:val="24"/>
          <w:szCs w:val="24"/>
        </w:rPr>
        <w:t xml:space="preserve"> 2020 m. lapkričio 5 d. sprendimą </w:t>
      </w:r>
      <w:r w:rsidR="00A26A37" w:rsidRPr="00F17DB3">
        <w:rPr>
          <w:rFonts w:ascii="Times New Roman" w:hAnsi="Times New Roman"/>
          <w:i/>
          <w:iCs/>
          <w:sz w:val="24"/>
          <w:szCs w:val="24"/>
        </w:rPr>
        <w:t>Balaskas prieš Graikiją</w:t>
      </w:r>
      <w:r w:rsidR="00A26A37" w:rsidRPr="00F17DB3">
        <w:rPr>
          <w:rFonts w:ascii="Times New Roman" w:hAnsi="Times New Roman"/>
          <w:sz w:val="24"/>
          <w:szCs w:val="24"/>
        </w:rPr>
        <w:t xml:space="preserve">, </w:t>
      </w:r>
      <w:r w:rsidR="00824260" w:rsidRPr="00F17DB3">
        <w:rPr>
          <w:rFonts w:ascii="Times New Roman" w:hAnsi="Times New Roman"/>
          <w:sz w:val="24"/>
          <w:szCs w:val="24"/>
        </w:rPr>
        <w:t xml:space="preserve">pareiškimo </w:t>
      </w:r>
      <w:r w:rsidR="00A26A37" w:rsidRPr="00F17DB3">
        <w:rPr>
          <w:rFonts w:ascii="Times New Roman" w:hAnsi="Times New Roman"/>
          <w:sz w:val="24"/>
          <w:szCs w:val="24"/>
        </w:rPr>
        <w:t>Nr. 73087/17, 58</w:t>
      </w:r>
      <w:r w:rsidR="00824260" w:rsidRPr="00F17DB3">
        <w:rPr>
          <w:rFonts w:ascii="Times New Roman" w:hAnsi="Times New Roman"/>
          <w:sz w:val="24"/>
          <w:szCs w:val="24"/>
        </w:rPr>
        <w:t xml:space="preserve"> punktą</w:t>
      </w:r>
      <w:r w:rsidR="00A26A37" w:rsidRPr="00F17DB3">
        <w:rPr>
          <w:rFonts w:ascii="Times New Roman" w:hAnsi="Times New Roman"/>
          <w:sz w:val="24"/>
          <w:szCs w:val="24"/>
        </w:rPr>
        <w:t>)</w:t>
      </w:r>
      <w:r w:rsidR="00824260" w:rsidRPr="00F17DB3">
        <w:rPr>
          <w:rFonts w:ascii="Times New Roman" w:hAnsi="Times New Roman"/>
          <w:sz w:val="24"/>
          <w:szCs w:val="24"/>
        </w:rPr>
        <w:t xml:space="preserve">. </w:t>
      </w:r>
    </w:p>
    <w:p w14:paraId="1F4FC950" w14:textId="77777777" w:rsidR="00C55EBD" w:rsidRPr="00F17DB3" w:rsidRDefault="00C55EBD" w:rsidP="00C55EBD">
      <w:pPr>
        <w:pStyle w:val="Sraopastraipa"/>
        <w:spacing w:after="120" w:line="240" w:lineRule="auto"/>
        <w:ind w:left="0" w:firstLine="720"/>
        <w:contextualSpacing w:val="0"/>
        <w:jc w:val="both"/>
        <w:rPr>
          <w:rFonts w:ascii="Times New Roman" w:hAnsi="Times New Roman"/>
          <w:iCs/>
          <w:sz w:val="24"/>
          <w:szCs w:val="24"/>
        </w:rPr>
      </w:pPr>
    </w:p>
    <w:p w14:paraId="63E7CFF2" w14:textId="40001571" w:rsidR="00FD4C51" w:rsidRPr="00F17DB3" w:rsidRDefault="00C55EBD" w:rsidP="00C55EBD">
      <w:pPr>
        <w:spacing w:after="120"/>
        <w:ind w:firstLine="720"/>
        <w:jc w:val="both"/>
        <w:rPr>
          <w:i/>
          <w:iCs/>
        </w:rPr>
      </w:pPr>
      <w:r w:rsidRPr="00F17DB3">
        <w:rPr>
          <w:i/>
          <w:iCs/>
        </w:rPr>
        <w:t xml:space="preserve">Dėl įrodinėjimo naštos paskirstymo garbės ir orumo gynimo bylose ir faktinių duomenų, sudarančių valstybės ar tarnybos paslaptį, kaip įrodymų leistinumo </w:t>
      </w:r>
      <w:r w:rsidR="00EA2369" w:rsidRPr="00F17DB3">
        <w:rPr>
          <w:i/>
          <w:iCs/>
        </w:rPr>
        <w:t xml:space="preserve"> </w:t>
      </w:r>
    </w:p>
    <w:p w14:paraId="763CB743" w14:textId="4F215446" w:rsidR="00EA2369" w:rsidRPr="00F17DB3" w:rsidRDefault="00EA2369" w:rsidP="00EA2369">
      <w:pPr>
        <w:keepNext/>
        <w:spacing w:after="120"/>
        <w:jc w:val="both"/>
        <w:outlineLvl w:val="1"/>
        <w:rPr>
          <w:i/>
          <w:iCs/>
        </w:rPr>
      </w:pPr>
    </w:p>
    <w:p w14:paraId="2969956D" w14:textId="33648026" w:rsidR="00EA2369" w:rsidRPr="00F17DB3" w:rsidRDefault="00EA2369" w:rsidP="00F529B1">
      <w:pPr>
        <w:pStyle w:val="Sraopastraipa"/>
        <w:keepNext/>
        <w:numPr>
          <w:ilvl w:val="0"/>
          <w:numId w:val="1"/>
        </w:numPr>
        <w:spacing w:after="120" w:line="240" w:lineRule="auto"/>
        <w:ind w:left="426" w:hanging="426"/>
        <w:contextualSpacing w:val="0"/>
        <w:jc w:val="both"/>
        <w:outlineLvl w:val="1"/>
        <w:rPr>
          <w:rFonts w:ascii="Times New Roman" w:hAnsi="Times New Roman"/>
          <w:sz w:val="24"/>
          <w:szCs w:val="24"/>
        </w:rPr>
      </w:pPr>
      <w:bookmarkStart w:id="36" w:name="pn4ffc4788-f43f-47da-b06a-04736e99fb26"/>
      <w:bookmarkStart w:id="37" w:name="pna6681b02-2f7d-413c-b474-3734113778c7"/>
      <w:bookmarkEnd w:id="36"/>
      <w:bookmarkEnd w:id="37"/>
      <w:r w:rsidRPr="00F17DB3">
        <w:rPr>
          <w:rFonts w:ascii="Times New Roman" w:hAnsi="Times New Roman"/>
          <w:sz w:val="24"/>
          <w:szCs w:val="24"/>
        </w:rPr>
        <w:t>CK 2.24 straipsnio 1 dalyje įtvirtinta prezumpcija, jog paskleisti duomenys neatitinka tikrovės, kol juos paskleidęs asmuo neįrodo priešingai.</w:t>
      </w:r>
      <w:r w:rsidR="009F228E" w:rsidRPr="00F17DB3">
        <w:rPr>
          <w:rFonts w:ascii="Times New Roman" w:hAnsi="Times New Roman"/>
          <w:sz w:val="24"/>
          <w:szCs w:val="24"/>
        </w:rPr>
        <w:t xml:space="preserve"> Pagal CK 2.24</w:t>
      </w:r>
      <w:bookmarkStart w:id="38" w:name="pn3558ffc9-5470-4308-9544-57c18f0485d0"/>
      <w:bookmarkStart w:id="39" w:name="pn1363c35a-49fe-4805-9b70-ebed8cb0e783"/>
      <w:bookmarkEnd w:id="38"/>
      <w:bookmarkEnd w:id="39"/>
      <w:r w:rsidR="009F228E" w:rsidRPr="00F17DB3">
        <w:rPr>
          <w:rFonts w:ascii="Times New Roman" w:hAnsi="Times New Roman"/>
          <w:sz w:val="24"/>
          <w:szCs w:val="24"/>
        </w:rPr>
        <w:t> straipsnyje įtvirtintą paskleistų duomenų ir tikrovės neatitikties prezumpciją, įrodyti, kad paskleisti duomenys atitinka tikrovę, turi atsakovas; ieškovas turi teisę pateikti įrodymus, patvirtinančius, kad duomenys yra melagingi (Lietuvos Aukščiausiojo Teismo 2012 m. gegužės 16 d. nutartis civilinėje byloje Nr. 3K-3-222/2012</w:t>
      </w:r>
      <w:bookmarkStart w:id="40" w:name="pn1cb6dfa1-5131-4015-9ce6-5deb44543227"/>
      <w:bookmarkEnd w:id="40"/>
      <w:r w:rsidR="009F228E" w:rsidRPr="00F17DB3">
        <w:rPr>
          <w:rFonts w:ascii="Times New Roman" w:hAnsi="Times New Roman"/>
          <w:sz w:val="24"/>
          <w:szCs w:val="24"/>
        </w:rPr>
        <w:t>).</w:t>
      </w:r>
    </w:p>
    <w:p w14:paraId="3DBA1B6A" w14:textId="3B505BB0" w:rsidR="00EA2369" w:rsidRPr="00F17DB3" w:rsidRDefault="00EA2369" w:rsidP="00F529B1">
      <w:pPr>
        <w:pStyle w:val="Sraopastraipa"/>
        <w:keepNext/>
        <w:numPr>
          <w:ilvl w:val="0"/>
          <w:numId w:val="1"/>
        </w:numPr>
        <w:spacing w:after="120" w:line="240" w:lineRule="auto"/>
        <w:ind w:left="426" w:hanging="426"/>
        <w:contextualSpacing w:val="0"/>
        <w:jc w:val="both"/>
        <w:outlineLvl w:val="1"/>
        <w:rPr>
          <w:rFonts w:ascii="Times New Roman" w:hAnsi="Times New Roman"/>
          <w:sz w:val="24"/>
          <w:szCs w:val="24"/>
        </w:rPr>
      </w:pPr>
      <w:r w:rsidRPr="00F17DB3">
        <w:rPr>
          <w:rFonts w:ascii="Times New Roman" w:hAnsi="Times New Roman"/>
          <w:sz w:val="24"/>
          <w:szCs w:val="24"/>
        </w:rPr>
        <w:t>Įrodinėti galima tiek tiesioginiais, tiek netiesioginiais įrodymais</w:t>
      </w:r>
      <w:r w:rsidR="00D536DE" w:rsidRPr="00F17DB3">
        <w:rPr>
          <w:rFonts w:ascii="Times New Roman" w:hAnsi="Times New Roman"/>
          <w:sz w:val="24"/>
          <w:szCs w:val="24"/>
        </w:rPr>
        <w:t>.</w:t>
      </w:r>
      <w:r w:rsidRPr="00F17DB3">
        <w:rPr>
          <w:rFonts w:ascii="Times New Roman" w:hAnsi="Times New Roman"/>
          <w:sz w:val="24"/>
          <w:szCs w:val="24"/>
        </w:rPr>
        <w:t xml:space="preserve"> </w:t>
      </w:r>
      <w:r w:rsidR="004D0961" w:rsidRPr="00F17DB3">
        <w:rPr>
          <w:rFonts w:ascii="Times New Roman" w:hAnsi="Times New Roman"/>
          <w:sz w:val="24"/>
          <w:szCs w:val="24"/>
        </w:rPr>
        <w:t>Bylos dėl garbės ir orumo gynimo</w:t>
      </w:r>
      <w:r w:rsidRPr="00F17DB3">
        <w:rPr>
          <w:rFonts w:ascii="Times New Roman" w:hAnsi="Times New Roman"/>
          <w:sz w:val="24"/>
          <w:szCs w:val="24"/>
        </w:rPr>
        <w:t xml:space="preserve"> yra dispozityvios ir teismas neturi pareigos pats savo iniciatyva rinkti įrodymų. Teismas turi įvertinti byloje pateiktus įrodymus ir spręsti dėl jų pakankamumo teisiškai reikšmingoms bylos aplinkybėms nustatyti ir teismo išvadoms pagrįsti. Šaliai neįvykdžius jai tenkančios atitinkamos aplinkybės buvimo įrodinėjimo pareigos, teismas konstatuoja tos aplinkybės buvimą esant neįrodytą.</w:t>
      </w:r>
      <w:r w:rsidR="004D0961" w:rsidRPr="00F17DB3">
        <w:rPr>
          <w:rFonts w:ascii="Times New Roman" w:hAnsi="Times New Roman"/>
          <w:sz w:val="24"/>
          <w:szCs w:val="24"/>
        </w:rPr>
        <w:t xml:space="preserve"> </w:t>
      </w:r>
    </w:p>
    <w:p w14:paraId="088C75FD" w14:textId="0B05C06A" w:rsidR="005D641A" w:rsidRPr="00F17DB3" w:rsidRDefault="004D0961" w:rsidP="00F529B1">
      <w:pPr>
        <w:pStyle w:val="Sraopastraipa"/>
        <w:keepNext/>
        <w:numPr>
          <w:ilvl w:val="0"/>
          <w:numId w:val="1"/>
        </w:numPr>
        <w:spacing w:after="120" w:line="240" w:lineRule="auto"/>
        <w:ind w:left="426" w:hanging="426"/>
        <w:contextualSpacing w:val="0"/>
        <w:jc w:val="both"/>
        <w:outlineLvl w:val="1"/>
        <w:rPr>
          <w:rFonts w:ascii="Times New Roman" w:eastAsia="Calibri" w:hAnsi="Times New Roman"/>
          <w:sz w:val="24"/>
          <w:szCs w:val="24"/>
          <w:lang w:eastAsia="en-US"/>
        </w:rPr>
      </w:pPr>
      <w:r w:rsidRPr="00F17DB3">
        <w:rPr>
          <w:rFonts w:ascii="Times New Roman" w:hAnsi="Times New Roman"/>
          <w:sz w:val="24"/>
          <w:szCs w:val="24"/>
        </w:rPr>
        <w:t xml:space="preserve">Nagrinėjamoje byloje </w:t>
      </w:r>
      <w:r w:rsidR="00680F4C" w:rsidRPr="00F17DB3">
        <w:rPr>
          <w:rFonts w:ascii="Times New Roman" w:hAnsi="Times New Roman"/>
          <w:sz w:val="24"/>
          <w:szCs w:val="24"/>
        </w:rPr>
        <w:t xml:space="preserve">įrodinėjimo našta teko atsakovui Seimui, nors duomenys, kurių paneigimo siekia ieškovas, buvo nurodyti VSD </w:t>
      </w:r>
      <w:r w:rsidR="00D751F2" w:rsidRPr="00F17DB3">
        <w:rPr>
          <w:rFonts w:ascii="Times New Roman" w:hAnsi="Times New Roman"/>
          <w:sz w:val="24"/>
          <w:szCs w:val="24"/>
        </w:rPr>
        <w:t>P</w:t>
      </w:r>
      <w:r w:rsidR="00680F4C" w:rsidRPr="00F17DB3">
        <w:rPr>
          <w:rFonts w:ascii="Times New Roman" w:hAnsi="Times New Roman"/>
          <w:sz w:val="24"/>
          <w:szCs w:val="24"/>
        </w:rPr>
        <w:t xml:space="preserve">ažymoje. Bylos nagrinėjimo metu VSD siekė įrodyti, kad duomenys </w:t>
      </w:r>
      <w:r w:rsidR="00D751F2" w:rsidRPr="00F17DB3">
        <w:rPr>
          <w:rFonts w:ascii="Times New Roman" w:hAnsi="Times New Roman"/>
          <w:sz w:val="24"/>
          <w:szCs w:val="24"/>
        </w:rPr>
        <w:t>P</w:t>
      </w:r>
      <w:r w:rsidR="00680F4C" w:rsidRPr="00F17DB3">
        <w:rPr>
          <w:rFonts w:ascii="Times New Roman" w:hAnsi="Times New Roman"/>
          <w:sz w:val="24"/>
          <w:szCs w:val="24"/>
        </w:rPr>
        <w:t xml:space="preserve">ažymoje </w:t>
      </w:r>
      <w:r w:rsidR="002A2228" w:rsidRPr="00F17DB3">
        <w:rPr>
          <w:rFonts w:ascii="Times New Roman" w:hAnsi="Times New Roman"/>
          <w:sz w:val="24"/>
          <w:szCs w:val="24"/>
        </w:rPr>
        <w:t>atitinka tikrovę</w:t>
      </w:r>
      <w:r w:rsidR="00F95AC7" w:rsidRPr="00F17DB3">
        <w:rPr>
          <w:rFonts w:ascii="Times New Roman" w:hAnsi="Times New Roman"/>
          <w:sz w:val="24"/>
          <w:szCs w:val="24"/>
        </w:rPr>
        <w:t>,</w:t>
      </w:r>
      <w:r w:rsidR="002A2228" w:rsidRPr="00F17DB3">
        <w:rPr>
          <w:rFonts w:ascii="Times New Roman" w:hAnsi="Times New Roman"/>
          <w:sz w:val="24"/>
          <w:szCs w:val="24"/>
        </w:rPr>
        <w:t xml:space="preserve"> ir </w:t>
      </w:r>
      <w:r w:rsidR="00D536DE" w:rsidRPr="00F17DB3">
        <w:rPr>
          <w:rFonts w:ascii="Times New Roman" w:hAnsi="Times New Roman"/>
          <w:sz w:val="24"/>
          <w:szCs w:val="24"/>
        </w:rPr>
        <w:t>ketino</w:t>
      </w:r>
      <w:r w:rsidR="00940095" w:rsidRPr="00F17DB3">
        <w:rPr>
          <w:rFonts w:ascii="Times New Roman" w:hAnsi="Times New Roman"/>
          <w:sz w:val="24"/>
          <w:szCs w:val="24"/>
        </w:rPr>
        <w:t xml:space="preserve"> pateikti </w:t>
      </w:r>
      <w:r w:rsidR="00F26F9B" w:rsidRPr="00F17DB3">
        <w:rPr>
          <w:rFonts w:ascii="Times New Roman" w:hAnsi="Times New Roman"/>
          <w:sz w:val="24"/>
          <w:szCs w:val="24"/>
        </w:rPr>
        <w:t xml:space="preserve">teismui susipažinti </w:t>
      </w:r>
      <w:r w:rsidR="00680F4C" w:rsidRPr="00F17DB3">
        <w:rPr>
          <w:rFonts w:ascii="Times New Roman" w:eastAsia="Calibri" w:hAnsi="Times New Roman"/>
          <w:sz w:val="24"/>
          <w:szCs w:val="24"/>
          <w:lang w:eastAsia="en-US"/>
        </w:rPr>
        <w:t>įslaptintus dokumentus</w:t>
      </w:r>
      <w:r w:rsidR="00940095" w:rsidRPr="00F17DB3">
        <w:rPr>
          <w:rFonts w:ascii="Times New Roman" w:eastAsia="Calibri" w:hAnsi="Times New Roman"/>
          <w:sz w:val="24"/>
          <w:szCs w:val="24"/>
          <w:lang w:eastAsia="en-US"/>
        </w:rPr>
        <w:t xml:space="preserve"> </w:t>
      </w:r>
      <w:r w:rsidR="00663871" w:rsidRPr="00F17DB3">
        <w:rPr>
          <w:rFonts w:ascii="Times New Roman" w:eastAsia="Calibri" w:hAnsi="Times New Roman"/>
          <w:sz w:val="24"/>
          <w:szCs w:val="24"/>
          <w:lang w:eastAsia="en-US"/>
        </w:rPr>
        <w:t xml:space="preserve">teismo nurodytą dieną ir laiku. Pirmosios instancijos teismas 2021 m. spalio 21 d. </w:t>
      </w:r>
      <w:r w:rsidR="00680F4C" w:rsidRPr="00F17DB3">
        <w:rPr>
          <w:rFonts w:ascii="Times New Roman" w:eastAsia="Calibri" w:hAnsi="Times New Roman"/>
          <w:sz w:val="24"/>
          <w:szCs w:val="24"/>
          <w:lang w:eastAsia="en-US"/>
        </w:rPr>
        <w:t>nutarti</w:t>
      </w:r>
      <w:r w:rsidR="00663871" w:rsidRPr="00F17DB3">
        <w:rPr>
          <w:rFonts w:ascii="Times New Roman" w:eastAsia="Calibri" w:hAnsi="Times New Roman"/>
          <w:sz w:val="24"/>
          <w:szCs w:val="24"/>
          <w:lang w:eastAsia="en-US"/>
        </w:rPr>
        <w:t>mi</w:t>
      </w:r>
      <w:r w:rsidR="00680F4C" w:rsidRPr="00F17DB3">
        <w:rPr>
          <w:rFonts w:ascii="Times New Roman" w:eastAsia="Calibri" w:hAnsi="Times New Roman"/>
          <w:sz w:val="24"/>
          <w:szCs w:val="24"/>
          <w:lang w:eastAsia="en-US"/>
        </w:rPr>
        <w:t xml:space="preserve"> netenkin</w:t>
      </w:r>
      <w:r w:rsidR="00663871" w:rsidRPr="00F17DB3">
        <w:rPr>
          <w:rFonts w:ascii="Times New Roman" w:eastAsia="Calibri" w:hAnsi="Times New Roman"/>
          <w:sz w:val="24"/>
          <w:szCs w:val="24"/>
          <w:lang w:eastAsia="en-US"/>
        </w:rPr>
        <w:t>o</w:t>
      </w:r>
      <w:r w:rsidR="00680F4C" w:rsidRPr="00F17DB3">
        <w:rPr>
          <w:rFonts w:ascii="Times New Roman" w:eastAsia="Calibri" w:hAnsi="Times New Roman"/>
          <w:sz w:val="24"/>
          <w:szCs w:val="24"/>
          <w:lang w:eastAsia="en-US"/>
        </w:rPr>
        <w:t xml:space="preserve"> VSD prašymo dėl susipažinimo su slapta informacija. Rem</w:t>
      </w:r>
      <w:r w:rsidR="00663871" w:rsidRPr="00F17DB3">
        <w:rPr>
          <w:rFonts w:ascii="Times New Roman" w:eastAsia="Calibri" w:hAnsi="Times New Roman"/>
          <w:sz w:val="24"/>
          <w:szCs w:val="24"/>
          <w:lang w:eastAsia="en-US"/>
        </w:rPr>
        <w:t xml:space="preserve">damasis kasacinio teismo išaiškinimais 2021 m. vasario 24 d. nutartyje, priimtoje civilinėje </w:t>
      </w:r>
      <w:r w:rsidR="00680F4C" w:rsidRPr="00F17DB3">
        <w:rPr>
          <w:rFonts w:ascii="Times New Roman" w:eastAsia="Calibri" w:hAnsi="Times New Roman"/>
          <w:sz w:val="24"/>
          <w:szCs w:val="24"/>
          <w:lang w:eastAsia="en-US"/>
        </w:rPr>
        <w:t xml:space="preserve">byloje </w:t>
      </w:r>
      <w:r w:rsidR="00663871" w:rsidRPr="00F17DB3">
        <w:rPr>
          <w:rFonts w:ascii="Times New Roman" w:eastAsia="Calibri" w:hAnsi="Times New Roman"/>
          <w:sz w:val="24"/>
          <w:szCs w:val="24"/>
          <w:lang w:eastAsia="en-US"/>
        </w:rPr>
        <w:t>N</w:t>
      </w:r>
      <w:r w:rsidR="00680F4C" w:rsidRPr="00F17DB3">
        <w:rPr>
          <w:rFonts w:ascii="Times New Roman" w:eastAsia="Calibri" w:hAnsi="Times New Roman"/>
          <w:sz w:val="24"/>
          <w:szCs w:val="24"/>
          <w:lang w:eastAsia="en-US"/>
        </w:rPr>
        <w:t xml:space="preserve">r. e3K-12-403/2021, </w:t>
      </w:r>
      <w:r w:rsidR="00663871" w:rsidRPr="00F17DB3">
        <w:rPr>
          <w:rFonts w:ascii="Times New Roman" w:eastAsia="Calibri" w:hAnsi="Times New Roman"/>
          <w:sz w:val="24"/>
          <w:szCs w:val="24"/>
          <w:lang w:eastAsia="en-US"/>
        </w:rPr>
        <w:t xml:space="preserve">Vilniaus apylinkės teismas pripažino, </w:t>
      </w:r>
      <w:r w:rsidR="00680F4C" w:rsidRPr="00F17DB3">
        <w:rPr>
          <w:rFonts w:ascii="Times New Roman" w:eastAsia="Calibri" w:hAnsi="Times New Roman"/>
          <w:sz w:val="24"/>
          <w:szCs w:val="24"/>
          <w:lang w:eastAsia="en-US"/>
        </w:rPr>
        <w:t xml:space="preserve">kad informacija, sudaranti </w:t>
      </w:r>
      <w:r w:rsidR="00663871" w:rsidRPr="00F17DB3">
        <w:rPr>
          <w:rFonts w:ascii="Times New Roman" w:eastAsia="Calibri" w:hAnsi="Times New Roman"/>
          <w:sz w:val="24"/>
          <w:szCs w:val="24"/>
          <w:lang w:eastAsia="en-US"/>
        </w:rPr>
        <w:t xml:space="preserve">valstybės </w:t>
      </w:r>
      <w:r w:rsidR="00680F4C" w:rsidRPr="00F17DB3">
        <w:rPr>
          <w:rFonts w:ascii="Times New Roman" w:eastAsia="Calibri" w:hAnsi="Times New Roman"/>
          <w:sz w:val="24"/>
          <w:szCs w:val="24"/>
          <w:lang w:eastAsia="en-US"/>
        </w:rPr>
        <w:t>paslap</w:t>
      </w:r>
      <w:r w:rsidR="00663871" w:rsidRPr="00F17DB3">
        <w:rPr>
          <w:rFonts w:ascii="Times New Roman" w:eastAsia="Calibri" w:hAnsi="Times New Roman"/>
          <w:sz w:val="24"/>
          <w:szCs w:val="24"/>
          <w:lang w:eastAsia="en-US"/>
        </w:rPr>
        <w:t>t</w:t>
      </w:r>
      <w:r w:rsidR="00680F4C" w:rsidRPr="00F17DB3">
        <w:rPr>
          <w:rFonts w:ascii="Times New Roman" w:eastAsia="Calibri" w:hAnsi="Times New Roman"/>
          <w:sz w:val="24"/>
          <w:szCs w:val="24"/>
          <w:lang w:eastAsia="en-US"/>
        </w:rPr>
        <w:t>į, negali būti įrodymu</w:t>
      </w:r>
      <w:r w:rsidR="00663871" w:rsidRPr="00F17DB3">
        <w:rPr>
          <w:rFonts w:ascii="Times New Roman" w:eastAsia="Calibri" w:hAnsi="Times New Roman"/>
          <w:sz w:val="24"/>
          <w:szCs w:val="24"/>
          <w:lang w:eastAsia="en-US"/>
        </w:rPr>
        <w:t xml:space="preserve"> ir tokiomis įrodinėjimo priemonėmis galima remtis tik išslaptinus jose esančius duomenis. </w:t>
      </w:r>
      <w:r w:rsidR="00FD4C51" w:rsidRPr="00F17DB3">
        <w:rPr>
          <w:rFonts w:ascii="Times New Roman" w:eastAsia="Calibri" w:hAnsi="Times New Roman"/>
          <w:sz w:val="24"/>
          <w:szCs w:val="24"/>
          <w:lang w:eastAsia="en-US"/>
        </w:rPr>
        <w:t>Taigi byloje</w:t>
      </w:r>
      <w:r w:rsidR="00D536DE" w:rsidRPr="00F17DB3">
        <w:rPr>
          <w:rFonts w:ascii="Times New Roman" w:eastAsia="Calibri" w:hAnsi="Times New Roman"/>
          <w:sz w:val="24"/>
          <w:szCs w:val="24"/>
          <w:lang w:eastAsia="en-US"/>
        </w:rPr>
        <w:t xml:space="preserve"> kyla </w:t>
      </w:r>
      <w:r w:rsidR="00FD4C51" w:rsidRPr="00F17DB3">
        <w:rPr>
          <w:rFonts w:ascii="Times New Roman" w:eastAsia="Calibri" w:hAnsi="Times New Roman"/>
          <w:sz w:val="24"/>
          <w:szCs w:val="24"/>
          <w:lang w:eastAsia="en-US"/>
        </w:rPr>
        <w:t>įrodymų leistinumo klausimas.</w:t>
      </w:r>
      <w:r w:rsidR="005D641A" w:rsidRPr="00F17DB3">
        <w:rPr>
          <w:rFonts w:ascii="Times New Roman" w:hAnsi="Times New Roman"/>
          <w:sz w:val="24"/>
          <w:szCs w:val="24"/>
        </w:rPr>
        <w:t xml:space="preserve"> </w:t>
      </w:r>
    </w:p>
    <w:p w14:paraId="795B21E6" w14:textId="36F64760" w:rsidR="00771C9F" w:rsidRPr="00F17DB3" w:rsidRDefault="0067331B" w:rsidP="00F529B1">
      <w:pPr>
        <w:pStyle w:val="Sraopastraipa"/>
        <w:numPr>
          <w:ilvl w:val="0"/>
          <w:numId w:val="1"/>
        </w:numPr>
        <w:spacing w:after="120" w:line="240" w:lineRule="auto"/>
        <w:ind w:left="426" w:hanging="426"/>
        <w:contextualSpacing w:val="0"/>
        <w:jc w:val="both"/>
        <w:rPr>
          <w:rFonts w:ascii="Times New Roman" w:hAnsi="Times New Roman"/>
          <w:sz w:val="24"/>
          <w:szCs w:val="24"/>
        </w:rPr>
      </w:pPr>
      <w:r w:rsidRPr="00F17DB3">
        <w:rPr>
          <w:rFonts w:ascii="Times New Roman" w:hAnsi="Times New Roman"/>
          <w:sz w:val="24"/>
          <w:szCs w:val="24"/>
        </w:rPr>
        <w:t xml:space="preserve">VSD </w:t>
      </w:r>
      <w:r w:rsidR="00453851" w:rsidRPr="00F17DB3">
        <w:rPr>
          <w:rFonts w:ascii="Times New Roman" w:hAnsi="Times New Roman"/>
          <w:sz w:val="24"/>
          <w:szCs w:val="24"/>
        </w:rPr>
        <w:t xml:space="preserve">kasaciniame skunde argumentuoja, kad </w:t>
      </w:r>
      <w:r w:rsidR="00407C1F" w:rsidRPr="00F17DB3">
        <w:rPr>
          <w:rFonts w:ascii="Times New Roman" w:hAnsi="Times New Roman"/>
          <w:sz w:val="24"/>
          <w:szCs w:val="24"/>
        </w:rPr>
        <w:t>teismai pažeidė įrodinėjimą, įrodymų tyrimą ir vertinimą reglamentuojančias proceso teisės normas</w:t>
      </w:r>
      <w:r w:rsidR="006909D9" w:rsidRPr="00F17DB3">
        <w:rPr>
          <w:rFonts w:ascii="Times New Roman" w:hAnsi="Times New Roman"/>
          <w:sz w:val="24"/>
          <w:szCs w:val="24"/>
        </w:rPr>
        <w:t>, nepagrįstai</w:t>
      </w:r>
      <w:r w:rsidR="001E4040" w:rsidRPr="00F17DB3">
        <w:rPr>
          <w:rFonts w:ascii="Times New Roman" w:hAnsi="Times New Roman"/>
          <w:sz w:val="24"/>
          <w:szCs w:val="24"/>
        </w:rPr>
        <w:t xml:space="preserve">, nustatę trečiojo asmens </w:t>
      </w:r>
      <w:r w:rsidRPr="00F17DB3">
        <w:rPr>
          <w:rFonts w:ascii="Times New Roman" w:hAnsi="Times New Roman"/>
          <w:sz w:val="24"/>
          <w:szCs w:val="24"/>
        </w:rPr>
        <w:t xml:space="preserve">(VSD) </w:t>
      </w:r>
      <w:r w:rsidR="001E4040" w:rsidRPr="00F17DB3">
        <w:rPr>
          <w:rFonts w:ascii="Times New Roman" w:hAnsi="Times New Roman"/>
          <w:sz w:val="24"/>
          <w:szCs w:val="24"/>
        </w:rPr>
        <w:t>įrodinėjimo pareigą,</w:t>
      </w:r>
      <w:r w:rsidR="006909D9" w:rsidRPr="00F17DB3">
        <w:rPr>
          <w:rFonts w:ascii="Times New Roman" w:hAnsi="Times New Roman"/>
          <w:sz w:val="24"/>
          <w:szCs w:val="24"/>
        </w:rPr>
        <w:t xml:space="preserve"> apribojo </w:t>
      </w:r>
      <w:r w:rsidR="001E4040" w:rsidRPr="00F17DB3">
        <w:rPr>
          <w:rFonts w:ascii="Times New Roman" w:hAnsi="Times New Roman"/>
          <w:sz w:val="24"/>
          <w:szCs w:val="24"/>
        </w:rPr>
        <w:t>jo</w:t>
      </w:r>
      <w:r w:rsidR="006909D9" w:rsidRPr="00F17DB3">
        <w:rPr>
          <w:rFonts w:ascii="Times New Roman" w:hAnsi="Times New Roman"/>
          <w:sz w:val="24"/>
          <w:szCs w:val="24"/>
        </w:rPr>
        <w:t xml:space="preserve"> teisę teikti įrodymus</w:t>
      </w:r>
      <w:r w:rsidR="002D5479" w:rsidRPr="00F17DB3">
        <w:rPr>
          <w:rFonts w:ascii="Times New Roman" w:hAnsi="Times New Roman"/>
          <w:sz w:val="24"/>
          <w:szCs w:val="24"/>
        </w:rPr>
        <w:t xml:space="preserve">. Trečiasis asmuo pažymi, kad teismai </w:t>
      </w:r>
      <w:r w:rsidR="00407C1F" w:rsidRPr="00F17DB3">
        <w:rPr>
          <w:rFonts w:ascii="Times New Roman" w:hAnsi="Times New Roman"/>
          <w:sz w:val="24"/>
          <w:szCs w:val="24"/>
        </w:rPr>
        <w:t xml:space="preserve">akcentavo, </w:t>
      </w:r>
      <w:r w:rsidR="002D5479" w:rsidRPr="00F17DB3">
        <w:rPr>
          <w:rFonts w:ascii="Times New Roman" w:hAnsi="Times New Roman"/>
          <w:sz w:val="24"/>
          <w:szCs w:val="24"/>
        </w:rPr>
        <w:t xml:space="preserve">jog </w:t>
      </w:r>
      <w:r w:rsidR="00407C1F" w:rsidRPr="00F17DB3">
        <w:rPr>
          <w:rFonts w:ascii="Times New Roman" w:hAnsi="Times New Roman"/>
          <w:sz w:val="24"/>
          <w:szCs w:val="24"/>
        </w:rPr>
        <w:t>byloje neįrodyta</w:t>
      </w:r>
      <w:r w:rsidR="002D5479" w:rsidRPr="00F17DB3">
        <w:rPr>
          <w:rFonts w:ascii="Times New Roman" w:hAnsi="Times New Roman"/>
          <w:sz w:val="24"/>
          <w:szCs w:val="24"/>
        </w:rPr>
        <w:t xml:space="preserve"> </w:t>
      </w:r>
      <w:r w:rsidR="00407C1F" w:rsidRPr="00F17DB3">
        <w:rPr>
          <w:rFonts w:ascii="Times New Roman" w:hAnsi="Times New Roman"/>
          <w:sz w:val="24"/>
          <w:szCs w:val="24"/>
        </w:rPr>
        <w:t>ginčo teigini</w:t>
      </w:r>
      <w:r w:rsidR="002D5479" w:rsidRPr="00F17DB3">
        <w:rPr>
          <w:rFonts w:ascii="Times New Roman" w:hAnsi="Times New Roman"/>
          <w:sz w:val="24"/>
          <w:szCs w:val="24"/>
        </w:rPr>
        <w:t xml:space="preserve">uose esančios informacijos </w:t>
      </w:r>
      <w:r w:rsidR="00407C1F" w:rsidRPr="00F17DB3">
        <w:rPr>
          <w:rFonts w:ascii="Times New Roman" w:hAnsi="Times New Roman"/>
          <w:sz w:val="24"/>
          <w:szCs w:val="24"/>
        </w:rPr>
        <w:t>atiti</w:t>
      </w:r>
      <w:r w:rsidR="002D5479" w:rsidRPr="00F17DB3">
        <w:rPr>
          <w:rFonts w:ascii="Times New Roman" w:hAnsi="Times New Roman"/>
          <w:sz w:val="24"/>
          <w:szCs w:val="24"/>
        </w:rPr>
        <w:t xml:space="preserve">ktis </w:t>
      </w:r>
      <w:r w:rsidR="00407C1F" w:rsidRPr="00F17DB3">
        <w:rPr>
          <w:rFonts w:ascii="Times New Roman" w:hAnsi="Times New Roman"/>
          <w:sz w:val="24"/>
          <w:szCs w:val="24"/>
        </w:rPr>
        <w:t>tikrov</w:t>
      </w:r>
      <w:r w:rsidR="002D5479" w:rsidRPr="00F17DB3">
        <w:rPr>
          <w:rFonts w:ascii="Times New Roman" w:hAnsi="Times New Roman"/>
          <w:sz w:val="24"/>
          <w:szCs w:val="24"/>
        </w:rPr>
        <w:t>ei</w:t>
      </w:r>
      <w:r w:rsidR="00407C1F" w:rsidRPr="00F17DB3">
        <w:rPr>
          <w:rFonts w:ascii="Times New Roman" w:hAnsi="Times New Roman"/>
          <w:sz w:val="24"/>
          <w:szCs w:val="24"/>
        </w:rPr>
        <w:t xml:space="preserve">, </w:t>
      </w:r>
      <w:r w:rsidR="002D5479" w:rsidRPr="00F17DB3">
        <w:rPr>
          <w:rFonts w:ascii="Times New Roman" w:hAnsi="Times New Roman"/>
          <w:sz w:val="24"/>
          <w:szCs w:val="24"/>
        </w:rPr>
        <w:t xml:space="preserve">nors </w:t>
      </w:r>
      <w:r w:rsidR="00407C1F" w:rsidRPr="00F17DB3">
        <w:rPr>
          <w:rFonts w:ascii="Times New Roman" w:hAnsi="Times New Roman"/>
          <w:sz w:val="24"/>
          <w:szCs w:val="24"/>
        </w:rPr>
        <w:t>VSD prašym</w:t>
      </w:r>
      <w:r w:rsidR="002D5479" w:rsidRPr="00F17DB3">
        <w:rPr>
          <w:rFonts w:ascii="Times New Roman" w:hAnsi="Times New Roman"/>
          <w:sz w:val="24"/>
          <w:szCs w:val="24"/>
        </w:rPr>
        <w:t>as</w:t>
      </w:r>
      <w:r w:rsidR="00407C1F" w:rsidRPr="00F17DB3">
        <w:rPr>
          <w:rFonts w:ascii="Times New Roman" w:hAnsi="Times New Roman"/>
          <w:sz w:val="24"/>
          <w:szCs w:val="24"/>
        </w:rPr>
        <w:t xml:space="preserve"> </w:t>
      </w:r>
      <w:r w:rsidR="002D5479" w:rsidRPr="00F17DB3">
        <w:rPr>
          <w:rFonts w:ascii="Times New Roman" w:hAnsi="Times New Roman"/>
          <w:sz w:val="24"/>
          <w:szCs w:val="24"/>
        </w:rPr>
        <w:t xml:space="preserve">pirmosios instancijos teismui </w:t>
      </w:r>
      <w:r w:rsidR="00407C1F" w:rsidRPr="00F17DB3">
        <w:rPr>
          <w:rFonts w:ascii="Times New Roman" w:hAnsi="Times New Roman"/>
          <w:sz w:val="24"/>
          <w:szCs w:val="24"/>
        </w:rPr>
        <w:t xml:space="preserve">susipažinti su valstybės paslaptį sudarančia žvalgybos informacija, pagal kurią parengta Pažyma ir kuri patvirtina ginčo teiginių atitiktį tikrovei, </w:t>
      </w:r>
      <w:r w:rsidR="00771C9F" w:rsidRPr="00F17DB3">
        <w:rPr>
          <w:rFonts w:ascii="Times New Roman" w:hAnsi="Times New Roman"/>
          <w:sz w:val="24"/>
          <w:szCs w:val="24"/>
        </w:rPr>
        <w:t xml:space="preserve">buvo </w:t>
      </w:r>
      <w:r w:rsidR="00407C1F" w:rsidRPr="00F17DB3">
        <w:rPr>
          <w:rFonts w:ascii="Times New Roman" w:hAnsi="Times New Roman"/>
          <w:sz w:val="24"/>
          <w:szCs w:val="24"/>
        </w:rPr>
        <w:t>atmestas.</w:t>
      </w:r>
      <w:r w:rsidR="00771C9F" w:rsidRPr="00F17DB3">
        <w:rPr>
          <w:rFonts w:ascii="Times New Roman" w:hAnsi="Times New Roman"/>
          <w:sz w:val="24"/>
          <w:szCs w:val="24"/>
        </w:rPr>
        <w:t xml:space="preserve"> Vilniaus miesto apylinkės teismas</w:t>
      </w:r>
      <w:r w:rsidR="00425D08" w:rsidRPr="00F17DB3">
        <w:rPr>
          <w:rFonts w:ascii="Times New Roman" w:hAnsi="Times New Roman"/>
          <w:sz w:val="24"/>
          <w:szCs w:val="24"/>
        </w:rPr>
        <w:t>,</w:t>
      </w:r>
      <w:r w:rsidR="00771C9F" w:rsidRPr="00F17DB3">
        <w:rPr>
          <w:rFonts w:ascii="Times New Roman" w:hAnsi="Times New Roman"/>
          <w:sz w:val="24"/>
          <w:szCs w:val="24"/>
        </w:rPr>
        <w:t xml:space="preserve"> šią civilinę bylą nagrinėjęs pirmą kartą</w:t>
      </w:r>
      <w:r w:rsidR="00425D08" w:rsidRPr="00F17DB3">
        <w:rPr>
          <w:rFonts w:ascii="Times New Roman" w:hAnsi="Times New Roman"/>
          <w:sz w:val="24"/>
          <w:szCs w:val="24"/>
        </w:rPr>
        <w:t>,</w:t>
      </w:r>
      <w:r w:rsidR="00771C9F" w:rsidRPr="00F17DB3">
        <w:rPr>
          <w:rFonts w:ascii="Times New Roman" w:hAnsi="Times New Roman"/>
          <w:sz w:val="24"/>
          <w:szCs w:val="24"/>
        </w:rPr>
        <w:t xml:space="preserve"> analogišką VSD prašymą buvo patenkinęs ir su valstybės paslaptį sudarančia informacija susipažino. Taip pat su minėta informacija susipažino ir apeliacine tvarka pirmą kartą šią bylą išnagrinėjęs Vilniaus apygardos teismas.</w:t>
      </w:r>
    </w:p>
    <w:p w14:paraId="4612866D" w14:textId="099A1494" w:rsidR="00737247" w:rsidRPr="00F17DB3" w:rsidRDefault="0090192D" w:rsidP="00F529B1">
      <w:pPr>
        <w:pStyle w:val="Sraopastraipa"/>
        <w:numPr>
          <w:ilvl w:val="0"/>
          <w:numId w:val="1"/>
        </w:numPr>
        <w:spacing w:after="120" w:line="240" w:lineRule="auto"/>
        <w:ind w:left="426" w:hanging="426"/>
        <w:contextualSpacing w:val="0"/>
        <w:jc w:val="both"/>
        <w:rPr>
          <w:rFonts w:ascii="Times New Roman" w:hAnsi="Times New Roman"/>
          <w:sz w:val="24"/>
          <w:szCs w:val="24"/>
        </w:rPr>
      </w:pPr>
      <w:r w:rsidRPr="00F17DB3">
        <w:rPr>
          <w:rFonts w:ascii="Times New Roman" w:hAnsi="Times New Roman"/>
          <w:sz w:val="24"/>
          <w:szCs w:val="24"/>
        </w:rPr>
        <w:t xml:space="preserve">Atsakovas kasaciniame skunde </w:t>
      </w:r>
      <w:r w:rsidR="00D63807" w:rsidRPr="00F17DB3">
        <w:rPr>
          <w:rFonts w:ascii="Times New Roman" w:hAnsi="Times New Roman"/>
          <w:sz w:val="24"/>
          <w:szCs w:val="24"/>
        </w:rPr>
        <w:t xml:space="preserve">taip pat </w:t>
      </w:r>
      <w:r w:rsidRPr="00F17DB3">
        <w:rPr>
          <w:rFonts w:ascii="Times New Roman" w:hAnsi="Times New Roman"/>
          <w:sz w:val="24"/>
          <w:szCs w:val="24"/>
        </w:rPr>
        <w:t>pažymi, kad Pažymoje nurodyti vertinimai (ginčo teiginiai) yra atlikti remiantis kruopščiai surinkta, patikrinta bei išanalizuota faktine medžiaga, su kurios turiniu buvo supažindinti administraciniai teismai, o pirmosios instancijos teismas atsisakė su įslaptinta žvalgybine informacija susipažinti</w:t>
      </w:r>
      <w:r w:rsidR="006A2A99" w:rsidRPr="00F17DB3">
        <w:rPr>
          <w:rFonts w:ascii="Times New Roman" w:hAnsi="Times New Roman"/>
          <w:sz w:val="24"/>
          <w:szCs w:val="24"/>
        </w:rPr>
        <w:t>.</w:t>
      </w:r>
    </w:p>
    <w:p w14:paraId="787DE95E" w14:textId="192F4609" w:rsidR="00737247" w:rsidRPr="00F17DB3" w:rsidRDefault="00737247" w:rsidP="00F529B1">
      <w:pPr>
        <w:pStyle w:val="Sraopastraipa"/>
        <w:numPr>
          <w:ilvl w:val="0"/>
          <w:numId w:val="1"/>
        </w:numPr>
        <w:spacing w:after="120" w:line="240" w:lineRule="auto"/>
        <w:ind w:left="426" w:hanging="426"/>
        <w:contextualSpacing w:val="0"/>
        <w:jc w:val="both"/>
        <w:rPr>
          <w:rFonts w:ascii="Times New Roman" w:hAnsi="Times New Roman"/>
          <w:sz w:val="24"/>
          <w:szCs w:val="24"/>
        </w:rPr>
      </w:pPr>
      <w:r w:rsidRPr="00F17DB3">
        <w:rPr>
          <w:rFonts w:ascii="Times New Roman" w:hAnsi="Times New Roman"/>
          <w:sz w:val="24"/>
          <w:szCs w:val="24"/>
        </w:rPr>
        <w:t xml:space="preserve">Įrodymais civilinėje byloje laikomi bet kokie faktiniai duomenys, kuriais remdamasis teismas įstatymų nustatyta tvarka konstatuoja, kad yra aplinkybių, pagrindžiančių šalių reikalavimus ir atsikirtimus, ir kitokių aplinkybių, turinčių reikšmės bylai teisingai išspręsti, arba kad jų nėra (CPK 177 straipsnio 1 dalis). </w:t>
      </w:r>
      <w:r w:rsidR="00D91E8F" w:rsidRPr="00F17DB3">
        <w:rPr>
          <w:rFonts w:ascii="Times New Roman" w:hAnsi="Times New Roman"/>
          <w:sz w:val="24"/>
          <w:szCs w:val="24"/>
        </w:rPr>
        <w:t>F</w:t>
      </w:r>
      <w:r w:rsidRPr="00F17DB3">
        <w:rPr>
          <w:rFonts w:ascii="Times New Roman" w:hAnsi="Times New Roman"/>
          <w:sz w:val="24"/>
          <w:szCs w:val="24"/>
        </w:rPr>
        <w:t>aktiniai duomenys pripažįstami įrodymais pirmiau nurodytos proceso įstatymo normos prasme tik tada, jeigu jie atitinka leistinumo ir sąsajumo reikalavimus.</w:t>
      </w:r>
    </w:p>
    <w:p w14:paraId="22904205" w14:textId="77143802" w:rsidR="00737247" w:rsidRPr="00F17DB3" w:rsidRDefault="00737247" w:rsidP="00F529B1">
      <w:pPr>
        <w:pStyle w:val="Sraopastraipa"/>
        <w:numPr>
          <w:ilvl w:val="0"/>
          <w:numId w:val="1"/>
        </w:numPr>
        <w:spacing w:after="120" w:line="240" w:lineRule="auto"/>
        <w:ind w:left="426" w:hanging="426"/>
        <w:contextualSpacing w:val="0"/>
        <w:jc w:val="both"/>
        <w:rPr>
          <w:rFonts w:ascii="Times New Roman" w:hAnsi="Times New Roman"/>
          <w:sz w:val="24"/>
          <w:szCs w:val="24"/>
        </w:rPr>
      </w:pPr>
      <w:r w:rsidRPr="00F17DB3">
        <w:rPr>
          <w:rFonts w:ascii="Times New Roman" w:hAnsi="Times New Roman"/>
          <w:sz w:val="24"/>
          <w:szCs w:val="24"/>
        </w:rPr>
        <w:lastRenderedPageBreak/>
        <w:t>Kasacinis teismas, atskleisdamas šių reikalavimų turinį, yra nurodęs, kad sąsajumas reiškia, jog faktiniai duomenys yra susiję su byla, t. y. jie patvirtina arba paneigia turinčias reikšmės bylai aplinkybes (CPK 180 straipsnis), o leistinumas savo ruožtu reiškia, kad atitinkami faktiniai duomenys gali būti įrodymais pagal proceso įstatymą, kitaip tariant, proceso įstatyme nėra įtvirtinto draudimo ar ribojimo remtis tam tikrais faktiniais duomenimis kaip įrodymais (tokie draudimai (ribojimai) yra įtvirtinti, pvz., CPK 177 straipsnio 3–5 dalyse) (Lietuvos Aukščiausiojo Teismo 2018 m. spalio 11 d. nutartis civilinėje byloje Nr. 3K-3-350-701/2018, 39</w:t>
      </w:r>
      <w:r w:rsidR="00425D08" w:rsidRPr="00F17DB3">
        <w:rPr>
          <w:rFonts w:ascii="Times New Roman" w:hAnsi="Times New Roman"/>
          <w:sz w:val="24"/>
          <w:szCs w:val="24"/>
        </w:rPr>
        <w:t> </w:t>
      </w:r>
      <w:r w:rsidRPr="00F17DB3">
        <w:rPr>
          <w:rFonts w:ascii="Times New Roman" w:hAnsi="Times New Roman"/>
          <w:sz w:val="24"/>
          <w:szCs w:val="24"/>
        </w:rPr>
        <w:t>punktas).</w:t>
      </w:r>
    </w:p>
    <w:p w14:paraId="4BD5EAC5" w14:textId="4EC2314D" w:rsidR="00EF4236" w:rsidRPr="00F17DB3" w:rsidRDefault="00EF4236" w:rsidP="00F529B1">
      <w:pPr>
        <w:pStyle w:val="Sraopastraipa"/>
        <w:numPr>
          <w:ilvl w:val="0"/>
          <w:numId w:val="1"/>
        </w:numPr>
        <w:spacing w:after="120" w:line="240" w:lineRule="auto"/>
        <w:ind w:left="426" w:hanging="426"/>
        <w:contextualSpacing w:val="0"/>
        <w:jc w:val="both"/>
        <w:rPr>
          <w:rFonts w:ascii="Times New Roman" w:hAnsi="Times New Roman"/>
          <w:sz w:val="24"/>
          <w:szCs w:val="24"/>
        </w:rPr>
      </w:pPr>
      <w:r w:rsidRPr="00F17DB3">
        <w:rPr>
          <w:rFonts w:ascii="Times New Roman" w:hAnsi="Times New Roman"/>
          <w:sz w:val="24"/>
          <w:szCs w:val="24"/>
        </w:rPr>
        <w:t>EŽTT yra pažymėjęs ir tai, kad Konvencijos 6 straipsnis garantuoja teisę kreiptis į teismą</w:t>
      </w:r>
      <w:r w:rsidR="00425D08" w:rsidRPr="00F17DB3">
        <w:rPr>
          <w:rFonts w:ascii="Times New Roman" w:hAnsi="Times New Roman"/>
          <w:sz w:val="24"/>
          <w:szCs w:val="24"/>
        </w:rPr>
        <w:t>, taip pat teisę</w:t>
      </w:r>
      <w:r w:rsidRPr="00F17DB3">
        <w:rPr>
          <w:rFonts w:ascii="Times New Roman" w:hAnsi="Times New Roman"/>
          <w:sz w:val="24"/>
          <w:szCs w:val="24"/>
        </w:rPr>
        <w:t xml:space="preserve"> į teisingą bylos nagrinėjimą, tačiau nenustato jokių įrodymų priimtinumo taisyklių; tai visų pirma yra vidaus teisės reikalas (</w:t>
      </w:r>
      <w:r w:rsidR="00425D08" w:rsidRPr="00F17DB3">
        <w:rPr>
          <w:rFonts w:ascii="Times New Roman" w:hAnsi="Times New Roman"/>
          <w:sz w:val="24"/>
          <w:szCs w:val="24"/>
        </w:rPr>
        <w:t xml:space="preserve">EŽTT </w:t>
      </w:r>
      <w:r w:rsidRPr="00F17DB3">
        <w:rPr>
          <w:rFonts w:ascii="Times New Roman" w:hAnsi="Times New Roman"/>
          <w:sz w:val="24"/>
          <w:szCs w:val="24"/>
        </w:rPr>
        <w:t>1998 m. birželio 9 d. sprendimas byloje</w:t>
      </w:r>
      <w:r w:rsidRPr="00F17DB3">
        <w:rPr>
          <w:rFonts w:ascii="Times New Roman" w:hAnsi="Times New Roman"/>
          <w:i/>
          <w:iCs/>
          <w:sz w:val="24"/>
          <w:szCs w:val="24"/>
        </w:rPr>
        <w:t> Teixeira de Castro prieš Portugaliją</w:t>
      </w:r>
      <w:r w:rsidRPr="00F17DB3">
        <w:rPr>
          <w:rFonts w:ascii="Times New Roman" w:hAnsi="Times New Roman"/>
          <w:sz w:val="24"/>
          <w:szCs w:val="24"/>
        </w:rPr>
        <w:t>, peticijos Nr. 25829/94). EŽTT tikrina procedūros kaip visumos (angl. </w:t>
      </w:r>
      <w:r w:rsidRPr="00F17DB3">
        <w:rPr>
          <w:rFonts w:ascii="Times New Roman" w:hAnsi="Times New Roman"/>
          <w:i/>
          <w:iCs/>
          <w:sz w:val="24"/>
          <w:szCs w:val="24"/>
        </w:rPr>
        <w:t>the proceedings as a whole</w:t>
      </w:r>
      <w:r w:rsidRPr="00F17DB3">
        <w:rPr>
          <w:rFonts w:ascii="Times New Roman" w:hAnsi="Times New Roman"/>
          <w:sz w:val="24"/>
          <w:szCs w:val="24"/>
        </w:rPr>
        <w:t>) ir įrodymų gavimo būdų teisėtumą ir sąžiningumą, atsižvelgdamas</w:t>
      </w:r>
      <w:r w:rsidR="00425D08" w:rsidRPr="00F17DB3">
        <w:rPr>
          <w:rFonts w:ascii="Times New Roman" w:hAnsi="Times New Roman"/>
          <w:sz w:val="24"/>
          <w:szCs w:val="24"/>
        </w:rPr>
        <w:t>,</w:t>
      </w:r>
      <w:r w:rsidRPr="00F17DB3">
        <w:rPr>
          <w:rFonts w:ascii="Times New Roman" w:hAnsi="Times New Roman"/>
          <w:sz w:val="24"/>
          <w:szCs w:val="24"/>
        </w:rPr>
        <w:t> </w:t>
      </w:r>
      <w:r w:rsidRPr="00F17DB3">
        <w:rPr>
          <w:rFonts w:ascii="Times New Roman" w:hAnsi="Times New Roman"/>
          <w:i/>
          <w:iCs/>
          <w:sz w:val="24"/>
          <w:szCs w:val="24"/>
        </w:rPr>
        <w:t>inter alia</w:t>
      </w:r>
      <w:r w:rsidRPr="00F17DB3">
        <w:rPr>
          <w:rFonts w:ascii="Times New Roman" w:hAnsi="Times New Roman"/>
          <w:sz w:val="24"/>
          <w:szCs w:val="24"/>
        </w:rPr>
        <w:t> </w:t>
      </w:r>
      <w:r w:rsidR="00425D08" w:rsidRPr="00F17DB3">
        <w:rPr>
          <w:rFonts w:ascii="Times New Roman" w:hAnsi="Times New Roman"/>
          <w:sz w:val="24"/>
          <w:szCs w:val="24"/>
        </w:rPr>
        <w:t xml:space="preserve">(be kita ko), </w:t>
      </w:r>
      <w:r w:rsidRPr="00F17DB3">
        <w:rPr>
          <w:rFonts w:ascii="Times New Roman" w:hAnsi="Times New Roman"/>
          <w:sz w:val="24"/>
          <w:szCs w:val="24"/>
        </w:rPr>
        <w:t>į tai, ar asmeniui buvo garantuota veiksminga jo teisių gynyba (</w:t>
      </w:r>
      <w:r w:rsidR="00425D08" w:rsidRPr="00F17DB3">
        <w:rPr>
          <w:rFonts w:ascii="Times New Roman" w:hAnsi="Times New Roman"/>
          <w:sz w:val="24"/>
          <w:szCs w:val="24"/>
        </w:rPr>
        <w:t xml:space="preserve">EŽTT </w:t>
      </w:r>
      <w:r w:rsidRPr="00F17DB3">
        <w:rPr>
          <w:rFonts w:ascii="Times New Roman" w:hAnsi="Times New Roman"/>
          <w:sz w:val="24"/>
          <w:szCs w:val="24"/>
        </w:rPr>
        <w:t>2008 m. gruodžio 4 d. sprendim</w:t>
      </w:r>
      <w:r w:rsidR="00425D08" w:rsidRPr="00F17DB3">
        <w:rPr>
          <w:rFonts w:ascii="Times New Roman" w:hAnsi="Times New Roman"/>
          <w:sz w:val="24"/>
          <w:szCs w:val="24"/>
        </w:rPr>
        <w:t>as</w:t>
      </w:r>
      <w:r w:rsidRPr="00F17DB3">
        <w:rPr>
          <w:rFonts w:ascii="Times New Roman" w:hAnsi="Times New Roman"/>
          <w:sz w:val="24"/>
          <w:szCs w:val="24"/>
        </w:rPr>
        <w:t> </w:t>
      </w:r>
      <w:r w:rsidRPr="00F17DB3">
        <w:rPr>
          <w:rFonts w:ascii="Times New Roman" w:hAnsi="Times New Roman"/>
          <w:i/>
          <w:iCs/>
          <w:sz w:val="24"/>
          <w:szCs w:val="24"/>
        </w:rPr>
        <w:t>S. ir Marper prieš Jungtinę Karalystę</w:t>
      </w:r>
      <w:r w:rsidR="00425D08" w:rsidRPr="00F17DB3">
        <w:rPr>
          <w:rFonts w:ascii="Times New Roman" w:hAnsi="Times New Roman"/>
          <w:sz w:val="24"/>
          <w:szCs w:val="24"/>
        </w:rPr>
        <w:t xml:space="preserve">, </w:t>
      </w:r>
      <w:r w:rsidRPr="00F17DB3">
        <w:rPr>
          <w:rFonts w:ascii="Times New Roman" w:hAnsi="Times New Roman"/>
          <w:sz w:val="24"/>
          <w:szCs w:val="24"/>
        </w:rPr>
        <w:t>99</w:t>
      </w:r>
      <w:r w:rsidR="00425D08" w:rsidRPr="00F17DB3">
        <w:rPr>
          <w:rFonts w:ascii="Times New Roman" w:hAnsi="Times New Roman"/>
          <w:sz w:val="24"/>
          <w:szCs w:val="24"/>
        </w:rPr>
        <w:t> </w:t>
      </w:r>
      <w:r w:rsidRPr="00F17DB3">
        <w:rPr>
          <w:rFonts w:ascii="Times New Roman" w:hAnsi="Times New Roman"/>
          <w:sz w:val="24"/>
          <w:szCs w:val="24"/>
        </w:rPr>
        <w:t>punktas).</w:t>
      </w:r>
    </w:p>
    <w:p w14:paraId="75C30036" w14:textId="7608D91F" w:rsidR="000C549E" w:rsidRPr="00F17DB3" w:rsidRDefault="000C549E" w:rsidP="00F529B1">
      <w:pPr>
        <w:pStyle w:val="Sraopastraipa"/>
        <w:numPr>
          <w:ilvl w:val="0"/>
          <w:numId w:val="1"/>
        </w:numPr>
        <w:spacing w:after="120" w:line="240" w:lineRule="auto"/>
        <w:ind w:left="426" w:hanging="426"/>
        <w:contextualSpacing w:val="0"/>
        <w:jc w:val="both"/>
        <w:rPr>
          <w:rFonts w:ascii="Times New Roman" w:hAnsi="Times New Roman"/>
          <w:sz w:val="24"/>
          <w:szCs w:val="24"/>
        </w:rPr>
      </w:pPr>
      <w:r w:rsidRPr="00F17DB3">
        <w:rPr>
          <w:rFonts w:ascii="Times New Roman" w:hAnsi="Times New Roman"/>
          <w:sz w:val="24"/>
          <w:szCs w:val="24"/>
        </w:rPr>
        <w:t xml:space="preserve">CPK 177 straipsnio 4 dalyje nustatyta, kad faktiniai duomenys, sudarantys valstybės ar tarnybos paslaptį, paprastai negali būti įrodymais civilinėje byloje, iki jie bus išslaptinti įstatymų nustatyta tvarka. </w:t>
      </w:r>
    </w:p>
    <w:p w14:paraId="78C1A9C7" w14:textId="43581A15" w:rsidR="00D91E8F" w:rsidRPr="00F17DB3" w:rsidRDefault="00D91E8F" w:rsidP="00F529B1">
      <w:pPr>
        <w:pStyle w:val="Sraopastraipa"/>
        <w:numPr>
          <w:ilvl w:val="0"/>
          <w:numId w:val="1"/>
        </w:numPr>
        <w:spacing w:after="120" w:line="240" w:lineRule="auto"/>
        <w:ind w:left="426" w:hanging="426"/>
        <w:contextualSpacing w:val="0"/>
        <w:jc w:val="both"/>
        <w:rPr>
          <w:rFonts w:ascii="Times New Roman" w:hAnsi="Times New Roman"/>
          <w:sz w:val="24"/>
          <w:szCs w:val="24"/>
        </w:rPr>
      </w:pPr>
      <w:bookmarkStart w:id="41" w:name="pncb65f448-5587-4c19-81cf-eb98e287911e"/>
      <w:bookmarkStart w:id="42" w:name="pn724ac88c-5fff-476d-8038-496186830107"/>
      <w:bookmarkStart w:id="43" w:name="pn56a1b5d9-c97f-4037-9543-e6bf1f2c6954"/>
      <w:bookmarkStart w:id="44" w:name="pn5e80a3fb-c694-484e-9c37-6188384cbe5c"/>
      <w:bookmarkStart w:id="45" w:name="pn70e78aa1-9454-44e2-ad5e-465c16ce910f"/>
      <w:bookmarkStart w:id="46" w:name="pn5131d200-a7d5-484b-80b8-4c7158056e2c"/>
      <w:bookmarkEnd w:id="41"/>
      <w:bookmarkEnd w:id="42"/>
      <w:bookmarkEnd w:id="43"/>
      <w:bookmarkEnd w:id="44"/>
      <w:bookmarkEnd w:id="45"/>
      <w:bookmarkEnd w:id="46"/>
      <w:r w:rsidRPr="00F17DB3">
        <w:rPr>
          <w:rFonts w:ascii="Times New Roman" w:hAnsi="Times New Roman"/>
          <w:sz w:val="24"/>
          <w:szCs w:val="24"/>
        </w:rPr>
        <w:t>Pažymėtina, kad analogiška CPK 177 straipsnio 4 daliai nuostata įtvirtinta ir Administracinių bylų teisenos įstatyme. ABTĮ 56 straipsnio 3 dalyje nustatyta, kad faktiniai duomenys, sudarantys valstybės ar tarnybos paslaptį, paprastai negali būti įrodymai administracinėje byloje, iki jie bus išslaptinti įstatymų nustatyta tvarka. Tokia nuostata iki 2016 m. liepos 1 d. buvo įtvirtinta ABTĮ 57 straipsnio 3 dalyje. Suabejojęs šios nuostatos konstitucingumu, Vilniaus apygardos administracinis teismas kreipėsi į Konstitucinį Teismą su prašymais ištirti, ar minėta nuostata neprieštarauja Konstitucijos 29 straipsniui, nes neaišku, kada valstybės ar tarnybos paslaptį sudaranti informacija gali būti pripažinta įrodymu byloje.</w:t>
      </w:r>
    </w:p>
    <w:p w14:paraId="389B3B3F" w14:textId="208E811F" w:rsidR="00D91E8F" w:rsidRPr="00F17DB3" w:rsidRDefault="00D91E8F" w:rsidP="00F529B1">
      <w:pPr>
        <w:pStyle w:val="Sraopastraipa"/>
        <w:numPr>
          <w:ilvl w:val="0"/>
          <w:numId w:val="1"/>
        </w:numPr>
        <w:spacing w:after="120" w:line="240" w:lineRule="auto"/>
        <w:ind w:left="426" w:hanging="426"/>
        <w:contextualSpacing w:val="0"/>
        <w:jc w:val="both"/>
        <w:rPr>
          <w:rFonts w:ascii="Times New Roman" w:hAnsi="Times New Roman"/>
          <w:sz w:val="24"/>
          <w:szCs w:val="24"/>
        </w:rPr>
      </w:pPr>
      <w:r w:rsidRPr="00F17DB3">
        <w:rPr>
          <w:rFonts w:ascii="Times New Roman" w:hAnsi="Times New Roman"/>
          <w:sz w:val="24"/>
          <w:szCs w:val="24"/>
        </w:rPr>
        <w:t>Konstitucinis Teismas 2007 m. gegužės 15 d. nutarime dėl Lietuvos Respublikos administracinių bylų teisenos įstatymo 57 straipsnio 3 dalies (2000 m. rugsėjo 19 d. redakcija), Lietuvos Respublikos valstybės ir tarnybos paslapčių įstatymo 10 straipsnio 4 dalies (1999 m. lapkričio 25 d. redakcija), 11</w:t>
      </w:r>
      <w:r w:rsidR="00425D08" w:rsidRPr="00F17DB3">
        <w:rPr>
          <w:rFonts w:ascii="Times New Roman" w:hAnsi="Times New Roman"/>
          <w:sz w:val="24"/>
          <w:szCs w:val="24"/>
        </w:rPr>
        <w:t> </w:t>
      </w:r>
      <w:r w:rsidRPr="00F17DB3">
        <w:rPr>
          <w:rFonts w:ascii="Times New Roman" w:hAnsi="Times New Roman"/>
          <w:sz w:val="24"/>
          <w:szCs w:val="24"/>
        </w:rPr>
        <w:t xml:space="preserve">straipsnio (1999 m. lapkričio 25 d. redakcija) 1, 2 dalių atitikties Lietuvos Respublikos Konstitucijai konstatavo, kad iš Konstitucijos 109 straipsnio 1 dalies, pagal kurią teisingumą Lietuvos Respublikoje vykdo tik teismai, </w:t>
      </w:r>
      <w:r w:rsidRPr="00F17DB3">
        <w:rPr>
          <w:rFonts w:ascii="Times New Roman" w:hAnsi="Times New Roman"/>
          <w:bCs/>
          <w:sz w:val="24"/>
          <w:szCs w:val="24"/>
        </w:rPr>
        <w:t>teismams kyla pareiga teisingai ir objektyviai išnagrinėti bylas, priimti motyvuotus ir pagrįstus sprendimus, todėl negali būti tokios teisinės situacijos, kad teismas, nagrinėdamas bylą, negalėtų susipažinti su byloje esančia valstybės paslaptį sudarančia (ar kita įslaptinta) informacija.</w:t>
      </w:r>
      <w:r w:rsidRPr="00F17DB3">
        <w:rPr>
          <w:rFonts w:ascii="Times New Roman" w:hAnsi="Times New Roman"/>
          <w:sz w:val="24"/>
          <w:szCs w:val="24"/>
        </w:rPr>
        <w:t xml:space="preserve"> Konstitucinis Teismas 1996 m. gruodžio 19</w:t>
      </w:r>
      <w:r w:rsidR="00425D08" w:rsidRPr="00F17DB3">
        <w:rPr>
          <w:rFonts w:ascii="Times New Roman" w:hAnsi="Times New Roman"/>
          <w:sz w:val="24"/>
          <w:szCs w:val="24"/>
        </w:rPr>
        <w:t> </w:t>
      </w:r>
      <w:r w:rsidRPr="00F17DB3">
        <w:rPr>
          <w:rFonts w:ascii="Times New Roman" w:hAnsi="Times New Roman"/>
          <w:sz w:val="24"/>
          <w:szCs w:val="24"/>
        </w:rPr>
        <w:t>d. nutarime konstatavo, kad teisėjo, nagrinėjančio bylą, teisė susipažinti su valstybės paslaptimi pagrindžiama Konstitucijos 109 straipsniu ir 117 straipsniu, taip pat kad teisėjo teisę susipažinti su bylos nagrinėjimui reikalingomis žiniomis, sudarančiomis valstybės paslaptį, nulemia ne teisėjo pareigų įrašymas į tam tikrų pareigų sąrašą, bet teismo kaip valstybės institucijos funkcija vykdyti teisingumą.</w:t>
      </w:r>
    </w:p>
    <w:p w14:paraId="363CA559" w14:textId="77777777" w:rsidR="00D91E8F" w:rsidRPr="00F17DB3" w:rsidRDefault="00D91E8F" w:rsidP="00F529B1">
      <w:pPr>
        <w:pStyle w:val="Sraopastraipa"/>
        <w:numPr>
          <w:ilvl w:val="0"/>
          <w:numId w:val="1"/>
        </w:numPr>
        <w:spacing w:after="120" w:line="240" w:lineRule="auto"/>
        <w:ind w:left="426" w:hanging="426"/>
        <w:contextualSpacing w:val="0"/>
        <w:jc w:val="both"/>
        <w:rPr>
          <w:rFonts w:ascii="Times New Roman" w:hAnsi="Times New Roman"/>
          <w:sz w:val="24"/>
          <w:szCs w:val="24"/>
        </w:rPr>
      </w:pPr>
      <w:r w:rsidRPr="00F17DB3">
        <w:rPr>
          <w:rFonts w:ascii="Times New Roman" w:hAnsi="Times New Roman"/>
          <w:sz w:val="24"/>
          <w:szCs w:val="24"/>
        </w:rPr>
        <w:t xml:space="preserve">Konstitucinio Teismo 2007 m. gegužės 15 d. nutarime taip pat konstatuota, kad sprendžiant, ar ABTĮ 57 straipsnio 3 dalis neprieštarauja Konstitucijai, ypač svarbi yra šios dalies formuluotė „paprastai“. Šioje dalyje yra įtvirtinta taisyklė, kad faktiniai duomenys, sudarantys valstybės ar tarnybos paslaptį, kaip įrodymai administracinėje byloje gali būti naudojami tik juos išslaptinus įstatymo (būtent Valstybės ir tarnybos paslapčių įstatymo) nustatyta tvarka, t. y. iš esmės yra draudžiama minėta tvarka neišslaptintus duomenis naudoti kaip įrodymus. </w:t>
      </w:r>
      <w:r w:rsidRPr="00F17DB3">
        <w:rPr>
          <w:rFonts w:ascii="Times New Roman" w:hAnsi="Times New Roman"/>
          <w:bCs/>
          <w:sz w:val="24"/>
          <w:szCs w:val="24"/>
        </w:rPr>
        <w:t>Tačiau toks draudimas nėra absoliutus.</w:t>
      </w:r>
      <w:r w:rsidRPr="00F17DB3">
        <w:rPr>
          <w:rFonts w:ascii="Times New Roman" w:hAnsi="Times New Roman"/>
          <w:sz w:val="24"/>
          <w:szCs w:val="24"/>
        </w:rPr>
        <w:t xml:space="preserve"> Tai, ar konkrečioje nagrinėjamoje administracinėje byloje faktiniai duomenys, sudarantys valstybės ar tarnybos paslaptį, bus įrodymai, sprendžia teismas, </w:t>
      </w:r>
      <w:r w:rsidRPr="00F17DB3">
        <w:rPr>
          <w:rFonts w:ascii="Times New Roman" w:hAnsi="Times New Roman"/>
          <w:sz w:val="24"/>
          <w:szCs w:val="24"/>
        </w:rPr>
        <w:lastRenderedPageBreak/>
        <w:t xml:space="preserve">atsižvelgdamas į visas bylos aplinkybes. O tai, ar tam tikra valstybės paslaptį sudaranti (ar kita įslaptinta) informacija gali būti įrodymas atitinkamoje byloje (o jeigu taip, tai kokia apimtimi), priklauso nuo daugelio veiksnių. </w:t>
      </w:r>
      <w:bookmarkStart w:id="47" w:name="_Hlk132553416"/>
      <w:r w:rsidRPr="00F17DB3">
        <w:rPr>
          <w:rFonts w:ascii="Times New Roman" w:hAnsi="Times New Roman"/>
          <w:sz w:val="24"/>
          <w:szCs w:val="24"/>
        </w:rPr>
        <w:t>Jeigu sprendimui teismo nagrinėjamoje byloje priimti ir tokiam teisingumui, kokį įtvirtina Konstitucija, įvykdyti teismui pakanka tokių įrodymų (medžiagos), kurie nėra valstybės paslaptį sudaranti (ar kita įslaptinta) informacija, ši neatskleistina informacija, saugant viešąjį interesą, neturi būti įrodymas toje byloje ir šalys su ja negali būti supažindintos. Bylą nagrinėjančiam teismui visada kyla ypatinga atsakomybė, kai jis sprendžia, ar tam tikra valstybės paslaptį sudaranti (ar kita įslaptinta) informacija gali būti įrodymas toje byloje.</w:t>
      </w:r>
    </w:p>
    <w:bookmarkEnd w:id="47"/>
    <w:p w14:paraId="4FA0096B" w14:textId="0B919833" w:rsidR="00D91E8F" w:rsidRPr="00F17DB3" w:rsidRDefault="00D91E8F" w:rsidP="00F529B1">
      <w:pPr>
        <w:pStyle w:val="Sraopastraipa"/>
        <w:numPr>
          <w:ilvl w:val="0"/>
          <w:numId w:val="1"/>
        </w:numPr>
        <w:spacing w:after="120" w:line="240" w:lineRule="auto"/>
        <w:ind w:left="426" w:hanging="426"/>
        <w:contextualSpacing w:val="0"/>
        <w:jc w:val="both"/>
        <w:rPr>
          <w:rFonts w:ascii="Times New Roman" w:hAnsi="Times New Roman"/>
          <w:sz w:val="24"/>
          <w:szCs w:val="24"/>
        </w:rPr>
      </w:pPr>
      <w:r w:rsidRPr="00F17DB3">
        <w:rPr>
          <w:rFonts w:ascii="Times New Roman" w:hAnsi="Times New Roman"/>
          <w:sz w:val="24"/>
          <w:szCs w:val="24"/>
        </w:rPr>
        <w:t>Konstitucinis Teismas 2013 m. liepos 3 d. sprendime dėl 2007 m. gegužės 15 d. nutarimo kai kurių nuostatų išaiškinimo priminė, kad Konstitucijoje įtvirtintas teisingumo principas, taip pat nuostata, kad teisingumą vykdo teismai, reiškia, jog konstitucinė vertybė yra ne pats sprendimo priėmimas teisme, bet būtent teismo teisingo sprendimo priėmimas; konstitucinė teisingumo samprata suponuoja ne formalų, nominalų teismo vykdomą teisingumą, ne išorinę teismo vykdomo teisingumo regimybę, bet, svarbiausia, tokius teismo sprendimus (kitus baigiamuosius teismo aktus), kurie savo turiniu nėra neteisingi; vien formaliai teismo vykdomas teisingumas nėra tas teisingumas, kurį įtvirtina, saugo ir gina Konstitucija (</w:t>
      </w:r>
      <w:r w:rsidRPr="00F17DB3">
        <w:rPr>
          <w:rFonts w:ascii="Times New Roman" w:hAnsi="Times New Roman"/>
          <w:i/>
          <w:sz w:val="24"/>
          <w:szCs w:val="24"/>
        </w:rPr>
        <w:t>inter alia</w:t>
      </w:r>
      <w:r w:rsidR="00A62930" w:rsidRPr="00F17DB3">
        <w:rPr>
          <w:rFonts w:ascii="Times New Roman" w:hAnsi="Times New Roman"/>
          <w:sz w:val="24"/>
          <w:szCs w:val="24"/>
        </w:rPr>
        <w:t xml:space="preserve">, </w:t>
      </w:r>
      <w:r w:rsidRPr="00F17DB3">
        <w:rPr>
          <w:rFonts w:ascii="Times New Roman" w:hAnsi="Times New Roman"/>
          <w:sz w:val="24"/>
          <w:szCs w:val="24"/>
        </w:rPr>
        <w:t xml:space="preserve">Konstitucinio Teismo 2006 m. rugsėjo 21 d., 2012 m. rugsėjo 25 d., 2012 m. gruodžio 19 d. nutarimai). Tam, kad teismas galėtų tinkamai atlikti savo konstitucinę priedermę vykdyti teisingumą, </w:t>
      </w:r>
      <w:r w:rsidRPr="00F17DB3">
        <w:rPr>
          <w:rFonts w:ascii="Times New Roman" w:hAnsi="Times New Roman"/>
          <w:i/>
          <w:sz w:val="24"/>
          <w:szCs w:val="24"/>
        </w:rPr>
        <w:t>inter alia</w:t>
      </w:r>
      <w:r w:rsidR="00A62930" w:rsidRPr="00F17DB3">
        <w:rPr>
          <w:rFonts w:ascii="Times New Roman" w:hAnsi="Times New Roman"/>
          <w:sz w:val="24"/>
          <w:szCs w:val="24"/>
        </w:rPr>
        <w:t xml:space="preserve">, </w:t>
      </w:r>
      <w:r w:rsidRPr="00F17DB3">
        <w:rPr>
          <w:rFonts w:ascii="Times New Roman" w:hAnsi="Times New Roman"/>
          <w:sz w:val="24"/>
          <w:szCs w:val="24"/>
        </w:rPr>
        <w:t>realiai ir veiksmingai, o ne formaliai ginti pažeistas asmens teises ir laisves, pagal Konstituciją turi būti nustatytas toks teisinis reguliavimas, kuriuo būtų užtikrinta bylą nagrinėjančio teismo (teisėjo) teisė visais atvejais susipažinti su visa byloje esančia ir (arba) bylai reikšminga informacija.</w:t>
      </w:r>
    </w:p>
    <w:p w14:paraId="49962FA7" w14:textId="26DCB5F8" w:rsidR="00D91E8F" w:rsidRPr="00F17DB3" w:rsidRDefault="00D91E8F" w:rsidP="00F529B1">
      <w:pPr>
        <w:pStyle w:val="Sraopastraipa"/>
        <w:numPr>
          <w:ilvl w:val="0"/>
          <w:numId w:val="1"/>
        </w:numPr>
        <w:spacing w:after="120" w:line="240" w:lineRule="auto"/>
        <w:ind w:left="426" w:hanging="426"/>
        <w:contextualSpacing w:val="0"/>
        <w:jc w:val="both"/>
        <w:rPr>
          <w:rFonts w:ascii="Times New Roman" w:hAnsi="Times New Roman"/>
          <w:sz w:val="24"/>
          <w:szCs w:val="24"/>
        </w:rPr>
      </w:pPr>
      <w:r w:rsidRPr="00F17DB3">
        <w:rPr>
          <w:rFonts w:ascii="Times New Roman" w:hAnsi="Times New Roman"/>
          <w:sz w:val="24"/>
          <w:szCs w:val="24"/>
        </w:rPr>
        <w:t xml:space="preserve">2016 m. spalio 1 d. </w:t>
      </w:r>
      <w:r w:rsidR="003302F2" w:rsidRPr="00F17DB3">
        <w:rPr>
          <w:rFonts w:ascii="Times New Roman" w:hAnsi="Times New Roman"/>
          <w:sz w:val="24"/>
          <w:szCs w:val="24"/>
        </w:rPr>
        <w:t>V</w:t>
      </w:r>
      <w:r w:rsidRPr="00F17DB3">
        <w:rPr>
          <w:rFonts w:ascii="Times New Roman" w:hAnsi="Times New Roman"/>
          <w:sz w:val="24"/>
          <w:szCs w:val="24"/>
        </w:rPr>
        <w:t>alstybės ir tarnybos paslapčių įstatymo 15</w:t>
      </w:r>
      <w:r w:rsidR="00A62930" w:rsidRPr="00F17DB3">
        <w:rPr>
          <w:rFonts w:ascii="Times New Roman" w:hAnsi="Times New Roman"/>
          <w:sz w:val="24"/>
          <w:szCs w:val="24"/>
        </w:rPr>
        <w:t> </w:t>
      </w:r>
      <w:r w:rsidRPr="00F17DB3">
        <w:rPr>
          <w:rFonts w:ascii="Times New Roman" w:hAnsi="Times New Roman"/>
          <w:sz w:val="24"/>
          <w:szCs w:val="24"/>
        </w:rPr>
        <w:t xml:space="preserve">straipsnis, reglamentuojantis darbo ar susipažinimo su įslaptinta informacija sąlygas, buvo papildytas iki šiol galiojančia nuostata, pagal kurią Lietuvos Respublikos teismų teisėjai, vykdydami savo įgaliojimus, turi teisę susipažinti su įslaptinta informacija ir ja naudotis (nurodyto straipsnio 5 dalis). </w:t>
      </w:r>
    </w:p>
    <w:p w14:paraId="4C7E8002" w14:textId="5D4ECEBC" w:rsidR="000C549E" w:rsidRPr="00F17DB3" w:rsidRDefault="00D91E8F" w:rsidP="00F529B1">
      <w:pPr>
        <w:pStyle w:val="Sraopastraipa"/>
        <w:numPr>
          <w:ilvl w:val="0"/>
          <w:numId w:val="1"/>
        </w:numPr>
        <w:spacing w:after="120" w:line="240" w:lineRule="auto"/>
        <w:ind w:left="426" w:hanging="426"/>
        <w:contextualSpacing w:val="0"/>
        <w:jc w:val="both"/>
        <w:rPr>
          <w:rFonts w:ascii="Times New Roman" w:hAnsi="Times New Roman"/>
          <w:sz w:val="24"/>
          <w:szCs w:val="24"/>
        </w:rPr>
      </w:pPr>
      <w:r w:rsidRPr="00F17DB3">
        <w:rPr>
          <w:rFonts w:ascii="Times New Roman" w:hAnsi="Times New Roman"/>
          <w:sz w:val="24"/>
          <w:szCs w:val="24"/>
        </w:rPr>
        <w:t xml:space="preserve">Taigi pagal </w:t>
      </w:r>
      <w:r w:rsidR="00273D32" w:rsidRPr="00F17DB3">
        <w:rPr>
          <w:rFonts w:ascii="Times New Roman" w:hAnsi="Times New Roman"/>
          <w:sz w:val="24"/>
          <w:szCs w:val="24"/>
        </w:rPr>
        <w:t xml:space="preserve">nurodytą </w:t>
      </w:r>
      <w:r w:rsidRPr="00F17DB3">
        <w:rPr>
          <w:rFonts w:ascii="Times New Roman" w:hAnsi="Times New Roman"/>
          <w:sz w:val="24"/>
          <w:szCs w:val="24"/>
        </w:rPr>
        <w:t xml:space="preserve">Konstitucinio Teismo jurisprudenciją </w:t>
      </w:r>
      <w:r w:rsidR="00273D32" w:rsidRPr="00F17DB3">
        <w:rPr>
          <w:rFonts w:ascii="Times New Roman" w:hAnsi="Times New Roman"/>
          <w:sz w:val="24"/>
          <w:szCs w:val="24"/>
        </w:rPr>
        <w:t>bylą nagrinėjančiam teismui tuo atveju, kai siekiama pateikti kaip įrodymus faktinius duomenis, sudarančius valstybės ar tarnybos paslaptį, tenka pareiga įvertinti</w:t>
      </w:r>
      <w:r w:rsidR="00A62930" w:rsidRPr="00F17DB3">
        <w:rPr>
          <w:rFonts w:ascii="Times New Roman" w:hAnsi="Times New Roman"/>
          <w:sz w:val="24"/>
          <w:szCs w:val="24"/>
        </w:rPr>
        <w:t>,</w:t>
      </w:r>
      <w:r w:rsidR="00273D32" w:rsidRPr="00F17DB3">
        <w:rPr>
          <w:rFonts w:ascii="Times New Roman" w:hAnsi="Times New Roman"/>
          <w:sz w:val="24"/>
          <w:szCs w:val="24"/>
        </w:rPr>
        <w:t xml:space="preserve"> ar tokie įstatymo nustatyta tvarka neišslaptinti įrodymai gali būti panaudoti ci</w:t>
      </w:r>
      <w:r w:rsidR="00A62930" w:rsidRPr="00F17DB3">
        <w:rPr>
          <w:rFonts w:ascii="Times New Roman" w:hAnsi="Times New Roman"/>
          <w:sz w:val="24"/>
          <w:szCs w:val="24"/>
        </w:rPr>
        <w:t>vi</w:t>
      </w:r>
      <w:r w:rsidR="00273D32" w:rsidRPr="00F17DB3">
        <w:rPr>
          <w:rFonts w:ascii="Times New Roman" w:hAnsi="Times New Roman"/>
          <w:sz w:val="24"/>
          <w:szCs w:val="24"/>
        </w:rPr>
        <w:t>linėje byloje. Įstatymas neapibrėžia</w:t>
      </w:r>
      <w:r w:rsidR="00A62930" w:rsidRPr="00F17DB3">
        <w:rPr>
          <w:rFonts w:ascii="Times New Roman" w:hAnsi="Times New Roman"/>
          <w:sz w:val="24"/>
          <w:szCs w:val="24"/>
        </w:rPr>
        <w:t>,</w:t>
      </w:r>
      <w:r w:rsidR="00273D32" w:rsidRPr="00F17DB3">
        <w:rPr>
          <w:rFonts w:ascii="Times New Roman" w:hAnsi="Times New Roman"/>
          <w:sz w:val="24"/>
          <w:szCs w:val="24"/>
        </w:rPr>
        <w:t xml:space="preserve"> kokio pobūdžio aplinkybes teismas turi nustatyti ir įvertinti</w:t>
      </w:r>
      <w:r w:rsidR="00A62930" w:rsidRPr="00F17DB3">
        <w:rPr>
          <w:rFonts w:ascii="Times New Roman" w:hAnsi="Times New Roman"/>
          <w:sz w:val="24"/>
          <w:szCs w:val="24"/>
        </w:rPr>
        <w:t>,</w:t>
      </w:r>
      <w:r w:rsidR="00273D32" w:rsidRPr="00F17DB3">
        <w:rPr>
          <w:rFonts w:ascii="Times New Roman" w:hAnsi="Times New Roman"/>
          <w:sz w:val="24"/>
          <w:szCs w:val="24"/>
        </w:rPr>
        <w:t xml:space="preserve"> spręsdamas tokio pobūdžio įrodymų leistinumo klausimą.  </w:t>
      </w:r>
    </w:p>
    <w:p w14:paraId="108179BB" w14:textId="02B2BB93" w:rsidR="00D91E8F" w:rsidRPr="00F17DB3" w:rsidRDefault="00273D32" w:rsidP="00F529B1">
      <w:pPr>
        <w:pStyle w:val="Sraopastraipa"/>
        <w:numPr>
          <w:ilvl w:val="0"/>
          <w:numId w:val="1"/>
        </w:numPr>
        <w:spacing w:after="120" w:line="240" w:lineRule="auto"/>
        <w:ind w:left="426" w:hanging="426"/>
        <w:contextualSpacing w:val="0"/>
        <w:jc w:val="both"/>
        <w:rPr>
          <w:rFonts w:ascii="Times New Roman" w:hAnsi="Times New Roman"/>
          <w:sz w:val="24"/>
          <w:szCs w:val="24"/>
        </w:rPr>
      </w:pPr>
      <w:r w:rsidRPr="00F17DB3">
        <w:rPr>
          <w:rFonts w:ascii="Times New Roman" w:hAnsi="Times New Roman"/>
          <w:sz w:val="24"/>
          <w:szCs w:val="24"/>
        </w:rPr>
        <w:t>Atkreiptinas dėmesys</w:t>
      </w:r>
      <w:r w:rsidR="00D91E8F" w:rsidRPr="00F17DB3">
        <w:rPr>
          <w:rFonts w:ascii="Times New Roman" w:hAnsi="Times New Roman"/>
          <w:sz w:val="24"/>
          <w:szCs w:val="24"/>
        </w:rPr>
        <w:t xml:space="preserve">, kad teisės doktrinoje žinoma įrodinėjimo privilegijos (angl. </w:t>
      </w:r>
      <w:r w:rsidR="00D91E8F" w:rsidRPr="00F17DB3">
        <w:rPr>
          <w:rFonts w:ascii="Times New Roman" w:hAnsi="Times New Roman"/>
          <w:i/>
          <w:iCs/>
          <w:sz w:val="24"/>
          <w:szCs w:val="24"/>
        </w:rPr>
        <w:t>evidentiary privileges</w:t>
      </w:r>
      <w:r w:rsidR="00D91E8F" w:rsidRPr="00F17DB3">
        <w:rPr>
          <w:rFonts w:ascii="Times New Roman" w:hAnsi="Times New Roman"/>
          <w:sz w:val="24"/>
          <w:szCs w:val="24"/>
        </w:rPr>
        <w:t>) sąvoka. Tokios įrodinėjimo privilegijos yra grindžiamos idėja, kad tam tikros informacijos konfidencialumas, slaptumas ar reikšmingumas yra svarbesnės vertybės nei šios informacijos naudojimas įrodinėjimo procese. Privilegija yra pripažinta teisė neleisti tam tikro liudijimo arba naudoti tam tikrus rašytinius įrodymus. Įrodinėjimo privilegija siejama su vertinimu</w:t>
      </w:r>
      <w:r w:rsidR="00A62930" w:rsidRPr="00F17DB3">
        <w:rPr>
          <w:rFonts w:ascii="Times New Roman" w:hAnsi="Times New Roman"/>
          <w:sz w:val="24"/>
          <w:szCs w:val="24"/>
        </w:rPr>
        <w:t>,</w:t>
      </w:r>
      <w:r w:rsidR="00D91E8F" w:rsidRPr="00F17DB3">
        <w:rPr>
          <w:rFonts w:ascii="Times New Roman" w:hAnsi="Times New Roman"/>
          <w:sz w:val="24"/>
          <w:szCs w:val="24"/>
        </w:rPr>
        <w:t xml:space="preserve"> ar draudimas naudoti tam tikrą įrodinėjimo priemonę yra reikšmingesnis nei ti</w:t>
      </w:r>
      <w:r w:rsidR="00A62930" w:rsidRPr="00F17DB3">
        <w:rPr>
          <w:rFonts w:ascii="Times New Roman" w:hAnsi="Times New Roman"/>
          <w:sz w:val="24"/>
          <w:szCs w:val="24"/>
        </w:rPr>
        <w:t>e</w:t>
      </w:r>
      <w:r w:rsidR="00D91E8F" w:rsidRPr="00F17DB3">
        <w:rPr>
          <w:rFonts w:ascii="Times New Roman" w:hAnsi="Times New Roman"/>
          <w:sz w:val="24"/>
          <w:szCs w:val="24"/>
        </w:rPr>
        <w:t>sos nustatymas konkrečiu atveju. Taigi tokios privilegijos gali būti absoliučios arba kvalifikuotos. Absoliuti privilegija leidžia jos turėtojui atsisakyti duoti parodymus ar teikti įrodym</w:t>
      </w:r>
      <w:r w:rsidR="00A62930" w:rsidRPr="00F17DB3">
        <w:rPr>
          <w:rFonts w:ascii="Times New Roman" w:hAnsi="Times New Roman"/>
          <w:sz w:val="24"/>
          <w:szCs w:val="24"/>
        </w:rPr>
        <w:t>u</w:t>
      </w:r>
      <w:r w:rsidR="00D91E8F" w:rsidRPr="00F17DB3">
        <w:rPr>
          <w:rFonts w:ascii="Times New Roman" w:hAnsi="Times New Roman"/>
          <w:sz w:val="24"/>
          <w:szCs w:val="24"/>
        </w:rPr>
        <w:t>s bet kokiomis aplinkybėmis, o kvalifikuota privilegija gali būti įveikta tam tikromis sąlygomis, pavyzdžiui, kai parodoma, kad įrodymai yra būtini teisingam sprendimui priimti (Tom Ginsburg, Richard M. Mosk, „Evidentiary Privileges in International Arbitration“ (Coase-Sandor Institute for Law &amp; Economics Working Paper No. 656, 2013).</w:t>
      </w:r>
    </w:p>
    <w:p w14:paraId="5227BDB2" w14:textId="6E690FE5" w:rsidR="00D91E8F" w:rsidRPr="00F17DB3" w:rsidRDefault="00563962" w:rsidP="00F529B1">
      <w:pPr>
        <w:pStyle w:val="Sraopastraipa"/>
        <w:numPr>
          <w:ilvl w:val="0"/>
          <w:numId w:val="1"/>
        </w:numPr>
        <w:spacing w:after="120" w:line="240" w:lineRule="auto"/>
        <w:ind w:left="426" w:hanging="426"/>
        <w:contextualSpacing w:val="0"/>
        <w:jc w:val="both"/>
        <w:rPr>
          <w:rFonts w:ascii="Times New Roman" w:hAnsi="Times New Roman"/>
          <w:sz w:val="24"/>
          <w:szCs w:val="24"/>
        </w:rPr>
      </w:pPr>
      <w:r w:rsidRPr="00F17DB3">
        <w:rPr>
          <w:rFonts w:ascii="Times New Roman" w:hAnsi="Times New Roman"/>
          <w:sz w:val="24"/>
          <w:szCs w:val="24"/>
        </w:rPr>
        <w:t xml:space="preserve">Europos teisės instituto ir Jungtinių Tautų Privatinės teisės vienodinimo instituto parengtos </w:t>
      </w:r>
      <w:r w:rsidR="00157376" w:rsidRPr="00F17DB3">
        <w:rPr>
          <w:rFonts w:ascii="Times New Roman" w:hAnsi="Times New Roman"/>
          <w:sz w:val="24"/>
          <w:szCs w:val="24"/>
        </w:rPr>
        <w:t>e</w:t>
      </w:r>
      <w:r w:rsidRPr="00F17DB3">
        <w:rPr>
          <w:rFonts w:ascii="Times New Roman" w:hAnsi="Times New Roman"/>
          <w:sz w:val="24"/>
          <w:szCs w:val="24"/>
        </w:rPr>
        <w:t>uropin</w:t>
      </w:r>
      <w:r w:rsidR="00157376" w:rsidRPr="00F17DB3">
        <w:rPr>
          <w:rFonts w:ascii="Times New Roman" w:hAnsi="Times New Roman"/>
          <w:sz w:val="24"/>
          <w:szCs w:val="24"/>
        </w:rPr>
        <w:t>ės</w:t>
      </w:r>
      <w:r w:rsidRPr="00F17DB3">
        <w:rPr>
          <w:rFonts w:ascii="Times New Roman" w:hAnsi="Times New Roman"/>
          <w:sz w:val="24"/>
          <w:szCs w:val="24"/>
        </w:rPr>
        <w:t xml:space="preserve"> civilinio proceso taisyklės</w:t>
      </w:r>
      <w:r w:rsidRPr="00F17DB3">
        <w:rPr>
          <w:rFonts w:ascii="Times New Roman" w:hAnsi="Times New Roman"/>
          <w:i/>
          <w:iCs/>
          <w:sz w:val="24"/>
          <w:szCs w:val="24"/>
        </w:rPr>
        <w:t xml:space="preserve"> </w:t>
      </w:r>
      <w:r w:rsidRPr="00F17DB3">
        <w:rPr>
          <w:rFonts w:ascii="Times New Roman" w:hAnsi="Times New Roman"/>
          <w:iCs/>
          <w:sz w:val="24"/>
          <w:szCs w:val="24"/>
        </w:rPr>
        <w:t>(</w:t>
      </w:r>
      <w:r w:rsidR="00D91E8F" w:rsidRPr="00F17DB3">
        <w:rPr>
          <w:rFonts w:ascii="Times New Roman" w:hAnsi="Times New Roman"/>
          <w:i/>
          <w:iCs/>
          <w:sz w:val="24"/>
          <w:szCs w:val="24"/>
        </w:rPr>
        <w:t>ELI/UNIDROIT Model European Rules of Civil Procedure</w:t>
      </w:r>
      <w:r w:rsidRPr="00F17DB3">
        <w:rPr>
          <w:rFonts w:ascii="Times New Roman" w:hAnsi="Times New Roman"/>
          <w:sz w:val="24"/>
          <w:szCs w:val="24"/>
        </w:rPr>
        <w:t xml:space="preserve">) </w:t>
      </w:r>
      <w:r w:rsidR="00D91E8F" w:rsidRPr="00F17DB3">
        <w:rPr>
          <w:rFonts w:ascii="Times New Roman" w:hAnsi="Times New Roman"/>
          <w:sz w:val="24"/>
          <w:szCs w:val="24"/>
        </w:rPr>
        <w:t xml:space="preserve">taip pat įtvirtina įrodymų leistinumo taisyklę, kuri suteikia teismui teisę pripažinti įrodymus neleistinais dėl nacionalinio saugumo interesų, valstybės paslapčių ar kitų lygiaverčių </w:t>
      </w:r>
      <w:r w:rsidR="00D91E8F" w:rsidRPr="00F17DB3">
        <w:rPr>
          <w:rFonts w:ascii="Times New Roman" w:hAnsi="Times New Roman"/>
          <w:sz w:val="24"/>
          <w:szCs w:val="24"/>
        </w:rPr>
        <w:lastRenderedPageBreak/>
        <w:t>viešojo intereso klausimų (91 straipsnio 2 dalies e punktas</w:t>
      </w:r>
      <w:r w:rsidR="00A62930" w:rsidRPr="00F17DB3">
        <w:rPr>
          <w:rFonts w:ascii="Times New Roman" w:hAnsi="Times New Roman"/>
          <w:sz w:val="24"/>
          <w:szCs w:val="24"/>
        </w:rPr>
        <w:t>, prieiga per internetą:</w:t>
      </w:r>
      <w:r w:rsidR="00D91E8F" w:rsidRPr="00F17DB3">
        <w:rPr>
          <w:rFonts w:ascii="Times New Roman" w:hAnsi="Times New Roman"/>
          <w:sz w:val="24"/>
          <w:szCs w:val="24"/>
        </w:rPr>
        <w:t xml:space="preserve"> </w:t>
      </w:r>
      <w:r w:rsidR="003302F2" w:rsidRPr="00F17DB3">
        <w:rPr>
          <w:rFonts w:ascii="Times New Roman" w:hAnsi="Times New Roman"/>
          <w:sz w:val="24"/>
          <w:szCs w:val="24"/>
        </w:rPr>
        <w:t>&lt;</w:t>
      </w:r>
      <w:r w:rsidR="00D91E8F" w:rsidRPr="00F17DB3">
        <w:rPr>
          <w:rFonts w:ascii="Times New Roman" w:hAnsi="Times New Roman"/>
          <w:i/>
          <w:iCs/>
          <w:sz w:val="24"/>
          <w:szCs w:val="24"/>
        </w:rPr>
        <w:t>https://www.unidroit.org/english/principles/civilprocedure/eli-unidroit-rules/200925-eli-unidroit-rules-e.pdf</w:t>
      </w:r>
      <w:r w:rsidR="003302F2" w:rsidRPr="00F17DB3">
        <w:rPr>
          <w:rFonts w:ascii="Times New Roman" w:hAnsi="Times New Roman"/>
          <w:i/>
          <w:iCs/>
          <w:sz w:val="24"/>
          <w:szCs w:val="24"/>
        </w:rPr>
        <w:t>&gt;</w:t>
      </w:r>
      <w:r w:rsidR="00D91E8F" w:rsidRPr="00F17DB3">
        <w:rPr>
          <w:rFonts w:ascii="Times New Roman" w:hAnsi="Times New Roman"/>
          <w:sz w:val="24"/>
          <w:szCs w:val="24"/>
        </w:rPr>
        <w:t xml:space="preserve">). Šios taisyklės taikymas </w:t>
      </w:r>
      <w:r w:rsidR="00157376" w:rsidRPr="00F17DB3">
        <w:rPr>
          <w:rFonts w:ascii="Times New Roman" w:hAnsi="Times New Roman"/>
          <w:iCs/>
          <w:sz w:val="24"/>
          <w:szCs w:val="24"/>
        </w:rPr>
        <w:t>e</w:t>
      </w:r>
      <w:r w:rsidR="00B77E9F" w:rsidRPr="00F17DB3">
        <w:rPr>
          <w:rFonts w:ascii="Times New Roman" w:hAnsi="Times New Roman"/>
          <w:iCs/>
          <w:sz w:val="24"/>
          <w:szCs w:val="24"/>
        </w:rPr>
        <w:t>uropini</w:t>
      </w:r>
      <w:r w:rsidR="00157376" w:rsidRPr="00F17DB3">
        <w:rPr>
          <w:rFonts w:ascii="Times New Roman" w:hAnsi="Times New Roman"/>
          <w:iCs/>
          <w:sz w:val="24"/>
          <w:szCs w:val="24"/>
        </w:rPr>
        <w:t>ų</w:t>
      </w:r>
      <w:r w:rsidR="00B77E9F" w:rsidRPr="00F17DB3">
        <w:rPr>
          <w:rFonts w:ascii="Times New Roman" w:hAnsi="Times New Roman"/>
          <w:iCs/>
          <w:sz w:val="24"/>
          <w:szCs w:val="24"/>
        </w:rPr>
        <w:t xml:space="preserve"> civilinio proceso</w:t>
      </w:r>
      <w:r w:rsidR="00A223F3" w:rsidRPr="00F17DB3">
        <w:rPr>
          <w:rFonts w:ascii="Times New Roman" w:hAnsi="Times New Roman"/>
          <w:iCs/>
          <w:sz w:val="24"/>
          <w:szCs w:val="24"/>
        </w:rPr>
        <w:t xml:space="preserve"> taisyklių</w:t>
      </w:r>
      <w:r w:rsidR="00B77E9F" w:rsidRPr="00F17DB3">
        <w:rPr>
          <w:rFonts w:ascii="Times New Roman" w:hAnsi="Times New Roman"/>
          <w:i/>
          <w:iCs/>
          <w:sz w:val="24"/>
          <w:szCs w:val="24"/>
        </w:rPr>
        <w:t xml:space="preserve"> </w:t>
      </w:r>
      <w:r w:rsidR="00D91E8F" w:rsidRPr="00F17DB3">
        <w:rPr>
          <w:rFonts w:ascii="Times New Roman" w:hAnsi="Times New Roman"/>
          <w:sz w:val="24"/>
          <w:szCs w:val="24"/>
        </w:rPr>
        <w:t>komentare siejamas su dviejų kriterijų balansavimo testu – iš vienos pusės</w:t>
      </w:r>
      <w:r w:rsidR="00A62930" w:rsidRPr="00F17DB3">
        <w:rPr>
          <w:rFonts w:ascii="Times New Roman" w:hAnsi="Times New Roman"/>
          <w:sz w:val="24"/>
          <w:szCs w:val="24"/>
        </w:rPr>
        <w:t>,</w:t>
      </w:r>
      <w:r w:rsidR="00D91E8F" w:rsidRPr="00F17DB3">
        <w:rPr>
          <w:rFonts w:ascii="Times New Roman" w:hAnsi="Times New Roman"/>
          <w:sz w:val="24"/>
          <w:szCs w:val="24"/>
        </w:rPr>
        <w:t xml:space="preserve"> teismas turi vertinti valstybės paslaptį sudarančios informacijos svarbą, o iš kitos pusės </w:t>
      </w:r>
      <w:r w:rsidR="00A62930" w:rsidRPr="00F17DB3">
        <w:rPr>
          <w:rFonts w:ascii="Times New Roman" w:hAnsi="Times New Roman"/>
          <w:sz w:val="24"/>
          <w:szCs w:val="24"/>
        </w:rPr>
        <w:t xml:space="preserve">– </w:t>
      </w:r>
      <w:r w:rsidR="00D91E8F" w:rsidRPr="00F17DB3">
        <w:rPr>
          <w:rFonts w:ascii="Times New Roman" w:hAnsi="Times New Roman"/>
          <w:sz w:val="24"/>
          <w:szCs w:val="24"/>
        </w:rPr>
        <w:t xml:space="preserve">šalies galimybę apginti savo teises naudojant kitus įrodymus (angl. </w:t>
      </w:r>
      <w:r w:rsidR="00D91E8F" w:rsidRPr="00F17DB3">
        <w:rPr>
          <w:rFonts w:ascii="Times New Roman" w:hAnsi="Times New Roman"/>
          <w:i/>
          <w:iCs/>
          <w:sz w:val="24"/>
          <w:szCs w:val="24"/>
        </w:rPr>
        <w:t>interest in access to evidence</w:t>
      </w:r>
      <w:r w:rsidR="00D91E8F" w:rsidRPr="00F17DB3">
        <w:rPr>
          <w:rFonts w:ascii="Times New Roman" w:hAnsi="Times New Roman"/>
          <w:sz w:val="24"/>
          <w:szCs w:val="24"/>
        </w:rPr>
        <w:t xml:space="preserve">). </w:t>
      </w:r>
    </w:p>
    <w:p w14:paraId="59A5296F" w14:textId="3F7E34D5" w:rsidR="00D91E8F" w:rsidRPr="00F17DB3" w:rsidRDefault="00662105" w:rsidP="00F529B1">
      <w:pPr>
        <w:pStyle w:val="Sraopastraipa"/>
        <w:numPr>
          <w:ilvl w:val="0"/>
          <w:numId w:val="1"/>
        </w:numPr>
        <w:spacing w:after="120" w:line="240" w:lineRule="auto"/>
        <w:ind w:left="426" w:hanging="426"/>
        <w:contextualSpacing w:val="0"/>
        <w:jc w:val="both"/>
        <w:rPr>
          <w:rFonts w:ascii="Times New Roman" w:hAnsi="Times New Roman"/>
          <w:sz w:val="24"/>
          <w:szCs w:val="24"/>
        </w:rPr>
      </w:pPr>
      <w:r w:rsidRPr="00F17DB3">
        <w:rPr>
          <w:rFonts w:ascii="Times New Roman" w:hAnsi="Times New Roman"/>
          <w:sz w:val="24"/>
          <w:szCs w:val="24"/>
        </w:rPr>
        <w:t>Išplėstinės teisėjų kolegijos</w:t>
      </w:r>
      <w:r w:rsidR="00D91E8F" w:rsidRPr="00F17DB3">
        <w:rPr>
          <w:rFonts w:ascii="Times New Roman" w:hAnsi="Times New Roman"/>
          <w:sz w:val="24"/>
          <w:szCs w:val="24"/>
        </w:rPr>
        <w:t xml:space="preserve"> vertinimu, Lietuvos CPK yra įtvirtinti dvejopo pobūdžio įrodymų leistin</w:t>
      </w:r>
      <w:r w:rsidR="003302F2" w:rsidRPr="00F17DB3">
        <w:rPr>
          <w:rFonts w:ascii="Times New Roman" w:hAnsi="Times New Roman"/>
          <w:sz w:val="24"/>
          <w:szCs w:val="24"/>
        </w:rPr>
        <w:t>u</w:t>
      </w:r>
      <w:r w:rsidR="00D91E8F" w:rsidRPr="00F17DB3">
        <w:rPr>
          <w:rFonts w:ascii="Times New Roman" w:hAnsi="Times New Roman"/>
          <w:sz w:val="24"/>
          <w:szCs w:val="24"/>
        </w:rPr>
        <w:t xml:space="preserve">mo ribojimai. Vieni iš jų yra absoliutaus pobūdžio (pavyzdžiui, duomenys, gauti mediacijos metu, negali būti įrodymais civiliniame procese, išskyrus Lietuvos Respublikos mediacijos įstatyme nustatytus atvejus, CPK 177 straipsnio 5 dalis), kitų ribojimas yra santykinis </w:t>
      </w:r>
      <w:r w:rsidR="00A62930" w:rsidRPr="00F17DB3">
        <w:rPr>
          <w:rFonts w:ascii="Times New Roman" w:hAnsi="Times New Roman"/>
          <w:sz w:val="24"/>
          <w:szCs w:val="24"/>
        </w:rPr>
        <w:t>(</w:t>
      </w:r>
      <w:r w:rsidR="00D91E8F" w:rsidRPr="00F17DB3">
        <w:rPr>
          <w:rFonts w:ascii="Times New Roman" w:hAnsi="Times New Roman"/>
          <w:sz w:val="24"/>
          <w:szCs w:val="24"/>
        </w:rPr>
        <w:t xml:space="preserve">pavyzdžiui, faktiniai duomenys, sudarantys valstybės ar tarnybos paslaptį, CPK 177 straipsnio 4 dalis).  </w:t>
      </w:r>
    </w:p>
    <w:p w14:paraId="011427ED" w14:textId="2831D88D" w:rsidR="000C549E" w:rsidRPr="00F17DB3" w:rsidRDefault="000C549E" w:rsidP="00F529B1">
      <w:pPr>
        <w:pStyle w:val="Sraopastraipa"/>
        <w:numPr>
          <w:ilvl w:val="0"/>
          <w:numId w:val="1"/>
        </w:numPr>
        <w:spacing w:after="120" w:line="240" w:lineRule="auto"/>
        <w:ind w:left="426" w:hanging="426"/>
        <w:contextualSpacing w:val="0"/>
        <w:jc w:val="both"/>
        <w:rPr>
          <w:rFonts w:ascii="Times New Roman" w:hAnsi="Times New Roman"/>
          <w:sz w:val="24"/>
          <w:szCs w:val="24"/>
        </w:rPr>
      </w:pPr>
      <w:r w:rsidRPr="00F17DB3">
        <w:rPr>
          <w:rFonts w:ascii="Times New Roman" w:hAnsi="Times New Roman"/>
          <w:sz w:val="24"/>
          <w:szCs w:val="24"/>
        </w:rPr>
        <w:t xml:space="preserve">Pažymėtina, kad absoliutus draudimas dėl tokio pobūdžio įrodymų panaudojimo civiliniame procese galiojo nuo 2003 m. sausio 1 d. iki 2011 m. spalio 1 d. Lietuvos Respublikos civilinio proceso kodekso pakeitimo ir papildymo įstatymo (Žin., 2011, Nr. 85-4126) 119 straipsniu pakeitus ir papildžius 177 straipsnį ir jį išdėsčius nauja redakcija, šio straipsnio 4 dalis (buvusi straipsnio 5 dalis) papildyta: faktiniai duomenys, sudarantys valstybės ar tarnybos paslaptį, </w:t>
      </w:r>
      <w:r w:rsidRPr="00F17DB3">
        <w:rPr>
          <w:rFonts w:ascii="Times New Roman" w:hAnsi="Times New Roman"/>
          <w:i/>
          <w:iCs/>
          <w:sz w:val="24"/>
          <w:szCs w:val="24"/>
        </w:rPr>
        <w:t>paprastai</w:t>
      </w:r>
      <w:r w:rsidRPr="00F17DB3">
        <w:rPr>
          <w:rFonts w:ascii="Times New Roman" w:hAnsi="Times New Roman"/>
          <w:sz w:val="24"/>
          <w:szCs w:val="24"/>
        </w:rPr>
        <w:t xml:space="preserve"> negali būti įrodymais civilinėje byloje, iki jie bus išslaptinti įstatymų nustatyta tvarka. Tai rodo įstatymų leidėjo pasirinkimą nuo absoliutaus tokio pobūdžio įrodymų </w:t>
      </w:r>
      <w:r w:rsidR="000671CB" w:rsidRPr="00F17DB3">
        <w:rPr>
          <w:rFonts w:ascii="Times New Roman" w:hAnsi="Times New Roman"/>
          <w:sz w:val="24"/>
          <w:szCs w:val="24"/>
        </w:rPr>
        <w:t xml:space="preserve">leistinumo ribojimo </w:t>
      </w:r>
      <w:r w:rsidRPr="00F17DB3">
        <w:rPr>
          <w:rFonts w:ascii="Times New Roman" w:hAnsi="Times New Roman"/>
          <w:sz w:val="24"/>
          <w:szCs w:val="24"/>
        </w:rPr>
        <w:t xml:space="preserve">civiliniame procese pereiti prie santykinio </w:t>
      </w:r>
      <w:r w:rsidR="000671CB" w:rsidRPr="00F17DB3">
        <w:rPr>
          <w:rFonts w:ascii="Times New Roman" w:hAnsi="Times New Roman"/>
          <w:sz w:val="24"/>
          <w:szCs w:val="24"/>
        </w:rPr>
        <w:t xml:space="preserve">tokių </w:t>
      </w:r>
      <w:r w:rsidRPr="00F17DB3">
        <w:rPr>
          <w:rFonts w:ascii="Times New Roman" w:hAnsi="Times New Roman"/>
          <w:sz w:val="24"/>
          <w:szCs w:val="24"/>
        </w:rPr>
        <w:t>įrodymų leistinumo ribojim</w:t>
      </w:r>
      <w:r w:rsidR="000671CB" w:rsidRPr="00F17DB3">
        <w:rPr>
          <w:rFonts w:ascii="Times New Roman" w:hAnsi="Times New Roman"/>
          <w:sz w:val="24"/>
          <w:szCs w:val="24"/>
        </w:rPr>
        <w:t>o</w:t>
      </w:r>
      <w:r w:rsidRPr="00F17DB3">
        <w:rPr>
          <w:rFonts w:ascii="Times New Roman" w:hAnsi="Times New Roman"/>
          <w:sz w:val="24"/>
          <w:szCs w:val="24"/>
        </w:rPr>
        <w:t>.</w:t>
      </w:r>
    </w:p>
    <w:p w14:paraId="6C12CCF7" w14:textId="5CB99EC7" w:rsidR="00627560" w:rsidRPr="00F17DB3" w:rsidRDefault="00627560" w:rsidP="00F529B1">
      <w:pPr>
        <w:pStyle w:val="Sraopastraipa"/>
        <w:numPr>
          <w:ilvl w:val="0"/>
          <w:numId w:val="1"/>
        </w:numPr>
        <w:spacing w:after="120" w:line="240" w:lineRule="auto"/>
        <w:ind w:left="426" w:hanging="426"/>
        <w:contextualSpacing w:val="0"/>
        <w:jc w:val="both"/>
        <w:rPr>
          <w:rFonts w:ascii="Times New Roman" w:hAnsi="Times New Roman"/>
          <w:sz w:val="24"/>
          <w:szCs w:val="24"/>
        </w:rPr>
      </w:pPr>
      <w:r w:rsidRPr="00F17DB3">
        <w:rPr>
          <w:rFonts w:ascii="Times New Roman" w:hAnsi="Times New Roman"/>
          <w:sz w:val="24"/>
          <w:szCs w:val="24"/>
        </w:rPr>
        <w:t xml:space="preserve">Kasacinio teismo praktika aiškinant ir taikant CPK 177 straipsnio 4 dalies normą nėra gausi. Išaiškinta, jog ši norma nustato įrodinėjimo ribojimą, siejamą tik su įrodymų turiniu. Informacija, sudaranti valstybės arba tarnybos paslaptį, jau pati savaime negali būti įrodymu civilinėje byloje, nepaisant to, kokioje įrodinėjimo priemonėje ji būtų: neleidžiami nei šalių ar trečiųjų asmenų paaiškinimai, nei liudytojų parodymai, nei rašytiniai ar daiktiniai įrodymai, nei kitos įrodinėjimo priemonės, jeigu jose esanti informacija sudaro valstybės ar tarnybos paslaptį. Teismas, gavęs įrodymus, kuriuose yra duomenų, sudarančių valstybės ar tarnybos paslaptį, taip pat prašymą išreikalauti tokius įrodymus dėl to, kad šalis negali jų gauti, </w:t>
      </w:r>
      <w:r w:rsidRPr="00F17DB3">
        <w:rPr>
          <w:rFonts w:ascii="Times New Roman" w:hAnsi="Times New Roman"/>
          <w:i/>
          <w:sz w:val="24"/>
          <w:szCs w:val="24"/>
        </w:rPr>
        <w:t>ex officio</w:t>
      </w:r>
      <w:r w:rsidRPr="00F17DB3">
        <w:rPr>
          <w:rFonts w:ascii="Times New Roman" w:hAnsi="Times New Roman"/>
          <w:sz w:val="24"/>
          <w:szCs w:val="24"/>
        </w:rPr>
        <w:t xml:space="preserve"> privalo kreiptis į įslaptintos informacijos rengėją, prašydamas pranešti, ar duomenys nėra išslaptinti. Gavęs patvirtinimą, kad valstybės ar tarnybos paslaptį sudarantys duomenys nėra išslaptinti, taip pat kai nėra galimybės juos išslaptinti, teismas atsisako priimti tokius įrodymus bei tenkinti prašymą dėl jų išreikalavimo (CPK 177 straipsnio 4 dalis, Valstybės ir tarnybos paslapčių įstatymas) (</w:t>
      </w:r>
      <w:bookmarkStart w:id="48" w:name="_Hlk132548506"/>
      <w:r w:rsidRPr="00F17DB3">
        <w:rPr>
          <w:rFonts w:ascii="Times New Roman" w:hAnsi="Times New Roman"/>
          <w:sz w:val="24"/>
          <w:szCs w:val="24"/>
        </w:rPr>
        <w:t>Lietuvos Aukščiausiojo Teismo 2014 m. birželio 6 d. nutartis civilinėje byloje Nr.</w:t>
      </w:r>
      <w:r w:rsidR="00A62930" w:rsidRPr="00F17DB3">
        <w:rPr>
          <w:rFonts w:ascii="Times New Roman" w:hAnsi="Times New Roman"/>
          <w:sz w:val="24"/>
          <w:szCs w:val="24"/>
        </w:rPr>
        <w:t> </w:t>
      </w:r>
      <w:r w:rsidRPr="00F17DB3">
        <w:rPr>
          <w:rFonts w:ascii="Times New Roman" w:hAnsi="Times New Roman"/>
          <w:sz w:val="24"/>
          <w:szCs w:val="24"/>
        </w:rPr>
        <w:t>3K-3-302/2014</w:t>
      </w:r>
      <w:bookmarkEnd w:id="48"/>
      <w:r w:rsidRPr="00F17DB3">
        <w:rPr>
          <w:rFonts w:ascii="Times New Roman" w:hAnsi="Times New Roman"/>
          <w:sz w:val="24"/>
          <w:szCs w:val="24"/>
        </w:rPr>
        <w:t xml:space="preserve">; taip pat žr. 2021 m. vasario 24 d. nutarties civilinėje byloje </w:t>
      </w:r>
      <w:bookmarkStart w:id="49" w:name="_Hlk132548792"/>
      <w:r w:rsidRPr="00F17DB3">
        <w:rPr>
          <w:rFonts w:ascii="Times New Roman" w:hAnsi="Times New Roman"/>
          <w:sz w:val="24"/>
          <w:szCs w:val="24"/>
        </w:rPr>
        <w:t>Nr. e3K-3-12-403/2021</w:t>
      </w:r>
      <w:bookmarkEnd w:id="49"/>
      <w:r w:rsidRPr="00F17DB3">
        <w:rPr>
          <w:rFonts w:ascii="Times New Roman" w:hAnsi="Times New Roman"/>
          <w:sz w:val="24"/>
          <w:szCs w:val="24"/>
        </w:rPr>
        <w:t xml:space="preserve"> 76, 77 punktus).</w:t>
      </w:r>
    </w:p>
    <w:p w14:paraId="70060E65" w14:textId="3DC845F1" w:rsidR="00F776DF" w:rsidRPr="00F17DB3" w:rsidRDefault="0010322B" w:rsidP="00F529B1">
      <w:pPr>
        <w:pStyle w:val="Sraopastraipa"/>
        <w:numPr>
          <w:ilvl w:val="0"/>
          <w:numId w:val="1"/>
        </w:numPr>
        <w:spacing w:after="120" w:line="240" w:lineRule="auto"/>
        <w:ind w:left="426" w:hanging="426"/>
        <w:contextualSpacing w:val="0"/>
        <w:jc w:val="both"/>
        <w:rPr>
          <w:rFonts w:ascii="Times New Roman" w:hAnsi="Times New Roman"/>
          <w:sz w:val="24"/>
          <w:szCs w:val="24"/>
        </w:rPr>
      </w:pPr>
      <w:r w:rsidRPr="00F17DB3">
        <w:rPr>
          <w:rFonts w:ascii="Times New Roman" w:hAnsi="Times New Roman"/>
          <w:sz w:val="24"/>
          <w:szCs w:val="24"/>
        </w:rPr>
        <w:t xml:space="preserve">Tačiau atkreiptinas dėmesys, kad nurodytose nutartyse teisės aiškinimai pateikti bylose, kurių </w:t>
      </w:r>
      <w:r w:rsidRPr="00F17DB3">
        <w:rPr>
          <w:rFonts w:ascii="Times New Roman" w:hAnsi="Times New Roman"/>
          <w:i/>
          <w:iCs/>
          <w:sz w:val="24"/>
          <w:szCs w:val="24"/>
        </w:rPr>
        <w:t>ratio decidendi</w:t>
      </w:r>
      <w:r w:rsidRPr="00F17DB3">
        <w:rPr>
          <w:rFonts w:ascii="Times New Roman" w:hAnsi="Times New Roman"/>
          <w:sz w:val="24"/>
          <w:szCs w:val="24"/>
        </w:rPr>
        <w:t xml:space="preserve"> skiriasi nuo nagrinėjamos bylos. </w:t>
      </w:r>
      <w:r w:rsidR="00F776DF" w:rsidRPr="00F17DB3">
        <w:rPr>
          <w:rFonts w:ascii="Times New Roman" w:hAnsi="Times New Roman"/>
          <w:sz w:val="24"/>
          <w:szCs w:val="24"/>
        </w:rPr>
        <w:t>Kasacinio teismo praktikoje ne kartą pažymėta, kad teismams sprendžiant bylas precedento galią turi tik tokie ankstesni teismų sprendimai, kurie buvo sukurti analogiškose bylose, t. y. precedentas taikomas tik tose bylose, kurių faktinės aplinkybės yra tapačios arba labai panašios į tos bylos, kurioje buvo sukurtas precedentas, faktines aplinkybes ir kurioms turi būti taikoma ta pati teisė, kaip toje byloje, kurioje buvo sukurtas precedentas (Lietuvos Aukščiausiojo Teismo 2017 m. spalio 25 d. nutartis civilinėje byloje Nr. 3K-3-362-701/2017</w:t>
      </w:r>
      <w:bookmarkStart w:id="50" w:name="pnf4cb9ccd-3a74-479c-b14f-2ea69c596870"/>
      <w:bookmarkEnd w:id="50"/>
      <w:r w:rsidR="00F776DF" w:rsidRPr="00F17DB3">
        <w:rPr>
          <w:rFonts w:ascii="Times New Roman" w:hAnsi="Times New Roman"/>
          <w:sz w:val="24"/>
          <w:szCs w:val="24"/>
        </w:rPr>
        <w:t>, 22 punktas</w:t>
      </w:r>
      <w:r w:rsidR="00706A29" w:rsidRPr="00F17DB3">
        <w:rPr>
          <w:rFonts w:ascii="Times New Roman" w:hAnsi="Times New Roman"/>
          <w:sz w:val="24"/>
          <w:szCs w:val="24"/>
        </w:rPr>
        <w:t>)</w:t>
      </w:r>
      <w:r w:rsidR="00F776DF" w:rsidRPr="00F17DB3">
        <w:rPr>
          <w:rFonts w:ascii="Times New Roman" w:hAnsi="Times New Roman"/>
          <w:sz w:val="24"/>
          <w:szCs w:val="24"/>
        </w:rPr>
        <w:t>.</w:t>
      </w:r>
    </w:p>
    <w:p w14:paraId="16F86539" w14:textId="5670F1B7" w:rsidR="00627560" w:rsidRPr="00F17DB3" w:rsidRDefault="0010322B" w:rsidP="00F06288">
      <w:pPr>
        <w:pStyle w:val="Sraopastraipa"/>
        <w:numPr>
          <w:ilvl w:val="0"/>
          <w:numId w:val="1"/>
        </w:numPr>
        <w:spacing w:after="120" w:line="240" w:lineRule="auto"/>
        <w:contextualSpacing w:val="0"/>
        <w:jc w:val="both"/>
        <w:rPr>
          <w:rFonts w:ascii="Times New Roman" w:hAnsi="Times New Roman"/>
          <w:sz w:val="24"/>
          <w:szCs w:val="24"/>
        </w:rPr>
      </w:pPr>
      <w:r w:rsidRPr="00F17DB3">
        <w:rPr>
          <w:rFonts w:ascii="Times New Roman" w:hAnsi="Times New Roman"/>
          <w:sz w:val="24"/>
          <w:szCs w:val="24"/>
        </w:rPr>
        <w:t>Lietuvos Aukščiausiojo Teismo civilinėje byloje Nr. 3K-3-302/2014 buvo keliamas klausimas dėl atsisakym</w:t>
      </w:r>
      <w:r w:rsidR="00D80F95" w:rsidRPr="00F17DB3">
        <w:rPr>
          <w:rFonts w:ascii="Times New Roman" w:hAnsi="Times New Roman"/>
          <w:sz w:val="24"/>
          <w:szCs w:val="24"/>
        </w:rPr>
        <w:t>o</w:t>
      </w:r>
      <w:r w:rsidRPr="00F17DB3">
        <w:rPr>
          <w:rFonts w:ascii="Times New Roman" w:hAnsi="Times New Roman"/>
          <w:sz w:val="24"/>
          <w:szCs w:val="24"/>
        </w:rPr>
        <w:t xml:space="preserve"> išreikalauti, </w:t>
      </w:r>
      <w:r w:rsidR="00D80F95" w:rsidRPr="00F17DB3">
        <w:rPr>
          <w:rFonts w:ascii="Times New Roman" w:hAnsi="Times New Roman"/>
          <w:sz w:val="24"/>
          <w:szCs w:val="24"/>
        </w:rPr>
        <w:t>ieškovo</w:t>
      </w:r>
      <w:r w:rsidRPr="00F17DB3">
        <w:rPr>
          <w:rFonts w:ascii="Times New Roman" w:hAnsi="Times New Roman"/>
          <w:sz w:val="24"/>
          <w:szCs w:val="24"/>
        </w:rPr>
        <w:t xml:space="preserve"> nuomone, galbūt įrodomąją reikšmę turinčią informaciją, kuri yra valstybės paslaptis.</w:t>
      </w:r>
      <w:r w:rsidR="00E92624" w:rsidRPr="00F17DB3">
        <w:rPr>
          <w:rFonts w:ascii="Times New Roman" w:hAnsi="Times New Roman"/>
          <w:sz w:val="24"/>
          <w:szCs w:val="24"/>
        </w:rPr>
        <w:t xml:space="preserve"> Kasacinis teismas pažymėjo, kad teismai ėmėsi priemonių ieškovo prašom</w:t>
      </w:r>
      <w:r w:rsidR="00A20CA1" w:rsidRPr="00F17DB3">
        <w:rPr>
          <w:rFonts w:ascii="Times New Roman" w:hAnsi="Times New Roman"/>
          <w:sz w:val="24"/>
          <w:szCs w:val="24"/>
        </w:rPr>
        <w:t>iem</w:t>
      </w:r>
      <w:r w:rsidR="00E92624" w:rsidRPr="00F17DB3">
        <w:rPr>
          <w:rFonts w:ascii="Times New Roman" w:hAnsi="Times New Roman"/>
          <w:sz w:val="24"/>
          <w:szCs w:val="24"/>
        </w:rPr>
        <w:t>s dokument</w:t>
      </w:r>
      <w:r w:rsidR="00A20CA1" w:rsidRPr="00F17DB3">
        <w:rPr>
          <w:rFonts w:ascii="Times New Roman" w:hAnsi="Times New Roman"/>
          <w:sz w:val="24"/>
          <w:szCs w:val="24"/>
        </w:rPr>
        <w:t>am</w:t>
      </w:r>
      <w:r w:rsidR="00E92624" w:rsidRPr="00F17DB3">
        <w:rPr>
          <w:rFonts w:ascii="Times New Roman" w:hAnsi="Times New Roman"/>
          <w:sz w:val="24"/>
          <w:szCs w:val="24"/>
        </w:rPr>
        <w:t>s</w:t>
      </w:r>
      <w:r w:rsidR="00A20CA1" w:rsidRPr="00F17DB3">
        <w:rPr>
          <w:rFonts w:ascii="Times New Roman" w:hAnsi="Times New Roman"/>
          <w:sz w:val="24"/>
          <w:szCs w:val="24"/>
        </w:rPr>
        <w:t xml:space="preserve"> išreikalauti</w:t>
      </w:r>
      <w:r w:rsidR="00E92624" w:rsidRPr="00F17DB3">
        <w:rPr>
          <w:rFonts w:ascii="Times New Roman" w:hAnsi="Times New Roman"/>
          <w:sz w:val="24"/>
          <w:szCs w:val="24"/>
        </w:rPr>
        <w:t xml:space="preserve">, kai kurie jų buvo iš dalies išslaptinti ir pateikti, buvo gauta informacija, iš esmės </w:t>
      </w:r>
      <w:r w:rsidR="00F06288" w:rsidRPr="00F17DB3">
        <w:rPr>
          <w:rFonts w:ascii="Times New Roman" w:hAnsi="Times New Roman"/>
          <w:sz w:val="24"/>
          <w:szCs w:val="24"/>
        </w:rPr>
        <w:t xml:space="preserve">atskleidžianti </w:t>
      </w:r>
      <w:r w:rsidR="00E92624" w:rsidRPr="00F17DB3">
        <w:rPr>
          <w:rFonts w:ascii="Times New Roman" w:hAnsi="Times New Roman"/>
          <w:sz w:val="24"/>
          <w:szCs w:val="24"/>
        </w:rPr>
        <w:t xml:space="preserve">ieškovo bendradarbiavimo pobūdį. Teismai </w:t>
      </w:r>
      <w:r w:rsidR="00E92624" w:rsidRPr="00F17DB3">
        <w:rPr>
          <w:rFonts w:ascii="Times New Roman" w:hAnsi="Times New Roman"/>
          <w:sz w:val="24"/>
          <w:szCs w:val="24"/>
        </w:rPr>
        <w:lastRenderedPageBreak/>
        <w:t>konstatavo, kad išslaptinti dokumentai, šalių paaiškinimai sudarė pakankamą pagrindą spręsti dėl to, kad ieškovas nebuvo operatyvinės veiklos slaptasis dalyvis.</w:t>
      </w:r>
      <w:r w:rsidR="00EA048C" w:rsidRPr="00F17DB3">
        <w:rPr>
          <w:rFonts w:ascii="Times New Roman" w:hAnsi="Times New Roman"/>
          <w:sz w:val="24"/>
          <w:szCs w:val="24"/>
        </w:rPr>
        <w:t xml:space="preserve"> </w:t>
      </w:r>
      <w:r w:rsidR="00E92624" w:rsidRPr="00F17DB3">
        <w:rPr>
          <w:rFonts w:ascii="Times New Roman" w:hAnsi="Times New Roman"/>
          <w:sz w:val="24"/>
          <w:szCs w:val="24"/>
        </w:rPr>
        <w:t>Įvertinusi skundžiamus teismų procesinius sprendimus įrodinėjimo ir įrodymų vertinimo taisyklių taikymo aspektu, kasacinio teismo teisėjų kolegija jų pažeidimo nenustatė.</w:t>
      </w:r>
      <w:r w:rsidR="00EA048C" w:rsidRPr="00F17DB3">
        <w:rPr>
          <w:rFonts w:ascii="Times New Roman" w:hAnsi="Times New Roman"/>
          <w:sz w:val="24"/>
          <w:szCs w:val="24"/>
        </w:rPr>
        <w:t xml:space="preserve"> Lietuvos Aukščiausiojo Teismo civilinėje byloje Nr. e3K-3-12-403/2021 įrodinėjimo ir įrodymų vertinimo taisyklių pažeidimas buvo vertintas tik tuo aspektu, ar apeliacinės instancijos teismas savo iniciatyva rinko įrodymus, gavo iš VSD įslaptintą medžiagą ir nors sprendime ir nurodė jos nevertinęs, tačiau su ja susipažino, ir tai galėjo lemti ir vidinį teismo įsitikinimą vertinant kitus byloje esančius įrodymus. N</w:t>
      </w:r>
      <w:r w:rsidR="00A20CA1" w:rsidRPr="00F17DB3">
        <w:rPr>
          <w:rFonts w:ascii="Times New Roman" w:hAnsi="Times New Roman"/>
          <w:sz w:val="24"/>
          <w:szCs w:val="24"/>
        </w:rPr>
        <w:t>ė</w:t>
      </w:r>
      <w:r w:rsidR="00EA048C" w:rsidRPr="00F17DB3">
        <w:rPr>
          <w:rFonts w:ascii="Times New Roman" w:hAnsi="Times New Roman"/>
          <w:sz w:val="24"/>
          <w:szCs w:val="24"/>
        </w:rPr>
        <w:t xml:space="preserve"> vienoje iš nurodytų nutarčių nebuvo išsamiai analizuota įrodymų leistinumo ribojimo, įtvirtinto CPK 177 straipsnio 4 dalyje, prigimtis ir apimtis. </w:t>
      </w:r>
    </w:p>
    <w:p w14:paraId="5D8B0C8A" w14:textId="2DDCDE8C" w:rsidR="000C549E" w:rsidRPr="00F17DB3" w:rsidRDefault="003F75ED" w:rsidP="00F529B1">
      <w:pPr>
        <w:pStyle w:val="Sraopastraipa"/>
        <w:numPr>
          <w:ilvl w:val="0"/>
          <w:numId w:val="1"/>
        </w:numPr>
        <w:spacing w:after="120" w:line="240" w:lineRule="auto"/>
        <w:ind w:left="426" w:hanging="426"/>
        <w:contextualSpacing w:val="0"/>
        <w:jc w:val="both"/>
        <w:rPr>
          <w:rFonts w:ascii="Times New Roman" w:hAnsi="Times New Roman"/>
          <w:sz w:val="24"/>
          <w:szCs w:val="24"/>
        </w:rPr>
      </w:pPr>
      <w:r w:rsidRPr="00F17DB3">
        <w:rPr>
          <w:rFonts w:ascii="Times New Roman" w:hAnsi="Times New Roman"/>
          <w:sz w:val="24"/>
          <w:szCs w:val="24"/>
          <w:lang w:val="en-US"/>
        </w:rPr>
        <w:t>Išplėstinės teisėjų kolegijos</w:t>
      </w:r>
      <w:r w:rsidR="000C549E" w:rsidRPr="00F17DB3">
        <w:rPr>
          <w:rFonts w:ascii="Times New Roman" w:hAnsi="Times New Roman"/>
          <w:sz w:val="24"/>
          <w:szCs w:val="24"/>
          <w:lang w:val="en-US"/>
        </w:rPr>
        <w:t xml:space="preserve"> vertinimu, CPK 177 straipsnio 4 dalyje vartojama formuluotė </w:t>
      </w:r>
      <w:r w:rsidR="000C549E" w:rsidRPr="00F17DB3">
        <w:rPr>
          <w:rFonts w:ascii="Times New Roman" w:hAnsi="Times New Roman"/>
          <w:i/>
          <w:sz w:val="24"/>
          <w:szCs w:val="24"/>
          <w:lang w:val="en-US"/>
        </w:rPr>
        <w:t>paprastai</w:t>
      </w:r>
      <w:r w:rsidR="000C549E" w:rsidRPr="00F17DB3">
        <w:rPr>
          <w:rFonts w:ascii="Times New Roman" w:hAnsi="Times New Roman"/>
          <w:sz w:val="24"/>
          <w:szCs w:val="24"/>
          <w:lang w:val="en-US"/>
        </w:rPr>
        <w:t xml:space="preserve"> reiškia, kad </w:t>
      </w:r>
      <w:r w:rsidR="005103B4" w:rsidRPr="00F17DB3">
        <w:rPr>
          <w:rFonts w:ascii="Times New Roman" w:hAnsi="Times New Roman"/>
          <w:sz w:val="24"/>
          <w:szCs w:val="24"/>
          <w:lang w:val="en-US"/>
        </w:rPr>
        <w:t>šioje normoje įtvirtintas santykinai ribotas draudimas naudoti faktinius duomenis, sudarančius valstybės ar tarnybos paslaptį, kaip įrodymus civilinėje byloje. Pažymėtina, kad toks draudimas pirmiausia yra ribotai galiojantis laik</w:t>
      </w:r>
      <w:r w:rsidR="00CA6677" w:rsidRPr="00F17DB3">
        <w:rPr>
          <w:rFonts w:ascii="Times New Roman" w:hAnsi="Times New Roman"/>
          <w:sz w:val="24"/>
          <w:szCs w:val="24"/>
          <w:lang w:val="en-US"/>
        </w:rPr>
        <w:t>o atžvilgiu</w:t>
      </w:r>
      <w:r w:rsidR="005103B4" w:rsidRPr="00F17DB3">
        <w:rPr>
          <w:rFonts w:ascii="Times New Roman" w:hAnsi="Times New Roman"/>
          <w:sz w:val="24"/>
          <w:szCs w:val="24"/>
          <w:lang w:val="en-US"/>
        </w:rPr>
        <w:t xml:space="preserve">. Įstatyme vartojama formuluotė </w:t>
      </w:r>
      <w:r w:rsidR="00CA6677" w:rsidRPr="00F17DB3">
        <w:rPr>
          <w:rFonts w:ascii="Times New Roman" w:hAnsi="Times New Roman"/>
          <w:bCs/>
          <w:sz w:val="24"/>
          <w:szCs w:val="24"/>
        </w:rPr>
        <w:t>„</w:t>
      </w:r>
      <w:r w:rsidR="005103B4" w:rsidRPr="00F17DB3">
        <w:rPr>
          <w:rFonts w:ascii="Times New Roman" w:hAnsi="Times New Roman"/>
          <w:sz w:val="24"/>
          <w:szCs w:val="24"/>
          <w:lang w:val="en-US"/>
        </w:rPr>
        <w:t xml:space="preserve">iki jie (duomenys) bus išslaptinti įstatymų nustatyta </w:t>
      </w:r>
      <w:r w:rsidR="009B2B84" w:rsidRPr="00F17DB3">
        <w:rPr>
          <w:rFonts w:ascii="Times New Roman" w:hAnsi="Times New Roman"/>
          <w:sz w:val="24"/>
          <w:szCs w:val="24"/>
          <w:lang w:val="en-US"/>
        </w:rPr>
        <w:t>tvarka</w:t>
      </w:r>
      <w:r w:rsidR="009B2B84" w:rsidRPr="00F17DB3">
        <w:rPr>
          <w:rFonts w:ascii="Times New Roman" w:hAnsi="Times New Roman"/>
          <w:bCs/>
          <w:sz w:val="24"/>
          <w:szCs w:val="24"/>
        </w:rPr>
        <w:t xml:space="preserve">“ </w:t>
      </w:r>
      <w:r w:rsidR="009B2B84" w:rsidRPr="00F17DB3">
        <w:rPr>
          <w:rFonts w:ascii="Times New Roman" w:hAnsi="Times New Roman"/>
          <w:sz w:val="24"/>
          <w:szCs w:val="24"/>
          <w:lang w:val="en-US"/>
        </w:rPr>
        <w:t>reiškia</w:t>
      </w:r>
      <w:r w:rsidR="005103B4" w:rsidRPr="00F17DB3">
        <w:rPr>
          <w:rFonts w:ascii="Times New Roman" w:hAnsi="Times New Roman"/>
          <w:sz w:val="24"/>
          <w:szCs w:val="24"/>
          <w:lang w:val="en-US"/>
        </w:rPr>
        <w:t xml:space="preserve">, kad </w:t>
      </w:r>
      <w:r w:rsidR="00CA6677" w:rsidRPr="00F17DB3">
        <w:rPr>
          <w:rFonts w:ascii="Times New Roman" w:hAnsi="Times New Roman"/>
          <w:sz w:val="24"/>
          <w:szCs w:val="24"/>
          <w:lang w:val="en-US"/>
        </w:rPr>
        <w:t xml:space="preserve">išslaptinti </w:t>
      </w:r>
      <w:r w:rsidR="00F25A72" w:rsidRPr="00F17DB3">
        <w:rPr>
          <w:rFonts w:ascii="Times New Roman" w:hAnsi="Times New Roman"/>
          <w:sz w:val="24"/>
          <w:szCs w:val="24"/>
          <w:lang w:val="en-US"/>
        </w:rPr>
        <w:t>toki</w:t>
      </w:r>
      <w:r w:rsidR="00CA6677" w:rsidRPr="00F17DB3">
        <w:rPr>
          <w:rFonts w:ascii="Times New Roman" w:hAnsi="Times New Roman"/>
          <w:sz w:val="24"/>
          <w:szCs w:val="24"/>
          <w:lang w:val="en-US"/>
        </w:rPr>
        <w:t>e</w:t>
      </w:r>
      <w:r w:rsidR="00F25A72" w:rsidRPr="00F17DB3">
        <w:rPr>
          <w:rFonts w:ascii="Times New Roman" w:hAnsi="Times New Roman"/>
          <w:sz w:val="24"/>
          <w:szCs w:val="24"/>
          <w:lang w:val="en-US"/>
        </w:rPr>
        <w:t xml:space="preserve"> duomen</w:t>
      </w:r>
      <w:r w:rsidR="00CA6677" w:rsidRPr="00F17DB3">
        <w:rPr>
          <w:rFonts w:ascii="Times New Roman" w:hAnsi="Times New Roman"/>
          <w:sz w:val="24"/>
          <w:szCs w:val="24"/>
          <w:lang w:val="en-US"/>
        </w:rPr>
        <w:t>y</w:t>
      </w:r>
      <w:r w:rsidR="00F25A72" w:rsidRPr="00F17DB3">
        <w:rPr>
          <w:rFonts w:ascii="Times New Roman" w:hAnsi="Times New Roman"/>
          <w:sz w:val="24"/>
          <w:szCs w:val="24"/>
          <w:lang w:val="en-US"/>
        </w:rPr>
        <w:t xml:space="preserve">s  gali būti įrodymais civilinėje byloje bendrais pagrindais. </w:t>
      </w:r>
      <w:r w:rsidR="00E422CC" w:rsidRPr="00F17DB3">
        <w:rPr>
          <w:rFonts w:ascii="Times New Roman" w:hAnsi="Times New Roman"/>
          <w:sz w:val="24"/>
          <w:szCs w:val="24"/>
          <w:lang w:val="en-US"/>
        </w:rPr>
        <w:t>Pagal Valstybės ir tarnybos paslapčių įstatymo 2 straipsnio 10 dalį į</w:t>
      </w:r>
      <w:r w:rsidR="00E422CC" w:rsidRPr="00F17DB3">
        <w:rPr>
          <w:rFonts w:ascii="Times New Roman" w:hAnsi="Times New Roman"/>
          <w:sz w:val="24"/>
          <w:szCs w:val="24"/>
        </w:rPr>
        <w:t>slaptintos informacijos išslaptinimas – informacijai suteiktos slaptumo žymos ir nustatytos apsaugos panaikinimas.</w:t>
      </w:r>
      <w:r w:rsidR="008C58CC" w:rsidRPr="00F17DB3">
        <w:rPr>
          <w:rFonts w:ascii="Times New Roman" w:hAnsi="Times New Roman"/>
          <w:sz w:val="24"/>
          <w:szCs w:val="24"/>
        </w:rPr>
        <w:t xml:space="preserve"> Vertinant įstatymo leidėjo įtvirtintą galimybę </w:t>
      </w:r>
      <w:r w:rsidR="00F71E65" w:rsidRPr="00F17DB3">
        <w:rPr>
          <w:rFonts w:ascii="Times New Roman" w:hAnsi="Times New Roman"/>
          <w:sz w:val="24"/>
          <w:szCs w:val="24"/>
        </w:rPr>
        <w:t xml:space="preserve">ribotai naudoti kaip įrodymus civilinėje byloje faktinius duomenis, sudarančius valstybės ar tarnybos paslaptį, pirmiausia būtina nustatyti </w:t>
      </w:r>
      <w:r w:rsidR="0094144A" w:rsidRPr="00F17DB3">
        <w:rPr>
          <w:rFonts w:ascii="Times New Roman" w:hAnsi="Times New Roman"/>
          <w:sz w:val="24"/>
          <w:szCs w:val="24"/>
        </w:rPr>
        <w:t>santykį tarp tokiu reguliavimu saugomų teisinių gėrių – valstybės ar ta</w:t>
      </w:r>
      <w:r w:rsidR="000671CB" w:rsidRPr="00F17DB3">
        <w:rPr>
          <w:rFonts w:ascii="Times New Roman" w:hAnsi="Times New Roman"/>
          <w:sz w:val="24"/>
          <w:szCs w:val="24"/>
        </w:rPr>
        <w:t>r</w:t>
      </w:r>
      <w:r w:rsidR="0094144A" w:rsidRPr="00F17DB3">
        <w:rPr>
          <w:rFonts w:ascii="Times New Roman" w:hAnsi="Times New Roman"/>
          <w:sz w:val="24"/>
          <w:szCs w:val="24"/>
        </w:rPr>
        <w:t xml:space="preserve">nybos paslapties apsaugos ir materialiosios tiesos nustatymo byloje. </w:t>
      </w:r>
      <w:r w:rsidR="00E80707" w:rsidRPr="00F17DB3">
        <w:rPr>
          <w:rFonts w:ascii="Times New Roman" w:hAnsi="Times New Roman"/>
          <w:sz w:val="24"/>
          <w:szCs w:val="24"/>
        </w:rPr>
        <w:t>Pagrindinis bet kurios instancijos teismo tikslas – teisingas bylos išnagrinėjimas, siekiant nustatyti tiesą byloje, todėl teismo pareiga yra ištirti visas bylai reikšmingas aplinkybes ir priimti teisingą sprendimą (Lietuvos Aukščiausiojo Teismo 2006 m. gruodžio 22 d. nutartis civilinėje byloje</w:t>
      </w:r>
      <w:r w:rsidR="000671CB" w:rsidRPr="00F17DB3">
        <w:rPr>
          <w:rFonts w:ascii="Times New Roman" w:hAnsi="Times New Roman"/>
          <w:sz w:val="24"/>
          <w:szCs w:val="24"/>
        </w:rPr>
        <w:t xml:space="preserve"> </w:t>
      </w:r>
      <w:r w:rsidR="00E80707" w:rsidRPr="00F17DB3">
        <w:rPr>
          <w:rFonts w:ascii="Times New Roman" w:hAnsi="Times New Roman"/>
          <w:sz w:val="24"/>
          <w:szCs w:val="24"/>
        </w:rPr>
        <w:t>Nr. </w:t>
      </w:r>
      <w:bookmarkStart w:id="51" w:name="n9d9b51b0-181e-4c8b-bcab-0777f035afbd"/>
      <w:r w:rsidR="00E80707" w:rsidRPr="00F17DB3">
        <w:rPr>
          <w:rFonts w:ascii="Times New Roman" w:hAnsi="Times New Roman"/>
          <w:sz w:val="24"/>
          <w:szCs w:val="24"/>
        </w:rPr>
        <w:fldChar w:fldCharType="begin"/>
      </w:r>
      <w:r w:rsidR="00E80707" w:rsidRPr="00F17DB3">
        <w:rPr>
          <w:rFonts w:ascii="Times New Roman" w:hAnsi="Times New Roman"/>
          <w:sz w:val="24"/>
          <w:szCs w:val="24"/>
        </w:rPr>
        <w:instrText xml:space="preserve"> HYPERLINK "https://www.infolex.lt/tp/74392" \o "3K-3-691/2006 Dėl kelio servituto nustatymo." \t "_blank" </w:instrText>
      </w:r>
      <w:r w:rsidR="00E80707" w:rsidRPr="00F17DB3">
        <w:rPr>
          <w:rFonts w:ascii="Times New Roman" w:hAnsi="Times New Roman"/>
          <w:sz w:val="24"/>
          <w:szCs w:val="24"/>
        </w:rPr>
        <w:fldChar w:fldCharType="separate"/>
      </w:r>
      <w:r w:rsidR="00E80707" w:rsidRPr="00F17DB3">
        <w:rPr>
          <w:rStyle w:val="Hipersaitas"/>
          <w:rFonts w:ascii="Times New Roman" w:hAnsi="Times New Roman"/>
          <w:color w:val="auto"/>
          <w:sz w:val="24"/>
          <w:szCs w:val="24"/>
          <w:u w:val="none"/>
        </w:rPr>
        <w:t>3K-3-691/2006</w:t>
      </w:r>
      <w:r w:rsidR="00E80707" w:rsidRPr="00F17DB3">
        <w:rPr>
          <w:rFonts w:ascii="Times New Roman" w:hAnsi="Times New Roman"/>
          <w:sz w:val="24"/>
          <w:szCs w:val="24"/>
        </w:rPr>
        <w:fldChar w:fldCharType="end"/>
      </w:r>
      <w:bookmarkStart w:id="52" w:name="pn9d9b51b0-181e-4c8b-bcab-0777f035afbd"/>
      <w:bookmarkEnd w:id="51"/>
      <w:bookmarkEnd w:id="52"/>
      <w:r w:rsidR="00E80707" w:rsidRPr="00F17DB3">
        <w:rPr>
          <w:rFonts w:ascii="Times New Roman" w:hAnsi="Times New Roman"/>
          <w:sz w:val="24"/>
          <w:szCs w:val="24"/>
        </w:rPr>
        <w:t>; 2008 m. liepos 18 d. nutartis civilinėje byloje</w:t>
      </w:r>
      <w:r w:rsidR="000671CB" w:rsidRPr="00F17DB3">
        <w:rPr>
          <w:rFonts w:ascii="Times New Roman" w:hAnsi="Times New Roman"/>
          <w:sz w:val="24"/>
          <w:szCs w:val="24"/>
        </w:rPr>
        <w:t xml:space="preserve"> </w:t>
      </w:r>
      <w:r w:rsidR="00E80707" w:rsidRPr="00F17DB3">
        <w:rPr>
          <w:rFonts w:ascii="Times New Roman" w:hAnsi="Times New Roman"/>
          <w:sz w:val="24"/>
          <w:szCs w:val="24"/>
        </w:rPr>
        <w:t>Nr. </w:t>
      </w:r>
      <w:bookmarkStart w:id="53" w:name="n03039d2d-2643-4e98-a33a-29036fe0457a"/>
      <w:r w:rsidR="00E80707" w:rsidRPr="00F17DB3">
        <w:rPr>
          <w:rFonts w:ascii="Times New Roman" w:hAnsi="Times New Roman"/>
          <w:sz w:val="24"/>
          <w:szCs w:val="24"/>
        </w:rPr>
        <w:fldChar w:fldCharType="begin"/>
      </w:r>
      <w:r w:rsidR="00E80707" w:rsidRPr="00F17DB3">
        <w:rPr>
          <w:rFonts w:ascii="Times New Roman" w:hAnsi="Times New Roman"/>
          <w:sz w:val="24"/>
          <w:szCs w:val="24"/>
        </w:rPr>
        <w:instrText xml:space="preserve"> HYPERLINK "https://www.infolex.lt/tp/88327" \o "3K-3-359/2008 Dėl atidalijimo iš bendrosios dalinės nuosavybės." \t "_blank" </w:instrText>
      </w:r>
      <w:r w:rsidR="00E80707" w:rsidRPr="00F17DB3">
        <w:rPr>
          <w:rFonts w:ascii="Times New Roman" w:hAnsi="Times New Roman"/>
          <w:sz w:val="24"/>
          <w:szCs w:val="24"/>
        </w:rPr>
        <w:fldChar w:fldCharType="separate"/>
      </w:r>
      <w:r w:rsidR="00E80707" w:rsidRPr="00F17DB3">
        <w:rPr>
          <w:rStyle w:val="Hipersaitas"/>
          <w:rFonts w:ascii="Times New Roman" w:hAnsi="Times New Roman"/>
          <w:color w:val="auto"/>
          <w:sz w:val="24"/>
          <w:szCs w:val="24"/>
          <w:u w:val="none"/>
        </w:rPr>
        <w:t>3K-3-359/2008</w:t>
      </w:r>
      <w:r w:rsidR="00E80707" w:rsidRPr="00F17DB3">
        <w:rPr>
          <w:rFonts w:ascii="Times New Roman" w:hAnsi="Times New Roman"/>
          <w:sz w:val="24"/>
          <w:szCs w:val="24"/>
        </w:rPr>
        <w:fldChar w:fldCharType="end"/>
      </w:r>
      <w:bookmarkStart w:id="54" w:name="pn03039d2d-2643-4e98-a33a-29036fe0457a"/>
      <w:bookmarkEnd w:id="53"/>
      <w:bookmarkEnd w:id="54"/>
      <w:r w:rsidR="00805C0D" w:rsidRPr="00F17DB3">
        <w:rPr>
          <w:rFonts w:ascii="Times New Roman" w:hAnsi="Times New Roman"/>
          <w:sz w:val="24"/>
          <w:szCs w:val="24"/>
        </w:rPr>
        <w:t>; 2016 m. vasario 26 d. nutartis civilinėje byloje Nr. 3K-3-110-313/2016</w:t>
      </w:r>
      <w:r w:rsidR="00E80707" w:rsidRPr="00F17DB3">
        <w:rPr>
          <w:rFonts w:ascii="Times New Roman" w:hAnsi="Times New Roman"/>
          <w:sz w:val="24"/>
          <w:szCs w:val="24"/>
        </w:rPr>
        <w:t>). </w:t>
      </w:r>
    </w:p>
    <w:p w14:paraId="55DF41AD" w14:textId="7B7CFD56" w:rsidR="00A62B86" w:rsidRPr="00F17DB3" w:rsidRDefault="001F7A3C" w:rsidP="00F529B1">
      <w:pPr>
        <w:pStyle w:val="Sraopastraipa"/>
        <w:numPr>
          <w:ilvl w:val="0"/>
          <w:numId w:val="1"/>
        </w:numPr>
        <w:spacing w:after="120" w:line="240" w:lineRule="auto"/>
        <w:ind w:left="426" w:hanging="426"/>
        <w:contextualSpacing w:val="0"/>
        <w:jc w:val="both"/>
        <w:rPr>
          <w:rFonts w:ascii="Times New Roman" w:hAnsi="Times New Roman"/>
          <w:sz w:val="24"/>
          <w:szCs w:val="24"/>
        </w:rPr>
      </w:pPr>
      <w:r w:rsidRPr="00F17DB3">
        <w:rPr>
          <w:rFonts w:ascii="Times New Roman" w:hAnsi="Times New Roman"/>
          <w:sz w:val="24"/>
          <w:szCs w:val="24"/>
        </w:rPr>
        <w:t>M</w:t>
      </w:r>
      <w:r w:rsidR="00A62B86" w:rsidRPr="00F17DB3">
        <w:rPr>
          <w:rFonts w:ascii="Times New Roman" w:hAnsi="Times New Roman"/>
          <w:sz w:val="24"/>
          <w:szCs w:val="24"/>
        </w:rPr>
        <w:t>inėta, kad analogiško turinio aptaria</w:t>
      </w:r>
      <w:r w:rsidR="00EF4236" w:rsidRPr="00F17DB3">
        <w:rPr>
          <w:rFonts w:ascii="Times New Roman" w:hAnsi="Times New Roman"/>
          <w:sz w:val="24"/>
          <w:szCs w:val="24"/>
        </w:rPr>
        <w:t>m</w:t>
      </w:r>
      <w:r w:rsidR="00A62B86" w:rsidRPr="00F17DB3">
        <w:rPr>
          <w:rFonts w:ascii="Times New Roman" w:hAnsi="Times New Roman"/>
          <w:sz w:val="24"/>
          <w:szCs w:val="24"/>
        </w:rPr>
        <w:t xml:space="preserve">o įrodymų leistinumo ribojimą </w:t>
      </w:r>
      <w:r w:rsidR="00805C0D" w:rsidRPr="00F17DB3">
        <w:rPr>
          <w:rFonts w:ascii="Times New Roman" w:hAnsi="Times New Roman"/>
          <w:sz w:val="24"/>
          <w:szCs w:val="24"/>
        </w:rPr>
        <w:t>įtvirtina</w:t>
      </w:r>
      <w:r w:rsidR="00A62B86" w:rsidRPr="00F17DB3">
        <w:rPr>
          <w:rFonts w:ascii="Times New Roman" w:hAnsi="Times New Roman"/>
          <w:sz w:val="24"/>
          <w:szCs w:val="24"/>
        </w:rPr>
        <w:t xml:space="preserve"> ir ABTĮ 56</w:t>
      </w:r>
      <w:r w:rsidR="00805C0D" w:rsidRPr="00F17DB3">
        <w:rPr>
          <w:rFonts w:ascii="Times New Roman" w:hAnsi="Times New Roman"/>
          <w:sz w:val="24"/>
          <w:szCs w:val="24"/>
        </w:rPr>
        <w:t> </w:t>
      </w:r>
      <w:r w:rsidR="00A62B86" w:rsidRPr="00F17DB3">
        <w:rPr>
          <w:rFonts w:ascii="Times New Roman" w:hAnsi="Times New Roman"/>
          <w:sz w:val="24"/>
          <w:szCs w:val="24"/>
        </w:rPr>
        <w:t xml:space="preserve">straipsnio </w:t>
      </w:r>
      <w:r w:rsidR="00801DB2" w:rsidRPr="00F17DB3">
        <w:rPr>
          <w:rFonts w:ascii="Times New Roman" w:hAnsi="Times New Roman"/>
          <w:sz w:val="24"/>
          <w:szCs w:val="24"/>
        </w:rPr>
        <w:t>3 dalis, todėl reiki</w:t>
      </w:r>
      <w:r w:rsidR="00EF4236" w:rsidRPr="00F17DB3">
        <w:rPr>
          <w:rFonts w:ascii="Times New Roman" w:hAnsi="Times New Roman"/>
          <w:sz w:val="24"/>
          <w:szCs w:val="24"/>
        </w:rPr>
        <w:t>a</w:t>
      </w:r>
      <w:r w:rsidR="00801DB2" w:rsidRPr="00F17DB3">
        <w:rPr>
          <w:rFonts w:ascii="Times New Roman" w:hAnsi="Times New Roman"/>
          <w:sz w:val="24"/>
          <w:szCs w:val="24"/>
        </w:rPr>
        <w:t xml:space="preserve"> atsižvelgti ir į šios nuostatos aiškinimą administracinių teismų praktikoje. </w:t>
      </w:r>
      <w:r w:rsidR="00A62B86" w:rsidRPr="00F17DB3">
        <w:rPr>
          <w:rFonts w:ascii="Times New Roman" w:hAnsi="Times New Roman"/>
          <w:sz w:val="24"/>
          <w:szCs w:val="24"/>
        </w:rPr>
        <w:t>Vienodą administracinių teismų praktiką aiškinant ir taikant įstatymus ir kitus teisės aktus formuoja Lietuvos vyriausiasis administracinis teismas; į Lietuvos vyriausiojo administracinio teismo sprendimuose ir nutartyse esančius įstatymų ir kitų teisės aktų taikymo išaiškinimus atsižvelgia valstybės ir kitos institucijos, taip pat kiti asmenys, taikydami tuos pačius įstatymus ir kitus teisės aktus (</w:t>
      </w:r>
      <w:r w:rsidR="00D65942" w:rsidRPr="00F17DB3">
        <w:rPr>
          <w:rFonts w:ascii="Times New Roman" w:hAnsi="Times New Roman"/>
          <w:sz w:val="24"/>
          <w:szCs w:val="24"/>
        </w:rPr>
        <w:t>Lietuvos Respublikos t</w:t>
      </w:r>
      <w:r w:rsidR="00A62B86" w:rsidRPr="00F17DB3">
        <w:rPr>
          <w:rFonts w:ascii="Times New Roman" w:hAnsi="Times New Roman"/>
          <w:sz w:val="24"/>
          <w:szCs w:val="24"/>
        </w:rPr>
        <w:t>eismų įstatymo 31 straipsnio 2, 3</w:t>
      </w:r>
      <w:r w:rsidR="00D65942" w:rsidRPr="00F17DB3">
        <w:rPr>
          <w:rFonts w:ascii="Times New Roman" w:hAnsi="Times New Roman"/>
          <w:sz w:val="24"/>
          <w:szCs w:val="24"/>
        </w:rPr>
        <w:t> </w:t>
      </w:r>
      <w:r w:rsidR="00A62B86" w:rsidRPr="00F17DB3">
        <w:rPr>
          <w:rFonts w:ascii="Times New Roman" w:hAnsi="Times New Roman"/>
          <w:sz w:val="24"/>
          <w:szCs w:val="24"/>
        </w:rPr>
        <w:t>dalys).</w:t>
      </w:r>
    </w:p>
    <w:p w14:paraId="562B9A43" w14:textId="0414B7DA" w:rsidR="000671CB" w:rsidRPr="00F17DB3" w:rsidRDefault="00A62B86" w:rsidP="00F529B1">
      <w:pPr>
        <w:pStyle w:val="Sraopastraipa"/>
        <w:numPr>
          <w:ilvl w:val="0"/>
          <w:numId w:val="1"/>
        </w:numPr>
        <w:spacing w:after="120" w:line="240" w:lineRule="auto"/>
        <w:ind w:left="426" w:hanging="426"/>
        <w:contextualSpacing w:val="0"/>
        <w:jc w:val="both"/>
        <w:rPr>
          <w:rFonts w:ascii="Times New Roman" w:hAnsi="Times New Roman"/>
          <w:sz w:val="24"/>
          <w:szCs w:val="24"/>
        </w:rPr>
      </w:pPr>
      <w:r w:rsidRPr="00F17DB3">
        <w:rPr>
          <w:rFonts w:ascii="Times New Roman" w:hAnsi="Times New Roman"/>
          <w:sz w:val="24"/>
          <w:szCs w:val="24"/>
        </w:rPr>
        <w:t>Pagal Lietuvos vyriausiojo administracinio teismo, atsižvelgiant į Konstitucinio Teismo 2007 m. gegužės 15 d. nutarime pateiktus išaiškini</w:t>
      </w:r>
      <w:r w:rsidR="00801DB2" w:rsidRPr="00F17DB3">
        <w:rPr>
          <w:rFonts w:ascii="Times New Roman" w:hAnsi="Times New Roman"/>
          <w:sz w:val="24"/>
          <w:szCs w:val="24"/>
        </w:rPr>
        <w:t>m</w:t>
      </w:r>
      <w:r w:rsidRPr="00F17DB3">
        <w:rPr>
          <w:rFonts w:ascii="Times New Roman" w:hAnsi="Times New Roman"/>
          <w:sz w:val="24"/>
          <w:szCs w:val="24"/>
        </w:rPr>
        <w:t xml:space="preserve">us, formuojamą praktiką ABTĮ 56 straipsnio 3 dalis neįtvirtina absoliutaus draudimo valstybės ar tarnybos paslaptį sudarančius duomenis naudoti kaip įrodymus administracinėje byloje. Naudojant neišslaptintus duomenis kaip įrodymus administracinėje byloje būtina atsižvelgti į tai, kad joks teismo sprendimas negali būti grindžiamas šalims (vienai iš jų) nežinoma vien valstybės paslaptį sudarančia (ar kita įslaptinta) informacija (žr., pvz., </w:t>
      </w:r>
      <w:bookmarkStart w:id="55" w:name="_Hlk132555219"/>
      <w:r w:rsidRPr="00F17DB3">
        <w:rPr>
          <w:rFonts w:ascii="Times New Roman" w:hAnsi="Times New Roman"/>
          <w:sz w:val="24"/>
          <w:szCs w:val="24"/>
        </w:rPr>
        <w:t xml:space="preserve">Lietuvos vyriausiojo administracinio teismo </w:t>
      </w:r>
      <w:bookmarkEnd w:id="55"/>
      <w:r w:rsidRPr="00F17DB3">
        <w:rPr>
          <w:rFonts w:ascii="Times New Roman" w:hAnsi="Times New Roman"/>
          <w:sz w:val="24"/>
          <w:szCs w:val="24"/>
        </w:rPr>
        <w:t>2022 m. rugsėjo 16 d. nutarties administracinėje byloje Nr. eA-3672-556/2022 95 punktą ir jame nurodyt</w:t>
      </w:r>
      <w:r w:rsidR="00D65942" w:rsidRPr="00F17DB3">
        <w:rPr>
          <w:rFonts w:ascii="Times New Roman" w:hAnsi="Times New Roman"/>
          <w:sz w:val="24"/>
          <w:szCs w:val="24"/>
        </w:rPr>
        <w:t>ą</w:t>
      </w:r>
      <w:r w:rsidRPr="00F17DB3">
        <w:rPr>
          <w:rFonts w:ascii="Times New Roman" w:hAnsi="Times New Roman"/>
          <w:sz w:val="24"/>
          <w:szCs w:val="24"/>
        </w:rPr>
        <w:t xml:space="preserve"> praktiką).</w:t>
      </w:r>
      <w:r w:rsidR="00EF4236" w:rsidRPr="00F17DB3">
        <w:rPr>
          <w:rFonts w:ascii="Times New Roman" w:hAnsi="Times New Roman"/>
          <w:sz w:val="24"/>
          <w:szCs w:val="24"/>
        </w:rPr>
        <w:t xml:space="preserve"> </w:t>
      </w:r>
      <w:r w:rsidR="00773176" w:rsidRPr="00F17DB3">
        <w:rPr>
          <w:rFonts w:ascii="Times New Roman" w:hAnsi="Times New Roman"/>
          <w:sz w:val="24"/>
          <w:szCs w:val="24"/>
        </w:rPr>
        <w:t>EŽTT savo sprendimuose ne kartą yra pažymėjęs, jog tokie atvejai, kai valstybės paslaptį sudarančiais neišslaptintais duomenimis yra remiamasi kaip vieninteliu ir vienai iš bylos šalių nežinomu įrodymu teismo procese, sudaro prielaidas Konvencij</w:t>
      </w:r>
      <w:r w:rsidR="00EF4236" w:rsidRPr="00F17DB3">
        <w:rPr>
          <w:rFonts w:ascii="Times New Roman" w:hAnsi="Times New Roman"/>
          <w:sz w:val="24"/>
          <w:szCs w:val="24"/>
        </w:rPr>
        <w:t>os</w:t>
      </w:r>
      <w:r w:rsidR="00773176" w:rsidRPr="00F17DB3">
        <w:rPr>
          <w:rFonts w:ascii="Times New Roman" w:hAnsi="Times New Roman"/>
          <w:sz w:val="24"/>
          <w:szCs w:val="24"/>
        </w:rPr>
        <w:t xml:space="preserve"> pažeidimams, pirmiausia teisės į teisingą bylos nagrinėjimą požiūriu (Konvencijos 6 str</w:t>
      </w:r>
      <w:r w:rsidR="00D65942" w:rsidRPr="00F17DB3">
        <w:rPr>
          <w:rFonts w:ascii="Times New Roman" w:hAnsi="Times New Roman"/>
          <w:sz w:val="24"/>
          <w:szCs w:val="24"/>
        </w:rPr>
        <w:t>aipsnis</w:t>
      </w:r>
      <w:r w:rsidR="00773176" w:rsidRPr="00F17DB3">
        <w:rPr>
          <w:rFonts w:ascii="Times New Roman" w:hAnsi="Times New Roman"/>
          <w:sz w:val="24"/>
          <w:szCs w:val="24"/>
        </w:rPr>
        <w:t>) (žr., pvz., Lietuvos vyriausiojo administracinio teismo 2018 m. balandžio 23 d. nutartį administracinėje byloje Nr. </w:t>
      </w:r>
      <w:bookmarkStart w:id="56" w:name="nd563329e-68e7-495e-8599-5dbbd22eff11"/>
      <w:r w:rsidR="00773176" w:rsidRPr="00F17DB3">
        <w:rPr>
          <w:rFonts w:ascii="Times New Roman" w:hAnsi="Times New Roman"/>
          <w:sz w:val="24"/>
          <w:szCs w:val="24"/>
        </w:rPr>
        <w:fldChar w:fldCharType="begin"/>
      </w:r>
      <w:r w:rsidR="00773176" w:rsidRPr="00F17DB3">
        <w:rPr>
          <w:rFonts w:ascii="Times New Roman" w:hAnsi="Times New Roman"/>
          <w:sz w:val="24"/>
          <w:szCs w:val="24"/>
        </w:rPr>
        <w:instrText xml:space="preserve"> HYPERLINK "https://www.infolex.lt/tp/1598281" \o "eA-3706-520/2018 Dėl sprendimo panaikinimo, įpareigojimo atlikti veiksmus" \t "_blank" </w:instrText>
      </w:r>
      <w:r w:rsidR="00773176" w:rsidRPr="00F17DB3">
        <w:rPr>
          <w:rFonts w:ascii="Times New Roman" w:hAnsi="Times New Roman"/>
          <w:sz w:val="24"/>
          <w:szCs w:val="24"/>
        </w:rPr>
        <w:fldChar w:fldCharType="separate"/>
      </w:r>
      <w:r w:rsidR="00773176" w:rsidRPr="00F17DB3">
        <w:rPr>
          <w:rStyle w:val="Hipersaitas"/>
          <w:rFonts w:ascii="Times New Roman" w:hAnsi="Times New Roman"/>
          <w:color w:val="auto"/>
          <w:sz w:val="24"/>
          <w:szCs w:val="24"/>
          <w:u w:val="none"/>
        </w:rPr>
        <w:t>eA-3706-520/2018</w:t>
      </w:r>
      <w:r w:rsidR="00773176" w:rsidRPr="00F17DB3">
        <w:rPr>
          <w:rFonts w:ascii="Times New Roman" w:hAnsi="Times New Roman"/>
          <w:sz w:val="24"/>
          <w:szCs w:val="24"/>
        </w:rPr>
        <w:fldChar w:fldCharType="end"/>
      </w:r>
      <w:bookmarkStart w:id="57" w:name="pnd563329e-68e7-495e-8599-5dbbd22eff11"/>
      <w:bookmarkEnd w:id="56"/>
      <w:bookmarkEnd w:id="57"/>
      <w:r w:rsidR="00773176" w:rsidRPr="00F17DB3">
        <w:rPr>
          <w:rFonts w:ascii="Times New Roman" w:hAnsi="Times New Roman"/>
          <w:sz w:val="24"/>
          <w:szCs w:val="24"/>
        </w:rPr>
        <w:t>).</w:t>
      </w:r>
    </w:p>
    <w:p w14:paraId="705396AC" w14:textId="55D2B5D8" w:rsidR="000671CB" w:rsidRPr="00F17DB3" w:rsidRDefault="00EF4236" w:rsidP="00F529B1">
      <w:pPr>
        <w:pStyle w:val="Sraopastraipa"/>
        <w:numPr>
          <w:ilvl w:val="0"/>
          <w:numId w:val="1"/>
        </w:numPr>
        <w:spacing w:after="120" w:line="240" w:lineRule="auto"/>
        <w:ind w:left="426" w:hanging="426"/>
        <w:contextualSpacing w:val="0"/>
        <w:jc w:val="both"/>
        <w:rPr>
          <w:rFonts w:ascii="Times New Roman" w:hAnsi="Times New Roman"/>
          <w:color w:val="000000"/>
          <w:sz w:val="24"/>
          <w:szCs w:val="24"/>
        </w:rPr>
      </w:pPr>
      <w:r w:rsidRPr="00F17DB3">
        <w:rPr>
          <w:rFonts w:ascii="Times New Roman" w:hAnsi="Times New Roman"/>
          <w:color w:val="000000"/>
          <w:sz w:val="24"/>
          <w:szCs w:val="24"/>
        </w:rPr>
        <w:lastRenderedPageBreak/>
        <w:t>Įvertinus nurodytą Lietuvos vyriausiojo administracinio teismo praktiką įrodymų lei</w:t>
      </w:r>
      <w:r w:rsidR="00D65942" w:rsidRPr="00F17DB3">
        <w:rPr>
          <w:rFonts w:ascii="Times New Roman" w:hAnsi="Times New Roman"/>
          <w:color w:val="000000"/>
          <w:sz w:val="24"/>
          <w:szCs w:val="24"/>
        </w:rPr>
        <w:t>s</w:t>
      </w:r>
      <w:r w:rsidRPr="00F17DB3">
        <w:rPr>
          <w:rFonts w:ascii="Times New Roman" w:hAnsi="Times New Roman"/>
          <w:color w:val="000000"/>
          <w:sz w:val="24"/>
          <w:szCs w:val="24"/>
        </w:rPr>
        <w:t>tinumo aspektu, darytina išvada, kad bylą nagrinėjantis teismas turi</w:t>
      </w:r>
      <w:r w:rsidR="00D65942" w:rsidRPr="00F17DB3">
        <w:rPr>
          <w:rFonts w:ascii="Times New Roman" w:hAnsi="Times New Roman"/>
          <w:color w:val="000000"/>
          <w:sz w:val="24"/>
          <w:szCs w:val="24"/>
        </w:rPr>
        <w:t>:</w:t>
      </w:r>
      <w:r w:rsidRPr="00F17DB3">
        <w:rPr>
          <w:rFonts w:ascii="Times New Roman" w:hAnsi="Times New Roman"/>
          <w:color w:val="000000"/>
          <w:sz w:val="24"/>
          <w:szCs w:val="24"/>
        </w:rPr>
        <w:t xml:space="preserve"> </w:t>
      </w:r>
      <w:r w:rsidR="00AF4FED" w:rsidRPr="00F17DB3">
        <w:rPr>
          <w:rFonts w:ascii="Times New Roman" w:hAnsi="Times New Roman"/>
          <w:color w:val="000000"/>
          <w:sz w:val="24"/>
          <w:szCs w:val="24"/>
        </w:rPr>
        <w:t xml:space="preserve">1) </w:t>
      </w:r>
      <w:r w:rsidR="00D65942" w:rsidRPr="00F17DB3">
        <w:rPr>
          <w:rFonts w:ascii="Times New Roman" w:hAnsi="Times New Roman"/>
          <w:color w:val="000000"/>
          <w:sz w:val="24"/>
          <w:szCs w:val="24"/>
        </w:rPr>
        <w:t xml:space="preserve">nustatyti, </w:t>
      </w:r>
      <w:r w:rsidRPr="00F17DB3">
        <w:rPr>
          <w:rFonts w:ascii="Times New Roman" w:hAnsi="Times New Roman"/>
          <w:color w:val="000000"/>
          <w:sz w:val="24"/>
          <w:szCs w:val="24"/>
        </w:rPr>
        <w:t>ar aplinkybės, turinčios reikšmės bylai teisingai išspręsti</w:t>
      </w:r>
      <w:r w:rsidR="00AF4FED" w:rsidRPr="00F17DB3">
        <w:rPr>
          <w:rFonts w:ascii="Times New Roman" w:hAnsi="Times New Roman"/>
          <w:color w:val="000000"/>
          <w:sz w:val="24"/>
          <w:szCs w:val="24"/>
        </w:rPr>
        <w:t>, gali būti patvirtintos tik faktiniais duomenimis, kurie sudaro valstybės ar tarnybos paslaptį; 2) įvertinti</w:t>
      </w:r>
      <w:r w:rsidR="00D65942" w:rsidRPr="00F17DB3">
        <w:rPr>
          <w:rFonts w:ascii="Times New Roman" w:hAnsi="Times New Roman"/>
          <w:color w:val="000000"/>
          <w:sz w:val="24"/>
          <w:szCs w:val="24"/>
        </w:rPr>
        <w:t>,</w:t>
      </w:r>
      <w:r w:rsidR="00AF4FED" w:rsidRPr="00F17DB3">
        <w:rPr>
          <w:rFonts w:ascii="Times New Roman" w:hAnsi="Times New Roman"/>
          <w:color w:val="000000"/>
          <w:sz w:val="24"/>
          <w:szCs w:val="24"/>
        </w:rPr>
        <w:t xml:space="preserve"> ar įslaptinta inf</w:t>
      </w:r>
      <w:r w:rsidR="00FE36CD" w:rsidRPr="00F17DB3">
        <w:rPr>
          <w:rFonts w:ascii="Times New Roman" w:hAnsi="Times New Roman"/>
          <w:color w:val="000000"/>
          <w:sz w:val="24"/>
          <w:szCs w:val="24"/>
        </w:rPr>
        <w:t>or</w:t>
      </w:r>
      <w:r w:rsidR="00AF4FED" w:rsidRPr="00F17DB3">
        <w:rPr>
          <w:rFonts w:ascii="Times New Roman" w:hAnsi="Times New Roman"/>
          <w:color w:val="000000"/>
          <w:sz w:val="24"/>
          <w:szCs w:val="24"/>
        </w:rPr>
        <w:t xml:space="preserve">macija negali būti išslaptinta įstatymo nustatyta tvarka. </w:t>
      </w:r>
      <w:r w:rsidR="000671CB" w:rsidRPr="00F17DB3">
        <w:rPr>
          <w:rFonts w:ascii="Times New Roman" w:hAnsi="Times New Roman"/>
          <w:color w:val="000000"/>
          <w:sz w:val="24"/>
          <w:szCs w:val="24"/>
        </w:rPr>
        <w:t xml:space="preserve">Konstitucinis Teismas </w:t>
      </w:r>
      <w:r w:rsidR="00F318BE" w:rsidRPr="00F17DB3">
        <w:rPr>
          <w:rFonts w:ascii="Times New Roman" w:hAnsi="Times New Roman"/>
          <w:color w:val="000000"/>
          <w:sz w:val="24"/>
          <w:szCs w:val="24"/>
        </w:rPr>
        <w:t>taip pat yra nurodęs, kad</w:t>
      </w:r>
      <w:r w:rsidR="00D65942" w:rsidRPr="00F17DB3">
        <w:rPr>
          <w:rFonts w:ascii="Times New Roman" w:hAnsi="Times New Roman"/>
          <w:color w:val="000000"/>
          <w:sz w:val="24"/>
          <w:szCs w:val="24"/>
        </w:rPr>
        <w:t>,</w:t>
      </w:r>
      <w:r w:rsidR="00F318BE" w:rsidRPr="00F17DB3">
        <w:rPr>
          <w:rFonts w:ascii="Times New Roman" w:hAnsi="Times New Roman"/>
          <w:color w:val="000000"/>
          <w:sz w:val="24"/>
          <w:szCs w:val="24"/>
        </w:rPr>
        <w:t xml:space="preserve"> į</w:t>
      </w:r>
      <w:r w:rsidR="000671CB" w:rsidRPr="00F17DB3">
        <w:rPr>
          <w:rFonts w:ascii="Times New Roman" w:hAnsi="Times New Roman"/>
          <w:color w:val="000000"/>
          <w:sz w:val="24"/>
          <w:szCs w:val="24"/>
        </w:rPr>
        <w:t>statymais reguliuojant su valstybės paslaptimis (ar kita įslaptinta informacija) ir jų apsauga susijusius santykius, privalu nustatyti ir tai, kokiais atvejais, kokia tvarka ir kokiomis sąlygomis valstybės paslaptį sudaranti (ar kita įslaptinta) informacija gali būti išslaptinta (</w:t>
      </w:r>
      <w:r w:rsidR="00D65942" w:rsidRPr="00F17DB3">
        <w:rPr>
          <w:rFonts w:ascii="Times New Roman" w:hAnsi="Times New Roman"/>
          <w:color w:val="000000"/>
          <w:sz w:val="24"/>
          <w:szCs w:val="24"/>
        </w:rPr>
        <w:t xml:space="preserve">Konstitucinio Teismo </w:t>
      </w:r>
      <w:r w:rsidR="000671CB" w:rsidRPr="00F17DB3">
        <w:rPr>
          <w:rFonts w:ascii="Times New Roman" w:hAnsi="Times New Roman"/>
          <w:color w:val="000000"/>
          <w:sz w:val="24"/>
          <w:szCs w:val="24"/>
        </w:rPr>
        <w:t>2007 m. gegužės 15 d. nutarimas).</w:t>
      </w:r>
    </w:p>
    <w:p w14:paraId="6138B65F" w14:textId="0396C2B6" w:rsidR="001E095B" w:rsidRPr="00F17DB3" w:rsidRDefault="00EA048C" w:rsidP="00E8652E">
      <w:pPr>
        <w:pStyle w:val="Sraopastraipa"/>
        <w:numPr>
          <w:ilvl w:val="0"/>
          <w:numId w:val="1"/>
        </w:numPr>
        <w:spacing w:after="120" w:line="240" w:lineRule="auto"/>
        <w:ind w:left="426" w:hanging="426"/>
        <w:contextualSpacing w:val="0"/>
        <w:jc w:val="both"/>
        <w:rPr>
          <w:rFonts w:ascii="Times New Roman" w:hAnsi="Times New Roman"/>
          <w:sz w:val="24"/>
          <w:szCs w:val="24"/>
        </w:rPr>
      </w:pPr>
      <w:r w:rsidRPr="00F17DB3">
        <w:rPr>
          <w:rFonts w:ascii="Times New Roman" w:hAnsi="Times New Roman"/>
          <w:sz w:val="24"/>
          <w:szCs w:val="24"/>
        </w:rPr>
        <w:t xml:space="preserve">Nagrinėjamoje byloje pritaikius CPK 177 straipsnio 4 dalyje įtvirtintus įrodymų leistinumo ribojimus atsakovui ir trečiajam asmeniui iš esmės buvo užkirstas kelias įrodyti paskleistų duomenų tikrumą. </w:t>
      </w:r>
      <w:r w:rsidR="00585FE9" w:rsidRPr="00F17DB3">
        <w:rPr>
          <w:rFonts w:ascii="Times New Roman" w:hAnsi="Times New Roman"/>
          <w:sz w:val="24"/>
          <w:szCs w:val="24"/>
        </w:rPr>
        <w:t>Pirmosios instancijos teismo 2022 m. sausio 11 d. sprendime</w:t>
      </w:r>
      <w:r w:rsidR="00FA494E" w:rsidRPr="00F17DB3">
        <w:rPr>
          <w:rFonts w:ascii="Times New Roman" w:hAnsi="Times New Roman"/>
          <w:sz w:val="24"/>
          <w:szCs w:val="24"/>
        </w:rPr>
        <w:t>, priimtame išnagrinėjus bylą,</w:t>
      </w:r>
      <w:r w:rsidR="00585FE9" w:rsidRPr="00F17DB3">
        <w:rPr>
          <w:rFonts w:ascii="Times New Roman" w:hAnsi="Times New Roman"/>
          <w:sz w:val="24"/>
          <w:szCs w:val="24"/>
        </w:rPr>
        <w:t xml:space="preserve"> konstatuota, kad</w:t>
      </w:r>
      <w:r w:rsidR="002C22E8" w:rsidRPr="00F17DB3">
        <w:rPr>
          <w:rFonts w:ascii="Times New Roman" w:hAnsi="Times New Roman"/>
          <w:sz w:val="24"/>
          <w:szCs w:val="24"/>
        </w:rPr>
        <w:t xml:space="preserve"> pareiga paneigti CK 2.24 straipsnio 1 dalyje įtvirtintą paskleistų duomenų neatitikties tikrovei prezumpciją teko atsakovui – Seimui, tačiau jis nepateikė jokių įrodymų, kad ginčo teiginiuose paskleisti duomenys apie ieškovą atitinka tikrovę. Duomenų, kurie galėtų būti įrodymais civiliniame procese ir patvirtintų, kad paskleistos žinios apie ieškovą atitinka tikrovę, į bylą nepateikė ir trečiasis asmuo</w:t>
      </w:r>
      <w:r w:rsidR="001E095B" w:rsidRPr="00F17DB3">
        <w:rPr>
          <w:rFonts w:ascii="Times New Roman" w:hAnsi="Times New Roman"/>
          <w:sz w:val="24"/>
          <w:szCs w:val="24"/>
        </w:rPr>
        <w:t>. Atsakovui nepaneigus CK 2.24</w:t>
      </w:r>
      <w:r w:rsidR="00D65942" w:rsidRPr="00F17DB3">
        <w:rPr>
          <w:rFonts w:ascii="Times New Roman" w:hAnsi="Times New Roman"/>
          <w:sz w:val="24"/>
          <w:szCs w:val="24"/>
        </w:rPr>
        <w:t> </w:t>
      </w:r>
      <w:r w:rsidR="001E095B" w:rsidRPr="00F17DB3">
        <w:rPr>
          <w:rFonts w:ascii="Times New Roman" w:hAnsi="Times New Roman"/>
          <w:sz w:val="24"/>
          <w:szCs w:val="24"/>
        </w:rPr>
        <w:t xml:space="preserve">straipsnyje įtvirtintos prezumpcijos teismas pripažino, kad </w:t>
      </w:r>
      <w:r w:rsidR="00924750" w:rsidRPr="00F17DB3">
        <w:rPr>
          <w:rFonts w:ascii="Times New Roman" w:hAnsi="Times New Roman"/>
          <w:sz w:val="24"/>
          <w:szCs w:val="24"/>
        </w:rPr>
        <w:t>atsakovo</w:t>
      </w:r>
      <w:r w:rsidR="001E095B" w:rsidRPr="00F17DB3">
        <w:rPr>
          <w:rFonts w:ascii="Times New Roman" w:hAnsi="Times New Roman"/>
          <w:sz w:val="24"/>
          <w:szCs w:val="24"/>
        </w:rPr>
        <w:t xml:space="preserve"> paskleistos žinios apie ieškovą neatitinka tikrovės.</w:t>
      </w:r>
      <w:r w:rsidR="009B2B84" w:rsidRPr="00F17DB3">
        <w:rPr>
          <w:rFonts w:ascii="Times New Roman" w:hAnsi="Times New Roman"/>
          <w:sz w:val="24"/>
          <w:szCs w:val="24"/>
        </w:rPr>
        <w:t xml:space="preserve"> </w:t>
      </w:r>
      <w:r w:rsidR="00FC73E8" w:rsidRPr="00F17DB3">
        <w:rPr>
          <w:rFonts w:ascii="Times New Roman" w:hAnsi="Times New Roman"/>
          <w:sz w:val="24"/>
          <w:szCs w:val="24"/>
        </w:rPr>
        <w:t>Apeliacinės instancijos teism</w:t>
      </w:r>
      <w:r w:rsidR="004216AA" w:rsidRPr="00F17DB3">
        <w:rPr>
          <w:rFonts w:ascii="Times New Roman" w:hAnsi="Times New Roman"/>
          <w:sz w:val="24"/>
          <w:szCs w:val="24"/>
        </w:rPr>
        <w:t>as</w:t>
      </w:r>
      <w:r w:rsidR="00FC73E8" w:rsidRPr="00F17DB3">
        <w:rPr>
          <w:rFonts w:ascii="Times New Roman" w:hAnsi="Times New Roman"/>
          <w:sz w:val="24"/>
          <w:szCs w:val="24"/>
        </w:rPr>
        <w:t xml:space="preserve"> skundžiamoje nutartyje </w:t>
      </w:r>
      <w:r w:rsidR="007D2B4F" w:rsidRPr="00F17DB3">
        <w:rPr>
          <w:rFonts w:ascii="Times New Roman" w:hAnsi="Times New Roman"/>
          <w:sz w:val="24"/>
          <w:szCs w:val="24"/>
        </w:rPr>
        <w:t xml:space="preserve">plačiau dėl paskleistų teiginių atitikties tikrovei neįrodytumo nepasisakė. </w:t>
      </w:r>
    </w:p>
    <w:p w14:paraId="26B22748" w14:textId="77777777" w:rsidR="005F2FE5" w:rsidRPr="00F17DB3" w:rsidRDefault="00FC458F" w:rsidP="00F529B1">
      <w:pPr>
        <w:pStyle w:val="Sraopastraipa"/>
        <w:numPr>
          <w:ilvl w:val="0"/>
          <w:numId w:val="1"/>
        </w:numPr>
        <w:spacing w:after="120" w:line="240" w:lineRule="auto"/>
        <w:ind w:left="426" w:hanging="426"/>
        <w:contextualSpacing w:val="0"/>
        <w:jc w:val="both"/>
        <w:rPr>
          <w:rFonts w:ascii="Times New Roman" w:hAnsi="Times New Roman"/>
          <w:sz w:val="24"/>
          <w:szCs w:val="24"/>
        </w:rPr>
      </w:pPr>
      <w:r w:rsidRPr="00F17DB3">
        <w:rPr>
          <w:rFonts w:ascii="Times New Roman" w:hAnsi="Times New Roman"/>
          <w:sz w:val="24"/>
          <w:szCs w:val="24"/>
        </w:rPr>
        <w:t xml:space="preserve">Lietuvos Aukščiausiasis Teismas, formuodamas teismų praktiką dėl proceso teisės normų, reglamentuojančių įrodinėjimą ir įrodymų vertinimą, aiškinimo ir taikymo, yra pažymėjęs, kad, įvertindamas įrodymus, teismas turi įsitikinti, ar jų pakanka reikšmingoms bylos aplinkybėms nustatyti, ar tinkamai šalims buvo paskirstyta įrodinėjimo pareiga, ar įrodymai turi ryšį su įrodinėjimo dalyku, ar jie leistini, patikimi, ar nebuvo pateikta suklastotų įrodymų, ar nepaneigtos pagal įstatymus nustatytos prezumpcijos, ar yra prejudicinių faktų; taip pat reikia įvertinti kiekvieną įrodymą ir įrodymų visetą (žr., pvz., Lietuvos Aukščiausiojo Teismo </w:t>
      </w:r>
      <w:r w:rsidR="005D2F74" w:rsidRPr="00F17DB3">
        <w:rPr>
          <w:rFonts w:ascii="Times New Roman" w:hAnsi="Times New Roman"/>
          <w:sz w:val="24"/>
          <w:szCs w:val="24"/>
        </w:rPr>
        <w:t xml:space="preserve">2018 m. lapkričio 7 d. </w:t>
      </w:r>
      <w:r w:rsidRPr="00F17DB3">
        <w:rPr>
          <w:rFonts w:ascii="Times New Roman" w:hAnsi="Times New Roman"/>
          <w:sz w:val="24"/>
          <w:szCs w:val="24"/>
        </w:rPr>
        <w:t>nutart</w:t>
      </w:r>
      <w:r w:rsidR="005D2F74" w:rsidRPr="00F17DB3">
        <w:rPr>
          <w:rFonts w:ascii="Times New Roman" w:hAnsi="Times New Roman"/>
          <w:sz w:val="24"/>
          <w:szCs w:val="24"/>
        </w:rPr>
        <w:t>ies</w:t>
      </w:r>
      <w:r w:rsidRPr="00F17DB3">
        <w:rPr>
          <w:rFonts w:ascii="Times New Roman" w:hAnsi="Times New Roman"/>
          <w:sz w:val="24"/>
          <w:szCs w:val="24"/>
        </w:rPr>
        <w:t xml:space="preserve"> civilinėje byloje Nr. </w:t>
      </w:r>
      <w:r w:rsidR="005D2F74" w:rsidRPr="00F17DB3">
        <w:rPr>
          <w:rFonts w:ascii="Times New Roman" w:hAnsi="Times New Roman"/>
          <w:sz w:val="24"/>
          <w:szCs w:val="24"/>
        </w:rPr>
        <w:t xml:space="preserve">3K-3-408-687/2018 30 punktą ir jame nurodytą kasacinio teismo praktiką). </w:t>
      </w:r>
    </w:p>
    <w:p w14:paraId="29752E0E" w14:textId="4C5F5D86" w:rsidR="00AF4FED" w:rsidRPr="00F17DB3" w:rsidRDefault="004216AA" w:rsidP="00F529B1">
      <w:pPr>
        <w:pStyle w:val="Sraopastraipa"/>
        <w:numPr>
          <w:ilvl w:val="0"/>
          <w:numId w:val="1"/>
        </w:numPr>
        <w:spacing w:after="120" w:line="240" w:lineRule="auto"/>
        <w:ind w:left="426" w:hanging="426"/>
        <w:contextualSpacing w:val="0"/>
        <w:jc w:val="both"/>
        <w:rPr>
          <w:rFonts w:ascii="Times New Roman" w:hAnsi="Times New Roman"/>
          <w:sz w:val="24"/>
          <w:szCs w:val="24"/>
        </w:rPr>
      </w:pPr>
      <w:r w:rsidRPr="00F17DB3">
        <w:rPr>
          <w:rFonts w:ascii="Times New Roman" w:hAnsi="Times New Roman"/>
          <w:sz w:val="24"/>
          <w:szCs w:val="24"/>
        </w:rPr>
        <w:t xml:space="preserve">Pagal CK 2.24 straipsnio 1 dalį preziumuojama, kad paskleisti duomenys neatitinka tikrovės, kol juos paskleidęs asmuo neįrodo priešingai. </w:t>
      </w:r>
      <w:r w:rsidR="00DE72D3" w:rsidRPr="00F17DB3">
        <w:rPr>
          <w:rFonts w:ascii="Times New Roman" w:hAnsi="Times New Roman"/>
          <w:sz w:val="24"/>
          <w:szCs w:val="24"/>
        </w:rPr>
        <w:t>Išplėstinės teisėjų kolegijos vertinimu</w:t>
      </w:r>
      <w:r w:rsidR="00924750" w:rsidRPr="00F17DB3">
        <w:rPr>
          <w:rFonts w:ascii="Times New Roman" w:hAnsi="Times New Roman"/>
          <w:sz w:val="24"/>
          <w:szCs w:val="24"/>
        </w:rPr>
        <w:t>,</w:t>
      </w:r>
      <w:r w:rsidR="00AA2A6B" w:rsidRPr="00F17DB3">
        <w:rPr>
          <w:rFonts w:ascii="Times New Roman" w:hAnsi="Times New Roman"/>
          <w:sz w:val="24"/>
          <w:szCs w:val="24"/>
        </w:rPr>
        <w:t xml:space="preserve"> teismų išvada</w:t>
      </w:r>
      <w:r w:rsidRPr="00F17DB3">
        <w:rPr>
          <w:rFonts w:ascii="Times New Roman" w:hAnsi="Times New Roman"/>
          <w:sz w:val="24"/>
          <w:szCs w:val="24"/>
        </w:rPr>
        <w:t xml:space="preserve">, </w:t>
      </w:r>
      <w:r w:rsidR="00AA2A6B" w:rsidRPr="00F17DB3">
        <w:rPr>
          <w:rFonts w:ascii="Times New Roman" w:hAnsi="Times New Roman"/>
          <w:sz w:val="24"/>
          <w:szCs w:val="24"/>
        </w:rPr>
        <w:t xml:space="preserve">kad </w:t>
      </w:r>
      <w:r w:rsidRPr="00F17DB3">
        <w:rPr>
          <w:rFonts w:ascii="Times New Roman" w:hAnsi="Times New Roman"/>
          <w:sz w:val="24"/>
          <w:szCs w:val="24"/>
        </w:rPr>
        <w:t xml:space="preserve">ši prezumpcija nepaneigta, taigi </w:t>
      </w:r>
      <w:r w:rsidR="00AA2A6B" w:rsidRPr="00F17DB3">
        <w:rPr>
          <w:rFonts w:ascii="Times New Roman" w:hAnsi="Times New Roman"/>
          <w:sz w:val="24"/>
          <w:szCs w:val="24"/>
        </w:rPr>
        <w:t xml:space="preserve">paskleistos žinios apie ieškovą neatitinka tikrovės, padaryta </w:t>
      </w:r>
      <w:r w:rsidR="00512C27" w:rsidRPr="00F17DB3">
        <w:rPr>
          <w:rFonts w:ascii="Times New Roman" w:hAnsi="Times New Roman"/>
          <w:sz w:val="24"/>
          <w:szCs w:val="24"/>
        </w:rPr>
        <w:t>neįvertinus byloje susiklosčiusios specifinės situacijos ir</w:t>
      </w:r>
      <w:r w:rsidRPr="00F17DB3">
        <w:rPr>
          <w:rFonts w:ascii="Times New Roman" w:hAnsi="Times New Roman"/>
          <w:sz w:val="24"/>
          <w:szCs w:val="24"/>
        </w:rPr>
        <w:t xml:space="preserve"> </w:t>
      </w:r>
      <w:r w:rsidR="00924750" w:rsidRPr="00F17DB3">
        <w:rPr>
          <w:rFonts w:ascii="Times New Roman" w:hAnsi="Times New Roman"/>
          <w:sz w:val="24"/>
          <w:szCs w:val="24"/>
        </w:rPr>
        <w:t xml:space="preserve">yra </w:t>
      </w:r>
      <w:r w:rsidR="00AA2A6B" w:rsidRPr="00F17DB3">
        <w:rPr>
          <w:rFonts w:ascii="Times New Roman" w:hAnsi="Times New Roman"/>
          <w:sz w:val="24"/>
          <w:szCs w:val="24"/>
        </w:rPr>
        <w:t>nepakankamai motyvuo</w:t>
      </w:r>
      <w:r w:rsidR="00512C27" w:rsidRPr="00F17DB3">
        <w:rPr>
          <w:rFonts w:ascii="Times New Roman" w:hAnsi="Times New Roman"/>
          <w:sz w:val="24"/>
          <w:szCs w:val="24"/>
        </w:rPr>
        <w:t>ta</w:t>
      </w:r>
      <w:r w:rsidRPr="00F17DB3">
        <w:rPr>
          <w:rFonts w:ascii="Times New Roman" w:hAnsi="Times New Roman"/>
          <w:sz w:val="24"/>
          <w:szCs w:val="24"/>
        </w:rPr>
        <w:t>.</w:t>
      </w:r>
      <w:r w:rsidR="00AA2A6B" w:rsidRPr="00F17DB3">
        <w:rPr>
          <w:rFonts w:ascii="Times New Roman" w:hAnsi="Times New Roman"/>
          <w:sz w:val="24"/>
          <w:szCs w:val="24"/>
        </w:rPr>
        <w:t xml:space="preserve"> Pirmosios instancijos teismas pareigą paneigti </w:t>
      </w:r>
      <w:r w:rsidR="00642F20" w:rsidRPr="00F17DB3">
        <w:rPr>
          <w:rFonts w:ascii="Times New Roman" w:hAnsi="Times New Roman"/>
          <w:sz w:val="24"/>
          <w:szCs w:val="24"/>
        </w:rPr>
        <w:t>nurodytą</w:t>
      </w:r>
      <w:r w:rsidR="00AA2A6B" w:rsidRPr="00F17DB3">
        <w:rPr>
          <w:rFonts w:ascii="Times New Roman" w:hAnsi="Times New Roman"/>
          <w:sz w:val="24"/>
          <w:szCs w:val="24"/>
        </w:rPr>
        <w:t xml:space="preserve"> prezumpciją </w:t>
      </w:r>
      <w:r w:rsidR="00642F20" w:rsidRPr="00F17DB3">
        <w:rPr>
          <w:rFonts w:ascii="Times New Roman" w:hAnsi="Times New Roman"/>
          <w:sz w:val="24"/>
          <w:szCs w:val="24"/>
        </w:rPr>
        <w:t>priskyrė atsakovui, taip pat laikė, kad Pažymoje nurodytų duomenų atitiktį tikrovei galėjo įrodinėti ir trečiasis asmuo.</w:t>
      </w:r>
      <w:r w:rsidR="009F1F12" w:rsidRPr="00F17DB3">
        <w:rPr>
          <w:rFonts w:ascii="Times New Roman" w:hAnsi="Times New Roman"/>
          <w:sz w:val="24"/>
          <w:szCs w:val="24"/>
        </w:rPr>
        <w:t xml:space="preserve"> </w:t>
      </w:r>
      <w:r w:rsidR="00AF4FED" w:rsidRPr="00F17DB3">
        <w:rPr>
          <w:rFonts w:ascii="Times New Roman" w:hAnsi="Times New Roman"/>
          <w:sz w:val="24"/>
          <w:szCs w:val="24"/>
        </w:rPr>
        <w:t>T</w:t>
      </w:r>
      <w:r w:rsidR="00642F20" w:rsidRPr="00F17DB3">
        <w:rPr>
          <w:rFonts w:ascii="Times New Roman" w:hAnsi="Times New Roman"/>
          <w:sz w:val="24"/>
          <w:szCs w:val="24"/>
        </w:rPr>
        <w:t xml:space="preserve">eismas 2021 m. spalio 21 d. nutartimi atsisakė susipažinti su trečiojo asmens </w:t>
      </w:r>
      <w:r w:rsidR="00924750" w:rsidRPr="00F17DB3">
        <w:rPr>
          <w:rFonts w:ascii="Times New Roman" w:hAnsi="Times New Roman"/>
          <w:sz w:val="24"/>
          <w:szCs w:val="24"/>
        </w:rPr>
        <w:t xml:space="preserve">VSD </w:t>
      </w:r>
      <w:r w:rsidR="00642F20" w:rsidRPr="00F17DB3">
        <w:rPr>
          <w:rFonts w:ascii="Times New Roman" w:hAnsi="Times New Roman"/>
          <w:sz w:val="24"/>
          <w:szCs w:val="24"/>
        </w:rPr>
        <w:t xml:space="preserve">ketinamais pateikti duomenimis, kurie, </w:t>
      </w:r>
      <w:r w:rsidR="009F1F12" w:rsidRPr="00F17DB3">
        <w:rPr>
          <w:rFonts w:ascii="Times New Roman" w:hAnsi="Times New Roman"/>
          <w:sz w:val="24"/>
          <w:szCs w:val="24"/>
        </w:rPr>
        <w:t xml:space="preserve">VSD įsitikinimu, </w:t>
      </w:r>
      <w:r w:rsidR="007A6FFA" w:rsidRPr="00F17DB3">
        <w:rPr>
          <w:rFonts w:ascii="Times New Roman" w:hAnsi="Times New Roman"/>
          <w:sz w:val="24"/>
          <w:szCs w:val="24"/>
        </w:rPr>
        <w:t xml:space="preserve">patvirtina Pažymoje esančių ginčo teiginių atitiktį tikrovei. </w:t>
      </w:r>
      <w:r w:rsidR="003208E5" w:rsidRPr="00F17DB3">
        <w:rPr>
          <w:rFonts w:ascii="Times New Roman" w:hAnsi="Times New Roman"/>
          <w:sz w:val="24"/>
          <w:szCs w:val="24"/>
        </w:rPr>
        <w:t xml:space="preserve">Teismas, minėta, akcentavo, kad trečiasis asmuo, ketindamas pateikti susipažinti įslaptintus dokumentus, nepasisakė dėl jų išslaptinimo galimybės. </w:t>
      </w:r>
      <w:r w:rsidR="00BD5690" w:rsidRPr="00F17DB3">
        <w:rPr>
          <w:rFonts w:ascii="Times New Roman" w:hAnsi="Times New Roman"/>
          <w:sz w:val="24"/>
          <w:szCs w:val="24"/>
        </w:rPr>
        <w:t>Taigi teismas, formaliai atme</w:t>
      </w:r>
      <w:r w:rsidR="00924750" w:rsidRPr="00F17DB3">
        <w:rPr>
          <w:rFonts w:ascii="Times New Roman" w:hAnsi="Times New Roman"/>
          <w:sz w:val="24"/>
          <w:szCs w:val="24"/>
        </w:rPr>
        <w:t>sdamas</w:t>
      </w:r>
      <w:r w:rsidR="00BD5690" w:rsidRPr="00F17DB3">
        <w:rPr>
          <w:rFonts w:ascii="Times New Roman" w:hAnsi="Times New Roman"/>
          <w:sz w:val="24"/>
          <w:szCs w:val="24"/>
        </w:rPr>
        <w:t xml:space="preserve"> trečiojo asmens prašymą, nepagrįstai neįvertino trečiojo asmens ketinamų pateikti duomenų reikšmės teisiškai reikšmingos šiai bylai išnagrinėti aplinkybės </w:t>
      </w:r>
      <w:r w:rsidR="00D46001" w:rsidRPr="00F17DB3">
        <w:rPr>
          <w:rFonts w:ascii="Times New Roman" w:hAnsi="Times New Roman"/>
          <w:sz w:val="24"/>
          <w:szCs w:val="24"/>
        </w:rPr>
        <w:t xml:space="preserve">(duomenų neatitikties tikrovei) </w:t>
      </w:r>
      <w:r w:rsidR="003C2C0B" w:rsidRPr="00F17DB3">
        <w:rPr>
          <w:rFonts w:ascii="Times New Roman" w:hAnsi="Times New Roman"/>
          <w:sz w:val="24"/>
          <w:szCs w:val="24"/>
        </w:rPr>
        <w:t>įrodytumui konstatuoti</w:t>
      </w:r>
      <w:r w:rsidR="00AF4FED" w:rsidRPr="00F17DB3">
        <w:rPr>
          <w:rFonts w:ascii="Times New Roman" w:hAnsi="Times New Roman"/>
          <w:sz w:val="24"/>
          <w:szCs w:val="24"/>
        </w:rPr>
        <w:t>, be to</w:t>
      </w:r>
      <w:r w:rsidR="00924750" w:rsidRPr="00F17DB3">
        <w:rPr>
          <w:rFonts w:ascii="Times New Roman" w:hAnsi="Times New Roman"/>
          <w:sz w:val="24"/>
          <w:szCs w:val="24"/>
        </w:rPr>
        <w:t>,</w:t>
      </w:r>
      <w:r w:rsidR="00AF4FED" w:rsidRPr="00F17DB3">
        <w:rPr>
          <w:rFonts w:ascii="Times New Roman" w:hAnsi="Times New Roman"/>
          <w:sz w:val="24"/>
          <w:szCs w:val="24"/>
        </w:rPr>
        <w:t xml:space="preserve"> neįvertino galimybės tokius duomenis išslaptinti.</w:t>
      </w:r>
    </w:p>
    <w:p w14:paraId="67C68B18" w14:textId="762B3888" w:rsidR="007364EE" w:rsidRPr="00F17DB3" w:rsidRDefault="00AF4FED" w:rsidP="00F529B1">
      <w:pPr>
        <w:pStyle w:val="Sraopastraipa"/>
        <w:numPr>
          <w:ilvl w:val="0"/>
          <w:numId w:val="1"/>
        </w:numPr>
        <w:spacing w:after="120" w:line="240" w:lineRule="auto"/>
        <w:ind w:left="426" w:hanging="426"/>
        <w:contextualSpacing w:val="0"/>
        <w:jc w:val="both"/>
        <w:rPr>
          <w:rFonts w:ascii="Times New Roman" w:hAnsi="Times New Roman"/>
          <w:sz w:val="24"/>
          <w:szCs w:val="24"/>
        </w:rPr>
      </w:pPr>
      <w:r w:rsidRPr="00F17DB3">
        <w:rPr>
          <w:rFonts w:ascii="Times New Roman" w:hAnsi="Times New Roman"/>
          <w:sz w:val="24"/>
          <w:szCs w:val="24"/>
        </w:rPr>
        <w:t>Pagal Valstybės ir tarnybos paslapčių įstatymo 8 straipsnio 1 dalį</w:t>
      </w:r>
      <w:r w:rsidR="007800D3" w:rsidRPr="00F17DB3">
        <w:rPr>
          <w:rFonts w:ascii="Times New Roman" w:hAnsi="Times New Roman"/>
          <w:sz w:val="24"/>
          <w:szCs w:val="24"/>
        </w:rPr>
        <w:t>,</w:t>
      </w:r>
      <w:r w:rsidRPr="00F17DB3">
        <w:rPr>
          <w:rFonts w:ascii="Times New Roman" w:hAnsi="Times New Roman"/>
          <w:sz w:val="24"/>
          <w:szCs w:val="24"/>
        </w:rPr>
        <w:t xml:space="preserve"> informacijos įslaptinimui priklausomai nuo jos slaptumo žymos taikomi skirtingi įslaptinimo terminai. </w:t>
      </w:r>
      <w:r w:rsidR="005067E5" w:rsidRPr="00F17DB3">
        <w:rPr>
          <w:rFonts w:ascii="Times New Roman" w:hAnsi="Times New Roman"/>
          <w:sz w:val="24"/>
          <w:szCs w:val="24"/>
        </w:rPr>
        <w:t xml:space="preserve">VSD nurodė, kad VSD vertinimai, pateikti </w:t>
      </w:r>
      <w:r w:rsidR="00636B95" w:rsidRPr="00F17DB3">
        <w:rPr>
          <w:rFonts w:ascii="Times New Roman" w:hAnsi="Times New Roman"/>
          <w:sz w:val="24"/>
          <w:szCs w:val="24"/>
        </w:rPr>
        <w:t>P</w:t>
      </w:r>
      <w:r w:rsidR="005067E5" w:rsidRPr="00F17DB3">
        <w:rPr>
          <w:rFonts w:ascii="Times New Roman" w:hAnsi="Times New Roman"/>
          <w:sz w:val="24"/>
          <w:szCs w:val="24"/>
        </w:rPr>
        <w:t>ažymoje NSG</w:t>
      </w:r>
      <w:r w:rsidR="009B2B84" w:rsidRPr="00F17DB3">
        <w:rPr>
          <w:rFonts w:ascii="Times New Roman" w:hAnsi="Times New Roman"/>
          <w:sz w:val="24"/>
          <w:szCs w:val="24"/>
        </w:rPr>
        <w:t>K</w:t>
      </w:r>
      <w:r w:rsidR="005067E5" w:rsidRPr="00F17DB3">
        <w:rPr>
          <w:rFonts w:ascii="Times New Roman" w:hAnsi="Times New Roman"/>
          <w:sz w:val="24"/>
          <w:szCs w:val="24"/>
        </w:rPr>
        <w:t xml:space="preserve">, yra grindžiami faktiniais pagrindais, nurodytais skirtinguose raštuose (VSD 2019 m. kovo 29 d. paaiškinimai). Taip pat nurodoma, kad šie raštai surašyti laikotarpiu nuo 2008 m. lapkričio 25 d. iki 2010 m. liepos 7 d. Pagal VSD </w:t>
      </w:r>
      <w:r w:rsidR="005067E5" w:rsidRPr="00F17DB3">
        <w:rPr>
          <w:rFonts w:ascii="Times New Roman" w:hAnsi="Times New Roman"/>
          <w:sz w:val="24"/>
          <w:szCs w:val="24"/>
        </w:rPr>
        <w:lastRenderedPageBreak/>
        <w:t>Specialios</w:t>
      </w:r>
      <w:r w:rsidR="00924750" w:rsidRPr="00F17DB3">
        <w:rPr>
          <w:rFonts w:ascii="Times New Roman" w:hAnsi="Times New Roman"/>
          <w:sz w:val="24"/>
          <w:szCs w:val="24"/>
        </w:rPr>
        <w:t>i</w:t>
      </w:r>
      <w:r w:rsidR="005067E5" w:rsidRPr="00F17DB3">
        <w:rPr>
          <w:rFonts w:ascii="Times New Roman" w:hAnsi="Times New Roman"/>
          <w:sz w:val="24"/>
          <w:szCs w:val="24"/>
        </w:rPr>
        <w:t>os ek</w:t>
      </w:r>
      <w:r w:rsidR="00924750" w:rsidRPr="00F17DB3">
        <w:rPr>
          <w:rFonts w:ascii="Times New Roman" w:hAnsi="Times New Roman"/>
          <w:sz w:val="24"/>
          <w:szCs w:val="24"/>
        </w:rPr>
        <w:t>spe</w:t>
      </w:r>
      <w:r w:rsidR="005067E5" w:rsidRPr="00F17DB3">
        <w:rPr>
          <w:rFonts w:ascii="Times New Roman" w:hAnsi="Times New Roman"/>
          <w:sz w:val="24"/>
          <w:szCs w:val="24"/>
        </w:rPr>
        <w:t>rtų komisijos 2019 m. kovo 18 d. posėdžio pr</w:t>
      </w:r>
      <w:r w:rsidR="00924750" w:rsidRPr="00F17DB3">
        <w:rPr>
          <w:rFonts w:ascii="Times New Roman" w:hAnsi="Times New Roman"/>
          <w:sz w:val="24"/>
          <w:szCs w:val="24"/>
        </w:rPr>
        <w:t>o</w:t>
      </w:r>
      <w:r w:rsidR="005067E5" w:rsidRPr="00F17DB3">
        <w:rPr>
          <w:rFonts w:ascii="Times New Roman" w:hAnsi="Times New Roman"/>
          <w:sz w:val="24"/>
          <w:szCs w:val="24"/>
        </w:rPr>
        <w:t>tokolą Nr. 30-31</w:t>
      </w:r>
      <w:r w:rsidR="007800D3" w:rsidRPr="00F17DB3">
        <w:rPr>
          <w:rFonts w:ascii="Times New Roman" w:hAnsi="Times New Roman"/>
          <w:sz w:val="24"/>
          <w:szCs w:val="24"/>
        </w:rPr>
        <w:t>,</w:t>
      </w:r>
      <w:r w:rsidR="005067E5" w:rsidRPr="00F17DB3">
        <w:rPr>
          <w:rFonts w:ascii="Times New Roman" w:hAnsi="Times New Roman"/>
          <w:sz w:val="24"/>
          <w:szCs w:val="24"/>
        </w:rPr>
        <w:t xml:space="preserve"> šios informacijos slaptumo žyma yra </w:t>
      </w:r>
      <w:r w:rsidR="00924750" w:rsidRPr="00F17DB3">
        <w:rPr>
          <w:rFonts w:ascii="Times New Roman" w:hAnsi="Times New Roman"/>
          <w:sz w:val="24"/>
          <w:szCs w:val="24"/>
        </w:rPr>
        <w:t>„</w:t>
      </w:r>
      <w:r w:rsidR="005067E5" w:rsidRPr="00F17DB3">
        <w:rPr>
          <w:rFonts w:ascii="Times New Roman" w:hAnsi="Times New Roman"/>
          <w:sz w:val="24"/>
          <w:szCs w:val="24"/>
        </w:rPr>
        <w:t>slaptai“. Informacijai, žymimai slaptumo žyma „</w:t>
      </w:r>
      <w:r w:rsidR="00924750" w:rsidRPr="00F17DB3">
        <w:rPr>
          <w:rFonts w:ascii="Times New Roman" w:hAnsi="Times New Roman"/>
          <w:sz w:val="24"/>
          <w:szCs w:val="24"/>
        </w:rPr>
        <w:t>s</w:t>
      </w:r>
      <w:r w:rsidR="005067E5" w:rsidRPr="00F17DB3">
        <w:rPr>
          <w:rFonts w:ascii="Times New Roman" w:hAnsi="Times New Roman"/>
          <w:sz w:val="24"/>
          <w:szCs w:val="24"/>
        </w:rPr>
        <w:t xml:space="preserve">laptai“, taikomas įslaptinimo terminas – 15 metų. </w:t>
      </w:r>
      <w:r w:rsidR="007364EE" w:rsidRPr="00F17DB3">
        <w:rPr>
          <w:rFonts w:ascii="Times New Roman" w:hAnsi="Times New Roman"/>
          <w:sz w:val="24"/>
          <w:szCs w:val="24"/>
        </w:rPr>
        <w:t>Pagal Valstybės ir tarnybos paslapčių įstatymo 10 straipsnio 1 dal</w:t>
      </w:r>
      <w:r w:rsidR="00924750" w:rsidRPr="00F17DB3">
        <w:rPr>
          <w:rFonts w:ascii="Times New Roman" w:hAnsi="Times New Roman"/>
          <w:sz w:val="24"/>
          <w:szCs w:val="24"/>
        </w:rPr>
        <w:t>į</w:t>
      </w:r>
      <w:r w:rsidR="007800D3" w:rsidRPr="00F17DB3">
        <w:rPr>
          <w:rFonts w:ascii="Times New Roman" w:hAnsi="Times New Roman"/>
          <w:sz w:val="24"/>
          <w:szCs w:val="24"/>
        </w:rPr>
        <w:t>,</w:t>
      </w:r>
      <w:r w:rsidR="007364EE" w:rsidRPr="00F17DB3">
        <w:rPr>
          <w:rFonts w:ascii="Times New Roman" w:hAnsi="Times New Roman"/>
          <w:sz w:val="24"/>
          <w:szCs w:val="24"/>
        </w:rPr>
        <w:t xml:space="preserve"> įslaptinta informacija išslaptinama, kai: 1) pasibaigia šio įstatymo 8 straipsnyje nustatytas įslaptinimo terminas; 2) išnyksta įslaptinimo tikslingumas, nors nustatytas įslaptinimo terminas dar nepasibaigęs. Pagal to paties straipsnio 2 dalį</w:t>
      </w:r>
      <w:r w:rsidR="007800D3" w:rsidRPr="00F17DB3">
        <w:rPr>
          <w:rFonts w:ascii="Times New Roman" w:hAnsi="Times New Roman"/>
          <w:sz w:val="24"/>
          <w:szCs w:val="24"/>
        </w:rPr>
        <w:t>,</w:t>
      </w:r>
      <w:r w:rsidR="007364EE" w:rsidRPr="00F17DB3">
        <w:rPr>
          <w:rFonts w:ascii="Times New Roman" w:hAnsi="Times New Roman"/>
          <w:sz w:val="24"/>
          <w:szCs w:val="24"/>
        </w:rPr>
        <w:t xml:space="preserve"> įslaptinta informacija, kai nustatytas įslaptinimo terminas dar nepasibaigęs, išslaptinama tik įslaptintą informaciją parengusio paslapčių subjekto vadovo ar jo įgalioto asmens sprendimu. </w:t>
      </w:r>
      <w:r w:rsidR="00246071" w:rsidRPr="00F17DB3">
        <w:rPr>
          <w:rFonts w:ascii="Times New Roman" w:hAnsi="Times New Roman"/>
          <w:sz w:val="24"/>
          <w:szCs w:val="24"/>
        </w:rPr>
        <w:t xml:space="preserve">Kadangi dėl tokios informacijos išslaptinimo </w:t>
      </w:r>
      <w:r w:rsidR="00013A18" w:rsidRPr="00F17DB3">
        <w:rPr>
          <w:rFonts w:ascii="Times New Roman" w:hAnsi="Times New Roman"/>
          <w:sz w:val="24"/>
          <w:szCs w:val="24"/>
        </w:rPr>
        <w:t>buvo spręsta daugiau kaip prieš ket</w:t>
      </w:r>
      <w:r w:rsidR="007800D3" w:rsidRPr="00F17DB3">
        <w:rPr>
          <w:rFonts w:ascii="Times New Roman" w:hAnsi="Times New Roman"/>
          <w:sz w:val="24"/>
          <w:szCs w:val="24"/>
        </w:rPr>
        <w:t>verius</w:t>
      </w:r>
      <w:r w:rsidR="00013A18" w:rsidRPr="00F17DB3">
        <w:rPr>
          <w:rFonts w:ascii="Times New Roman" w:hAnsi="Times New Roman"/>
          <w:sz w:val="24"/>
          <w:szCs w:val="24"/>
        </w:rPr>
        <w:t xml:space="preserve"> metus, </w:t>
      </w:r>
      <w:r w:rsidR="007364EE" w:rsidRPr="00F17DB3">
        <w:rPr>
          <w:rFonts w:ascii="Times New Roman" w:hAnsi="Times New Roman"/>
          <w:sz w:val="24"/>
          <w:szCs w:val="24"/>
        </w:rPr>
        <w:t>nagrinėjamoje byloje</w:t>
      </w:r>
      <w:r w:rsidR="00013A18" w:rsidRPr="00F17DB3">
        <w:rPr>
          <w:rFonts w:ascii="Times New Roman" w:hAnsi="Times New Roman"/>
          <w:sz w:val="24"/>
          <w:szCs w:val="24"/>
        </w:rPr>
        <w:t xml:space="preserve">, įvertinus </w:t>
      </w:r>
      <w:r w:rsidR="009B2B84" w:rsidRPr="00F17DB3">
        <w:rPr>
          <w:rFonts w:ascii="Times New Roman" w:hAnsi="Times New Roman"/>
          <w:sz w:val="24"/>
          <w:szCs w:val="24"/>
        </w:rPr>
        <w:t xml:space="preserve">įstatyme nustatytus </w:t>
      </w:r>
      <w:r w:rsidR="00013A18" w:rsidRPr="00F17DB3">
        <w:rPr>
          <w:rFonts w:ascii="Times New Roman" w:hAnsi="Times New Roman"/>
          <w:sz w:val="24"/>
          <w:szCs w:val="24"/>
        </w:rPr>
        <w:t xml:space="preserve">informacijos įslaptinimo terminus, </w:t>
      </w:r>
      <w:r w:rsidR="007364EE" w:rsidRPr="00F17DB3">
        <w:rPr>
          <w:rFonts w:ascii="Times New Roman" w:hAnsi="Times New Roman"/>
          <w:sz w:val="24"/>
          <w:szCs w:val="24"/>
        </w:rPr>
        <w:t>tur</w:t>
      </w:r>
      <w:r w:rsidR="009B2B84" w:rsidRPr="00F17DB3">
        <w:rPr>
          <w:rFonts w:ascii="Times New Roman" w:hAnsi="Times New Roman"/>
          <w:sz w:val="24"/>
          <w:szCs w:val="24"/>
        </w:rPr>
        <w:t>ėtų</w:t>
      </w:r>
      <w:r w:rsidR="007364EE" w:rsidRPr="00F17DB3">
        <w:rPr>
          <w:rFonts w:ascii="Times New Roman" w:hAnsi="Times New Roman"/>
          <w:sz w:val="24"/>
          <w:szCs w:val="24"/>
        </w:rPr>
        <w:t xml:space="preserve"> būti </w:t>
      </w:r>
      <w:r w:rsidR="00013A18" w:rsidRPr="00F17DB3">
        <w:rPr>
          <w:rFonts w:ascii="Times New Roman" w:hAnsi="Times New Roman"/>
          <w:sz w:val="24"/>
          <w:szCs w:val="24"/>
        </w:rPr>
        <w:t xml:space="preserve">dar kartą </w:t>
      </w:r>
      <w:r w:rsidR="007364EE" w:rsidRPr="00F17DB3">
        <w:rPr>
          <w:rFonts w:ascii="Times New Roman" w:hAnsi="Times New Roman"/>
          <w:sz w:val="24"/>
          <w:szCs w:val="24"/>
        </w:rPr>
        <w:t xml:space="preserve">įvertinta galimybė </w:t>
      </w:r>
      <w:r w:rsidR="00013A18" w:rsidRPr="00F17DB3">
        <w:rPr>
          <w:rFonts w:ascii="Times New Roman" w:hAnsi="Times New Roman"/>
          <w:sz w:val="24"/>
          <w:szCs w:val="24"/>
        </w:rPr>
        <w:t>išslaptinti nurodytą informaciją.</w:t>
      </w:r>
    </w:p>
    <w:p w14:paraId="71225EAA" w14:textId="5F8E5F2C" w:rsidR="00857416" w:rsidRPr="00F17DB3" w:rsidRDefault="002070C1" w:rsidP="00F529B1">
      <w:pPr>
        <w:pStyle w:val="Sraopastraipa"/>
        <w:numPr>
          <w:ilvl w:val="0"/>
          <w:numId w:val="1"/>
        </w:numPr>
        <w:spacing w:after="120" w:line="240" w:lineRule="auto"/>
        <w:ind w:left="426" w:hanging="426"/>
        <w:contextualSpacing w:val="0"/>
        <w:jc w:val="both"/>
        <w:rPr>
          <w:rFonts w:ascii="Times New Roman" w:hAnsi="Times New Roman"/>
          <w:sz w:val="24"/>
          <w:szCs w:val="24"/>
        </w:rPr>
      </w:pPr>
      <w:r w:rsidRPr="00F17DB3">
        <w:rPr>
          <w:rFonts w:ascii="Times New Roman" w:hAnsi="Times New Roman"/>
          <w:sz w:val="24"/>
          <w:szCs w:val="24"/>
        </w:rPr>
        <w:t>Atsižvelg</w:t>
      </w:r>
      <w:r w:rsidR="007800D3" w:rsidRPr="00F17DB3">
        <w:rPr>
          <w:rFonts w:ascii="Times New Roman" w:hAnsi="Times New Roman"/>
          <w:sz w:val="24"/>
          <w:szCs w:val="24"/>
        </w:rPr>
        <w:t>dama</w:t>
      </w:r>
      <w:r w:rsidRPr="00F17DB3">
        <w:rPr>
          <w:rFonts w:ascii="Times New Roman" w:hAnsi="Times New Roman"/>
          <w:sz w:val="24"/>
          <w:szCs w:val="24"/>
        </w:rPr>
        <w:t xml:space="preserve"> į </w:t>
      </w:r>
      <w:r w:rsidR="00857416" w:rsidRPr="00F17DB3">
        <w:rPr>
          <w:rFonts w:ascii="Times New Roman" w:hAnsi="Times New Roman"/>
          <w:sz w:val="24"/>
          <w:szCs w:val="24"/>
        </w:rPr>
        <w:t xml:space="preserve">pirmiau aptartą teisinį reguliavimą, Konstitucinio Teismo išaiškinimus, </w:t>
      </w:r>
      <w:r w:rsidR="00627CC7" w:rsidRPr="00F17DB3">
        <w:rPr>
          <w:rFonts w:ascii="Times New Roman" w:hAnsi="Times New Roman"/>
          <w:sz w:val="24"/>
          <w:szCs w:val="24"/>
        </w:rPr>
        <w:t>kitų teismų</w:t>
      </w:r>
      <w:r w:rsidR="00857416" w:rsidRPr="00F17DB3">
        <w:rPr>
          <w:rFonts w:ascii="Times New Roman" w:hAnsi="Times New Roman"/>
          <w:sz w:val="24"/>
          <w:szCs w:val="24"/>
        </w:rPr>
        <w:t xml:space="preserve"> išaiškinimus, i</w:t>
      </w:r>
      <w:r w:rsidR="007346B1" w:rsidRPr="00F17DB3">
        <w:rPr>
          <w:rFonts w:ascii="Times New Roman" w:hAnsi="Times New Roman"/>
          <w:sz w:val="24"/>
          <w:szCs w:val="24"/>
        </w:rPr>
        <w:t xml:space="preserve">šplėstinė teisėjų kolegija </w:t>
      </w:r>
      <w:r w:rsidRPr="00F17DB3">
        <w:rPr>
          <w:rFonts w:ascii="Times New Roman" w:hAnsi="Times New Roman"/>
          <w:sz w:val="24"/>
          <w:szCs w:val="24"/>
        </w:rPr>
        <w:t>konstatuoja</w:t>
      </w:r>
      <w:r w:rsidR="007346B1" w:rsidRPr="00F17DB3">
        <w:rPr>
          <w:rFonts w:ascii="Times New Roman" w:hAnsi="Times New Roman"/>
          <w:sz w:val="24"/>
          <w:szCs w:val="24"/>
        </w:rPr>
        <w:t xml:space="preserve">, </w:t>
      </w:r>
      <w:r w:rsidR="00321E7B" w:rsidRPr="00F17DB3">
        <w:rPr>
          <w:rFonts w:ascii="Times New Roman" w:hAnsi="Times New Roman"/>
          <w:sz w:val="24"/>
          <w:szCs w:val="24"/>
        </w:rPr>
        <w:t xml:space="preserve">kad </w:t>
      </w:r>
      <w:r w:rsidR="00273D32" w:rsidRPr="00F17DB3">
        <w:rPr>
          <w:rFonts w:ascii="Times New Roman" w:hAnsi="Times New Roman"/>
          <w:sz w:val="24"/>
          <w:szCs w:val="24"/>
        </w:rPr>
        <w:t>bylą nagrinėjantis teismas pirmiausia turėtų įvertinti</w:t>
      </w:r>
      <w:r w:rsidR="007800D3" w:rsidRPr="00F17DB3">
        <w:rPr>
          <w:rFonts w:ascii="Times New Roman" w:hAnsi="Times New Roman"/>
          <w:sz w:val="24"/>
          <w:szCs w:val="24"/>
        </w:rPr>
        <w:t>,</w:t>
      </w:r>
      <w:r w:rsidR="00273D32" w:rsidRPr="00F17DB3">
        <w:rPr>
          <w:rFonts w:ascii="Times New Roman" w:hAnsi="Times New Roman"/>
          <w:sz w:val="24"/>
          <w:szCs w:val="24"/>
        </w:rPr>
        <w:t xml:space="preserve"> ar sprendimui priimti pakanka tokių įrodymų (medžiagos), kurie nėra valstybės paslaptį sudaranti (ar kita įslaptinta) informacija, ši įslaptinta informacija, saugant viešąjį interesą, neturi būti įrodymas toje byloje ir šalys su ja negali būti supažindintos. Antra</w:t>
      </w:r>
      <w:r w:rsidR="00CC3DDA" w:rsidRPr="00F17DB3">
        <w:rPr>
          <w:rFonts w:ascii="Times New Roman" w:hAnsi="Times New Roman"/>
          <w:sz w:val="24"/>
          <w:szCs w:val="24"/>
        </w:rPr>
        <w:t>, kaip pabrėžė Konstitucinis Teismas 2007</w:t>
      </w:r>
      <w:r w:rsidR="00321E7B" w:rsidRPr="00F17DB3">
        <w:rPr>
          <w:rFonts w:ascii="Times New Roman" w:hAnsi="Times New Roman"/>
          <w:sz w:val="24"/>
          <w:szCs w:val="24"/>
        </w:rPr>
        <w:t> </w:t>
      </w:r>
      <w:r w:rsidR="00CC3DDA" w:rsidRPr="00F17DB3">
        <w:rPr>
          <w:rFonts w:ascii="Times New Roman" w:hAnsi="Times New Roman"/>
          <w:sz w:val="24"/>
          <w:szCs w:val="24"/>
        </w:rPr>
        <w:t xml:space="preserve"> m. gegužės 15 d. nutarime</w:t>
      </w:r>
      <w:r w:rsidR="007800D3" w:rsidRPr="00F17DB3">
        <w:rPr>
          <w:rFonts w:ascii="Times New Roman" w:hAnsi="Times New Roman"/>
          <w:sz w:val="24"/>
          <w:szCs w:val="24"/>
        </w:rPr>
        <w:t>,</w:t>
      </w:r>
      <w:r w:rsidR="00CC3DDA" w:rsidRPr="00F17DB3">
        <w:rPr>
          <w:rFonts w:ascii="Times New Roman" w:hAnsi="Times New Roman"/>
          <w:sz w:val="24"/>
          <w:szCs w:val="24"/>
        </w:rPr>
        <w:t xml:space="preserve"> svarbu, kad teismo sprendimas nebūtų grindžiamas šalims (vienai iš jų) nežinoma vien valstybės paslaptį sudarančia (ar kita įslaptinta) informacija. </w:t>
      </w:r>
      <w:r w:rsidR="00AF4FED" w:rsidRPr="00F17DB3">
        <w:rPr>
          <w:rFonts w:ascii="Times New Roman" w:hAnsi="Times New Roman"/>
          <w:sz w:val="24"/>
          <w:szCs w:val="24"/>
        </w:rPr>
        <w:t>Trečia, teismas turi atidžiai vertinti</w:t>
      </w:r>
      <w:r w:rsidR="007800D3" w:rsidRPr="00F17DB3">
        <w:rPr>
          <w:rFonts w:ascii="Times New Roman" w:hAnsi="Times New Roman"/>
          <w:sz w:val="24"/>
          <w:szCs w:val="24"/>
        </w:rPr>
        <w:t>,</w:t>
      </w:r>
      <w:r w:rsidR="00AF4FED" w:rsidRPr="00F17DB3">
        <w:rPr>
          <w:rFonts w:ascii="Times New Roman" w:hAnsi="Times New Roman"/>
          <w:sz w:val="24"/>
          <w:szCs w:val="24"/>
        </w:rPr>
        <w:t xml:space="preserve"> ar nėra galimybės įslaptintą informaciją išslaptinti. Tokio pobūdžio patikra </w:t>
      </w:r>
      <w:r w:rsidR="00B8717F" w:rsidRPr="00F17DB3">
        <w:rPr>
          <w:rFonts w:ascii="Times New Roman" w:hAnsi="Times New Roman"/>
          <w:sz w:val="24"/>
          <w:szCs w:val="24"/>
        </w:rPr>
        <w:t>dėl faktinių duomenų, sudarančių valstyb</w:t>
      </w:r>
      <w:r w:rsidR="00941700" w:rsidRPr="00F17DB3">
        <w:rPr>
          <w:rFonts w:ascii="Times New Roman" w:hAnsi="Times New Roman"/>
          <w:sz w:val="24"/>
          <w:szCs w:val="24"/>
        </w:rPr>
        <w:t>ės</w:t>
      </w:r>
      <w:r w:rsidR="00B8717F" w:rsidRPr="00F17DB3">
        <w:rPr>
          <w:rFonts w:ascii="Times New Roman" w:hAnsi="Times New Roman"/>
          <w:sz w:val="24"/>
          <w:szCs w:val="24"/>
        </w:rPr>
        <w:t xml:space="preserve"> ar tarnybos paslaptį, kaip įrodymo leistinumo </w:t>
      </w:r>
      <w:r w:rsidR="00AF4FED" w:rsidRPr="00F17DB3">
        <w:rPr>
          <w:rFonts w:ascii="Times New Roman" w:hAnsi="Times New Roman"/>
          <w:sz w:val="24"/>
          <w:szCs w:val="24"/>
        </w:rPr>
        <w:t>bylą nagrinėjant pi</w:t>
      </w:r>
      <w:r w:rsidR="00B8717F" w:rsidRPr="00F17DB3">
        <w:rPr>
          <w:rFonts w:ascii="Times New Roman" w:hAnsi="Times New Roman"/>
          <w:sz w:val="24"/>
          <w:szCs w:val="24"/>
        </w:rPr>
        <w:t>r</w:t>
      </w:r>
      <w:r w:rsidR="00AF4FED" w:rsidRPr="00F17DB3">
        <w:rPr>
          <w:rFonts w:ascii="Times New Roman" w:hAnsi="Times New Roman"/>
          <w:sz w:val="24"/>
          <w:szCs w:val="24"/>
        </w:rPr>
        <w:t>mosio</w:t>
      </w:r>
      <w:r w:rsidR="00B8717F" w:rsidRPr="00F17DB3">
        <w:rPr>
          <w:rFonts w:ascii="Times New Roman" w:hAnsi="Times New Roman"/>
          <w:sz w:val="24"/>
          <w:szCs w:val="24"/>
        </w:rPr>
        <w:t>s</w:t>
      </w:r>
      <w:r w:rsidR="00AF4FED" w:rsidRPr="00F17DB3">
        <w:rPr>
          <w:rFonts w:ascii="Times New Roman" w:hAnsi="Times New Roman"/>
          <w:sz w:val="24"/>
          <w:szCs w:val="24"/>
        </w:rPr>
        <w:t xml:space="preserve"> ir apeli</w:t>
      </w:r>
      <w:r w:rsidR="00B8717F" w:rsidRPr="00F17DB3">
        <w:rPr>
          <w:rFonts w:ascii="Times New Roman" w:hAnsi="Times New Roman"/>
          <w:sz w:val="24"/>
          <w:szCs w:val="24"/>
        </w:rPr>
        <w:t>a</w:t>
      </w:r>
      <w:r w:rsidR="00AF4FED" w:rsidRPr="00F17DB3">
        <w:rPr>
          <w:rFonts w:ascii="Times New Roman" w:hAnsi="Times New Roman"/>
          <w:sz w:val="24"/>
          <w:szCs w:val="24"/>
        </w:rPr>
        <w:t xml:space="preserve">cinės instancijos teismuose nebuvo atlikta. </w:t>
      </w:r>
      <w:r w:rsidR="00016242" w:rsidRPr="00F17DB3">
        <w:rPr>
          <w:rFonts w:ascii="Times New Roman" w:hAnsi="Times New Roman"/>
          <w:sz w:val="24"/>
          <w:szCs w:val="24"/>
        </w:rPr>
        <w:t>Tai suponuoja pagrindą pripažinti</w:t>
      </w:r>
      <w:r w:rsidR="00B8717F" w:rsidRPr="00F17DB3">
        <w:rPr>
          <w:rFonts w:ascii="Times New Roman" w:hAnsi="Times New Roman"/>
          <w:sz w:val="24"/>
          <w:szCs w:val="24"/>
        </w:rPr>
        <w:t>,</w:t>
      </w:r>
      <w:r w:rsidR="00016242" w:rsidRPr="00F17DB3">
        <w:rPr>
          <w:rFonts w:ascii="Times New Roman" w:hAnsi="Times New Roman"/>
          <w:sz w:val="24"/>
          <w:szCs w:val="24"/>
        </w:rPr>
        <w:t xml:space="preserve"> </w:t>
      </w:r>
      <w:r w:rsidR="00B8717F" w:rsidRPr="00F17DB3">
        <w:rPr>
          <w:rFonts w:ascii="Times New Roman" w:hAnsi="Times New Roman"/>
          <w:sz w:val="24"/>
          <w:szCs w:val="24"/>
        </w:rPr>
        <w:t>kad</w:t>
      </w:r>
      <w:r w:rsidR="00A3465B" w:rsidRPr="00F17DB3">
        <w:rPr>
          <w:rFonts w:ascii="Times New Roman" w:hAnsi="Times New Roman"/>
          <w:sz w:val="24"/>
          <w:szCs w:val="24"/>
        </w:rPr>
        <w:t>,</w:t>
      </w:r>
      <w:r w:rsidR="00B8717F" w:rsidRPr="00F17DB3">
        <w:rPr>
          <w:rFonts w:ascii="Times New Roman" w:hAnsi="Times New Roman"/>
          <w:sz w:val="24"/>
          <w:szCs w:val="24"/>
        </w:rPr>
        <w:t xml:space="preserve"> atsakovui ir trečiajam asmeniui užkirtus kelią panaudoti kaip įrodymus faktinius duomenis, sudarančius valstybės paslaptį, panaudojant įrodinėjimo naštos paskirstymo taisyklę, įtvirtintą CK 2.24 straipsnio 1 dalyje, buvo padaryta </w:t>
      </w:r>
      <w:r w:rsidR="00016242" w:rsidRPr="00F17DB3">
        <w:rPr>
          <w:rFonts w:ascii="Times New Roman" w:hAnsi="Times New Roman"/>
          <w:sz w:val="24"/>
          <w:szCs w:val="24"/>
        </w:rPr>
        <w:t>nepagrįsta teismų išvad</w:t>
      </w:r>
      <w:r w:rsidR="00B8717F" w:rsidRPr="00F17DB3">
        <w:rPr>
          <w:rFonts w:ascii="Times New Roman" w:hAnsi="Times New Roman"/>
          <w:sz w:val="24"/>
          <w:szCs w:val="24"/>
        </w:rPr>
        <w:t>a</w:t>
      </w:r>
      <w:r w:rsidR="00016242" w:rsidRPr="00F17DB3">
        <w:rPr>
          <w:rFonts w:ascii="Times New Roman" w:hAnsi="Times New Roman"/>
          <w:sz w:val="24"/>
          <w:szCs w:val="24"/>
        </w:rPr>
        <w:t xml:space="preserve">, </w:t>
      </w:r>
      <w:r w:rsidR="00A3465B" w:rsidRPr="00F17DB3">
        <w:rPr>
          <w:rFonts w:ascii="Times New Roman" w:hAnsi="Times New Roman"/>
          <w:sz w:val="24"/>
          <w:szCs w:val="24"/>
        </w:rPr>
        <w:t>jog</w:t>
      </w:r>
      <w:r w:rsidR="00016242" w:rsidRPr="00F17DB3">
        <w:rPr>
          <w:rFonts w:ascii="Times New Roman" w:hAnsi="Times New Roman"/>
          <w:sz w:val="24"/>
          <w:szCs w:val="24"/>
        </w:rPr>
        <w:t xml:space="preserve"> paskleistos žinios apie ieškovą neatitinka tikrovės. Ši aplinkybė turi būti teismo vertinama iš naujo, atsižvelgiant į pirmiau pateiktus išaiškinimus</w:t>
      </w:r>
      <w:r w:rsidR="00AF4FED" w:rsidRPr="00F17DB3">
        <w:rPr>
          <w:rFonts w:ascii="Times New Roman" w:hAnsi="Times New Roman"/>
          <w:sz w:val="24"/>
          <w:szCs w:val="24"/>
        </w:rPr>
        <w:t xml:space="preserve"> dėl įrodymų leistinumo ribojimo</w:t>
      </w:r>
      <w:r w:rsidR="003F1DA7" w:rsidRPr="00F17DB3">
        <w:rPr>
          <w:rFonts w:ascii="Times New Roman" w:hAnsi="Times New Roman"/>
          <w:sz w:val="24"/>
          <w:szCs w:val="24"/>
        </w:rPr>
        <w:t>.</w:t>
      </w:r>
    </w:p>
    <w:p w14:paraId="23790887" w14:textId="58810601" w:rsidR="008E0A79" w:rsidRPr="00F17DB3" w:rsidRDefault="008E0A79" w:rsidP="00F529B1">
      <w:pPr>
        <w:pStyle w:val="Sraopastraipa"/>
        <w:numPr>
          <w:ilvl w:val="0"/>
          <w:numId w:val="1"/>
        </w:numPr>
        <w:spacing w:after="120" w:line="240" w:lineRule="auto"/>
        <w:ind w:left="426" w:hanging="426"/>
        <w:contextualSpacing w:val="0"/>
        <w:jc w:val="both"/>
        <w:rPr>
          <w:rFonts w:ascii="Times New Roman" w:hAnsi="Times New Roman"/>
          <w:sz w:val="24"/>
          <w:szCs w:val="24"/>
        </w:rPr>
      </w:pPr>
      <w:r w:rsidRPr="00F17DB3">
        <w:rPr>
          <w:rFonts w:ascii="Times New Roman" w:hAnsi="Times New Roman"/>
          <w:sz w:val="24"/>
          <w:szCs w:val="24"/>
        </w:rPr>
        <w:t xml:space="preserve">Kasaciniam teismui nustačius, kad byloje netinkamai pritaikytos proceso teisės normos, susijusios su įrodymų leistinumo ribojimais, spręstina dėl tokiu pažeidimu sukeltų teisinių pasekmių. </w:t>
      </w:r>
      <w:r w:rsidR="0026740A" w:rsidRPr="00F17DB3">
        <w:rPr>
          <w:rFonts w:ascii="Times New Roman" w:hAnsi="Times New Roman"/>
          <w:sz w:val="24"/>
          <w:szCs w:val="24"/>
        </w:rPr>
        <w:t>Pagal CPK 329 straipsnio 1 dalį</w:t>
      </w:r>
      <w:r w:rsidR="00653319" w:rsidRPr="00F17DB3">
        <w:rPr>
          <w:rFonts w:ascii="Times New Roman" w:hAnsi="Times New Roman"/>
          <w:sz w:val="24"/>
          <w:szCs w:val="24"/>
        </w:rPr>
        <w:t>,</w:t>
      </w:r>
      <w:r w:rsidR="0026740A" w:rsidRPr="00F17DB3">
        <w:rPr>
          <w:rFonts w:ascii="Times New Roman" w:hAnsi="Times New Roman"/>
          <w:sz w:val="24"/>
          <w:szCs w:val="24"/>
        </w:rPr>
        <w:t xml:space="preserve"> proces</w:t>
      </w:r>
      <w:r w:rsidR="00653319" w:rsidRPr="00F17DB3">
        <w:rPr>
          <w:rFonts w:ascii="Times New Roman" w:hAnsi="Times New Roman"/>
          <w:sz w:val="24"/>
          <w:szCs w:val="24"/>
        </w:rPr>
        <w:t>o</w:t>
      </w:r>
      <w:r w:rsidR="0026740A" w:rsidRPr="00F17DB3">
        <w:rPr>
          <w:rFonts w:ascii="Times New Roman" w:hAnsi="Times New Roman"/>
          <w:sz w:val="24"/>
          <w:szCs w:val="24"/>
        </w:rPr>
        <w:t xml:space="preserve"> teisės normų pažeidimas arba netinkamas jų pritaikymas yra pagrindas sprendimui panaikinti tik tada, jeigu dėl šio pažeidimo galėjo būti neteisingai išspręsta byla. Šiuo atveju byla gali būti grąžinta iš naujo nagrinėti pirmosios instancijos teismui tik tuomet, kai šių pažeidimų negali ištaisyti apeliacinės instancijos teismas.</w:t>
      </w:r>
    </w:p>
    <w:p w14:paraId="6F80C5A3" w14:textId="2E11644E" w:rsidR="00682A31" w:rsidRPr="00F17DB3" w:rsidRDefault="00682A31" w:rsidP="00F529B1">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F17DB3">
        <w:rPr>
          <w:rFonts w:ascii="Times New Roman" w:hAnsi="Times New Roman"/>
          <w:sz w:val="24"/>
          <w:szCs w:val="24"/>
        </w:rPr>
        <w:t>Apeliacinės instancijos teismo galimybės pašalinti proces</w:t>
      </w:r>
      <w:r w:rsidR="00653319" w:rsidRPr="00F17DB3">
        <w:rPr>
          <w:rFonts w:ascii="Times New Roman" w:hAnsi="Times New Roman"/>
          <w:sz w:val="24"/>
          <w:szCs w:val="24"/>
        </w:rPr>
        <w:t>o</w:t>
      </w:r>
      <w:r w:rsidRPr="00F17DB3">
        <w:rPr>
          <w:rFonts w:ascii="Times New Roman" w:hAnsi="Times New Roman"/>
          <w:sz w:val="24"/>
          <w:szCs w:val="24"/>
        </w:rPr>
        <w:t xml:space="preserve"> teisės normos pažeidimus priklauso nuo pažeidimo pobūdžio, bylos aplinkybių</w:t>
      </w:r>
      <w:r w:rsidR="00305870" w:rsidRPr="00F17DB3">
        <w:rPr>
          <w:rFonts w:ascii="Times New Roman" w:hAnsi="Times New Roman"/>
          <w:sz w:val="24"/>
          <w:szCs w:val="24"/>
        </w:rPr>
        <w:t xml:space="preserve">. </w:t>
      </w:r>
      <w:r w:rsidRPr="00F17DB3">
        <w:rPr>
          <w:rFonts w:ascii="Times New Roman" w:hAnsi="Times New Roman"/>
          <w:sz w:val="24"/>
          <w:szCs w:val="24"/>
        </w:rPr>
        <w:t xml:space="preserve">Spręsdamas dėl bylos grąžinimo iš naujo nagrinėti pirmosios instancijos teismui, teismas turi atsižvelgti į civilinio proceso koncentracijos ir ekonomiškumo principus (CPK 7 straipsnis). </w:t>
      </w:r>
      <w:r w:rsidR="00305870" w:rsidRPr="00F17DB3">
        <w:rPr>
          <w:rFonts w:ascii="Times New Roman" w:hAnsi="Times New Roman"/>
          <w:sz w:val="24"/>
          <w:szCs w:val="24"/>
        </w:rPr>
        <w:t>T</w:t>
      </w:r>
      <w:r w:rsidRPr="00F17DB3">
        <w:rPr>
          <w:rFonts w:ascii="Times New Roman" w:hAnsi="Times New Roman"/>
          <w:sz w:val="24"/>
          <w:szCs w:val="24"/>
        </w:rPr>
        <w:t>eismas turi įvertinti, kad bet koks bylos grąžinimas žemesnės instancijos teismui yra išimtis ir objektyviai užtęs bylos teisminį nagrinėjimą</w:t>
      </w:r>
      <w:r w:rsidR="00305870" w:rsidRPr="00F17DB3">
        <w:rPr>
          <w:rFonts w:ascii="Times New Roman" w:hAnsi="Times New Roman"/>
          <w:sz w:val="24"/>
          <w:szCs w:val="24"/>
        </w:rPr>
        <w:t>. Ko</w:t>
      </w:r>
      <w:r w:rsidR="00321E7B" w:rsidRPr="00F17DB3">
        <w:rPr>
          <w:rFonts w:ascii="Times New Roman" w:hAnsi="Times New Roman"/>
          <w:sz w:val="24"/>
          <w:szCs w:val="24"/>
        </w:rPr>
        <w:t>nstatuotina, kad šioje byloje padaryti proceso teisės normų pažeidimai įrodymų leistinumo srityje gali būti pašalinti tik pirmosios in</w:t>
      </w:r>
      <w:r w:rsidR="00B67DD0" w:rsidRPr="00F17DB3">
        <w:rPr>
          <w:rFonts w:ascii="Times New Roman" w:hAnsi="Times New Roman"/>
          <w:sz w:val="24"/>
          <w:szCs w:val="24"/>
        </w:rPr>
        <w:t>s</w:t>
      </w:r>
      <w:r w:rsidR="00321E7B" w:rsidRPr="00F17DB3">
        <w:rPr>
          <w:rFonts w:ascii="Times New Roman" w:hAnsi="Times New Roman"/>
          <w:sz w:val="24"/>
          <w:szCs w:val="24"/>
        </w:rPr>
        <w:t>t</w:t>
      </w:r>
      <w:r w:rsidR="00B67DD0" w:rsidRPr="00F17DB3">
        <w:rPr>
          <w:rFonts w:ascii="Times New Roman" w:hAnsi="Times New Roman"/>
          <w:sz w:val="24"/>
          <w:szCs w:val="24"/>
        </w:rPr>
        <w:t>an</w:t>
      </w:r>
      <w:r w:rsidR="00321E7B" w:rsidRPr="00F17DB3">
        <w:rPr>
          <w:rFonts w:ascii="Times New Roman" w:hAnsi="Times New Roman"/>
          <w:sz w:val="24"/>
          <w:szCs w:val="24"/>
        </w:rPr>
        <w:t>cijos teisme</w:t>
      </w:r>
      <w:r w:rsidR="00B67DD0" w:rsidRPr="00F17DB3">
        <w:rPr>
          <w:rFonts w:ascii="Times New Roman" w:hAnsi="Times New Roman"/>
          <w:sz w:val="24"/>
          <w:szCs w:val="24"/>
        </w:rPr>
        <w:t>, te</w:t>
      </w:r>
      <w:r w:rsidR="00FD6707" w:rsidRPr="00F17DB3">
        <w:rPr>
          <w:rFonts w:ascii="Times New Roman" w:hAnsi="Times New Roman"/>
          <w:sz w:val="24"/>
          <w:szCs w:val="24"/>
        </w:rPr>
        <w:t>i</w:t>
      </w:r>
      <w:r w:rsidR="00B67DD0" w:rsidRPr="00F17DB3">
        <w:rPr>
          <w:rFonts w:ascii="Times New Roman" w:hAnsi="Times New Roman"/>
          <w:sz w:val="24"/>
          <w:szCs w:val="24"/>
        </w:rPr>
        <w:t xml:space="preserve">smui išsprendus klausimą dėl įrodymų priimtinumo </w:t>
      </w:r>
      <w:r w:rsidR="00BE1A05" w:rsidRPr="00F17DB3">
        <w:rPr>
          <w:rFonts w:ascii="Times New Roman" w:hAnsi="Times New Roman"/>
          <w:sz w:val="24"/>
          <w:szCs w:val="24"/>
        </w:rPr>
        <w:t>ir</w:t>
      </w:r>
      <w:r w:rsidR="00B67DD0" w:rsidRPr="00F17DB3">
        <w:rPr>
          <w:rFonts w:ascii="Times New Roman" w:hAnsi="Times New Roman"/>
          <w:sz w:val="24"/>
          <w:szCs w:val="24"/>
        </w:rPr>
        <w:t xml:space="preserve"> ištyrus įrodymus teismo posėdyje. </w:t>
      </w:r>
      <w:r w:rsidRPr="00F17DB3">
        <w:rPr>
          <w:rFonts w:ascii="Times New Roman" w:hAnsi="Times New Roman"/>
          <w:sz w:val="24"/>
          <w:szCs w:val="24"/>
        </w:rPr>
        <w:t xml:space="preserve"> </w:t>
      </w:r>
    </w:p>
    <w:p w14:paraId="189E76AF" w14:textId="77777777" w:rsidR="00A75853" w:rsidRPr="00F17DB3" w:rsidRDefault="00A75853" w:rsidP="00A75853">
      <w:pPr>
        <w:pStyle w:val="Sraopastraipa"/>
        <w:spacing w:after="120" w:line="240" w:lineRule="auto"/>
        <w:ind w:left="0" w:firstLine="720"/>
        <w:contextualSpacing w:val="0"/>
        <w:jc w:val="both"/>
        <w:rPr>
          <w:rFonts w:ascii="Times New Roman" w:hAnsi="Times New Roman"/>
          <w:iCs/>
          <w:sz w:val="24"/>
          <w:szCs w:val="24"/>
        </w:rPr>
      </w:pPr>
      <w:bookmarkStart w:id="58" w:name="p5"/>
    </w:p>
    <w:p w14:paraId="55014C10" w14:textId="6F21CA37" w:rsidR="00F529B1" w:rsidRPr="00F17DB3" w:rsidRDefault="00A75853" w:rsidP="00A75853">
      <w:pPr>
        <w:spacing w:after="120"/>
        <w:ind w:firstLine="720"/>
        <w:jc w:val="both"/>
        <w:rPr>
          <w:i/>
          <w:iCs/>
          <w:color w:val="000000"/>
          <w:shd w:val="clear" w:color="auto" w:fill="FFFFFF"/>
          <w:lang w:eastAsia="en-US"/>
        </w:rPr>
      </w:pPr>
      <w:r w:rsidRPr="00F17DB3">
        <w:rPr>
          <w:i/>
          <w:iCs/>
        </w:rPr>
        <w:t xml:space="preserve">Dėl </w:t>
      </w:r>
      <w:r w:rsidRPr="00F17DB3">
        <w:rPr>
          <w:i/>
          <w:iCs/>
          <w:color w:val="000000"/>
          <w:shd w:val="clear" w:color="auto" w:fill="FFFFFF"/>
          <w:lang w:eastAsia="en-US"/>
        </w:rPr>
        <w:t>viešojo asmens garbės ir orumo gynimo ypatumų</w:t>
      </w:r>
      <w:r w:rsidRPr="00F17DB3">
        <w:rPr>
          <w:i/>
        </w:rPr>
        <w:t xml:space="preserve"> </w:t>
      </w:r>
    </w:p>
    <w:p w14:paraId="334BC771" w14:textId="77777777" w:rsidR="00930B1C" w:rsidRPr="00F17DB3" w:rsidRDefault="00930B1C" w:rsidP="00930B1C">
      <w:pPr>
        <w:tabs>
          <w:tab w:val="left" w:pos="7513"/>
        </w:tabs>
        <w:spacing w:after="120"/>
        <w:ind w:right="72"/>
        <w:rPr>
          <w:lang w:eastAsia="en-US"/>
        </w:rPr>
      </w:pPr>
    </w:p>
    <w:p w14:paraId="2FD779DE" w14:textId="36ADADB1" w:rsidR="00437988" w:rsidRPr="00F17DB3" w:rsidRDefault="00437988" w:rsidP="00437988">
      <w:pPr>
        <w:pStyle w:val="Sraopastraipa"/>
        <w:numPr>
          <w:ilvl w:val="0"/>
          <w:numId w:val="1"/>
        </w:numPr>
        <w:tabs>
          <w:tab w:val="left" w:pos="426"/>
        </w:tabs>
        <w:spacing w:after="120" w:line="240" w:lineRule="auto"/>
        <w:ind w:left="357" w:right="74" w:hanging="357"/>
        <w:contextualSpacing w:val="0"/>
        <w:jc w:val="both"/>
        <w:rPr>
          <w:rFonts w:asciiTheme="majorBidi" w:hAnsiTheme="majorBidi" w:cstheme="majorBidi"/>
          <w:sz w:val="24"/>
          <w:szCs w:val="24"/>
        </w:rPr>
      </w:pPr>
      <w:r w:rsidRPr="00F17DB3">
        <w:rPr>
          <w:rFonts w:asciiTheme="majorBidi" w:hAnsiTheme="majorBidi" w:cstheme="majorBidi"/>
          <w:sz w:val="24"/>
          <w:szCs w:val="24"/>
        </w:rPr>
        <w:t>Pagal CK 2.24 straipsnio 6 dalį</w:t>
      </w:r>
      <w:r w:rsidR="00653319" w:rsidRPr="00F17DB3">
        <w:rPr>
          <w:rFonts w:asciiTheme="majorBidi" w:hAnsiTheme="majorBidi" w:cstheme="majorBidi"/>
          <w:sz w:val="24"/>
          <w:szCs w:val="24"/>
        </w:rPr>
        <w:t>,</w:t>
      </w:r>
      <w:r w:rsidRPr="00F17DB3">
        <w:rPr>
          <w:rFonts w:asciiTheme="majorBidi" w:hAnsiTheme="majorBidi" w:cstheme="majorBidi"/>
          <w:sz w:val="24"/>
          <w:szCs w:val="24"/>
        </w:rPr>
        <w:t xml:space="preserve"> paskleidęs tikrovės neatitinkančius duomenis asmuo atleidžiamas nuo civilinės atsakomybės, jeigu tie duomenys yra paskelbti apie viešą asmenį bei jo </w:t>
      </w:r>
      <w:bookmarkStart w:id="59" w:name="_Hlk132817987"/>
      <w:r w:rsidRPr="00F17DB3">
        <w:rPr>
          <w:rFonts w:asciiTheme="majorBidi" w:hAnsiTheme="majorBidi" w:cstheme="majorBidi"/>
          <w:sz w:val="24"/>
          <w:szCs w:val="24"/>
        </w:rPr>
        <w:t>valstybinę ar visuomeninę veiklą</w:t>
      </w:r>
      <w:bookmarkEnd w:id="59"/>
      <w:r w:rsidRPr="00F17DB3">
        <w:rPr>
          <w:rFonts w:asciiTheme="majorBidi" w:hAnsiTheme="majorBidi" w:cstheme="majorBidi"/>
          <w:sz w:val="24"/>
          <w:szCs w:val="24"/>
        </w:rPr>
        <w:t>, o juos paskelbęs asmuo įrodo, kad jis veikė sąžiningai siekdamas supažindinti visuomenę su tuo asmeniu ir jo veikla.</w:t>
      </w:r>
    </w:p>
    <w:p w14:paraId="20B0B23B" w14:textId="096B6272" w:rsidR="00930B1C" w:rsidRPr="00F17DB3" w:rsidRDefault="00930B1C" w:rsidP="00437988">
      <w:pPr>
        <w:pStyle w:val="Sraopastraipa"/>
        <w:numPr>
          <w:ilvl w:val="0"/>
          <w:numId w:val="1"/>
        </w:numPr>
        <w:tabs>
          <w:tab w:val="left" w:pos="426"/>
        </w:tabs>
        <w:spacing w:after="120" w:line="240" w:lineRule="auto"/>
        <w:ind w:left="357" w:right="74" w:hanging="357"/>
        <w:contextualSpacing w:val="0"/>
        <w:jc w:val="both"/>
        <w:rPr>
          <w:rFonts w:asciiTheme="majorBidi" w:hAnsiTheme="majorBidi" w:cstheme="majorBidi"/>
          <w:sz w:val="24"/>
          <w:szCs w:val="24"/>
        </w:rPr>
      </w:pPr>
      <w:r w:rsidRPr="00F17DB3">
        <w:rPr>
          <w:rFonts w:asciiTheme="majorBidi" w:hAnsiTheme="majorBidi" w:cstheme="majorBidi"/>
          <w:sz w:val="24"/>
          <w:szCs w:val="24"/>
        </w:rPr>
        <w:lastRenderedPageBreak/>
        <w:t>Teisės skleisti informaciją apribojimus lemia jos santykis su kitomis teisinėmis vertybėmis – asmens garbe ir orumu, privatumu, gera reputacija. Įstatymuose, reglamentuojančiuose santykius, atsirandančius dėl teisės skleisti informaciją, yra įtvirtintos ir šios teisės įgyvendinimo prielaidos – kiekvienas, kuris naudojasi informacijos teise, privalo laikytis įstatymų nustatytų apribojimų, nepiktnaudžiauti informacijos laisve. Pagrįsta ir objektyvi kritika yra ginama, jeigu yra reiškiama tinkamai – neįžeidžiant asmens, nesiekiant jo žeminti ar menkinti, o turint pozityvių tikslų – norint išryškinti asmens ar jo veiklos trūkumus ir siekiant juos pašalinti. Kai asmuo, įgyvendindamas savo teisę skleisti informaciją, pažeidžia teisės normų nustatytus reikalavimus ir kito asmens teises ir teisėtus interesus, jam taikoma teisinė atsakomybė (Lietuvos Aukščiausiojo Teismo 2021 m. balandžio 28 d. nutartis civilinėje byloje Nr. e3K-3-109-684/2021, 24 punktas).</w:t>
      </w:r>
    </w:p>
    <w:p w14:paraId="35B0EF5F" w14:textId="6D6B0422" w:rsidR="00930B1C" w:rsidRPr="00F17DB3" w:rsidRDefault="00930B1C" w:rsidP="00930B1C">
      <w:pPr>
        <w:pStyle w:val="Sraopastraipa"/>
        <w:numPr>
          <w:ilvl w:val="0"/>
          <w:numId w:val="1"/>
        </w:numPr>
        <w:tabs>
          <w:tab w:val="left" w:pos="426"/>
        </w:tabs>
        <w:spacing w:after="120" w:line="240" w:lineRule="auto"/>
        <w:ind w:right="72"/>
        <w:contextualSpacing w:val="0"/>
        <w:jc w:val="both"/>
        <w:rPr>
          <w:rFonts w:asciiTheme="majorBidi" w:hAnsiTheme="majorBidi" w:cstheme="majorBidi"/>
          <w:sz w:val="24"/>
          <w:szCs w:val="24"/>
        </w:rPr>
      </w:pPr>
      <w:r w:rsidRPr="00F17DB3">
        <w:rPr>
          <w:rFonts w:asciiTheme="majorBidi" w:hAnsiTheme="majorBidi" w:cstheme="majorBidi"/>
          <w:sz w:val="24"/>
          <w:szCs w:val="24"/>
        </w:rPr>
        <w:t>EŽTT yra išaiškinęs, jog teisė į reputacijos apsaugą yra teisė, kurią kaip privataus gyvenimo aspektą saugo Konvencijos 8 straipsnis (žr.</w:t>
      </w:r>
      <w:r w:rsidR="00653319" w:rsidRPr="00F17DB3">
        <w:rPr>
          <w:rFonts w:asciiTheme="majorBidi" w:hAnsiTheme="majorBidi" w:cstheme="majorBidi"/>
          <w:sz w:val="24"/>
          <w:szCs w:val="24"/>
        </w:rPr>
        <w:t>,</w:t>
      </w:r>
      <w:r w:rsidRPr="00F17DB3">
        <w:rPr>
          <w:rFonts w:asciiTheme="majorBidi" w:hAnsiTheme="majorBidi" w:cstheme="majorBidi"/>
          <w:sz w:val="24"/>
          <w:szCs w:val="24"/>
        </w:rPr>
        <w:t xml:space="preserve"> pvz., </w:t>
      </w:r>
      <w:r w:rsidR="00653319" w:rsidRPr="00F17DB3">
        <w:rPr>
          <w:rFonts w:asciiTheme="majorBidi" w:hAnsiTheme="majorBidi" w:cstheme="majorBidi"/>
          <w:sz w:val="24"/>
          <w:szCs w:val="24"/>
        </w:rPr>
        <w:t xml:space="preserve">EŽTT </w:t>
      </w:r>
      <w:r w:rsidRPr="00F17DB3">
        <w:rPr>
          <w:rFonts w:asciiTheme="majorBidi" w:hAnsiTheme="majorBidi" w:cstheme="majorBidi"/>
          <w:sz w:val="24"/>
          <w:szCs w:val="24"/>
        </w:rPr>
        <w:t>2010 m. rugsėjo 21 d. sprendim</w:t>
      </w:r>
      <w:r w:rsidR="00653319" w:rsidRPr="00F17DB3">
        <w:rPr>
          <w:rFonts w:asciiTheme="majorBidi" w:hAnsiTheme="majorBidi" w:cstheme="majorBidi"/>
          <w:sz w:val="24"/>
          <w:szCs w:val="24"/>
        </w:rPr>
        <w:t>o</w:t>
      </w:r>
      <w:r w:rsidRPr="00F17DB3">
        <w:rPr>
          <w:rFonts w:asciiTheme="majorBidi" w:hAnsiTheme="majorBidi" w:cstheme="majorBidi"/>
          <w:sz w:val="24"/>
          <w:szCs w:val="24"/>
        </w:rPr>
        <w:t xml:space="preserve"> </w:t>
      </w:r>
      <w:r w:rsidRPr="00F17DB3">
        <w:rPr>
          <w:rFonts w:asciiTheme="majorBidi" w:hAnsiTheme="majorBidi" w:cstheme="majorBidi"/>
          <w:i/>
          <w:iCs/>
          <w:sz w:val="24"/>
          <w:szCs w:val="24"/>
        </w:rPr>
        <w:t>Polanco Torres ir Movilla Polanco prieš Ispaniją</w:t>
      </w:r>
      <w:r w:rsidRPr="00F17DB3">
        <w:rPr>
          <w:rFonts w:asciiTheme="majorBidi" w:hAnsiTheme="majorBidi" w:cstheme="majorBidi"/>
          <w:sz w:val="24"/>
          <w:szCs w:val="24"/>
        </w:rPr>
        <w:t>, p</w:t>
      </w:r>
      <w:r w:rsidR="00653319" w:rsidRPr="00F17DB3">
        <w:rPr>
          <w:rFonts w:asciiTheme="majorBidi" w:hAnsiTheme="majorBidi" w:cstheme="majorBidi"/>
          <w:sz w:val="24"/>
          <w:szCs w:val="24"/>
        </w:rPr>
        <w:t>etcijos</w:t>
      </w:r>
      <w:r w:rsidRPr="00F17DB3">
        <w:rPr>
          <w:rFonts w:asciiTheme="majorBidi" w:hAnsiTheme="majorBidi" w:cstheme="majorBidi"/>
          <w:sz w:val="24"/>
          <w:szCs w:val="24"/>
        </w:rPr>
        <w:t xml:space="preserve"> Nr. 34147/06, 40 punktą; Didžiosios </w:t>
      </w:r>
      <w:r w:rsidR="00653319" w:rsidRPr="00F17DB3">
        <w:rPr>
          <w:rFonts w:asciiTheme="majorBidi" w:hAnsiTheme="majorBidi" w:cstheme="majorBidi"/>
          <w:sz w:val="24"/>
          <w:szCs w:val="24"/>
        </w:rPr>
        <w:t>k</w:t>
      </w:r>
      <w:r w:rsidRPr="00F17DB3">
        <w:rPr>
          <w:rFonts w:asciiTheme="majorBidi" w:hAnsiTheme="majorBidi" w:cstheme="majorBidi"/>
          <w:sz w:val="24"/>
          <w:szCs w:val="24"/>
        </w:rPr>
        <w:t>olegijos 2012 m. vasario 7 d. sprendim</w:t>
      </w:r>
      <w:r w:rsidR="00653319" w:rsidRPr="00F17DB3">
        <w:rPr>
          <w:rFonts w:asciiTheme="majorBidi" w:hAnsiTheme="majorBidi" w:cstheme="majorBidi"/>
          <w:sz w:val="24"/>
          <w:szCs w:val="24"/>
        </w:rPr>
        <w:t>o</w:t>
      </w:r>
      <w:r w:rsidRPr="00F17DB3">
        <w:rPr>
          <w:rFonts w:asciiTheme="majorBidi" w:hAnsiTheme="majorBidi" w:cstheme="majorBidi"/>
          <w:sz w:val="24"/>
          <w:szCs w:val="24"/>
        </w:rPr>
        <w:t xml:space="preserve"> </w:t>
      </w:r>
      <w:r w:rsidRPr="00F17DB3">
        <w:rPr>
          <w:rFonts w:asciiTheme="majorBidi" w:hAnsiTheme="majorBidi" w:cstheme="majorBidi"/>
          <w:i/>
          <w:iCs/>
          <w:sz w:val="24"/>
          <w:szCs w:val="24"/>
        </w:rPr>
        <w:t>Axel Springer AG prieš Vokietiją</w:t>
      </w:r>
      <w:r w:rsidRPr="00F17DB3">
        <w:rPr>
          <w:rFonts w:asciiTheme="majorBidi" w:hAnsiTheme="majorBidi" w:cstheme="majorBidi"/>
          <w:sz w:val="24"/>
          <w:szCs w:val="24"/>
        </w:rPr>
        <w:t>, p</w:t>
      </w:r>
      <w:r w:rsidR="00653319" w:rsidRPr="00F17DB3">
        <w:rPr>
          <w:rFonts w:asciiTheme="majorBidi" w:hAnsiTheme="majorBidi" w:cstheme="majorBidi"/>
          <w:sz w:val="24"/>
          <w:szCs w:val="24"/>
        </w:rPr>
        <w:t>eticijos</w:t>
      </w:r>
      <w:r w:rsidRPr="00F17DB3">
        <w:rPr>
          <w:rFonts w:asciiTheme="majorBidi" w:hAnsiTheme="majorBidi" w:cstheme="majorBidi"/>
          <w:sz w:val="24"/>
          <w:szCs w:val="24"/>
        </w:rPr>
        <w:t xml:space="preserve"> Nr.</w:t>
      </w:r>
      <w:r w:rsidR="00653319" w:rsidRPr="00F17DB3">
        <w:rPr>
          <w:rFonts w:asciiTheme="majorBidi" w:hAnsiTheme="majorBidi" w:cstheme="majorBidi"/>
          <w:sz w:val="24"/>
          <w:szCs w:val="24"/>
        </w:rPr>
        <w:t> </w:t>
      </w:r>
      <w:r w:rsidRPr="00F17DB3">
        <w:rPr>
          <w:rFonts w:asciiTheme="majorBidi" w:hAnsiTheme="majorBidi" w:cstheme="majorBidi"/>
          <w:sz w:val="24"/>
          <w:szCs w:val="24"/>
        </w:rPr>
        <w:t xml:space="preserve">39954/08, 83 punktą). Vis dėlto tam, kad būtų taikomas Konvencijos 8 straipsnis, kėsinimasis į asmens reputaciją turi pasiekti tam tikrą rimtumo lygį ir būti </w:t>
      </w:r>
      <w:r w:rsidR="00D4389C" w:rsidRPr="00F17DB3">
        <w:rPr>
          <w:rFonts w:asciiTheme="majorBidi" w:hAnsiTheme="majorBidi" w:cstheme="majorBidi"/>
          <w:sz w:val="24"/>
          <w:szCs w:val="24"/>
        </w:rPr>
        <w:t>įvykdytas</w:t>
      </w:r>
      <w:r w:rsidRPr="00F17DB3">
        <w:rPr>
          <w:rFonts w:asciiTheme="majorBidi" w:hAnsiTheme="majorBidi" w:cstheme="majorBidi"/>
          <w:sz w:val="24"/>
          <w:szCs w:val="24"/>
        </w:rPr>
        <w:t xml:space="preserve"> taip, kad būtų pakenkta asmens naudojimuisi teise į privataus gyvenimo gerbimą (žr. </w:t>
      </w:r>
      <w:r w:rsidR="009D0492" w:rsidRPr="00F17DB3">
        <w:rPr>
          <w:rFonts w:asciiTheme="majorBidi" w:hAnsiTheme="majorBidi" w:cstheme="majorBidi"/>
          <w:sz w:val="24"/>
          <w:szCs w:val="24"/>
        </w:rPr>
        <w:t xml:space="preserve">EŽTT </w:t>
      </w:r>
      <w:r w:rsidRPr="00F17DB3">
        <w:rPr>
          <w:rFonts w:asciiTheme="majorBidi" w:hAnsiTheme="majorBidi" w:cstheme="majorBidi"/>
          <w:sz w:val="24"/>
          <w:szCs w:val="24"/>
        </w:rPr>
        <w:t>2009 m. balandžio 9 d. sprendim</w:t>
      </w:r>
      <w:r w:rsidR="009D0492" w:rsidRPr="00F17DB3">
        <w:rPr>
          <w:rFonts w:asciiTheme="majorBidi" w:hAnsiTheme="majorBidi" w:cstheme="majorBidi"/>
          <w:sz w:val="24"/>
          <w:szCs w:val="24"/>
        </w:rPr>
        <w:t>o</w:t>
      </w:r>
      <w:r w:rsidRPr="00F17DB3">
        <w:rPr>
          <w:rFonts w:asciiTheme="majorBidi" w:hAnsiTheme="majorBidi" w:cstheme="majorBidi"/>
          <w:sz w:val="24"/>
          <w:szCs w:val="24"/>
        </w:rPr>
        <w:t xml:space="preserve"> byloje </w:t>
      </w:r>
      <w:r w:rsidRPr="00F17DB3">
        <w:rPr>
          <w:rFonts w:asciiTheme="majorBidi" w:hAnsiTheme="majorBidi" w:cstheme="majorBidi"/>
          <w:i/>
          <w:iCs/>
          <w:sz w:val="24"/>
          <w:szCs w:val="24"/>
        </w:rPr>
        <w:t>A. prieš Norvegiją</w:t>
      </w:r>
      <w:r w:rsidRPr="00F17DB3">
        <w:rPr>
          <w:rFonts w:asciiTheme="majorBidi" w:hAnsiTheme="majorBidi" w:cstheme="majorBidi"/>
          <w:sz w:val="24"/>
          <w:szCs w:val="24"/>
        </w:rPr>
        <w:t>, p</w:t>
      </w:r>
      <w:r w:rsidR="009D0492" w:rsidRPr="00F17DB3">
        <w:rPr>
          <w:rFonts w:asciiTheme="majorBidi" w:hAnsiTheme="majorBidi" w:cstheme="majorBidi"/>
          <w:sz w:val="24"/>
          <w:szCs w:val="24"/>
        </w:rPr>
        <w:t>eticijos</w:t>
      </w:r>
      <w:r w:rsidRPr="00F17DB3">
        <w:rPr>
          <w:rFonts w:asciiTheme="majorBidi" w:hAnsiTheme="majorBidi" w:cstheme="majorBidi"/>
          <w:sz w:val="24"/>
          <w:szCs w:val="24"/>
        </w:rPr>
        <w:t xml:space="preserve"> Nr. 28070/06, 64 punktą).</w:t>
      </w:r>
    </w:p>
    <w:p w14:paraId="5FDBEF0B" w14:textId="39868E01" w:rsidR="00930B1C" w:rsidRPr="00F17DB3" w:rsidRDefault="00930B1C" w:rsidP="00930B1C">
      <w:pPr>
        <w:pStyle w:val="Sraopastraipa"/>
        <w:numPr>
          <w:ilvl w:val="0"/>
          <w:numId w:val="1"/>
        </w:numPr>
        <w:tabs>
          <w:tab w:val="left" w:pos="426"/>
        </w:tabs>
        <w:spacing w:after="120" w:line="240" w:lineRule="auto"/>
        <w:ind w:right="72"/>
        <w:contextualSpacing w:val="0"/>
        <w:jc w:val="both"/>
        <w:rPr>
          <w:rFonts w:asciiTheme="majorBidi" w:hAnsiTheme="majorBidi" w:cstheme="majorBidi"/>
          <w:sz w:val="24"/>
          <w:szCs w:val="24"/>
        </w:rPr>
      </w:pPr>
      <w:r w:rsidRPr="00F17DB3">
        <w:rPr>
          <w:rFonts w:asciiTheme="majorBidi" w:hAnsiTheme="majorBidi" w:cstheme="majorBidi"/>
          <w:sz w:val="24"/>
          <w:szCs w:val="24"/>
        </w:rPr>
        <w:t>Reputacija laikoma savarankiška teise dažniausiai tais atvejais, kai faktiniai teiginiai buvo tokio rimtai įžeidžiančio pobūdžio, kad jų paskelbimas neišvengiamai turėjo tiesioginį poveikį ieškovo gyvenimui (</w:t>
      </w:r>
      <w:r w:rsidR="009D0492" w:rsidRPr="00F17DB3">
        <w:rPr>
          <w:rFonts w:asciiTheme="majorBidi" w:hAnsiTheme="majorBidi" w:cstheme="majorBidi"/>
          <w:sz w:val="24"/>
          <w:szCs w:val="24"/>
        </w:rPr>
        <w:t xml:space="preserve">EŽTT </w:t>
      </w:r>
      <w:r w:rsidRPr="00F17DB3">
        <w:rPr>
          <w:rFonts w:asciiTheme="majorBidi" w:hAnsiTheme="majorBidi" w:cstheme="majorBidi"/>
          <w:sz w:val="24"/>
          <w:szCs w:val="24"/>
        </w:rPr>
        <w:t xml:space="preserve">2018 m. lapkričio 20 d. sprendimas byloje </w:t>
      </w:r>
      <w:r w:rsidRPr="00F17DB3">
        <w:rPr>
          <w:rFonts w:asciiTheme="majorBidi" w:hAnsiTheme="majorBidi" w:cstheme="majorBidi"/>
          <w:i/>
          <w:iCs/>
          <w:sz w:val="24"/>
          <w:szCs w:val="24"/>
        </w:rPr>
        <w:t>Toranzo Gomez prieš Ispaniją</w:t>
      </w:r>
      <w:r w:rsidRPr="00F17DB3">
        <w:rPr>
          <w:rFonts w:asciiTheme="majorBidi" w:hAnsiTheme="majorBidi" w:cstheme="majorBidi"/>
          <w:sz w:val="24"/>
          <w:szCs w:val="24"/>
        </w:rPr>
        <w:t>, p</w:t>
      </w:r>
      <w:r w:rsidR="009D0492" w:rsidRPr="00F17DB3">
        <w:rPr>
          <w:rFonts w:asciiTheme="majorBidi" w:hAnsiTheme="majorBidi" w:cstheme="majorBidi"/>
          <w:sz w:val="24"/>
          <w:szCs w:val="24"/>
        </w:rPr>
        <w:t>eticijos</w:t>
      </w:r>
      <w:r w:rsidRPr="00F17DB3">
        <w:rPr>
          <w:rFonts w:asciiTheme="majorBidi" w:hAnsiTheme="majorBidi" w:cstheme="majorBidi"/>
          <w:sz w:val="24"/>
          <w:szCs w:val="24"/>
        </w:rPr>
        <w:t xml:space="preserve"> Nr. 26922/14, 52 punktas). </w:t>
      </w:r>
    </w:p>
    <w:p w14:paraId="0DD3A63B" w14:textId="65C7B414" w:rsidR="00930B1C" w:rsidRPr="00F17DB3" w:rsidRDefault="00930B1C" w:rsidP="007C51CE">
      <w:pPr>
        <w:pStyle w:val="Sraopastraipa"/>
        <w:numPr>
          <w:ilvl w:val="0"/>
          <w:numId w:val="1"/>
        </w:numPr>
        <w:tabs>
          <w:tab w:val="left" w:pos="426"/>
        </w:tabs>
        <w:spacing w:after="120" w:line="240" w:lineRule="auto"/>
        <w:ind w:right="72"/>
        <w:contextualSpacing w:val="0"/>
        <w:jc w:val="both"/>
        <w:rPr>
          <w:rFonts w:asciiTheme="majorBidi" w:hAnsiTheme="majorBidi" w:cstheme="majorBidi"/>
          <w:sz w:val="24"/>
          <w:szCs w:val="24"/>
        </w:rPr>
      </w:pPr>
      <w:r w:rsidRPr="00F17DB3">
        <w:rPr>
          <w:rFonts w:asciiTheme="majorBidi" w:hAnsiTheme="majorBidi" w:cstheme="majorBidi"/>
          <w:sz w:val="24"/>
          <w:szCs w:val="24"/>
        </w:rPr>
        <w:t>Asmens, į kurį nukreipti galbūt šmeižikiški teiginiai, statusas yra vienas iš kriterijų, į kuriuos Teismas atsižvelgia nagrinėdamas bylas dėl šmeižto. EŽTT yra išaiškinęs, kad „priimtinos kritikos ribos“ yra daug platesnės viešųjų asmenų atžvilgiu nei privačių asmenų atžvilgiu (</w:t>
      </w:r>
      <w:r w:rsidR="007C51CE" w:rsidRPr="00F17DB3">
        <w:rPr>
          <w:rFonts w:asciiTheme="majorBidi" w:hAnsiTheme="majorBidi" w:cstheme="majorBidi"/>
          <w:sz w:val="24"/>
          <w:szCs w:val="24"/>
        </w:rPr>
        <w:t xml:space="preserve">2011 m. rugsėjo 12 d. Didžiosios kolegijos sprendimas </w:t>
      </w:r>
      <w:r w:rsidRPr="00F17DB3">
        <w:rPr>
          <w:rFonts w:asciiTheme="majorBidi" w:hAnsiTheme="majorBidi" w:cstheme="majorBidi"/>
          <w:i/>
          <w:iCs/>
          <w:sz w:val="24"/>
          <w:szCs w:val="24"/>
        </w:rPr>
        <w:t>Palomo Sánchez ir kiti prieš Ispaniją</w:t>
      </w:r>
      <w:r w:rsidRPr="00F17DB3">
        <w:rPr>
          <w:rFonts w:asciiTheme="majorBidi" w:hAnsiTheme="majorBidi" w:cstheme="majorBidi"/>
          <w:sz w:val="24"/>
          <w:szCs w:val="24"/>
        </w:rPr>
        <w:t xml:space="preserve">, </w:t>
      </w:r>
      <w:r w:rsidR="007C51CE" w:rsidRPr="00F17DB3">
        <w:rPr>
          <w:rFonts w:asciiTheme="majorBidi" w:hAnsiTheme="majorBidi" w:cstheme="majorBidi"/>
          <w:sz w:val="24"/>
          <w:szCs w:val="24"/>
        </w:rPr>
        <w:t>pareiškimų Nr. 28955/06, 28957/06, 28959/06 ir 28964/06,</w:t>
      </w:r>
      <w:r w:rsidRPr="00F17DB3">
        <w:rPr>
          <w:rFonts w:asciiTheme="majorBidi" w:hAnsiTheme="majorBidi" w:cstheme="majorBidi"/>
          <w:sz w:val="24"/>
          <w:szCs w:val="24"/>
        </w:rPr>
        <w:t xml:space="preserve"> 71</w:t>
      </w:r>
      <w:r w:rsidR="007C51CE" w:rsidRPr="00F17DB3">
        <w:rPr>
          <w:rFonts w:asciiTheme="majorBidi" w:hAnsiTheme="majorBidi" w:cstheme="majorBidi"/>
          <w:sz w:val="24"/>
          <w:szCs w:val="24"/>
        </w:rPr>
        <w:t xml:space="preserve"> punktas</w:t>
      </w:r>
      <w:r w:rsidRPr="00F17DB3">
        <w:rPr>
          <w:rFonts w:asciiTheme="majorBidi" w:hAnsiTheme="majorBidi" w:cstheme="majorBidi"/>
          <w:sz w:val="24"/>
          <w:szCs w:val="24"/>
        </w:rPr>
        <w:t xml:space="preserve">). Byloje </w:t>
      </w:r>
      <w:bookmarkStart w:id="60" w:name="_Hlk132812747"/>
      <w:r w:rsidRPr="00F17DB3">
        <w:rPr>
          <w:rFonts w:asciiTheme="majorBidi" w:hAnsiTheme="majorBidi" w:cstheme="majorBidi"/>
          <w:i/>
          <w:iCs/>
          <w:sz w:val="24"/>
          <w:szCs w:val="24"/>
        </w:rPr>
        <w:t>Lingens prieš Austriją</w:t>
      </w:r>
      <w:bookmarkEnd w:id="60"/>
      <w:r w:rsidRPr="00F17DB3">
        <w:rPr>
          <w:rFonts w:asciiTheme="majorBidi" w:hAnsiTheme="majorBidi" w:cstheme="majorBidi"/>
          <w:sz w:val="24"/>
          <w:szCs w:val="24"/>
        </w:rPr>
        <w:t xml:space="preserve"> Teismas pirmą kartą išdėstė principą, kad politikai neišvengiamai ir sąmoningai sudaro sąlygas žurnalistams ir plačiajai visuomenei atidžiai stebėti kiekvieną jų žodį ir veiksmą, todėl jie turi būti tolerantiškesni (</w:t>
      </w:r>
      <w:r w:rsidR="007C51CE" w:rsidRPr="00F17DB3">
        <w:rPr>
          <w:rFonts w:asciiTheme="majorBidi" w:hAnsiTheme="majorBidi" w:cstheme="majorBidi"/>
          <w:sz w:val="24"/>
          <w:szCs w:val="24"/>
        </w:rPr>
        <w:t xml:space="preserve">1986 m. liepos 8 d. sprendimas </w:t>
      </w:r>
      <w:r w:rsidR="007C51CE" w:rsidRPr="00F17DB3">
        <w:rPr>
          <w:rFonts w:asciiTheme="majorBidi" w:hAnsiTheme="majorBidi" w:cstheme="majorBidi"/>
          <w:i/>
          <w:iCs/>
          <w:sz w:val="24"/>
          <w:szCs w:val="24"/>
        </w:rPr>
        <w:t xml:space="preserve">Lingens prieš Austriją, </w:t>
      </w:r>
      <w:r w:rsidR="007C51CE" w:rsidRPr="00F17DB3">
        <w:rPr>
          <w:rFonts w:asciiTheme="majorBidi" w:hAnsiTheme="majorBidi" w:cstheme="majorBidi"/>
          <w:sz w:val="24"/>
          <w:szCs w:val="24"/>
        </w:rPr>
        <w:t xml:space="preserve"> pareiškimo Nr. 9815/82, 42 punktas</w:t>
      </w:r>
      <w:r w:rsidRPr="00F17DB3">
        <w:rPr>
          <w:rFonts w:asciiTheme="majorBidi" w:hAnsiTheme="majorBidi" w:cstheme="majorBidi"/>
          <w:sz w:val="24"/>
          <w:szCs w:val="24"/>
        </w:rPr>
        <w:t>).</w:t>
      </w:r>
    </w:p>
    <w:p w14:paraId="0B9CE9C6" w14:textId="787FF1B8" w:rsidR="00930B1C" w:rsidRPr="00F17DB3" w:rsidRDefault="00930B1C" w:rsidP="00930B1C">
      <w:pPr>
        <w:pStyle w:val="Sraopastraipa"/>
        <w:numPr>
          <w:ilvl w:val="0"/>
          <w:numId w:val="1"/>
        </w:numPr>
        <w:tabs>
          <w:tab w:val="left" w:pos="426"/>
        </w:tabs>
        <w:spacing w:after="120" w:line="240" w:lineRule="auto"/>
        <w:ind w:right="72"/>
        <w:contextualSpacing w:val="0"/>
        <w:jc w:val="both"/>
        <w:rPr>
          <w:rFonts w:asciiTheme="majorBidi" w:hAnsiTheme="majorBidi" w:cstheme="majorBidi"/>
          <w:sz w:val="24"/>
          <w:szCs w:val="24"/>
        </w:rPr>
      </w:pPr>
      <w:r w:rsidRPr="00F17DB3">
        <w:rPr>
          <w:rFonts w:asciiTheme="majorBidi" w:hAnsiTheme="majorBidi" w:cstheme="majorBidi"/>
          <w:sz w:val="24"/>
          <w:szCs w:val="24"/>
        </w:rPr>
        <w:t xml:space="preserve">Europos Tarybos Parlamentinės Asamblėjos rezoliucijos Nr. 1165 (1998) dėl teisės į privatumą 7 punkte įtvirtinta, kad viešieji asmenys yra asmenys, užimantys pareigas valstybės tarnyboje ir (ar) naudojantys viešuosius išteklius, ir, apskritai, visi tie, kurie atlieka reikšmingą vaidmenį visuomeniniame gyvenime (politikos, ekonomikos, meno, socialinėje, sporto ar bet kurioje kitoje srityje). EŽTT yra pasisakęs dėl kėsinimosi į viešųjų asmenų reputaciją (žr. pirmiau minėtą </w:t>
      </w:r>
      <w:r w:rsidRPr="00F17DB3">
        <w:rPr>
          <w:rFonts w:asciiTheme="majorBidi" w:hAnsiTheme="majorBidi" w:cstheme="majorBidi"/>
          <w:i/>
          <w:iCs/>
          <w:sz w:val="24"/>
          <w:szCs w:val="24"/>
        </w:rPr>
        <w:t>Axel Springer AG</w:t>
      </w:r>
      <w:r w:rsidRPr="00F17DB3">
        <w:rPr>
          <w:rFonts w:asciiTheme="majorBidi" w:hAnsiTheme="majorBidi" w:cstheme="majorBidi"/>
          <w:sz w:val="24"/>
          <w:szCs w:val="24"/>
        </w:rPr>
        <w:t xml:space="preserve"> bylą). Jis nustatė šešis kriterijus, pagal kuriuos analizuojama, ar buvo pasiekta pusiausvyra tarp teisės į saviraiškos laisvę ir teisės į privataus gyvenimo gerbimą. Šie kriterijai yra: indėlis į visuotinės svarbos diskusiją; kiek žinomas yra atitinkamas asmuo ir kas yra pranešimo objektas; ankstesnis atitinkamo asmens elgesys; informacijos gavimo būdas ir jos tikrumas; publikacijos turinys, forma ir pasekmės; paskirtos sankcijos griežtumas (minėto sprendimo</w:t>
      </w:r>
      <w:r w:rsidR="00DE173D" w:rsidRPr="00F17DB3">
        <w:rPr>
          <w:rFonts w:asciiTheme="majorBidi" w:hAnsiTheme="majorBidi" w:cstheme="majorBidi"/>
          <w:sz w:val="24"/>
          <w:szCs w:val="24"/>
        </w:rPr>
        <w:t xml:space="preserve"> byloje</w:t>
      </w:r>
      <w:r w:rsidRPr="00F17DB3">
        <w:rPr>
          <w:rFonts w:asciiTheme="majorBidi" w:hAnsiTheme="majorBidi" w:cstheme="majorBidi"/>
          <w:sz w:val="24"/>
          <w:szCs w:val="24"/>
        </w:rPr>
        <w:t xml:space="preserve"> </w:t>
      </w:r>
      <w:r w:rsidRPr="00F17DB3">
        <w:rPr>
          <w:rFonts w:asciiTheme="majorBidi" w:hAnsiTheme="majorBidi" w:cstheme="majorBidi"/>
          <w:i/>
          <w:iCs/>
          <w:sz w:val="24"/>
          <w:szCs w:val="24"/>
        </w:rPr>
        <w:t>Axel Springer AG</w:t>
      </w:r>
      <w:r w:rsidRPr="00F17DB3">
        <w:rPr>
          <w:rFonts w:asciiTheme="majorBidi" w:hAnsiTheme="majorBidi" w:cstheme="majorBidi"/>
          <w:sz w:val="24"/>
          <w:szCs w:val="24"/>
        </w:rPr>
        <w:t xml:space="preserve"> 90</w:t>
      </w:r>
      <w:r w:rsidR="009D0492" w:rsidRPr="00F17DB3">
        <w:rPr>
          <w:rFonts w:asciiTheme="majorBidi" w:hAnsiTheme="majorBidi" w:cstheme="majorBidi"/>
          <w:sz w:val="24"/>
          <w:szCs w:val="24"/>
        </w:rPr>
        <w:t>–</w:t>
      </w:r>
      <w:r w:rsidRPr="00F17DB3">
        <w:rPr>
          <w:rFonts w:asciiTheme="majorBidi" w:hAnsiTheme="majorBidi" w:cstheme="majorBidi"/>
          <w:sz w:val="24"/>
          <w:szCs w:val="24"/>
        </w:rPr>
        <w:t>95 punktai).</w:t>
      </w:r>
    </w:p>
    <w:p w14:paraId="1DC0F738" w14:textId="5B716A47" w:rsidR="00930B1C" w:rsidRPr="00F17DB3" w:rsidRDefault="00930B1C" w:rsidP="00930B1C">
      <w:pPr>
        <w:pStyle w:val="Sraopastraipa"/>
        <w:numPr>
          <w:ilvl w:val="0"/>
          <w:numId w:val="1"/>
        </w:numPr>
        <w:tabs>
          <w:tab w:val="left" w:pos="426"/>
        </w:tabs>
        <w:spacing w:after="120" w:line="240" w:lineRule="auto"/>
        <w:ind w:right="72"/>
        <w:contextualSpacing w:val="0"/>
        <w:jc w:val="both"/>
        <w:rPr>
          <w:rFonts w:asciiTheme="majorBidi" w:hAnsiTheme="majorBidi" w:cstheme="majorBidi"/>
          <w:sz w:val="24"/>
          <w:szCs w:val="24"/>
        </w:rPr>
      </w:pPr>
      <w:r w:rsidRPr="00F17DB3">
        <w:rPr>
          <w:rFonts w:asciiTheme="majorBidi" w:hAnsiTheme="majorBidi" w:cstheme="majorBidi"/>
          <w:sz w:val="24"/>
          <w:szCs w:val="24"/>
        </w:rPr>
        <w:t xml:space="preserve">EŽTT taip pat yra vertinęs situaciją, kai ginčo informaciją žvalgybos institucija perdavė parlamentui, o šis ją paviešino. </w:t>
      </w:r>
      <w:r w:rsidRPr="00F17DB3">
        <w:rPr>
          <w:rFonts w:asciiTheme="majorBidi" w:eastAsia="Calibri" w:hAnsiTheme="majorBidi" w:cstheme="majorBidi"/>
          <w:sz w:val="24"/>
          <w:szCs w:val="24"/>
          <w:lang w:eastAsia="en-US"/>
        </w:rPr>
        <w:t>EŽTT 2022 m. birželio 14 d. sprendime</w:t>
      </w:r>
      <w:r w:rsidR="00DE173D" w:rsidRPr="00F17DB3">
        <w:rPr>
          <w:rFonts w:asciiTheme="majorBidi" w:eastAsia="Calibri" w:hAnsiTheme="majorBidi" w:cstheme="majorBidi"/>
          <w:sz w:val="24"/>
          <w:szCs w:val="24"/>
          <w:lang w:eastAsia="en-US"/>
        </w:rPr>
        <w:t xml:space="preserve"> byloje</w:t>
      </w:r>
      <w:r w:rsidRPr="00F17DB3">
        <w:rPr>
          <w:rFonts w:asciiTheme="majorBidi" w:eastAsia="Calibri" w:hAnsiTheme="majorBidi" w:cstheme="majorBidi"/>
          <w:sz w:val="24"/>
          <w:szCs w:val="24"/>
          <w:lang w:eastAsia="en-US"/>
        </w:rPr>
        <w:t xml:space="preserve"> </w:t>
      </w:r>
      <w:bookmarkStart w:id="61" w:name="Buk_2"/>
      <w:bookmarkStart w:id="62" w:name="_Hlk132816835"/>
      <w:r w:rsidR="008310AA" w:rsidRPr="00A374E8">
        <w:rPr>
          <w:rFonts w:asciiTheme="majorBidi" w:eastAsia="Calibri" w:hAnsiTheme="majorBidi" w:cstheme="majorBidi"/>
          <w:i/>
          <w:sz w:val="24"/>
          <w:szCs w:val="24"/>
          <w:lang w:eastAsia="en-US"/>
        </w:rPr>
        <w:t xml:space="preserve">A. B. </w:t>
      </w:r>
      <w:bookmarkEnd w:id="61"/>
      <w:r w:rsidRPr="00F17DB3">
        <w:rPr>
          <w:rFonts w:asciiTheme="majorBidi" w:eastAsia="Calibri" w:hAnsiTheme="majorBidi" w:cstheme="majorBidi"/>
          <w:i/>
          <w:sz w:val="24"/>
          <w:szCs w:val="24"/>
          <w:lang w:eastAsia="en-US"/>
        </w:rPr>
        <w:t>prieš Lietuvą</w:t>
      </w:r>
      <w:bookmarkEnd w:id="62"/>
      <w:r w:rsidRPr="00F17DB3">
        <w:rPr>
          <w:rFonts w:asciiTheme="majorBidi" w:eastAsia="Calibri" w:hAnsiTheme="majorBidi" w:cstheme="majorBidi"/>
          <w:sz w:val="24"/>
          <w:szCs w:val="24"/>
          <w:lang w:eastAsia="en-US"/>
        </w:rPr>
        <w:t>, p</w:t>
      </w:r>
      <w:r w:rsidR="00DE173D" w:rsidRPr="00F17DB3">
        <w:rPr>
          <w:rFonts w:asciiTheme="majorBidi" w:eastAsia="Calibri" w:hAnsiTheme="majorBidi" w:cstheme="majorBidi"/>
          <w:sz w:val="24"/>
          <w:szCs w:val="24"/>
          <w:lang w:eastAsia="en-US"/>
        </w:rPr>
        <w:t>eticijos</w:t>
      </w:r>
      <w:r w:rsidRPr="00F17DB3">
        <w:rPr>
          <w:rFonts w:asciiTheme="majorBidi" w:eastAsia="Calibri" w:hAnsiTheme="majorBidi" w:cstheme="majorBidi"/>
          <w:sz w:val="24"/>
          <w:szCs w:val="24"/>
          <w:lang w:eastAsia="en-US"/>
        </w:rPr>
        <w:t xml:space="preserve"> Nr. 70489/17, analizavo situaciją, kai apygardos prokuratūrai ir Specialiųjų tyrimų tarnybai atliekant ikiteisminį tyrimą dėl įtarimų korupcija, susijusią su Vyriausybės nutarimu, buvo leista įrašinėti Druskininkų mero R. M. telefoninius pokalbius. Buvo perimtas </w:t>
      </w:r>
      <w:bookmarkStart w:id="63" w:name="Buk_1"/>
      <w:r w:rsidR="008310AA" w:rsidRPr="00A374E8">
        <w:rPr>
          <w:rFonts w:asciiTheme="majorBidi" w:eastAsia="Calibri" w:hAnsiTheme="majorBidi" w:cstheme="majorBidi"/>
          <w:sz w:val="24"/>
          <w:szCs w:val="24"/>
          <w:lang w:eastAsia="en-US"/>
        </w:rPr>
        <w:t xml:space="preserve">A. B. </w:t>
      </w:r>
      <w:bookmarkEnd w:id="63"/>
      <w:r w:rsidRPr="00F17DB3">
        <w:rPr>
          <w:rFonts w:asciiTheme="majorBidi" w:eastAsia="Calibri" w:hAnsiTheme="majorBidi" w:cstheme="majorBidi"/>
          <w:sz w:val="24"/>
          <w:szCs w:val="24"/>
          <w:lang w:eastAsia="en-US"/>
        </w:rPr>
        <w:t xml:space="preserve">(pareiškėjas) ir R. M. telefoninis pokalbis, kuriame buvo aptariamas Vyriausybės </w:t>
      </w:r>
      <w:r w:rsidRPr="00F17DB3">
        <w:rPr>
          <w:rFonts w:asciiTheme="majorBidi" w:eastAsia="Calibri" w:hAnsiTheme="majorBidi" w:cstheme="majorBidi"/>
          <w:sz w:val="24"/>
          <w:szCs w:val="24"/>
          <w:lang w:eastAsia="en-US"/>
        </w:rPr>
        <w:lastRenderedPageBreak/>
        <w:t xml:space="preserve">nutarimas. Vėliau prokuroras nutraukė ikiteisminį tyrimą, motyvuodamas tuo, kad nebuvo padaryta jokių nusikaltimų. Jo nutarime buvo pateiktos, </w:t>
      </w:r>
      <w:r w:rsidRPr="00F17DB3">
        <w:rPr>
          <w:rFonts w:asciiTheme="majorBidi" w:eastAsia="Calibri" w:hAnsiTheme="majorBidi" w:cstheme="majorBidi"/>
          <w:i/>
          <w:sz w:val="24"/>
          <w:szCs w:val="24"/>
          <w:lang w:eastAsia="en-US"/>
        </w:rPr>
        <w:t>inter alia</w:t>
      </w:r>
      <w:r w:rsidRPr="00F17DB3">
        <w:rPr>
          <w:rFonts w:asciiTheme="majorBidi" w:eastAsia="Calibri" w:hAnsiTheme="majorBidi" w:cstheme="majorBidi"/>
          <w:sz w:val="24"/>
          <w:szCs w:val="24"/>
          <w:lang w:eastAsia="en-US"/>
        </w:rPr>
        <w:t xml:space="preserve">, pareiškėjo ir R. M. telefoninio pokalbio stenogramos. </w:t>
      </w:r>
    </w:p>
    <w:p w14:paraId="0ED8F238" w14:textId="6864AC23" w:rsidR="00930B1C" w:rsidRPr="00F17DB3" w:rsidRDefault="00930B1C" w:rsidP="00437988">
      <w:pPr>
        <w:pStyle w:val="Sraopastraipa"/>
        <w:numPr>
          <w:ilvl w:val="0"/>
          <w:numId w:val="1"/>
        </w:numPr>
        <w:tabs>
          <w:tab w:val="left" w:pos="426"/>
        </w:tabs>
        <w:spacing w:after="120" w:line="240" w:lineRule="auto"/>
        <w:ind w:right="72"/>
        <w:contextualSpacing w:val="0"/>
        <w:jc w:val="both"/>
        <w:rPr>
          <w:rFonts w:asciiTheme="majorBidi" w:hAnsiTheme="majorBidi" w:cstheme="majorBidi"/>
          <w:sz w:val="24"/>
          <w:szCs w:val="24"/>
        </w:rPr>
      </w:pPr>
      <w:r w:rsidRPr="00F17DB3">
        <w:rPr>
          <w:rFonts w:asciiTheme="majorBidi" w:eastAsia="Calibri" w:hAnsiTheme="majorBidi" w:cstheme="majorBidi"/>
          <w:sz w:val="24"/>
          <w:szCs w:val="24"/>
          <w:lang w:eastAsia="en-US"/>
        </w:rPr>
        <w:t xml:space="preserve">Atskirai Seimo Antikorupcijos komisijai buvo pavesta atlikti parlamentinį tyrimą dėl atitinkamo Vyriausybės nutarimo priėmimo aplinkybių. Prokuroras išsiuntė Komisijai ir Vyriausiajai tarnybinės etikos komisijai nutarimo nutraukti baudžiamąją bylą kopiją. Komisija surengė viešą posėdį šiuo klausimu, </w:t>
      </w:r>
      <w:r w:rsidR="00DE173D" w:rsidRPr="00F17DB3">
        <w:rPr>
          <w:rFonts w:asciiTheme="majorBidi" w:eastAsia="Calibri" w:hAnsiTheme="majorBidi" w:cstheme="majorBidi"/>
          <w:sz w:val="24"/>
          <w:szCs w:val="24"/>
          <w:lang w:eastAsia="en-US"/>
        </w:rPr>
        <w:t>j</w:t>
      </w:r>
      <w:r w:rsidRPr="00F17DB3">
        <w:rPr>
          <w:rFonts w:asciiTheme="majorBidi" w:eastAsia="Calibri" w:hAnsiTheme="majorBidi" w:cstheme="majorBidi"/>
          <w:sz w:val="24"/>
          <w:szCs w:val="24"/>
          <w:lang w:eastAsia="en-US"/>
        </w:rPr>
        <w:t>ame dalyvavo keli žurnalistai</w:t>
      </w:r>
      <w:r w:rsidR="00DE173D" w:rsidRPr="00F17DB3">
        <w:rPr>
          <w:rFonts w:asciiTheme="majorBidi" w:eastAsia="Calibri" w:hAnsiTheme="majorBidi" w:cstheme="majorBidi"/>
          <w:sz w:val="24"/>
          <w:szCs w:val="24"/>
          <w:lang w:eastAsia="en-US"/>
        </w:rPr>
        <w:t>,</w:t>
      </w:r>
      <w:r w:rsidRPr="00F17DB3">
        <w:rPr>
          <w:rFonts w:asciiTheme="majorBidi" w:eastAsia="Calibri" w:hAnsiTheme="majorBidi" w:cstheme="majorBidi"/>
          <w:sz w:val="24"/>
          <w:szCs w:val="24"/>
          <w:lang w:eastAsia="en-US"/>
        </w:rPr>
        <w:t xml:space="preserve"> buvo aptarta ikiteisminio tyrimo medžiaga. P</w:t>
      </w:r>
      <w:r w:rsidR="00DE173D" w:rsidRPr="00F17DB3">
        <w:rPr>
          <w:rFonts w:asciiTheme="majorBidi" w:eastAsia="Calibri" w:hAnsiTheme="majorBidi" w:cstheme="majorBidi"/>
          <w:sz w:val="24"/>
          <w:szCs w:val="24"/>
          <w:lang w:eastAsia="en-US"/>
        </w:rPr>
        <w:t>askui</w:t>
      </w:r>
      <w:r w:rsidRPr="00F17DB3">
        <w:rPr>
          <w:rFonts w:asciiTheme="majorBidi" w:eastAsia="Calibri" w:hAnsiTheme="majorBidi" w:cstheme="majorBidi"/>
          <w:sz w:val="24"/>
          <w:szCs w:val="24"/>
          <w:lang w:eastAsia="en-US"/>
        </w:rPr>
        <w:t xml:space="preserve"> vienas iš šių žurnalistų internete paskelbė straipsnį, kuriame paviešino pareiškėjo ir R. M. telefoninio pokalbio stenogramos ištraukas.</w:t>
      </w:r>
    </w:p>
    <w:p w14:paraId="33D0FDC6" w14:textId="0891BA89" w:rsidR="00930B1C" w:rsidRPr="00F17DB3" w:rsidRDefault="00930B1C" w:rsidP="00930B1C">
      <w:pPr>
        <w:pStyle w:val="Sraopastraipa"/>
        <w:numPr>
          <w:ilvl w:val="0"/>
          <w:numId w:val="1"/>
        </w:numPr>
        <w:tabs>
          <w:tab w:val="left" w:pos="426"/>
        </w:tabs>
        <w:spacing w:after="120" w:line="240" w:lineRule="auto"/>
        <w:ind w:right="72"/>
        <w:contextualSpacing w:val="0"/>
        <w:jc w:val="both"/>
        <w:rPr>
          <w:rFonts w:asciiTheme="majorBidi" w:hAnsiTheme="majorBidi" w:cstheme="majorBidi"/>
          <w:sz w:val="24"/>
          <w:szCs w:val="24"/>
        </w:rPr>
      </w:pPr>
      <w:r w:rsidRPr="00F17DB3">
        <w:rPr>
          <w:rFonts w:asciiTheme="majorBidi" w:hAnsiTheme="majorBidi" w:cstheme="majorBidi"/>
          <w:sz w:val="24"/>
          <w:szCs w:val="24"/>
        </w:rPr>
        <w:t xml:space="preserve">EŽTT priminė, kad saugumo tarnybų surinkta medžiaga apie konkretų asmenį patenka į </w:t>
      </w:r>
      <w:r w:rsidR="00DE173D" w:rsidRPr="00F17DB3">
        <w:rPr>
          <w:rFonts w:asciiTheme="majorBidi" w:hAnsiTheme="majorBidi" w:cstheme="majorBidi"/>
          <w:sz w:val="24"/>
          <w:szCs w:val="24"/>
        </w:rPr>
        <w:t xml:space="preserve">Konvencijos </w:t>
      </w:r>
      <w:r w:rsidRPr="00F17DB3">
        <w:rPr>
          <w:rFonts w:asciiTheme="majorBidi" w:hAnsiTheme="majorBidi" w:cstheme="majorBidi"/>
          <w:sz w:val="24"/>
          <w:szCs w:val="24"/>
        </w:rPr>
        <w:t xml:space="preserve">8 straipsnio taikymo sritį, net jei informacija nebuvo surinkta kokiu nors įkyriu (angl. </w:t>
      </w:r>
      <w:r w:rsidRPr="00F17DB3">
        <w:rPr>
          <w:rFonts w:asciiTheme="majorBidi" w:hAnsiTheme="majorBidi" w:cstheme="majorBidi"/>
          <w:i/>
          <w:iCs/>
          <w:sz w:val="24"/>
          <w:szCs w:val="24"/>
        </w:rPr>
        <w:t>intrusive</w:t>
      </w:r>
      <w:r w:rsidRPr="00F17DB3">
        <w:rPr>
          <w:rFonts w:asciiTheme="majorBidi" w:hAnsiTheme="majorBidi" w:cstheme="majorBidi"/>
          <w:sz w:val="24"/>
          <w:szCs w:val="24"/>
        </w:rPr>
        <w:t xml:space="preserve">) ar slaptu (angl. </w:t>
      </w:r>
      <w:r w:rsidRPr="00F17DB3">
        <w:rPr>
          <w:rFonts w:asciiTheme="majorBidi" w:hAnsiTheme="majorBidi" w:cstheme="majorBidi"/>
          <w:i/>
          <w:iCs/>
          <w:sz w:val="24"/>
          <w:szCs w:val="24"/>
        </w:rPr>
        <w:t>covert</w:t>
      </w:r>
      <w:r w:rsidRPr="00F17DB3">
        <w:rPr>
          <w:rFonts w:asciiTheme="majorBidi" w:hAnsiTheme="majorBidi" w:cstheme="majorBidi"/>
          <w:sz w:val="24"/>
          <w:szCs w:val="24"/>
        </w:rPr>
        <w:t>) metodu (žr. šio sprendimo 84 punktą ir cituojamą praktiką)</w:t>
      </w:r>
      <w:r w:rsidR="00DE173D" w:rsidRPr="00F17DB3">
        <w:rPr>
          <w:rFonts w:asciiTheme="majorBidi" w:hAnsiTheme="majorBidi" w:cstheme="majorBidi"/>
          <w:sz w:val="24"/>
          <w:szCs w:val="24"/>
        </w:rPr>
        <w:t>.</w:t>
      </w:r>
    </w:p>
    <w:p w14:paraId="73A46DF1" w14:textId="10554FD1" w:rsidR="00930B1C" w:rsidRPr="00F17DB3" w:rsidRDefault="00930B1C" w:rsidP="00F44775">
      <w:pPr>
        <w:pStyle w:val="Sraopastraipa"/>
        <w:numPr>
          <w:ilvl w:val="0"/>
          <w:numId w:val="1"/>
        </w:numPr>
        <w:tabs>
          <w:tab w:val="left" w:pos="426"/>
        </w:tabs>
        <w:spacing w:after="120" w:line="240" w:lineRule="auto"/>
        <w:ind w:right="72"/>
        <w:contextualSpacing w:val="0"/>
        <w:jc w:val="both"/>
        <w:rPr>
          <w:rFonts w:asciiTheme="majorBidi" w:hAnsiTheme="majorBidi" w:cstheme="majorBidi"/>
          <w:sz w:val="24"/>
          <w:szCs w:val="24"/>
        </w:rPr>
      </w:pPr>
      <w:r w:rsidRPr="00F17DB3">
        <w:rPr>
          <w:rFonts w:ascii="Times New Roman" w:eastAsia="Calibri" w:hAnsi="Times New Roman"/>
          <w:sz w:val="24"/>
          <w:szCs w:val="24"/>
          <w:lang w:eastAsia="en-US"/>
        </w:rPr>
        <w:t>Teismas nurodė, kad</w:t>
      </w:r>
      <w:r w:rsidR="00DE173D" w:rsidRPr="00F17DB3">
        <w:rPr>
          <w:rFonts w:ascii="Times New Roman" w:eastAsia="Calibri" w:hAnsi="Times New Roman"/>
          <w:sz w:val="24"/>
          <w:szCs w:val="24"/>
          <w:lang w:eastAsia="en-US"/>
        </w:rPr>
        <w:t>,</w:t>
      </w:r>
      <w:r w:rsidRPr="00F17DB3">
        <w:rPr>
          <w:rFonts w:ascii="Times New Roman" w:eastAsia="Calibri" w:hAnsi="Times New Roman"/>
          <w:sz w:val="24"/>
          <w:szCs w:val="24"/>
          <w:lang w:eastAsia="en-US"/>
        </w:rPr>
        <w:t xml:space="preserve"> pradėjus ikiteisminį tyrimą dėl galimos politinės korupcijos, susijusios su teritorijų planavimu, teismas sankcionavo R. M. telefoninių pokalbių kontrolę, dėl to Specialiųjų tyrimų tarnyba perėmė R. M. ir pareiškėjo pokalbį. Teismas manė, kad šių duomenų perdavimas kitoms valstybės institucijoms, pavyzdžiui, iš pradžių prokurorui, o vėliau Seimo Antikorupcijos komisijai, šių institucijų naudojimasis šiais duomenimis bei jų paskelbimas viešojoje erdvėje, įskaitant viešą telefoninių pokalbių stenogramos peržiūrą Antikorupcijos komisijos posėdyje, dėl kurių </w:t>
      </w:r>
      <w:bookmarkStart w:id="64" w:name="_Hlk132715126"/>
      <w:r w:rsidRPr="00F17DB3">
        <w:rPr>
          <w:rFonts w:ascii="Times New Roman" w:eastAsia="Calibri" w:hAnsi="Times New Roman"/>
          <w:sz w:val="24"/>
          <w:szCs w:val="24"/>
          <w:lang w:eastAsia="en-US"/>
        </w:rPr>
        <w:t xml:space="preserve">išsiplėtė asmenų, žinančių apie perimtus asmens duomenis, ratas, buvo kišimasis į pareiškėjo teises pagal Konvencijos 8 straipsnį </w:t>
      </w:r>
      <w:bookmarkEnd w:id="64"/>
      <w:r w:rsidRPr="00F17DB3">
        <w:rPr>
          <w:rFonts w:ascii="Times New Roman" w:eastAsia="Calibri" w:hAnsi="Times New Roman"/>
          <w:sz w:val="24"/>
          <w:szCs w:val="24"/>
          <w:lang w:eastAsia="en-US"/>
        </w:rPr>
        <w:t>(</w:t>
      </w:r>
      <w:r w:rsidR="00F44775" w:rsidRPr="00F17DB3">
        <w:rPr>
          <w:rFonts w:ascii="Times New Roman" w:eastAsia="Calibri" w:hAnsi="Times New Roman"/>
          <w:sz w:val="24"/>
          <w:szCs w:val="24"/>
          <w:lang w:eastAsia="en-US"/>
        </w:rPr>
        <w:t xml:space="preserve">sprendimo </w:t>
      </w:r>
      <w:bookmarkStart w:id="65" w:name="Buk_3"/>
      <w:r w:rsidR="008310AA" w:rsidRPr="00A374E8">
        <w:rPr>
          <w:rFonts w:ascii="Times New Roman" w:eastAsia="Calibri" w:hAnsi="Times New Roman"/>
          <w:i/>
          <w:sz w:val="24"/>
          <w:szCs w:val="24"/>
          <w:lang w:eastAsia="en-US"/>
        </w:rPr>
        <w:t xml:space="preserve">A. B. </w:t>
      </w:r>
      <w:bookmarkEnd w:id="65"/>
      <w:r w:rsidR="00F44775" w:rsidRPr="00F17DB3">
        <w:rPr>
          <w:rFonts w:ascii="Times New Roman" w:eastAsia="Calibri" w:hAnsi="Times New Roman"/>
          <w:i/>
          <w:sz w:val="24"/>
          <w:szCs w:val="24"/>
          <w:lang w:eastAsia="en-US"/>
        </w:rPr>
        <w:t>prieš Lietuvą</w:t>
      </w:r>
      <w:r w:rsidR="00F44775" w:rsidRPr="00F17DB3">
        <w:rPr>
          <w:rFonts w:ascii="Times New Roman" w:eastAsia="Calibri" w:hAnsi="Times New Roman"/>
          <w:sz w:val="24"/>
          <w:szCs w:val="24"/>
          <w:lang w:eastAsia="en-US"/>
        </w:rPr>
        <w:t xml:space="preserve"> </w:t>
      </w:r>
      <w:r w:rsidRPr="00F17DB3">
        <w:rPr>
          <w:rFonts w:ascii="Times New Roman" w:eastAsia="Calibri" w:hAnsi="Times New Roman"/>
          <w:sz w:val="24"/>
          <w:szCs w:val="24"/>
          <w:lang w:eastAsia="en-US"/>
        </w:rPr>
        <w:t>88 punktas).</w:t>
      </w:r>
    </w:p>
    <w:p w14:paraId="061AAEAA" w14:textId="77777777" w:rsidR="00930B1C" w:rsidRPr="00F17DB3" w:rsidRDefault="00930B1C" w:rsidP="004E0705">
      <w:pPr>
        <w:pStyle w:val="Sraopastraipa"/>
        <w:numPr>
          <w:ilvl w:val="0"/>
          <w:numId w:val="1"/>
        </w:numPr>
        <w:tabs>
          <w:tab w:val="left" w:pos="426"/>
        </w:tabs>
        <w:spacing w:after="120" w:line="240" w:lineRule="auto"/>
        <w:contextualSpacing w:val="0"/>
        <w:jc w:val="both"/>
        <w:rPr>
          <w:rFonts w:asciiTheme="majorBidi" w:hAnsiTheme="majorBidi" w:cstheme="majorBidi"/>
          <w:sz w:val="24"/>
          <w:szCs w:val="24"/>
        </w:rPr>
      </w:pPr>
      <w:r w:rsidRPr="00F17DB3">
        <w:rPr>
          <w:rFonts w:asciiTheme="majorBidi" w:hAnsiTheme="majorBidi" w:cstheme="majorBidi"/>
          <w:sz w:val="24"/>
          <w:szCs w:val="24"/>
        </w:rPr>
        <w:t xml:space="preserve">Nustatęs valstybės įsikišimo egzistavimą, EŽTT situaciją analizavo pagal tradicinę kriterijų triadą – teisėtumo, teisėto tikslo ir būtinumo demokratinėje visuomenėje kriterijus. </w:t>
      </w:r>
    </w:p>
    <w:p w14:paraId="48AB69D4" w14:textId="002BC279" w:rsidR="00930B1C" w:rsidRPr="00F17DB3" w:rsidRDefault="00930B1C" w:rsidP="00930B1C">
      <w:pPr>
        <w:pStyle w:val="Sraopastraipa"/>
        <w:numPr>
          <w:ilvl w:val="0"/>
          <w:numId w:val="1"/>
        </w:numPr>
        <w:tabs>
          <w:tab w:val="left" w:pos="426"/>
        </w:tabs>
        <w:spacing w:after="120" w:line="240" w:lineRule="auto"/>
        <w:ind w:right="72"/>
        <w:contextualSpacing w:val="0"/>
        <w:jc w:val="both"/>
        <w:rPr>
          <w:rFonts w:asciiTheme="majorBidi" w:hAnsiTheme="majorBidi" w:cstheme="majorBidi"/>
          <w:sz w:val="24"/>
          <w:szCs w:val="24"/>
        </w:rPr>
      </w:pPr>
      <w:r w:rsidRPr="00F17DB3">
        <w:rPr>
          <w:rFonts w:asciiTheme="majorBidi" w:hAnsiTheme="majorBidi" w:cstheme="majorBidi"/>
          <w:sz w:val="24"/>
          <w:szCs w:val="24"/>
        </w:rPr>
        <w:t>Išanalizavęs ginčo aplinkybes bei Lietuvos teisės aktuose įtvirtintą teisinį reglamentavimą, EŽTT pritarė Lietuvos teismų išvadai dėl ginčijamo</w:t>
      </w:r>
      <w:r w:rsidR="00FA671C" w:rsidRPr="00F17DB3">
        <w:rPr>
          <w:rFonts w:asciiTheme="majorBidi" w:hAnsiTheme="majorBidi" w:cstheme="majorBidi"/>
          <w:sz w:val="24"/>
          <w:szCs w:val="24"/>
        </w:rPr>
        <w:t xml:space="preserve"> įsikišimo teisėtumo </w:t>
      </w:r>
      <w:r w:rsidRPr="00F17DB3">
        <w:rPr>
          <w:rFonts w:asciiTheme="majorBidi" w:hAnsiTheme="majorBidi" w:cstheme="majorBidi"/>
          <w:sz w:val="24"/>
          <w:szCs w:val="24"/>
        </w:rPr>
        <w:t>(„atlikta pagal įstatymą“) (žr. cituojamo sprendimo 90</w:t>
      </w:r>
      <w:r w:rsidR="008A3391" w:rsidRPr="00F17DB3">
        <w:rPr>
          <w:rFonts w:asciiTheme="majorBidi" w:hAnsiTheme="majorBidi" w:cstheme="majorBidi"/>
          <w:sz w:val="24"/>
          <w:szCs w:val="24"/>
        </w:rPr>
        <w:t>–</w:t>
      </w:r>
      <w:r w:rsidRPr="00F17DB3">
        <w:rPr>
          <w:rFonts w:asciiTheme="majorBidi" w:hAnsiTheme="majorBidi" w:cstheme="majorBidi"/>
          <w:sz w:val="24"/>
          <w:szCs w:val="24"/>
        </w:rPr>
        <w:t>94 punktus).</w:t>
      </w:r>
    </w:p>
    <w:p w14:paraId="7307BB16" w14:textId="404EAE4D" w:rsidR="00930B1C" w:rsidRPr="00F17DB3" w:rsidRDefault="00930B1C" w:rsidP="00F44775">
      <w:pPr>
        <w:pStyle w:val="Sraopastraipa"/>
        <w:numPr>
          <w:ilvl w:val="0"/>
          <w:numId w:val="1"/>
        </w:numPr>
        <w:tabs>
          <w:tab w:val="left" w:pos="426"/>
        </w:tabs>
        <w:spacing w:after="120" w:line="240" w:lineRule="auto"/>
        <w:ind w:right="72"/>
        <w:contextualSpacing w:val="0"/>
        <w:jc w:val="both"/>
        <w:rPr>
          <w:rFonts w:asciiTheme="majorBidi" w:hAnsiTheme="majorBidi" w:cstheme="majorBidi"/>
          <w:sz w:val="24"/>
          <w:szCs w:val="24"/>
        </w:rPr>
      </w:pPr>
      <w:r w:rsidRPr="00F17DB3">
        <w:rPr>
          <w:rFonts w:asciiTheme="majorBidi" w:hAnsiTheme="majorBidi" w:cstheme="majorBidi"/>
          <w:sz w:val="24"/>
          <w:szCs w:val="24"/>
        </w:rPr>
        <w:t>Vertindamas teisėto tikslo kriterijų, EŽTT atkreipė dėmesį, jog tiek atliekant ikiteisminį tyrimą baudžiamojoje byloje, kurioje buvo perimtas pareiškėjo telefoninis pokalbis, tiek vėliau Antikorupcijos komisijos posėdyje tikrinant šį telefoninį pokalbį buvo siekiama nustatyti, ar nebuvo pažeistos teisės aktų priėmimo taisyklės priimant Vyriausybės nutarimą Nr. 1025 ir ar šis nutarimas padėjo patvirtinti teritorijų planavimo sprendinius, kurie, kaip įtariama, šiurkščiai pažeidė viešąjį interesą. Todėl Teismas konstatavo, kad pareiškėjo teisės į susirašinėjimo slaptumą pažeidimu ir galimu vėlesniu poveikiu jo privačiam gyvenimui, kurį sukėlė šio telefoninio pokalbio atskleidimas, buvo siekiama apsaugoti kitų asmenų teises ir laisves pagal Konvencijos 8 straipsnio 2 dalį (</w:t>
      </w:r>
      <w:r w:rsidR="00F44775" w:rsidRPr="00F17DB3">
        <w:rPr>
          <w:rFonts w:asciiTheme="majorBidi" w:hAnsiTheme="majorBidi" w:cstheme="majorBidi"/>
          <w:sz w:val="24"/>
          <w:szCs w:val="24"/>
        </w:rPr>
        <w:t xml:space="preserve">sprendimo </w:t>
      </w:r>
      <w:bookmarkStart w:id="66" w:name="Buk_4"/>
      <w:r w:rsidR="008310AA" w:rsidRPr="00A374E8">
        <w:rPr>
          <w:rFonts w:asciiTheme="majorBidi" w:hAnsiTheme="majorBidi" w:cstheme="majorBidi"/>
          <w:i/>
          <w:sz w:val="24"/>
          <w:szCs w:val="24"/>
        </w:rPr>
        <w:t xml:space="preserve">A. B. </w:t>
      </w:r>
      <w:bookmarkEnd w:id="66"/>
      <w:r w:rsidR="00F44775" w:rsidRPr="00F17DB3">
        <w:rPr>
          <w:rFonts w:asciiTheme="majorBidi" w:hAnsiTheme="majorBidi" w:cstheme="majorBidi"/>
          <w:i/>
          <w:sz w:val="24"/>
          <w:szCs w:val="24"/>
        </w:rPr>
        <w:t>prieš Lietuvą</w:t>
      </w:r>
      <w:r w:rsidR="00F44775" w:rsidRPr="00F17DB3">
        <w:rPr>
          <w:rFonts w:asciiTheme="majorBidi" w:hAnsiTheme="majorBidi" w:cstheme="majorBidi"/>
          <w:sz w:val="24"/>
          <w:szCs w:val="24"/>
        </w:rPr>
        <w:t xml:space="preserve"> </w:t>
      </w:r>
      <w:r w:rsidRPr="00F17DB3">
        <w:rPr>
          <w:rFonts w:asciiTheme="majorBidi" w:hAnsiTheme="majorBidi" w:cstheme="majorBidi"/>
          <w:sz w:val="24"/>
          <w:szCs w:val="24"/>
        </w:rPr>
        <w:t xml:space="preserve">95 punktas). </w:t>
      </w:r>
    </w:p>
    <w:p w14:paraId="0AA1295D" w14:textId="500CA614" w:rsidR="00930B1C" w:rsidRPr="00F17DB3" w:rsidRDefault="00930B1C" w:rsidP="00930B1C">
      <w:pPr>
        <w:pStyle w:val="Sraopastraipa"/>
        <w:numPr>
          <w:ilvl w:val="0"/>
          <w:numId w:val="1"/>
        </w:numPr>
        <w:tabs>
          <w:tab w:val="left" w:pos="426"/>
        </w:tabs>
        <w:spacing w:after="120" w:line="240" w:lineRule="auto"/>
        <w:ind w:right="72"/>
        <w:contextualSpacing w:val="0"/>
        <w:jc w:val="both"/>
        <w:rPr>
          <w:rFonts w:asciiTheme="majorBidi" w:hAnsiTheme="majorBidi" w:cstheme="majorBidi"/>
          <w:sz w:val="24"/>
          <w:szCs w:val="24"/>
        </w:rPr>
      </w:pPr>
      <w:r w:rsidRPr="00F17DB3">
        <w:rPr>
          <w:rFonts w:asciiTheme="majorBidi" w:hAnsiTheme="majorBidi" w:cstheme="majorBidi"/>
          <w:sz w:val="24"/>
          <w:szCs w:val="24"/>
        </w:rPr>
        <w:t xml:space="preserve">Analizuodamas būtinumo demokratinėje visuomenėje (proporcingumo) kriterijų, Teismas </w:t>
      </w:r>
      <w:r w:rsidRPr="00F17DB3">
        <w:rPr>
          <w:rFonts w:ascii="Times New Roman" w:eastAsia="Calibri" w:hAnsi="Times New Roman"/>
          <w:sz w:val="24"/>
          <w:szCs w:val="24"/>
          <w:lang w:eastAsia="en-US"/>
        </w:rPr>
        <w:t>pa</w:t>
      </w:r>
      <w:r w:rsidR="008F7DAF" w:rsidRPr="00F17DB3">
        <w:rPr>
          <w:rFonts w:ascii="Times New Roman" w:eastAsia="Calibri" w:hAnsi="Times New Roman"/>
          <w:sz w:val="24"/>
          <w:szCs w:val="24"/>
          <w:lang w:eastAsia="en-US"/>
        </w:rPr>
        <w:t>brėžė</w:t>
      </w:r>
      <w:r w:rsidRPr="00F17DB3">
        <w:rPr>
          <w:rFonts w:ascii="Times New Roman" w:eastAsia="Calibri" w:hAnsi="Times New Roman"/>
          <w:sz w:val="24"/>
          <w:szCs w:val="24"/>
          <w:lang w:eastAsia="en-US"/>
        </w:rPr>
        <w:t xml:space="preserve">, kad ginčo pokalbis buvo neabejotinai susijęs su </w:t>
      </w:r>
      <w:r w:rsidR="008F7DAF" w:rsidRPr="00F17DB3">
        <w:rPr>
          <w:rFonts w:ascii="Times New Roman" w:eastAsia="Calibri" w:hAnsi="Times New Roman"/>
          <w:sz w:val="24"/>
          <w:szCs w:val="24"/>
          <w:lang w:eastAsia="en-US"/>
        </w:rPr>
        <w:t>tam tikro</w:t>
      </w:r>
      <w:r w:rsidRPr="00F17DB3">
        <w:rPr>
          <w:rFonts w:ascii="Times New Roman" w:eastAsia="Calibri" w:hAnsi="Times New Roman"/>
          <w:sz w:val="24"/>
          <w:szCs w:val="24"/>
          <w:lang w:eastAsia="en-US"/>
        </w:rPr>
        <w:t xml:space="preserve"> Vyriausybės nutarimo priėmimo klausimu. Akivaizdu, jog pokalbyje nebuvo jokių elementų, susijusių su pareiškėjo privačiu gyvenimu, pavyzdžiui, klausimų apie jo sveikatą ar seksualinį gyvenimą</w:t>
      </w:r>
      <w:r w:rsidR="008A3391" w:rsidRPr="00F17DB3">
        <w:rPr>
          <w:rFonts w:ascii="Times New Roman" w:eastAsia="Calibri" w:hAnsi="Times New Roman"/>
          <w:sz w:val="24"/>
          <w:szCs w:val="24"/>
          <w:lang w:eastAsia="en-US"/>
        </w:rPr>
        <w:t>,</w:t>
      </w:r>
      <w:r w:rsidRPr="00F17DB3">
        <w:rPr>
          <w:rFonts w:ascii="Times New Roman" w:eastAsia="Calibri" w:hAnsi="Times New Roman"/>
          <w:sz w:val="24"/>
          <w:szCs w:val="24"/>
          <w:lang w:eastAsia="en-US"/>
        </w:rPr>
        <w:t xml:space="preserve"> pan</w:t>
      </w:r>
      <w:r w:rsidR="008A3391" w:rsidRPr="00F17DB3">
        <w:rPr>
          <w:rFonts w:ascii="Times New Roman" w:eastAsia="Calibri" w:hAnsi="Times New Roman"/>
          <w:sz w:val="24"/>
          <w:szCs w:val="24"/>
          <w:lang w:eastAsia="en-US"/>
        </w:rPr>
        <w:t>.</w:t>
      </w:r>
      <w:r w:rsidRPr="00F17DB3">
        <w:rPr>
          <w:rFonts w:ascii="Times New Roman" w:eastAsia="Calibri" w:hAnsi="Times New Roman"/>
          <w:sz w:val="24"/>
          <w:szCs w:val="24"/>
          <w:lang w:eastAsia="en-US"/>
        </w:rPr>
        <w:t>, išskyrus reputacijos klausimą. Tokią pačią išvadą padarė prokuroras ir pareiškėjo skundą nagrinėję vidaus teismai. EŽTT nurodė, jog</w:t>
      </w:r>
      <w:r w:rsidR="008A3391" w:rsidRPr="00F17DB3">
        <w:rPr>
          <w:rFonts w:ascii="Times New Roman" w:eastAsia="Calibri" w:hAnsi="Times New Roman"/>
          <w:sz w:val="24"/>
          <w:szCs w:val="24"/>
          <w:lang w:eastAsia="en-US"/>
        </w:rPr>
        <w:t>,</w:t>
      </w:r>
      <w:r w:rsidRPr="00F17DB3">
        <w:rPr>
          <w:rFonts w:ascii="Times New Roman" w:eastAsia="Calibri" w:hAnsi="Times New Roman"/>
          <w:sz w:val="24"/>
          <w:szCs w:val="24"/>
          <w:lang w:eastAsia="en-US"/>
        </w:rPr>
        <w:t xml:space="preserve"> apklausiamas vidaus valdžios institucijų, pats pareiškėjas patikslino, kad su Druskininkų meru R. M. jį siejo darbiniai santykiai ir kad per aptariamą pokalbį nebuvo aptariami jokie privatūs klausimai. Teismas taip pat </w:t>
      </w:r>
      <w:r w:rsidR="008F7DAF" w:rsidRPr="00F17DB3">
        <w:rPr>
          <w:rFonts w:ascii="Times New Roman" w:eastAsia="Calibri" w:hAnsi="Times New Roman"/>
          <w:sz w:val="24"/>
          <w:szCs w:val="24"/>
          <w:lang w:eastAsia="en-US"/>
        </w:rPr>
        <w:t>akcentavo</w:t>
      </w:r>
      <w:r w:rsidRPr="00F17DB3">
        <w:rPr>
          <w:rFonts w:ascii="Times New Roman" w:eastAsia="Calibri" w:hAnsi="Times New Roman"/>
          <w:sz w:val="24"/>
          <w:szCs w:val="24"/>
          <w:lang w:eastAsia="en-US"/>
        </w:rPr>
        <w:t xml:space="preserve"> ir teikė teisinės reikšmės faktui, kad nagrinėdamas pareiškėjo skundą dėl jo teisės į privatų gyvenimą pažeidimo vidaus teismas rėmėsi EŽTT praktika dėl privataus gyvenimo apsaugos ir kruopščiai suderino konkuruojančius interesus, t. y., viena vertus, pareiškėjo reputaciją ir garbę ir, kita vertus, spaudos teisę informuoti apie viešojo intereso klausimus.</w:t>
      </w:r>
    </w:p>
    <w:p w14:paraId="63BC9DB0" w14:textId="3E1873C7" w:rsidR="00930B1C" w:rsidRPr="00F17DB3" w:rsidRDefault="00930B1C" w:rsidP="00975342">
      <w:pPr>
        <w:pStyle w:val="Sraopastraipa"/>
        <w:numPr>
          <w:ilvl w:val="0"/>
          <w:numId w:val="1"/>
        </w:numPr>
        <w:tabs>
          <w:tab w:val="left" w:pos="426"/>
        </w:tabs>
        <w:spacing w:after="120" w:line="240" w:lineRule="auto"/>
        <w:contextualSpacing w:val="0"/>
        <w:jc w:val="both"/>
        <w:rPr>
          <w:rFonts w:ascii="Times New Roman" w:hAnsi="Times New Roman"/>
          <w:sz w:val="24"/>
          <w:szCs w:val="24"/>
        </w:rPr>
      </w:pPr>
      <w:r w:rsidRPr="00F17DB3">
        <w:rPr>
          <w:rFonts w:ascii="Times New Roman" w:hAnsi="Times New Roman"/>
          <w:sz w:val="24"/>
          <w:szCs w:val="24"/>
        </w:rPr>
        <w:lastRenderedPageBreak/>
        <w:t>Teismas taip pat atsižvelgė į Konstitucinio Teismo praktiką, pagal kurią valstybės ir savivaldybių pareigūnų veikla, susijusi su valstybės ar savivaldybių institucijų ir įstaigų funkcijų įgyvendinimu, visada yra viešo pobūdžio, viešo pobūdžio veiksmams netaikoma Konvencijos 8</w:t>
      </w:r>
      <w:r w:rsidR="004C2730" w:rsidRPr="00F17DB3">
        <w:rPr>
          <w:rFonts w:ascii="Times New Roman" w:hAnsi="Times New Roman"/>
          <w:sz w:val="24"/>
          <w:szCs w:val="24"/>
        </w:rPr>
        <w:t> </w:t>
      </w:r>
      <w:r w:rsidRPr="00F17DB3">
        <w:rPr>
          <w:rFonts w:ascii="Times New Roman" w:hAnsi="Times New Roman"/>
          <w:sz w:val="24"/>
          <w:szCs w:val="24"/>
        </w:rPr>
        <w:t xml:space="preserve">straipsnio apsauga ir asmuo negali tikėtis privatumo (žr. </w:t>
      </w:r>
      <w:r w:rsidR="00CB4929" w:rsidRPr="00F17DB3">
        <w:rPr>
          <w:rFonts w:ascii="Times New Roman" w:hAnsi="Times New Roman"/>
          <w:sz w:val="24"/>
          <w:szCs w:val="24"/>
        </w:rPr>
        <w:t xml:space="preserve">Konstitucinio Teismo 2000 m. gegužės 8 d. nutarimą, </w:t>
      </w:r>
      <w:r w:rsidRPr="00F17DB3">
        <w:rPr>
          <w:rFonts w:ascii="Times New Roman" w:hAnsi="Times New Roman"/>
          <w:sz w:val="24"/>
          <w:szCs w:val="24"/>
        </w:rPr>
        <w:t>cituojam</w:t>
      </w:r>
      <w:r w:rsidR="00CB4929" w:rsidRPr="00F17DB3">
        <w:rPr>
          <w:rFonts w:ascii="Times New Roman" w:hAnsi="Times New Roman"/>
          <w:sz w:val="24"/>
          <w:szCs w:val="24"/>
        </w:rPr>
        <w:t>ą</w:t>
      </w:r>
      <w:r w:rsidRPr="00F17DB3">
        <w:rPr>
          <w:rFonts w:ascii="Times New Roman" w:hAnsi="Times New Roman"/>
          <w:sz w:val="24"/>
          <w:szCs w:val="24"/>
        </w:rPr>
        <w:t xml:space="preserve"> sprendimo</w:t>
      </w:r>
      <w:r w:rsidR="009E175B" w:rsidRPr="00F17DB3">
        <w:rPr>
          <w:rFonts w:ascii="Times New Roman" w:hAnsi="Times New Roman"/>
          <w:sz w:val="24"/>
          <w:szCs w:val="24"/>
        </w:rPr>
        <w:t xml:space="preserve"> </w:t>
      </w:r>
      <w:bookmarkStart w:id="67" w:name="Buk_5"/>
      <w:r w:rsidR="008310AA" w:rsidRPr="00A374E8">
        <w:rPr>
          <w:rFonts w:ascii="Times New Roman" w:hAnsi="Times New Roman"/>
          <w:i/>
          <w:iCs/>
          <w:sz w:val="24"/>
          <w:szCs w:val="24"/>
        </w:rPr>
        <w:t xml:space="preserve">A. B. </w:t>
      </w:r>
      <w:bookmarkEnd w:id="67"/>
      <w:r w:rsidR="009E175B" w:rsidRPr="00F17DB3">
        <w:rPr>
          <w:rFonts w:ascii="Times New Roman" w:hAnsi="Times New Roman"/>
          <w:i/>
          <w:iCs/>
          <w:sz w:val="24"/>
          <w:szCs w:val="24"/>
        </w:rPr>
        <w:t>prieš Lietuvą</w:t>
      </w:r>
      <w:r w:rsidRPr="00F17DB3">
        <w:rPr>
          <w:rFonts w:ascii="Times New Roman" w:hAnsi="Times New Roman"/>
          <w:sz w:val="24"/>
          <w:szCs w:val="24"/>
        </w:rPr>
        <w:t xml:space="preserve"> 44 punkt</w:t>
      </w:r>
      <w:r w:rsidR="009E175B" w:rsidRPr="00F17DB3">
        <w:rPr>
          <w:rFonts w:ascii="Times New Roman" w:hAnsi="Times New Roman"/>
          <w:sz w:val="24"/>
          <w:szCs w:val="24"/>
        </w:rPr>
        <w:t>e</w:t>
      </w:r>
      <w:r w:rsidRPr="00F17DB3">
        <w:rPr>
          <w:rFonts w:ascii="Times New Roman" w:hAnsi="Times New Roman"/>
          <w:sz w:val="24"/>
          <w:szCs w:val="24"/>
        </w:rPr>
        <w:t xml:space="preserve">). EŽTT nuomone, Vyriausybės nutarimo priėmimo klausimas buvo būtent valstybės įgaliojimų priimti teisės aktus įgyvendinimas, todėl su šio nutarimo priėmimu susijusios aplinkybės visiškai atitinka viešo pobūdžio veiksmų sąvoką. Be to, net jei pareiškėjas skundėsi, kad jo telefoninio pokalbio paviešinimas turėjo įtakos jo reputacijai, Teismas atkreipė dėmesį į Konstitucinio Teismo poziciją, kad visuomeninėje ir politinėje veikloje dalyvaujančių asmenų asmeninės savybės ir elgesys, be tam tikrų jų privataus gyvenimo aplinkybių, gali būti svarbūs sprendžiant viešuosius klausimus (žr. </w:t>
      </w:r>
      <w:r w:rsidR="00975342" w:rsidRPr="00F17DB3">
        <w:rPr>
          <w:rFonts w:ascii="Times New Roman" w:hAnsi="Times New Roman"/>
          <w:sz w:val="24"/>
          <w:szCs w:val="24"/>
        </w:rPr>
        <w:t xml:space="preserve">sprendimo </w:t>
      </w:r>
      <w:bookmarkStart w:id="68" w:name="Buk_6"/>
      <w:r w:rsidR="008310AA" w:rsidRPr="00A374E8">
        <w:rPr>
          <w:rFonts w:ascii="Times New Roman" w:hAnsi="Times New Roman"/>
          <w:i/>
          <w:sz w:val="24"/>
          <w:szCs w:val="24"/>
        </w:rPr>
        <w:t xml:space="preserve">A. B. </w:t>
      </w:r>
      <w:bookmarkEnd w:id="68"/>
      <w:r w:rsidR="00975342" w:rsidRPr="00F17DB3">
        <w:rPr>
          <w:rFonts w:ascii="Times New Roman" w:hAnsi="Times New Roman"/>
          <w:i/>
          <w:sz w:val="24"/>
          <w:szCs w:val="24"/>
        </w:rPr>
        <w:t>prieš Lietuvą</w:t>
      </w:r>
      <w:r w:rsidR="00975342" w:rsidRPr="00F17DB3">
        <w:rPr>
          <w:rFonts w:ascii="Times New Roman" w:hAnsi="Times New Roman"/>
          <w:sz w:val="24"/>
          <w:szCs w:val="24"/>
        </w:rPr>
        <w:t xml:space="preserve"> </w:t>
      </w:r>
      <w:r w:rsidRPr="00F17DB3">
        <w:rPr>
          <w:rFonts w:ascii="Times New Roman" w:hAnsi="Times New Roman"/>
          <w:sz w:val="24"/>
          <w:szCs w:val="24"/>
        </w:rPr>
        <w:t>45 punktą).</w:t>
      </w:r>
    </w:p>
    <w:p w14:paraId="55FA5F06" w14:textId="28637C58" w:rsidR="00930B1C" w:rsidRPr="00F17DB3" w:rsidRDefault="00930B1C" w:rsidP="00930B1C">
      <w:pPr>
        <w:pStyle w:val="Sraopastraipa"/>
        <w:numPr>
          <w:ilvl w:val="0"/>
          <w:numId w:val="1"/>
        </w:numPr>
        <w:tabs>
          <w:tab w:val="left" w:pos="426"/>
        </w:tabs>
        <w:spacing w:after="120" w:line="240" w:lineRule="auto"/>
        <w:contextualSpacing w:val="0"/>
        <w:jc w:val="both"/>
        <w:rPr>
          <w:rFonts w:asciiTheme="majorBidi" w:hAnsiTheme="majorBidi" w:cstheme="majorBidi"/>
          <w:sz w:val="24"/>
          <w:szCs w:val="24"/>
        </w:rPr>
      </w:pPr>
      <w:r w:rsidRPr="00F17DB3">
        <w:rPr>
          <w:rFonts w:asciiTheme="majorBidi" w:hAnsiTheme="majorBidi" w:cstheme="majorBidi"/>
          <w:sz w:val="24"/>
          <w:szCs w:val="24"/>
        </w:rPr>
        <w:t xml:space="preserve">EŽTT pripažino pagrįstu pareiškėjo argumentą, kad jo telefoninio pokalbio paviešinimas turėjo įtakos jo reputacijai. EŽTT </w:t>
      </w:r>
      <w:r w:rsidR="006C43BF" w:rsidRPr="00F17DB3">
        <w:rPr>
          <w:rFonts w:asciiTheme="majorBidi" w:hAnsiTheme="majorBidi" w:cstheme="majorBidi"/>
          <w:sz w:val="24"/>
          <w:szCs w:val="24"/>
        </w:rPr>
        <w:t>nekvestionavo</w:t>
      </w:r>
      <w:r w:rsidRPr="00F17DB3">
        <w:rPr>
          <w:rFonts w:asciiTheme="majorBidi" w:hAnsiTheme="majorBidi" w:cstheme="majorBidi"/>
          <w:sz w:val="24"/>
          <w:szCs w:val="24"/>
        </w:rPr>
        <w:t xml:space="preserve"> pareiškėjo teiginių, kad po to, kai žiniasklaida atskleidė telefoninio pokalbio stenogramą, jis patyrė neigiamų išgyvenimų bendraudamas su kitais asmenimis. Taip pat EŽTT atsižvelgė į tai, kad pareiškėjas dešimtmečius buvo profesionalus politikas, ir</w:t>
      </w:r>
      <w:r w:rsidR="004C2730" w:rsidRPr="00F17DB3">
        <w:rPr>
          <w:rFonts w:asciiTheme="majorBidi" w:hAnsiTheme="majorBidi" w:cstheme="majorBidi"/>
          <w:sz w:val="24"/>
          <w:szCs w:val="24"/>
        </w:rPr>
        <w:t xml:space="preserve"> į</w:t>
      </w:r>
      <w:r w:rsidRPr="00F17DB3">
        <w:rPr>
          <w:rFonts w:asciiTheme="majorBidi" w:hAnsiTheme="majorBidi" w:cstheme="majorBidi"/>
          <w:sz w:val="24"/>
          <w:szCs w:val="24"/>
        </w:rPr>
        <w:t xml:space="preserve"> faktą, kad su reputacija susiję kriterijai vaidina svarbų vaidmenį politiko gyvenime. Vis</w:t>
      </w:r>
      <w:r w:rsidR="004C2730" w:rsidRPr="00F17DB3">
        <w:rPr>
          <w:rFonts w:asciiTheme="majorBidi" w:hAnsiTheme="majorBidi" w:cstheme="majorBidi"/>
          <w:sz w:val="24"/>
          <w:szCs w:val="24"/>
        </w:rPr>
        <w:t xml:space="preserve"> </w:t>
      </w:r>
      <w:r w:rsidRPr="00F17DB3">
        <w:rPr>
          <w:rFonts w:asciiTheme="majorBidi" w:hAnsiTheme="majorBidi" w:cstheme="majorBidi"/>
          <w:sz w:val="24"/>
          <w:szCs w:val="24"/>
        </w:rPr>
        <w:t xml:space="preserve">dėlto EŽTT konstatavo, kad </w:t>
      </w:r>
      <w:r w:rsidR="00075EB3" w:rsidRPr="00F17DB3">
        <w:rPr>
          <w:rFonts w:asciiTheme="majorBidi" w:hAnsiTheme="majorBidi" w:cstheme="majorBidi"/>
          <w:sz w:val="24"/>
          <w:szCs w:val="24"/>
        </w:rPr>
        <w:t>kišimasis</w:t>
      </w:r>
      <w:r w:rsidRPr="00F17DB3">
        <w:rPr>
          <w:rFonts w:asciiTheme="majorBidi" w:hAnsiTheme="majorBidi" w:cstheme="majorBidi"/>
          <w:sz w:val="24"/>
          <w:szCs w:val="24"/>
        </w:rPr>
        <w:t xml:space="preserve"> į pareiškėjo privatų gyvenimą nepasiekė reikiamo rimtumo laipsnio – pareiškėjas nenurodė jokių konkrečių ir apčiuopiamų pasekmių, kurias jo asmeniniam gyvenimui sukėlė žiniasklaidoje paviešintas šis telefoninis pokalbis (žr. cituojamo sprendimo 96</w:t>
      </w:r>
      <w:r w:rsidR="004C2730" w:rsidRPr="00F17DB3">
        <w:rPr>
          <w:rFonts w:asciiTheme="majorBidi" w:hAnsiTheme="majorBidi" w:cstheme="majorBidi"/>
          <w:sz w:val="24"/>
          <w:szCs w:val="24"/>
        </w:rPr>
        <w:t>–</w:t>
      </w:r>
      <w:r w:rsidRPr="00F17DB3">
        <w:rPr>
          <w:rFonts w:asciiTheme="majorBidi" w:hAnsiTheme="majorBidi" w:cstheme="majorBidi"/>
          <w:sz w:val="24"/>
          <w:szCs w:val="24"/>
        </w:rPr>
        <w:t xml:space="preserve">102 punktus). </w:t>
      </w:r>
    </w:p>
    <w:p w14:paraId="011C4D37" w14:textId="6C41B95B" w:rsidR="00930B1C" w:rsidRPr="00F17DB3" w:rsidRDefault="00930B1C" w:rsidP="00930B1C">
      <w:pPr>
        <w:pStyle w:val="Sraopastraipa"/>
        <w:numPr>
          <w:ilvl w:val="0"/>
          <w:numId w:val="1"/>
        </w:numPr>
        <w:tabs>
          <w:tab w:val="left" w:pos="426"/>
        </w:tabs>
        <w:spacing w:after="120" w:line="240" w:lineRule="auto"/>
        <w:ind w:right="72"/>
        <w:contextualSpacing w:val="0"/>
        <w:jc w:val="both"/>
        <w:rPr>
          <w:rFonts w:asciiTheme="majorBidi" w:hAnsiTheme="majorBidi" w:cstheme="majorBidi"/>
          <w:sz w:val="24"/>
          <w:szCs w:val="24"/>
        </w:rPr>
      </w:pPr>
      <w:r w:rsidRPr="00F17DB3">
        <w:rPr>
          <w:rFonts w:asciiTheme="majorBidi" w:hAnsiTheme="majorBidi" w:cstheme="majorBidi"/>
          <w:sz w:val="24"/>
          <w:szCs w:val="24"/>
        </w:rPr>
        <w:t xml:space="preserve">Nagrinėjamoje byloje, atsižvelgiant į </w:t>
      </w:r>
      <w:r w:rsidR="008F7DAF" w:rsidRPr="00F17DB3">
        <w:rPr>
          <w:rFonts w:asciiTheme="majorBidi" w:hAnsiTheme="majorBidi" w:cstheme="majorBidi"/>
          <w:sz w:val="24"/>
          <w:szCs w:val="24"/>
        </w:rPr>
        <w:t xml:space="preserve">EŽTT </w:t>
      </w:r>
      <w:r w:rsidRPr="00F17DB3">
        <w:rPr>
          <w:rFonts w:asciiTheme="majorBidi" w:hAnsiTheme="majorBidi" w:cstheme="majorBidi"/>
          <w:sz w:val="24"/>
          <w:szCs w:val="24"/>
        </w:rPr>
        <w:t xml:space="preserve">sprendimo byloje </w:t>
      </w:r>
      <w:bookmarkStart w:id="69" w:name="Buk_7"/>
      <w:r w:rsidR="008310AA" w:rsidRPr="00A374E8">
        <w:rPr>
          <w:rFonts w:asciiTheme="majorBidi" w:hAnsiTheme="majorBidi" w:cstheme="majorBidi"/>
          <w:i/>
          <w:iCs/>
          <w:sz w:val="24"/>
          <w:szCs w:val="24"/>
        </w:rPr>
        <w:t xml:space="preserve">A. B. </w:t>
      </w:r>
      <w:bookmarkEnd w:id="69"/>
      <w:r w:rsidRPr="00F17DB3">
        <w:rPr>
          <w:rFonts w:asciiTheme="majorBidi" w:hAnsiTheme="majorBidi" w:cstheme="majorBidi"/>
          <w:i/>
          <w:iCs/>
          <w:sz w:val="24"/>
          <w:szCs w:val="24"/>
        </w:rPr>
        <w:t>prieš Lietuvą</w:t>
      </w:r>
      <w:r w:rsidRPr="00F17DB3">
        <w:rPr>
          <w:rFonts w:asciiTheme="majorBidi" w:hAnsiTheme="majorBidi" w:cstheme="majorBidi"/>
          <w:sz w:val="24"/>
          <w:szCs w:val="24"/>
        </w:rPr>
        <w:t xml:space="preserve"> 88</w:t>
      </w:r>
      <w:r w:rsidR="004C2730" w:rsidRPr="00F17DB3">
        <w:rPr>
          <w:rFonts w:asciiTheme="majorBidi" w:hAnsiTheme="majorBidi" w:cstheme="majorBidi"/>
          <w:sz w:val="24"/>
          <w:szCs w:val="24"/>
        </w:rPr>
        <w:t> </w:t>
      </w:r>
      <w:r w:rsidRPr="00F17DB3">
        <w:rPr>
          <w:rFonts w:asciiTheme="majorBidi" w:hAnsiTheme="majorBidi" w:cstheme="majorBidi"/>
          <w:sz w:val="24"/>
          <w:szCs w:val="24"/>
        </w:rPr>
        <w:t>punkte pateiktus išaiškinimus, nekyla abejonių dėl to, kad šiuo atveju dėl valstybės institucijų veiksmų išsiplėtė asmenų, sužinojusių ginčo teiginius, ratas, taigi egzistavo valstybės kišimasis į pareiškėjo teises pagal Konvencijos 8 straipsnį. Tai lemia poreikį teismui nagrinėti ir pagal Konvencijoje bei EŽTT praktikoje įtvirtintus standartus įvertinti šio</w:t>
      </w:r>
      <w:r w:rsidR="007B3B4C" w:rsidRPr="00F17DB3">
        <w:rPr>
          <w:rFonts w:asciiTheme="majorBidi" w:hAnsiTheme="majorBidi" w:cstheme="majorBidi"/>
          <w:sz w:val="24"/>
          <w:szCs w:val="24"/>
        </w:rPr>
        <w:t xml:space="preserve"> kišimosi </w:t>
      </w:r>
      <w:r w:rsidRPr="00F17DB3">
        <w:rPr>
          <w:rFonts w:asciiTheme="majorBidi" w:hAnsiTheme="majorBidi" w:cstheme="majorBidi"/>
          <w:sz w:val="24"/>
          <w:szCs w:val="24"/>
        </w:rPr>
        <w:t xml:space="preserve">teisėtumą, teisėtą tikslą ir būtinumą demokratinėje visuomenėje. </w:t>
      </w:r>
    </w:p>
    <w:p w14:paraId="35CAD6E7" w14:textId="6EC9772D" w:rsidR="00930B1C" w:rsidRPr="00F17DB3" w:rsidRDefault="00930B1C" w:rsidP="00FD6707">
      <w:pPr>
        <w:pStyle w:val="Betarp"/>
        <w:numPr>
          <w:ilvl w:val="0"/>
          <w:numId w:val="1"/>
        </w:numPr>
        <w:tabs>
          <w:tab w:val="left" w:pos="426"/>
        </w:tabs>
        <w:suppressAutoHyphens/>
        <w:autoSpaceDN w:val="0"/>
        <w:spacing w:after="120"/>
        <w:ind w:right="72"/>
        <w:jc w:val="both"/>
        <w:textAlignment w:val="baseline"/>
        <w:rPr>
          <w:rFonts w:asciiTheme="majorBidi" w:hAnsiTheme="majorBidi" w:cstheme="majorBidi"/>
          <w:szCs w:val="24"/>
        </w:rPr>
      </w:pPr>
      <w:r w:rsidRPr="00F17DB3">
        <w:rPr>
          <w:rFonts w:asciiTheme="majorBidi" w:hAnsiTheme="majorBidi" w:cstheme="majorBidi"/>
          <w:szCs w:val="24"/>
        </w:rPr>
        <w:t>Kaip jau pasisakyta pirmiau, VSD Pažymos paskelbimo Seimo elektroninėje teisės aktų informacinėje sistemoje teisėtumas nagrinėjamos bylos atveju neginčytas (žr. šios nutarties 35, 4</w:t>
      </w:r>
      <w:r w:rsidR="00DA6D07" w:rsidRPr="00F17DB3">
        <w:rPr>
          <w:rFonts w:asciiTheme="majorBidi" w:hAnsiTheme="majorBidi" w:cstheme="majorBidi"/>
          <w:szCs w:val="24"/>
        </w:rPr>
        <w:t>7</w:t>
      </w:r>
      <w:r w:rsidRPr="00F17DB3">
        <w:rPr>
          <w:rFonts w:asciiTheme="majorBidi" w:hAnsiTheme="majorBidi" w:cstheme="majorBidi"/>
          <w:szCs w:val="24"/>
        </w:rPr>
        <w:t xml:space="preserve"> ir 4</w:t>
      </w:r>
      <w:r w:rsidR="00DA6D07" w:rsidRPr="00F17DB3">
        <w:rPr>
          <w:rFonts w:asciiTheme="majorBidi" w:hAnsiTheme="majorBidi" w:cstheme="majorBidi"/>
          <w:szCs w:val="24"/>
        </w:rPr>
        <w:t>8</w:t>
      </w:r>
      <w:r w:rsidRPr="00F17DB3">
        <w:rPr>
          <w:rFonts w:asciiTheme="majorBidi" w:hAnsiTheme="majorBidi" w:cstheme="majorBidi"/>
          <w:szCs w:val="24"/>
        </w:rPr>
        <w:t xml:space="preserve"> punktus).</w:t>
      </w:r>
      <w:r w:rsidR="004E0705" w:rsidRPr="00F17DB3">
        <w:rPr>
          <w:rFonts w:asciiTheme="majorBidi" w:hAnsiTheme="majorBidi" w:cstheme="majorBidi"/>
          <w:szCs w:val="24"/>
        </w:rPr>
        <w:t xml:space="preserve"> </w:t>
      </w:r>
      <w:r w:rsidR="00504E58" w:rsidRPr="00F17DB3">
        <w:rPr>
          <w:rFonts w:asciiTheme="majorBidi" w:hAnsiTheme="majorBidi" w:cstheme="majorBidi"/>
          <w:szCs w:val="24"/>
        </w:rPr>
        <w:t>Ieškov</w:t>
      </w:r>
      <w:r w:rsidR="00C61BA6" w:rsidRPr="00F17DB3">
        <w:rPr>
          <w:rFonts w:asciiTheme="majorBidi" w:hAnsiTheme="majorBidi" w:cstheme="majorBidi"/>
          <w:szCs w:val="24"/>
        </w:rPr>
        <w:t>o teigimu</w:t>
      </w:r>
      <w:r w:rsidR="00504E58" w:rsidRPr="00F17DB3">
        <w:rPr>
          <w:rFonts w:asciiTheme="majorBidi" w:hAnsiTheme="majorBidi" w:cstheme="majorBidi"/>
          <w:szCs w:val="24"/>
        </w:rPr>
        <w:t>, a</w:t>
      </w:r>
      <w:r w:rsidR="00504E58" w:rsidRPr="00F17DB3">
        <w:rPr>
          <w:rFonts w:ascii="Times New Roman" w:hAnsi="Times New Roman"/>
        </w:rPr>
        <w:t>tsakovui paskleidžiant duomenis</w:t>
      </w:r>
      <w:r w:rsidR="00C61BA6" w:rsidRPr="00F17DB3">
        <w:rPr>
          <w:rFonts w:ascii="Times New Roman" w:hAnsi="Times New Roman"/>
        </w:rPr>
        <w:t>,</w:t>
      </w:r>
      <w:r w:rsidR="00504E58" w:rsidRPr="00F17DB3">
        <w:rPr>
          <w:rFonts w:ascii="Times New Roman" w:hAnsi="Times New Roman"/>
        </w:rPr>
        <w:t xml:space="preserve"> turėjo būti išlaikyta pusiausvyra tarp </w:t>
      </w:r>
      <w:r w:rsidR="00C61BA6" w:rsidRPr="00F17DB3">
        <w:rPr>
          <w:rFonts w:ascii="Times New Roman" w:hAnsi="Times New Roman"/>
        </w:rPr>
        <w:t>visuomenės teisės žinoti apie politinius procesus</w:t>
      </w:r>
      <w:r w:rsidR="00504E58" w:rsidRPr="00F17DB3">
        <w:rPr>
          <w:rFonts w:ascii="Times New Roman" w:hAnsi="Times New Roman"/>
        </w:rPr>
        <w:t xml:space="preserve"> ir ieškovo teisės į garbę ir orumą</w:t>
      </w:r>
      <w:r w:rsidR="00C61BA6" w:rsidRPr="00F17DB3">
        <w:rPr>
          <w:rFonts w:ascii="Times New Roman" w:hAnsi="Times New Roman"/>
        </w:rPr>
        <w:t xml:space="preserve">. </w:t>
      </w:r>
    </w:p>
    <w:p w14:paraId="41A31DEE" w14:textId="37209D03" w:rsidR="00930B1C" w:rsidRPr="00F17DB3" w:rsidRDefault="003B562A" w:rsidP="00930B1C">
      <w:pPr>
        <w:pStyle w:val="Sraopastraipa"/>
        <w:numPr>
          <w:ilvl w:val="0"/>
          <w:numId w:val="1"/>
        </w:numPr>
        <w:tabs>
          <w:tab w:val="left" w:pos="426"/>
        </w:tabs>
        <w:spacing w:after="120" w:line="240" w:lineRule="auto"/>
        <w:ind w:right="72"/>
        <w:contextualSpacing w:val="0"/>
        <w:jc w:val="both"/>
        <w:rPr>
          <w:rFonts w:asciiTheme="majorBidi" w:hAnsiTheme="majorBidi" w:cstheme="majorBidi"/>
          <w:sz w:val="24"/>
          <w:szCs w:val="24"/>
        </w:rPr>
      </w:pPr>
      <w:r w:rsidRPr="00F17DB3">
        <w:rPr>
          <w:rFonts w:asciiTheme="majorBidi" w:hAnsiTheme="majorBidi" w:cstheme="majorBidi"/>
          <w:sz w:val="24"/>
          <w:szCs w:val="24"/>
        </w:rPr>
        <w:t>Dėl</w:t>
      </w:r>
      <w:r w:rsidR="00930B1C" w:rsidRPr="00F17DB3">
        <w:rPr>
          <w:rFonts w:asciiTheme="majorBidi" w:hAnsiTheme="majorBidi" w:cstheme="majorBidi"/>
          <w:sz w:val="24"/>
          <w:szCs w:val="24"/>
        </w:rPr>
        <w:t xml:space="preserve"> </w:t>
      </w:r>
      <w:r w:rsidR="009B2B84" w:rsidRPr="00F17DB3">
        <w:rPr>
          <w:rFonts w:asciiTheme="majorBidi" w:hAnsiTheme="majorBidi" w:cstheme="majorBidi"/>
          <w:sz w:val="24"/>
          <w:szCs w:val="24"/>
        </w:rPr>
        <w:t>kišimosi</w:t>
      </w:r>
      <w:r w:rsidR="00930B1C" w:rsidRPr="00F17DB3">
        <w:rPr>
          <w:rFonts w:asciiTheme="majorBidi" w:hAnsiTheme="majorBidi" w:cstheme="majorBidi"/>
          <w:sz w:val="24"/>
          <w:szCs w:val="24"/>
        </w:rPr>
        <w:t xml:space="preserve"> tikslo teisėtumo kriterij</w:t>
      </w:r>
      <w:r w:rsidRPr="00F17DB3">
        <w:rPr>
          <w:rFonts w:asciiTheme="majorBidi" w:hAnsiTheme="majorBidi" w:cstheme="majorBidi"/>
          <w:sz w:val="24"/>
          <w:szCs w:val="24"/>
        </w:rPr>
        <w:t>aus</w:t>
      </w:r>
      <w:r w:rsidR="00930B1C" w:rsidRPr="00F17DB3">
        <w:rPr>
          <w:rFonts w:asciiTheme="majorBidi" w:hAnsiTheme="majorBidi" w:cstheme="majorBidi"/>
          <w:sz w:val="24"/>
          <w:szCs w:val="24"/>
        </w:rPr>
        <w:t xml:space="preserve"> </w:t>
      </w:r>
      <w:r w:rsidR="00A1568B" w:rsidRPr="00F17DB3">
        <w:rPr>
          <w:rFonts w:asciiTheme="majorBidi" w:hAnsiTheme="majorBidi" w:cstheme="majorBidi"/>
          <w:sz w:val="24"/>
          <w:szCs w:val="24"/>
        </w:rPr>
        <w:t>išplėstinė teisėjų kolegija</w:t>
      </w:r>
      <w:r w:rsidR="00930B1C" w:rsidRPr="00F17DB3">
        <w:rPr>
          <w:rFonts w:asciiTheme="majorBidi" w:hAnsiTheme="majorBidi" w:cstheme="majorBidi"/>
          <w:sz w:val="24"/>
          <w:szCs w:val="24"/>
        </w:rPr>
        <w:t xml:space="preserve"> pažymi, </w:t>
      </w:r>
      <w:r w:rsidR="008B2C3C" w:rsidRPr="00F17DB3">
        <w:rPr>
          <w:rFonts w:asciiTheme="majorBidi" w:hAnsiTheme="majorBidi" w:cstheme="majorBidi"/>
          <w:sz w:val="24"/>
          <w:szCs w:val="24"/>
        </w:rPr>
        <w:t>kad</w:t>
      </w:r>
      <w:r w:rsidR="00930B1C" w:rsidRPr="00F17DB3">
        <w:rPr>
          <w:rFonts w:asciiTheme="majorBidi" w:hAnsiTheme="majorBidi" w:cstheme="majorBidi"/>
          <w:sz w:val="24"/>
          <w:szCs w:val="24"/>
        </w:rPr>
        <w:t xml:space="preserve"> EŽTT praktikoje yra išaiškinta, jog teisėti tikslai, kuriais gali būti pateisinamas </w:t>
      </w:r>
      <w:r w:rsidR="004C2730" w:rsidRPr="00F17DB3">
        <w:rPr>
          <w:rFonts w:asciiTheme="majorBidi" w:hAnsiTheme="majorBidi" w:cstheme="majorBidi"/>
          <w:sz w:val="24"/>
          <w:szCs w:val="24"/>
        </w:rPr>
        <w:t xml:space="preserve">Konvencijos </w:t>
      </w:r>
      <w:r w:rsidR="00930B1C" w:rsidRPr="00F17DB3">
        <w:rPr>
          <w:rFonts w:asciiTheme="majorBidi" w:hAnsiTheme="majorBidi" w:cstheme="majorBidi"/>
          <w:sz w:val="24"/>
          <w:szCs w:val="24"/>
        </w:rPr>
        <w:t>8 straipsnyje saugomų teisių yra</w:t>
      </w:r>
      <w:r w:rsidR="008F7DAF" w:rsidRPr="00F17DB3">
        <w:rPr>
          <w:rFonts w:asciiTheme="majorBidi" w:hAnsiTheme="majorBidi" w:cstheme="majorBidi"/>
          <w:sz w:val="24"/>
          <w:szCs w:val="24"/>
        </w:rPr>
        <w:t>,</w:t>
      </w:r>
      <w:r w:rsidR="00930B1C" w:rsidRPr="00F17DB3">
        <w:rPr>
          <w:rFonts w:asciiTheme="majorBidi" w:hAnsiTheme="majorBidi" w:cstheme="majorBidi"/>
          <w:sz w:val="24"/>
          <w:szCs w:val="24"/>
        </w:rPr>
        <w:t xml:space="preserve"> </w:t>
      </w:r>
      <w:r w:rsidR="00930B1C" w:rsidRPr="00F17DB3">
        <w:rPr>
          <w:rFonts w:asciiTheme="majorBidi" w:hAnsiTheme="majorBidi" w:cstheme="majorBidi"/>
          <w:i/>
          <w:iCs/>
          <w:sz w:val="24"/>
          <w:szCs w:val="24"/>
        </w:rPr>
        <w:t>inter alia</w:t>
      </w:r>
      <w:r w:rsidR="008F7DAF" w:rsidRPr="00F17DB3">
        <w:rPr>
          <w:rFonts w:asciiTheme="majorBidi" w:hAnsiTheme="majorBidi" w:cstheme="majorBidi"/>
          <w:sz w:val="24"/>
          <w:szCs w:val="24"/>
        </w:rPr>
        <w:t>,</w:t>
      </w:r>
      <w:r w:rsidR="00930B1C" w:rsidRPr="00F17DB3">
        <w:rPr>
          <w:rFonts w:asciiTheme="majorBidi" w:hAnsiTheme="majorBidi" w:cstheme="majorBidi"/>
          <w:sz w:val="24"/>
          <w:szCs w:val="24"/>
        </w:rPr>
        <w:t xml:space="preserve"> nacionalinis saugumas, visuomenės saugumas ar šalies ekonominės gerovės interesas, siekis užkirsti kelią viešosios tvarkos pažeidimams ar nusikaltimams, apsaugoti sveikatą ar moralę arba kitų asmenų teises ir laisves (žr. Didžiosios </w:t>
      </w:r>
      <w:r w:rsidR="004C2730" w:rsidRPr="00F17DB3">
        <w:rPr>
          <w:rFonts w:asciiTheme="majorBidi" w:hAnsiTheme="majorBidi" w:cstheme="majorBidi"/>
          <w:sz w:val="24"/>
          <w:szCs w:val="24"/>
        </w:rPr>
        <w:t>k</w:t>
      </w:r>
      <w:r w:rsidR="00930B1C" w:rsidRPr="00F17DB3">
        <w:rPr>
          <w:rFonts w:asciiTheme="majorBidi" w:hAnsiTheme="majorBidi" w:cstheme="majorBidi"/>
          <w:sz w:val="24"/>
          <w:szCs w:val="24"/>
        </w:rPr>
        <w:t>olegijos 2021 m. balandžio 8 d. sprendim</w:t>
      </w:r>
      <w:r w:rsidR="004C2730" w:rsidRPr="00F17DB3">
        <w:rPr>
          <w:rFonts w:asciiTheme="majorBidi" w:hAnsiTheme="majorBidi" w:cstheme="majorBidi"/>
          <w:sz w:val="24"/>
          <w:szCs w:val="24"/>
        </w:rPr>
        <w:t>o</w:t>
      </w:r>
      <w:r w:rsidR="00930B1C" w:rsidRPr="00F17DB3">
        <w:rPr>
          <w:rFonts w:asciiTheme="majorBidi" w:hAnsiTheme="majorBidi" w:cstheme="majorBidi"/>
          <w:sz w:val="24"/>
          <w:szCs w:val="24"/>
        </w:rPr>
        <w:t xml:space="preserve"> byloje </w:t>
      </w:r>
      <w:r w:rsidR="00930B1C" w:rsidRPr="00F17DB3">
        <w:rPr>
          <w:rFonts w:asciiTheme="majorBidi" w:hAnsiTheme="majorBidi" w:cstheme="majorBidi"/>
          <w:i/>
          <w:iCs/>
          <w:sz w:val="24"/>
          <w:szCs w:val="24"/>
        </w:rPr>
        <w:t>Vavřička ir kiti prieš Čekijos Respubliką</w:t>
      </w:r>
      <w:r w:rsidR="00930B1C" w:rsidRPr="00F17DB3">
        <w:rPr>
          <w:rFonts w:asciiTheme="majorBidi" w:hAnsiTheme="majorBidi" w:cstheme="majorBidi"/>
          <w:sz w:val="24"/>
          <w:szCs w:val="24"/>
        </w:rPr>
        <w:t>, p</w:t>
      </w:r>
      <w:r w:rsidR="004C2730" w:rsidRPr="00F17DB3">
        <w:rPr>
          <w:rFonts w:asciiTheme="majorBidi" w:hAnsiTheme="majorBidi" w:cstheme="majorBidi"/>
          <w:sz w:val="24"/>
          <w:szCs w:val="24"/>
        </w:rPr>
        <w:t>eticijų</w:t>
      </w:r>
      <w:r w:rsidR="00930B1C" w:rsidRPr="00F17DB3">
        <w:rPr>
          <w:rFonts w:asciiTheme="majorBidi" w:hAnsiTheme="majorBidi" w:cstheme="majorBidi"/>
          <w:sz w:val="24"/>
          <w:szCs w:val="24"/>
        </w:rPr>
        <w:t xml:space="preserve"> Nr. 47621/13, 3867/14, 73094/14, 19298/15, 19306/15 ir 43883/15, 272</w:t>
      </w:r>
      <w:r w:rsidR="004C2730" w:rsidRPr="00F17DB3">
        <w:rPr>
          <w:rFonts w:asciiTheme="majorBidi" w:hAnsiTheme="majorBidi" w:cstheme="majorBidi"/>
          <w:sz w:val="24"/>
          <w:szCs w:val="24"/>
        </w:rPr>
        <w:t> </w:t>
      </w:r>
      <w:r w:rsidR="00930B1C" w:rsidRPr="00F17DB3">
        <w:rPr>
          <w:rFonts w:asciiTheme="majorBidi" w:hAnsiTheme="majorBidi" w:cstheme="majorBidi"/>
          <w:sz w:val="24"/>
          <w:szCs w:val="24"/>
        </w:rPr>
        <w:t>punktą).</w:t>
      </w:r>
    </w:p>
    <w:p w14:paraId="49A83F2D" w14:textId="493705DF" w:rsidR="00930B1C" w:rsidRPr="00F17DB3" w:rsidRDefault="00930B1C" w:rsidP="00930B1C">
      <w:pPr>
        <w:pStyle w:val="Sraopastraipa"/>
        <w:numPr>
          <w:ilvl w:val="0"/>
          <w:numId w:val="1"/>
        </w:numPr>
        <w:tabs>
          <w:tab w:val="left" w:pos="426"/>
        </w:tabs>
        <w:spacing w:after="120" w:line="240" w:lineRule="auto"/>
        <w:ind w:right="72"/>
        <w:contextualSpacing w:val="0"/>
        <w:jc w:val="both"/>
        <w:rPr>
          <w:rFonts w:asciiTheme="majorBidi" w:hAnsiTheme="majorBidi" w:cstheme="majorBidi"/>
          <w:sz w:val="24"/>
          <w:szCs w:val="24"/>
        </w:rPr>
      </w:pPr>
      <w:r w:rsidRPr="00F17DB3">
        <w:rPr>
          <w:rFonts w:asciiTheme="majorBidi" w:hAnsiTheme="majorBidi" w:cstheme="majorBidi"/>
          <w:sz w:val="24"/>
          <w:szCs w:val="24"/>
        </w:rPr>
        <w:t xml:space="preserve">Galiausiai vertintinas trečiasis – būtinumo demokratinėje visuomenėje </w:t>
      </w:r>
      <w:r w:rsidR="008F7DAF" w:rsidRPr="00F17DB3">
        <w:rPr>
          <w:rFonts w:asciiTheme="majorBidi" w:hAnsiTheme="majorBidi" w:cstheme="majorBidi"/>
          <w:sz w:val="24"/>
          <w:szCs w:val="24"/>
        </w:rPr>
        <w:t xml:space="preserve">– </w:t>
      </w:r>
      <w:r w:rsidRPr="00F17DB3">
        <w:rPr>
          <w:rFonts w:asciiTheme="majorBidi" w:hAnsiTheme="majorBidi" w:cstheme="majorBidi"/>
          <w:sz w:val="24"/>
          <w:szCs w:val="24"/>
        </w:rPr>
        <w:t xml:space="preserve">kriterijus. EŽTT formuojamoje praktikoje yra nurodyta, kad nustatydamas, ar ginčijama priemonė buvo „būtina demokratinėje visuomenėje“, </w:t>
      </w:r>
      <w:r w:rsidR="00484738" w:rsidRPr="00F17DB3">
        <w:rPr>
          <w:rFonts w:asciiTheme="majorBidi" w:hAnsiTheme="majorBidi" w:cstheme="majorBidi"/>
          <w:sz w:val="24"/>
          <w:szCs w:val="24"/>
        </w:rPr>
        <w:t>t</w:t>
      </w:r>
      <w:r w:rsidRPr="00F17DB3">
        <w:rPr>
          <w:rFonts w:asciiTheme="majorBidi" w:hAnsiTheme="majorBidi" w:cstheme="majorBidi"/>
          <w:sz w:val="24"/>
          <w:szCs w:val="24"/>
        </w:rPr>
        <w:t xml:space="preserve">eismas svarsto, ar, atsižvelgiant į visą bylą, priežastys, pateiktos šiai priemonei pateisinti, buvo tinkamos ir pakankamos </w:t>
      </w:r>
      <w:r w:rsidR="004C2730" w:rsidRPr="00F17DB3">
        <w:rPr>
          <w:rFonts w:asciiTheme="majorBidi" w:hAnsiTheme="majorBidi" w:cstheme="majorBidi"/>
          <w:sz w:val="24"/>
          <w:szCs w:val="24"/>
        </w:rPr>
        <w:t xml:space="preserve">Konvencijos </w:t>
      </w:r>
      <w:r w:rsidRPr="00F17DB3">
        <w:rPr>
          <w:rFonts w:asciiTheme="majorBidi" w:hAnsiTheme="majorBidi" w:cstheme="majorBidi"/>
          <w:sz w:val="24"/>
          <w:szCs w:val="24"/>
        </w:rPr>
        <w:t xml:space="preserve">8 straipsnio 2 dalies tikslais. Pagal nusistovėjusią </w:t>
      </w:r>
      <w:r w:rsidR="003B562A" w:rsidRPr="00F17DB3">
        <w:rPr>
          <w:rFonts w:asciiTheme="majorBidi" w:hAnsiTheme="majorBidi" w:cstheme="majorBidi"/>
          <w:sz w:val="24"/>
          <w:szCs w:val="24"/>
        </w:rPr>
        <w:t xml:space="preserve">EŽTT </w:t>
      </w:r>
      <w:r w:rsidRPr="00F17DB3">
        <w:rPr>
          <w:rFonts w:asciiTheme="majorBidi" w:hAnsiTheme="majorBidi" w:cstheme="majorBidi"/>
          <w:sz w:val="24"/>
          <w:szCs w:val="24"/>
        </w:rPr>
        <w:t xml:space="preserve">praktiką būtinumo sąvoka reiškia, kad įsikišimas atitinka neatidėliotiną socialinį poreikį ir, visų pirma, kad jis yra proporcingas siekiamam teisėtam tikslui, atsižvelgiant į teisingą pusiausvyrą, kuri turi būti nustatyta tarp konkuruojančių interesų. Nustatydamas, ar kišimasis buvo „būtinas demokratinėje visuomenėje“, </w:t>
      </w:r>
      <w:r w:rsidR="00484738" w:rsidRPr="00F17DB3">
        <w:rPr>
          <w:rFonts w:asciiTheme="majorBidi" w:hAnsiTheme="majorBidi" w:cstheme="majorBidi"/>
          <w:sz w:val="24"/>
          <w:szCs w:val="24"/>
        </w:rPr>
        <w:t xml:space="preserve">EŽTT </w:t>
      </w:r>
      <w:r w:rsidRPr="00F17DB3">
        <w:rPr>
          <w:rFonts w:asciiTheme="majorBidi" w:hAnsiTheme="majorBidi" w:cstheme="majorBidi"/>
          <w:sz w:val="24"/>
          <w:szCs w:val="24"/>
        </w:rPr>
        <w:t xml:space="preserve"> atsižvelg</w:t>
      </w:r>
      <w:r w:rsidR="00484738" w:rsidRPr="00F17DB3">
        <w:rPr>
          <w:rFonts w:asciiTheme="majorBidi" w:hAnsiTheme="majorBidi" w:cstheme="majorBidi"/>
          <w:sz w:val="24"/>
          <w:szCs w:val="24"/>
        </w:rPr>
        <w:t xml:space="preserve">ia </w:t>
      </w:r>
      <w:r w:rsidRPr="00F17DB3">
        <w:rPr>
          <w:rFonts w:asciiTheme="majorBidi" w:hAnsiTheme="majorBidi" w:cstheme="majorBidi"/>
          <w:sz w:val="24"/>
          <w:szCs w:val="24"/>
        </w:rPr>
        <w:t>į tai, kad nacionalinėms valdžios institucijoms paliekama vertinimo laisvė, o jų sprendimą Teismas tikrina</w:t>
      </w:r>
      <w:r w:rsidR="00484738" w:rsidRPr="00F17DB3">
        <w:rPr>
          <w:rFonts w:asciiTheme="majorBidi" w:hAnsiTheme="majorBidi" w:cstheme="majorBidi"/>
          <w:sz w:val="24"/>
          <w:szCs w:val="24"/>
        </w:rPr>
        <w:t xml:space="preserve"> atitik</w:t>
      </w:r>
      <w:r w:rsidR="00BE1A05" w:rsidRPr="00F17DB3">
        <w:rPr>
          <w:rFonts w:asciiTheme="majorBidi" w:hAnsiTheme="majorBidi" w:cstheme="majorBidi"/>
          <w:sz w:val="24"/>
          <w:szCs w:val="24"/>
        </w:rPr>
        <w:t>ties</w:t>
      </w:r>
      <w:r w:rsidR="00484738" w:rsidRPr="00F17DB3">
        <w:rPr>
          <w:rFonts w:asciiTheme="majorBidi" w:hAnsiTheme="majorBidi" w:cstheme="majorBidi"/>
          <w:sz w:val="24"/>
          <w:szCs w:val="24"/>
        </w:rPr>
        <w:t xml:space="preserve"> Konvencijos reikalavimams aspektu</w:t>
      </w:r>
      <w:r w:rsidRPr="00F17DB3">
        <w:rPr>
          <w:rFonts w:asciiTheme="majorBidi" w:hAnsiTheme="majorBidi" w:cstheme="majorBidi"/>
          <w:sz w:val="24"/>
          <w:szCs w:val="24"/>
        </w:rPr>
        <w:t xml:space="preserve">. Nustatant vertinimo </w:t>
      </w:r>
      <w:r w:rsidRPr="00F17DB3">
        <w:rPr>
          <w:rFonts w:asciiTheme="majorBidi" w:hAnsiTheme="majorBidi" w:cstheme="majorBidi"/>
          <w:sz w:val="24"/>
          <w:szCs w:val="24"/>
        </w:rPr>
        <w:lastRenderedPageBreak/>
        <w:t>laisvės, kuria turi naudotis valstybė</w:t>
      </w:r>
      <w:r w:rsidR="004C2730" w:rsidRPr="00F17DB3">
        <w:rPr>
          <w:rFonts w:asciiTheme="majorBidi" w:hAnsiTheme="majorBidi" w:cstheme="majorBidi"/>
          <w:sz w:val="24"/>
          <w:szCs w:val="24"/>
        </w:rPr>
        <w:t>,</w:t>
      </w:r>
      <w:r w:rsidRPr="00F17DB3">
        <w:rPr>
          <w:rFonts w:asciiTheme="majorBidi" w:hAnsiTheme="majorBidi" w:cstheme="majorBidi"/>
          <w:sz w:val="24"/>
          <w:szCs w:val="24"/>
        </w:rPr>
        <w:t xml:space="preserve"> spręsdama bet kurią bylą pagal Konvencijos 8 straipsnį, </w:t>
      </w:r>
      <w:r w:rsidR="00C10D6D" w:rsidRPr="00F17DB3">
        <w:rPr>
          <w:rFonts w:asciiTheme="majorBidi" w:hAnsiTheme="majorBidi" w:cstheme="majorBidi"/>
          <w:sz w:val="24"/>
          <w:szCs w:val="24"/>
        </w:rPr>
        <w:t>ribas</w:t>
      </w:r>
      <w:r w:rsidRPr="00F17DB3">
        <w:rPr>
          <w:rFonts w:asciiTheme="majorBidi" w:hAnsiTheme="majorBidi" w:cstheme="majorBidi"/>
          <w:sz w:val="24"/>
          <w:szCs w:val="24"/>
        </w:rPr>
        <w:t xml:space="preserve">, turi būti atsižvelgiama į daugelį veiksnių. </w:t>
      </w:r>
    </w:p>
    <w:p w14:paraId="3E265AEF" w14:textId="3512B5A3" w:rsidR="00AB04E4" w:rsidRPr="00F17DB3" w:rsidRDefault="00975342" w:rsidP="00930B1C">
      <w:pPr>
        <w:pStyle w:val="Sraopastraipa"/>
        <w:numPr>
          <w:ilvl w:val="0"/>
          <w:numId w:val="1"/>
        </w:numPr>
        <w:tabs>
          <w:tab w:val="left" w:pos="426"/>
        </w:tabs>
        <w:spacing w:after="120" w:line="240" w:lineRule="auto"/>
        <w:ind w:right="72"/>
        <w:contextualSpacing w:val="0"/>
        <w:jc w:val="both"/>
        <w:rPr>
          <w:rFonts w:asciiTheme="majorBidi" w:hAnsiTheme="majorBidi" w:cstheme="majorBidi"/>
          <w:sz w:val="24"/>
          <w:szCs w:val="24"/>
        </w:rPr>
      </w:pPr>
      <w:r w:rsidRPr="00F17DB3">
        <w:rPr>
          <w:rFonts w:asciiTheme="majorBidi" w:hAnsiTheme="majorBidi" w:cstheme="majorBidi"/>
          <w:sz w:val="24"/>
          <w:szCs w:val="24"/>
        </w:rPr>
        <w:t>CK 2.24 straipsnio 6 dalyje įtvirtintos asmens atleidimo nuo civilinės atsakomybės sąlygos, konkrečiai – sąžiningas veikimas, teisėtas tikslas supažindinti visuomenę su atitinkamo asmens valstybine ar visuomenine veikla bei asmens, apie kurį paskleista tikrovės neatitinkanti informacija, viešas statusas, sistemiškai dera su pirmiau minėtais EŽTT praktikoje išdėstytais standartais</w:t>
      </w:r>
      <w:r w:rsidR="00662BBE" w:rsidRPr="00F17DB3">
        <w:rPr>
          <w:rFonts w:asciiTheme="majorBidi" w:hAnsiTheme="majorBidi" w:cstheme="majorBidi"/>
          <w:sz w:val="24"/>
          <w:szCs w:val="24"/>
        </w:rPr>
        <w:t xml:space="preserve">, nes jais siekiama tų pačių tikslų – užtikrinti tinkamą pusiausvyrą tarp asmens ir visuomenės teisių bei teisėtų interesų. </w:t>
      </w:r>
    </w:p>
    <w:p w14:paraId="06137303" w14:textId="303E8856" w:rsidR="008813C6" w:rsidRPr="00F17DB3" w:rsidRDefault="00AB04E4" w:rsidP="00930B1C">
      <w:pPr>
        <w:pStyle w:val="Sraopastraipa"/>
        <w:numPr>
          <w:ilvl w:val="0"/>
          <w:numId w:val="1"/>
        </w:numPr>
        <w:tabs>
          <w:tab w:val="left" w:pos="426"/>
        </w:tabs>
        <w:spacing w:after="120" w:line="240" w:lineRule="auto"/>
        <w:ind w:right="72"/>
        <w:contextualSpacing w:val="0"/>
        <w:jc w:val="both"/>
        <w:rPr>
          <w:rFonts w:asciiTheme="majorBidi" w:hAnsiTheme="majorBidi" w:cstheme="majorBidi"/>
          <w:sz w:val="24"/>
          <w:szCs w:val="24"/>
        </w:rPr>
      </w:pPr>
      <w:r w:rsidRPr="00F17DB3">
        <w:rPr>
          <w:rFonts w:asciiTheme="majorBidi" w:hAnsiTheme="majorBidi" w:cstheme="majorBidi"/>
          <w:sz w:val="24"/>
          <w:szCs w:val="24"/>
        </w:rPr>
        <w:t>CK 2.24 straipsni</w:t>
      </w:r>
      <w:r w:rsidR="00414530" w:rsidRPr="00F17DB3">
        <w:rPr>
          <w:rFonts w:asciiTheme="majorBidi" w:hAnsiTheme="majorBidi" w:cstheme="majorBidi"/>
          <w:sz w:val="24"/>
          <w:szCs w:val="24"/>
        </w:rPr>
        <w:t xml:space="preserve">o nuostatos </w:t>
      </w:r>
      <w:r w:rsidR="002312AA" w:rsidRPr="00F17DB3">
        <w:rPr>
          <w:rFonts w:asciiTheme="majorBidi" w:hAnsiTheme="majorBidi" w:cstheme="majorBidi"/>
          <w:sz w:val="24"/>
          <w:szCs w:val="24"/>
        </w:rPr>
        <w:t>rodo</w:t>
      </w:r>
      <w:r w:rsidRPr="00F17DB3">
        <w:rPr>
          <w:rFonts w:asciiTheme="majorBidi" w:hAnsiTheme="majorBidi" w:cstheme="majorBidi"/>
          <w:sz w:val="24"/>
          <w:szCs w:val="24"/>
        </w:rPr>
        <w:t xml:space="preserve"> įstatymo leidėjo vali</w:t>
      </w:r>
      <w:r w:rsidR="002312AA" w:rsidRPr="00F17DB3">
        <w:rPr>
          <w:rFonts w:asciiTheme="majorBidi" w:hAnsiTheme="majorBidi" w:cstheme="majorBidi"/>
          <w:sz w:val="24"/>
          <w:szCs w:val="24"/>
        </w:rPr>
        <w:t>ą</w:t>
      </w:r>
      <w:r w:rsidRPr="00F17DB3">
        <w:rPr>
          <w:rFonts w:asciiTheme="majorBidi" w:hAnsiTheme="majorBidi" w:cstheme="majorBidi"/>
          <w:sz w:val="24"/>
          <w:szCs w:val="24"/>
        </w:rPr>
        <w:t xml:space="preserve"> </w:t>
      </w:r>
      <w:r w:rsidR="007679D6" w:rsidRPr="00F17DB3">
        <w:rPr>
          <w:rFonts w:asciiTheme="majorBidi" w:hAnsiTheme="majorBidi" w:cstheme="majorBidi"/>
          <w:sz w:val="24"/>
          <w:szCs w:val="24"/>
        </w:rPr>
        <w:t xml:space="preserve">tam tikromis sąlygomis </w:t>
      </w:r>
      <w:r w:rsidRPr="00F17DB3">
        <w:rPr>
          <w:rFonts w:asciiTheme="majorBidi" w:hAnsiTheme="majorBidi" w:cstheme="majorBidi"/>
          <w:sz w:val="24"/>
          <w:szCs w:val="24"/>
        </w:rPr>
        <w:t xml:space="preserve">suteikti mažesnę privatumo apsaugą </w:t>
      </w:r>
      <w:r w:rsidR="002312AA" w:rsidRPr="00F17DB3">
        <w:rPr>
          <w:rFonts w:asciiTheme="majorBidi" w:hAnsiTheme="majorBidi" w:cstheme="majorBidi"/>
          <w:sz w:val="24"/>
          <w:szCs w:val="24"/>
        </w:rPr>
        <w:t xml:space="preserve">būtent </w:t>
      </w:r>
      <w:r w:rsidRPr="00F17DB3">
        <w:rPr>
          <w:rFonts w:asciiTheme="majorBidi" w:hAnsiTheme="majorBidi" w:cstheme="majorBidi"/>
          <w:sz w:val="24"/>
          <w:szCs w:val="24"/>
        </w:rPr>
        <w:t>viešiesiems asmenims</w:t>
      </w:r>
      <w:r w:rsidR="002312AA" w:rsidRPr="00F17DB3">
        <w:rPr>
          <w:rFonts w:asciiTheme="majorBidi" w:hAnsiTheme="majorBidi" w:cstheme="majorBidi"/>
          <w:sz w:val="24"/>
          <w:szCs w:val="24"/>
        </w:rPr>
        <w:t xml:space="preserve">. Šiame įstatyme </w:t>
      </w:r>
      <w:r w:rsidRPr="00F17DB3">
        <w:rPr>
          <w:rFonts w:asciiTheme="majorBidi" w:hAnsiTheme="majorBidi" w:cstheme="majorBidi"/>
          <w:sz w:val="24"/>
          <w:szCs w:val="24"/>
        </w:rPr>
        <w:t>konkrečiai nurodžius sritį, kurio</w:t>
      </w:r>
      <w:r w:rsidR="002312AA" w:rsidRPr="00F17DB3">
        <w:rPr>
          <w:rFonts w:asciiTheme="majorBidi" w:hAnsiTheme="majorBidi" w:cstheme="majorBidi"/>
          <w:sz w:val="24"/>
          <w:szCs w:val="24"/>
        </w:rPr>
        <w:t>j</w:t>
      </w:r>
      <w:r w:rsidRPr="00F17DB3">
        <w:rPr>
          <w:rFonts w:asciiTheme="majorBidi" w:hAnsiTheme="majorBidi" w:cstheme="majorBidi"/>
          <w:sz w:val="24"/>
          <w:szCs w:val="24"/>
        </w:rPr>
        <w:t xml:space="preserve">e taikytinas </w:t>
      </w:r>
      <w:r w:rsidR="009C5180" w:rsidRPr="00F17DB3">
        <w:rPr>
          <w:rFonts w:asciiTheme="majorBidi" w:hAnsiTheme="majorBidi" w:cstheme="majorBidi"/>
          <w:sz w:val="24"/>
          <w:szCs w:val="24"/>
        </w:rPr>
        <w:t>atitinkamas</w:t>
      </w:r>
      <w:r w:rsidRPr="00F17DB3">
        <w:rPr>
          <w:rFonts w:asciiTheme="majorBidi" w:hAnsiTheme="majorBidi" w:cstheme="majorBidi"/>
          <w:sz w:val="24"/>
          <w:szCs w:val="24"/>
        </w:rPr>
        <w:t xml:space="preserve"> standartas (viešasis gyvenimas), </w:t>
      </w:r>
      <w:r w:rsidR="002312AA" w:rsidRPr="00F17DB3">
        <w:rPr>
          <w:rFonts w:asciiTheme="majorBidi" w:hAnsiTheme="majorBidi" w:cstheme="majorBidi"/>
          <w:sz w:val="24"/>
          <w:szCs w:val="24"/>
        </w:rPr>
        <w:t>akcentuojama</w:t>
      </w:r>
      <w:r w:rsidRPr="00F17DB3">
        <w:rPr>
          <w:rFonts w:asciiTheme="majorBidi" w:hAnsiTheme="majorBidi" w:cstheme="majorBidi"/>
          <w:sz w:val="24"/>
          <w:szCs w:val="24"/>
        </w:rPr>
        <w:t xml:space="preserve"> teisin</w:t>
      </w:r>
      <w:r w:rsidR="002312AA" w:rsidRPr="00F17DB3">
        <w:rPr>
          <w:rFonts w:asciiTheme="majorBidi" w:hAnsiTheme="majorBidi" w:cstheme="majorBidi"/>
          <w:sz w:val="24"/>
          <w:szCs w:val="24"/>
        </w:rPr>
        <w:t>ė</w:t>
      </w:r>
      <w:r w:rsidRPr="00F17DB3">
        <w:rPr>
          <w:rFonts w:asciiTheme="majorBidi" w:hAnsiTheme="majorBidi" w:cstheme="majorBidi"/>
          <w:sz w:val="24"/>
          <w:szCs w:val="24"/>
        </w:rPr>
        <w:t xml:space="preserve"> svarb</w:t>
      </w:r>
      <w:r w:rsidR="002312AA" w:rsidRPr="00F17DB3">
        <w:rPr>
          <w:rFonts w:asciiTheme="majorBidi" w:hAnsiTheme="majorBidi" w:cstheme="majorBidi"/>
          <w:sz w:val="24"/>
          <w:szCs w:val="24"/>
        </w:rPr>
        <w:t>a</w:t>
      </w:r>
      <w:r w:rsidRPr="00F17DB3">
        <w:rPr>
          <w:rFonts w:asciiTheme="majorBidi" w:hAnsiTheme="majorBidi" w:cstheme="majorBidi"/>
          <w:sz w:val="24"/>
          <w:szCs w:val="24"/>
        </w:rPr>
        <w:t>, teikiama d</w:t>
      </w:r>
      <w:r w:rsidR="002351FA" w:rsidRPr="00F17DB3">
        <w:rPr>
          <w:rFonts w:asciiTheme="majorBidi" w:hAnsiTheme="majorBidi" w:cstheme="majorBidi"/>
          <w:sz w:val="24"/>
          <w:szCs w:val="24"/>
        </w:rPr>
        <w:t>emokratinei valstybei būdingoms diskusijoms visuomenei reikšmingais klausimais</w:t>
      </w:r>
      <w:r w:rsidR="00D55234" w:rsidRPr="00F17DB3">
        <w:rPr>
          <w:rFonts w:asciiTheme="majorBidi" w:hAnsiTheme="majorBidi" w:cstheme="majorBidi"/>
          <w:sz w:val="24"/>
          <w:szCs w:val="24"/>
        </w:rPr>
        <w:t>, teikiant prioritetą visuomenės interesui žinoti. Kita vertus, tais viešojo asmens gyvenimo klausimais, kurie nėra susiję su viešąj</w:t>
      </w:r>
      <w:r w:rsidR="008766C8" w:rsidRPr="00F17DB3">
        <w:rPr>
          <w:rFonts w:asciiTheme="majorBidi" w:hAnsiTheme="majorBidi" w:cstheme="majorBidi"/>
          <w:sz w:val="24"/>
          <w:szCs w:val="24"/>
        </w:rPr>
        <w:t>a</w:t>
      </w:r>
      <w:r w:rsidR="00D55234" w:rsidRPr="00F17DB3">
        <w:rPr>
          <w:rFonts w:asciiTheme="majorBidi" w:hAnsiTheme="majorBidi" w:cstheme="majorBidi"/>
          <w:sz w:val="24"/>
          <w:szCs w:val="24"/>
        </w:rPr>
        <w:t xml:space="preserve"> (valstybine, visuomenine ar kita viešo pobūdžio</w:t>
      </w:r>
      <w:r w:rsidR="008766C8" w:rsidRPr="00F17DB3">
        <w:rPr>
          <w:rFonts w:asciiTheme="majorBidi" w:hAnsiTheme="majorBidi" w:cstheme="majorBidi"/>
          <w:sz w:val="24"/>
          <w:szCs w:val="24"/>
        </w:rPr>
        <w:t>)</w:t>
      </w:r>
      <w:r w:rsidR="00D55234" w:rsidRPr="00F17DB3">
        <w:rPr>
          <w:rFonts w:asciiTheme="majorBidi" w:hAnsiTheme="majorBidi" w:cstheme="majorBidi"/>
          <w:sz w:val="24"/>
          <w:szCs w:val="24"/>
        </w:rPr>
        <w:t xml:space="preserve"> veikla, </w:t>
      </w:r>
      <w:r w:rsidR="007679D6" w:rsidRPr="00F17DB3">
        <w:rPr>
          <w:rFonts w:asciiTheme="majorBidi" w:hAnsiTheme="majorBidi" w:cstheme="majorBidi"/>
          <w:sz w:val="24"/>
          <w:szCs w:val="24"/>
        </w:rPr>
        <w:t>ši išimtis netaikytina</w:t>
      </w:r>
      <w:r w:rsidR="00662BBE" w:rsidRPr="00F17DB3">
        <w:rPr>
          <w:rFonts w:asciiTheme="majorBidi" w:hAnsiTheme="majorBidi" w:cstheme="majorBidi"/>
          <w:sz w:val="24"/>
          <w:szCs w:val="24"/>
        </w:rPr>
        <w:t xml:space="preserve">, taip suteikiant teisinę apsaugą asmens, nors ir viešo, asmeniniam gyvenimui. </w:t>
      </w:r>
      <w:r w:rsidR="00E33265" w:rsidRPr="00F17DB3">
        <w:rPr>
          <w:rFonts w:asciiTheme="majorBidi" w:hAnsiTheme="majorBidi" w:cstheme="majorBidi"/>
          <w:sz w:val="24"/>
          <w:szCs w:val="24"/>
        </w:rPr>
        <w:t>Ši išvada dera su EŽTT praktika, jog pagal Konvencijos 10 straipsnio 2 dalį politinių pasisakymų ar diskusijų viešojo intereso klausimais apribojimai beveik neleistini. Dėl šios priežasties saviraiškos laisvei paprastai suteikiama aukšto lygio apsauga, o valdžios institucijos turi siaurą vertinimo nuožiūros laisvę, kai pasisakymai susiję su viešojo intereso klausimais (EŽTT Didžiosios kolegijos 2015</w:t>
      </w:r>
      <w:r w:rsidR="008766C8" w:rsidRPr="00F17DB3">
        <w:rPr>
          <w:rFonts w:asciiTheme="majorBidi" w:hAnsiTheme="majorBidi" w:cstheme="majorBidi"/>
          <w:sz w:val="24"/>
          <w:szCs w:val="24"/>
        </w:rPr>
        <w:t> </w:t>
      </w:r>
      <w:r w:rsidR="00E33265" w:rsidRPr="00F17DB3">
        <w:rPr>
          <w:rFonts w:asciiTheme="majorBidi" w:hAnsiTheme="majorBidi" w:cstheme="majorBidi"/>
          <w:sz w:val="24"/>
          <w:szCs w:val="24"/>
        </w:rPr>
        <w:t xml:space="preserve">balandžio 23 d. sprendimas </w:t>
      </w:r>
      <w:r w:rsidR="00E33265" w:rsidRPr="00F17DB3">
        <w:rPr>
          <w:rFonts w:asciiTheme="majorBidi" w:hAnsiTheme="majorBidi" w:cstheme="majorBidi"/>
          <w:i/>
          <w:iCs/>
          <w:sz w:val="24"/>
          <w:szCs w:val="24"/>
        </w:rPr>
        <w:t>Morice prieš Prancūziją</w:t>
      </w:r>
      <w:r w:rsidR="00E33265" w:rsidRPr="00F17DB3">
        <w:rPr>
          <w:rFonts w:asciiTheme="majorBidi" w:hAnsiTheme="majorBidi" w:cstheme="majorBidi"/>
          <w:sz w:val="24"/>
          <w:szCs w:val="24"/>
        </w:rPr>
        <w:t>, p</w:t>
      </w:r>
      <w:r w:rsidR="00BE1A05" w:rsidRPr="00F17DB3">
        <w:rPr>
          <w:rFonts w:asciiTheme="majorBidi" w:hAnsiTheme="majorBidi" w:cstheme="majorBidi"/>
          <w:sz w:val="24"/>
          <w:szCs w:val="24"/>
        </w:rPr>
        <w:t>eticijos</w:t>
      </w:r>
      <w:r w:rsidR="00E33265" w:rsidRPr="00F17DB3">
        <w:rPr>
          <w:rFonts w:asciiTheme="majorBidi" w:hAnsiTheme="majorBidi" w:cstheme="majorBidi"/>
          <w:sz w:val="24"/>
          <w:szCs w:val="24"/>
        </w:rPr>
        <w:t xml:space="preserve"> Nr. 29369/10, 124</w:t>
      </w:r>
      <w:r w:rsidR="008766C8" w:rsidRPr="00F17DB3">
        <w:rPr>
          <w:rFonts w:asciiTheme="majorBidi" w:hAnsiTheme="majorBidi" w:cstheme="majorBidi"/>
          <w:sz w:val="24"/>
          <w:szCs w:val="24"/>
        </w:rPr>
        <w:t> </w:t>
      </w:r>
      <w:r w:rsidR="00E33265" w:rsidRPr="00F17DB3">
        <w:rPr>
          <w:rFonts w:asciiTheme="majorBidi" w:hAnsiTheme="majorBidi" w:cstheme="majorBidi"/>
          <w:sz w:val="24"/>
          <w:szCs w:val="24"/>
        </w:rPr>
        <w:t>punktas).</w:t>
      </w:r>
    </w:p>
    <w:p w14:paraId="3F4B9799" w14:textId="4FD01A06" w:rsidR="00534C28" w:rsidRPr="00F17DB3" w:rsidRDefault="00534C28" w:rsidP="00930B1C">
      <w:pPr>
        <w:pStyle w:val="Sraopastraipa"/>
        <w:numPr>
          <w:ilvl w:val="0"/>
          <w:numId w:val="1"/>
        </w:numPr>
        <w:tabs>
          <w:tab w:val="left" w:pos="426"/>
        </w:tabs>
        <w:spacing w:after="120" w:line="240" w:lineRule="auto"/>
        <w:ind w:right="72"/>
        <w:contextualSpacing w:val="0"/>
        <w:jc w:val="both"/>
        <w:rPr>
          <w:rFonts w:asciiTheme="majorBidi" w:hAnsiTheme="majorBidi" w:cstheme="majorBidi"/>
          <w:sz w:val="24"/>
          <w:szCs w:val="24"/>
        </w:rPr>
      </w:pPr>
      <w:r w:rsidRPr="00F17DB3">
        <w:rPr>
          <w:rFonts w:asciiTheme="majorBidi" w:hAnsiTheme="majorBidi" w:cstheme="majorBidi"/>
          <w:sz w:val="24"/>
          <w:szCs w:val="24"/>
        </w:rPr>
        <w:t xml:space="preserve">Todėl faktinė ir teisinė rizika, </w:t>
      </w:r>
      <w:r w:rsidR="00662BBE" w:rsidRPr="00F17DB3">
        <w:rPr>
          <w:rFonts w:asciiTheme="majorBidi" w:hAnsiTheme="majorBidi" w:cstheme="majorBidi"/>
          <w:sz w:val="24"/>
          <w:szCs w:val="24"/>
        </w:rPr>
        <w:t>kad</w:t>
      </w:r>
      <w:r w:rsidR="008766C8" w:rsidRPr="00F17DB3">
        <w:rPr>
          <w:rFonts w:asciiTheme="majorBidi" w:hAnsiTheme="majorBidi" w:cstheme="majorBidi"/>
          <w:sz w:val="24"/>
          <w:szCs w:val="24"/>
        </w:rPr>
        <w:t>,</w:t>
      </w:r>
      <w:r w:rsidRPr="00F17DB3">
        <w:rPr>
          <w:rFonts w:asciiTheme="majorBidi" w:hAnsiTheme="majorBidi" w:cstheme="majorBidi"/>
          <w:sz w:val="24"/>
          <w:szCs w:val="24"/>
        </w:rPr>
        <w:t xml:space="preserve"> asmeniui sąžiningai naudojantis teise skleisti informaciją</w:t>
      </w:r>
      <w:r w:rsidR="008766C8" w:rsidRPr="00F17DB3">
        <w:rPr>
          <w:rFonts w:asciiTheme="majorBidi" w:hAnsiTheme="majorBidi" w:cstheme="majorBidi"/>
          <w:sz w:val="24"/>
          <w:szCs w:val="24"/>
        </w:rPr>
        <w:t>,</w:t>
      </w:r>
      <w:r w:rsidRPr="00F17DB3">
        <w:rPr>
          <w:rFonts w:asciiTheme="majorBidi" w:hAnsiTheme="majorBidi" w:cstheme="majorBidi"/>
          <w:sz w:val="24"/>
          <w:szCs w:val="24"/>
        </w:rPr>
        <w:t xml:space="preserve"> siekiant informuoti visuomenę apie jai reikšmingus klausimus</w:t>
      </w:r>
      <w:r w:rsidR="000B1BCF" w:rsidRPr="00F17DB3">
        <w:rPr>
          <w:rFonts w:asciiTheme="majorBidi" w:hAnsiTheme="majorBidi" w:cstheme="majorBidi"/>
          <w:sz w:val="24"/>
          <w:szCs w:val="24"/>
        </w:rPr>
        <w:t>, gali būti paskleista tikrovės neatitinkanti informacija</w:t>
      </w:r>
      <w:r w:rsidR="006D638D" w:rsidRPr="00F17DB3">
        <w:rPr>
          <w:rFonts w:asciiTheme="majorBidi" w:hAnsiTheme="majorBidi" w:cstheme="majorBidi"/>
          <w:sz w:val="24"/>
          <w:szCs w:val="24"/>
        </w:rPr>
        <w:t>,</w:t>
      </w:r>
      <w:r w:rsidR="000B1BCF" w:rsidRPr="00F17DB3">
        <w:rPr>
          <w:rFonts w:asciiTheme="majorBidi" w:hAnsiTheme="majorBidi" w:cstheme="majorBidi"/>
          <w:sz w:val="24"/>
          <w:szCs w:val="24"/>
        </w:rPr>
        <w:t xml:space="preserve"> </w:t>
      </w:r>
      <w:r w:rsidR="00145C80" w:rsidRPr="00F17DB3">
        <w:rPr>
          <w:rFonts w:asciiTheme="majorBidi" w:hAnsiTheme="majorBidi" w:cstheme="majorBidi"/>
          <w:sz w:val="24"/>
          <w:szCs w:val="24"/>
        </w:rPr>
        <w:t>bei su tuo susij</w:t>
      </w:r>
      <w:r w:rsidR="008766C8" w:rsidRPr="00F17DB3">
        <w:rPr>
          <w:rFonts w:asciiTheme="majorBidi" w:hAnsiTheme="majorBidi" w:cstheme="majorBidi"/>
          <w:sz w:val="24"/>
          <w:szCs w:val="24"/>
        </w:rPr>
        <w:t>ęs</w:t>
      </w:r>
      <w:r w:rsidR="00145C80" w:rsidRPr="00F17DB3">
        <w:rPr>
          <w:rFonts w:asciiTheme="majorBidi" w:hAnsiTheme="majorBidi" w:cstheme="majorBidi"/>
          <w:sz w:val="24"/>
          <w:szCs w:val="24"/>
        </w:rPr>
        <w:t xml:space="preserve"> galima</w:t>
      </w:r>
      <w:r w:rsidR="008766C8" w:rsidRPr="00F17DB3">
        <w:rPr>
          <w:rFonts w:asciiTheme="majorBidi" w:hAnsiTheme="majorBidi" w:cstheme="majorBidi"/>
          <w:sz w:val="24"/>
          <w:szCs w:val="24"/>
        </w:rPr>
        <w:t>s</w:t>
      </w:r>
      <w:r w:rsidR="00145C80" w:rsidRPr="00F17DB3">
        <w:rPr>
          <w:rFonts w:asciiTheme="majorBidi" w:hAnsiTheme="majorBidi" w:cstheme="majorBidi"/>
          <w:sz w:val="24"/>
          <w:szCs w:val="24"/>
        </w:rPr>
        <w:t xml:space="preserve"> </w:t>
      </w:r>
      <w:r w:rsidR="008766C8" w:rsidRPr="00F17DB3">
        <w:rPr>
          <w:rFonts w:asciiTheme="majorBidi" w:hAnsiTheme="majorBidi" w:cstheme="majorBidi"/>
          <w:sz w:val="24"/>
          <w:szCs w:val="24"/>
        </w:rPr>
        <w:t>kišimasis</w:t>
      </w:r>
      <w:r w:rsidR="00145C80" w:rsidRPr="00F17DB3">
        <w:rPr>
          <w:rFonts w:asciiTheme="majorBidi" w:hAnsiTheme="majorBidi" w:cstheme="majorBidi"/>
          <w:sz w:val="24"/>
          <w:szCs w:val="24"/>
        </w:rPr>
        <w:t xml:space="preserve"> į </w:t>
      </w:r>
      <w:r w:rsidR="00454062" w:rsidRPr="00F17DB3">
        <w:rPr>
          <w:rFonts w:asciiTheme="majorBidi" w:hAnsiTheme="majorBidi" w:cstheme="majorBidi"/>
          <w:sz w:val="24"/>
          <w:szCs w:val="24"/>
        </w:rPr>
        <w:t xml:space="preserve">kito </w:t>
      </w:r>
      <w:r w:rsidR="00145C80" w:rsidRPr="00F17DB3">
        <w:rPr>
          <w:rFonts w:asciiTheme="majorBidi" w:hAnsiTheme="majorBidi" w:cstheme="majorBidi"/>
          <w:sz w:val="24"/>
          <w:szCs w:val="24"/>
        </w:rPr>
        <w:t xml:space="preserve">asmens privatų gyvenimą, kaip </w:t>
      </w:r>
      <w:r w:rsidR="008766C8" w:rsidRPr="00F17DB3">
        <w:rPr>
          <w:rFonts w:asciiTheme="majorBidi" w:hAnsiTheme="majorBidi" w:cstheme="majorBidi"/>
          <w:sz w:val="24"/>
          <w:szCs w:val="24"/>
        </w:rPr>
        <w:t>š</w:t>
      </w:r>
      <w:r w:rsidR="00145C80" w:rsidRPr="00F17DB3">
        <w:rPr>
          <w:rFonts w:asciiTheme="majorBidi" w:hAnsiTheme="majorBidi" w:cstheme="majorBidi"/>
          <w:sz w:val="24"/>
          <w:szCs w:val="24"/>
        </w:rPr>
        <w:t xml:space="preserve">is suprantamas </w:t>
      </w:r>
      <w:r w:rsidR="008766C8" w:rsidRPr="00F17DB3">
        <w:rPr>
          <w:rFonts w:asciiTheme="majorBidi" w:hAnsiTheme="majorBidi" w:cstheme="majorBidi"/>
          <w:sz w:val="24"/>
          <w:szCs w:val="24"/>
        </w:rPr>
        <w:t xml:space="preserve">pagal </w:t>
      </w:r>
      <w:r w:rsidR="00145C80" w:rsidRPr="00F17DB3">
        <w:rPr>
          <w:rFonts w:asciiTheme="majorBidi" w:hAnsiTheme="majorBidi" w:cstheme="majorBidi"/>
          <w:sz w:val="24"/>
          <w:szCs w:val="24"/>
        </w:rPr>
        <w:t>Konvencijos 8 straipsn</w:t>
      </w:r>
      <w:r w:rsidR="008766C8" w:rsidRPr="00F17DB3">
        <w:rPr>
          <w:rFonts w:asciiTheme="majorBidi" w:hAnsiTheme="majorBidi" w:cstheme="majorBidi"/>
          <w:sz w:val="24"/>
          <w:szCs w:val="24"/>
        </w:rPr>
        <w:t>į</w:t>
      </w:r>
      <w:r w:rsidR="00145C80" w:rsidRPr="00F17DB3">
        <w:rPr>
          <w:rFonts w:asciiTheme="majorBidi" w:hAnsiTheme="majorBidi" w:cstheme="majorBidi"/>
          <w:sz w:val="24"/>
          <w:szCs w:val="24"/>
        </w:rPr>
        <w:t>, gali būti pateisinama bendrojo intrereso sumetimais.</w:t>
      </w:r>
      <w:r w:rsidR="00657B15" w:rsidRPr="00F17DB3">
        <w:rPr>
          <w:rFonts w:asciiTheme="majorBidi" w:hAnsiTheme="majorBidi" w:cstheme="majorBidi"/>
          <w:sz w:val="24"/>
          <w:szCs w:val="24"/>
        </w:rPr>
        <w:t xml:space="preserve"> </w:t>
      </w:r>
    </w:p>
    <w:p w14:paraId="6B56D637" w14:textId="31EE3BD5" w:rsidR="00662BBE" w:rsidRPr="00F17DB3" w:rsidRDefault="00662BBE" w:rsidP="00C61BA6">
      <w:pPr>
        <w:pStyle w:val="Sraopastraipa"/>
        <w:numPr>
          <w:ilvl w:val="0"/>
          <w:numId w:val="1"/>
        </w:numPr>
        <w:tabs>
          <w:tab w:val="left" w:pos="426"/>
        </w:tabs>
        <w:spacing w:after="120" w:line="240" w:lineRule="auto"/>
        <w:ind w:right="72"/>
        <w:contextualSpacing w:val="0"/>
        <w:jc w:val="both"/>
        <w:rPr>
          <w:rFonts w:asciiTheme="majorBidi" w:hAnsiTheme="majorBidi" w:cstheme="majorBidi"/>
          <w:sz w:val="24"/>
          <w:szCs w:val="24"/>
        </w:rPr>
      </w:pPr>
      <w:r w:rsidRPr="00F17DB3">
        <w:rPr>
          <w:rFonts w:asciiTheme="majorBidi" w:hAnsiTheme="majorBidi" w:cstheme="majorBidi"/>
          <w:sz w:val="24"/>
          <w:szCs w:val="24"/>
        </w:rPr>
        <w:t>T</w:t>
      </w:r>
      <w:r w:rsidR="00454062" w:rsidRPr="00F17DB3">
        <w:rPr>
          <w:rFonts w:asciiTheme="majorBidi" w:hAnsiTheme="majorBidi" w:cstheme="majorBidi"/>
          <w:sz w:val="24"/>
          <w:szCs w:val="24"/>
        </w:rPr>
        <w:t>odėl t</w:t>
      </w:r>
      <w:r w:rsidRPr="00F17DB3">
        <w:rPr>
          <w:rFonts w:asciiTheme="majorBidi" w:hAnsiTheme="majorBidi" w:cstheme="majorBidi"/>
          <w:sz w:val="24"/>
          <w:szCs w:val="24"/>
        </w:rPr>
        <w:t xml:space="preserve">eismas, nagrinėjantis bylą iš naujo, </w:t>
      </w:r>
      <w:r w:rsidR="00CB6DF2" w:rsidRPr="00F17DB3">
        <w:rPr>
          <w:rFonts w:asciiTheme="majorBidi" w:hAnsiTheme="majorBidi" w:cstheme="majorBidi"/>
          <w:sz w:val="24"/>
          <w:szCs w:val="24"/>
        </w:rPr>
        <w:t xml:space="preserve">turėtų </w:t>
      </w:r>
      <w:r w:rsidR="00454062" w:rsidRPr="00F17DB3">
        <w:rPr>
          <w:rFonts w:asciiTheme="majorBidi" w:hAnsiTheme="majorBidi" w:cstheme="majorBidi"/>
          <w:sz w:val="24"/>
          <w:szCs w:val="24"/>
        </w:rPr>
        <w:t xml:space="preserve">pagal pirmiau nurodytas EŽTT praktikoje nustatytas gaires </w:t>
      </w:r>
      <w:r w:rsidR="00CB6DF2" w:rsidRPr="00F17DB3">
        <w:rPr>
          <w:rFonts w:asciiTheme="majorBidi" w:hAnsiTheme="majorBidi" w:cstheme="majorBidi"/>
          <w:sz w:val="24"/>
          <w:szCs w:val="24"/>
        </w:rPr>
        <w:t xml:space="preserve">įvertinti </w:t>
      </w:r>
      <w:r w:rsidR="00AA4249" w:rsidRPr="00F17DB3">
        <w:rPr>
          <w:rFonts w:asciiTheme="majorBidi" w:hAnsiTheme="majorBidi" w:cstheme="majorBidi"/>
          <w:sz w:val="24"/>
          <w:szCs w:val="24"/>
        </w:rPr>
        <w:t xml:space="preserve">CK 2.24 straipsnio 6 dalies taikymo sąlygas </w:t>
      </w:r>
      <w:r w:rsidR="00C61BA6" w:rsidRPr="00F17DB3">
        <w:rPr>
          <w:rFonts w:asciiTheme="majorBidi" w:hAnsiTheme="majorBidi" w:cstheme="majorBidi"/>
          <w:sz w:val="24"/>
          <w:szCs w:val="24"/>
        </w:rPr>
        <w:t>–</w:t>
      </w:r>
      <w:r w:rsidR="00AA4249" w:rsidRPr="00F17DB3">
        <w:rPr>
          <w:rFonts w:asciiTheme="majorBidi" w:hAnsiTheme="majorBidi" w:cstheme="majorBidi"/>
          <w:sz w:val="24"/>
          <w:szCs w:val="24"/>
        </w:rPr>
        <w:t xml:space="preserve"> </w:t>
      </w:r>
      <w:r w:rsidR="00CB6DF2" w:rsidRPr="00F17DB3">
        <w:rPr>
          <w:rFonts w:asciiTheme="majorBidi" w:hAnsiTheme="majorBidi" w:cstheme="majorBidi"/>
          <w:sz w:val="24"/>
          <w:szCs w:val="24"/>
        </w:rPr>
        <w:t>informacijos atitik</w:t>
      </w:r>
      <w:r w:rsidR="008766C8" w:rsidRPr="00F17DB3">
        <w:rPr>
          <w:rFonts w:asciiTheme="majorBidi" w:hAnsiTheme="majorBidi" w:cstheme="majorBidi"/>
          <w:sz w:val="24"/>
          <w:szCs w:val="24"/>
        </w:rPr>
        <w:t>tį</w:t>
      </w:r>
      <w:r w:rsidR="00CB6DF2" w:rsidRPr="00F17DB3">
        <w:rPr>
          <w:rFonts w:asciiTheme="majorBidi" w:hAnsiTheme="majorBidi" w:cstheme="majorBidi"/>
          <w:sz w:val="24"/>
          <w:szCs w:val="24"/>
        </w:rPr>
        <w:t xml:space="preserve"> tikrovei</w:t>
      </w:r>
      <w:r w:rsidR="00AA4249" w:rsidRPr="00F17DB3">
        <w:rPr>
          <w:rFonts w:asciiTheme="majorBidi" w:hAnsiTheme="majorBidi" w:cstheme="majorBidi"/>
          <w:sz w:val="24"/>
          <w:szCs w:val="24"/>
        </w:rPr>
        <w:t xml:space="preserve">, ginčo teiginių sąsajumą su šio asmens </w:t>
      </w:r>
      <w:r w:rsidR="00414530" w:rsidRPr="00F17DB3">
        <w:rPr>
          <w:rFonts w:asciiTheme="majorBidi" w:hAnsiTheme="majorBidi" w:cstheme="majorBidi"/>
          <w:sz w:val="24"/>
          <w:szCs w:val="24"/>
        </w:rPr>
        <w:t xml:space="preserve">valstybine ar </w:t>
      </w:r>
      <w:r w:rsidR="00AA4249" w:rsidRPr="00F17DB3">
        <w:rPr>
          <w:rFonts w:asciiTheme="majorBidi" w:hAnsiTheme="majorBidi" w:cstheme="majorBidi"/>
          <w:sz w:val="24"/>
          <w:szCs w:val="24"/>
        </w:rPr>
        <w:t xml:space="preserve">visuomenine veikla </w:t>
      </w:r>
      <w:r w:rsidR="008766C8" w:rsidRPr="00F17DB3">
        <w:rPr>
          <w:rFonts w:asciiTheme="majorBidi" w:hAnsiTheme="majorBidi" w:cstheme="majorBidi"/>
          <w:sz w:val="24"/>
          <w:szCs w:val="24"/>
        </w:rPr>
        <w:t>– ir</w:t>
      </w:r>
      <w:r w:rsidR="00040999" w:rsidRPr="00F17DB3">
        <w:rPr>
          <w:rFonts w:asciiTheme="majorBidi" w:hAnsiTheme="majorBidi" w:cstheme="majorBidi"/>
          <w:sz w:val="24"/>
          <w:szCs w:val="24"/>
        </w:rPr>
        <w:t xml:space="preserve"> sąžiningumo kriterij</w:t>
      </w:r>
      <w:r w:rsidR="00AA4249" w:rsidRPr="00F17DB3">
        <w:rPr>
          <w:rFonts w:asciiTheme="majorBidi" w:hAnsiTheme="majorBidi" w:cstheme="majorBidi"/>
          <w:sz w:val="24"/>
          <w:szCs w:val="24"/>
        </w:rPr>
        <w:t>ų</w:t>
      </w:r>
      <w:r w:rsidR="00040999" w:rsidRPr="00F17DB3">
        <w:rPr>
          <w:rFonts w:asciiTheme="majorBidi" w:hAnsiTheme="majorBidi" w:cstheme="majorBidi"/>
          <w:sz w:val="24"/>
          <w:szCs w:val="24"/>
        </w:rPr>
        <w:t>, kurio dalyką šiuo atveju sudaro paskleistos susi</w:t>
      </w:r>
      <w:r w:rsidR="008766C8" w:rsidRPr="00F17DB3">
        <w:rPr>
          <w:rFonts w:asciiTheme="majorBidi" w:hAnsiTheme="majorBidi" w:cstheme="majorBidi"/>
          <w:sz w:val="24"/>
          <w:szCs w:val="24"/>
        </w:rPr>
        <w:t>s</w:t>
      </w:r>
      <w:r w:rsidR="00040999" w:rsidRPr="00F17DB3">
        <w:rPr>
          <w:rFonts w:asciiTheme="majorBidi" w:hAnsiTheme="majorBidi" w:cstheme="majorBidi"/>
          <w:sz w:val="24"/>
          <w:szCs w:val="24"/>
        </w:rPr>
        <w:t>temintos informacijos turinio atitik</w:t>
      </w:r>
      <w:r w:rsidR="008766C8" w:rsidRPr="00F17DB3">
        <w:rPr>
          <w:rFonts w:asciiTheme="majorBidi" w:hAnsiTheme="majorBidi" w:cstheme="majorBidi"/>
          <w:sz w:val="24"/>
          <w:szCs w:val="24"/>
        </w:rPr>
        <w:t>tis</w:t>
      </w:r>
      <w:r w:rsidR="00040999" w:rsidRPr="00F17DB3">
        <w:rPr>
          <w:rFonts w:asciiTheme="majorBidi" w:hAnsiTheme="majorBidi" w:cstheme="majorBidi"/>
          <w:sz w:val="24"/>
          <w:szCs w:val="24"/>
        </w:rPr>
        <w:t xml:space="preserve"> pirminiams informacijos šaltiniams.</w:t>
      </w:r>
    </w:p>
    <w:p w14:paraId="44AD0F3E" w14:textId="77777777" w:rsidR="00F9216F" w:rsidRPr="00F17DB3" w:rsidRDefault="00F9216F" w:rsidP="00F9216F">
      <w:pPr>
        <w:pStyle w:val="Sraopastraipa"/>
        <w:spacing w:after="120" w:line="240" w:lineRule="auto"/>
        <w:ind w:left="0" w:firstLine="720"/>
        <w:contextualSpacing w:val="0"/>
        <w:jc w:val="both"/>
        <w:rPr>
          <w:rFonts w:ascii="Times New Roman" w:hAnsi="Times New Roman"/>
          <w:iCs/>
          <w:sz w:val="24"/>
          <w:szCs w:val="24"/>
        </w:rPr>
      </w:pPr>
    </w:p>
    <w:p w14:paraId="0BB35B9F" w14:textId="06A19330" w:rsidR="00FE638B" w:rsidRPr="00F17DB3" w:rsidRDefault="00F9216F" w:rsidP="00F9216F">
      <w:pPr>
        <w:spacing w:after="120"/>
        <w:ind w:firstLine="720"/>
        <w:jc w:val="both"/>
        <w:rPr>
          <w:i/>
          <w:iCs/>
          <w:color w:val="000000"/>
          <w:shd w:val="clear" w:color="auto" w:fill="FFFFFF"/>
          <w:lang w:eastAsia="en-US"/>
        </w:rPr>
      </w:pPr>
      <w:r w:rsidRPr="00F17DB3">
        <w:rPr>
          <w:i/>
          <w:iCs/>
        </w:rPr>
        <w:t xml:space="preserve">Dėl </w:t>
      </w:r>
      <w:r w:rsidRPr="00F17DB3">
        <w:rPr>
          <w:i/>
          <w:iCs/>
          <w:color w:val="000000"/>
          <w:shd w:val="clear" w:color="auto" w:fill="FFFFFF"/>
          <w:lang w:eastAsia="en-US"/>
        </w:rPr>
        <w:t>atsakovo civilinio procesinio veiksnumo neturėjimo procesinių padarinių</w:t>
      </w:r>
      <w:r w:rsidRPr="00F17DB3">
        <w:rPr>
          <w:i/>
        </w:rPr>
        <w:t xml:space="preserve"> </w:t>
      </w:r>
      <w:r w:rsidR="00D20FD8" w:rsidRPr="00F17DB3">
        <w:rPr>
          <w:i/>
          <w:iCs/>
          <w:color w:val="000000"/>
          <w:shd w:val="clear" w:color="auto" w:fill="FFFFFF"/>
          <w:lang w:eastAsia="en-US"/>
        </w:rPr>
        <w:t xml:space="preserve"> </w:t>
      </w:r>
    </w:p>
    <w:p w14:paraId="57E4B186" w14:textId="77777777" w:rsidR="00D20FD8" w:rsidRPr="00F17DB3" w:rsidRDefault="00D20FD8" w:rsidP="00DA2FDC">
      <w:pPr>
        <w:pStyle w:val="Sraopastraipa"/>
        <w:ind w:left="360"/>
        <w:rPr>
          <w:rFonts w:ascii="Times New Roman" w:hAnsi="Times New Roman"/>
          <w:color w:val="000000"/>
          <w:sz w:val="24"/>
          <w:szCs w:val="24"/>
          <w:shd w:val="clear" w:color="auto" w:fill="FFFFFF"/>
          <w:lang w:eastAsia="en-US"/>
        </w:rPr>
      </w:pPr>
    </w:p>
    <w:p w14:paraId="3BEDC20D" w14:textId="0FD78A2C" w:rsidR="00566D9E" w:rsidRPr="00F17DB3" w:rsidRDefault="00FE638B" w:rsidP="00F529B1">
      <w:pPr>
        <w:pStyle w:val="Sraopastraipa"/>
        <w:numPr>
          <w:ilvl w:val="0"/>
          <w:numId w:val="1"/>
        </w:numPr>
        <w:spacing w:after="120" w:line="240" w:lineRule="auto"/>
        <w:ind w:left="357" w:hanging="357"/>
        <w:contextualSpacing w:val="0"/>
        <w:jc w:val="both"/>
        <w:rPr>
          <w:rFonts w:ascii="Times New Roman" w:hAnsi="Times New Roman"/>
          <w:color w:val="000000"/>
          <w:sz w:val="24"/>
          <w:szCs w:val="24"/>
          <w:shd w:val="clear" w:color="auto" w:fill="FFFFFF"/>
          <w:lang w:val="en-US" w:eastAsia="en-US"/>
        </w:rPr>
      </w:pPr>
      <w:r w:rsidRPr="00F17DB3">
        <w:rPr>
          <w:rFonts w:ascii="Times New Roman" w:hAnsi="Times New Roman"/>
          <w:color w:val="000000"/>
          <w:sz w:val="24"/>
          <w:szCs w:val="24"/>
          <w:shd w:val="clear" w:color="auto" w:fill="FFFFFF"/>
          <w:lang w:eastAsia="en-US"/>
        </w:rPr>
        <w:t>Nagrinėjamoje byloje ieškov</w:t>
      </w:r>
      <w:r w:rsidR="00D20FD8" w:rsidRPr="00F17DB3">
        <w:rPr>
          <w:rFonts w:ascii="Times New Roman" w:hAnsi="Times New Roman"/>
          <w:color w:val="000000"/>
          <w:sz w:val="24"/>
          <w:szCs w:val="24"/>
          <w:shd w:val="clear" w:color="auto" w:fill="FFFFFF"/>
          <w:lang w:eastAsia="en-US"/>
        </w:rPr>
        <w:t xml:space="preserve">as ieškinį yra pareiškęs </w:t>
      </w:r>
      <w:r w:rsidR="00566D9E" w:rsidRPr="00F17DB3">
        <w:rPr>
          <w:rFonts w:ascii="Times New Roman" w:hAnsi="Times New Roman"/>
          <w:color w:val="000000"/>
          <w:sz w:val="24"/>
          <w:szCs w:val="24"/>
          <w:shd w:val="clear" w:color="auto" w:fill="FFFFFF"/>
          <w:lang w:eastAsia="en-US"/>
        </w:rPr>
        <w:t xml:space="preserve">atsakovui </w:t>
      </w:r>
      <w:r w:rsidR="00D20FD8" w:rsidRPr="00F17DB3">
        <w:rPr>
          <w:rFonts w:ascii="Times New Roman" w:hAnsi="Times New Roman"/>
          <w:color w:val="000000"/>
          <w:sz w:val="24"/>
          <w:szCs w:val="24"/>
          <w:shd w:val="clear" w:color="auto" w:fill="FFFFFF"/>
          <w:lang w:eastAsia="en-US"/>
        </w:rPr>
        <w:t>Lietuvos Respublikos Seimui, kuris byloje yra atstovaujamas Lietuvos Respublikos Seimo kanceliarijos.</w:t>
      </w:r>
      <w:r w:rsidR="004268C3" w:rsidRPr="00F17DB3">
        <w:rPr>
          <w:rFonts w:ascii="Times New Roman" w:hAnsi="Times New Roman"/>
          <w:color w:val="000000"/>
          <w:sz w:val="24"/>
          <w:szCs w:val="24"/>
          <w:shd w:val="clear" w:color="auto" w:fill="FFFFFF"/>
          <w:lang w:eastAsia="en-US"/>
        </w:rPr>
        <w:t xml:space="preserve"> Pagal Konstitucijos 55</w:t>
      </w:r>
      <w:r w:rsidR="004C2730" w:rsidRPr="00F17DB3">
        <w:rPr>
          <w:rFonts w:ascii="Times New Roman" w:hAnsi="Times New Roman"/>
          <w:color w:val="000000"/>
          <w:sz w:val="24"/>
          <w:szCs w:val="24"/>
          <w:shd w:val="clear" w:color="auto" w:fill="FFFFFF"/>
          <w:lang w:eastAsia="en-US"/>
        </w:rPr>
        <w:t> </w:t>
      </w:r>
      <w:r w:rsidR="004268C3" w:rsidRPr="00F17DB3">
        <w:rPr>
          <w:rFonts w:ascii="Times New Roman" w:hAnsi="Times New Roman"/>
          <w:color w:val="000000"/>
          <w:sz w:val="24"/>
          <w:szCs w:val="24"/>
          <w:shd w:val="clear" w:color="auto" w:fill="FFFFFF"/>
          <w:lang w:eastAsia="en-US"/>
        </w:rPr>
        <w:t xml:space="preserve">straipsnį Seimą sudaro Tautos atstovai – 141 Seimo narys, kurie renkami ketveriems metams remiantis visuotine, lygia, tiesiogine rinkimų teise ir slaptu balsavimu. </w:t>
      </w:r>
      <w:r w:rsidR="00566D9E" w:rsidRPr="00F17DB3">
        <w:rPr>
          <w:rFonts w:ascii="Times New Roman" w:hAnsi="Times New Roman"/>
          <w:color w:val="000000"/>
          <w:sz w:val="24"/>
          <w:szCs w:val="24"/>
          <w:shd w:val="clear" w:color="auto" w:fill="FFFFFF"/>
          <w:lang w:eastAsia="en-US"/>
        </w:rPr>
        <w:t>Seimas nėra juridinis asmuo.</w:t>
      </w:r>
      <w:bookmarkStart w:id="70" w:name="nbdfacee5-8eeb-4585-9945-244dd90ce09b"/>
    </w:p>
    <w:p w14:paraId="0CEC1898" w14:textId="6D48236B" w:rsidR="00FD02E8" w:rsidRPr="00F17DB3" w:rsidRDefault="005779DB" w:rsidP="00F529B1">
      <w:pPr>
        <w:pStyle w:val="Sraopastraipa"/>
        <w:numPr>
          <w:ilvl w:val="0"/>
          <w:numId w:val="1"/>
        </w:numPr>
        <w:spacing w:after="120" w:line="240" w:lineRule="auto"/>
        <w:ind w:left="357" w:hanging="357"/>
        <w:contextualSpacing w:val="0"/>
        <w:jc w:val="both"/>
        <w:rPr>
          <w:rFonts w:ascii="Times New Roman" w:hAnsi="Times New Roman"/>
          <w:color w:val="000000"/>
          <w:sz w:val="24"/>
          <w:szCs w:val="24"/>
          <w:shd w:val="clear" w:color="auto" w:fill="FFFFFF"/>
          <w:lang w:eastAsia="en-US"/>
        </w:rPr>
      </w:pPr>
      <w:hyperlink r:id="rId9" w:tgtFrame="_blank" w:tooltip="Lietuvos Respublikos civilinio proceso kodeksas" w:history="1">
        <w:r w:rsidR="002F03BE" w:rsidRPr="00F17DB3">
          <w:rPr>
            <w:rStyle w:val="Hipersaitas"/>
            <w:rFonts w:ascii="Times New Roman" w:hAnsi="Times New Roman"/>
            <w:color w:val="auto"/>
            <w:sz w:val="24"/>
            <w:szCs w:val="24"/>
            <w:u w:val="none"/>
            <w:shd w:val="clear" w:color="auto" w:fill="FFFFFF"/>
            <w:lang w:eastAsia="en-US"/>
          </w:rPr>
          <w:t>CPK</w:t>
        </w:r>
      </w:hyperlink>
      <w:bookmarkStart w:id="71" w:name="pnbdfacee5-8eeb-4585-9945-244dd90ce09b"/>
      <w:bookmarkEnd w:id="70"/>
      <w:bookmarkEnd w:id="71"/>
      <w:r w:rsidR="00D20FD8" w:rsidRPr="00F17DB3">
        <w:rPr>
          <w:rFonts w:ascii="Times New Roman" w:hAnsi="Times New Roman"/>
          <w:sz w:val="24"/>
          <w:szCs w:val="24"/>
          <w:shd w:val="clear" w:color="auto" w:fill="FFFFFF"/>
          <w:lang w:val="en-US" w:eastAsia="en-US"/>
        </w:rPr>
        <w:t xml:space="preserve"> </w:t>
      </w:r>
      <w:bookmarkStart w:id="72" w:name="n90ea05ab-80e9-4e9c-b93a-2d1bb91cba32"/>
      <w:r w:rsidR="002F03BE" w:rsidRPr="00F17DB3">
        <w:rPr>
          <w:rFonts w:ascii="Times New Roman" w:hAnsi="Times New Roman"/>
          <w:sz w:val="24"/>
          <w:szCs w:val="24"/>
          <w:shd w:val="clear" w:color="auto" w:fill="FFFFFF"/>
          <w:lang w:eastAsia="en-US"/>
        </w:rPr>
        <w:fldChar w:fldCharType="begin"/>
      </w:r>
      <w:r w:rsidR="002F03BE" w:rsidRPr="00F17DB3">
        <w:rPr>
          <w:rFonts w:ascii="Times New Roman" w:hAnsi="Times New Roman"/>
          <w:sz w:val="24"/>
          <w:szCs w:val="24"/>
          <w:shd w:val="clear" w:color="auto" w:fill="FFFFFF"/>
          <w:lang w:eastAsia="en-US"/>
        </w:rPr>
        <w:instrText xml:space="preserve"> HYPERLINK "https://www.infolex.lt/tp/1387369" \o "Šalys" \t "_blank" </w:instrText>
      </w:r>
      <w:r w:rsidR="002F03BE" w:rsidRPr="00F17DB3">
        <w:rPr>
          <w:rFonts w:ascii="Times New Roman" w:hAnsi="Times New Roman"/>
          <w:sz w:val="24"/>
          <w:szCs w:val="24"/>
          <w:shd w:val="clear" w:color="auto" w:fill="FFFFFF"/>
          <w:lang w:eastAsia="en-US"/>
        </w:rPr>
        <w:fldChar w:fldCharType="separate"/>
      </w:r>
      <w:r w:rsidR="002F03BE" w:rsidRPr="00F17DB3">
        <w:rPr>
          <w:rStyle w:val="Hipersaitas"/>
          <w:rFonts w:ascii="Times New Roman" w:hAnsi="Times New Roman"/>
          <w:color w:val="auto"/>
          <w:sz w:val="24"/>
          <w:szCs w:val="24"/>
          <w:u w:val="none"/>
          <w:shd w:val="clear" w:color="auto" w:fill="FFFFFF"/>
          <w:lang w:eastAsia="en-US"/>
        </w:rPr>
        <w:t>41</w:t>
      </w:r>
      <w:r w:rsidR="002F03BE" w:rsidRPr="00F17DB3">
        <w:rPr>
          <w:rFonts w:ascii="Times New Roman" w:hAnsi="Times New Roman"/>
          <w:sz w:val="24"/>
          <w:szCs w:val="24"/>
          <w:shd w:val="clear" w:color="auto" w:fill="FFFFFF"/>
          <w:lang w:val="en-US" w:eastAsia="en-US"/>
        </w:rPr>
        <w:fldChar w:fldCharType="end"/>
      </w:r>
      <w:bookmarkStart w:id="73" w:name="pn90ea05ab-80e9-4e9c-b93a-2d1bb91cba32"/>
      <w:bookmarkEnd w:id="72"/>
      <w:bookmarkEnd w:id="73"/>
      <w:r w:rsidR="00D20FD8" w:rsidRPr="00F17DB3">
        <w:rPr>
          <w:rFonts w:ascii="Times New Roman" w:hAnsi="Times New Roman"/>
          <w:sz w:val="24"/>
          <w:szCs w:val="24"/>
          <w:shd w:val="clear" w:color="auto" w:fill="FFFFFF"/>
          <w:lang w:val="en-US" w:eastAsia="en-US"/>
        </w:rPr>
        <w:t xml:space="preserve"> </w:t>
      </w:r>
      <w:r w:rsidR="002F03BE" w:rsidRPr="00F17DB3">
        <w:rPr>
          <w:rFonts w:ascii="Times New Roman" w:hAnsi="Times New Roman"/>
          <w:sz w:val="24"/>
          <w:szCs w:val="24"/>
          <w:shd w:val="clear" w:color="auto" w:fill="FFFFFF"/>
          <w:lang w:eastAsia="en-US"/>
        </w:rPr>
        <w:t>straipsnio</w:t>
      </w:r>
      <w:r w:rsidR="00D20FD8" w:rsidRPr="00F17DB3">
        <w:rPr>
          <w:rFonts w:ascii="Times New Roman" w:hAnsi="Times New Roman"/>
          <w:sz w:val="24"/>
          <w:szCs w:val="24"/>
          <w:shd w:val="clear" w:color="auto" w:fill="FFFFFF"/>
          <w:lang w:eastAsia="en-US"/>
        </w:rPr>
        <w:t xml:space="preserve"> </w:t>
      </w:r>
      <w:r w:rsidR="002F03BE" w:rsidRPr="00F17DB3">
        <w:rPr>
          <w:rFonts w:ascii="Times New Roman" w:hAnsi="Times New Roman"/>
          <w:sz w:val="24"/>
          <w:szCs w:val="24"/>
          <w:shd w:val="clear" w:color="auto" w:fill="FFFFFF"/>
          <w:lang w:eastAsia="en-US"/>
        </w:rPr>
        <w:t>1</w:t>
      </w:r>
      <w:r w:rsidR="00D20FD8" w:rsidRPr="00F17DB3">
        <w:rPr>
          <w:rFonts w:ascii="Times New Roman" w:hAnsi="Times New Roman"/>
          <w:sz w:val="24"/>
          <w:szCs w:val="24"/>
          <w:shd w:val="clear" w:color="auto" w:fill="FFFFFF"/>
          <w:lang w:eastAsia="en-US"/>
        </w:rPr>
        <w:t xml:space="preserve"> </w:t>
      </w:r>
      <w:r w:rsidR="002F03BE" w:rsidRPr="00F17DB3">
        <w:rPr>
          <w:rFonts w:ascii="Times New Roman" w:hAnsi="Times New Roman"/>
          <w:sz w:val="24"/>
          <w:szCs w:val="24"/>
          <w:shd w:val="clear" w:color="auto" w:fill="FFFFFF"/>
          <w:lang w:eastAsia="en-US"/>
        </w:rPr>
        <w:t>dalyje nustatyta, kad civiliniame procese šalimis – ieškovu arba atsakovu – gali būti fiziniai ir juridiniai asmenys.</w:t>
      </w:r>
      <w:bookmarkStart w:id="74" w:name="n5f1b78eb-4d31-4335-a911-1791881086cd"/>
      <w:r w:rsidR="00D20FD8" w:rsidRPr="00F17DB3">
        <w:rPr>
          <w:rFonts w:ascii="Times New Roman" w:hAnsi="Times New Roman"/>
          <w:sz w:val="24"/>
          <w:szCs w:val="24"/>
          <w:shd w:val="clear" w:color="auto" w:fill="FFFFFF"/>
          <w:lang w:eastAsia="en-US"/>
        </w:rPr>
        <w:t xml:space="preserve"> </w:t>
      </w:r>
      <w:hyperlink r:id="rId10" w:tgtFrame="_blank" w:tooltip="Lietuvos Respublikos civilinio proceso kodeksas" w:history="1">
        <w:r w:rsidR="00D20FD8" w:rsidRPr="00F17DB3">
          <w:rPr>
            <w:rStyle w:val="Hipersaitas"/>
            <w:rFonts w:ascii="Times New Roman" w:hAnsi="Times New Roman"/>
            <w:color w:val="auto"/>
            <w:sz w:val="24"/>
            <w:szCs w:val="24"/>
            <w:u w:val="none"/>
            <w:shd w:val="clear" w:color="auto" w:fill="FFFFFF"/>
            <w:lang w:eastAsia="en-US"/>
          </w:rPr>
          <w:t>CPK</w:t>
        </w:r>
      </w:hyperlink>
      <w:bookmarkStart w:id="75" w:name="pn5f1b78eb-4d31-4335-a911-1791881086cd"/>
      <w:bookmarkEnd w:id="74"/>
      <w:bookmarkEnd w:id="75"/>
      <w:r w:rsidR="00D20FD8" w:rsidRPr="00F17DB3">
        <w:rPr>
          <w:rFonts w:ascii="Times New Roman" w:hAnsi="Times New Roman"/>
          <w:sz w:val="24"/>
          <w:szCs w:val="24"/>
          <w:shd w:val="clear" w:color="auto" w:fill="FFFFFF"/>
          <w:lang w:eastAsia="en-US"/>
        </w:rPr>
        <w:t xml:space="preserve"> </w:t>
      </w:r>
      <w:bookmarkStart w:id="76" w:name="ne2dccc47-faf7-4d84-add0-1961a713a49d"/>
      <w:r w:rsidR="00D20FD8" w:rsidRPr="00F17DB3">
        <w:rPr>
          <w:rFonts w:ascii="Times New Roman" w:hAnsi="Times New Roman"/>
          <w:sz w:val="24"/>
          <w:szCs w:val="24"/>
          <w:shd w:val="clear" w:color="auto" w:fill="FFFFFF"/>
          <w:lang w:eastAsia="en-US"/>
        </w:rPr>
        <w:fldChar w:fldCharType="begin"/>
      </w:r>
      <w:r w:rsidR="00D20FD8" w:rsidRPr="00F17DB3">
        <w:rPr>
          <w:rFonts w:ascii="Times New Roman" w:hAnsi="Times New Roman"/>
          <w:sz w:val="24"/>
          <w:szCs w:val="24"/>
          <w:shd w:val="clear" w:color="auto" w:fill="FFFFFF"/>
          <w:lang w:eastAsia="en-US"/>
        </w:rPr>
        <w:instrText xml:space="preserve"> HYPERLINK "https://www.infolex.lt/tp/1071883" \o "Civilinis procesinis veiksnumas" \t "_blank" </w:instrText>
      </w:r>
      <w:r w:rsidR="00D20FD8" w:rsidRPr="00F17DB3">
        <w:rPr>
          <w:rFonts w:ascii="Times New Roman" w:hAnsi="Times New Roman"/>
          <w:sz w:val="24"/>
          <w:szCs w:val="24"/>
          <w:shd w:val="clear" w:color="auto" w:fill="FFFFFF"/>
          <w:lang w:eastAsia="en-US"/>
        </w:rPr>
        <w:fldChar w:fldCharType="separate"/>
      </w:r>
      <w:r w:rsidR="00D20FD8" w:rsidRPr="00F17DB3">
        <w:rPr>
          <w:rStyle w:val="Hipersaitas"/>
          <w:rFonts w:ascii="Times New Roman" w:hAnsi="Times New Roman"/>
          <w:color w:val="auto"/>
          <w:sz w:val="24"/>
          <w:szCs w:val="24"/>
          <w:u w:val="none"/>
          <w:shd w:val="clear" w:color="auto" w:fill="FFFFFF"/>
          <w:lang w:eastAsia="en-US"/>
        </w:rPr>
        <w:t>38</w:t>
      </w:r>
      <w:r w:rsidR="00D20FD8" w:rsidRPr="00F17DB3">
        <w:rPr>
          <w:rFonts w:ascii="Times New Roman" w:hAnsi="Times New Roman"/>
          <w:sz w:val="24"/>
          <w:szCs w:val="24"/>
          <w:shd w:val="clear" w:color="auto" w:fill="FFFFFF"/>
          <w:lang w:val="en-US" w:eastAsia="en-US"/>
        </w:rPr>
        <w:fldChar w:fldCharType="end"/>
      </w:r>
      <w:bookmarkStart w:id="77" w:name="pne2dccc47-faf7-4d84-add0-1961a713a49d"/>
      <w:bookmarkEnd w:id="76"/>
      <w:bookmarkEnd w:id="77"/>
      <w:r w:rsidR="00D20FD8" w:rsidRPr="00F17DB3">
        <w:rPr>
          <w:rFonts w:ascii="Times New Roman" w:hAnsi="Times New Roman"/>
          <w:sz w:val="24"/>
          <w:szCs w:val="24"/>
          <w:shd w:val="clear" w:color="auto" w:fill="FFFFFF"/>
          <w:lang w:eastAsia="en-US"/>
        </w:rPr>
        <w:t> straipsnio 1 dalyje nustatyta, kad galėjimas įgyvendinti savo teises teisme ir pavesti atstovui vesti bylą (civilinis procesinis veiksnumas) priklauso juridiniams asmenims ir fiziniams asmenims, atitinkantiems šioje teisės normoje įtvirtintus požymius.</w:t>
      </w:r>
    </w:p>
    <w:p w14:paraId="6DD97FE4" w14:textId="6C4310D7" w:rsidR="006E4E9C" w:rsidRPr="00F17DB3" w:rsidRDefault="00566D9E" w:rsidP="00F529B1">
      <w:pPr>
        <w:pStyle w:val="Sraopastraipa"/>
        <w:numPr>
          <w:ilvl w:val="0"/>
          <w:numId w:val="1"/>
        </w:numPr>
        <w:spacing w:after="120" w:line="240" w:lineRule="auto"/>
        <w:ind w:left="357" w:hanging="357"/>
        <w:contextualSpacing w:val="0"/>
        <w:jc w:val="both"/>
        <w:rPr>
          <w:rFonts w:ascii="Times New Roman" w:hAnsi="Times New Roman"/>
          <w:color w:val="000000"/>
          <w:sz w:val="24"/>
          <w:szCs w:val="24"/>
          <w:shd w:val="clear" w:color="auto" w:fill="FFFFFF"/>
          <w:lang w:eastAsia="en-US"/>
        </w:rPr>
      </w:pPr>
      <w:r w:rsidRPr="00F17DB3">
        <w:rPr>
          <w:rFonts w:ascii="Times New Roman" w:hAnsi="Times New Roman"/>
          <w:sz w:val="24"/>
          <w:szCs w:val="24"/>
          <w:shd w:val="clear" w:color="auto" w:fill="FFFFFF"/>
          <w:lang w:eastAsia="en-US"/>
        </w:rPr>
        <w:t xml:space="preserve">Pagal CK 2.35 straipsnio 1 dalį valstybė ir savivaldybės yra juridiniai asmenys. Pagal to paties straipsnio 2 dalį </w:t>
      </w:r>
      <w:r w:rsidR="004C2730" w:rsidRPr="00F17DB3">
        <w:rPr>
          <w:rFonts w:ascii="Times New Roman" w:hAnsi="Times New Roman"/>
          <w:sz w:val="24"/>
          <w:szCs w:val="24"/>
          <w:shd w:val="clear" w:color="auto" w:fill="FFFFFF"/>
          <w:lang w:eastAsia="en-US"/>
        </w:rPr>
        <w:t>v</w:t>
      </w:r>
      <w:r w:rsidRPr="00F17DB3">
        <w:rPr>
          <w:rFonts w:ascii="Times New Roman" w:hAnsi="Times New Roman"/>
          <w:sz w:val="24"/>
          <w:szCs w:val="24"/>
          <w:shd w:val="clear" w:color="auto" w:fill="FFFFFF"/>
          <w:lang w:eastAsia="en-US"/>
        </w:rPr>
        <w:t>alstybės ir savivaldybių institucijos, kurių buvimą nu</w:t>
      </w:r>
      <w:r w:rsidR="004C2730" w:rsidRPr="00F17DB3">
        <w:rPr>
          <w:rFonts w:ascii="Times New Roman" w:hAnsi="Times New Roman"/>
          <w:sz w:val="24"/>
          <w:szCs w:val="24"/>
          <w:shd w:val="clear" w:color="auto" w:fill="FFFFFF"/>
          <w:lang w:eastAsia="en-US"/>
        </w:rPr>
        <w:t>st</w:t>
      </w:r>
      <w:r w:rsidRPr="00F17DB3">
        <w:rPr>
          <w:rFonts w:ascii="Times New Roman" w:hAnsi="Times New Roman"/>
          <w:sz w:val="24"/>
          <w:szCs w:val="24"/>
          <w:shd w:val="clear" w:color="auto" w:fill="FFFFFF"/>
          <w:lang w:eastAsia="en-US"/>
        </w:rPr>
        <w:t xml:space="preserve">ato Konstitucija, yra juridiniai asmenys įstatymų nustatytais atvejais. Valstybė ir savivaldybės įgyja civilines teises, </w:t>
      </w:r>
      <w:r w:rsidRPr="00F17DB3">
        <w:rPr>
          <w:rFonts w:ascii="Times New Roman" w:hAnsi="Times New Roman"/>
          <w:sz w:val="24"/>
          <w:szCs w:val="24"/>
          <w:shd w:val="clear" w:color="auto" w:fill="FFFFFF"/>
          <w:lang w:eastAsia="en-US"/>
        </w:rPr>
        <w:lastRenderedPageBreak/>
        <w:t>prisiima civilines pareigas ir jas įgyvendina per atitinkamas valstybės ir savivaldybių valdymo institucijas (CK 2.36 straipsnio 2 dalis).</w:t>
      </w:r>
    </w:p>
    <w:p w14:paraId="513D2EEB" w14:textId="7BE5A160" w:rsidR="00566D9E" w:rsidRPr="00F17DB3" w:rsidRDefault="00566D9E" w:rsidP="00F529B1">
      <w:pPr>
        <w:pStyle w:val="Sraopastraipa"/>
        <w:numPr>
          <w:ilvl w:val="0"/>
          <w:numId w:val="1"/>
        </w:numPr>
        <w:spacing w:after="120" w:line="240" w:lineRule="auto"/>
        <w:ind w:left="357" w:hanging="357"/>
        <w:contextualSpacing w:val="0"/>
        <w:jc w:val="both"/>
        <w:rPr>
          <w:rFonts w:ascii="Times New Roman" w:hAnsi="Times New Roman"/>
          <w:color w:val="000000"/>
          <w:sz w:val="24"/>
          <w:szCs w:val="24"/>
          <w:shd w:val="clear" w:color="auto" w:fill="FFFFFF"/>
          <w:lang w:val="en-US" w:eastAsia="en-US"/>
        </w:rPr>
      </w:pPr>
      <w:r w:rsidRPr="00F17DB3">
        <w:rPr>
          <w:rFonts w:ascii="Times New Roman" w:hAnsi="Times New Roman"/>
          <w:sz w:val="24"/>
          <w:szCs w:val="24"/>
          <w:shd w:val="clear" w:color="auto" w:fill="FFFFFF"/>
          <w:lang w:eastAsia="en-US"/>
        </w:rPr>
        <w:t>Taigi nagrin</w:t>
      </w:r>
      <w:r w:rsidR="006E4E9C" w:rsidRPr="00F17DB3">
        <w:rPr>
          <w:rFonts w:ascii="Times New Roman" w:hAnsi="Times New Roman"/>
          <w:sz w:val="24"/>
          <w:szCs w:val="24"/>
          <w:shd w:val="clear" w:color="auto" w:fill="FFFFFF"/>
          <w:lang w:eastAsia="en-US"/>
        </w:rPr>
        <w:t>ė</w:t>
      </w:r>
      <w:r w:rsidRPr="00F17DB3">
        <w:rPr>
          <w:rFonts w:ascii="Times New Roman" w:hAnsi="Times New Roman"/>
          <w:sz w:val="24"/>
          <w:szCs w:val="24"/>
          <w:shd w:val="clear" w:color="auto" w:fill="FFFFFF"/>
          <w:lang w:eastAsia="en-US"/>
        </w:rPr>
        <w:t xml:space="preserve">jamoje byloje ieškinys pareikštas asmeniui, neturinčiam juridinio asmens teisių. Asmuo, neturintis civilinio procesinio </w:t>
      </w:r>
      <w:r w:rsidR="009B2B84" w:rsidRPr="00F17DB3">
        <w:rPr>
          <w:rFonts w:ascii="Times New Roman" w:hAnsi="Times New Roman"/>
          <w:sz w:val="24"/>
          <w:szCs w:val="24"/>
          <w:shd w:val="clear" w:color="auto" w:fill="FFFFFF"/>
          <w:lang w:eastAsia="en-US"/>
        </w:rPr>
        <w:t xml:space="preserve">teisnumo ir </w:t>
      </w:r>
      <w:r w:rsidRPr="00F17DB3">
        <w:rPr>
          <w:rFonts w:ascii="Times New Roman" w:hAnsi="Times New Roman"/>
          <w:sz w:val="24"/>
          <w:szCs w:val="24"/>
          <w:shd w:val="clear" w:color="auto" w:fill="FFFFFF"/>
          <w:lang w:eastAsia="en-US"/>
        </w:rPr>
        <w:t>veiksnumo</w:t>
      </w:r>
      <w:r w:rsidR="009B2B84" w:rsidRPr="00F17DB3">
        <w:rPr>
          <w:rFonts w:ascii="Times New Roman" w:hAnsi="Times New Roman"/>
          <w:sz w:val="24"/>
          <w:szCs w:val="24"/>
          <w:shd w:val="clear" w:color="auto" w:fill="FFFFFF"/>
          <w:lang w:eastAsia="en-US"/>
        </w:rPr>
        <w:t xml:space="preserve"> (subjektiškumo)</w:t>
      </w:r>
      <w:r w:rsidRPr="00F17DB3">
        <w:rPr>
          <w:rFonts w:ascii="Times New Roman" w:hAnsi="Times New Roman"/>
          <w:sz w:val="24"/>
          <w:szCs w:val="24"/>
          <w:shd w:val="clear" w:color="auto" w:fill="FFFFFF"/>
          <w:lang w:eastAsia="en-US"/>
        </w:rPr>
        <w:t xml:space="preserve">, negali būti dalyvaujančiu byloje asmeniu. </w:t>
      </w:r>
      <w:bookmarkStart w:id="78" w:name="nfea19a4c-8947-4504-a4be-718c64f94b01"/>
      <w:r w:rsidRPr="00F17DB3">
        <w:rPr>
          <w:rFonts w:ascii="Times New Roman" w:hAnsi="Times New Roman"/>
          <w:sz w:val="24"/>
          <w:szCs w:val="24"/>
          <w:shd w:val="clear" w:color="auto" w:fill="FFFFFF"/>
          <w:lang w:eastAsia="en-US"/>
        </w:rPr>
        <w:t>C</w:t>
      </w:r>
      <w:hyperlink r:id="rId11" w:tgtFrame="_blank" w:tooltip="Lietuvos Respublikos civilinio proceso kodeksas" w:history="1">
        <w:r w:rsidRPr="00F17DB3">
          <w:rPr>
            <w:rFonts w:ascii="Times New Roman" w:hAnsi="Times New Roman"/>
            <w:color w:val="000000"/>
            <w:sz w:val="24"/>
            <w:szCs w:val="24"/>
            <w:lang w:eastAsia="en-US"/>
          </w:rPr>
          <w:t>PK</w:t>
        </w:r>
      </w:hyperlink>
      <w:bookmarkStart w:id="79" w:name="pnfea19a4c-8947-4504-a4be-718c64f94b01"/>
      <w:bookmarkEnd w:id="78"/>
      <w:bookmarkEnd w:id="79"/>
      <w:r w:rsidRPr="00F17DB3">
        <w:rPr>
          <w:rFonts w:ascii="Times New Roman" w:hAnsi="Times New Roman"/>
          <w:color w:val="000000"/>
          <w:sz w:val="24"/>
          <w:szCs w:val="24"/>
          <w:lang w:eastAsia="en-US"/>
        </w:rPr>
        <w:t xml:space="preserve"> </w:t>
      </w:r>
      <w:bookmarkStart w:id="80" w:name="nebb5401e-8b8c-462c-98ca-dfa65142b3be"/>
      <w:r w:rsidRPr="00F17DB3">
        <w:rPr>
          <w:rFonts w:ascii="Times New Roman" w:hAnsi="Times New Roman"/>
          <w:color w:val="000000"/>
          <w:sz w:val="24"/>
          <w:szCs w:val="24"/>
          <w:lang w:val="en-US" w:eastAsia="en-US"/>
        </w:rPr>
        <w:fldChar w:fldCharType="begin"/>
      </w:r>
      <w:r w:rsidRPr="00F17DB3">
        <w:rPr>
          <w:rFonts w:ascii="Times New Roman" w:hAnsi="Times New Roman"/>
          <w:color w:val="000000"/>
          <w:sz w:val="24"/>
          <w:szCs w:val="24"/>
          <w:lang w:eastAsia="en-US"/>
        </w:rPr>
        <w:instrText xml:space="preserve"> HYPERLINK "https://www.infolex.lt/tp/2106496" \o "Ieškinio priėmimas" \t "_blank" </w:instrText>
      </w:r>
      <w:r w:rsidRPr="00F17DB3">
        <w:rPr>
          <w:rFonts w:ascii="Times New Roman" w:hAnsi="Times New Roman"/>
          <w:color w:val="000000"/>
          <w:sz w:val="24"/>
          <w:szCs w:val="24"/>
          <w:lang w:val="en-US" w:eastAsia="en-US"/>
        </w:rPr>
        <w:fldChar w:fldCharType="separate"/>
      </w:r>
      <w:r w:rsidRPr="00F17DB3">
        <w:rPr>
          <w:rFonts w:ascii="Times New Roman" w:hAnsi="Times New Roman"/>
          <w:color w:val="000000"/>
          <w:sz w:val="24"/>
          <w:szCs w:val="24"/>
          <w:lang w:eastAsia="en-US"/>
        </w:rPr>
        <w:t>137</w:t>
      </w:r>
      <w:r w:rsidRPr="00F17DB3">
        <w:rPr>
          <w:rFonts w:ascii="Times New Roman" w:hAnsi="Times New Roman"/>
          <w:color w:val="000000"/>
          <w:sz w:val="24"/>
          <w:szCs w:val="24"/>
          <w:lang w:val="en-US" w:eastAsia="en-US"/>
        </w:rPr>
        <w:fldChar w:fldCharType="end"/>
      </w:r>
      <w:bookmarkStart w:id="81" w:name="pnebb5401e-8b8c-462c-98ca-dfa65142b3be"/>
      <w:bookmarkEnd w:id="80"/>
      <w:bookmarkEnd w:id="81"/>
      <w:r w:rsidRPr="00F17DB3">
        <w:rPr>
          <w:rFonts w:ascii="Times New Roman" w:hAnsi="Times New Roman"/>
          <w:color w:val="000000"/>
          <w:sz w:val="24"/>
          <w:szCs w:val="24"/>
          <w:lang w:eastAsia="en-US"/>
        </w:rPr>
        <w:t xml:space="preserve"> straipsnio 2 dalies 1 punkte nustatyta, kad teismas atsisako priimti ieškinį, jeigu ginčas nenagrinėtinas teisme civilinio proceso tvarka.</w:t>
      </w:r>
      <w:r w:rsidR="006E4E9C" w:rsidRPr="00F17DB3">
        <w:rPr>
          <w:rFonts w:ascii="Times New Roman" w:hAnsi="Times New Roman"/>
          <w:color w:val="000000"/>
          <w:sz w:val="24"/>
          <w:szCs w:val="24"/>
          <w:lang w:eastAsia="en-US"/>
        </w:rPr>
        <w:t xml:space="preserve"> Būte</w:t>
      </w:r>
      <w:r w:rsidR="004C2730" w:rsidRPr="00F17DB3">
        <w:rPr>
          <w:rFonts w:ascii="Times New Roman" w:hAnsi="Times New Roman"/>
          <w:color w:val="000000"/>
          <w:sz w:val="24"/>
          <w:szCs w:val="24"/>
          <w:lang w:eastAsia="en-US"/>
        </w:rPr>
        <w:t>n</w:t>
      </w:r>
      <w:r w:rsidR="006E4E9C" w:rsidRPr="00F17DB3">
        <w:rPr>
          <w:rFonts w:ascii="Times New Roman" w:hAnsi="Times New Roman"/>
          <w:color w:val="000000"/>
          <w:sz w:val="24"/>
          <w:szCs w:val="24"/>
          <w:lang w:eastAsia="en-US"/>
        </w:rPr>
        <w:t xml:space="preserve">t </w:t>
      </w:r>
      <w:r w:rsidRPr="00F17DB3">
        <w:rPr>
          <w:rFonts w:ascii="Times New Roman" w:hAnsi="Times New Roman"/>
          <w:color w:val="000000"/>
          <w:sz w:val="24"/>
          <w:szCs w:val="24"/>
          <w:lang w:eastAsia="en-US"/>
        </w:rPr>
        <w:t>teismo kompetencijai priskirta</w:t>
      </w:r>
      <w:r w:rsidR="006E4E9C" w:rsidRPr="00F17DB3">
        <w:rPr>
          <w:rFonts w:ascii="Times New Roman" w:hAnsi="Times New Roman"/>
          <w:color w:val="000000"/>
          <w:sz w:val="24"/>
          <w:szCs w:val="24"/>
          <w:lang w:eastAsia="en-US"/>
        </w:rPr>
        <w:t xml:space="preserve"> vertinti</w:t>
      </w:r>
      <w:r w:rsidR="004C2730" w:rsidRPr="00F17DB3">
        <w:rPr>
          <w:rFonts w:ascii="Times New Roman" w:hAnsi="Times New Roman"/>
          <w:color w:val="000000"/>
          <w:sz w:val="24"/>
          <w:szCs w:val="24"/>
          <w:lang w:eastAsia="en-US"/>
        </w:rPr>
        <w:t>,</w:t>
      </w:r>
      <w:r w:rsidR="006E4E9C" w:rsidRPr="00F17DB3">
        <w:rPr>
          <w:rFonts w:ascii="Times New Roman" w:hAnsi="Times New Roman"/>
          <w:color w:val="000000"/>
          <w:sz w:val="24"/>
          <w:szCs w:val="24"/>
          <w:lang w:eastAsia="en-US"/>
        </w:rPr>
        <w:t xml:space="preserve"> ar ieškinys </w:t>
      </w:r>
      <w:r w:rsidRPr="00F17DB3">
        <w:rPr>
          <w:rFonts w:ascii="Times New Roman" w:hAnsi="Times New Roman"/>
          <w:color w:val="000000"/>
          <w:sz w:val="24"/>
          <w:szCs w:val="24"/>
          <w:lang w:eastAsia="en-US"/>
        </w:rPr>
        <w:t xml:space="preserve">gali būti nagrinėjamas teisme, </w:t>
      </w:r>
      <w:r w:rsidR="006E4E9C" w:rsidRPr="00F17DB3">
        <w:rPr>
          <w:rFonts w:ascii="Times New Roman" w:hAnsi="Times New Roman"/>
          <w:color w:val="000000"/>
          <w:sz w:val="24"/>
          <w:szCs w:val="24"/>
          <w:lang w:eastAsia="en-US"/>
        </w:rPr>
        <w:t>t. y. patikrinti</w:t>
      </w:r>
      <w:r w:rsidR="004C2730" w:rsidRPr="00F17DB3">
        <w:rPr>
          <w:rFonts w:ascii="Times New Roman" w:hAnsi="Times New Roman"/>
          <w:color w:val="000000"/>
          <w:sz w:val="24"/>
          <w:szCs w:val="24"/>
          <w:lang w:eastAsia="en-US"/>
        </w:rPr>
        <w:t>,</w:t>
      </w:r>
      <w:r w:rsidR="006E4E9C" w:rsidRPr="00F17DB3">
        <w:rPr>
          <w:rFonts w:ascii="Times New Roman" w:hAnsi="Times New Roman"/>
          <w:color w:val="000000"/>
          <w:sz w:val="24"/>
          <w:szCs w:val="24"/>
          <w:lang w:eastAsia="en-US"/>
        </w:rPr>
        <w:t xml:space="preserve"> ar egzistuoja teisės kr</w:t>
      </w:r>
      <w:r w:rsidR="004C2730" w:rsidRPr="00F17DB3">
        <w:rPr>
          <w:rFonts w:ascii="Times New Roman" w:hAnsi="Times New Roman"/>
          <w:color w:val="000000"/>
          <w:sz w:val="24"/>
          <w:szCs w:val="24"/>
          <w:lang w:eastAsia="en-US"/>
        </w:rPr>
        <w:t>ei</w:t>
      </w:r>
      <w:r w:rsidR="006E4E9C" w:rsidRPr="00F17DB3">
        <w:rPr>
          <w:rFonts w:ascii="Times New Roman" w:hAnsi="Times New Roman"/>
          <w:color w:val="000000"/>
          <w:sz w:val="24"/>
          <w:szCs w:val="24"/>
          <w:lang w:eastAsia="en-US"/>
        </w:rPr>
        <w:t xml:space="preserve">ptis į teismą </w:t>
      </w:r>
      <w:r w:rsidRPr="00F17DB3">
        <w:rPr>
          <w:rFonts w:ascii="Times New Roman" w:hAnsi="Times New Roman"/>
          <w:color w:val="000000"/>
          <w:sz w:val="24"/>
          <w:szCs w:val="24"/>
          <w:lang w:eastAsia="en-US"/>
        </w:rPr>
        <w:t>prielaidos.</w:t>
      </w:r>
      <w:r w:rsidR="006E4E9C" w:rsidRPr="00F17DB3">
        <w:rPr>
          <w:rFonts w:ascii="Times New Roman" w:hAnsi="Times New Roman"/>
          <w:color w:val="000000"/>
          <w:sz w:val="24"/>
          <w:szCs w:val="24"/>
          <w:lang w:eastAsia="en-US"/>
        </w:rPr>
        <w:t xml:space="preserve"> </w:t>
      </w:r>
      <w:r w:rsidRPr="00F17DB3">
        <w:rPr>
          <w:rFonts w:ascii="Times New Roman" w:hAnsi="Times New Roman"/>
          <w:color w:val="000000"/>
          <w:sz w:val="24"/>
          <w:szCs w:val="24"/>
          <w:lang w:eastAsia="en-US"/>
        </w:rPr>
        <w:t>Viena iš tokių prielaidų yra subjekto civilinis procesinis teisnumas, t. y. galėjimas įgyti civilines procesines teises, kurio atsiradimo momentas juridiniam asmeniui sutampa su civilinio procesinio veiksnumo atsiradimu – galėjimu įgyvendinti savo teises teisme ir pavesti atstovui vesti bylą (</w:t>
      </w:r>
      <w:bookmarkStart w:id="82" w:name="n1dac6922-03aa-4f88-988b-f2d8a37888ca"/>
      <w:r w:rsidRPr="00F17DB3">
        <w:rPr>
          <w:rFonts w:ascii="Times New Roman" w:hAnsi="Times New Roman"/>
          <w:color w:val="000000"/>
          <w:sz w:val="24"/>
          <w:szCs w:val="24"/>
          <w:lang w:val="en-US" w:eastAsia="en-US"/>
        </w:rPr>
        <w:fldChar w:fldCharType="begin"/>
      </w:r>
      <w:r w:rsidRPr="00F17DB3">
        <w:rPr>
          <w:rFonts w:ascii="Times New Roman" w:hAnsi="Times New Roman"/>
          <w:color w:val="000000"/>
          <w:sz w:val="24"/>
          <w:szCs w:val="24"/>
          <w:lang w:eastAsia="en-US"/>
        </w:rPr>
        <w:instrText xml:space="preserve"> HYPERLINK "https://www.infolex.lt/ta/20799" \o "Lietuvos Respublikos civilinis kodeksas. Antroji knyga. Asmenys" \t "_blank" </w:instrText>
      </w:r>
      <w:r w:rsidRPr="00F17DB3">
        <w:rPr>
          <w:rFonts w:ascii="Times New Roman" w:hAnsi="Times New Roman"/>
          <w:color w:val="000000"/>
          <w:sz w:val="24"/>
          <w:szCs w:val="24"/>
          <w:lang w:val="en-US" w:eastAsia="en-US"/>
        </w:rPr>
        <w:fldChar w:fldCharType="separate"/>
      </w:r>
      <w:r w:rsidRPr="00F17DB3">
        <w:rPr>
          <w:rFonts w:ascii="Times New Roman" w:hAnsi="Times New Roman"/>
          <w:color w:val="000000"/>
          <w:sz w:val="24"/>
          <w:szCs w:val="24"/>
          <w:lang w:eastAsia="en-US"/>
        </w:rPr>
        <w:t>CK</w:t>
      </w:r>
      <w:r w:rsidRPr="00F17DB3">
        <w:rPr>
          <w:rFonts w:ascii="Times New Roman" w:hAnsi="Times New Roman"/>
          <w:color w:val="000000"/>
          <w:sz w:val="24"/>
          <w:szCs w:val="24"/>
          <w:lang w:val="en-US" w:eastAsia="en-US"/>
        </w:rPr>
        <w:fldChar w:fldCharType="end"/>
      </w:r>
      <w:bookmarkStart w:id="83" w:name="pn1dac6922-03aa-4f88-988b-f2d8a37888ca"/>
      <w:bookmarkEnd w:id="82"/>
      <w:bookmarkEnd w:id="83"/>
      <w:r w:rsidR="006E4E9C" w:rsidRPr="00F17DB3">
        <w:rPr>
          <w:rFonts w:ascii="Times New Roman" w:hAnsi="Times New Roman"/>
          <w:color w:val="000000"/>
          <w:sz w:val="24"/>
          <w:szCs w:val="24"/>
          <w:lang w:eastAsia="en-US"/>
        </w:rPr>
        <w:t xml:space="preserve"> </w:t>
      </w:r>
      <w:bookmarkStart w:id="84" w:name="nefca67b7-0cd6-45e5-a218-78a5e355e54b"/>
      <w:r w:rsidRPr="00F17DB3">
        <w:rPr>
          <w:rFonts w:ascii="Times New Roman" w:hAnsi="Times New Roman"/>
          <w:color w:val="000000"/>
          <w:sz w:val="24"/>
          <w:szCs w:val="24"/>
          <w:lang w:val="en-US" w:eastAsia="en-US"/>
        </w:rPr>
        <w:fldChar w:fldCharType="begin"/>
      </w:r>
      <w:r w:rsidRPr="00F17DB3">
        <w:rPr>
          <w:rFonts w:ascii="Times New Roman" w:hAnsi="Times New Roman"/>
          <w:color w:val="000000"/>
          <w:sz w:val="24"/>
          <w:szCs w:val="24"/>
          <w:lang w:eastAsia="en-US"/>
        </w:rPr>
        <w:instrText xml:space="preserve"> HYPERLINK "https://www.infolex.lt/tp/2106496" \o "Juridinių asmenų teisnumas" \t "_blank" </w:instrText>
      </w:r>
      <w:r w:rsidRPr="00F17DB3">
        <w:rPr>
          <w:rFonts w:ascii="Times New Roman" w:hAnsi="Times New Roman"/>
          <w:color w:val="000000"/>
          <w:sz w:val="24"/>
          <w:szCs w:val="24"/>
          <w:lang w:val="en-US" w:eastAsia="en-US"/>
        </w:rPr>
        <w:fldChar w:fldCharType="separate"/>
      </w:r>
      <w:r w:rsidRPr="00F17DB3">
        <w:rPr>
          <w:rFonts w:ascii="Times New Roman" w:hAnsi="Times New Roman"/>
          <w:color w:val="000000"/>
          <w:sz w:val="24"/>
          <w:szCs w:val="24"/>
          <w:lang w:eastAsia="en-US"/>
        </w:rPr>
        <w:t>2.74</w:t>
      </w:r>
      <w:r w:rsidRPr="00F17DB3">
        <w:rPr>
          <w:rFonts w:ascii="Times New Roman" w:hAnsi="Times New Roman"/>
          <w:color w:val="000000"/>
          <w:sz w:val="24"/>
          <w:szCs w:val="24"/>
          <w:lang w:val="en-US" w:eastAsia="en-US"/>
        </w:rPr>
        <w:fldChar w:fldCharType="end"/>
      </w:r>
      <w:bookmarkStart w:id="85" w:name="pnefca67b7-0cd6-45e5-a218-78a5e355e54b"/>
      <w:bookmarkEnd w:id="84"/>
      <w:bookmarkEnd w:id="85"/>
      <w:r w:rsidR="006E4E9C" w:rsidRPr="00F17DB3">
        <w:rPr>
          <w:rFonts w:ascii="Times New Roman" w:hAnsi="Times New Roman"/>
          <w:color w:val="000000"/>
          <w:sz w:val="24"/>
          <w:szCs w:val="24"/>
          <w:lang w:eastAsia="en-US"/>
        </w:rPr>
        <w:t xml:space="preserve"> </w:t>
      </w:r>
      <w:r w:rsidRPr="00F17DB3">
        <w:rPr>
          <w:rFonts w:ascii="Times New Roman" w:hAnsi="Times New Roman"/>
          <w:color w:val="000000"/>
          <w:sz w:val="24"/>
          <w:szCs w:val="24"/>
          <w:lang w:eastAsia="en-US"/>
        </w:rPr>
        <w:t>straipsnis,</w:t>
      </w:r>
      <w:r w:rsidR="006E4E9C" w:rsidRPr="00F17DB3">
        <w:rPr>
          <w:rFonts w:ascii="Times New Roman" w:hAnsi="Times New Roman"/>
          <w:color w:val="000000"/>
          <w:sz w:val="24"/>
          <w:szCs w:val="24"/>
          <w:lang w:eastAsia="en-US"/>
        </w:rPr>
        <w:t xml:space="preserve"> </w:t>
      </w:r>
      <w:bookmarkStart w:id="86" w:name="nd281b650-a663-4313-bea1-047318a0d06b"/>
      <w:r w:rsidRPr="00F17DB3">
        <w:rPr>
          <w:rFonts w:ascii="Times New Roman" w:hAnsi="Times New Roman"/>
          <w:color w:val="000000"/>
          <w:sz w:val="24"/>
          <w:szCs w:val="24"/>
          <w:lang w:val="en-US" w:eastAsia="en-US"/>
        </w:rPr>
        <w:fldChar w:fldCharType="begin"/>
      </w:r>
      <w:r w:rsidRPr="00F17DB3">
        <w:rPr>
          <w:rFonts w:ascii="Times New Roman" w:hAnsi="Times New Roman"/>
          <w:color w:val="000000"/>
          <w:sz w:val="24"/>
          <w:szCs w:val="24"/>
          <w:lang w:eastAsia="en-US"/>
        </w:rPr>
        <w:instrText xml:space="preserve"> HYPERLINK "https://www.infolex.lt/ta/77554" \o "Lietuvos Respublikos civilinio proceso kodeksas" \t "_blank" </w:instrText>
      </w:r>
      <w:r w:rsidRPr="00F17DB3">
        <w:rPr>
          <w:rFonts w:ascii="Times New Roman" w:hAnsi="Times New Roman"/>
          <w:color w:val="000000"/>
          <w:sz w:val="24"/>
          <w:szCs w:val="24"/>
          <w:lang w:val="en-US" w:eastAsia="en-US"/>
        </w:rPr>
        <w:fldChar w:fldCharType="separate"/>
      </w:r>
      <w:r w:rsidRPr="00F17DB3">
        <w:rPr>
          <w:rFonts w:ascii="Times New Roman" w:hAnsi="Times New Roman"/>
          <w:color w:val="000000"/>
          <w:sz w:val="24"/>
          <w:szCs w:val="24"/>
          <w:lang w:eastAsia="en-US"/>
        </w:rPr>
        <w:t>CPK</w:t>
      </w:r>
      <w:r w:rsidRPr="00F17DB3">
        <w:rPr>
          <w:rFonts w:ascii="Times New Roman" w:hAnsi="Times New Roman"/>
          <w:color w:val="000000"/>
          <w:sz w:val="24"/>
          <w:szCs w:val="24"/>
          <w:lang w:val="en-US" w:eastAsia="en-US"/>
        </w:rPr>
        <w:fldChar w:fldCharType="end"/>
      </w:r>
      <w:bookmarkStart w:id="87" w:name="pnd281b650-a663-4313-bea1-047318a0d06b"/>
      <w:bookmarkEnd w:id="86"/>
      <w:bookmarkEnd w:id="87"/>
      <w:r w:rsidR="006E4E9C" w:rsidRPr="00F17DB3">
        <w:rPr>
          <w:rFonts w:ascii="Times New Roman" w:hAnsi="Times New Roman"/>
          <w:color w:val="000000"/>
          <w:sz w:val="24"/>
          <w:szCs w:val="24"/>
          <w:lang w:eastAsia="en-US"/>
        </w:rPr>
        <w:t xml:space="preserve"> </w:t>
      </w:r>
      <w:bookmarkStart w:id="88" w:name="n71f834de-252b-4f72-8b83-3fd020e85e33"/>
      <w:r w:rsidRPr="00F17DB3">
        <w:rPr>
          <w:rFonts w:ascii="Times New Roman" w:hAnsi="Times New Roman"/>
          <w:color w:val="000000"/>
          <w:sz w:val="24"/>
          <w:szCs w:val="24"/>
          <w:lang w:val="en-US" w:eastAsia="en-US"/>
        </w:rPr>
        <w:fldChar w:fldCharType="begin"/>
      </w:r>
      <w:r w:rsidRPr="00F17DB3">
        <w:rPr>
          <w:rFonts w:ascii="Times New Roman" w:hAnsi="Times New Roman"/>
          <w:color w:val="000000"/>
          <w:sz w:val="24"/>
          <w:szCs w:val="24"/>
          <w:lang w:eastAsia="en-US"/>
        </w:rPr>
        <w:instrText xml:space="preserve"> HYPERLINK "https://www.infolex.lt/tp/2106496" \o "Civilinis procesinis veiksnumas" \t "_blank" </w:instrText>
      </w:r>
      <w:r w:rsidRPr="00F17DB3">
        <w:rPr>
          <w:rFonts w:ascii="Times New Roman" w:hAnsi="Times New Roman"/>
          <w:color w:val="000000"/>
          <w:sz w:val="24"/>
          <w:szCs w:val="24"/>
          <w:lang w:val="en-US" w:eastAsia="en-US"/>
        </w:rPr>
        <w:fldChar w:fldCharType="separate"/>
      </w:r>
      <w:r w:rsidRPr="00F17DB3">
        <w:rPr>
          <w:rFonts w:ascii="Times New Roman" w:hAnsi="Times New Roman"/>
          <w:color w:val="000000"/>
          <w:sz w:val="24"/>
          <w:szCs w:val="24"/>
          <w:lang w:eastAsia="en-US"/>
        </w:rPr>
        <w:t>38</w:t>
      </w:r>
      <w:r w:rsidRPr="00F17DB3">
        <w:rPr>
          <w:rFonts w:ascii="Times New Roman" w:hAnsi="Times New Roman"/>
          <w:color w:val="000000"/>
          <w:sz w:val="24"/>
          <w:szCs w:val="24"/>
          <w:lang w:val="en-US" w:eastAsia="en-US"/>
        </w:rPr>
        <w:fldChar w:fldCharType="end"/>
      </w:r>
      <w:bookmarkStart w:id="89" w:name="pn71f834de-252b-4f72-8b83-3fd020e85e33"/>
      <w:bookmarkEnd w:id="88"/>
      <w:bookmarkEnd w:id="89"/>
      <w:r w:rsidR="006E4E9C" w:rsidRPr="00F17DB3">
        <w:rPr>
          <w:rFonts w:ascii="Times New Roman" w:hAnsi="Times New Roman"/>
          <w:color w:val="000000"/>
          <w:sz w:val="24"/>
          <w:szCs w:val="24"/>
          <w:lang w:eastAsia="en-US"/>
        </w:rPr>
        <w:t xml:space="preserve"> </w:t>
      </w:r>
      <w:r w:rsidRPr="00F17DB3">
        <w:rPr>
          <w:rFonts w:ascii="Times New Roman" w:hAnsi="Times New Roman"/>
          <w:color w:val="000000"/>
          <w:sz w:val="24"/>
          <w:szCs w:val="24"/>
          <w:lang w:eastAsia="en-US"/>
        </w:rPr>
        <w:t>straipsnio</w:t>
      </w:r>
      <w:r w:rsidR="006E4E9C" w:rsidRPr="00F17DB3">
        <w:rPr>
          <w:rFonts w:ascii="Times New Roman" w:hAnsi="Times New Roman"/>
          <w:color w:val="000000"/>
          <w:sz w:val="24"/>
          <w:szCs w:val="24"/>
          <w:lang w:eastAsia="en-US"/>
        </w:rPr>
        <w:t xml:space="preserve"> </w:t>
      </w:r>
      <w:r w:rsidRPr="00F17DB3">
        <w:rPr>
          <w:rFonts w:ascii="Times New Roman" w:hAnsi="Times New Roman"/>
          <w:color w:val="000000"/>
          <w:sz w:val="24"/>
          <w:szCs w:val="24"/>
          <w:lang w:eastAsia="en-US"/>
        </w:rPr>
        <w:t>1</w:t>
      </w:r>
      <w:r w:rsidR="006E4E9C" w:rsidRPr="00F17DB3">
        <w:rPr>
          <w:rFonts w:ascii="Times New Roman" w:hAnsi="Times New Roman"/>
          <w:color w:val="000000"/>
          <w:sz w:val="24"/>
          <w:szCs w:val="24"/>
          <w:lang w:eastAsia="en-US"/>
        </w:rPr>
        <w:t xml:space="preserve"> </w:t>
      </w:r>
      <w:r w:rsidRPr="00F17DB3">
        <w:rPr>
          <w:rFonts w:ascii="Times New Roman" w:hAnsi="Times New Roman"/>
          <w:color w:val="000000"/>
          <w:sz w:val="24"/>
          <w:szCs w:val="24"/>
          <w:lang w:eastAsia="en-US"/>
        </w:rPr>
        <w:t>dalis).</w:t>
      </w:r>
      <w:r w:rsidR="006E4E9C" w:rsidRPr="00F17DB3">
        <w:rPr>
          <w:rFonts w:ascii="Times New Roman" w:hAnsi="Times New Roman"/>
          <w:color w:val="000000"/>
          <w:sz w:val="24"/>
          <w:szCs w:val="24"/>
          <w:lang w:eastAsia="en-US"/>
        </w:rPr>
        <w:t xml:space="preserve"> </w:t>
      </w:r>
      <w:r w:rsidRPr="00F17DB3">
        <w:rPr>
          <w:rFonts w:ascii="Times New Roman" w:hAnsi="Times New Roman"/>
          <w:color w:val="000000"/>
          <w:sz w:val="24"/>
          <w:szCs w:val="24"/>
          <w:lang w:eastAsia="en-US"/>
        </w:rPr>
        <w:t xml:space="preserve">Kasacinis teismas yra išaiškinęs, kad juridinis asmuo, neturintis civilinio procesinio </w:t>
      </w:r>
      <w:r w:rsidR="009B2B84" w:rsidRPr="00F17DB3">
        <w:rPr>
          <w:rFonts w:ascii="Times New Roman" w:hAnsi="Times New Roman"/>
          <w:color w:val="000000"/>
          <w:sz w:val="24"/>
          <w:szCs w:val="24"/>
          <w:lang w:eastAsia="en-US"/>
        </w:rPr>
        <w:t xml:space="preserve">teisnumo ir </w:t>
      </w:r>
      <w:r w:rsidRPr="00F17DB3">
        <w:rPr>
          <w:rFonts w:ascii="Times New Roman" w:hAnsi="Times New Roman"/>
          <w:color w:val="000000"/>
          <w:sz w:val="24"/>
          <w:szCs w:val="24"/>
          <w:lang w:eastAsia="en-US"/>
        </w:rPr>
        <w:t>veiksnumo, negali būti dalyvaujančiu byloje asmeniu.</w:t>
      </w:r>
      <w:r w:rsidR="006E4E9C" w:rsidRPr="00F17DB3">
        <w:rPr>
          <w:rFonts w:ascii="Times New Roman" w:hAnsi="Times New Roman"/>
          <w:color w:val="000000"/>
          <w:sz w:val="24"/>
          <w:szCs w:val="24"/>
          <w:lang w:eastAsia="en-US"/>
        </w:rPr>
        <w:t xml:space="preserve"> </w:t>
      </w:r>
      <w:r w:rsidRPr="00F17DB3">
        <w:rPr>
          <w:rFonts w:ascii="Times New Roman" w:hAnsi="Times New Roman"/>
          <w:color w:val="000000"/>
          <w:sz w:val="24"/>
          <w:szCs w:val="24"/>
          <w:lang w:eastAsia="en-US"/>
        </w:rPr>
        <w:t xml:space="preserve">Kai ieškinys pareiškiamas neturinčiam civilinio procesinio </w:t>
      </w:r>
      <w:r w:rsidR="009B2B84" w:rsidRPr="00F17DB3">
        <w:rPr>
          <w:rFonts w:ascii="Times New Roman" w:hAnsi="Times New Roman"/>
          <w:color w:val="000000"/>
          <w:sz w:val="24"/>
          <w:szCs w:val="24"/>
          <w:lang w:eastAsia="en-US"/>
        </w:rPr>
        <w:t xml:space="preserve">teisnumo ir </w:t>
      </w:r>
      <w:r w:rsidRPr="00F17DB3">
        <w:rPr>
          <w:rFonts w:ascii="Times New Roman" w:hAnsi="Times New Roman"/>
          <w:color w:val="000000"/>
          <w:sz w:val="24"/>
          <w:szCs w:val="24"/>
          <w:lang w:eastAsia="en-US"/>
        </w:rPr>
        <w:t>veiksnumo asmeniui, laikytina, kad ieškinyje nenurodyti duomenys apie atsakovą, todėl teismas turi nustatyti terminą šiam trūkumui ištaisyti (</w:t>
      </w:r>
      <w:bookmarkStart w:id="90" w:name="n27572053-4d37-4977-a513-1ca867042209"/>
      <w:r w:rsidRPr="00F17DB3">
        <w:rPr>
          <w:rFonts w:ascii="Times New Roman" w:hAnsi="Times New Roman"/>
          <w:color w:val="000000"/>
          <w:sz w:val="24"/>
          <w:szCs w:val="24"/>
          <w:lang w:val="en-US" w:eastAsia="en-US"/>
        </w:rPr>
        <w:fldChar w:fldCharType="begin"/>
      </w:r>
      <w:r w:rsidRPr="00F17DB3">
        <w:rPr>
          <w:rFonts w:ascii="Times New Roman" w:hAnsi="Times New Roman"/>
          <w:color w:val="000000"/>
          <w:sz w:val="24"/>
          <w:szCs w:val="24"/>
          <w:lang w:eastAsia="en-US"/>
        </w:rPr>
        <w:instrText xml:space="preserve"> HYPERLINK "https://www.infolex.lt/ta/77554" \o "Lietuvos Respublikos civilinio proceso kodeksas" \t "_blank" </w:instrText>
      </w:r>
      <w:r w:rsidRPr="00F17DB3">
        <w:rPr>
          <w:rFonts w:ascii="Times New Roman" w:hAnsi="Times New Roman"/>
          <w:color w:val="000000"/>
          <w:sz w:val="24"/>
          <w:szCs w:val="24"/>
          <w:lang w:val="en-US" w:eastAsia="en-US"/>
        </w:rPr>
        <w:fldChar w:fldCharType="separate"/>
      </w:r>
      <w:r w:rsidRPr="00F17DB3">
        <w:rPr>
          <w:rFonts w:ascii="Times New Roman" w:hAnsi="Times New Roman"/>
          <w:color w:val="000000"/>
          <w:sz w:val="24"/>
          <w:szCs w:val="24"/>
          <w:lang w:eastAsia="en-US"/>
        </w:rPr>
        <w:t>CPK</w:t>
      </w:r>
      <w:r w:rsidRPr="00F17DB3">
        <w:rPr>
          <w:rFonts w:ascii="Times New Roman" w:hAnsi="Times New Roman"/>
          <w:color w:val="000000"/>
          <w:sz w:val="24"/>
          <w:szCs w:val="24"/>
          <w:lang w:val="en-US" w:eastAsia="en-US"/>
        </w:rPr>
        <w:fldChar w:fldCharType="end"/>
      </w:r>
      <w:bookmarkStart w:id="91" w:name="pn27572053-4d37-4977-a513-1ca867042209"/>
      <w:bookmarkEnd w:id="90"/>
      <w:bookmarkEnd w:id="91"/>
      <w:r w:rsidR="006E4E9C" w:rsidRPr="00F17DB3">
        <w:rPr>
          <w:rFonts w:ascii="Times New Roman" w:hAnsi="Times New Roman"/>
          <w:color w:val="000000"/>
          <w:sz w:val="24"/>
          <w:szCs w:val="24"/>
          <w:lang w:eastAsia="en-US"/>
        </w:rPr>
        <w:t xml:space="preserve"> </w:t>
      </w:r>
      <w:bookmarkStart w:id="92" w:name="nef05f0fe-3325-45bd-b4ca-ae559f4452f6"/>
      <w:bookmarkStart w:id="93" w:name="nacc66719-00da-49f2-bca4-6f4b27426f96"/>
      <w:r w:rsidR="006069F0" w:rsidRPr="00F17DB3">
        <w:rPr>
          <w:rFonts w:ascii="Times New Roman" w:hAnsi="Times New Roman"/>
          <w:color w:val="000000"/>
          <w:sz w:val="24"/>
          <w:szCs w:val="24"/>
          <w:lang w:val="en-US" w:eastAsia="en-US"/>
        </w:rPr>
        <w:fldChar w:fldCharType="begin"/>
      </w:r>
      <w:r w:rsidR="006069F0" w:rsidRPr="00F17DB3">
        <w:rPr>
          <w:rFonts w:ascii="Times New Roman" w:hAnsi="Times New Roman"/>
          <w:color w:val="000000"/>
          <w:sz w:val="24"/>
          <w:szCs w:val="24"/>
          <w:lang w:eastAsia="en-US"/>
        </w:rPr>
        <w:instrText xml:space="preserve"> HYPERLINK "https://www.infolex.lt/tp/2106496" \o "Ieškinio turinys" \t "_blank" </w:instrText>
      </w:r>
      <w:r w:rsidR="006069F0" w:rsidRPr="00F17DB3">
        <w:rPr>
          <w:rFonts w:ascii="Times New Roman" w:hAnsi="Times New Roman"/>
          <w:color w:val="000000"/>
          <w:sz w:val="24"/>
          <w:szCs w:val="24"/>
          <w:lang w:val="en-US" w:eastAsia="en-US"/>
        </w:rPr>
        <w:fldChar w:fldCharType="separate"/>
      </w:r>
      <w:r w:rsidR="006069F0" w:rsidRPr="00F17DB3">
        <w:rPr>
          <w:rFonts w:ascii="Times New Roman" w:hAnsi="Times New Roman"/>
          <w:color w:val="000000"/>
          <w:sz w:val="24"/>
          <w:szCs w:val="24"/>
          <w:lang w:eastAsia="en-US"/>
        </w:rPr>
        <w:t>135</w:t>
      </w:r>
      <w:r w:rsidR="006069F0" w:rsidRPr="00F17DB3">
        <w:rPr>
          <w:rFonts w:ascii="Times New Roman" w:hAnsi="Times New Roman"/>
          <w:color w:val="000000"/>
          <w:sz w:val="24"/>
          <w:szCs w:val="24"/>
          <w:lang w:val="en-US" w:eastAsia="en-US"/>
        </w:rPr>
        <w:fldChar w:fldCharType="end"/>
      </w:r>
      <w:bookmarkStart w:id="94" w:name="pnef05f0fe-3325-45bd-b4ca-ae559f4452f6"/>
      <w:bookmarkEnd w:id="92"/>
      <w:bookmarkEnd w:id="94"/>
      <w:r w:rsidR="006069F0" w:rsidRPr="00F17DB3">
        <w:rPr>
          <w:rFonts w:ascii="Times New Roman" w:hAnsi="Times New Roman"/>
          <w:color w:val="000000"/>
          <w:sz w:val="24"/>
          <w:szCs w:val="24"/>
          <w:lang w:eastAsia="en-US"/>
        </w:rPr>
        <w:t xml:space="preserve"> straipsnio 1 dalis, </w:t>
      </w:r>
      <w:hyperlink r:id="rId12" w:tgtFrame="_blank" w:tooltip="Ieškinio trūkumų šalinimas" w:history="1">
        <w:r w:rsidRPr="00F17DB3">
          <w:rPr>
            <w:rFonts w:ascii="Times New Roman" w:hAnsi="Times New Roman"/>
            <w:color w:val="000000"/>
            <w:sz w:val="24"/>
            <w:szCs w:val="24"/>
            <w:lang w:eastAsia="en-US"/>
          </w:rPr>
          <w:t>138</w:t>
        </w:r>
      </w:hyperlink>
      <w:bookmarkStart w:id="95" w:name="pnacc66719-00da-49f2-bca4-6f4b27426f96"/>
      <w:bookmarkEnd w:id="93"/>
      <w:bookmarkEnd w:id="95"/>
      <w:r w:rsidR="006E4E9C" w:rsidRPr="00F17DB3">
        <w:rPr>
          <w:rFonts w:ascii="Times New Roman" w:hAnsi="Times New Roman"/>
          <w:color w:val="000000"/>
          <w:sz w:val="24"/>
          <w:szCs w:val="24"/>
          <w:lang w:eastAsia="en-US"/>
        </w:rPr>
        <w:t xml:space="preserve"> </w:t>
      </w:r>
      <w:r w:rsidRPr="00F17DB3">
        <w:rPr>
          <w:rFonts w:ascii="Times New Roman" w:hAnsi="Times New Roman"/>
          <w:color w:val="000000"/>
          <w:sz w:val="24"/>
          <w:szCs w:val="24"/>
          <w:lang w:eastAsia="en-US"/>
        </w:rPr>
        <w:t>straipsnis).</w:t>
      </w:r>
      <w:r w:rsidR="006E4E9C" w:rsidRPr="00F17DB3">
        <w:rPr>
          <w:rFonts w:ascii="Times New Roman" w:hAnsi="Times New Roman"/>
          <w:color w:val="000000"/>
          <w:sz w:val="24"/>
          <w:szCs w:val="24"/>
          <w:lang w:eastAsia="en-US"/>
        </w:rPr>
        <w:t xml:space="preserve"> </w:t>
      </w:r>
      <w:r w:rsidRPr="00F17DB3">
        <w:rPr>
          <w:rFonts w:ascii="Times New Roman" w:hAnsi="Times New Roman"/>
          <w:color w:val="000000"/>
          <w:sz w:val="24"/>
          <w:szCs w:val="24"/>
          <w:lang w:eastAsia="en-US"/>
        </w:rPr>
        <w:t>Jeigu per teismo nustatytą terminą trūkumai nepašalinami, teismas turi atsisakyti priimti ieškinį</w:t>
      </w:r>
      <w:r w:rsidR="006E4E9C" w:rsidRPr="00F17DB3">
        <w:rPr>
          <w:rFonts w:ascii="Times New Roman" w:hAnsi="Times New Roman"/>
          <w:color w:val="000000"/>
          <w:sz w:val="24"/>
          <w:szCs w:val="24"/>
          <w:lang w:eastAsia="en-US"/>
        </w:rPr>
        <w:t xml:space="preserve"> </w:t>
      </w:r>
      <w:bookmarkStart w:id="96" w:name="n6f2da55e-dd3d-4d27-b3b1-e41b75513c3a"/>
      <w:r w:rsidRPr="00F17DB3">
        <w:rPr>
          <w:rFonts w:ascii="Times New Roman" w:hAnsi="Times New Roman"/>
          <w:color w:val="000000"/>
          <w:sz w:val="24"/>
          <w:szCs w:val="24"/>
          <w:lang w:val="en-US" w:eastAsia="en-US"/>
        </w:rPr>
        <w:fldChar w:fldCharType="begin"/>
      </w:r>
      <w:r w:rsidRPr="00F17DB3">
        <w:rPr>
          <w:rFonts w:ascii="Times New Roman" w:hAnsi="Times New Roman"/>
          <w:color w:val="000000"/>
          <w:sz w:val="24"/>
          <w:szCs w:val="24"/>
          <w:lang w:eastAsia="en-US"/>
        </w:rPr>
        <w:instrText xml:space="preserve"> HYPERLINK "https://www.infolex.lt/ta/77554" \o "Lietuvos Respublikos civilinio proceso kodeksas" \t "_blank" </w:instrText>
      </w:r>
      <w:r w:rsidRPr="00F17DB3">
        <w:rPr>
          <w:rFonts w:ascii="Times New Roman" w:hAnsi="Times New Roman"/>
          <w:color w:val="000000"/>
          <w:sz w:val="24"/>
          <w:szCs w:val="24"/>
          <w:lang w:val="en-US" w:eastAsia="en-US"/>
        </w:rPr>
        <w:fldChar w:fldCharType="separate"/>
      </w:r>
      <w:r w:rsidRPr="00F17DB3">
        <w:rPr>
          <w:rFonts w:ascii="Times New Roman" w:hAnsi="Times New Roman"/>
          <w:color w:val="000000"/>
          <w:sz w:val="24"/>
          <w:szCs w:val="24"/>
          <w:lang w:eastAsia="en-US"/>
        </w:rPr>
        <w:t>CPK</w:t>
      </w:r>
      <w:r w:rsidRPr="00F17DB3">
        <w:rPr>
          <w:rFonts w:ascii="Times New Roman" w:hAnsi="Times New Roman"/>
          <w:color w:val="000000"/>
          <w:sz w:val="24"/>
          <w:szCs w:val="24"/>
          <w:lang w:val="en-US" w:eastAsia="en-US"/>
        </w:rPr>
        <w:fldChar w:fldCharType="end"/>
      </w:r>
      <w:bookmarkStart w:id="97" w:name="pn6f2da55e-dd3d-4d27-b3b1-e41b75513c3a"/>
      <w:bookmarkStart w:id="98" w:name="nf96f0d6d-ae99-444e-a1f4-e0e61638ccf7"/>
      <w:bookmarkEnd w:id="96"/>
      <w:bookmarkEnd w:id="97"/>
      <w:r w:rsidR="006E4E9C" w:rsidRPr="00F17DB3">
        <w:rPr>
          <w:rFonts w:ascii="Times New Roman" w:hAnsi="Times New Roman"/>
          <w:color w:val="000000"/>
          <w:sz w:val="24"/>
          <w:szCs w:val="24"/>
          <w:lang w:eastAsia="en-US"/>
        </w:rPr>
        <w:t xml:space="preserve"> </w:t>
      </w:r>
      <w:hyperlink r:id="rId13" w:tgtFrame="_blank" w:tooltip="Ieškinio priėmimas" w:history="1">
        <w:r w:rsidRPr="00F17DB3">
          <w:rPr>
            <w:rFonts w:ascii="Times New Roman" w:hAnsi="Times New Roman"/>
            <w:color w:val="000000"/>
            <w:sz w:val="24"/>
            <w:szCs w:val="24"/>
            <w:lang w:eastAsia="en-US"/>
          </w:rPr>
          <w:t>137</w:t>
        </w:r>
      </w:hyperlink>
      <w:bookmarkStart w:id="99" w:name="pnf96f0d6d-ae99-444e-a1f4-e0e61638ccf7"/>
      <w:bookmarkEnd w:id="98"/>
      <w:bookmarkEnd w:id="99"/>
      <w:r w:rsidR="006E4E9C" w:rsidRPr="00F17DB3">
        <w:rPr>
          <w:rFonts w:ascii="Times New Roman" w:hAnsi="Times New Roman"/>
          <w:color w:val="000000"/>
          <w:sz w:val="24"/>
          <w:szCs w:val="24"/>
          <w:lang w:eastAsia="en-US"/>
        </w:rPr>
        <w:t xml:space="preserve"> </w:t>
      </w:r>
      <w:r w:rsidRPr="00F17DB3">
        <w:rPr>
          <w:rFonts w:ascii="Times New Roman" w:hAnsi="Times New Roman"/>
          <w:color w:val="000000"/>
          <w:sz w:val="24"/>
          <w:szCs w:val="24"/>
          <w:lang w:eastAsia="en-US"/>
        </w:rPr>
        <w:t>straipsnio</w:t>
      </w:r>
      <w:r w:rsidR="006E4E9C" w:rsidRPr="00F17DB3">
        <w:rPr>
          <w:rFonts w:ascii="Times New Roman" w:hAnsi="Times New Roman"/>
          <w:color w:val="000000"/>
          <w:sz w:val="24"/>
          <w:szCs w:val="24"/>
          <w:lang w:eastAsia="en-US"/>
        </w:rPr>
        <w:t xml:space="preserve"> </w:t>
      </w:r>
      <w:r w:rsidRPr="00F17DB3">
        <w:rPr>
          <w:rFonts w:ascii="Times New Roman" w:hAnsi="Times New Roman"/>
          <w:color w:val="000000"/>
          <w:sz w:val="24"/>
          <w:szCs w:val="24"/>
          <w:lang w:eastAsia="en-US"/>
        </w:rPr>
        <w:t>2</w:t>
      </w:r>
      <w:r w:rsidR="006E4E9C" w:rsidRPr="00F17DB3">
        <w:rPr>
          <w:rFonts w:ascii="Times New Roman" w:hAnsi="Times New Roman"/>
          <w:color w:val="000000"/>
          <w:sz w:val="24"/>
          <w:szCs w:val="24"/>
          <w:lang w:eastAsia="en-US"/>
        </w:rPr>
        <w:t xml:space="preserve"> </w:t>
      </w:r>
      <w:r w:rsidRPr="00F17DB3">
        <w:rPr>
          <w:rFonts w:ascii="Times New Roman" w:hAnsi="Times New Roman"/>
          <w:color w:val="000000"/>
          <w:sz w:val="24"/>
          <w:szCs w:val="24"/>
          <w:lang w:eastAsia="en-US"/>
        </w:rPr>
        <w:t>dalies</w:t>
      </w:r>
      <w:r w:rsidR="006E4E9C" w:rsidRPr="00F17DB3">
        <w:rPr>
          <w:rFonts w:ascii="Times New Roman" w:hAnsi="Times New Roman"/>
          <w:color w:val="000000"/>
          <w:sz w:val="24"/>
          <w:szCs w:val="24"/>
          <w:lang w:eastAsia="en-US"/>
        </w:rPr>
        <w:t xml:space="preserve"> </w:t>
      </w:r>
      <w:r w:rsidRPr="00F17DB3">
        <w:rPr>
          <w:rFonts w:ascii="Times New Roman" w:hAnsi="Times New Roman"/>
          <w:color w:val="000000"/>
          <w:sz w:val="24"/>
          <w:szCs w:val="24"/>
          <w:lang w:eastAsia="en-US"/>
        </w:rPr>
        <w:t>1</w:t>
      </w:r>
      <w:r w:rsidR="006E4E9C" w:rsidRPr="00F17DB3">
        <w:rPr>
          <w:rFonts w:ascii="Times New Roman" w:hAnsi="Times New Roman"/>
          <w:color w:val="000000"/>
          <w:sz w:val="24"/>
          <w:szCs w:val="24"/>
          <w:lang w:eastAsia="en-US"/>
        </w:rPr>
        <w:t xml:space="preserve"> </w:t>
      </w:r>
      <w:r w:rsidRPr="00F17DB3">
        <w:rPr>
          <w:rFonts w:ascii="Times New Roman" w:hAnsi="Times New Roman"/>
          <w:color w:val="000000"/>
          <w:sz w:val="24"/>
          <w:szCs w:val="24"/>
          <w:lang w:eastAsia="en-US"/>
        </w:rPr>
        <w:t>punkto pagrindu – kaip nenagrinėtiną teisme civilinio proceso tvarka, nes teisminis ginčo nagrinėjimas su nesama šalimi negalimas (Lietuvos Aukščiausiojo Teismo 2015 m. liepos 3 d. nutartis civilinėje byloje Nr. </w:t>
      </w:r>
      <w:bookmarkStart w:id="100" w:name="nd3cc34f8-9772-4946-9347-257086adf7a6"/>
      <w:r w:rsidRPr="00F17DB3">
        <w:rPr>
          <w:rFonts w:ascii="Times New Roman" w:hAnsi="Times New Roman"/>
          <w:color w:val="000000"/>
          <w:sz w:val="24"/>
          <w:szCs w:val="24"/>
          <w:lang w:val="en-US" w:eastAsia="en-US"/>
        </w:rPr>
        <w:fldChar w:fldCharType="begin"/>
      </w:r>
      <w:r w:rsidRPr="00F17DB3">
        <w:rPr>
          <w:rFonts w:ascii="Times New Roman" w:hAnsi="Times New Roman"/>
          <w:color w:val="000000"/>
          <w:sz w:val="24"/>
          <w:szCs w:val="24"/>
          <w:lang w:eastAsia="en-US"/>
        </w:rPr>
        <w:instrText xml:space="preserve"> HYPERLINK "https://www.infolex.lt/tp/1071883" \o "3K-3-450-469/2015 Dėl nuostolių atlyginimo" \t "_blank" </w:instrText>
      </w:r>
      <w:r w:rsidRPr="00F17DB3">
        <w:rPr>
          <w:rFonts w:ascii="Times New Roman" w:hAnsi="Times New Roman"/>
          <w:color w:val="000000"/>
          <w:sz w:val="24"/>
          <w:szCs w:val="24"/>
          <w:lang w:val="en-US" w:eastAsia="en-US"/>
        </w:rPr>
        <w:fldChar w:fldCharType="separate"/>
      </w:r>
      <w:r w:rsidRPr="00F17DB3">
        <w:rPr>
          <w:rFonts w:ascii="Times New Roman" w:hAnsi="Times New Roman"/>
          <w:color w:val="000000"/>
          <w:sz w:val="24"/>
          <w:szCs w:val="24"/>
          <w:lang w:val="en-US" w:eastAsia="en-US"/>
        </w:rPr>
        <w:t>3K-3-450-469/2015</w:t>
      </w:r>
      <w:r w:rsidRPr="00F17DB3">
        <w:rPr>
          <w:rFonts w:ascii="Times New Roman" w:hAnsi="Times New Roman"/>
          <w:color w:val="000000"/>
          <w:sz w:val="24"/>
          <w:szCs w:val="24"/>
          <w:lang w:val="en-US" w:eastAsia="en-US"/>
        </w:rPr>
        <w:fldChar w:fldCharType="end"/>
      </w:r>
      <w:bookmarkStart w:id="101" w:name="pnd3cc34f8-9772-4946-9347-257086adf7a6"/>
      <w:bookmarkEnd w:id="100"/>
      <w:bookmarkEnd w:id="101"/>
      <w:r w:rsidRPr="00F17DB3">
        <w:rPr>
          <w:rFonts w:ascii="Times New Roman" w:hAnsi="Times New Roman"/>
          <w:color w:val="000000"/>
          <w:sz w:val="24"/>
          <w:szCs w:val="24"/>
          <w:lang w:val="en-US" w:eastAsia="en-US"/>
        </w:rPr>
        <w:t>).</w:t>
      </w:r>
    </w:p>
    <w:p w14:paraId="4F53A112" w14:textId="774808E0" w:rsidR="006E4E9C" w:rsidRPr="00F17DB3" w:rsidRDefault="006E4E9C" w:rsidP="00F529B1">
      <w:pPr>
        <w:pStyle w:val="Sraopastraipa"/>
        <w:numPr>
          <w:ilvl w:val="0"/>
          <w:numId w:val="1"/>
        </w:numPr>
        <w:spacing w:after="120" w:line="240" w:lineRule="auto"/>
        <w:ind w:left="357" w:hanging="357"/>
        <w:contextualSpacing w:val="0"/>
        <w:jc w:val="both"/>
        <w:rPr>
          <w:rFonts w:ascii="Times New Roman" w:hAnsi="Times New Roman"/>
          <w:color w:val="000000"/>
          <w:sz w:val="24"/>
          <w:szCs w:val="24"/>
          <w:shd w:val="clear" w:color="auto" w:fill="FFFFFF"/>
          <w:lang w:val="en-US" w:eastAsia="en-US"/>
        </w:rPr>
      </w:pPr>
      <w:r w:rsidRPr="00F17DB3">
        <w:rPr>
          <w:rFonts w:ascii="Times New Roman" w:hAnsi="Times New Roman"/>
          <w:color w:val="000000"/>
          <w:sz w:val="24"/>
          <w:szCs w:val="24"/>
          <w:lang w:val="en-US" w:eastAsia="en-US"/>
        </w:rPr>
        <w:t xml:space="preserve">Atkreiptinas dėmesys, kad CPK nuostatos </w:t>
      </w:r>
      <w:r w:rsidR="004C2730" w:rsidRPr="00F17DB3">
        <w:rPr>
          <w:rFonts w:ascii="Times New Roman" w:hAnsi="Times New Roman"/>
          <w:color w:val="000000"/>
          <w:sz w:val="24"/>
          <w:szCs w:val="24"/>
          <w:lang w:val="en-US" w:eastAsia="en-US"/>
        </w:rPr>
        <w:t>įtvirtina</w:t>
      </w:r>
      <w:r w:rsidRPr="00F17DB3">
        <w:rPr>
          <w:rFonts w:ascii="Times New Roman" w:hAnsi="Times New Roman"/>
          <w:color w:val="000000"/>
          <w:sz w:val="24"/>
          <w:szCs w:val="24"/>
          <w:lang w:val="en-US" w:eastAsia="en-US"/>
        </w:rPr>
        <w:t xml:space="preserve"> specialias taisykles procesinio pobūdžio trūkumams, susijusiems su civiliniu procesiniu veiksnumu, pašalin</w:t>
      </w:r>
      <w:r w:rsidR="002561F5" w:rsidRPr="00F17DB3">
        <w:rPr>
          <w:rFonts w:ascii="Times New Roman" w:hAnsi="Times New Roman"/>
          <w:color w:val="000000"/>
          <w:sz w:val="24"/>
          <w:szCs w:val="24"/>
          <w:lang w:val="en-US" w:eastAsia="en-US"/>
        </w:rPr>
        <w:t>ti</w:t>
      </w:r>
      <w:r w:rsidR="00F82494" w:rsidRPr="00F17DB3">
        <w:rPr>
          <w:rFonts w:ascii="Times New Roman" w:hAnsi="Times New Roman"/>
          <w:color w:val="000000"/>
          <w:sz w:val="24"/>
          <w:szCs w:val="24"/>
          <w:lang w:val="en-US" w:eastAsia="en-US"/>
        </w:rPr>
        <w:t xml:space="preserve"> (CPK 40 straipsnis), tačiau tai sietina tik su tokio pobūdžio trūkumai</w:t>
      </w:r>
      <w:r w:rsidR="00695920" w:rsidRPr="00F17DB3">
        <w:rPr>
          <w:rFonts w:ascii="Times New Roman" w:hAnsi="Times New Roman"/>
          <w:color w:val="000000"/>
          <w:sz w:val="24"/>
          <w:szCs w:val="24"/>
          <w:lang w:val="en-US" w:eastAsia="en-US"/>
        </w:rPr>
        <w:t>s</w:t>
      </w:r>
      <w:r w:rsidR="00F82494" w:rsidRPr="00F17DB3">
        <w:rPr>
          <w:rFonts w:ascii="Times New Roman" w:hAnsi="Times New Roman"/>
          <w:color w:val="000000"/>
          <w:sz w:val="24"/>
          <w:szCs w:val="24"/>
          <w:lang w:val="en-US" w:eastAsia="en-US"/>
        </w:rPr>
        <w:t>, kurie gali būti pašalinti per teismo nustatytą terminą (pavyzdžiui, atstovavimo trūkumai)</w:t>
      </w:r>
      <w:r w:rsidRPr="00F17DB3">
        <w:rPr>
          <w:rFonts w:ascii="Times New Roman" w:hAnsi="Times New Roman"/>
          <w:color w:val="000000"/>
          <w:sz w:val="24"/>
          <w:szCs w:val="24"/>
          <w:lang w:val="en-US" w:eastAsia="en-US"/>
        </w:rPr>
        <w:t xml:space="preserve">. </w:t>
      </w:r>
      <w:r w:rsidR="00F82494" w:rsidRPr="00F17DB3">
        <w:rPr>
          <w:rFonts w:ascii="Times New Roman" w:hAnsi="Times New Roman"/>
          <w:color w:val="000000"/>
          <w:sz w:val="24"/>
          <w:szCs w:val="24"/>
          <w:lang w:val="en-US" w:eastAsia="en-US"/>
        </w:rPr>
        <w:t>Ieškin</w:t>
      </w:r>
      <w:r w:rsidR="00695920" w:rsidRPr="00F17DB3">
        <w:rPr>
          <w:rFonts w:ascii="Times New Roman" w:hAnsi="Times New Roman"/>
          <w:color w:val="000000"/>
          <w:sz w:val="24"/>
          <w:szCs w:val="24"/>
          <w:lang w:val="en-US" w:eastAsia="en-US"/>
        </w:rPr>
        <w:t>į</w:t>
      </w:r>
      <w:r w:rsidR="00F82494" w:rsidRPr="00F17DB3">
        <w:rPr>
          <w:rFonts w:ascii="Times New Roman" w:hAnsi="Times New Roman"/>
          <w:color w:val="000000"/>
          <w:sz w:val="24"/>
          <w:szCs w:val="24"/>
          <w:lang w:val="en-US" w:eastAsia="en-US"/>
        </w:rPr>
        <w:t xml:space="preserve"> pareišk</w:t>
      </w:r>
      <w:r w:rsidR="00695920" w:rsidRPr="00F17DB3">
        <w:rPr>
          <w:rFonts w:ascii="Times New Roman" w:hAnsi="Times New Roman"/>
          <w:color w:val="000000"/>
          <w:sz w:val="24"/>
          <w:szCs w:val="24"/>
          <w:lang w:val="en-US" w:eastAsia="en-US"/>
        </w:rPr>
        <w:t>us</w:t>
      </w:r>
      <w:r w:rsidR="00F82494" w:rsidRPr="00F17DB3">
        <w:rPr>
          <w:rFonts w:ascii="Times New Roman" w:hAnsi="Times New Roman"/>
          <w:color w:val="000000"/>
          <w:sz w:val="24"/>
          <w:szCs w:val="24"/>
          <w:lang w:val="en-US" w:eastAsia="en-US"/>
        </w:rPr>
        <w:t xml:space="preserve"> asmeniui, neturinčiam civilinio procesinio </w:t>
      </w:r>
      <w:r w:rsidR="009B2B84" w:rsidRPr="00F17DB3">
        <w:rPr>
          <w:rFonts w:ascii="Times New Roman" w:hAnsi="Times New Roman"/>
          <w:color w:val="000000"/>
          <w:sz w:val="24"/>
          <w:szCs w:val="24"/>
          <w:lang w:val="en-US" w:eastAsia="en-US"/>
        </w:rPr>
        <w:t xml:space="preserve">teisnumo ir </w:t>
      </w:r>
      <w:r w:rsidR="00F82494" w:rsidRPr="00F17DB3">
        <w:rPr>
          <w:rFonts w:ascii="Times New Roman" w:hAnsi="Times New Roman"/>
          <w:color w:val="000000"/>
          <w:sz w:val="24"/>
          <w:szCs w:val="24"/>
          <w:lang w:val="en-US" w:eastAsia="en-US"/>
        </w:rPr>
        <w:t>veiksnumo</w:t>
      </w:r>
      <w:r w:rsidR="00695920" w:rsidRPr="00F17DB3">
        <w:rPr>
          <w:rFonts w:ascii="Times New Roman" w:hAnsi="Times New Roman"/>
          <w:color w:val="000000"/>
          <w:sz w:val="24"/>
          <w:szCs w:val="24"/>
          <w:lang w:val="en-US" w:eastAsia="en-US"/>
        </w:rPr>
        <w:t xml:space="preserve">, </w:t>
      </w:r>
      <w:r w:rsidR="00F82494" w:rsidRPr="00F17DB3">
        <w:rPr>
          <w:rFonts w:ascii="Times New Roman" w:hAnsi="Times New Roman"/>
          <w:color w:val="000000"/>
          <w:sz w:val="24"/>
          <w:szCs w:val="24"/>
          <w:lang w:val="en-US" w:eastAsia="en-US"/>
        </w:rPr>
        <w:t xml:space="preserve">teismo nustatytas terminas trūkumams pašalinti yra skirtas </w:t>
      </w:r>
      <w:r w:rsidR="00DA3A0E" w:rsidRPr="00F17DB3">
        <w:rPr>
          <w:rFonts w:ascii="Times New Roman" w:hAnsi="Times New Roman"/>
          <w:color w:val="000000"/>
          <w:sz w:val="24"/>
          <w:szCs w:val="24"/>
          <w:lang w:val="en-US" w:eastAsia="en-US"/>
        </w:rPr>
        <w:t xml:space="preserve">tam, kad </w:t>
      </w:r>
      <w:r w:rsidR="00F82494" w:rsidRPr="00F17DB3">
        <w:rPr>
          <w:rFonts w:ascii="Times New Roman" w:hAnsi="Times New Roman"/>
          <w:color w:val="000000"/>
          <w:sz w:val="24"/>
          <w:szCs w:val="24"/>
          <w:lang w:val="en-US" w:eastAsia="en-US"/>
        </w:rPr>
        <w:t>ieškin</w:t>
      </w:r>
      <w:r w:rsidR="00DA3A0E" w:rsidRPr="00F17DB3">
        <w:rPr>
          <w:rFonts w:ascii="Times New Roman" w:hAnsi="Times New Roman"/>
          <w:color w:val="000000"/>
          <w:sz w:val="24"/>
          <w:szCs w:val="24"/>
          <w:lang w:val="en-US" w:eastAsia="en-US"/>
        </w:rPr>
        <w:t>ys būtų</w:t>
      </w:r>
      <w:r w:rsidR="00F82494" w:rsidRPr="00F17DB3">
        <w:rPr>
          <w:rFonts w:ascii="Times New Roman" w:hAnsi="Times New Roman"/>
          <w:color w:val="000000"/>
          <w:sz w:val="24"/>
          <w:szCs w:val="24"/>
          <w:lang w:val="en-US" w:eastAsia="en-US"/>
        </w:rPr>
        <w:t xml:space="preserve"> </w:t>
      </w:r>
      <w:r w:rsidR="00DA3A0E" w:rsidRPr="00F17DB3">
        <w:rPr>
          <w:rFonts w:ascii="Times New Roman" w:hAnsi="Times New Roman"/>
          <w:color w:val="000000"/>
          <w:sz w:val="24"/>
          <w:szCs w:val="24"/>
          <w:lang w:val="en-US" w:eastAsia="en-US"/>
        </w:rPr>
        <w:t xml:space="preserve">pareikštas </w:t>
      </w:r>
      <w:r w:rsidR="00F82494" w:rsidRPr="00F17DB3">
        <w:rPr>
          <w:rFonts w:ascii="Times New Roman" w:hAnsi="Times New Roman"/>
          <w:color w:val="000000"/>
          <w:sz w:val="24"/>
          <w:szCs w:val="24"/>
          <w:lang w:val="en-US" w:eastAsia="en-US"/>
        </w:rPr>
        <w:t>tinkamam atsakovui.</w:t>
      </w:r>
      <w:r w:rsidR="00863ACA" w:rsidRPr="00F17DB3">
        <w:rPr>
          <w:rFonts w:ascii="Times New Roman" w:hAnsi="Times New Roman"/>
          <w:color w:val="000000"/>
          <w:sz w:val="24"/>
          <w:szCs w:val="24"/>
          <w:lang w:val="en-US" w:eastAsia="en-US"/>
        </w:rPr>
        <w:t xml:space="preserve"> Netinkamos šalies pakeitimo tinkama procesines taisykles įtvirtina CPK 45</w:t>
      </w:r>
      <w:r w:rsidR="002561F5" w:rsidRPr="00F17DB3">
        <w:rPr>
          <w:rFonts w:ascii="Times New Roman" w:hAnsi="Times New Roman"/>
          <w:color w:val="000000"/>
          <w:sz w:val="24"/>
          <w:szCs w:val="24"/>
          <w:lang w:val="en-US" w:eastAsia="en-US"/>
        </w:rPr>
        <w:t> </w:t>
      </w:r>
      <w:r w:rsidR="00863ACA" w:rsidRPr="00F17DB3">
        <w:rPr>
          <w:rFonts w:ascii="Times New Roman" w:hAnsi="Times New Roman"/>
          <w:color w:val="000000"/>
          <w:sz w:val="24"/>
          <w:szCs w:val="24"/>
          <w:lang w:val="en-US" w:eastAsia="en-US"/>
        </w:rPr>
        <w:t xml:space="preserve">straipsnis. </w:t>
      </w:r>
      <w:r w:rsidR="00D41005" w:rsidRPr="00F17DB3">
        <w:rPr>
          <w:rFonts w:ascii="Times New Roman" w:hAnsi="Times New Roman"/>
          <w:color w:val="000000"/>
          <w:sz w:val="24"/>
          <w:szCs w:val="24"/>
          <w:lang w:eastAsia="en-US"/>
        </w:rPr>
        <w:t>Teismas, bylos nagrinėjimo metu nustatęs, kad ieškinys pareikštas ne tam asmeniui, kuris turi pagal ieškinį atsakyti, gali vienos iš šalių motyvuotu prašymu, nenutraukdamas bylos, pakeisti pradinį atsakovą tinkamu atsakovu (CPK 45 straipsnio 1 dalis).</w:t>
      </w:r>
    </w:p>
    <w:p w14:paraId="2A36F9F5" w14:textId="62358E7F" w:rsidR="00566D9E" w:rsidRPr="00F17DB3" w:rsidRDefault="000B734C" w:rsidP="00E47E96">
      <w:pPr>
        <w:pStyle w:val="Sraopastraipa"/>
        <w:numPr>
          <w:ilvl w:val="0"/>
          <w:numId w:val="1"/>
        </w:numPr>
        <w:spacing w:after="120" w:line="240" w:lineRule="auto"/>
        <w:contextualSpacing w:val="0"/>
        <w:jc w:val="both"/>
        <w:rPr>
          <w:rFonts w:ascii="Times New Roman" w:hAnsi="Times New Roman"/>
          <w:color w:val="000000"/>
          <w:sz w:val="24"/>
          <w:szCs w:val="24"/>
          <w:shd w:val="clear" w:color="auto" w:fill="FFFFFF"/>
          <w:lang w:val="en-US" w:eastAsia="en-US"/>
        </w:rPr>
      </w:pPr>
      <w:r w:rsidRPr="00F17DB3">
        <w:rPr>
          <w:rFonts w:ascii="Times New Roman" w:hAnsi="Times New Roman"/>
          <w:color w:val="000000"/>
          <w:sz w:val="24"/>
          <w:szCs w:val="24"/>
          <w:shd w:val="clear" w:color="auto" w:fill="FFFFFF"/>
          <w:lang w:val="en-US" w:eastAsia="en-US"/>
        </w:rPr>
        <w:t xml:space="preserve">Nagrinėjamoje byloje </w:t>
      </w:r>
      <w:r w:rsidR="00506725" w:rsidRPr="00F17DB3">
        <w:rPr>
          <w:rFonts w:ascii="Times New Roman" w:hAnsi="Times New Roman"/>
          <w:color w:val="000000"/>
          <w:sz w:val="24"/>
          <w:szCs w:val="24"/>
          <w:shd w:val="clear" w:color="auto" w:fill="FFFFFF"/>
          <w:lang w:val="en-US" w:eastAsia="en-US"/>
        </w:rPr>
        <w:t xml:space="preserve">ieškovo ieškinys keletą kartų buvo tikslintas, paskutiniu patikslintu ieškiniu pradinis atsakovas VSD buvo pakeistas Seimu, o VSD byloje nurodytas trečiuoju asmeniu, nepareiškiančiu savarankiškų reikalavimų. Tikėtina, kad </w:t>
      </w:r>
      <w:r w:rsidR="006A7067" w:rsidRPr="00F17DB3">
        <w:rPr>
          <w:rFonts w:ascii="Times New Roman" w:hAnsi="Times New Roman"/>
          <w:color w:val="000000"/>
          <w:sz w:val="24"/>
          <w:szCs w:val="24"/>
          <w:shd w:val="clear" w:color="auto" w:fill="FFFFFF"/>
          <w:lang w:val="en-US" w:eastAsia="en-US"/>
        </w:rPr>
        <w:t xml:space="preserve">tokį ieškovo apsisprendimą dėl galimo atsakovo nulėmė </w:t>
      </w:r>
      <w:r w:rsidR="00506725" w:rsidRPr="00F17DB3">
        <w:rPr>
          <w:rFonts w:ascii="Times New Roman" w:hAnsi="Times New Roman"/>
          <w:color w:val="000000"/>
          <w:sz w:val="24"/>
          <w:szCs w:val="24"/>
          <w:shd w:val="clear" w:color="auto" w:fill="FFFFFF"/>
          <w:lang w:val="en-US" w:eastAsia="en-US"/>
        </w:rPr>
        <w:t xml:space="preserve">Vilniaus apygardos teismo </w:t>
      </w:r>
      <w:r w:rsidR="006A7067" w:rsidRPr="00F17DB3">
        <w:rPr>
          <w:rFonts w:ascii="Times New Roman" w:hAnsi="Times New Roman"/>
          <w:color w:val="000000"/>
          <w:sz w:val="24"/>
          <w:szCs w:val="24"/>
          <w:shd w:val="clear" w:color="auto" w:fill="FFFFFF"/>
          <w:lang w:val="en-US" w:eastAsia="en-US"/>
        </w:rPr>
        <w:t>2020 m. lapkričio 26 d. nutartyje pateikti išaiškinimai.</w:t>
      </w:r>
      <w:r w:rsidR="002400F3" w:rsidRPr="00F17DB3">
        <w:rPr>
          <w:rFonts w:ascii="Times New Roman" w:hAnsi="Times New Roman"/>
          <w:color w:val="000000"/>
          <w:sz w:val="24"/>
          <w:szCs w:val="24"/>
          <w:shd w:val="clear" w:color="auto" w:fill="FFFFFF"/>
          <w:lang w:val="en-US" w:eastAsia="en-US"/>
        </w:rPr>
        <w:t xml:space="preserve"> Tačiau tokia bylos nagrinėjimo eiga ir proceso metu vykęs ieškinio tikslinimas nekeičia kasacinio teismo vertinimo, kad atsakovas byloje – Seimas</w:t>
      </w:r>
      <w:r w:rsidR="002561F5" w:rsidRPr="00F17DB3">
        <w:rPr>
          <w:rFonts w:ascii="Times New Roman" w:hAnsi="Times New Roman"/>
          <w:color w:val="000000"/>
          <w:sz w:val="24"/>
          <w:szCs w:val="24"/>
          <w:shd w:val="clear" w:color="auto" w:fill="FFFFFF"/>
          <w:lang w:val="en-US" w:eastAsia="en-US"/>
        </w:rPr>
        <w:t xml:space="preserve"> –</w:t>
      </w:r>
      <w:r w:rsidR="002400F3" w:rsidRPr="00F17DB3">
        <w:rPr>
          <w:rFonts w:ascii="Times New Roman" w:hAnsi="Times New Roman"/>
          <w:color w:val="000000"/>
          <w:sz w:val="24"/>
          <w:szCs w:val="24"/>
          <w:shd w:val="clear" w:color="auto" w:fill="FFFFFF"/>
          <w:lang w:val="en-US" w:eastAsia="en-US"/>
        </w:rPr>
        <w:t xml:space="preserve"> neturi civilinio procesinio </w:t>
      </w:r>
      <w:r w:rsidR="006A7B44" w:rsidRPr="00F17DB3">
        <w:rPr>
          <w:rFonts w:ascii="Times New Roman" w:hAnsi="Times New Roman"/>
          <w:color w:val="000000"/>
          <w:sz w:val="24"/>
          <w:szCs w:val="24"/>
          <w:shd w:val="clear" w:color="auto" w:fill="FFFFFF"/>
          <w:lang w:val="en-US" w:eastAsia="en-US"/>
        </w:rPr>
        <w:t>subjektiškumo</w:t>
      </w:r>
      <w:r w:rsidR="002400F3" w:rsidRPr="00F17DB3">
        <w:rPr>
          <w:rFonts w:ascii="Times New Roman" w:hAnsi="Times New Roman"/>
          <w:color w:val="000000"/>
          <w:sz w:val="24"/>
          <w:szCs w:val="24"/>
          <w:shd w:val="clear" w:color="auto" w:fill="FFFFFF"/>
          <w:lang w:val="en-US" w:eastAsia="en-US"/>
        </w:rPr>
        <w:t xml:space="preserve">, dėl </w:t>
      </w:r>
      <w:r w:rsidR="002561F5" w:rsidRPr="00F17DB3">
        <w:rPr>
          <w:rFonts w:ascii="Times New Roman" w:hAnsi="Times New Roman"/>
          <w:color w:val="000000"/>
          <w:sz w:val="24"/>
          <w:szCs w:val="24"/>
          <w:shd w:val="clear" w:color="auto" w:fill="FFFFFF"/>
          <w:lang w:val="en-US" w:eastAsia="en-US"/>
        </w:rPr>
        <w:t>t</w:t>
      </w:r>
      <w:r w:rsidR="002400F3" w:rsidRPr="00F17DB3">
        <w:rPr>
          <w:rFonts w:ascii="Times New Roman" w:hAnsi="Times New Roman"/>
          <w:color w:val="000000"/>
          <w:sz w:val="24"/>
          <w:szCs w:val="24"/>
          <w:shd w:val="clear" w:color="auto" w:fill="FFFFFF"/>
          <w:lang w:val="en-US" w:eastAsia="en-US"/>
        </w:rPr>
        <w:t xml:space="preserve">o negali būti šalimi civiliniame procese. </w:t>
      </w:r>
      <w:r w:rsidR="00D85785" w:rsidRPr="00F17DB3">
        <w:rPr>
          <w:rFonts w:ascii="Times New Roman" w:hAnsi="Times New Roman"/>
          <w:color w:val="000000"/>
          <w:sz w:val="24"/>
          <w:szCs w:val="24"/>
          <w:shd w:val="clear" w:color="auto" w:fill="FFFFFF"/>
          <w:lang w:val="en-US" w:eastAsia="en-US"/>
        </w:rPr>
        <w:t xml:space="preserve">Paprastai tokio pobūdžio bylose, kai reiškiamas reikalavimas CK 2.24 straipsnio pagrindu dėl duomenų oficialiame dokumente paneigimo, </w:t>
      </w:r>
      <w:r w:rsidR="00E47E96" w:rsidRPr="00F17DB3">
        <w:rPr>
          <w:rFonts w:ascii="Times New Roman" w:hAnsi="Times New Roman"/>
          <w:color w:val="000000"/>
          <w:sz w:val="24"/>
          <w:szCs w:val="24"/>
          <w:shd w:val="clear" w:color="auto" w:fill="FFFFFF"/>
          <w:lang w:val="en-US" w:eastAsia="en-US"/>
        </w:rPr>
        <w:t>atsakov</w:t>
      </w:r>
      <w:r w:rsidR="008766C8" w:rsidRPr="00F17DB3">
        <w:rPr>
          <w:rFonts w:ascii="Times New Roman" w:hAnsi="Times New Roman"/>
          <w:color w:val="000000"/>
          <w:sz w:val="24"/>
          <w:szCs w:val="24"/>
          <w:shd w:val="clear" w:color="auto" w:fill="FFFFFF"/>
          <w:lang w:val="en-US" w:eastAsia="en-US"/>
        </w:rPr>
        <w:t>as</w:t>
      </w:r>
      <w:r w:rsidR="00E47E96" w:rsidRPr="00F17DB3">
        <w:rPr>
          <w:rFonts w:ascii="Times New Roman" w:hAnsi="Times New Roman"/>
          <w:color w:val="000000"/>
          <w:sz w:val="24"/>
          <w:szCs w:val="24"/>
          <w:shd w:val="clear" w:color="auto" w:fill="FFFFFF"/>
          <w:lang w:val="en-US" w:eastAsia="en-US"/>
        </w:rPr>
        <w:t xml:space="preserve"> yra valstybė (CK 2.34 straipsnis). Pagal CK 2.36 straipsnio 2 dalį </w:t>
      </w:r>
      <w:r w:rsidR="001801C8" w:rsidRPr="00F17DB3">
        <w:rPr>
          <w:rFonts w:ascii="Times New Roman" w:hAnsi="Times New Roman"/>
          <w:color w:val="000000"/>
          <w:sz w:val="24"/>
          <w:szCs w:val="24"/>
          <w:shd w:val="clear" w:color="auto" w:fill="FFFFFF"/>
          <w:lang w:val="en-US" w:eastAsia="en-US"/>
        </w:rPr>
        <w:t>v</w:t>
      </w:r>
      <w:r w:rsidR="001801C8" w:rsidRPr="00F17DB3">
        <w:rPr>
          <w:rFonts w:ascii="Times New Roman" w:hAnsi="Times New Roman"/>
          <w:color w:val="000000"/>
          <w:sz w:val="24"/>
          <w:szCs w:val="24"/>
          <w:shd w:val="clear" w:color="auto" w:fill="FFFFFF"/>
          <w:lang w:eastAsia="en-US"/>
        </w:rPr>
        <w:t>alstybė įgyja civilines teises, prisiima civilines pareigas ir jas įgyvendina per atitinkamas valstybės institucijas, todėl įstatymų nustatytais atvejais tokios in</w:t>
      </w:r>
      <w:r w:rsidR="00FD6707" w:rsidRPr="00F17DB3">
        <w:rPr>
          <w:rFonts w:ascii="Times New Roman" w:hAnsi="Times New Roman"/>
          <w:color w:val="000000"/>
          <w:sz w:val="24"/>
          <w:szCs w:val="24"/>
          <w:shd w:val="clear" w:color="auto" w:fill="FFFFFF"/>
          <w:lang w:eastAsia="en-US"/>
        </w:rPr>
        <w:t>s</w:t>
      </w:r>
      <w:r w:rsidR="001801C8" w:rsidRPr="00F17DB3">
        <w:rPr>
          <w:rFonts w:ascii="Times New Roman" w:hAnsi="Times New Roman"/>
          <w:color w:val="000000"/>
          <w:sz w:val="24"/>
          <w:szCs w:val="24"/>
          <w:shd w:val="clear" w:color="auto" w:fill="FFFFFF"/>
          <w:lang w:eastAsia="en-US"/>
        </w:rPr>
        <w:t>ti</w:t>
      </w:r>
      <w:r w:rsidR="00FD6707" w:rsidRPr="00F17DB3">
        <w:rPr>
          <w:rFonts w:ascii="Times New Roman" w:hAnsi="Times New Roman"/>
          <w:color w:val="000000"/>
          <w:sz w:val="24"/>
          <w:szCs w:val="24"/>
          <w:shd w:val="clear" w:color="auto" w:fill="FFFFFF"/>
          <w:lang w:eastAsia="en-US"/>
        </w:rPr>
        <w:t>t</w:t>
      </w:r>
      <w:r w:rsidR="001801C8" w:rsidRPr="00F17DB3">
        <w:rPr>
          <w:rFonts w:ascii="Times New Roman" w:hAnsi="Times New Roman"/>
          <w:color w:val="000000"/>
          <w:sz w:val="24"/>
          <w:szCs w:val="24"/>
          <w:shd w:val="clear" w:color="auto" w:fill="FFFFFF"/>
          <w:lang w:eastAsia="en-US"/>
        </w:rPr>
        <w:t>ucijos, turinčios civilinį procesinį teisnumą ir veiksnumą</w:t>
      </w:r>
      <w:r w:rsidR="008766C8" w:rsidRPr="00F17DB3">
        <w:rPr>
          <w:rFonts w:ascii="Times New Roman" w:hAnsi="Times New Roman"/>
          <w:color w:val="000000"/>
          <w:sz w:val="24"/>
          <w:szCs w:val="24"/>
          <w:shd w:val="clear" w:color="auto" w:fill="FFFFFF"/>
          <w:lang w:eastAsia="en-US"/>
        </w:rPr>
        <w:t>,</w:t>
      </w:r>
      <w:r w:rsidR="001801C8" w:rsidRPr="00F17DB3">
        <w:rPr>
          <w:rFonts w:ascii="Times New Roman" w:hAnsi="Times New Roman"/>
          <w:color w:val="000000"/>
          <w:sz w:val="24"/>
          <w:szCs w:val="24"/>
          <w:shd w:val="clear" w:color="auto" w:fill="FFFFFF"/>
          <w:lang w:eastAsia="en-US"/>
        </w:rPr>
        <w:t xml:space="preserve"> taip pat gali būti atsakovais byloje. </w:t>
      </w:r>
      <w:r w:rsidR="00E47E96" w:rsidRPr="00F17DB3">
        <w:rPr>
          <w:rFonts w:ascii="Times New Roman" w:hAnsi="Times New Roman"/>
          <w:color w:val="000000"/>
          <w:sz w:val="24"/>
          <w:szCs w:val="24"/>
          <w:shd w:val="clear" w:color="auto" w:fill="FFFFFF"/>
          <w:lang w:val="en-US" w:eastAsia="en-US"/>
        </w:rPr>
        <w:t>Atkre</w:t>
      </w:r>
      <w:r w:rsidR="001801C8" w:rsidRPr="00F17DB3">
        <w:rPr>
          <w:rFonts w:ascii="Times New Roman" w:hAnsi="Times New Roman"/>
          <w:color w:val="000000"/>
          <w:sz w:val="24"/>
          <w:szCs w:val="24"/>
          <w:shd w:val="clear" w:color="auto" w:fill="FFFFFF"/>
          <w:lang w:val="en-US" w:eastAsia="en-US"/>
        </w:rPr>
        <w:t>i</w:t>
      </w:r>
      <w:r w:rsidR="00E47E96" w:rsidRPr="00F17DB3">
        <w:rPr>
          <w:rFonts w:ascii="Times New Roman" w:hAnsi="Times New Roman"/>
          <w:color w:val="000000"/>
          <w:sz w:val="24"/>
          <w:szCs w:val="24"/>
          <w:shd w:val="clear" w:color="auto" w:fill="FFFFFF"/>
          <w:lang w:val="en-US" w:eastAsia="en-US"/>
        </w:rPr>
        <w:t>ptinas dėm</w:t>
      </w:r>
      <w:r w:rsidR="008766C8" w:rsidRPr="00F17DB3">
        <w:rPr>
          <w:rFonts w:ascii="Times New Roman" w:hAnsi="Times New Roman"/>
          <w:color w:val="000000"/>
          <w:sz w:val="24"/>
          <w:szCs w:val="24"/>
          <w:shd w:val="clear" w:color="auto" w:fill="FFFFFF"/>
          <w:lang w:val="en-US" w:eastAsia="en-US"/>
        </w:rPr>
        <w:t>e</w:t>
      </w:r>
      <w:r w:rsidR="00E47E96" w:rsidRPr="00F17DB3">
        <w:rPr>
          <w:rFonts w:ascii="Times New Roman" w:hAnsi="Times New Roman"/>
          <w:color w:val="000000"/>
          <w:sz w:val="24"/>
          <w:szCs w:val="24"/>
          <w:shd w:val="clear" w:color="auto" w:fill="FFFFFF"/>
          <w:lang w:val="en-US" w:eastAsia="en-US"/>
        </w:rPr>
        <w:t>sys</w:t>
      </w:r>
      <w:r w:rsidR="008766C8" w:rsidRPr="00F17DB3">
        <w:rPr>
          <w:rFonts w:ascii="Times New Roman" w:hAnsi="Times New Roman"/>
          <w:color w:val="000000"/>
          <w:sz w:val="24"/>
          <w:szCs w:val="24"/>
          <w:shd w:val="clear" w:color="auto" w:fill="FFFFFF"/>
          <w:lang w:val="en-US" w:eastAsia="en-US"/>
        </w:rPr>
        <w:t>, kad p</w:t>
      </w:r>
      <w:r w:rsidR="00E47E96" w:rsidRPr="00F17DB3">
        <w:rPr>
          <w:rFonts w:ascii="Times New Roman" w:hAnsi="Times New Roman"/>
          <w:color w:val="000000"/>
          <w:sz w:val="24"/>
          <w:szCs w:val="24"/>
          <w:shd w:val="clear" w:color="auto" w:fill="FFFFFF"/>
          <w:lang w:val="en-US" w:eastAsia="en-US"/>
        </w:rPr>
        <w:t>agal CK 6.271 straipsnio 1</w:t>
      </w:r>
      <w:r w:rsidR="008766C8" w:rsidRPr="00F17DB3">
        <w:rPr>
          <w:rFonts w:ascii="Times New Roman" w:hAnsi="Times New Roman"/>
          <w:color w:val="000000"/>
          <w:sz w:val="24"/>
          <w:szCs w:val="24"/>
          <w:shd w:val="clear" w:color="auto" w:fill="FFFFFF"/>
          <w:lang w:val="en-US" w:eastAsia="en-US"/>
        </w:rPr>
        <w:t xml:space="preserve"> </w:t>
      </w:r>
      <w:r w:rsidR="00E47E96" w:rsidRPr="00F17DB3">
        <w:rPr>
          <w:rFonts w:ascii="Times New Roman" w:hAnsi="Times New Roman"/>
          <w:color w:val="000000"/>
          <w:sz w:val="24"/>
          <w:szCs w:val="24"/>
          <w:shd w:val="clear" w:color="auto" w:fill="FFFFFF"/>
          <w:lang w:val="en-US" w:eastAsia="en-US"/>
        </w:rPr>
        <w:t xml:space="preserve">dalį žalą, atsiradusią dėl valstybės valdžios institucijų neteisėtų aktų, privalo atlyginti valstybė iš valstybės biudžeto nepaisydama konkretaus valstybės tarnautojo ar kito valstybės valdžios institucijos darbuotojo kaltės. Žalą, atsiradusią dėl savivaldybės valdžios institucijų neteisėtų aktų, privalo atlyginti savivaldybė iš savivaldybės biudžeto nepaisydama savo darbuotojų kaltės. Šio straipsnio 2 dalyje nurodyta, kad terminas „valdžios institucija“ reiškia bet kokį viešosios teisės subjektą (valstybės ar savivaldybės instituciją, pareigūną, valstybės tarnautoją ar kitokį šių institucijų darbuotoją ir t. t.), taip pat </w:t>
      </w:r>
      <w:r w:rsidR="00E47E96" w:rsidRPr="00F17DB3">
        <w:rPr>
          <w:rFonts w:ascii="Times New Roman" w:hAnsi="Times New Roman"/>
          <w:color w:val="000000"/>
          <w:sz w:val="24"/>
          <w:szCs w:val="24"/>
          <w:shd w:val="clear" w:color="auto" w:fill="FFFFFF"/>
          <w:lang w:val="en-US" w:eastAsia="en-US"/>
        </w:rPr>
        <w:lastRenderedPageBreak/>
        <w:t>privatų asmenį, atliekantį valdžios funkcijas.</w:t>
      </w:r>
      <w:r w:rsidR="001801C8" w:rsidRPr="00F17DB3">
        <w:rPr>
          <w:rFonts w:ascii="Times New Roman" w:hAnsi="Times New Roman"/>
          <w:color w:val="000000"/>
          <w:sz w:val="24"/>
          <w:szCs w:val="24"/>
          <w:shd w:val="clear" w:color="auto" w:fill="FFFFFF"/>
          <w:lang w:val="en-US" w:eastAsia="en-US"/>
        </w:rPr>
        <w:t xml:space="preserve"> </w:t>
      </w:r>
      <w:r w:rsidR="001801C8" w:rsidRPr="00F17DB3">
        <w:rPr>
          <w:rFonts w:ascii="Times New Roman" w:hAnsi="Times New Roman"/>
          <w:color w:val="000000"/>
          <w:sz w:val="24"/>
          <w:szCs w:val="24"/>
          <w:shd w:val="clear" w:color="auto" w:fill="FFFFFF"/>
          <w:lang w:eastAsia="en-US"/>
        </w:rPr>
        <w:t>Valstybės ar savivaldybės civilinė atsakomybė pagal CK 6.271 straipsnį atsiranda, jeigu valdžios institucijų darbuotojai neveikė taip, kaip pagal įstatymus šios institucijos ar jų darbuotojai privalėjo veikti.</w:t>
      </w:r>
    </w:p>
    <w:bookmarkStart w:id="102" w:name="n3857857e-18d4-445e-b0ac-ae53b75e5704"/>
    <w:p w14:paraId="25C976DE" w14:textId="13DCBE07" w:rsidR="002400F3" w:rsidRPr="00F17DB3" w:rsidRDefault="002400F3" w:rsidP="00F529B1">
      <w:pPr>
        <w:pStyle w:val="Sraopastraipa"/>
        <w:numPr>
          <w:ilvl w:val="0"/>
          <w:numId w:val="1"/>
        </w:numPr>
        <w:spacing w:after="120" w:line="240" w:lineRule="auto"/>
        <w:ind w:left="357" w:hanging="357"/>
        <w:contextualSpacing w:val="0"/>
        <w:jc w:val="both"/>
        <w:rPr>
          <w:rFonts w:ascii="Times New Roman" w:hAnsi="Times New Roman"/>
          <w:sz w:val="24"/>
          <w:szCs w:val="24"/>
          <w:shd w:val="clear" w:color="auto" w:fill="FFFFFF"/>
          <w:lang w:val="en-US" w:eastAsia="en-US"/>
        </w:rPr>
      </w:pPr>
      <w:r w:rsidRPr="00F17DB3">
        <w:rPr>
          <w:rFonts w:ascii="Times New Roman" w:hAnsi="Times New Roman"/>
          <w:sz w:val="24"/>
          <w:szCs w:val="24"/>
          <w:shd w:val="clear" w:color="auto" w:fill="FFFFFF"/>
          <w:lang w:eastAsia="en-US"/>
        </w:rPr>
        <w:fldChar w:fldCharType="begin"/>
      </w:r>
      <w:r w:rsidRPr="00F17DB3">
        <w:rPr>
          <w:rFonts w:ascii="Times New Roman" w:hAnsi="Times New Roman"/>
          <w:sz w:val="24"/>
          <w:szCs w:val="24"/>
          <w:shd w:val="clear" w:color="auto" w:fill="FFFFFF"/>
          <w:lang w:eastAsia="en-US"/>
        </w:rPr>
        <w:instrText xml:space="preserve"> HYPERLINK "https://www.infolex.lt/ta/77554" \o "Lietuvos Respublikos civilinio proceso kodeksas" \t "_blank" </w:instrText>
      </w:r>
      <w:r w:rsidRPr="00F17DB3">
        <w:rPr>
          <w:rFonts w:ascii="Times New Roman" w:hAnsi="Times New Roman"/>
          <w:sz w:val="24"/>
          <w:szCs w:val="24"/>
          <w:shd w:val="clear" w:color="auto" w:fill="FFFFFF"/>
          <w:lang w:eastAsia="en-US"/>
        </w:rPr>
        <w:fldChar w:fldCharType="separate"/>
      </w:r>
      <w:r w:rsidRPr="00F17DB3">
        <w:rPr>
          <w:rStyle w:val="Hipersaitas"/>
          <w:rFonts w:ascii="Times New Roman" w:hAnsi="Times New Roman"/>
          <w:color w:val="auto"/>
          <w:sz w:val="24"/>
          <w:szCs w:val="24"/>
          <w:u w:val="none"/>
          <w:shd w:val="clear" w:color="auto" w:fill="FFFFFF"/>
          <w:lang w:eastAsia="en-US"/>
        </w:rPr>
        <w:t>CPK</w:t>
      </w:r>
      <w:r w:rsidRPr="00F17DB3">
        <w:rPr>
          <w:rFonts w:ascii="Times New Roman" w:hAnsi="Times New Roman"/>
          <w:sz w:val="24"/>
          <w:szCs w:val="24"/>
          <w:shd w:val="clear" w:color="auto" w:fill="FFFFFF"/>
          <w:lang w:val="en-US" w:eastAsia="en-US"/>
        </w:rPr>
        <w:fldChar w:fldCharType="end"/>
      </w:r>
      <w:bookmarkStart w:id="103" w:name="pn3857857e-18d4-445e-b0ac-ae53b75e5704"/>
      <w:bookmarkStart w:id="104" w:name="n29daca00-da52-4303-a7d7-05e88801f984"/>
      <w:bookmarkEnd w:id="102"/>
      <w:bookmarkEnd w:id="103"/>
      <w:r w:rsidRPr="00F17DB3">
        <w:rPr>
          <w:rFonts w:ascii="Times New Roman" w:hAnsi="Times New Roman"/>
          <w:sz w:val="24"/>
          <w:szCs w:val="24"/>
          <w:shd w:val="clear" w:color="auto" w:fill="FFFFFF"/>
          <w:lang w:eastAsia="en-US"/>
        </w:rPr>
        <w:t xml:space="preserve"> </w:t>
      </w:r>
      <w:hyperlink r:id="rId14" w:tgtFrame="_blank" w:tooltip="Netinkamos šalies pakeitimas tinkama" w:history="1">
        <w:r w:rsidRPr="00F17DB3">
          <w:rPr>
            <w:rStyle w:val="Hipersaitas"/>
            <w:rFonts w:ascii="Times New Roman" w:hAnsi="Times New Roman"/>
            <w:color w:val="auto"/>
            <w:sz w:val="24"/>
            <w:szCs w:val="24"/>
            <w:u w:val="none"/>
            <w:shd w:val="clear" w:color="auto" w:fill="FFFFFF"/>
            <w:lang w:eastAsia="en-US"/>
          </w:rPr>
          <w:t>45</w:t>
        </w:r>
      </w:hyperlink>
      <w:bookmarkStart w:id="105" w:name="pn29daca00-da52-4303-a7d7-05e88801f984"/>
      <w:bookmarkEnd w:id="104"/>
      <w:bookmarkEnd w:id="105"/>
      <w:r w:rsidRPr="00F17DB3">
        <w:rPr>
          <w:rFonts w:ascii="Times New Roman" w:hAnsi="Times New Roman"/>
          <w:sz w:val="24"/>
          <w:szCs w:val="24"/>
          <w:shd w:val="clear" w:color="auto" w:fill="FFFFFF"/>
          <w:lang w:val="en-US" w:eastAsia="en-US"/>
        </w:rPr>
        <w:t xml:space="preserve"> </w:t>
      </w:r>
      <w:r w:rsidRPr="00F17DB3">
        <w:rPr>
          <w:rFonts w:ascii="Times New Roman" w:hAnsi="Times New Roman"/>
          <w:sz w:val="24"/>
          <w:szCs w:val="24"/>
          <w:shd w:val="clear" w:color="auto" w:fill="FFFFFF"/>
          <w:lang w:eastAsia="en-US"/>
        </w:rPr>
        <w:t>straipsnyje reglamentuojamas teismo pasiūlymas pakeisti netinkamą šalį tinkama atitinka civilinio proceso tikslus (</w:t>
      </w:r>
      <w:bookmarkStart w:id="106" w:name="n4f6cd936-b0d0-4399-84bc-6120280af2f3"/>
      <w:r w:rsidRPr="00F17DB3">
        <w:rPr>
          <w:rFonts w:ascii="Times New Roman" w:hAnsi="Times New Roman"/>
          <w:sz w:val="24"/>
          <w:szCs w:val="24"/>
          <w:shd w:val="clear" w:color="auto" w:fill="FFFFFF"/>
          <w:lang w:eastAsia="en-US"/>
        </w:rPr>
        <w:fldChar w:fldCharType="begin"/>
      </w:r>
      <w:r w:rsidRPr="00F17DB3">
        <w:rPr>
          <w:rFonts w:ascii="Times New Roman" w:hAnsi="Times New Roman"/>
          <w:sz w:val="24"/>
          <w:szCs w:val="24"/>
          <w:shd w:val="clear" w:color="auto" w:fill="FFFFFF"/>
          <w:lang w:eastAsia="en-US"/>
        </w:rPr>
        <w:instrText xml:space="preserve"> HYPERLINK "https://www.infolex.lt/ta/77554" \o "Lietuvos Respublikos civilinio proceso kodeksas" \t "_blank" </w:instrText>
      </w:r>
      <w:r w:rsidRPr="00F17DB3">
        <w:rPr>
          <w:rFonts w:ascii="Times New Roman" w:hAnsi="Times New Roman"/>
          <w:sz w:val="24"/>
          <w:szCs w:val="24"/>
          <w:shd w:val="clear" w:color="auto" w:fill="FFFFFF"/>
          <w:lang w:eastAsia="en-US"/>
        </w:rPr>
        <w:fldChar w:fldCharType="separate"/>
      </w:r>
      <w:r w:rsidRPr="00F17DB3">
        <w:rPr>
          <w:rStyle w:val="Hipersaitas"/>
          <w:rFonts w:ascii="Times New Roman" w:hAnsi="Times New Roman"/>
          <w:color w:val="auto"/>
          <w:sz w:val="24"/>
          <w:szCs w:val="24"/>
          <w:u w:val="none"/>
          <w:shd w:val="clear" w:color="auto" w:fill="FFFFFF"/>
          <w:lang w:eastAsia="en-US"/>
        </w:rPr>
        <w:t>CPK</w:t>
      </w:r>
      <w:r w:rsidRPr="00F17DB3">
        <w:rPr>
          <w:rFonts w:ascii="Times New Roman" w:hAnsi="Times New Roman"/>
          <w:sz w:val="24"/>
          <w:szCs w:val="24"/>
          <w:shd w:val="clear" w:color="auto" w:fill="FFFFFF"/>
          <w:lang w:val="en-US" w:eastAsia="en-US"/>
        </w:rPr>
        <w:fldChar w:fldCharType="end"/>
      </w:r>
      <w:bookmarkStart w:id="107" w:name="pn4f6cd936-b0d0-4399-84bc-6120280af2f3"/>
      <w:bookmarkEnd w:id="106"/>
      <w:bookmarkEnd w:id="107"/>
      <w:r w:rsidRPr="00F17DB3">
        <w:rPr>
          <w:rFonts w:ascii="Times New Roman" w:hAnsi="Times New Roman"/>
          <w:sz w:val="24"/>
          <w:szCs w:val="24"/>
          <w:shd w:val="clear" w:color="auto" w:fill="FFFFFF"/>
          <w:lang w:val="en-US" w:eastAsia="en-US"/>
        </w:rPr>
        <w:t xml:space="preserve"> </w:t>
      </w:r>
      <w:bookmarkStart w:id="108" w:name="n21be6e0a-49e0-49d7-8ab8-0f647e6012a4"/>
      <w:r w:rsidRPr="00F17DB3">
        <w:rPr>
          <w:rFonts w:ascii="Times New Roman" w:hAnsi="Times New Roman"/>
          <w:sz w:val="24"/>
          <w:szCs w:val="24"/>
          <w:shd w:val="clear" w:color="auto" w:fill="FFFFFF"/>
          <w:lang w:eastAsia="en-US"/>
        </w:rPr>
        <w:fldChar w:fldCharType="begin"/>
      </w:r>
      <w:r w:rsidRPr="00F17DB3">
        <w:rPr>
          <w:rFonts w:ascii="Times New Roman" w:hAnsi="Times New Roman"/>
          <w:sz w:val="24"/>
          <w:szCs w:val="24"/>
          <w:shd w:val="clear" w:color="auto" w:fill="FFFFFF"/>
          <w:lang w:eastAsia="en-US"/>
        </w:rPr>
        <w:instrText xml:space="preserve"> HYPERLINK "https://www.infolex.lt/tp/2140743" \o "Civilinio proceso tikslai" \t "_blank" </w:instrText>
      </w:r>
      <w:r w:rsidRPr="00F17DB3">
        <w:rPr>
          <w:rFonts w:ascii="Times New Roman" w:hAnsi="Times New Roman"/>
          <w:sz w:val="24"/>
          <w:szCs w:val="24"/>
          <w:shd w:val="clear" w:color="auto" w:fill="FFFFFF"/>
          <w:lang w:eastAsia="en-US"/>
        </w:rPr>
        <w:fldChar w:fldCharType="separate"/>
      </w:r>
      <w:r w:rsidRPr="00F17DB3">
        <w:rPr>
          <w:rStyle w:val="Hipersaitas"/>
          <w:rFonts w:ascii="Times New Roman" w:hAnsi="Times New Roman"/>
          <w:color w:val="auto"/>
          <w:sz w:val="24"/>
          <w:szCs w:val="24"/>
          <w:u w:val="none"/>
          <w:shd w:val="clear" w:color="auto" w:fill="FFFFFF"/>
          <w:lang w:eastAsia="en-US"/>
        </w:rPr>
        <w:t>2</w:t>
      </w:r>
      <w:r w:rsidRPr="00F17DB3">
        <w:rPr>
          <w:rFonts w:ascii="Times New Roman" w:hAnsi="Times New Roman"/>
          <w:sz w:val="24"/>
          <w:szCs w:val="24"/>
          <w:shd w:val="clear" w:color="auto" w:fill="FFFFFF"/>
          <w:lang w:val="en-US" w:eastAsia="en-US"/>
        </w:rPr>
        <w:fldChar w:fldCharType="end"/>
      </w:r>
      <w:bookmarkStart w:id="109" w:name="pn21be6e0a-49e0-49d7-8ab8-0f647e6012a4"/>
      <w:bookmarkEnd w:id="108"/>
      <w:bookmarkEnd w:id="109"/>
      <w:r w:rsidRPr="00F17DB3">
        <w:rPr>
          <w:rFonts w:ascii="Times New Roman" w:hAnsi="Times New Roman"/>
          <w:sz w:val="24"/>
          <w:szCs w:val="24"/>
          <w:shd w:val="clear" w:color="auto" w:fill="FFFFFF"/>
          <w:lang w:val="en-US" w:eastAsia="en-US"/>
        </w:rPr>
        <w:t xml:space="preserve"> </w:t>
      </w:r>
      <w:r w:rsidRPr="00F17DB3">
        <w:rPr>
          <w:rFonts w:ascii="Times New Roman" w:hAnsi="Times New Roman"/>
          <w:sz w:val="24"/>
          <w:szCs w:val="24"/>
          <w:shd w:val="clear" w:color="auto" w:fill="FFFFFF"/>
          <w:lang w:eastAsia="en-US"/>
        </w:rPr>
        <w:t>straipsnis), civilinės bylos nagrinėjimo koncentruotumo bei ekonomiškumo principus (</w:t>
      </w:r>
      <w:bookmarkStart w:id="110" w:name="n19ca9039-e583-4f1f-9537-96b9d39cdd2d"/>
      <w:r w:rsidRPr="00F17DB3">
        <w:rPr>
          <w:rFonts w:ascii="Times New Roman" w:hAnsi="Times New Roman"/>
          <w:sz w:val="24"/>
          <w:szCs w:val="24"/>
          <w:shd w:val="clear" w:color="auto" w:fill="FFFFFF"/>
          <w:lang w:eastAsia="en-US"/>
        </w:rPr>
        <w:fldChar w:fldCharType="begin"/>
      </w:r>
      <w:r w:rsidRPr="00F17DB3">
        <w:rPr>
          <w:rFonts w:ascii="Times New Roman" w:hAnsi="Times New Roman"/>
          <w:sz w:val="24"/>
          <w:szCs w:val="24"/>
          <w:shd w:val="clear" w:color="auto" w:fill="FFFFFF"/>
          <w:lang w:eastAsia="en-US"/>
        </w:rPr>
        <w:instrText xml:space="preserve"> HYPERLINK "https://www.infolex.lt/ta/77554" \o "Lietuvos Respublikos civilinio proceso kodeksas" \t "_blank" </w:instrText>
      </w:r>
      <w:r w:rsidRPr="00F17DB3">
        <w:rPr>
          <w:rFonts w:ascii="Times New Roman" w:hAnsi="Times New Roman"/>
          <w:sz w:val="24"/>
          <w:szCs w:val="24"/>
          <w:shd w:val="clear" w:color="auto" w:fill="FFFFFF"/>
          <w:lang w:eastAsia="en-US"/>
        </w:rPr>
        <w:fldChar w:fldCharType="separate"/>
      </w:r>
      <w:r w:rsidRPr="00F17DB3">
        <w:rPr>
          <w:rStyle w:val="Hipersaitas"/>
          <w:rFonts w:ascii="Times New Roman" w:hAnsi="Times New Roman"/>
          <w:color w:val="auto"/>
          <w:sz w:val="24"/>
          <w:szCs w:val="24"/>
          <w:u w:val="none"/>
          <w:shd w:val="clear" w:color="auto" w:fill="FFFFFF"/>
          <w:lang w:eastAsia="en-US"/>
        </w:rPr>
        <w:t>CPK</w:t>
      </w:r>
      <w:r w:rsidRPr="00F17DB3">
        <w:rPr>
          <w:rFonts w:ascii="Times New Roman" w:hAnsi="Times New Roman"/>
          <w:sz w:val="24"/>
          <w:szCs w:val="24"/>
          <w:shd w:val="clear" w:color="auto" w:fill="FFFFFF"/>
          <w:lang w:val="en-US" w:eastAsia="en-US"/>
        </w:rPr>
        <w:fldChar w:fldCharType="end"/>
      </w:r>
      <w:bookmarkStart w:id="111" w:name="pn19ca9039-e583-4f1f-9537-96b9d39cdd2d"/>
      <w:bookmarkEnd w:id="110"/>
      <w:bookmarkEnd w:id="111"/>
      <w:r w:rsidRPr="00F17DB3">
        <w:rPr>
          <w:rFonts w:ascii="Times New Roman" w:hAnsi="Times New Roman"/>
          <w:sz w:val="24"/>
          <w:szCs w:val="24"/>
          <w:shd w:val="clear" w:color="auto" w:fill="FFFFFF"/>
          <w:lang w:val="en-US" w:eastAsia="en-US"/>
        </w:rPr>
        <w:t xml:space="preserve"> </w:t>
      </w:r>
      <w:bookmarkStart w:id="112" w:name="n430a7ef6-bb63-4647-9345-883aee414ba9"/>
      <w:r w:rsidRPr="00F17DB3">
        <w:rPr>
          <w:rFonts w:ascii="Times New Roman" w:hAnsi="Times New Roman"/>
          <w:sz w:val="24"/>
          <w:szCs w:val="24"/>
          <w:shd w:val="clear" w:color="auto" w:fill="FFFFFF"/>
          <w:lang w:eastAsia="en-US"/>
        </w:rPr>
        <w:fldChar w:fldCharType="begin"/>
      </w:r>
      <w:r w:rsidRPr="00F17DB3">
        <w:rPr>
          <w:rFonts w:ascii="Times New Roman" w:hAnsi="Times New Roman"/>
          <w:sz w:val="24"/>
          <w:szCs w:val="24"/>
          <w:shd w:val="clear" w:color="auto" w:fill="FFFFFF"/>
          <w:lang w:eastAsia="en-US"/>
        </w:rPr>
        <w:instrText xml:space="preserve"> HYPERLINK "https://www.infolex.lt/tp/2140743" \o "Proceso koncentracija ir ekonomiškumas" \t "_blank" </w:instrText>
      </w:r>
      <w:r w:rsidRPr="00F17DB3">
        <w:rPr>
          <w:rFonts w:ascii="Times New Roman" w:hAnsi="Times New Roman"/>
          <w:sz w:val="24"/>
          <w:szCs w:val="24"/>
          <w:shd w:val="clear" w:color="auto" w:fill="FFFFFF"/>
          <w:lang w:eastAsia="en-US"/>
        </w:rPr>
        <w:fldChar w:fldCharType="separate"/>
      </w:r>
      <w:r w:rsidRPr="00F17DB3">
        <w:rPr>
          <w:rStyle w:val="Hipersaitas"/>
          <w:rFonts w:ascii="Times New Roman" w:hAnsi="Times New Roman"/>
          <w:color w:val="auto"/>
          <w:sz w:val="24"/>
          <w:szCs w:val="24"/>
          <w:u w:val="none"/>
          <w:shd w:val="clear" w:color="auto" w:fill="FFFFFF"/>
          <w:lang w:eastAsia="en-US"/>
        </w:rPr>
        <w:t>7</w:t>
      </w:r>
      <w:r w:rsidRPr="00F17DB3">
        <w:rPr>
          <w:rFonts w:ascii="Times New Roman" w:hAnsi="Times New Roman"/>
          <w:sz w:val="24"/>
          <w:szCs w:val="24"/>
          <w:shd w:val="clear" w:color="auto" w:fill="FFFFFF"/>
          <w:lang w:val="en-US" w:eastAsia="en-US"/>
        </w:rPr>
        <w:fldChar w:fldCharType="end"/>
      </w:r>
      <w:bookmarkStart w:id="113" w:name="pn430a7ef6-bb63-4647-9345-883aee414ba9"/>
      <w:bookmarkEnd w:id="112"/>
      <w:bookmarkEnd w:id="113"/>
      <w:r w:rsidRPr="00F17DB3">
        <w:rPr>
          <w:rFonts w:ascii="Times New Roman" w:hAnsi="Times New Roman"/>
          <w:sz w:val="24"/>
          <w:szCs w:val="24"/>
          <w:shd w:val="clear" w:color="auto" w:fill="FFFFFF"/>
          <w:lang w:val="en-US" w:eastAsia="en-US"/>
        </w:rPr>
        <w:t xml:space="preserve"> </w:t>
      </w:r>
      <w:r w:rsidRPr="00F17DB3">
        <w:rPr>
          <w:rFonts w:ascii="Times New Roman" w:hAnsi="Times New Roman"/>
          <w:sz w:val="24"/>
          <w:szCs w:val="24"/>
          <w:shd w:val="clear" w:color="auto" w:fill="FFFFFF"/>
          <w:lang w:eastAsia="en-US"/>
        </w:rPr>
        <w:t>straipsnis), teismo pareigą rūpintis išsamiu bylos aplinkybių atskleidimu ir tinkamu bylos išnagrinėjimu (</w:t>
      </w:r>
      <w:bookmarkStart w:id="114" w:name="n529e1c96-3416-49bd-a031-6591b7a94226"/>
      <w:r w:rsidRPr="00F17DB3">
        <w:rPr>
          <w:rFonts w:ascii="Times New Roman" w:hAnsi="Times New Roman"/>
          <w:sz w:val="24"/>
          <w:szCs w:val="24"/>
          <w:shd w:val="clear" w:color="auto" w:fill="FFFFFF"/>
          <w:lang w:eastAsia="en-US"/>
        </w:rPr>
        <w:fldChar w:fldCharType="begin"/>
      </w:r>
      <w:r w:rsidRPr="00F17DB3">
        <w:rPr>
          <w:rFonts w:ascii="Times New Roman" w:hAnsi="Times New Roman"/>
          <w:sz w:val="24"/>
          <w:szCs w:val="24"/>
          <w:shd w:val="clear" w:color="auto" w:fill="FFFFFF"/>
          <w:lang w:eastAsia="en-US"/>
        </w:rPr>
        <w:instrText xml:space="preserve"> HYPERLINK "https://www.infolex.lt/ta/77554" \o "Lietuvos Respublikos civilinio proceso kodeksas" \t "_blank" </w:instrText>
      </w:r>
      <w:r w:rsidRPr="00F17DB3">
        <w:rPr>
          <w:rFonts w:ascii="Times New Roman" w:hAnsi="Times New Roman"/>
          <w:sz w:val="24"/>
          <w:szCs w:val="24"/>
          <w:shd w:val="clear" w:color="auto" w:fill="FFFFFF"/>
          <w:lang w:eastAsia="en-US"/>
        </w:rPr>
        <w:fldChar w:fldCharType="separate"/>
      </w:r>
      <w:r w:rsidRPr="00F17DB3">
        <w:rPr>
          <w:rStyle w:val="Hipersaitas"/>
          <w:rFonts w:ascii="Times New Roman" w:hAnsi="Times New Roman"/>
          <w:color w:val="auto"/>
          <w:sz w:val="24"/>
          <w:szCs w:val="24"/>
          <w:u w:val="none"/>
          <w:shd w:val="clear" w:color="auto" w:fill="FFFFFF"/>
          <w:lang w:eastAsia="en-US"/>
        </w:rPr>
        <w:t>CPK</w:t>
      </w:r>
      <w:r w:rsidRPr="00F17DB3">
        <w:rPr>
          <w:rFonts w:ascii="Times New Roman" w:hAnsi="Times New Roman"/>
          <w:sz w:val="24"/>
          <w:szCs w:val="24"/>
          <w:shd w:val="clear" w:color="auto" w:fill="FFFFFF"/>
          <w:lang w:val="en-US" w:eastAsia="en-US"/>
        </w:rPr>
        <w:fldChar w:fldCharType="end"/>
      </w:r>
      <w:bookmarkStart w:id="115" w:name="pn529e1c96-3416-49bd-a031-6591b7a94226"/>
      <w:bookmarkStart w:id="116" w:name="n6cdf1bb0-6711-4df0-9438-232b8f345f93"/>
      <w:bookmarkEnd w:id="114"/>
      <w:bookmarkEnd w:id="115"/>
      <w:r w:rsidRPr="00F17DB3">
        <w:rPr>
          <w:rFonts w:ascii="Times New Roman" w:hAnsi="Times New Roman"/>
          <w:sz w:val="24"/>
          <w:szCs w:val="24"/>
          <w:shd w:val="clear" w:color="auto" w:fill="FFFFFF"/>
          <w:lang w:eastAsia="en-US"/>
        </w:rPr>
        <w:t xml:space="preserve"> </w:t>
      </w:r>
      <w:hyperlink r:id="rId15" w:tgtFrame="_blank" w:tooltip="Kooperacijos (bendradarbiavimo) principas" w:history="1">
        <w:r w:rsidRPr="00F17DB3">
          <w:rPr>
            <w:rStyle w:val="Hipersaitas"/>
            <w:rFonts w:ascii="Times New Roman" w:hAnsi="Times New Roman"/>
            <w:color w:val="auto"/>
            <w:sz w:val="24"/>
            <w:szCs w:val="24"/>
            <w:u w:val="none"/>
            <w:shd w:val="clear" w:color="auto" w:fill="FFFFFF"/>
            <w:lang w:eastAsia="en-US"/>
          </w:rPr>
          <w:t>8</w:t>
        </w:r>
      </w:hyperlink>
      <w:bookmarkStart w:id="117" w:name="pn6cdf1bb0-6711-4df0-9438-232b8f345f93"/>
      <w:bookmarkEnd w:id="116"/>
      <w:bookmarkEnd w:id="117"/>
      <w:r w:rsidRPr="00F17DB3">
        <w:rPr>
          <w:rFonts w:ascii="Times New Roman" w:hAnsi="Times New Roman"/>
          <w:sz w:val="24"/>
          <w:szCs w:val="24"/>
          <w:shd w:val="clear" w:color="auto" w:fill="FFFFFF"/>
          <w:lang w:val="en-US" w:eastAsia="en-US"/>
        </w:rPr>
        <w:t xml:space="preserve"> </w:t>
      </w:r>
      <w:r w:rsidRPr="00F17DB3">
        <w:rPr>
          <w:rFonts w:ascii="Times New Roman" w:hAnsi="Times New Roman"/>
          <w:sz w:val="24"/>
          <w:szCs w:val="24"/>
          <w:shd w:val="clear" w:color="auto" w:fill="FFFFFF"/>
          <w:lang w:eastAsia="en-US"/>
        </w:rPr>
        <w:t>straipsnis). Kasacinis teismas yra pažymėjęs, kad kai bylą nagrinėjančiam teismui akivaizdu, jog ieškinys pareikštas netinkamam atsakovui, teismas neturi, apsiribojęs tik abstrakčiu šalių procesinių teisių išaiškinimu, neišsiaiškinęs tikrosios ieškovo valios dėl šalies procesinės padėties nustatymo, tęsti bylos nagrinėjimo pagal reikalavimą, pareikštą netinkamam atsakovui. Tokiu atveju vykdomas beprasmis procesas – gaišinamas teismo bei dalyvaujančių byloje asmenų laikas, eikvojamos lėšos, pažeidžiami proceso koncentracijos, ekonomiškumo bei kooperacijos principai (</w:t>
      </w:r>
      <w:bookmarkStart w:id="118" w:name="ne8a0ffd7-d57d-4d0b-a207-65e7a9b45cf4"/>
      <w:r w:rsidRPr="00F17DB3">
        <w:rPr>
          <w:rFonts w:ascii="Times New Roman" w:hAnsi="Times New Roman"/>
          <w:sz w:val="24"/>
          <w:szCs w:val="24"/>
          <w:shd w:val="clear" w:color="auto" w:fill="FFFFFF"/>
          <w:lang w:eastAsia="en-US"/>
        </w:rPr>
        <w:fldChar w:fldCharType="begin"/>
      </w:r>
      <w:r w:rsidRPr="00F17DB3">
        <w:rPr>
          <w:rFonts w:ascii="Times New Roman" w:hAnsi="Times New Roman"/>
          <w:sz w:val="24"/>
          <w:szCs w:val="24"/>
          <w:shd w:val="clear" w:color="auto" w:fill="FFFFFF"/>
          <w:lang w:eastAsia="en-US"/>
        </w:rPr>
        <w:instrText xml:space="preserve"> HYPERLINK "https://www.infolex.lt/ta/77554" \o "Lietuvos Respublikos civilinio proceso kodeksas" \t "_blank" </w:instrText>
      </w:r>
      <w:r w:rsidRPr="00F17DB3">
        <w:rPr>
          <w:rFonts w:ascii="Times New Roman" w:hAnsi="Times New Roman"/>
          <w:sz w:val="24"/>
          <w:szCs w:val="24"/>
          <w:shd w:val="clear" w:color="auto" w:fill="FFFFFF"/>
          <w:lang w:eastAsia="en-US"/>
        </w:rPr>
        <w:fldChar w:fldCharType="separate"/>
      </w:r>
      <w:r w:rsidRPr="00F17DB3">
        <w:rPr>
          <w:rStyle w:val="Hipersaitas"/>
          <w:rFonts w:ascii="Times New Roman" w:hAnsi="Times New Roman"/>
          <w:color w:val="auto"/>
          <w:sz w:val="24"/>
          <w:szCs w:val="24"/>
          <w:u w:val="none"/>
          <w:shd w:val="clear" w:color="auto" w:fill="FFFFFF"/>
          <w:lang w:eastAsia="en-US"/>
        </w:rPr>
        <w:t>CPK</w:t>
      </w:r>
      <w:r w:rsidRPr="00F17DB3">
        <w:rPr>
          <w:rFonts w:ascii="Times New Roman" w:hAnsi="Times New Roman"/>
          <w:sz w:val="24"/>
          <w:szCs w:val="24"/>
          <w:shd w:val="clear" w:color="auto" w:fill="FFFFFF"/>
          <w:lang w:val="en-US" w:eastAsia="en-US"/>
        </w:rPr>
        <w:fldChar w:fldCharType="end"/>
      </w:r>
      <w:bookmarkStart w:id="119" w:name="pne8a0ffd7-d57d-4d0b-a207-65e7a9b45cf4"/>
      <w:bookmarkEnd w:id="118"/>
      <w:bookmarkEnd w:id="119"/>
      <w:r w:rsidRPr="00F17DB3">
        <w:rPr>
          <w:rFonts w:ascii="Times New Roman" w:hAnsi="Times New Roman"/>
          <w:sz w:val="24"/>
          <w:szCs w:val="24"/>
          <w:shd w:val="clear" w:color="auto" w:fill="FFFFFF"/>
          <w:lang w:eastAsia="en-US"/>
        </w:rPr>
        <w:t xml:space="preserve"> </w:t>
      </w:r>
      <w:bookmarkStart w:id="120" w:name="nd08cfcdd-eb89-4d61-ada7-368cdc6c5e3d"/>
      <w:r w:rsidRPr="00F17DB3">
        <w:rPr>
          <w:rFonts w:ascii="Times New Roman" w:hAnsi="Times New Roman"/>
          <w:sz w:val="24"/>
          <w:szCs w:val="24"/>
          <w:shd w:val="clear" w:color="auto" w:fill="FFFFFF"/>
          <w:lang w:eastAsia="en-US"/>
        </w:rPr>
        <w:fldChar w:fldCharType="begin"/>
      </w:r>
      <w:r w:rsidRPr="00F17DB3">
        <w:rPr>
          <w:rFonts w:ascii="Times New Roman" w:hAnsi="Times New Roman"/>
          <w:sz w:val="24"/>
          <w:szCs w:val="24"/>
          <w:shd w:val="clear" w:color="auto" w:fill="FFFFFF"/>
          <w:lang w:eastAsia="en-US"/>
        </w:rPr>
        <w:instrText xml:space="preserve"> HYPERLINK "https://www.infolex.lt/tp/2140743" \o "Proceso koncentracija ir ekonomiškumas" \t "_blank" </w:instrText>
      </w:r>
      <w:r w:rsidRPr="00F17DB3">
        <w:rPr>
          <w:rFonts w:ascii="Times New Roman" w:hAnsi="Times New Roman"/>
          <w:sz w:val="24"/>
          <w:szCs w:val="24"/>
          <w:shd w:val="clear" w:color="auto" w:fill="FFFFFF"/>
          <w:lang w:eastAsia="en-US"/>
        </w:rPr>
        <w:fldChar w:fldCharType="separate"/>
      </w:r>
      <w:r w:rsidRPr="00F17DB3">
        <w:rPr>
          <w:rStyle w:val="Hipersaitas"/>
          <w:rFonts w:ascii="Times New Roman" w:hAnsi="Times New Roman"/>
          <w:color w:val="auto"/>
          <w:sz w:val="24"/>
          <w:szCs w:val="24"/>
          <w:u w:val="none"/>
          <w:shd w:val="clear" w:color="auto" w:fill="FFFFFF"/>
          <w:lang w:eastAsia="en-US"/>
        </w:rPr>
        <w:t>7</w:t>
      </w:r>
      <w:r w:rsidRPr="00F17DB3">
        <w:rPr>
          <w:rFonts w:ascii="Times New Roman" w:hAnsi="Times New Roman"/>
          <w:sz w:val="24"/>
          <w:szCs w:val="24"/>
          <w:shd w:val="clear" w:color="auto" w:fill="FFFFFF"/>
          <w:lang w:val="en-US" w:eastAsia="en-US"/>
        </w:rPr>
        <w:fldChar w:fldCharType="end"/>
      </w:r>
      <w:bookmarkStart w:id="121" w:name="pnd08cfcdd-eb89-4d61-ada7-368cdc6c5e3d"/>
      <w:bookmarkEnd w:id="120"/>
      <w:bookmarkEnd w:id="121"/>
      <w:r w:rsidRPr="00F17DB3">
        <w:rPr>
          <w:rFonts w:ascii="Times New Roman" w:hAnsi="Times New Roman"/>
          <w:sz w:val="24"/>
          <w:szCs w:val="24"/>
          <w:shd w:val="clear" w:color="auto" w:fill="FFFFFF"/>
          <w:lang w:eastAsia="en-US"/>
        </w:rPr>
        <w:t>,</w:t>
      </w:r>
      <w:bookmarkStart w:id="122" w:name="nc181d74d-772e-471a-bae9-20e6bac8e89a"/>
      <w:r w:rsidRPr="00F17DB3">
        <w:rPr>
          <w:rFonts w:ascii="Times New Roman" w:hAnsi="Times New Roman"/>
          <w:sz w:val="24"/>
          <w:szCs w:val="24"/>
          <w:shd w:val="clear" w:color="auto" w:fill="FFFFFF"/>
          <w:lang w:eastAsia="en-US"/>
        </w:rPr>
        <w:t xml:space="preserve"> </w:t>
      </w:r>
      <w:hyperlink r:id="rId16" w:tgtFrame="_blank" w:tooltip="Kooperacijos (bendradarbiavimo) principas" w:history="1">
        <w:r w:rsidRPr="00F17DB3">
          <w:rPr>
            <w:rStyle w:val="Hipersaitas"/>
            <w:rFonts w:ascii="Times New Roman" w:hAnsi="Times New Roman"/>
            <w:color w:val="auto"/>
            <w:sz w:val="24"/>
            <w:szCs w:val="24"/>
            <w:u w:val="none"/>
            <w:shd w:val="clear" w:color="auto" w:fill="FFFFFF"/>
            <w:lang w:eastAsia="en-US"/>
          </w:rPr>
          <w:t>8</w:t>
        </w:r>
      </w:hyperlink>
      <w:bookmarkStart w:id="123" w:name="pnc181d74d-772e-471a-bae9-20e6bac8e89a"/>
      <w:bookmarkEnd w:id="122"/>
      <w:bookmarkEnd w:id="123"/>
      <w:r w:rsidR="008766C8" w:rsidRPr="00F17DB3">
        <w:rPr>
          <w:rFonts w:ascii="Times New Roman" w:hAnsi="Times New Roman"/>
          <w:sz w:val="24"/>
          <w:szCs w:val="24"/>
          <w:shd w:val="clear" w:color="auto" w:fill="FFFFFF"/>
          <w:lang w:eastAsia="en-US"/>
        </w:rPr>
        <w:t> </w:t>
      </w:r>
      <w:r w:rsidRPr="00F17DB3">
        <w:rPr>
          <w:rFonts w:ascii="Times New Roman" w:hAnsi="Times New Roman"/>
          <w:sz w:val="24"/>
          <w:szCs w:val="24"/>
          <w:shd w:val="clear" w:color="auto" w:fill="FFFFFF"/>
          <w:lang w:eastAsia="en-US"/>
        </w:rPr>
        <w:t xml:space="preserve">straipsniai), svarbiausia – nepasiekiami </w:t>
      </w:r>
      <w:bookmarkStart w:id="124" w:name="n5526be16-303c-4cae-be5a-a39646ff83a5"/>
      <w:r w:rsidRPr="00F17DB3">
        <w:rPr>
          <w:rFonts w:ascii="Times New Roman" w:hAnsi="Times New Roman"/>
          <w:sz w:val="24"/>
          <w:szCs w:val="24"/>
          <w:shd w:val="clear" w:color="auto" w:fill="FFFFFF"/>
          <w:lang w:eastAsia="en-US"/>
        </w:rPr>
        <w:fldChar w:fldCharType="begin"/>
      </w:r>
      <w:r w:rsidRPr="00F17DB3">
        <w:rPr>
          <w:rFonts w:ascii="Times New Roman" w:hAnsi="Times New Roman"/>
          <w:sz w:val="24"/>
          <w:szCs w:val="24"/>
          <w:shd w:val="clear" w:color="auto" w:fill="FFFFFF"/>
          <w:lang w:eastAsia="en-US"/>
        </w:rPr>
        <w:instrText xml:space="preserve"> HYPERLINK "https://www.infolex.lt/ta/77554" \o "Lietuvos Respublikos civilinio proceso kodeksas" \t "_blank" </w:instrText>
      </w:r>
      <w:r w:rsidRPr="00F17DB3">
        <w:rPr>
          <w:rFonts w:ascii="Times New Roman" w:hAnsi="Times New Roman"/>
          <w:sz w:val="24"/>
          <w:szCs w:val="24"/>
          <w:shd w:val="clear" w:color="auto" w:fill="FFFFFF"/>
          <w:lang w:eastAsia="en-US"/>
        </w:rPr>
        <w:fldChar w:fldCharType="separate"/>
      </w:r>
      <w:r w:rsidRPr="00F17DB3">
        <w:rPr>
          <w:rStyle w:val="Hipersaitas"/>
          <w:rFonts w:ascii="Times New Roman" w:hAnsi="Times New Roman"/>
          <w:color w:val="auto"/>
          <w:sz w:val="24"/>
          <w:szCs w:val="24"/>
          <w:u w:val="none"/>
          <w:shd w:val="clear" w:color="auto" w:fill="FFFFFF"/>
          <w:lang w:eastAsia="en-US"/>
        </w:rPr>
        <w:t>CPK</w:t>
      </w:r>
      <w:r w:rsidRPr="00F17DB3">
        <w:rPr>
          <w:rFonts w:ascii="Times New Roman" w:hAnsi="Times New Roman"/>
          <w:sz w:val="24"/>
          <w:szCs w:val="24"/>
          <w:shd w:val="clear" w:color="auto" w:fill="FFFFFF"/>
          <w:lang w:val="en-US" w:eastAsia="en-US"/>
        </w:rPr>
        <w:fldChar w:fldCharType="end"/>
      </w:r>
      <w:bookmarkStart w:id="125" w:name="pn5526be16-303c-4cae-be5a-a39646ff83a5"/>
      <w:bookmarkEnd w:id="124"/>
      <w:bookmarkEnd w:id="125"/>
      <w:r w:rsidRPr="00F17DB3">
        <w:rPr>
          <w:rFonts w:ascii="Times New Roman" w:hAnsi="Times New Roman"/>
          <w:sz w:val="24"/>
          <w:szCs w:val="24"/>
          <w:shd w:val="clear" w:color="auto" w:fill="FFFFFF"/>
          <w:lang w:eastAsia="en-US"/>
        </w:rPr>
        <w:t xml:space="preserve"> </w:t>
      </w:r>
      <w:bookmarkStart w:id="126" w:name="nbed2096c-105f-49ef-930e-811f52b4eb50"/>
      <w:r w:rsidRPr="00F17DB3">
        <w:rPr>
          <w:rFonts w:ascii="Times New Roman" w:hAnsi="Times New Roman"/>
          <w:sz w:val="24"/>
          <w:szCs w:val="24"/>
          <w:shd w:val="clear" w:color="auto" w:fill="FFFFFF"/>
          <w:lang w:eastAsia="en-US"/>
        </w:rPr>
        <w:fldChar w:fldCharType="begin"/>
      </w:r>
      <w:r w:rsidRPr="00F17DB3">
        <w:rPr>
          <w:rFonts w:ascii="Times New Roman" w:hAnsi="Times New Roman"/>
          <w:sz w:val="24"/>
          <w:szCs w:val="24"/>
          <w:shd w:val="clear" w:color="auto" w:fill="FFFFFF"/>
          <w:lang w:eastAsia="en-US"/>
        </w:rPr>
        <w:instrText xml:space="preserve"> HYPERLINK "https://www.infolex.lt/tp/2140743" \o "Civilinio proceso tikslai" \t "_blank" </w:instrText>
      </w:r>
      <w:r w:rsidRPr="00F17DB3">
        <w:rPr>
          <w:rFonts w:ascii="Times New Roman" w:hAnsi="Times New Roman"/>
          <w:sz w:val="24"/>
          <w:szCs w:val="24"/>
          <w:shd w:val="clear" w:color="auto" w:fill="FFFFFF"/>
          <w:lang w:eastAsia="en-US"/>
        </w:rPr>
        <w:fldChar w:fldCharType="separate"/>
      </w:r>
      <w:r w:rsidRPr="00F17DB3">
        <w:rPr>
          <w:rStyle w:val="Hipersaitas"/>
          <w:rFonts w:ascii="Times New Roman" w:hAnsi="Times New Roman"/>
          <w:color w:val="auto"/>
          <w:sz w:val="24"/>
          <w:szCs w:val="24"/>
          <w:u w:val="none"/>
          <w:shd w:val="clear" w:color="auto" w:fill="FFFFFF"/>
          <w:lang w:eastAsia="en-US"/>
        </w:rPr>
        <w:t>2</w:t>
      </w:r>
      <w:r w:rsidRPr="00F17DB3">
        <w:rPr>
          <w:rFonts w:ascii="Times New Roman" w:hAnsi="Times New Roman"/>
          <w:sz w:val="24"/>
          <w:szCs w:val="24"/>
          <w:shd w:val="clear" w:color="auto" w:fill="FFFFFF"/>
          <w:lang w:val="en-US" w:eastAsia="en-US"/>
        </w:rPr>
        <w:fldChar w:fldCharType="end"/>
      </w:r>
      <w:bookmarkStart w:id="127" w:name="pnbed2096c-105f-49ef-930e-811f52b4eb50"/>
      <w:bookmarkEnd w:id="126"/>
      <w:bookmarkEnd w:id="127"/>
      <w:r w:rsidRPr="00F17DB3">
        <w:rPr>
          <w:rFonts w:ascii="Times New Roman" w:hAnsi="Times New Roman"/>
          <w:sz w:val="24"/>
          <w:szCs w:val="24"/>
          <w:shd w:val="clear" w:color="auto" w:fill="FFFFFF"/>
          <w:lang w:eastAsia="en-US"/>
        </w:rPr>
        <w:t xml:space="preserve"> straipsnyje įtvirtinti proceso tikslai (</w:t>
      </w:r>
      <w:bookmarkStart w:id="128" w:name="n2e3ea5ff-6209-44b9-9de9-a920e1f47ef0"/>
      <w:r w:rsidRPr="00F17DB3">
        <w:rPr>
          <w:rFonts w:ascii="Times New Roman" w:hAnsi="Times New Roman"/>
          <w:sz w:val="24"/>
          <w:szCs w:val="24"/>
          <w:shd w:val="clear" w:color="auto" w:fill="FFFFFF"/>
          <w:lang w:eastAsia="en-US"/>
        </w:rPr>
        <w:fldChar w:fldCharType="begin"/>
      </w:r>
      <w:r w:rsidRPr="00F17DB3">
        <w:rPr>
          <w:rFonts w:ascii="Times New Roman" w:hAnsi="Times New Roman"/>
          <w:sz w:val="24"/>
          <w:szCs w:val="24"/>
          <w:shd w:val="clear" w:color="auto" w:fill="FFFFFF"/>
          <w:lang w:eastAsia="en-US"/>
        </w:rPr>
        <w:instrText xml:space="preserve"> HYPERLINK "https://www.infolex.lt/ta/563172" \o "Lietuvos Aukščiausiasis teismas" \t "_blank" </w:instrText>
      </w:r>
      <w:r w:rsidRPr="00F17DB3">
        <w:rPr>
          <w:rFonts w:ascii="Times New Roman" w:hAnsi="Times New Roman"/>
          <w:sz w:val="24"/>
          <w:szCs w:val="24"/>
          <w:shd w:val="clear" w:color="auto" w:fill="FFFFFF"/>
          <w:lang w:eastAsia="en-US"/>
        </w:rPr>
        <w:fldChar w:fldCharType="separate"/>
      </w:r>
      <w:r w:rsidRPr="00F17DB3">
        <w:rPr>
          <w:rStyle w:val="Hipersaitas"/>
          <w:rFonts w:ascii="Times New Roman" w:hAnsi="Times New Roman"/>
          <w:color w:val="auto"/>
          <w:sz w:val="24"/>
          <w:szCs w:val="24"/>
          <w:u w:val="none"/>
          <w:shd w:val="clear" w:color="auto" w:fill="FFFFFF"/>
          <w:lang w:eastAsia="en-US"/>
        </w:rPr>
        <w:t>Lietuvos Aukščiausiojo Teismo</w:t>
      </w:r>
      <w:r w:rsidRPr="00F17DB3">
        <w:rPr>
          <w:rFonts w:ascii="Times New Roman" w:hAnsi="Times New Roman"/>
          <w:sz w:val="24"/>
          <w:szCs w:val="24"/>
          <w:shd w:val="clear" w:color="auto" w:fill="FFFFFF"/>
          <w:lang w:val="en-US" w:eastAsia="en-US"/>
        </w:rPr>
        <w:fldChar w:fldCharType="end"/>
      </w:r>
      <w:bookmarkStart w:id="129" w:name="pn2e3ea5ff-6209-44b9-9de9-a920e1f47ef0"/>
      <w:bookmarkEnd w:id="128"/>
      <w:bookmarkEnd w:id="129"/>
      <w:r w:rsidRPr="00F17DB3">
        <w:rPr>
          <w:rFonts w:ascii="Times New Roman" w:hAnsi="Times New Roman"/>
          <w:sz w:val="24"/>
          <w:szCs w:val="24"/>
          <w:shd w:val="clear" w:color="auto" w:fill="FFFFFF"/>
          <w:lang w:eastAsia="en-US"/>
        </w:rPr>
        <w:t xml:space="preserve"> 2011 m. balandžio 19 d. nutartis civilinėje byloje Nr. </w:t>
      </w:r>
      <w:bookmarkStart w:id="130" w:name="n532efe2a-3368-40d9-a92c-6544755f8747"/>
      <w:r w:rsidRPr="00F17DB3">
        <w:rPr>
          <w:rFonts w:ascii="Times New Roman" w:hAnsi="Times New Roman"/>
          <w:sz w:val="24"/>
          <w:szCs w:val="24"/>
          <w:shd w:val="clear" w:color="auto" w:fill="FFFFFF"/>
          <w:lang w:eastAsia="en-US"/>
        </w:rPr>
        <w:fldChar w:fldCharType="begin"/>
      </w:r>
      <w:r w:rsidRPr="00F17DB3">
        <w:rPr>
          <w:rFonts w:ascii="Times New Roman" w:hAnsi="Times New Roman"/>
          <w:sz w:val="24"/>
          <w:szCs w:val="24"/>
          <w:shd w:val="clear" w:color="auto" w:fill="FFFFFF"/>
          <w:lang w:eastAsia="en-US"/>
        </w:rPr>
        <w:instrText xml:space="preserve"> HYPERLINK "https://www.infolex.lt/tp/201652" \o "3K-3-186/2011 Dėl nuostolių atlyginimo" \t "_blank" </w:instrText>
      </w:r>
      <w:r w:rsidRPr="00F17DB3">
        <w:rPr>
          <w:rFonts w:ascii="Times New Roman" w:hAnsi="Times New Roman"/>
          <w:sz w:val="24"/>
          <w:szCs w:val="24"/>
          <w:shd w:val="clear" w:color="auto" w:fill="FFFFFF"/>
          <w:lang w:eastAsia="en-US"/>
        </w:rPr>
        <w:fldChar w:fldCharType="separate"/>
      </w:r>
      <w:r w:rsidRPr="00F17DB3">
        <w:rPr>
          <w:rStyle w:val="Hipersaitas"/>
          <w:rFonts w:ascii="Times New Roman" w:hAnsi="Times New Roman"/>
          <w:color w:val="auto"/>
          <w:sz w:val="24"/>
          <w:szCs w:val="24"/>
          <w:u w:val="none"/>
          <w:shd w:val="clear" w:color="auto" w:fill="FFFFFF"/>
          <w:lang w:eastAsia="en-US"/>
        </w:rPr>
        <w:t>3K-3-186/2011</w:t>
      </w:r>
      <w:r w:rsidRPr="00F17DB3">
        <w:rPr>
          <w:rFonts w:ascii="Times New Roman" w:hAnsi="Times New Roman"/>
          <w:sz w:val="24"/>
          <w:szCs w:val="24"/>
          <w:shd w:val="clear" w:color="auto" w:fill="FFFFFF"/>
          <w:lang w:val="en-US" w:eastAsia="en-US"/>
        </w:rPr>
        <w:fldChar w:fldCharType="end"/>
      </w:r>
      <w:bookmarkStart w:id="131" w:name="pn532efe2a-3368-40d9-a92c-6544755f8747"/>
      <w:bookmarkEnd w:id="130"/>
      <w:bookmarkEnd w:id="131"/>
      <w:r w:rsidRPr="00F17DB3">
        <w:rPr>
          <w:rFonts w:ascii="Times New Roman" w:hAnsi="Times New Roman"/>
          <w:sz w:val="24"/>
          <w:szCs w:val="24"/>
          <w:shd w:val="clear" w:color="auto" w:fill="FFFFFF"/>
          <w:lang w:eastAsia="en-US"/>
        </w:rPr>
        <w:t>).</w:t>
      </w:r>
      <w:r w:rsidR="006A7B44" w:rsidRPr="00F17DB3">
        <w:rPr>
          <w:rFonts w:ascii="Times New Roman" w:hAnsi="Times New Roman"/>
          <w:sz w:val="24"/>
          <w:szCs w:val="24"/>
          <w:shd w:val="clear" w:color="auto" w:fill="FFFFFF"/>
          <w:lang w:eastAsia="en-US"/>
        </w:rPr>
        <w:t xml:space="preserve"> </w:t>
      </w:r>
      <w:r w:rsidR="00FB2BA3" w:rsidRPr="00F17DB3">
        <w:rPr>
          <w:rFonts w:ascii="Times New Roman" w:hAnsi="Times New Roman"/>
          <w:sz w:val="24"/>
          <w:szCs w:val="24"/>
          <w:shd w:val="clear" w:color="auto" w:fill="FFFFFF"/>
          <w:lang w:eastAsia="en-US"/>
        </w:rPr>
        <w:t>Taigi</w:t>
      </w:r>
      <w:r w:rsidR="008766C8" w:rsidRPr="00F17DB3">
        <w:rPr>
          <w:rFonts w:ascii="Times New Roman" w:hAnsi="Times New Roman"/>
          <w:sz w:val="24"/>
          <w:szCs w:val="24"/>
          <w:shd w:val="clear" w:color="auto" w:fill="FFFFFF"/>
          <w:lang w:eastAsia="en-US"/>
        </w:rPr>
        <w:t>,</w:t>
      </w:r>
      <w:r w:rsidR="00FB2BA3" w:rsidRPr="00F17DB3">
        <w:rPr>
          <w:rFonts w:ascii="Times New Roman" w:hAnsi="Times New Roman"/>
          <w:sz w:val="24"/>
          <w:szCs w:val="24"/>
          <w:shd w:val="clear" w:color="auto" w:fill="FFFFFF"/>
          <w:lang w:eastAsia="en-US"/>
        </w:rPr>
        <w:t xml:space="preserve"> paprastai teismas, nustatęs, kad ieškinys pareikštas asm</w:t>
      </w:r>
      <w:r w:rsidR="008766C8" w:rsidRPr="00F17DB3">
        <w:rPr>
          <w:rFonts w:ascii="Times New Roman" w:hAnsi="Times New Roman"/>
          <w:sz w:val="24"/>
          <w:szCs w:val="24"/>
          <w:shd w:val="clear" w:color="auto" w:fill="FFFFFF"/>
          <w:lang w:eastAsia="en-US"/>
        </w:rPr>
        <w:t>e</w:t>
      </w:r>
      <w:r w:rsidR="00FB2BA3" w:rsidRPr="00F17DB3">
        <w:rPr>
          <w:rFonts w:ascii="Times New Roman" w:hAnsi="Times New Roman"/>
          <w:sz w:val="24"/>
          <w:szCs w:val="24"/>
          <w:shd w:val="clear" w:color="auto" w:fill="FFFFFF"/>
          <w:lang w:eastAsia="en-US"/>
        </w:rPr>
        <w:t xml:space="preserve">niui, neturinčiam civilinio procesinio teisnumo ir veiksnumo, sudaro galimybę ieškovui tokio pobūdžio trūkumus ištaisyti. Šiuos trūkumus ištaisęs teismas pakeičia šalį procese </w:t>
      </w:r>
      <w:r w:rsidR="00FB2BA3" w:rsidRPr="00F17DB3">
        <w:rPr>
          <w:rFonts w:ascii="Times New Roman" w:hAnsi="Times New Roman"/>
          <w:i/>
          <w:iCs/>
          <w:sz w:val="24"/>
          <w:szCs w:val="24"/>
          <w:shd w:val="clear" w:color="auto" w:fill="FFFFFF"/>
          <w:lang w:eastAsia="en-US"/>
        </w:rPr>
        <w:t>mutatis mutandis</w:t>
      </w:r>
      <w:r w:rsidR="00FB2BA3" w:rsidRPr="00F17DB3">
        <w:rPr>
          <w:rFonts w:ascii="Times New Roman" w:hAnsi="Times New Roman"/>
          <w:sz w:val="24"/>
          <w:szCs w:val="24"/>
          <w:shd w:val="clear" w:color="auto" w:fill="FFFFFF"/>
          <w:lang w:eastAsia="en-US"/>
        </w:rPr>
        <w:t xml:space="preserve"> </w:t>
      </w:r>
      <w:r w:rsidR="008766C8" w:rsidRPr="00F17DB3">
        <w:rPr>
          <w:rFonts w:ascii="Times New Roman" w:hAnsi="Times New Roman"/>
          <w:sz w:val="24"/>
          <w:szCs w:val="24"/>
          <w:shd w:val="clear" w:color="auto" w:fill="FFFFFF"/>
          <w:lang w:eastAsia="en-US"/>
        </w:rPr>
        <w:t xml:space="preserve">(su būtinais (atitinkamais pakeitimais) </w:t>
      </w:r>
      <w:r w:rsidR="00FB2BA3" w:rsidRPr="00F17DB3">
        <w:rPr>
          <w:rFonts w:ascii="Times New Roman" w:hAnsi="Times New Roman"/>
          <w:sz w:val="24"/>
          <w:szCs w:val="24"/>
          <w:shd w:val="clear" w:color="auto" w:fill="FFFFFF"/>
          <w:lang w:eastAsia="en-US"/>
        </w:rPr>
        <w:t>taikydamas CPK 45 straipsnio taisykles. Tačiau tokių trūkumų nepašalinus, t.</w:t>
      </w:r>
      <w:r w:rsidR="008766C8" w:rsidRPr="00F17DB3">
        <w:rPr>
          <w:rFonts w:ascii="Times New Roman" w:hAnsi="Times New Roman"/>
          <w:sz w:val="24"/>
          <w:szCs w:val="24"/>
          <w:shd w:val="clear" w:color="auto" w:fill="FFFFFF"/>
          <w:lang w:eastAsia="en-US"/>
        </w:rPr>
        <w:t> </w:t>
      </w:r>
      <w:r w:rsidR="00FB2BA3" w:rsidRPr="00F17DB3">
        <w:rPr>
          <w:rFonts w:ascii="Times New Roman" w:hAnsi="Times New Roman"/>
          <w:sz w:val="24"/>
          <w:szCs w:val="24"/>
          <w:shd w:val="clear" w:color="auto" w:fill="FFFFFF"/>
          <w:lang w:eastAsia="en-US"/>
        </w:rPr>
        <w:t>y. nenurodžius įstatyme įtvirtin</w:t>
      </w:r>
      <w:r w:rsidR="008766C8" w:rsidRPr="00F17DB3">
        <w:rPr>
          <w:rFonts w:ascii="Times New Roman" w:hAnsi="Times New Roman"/>
          <w:sz w:val="24"/>
          <w:szCs w:val="24"/>
          <w:shd w:val="clear" w:color="auto" w:fill="FFFFFF"/>
          <w:lang w:eastAsia="en-US"/>
        </w:rPr>
        <w:t>t</w:t>
      </w:r>
      <w:r w:rsidR="00FB2BA3" w:rsidRPr="00F17DB3">
        <w:rPr>
          <w:rFonts w:ascii="Times New Roman" w:hAnsi="Times New Roman"/>
          <w:sz w:val="24"/>
          <w:szCs w:val="24"/>
          <w:shd w:val="clear" w:color="auto" w:fill="FFFFFF"/>
          <w:lang w:eastAsia="en-US"/>
        </w:rPr>
        <w:t>us subjektiškumo kriterijus atitinkančio asmens (atsakovo), procesas negali būti pradėtas ar tęsiamas</w:t>
      </w:r>
      <w:r w:rsidR="00D85785" w:rsidRPr="00F17DB3">
        <w:rPr>
          <w:rFonts w:ascii="Times New Roman" w:hAnsi="Times New Roman"/>
          <w:sz w:val="24"/>
          <w:szCs w:val="24"/>
          <w:shd w:val="clear" w:color="auto" w:fill="FFFFFF"/>
          <w:lang w:eastAsia="en-US"/>
        </w:rPr>
        <w:t xml:space="preserve"> (CPK 137 straipsnio 2 dalies 1 punktas, 293 straipsnio 1 punktas)</w:t>
      </w:r>
      <w:r w:rsidR="00FB2BA3" w:rsidRPr="00F17DB3">
        <w:rPr>
          <w:rFonts w:ascii="Times New Roman" w:hAnsi="Times New Roman"/>
          <w:sz w:val="24"/>
          <w:szCs w:val="24"/>
          <w:shd w:val="clear" w:color="auto" w:fill="FFFFFF"/>
          <w:lang w:eastAsia="en-US"/>
        </w:rPr>
        <w:t xml:space="preserve">. </w:t>
      </w:r>
    </w:p>
    <w:p w14:paraId="3A59751D" w14:textId="51D28AEC" w:rsidR="00DB3DE6" w:rsidRPr="00F17DB3" w:rsidRDefault="002561F5" w:rsidP="00F529B1">
      <w:pPr>
        <w:pStyle w:val="Sraopastraipa"/>
        <w:numPr>
          <w:ilvl w:val="0"/>
          <w:numId w:val="1"/>
        </w:numPr>
        <w:spacing w:after="120" w:line="240" w:lineRule="auto"/>
        <w:ind w:left="357" w:hanging="357"/>
        <w:contextualSpacing w:val="0"/>
        <w:jc w:val="both"/>
        <w:rPr>
          <w:rFonts w:ascii="Times New Roman" w:hAnsi="Times New Roman"/>
          <w:sz w:val="24"/>
          <w:szCs w:val="24"/>
          <w:shd w:val="clear" w:color="auto" w:fill="FFFFFF"/>
          <w:lang w:val="en-US" w:eastAsia="en-US"/>
        </w:rPr>
      </w:pPr>
      <w:r w:rsidRPr="00F17DB3">
        <w:rPr>
          <w:rFonts w:ascii="Times New Roman" w:hAnsi="Times New Roman"/>
          <w:color w:val="000000"/>
          <w:sz w:val="24"/>
          <w:szCs w:val="24"/>
          <w:shd w:val="clear" w:color="auto" w:fill="FFFFFF"/>
          <w:lang w:val="en-US" w:eastAsia="en-US"/>
        </w:rPr>
        <w:t>Nagrinėjant b</w:t>
      </w:r>
      <w:r w:rsidR="002400F3" w:rsidRPr="00F17DB3">
        <w:rPr>
          <w:rFonts w:ascii="Times New Roman" w:hAnsi="Times New Roman"/>
          <w:color w:val="000000"/>
          <w:sz w:val="24"/>
          <w:szCs w:val="24"/>
          <w:shd w:val="clear" w:color="auto" w:fill="FFFFFF"/>
          <w:lang w:val="en-US" w:eastAsia="en-US"/>
        </w:rPr>
        <w:t>yl</w:t>
      </w:r>
      <w:r w:rsidRPr="00F17DB3">
        <w:rPr>
          <w:rFonts w:ascii="Times New Roman" w:hAnsi="Times New Roman"/>
          <w:color w:val="000000"/>
          <w:sz w:val="24"/>
          <w:szCs w:val="24"/>
          <w:shd w:val="clear" w:color="auto" w:fill="FFFFFF"/>
          <w:lang w:val="en-US" w:eastAsia="en-US"/>
        </w:rPr>
        <w:t>ą</w:t>
      </w:r>
      <w:r w:rsidR="002400F3" w:rsidRPr="00F17DB3">
        <w:rPr>
          <w:rFonts w:ascii="Times New Roman" w:hAnsi="Times New Roman"/>
          <w:color w:val="000000"/>
          <w:sz w:val="24"/>
          <w:szCs w:val="24"/>
          <w:shd w:val="clear" w:color="auto" w:fill="FFFFFF"/>
          <w:lang w:val="en-US" w:eastAsia="en-US"/>
        </w:rPr>
        <w:t xml:space="preserve"> atsakovo pakeitimo klausimas nebuvo išspręstas proceso įstatymo nustatyta tvarka, todėl šis trūkumas turi būti pašalintas iš naujo nagrinėjant bylą pirmosios instancijos teisme. </w:t>
      </w:r>
      <w:r w:rsidR="00DB3DE6" w:rsidRPr="00F17DB3">
        <w:rPr>
          <w:rFonts w:ascii="Times New Roman" w:hAnsi="Times New Roman"/>
          <w:color w:val="000000"/>
          <w:sz w:val="24"/>
          <w:szCs w:val="24"/>
          <w:shd w:val="clear" w:color="auto" w:fill="FFFFFF"/>
          <w:lang w:val="en-US" w:eastAsia="en-US"/>
        </w:rPr>
        <w:t xml:space="preserve">Tokio pobūdžio trūkumas negali būti ištaisytas apeliacinės instancijos teisme, kadangi </w:t>
      </w:r>
      <w:r w:rsidR="003A0A14" w:rsidRPr="00F17DB3">
        <w:rPr>
          <w:rFonts w:ascii="Times New Roman" w:hAnsi="Times New Roman"/>
          <w:color w:val="000000"/>
          <w:sz w:val="24"/>
          <w:szCs w:val="24"/>
          <w:shd w:val="clear" w:color="auto" w:fill="FFFFFF"/>
          <w:lang w:val="en-US" w:eastAsia="en-US"/>
        </w:rPr>
        <w:t>toks</w:t>
      </w:r>
      <w:r w:rsidR="007C59C6" w:rsidRPr="00F17DB3">
        <w:rPr>
          <w:rFonts w:ascii="Times New Roman" w:hAnsi="Times New Roman"/>
          <w:color w:val="000000"/>
          <w:sz w:val="24"/>
          <w:szCs w:val="24"/>
          <w:shd w:val="clear" w:color="auto" w:fill="FFFFFF"/>
          <w:lang w:val="en-US" w:eastAsia="en-US"/>
        </w:rPr>
        <w:t xml:space="preserve"> pakeitimas galimas tik pirmosios instancijos teisme. </w:t>
      </w:r>
      <w:r w:rsidR="007C59C6" w:rsidRPr="00F17DB3">
        <w:rPr>
          <w:rFonts w:ascii="Times New Roman" w:hAnsi="Times New Roman"/>
          <w:color w:val="000000"/>
          <w:sz w:val="24"/>
          <w:szCs w:val="24"/>
          <w:shd w:val="clear" w:color="auto" w:fill="FFFFFF"/>
          <w:lang w:eastAsia="en-US"/>
        </w:rPr>
        <w:t>Pakeitus netinkamą šalį tinkama ar įstojus į procesą naujiems byloje dalyvaujantiems asmenims, bylos nagrinėjimas pradedamas iš pradžių, išskyrus atvejus, kai naujai į procesą įstojęs byloje dalyvaujantis asmuo prašo, kad byla būtų nagrinėjama toliau</w:t>
      </w:r>
      <w:r w:rsidR="007C59C6" w:rsidRPr="00F17DB3">
        <w:rPr>
          <w:rFonts w:ascii="Times New Roman" w:hAnsi="Times New Roman"/>
          <w:color w:val="000000"/>
          <w:sz w:val="24"/>
          <w:szCs w:val="24"/>
          <w:shd w:val="clear" w:color="auto" w:fill="FFFFFF"/>
          <w:lang w:val="en-US" w:eastAsia="en-US"/>
        </w:rPr>
        <w:t xml:space="preserve"> (CPK 45 straipsnio 4 dalis).</w:t>
      </w:r>
    </w:p>
    <w:p w14:paraId="07460334" w14:textId="592CB715" w:rsidR="00FD02E8" w:rsidRPr="00F17DB3" w:rsidRDefault="002400F3" w:rsidP="00F529B1">
      <w:pPr>
        <w:pStyle w:val="Sraopastraipa"/>
        <w:numPr>
          <w:ilvl w:val="0"/>
          <w:numId w:val="1"/>
        </w:numPr>
        <w:spacing w:after="120" w:line="240" w:lineRule="auto"/>
        <w:ind w:left="357" w:hanging="357"/>
        <w:contextualSpacing w:val="0"/>
        <w:jc w:val="both"/>
        <w:rPr>
          <w:rFonts w:ascii="Times New Roman" w:hAnsi="Times New Roman"/>
          <w:sz w:val="24"/>
          <w:szCs w:val="24"/>
          <w:shd w:val="clear" w:color="auto" w:fill="FFFFFF"/>
          <w:lang w:eastAsia="en-US"/>
        </w:rPr>
      </w:pPr>
      <w:r w:rsidRPr="00F17DB3">
        <w:rPr>
          <w:rFonts w:ascii="Times New Roman" w:hAnsi="Times New Roman"/>
          <w:color w:val="000000"/>
          <w:sz w:val="24"/>
          <w:szCs w:val="24"/>
          <w:shd w:val="clear" w:color="auto" w:fill="FFFFFF"/>
          <w:lang w:val="en-US" w:eastAsia="en-US"/>
        </w:rPr>
        <w:t>Atkreiptinas dėmesys ir į atstovavimo valstybei ypatumus. Nagrinėjamoje byloje atsakov</w:t>
      </w:r>
      <w:r w:rsidR="002561F5" w:rsidRPr="00F17DB3">
        <w:rPr>
          <w:rFonts w:ascii="Times New Roman" w:hAnsi="Times New Roman"/>
          <w:color w:val="000000"/>
          <w:sz w:val="24"/>
          <w:szCs w:val="24"/>
          <w:shd w:val="clear" w:color="auto" w:fill="FFFFFF"/>
          <w:lang w:val="en-US" w:eastAsia="en-US"/>
        </w:rPr>
        <w:t>ui</w:t>
      </w:r>
      <w:r w:rsidR="00E47E96" w:rsidRPr="00F17DB3">
        <w:rPr>
          <w:rFonts w:ascii="Times New Roman" w:hAnsi="Times New Roman"/>
          <w:color w:val="000000"/>
          <w:sz w:val="24"/>
          <w:szCs w:val="24"/>
          <w:shd w:val="clear" w:color="auto" w:fill="FFFFFF"/>
          <w:lang w:val="en-US" w:eastAsia="en-US"/>
        </w:rPr>
        <w:t xml:space="preserve"> Seimui, neturinčiam civilinio procesinio teisnumo ir veiksnumo,</w:t>
      </w:r>
      <w:r w:rsidRPr="00F17DB3">
        <w:rPr>
          <w:rFonts w:ascii="Times New Roman" w:hAnsi="Times New Roman"/>
          <w:color w:val="000000"/>
          <w:sz w:val="24"/>
          <w:szCs w:val="24"/>
          <w:shd w:val="clear" w:color="auto" w:fill="FFFFFF"/>
          <w:lang w:val="en-US" w:eastAsia="en-US"/>
        </w:rPr>
        <w:t xml:space="preserve"> atstovavo Lietuvos Respublikos Seimo kanceliarija. </w:t>
      </w:r>
      <w:r w:rsidR="00FD02E8" w:rsidRPr="00F17DB3">
        <w:rPr>
          <w:rFonts w:ascii="Times New Roman" w:hAnsi="Times New Roman"/>
          <w:sz w:val="24"/>
          <w:szCs w:val="24"/>
          <w:shd w:val="clear" w:color="auto" w:fill="FFFFFF"/>
          <w:lang w:eastAsia="en-US"/>
        </w:rPr>
        <w:t>Pagal Lietuvos Respublikos Seimo valdybos 2008 m. spalio 7</w:t>
      </w:r>
      <w:r w:rsidR="00DD059A" w:rsidRPr="00F17DB3">
        <w:rPr>
          <w:rFonts w:ascii="Times New Roman" w:hAnsi="Times New Roman"/>
          <w:sz w:val="24"/>
          <w:szCs w:val="24"/>
          <w:shd w:val="clear" w:color="auto" w:fill="FFFFFF"/>
          <w:lang w:eastAsia="en-US"/>
        </w:rPr>
        <w:t> </w:t>
      </w:r>
      <w:r w:rsidR="00FD02E8" w:rsidRPr="00F17DB3">
        <w:rPr>
          <w:rFonts w:ascii="Times New Roman" w:hAnsi="Times New Roman"/>
          <w:sz w:val="24"/>
          <w:szCs w:val="24"/>
          <w:shd w:val="clear" w:color="auto" w:fill="FFFFFF"/>
          <w:lang w:eastAsia="en-US"/>
        </w:rPr>
        <w:t xml:space="preserve">d. sprendimu Nr. 2434 „Dėl Lietuvos Respublikos Seimo kanceliarijos nuostatų“ patvirtintų Seimo kanceliarijos nuostatų 1 punktą Seimo kanceliarija yra biudžetinė įstaiga, finansuojama iš Lietuvos Respublikos valstybės biudžeto, pagal 4 punktą Seimo kanceliarija yra ribotos civilinės atsakomybės viešasis juridinis asmuo. </w:t>
      </w:r>
      <w:bookmarkStart w:id="132" w:name="part_da4b11b2fff548989a7362546509cf10"/>
      <w:bookmarkEnd w:id="132"/>
      <w:r w:rsidRPr="00F17DB3">
        <w:rPr>
          <w:rFonts w:ascii="Times New Roman" w:hAnsi="Times New Roman"/>
          <w:sz w:val="24"/>
          <w:szCs w:val="24"/>
          <w:shd w:val="clear" w:color="auto" w:fill="FFFFFF"/>
          <w:lang w:eastAsia="en-US"/>
        </w:rPr>
        <w:t xml:space="preserve">Pagal nuostatų 2 punktą Seimo kanceliarijos paskirtis – padėti Seimui įgyvendinti jo funkcijas ir užtikrinti Seimo veiklą, </w:t>
      </w:r>
      <w:r w:rsidR="003F7470" w:rsidRPr="00F17DB3">
        <w:rPr>
          <w:rFonts w:ascii="Times New Roman" w:hAnsi="Times New Roman"/>
          <w:sz w:val="24"/>
          <w:szCs w:val="24"/>
          <w:shd w:val="clear" w:color="auto" w:fill="FFFFFF"/>
          <w:lang w:eastAsia="en-US"/>
        </w:rPr>
        <w:t>Seimo kanceliarijos uždaviniai ir funkcijos detalizuoti II nuostatų skyriuje. Nuostatų 7.7 punkte įtvirtinta ir Seimo kanceliarijos funkcija, susijusi su atstovavimu</w:t>
      </w:r>
      <w:r w:rsidR="002561F5" w:rsidRPr="00F17DB3">
        <w:rPr>
          <w:rFonts w:ascii="Times New Roman" w:hAnsi="Times New Roman"/>
          <w:sz w:val="24"/>
          <w:szCs w:val="24"/>
          <w:shd w:val="clear" w:color="auto" w:fill="FFFFFF"/>
          <w:lang w:eastAsia="en-US"/>
        </w:rPr>
        <w:t>,</w:t>
      </w:r>
      <w:r w:rsidR="003F7470" w:rsidRPr="00F17DB3">
        <w:rPr>
          <w:rFonts w:ascii="Times New Roman" w:hAnsi="Times New Roman"/>
          <w:sz w:val="24"/>
          <w:szCs w:val="24"/>
          <w:shd w:val="clear" w:color="auto" w:fill="FFFFFF"/>
          <w:lang w:eastAsia="en-US"/>
        </w:rPr>
        <w:t xml:space="preserve"> – padeda Seimui atstovauti jo, kaip suinteresuoto asmens, pozicijai Konstituciniame Teisme, Seimo statuto nustatyta tvarka teikia Seimo komitetams pasiūlymus dėl Konstitucinio Teismo nutarimų įgyvendinimo.</w:t>
      </w:r>
    </w:p>
    <w:p w14:paraId="4F153009" w14:textId="32A95665" w:rsidR="002400F3" w:rsidRPr="00F17DB3" w:rsidRDefault="002400F3" w:rsidP="00F529B1">
      <w:pPr>
        <w:pStyle w:val="Sraopastraipa"/>
        <w:numPr>
          <w:ilvl w:val="0"/>
          <w:numId w:val="1"/>
        </w:numPr>
        <w:spacing w:after="120" w:line="240" w:lineRule="auto"/>
        <w:ind w:left="357" w:hanging="357"/>
        <w:contextualSpacing w:val="0"/>
        <w:jc w:val="both"/>
        <w:rPr>
          <w:rFonts w:ascii="Times New Roman" w:hAnsi="Times New Roman"/>
          <w:color w:val="000000"/>
          <w:sz w:val="24"/>
          <w:szCs w:val="24"/>
          <w:shd w:val="clear" w:color="auto" w:fill="FFFFFF"/>
          <w:lang w:eastAsia="en-US"/>
        </w:rPr>
      </w:pPr>
      <w:r w:rsidRPr="00F17DB3">
        <w:rPr>
          <w:rFonts w:ascii="Times New Roman" w:hAnsi="Times New Roman"/>
          <w:color w:val="000000"/>
          <w:sz w:val="24"/>
          <w:szCs w:val="24"/>
          <w:shd w:val="clear" w:color="auto" w:fill="FFFFFF"/>
          <w:lang w:eastAsia="en-US"/>
        </w:rPr>
        <w:t>Pagal CPK 51 straipsnio 4 dalį</w:t>
      </w:r>
      <w:r w:rsidR="002561F5" w:rsidRPr="00F17DB3">
        <w:rPr>
          <w:rFonts w:ascii="Times New Roman" w:hAnsi="Times New Roman"/>
          <w:color w:val="000000"/>
          <w:sz w:val="24"/>
          <w:szCs w:val="24"/>
          <w:shd w:val="clear" w:color="auto" w:fill="FFFFFF"/>
          <w:lang w:eastAsia="en-US"/>
        </w:rPr>
        <w:t>,</w:t>
      </w:r>
      <w:r w:rsidRPr="00F17DB3">
        <w:rPr>
          <w:rFonts w:ascii="Times New Roman" w:hAnsi="Times New Roman"/>
          <w:color w:val="000000"/>
          <w:sz w:val="24"/>
          <w:szCs w:val="24"/>
          <w:shd w:val="clear" w:color="auto" w:fill="FFFFFF"/>
          <w:lang w:eastAsia="en-US"/>
        </w:rPr>
        <w:t xml:space="preserve"> </w:t>
      </w:r>
      <w:r w:rsidR="003F7470" w:rsidRPr="00F17DB3">
        <w:rPr>
          <w:rFonts w:ascii="Times New Roman" w:hAnsi="Times New Roman"/>
          <w:color w:val="000000"/>
          <w:sz w:val="24"/>
          <w:szCs w:val="24"/>
          <w:shd w:val="clear" w:color="auto" w:fill="FFFFFF"/>
          <w:lang w:eastAsia="en-US"/>
        </w:rPr>
        <w:t>valstybei civiliniame procese atstovauja Vyriausybė</w:t>
      </w:r>
      <w:r w:rsidR="003F7470" w:rsidRPr="00F17DB3">
        <w:rPr>
          <w:rFonts w:ascii="Times New Roman" w:hAnsi="Times New Roman"/>
          <w:b/>
          <w:bCs/>
          <w:color w:val="000000"/>
          <w:sz w:val="24"/>
          <w:szCs w:val="24"/>
          <w:shd w:val="clear" w:color="auto" w:fill="FFFFFF"/>
          <w:lang w:eastAsia="en-US"/>
        </w:rPr>
        <w:t xml:space="preserve"> </w:t>
      </w:r>
      <w:r w:rsidR="003F7470" w:rsidRPr="00F17DB3">
        <w:rPr>
          <w:rFonts w:ascii="Times New Roman" w:hAnsi="Times New Roman"/>
          <w:color w:val="000000"/>
          <w:sz w:val="24"/>
          <w:szCs w:val="24"/>
          <w:shd w:val="clear" w:color="auto" w:fill="FFFFFF"/>
          <w:lang w:eastAsia="en-US"/>
        </w:rPr>
        <w:t>ar jos įgaliota valstybės institucija (įstaiga), įstatymų nu</w:t>
      </w:r>
      <w:r w:rsidR="002561F5" w:rsidRPr="00F17DB3">
        <w:rPr>
          <w:rFonts w:ascii="Times New Roman" w:hAnsi="Times New Roman"/>
          <w:color w:val="000000"/>
          <w:sz w:val="24"/>
          <w:szCs w:val="24"/>
          <w:shd w:val="clear" w:color="auto" w:fill="FFFFFF"/>
          <w:lang w:eastAsia="en-US"/>
        </w:rPr>
        <w:t>st</w:t>
      </w:r>
      <w:r w:rsidR="003F7470" w:rsidRPr="00F17DB3">
        <w:rPr>
          <w:rFonts w:ascii="Times New Roman" w:hAnsi="Times New Roman"/>
          <w:color w:val="000000"/>
          <w:sz w:val="24"/>
          <w:szCs w:val="24"/>
          <w:shd w:val="clear" w:color="auto" w:fill="FFFFFF"/>
          <w:lang w:eastAsia="en-US"/>
        </w:rPr>
        <w:t xml:space="preserve">atytais atvejais – kita institucija. Vyriausybei civiliniame procese atstovauja jos įgaliota valstybės institucija (įstaiga). Valstybei civiliniame procese taip pat gali atstovauti atstovai pagal pavedimą. </w:t>
      </w:r>
      <w:r w:rsidR="003F7470" w:rsidRPr="00F17DB3">
        <w:rPr>
          <w:rFonts w:ascii="Times New Roman" w:hAnsi="Times New Roman"/>
          <w:iCs/>
          <w:color w:val="000000"/>
          <w:sz w:val="24"/>
          <w:szCs w:val="24"/>
          <w:shd w:val="clear" w:color="auto" w:fill="FFFFFF"/>
          <w:lang w:eastAsia="en-US"/>
        </w:rPr>
        <w:t xml:space="preserve">Pažymėtina, kad Vyriausybė, siekdama užtikrinti sklandų ir veiksmingą atstovavimą valstybei ir Lietuvos Respublikos Vyriausybei teismuose, vadovaudamasi </w:t>
      </w:r>
      <w:r w:rsidR="00425D08" w:rsidRPr="00F17DB3">
        <w:rPr>
          <w:rFonts w:ascii="Times New Roman" w:hAnsi="Times New Roman"/>
          <w:iCs/>
          <w:color w:val="000000"/>
          <w:sz w:val="24"/>
          <w:szCs w:val="24"/>
          <w:shd w:val="clear" w:color="auto" w:fill="FFFFFF"/>
          <w:lang w:eastAsia="en-US"/>
        </w:rPr>
        <w:t>A</w:t>
      </w:r>
      <w:r w:rsidR="003F7470" w:rsidRPr="00F17DB3">
        <w:rPr>
          <w:rFonts w:ascii="Times New Roman" w:hAnsi="Times New Roman"/>
          <w:iCs/>
          <w:color w:val="000000"/>
          <w:sz w:val="24"/>
          <w:szCs w:val="24"/>
          <w:shd w:val="clear" w:color="auto" w:fill="FFFFFF"/>
          <w:lang w:eastAsia="en-US"/>
        </w:rPr>
        <w:t xml:space="preserve">dministracinių bylų teisenos įstatymo 48 straipsnio 4 dalimi, taip pat atsižvelgdama į CPK 51 straipsnio 4 dalį ir Lietuvos Respublikos žalos, atsiradusios dėl valdžios institucijų neteisėtų veiksmų, atlyginimo ir atstovavimo valstybei ir Lietuvos </w:t>
      </w:r>
      <w:r w:rsidR="003F7470" w:rsidRPr="00F17DB3">
        <w:rPr>
          <w:rFonts w:ascii="Times New Roman" w:hAnsi="Times New Roman"/>
          <w:iCs/>
          <w:color w:val="000000"/>
          <w:sz w:val="24"/>
          <w:szCs w:val="24"/>
          <w:shd w:val="clear" w:color="auto" w:fill="FFFFFF"/>
          <w:lang w:eastAsia="en-US"/>
        </w:rPr>
        <w:lastRenderedPageBreak/>
        <w:t>Respublikos Vyriausybei įstatymo 51 straipsnį, patvirtino Atstovavimo valstybei ir Vyriausybei teismuose taisykles (Lietuvos Respublikos Vyriausybės 2014 m. birželio 4 d. nutarimas Nr. 497 „Dėl Atstovavimo valstybei ir Vyriausybei teismuose taisyklių patvirtinimo“). Pagal šių taisyklių 3.19</w:t>
      </w:r>
      <w:r w:rsidR="002561F5" w:rsidRPr="00F17DB3">
        <w:rPr>
          <w:rFonts w:ascii="Times New Roman" w:hAnsi="Times New Roman"/>
          <w:iCs/>
          <w:color w:val="000000"/>
          <w:sz w:val="24"/>
          <w:szCs w:val="24"/>
          <w:shd w:val="clear" w:color="auto" w:fill="FFFFFF"/>
          <w:lang w:eastAsia="en-US"/>
        </w:rPr>
        <w:t> </w:t>
      </w:r>
      <w:r w:rsidR="003F7470" w:rsidRPr="00F17DB3">
        <w:rPr>
          <w:rFonts w:ascii="Times New Roman" w:hAnsi="Times New Roman"/>
          <w:iCs/>
          <w:color w:val="000000"/>
          <w:sz w:val="24"/>
          <w:szCs w:val="24"/>
          <w:shd w:val="clear" w:color="auto" w:fill="FFFFFF"/>
          <w:lang w:eastAsia="en-US"/>
        </w:rPr>
        <w:t>punktą Seimo kanceliarijai pavesta atstovauti valstyb</w:t>
      </w:r>
      <w:r w:rsidR="002561F5" w:rsidRPr="00F17DB3">
        <w:rPr>
          <w:rFonts w:ascii="Times New Roman" w:hAnsi="Times New Roman"/>
          <w:iCs/>
          <w:color w:val="000000"/>
          <w:sz w:val="24"/>
          <w:szCs w:val="24"/>
          <w:shd w:val="clear" w:color="auto" w:fill="FFFFFF"/>
          <w:lang w:eastAsia="en-US"/>
        </w:rPr>
        <w:t>ei</w:t>
      </w:r>
      <w:r w:rsidR="003F7470" w:rsidRPr="00F17DB3">
        <w:rPr>
          <w:rFonts w:ascii="Times New Roman" w:hAnsi="Times New Roman"/>
          <w:iCs/>
          <w:color w:val="000000"/>
          <w:sz w:val="24"/>
          <w:szCs w:val="24"/>
          <w:shd w:val="clear" w:color="auto" w:fill="FFFFFF"/>
          <w:lang w:eastAsia="en-US"/>
        </w:rPr>
        <w:t xml:space="preserve"> bylose dėl valstybinių signatarų rentų, valstybinių signatarų našlių ir našlaičių rentų mokėjimo.</w:t>
      </w:r>
      <w:r w:rsidR="009B5668" w:rsidRPr="00F17DB3">
        <w:rPr>
          <w:rFonts w:ascii="Times New Roman" w:hAnsi="Times New Roman"/>
          <w:iCs/>
          <w:color w:val="000000"/>
          <w:sz w:val="24"/>
          <w:szCs w:val="24"/>
          <w:shd w:val="clear" w:color="auto" w:fill="FFFFFF"/>
          <w:lang w:eastAsia="en-US"/>
        </w:rPr>
        <w:t xml:space="preserve"> </w:t>
      </w:r>
      <w:r w:rsidR="001E4C4B" w:rsidRPr="00F17DB3">
        <w:rPr>
          <w:rFonts w:ascii="Times New Roman" w:hAnsi="Times New Roman"/>
          <w:iCs/>
          <w:color w:val="000000"/>
          <w:sz w:val="24"/>
          <w:szCs w:val="24"/>
          <w:shd w:val="clear" w:color="auto" w:fill="FFFFFF"/>
          <w:lang w:eastAsia="en-US"/>
        </w:rPr>
        <w:t>Tačiau atkreiptinas dėmesys, jo</w:t>
      </w:r>
      <w:r w:rsidR="008766C8" w:rsidRPr="00F17DB3">
        <w:rPr>
          <w:rFonts w:ascii="Times New Roman" w:hAnsi="Times New Roman"/>
          <w:iCs/>
          <w:color w:val="000000"/>
          <w:sz w:val="24"/>
          <w:szCs w:val="24"/>
          <w:shd w:val="clear" w:color="auto" w:fill="FFFFFF"/>
          <w:lang w:eastAsia="en-US"/>
        </w:rPr>
        <w:t>g</w:t>
      </w:r>
      <w:r w:rsidR="001E4C4B" w:rsidRPr="00F17DB3">
        <w:rPr>
          <w:rFonts w:ascii="Times New Roman" w:hAnsi="Times New Roman"/>
          <w:iCs/>
          <w:color w:val="000000"/>
          <w:sz w:val="24"/>
          <w:szCs w:val="24"/>
          <w:shd w:val="clear" w:color="auto" w:fill="FFFFFF"/>
          <w:lang w:eastAsia="en-US"/>
        </w:rPr>
        <w:t xml:space="preserve"> Seimo kanceliarija yra TAIS valdytoja ir tvarkytoja (Lietuvos Respublikos Seimo kanclerio 2008 m. spalio 24 d. įsakymas Nr. 400-ĮVK-343 „Dėl Teisės aktų informacinės sistemos nuostatų patvirtinimo“), todėl susiklo</w:t>
      </w:r>
      <w:r w:rsidR="00E47E96" w:rsidRPr="00F17DB3">
        <w:rPr>
          <w:rFonts w:ascii="Times New Roman" w:hAnsi="Times New Roman"/>
          <w:iCs/>
          <w:color w:val="000000"/>
          <w:sz w:val="24"/>
          <w:szCs w:val="24"/>
          <w:shd w:val="clear" w:color="auto" w:fill="FFFFFF"/>
          <w:lang w:eastAsia="en-US"/>
        </w:rPr>
        <w:t>s</w:t>
      </w:r>
      <w:r w:rsidR="001E4C4B" w:rsidRPr="00F17DB3">
        <w:rPr>
          <w:rFonts w:ascii="Times New Roman" w:hAnsi="Times New Roman"/>
          <w:iCs/>
          <w:color w:val="000000"/>
          <w:sz w:val="24"/>
          <w:szCs w:val="24"/>
          <w:shd w:val="clear" w:color="auto" w:fill="FFFFFF"/>
          <w:lang w:eastAsia="en-US"/>
        </w:rPr>
        <w:t>čius atitinkamai procesinei situacijai ji galėtų būti tinkam</w:t>
      </w:r>
      <w:r w:rsidR="008766C8" w:rsidRPr="00F17DB3">
        <w:rPr>
          <w:rFonts w:ascii="Times New Roman" w:hAnsi="Times New Roman"/>
          <w:iCs/>
          <w:color w:val="000000"/>
          <w:sz w:val="24"/>
          <w:szCs w:val="24"/>
          <w:shd w:val="clear" w:color="auto" w:fill="FFFFFF"/>
          <w:lang w:eastAsia="en-US"/>
        </w:rPr>
        <w:t>a</w:t>
      </w:r>
      <w:r w:rsidR="001E4C4B" w:rsidRPr="00F17DB3">
        <w:rPr>
          <w:rFonts w:ascii="Times New Roman" w:hAnsi="Times New Roman"/>
          <w:iCs/>
          <w:color w:val="000000"/>
          <w:sz w:val="24"/>
          <w:szCs w:val="24"/>
          <w:shd w:val="clear" w:color="auto" w:fill="FFFFFF"/>
          <w:lang w:eastAsia="en-US"/>
        </w:rPr>
        <w:t xml:space="preserve"> </w:t>
      </w:r>
      <w:r w:rsidR="00E47E96" w:rsidRPr="00F17DB3">
        <w:rPr>
          <w:rFonts w:ascii="Times New Roman" w:hAnsi="Times New Roman"/>
          <w:iCs/>
          <w:color w:val="000000"/>
          <w:sz w:val="24"/>
          <w:szCs w:val="24"/>
          <w:shd w:val="clear" w:color="auto" w:fill="FFFFFF"/>
          <w:lang w:eastAsia="en-US"/>
        </w:rPr>
        <w:t xml:space="preserve">valstybės </w:t>
      </w:r>
      <w:r w:rsidR="001E4C4B" w:rsidRPr="00F17DB3">
        <w:rPr>
          <w:rFonts w:ascii="Times New Roman" w:hAnsi="Times New Roman"/>
          <w:iCs/>
          <w:color w:val="000000"/>
          <w:sz w:val="24"/>
          <w:szCs w:val="24"/>
          <w:shd w:val="clear" w:color="auto" w:fill="FFFFFF"/>
          <w:lang w:eastAsia="en-US"/>
        </w:rPr>
        <w:t>atstov</w:t>
      </w:r>
      <w:r w:rsidR="008766C8" w:rsidRPr="00F17DB3">
        <w:rPr>
          <w:rFonts w:ascii="Times New Roman" w:hAnsi="Times New Roman"/>
          <w:iCs/>
          <w:color w:val="000000"/>
          <w:sz w:val="24"/>
          <w:szCs w:val="24"/>
          <w:shd w:val="clear" w:color="auto" w:fill="FFFFFF"/>
          <w:lang w:eastAsia="en-US"/>
        </w:rPr>
        <w:t>e</w:t>
      </w:r>
      <w:r w:rsidR="001E4C4B" w:rsidRPr="00F17DB3">
        <w:rPr>
          <w:rFonts w:ascii="Times New Roman" w:hAnsi="Times New Roman"/>
          <w:iCs/>
          <w:color w:val="000000"/>
          <w:sz w:val="24"/>
          <w:szCs w:val="24"/>
          <w:shd w:val="clear" w:color="auto" w:fill="FFFFFF"/>
          <w:lang w:eastAsia="en-US"/>
        </w:rPr>
        <w:t xml:space="preserve"> byloje dėl duomenų skelbimo TAIS. </w:t>
      </w:r>
      <w:r w:rsidR="009B5668" w:rsidRPr="00F17DB3">
        <w:rPr>
          <w:rFonts w:ascii="Times New Roman" w:hAnsi="Times New Roman"/>
          <w:iCs/>
          <w:color w:val="000000"/>
          <w:sz w:val="24"/>
          <w:szCs w:val="24"/>
          <w:shd w:val="clear" w:color="auto" w:fill="FFFFFF"/>
          <w:lang w:eastAsia="en-US"/>
        </w:rPr>
        <w:t>Nurodytų atstovavimo valstybei civiliniame procese taisyklių ir asmenų, atstovaujančių valstybei, įgaliojimų turi būti paisoma ir nagri</w:t>
      </w:r>
      <w:r w:rsidR="002561F5" w:rsidRPr="00F17DB3">
        <w:rPr>
          <w:rFonts w:ascii="Times New Roman" w:hAnsi="Times New Roman"/>
          <w:iCs/>
          <w:color w:val="000000"/>
          <w:sz w:val="24"/>
          <w:szCs w:val="24"/>
          <w:shd w:val="clear" w:color="auto" w:fill="FFFFFF"/>
          <w:lang w:eastAsia="en-US"/>
        </w:rPr>
        <w:t>nė</w:t>
      </w:r>
      <w:r w:rsidR="009B5668" w:rsidRPr="00F17DB3">
        <w:rPr>
          <w:rFonts w:ascii="Times New Roman" w:hAnsi="Times New Roman"/>
          <w:iCs/>
          <w:color w:val="000000"/>
          <w:sz w:val="24"/>
          <w:szCs w:val="24"/>
          <w:shd w:val="clear" w:color="auto" w:fill="FFFFFF"/>
          <w:lang w:eastAsia="en-US"/>
        </w:rPr>
        <w:t>jamoje byloje. Todėl</w:t>
      </w:r>
      <w:r w:rsidR="002561F5" w:rsidRPr="00F17DB3">
        <w:rPr>
          <w:rFonts w:ascii="Times New Roman" w:hAnsi="Times New Roman"/>
          <w:iCs/>
          <w:color w:val="000000"/>
          <w:sz w:val="24"/>
          <w:szCs w:val="24"/>
          <w:shd w:val="clear" w:color="auto" w:fill="FFFFFF"/>
          <w:lang w:eastAsia="en-US"/>
        </w:rPr>
        <w:t>,</w:t>
      </w:r>
      <w:r w:rsidR="009B5668" w:rsidRPr="00F17DB3">
        <w:rPr>
          <w:rFonts w:ascii="Times New Roman" w:hAnsi="Times New Roman"/>
          <w:iCs/>
          <w:color w:val="000000"/>
          <w:sz w:val="24"/>
          <w:szCs w:val="24"/>
          <w:shd w:val="clear" w:color="auto" w:fill="FFFFFF"/>
          <w:lang w:eastAsia="en-US"/>
        </w:rPr>
        <w:t xml:space="preserve"> nustačius byloje tinkamą atsakovą, turi būti įsitikinta</w:t>
      </w:r>
      <w:r w:rsidR="00FF5366" w:rsidRPr="00F17DB3">
        <w:rPr>
          <w:rFonts w:ascii="Times New Roman" w:hAnsi="Times New Roman"/>
          <w:iCs/>
          <w:color w:val="000000"/>
          <w:sz w:val="24"/>
          <w:szCs w:val="24"/>
          <w:shd w:val="clear" w:color="auto" w:fill="FFFFFF"/>
          <w:lang w:eastAsia="en-US"/>
        </w:rPr>
        <w:t xml:space="preserve"> ir</w:t>
      </w:r>
      <w:r w:rsidR="009B5668" w:rsidRPr="00F17DB3">
        <w:rPr>
          <w:rFonts w:ascii="Times New Roman" w:hAnsi="Times New Roman"/>
          <w:iCs/>
          <w:color w:val="000000"/>
          <w:sz w:val="24"/>
          <w:szCs w:val="24"/>
          <w:shd w:val="clear" w:color="auto" w:fill="FFFFFF"/>
          <w:lang w:eastAsia="en-US"/>
        </w:rPr>
        <w:t xml:space="preserve"> atsakovo vardu veikiančio atstovo įgaliojimų turėjimu.</w:t>
      </w:r>
    </w:p>
    <w:p w14:paraId="1343DB17" w14:textId="7C923D8D" w:rsidR="00D37EAD" w:rsidRPr="00F17DB3" w:rsidRDefault="00D37EAD" w:rsidP="00F529B1">
      <w:pPr>
        <w:pStyle w:val="Sraopastraipa"/>
        <w:numPr>
          <w:ilvl w:val="0"/>
          <w:numId w:val="1"/>
        </w:numPr>
        <w:spacing w:after="120" w:line="240" w:lineRule="auto"/>
        <w:ind w:left="357" w:hanging="357"/>
        <w:contextualSpacing w:val="0"/>
        <w:jc w:val="both"/>
        <w:rPr>
          <w:rFonts w:ascii="Times New Roman" w:hAnsi="Times New Roman"/>
          <w:color w:val="000000"/>
          <w:sz w:val="24"/>
          <w:szCs w:val="24"/>
          <w:shd w:val="clear" w:color="auto" w:fill="FFFFFF"/>
          <w:lang w:eastAsia="en-US"/>
        </w:rPr>
      </w:pPr>
      <w:r w:rsidRPr="00F17DB3">
        <w:rPr>
          <w:rFonts w:ascii="Times New Roman" w:hAnsi="Times New Roman"/>
          <w:iCs/>
          <w:color w:val="000000"/>
          <w:sz w:val="24"/>
          <w:szCs w:val="24"/>
          <w:shd w:val="clear" w:color="auto" w:fill="FFFFFF"/>
          <w:lang w:eastAsia="en-US"/>
        </w:rPr>
        <w:t>Kasaciniu skundu VSD taip pat keli</w:t>
      </w:r>
      <w:r w:rsidR="002561F5" w:rsidRPr="00F17DB3">
        <w:rPr>
          <w:rFonts w:ascii="Times New Roman" w:hAnsi="Times New Roman"/>
          <w:iCs/>
          <w:color w:val="000000"/>
          <w:sz w:val="24"/>
          <w:szCs w:val="24"/>
          <w:shd w:val="clear" w:color="auto" w:fill="FFFFFF"/>
          <w:lang w:eastAsia="en-US"/>
        </w:rPr>
        <w:t>a</w:t>
      </w:r>
      <w:r w:rsidRPr="00F17DB3">
        <w:rPr>
          <w:rFonts w:ascii="Times New Roman" w:hAnsi="Times New Roman"/>
          <w:iCs/>
          <w:color w:val="000000"/>
          <w:sz w:val="24"/>
          <w:szCs w:val="24"/>
          <w:shd w:val="clear" w:color="auto" w:fill="FFFFFF"/>
          <w:lang w:eastAsia="en-US"/>
        </w:rPr>
        <w:t xml:space="preserve"> klausimą dėl atsakovo pagal byloje pareikštą ieškinį tinkamumo</w:t>
      </w:r>
      <w:r w:rsidR="00716110" w:rsidRPr="00F17DB3">
        <w:rPr>
          <w:rFonts w:ascii="Times New Roman" w:hAnsi="Times New Roman"/>
          <w:iCs/>
          <w:color w:val="000000"/>
          <w:sz w:val="24"/>
          <w:szCs w:val="24"/>
          <w:shd w:val="clear" w:color="auto" w:fill="FFFFFF"/>
          <w:lang w:eastAsia="en-US"/>
        </w:rPr>
        <w:t xml:space="preserve"> tuo aspektu, kad Seimas nėra </w:t>
      </w:r>
      <w:r w:rsidR="005452CE" w:rsidRPr="00F17DB3">
        <w:rPr>
          <w:rFonts w:ascii="Times New Roman" w:hAnsi="Times New Roman"/>
          <w:iCs/>
          <w:color w:val="000000"/>
          <w:sz w:val="24"/>
          <w:szCs w:val="24"/>
          <w:shd w:val="clear" w:color="auto" w:fill="FFFFFF"/>
          <w:lang w:eastAsia="en-US"/>
        </w:rPr>
        <w:t>P</w:t>
      </w:r>
      <w:r w:rsidR="00716110" w:rsidRPr="00F17DB3">
        <w:rPr>
          <w:rFonts w:ascii="Times New Roman" w:hAnsi="Times New Roman"/>
          <w:iCs/>
          <w:color w:val="000000"/>
          <w:sz w:val="24"/>
          <w:szCs w:val="24"/>
          <w:shd w:val="clear" w:color="auto" w:fill="FFFFFF"/>
          <w:lang w:eastAsia="en-US"/>
        </w:rPr>
        <w:t xml:space="preserve">ažymos, kurios duomenis prašoma paneigti, sudarytojas. Kasacinio teismo vertinimu, šis klausimas gali būti išspręstas tik </w:t>
      </w:r>
      <w:r w:rsidR="00C839E8" w:rsidRPr="00F17DB3">
        <w:rPr>
          <w:rFonts w:ascii="Times New Roman" w:hAnsi="Times New Roman"/>
          <w:iCs/>
          <w:color w:val="000000"/>
          <w:sz w:val="24"/>
          <w:szCs w:val="24"/>
          <w:shd w:val="clear" w:color="auto" w:fill="FFFFFF"/>
          <w:lang w:eastAsia="en-US"/>
        </w:rPr>
        <w:t xml:space="preserve">CPK nustatyta </w:t>
      </w:r>
      <w:r w:rsidR="00D85785" w:rsidRPr="00F17DB3">
        <w:rPr>
          <w:rFonts w:ascii="Times New Roman" w:hAnsi="Times New Roman"/>
          <w:iCs/>
          <w:color w:val="000000"/>
          <w:sz w:val="24"/>
          <w:szCs w:val="24"/>
          <w:shd w:val="clear" w:color="auto" w:fill="FFFFFF"/>
          <w:lang w:eastAsia="en-US"/>
        </w:rPr>
        <w:t>įtraukus į procesą tinkamą</w:t>
      </w:r>
      <w:r w:rsidR="00C839E8" w:rsidRPr="00F17DB3">
        <w:rPr>
          <w:rFonts w:ascii="Times New Roman" w:hAnsi="Times New Roman"/>
          <w:iCs/>
          <w:color w:val="000000"/>
          <w:sz w:val="24"/>
          <w:szCs w:val="24"/>
          <w:shd w:val="clear" w:color="auto" w:fill="FFFFFF"/>
          <w:lang w:eastAsia="en-US"/>
        </w:rPr>
        <w:t xml:space="preserve"> atsakovą</w:t>
      </w:r>
      <w:r w:rsidR="00716110" w:rsidRPr="00F17DB3">
        <w:rPr>
          <w:rFonts w:ascii="Times New Roman" w:hAnsi="Times New Roman"/>
          <w:iCs/>
          <w:color w:val="000000"/>
          <w:sz w:val="24"/>
          <w:szCs w:val="24"/>
          <w:shd w:val="clear" w:color="auto" w:fill="FFFFFF"/>
          <w:lang w:eastAsia="en-US"/>
        </w:rPr>
        <w:t>.</w:t>
      </w:r>
    </w:p>
    <w:p w14:paraId="0DC3BF91" w14:textId="77777777" w:rsidR="00887B7F" w:rsidRPr="00F17DB3" w:rsidRDefault="00887B7F" w:rsidP="00887B7F">
      <w:pPr>
        <w:pStyle w:val="Sraopastraipa"/>
        <w:spacing w:after="120" w:line="240" w:lineRule="auto"/>
        <w:ind w:left="0" w:firstLine="720"/>
        <w:contextualSpacing w:val="0"/>
        <w:jc w:val="both"/>
        <w:rPr>
          <w:rFonts w:ascii="Times New Roman" w:hAnsi="Times New Roman"/>
          <w:iCs/>
          <w:sz w:val="24"/>
          <w:szCs w:val="24"/>
        </w:rPr>
      </w:pPr>
    </w:p>
    <w:p w14:paraId="10326E77" w14:textId="5C5C3A4A" w:rsidR="00F529B1" w:rsidRPr="00F17DB3" w:rsidRDefault="00887B7F" w:rsidP="00887B7F">
      <w:pPr>
        <w:spacing w:after="120"/>
        <w:ind w:firstLine="720"/>
        <w:jc w:val="both"/>
        <w:rPr>
          <w:i/>
          <w:iCs/>
          <w:color w:val="000000"/>
          <w:shd w:val="clear" w:color="auto" w:fill="FFFFFF"/>
          <w:lang w:val="en-US" w:eastAsia="en-US"/>
        </w:rPr>
      </w:pPr>
      <w:r w:rsidRPr="00F17DB3">
        <w:rPr>
          <w:i/>
          <w:iCs/>
        </w:rPr>
        <w:t xml:space="preserve">Dėl </w:t>
      </w:r>
      <w:r w:rsidRPr="00F17DB3">
        <w:rPr>
          <w:i/>
          <w:iCs/>
          <w:color w:val="000000"/>
          <w:shd w:val="clear" w:color="auto" w:fill="FFFFFF"/>
          <w:lang w:val="en-US" w:eastAsia="en-US"/>
        </w:rPr>
        <w:t>kitų proceso teisės normų pažeidimo</w:t>
      </w:r>
      <w:r w:rsidRPr="00F17DB3">
        <w:rPr>
          <w:i/>
        </w:rPr>
        <w:t xml:space="preserve"> </w:t>
      </w:r>
      <w:r w:rsidR="00F529B1" w:rsidRPr="00F17DB3">
        <w:rPr>
          <w:i/>
          <w:iCs/>
          <w:color w:val="000000"/>
          <w:shd w:val="clear" w:color="auto" w:fill="FFFFFF"/>
          <w:lang w:val="en-US" w:eastAsia="en-US"/>
        </w:rPr>
        <w:t xml:space="preserve"> </w:t>
      </w:r>
    </w:p>
    <w:p w14:paraId="6ACCD3EB" w14:textId="77777777" w:rsidR="00F529B1" w:rsidRPr="00F17DB3" w:rsidRDefault="00F529B1" w:rsidP="00DA276F">
      <w:pPr>
        <w:pStyle w:val="Sraopastraipa"/>
        <w:spacing w:after="120" w:line="240" w:lineRule="auto"/>
        <w:ind w:left="357"/>
        <w:contextualSpacing w:val="0"/>
        <w:rPr>
          <w:rFonts w:ascii="Times New Roman" w:hAnsi="Times New Roman"/>
          <w:i/>
          <w:iCs/>
          <w:color w:val="000000"/>
          <w:sz w:val="24"/>
          <w:szCs w:val="24"/>
          <w:shd w:val="clear" w:color="auto" w:fill="FFFFFF"/>
          <w:lang w:val="en-US" w:eastAsia="en-US"/>
        </w:rPr>
      </w:pPr>
    </w:p>
    <w:p w14:paraId="214D1777" w14:textId="2F888AD7" w:rsidR="00F529B1" w:rsidRPr="00F17DB3" w:rsidRDefault="00F529B1" w:rsidP="00F2164D">
      <w:pPr>
        <w:pStyle w:val="Sraopastraipa"/>
        <w:numPr>
          <w:ilvl w:val="0"/>
          <w:numId w:val="1"/>
        </w:numPr>
        <w:spacing w:after="120" w:line="240" w:lineRule="auto"/>
        <w:ind w:left="357" w:hanging="357"/>
        <w:contextualSpacing w:val="0"/>
        <w:jc w:val="both"/>
        <w:rPr>
          <w:color w:val="000000"/>
          <w:shd w:val="clear" w:color="auto" w:fill="FFFFFF"/>
          <w:lang w:val="en-US" w:eastAsia="en-US"/>
        </w:rPr>
      </w:pPr>
      <w:r w:rsidRPr="00F17DB3">
        <w:rPr>
          <w:rFonts w:ascii="Times New Roman" w:hAnsi="Times New Roman"/>
          <w:color w:val="000000"/>
          <w:sz w:val="24"/>
          <w:szCs w:val="24"/>
          <w:shd w:val="clear" w:color="auto" w:fill="FFFFFF"/>
          <w:lang w:val="en-US" w:eastAsia="en-US"/>
        </w:rPr>
        <w:t>VSD kasaciniame skunde taip pat teigiama, kad bylą nagrinėję teismai pažeidė CPK 14</w:t>
      </w:r>
      <w:r w:rsidR="002561F5" w:rsidRPr="00F17DB3">
        <w:rPr>
          <w:rFonts w:ascii="Times New Roman" w:hAnsi="Times New Roman"/>
          <w:color w:val="000000"/>
          <w:sz w:val="24"/>
          <w:szCs w:val="24"/>
          <w:shd w:val="clear" w:color="auto" w:fill="FFFFFF"/>
          <w:lang w:val="en-US" w:eastAsia="en-US"/>
        </w:rPr>
        <w:t> </w:t>
      </w:r>
      <w:r w:rsidRPr="00F17DB3">
        <w:rPr>
          <w:rFonts w:ascii="Times New Roman" w:hAnsi="Times New Roman"/>
          <w:color w:val="000000"/>
          <w:sz w:val="24"/>
          <w:szCs w:val="24"/>
          <w:shd w:val="clear" w:color="auto" w:fill="FFFFFF"/>
          <w:lang w:val="en-US" w:eastAsia="en-US"/>
        </w:rPr>
        <w:t xml:space="preserve">straipsnio 1 dalies ir 185 straipsnio reikalavimus, nes, VSD nuomone, dalis bylos dokumentų nei pirmosios, nei apeliacinės instancijos </w:t>
      </w:r>
      <w:r w:rsidR="00F2164D" w:rsidRPr="00F17DB3">
        <w:rPr>
          <w:rFonts w:ascii="Times New Roman" w:hAnsi="Times New Roman"/>
          <w:color w:val="000000"/>
          <w:sz w:val="24"/>
          <w:szCs w:val="24"/>
          <w:shd w:val="clear" w:color="auto" w:fill="FFFFFF"/>
          <w:lang w:val="en-US" w:eastAsia="en-US"/>
        </w:rPr>
        <w:t>teismo nebuvo nei tirti, nei vertinti. Tai argumentuojama</w:t>
      </w:r>
      <w:r w:rsidR="00DA3A0E" w:rsidRPr="00F17DB3">
        <w:rPr>
          <w:rFonts w:ascii="Times New Roman" w:hAnsi="Times New Roman"/>
          <w:color w:val="000000"/>
          <w:sz w:val="24"/>
          <w:szCs w:val="24"/>
          <w:shd w:val="clear" w:color="auto" w:fill="FFFFFF"/>
          <w:lang w:val="en-US" w:eastAsia="en-US"/>
        </w:rPr>
        <w:t xml:space="preserve"> tuo</w:t>
      </w:r>
      <w:r w:rsidR="00F2164D" w:rsidRPr="00F17DB3">
        <w:rPr>
          <w:rFonts w:ascii="Times New Roman" w:hAnsi="Times New Roman"/>
          <w:color w:val="000000"/>
          <w:sz w:val="24"/>
          <w:szCs w:val="24"/>
          <w:shd w:val="clear" w:color="auto" w:fill="FFFFFF"/>
          <w:lang w:val="en-US" w:eastAsia="en-US"/>
        </w:rPr>
        <w:t xml:space="preserve">, </w:t>
      </w:r>
      <w:r w:rsidR="00DA3A0E" w:rsidRPr="00F17DB3">
        <w:rPr>
          <w:rFonts w:ascii="Times New Roman" w:hAnsi="Times New Roman"/>
          <w:color w:val="000000"/>
          <w:sz w:val="24"/>
          <w:szCs w:val="24"/>
          <w:shd w:val="clear" w:color="auto" w:fill="FFFFFF"/>
          <w:lang w:val="en-US" w:eastAsia="en-US"/>
        </w:rPr>
        <w:t>kad</w:t>
      </w:r>
      <w:r w:rsidR="00F2164D" w:rsidRPr="00F17DB3">
        <w:rPr>
          <w:rFonts w:ascii="Times New Roman" w:hAnsi="Times New Roman"/>
          <w:color w:val="000000"/>
          <w:sz w:val="24"/>
          <w:szCs w:val="24"/>
          <w:shd w:val="clear" w:color="auto" w:fill="FFFFFF"/>
          <w:lang w:val="en-US" w:eastAsia="en-US"/>
        </w:rPr>
        <w:t xml:space="preserve"> bylą teismai p</w:t>
      </w:r>
      <w:r w:rsidR="002561F5" w:rsidRPr="00F17DB3">
        <w:rPr>
          <w:rFonts w:ascii="Times New Roman" w:hAnsi="Times New Roman"/>
          <w:color w:val="000000"/>
          <w:sz w:val="24"/>
          <w:szCs w:val="24"/>
          <w:shd w:val="clear" w:color="auto" w:fill="FFFFFF"/>
          <w:lang w:val="en-US" w:eastAsia="en-US"/>
        </w:rPr>
        <w:t>i</w:t>
      </w:r>
      <w:r w:rsidR="00F2164D" w:rsidRPr="00F17DB3">
        <w:rPr>
          <w:rFonts w:ascii="Times New Roman" w:hAnsi="Times New Roman"/>
          <w:color w:val="000000"/>
          <w:sz w:val="24"/>
          <w:szCs w:val="24"/>
          <w:shd w:val="clear" w:color="auto" w:fill="FFFFFF"/>
          <w:lang w:val="en-US" w:eastAsia="en-US"/>
        </w:rPr>
        <w:t>rmosios ir apeli</w:t>
      </w:r>
      <w:r w:rsidR="002561F5" w:rsidRPr="00F17DB3">
        <w:rPr>
          <w:rFonts w:ascii="Times New Roman" w:hAnsi="Times New Roman"/>
          <w:color w:val="000000"/>
          <w:sz w:val="24"/>
          <w:szCs w:val="24"/>
          <w:shd w:val="clear" w:color="auto" w:fill="FFFFFF"/>
          <w:lang w:val="en-US" w:eastAsia="en-US"/>
        </w:rPr>
        <w:t>a</w:t>
      </w:r>
      <w:r w:rsidR="00F2164D" w:rsidRPr="00F17DB3">
        <w:rPr>
          <w:rFonts w:ascii="Times New Roman" w:hAnsi="Times New Roman"/>
          <w:color w:val="000000"/>
          <w:sz w:val="24"/>
          <w:szCs w:val="24"/>
          <w:shd w:val="clear" w:color="auto" w:fill="FFFFFF"/>
          <w:lang w:val="en-US" w:eastAsia="en-US"/>
        </w:rPr>
        <w:t>cinės in</w:t>
      </w:r>
      <w:r w:rsidR="002561F5" w:rsidRPr="00F17DB3">
        <w:rPr>
          <w:rFonts w:ascii="Times New Roman" w:hAnsi="Times New Roman"/>
          <w:color w:val="000000"/>
          <w:sz w:val="24"/>
          <w:szCs w:val="24"/>
          <w:shd w:val="clear" w:color="auto" w:fill="FFFFFF"/>
          <w:lang w:val="en-US" w:eastAsia="en-US"/>
        </w:rPr>
        <w:t>s</w:t>
      </w:r>
      <w:r w:rsidR="00F2164D" w:rsidRPr="00F17DB3">
        <w:rPr>
          <w:rFonts w:ascii="Times New Roman" w:hAnsi="Times New Roman"/>
          <w:color w:val="000000"/>
          <w:sz w:val="24"/>
          <w:szCs w:val="24"/>
          <w:shd w:val="clear" w:color="auto" w:fill="FFFFFF"/>
          <w:lang w:val="en-US" w:eastAsia="en-US"/>
        </w:rPr>
        <w:t>t</w:t>
      </w:r>
      <w:r w:rsidR="002561F5" w:rsidRPr="00F17DB3">
        <w:rPr>
          <w:rFonts w:ascii="Times New Roman" w:hAnsi="Times New Roman"/>
          <w:color w:val="000000"/>
          <w:sz w:val="24"/>
          <w:szCs w:val="24"/>
          <w:shd w:val="clear" w:color="auto" w:fill="FFFFFF"/>
          <w:lang w:val="en-US" w:eastAsia="en-US"/>
        </w:rPr>
        <w:t>a</w:t>
      </w:r>
      <w:r w:rsidR="00F2164D" w:rsidRPr="00F17DB3">
        <w:rPr>
          <w:rFonts w:ascii="Times New Roman" w:hAnsi="Times New Roman"/>
          <w:color w:val="000000"/>
          <w:sz w:val="24"/>
          <w:szCs w:val="24"/>
          <w:shd w:val="clear" w:color="auto" w:fill="FFFFFF"/>
          <w:lang w:val="en-US" w:eastAsia="en-US"/>
        </w:rPr>
        <w:t>ncijos tvarka nagrin</w:t>
      </w:r>
      <w:r w:rsidR="002561F5" w:rsidRPr="00F17DB3">
        <w:rPr>
          <w:rFonts w:ascii="Times New Roman" w:hAnsi="Times New Roman"/>
          <w:color w:val="000000"/>
          <w:sz w:val="24"/>
          <w:szCs w:val="24"/>
          <w:shd w:val="clear" w:color="auto" w:fill="FFFFFF"/>
          <w:lang w:val="en-US" w:eastAsia="en-US"/>
        </w:rPr>
        <w:t>ė</w:t>
      </w:r>
      <w:r w:rsidR="00F2164D" w:rsidRPr="00F17DB3">
        <w:rPr>
          <w:rFonts w:ascii="Times New Roman" w:hAnsi="Times New Roman"/>
          <w:color w:val="000000"/>
          <w:sz w:val="24"/>
          <w:szCs w:val="24"/>
          <w:shd w:val="clear" w:color="auto" w:fill="FFFFFF"/>
          <w:lang w:val="en-US" w:eastAsia="en-US"/>
        </w:rPr>
        <w:t xml:space="preserve">jo keletą kartų, </w:t>
      </w:r>
      <w:r w:rsidR="00DA3A0E" w:rsidRPr="00F17DB3">
        <w:rPr>
          <w:rFonts w:ascii="Times New Roman" w:hAnsi="Times New Roman"/>
          <w:color w:val="000000"/>
          <w:sz w:val="24"/>
          <w:szCs w:val="24"/>
          <w:shd w:val="clear" w:color="auto" w:fill="FFFFFF"/>
          <w:lang w:val="en-US" w:eastAsia="en-US"/>
        </w:rPr>
        <w:t>o tai</w:t>
      </w:r>
      <w:r w:rsidR="0013173F" w:rsidRPr="00F17DB3">
        <w:rPr>
          <w:rFonts w:ascii="Times New Roman" w:hAnsi="Times New Roman"/>
          <w:color w:val="000000"/>
          <w:sz w:val="24"/>
          <w:szCs w:val="24"/>
          <w:shd w:val="clear" w:color="auto" w:fill="FFFFFF"/>
          <w:lang w:val="en-US" w:eastAsia="en-US"/>
        </w:rPr>
        <w:t>,</w:t>
      </w:r>
      <w:r w:rsidR="00F2164D" w:rsidRPr="00F17DB3">
        <w:rPr>
          <w:rFonts w:ascii="Times New Roman" w:hAnsi="Times New Roman"/>
          <w:color w:val="000000"/>
          <w:sz w:val="24"/>
          <w:szCs w:val="24"/>
          <w:shd w:val="clear" w:color="auto" w:fill="FFFFFF"/>
          <w:lang w:val="en-US" w:eastAsia="en-US"/>
        </w:rPr>
        <w:t xml:space="preserve"> VSD nuomone, suponuoja poreikį kaskart grąžinus bylą nagrinėti iš naujo pirmosios instancijos teismui spręsti ankstesnės bylos medžiagos pridėjimo klausimą. Tokie VSD argumentai atmestini kaip nepagrįsti.</w:t>
      </w:r>
    </w:p>
    <w:p w14:paraId="62D92D8A" w14:textId="3E190006" w:rsidR="00043DC2" w:rsidRDefault="00043DC2" w:rsidP="00230230">
      <w:pPr>
        <w:pStyle w:val="Sraopastraipa"/>
        <w:numPr>
          <w:ilvl w:val="0"/>
          <w:numId w:val="1"/>
        </w:numPr>
        <w:spacing w:after="120" w:line="240" w:lineRule="auto"/>
        <w:jc w:val="both"/>
        <w:rPr>
          <w:rFonts w:ascii="Times New Roman" w:hAnsi="Times New Roman"/>
          <w:color w:val="000000"/>
          <w:sz w:val="24"/>
          <w:szCs w:val="24"/>
          <w:shd w:val="clear" w:color="auto" w:fill="FFFFFF"/>
          <w:lang w:val="en-US" w:eastAsia="en-US"/>
        </w:rPr>
      </w:pPr>
      <w:r w:rsidRPr="00F17DB3">
        <w:rPr>
          <w:rFonts w:ascii="Times New Roman" w:hAnsi="Times New Roman"/>
          <w:color w:val="000000"/>
          <w:sz w:val="24"/>
          <w:szCs w:val="24"/>
          <w:shd w:val="clear" w:color="auto" w:fill="FFFFFF"/>
          <w:lang w:val="en-US" w:eastAsia="en-US"/>
        </w:rPr>
        <w:t>Bylų numeravimo taisyklės nustatytos Teisėjų tarybos 2014 m. spalio 31 d. nutarimu Nr. 13P-136-(7.1.2)</w:t>
      </w:r>
      <w:r w:rsidR="00230230" w:rsidRPr="00F17DB3">
        <w:rPr>
          <w:rFonts w:ascii="Times New Roman" w:hAnsi="Times New Roman"/>
          <w:color w:val="000000"/>
          <w:sz w:val="24"/>
          <w:szCs w:val="24"/>
          <w:shd w:val="clear" w:color="auto" w:fill="FFFFFF"/>
          <w:lang w:val="en-US" w:eastAsia="en-US"/>
        </w:rPr>
        <w:t xml:space="preserve"> </w:t>
      </w:r>
      <w:r w:rsidR="0013173F" w:rsidRPr="00F17DB3">
        <w:rPr>
          <w:rFonts w:ascii="Times New Roman" w:hAnsi="Times New Roman"/>
          <w:bCs/>
          <w:sz w:val="24"/>
          <w:szCs w:val="24"/>
        </w:rPr>
        <w:t>„</w:t>
      </w:r>
      <w:r w:rsidR="00230230" w:rsidRPr="00F17DB3">
        <w:rPr>
          <w:rFonts w:ascii="Times New Roman" w:hAnsi="Times New Roman"/>
          <w:color w:val="000000"/>
          <w:sz w:val="24"/>
          <w:szCs w:val="24"/>
          <w:shd w:val="clear" w:color="auto" w:fill="FFFFFF"/>
          <w:lang w:val="en-US" w:eastAsia="en-US"/>
        </w:rPr>
        <w:t>Dėl Lietuvos Respublikos teismuose nagrinėjamų bylų numeravimo taisyklių patvirtinimo</w:t>
      </w:r>
      <w:r w:rsidR="0013173F" w:rsidRPr="00F17DB3">
        <w:rPr>
          <w:rFonts w:ascii="Times New Roman" w:hAnsi="Times New Roman"/>
          <w:bCs/>
          <w:sz w:val="24"/>
          <w:szCs w:val="24"/>
        </w:rPr>
        <w:t>“</w:t>
      </w:r>
      <w:r w:rsidR="00230230" w:rsidRPr="00F17DB3">
        <w:rPr>
          <w:rFonts w:ascii="Times New Roman" w:hAnsi="Times New Roman"/>
          <w:color w:val="000000"/>
          <w:sz w:val="24"/>
          <w:szCs w:val="24"/>
          <w:shd w:val="clear" w:color="auto" w:fill="FFFFFF"/>
          <w:lang w:val="en-US" w:eastAsia="en-US"/>
        </w:rPr>
        <w:t xml:space="preserve">. Jose detalizuota bylos numerio suteikimo ir jo keitimo tvarka, tačiau tai niekaip nesusiję su teismo nagrinėjamos bylos turinio pasikeitimais. </w:t>
      </w:r>
      <w:r w:rsidR="009B55AC" w:rsidRPr="00F17DB3">
        <w:rPr>
          <w:rFonts w:ascii="Times New Roman" w:hAnsi="Times New Roman"/>
          <w:color w:val="000000"/>
          <w:sz w:val="24"/>
          <w:szCs w:val="24"/>
          <w:shd w:val="clear" w:color="auto" w:fill="FFFFFF"/>
          <w:lang w:val="en-US" w:eastAsia="en-US"/>
        </w:rPr>
        <w:t>Atkreiptinas dėm</w:t>
      </w:r>
      <w:r w:rsidR="0013173F" w:rsidRPr="00F17DB3">
        <w:rPr>
          <w:rFonts w:ascii="Times New Roman" w:hAnsi="Times New Roman"/>
          <w:color w:val="000000"/>
          <w:sz w:val="24"/>
          <w:szCs w:val="24"/>
          <w:shd w:val="clear" w:color="auto" w:fill="FFFFFF"/>
          <w:lang w:val="en-US" w:eastAsia="en-US"/>
        </w:rPr>
        <w:t>e</w:t>
      </w:r>
      <w:r w:rsidR="009B55AC" w:rsidRPr="00F17DB3">
        <w:rPr>
          <w:rFonts w:ascii="Times New Roman" w:hAnsi="Times New Roman"/>
          <w:color w:val="000000"/>
          <w:sz w:val="24"/>
          <w:szCs w:val="24"/>
          <w:shd w:val="clear" w:color="auto" w:fill="FFFFFF"/>
          <w:lang w:val="en-US" w:eastAsia="en-US"/>
        </w:rPr>
        <w:t xml:space="preserve">sys ir į tai, kad bylai suteiktas teisminio proceso numeris, nepriklausomai nuo įvykių, darančių įtaką bylos numeriui, nesikeičia. </w:t>
      </w:r>
      <w:r w:rsidR="00230230" w:rsidRPr="00F17DB3">
        <w:rPr>
          <w:rFonts w:ascii="Times New Roman" w:hAnsi="Times New Roman"/>
          <w:color w:val="000000"/>
          <w:sz w:val="24"/>
          <w:szCs w:val="24"/>
          <w:shd w:val="clear" w:color="auto" w:fill="FFFFFF"/>
          <w:lang w:val="en-US" w:eastAsia="en-US"/>
        </w:rPr>
        <w:t xml:space="preserve">Visi dokumentai, nepriklausomai nuo bylos </w:t>
      </w:r>
      <w:r w:rsidR="0013173F" w:rsidRPr="00F17DB3">
        <w:rPr>
          <w:rFonts w:ascii="Times New Roman" w:hAnsi="Times New Roman"/>
          <w:color w:val="000000"/>
          <w:sz w:val="24"/>
          <w:szCs w:val="24"/>
          <w:shd w:val="clear" w:color="auto" w:fill="FFFFFF"/>
          <w:lang w:val="en-US" w:eastAsia="en-US"/>
        </w:rPr>
        <w:t>numerio</w:t>
      </w:r>
      <w:r w:rsidR="00230230" w:rsidRPr="00F17DB3">
        <w:rPr>
          <w:rFonts w:ascii="Times New Roman" w:hAnsi="Times New Roman"/>
          <w:color w:val="000000"/>
          <w:sz w:val="24"/>
          <w:szCs w:val="24"/>
          <w:shd w:val="clear" w:color="auto" w:fill="FFFFFF"/>
          <w:lang w:val="en-US" w:eastAsia="en-US"/>
        </w:rPr>
        <w:t xml:space="preserve"> pokyčių, lieka toje pačioje byloje ir yra prieinami tiek bylą nagrinėjančiam teismui, tiek byloje dalyvaujantiems asmenims</w:t>
      </w:r>
      <w:r w:rsidR="009B55AC" w:rsidRPr="00F17DB3">
        <w:rPr>
          <w:rFonts w:ascii="Times New Roman" w:hAnsi="Times New Roman"/>
          <w:color w:val="000000"/>
          <w:sz w:val="24"/>
          <w:szCs w:val="24"/>
          <w:shd w:val="clear" w:color="auto" w:fill="FFFFFF"/>
          <w:lang w:val="en-US" w:eastAsia="en-US"/>
        </w:rPr>
        <w:t>, todėl nėra pagrindo konstatuoti buvus proceso teisės normų pažeidim</w:t>
      </w:r>
      <w:r w:rsidR="00DA3A0E" w:rsidRPr="00F17DB3">
        <w:rPr>
          <w:rFonts w:ascii="Times New Roman" w:hAnsi="Times New Roman"/>
          <w:color w:val="000000"/>
          <w:sz w:val="24"/>
          <w:szCs w:val="24"/>
          <w:shd w:val="clear" w:color="auto" w:fill="FFFFFF"/>
          <w:lang w:val="en-US" w:eastAsia="en-US"/>
        </w:rPr>
        <w:t>ų</w:t>
      </w:r>
      <w:r w:rsidR="009B55AC" w:rsidRPr="00F17DB3">
        <w:rPr>
          <w:rFonts w:ascii="Times New Roman" w:hAnsi="Times New Roman"/>
          <w:color w:val="000000"/>
          <w:sz w:val="24"/>
          <w:szCs w:val="24"/>
          <w:shd w:val="clear" w:color="auto" w:fill="FFFFFF"/>
          <w:lang w:val="en-US" w:eastAsia="en-US"/>
        </w:rPr>
        <w:t>.</w:t>
      </w:r>
      <w:r w:rsidR="00230230" w:rsidRPr="00F17DB3">
        <w:rPr>
          <w:rFonts w:ascii="Times New Roman" w:hAnsi="Times New Roman"/>
          <w:color w:val="000000"/>
          <w:sz w:val="24"/>
          <w:szCs w:val="24"/>
          <w:shd w:val="clear" w:color="auto" w:fill="FFFFFF"/>
          <w:lang w:val="en-US" w:eastAsia="en-US"/>
        </w:rPr>
        <w:t xml:space="preserve"> </w:t>
      </w:r>
    </w:p>
    <w:p w14:paraId="51EE682F" w14:textId="77777777" w:rsidR="00A92934" w:rsidRPr="00A92934" w:rsidRDefault="00A92934" w:rsidP="00A92934">
      <w:pPr>
        <w:spacing w:after="120"/>
        <w:jc w:val="both"/>
        <w:rPr>
          <w:color w:val="000000"/>
          <w:shd w:val="clear" w:color="auto" w:fill="FFFFFF"/>
          <w:lang w:val="en-US" w:eastAsia="en-US"/>
        </w:rPr>
      </w:pPr>
    </w:p>
    <w:p w14:paraId="229AC72A" w14:textId="77777777" w:rsidR="005555F7" w:rsidRPr="00F17DB3" w:rsidRDefault="005555F7" w:rsidP="005555F7">
      <w:pPr>
        <w:pStyle w:val="Sraopastraipa"/>
        <w:spacing w:after="120" w:line="240" w:lineRule="auto"/>
        <w:ind w:left="0" w:firstLine="720"/>
        <w:contextualSpacing w:val="0"/>
        <w:jc w:val="both"/>
        <w:rPr>
          <w:rFonts w:ascii="Times New Roman" w:hAnsi="Times New Roman"/>
          <w:iCs/>
          <w:sz w:val="24"/>
          <w:szCs w:val="24"/>
        </w:rPr>
      </w:pPr>
    </w:p>
    <w:p w14:paraId="04883FEA" w14:textId="343BC00F" w:rsidR="00906C81" w:rsidRPr="00F17DB3" w:rsidRDefault="005555F7" w:rsidP="005555F7">
      <w:pPr>
        <w:spacing w:after="120"/>
        <w:ind w:firstLine="720"/>
        <w:jc w:val="both"/>
        <w:rPr>
          <w:i/>
          <w:iCs/>
          <w:color w:val="000000"/>
          <w:shd w:val="clear" w:color="auto" w:fill="FFFFFF"/>
          <w:lang w:val="en-US" w:eastAsia="en-US"/>
        </w:rPr>
      </w:pPr>
      <w:r w:rsidRPr="00F17DB3">
        <w:rPr>
          <w:i/>
          <w:iCs/>
        </w:rPr>
        <w:t xml:space="preserve">Dėl </w:t>
      </w:r>
      <w:r w:rsidRPr="00F17DB3">
        <w:rPr>
          <w:i/>
          <w:iCs/>
          <w:color w:val="000000"/>
          <w:shd w:val="clear" w:color="auto" w:fill="FFFFFF"/>
          <w:lang w:val="en-US" w:eastAsia="en-US"/>
        </w:rPr>
        <w:t xml:space="preserve">bylos procesinės baigties </w:t>
      </w:r>
      <w:r w:rsidR="00906C81" w:rsidRPr="00F17DB3">
        <w:rPr>
          <w:i/>
          <w:iCs/>
          <w:color w:val="000000"/>
          <w:shd w:val="clear" w:color="auto" w:fill="FFFFFF"/>
          <w:lang w:val="en-US" w:eastAsia="en-US"/>
        </w:rPr>
        <w:t xml:space="preserve"> </w:t>
      </w:r>
    </w:p>
    <w:p w14:paraId="7665CDA8" w14:textId="77777777" w:rsidR="00F529B1" w:rsidRPr="00F17DB3" w:rsidRDefault="00F529B1" w:rsidP="00DA276F">
      <w:pPr>
        <w:pStyle w:val="Sraopastraipa"/>
        <w:spacing w:after="120" w:line="240" w:lineRule="auto"/>
        <w:ind w:left="357"/>
        <w:contextualSpacing w:val="0"/>
        <w:rPr>
          <w:rFonts w:ascii="Times New Roman" w:hAnsi="Times New Roman"/>
          <w:color w:val="000000"/>
          <w:sz w:val="24"/>
          <w:szCs w:val="24"/>
          <w:shd w:val="clear" w:color="auto" w:fill="FFFFFF"/>
          <w:lang w:val="en-US" w:eastAsia="en-US"/>
        </w:rPr>
      </w:pPr>
    </w:p>
    <w:bookmarkEnd w:id="58"/>
    <w:p w14:paraId="6B4ADB23" w14:textId="25C87D7E" w:rsidR="00DA276F" w:rsidRPr="00F17DB3" w:rsidRDefault="00DA276F" w:rsidP="00F529B1">
      <w:pPr>
        <w:pStyle w:val="Sraopastraipa"/>
        <w:numPr>
          <w:ilvl w:val="0"/>
          <w:numId w:val="1"/>
        </w:numPr>
        <w:tabs>
          <w:tab w:val="left" w:pos="426"/>
        </w:tabs>
        <w:spacing w:after="120" w:line="240" w:lineRule="auto"/>
        <w:contextualSpacing w:val="0"/>
        <w:jc w:val="both"/>
        <w:rPr>
          <w:rFonts w:ascii="Times New Roman" w:hAnsi="Times New Roman"/>
          <w:sz w:val="24"/>
          <w:szCs w:val="24"/>
          <w:lang w:eastAsia="en-US"/>
        </w:rPr>
      </w:pPr>
      <w:r w:rsidRPr="00F17DB3">
        <w:rPr>
          <w:rFonts w:ascii="Times New Roman" w:hAnsi="Times New Roman"/>
          <w:sz w:val="24"/>
          <w:szCs w:val="24"/>
          <w:lang w:val="en-US" w:eastAsia="en-US"/>
        </w:rPr>
        <w:t>Nustatytas netinkamas proceso teisės normų taikymas ir nukrypimas nuo kasacinio teismo praktikos yra pagrindas panaikinti skundžiam</w:t>
      </w:r>
      <w:r w:rsidR="00247604" w:rsidRPr="00F17DB3">
        <w:rPr>
          <w:rFonts w:ascii="Times New Roman" w:hAnsi="Times New Roman"/>
          <w:sz w:val="24"/>
          <w:szCs w:val="24"/>
          <w:lang w:val="en-US" w:eastAsia="en-US"/>
        </w:rPr>
        <w:t>u</w:t>
      </w:r>
      <w:r w:rsidRPr="00F17DB3">
        <w:rPr>
          <w:rFonts w:ascii="Times New Roman" w:hAnsi="Times New Roman"/>
          <w:sz w:val="24"/>
          <w:szCs w:val="24"/>
          <w:lang w:val="en-US" w:eastAsia="en-US"/>
        </w:rPr>
        <w:t xml:space="preserve">s pirmosios ir apeliacinės instancijos teismų </w:t>
      </w:r>
      <w:r w:rsidR="00247604" w:rsidRPr="00F17DB3">
        <w:rPr>
          <w:rFonts w:ascii="Times New Roman" w:hAnsi="Times New Roman"/>
          <w:sz w:val="24"/>
          <w:szCs w:val="24"/>
          <w:lang w:val="en-US" w:eastAsia="en-US"/>
        </w:rPr>
        <w:t>procesinius sprendimus</w:t>
      </w:r>
      <w:r w:rsidRPr="00F17DB3">
        <w:rPr>
          <w:rFonts w:ascii="Times New Roman" w:hAnsi="Times New Roman"/>
          <w:sz w:val="24"/>
          <w:szCs w:val="24"/>
          <w:lang w:val="en-US" w:eastAsia="en-US"/>
        </w:rPr>
        <w:t xml:space="preserve"> (</w:t>
      </w:r>
      <w:bookmarkStart w:id="133" w:name="n51e3b2b4-4069-41d5-90a8-dc7e6be53bcd"/>
      <w:r w:rsidRPr="00F17DB3">
        <w:rPr>
          <w:rFonts w:ascii="Times New Roman" w:hAnsi="Times New Roman"/>
          <w:sz w:val="24"/>
          <w:szCs w:val="24"/>
          <w:lang w:val="en-US" w:eastAsia="en-US"/>
        </w:rPr>
        <w:t>CPK 346</w:t>
      </w:r>
      <w:bookmarkStart w:id="134" w:name="pn51e3b2b4-4069-41d5-90a8-dc7e6be53bcd"/>
      <w:bookmarkStart w:id="135" w:name="pn18a2dbeb-5140-4630-8fdb-4166adadebbc"/>
      <w:bookmarkEnd w:id="133"/>
      <w:bookmarkEnd w:id="134"/>
      <w:bookmarkEnd w:id="135"/>
      <w:r w:rsidRPr="00F17DB3">
        <w:rPr>
          <w:rFonts w:ascii="Times New Roman" w:hAnsi="Times New Roman"/>
          <w:sz w:val="24"/>
          <w:szCs w:val="24"/>
          <w:lang w:val="en-US" w:eastAsia="en-US"/>
        </w:rPr>
        <w:t xml:space="preserve"> straipsnio 2 dalies 1, 2 punktai, 359</w:t>
      </w:r>
      <w:bookmarkStart w:id="136" w:name="pn309e8b4b-622e-48a1-b898-998d77833645"/>
      <w:bookmarkEnd w:id="136"/>
      <w:r w:rsidRPr="00F17DB3">
        <w:rPr>
          <w:rFonts w:ascii="Times New Roman" w:hAnsi="Times New Roman"/>
          <w:sz w:val="24"/>
          <w:szCs w:val="24"/>
          <w:lang w:val="en-US" w:eastAsia="en-US"/>
        </w:rPr>
        <w:t xml:space="preserve"> straipsnio 3 dalis). </w:t>
      </w:r>
      <w:r w:rsidR="00E11139" w:rsidRPr="00F17DB3">
        <w:rPr>
          <w:rFonts w:ascii="Times New Roman" w:hAnsi="Times New Roman"/>
          <w:sz w:val="24"/>
          <w:szCs w:val="24"/>
          <w:lang w:val="en-US" w:eastAsia="en-US"/>
        </w:rPr>
        <w:t>Išplėstinė t</w:t>
      </w:r>
      <w:r w:rsidRPr="00F17DB3">
        <w:rPr>
          <w:rFonts w:ascii="Times New Roman" w:hAnsi="Times New Roman"/>
          <w:sz w:val="24"/>
          <w:szCs w:val="24"/>
          <w:lang w:val="en-US" w:eastAsia="en-US"/>
        </w:rPr>
        <w:t>eisėjų kolegija nurodo, kad nagrinėjamu atveju byla perduotina iš naujo nagrinėti pirmosios instancijos teismui, kadangi nustatyti proceso teisės normų pažeidimai laikytini esminiais, dėl kurių buvo netinkamai atskleista bylos esmė, nes teismai byloje neišsprendė klausimo dėl netinkamo atsakovo pakeitimo tinkamu, nevertino duomenų, ieškovo nuomone, žeminančių jo garbę ir orumą, faktino pagrindo, t. y. ne</w:t>
      </w:r>
      <w:r w:rsidR="006A7B44" w:rsidRPr="00F17DB3">
        <w:rPr>
          <w:rFonts w:ascii="Times New Roman" w:hAnsi="Times New Roman"/>
          <w:sz w:val="24"/>
          <w:szCs w:val="24"/>
          <w:lang w:val="en-US" w:eastAsia="en-US"/>
        </w:rPr>
        <w:t>pagrįstai</w:t>
      </w:r>
      <w:r w:rsidRPr="00F17DB3">
        <w:rPr>
          <w:rFonts w:ascii="Times New Roman" w:hAnsi="Times New Roman"/>
          <w:sz w:val="24"/>
          <w:szCs w:val="24"/>
          <w:lang w:val="en-US" w:eastAsia="en-US"/>
        </w:rPr>
        <w:t xml:space="preserve"> atsisakė įrodymais byloje </w:t>
      </w:r>
      <w:r w:rsidRPr="00F17DB3">
        <w:rPr>
          <w:rFonts w:ascii="Times New Roman" w:hAnsi="Times New Roman"/>
          <w:sz w:val="24"/>
          <w:szCs w:val="24"/>
          <w:lang w:val="en-US" w:eastAsia="en-US"/>
        </w:rPr>
        <w:lastRenderedPageBreak/>
        <w:t>pripažinti faktinius duomenis, sudarančius valstybės ar tarnybos paslaptį, nors</w:t>
      </w:r>
      <w:r w:rsidR="0013173F" w:rsidRPr="00F17DB3">
        <w:rPr>
          <w:rFonts w:ascii="Times New Roman" w:hAnsi="Times New Roman"/>
          <w:sz w:val="24"/>
          <w:szCs w:val="24"/>
          <w:lang w:val="en-US" w:eastAsia="en-US"/>
        </w:rPr>
        <w:t>,</w:t>
      </w:r>
      <w:r w:rsidRPr="00F17DB3">
        <w:rPr>
          <w:rFonts w:ascii="Times New Roman" w:hAnsi="Times New Roman"/>
          <w:sz w:val="24"/>
          <w:szCs w:val="24"/>
          <w:lang w:val="en-US" w:eastAsia="en-US"/>
        </w:rPr>
        <w:t xml:space="preserve"> kaip konstatuota </w:t>
      </w:r>
      <w:r w:rsidR="00406960" w:rsidRPr="00F17DB3">
        <w:rPr>
          <w:rFonts w:ascii="Times New Roman" w:hAnsi="Times New Roman"/>
          <w:sz w:val="24"/>
          <w:szCs w:val="24"/>
          <w:lang w:val="en-US" w:eastAsia="en-US"/>
        </w:rPr>
        <w:t xml:space="preserve">šioje </w:t>
      </w:r>
      <w:r w:rsidRPr="00F17DB3">
        <w:rPr>
          <w:rFonts w:ascii="Times New Roman" w:hAnsi="Times New Roman"/>
          <w:sz w:val="24"/>
          <w:szCs w:val="24"/>
          <w:lang w:val="en-US" w:eastAsia="en-US"/>
        </w:rPr>
        <w:t>nutartyje</w:t>
      </w:r>
      <w:r w:rsidR="0013173F" w:rsidRPr="00F17DB3">
        <w:rPr>
          <w:rFonts w:ascii="Times New Roman" w:hAnsi="Times New Roman"/>
          <w:sz w:val="24"/>
          <w:szCs w:val="24"/>
          <w:lang w:val="en-US" w:eastAsia="en-US"/>
        </w:rPr>
        <w:t>,</w:t>
      </w:r>
      <w:r w:rsidRPr="00F17DB3">
        <w:rPr>
          <w:rFonts w:ascii="Times New Roman" w:hAnsi="Times New Roman"/>
          <w:sz w:val="24"/>
          <w:szCs w:val="24"/>
          <w:lang w:val="en-US" w:eastAsia="en-US"/>
        </w:rPr>
        <w:t xml:space="preserve"> absoliutaus įrodymų leistinumo ribojimo CPK 177 straipsnio 4 dalis nenustato. Šių aplinkybių nustatymas ir įvertinimas, </w:t>
      </w:r>
      <w:r w:rsidR="0013173F" w:rsidRPr="00F17DB3">
        <w:rPr>
          <w:rFonts w:ascii="Times New Roman" w:hAnsi="Times New Roman"/>
          <w:sz w:val="24"/>
          <w:szCs w:val="24"/>
          <w:lang w:val="en-US" w:eastAsia="en-US"/>
        </w:rPr>
        <w:t xml:space="preserve">išplėstinės </w:t>
      </w:r>
      <w:r w:rsidRPr="00F17DB3">
        <w:rPr>
          <w:rFonts w:ascii="Times New Roman" w:hAnsi="Times New Roman"/>
          <w:sz w:val="24"/>
          <w:szCs w:val="24"/>
          <w:lang w:val="en-US" w:eastAsia="en-US"/>
        </w:rPr>
        <w:t>teisėjų kolegijos vertinimu, reikštų bylos nagrinėjimą iš naujo visa apimtimi</w:t>
      </w:r>
      <w:bookmarkStart w:id="137" w:name="pne5c2b293-62e7-4954-8cc8-1bf90c6866a8"/>
      <w:bookmarkStart w:id="138" w:name="pn436838d3-e981-45ea-8a54-64d7ff249085"/>
      <w:bookmarkEnd w:id="137"/>
      <w:bookmarkEnd w:id="138"/>
      <w:r w:rsidRPr="00F17DB3">
        <w:rPr>
          <w:rFonts w:ascii="Times New Roman" w:hAnsi="Times New Roman"/>
          <w:sz w:val="24"/>
          <w:szCs w:val="24"/>
          <w:lang w:val="en-US" w:eastAsia="en-US"/>
        </w:rPr>
        <w:t xml:space="preserve">. </w:t>
      </w:r>
      <w:r w:rsidR="005E5EEB" w:rsidRPr="00F17DB3">
        <w:rPr>
          <w:rFonts w:ascii="Times New Roman" w:hAnsi="Times New Roman"/>
          <w:sz w:val="24"/>
          <w:szCs w:val="24"/>
          <w:lang w:eastAsia="en-US"/>
        </w:rPr>
        <w:t>Pagal CPK 360 straipsnį</w:t>
      </w:r>
      <w:r w:rsidR="0013173F" w:rsidRPr="00F17DB3">
        <w:rPr>
          <w:rFonts w:ascii="Times New Roman" w:hAnsi="Times New Roman"/>
          <w:sz w:val="24"/>
          <w:szCs w:val="24"/>
          <w:lang w:eastAsia="en-US"/>
        </w:rPr>
        <w:t>,</w:t>
      </w:r>
      <w:r w:rsidR="005E5EEB" w:rsidRPr="00F17DB3">
        <w:rPr>
          <w:rFonts w:ascii="Times New Roman" w:hAnsi="Times New Roman"/>
          <w:sz w:val="24"/>
          <w:szCs w:val="24"/>
          <w:lang w:eastAsia="en-US"/>
        </w:rPr>
        <w:t xml:space="preserve"> kasacinis teismas sprendimą ar nutartį visą arba iš dalies panaikina ir perduoda bylą iš naujo nagrinėti pirmosios instancijos teismui, jeigu yra konstatuojami absoliutūs sprendimo ar nutarties negaliojimo pagrindai, nurodyti šio </w:t>
      </w:r>
      <w:r w:rsidR="0013173F" w:rsidRPr="00F17DB3">
        <w:rPr>
          <w:rFonts w:ascii="Times New Roman" w:hAnsi="Times New Roman"/>
          <w:sz w:val="24"/>
          <w:szCs w:val="24"/>
          <w:lang w:eastAsia="en-US"/>
        </w:rPr>
        <w:t>k</w:t>
      </w:r>
      <w:r w:rsidR="005E5EEB" w:rsidRPr="00F17DB3">
        <w:rPr>
          <w:rFonts w:ascii="Times New Roman" w:hAnsi="Times New Roman"/>
          <w:sz w:val="24"/>
          <w:szCs w:val="24"/>
          <w:lang w:eastAsia="en-US"/>
        </w:rPr>
        <w:t>odekso</w:t>
      </w:r>
      <w:r w:rsidRPr="00F17DB3">
        <w:rPr>
          <w:rFonts w:ascii="Times New Roman" w:hAnsi="Times New Roman"/>
          <w:sz w:val="24"/>
          <w:szCs w:val="24"/>
          <w:lang w:eastAsia="en-US"/>
        </w:rPr>
        <w:t xml:space="preserve"> 329 </w:t>
      </w:r>
      <w:r w:rsidR="005E5EEB" w:rsidRPr="00F17DB3">
        <w:rPr>
          <w:rFonts w:ascii="Times New Roman" w:hAnsi="Times New Roman"/>
          <w:sz w:val="24"/>
          <w:szCs w:val="24"/>
          <w:lang w:eastAsia="en-US"/>
        </w:rPr>
        <w:t>straipsnio 2 ir 3 dalyse. Byla gali būti perduodama nagrinėti pirmosios instancijos teismui taip pat nustačius esminius proceso teisės normų pažeidimus, kurie negali būti pašalinti apeliacinės instancijos teisme.</w:t>
      </w:r>
      <w:r w:rsidRPr="00F17DB3">
        <w:rPr>
          <w:rFonts w:ascii="Times New Roman" w:hAnsi="Times New Roman"/>
          <w:sz w:val="24"/>
          <w:szCs w:val="24"/>
          <w:lang w:eastAsia="en-US"/>
        </w:rPr>
        <w:t xml:space="preserve"> </w:t>
      </w:r>
      <w:r w:rsidR="00406960" w:rsidRPr="00F17DB3">
        <w:rPr>
          <w:rFonts w:ascii="Times New Roman" w:hAnsi="Times New Roman"/>
          <w:sz w:val="24"/>
          <w:szCs w:val="24"/>
          <w:lang w:eastAsia="en-US"/>
        </w:rPr>
        <w:t>Išplėstinės teisėjų kolegijos</w:t>
      </w:r>
      <w:r w:rsidRPr="00F17DB3">
        <w:rPr>
          <w:rFonts w:ascii="Times New Roman" w:hAnsi="Times New Roman"/>
          <w:sz w:val="24"/>
          <w:szCs w:val="24"/>
          <w:lang w:eastAsia="en-US"/>
        </w:rPr>
        <w:t xml:space="preserve"> vertinimu, šia nutartimi konstatuoti proceso teisės normų pažeidimai negali būti pašalinti apel</w:t>
      </w:r>
      <w:r w:rsidR="0013173F" w:rsidRPr="00F17DB3">
        <w:rPr>
          <w:rFonts w:ascii="Times New Roman" w:hAnsi="Times New Roman"/>
          <w:sz w:val="24"/>
          <w:szCs w:val="24"/>
          <w:lang w:eastAsia="en-US"/>
        </w:rPr>
        <w:t>i</w:t>
      </w:r>
      <w:r w:rsidRPr="00F17DB3">
        <w:rPr>
          <w:rFonts w:ascii="Times New Roman" w:hAnsi="Times New Roman"/>
          <w:sz w:val="24"/>
          <w:szCs w:val="24"/>
          <w:lang w:eastAsia="en-US"/>
        </w:rPr>
        <w:t>acinės instancijos teisme, todėl byla perduodama nagrinėti iš naujo pirmosios instancijos teismui.</w:t>
      </w:r>
    </w:p>
    <w:p w14:paraId="47E9FA52" w14:textId="6DC35EF8" w:rsidR="00CF5C27" w:rsidRPr="00F17DB3" w:rsidRDefault="00CF5C27" w:rsidP="00F529B1">
      <w:pPr>
        <w:pStyle w:val="Sraopastraipa"/>
        <w:numPr>
          <w:ilvl w:val="0"/>
          <w:numId w:val="1"/>
        </w:numPr>
        <w:tabs>
          <w:tab w:val="left" w:pos="426"/>
        </w:tabs>
        <w:spacing w:after="120" w:line="240" w:lineRule="auto"/>
        <w:contextualSpacing w:val="0"/>
        <w:jc w:val="both"/>
        <w:rPr>
          <w:rFonts w:ascii="Times New Roman" w:hAnsi="Times New Roman"/>
          <w:sz w:val="24"/>
          <w:szCs w:val="24"/>
          <w:lang w:eastAsia="en-US"/>
        </w:rPr>
      </w:pPr>
      <w:r w:rsidRPr="00F17DB3">
        <w:rPr>
          <w:rFonts w:ascii="Times New Roman" w:hAnsi="Times New Roman"/>
          <w:sz w:val="24"/>
          <w:szCs w:val="24"/>
          <w:lang w:eastAsia="en-US"/>
        </w:rPr>
        <w:t>Iš naujo bylą nagrinėsiantis teismas turi atsižv</w:t>
      </w:r>
      <w:r w:rsidR="00D37EAD" w:rsidRPr="00F17DB3">
        <w:rPr>
          <w:rFonts w:ascii="Times New Roman" w:hAnsi="Times New Roman"/>
          <w:sz w:val="24"/>
          <w:szCs w:val="24"/>
          <w:lang w:eastAsia="en-US"/>
        </w:rPr>
        <w:t>e</w:t>
      </w:r>
      <w:r w:rsidRPr="00F17DB3">
        <w:rPr>
          <w:rFonts w:ascii="Times New Roman" w:hAnsi="Times New Roman"/>
          <w:sz w:val="24"/>
          <w:szCs w:val="24"/>
          <w:lang w:eastAsia="en-US"/>
        </w:rPr>
        <w:t>lgti ir į šioje nutartyje pateiktus materiali</w:t>
      </w:r>
      <w:r w:rsidR="0013173F" w:rsidRPr="00F17DB3">
        <w:rPr>
          <w:rFonts w:ascii="Times New Roman" w:hAnsi="Times New Roman"/>
          <w:sz w:val="24"/>
          <w:szCs w:val="24"/>
          <w:lang w:eastAsia="en-US"/>
        </w:rPr>
        <w:t>osios</w:t>
      </w:r>
      <w:r w:rsidRPr="00F17DB3">
        <w:rPr>
          <w:rFonts w:ascii="Times New Roman" w:hAnsi="Times New Roman"/>
          <w:sz w:val="24"/>
          <w:szCs w:val="24"/>
          <w:lang w:eastAsia="en-US"/>
        </w:rPr>
        <w:t xml:space="preserve"> teisės </w:t>
      </w:r>
      <w:r w:rsidR="00D37EAD" w:rsidRPr="00F17DB3">
        <w:rPr>
          <w:rFonts w:ascii="Times New Roman" w:hAnsi="Times New Roman"/>
          <w:sz w:val="24"/>
          <w:szCs w:val="24"/>
          <w:lang w:eastAsia="en-US"/>
        </w:rPr>
        <w:t xml:space="preserve">taikymo </w:t>
      </w:r>
      <w:r w:rsidRPr="00F17DB3">
        <w:rPr>
          <w:rFonts w:ascii="Times New Roman" w:hAnsi="Times New Roman"/>
          <w:sz w:val="24"/>
          <w:szCs w:val="24"/>
          <w:lang w:eastAsia="en-US"/>
        </w:rPr>
        <w:t>išaiškinimus</w:t>
      </w:r>
      <w:r w:rsidR="00D37EAD" w:rsidRPr="00F17DB3">
        <w:rPr>
          <w:rFonts w:ascii="Times New Roman" w:hAnsi="Times New Roman"/>
          <w:sz w:val="24"/>
          <w:szCs w:val="24"/>
          <w:lang w:eastAsia="en-US"/>
        </w:rPr>
        <w:t>, susijusius su CK 2.24 straipnyje nu</w:t>
      </w:r>
      <w:r w:rsidR="0013173F" w:rsidRPr="00F17DB3">
        <w:rPr>
          <w:rFonts w:ascii="Times New Roman" w:hAnsi="Times New Roman"/>
          <w:sz w:val="24"/>
          <w:szCs w:val="24"/>
          <w:lang w:eastAsia="en-US"/>
        </w:rPr>
        <w:t>st</w:t>
      </w:r>
      <w:r w:rsidR="00D37EAD" w:rsidRPr="00F17DB3">
        <w:rPr>
          <w:rFonts w:ascii="Times New Roman" w:hAnsi="Times New Roman"/>
          <w:sz w:val="24"/>
          <w:szCs w:val="24"/>
          <w:lang w:eastAsia="en-US"/>
        </w:rPr>
        <w:t>atyto gynybo</w:t>
      </w:r>
      <w:r w:rsidR="00FD6707" w:rsidRPr="00F17DB3">
        <w:rPr>
          <w:rFonts w:ascii="Times New Roman" w:hAnsi="Times New Roman"/>
          <w:sz w:val="24"/>
          <w:szCs w:val="24"/>
          <w:lang w:eastAsia="en-US"/>
        </w:rPr>
        <w:t>s</w:t>
      </w:r>
      <w:r w:rsidR="00D37EAD" w:rsidRPr="00F17DB3">
        <w:rPr>
          <w:rFonts w:ascii="Times New Roman" w:hAnsi="Times New Roman"/>
          <w:sz w:val="24"/>
          <w:szCs w:val="24"/>
          <w:lang w:eastAsia="en-US"/>
        </w:rPr>
        <w:t xml:space="preserve"> būdo taikymu bylose, kurios</w:t>
      </w:r>
      <w:r w:rsidR="0013173F" w:rsidRPr="00F17DB3">
        <w:rPr>
          <w:rFonts w:ascii="Times New Roman" w:hAnsi="Times New Roman"/>
          <w:sz w:val="24"/>
          <w:szCs w:val="24"/>
          <w:lang w:eastAsia="en-US"/>
        </w:rPr>
        <w:t>e</w:t>
      </w:r>
      <w:r w:rsidR="00D37EAD" w:rsidRPr="00F17DB3">
        <w:rPr>
          <w:rFonts w:ascii="Times New Roman" w:hAnsi="Times New Roman"/>
          <w:sz w:val="24"/>
          <w:szCs w:val="24"/>
          <w:lang w:eastAsia="en-US"/>
        </w:rPr>
        <w:t xml:space="preserve"> siekiama paneigti duomenis, nurodytus žvalgybos institucijos pažymoje</w:t>
      </w:r>
      <w:r w:rsidR="00FD6707" w:rsidRPr="00F17DB3">
        <w:rPr>
          <w:rFonts w:ascii="Times New Roman" w:hAnsi="Times New Roman"/>
          <w:sz w:val="24"/>
          <w:szCs w:val="24"/>
          <w:lang w:eastAsia="en-US"/>
        </w:rPr>
        <w:t>, t. y. įvertinti</w:t>
      </w:r>
      <w:r w:rsidR="008766C8" w:rsidRPr="00F17DB3">
        <w:rPr>
          <w:rFonts w:ascii="Times New Roman" w:hAnsi="Times New Roman"/>
          <w:sz w:val="24"/>
          <w:szCs w:val="24"/>
          <w:lang w:eastAsia="en-US"/>
        </w:rPr>
        <w:t>,</w:t>
      </w:r>
      <w:r w:rsidR="00FD6707" w:rsidRPr="00F17DB3">
        <w:rPr>
          <w:rFonts w:ascii="Times New Roman" w:hAnsi="Times New Roman"/>
          <w:sz w:val="24"/>
          <w:szCs w:val="24"/>
          <w:lang w:eastAsia="en-US"/>
        </w:rPr>
        <w:t xml:space="preserve"> ar ieškovo nagrinėjamoje byloje pasirinktas teisės gynybos </w:t>
      </w:r>
      <w:r w:rsidR="00D85785" w:rsidRPr="00F17DB3">
        <w:rPr>
          <w:rFonts w:ascii="Times New Roman" w:hAnsi="Times New Roman"/>
          <w:sz w:val="24"/>
          <w:szCs w:val="24"/>
          <w:lang w:eastAsia="en-US"/>
        </w:rPr>
        <w:t xml:space="preserve">būdas </w:t>
      </w:r>
      <w:r w:rsidR="00FD6707" w:rsidRPr="00F17DB3">
        <w:rPr>
          <w:rFonts w:ascii="Times New Roman" w:hAnsi="Times New Roman"/>
          <w:sz w:val="24"/>
          <w:szCs w:val="24"/>
          <w:lang w:eastAsia="en-US"/>
        </w:rPr>
        <w:t>yra galimas, o nustačius, jog jis galimas</w:t>
      </w:r>
      <w:r w:rsidR="00DD059A" w:rsidRPr="00F17DB3">
        <w:rPr>
          <w:rFonts w:ascii="Times New Roman" w:hAnsi="Times New Roman"/>
          <w:sz w:val="24"/>
          <w:szCs w:val="24"/>
          <w:lang w:eastAsia="en-US"/>
        </w:rPr>
        <w:t>,</w:t>
      </w:r>
      <w:r w:rsidR="00FD6707" w:rsidRPr="00F17DB3">
        <w:rPr>
          <w:rFonts w:ascii="Times New Roman" w:hAnsi="Times New Roman"/>
          <w:sz w:val="24"/>
          <w:szCs w:val="24"/>
          <w:lang w:eastAsia="en-US"/>
        </w:rPr>
        <w:t xml:space="preserve"> – vertinti</w:t>
      </w:r>
      <w:r w:rsidR="008766C8" w:rsidRPr="00F17DB3">
        <w:rPr>
          <w:rFonts w:ascii="Times New Roman" w:hAnsi="Times New Roman"/>
          <w:sz w:val="24"/>
          <w:szCs w:val="24"/>
          <w:lang w:eastAsia="en-US"/>
        </w:rPr>
        <w:t>,</w:t>
      </w:r>
      <w:r w:rsidR="00FD6707" w:rsidRPr="00F17DB3">
        <w:rPr>
          <w:rFonts w:ascii="Times New Roman" w:hAnsi="Times New Roman"/>
          <w:sz w:val="24"/>
          <w:szCs w:val="24"/>
          <w:lang w:eastAsia="en-US"/>
        </w:rPr>
        <w:t xml:space="preserve"> ar egzistuoja visos CK 2.24 straipsnyje nu</w:t>
      </w:r>
      <w:r w:rsidR="008766C8" w:rsidRPr="00F17DB3">
        <w:rPr>
          <w:rFonts w:ascii="Times New Roman" w:hAnsi="Times New Roman"/>
          <w:sz w:val="24"/>
          <w:szCs w:val="24"/>
          <w:lang w:eastAsia="en-US"/>
        </w:rPr>
        <w:t>st</w:t>
      </w:r>
      <w:r w:rsidR="00FD6707" w:rsidRPr="00F17DB3">
        <w:rPr>
          <w:rFonts w:ascii="Times New Roman" w:hAnsi="Times New Roman"/>
          <w:sz w:val="24"/>
          <w:szCs w:val="24"/>
          <w:lang w:eastAsia="en-US"/>
        </w:rPr>
        <w:t>atytos garbės ir orumo gynimo sąlygos, atsižvelgiant ir į šioje nutartyje pateiktus išaiškinimus dėl duomenų paneigimo būdo taikymo ypatumų</w:t>
      </w:r>
      <w:r w:rsidR="00D37EAD" w:rsidRPr="00F17DB3">
        <w:rPr>
          <w:rFonts w:ascii="Times New Roman" w:hAnsi="Times New Roman"/>
          <w:sz w:val="24"/>
          <w:szCs w:val="24"/>
          <w:lang w:eastAsia="en-US"/>
        </w:rPr>
        <w:t>.</w:t>
      </w:r>
    </w:p>
    <w:p w14:paraId="3351506A" w14:textId="4566CC16" w:rsidR="007C59C6" w:rsidRPr="00F17DB3" w:rsidRDefault="007C59C6" w:rsidP="00F529B1">
      <w:pPr>
        <w:pStyle w:val="Sraopastraipa"/>
        <w:numPr>
          <w:ilvl w:val="0"/>
          <w:numId w:val="1"/>
        </w:numPr>
        <w:tabs>
          <w:tab w:val="left" w:pos="426"/>
        </w:tabs>
        <w:spacing w:after="120" w:line="240" w:lineRule="auto"/>
        <w:contextualSpacing w:val="0"/>
        <w:jc w:val="both"/>
        <w:rPr>
          <w:rFonts w:ascii="Times New Roman" w:hAnsi="Times New Roman"/>
          <w:sz w:val="24"/>
          <w:szCs w:val="24"/>
          <w:lang w:eastAsia="en-US"/>
        </w:rPr>
      </w:pPr>
      <w:r w:rsidRPr="00F17DB3">
        <w:rPr>
          <w:rFonts w:ascii="Times New Roman" w:hAnsi="Times New Roman"/>
          <w:sz w:val="24"/>
          <w:szCs w:val="24"/>
          <w:lang w:eastAsia="en-US"/>
        </w:rPr>
        <w:t xml:space="preserve">Kiti kasacinio skundo argumentai vertintini kaip nesudarantys kasacinio nagrinėjimo dalyko, neturintys įtakos kitokio sprendimo byloje priėmimui ir vienodos teismų praktikos formavimui, todėl </w:t>
      </w:r>
      <w:r w:rsidR="00E11139" w:rsidRPr="00F17DB3">
        <w:rPr>
          <w:rFonts w:ascii="Times New Roman" w:hAnsi="Times New Roman"/>
          <w:sz w:val="24"/>
          <w:szCs w:val="24"/>
          <w:lang w:eastAsia="en-US"/>
        </w:rPr>
        <w:t xml:space="preserve">išplėstinė </w:t>
      </w:r>
      <w:r w:rsidRPr="00F17DB3">
        <w:rPr>
          <w:rFonts w:ascii="Times New Roman" w:hAnsi="Times New Roman"/>
          <w:sz w:val="24"/>
          <w:szCs w:val="24"/>
          <w:lang w:eastAsia="en-US"/>
        </w:rPr>
        <w:t>teisėjų kolegija dėl jų nepasisako.</w:t>
      </w:r>
    </w:p>
    <w:p w14:paraId="49322F18" w14:textId="77777777" w:rsidR="006A7B44" w:rsidRPr="00F17DB3" w:rsidRDefault="006A7B44" w:rsidP="00171EB5">
      <w:pPr>
        <w:spacing w:after="120"/>
        <w:ind w:firstLine="720"/>
        <w:jc w:val="both"/>
        <w:rPr>
          <w:i/>
          <w:iCs/>
        </w:rPr>
      </w:pPr>
    </w:p>
    <w:p w14:paraId="053F393F" w14:textId="3AF7A2ED" w:rsidR="00171EB5" w:rsidRPr="00F17DB3" w:rsidRDefault="00171EB5" w:rsidP="00171EB5">
      <w:pPr>
        <w:spacing w:after="120"/>
        <w:ind w:firstLine="720"/>
        <w:jc w:val="both"/>
        <w:rPr>
          <w:i/>
          <w:iCs/>
        </w:rPr>
      </w:pPr>
      <w:r w:rsidRPr="00F17DB3">
        <w:rPr>
          <w:i/>
          <w:iCs/>
        </w:rPr>
        <w:t xml:space="preserve">Dėl </w:t>
      </w:r>
      <w:r w:rsidRPr="00F17DB3">
        <w:rPr>
          <w:i/>
        </w:rPr>
        <w:t>bylinėjimosi išlaidų</w:t>
      </w:r>
    </w:p>
    <w:p w14:paraId="6583CBB9" w14:textId="77777777" w:rsidR="00171EB5" w:rsidRPr="00F17DB3" w:rsidRDefault="00171EB5" w:rsidP="00171EB5">
      <w:pPr>
        <w:spacing w:after="120"/>
        <w:ind w:firstLine="720"/>
        <w:jc w:val="both"/>
        <w:rPr>
          <w:i/>
          <w:iCs/>
        </w:rPr>
      </w:pPr>
    </w:p>
    <w:p w14:paraId="197B09EC" w14:textId="55526ADB" w:rsidR="005C2A8D" w:rsidRPr="00F17DB3" w:rsidRDefault="005C2A8D" w:rsidP="00107A97">
      <w:pPr>
        <w:pStyle w:val="Sraopastraipa"/>
        <w:numPr>
          <w:ilvl w:val="0"/>
          <w:numId w:val="1"/>
        </w:numPr>
        <w:tabs>
          <w:tab w:val="left" w:pos="426"/>
        </w:tabs>
        <w:spacing w:after="120" w:line="240" w:lineRule="auto"/>
        <w:ind w:left="357" w:hanging="357"/>
        <w:contextualSpacing w:val="0"/>
        <w:jc w:val="both"/>
        <w:rPr>
          <w:rFonts w:ascii="Times New Roman" w:hAnsi="Times New Roman"/>
          <w:iCs/>
          <w:sz w:val="24"/>
          <w:szCs w:val="24"/>
          <w:lang w:eastAsia="en-US"/>
        </w:rPr>
      </w:pPr>
      <w:r w:rsidRPr="00F17DB3">
        <w:rPr>
          <w:rFonts w:ascii="Times New Roman" w:hAnsi="Times New Roman"/>
          <w:iCs/>
          <w:sz w:val="24"/>
          <w:szCs w:val="24"/>
          <w:lang w:eastAsia="en-US"/>
        </w:rPr>
        <w:t>Kadangi byla perduodama pirmosios instancijos teismui nagrinėti iš naujo, tai bylinėjimosi išlaidų paskirstymo klausimas paliktinas spręsti šiam teismui (CPK 93 straipsnis).</w:t>
      </w:r>
    </w:p>
    <w:p w14:paraId="080E1D15" w14:textId="08CB6EA8" w:rsidR="00A73D69" w:rsidRPr="00F17DB3" w:rsidRDefault="00A73D69" w:rsidP="00107A97">
      <w:pPr>
        <w:pStyle w:val="Sraopastraipa"/>
        <w:numPr>
          <w:ilvl w:val="0"/>
          <w:numId w:val="1"/>
        </w:numPr>
        <w:tabs>
          <w:tab w:val="left" w:pos="426"/>
        </w:tabs>
        <w:spacing w:after="120" w:line="240" w:lineRule="auto"/>
        <w:ind w:left="357" w:hanging="357"/>
        <w:contextualSpacing w:val="0"/>
        <w:jc w:val="both"/>
        <w:rPr>
          <w:rFonts w:ascii="Times New Roman" w:hAnsi="Times New Roman"/>
          <w:iCs/>
          <w:sz w:val="24"/>
          <w:szCs w:val="24"/>
          <w:lang w:eastAsia="en-US"/>
        </w:rPr>
      </w:pPr>
      <w:r w:rsidRPr="00F17DB3">
        <w:rPr>
          <w:rFonts w:ascii="Times New Roman" w:hAnsi="Times New Roman"/>
          <w:iCs/>
          <w:sz w:val="24"/>
          <w:szCs w:val="24"/>
          <w:lang w:eastAsia="en-US"/>
        </w:rPr>
        <w:t>Kasacinis teismas patyrė 4,26 Eur išlaidų, susijusių su procesinių dokumentų įteikimu (Lietuvos Aukščiausiojo Teismo 2023 m. balandžio 4 d. pažyma apie išlaidas, susijusias su procesinių dokumentų įteikimu). Kadangi byla perduodama pirmosios instancijos teismui nagrinėti iš naujo, šių, kaip ir kitų, bylinėjimosi išlaidų atlyginimo priteisimo klausimas išspręstinas iš naujo išnagrinėjus bylą (CPK 93 straipsnis).</w:t>
      </w:r>
    </w:p>
    <w:p w14:paraId="381EFF50" w14:textId="77777777" w:rsidR="005C2A8D" w:rsidRPr="00F17DB3" w:rsidRDefault="005C2A8D" w:rsidP="0014141E">
      <w:pPr>
        <w:tabs>
          <w:tab w:val="left" w:pos="426"/>
        </w:tabs>
        <w:spacing w:after="120"/>
        <w:jc w:val="both"/>
        <w:rPr>
          <w:lang w:eastAsia="en-US"/>
        </w:rPr>
      </w:pPr>
    </w:p>
    <w:p w14:paraId="1AE3949F" w14:textId="792797CA" w:rsidR="00AF2243" w:rsidRPr="00F17DB3" w:rsidRDefault="00AF2243" w:rsidP="00AF2243">
      <w:pPr>
        <w:ind w:left="55" w:firstLine="660"/>
        <w:jc w:val="both"/>
      </w:pPr>
      <w:r w:rsidRPr="00F17DB3">
        <w:t xml:space="preserve">Lietuvos Aukščiausiojo Teismo Civilinių bylų skyriaus </w:t>
      </w:r>
      <w:r w:rsidR="00E11139" w:rsidRPr="00F17DB3">
        <w:t xml:space="preserve">išplėstinė </w:t>
      </w:r>
      <w:r w:rsidRPr="00F17DB3">
        <w:t xml:space="preserve">teisėjų kolegija, vadovaudamasi Lietuvos Respublikos civilinio proceso kodekso </w:t>
      </w:r>
      <w:r w:rsidRPr="00F17DB3">
        <w:rPr>
          <w:bCs/>
        </w:rPr>
        <w:t xml:space="preserve">359 straipsnio 1 dalies </w:t>
      </w:r>
      <w:r w:rsidR="00FF5366" w:rsidRPr="00F17DB3">
        <w:rPr>
          <w:bCs/>
        </w:rPr>
        <w:t>5</w:t>
      </w:r>
      <w:r w:rsidRPr="00F17DB3">
        <w:rPr>
          <w:bCs/>
        </w:rPr>
        <w:t xml:space="preserve"> punktu,</w:t>
      </w:r>
      <w:r w:rsidRPr="00F17DB3">
        <w:t xml:space="preserve"> </w:t>
      </w:r>
      <w:r w:rsidR="00FF5366" w:rsidRPr="00F17DB3">
        <w:t xml:space="preserve">360 straipsniu, </w:t>
      </w:r>
      <w:r w:rsidRPr="00F17DB3">
        <w:t>362</w:t>
      </w:r>
      <w:r w:rsidR="0013173F" w:rsidRPr="00F17DB3">
        <w:t> </w:t>
      </w:r>
      <w:r w:rsidRPr="00F17DB3">
        <w:t>straipsnio 1 dalimi,</w:t>
      </w:r>
    </w:p>
    <w:p w14:paraId="27C96311" w14:textId="77777777" w:rsidR="00AF2243" w:rsidRPr="00F17DB3" w:rsidRDefault="00AF2243" w:rsidP="00AF2243">
      <w:pPr>
        <w:ind w:firstLine="709"/>
        <w:jc w:val="both"/>
      </w:pPr>
    </w:p>
    <w:p w14:paraId="73EA4BB4" w14:textId="77777777" w:rsidR="00AF2243" w:rsidRPr="00F17DB3" w:rsidRDefault="00AF2243" w:rsidP="00AF2243">
      <w:pPr>
        <w:jc w:val="both"/>
        <w:rPr>
          <w:b/>
          <w:bCs/>
        </w:rPr>
      </w:pPr>
      <w:r w:rsidRPr="00F17DB3">
        <w:t>n u t a r i a :</w:t>
      </w:r>
    </w:p>
    <w:p w14:paraId="7E6731FF" w14:textId="77777777" w:rsidR="00AF2243" w:rsidRPr="00F17DB3" w:rsidRDefault="00AF2243" w:rsidP="00AF2243">
      <w:pPr>
        <w:ind w:firstLine="709"/>
        <w:jc w:val="both"/>
      </w:pPr>
    </w:p>
    <w:p w14:paraId="57F5FC58" w14:textId="01BA678F" w:rsidR="00AF2243" w:rsidRPr="00F17DB3" w:rsidRDefault="00606131" w:rsidP="00AF2243">
      <w:pPr>
        <w:ind w:firstLine="709"/>
        <w:jc w:val="both"/>
        <w:rPr>
          <w:b/>
        </w:rPr>
      </w:pPr>
      <w:r w:rsidRPr="00F17DB3">
        <w:t xml:space="preserve">Vilniaus apygardos teismo Civilinių bylų skyriaus teisėjų kolegijos 2022 m. gegužės 10 d. nutartį </w:t>
      </w:r>
      <w:r w:rsidR="00FF5366" w:rsidRPr="00F17DB3">
        <w:t>ir Vilniaus miesto apylinkės teismo 2022 m. sausio 11 d. sprendimą panaikinti ir perduoti bylą iš naujo nagrinėti pirmosios instancijos teismui.</w:t>
      </w:r>
    </w:p>
    <w:p w14:paraId="632BF0E6" w14:textId="6327ABD4" w:rsidR="0001315C" w:rsidRPr="00F17DB3" w:rsidRDefault="00AF2243" w:rsidP="00AF2243">
      <w:pPr>
        <w:ind w:firstLine="709"/>
        <w:jc w:val="both"/>
      </w:pPr>
      <w:r w:rsidRPr="00F17DB3">
        <w:t>Ši Lietuvos Aukščiausiojo Teismo nutartis yra galutinė, neskundžiama ir įsiteisėja nuo priėmimo dienos.</w:t>
      </w:r>
    </w:p>
    <w:p w14:paraId="22D22E31" w14:textId="77777777" w:rsidR="00F55B0D" w:rsidRPr="00F17DB3" w:rsidRDefault="001B528A" w:rsidP="00F55B0D">
      <w:pPr>
        <w:ind w:firstLine="709"/>
        <w:jc w:val="both"/>
        <w:rPr>
          <w:lang w:eastAsia="en-US"/>
        </w:rPr>
      </w:pPr>
      <w:r w:rsidRPr="00F17DB3">
        <w:rPr>
          <w:lang w:eastAsia="en-US"/>
        </w:rPr>
        <w:t xml:space="preserve"> </w:t>
      </w:r>
    </w:p>
    <w:p w14:paraId="1A22FC30" w14:textId="1F36D6B4" w:rsidR="00AE727A" w:rsidRPr="00F17DB3" w:rsidRDefault="00AF2243" w:rsidP="00FF5366">
      <w:pPr>
        <w:jc w:val="both"/>
        <w:rPr>
          <w:szCs w:val="20"/>
          <w:lang w:eastAsia="en-US"/>
        </w:rPr>
      </w:pPr>
      <w:r w:rsidRPr="00F17DB3">
        <w:rPr>
          <w:lang w:eastAsia="en-US"/>
        </w:rPr>
        <w:t>Teisėj</w:t>
      </w:r>
      <w:r w:rsidR="00D76DC3" w:rsidRPr="00F17DB3">
        <w:rPr>
          <w:lang w:eastAsia="en-US"/>
        </w:rPr>
        <w:t>ai</w:t>
      </w:r>
      <w:r w:rsidR="0005146F" w:rsidRPr="00F17DB3">
        <w:rPr>
          <w:lang w:eastAsia="en-US"/>
        </w:rPr>
        <w:t xml:space="preserve"> </w:t>
      </w:r>
      <w:r w:rsidRPr="00F17DB3">
        <w:rPr>
          <w:lang w:eastAsia="en-US"/>
        </w:rPr>
        <w:tab/>
      </w:r>
      <w:r w:rsidRPr="00F17DB3">
        <w:rPr>
          <w:lang w:eastAsia="en-US"/>
        </w:rPr>
        <w:tab/>
      </w:r>
      <w:r w:rsidRPr="00F17DB3">
        <w:rPr>
          <w:lang w:eastAsia="en-US"/>
        </w:rPr>
        <w:tab/>
      </w:r>
      <w:r w:rsidRPr="00F17DB3">
        <w:rPr>
          <w:lang w:eastAsia="en-US"/>
        </w:rPr>
        <w:tab/>
        <w:t xml:space="preserve">           </w:t>
      </w:r>
      <w:r w:rsidRPr="00F17DB3">
        <w:rPr>
          <w:lang w:eastAsia="en-US"/>
        </w:rPr>
        <w:tab/>
      </w:r>
      <w:r w:rsidRPr="00F17DB3">
        <w:rPr>
          <w:lang w:eastAsia="en-US"/>
        </w:rPr>
        <w:tab/>
        <w:t xml:space="preserve">                                                               </w:t>
      </w:r>
      <w:r w:rsidR="00DE2225" w:rsidRPr="00F17DB3">
        <w:rPr>
          <w:lang w:eastAsia="en-US"/>
        </w:rPr>
        <w:t xml:space="preserve"> </w:t>
      </w:r>
      <w:r w:rsidR="005E04C2" w:rsidRPr="00F17DB3">
        <w:rPr>
          <w:lang w:eastAsia="en-US"/>
        </w:rPr>
        <w:t xml:space="preserve">  </w:t>
      </w:r>
      <w:r w:rsidR="00D76DC3" w:rsidRPr="00F17DB3">
        <w:rPr>
          <w:lang w:eastAsia="en-US"/>
        </w:rPr>
        <w:t xml:space="preserve"> </w:t>
      </w:r>
      <w:r w:rsidR="00FF5366" w:rsidRPr="00F17DB3">
        <w:rPr>
          <w:lang w:eastAsia="en-US"/>
        </w:rPr>
        <w:t xml:space="preserve">               </w:t>
      </w:r>
      <w:r w:rsidR="00AE727A" w:rsidRPr="00F17DB3">
        <w:rPr>
          <w:szCs w:val="20"/>
          <w:lang w:eastAsia="en-US"/>
        </w:rPr>
        <w:t>Artūras Driukas</w:t>
      </w:r>
    </w:p>
    <w:p w14:paraId="5B8F6F18" w14:textId="77777777" w:rsidR="00FF5366" w:rsidRPr="00F17DB3" w:rsidRDefault="00FF5366" w:rsidP="00F55B0D">
      <w:pPr>
        <w:ind w:firstLine="709"/>
        <w:jc w:val="both"/>
        <w:rPr>
          <w:lang w:eastAsia="en-US"/>
        </w:rPr>
      </w:pPr>
    </w:p>
    <w:p w14:paraId="66912187" w14:textId="652FFDFD" w:rsidR="00AF2243" w:rsidRPr="00F17DB3" w:rsidRDefault="00AE727A" w:rsidP="00F55B0D">
      <w:pPr>
        <w:ind w:firstLine="709"/>
        <w:jc w:val="both"/>
        <w:rPr>
          <w:lang w:eastAsia="en-US"/>
        </w:rPr>
      </w:pPr>
      <w:r w:rsidRPr="00F17DB3">
        <w:rPr>
          <w:lang w:eastAsia="en-US"/>
        </w:rPr>
        <w:t xml:space="preserve">                                                                                           </w:t>
      </w:r>
      <w:r w:rsidR="005E04C2" w:rsidRPr="00F17DB3">
        <w:rPr>
          <w:lang w:eastAsia="en-US"/>
        </w:rPr>
        <w:t xml:space="preserve">  </w:t>
      </w:r>
      <w:r w:rsidRPr="00F17DB3">
        <w:rPr>
          <w:lang w:eastAsia="en-US"/>
        </w:rPr>
        <w:t xml:space="preserve">  </w:t>
      </w:r>
      <w:r w:rsidR="005E04C2" w:rsidRPr="00F17DB3">
        <w:rPr>
          <w:lang w:eastAsia="en-US"/>
        </w:rPr>
        <w:t xml:space="preserve"> </w:t>
      </w:r>
      <w:r w:rsidR="00FF5366" w:rsidRPr="00F17DB3">
        <w:rPr>
          <w:lang w:eastAsia="en-US"/>
        </w:rPr>
        <w:t xml:space="preserve">   </w:t>
      </w:r>
      <w:r w:rsidR="00AB2926" w:rsidRPr="00F17DB3">
        <w:rPr>
          <w:lang w:eastAsia="en-US"/>
        </w:rPr>
        <w:t>Virgilijus Grabinskas</w:t>
      </w:r>
    </w:p>
    <w:p w14:paraId="7F5E79A7" w14:textId="77777777" w:rsidR="00FF5366" w:rsidRPr="00F17DB3" w:rsidRDefault="00FF5366" w:rsidP="00F55B0D">
      <w:pPr>
        <w:ind w:firstLine="709"/>
        <w:jc w:val="both"/>
        <w:rPr>
          <w:lang w:eastAsia="en-US"/>
        </w:rPr>
      </w:pPr>
    </w:p>
    <w:p w14:paraId="2D3EDFFF" w14:textId="1D33983A" w:rsidR="00AB2926" w:rsidRPr="00F17DB3" w:rsidRDefault="00FF5366" w:rsidP="00F55B0D">
      <w:pPr>
        <w:tabs>
          <w:tab w:val="left" w:pos="7513"/>
        </w:tabs>
        <w:ind w:left="5184" w:right="72" w:firstLine="1296"/>
        <w:rPr>
          <w:rFonts w:eastAsia="Calibri"/>
          <w:lang w:eastAsia="en-US"/>
        </w:rPr>
      </w:pPr>
      <w:r w:rsidRPr="00F17DB3">
        <w:rPr>
          <w:rFonts w:eastAsia="Calibri"/>
          <w:lang w:eastAsia="en-US"/>
        </w:rPr>
        <w:t xml:space="preserve">        </w:t>
      </w:r>
      <w:r w:rsidR="00AB2926" w:rsidRPr="00F17DB3">
        <w:rPr>
          <w:rFonts w:eastAsia="Calibri"/>
          <w:lang w:eastAsia="en-US"/>
        </w:rPr>
        <w:t xml:space="preserve">Gediminas Sagatys </w:t>
      </w:r>
    </w:p>
    <w:p w14:paraId="264FF5B8" w14:textId="77777777" w:rsidR="00FF5366" w:rsidRPr="00F17DB3" w:rsidRDefault="00FF5366" w:rsidP="00F55B0D">
      <w:pPr>
        <w:tabs>
          <w:tab w:val="left" w:pos="7513"/>
        </w:tabs>
        <w:ind w:left="5184" w:right="72" w:firstLine="1296"/>
        <w:rPr>
          <w:rFonts w:eastAsia="Calibri"/>
          <w:lang w:eastAsia="en-US"/>
        </w:rPr>
      </w:pPr>
    </w:p>
    <w:p w14:paraId="54F8B9BF" w14:textId="5A8655F4" w:rsidR="00FE7111" w:rsidRPr="00F17DB3" w:rsidRDefault="00FF5366" w:rsidP="00F55B0D">
      <w:pPr>
        <w:tabs>
          <w:tab w:val="left" w:pos="7513"/>
        </w:tabs>
        <w:ind w:left="5184" w:right="72" w:firstLine="1296"/>
        <w:rPr>
          <w:szCs w:val="20"/>
          <w:lang w:eastAsia="en-US"/>
        </w:rPr>
      </w:pPr>
      <w:r w:rsidRPr="00F17DB3">
        <w:rPr>
          <w:szCs w:val="20"/>
          <w:lang w:eastAsia="en-US"/>
        </w:rPr>
        <w:t xml:space="preserve">        </w:t>
      </w:r>
      <w:r w:rsidR="00FE7111" w:rsidRPr="00F17DB3">
        <w:rPr>
          <w:szCs w:val="20"/>
          <w:lang w:eastAsia="en-US"/>
        </w:rPr>
        <w:t>Algirdas Taminskas</w:t>
      </w:r>
    </w:p>
    <w:p w14:paraId="606CC569" w14:textId="77777777" w:rsidR="00FF5366" w:rsidRPr="00F17DB3" w:rsidRDefault="00FF5366" w:rsidP="00F55B0D">
      <w:pPr>
        <w:tabs>
          <w:tab w:val="left" w:pos="7513"/>
        </w:tabs>
        <w:ind w:left="5184" w:right="72" w:firstLine="1296"/>
      </w:pPr>
    </w:p>
    <w:p w14:paraId="56599EC2" w14:textId="01BF7BE9" w:rsidR="001B528A" w:rsidRPr="00F17DB3" w:rsidRDefault="00FF5366" w:rsidP="00F55B0D">
      <w:pPr>
        <w:tabs>
          <w:tab w:val="left" w:pos="7513"/>
        </w:tabs>
        <w:ind w:left="5184" w:right="72" w:firstLine="1296"/>
      </w:pPr>
      <w:r w:rsidRPr="00F17DB3">
        <w:t xml:space="preserve">        </w:t>
      </w:r>
      <w:r w:rsidR="006E43C9" w:rsidRPr="00F17DB3">
        <w:t>Egidija Tamošiūnienė</w:t>
      </w:r>
    </w:p>
    <w:p w14:paraId="30484632" w14:textId="77777777" w:rsidR="00FF5366" w:rsidRPr="00F17DB3" w:rsidRDefault="00FF5366" w:rsidP="00F55B0D">
      <w:pPr>
        <w:tabs>
          <w:tab w:val="left" w:pos="7513"/>
        </w:tabs>
        <w:ind w:left="5184" w:right="72" w:firstLine="1296"/>
      </w:pPr>
    </w:p>
    <w:p w14:paraId="41631A85" w14:textId="04D5DC63" w:rsidR="00FE7111" w:rsidRPr="00F17DB3" w:rsidRDefault="00FF5366" w:rsidP="00F55B0D">
      <w:pPr>
        <w:tabs>
          <w:tab w:val="left" w:pos="7513"/>
        </w:tabs>
        <w:ind w:left="5184" w:right="72" w:firstLine="1296"/>
        <w:rPr>
          <w:szCs w:val="20"/>
          <w:lang w:eastAsia="en-US"/>
        </w:rPr>
      </w:pPr>
      <w:r w:rsidRPr="00F17DB3">
        <w:rPr>
          <w:szCs w:val="20"/>
          <w:lang w:eastAsia="en-US"/>
        </w:rPr>
        <w:t xml:space="preserve">        </w:t>
      </w:r>
      <w:r w:rsidR="00FE7111" w:rsidRPr="00F17DB3">
        <w:rPr>
          <w:szCs w:val="20"/>
          <w:lang w:eastAsia="en-US"/>
        </w:rPr>
        <w:t>Agnė Tikniūtė</w:t>
      </w:r>
    </w:p>
    <w:p w14:paraId="71D1A9DB" w14:textId="77777777" w:rsidR="00FF5366" w:rsidRPr="00F17DB3" w:rsidRDefault="00FF5366" w:rsidP="00F55B0D">
      <w:pPr>
        <w:tabs>
          <w:tab w:val="left" w:pos="7513"/>
        </w:tabs>
        <w:ind w:left="5184" w:right="72" w:firstLine="1296"/>
        <w:rPr>
          <w:szCs w:val="20"/>
          <w:lang w:eastAsia="en-US"/>
        </w:rPr>
      </w:pPr>
    </w:p>
    <w:p w14:paraId="6B823D97" w14:textId="088EF4D4" w:rsidR="00FE7111" w:rsidRPr="00430F56" w:rsidRDefault="00FF5366" w:rsidP="00F55B0D">
      <w:pPr>
        <w:tabs>
          <w:tab w:val="left" w:pos="7513"/>
        </w:tabs>
        <w:ind w:left="5184" w:right="72" w:firstLine="1296"/>
      </w:pPr>
      <w:r w:rsidRPr="00F17DB3">
        <w:rPr>
          <w:szCs w:val="20"/>
          <w:lang w:eastAsia="en-US"/>
        </w:rPr>
        <w:t xml:space="preserve">        </w:t>
      </w:r>
      <w:r w:rsidR="00FE7111" w:rsidRPr="00F17DB3">
        <w:rPr>
          <w:szCs w:val="20"/>
          <w:lang w:eastAsia="en-US"/>
        </w:rPr>
        <w:t>Dalia Vasarienė</w:t>
      </w:r>
    </w:p>
    <w:sectPr w:rsidR="00FE7111" w:rsidRPr="00430F56" w:rsidSect="00EC10A4">
      <w:headerReference w:type="even" r:id="rId17"/>
      <w:headerReference w:type="default" r:id="rId18"/>
      <w:headerReference w:type="first" r:id="rId19"/>
      <w:pgSz w:w="11906" w:h="16838"/>
      <w:pgMar w:top="1418" w:right="567" w:bottom="1276" w:left="1701" w:header="567" w:footer="567"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928298" w14:textId="77777777" w:rsidR="005779DB" w:rsidRDefault="005779DB">
      <w:r>
        <w:separator/>
      </w:r>
    </w:p>
  </w:endnote>
  <w:endnote w:type="continuationSeparator" w:id="0">
    <w:p w14:paraId="551EE6A5" w14:textId="77777777" w:rsidR="005779DB" w:rsidRDefault="005779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imesLT">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D5BC87" w14:textId="77777777" w:rsidR="005779DB" w:rsidRDefault="005779DB">
      <w:r>
        <w:separator/>
      </w:r>
    </w:p>
  </w:footnote>
  <w:footnote w:type="continuationSeparator" w:id="0">
    <w:p w14:paraId="7BB7559B" w14:textId="77777777" w:rsidR="005779DB" w:rsidRDefault="005779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1E1A04" w14:textId="77777777" w:rsidR="006466A9" w:rsidRDefault="006466A9">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end"/>
    </w:r>
  </w:p>
  <w:p w14:paraId="4CD8F4BA" w14:textId="77777777" w:rsidR="006466A9" w:rsidRDefault="006466A9">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0A091C" w14:textId="77777777" w:rsidR="006466A9" w:rsidRDefault="006466A9">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separate"/>
    </w:r>
    <w:r w:rsidR="00D50FA1">
      <w:rPr>
        <w:rStyle w:val="Puslapionumeris"/>
        <w:noProof/>
      </w:rPr>
      <w:t>37</w:t>
    </w:r>
    <w:r>
      <w:fldChar w:fldCharType="end"/>
    </w:r>
  </w:p>
  <w:p w14:paraId="600C41B9" w14:textId="6AFD196D" w:rsidR="006466A9" w:rsidRDefault="006466A9">
    <w:pPr>
      <w:pStyle w:val="Antrats"/>
      <w:jc w:val="right"/>
      <w:rPr>
        <w:i/>
      </w:rPr>
    </w:pPr>
    <w:r>
      <w:tab/>
    </w: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6FFD88" w14:textId="59F01907" w:rsidR="006466A9" w:rsidRDefault="006466A9">
    <w:pPr>
      <w:pStyle w:val="Antrats"/>
      <w:jc w:val="right"/>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A477A"/>
    <w:multiLevelType w:val="hybridMultilevel"/>
    <w:tmpl w:val="A790F1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CB48CE"/>
    <w:multiLevelType w:val="hybridMultilevel"/>
    <w:tmpl w:val="7A1E76F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30B3FD3"/>
    <w:multiLevelType w:val="multilevel"/>
    <w:tmpl w:val="7186BEB8"/>
    <w:styleLink w:val="WWNum2"/>
    <w:lvl w:ilvl="0">
      <w:start w:val="1"/>
      <w:numFmt w:val="decimal"/>
      <w:lvlText w:val="%1."/>
      <w:lvlJc w:val="left"/>
      <w:pPr>
        <w:ind w:left="0" w:firstLine="0"/>
      </w:pPr>
    </w:lvl>
    <w:lvl w:ilvl="1">
      <w:start w:val="1"/>
      <w:numFmt w:val="decimal"/>
      <w:lvlText w:val="%1.%2."/>
      <w:lvlJc w:val="left"/>
      <w:pPr>
        <w:ind w:left="0" w:firstLine="0"/>
      </w:pPr>
      <w:rPr>
        <w:color w:val="000000"/>
      </w:rPr>
    </w:lvl>
    <w:lvl w:ilvl="2">
      <w:start w:val="1"/>
      <w:numFmt w:val="decimal"/>
      <w:lvlText w:val="%1.%2.%3."/>
      <w:lvlJc w:val="left"/>
      <w:pPr>
        <w:ind w:left="0" w:firstLine="0"/>
      </w:pPr>
      <w:rPr>
        <w:color w:val="000000"/>
      </w:rPr>
    </w:lvl>
    <w:lvl w:ilvl="3">
      <w:start w:val="1"/>
      <w:numFmt w:val="decimal"/>
      <w:lvlText w:val="%1.%2.%3.%4."/>
      <w:lvlJc w:val="left"/>
      <w:pPr>
        <w:ind w:left="0" w:firstLine="0"/>
      </w:pPr>
      <w:rPr>
        <w:color w:val="000000"/>
      </w:rPr>
    </w:lvl>
    <w:lvl w:ilvl="4">
      <w:start w:val="1"/>
      <w:numFmt w:val="decimal"/>
      <w:lvlText w:val="%1.%2.%3.%4.%5."/>
      <w:lvlJc w:val="left"/>
      <w:pPr>
        <w:ind w:left="0" w:firstLine="0"/>
      </w:pPr>
      <w:rPr>
        <w:color w:val="000000"/>
      </w:rPr>
    </w:lvl>
    <w:lvl w:ilvl="5">
      <w:start w:val="1"/>
      <w:numFmt w:val="decimal"/>
      <w:lvlText w:val="%1.%2.%3.%4.%5.%6."/>
      <w:lvlJc w:val="left"/>
      <w:pPr>
        <w:ind w:left="0" w:firstLine="0"/>
      </w:pPr>
      <w:rPr>
        <w:color w:val="000000"/>
      </w:rPr>
    </w:lvl>
    <w:lvl w:ilvl="6">
      <w:start w:val="1"/>
      <w:numFmt w:val="decimal"/>
      <w:lvlText w:val="%1.%2.%3.%4.%5.%6.%7."/>
      <w:lvlJc w:val="left"/>
      <w:pPr>
        <w:ind w:left="0" w:firstLine="0"/>
      </w:pPr>
      <w:rPr>
        <w:color w:val="000000"/>
      </w:rPr>
    </w:lvl>
    <w:lvl w:ilvl="7">
      <w:start w:val="1"/>
      <w:numFmt w:val="decimal"/>
      <w:lvlText w:val="%1.%2.%3.%4.%5.%6.%7.%8."/>
      <w:lvlJc w:val="left"/>
      <w:pPr>
        <w:ind w:left="0" w:firstLine="0"/>
      </w:pPr>
      <w:rPr>
        <w:color w:val="000000"/>
      </w:rPr>
    </w:lvl>
    <w:lvl w:ilvl="8">
      <w:start w:val="1"/>
      <w:numFmt w:val="decimal"/>
      <w:lvlText w:val="%1.%2.%3.%4.%5.%6.%7.%8.%9."/>
      <w:lvlJc w:val="left"/>
      <w:pPr>
        <w:ind w:left="0" w:firstLine="0"/>
      </w:pPr>
      <w:rPr>
        <w:color w:val="000000"/>
      </w:rPr>
    </w:lvl>
  </w:abstractNum>
  <w:abstractNum w:abstractNumId="3" w15:restartNumberingAfterBreak="0">
    <w:nsid w:val="16E44F0A"/>
    <w:multiLevelType w:val="multilevel"/>
    <w:tmpl w:val="E6BA1A44"/>
    <w:styleLink w:val="Nutartis"/>
    <w:lvl w:ilvl="0">
      <w:start w:val="1"/>
      <w:numFmt w:val="upperRoman"/>
      <w:suff w:val="space"/>
      <w:lvlText w:val="%1."/>
      <w:lvlJc w:val="left"/>
      <w:pPr>
        <w:ind w:left="284" w:hanging="284"/>
      </w:pPr>
      <w:rPr>
        <w:rFonts w:ascii="Times New Roman" w:hAnsi="Times New Roman" w:cs="Times New Roman" w:hint="default"/>
        <w:color w:val="auto"/>
        <w:spacing w:val="0"/>
        <w:w w:val="100"/>
        <w:position w:val="0"/>
        <w:sz w:val="24"/>
      </w:rPr>
    </w:lvl>
    <w:lvl w:ilvl="1">
      <w:start w:val="1"/>
      <w:numFmt w:val="decimal"/>
      <w:lvlRestart w:val="0"/>
      <w:lvlText w:val="%2."/>
      <w:lvlJc w:val="left"/>
      <w:pPr>
        <w:tabs>
          <w:tab w:val="num" w:pos="357"/>
        </w:tabs>
        <w:ind w:left="357" w:hanging="357"/>
      </w:pPr>
      <w:rPr>
        <w:rFonts w:ascii="Times New Roman" w:hAnsi="Times New Roman" w:cs="Times New Roman" w:hint="default"/>
        <w:sz w:val="24"/>
      </w:rPr>
    </w:lvl>
    <w:lvl w:ilvl="2">
      <w:start w:val="1"/>
      <w:numFmt w:val="decimal"/>
      <w:suff w:val="space"/>
      <w:lvlText w:val="%2.%3."/>
      <w:lvlJc w:val="left"/>
      <w:pPr>
        <w:ind w:left="1345" w:hanging="494"/>
      </w:pPr>
      <w:rPr>
        <w:rFonts w:ascii="Times New Roman" w:hAnsi="Times New Roman" w:cs="Times New Roman" w:hint="default"/>
        <w:sz w:val="24"/>
      </w:rPr>
    </w:lvl>
    <w:lvl w:ilvl="3">
      <w:start w:val="1"/>
      <w:numFmt w:val="none"/>
      <w:lvlText w:val=""/>
      <w:lvlJc w:val="left"/>
      <w:pPr>
        <w:ind w:left="1440" w:hanging="360"/>
      </w:pPr>
    </w:lvl>
    <w:lvl w:ilvl="4">
      <w:start w:val="1"/>
      <w:numFmt w:val="none"/>
      <w:lvlText w:val=""/>
      <w:lvlJc w:val="left"/>
      <w:pPr>
        <w:ind w:left="1800" w:hanging="360"/>
      </w:pPr>
    </w:lvl>
    <w:lvl w:ilvl="5">
      <w:start w:val="1"/>
      <w:numFmt w:val="none"/>
      <w:lvlText w:val=""/>
      <w:lvlJc w:val="left"/>
      <w:pPr>
        <w:ind w:left="2160" w:hanging="360"/>
      </w:pPr>
    </w:lvl>
    <w:lvl w:ilvl="6">
      <w:start w:val="1"/>
      <w:numFmt w:val="none"/>
      <w:lvlText w:val=""/>
      <w:lvlJc w:val="left"/>
      <w:pPr>
        <w:ind w:left="2520" w:hanging="360"/>
      </w:pPr>
    </w:lvl>
    <w:lvl w:ilvl="7">
      <w:start w:val="1"/>
      <w:numFmt w:val="none"/>
      <w:lvlText w:val=""/>
      <w:lvlJc w:val="left"/>
      <w:pPr>
        <w:ind w:left="2880" w:hanging="360"/>
      </w:pPr>
    </w:lvl>
    <w:lvl w:ilvl="8">
      <w:start w:val="1"/>
      <w:numFmt w:val="none"/>
      <w:lvlText w:val=""/>
      <w:lvlJc w:val="left"/>
      <w:pPr>
        <w:ind w:left="3240" w:hanging="360"/>
      </w:pPr>
    </w:lvl>
  </w:abstractNum>
  <w:abstractNum w:abstractNumId="4" w15:restartNumberingAfterBreak="0">
    <w:nsid w:val="191209EE"/>
    <w:multiLevelType w:val="multilevel"/>
    <w:tmpl w:val="E4BA4002"/>
    <w:lvl w:ilvl="0">
      <w:start w:val="1"/>
      <w:numFmt w:val="decimal"/>
      <w:lvlText w:val="%1."/>
      <w:lvlJc w:val="left"/>
      <w:pPr>
        <w:ind w:left="360" w:hanging="360"/>
      </w:pPr>
      <w:rPr>
        <w:rFonts w:ascii="Times New Roman" w:hAnsi="Times New Roman" w:cs="Times New Roman" w:hint="default"/>
        <w:b w:val="0"/>
        <w:i w:val="0"/>
        <w:sz w:val="24"/>
        <w:szCs w:val="24"/>
      </w:rPr>
    </w:lvl>
    <w:lvl w:ilvl="1">
      <w:start w:val="1"/>
      <w:numFmt w:val="decimal"/>
      <w:lvlText w:val="%1.%2."/>
      <w:lvlJc w:val="left"/>
      <w:pPr>
        <w:ind w:left="792" w:hanging="432"/>
      </w:pPr>
      <w:rPr>
        <w:rFonts w:ascii="Times New Roman" w:hAnsi="Times New Roman" w:cs="Times New Roman" w:hint="default"/>
        <w:b w:val="0"/>
        <w:i w:val="0"/>
        <w:sz w:val="24"/>
        <w:szCs w:val="24"/>
      </w:rPr>
    </w:lvl>
    <w:lvl w:ilvl="2">
      <w:start w:val="1"/>
      <w:numFmt w:val="decimal"/>
      <w:lvlText w:val="%1.%2.%3."/>
      <w:lvlJc w:val="left"/>
      <w:pPr>
        <w:ind w:left="1224" w:hanging="504"/>
      </w:pPr>
      <w:rPr>
        <w:rFonts w:ascii="Times New Roman" w:hAnsi="Times New Roman" w:cs="Times New Roman" w:hint="default"/>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00059FD"/>
    <w:multiLevelType w:val="multilevel"/>
    <w:tmpl w:val="E4BA4002"/>
    <w:lvl w:ilvl="0">
      <w:start w:val="1"/>
      <w:numFmt w:val="decimal"/>
      <w:lvlText w:val="%1."/>
      <w:lvlJc w:val="left"/>
      <w:pPr>
        <w:ind w:left="360" w:hanging="360"/>
      </w:pPr>
      <w:rPr>
        <w:rFonts w:ascii="Times New Roman" w:hAnsi="Times New Roman" w:cs="Times New Roman" w:hint="default"/>
        <w:b w:val="0"/>
        <w:i w:val="0"/>
        <w:sz w:val="24"/>
        <w:szCs w:val="24"/>
      </w:rPr>
    </w:lvl>
    <w:lvl w:ilvl="1">
      <w:start w:val="1"/>
      <w:numFmt w:val="decimal"/>
      <w:lvlText w:val="%1.%2."/>
      <w:lvlJc w:val="left"/>
      <w:pPr>
        <w:ind w:left="792" w:hanging="432"/>
      </w:pPr>
      <w:rPr>
        <w:rFonts w:ascii="Times New Roman" w:hAnsi="Times New Roman" w:cs="Times New Roman" w:hint="default"/>
        <w:b w:val="0"/>
        <w:i w:val="0"/>
        <w:sz w:val="24"/>
        <w:szCs w:val="24"/>
      </w:rPr>
    </w:lvl>
    <w:lvl w:ilvl="2">
      <w:start w:val="1"/>
      <w:numFmt w:val="decimal"/>
      <w:lvlText w:val="%1.%2.%3."/>
      <w:lvlJc w:val="left"/>
      <w:pPr>
        <w:ind w:left="1224" w:hanging="504"/>
      </w:pPr>
      <w:rPr>
        <w:rFonts w:ascii="Times New Roman" w:hAnsi="Times New Roman" w:cs="Times New Roman" w:hint="default"/>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577315C9"/>
    <w:multiLevelType w:val="multilevel"/>
    <w:tmpl w:val="DB200CEC"/>
    <w:styleLink w:val="WWNum1"/>
    <w:lvl w:ilvl="0">
      <w:start w:val="1"/>
      <w:numFmt w:val="upperRoman"/>
      <w:lvlText w:val="%1."/>
      <w:lvlJc w:val="left"/>
      <w:pPr>
        <w:ind w:left="0" w:firstLine="0"/>
      </w:pPr>
    </w:lvl>
    <w:lvl w:ilvl="1">
      <w:start w:val="1"/>
      <w:numFmt w:val="lowerLetter"/>
      <w:lvlText w:val="%2."/>
      <w:lvlJc w:val="left"/>
      <w:pPr>
        <w:ind w:left="0" w:firstLine="0"/>
      </w:pPr>
    </w:lvl>
    <w:lvl w:ilvl="2">
      <w:start w:val="1"/>
      <w:numFmt w:val="lowerRoman"/>
      <w:lvlText w:val="%1.%2.%3."/>
      <w:lvlJc w:val="right"/>
      <w:pPr>
        <w:ind w:left="0" w:firstLine="0"/>
      </w:pPr>
    </w:lvl>
    <w:lvl w:ilvl="3">
      <w:start w:val="1"/>
      <w:numFmt w:val="decimal"/>
      <w:lvlText w:val="%1.%2.%3.%4."/>
      <w:lvlJc w:val="left"/>
      <w:pPr>
        <w:ind w:left="0" w:firstLine="0"/>
      </w:pPr>
    </w:lvl>
    <w:lvl w:ilvl="4">
      <w:start w:val="1"/>
      <w:numFmt w:val="lowerLetter"/>
      <w:lvlText w:val="%1.%2.%3.%4.%5."/>
      <w:lvlJc w:val="left"/>
      <w:pPr>
        <w:ind w:left="0" w:firstLine="0"/>
      </w:pPr>
    </w:lvl>
    <w:lvl w:ilvl="5">
      <w:start w:val="1"/>
      <w:numFmt w:val="lowerRoman"/>
      <w:lvlText w:val="%1.%2.%3.%4.%5.%6."/>
      <w:lvlJc w:val="right"/>
      <w:pPr>
        <w:ind w:left="0" w:firstLine="0"/>
      </w:pPr>
    </w:lvl>
    <w:lvl w:ilvl="6">
      <w:start w:val="1"/>
      <w:numFmt w:val="decimal"/>
      <w:lvlText w:val="%1.%2.%3.%4.%5.%6.%7."/>
      <w:lvlJc w:val="left"/>
      <w:pPr>
        <w:ind w:left="0" w:firstLine="0"/>
      </w:pPr>
    </w:lvl>
    <w:lvl w:ilvl="7">
      <w:start w:val="1"/>
      <w:numFmt w:val="lowerLetter"/>
      <w:lvlText w:val="%1.%2.%3.%4.%5.%6.%7.%8."/>
      <w:lvlJc w:val="left"/>
      <w:pPr>
        <w:ind w:left="0" w:firstLine="0"/>
      </w:pPr>
    </w:lvl>
    <w:lvl w:ilvl="8">
      <w:start w:val="1"/>
      <w:numFmt w:val="lowerRoman"/>
      <w:lvlText w:val="%1.%2.%3.%4.%5.%6.%7.%8.%9."/>
      <w:lvlJc w:val="right"/>
      <w:pPr>
        <w:ind w:left="0" w:firstLine="0"/>
      </w:pPr>
    </w:lvl>
  </w:abstractNum>
  <w:num w:numId="1">
    <w:abstractNumId w:val="5"/>
  </w:num>
  <w:num w:numId="2">
    <w:abstractNumId w:val="3"/>
  </w:num>
  <w:num w:numId="3">
    <w:abstractNumId w:val="2"/>
  </w:num>
  <w:num w:numId="4">
    <w:abstractNumId w:val="6"/>
  </w:num>
  <w:num w:numId="5">
    <w:abstractNumId w:val="4"/>
  </w:num>
  <w:num w:numId="6">
    <w:abstractNumId w:val="0"/>
  </w:num>
  <w:num w:numId="7">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46F5"/>
    <w:rsid w:val="00000084"/>
    <w:rsid w:val="00000346"/>
    <w:rsid w:val="000003A2"/>
    <w:rsid w:val="000005F1"/>
    <w:rsid w:val="00001031"/>
    <w:rsid w:val="00002063"/>
    <w:rsid w:val="0000210A"/>
    <w:rsid w:val="00002234"/>
    <w:rsid w:val="000023A3"/>
    <w:rsid w:val="000024A6"/>
    <w:rsid w:val="00002877"/>
    <w:rsid w:val="00002D76"/>
    <w:rsid w:val="000036CD"/>
    <w:rsid w:val="000039BA"/>
    <w:rsid w:val="00003D73"/>
    <w:rsid w:val="000040A5"/>
    <w:rsid w:val="00005271"/>
    <w:rsid w:val="0000587E"/>
    <w:rsid w:val="0000589D"/>
    <w:rsid w:val="00005EBE"/>
    <w:rsid w:val="00006898"/>
    <w:rsid w:val="00006953"/>
    <w:rsid w:val="00006D34"/>
    <w:rsid w:val="00006F00"/>
    <w:rsid w:val="0000707A"/>
    <w:rsid w:val="00007476"/>
    <w:rsid w:val="000075D2"/>
    <w:rsid w:val="00007840"/>
    <w:rsid w:val="00007A20"/>
    <w:rsid w:val="00007BE7"/>
    <w:rsid w:val="00007F61"/>
    <w:rsid w:val="00007FFA"/>
    <w:rsid w:val="00010529"/>
    <w:rsid w:val="0001067D"/>
    <w:rsid w:val="000108EF"/>
    <w:rsid w:val="00010D1E"/>
    <w:rsid w:val="0001109E"/>
    <w:rsid w:val="0001120D"/>
    <w:rsid w:val="0001156C"/>
    <w:rsid w:val="00011A07"/>
    <w:rsid w:val="00011F06"/>
    <w:rsid w:val="000128DF"/>
    <w:rsid w:val="0001298B"/>
    <w:rsid w:val="000129FF"/>
    <w:rsid w:val="00012C4B"/>
    <w:rsid w:val="00012ECF"/>
    <w:rsid w:val="00012FE3"/>
    <w:rsid w:val="0001315C"/>
    <w:rsid w:val="00013478"/>
    <w:rsid w:val="0001399E"/>
    <w:rsid w:val="00013A18"/>
    <w:rsid w:val="00013B57"/>
    <w:rsid w:val="0001402A"/>
    <w:rsid w:val="000149F2"/>
    <w:rsid w:val="00014F17"/>
    <w:rsid w:val="00015135"/>
    <w:rsid w:val="000154BB"/>
    <w:rsid w:val="000154E8"/>
    <w:rsid w:val="00016242"/>
    <w:rsid w:val="000168C0"/>
    <w:rsid w:val="00016B95"/>
    <w:rsid w:val="00016E62"/>
    <w:rsid w:val="000172E2"/>
    <w:rsid w:val="00017924"/>
    <w:rsid w:val="00017A38"/>
    <w:rsid w:val="00020696"/>
    <w:rsid w:val="00020A3D"/>
    <w:rsid w:val="00020AC0"/>
    <w:rsid w:val="00020C28"/>
    <w:rsid w:val="000213B8"/>
    <w:rsid w:val="000214EC"/>
    <w:rsid w:val="0002161C"/>
    <w:rsid w:val="00021810"/>
    <w:rsid w:val="00022ED2"/>
    <w:rsid w:val="000230CB"/>
    <w:rsid w:val="00023FAC"/>
    <w:rsid w:val="0002452D"/>
    <w:rsid w:val="00024AE0"/>
    <w:rsid w:val="00024B54"/>
    <w:rsid w:val="00024DE5"/>
    <w:rsid w:val="0002504E"/>
    <w:rsid w:val="00025060"/>
    <w:rsid w:val="00025306"/>
    <w:rsid w:val="00025C81"/>
    <w:rsid w:val="00025E8A"/>
    <w:rsid w:val="000261B3"/>
    <w:rsid w:val="0002621C"/>
    <w:rsid w:val="000262D3"/>
    <w:rsid w:val="000266E8"/>
    <w:rsid w:val="00026884"/>
    <w:rsid w:val="00027A4B"/>
    <w:rsid w:val="0003062C"/>
    <w:rsid w:val="000306CF"/>
    <w:rsid w:val="00030708"/>
    <w:rsid w:val="0003079F"/>
    <w:rsid w:val="00030BA1"/>
    <w:rsid w:val="00030C59"/>
    <w:rsid w:val="000313DD"/>
    <w:rsid w:val="00031E42"/>
    <w:rsid w:val="00032F86"/>
    <w:rsid w:val="00033393"/>
    <w:rsid w:val="00033AAF"/>
    <w:rsid w:val="00033D91"/>
    <w:rsid w:val="00033F9A"/>
    <w:rsid w:val="00033FC2"/>
    <w:rsid w:val="000347A5"/>
    <w:rsid w:val="00034A7B"/>
    <w:rsid w:val="0003531E"/>
    <w:rsid w:val="000357B6"/>
    <w:rsid w:val="000358D3"/>
    <w:rsid w:val="000359EE"/>
    <w:rsid w:val="00036032"/>
    <w:rsid w:val="000365C7"/>
    <w:rsid w:val="000369B0"/>
    <w:rsid w:val="000369E2"/>
    <w:rsid w:val="00036C18"/>
    <w:rsid w:val="000370DA"/>
    <w:rsid w:val="000373BF"/>
    <w:rsid w:val="00037673"/>
    <w:rsid w:val="000378D9"/>
    <w:rsid w:val="000379F6"/>
    <w:rsid w:val="00037E08"/>
    <w:rsid w:val="00040103"/>
    <w:rsid w:val="00040356"/>
    <w:rsid w:val="0004062C"/>
    <w:rsid w:val="00040932"/>
    <w:rsid w:val="00040999"/>
    <w:rsid w:val="00040AFC"/>
    <w:rsid w:val="00040D3E"/>
    <w:rsid w:val="0004124C"/>
    <w:rsid w:val="00041859"/>
    <w:rsid w:val="000424AA"/>
    <w:rsid w:val="0004283D"/>
    <w:rsid w:val="00042E38"/>
    <w:rsid w:val="00043114"/>
    <w:rsid w:val="000435BC"/>
    <w:rsid w:val="0004360D"/>
    <w:rsid w:val="00043784"/>
    <w:rsid w:val="000439F6"/>
    <w:rsid w:val="00043DA8"/>
    <w:rsid w:val="00043DC2"/>
    <w:rsid w:val="0004412E"/>
    <w:rsid w:val="000441D7"/>
    <w:rsid w:val="0004469C"/>
    <w:rsid w:val="0004491F"/>
    <w:rsid w:val="00044966"/>
    <w:rsid w:val="00044AAB"/>
    <w:rsid w:val="00044BDF"/>
    <w:rsid w:val="00044D97"/>
    <w:rsid w:val="00045381"/>
    <w:rsid w:val="000457C1"/>
    <w:rsid w:val="00045C11"/>
    <w:rsid w:val="00045D5E"/>
    <w:rsid w:val="000463C5"/>
    <w:rsid w:val="00046543"/>
    <w:rsid w:val="00046576"/>
    <w:rsid w:val="00046D27"/>
    <w:rsid w:val="0004722F"/>
    <w:rsid w:val="00047AE2"/>
    <w:rsid w:val="00050763"/>
    <w:rsid w:val="00050861"/>
    <w:rsid w:val="00050CCB"/>
    <w:rsid w:val="00050F62"/>
    <w:rsid w:val="00050F77"/>
    <w:rsid w:val="0005100B"/>
    <w:rsid w:val="0005146F"/>
    <w:rsid w:val="00051B63"/>
    <w:rsid w:val="00051CCD"/>
    <w:rsid w:val="000520EB"/>
    <w:rsid w:val="000524A2"/>
    <w:rsid w:val="000528BF"/>
    <w:rsid w:val="000529FD"/>
    <w:rsid w:val="00052AE9"/>
    <w:rsid w:val="00052AF4"/>
    <w:rsid w:val="00052EE9"/>
    <w:rsid w:val="00053273"/>
    <w:rsid w:val="00053784"/>
    <w:rsid w:val="00053EE5"/>
    <w:rsid w:val="00054098"/>
    <w:rsid w:val="00054275"/>
    <w:rsid w:val="00054B85"/>
    <w:rsid w:val="00054FD8"/>
    <w:rsid w:val="00055CB5"/>
    <w:rsid w:val="00055F17"/>
    <w:rsid w:val="00055FD2"/>
    <w:rsid w:val="00055FDA"/>
    <w:rsid w:val="000562BE"/>
    <w:rsid w:val="0005636C"/>
    <w:rsid w:val="00056E60"/>
    <w:rsid w:val="00057371"/>
    <w:rsid w:val="000574A0"/>
    <w:rsid w:val="000577BE"/>
    <w:rsid w:val="00057869"/>
    <w:rsid w:val="00057AD4"/>
    <w:rsid w:val="000609AC"/>
    <w:rsid w:val="00060DD1"/>
    <w:rsid w:val="00061DBE"/>
    <w:rsid w:val="00061F64"/>
    <w:rsid w:val="00062555"/>
    <w:rsid w:val="00062947"/>
    <w:rsid w:val="00062C9A"/>
    <w:rsid w:val="000631CB"/>
    <w:rsid w:val="000636D0"/>
    <w:rsid w:val="00063715"/>
    <w:rsid w:val="00063DE0"/>
    <w:rsid w:val="00063E55"/>
    <w:rsid w:val="00064600"/>
    <w:rsid w:val="000646EA"/>
    <w:rsid w:val="00064B99"/>
    <w:rsid w:val="00064CB9"/>
    <w:rsid w:val="00064D5D"/>
    <w:rsid w:val="00065058"/>
    <w:rsid w:val="000650A6"/>
    <w:rsid w:val="0006538D"/>
    <w:rsid w:val="00065F3E"/>
    <w:rsid w:val="00066275"/>
    <w:rsid w:val="00066584"/>
    <w:rsid w:val="000665D6"/>
    <w:rsid w:val="00066BDB"/>
    <w:rsid w:val="00066CE4"/>
    <w:rsid w:val="00066E2F"/>
    <w:rsid w:val="00066F3F"/>
    <w:rsid w:val="000671CB"/>
    <w:rsid w:val="000671E6"/>
    <w:rsid w:val="0007052C"/>
    <w:rsid w:val="00070784"/>
    <w:rsid w:val="00070EC0"/>
    <w:rsid w:val="000712CB"/>
    <w:rsid w:val="0007137C"/>
    <w:rsid w:val="000714ED"/>
    <w:rsid w:val="00071682"/>
    <w:rsid w:val="00071A5B"/>
    <w:rsid w:val="000728C8"/>
    <w:rsid w:val="00072B34"/>
    <w:rsid w:val="0007429C"/>
    <w:rsid w:val="00074762"/>
    <w:rsid w:val="0007516B"/>
    <w:rsid w:val="00075402"/>
    <w:rsid w:val="00075718"/>
    <w:rsid w:val="000758E4"/>
    <w:rsid w:val="00075C1F"/>
    <w:rsid w:val="00075E36"/>
    <w:rsid w:val="00075EB3"/>
    <w:rsid w:val="0007653D"/>
    <w:rsid w:val="00076713"/>
    <w:rsid w:val="000768DF"/>
    <w:rsid w:val="00076A91"/>
    <w:rsid w:val="00076E3E"/>
    <w:rsid w:val="00076E82"/>
    <w:rsid w:val="00076F5D"/>
    <w:rsid w:val="000770B9"/>
    <w:rsid w:val="00077B97"/>
    <w:rsid w:val="00080595"/>
    <w:rsid w:val="00080A26"/>
    <w:rsid w:val="00080C5A"/>
    <w:rsid w:val="00080DBC"/>
    <w:rsid w:val="00081105"/>
    <w:rsid w:val="00081CA2"/>
    <w:rsid w:val="00081F2B"/>
    <w:rsid w:val="00082712"/>
    <w:rsid w:val="00082767"/>
    <w:rsid w:val="000828C5"/>
    <w:rsid w:val="000830A7"/>
    <w:rsid w:val="00083248"/>
    <w:rsid w:val="00083E0A"/>
    <w:rsid w:val="00083E44"/>
    <w:rsid w:val="00084630"/>
    <w:rsid w:val="000847FF"/>
    <w:rsid w:val="00084C95"/>
    <w:rsid w:val="00085493"/>
    <w:rsid w:val="0008568E"/>
    <w:rsid w:val="000857A5"/>
    <w:rsid w:val="0008597D"/>
    <w:rsid w:val="00085F6F"/>
    <w:rsid w:val="000861E4"/>
    <w:rsid w:val="0008625E"/>
    <w:rsid w:val="000862B8"/>
    <w:rsid w:val="000863ED"/>
    <w:rsid w:val="000869FF"/>
    <w:rsid w:val="00086B11"/>
    <w:rsid w:val="00086EBD"/>
    <w:rsid w:val="00086F72"/>
    <w:rsid w:val="000871CB"/>
    <w:rsid w:val="00087693"/>
    <w:rsid w:val="000876C7"/>
    <w:rsid w:val="00087775"/>
    <w:rsid w:val="00087A45"/>
    <w:rsid w:val="00087D43"/>
    <w:rsid w:val="00087D64"/>
    <w:rsid w:val="00087EF2"/>
    <w:rsid w:val="0009063B"/>
    <w:rsid w:val="00090702"/>
    <w:rsid w:val="00090A8C"/>
    <w:rsid w:val="00090C54"/>
    <w:rsid w:val="00090EAE"/>
    <w:rsid w:val="000911CC"/>
    <w:rsid w:val="0009162B"/>
    <w:rsid w:val="00091665"/>
    <w:rsid w:val="0009188B"/>
    <w:rsid w:val="00091F04"/>
    <w:rsid w:val="0009200D"/>
    <w:rsid w:val="0009205F"/>
    <w:rsid w:val="00092FC6"/>
    <w:rsid w:val="00093218"/>
    <w:rsid w:val="00093475"/>
    <w:rsid w:val="00093529"/>
    <w:rsid w:val="00093794"/>
    <w:rsid w:val="00093D16"/>
    <w:rsid w:val="0009460B"/>
    <w:rsid w:val="00094927"/>
    <w:rsid w:val="00094A07"/>
    <w:rsid w:val="00094A60"/>
    <w:rsid w:val="000952BE"/>
    <w:rsid w:val="00095F0B"/>
    <w:rsid w:val="0009614B"/>
    <w:rsid w:val="00096308"/>
    <w:rsid w:val="00096487"/>
    <w:rsid w:val="00096545"/>
    <w:rsid w:val="00096B89"/>
    <w:rsid w:val="00096F9E"/>
    <w:rsid w:val="00096FB9"/>
    <w:rsid w:val="000971EC"/>
    <w:rsid w:val="000975FB"/>
    <w:rsid w:val="00097671"/>
    <w:rsid w:val="00097B72"/>
    <w:rsid w:val="000A000C"/>
    <w:rsid w:val="000A085D"/>
    <w:rsid w:val="000A13D8"/>
    <w:rsid w:val="000A185D"/>
    <w:rsid w:val="000A1995"/>
    <w:rsid w:val="000A2130"/>
    <w:rsid w:val="000A22B2"/>
    <w:rsid w:val="000A2533"/>
    <w:rsid w:val="000A2795"/>
    <w:rsid w:val="000A27C4"/>
    <w:rsid w:val="000A2C25"/>
    <w:rsid w:val="000A347C"/>
    <w:rsid w:val="000A3539"/>
    <w:rsid w:val="000A384A"/>
    <w:rsid w:val="000A3A38"/>
    <w:rsid w:val="000A3A3C"/>
    <w:rsid w:val="000A3AE5"/>
    <w:rsid w:val="000A419D"/>
    <w:rsid w:val="000A4D08"/>
    <w:rsid w:val="000A5114"/>
    <w:rsid w:val="000A52F0"/>
    <w:rsid w:val="000A5613"/>
    <w:rsid w:val="000A58BB"/>
    <w:rsid w:val="000A5DB4"/>
    <w:rsid w:val="000A6587"/>
    <w:rsid w:val="000A662C"/>
    <w:rsid w:val="000A6801"/>
    <w:rsid w:val="000A7B5C"/>
    <w:rsid w:val="000A7BC5"/>
    <w:rsid w:val="000A7C18"/>
    <w:rsid w:val="000B02F1"/>
    <w:rsid w:val="000B0819"/>
    <w:rsid w:val="000B0DBC"/>
    <w:rsid w:val="000B13E9"/>
    <w:rsid w:val="000B178F"/>
    <w:rsid w:val="000B1A5B"/>
    <w:rsid w:val="000B1BCF"/>
    <w:rsid w:val="000B2440"/>
    <w:rsid w:val="000B2981"/>
    <w:rsid w:val="000B2E46"/>
    <w:rsid w:val="000B312F"/>
    <w:rsid w:val="000B3A4A"/>
    <w:rsid w:val="000B3FED"/>
    <w:rsid w:val="000B44BF"/>
    <w:rsid w:val="000B4A5B"/>
    <w:rsid w:val="000B4A65"/>
    <w:rsid w:val="000B5376"/>
    <w:rsid w:val="000B5464"/>
    <w:rsid w:val="000B5A88"/>
    <w:rsid w:val="000B5D89"/>
    <w:rsid w:val="000B604D"/>
    <w:rsid w:val="000B6447"/>
    <w:rsid w:val="000B6C34"/>
    <w:rsid w:val="000B7131"/>
    <w:rsid w:val="000B734C"/>
    <w:rsid w:val="000B7395"/>
    <w:rsid w:val="000B7420"/>
    <w:rsid w:val="000B78DE"/>
    <w:rsid w:val="000B7BD3"/>
    <w:rsid w:val="000C001E"/>
    <w:rsid w:val="000C0440"/>
    <w:rsid w:val="000C1B1E"/>
    <w:rsid w:val="000C1E50"/>
    <w:rsid w:val="000C22AE"/>
    <w:rsid w:val="000C2577"/>
    <w:rsid w:val="000C2A4D"/>
    <w:rsid w:val="000C2E48"/>
    <w:rsid w:val="000C334C"/>
    <w:rsid w:val="000C4895"/>
    <w:rsid w:val="000C4B89"/>
    <w:rsid w:val="000C549E"/>
    <w:rsid w:val="000C5F9A"/>
    <w:rsid w:val="000C6160"/>
    <w:rsid w:val="000C65CC"/>
    <w:rsid w:val="000C6B19"/>
    <w:rsid w:val="000C6B6C"/>
    <w:rsid w:val="000C721B"/>
    <w:rsid w:val="000C753D"/>
    <w:rsid w:val="000D02E1"/>
    <w:rsid w:val="000D03BE"/>
    <w:rsid w:val="000D07DB"/>
    <w:rsid w:val="000D0A40"/>
    <w:rsid w:val="000D0CBE"/>
    <w:rsid w:val="000D127E"/>
    <w:rsid w:val="000D13E2"/>
    <w:rsid w:val="000D1512"/>
    <w:rsid w:val="000D285F"/>
    <w:rsid w:val="000D2F5E"/>
    <w:rsid w:val="000D3A6A"/>
    <w:rsid w:val="000D3C4F"/>
    <w:rsid w:val="000D3E71"/>
    <w:rsid w:val="000D4197"/>
    <w:rsid w:val="000D49D2"/>
    <w:rsid w:val="000D4C19"/>
    <w:rsid w:val="000D5E47"/>
    <w:rsid w:val="000D6366"/>
    <w:rsid w:val="000D6924"/>
    <w:rsid w:val="000D6FD5"/>
    <w:rsid w:val="000D73B4"/>
    <w:rsid w:val="000D74E8"/>
    <w:rsid w:val="000D7783"/>
    <w:rsid w:val="000D7DE6"/>
    <w:rsid w:val="000E07E7"/>
    <w:rsid w:val="000E090B"/>
    <w:rsid w:val="000E0B60"/>
    <w:rsid w:val="000E0BCD"/>
    <w:rsid w:val="000E1AD6"/>
    <w:rsid w:val="000E1F1A"/>
    <w:rsid w:val="000E229F"/>
    <w:rsid w:val="000E23EF"/>
    <w:rsid w:val="000E3159"/>
    <w:rsid w:val="000E32A6"/>
    <w:rsid w:val="000E4327"/>
    <w:rsid w:val="000E43DB"/>
    <w:rsid w:val="000E462E"/>
    <w:rsid w:val="000E477E"/>
    <w:rsid w:val="000E4A0A"/>
    <w:rsid w:val="000E4C22"/>
    <w:rsid w:val="000E4FAE"/>
    <w:rsid w:val="000E57F5"/>
    <w:rsid w:val="000E61F0"/>
    <w:rsid w:val="000E62D9"/>
    <w:rsid w:val="000E64CA"/>
    <w:rsid w:val="000E65F0"/>
    <w:rsid w:val="000E6DB3"/>
    <w:rsid w:val="000E73BD"/>
    <w:rsid w:val="000E7617"/>
    <w:rsid w:val="000F0079"/>
    <w:rsid w:val="000F03C5"/>
    <w:rsid w:val="000F18C6"/>
    <w:rsid w:val="000F1CC3"/>
    <w:rsid w:val="000F20C2"/>
    <w:rsid w:val="000F2EF6"/>
    <w:rsid w:val="000F3643"/>
    <w:rsid w:val="000F37DE"/>
    <w:rsid w:val="000F38AA"/>
    <w:rsid w:val="000F3AD8"/>
    <w:rsid w:val="000F3DCB"/>
    <w:rsid w:val="000F3F7B"/>
    <w:rsid w:val="000F406A"/>
    <w:rsid w:val="000F4968"/>
    <w:rsid w:val="000F4CC7"/>
    <w:rsid w:val="000F4DD3"/>
    <w:rsid w:val="000F4E94"/>
    <w:rsid w:val="000F4EFD"/>
    <w:rsid w:val="000F5A55"/>
    <w:rsid w:val="000F5EC5"/>
    <w:rsid w:val="000F5F60"/>
    <w:rsid w:val="000F6142"/>
    <w:rsid w:val="000F68D8"/>
    <w:rsid w:val="000F6A01"/>
    <w:rsid w:val="000F6A1C"/>
    <w:rsid w:val="000F7802"/>
    <w:rsid w:val="000F791D"/>
    <w:rsid w:val="000F798D"/>
    <w:rsid w:val="000F7C66"/>
    <w:rsid w:val="001008FA"/>
    <w:rsid w:val="00100E1B"/>
    <w:rsid w:val="00100EBE"/>
    <w:rsid w:val="001014C0"/>
    <w:rsid w:val="00101E8F"/>
    <w:rsid w:val="0010255A"/>
    <w:rsid w:val="001027A6"/>
    <w:rsid w:val="00102A96"/>
    <w:rsid w:val="00102D52"/>
    <w:rsid w:val="0010322B"/>
    <w:rsid w:val="001038BA"/>
    <w:rsid w:val="00103DEC"/>
    <w:rsid w:val="00104155"/>
    <w:rsid w:val="0010449C"/>
    <w:rsid w:val="00104508"/>
    <w:rsid w:val="001046F5"/>
    <w:rsid w:val="0010479C"/>
    <w:rsid w:val="00104BED"/>
    <w:rsid w:val="00104BF8"/>
    <w:rsid w:val="00104C5A"/>
    <w:rsid w:val="0010527C"/>
    <w:rsid w:val="0010545E"/>
    <w:rsid w:val="001055F4"/>
    <w:rsid w:val="00105D8D"/>
    <w:rsid w:val="0010614B"/>
    <w:rsid w:val="001074BC"/>
    <w:rsid w:val="00107A97"/>
    <w:rsid w:val="0011040C"/>
    <w:rsid w:val="0011060F"/>
    <w:rsid w:val="0011097E"/>
    <w:rsid w:val="00110F89"/>
    <w:rsid w:val="001119E9"/>
    <w:rsid w:val="00111D60"/>
    <w:rsid w:val="001124D0"/>
    <w:rsid w:val="001126CF"/>
    <w:rsid w:val="001127CC"/>
    <w:rsid w:val="0011353C"/>
    <w:rsid w:val="00113FA2"/>
    <w:rsid w:val="00114247"/>
    <w:rsid w:val="001144B9"/>
    <w:rsid w:val="001145F9"/>
    <w:rsid w:val="0011485A"/>
    <w:rsid w:val="0011486D"/>
    <w:rsid w:val="0011530D"/>
    <w:rsid w:val="00115875"/>
    <w:rsid w:val="00115B94"/>
    <w:rsid w:val="00115DBE"/>
    <w:rsid w:val="00115F57"/>
    <w:rsid w:val="001160C0"/>
    <w:rsid w:val="00116359"/>
    <w:rsid w:val="0011649C"/>
    <w:rsid w:val="0011765D"/>
    <w:rsid w:val="00120802"/>
    <w:rsid w:val="001213DD"/>
    <w:rsid w:val="0012169E"/>
    <w:rsid w:val="0012183F"/>
    <w:rsid w:val="00121B9B"/>
    <w:rsid w:val="00121ECB"/>
    <w:rsid w:val="0012210F"/>
    <w:rsid w:val="00122A34"/>
    <w:rsid w:val="00122BFE"/>
    <w:rsid w:val="0012319A"/>
    <w:rsid w:val="001238AB"/>
    <w:rsid w:val="00123AAB"/>
    <w:rsid w:val="00123D51"/>
    <w:rsid w:val="00123EE2"/>
    <w:rsid w:val="001241C5"/>
    <w:rsid w:val="00124514"/>
    <w:rsid w:val="00124E8B"/>
    <w:rsid w:val="00124F29"/>
    <w:rsid w:val="00124F9C"/>
    <w:rsid w:val="00124FD7"/>
    <w:rsid w:val="00125F16"/>
    <w:rsid w:val="0012611E"/>
    <w:rsid w:val="00126348"/>
    <w:rsid w:val="0012693B"/>
    <w:rsid w:val="00126A4E"/>
    <w:rsid w:val="00126D92"/>
    <w:rsid w:val="00127023"/>
    <w:rsid w:val="00127530"/>
    <w:rsid w:val="0012788C"/>
    <w:rsid w:val="0013012F"/>
    <w:rsid w:val="001305F7"/>
    <w:rsid w:val="00130849"/>
    <w:rsid w:val="00130B1F"/>
    <w:rsid w:val="00130F41"/>
    <w:rsid w:val="001315CD"/>
    <w:rsid w:val="0013173F"/>
    <w:rsid w:val="00131BDD"/>
    <w:rsid w:val="00132672"/>
    <w:rsid w:val="001329FF"/>
    <w:rsid w:val="00132A39"/>
    <w:rsid w:val="00132DA2"/>
    <w:rsid w:val="00133130"/>
    <w:rsid w:val="0013364C"/>
    <w:rsid w:val="00133ACC"/>
    <w:rsid w:val="001340E0"/>
    <w:rsid w:val="0013413B"/>
    <w:rsid w:val="0013439E"/>
    <w:rsid w:val="00134486"/>
    <w:rsid w:val="001347B0"/>
    <w:rsid w:val="00134C39"/>
    <w:rsid w:val="00134F4C"/>
    <w:rsid w:val="00135BBF"/>
    <w:rsid w:val="00135BD9"/>
    <w:rsid w:val="00135DC3"/>
    <w:rsid w:val="0013657D"/>
    <w:rsid w:val="001367D1"/>
    <w:rsid w:val="0013694D"/>
    <w:rsid w:val="00136DFC"/>
    <w:rsid w:val="00137401"/>
    <w:rsid w:val="0013792A"/>
    <w:rsid w:val="001379DB"/>
    <w:rsid w:val="00137DD9"/>
    <w:rsid w:val="00137E04"/>
    <w:rsid w:val="001402C6"/>
    <w:rsid w:val="00140AC0"/>
    <w:rsid w:val="00140D0D"/>
    <w:rsid w:val="0014116D"/>
    <w:rsid w:val="00141197"/>
    <w:rsid w:val="0014120C"/>
    <w:rsid w:val="0014141E"/>
    <w:rsid w:val="001417AF"/>
    <w:rsid w:val="001419A2"/>
    <w:rsid w:val="00141C4E"/>
    <w:rsid w:val="00142128"/>
    <w:rsid w:val="0014281A"/>
    <w:rsid w:val="00142ACD"/>
    <w:rsid w:val="00142B59"/>
    <w:rsid w:val="00142DAB"/>
    <w:rsid w:val="00143101"/>
    <w:rsid w:val="0014367C"/>
    <w:rsid w:val="00143691"/>
    <w:rsid w:val="001436DE"/>
    <w:rsid w:val="00143D48"/>
    <w:rsid w:val="00144000"/>
    <w:rsid w:val="0014414D"/>
    <w:rsid w:val="00144559"/>
    <w:rsid w:val="001448DA"/>
    <w:rsid w:val="00144CE1"/>
    <w:rsid w:val="00145C80"/>
    <w:rsid w:val="00145DF1"/>
    <w:rsid w:val="00145E14"/>
    <w:rsid w:val="00146524"/>
    <w:rsid w:val="001466F8"/>
    <w:rsid w:val="00146B2A"/>
    <w:rsid w:val="0014729D"/>
    <w:rsid w:val="00147438"/>
    <w:rsid w:val="001474C8"/>
    <w:rsid w:val="00147502"/>
    <w:rsid w:val="001475ED"/>
    <w:rsid w:val="00147915"/>
    <w:rsid w:val="00147955"/>
    <w:rsid w:val="00147C30"/>
    <w:rsid w:val="00147F84"/>
    <w:rsid w:val="0015017E"/>
    <w:rsid w:val="00150399"/>
    <w:rsid w:val="00150759"/>
    <w:rsid w:val="0015082A"/>
    <w:rsid w:val="00150C7F"/>
    <w:rsid w:val="00150D92"/>
    <w:rsid w:val="00150FAD"/>
    <w:rsid w:val="00151AFE"/>
    <w:rsid w:val="00151B73"/>
    <w:rsid w:val="00151DBB"/>
    <w:rsid w:val="0015241A"/>
    <w:rsid w:val="001526CC"/>
    <w:rsid w:val="0015282D"/>
    <w:rsid w:val="001528B6"/>
    <w:rsid w:val="00152CC2"/>
    <w:rsid w:val="0015366A"/>
    <w:rsid w:val="00153F92"/>
    <w:rsid w:val="001540C8"/>
    <w:rsid w:val="001544D2"/>
    <w:rsid w:val="00154CBB"/>
    <w:rsid w:val="00154CBE"/>
    <w:rsid w:val="00154FB8"/>
    <w:rsid w:val="00155360"/>
    <w:rsid w:val="00155D9C"/>
    <w:rsid w:val="00155F7F"/>
    <w:rsid w:val="001560AA"/>
    <w:rsid w:val="001560EC"/>
    <w:rsid w:val="0015672B"/>
    <w:rsid w:val="00156732"/>
    <w:rsid w:val="00156D99"/>
    <w:rsid w:val="00156ECF"/>
    <w:rsid w:val="00156F29"/>
    <w:rsid w:val="00157334"/>
    <w:rsid w:val="00157376"/>
    <w:rsid w:val="00157632"/>
    <w:rsid w:val="00157725"/>
    <w:rsid w:val="00157CF8"/>
    <w:rsid w:val="0016089A"/>
    <w:rsid w:val="00160B85"/>
    <w:rsid w:val="0016151E"/>
    <w:rsid w:val="001618ED"/>
    <w:rsid w:val="001623AC"/>
    <w:rsid w:val="001623FD"/>
    <w:rsid w:val="00162544"/>
    <w:rsid w:val="0016268A"/>
    <w:rsid w:val="001627A5"/>
    <w:rsid w:val="00162AA1"/>
    <w:rsid w:val="00162B0A"/>
    <w:rsid w:val="00162F44"/>
    <w:rsid w:val="001634CE"/>
    <w:rsid w:val="00163AF3"/>
    <w:rsid w:val="00163EA1"/>
    <w:rsid w:val="00163F8D"/>
    <w:rsid w:val="001642BF"/>
    <w:rsid w:val="00164946"/>
    <w:rsid w:val="001649B0"/>
    <w:rsid w:val="00165189"/>
    <w:rsid w:val="00165946"/>
    <w:rsid w:val="00165E24"/>
    <w:rsid w:val="001662FC"/>
    <w:rsid w:val="001663BD"/>
    <w:rsid w:val="00166B55"/>
    <w:rsid w:val="00166E8F"/>
    <w:rsid w:val="00167360"/>
    <w:rsid w:val="0016761F"/>
    <w:rsid w:val="00170172"/>
    <w:rsid w:val="001702F8"/>
    <w:rsid w:val="00170A32"/>
    <w:rsid w:val="00170AD4"/>
    <w:rsid w:val="00170EB9"/>
    <w:rsid w:val="00171015"/>
    <w:rsid w:val="00171463"/>
    <w:rsid w:val="001716BD"/>
    <w:rsid w:val="00171C46"/>
    <w:rsid w:val="00171E62"/>
    <w:rsid w:val="00171EB5"/>
    <w:rsid w:val="00171F23"/>
    <w:rsid w:val="0017275C"/>
    <w:rsid w:val="00172A08"/>
    <w:rsid w:val="00172AA5"/>
    <w:rsid w:val="00172BD6"/>
    <w:rsid w:val="00172D35"/>
    <w:rsid w:val="0017307B"/>
    <w:rsid w:val="0017346E"/>
    <w:rsid w:val="00173E9F"/>
    <w:rsid w:val="00174ED1"/>
    <w:rsid w:val="00174FFF"/>
    <w:rsid w:val="00175967"/>
    <w:rsid w:val="001763FA"/>
    <w:rsid w:val="001765FA"/>
    <w:rsid w:val="001766B6"/>
    <w:rsid w:val="00176808"/>
    <w:rsid w:val="00176866"/>
    <w:rsid w:val="00176DC0"/>
    <w:rsid w:val="00177556"/>
    <w:rsid w:val="00177C98"/>
    <w:rsid w:val="00177DD3"/>
    <w:rsid w:val="001801C8"/>
    <w:rsid w:val="001804B2"/>
    <w:rsid w:val="00180A1D"/>
    <w:rsid w:val="00180C12"/>
    <w:rsid w:val="00180CEA"/>
    <w:rsid w:val="00181054"/>
    <w:rsid w:val="001815FB"/>
    <w:rsid w:val="00181931"/>
    <w:rsid w:val="00181955"/>
    <w:rsid w:val="00181EE3"/>
    <w:rsid w:val="00181EF9"/>
    <w:rsid w:val="00182004"/>
    <w:rsid w:val="0018217C"/>
    <w:rsid w:val="001822A1"/>
    <w:rsid w:val="00182833"/>
    <w:rsid w:val="001830E9"/>
    <w:rsid w:val="00183207"/>
    <w:rsid w:val="00184ABC"/>
    <w:rsid w:val="0018511B"/>
    <w:rsid w:val="0018523D"/>
    <w:rsid w:val="0018533D"/>
    <w:rsid w:val="00185893"/>
    <w:rsid w:val="00185ED1"/>
    <w:rsid w:val="00185F2D"/>
    <w:rsid w:val="00185F98"/>
    <w:rsid w:val="00186420"/>
    <w:rsid w:val="00186618"/>
    <w:rsid w:val="00187016"/>
    <w:rsid w:val="00190282"/>
    <w:rsid w:val="001902BB"/>
    <w:rsid w:val="00190330"/>
    <w:rsid w:val="0019073F"/>
    <w:rsid w:val="00190814"/>
    <w:rsid w:val="00190BE1"/>
    <w:rsid w:val="001911AE"/>
    <w:rsid w:val="0019150C"/>
    <w:rsid w:val="0019211A"/>
    <w:rsid w:val="001924E7"/>
    <w:rsid w:val="00192504"/>
    <w:rsid w:val="001925F3"/>
    <w:rsid w:val="00192BCD"/>
    <w:rsid w:val="00192DAC"/>
    <w:rsid w:val="00193568"/>
    <w:rsid w:val="0019365C"/>
    <w:rsid w:val="00193A79"/>
    <w:rsid w:val="001941F5"/>
    <w:rsid w:val="00194551"/>
    <w:rsid w:val="00194874"/>
    <w:rsid w:val="00194A4C"/>
    <w:rsid w:val="00194CC7"/>
    <w:rsid w:val="00194D77"/>
    <w:rsid w:val="00194F75"/>
    <w:rsid w:val="001955DC"/>
    <w:rsid w:val="001957D1"/>
    <w:rsid w:val="00196E93"/>
    <w:rsid w:val="00197CC1"/>
    <w:rsid w:val="00197E53"/>
    <w:rsid w:val="001A0574"/>
    <w:rsid w:val="001A119B"/>
    <w:rsid w:val="001A1DD2"/>
    <w:rsid w:val="001A20AF"/>
    <w:rsid w:val="001A22E7"/>
    <w:rsid w:val="001A255C"/>
    <w:rsid w:val="001A2D67"/>
    <w:rsid w:val="001A2FAE"/>
    <w:rsid w:val="001A31EA"/>
    <w:rsid w:val="001A3216"/>
    <w:rsid w:val="001A39F0"/>
    <w:rsid w:val="001A439E"/>
    <w:rsid w:val="001A4450"/>
    <w:rsid w:val="001A4C4C"/>
    <w:rsid w:val="001A4E87"/>
    <w:rsid w:val="001A52B5"/>
    <w:rsid w:val="001A584A"/>
    <w:rsid w:val="001A589C"/>
    <w:rsid w:val="001A6105"/>
    <w:rsid w:val="001A68A0"/>
    <w:rsid w:val="001A68A2"/>
    <w:rsid w:val="001A6D91"/>
    <w:rsid w:val="001A6F28"/>
    <w:rsid w:val="001A7312"/>
    <w:rsid w:val="001A7C1F"/>
    <w:rsid w:val="001B053C"/>
    <w:rsid w:val="001B0729"/>
    <w:rsid w:val="001B0CD1"/>
    <w:rsid w:val="001B138F"/>
    <w:rsid w:val="001B153A"/>
    <w:rsid w:val="001B153E"/>
    <w:rsid w:val="001B1583"/>
    <w:rsid w:val="001B1A28"/>
    <w:rsid w:val="001B1EA5"/>
    <w:rsid w:val="001B23D2"/>
    <w:rsid w:val="001B24FC"/>
    <w:rsid w:val="001B26F2"/>
    <w:rsid w:val="001B2A5C"/>
    <w:rsid w:val="001B2B9F"/>
    <w:rsid w:val="001B2CC8"/>
    <w:rsid w:val="001B42D6"/>
    <w:rsid w:val="001B4FD9"/>
    <w:rsid w:val="001B5273"/>
    <w:rsid w:val="001B528A"/>
    <w:rsid w:val="001B5631"/>
    <w:rsid w:val="001B5C7D"/>
    <w:rsid w:val="001B608A"/>
    <w:rsid w:val="001B63DA"/>
    <w:rsid w:val="001B647B"/>
    <w:rsid w:val="001B6EE6"/>
    <w:rsid w:val="001B6F47"/>
    <w:rsid w:val="001B7166"/>
    <w:rsid w:val="001B739A"/>
    <w:rsid w:val="001B7456"/>
    <w:rsid w:val="001B7C42"/>
    <w:rsid w:val="001B7CDF"/>
    <w:rsid w:val="001C036A"/>
    <w:rsid w:val="001C08E7"/>
    <w:rsid w:val="001C0EBD"/>
    <w:rsid w:val="001C1B94"/>
    <w:rsid w:val="001C1E15"/>
    <w:rsid w:val="001C21DF"/>
    <w:rsid w:val="001C22F7"/>
    <w:rsid w:val="001C264D"/>
    <w:rsid w:val="001C2657"/>
    <w:rsid w:val="001C28E7"/>
    <w:rsid w:val="001C2B95"/>
    <w:rsid w:val="001C2C3C"/>
    <w:rsid w:val="001C2F01"/>
    <w:rsid w:val="001C3033"/>
    <w:rsid w:val="001C32D2"/>
    <w:rsid w:val="001C3643"/>
    <w:rsid w:val="001C3BF1"/>
    <w:rsid w:val="001C3FCA"/>
    <w:rsid w:val="001C4153"/>
    <w:rsid w:val="001C430B"/>
    <w:rsid w:val="001C4AE2"/>
    <w:rsid w:val="001C4AE9"/>
    <w:rsid w:val="001C4AFE"/>
    <w:rsid w:val="001C4E92"/>
    <w:rsid w:val="001C5449"/>
    <w:rsid w:val="001C56B6"/>
    <w:rsid w:val="001C575A"/>
    <w:rsid w:val="001C5D14"/>
    <w:rsid w:val="001C5E57"/>
    <w:rsid w:val="001C5E82"/>
    <w:rsid w:val="001C62E7"/>
    <w:rsid w:val="001C6414"/>
    <w:rsid w:val="001C6FA1"/>
    <w:rsid w:val="001C71D4"/>
    <w:rsid w:val="001C7225"/>
    <w:rsid w:val="001C76D7"/>
    <w:rsid w:val="001C795D"/>
    <w:rsid w:val="001D01B7"/>
    <w:rsid w:val="001D0A8B"/>
    <w:rsid w:val="001D0D4E"/>
    <w:rsid w:val="001D0DA8"/>
    <w:rsid w:val="001D175C"/>
    <w:rsid w:val="001D1BD7"/>
    <w:rsid w:val="001D1E93"/>
    <w:rsid w:val="001D20E3"/>
    <w:rsid w:val="001D2129"/>
    <w:rsid w:val="001D223B"/>
    <w:rsid w:val="001D3D42"/>
    <w:rsid w:val="001D3F09"/>
    <w:rsid w:val="001D4190"/>
    <w:rsid w:val="001D429E"/>
    <w:rsid w:val="001D4E09"/>
    <w:rsid w:val="001D4F89"/>
    <w:rsid w:val="001D50AD"/>
    <w:rsid w:val="001D514D"/>
    <w:rsid w:val="001D5469"/>
    <w:rsid w:val="001D55A5"/>
    <w:rsid w:val="001D58F1"/>
    <w:rsid w:val="001D5DDB"/>
    <w:rsid w:val="001D60BF"/>
    <w:rsid w:val="001D62F1"/>
    <w:rsid w:val="001D6550"/>
    <w:rsid w:val="001D65C2"/>
    <w:rsid w:val="001D699C"/>
    <w:rsid w:val="001D69A5"/>
    <w:rsid w:val="001D6DD0"/>
    <w:rsid w:val="001D6DF2"/>
    <w:rsid w:val="001D72DE"/>
    <w:rsid w:val="001D7534"/>
    <w:rsid w:val="001D7A90"/>
    <w:rsid w:val="001D7BE5"/>
    <w:rsid w:val="001E01CF"/>
    <w:rsid w:val="001E066F"/>
    <w:rsid w:val="001E06C2"/>
    <w:rsid w:val="001E07B8"/>
    <w:rsid w:val="001E095B"/>
    <w:rsid w:val="001E0D4E"/>
    <w:rsid w:val="001E14FF"/>
    <w:rsid w:val="001E16B6"/>
    <w:rsid w:val="001E189B"/>
    <w:rsid w:val="001E262D"/>
    <w:rsid w:val="001E297A"/>
    <w:rsid w:val="001E2C90"/>
    <w:rsid w:val="001E2D08"/>
    <w:rsid w:val="001E30B2"/>
    <w:rsid w:val="001E30E0"/>
    <w:rsid w:val="001E3113"/>
    <w:rsid w:val="001E328A"/>
    <w:rsid w:val="001E3294"/>
    <w:rsid w:val="001E330E"/>
    <w:rsid w:val="001E345C"/>
    <w:rsid w:val="001E3685"/>
    <w:rsid w:val="001E395D"/>
    <w:rsid w:val="001E3AA4"/>
    <w:rsid w:val="001E4013"/>
    <w:rsid w:val="001E4040"/>
    <w:rsid w:val="001E49C6"/>
    <w:rsid w:val="001E4C4B"/>
    <w:rsid w:val="001E4D93"/>
    <w:rsid w:val="001E551B"/>
    <w:rsid w:val="001E56AC"/>
    <w:rsid w:val="001E63F9"/>
    <w:rsid w:val="001E669B"/>
    <w:rsid w:val="001E6D3A"/>
    <w:rsid w:val="001E6EAF"/>
    <w:rsid w:val="001E6F2D"/>
    <w:rsid w:val="001E7002"/>
    <w:rsid w:val="001E797D"/>
    <w:rsid w:val="001E7BBB"/>
    <w:rsid w:val="001F086A"/>
    <w:rsid w:val="001F14B0"/>
    <w:rsid w:val="001F1A01"/>
    <w:rsid w:val="001F1AF9"/>
    <w:rsid w:val="001F1B36"/>
    <w:rsid w:val="001F265F"/>
    <w:rsid w:val="001F3C95"/>
    <w:rsid w:val="001F41C0"/>
    <w:rsid w:val="001F4A32"/>
    <w:rsid w:val="001F4E02"/>
    <w:rsid w:val="001F4EF7"/>
    <w:rsid w:val="001F502A"/>
    <w:rsid w:val="001F52F3"/>
    <w:rsid w:val="001F59D1"/>
    <w:rsid w:val="001F6141"/>
    <w:rsid w:val="001F676A"/>
    <w:rsid w:val="001F6BA4"/>
    <w:rsid w:val="001F6CA6"/>
    <w:rsid w:val="001F7A3C"/>
    <w:rsid w:val="001F7DF5"/>
    <w:rsid w:val="0020077C"/>
    <w:rsid w:val="00200EEC"/>
    <w:rsid w:val="00200F72"/>
    <w:rsid w:val="002010F7"/>
    <w:rsid w:val="002012E9"/>
    <w:rsid w:val="0020196A"/>
    <w:rsid w:val="002019A5"/>
    <w:rsid w:val="00201BC0"/>
    <w:rsid w:val="00201CC5"/>
    <w:rsid w:val="00201D1F"/>
    <w:rsid w:val="00201DEC"/>
    <w:rsid w:val="0020214B"/>
    <w:rsid w:val="002022E6"/>
    <w:rsid w:val="0020266C"/>
    <w:rsid w:val="002026AD"/>
    <w:rsid w:val="002027D8"/>
    <w:rsid w:val="0020285B"/>
    <w:rsid w:val="00202D88"/>
    <w:rsid w:val="00202EB2"/>
    <w:rsid w:val="00203EDB"/>
    <w:rsid w:val="00204FF8"/>
    <w:rsid w:val="0020501C"/>
    <w:rsid w:val="00205190"/>
    <w:rsid w:val="0020554E"/>
    <w:rsid w:val="00205560"/>
    <w:rsid w:val="00205602"/>
    <w:rsid w:val="00205FF5"/>
    <w:rsid w:val="002062C3"/>
    <w:rsid w:val="0020699A"/>
    <w:rsid w:val="00206F86"/>
    <w:rsid w:val="002070C1"/>
    <w:rsid w:val="00207648"/>
    <w:rsid w:val="00207B2B"/>
    <w:rsid w:val="00207CF4"/>
    <w:rsid w:val="00207E77"/>
    <w:rsid w:val="002109ED"/>
    <w:rsid w:val="002116C5"/>
    <w:rsid w:val="00211801"/>
    <w:rsid w:val="00211ADB"/>
    <w:rsid w:val="002120DF"/>
    <w:rsid w:val="00212480"/>
    <w:rsid w:val="00212737"/>
    <w:rsid w:val="00212942"/>
    <w:rsid w:val="00213C79"/>
    <w:rsid w:val="002140AA"/>
    <w:rsid w:val="002143FE"/>
    <w:rsid w:val="00214B96"/>
    <w:rsid w:val="00215042"/>
    <w:rsid w:val="002152E1"/>
    <w:rsid w:val="00215517"/>
    <w:rsid w:val="002156C7"/>
    <w:rsid w:val="002156E0"/>
    <w:rsid w:val="0021572D"/>
    <w:rsid w:val="00215A50"/>
    <w:rsid w:val="00215EA9"/>
    <w:rsid w:val="00215ED0"/>
    <w:rsid w:val="00216627"/>
    <w:rsid w:val="00216992"/>
    <w:rsid w:val="00220188"/>
    <w:rsid w:val="002211DE"/>
    <w:rsid w:val="002214C8"/>
    <w:rsid w:val="00221DAE"/>
    <w:rsid w:val="00222066"/>
    <w:rsid w:val="0022262A"/>
    <w:rsid w:val="00222A32"/>
    <w:rsid w:val="00222C38"/>
    <w:rsid w:val="00223185"/>
    <w:rsid w:val="0022343B"/>
    <w:rsid w:val="0022372F"/>
    <w:rsid w:val="00223908"/>
    <w:rsid w:val="00224755"/>
    <w:rsid w:val="00224AB3"/>
    <w:rsid w:val="00224BB3"/>
    <w:rsid w:val="00224EC9"/>
    <w:rsid w:val="00224F66"/>
    <w:rsid w:val="00224FBD"/>
    <w:rsid w:val="00225073"/>
    <w:rsid w:val="0022520C"/>
    <w:rsid w:val="00225368"/>
    <w:rsid w:val="0022539A"/>
    <w:rsid w:val="00226525"/>
    <w:rsid w:val="0022653B"/>
    <w:rsid w:val="00227164"/>
    <w:rsid w:val="002271C8"/>
    <w:rsid w:val="00227F54"/>
    <w:rsid w:val="00230230"/>
    <w:rsid w:val="00230273"/>
    <w:rsid w:val="00230670"/>
    <w:rsid w:val="002309C5"/>
    <w:rsid w:val="002312AA"/>
    <w:rsid w:val="002319D7"/>
    <w:rsid w:val="00232007"/>
    <w:rsid w:val="00232011"/>
    <w:rsid w:val="0023247F"/>
    <w:rsid w:val="002325CA"/>
    <w:rsid w:val="0023264F"/>
    <w:rsid w:val="00232894"/>
    <w:rsid w:val="00232C34"/>
    <w:rsid w:val="00232C5B"/>
    <w:rsid w:val="0023391B"/>
    <w:rsid w:val="00233D6A"/>
    <w:rsid w:val="00234499"/>
    <w:rsid w:val="0023465E"/>
    <w:rsid w:val="00234776"/>
    <w:rsid w:val="00234EA8"/>
    <w:rsid w:val="0023500D"/>
    <w:rsid w:val="002351FA"/>
    <w:rsid w:val="002355EC"/>
    <w:rsid w:val="0023575B"/>
    <w:rsid w:val="002359C2"/>
    <w:rsid w:val="00235AB2"/>
    <w:rsid w:val="00235DD6"/>
    <w:rsid w:val="002361B3"/>
    <w:rsid w:val="002362B0"/>
    <w:rsid w:val="00236AFB"/>
    <w:rsid w:val="00236C77"/>
    <w:rsid w:val="00236E35"/>
    <w:rsid w:val="002374D7"/>
    <w:rsid w:val="002400F3"/>
    <w:rsid w:val="002401FA"/>
    <w:rsid w:val="00240200"/>
    <w:rsid w:val="002403C1"/>
    <w:rsid w:val="002403DC"/>
    <w:rsid w:val="00240571"/>
    <w:rsid w:val="00240735"/>
    <w:rsid w:val="00240975"/>
    <w:rsid w:val="00240B50"/>
    <w:rsid w:val="00240BB0"/>
    <w:rsid w:val="00240C01"/>
    <w:rsid w:val="00240D15"/>
    <w:rsid w:val="002410F3"/>
    <w:rsid w:val="00241151"/>
    <w:rsid w:val="00241470"/>
    <w:rsid w:val="00241801"/>
    <w:rsid w:val="00241A96"/>
    <w:rsid w:val="00241D5D"/>
    <w:rsid w:val="00242096"/>
    <w:rsid w:val="0024229D"/>
    <w:rsid w:val="002422BE"/>
    <w:rsid w:val="00242CCE"/>
    <w:rsid w:val="00242D91"/>
    <w:rsid w:val="00242E1B"/>
    <w:rsid w:val="00242EC6"/>
    <w:rsid w:val="00243599"/>
    <w:rsid w:val="00243BDF"/>
    <w:rsid w:val="002442D0"/>
    <w:rsid w:val="00244330"/>
    <w:rsid w:val="00244836"/>
    <w:rsid w:val="0024583A"/>
    <w:rsid w:val="00245C79"/>
    <w:rsid w:val="00246071"/>
    <w:rsid w:val="0024627E"/>
    <w:rsid w:val="0024657E"/>
    <w:rsid w:val="00246583"/>
    <w:rsid w:val="0024663B"/>
    <w:rsid w:val="00246AFC"/>
    <w:rsid w:val="00246B64"/>
    <w:rsid w:val="00246C81"/>
    <w:rsid w:val="00246D81"/>
    <w:rsid w:val="002472FC"/>
    <w:rsid w:val="00247386"/>
    <w:rsid w:val="002474FE"/>
    <w:rsid w:val="00247604"/>
    <w:rsid w:val="0024790B"/>
    <w:rsid w:val="00247D42"/>
    <w:rsid w:val="00250084"/>
    <w:rsid w:val="00250B8E"/>
    <w:rsid w:val="002521F8"/>
    <w:rsid w:val="00252347"/>
    <w:rsid w:val="0025248A"/>
    <w:rsid w:val="002524D4"/>
    <w:rsid w:val="00252CE7"/>
    <w:rsid w:val="00253807"/>
    <w:rsid w:val="0025394B"/>
    <w:rsid w:val="00253AD4"/>
    <w:rsid w:val="00253E9C"/>
    <w:rsid w:val="00254119"/>
    <w:rsid w:val="002544D3"/>
    <w:rsid w:val="00254857"/>
    <w:rsid w:val="00254879"/>
    <w:rsid w:val="00254914"/>
    <w:rsid w:val="00254918"/>
    <w:rsid w:val="00254AE7"/>
    <w:rsid w:val="00255650"/>
    <w:rsid w:val="00255AF3"/>
    <w:rsid w:val="002561F5"/>
    <w:rsid w:val="002565E0"/>
    <w:rsid w:val="00256959"/>
    <w:rsid w:val="00256B9D"/>
    <w:rsid w:val="0025742A"/>
    <w:rsid w:val="00257667"/>
    <w:rsid w:val="002579AD"/>
    <w:rsid w:val="00257A05"/>
    <w:rsid w:val="002603C2"/>
    <w:rsid w:val="002605E6"/>
    <w:rsid w:val="00260E4E"/>
    <w:rsid w:val="00260F17"/>
    <w:rsid w:val="00261545"/>
    <w:rsid w:val="0026169A"/>
    <w:rsid w:val="002619B4"/>
    <w:rsid w:val="002619DC"/>
    <w:rsid w:val="002620D0"/>
    <w:rsid w:val="002634E4"/>
    <w:rsid w:val="002635D9"/>
    <w:rsid w:val="00263650"/>
    <w:rsid w:val="002638A3"/>
    <w:rsid w:val="00263E3A"/>
    <w:rsid w:val="002642A8"/>
    <w:rsid w:val="0026499D"/>
    <w:rsid w:val="00265ED4"/>
    <w:rsid w:val="00265F52"/>
    <w:rsid w:val="002664F0"/>
    <w:rsid w:val="00266642"/>
    <w:rsid w:val="00266863"/>
    <w:rsid w:val="002669A3"/>
    <w:rsid w:val="00267174"/>
    <w:rsid w:val="00267389"/>
    <w:rsid w:val="0026740A"/>
    <w:rsid w:val="0026790A"/>
    <w:rsid w:val="00267FD3"/>
    <w:rsid w:val="002700FA"/>
    <w:rsid w:val="00270315"/>
    <w:rsid w:val="002709C5"/>
    <w:rsid w:val="00270A04"/>
    <w:rsid w:val="00270B48"/>
    <w:rsid w:val="002713D8"/>
    <w:rsid w:val="00271873"/>
    <w:rsid w:val="00271917"/>
    <w:rsid w:val="0027211C"/>
    <w:rsid w:val="00272A22"/>
    <w:rsid w:val="00273253"/>
    <w:rsid w:val="0027341B"/>
    <w:rsid w:val="00273527"/>
    <w:rsid w:val="00273A5B"/>
    <w:rsid w:val="00273A68"/>
    <w:rsid w:val="00273D2E"/>
    <w:rsid w:val="00273D32"/>
    <w:rsid w:val="002740A1"/>
    <w:rsid w:val="00274707"/>
    <w:rsid w:val="00274925"/>
    <w:rsid w:val="0027498F"/>
    <w:rsid w:val="00274BC5"/>
    <w:rsid w:val="00274BCF"/>
    <w:rsid w:val="00274BD2"/>
    <w:rsid w:val="002751A8"/>
    <w:rsid w:val="00275346"/>
    <w:rsid w:val="00275F10"/>
    <w:rsid w:val="00276396"/>
    <w:rsid w:val="00276735"/>
    <w:rsid w:val="00276A5D"/>
    <w:rsid w:val="0027741B"/>
    <w:rsid w:val="0027778F"/>
    <w:rsid w:val="002778F6"/>
    <w:rsid w:val="00277D04"/>
    <w:rsid w:val="00277DFB"/>
    <w:rsid w:val="002805A7"/>
    <w:rsid w:val="00280AC9"/>
    <w:rsid w:val="00281089"/>
    <w:rsid w:val="0028140F"/>
    <w:rsid w:val="002828FB"/>
    <w:rsid w:val="0028295B"/>
    <w:rsid w:val="002830C3"/>
    <w:rsid w:val="00283E1B"/>
    <w:rsid w:val="002841C6"/>
    <w:rsid w:val="0028458B"/>
    <w:rsid w:val="002845BA"/>
    <w:rsid w:val="00284769"/>
    <w:rsid w:val="00284928"/>
    <w:rsid w:val="00284A7D"/>
    <w:rsid w:val="00284C7C"/>
    <w:rsid w:val="002853A1"/>
    <w:rsid w:val="00285811"/>
    <w:rsid w:val="00285C42"/>
    <w:rsid w:val="00285FA7"/>
    <w:rsid w:val="002865DA"/>
    <w:rsid w:val="002866B2"/>
    <w:rsid w:val="00287489"/>
    <w:rsid w:val="00287692"/>
    <w:rsid w:val="0028775E"/>
    <w:rsid w:val="00287B72"/>
    <w:rsid w:val="0029039D"/>
    <w:rsid w:val="00290CD9"/>
    <w:rsid w:val="00291721"/>
    <w:rsid w:val="00291AE0"/>
    <w:rsid w:val="00292050"/>
    <w:rsid w:val="002920E1"/>
    <w:rsid w:val="002925DA"/>
    <w:rsid w:val="0029270C"/>
    <w:rsid w:val="002927D5"/>
    <w:rsid w:val="002932FF"/>
    <w:rsid w:val="002936AE"/>
    <w:rsid w:val="00293874"/>
    <w:rsid w:val="002938C2"/>
    <w:rsid w:val="00293918"/>
    <w:rsid w:val="00293F5A"/>
    <w:rsid w:val="00294090"/>
    <w:rsid w:val="0029487A"/>
    <w:rsid w:val="0029504C"/>
    <w:rsid w:val="0029552C"/>
    <w:rsid w:val="0029588A"/>
    <w:rsid w:val="00295A0C"/>
    <w:rsid w:val="00295BA8"/>
    <w:rsid w:val="00295EF4"/>
    <w:rsid w:val="0029620E"/>
    <w:rsid w:val="002962CD"/>
    <w:rsid w:val="00296669"/>
    <w:rsid w:val="00296AA6"/>
    <w:rsid w:val="00296B99"/>
    <w:rsid w:val="00296E0F"/>
    <w:rsid w:val="00296F53"/>
    <w:rsid w:val="00297377"/>
    <w:rsid w:val="00297418"/>
    <w:rsid w:val="00297CE9"/>
    <w:rsid w:val="002A0605"/>
    <w:rsid w:val="002A07FA"/>
    <w:rsid w:val="002A0C78"/>
    <w:rsid w:val="002A122F"/>
    <w:rsid w:val="002A1459"/>
    <w:rsid w:val="002A1540"/>
    <w:rsid w:val="002A1929"/>
    <w:rsid w:val="002A1B93"/>
    <w:rsid w:val="002A21F3"/>
    <w:rsid w:val="002A2228"/>
    <w:rsid w:val="002A2951"/>
    <w:rsid w:val="002A2B1C"/>
    <w:rsid w:val="002A2D71"/>
    <w:rsid w:val="002A332C"/>
    <w:rsid w:val="002A346B"/>
    <w:rsid w:val="002A3755"/>
    <w:rsid w:val="002A38B1"/>
    <w:rsid w:val="002A3B59"/>
    <w:rsid w:val="002A3C10"/>
    <w:rsid w:val="002A3CD9"/>
    <w:rsid w:val="002A406A"/>
    <w:rsid w:val="002A4B3D"/>
    <w:rsid w:val="002A4E11"/>
    <w:rsid w:val="002A5216"/>
    <w:rsid w:val="002A596C"/>
    <w:rsid w:val="002A61AB"/>
    <w:rsid w:val="002A62E3"/>
    <w:rsid w:val="002A6636"/>
    <w:rsid w:val="002A697A"/>
    <w:rsid w:val="002A6CB1"/>
    <w:rsid w:val="002A7DF0"/>
    <w:rsid w:val="002A7EDE"/>
    <w:rsid w:val="002B0565"/>
    <w:rsid w:val="002B0751"/>
    <w:rsid w:val="002B09C7"/>
    <w:rsid w:val="002B0F89"/>
    <w:rsid w:val="002B1969"/>
    <w:rsid w:val="002B1CA2"/>
    <w:rsid w:val="002B1E58"/>
    <w:rsid w:val="002B2135"/>
    <w:rsid w:val="002B2997"/>
    <w:rsid w:val="002B2F66"/>
    <w:rsid w:val="002B3249"/>
    <w:rsid w:val="002B3256"/>
    <w:rsid w:val="002B4603"/>
    <w:rsid w:val="002B516D"/>
    <w:rsid w:val="002B54A1"/>
    <w:rsid w:val="002B5EE7"/>
    <w:rsid w:val="002B5F95"/>
    <w:rsid w:val="002B5F9E"/>
    <w:rsid w:val="002B6ED2"/>
    <w:rsid w:val="002B74DF"/>
    <w:rsid w:val="002B780B"/>
    <w:rsid w:val="002B7941"/>
    <w:rsid w:val="002C024F"/>
    <w:rsid w:val="002C028F"/>
    <w:rsid w:val="002C0CB3"/>
    <w:rsid w:val="002C0D7A"/>
    <w:rsid w:val="002C1311"/>
    <w:rsid w:val="002C13F1"/>
    <w:rsid w:val="002C1C06"/>
    <w:rsid w:val="002C1DF3"/>
    <w:rsid w:val="002C1E9A"/>
    <w:rsid w:val="002C22E8"/>
    <w:rsid w:val="002C241C"/>
    <w:rsid w:val="002C2713"/>
    <w:rsid w:val="002C272A"/>
    <w:rsid w:val="002C2839"/>
    <w:rsid w:val="002C2DFE"/>
    <w:rsid w:val="002C354E"/>
    <w:rsid w:val="002C371F"/>
    <w:rsid w:val="002C3881"/>
    <w:rsid w:val="002C38E3"/>
    <w:rsid w:val="002C3B93"/>
    <w:rsid w:val="002C4264"/>
    <w:rsid w:val="002C4514"/>
    <w:rsid w:val="002C4FA5"/>
    <w:rsid w:val="002C50FE"/>
    <w:rsid w:val="002C5C31"/>
    <w:rsid w:val="002C65DD"/>
    <w:rsid w:val="002C6785"/>
    <w:rsid w:val="002C6D56"/>
    <w:rsid w:val="002D02A5"/>
    <w:rsid w:val="002D058A"/>
    <w:rsid w:val="002D0A20"/>
    <w:rsid w:val="002D0C96"/>
    <w:rsid w:val="002D0E0C"/>
    <w:rsid w:val="002D0F46"/>
    <w:rsid w:val="002D10C2"/>
    <w:rsid w:val="002D11AD"/>
    <w:rsid w:val="002D13D6"/>
    <w:rsid w:val="002D15AD"/>
    <w:rsid w:val="002D1B80"/>
    <w:rsid w:val="002D1C9D"/>
    <w:rsid w:val="002D2008"/>
    <w:rsid w:val="002D2B35"/>
    <w:rsid w:val="002D2B99"/>
    <w:rsid w:val="002D2DD4"/>
    <w:rsid w:val="002D2F30"/>
    <w:rsid w:val="002D2F5F"/>
    <w:rsid w:val="002D30C7"/>
    <w:rsid w:val="002D38D8"/>
    <w:rsid w:val="002D4107"/>
    <w:rsid w:val="002D463D"/>
    <w:rsid w:val="002D491F"/>
    <w:rsid w:val="002D4F55"/>
    <w:rsid w:val="002D5401"/>
    <w:rsid w:val="002D5479"/>
    <w:rsid w:val="002D5B41"/>
    <w:rsid w:val="002D5EF1"/>
    <w:rsid w:val="002D60E3"/>
    <w:rsid w:val="002D61AA"/>
    <w:rsid w:val="002D6509"/>
    <w:rsid w:val="002D6552"/>
    <w:rsid w:val="002D7045"/>
    <w:rsid w:val="002D70AC"/>
    <w:rsid w:val="002D778F"/>
    <w:rsid w:val="002D7A9E"/>
    <w:rsid w:val="002D7B3E"/>
    <w:rsid w:val="002D7B4B"/>
    <w:rsid w:val="002D7B72"/>
    <w:rsid w:val="002D7D16"/>
    <w:rsid w:val="002D7F06"/>
    <w:rsid w:val="002D7FB5"/>
    <w:rsid w:val="002E10D5"/>
    <w:rsid w:val="002E115E"/>
    <w:rsid w:val="002E175D"/>
    <w:rsid w:val="002E1829"/>
    <w:rsid w:val="002E1C8A"/>
    <w:rsid w:val="002E1C94"/>
    <w:rsid w:val="002E1DE6"/>
    <w:rsid w:val="002E20A3"/>
    <w:rsid w:val="002E22D1"/>
    <w:rsid w:val="002E248F"/>
    <w:rsid w:val="002E24AD"/>
    <w:rsid w:val="002E2C39"/>
    <w:rsid w:val="002E2D5C"/>
    <w:rsid w:val="002E36E6"/>
    <w:rsid w:val="002E418B"/>
    <w:rsid w:val="002E4B85"/>
    <w:rsid w:val="002E4BE5"/>
    <w:rsid w:val="002E57EC"/>
    <w:rsid w:val="002E588B"/>
    <w:rsid w:val="002E5A80"/>
    <w:rsid w:val="002E5B8B"/>
    <w:rsid w:val="002E623C"/>
    <w:rsid w:val="002E6286"/>
    <w:rsid w:val="002E6913"/>
    <w:rsid w:val="002E6C17"/>
    <w:rsid w:val="002E705C"/>
    <w:rsid w:val="002E7279"/>
    <w:rsid w:val="002E75AE"/>
    <w:rsid w:val="002E75BB"/>
    <w:rsid w:val="002F0066"/>
    <w:rsid w:val="002F034B"/>
    <w:rsid w:val="002F03B9"/>
    <w:rsid w:val="002F03BE"/>
    <w:rsid w:val="002F082A"/>
    <w:rsid w:val="002F0A94"/>
    <w:rsid w:val="002F0BAC"/>
    <w:rsid w:val="002F1BDA"/>
    <w:rsid w:val="002F1DFB"/>
    <w:rsid w:val="002F25DF"/>
    <w:rsid w:val="002F2642"/>
    <w:rsid w:val="002F2AC5"/>
    <w:rsid w:val="002F342F"/>
    <w:rsid w:val="002F376B"/>
    <w:rsid w:val="002F39E5"/>
    <w:rsid w:val="002F3C7A"/>
    <w:rsid w:val="002F3D57"/>
    <w:rsid w:val="002F3E5B"/>
    <w:rsid w:val="002F4143"/>
    <w:rsid w:val="002F5784"/>
    <w:rsid w:val="002F58CF"/>
    <w:rsid w:val="002F5CFA"/>
    <w:rsid w:val="002F6B59"/>
    <w:rsid w:val="002F7168"/>
    <w:rsid w:val="002F7297"/>
    <w:rsid w:val="003002C0"/>
    <w:rsid w:val="00300342"/>
    <w:rsid w:val="0030191A"/>
    <w:rsid w:val="0030196B"/>
    <w:rsid w:val="00301B57"/>
    <w:rsid w:val="00301BA9"/>
    <w:rsid w:val="00301DB1"/>
    <w:rsid w:val="00302176"/>
    <w:rsid w:val="00302325"/>
    <w:rsid w:val="0030270D"/>
    <w:rsid w:val="00302A92"/>
    <w:rsid w:val="00303143"/>
    <w:rsid w:val="00303443"/>
    <w:rsid w:val="003039F8"/>
    <w:rsid w:val="00303DC8"/>
    <w:rsid w:val="00303E98"/>
    <w:rsid w:val="003040A0"/>
    <w:rsid w:val="0030438B"/>
    <w:rsid w:val="003044AC"/>
    <w:rsid w:val="00304536"/>
    <w:rsid w:val="003046A7"/>
    <w:rsid w:val="00304D89"/>
    <w:rsid w:val="00305148"/>
    <w:rsid w:val="00305870"/>
    <w:rsid w:val="00305F40"/>
    <w:rsid w:val="00305F45"/>
    <w:rsid w:val="00305F5E"/>
    <w:rsid w:val="00305FF2"/>
    <w:rsid w:val="00306327"/>
    <w:rsid w:val="00306778"/>
    <w:rsid w:val="00307181"/>
    <w:rsid w:val="003072E9"/>
    <w:rsid w:val="00307A90"/>
    <w:rsid w:val="00310822"/>
    <w:rsid w:val="00310AA3"/>
    <w:rsid w:val="003117AE"/>
    <w:rsid w:val="003119DC"/>
    <w:rsid w:val="00311E8E"/>
    <w:rsid w:val="003139E5"/>
    <w:rsid w:val="00313ABA"/>
    <w:rsid w:val="0031408E"/>
    <w:rsid w:val="00315477"/>
    <w:rsid w:val="00315B2C"/>
    <w:rsid w:val="00315C82"/>
    <w:rsid w:val="003163C4"/>
    <w:rsid w:val="00316B21"/>
    <w:rsid w:val="00316D2A"/>
    <w:rsid w:val="00316EFA"/>
    <w:rsid w:val="003173A4"/>
    <w:rsid w:val="00320095"/>
    <w:rsid w:val="00320256"/>
    <w:rsid w:val="00320315"/>
    <w:rsid w:val="003207DF"/>
    <w:rsid w:val="003208E5"/>
    <w:rsid w:val="00320A34"/>
    <w:rsid w:val="00320AF2"/>
    <w:rsid w:val="00320F48"/>
    <w:rsid w:val="003211AF"/>
    <w:rsid w:val="00321251"/>
    <w:rsid w:val="00321ABA"/>
    <w:rsid w:val="00321DB3"/>
    <w:rsid w:val="00321E7B"/>
    <w:rsid w:val="00322646"/>
    <w:rsid w:val="00322794"/>
    <w:rsid w:val="003229F2"/>
    <w:rsid w:val="00322AE5"/>
    <w:rsid w:val="00322F18"/>
    <w:rsid w:val="0032303A"/>
    <w:rsid w:val="00323517"/>
    <w:rsid w:val="00324353"/>
    <w:rsid w:val="003252D6"/>
    <w:rsid w:val="00325EFE"/>
    <w:rsid w:val="00326363"/>
    <w:rsid w:val="0032660F"/>
    <w:rsid w:val="003268BA"/>
    <w:rsid w:val="00326CE6"/>
    <w:rsid w:val="00326E9D"/>
    <w:rsid w:val="00326F7F"/>
    <w:rsid w:val="003270B4"/>
    <w:rsid w:val="003271B8"/>
    <w:rsid w:val="003273A0"/>
    <w:rsid w:val="00327BB5"/>
    <w:rsid w:val="0033004A"/>
    <w:rsid w:val="0033009F"/>
    <w:rsid w:val="003301D6"/>
    <w:rsid w:val="003302F2"/>
    <w:rsid w:val="00330958"/>
    <w:rsid w:val="00330A23"/>
    <w:rsid w:val="00330B6C"/>
    <w:rsid w:val="003312B4"/>
    <w:rsid w:val="003317B6"/>
    <w:rsid w:val="00331B7E"/>
    <w:rsid w:val="00332591"/>
    <w:rsid w:val="00332844"/>
    <w:rsid w:val="00332CEF"/>
    <w:rsid w:val="00333A82"/>
    <w:rsid w:val="00333A87"/>
    <w:rsid w:val="00333F0E"/>
    <w:rsid w:val="0033450E"/>
    <w:rsid w:val="00334618"/>
    <w:rsid w:val="00334794"/>
    <w:rsid w:val="0033497E"/>
    <w:rsid w:val="00335491"/>
    <w:rsid w:val="00335994"/>
    <w:rsid w:val="00335D0D"/>
    <w:rsid w:val="00335D3C"/>
    <w:rsid w:val="00335DAE"/>
    <w:rsid w:val="00335ECF"/>
    <w:rsid w:val="00335FFC"/>
    <w:rsid w:val="00336157"/>
    <w:rsid w:val="00336557"/>
    <w:rsid w:val="00336B19"/>
    <w:rsid w:val="00337628"/>
    <w:rsid w:val="003378C5"/>
    <w:rsid w:val="00337E8A"/>
    <w:rsid w:val="00337FD0"/>
    <w:rsid w:val="00340788"/>
    <w:rsid w:val="0034261C"/>
    <w:rsid w:val="003426A1"/>
    <w:rsid w:val="0034273C"/>
    <w:rsid w:val="00342AF6"/>
    <w:rsid w:val="003437A9"/>
    <w:rsid w:val="00343B9D"/>
    <w:rsid w:val="00343CD2"/>
    <w:rsid w:val="00343F21"/>
    <w:rsid w:val="00344572"/>
    <w:rsid w:val="003449DC"/>
    <w:rsid w:val="00344A9C"/>
    <w:rsid w:val="0034511C"/>
    <w:rsid w:val="0034521D"/>
    <w:rsid w:val="0034527C"/>
    <w:rsid w:val="00345584"/>
    <w:rsid w:val="0034558C"/>
    <w:rsid w:val="00345A33"/>
    <w:rsid w:val="003465E2"/>
    <w:rsid w:val="00346A6C"/>
    <w:rsid w:val="00346AD9"/>
    <w:rsid w:val="00347690"/>
    <w:rsid w:val="0034774B"/>
    <w:rsid w:val="00347A5C"/>
    <w:rsid w:val="00347E71"/>
    <w:rsid w:val="0035006B"/>
    <w:rsid w:val="00350091"/>
    <w:rsid w:val="003500BA"/>
    <w:rsid w:val="003502B7"/>
    <w:rsid w:val="00350308"/>
    <w:rsid w:val="00350E23"/>
    <w:rsid w:val="00351204"/>
    <w:rsid w:val="0035128F"/>
    <w:rsid w:val="003518B8"/>
    <w:rsid w:val="00351A25"/>
    <w:rsid w:val="00351EB1"/>
    <w:rsid w:val="00352864"/>
    <w:rsid w:val="003528F1"/>
    <w:rsid w:val="00352A25"/>
    <w:rsid w:val="00353094"/>
    <w:rsid w:val="00353120"/>
    <w:rsid w:val="003537A2"/>
    <w:rsid w:val="00353AE6"/>
    <w:rsid w:val="00353EAC"/>
    <w:rsid w:val="00354526"/>
    <w:rsid w:val="00354A73"/>
    <w:rsid w:val="003559CA"/>
    <w:rsid w:val="00355A1F"/>
    <w:rsid w:val="00355D10"/>
    <w:rsid w:val="00355DD1"/>
    <w:rsid w:val="00355EE2"/>
    <w:rsid w:val="00355FF6"/>
    <w:rsid w:val="003562A1"/>
    <w:rsid w:val="003562A7"/>
    <w:rsid w:val="003567C9"/>
    <w:rsid w:val="00356F35"/>
    <w:rsid w:val="00357365"/>
    <w:rsid w:val="00357488"/>
    <w:rsid w:val="0035774B"/>
    <w:rsid w:val="00357792"/>
    <w:rsid w:val="0035785C"/>
    <w:rsid w:val="003578D9"/>
    <w:rsid w:val="00357E4A"/>
    <w:rsid w:val="00360330"/>
    <w:rsid w:val="003615CE"/>
    <w:rsid w:val="00361CED"/>
    <w:rsid w:val="003620D1"/>
    <w:rsid w:val="003627E6"/>
    <w:rsid w:val="00362CBB"/>
    <w:rsid w:val="0036326D"/>
    <w:rsid w:val="003632F2"/>
    <w:rsid w:val="00363325"/>
    <w:rsid w:val="0036339E"/>
    <w:rsid w:val="00363776"/>
    <w:rsid w:val="00363A50"/>
    <w:rsid w:val="00363D62"/>
    <w:rsid w:val="00363DAE"/>
    <w:rsid w:val="003643D9"/>
    <w:rsid w:val="00364515"/>
    <w:rsid w:val="00364D98"/>
    <w:rsid w:val="00364ED6"/>
    <w:rsid w:val="003660BF"/>
    <w:rsid w:val="0036615B"/>
    <w:rsid w:val="00366203"/>
    <w:rsid w:val="00366941"/>
    <w:rsid w:val="00366984"/>
    <w:rsid w:val="00367537"/>
    <w:rsid w:val="00367F3C"/>
    <w:rsid w:val="00370127"/>
    <w:rsid w:val="003701C0"/>
    <w:rsid w:val="00370266"/>
    <w:rsid w:val="003707E2"/>
    <w:rsid w:val="003708D4"/>
    <w:rsid w:val="00370A1E"/>
    <w:rsid w:val="00370AED"/>
    <w:rsid w:val="00370EF7"/>
    <w:rsid w:val="00371251"/>
    <w:rsid w:val="00371480"/>
    <w:rsid w:val="00371846"/>
    <w:rsid w:val="00371CE0"/>
    <w:rsid w:val="00371D24"/>
    <w:rsid w:val="00372077"/>
    <w:rsid w:val="00372244"/>
    <w:rsid w:val="00372579"/>
    <w:rsid w:val="00372D36"/>
    <w:rsid w:val="0037348F"/>
    <w:rsid w:val="00374091"/>
    <w:rsid w:val="0037480D"/>
    <w:rsid w:val="00374822"/>
    <w:rsid w:val="003748D6"/>
    <w:rsid w:val="00374BF4"/>
    <w:rsid w:val="00374CDB"/>
    <w:rsid w:val="00375A7B"/>
    <w:rsid w:val="00375BE4"/>
    <w:rsid w:val="00375C6C"/>
    <w:rsid w:val="00375F90"/>
    <w:rsid w:val="00376436"/>
    <w:rsid w:val="0037649A"/>
    <w:rsid w:val="003764B6"/>
    <w:rsid w:val="00376B5C"/>
    <w:rsid w:val="003775C5"/>
    <w:rsid w:val="00377C6F"/>
    <w:rsid w:val="00377E25"/>
    <w:rsid w:val="00380259"/>
    <w:rsid w:val="003807F4"/>
    <w:rsid w:val="003809D6"/>
    <w:rsid w:val="00380A23"/>
    <w:rsid w:val="00380DB7"/>
    <w:rsid w:val="00380E0F"/>
    <w:rsid w:val="00380EED"/>
    <w:rsid w:val="003813DC"/>
    <w:rsid w:val="0038164A"/>
    <w:rsid w:val="00381650"/>
    <w:rsid w:val="003824D0"/>
    <w:rsid w:val="00382B4B"/>
    <w:rsid w:val="003832CA"/>
    <w:rsid w:val="00383716"/>
    <w:rsid w:val="00383D0F"/>
    <w:rsid w:val="0038408F"/>
    <w:rsid w:val="0038439A"/>
    <w:rsid w:val="00384982"/>
    <w:rsid w:val="00385288"/>
    <w:rsid w:val="00385700"/>
    <w:rsid w:val="00385792"/>
    <w:rsid w:val="00385A74"/>
    <w:rsid w:val="00385B6B"/>
    <w:rsid w:val="00385C3F"/>
    <w:rsid w:val="00385FFD"/>
    <w:rsid w:val="0038600E"/>
    <w:rsid w:val="00386196"/>
    <w:rsid w:val="0038635D"/>
    <w:rsid w:val="00386989"/>
    <w:rsid w:val="00386A46"/>
    <w:rsid w:val="00387401"/>
    <w:rsid w:val="0038765A"/>
    <w:rsid w:val="0038781A"/>
    <w:rsid w:val="0038785B"/>
    <w:rsid w:val="00387875"/>
    <w:rsid w:val="003900A3"/>
    <w:rsid w:val="003909F1"/>
    <w:rsid w:val="00390D06"/>
    <w:rsid w:val="00391267"/>
    <w:rsid w:val="003913D0"/>
    <w:rsid w:val="003914EE"/>
    <w:rsid w:val="00391558"/>
    <w:rsid w:val="00391A9B"/>
    <w:rsid w:val="00391C01"/>
    <w:rsid w:val="00391CF5"/>
    <w:rsid w:val="0039211A"/>
    <w:rsid w:val="00392605"/>
    <w:rsid w:val="0039266F"/>
    <w:rsid w:val="00392C1D"/>
    <w:rsid w:val="00392D95"/>
    <w:rsid w:val="00393194"/>
    <w:rsid w:val="00393901"/>
    <w:rsid w:val="0039397D"/>
    <w:rsid w:val="00393FF6"/>
    <w:rsid w:val="003940E2"/>
    <w:rsid w:val="003941AB"/>
    <w:rsid w:val="00394CF2"/>
    <w:rsid w:val="00395110"/>
    <w:rsid w:val="00395C41"/>
    <w:rsid w:val="00396607"/>
    <w:rsid w:val="003966FB"/>
    <w:rsid w:val="00396B97"/>
    <w:rsid w:val="00396C46"/>
    <w:rsid w:val="00396E42"/>
    <w:rsid w:val="00396FB8"/>
    <w:rsid w:val="0039733C"/>
    <w:rsid w:val="0039737D"/>
    <w:rsid w:val="00397607"/>
    <w:rsid w:val="00397916"/>
    <w:rsid w:val="003A031F"/>
    <w:rsid w:val="003A03DC"/>
    <w:rsid w:val="003A0A14"/>
    <w:rsid w:val="003A140F"/>
    <w:rsid w:val="003A21C3"/>
    <w:rsid w:val="003A233F"/>
    <w:rsid w:val="003A2799"/>
    <w:rsid w:val="003A29C5"/>
    <w:rsid w:val="003A2B2E"/>
    <w:rsid w:val="003A2F08"/>
    <w:rsid w:val="003A2F3F"/>
    <w:rsid w:val="003A3244"/>
    <w:rsid w:val="003A32A4"/>
    <w:rsid w:val="003A36FF"/>
    <w:rsid w:val="003A41A0"/>
    <w:rsid w:val="003A4650"/>
    <w:rsid w:val="003A5041"/>
    <w:rsid w:val="003A53D1"/>
    <w:rsid w:val="003A5699"/>
    <w:rsid w:val="003A59D7"/>
    <w:rsid w:val="003A6172"/>
    <w:rsid w:val="003A61FB"/>
    <w:rsid w:val="003A6546"/>
    <w:rsid w:val="003A6B2F"/>
    <w:rsid w:val="003A6D94"/>
    <w:rsid w:val="003A6F34"/>
    <w:rsid w:val="003A6FD1"/>
    <w:rsid w:val="003A729A"/>
    <w:rsid w:val="003A7319"/>
    <w:rsid w:val="003A7417"/>
    <w:rsid w:val="003A74AC"/>
    <w:rsid w:val="003A7540"/>
    <w:rsid w:val="003A75BB"/>
    <w:rsid w:val="003A78FF"/>
    <w:rsid w:val="003A7C7B"/>
    <w:rsid w:val="003B07CE"/>
    <w:rsid w:val="003B098D"/>
    <w:rsid w:val="003B17D6"/>
    <w:rsid w:val="003B1B9B"/>
    <w:rsid w:val="003B1C4B"/>
    <w:rsid w:val="003B1FD4"/>
    <w:rsid w:val="003B2230"/>
    <w:rsid w:val="003B24E9"/>
    <w:rsid w:val="003B282F"/>
    <w:rsid w:val="003B2A59"/>
    <w:rsid w:val="003B3CB9"/>
    <w:rsid w:val="003B4336"/>
    <w:rsid w:val="003B493D"/>
    <w:rsid w:val="003B4C89"/>
    <w:rsid w:val="003B53CE"/>
    <w:rsid w:val="003B53E4"/>
    <w:rsid w:val="003B562A"/>
    <w:rsid w:val="003B5759"/>
    <w:rsid w:val="003B5A48"/>
    <w:rsid w:val="003B5EFE"/>
    <w:rsid w:val="003B6248"/>
    <w:rsid w:val="003B64D3"/>
    <w:rsid w:val="003B6C96"/>
    <w:rsid w:val="003B6FB4"/>
    <w:rsid w:val="003B7187"/>
    <w:rsid w:val="003B7540"/>
    <w:rsid w:val="003B762F"/>
    <w:rsid w:val="003B7709"/>
    <w:rsid w:val="003B78BF"/>
    <w:rsid w:val="003B7A52"/>
    <w:rsid w:val="003B7EFC"/>
    <w:rsid w:val="003C05F5"/>
    <w:rsid w:val="003C0CBA"/>
    <w:rsid w:val="003C0E4D"/>
    <w:rsid w:val="003C11E0"/>
    <w:rsid w:val="003C1CFB"/>
    <w:rsid w:val="003C20D1"/>
    <w:rsid w:val="003C222C"/>
    <w:rsid w:val="003C2B0C"/>
    <w:rsid w:val="003C2C0B"/>
    <w:rsid w:val="003C2C4C"/>
    <w:rsid w:val="003C2DF5"/>
    <w:rsid w:val="003C2F91"/>
    <w:rsid w:val="003C3393"/>
    <w:rsid w:val="003C357D"/>
    <w:rsid w:val="003C3CF1"/>
    <w:rsid w:val="003C4974"/>
    <w:rsid w:val="003C5E44"/>
    <w:rsid w:val="003C68B6"/>
    <w:rsid w:val="003C6EFF"/>
    <w:rsid w:val="003C6F29"/>
    <w:rsid w:val="003C7322"/>
    <w:rsid w:val="003C74B3"/>
    <w:rsid w:val="003C74B4"/>
    <w:rsid w:val="003C772C"/>
    <w:rsid w:val="003C77B7"/>
    <w:rsid w:val="003C7D5E"/>
    <w:rsid w:val="003D0D3C"/>
    <w:rsid w:val="003D1317"/>
    <w:rsid w:val="003D222B"/>
    <w:rsid w:val="003D2518"/>
    <w:rsid w:val="003D2D73"/>
    <w:rsid w:val="003D2E8C"/>
    <w:rsid w:val="003D32BB"/>
    <w:rsid w:val="003D384E"/>
    <w:rsid w:val="003D3AAD"/>
    <w:rsid w:val="003D3BB9"/>
    <w:rsid w:val="003D3BC8"/>
    <w:rsid w:val="003D3D8D"/>
    <w:rsid w:val="003D400A"/>
    <w:rsid w:val="003D416C"/>
    <w:rsid w:val="003D47D0"/>
    <w:rsid w:val="003D5E36"/>
    <w:rsid w:val="003D5E7A"/>
    <w:rsid w:val="003D618C"/>
    <w:rsid w:val="003D62D4"/>
    <w:rsid w:val="003D67BA"/>
    <w:rsid w:val="003D6B96"/>
    <w:rsid w:val="003D6C74"/>
    <w:rsid w:val="003D6EA2"/>
    <w:rsid w:val="003D74D1"/>
    <w:rsid w:val="003D7633"/>
    <w:rsid w:val="003D7C56"/>
    <w:rsid w:val="003D7F53"/>
    <w:rsid w:val="003E00FC"/>
    <w:rsid w:val="003E02EE"/>
    <w:rsid w:val="003E0EFB"/>
    <w:rsid w:val="003E18ED"/>
    <w:rsid w:val="003E1955"/>
    <w:rsid w:val="003E1E29"/>
    <w:rsid w:val="003E1ED8"/>
    <w:rsid w:val="003E2304"/>
    <w:rsid w:val="003E23EC"/>
    <w:rsid w:val="003E2406"/>
    <w:rsid w:val="003E25C8"/>
    <w:rsid w:val="003E2BEE"/>
    <w:rsid w:val="003E2C56"/>
    <w:rsid w:val="003E3561"/>
    <w:rsid w:val="003E3772"/>
    <w:rsid w:val="003E396C"/>
    <w:rsid w:val="003E402A"/>
    <w:rsid w:val="003E4334"/>
    <w:rsid w:val="003E44A9"/>
    <w:rsid w:val="003E49D6"/>
    <w:rsid w:val="003E4D60"/>
    <w:rsid w:val="003E4EBE"/>
    <w:rsid w:val="003E4FC6"/>
    <w:rsid w:val="003E5405"/>
    <w:rsid w:val="003E5522"/>
    <w:rsid w:val="003E60BB"/>
    <w:rsid w:val="003E7410"/>
    <w:rsid w:val="003E75D4"/>
    <w:rsid w:val="003E7B1B"/>
    <w:rsid w:val="003E7B55"/>
    <w:rsid w:val="003F07B1"/>
    <w:rsid w:val="003F0CF9"/>
    <w:rsid w:val="003F0D37"/>
    <w:rsid w:val="003F10EE"/>
    <w:rsid w:val="003F136B"/>
    <w:rsid w:val="003F1A1B"/>
    <w:rsid w:val="003F1AB2"/>
    <w:rsid w:val="003F1DA7"/>
    <w:rsid w:val="003F22CD"/>
    <w:rsid w:val="003F25D9"/>
    <w:rsid w:val="003F2634"/>
    <w:rsid w:val="003F2A37"/>
    <w:rsid w:val="003F3108"/>
    <w:rsid w:val="003F33C2"/>
    <w:rsid w:val="003F3782"/>
    <w:rsid w:val="003F3969"/>
    <w:rsid w:val="003F3D37"/>
    <w:rsid w:val="003F42F9"/>
    <w:rsid w:val="003F44ED"/>
    <w:rsid w:val="003F4DD7"/>
    <w:rsid w:val="003F5264"/>
    <w:rsid w:val="003F54DD"/>
    <w:rsid w:val="003F59C7"/>
    <w:rsid w:val="003F5B04"/>
    <w:rsid w:val="003F61DB"/>
    <w:rsid w:val="003F6259"/>
    <w:rsid w:val="003F6282"/>
    <w:rsid w:val="003F6DC3"/>
    <w:rsid w:val="003F70ED"/>
    <w:rsid w:val="003F744A"/>
    <w:rsid w:val="003F7470"/>
    <w:rsid w:val="003F75ED"/>
    <w:rsid w:val="003F7999"/>
    <w:rsid w:val="003F7BF2"/>
    <w:rsid w:val="003F7EC7"/>
    <w:rsid w:val="00400651"/>
    <w:rsid w:val="004006F0"/>
    <w:rsid w:val="00400938"/>
    <w:rsid w:val="00400AA2"/>
    <w:rsid w:val="00400AF3"/>
    <w:rsid w:val="00400C75"/>
    <w:rsid w:val="00400E3D"/>
    <w:rsid w:val="0040156D"/>
    <w:rsid w:val="00401A4E"/>
    <w:rsid w:val="00401B25"/>
    <w:rsid w:val="0040229B"/>
    <w:rsid w:val="0040305E"/>
    <w:rsid w:val="00403223"/>
    <w:rsid w:val="004038B9"/>
    <w:rsid w:val="00403B98"/>
    <w:rsid w:val="00403E2D"/>
    <w:rsid w:val="004044A1"/>
    <w:rsid w:val="00404915"/>
    <w:rsid w:val="00404C9E"/>
    <w:rsid w:val="004055A5"/>
    <w:rsid w:val="004055B4"/>
    <w:rsid w:val="00405FAE"/>
    <w:rsid w:val="00406799"/>
    <w:rsid w:val="00406960"/>
    <w:rsid w:val="00406DDC"/>
    <w:rsid w:val="00407123"/>
    <w:rsid w:val="004072C5"/>
    <w:rsid w:val="0040766A"/>
    <w:rsid w:val="004076AA"/>
    <w:rsid w:val="00407946"/>
    <w:rsid w:val="00407C1F"/>
    <w:rsid w:val="00410359"/>
    <w:rsid w:val="004103BB"/>
    <w:rsid w:val="004103EE"/>
    <w:rsid w:val="0041049B"/>
    <w:rsid w:val="004104AB"/>
    <w:rsid w:val="0041051A"/>
    <w:rsid w:val="00410BC8"/>
    <w:rsid w:val="004114EF"/>
    <w:rsid w:val="00411A86"/>
    <w:rsid w:val="00411F12"/>
    <w:rsid w:val="004120A4"/>
    <w:rsid w:val="0041243D"/>
    <w:rsid w:val="00412724"/>
    <w:rsid w:val="00412845"/>
    <w:rsid w:val="00412C59"/>
    <w:rsid w:val="00412FE3"/>
    <w:rsid w:val="00413271"/>
    <w:rsid w:val="0041382F"/>
    <w:rsid w:val="00413B55"/>
    <w:rsid w:val="00413F28"/>
    <w:rsid w:val="004140C6"/>
    <w:rsid w:val="00414530"/>
    <w:rsid w:val="00414A8B"/>
    <w:rsid w:val="00414FC1"/>
    <w:rsid w:val="004153B5"/>
    <w:rsid w:val="004153C1"/>
    <w:rsid w:val="0041594A"/>
    <w:rsid w:val="00415A77"/>
    <w:rsid w:val="00415DE2"/>
    <w:rsid w:val="0041677B"/>
    <w:rsid w:val="00417512"/>
    <w:rsid w:val="0041784E"/>
    <w:rsid w:val="00417C08"/>
    <w:rsid w:val="00417FE5"/>
    <w:rsid w:val="00420086"/>
    <w:rsid w:val="00420A19"/>
    <w:rsid w:val="00420F58"/>
    <w:rsid w:val="00421461"/>
    <w:rsid w:val="0042156E"/>
    <w:rsid w:val="004216AA"/>
    <w:rsid w:val="00421D29"/>
    <w:rsid w:val="004222B2"/>
    <w:rsid w:val="0042263D"/>
    <w:rsid w:val="00422A50"/>
    <w:rsid w:val="00422D2F"/>
    <w:rsid w:val="00423B0F"/>
    <w:rsid w:val="00423B56"/>
    <w:rsid w:val="0042470B"/>
    <w:rsid w:val="00424A1E"/>
    <w:rsid w:val="00425417"/>
    <w:rsid w:val="0042588B"/>
    <w:rsid w:val="00425C1E"/>
    <w:rsid w:val="00425C66"/>
    <w:rsid w:val="00425CD2"/>
    <w:rsid w:val="00425D08"/>
    <w:rsid w:val="00425DFD"/>
    <w:rsid w:val="0042664B"/>
    <w:rsid w:val="0042674A"/>
    <w:rsid w:val="004268C3"/>
    <w:rsid w:val="00426A8C"/>
    <w:rsid w:val="00426C18"/>
    <w:rsid w:val="00427372"/>
    <w:rsid w:val="004274FB"/>
    <w:rsid w:val="004278CE"/>
    <w:rsid w:val="00427E03"/>
    <w:rsid w:val="00427FB1"/>
    <w:rsid w:val="0043069A"/>
    <w:rsid w:val="00430F56"/>
    <w:rsid w:val="00430FEB"/>
    <w:rsid w:val="004310C9"/>
    <w:rsid w:val="00431157"/>
    <w:rsid w:val="00431885"/>
    <w:rsid w:val="00431F8A"/>
    <w:rsid w:val="0043209C"/>
    <w:rsid w:val="004325CD"/>
    <w:rsid w:val="0043266E"/>
    <w:rsid w:val="004326A6"/>
    <w:rsid w:val="00432B5D"/>
    <w:rsid w:val="00433013"/>
    <w:rsid w:val="004335C1"/>
    <w:rsid w:val="00433E03"/>
    <w:rsid w:val="00433E58"/>
    <w:rsid w:val="00433E60"/>
    <w:rsid w:val="00434247"/>
    <w:rsid w:val="0043432D"/>
    <w:rsid w:val="00434671"/>
    <w:rsid w:val="004348E8"/>
    <w:rsid w:val="00434932"/>
    <w:rsid w:val="00435054"/>
    <w:rsid w:val="00435D25"/>
    <w:rsid w:val="0043632D"/>
    <w:rsid w:val="00437343"/>
    <w:rsid w:val="00437426"/>
    <w:rsid w:val="004377BC"/>
    <w:rsid w:val="0043787E"/>
    <w:rsid w:val="00437988"/>
    <w:rsid w:val="004379D4"/>
    <w:rsid w:val="00437BA5"/>
    <w:rsid w:val="00440121"/>
    <w:rsid w:val="0044031B"/>
    <w:rsid w:val="004407F2"/>
    <w:rsid w:val="0044116C"/>
    <w:rsid w:val="00441744"/>
    <w:rsid w:val="00441DF1"/>
    <w:rsid w:val="00441E9A"/>
    <w:rsid w:val="00442755"/>
    <w:rsid w:val="00442A50"/>
    <w:rsid w:val="00442A9C"/>
    <w:rsid w:val="00442F17"/>
    <w:rsid w:val="004431B7"/>
    <w:rsid w:val="004431F2"/>
    <w:rsid w:val="00444290"/>
    <w:rsid w:val="0044446A"/>
    <w:rsid w:val="004444DE"/>
    <w:rsid w:val="0044486C"/>
    <w:rsid w:val="00445BEC"/>
    <w:rsid w:val="00445DBA"/>
    <w:rsid w:val="00445FDC"/>
    <w:rsid w:val="0044616A"/>
    <w:rsid w:val="0044689F"/>
    <w:rsid w:val="00446A61"/>
    <w:rsid w:val="00446C2E"/>
    <w:rsid w:val="00446D0C"/>
    <w:rsid w:val="00446FAE"/>
    <w:rsid w:val="00447264"/>
    <w:rsid w:val="004475AD"/>
    <w:rsid w:val="004475FE"/>
    <w:rsid w:val="00447DE6"/>
    <w:rsid w:val="004500C1"/>
    <w:rsid w:val="0045058D"/>
    <w:rsid w:val="00450E15"/>
    <w:rsid w:val="00450E29"/>
    <w:rsid w:val="00452590"/>
    <w:rsid w:val="00452F09"/>
    <w:rsid w:val="00453102"/>
    <w:rsid w:val="00453168"/>
    <w:rsid w:val="00453357"/>
    <w:rsid w:val="00453513"/>
    <w:rsid w:val="00453851"/>
    <w:rsid w:val="00453AA9"/>
    <w:rsid w:val="00453BD9"/>
    <w:rsid w:val="00453FA0"/>
    <w:rsid w:val="00454062"/>
    <w:rsid w:val="004546D5"/>
    <w:rsid w:val="0045471F"/>
    <w:rsid w:val="0045488C"/>
    <w:rsid w:val="00454B78"/>
    <w:rsid w:val="00454E64"/>
    <w:rsid w:val="00454F18"/>
    <w:rsid w:val="00454FFF"/>
    <w:rsid w:val="0045506F"/>
    <w:rsid w:val="00455138"/>
    <w:rsid w:val="004551EA"/>
    <w:rsid w:val="0045533E"/>
    <w:rsid w:val="00455660"/>
    <w:rsid w:val="004559E0"/>
    <w:rsid w:val="00455E5D"/>
    <w:rsid w:val="004566A8"/>
    <w:rsid w:val="00456A45"/>
    <w:rsid w:val="00457014"/>
    <w:rsid w:val="00457026"/>
    <w:rsid w:val="004571F0"/>
    <w:rsid w:val="004576CB"/>
    <w:rsid w:val="00457AA8"/>
    <w:rsid w:val="00460278"/>
    <w:rsid w:val="0046035A"/>
    <w:rsid w:val="00460A14"/>
    <w:rsid w:val="00460E58"/>
    <w:rsid w:val="00460F51"/>
    <w:rsid w:val="00461148"/>
    <w:rsid w:val="0046126D"/>
    <w:rsid w:val="004614EA"/>
    <w:rsid w:val="004617F7"/>
    <w:rsid w:val="00462DCB"/>
    <w:rsid w:val="00463051"/>
    <w:rsid w:val="004635D2"/>
    <w:rsid w:val="00463A89"/>
    <w:rsid w:val="00463D8E"/>
    <w:rsid w:val="00463FFF"/>
    <w:rsid w:val="004640DB"/>
    <w:rsid w:val="00464443"/>
    <w:rsid w:val="004646D8"/>
    <w:rsid w:val="00464A40"/>
    <w:rsid w:val="00464E7A"/>
    <w:rsid w:val="00464EA3"/>
    <w:rsid w:val="00464FB5"/>
    <w:rsid w:val="004654AD"/>
    <w:rsid w:val="004659A0"/>
    <w:rsid w:val="00465FC9"/>
    <w:rsid w:val="00466357"/>
    <w:rsid w:val="00466873"/>
    <w:rsid w:val="004678AC"/>
    <w:rsid w:val="00467A9A"/>
    <w:rsid w:val="004701A6"/>
    <w:rsid w:val="00470806"/>
    <w:rsid w:val="00470906"/>
    <w:rsid w:val="004715AE"/>
    <w:rsid w:val="00471E91"/>
    <w:rsid w:val="004726C6"/>
    <w:rsid w:val="004727DC"/>
    <w:rsid w:val="004729C6"/>
    <w:rsid w:val="00472A5A"/>
    <w:rsid w:val="00472D76"/>
    <w:rsid w:val="00472E34"/>
    <w:rsid w:val="00472EAD"/>
    <w:rsid w:val="00472FA1"/>
    <w:rsid w:val="0047302C"/>
    <w:rsid w:val="004731E5"/>
    <w:rsid w:val="00473315"/>
    <w:rsid w:val="00473C68"/>
    <w:rsid w:val="00473D63"/>
    <w:rsid w:val="00473D6B"/>
    <w:rsid w:val="00473E5A"/>
    <w:rsid w:val="00474215"/>
    <w:rsid w:val="0047421C"/>
    <w:rsid w:val="00475B52"/>
    <w:rsid w:val="00476340"/>
    <w:rsid w:val="00476BC9"/>
    <w:rsid w:val="00476DE6"/>
    <w:rsid w:val="00476E01"/>
    <w:rsid w:val="00476E1F"/>
    <w:rsid w:val="004770BE"/>
    <w:rsid w:val="00477750"/>
    <w:rsid w:val="00477BB9"/>
    <w:rsid w:val="00477BD1"/>
    <w:rsid w:val="004801BC"/>
    <w:rsid w:val="0048049F"/>
    <w:rsid w:val="0048052D"/>
    <w:rsid w:val="00480D5A"/>
    <w:rsid w:val="00481D92"/>
    <w:rsid w:val="00481EF7"/>
    <w:rsid w:val="00481F6C"/>
    <w:rsid w:val="0048235F"/>
    <w:rsid w:val="00482441"/>
    <w:rsid w:val="00482E3F"/>
    <w:rsid w:val="00482E6E"/>
    <w:rsid w:val="0048314B"/>
    <w:rsid w:val="0048387D"/>
    <w:rsid w:val="00483C8B"/>
    <w:rsid w:val="00483E99"/>
    <w:rsid w:val="004843FA"/>
    <w:rsid w:val="00484534"/>
    <w:rsid w:val="00484738"/>
    <w:rsid w:val="00484BE0"/>
    <w:rsid w:val="00484C02"/>
    <w:rsid w:val="00484F1E"/>
    <w:rsid w:val="00485014"/>
    <w:rsid w:val="0048502A"/>
    <w:rsid w:val="004850A6"/>
    <w:rsid w:val="0048518E"/>
    <w:rsid w:val="00485822"/>
    <w:rsid w:val="00485B51"/>
    <w:rsid w:val="00485C45"/>
    <w:rsid w:val="0048692E"/>
    <w:rsid w:val="00487133"/>
    <w:rsid w:val="00490260"/>
    <w:rsid w:val="0049052A"/>
    <w:rsid w:val="004906DC"/>
    <w:rsid w:val="0049092A"/>
    <w:rsid w:val="00490D8F"/>
    <w:rsid w:val="004910F1"/>
    <w:rsid w:val="004915E2"/>
    <w:rsid w:val="004917CD"/>
    <w:rsid w:val="004918B0"/>
    <w:rsid w:val="004919BE"/>
    <w:rsid w:val="00492483"/>
    <w:rsid w:val="0049252A"/>
    <w:rsid w:val="00492985"/>
    <w:rsid w:val="00492BA2"/>
    <w:rsid w:val="00492DD9"/>
    <w:rsid w:val="00493A69"/>
    <w:rsid w:val="00493D96"/>
    <w:rsid w:val="00493FE9"/>
    <w:rsid w:val="004940C0"/>
    <w:rsid w:val="004945E0"/>
    <w:rsid w:val="00495149"/>
    <w:rsid w:val="00495376"/>
    <w:rsid w:val="00495381"/>
    <w:rsid w:val="0049628D"/>
    <w:rsid w:val="00496796"/>
    <w:rsid w:val="004968D8"/>
    <w:rsid w:val="00497148"/>
    <w:rsid w:val="004971B9"/>
    <w:rsid w:val="00497323"/>
    <w:rsid w:val="00497350"/>
    <w:rsid w:val="0049791F"/>
    <w:rsid w:val="00497B68"/>
    <w:rsid w:val="00497BC0"/>
    <w:rsid w:val="00497D44"/>
    <w:rsid w:val="00497DA6"/>
    <w:rsid w:val="00497F0A"/>
    <w:rsid w:val="00497F74"/>
    <w:rsid w:val="004A07CD"/>
    <w:rsid w:val="004A09F5"/>
    <w:rsid w:val="004A0C4F"/>
    <w:rsid w:val="004A0D35"/>
    <w:rsid w:val="004A0DCD"/>
    <w:rsid w:val="004A1044"/>
    <w:rsid w:val="004A143B"/>
    <w:rsid w:val="004A14F4"/>
    <w:rsid w:val="004A1639"/>
    <w:rsid w:val="004A1753"/>
    <w:rsid w:val="004A1B9A"/>
    <w:rsid w:val="004A2964"/>
    <w:rsid w:val="004A2E99"/>
    <w:rsid w:val="004A3088"/>
    <w:rsid w:val="004A3288"/>
    <w:rsid w:val="004A396A"/>
    <w:rsid w:val="004A3A92"/>
    <w:rsid w:val="004A3B21"/>
    <w:rsid w:val="004A3C8F"/>
    <w:rsid w:val="004A46D2"/>
    <w:rsid w:val="004A4754"/>
    <w:rsid w:val="004A47A9"/>
    <w:rsid w:val="004A4CB0"/>
    <w:rsid w:val="004A50D9"/>
    <w:rsid w:val="004A51C5"/>
    <w:rsid w:val="004A54B3"/>
    <w:rsid w:val="004A5C3E"/>
    <w:rsid w:val="004A62A5"/>
    <w:rsid w:val="004A64E6"/>
    <w:rsid w:val="004A6DD6"/>
    <w:rsid w:val="004A6F1F"/>
    <w:rsid w:val="004A6F50"/>
    <w:rsid w:val="004A7892"/>
    <w:rsid w:val="004A7E92"/>
    <w:rsid w:val="004B0554"/>
    <w:rsid w:val="004B0CBB"/>
    <w:rsid w:val="004B1C78"/>
    <w:rsid w:val="004B2561"/>
    <w:rsid w:val="004B2C4C"/>
    <w:rsid w:val="004B2CD0"/>
    <w:rsid w:val="004B2FBF"/>
    <w:rsid w:val="004B30D8"/>
    <w:rsid w:val="004B33CE"/>
    <w:rsid w:val="004B39A1"/>
    <w:rsid w:val="004B3A29"/>
    <w:rsid w:val="004B3BF4"/>
    <w:rsid w:val="004B46B0"/>
    <w:rsid w:val="004B4808"/>
    <w:rsid w:val="004B495E"/>
    <w:rsid w:val="004B4DB0"/>
    <w:rsid w:val="004B5670"/>
    <w:rsid w:val="004B6233"/>
    <w:rsid w:val="004B6521"/>
    <w:rsid w:val="004B6B14"/>
    <w:rsid w:val="004B6F8E"/>
    <w:rsid w:val="004B72F2"/>
    <w:rsid w:val="004B73B2"/>
    <w:rsid w:val="004B745B"/>
    <w:rsid w:val="004B7661"/>
    <w:rsid w:val="004B7B16"/>
    <w:rsid w:val="004B7E6F"/>
    <w:rsid w:val="004C0197"/>
    <w:rsid w:val="004C0388"/>
    <w:rsid w:val="004C0E6D"/>
    <w:rsid w:val="004C0ECF"/>
    <w:rsid w:val="004C12DA"/>
    <w:rsid w:val="004C19FB"/>
    <w:rsid w:val="004C1DF0"/>
    <w:rsid w:val="004C2083"/>
    <w:rsid w:val="004C2556"/>
    <w:rsid w:val="004C2730"/>
    <w:rsid w:val="004C2954"/>
    <w:rsid w:val="004C32F3"/>
    <w:rsid w:val="004C34DD"/>
    <w:rsid w:val="004C3954"/>
    <w:rsid w:val="004C3A51"/>
    <w:rsid w:val="004C3EFB"/>
    <w:rsid w:val="004C3F2D"/>
    <w:rsid w:val="004C4EC6"/>
    <w:rsid w:val="004C549E"/>
    <w:rsid w:val="004C5872"/>
    <w:rsid w:val="004C5AF8"/>
    <w:rsid w:val="004C5C07"/>
    <w:rsid w:val="004C5CAC"/>
    <w:rsid w:val="004C5DDA"/>
    <w:rsid w:val="004C5E0E"/>
    <w:rsid w:val="004C5E84"/>
    <w:rsid w:val="004C5FEE"/>
    <w:rsid w:val="004C618D"/>
    <w:rsid w:val="004C64E2"/>
    <w:rsid w:val="004C67A0"/>
    <w:rsid w:val="004C67CB"/>
    <w:rsid w:val="004C6F9D"/>
    <w:rsid w:val="004C7187"/>
    <w:rsid w:val="004C74F5"/>
    <w:rsid w:val="004C76DB"/>
    <w:rsid w:val="004C7ECE"/>
    <w:rsid w:val="004D089D"/>
    <w:rsid w:val="004D0961"/>
    <w:rsid w:val="004D0A7E"/>
    <w:rsid w:val="004D10A1"/>
    <w:rsid w:val="004D167D"/>
    <w:rsid w:val="004D1D43"/>
    <w:rsid w:val="004D2AE4"/>
    <w:rsid w:val="004D2C61"/>
    <w:rsid w:val="004D3102"/>
    <w:rsid w:val="004D398B"/>
    <w:rsid w:val="004D39AB"/>
    <w:rsid w:val="004D3C88"/>
    <w:rsid w:val="004D3D30"/>
    <w:rsid w:val="004D3F1C"/>
    <w:rsid w:val="004D43F6"/>
    <w:rsid w:val="004D4417"/>
    <w:rsid w:val="004D4BA3"/>
    <w:rsid w:val="004D5117"/>
    <w:rsid w:val="004D5628"/>
    <w:rsid w:val="004D5AFD"/>
    <w:rsid w:val="004D6459"/>
    <w:rsid w:val="004D6503"/>
    <w:rsid w:val="004D66FB"/>
    <w:rsid w:val="004D6955"/>
    <w:rsid w:val="004D6AE0"/>
    <w:rsid w:val="004D6D88"/>
    <w:rsid w:val="004D706C"/>
    <w:rsid w:val="004D743E"/>
    <w:rsid w:val="004D7457"/>
    <w:rsid w:val="004D760B"/>
    <w:rsid w:val="004D7E46"/>
    <w:rsid w:val="004D7F31"/>
    <w:rsid w:val="004E0121"/>
    <w:rsid w:val="004E0705"/>
    <w:rsid w:val="004E09A9"/>
    <w:rsid w:val="004E124A"/>
    <w:rsid w:val="004E141A"/>
    <w:rsid w:val="004E1AF0"/>
    <w:rsid w:val="004E21C1"/>
    <w:rsid w:val="004E2281"/>
    <w:rsid w:val="004E2AAE"/>
    <w:rsid w:val="004E391F"/>
    <w:rsid w:val="004E3BFA"/>
    <w:rsid w:val="004E3F5E"/>
    <w:rsid w:val="004E4428"/>
    <w:rsid w:val="004E45A3"/>
    <w:rsid w:val="004E4B40"/>
    <w:rsid w:val="004E4BEC"/>
    <w:rsid w:val="004E4C9C"/>
    <w:rsid w:val="004E4D11"/>
    <w:rsid w:val="004E4E19"/>
    <w:rsid w:val="004E5728"/>
    <w:rsid w:val="004E5BD3"/>
    <w:rsid w:val="004E62FC"/>
    <w:rsid w:val="004E642F"/>
    <w:rsid w:val="004E680D"/>
    <w:rsid w:val="004E6F89"/>
    <w:rsid w:val="004E7B1A"/>
    <w:rsid w:val="004E7C51"/>
    <w:rsid w:val="004F0625"/>
    <w:rsid w:val="004F0714"/>
    <w:rsid w:val="004F0B09"/>
    <w:rsid w:val="004F0C18"/>
    <w:rsid w:val="004F16D2"/>
    <w:rsid w:val="004F189B"/>
    <w:rsid w:val="004F1E10"/>
    <w:rsid w:val="004F1F95"/>
    <w:rsid w:val="004F2C66"/>
    <w:rsid w:val="004F2FFA"/>
    <w:rsid w:val="004F3231"/>
    <w:rsid w:val="004F35FA"/>
    <w:rsid w:val="004F38E5"/>
    <w:rsid w:val="004F3C48"/>
    <w:rsid w:val="004F4178"/>
    <w:rsid w:val="004F417C"/>
    <w:rsid w:val="004F41C4"/>
    <w:rsid w:val="004F44C2"/>
    <w:rsid w:val="004F4836"/>
    <w:rsid w:val="004F4BCD"/>
    <w:rsid w:val="004F5061"/>
    <w:rsid w:val="004F51DA"/>
    <w:rsid w:val="004F52B0"/>
    <w:rsid w:val="004F53CD"/>
    <w:rsid w:val="004F5D64"/>
    <w:rsid w:val="004F611C"/>
    <w:rsid w:val="004F6127"/>
    <w:rsid w:val="004F63A4"/>
    <w:rsid w:val="004F6419"/>
    <w:rsid w:val="004F71CC"/>
    <w:rsid w:val="004F726A"/>
    <w:rsid w:val="004F74C1"/>
    <w:rsid w:val="004F76B7"/>
    <w:rsid w:val="004F7753"/>
    <w:rsid w:val="004F7821"/>
    <w:rsid w:val="004F7A39"/>
    <w:rsid w:val="00500375"/>
    <w:rsid w:val="00500ABF"/>
    <w:rsid w:val="00500C16"/>
    <w:rsid w:val="005012BF"/>
    <w:rsid w:val="0050182B"/>
    <w:rsid w:val="00502085"/>
    <w:rsid w:val="005021E5"/>
    <w:rsid w:val="00502E93"/>
    <w:rsid w:val="00503AD3"/>
    <w:rsid w:val="00503E40"/>
    <w:rsid w:val="0050424A"/>
    <w:rsid w:val="0050459C"/>
    <w:rsid w:val="0050489A"/>
    <w:rsid w:val="00504962"/>
    <w:rsid w:val="00504A3F"/>
    <w:rsid w:val="00504E58"/>
    <w:rsid w:val="00504F6E"/>
    <w:rsid w:val="00505A1B"/>
    <w:rsid w:val="00505B46"/>
    <w:rsid w:val="00505E8C"/>
    <w:rsid w:val="00506047"/>
    <w:rsid w:val="005064C8"/>
    <w:rsid w:val="00506725"/>
    <w:rsid w:val="005067E5"/>
    <w:rsid w:val="00506C9E"/>
    <w:rsid w:val="00506D0C"/>
    <w:rsid w:val="00506E46"/>
    <w:rsid w:val="00506FB7"/>
    <w:rsid w:val="0050764B"/>
    <w:rsid w:val="00507703"/>
    <w:rsid w:val="005077CE"/>
    <w:rsid w:val="00507E17"/>
    <w:rsid w:val="00507EB6"/>
    <w:rsid w:val="005103B4"/>
    <w:rsid w:val="0051077F"/>
    <w:rsid w:val="00510D99"/>
    <w:rsid w:val="0051133D"/>
    <w:rsid w:val="005121EF"/>
    <w:rsid w:val="005127A3"/>
    <w:rsid w:val="005128F7"/>
    <w:rsid w:val="00512C27"/>
    <w:rsid w:val="00512F5F"/>
    <w:rsid w:val="005132AE"/>
    <w:rsid w:val="00513916"/>
    <w:rsid w:val="00514628"/>
    <w:rsid w:val="00514F8B"/>
    <w:rsid w:val="0051503F"/>
    <w:rsid w:val="00515077"/>
    <w:rsid w:val="005152DA"/>
    <w:rsid w:val="005154BA"/>
    <w:rsid w:val="005159C9"/>
    <w:rsid w:val="00515C61"/>
    <w:rsid w:val="00515CE0"/>
    <w:rsid w:val="00515D03"/>
    <w:rsid w:val="005160D4"/>
    <w:rsid w:val="00516167"/>
    <w:rsid w:val="00516718"/>
    <w:rsid w:val="00517063"/>
    <w:rsid w:val="00520229"/>
    <w:rsid w:val="00520353"/>
    <w:rsid w:val="0052089F"/>
    <w:rsid w:val="005213EF"/>
    <w:rsid w:val="0052162F"/>
    <w:rsid w:val="005216DB"/>
    <w:rsid w:val="00521856"/>
    <w:rsid w:val="0052274E"/>
    <w:rsid w:val="0052395D"/>
    <w:rsid w:val="00523AEC"/>
    <w:rsid w:val="00523EF6"/>
    <w:rsid w:val="005241DA"/>
    <w:rsid w:val="0052474A"/>
    <w:rsid w:val="00525493"/>
    <w:rsid w:val="005255C9"/>
    <w:rsid w:val="00525AF4"/>
    <w:rsid w:val="00525B32"/>
    <w:rsid w:val="00525C7D"/>
    <w:rsid w:val="00525CDE"/>
    <w:rsid w:val="005263E5"/>
    <w:rsid w:val="00526686"/>
    <w:rsid w:val="00526CE8"/>
    <w:rsid w:val="00527651"/>
    <w:rsid w:val="005302A2"/>
    <w:rsid w:val="00531681"/>
    <w:rsid w:val="00532015"/>
    <w:rsid w:val="00532443"/>
    <w:rsid w:val="005328AF"/>
    <w:rsid w:val="00532A07"/>
    <w:rsid w:val="005333D7"/>
    <w:rsid w:val="00533452"/>
    <w:rsid w:val="00533675"/>
    <w:rsid w:val="005343DC"/>
    <w:rsid w:val="00534414"/>
    <w:rsid w:val="00534654"/>
    <w:rsid w:val="00534C28"/>
    <w:rsid w:val="00535243"/>
    <w:rsid w:val="005353E3"/>
    <w:rsid w:val="00535DB3"/>
    <w:rsid w:val="00536620"/>
    <w:rsid w:val="00536C3C"/>
    <w:rsid w:val="005374AD"/>
    <w:rsid w:val="00537678"/>
    <w:rsid w:val="0053782A"/>
    <w:rsid w:val="00537964"/>
    <w:rsid w:val="00537E2C"/>
    <w:rsid w:val="00537F40"/>
    <w:rsid w:val="00537F74"/>
    <w:rsid w:val="00540A8B"/>
    <w:rsid w:val="00540E74"/>
    <w:rsid w:val="00540FC0"/>
    <w:rsid w:val="0054181E"/>
    <w:rsid w:val="00541B4C"/>
    <w:rsid w:val="00541DE6"/>
    <w:rsid w:val="005420E2"/>
    <w:rsid w:val="00542361"/>
    <w:rsid w:val="005432A4"/>
    <w:rsid w:val="0054369E"/>
    <w:rsid w:val="00543763"/>
    <w:rsid w:val="00543B48"/>
    <w:rsid w:val="00544919"/>
    <w:rsid w:val="00544A5B"/>
    <w:rsid w:val="00544AED"/>
    <w:rsid w:val="00544C21"/>
    <w:rsid w:val="005452CE"/>
    <w:rsid w:val="005463A2"/>
    <w:rsid w:val="0054674E"/>
    <w:rsid w:val="005467E1"/>
    <w:rsid w:val="00546A2D"/>
    <w:rsid w:val="00546BE9"/>
    <w:rsid w:val="00547142"/>
    <w:rsid w:val="005471E7"/>
    <w:rsid w:val="0054725D"/>
    <w:rsid w:val="005472B8"/>
    <w:rsid w:val="005473D6"/>
    <w:rsid w:val="00547C51"/>
    <w:rsid w:val="00547F0F"/>
    <w:rsid w:val="0055073D"/>
    <w:rsid w:val="00550A6A"/>
    <w:rsid w:val="00550F25"/>
    <w:rsid w:val="0055106C"/>
    <w:rsid w:val="0055130F"/>
    <w:rsid w:val="00551643"/>
    <w:rsid w:val="005518AF"/>
    <w:rsid w:val="005519A8"/>
    <w:rsid w:val="00551DF9"/>
    <w:rsid w:val="005521A5"/>
    <w:rsid w:val="00552740"/>
    <w:rsid w:val="0055371D"/>
    <w:rsid w:val="0055395D"/>
    <w:rsid w:val="00553D90"/>
    <w:rsid w:val="00554148"/>
    <w:rsid w:val="00554F57"/>
    <w:rsid w:val="00555057"/>
    <w:rsid w:val="005551E4"/>
    <w:rsid w:val="005555F7"/>
    <w:rsid w:val="00555875"/>
    <w:rsid w:val="00555B3E"/>
    <w:rsid w:val="0055619C"/>
    <w:rsid w:val="00556643"/>
    <w:rsid w:val="00556C71"/>
    <w:rsid w:val="00556F7B"/>
    <w:rsid w:val="0055702D"/>
    <w:rsid w:val="005571B7"/>
    <w:rsid w:val="00557276"/>
    <w:rsid w:val="005576A8"/>
    <w:rsid w:val="005576C6"/>
    <w:rsid w:val="0055778A"/>
    <w:rsid w:val="00557C2C"/>
    <w:rsid w:val="00557F71"/>
    <w:rsid w:val="005601DD"/>
    <w:rsid w:val="00560220"/>
    <w:rsid w:val="00560B15"/>
    <w:rsid w:val="00560B3D"/>
    <w:rsid w:val="0056102A"/>
    <w:rsid w:val="005610ED"/>
    <w:rsid w:val="005615FF"/>
    <w:rsid w:val="005617CB"/>
    <w:rsid w:val="00561857"/>
    <w:rsid w:val="00562659"/>
    <w:rsid w:val="00562797"/>
    <w:rsid w:val="00562F27"/>
    <w:rsid w:val="0056326C"/>
    <w:rsid w:val="005633CD"/>
    <w:rsid w:val="00563541"/>
    <w:rsid w:val="00563817"/>
    <w:rsid w:val="00563962"/>
    <w:rsid w:val="00563BE0"/>
    <w:rsid w:val="00563FBE"/>
    <w:rsid w:val="005644B1"/>
    <w:rsid w:val="0056476F"/>
    <w:rsid w:val="00564812"/>
    <w:rsid w:val="00564C99"/>
    <w:rsid w:val="005650A9"/>
    <w:rsid w:val="00565200"/>
    <w:rsid w:val="0056539E"/>
    <w:rsid w:val="00565414"/>
    <w:rsid w:val="0056569D"/>
    <w:rsid w:val="0056584C"/>
    <w:rsid w:val="00565B82"/>
    <w:rsid w:val="00565B94"/>
    <w:rsid w:val="00565BEF"/>
    <w:rsid w:val="0056608F"/>
    <w:rsid w:val="005662E5"/>
    <w:rsid w:val="00566386"/>
    <w:rsid w:val="00566B69"/>
    <w:rsid w:val="00566D9E"/>
    <w:rsid w:val="00567367"/>
    <w:rsid w:val="00567A66"/>
    <w:rsid w:val="00567B7E"/>
    <w:rsid w:val="00567FB9"/>
    <w:rsid w:val="005701F3"/>
    <w:rsid w:val="0057023E"/>
    <w:rsid w:val="005708A8"/>
    <w:rsid w:val="00570B3B"/>
    <w:rsid w:val="00570C22"/>
    <w:rsid w:val="005713DB"/>
    <w:rsid w:val="005714D2"/>
    <w:rsid w:val="00571B3E"/>
    <w:rsid w:val="00571E8D"/>
    <w:rsid w:val="00571FB6"/>
    <w:rsid w:val="005720FC"/>
    <w:rsid w:val="00572C97"/>
    <w:rsid w:val="00572F00"/>
    <w:rsid w:val="00573A09"/>
    <w:rsid w:val="00573DEA"/>
    <w:rsid w:val="00574731"/>
    <w:rsid w:val="005748E5"/>
    <w:rsid w:val="00574983"/>
    <w:rsid w:val="00574F65"/>
    <w:rsid w:val="00575621"/>
    <w:rsid w:val="00576312"/>
    <w:rsid w:val="005770D1"/>
    <w:rsid w:val="00577303"/>
    <w:rsid w:val="005778EC"/>
    <w:rsid w:val="00577986"/>
    <w:rsid w:val="005779DB"/>
    <w:rsid w:val="00577BF1"/>
    <w:rsid w:val="005802E1"/>
    <w:rsid w:val="005807E3"/>
    <w:rsid w:val="00581412"/>
    <w:rsid w:val="005818B5"/>
    <w:rsid w:val="0058225A"/>
    <w:rsid w:val="0058319B"/>
    <w:rsid w:val="005837FD"/>
    <w:rsid w:val="00583B12"/>
    <w:rsid w:val="00583E4F"/>
    <w:rsid w:val="005842E5"/>
    <w:rsid w:val="005842FD"/>
    <w:rsid w:val="005844BF"/>
    <w:rsid w:val="00584C3F"/>
    <w:rsid w:val="00585340"/>
    <w:rsid w:val="00585499"/>
    <w:rsid w:val="00585EBE"/>
    <w:rsid w:val="00585FE9"/>
    <w:rsid w:val="0058628F"/>
    <w:rsid w:val="005866F6"/>
    <w:rsid w:val="00586B4A"/>
    <w:rsid w:val="00586FCD"/>
    <w:rsid w:val="00587A2E"/>
    <w:rsid w:val="00587BF9"/>
    <w:rsid w:val="00587C7B"/>
    <w:rsid w:val="00587EF1"/>
    <w:rsid w:val="005901A2"/>
    <w:rsid w:val="0059025D"/>
    <w:rsid w:val="00590304"/>
    <w:rsid w:val="00590320"/>
    <w:rsid w:val="005908E3"/>
    <w:rsid w:val="00590A58"/>
    <w:rsid w:val="00591E6C"/>
    <w:rsid w:val="005920D9"/>
    <w:rsid w:val="005928B3"/>
    <w:rsid w:val="00592F73"/>
    <w:rsid w:val="00593168"/>
    <w:rsid w:val="00593CDE"/>
    <w:rsid w:val="00594338"/>
    <w:rsid w:val="00594B3C"/>
    <w:rsid w:val="00595013"/>
    <w:rsid w:val="00595507"/>
    <w:rsid w:val="00595579"/>
    <w:rsid w:val="00595C12"/>
    <w:rsid w:val="00595F1B"/>
    <w:rsid w:val="005960C9"/>
    <w:rsid w:val="00596D7C"/>
    <w:rsid w:val="00596F71"/>
    <w:rsid w:val="00597091"/>
    <w:rsid w:val="005A111B"/>
    <w:rsid w:val="005A12C4"/>
    <w:rsid w:val="005A153B"/>
    <w:rsid w:val="005A17BC"/>
    <w:rsid w:val="005A1966"/>
    <w:rsid w:val="005A1B70"/>
    <w:rsid w:val="005A24F8"/>
    <w:rsid w:val="005A261D"/>
    <w:rsid w:val="005A2BC0"/>
    <w:rsid w:val="005A2C3E"/>
    <w:rsid w:val="005A2ED0"/>
    <w:rsid w:val="005A322D"/>
    <w:rsid w:val="005A3659"/>
    <w:rsid w:val="005A3682"/>
    <w:rsid w:val="005A3AF5"/>
    <w:rsid w:val="005A3E59"/>
    <w:rsid w:val="005A3F98"/>
    <w:rsid w:val="005A444F"/>
    <w:rsid w:val="005A473B"/>
    <w:rsid w:val="005A48D3"/>
    <w:rsid w:val="005A48EA"/>
    <w:rsid w:val="005A4A43"/>
    <w:rsid w:val="005A4BAB"/>
    <w:rsid w:val="005A4E87"/>
    <w:rsid w:val="005A5153"/>
    <w:rsid w:val="005A5342"/>
    <w:rsid w:val="005A5691"/>
    <w:rsid w:val="005A5A44"/>
    <w:rsid w:val="005A5A98"/>
    <w:rsid w:val="005A5C2D"/>
    <w:rsid w:val="005A60A5"/>
    <w:rsid w:val="005A69D5"/>
    <w:rsid w:val="005A6C3B"/>
    <w:rsid w:val="005A6DE5"/>
    <w:rsid w:val="005A7748"/>
    <w:rsid w:val="005A77D0"/>
    <w:rsid w:val="005A7D08"/>
    <w:rsid w:val="005B07A3"/>
    <w:rsid w:val="005B080B"/>
    <w:rsid w:val="005B1010"/>
    <w:rsid w:val="005B19BA"/>
    <w:rsid w:val="005B19FB"/>
    <w:rsid w:val="005B1D10"/>
    <w:rsid w:val="005B27AE"/>
    <w:rsid w:val="005B2BDE"/>
    <w:rsid w:val="005B3004"/>
    <w:rsid w:val="005B370B"/>
    <w:rsid w:val="005B3BC1"/>
    <w:rsid w:val="005B3E73"/>
    <w:rsid w:val="005B4123"/>
    <w:rsid w:val="005B4D97"/>
    <w:rsid w:val="005B4F2F"/>
    <w:rsid w:val="005B545D"/>
    <w:rsid w:val="005B5831"/>
    <w:rsid w:val="005B590D"/>
    <w:rsid w:val="005B5D67"/>
    <w:rsid w:val="005B5D99"/>
    <w:rsid w:val="005B6429"/>
    <w:rsid w:val="005B6D68"/>
    <w:rsid w:val="005B6FA4"/>
    <w:rsid w:val="005B7279"/>
    <w:rsid w:val="005B72AB"/>
    <w:rsid w:val="005B7585"/>
    <w:rsid w:val="005B787A"/>
    <w:rsid w:val="005B79C8"/>
    <w:rsid w:val="005C059B"/>
    <w:rsid w:val="005C0945"/>
    <w:rsid w:val="005C0F01"/>
    <w:rsid w:val="005C0FD8"/>
    <w:rsid w:val="005C17EA"/>
    <w:rsid w:val="005C186F"/>
    <w:rsid w:val="005C1C25"/>
    <w:rsid w:val="005C239B"/>
    <w:rsid w:val="005C26BF"/>
    <w:rsid w:val="005C2A8D"/>
    <w:rsid w:val="005C36D7"/>
    <w:rsid w:val="005C36E0"/>
    <w:rsid w:val="005C38E6"/>
    <w:rsid w:val="005C3E9E"/>
    <w:rsid w:val="005C3F77"/>
    <w:rsid w:val="005C441B"/>
    <w:rsid w:val="005C45B3"/>
    <w:rsid w:val="005C4A56"/>
    <w:rsid w:val="005C4DDB"/>
    <w:rsid w:val="005C5180"/>
    <w:rsid w:val="005C5FB2"/>
    <w:rsid w:val="005C6267"/>
    <w:rsid w:val="005C64CC"/>
    <w:rsid w:val="005C6620"/>
    <w:rsid w:val="005C68CE"/>
    <w:rsid w:val="005C6D8C"/>
    <w:rsid w:val="005C6DBE"/>
    <w:rsid w:val="005C7053"/>
    <w:rsid w:val="005C75C4"/>
    <w:rsid w:val="005C7C7E"/>
    <w:rsid w:val="005D0C11"/>
    <w:rsid w:val="005D0D46"/>
    <w:rsid w:val="005D2484"/>
    <w:rsid w:val="005D2C71"/>
    <w:rsid w:val="005D2F74"/>
    <w:rsid w:val="005D2F99"/>
    <w:rsid w:val="005D2FF4"/>
    <w:rsid w:val="005D3CB1"/>
    <w:rsid w:val="005D40B9"/>
    <w:rsid w:val="005D4249"/>
    <w:rsid w:val="005D4828"/>
    <w:rsid w:val="005D50E5"/>
    <w:rsid w:val="005D5352"/>
    <w:rsid w:val="005D5AD7"/>
    <w:rsid w:val="005D5FCE"/>
    <w:rsid w:val="005D641A"/>
    <w:rsid w:val="005D705B"/>
    <w:rsid w:val="005D7772"/>
    <w:rsid w:val="005D7792"/>
    <w:rsid w:val="005E04C2"/>
    <w:rsid w:val="005E0602"/>
    <w:rsid w:val="005E0656"/>
    <w:rsid w:val="005E0CE9"/>
    <w:rsid w:val="005E10E7"/>
    <w:rsid w:val="005E2425"/>
    <w:rsid w:val="005E26C6"/>
    <w:rsid w:val="005E2995"/>
    <w:rsid w:val="005E305A"/>
    <w:rsid w:val="005E3163"/>
    <w:rsid w:val="005E36CC"/>
    <w:rsid w:val="005E38D6"/>
    <w:rsid w:val="005E3EAA"/>
    <w:rsid w:val="005E4139"/>
    <w:rsid w:val="005E42A6"/>
    <w:rsid w:val="005E47FF"/>
    <w:rsid w:val="005E4DBC"/>
    <w:rsid w:val="005E4E97"/>
    <w:rsid w:val="005E5086"/>
    <w:rsid w:val="005E51FD"/>
    <w:rsid w:val="005E5EEB"/>
    <w:rsid w:val="005E5FB0"/>
    <w:rsid w:val="005E620E"/>
    <w:rsid w:val="005E657A"/>
    <w:rsid w:val="005E7050"/>
    <w:rsid w:val="005E71B3"/>
    <w:rsid w:val="005F00A1"/>
    <w:rsid w:val="005F0F9E"/>
    <w:rsid w:val="005F13F0"/>
    <w:rsid w:val="005F14E4"/>
    <w:rsid w:val="005F1751"/>
    <w:rsid w:val="005F1895"/>
    <w:rsid w:val="005F1A0F"/>
    <w:rsid w:val="005F2755"/>
    <w:rsid w:val="005F283F"/>
    <w:rsid w:val="005F2AA0"/>
    <w:rsid w:val="005F2AD2"/>
    <w:rsid w:val="005F2C8E"/>
    <w:rsid w:val="005F2FE5"/>
    <w:rsid w:val="005F3C48"/>
    <w:rsid w:val="005F3D06"/>
    <w:rsid w:val="005F4066"/>
    <w:rsid w:val="005F40AD"/>
    <w:rsid w:val="005F412E"/>
    <w:rsid w:val="005F4160"/>
    <w:rsid w:val="005F5B02"/>
    <w:rsid w:val="005F5B8B"/>
    <w:rsid w:val="005F6367"/>
    <w:rsid w:val="005F6A1C"/>
    <w:rsid w:val="005F6A23"/>
    <w:rsid w:val="005F706F"/>
    <w:rsid w:val="005F735F"/>
    <w:rsid w:val="005F7B9E"/>
    <w:rsid w:val="005F7DD1"/>
    <w:rsid w:val="00600423"/>
    <w:rsid w:val="0060052C"/>
    <w:rsid w:val="00600B2B"/>
    <w:rsid w:val="00600F75"/>
    <w:rsid w:val="0060132F"/>
    <w:rsid w:val="00601408"/>
    <w:rsid w:val="0060147E"/>
    <w:rsid w:val="00601626"/>
    <w:rsid w:val="006017C9"/>
    <w:rsid w:val="00601C83"/>
    <w:rsid w:val="006025A5"/>
    <w:rsid w:val="00602782"/>
    <w:rsid w:val="006027D9"/>
    <w:rsid w:val="00602E9F"/>
    <w:rsid w:val="00602FE7"/>
    <w:rsid w:val="006033C2"/>
    <w:rsid w:val="00604339"/>
    <w:rsid w:val="006043AF"/>
    <w:rsid w:val="006043B4"/>
    <w:rsid w:val="006046E7"/>
    <w:rsid w:val="006049A4"/>
    <w:rsid w:val="00604EA0"/>
    <w:rsid w:val="00604F90"/>
    <w:rsid w:val="00604F9B"/>
    <w:rsid w:val="006051E5"/>
    <w:rsid w:val="0060576A"/>
    <w:rsid w:val="00606131"/>
    <w:rsid w:val="00606434"/>
    <w:rsid w:val="00606443"/>
    <w:rsid w:val="006069F0"/>
    <w:rsid w:val="00606F00"/>
    <w:rsid w:val="00607AD0"/>
    <w:rsid w:val="00607D76"/>
    <w:rsid w:val="00607E0B"/>
    <w:rsid w:val="00610290"/>
    <w:rsid w:val="00610D3A"/>
    <w:rsid w:val="00610E13"/>
    <w:rsid w:val="0061164E"/>
    <w:rsid w:val="00611944"/>
    <w:rsid w:val="006119B8"/>
    <w:rsid w:val="00611D3D"/>
    <w:rsid w:val="00611DE9"/>
    <w:rsid w:val="00612055"/>
    <w:rsid w:val="0061205D"/>
    <w:rsid w:val="0061233E"/>
    <w:rsid w:val="00612381"/>
    <w:rsid w:val="006124AF"/>
    <w:rsid w:val="00612B5B"/>
    <w:rsid w:val="00612C20"/>
    <w:rsid w:val="00612E50"/>
    <w:rsid w:val="00613BFA"/>
    <w:rsid w:val="00613EDB"/>
    <w:rsid w:val="006140F4"/>
    <w:rsid w:val="00614529"/>
    <w:rsid w:val="00614803"/>
    <w:rsid w:val="00614845"/>
    <w:rsid w:val="00614999"/>
    <w:rsid w:val="00614FED"/>
    <w:rsid w:val="006156FA"/>
    <w:rsid w:val="006158D8"/>
    <w:rsid w:val="006159F1"/>
    <w:rsid w:val="00615D70"/>
    <w:rsid w:val="00615FE0"/>
    <w:rsid w:val="0061641F"/>
    <w:rsid w:val="006166ED"/>
    <w:rsid w:val="00616D28"/>
    <w:rsid w:val="00616FAC"/>
    <w:rsid w:val="00617553"/>
    <w:rsid w:val="00617667"/>
    <w:rsid w:val="00617AEA"/>
    <w:rsid w:val="00617F6D"/>
    <w:rsid w:val="006204DA"/>
    <w:rsid w:val="0062084A"/>
    <w:rsid w:val="00620C3C"/>
    <w:rsid w:val="00620E4B"/>
    <w:rsid w:val="00620F1E"/>
    <w:rsid w:val="0062151D"/>
    <w:rsid w:val="006217BD"/>
    <w:rsid w:val="006221F8"/>
    <w:rsid w:val="0062240A"/>
    <w:rsid w:val="00622918"/>
    <w:rsid w:val="00622D25"/>
    <w:rsid w:val="00622DE1"/>
    <w:rsid w:val="00622F8A"/>
    <w:rsid w:val="00623058"/>
    <w:rsid w:val="006238EB"/>
    <w:rsid w:val="006249B8"/>
    <w:rsid w:val="006249EB"/>
    <w:rsid w:val="00624FF6"/>
    <w:rsid w:val="0062532F"/>
    <w:rsid w:val="00625ECE"/>
    <w:rsid w:val="00626215"/>
    <w:rsid w:val="00626E76"/>
    <w:rsid w:val="006271D7"/>
    <w:rsid w:val="006274EF"/>
    <w:rsid w:val="00627560"/>
    <w:rsid w:val="00627CC7"/>
    <w:rsid w:val="00627E2B"/>
    <w:rsid w:val="00627E46"/>
    <w:rsid w:val="0063043D"/>
    <w:rsid w:val="006304C2"/>
    <w:rsid w:val="006304CC"/>
    <w:rsid w:val="006306D5"/>
    <w:rsid w:val="006310CF"/>
    <w:rsid w:val="00631347"/>
    <w:rsid w:val="00631394"/>
    <w:rsid w:val="00631866"/>
    <w:rsid w:val="0063192E"/>
    <w:rsid w:val="00631FE3"/>
    <w:rsid w:val="00632241"/>
    <w:rsid w:val="006323B7"/>
    <w:rsid w:val="006327F0"/>
    <w:rsid w:val="00632859"/>
    <w:rsid w:val="00632B18"/>
    <w:rsid w:val="00632BFB"/>
    <w:rsid w:val="00632D5E"/>
    <w:rsid w:val="00632F77"/>
    <w:rsid w:val="00632F8B"/>
    <w:rsid w:val="00633945"/>
    <w:rsid w:val="00633C99"/>
    <w:rsid w:val="00633DBB"/>
    <w:rsid w:val="00633EBE"/>
    <w:rsid w:val="006342A0"/>
    <w:rsid w:val="00634398"/>
    <w:rsid w:val="006345CD"/>
    <w:rsid w:val="0063474C"/>
    <w:rsid w:val="00634B6B"/>
    <w:rsid w:val="00634FDB"/>
    <w:rsid w:val="0063511B"/>
    <w:rsid w:val="00635281"/>
    <w:rsid w:val="00635374"/>
    <w:rsid w:val="0063583E"/>
    <w:rsid w:val="006358B6"/>
    <w:rsid w:val="006358C4"/>
    <w:rsid w:val="00635F11"/>
    <w:rsid w:val="00636772"/>
    <w:rsid w:val="00636B95"/>
    <w:rsid w:val="00636D93"/>
    <w:rsid w:val="00636FF5"/>
    <w:rsid w:val="00637182"/>
    <w:rsid w:val="0063721A"/>
    <w:rsid w:val="0063725F"/>
    <w:rsid w:val="006377CC"/>
    <w:rsid w:val="00637B11"/>
    <w:rsid w:val="00637C6E"/>
    <w:rsid w:val="006405A0"/>
    <w:rsid w:val="00640D84"/>
    <w:rsid w:val="00641A1C"/>
    <w:rsid w:val="00641B60"/>
    <w:rsid w:val="0064238E"/>
    <w:rsid w:val="00642F20"/>
    <w:rsid w:val="006437CA"/>
    <w:rsid w:val="00643DF4"/>
    <w:rsid w:val="006443D0"/>
    <w:rsid w:val="0064445F"/>
    <w:rsid w:val="006449E2"/>
    <w:rsid w:val="006452A9"/>
    <w:rsid w:val="006452B2"/>
    <w:rsid w:val="00645424"/>
    <w:rsid w:val="006460A4"/>
    <w:rsid w:val="006466A9"/>
    <w:rsid w:val="00646EAD"/>
    <w:rsid w:val="00647274"/>
    <w:rsid w:val="00647B9B"/>
    <w:rsid w:val="00647EF6"/>
    <w:rsid w:val="006508EF"/>
    <w:rsid w:val="00650A4E"/>
    <w:rsid w:val="00651157"/>
    <w:rsid w:val="00652BA8"/>
    <w:rsid w:val="00652EFD"/>
    <w:rsid w:val="006532DB"/>
    <w:rsid w:val="00653319"/>
    <w:rsid w:val="00653381"/>
    <w:rsid w:val="0065386B"/>
    <w:rsid w:val="00653959"/>
    <w:rsid w:val="00653CE9"/>
    <w:rsid w:val="006540C9"/>
    <w:rsid w:val="006546F7"/>
    <w:rsid w:val="00654882"/>
    <w:rsid w:val="00654D81"/>
    <w:rsid w:val="00654F67"/>
    <w:rsid w:val="006554E4"/>
    <w:rsid w:val="006560F5"/>
    <w:rsid w:val="006562D2"/>
    <w:rsid w:val="00656C58"/>
    <w:rsid w:val="00656DA8"/>
    <w:rsid w:val="00657290"/>
    <w:rsid w:val="006572D7"/>
    <w:rsid w:val="00657474"/>
    <w:rsid w:val="0065777A"/>
    <w:rsid w:val="0065785D"/>
    <w:rsid w:val="00657B15"/>
    <w:rsid w:val="00657F30"/>
    <w:rsid w:val="0066105C"/>
    <w:rsid w:val="00661155"/>
    <w:rsid w:val="00661380"/>
    <w:rsid w:val="00661AD0"/>
    <w:rsid w:val="00661B01"/>
    <w:rsid w:val="00661DB3"/>
    <w:rsid w:val="00662078"/>
    <w:rsid w:val="00662105"/>
    <w:rsid w:val="00662977"/>
    <w:rsid w:val="00662A4E"/>
    <w:rsid w:val="00662A62"/>
    <w:rsid w:val="00662BBE"/>
    <w:rsid w:val="006632B8"/>
    <w:rsid w:val="0066359E"/>
    <w:rsid w:val="006635F8"/>
    <w:rsid w:val="00663663"/>
    <w:rsid w:val="00663871"/>
    <w:rsid w:val="00663893"/>
    <w:rsid w:val="00663DE2"/>
    <w:rsid w:val="0066410B"/>
    <w:rsid w:val="0066414B"/>
    <w:rsid w:val="00664485"/>
    <w:rsid w:val="006646A9"/>
    <w:rsid w:val="00664C14"/>
    <w:rsid w:val="00665485"/>
    <w:rsid w:val="006654BA"/>
    <w:rsid w:val="00665ED4"/>
    <w:rsid w:val="0066625C"/>
    <w:rsid w:val="006663D8"/>
    <w:rsid w:val="006666AF"/>
    <w:rsid w:val="00666A2F"/>
    <w:rsid w:val="00666B39"/>
    <w:rsid w:val="00667E5E"/>
    <w:rsid w:val="00667FBC"/>
    <w:rsid w:val="00670086"/>
    <w:rsid w:val="00670114"/>
    <w:rsid w:val="00670548"/>
    <w:rsid w:val="006706EB"/>
    <w:rsid w:val="00670D27"/>
    <w:rsid w:val="00670D2E"/>
    <w:rsid w:val="006710F8"/>
    <w:rsid w:val="006723F4"/>
    <w:rsid w:val="00672C2D"/>
    <w:rsid w:val="00672C68"/>
    <w:rsid w:val="0067331B"/>
    <w:rsid w:val="006737CF"/>
    <w:rsid w:val="00673DA7"/>
    <w:rsid w:val="0067412B"/>
    <w:rsid w:val="0067417C"/>
    <w:rsid w:val="006743C5"/>
    <w:rsid w:val="00674731"/>
    <w:rsid w:val="00675378"/>
    <w:rsid w:val="006757DA"/>
    <w:rsid w:val="00675A08"/>
    <w:rsid w:val="00676A04"/>
    <w:rsid w:val="00676B00"/>
    <w:rsid w:val="00676B5C"/>
    <w:rsid w:val="00676C07"/>
    <w:rsid w:val="00676E86"/>
    <w:rsid w:val="006774F5"/>
    <w:rsid w:val="0067751F"/>
    <w:rsid w:val="00677572"/>
    <w:rsid w:val="00677965"/>
    <w:rsid w:val="00677A7A"/>
    <w:rsid w:val="00677B57"/>
    <w:rsid w:val="00677C2B"/>
    <w:rsid w:val="00680628"/>
    <w:rsid w:val="006806CF"/>
    <w:rsid w:val="006806D9"/>
    <w:rsid w:val="00680ED4"/>
    <w:rsid w:val="00680F4C"/>
    <w:rsid w:val="0068149E"/>
    <w:rsid w:val="006819A4"/>
    <w:rsid w:val="00681C33"/>
    <w:rsid w:val="00682A31"/>
    <w:rsid w:val="006832C1"/>
    <w:rsid w:val="00683492"/>
    <w:rsid w:val="0068378A"/>
    <w:rsid w:val="00684512"/>
    <w:rsid w:val="006847D0"/>
    <w:rsid w:val="00684C56"/>
    <w:rsid w:val="00684EE9"/>
    <w:rsid w:val="00685002"/>
    <w:rsid w:val="00686252"/>
    <w:rsid w:val="006865B8"/>
    <w:rsid w:val="00686B33"/>
    <w:rsid w:val="006872CC"/>
    <w:rsid w:val="006904AC"/>
    <w:rsid w:val="0069067C"/>
    <w:rsid w:val="0069089E"/>
    <w:rsid w:val="006909D9"/>
    <w:rsid w:val="00690E96"/>
    <w:rsid w:val="00691AC8"/>
    <w:rsid w:val="00692351"/>
    <w:rsid w:val="0069283D"/>
    <w:rsid w:val="006930C0"/>
    <w:rsid w:val="0069321A"/>
    <w:rsid w:val="006938C9"/>
    <w:rsid w:val="00693A7F"/>
    <w:rsid w:val="006941E3"/>
    <w:rsid w:val="00694245"/>
    <w:rsid w:val="0069459F"/>
    <w:rsid w:val="006946D6"/>
    <w:rsid w:val="00694B9D"/>
    <w:rsid w:val="00695001"/>
    <w:rsid w:val="00695920"/>
    <w:rsid w:val="006959B5"/>
    <w:rsid w:val="00695C5D"/>
    <w:rsid w:val="00696061"/>
    <w:rsid w:val="00696425"/>
    <w:rsid w:val="006964F1"/>
    <w:rsid w:val="00696736"/>
    <w:rsid w:val="006A0CDC"/>
    <w:rsid w:val="006A0E2D"/>
    <w:rsid w:val="006A10E0"/>
    <w:rsid w:val="006A1688"/>
    <w:rsid w:val="006A1738"/>
    <w:rsid w:val="006A1B5F"/>
    <w:rsid w:val="006A2212"/>
    <w:rsid w:val="006A27CC"/>
    <w:rsid w:val="006A2A18"/>
    <w:rsid w:val="006A2A99"/>
    <w:rsid w:val="006A3137"/>
    <w:rsid w:val="006A40BD"/>
    <w:rsid w:val="006A4180"/>
    <w:rsid w:val="006A4293"/>
    <w:rsid w:val="006A500D"/>
    <w:rsid w:val="006A5106"/>
    <w:rsid w:val="006A519F"/>
    <w:rsid w:val="006A57DB"/>
    <w:rsid w:val="006A5EC0"/>
    <w:rsid w:val="006A612F"/>
    <w:rsid w:val="006A6145"/>
    <w:rsid w:val="006A6455"/>
    <w:rsid w:val="006A6764"/>
    <w:rsid w:val="006A691D"/>
    <w:rsid w:val="006A69A4"/>
    <w:rsid w:val="006A6BF5"/>
    <w:rsid w:val="006A6C04"/>
    <w:rsid w:val="006A6D7E"/>
    <w:rsid w:val="006A7067"/>
    <w:rsid w:val="006A76C9"/>
    <w:rsid w:val="006A79A0"/>
    <w:rsid w:val="006A7B44"/>
    <w:rsid w:val="006B0439"/>
    <w:rsid w:val="006B0A66"/>
    <w:rsid w:val="006B0D2E"/>
    <w:rsid w:val="006B0D9A"/>
    <w:rsid w:val="006B12F7"/>
    <w:rsid w:val="006B1808"/>
    <w:rsid w:val="006B187A"/>
    <w:rsid w:val="006B2524"/>
    <w:rsid w:val="006B26A1"/>
    <w:rsid w:val="006B26B7"/>
    <w:rsid w:val="006B271C"/>
    <w:rsid w:val="006B30A0"/>
    <w:rsid w:val="006B30BF"/>
    <w:rsid w:val="006B3116"/>
    <w:rsid w:val="006B3DF5"/>
    <w:rsid w:val="006B4512"/>
    <w:rsid w:val="006B458D"/>
    <w:rsid w:val="006B54AA"/>
    <w:rsid w:val="006B5560"/>
    <w:rsid w:val="006B5569"/>
    <w:rsid w:val="006B62E4"/>
    <w:rsid w:val="006B6558"/>
    <w:rsid w:val="006B665A"/>
    <w:rsid w:val="006B66A7"/>
    <w:rsid w:val="006B7107"/>
    <w:rsid w:val="006B7C11"/>
    <w:rsid w:val="006C027D"/>
    <w:rsid w:val="006C0398"/>
    <w:rsid w:val="006C03C1"/>
    <w:rsid w:val="006C04B9"/>
    <w:rsid w:val="006C0502"/>
    <w:rsid w:val="006C081F"/>
    <w:rsid w:val="006C089C"/>
    <w:rsid w:val="006C0A00"/>
    <w:rsid w:val="006C0F30"/>
    <w:rsid w:val="006C102B"/>
    <w:rsid w:val="006C1285"/>
    <w:rsid w:val="006C18FD"/>
    <w:rsid w:val="006C1BCC"/>
    <w:rsid w:val="006C2439"/>
    <w:rsid w:val="006C25BB"/>
    <w:rsid w:val="006C2A00"/>
    <w:rsid w:val="006C2EB9"/>
    <w:rsid w:val="006C3487"/>
    <w:rsid w:val="006C41B5"/>
    <w:rsid w:val="006C43BF"/>
    <w:rsid w:val="006C5020"/>
    <w:rsid w:val="006C561A"/>
    <w:rsid w:val="006C5AA5"/>
    <w:rsid w:val="006C5AF9"/>
    <w:rsid w:val="006C5FD2"/>
    <w:rsid w:val="006C6069"/>
    <w:rsid w:val="006C62EC"/>
    <w:rsid w:val="006C635B"/>
    <w:rsid w:val="006C651E"/>
    <w:rsid w:val="006C697C"/>
    <w:rsid w:val="006C7064"/>
    <w:rsid w:val="006C7643"/>
    <w:rsid w:val="006C7957"/>
    <w:rsid w:val="006D0099"/>
    <w:rsid w:val="006D02C5"/>
    <w:rsid w:val="006D075E"/>
    <w:rsid w:val="006D0795"/>
    <w:rsid w:val="006D08BF"/>
    <w:rsid w:val="006D120A"/>
    <w:rsid w:val="006D12C0"/>
    <w:rsid w:val="006D1EB4"/>
    <w:rsid w:val="006D2BA1"/>
    <w:rsid w:val="006D38CB"/>
    <w:rsid w:val="006D39B6"/>
    <w:rsid w:val="006D4272"/>
    <w:rsid w:val="006D4522"/>
    <w:rsid w:val="006D495B"/>
    <w:rsid w:val="006D4B2E"/>
    <w:rsid w:val="006D4F79"/>
    <w:rsid w:val="006D5C73"/>
    <w:rsid w:val="006D638D"/>
    <w:rsid w:val="006D669F"/>
    <w:rsid w:val="006D671D"/>
    <w:rsid w:val="006D6BFF"/>
    <w:rsid w:val="006D6D12"/>
    <w:rsid w:val="006D6D2E"/>
    <w:rsid w:val="006D717E"/>
    <w:rsid w:val="006D7CB5"/>
    <w:rsid w:val="006D7E09"/>
    <w:rsid w:val="006E033D"/>
    <w:rsid w:val="006E0C05"/>
    <w:rsid w:val="006E0F26"/>
    <w:rsid w:val="006E12CB"/>
    <w:rsid w:val="006E15A1"/>
    <w:rsid w:val="006E18E0"/>
    <w:rsid w:val="006E1F69"/>
    <w:rsid w:val="006E2265"/>
    <w:rsid w:val="006E2BFE"/>
    <w:rsid w:val="006E3078"/>
    <w:rsid w:val="006E3354"/>
    <w:rsid w:val="006E38C8"/>
    <w:rsid w:val="006E3CAF"/>
    <w:rsid w:val="006E3F18"/>
    <w:rsid w:val="006E3F64"/>
    <w:rsid w:val="006E4138"/>
    <w:rsid w:val="006E429A"/>
    <w:rsid w:val="006E42AE"/>
    <w:rsid w:val="006E439E"/>
    <w:rsid w:val="006E43C9"/>
    <w:rsid w:val="006E447B"/>
    <w:rsid w:val="006E46BA"/>
    <w:rsid w:val="006E471D"/>
    <w:rsid w:val="006E48E1"/>
    <w:rsid w:val="006E4C7D"/>
    <w:rsid w:val="006E4CD3"/>
    <w:rsid w:val="006E4E9B"/>
    <w:rsid w:val="006E4E9C"/>
    <w:rsid w:val="006E4FC7"/>
    <w:rsid w:val="006E5047"/>
    <w:rsid w:val="006E5352"/>
    <w:rsid w:val="006E550F"/>
    <w:rsid w:val="006E57A0"/>
    <w:rsid w:val="006E5C8F"/>
    <w:rsid w:val="006E5FE4"/>
    <w:rsid w:val="006E61FA"/>
    <w:rsid w:val="006E631C"/>
    <w:rsid w:val="006E669D"/>
    <w:rsid w:val="006E6BE6"/>
    <w:rsid w:val="006E6D33"/>
    <w:rsid w:val="006E728A"/>
    <w:rsid w:val="006E730A"/>
    <w:rsid w:val="006E7496"/>
    <w:rsid w:val="006E779D"/>
    <w:rsid w:val="006E7AC9"/>
    <w:rsid w:val="006E7CD9"/>
    <w:rsid w:val="006E7E2F"/>
    <w:rsid w:val="006E7EE2"/>
    <w:rsid w:val="006F03EB"/>
    <w:rsid w:val="006F0C98"/>
    <w:rsid w:val="006F0EBC"/>
    <w:rsid w:val="006F1901"/>
    <w:rsid w:val="006F1A13"/>
    <w:rsid w:val="006F1E2E"/>
    <w:rsid w:val="006F1E5B"/>
    <w:rsid w:val="006F1F1C"/>
    <w:rsid w:val="006F2763"/>
    <w:rsid w:val="006F39B1"/>
    <w:rsid w:val="006F3F47"/>
    <w:rsid w:val="006F4A51"/>
    <w:rsid w:val="006F4E0F"/>
    <w:rsid w:val="006F52C2"/>
    <w:rsid w:val="006F5EBA"/>
    <w:rsid w:val="006F5F20"/>
    <w:rsid w:val="006F603D"/>
    <w:rsid w:val="006F6128"/>
    <w:rsid w:val="006F61A7"/>
    <w:rsid w:val="006F6D5A"/>
    <w:rsid w:val="006F726E"/>
    <w:rsid w:val="006F7279"/>
    <w:rsid w:val="006F7991"/>
    <w:rsid w:val="006F7A0A"/>
    <w:rsid w:val="006F7F0A"/>
    <w:rsid w:val="006F7FBE"/>
    <w:rsid w:val="007002B2"/>
    <w:rsid w:val="00700CE5"/>
    <w:rsid w:val="00700DDB"/>
    <w:rsid w:val="00701633"/>
    <w:rsid w:val="00701762"/>
    <w:rsid w:val="00701907"/>
    <w:rsid w:val="00701B5F"/>
    <w:rsid w:val="00702110"/>
    <w:rsid w:val="00702385"/>
    <w:rsid w:val="00702D3E"/>
    <w:rsid w:val="00702EB2"/>
    <w:rsid w:val="00702F52"/>
    <w:rsid w:val="00703BCE"/>
    <w:rsid w:val="00703F1F"/>
    <w:rsid w:val="007040C2"/>
    <w:rsid w:val="00704111"/>
    <w:rsid w:val="007042C6"/>
    <w:rsid w:val="00704466"/>
    <w:rsid w:val="00704493"/>
    <w:rsid w:val="0070459B"/>
    <w:rsid w:val="00704871"/>
    <w:rsid w:val="00704BBC"/>
    <w:rsid w:val="00704D35"/>
    <w:rsid w:val="00704E9A"/>
    <w:rsid w:val="0070515E"/>
    <w:rsid w:val="0070516D"/>
    <w:rsid w:val="00705C59"/>
    <w:rsid w:val="007062ED"/>
    <w:rsid w:val="0070632F"/>
    <w:rsid w:val="00706A29"/>
    <w:rsid w:val="00707254"/>
    <w:rsid w:val="00707308"/>
    <w:rsid w:val="007074F2"/>
    <w:rsid w:val="007078A4"/>
    <w:rsid w:val="00707975"/>
    <w:rsid w:val="00707F26"/>
    <w:rsid w:val="00710BE3"/>
    <w:rsid w:val="00710F8A"/>
    <w:rsid w:val="00711038"/>
    <w:rsid w:val="00711041"/>
    <w:rsid w:val="00711727"/>
    <w:rsid w:val="00711B0E"/>
    <w:rsid w:val="00711F03"/>
    <w:rsid w:val="00712140"/>
    <w:rsid w:val="0071216A"/>
    <w:rsid w:val="0071287D"/>
    <w:rsid w:val="0071292F"/>
    <w:rsid w:val="00712C72"/>
    <w:rsid w:val="00713265"/>
    <w:rsid w:val="007137D1"/>
    <w:rsid w:val="00713898"/>
    <w:rsid w:val="007138DB"/>
    <w:rsid w:val="0071423F"/>
    <w:rsid w:val="0071460F"/>
    <w:rsid w:val="007149DD"/>
    <w:rsid w:val="00715757"/>
    <w:rsid w:val="007158FF"/>
    <w:rsid w:val="00715FB1"/>
    <w:rsid w:val="00716110"/>
    <w:rsid w:val="007161F0"/>
    <w:rsid w:val="007168CD"/>
    <w:rsid w:val="00717A9D"/>
    <w:rsid w:val="00717D18"/>
    <w:rsid w:val="00720305"/>
    <w:rsid w:val="0072066B"/>
    <w:rsid w:val="00720764"/>
    <w:rsid w:val="00720D64"/>
    <w:rsid w:val="00721AD0"/>
    <w:rsid w:val="007222FB"/>
    <w:rsid w:val="00722697"/>
    <w:rsid w:val="00722760"/>
    <w:rsid w:val="00722A6E"/>
    <w:rsid w:val="00722C75"/>
    <w:rsid w:val="00722FDE"/>
    <w:rsid w:val="007232A3"/>
    <w:rsid w:val="00723BC8"/>
    <w:rsid w:val="00723BCD"/>
    <w:rsid w:val="00723F6E"/>
    <w:rsid w:val="0072408D"/>
    <w:rsid w:val="00724152"/>
    <w:rsid w:val="0072497E"/>
    <w:rsid w:val="00724BAB"/>
    <w:rsid w:val="00724E1B"/>
    <w:rsid w:val="00725481"/>
    <w:rsid w:val="00725969"/>
    <w:rsid w:val="00725C84"/>
    <w:rsid w:val="00725E5C"/>
    <w:rsid w:val="00725FC6"/>
    <w:rsid w:val="00726036"/>
    <w:rsid w:val="00726345"/>
    <w:rsid w:val="0072635A"/>
    <w:rsid w:val="0072666C"/>
    <w:rsid w:val="007267D8"/>
    <w:rsid w:val="007268BF"/>
    <w:rsid w:val="0072691E"/>
    <w:rsid w:val="00727108"/>
    <w:rsid w:val="007275C1"/>
    <w:rsid w:val="0072766F"/>
    <w:rsid w:val="007278A2"/>
    <w:rsid w:val="00727F24"/>
    <w:rsid w:val="00727FB0"/>
    <w:rsid w:val="007301CA"/>
    <w:rsid w:val="00730607"/>
    <w:rsid w:val="00730746"/>
    <w:rsid w:val="00730912"/>
    <w:rsid w:val="00730C6E"/>
    <w:rsid w:val="00730E0C"/>
    <w:rsid w:val="0073119E"/>
    <w:rsid w:val="0073234B"/>
    <w:rsid w:val="00732E1C"/>
    <w:rsid w:val="00732E2E"/>
    <w:rsid w:val="0073375A"/>
    <w:rsid w:val="00733B02"/>
    <w:rsid w:val="00733E5E"/>
    <w:rsid w:val="00733E8E"/>
    <w:rsid w:val="00734269"/>
    <w:rsid w:val="007342A3"/>
    <w:rsid w:val="007346B1"/>
    <w:rsid w:val="007347C1"/>
    <w:rsid w:val="00734BE6"/>
    <w:rsid w:val="00734F41"/>
    <w:rsid w:val="007350D6"/>
    <w:rsid w:val="00735292"/>
    <w:rsid w:val="007357AE"/>
    <w:rsid w:val="00735C03"/>
    <w:rsid w:val="00735FF3"/>
    <w:rsid w:val="00736064"/>
    <w:rsid w:val="007364EE"/>
    <w:rsid w:val="007365E8"/>
    <w:rsid w:val="00736EE2"/>
    <w:rsid w:val="007371F2"/>
    <w:rsid w:val="00737247"/>
    <w:rsid w:val="00737792"/>
    <w:rsid w:val="00737B19"/>
    <w:rsid w:val="00737B2C"/>
    <w:rsid w:val="0074023E"/>
    <w:rsid w:val="00740855"/>
    <w:rsid w:val="00740C00"/>
    <w:rsid w:val="0074151F"/>
    <w:rsid w:val="007417AE"/>
    <w:rsid w:val="007417D2"/>
    <w:rsid w:val="00741B3A"/>
    <w:rsid w:val="00741DD7"/>
    <w:rsid w:val="007422B6"/>
    <w:rsid w:val="007423BD"/>
    <w:rsid w:val="00742A12"/>
    <w:rsid w:val="00742A1B"/>
    <w:rsid w:val="00743035"/>
    <w:rsid w:val="00743343"/>
    <w:rsid w:val="00743660"/>
    <w:rsid w:val="00744450"/>
    <w:rsid w:val="00744F89"/>
    <w:rsid w:val="00745683"/>
    <w:rsid w:val="00745958"/>
    <w:rsid w:val="00745B02"/>
    <w:rsid w:val="00745C2C"/>
    <w:rsid w:val="00745CDE"/>
    <w:rsid w:val="00746023"/>
    <w:rsid w:val="007461BC"/>
    <w:rsid w:val="00746627"/>
    <w:rsid w:val="007466A7"/>
    <w:rsid w:val="0074693D"/>
    <w:rsid w:val="00746FF1"/>
    <w:rsid w:val="00747366"/>
    <w:rsid w:val="007473B2"/>
    <w:rsid w:val="00747E20"/>
    <w:rsid w:val="00750647"/>
    <w:rsid w:val="00751059"/>
    <w:rsid w:val="00751470"/>
    <w:rsid w:val="00751AC3"/>
    <w:rsid w:val="0075230E"/>
    <w:rsid w:val="00752514"/>
    <w:rsid w:val="007530FF"/>
    <w:rsid w:val="00753615"/>
    <w:rsid w:val="00753764"/>
    <w:rsid w:val="00754044"/>
    <w:rsid w:val="0075406C"/>
    <w:rsid w:val="00754221"/>
    <w:rsid w:val="00755D90"/>
    <w:rsid w:val="00756666"/>
    <w:rsid w:val="00756967"/>
    <w:rsid w:val="0075758D"/>
    <w:rsid w:val="0075796C"/>
    <w:rsid w:val="007600CA"/>
    <w:rsid w:val="00760539"/>
    <w:rsid w:val="00760B15"/>
    <w:rsid w:val="0076130F"/>
    <w:rsid w:val="00761E0E"/>
    <w:rsid w:val="007624E1"/>
    <w:rsid w:val="007625C7"/>
    <w:rsid w:val="00763153"/>
    <w:rsid w:val="00763247"/>
    <w:rsid w:val="00763373"/>
    <w:rsid w:val="0076368B"/>
    <w:rsid w:val="007636C1"/>
    <w:rsid w:val="007639CE"/>
    <w:rsid w:val="007647A0"/>
    <w:rsid w:val="00764819"/>
    <w:rsid w:val="00764851"/>
    <w:rsid w:val="00764B2A"/>
    <w:rsid w:val="0076513F"/>
    <w:rsid w:val="00765411"/>
    <w:rsid w:val="007659CF"/>
    <w:rsid w:val="00765A49"/>
    <w:rsid w:val="00765AFC"/>
    <w:rsid w:val="00765C48"/>
    <w:rsid w:val="00765D05"/>
    <w:rsid w:val="00765E39"/>
    <w:rsid w:val="007666F6"/>
    <w:rsid w:val="007667D1"/>
    <w:rsid w:val="007667F4"/>
    <w:rsid w:val="00766F3F"/>
    <w:rsid w:val="0076784D"/>
    <w:rsid w:val="007679D6"/>
    <w:rsid w:val="00767C5C"/>
    <w:rsid w:val="0077008D"/>
    <w:rsid w:val="00770776"/>
    <w:rsid w:val="00770871"/>
    <w:rsid w:val="00770C42"/>
    <w:rsid w:val="00771C9F"/>
    <w:rsid w:val="007725F4"/>
    <w:rsid w:val="00772920"/>
    <w:rsid w:val="00772B68"/>
    <w:rsid w:val="00773176"/>
    <w:rsid w:val="007731C4"/>
    <w:rsid w:val="007731C9"/>
    <w:rsid w:val="00773368"/>
    <w:rsid w:val="0077346E"/>
    <w:rsid w:val="00773ABD"/>
    <w:rsid w:val="00773C02"/>
    <w:rsid w:val="00773C23"/>
    <w:rsid w:val="00773EAD"/>
    <w:rsid w:val="007742ED"/>
    <w:rsid w:val="00774648"/>
    <w:rsid w:val="00774657"/>
    <w:rsid w:val="00774D4B"/>
    <w:rsid w:val="00774D8D"/>
    <w:rsid w:val="007750C7"/>
    <w:rsid w:val="00775838"/>
    <w:rsid w:val="007763F2"/>
    <w:rsid w:val="007764CC"/>
    <w:rsid w:val="00776A92"/>
    <w:rsid w:val="00776C01"/>
    <w:rsid w:val="00776D35"/>
    <w:rsid w:val="00777FD9"/>
    <w:rsid w:val="007800D3"/>
    <w:rsid w:val="00780455"/>
    <w:rsid w:val="007804CE"/>
    <w:rsid w:val="007806B1"/>
    <w:rsid w:val="007807E7"/>
    <w:rsid w:val="007810EC"/>
    <w:rsid w:val="00781602"/>
    <w:rsid w:val="007819E7"/>
    <w:rsid w:val="00781C58"/>
    <w:rsid w:val="00781D64"/>
    <w:rsid w:val="00781E2B"/>
    <w:rsid w:val="007824C8"/>
    <w:rsid w:val="00782625"/>
    <w:rsid w:val="00782F6F"/>
    <w:rsid w:val="0078345F"/>
    <w:rsid w:val="00783F46"/>
    <w:rsid w:val="00783F93"/>
    <w:rsid w:val="0078457F"/>
    <w:rsid w:val="00784BBA"/>
    <w:rsid w:val="00784C08"/>
    <w:rsid w:val="00784D51"/>
    <w:rsid w:val="00784E2E"/>
    <w:rsid w:val="00787142"/>
    <w:rsid w:val="00787709"/>
    <w:rsid w:val="0078783F"/>
    <w:rsid w:val="00790218"/>
    <w:rsid w:val="00790B12"/>
    <w:rsid w:val="00790BBC"/>
    <w:rsid w:val="00790E86"/>
    <w:rsid w:val="00790F94"/>
    <w:rsid w:val="00792241"/>
    <w:rsid w:val="007924AB"/>
    <w:rsid w:val="0079270F"/>
    <w:rsid w:val="00792A99"/>
    <w:rsid w:val="007934F6"/>
    <w:rsid w:val="00793673"/>
    <w:rsid w:val="00793704"/>
    <w:rsid w:val="00793907"/>
    <w:rsid w:val="00793C42"/>
    <w:rsid w:val="00793C5E"/>
    <w:rsid w:val="00793C6D"/>
    <w:rsid w:val="00793FB2"/>
    <w:rsid w:val="0079412E"/>
    <w:rsid w:val="007943CE"/>
    <w:rsid w:val="007944A0"/>
    <w:rsid w:val="007947F3"/>
    <w:rsid w:val="00794F4C"/>
    <w:rsid w:val="00795623"/>
    <w:rsid w:val="00795DC3"/>
    <w:rsid w:val="00795F02"/>
    <w:rsid w:val="0079602E"/>
    <w:rsid w:val="00796193"/>
    <w:rsid w:val="007964AE"/>
    <w:rsid w:val="007967A2"/>
    <w:rsid w:val="00797125"/>
    <w:rsid w:val="007977CF"/>
    <w:rsid w:val="00797D9B"/>
    <w:rsid w:val="007A0808"/>
    <w:rsid w:val="007A082F"/>
    <w:rsid w:val="007A1248"/>
    <w:rsid w:val="007A131D"/>
    <w:rsid w:val="007A190C"/>
    <w:rsid w:val="007A1D1E"/>
    <w:rsid w:val="007A1F7F"/>
    <w:rsid w:val="007A216A"/>
    <w:rsid w:val="007A2823"/>
    <w:rsid w:val="007A324D"/>
    <w:rsid w:val="007A3254"/>
    <w:rsid w:val="007A35A5"/>
    <w:rsid w:val="007A3C88"/>
    <w:rsid w:val="007A3E16"/>
    <w:rsid w:val="007A48AA"/>
    <w:rsid w:val="007A4A72"/>
    <w:rsid w:val="007A4ED3"/>
    <w:rsid w:val="007A51F8"/>
    <w:rsid w:val="007A53A3"/>
    <w:rsid w:val="007A5804"/>
    <w:rsid w:val="007A5837"/>
    <w:rsid w:val="007A59EB"/>
    <w:rsid w:val="007A5C77"/>
    <w:rsid w:val="007A5FFE"/>
    <w:rsid w:val="007A66B6"/>
    <w:rsid w:val="007A66BD"/>
    <w:rsid w:val="007A68C3"/>
    <w:rsid w:val="007A690D"/>
    <w:rsid w:val="007A6FFA"/>
    <w:rsid w:val="007A73D1"/>
    <w:rsid w:val="007A7AE5"/>
    <w:rsid w:val="007B0362"/>
    <w:rsid w:val="007B037C"/>
    <w:rsid w:val="007B0541"/>
    <w:rsid w:val="007B0598"/>
    <w:rsid w:val="007B0606"/>
    <w:rsid w:val="007B096E"/>
    <w:rsid w:val="007B0E7E"/>
    <w:rsid w:val="007B1959"/>
    <w:rsid w:val="007B22AE"/>
    <w:rsid w:val="007B29D9"/>
    <w:rsid w:val="007B323D"/>
    <w:rsid w:val="007B3268"/>
    <w:rsid w:val="007B3A31"/>
    <w:rsid w:val="007B3B4C"/>
    <w:rsid w:val="007B3C5A"/>
    <w:rsid w:val="007B4113"/>
    <w:rsid w:val="007B48EE"/>
    <w:rsid w:val="007B4962"/>
    <w:rsid w:val="007B49D4"/>
    <w:rsid w:val="007B5453"/>
    <w:rsid w:val="007B5A6E"/>
    <w:rsid w:val="007B5E9E"/>
    <w:rsid w:val="007B6092"/>
    <w:rsid w:val="007B60B8"/>
    <w:rsid w:val="007B6665"/>
    <w:rsid w:val="007B77E2"/>
    <w:rsid w:val="007B7F27"/>
    <w:rsid w:val="007C003D"/>
    <w:rsid w:val="007C0366"/>
    <w:rsid w:val="007C03D0"/>
    <w:rsid w:val="007C0532"/>
    <w:rsid w:val="007C0904"/>
    <w:rsid w:val="007C090F"/>
    <w:rsid w:val="007C0B20"/>
    <w:rsid w:val="007C0BEF"/>
    <w:rsid w:val="007C1A26"/>
    <w:rsid w:val="007C2790"/>
    <w:rsid w:val="007C2FA4"/>
    <w:rsid w:val="007C36B8"/>
    <w:rsid w:val="007C40D9"/>
    <w:rsid w:val="007C4730"/>
    <w:rsid w:val="007C4751"/>
    <w:rsid w:val="007C4845"/>
    <w:rsid w:val="007C51CE"/>
    <w:rsid w:val="007C59C6"/>
    <w:rsid w:val="007C5DA3"/>
    <w:rsid w:val="007C6D2D"/>
    <w:rsid w:val="007C78AE"/>
    <w:rsid w:val="007C7A71"/>
    <w:rsid w:val="007C7D5D"/>
    <w:rsid w:val="007C7F1C"/>
    <w:rsid w:val="007C7F45"/>
    <w:rsid w:val="007D0193"/>
    <w:rsid w:val="007D07A7"/>
    <w:rsid w:val="007D11B5"/>
    <w:rsid w:val="007D1522"/>
    <w:rsid w:val="007D1D12"/>
    <w:rsid w:val="007D2545"/>
    <w:rsid w:val="007D2B4F"/>
    <w:rsid w:val="007D2D64"/>
    <w:rsid w:val="007D2EFF"/>
    <w:rsid w:val="007D320D"/>
    <w:rsid w:val="007D3658"/>
    <w:rsid w:val="007D3931"/>
    <w:rsid w:val="007D3B5B"/>
    <w:rsid w:val="007D3EC0"/>
    <w:rsid w:val="007D467D"/>
    <w:rsid w:val="007D5087"/>
    <w:rsid w:val="007D5826"/>
    <w:rsid w:val="007D5ABC"/>
    <w:rsid w:val="007D5B64"/>
    <w:rsid w:val="007D5C02"/>
    <w:rsid w:val="007D6270"/>
    <w:rsid w:val="007D653D"/>
    <w:rsid w:val="007D6DE4"/>
    <w:rsid w:val="007D6EFF"/>
    <w:rsid w:val="007D6FF4"/>
    <w:rsid w:val="007D7273"/>
    <w:rsid w:val="007D7798"/>
    <w:rsid w:val="007D7941"/>
    <w:rsid w:val="007D7A9F"/>
    <w:rsid w:val="007D7CE3"/>
    <w:rsid w:val="007E01A5"/>
    <w:rsid w:val="007E0980"/>
    <w:rsid w:val="007E0E98"/>
    <w:rsid w:val="007E0F42"/>
    <w:rsid w:val="007E12A4"/>
    <w:rsid w:val="007E148E"/>
    <w:rsid w:val="007E25F7"/>
    <w:rsid w:val="007E2BFD"/>
    <w:rsid w:val="007E35F9"/>
    <w:rsid w:val="007E3965"/>
    <w:rsid w:val="007E3EC7"/>
    <w:rsid w:val="007E3F41"/>
    <w:rsid w:val="007E3FB5"/>
    <w:rsid w:val="007E3FC1"/>
    <w:rsid w:val="007E46F7"/>
    <w:rsid w:val="007E48C5"/>
    <w:rsid w:val="007E49B6"/>
    <w:rsid w:val="007E4B57"/>
    <w:rsid w:val="007E5B84"/>
    <w:rsid w:val="007E5F39"/>
    <w:rsid w:val="007E68B5"/>
    <w:rsid w:val="007E6967"/>
    <w:rsid w:val="007E6DEB"/>
    <w:rsid w:val="007E724C"/>
    <w:rsid w:val="007E7361"/>
    <w:rsid w:val="007E7CC3"/>
    <w:rsid w:val="007F0018"/>
    <w:rsid w:val="007F003D"/>
    <w:rsid w:val="007F00D8"/>
    <w:rsid w:val="007F01BA"/>
    <w:rsid w:val="007F049A"/>
    <w:rsid w:val="007F09DD"/>
    <w:rsid w:val="007F0BF9"/>
    <w:rsid w:val="007F0EE3"/>
    <w:rsid w:val="007F103B"/>
    <w:rsid w:val="007F1376"/>
    <w:rsid w:val="007F1875"/>
    <w:rsid w:val="007F1BE2"/>
    <w:rsid w:val="007F255A"/>
    <w:rsid w:val="007F2DAB"/>
    <w:rsid w:val="007F2E3E"/>
    <w:rsid w:val="007F2F78"/>
    <w:rsid w:val="007F3596"/>
    <w:rsid w:val="007F36F9"/>
    <w:rsid w:val="007F3845"/>
    <w:rsid w:val="007F3BE0"/>
    <w:rsid w:val="007F3C89"/>
    <w:rsid w:val="007F3EAD"/>
    <w:rsid w:val="007F4505"/>
    <w:rsid w:val="007F4691"/>
    <w:rsid w:val="007F4EF6"/>
    <w:rsid w:val="007F528A"/>
    <w:rsid w:val="007F567A"/>
    <w:rsid w:val="007F574A"/>
    <w:rsid w:val="007F5CB6"/>
    <w:rsid w:val="007F5E0F"/>
    <w:rsid w:val="007F5E8D"/>
    <w:rsid w:val="007F5F2F"/>
    <w:rsid w:val="007F69A2"/>
    <w:rsid w:val="007F6DC7"/>
    <w:rsid w:val="007F7510"/>
    <w:rsid w:val="007F7595"/>
    <w:rsid w:val="007F7D30"/>
    <w:rsid w:val="007F7F2D"/>
    <w:rsid w:val="00800FBC"/>
    <w:rsid w:val="00801012"/>
    <w:rsid w:val="00801013"/>
    <w:rsid w:val="008014DB"/>
    <w:rsid w:val="00801771"/>
    <w:rsid w:val="008018D8"/>
    <w:rsid w:val="00801DB2"/>
    <w:rsid w:val="00801F70"/>
    <w:rsid w:val="008023F5"/>
    <w:rsid w:val="008024F8"/>
    <w:rsid w:val="00802ACD"/>
    <w:rsid w:val="00802E59"/>
    <w:rsid w:val="008031CD"/>
    <w:rsid w:val="00803440"/>
    <w:rsid w:val="0080371C"/>
    <w:rsid w:val="00803733"/>
    <w:rsid w:val="00803EDA"/>
    <w:rsid w:val="00804623"/>
    <w:rsid w:val="0080495E"/>
    <w:rsid w:val="00804B1A"/>
    <w:rsid w:val="00804C7C"/>
    <w:rsid w:val="00804CCD"/>
    <w:rsid w:val="00804E20"/>
    <w:rsid w:val="0080514F"/>
    <w:rsid w:val="008052EB"/>
    <w:rsid w:val="008056C6"/>
    <w:rsid w:val="008056E0"/>
    <w:rsid w:val="008058C6"/>
    <w:rsid w:val="008059D6"/>
    <w:rsid w:val="00805C0D"/>
    <w:rsid w:val="00806233"/>
    <w:rsid w:val="008067BC"/>
    <w:rsid w:val="00806D77"/>
    <w:rsid w:val="0080731D"/>
    <w:rsid w:val="008073F7"/>
    <w:rsid w:val="008074E1"/>
    <w:rsid w:val="00807D42"/>
    <w:rsid w:val="00807E68"/>
    <w:rsid w:val="00807EFC"/>
    <w:rsid w:val="008104FC"/>
    <w:rsid w:val="00810B7F"/>
    <w:rsid w:val="008110D2"/>
    <w:rsid w:val="008113F8"/>
    <w:rsid w:val="008114B6"/>
    <w:rsid w:val="00811E78"/>
    <w:rsid w:val="0081289D"/>
    <w:rsid w:val="00812DA0"/>
    <w:rsid w:val="008130C1"/>
    <w:rsid w:val="00813B30"/>
    <w:rsid w:val="00813CE6"/>
    <w:rsid w:val="00813E6C"/>
    <w:rsid w:val="0081420D"/>
    <w:rsid w:val="00814230"/>
    <w:rsid w:val="0081424C"/>
    <w:rsid w:val="00814B8C"/>
    <w:rsid w:val="00814FA9"/>
    <w:rsid w:val="008158DC"/>
    <w:rsid w:val="008159B6"/>
    <w:rsid w:val="00815C21"/>
    <w:rsid w:val="00816403"/>
    <w:rsid w:val="00816C9F"/>
    <w:rsid w:val="00816FCD"/>
    <w:rsid w:val="00817AC5"/>
    <w:rsid w:val="00817CA6"/>
    <w:rsid w:val="0082020C"/>
    <w:rsid w:val="0082056C"/>
    <w:rsid w:val="00820782"/>
    <w:rsid w:val="008208CD"/>
    <w:rsid w:val="00820F0B"/>
    <w:rsid w:val="008215A5"/>
    <w:rsid w:val="00822238"/>
    <w:rsid w:val="00822501"/>
    <w:rsid w:val="008226C4"/>
    <w:rsid w:val="00822978"/>
    <w:rsid w:val="008229BB"/>
    <w:rsid w:val="008229FB"/>
    <w:rsid w:val="00823099"/>
    <w:rsid w:val="00823179"/>
    <w:rsid w:val="00823AB8"/>
    <w:rsid w:val="008240BF"/>
    <w:rsid w:val="00824260"/>
    <w:rsid w:val="0082432F"/>
    <w:rsid w:val="00824522"/>
    <w:rsid w:val="008246BF"/>
    <w:rsid w:val="00824897"/>
    <w:rsid w:val="00824B20"/>
    <w:rsid w:val="00824B31"/>
    <w:rsid w:val="008251D6"/>
    <w:rsid w:val="008252F8"/>
    <w:rsid w:val="008254EA"/>
    <w:rsid w:val="00825A71"/>
    <w:rsid w:val="00825AB0"/>
    <w:rsid w:val="0082634F"/>
    <w:rsid w:val="00826910"/>
    <w:rsid w:val="008269AF"/>
    <w:rsid w:val="008270A3"/>
    <w:rsid w:val="00827150"/>
    <w:rsid w:val="00827F14"/>
    <w:rsid w:val="00830639"/>
    <w:rsid w:val="00830AA1"/>
    <w:rsid w:val="00830DF5"/>
    <w:rsid w:val="00830F0A"/>
    <w:rsid w:val="00830F95"/>
    <w:rsid w:val="008310AA"/>
    <w:rsid w:val="00831177"/>
    <w:rsid w:val="0083141C"/>
    <w:rsid w:val="0083204A"/>
    <w:rsid w:val="0083206B"/>
    <w:rsid w:val="0083224E"/>
    <w:rsid w:val="008332B8"/>
    <w:rsid w:val="00833BEC"/>
    <w:rsid w:val="00833F76"/>
    <w:rsid w:val="008353EC"/>
    <w:rsid w:val="0083592C"/>
    <w:rsid w:val="00835CF3"/>
    <w:rsid w:val="0083637B"/>
    <w:rsid w:val="00836ABB"/>
    <w:rsid w:val="00837379"/>
    <w:rsid w:val="008373AA"/>
    <w:rsid w:val="00837414"/>
    <w:rsid w:val="00837535"/>
    <w:rsid w:val="00837895"/>
    <w:rsid w:val="0083791C"/>
    <w:rsid w:val="00840155"/>
    <w:rsid w:val="00840581"/>
    <w:rsid w:val="0084069E"/>
    <w:rsid w:val="008407AA"/>
    <w:rsid w:val="008407D2"/>
    <w:rsid w:val="00840B04"/>
    <w:rsid w:val="008412EF"/>
    <w:rsid w:val="00841318"/>
    <w:rsid w:val="008419AD"/>
    <w:rsid w:val="0084227D"/>
    <w:rsid w:val="008424AE"/>
    <w:rsid w:val="00842E6B"/>
    <w:rsid w:val="00843738"/>
    <w:rsid w:val="00843788"/>
    <w:rsid w:val="00843CA7"/>
    <w:rsid w:val="00843E97"/>
    <w:rsid w:val="0084431A"/>
    <w:rsid w:val="008443FB"/>
    <w:rsid w:val="00844660"/>
    <w:rsid w:val="00844DE0"/>
    <w:rsid w:val="0084580E"/>
    <w:rsid w:val="00845A33"/>
    <w:rsid w:val="00846014"/>
    <w:rsid w:val="00846057"/>
    <w:rsid w:val="00846155"/>
    <w:rsid w:val="008467EB"/>
    <w:rsid w:val="00847089"/>
    <w:rsid w:val="0084757A"/>
    <w:rsid w:val="008478B9"/>
    <w:rsid w:val="00847CBD"/>
    <w:rsid w:val="00847D1D"/>
    <w:rsid w:val="00850136"/>
    <w:rsid w:val="00850472"/>
    <w:rsid w:val="00850EFE"/>
    <w:rsid w:val="008513CA"/>
    <w:rsid w:val="00851516"/>
    <w:rsid w:val="00851EDB"/>
    <w:rsid w:val="008524BD"/>
    <w:rsid w:val="008526C0"/>
    <w:rsid w:val="00852761"/>
    <w:rsid w:val="00852D1B"/>
    <w:rsid w:val="00852D40"/>
    <w:rsid w:val="0085352C"/>
    <w:rsid w:val="00853809"/>
    <w:rsid w:val="008538B2"/>
    <w:rsid w:val="0085396E"/>
    <w:rsid w:val="00853FA6"/>
    <w:rsid w:val="008540D6"/>
    <w:rsid w:val="00854888"/>
    <w:rsid w:val="00855742"/>
    <w:rsid w:val="00855955"/>
    <w:rsid w:val="008560B6"/>
    <w:rsid w:val="00856384"/>
    <w:rsid w:val="0085679B"/>
    <w:rsid w:val="008567A0"/>
    <w:rsid w:val="00856EA7"/>
    <w:rsid w:val="00856EF5"/>
    <w:rsid w:val="0085740E"/>
    <w:rsid w:val="00857416"/>
    <w:rsid w:val="00857566"/>
    <w:rsid w:val="00857F12"/>
    <w:rsid w:val="008601C0"/>
    <w:rsid w:val="0086086C"/>
    <w:rsid w:val="00860900"/>
    <w:rsid w:val="00860901"/>
    <w:rsid w:val="00860F00"/>
    <w:rsid w:val="00861195"/>
    <w:rsid w:val="008615FE"/>
    <w:rsid w:val="0086164A"/>
    <w:rsid w:val="00861FC8"/>
    <w:rsid w:val="00862BE1"/>
    <w:rsid w:val="00862F86"/>
    <w:rsid w:val="00863ACA"/>
    <w:rsid w:val="008642EF"/>
    <w:rsid w:val="008643FF"/>
    <w:rsid w:val="00864F48"/>
    <w:rsid w:val="008655D2"/>
    <w:rsid w:val="00865BDB"/>
    <w:rsid w:val="008660B1"/>
    <w:rsid w:val="00866141"/>
    <w:rsid w:val="0086647B"/>
    <w:rsid w:val="00866552"/>
    <w:rsid w:val="00866603"/>
    <w:rsid w:val="008669E7"/>
    <w:rsid w:val="00867CED"/>
    <w:rsid w:val="00870139"/>
    <w:rsid w:val="0087023D"/>
    <w:rsid w:val="008702E9"/>
    <w:rsid w:val="0087059E"/>
    <w:rsid w:val="00870DB1"/>
    <w:rsid w:val="00871C03"/>
    <w:rsid w:val="00871CC2"/>
    <w:rsid w:val="00872050"/>
    <w:rsid w:val="008726CA"/>
    <w:rsid w:val="00873261"/>
    <w:rsid w:val="008733A6"/>
    <w:rsid w:val="00873649"/>
    <w:rsid w:val="0087390F"/>
    <w:rsid w:val="00873CB0"/>
    <w:rsid w:val="00874128"/>
    <w:rsid w:val="00874582"/>
    <w:rsid w:val="00874F2D"/>
    <w:rsid w:val="008757B1"/>
    <w:rsid w:val="008757BB"/>
    <w:rsid w:val="00875C0A"/>
    <w:rsid w:val="008760A0"/>
    <w:rsid w:val="008765F7"/>
    <w:rsid w:val="00876648"/>
    <w:rsid w:val="008766C8"/>
    <w:rsid w:val="00876B36"/>
    <w:rsid w:val="00876CF2"/>
    <w:rsid w:val="00876EE2"/>
    <w:rsid w:val="00877140"/>
    <w:rsid w:val="008773A9"/>
    <w:rsid w:val="008774C1"/>
    <w:rsid w:val="00877A68"/>
    <w:rsid w:val="00877CA1"/>
    <w:rsid w:val="00877E73"/>
    <w:rsid w:val="0088008D"/>
    <w:rsid w:val="008801DB"/>
    <w:rsid w:val="00880729"/>
    <w:rsid w:val="00880A4C"/>
    <w:rsid w:val="00880A9B"/>
    <w:rsid w:val="00880AC3"/>
    <w:rsid w:val="008811C3"/>
    <w:rsid w:val="008813C6"/>
    <w:rsid w:val="0088169D"/>
    <w:rsid w:val="00881DAD"/>
    <w:rsid w:val="0088264D"/>
    <w:rsid w:val="00882778"/>
    <w:rsid w:val="00882893"/>
    <w:rsid w:val="00883268"/>
    <w:rsid w:val="008833B0"/>
    <w:rsid w:val="008835D1"/>
    <w:rsid w:val="008836D6"/>
    <w:rsid w:val="008837D7"/>
    <w:rsid w:val="0088381C"/>
    <w:rsid w:val="00883A86"/>
    <w:rsid w:val="008840DA"/>
    <w:rsid w:val="00884936"/>
    <w:rsid w:val="008849A1"/>
    <w:rsid w:val="00884BD4"/>
    <w:rsid w:val="008855A5"/>
    <w:rsid w:val="00885D21"/>
    <w:rsid w:val="008860E1"/>
    <w:rsid w:val="00886C95"/>
    <w:rsid w:val="00886D36"/>
    <w:rsid w:val="00886E1F"/>
    <w:rsid w:val="0088725D"/>
    <w:rsid w:val="0088768D"/>
    <w:rsid w:val="008876CE"/>
    <w:rsid w:val="008877C6"/>
    <w:rsid w:val="00887B7F"/>
    <w:rsid w:val="00887F9B"/>
    <w:rsid w:val="008903B2"/>
    <w:rsid w:val="00890B0B"/>
    <w:rsid w:val="00890B57"/>
    <w:rsid w:val="00890E5F"/>
    <w:rsid w:val="0089104F"/>
    <w:rsid w:val="00891846"/>
    <w:rsid w:val="008919CB"/>
    <w:rsid w:val="00891AF8"/>
    <w:rsid w:val="00892387"/>
    <w:rsid w:val="00892B63"/>
    <w:rsid w:val="00892D8F"/>
    <w:rsid w:val="00892FBF"/>
    <w:rsid w:val="008930BB"/>
    <w:rsid w:val="00893191"/>
    <w:rsid w:val="008932C2"/>
    <w:rsid w:val="008932C6"/>
    <w:rsid w:val="00893773"/>
    <w:rsid w:val="00893774"/>
    <w:rsid w:val="00893C73"/>
    <w:rsid w:val="00893CCD"/>
    <w:rsid w:val="0089492A"/>
    <w:rsid w:val="00894AEE"/>
    <w:rsid w:val="00894BDB"/>
    <w:rsid w:val="00895120"/>
    <w:rsid w:val="00895265"/>
    <w:rsid w:val="00895A70"/>
    <w:rsid w:val="00896268"/>
    <w:rsid w:val="008963CE"/>
    <w:rsid w:val="008964DD"/>
    <w:rsid w:val="00896C55"/>
    <w:rsid w:val="00897520"/>
    <w:rsid w:val="00897CAB"/>
    <w:rsid w:val="00897F8D"/>
    <w:rsid w:val="008A0EA1"/>
    <w:rsid w:val="008A122B"/>
    <w:rsid w:val="008A168D"/>
    <w:rsid w:val="008A16A5"/>
    <w:rsid w:val="008A16EE"/>
    <w:rsid w:val="008A18A4"/>
    <w:rsid w:val="008A1BE3"/>
    <w:rsid w:val="008A2574"/>
    <w:rsid w:val="008A2A1C"/>
    <w:rsid w:val="008A3391"/>
    <w:rsid w:val="008A3397"/>
    <w:rsid w:val="008A353C"/>
    <w:rsid w:val="008A36E6"/>
    <w:rsid w:val="008A39C5"/>
    <w:rsid w:val="008A3E70"/>
    <w:rsid w:val="008A40C4"/>
    <w:rsid w:val="008A4727"/>
    <w:rsid w:val="008A544D"/>
    <w:rsid w:val="008A5D31"/>
    <w:rsid w:val="008A5F63"/>
    <w:rsid w:val="008A5FDF"/>
    <w:rsid w:val="008A60E4"/>
    <w:rsid w:val="008A6313"/>
    <w:rsid w:val="008A68F6"/>
    <w:rsid w:val="008A6E02"/>
    <w:rsid w:val="008A6E5C"/>
    <w:rsid w:val="008A6F8F"/>
    <w:rsid w:val="008A6FEC"/>
    <w:rsid w:val="008A6FFB"/>
    <w:rsid w:val="008A717E"/>
    <w:rsid w:val="008A7E9B"/>
    <w:rsid w:val="008B0382"/>
    <w:rsid w:val="008B103E"/>
    <w:rsid w:val="008B1278"/>
    <w:rsid w:val="008B1C34"/>
    <w:rsid w:val="008B27AB"/>
    <w:rsid w:val="008B29A7"/>
    <w:rsid w:val="008B29B0"/>
    <w:rsid w:val="008B2B3B"/>
    <w:rsid w:val="008B2C3C"/>
    <w:rsid w:val="008B2CDE"/>
    <w:rsid w:val="008B3355"/>
    <w:rsid w:val="008B3381"/>
    <w:rsid w:val="008B4275"/>
    <w:rsid w:val="008B4486"/>
    <w:rsid w:val="008B4CBD"/>
    <w:rsid w:val="008B4FBA"/>
    <w:rsid w:val="008B515B"/>
    <w:rsid w:val="008B58E9"/>
    <w:rsid w:val="008B5A3B"/>
    <w:rsid w:val="008B5EE7"/>
    <w:rsid w:val="008B60E1"/>
    <w:rsid w:val="008B6248"/>
    <w:rsid w:val="008B6613"/>
    <w:rsid w:val="008B675C"/>
    <w:rsid w:val="008B6897"/>
    <w:rsid w:val="008B719F"/>
    <w:rsid w:val="008B71D1"/>
    <w:rsid w:val="008B74A3"/>
    <w:rsid w:val="008B7501"/>
    <w:rsid w:val="008C054F"/>
    <w:rsid w:val="008C08A6"/>
    <w:rsid w:val="008C1405"/>
    <w:rsid w:val="008C1559"/>
    <w:rsid w:val="008C1728"/>
    <w:rsid w:val="008C1A16"/>
    <w:rsid w:val="008C221E"/>
    <w:rsid w:val="008C379D"/>
    <w:rsid w:val="008C3B57"/>
    <w:rsid w:val="008C3C09"/>
    <w:rsid w:val="008C5098"/>
    <w:rsid w:val="008C521B"/>
    <w:rsid w:val="008C58CC"/>
    <w:rsid w:val="008C5D4D"/>
    <w:rsid w:val="008C5ED9"/>
    <w:rsid w:val="008C5FF5"/>
    <w:rsid w:val="008C61F9"/>
    <w:rsid w:val="008C64BF"/>
    <w:rsid w:val="008C6C05"/>
    <w:rsid w:val="008C70C2"/>
    <w:rsid w:val="008C7784"/>
    <w:rsid w:val="008C7C4B"/>
    <w:rsid w:val="008C7F1C"/>
    <w:rsid w:val="008D008D"/>
    <w:rsid w:val="008D0F95"/>
    <w:rsid w:val="008D0FA4"/>
    <w:rsid w:val="008D16D4"/>
    <w:rsid w:val="008D18ED"/>
    <w:rsid w:val="008D20BC"/>
    <w:rsid w:val="008D260C"/>
    <w:rsid w:val="008D298D"/>
    <w:rsid w:val="008D2CA1"/>
    <w:rsid w:val="008D2D13"/>
    <w:rsid w:val="008D2EA1"/>
    <w:rsid w:val="008D3883"/>
    <w:rsid w:val="008D4267"/>
    <w:rsid w:val="008D44D4"/>
    <w:rsid w:val="008D4795"/>
    <w:rsid w:val="008D4B0B"/>
    <w:rsid w:val="008D4CAA"/>
    <w:rsid w:val="008D51BC"/>
    <w:rsid w:val="008D530B"/>
    <w:rsid w:val="008D57BB"/>
    <w:rsid w:val="008D5AB6"/>
    <w:rsid w:val="008D5BC4"/>
    <w:rsid w:val="008D6426"/>
    <w:rsid w:val="008D6AC4"/>
    <w:rsid w:val="008D7028"/>
    <w:rsid w:val="008D7125"/>
    <w:rsid w:val="008D7416"/>
    <w:rsid w:val="008D7AC2"/>
    <w:rsid w:val="008D7C3B"/>
    <w:rsid w:val="008D7CBF"/>
    <w:rsid w:val="008D7DBC"/>
    <w:rsid w:val="008E066E"/>
    <w:rsid w:val="008E06D9"/>
    <w:rsid w:val="008E084D"/>
    <w:rsid w:val="008E08D6"/>
    <w:rsid w:val="008E0A79"/>
    <w:rsid w:val="008E0B27"/>
    <w:rsid w:val="008E139C"/>
    <w:rsid w:val="008E1905"/>
    <w:rsid w:val="008E272B"/>
    <w:rsid w:val="008E2A16"/>
    <w:rsid w:val="008E2A86"/>
    <w:rsid w:val="008E2CB3"/>
    <w:rsid w:val="008E326F"/>
    <w:rsid w:val="008E3624"/>
    <w:rsid w:val="008E3822"/>
    <w:rsid w:val="008E427B"/>
    <w:rsid w:val="008E44E4"/>
    <w:rsid w:val="008E48E6"/>
    <w:rsid w:val="008E4EE3"/>
    <w:rsid w:val="008E5C89"/>
    <w:rsid w:val="008E5F76"/>
    <w:rsid w:val="008E6183"/>
    <w:rsid w:val="008E6464"/>
    <w:rsid w:val="008E6949"/>
    <w:rsid w:val="008E6AC4"/>
    <w:rsid w:val="008E6B92"/>
    <w:rsid w:val="008E6DEC"/>
    <w:rsid w:val="008E7646"/>
    <w:rsid w:val="008E7675"/>
    <w:rsid w:val="008E7758"/>
    <w:rsid w:val="008E7A7B"/>
    <w:rsid w:val="008E7CB3"/>
    <w:rsid w:val="008F0013"/>
    <w:rsid w:val="008F0067"/>
    <w:rsid w:val="008F020A"/>
    <w:rsid w:val="008F026E"/>
    <w:rsid w:val="008F04FB"/>
    <w:rsid w:val="008F068F"/>
    <w:rsid w:val="008F06EB"/>
    <w:rsid w:val="008F083F"/>
    <w:rsid w:val="008F0849"/>
    <w:rsid w:val="008F0D63"/>
    <w:rsid w:val="008F0FB3"/>
    <w:rsid w:val="008F1024"/>
    <w:rsid w:val="008F1AE5"/>
    <w:rsid w:val="008F2AD9"/>
    <w:rsid w:val="008F2D23"/>
    <w:rsid w:val="008F3020"/>
    <w:rsid w:val="008F3055"/>
    <w:rsid w:val="008F34B9"/>
    <w:rsid w:val="008F3630"/>
    <w:rsid w:val="008F37BE"/>
    <w:rsid w:val="008F38B0"/>
    <w:rsid w:val="008F4040"/>
    <w:rsid w:val="008F405B"/>
    <w:rsid w:val="008F4E67"/>
    <w:rsid w:val="008F4E75"/>
    <w:rsid w:val="008F52E8"/>
    <w:rsid w:val="008F5534"/>
    <w:rsid w:val="008F5C8D"/>
    <w:rsid w:val="008F5EDB"/>
    <w:rsid w:val="008F7884"/>
    <w:rsid w:val="008F7CEB"/>
    <w:rsid w:val="008F7DAF"/>
    <w:rsid w:val="0090006C"/>
    <w:rsid w:val="00900262"/>
    <w:rsid w:val="00900311"/>
    <w:rsid w:val="009005DA"/>
    <w:rsid w:val="009006B9"/>
    <w:rsid w:val="00900C59"/>
    <w:rsid w:val="00901368"/>
    <w:rsid w:val="009013AB"/>
    <w:rsid w:val="00901679"/>
    <w:rsid w:val="0090167D"/>
    <w:rsid w:val="0090192D"/>
    <w:rsid w:val="0090196D"/>
    <w:rsid w:val="009019C3"/>
    <w:rsid w:val="00901D87"/>
    <w:rsid w:val="0090226A"/>
    <w:rsid w:val="009023DA"/>
    <w:rsid w:val="009027B3"/>
    <w:rsid w:val="009027D6"/>
    <w:rsid w:val="00902B26"/>
    <w:rsid w:val="00903190"/>
    <w:rsid w:val="00903255"/>
    <w:rsid w:val="0090341D"/>
    <w:rsid w:val="00903457"/>
    <w:rsid w:val="00903697"/>
    <w:rsid w:val="009040EF"/>
    <w:rsid w:val="009047D3"/>
    <w:rsid w:val="00904DF6"/>
    <w:rsid w:val="00905C13"/>
    <w:rsid w:val="00905EA9"/>
    <w:rsid w:val="00906283"/>
    <w:rsid w:val="009062E1"/>
    <w:rsid w:val="009069C0"/>
    <w:rsid w:val="00906ACD"/>
    <w:rsid w:val="00906C81"/>
    <w:rsid w:val="00906D1A"/>
    <w:rsid w:val="00906F4A"/>
    <w:rsid w:val="009074EA"/>
    <w:rsid w:val="0091017C"/>
    <w:rsid w:val="009101EC"/>
    <w:rsid w:val="0091054A"/>
    <w:rsid w:val="0091072B"/>
    <w:rsid w:val="00911020"/>
    <w:rsid w:val="0091108E"/>
    <w:rsid w:val="0091161D"/>
    <w:rsid w:val="009118C9"/>
    <w:rsid w:val="00911BAC"/>
    <w:rsid w:val="00911D18"/>
    <w:rsid w:val="00911E1E"/>
    <w:rsid w:val="00912DC7"/>
    <w:rsid w:val="00913A3F"/>
    <w:rsid w:val="00913F45"/>
    <w:rsid w:val="0091435B"/>
    <w:rsid w:val="00914523"/>
    <w:rsid w:val="00914732"/>
    <w:rsid w:val="00914F37"/>
    <w:rsid w:val="0091535E"/>
    <w:rsid w:val="009153F7"/>
    <w:rsid w:val="009154AE"/>
    <w:rsid w:val="00915AD1"/>
    <w:rsid w:val="00916209"/>
    <w:rsid w:val="00916385"/>
    <w:rsid w:val="00916DBD"/>
    <w:rsid w:val="00916E42"/>
    <w:rsid w:val="009170D2"/>
    <w:rsid w:val="00917DC9"/>
    <w:rsid w:val="0092015B"/>
    <w:rsid w:val="009202F9"/>
    <w:rsid w:val="009207B6"/>
    <w:rsid w:val="00920EC0"/>
    <w:rsid w:val="00920FD8"/>
    <w:rsid w:val="0092129D"/>
    <w:rsid w:val="00921446"/>
    <w:rsid w:val="00921A45"/>
    <w:rsid w:val="00921BBF"/>
    <w:rsid w:val="009220BC"/>
    <w:rsid w:val="00922411"/>
    <w:rsid w:val="00922834"/>
    <w:rsid w:val="0092295A"/>
    <w:rsid w:val="00923227"/>
    <w:rsid w:val="009232C4"/>
    <w:rsid w:val="00923BBE"/>
    <w:rsid w:val="00923D30"/>
    <w:rsid w:val="00923FED"/>
    <w:rsid w:val="009240EC"/>
    <w:rsid w:val="00924509"/>
    <w:rsid w:val="009245A6"/>
    <w:rsid w:val="00924750"/>
    <w:rsid w:val="009248B9"/>
    <w:rsid w:val="00924A95"/>
    <w:rsid w:val="00924D04"/>
    <w:rsid w:val="0092500C"/>
    <w:rsid w:val="00926588"/>
    <w:rsid w:val="00926AE6"/>
    <w:rsid w:val="00926B1D"/>
    <w:rsid w:val="00926E8D"/>
    <w:rsid w:val="009275B4"/>
    <w:rsid w:val="0092779F"/>
    <w:rsid w:val="00930364"/>
    <w:rsid w:val="0093038E"/>
    <w:rsid w:val="00930B1C"/>
    <w:rsid w:val="0093127C"/>
    <w:rsid w:val="00931BB7"/>
    <w:rsid w:val="00931D24"/>
    <w:rsid w:val="00931DD1"/>
    <w:rsid w:val="00932466"/>
    <w:rsid w:val="0093248C"/>
    <w:rsid w:val="00932AA6"/>
    <w:rsid w:val="00932BF8"/>
    <w:rsid w:val="00932CBC"/>
    <w:rsid w:val="00932D8E"/>
    <w:rsid w:val="00932EA5"/>
    <w:rsid w:val="009335A7"/>
    <w:rsid w:val="009336B5"/>
    <w:rsid w:val="00933995"/>
    <w:rsid w:val="00933C07"/>
    <w:rsid w:val="00933DE2"/>
    <w:rsid w:val="00933ED5"/>
    <w:rsid w:val="00933FAB"/>
    <w:rsid w:val="0093451A"/>
    <w:rsid w:val="00934B4F"/>
    <w:rsid w:val="00934D87"/>
    <w:rsid w:val="00934ECA"/>
    <w:rsid w:val="0093502F"/>
    <w:rsid w:val="00935C7D"/>
    <w:rsid w:val="00935CA3"/>
    <w:rsid w:val="0093658E"/>
    <w:rsid w:val="009365D0"/>
    <w:rsid w:val="00936639"/>
    <w:rsid w:val="00936779"/>
    <w:rsid w:val="009369F9"/>
    <w:rsid w:val="00936C0B"/>
    <w:rsid w:val="009374DA"/>
    <w:rsid w:val="00940095"/>
    <w:rsid w:val="009404F9"/>
    <w:rsid w:val="0094065C"/>
    <w:rsid w:val="00940FC1"/>
    <w:rsid w:val="0094109B"/>
    <w:rsid w:val="009412B4"/>
    <w:rsid w:val="0094144A"/>
    <w:rsid w:val="00941498"/>
    <w:rsid w:val="009416AF"/>
    <w:rsid w:val="00941700"/>
    <w:rsid w:val="00941C78"/>
    <w:rsid w:val="00941EE6"/>
    <w:rsid w:val="00942148"/>
    <w:rsid w:val="00942785"/>
    <w:rsid w:val="00942898"/>
    <w:rsid w:val="0094313C"/>
    <w:rsid w:val="0094323D"/>
    <w:rsid w:val="00944296"/>
    <w:rsid w:val="00944301"/>
    <w:rsid w:val="00944CF3"/>
    <w:rsid w:val="00944D8A"/>
    <w:rsid w:val="00944EF5"/>
    <w:rsid w:val="00945664"/>
    <w:rsid w:val="00945689"/>
    <w:rsid w:val="00945ACB"/>
    <w:rsid w:val="00945E0F"/>
    <w:rsid w:val="009464D3"/>
    <w:rsid w:val="00946921"/>
    <w:rsid w:val="00946EEA"/>
    <w:rsid w:val="00947B1A"/>
    <w:rsid w:val="00947C37"/>
    <w:rsid w:val="00947CDE"/>
    <w:rsid w:val="00947EA6"/>
    <w:rsid w:val="00947EAA"/>
    <w:rsid w:val="009505A8"/>
    <w:rsid w:val="00950DBD"/>
    <w:rsid w:val="00950F33"/>
    <w:rsid w:val="00951674"/>
    <w:rsid w:val="00951B5E"/>
    <w:rsid w:val="00951DBA"/>
    <w:rsid w:val="00951F62"/>
    <w:rsid w:val="00952575"/>
    <w:rsid w:val="009528F6"/>
    <w:rsid w:val="00953558"/>
    <w:rsid w:val="00953643"/>
    <w:rsid w:val="00953720"/>
    <w:rsid w:val="00953727"/>
    <w:rsid w:val="00953FF4"/>
    <w:rsid w:val="00954C24"/>
    <w:rsid w:val="00954C5A"/>
    <w:rsid w:val="00954CC0"/>
    <w:rsid w:val="00954D36"/>
    <w:rsid w:val="00955465"/>
    <w:rsid w:val="00955591"/>
    <w:rsid w:val="009558F1"/>
    <w:rsid w:val="00955AA7"/>
    <w:rsid w:val="00955DF7"/>
    <w:rsid w:val="00955E63"/>
    <w:rsid w:val="00956930"/>
    <w:rsid w:val="009569C0"/>
    <w:rsid w:val="00956C47"/>
    <w:rsid w:val="00957267"/>
    <w:rsid w:val="00957807"/>
    <w:rsid w:val="00957F0B"/>
    <w:rsid w:val="0096051B"/>
    <w:rsid w:val="00960DE3"/>
    <w:rsid w:val="009612C7"/>
    <w:rsid w:val="0096171B"/>
    <w:rsid w:val="00962523"/>
    <w:rsid w:val="00962697"/>
    <w:rsid w:val="00962B0D"/>
    <w:rsid w:val="009642D1"/>
    <w:rsid w:val="00965055"/>
    <w:rsid w:val="0096506C"/>
    <w:rsid w:val="009657AB"/>
    <w:rsid w:val="00965CA4"/>
    <w:rsid w:val="00965E79"/>
    <w:rsid w:val="00965F60"/>
    <w:rsid w:val="00966378"/>
    <w:rsid w:val="009669E5"/>
    <w:rsid w:val="00966CE2"/>
    <w:rsid w:val="00967029"/>
    <w:rsid w:val="009671F4"/>
    <w:rsid w:val="00967527"/>
    <w:rsid w:val="00967677"/>
    <w:rsid w:val="0097000B"/>
    <w:rsid w:val="0097003F"/>
    <w:rsid w:val="00971257"/>
    <w:rsid w:val="009714E3"/>
    <w:rsid w:val="009717F7"/>
    <w:rsid w:val="00971FFC"/>
    <w:rsid w:val="00972D18"/>
    <w:rsid w:val="0097325D"/>
    <w:rsid w:val="009735A6"/>
    <w:rsid w:val="009739B3"/>
    <w:rsid w:val="00973AF0"/>
    <w:rsid w:val="00973F19"/>
    <w:rsid w:val="00974026"/>
    <w:rsid w:val="009745FF"/>
    <w:rsid w:val="0097488F"/>
    <w:rsid w:val="00974AA8"/>
    <w:rsid w:val="00974D57"/>
    <w:rsid w:val="00975342"/>
    <w:rsid w:val="00975602"/>
    <w:rsid w:val="00975FE9"/>
    <w:rsid w:val="0097604A"/>
    <w:rsid w:val="00976544"/>
    <w:rsid w:val="0097659C"/>
    <w:rsid w:val="00977540"/>
    <w:rsid w:val="009778DB"/>
    <w:rsid w:val="009778ED"/>
    <w:rsid w:val="009801F0"/>
    <w:rsid w:val="00980445"/>
    <w:rsid w:val="00980466"/>
    <w:rsid w:val="00980688"/>
    <w:rsid w:val="00980D4C"/>
    <w:rsid w:val="00980DD7"/>
    <w:rsid w:val="0098149B"/>
    <w:rsid w:val="0098174D"/>
    <w:rsid w:val="00981E8B"/>
    <w:rsid w:val="00982463"/>
    <w:rsid w:val="0098285E"/>
    <w:rsid w:val="00982F7D"/>
    <w:rsid w:val="0098301D"/>
    <w:rsid w:val="00983220"/>
    <w:rsid w:val="00983389"/>
    <w:rsid w:val="0098380D"/>
    <w:rsid w:val="00984712"/>
    <w:rsid w:val="00984E15"/>
    <w:rsid w:val="00985090"/>
    <w:rsid w:val="0098550A"/>
    <w:rsid w:val="0098577B"/>
    <w:rsid w:val="00985A04"/>
    <w:rsid w:val="00985D69"/>
    <w:rsid w:val="00986124"/>
    <w:rsid w:val="0098649F"/>
    <w:rsid w:val="009865A7"/>
    <w:rsid w:val="009865B6"/>
    <w:rsid w:val="009868A0"/>
    <w:rsid w:val="00986B87"/>
    <w:rsid w:val="00986DA2"/>
    <w:rsid w:val="0098716B"/>
    <w:rsid w:val="0098756F"/>
    <w:rsid w:val="009875D1"/>
    <w:rsid w:val="009878C5"/>
    <w:rsid w:val="009878F5"/>
    <w:rsid w:val="00987FB1"/>
    <w:rsid w:val="00990835"/>
    <w:rsid w:val="00990A0B"/>
    <w:rsid w:val="00990F14"/>
    <w:rsid w:val="009910DA"/>
    <w:rsid w:val="009911D0"/>
    <w:rsid w:val="0099151C"/>
    <w:rsid w:val="00991C2E"/>
    <w:rsid w:val="00991DA2"/>
    <w:rsid w:val="00992436"/>
    <w:rsid w:val="0099280E"/>
    <w:rsid w:val="00992933"/>
    <w:rsid w:val="00992C8C"/>
    <w:rsid w:val="009930EB"/>
    <w:rsid w:val="00993EA0"/>
    <w:rsid w:val="00994322"/>
    <w:rsid w:val="009946D2"/>
    <w:rsid w:val="00994775"/>
    <w:rsid w:val="00994A48"/>
    <w:rsid w:val="00994BC3"/>
    <w:rsid w:val="00995106"/>
    <w:rsid w:val="0099534B"/>
    <w:rsid w:val="00995665"/>
    <w:rsid w:val="00995729"/>
    <w:rsid w:val="009958FC"/>
    <w:rsid w:val="00995A32"/>
    <w:rsid w:val="00995D39"/>
    <w:rsid w:val="0099628A"/>
    <w:rsid w:val="0099652F"/>
    <w:rsid w:val="00997075"/>
    <w:rsid w:val="0099747E"/>
    <w:rsid w:val="009978AB"/>
    <w:rsid w:val="00997C59"/>
    <w:rsid w:val="00997D08"/>
    <w:rsid w:val="00997EDF"/>
    <w:rsid w:val="009A042F"/>
    <w:rsid w:val="009A12D9"/>
    <w:rsid w:val="009A13B6"/>
    <w:rsid w:val="009A22DA"/>
    <w:rsid w:val="009A2B1B"/>
    <w:rsid w:val="009A3891"/>
    <w:rsid w:val="009A39E1"/>
    <w:rsid w:val="009A3A8F"/>
    <w:rsid w:val="009A3F20"/>
    <w:rsid w:val="009A4205"/>
    <w:rsid w:val="009A4947"/>
    <w:rsid w:val="009A499C"/>
    <w:rsid w:val="009A4F7D"/>
    <w:rsid w:val="009A52A3"/>
    <w:rsid w:val="009A5361"/>
    <w:rsid w:val="009A59F8"/>
    <w:rsid w:val="009A5C87"/>
    <w:rsid w:val="009A61CC"/>
    <w:rsid w:val="009A6A62"/>
    <w:rsid w:val="009A6B95"/>
    <w:rsid w:val="009A6D32"/>
    <w:rsid w:val="009A6FD4"/>
    <w:rsid w:val="009A7E99"/>
    <w:rsid w:val="009B01CB"/>
    <w:rsid w:val="009B0359"/>
    <w:rsid w:val="009B05D7"/>
    <w:rsid w:val="009B09F7"/>
    <w:rsid w:val="009B0A5F"/>
    <w:rsid w:val="009B0A8F"/>
    <w:rsid w:val="009B1065"/>
    <w:rsid w:val="009B11B5"/>
    <w:rsid w:val="009B1322"/>
    <w:rsid w:val="009B18CD"/>
    <w:rsid w:val="009B1BB5"/>
    <w:rsid w:val="009B2B84"/>
    <w:rsid w:val="009B2CA0"/>
    <w:rsid w:val="009B317C"/>
    <w:rsid w:val="009B317D"/>
    <w:rsid w:val="009B31AB"/>
    <w:rsid w:val="009B3262"/>
    <w:rsid w:val="009B336A"/>
    <w:rsid w:val="009B39A9"/>
    <w:rsid w:val="009B3D65"/>
    <w:rsid w:val="009B3DDD"/>
    <w:rsid w:val="009B4322"/>
    <w:rsid w:val="009B4A32"/>
    <w:rsid w:val="009B4C40"/>
    <w:rsid w:val="009B4F64"/>
    <w:rsid w:val="009B511B"/>
    <w:rsid w:val="009B5361"/>
    <w:rsid w:val="009B55AC"/>
    <w:rsid w:val="009B5668"/>
    <w:rsid w:val="009B5CC9"/>
    <w:rsid w:val="009B5F8F"/>
    <w:rsid w:val="009B669D"/>
    <w:rsid w:val="009B6B1A"/>
    <w:rsid w:val="009B6C30"/>
    <w:rsid w:val="009B6D93"/>
    <w:rsid w:val="009B706F"/>
    <w:rsid w:val="009B707B"/>
    <w:rsid w:val="009B7491"/>
    <w:rsid w:val="009B7704"/>
    <w:rsid w:val="009B7A3B"/>
    <w:rsid w:val="009C034E"/>
    <w:rsid w:val="009C078B"/>
    <w:rsid w:val="009C078F"/>
    <w:rsid w:val="009C08DC"/>
    <w:rsid w:val="009C0972"/>
    <w:rsid w:val="009C09FC"/>
    <w:rsid w:val="009C0EDC"/>
    <w:rsid w:val="009C1073"/>
    <w:rsid w:val="009C15BA"/>
    <w:rsid w:val="009C15FA"/>
    <w:rsid w:val="009C1996"/>
    <w:rsid w:val="009C2396"/>
    <w:rsid w:val="009C28CE"/>
    <w:rsid w:val="009C397D"/>
    <w:rsid w:val="009C3A03"/>
    <w:rsid w:val="009C3BE2"/>
    <w:rsid w:val="009C4695"/>
    <w:rsid w:val="009C4789"/>
    <w:rsid w:val="009C4F5A"/>
    <w:rsid w:val="009C4F96"/>
    <w:rsid w:val="009C5180"/>
    <w:rsid w:val="009C51ED"/>
    <w:rsid w:val="009C6242"/>
    <w:rsid w:val="009C64D1"/>
    <w:rsid w:val="009C653D"/>
    <w:rsid w:val="009C6711"/>
    <w:rsid w:val="009C6846"/>
    <w:rsid w:val="009C6EF9"/>
    <w:rsid w:val="009C7173"/>
    <w:rsid w:val="009C743E"/>
    <w:rsid w:val="009C7B96"/>
    <w:rsid w:val="009D0292"/>
    <w:rsid w:val="009D0492"/>
    <w:rsid w:val="009D0726"/>
    <w:rsid w:val="009D0754"/>
    <w:rsid w:val="009D0A37"/>
    <w:rsid w:val="009D0B93"/>
    <w:rsid w:val="009D0D3E"/>
    <w:rsid w:val="009D0FD2"/>
    <w:rsid w:val="009D1285"/>
    <w:rsid w:val="009D1E4F"/>
    <w:rsid w:val="009D2321"/>
    <w:rsid w:val="009D239D"/>
    <w:rsid w:val="009D258E"/>
    <w:rsid w:val="009D272C"/>
    <w:rsid w:val="009D2827"/>
    <w:rsid w:val="009D3471"/>
    <w:rsid w:val="009D373A"/>
    <w:rsid w:val="009D4021"/>
    <w:rsid w:val="009D42B4"/>
    <w:rsid w:val="009D46DC"/>
    <w:rsid w:val="009D4D6D"/>
    <w:rsid w:val="009D4E80"/>
    <w:rsid w:val="009D53D5"/>
    <w:rsid w:val="009D5E34"/>
    <w:rsid w:val="009D6627"/>
    <w:rsid w:val="009D75D1"/>
    <w:rsid w:val="009D78B0"/>
    <w:rsid w:val="009D7B8E"/>
    <w:rsid w:val="009E0408"/>
    <w:rsid w:val="009E0665"/>
    <w:rsid w:val="009E0A9B"/>
    <w:rsid w:val="009E123C"/>
    <w:rsid w:val="009E15DE"/>
    <w:rsid w:val="009E175B"/>
    <w:rsid w:val="009E21EC"/>
    <w:rsid w:val="009E2522"/>
    <w:rsid w:val="009E284B"/>
    <w:rsid w:val="009E2DA2"/>
    <w:rsid w:val="009E3101"/>
    <w:rsid w:val="009E34F2"/>
    <w:rsid w:val="009E41E4"/>
    <w:rsid w:val="009E42D4"/>
    <w:rsid w:val="009E4803"/>
    <w:rsid w:val="009E4E3A"/>
    <w:rsid w:val="009E514E"/>
    <w:rsid w:val="009E545D"/>
    <w:rsid w:val="009E57BC"/>
    <w:rsid w:val="009E58D8"/>
    <w:rsid w:val="009E5A49"/>
    <w:rsid w:val="009E64D5"/>
    <w:rsid w:val="009E68ED"/>
    <w:rsid w:val="009E691F"/>
    <w:rsid w:val="009E69C8"/>
    <w:rsid w:val="009E6D33"/>
    <w:rsid w:val="009E6DEF"/>
    <w:rsid w:val="009E792D"/>
    <w:rsid w:val="009E7AA5"/>
    <w:rsid w:val="009E7C9D"/>
    <w:rsid w:val="009E7CAB"/>
    <w:rsid w:val="009F02D5"/>
    <w:rsid w:val="009F0505"/>
    <w:rsid w:val="009F0FE8"/>
    <w:rsid w:val="009F123D"/>
    <w:rsid w:val="009F1F12"/>
    <w:rsid w:val="009F228E"/>
    <w:rsid w:val="009F27F1"/>
    <w:rsid w:val="009F3063"/>
    <w:rsid w:val="009F30D5"/>
    <w:rsid w:val="009F39E7"/>
    <w:rsid w:val="009F3CF6"/>
    <w:rsid w:val="009F3E48"/>
    <w:rsid w:val="009F43B5"/>
    <w:rsid w:val="009F4A76"/>
    <w:rsid w:val="009F4CA1"/>
    <w:rsid w:val="009F4D31"/>
    <w:rsid w:val="009F4D66"/>
    <w:rsid w:val="009F5363"/>
    <w:rsid w:val="009F58A4"/>
    <w:rsid w:val="009F5A12"/>
    <w:rsid w:val="009F5A3D"/>
    <w:rsid w:val="009F5BEA"/>
    <w:rsid w:val="009F65E5"/>
    <w:rsid w:val="009F65F6"/>
    <w:rsid w:val="009F6833"/>
    <w:rsid w:val="009F68A6"/>
    <w:rsid w:val="009F6B8C"/>
    <w:rsid w:val="009F6ED3"/>
    <w:rsid w:val="009F6F36"/>
    <w:rsid w:val="009F70B8"/>
    <w:rsid w:val="009F7782"/>
    <w:rsid w:val="009F7D2B"/>
    <w:rsid w:val="009F7EA2"/>
    <w:rsid w:val="00A0011F"/>
    <w:rsid w:val="00A01132"/>
    <w:rsid w:val="00A01166"/>
    <w:rsid w:val="00A0144A"/>
    <w:rsid w:val="00A016C6"/>
    <w:rsid w:val="00A01C22"/>
    <w:rsid w:val="00A02247"/>
    <w:rsid w:val="00A02351"/>
    <w:rsid w:val="00A02F4B"/>
    <w:rsid w:val="00A031A5"/>
    <w:rsid w:val="00A031D0"/>
    <w:rsid w:val="00A031DC"/>
    <w:rsid w:val="00A033FB"/>
    <w:rsid w:val="00A03659"/>
    <w:rsid w:val="00A03AF8"/>
    <w:rsid w:val="00A03FC3"/>
    <w:rsid w:val="00A0525E"/>
    <w:rsid w:val="00A05740"/>
    <w:rsid w:val="00A0630E"/>
    <w:rsid w:val="00A063DA"/>
    <w:rsid w:val="00A067D6"/>
    <w:rsid w:val="00A077BA"/>
    <w:rsid w:val="00A079C5"/>
    <w:rsid w:val="00A079E5"/>
    <w:rsid w:val="00A07DAE"/>
    <w:rsid w:val="00A07EF7"/>
    <w:rsid w:val="00A107BE"/>
    <w:rsid w:val="00A10870"/>
    <w:rsid w:val="00A10FFF"/>
    <w:rsid w:val="00A1117C"/>
    <w:rsid w:val="00A11194"/>
    <w:rsid w:val="00A113E9"/>
    <w:rsid w:val="00A1190E"/>
    <w:rsid w:val="00A11AAF"/>
    <w:rsid w:val="00A11BF8"/>
    <w:rsid w:val="00A11E30"/>
    <w:rsid w:val="00A1241E"/>
    <w:rsid w:val="00A127AF"/>
    <w:rsid w:val="00A1389C"/>
    <w:rsid w:val="00A138BE"/>
    <w:rsid w:val="00A13EF7"/>
    <w:rsid w:val="00A1422E"/>
    <w:rsid w:val="00A14727"/>
    <w:rsid w:val="00A14888"/>
    <w:rsid w:val="00A14931"/>
    <w:rsid w:val="00A15213"/>
    <w:rsid w:val="00A1568B"/>
    <w:rsid w:val="00A157FD"/>
    <w:rsid w:val="00A15841"/>
    <w:rsid w:val="00A15F78"/>
    <w:rsid w:val="00A16305"/>
    <w:rsid w:val="00A167B6"/>
    <w:rsid w:val="00A169D9"/>
    <w:rsid w:val="00A16E79"/>
    <w:rsid w:val="00A17101"/>
    <w:rsid w:val="00A1718C"/>
    <w:rsid w:val="00A2075C"/>
    <w:rsid w:val="00A20927"/>
    <w:rsid w:val="00A20939"/>
    <w:rsid w:val="00A20CA1"/>
    <w:rsid w:val="00A210EC"/>
    <w:rsid w:val="00A2110A"/>
    <w:rsid w:val="00A21265"/>
    <w:rsid w:val="00A22022"/>
    <w:rsid w:val="00A2222C"/>
    <w:rsid w:val="00A223F3"/>
    <w:rsid w:val="00A22EB4"/>
    <w:rsid w:val="00A22F4E"/>
    <w:rsid w:val="00A233AC"/>
    <w:rsid w:val="00A23731"/>
    <w:rsid w:val="00A23B2D"/>
    <w:rsid w:val="00A23F39"/>
    <w:rsid w:val="00A240F1"/>
    <w:rsid w:val="00A242A5"/>
    <w:rsid w:val="00A24DCD"/>
    <w:rsid w:val="00A24DFC"/>
    <w:rsid w:val="00A252E4"/>
    <w:rsid w:val="00A25653"/>
    <w:rsid w:val="00A256D5"/>
    <w:rsid w:val="00A25732"/>
    <w:rsid w:val="00A25A35"/>
    <w:rsid w:val="00A25BB6"/>
    <w:rsid w:val="00A264D5"/>
    <w:rsid w:val="00A265CA"/>
    <w:rsid w:val="00A2687C"/>
    <w:rsid w:val="00A26A18"/>
    <w:rsid w:val="00A26A37"/>
    <w:rsid w:val="00A26CD6"/>
    <w:rsid w:val="00A27263"/>
    <w:rsid w:val="00A27962"/>
    <w:rsid w:val="00A3047C"/>
    <w:rsid w:val="00A30A8B"/>
    <w:rsid w:val="00A30C15"/>
    <w:rsid w:val="00A30F04"/>
    <w:rsid w:val="00A3113D"/>
    <w:rsid w:val="00A317D9"/>
    <w:rsid w:val="00A31C14"/>
    <w:rsid w:val="00A323DA"/>
    <w:rsid w:val="00A324A5"/>
    <w:rsid w:val="00A32B19"/>
    <w:rsid w:val="00A32B2A"/>
    <w:rsid w:val="00A32BEA"/>
    <w:rsid w:val="00A32C93"/>
    <w:rsid w:val="00A33031"/>
    <w:rsid w:val="00A332F9"/>
    <w:rsid w:val="00A343A7"/>
    <w:rsid w:val="00A3465B"/>
    <w:rsid w:val="00A34DFF"/>
    <w:rsid w:val="00A35AE6"/>
    <w:rsid w:val="00A35BBA"/>
    <w:rsid w:val="00A35F63"/>
    <w:rsid w:val="00A363BC"/>
    <w:rsid w:val="00A36455"/>
    <w:rsid w:val="00A3690B"/>
    <w:rsid w:val="00A373DD"/>
    <w:rsid w:val="00A374E8"/>
    <w:rsid w:val="00A37A81"/>
    <w:rsid w:val="00A37D15"/>
    <w:rsid w:val="00A37E5A"/>
    <w:rsid w:val="00A37FA9"/>
    <w:rsid w:val="00A40275"/>
    <w:rsid w:val="00A4091C"/>
    <w:rsid w:val="00A40E84"/>
    <w:rsid w:val="00A41041"/>
    <w:rsid w:val="00A41124"/>
    <w:rsid w:val="00A41CBF"/>
    <w:rsid w:val="00A420A5"/>
    <w:rsid w:val="00A42775"/>
    <w:rsid w:val="00A42C5E"/>
    <w:rsid w:val="00A43F7D"/>
    <w:rsid w:val="00A447F8"/>
    <w:rsid w:val="00A44B83"/>
    <w:rsid w:val="00A44C4C"/>
    <w:rsid w:val="00A451AB"/>
    <w:rsid w:val="00A452B0"/>
    <w:rsid w:val="00A45460"/>
    <w:rsid w:val="00A45B71"/>
    <w:rsid w:val="00A45D95"/>
    <w:rsid w:val="00A45F2D"/>
    <w:rsid w:val="00A462EC"/>
    <w:rsid w:val="00A4689E"/>
    <w:rsid w:val="00A46C46"/>
    <w:rsid w:val="00A46F9F"/>
    <w:rsid w:val="00A47601"/>
    <w:rsid w:val="00A47730"/>
    <w:rsid w:val="00A47EB9"/>
    <w:rsid w:val="00A47FBB"/>
    <w:rsid w:val="00A50093"/>
    <w:rsid w:val="00A5015E"/>
    <w:rsid w:val="00A50508"/>
    <w:rsid w:val="00A50B6D"/>
    <w:rsid w:val="00A51109"/>
    <w:rsid w:val="00A51451"/>
    <w:rsid w:val="00A515F5"/>
    <w:rsid w:val="00A52401"/>
    <w:rsid w:val="00A52BAD"/>
    <w:rsid w:val="00A52BAE"/>
    <w:rsid w:val="00A52D74"/>
    <w:rsid w:val="00A52E2F"/>
    <w:rsid w:val="00A532DF"/>
    <w:rsid w:val="00A535EC"/>
    <w:rsid w:val="00A5371C"/>
    <w:rsid w:val="00A537E7"/>
    <w:rsid w:val="00A539C2"/>
    <w:rsid w:val="00A53DF3"/>
    <w:rsid w:val="00A53E67"/>
    <w:rsid w:val="00A53FE0"/>
    <w:rsid w:val="00A5457C"/>
    <w:rsid w:val="00A54821"/>
    <w:rsid w:val="00A55441"/>
    <w:rsid w:val="00A556F5"/>
    <w:rsid w:val="00A5586B"/>
    <w:rsid w:val="00A55C7E"/>
    <w:rsid w:val="00A563A0"/>
    <w:rsid w:val="00A56C13"/>
    <w:rsid w:val="00A5715F"/>
    <w:rsid w:val="00A57207"/>
    <w:rsid w:val="00A57545"/>
    <w:rsid w:val="00A577D0"/>
    <w:rsid w:val="00A57972"/>
    <w:rsid w:val="00A57AAE"/>
    <w:rsid w:val="00A606F2"/>
    <w:rsid w:val="00A607E3"/>
    <w:rsid w:val="00A60858"/>
    <w:rsid w:val="00A60983"/>
    <w:rsid w:val="00A61549"/>
    <w:rsid w:val="00A61984"/>
    <w:rsid w:val="00A619A5"/>
    <w:rsid w:val="00A61C7D"/>
    <w:rsid w:val="00A620B7"/>
    <w:rsid w:val="00A62103"/>
    <w:rsid w:val="00A622EC"/>
    <w:rsid w:val="00A624AC"/>
    <w:rsid w:val="00A626EF"/>
    <w:rsid w:val="00A6271C"/>
    <w:rsid w:val="00A62839"/>
    <w:rsid w:val="00A62930"/>
    <w:rsid w:val="00A62B86"/>
    <w:rsid w:val="00A64BFE"/>
    <w:rsid w:val="00A64D6B"/>
    <w:rsid w:val="00A650ED"/>
    <w:rsid w:val="00A65BE5"/>
    <w:rsid w:val="00A65CCB"/>
    <w:rsid w:val="00A66090"/>
    <w:rsid w:val="00A665E4"/>
    <w:rsid w:val="00A66805"/>
    <w:rsid w:val="00A66806"/>
    <w:rsid w:val="00A66999"/>
    <w:rsid w:val="00A66C9D"/>
    <w:rsid w:val="00A66F3E"/>
    <w:rsid w:val="00A66FCA"/>
    <w:rsid w:val="00A6708C"/>
    <w:rsid w:val="00A6783D"/>
    <w:rsid w:val="00A67872"/>
    <w:rsid w:val="00A67950"/>
    <w:rsid w:val="00A7028E"/>
    <w:rsid w:val="00A70600"/>
    <w:rsid w:val="00A7097B"/>
    <w:rsid w:val="00A70E96"/>
    <w:rsid w:val="00A713A5"/>
    <w:rsid w:val="00A71538"/>
    <w:rsid w:val="00A71777"/>
    <w:rsid w:val="00A72771"/>
    <w:rsid w:val="00A72A19"/>
    <w:rsid w:val="00A72C1F"/>
    <w:rsid w:val="00A73472"/>
    <w:rsid w:val="00A73644"/>
    <w:rsid w:val="00A73D69"/>
    <w:rsid w:val="00A73F11"/>
    <w:rsid w:val="00A74084"/>
    <w:rsid w:val="00A74841"/>
    <w:rsid w:val="00A74936"/>
    <w:rsid w:val="00A74DC3"/>
    <w:rsid w:val="00A74E2F"/>
    <w:rsid w:val="00A75853"/>
    <w:rsid w:val="00A763BE"/>
    <w:rsid w:val="00A7642F"/>
    <w:rsid w:val="00A76ADA"/>
    <w:rsid w:val="00A77988"/>
    <w:rsid w:val="00A77D11"/>
    <w:rsid w:val="00A8026C"/>
    <w:rsid w:val="00A80C8A"/>
    <w:rsid w:val="00A8103B"/>
    <w:rsid w:val="00A810A0"/>
    <w:rsid w:val="00A8131E"/>
    <w:rsid w:val="00A81726"/>
    <w:rsid w:val="00A81988"/>
    <w:rsid w:val="00A819C2"/>
    <w:rsid w:val="00A81C33"/>
    <w:rsid w:val="00A82288"/>
    <w:rsid w:val="00A824C8"/>
    <w:rsid w:val="00A8265E"/>
    <w:rsid w:val="00A82818"/>
    <w:rsid w:val="00A8324F"/>
    <w:rsid w:val="00A832DE"/>
    <w:rsid w:val="00A83444"/>
    <w:rsid w:val="00A83668"/>
    <w:rsid w:val="00A83669"/>
    <w:rsid w:val="00A83E2D"/>
    <w:rsid w:val="00A846FE"/>
    <w:rsid w:val="00A84D75"/>
    <w:rsid w:val="00A85322"/>
    <w:rsid w:val="00A85A64"/>
    <w:rsid w:val="00A85F92"/>
    <w:rsid w:val="00A86B69"/>
    <w:rsid w:val="00A871D7"/>
    <w:rsid w:val="00A8725B"/>
    <w:rsid w:val="00A87884"/>
    <w:rsid w:val="00A878D0"/>
    <w:rsid w:val="00A87C90"/>
    <w:rsid w:val="00A87D5F"/>
    <w:rsid w:val="00A87D8E"/>
    <w:rsid w:val="00A900A2"/>
    <w:rsid w:val="00A909BD"/>
    <w:rsid w:val="00A911BA"/>
    <w:rsid w:val="00A91455"/>
    <w:rsid w:val="00A91878"/>
    <w:rsid w:val="00A919E3"/>
    <w:rsid w:val="00A92225"/>
    <w:rsid w:val="00A925C5"/>
    <w:rsid w:val="00A9261B"/>
    <w:rsid w:val="00A92934"/>
    <w:rsid w:val="00A92CC3"/>
    <w:rsid w:val="00A93434"/>
    <w:rsid w:val="00A93567"/>
    <w:rsid w:val="00A93754"/>
    <w:rsid w:val="00A944F7"/>
    <w:rsid w:val="00A94830"/>
    <w:rsid w:val="00A94A8A"/>
    <w:rsid w:val="00A94E5F"/>
    <w:rsid w:val="00A9571F"/>
    <w:rsid w:val="00A95CE6"/>
    <w:rsid w:val="00A96279"/>
    <w:rsid w:val="00A965E6"/>
    <w:rsid w:val="00A9672F"/>
    <w:rsid w:val="00A96BD3"/>
    <w:rsid w:val="00A96D76"/>
    <w:rsid w:val="00A97DC9"/>
    <w:rsid w:val="00A97DFF"/>
    <w:rsid w:val="00AA068A"/>
    <w:rsid w:val="00AA073D"/>
    <w:rsid w:val="00AA0F0F"/>
    <w:rsid w:val="00AA10C9"/>
    <w:rsid w:val="00AA1529"/>
    <w:rsid w:val="00AA2A6B"/>
    <w:rsid w:val="00AA31CC"/>
    <w:rsid w:val="00AA32A7"/>
    <w:rsid w:val="00AA3946"/>
    <w:rsid w:val="00AA3CA6"/>
    <w:rsid w:val="00AA3D06"/>
    <w:rsid w:val="00AA4069"/>
    <w:rsid w:val="00AA4249"/>
    <w:rsid w:val="00AA430C"/>
    <w:rsid w:val="00AA4329"/>
    <w:rsid w:val="00AA599B"/>
    <w:rsid w:val="00AA5F2B"/>
    <w:rsid w:val="00AA618C"/>
    <w:rsid w:val="00AA6209"/>
    <w:rsid w:val="00AA69A0"/>
    <w:rsid w:val="00AA7158"/>
    <w:rsid w:val="00AA73C4"/>
    <w:rsid w:val="00AA73C7"/>
    <w:rsid w:val="00AA745D"/>
    <w:rsid w:val="00AA78F3"/>
    <w:rsid w:val="00AA7AEF"/>
    <w:rsid w:val="00AA7C6A"/>
    <w:rsid w:val="00AA7F27"/>
    <w:rsid w:val="00AB0390"/>
    <w:rsid w:val="00AB047B"/>
    <w:rsid w:val="00AB04E4"/>
    <w:rsid w:val="00AB08CB"/>
    <w:rsid w:val="00AB0E08"/>
    <w:rsid w:val="00AB107B"/>
    <w:rsid w:val="00AB1BAB"/>
    <w:rsid w:val="00AB2018"/>
    <w:rsid w:val="00AB286B"/>
    <w:rsid w:val="00AB2926"/>
    <w:rsid w:val="00AB2F58"/>
    <w:rsid w:val="00AB3712"/>
    <w:rsid w:val="00AB44E9"/>
    <w:rsid w:val="00AB4556"/>
    <w:rsid w:val="00AB46CD"/>
    <w:rsid w:val="00AB4B1D"/>
    <w:rsid w:val="00AB4CAB"/>
    <w:rsid w:val="00AB4CC4"/>
    <w:rsid w:val="00AB5201"/>
    <w:rsid w:val="00AB53B5"/>
    <w:rsid w:val="00AB54CB"/>
    <w:rsid w:val="00AB5879"/>
    <w:rsid w:val="00AB58F3"/>
    <w:rsid w:val="00AB59E7"/>
    <w:rsid w:val="00AB59FC"/>
    <w:rsid w:val="00AB5A8E"/>
    <w:rsid w:val="00AB6109"/>
    <w:rsid w:val="00AB64EE"/>
    <w:rsid w:val="00AB6978"/>
    <w:rsid w:val="00AB707F"/>
    <w:rsid w:val="00AB7253"/>
    <w:rsid w:val="00AB731F"/>
    <w:rsid w:val="00AB74FE"/>
    <w:rsid w:val="00AB7AF3"/>
    <w:rsid w:val="00AB7E06"/>
    <w:rsid w:val="00AC0094"/>
    <w:rsid w:val="00AC0219"/>
    <w:rsid w:val="00AC02CB"/>
    <w:rsid w:val="00AC0329"/>
    <w:rsid w:val="00AC04CD"/>
    <w:rsid w:val="00AC052D"/>
    <w:rsid w:val="00AC0639"/>
    <w:rsid w:val="00AC074D"/>
    <w:rsid w:val="00AC0FA6"/>
    <w:rsid w:val="00AC135A"/>
    <w:rsid w:val="00AC190D"/>
    <w:rsid w:val="00AC1CFA"/>
    <w:rsid w:val="00AC1DF1"/>
    <w:rsid w:val="00AC1FD3"/>
    <w:rsid w:val="00AC25A1"/>
    <w:rsid w:val="00AC2604"/>
    <w:rsid w:val="00AC2AEE"/>
    <w:rsid w:val="00AC321B"/>
    <w:rsid w:val="00AC3C4D"/>
    <w:rsid w:val="00AC4612"/>
    <w:rsid w:val="00AC4C7D"/>
    <w:rsid w:val="00AC4F82"/>
    <w:rsid w:val="00AC5469"/>
    <w:rsid w:val="00AC57A7"/>
    <w:rsid w:val="00AC5AC4"/>
    <w:rsid w:val="00AC5DF6"/>
    <w:rsid w:val="00AC5FF8"/>
    <w:rsid w:val="00AC6A0C"/>
    <w:rsid w:val="00AC6DB5"/>
    <w:rsid w:val="00AC77A1"/>
    <w:rsid w:val="00AC7EFA"/>
    <w:rsid w:val="00AD089E"/>
    <w:rsid w:val="00AD0CAF"/>
    <w:rsid w:val="00AD102E"/>
    <w:rsid w:val="00AD116C"/>
    <w:rsid w:val="00AD1281"/>
    <w:rsid w:val="00AD215C"/>
    <w:rsid w:val="00AD22FF"/>
    <w:rsid w:val="00AD2691"/>
    <w:rsid w:val="00AD2999"/>
    <w:rsid w:val="00AD2D85"/>
    <w:rsid w:val="00AD30DF"/>
    <w:rsid w:val="00AD3531"/>
    <w:rsid w:val="00AD3805"/>
    <w:rsid w:val="00AD3AAB"/>
    <w:rsid w:val="00AD3BE6"/>
    <w:rsid w:val="00AD423D"/>
    <w:rsid w:val="00AD454C"/>
    <w:rsid w:val="00AD45A8"/>
    <w:rsid w:val="00AD492A"/>
    <w:rsid w:val="00AD496F"/>
    <w:rsid w:val="00AD4E55"/>
    <w:rsid w:val="00AD4F5A"/>
    <w:rsid w:val="00AD5154"/>
    <w:rsid w:val="00AD5652"/>
    <w:rsid w:val="00AD593D"/>
    <w:rsid w:val="00AD5FC7"/>
    <w:rsid w:val="00AD6976"/>
    <w:rsid w:val="00AD71C1"/>
    <w:rsid w:val="00AD730E"/>
    <w:rsid w:val="00AD7441"/>
    <w:rsid w:val="00AD7520"/>
    <w:rsid w:val="00AE0008"/>
    <w:rsid w:val="00AE048B"/>
    <w:rsid w:val="00AE04F1"/>
    <w:rsid w:val="00AE087A"/>
    <w:rsid w:val="00AE0908"/>
    <w:rsid w:val="00AE1900"/>
    <w:rsid w:val="00AE2193"/>
    <w:rsid w:val="00AE2946"/>
    <w:rsid w:val="00AE2E93"/>
    <w:rsid w:val="00AE2F90"/>
    <w:rsid w:val="00AE34C4"/>
    <w:rsid w:val="00AE407B"/>
    <w:rsid w:val="00AE495D"/>
    <w:rsid w:val="00AE4BE3"/>
    <w:rsid w:val="00AE509D"/>
    <w:rsid w:val="00AE5529"/>
    <w:rsid w:val="00AE5785"/>
    <w:rsid w:val="00AE6885"/>
    <w:rsid w:val="00AE6BDF"/>
    <w:rsid w:val="00AE6CCA"/>
    <w:rsid w:val="00AE6FEF"/>
    <w:rsid w:val="00AE7065"/>
    <w:rsid w:val="00AE70B7"/>
    <w:rsid w:val="00AE7134"/>
    <w:rsid w:val="00AE727A"/>
    <w:rsid w:val="00AE7545"/>
    <w:rsid w:val="00AE7BFB"/>
    <w:rsid w:val="00AE7CEA"/>
    <w:rsid w:val="00AE7E59"/>
    <w:rsid w:val="00AF0501"/>
    <w:rsid w:val="00AF095E"/>
    <w:rsid w:val="00AF0B9D"/>
    <w:rsid w:val="00AF1012"/>
    <w:rsid w:val="00AF1918"/>
    <w:rsid w:val="00AF1979"/>
    <w:rsid w:val="00AF19C6"/>
    <w:rsid w:val="00AF1D5C"/>
    <w:rsid w:val="00AF2221"/>
    <w:rsid w:val="00AF2243"/>
    <w:rsid w:val="00AF2599"/>
    <w:rsid w:val="00AF3594"/>
    <w:rsid w:val="00AF3BB9"/>
    <w:rsid w:val="00AF46F4"/>
    <w:rsid w:val="00AF477B"/>
    <w:rsid w:val="00AF4FB6"/>
    <w:rsid w:val="00AF4FED"/>
    <w:rsid w:val="00AF5054"/>
    <w:rsid w:val="00AF5210"/>
    <w:rsid w:val="00AF55A4"/>
    <w:rsid w:val="00AF56A0"/>
    <w:rsid w:val="00AF582B"/>
    <w:rsid w:val="00AF5906"/>
    <w:rsid w:val="00AF5C81"/>
    <w:rsid w:val="00AF5F37"/>
    <w:rsid w:val="00AF6483"/>
    <w:rsid w:val="00AF68A4"/>
    <w:rsid w:val="00AF691C"/>
    <w:rsid w:val="00AF6998"/>
    <w:rsid w:val="00AF6C1D"/>
    <w:rsid w:val="00AF6F9D"/>
    <w:rsid w:val="00AF75A8"/>
    <w:rsid w:val="00B004B5"/>
    <w:rsid w:val="00B0082C"/>
    <w:rsid w:val="00B00997"/>
    <w:rsid w:val="00B00E84"/>
    <w:rsid w:val="00B011DD"/>
    <w:rsid w:val="00B012EF"/>
    <w:rsid w:val="00B019FB"/>
    <w:rsid w:val="00B022BD"/>
    <w:rsid w:val="00B02530"/>
    <w:rsid w:val="00B03931"/>
    <w:rsid w:val="00B03A63"/>
    <w:rsid w:val="00B03F36"/>
    <w:rsid w:val="00B04664"/>
    <w:rsid w:val="00B0483E"/>
    <w:rsid w:val="00B0486C"/>
    <w:rsid w:val="00B04AC3"/>
    <w:rsid w:val="00B04F48"/>
    <w:rsid w:val="00B05DEE"/>
    <w:rsid w:val="00B06125"/>
    <w:rsid w:val="00B062F7"/>
    <w:rsid w:val="00B0682B"/>
    <w:rsid w:val="00B06FAA"/>
    <w:rsid w:val="00B071C8"/>
    <w:rsid w:val="00B074F2"/>
    <w:rsid w:val="00B07EA1"/>
    <w:rsid w:val="00B10076"/>
    <w:rsid w:val="00B10139"/>
    <w:rsid w:val="00B104BE"/>
    <w:rsid w:val="00B106DA"/>
    <w:rsid w:val="00B10E8D"/>
    <w:rsid w:val="00B1110E"/>
    <w:rsid w:val="00B1140D"/>
    <w:rsid w:val="00B116D0"/>
    <w:rsid w:val="00B116E2"/>
    <w:rsid w:val="00B11F99"/>
    <w:rsid w:val="00B11FFE"/>
    <w:rsid w:val="00B12011"/>
    <w:rsid w:val="00B12018"/>
    <w:rsid w:val="00B125E8"/>
    <w:rsid w:val="00B12C54"/>
    <w:rsid w:val="00B13212"/>
    <w:rsid w:val="00B13728"/>
    <w:rsid w:val="00B1385A"/>
    <w:rsid w:val="00B13E81"/>
    <w:rsid w:val="00B143FC"/>
    <w:rsid w:val="00B15076"/>
    <w:rsid w:val="00B15082"/>
    <w:rsid w:val="00B1511B"/>
    <w:rsid w:val="00B151C7"/>
    <w:rsid w:val="00B160A1"/>
    <w:rsid w:val="00B161A9"/>
    <w:rsid w:val="00B17838"/>
    <w:rsid w:val="00B1786C"/>
    <w:rsid w:val="00B17C04"/>
    <w:rsid w:val="00B17E91"/>
    <w:rsid w:val="00B17FA4"/>
    <w:rsid w:val="00B2038A"/>
    <w:rsid w:val="00B20CF9"/>
    <w:rsid w:val="00B21772"/>
    <w:rsid w:val="00B21DF6"/>
    <w:rsid w:val="00B22024"/>
    <w:rsid w:val="00B221CC"/>
    <w:rsid w:val="00B22763"/>
    <w:rsid w:val="00B228C5"/>
    <w:rsid w:val="00B22915"/>
    <w:rsid w:val="00B22A2D"/>
    <w:rsid w:val="00B22C6F"/>
    <w:rsid w:val="00B22DA8"/>
    <w:rsid w:val="00B2303A"/>
    <w:rsid w:val="00B2334B"/>
    <w:rsid w:val="00B2345B"/>
    <w:rsid w:val="00B235D5"/>
    <w:rsid w:val="00B23881"/>
    <w:rsid w:val="00B23DE3"/>
    <w:rsid w:val="00B246F2"/>
    <w:rsid w:val="00B249EB"/>
    <w:rsid w:val="00B24A98"/>
    <w:rsid w:val="00B24BAF"/>
    <w:rsid w:val="00B24F6D"/>
    <w:rsid w:val="00B2525C"/>
    <w:rsid w:val="00B25F7F"/>
    <w:rsid w:val="00B26BEE"/>
    <w:rsid w:val="00B26C2D"/>
    <w:rsid w:val="00B26C9D"/>
    <w:rsid w:val="00B26F42"/>
    <w:rsid w:val="00B304D3"/>
    <w:rsid w:val="00B30753"/>
    <w:rsid w:val="00B3076F"/>
    <w:rsid w:val="00B30DEA"/>
    <w:rsid w:val="00B3140C"/>
    <w:rsid w:val="00B31624"/>
    <w:rsid w:val="00B31713"/>
    <w:rsid w:val="00B323E4"/>
    <w:rsid w:val="00B324E1"/>
    <w:rsid w:val="00B3262E"/>
    <w:rsid w:val="00B32C8D"/>
    <w:rsid w:val="00B333D1"/>
    <w:rsid w:val="00B3352D"/>
    <w:rsid w:val="00B33A40"/>
    <w:rsid w:val="00B34381"/>
    <w:rsid w:val="00B34A7A"/>
    <w:rsid w:val="00B34AAA"/>
    <w:rsid w:val="00B34DAA"/>
    <w:rsid w:val="00B34E5F"/>
    <w:rsid w:val="00B34FBF"/>
    <w:rsid w:val="00B352EA"/>
    <w:rsid w:val="00B35376"/>
    <w:rsid w:val="00B35576"/>
    <w:rsid w:val="00B35623"/>
    <w:rsid w:val="00B35E20"/>
    <w:rsid w:val="00B35E5F"/>
    <w:rsid w:val="00B35F6A"/>
    <w:rsid w:val="00B35FBE"/>
    <w:rsid w:val="00B35FFE"/>
    <w:rsid w:val="00B36649"/>
    <w:rsid w:val="00B3695C"/>
    <w:rsid w:val="00B36996"/>
    <w:rsid w:val="00B37312"/>
    <w:rsid w:val="00B40AB1"/>
    <w:rsid w:val="00B40F6C"/>
    <w:rsid w:val="00B4139B"/>
    <w:rsid w:val="00B414E5"/>
    <w:rsid w:val="00B418AD"/>
    <w:rsid w:val="00B41B5C"/>
    <w:rsid w:val="00B41FE1"/>
    <w:rsid w:val="00B42084"/>
    <w:rsid w:val="00B420DF"/>
    <w:rsid w:val="00B4277C"/>
    <w:rsid w:val="00B42AE5"/>
    <w:rsid w:val="00B43586"/>
    <w:rsid w:val="00B43595"/>
    <w:rsid w:val="00B435E0"/>
    <w:rsid w:val="00B439B9"/>
    <w:rsid w:val="00B43A76"/>
    <w:rsid w:val="00B4441C"/>
    <w:rsid w:val="00B44B5D"/>
    <w:rsid w:val="00B44E70"/>
    <w:rsid w:val="00B44E90"/>
    <w:rsid w:val="00B4533D"/>
    <w:rsid w:val="00B45AFF"/>
    <w:rsid w:val="00B45EF2"/>
    <w:rsid w:val="00B45F83"/>
    <w:rsid w:val="00B46025"/>
    <w:rsid w:val="00B4643C"/>
    <w:rsid w:val="00B466DF"/>
    <w:rsid w:val="00B46E2B"/>
    <w:rsid w:val="00B47624"/>
    <w:rsid w:val="00B5003C"/>
    <w:rsid w:val="00B50445"/>
    <w:rsid w:val="00B50567"/>
    <w:rsid w:val="00B5095B"/>
    <w:rsid w:val="00B509E4"/>
    <w:rsid w:val="00B50DA7"/>
    <w:rsid w:val="00B51047"/>
    <w:rsid w:val="00B518A5"/>
    <w:rsid w:val="00B51CA6"/>
    <w:rsid w:val="00B52C8A"/>
    <w:rsid w:val="00B532D4"/>
    <w:rsid w:val="00B53689"/>
    <w:rsid w:val="00B53ADF"/>
    <w:rsid w:val="00B5473F"/>
    <w:rsid w:val="00B5478F"/>
    <w:rsid w:val="00B547DB"/>
    <w:rsid w:val="00B54B59"/>
    <w:rsid w:val="00B551B6"/>
    <w:rsid w:val="00B55273"/>
    <w:rsid w:val="00B55509"/>
    <w:rsid w:val="00B55C94"/>
    <w:rsid w:val="00B560E6"/>
    <w:rsid w:val="00B563FC"/>
    <w:rsid w:val="00B564BE"/>
    <w:rsid w:val="00B5685C"/>
    <w:rsid w:val="00B56CB4"/>
    <w:rsid w:val="00B56EC0"/>
    <w:rsid w:val="00B574B6"/>
    <w:rsid w:val="00B576CD"/>
    <w:rsid w:val="00B5780C"/>
    <w:rsid w:val="00B60140"/>
    <w:rsid w:val="00B60582"/>
    <w:rsid w:val="00B60796"/>
    <w:rsid w:val="00B60D83"/>
    <w:rsid w:val="00B618FE"/>
    <w:rsid w:val="00B61ADA"/>
    <w:rsid w:val="00B61FC8"/>
    <w:rsid w:val="00B624FE"/>
    <w:rsid w:val="00B62BAD"/>
    <w:rsid w:val="00B62F01"/>
    <w:rsid w:val="00B62F0A"/>
    <w:rsid w:val="00B6329D"/>
    <w:rsid w:val="00B63489"/>
    <w:rsid w:val="00B63616"/>
    <w:rsid w:val="00B6376C"/>
    <w:rsid w:val="00B6472E"/>
    <w:rsid w:val="00B647E8"/>
    <w:rsid w:val="00B64B28"/>
    <w:rsid w:val="00B64C2B"/>
    <w:rsid w:val="00B64C36"/>
    <w:rsid w:val="00B65AA6"/>
    <w:rsid w:val="00B65ADE"/>
    <w:rsid w:val="00B66426"/>
    <w:rsid w:val="00B6662A"/>
    <w:rsid w:val="00B66B59"/>
    <w:rsid w:val="00B66C06"/>
    <w:rsid w:val="00B66EC8"/>
    <w:rsid w:val="00B674A8"/>
    <w:rsid w:val="00B67690"/>
    <w:rsid w:val="00B67781"/>
    <w:rsid w:val="00B67A86"/>
    <w:rsid w:val="00B67DD0"/>
    <w:rsid w:val="00B70385"/>
    <w:rsid w:val="00B70465"/>
    <w:rsid w:val="00B70AB5"/>
    <w:rsid w:val="00B710E4"/>
    <w:rsid w:val="00B7156F"/>
    <w:rsid w:val="00B71B41"/>
    <w:rsid w:val="00B71C91"/>
    <w:rsid w:val="00B7201B"/>
    <w:rsid w:val="00B7222C"/>
    <w:rsid w:val="00B727D6"/>
    <w:rsid w:val="00B73010"/>
    <w:rsid w:val="00B73C0D"/>
    <w:rsid w:val="00B745E6"/>
    <w:rsid w:val="00B74D0F"/>
    <w:rsid w:val="00B74D4E"/>
    <w:rsid w:val="00B74E65"/>
    <w:rsid w:val="00B74EC7"/>
    <w:rsid w:val="00B75391"/>
    <w:rsid w:val="00B753AD"/>
    <w:rsid w:val="00B75440"/>
    <w:rsid w:val="00B7550D"/>
    <w:rsid w:val="00B769E9"/>
    <w:rsid w:val="00B76A49"/>
    <w:rsid w:val="00B76EB2"/>
    <w:rsid w:val="00B77121"/>
    <w:rsid w:val="00B771F5"/>
    <w:rsid w:val="00B7765A"/>
    <w:rsid w:val="00B7779E"/>
    <w:rsid w:val="00B779A2"/>
    <w:rsid w:val="00B77E9F"/>
    <w:rsid w:val="00B800FD"/>
    <w:rsid w:val="00B8194D"/>
    <w:rsid w:val="00B81A60"/>
    <w:rsid w:val="00B81B41"/>
    <w:rsid w:val="00B82204"/>
    <w:rsid w:val="00B8237A"/>
    <w:rsid w:val="00B830E0"/>
    <w:rsid w:val="00B83202"/>
    <w:rsid w:val="00B83CF1"/>
    <w:rsid w:val="00B83E7D"/>
    <w:rsid w:val="00B84337"/>
    <w:rsid w:val="00B84452"/>
    <w:rsid w:val="00B848FA"/>
    <w:rsid w:val="00B84B56"/>
    <w:rsid w:val="00B85710"/>
    <w:rsid w:val="00B85743"/>
    <w:rsid w:val="00B85A8E"/>
    <w:rsid w:val="00B85B7F"/>
    <w:rsid w:val="00B86144"/>
    <w:rsid w:val="00B86CEE"/>
    <w:rsid w:val="00B8713A"/>
    <w:rsid w:val="00B87160"/>
    <w:rsid w:val="00B8717C"/>
    <w:rsid w:val="00B8717F"/>
    <w:rsid w:val="00B87353"/>
    <w:rsid w:val="00B87442"/>
    <w:rsid w:val="00B87689"/>
    <w:rsid w:val="00B87B85"/>
    <w:rsid w:val="00B87C43"/>
    <w:rsid w:val="00B87F1D"/>
    <w:rsid w:val="00B900AC"/>
    <w:rsid w:val="00B90165"/>
    <w:rsid w:val="00B906D0"/>
    <w:rsid w:val="00B90B1D"/>
    <w:rsid w:val="00B91570"/>
    <w:rsid w:val="00B91576"/>
    <w:rsid w:val="00B9167F"/>
    <w:rsid w:val="00B9169F"/>
    <w:rsid w:val="00B9171F"/>
    <w:rsid w:val="00B91968"/>
    <w:rsid w:val="00B91DB9"/>
    <w:rsid w:val="00B91EF1"/>
    <w:rsid w:val="00B920AA"/>
    <w:rsid w:val="00B929C4"/>
    <w:rsid w:val="00B932F4"/>
    <w:rsid w:val="00B93361"/>
    <w:rsid w:val="00B93418"/>
    <w:rsid w:val="00B936C8"/>
    <w:rsid w:val="00B93B11"/>
    <w:rsid w:val="00B93B34"/>
    <w:rsid w:val="00B93F4D"/>
    <w:rsid w:val="00B942A3"/>
    <w:rsid w:val="00B94883"/>
    <w:rsid w:val="00B949E1"/>
    <w:rsid w:val="00B949F5"/>
    <w:rsid w:val="00B94BA0"/>
    <w:rsid w:val="00B94EE0"/>
    <w:rsid w:val="00B95D35"/>
    <w:rsid w:val="00B9630A"/>
    <w:rsid w:val="00B963B9"/>
    <w:rsid w:val="00B96FBF"/>
    <w:rsid w:val="00B97361"/>
    <w:rsid w:val="00B9767A"/>
    <w:rsid w:val="00B97778"/>
    <w:rsid w:val="00B97C9E"/>
    <w:rsid w:val="00BA0043"/>
    <w:rsid w:val="00BA018B"/>
    <w:rsid w:val="00BA1505"/>
    <w:rsid w:val="00BA1614"/>
    <w:rsid w:val="00BA1740"/>
    <w:rsid w:val="00BA17D4"/>
    <w:rsid w:val="00BA2318"/>
    <w:rsid w:val="00BA278F"/>
    <w:rsid w:val="00BA279D"/>
    <w:rsid w:val="00BA2848"/>
    <w:rsid w:val="00BA2C55"/>
    <w:rsid w:val="00BA37E0"/>
    <w:rsid w:val="00BA38FB"/>
    <w:rsid w:val="00BA3EF2"/>
    <w:rsid w:val="00BA47B0"/>
    <w:rsid w:val="00BA48F2"/>
    <w:rsid w:val="00BA4FEC"/>
    <w:rsid w:val="00BA53C9"/>
    <w:rsid w:val="00BA550D"/>
    <w:rsid w:val="00BA574D"/>
    <w:rsid w:val="00BA5EA4"/>
    <w:rsid w:val="00BA64F2"/>
    <w:rsid w:val="00BA6A7F"/>
    <w:rsid w:val="00BA70F8"/>
    <w:rsid w:val="00BA7A2D"/>
    <w:rsid w:val="00BA7C25"/>
    <w:rsid w:val="00BB01BD"/>
    <w:rsid w:val="00BB04D5"/>
    <w:rsid w:val="00BB0E89"/>
    <w:rsid w:val="00BB1749"/>
    <w:rsid w:val="00BB190D"/>
    <w:rsid w:val="00BB1B55"/>
    <w:rsid w:val="00BB1DAC"/>
    <w:rsid w:val="00BB229C"/>
    <w:rsid w:val="00BB2579"/>
    <w:rsid w:val="00BB2940"/>
    <w:rsid w:val="00BB2FC8"/>
    <w:rsid w:val="00BB304E"/>
    <w:rsid w:val="00BB30E1"/>
    <w:rsid w:val="00BB34D9"/>
    <w:rsid w:val="00BB3ED9"/>
    <w:rsid w:val="00BB4696"/>
    <w:rsid w:val="00BB47F5"/>
    <w:rsid w:val="00BB4C1A"/>
    <w:rsid w:val="00BB503F"/>
    <w:rsid w:val="00BB5094"/>
    <w:rsid w:val="00BB58D3"/>
    <w:rsid w:val="00BB599D"/>
    <w:rsid w:val="00BB5AC6"/>
    <w:rsid w:val="00BB5D9A"/>
    <w:rsid w:val="00BB5DA2"/>
    <w:rsid w:val="00BB6590"/>
    <w:rsid w:val="00BB6A0E"/>
    <w:rsid w:val="00BB6BBF"/>
    <w:rsid w:val="00BB7465"/>
    <w:rsid w:val="00BB7507"/>
    <w:rsid w:val="00BB761C"/>
    <w:rsid w:val="00BB763D"/>
    <w:rsid w:val="00BB7736"/>
    <w:rsid w:val="00BB79E2"/>
    <w:rsid w:val="00BB7EF7"/>
    <w:rsid w:val="00BC065E"/>
    <w:rsid w:val="00BC09FA"/>
    <w:rsid w:val="00BC0C71"/>
    <w:rsid w:val="00BC0C86"/>
    <w:rsid w:val="00BC11E4"/>
    <w:rsid w:val="00BC131A"/>
    <w:rsid w:val="00BC154F"/>
    <w:rsid w:val="00BC1805"/>
    <w:rsid w:val="00BC22BF"/>
    <w:rsid w:val="00BC2FDB"/>
    <w:rsid w:val="00BC33F0"/>
    <w:rsid w:val="00BC38C5"/>
    <w:rsid w:val="00BC3EF9"/>
    <w:rsid w:val="00BC4387"/>
    <w:rsid w:val="00BC4661"/>
    <w:rsid w:val="00BC47D8"/>
    <w:rsid w:val="00BC4D02"/>
    <w:rsid w:val="00BC501E"/>
    <w:rsid w:val="00BC531B"/>
    <w:rsid w:val="00BC56AC"/>
    <w:rsid w:val="00BC59CD"/>
    <w:rsid w:val="00BC59EC"/>
    <w:rsid w:val="00BC6429"/>
    <w:rsid w:val="00BC64B5"/>
    <w:rsid w:val="00BC69A1"/>
    <w:rsid w:val="00BC6BB6"/>
    <w:rsid w:val="00BC6E30"/>
    <w:rsid w:val="00BC71F9"/>
    <w:rsid w:val="00BC73E9"/>
    <w:rsid w:val="00BC7CB9"/>
    <w:rsid w:val="00BD041F"/>
    <w:rsid w:val="00BD055E"/>
    <w:rsid w:val="00BD05F7"/>
    <w:rsid w:val="00BD1A56"/>
    <w:rsid w:val="00BD2328"/>
    <w:rsid w:val="00BD25C4"/>
    <w:rsid w:val="00BD27DD"/>
    <w:rsid w:val="00BD2A0D"/>
    <w:rsid w:val="00BD309F"/>
    <w:rsid w:val="00BD38C1"/>
    <w:rsid w:val="00BD39B0"/>
    <w:rsid w:val="00BD3C83"/>
    <w:rsid w:val="00BD3D59"/>
    <w:rsid w:val="00BD46F8"/>
    <w:rsid w:val="00BD484D"/>
    <w:rsid w:val="00BD48A8"/>
    <w:rsid w:val="00BD4959"/>
    <w:rsid w:val="00BD4D14"/>
    <w:rsid w:val="00BD4DE8"/>
    <w:rsid w:val="00BD52E7"/>
    <w:rsid w:val="00BD5690"/>
    <w:rsid w:val="00BD5749"/>
    <w:rsid w:val="00BD589D"/>
    <w:rsid w:val="00BD6654"/>
    <w:rsid w:val="00BD6A64"/>
    <w:rsid w:val="00BD6C5E"/>
    <w:rsid w:val="00BD73E4"/>
    <w:rsid w:val="00BE00AC"/>
    <w:rsid w:val="00BE012A"/>
    <w:rsid w:val="00BE03C2"/>
    <w:rsid w:val="00BE0898"/>
    <w:rsid w:val="00BE0EB1"/>
    <w:rsid w:val="00BE12A2"/>
    <w:rsid w:val="00BE1396"/>
    <w:rsid w:val="00BE15CA"/>
    <w:rsid w:val="00BE1A05"/>
    <w:rsid w:val="00BE1E48"/>
    <w:rsid w:val="00BE1FD8"/>
    <w:rsid w:val="00BE2001"/>
    <w:rsid w:val="00BE2710"/>
    <w:rsid w:val="00BE28E3"/>
    <w:rsid w:val="00BE290F"/>
    <w:rsid w:val="00BE2BF2"/>
    <w:rsid w:val="00BE2E5F"/>
    <w:rsid w:val="00BE2ECD"/>
    <w:rsid w:val="00BE31BE"/>
    <w:rsid w:val="00BE39A5"/>
    <w:rsid w:val="00BE3DA7"/>
    <w:rsid w:val="00BE45C5"/>
    <w:rsid w:val="00BE4737"/>
    <w:rsid w:val="00BE47A9"/>
    <w:rsid w:val="00BE496A"/>
    <w:rsid w:val="00BE4D80"/>
    <w:rsid w:val="00BE4F65"/>
    <w:rsid w:val="00BE4F68"/>
    <w:rsid w:val="00BE51F7"/>
    <w:rsid w:val="00BE5BD4"/>
    <w:rsid w:val="00BE62BB"/>
    <w:rsid w:val="00BE6AB9"/>
    <w:rsid w:val="00BE6B18"/>
    <w:rsid w:val="00BE6F73"/>
    <w:rsid w:val="00BE6F77"/>
    <w:rsid w:val="00BE7ACD"/>
    <w:rsid w:val="00BE7CAD"/>
    <w:rsid w:val="00BE7D9B"/>
    <w:rsid w:val="00BF0063"/>
    <w:rsid w:val="00BF0A71"/>
    <w:rsid w:val="00BF0D78"/>
    <w:rsid w:val="00BF1B99"/>
    <w:rsid w:val="00BF1DB8"/>
    <w:rsid w:val="00BF2000"/>
    <w:rsid w:val="00BF23B8"/>
    <w:rsid w:val="00BF2470"/>
    <w:rsid w:val="00BF24B2"/>
    <w:rsid w:val="00BF3411"/>
    <w:rsid w:val="00BF344C"/>
    <w:rsid w:val="00BF4067"/>
    <w:rsid w:val="00BF45DC"/>
    <w:rsid w:val="00BF4BCA"/>
    <w:rsid w:val="00BF4DDB"/>
    <w:rsid w:val="00BF4E2F"/>
    <w:rsid w:val="00BF5776"/>
    <w:rsid w:val="00BF5929"/>
    <w:rsid w:val="00BF595E"/>
    <w:rsid w:val="00BF59A7"/>
    <w:rsid w:val="00BF5ABE"/>
    <w:rsid w:val="00BF61CE"/>
    <w:rsid w:val="00BF66FE"/>
    <w:rsid w:val="00BF68F1"/>
    <w:rsid w:val="00BF6A3A"/>
    <w:rsid w:val="00BF6A3D"/>
    <w:rsid w:val="00BF6E6B"/>
    <w:rsid w:val="00BF7052"/>
    <w:rsid w:val="00BF77E0"/>
    <w:rsid w:val="00BF7A02"/>
    <w:rsid w:val="00C000F8"/>
    <w:rsid w:val="00C002D1"/>
    <w:rsid w:val="00C004C9"/>
    <w:rsid w:val="00C00DA3"/>
    <w:rsid w:val="00C01480"/>
    <w:rsid w:val="00C016DA"/>
    <w:rsid w:val="00C01D39"/>
    <w:rsid w:val="00C02C8F"/>
    <w:rsid w:val="00C02D96"/>
    <w:rsid w:val="00C02F67"/>
    <w:rsid w:val="00C02FD4"/>
    <w:rsid w:val="00C03470"/>
    <w:rsid w:val="00C03716"/>
    <w:rsid w:val="00C0377D"/>
    <w:rsid w:val="00C0419B"/>
    <w:rsid w:val="00C049B9"/>
    <w:rsid w:val="00C04D21"/>
    <w:rsid w:val="00C05080"/>
    <w:rsid w:val="00C051A4"/>
    <w:rsid w:val="00C056B0"/>
    <w:rsid w:val="00C05DB3"/>
    <w:rsid w:val="00C05FB5"/>
    <w:rsid w:val="00C062A0"/>
    <w:rsid w:val="00C065E3"/>
    <w:rsid w:val="00C06CFA"/>
    <w:rsid w:val="00C06DC8"/>
    <w:rsid w:val="00C06FB6"/>
    <w:rsid w:val="00C07742"/>
    <w:rsid w:val="00C100B7"/>
    <w:rsid w:val="00C1017F"/>
    <w:rsid w:val="00C10326"/>
    <w:rsid w:val="00C10C4E"/>
    <w:rsid w:val="00C10D6D"/>
    <w:rsid w:val="00C11213"/>
    <w:rsid w:val="00C11588"/>
    <w:rsid w:val="00C11643"/>
    <w:rsid w:val="00C11C20"/>
    <w:rsid w:val="00C11E9D"/>
    <w:rsid w:val="00C12BA8"/>
    <w:rsid w:val="00C13330"/>
    <w:rsid w:val="00C133D2"/>
    <w:rsid w:val="00C13E11"/>
    <w:rsid w:val="00C13F37"/>
    <w:rsid w:val="00C13FCF"/>
    <w:rsid w:val="00C14214"/>
    <w:rsid w:val="00C14772"/>
    <w:rsid w:val="00C1479A"/>
    <w:rsid w:val="00C14BF7"/>
    <w:rsid w:val="00C1585B"/>
    <w:rsid w:val="00C15A2D"/>
    <w:rsid w:val="00C15C2E"/>
    <w:rsid w:val="00C16FB8"/>
    <w:rsid w:val="00C17170"/>
    <w:rsid w:val="00C179AF"/>
    <w:rsid w:val="00C17A61"/>
    <w:rsid w:val="00C2004E"/>
    <w:rsid w:val="00C202C5"/>
    <w:rsid w:val="00C20882"/>
    <w:rsid w:val="00C21278"/>
    <w:rsid w:val="00C21349"/>
    <w:rsid w:val="00C2138D"/>
    <w:rsid w:val="00C21834"/>
    <w:rsid w:val="00C21C9D"/>
    <w:rsid w:val="00C22138"/>
    <w:rsid w:val="00C22A2C"/>
    <w:rsid w:val="00C22A56"/>
    <w:rsid w:val="00C232CF"/>
    <w:rsid w:val="00C23D12"/>
    <w:rsid w:val="00C23F43"/>
    <w:rsid w:val="00C24A1E"/>
    <w:rsid w:val="00C24F5E"/>
    <w:rsid w:val="00C2589E"/>
    <w:rsid w:val="00C25D51"/>
    <w:rsid w:val="00C26422"/>
    <w:rsid w:val="00C264B7"/>
    <w:rsid w:val="00C26AB5"/>
    <w:rsid w:val="00C26C34"/>
    <w:rsid w:val="00C26FB4"/>
    <w:rsid w:val="00C27156"/>
    <w:rsid w:val="00C27CA8"/>
    <w:rsid w:val="00C27E60"/>
    <w:rsid w:val="00C307F3"/>
    <w:rsid w:val="00C30C6B"/>
    <w:rsid w:val="00C31032"/>
    <w:rsid w:val="00C31200"/>
    <w:rsid w:val="00C3169C"/>
    <w:rsid w:val="00C3186F"/>
    <w:rsid w:val="00C31915"/>
    <w:rsid w:val="00C31E33"/>
    <w:rsid w:val="00C31EBD"/>
    <w:rsid w:val="00C322E5"/>
    <w:rsid w:val="00C323CF"/>
    <w:rsid w:val="00C323F0"/>
    <w:rsid w:val="00C32E1F"/>
    <w:rsid w:val="00C32E5E"/>
    <w:rsid w:val="00C337DC"/>
    <w:rsid w:val="00C338BA"/>
    <w:rsid w:val="00C33FBA"/>
    <w:rsid w:val="00C343C2"/>
    <w:rsid w:val="00C34976"/>
    <w:rsid w:val="00C349DB"/>
    <w:rsid w:val="00C34EF3"/>
    <w:rsid w:val="00C35252"/>
    <w:rsid w:val="00C35B82"/>
    <w:rsid w:val="00C36528"/>
    <w:rsid w:val="00C36966"/>
    <w:rsid w:val="00C369A5"/>
    <w:rsid w:val="00C37D18"/>
    <w:rsid w:val="00C37F2B"/>
    <w:rsid w:val="00C400AA"/>
    <w:rsid w:val="00C40B86"/>
    <w:rsid w:val="00C40CBD"/>
    <w:rsid w:val="00C40CBF"/>
    <w:rsid w:val="00C40F3B"/>
    <w:rsid w:val="00C4170B"/>
    <w:rsid w:val="00C41C8B"/>
    <w:rsid w:val="00C42744"/>
    <w:rsid w:val="00C42B47"/>
    <w:rsid w:val="00C43141"/>
    <w:rsid w:val="00C4360A"/>
    <w:rsid w:val="00C437C6"/>
    <w:rsid w:val="00C439CC"/>
    <w:rsid w:val="00C441D9"/>
    <w:rsid w:val="00C44A52"/>
    <w:rsid w:val="00C44DF2"/>
    <w:rsid w:val="00C44E33"/>
    <w:rsid w:val="00C4541E"/>
    <w:rsid w:val="00C45987"/>
    <w:rsid w:val="00C45B7E"/>
    <w:rsid w:val="00C461C9"/>
    <w:rsid w:val="00C46965"/>
    <w:rsid w:val="00C46CFB"/>
    <w:rsid w:val="00C47550"/>
    <w:rsid w:val="00C47B9B"/>
    <w:rsid w:val="00C47C58"/>
    <w:rsid w:val="00C503EA"/>
    <w:rsid w:val="00C505BF"/>
    <w:rsid w:val="00C51544"/>
    <w:rsid w:val="00C51984"/>
    <w:rsid w:val="00C528EE"/>
    <w:rsid w:val="00C5315D"/>
    <w:rsid w:val="00C53250"/>
    <w:rsid w:val="00C532B8"/>
    <w:rsid w:val="00C53419"/>
    <w:rsid w:val="00C5353A"/>
    <w:rsid w:val="00C53C62"/>
    <w:rsid w:val="00C53DC5"/>
    <w:rsid w:val="00C54231"/>
    <w:rsid w:val="00C543D3"/>
    <w:rsid w:val="00C54567"/>
    <w:rsid w:val="00C546BF"/>
    <w:rsid w:val="00C54827"/>
    <w:rsid w:val="00C54BAC"/>
    <w:rsid w:val="00C55D66"/>
    <w:rsid w:val="00C55EBD"/>
    <w:rsid w:val="00C55F54"/>
    <w:rsid w:val="00C5620B"/>
    <w:rsid w:val="00C56D1A"/>
    <w:rsid w:val="00C571E8"/>
    <w:rsid w:val="00C57691"/>
    <w:rsid w:val="00C57868"/>
    <w:rsid w:val="00C578FC"/>
    <w:rsid w:val="00C57B80"/>
    <w:rsid w:val="00C60079"/>
    <w:rsid w:val="00C600B4"/>
    <w:rsid w:val="00C60537"/>
    <w:rsid w:val="00C60CD1"/>
    <w:rsid w:val="00C61098"/>
    <w:rsid w:val="00C612F1"/>
    <w:rsid w:val="00C61BA6"/>
    <w:rsid w:val="00C61CEB"/>
    <w:rsid w:val="00C62BFB"/>
    <w:rsid w:val="00C62C19"/>
    <w:rsid w:val="00C6314D"/>
    <w:rsid w:val="00C631D8"/>
    <w:rsid w:val="00C63505"/>
    <w:rsid w:val="00C6350F"/>
    <w:rsid w:val="00C637D5"/>
    <w:rsid w:val="00C63F1C"/>
    <w:rsid w:val="00C6419E"/>
    <w:rsid w:val="00C642BB"/>
    <w:rsid w:val="00C6430C"/>
    <w:rsid w:val="00C6448C"/>
    <w:rsid w:val="00C64636"/>
    <w:rsid w:val="00C64A6D"/>
    <w:rsid w:val="00C64C7F"/>
    <w:rsid w:val="00C650D0"/>
    <w:rsid w:val="00C65276"/>
    <w:rsid w:val="00C6575F"/>
    <w:rsid w:val="00C65800"/>
    <w:rsid w:val="00C65E27"/>
    <w:rsid w:val="00C66494"/>
    <w:rsid w:val="00C66682"/>
    <w:rsid w:val="00C667E4"/>
    <w:rsid w:val="00C66ACE"/>
    <w:rsid w:val="00C66BA6"/>
    <w:rsid w:val="00C66E24"/>
    <w:rsid w:val="00C678B8"/>
    <w:rsid w:val="00C67947"/>
    <w:rsid w:val="00C702C0"/>
    <w:rsid w:val="00C705BD"/>
    <w:rsid w:val="00C706A2"/>
    <w:rsid w:val="00C70EC8"/>
    <w:rsid w:val="00C71105"/>
    <w:rsid w:val="00C71229"/>
    <w:rsid w:val="00C71297"/>
    <w:rsid w:val="00C7154D"/>
    <w:rsid w:val="00C71A2C"/>
    <w:rsid w:val="00C71B9F"/>
    <w:rsid w:val="00C72103"/>
    <w:rsid w:val="00C7233D"/>
    <w:rsid w:val="00C728EC"/>
    <w:rsid w:val="00C72960"/>
    <w:rsid w:val="00C72DBC"/>
    <w:rsid w:val="00C72F99"/>
    <w:rsid w:val="00C73012"/>
    <w:rsid w:val="00C73136"/>
    <w:rsid w:val="00C73B95"/>
    <w:rsid w:val="00C74D80"/>
    <w:rsid w:val="00C74FA7"/>
    <w:rsid w:val="00C75161"/>
    <w:rsid w:val="00C76172"/>
    <w:rsid w:val="00C76227"/>
    <w:rsid w:val="00C763FD"/>
    <w:rsid w:val="00C7690E"/>
    <w:rsid w:val="00C76C87"/>
    <w:rsid w:val="00C770F3"/>
    <w:rsid w:val="00C774DC"/>
    <w:rsid w:val="00C77B4D"/>
    <w:rsid w:val="00C77CF7"/>
    <w:rsid w:val="00C77D19"/>
    <w:rsid w:val="00C80152"/>
    <w:rsid w:val="00C8051D"/>
    <w:rsid w:val="00C80B43"/>
    <w:rsid w:val="00C80E1B"/>
    <w:rsid w:val="00C811F8"/>
    <w:rsid w:val="00C81260"/>
    <w:rsid w:val="00C815F8"/>
    <w:rsid w:val="00C8164D"/>
    <w:rsid w:val="00C8177B"/>
    <w:rsid w:val="00C81872"/>
    <w:rsid w:val="00C81970"/>
    <w:rsid w:val="00C81A8E"/>
    <w:rsid w:val="00C81BA1"/>
    <w:rsid w:val="00C8211D"/>
    <w:rsid w:val="00C8243C"/>
    <w:rsid w:val="00C825D4"/>
    <w:rsid w:val="00C82AB2"/>
    <w:rsid w:val="00C82FF3"/>
    <w:rsid w:val="00C839E8"/>
    <w:rsid w:val="00C83A56"/>
    <w:rsid w:val="00C847E8"/>
    <w:rsid w:val="00C849E2"/>
    <w:rsid w:val="00C85373"/>
    <w:rsid w:val="00C857A1"/>
    <w:rsid w:val="00C858F3"/>
    <w:rsid w:val="00C85C50"/>
    <w:rsid w:val="00C864B2"/>
    <w:rsid w:val="00C86765"/>
    <w:rsid w:val="00C86C19"/>
    <w:rsid w:val="00C878E4"/>
    <w:rsid w:val="00C87E95"/>
    <w:rsid w:val="00C90236"/>
    <w:rsid w:val="00C9031B"/>
    <w:rsid w:val="00C90CDD"/>
    <w:rsid w:val="00C90F00"/>
    <w:rsid w:val="00C91D0D"/>
    <w:rsid w:val="00C91D2F"/>
    <w:rsid w:val="00C91F88"/>
    <w:rsid w:val="00C921CD"/>
    <w:rsid w:val="00C923DA"/>
    <w:rsid w:val="00C929D9"/>
    <w:rsid w:val="00C92B1E"/>
    <w:rsid w:val="00C92DBB"/>
    <w:rsid w:val="00C93634"/>
    <w:rsid w:val="00C936C2"/>
    <w:rsid w:val="00C9380F"/>
    <w:rsid w:val="00C93B82"/>
    <w:rsid w:val="00C93C79"/>
    <w:rsid w:val="00C94373"/>
    <w:rsid w:val="00C95337"/>
    <w:rsid w:val="00C95413"/>
    <w:rsid w:val="00C958B0"/>
    <w:rsid w:val="00C95CA3"/>
    <w:rsid w:val="00C95CBB"/>
    <w:rsid w:val="00C961E2"/>
    <w:rsid w:val="00C96357"/>
    <w:rsid w:val="00C9643E"/>
    <w:rsid w:val="00C96680"/>
    <w:rsid w:val="00C967AE"/>
    <w:rsid w:val="00C96A04"/>
    <w:rsid w:val="00C96B60"/>
    <w:rsid w:val="00C96E66"/>
    <w:rsid w:val="00C970B6"/>
    <w:rsid w:val="00C979A3"/>
    <w:rsid w:val="00CA0489"/>
    <w:rsid w:val="00CA049A"/>
    <w:rsid w:val="00CA064D"/>
    <w:rsid w:val="00CA0EF7"/>
    <w:rsid w:val="00CA11DA"/>
    <w:rsid w:val="00CA1725"/>
    <w:rsid w:val="00CA19A8"/>
    <w:rsid w:val="00CA1BE8"/>
    <w:rsid w:val="00CA1D0F"/>
    <w:rsid w:val="00CA1D76"/>
    <w:rsid w:val="00CA2639"/>
    <w:rsid w:val="00CA29A2"/>
    <w:rsid w:val="00CA2B13"/>
    <w:rsid w:val="00CA30AF"/>
    <w:rsid w:val="00CA30F5"/>
    <w:rsid w:val="00CA31CD"/>
    <w:rsid w:val="00CA3227"/>
    <w:rsid w:val="00CA338E"/>
    <w:rsid w:val="00CA3513"/>
    <w:rsid w:val="00CA371D"/>
    <w:rsid w:val="00CA43D2"/>
    <w:rsid w:val="00CA4733"/>
    <w:rsid w:val="00CA4A49"/>
    <w:rsid w:val="00CA54FA"/>
    <w:rsid w:val="00CA584C"/>
    <w:rsid w:val="00CA616A"/>
    <w:rsid w:val="00CA62AA"/>
    <w:rsid w:val="00CA638C"/>
    <w:rsid w:val="00CA63E2"/>
    <w:rsid w:val="00CA6677"/>
    <w:rsid w:val="00CA6A5B"/>
    <w:rsid w:val="00CA6AA7"/>
    <w:rsid w:val="00CA6D16"/>
    <w:rsid w:val="00CA6D39"/>
    <w:rsid w:val="00CA6F28"/>
    <w:rsid w:val="00CA7874"/>
    <w:rsid w:val="00CA7BDE"/>
    <w:rsid w:val="00CA7CD3"/>
    <w:rsid w:val="00CB025F"/>
    <w:rsid w:val="00CB04FB"/>
    <w:rsid w:val="00CB063B"/>
    <w:rsid w:val="00CB1559"/>
    <w:rsid w:val="00CB1688"/>
    <w:rsid w:val="00CB19A1"/>
    <w:rsid w:val="00CB212B"/>
    <w:rsid w:val="00CB22E1"/>
    <w:rsid w:val="00CB263A"/>
    <w:rsid w:val="00CB2C02"/>
    <w:rsid w:val="00CB2CFA"/>
    <w:rsid w:val="00CB2E4A"/>
    <w:rsid w:val="00CB2FD5"/>
    <w:rsid w:val="00CB33AB"/>
    <w:rsid w:val="00CB3702"/>
    <w:rsid w:val="00CB37D9"/>
    <w:rsid w:val="00CB39B1"/>
    <w:rsid w:val="00CB3DA4"/>
    <w:rsid w:val="00CB415D"/>
    <w:rsid w:val="00CB4929"/>
    <w:rsid w:val="00CB4CB6"/>
    <w:rsid w:val="00CB5FF9"/>
    <w:rsid w:val="00CB6366"/>
    <w:rsid w:val="00CB6452"/>
    <w:rsid w:val="00CB654C"/>
    <w:rsid w:val="00CB6DF2"/>
    <w:rsid w:val="00CB6E18"/>
    <w:rsid w:val="00CB7044"/>
    <w:rsid w:val="00CB72F2"/>
    <w:rsid w:val="00CB73CF"/>
    <w:rsid w:val="00CB7CD1"/>
    <w:rsid w:val="00CB7D55"/>
    <w:rsid w:val="00CC115A"/>
    <w:rsid w:val="00CC1437"/>
    <w:rsid w:val="00CC1915"/>
    <w:rsid w:val="00CC1DD1"/>
    <w:rsid w:val="00CC263D"/>
    <w:rsid w:val="00CC2851"/>
    <w:rsid w:val="00CC2CC1"/>
    <w:rsid w:val="00CC2D65"/>
    <w:rsid w:val="00CC2E71"/>
    <w:rsid w:val="00CC33FC"/>
    <w:rsid w:val="00CC34AE"/>
    <w:rsid w:val="00CC3A28"/>
    <w:rsid w:val="00CC3B59"/>
    <w:rsid w:val="00CC3DDA"/>
    <w:rsid w:val="00CC4884"/>
    <w:rsid w:val="00CC4FEA"/>
    <w:rsid w:val="00CC562F"/>
    <w:rsid w:val="00CC63DF"/>
    <w:rsid w:val="00CC6564"/>
    <w:rsid w:val="00CC699E"/>
    <w:rsid w:val="00CC7475"/>
    <w:rsid w:val="00CC7803"/>
    <w:rsid w:val="00CC7CA5"/>
    <w:rsid w:val="00CD049B"/>
    <w:rsid w:val="00CD0756"/>
    <w:rsid w:val="00CD08E7"/>
    <w:rsid w:val="00CD0CFD"/>
    <w:rsid w:val="00CD0F10"/>
    <w:rsid w:val="00CD139B"/>
    <w:rsid w:val="00CD1656"/>
    <w:rsid w:val="00CD177B"/>
    <w:rsid w:val="00CD17B7"/>
    <w:rsid w:val="00CD1D7B"/>
    <w:rsid w:val="00CD1D90"/>
    <w:rsid w:val="00CD2228"/>
    <w:rsid w:val="00CD2771"/>
    <w:rsid w:val="00CD2BCC"/>
    <w:rsid w:val="00CD2E5E"/>
    <w:rsid w:val="00CD2E79"/>
    <w:rsid w:val="00CD3033"/>
    <w:rsid w:val="00CD31FD"/>
    <w:rsid w:val="00CD460F"/>
    <w:rsid w:val="00CD46FA"/>
    <w:rsid w:val="00CD492D"/>
    <w:rsid w:val="00CD4ACB"/>
    <w:rsid w:val="00CD4CA0"/>
    <w:rsid w:val="00CD4DEE"/>
    <w:rsid w:val="00CD50C6"/>
    <w:rsid w:val="00CD5317"/>
    <w:rsid w:val="00CD5769"/>
    <w:rsid w:val="00CD5BF2"/>
    <w:rsid w:val="00CD5DDB"/>
    <w:rsid w:val="00CD6DCE"/>
    <w:rsid w:val="00CD6F86"/>
    <w:rsid w:val="00CD71F8"/>
    <w:rsid w:val="00CD72C6"/>
    <w:rsid w:val="00CD751F"/>
    <w:rsid w:val="00CD76E4"/>
    <w:rsid w:val="00CE0114"/>
    <w:rsid w:val="00CE0372"/>
    <w:rsid w:val="00CE08E8"/>
    <w:rsid w:val="00CE0A03"/>
    <w:rsid w:val="00CE1449"/>
    <w:rsid w:val="00CE1E33"/>
    <w:rsid w:val="00CE1EFC"/>
    <w:rsid w:val="00CE1FF1"/>
    <w:rsid w:val="00CE223F"/>
    <w:rsid w:val="00CE2351"/>
    <w:rsid w:val="00CE23D7"/>
    <w:rsid w:val="00CE23EC"/>
    <w:rsid w:val="00CE2452"/>
    <w:rsid w:val="00CE285F"/>
    <w:rsid w:val="00CE3252"/>
    <w:rsid w:val="00CE334E"/>
    <w:rsid w:val="00CE3A24"/>
    <w:rsid w:val="00CE3D35"/>
    <w:rsid w:val="00CE4554"/>
    <w:rsid w:val="00CE45F9"/>
    <w:rsid w:val="00CE4665"/>
    <w:rsid w:val="00CE4AE0"/>
    <w:rsid w:val="00CE4B8B"/>
    <w:rsid w:val="00CE4EC0"/>
    <w:rsid w:val="00CE4F50"/>
    <w:rsid w:val="00CE59F8"/>
    <w:rsid w:val="00CE5AD6"/>
    <w:rsid w:val="00CE5AF0"/>
    <w:rsid w:val="00CE5FC8"/>
    <w:rsid w:val="00CE6081"/>
    <w:rsid w:val="00CE6578"/>
    <w:rsid w:val="00CE6A5C"/>
    <w:rsid w:val="00CE6B58"/>
    <w:rsid w:val="00CE7C77"/>
    <w:rsid w:val="00CE7FE3"/>
    <w:rsid w:val="00CF01C0"/>
    <w:rsid w:val="00CF05C3"/>
    <w:rsid w:val="00CF0954"/>
    <w:rsid w:val="00CF0F8A"/>
    <w:rsid w:val="00CF106A"/>
    <w:rsid w:val="00CF137D"/>
    <w:rsid w:val="00CF1541"/>
    <w:rsid w:val="00CF1B5C"/>
    <w:rsid w:val="00CF2400"/>
    <w:rsid w:val="00CF2B54"/>
    <w:rsid w:val="00CF2CEC"/>
    <w:rsid w:val="00CF2DC5"/>
    <w:rsid w:val="00CF3197"/>
    <w:rsid w:val="00CF3484"/>
    <w:rsid w:val="00CF35BA"/>
    <w:rsid w:val="00CF371E"/>
    <w:rsid w:val="00CF4092"/>
    <w:rsid w:val="00CF4E24"/>
    <w:rsid w:val="00CF4F30"/>
    <w:rsid w:val="00CF5C27"/>
    <w:rsid w:val="00CF5C33"/>
    <w:rsid w:val="00CF5D59"/>
    <w:rsid w:val="00CF72B6"/>
    <w:rsid w:val="00CF73FE"/>
    <w:rsid w:val="00CF7645"/>
    <w:rsid w:val="00CF7A9D"/>
    <w:rsid w:val="00CF7E6C"/>
    <w:rsid w:val="00CF7EBF"/>
    <w:rsid w:val="00D00571"/>
    <w:rsid w:val="00D00702"/>
    <w:rsid w:val="00D00D5C"/>
    <w:rsid w:val="00D01503"/>
    <w:rsid w:val="00D0168F"/>
    <w:rsid w:val="00D019FD"/>
    <w:rsid w:val="00D01F7A"/>
    <w:rsid w:val="00D02763"/>
    <w:rsid w:val="00D02F6D"/>
    <w:rsid w:val="00D0398E"/>
    <w:rsid w:val="00D03D01"/>
    <w:rsid w:val="00D03E7F"/>
    <w:rsid w:val="00D04601"/>
    <w:rsid w:val="00D04AE9"/>
    <w:rsid w:val="00D04B7C"/>
    <w:rsid w:val="00D057BF"/>
    <w:rsid w:val="00D06086"/>
    <w:rsid w:val="00D066EF"/>
    <w:rsid w:val="00D06922"/>
    <w:rsid w:val="00D06931"/>
    <w:rsid w:val="00D071ED"/>
    <w:rsid w:val="00D07266"/>
    <w:rsid w:val="00D0736E"/>
    <w:rsid w:val="00D07927"/>
    <w:rsid w:val="00D07A06"/>
    <w:rsid w:val="00D07FB2"/>
    <w:rsid w:val="00D10072"/>
    <w:rsid w:val="00D1032B"/>
    <w:rsid w:val="00D1086F"/>
    <w:rsid w:val="00D10969"/>
    <w:rsid w:val="00D109BB"/>
    <w:rsid w:val="00D10DAA"/>
    <w:rsid w:val="00D10FA5"/>
    <w:rsid w:val="00D1110D"/>
    <w:rsid w:val="00D1153B"/>
    <w:rsid w:val="00D11710"/>
    <w:rsid w:val="00D11EDF"/>
    <w:rsid w:val="00D121B6"/>
    <w:rsid w:val="00D12F03"/>
    <w:rsid w:val="00D1331A"/>
    <w:rsid w:val="00D13D37"/>
    <w:rsid w:val="00D13DBF"/>
    <w:rsid w:val="00D141F5"/>
    <w:rsid w:val="00D144D0"/>
    <w:rsid w:val="00D1483C"/>
    <w:rsid w:val="00D14AB9"/>
    <w:rsid w:val="00D14F75"/>
    <w:rsid w:val="00D14FBB"/>
    <w:rsid w:val="00D15007"/>
    <w:rsid w:val="00D151A3"/>
    <w:rsid w:val="00D1577C"/>
    <w:rsid w:val="00D15A6D"/>
    <w:rsid w:val="00D15DEC"/>
    <w:rsid w:val="00D16004"/>
    <w:rsid w:val="00D1686C"/>
    <w:rsid w:val="00D16E6B"/>
    <w:rsid w:val="00D16F2A"/>
    <w:rsid w:val="00D1722E"/>
    <w:rsid w:val="00D17B27"/>
    <w:rsid w:val="00D205E3"/>
    <w:rsid w:val="00D20CA7"/>
    <w:rsid w:val="00D20E46"/>
    <w:rsid w:val="00D20FD8"/>
    <w:rsid w:val="00D22AA9"/>
    <w:rsid w:val="00D22C58"/>
    <w:rsid w:val="00D22F46"/>
    <w:rsid w:val="00D23C95"/>
    <w:rsid w:val="00D241C2"/>
    <w:rsid w:val="00D2469D"/>
    <w:rsid w:val="00D24C47"/>
    <w:rsid w:val="00D250E0"/>
    <w:rsid w:val="00D2589D"/>
    <w:rsid w:val="00D25A2F"/>
    <w:rsid w:val="00D25C66"/>
    <w:rsid w:val="00D26179"/>
    <w:rsid w:val="00D264DC"/>
    <w:rsid w:val="00D26F87"/>
    <w:rsid w:val="00D270E2"/>
    <w:rsid w:val="00D30010"/>
    <w:rsid w:val="00D3007B"/>
    <w:rsid w:val="00D3048C"/>
    <w:rsid w:val="00D307C9"/>
    <w:rsid w:val="00D30938"/>
    <w:rsid w:val="00D30A02"/>
    <w:rsid w:val="00D30E75"/>
    <w:rsid w:val="00D31263"/>
    <w:rsid w:val="00D315F9"/>
    <w:rsid w:val="00D3235A"/>
    <w:rsid w:val="00D32550"/>
    <w:rsid w:val="00D325F8"/>
    <w:rsid w:val="00D32694"/>
    <w:rsid w:val="00D3296E"/>
    <w:rsid w:val="00D332B8"/>
    <w:rsid w:val="00D33827"/>
    <w:rsid w:val="00D33B59"/>
    <w:rsid w:val="00D33F69"/>
    <w:rsid w:val="00D340CE"/>
    <w:rsid w:val="00D3448F"/>
    <w:rsid w:val="00D3494A"/>
    <w:rsid w:val="00D35341"/>
    <w:rsid w:val="00D35536"/>
    <w:rsid w:val="00D35543"/>
    <w:rsid w:val="00D3589F"/>
    <w:rsid w:val="00D36B7E"/>
    <w:rsid w:val="00D36EDF"/>
    <w:rsid w:val="00D37132"/>
    <w:rsid w:val="00D3732F"/>
    <w:rsid w:val="00D374B5"/>
    <w:rsid w:val="00D37E89"/>
    <w:rsid w:val="00D37EAD"/>
    <w:rsid w:val="00D4011D"/>
    <w:rsid w:val="00D401B3"/>
    <w:rsid w:val="00D40B01"/>
    <w:rsid w:val="00D41005"/>
    <w:rsid w:val="00D41131"/>
    <w:rsid w:val="00D4155F"/>
    <w:rsid w:val="00D41810"/>
    <w:rsid w:val="00D41F6A"/>
    <w:rsid w:val="00D42161"/>
    <w:rsid w:val="00D4281C"/>
    <w:rsid w:val="00D42A5B"/>
    <w:rsid w:val="00D42C83"/>
    <w:rsid w:val="00D4321E"/>
    <w:rsid w:val="00D43445"/>
    <w:rsid w:val="00D4389C"/>
    <w:rsid w:val="00D4394E"/>
    <w:rsid w:val="00D445B7"/>
    <w:rsid w:val="00D44E11"/>
    <w:rsid w:val="00D451E6"/>
    <w:rsid w:val="00D4547C"/>
    <w:rsid w:val="00D45591"/>
    <w:rsid w:val="00D45B60"/>
    <w:rsid w:val="00D45CAD"/>
    <w:rsid w:val="00D46001"/>
    <w:rsid w:val="00D46F40"/>
    <w:rsid w:val="00D470A3"/>
    <w:rsid w:val="00D4747D"/>
    <w:rsid w:val="00D47617"/>
    <w:rsid w:val="00D47ADD"/>
    <w:rsid w:val="00D50037"/>
    <w:rsid w:val="00D505F9"/>
    <w:rsid w:val="00D509BE"/>
    <w:rsid w:val="00D50B2F"/>
    <w:rsid w:val="00D50C0C"/>
    <w:rsid w:val="00D50FA1"/>
    <w:rsid w:val="00D50FA9"/>
    <w:rsid w:val="00D51105"/>
    <w:rsid w:val="00D5129C"/>
    <w:rsid w:val="00D512B6"/>
    <w:rsid w:val="00D514A1"/>
    <w:rsid w:val="00D516E4"/>
    <w:rsid w:val="00D51B5B"/>
    <w:rsid w:val="00D51B92"/>
    <w:rsid w:val="00D524BE"/>
    <w:rsid w:val="00D53339"/>
    <w:rsid w:val="00D53623"/>
    <w:rsid w:val="00D53683"/>
    <w:rsid w:val="00D536DE"/>
    <w:rsid w:val="00D53851"/>
    <w:rsid w:val="00D53889"/>
    <w:rsid w:val="00D53971"/>
    <w:rsid w:val="00D53AAD"/>
    <w:rsid w:val="00D54098"/>
    <w:rsid w:val="00D54A76"/>
    <w:rsid w:val="00D54D97"/>
    <w:rsid w:val="00D54F78"/>
    <w:rsid w:val="00D550C8"/>
    <w:rsid w:val="00D55234"/>
    <w:rsid w:val="00D55495"/>
    <w:rsid w:val="00D559B6"/>
    <w:rsid w:val="00D55BCC"/>
    <w:rsid w:val="00D55F07"/>
    <w:rsid w:val="00D575CB"/>
    <w:rsid w:val="00D57612"/>
    <w:rsid w:val="00D57754"/>
    <w:rsid w:val="00D578E6"/>
    <w:rsid w:val="00D579DE"/>
    <w:rsid w:val="00D57A81"/>
    <w:rsid w:val="00D57F12"/>
    <w:rsid w:val="00D60648"/>
    <w:rsid w:val="00D607BE"/>
    <w:rsid w:val="00D60B32"/>
    <w:rsid w:val="00D60EB7"/>
    <w:rsid w:val="00D61AE0"/>
    <w:rsid w:val="00D61F4E"/>
    <w:rsid w:val="00D620FA"/>
    <w:rsid w:val="00D621D1"/>
    <w:rsid w:val="00D6264B"/>
    <w:rsid w:val="00D62CDE"/>
    <w:rsid w:val="00D63807"/>
    <w:rsid w:val="00D63A63"/>
    <w:rsid w:val="00D63AE0"/>
    <w:rsid w:val="00D6440E"/>
    <w:rsid w:val="00D64527"/>
    <w:rsid w:val="00D649B0"/>
    <w:rsid w:val="00D64DAB"/>
    <w:rsid w:val="00D65535"/>
    <w:rsid w:val="00D657AE"/>
    <w:rsid w:val="00D65942"/>
    <w:rsid w:val="00D65C3C"/>
    <w:rsid w:val="00D65C57"/>
    <w:rsid w:val="00D662BB"/>
    <w:rsid w:val="00D66D14"/>
    <w:rsid w:val="00D67312"/>
    <w:rsid w:val="00D674C1"/>
    <w:rsid w:val="00D67AB4"/>
    <w:rsid w:val="00D703E8"/>
    <w:rsid w:val="00D70805"/>
    <w:rsid w:val="00D70AF3"/>
    <w:rsid w:val="00D70CCB"/>
    <w:rsid w:val="00D70EFD"/>
    <w:rsid w:val="00D7130D"/>
    <w:rsid w:val="00D7131E"/>
    <w:rsid w:val="00D7187C"/>
    <w:rsid w:val="00D71A62"/>
    <w:rsid w:val="00D725CE"/>
    <w:rsid w:val="00D72C35"/>
    <w:rsid w:val="00D72CB3"/>
    <w:rsid w:val="00D72EA9"/>
    <w:rsid w:val="00D72FFF"/>
    <w:rsid w:val="00D73017"/>
    <w:rsid w:val="00D7305C"/>
    <w:rsid w:val="00D730E8"/>
    <w:rsid w:val="00D732B6"/>
    <w:rsid w:val="00D73579"/>
    <w:rsid w:val="00D737EB"/>
    <w:rsid w:val="00D73FC2"/>
    <w:rsid w:val="00D7432B"/>
    <w:rsid w:val="00D74467"/>
    <w:rsid w:val="00D74970"/>
    <w:rsid w:val="00D74D5B"/>
    <w:rsid w:val="00D74DBC"/>
    <w:rsid w:val="00D74E73"/>
    <w:rsid w:val="00D74ED3"/>
    <w:rsid w:val="00D74FB8"/>
    <w:rsid w:val="00D751F2"/>
    <w:rsid w:val="00D75260"/>
    <w:rsid w:val="00D75293"/>
    <w:rsid w:val="00D752BB"/>
    <w:rsid w:val="00D758FA"/>
    <w:rsid w:val="00D75923"/>
    <w:rsid w:val="00D762EE"/>
    <w:rsid w:val="00D76A91"/>
    <w:rsid w:val="00D76DC3"/>
    <w:rsid w:val="00D778A8"/>
    <w:rsid w:val="00D77EB5"/>
    <w:rsid w:val="00D8015D"/>
    <w:rsid w:val="00D80BC1"/>
    <w:rsid w:val="00D80C2E"/>
    <w:rsid w:val="00D80D76"/>
    <w:rsid w:val="00D80F95"/>
    <w:rsid w:val="00D814AD"/>
    <w:rsid w:val="00D815B1"/>
    <w:rsid w:val="00D81B9C"/>
    <w:rsid w:val="00D81EDB"/>
    <w:rsid w:val="00D82431"/>
    <w:rsid w:val="00D8251F"/>
    <w:rsid w:val="00D827AC"/>
    <w:rsid w:val="00D82CED"/>
    <w:rsid w:val="00D82F4E"/>
    <w:rsid w:val="00D83431"/>
    <w:rsid w:val="00D83505"/>
    <w:rsid w:val="00D83801"/>
    <w:rsid w:val="00D83BBD"/>
    <w:rsid w:val="00D84183"/>
    <w:rsid w:val="00D84503"/>
    <w:rsid w:val="00D85097"/>
    <w:rsid w:val="00D851AF"/>
    <w:rsid w:val="00D85785"/>
    <w:rsid w:val="00D857DD"/>
    <w:rsid w:val="00D8592B"/>
    <w:rsid w:val="00D85EDB"/>
    <w:rsid w:val="00D85EDC"/>
    <w:rsid w:val="00D86538"/>
    <w:rsid w:val="00D8694B"/>
    <w:rsid w:val="00D86EF4"/>
    <w:rsid w:val="00D873A6"/>
    <w:rsid w:val="00D879AB"/>
    <w:rsid w:val="00D87D7A"/>
    <w:rsid w:val="00D87F28"/>
    <w:rsid w:val="00D90BBA"/>
    <w:rsid w:val="00D90DFB"/>
    <w:rsid w:val="00D90E4D"/>
    <w:rsid w:val="00D90F24"/>
    <w:rsid w:val="00D90FAD"/>
    <w:rsid w:val="00D9103A"/>
    <w:rsid w:val="00D91061"/>
    <w:rsid w:val="00D91189"/>
    <w:rsid w:val="00D91E8F"/>
    <w:rsid w:val="00D927CF"/>
    <w:rsid w:val="00D93233"/>
    <w:rsid w:val="00D93390"/>
    <w:rsid w:val="00D93631"/>
    <w:rsid w:val="00D9363E"/>
    <w:rsid w:val="00D938E6"/>
    <w:rsid w:val="00D93A22"/>
    <w:rsid w:val="00D93B8D"/>
    <w:rsid w:val="00D93EE8"/>
    <w:rsid w:val="00D94292"/>
    <w:rsid w:val="00D94330"/>
    <w:rsid w:val="00D9441D"/>
    <w:rsid w:val="00D94640"/>
    <w:rsid w:val="00D947E0"/>
    <w:rsid w:val="00D94A32"/>
    <w:rsid w:val="00D94AFA"/>
    <w:rsid w:val="00D94B81"/>
    <w:rsid w:val="00D94F55"/>
    <w:rsid w:val="00D954EB"/>
    <w:rsid w:val="00D96659"/>
    <w:rsid w:val="00D96833"/>
    <w:rsid w:val="00D96F52"/>
    <w:rsid w:val="00D96FFB"/>
    <w:rsid w:val="00D97210"/>
    <w:rsid w:val="00D9741D"/>
    <w:rsid w:val="00D97E29"/>
    <w:rsid w:val="00D97E6C"/>
    <w:rsid w:val="00DA0926"/>
    <w:rsid w:val="00DA094D"/>
    <w:rsid w:val="00DA0A31"/>
    <w:rsid w:val="00DA1046"/>
    <w:rsid w:val="00DA1A9F"/>
    <w:rsid w:val="00DA1C8D"/>
    <w:rsid w:val="00DA276F"/>
    <w:rsid w:val="00DA2916"/>
    <w:rsid w:val="00DA2FDC"/>
    <w:rsid w:val="00DA327D"/>
    <w:rsid w:val="00DA3913"/>
    <w:rsid w:val="00DA3A0E"/>
    <w:rsid w:val="00DA3B50"/>
    <w:rsid w:val="00DA3C94"/>
    <w:rsid w:val="00DA4181"/>
    <w:rsid w:val="00DA4714"/>
    <w:rsid w:val="00DA4B59"/>
    <w:rsid w:val="00DA4D5C"/>
    <w:rsid w:val="00DA4F1C"/>
    <w:rsid w:val="00DA52AC"/>
    <w:rsid w:val="00DA54FE"/>
    <w:rsid w:val="00DA5885"/>
    <w:rsid w:val="00DA5AAE"/>
    <w:rsid w:val="00DA5D4C"/>
    <w:rsid w:val="00DA5EA5"/>
    <w:rsid w:val="00DA5F80"/>
    <w:rsid w:val="00DA5FCC"/>
    <w:rsid w:val="00DA69DF"/>
    <w:rsid w:val="00DA6D07"/>
    <w:rsid w:val="00DA71A3"/>
    <w:rsid w:val="00DA7526"/>
    <w:rsid w:val="00DA7981"/>
    <w:rsid w:val="00DA7BD9"/>
    <w:rsid w:val="00DA7EAA"/>
    <w:rsid w:val="00DA7FC9"/>
    <w:rsid w:val="00DB0936"/>
    <w:rsid w:val="00DB11C9"/>
    <w:rsid w:val="00DB17E6"/>
    <w:rsid w:val="00DB19D5"/>
    <w:rsid w:val="00DB1A0A"/>
    <w:rsid w:val="00DB1C68"/>
    <w:rsid w:val="00DB1E27"/>
    <w:rsid w:val="00DB2193"/>
    <w:rsid w:val="00DB2BB5"/>
    <w:rsid w:val="00DB2FAC"/>
    <w:rsid w:val="00DB2FF9"/>
    <w:rsid w:val="00DB3902"/>
    <w:rsid w:val="00DB3979"/>
    <w:rsid w:val="00DB3DDC"/>
    <w:rsid w:val="00DB3DE6"/>
    <w:rsid w:val="00DB418F"/>
    <w:rsid w:val="00DB42C6"/>
    <w:rsid w:val="00DB55F9"/>
    <w:rsid w:val="00DB5894"/>
    <w:rsid w:val="00DB5965"/>
    <w:rsid w:val="00DB5ACE"/>
    <w:rsid w:val="00DB729F"/>
    <w:rsid w:val="00DB75F3"/>
    <w:rsid w:val="00DB794B"/>
    <w:rsid w:val="00DB7AA2"/>
    <w:rsid w:val="00DB7F68"/>
    <w:rsid w:val="00DC0579"/>
    <w:rsid w:val="00DC05A3"/>
    <w:rsid w:val="00DC0837"/>
    <w:rsid w:val="00DC0CBD"/>
    <w:rsid w:val="00DC0CE1"/>
    <w:rsid w:val="00DC0EC7"/>
    <w:rsid w:val="00DC1305"/>
    <w:rsid w:val="00DC199C"/>
    <w:rsid w:val="00DC1A3E"/>
    <w:rsid w:val="00DC204A"/>
    <w:rsid w:val="00DC2699"/>
    <w:rsid w:val="00DC26E6"/>
    <w:rsid w:val="00DC2821"/>
    <w:rsid w:val="00DC2D62"/>
    <w:rsid w:val="00DC3884"/>
    <w:rsid w:val="00DC388E"/>
    <w:rsid w:val="00DC38A7"/>
    <w:rsid w:val="00DC3C97"/>
    <w:rsid w:val="00DC3FCF"/>
    <w:rsid w:val="00DC4BC0"/>
    <w:rsid w:val="00DC4DEB"/>
    <w:rsid w:val="00DC4E8A"/>
    <w:rsid w:val="00DC50BF"/>
    <w:rsid w:val="00DC5627"/>
    <w:rsid w:val="00DC70D3"/>
    <w:rsid w:val="00DC75C9"/>
    <w:rsid w:val="00DC7B86"/>
    <w:rsid w:val="00DC7F72"/>
    <w:rsid w:val="00DD02BA"/>
    <w:rsid w:val="00DD036B"/>
    <w:rsid w:val="00DD059A"/>
    <w:rsid w:val="00DD0874"/>
    <w:rsid w:val="00DD09C3"/>
    <w:rsid w:val="00DD0A0F"/>
    <w:rsid w:val="00DD0ED6"/>
    <w:rsid w:val="00DD0F82"/>
    <w:rsid w:val="00DD119C"/>
    <w:rsid w:val="00DD1791"/>
    <w:rsid w:val="00DD231C"/>
    <w:rsid w:val="00DD24C3"/>
    <w:rsid w:val="00DD2F99"/>
    <w:rsid w:val="00DD3702"/>
    <w:rsid w:val="00DD4378"/>
    <w:rsid w:val="00DD47EA"/>
    <w:rsid w:val="00DD48E8"/>
    <w:rsid w:val="00DD4B63"/>
    <w:rsid w:val="00DD5369"/>
    <w:rsid w:val="00DD5652"/>
    <w:rsid w:val="00DD5B6B"/>
    <w:rsid w:val="00DD5F84"/>
    <w:rsid w:val="00DD63B1"/>
    <w:rsid w:val="00DD66B1"/>
    <w:rsid w:val="00DD733D"/>
    <w:rsid w:val="00DD7392"/>
    <w:rsid w:val="00DD73CB"/>
    <w:rsid w:val="00DD7564"/>
    <w:rsid w:val="00DD75A2"/>
    <w:rsid w:val="00DD76FB"/>
    <w:rsid w:val="00DD782A"/>
    <w:rsid w:val="00DD7CF1"/>
    <w:rsid w:val="00DE00BE"/>
    <w:rsid w:val="00DE0F45"/>
    <w:rsid w:val="00DE1072"/>
    <w:rsid w:val="00DE1550"/>
    <w:rsid w:val="00DE173D"/>
    <w:rsid w:val="00DE1BB3"/>
    <w:rsid w:val="00DE2225"/>
    <w:rsid w:val="00DE2598"/>
    <w:rsid w:val="00DE2672"/>
    <w:rsid w:val="00DE292A"/>
    <w:rsid w:val="00DE294F"/>
    <w:rsid w:val="00DE3135"/>
    <w:rsid w:val="00DE3858"/>
    <w:rsid w:val="00DE39D5"/>
    <w:rsid w:val="00DE3A86"/>
    <w:rsid w:val="00DE3BE7"/>
    <w:rsid w:val="00DE3E64"/>
    <w:rsid w:val="00DE3F7F"/>
    <w:rsid w:val="00DE46EF"/>
    <w:rsid w:val="00DE4800"/>
    <w:rsid w:val="00DE4936"/>
    <w:rsid w:val="00DE5B16"/>
    <w:rsid w:val="00DE5B97"/>
    <w:rsid w:val="00DE5ED9"/>
    <w:rsid w:val="00DE6191"/>
    <w:rsid w:val="00DE6408"/>
    <w:rsid w:val="00DE64F4"/>
    <w:rsid w:val="00DE65F0"/>
    <w:rsid w:val="00DE66E9"/>
    <w:rsid w:val="00DE683A"/>
    <w:rsid w:val="00DE68EE"/>
    <w:rsid w:val="00DE6DA1"/>
    <w:rsid w:val="00DE72D3"/>
    <w:rsid w:val="00DF06EE"/>
    <w:rsid w:val="00DF0839"/>
    <w:rsid w:val="00DF0B09"/>
    <w:rsid w:val="00DF0E4C"/>
    <w:rsid w:val="00DF1032"/>
    <w:rsid w:val="00DF1212"/>
    <w:rsid w:val="00DF17D9"/>
    <w:rsid w:val="00DF19DB"/>
    <w:rsid w:val="00DF1E09"/>
    <w:rsid w:val="00DF20AF"/>
    <w:rsid w:val="00DF2A32"/>
    <w:rsid w:val="00DF2F18"/>
    <w:rsid w:val="00DF31B1"/>
    <w:rsid w:val="00DF334F"/>
    <w:rsid w:val="00DF35D7"/>
    <w:rsid w:val="00DF35DA"/>
    <w:rsid w:val="00DF3FD1"/>
    <w:rsid w:val="00DF4301"/>
    <w:rsid w:val="00DF45BC"/>
    <w:rsid w:val="00DF46B3"/>
    <w:rsid w:val="00DF48EA"/>
    <w:rsid w:val="00DF56AC"/>
    <w:rsid w:val="00DF5B31"/>
    <w:rsid w:val="00DF5CB8"/>
    <w:rsid w:val="00DF603A"/>
    <w:rsid w:val="00DF6187"/>
    <w:rsid w:val="00DF6256"/>
    <w:rsid w:val="00DF6BE3"/>
    <w:rsid w:val="00DF7500"/>
    <w:rsid w:val="00DF7532"/>
    <w:rsid w:val="00E000BB"/>
    <w:rsid w:val="00E00364"/>
    <w:rsid w:val="00E00B6E"/>
    <w:rsid w:val="00E02D04"/>
    <w:rsid w:val="00E03093"/>
    <w:rsid w:val="00E03717"/>
    <w:rsid w:val="00E03E2A"/>
    <w:rsid w:val="00E04002"/>
    <w:rsid w:val="00E042B9"/>
    <w:rsid w:val="00E04319"/>
    <w:rsid w:val="00E047FE"/>
    <w:rsid w:val="00E049D6"/>
    <w:rsid w:val="00E04C36"/>
    <w:rsid w:val="00E05408"/>
    <w:rsid w:val="00E0562B"/>
    <w:rsid w:val="00E0589E"/>
    <w:rsid w:val="00E05DC2"/>
    <w:rsid w:val="00E06633"/>
    <w:rsid w:val="00E06786"/>
    <w:rsid w:val="00E06A9C"/>
    <w:rsid w:val="00E06BF8"/>
    <w:rsid w:val="00E07428"/>
    <w:rsid w:val="00E07853"/>
    <w:rsid w:val="00E07CFF"/>
    <w:rsid w:val="00E10359"/>
    <w:rsid w:val="00E10526"/>
    <w:rsid w:val="00E11139"/>
    <w:rsid w:val="00E1126A"/>
    <w:rsid w:val="00E1183F"/>
    <w:rsid w:val="00E1196D"/>
    <w:rsid w:val="00E11C48"/>
    <w:rsid w:val="00E11D82"/>
    <w:rsid w:val="00E11F9E"/>
    <w:rsid w:val="00E12093"/>
    <w:rsid w:val="00E13CDC"/>
    <w:rsid w:val="00E14063"/>
    <w:rsid w:val="00E14091"/>
    <w:rsid w:val="00E1461B"/>
    <w:rsid w:val="00E146DB"/>
    <w:rsid w:val="00E14DBE"/>
    <w:rsid w:val="00E15339"/>
    <w:rsid w:val="00E1551A"/>
    <w:rsid w:val="00E15531"/>
    <w:rsid w:val="00E159F3"/>
    <w:rsid w:val="00E16038"/>
    <w:rsid w:val="00E16DA7"/>
    <w:rsid w:val="00E172E5"/>
    <w:rsid w:val="00E1733F"/>
    <w:rsid w:val="00E179FD"/>
    <w:rsid w:val="00E17A8E"/>
    <w:rsid w:val="00E17ED6"/>
    <w:rsid w:val="00E204D9"/>
    <w:rsid w:val="00E2084A"/>
    <w:rsid w:val="00E20D18"/>
    <w:rsid w:val="00E2134D"/>
    <w:rsid w:val="00E2139A"/>
    <w:rsid w:val="00E2167E"/>
    <w:rsid w:val="00E21BDE"/>
    <w:rsid w:val="00E2227B"/>
    <w:rsid w:val="00E22319"/>
    <w:rsid w:val="00E22C9D"/>
    <w:rsid w:val="00E22FF6"/>
    <w:rsid w:val="00E23261"/>
    <w:rsid w:val="00E23607"/>
    <w:rsid w:val="00E23CBA"/>
    <w:rsid w:val="00E23E7C"/>
    <w:rsid w:val="00E24DBA"/>
    <w:rsid w:val="00E24DBF"/>
    <w:rsid w:val="00E24F77"/>
    <w:rsid w:val="00E25133"/>
    <w:rsid w:val="00E251BE"/>
    <w:rsid w:val="00E25217"/>
    <w:rsid w:val="00E257E2"/>
    <w:rsid w:val="00E25985"/>
    <w:rsid w:val="00E26B09"/>
    <w:rsid w:val="00E274B0"/>
    <w:rsid w:val="00E2771F"/>
    <w:rsid w:val="00E279D7"/>
    <w:rsid w:val="00E27AA7"/>
    <w:rsid w:val="00E27BCC"/>
    <w:rsid w:val="00E27F64"/>
    <w:rsid w:val="00E30435"/>
    <w:rsid w:val="00E307F3"/>
    <w:rsid w:val="00E30EEE"/>
    <w:rsid w:val="00E30FA1"/>
    <w:rsid w:val="00E30FB4"/>
    <w:rsid w:val="00E315B5"/>
    <w:rsid w:val="00E316AB"/>
    <w:rsid w:val="00E31D10"/>
    <w:rsid w:val="00E31DA1"/>
    <w:rsid w:val="00E321F1"/>
    <w:rsid w:val="00E3233E"/>
    <w:rsid w:val="00E3247B"/>
    <w:rsid w:val="00E3264F"/>
    <w:rsid w:val="00E32AC5"/>
    <w:rsid w:val="00E32C54"/>
    <w:rsid w:val="00E33265"/>
    <w:rsid w:val="00E33493"/>
    <w:rsid w:val="00E336D7"/>
    <w:rsid w:val="00E337A7"/>
    <w:rsid w:val="00E337BC"/>
    <w:rsid w:val="00E34314"/>
    <w:rsid w:val="00E3453B"/>
    <w:rsid w:val="00E346B8"/>
    <w:rsid w:val="00E3473B"/>
    <w:rsid w:val="00E34AC9"/>
    <w:rsid w:val="00E34CC2"/>
    <w:rsid w:val="00E34F2B"/>
    <w:rsid w:val="00E3500D"/>
    <w:rsid w:val="00E369CE"/>
    <w:rsid w:val="00E3723F"/>
    <w:rsid w:val="00E37263"/>
    <w:rsid w:val="00E3778B"/>
    <w:rsid w:val="00E37908"/>
    <w:rsid w:val="00E40086"/>
    <w:rsid w:val="00E40B52"/>
    <w:rsid w:val="00E40FC2"/>
    <w:rsid w:val="00E4104F"/>
    <w:rsid w:val="00E412F3"/>
    <w:rsid w:val="00E41629"/>
    <w:rsid w:val="00E41A4E"/>
    <w:rsid w:val="00E422CC"/>
    <w:rsid w:val="00E4243B"/>
    <w:rsid w:val="00E425B7"/>
    <w:rsid w:val="00E42A1E"/>
    <w:rsid w:val="00E42A32"/>
    <w:rsid w:val="00E42A53"/>
    <w:rsid w:val="00E42DEC"/>
    <w:rsid w:val="00E42F98"/>
    <w:rsid w:val="00E42FE0"/>
    <w:rsid w:val="00E43122"/>
    <w:rsid w:val="00E431E4"/>
    <w:rsid w:val="00E43B99"/>
    <w:rsid w:val="00E44009"/>
    <w:rsid w:val="00E44253"/>
    <w:rsid w:val="00E4468E"/>
    <w:rsid w:val="00E4476E"/>
    <w:rsid w:val="00E44B64"/>
    <w:rsid w:val="00E44DC0"/>
    <w:rsid w:val="00E4531A"/>
    <w:rsid w:val="00E458C3"/>
    <w:rsid w:val="00E462DA"/>
    <w:rsid w:val="00E4637F"/>
    <w:rsid w:val="00E46388"/>
    <w:rsid w:val="00E46B8B"/>
    <w:rsid w:val="00E46D64"/>
    <w:rsid w:val="00E46FD4"/>
    <w:rsid w:val="00E47938"/>
    <w:rsid w:val="00E47D15"/>
    <w:rsid w:val="00E47E96"/>
    <w:rsid w:val="00E51014"/>
    <w:rsid w:val="00E51089"/>
    <w:rsid w:val="00E51264"/>
    <w:rsid w:val="00E51F26"/>
    <w:rsid w:val="00E51F95"/>
    <w:rsid w:val="00E52326"/>
    <w:rsid w:val="00E525A5"/>
    <w:rsid w:val="00E52654"/>
    <w:rsid w:val="00E529C2"/>
    <w:rsid w:val="00E52AB9"/>
    <w:rsid w:val="00E52B26"/>
    <w:rsid w:val="00E52B9C"/>
    <w:rsid w:val="00E52FCC"/>
    <w:rsid w:val="00E53411"/>
    <w:rsid w:val="00E53BDD"/>
    <w:rsid w:val="00E54066"/>
    <w:rsid w:val="00E542C2"/>
    <w:rsid w:val="00E544AE"/>
    <w:rsid w:val="00E54636"/>
    <w:rsid w:val="00E549D2"/>
    <w:rsid w:val="00E54BAE"/>
    <w:rsid w:val="00E55C2F"/>
    <w:rsid w:val="00E55C8D"/>
    <w:rsid w:val="00E562DC"/>
    <w:rsid w:val="00E56611"/>
    <w:rsid w:val="00E56B66"/>
    <w:rsid w:val="00E56C6D"/>
    <w:rsid w:val="00E56DDD"/>
    <w:rsid w:val="00E5708A"/>
    <w:rsid w:val="00E570A6"/>
    <w:rsid w:val="00E60537"/>
    <w:rsid w:val="00E60B3F"/>
    <w:rsid w:val="00E60C5C"/>
    <w:rsid w:val="00E61580"/>
    <w:rsid w:val="00E61F0E"/>
    <w:rsid w:val="00E621AB"/>
    <w:rsid w:val="00E6223A"/>
    <w:rsid w:val="00E62759"/>
    <w:rsid w:val="00E62BEF"/>
    <w:rsid w:val="00E62CF7"/>
    <w:rsid w:val="00E63EE0"/>
    <w:rsid w:val="00E642A7"/>
    <w:rsid w:val="00E643F9"/>
    <w:rsid w:val="00E64478"/>
    <w:rsid w:val="00E645BE"/>
    <w:rsid w:val="00E647E4"/>
    <w:rsid w:val="00E64A64"/>
    <w:rsid w:val="00E665FF"/>
    <w:rsid w:val="00E6696A"/>
    <w:rsid w:val="00E669AE"/>
    <w:rsid w:val="00E669DC"/>
    <w:rsid w:val="00E66A08"/>
    <w:rsid w:val="00E670A3"/>
    <w:rsid w:val="00E6739E"/>
    <w:rsid w:val="00E67622"/>
    <w:rsid w:val="00E677A7"/>
    <w:rsid w:val="00E7035C"/>
    <w:rsid w:val="00E7055F"/>
    <w:rsid w:val="00E70E05"/>
    <w:rsid w:val="00E7145C"/>
    <w:rsid w:val="00E719A8"/>
    <w:rsid w:val="00E71C0C"/>
    <w:rsid w:val="00E72340"/>
    <w:rsid w:val="00E7283C"/>
    <w:rsid w:val="00E72AF3"/>
    <w:rsid w:val="00E739DB"/>
    <w:rsid w:val="00E74692"/>
    <w:rsid w:val="00E748BC"/>
    <w:rsid w:val="00E757EB"/>
    <w:rsid w:val="00E75859"/>
    <w:rsid w:val="00E75A43"/>
    <w:rsid w:val="00E760C7"/>
    <w:rsid w:val="00E762D4"/>
    <w:rsid w:val="00E7671B"/>
    <w:rsid w:val="00E7678D"/>
    <w:rsid w:val="00E76EA8"/>
    <w:rsid w:val="00E770F4"/>
    <w:rsid w:val="00E77648"/>
    <w:rsid w:val="00E77DF6"/>
    <w:rsid w:val="00E8043B"/>
    <w:rsid w:val="00E80493"/>
    <w:rsid w:val="00E80707"/>
    <w:rsid w:val="00E80A39"/>
    <w:rsid w:val="00E8191A"/>
    <w:rsid w:val="00E819AA"/>
    <w:rsid w:val="00E81B08"/>
    <w:rsid w:val="00E81C51"/>
    <w:rsid w:val="00E82FE7"/>
    <w:rsid w:val="00E842AB"/>
    <w:rsid w:val="00E847F5"/>
    <w:rsid w:val="00E849DA"/>
    <w:rsid w:val="00E84A28"/>
    <w:rsid w:val="00E84FEB"/>
    <w:rsid w:val="00E8613B"/>
    <w:rsid w:val="00E8652D"/>
    <w:rsid w:val="00E87297"/>
    <w:rsid w:val="00E87B41"/>
    <w:rsid w:val="00E87B60"/>
    <w:rsid w:val="00E87BF4"/>
    <w:rsid w:val="00E90655"/>
    <w:rsid w:val="00E90812"/>
    <w:rsid w:val="00E90932"/>
    <w:rsid w:val="00E91474"/>
    <w:rsid w:val="00E915D2"/>
    <w:rsid w:val="00E91674"/>
    <w:rsid w:val="00E91AA4"/>
    <w:rsid w:val="00E91B3A"/>
    <w:rsid w:val="00E91C6F"/>
    <w:rsid w:val="00E91E18"/>
    <w:rsid w:val="00E91EAD"/>
    <w:rsid w:val="00E92624"/>
    <w:rsid w:val="00E92D97"/>
    <w:rsid w:val="00E93C58"/>
    <w:rsid w:val="00E93FF3"/>
    <w:rsid w:val="00E94287"/>
    <w:rsid w:val="00E94937"/>
    <w:rsid w:val="00E94E9F"/>
    <w:rsid w:val="00E94FD8"/>
    <w:rsid w:val="00E94FDC"/>
    <w:rsid w:val="00E954FF"/>
    <w:rsid w:val="00E95C92"/>
    <w:rsid w:val="00E95D1D"/>
    <w:rsid w:val="00E95F16"/>
    <w:rsid w:val="00E96168"/>
    <w:rsid w:val="00E96352"/>
    <w:rsid w:val="00E967BA"/>
    <w:rsid w:val="00EA0229"/>
    <w:rsid w:val="00EA02AF"/>
    <w:rsid w:val="00EA048C"/>
    <w:rsid w:val="00EA04CA"/>
    <w:rsid w:val="00EA059B"/>
    <w:rsid w:val="00EA0A0D"/>
    <w:rsid w:val="00EA0C21"/>
    <w:rsid w:val="00EA151A"/>
    <w:rsid w:val="00EA1DA8"/>
    <w:rsid w:val="00EA1F7C"/>
    <w:rsid w:val="00EA1FA7"/>
    <w:rsid w:val="00EA201C"/>
    <w:rsid w:val="00EA2369"/>
    <w:rsid w:val="00EA24F9"/>
    <w:rsid w:val="00EA279A"/>
    <w:rsid w:val="00EA3A6A"/>
    <w:rsid w:val="00EA3DF7"/>
    <w:rsid w:val="00EA4483"/>
    <w:rsid w:val="00EA470C"/>
    <w:rsid w:val="00EA498F"/>
    <w:rsid w:val="00EA5092"/>
    <w:rsid w:val="00EA5390"/>
    <w:rsid w:val="00EA54F7"/>
    <w:rsid w:val="00EA5A8A"/>
    <w:rsid w:val="00EA5C84"/>
    <w:rsid w:val="00EA7315"/>
    <w:rsid w:val="00EA776E"/>
    <w:rsid w:val="00EA7A73"/>
    <w:rsid w:val="00EA7D26"/>
    <w:rsid w:val="00EA7E3F"/>
    <w:rsid w:val="00EB0162"/>
    <w:rsid w:val="00EB0605"/>
    <w:rsid w:val="00EB0CDB"/>
    <w:rsid w:val="00EB111E"/>
    <w:rsid w:val="00EB1413"/>
    <w:rsid w:val="00EB1948"/>
    <w:rsid w:val="00EB1D2F"/>
    <w:rsid w:val="00EB2411"/>
    <w:rsid w:val="00EB2935"/>
    <w:rsid w:val="00EB3330"/>
    <w:rsid w:val="00EB362B"/>
    <w:rsid w:val="00EB3ACB"/>
    <w:rsid w:val="00EB3DB3"/>
    <w:rsid w:val="00EB4099"/>
    <w:rsid w:val="00EB425D"/>
    <w:rsid w:val="00EB458E"/>
    <w:rsid w:val="00EB5DB4"/>
    <w:rsid w:val="00EB5DBA"/>
    <w:rsid w:val="00EB6A4B"/>
    <w:rsid w:val="00EB701C"/>
    <w:rsid w:val="00EB7090"/>
    <w:rsid w:val="00EB74D5"/>
    <w:rsid w:val="00EB7F29"/>
    <w:rsid w:val="00EC0896"/>
    <w:rsid w:val="00EC10A4"/>
    <w:rsid w:val="00EC2926"/>
    <w:rsid w:val="00EC2966"/>
    <w:rsid w:val="00EC381F"/>
    <w:rsid w:val="00EC44C8"/>
    <w:rsid w:val="00EC489F"/>
    <w:rsid w:val="00EC48B1"/>
    <w:rsid w:val="00EC4B72"/>
    <w:rsid w:val="00EC5041"/>
    <w:rsid w:val="00EC525B"/>
    <w:rsid w:val="00EC532D"/>
    <w:rsid w:val="00EC53E5"/>
    <w:rsid w:val="00EC5652"/>
    <w:rsid w:val="00EC5746"/>
    <w:rsid w:val="00EC5AB2"/>
    <w:rsid w:val="00EC60BB"/>
    <w:rsid w:val="00EC6192"/>
    <w:rsid w:val="00EC6E7D"/>
    <w:rsid w:val="00EC6ECC"/>
    <w:rsid w:val="00EC765D"/>
    <w:rsid w:val="00EC772A"/>
    <w:rsid w:val="00EC7A6B"/>
    <w:rsid w:val="00EC7D44"/>
    <w:rsid w:val="00ED02AB"/>
    <w:rsid w:val="00ED064B"/>
    <w:rsid w:val="00ED07D1"/>
    <w:rsid w:val="00ED0D10"/>
    <w:rsid w:val="00ED0D36"/>
    <w:rsid w:val="00ED0FB1"/>
    <w:rsid w:val="00ED163D"/>
    <w:rsid w:val="00ED1CCD"/>
    <w:rsid w:val="00ED1CCE"/>
    <w:rsid w:val="00ED1F95"/>
    <w:rsid w:val="00ED2162"/>
    <w:rsid w:val="00ED2263"/>
    <w:rsid w:val="00ED22DD"/>
    <w:rsid w:val="00ED2431"/>
    <w:rsid w:val="00ED2DEE"/>
    <w:rsid w:val="00ED2EB0"/>
    <w:rsid w:val="00ED2F60"/>
    <w:rsid w:val="00ED30E9"/>
    <w:rsid w:val="00ED321D"/>
    <w:rsid w:val="00ED357B"/>
    <w:rsid w:val="00ED3B1D"/>
    <w:rsid w:val="00ED3E26"/>
    <w:rsid w:val="00ED40A2"/>
    <w:rsid w:val="00ED415D"/>
    <w:rsid w:val="00ED44E2"/>
    <w:rsid w:val="00ED55BF"/>
    <w:rsid w:val="00ED565C"/>
    <w:rsid w:val="00ED5891"/>
    <w:rsid w:val="00ED5B03"/>
    <w:rsid w:val="00ED61F0"/>
    <w:rsid w:val="00ED62C7"/>
    <w:rsid w:val="00ED6948"/>
    <w:rsid w:val="00ED6AA8"/>
    <w:rsid w:val="00ED72B0"/>
    <w:rsid w:val="00ED78A2"/>
    <w:rsid w:val="00ED7920"/>
    <w:rsid w:val="00ED7C66"/>
    <w:rsid w:val="00EE0403"/>
    <w:rsid w:val="00EE07D7"/>
    <w:rsid w:val="00EE0C07"/>
    <w:rsid w:val="00EE0DA6"/>
    <w:rsid w:val="00EE1730"/>
    <w:rsid w:val="00EE1AA9"/>
    <w:rsid w:val="00EE28ED"/>
    <w:rsid w:val="00EE2EAE"/>
    <w:rsid w:val="00EE2F04"/>
    <w:rsid w:val="00EE38CF"/>
    <w:rsid w:val="00EE3B93"/>
    <w:rsid w:val="00EE3FF7"/>
    <w:rsid w:val="00EE4314"/>
    <w:rsid w:val="00EE445A"/>
    <w:rsid w:val="00EE44C8"/>
    <w:rsid w:val="00EE4500"/>
    <w:rsid w:val="00EE4703"/>
    <w:rsid w:val="00EE4ABE"/>
    <w:rsid w:val="00EE4B66"/>
    <w:rsid w:val="00EE51CC"/>
    <w:rsid w:val="00EE66FC"/>
    <w:rsid w:val="00EE6881"/>
    <w:rsid w:val="00EE7B90"/>
    <w:rsid w:val="00EE7CA1"/>
    <w:rsid w:val="00EE7DD4"/>
    <w:rsid w:val="00EF02C9"/>
    <w:rsid w:val="00EF07F1"/>
    <w:rsid w:val="00EF0E55"/>
    <w:rsid w:val="00EF1100"/>
    <w:rsid w:val="00EF1533"/>
    <w:rsid w:val="00EF1E7A"/>
    <w:rsid w:val="00EF22F8"/>
    <w:rsid w:val="00EF3D19"/>
    <w:rsid w:val="00EF3E8D"/>
    <w:rsid w:val="00EF3ED4"/>
    <w:rsid w:val="00EF4236"/>
    <w:rsid w:val="00EF446F"/>
    <w:rsid w:val="00EF4A12"/>
    <w:rsid w:val="00EF4AE5"/>
    <w:rsid w:val="00EF559E"/>
    <w:rsid w:val="00EF568F"/>
    <w:rsid w:val="00EF5E0F"/>
    <w:rsid w:val="00EF5E2B"/>
    <w:rsid w:val="00EF648E"/>
    <w:rsid w:val="00EF6624"/>
    <w:rsid w:val="00EF68BD"/>
    <w:rsid w:val="00EF69DB"/>
    <w:rsid w:val="00EF7044"/>
    <w:rsid w:val="00EF74C3"/>
    <w:rsid w:val="00EF7ACB"/>
    <w:rsid w:val="00EF7D73"/>
    <w:rsid w:val="00EF7D80"/>
    <w:rsid w:val="00EF7DBA"/>
    <w:rsid w:val="00EF7FCB"/>
    <w:rsid w:val="00F011FA"/>
    <w:rsid w:val="00F015ED"/>
    <w:rsid w:val="00F017D1"/>
    <w:rsid w:val="00F02583"/>
    <w:rsid w:val="00F03B8B"/>
    <w:rsid w:val="00F044E7"/>
    <w:rsid w:val="00F04F32"/>
    <w:rsid w:val="00F05079"/>
    <w:rsid w:val="00F0514B"/>
    <w:rsid w:val="00F05FFC"/>
    <w:rsid w:val="00F06288"/>
    <w:rsid w:val="00F063FB"/>
    <w:rsid w:val="00F0648B"/>
    <w:rsid w:val="00F0672B"/>
    <w:rsid w:val="00F07289"/>
    <w:rsid w:val="00F072A5"/>
    <w:rsid w:val="00F07A0C"/>
    <w:rsid w:val="00F07FCC"/>
    <w:rsid w:val="00F10E63"/>
    <w:rsid w:val="00F10F69"/>
    <w:rsid w:val="00F117A7"/>
    <w:rsid w:val="00F11DF7"/>
    <w:rsid w:val="00F12481"/>
    <w:rsid w:val="00F1268A"/>
    <w:rsid w:val="00F126F9"/>
    <w:rsid w:val="00F12A15"/>
    <w:rsid w:val="00F1308E"/>
    <w:rsid w:val="00F1338B"/>
    <w:rsid w:val="00F134D9"/>
    <w:rsid w:val="00F13825"/>
    <w:rsid w:val="00F14611"/>
    <w:rsid w:val="00F1472F"/>
    <w:rsid w:val="00F14A97"/>
    <w:rsid w:val="00F155F7"/>
    <w:rsid w:val="00F15731"/>
    <w:rsid w:val="00F158EE"/>
    <w:rsid w:val="00F15B43"/>
    <w:rsid w:val="00F16349"/>
    <w:rsid w:val="00F16547"/>
    <w:rsid w:val="00F166D3"/>
    <w:rsid w:val="00F16FA8"/>
    <w:rsid w:val="00F172BC"/>
    <w:rsid w:val="00F176B8"/>
    <w:rsid w:val="00F17DB3"/>
    <w:rsid w:val="00F20408"/>
    <w:rsid w:val="00F2063A"/>
    <w:rsid w:val="00F2083F"/>
    <w:rsid w:val="00F20B39"/>
    <w:rsid w:val="00F20E36"/>
    <w:rsid w:val="00F21346"/>
    <w:rsid w:val="00F2164D"/>
    <w:rsid w:val="00F220B0"/>
    <w:rsid w:val="00F221B7"/>
    <w:rsid w:val="00F221E9"/>
    <w:rsid w:val="00F222F7"/>
    <w:rsid w:val="00F229F2"/>
    <w:rsid w:val="00F22B8E"/>
    <w:rsid w:val="00F22D9F"/>
    <w:rsid w:val="00F230D4"/>
    <w:rsid w:val="00F240D7"/>
    <w:rsid w:val="00F24746"/>
    <w:rsid w:val="00F24F83"/>
    <w:rsid w:val="00F24FAC"/>
    <w:rsid w:val="00F250E9"/>
    <w:rsid w:val="00F2529A"/>
    <w:rsid w:val="00F2583C"/>
    <w:rsid w:val="00F2594C"/>
    <w:rsid w:val="00F25A64"/>
    <w:rsid w:val="00F25A72"/>
    <w:rsid w:val="00F25C87"/>
    <w:rsid w:val="00F25CD7"/>
    <w:rsid w:val="00F25E3F"/>
    <w:rsid w:val="00F26F9B"/>
    <w:rsid w:val="00F270DC"/>
    <w:rsid w:val="00F27906"/>
    <w:rsid w:val="00F27A38"/>
    <w:rsid w:val="00F27E34"/>
    <w:rsid w:val="00F27E77"/>
    <w:rsid w:val="00F27FC2"/>
    <w:rsid w:val="00F30F9F"/>
    <w:rsid w:val="00F314F4"/>
    <w:rsid w:val="00F318BE"/>
    <w:rsid w:val="00F31AD6"/>
    <w:rsid w:val="00F32C49"/>
    <w:rsid w:val="00F32E8F"/>
    <w:rsid w:val="00F32E93"/>
    <w:rsid w:val="00F32F42"/>
    <w:rsid w:val="00F330F5"/>
    <w:rsid w:val="00F33307"/>
    <w:rsid w:val="00F335AD"/>
    <w:rsid w:val="00F337AF"/>
    <w:rsid w:val="00F33CB4"/>
    <w:rsid w:val="00F34089"/>
    <w:rsid w:val="00F34516"/>
    <w:rsid w:val="00F349B0"/>
    <w:rsid w:val="00F350C3"/>
    <w:rsid w:val="00F3536D"/>
    <w:rsid w:val="00F360AB"/>
    <w:rsid w:val="00F36776"/>
    <w:rsid w:val="00F368C3"/>
    <w:rsid w:val="00F36A18"/>
    <w:rsid w:val="00F36CE6"/>
    <w:rsid w:val="00F37027"/>
    <w:rsid w:val="00F371A6"/>
    <w:rsid w:val="00F37408"/>
    <w:rsid w:val="00F419B1"/>
    <w:rsid w:val="00F41D90"/>
    <w:rsid w:val="00F42171"/>
    <w:rsid w:val="00F42414"/>
    <w:rsid w:val="00F42594"/>
    <w:rsid w:val="00F42CD3"/>
    <w:rsid w:val="00F441E3"/>
    <w:rsid w:val="00F44775"/>
    <w:rsid w:val="00F4586E"/>
    <w:rsid w:val="00F45BC3"/>
    <w:rsid w:val="00F45F8E"/>
    <w:rsid w:val="00F46145"/>
    <w:rsid w:val="00F4623D"/>
    <w:rsid w:val="00F462FC"/>
    <w:rsid w:val="00F46EC7"/>
    <w:rsid w:val="00F470D8"/>
    <w:rsid w:val="00F4720A"/>
    <w:rsid w:val="00F472B8"/>
    <w:rsid w:val="00F4792D"/>
    <w:rsid w:val="00F47AC3"/>
    <w:rsid w:val="00F505E2"/>
    <w:rsid w:val="00F5092C"/>
    <w:rsid w:val="00F5092E"/>
    <w:rsid w:val="00F50D1A"/>
    <w:rsid w:val="00F515F9"/>
    <w:rsid w:val="00F51695"/>
    <w:rsid w:val="00F51731"/>
    <w:rsid w:val="00F51849"/>
    <w:rsid w:val="00F520A8"/>
    <w:rsid w:val="00F522CA"/>
    <w:rsid w:val="00F522DD"/>
    <w:rsid w:val="00F52517"/>
    <w:rsid w:val="00F529B1"/>
    <w:rsid w:val="00F52CCF"/>
    <w:rsid w:val="00F52F57"/>
    <w:rsid w:val="00F53CB8"/>
    <w:rsid w:val="00F53DAD"/>
    <w:rsid w:val="00F53EFB"/>
    <w:rsid w:val="00F54266"/>
    <w:rsid w:val="00F54A25"/>
    <w:rsid w:val="00F54C2C"/>
    <w:rsid w:val="00F5595C"/>
    <w:rsid w:val="00F55989"/>
    <w:rsid w:val="00F55B0D"/>
    <w:rsid w:val="00F5633D"/>
    <w:rsid w:val="00F5655F"/>
    <w:rsid w:val="00F56C9D"/>
    <w:rsid w:val="00F57349"/>
    <w:rsid w:val="00F57934"/>
    <w:rsid w:val="00F6030D"/>
    <w:rsid w:val="00F611B7"/>
    <w:rsid w:val="00F6156D"/>
    <w:rsid w:val="00F615CC"/>
    <w:rsid w:val="00F6164F"/>
    <w:rsid w:val="00F62044"/>
    <w:rsid w:val="00F62245"/>
    <w:rsid w:val="00F624F1"/>
    <w:rsid w:val="00F62742"/>
    <w:rsid w:val="00F6314B"/>
    <w:rsid w:val="00F631EF"/>
    <w:rsid w:val="00F63809"/>
    <w:rsid w:val="00F63C08"/>
    <w:rsid w:val="00F63E8C"/>
    <w:rsid w:val="00F6411C"/>
    <w:rsid w:val="00F64549"/>
    <w:rsid w:val="00F656E9"/>
    <w:rsid w:val="00F66458"/>
    <w:rsid w:val="00F664CF"/>
    <w:rsid w:val="00F66518"/>
    <w:rsid w:val="00F66847"/>
    <w:rsid w:val="00F66A4F"/>
    <w:rsid w:val="00F66DD0"/>
    <w:rsid w:val="00F6708A"/>
    <w:rsid w:val="00F671F7"/>
    <w:rsid w:val="00F70888"/>
    <w:rsid w:val="00F70BD3"/>
    <w:rsid w:val="00F70CC2"/>
    <w:rsid w:val="00F70DDB"/>
    <w:rsid w:val="00F70F56"/>
    <w:rsid w:val="00F713B0"/>
    <w:rsid w:val="00F713B5"/>
    <w:rsid w:val="00F71B65"/>
    <w:rsid w:val="00F71C58"/>
    <w:rsid w:val="00F71E65"/>
    <w:rsid w:val="00F723FC"/>
    <w:rsid w:val="00F72B59"/>
    <w:rsid w:val="00F72BE1"/>
    <w:rsid w:val="00F72CBE"/>
    <w:rsid w:val="00F72ED2"/>
    <w:rsid w:val="00F730D5"/>
    <w:rsid w:val="00F732AF"/>
    <w:rsid w:val="00F73C0C"/>
    <w:rsid w:val="00F741A0"/>
    <w:rsid w:val="00F748DF"/>
    <w:rsid w:val="00F74921"/>
    <w:rsid w:val="00F74E68"/>
    <w:rsid w:val="00F74F9B"/>
    <w:rsid w:val="00F758E0"/>
    <w:rsid w:val="00F759F8"/>
    <w:rsid w:val="00F75DA3"/>
    <w:rsid w:val="00F7601E"/>
    <w:rsid w:val="00F760C8"/>
    <w:rsid w:val="00F763FD"/>
    <w:rsid w:val="00F76526"/>
    <w:rsid w:val="00F76A06"/>
    <w:rsid w:val="00F76ADF"/>
    <w:rsid w:val="00F76BE8"/>
    <w:rsid w:val="00F76EC3"/>
    <w:rsid w:val="00F776DF"/>
    <w:rsid w:val="00F77B14"/>
    <w:rsid w:val="00F77DA3"/>
    <w:rsid w:val="00F77F78"/>
    <w:rsid w:val="00F808D7"/>
    <w:rsid w:val="00F80913"/>
    <w:rsid w:val="00F80CF5"/>
    <w:rsid w:val="00F812F8"/>
    <w:rsid w:val="00F81481"/>
    <w:rsid w:val="00F81CBD"/>
    <w:rsid w:val="00F8216E"/>
    <w:rsid w:val="00F821DC"/>
    <w:rsid w:val="00F82494"/>
    <w:rsid w:val="00F82EFF"/>
    <w:rsid w:val="00F830EC"/>
    <w:rsid w:val="00F83136"/>
    <w:rsid w:val="00F834B9"/>
    <w:rsid w:val="00F83692"/>
    <w:rsid w:val="00F83A45"/>
    <w:rsid w:val="00F8453E"/>
    <w:rsid w:val="00F845AD"/>
    <w:rsid w:val="00F85338"/>
    <w:rsid w:val="00F8535F"/>
    <w:rsid w:val="00F857D0"/>
    <w:rsid w:val="00F85A73"/>
    <w:rsid w:val="00F85E25"/>
    <w:rsid w:val="00F85E9E"/>
    <w:rsid w:val="00F86901"/>
    <w:rsid w:val="00F86B77"/>
    <w:rsid w:val="00F872D3"/>
    <w:rsid w:val="00F878AD"/>
    <w:rsid w:val="00F87A17"/>
    <w:rsid w:val="00F87A42"/>
    <w:rsid w:val="00F900D7"/>
    <w:rsid w:val="00F904AC"/>
    <w:rsid w:val="00F90C7B"/>
    <w:rsid w:val="00F90F03"/>
    <w:rsid w:val="00F90F7F"/>
    <w:rsid w:val="00F91559"/>
    <w:rsid w:val="00F915FD"/>
    <w:rsid w:val="00F91C66"/>
    <w:rsid w:val="00F91E11"/>
    <w:rsid w:val="00F91F2E"/>
    <w:rsid w:val="00F9216F"/>
    <w:rsid w:val="00F925E6"/>
    <w:rsid w:val="00F92D6A"/>
    <w:rsid w:val="00F932AC"/>
    <w:rsid w:val="00F939FA"/>
    <w:rsid w:val="00F93A9E"/>
    <w:rsid w:val="00F93B61"/>
    <w:rsid w:val="00F93EA5"/>
    <w:rsid w:val="00F9456D"/>
    <w:rsid w:val="00F94707"/>
    <w:rsid w:val="00F947A5"/>
    <w:rsid w:val="00F94F8D"/>
    <w:rsid w:val="00F952BA"/>
    <w:rsid w:val="00F9536B"/>
    <w:rsid w:val="00F957DE"/>
    <w:rsid w:val="00F958FF"/>
    <w:rsid w:val="00F95A85"/>
    <w:rsid w:val="00F95AC7"/>
    <w:rsid w:val="00F95B2E"/>
    <w:rsid w:val="00F96055"/>
    <w:rsid w:val="00F96C84"/>
    <w:rsid w:val="00F96E6C"/>
    <w:rsid w:val="00F97030"/>
    <w:rsid w:val="00F970C0"/>
    <w:rsid w:val="00F97505"/>
    <w:rsid w:val="00F975D4"/>
    <w:rsid w:val="00F97DFF"/>
    <w:rsid w:val="00FA0222"/>
    <w:rsid w:val="00FA03B3"/>
    <w:rsid w:val="00FA0826"/>
    <w:rsid w:val="00FA09E7"/>
    <w:rsid w:val="00FA0A1A"/>
    <w:rsid w:val="00FA0AFB"/>
    <w:rsid w:val="00FA0DEF"/>
    <w:rsid w:val="00FA1819"/>
    <w:rsid w:val="00FA1C91"/>
    <w:rsid w:val="00FA1FD7"/>
    <w:rsid w:val="00FA2724"/>
    <w:rsid w:val="00FA28C4"/>
    <w:rsid w:val="00FA29A0"/>
    <w:rsid w:val="00FA29C2"/>
    <w:rsid w:val="00FA3538"/>
    <w:rsid w:val="00FA45AA"/>
    <w:rsid w:val="00FA494E"/>
    <w:rsid w:val="00FA4F93"/>
    <w:rsid w:val="00FA5113"/>
    <w:rsid w:val="00FA535A"/>
    <w:rsid w:val="00FA58F2"/>
    <w:rsid w:val="00FA5B2C"/>
    <w:rsid w:val="00FA5E64"/>
    <w:rsid w:val="00FA671C"/>
    <w:rsid w:val="00FA6A9E"/>
    <w:rsid w:val="00FA6D70"/>
    <w:rsid w:val="00FA7470"/>
    <w:rsid w:val="00FA74C6"/>
    <w:rsid w:val="00FA75C1"/>
    <w:rsid w:val="00FA78D1"/>
    <w:rsid w:val="00FA7AAE"/>
    <w:rsid w:val="00FB00C3"/>
    <w:rsid w:val="00FB03AE"/>
    <w:rsid w:val="00FB0C70"/>
    <w:rsid w:val="00FB1168"/>
    <w:rsid w:val="00FB13AE"/>
    <w:rsid w:val="00FB2181"/>
    <w:rsid w:val="00FB2481"/>
    <w:rsid w:val="00FB2873"/>
    <w:rsid w:val="00FB294E"/>
    <w:rsid w:val="00FB2BA3"/>
    <w:rsid w:val="00FB2D0E"/>
    <w:rsid w:val="00FB3404"/>
    <w:rsid w:val="00FB3CC9"/>
    <w:rsid w:val="00FB418F"/>
    <w:rsid w:val="00FB46D5"/>
    <w:rsid w:val="00FB481D"/>
    <w:rsid w:val="00FB484C"/>
    <w:rsid w:val="00FB4A75"/>
    <w:rsid w:val="00FB4DE2"/>
    <w:rsid w:val="00FB5E1F"/>
    <w:rsid w:val="00FB5F47"/>
    <w:rsid w:val="00FB650B"/>
    <w:rsid w:val="00FB6844"/>
    <w:rsid w:val="00FB693F"/>
    <w:rsid w:val="00FB6B56"/>
    <w:rsid w:val="00FB6ECE"/>
    <w:rsid w:val="00FB7929"/>
    <w:rsid w:val="00FB7F76"/>
    <w:rsid w:val="00FC03EF"/>
    <w:rsid w:val="00FC05B7"/>
    <w:rsid w:val="00FC0C52"/>
    <w:rsid w:val="00FC0D8C"/>
    <w:rsid w:val="00FC1139"/>
    <w:rsid w:val="00FC1307"/>
    <w:rsid w:val="00FC13D9"/>
    <w:rsid w:val="00FC194D"/>
    <w:rsid w:val="00FC1A5F"/>
    <w:rsid w:val="00FC2237"/>
    <w:rsid w:val="00FC2CC0"/>
    <w:rsid w:val="00FC325A"/>
    <w:rsid w:val="00FC38D2"/>
    <w:rsid w:val="00FC3A18"/>
    <w:rsid w:val="00FC40BD"/>
    <w:rsid w:val="00FC4419"/>
    <w:rsid w:val="00FC457F"/>
    <w:rsid w:val="00FC458F"/>
    <w:rsid w:val="00FC4A9E"/>
    <w:rsid w:val="00FC4AEC"/>
    <w:rsid w:val="00FC4BC8"/>
    <w:rsid w:val="00FC53AC"/>
    <w:rsid w:val="00FC5C3E"/>
    <w:rsid w:val="00FC5DB0"/>
    <w:rsid w:val="00FC6052"/>
    <w:rsid w:val="00FC6441"/>
    <w:rsid w:val="00FC67B8"/>
    <w:rsid w:val="00FC67E5"/>
    <w:rsid w:val="00FC69F4"/>
    <w:rsid w:val="00FC6F18"/>
    <w:rsid w:val="00FC6F7F"/>
    <w:rsid w:val="00FC727A"/>
    <w:rsid w:val="00FC73E8"/>
    <w:rsid w:val="00FC79A5"/>
    <w:rsid w:val="00FD02E8"/>
    <w:rsid w:val="00FD046A"/>
    <w:rsid w:val="00FD0CC6"/>
    <w:rsid w:val="00FD1184"/>
    <w:rsid w:val="00FD12D7"/>
    <w:rsid w:val="00FD1467"/>
    <w:rsid w:val="00FD1AD5"/>
    <w:rsid w:val="00FD2192"/>
    <w:rsid w:val="00FD235C"/>
    <w:rsid w:val="00FD2AE3"/>
    <w:rsid w:val="00FD42F5"/>
    <w:rsid w:val="00FD4B39"/>
    <w:rsid w:val="00FD4C51"/>
    <w:rsid w:val="00FD5078"/>
    <w:rsid w:val="00FD5140"/>
    <w:rsid w:val="00FD52FB"/>
    <w:rsid w:val="00FD584E"/>
    <w:rsid w:val="00FD59FA"/>
    <w:rsid w:val="00FD5B56"/>
    <w:rsid w:val="00FD6707"/>
    <w:rsid w:val="00FD6977"/>
    <w:rsid w:val="00FD6B18"/>
    <w:rsid w:val="00FD6B67"/>
    <w:rsid w:val="00FD703C"/>
    <w:rsid w:val="00FD712A"/>
    <w:rsid w:val="00FD79C9"/>
    <w:rsid w:val="00FD7E12"/>
    <w:rsid w:val="00FE0030"/>
    <w:rsid w:val="00FE0538"/>
    <w:rsid w:val="00FE09AB"/>
    <w:rsid w:val="00FE0A30"/>
    <w:rsid w:val="00FE0C8A"/>
    <w:rsid w:val="00FE126D"/>
    <w:rsid w:val="00FE1599"/>
    <w:rsid w:val="00FE1784"/>
    <w:rsid w:val="00FE1B20"/>
    <w:rsid w:val="00FE1C42"/>
    <w:rsid w:val="00FE235E"/>
    <w:rsid w:val="00FE2DA0"/>
    <w:rsid w:val="00FE3337"/>
    <w:rsid w:val="00FE36CD"/>
    <w:rsid w:val="00FE3751"/>
    <w:rsid w:val="00FE3FD2"/>
    <w:rsid w:val="00FE419A"/>
    <w:rsid w:val="00FE45BA"/>
    <w:rsid w:val="00FE487C"/>
    <w:rsid w:val="00FE519C"/>
    <w:rsid w:val="00FE51D6"/>
    <w:rsid w:val="00FE5369"/>
    <w:rsid w:val="00FE5547"/>
    <w:rsid w:val="00FE5898"/>
    <w:rsid w:val="00FE633C"/>
    <w:rsid w:val="00FE638B"/>
    <w:rsid w:val="00FE7111"/>
    <w:rsid w:val="00FE71CF"/>
    <w:rsid w:val="00FE765E"/>
    <w:rsid w:val="00FE76D5"/>
    <w:rsid w:val="00FE796F"/>
    <w:rsid w:val="00FE7C79"/>
    <w:rsid w:val="00FE7D32"/>
    <w:rsid w:val="00FF02F3"/>
    <w:rsid w:val="00FF03A1"/>
    <w:rsid w:val="00FF04A2"/>
    <w:rsid w:val="00FF087E"/>
    <w:rsid w:val="00FF093F"/>
    <w:rsid w:val="00FF0E42"/>
    <w:rsid w:val="00FF115C"/>
    <w:rsid w:val="00FF17A9"/>
    <w:rsid w:val="00FF1868"/>
    <w:rsid w:val="00FF1CD0"/>
    <w:rsid w:val="00FF1EDD"/>
    <w:rsid w:val="00FF2372"/>
    <w:rsid w:val="00FF2526"/>
    <w:rsid w:val="00FF254C"/>
    <w:rsid w:val="00FF2D45"/>
    <w:rsid w:val="00FF382F"/>
    <w:rsid w:val="00FF39B2"/>
    <w:rsid w:val="00FF3A2C"/>
    <w:rsid w:val="00FF3DB9"/>
    <w:rsid w:val="00FF4105"/>
    <w:rsid w:val="00FF4633"/>
    <w:rsid w:val="00FF46C8"/>
    <w:rsid w:val="00FF4FB1"/>
    <w:rsid w:val="00FF5326"/>
    <w:rsid w:val="00FF5366"/>
    <w:rsid w:val="00FF5687"/>
    <w:rsid w:val="00FF579D"/>
    <w:rsid w:val="00FF674D"/>
    <w:rsid w:val="00FF7488"/>
    <w:rsid w:val="00FF76D0"/>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DF4207"/>
  <w15:docId w15:val="{A0BB5DED-A7AF-4370-91D9-10ACCAB2AE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273D32"/>
    <w:rPr>
      <w:sz w:val="24"/>
      <w:szCs w:val="24"/>
    </w:rPr>
  </w:style>
  <w:style w:type="paragraph" w:styleId="Antrat1">
    <w:name w:val="heading 1"/>
    <w:basedOn w:val="prastasis"/>
    <w:next w:val="prastasis"/>
    <w:link w:val="Antrat1Diagrama"/>
    <w:qFormat/>
    <w:rsid w:val="000C0440"/>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Antrat2">
    <w:name w:val="heading 2"/>
    <w:basedOn w:val="prastasis"/>
    <w:next w:val="prastasis"/>
    <w:qFormat/>
    <w:pPr>
      <w:keepNext/>
      <w:jc w:val="both"/>
      <w:outlineLvl w:val="1"/>
    </w:pPr>
    <w:rPr>
      <w:b/>
      <w:i/>
      <w:u w:val="single"/>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KomentarotemaDiagrama">
    <w:name w:val="Komentaro tema Diagrama"/>
    <w:link w:val="Komentarotema"/>
    <w:rPr>
      <w:b/>
      <w:bCs/>
    </w:rPr>
  </w:style>
  <w:style w:type="character" w:customStyle="1" w:styleId="PoratDiagrama">
    <w:name w:val="Poraštė Diagrama"/>
    <w:link w:val="Porat"/>
    <w:rPr>
      <w:sz w:val="24"/>
      <w:szCs w:val="24"/>
    </w:rPr>
  </w:style>
  <w:style w:type="character" w:styleId="Komentaronuoroda">
    <w:name w:val="annotation reference"/>
    <w:rPr>
      <w:sz w:val="16"/>
      <w:szCs w:val="16"/>
    </w:rPr>
  </w:style>
  <w:style w:type="character" w:styleId="Puslapionumeris">
    <w:name w:val="page number"/>
    <w:basedOn w:val="Numatytasispastraiposriftas"/>
  </w:style>
  <w:style w:type="character" w:customStyle="1" w:styleId="KomentarotekstasDiagrama">
    <w:name w:val="Komentaro tekstas Diagrama"/>
    <w:basedOn w:val="Numatytasispastraiposriftas"/>
    <w:link w:val="Komentarotekstas"/>
  </w:style>
  <w:style w:type="paragraph" w:styleId="Pavadinimas">
    <w:name w:val="Title"/>
    <w:basedOn w:val="prastasis"/>
    <w:qFormat/>
    <w:pPr>
      <w:jc w:val="center"/>
    </w:pPr>
    <w:rPr>
      <w:b/>
      <w:bCs/>
      <w:i/>
      <w:sz w:val="28"/>
      <w:lang w:eastAsia="en-US"/>
    </w:rPr>
  </w:style>
  <w:style w:type="paragraph" w:styleId="Debesliotekstas">
    <w:name w:val="Balloon Text"/>
    <w:basedOn w:val="prastasis"/>
    <w:link w:val="DebesliotekstasDiagrama"/>
    <w:uiPriority w:val="99"/>
    <w:semiHidden/>
    <w:rPr>
      <w:rFonts w:ascii="Tahoma" w:hAnsi="Tahoma" w:cs="Tahoma"/>
      <w:sz w:val="16"/>
      <w:szCs w:val="16"/>
    </w:rPr>
  </w:style>
  <w:style w:type="paragraph" w:styleId="Antrats">
    <w:name w:val="header"/>
    <w:basedOn w:val="prastasis"/>
    <w:pPr>
      <w:tabs>
        <w:tab w:val="center" w:pos="4819"/>
        <w:tab w:val="right" w:pos="9638"/>
      </w:tabs>
    </w:pPr>
  </w:style>
  <w:style w:type="paragraph" w:customStyle="1" w:styleId="StyleHeading2NotItalic">
    <w:name w:val="Style Heading 2 + Not Italic"/>
    <w:basedOn w:val="Antrat2"/>
  </w:style>
  <w:style w:type="paragraph" w:styleId="Porat">
    <w:name w:val="footer"/>
    <w:basedOn w:val="prastasis"/>
    <w:link w:val="PoratDiagrama"/>
    <w:pPr>
      <w:tabs>
        <w:tab w:val="center" w:pos="4819"/>
        <w:tab w:val="right" w:pos="9638"/>
      </w:tabs>
    </w:pPr>
  </w:style>
  <w:style w:type="paragraph" w:styleId="Komentarotema">
    <w:name w:val="annotation subject"/>
    <w:basedOn w:val="Komentarotekstas"/>
    <w:next w:val="Komentarotekstas"/>
    <w:link w:val="KomentarotemaDiagrama"/>
    <w:rPr>
      <w:b/>
      <w:bCs/>
    </w:rPr>
  </w:style>
  <w:style w:type="paragraph" w:styleId="Komentarotekstas">
    <w:name w:val="annotation text"/>
    <w:basedOn w:val="prastasis"/>
    <w:link w:val="KomentarotekstasDiagrama"/>
    <w:rPr>
      <w:sz w:val="20"/>
      <w:szCs w:val="20"/>
    </w:rPr>
  </w:style>
  <w:style w:type="paragraph" w:styleId="Sraopastraipa">
    <w:name w:val="List Paragraph"/>
    <w:aliases w:val="Table of contents numbered,List Paragraph21,List Paragraph1,Lentele,List Paragraph2,ERP-List Paragraph,List Paragraph11,Bullet EY,Buletai,lp1,Bullet 1,Use Case List Paragraph,Numbering,List Paragraph111,Paragraph,List Paragraph Red"/>
    <w:basedOn w:val="prastasis"/>
    <w:link w:val="SraopastraipaDiagrama"/>
    <w:uiPriority w:val="34"/>
    <w:qFormat/>
    <w:pPr>
      <w:spacing w:after="200" w:line="276" w:lineRule="auto"/>
      <w:ind w:left="720"/>
      <w:contextualSpacing/>
    </w:pPr>
    <w:rPr>
      <w:rFonts w:ascii="Calibri" w:hAnsi="Calibri"/>
      <w:sz w:val="22"/>
      <w:szCs w:val="22"/>
    </w:rPr>
  </w:style>
  <w:style w:type="paragraph" w:styleId="Pataisymai">
    <w:name w:val="Revision"/>
    <w:hidden/>
    <w:uiPriority w:val="99"/>
    <w:unhideWhenUsed/>
    <w:rsid w:val="00FF04A2"/>
    <w:rPr>
      <w:sz w:val="24"/>
      <w:szCs w:val="24"/>
    </w:rPr>
  </w:style>
  <w:style w:type="character" w:styleId="Emfaz">
    <w:name w:val="Emphasis"/>
    <w:qFormat/>
    <w:rsid w:val="00FF04A2"/>
    <w:rPr>
      <w:i/>
      <w:iCs/>
    </w:rPr>
  </w:style>
  <w:style w:type="character" w:styleId="Grietas">
    <w:name w:val="Strong"/>
    <w:uiPriority w:val="22"/>
    <w:qFormat/>
    <w:rsid w:val="00FF04A2"/>
    <w:rPr>
      <w:b/>
      <w:bCs/>
    </w:rPr>
  </w:style>
  <w:style w:type="character" w:customStyle="1" w:styleId="Antrat1Diagrama">
    <w:name w:val="Antraštė 1 Diagrama"/>
    <w:basedOn w:val="Numatytasispastraiposriftas"/>
    <w:link w:val="Antrat1"/>
    <w:rsid w:val="000C0440"/>
    <w:rPr>
      <w:rFonts w:asciiTheme="majorHAnsi" w:eastAsiaTheme="majorEastAsia" w:hAnsiTheme="majorHAnsi" w:cstheme="majorBidi"/>
      <w:b/>
      <w:bCs/>
      <w:color w:val="2E74B5" w:themeColor="accent1" w:themeShade="BF"/>
      <w:sz w:val="28"/>
      <w:szCs w:val="28"/>
    </w:rPr>
  </w:style>
  <w:style w:type="character" w:styleId="Hipersaitas">
    <w:name w:val="Hyperlink"/>
    <w:basedOn w:val="Numatytasispastraiposriftas"/>
    <w:uiPriority w:val="99"/>
    <w:unhideWhenUsed/>
    <w:rsid w:val="006F726E"/>
    <w:rPr>
      <w:color w:val="0563C1" w:themeColor="hyperlink"/>
      <w:u w:val="single"/>
    </w:rPr>
  </w:style>
  <w:style w:type="character" w:customStyle="1" w:styleId="SraopastraipaDiagrama">
    <w:name w:val="Sąrašo pastraipa Diagrama"/>
    <w:aliases w:val="Table of contents numbered Diagrama1,List Paragraph21 Diagrama1,List Paragraph1 Diagrama1,Lentele Diagrama1,List Paragraph2 Diagrama1,ERP-List Paragraph Diagrama1,List Paragraph11 Diagrama1,Bullet EY Diagrama1,Buletai Diagrama1"/>
    <w:link w:val="Sraopastraipa"/>
    <w:uiPriority w:val="34"/>
    <w:qFormat/>
    <w:locked/>
    <w:rsid w:val="006F726E"/>
    <w:rPr>
      <w:rFonts w:ascii="Calibri" w:hAnsi="Calibri"/>
      <w:sz w:val="22"/>
      <w:szCs w:val="22"/>
    </w:rPr>
  </w:style>
  <w:style w:type="paragraph" w:customStyle="1" w:styleId="BodyText2">
    <w:name w:val="Body Text2"/>
    <w:basedOn w:val="prastasis"/>
    <w:rsid w:val="00BB1DAC"/>
    <w:pPr>
      <w:widowControl w:val="0"/>
      <w:shd w:val="clear" w:color="auto" w:fill="FFFFFF"/>
      <w:spacing w:before="420" w:line="312" w:lineRule="exact"/>
      <w:ind w:hanging="1840"/>
    </w:pPr>
    <w:rPr>
      <w:color w:val="000000"/>
      <w:lang w:eastAsia="en-US"/>
    </w:rPr>
  </w:style>
  <w:style w:type="character" w:customStyle="1" w:styleId="FontStyle31">
    <w:name w:val="Font Style31"/>
    <w:basedOn w:val="Numatytasispastraiposriftas"/>
    <w:uiPriority w:val="99"/>
    <w:rsid w:val="00A256D5"/>
    <w:rPr>
      <w:rFonts w:ascii="Times New Roman" w:hAnsi="Times New Roman" w:cs="Times New Roman" w:hint="default"/>
      <w:sz w:val="22"/>
      <w:szCs w:val="22"/>
    </w:rPr>
  </w:style>
  <w:style w:type="paragraph" w:styleId="Betarp">
    <w:name w:val="No Spacing"/>
    <w:uiPriority w:val="1"/>
    <w:qFormat/>
    <w:rsid w:val="00632F8B"/>
    <w:rPr>
      <w:rFonts w:ascii="TimesLT" w:hAnsi="TimesLT"/>
      <w:sz w:val="24"/>
      <w:lang w:eastAsia="en-US"/>
    </w:rPr>
  </w:style>
  <w:style w:type="paragraph" w:styleId="prastasiniatinklio">
    <w:name w:val="Normal (Web)"/>
    <w:basedOn w:val="prastasis"/>
    <w:uiPriority w:val="99"/>
    <w:unhideWhenUsed/>
    <w:rsid w:val="007E0980"/>
    <w:pPr>
      <w:spacing w:before="100" w:beforeAutospacing="1" w:after="100" w:afterAutospacing="1"/>
    </w:pPr>
    <w:rPr>
      <w:rFonts w:eastAsiaTheme="minorEastAsia"/>
    </w:rPr>
  </w:style>
  <w:style w:type="character" w:customStyle="1" w:styleId="Bodytext2Exact">
    <w:name w:val="Body text (2) Exact"/>
    <w:basedOn w:val="Numatytasispastraiposriftas"/>
    <w:rsid w:val="000036CD"/>
    <w:rPr>
      <w:rFonts w:ascii="Arial" w:eastAsia="Arial" w:hAnsi="Arial" w:cs="Arial"/>
      <w:b w:val="0"/>
      <w:bCs w:val="0"/>
      <w:i w:val="0"/>
      <w:iCs w:val="0"/>
      <w:smallCaps w:val="0"/>
      <w:strike w:val="0"/>
      <w:sz w:val="22"/>
      <w:szCs w:val="22"/>
      <w:u w:val="none"/>
    </w:rPr>
  </w:style>
  <w:style w:type="character" w:customStyle="1" w:styleId="Bodytext20">
    <w:name w:val="Body text (2)_"/>
    <w:basedOn w:val="Numatytasispastraiposriftas"/>
    <w:link w:val="Bodytext21"/>
    <w:rsid w:val="000036CD"/>
    <w:rPr>
      <w:rFonts w:ascii="Arial" w:eastAsia="Arial" w:hAnsi="Arial" w:cs="Arial"/>
      <w:sz w:val="22"/>
      <w:szCs w:val="22"/>
      <w:shd w:val="clear" w:color="auto" w:fill="FFFFFF"/>
    </w:rPr>
  </w:style>
  <w:style w:type="paragraph" w:customStyle="1" w:styleId="Bodytext21">
    <w:name w:val="Body text (2)"/>
    <w:basedOn w:val="prastasis"/>
    <w:link w:val="Bodytext20"/>
    <w:rsid w:val="000036CD"/>
    <w:pPr>
      <w:widowControl w:val="0"/>
      <w:shd w:val="clear" w:color="auto" w:fill="FFFFFF"/>
      <w:spacing w:before="60" w:line="0" w:lineRule="atLeast"/>
      <w:ind w:hanging="760"/>
    </w:pPr>
    <w:rPr>
      <w:rFonts w:ascii="Arial" w:eastAsia="Arial" w:hAnsi="Arial" w:cs="Arial"/>
      <w:sz w:val="22"/>
      <w:szCs w:val="22"/>
    </w:rPr>
  </w:style>
  <w:style w:type="paragraph" w:styleId="Pagrindinistekstas">
    <w:name w:val="Body Text"/>
    <w:basedOn w:val="prastasis"/>
    <w:link w:val="PagrindinistekstasDiagrama"/>
    <w:uiPriority w:val="99"/>
    <w:unhideWhenUsed/>
    <w:rsid w:val="002A6CB1"/>
    <w:pPr>
      <w:jc w:val="both"/>
    </w:pPr>
    <w:rPr>
      <w:szCs w:val="20"/>
      <w:lang w:eastAsia="en-US"/>
    </w:rPr>
  </w:style>
  <w:style w:type="character" w:customStyle="1" w:styleId="PagrindinistekstasDiagrama">
    <w:name w:val="Pagrindinis tekstas Diagrama"/>
    <w:basedOn w:val="Numatytasispastraiposriftas"/>
    <w:link w:val="Pagrindinistekstas"/>
    <w:uiPriority w:val="99"/>
    <w:rsid w:val="002A6CB1"/>
    <w:rPr>
      <w:sz w:val="24"/>
      <w:lang w:eastAsia="en-US"/>
    </w:rPr>
  </w:style>
  <w:style w:type="paragraph" w:styleId="Pagrindiniotekstotrauka">
    <w:name w:val="Body Text Indent"/>
    <w:basedOn w:val="prastasis"/>
    <w:link w:val="PagrindiniotekstotraukaDiagrama"/>
    <w:semiHidden/>
    <w:unhideWhenUsed/>
    <w:rsid w:val="006A6455"/>
    <w:pPr>
      <w:spacing w:after="120"/>
      <w:ind w:left="283"/>
    </w:pPr>
  </w:style>
  <w:style w:type="character" w:customStyle="1" w:styleId="PagrindiniotekstotraukaDiagrama">
    <w:name w:val="Pagrindinio teksto įtrauka Diagrama"/>
    <w:basedOn w:val="Numatytasispastraiposriftas"/>
    <w:link w:val="Pagrindiniotekstotrauka"/>
    <w:semiHidden/>
    <w:rsid w:val="006A6455"/>
    <w:rPr>
      <w:sz w:val="24"/>
      <w:szCs w:val="24"/>
    </w:rPr>
  </w:style>
  <w:style w:type="numbering" w:customStyle="1" w:styleId="Nutartis">
    <w:name w:val="Nutartis"/>
    <w:uiPriority w:val="99"/>
    <w:rsid w:val="004576CB"/>
    <w:pPr>
      <w:numPr>
        <w:numId w:val="2"/>
      </w:numPr>
    </w:pPr>
  </w:style>
  <w:style w:type="character" w:customStyle="1" w:styleId="Bodytext3NotBold">
    <w:name w:val="Body text (3) + Not Bold"/>
    <w:basedOn w:val="Numatytasispastraiposriftas"/>
    <w:rsid w:val="005644B1"/>
    <w:rPr>
      <w:rFonts w:ascii="Times New Roman" w:eastAsia="Times New Roman" w:hAnsi="Times New Roman" w:cs="Times New Roman"/>
      <w:b/>
      <w:bCs/>
      <w:i w:val="0"/>
      <w:iCs w:val="0"/>
      <w:smallCaps w:val="0"/>
      <w:strike w:val="0"/>
      <w:color w:val="000000"/>
      <w:spacing w:val="0"/>
      <w:w w:val="100"/>
      <w:position w:val="0"/>
      <w:sz w:val="24"/>
      <w:szCs w:val="24"/>
      <w:u w:val="none"/>
      <w:lang w:val="lt-LT" w:eastAsia="lt-LT" w:bidi="lt-LT"/>
    </w:rPr>
  </w:style>
  <w:style w:type="character" w:customStyle="1" w:styleId="Bodytext3">
    <w:name w:val="Body text (3)"/>
    <w:basedOn w:val="Numatytasispastraiposriftas"/>
    <w:rsid w:val="005644B1"/>
    <w:rPr>
      <w:rFonts w:ascii="Times New Roman" w:eastAsia="Times New Roman" w:hAnsi="Times New Roman" w:cs="Times New Roman"/>
      <w:b/>
      <w:bCs/>
      <w:i w:val="0"/>
      <w:iCs w:val="0"/>
      <w:smallCaps w:val="0"/>
      <w:strike w:val="0"/>
      <w:color w:val="000000"/>
      <w:spacing w:val="0"/>
      <w:w w:val="100"/>
      <w:position w:val="0"/>
      <w:sz w:val="24"/>
      <w:szCs w:val="24"/>
      <w:u w:val="single"/>
      <w:lang w:val="lt-LT" w:eastAsia="lt-LT" w:bidi="lt-LT"/>
    </w:rPr>
  </w:style>
  <w:style w:type="numbering" w:customStyle="1" w:styleId="Nutartis1">
    <w:name w:val="Nutartis1"/>
    <w:rsid w:val="0056539E"/>
  </w:style>
  <w:style w:type="paragraph" w:customStyle="1" w:styleId="taltipfb">
    <w:name w:val="taltipfb"/>
    <w:basedOn w:val="prastasis"/>
    <w:rsid w:val="00C27E60"/>
    <w:pPr>
      <w:spacing w:after="150"/>
    </w:pPr>
  </w:style>
  <w:style w:type="paragraph" w:customStyle="1" w:styleId="tajtip">
    <w:name w:val="tajtip"/>
    <w:basedOn w:val="prastasis"/>
    <w:rsid w:val="00C27E60"/>
    <w:pPr>
      <w:spacing w:after="150"/>
    </w:pPr>
  </w:style>
  <w:style w:type="table" w:styleId="Lentelstinklelis">
    <w:name w:val="Table Grid"/>
    <w:basedOn w:val="prastojilentel"/>
    <w:rsid w:val="00AA10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raopastraipaDiagrama1">
    <w:name w:val="Sąrašo pastraipa Diagrama1"/>
    <w:aliases w:val="Table of contents numbered Diagrama,List Paragraph21 Diagrama,List Paragraph1 Diagrama,Lentele Diagrama,List Paragraph2 Diagrama,ERP-List Paragraph Diagrama,List Paragraph11 Diagrama,Bullet EY Diagrama,Buletai Diagrama"/>
    <w:uiPriority w:val="34"/>
    <w:rsid w:val="00D31263"/>
    <w:rPr>
      <w:rFonts w:ascii="Calibri" w:hAnsi="Calibri"/>
      <w:sz w:val="22"/>
      <w:szCs w:val="22"/>
      <w:lang w:eastAsia="ar-SA"/>
    </w:rPr>
  </w:style>
  <w:style w:type="paragraph" w:customStyle="1" w:styleId="statymopavad">
    <w:name w:val="statymopavad"/>
    <w:basedOn w:val="prastasis"/>
    <w:rsid w:val="00AD3AAB"/>
    <w:pPr>
      <w:spacing w:before="100" w:beforeAutospacing="1" w:after="100" w:afterAutospacing="1"/>
    </w:pPr>
    <w:rPr>
      <w:lang w:val="en-US" w:eastAsia="en-US"/>
    </w:rPr>
  </w:style>
  <w:style w:type="paragraph" w:customStyle="1" w:styleId="Char">
    <w:name w:val="Char"/>
    <w:basedOn w:val="prastasis"/>
    <w:rsid w:val="00656DA8"/>
    <w:pPr>
      <w:spacing w:after="160" w:line="240" w:lineRule="exact"/>
      <w:jc w:val="both"/>
    </w:pPr>
    <w:rPr>
      <w:rFonts w:cs="Arial"/>
      <w:szCs w:val="20"/>
      <w:lang w:val="en-GB" w:eastAsia="en-GB"/>
    </w:rPr>
  </w:style>
  <w:style w:type="paragraph" w:customStyle="1" w:styleId="Car1CharCarCharCarCharCharCharCarCharCarCharCarCharCarCharCarCharCarCharCarCharCarCharCarChar">
    <w:name w:val="Car1 Char Car Char Car Char Char Char Car Char Car Char Car Char Car Char Car Char Car Char Car Char Car Char Car Char"/>
    <w:basedOn w:val="prastasis"/>
    <w:rsid w:val="008F4E75"/>
    <w:pPr>
      <w:spacing w:after="160" w:line="240" w:lineRule="exact"/>
      <w:jc w:val="both"/>
    </w:pPr>
    <w:rPr>
      <w:rFonts w:cs="Arial"/>
      <w:szCs w:val="20"/>
      <w:lang w:val="en-GB" w:eastAsia="en-GB"/>
    </w:rPr>
  </w:style>
  <w:style w:type="character" w:customStyle="1" w:styleId="DebesliotekstasDiagrama">
    <w:name w:val="Debesėlio tekstas Diagrama"/>
    <w:basedOn w:val="Numatytasispastraiposriftas"/>
    <w:link w:val="Debesliotekstas"/>
    <w:uiPriority w:val="99"/>
    <w:semiHidden/>
    <w:rsid w:val="007D2D64"/>
    <w:rPr>
      <w:rFonts w:ascii="Tahoma" w:hAnsi="Tahoma" w:cs="Tahoma"/>
      <w:sz w:val="16"/>
      <w:szCs w:val="16"/>
    </w:rPr>
  </w:style>
  <w:style w:type="paragraph" w:styleId="Puslapioinaostekstas">
    <w:name w:val="footnote text"/>
    <w:basedOn w:val="prastasis"/>
    <w:link w:val="PuslapioinaostekstasDiagrama"/>
    <w:semiHidden/>
    <w:unhideWhenUsed/>
    <w:rsid w:val="00C46965"/>
    <w:rPr>
      <w:sz w:val="20"/>
      <w:szCs w:val="20"/>
    </w:rPr>
  </w:style>
  <w:style w:type="character" w:customStyle="1" w:styleId="PuslapioinaostekstasDiagrama">
    <w:name w:val="Puslapio išnašos tekstas Diagrama"/>
    <w:basedOn w:val="Numatytasispastraiposriftas"/>
    <w:link w:val="Puslapioinaostekstas"/>
    <w:semiHidden/>
    <w:rsid w:val="00C46965"/>
  </w:style>
  <w:style w:type="character" w:styleId="Puslapioinaosnuoroda">
    <w:name w:val="footnote reference"/>
    <w:aliases w:val="footnumber,Ref,de nota al pie,Style 4,Footnote symbol,fr,o,FR,(NECG) Footnote Reference,Style 6,Style 3,Appel note de bas de p,Style 12,Style 124, de nota al pie,Style 29"/>
    <w:uiPriority w:val="99"/>
    <w:unhideWhenUsed/>
    <w:rsid w:val="00C46965"/>
    <w:rPr>
      <w:vertAlign w:val="superscript"/>
    </w:rPr>
  </w:style>
  <w:style w:type="numbering" w:customStyle="1" w:styleId="WWNum2">
    <w:name w:val="WWNum2"/>
    <w:rsid w:val="0051077F"/>
    <w:pPr>
      <w:numPr>
        <w:numId w:val="3"/>
      </w:numPr>
    </w:pPr>
  </w:style>
  <w:style w:type="numbering" w:customStyle="1" w:styleId="WWNum1">
    <w:name w:val="WWNum1"/>
    <w:rsid w:val="00D73017"/>
    <w:pPr>
      <w:numPr>
        <w:numId w:val="4"/>
      </w:numPr>
    </w:pPr>
  </w:style>
  <w:style w:type="character" w:customStyle="1" w:styleId="Bodytext7">
    <w:name w:val="Body text (7)"/>
    <w:basedOn w:val="Numatytasispastraiposriftas"/>
    <w:rsid w:val="001D60BF"/>
    <w:rPr>
      <w:rFonts w:ascii="Times New Roman" w:eastAsia="Times New Roman" w:hAnsi="Times New Roman" w:cs="Times New Roman"/>
      <w:b w:val="0"/>
      <w:bCs w:val="0"/>
      <w:i w:val="0"/>
      <w:iCs w:val="0"/>
      <w:smallCaps w:val="0"/>
      <w:strike w:val="0"/>
      <w:color w:val="000000"/>
      <w:spacing w:val="0"/>
      <w:w w:val="100"/>
      <w:position w:val="0"/>
      <w:sz w:val="23"/>
      <w:szCs w:val="23"/>
      <w:u w:val="none"/>
      <w:lang w:val="lt-LT" w:eastAsia="lt-LT" w:bidi="lt-LT"/>
    </w:rPr>
  </w:style>
  <w:style w:type="paragraph" w:customStyle="1" w:styleId="Style1">
    <w:name w:val="Style1"/>
    <w:basedOn w:val="prastasis"/>
    <w:link w:val="Style1Char"/>
    <w:qFormat/>
    <w:rsid w:val="00025C81"/>
    <w:pPr>
      <w:ind w:firstLine="709"/>
      <w:jc w:val="both"/>
    </w:pPr>
    <w:rPr>
      <w:lang w:eastAsia="en-US"/>
    </w:rPr>
  </w:style>
  <w:style w:type="character" w:customStyle="1" w:styleId="Style1Char">
    <w:name w:val="Style1 Char"/>
    <w:basedOn w:val="Numatytasispastraiposriftas"/>
    <w:link w:val="Style1"/>
    <w:rsid w:val="00025C81"/>
    <w:rPr>
      <w:sz w:val="24"/>
      <w:szCs w:val="24"/>
      <w:lang w:eastAsia="en-US"/>
    </w:rPr>
  </w:style>
  <w:style w:type="character" w:customStyle="1" w:styleId="bkg-highlight-red">
    <w:name w:val="bkg-highlight-red"/>
    <w:basedOn w:val="Numatytasispastraiposriftas"/>
    <w:rsid w:val="00025C81"/>
  </w:style>
  <w:style w:type="character" w:customStyle="1" w:styleId="Neapdorotaspaminjimas1">
    <w:name w:val="Neapdorotas paminėjimas1"/>
    <w:basedOn w:val="Numatytasispastraiposriftas"/>
    <w:uiPriority w:val="99"/>
    <w:semiHidden/>
    <w:unhideWhenUsed/>
    <w:rsid w:val="00EA2369"/>
    <w:rPr>
      <w:color w:val="605E5C"/>
      <w:shd w:val="clear" w:color="auto" w:fill="E1DFDD"/>
    </w:rPr>
  </w:style>
  <w:style w:type="character" w:customStyle="1" w:styleId="Neapdorotaspaminjimas2">
    <w:name w:val="Neapdorotas paminėjimas2"/>
    <w:basedOn w:val="Numatytasispastraiposriftas"/>
    <w:uiPriority w:val="99"/>
    <w:semiHidden/>
    <w:unhideWhenUsed/>
    <w:rsid w:val="002541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16584">
      <w:bodyDiv w:val="1"/>
      <w:marLeft w:val="0"/>
      <w:marRight w:val="0"/>
      <w:marTop w:val="0"/>
      <w:marBottom w:val="0"/>
      <w:divBdr>
        <w:top w:val="none" w:sz="0" w:space="0" w:color="auto"/>
        <w:left w:val="none" w:sz="0" w:space="0" w:color="auto"/>
        <w:bottom w:val="none" w:sz="0" w:space="0" w:color="auto"/>
        <w:right w:val="none" w:sz="0" w:space="0" w:color="auto"/>
      </w:divBdr>
    </w:div>
    <w:div w:id="45835853">
      <w:bodyDiv w:val="1"/>
      <w:marLeft w:val="0"/>
      <w:marRight w:val="0"/>
      <w:marTop w:val="0"/>
      <w:marBottom w:val="0"/>
      <w:divBdr>
        <w:top w:val="none" w:sz="0" w:space="0" w:color="auto"/>
        <w:left w:val="none" w:sz="0" w:space="0" w:color="auto"/>
        <w:bottom w:val="none" w:sz="0" w:space="0" w:color="auto"/>
        <w:right w:val="none" w:sz="0" w:space="0" w:color="auto"/>
      </w:divBdr>
    </w:div>
    <w:div w:id="64645362">
      <w:bodyDiv w:val="1"/>
      <w:marLeft w:val="0"/>
      <w:marRight w:val="0"/>
      <w:marTop w:val="0"/>
      <w:marBottom w:val="0"/>
      <w:divBdr>
        <w:top w:val="none" w:sz="0" w:space="0" w:color="auto"/>
        <w:left w:val="none" w:sz="0" w:space="0" w:color="auto"/>
        <w:bottom w:val="none" w:sz="0" w:space="0" w:color="auto"/>
        <w:right w:val="none" w:sz="0" w:space="0" w:color="auto"/>
      </w:divBdr>
    </w:div>
    <w:div w:id="123886278">
      <w:bodyDiv w:val="1"/>
      <w:marLeft w:val="0"/>
      <w:marRight w:val="0"/>
      <w:marTop w:val="0"/>
      <w:marBottom w:val="0"/>
      <w:divBdr>
        <w:top w:val="none" w:sz="0" w:space="0" w:color="auto"/>
        <w:left w:val="none" w:sz="0" w:space="0" w:color="auto"/>
        <w:bottom w:val="none" w:sz="0" w:space="0" w:color="auto"/>
        <w:right w:val="none" w:sz="0" w:space="0" w:color="auto"/>
      </w:divBdr>
    </w:div>
    <w:div w:id="153449919">
      <w:bodyDiv w:val="1"/>
      <w:marLeft w:val="0"/>
      <w:marRight w:val="0"/>
      <w:marTop w:val="0"/>
      <w:marBottom w:val="0"/>
      <w:divBdr>
        <w:top w:val="none" w:sz="0" w:space="0" w:color="auto"/>
        <w:left w:val="none" w:sz="0" w:space="0" w:color="auto"/>
        <w:bottom w:val="none" w:sz="0" w:space="0" w:color="auto"/>
        <w:right w:val="none" w:sz="0" w:space="0" w:color="auto"/>
      </w:divBdr>
    </w:div>
    <w:div w:id="324745787">
      <w:bodyDiv w:val="1"/>
      <w:marLeft w:val="0"/>
      <w:marRight w:val="0"/>
      <w:marTop w:val="0"/>
      <w:marBottom w:val="0"/>
      <w:divBdr>
        <w:top w:val="none" w:sz="0" w:space="0" w:color="auto"/>
        <w:left w:val="none" w:sz="0" w:space="0" w:color="auto"/>
        <w:bottom w:val="none" w:sz="0" w:space="0" w:color="auto"/>
        <w:right w:val="none" w:sz="0" w:space="0" w:color="auto"/>
      </w:divBdr>
    </w:div>
    <w:div w:id="514654234">
      <w:bodyDiv w:val="1"/>
      <w:marLeft w:val="0"/>
      <w:marRight w:val="0"/>
      <w:marTop w:val="0"/>
      <w:marBottom w:val="0"/>
      <w:divBdr>
        <w:top w:val="none" w:sz="0" w:space="0" w:color="auto"/>
        <w:left w:val="none" w:sz="0" w:space="0" w:color="auto"/>
        <w:bottom w:val="none" w:sz="0" w:space="0" w:color="auto"/>
        <w:right w:val="none" w:sz="0" w:space="0" w:color="auto"/>
      </w:divBdr>
      <w:divsChild>
        <w:div w:id="350880288">
          <w:marLeft w:val="0"/>
          <w:marRight w:val="0"/>
          <w:marTop w:val="0"/>
          <w:marBottom w:val="0"/>
          <w:divBdr>
            <w:top w:val="none" w:sz="0" w:space="0" w:color="auto"/>
            <w:left w:val="none" w:sz="0" w:space="0" w:color="auto"/>
            <w:bottom w:val="none" w:sz="0" w:space="0" w:color="auto"/>
            <w:right w:val="none" w:sz="0" w:space="0" w:color="auto"/>
          </w:divBdr>
          <w:divsChild>
            <w:div w:id="1168978171">
              <w:marLeft w:val="0"/>
              <w:marRight w:val="0"/>
              <w:marTop w:val="0"/>
              <w:marBottom w:val="0"/>
              <w:divBdr>
                <w:top w:val="none" w:sz="0" w:space="0" w:color="auto"/>
                <w:left w:val="none" w:sz="0" w:space="0" w:color="auto"/>
                <w:bottom w:val="none" w:sz="0" w:space="0" w:color="auto"/>
                <w:right w:val="none" w:sz="0" w:space="0" w:color="auto"/>
              </w:divBdr>
              <w:divsChild>
                <w:div w:id="1284076681">
                  <w:marLeft w:val="0"/>
                  <w:marRight w:val="0"/>
                  <w:marTop w:val="0"/>
                  <w:marBottom w:val="0"/>
                  <w:divBdr>
                    <w:top w:val="none" w:sz="0" w:space="0" w:color="auto"/>
                    <w:left w:val="none" w:sz="0" w:space="0" w:color="auto"/>
                    <w:bottom w:val="none" w:sz="0" w:space="0" w:color="auto"/>
                    <w:right w:val="none" w:sz="0" w:space="0" w:color="auto"/>
                  </w:divBdr>
                  <w:divsChild>
                    <w:div w:id="1784225786">
                      <w:marLeft w:val="0"/>
                      <w:marRight w:val="0"/>
                      <w:marTop w:val="0"/>
                      <w:marBottom w:val="0"/>
                      <w:divBdr>
                        <w:top w:val="none" w:sz="0" w:space="0" w:color="auto"/>
                        <w:left w:val="none" w:sz="0" w:space="0" w:color="auto"/>
                        <w:bottom w:val="none" w:sz="0" w:space="0" w:color="auto"/>
                        <w:right w:val="none" w:sz="0" w:space="0" w:color="auto"/>
                      </w:divBdr>
                      <w:divsChild>
                        <w:div w:id="1985355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49927728">
      <w:bodyDiv w:val="1"/>
      <w:marLeft w:val="0"/>
      <w:marRight w:val="0"/>
      <w:marTop w:val="0"/>
      <w:marBottom w:val="0"/>
      <w:divBdr>
        <w:top w:val="none" w:sz="0" w:space="0" w:color="auto"/>
        <w:left w:val="none" w:sz="0" w:space="0" w:color="auto"/>
        <w:bottom w:val="none" w:sz="0" w:space="0" w:color="auto"/>
        <w:right w:val="none" w:sz="0" w:space="0" w:color="auto"/>
      </w:divBdr>
    </w:div>
    <w:div w:id="574512207">
      <w:bodyDiv w:val="1"/>
      <w:marLeft w:val="0"/>
      <w:marRight w:val="0"/>
      <w:marTop w:val="0"/>
      <w:marBottom w:val="0"/>
      <w:divBdr>
        <w:top w:val="none" w:sz="0" w:space="0" w:color="auto"/>
        <w:left w:val="none" w:sz="0" w:space="0" w:color="auto"/>
        <w:bottom w:val="none" w:sz="0" w:space="0" w:color="auto"/>
        <w:right w:val="none" w:sz="0" w:space="0" w:color="auto"/>
      </w:divBdr>
    </w:div>
    <w:div w:id="750084996">
      <w:bodyDiv w:val="1"/>
      <w:marLeft w:val="0"/>
      <w:marRight w:val="0"/>
      <w:marTop w:val="0"/>
      <w:marBottom w:val="0"/>
      <w:divBdr>
        <w:top w:val="none" w:sz="0" w:space="0" w:color="auto"/>
        <w:left w:val="none" w:sz="0" w:space="0" w:color="auto"/>
        <w:bottom w:val="none" w:sz="0" w:space="0" w:color="auto"/>
        <w:right w:val="none" w:sz="0" w:space="0" w:color="auto"/>
      </w:divBdr>
      <w:divsChild>
        <w:div w:id="1369601242">
          <w:marLeft w:val="0"/>
          <w:marRight w:val="0"/>
          <w:marTop w:val="0"/>
          <w:marBottom w:val="0"/>
          <w:divBdr>
            <w:top w:val="none" w:sz="0" w:space="0" w:color="auto"/>
            <w:left w:val="none" w:sz="0" w:space="0" w:color="auto"/>
            <w:bottom w:val="none" w:sz="0" w:space="0" w:color="auto"/>
            <w:right w:val="none" w:sz="0" w:space="0" w:color="auto"/>
          </w:divBdr>
        </w:div>
        <w:div w:id="1879316149">
          <w:marLeft w:val="0"/>
          <w:marRight w:val="0"/>
          <w:marTop w:val="0"/>
          <w:marBottom w:val="0"/>
          <w:divBdr>
            <w:top w:val="none" w:sz="0" w:space="0" w:color="auto"/>
            <w:left w:val="none" w:sz="0" w:space="0" w:color="auto"/>
            <w:bottom w:val="none" w:sz="0" w:space="0" w:color="auto"/>
            <w:right w:val="none" w:sz="0" w:space="0" w:color="auto"/>
          </w:divBdr>
        </w:div>
      </w:divsChild>
    </w:div>
    <w:div w:id="754785964">
      <w:bodyDiv w:val="1"/>
      <w:marLeft w:val="0"/>
      <w:marRight w:val="0"/>
      <w:marTop w:val="0"/>
      <w:marBottom w:val="0"/>
      <w:divBdr>
        <w:top w:val="none" w:sz="0" w:space="0" w:color="auto"/>
        <w:left w:val="none" w:sz="0" w:space="0" w:color="auto"/>
        <w:bottom w:val="none" w:sz="0" w:space="0" w:color="auto"/>
        <w:right w:val="none" w:sz="0" w:space="0" w:color="auto"/>
      </w:divBdr>
    </w:div>
    <w:div w:id="886339470">
      <w:bodyDiv w:val="1"/>
      <w:marLeft w:val="0"/>
      <w:marRight w:val="0"/>
      <w:marTop w:val="0"/>
      <w:marBottom w:val="0"/>
      <w:divBdr>
        <w:top w:val="none" w:sz="0" w:space="0" w:color="auto"/>
        <w:left w:val="none" w:sz="0" w:space="0" w:color="auto"/>
        <w:bottom w:val="none" w:sz="0" w:space="0" w:color="auto"/>
        <w:right w:val="none" w:sz="0" w:space="0" w:color="auto"/>
      </w:divBdr>
      <w:divsChild>
        <w:div w:id="857934396">
          <w:marLeft w:val="0"/>
          <w:marRight w:val="0"/>
          <w:marTop w:val="0"/>
          <w:marBottom w:val="0"/>
          <w:divBdr>
            <w:top w:val="none" w:sz="0" w:space="0" w:color="auto"/>
            <w:left w:val="none" w:sz="0" w:space="0" w:color="auto"/>
            <w:bottom w:val="none" w:sz="0" w:space="0" w:color="auto"/>
            <w:right w:val="none" w:sz="0" w:space="0" w:color="auto"/>
          </w:divBdr>
          <w:divsChild>
            <w:div w:id="929701468">
              <w:marLeft w:val="0"/>
              <w:marRight w:val="0"/>
              <w:marTop w:val="0"/>
              <w:marBottom w:val="0"/>
              <w:divBdr>
                <w:top w:val="none" w:sz="0" w:space="0" w:color="auto"/>
                <w:left w:val="none" w:sz="0" w:space="0" w:color="auto"/>
                <w:bottom w:val="none" w:sz="0" w:space="0" w:color="auto"/>
                <w:right w:val="none" w:sz="0" w:space="0" w:color="auto"/>
              </w:divBdr>
              <w:divsChild>
                <w:div w:id="1105271010">
                  <w:marLeft w:val="0"/>
                  <w:marRight w:val="0"/>
                  <w:marTop w:val="0"/>
                  <w:marBottom w:val="0"/>
                  <w:divBdr>
                    <w:top w:val="none" w:sz="0" w:space="0" w:color="auto"/>
                    <w:left w:val="none" w:sz="0" w:space="0" w:color="auto"/>
                    <w:bottom w:val="none" w:sz="0" w:space="0" w:color="auto"/>
                    <w:right w:val="none" w:sz="0" w:space="0" w:color="auto"/>
                  </w:divBdr>
                  <w:divsChild>
                    <w:div w:id="1664888657">
                      <w:marLeft w:val="0"/>
                      <w:marRight w:val="0"/>
                      <w:marTop w:val="0"/>
                      <w:marBottom w:val="0"/>
                      <w:divBdr>
                        <w:top w:val="none" w:sz="0" w:space="0" w:color="auto"/>
                        <w:left w:val="none" w:sz="0" w:space="0" w:color="auto"/>
                        <w:bottom w:val="none" w:sz="0" w:space="0" w:color="auto"/>
                        <w:right w:val="none" w:sz="0" w:space="0" w:color="auto"/>
                      </w:divBdr>
                      <w:divsChild>
                        <w:div w:id="3547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957377527">
      <w:bodyDiv w:val="1"/>
      <w:marLeft w:val="0"/>
      <w:marRight w:val="0"/>
      <w:marTop w:val="0"/>
      <w:marBottom w:val="0"/>
      <w:divBdr>
        <w:top w:val="none" w:sz="0" w:space="0" w:color="auto"/>
        <w:left w:val="none" w:sz="0" w:space="0" w:color="auto"/>
        <w:bottom w:val="none" w:sz="0" w:space="0" w:color="auto"/>
        <w:right w:val="none" w:sz="0" w:space="0" w:color="auto"/>
      </w:divBdr>
    </w:div>
    <w:div w:id="1007365656">
      <w:bodyDiv w:val="1"/>
      <w:marLeft w:val="0"/>
      <w:marRight w:val="0"/>
      <w:marTop w:val="0"/>
      <w:marBottom w:val="0"/>
      <w:divBdr>
        <w:top w:val="none" w:sz="0" w:space="0" w:color="auto"/>
        <w:left w:val="none" w:sz="0" w:space="0" w:color="auto"/>
        <w:bottom w:val="none" w:sz="0" w:space="0" w:color="auto"/>
        <w:right w:val="none" w:sz="0" w:space="0" w:color="auto"/>
      </w:divBdr>
      <w:divsChild>
        <w:div w:id="1571232755">
          <w:marLeft w:val="0"/>
          <w:marRight w:val="0"/>
          <w:marTop w:val="0"/>
          <w:marBottom w:val="0"/>
          <w:divBdr>
            <w:top w:val="none" w:sz="0" w:space="0" w:color="auto"/>
            <w:left w:val="none" w:sz="0" w:space="0" w:color="auto"/>
            <w:bottom w:val="none" w:sz="0" w:space="0" w:color="auto"/>
            <w:right w:val="none" w:sz="0" w:space="0" w:color="auto"/>
          </w:divBdr>
          <w:divsChild>
            <w:div w:id="2017073780">
              <w:marLeft w:val="0"/>
              <w:marRight w:val="0"/>
              <w:marTop w:val="0"/>
              <w:marBottom w:val="0"/>
              <w:divBdr>
                <w:top w:val="none" w:sz="0" w:space="0" w:color="auto"/>
                <w:left w:val="none" w:sz="0" w:space="0" w:color="auto"/>
                <w:bottom w:val="none" w:sz="0" w:space="0" w:color="auto"/>
                <w:right w:val="none" w:sz="0" w:space="0" w:color="auto"/>
              </w:divBdr>
              <w:divsChild>
                <w:div w:id="304551881">
                  <w:marLeft w:val="0"/>
                  <w:marRight w:val="0"/>
                  <w:marTop w:val="0"/>
                  <w:marBottom w:val="0"/>
                  <w:divBdr>
                    <w:top w:val="none" w:sz="0" w:space="0" w:color="auto"/>
                    <w:left w:val="none" w:sz="0" w:space="0" w:color="auto"/>
                    <w:bottom w:val="none" w:sz="0" w:space="0" w:color="auto"/>
                    <w:right w:val="none" w:sz="0" w:space="0" w:color="auto"/>
                  </w:divBdr>
                  <w:divsChild>
                    <w:div w:id="1591040740">
                      <w:marLeft w:val="0"/>
                      <w:marRight w:val="0"/>
                      <w:marTop w:val="0"/>
                      <w:marBottom w:val="0"/>
                      <w:divBdr>
                        <w:top w:val="none" w:sz="0" w:space="0" w:color="auto"/>
                        <w:left w:val="none" w:sz="0" w:space="0" w:color="auto"/>
                        <w:bottom w:val="none" w:sz="0" w:space="0" w:color="auto"/>
                        <w:right w:val="none" w:sz="0" w:space="0" w:color="auto"/>
                      </w:divBdr>
                      <w:divsChild>
                        <w:div w:id="747918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2748909">
      <w:bodyDiv w:val="1"/>
      <w:marLeft w:val="0"/>
      <w:marRight w:val="0"/>
      <w:marTop w:val="0"/>
      <w:marBottom w:val="0"/>
      <w:divBdr>
        <w:top w:val="none" w:sz="0" w:space="0" w:color="auto"/>
        <w:left w:val="none" w:sz="0" w:space="0" w:color="auto"/>
        <w:bottom w:val="none" w:sz="0" w:space="0" w:color="auto"/>
        <w:right w:val="none" w:sz="0" w:space="0" w:color="auto"/>
      </w:divBdr>
    </w:div>
    <w:div w:id="1104619302">
      <w:bodyDiv w:val="1"/>
      <w:marLeft w:val="0"/>
      <w:marRight w:val="0"/>
      <w:marTop w:val="0"/>
      <w:marBottom w:val="0"/>
      <w:divBdr>
        <w:top w:val="none" w:sz="0" w:space="0" w:color="auto"/>
        <w:left w:val="none" w:sz="0" w:space="0" w:color="auto"/>
        <w:bottom w:val="none" w:sz="0" w:space="0" w:color="auto"/>
        <w:right w:val="none" w:sz="0" w:space="0" w:color="auto"/>
      </w:divBdr>
      <w:divsChild>
        <w:div w:id="1064253656">
          <w:marLeft w:val="0"/>
          <w:marRight w:val="0"/>
          <w:marTop w:val="0"/>
          <w:marBottom w:val="0"/>
          <w:divBdr>
            <w:top w:val="none" w:sz="0" w:space="0" w:color="auto"/>
            <w:left w:val="none" w:sz="0" w:space="0" w:color="auto"/>
            <w:bottom w:val="none" w:sz="0" w:space="0" w:color="auto"/>
            <w:right w:val="none" w:sz="0" w:space="0" w:color="auto"/>
          </w:divBdr>
          <w:divsChild>
            <w:div w:id="733699287">
              <w:marLeft w:val="0"/>
              <w:marRight w:val="0"/>
              <w:marTop w:val="0"/>
              <w:marBottom w:val="0"/>
              <w:divBdr>
                <w:top w:val="none" w:sz="0" w:space="0" w:color="auto"/>
                <w:left w:val="none" w:sz="0" w:space="0" w:color="auto"/>
                <w:bottom w:val="none" w:sz="0" w:space="0" w:color="auto"/>
                <w:right w:val="none" w:sz="0" w:space="0" w:color="auto"/>
              </w:divBdr>
              <w:divsChild>
                <w:div w:id="1145045810">
                  <w:marLeft w:val="0"/>
                  <w:marRight w:val="0"/>
                  <w:marTop w:val="0"/>
                  <w:marBottom w:val="0"/>
                  <w:divBdr>
                    <w:top w:val="none" w:sz="0" w:space="0" w:color="auto"/>
                    <w:left w:val="none" w:sz="0" w:space="0" w:color="auto"/>
                    <w:bottom w:val="none" w:sz="0" w:space="0" w:color="auto"/>
                    <w:right w:val="none" w:sz="0" w:space="0" w:color="auto"/>
                  </w:divBdr>
                  <w:divsChild>
                    <w:div w:id="144510341">
                      <w:marLeft w:val="0"/>
                      <w:marRight w:val="0"/>
                      <w:marTop w:val="0"/>
                      <w:marBottom w:val="0"/>
                      <w:divBdr>
                        <w:top w:val="none" w:sz="0" w:space="0" w:color="auto"/>
                        <w:left w:val="none" w:sz="0" w:space="0" w:color="auto"/>
                        <w:bottom w:val="none" w:sz="0" w:space="0" w:color="auto"/>
                        <w:right w:val="none" w:sz="0" w:space="0" w:color="auto"/>
                      </w:divBdr>
                      <w:divsChild>
                        <w:div w:id="1624388728">
                          <w:marLeft w:val="0"/>
                          <w:marRight w:val="0"/>
                          <w:marTop w:val="0"/>
                          <w:marBottom w:val="0"/>
                          <w:divBdr>
                            <w:top w:val="none" w:sz="0" w:space="0" w:color="auto"/>
                            <w:left w:val="none" w:sz="0" w:space="0" w:color="auto"/>
                            <w:bottom w:val="none" w:sz="0" w:space="0" w:color="auto"/>
                            <w:right w:val="none" w:sz="0" w:space="0" w:color="auto"/>
                          </w:divBdr>
                          <w:divsChild>
                            <w:div w:id="557520480">
                              <w:marLeft w:val="0"/>
                              <w:marRight w:val="0"/>
                              <w:marTop w:val="0"/>
                              <w:marBottom w:val="0"/>
                              <w:divBdr>
                                <w:top w:val="none" w:sz="0" w:space="0" w:color="auto"/>
                                <w:left w:val="none" w:sz="0" w:space="0" w:color="auto"/>
                                <w:bottom w:val="none" w:sz="0" w:space="0" w:color="auto"/>
                                <w:right w:val="none" w:sz="0" w:space="0" w:color="auto"/>
                              </w:divBdr>
                              <w:divsChild>
                                <w:div w:id="1900437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3201451">
      <w:bodyDiv w:val="1"/>
      <w:marLeft w:val="0"/>
      <w:marRight w:val="0"/>
      <w:marTop w:val="0"/>
      <w:marBottom w:val="0"/>
      <w:divBdr>
        <w:top w:val="none" w:sz="0" w:space="0" w:color="auto"/>
        <w:left w:val="none" w:sz="0" w:space="0" w:color="auto"/>
        <w:bottom w:val="none" w:sz="0" w:space="0" w:color="auto"/>
        <w:right w:val="none" w:sz="0" w:space="0" w:color="auto"/>
      </w:divBdr>
    </w:div>
    <w:div w:id="1240751485">
      <w:bodyDiv w:val="1"/>
      <w:marLeft w:val="0"/>
      <w:marRight w:val="0"/>
      <w:marTop w:val="0"/>
      <w:marBottom w:val="0"/>
      <w:divBdr>
        <w:top w:val="none" w:sz="0" w:space="0" w:color="auto"/>
        <w:left w:val="none" w:sz="0" w:space="0" w:color="auto"/>
        <w:bottom w:val="none" w:sz="0" w:space="0" w:color="auto"/>
        <w:right w:val="none" w:sz="0" w:space="0" w:color="auto"/>
      </w:divBdr>
    </w:div>
    <w:div w:id="1325359719">
      <w:bodyDiv w:val="1"/>
      <w:marLeft w:val="0"/>
      <w:marRight w:val="0"/>
      <w:marTop w:val="0"/>
      <w:marBottom w:val="0"/>
      <w:divBdr>
        <w:top w:val="none" w:sz="0" w:space="0" w:color="auto"/>
        <w:left w:val="none" w:sz="0" w:space="0" w:color="auto"/>
        <w:bottom w:val="none" w:sz="0" w:space="0" w:color="auto"/>
        <w:right w:val="none" w:sz="0" w:space="0" w:color="auto"/>
      </w:divBdr>
    </w:div>
    <w:div w:id="1347554553">
      <w:bodyDiv w:val="1"/>
      <w:marLeft w:val="0"/>
      <w:marRight w:val="0"/>
      <w:marTop w:val="0"/>
      <w:marBottom w:val="0"/>
      <w:divBdr>
        <w:top w:val="none" w:sz="0" w:space="0" w:color="auto"/>
        <w:left w:val="none" w:sz="0" w:space="0" w:color="auto"/>
        <w:bottom w:val="none" w:sz="0" w:space="0" w:color="auto"/>
        <w:right w:val="none" w:sz="0" w:space="0" w:color="auto"/>
      </w:divBdr>
    </w:div>
    <w:div w:id="1350452840">
      <w:bodyDiv w:val="1"/>
      <w:marLeft w:val="0"/>
      <w:marRight w:val="0"/>
      <w:marTop w:val="0"/>
      <w:marBottom w:val="0"/>
      <w:divBdr>
        <w:top w:val="none" w:sz="0" w:space="0" w:color="auto"/>
        <w:left w:val="none" w:sz="0" w:space="0" w:color="auto"/>
        <w:bottom w:val="none" w:sz="0" w:space="0" w:color="auto"/>
        <w:right w:val="none" w:sz="0" w:space="0" w:color="auto"/>
      </w:divBdr>
      <w:divsChild>
        <w:div w:id="502549581">
          <w:marLeft w:val="0"/>
          <w:marRight w:val="0"/>
          <w:marTop w:val="0"/>
          <w:marBottom w:val="0"/>
          <w:divBdr>
            <w:top w:val="none" w:sz="0" w:space="0" w:color="auto"/>
            <w:left w:val="none" w:sz="0" w:space="0" w:color="auto"/>
            <w:bottom w:val="none" w:sz="0" w:space="0" w:color="auto"/>
            <w:right w:val="none" w:sz="0" w:space="0" w:color="auto"/>
          </w:divBdr>
          <w:divsChild>
            <w:div w:id="977221246">
              <w:marLeft w:val="0"/>
              <w:marRight w:val="0"/>
              <w:marTop w:val="0"/>
              <w:marBottom w:val="0"/>
              <w:divBdr>
                <w:top w:val="none" w:sz="0" w:space="0" w:color="auto"/>
                <w:left w:val="none" w:sz="0" w:space="0" w:color="auto"/>
                <w:bottom w:val="none" w:sz="0" w:space="0" w:color="auto"/>
                <w:right w:val="none" w:sz="0" w:space="0" w:color="auto"/>
              </w:divBdr>
              <w:divsChild>
                <w:div w:id="481041101">
                  <w:marLeft w:val="0"/>
                  <w:marRight w:val="0"/>
                  <w:marTop w:val="0"/>
                  <w:marBottom w:val="0"/>
                  <w:divBdr>
                    <w:top w:val="none" w:sz="0" w:space="0" w:color="auto"/>
                    <w:left w:val="none" w:sz="0" w:space="0" w:color="auto"/>
                    <w:bottom w:val="none" w:sz="0" w:space="0" w:color="auto"/>
                    <w:right w:val="none" w:sz="0" w:space="0" w:color="auto"/>
                  </w:divBdr>
                  <w:divsChild>
                    <w:div w:id="648484579">
                      <w:marLeft w:val="0"/>
                      <w:marRight w:val="0"/>
                      <w:marTop w:val="0"/>
                      <w:marBottom w:val="0"/>
                      <w:divBdr>
                        <w:top w:val="none" w:sz="0" w:space="0" w:color="auto"/>
                        <w:left w:val="none" w:sz="0" w:space="0" w:color="auto"/>
                        <w:bottom w:val="none" w:sz="0" w:space="0" w:color="auto"/>
                        <w:right w:val="none" w:sz="0" w:space="0" w:color="auto"/>
                      </w:divBdr>
                      <w:divsChild>
                        <w:div w:id="335234838">
                          <w:marLeft w:val="0"/>
                          <w:marRight w:val="0"/>
                          <w:marTop w:val="0"/>
                          <w:marBottom w:val="0"/>
                          <w:divBdr>
                            <w:top w:val="none" w:sz="0" w:space="0" w:color="auto"/>
                            <w:left w:val="none" w:sz="0" w:space="0" w:color="auto"/>
                            <w:bottom w:val="none" w:sz="0" w:space="0" w:color="auto"/>
                            <w:right w:val="none" w:sz="0" w:space="0" w:color="auto"/>
                          </w:divBdr>
                          <w:divsChild>
                            <w:div w:id="322201848">
                              <w:marLeft w:val="0"/>
                              <w:marRight w:val="0"/>
                              <w:marTop w:val="0"/>
                              <w:marBottom w:val="0"/>
                              <w:divBdr>
                                <w:top w:val="none" w:sz="0" w:space="0" w:color="auto"/>
                                <w:left w:val="none" w:sz="0" w:space="0" w:color="auto"/>
                                <w:bottom w:val="none" w:sz="0" w:space="0" w:color="auto"/>
                                <w:right w:val="none" w:sz="0" w:space="0" w:color="auto"/>
                              </w:divBdr>
                              <w:divsChild>
                                <w:div w:id="743911067">
                                  <w:marLeft w:val="0"/>
                                  <w:marRight w:val="0"/>
                                  <w:marTop w:val="0"/>
                                  <w:marBottom w:val="0"/>
                                  <w:divBdr>
                                    <w:top w:val="none" w:sz="0" w:space="0" w:color="auto"/>
                                    <w:left w:val="none" w:sz="0" w:space="0" w:color="auto"/>
                                    <w:bottom w:val="none" w:sz="0" w:space="0" w:color="auto"/>
                                    <w:right w:val="none" w:sz="0" w:space="0" w:color="auto"/>
                                  </w:divBdr>
                                  <w:divsChild>
                                    <w:div w:id="218057715">
                                      <w:marLeft w:val="0"/>
                                      <w:marRight w:val="0"/>
                                      <w:marTop w:val="0"/>
                                      <w:marBottom w:val="0"/>
                                      <w:divBdr>
                                        <w:top w:val="none" w:sz="0" w:space="0" w:color="auto"/>
                                        <w:left w:val="none" w:sz="0" w:space="0" w:color="auto"/>
                                        <w:bottom w:val="none" w:sz="0" w:space="0" w:color="auto"/>
                                        <w:right w:val="none" w:sz="0" w:space="0" w:color="auto"/>
                                      </w:divBdr>
                                    </w:div>
                                    <w:div w:id="1214846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3065732">
      <w:bodyDiv w:val="1"/>
      <w:marLeft w:val="0"/>
      <w:marRight w:val="0"/>
      <w:marTop w:val="0"/>
      <w:marBottom w:val="0"/>
      <w:divBdr>
        <w:top w:val="none" w:sz="0" w:space="0" w:color="auto"/>
        <w:left w:val="none" w:sz="0" w:space="0" w:color="auto"/>
        <w:bottom w:val="none" w:sz="0" w:space="0" w:color="auto"/>
        <w:right w:val="none" w:sz="0" w:space="0" w:color="auto"/>
      </w:divBdr>
      <w:divsChild>
        <w:div w:id="376904384">
          <w:marLeft w:val="0"/>
          <w:marRight w:val="0"/>
          <w:marTop w:val="0"/>
          <w:marBottom w:val="0"/>
          <w:divBdr>
            <w:top w:val="none" w:sz="0" w:space="0" w:color="auto"/>
            <w:left w:val="none" w:sz="0" w:space="0" w:color="auto"/>
            <w:bottom w:val="none" w:sz="0" w:space="0" w:color="auto"/>
            <w:right w:val="none" w:sz="0" w:space="0" w:color="auto"/>
          </w:divBdr>
        </w:div>
        <w:div w:id="1059130744">
          <w:marLeft w:val="0"/>
          <w:marRight w:val="0"/>
          <w:marTop w:val="0"/>
          <w:marBottom w:val="0"/>
          <w:divBdr>
            <w:top w:val="none" w:sz="0" w:space="0" w:color="auto"/>
            <w:left w:val="none" w:sz="0" w:space="0" w:color="auto"/>
            <w:bottom w:val="none" w:sz="0" w:space="0" w:color="auto"/>
            <w:right w:val="none" w:sz="0" w:space="0" w:color="auto"/>
          </w:divBdr>
        </w:div>
      </w:divsChild>
    </w:div>
    <w:div w:id="1363747612">
      <w:bodyDiv w:val="1"/>
      <w:marLeft w:val="0"/>
      <w:marRight w:val="0"/>
      <w:marTop w:val="0"/>
      <w:marBottom w:val="0"/>
      <w:divBdr>
        <w:top w:val="none" w:sz="0" w:space="0" w:color="auto"/>
        <w:left w:val="none" w:sz="0" w:space="0" w:color="auto"/>
        <w:bottom w:val="none" w:sz="0" w:space="0" w:color="auto"/>
        <w:right w:val="none" w:sz="0" w:space="0" w:color="auto"/>
      </w:divBdr>
      <w:divsChild>
        <w:div w:id="758722258">
          <w:marLeft w:val="0"/>
          <w:marRight w:val="0"/>
          <w:marTop w:val="0"/>
          <w:marBottom w:val="0"/>
          <w:divBdr>
            <w:top w:val="none" w:sz="0" w:space="0" w:color="auto"/>
            <w:left w:val="none" w:sz="0" w:space="0" w:color="auto"/>
            <w:bottom w:val="none" w:sz="0" w:space="0" w:color="auto"/>
            <w:right w:val="none" w:sz="0" w:space="0" w:color="auto"/>
          </w:divBdr>
          <w:divsChild>
            <w:div w:id="1396665613">
              <w:marLeft w:val="0"/>
              <w:marRight w:val="0"/>
              <w:marTop w:val="0"/>
              <w:marBottom w:val="0"/>
              <w:divBdr>
                <w:top w:val="none" w:sz="0" w:space="0" w:color="auto"/>
                <w:left w:val="none" w:sz="0" w:space="0" w:color="auto"/>
                <w:bottom w:val="none" w:sz="0" w:space="0" w:color="auto"/>
                <w:right w:val="none" w:sz="0" w:space="0" w:color="auto"/>
              </w:divBdr>
              <w:divsChild>
                <w:div w:id="7676912">
                  <w:marLeft w:val="0"/>
                  <w:marRight w:val="0"/>
                  <w:marTop w:val="0"/>
                  <w:marBottom w:val="0"/>
                  <w:divBdr>
                    <w:top w:val="none" w:sz="0" w:space="0" w:color="auto"/>
                    <w:left w:val="none" w:sz="0" w:space="0" w:color="auto"/>
                    <w:bottom w:val="none" w:sz="0" w:space="0" w:color="auto"/>
                    <w:right w:val="none" w:sz="0" w:space="0" w:color="auto"/>
                  </w:divBdr>
                  <w:divsChild>
                    <w:div w:id="1820883316">
                      <w:marLeft w:val="0"/>
                      <w:marRight w:val="0"/>
                      <w:marTop w:val="0"/>
                      <w:marBottom w:val="0"/>
                      <w:divBdr>
                        <w:top w:val="none" w:sz="0" w:space="0" w:color="auto"/>
                        <w:left w:val="none" w:sz="0" w:space="0" w:color="auto"/>
                        <w:bottom w:val="none" w:sz="0" w:space="0" w:color="auto"/>
                        <w:right w:val="none" w:sz="0" w:space="0" w:color="auto"/>
                      </w:divBdr>
                      <w:divsChild>
                        <w:div w:id="382949468">
                          <w:marLeft w:val="0"/>
                          <w:marRight w:val="0"/>
                          <w:marTop w:val="0"/>
                          <w:marBottom w:val="0"/>
                          <w:divBdr>
                            <w:top w:val="none" w:sz="0" w:space="0" w:color="auto"/>
                            <w:left w:val="none" w:sz="0" w:space="0" w:color="auto"/>
                            <w:bottom w:val="none" w:sz="0" w:space="0" w:color="auto"/>
                            <w:right w:val="none" w:sz="0" w:space="0" w:color="auto"/>
                          </w:divBdr>
                          <w:divsChild>
                            <w:div w:id="1381439170">
                              <w:marLeft w:val="0"/>
                              <w:marRight w:val="0"/>
                              <w:marTop w:val="330"/>
                              <w:marBottom w:val="150"/>
                              <w:divBdr>
                                <w:top w:val="none" w:sz="0" w:space="0" w:color="auto"/>
                                <w:left w:val="none" w:sz="0" w:space="0" w:color="auto"/>
                                <w:bottom w:val="none" w:sz="0" w:space="0" w:color="auto"/>
                                <w:right w:val="none" w:sz="0" w:space="0" w:color="auto"/>
                              </w:divBdr>
                              <w:divsChild>
                                <w:div w:id="2010400298">
                                  <w:marLeft w:val="0"/>
                                  <w:marRight w:val="0"/>
                                  <w:marTop w:val="0"/>
                                  <w:marBottom w:val="0"/>
                                  <w:divBdr>
                                    <w:top w:val="single" w:sz="6" w:space="0" w:color="D7DBE6"/>
                                    <w:left w:val="single" w:sz="6" w:space="0" w:color="D7DBE6"/>
                                    <w:bottom w:val="single" w:sz="6" w:space="0" w:color="D7DBE6"/>
                                    <w:right w:val="single" w:sz="6" w:space="0" w:color="D7DBE6"/>
                                  </w:divBdr>
                                </w:div>
                              </w:divsChild>
                            </w:div>
                          </w:divsChild>
                        </w:div>
                      </w:divsChild>
                    </w:div>
                  </w:divsChild>
                </w:div>
              </w:divsChild>
            </w:div>
          </w:divsChild>
        </w:div>
      </w:divsChild>
    </w:div>
    <w:div w:id="1512646826">
      <w:bodyDiv w:val="1"/>
      <w:marLeft w:val="0"/>
      <w:marRight w:val="0"/>
      <w:marTop w:val="0"/>
      <w:marBottom w:val="0"/>
      <w:divBdr>
        <w:top w:val="none" w:sz="0" w:space="0" w:color="auto"/>
        <w:left w:val="none" w:sz="0" w:space="0" w:color="auto"/>
        <w:bottom w:val="none" w:sz="0" w:space="0" w:color="auto"/>
        <w:right w:val="none" w:sz="0" w:space="0" w:color="auto"/>
      </w:divBdr>
    </w:div>
    <w:div w:id="1672291997">
      <w:bodyDiv w:val="1"/>
      <w:marLeft w:val="0"/>
      <w:marRight w:val="0"/>
      <w:marTop w:val="0"/>
      <w:marBottom w:val="0"/>
      <w:divBdr>
        <w:top w:val="none" w:sz="0" w:space="0" w:color="auto"/>
        <w:left w:val="none" w:sz="0" w:space="0" w:color="auto"/>
        <w:bottom w:val="none" w:sz="0" w:space="0" w:color="auto"/>
        <w:right w:val="none" w:sz="0" w:space="0" w:color="auto"/>
      </w:divBdr>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 w:id="1788163787">
      <w:bodyDiv w:val="1"/>
      <w:marLeft w:val="0"/>
      <w:marRight w:val="0"/>
      <w:marTop w:val="0"/>
      <w:marBottom w:val="0"/>
      <w:divBdr>
        <w:top w:val="none" w:sz="0" w:space="0" w:color="auto"/>
        <w:left w:val="none" w:sz="0" w:space="0" w:color="auto"/>
        <w:bottom w:val="none" w:sz="0" w:space="0" w:color="auto"/>
        <w:right w:val="none" w:sz="0" w:space="0" w:color="auto"/>
      </w:divBdr>
      <w:divsChild>
        <w:div w:id="1529222305">
          <w:marLeft w:val="0"/>
          <w:marRight w:val="0"/>
          <w:marTop w:val="0"/>
          <w:marBottom w:val="0"/>
          <w:divBdr>
            <w:top w:val="none" w:sz="0" w:space="0" w:color="auto"/>
            <w:left w:val="none" w:sz="0" w:space="0" w:color="auto"/>
            <w:bottom w:val="none" w:sz="0" w:space="0" w:color="auto"/>
            <w:right w:val="none" w:sz="0" w:space="0" w:color="auto"/>
          </w:divBdr>
          <w:divsChild>
            <w:div w:id="340860642">
              <w:marLeft w:val="0"/>
              <w:marRight w:val="0"/>
              <w:marTop w:val="0"/>
              <w:marBottom w:val="0"/>
              <w:divBdr>
                <w:top w:val="none" w:sz="0" w:space="0" w:color="auto"/>
                <w:left w:val="none" w:sz="0" w:space="0" w:color="auto"/>
                <w:bottom w:val="none" w:sz="0" w:space="0" w:color="auto"/>
                <w:right w:val="none" w:sz="0" w:space="0" w:color="auto"/>
              </w:divBdr>
              <w:divsChild>
                <w:div w:id="2054113542">
                  <w:marLeft w:val="0"/>
                  <w:marRight w:val="0"/>
                  <w:marTop w:val="0"/>
                  <w:marBottom w:val="0"/>
                  <w:divBdr>
                    <w:top w:val="none" w:sz="0" w:space="0" w:color="auto"/>
                    <w:left w:val="none" w:sz="0" w:space="0" w:color="auto"/>
                    <w:bottom w:val="none" w:sz="0" w:space="0" w:color="auto"/>
                    <w:right w:val="none" w:sz="0" w:space="0" w:color="auto"/>
                  </w:divBdr>
                  <w:divsChild>
                    <w:div w:id="508256539">
                      <w:marLeft w:val="0"/>
                      <w:marRight w:val="0"/>
                      <w:marTop w:val="0"/>
                      <w:marBottom w:val="0"/>
                      <w:divBdr>
                        <w:top w:val="none" w:sz="0" w:space="0" w:color="auto"/>
                        <w:left w:val="none" w:sz="0" w:space="0" w:color="auto"/>
                        <w:bottom w:val="none" w:sz="0" w:space="0" w:color="auto"/>
                        <w:right w:val="none" w:sz="0" w:space="0" w:color="auto"/>
                      </w:divBdr>
                      <w:divsChild>
                        <w:div w:id="862011187">
                          <w:marLeft w:val="0"/>
                          <w:marRight w:val="0"/>
                          <w:marTop w:val="0"/>
                          <w:marBottom w:val="0"/>
                          <w:divBdr>
                            <w:top w:val="none" w:sz="0" w:space="0" w:color="auto"/>
                            <w:left w:val="none" w:sz="0" w:space="0" w:color="auto"/>
                            <w:bottom w:val="none" w:sz="0" w:space="0" w:color="auto"/>
                            <w:right w:val="none" w:sz="0" w:space="0" w:color="auto"/>
                          </w:divBdr>
                          <w:divsChild>
                            <w:div w:id="1041902796">
                              <w:marLeft w:val="0"/>
                              <w:marRight w:val="0"/>
                              <w:marTop w:val="330"/>
                              <w:marBottom w:val="150"/>
                              <w:divBdr>
                                <w:top w:val="none" w:sz="0" w:space="0" w:color="auto"/>
                                <w:left w:val="none" w:sz="0" w:space="0" w:color="auto"/>
                                <w:bottom w:val="none" w:sz="0" w:space="0" w:color="auto"/>
                                <w:right w:val="none" w:sz="0" w:space="0" w:color="auto"/>
                              </w:divBdr>
                              <w:divsChild>
                                <w:div w:id="1590313970">
                                  <w:marLeft w:val="0"/>
                                  <w:marRight w:val="0"/>
                                  <w:marTop w:val="0"/>
                                  <w:marBottom w:val="0"/>
                                  <w:divBdr>
                                    <w:top w:val="single" w:sz="6" w:space="0" w:color="D7DBE6"/>
                                    <w:left w:val="single" w:sz="6" w:space="0" w:color="D7DBE6"/>
                                    <w:bottom w:val="single" w:sz="6" w:space="0" w:color="D7DBE6"/>
                                    <w:right w:val="single" w:sz="6" w:space="0" w:color="D7DBE6"/>
                                  </w:divBdr>
                                </w:div>
                              </w:divsChild>
                            </w:div>
                          </w:divsChild>
                        </w:div>
                      </w:divsChild>
                    </w:div>
                  </w:divsChild>
                </w:div>
              </w:divsChild>
            </w:div>
          </w:divsChild>
        </w:div>
      </w:divsChild>
    </w:div>
    <w:div w:id="1998529716">
      <w:bodyDiv w:val="1"/>
      <w:marLeft w:val="0"/>
      <w:marRight w:val="0"/>
      <w:marTop w:val="0"/>
      <w:marBottom w:val="0"/>
      <w:divBdr>
        <w:top w:val="none" w:sz="0" w:space="0" w:color="auto"/>
        <w:left w:val="none" w:sz="0" w:space="0" w:color="auto"/>
        <w:bottom w:val="none" w:sz="0" w:space="0" w:color="auto"/>
        <w:right w:val="none" w:sz="0" w:space="0" w:color="auto"/>
      </w:divBdr>
    </w:div>
    <w:div w:id="2039887894">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infolex.lt/tp/2106496"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infolex.lt/tp/2106496"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infolex.lt/tp/2140743"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folex.lt/ta/77554" TargetMode="External"/><Relationship Id="rId5" Type="http://schemas.openxmlformats.org/officeDocument/2006/relationships/webSettings" Target="webSettings.xml"/><Relationship Id="rId15" Type="http://schemas.openxmlformats.org/officeDocument/2006/relationships/hyperlink" Target="https://www.infolex.lt/tp/2140743" TargetMode="External"/><Relationship Id="rId10" Type="http://schemas.openxmlformats.org/officeDocument/2006/relationships/hyperlink" Target="https://www.infolex.lt/ta/77554"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www.infolex.lt/ta/77554" TargetMode="External"/><Relationship Id="rId14" Type="http://schemas.openxmlformats.org/officeDocument/2006/relationships/hyperlink" Target="https://www.infolex.lt/tp/2140743"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57A3D4-7E30-48F7-B36B-D5A7A8ACFA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22112</Words>
  <Characters>126043</Characters>
  <Application>Microsoft Office Word</Application>
  <DocSecurity>0</DocSecurity>
  <PresentationFormat/>
  <Lines>1050</Lines>
  <Paragraphs>295</Paragraphs>
  <Slides>0</Slides>
  <Notes>0</Notes>
  <HiddenSlides>0</HiddenSlides>
  <MMClips>0</MMClip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PASTABA: D</vt:lpstr>
      <vt:lpstr>PASTABA: D</vt:lpstr>
    </vt:vector>
  </TitlesOfParts>
  <Company>y</Company>
  <LinksUpToDate>false</LinksUpToDate>
  <CharactersWithSpaces>147860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PASTABA: D</dc:title>
  <dc:creator>Egidija Tamošiūnienė</dc:creator>
  <cp:lastModifiedBy>Viktorija Valienė</cp:lastModifiedBy>
  <cp:revision>2</cp:revision>
  <cp:lastPrinted>2023-04-12T07:25:00Z</cp:lastPrinted>
  <dcterms:created xsi:type="dcterms:W3CDTF">2023-04-21T06:25:00Z</dcterms:created>
  <dcterms:modified xsi:type="dcterms:W3CDTF">2023-04-21T06:25:00Z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1033-10.1.0.5785</vt:lpwstr>
  </property>
  <property fmtid="{D5CDD505-2E9C-101B-9397-08002B2CF9AE}" pid="3" name="NSM6129fb1f69b94f1cbf07371783875b19202304201545027">
    <vt:lpwstr>aIE2sm/6cIzXfyN2xOZIdEC3BU0=</vt:lpwstr>
  </property>
</Properties>
</file>