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A3959" w14:textId="65CE71CA" w:rsidR="00556850" w:rsidRPr="007D32AD" w:rsidRDefault="00AC00DC" w:rsidP="00523823">
      <w:pPr>
        <w:tabs>
          <w:tab w:val="center" w:pos="4153"/>
          <w:tab w:val="right" w:pos="10170"/>
        </w:tabs>
        <w:spacing w:after="0" w:line="240" w:lineRule="auto"/>
        <w:rPr>
          <w:rFonts w:eastAsia="Times New Roman" w:cs="Times New Roman"/>
          <w:szCs w:val="20"/>
        </w:rPr>
      </w:pPr>
      <w:r w:rsidRPr="007D32AD">
        <w:rPr>
          <w:rFonts w:eastAsia="Times New Roman" w:cs="Times New Roman"/>
          <w:szCs w:val="20"/>
        </w:rPr>
        <w:t xml:space="preserve">                                                                                       </w:t>
      </w:r>
      <w:r w:rsidR="00941882" w:rsidRPr="007D32AD">
        <w:rPr>
          <w:rFonts w:eastAsia="Times New Roman" w:cs="Times New Roman"/>
          <w:szCs w:val="20"/>
        </w:rPr>
        <w:t xml:space="preserve"> </w:t>
      </w:r>
      <w:r w:rsidRPr="007D32AD">
        <w:rPr>
          <w:rFonts w:eastAsia="Times New Roman" w:cs="Times New Roman"/>
          <w:szCs w:val="20"/>
        </w:rPr>
        <w:t xml:space="preserve"> </w:t>
      </w:r>
      <w:bookmarkStart w:id="0" w:name="_Hlk145583318"/>
      <w:bookmarkStart w:id="1" w:name="_Hlk72834001"/>
      <w:r w:rsidR="00556850" w:rsidRPr="007D32AD">
        <w:rPr>
          <w:rFonts w:eastAsia="Times New Roman" w:cs="Times New Roman"/>
          <w:szCs w:val="20"/>
        </w:rPr>
        <w:t xml:space="preserve">Civilinė byla Nr. </w:t>
      </w:r>
      <w:r w:rsidR="00523823" w:rsidRPr="007D32AD">
        <w:rPr>
          <w:rFonts w:eastAsia="Times New Roman" w:cs="Times New Roman"/>
          <w:szCs w:val="20"/>
        </w:rPr>
        <w:t>e3K-3-285-378/2023</w:t>
      </w:r>
    </w:p>
    <w:p w14:paraId="04E71100" w14:textId="1017056E" w:rsidR="00AC00DC" w:rsidRPr="007D32AD" w:rsidRDefault="00556850" w:rsidP="00523823">
      <w:pPr>
        <w:tabs>
          <w:tab w:val="center" w:pos="4153"/>
          <w:tab w:val="right" w:pos="10170"/>
        </w:tabs>
        <w:spacing w:after="0" w:line="240" w:lineRule="auto"/>
        <w:rPr>
          <w:rFonts w:eastAsia="Times New Roman" w:cs="Times New Roman"/>
          <w:szCs w:val="20"/>
        </w:rPr>
      </w:pPr>
      <w:r w:rsidRPr="007D32AD">
        <w:rPr>
          <w:rFonts w:eastAsia="Times New Roman" w:cs="Times New Roman"/>
          <w:szCs w:val="20"/>
        </w:rPr>
        <w:tab/>
      </w:r>
      <w:r w:rsidRPr="007D32AD">
        <w:rPr>
          <w:rFonts w:eastAsia="Times New Roman" w:cs="Times New Roman"/>
          <w:szCs w:val="20"/>
        </w:rPr>
        <w:tab/>
        <w:t xml:space="preserve">Teisminio proceso Nr. </w:t>
      </w:r>
      <w:r w:rsidR="00523823" w:rsidRPr="007D32AD">
        <w:rPr>
          <w:rFonts w:eastAsia="Times New Roman" w:cs="Times New Roman"/>
          <w:szCs w:val="20"/>
        </w:rPr>
        <w:t>2-12-3-01059-2021-8</w:t>
      </w:r>
      <w:bookmarkStart w:id="2" w:name="_Hlk59443976"/>
      <w:r w:rsidR="00AC00DC" w:rsidRPr="007D32AD">
        <w:rPr>
          <w:rFonts w:eastAsia="Times New Roman" w:cs="Times New Roman"/>
          <w:szCs w:val="20"/>
        </w:rPr>
        <w:t xml:space="preserve">  </w:t>
      </w:r>
    </w:p>
    <w:bookmarkEnd w:id="2"/>
    <w:p w14:paraId="5A521689" w14:textId="1EAE44E5" w:rsidR="00AC00DC" w:rsidRPr="007D32AD" w:rsidRDefault="00AC00DC" w:rsidP="00B27037">
      <w:pPr>
        <w:spacing w:after="0" w:line="240" w:lineRule="auto"/>
        <w:ind w:left="5198"/>
        <w:rPr>
          <w:rFonts w:eastAsia="Times New Roman" w:cs="Times New Roman"/>
          <w:szCs w:val="24"/>
        </w:rPr>
      </w:pPr>
      <w:r w:rsidRPr="007D32AD">
        <w:rPr>
          <w:rFonts w:eastAsia="Times New Roman" w:cs="Times New Roman"/>
          <w:szCs w:val="24"/>
        </w:rPr>
        <w:t xml:space="preserve">   Procesinio sprendimo kategorij</w:t>
      </w:r>
      <w:r w:rsidR="00E40B37" w:rsidRPr="007D32AD">
        <w:rPr>
          <w:rFonts w:eastAsia="Times New Roman" w:cs="Times New Roman"/>
          <w:szCs w:val="24"/>
        </w:rPr>
        <w:t>a:</w:t>
      </w:r>
      <w:r w:rsidR="00DE1A02" w:rsidRPr="007D32AD">
        <w:rPr>
          <w:rFonts w:eastAsia="Times New Roman" w:cs="Times New Roman"/>
          <w:szCs w:val="24"/>
        </w:rPr>
        <w:t xml:space="preserve"> </w:t>
      </w:r>
      <w:r w:rsidR="00523823" w:rsidRPr="007D32AD">
        <w:rPr>
          <w:rFonts w:eastAsia="Times New Roman" w:cs="Times New Roman"/>
          <w:szCs w:val="24"/>
        </w:rPr>
        <w:t>3.3.4.2.9</w:t>
      </w:r>
    </w:p>
    <w:p w14:paraId="249EFB7C" w14:textId="6F243AF7" w:rsidR="008A4F04" w:rsidRPr="007D32AD" w:rsidRDefault="008A4F04" w:rsidP="00B27037">
      <w:pPr>
        <w:spacing w:after="0" w:line="240" w:lineRule="auto"/>
        <w:ind w:left="5198"/>
        <w:rPr>
          <w:rFonts w:eastAsia="Times New Roman" w:cs="Times New Roman"/>
          <w:szCs w:val="24"/>
        </w:rPr>
      </w:pPr>
      <w:r w:rsidRPr="007D32AD">
        <w:rPr>
          <w:rFonts w:eastAsia="Times New Roman" w:cs="Times New Roman"/>
          <w:szCs w:val="24"/>
        </w:rPr>
        <w:t xml:space="preserve">   (S)</w:t>
      </w:r>
    </w:p>
    <w:p w14:paraId="1A375F76" w14:textId="77777777" w:rsidR="00AC00DC" w:rsidRPr="007D32AD" w:rsidRDefault="00AC00DC" w:rsidP="00AC00DC">
      <w:pPr>
        <w:spacing w:after="0" w:line="240" w:lineRule="auto"/>
        <w:ind w:left="357" w:hanging="357"/>
        <w:jc w:val="right"/>
        <w:rPr>
          <w:rFonts w:eastAsia="Times New Roman" w:cs="Times New Roman"/>
          <w:szCs w:val="24"/>
        </w:rPr>
      </w:pPr>
    </w:p>
    <w:p w14:paraId="5955F59A" w14:textId="77777777" w:rsidR="00AC00DC" w:rsidRPr="007D32AD" w:rsidRDefault="00AC00DC" w:rsidP="00AC00DC">
      <w:pPr>
        <w:spacing w:after="0" w:line="240" w:lineRule="auto"/>
        <w:ind w:left="357" w:hanging="357"/>
        <w:jc w:val="center"/>
        <w:rPr>
          <w:rFonts w:eastAsia="Times New Roman" w:cs="Times New Roman"/>
          <w:szCs w:val="24"/>
        </w:rPr>
      </w:pPr>
      <w:r w:rsidRPr="007D32AD">
        <w:rPr>
          <w:rFonts w:eastAsia="Times New Roman" w:cs="Times New Roman"/>
          <w:noProof/>
          <w:szCs w:val="24"/>
          <w:lang w:eastAsia="lt-LT"/>
        </w:rPr>
        <w:drawing>
          <wp:inline distT="0" distB="0" distL="0" distR="0" wp14:anchorId="1BCD52F8" wp14:editId="2EF4AEFD">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51BBF693" w14:textId="77777777" w:rsidR="00AC00DC" w:rsidRPr="007D32AD" w:rsidRDefault="00AC00DC" w:rsidP="00AC00DC">
      <w:pPr>
        <w:spacing w:after="0" w:line="240" w:lineRule="auto"/>
        <w:ind w:left="357" w:hanging="357"/>
        <w:jc w:val="center"/>
        <w:rPr>
          <w:rFonts w:eastAsia="Times New Roman" w:cs="Times New Roman"/>
          <w:szCs w:val="24"/>
        </w:rPr>
      </w:pPr>
    </w:p>
    <w:p w14:paraId="32EF593E" w14:textId="77777777" w:rsidR="00AC00DC" w:rsidRPr="007D32AD" w:rsidRDefault="00AC00DC" w:rsidP="00AC00DC">
      <w:pPr>
        <w:keepNext/>
        <w:spacing w:after="0" w:line="240" w:lineRule="auto"/>
        <w:ind w:left="357" w:hanging="357"/>
        <w:jc w:val="center"/>
        <w:outlineLvl w:val="0"/>
        <w:rPr>
          <w:rFonts w:eastAsia="Times New Roman" w:cs="Times New Roman"/>
          <w:b/>
          <w:bCs/>
          <w:sz w:val="32"/>
          <w:szCs w:val="24"/>
        </w:rPr>
      </w:pPr>
      <w:r w:rsidRPr="007D32AD">
        <w:rPr>
          <w:rFonts w:eastAsia="Times New Roman" w:cs="Times New Roman"/>
          <w:b/>
          <w:bCs/>
          <w:sz w:val="32"/>
          <w:szCs w:val="24"/>
        </w:rPr>
        <w:t xml:space="preserve">LIETUVOS AUKŠČIAUSIASIS TEISMAS </w:t>
      </w:r>
    </w:p>
    <w:p w14:paraId="233F7252" w14:textId="77777777" w:rsidR="00AC00DC" w:rsidRPr="007D32AD" w:rsidRDefault="00AC00DC" w:rsidP="00AC00DC">
      <w:pPr>
        <w:keepNext/>
        <w:spacing w:after="0" w:line="240" w:lineRule="auto"/>
        <w:ind w:left="357" w:hanging="357"/>
        <w:jc w:val="both"/>
        <w:outlineLvl w:val="0"/>
        <w:rPr>
          <w:rFonts w:eastAsia="Times New Roman" w:cs="Times New Roman"/>
          <w:b/>
          <w:bCs/>
          <w:szCs w:val="24"/>
        </w:rPr>
      </w:pPr>
    </w:p>
    <w:p w14:paraId="5411829D" w14:textId="77777777" w:rsidR="00AC00DC" w:rsidRPr="007D32AD" w:rsidRDefault="00AC00DC" w:rsidP="00AC00DC">
      <w:pPr>
        <w:keepNext/>
        <w:spacing w:after="0" w:line="240" w:lineRule="auto"/>
        <w:ind w:left="357" w:hanging="357"/>
        <w:jc w:val="center"/>
        <w:outlineLvl w:val="0"/>
        <w:rPr>
          <w:rFonts w:eastAsia="Times New Roman" w:cs="Times New Roman"/>
          <w:b/>
          <w:bCs/>
          <w:sz w:val="32"/>
          <w:szCs w:val="24"/>
        </w:rPr>
      </w:pPr>
      <w:r w:rsidRPr="007D32AD">
        <w:rPr>
          <w:rFonts w:eastAsia="Times New Roman" w:cs="Times New Roman"/>
          <w:b/>
          <w:bCs/>
          <w:sz w:val="32"/>
          <w:szCs w:val="24"/>
        </w:rPr>
        <w:t>N U T A R T I S</w:t>
      </w:r>
    </w:p>
    <w:p w14:paraId="3ECC9E2C" w14:textId="77777777" w:rsidR="00AC00DC" w:rsidRPr="007D32AD" w:rsidRDefault="00AC00DC" w:rsidP="00AC00DC">
      <w:pPr>
        <w:keepNext/>
        <w:spacing w:after="0" w:line="240" w:lineRule="auto"/>
        <w:ind w:left="357" w:hanging="357"/>
        <w:jc w:val="center"/>
        <w:outlineLvl w:val="1"/>
        <w:rPr>
          <w:rFonts w:eastAsia="Times New Roman" w:cs="Times New Roman"/>
          <w:sz w:val="28"/>
          <w:szCs w:val="24"/>
        </w:rPr>
      </w:pPr>
      <w:r w:rsidRPr="007D32AD">
        <w:rPr>
          <w:rFonts w:eastAsia="Times New Roman" w:cs="Times New Roman"/>
          <w:szCs w:val="24"/>
        </w:rPr>
        <w:t>LIETUVOS RESPUBLIKOS VARDU</w:t>
      </w:r>
    </w:p>
    <w:p w14:paraId="4ADCCF5B" w14:textId="77777777" w:rsidR="00AC00DC" w:rsidRPr="007D32AD" w:rsidRDefault="00AC00DC" w:rsidP="00AC00DC">
      <w:pPr>
        <w:spacing w:after="0" w:line="240" w:lineRule="auto"/>
        <w:ind w:left="357" w:hanging="357"/>
        <w:jc w:val="both"/>
        <w:rPr>
          <w:rFonts w:eastAsia="Times New Roman" w:cs="Times New Roman"/>
          <w:szCs w:val="24"/>
        </w:rPr>
      </w:pPr>
    </w:p>
    <w:p w14:paraId="140BB9F1" w14:textId="680F1EA2" w:rsidR="00AC00DC" w:rsidRPr="007D32AD" w:rsidRDefault="00AC00DC" w:rsidP="00AC00DC">
      <w:pPr>
        <w:keepNext/>
        <w:spacing w:after="0" w:line="240" w:lineRule="auto"/>
        <w:ind w:left="357" w:hanging="357"/>
        <w:jc w:val="center"/>
        <w:outlineLvl w:val="0"/>
        <w:rPr>
          <w:rFonts w:eastAsia="Times New Roman" w:cs="Times New Roman"/>
          <w:bCs/>
          <w:szCs w:val="24"/>
        </w:rPr>
      </w:pPr>
      <w:r w:rsidRPr="007D32AD">
        <w:rPr>
          <w:rFonts w:eastAsia="Times New Roman" w:cs="Times New Roman"/>
          <w:bCs/>
          <w:szCs w:val="24"/>
        </w:rPr>
        <w:t>20</w:t>
      </w:r>
      <w:r w:rsidR="00733894" w:rsidRPr="007D32AD">
        <w:rPr>
          <w:rFonts w:eastAsia="Times New Roman" w:cs="Times New Roman"/>
          <w:bCs/>
          <w:szCs w:val="24"/>
        </w:rPr>
        <w:t>2</w:t>
      </w:r>
      <w:r w:rsidR="00496112" w:rsidRPr="007D32AD">
        <w:rPr>
          <w:rFonts w:eastAsia="Times New Roman" w:cs="Times New Roman"/>
          <w:bCs/>
          <w:szCs w:val="24"/>
        </w:rPr>
        <w:t>3</w:t>
      </w:r>
      <w:r w:rsidRPr="007D32AD">
        <w:rPr>
          <w:rFonts w:eastAsia="Times New Roman" w:cs="Times New Roman"/>
          <w:bCs/>
          <w:szCs w:val="24"/>
        </w:rPr>
        <w:t xml:space="preserve"> m.</w:t>
      </w:r>
      <w:r w:rsidR="00363FD8" w:rsidRPr="007D32AD">
        <w:rPr>
          <w:rFonts w:eastAsia="Times New Roman" w:cs="Times New Roman"/>
          <w:bCs/>
          <w:szCs w:val="24"/>
        </w:rPr>
        <w:t xml:space="preserve"> </w:t>
      </w:r>
      <w:r w:rsidR="00C71A0A" w:rsidRPr="007D32AD">
        <w:rPr>
          <w:rFonts w:eastAsia="Times New Roman" w:cs="Times New Roman"/>
          <w:bCs/>
          <w:szCs w:val="24"/>
        </w:rPr>
        <w:t xml:space="preserve">lapkričio 7 </w:t>
      </w:r>
      <w:r w:rsidRPr="007D32AD">
        <w:rPr>
          <w:rFonts w:eastAsia="Times New Roman" w:cs="Times New Roman"/>
          <w:bCs/>
          <w:szCs w:val="24"/>
        </w:rPr>
        <w:t>d.</w:t>
      </w:r>
    </w:p>
    <w:p w14:paraId="20E90AE6" w14:textId="77777777" w:rsidR="00AC00DC" w:rsidRPr="007D32AD" w:rsidRDefault="00AC00DC" w:rsidP="00AC00DC">
      <w:pPr>
        <w:spacing w:after="0" w:line="240" w:lineRule="auto"/>
        <w:ind w:left="357" w:hanging="357"/>
        <w:jc w:val="center"/>
        <w:rPr>
          <w:rFonts w:eastAsia="Times New Roman" w:cs="Times New Roman"/>
          <w:szCs w:val="24"/>
        </w:rPr>
      </w:pPr>
      <w:r w:rsidRPr="007D32AD">
        <w:rPr>
          <w:rFonts w:eastAsia="Times New Roman" w:cs="Times New Roman"/>
          <w:szCs w:val="24"/>
        </w:rPr>
        <w:t>Vilnius</w:t>
      </w:r>
    </w:p>
    <w:p w14:paraId="2753E3CF" w14:textId="77777777" w:rsidR="00AC00DC" w:rsidRPr="007D32AD" w:rsidRDefault="00AC00DC" w:rsidP="00AC00DC">
      <w:pPr>
        <w:spacing w:after="0" w:line="240" w:lineRule="auto"/>
        <w:ind w:left="357" w:hanging="357"/>
        <w:jc w:val="both"/>
        <w:rPr>
          <w:rFonts w:eastAsia="Times New Roman" w:cs="Times New Roman"/>
          <w:szCs w:val="24"/>
        </w:rPr>
      </w:pPr>
    </w:p>
    <w:p w14:paraId="58575643" w14:textId="55761C37" w:rsidR="00AC00DC" w:rsidRPr="007D32AD" w:rsidRDefault="00AC00DC" w:rsidP="00091443">
      <w:pPr>
        <w:tabs>
          <w:tab w:val="left" w:pos="709"/>
        </w:tabs>
        <w:spacing w:after="0" w:line="240" w:lineRule="auto"/>
        <w:ind w:firstLine="720"/>
        <w:jc w:val="both"/>
        <w:rPr>
          <w:rFonts w:eastAsia="Times New Roman" w:cs="Times New Roman"/>
          <w:szCs w:val="24"/>
        </w:rPr>
      </w:pPr>
      <w:bookmarkStart w:id="3" w:name="_Hlk59444021"/>
      <w:r w:rsidRPr="007D32AD">
        <w:rPr>
          <w:rFonts w:eastAsia="Times New Roman" w:cs="Times New Roman"/>
          <w:szCs w:val="24"/>
        </w:rPr>
        <w:t>Lietuvos Aukščiausiojo Teismo Civilinių bylų skyriaus teisėjų kolegija, susidedanti iš teisėjų</w:t>
      </w:r>
      <w:r w:rsidR="00091443" w:rsidRPr="007D32AD">
        <w:rPr>
          <w:rFonts w:eastAsia="Times New Roman" w:cs="Times New Roman"/>
          <w:szCs w:val="24"/>
        </w:rPr>
        <w:t xml:space="preserve"> Alės </w:t>
      </w:r>
      <w:proofErr w:type="spellStart"/>
      <w:r w:rsidR="00091443" w:rsidRPr="007D32AD">
        <w:rPr>
          <w:rFonts w:eastAsia="Times New Roman" w:cs="Times New Roman"/>
          <w:szCs w:val="24"/>
        </w:rPr>
        <w:t>Bukavinienės</w:t>
      </w:r>
      <w:proofErr w:type="spellEnd"/>
      <w:r w:rsidR="00091443" w:rsidRPr="007D32AD">
        <w:rPr>
          <w:rFonts w:eastAsia="Times New Roman" w:cs="Times New Roman"/>
          <w:szCs w:val="24"/>
        </w:rPr>
        <w:t>,</w:t>
      </w:r>
      <w:r w:rsidR="000B2516" w:rsidRPr="007D32AD">
        <w:rPr>
          <w:rFonts w:eastAsia="Times New Roman" w:cs="Times New Roman"/>
          <w:szCs w:val="24"/>
        </w:rPr>
        <w:t xml:space="preserve"> </w:t>
      </w:r>
      <w:r w:rsidR="00091443" w:rsidRPr="007D32AD">
        <w:rPr>
          <w:rFonts w:eastAsia="Times New Roman" w:cs="Times New Roman"/>
          <w:szCs w:val="24"/>
        </w:rPr>
        <w:t xml:space="preserve">Gražinos </w:t>
      </w:r>
      <w:proofErr w:type="spellStart"/>
      <w:r w:rsidR="00091443" w:rsidRPr="007D32AD">
        <w:rPr>
          <w:rFonts w:eastAsia="Times New Roman" w:cs="Times New Roman"/>
          <w:szCs w:val="24"/>
        </w:rPr>
        <w:t>Davidonienės</w:t>
      </w:r>
      <w:proofErr w:type="spellEnd"/>
      <w:r w:rsidR="00091443" w:rsidRPr="007D32AD">
        <w:rPr>
          <w:rFonts w:eastAsia="Times New Roman" w:cs="Times New Roman"/>
          <w:szCs w:val="24"/>
        </w:rPr>
        <w:t xml:space="preserve"> </w:t>
      </w:r>
      <w:r w:rsidR="00B70ECD" w:rsidRPr="007D32AD">
        <w:rPr>
          <w:rFonts w:eastAsia="Times New Roman" w:cs="Times New Roman"/>
          <w:szCs w:val="24"/>
        </w:rPr>
        <w:t>(kolegijos pirmininkė</w:t>
      </w:r>
      <w:r w:rsidR="00F702E1" w:rsidRPr="007D32AD">
        <w:rPr>
          <w:rFonts w:eastAsia="Times New Roman" w:cs="Times New Roman"/>
          <w:szCs w:val="24"/>
        </w:rPr>
        <w:t xml:space="preserve"> ir </w:t>
      </w:r>
      <w:r w:rsidR="00B70ECD" w:rsidRPr="007D32AD">
        <w:rPr>
          <w:rFonts w:eastAsia="Times New Roman" w:cs="Times New Roman"/>
          <w:szCs w:val="24"/>
        </w:rPr>
        <w:t>pranešėja)</w:t>
      </w:r>
      <w:r w:rsidR="00091443" w:rsidRPr="007D32AD">
        <w:rPr>
          <w:rFonts w:eastAsia="Times New Roman" w:cs="Times New Roman"/>
          <w:szCs w:val="24"/>
        </w:rPr>
        <w:t xml:space="preserve"> ir Gedimino </w:t>
      </w:r>
      <w:proofErr w:type="spellStart"/>
      <w:r w:rsidR="00091443" w:rsidRPr="007D32AD">
        <w:rPr>
          <w:rFonts w:eastAsia="Times New Roman" w:cs="Times New Roman"/>
          <w:szCs w:val="24"/>
        </w:rPr>
        <w:t>Sagačio</w:t>
      </w:r>
      <w:proofErr w:type="spellEnd"/>
      <w:r w:rsidR="00B70ECD" w:rsidRPr="007D32AD">
        <w:rPr>
          <w:rFonts w:eastAsia="Times New Roman" w:cs="Times New Roman"/>
          <w:szCs w:val="24"/>
        </w:rPr>
        <w:t>,</w:t>
      </w:r>
    </w:p>
    <w:p w14:paraId="29952EEB" w14:textId="330A7C49" w:rsidR="00AC00DC" w:rsidRPr="007D32AD" w:rsidRDefault="00AC00DC" w:rsidP="00D7069C">
      <w:pPr>
        <w:spacing w:after="120" w:line="240" w:lineRule="auto"/>
        <w:ind w:firstLine="720"/>
        <w:jc w:val="both"/>
        <w:rPr>
          <w:rFonts w:eastAsia="Times New Roman" w:cs="Times New Roman"/>
          <w:b/>
          <w:szCs w:val="24"/>
        </w:rPr>
      </w:pPr>
      <w:bookmarkStart w:id="4" w:name="_Hlk59444146"/>
      <w:bookmarkEnd w:id="3"/>
      <w:r w:rsidRPr="007D32AD">
        <w:rPr>
          <w:rFonts w:eastAsia="Times New Roman"/>
          <w:szCs w:val="24"/>
        </w:rPr>
        <w:t>teismo posėdyje kasacine rašytinio proceso tvarka išnagrinėjo civilinę bylą paga</w:t>
      </w:r>
      <w:r w:rsidR="00BA2521" w:rsidRPr="007D32AD">
        <w:t>l</w:t>
      </w:r>
      <w:r w:rsidR="00091443" w:rsidRPr="007D32AD">
        <w:t xml:space="preserve"> </w:t>
      </w:r>
      <w:r w:rsidR="00091443" w:rsidRPr="007D32AD">
        <w:rPr>
          <w:b/>
          <w:bCs/>
        </w:rPr>
        <w:t xml:space="preserve">atsakovo </w:t>
      </w:r>
      <w:bookmarkStart w:id="5" w:name="Buk_1"/>
      <w:r w:rsidR="00074D5A" w:rsidRPr="007D32AD">
        <w:rPr>
          <w:b/>
          <w:bCs/>
        </w:rPr>
        <w:t xml:space="preserve">A. J. </w:t>
      </w:r>
      <w:bookmarkEnd w:id="5"/>
      <w:r w:rsidR="00091443" w:rsidRPr="007D32AD">
        <w:t xml:space="preserve">kasacinį skundą dėl </w:t>
      </w:r>
      <w:bookmarkStart w:id="6" w:name="_Hlk146113127"/>
      <w:r w:rsidR="00091443" w:rsidRPr="007D32AD">
        <w:t xml:space="preserve">Šiaulių apygardos teismo 2023 m. kovo 15 d. nutarties peržiūrėjimo </w:t>
      </w:r>
      <w:bookmarkStart w:id="7" w:name="_Hlk124760356"/>
      <w:bookmarkStart w:id="8" w:name="_Hlk117588092"/>
      <w:bookmarkStart w:id="9" w:name="_Hlk123815348"/>
      <w:r w:rsidRPr="007D32AD">
        <w:rPr>
          <w:rFonts w:eastAsia="Times New Roman"/>
          <w:bCs/>
          <w:szCs w:val="24"/>
        </w:rPr>
        <w:t xml:space="preserve">civilinėje </w:t>
      </w:r>
      <w:bookmarkEnd w:id="7"/>
      <w:r w:rsidRPr="007D32AD">
        <w:rPr>
          <w:rFonts w:eastAsia="Times New Roman"/>
          <w:bCs/>
          <w:szCs w:val="24"/>
        </w:rPr>
        <w:t>byloje</w:t>
      </w:r>
      <w:r w:rsidR="00B60237" w:rsidRPr="007D32AD">
        <w:rPr>
          <w:rFonts w:eastAsia="Times New Roman"/>
          <w:bCs/>
          <w:szCs w:val="24"/>
        </w:rPr>
        <w:t xml:space="preserve"> </w:t>
      </w:r>
      <w:bookmarkEnd w:id="8"/>
      <w:r w:rsidR="00C7179E" w:rsidRPr="007D32AD">
        <w:rPr>
          <w:rFonts w:eastAsia="Times New Roman"/>
          <w:bCs/>
          <w:szCs w:val="24"/>
        </w:rPr>
        <w:t>pagal</w:t>
      </w:r>
      <w:r w:rsidR="00490E94" w:rsidRPr="007D32AD">
        <w:rPr>
          <w:rFonts w:eastAsia="Times New Roman"/>
          <w:bCs/>
          <w:szCs w:val="24"/>
        </w:rPr>
        <w:t xml:space="preserve"> </w:t>
      </w:r>
      <w:r w:rsidR="00091443" w:rsidRPr="007D32AD">
        <w:rPr>
          <w:rFonts w:eastAsia="Times New Roman"/>
          <w:bCs/>
          <w:szCs w:val="24"/>
        </w:rPr>
        <w:t>atsa</w:t>
      </w:r>
      <w:bookmarkEnd w:id="6"/>
      <w:r w:rsidR="00091443" w:rsidRPr="007D32AD">
        <w:rPr>
          <w:rFonts w:eastAsia="Times New Roman"/>
          <w:bCs/>
          <w:szCs w:val="24"/>
        </w:rPr>
        <w:t xml:space="preserve">kovo </w:t>
      </w:r>
      <w:bookmarkStart w:id="10" w:name="Buk_2"/>
      <w:r w:rsidR="00074D5A" w:rsidRPr="007D32AD">
        <w:rPr>
          <w:rFonts w:eastAsia="Times New Roman"/>
          <w:bCs/>
          <w:szCs w:val="24"/>
        </w:rPr>
        <w:t xml:space="preserve">A. J. </w:t>
      </w:r>
      <w:bookmarkEnd w:id="10"/>
      <w:r w:rsidR="00091443" w:rsidRPr="007D32AD">
        <w:rPr>
          <w:rFonts w:eastAsia="Times New Roman"/>
          <w:bCs/>
          <w:szCs w:val="24"/>
        </w:rPr>
        <w:t xml:space="preserve">prašymą dėl proceso atnaujinimo civilinėje byloje pagal ieškovės </w:t>
      </w:r>
      <w:bookmarkStart w:id="11" w:name="Buk_6"/>
      <w:r w:rsidR="00074D5A" w:rsidRPr="007D32AD">
        <w:rPr>
          <w:rFonts w:eastAsia="Times New Roman"/>
          <w:bCs/>
          <w:szCs w:val="24"/>
        </w:rPr>
        <w:t xml:space="preserve">D. J. </w:t>
      </w:r>
      <w:bookmarkEnd w:id="11"/>
      <w:r w:rsidR="00091443" w:rsidRPr="007D32AD">
        <w:rPr>
          <w:rFonts w:eastAsia="Times New Roman"/>
          <w:bCs/>
          <w:szCs w:val="24"/>
        </w:rPr>
        <w:t xml:space="preserve">ieškinį atsakovui </w:t>
      </w:r>
      <w:bookmarkStart w:id="12" w:name="Buk_4"/>
      <w:r w:rsidR="00074D5A" w:rsidRPr="007D32AD">
        <w:rPr>
          <w:rFonts w:eastAsia="Times New Roman"/>
          <w:bCs/>
          <w:szCs w:val="24"/>
        </w:rPr>
        <w:t xml:space="preserve">A. J. </w:t>
      </w:r>
      <w:bookmarkEnd w:id="12"/>
      <w:r w:rsidR="00091443" w:rsidRPr="007D32AD">
        <w:rPr>
          <w:rFonts w:eastAsia="Times New Roman"/>
          <w:bCs/>
          <w:szCs w:val="24"/>
        </w:rPr>
        <w:t xml:space="preserve">dėl išlaikymo pilnamečiam vaikui priteisimo; trečiasis asmuo </w:t>
      </w:r>
      <w:bookmarkStart w:id="13" w:name="Buk_10"/>
      <w:bookmarkEnd w:id="0"/>
      <w:bookmarkEnd w:id="9"/>
      <w:r w:rsidR="00074D5A" w:rsidRPr="007D32AD">
        <w:rPr>
          <w:rFonts w:eastAsia="Times New Roman"/>
          <w:bCs/>
          <w:szCs w:val="24"/>
        </w:rPr>
        <w:t>V. J.</w:t>
      </w:r>
      <w:bookmarkEnd w:id="13"/>
      <w:r w:rsidR="00490E94" w:rsidRPr="007D32AD">
        <w:rPr>
          <w:rFonts w:eastAsia="Times New Roman"/>
          <w:bCs/>
          <w:szCs w:val="24"/>
        </w:rPr>
        <w:t>.</w:t>
      </w:r>
      <w:bookmarkEnd w:id="4"/>
    </w:p>
    <w:bookmarkEnd w:id="1"/>
    <w:p w14:paraId="5B35BA65" w14:textId="77777777" w:rsidR="00AC00DC" w:rsidRPr="007D32AD" w:rsidRDefault="00AC00DC" w:rsidP="007D2199">
      <w:pPr>
        <w:spacing w:after="0" w:line="240" w:lineRule="auto"/>
        <w:ind w:firstLine="720"/>
        <w:jc w:val="both"/>
        <w:rPr>
          <w:rFonts w:eastAsia="Times New Roman" w:cs="Times New Roman"/>
          <w:szCs w:val="24"/>
          <w:lang w:eastAsia="lt-LT"/>
        </w:rPr>
      </w:pPr>
    </w:p>
    <w:p w14:paraId="373CAA68" w14:textId="77777777" w:rsidR="00AC00DC" w:rsidRPr="007D32AD" w:rsidRDefault="00AC00DC" w:rsidP="00AC00DC">
      <w:pPr>
        <w:spacing w:after="0" w:line="240" w:lineRule="auto"/>
        <w:ind w:firstLine="709"/>
        <w:jc w:val="both"/>
        <w:rPr>
          <w:rFonts w:eastAsia="Times New Roman" w:cs="Times New Roman"/>
          <w:b/>
          <w:bCs/>
          <w:szCs w:val="24"/>
          <w:lang w:eastAsia="lt-LT"/>
        </w:rPr>
      </w:pPr>
      <w:r w:rsidRPr="007D32AD">
        <w:rPr>
          <w:rFonts w:eastAsia="Times New Roman" w:cs="Times New Roman"/>
          <w:szCs w:val="24"/>
          <w:lang w:eastAsia="lt-LT"/>
        </w:rPr>
        <w:t xml:space="preserve">Teisėjų kolegija </w:t>
      </w:r>
    </w:p>
    <w:p w14:paraId="2D6218F8" w14:textId="77777777" w:rsidR="00AC00DC" w:rsidRPr="007D32AD" w:rsidRDefault="00AC00DC" w:rsidP="007D2199">
      <w:pPr>
        <w:spacing w:after="0" w:line="240" w:lineRule="auto"/>
        <w:ind w:firstLine="720"/>
        <w:jc w:val="both"/>
        <w:rPr>
          <w:rFonts w:eastAsia="Times New Roman" w:cs="Times New Roman"/>
          <w:b/>
          <w:bCs/>
          <w:szCs w:val="24"/>
          <w:lang w:eastAsia="lt-LT"/>
        </w:rPr>
      </w:pPr>
    </w:p>
    <w:p w14:paraId="2764BCFC" w14:textId="77777777" w:rsidR="00AC00DC" w:rsidRPr="007D32AD" w:rsidRDefault="00AC00DC" w:rsidP="00AC00DC">
      <w:pPr>
        <w:spacing w:after="0" w:line="240" w:lineRule="auto"/>
        <w:ind w:left="357" w:hanging="357"/>
        <w:jc w:val="both"/>
        <w:rPr>
          <w:rFonts w:eastAsia="Times New Roman" w:cs="Times New Roman"/>
          <w:szCs w:val="24"/>
          <w:lang w:eastAsia="lt-LT"/>
        </w:rPr>
      </w:pPr>
      <w:r w:rsidRPr="007D32AD">
        <w:rPr>
          <w:rFonts w:eastAsia="Times New Roman" w:cs="Times New Roman"/>
          <w:szCs w:val="24"/>
          <w:lang w:eastAsia="lt-LT"/>
        </w:rPr>
        <w:t>n u s t a t ė :</w:t>
      </w:r>
    </w:p>
    <w:p w14:paraId="5EB2CFAF" w14:textId="77777777" w:rsidR="00AC00DC" w:rsidRPr="007D32AD" w:rsidRDefault="00AC00DC" w:rsidP="007D2199">
      <w:pPr>
        <w:spacing w:after="0" w:line="240" w:lineRule="auto"/>
        <w:ind w:left="726" w:hanging="6"/>
        <w:jc w:val="both"/>
        <w:rPr>
          <w:rFonts w:eastAsia="Times New Roman" w:cs="Times New Roman"/>
          <w:szCs w:val="24"/>
          <w:lang w:eastAsia="lt-LT"/>
        </w:rPr>
      </w:pPr>
    </w:p>
    <w:p w14:paraId="0CD65900" w14:textId="77777777" w:rsidR="00AC00DC" w:rsidRPr="007D32AD" w:rsidRDefault="00AC00DC" w:rsidP="00AC00DC">
      <w:pPr>
        <w:spacing w:after="120" w:line="240" w:lineRule="auto"/>
        <w:ind w:left="357" w:hanging="357"/>
        <w:jc w:val="center"/>
        <w:rPr>
          <w:rFonts w:eastAsia="Times New Roman" w:cs="Times New Roman"/>
          <w:szCs w:val="24"/>
          <w:lang w:eastAsia="lt-LT"/>
        </w:rPr>
      </w:pPr>
      <w:r w:rsidRPr="007D32AD">
        <w:rPr>
          <w:rFonts w:eastAsia="Times New Roman" w:cs="Times New Roman"/>
          <w:szCs w:val="24"/>
          <w:lang w:eastAsia="lt-LT"/>
        </w:rPr>
        <w:t>I. Ginčo esmė</w:t>
      </w:r>
    </w:p>
    <w:p w14:paraId="1621021C" w14:textId="77777777" w:rsidR="00AC00DC" w:rsidRPr="007D32AD" w:rsidRDefault="00AC00DC" w:rsidP="00E34812">
      <w:pPr>
        <w:spacing w:after="120" w:line="240" w:lineRule="auto"/>
        <w:ind w:firstLine="720"/>
        <w:jc w:val="both"/>
        <w:rPr>
          <w:rFonts w:eastAsia="Times New Roman" w:cs="Times New Roman"/>
          <w:szCs w:val="24"/>
          <w:lang w:eastAsia="lt-LT"/>
        </w:rPr>
      </w:pPr>
    </w:p>
    <w:p w14:paraId="0B5AACFD" w14:textId="4732EBA2" w:rsidR="00AC00DC" w:rsidRPr="007D32AD" w:rsidRDefault="00AC00DC" w:rsidP="007F3028">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 xml:space="preserve">Kasacinėje byloje sprendžiama dėl </w:t>
      </w:r>
      <w:r w:rsidR="00B37D3F" w:rsidRPr="007D32AD">
        <w:rPr>
          <w:rFonts w:eastAsia="Times New Roman" w:cs="Times New Roman"/>
          <w:bCs/>
          <w:szCs w:val="24"/>
          <w:lang w:eastAsia="lt-LT" w:bidi="lt-LT"/>
        </w:rPr>
        <w:t xml:space="preserve">teisės normų, reglamentuojančių proceso atnaujinimą Lietuvos Respublikos civilinio proceso kodekso (toliau – ir CPK) 366 straipsnio 1 dalies 9 punkte nustatytu pagrindu – dėl aiškios proceso teisės normos taikymo klaidos, kuri galėjo turėti įtakos priimant neteisėtą teismo procesinį sprendimą, </w:t>
      </w:r>
      <w:r w:rsidR="00163350" w:rsidRPr="007D32AD">
        <w:t xml:space="preserve">taip pat </w:t>
      </w:r>
      <w:r w:rsidR="00163350" w:rsidRPr="007D32AD">
        <w:rPr>
          <w:rFonts w:eastAsia="Times New Roman" w:cs="Times New Roman"/>
          <w:bCs/>
          <w:szCs w:val="24"/>
          <w:lang w:eastAsia="lt-LT" w:bidi="lt-LT"/>
        </w:rPr>
        <w:t>procesinių dokumentų įteikim</w:t>
      </w:r>
      <w:r w:rsidR="00B37D3F" w:rsidRPr="007D32AD">
        <w:rPr>
          <w:rFonts w:eastAsia="Times New Roman" w:cs="Times New Roman"/>
          <w:bCs/>
          <w:szCs w:val="24"/>
          <w:lang w:eastAsia="lt-LT" w:bidi="lt-LT"/>
        </w:rPr>
        <w:t>o tvarką,</w:t>
      </w:r>
      <w:r w:rsidR="00163350" w:rsidRPr="007D32AD">
        <w:rPr>
          <w:rFonts w:eastAsia="Times New Roman" w:cs="Times New Roman"/>
          <w:bCs/>
          <w:szCs w:val="24"/>
          <w:lang w:eastAsia="lt-LT" w:bidi="lt-LT"/>
        </w:rPr>
        <w:t xml:space="preserve"> aiškinimo </w:t>
      </w:r>
      <w:r w:rsidR="004A2979" w:rsidRPr="007D32AD">
        <w:rPr>
          <w:rFonts w:eastAsia="Times New Roman" w:cs="Times New Roman"/>
          <w:bCs/>
          <w:szCs w:val="24"/>
          <w:lang w:eastAsia="lt-LT" w:bidi="lt-LT"/>
        </w:rPr>
        <w:t>ir taikymo</w:t>
      </w:r>
      <w:r w:rsidRPr="007D32AD">
        <w:rPr>
          <w:rFonts w:eastAsia="Times New Roman" w:cs="Times New Roman"/>
          <w:bCs/>
          <w:szCs w:val="24"/>
          <w:lang w:eastAsia="lt-LT" w:bidi="lt-LT"/>
        </w:rPr>
        <w:t>.</w:t>
      </w:r>
    </w:p>
    <w:p w14:paraId="0C4BF2BB" w14:textId="32E74777" w:rsidR="00091443" w:rsidRPr="007D32AD" w:rsidRDefault="00091443" w:rsidP="00091443">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 xml:space="preserve">Atsakovas </w:t>
      </w:r>
      <w:r w:rsidR="0074016E" w:rsidRPr="007D32AD">
        <w:rPr>
          <w:rFonts w:eastAsia="Times New Roman" w:cs="Times New Roman"/>
          <w:bCs/>
          <w:szCs w:val="24"/>
          <w:lang w:eastAsia="lt-LT" w:bidi="lt-LT"/>
        </w:rPr>
        <w:t>2022</w:t>
      </w:r>
      <w:r w:rsidR="0080518B" w:rsidRPr="007D32AD">
        <w:rPr>
          <w:rFonts w:eastAsia="Times New Roman" w:cs="Times New Roman"/>
          <w:bCs/>
          <w:szCs w:val="24"/>
          <w:lang w:eastAsia="lt-LT" w:bidi="lt-LT"/>
        </w:rPr>
        <w:t> </w:t>
      </w:r>
      <w:r w:rsidR="0074016E" w:rsidRPr="007D32AD">
        <w:rPr>
          <w:rFonts w:eastAsia="Times New Roman" w:cs="Times New Roman"/>
          <w:bCs/>
          <w:szCs w:val="24"/>
          <w:lang w:eastAsia="lt-LT" w:bidi="lt-LT"/>
        </w:rPr>
        <w:t xml:space="preserve">m. lapkričio 9 d. </w:t>
      </w:r>
      <w:r w:rsidRPr="007D32AD">
        <w:rPr>
          <w:rFonts w:eastAsia="Times New Roman" w:cs="Times New Roman"/>
          <w:bCs/>
          <w:szCs w:val="24"/>
          <w:lang w:eastAsia="lt-LT" w:bidi="lt-LT"/>
        </w:rPr>
        <w:t xml:space="preserve">pateikė teismui prašymą dėl proceso atnaujinimo ir prašė teismo atnaujinti procesą civilinėje byloje Nr. e2-166-1112/2022, išnagrinėtoje pagal ieškovės </w:t>
      </w:r>
      <w:bookmarkStart w:id="14" w:name="Buk_7"/>
      <w:r w:rsidR="00074D5A" w:rsidRPr="007D32AD">
        <w:rPr>
          <w:rFonts w:eastAsia="Times New Roman" w:cs="Times New Roman"/>
          <w:bCs/>
          <w:szCs w:val="24"/>
          <w:lang w:eastAsia="lt-LT" w:bidi="lt-LT"/>
        </w:rPr>
        <w:t xml:space="preserve">D. J. </w:t>
      </w:r>
      <w:bookmarkEnd w:id="14"/>
      <w:r w:rsidRPr="007D32AD">
        <w:rPr>
          <w:rFonts w:eastAsia="Times New Roman" w:cs="Times New Roman"/>
          <w:bCs/>
          <w:szCs w:val="24"/>
          <w:lang w:eastAsia="lt-LT" w:bidi="lt-LT"/>
        </w:rPr>
        <w:t xml:space="preserve">ieškinį atsakovui </w:t>
      </w:r>
      <w:bookmarkStart w:id="15" w:name="Buk_5"/>
      <w:r w:rsidR="00074D5A" w:rsidRPr="007D32AD">
        <w:rPr>
          <w:rFonts w:eastAsia="Times New Roman" w:cs="Times New Roman"/>
          <w:bCs/>
          <w:szCs w:val="24"/>
          <w:lang w:eastAsia="lt-LT" w:bidi="lt-LT"/>
        </w:rPr>
        <w:t xml:space="preserve">A. J. </w:t>
      </w:r>
      <w:bookmarkEnd w:id="15"/>
      <w:r w:rsidRPr="007D32AD">
        <w:rPr>
          <w:rFonts w:eastAsia="Times New Roman" w:cs="Times New Roman"/>
          <w:bCs/>
          <w:szCs w:val="24"/>
          <w:lang w:eastAsia="lt-LT" w:bidi="lt-LT"/>
        </w:rPr>
        <w:t>dėl išlaikymo pilnamečiam vaikui priteisimo, ir panaikinti Telšių apylinkės teismo 2022 m. kovo 29 d. sprendimą, priimtą civilinėje byloje Nr.</w:t>
      </w:r>
      <w:r w:rsidR="0080518B" w:rsidRPr="007D32AD">
        <w:rPr>
          <w:rFonts w:eastAsia="Times New Roman" w:cs="Times New Roman"/>
          <w:bCs/>
          <w:szCs w:val="24"/>
          <w:lang w:eastAsia="lt-LT" w:bidi="lt-LT"/>
        </w:rPr>
        <w:t> </w:t>
      </w:r>
      <w:r w:rsidRPr="007D32AD">
        <w:rPr>
          <w:rFonts w:eastAsia="Times New Roman" w:cs="Times New Roman"/>
          <w:bCs/>
          <w:szCs w:val="24"/>
          <w:lang w:eastAsia="lt-LT" w:bidi="lt-LT"/>
        </w:rPr>
        <w:t>e2-166-1112/2022.</w:t>
      </w:r>
    </w:p>
    <w:p w14:paraId="58ABA582" w14:textId="141A776B" w:rsidR="00091443" w:rsidRPr="007D32AD" w:rsidRDefault="00091443" w:rsidP="00091443">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Atsakovas nurodė, kad Telšių apylinkės teismas 2022 m. kovo 29 d. civilinėje byloje Nr. e2-166-1112/2022 priėmė sprendimą, kuriuo priteisė ieškovei iš atsakovo išlaikymą, mokamą po 350 Eur kiekvieną mėnesį nuo 2021 m. lapkričio 10 d.</w:t>
      </w:r>
      <w:r w:rsidR="0080518B" w:rsidRPr="007D32AD">
        <w:rPr>
          <w:rFonts w:eastAsia="Times New Roman" w:cs="Times New Roman"/>
          <w:bCs/>
          <w:szCs w:val="24"/>
          <w:lang w:eastAsia="lt-LT" w:bidi="lt-LT"/>
        </w:rPr>
        <w:t>,</w:t>
      </w:r>
      <w:r w:rsidRPr="007D32AD">
        <w:rPr>
          <w:rFonts w:eastAsia="Times New Roman" w:cs="Times New Roman"/>
          <w:bCs/>
          <w:szCs w:val="24"/>
          <w:lang w:eastAsia="lt-LT" w:bidi="lt-LT"/>
        </w:rPr>
        <w:t xml:space="preserve"> iki ji mokysis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Pr="007D32AD">
        <w:rPr>
          <w:rFonts w:eastAsia="Times New Roman" w:cs="Times New Roman"/>
          <w:bCs/>
          <w:szCs w:val="24"/>
          <w:lang w:eastAsia="lt-LT" w:bidi="lt-LT"/>
        </w:rPr>
        <w:t xml:space="preserve"> universiteto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Pr="007D32AD">
        <w:rPr>
          <w:rFonts w:eastAsia="Times New Roman" w:cs="Times New Roman"/>
          <w:bCs/>
          <w:szCs w:val="24"/>
          <w:lang w:eastAsia="lt-LT" w:bidi="lt-LT"/>
        </w:rPr>
        <w:t xml:space="preserve"> fakultete </w:t>
      </w:r>
      <w:r w:rsidR="0080518B" w:rsidRPr="007D32AD">
        <w:rPr>
          <w:rFonts w:eastAsia="Times New Roman" w:cs="Times New Roman"/>
          <w:bCs/>
          <w:szCs w:val="24"/>
          <w:lang w:eastAsia="lt-LT" w:bidi="lt-LT"/>
        </w:rPr>
        <w:t xml:space="preserve">pagal </w:t>
      </w:r>
      <w:r w:rsidRPr="007D32AD">
        <w:rPr>
          <w:rFonts w:eastAsia="Times New Roman" w:cs="Times New Roman"/>
          <w:bCs/>
          <w:szCs w:val="24"/>
          <w:lang w:eastAsia="lt-LT" w:bidi="lt-LT"/>
        </w:rPr>
        <w:t>nuolatinės formos studijų program</w:t>
      </w:r>
      <w:r w:rsidR="0080518B" w:rsidRPr="007D32AD">
        <w:rPr>
          <w:rFonts w:eastAsia="Times New Roman" w:cs="Times New Roman"/>
          <w:bCs/>
          <w:szCs w:val="24"/>
          <w:lang w:eastAsia="lt-LT" w:bidi="lt-LT"/>
        </w:rPr>
        <w:t>ą</w:t>
      </w:r>
      <w:r w:rsidRPr="007D32AD">
        <w:rPr>
          <w:rFonts w:eastAsia="Times New Roman" w:cs="Times New Roman"/>
          <w:bCs/>
          <w:szCs w:val="24"/>
          <w:lang w:eastAsia="lt-LT" w:bidi="lt-LT"/>
        </w:rPr>
        <w:t>, tačiau ne ilgiau iki jai sukaks 24 m., šią sumą mokant už einamąjį mėnesį iki to mėnesio paskutinės dienos, ir 3805 Eur išlaikymo skolą</w:t>
      </w:r>
      <w:r w:rsidR="00353F4A" w:rsidRPr="007D32AD">
        <w:rPr>
          <w:rFonts w:eastAsia="Times New Roman" w:cs="Times New Roman"/>
          <w:bCs/>
          <w:szCs w:val="24"/>
          <w:lang w:eastAsia="lt-LT" w:bidi="lt-LT"/>
        </w:rPr>
        <w:t xml:space="preserve">. </w:t>
      </w:r>
    </w:p>
    <w:p w14:paraId="4BF94132" w14:textId="61403FAF" w:rsidR="00091443" w:rsidRPr="007D32AD" w:rsidRDefault="00091443" w:rsidP="00091443">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Atsakov</w:t>
      </w:r>
      <w:r w:rsidR="00353F4A" w:rsidRPr="007D32AD">
        <w:rPr>
          <w:rFonts w:eastAsia="Times New Roman" w:cs="Times New Roman"/>
          <w:bCs/>
          <w:szCs w:val="24"/>
          <w:lang w:eastAsia="lt-LT" w:bidi="lt-LT"/>
        </w:rPr>
        <w:t xml:space="preserve">o teigimu, </w:t>
      </w:r>
      <w:r w:rsidRPr="007D32AD">
        <w:rPr>
          <w:rFonts w:eastAsia="Times New Roman" w:cs="Times New Roman"/>
          <w:bCs/>
          <w:szCs w:val="24"/>
          <w:lang w:eastAsia="lt-LT" w:bidi="lt-LT"/>
        </w:rPr>
        <w:t xml:space="preserve">pirmosios instancijos teismo sprendime yra padaryta aiški teisės normos taikymo klaida, kuri galėjo turėti įtakos priimant neteisėtą sprendimą (nutartį), ir sprendimas </w:t>
      </w:r>
      <w:r w:rsidRPr="007D32AD">
        <w:rPr>
          <w:rFonts w:eastAsia="Times New Roman" w:cs="Times New Roman"/>
          <w:bCs/>
          <w:szCs w:val="24"/>
          <w:lang w:eastAsia="lt-LT" w:bidi="lt-LT"/>
        </w:rPr>
        <w:lastRenderedPageBreak/>
        <w:t>nebuvo peržiūrėtas apeliacine tvarka</w:t>
      </w:r>
      <w:r w:rsidR="00353F4A" w:rsidRPr="007D32AD">
        <w:rPr>
          <w:rFonts w:eastAsia="Times New Roman" w:cs="Times New Roman"/>
          <w:bCs/>
          <w:szCs w:val="24"/>
          <w:lang w:eastAsia="lt-LT" w:bidi="lt-LT"/>
        </w:rPr>
        <w:t>, todėl yra pagrindas</w:t>
      </w:r>
      <w:r w:rsidR="00353F4A" w:rsidRPr="007D32AD">
        <w:t xml:space="preserve"> atnaujinti procesą civilinėje byloje remiantis </w:t>
      </w:r>
      <w:r w:rsidR="00353F4A" w:rsidRPr="007D32AD">
        <w:rPr>
          <w:rFonts w:eastAsia="Times New Roman" w:cs="Times New Roman"/>
          <w:bCs/>
          <w:szCs w:val="24"/>
          <w:lang w:eastAsia="lt-LT" w:bidi="lt-LT"/>
        </w:rPr>
        <w:t>CPK 366 straipsnio 1 dalies 9 punkte nustatytu pagrindu</w:t>
      </w:r>
      <w:r w:rsidRPr="007D32AD">
        <w:rPr>
          <w:rFonts w:eastAsia="Times New Roman" w:cs="Times New Roman"/>
          <w:bCs/>
          <w:szCs w:val="24"/>
          <w:lang w:eastAsia="lt-LT" w:bidi="lt-LT"/>
        </w:rPr>
        <w:t>.</w:t>
      </w:r>
    </w:p>
    <w:p w14:paraId="3446F441" w14:textId="70E8C7F1" w:rsidR="00091443" w:rsidRPr="007D32AD" w:rsidRDefault="00091443" w:rsidP="00091443">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 xml:space="preserve">Atsakovas nurodė, </w:t>
      </w:r>
      <w:r w:rsidR="00353F4A" w:rsidRPr="007D32AD">
        <w:rPr>
          <w:rFonts w:eastAsia="Times New Roman" w:cs="Times New Roman"/>
          <w:bCs/>
          <w:szCs w:val="24"/>
          <w:lang w:eastAsia="lt-LT" w:bidi="lt-LT"/>
        </w:rPr>
        <w:t xml:space="preserve">kad jis nežinojo apie </w:t>
      </w:r>
      <w:r w:rsidRPr="007D32AD">
        <w:rPr>
          <w:rFonts w:eastAsia="Times New Roman" w:cs="Times New Roman"/>
          <w:bCs/>
          <w:szCs w:val="24"/>
          <w:lang w:eastAsia="lt-LT" w:bidi="lt-LT"/>
        </w:rPr>
        <w:t>civilinės bylos procesą,</w:t>
      </w:r>
      <w:r w:rsidR="00353F4A" w:rsidRPr="007D32AD">
        <w:rPr>
          <w:rFonts w:eastAsia="Times New Roman" w:cs="Times New Roman"/>
          <w:bCs/>
          <w:szCs w:val="24"/>
          <w:lang w:eastAsia="lt-LT" w:bidi="lt-LT"/>
        </w:rPr>
        <w:t xml:space="preserve"> </w:t>
      </w:r>
      <w:r w:rsidRPr="007D32AD">
        <w:rPr>
          <w:rFonts w:eastAsia="Times New Roman" w:cs="Times New Roman"/>
          <w:bCs/>
          <w:szCs w:val="24"/>
          <w:lang w:eastAsia="lt-LT" w:bidi="lt-LT"/>
        </w:rPr>
        <w:t xml:space="preserve">negalėjo </w:t>
      </w:r>
      <w:r w:rsidR="00353F4A" w:rsidRPr="007D32AD">
        <w:rPr>
          <w:rFonts w:eastAsia="Times New Roman" w:cs="Times New Roman"/>
          <w:bCs/>
          <w:szCs w:val="24"/>
          <w:lang w:eastAsia="lt-LT" w:bidi="lt-LT"/>
        </w:rPr>
        <w:t>tinkamai ap</w:t>
      </w:r>
      <w:r w:rsidRPr="007D32AD">
        <w:rPr>
          <w:rFonts w:eastAsia="Times New Roman" w:cs="Times New Roman"/>
          <w:bCs/>
          <w:szCs w:val="24"/>
          <w:lang w:eastAsia="lt-LT" w:bidi="lt-LT"/>
        </w:rPr>
        <w:t>ginti savo teisių</w:t>
      </w:r>
      <w:r w:rsidR="00353F4A" w:rsidRPr="007D32AD">
        <w:rPr>
          <w:rFonts w:eastAsia="Times New Roman" w:cs="Times New Roman"/>
          <w:bCs/>
          <w:szCs w:val="24"/>
          <w:lang w:eastAsia="lt-LT" w:bidi="lt-LT"/>
        </w:rPr>
        <w:t xml:space="preserve"> ir</w:t>
      </w:r>
      <w:r w:rsidRPr="007D32AD">
        <w:rPr>
          <w:rFonts w:eastAsia="Times New Roman" w:cs="Times New Roman"/>
          <w:bCs/>
          <w:szCs w:val="24"/>
          <w:lang w:eastAsia="lt-LT" w:bidi="lt-LT"/>
        </w:rPr>
        <w:t xml:space="preserve"> pateikti savo argumentų bei įrodymų, todėl teismo sprendimas yra iš esmės neteisėtas ir nepagrįstas.</w:t>
      </w:r>
      <w:r w:rsidR="00353F4A" w:rsidRPr="007D32AD">
        <w:rPr>
          <w:rFonts w:eastAsia="Times New Roman" w:cs="Times New Roman"/>
          <w:bCs/>
          <w:szCs w:val="24"/>
          <w:lang w:eastAsia="lt-LT" w:bidi="lt-LT"/>
        </w:rPr>
        <w:t xml:space="preserve"> Atsakovo teigimu, jo dalyvavimas teismo procese nagrinėjant ieškovės ieškinį būtų turėjęs tiesioginę įtaką teismo sprendimo teisėtumui ir pagrįstumui, nes jis būtų pateikęs įrodymus, kuriais grįstų savo įstatymais saugomų teisių ir teisėtų interesų ribojimą, pažeidimą, o tai sąlygotų paties sprendimo turinį. Kadangi a</w:t>
      </w:r>
      <w:r w:rsidRPr="007D32AD">
        <w:rPr>
          <w:rFonts w:eastAsia="Times New Roman" w:cs="Times New Roman"/>
          <w:bCs/>
          <w:szCs w:val="24"/>
          <w:lang w:eastAsia="lt-LT" w:bidi="lt-LT"/>
        </w:rPr>
        <w:t xml:space="preserve">tsakovui jokie teismo procesiniai dokumentai nebuvo įteikti, </w:t>
      </w:r>
      <w:r w:rsidR="00353F4A" w:rsidRPr="007D32AD">
        <w:rPr>
          <w:rFonts w:eastAsia="Times New Roman" w:cs="Times New Roman"/>
          <w:bCs/>
          <w:szCs w:val="24"/>
          <w:lang w:eastAsia="lt-LT" w:bidi="lt-LT"/>
        </w:rPr>
        <w:t xml:space="preserve">tai </w:t>
      </w:r>
      <w:r w:rsidRPr="007D32AD">
        <w:rPr>
          <w:rFonts w:eastAsia="Times New Roman" w:cs="Times New Roman"/>
          <w:bCs/>
          <w:szCs w:val="24"/>
          <w:lang w:eastAsia="lt-LT" w:bidi="lt-LT"/>
        </w:rPr>
        <w:t>teismas iš esmės priėmė sprendimą už akių, nors šeimos bylose toks sprendimas negali būti priimtas.</w:t>
      </w:r>
    </w:p>
    <w:p w14:paraId="25D0AA98" w14:textId="1EB18374" w:rsidR="00091443" w:rsidRPr="007D32AD" w:rsidRDefault="00091443" w:rsidP="00A10ECF">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Atsakovo vertinimu, teismas pažeidė CPK 117 straipsnio 1 dalies, 123 straipsnio 1 dalies ir 124</w:t>
      </w:r>
      <w:r w:rsidR="0080518B" w:rsidRPr="007D32AD">
        <w:rPr>
          <w:rFonts w:eastAsia="Times New Roman" w:cs="Times New Roman"/>
          <w:bCs/>
          <w:szCs w:val="24"/>
          <w:lang w:eastAsia="lt-LT" w:bidi="lt-LT"/>
        </w:rPr>
        <w:t> </w:t>
      </w:r>
      <w:r w:rsidRPr="007D32AD">
        <w:rPr>
          <w:rFonts w:eastAsia="Times New Roman" w:cs="Times New Roman"/>
          <w:bCs/>
          <w:szCs w:val="24"/>
          <w:lang w:eastAsia="lt-LT" w:bidi="lt-LT"/>
        </w:rPr>
        <w:t xml:space="preserve">straipsnio 1 dalies nuostatas. Atsakovas yra išdeklaravęs </w:t>
      </w:r>
      <w:r w:rsidR="00353F4A" w:rsidRPr="007D32AD">
        <w:rPr>
          <w:rFonts w:eastAsia="Times New Roman" w:cs="Times New Roman"/>
          <w:bCs/>
          <w:szCs w:val="24"/>
          <w:lang w:eastAsia="lt-LT" w:bidi="lt-LT"/>
        </w:rPr>
        <w:t xml:space="preserve">gyvenamąją vietą </w:t>
      </w:r>
      <w:r w:rsidRPr="007D32AD">
        <w:rPr>
          <w:rFonts w:eastAsia="Times New Roman" w:cs="Times New Roman"/>
          <w:bCs/>
          <w:szCs w:val="24"/>
          <w:lang w:eastAsia="lt-LT" w:bidi="lt-LT"/>
        </w:rPr>
        <w:t>iš Lietuvos Respublikos dar 2010</w:t>
      </w:r>
      <w:r w:rsidR="00353F4A" w:rsidRPr="007D32AD">
        <w:rPr>
          <w:rFonts w:eastAsia="Times New Roman" w:cs="Times New Roman"/>
          <w:bCs/>
          <w:szCs w:val="24"/>
          <w:lang w:eastAsia="lt-LT" w:bidi="lt-LT"/>
        </w:rPr>
        <w:t xml:space="preserve"> m. rugsėjo </w:t>
      </w:r>
      <w:r w:rsidRPr="007D32AD">
        <w:rPr>
          <w:rFonts w:eastAsia="Times New Roman" w:cs="Times New Roman"/>
          <w:bCs/>
          <w:szCs w:val="24"/>
          <w:lang w:eastAsia="lt-LT" w:bidi="lt-LT"/>
        </w:rPr>
        <w:t>21</w:t>
      </w:r>
      <w:r w:rsidR="00353F4A" w:rsidRPr="007D32AD">
        <w:rPr>
          <w:rFonts w:eastAsia="Times New Roman" w:cs="Times New Roman"/>
          <w:bCs/>
          <w:szCs w:val="24"/>
          <w:lang w:eastAsia="lt-LT" w:bidi="lt-LT"/>
        </w:rPr>
        <w:t xml:space="preserve"> d.</w:t>
      </w:r>
      <w:r w:rsidRPr="007D32AD">
        <w:rPr>
          <w:rFonts w:eastAsia="Times New Roman" w:cs="Times New Roman"/>
          <w:bCs/>
          <w:szCs w:val="24"/>
          <w:lang w:eastAsia="lt-LT" w:bidi="lt-LT"/>
        </w:rPr>
        <w:t xml:space="preserve">, </w:t>
      </w:r>
      <w:r w:rsidR="00353F4A" w:rsidRPr="007D32AD">
        <w:rPr>
          <w:rFonts w:eastAsia="Times New Roman" w:cs="Times New Roman"/>
          <w:bCs/>
          <w:szCs w:val="24"/>
          <w:lang w:eastAsia="lt-LT" w:bidi="lt-LT"/>
        </w:rPr>
        <w:t xml:space="preserve">prašymo pateikimo bei bylos nagrinėjimo metu </w:t>
      </w:r>
      <w:r w:rsidRPr="007D32AD">
        <w:rPr>
          <w:rFonts w:eastAsia="Times New Roman" w:cs="Times New Roman"/>
          <w:bCs/>
          <w:szCs w:val="24"/>
          <w:lang w:eastAsia="lt-LT" w:bidi="lt-LT"/>
        </w:rPr>
        <w:t>jis gyven</w:t>
      </w:r>
      <w:r w:rsidR="0080518B" w:rsidRPr="007D32AD">
        <w:rPr>
          <w:rFonts w:eastAsia="Times New Roman" w:cs="Times New Roman"/>
          <w:bCs/>
          <w:szCs w:val="24"/>
          <w:lang w:eastAsia="lt-LT" w:bidi="lt-LT"/>
        </w:rPr>
        <w:t>o</w:t>
      </w:r>
      <w:r w:rsidRPr="007D32AD">
        <w:rPr>
          <w:rFonts w:eastAsia="Times New Roman" w:cs="Times New Roman"/>
          <w:bCs/>
          <w:szCs w:val="24"/>
          <w:lang w:eastAsia="lt-LT" w:bidi="lt-LT"/>
        </w:rPr>
        <w:t xml:space="preserve"> Vokietijos Federacinėje Respublikoje.</w:t>
      </w:r>
      <w:r w:rsidR="00353F4A" w:rsidRPr="007D32AD">
        <w:rPr>
          <w:rFonts w:eastAsia="Times New Roman" w:cs="Times New Roman"/>
          <w:bCs/>
          <w:szCs w:val="24"/>
          <w:lang w:eastAsia="lt-LT" w:bidi="lt-LT"/>
        </w:rPr>
        <w:t xml:space="preserve"> </w:t>
      </w:r>
      <w:r w:rsidRPr="007D32AD">
        <w:rPr>
          <w:rFonts w:eastAsia="Times New Roman" w:cs="Times New Roman"/>
          <w:bCs/>
          <w:szCs w:val="24"/>
          <w:lang w:eastAsia="lt-LT" w:bidi="lt-LT"/>
        </w:rPr>
        <w:t>Atsakovas su ieškove nebendrauja, nuo pat santuokos nutraukimo dėl buvusios sutuoktinės veiksmų bendravimas su duk</w:t>
      </w:r>
      <w:r w:rsidR="0080518B" w:rsidRPr="007D32AD">
        <w:rPr>
          <w:rFonts w:eastAsia="Times New Roman" w:cs="Times New Roman"/>
          <w:bCs/>
          <w:szCs w:val="24"/>
          <w:lang w:eastAsia="lt-LT" w:bidi="lt-LT"/>
        </w:rPr>
        <w:t>terimi</w:t>
      </w:r>
      <w:r w:rsidRPr="007D32AD">
        <w:rPr>
          <w:rFonts w:eastAsia="Times New Roman" w:cs="Times New Roman"/>
          <w:bCs/>
          <w:szCs w:val="24"/>
          <w:lang w:eastAsia="lt-LT" w:bidi="lt-LT"/>
        </w:rPr>
        <w:t xml:space="preserve"> </w:t>
      </w:r>
      <w:r w:rsidR="00353F4A" w:rsidRPr="007D32AD">
        <w:rPr>
          <w:rFonts w:eastAsia="Times New Roman" w:cs="Times New Roman"/>
          <w:bCs/>
          <w:szCs w:val="24"/>
          <w:lang w:eastAsia="lt-LT" w:bidi="lt-LT"/>
        </w:rPr>
        <w:t xml:space="preserve">taip pat </w:t>
      </w:r>
      <w:r w:rsidRPr="007D32AD">
        <w:rPr>
          <w:rFonts w:eastAsia="Times New Roman" w:cs="Times New Roman"/>
          <w:bCs/>
          <w:szCs w:val="24"/>
          <w:lang w:eastAsia="lt-LT" w:bidi="lt-LT"/>
        </w:rPr>
        <w:t xml:space="preserve">apribotas. </w:t>
      </w:r>
    </w:p>
    <w:p w14:paraId="512D51D3" w14:textId="0E99FB5F" w:rsidR="00091443" w:rsidRPr="007D32AD" w:rsidRDefault="00091443" w:rsidP="00091443">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 xml:space="preserve">Atsakovas nurodė, kad </w:t>
      </w:r>
      <w:r w:rsidR="00353F4A" w:rsidRPr="007D32AD">
        <w:rPr>
          <w:rFonts w:eastAsia="Times New Roman" w:cs="Times New Roman"/>
          <w:bCs/>
          <w:szCs w:val="24"/>
          <w:lang w:eastAsia="lt-LT" w:bidi="lt-LT"/>
        </w:rPr>
        <w:t xml:space="preserve">2021 m. </w:t>
      </w:r>
      <w:r w:rsidRPr="007D32AD">
        <w:rPr>
          <w:rFonts w:eastAsia="Times New Roman" w:cs="Times New Roman"/>
          <w:bCs/>
          <w:szCs w:val="24"/>
          <w:lang w:eastAsia="lt-LT" w:bidi="lt-LT"/>
        </w:rPr>
        <w:t>gruod</w:t>
      </w:r>
      <w:r w:rsidR="00353F4A" w:rsidRPr="007D32AD">
        <w:rPr>
          <w:rFonts w:eastAsia="Times New Roman" w:cs="Times New Roman"/>
          <w:bCs/>
          <w:szCs w:val="24"/>
          <w:lang w:eastAsia="lt-LT" w:bidi="lt-LT"/>
        </w:rPr>
        <w:t>žio mėnesį</w:t>
      </w:r>
      <w:r w:rsidRPr="007D32AD">
        <w:rPr>
          <w:rFonts w:eastAsia="Times New Roman" w:cs="Times New Roman"/>
          <w:bCs/>
          <w:szCs w:val="24"/>
          <w:lang w:eastAsia="lt-LT" w:bidi="lt-LT"/>
        </w:rPr>
        <w:t xml:space="preserve"> iš dabartinės sutuoktinės, kuri gyvena Lietuvoje, sužinojo, </w:t>
      </w:r>
      <w:r w:rsidR="00353F4A" w:rsidRPr="007D32AD">
        <w:rPr>
          <w:rFonts w:eastAsia="Times New Roman" w:cs="Times New Roman"/>
          <w:bCs/>
          <w:szCs w:val="24"/>
          <w:lang w:eastAsia="lt-LT" w:bidi="lt-LT"/>
        </w:rPr>
        <w:t xml:space="preserve">jog </w:t>
      </w:r>
      <w:r w:rsidR="0080518B" w:rsidRPr="007D32AD">
        <w:rPr>
          <w:rFonts w:eastAsia="Times New Roman" w:cs="Times New Roman"/>
          <w:bCs/>
          <w:szCs w:val="24"/>
          <w:lang w:eastAsia="lt-LT" w:bidi="lt-LT"/>
        </w:rPr>
        <w:t>jam</w:t>
      </w:r>
      <w:r w:rsidR="00353F4A" w:rsidRPr="007D32AD">
        <w:rPr>
          <w:rFonts w:eastAsia="Times New Roman" w:cs="Times New Roman"/>
          <w:bCs/>
          <w:szCs w:val="24"/>
          <w:lang w:eastAsia="lt-LT" w:bidi="lt-LT"/>
        </w:rPr>
        <w:t xml:space="preserve"> </w:t>
      </w:r>
      <w:r w:rsidRPr="007D32AD">
        <w:rPr>
          <w:rFonts w:eastAsia="Times New Roman" w:cs="Times New Roman"/>
          <w:bCs/>
          <w:szCs w:val="24"/>
          <w:lang w:eastAsia="lt-LT" w:bidi="lt-LT"/>
        </w:rPr>
        <w:t>skambino kažkoks asmuo, prisistat</w:t>
      </w:r>
      <w:r w:rsidR="0080518B" w:rsidRPr="007D32AD">
        <w:rPr>
          <w:rFonts w:eastAsia="Times New Roman" w:cs="Times New Roman"/>
          <w:bCs/>
          <w:szCs w:val="24"/>
          <w:lang w:eastAsia="lt-LT" w:bidi="lt-LT"/>
        </w:rPr>
        <w:t>ė</w:t>
      </w:r>
      <w:r w:rsidRPr="007D32AD">
        <w:rPr>
          <w:rFonts w:eastAsia="Times New Roman" w:cs="Times New Roman"/>
          <w:bCs/>
          <w:szCs w:val="24"/>
          <w:lang w:eastAsia="lt-LT" w:bidi="lt-LT"/>
        </w:rPr>
        <w:t>, kad skambina iš policijos dėl esą paskelbtos atsakovo paieškos dėl nemokamo išlaikymo vaikui. Sutuoktinė atsisakė pateikti atsakovo kontaktus, nes nebuvo įsitikinusi, kad tai tikrai skambin</w:t>
      </w:r>
      <w:r w:rsidR="0080518B" w:rsidRPr="007D32AD">
        <w:rPr>
          <w:rFonts w:eastAsia="Times New Roman" w:cs="Times New Roman"/>
          <w:bCs/>
          <w:szCs w:val="24"/>
          <w:lang w:eastAsia="lt-LT" w:bidi="lt-LT"/>
        </w:rPr>
        <w:t>a</w:t>
      </w:r>
      <w:r w:rsidRPr="007D32AD">
        <w:rPr>
          <w:rFonts w:eastAsia="Times New Roman" w:cs="Times New Roman"/>
          <w:bCs/>
          <w:szCs w:val="24"/>
          <w:lang w:eastAsia="lt-LT" w:bidi="lt-LT"/>
        </w:rPr>
        <w:t xml:space="preserve"> asmuo iš policijos. Skambinusio asmens paprašė pateikti elektroninį paštą, kad atsakovas galėtų susisiekti ir išsiaiškinti, kokiu klausimu jam būtina pateikti savo kontaktus. Atsakovas sutuoktinės nurodytu elektroniniu paštu parašė laišką ir pasiteiravo, kokiu pagrindu paskelbta jo paieška, nes jis sumokėjo visas vaiko išlaikymo įmokas, kurias reikalavo sumokėti Vokietijos teismas</w:t>
      </w:r>
      <w:r w:rsidR="0080518B" w:rsidRPr="007D32AD">
        <w:rPr>
          <w:rFonts w:eastAsia="Times New Roman" w:cs="Times New Roman"/>
          <w:bCs/>
          <w:szCs w:val="24"/>
          <w:lang w:eastAsia="lt-LT" w:bidi="lt-LT"/>
        </w:rPr>
        <w:t>,</w:t>
      </w:r>
      <w:r w:rsidRPr="007D32AD">
        <w:rPr>
          <w:rFonts w:eastAsia="Times New Roman" w:cs="Times New Roman"/>
          <w:bCs/>
          <w:szCs w:val="24"/>
          <w:lang w:eastAsia="lt-LT" w:bidi="lt-LT"/>
        </w:rPr>
        <w:t xml:space="preserve"> ir nurodė, kad niekur nesislapstė ir n</w:t>
      </w:r>
      <w:r w:rsidR="00353F4A" w:rsidRPr="007D32AD">
        <w:rPr>
          <w:rFonts w:eastAsia="Times New Roman" w:cs="Times New Roman"/>
          <w:bCs/>
          <w:szCs w:val="24"/>
          <w:lang w:eastAsia="lt-LT" w:bidi="lt-LT"/>
        </w:rPr>
        <w:t>ebuvo</w:t>
      </w:r>
      <w:r w:rsidRPr="007D32AD">
        <w:rPr>
          <w:rFonts w:eastAsia="Times New Roman" w:cs="Times New Roman"/>
          <w:bCs/>
          <w:szCs w:val="24"/>
          <w:lang w:eastAsia="lt-LT" w:bidi="lt-LT"/>
        </w:rPr>
        <w:t xml:space="preserve"> niekam skolingas</w:t>
      </w:r>
      <w:r w:rsidR="00353F4A" w:rsidRPr="007D32AD">
        <w:rPr>
          <w:rFonts w:eastAsia="Times New Roman" w:cs="Times New Roman"/>
          <w:bCs/>
          <w:szCs w:val="24"/>
          <w:lang w:eastAsia="lt-LT" w:bidi="lt-LT"/>
        </w:rPr>
        <w:t>, t</w:t>
      </w:r>
      <w:r w:rsidRPr="007D32AD">
        <w:rPr>
          <w:rFonts w:eastAsia="Times New Roman" w:cs="Times New Roman"/>
          <w:bCs/>
          <w:szCs w:val="24"/>
          <w:lang w:eastAsia="lt-LT" w:bidi="lt-LT"/>
        </w:rPr>
        <w:t>ačiau niekas po šio elektroninio laiško parašymo su atsakovu nesusisiekė ir neinformavo, kokiu klausimu jis ieškomas. Susipažinus su civiline byla, atsakovui tapo žinoma, kad jam dokumentai buvo siųsti elektroniniu paštu, tačiau atsakovas jokių dokumentų negavo.</w:t>
      </w:r>
    </w:p>
    <w:p w14:paraId="348743CD" w14:textId="2358FD4D" w:rsidR="00091443" w:rsidRPr="007D32AD" w:rsidRDefault="00091443" w:rsidP="00353F4A">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 xml:space="preserve">Atsakovas pažymėjo, </w:t>
      </w:r>
      <w:r w:rsidR="00353F4A" w:rsidRPr="007D32AD">
        <w:rPr>
          <w:rFonts w:eastAsia="Times New Roman" w:cs="Times New Roman"/>
          <w:bCs/>
          <w:szCs w:val="24"/>
          <w:lang w:eastAsia="lt-LT" w:bidi="lt-LT"/>
        </w:rPr>
        <w:t>kad</w:t>
      </w:r>
      <w:r w:rsidRPr="007D32AD">
        <w:rPr>
          <w:rFonts w:eastAsia="Times New Roman" w:cs="Times New Roman"/>
          <w:bCs/>
          <w:szCs w:val="24"/>
          <w:lang w:eastAsia="lt-LT" w:bidi="lt-LT"/>
        </w:rPr>
        <w:t xml:space="preserve"> teismas neišnaudojo visų galimybių išsiaiškinti </w:t>
      </w:r>
      <w:r w:rsidR="00353F4A" w:rsidRPr="007D32AD">
        <w:rPr>
          <w:rFonts w:eastAsia="Times New Roman" w:cs="Times New Roman"/>
          <w:bCs/>
          <w:szCs w:val="24"/>
          <w:lang w:eastAsia="lt-LT" w:bidi="lt-LT"/>
        </w:rPr>
        <w:t>atsakovo</w:t>
      </w:r>
      <w:r w:rsidRPr="007D32AD">
        <w:rPr>
          <w:rFonts w:eastAsia="Times New Roman" w:cs="Times New Roman"/>
          <w:bCs/>
          <w:szCs w:val="24"/>
          <w:lang w:eastAsia="lt-LT" w:bidi="lt-LT"/>
        </w:rPr>
        <w:t xml:space="preserve"> gyvenamąją vietą, taip pat neįsitikino, kad ieškovė išnaudojo visas priemones atsakovo kontakt</w:t>
      </w:r>
      <w:r w:rsidR="0080518B" w:rsidRPr="007D32AD">
        <w:rPr>
          <w:rFonts w:eastAsia="Times New Roman" w:cs="Times New Roman"/>
          <w:bCs/>
          <w:szCs w:val="24"/>
          <w:lang w:eastAsia="lt-LT" w:bidi="lt-LT"/>
        </w:rPr>
        <w:t>am</w:t>
      </w:r>
      <w:r w:rsidRPr="007D32AD">
        <w:rPr>
          <w:rFonts w:eastAsia="Times New Roman" w:cs="Times New Roman"/>
          <w:bCs/>
          <w:szCs w:val="24"/>
          <w:lang w:eastAsia="lt-LT" w:bidi="lt-LT"/>
        </w:rPr>
        <w:t>s</w:t>
      </w:r>
      <w:r w:rsidR="0080518B" w:rsidRPr="007D32AD">
        <w:rPr>
          <w:rFonts w:eastAsia="Times New Roman" w:cs="Times New Roman"/>
          <w:bCs/>
          <w:szCs w:val="24"/>
          <w:lang w:eastAsia="lt-LT" w:bidi="lt-LT"/>
        </w:rPr>
        <w:t xml:space="preserve"> išsiaiškinti</w:t>
      </w:r>
      <w:r w:rsidRPr="007D32AD">
        <w:rPr>
          <w:rFonts w:eastAsia="Times New Roman" w:cs="Times New Roman"/>
          <w:bCs/>
          <w:szCs w:val="24"/>
          <w:lang w:eastAsia="lt-LT" w:bidi="lt-LT"/>
        </w:rPr>
        <w:t>, išnagrinėjo bylą ir priėmė sprendimą tik išsiuntęs elektroniniu laišku procesinius dokumentus ir net negavęs patvirtinimo, kad atsakovas elektroninį laišką gavo. Teismas ne tik pažeidė proces</w:t>
      </w:r>
      <w:r w:rsidR="00353F4A" w:rsidRPr="007D32AD">
        <w:rPr>
          <w:rFonts w:eastAsia="Times New Roman" w:cs="Times New Roman"/>
          <w:bCs/>
          <w:szCs w:val="24"/>
          <w:lang w:eastAsia="lt-LT" w:bidi="lt-LT"/>
        </w:rPr>
        <w:t>o teisės</w:t>
      </w:r>
      <w:r w:rsidRPr="007D32AD">
        <w:rPr>
          <w:rFonts w:eastAsia="Times New Roman" w:cs="Times New Roman"/>
          <w:bCs/>
          <w:szCs w:val="24"/>
          <w:lang w:eastAsia="lt-LT" w:bidi="lt-LT"/>
        </w:rPr>
        <w:t xml:space="preserve"> normas, bet ir nukrypo nuo kasacinio teismo praktikos, taip pat nuo E</w:t>
      </w:r>
      <w:r w:rsidR="00353F4A" w:rsidRPr="007D32AD">
        <w:rPr>
          <w:rFonts w:eastAsia="Times New Roman" w:cs="Times New Roman"/>
          <w:bCs/>
          <w:szCs w:val="24"/>
          <w:lang w:eastAsia="lt-LT" w:bidi="lt-LT"/>
        </w:rPr>
        <w:t xml:space="preserve">uropos </w:t>
      </w:r>
      <w:r w:rsidR="0080518B" w:rsidRPr="007D32AD">
        <w:rPr>
          <w:rFonts w:eastAsia="Times New Roman" w:cs="Times New Roman"/>
          <w:bCs/>
          <w:szCs w:val="24"/>
          <w:lang w:eastAsia="lt-LT" w:bidi="lt-LT"/>
        </w:rPr>
        <w:t>Ž</w:t>
      </w:r>
      <w:r w:rsidR="00353F4A" w:rsidRPr="007D32AD">
        <w:rPr>
          <w:rFonts w:eastAsia="Times New Roman" w:cs="Times New Roman"/>
          <w:bCs/>
          <w:szCs w:val="24"/>
          <w:lang w:eastAsia="lt-LT" w:bidi="lt-LT"/>
        </w:rPr>
        <w:t xml:space="preserve">mogaus </w:t>
      </w:r>
      <w:r w:rsidR="0080518B" w:rsidRPr="007D32AD">
        <w:rPr>
          <w:rFonts w:eastAsia="Times New Roman" w:cs="Times New Roman"/>
          <w:bCs/>
          <w:szCs w:val="24"/>
          <w:lang w:eastAsia="lt-LT" w:bidi="lt-LT"/>
        </w:rPr>
        <w:t>T</w:t>
      </w:r>
      <w:r w:rsidR="00353F4A" w:rsidRPr="007D32AD">
        <w:rPr>
          <w:rFonts w:eastAsia="Times New Roman" w:cs="Times New Roman"/>
          <w:bCs/>
          <w:szCs w:val="24"/>
          <w:lang w:eastAsia="lt-LT" w:bidi="lt-LT"/>
        </w:rPr>
        <w:t xml:space="preserve">eisių </w:t>
      </w:r>
      <w:r w:rsidR="0080518B" w:rsidRPr="007D32AD">
        <w:rPr>
          <w:rFonts w:eastAsia="Times New Roman" w:cs="Times New Roman"/>
          <w:bCs/>
          <w:szCs w:val="24"/>
          <w:lang w:eastAsia="lt-LT" w:bidi="lt-LT"/>
        </w:rPr>
        <w:t>T</w:t>
      </w:r>
      <w:r w:rsidR="00353F4A" w:rsidRPr="007D32AD">
        <w:rPr>
          <w:rFonts w:eastAsia="Times New Roman" w:cs="Times New Roman"/>
          <w:bCs/>
          <w:szCs w:val="24"/>
          <w:lang w:eastAsia="lt-LT" w:bidi="lt-LT"/>
        </w:rPr>
        <w:t>eismo</w:t>
      </w:r>
      <w:r w:rsidRPr="007D32AD">
        <w:rPr>
          <w:rFonts w:eastAsia="Times New Roman" w:cs="Times New Roman"/>
          <w:bCs/>
          <w:szCs w:val="24"/>
          <w:lang w:eastAsia="lt-LT" w:bidi="lt-LT"/>
        </w:rPr>
        <w:t xml:space="preserve"> </w:t>
      </w:r>
      <w:r w:rsidR="0053367F" w:rsidRPr="007D32AD">
        <w:rPr>
          <w:rFonts w:eastAsia="Times New Roman" w:cs="Times New Roman"/>
          <w:bCs/>
          <w:szCs w:val="24"/>
          <w:lang w:eastAsia="lt-LT" w:bidi="lt-LT"/>
        </w:rPr>
        <w:t xml:space="preserve">(toliau – ir EŽTT) </w:t>
      </w:r>
      <w:r w:rsidRPr="007D32AD">
        <w:rPr>
          <w:rFonts w:eastAsia="Times New Roman" w:cs="Times New Roman"/>
          <w:bCs/>
          <w:szCs w:val="24"/>
          <w:lang w:eastAsia="lt-LT" w:bidi="lt-LT"/>
        </w:rPr>
        <w:t>praktikos</w:t>
      </w:r>
      <w:r w:rsidR="00353F4A" w:rsidRPr="007D32AD">
        <w:rPr>
          <w:rFonts w:eastAsia="Times New Roman" w:cs="Times New Roman"/>
          <w:bCs/>
          <w:szCs w:val="24"/>
          <w:lang w:eastAsia="lt-LT" w:bidi="lt-LT"/>
        </w:rPr>
        <w:t xml:space="preserve">. </w:t>
      </w:r>
    </w:p>
    <w:p w14:paraId="4440D442" w14:textId="7FF88663" w:rsidR="00091443" w:rsidRPr="007D32AD" w:rsidRDefault="00091443" w:rsidP="00091443">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 xml:space="preserve">Atsakovas nurodė, </w:t>
      </w:r>
      <w:r w:rsidR="0069043D" w:rsidRPr="007D32AD">
        <w:rPr>
          <w:rFonts w:eastAsia="Times New Roman" w:cs="Times New Roman"/>
          <w:bCs/>
          <w:szCs w:val="24"/>
          <w:lang w:eastAsia="lt-LT" w:bidi="lt-LT"/>
        </w:rPr>
        <w:t xml:space="preserve">kad </w:t>
      </w:r>
      <w:r w:rsidRPr="007D32AD">
        <w:rPr>
          <w:rFonts w:eastAsia="Times New Roman" w:cs="Times New Roman"/>
          <w:bCs/>
          <w:szCs w:val="24"/>
          <w:lang w:eastAsia="lt-LT" w:bidi="lt-LT"/>
        </w:rPr>
        <w:t>teikė ieškovei išlaikymą, k</w:t>
      </w:r>
      <w:r w:rsidR="0069043D" w:rsidRPr="007D32AD">
        <w:rPr>
          <w:rFonts w:eastAsia="Times New Roman" w:cs="Times New Roman"/>
          <w:bCs/>
          <w:szCs w:val="24"/>
          <w:lang w:eastAsia="lt-LT" w:bidi="lt-LT"/>
        </w:rPr>
        <w:t>ol</w:t>
      </w:r>
      <w:r w:rsidRPr="007D32AD">
        <w:rPr>
          <w:rFonts w:eastAsia="Times New Roman" w:cs="Times New Roman"/>
          <w:bCs/>
          <w:szCs w:val="24"/>
          <w:lang w:eastAsia="lt-LT" w:bidi="lt-LT"/>
        </w:rPr>
        <w:t xml:space="preserve"> ji mokėsi </w:t>
      </w:r>
      <w:r w:rsidR="00074D5A" w:rsidRPr="007D32AD">
        <w:rPr>
          <w:rFonts w:eastAsia="Times New Roman" w:cs="Times New Roman"/>
          <w:bCs/>
          <w:szCs w:val="24"/>
          <w:lang w:eastAsia="lt-LT" w:bidi="lt-LT"/>
        </w:rPr>
        <w:t>(</w:t>
      </w:r>
      <w:r w:rsidR="00074D5A" w:rsidRPr="007D32AD">
        <w:rPr>
          <w:rFonts w:eastAsia="Times New Roman" w:cs="Times New Roman"/>
          <w:bCs/>
          <w:i/>
          <w:iCs/>
          <w:szCs w:val="24"/>
          <w:lang w:eastAsia="lt-LT" w:bidi="lt-LT"/>
        </w:rPr>
        <w:t>duomenys neskelbtini</w:t>
      </w:r>
      <w:r w:rsidR="00074D5A" w:rsidRPr="007D32AD">
        <w:rPr>
          <w:rFonts w:eastAsia="Times New Roman" w:cs="Times New Roman"/>
          <w:bCs/>
          <w:szCs w:val="24"/>
          <w:lang w:eastAsia="lt-LT" w:bidi="lt-LT"/>
        </w:rPr>
        <w:t xml:space="preserve">) </w:t>
      </w:r>
      <w:r w:rsidRPr="007D32AD">
        <w:rPr>
          <w:rFonts w:eastAsia="Times New Roman" w:cs="Times New Roman"/>
          <w:bCs/>
          <w:szCs w:val="24"/>
          <w:lang w:eastAsia="lt-LT" w:bidi="lt-LT"/>
        </w:rPr>
        <w:t>gimnazijoje, tai pat ir pabaigus ugdymo įstaigą</w:t>
      </w:r>
      <w:r w:rsidR="0069043D" w:rsidRPr="007D32AD">
        <w:rPr>
          <w:rFonts w:eastAsia="Times New Roman" w:cs="Times New Roman"/>
          <w:bCs/>
          <w:szCs w:val="24"/>
          <w:lang w:eastAsia="lt-LT" w:bidi="lt-LT"/>
        </w:rPr>
        <w:t xml:space="preserve">. </w:t>
      </w:r>
      <w:r w:rsidRPr="007D32AD">
        <w:rPr>
          <w:rFonts w:eastAsia="Times New Roman" w:cs="Times New Roman"/>
          <w:bCs/>
          <w:szCs w:val="24"/>
          <w:lang w:eastAsia="lt-LT" w:bidi="lt-LT"/>
        </w:rPr>
        <w:t>Atsakovas apie savo teisių pažeidimą sužinojo 2022</w:t>
      </w:r>
      <w:r w:rsidR="0069043D" w:rsidRPr="007D32AD">
        <w:rPr>
          <w:rFonts w:eastAsia="Times New Roman" w:cs="Times New Roman"/>
          <w:bCs/>
          <w:szCs w:val="24"/>
          <w:lang w:eastAsia="lt-LT" w:bidi="lt-LT"/>
        </w:rPr>
        <w:t xml:space="preserve"> m. rugpjūčio </w:t>
      </w:r>
      <w:r w:rsidRPr="007D32AD">
        <w:rPr>
          <w:rFonts w:eastAsia="Times New Roman" w:cs="Times New Roman"/>
          <w:bCs/>
          <w:szCs w:val="24"/>
          <w:lang w:eastAsia="lt-LT" w:bidi="lt-LT"/>
        </w:rPr>
        <w:t>23</w:t>
      </w:r>
      <w:r w:rsidR="0069043D" w:rsidRPr="007D32AD">
        <w:rPr>
          <w:rFonts w:eastAsia="Times New Roman" w:cs="Times New Roman"/>
          <w:bCs/>
          <w:szCs w:val="24"/>
          <w:lang w:eastAsia="lt-LT" w:bidi="lt-LT"/>
        </w:rPr>
        <w:t xml:space="preserve"> d., </w:t>
      </w:r>
      <w:r w:rsidRPr="007D32AD">
        <w:rPr>
          <w:rFonts w:eastAsia="Times New Roman" w:cs="Times New Roman"/>
          <w:bCs/>
          <w:szCs w:val="24"/>
          <w:lang w:eastAsia="lt-LT" w:bidi="lt-LT"/>
        </w:rPr>
        <w:t xml:space="preserve">kai iš Vokietijos Federacinės Respublikos </w:t>
      </w:r>
      <w:r w:rsidR="0053367F" w:rsidRPr="007D32AD">
        <w:rPr>
          <w:rFonts w:eastAsia="Times New Roman" w:cs="Times New Roman"/>
          <w:bCs/>
          <w:szCs w:val="24"/>
          <w:lang w:eastAsia="lt-LT" w:bidi="lt-LT"/>
        </w:rPr>
        <w:t>f</w:t>
      </w:r>
      <w:r w:rsidRPr="007D32AD">
        <w:rPr>
          <w:rFonts w:eastAsia="Times New Roman" w:cs="Times New Roman"/>
          <w:bCs/>
          <w:szCs w:val="24"/>
          <w:lang w:eastAsia="lt-LT" w:bidi="lt-LT"/>
        </w:rPr>
        <w:t xml:space="preserve">ederalinės </w:t>
      </w:r>
      <w:r w:rsidR="0053367F" w:rsidRPr="007D32AD">
        <w:rPr>
          <w:rFonts w:eastAsia="Times New Roman" w:cs="Times New Roman"/>
          <w:bCs/>
          <w:szCs w:val="24"/>
          <w:lang w:eastAsia="lt-LT" w:bidi="lt-LT"/>
        </w:rPr>
        <w:t>j</w:t>
      </w:r>
      <w:r w:rsidRPr="007D32AD">
        <w:rPr>
          <w:rFonts w:eastAsia="Times New Roman" w:cs="Times New Roman"/>
          <w:bCs/>
          <w:szCs w:val="24"/>
          <w:lang w:eastAsia="lt-LT" w:bidi="lt-LT"/>
        </w:rPr>
        <w:t xml:space="preserve">usticijos žinybos gavo laišką, kuriame buvo nurodyta, kad atsakovas </w:t>
      </w:r>
      <w:r w:rsidR="0069043D" w:rsidRPr="007D32AD">
        <w:rPr>
          <w:rFonts w:eastAsia="Times New Roman" w:cs="Times New Roman"/>
          <w:bCs/>
          <w:szCs w:val="24"/>
          <w:lang w:eastAsia="lt-LT" w:bidi="lt-LT"/>
        </w:rPr>
        <w:t xml:space="preserve">turi vykdyti Telšių apylinkės teismo 2022 m. kovo 29 d. sprendimą civilinėje byloje Nr. e2-166-1112/2022. </w:t>
      </w:r>
    </w:p>
    <w:p w14:paraId="5E47F3F0" w14:textId="7160644E" w:rsidR="0037500E" w:rsidRPr="007D32AD" w:rsidRDefault="00091443" w:rsidP="00BF7EF8">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 xml:space="preserve">Ieškovė nurodė, kad </w:t>
      </w:r>
      <w:r w:rsidR="0069043D" w:rsidRPr="007D32AD">
        <w:rPr>
          <w:rFonts w:eastAsia="Times New Roman" w:cs="Times New Roman"/>
          <w:bCs/>
          <w:szCs w:val="24"/>
          <w:lang w:eastAsia="lt-LT" w:bidi="lt-LT"/>
        </w:rPr>
        <w:t>teismas ėmėsi visų priemonių atsakovo gyvenamajai ar darbo vietai nustatyti. Atsakovas prašyme dėl proceso atnaujinimo pats pripažino, kad 2021 m. gruodžio mėnesį sužinojo, jog jo ieško policija dėl paskelbtos paieškos dėl išlaikymo vaikui neteikimo. Atsakovas, nors žinodamas, kad yra paskelbta jo paieška dėl nemokamo išlaikymo vaikui, nepaskambino</w:t>
      </w:r>
      <w:r w:rsidR="0053367F" w:rsidRPr="007D32AD">
        <w:rPr>
          <w:rFonts w:eastAsia="Times New Roman" w:cs="Times New Roman"/>
          <w:bCs/>
          <w:szCs w:val="24"/>
          <w:lang w:eastAsia="lt-LT" w:bidi="lt-LT"/>
        </w:rPr>
        <w:t xml:space="preserve"> nei</w:t>
      </w:r>
      <w:r w:rsidR="0069043D" w:rsidRPr="007D32AD">
        <w:rPr>
          <w:rFonts w:eastAsia="Times New Roman" w:cs="Times New Roman"/>
          <w:bCs/>
          <w:szCs w:val="24"/>
          <w:lang w:eastAsia="lt-LT" w:bidi="lt-LT"/>
        </w:rPr>
        <w:t xml:space="preserve"> į policiją, nei į teismą, kad sužinotų, kodėl yra paskelbta jo paieška. Atsakovas ir elektroniniame laiške policijai nenurodė faktinės </w:t>
      </w:r>
      <w:r w:rsidR="00EF08AF" w:rsidRPr="007D32AD">
        <w:rPr>
          <w:rFonts w:eastAsia="Times New Roman" w:cs="Times New Roman"/>
          <w:bCs/>
          <w:szCs w:val="24"/>
          <w:lang w:eastAsia="lt-LT" w:bidi="lt-LT"/>
        </w:rPr>
        <w:t>savo</w:t>
      </w:r>
      <w:r w:rsidR="0069043D" w:rsidRPr="007D32AD">
        <w:rPr>
          <w:rFonts w:eastAsia="Times New Roman" w:cs="Times New Roman"/>
          <w:bCs/>
          <w:szCs w:val="24"/>
          <w:lang w:eastAsia="lt-LT" w:bidi="lt-LT"/>
        </w:rPr>
        <w:t xml:space="preserve"> gyvenamosios vietos. Tai patvirtina, kad atsakovas vengė dalyvauti teismo procese, nurodyti savo gyvenamąją vietą, nesąžiningai tikėdamasis, kad taip sutrukdys teismui įvykdyti teisingumą </w:t>
      </w:r>
      <w:r w:rsidR="0053367F" w:rsidRPr="007D32AD">
        <w:rPr>
          <w:rFonts w:eastAsia="Times New Roman" w:cs="Times New Roman"/>
          <w:bCs/>
          <w:szCs w:val="24"/>
          <w:lang w:eastAsia="lt-LT" w:bidi="lt-LT"/>
        </w:rPr>
        <w:t>ir</w:t>
      </w:r>
      <w:r w:rsidR="0069043D" w:rsidRPr="007D32AD">
        <w:rPr>
          <w:rFonts w:eastAsia="Times New Roman" w:cs="Times New Roman"/>
          <w:bCs/>
          <w:szCs w:val="24"/>
          <w:lang w:eastAsia="lt-LT" w:bidi="lt-LT"/>
        </w:rPr>
        <w:t xml:space="preserve"> apginti jo pilnametės dukters teises </w:t>
      </w:r>
      <w:r w:rsidR="0053367F" w:rsidRPr="007D32AD">
        <w:rPr>
          <w:rFonts w:eastAsia="Times New Roman" w:cs="Times New Roman"/>
          <w:bCs/>
          <w:szCs w:val="24"/>
          <w:lang w:eastAsia="lt-LT" w:bidi="lt-LT"/>
        </w:rPr>
        <w:t>bei</w:t>
      </w:r>
      <w:r w:rsidR="0069043D" w:rsidRPr="007D32AD">
        <w:rPr>
          <w:rFonts w:eastAsia="Times New Roman" w:cs="Times New Roman"/>
          <w:bCs/>
          <w:szCs w:val="24"/>
          <w:lang w:eastAsia="lt-LT" w:bidi="lt-LT"/>
        </w:rPr>
        <w:t xml:space="preserve"> teisėtus interesus</w:t>
      </w:r>
      <w:r w:rsidR="0037500E" w:rsidRPr="007D32AD">
        <w:rPr>
          <w:rFonts w:eastAsia="Times New Roman" w:cs="Times New Roman"/>
          <w:bCs/>
          <w:szCs w:val="24"/>
          <w:lang w:eastAsia="lt-LT" w:bidi="lt-LT"/>
        </w:rPr>
        <w:t xml:space="preserve">. </w:t>
      </w:r>
    </w:p>
    <w:p w14:paraId="6D6E2F07" w14:textId="77777777" w:rsidR="00AC00DC" w:rsidRPr="007D32AD" w:rsidRDefault="00AC00DC" w:rsidP="00E34812">
      <w:pPr>
        <w:spacing w:after="120" w:line="240" w:lineRule="auto"/>
        <w:ind w:firstLine="720"/>
        <w:jc w:val="both"/>
        <w:rPr>
          <w:rFonts w:eastAsia="Times New Roman" w:cs="Times New Roman"/>
          <w:szCs w:val="24"/>
          <w:lang w:eastAsia="lt-LT"/>
        </w:rPr>
      </w:pPr>
    </w:p>
    <w:p w14:paraId="370F1AF3" w14:textId="2BEF4C22" w:rsidR="00AC00DC" w:rsidRPr="007D32AD" w:rsidRDefault="00AC00DC" w:rsidP="00AC00DC">
      <w:pPr>
        <w:spacing w:after="120" w:line="240" w:lineRule="auto"/>
        <w:ind w:left="357" w:hanging="357"/>
        <w:jc w:val="center"/>
        <w:rPr>
          <w:rFonts w:eastAsia="Times New Roman" w:cs="Times New Roman"/>
          <w:szCs w:val="24"/>
          <w:lang w:eastAsia="lt-LT"/>
        </w:rPr>
      </w:pPr>
      <w:r w:rsidRPr="007D32AD">
        <w:rPr>
          <w:rFonts w:eastAsia="Times New Roman" w:cs="Times New Roman"/>
          <w:szCs w:val="24"/>
          <w:lang w:eastAsia="lt-LT"/>
        </w:rPr>
        <w:t xml:space="preserve">II. Pirmosios ir apeliacinės instancijos teismų procesinių </w:t>
      </w:r>
      <w:r w:rsidR="0069043D" w:rsidRPr="007D32AD">
        <w:rPr>
          <w:rFonts w:eastAsia="Times New Roman" w:cs="Times New Roman"/>
          <w:szCs w:val="24"/>
          <w:lang w:eastAsia="lt-LT"/>
        </w:rPr>
        <w:t xml:space="preserve">nutarčių </w:t>
      </w:r>
      <w:r w:rsidRPr="007D32AD">
        <w:rPr>
          <w:rFonts w:eastAsia="Times New Roman" w:cs="Times New Roman"/>
          <w:szCs w:val="24"/>
          <w:lang w:eastAsia="lt-LT"/>
        </w:rPr>
        <w:t xml:space="preserve">esmė </w:t>
      </w:r>
    </w:p>
    <w:p w14:paraId="5989BC69" w14:textId="77777777" w:rsidR="00AC00DC" w:rsidRPr="007D32AD" w:rsidRDefault="00AC00DC" w:rsidP="00E34812">
      <w:pPr>
        <w:spacing w:after="120" w:line="240" w:lineRule="auto"/>
        <w:ind w:firstLine="720"/>
        <w:jc w:val="both"/>
        <w:rPr>
          <w:rFonts w:eastAsia="Times New Roman" w:cs="Times New Roman"/>
          <w:szCs w:val="24"/>
          <w:lang w:eastAsia="lt-LT"/>
        </w:rPr>
      </w:pPr>
    </w:p>
    <w:p w14:paraId="36AE10DD" w14:textId="3E664CA1" w:rsidR="0069043D" w:rsidRPr="007D32AD" w:rsidRDefault="0069043D" w:rsidP="0069043D">
      <w:pPr>
        <w:numPr>
          <w:ilvl w:val="0"/>
          <w:numId w:val="1"/>
        </w:numPr>
        <w:spacing w:after="120" w:line="240" w:lineRule="auto"/>
        <w:ind w:left="357" w:hanging="357"/>
        <w:jc w:val="both"/>
        <w:rPr>
          <w:rFonts w:eastAsia="Times New Roman" w:cs="Times New Roman"/>
          <w:bCs/>
          <w:szCs w:val="24"/>
          <w:lang w:eastAsia="lt-LT" w:bidi="lt-LT"/>
        </w:rPr>
      </w:pPr>
      <w:bookmarkStart w:id="16" w:name="_Hlk52867202"/>
      <w:r w:rsidRPr="007D32AD">
        <w:rPr>
          <w:rFonts w:eastAsia="Times New Roman" w:cs="Times New Roman"/>
          <w:bCs/>
          <w:szCs w:val="24"/>
          <w:lang w:eastAsia="lt-LT" w:bidi="lt-LT"/>
        </w:rPr>
        <w:t>Telšių apylinkės teismas 2022 m. gruodžio 14 d. nutartimi netenkino atsakovo prašymo dėl proceso atnaujinimo civilinėje byloje Nr. e2-166-1112/2022.</w:t>
      </w:r>
    </w:p>
    <w:p w14:paraId="160CF423" w14:textId="097267EC" w:rsidR="0069043D" w:rsidRPr="007D32AD" w:rsidRDefault="0069043D" w:rsidP="0069043D">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Pirmosios instancijos teismas nustatė, kad Telšių apylinkės teismo 2022 m. kovo 29 d. sprendimu civilinėje byloje Nr. e2-166-1112/2022 nuspręsta iš atsakovo priteisti ieškovei išlaikymą, mokamą periodiškai po 350 Eur kas mėnesį nuo 2021 m. lapkričio 10 d.</w:t>
      </w:r>
      <w:r w:rsidR="0053367F" w:rsidRPr="007D32AD">
        <w:rPr>
          <w:rFonts w:eastAsia="Times New Roman" w:cs="Times New Roman"/>
          <w:bCs/>
          <w:szCs w:val="24"/>
          <w:lang w:eastAsia="lt-LT" w:bidi="lt-LT"/>
        </w:rPr>
        <w:t>,</w:t>
      </w:r>
      <w:r w:rsidRPr="007D32AD">
        <w:rPr>
          <w:rFonts w:eastAsia="Times New Roman" w:cs="Times New Roman"/>
          <w:bCs/>
          <w:szCs w:val="24"/>
          <w:lang w:eastAsia="lt-LT" w:bidi="lt-LT"/>
        </w:rPr>
        <w:t xml:space="preserve"> iki ji mokysis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Pr="007D32AD">
        <w:rPr>
          <w:rFonts w:eastAsia="Times New Roman" w:cs="Times New Roman"/>
          <w:bCs/>
          <w:szCs w:val="24"/>
          <w:lang w:eastAsia="lt-LT" w:bidi="lt-LT"/>
        </w:rPr>
        <w:t xml:space="preserve"> universiteto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Pr="007D32AD">
        <w:rPr>
          <w:rFonts w:eastAsia="Times New Roman" w:cs="Times New Roman"/>
          <w:bCs/>
          <w:szCs w:val="24"/>
          <w:lang w:eastAsia="lt-LT" w:bidi="lt-LT"/>
        </w:rPr>
        <w:t xml:space="preserve"> fakultete </w:t>
      </w:r>
      <w:r w:rsidR="0053367F" w:rsidRPr="007D32AD">
        <w:rPr>
          <w:rFonts w:eastAsia="Times New Roman" w:cs="Times New Roman"/>
          <w:bCs/>
          <w:szCs w:val="24"/>
          <w:lang w:eastAsia="lt-LT" w:bidi="lt-LT"/>
        </w:rPr>
        <w:t xml:space="preserve">pagal </w:t>
      </w:r>
      <w:r w:rsidRPr="007D32AD">
        <w:rPr>
          <w:rFonts w:eastAsia="Times New Roman" w:cs="Times New Roman"/>
          <w:bCs/>
          <w:szCs w:val="24"/>
          <w:lang w:eastAsia="lt-LT" w:bidi="lt-LT"/>
        </w:rPr>
        <w:t>nuolatinės formos studijų program</w:t>
      </w:r>
      <w:r w:rsidR="00EF08AF" w:rsidRPr="007D32AD">
        <w:rPr>
          <w:rFonts w:eastAsia="Times New Roman" w:cs="Times New Roman"/>
          <w:bCs/>
          <w:szCs w:val="24"/>
          <w:lang w:eastAsia="lt-LT" w:bidi="lt-LT"/>
        </w:rPr>
        <w:t>ą</w:t>
      </w:r>
      <w:r w:rsidRPr="007D32AD">
        <w:rPr>
          <w:rFonts w:eastAsia="Times New Roman" w:cs="Times New Roman"/>
          <w:bCs/>
          <w:szCs w:val="24"/>
          <w:lang w:eastAsia="lt-LT" w:bidi="lt-LT"/>
        </w:rPr>
        <w:t xml:space="preserve">, tačiau ne ilgiau iki jai sukaks 24 m., 3805 Eur išlaikymo skolą ir 346,94 Eur valstybės garantuojamos teisinės pagalbos išlaidų </w:t>
      </w:r>
      <w:r w:rsidR="00EF08AF" w:rsidRPr="007D32AD">
        <w:rPr>
          <w:rFonts w:eastAsia="Times New Roman" w:cs="Times New Roman"/>
          <w:bCs/>
          <w:szCs w:val="24"/>
          <w:lang w:eastAsia="lt-LT" w:bidi="lt-LT"/>
        </w:rPr>
        <w:t xml:space="preserve">atlyginimo </w:t>
      </w:r>
      <w:r w:rsidRPr="007D32AD">
        <w:rPr>
          <w:rFonts w:eastAsia="Times New Roman" w:cs="Times New Roman"/>
          <w:bCs/>
          <w:szCs w:val="24"/>
          <w:lang w:eastAsia="lt-LT" w:bidi="lt-LT"/>
        </w:rPr>
        <w:t xml:space="preserve">valstybės naudai. </w:t>
      </w:r>
    </w:p>
    <w:p w14:paraId="7823C0CD" w14:textId="3343AFD1" w:rsidR="004D7DA8" w:rsidRPr="007D32AD" w:rsidRDefault="004D7DA8" w:rsidP="004D7DA8">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Telšių apylinkės teismas 2021 m. lapkričio 10 d. pranešimą dėl atsiliepimo į ieškinį pateikimo, ieškinį, jo priedus, teismo nutartį dėl laikinųjų apsaugos priemonių atsakovui išsiuntė paskutiniu ieškovei žinomu atsakovo deklaruotos gyvenamosios vietos adresu</w:t>
      </w:r>
      <w:r w:rsidR="0053367F" w:rsidRPr="007D32AD">
        <w:rPr>
          <w:rFonts w:eastAsia="Times New Roman" w:cs="Times New Roman"/>
          <w:bCs/>
          <w:szCs w:val="24"/>
          <w:lang w:eastAsia="lt-LT" w:bidi="lt-LT"/>
        </w:rPr>
        <w:t>:</w:t>
      </w:r>
      <w:r w:rsidR="00C770A1" w:rsidRPr="007D32AD">
        <w:rPr>
          <w:rFonts w:eastAsia="Times New Roman" w:cs="Times New Roman"/>
          <w:bCs/>
          <w:szCs w:val="24"/>
          <w:lang w:eastAsia="lt-LT" w:bidi="lt-LT"/>
        </w:rPr>
        <w:t xml:space="preserve">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Pr="007D32AD">
        <w:rPr>
          <w:rFonts w:eastAsia="Times New Roman" w:cs="Times New Roman"/>
          <w:bCs/>
          <w:szCs w:val="24"/>
          <w:lang w:eastAsia="lt-LT" w:bidi="lt-LT"/>
        </w:rPr>
        <w:t>. Procesiniai dokumentai buvo neįteikti, grąžinti teismui su pašto žyma „netikslus adresas“. 2021 m. lapkričio 15 d. procesiniai dokumentai atsakovui buvo išsiųsti adresu</w:t>
      </w:r>
      <w:r w:rsidR="0053367F" w:rsidRPr="007D32AD">
        <w:rPr>
          <w:rFonts w:eastAsia="Times New Roman" w:cs="Times New Roman"/>
          <w:bCs/>
          <w:szCs w:val="24"/>
          <w:lang w:eastAsia="lt-LT" w:bidi="lt-LT"/>
        </w:rPr>
        <w:t>:</w:t>
      </w:r>
      <w:r w:rsidRPr="007D32AD">
        <w:rPr>
          <w:rFonts w:eastAsia="Times New Roman" w:cs="Times New Roman"/>
          <w:bCs/>
          <w:szCs w:val="24"/>
          <w:lang w:eastAsia="lt-LT" w:bidi="lt-LT"/>
        </w:rPr>
        <w:t xml:space="preserve">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Pr="007D32AD">
        <w:rPr>
          <w:rFonts w:eastAsia="Times New Roman" w:cs="Times New Roman"/>
          <w:bCs/>
          <w:szCs w:val="24"/>
          <w:lang w:eastAsia="lt-LT" w:bidi="lt-LT"/>
        </w:rPr>
        <w:t xml:space="preserve"> (atsakovo motinos gyvenamosios vietos adresu). Procesiniai dokumentai buvo neįteikti, grąžinti teismui su pašto žyma „neatsiėmė pašte per siuntos saugojimo terminą“.</w:t>
      </w:r>
    </w:p>
    <w:p w14:paraId="1FDB2806" w14:textId="65333248" w:rsidR="0069043D" w:rsidRPr="007D32AD" w:rsidRDefault="004D7DA8" w:rsidP="00436563">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Lietuvos teismų informacinės sistemos LITEKO duomeni</w:t>
      </w:r>
      <w:r w:rsidR="0053367F" w:rsidRPr="007D32AD">
        <w:rPr>
          <w:rFonts w:eastAsia="Times New Roman" w:cs="Times New Roman"/>
          <w:bCs/>
          <w:szCs w:val="24"/>
          <w:lang w:eastAsia="lt-LT" w:bidi="lt-LT"/>
        </w:rPr>
        <w:t>mi</w:t>
      </w:r>
      <w:r w:rsidRPr="007D32AD">
        <w:rPr>
          <w:rFonts w:eastAsia="Times New Roman" w:cs="Times New Roman"/>
          <w:bCs/>
          <w:szCs w:val="24"/>
          <w:lang w:eastAsia="lt-LT" w:bidi="lt-LT"/>
        </w:rPr>
        <w:t>s</w:t>
      </w:r>
      <w:r w:rsidR="0053367F" w:rsidRPr="007D32AD">
        <w:rPr>
          <w:rFonts w:eastAsia="Times New Roman" w:cs="Times New Roman"/>
          <w:bCs/>
          <w:szCs w:val="24"/>
          <w:lang w:eastAsia="lt-LT" w:bidi="lt-LT"/>
        </w:rPr>
        <w:t>,</w:t>
      </w:r>
      <w:r w:rsidRPr="007D32AD">
        <w:rPr>
          <w:rFonts w:eastAsia="Times New Roman" w:cs="Times New Roman"/>
          <w:bCs/>
          <w:szCs w:val="24"/>
          <w:lang w:eastAsia="lt-LT" w:bidi="lt-LT"/>
        </w:rPr>
        <w:t xml:space="preserve"> paskutinė žinoma atsakovo deklaruota gyvenamoji vieta buvo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C770A1" w:rsidRPr="007D32AD">
        <w:rPr>
          <w:rFonts w:eastAsia="Times New Roman" w:cs="Times New Roman"/>
          <w:bCs/>
          <w:szCs w:val="24"/>
          <w:lang w:eastAsia="lt-LT" w:bidi="lt-LT"/>
        </w:rPr>
        <w:t>.</w:t>
      </w:r>
      <w:r w:rsidRPr="007D32AD">
        <w:rPr>
          <w:rFonts w:eastAsia="Times New Roman" w:cs="Times New Roman"/>
          <w:bCs/>
          <w:szCs w:val="24"/>
          <w:lang w:eastAsia="lt-LT" w:bidi="lt-LT"/>
        </w:rPr>
        <w:t xml:space="preserve"> Gyventojų registro duomenimis</w:t>
      </w:r>
      <w:r w:rsidR="0053367F" w:rsidRPr="007D32AD">
        <w:rPr>
          <w:rFonts w:eastAsia="Times New Roman" w:cs="Times New Roman"/>
          <w:bCs/>
          <w:szCs w:val="24"/>
          <w:lang w:eastAsia="lt-LT" w:bidi="lt-LT"/>
        </w:rPr>
        <w:t>,</w:t>
      </w:r>
      <w:r w:rsidRPr="007D32AD">
        <w:rPr>
          <w:rFonts w:eastAsia="Times New Roman" w:cs="Times New Roman"/>
          <w:bCs/>
          <w:szCs w:val="24"/>
          <w:lang w:eastAsia="lt-LT" w:bidi="lt-LT"/>
        </w:rPr>
        <w:t xml:space="preserve">  įrašo apie atsakovo deklaruotą</w:t>
      </w:r>
      <w:r w:rsidR="0053367F" w:rsidRPr="007D32AD">
        <w:rPr>
          <w:rFonts w:eastAsia="Times New Roman" w:cs="Times New Roman"/>
          <w:bCs/>
          <w:szCs w:val="24"/>
          <w:lang w:eastAsia="lt-LT" w:bidi="lt-LT"/>
        </w:rPr>
        <w:t xml:space="preserve"> (įtrauktą į </w:t>
      </w:r>
      <w:r w:rsidRPr="007D32AD">
        <w:rPr>
          <w:rFonts w:eastAsia="Times New Roman" w:cs="Times New Roman"/>
          <w:bCs/>
          <w:szCs w:val="24"/>
          <w:lang w:eastAsia="lt-LT" w:bidi="lt-LT"/>
        </w:rPr>
        <w:t>apskait</w:t>
      </w:r>
      <w:r w:rsidR="0053367F" w:rsidRPr="007D32AD">
        <w:rPr>
          <w:rFonts w:eastAsia="Times New Roman" w:cs="Times New Roman"/>
          <w:bCs/>
          <w:szCs w:val="24"/>
          <w:lang w:eastAsia="lt-LT" w:bidi="lt-LT"/>
        </w:rPr>
        <w:t>ą)</w:t>
      </w:r>
      <w:r w:rsidRPr="007D32AD">
        <w:rPr>
          <w:rFonts w:eastAsia="Times New Roman" w:cs="Times New Roman"/>
          <w:bCs/>
          <w:szCs w:val="24"/>
          <w:lang w:eastAsia="lt-LT" w:bidi="lt-LT"/>
        </w:rPr>
        <w:t xml:space="preserve"> gyvenamąją vietą Lietuvoje </w:t>
      </w:r>
      <w:bookmarkStart w:id="17" w:name="_Hlk148630035"/>
      <w:r w:rsidRPr="007D32AD">
        <w:rPr>
          <w:rFonts w:eastAsia="Times New Roman" w:cs="Times New Roman"/>
          <w:bCs/>
          <w:szCs w:val="24"/>
          <w:lang w:eastAsia="lt-LT" w:bidi="lt-LT"/>
        </w:rPr>
        <w:t xml:space="preserve">nebuvo, </w:t>
      </w:r>
      <w:r w:rsidR="008D5D6C" w:rsidRPr="007D32AD">
        <w:rPr>
          <w:rFonts w:eastAsia="Times New Roman" w:cs="Times New Roman"/>
          <w:bCs/>
          <w:szCs w:val="24"/>
          <w:lang w:eastAsia="lt-LT" w:bidi="lt-LT"/>
        </w:rPr>
        <w:t xml:space="preserve">atsakovas gyvenamąją vietą iš Lietuvos išdeklaravo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8D5D6C" w:rsidRPr="007D32AD">
        <w:rPr>
          <w:rFonts w:eastAsia="Times New Roman" w:cs="Times New Roman"/>
          <w:bCs/>
          <w:szCs w:val="24"/>
          <w:lang w:eastAsia="lt-LT" w:bidi="lt-LT"/>
        </w:rPr>
        <w:t>, jis gyvena Vokietijos Federacinėje Respublikoje</w:t>
      </w:r>
      <w:bookmarkEnd w:id="17"/>
      <w:r w:rsidRPr="007D32AD">
        <w:rPr>
          <w:rFonts w:eastAsia="Times New Roman" w:cs="Times New Roman"/>
          <w:bCs/>
          <w:szCs w:val="24"/>
          <w:lang w:eastAsia="lt-LT" w:bidi="lt-LT"/>
        </w:rPr>
        <w:t>. V</w:t>
      </w:r>
      <w:r w:rsidR="0053367F" w:rsidRPr="007D32AD">
        <w:rPr>
          <w:rFonts w:eastAsia="Times New Roman" w:cs="Times New Roman"/>
          <w:bCs/>
          <w:szCs w:val="24"/>
          <w:lang w:eastAsia="lt-LT" w:bidi="lt-LT"/>
        </w:rPr>
        <w:t>alstybinio socialinio draudimo fondo valdybos</w:t>
      </w:r>
      <w:r w:rsidRPr="007D32AD">
        <w:rPr>
          <w:rFonts w:eastAsia="Times New Roman" w:cs="Times New Roman"/>
          <w:bCs/>
          <w:szCs w:val="24"/>
          <w:lang w:eastAsia="lt-LT" w:bidi="lt-LT"/>
        </w:rPr>
        <w:t xml:space="preserve"> duomenimis</w:t>
      </w:r>
      <w:r w:rsidR="0053367F" w:rsidRPr="007D32AD">
        <w:rPr>
          <w:rFonts w:eastAsia="Times New Roman" w:cs="Times New Roman"/>
          <w:bCs/>
          <w:szCs w:val="24"/>
          <w:lang w:eastAsia="lt-LT" w:bidi="lt-LT"/>
        </w:rPr>
        <w:t>,</w:t>
      </w:r>
      <w:r w:rsidRPr="007D32AD">
        <w:rPr>
          <w:rFonts w:eastAsia="Times New Roman" w:cs="Times New Roman"/>
          <w:bCs/>
          <w:szCs w:val="24"/>
          <w:lang w:eastAsia="lt-LT" w:bidi="lt-LT"/>
        </w:rPr>
        <w:t xml:space="preserve"> įrašų apie atsakovo darbovietę taip pat nebuvo. Kita atsakovo gyvenamoji vieta teismui nebuvo žinoma. Dėl to, </w:t>
      </w:r>
      <w:r w:rsidR="0069043D" w:rsidRPr="007D32AD">
        <w:rPr>
          <w:rFonts w:eastAsia="Times New Roman" w:cs="Times New Roman"/>
          <w:bCs/>
          <w:szCs w:val="24"/>
          <w:lang w:eastAsia="lt-LT" w:bidi="lt-LT"/>
        </w:rPr>
        <w:t xml:space="preserve">Telšių apylinkės teismui išsiuntus atsakovui ieškinio bei jo priedų nuorašus ieškinyje nurodytu jo adresu, </w:t>
      </w:r>
      <w:r w:rsidRPr="007D32AD">
        <w:rPr>
          <w:rFonts w:eastAsia="Times New Roman" w:cs="Times New Roman"/>
          <w:bCs/>
          <w:szCs w:val="24"/>
          <w:lang w:eastAsia="lt-LT" w:bidi="lt-LT"/>
        </w:rPr>
        <w:t xml:space="preserve">buvo laikyta, kad </w:t>
      </w:r>
      <w:r w:rsidR="0069043D" w:rsidRPr="007D32AD">
        <w:rPr>
          <w:rFonts w:eastAsia="Times New Roman" w:cs="Times New Roman"/>
          <w:bCs/>
          <w:szCs w:val="24"/>
          <w:lang w:eastAsia="lt-LT" w:bidi="lt-LT"/>
        </w:rPr>
        <w:t xml:space="preserve">ieškinys jam buvo neįteiktas. </w:t>
      </w:r>
      <w:r w:rsidRPr="007D32AD">
        <w:rPr>
          <w:rFonts w:eastAsia="Times New Roman" w:cs="Times New Roman"/>
          <w:bCs/>
          <w:szCs w:val="24"/>
          <w:lang w:eastAsia="lt-LT" w:bidi="lt-LT"/>
        </w:rPr>
        <w:t>Atsižvelgdamas į tai, T</w:t>
      </w:r>
      <w:r w:rsidR="0069043D" w:rsidRPr="007D32AD">
        <w:rPr>
          <w:rFonts w:eastAsia="Times New Roman" w:cs="Times New Roman"/>
          <w:bCs/>
          <w:szCs w:val="24"/>
          <w:lang w:eastAsia="lt-LT" w:bidi="lt-LT"/>
        </w:rPr>
        <w:t>elšių apylinkės teism</w:t>
      </w:r>
      <w:r w:rsidRPr="007D32AD">
        <w:rPr>
          <w:rFonts w:eastAsia="Times New Roman" w:cs="Times New Roman"/>
          <w:bCs/>
          <w:szCs w:val="24"/>
          <w:lang w:eastAsia="lt-LT" w:bidi="lt-LT"/>
        </w:rPr>
        <w:t>as</w:t>
      </w:r>
      <w:r w:rsidR="0069043D" w:rsidRPr="007D32AD">
        <w:rPr>
          <w:rFonts w:eastAsia="Times New Roman" w:cs="Times New Roman"/>
          <w:bCs/>
          <w:szCs w:val="24"/>
          <w:lang w:eastAsia="lt-LT" w:bidi="lt-LT"/>
        </w:rPr>
        <w:t xml:space="preserve"> 2021 m. gruodžio 3 d. nutartimi </w:t>
      </w:r>
      <w:r w:rsidRPr="007D32AD">
        <w:rPr>
          <w:rFonts w:eastAsia="Times New Roman" w:cs="Times New Roman"/>
          <w:bCs/>
          <w:szCs w:val="24"/>
          <w:lang w:eastAsia="lt-LT" w:bidi="lt-LT"/>
        </w:rPr>
        <w:t xml:space="preserve">paskelbė </w:t>
      </w:r>
      <w:r w:rsidR="0069043D" w:rsidRPr="007D32AD">
        <w:rPr>
          <w:rFonts w:eastAsia="Times New Roman" w:cs="Times New Roman"/>
          <w:bCs/>
          <w:szCs w:val="24"/>
          <w:lang w:eastAsia="lt-LT" w:bidi="lt-LT"/>
        </w:rPr>
        <w:t>atsakovo paiešk</w:t>
      </w:r>
      <w:r w:rsidRPr="007D32AD">
        <w:rPr>
          <w:rFonts w:eastAsia="Times New Roman" w:cs="Times New Roman"/>
          <w:bCs/>
          <w:szCs w:val="24"/>
          <w:lang w:eastAsia="lt-LT" w:bidi="lt-LT"/>
        </w:rPr>
        <w:t xml:space="preserve">ą. </w:t>
      </w:r>
      <w:r w:rsidR="0069043D" w:rsidRPr="007D32AD">
        <w:rPr>
          <w:rFonts w:eastAsia="Times New Roman" w:cs="Times New Roman"/>
          <w:bCs/>
          <w:szCs w:val="24"/>
          <w:lang w:eastAsia="lt-LT" w:bidi="lt-LT"/>
        </w:rPr>
        <w:t>2021</w:t>
      </w:r>
      <w:r w:rsidRPr="007D32AD">
        <w:rPr>
          <w:rFonts w:eastAsia="Times New Roman" w:cs="Times New Roman"/>
          <w:bCs/>
          <w:szCs w:val="24"/>
          <w:lang w:eastAsia="lt-LT" w:bidi="lt-LT"/>
        </w:rPr>
        <w:t xml:space="preserve"> m. gruodžio </w:t>
      </w:r>
      <w:r w:rsidR="0069043D" w:rsidRPr="007D32AD">
        <w:rPr>
          <w:rFonts w:eastAsia="Times New Roman" w:cs="Times New Roman"/>
          <w:bCs/>
          <w:szCs w:val="24"/>
          <w:lang w:eastAsia="lt-LT" w:bidi="lt-LT"/>
        </w:rPr>
        <w:t>9</w:t>
      </w:r>
      <w:r w:rsidRPr="007D32AD">
        <w:rPr>
          <w:rFonts w:eastAsia="Times New Roman" w:cs="Times New Roman"/>
          <w:bCs/>
          <w:szCs w:val="24"/>
          <w:lang w:eastAsia="lt-LT" w:bidi="lt-LT"/>
        </w:rPr>
        <w:t xml:space="preserve"> d.</w:t>
      </w:r>
      <w:r w:rsidR="0069043D" w:rsidRPr="007D32AD">
        <w:rPr>
          <w:rFonts w:eastAsia="Times New Roman" w:cs="Times New Roman"/>
          <w:bCs/>
          <w:szCs w:val="24"/>
          <w:lang w:eastAsia="lt-LT" w:bidi="lt-LT"/>
        </w:rPr>
        <w:t xml:space="preserve"> teisme buvo gautas Telšių apskrities vyriausiojo policijos komisariato Akmenės rajono policijos komisariato 2021</w:t>
      </w:r>
      <w:r w:rsidRPr="007D32AD">
        <w:rPr>
          <w:rFonts w:eastAsia="Times New Roman" w:cs="Times New Roman"/>
          <w:bCs/>
          <w:szCs w:val="24"/>
          <w:lang w:eastAsia="lt-LT" w:bidi="lt-LT"/>
        </w:rPr>
        <w:t xml:space="preserve"> m. gruodžio </w:t>
      </w:r>
      <w:r w:rsidR="0069043D" w:rsidRPr="007D32AD">
        <w:rPr>
          <w:rFonts w:eastAsia="Times New Roman" w:cs="Times New Roman"/>
          <w:bCs/>
          <w:szCs w:val="24"/>
          <w:lang w:eastAsia="lt-LT" w:bidi="lt-LT"/>
        </w:rPr>
        <w:t>8</w:t>
      </w:r>
      <w:r w:rsidRPr="007D32AD">
        <w:rPr>
          <w:rFonts w:eastAsia="Times New Roman" w:cs="Times New Roman"/>
          <w:bCs/>
          <w:szCs w:val="24"/>
          <w:lang w:eastAsia="lt-LT" w:bidi="lt-LT"/>
        </w:rPr>
        <w:t xml:space="preserve"> d.</w:t>
      </w:r>
      <w:r w:rsidR="0069043D" w:rsidRPr="007D32AD">
        <w:rPr>
          <w:rFonts w:eastAsia="Times New Roman" w:cs="Times New Roman"/>
          <w:bCs/>
          <w:szCs w:val="24"/>
          <w:lang w:eastAsia="lt-LT" w:bidi="lt-LT"/>
        </w:rPr>
        <w:t xml:space="preserve"> raštas Nr. 86-S-5576, kuriame nurodyta, jog gavus pagrįstų duomenų, kad atsakovas gyvena užsienio valstybėje (Vokietijoje), atsakovo paieška nebus skelbiama, atsakovo elektroninio pašto adresas –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C770A1" w:rsidRPr="007D32AD">
        <w:rPr>
          <w:rFonts w:eastAsia="Times New Roman" w:cs="Times New Roman"/>
          <w:bCs/>
          <w:szCs w:val="24"/>
          <w:lang w:eastAsia="lt-LT" w:bidi="lt-LT"/>
        </w:rPr>
        <w:t xml:space="preserve">. </w:t>
      </w:r>
      <w:r w:rsidRPr="007D32AD">
        <w:rPr>
          <w:rFonts w:eastAsia="Times New Roman" w:cs="Times New Roman"/>
          <w:bCs/>
          <w:szCs w:val="24"/>
          <w:lang w:eastAsia="lt-LT" w:bidi="lt-LT"/>
        </w:rPr>
        <w:t xml:space="preserve">Telšių apylinkės teismas </w:t>
      </w:r>
      <w:r w:rsidR="0069043D" w:rsidRPr="007D32AD">
        <w:rPr>
          <w:rFonts w:eastAsia="Times New Roman" w:cs="Times New Roman"/>
          <w:bCs/>
          <w:szCs w:val="24"/>
          <w:lang w:eastAsia="lt-LT" w:bidi="lt-LT"/>
        </w:rPr>
        <w:t>2021</w:t>
      </w:r>
      <w:r w:rsidRPr="007D32AD">
        <w:rPr>
          <w:rFonts w:eastAsia="Times New Roman" w:cs="Times New Roman"/>
          <w:bCs/>
          <w:szCs w:val="24"/>
          <w:lang w:eastAsia="lt-LT" w:bidi="lt-LT"/>
        </w:rPr>
        <w:t xml:space="preserve"> m. gruodžio </w:t>
      </w:r>
      <w:r w:rsidR="0069043D" w:rsidRPr="007D32AD">
        <w:rPr>
          <w:rFonts w:eastAsia="Times New Roman" w:cs="Times New Roman"/>
          <w:bCs/>
          <w:szCs w:val="24"/>
          <w:lang w:eastAsia="lt-LT" w:bidi="lt-LT"/>
        </w:rPr>
        <w:t>14</w:t>
      </w:r>
      <w:r w:rsidRPr="007D32AD">
        <w:rPr>
          <w:rFonts w:eastAsia="Times New Roman" w:cs="Times New Roman"/>
          <w:bCs/>
          <w:szCs w:val="24"/>
          <w:lang w:eastAsia="lt-LT" w:bidi="lt-LT"/>
        </w:rPr>
        <w:t xml:space="preserve"> d.</w:t>
      </w:r>
      <w:r w:rsidR="0069043D" w:rsidRPr="007D32AD">
        <w:rPr>
          <w:rFonts w:eastAsia="Times New Roman" w:cs="Times New Roman"/>
          <w:bCs/>
          <w:szCs w:val="24"/>
          <w:lang w:eastAsia="lt-LT" w:bidi="lt-LT"/>
        </w:rPr>
        <w:t xml:space="preserve"> atsakovui el. laišku elektroninio pašto adresu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69043D" w:rsidRPr="007D32AD">
        <w:rPr>
          <w:rFonts w:eastAsia="Times New Roman" w:cs="Times New Roman"/>
          <w:bCs/>
          <w:szCs w:val="24"/>
          <w:lang w:eastAsia="lt-LT" w:bidi="lt-LT"/>
        </w:rPr>
        <w:t xml:space="preserve"> pranešė, kad Telšių apylinkės teism</w:t>
      </w:r>
      <w:r w:rsidRPr="007D32AD">
        <w:rPr>
          <w:rFonts w:eastAsia="Times New Roman" w:cs="Times New Roman"/>
          <w:bCs/>
          <w:szCs w:val="24"/>
          <w:lang w:eastAsia="lt-LT" w:bidi="lt-LT"/>
        </w:rPr>
        <w:t xml:space="preserve">e atsakovui </w:t>
      </w:r>
      <w:r w:rsidR="0069043D" w:rsidRPr="007D32AD">
        <w:rPr>
          <w:rFonts w:eastAsia="Times New Roman" w:cs="Times New Roman"/>
          <w:bCs/>
          <w:szCs w:val="24"/>
          <w:lang w:eastAsia="lt-LT" w:bidi="lt-LT"/>
        </w:rPr>
        <w:t xml:space="preserve">yra iškelta civilinė byla pagal </w:t>
      </w:r>
      <w:r w:rsidRPr="007D32AD">
        <w:rPr>
          <w:rFonts w:eastAsia="Times New Roman" w:cs="Times New Roman"/>
          <w:bCs/>
          <w:szCs w:val="24"/>
          <w:lang w:eastAsia="lt-LT" w:bidi="lt-LT"/>
        </w:rPr>
        <w:t xml:space="preserve">ieškovės </w:t>
      </w:r>
      <w:bookmarkStart w:id="18" w:name="Buk_8"/>
      <w:r w:rsidR="00074D5A" w:rsidRPr="007D32AD">
        <w:rPr>
          <w:rFonts w:eastAsia="Times New Roman" w:cs="Times New Roman"/>
          <w:bCs/>
          <w:szCs w:val="24"/>
          <w:lang w:eastAsia="lt-LT" w:bidi="lt-LT"/>
        </w:rPr>
        <w:t xml:space="preserve">D. J. </w:t>
      </w:r>
      <w:bookmarkEnd w:id="18"/>
      <w:r w:rsidR="0069043D" w:rsidRPr="007D32AD">
        <w:rPr>
          <w:rFonts w:eastAsia="Times New Roman" w:cs="Times New Roman"/>
          <w:bCs/>
          <w:szCs w:val="24"/>
          <w:lang w:eastAsia="lt-LT" w:bidi="lt-LT"/>
        </w:rPr>
        <w:t>ieškinį dėl išlaikymo priteisimo</w:t>
      </w:r>
      <w:r w:rsidRPr="007D32AD">
        <w:rPr>
          <w:rFonts w:eastAsia="Times New Roman" w:cs="Times New Roman"/>
          <w:bCs/>
          <w:szCs w:val="24"/>
          <w:lang w:eastAsia="lt-LT" w:bidi="lt-LT"/>
        </w:rPr>
        <w:t>,</w:t>
      </w:r>
      <w:r w:rsidRPr="007D32AD">
        <w:t xml:space="preserve"> </w:t>
      </w:r>
      <w:r w:rsidRPr="007D32AD">
        <w:rPr>
          <w:rFonts w:eastAsia="Times New Roman" w:cs="Times New Roman"/>
          <w:bCs/>
          <w:szCs w:val="24"/>
          <w:lang w:eastAsia="lt-LT" w:bidi="lt-LT"/>
        </w:rPr>
        <w:t>bet atsakovas į išsiųstą pranešimą nereagavo, atsakymo nepateikė</w:t>
      </w:r>
      <w:r w:rsidR="0069043D" w:rsidRPr="007D32AD">
        <w:rPr>
          <w:rFonts w:eastAsia="Times New Roman" w:cs="Times New Roman"/>
          <w:bCs/>
          <w:szCs w:val="24"/>
          <w:lang w:eastAsia="lt-LT" w:bidi="lt-LT"/>
        </w:rPr>
        <w:t xml:space="preserve">.  </w:t>
      </w:r>
    </w:p>
    <w:p w14:paraId="359B4207" w14:textId="75BB38CC" w:rsidR="0069043D" w:rsidRPr="007D32AD" w:rsidRDefault="004D7DA8" w:rsidP="0069043D">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Esant tokioms aplinkybėms, ieškovės prašymui, vadovaujantis CPK 130 straipsniu, ieškinio bei jo priedų nuorašai atsakovui</w:t>
      </w:r>
      <w:r w:rsidR="004400C7" w:rsidRPr="007D32AD">
        <w:rPr>
          <w:rFonts w:eastAsia="Times New Roman" w:cs="Times New Roman"/>
          <w:bCs/>
          <w:szCs w:val="24"/>
          <w:lang w:eastAsia="lt-LT" w:bidi="lt-LT"/>
        </w:rPr>
        <w:t>, remiantis Telšių apylinkės teismo</w:t>
      </w:r>
      <w:r w:rsidRPr="007D32AD">
        <w:rPr>
          <w:rFonts w:eastAsia="Times New Roman" w:cs="Times New Roman"/>
          <w:bCs/>
          <w:szCs w:val="24"/>
          <w:lang w:eastAsia="lt-LT" w:bidi="lt-LT"/>
        </w:rPr>
        <w:t xml:space="preserve"> </w:t>
      </w:r>
      <w:r w:rsidR="004400C7" w:rsidRPr="007D32AD">
        <w:rPr>
          <w:rFonts w:eastAsia="Times New Roman" w:cs="Times New Roman"/>
          <w:bCs/>
          <w:szCs w:val="24"/>
          <w:lang w:eastAsia="lt-LT" w:bidi="lt-LT"/>
        </w:rPr>
        <w:t xml:space="preserve">2021 m. gruodžio 21 d. nutartimi, 2021 m. gruodžio 22 d. </w:t>
      </w:r>
      <w:r w:rsidRPr="007D32AD">
        <w:rPr>
          <w:rFonts w:eastAsia="Times New Roman" w:cs="Times New Roman"/>
          <w:bCs/>
          <w:szCs w:val="24"/>
          <w:lang w:eastAsia="lt-LT" w:bidi="lt-LT"/>
        </w:rPr>
        <w:t>buvo įteikti viešo paskelbimo būdu, apie patį teismo posėdį atsakovas informuotas triskart viešo paskelbimo būdu: 2021 m. gruodžio 22 d., 2022 m. sausio 14 d., 2022</w:t>
      </w:r>
      <w:r w:rsidR="0053367F" w:rsidRPr="007D32AD">
        <w:rPr>
          <w:rFonts w:eastAsia="Times New Roman" w:cs="Times New Roman"/>
          <w:bCs/>
          <w:szCs w:val="24"/>
          <w:lang w:eastAsia="lt-LT" w:bidi="lt-LT"/>
        </w:rPr>
        <w:t> </w:t>
      </w:r>
      <w:r w:rsidRPr="007D32AD">
        <w:rPr>
          <w:rFonts w:eastAsia="Times New Roman" w:cs="Times New Roman"/>
          <w:bCs/>
          <w:szCs w:val="24"/>
          <w:lang w:eastAsia="lt-LT" w:bidi="lt-LT"/>
        </w:rPr>
        <w:t>m. vasario 3 d., tačiau atsakovas per teismo nustatytą terminą atsiliepimo į ieškinį nepateikė, į teismo posėdį neatvyko, prašymo atidėti bylos nagrinėjimą teismui taip pat nepateikė. 2022 m. kovo 29 d. priimtas Telšių apylinkės teismo sprendimas taip pat atsakovui įteiktas, vadovaujantis CPK 130 straipsniu, viešo paskelbimo būdu, t. y. paskelbiant specialiame interneto tinklalapyje</w:t>
      </w:r>
      <w:r w:rsidR="0069043D" w:rsidRPr="007D32AD">
        <w:rPr>
          <w:rFonts w:eastAsia="Times New Roman" w:cs="Times New Roman"/>
          <w:bCs/>
          <w:szCs w:val="24"/>
          <w:lang w:eastAsia="lt-LT" w:bidi="lt-LT"/>
        </w:rPr>
        <w:t>.</w:t>
      </w:r>
    </w:p>
    <w:p w14:paraId="5DCF44FA" w14:textId="2A7EEFDC" w:rsidR="004400C7" w:rsidRPr="007D32AD" w:rsidRDefault="004400C7" w:rsidP="00556BDD">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Pirmosios instancijos teismas, įvertinęs nustatytas aplinkybes, nurodė, kad proceso atnaujinimas yra išimtinis būdas siekti teismo klaidos ištaisymo ir negali būti naudojamas kaip priemonė dar kartą pasibylinėti ar vilkinti priimtų teismų sprendimų ar nutarčių vykdymą, t. y. asmenys, prašantys atnaujinti procesą, privalo elgtis sąžiningai ir šiuo institutu nepiktnaudžiauti. Pirmosios instancijos teismo vertinimu, atsakovas sąmoningai pasirinko tokį savo elgesio būdą, kuriuo atsisakė savo pasiekiamumo ir prieinamumo bei su tuo susijusių savo teisių, sąmoningai prisiimdamas riziką neįgyvendinti savo teisės būti išklausytam.</w:t>
      </w:r>
    </w:p>
    <w:p w14:paraId="1DE1C42B" w14:textId="4A5635FA" w:rsidR="00E2559D" w:rsidRPr="007D32AD" w:rsidRDefault="004400C7" w:rsidP="004400C7">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lastRenderedPageBreak/>
        <w:t xml:space="preserve">Pirmosios instancijos teismas, vertindamas atsakovo teiginius, kad jis apie </w:t>
      </w:r>
      <w:r w:rsidR="008E1F47" w:rsidRPr="007D32AD">
        <w:rPr>
          <w:rFonts w:eastAsia="Times New Roman" w:cs="Times New Roman"/>
          <w:bCs/>
          <w:szCs w:val="24"/>
          <w:lang w:eastAsia="lt-LT" w:bidi="lt-LT"/>
        </w:rPr>
        <w:t>savo</w:t>
      </w:r>
      <w:r w:rsidRPr="007D32AD">
        <w:rPr>
          <w:rFonts w:eastAsia="Times New Roman" w:cs="Times New Roman"/>
          <w:bCs/>
          <w:szCs w:val="24"/>
          <w:lang w:eastAsia="lt-LT" w:bidi="lt-LT"/>
        </w:rPr>
        <w:t xml:space="preserve"> teisių pažeidimą sužinojo 2022 m. rugpjūčio 23 d., kai iš Vokietijos Federacinės Respublikos </w:t>
      </w:r>
      <w:r w:rsidR="0053367F" w:rsidRPr="007D32AD">
        <w:rPr>
          <w:rFonts w:eastAsia="Times New Roman" w:cs="Times New Roman"/>
          <w:bCs/>
          <w:szCs w:val="24"/>
          <w:lang w:eastAsia="lt-LT" w:bidi="lt-LT"/>
        </w:rPr>
        <w:t>f</w:t>
      </w:r>
      <w:r w:rsidRPr="007D32AD">
        <w:rPr>
          <w:rFonts w:eastAsia="Times New Roman" w:cs="Times New Roman"/>
          <w:bCs/>
          <w:szCs w:val="24"/>
          <w:lang w:eastAsia="lt-LT" w:bidi="lt-LT"/>
        </w:rPr>
        <w:t xml:space="preserve">ederalinės </w:t>
      </w:r>
      <w:r w:rsidR="0053367F" w:rsidRPr="007D32AD">
        <w:rPr>
          <w:rFonts w:eastAsia="Times New Roman" w:cs="Times New Roman"/>
          <w:bCs/>
          <w:szCs w:val="24"/>
          <w:lang w:eastAsia="lt-LT" w:bidi="lt-LT"/>
        </w:rPr>
        <w:t>j</w:t>
      </w:r>
      <w:r w:rsidRPr="007D32AD">
        <w:rPr>
          <w:rFonts w:eastAsia="Times New Roman" w:cs="Times New Roman"/>
          <w:bCs/>
          <w:szCs w:val="24"/>
          <w:lang w:eastAsia="lt-LT" w:bidi="lt-LT"/>
        </w:rPr>
        <w:t>usticijos žinybos gavo laišką, jog iš jo priteistas išlaikymas ieškovei vadovaujantis</w:t>
      </w:r>
      <w:r w:rsidRPr="007D32AD">
        <w:t xml:space="preserve"> </w:t>
      </w:r>
      <w:r w:rsidRPr="007D32AD">
        <w:rPr>
          <w:rFonts w:eastAsia="Times New Roman" w:cs="Times New Roman"/>
          <w:bCs/>
          <w:szCs w:val="24"/>
          <w:lang w:eastAsia="lt-LT" w:bidi="lt-LT"/>
        </w:rPr>
        <w:t xml:space="preserve">Telšių apylinkės teismo 2022 m. kovo 29 d. sprendimu, </w:t>
      </w:r>
      <w:r w:rsidR="00E2559D" w:rsidRPr="007D32AD">
        <w:rPr>
          <w:rFonts w:eastAsia="Times New Roman" w:cs="Times New Roman"/>
          <w:bCs/>
          <w:szCs w:val="24"/>
          <w:lang w:eastAsia="lt-LT" w:bidi="lt-LT"/>
        </w:rPr>
        <w:t xml:space="preserve">nustatė, kad atsakovas pats nurodė, jog jis 2021 m. gruodžio mėnesį iš sutuoktinės, kuri gyvena Lietuvoje, sužinojo, kad </w:t>
      </w:r>
      <w:r w:rsidR="008E1F47" w:rsidRPr="007D32AD">
        <w:rPr>
          <w:rFonts w:eastAsia="Times New Roman" w:cs="Times New Roman"/>
          <w:bCs/>
          <w:szCs w:val="24"/>
          <w:lang w:eastAsia="lt-LT" w:bidi="lt-LT"/>
        </w:rPr>
        <w:t>jam</w:t>
      </w:r>
      <w:r w:rsidR="00E2559D" w:rsidRPr="007D32AD">
        <w:rPr>
          <w:rFonts w:eastAsia="Times New Roman" w:cs="Times New Roman"/>
          <w:bCs/>
          <w:szCs w:val="24"/>
          <w:lang w:eastAsia="lt-LT" w:bidi="lt-LT"/>
        </w:rPr>
        <w:t xml:space="preserve"> skambino asmuo, prisistat</w:t>
      </w:r>
      <w:r w:rsidR="008E1F47" w:rsidRPr="007D32AD">
        <w:rPr>
          <w:rFonts w:eastAsia="Times New Roman" w:cs="Times New Roman"/>
          <w:bCs/>
          <w:szCs w:val="24"/>
          <w:lang w:eastAsia="lt-LT" w:bidi="lt-LT"/>
        </w:rPr>
        <w:t>ė</w:t>
      </w:r>
      <w:r w:rsidR="00E2559D" w:rsidRPr="007D32AD">
        <w:rPr>
          <w:rFonts w:eastAsia="Times New Roman" w:cs="Times New Roman"/>
          <w:bCs/>
          <w:szCs w:val="24"/>
          <w:lang w:eastAsia="lt-LT" w:bidi="lt-LT"/>
        </w:rPr>
        <w:t xml:space="preserve"> policijos pareigūnu ir praneš</w:t>
      </w:r>
      <w:r w:rsidR="008E1F47" w:rsidRPr="007D32AD">
        <w:rPr>
          <w:rFonts w:eastAsia="Times New Roman" w:cs="Times New Roman"/>
          <w:bCs/>
          <w:szCs w:val="24"/>
          <w:lang w:eastAsia="lt-LT" w:bidi="lt-LT"/>
        </w:rPr>
        <w:t>ė</w:t>
      </w:r>
      <w:r w:rsidR="00E2559D" w:rsidRPr="007D32AD">
        <w:rPr>
          <w:rFonts w:eastAsia="Times New Roman" w:cs="Times New Roman"/>
          <w:bCs/>
          <w:szCs w:val="24"/>
          <w:lang w:eastAsia="lt-LT" w:bidi="lt-LT"/>
        </w:rPr>
        <w:t xml:space="preserve"> apie paskelbtą atsakovo paiešk</w:t>
      </w:r>
      <w:r w:rsidR="00EF08AF" w:rsidRPr="007D32AD">
        <w:rPr>
          <w:rFonts w:eastAsia="Times New Roman" w:cs="Times New Roman"/>
          <w:bCs/>
          <w:szCs w:val="24"/>
          <w:lang w:eastAsia="lt-LT" w:bidi="lt-LT"/>
        </w:rPr>
        <w:t>ą</w:t>
      </w:r>
      <w:r w:rsidR="00E2559D" w:rsidRPr="007D32AD">
        <w:rPr>
          <w:rFonts w:eastAsia="Times New Roman" w:cs="Times New Roman"/>
          <w:bCs/>
          <w:szCs w:val="24"/>
          <w:lang w:eastAsia="lt-LT" w:bidi="lt-LT"/>
        </w:rPr>
        <w:t xml:space="preserve"> dėl neteikiamo išlaikymo vaikui; skambinusiam asmeniui pateikus elektroninį paštą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E2559D" w:rsidRPr="007D32AD">
        <w:rPr>
          <w:rFonts w:eastAsia="Times New Roman" w:cs="Times New Roman"/>
          <w:bCs/>
          <w:szCs w:val="24"/>
          <w:lang w:eastAsia="lt-LT" w:bidi="lt-LT"/>
        </w:rPr>
        <w:t>), atsakovas pats parašė laišką ir pasiteiravo, kokiu pagrindu paskelbta jo paieška, tačiau niekas po šio elektroninio laiško parašymo su atsakovu nesusiekė.</w:t>
      </w:r>
    </w:p>
    <w:p w14:paraId="49861D8D" w14:textId="3949BAB3" w:rsidR="004400C7" w:rsidRPr="007D32AD" w:rsidRDefault="00E2559D" w:rsidP="00E2559D">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 xml:space="preserve">Taigi pirmosios instancijos teismas </w:t>
      </w:r>
      <w:r w:rsidR="008E1F47" w:rsidRPr="007D32AD">
        <w:rPr>
          <w:rFonts w:eastAsia="Times New Roman" w:cs="Times New Roman"/>
          <w:bCs/>
          <w:szCs w:val="24"/>
          <w:lang w:eastAsia="lt-LT" w:bidi="lt-LT"/>
        </w:rPr>
        <w:t>nu</w:t>
      </w:r>
      <w:r w:rsidR="004400C7" w:rsidRPr="007D32AD">
        <w:rPr>
          <w:rFonts w:eastAsia="Times New Roman" w:cs="Times New Roman"/>
          <w:bCs/>
          <w:szCs w:val="24"/>
          <w:lang w:eastAsia="lt-LT" w:bidi="lt-LT"/>
        </w:rPr>
        <w:t>sprendė, kad atsakovas, jau 2021 m. gruodžio mėnesį žinodamas apie jo paieškos dėl neteikiamo išlaikymo duk</w:t>
      </w:r>
      <w:r w:rsidR="008E1F47" w:rsidRPr="007D32AD">
        <w:rPr>
          <w:rFonts w:eastAsia="Times New Roman" w:cs="Times New Roman"/>
          <w:bCs/>
          <w:szCs w:val="24"/>
          <w:lang w:eastAsia="lt-LT" w:bidi="lt-LT"/>
        </w:rPr>
        <w:t>teriai</w:t>
      </w:r>
      <w:r w:rsidR="004400C7" w:rsidRPr="007D32AD">
        <w:rPr>
          <w:rFonts w:eastAsia="Times New Roman" w:cs="Times New Roman"/>
          <w:bCs/>
          <w:szCs w:val="24"/>
          <w:lang w:eastAsia="lt-LT" w:bidi="lt-LT"/>
        </w:rPr>
        <w:t xml:space="preserve"> veiksmus, nesielgė pakankamai rūpestingai, apdairiai ir sąžiningai, nesiekė dalyvauti civilinės bylos procese, nenurodė savo faktinės gyvenamosios vietos, o teismui pateiktame prašyme dėl proceso atnaujinimo pateikė savo aplinkybių vertinimą ir deklaratyviai teigė, jog apie civilinės bylos procesą nieko nežinojo. </w:t>
      </w:r>
    </w:p>
    <w:p w14:paraId="2040C3D6" w14:textId="357EDAB4" w:rsidR="0069043D" w:rsidRPr="007D32AD" w:rsidRDefault="00E2559D" w:rsidP="004400C7">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Pirmosios instancijos t</w:t>
      </w:r>
      <w:r w:rsidR="004400C7" w:rsidRPr="007D32AD">
        <w:rPr>
          <w:rFonts w:eastAsia="Times New Roman" w:cs="Times New Roman"/>
          <w:bCs/>
          <w:szCs w:val="24"/>
          <w:lang w:eastAsia="lt-LT" w:bidi="lt-LT"/>
        </w:rPr>
        <w:t>eismas, nenustatęs procesinių dokumentų įteikimo atsakovui tvarkos pažeidimo, kitų pagrindų, sudarančių pagrindą atnaujinti procesą, konstatavo, kad tenkinti prašymą dėl proceso atnaujinimo išnagrinėtoje civilinėje byloje Nr. e2-166-1112/2022 n</w:t>
      </w:r>
      <w:r w:rsidRPr="007D32AD">
        <w:rPr>
          <w:rFonts w:eastAsia="Times New Roman" w:cs="Times New Roman"/>
          <w:bCs/>
          <w:szCs w:val="24"/>
          <w:lang w:eastAsia="lt-LT" w:bidi="lt-LT"/>
        </w:rPr>
        <w:t xml:space="preserve">ebuvo </w:t>
      </w:r>
      <w:r w:rsidR="004400C7" w:rsidRPr="007D32AD">
        <w:rPr>
          <w:rFonts w:eastAsia="Times New Roman" w:cs="Times New Roman"/>
          <w:bCs/>
          <w:szCs w:val="24"/>
          <w:lang w:eastAsia="lt-LT" w:bidi="lt-LT"/>
        </w:rPr>
        <w:t xml:space="preserve">pagrindo, nes atsakovas praleido terminą tokiam prašymui pateikti </w:t>
      </w:r>
      <w:r w:rsidRPr="007D32AD">
        <w:rPr>
          <w:rFonts w:eastAsia="Times New Roman" w:cs="Times New Roman"/>
          <w:bCs/>
          <w:szCs w:val="24"/>
          <w:lang w:eastAsia="lt-LT" w:bidi="lt-LT"/>
        </w:rPr>
        <w:t>(CPK 368 straipsnio 1 dalis)</w:t>
      </w:r>
      <w:r w:rsidR="008E1F47" w:rsidRPr="007D32AD">
        <w:rPr>
          <w:rFonts w:eastAsia="Times New Roman" w:cs="Times New Roman"/>
          <w:bCs/>
          <w:szCs w:val="24"/>
          <w:lang w:eastAsia="lt-LT" w:bidi="lt-LT"/>
        </w:rPr>
        <w:t>,</w:t>
      </w:r>
      <w:r w:rsidRPr="007D32AD">
        <w:rPr>
          <w:rFonts w:eastAsia="Times New Roman" w:cs="Times New Roman"/>
          <w:bCs/>
          <w:szCs w:val="24"/>
          <w:lang w:eastAsia="lt-LT" w:bidi="lt-LT"/>
        </w:rPr>
        <w:t xml:space="preserve"> </w:t>
      </w:r>
      <w:r w:rsidR="004400C7" w:rsidRPr="007D32AD">
        <w:rPr>
          <w:rFonts w:eastAsia="Times New Roman" w:cs="Times New Roman"/>
          <w:bCs/>
          <w:szCs w:val="24"/>
          <w:lang w:eastAsia="lt-LT" w:bidi="lt-LT"/>
        </w:rPr>
        <w:t>ir nenustatyta proceso atnaujinimo pagrind</w:t>
      </w:r>
      <w:r w:rsidRPr="007D32AD">
        <w:rPr>
          <w:rFonts w:eastAsia="Times New Roman" w:cs="Times New Roman"/>
          <w:bCs/>
          <w:szCs w:val="24"/>
          <w:lang w:eastAsia="lt-LT" w:bidi="lt-LT"/>
        </w:rPr>
        <w:t xml:space="preserve">o (CPK 366 straipsnio 1 dalies 9 punktas). </w:t>
      </w:r>
    </w:p>
    <w:p w14:paraId="6C050861" w14:textId="56E1DDF0" w:rsidR="00CE2E48" w:rsidRPr="007D32AD" w:rsidRDefault="00E2559D" w:rsidP="00CC61D3">
      <w:pPr>
        <w:numPr>
          <w:ilvl w:val="0"/>
          <w:numId w:val="1"/>
        </w:numPr>
        <w:spacing w:after="120" w:line="240" w:lineRule="auto"/>
        <w:ind w:left="357" w:hanging="357"/>
        <w:jc w:val="both"/>
        <w:rPr>
          <w:rFonts w:eastAsia="Times New Roman" w:cs="Times New Roman"/>
          <w:bCs/>
          <w:szCs w:val="24"/>
          <w:lang w:eastAsia="lt-LT" w:bidi="lt-LT"/>
        </w:rPr>
      </w:pPr>
      <w:bookmarkStart w:id="19" w:name="_Hlk114839238"/>
      <w:bookmarkEnd w:id="16"/>
      <w:r w:rsidRPr="007D32AD">
        <w:rPr>
          <w:rFonts w:eastAsia="Times New Roman" w:cs="Times New Roman"/>
          <w:bCs/>
          <w:szCs w:val="24"/>
          <w:lang w:eastAsia="lt-LT" w:bidi="lt-LT"/>
        </w:rPr>
        <w:t>Šiaulių apygardos teismas</w:t>
      </w:r>
      <w:r w:rsidR="001B11DD" w:rsidRPr="007D32AD">
        <w:rPr>
          <w:rFonts w:eastAsia="Times New Roman" w:cs="Times New Roman"/>
          <w:bCs/>
          <w:szCs w:val="24"/>
          <w:lang w:eastAsia="lt-LT" w:bidi="lt-LT"/>
        </w:rPr>
        <w:t xml:space="preserve">, </w:t>
      </w:r>
      <w:r w:rsidR="00AC00DC" w:rsidRPr="007D32AD">
        <w:rPr>
          <w:rFonts w:eastAsia="Times New Roman" w:cs="Times New Roman"/>
          <w:bCs/>
          <w:szCs w:val="24"/>
          <w:lang w:eastAsia="lt-LT" w:bidi="lt-LT"/>
        </w:rPr>
        <w:t>išnagrinėj</w:t>
      </w:r>
      <w:r w:rsidRPr="007D32AD">
        <w:rPr>
          <w:rFonts w:eastAsia="Times New Roman" w:cs="Times New Roman"/>
          <w:bCs/>
          <w:szCs w:val="24"/>
          <w:lang w:eastAsia="lt-LT" w:bidi="lt-LT"/>
        </w:rPr>
        <w:t>ęs</w:t>
      </w:r>
      <w:r w:rsidR="008305D2" w:rsidRPr="007D32AD">
        <w:rPr>
          <w:rFonts w:eastAsia="Times New Roman" w:cs="Times New Roman"/>
          <w:bCs/>
          <w:szCs w:val="24"/>
          <w:lang w:eastAsia="lt-LT" w:bidi="lt-LT"/>
        </w:rPr>
        <w:t xml:space="preserve"> </w:t>
      </w:r>
      <w:r w:rsidR="00AC00DC" w:rsidRPr="007D32AD">
        <w:rPr>
          <w:rFonts w:eastAsia="Times New Roman" w:cs="Times New Roman"/>
          <w:bCs/>
          <w:szCs w:val="24"/>
          <w:lang w:eastAsia="lt-LT" w:bidi="lt-LT"/>
        </w:rPr>
        <w:t xml:space="preserve">civilinę bylą pagal </w:t>
      </w:r>
      <w:r w:rsidRPr="007D32AD">
        <w:rPr>
          <w:rFonts w:eastAsia="Times New Roman" w:cs="Times New Roman"/>
          <w:bCs/>
          <w:szCs w:val="24"/>
          <w:lang w:eastAsia="lt-LT" w:bidi="lt-LT"/>
        </w:rPr>
        <w:t xml:space="preserve">atsakovo atskirąjį </w:t>
      </w:r>
      <w:r w:rsidR="000974B2" w:rsidRPr="007D32AD">
        <w:rPr>
          <w:rFonts w:eastAsia="Times New Roman" w:cs="Times New Roman"/>
          <w:bCs/>
          <w:szCs w:val="24"/>
          <w:lang w:eastAsia="lt-LT" w:bidi="lt-LT"/>
        </w:rPr>
        <w:t>skundą</w:t>
      </w:r>
      <w:r w:rsidR="0065365B" w:rsidRPr="007D32AD">
        <w:rPr>
          <w:rFonts w:eastAsia="Times New Roman" w:cs="Times New Roman"/>
          <w:bCs/>
          <w:szCs w:val="24"/>
          <w:lang w:eastAsia="lt-LT" w:bidi="lt-LT"/>
        </w:rPr>
        <w:t>,</w:t>
      </w:r>
      <w:r w:rsidR="000600AB" w:rsidRPr="007D32AD">
        <w:rPr>
          <w:rFonts w:eastAsia="Times New Roman" w:cs="Times New Roman"/>
          <w:bCs/>
          <w:szCs w:val="24"/>
          <w:lang w:eastAsia="lt-LT" w:bidi="lt-LT"/>
        </w:rPr>
        <w:t xml:space="preserve"> </w:t>
      </w:r>
      <w:r w:rsidRPr="007D32AD">
        <w:rPr>
          <w:rFonts w:eastAsia="Times New Roman" w:cs="Times New Roman"/>
          <w:bCs/>
          <w:szCs w:val="24"/>
          <w:lang w:eastAsia="lt-LT" w:bidi="lt-LT"/>
        </w:rPr>
        <w:t>2023 m. kovo 15 d. nutarti</w:t>
      </w:r>
      <w:r w:rsidR="006E455F" w:rsidRPr="007D32AD">
        <w:rPr>
          <w:rFonts w:eastAsia="Times New Roman" w:cs="Times New Roman"/>
          <w:bCs/>
          <w:szCs w:val="24"/>
          <w:lang w:eastAsia="lt-LT" w:bidi="lt-LT"/>
        </w:rPr>
        <w:t xml:space="preserve">mi </w:t>
      </w:r>
      <w:r w:rsidR="006169FB" w:rsidRPr="007D32AD">
        <w:rPr>
          <w:rFonts w:eastAsia="Times New Roman" w:cs="Times New Roman"/>
          <w:bCs/>
          <w:szCs w:val="24"/>
          <w:lang w:eastAsia="lt-LT" w:bidi="lt-LT"/>
        </w:rPr>
        <w:t>pa</w:t>
      </w:r>
      <w:r w:rsidR="00203538" w:rsidRPr="007D32AD">
        <w:rPr>
          <w:rFonts w:eastAsia="Times New Roman" w:cs="Times New Roman"/>
          <w:bCs/>
          <w:szCs w:val="24"/>
          <w:lang w:eastAsia="lt-LT" w:bidi="lt-LT"/>
        </w:rPr>
        <w:t xml:space="preserve">liko nepakeistą </w:t>
      </w:r>
      <w:r w:rsidRPr="007D32AD">
        <w:rPr>
          <w:rFonts w:eastAsia="Times New Roman" w:cs="Times New Roman"/>
          <w:bCs/>
          <w:szCs w:val="24"/>
          <w:lang w:eastAsia="lt-LT" w:bidi="lt-LT"/>
        </w:rPr>
        <w:t>Telšių apylinkės teismo 2022 m. gruodžio 14 d. nutartį</w:t>
      </w:r>
      <w:r w:rsidR="006169FB" w:rsidRPr="007D32AD">
        <w:rPr>
          <w:rFonts w:eastAsia="Times New Roman" w:cs="Times New Roman"/>
          <w:bCs/>
          <w:szCs w:val="24"/>
          <w:lang w:eastAsia="lt-LT" w:bidi="lt-LT"/>
        </w:rPr>
        <w:t>.</w:t>
      </w:r>
      <w:bookmarkEnd w:id="19"/>
      <w:r w:rsidR="00CE2E48" w:rsidRPr="007D32AD">
        <w:rPr>
          <w:rFonts w:eastAsia="Times New Roman" w:cs="Times New Roman"/>
          <w:bCs/>
          <w:szCs w:val="24"/>
          <w:lang w:eastAsia="lt-LT" w:bidi="lt-LT"/>
        </w:rPr>
        <w:t xml:space="preserve"> </w:t>
      </w:r>
    </w:p>
    <w:p w14:paraId="52982D5F" w14:textId="2052DF66" w:rsidR="008926F0" w:rsidRPr="007D32AD" w:rsidRDefault="00DF0F1A" w:rsidP="00203538">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Apeliacinės instancijos teismas</w:t>
      </w:r>
      <w:r w:rsidR="00E54A24" w:rsidRPr="007D32AD">
        <w:rPr>
          <w:rFonts w:eastAsia="Times New Roman" w:cs="Times New Roman"/>
          <w:bCs/>
          <w:szCs w:val="24"/>
          <w:lang w:eastAsia="lt-LT" w:bidi="lt-LT"/>
        </w:rPr>
        <w:t xml:space="preserve">, </w:t>
      </w:r>
      <w:r w:rsidR="00F34B0C" w:rsidRPr="007D32AD">
        <w:rPr>
          <w:rFonts w:eastAsia="Times New Roman" w:cs="Times New Roman"/>
          <w:bCs/>
          <w:szCs w:val="24"/>
          <w:lang w:eastAsia="lt-LT" w:bidi="lt-LT"/>
        </w:rPr>
        <w:t xml:space="preserve">įvertinęs su procesinių dokumentų atsakovui įteikimu susijusius bylos duomenis, </w:t>
      </w:r>
      <w:r w:rsidR="008E1F47" w:rsidRPr="007D32AD">
        <w:rPr>
          <w:rFonts w:eastAsia="Times New Roman" w:cs="Times New Roman"/>
          <w:bCs/>
          <w:szCs w:val="24"/>
          <w:lang w:eastAsia="lt-LT" w:bidi="lt-LT"/>
        </w:rPr>
        <w:t>nu</w:t>
      </w:r>
      <w:r w:rsidR="00F34B0C" w:rsidRPr="007D32AD">
        <w:rPr>
          <w:rFonts w:eastAsia="Times New Roman" w:cs="Times New Roman"/>
          <w:bCs/>
          <w:szCs w:val="24"/>
          <w:lang w:eastAsia="lt-LT" w:bidi="lt-LT"/>
        </w:rPr>
        <w:t xml:space="preserve">sprendė, kad pirmosios instancijos teismas dėjo visas pastangas, siekdamas atsakovui asmeniškai įteikti procesinius dokumentus, o nepavykus to padaryti, pasinaudojo kitais CPK </w:t>
      </w:r>
      <w:r w:rsidR="008E1F47" w:rsidRPr="007D32AD">
        <w:rPr>
          <w:rFonts w:eastAsia="Times New Roman" w:cs="Times New Roman"/>
          <w:bCs/>
          <w:szCs w:val="24"/>
          <w:lang w:eastAsia="lt-LT" w:bidi="lt-LT"/>
        </w:rPr>
        <w:t>įtvirtin</w:t>
      </w:r>
      <w:r w:rsidR="00F34B0C" w:rsidRPr="007D32AD">
        <w:rPr>
          <w:rFonts w:eastAsia="Times New Roman" w:cs="Times New Roman"/>
          <w:bCs/>
          <w:szCs w:val="24"/>
          <w:lang w:eastAsia="lt-LT" w:bidi="lt-LT"/>
        </w:rPr>
        <w:t>tais įteikimo būdais. Apeliacinės instancijos teismo vertinimu, nebuvo pagrindo  spręsti, kad buvo padaryta aiški CPK 117 straipsnio 1 dalies, 123 straipsnio 1 dalies ir 124</w:t>
      </w:r>
      <w:r w:rsidR="008E1F47" w:rsidRPr="007D32AD">
        <w:rPr>
          <w:rFonts w:eastAsia="Times New Roman" w:cs="Times New Roman"/>
          <w:bCs/>
          <w:szCs w:val="24"/>
          <w:lang w:eastAsia="lt-LT" w:bidi="lt-LT"/>
        </w:rPr>
        <w:t> </w:t>
      </w:r>
      <w:r w:rsidR="00F34B0C" w:rsidRPr="007D32AD">
        <w:rPr>
          <w:rFonts w:eastAsia="Times New Roman" w:cs="Times New Roman"/>
          <w:bCs/>
          <w:szCs w:val="24"/>
          <w:lang w:eastAsia="lt-LT" w:bidi="lt-LT"/>
        </w:rPr>
        <w:t>straipsnio 1 dalies nuostatų taikymo klaida</w:t>
      </w:r>
      <w:r w:rsidR="008926F0" w:rsidRPr="007D32AD">
        <w:rPr>
          <w:rFonts w:eastAsia="Times New Roman" w:cs="Times New Roman"/>
          <w:bCs/>
          <w:szCs w:val="24"/>
          <w:lang w:eastAsia="lt-LT" w:bidi="lt-LT"/>
        </w:rPr>
        <w:t xml:space="preserve">. </w:t>
      </w:r>
    </w:p>
    <w:p w14:paraId="4F394925" w14:textId="2B558B3B" w:rsidR="00F34B0C" w:rsidRPr="007D32AD" w:rsidRDefault="00203538" w:rsidP="00F34B0C">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Apeliacinės instancijos teism</w:t>
      </w:r>
      <w:r w:rsidR="00F34B0C" w:rsidRPr="007D32AD">
        <w:rPr>
          <w:rFonts w:eastAsia="Times New Roman" w:cs="Times New Roman"/>
          <w:bCs/>
          <w:szCs w:val="24"/>
          <w:lang w:eastAsia="lt-LT" w:bidi="lt-LT"/>
        </w:rPr>
        <w:t>as taip pat sutiko pirmosios instancijos teismo išvada, kad atsakovui apie civilinės bylos procesą tapo žinoma kur kas anksčiau</w:t>
      </w:r>
      <w:r w:rsidR="008E1F47" w:rsidRPr="007D32AD">
        <w:rPr>
          <w:rFonts w:eastAsia="Times New Roman" w:cs="Times New Roman"/>
          <w:bCs/>
          <w:szCs w:val="24"/>
          <w:lang w:eastAsia="lt-LT" w:bidi="lt-LT"/>
        </w:rPr>
        <w:t>,</w:t>
      </w:r>
      <w:r w:rsidR="00F34B0C" w:rsidRPr="007D32AD">
        <w:rPr>
          <w:rFonts w:eastAsia="Times New Roman" w:cs="Times New Roman"/>
          <w:bCs/>
          <w:szCs w:val="24"/>
          <w:lang w:eastAsia="lt-LT" w:bidi="lt-LT"/>
        </w:rPr>
        <w:t xml:space="preserve"> nei jis nurodo, o būtent – 2021 m. gruodžio mėnesį, todėl </w:t>
      </w:r>
      <w:r w:rsidR="008E1F47" w:rsidRPr="007D32AD">
        <w:rPr>
          <w:rFonts w:eastAsia="Times New Roman" w:cs="Times New Roman"/>
          <w:bCs/>
          <w:szCs w:val="24"/>
          <w:lang w:eastAsia="lt-LT" w:bidi="lt-LT"/>
        </w:rPr>
        <w:t>nu</w:t>
      </w:r>
      <w:r w:rsidR="00F34B0C" w:rsidRPr="007D32AD">
        <w:rPr>
          <w:rFonts w:eastAsia="Times New Roman" w:cs="Times New Roman"/>
          <w:bCs/>
          <w:szCs w:val="24"/>
          <w:lang w:eastAsia="lt-LT" w:bidi="lt-LT"/>
        </w:rPr>
        <w:t>sprendė, kad prašymą atnaujinti procesą atsakovas pateikė praleidęs CPK 368 straipsnio 1 dalyje nustatytą trijų mėnesių terminą.</w:t>
      </w:r>
    </w:p>
    <w:p w14:paraId="37E8D219" w14:textId="52C6E374" w:rsidR="005E5084" w:rsidRPr="007D32AD" w:rsidRDefault="00F34B0C" w:rsidP="00F34B0C">
      <w:pPr>
        <w:numPr>
          <w:ilvl w:val="0"/>
          <w:numId w:val="1"/>
        </w:numPr>
        <w:spacing w:after="120" w:line="240" w:lineRule="auto"/>
        <w:ind w:left="357" w:hanging="357"/>
        <w:jc w:val="both"/>
        <w:rPr>
          <w:rFonts w:eastAsia="Times New Roman" w:cs="Times New Roman"/>
          <w:bCs/>
          <w:szCs w:val="24"/>
          <w:lang w:eastAsia="lt-LT" w:bidi="lt-LT"/>
        </w:rPr>
      </w:pPr>
      <w:r w:rsidRPr="007D32AD">
        <w:rPr>
          <w:rFonts w:eastAsia="Times New Roman" w:cs="Times New Roman"/>
          <w:bCs/>
          <w:szCs w:val="24"/>
          <w:lang w:eastAsia="lt-LT" w:bidi="lt-LT"/>
        </w:rPr>
        <w:t>Apeliacinės instancijos teismo vertinimu, CPK 368 straipsnio 1 dalyje nustatyto termino praleidimas buvo pagrindas atsisakyti atnaujinti procesą nepriklausomai nuo to, ar prašymas pagrįstas CPK 366 straipsnio 1 dalyje nustatytais pagrindais</w:t>
      </w:r>
      <w:r w:rsidR="005E5084" w:rsidRPr="007D32AD">
        <w:rPr>
          <w:rFonts w:eastAsia="Times New Roman" w:cs="Times New Roman"/>
          <w:bCs/>
          <w:szCs w:val="24"/>
          <w:lang w:eastAsia="lt-LT" w:bidi="lt-LT"/>
        </w:rPr>
        <w:t xml:space="preserve">. </w:t>
      </w:r>
    </w:p>
    <w:p w14:paraId="666BFF60" w14:textId="77777777" w:rsidR="00AC00DC" w:rsidRPr="007D32AD" w:rsidRDefault="00AC00DC" w:rsidP="00E34812">
      <w:pPr>
        <w:spacing w:after="120" w:line="240" w:lineRule="auto"/>
        <w:ind w:firstLine="720"/>
        <w:jc w:val="both"/>
        <w:rPr>
          <w:rFonts w:eastAsia="Times New Roman" w:cs="Times New Roman"/>
          <w:szCs w:val="24"/>
          <w:lang w:eastAsia="lt-LT"/>
        </w:rPr>
      </w:pPr>
    </w:p>
    <w:p w14:paraId="58310374" w14:textId="3960B437" w:rsidR="00AC00DC" w:rsidRPr="007D32AD" w:rsidRDefault="00AC00DC" w:rsidP="00AC00DC">
      <w:pPr>
        <w:shd w:val="clear" w:color="auto" w:fill="FFFFFF"/>
        <w:tabs>
          <w:tab w:val="left" w:pos="709"/>
        </w:tabs>
        <w:spacing w:after="120" w:line="240" w:lineRule="auto"/>
        <w:ind w:left="720" w:hanging="357"/>
        <w:jc w:val="center"/>
        <w:rPr>
          <w:rFonts w:eastAsia="Times New Roman" w:cs="Times New Roman"/>
          <w:szCs w:val="24"/>
          <w:lang w:eastAsia="lt-LT"/>
        </w:rPr>
      </w:pPr>
      <w:r w:rsidRPr="007D32AD">
        <w:rPr>
          <w:rFonts w:eastAsia="Times New Roman" w:cs="Times New Roman"/>
          <w:szCs w:val="24"/>
          <w:lang w:eastAsia="lt-LT"/>
        </w:rPr>
        <w:t xml:space="preserve">III. </w:t>
      </w:r>
      <w:r w:rsidR="009D1E9D" w:rsidRPr="007D32AD">
        <w:rPr>
          <w:szCs w:val="24"/>
        </w:rPr>
        <w:t>Kasacini</w:t>
      </w:r>
      <w:r w:rsidR="00C9076D" w:rsidRPr="007D32AD">
        <w:rPr>
          <w:szCs w:val="24"/>
        </w:rPr>
        <w:t>o</w:t>
      </w:r>
      <w:r w:rsidR="009D1E9D" w:rsidRPr="007D32AD">
        <w:rPr>
          <w:szCs w:val="24"/>
        </w:rPr>
        <w:t xml:space="preserve"> skund</w:t>
      </w:r>
      <w:r w:rsidR="00C9076D" w:rsidRPr="007D32AD">
        <w:rPr>
          <w:szCs w:val="24"/>
        </w:rPr>
        <w:t>o</w:t>
      </w:r>
      <w:r w:rsidR="009D1E9D" w:rsidRPr="007D32AD">
        <w:rPr>
          <w:szCs w:val="24"/>
        </w:rPr>
        <w:t xml:space="preserve"> </w:t>
      </w:r>
      <w:r w:rsidR="00151035" w:rsidRPr="007D32AD">
        <w:rPr>
          <w:szCs w:val="24"/>
        </w:rPr>
        <w:t>ir atsiliepim</w:t>
      </w:r>
      <w:r w:rsidR="00FD191B" w:rsidRPr="007D32AD">
        <w:rPr>
          <w:szCs w:val="24"/>
        </w:rPr>
        <w:t>o</w:t>
      </w:r>
      <w:r w:rsidR="00151035" w:rsidRPr="007D32AD">
        <w:rPr>
          <w:szCs w:val="24"/>
        </w:rPr>
        <w:t xml:space="preserve"> į jį teisiniai argumentai</w:t>
      </w:r>
      <w:r w:rsidR="009D1E9D" w:rsidRPr="007D32AD">
        <w:rPr>
          <w:rFonts w:eastAsia="Times New Roman" w:cs="Times New Roman"/>
          <w:szCs w:val="24"/>
          <w:lang w:eastAsia="lt-LT"/>
        </w:rPr>
        <w:t xml:space="preserve"> </w:t>
      </w:r>
      <w:r w:rsidRPr="007D32AD">
        <w:rPr>
          <w:rFonts w:eastAsia="Times New Roman" w:cs="Times New Roman"/>
          <w:szCs w:val="24"/>
          <w:lang w:eastAsia="lt-LT"/>
        </w:rPr>
        <w:t xml:space="preserve">  </w:t>
      </w:r>
    </w:p>
    <w:p w14:paraId="6B5E6376" w14:textId="77777777" w:rsidR="00AC00DC" w:rsidRPr="007D32AD" w:rsidRDefault="00AC00DC" w:rsidP="00E34812">
      <w:pPr>
        <w:spacing w:after="120" w:line="240" w:lineRule="auto"/>
        <w:ind w:firstLine="720"/>
        <w:jc w:val="both"/>
        <w:rPr>
          <w:rFonts w:eastAsia="Times New Roman" w:cs="Times New Roman"/>
          <w:szCs w:val="24"/>
          <w:lang w:eastAsia="lt-LT"/>
        </w:rPr>
      </w:pPr>
    </w:p>
    <w:p w14:paraId="1F1A9C68" w14:textId="0966DCAB" w:rsidR="00AC00DC" w:rsidRPr="007D32AD" w:rsidRDefault="00AC00DC" w:rsidP="00490158">
      <w:pPr>
        <w:numPr>
          <w:ilvl w:val="0"/>
          <w:numId w:val="1"/>
        </w:numPr>
        <w:spacing w:after="120" w:line="240" w:lineRule="auto"/>
        <w:ind w:left="357" w:hanging="357"/>
        <w:jc w:val="both"/>
        <w:rPr>
          <w:rFonts w:eastAsia="Times New Roman" w:cs="Times New Roman"/>
          <w:bCs/>
          <w:szCs w:val="24"/>
          <w:lang w:eastAsia="lt-LT" w:bidi="lt-LT"/>
        </w:rPr>
      </w:pPr>
      <w:bookmarkStart w:id="20" w:name="_Hlk117589090"/>
      <w:r w:rsidRPr="007D32AD">
        <w:rPr>
          <w:rFonts w:eastAsia="Times New Roman" w:cs="Times New Roman"/>
          <w:bCs/>
          <w:szCs w:val="24"/>
          <w:lang w:eastAsia="lt-LT" w:bidi="lt-LT"/>
        </w:rPr>
        <w:t xml:space="preserve">Kasaciniu skundu </w:t>
      </w:r>
      <w:r w:rsidR="007740B0" w:rsidRPr="007D32AD">
        <w:rPr>
          <w:rFonts w:eastAsia="Times New Roman" w:cs="Times New Roman"/>
          <w:bCs/>
          <w:szCs w:val="24"/>
          <w:lang w:eastAsia="lt-LT" w:bidi="lt-LT"/>
        </w:rPr>
        <w:t>atsakovas</w:t>
      </w:r>
      <w:r w:rsidR="00D52E17" w:rsidRPr="007D32AD">
        <w:rPr>
          <w:rFonts w:eastAsia="Times New Roman" w:cs="Times New Roman"/>
          <w:bCs/>
          <w:szCs w:val="24"/>
          <w:lang w:eastAsia="lt-LT" w:bidi="lt-LT"/>
        </w:rPr>
        <w:t xml:space="preserve"> </w:t>
      </w:r>
      <w:r w:rsidR="00EA117E" w:rsidRPr="007D32AD">
        <w:rPr>
          <w:rFonts w:eastAsia="Times New Roman" w:cs="Times New Roman"/>
          <w:bCs/>
          <w:szCs w:val="24"/>
          <w:lang w:eastAsia="lt-LT" w:bidi="lt-LT"/>
        </w:rPr>
        <w:t xml:space="preserve">prašo panaikinti </w:t>
      </w:r>
      <w:bookmarkStart w:id="21" w:name="_Hlk128139444"/>
      <w:r w:rsidR="007740B0" w:rsidRPr="007D32AD">
        <w:rPr>
          <w:rFonts w:eastAsia="Times New Roman" w:cs="Times New Roman"/>
          <w:bCs/>
          <w:szCs w:val="24"/>
          <w:lang w:eastAsia="lt-LT" w:bidi="lt-LT"/>
        </w:rPr>
        <w:t>Šiaulių apygardos teismo 2023 m. kovo 15 d. nutartį ir Telšių apylinkės teismo 2022 m. gruodžio 14 d. nutartį ir išspręsti klausimą iš esmės – esant pagrindui atnaujinti terminą prašymui atnaujinti procesą pateikti, atnaujinti procesą civilinėje byloje Nr. e2-166-1112/2022 ir perduoti bylą iš naujo nagrinėti Telšių apylinkės teismui, priteisti bylinėjimosi išlaidų, patirtų kasaciniam</w:t>
      </w:r>
      <w:r w:rsidR="008E1F47" w:rsidRPr="007D32AD">
        <w:rPr>
          <w:rFonts w:eastAsia="Times New Roman" w:cs="Times New Roman"/>
          <w:bCs/>
          <w:szCs w:val="24"/>
          <w:lang w:eastAsia="lt-LT" w:bidi="lt-LT"/>
        </w:rPr>
        <w:t>e</w:t>
      </w:r>
      <w:r w:rsidR="007740B0" w:rsidRPr="007D32AD">
        <w:rPr>
          <w:rFonts w:eastAsia="Times New Roman" w:cs="Times New Roman"/>
          <w:bCs/>
          <w:szCs w:val="24"/>
          <w:lang w:eastAsia="lt-LT" w:bidi="lt-LT"/>
        </w:rPr>
        <w:t xml:space="preserve"> teisme, atlyginimą</w:t>
      </w:r>
      <w:bookmarkEnd w:id="21"/>
      <w:r w:rsidR="00C64234" w:rsidRPr="007D32AD">
        <w:rPr>
          <w:rFonts w:eastAsia="Times New Roman" w:cs="Times New Roman"/>
          <w:bCs/>
          <w:szCs w:val="24"/>
          <w:lang w:eastAsia="lt-LT" w:bidi="lt-LT"/>
        </w:rPr>
        <w:t>.</w:t>
      </w:r>
      <w:r w:rsidR="00FF3FCD" w:rsidRPr="007D32AD">
        <w:rPr>
          <w:rFonts w:eastAsia="Times New Roman" w:cs="Times New Roman"/>
          <w:bCs/>
          <w:szCs w:val="24"/>
          <w:lang w:eastAsia="lt-LT" w:bidi="lt-LT"/>
        </w:rPr>
        <w:t xml:space="preserve"> </w:t>
      </w:r>
      <w:bookmarkStart w:id="22" w:name="_Hlk112937654"/>
      <w:bookmarkStart w:id="23" w:name="_Hlk112937804"/>
      <w:r w:rsidRPr="007D32AD">
        <w:rPr>
          <w:rFonts w:eastAsia="Times New Roman" w:cs="Times New Roman"/>
          <w:bCs/>
          <w:szCs w:val="24"/>
          <w:lang w:eastAsia="lt-LT" w:bidi="lt-LT"/>
        </w:rPr>
        <w:t xml:space="preserve">Kasacinis skundas </w:t>
      </w:r>
      <w:bookmarkEnd w:id="22"/>
      <w:bookmarkEnd w:id="23"/>
      <w:r w:rsidRPr="007D32AD">
        <w:rPr>
          <w:rFonts w:eastAsia="Times New Roman" w:cs="Times New Roman"/>
          <w:bCs/>
          <w:szCs w:val="24"/>
          <w:lang w:eastAsia="lt-LT" w:bidi="lt-LT"/>
        </w:rPr>
        <w:t>grindžiamas šiais argumentais</w:t>
      </w:r>
      <w:bookmarkEnd w:id="20"/>
      <w:r w:rsidRPr="007D32AD">
        <w:rPr>
          <w:rFonts w:eastAsia="Times New Roman" w:cs="Times New Roman"/>
          <w:szCs w:val="24"/>
          <w:lang w:eastAsia="lt-LT"/>
        </w:rPr>
        <w:t>:</w:t>
      </w:r>
    </w:p>
    <w:p w14:paraId="09BBCDF8" w14:textId="284E3EDD" w:rsidR="00D24F4B" w:rsidRPr="007D32AD" w:rsidRDefault="006047A8" w:rsidP="00F91A25">
      <w:pPr>
        <w:numPr>
          <w:ilvl w:val="1"/>
          <w:numId w:val="1"/>
        </w:numPr>
        <w:spacing w:after="120" w:line="240" w:lineRule="auto"/>
        <w:ind w:left="788" w:hanging="431"/>
        <w:jc w:val="both"/>
        <w:rPr>
          <w:rFonts w:eastAsia="Times New Roman" w:cs="Times New Roman"/>
          <w:bCs/>
          <w:iCs/>
          <w:szCs w:val="24"/>
          <w:lang w:eastAsia="lt-LT" w:bidi="lt-LT"/>
        </w:rPr>
      </w:pPr>
      <w:bookmarkStart w:id="24" w:name="bookmark3"/>
      <w:r w:rsidRPr="007D32AD">
        <w:rPr>
          <w:rFonts w:eastAsia="Times New Roman" w:cs="Times New Roman"/>
          <w:bCs/>
          <w:iCs/>
          <w:szCs w:val="24"/>
          <w:lang w:eastAsia="lt-LT" w:bidi="lt-LT"/>
        </w:rPr>
        <w:t xml:space="preserve">Pirmosios ir apeliacinės instancijos teismai, nagrinėję klausimą dėl proceso atnaujinimo, nepagrįstai </w:t>
      </w:r>
      <w:r w:rsidR="008E1F47" w:rsidRPr="007D32AD">
        <w:rPr>
          <w:rFonts w:eastAsia="Times New Roman" w:cs="Times New Roman"/>
          <w:bCs/>
          <w:iCs/>
          <w:szCs w:val="24"/>
          <w:lang w:eastAsia="lt-LT" w:bidi="lt-LT"/>
        </w:rPr>
        <w:t>nu</w:t>
      </w:r>
      <w:r w:rsidRPr="007D32AD">
        <w:rPr>
          <w:rFonts w:eastAsia="Times New Roman" w:cs="Times New Roman"/>
          <w:bCs/>
          <w:iCs/>
          <w:szCs w:val="24"/>
          <w:lang w:eastAsia="lt-LT" w:bidi="lt-LT"/>
        </w:rPr>
        <w:t>sprendė, kad</w:t>
      </w:r>
      <w:r w:rsidR="008E1F47" w:rsidRPr="007D32AD">
        <w:rPr>
          <w:rFonts w:eastAsia="Times New Roman" w:cs="Times New Roman"/>
          <w:bCs/>
          <w:iCs/>
          <w:szCs w:val="24"/>
          <w:lang w:eastAsia="lt-LT" w:bidi="lt-LT"/>
        </w:rPr>
        <w:t>,</w:t>
      </w:r>
      <w:r w:rsidRPr="007D32AD">
        <w:rPr>
          <w:rFonts w:eastAsia="Times New Roman" w:cs="Times New Roman"/>
          <w:bCs/>
          <w:iCs/>
          <w:szCs w:val="24"/>
          <w:lang w:eastAsia="lt-LT" w:bidi="lt-LT"/>
        </w:rPr>
        <w:t xml:space="preserve"> nagrinėjant bylą dėl išlaikymo pilnamečiam vaikui</w:t>
      </w:r>
      <w:r w:rsidR="008E1F47" w:rsidRPr="007D32AD">
        <w:rPr>
          <w:rFonts w:eastAsia="Times New Roman" w:cs="Times New Roman"/>
          <w:bCs/>
          <w:iCs/>
          <w:szCs w:val="24"/>
          <w:lang w:eastAsia="lt-LT" w:bidi="lt-LT"/>
        </w:rPr>
        <w:t>,</w:t>
      </w:r>
      <w:r w:rsidRPr="007D32AD">
        <w:rPr>
          <w:rFonts w:eastAsia="Times New Roman" w:cs="Times New Roman"/>
          <w:bCs/>
          <w:iCs/>
          <w:szCs w:val="24"/>
          <w:lang w:eastAsia="lt-LT" w:bidi="lt-LT"/>
        </w:rPr>
        <w:t xml:space="preserve"> pirmosios instancijos teisme nebuvo padaryta esminė teisės taikymo klaida tinkamai nepranešus atsakovui apie nagrinėjamą civilinę bylą. Byloje buvo pažeistos CPK 117, 123, 130, </w:t>
      </w:r>
      <w:r w:rsidRPr="007D32AD">
        <w:rPr>
          <w:rFonts w:eastAsia="Times New Roman" w:cs="Times New Roman"/>
          <w:bCs/>
          <w:iCs/>
          <w:szCs w:val="24"/>
          <w:lang w:eastAsia="lt-LT" w:bidi="lt-LT"/>
        </w:rPr>
        <w:lastRenderedPageBreak/>
        <w:t>132</w:t>
      </w:r>
      <w:r w:rsidR="008E1F47" w:rsidRPr="007D32AD">
        <w:rPr>
          <w:rFonts w:eastAsia="Times New Roman" w:cs="Times New Roman"/>
          <w:bCs/>
          <w:iCs/>
          <w:szCs w:val="24"/>
          <w:lang w:eastAsia="lt-LT" w:bidi="lt-LT"/>
        </w:rPr>
        <w:t> </w:t>
      </w:r>
      <w:r w:rsidRPr="007D32AD">
        <w:rPr>
          <w:rFonts w:eastAsia="Times New Roman" w:cs="Times New Roman"/>
          <w:bCs/>
          <w:iCs/>
          <w:szCs w:val="24"/>
          <w:lang w:eastAsia="lt-LT" w:bidi="lt-LT"/>
        </w:rPr>
        <w:t>straipsnių nuostat</w:t>
      </w:r>
      <w:r w:rsidR="008E1F47" w:rsidRPr="007D32AD">
        <w:rPr>
          <w:rFonts w:eastAsia="Times New Roman" w:cs="Times New Roman"/>
          <w:bCs/>
          <w:iCs/>
          <w:szCs w:val="24"/>
          <w:lang w:eastAsia="lt-LT" w:bidi="lt-LT"/>
        </w:rPr>
        <w:t>o</w:t>
      </w:r>
      <w:r w:rsidRPr="007D32AD">
        <w:rPr>
          <w:rFonts w:eastAsia="Times New Roman" w:cs="Times New Roman"/>
          <w:bCs/>
          <w:iCs/>
          <w:szCs w:val="24"/>
          <w:lang w:eastAsia="lt-LT" w:bidi="lt-LT"/>
        </w:rPr>
        <w:t xml:space="preserve">s, procesinių dokumentų įteikimas atsakovui </w:t>
      </w:r>
      <w:r w:rsidR="00187960" w:rsidRPr="007D32AD">
        <w:rPr>
          <w:rFonts w:eastAsia="Times New Roman" w:cs="Times New Roman"/>
          <w:bCs/>
          <w:iCs/>
          <w:szCs w:val="24"/>
          <w:lang w:eastAsia="lt-LT" w:bidi="lt-LT"/>
        </w:rPr>
        <w:t xml:space="preserve">nepagrįstai </w:t>
      </w:r>
      <w:r w:rsidRPr="007D32AD">
        <w:rPr>
          <w:rFonts w:eastAsia="Times New Roman" w:cs="Times New Roman"/>
          <w:bCs/>
          <w:iCs/>
          <w:szCs w:val="24"/>
          <w:lang w:eastAsia="lt-LT" w:bidi="lt-LT"/>
        </w:rPr>
        <w:t xml:space="preserve">buvo pripažintas tinkamu viešo paskelbimo būdu. Tokios teismų išvados neatitinka Žmogaus teisių ir pagrindinių laisvių apsaugos konvencijos (toliau – Konvencija) 6 straipsnio 1 dalies nuostatų. Tiek pirmosios, tiek apeliacinės instancijos teismai, atsisakydami atnaujinti procesą pagal atsakovo prašymą dėl proceso atnaujinimo pagal CPK 366 straipsnio 1 dalies 9 punktą, pažeidė atsakovo teisę į teisminę gynybą, įtvirtintą </w:t>
      </w:r>
      <w:r w:rsidR="008E1F47" w:rsidRPr="007D32AD">
        <w:rPr>
          <w:rFonts w:eastAsia="Times New Roman" w:cs="Times New Roman"/>
          <w:bCs/>
          <w:iCs/>
          <w:szCs w:val="24"/>
          <w:lang w:eastAsia="lt-LT" w:bidi="lt-LT"/>
        </w:rPr>
        <w:t xml:space="preserve">Lietuvos Respublikos </w:t>
      </w:r>
      <w:r w:rsidRPr="007D32AD">
        <w:rPr>
          <w:rFonts w:eastAsia="Times New Roman" w:cs="Times New Roman"/>
          <w:bCs/>
          <w:iCs/>
          <w:szCs w:val="24"/>
          <w:lang w:eastAsia="lt-LT" w:bidi="lt-LT"/>
        </w:rPr>
        <w:t>Konstitucijos 30</w:t>
      </w:r>
      <w:r w:rsidR="008E1F47" w:rsidRPr="007D32AD">
        <w:rPr>
          <w:rFonts w:eastAsia="Times New Roman" w:cs="Times New Roman"/>
          <w:bCs/>
          <w:iCs/>
          <w:szCs w:val="24"/>
          <w:lang w:eastAsia="lt-LT" w:bidi="lt-LT"/>
        </w:rPr>
        <w:t> </w:t>
      </w:r>
      <w:r w:rsidRPr="007D32AD">
        <w:rPr>
          <w:rFonts w:eastAsia="Times New Roman" w:cs="Times New Roman"/>
          <w:bCs/>
          <w:iCs/>
          <w:szCs w:val="24"/>
          <w:lang w:eastAsia="lt-LT" w:bidi="lt-LT"/>
        </w:rPr>
        <w:t xml:space="preserve">straipsnio 1 dalyje, CPK 5 straipsnyje, </w:t>
      </w:r>
      <w:r w:rsidR="008E1F47" w:rsidRPr="007D32AD">
        <w:rPr>
          <w:rFonts w:eastAsia="Times New Roman" w:cs="Times New Roman"/>
          <w:bCs/>
          <w:iCs/>
          <w:szCs w:val="24"/>
          <w:lang w:eastAsia="lt-LT" w:bidi="lt-LT"/>
        </w:rPr>
        <w:t>Lietuvos Respublikos t</w:t>
      </w:r>
      <w:r w:rsidRPr="007D32AD">
        <w:rPr>
          <w:rFonts w:eastAsia="Times New Roman" w:cs="Times New Roman"/>
          <w:bCs/>
          <w:iCs/>
          <w:szCs w:val="24"/>
          <w:lang w:eastAsia="lt-LT" w:bidi="lt-LT"/>
        </w:rPr>
        <w:t>eismų įstatymo 4</w:t>
      </w:r>
      <w:r w:rsidR="008E1F47" w:rsidRPr="007D32AD">
        <w:rPr>
          <w:rFonts w:eastAsia="Times New Roman" w:cs="Times New Roman"/>
          <w:bCs/>
          <w:iCs/>
          <w:szCs w:val="24"/>
          <w:lang w:eastAsia="lt-LT" w:bidi="lt-LT"/>
        </w:rPr>
        <w:t> </w:t>
      </w:r>
      <w:r w:rsidRPr="007D32AD">
        <w:rPr>
          <w:rFonts w:eastAsia="Times New Roman" w:cs="Times New Roman"/>
          <w:bCs/>
          <w:iCs/>
          <w:szCs w:val="24"/>
          <w:lang w:eastAsia="lt-LT" w:bidi="lt-LT"/>
        </w:rPr>
        <w:t xml:space="preserve">straipsnyje, Konvencijos 6 straipsnio 1 dalyje, nukrypo nuo Lietuvos Aukščiausiojo Teismo praktikos ir nepagrįstai </w:t>
      </w:r>
      <w:r w:rsidR="008E1F47" w:rsidRPr="007D32AD">
        <w:rPr>
          <w:rFonts w:eastAsia="Times New Roman" w:cs="Times New Roman"/>
          <w:bCs/>
          <w:iCs/>
          <w:szCs w:val="24"/>
          <w:lang w:eastAsia="lt-LT" w:bidi="lt-LT"/>
        </w:rPr>
        <w:t>nu</w:t>
      </w:r>
      <w:r w:rsidRPr="007D32AD">
        <w:rPr>
          <w:rFonts w:eastAsia="Times New Roman" w:cs="Times New Roman"/>
          <w:bCs/>
          <w:iCs/>
          <w:szCs w:val="24"/>
          <w:lang w:eastAsia="lt-LT" w:bidi="lt-LT"/>
        </w:rPr>
        <w:t>sprendė, kad atsakovas praleido terminą prašymui dėl proceso atnaujinimo pateikti. Atsakov</w:t>
      </w:r>
      <w:r w:rsidR="008E1F47" w:rsidRPr="007D32AD">
        <w:rPr>
          <w:rFonts w:eastAsia="Times New Roman" w:cs="Times New Roman"/>
          <w:bCs/>
          <w:iCs/>
          <w:szCs w:val="24"/>
          <w:lang w:eastAsia="lt-LT" w:bidi="lt-LT"/>
        </w:rPr>
        <w:t>as</w:t>
      </w:r>
      <w:r w:rsidRPr="007D32AD">
        <w:rPr>
          <w:rFonts w:eastAsia="Times New Roman" w:cs="Times New Roman"/>
          <w:bCs/>
          <w:iCs/>
          <w:szCs w:val="24"/>
          <w:lang w:eastAsia="lt-LT" w:bidi="lt-LT"/>
        </w:rPr>
        <w:t xml:space="preserve"> teigi</w:t>
      </w:r>
      <w:r w:rsidR="008E1F47" w:rsidRPr="007D32AD">
        <w:rPr>
          <w:rFonts w:eastAsia="Times New Roman" w:cs="Times New Roman"/>
          <w:bCs/>
          <w:iCs/>
          <w:szCs w:val="24"/>
          <w:lang w:eastAsia="lt-LT" w:bidi="lt-LT"/>
        </w:rPr>
        <w:t>a</w:t>
      </w:r>
      <w:r w:rsidRPr="007D32AD">
        <w:rPr>
          <w:rFonts w:eastAsia="Times New Roman" w:cs="Times New Roman"/>
          <w:bCs/>
          <w:iCs/>
          <w:szCs w:val="24"/>
          <w:lang w:eastAsia="lt-LT" w:bidi="lt-LT"/>
        </w:rPr>
        <w:t>,</w:t>
      </w:r>
      <w:r w:rsidR="008E1F47" w:rsidRPr="007D32AD">
        <w:rPr>
          <w:rFonts w:eastAsia="Times New Roman" w:cs="Times New Roman"/>
          <w:bCs/>
          <w:iCs/>
          <w:szCs w:val="24"/>
          <w:lang w:eastAsia="lt-LT" w:bidi="lt-LT"/>
        </w:rPr>
        <w:t xml:space="preserve"> kad</w:t>
      </w:r>
      <w:r w:rsidRPr="007D32AD">
        <w:rPr>
          <w:rFonts w:eastAsia="Times New Roman" w:cs="Times New Roman"/>
          <w:bCs/>
          <w:iCs/>
          <w:szCs w:val="24"/>
          <w:lang w:eastAsia="lt-LT" w:bidi="lt-LT"/>
        </w:rPr>
        <w:t xml:space="preserve"> jis apie civilinės bylos procesą nieko nežinojo, negalėjo ginti savo teisių. Pagal EŽTT praktiką</w:t>
      </w:r>
      <w:r w:rsidR="008E1F47" w:rsidRPr="007D32AD">
        <w:rPr>
          <w:rFonts w:eastAsia="Times New Roman" w:cs="Times New Roman"/>
          <w:bCs/>
          <w:iCs/>
          <w:szCs w:val="24"/>
          <w:lang w:eastAsia="lt-LT" w:bidi="lt-LT"/>
        </w:rPr>
        <w:t>,</w:t>
      </w:r>
      <w:r w:rsidRPr="007D32AD">
        <w:rPr>
          <w:rFonts w:eastAsia="Times New Roman" w:cs="Times New Roman"/>
          <w:bCs/>
          <w:iCs/>
          <w:szCs w:val="24"/>
          <w:lang w:eastAsia="lt-LT" w:bidi="lt-LT"/>
        </w:rPr>
        <w:t xml:space="preserve"> nacionalinis teismas asmens tinkamo procesinio informavimo pareigą turi atlikti ne formaliai, o dėti pastangas nustatyti, ar šaliai išties pranešta apie procesą, įvertinti, kokie dėl to pateikti </w:t>
      </w:r>
      <w:proofErr w:type="spellStart"/>
      <w:r w:rsidRPr="007D32AD">
        <w:rPr>
          <w:rFonts w:eastAsia="Times New Roman" w:cs="Times New Roman"/>
          <w:bCs/>
          <w:iCs/>
          <w:szCs w:val="24"/>
          <w:lang w:eastAsia="lt-LT" w:bidi="lt-LT"/>
        </w:rPr>
        <w:t>įrodymai</w:t>
      </w:r>
      <w:proofErr w:type="spellEnd"/>
      <w:r w:rsidRPr="007D32AD">
        <w:rPr>
          <w:rFonts w:eastAsia="Times New Roman" w:cs="Times New Roman"/>
          <w:bCs/>
          <w:iCs/>
          <w:szCs w:val="24"/>
          <w:lang w:eastAsia="lt-LT" w:bidi="lt-LT"/>
        </w:rPr>
        <w:t xml:space="preserve"> byloje (EŽTT 2012 m. spalio 9 d. sprendimas byloje </w:t>
      </w:r>
      <w:proofErr w:type="spellStart"/>
      <w:r w:rsidRPr="007D32AD">
        <w:rPr>
          <w:rFonts w:eastAsia="Times New Roman" w:cs="Times New Roman"/>
          <w:bCs/>
          <w:i/>
          <w:szCs w:val="24"/>
          <w:lang w:eastAsia="lt-LT" w:bidi="lt-LT"/>
        </w:rPr>
        <w:t>Vorobyev</w:t>
      </w:r>
      <w:proofErr w:type="spellEnd"/>
      <w:r w:rsidRPr="007D32AD">
        <w:rPr>
          <w:rFonts w:eastAsia="Times New Roman" w:cs="Times New Roman"/>
          <w:bCs/>
          <w:i/>
          <w:szCs w:val="24"/>
          <w:lang w:eastAsia="lt-LT" w:bidi="lt-LT"/>
        </w:rPr>
        <w:t xml:space="preserve"> prieš Rusiją</w:t>
      </w:r>
      <w:r w:rsidRPr="007D32AD">
        <w:rPr>
          <w:rFonts w:eastAsia="Times New Roman" w:cs="Times New Roman"/>
          <w:bCs/>
          <w:iCs/>
          <w:szCs w:val="24"/>
          <w:lang w:eastAsia="lt-LT" w:bidi="lt-LT"/>
        </w:rPr>
        <w:t xml:space="preserve">, peticijos Nr. 15722/05, </w:t>
      </w:r>
      <w:proofErr w:type="spellStart"/>
      <w:r w:rsidRPr="007D32AD">
        <w:rPr>
          <w:rFonts w:eastAsia="Times New Roman" w:cs="Times New Roman"/>
          <w:bCs/>
          <w:iCs/>
          <w:szCs w:val="24"/>
          <w:lang w:eastAsia="lt-LT" w:bidi="lt-LT"/>
        </w:rPr>
        <w:t>par</w:t>
      </w:r>
      <w:proofErr w:type="spellEnd"/>
      <w:r w:rsidRPr="007D32AD">
        <w:rPr>
          <w:rFonts w:eastAsia="Times New Roman" w:cs="Times New Roman"/>
          <w:bCs/>
          <w:iCs/>
          <w:szCs w:val="24"/>
          <w:lang w:eastAsia="lt-LT" w:bidi="lt-LT"/>
        </w:rPr>
        <w:t xml:space="preserve">. 23; </w:t>
      </w:r>
      <w:r w:rsidR="00D24F4B" w:rsidRPr="007D32AD">
        <w:rPr>
          <w:rFonts w:eastAsia="Times New Roman" w:cs="Times New Roman"/>
          <w:bCs/>
          <w:iCs/>
          <w:szCs w:val="24"/>
          <w:lang w:eastAsia="lt-LT" w:bidi="lt-LT"/>
        </w:rPr>
        <w:t xml:space="preserve">Lietuvos Aukščiausiojo Teismo 2020 m. balandžio 6 d. nutartis civilinėje byloje Nr. 3K-3-36-695/2020). Teismas taip pat turi dėti maksimaliai protingas pastangas, kad procesiniai dokumentai būtų įteikti atsakovui asmeniškai, ypač pirmą kartą (Lietuvos Aukščiausiojo Teismo 2018 m. spalio 3 d. nutartis civilinėje byloje Nr. e3K-3-342-313/2018). Ar pastangos buvo maksimalios, spręstina pagal tai, ar teismo veiksmai buvo adekvatūs pagal byloje buvusius ar turėjusius būti duomenis, ar buvo išnaudotos visos protingos galimybės susisiekti su atsakovu (EŽTT 2018 m. spalio 2 d. sprendimas byloje </w:t>
      </w:r>
      <w:proofErr w:type="spellStart"/>
      <w:r w:rsidR="00D24F4B" w:rsidRPr="007D32AD">
        <w:rPr>
          <w:rFonts w:eastAsia="Times New Roman" w:cs="Times New Roman"/>
          <w:bCs/>
          <w:i/>
          <w:szCs w:val="24"/>
          <w:lang w:eastAsia="lt-LT" w:bidi="lt-LT"/>
        </w:rPr>
        <w:t>Kožemiakina</w:t>
      </w:r>
      <w:proofErr w:type="spellEnd"/>
      <w:r w:rsidR="00D24F4B" w:rsidRPr="007D32AD">
        <w:rPr>
          <w:rFonts w:eastAsia="Times New Roman" w:cs="Times New Roman"/>
          <w:bCs/>
          <w:i/>
          <w:szCs w:val="24"/>
          <w:lang w:eastAsia="lt-LT" w:bidi="lt-LT"/>
        </w:rPr>
        <w:t xml:space="preserve"> prieš Lietuvą</w:t>
      </w:r>
      <w:r w:rsidR="00D24F4B" w:rsidRPr="007D32AD">
        <w:rPr>
          <w:rFonts w:eastAsia="Times New Roman" w:cs="Times New Roman"/>
          <w:bCs/>
          <w:iCs/>
          <w:szCs w:val="24"/>
          <w:lang w:eastAsia="lt-LT" w:bidi="lt-LT"/>
        </w:rPr>
        <w:t>, peticijos Nr. 213/15, Lietuvos Aukščiausiojo Teismo 2019 m. kovo 12 d. nutartis civilinėje byloje Nr. e3K-7-16-313/2019). Teismo sprendimas, priimtas atsakovui nežinant apie teismo procesą, reiškia jo teisės į teisingą teismą pažeidimą, netinkamą civilinį procesą, padarytą aiškią proceso teisės normos taikymo klaidą (Lietuvos Aukščiausiojo Teismo 2014 m. rugsėjo 10 d. nutartis civilinėje byloje Nr. 3K-3-392/2014).</w:t>
      </w:r>
    </w:p>
    <w:p w14:paraId="7CDE4D8D" w14:textId="77777777" w:rsidR="0059288B" w:rsidRPr="007D32AD" w:rsidRDefault="00D24F4B" w:rsidP="0059288B">
      <w:pPr>
        <w:numPr>
          <w:ilvl w:val="1"/>
          <w:numId w:val="1"/>
        </w:numPr>
        <w:spacing w:after="120" w:line="240" w:lineRule="auto"/>
        <w:ind w:left="788" w:hanging="431"/>
        <w:jc w:val="both"/>
        <w:rPr>
          <w:rFonts w:eastAsia="Times New Roman" w:cs="Times New Roman"/>
          <w:bCs/>
          <w:iCs/>
          <w:szCs w:val="24"/>
          <w:lang w:eastAsia="lt-LT" w:bidi="lt-LT"/>
        </w:rPr>
      </w:pPr>
      <w:r w:rsidRPr="007D32AD">
        <w:rPr>
          <w:rFonts w:eastAsia="Times New Roman" w:cs="Times New Roman"/>
          <w:bCs/>
          <w:iCs/>
          <w:szCs w:val="24"/>
          <w:lang w:eastAsia="lt-LT" w:bidi="lt-LT"/>
        </w:rPr>
        <w:t xml:space="preserve">Procesinių dokumentų įteikimo pareiškėjui tvarkos pažeidimas pripažintinas esminiu ir kvalifikuotinas pagal CPK 366 straipsnio 1 dalies 9 punktą kaip pagrindas atnaujinti procesą, t. y. kaip aiški teisės normos taikymo klaida (Lietuvos Aukščiausiojo Teismo 2014 m. rugsėjo 10 d. nutartis civilinėje byloje Nr. 3K-3-392/2014). Konvencijos 6 straipsnis neužkerta kelio valstybei nustatyti specialias procesines nuostatas, susijusias su viešu dokumentų įteikimu, tik su sąlyga, kad užtikrinama su procesu susijusių asmenų tinkama teisių apsauga (2003 m. balandžio 10 d. sprendimas dėl priimtinumo byloje </w:t>
      </w:r>
      <w:proofErr w:type="spellStart"/>
      <w:r w:rsidRPr="007D32AD">
        <w:rPr>
          <w:rFonts w:eastAsia="Times New Roman" w:cs="Times New Roman"/>
          <w:bCs/>
          <w:i/>
          <w:szCs w:val="24"/>
          <w:lang w:eastAsia="lt-LT" w:bidi="lt-LT"/>
        </w:rPr>
        <w:t>Nunes</w:t>
      </w:r>
      <w:proofErr w:type="spellEnd"/>
      <w:r w:rsidRPr="007D32AD">
        <w:rPr>
          <w:rFonts w:eastAsia="Times New Roman" w:cs="Times New Roman"/>
          <w:bCs/>
          <w:i/>
          <w:szCs w:val="24"/>
          <w:lang w:eastAsia="lt-LT" w:bidi="lt-LT"/>
        </w:rPr>
        <w:t xml:space="preserve"> </w:t>
      </w:r>
      <w:proofErr w:type="spellStart"/>
      <w:r w:rsidRPr="007D32AD">
        <w:rPr>
          <w:rFonts w:eastAsia="Times New Roman" w:cs="Times New Roman"/>
          <w:bCs/>
          <w:i/>
          <w:szCs w:val="24"/>
          <w:lang w:eastAsia="lt-LT" w:bidi="lt-LT"/>
        </w:rPr>
        <w:t>Dias</w:t>
      </w:r>
      <w:proofErr w:type="spellEnd"/>
      <w:r w:rsidRPr="007D32AD">
        <w:rPr>
          <w:rFonts w:eastAsia="Times New Roman" w:cs="Times New Roman"/>
          <w:bCs/>
          <w:i/>
          <w:szCs w:val="24"/>
          <w:lang w:eastAsia="lt-LT" w:bidi="lt-LT"/>
        </w:rPr>
        <w:t xml:space="preserve"> prieš Portugaliją</w:t>
      </w:r>
      <w:r w:rsidRPr="007D32AD">
        <w:rPr>
          <w:rFonts w:eastAsia="Times New Roman" w:cs="Times New Roman"/>
          <w:bCs/>
          <w:iCs/>
          <w:szCs w:val="24"/>
          <w:lang w:eastAsia="lt-LT" w:bidi="lt-LT"/>
        </w:rPr>
        <w:t xml:space="preserve">, peticijų Nr. 69829/01 ir 2672/03; Lietuvos Aukščiausiojo Teismo 2015 m. vasario 13 d. nutartis civilinėje byloje Nr. 3K-3-31-916/2015). Be to, procesinių dokumentų įteikimo viešo paskelbimo būdu pagrįstumas turėtų būti vertinamas kartu su egzistuojančiomis tokiomis teisinės gynybos priemonėmis, kaip galimybe kreiptis dėl terminų atnaujinimo atskirajam skundui paduoti ar proceso atnaujinimo ir pan. Procesinės taisyklės neturėtų būti taikomos pernelyg formaliai, nes tai gali lemti Konvencijos procesinių ir netgi materialiųjų teisių pažeidimus (Lietuvos Aukščiausiojo Teismo 2015 m. vasario 13 d. nutartis civilinėje byloje Nr. 3K-3-31-916/2015). </w:t>
      </w:r>
    </w:p>
    <w:p w14:paraId="23E0B884" w14:textId="1F31C90C" w:rsidR="0059288B" w:rsidRPr="007D32AD" w:rsidRDefault="00D24F4B" w:rsidP="0059288B">
      <w:pPr>
        <w:numPr>
          <w:ilvl w:val="1"/>
          <w:numId w:val="1"/>
        </w:numPr>
        <w:spacing w:after="120" w:line="240" w:lineRule="auto"/>
        <w:ind w:left="788" w:hanging="431"/>
        <w:jc w:val="both"/>
        <w:rPr>
          <w:rFonts w:eastAsia="Times New Roman" w:cs="Times New Roman"/>
          <w:bCs/>
          <w:iCs/>
          <w:szCs w:val="24"/>
          <w:lang w:eastAsia="lt-LT" w:bidi="lt-LT"/>
        </w:rPr>
      </w:pPr>
      <w:r w:rsidRPr="007D32AD">
        <w:rPr>
          <w:rFonts w:eastAsia="Times New Roman" w:cs="Times New Roman"/>
          <w:bCs/>
          <w:iCs/>
          <w:szCs w:val="24"/>
          <w:lang w:eastAsia="lt-LT" w:bidi="lt-LT"/>
        </w:rPr>
        <w:t>Pirmosios instancijos teismas pareigą įteikti atsakovui dokumentus asmeniškai įvykdė tik formaliai ir pasinaudojo procesine nuostata dėl dokumentų įteikimo viešo paskelbimo būdu, tačiau, netenkindamas atsakovo prašymo dėl proceso atnaujinimo, neužtikrino jo teisių apsaugos, teisės į gynybą bei į teisingą teismą.</w:t>
      </w:r>
      <w:r w:rsidR="0059288B" w:rsidRPr="007D32AD">
        <w:rPr>
          <w:rFonts w:eastAsia="Times New Roman" w:cs="Times New Roman"/>
          <w:bCs/>
          <w:iCs/>
          <w:szCs w:val="24"/>
          <w:lang w:eastAsia="lt-LT" w:bidi="lt-LT"/>
        </w:rPr>
        <w:t xml:space="preserve"> Pareiškėjo teigimu, ieškovė, teikdama ieškinį, procesiniuose dokumentuose nurodė, kad išlaikymo pinigų išieškojimą iš atsakovo vykdė per Valstybinio socialinio fondo valdybą</w:t>
      </w:r>
      <w:r w:rsidR="0033050B" w:rsidRPr="007D32AD">
        <w:rPr>
          <w:rFonts w:eastAsia="Times New Roman" w:cs="Times New Roman"/>
          <w:bCs/>
          <w:iCs/>
          <w:szCs w:val="24"/>
          <w:lang w:eastAsia="lt-LT" w:bidi="lt-LT"/>
        </w:rPr>
        <w:t>,</w:t>
      </w:r>
      <w:r w:rsidR="0059288B" w:rsidRPr="007D32AD">
        <w:rPr>
          <w:rFonts w:eastAsia="Times New Roman" w:cs="Times New Roman"/>
          <w:bCs/>
          <w:iCs/>
          <w:szCs w:val="24"/>
          <w:lang w:eastAsia="lt-LT" w:bidi="lt-LT"/>
        </w:rPr>
        <w:t xml:space="preserve"> ir pateikė Valstybinio socialinio draudimo fondo valdybos Klaipėdos skyriaus raštą, kad skyriui nėra žinomas atsakovo adresas, tačiau nurodyta, kad jis gyvena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59288B" w:rsidRPr="007D32AD">
        <w:rPr>
          <w:rFonts w:eastAsia="Times New Roman" w:cs="Times New Roman"/>
          <w:bCs/>
          <w:iCs/>
          <w:szCs w:val="24"/>
          <w:lang w:eastAsia="lt-LT" w:bidi="lt-LT"/>
        </w:rPr>
        <w:t xml:space="preserve"> ir skyrius tarpininkauja ieškovei dėl 280 Eur išlaikymo mokėjimo. Rašte taip pat nurodyta, kad išieškojimo veiksmus, įskaitant </w:t>
      </w:r>
      <w:r w:rsidR="0059288B" w:rsidRPr="007D32AD">
        <w:rPr>
          <w:rFonts w:eastAsia="Times New Roman" w:cs="Times New Roman"/>
          <w:bCs/>
          <w:iCs/>
          <w:szCs w:val="24"/>
          <w:lang w:eastAsia="lt-LT" w:bidi="lt-LT"/>
        </w:rPr>
        <w:lastRenderedPageBreak/>
        <w:t xml:space="preserve">gyvenamosios vietos ir </w:t>
      </w:r>
      <w:r w:rsidR="0033050B" w:rsidRPr="007D32AD">
        <w:rPr>
          <w:rFonts w:eastAsia="Times New Roman" w:cs="Times New Roman"/>
          <w:bCs/>
          <w:iCs/>
          <w:szCs w:val="24"/>
          <w:lang w:eastAsia="lt-LT" w:bidi="lt-LT"/>
        </w:rPr>
        <w:t>(</w:t>
      </w:r>
      <w:r w:rsidR="0059288B" w:rsidRPr="007D32AD">
        <w:rPr>
          <w:rFonts w:eastAsia="Times New Roman" w:cs="Times New Roman"/>
          <w:bCs/>
          <w:iCs/>
          <w:szCs w:val="24"/>
          <w:lang w:eastAsia="lt-LT" w:bidi="lt-LT"/>
        </w:rPr>
        <w:t>ar</w:t>
      </w:r>
      <w:r w:rsidR="0033050B" w:rsidRPr="007D32AD">
        <w:rPr>
          <w:rFonts w:eastAsia="Times New Roman" w:cs="Times New Roman"/>
          <w:bCs/>
          <w:iCs/>
          <w:szCs w:val="24"/>
          <w:lang w:eastAsia="lt-LT" w:bidi="lt-LT"/>
        </w:rPr>
        <w:t>)</w:t>
      </w:r>
      <w:r w:rsidR="0059288B" w:rsidRPr="007D32AD">
        <w:rPr>
          <w:rFonts w:eastAsia="Times New Roman" w:cs="Times New Roman"/>
          <w:bCs/>
          <w:iCs/>
          <w:szCs w:val="24"/>
          <w:lang w:eastAsia="lt-LT" w:bidi="lt-LT"/>
        </w:rPr>
        <w:t xml:space="preserve"> darbovietės adreso nustatymą, atlieka </w:t>
      </w:r>
      <w:r w:rsidR="0033050B" w:rsidRPr="007D32AD">
        <w:rPr>
          <w:rFonts w:eastAsia="Times New Roman" w:cs="Times New Roman"/>
          <w:bCs/>
          <w:iCs/>
          <w:szCs w:val="24"/>
          <w:lang w:eastAsia="lt-LT" w:bidi="lt-LT"/>
        </w:rPr>
        <w:t>v</w:t>
      </w:r>
      <w:r w:rsidR="0059288B" w:rsidRPr="007D32AD">
        <w:rPr>
          <w:rFonts w:eastAsia="Times New Roman" w:cs="Times New Roman"/>
          <w:bCs/>
          <w:iCs/>
          <w:szCs w:val="24"/>
          <w:lang w:eastAsia="lt-LT" w:bidi="lt-LT"/>
        </w:rPr>
        <w:t xml:space="preserve">alstybės centrinė institucija, kurioje gyvena atsakovas, šiuo atveju Vokietijos centrinė institucija. </w:t>
      </w:r>
    </w:p>
    <w:p w14:paraId="1D4C7831" w14:textId="4372EE30" w:rsidR="00D24F4B" w:rsidRPr="007D32AD" w:rsidRDefault="0059288B" w:rsidP="00F252CF">
      <w:pPr>
        <w:numPr>
          <w:ilvl w:val="1"/>
          <w:numId w:val="1"/>
        </w:numPr>
        <w:spacing w:after="120" w:line="240" w:lineRule="auto"/>
        <w:ind w:left="788" w:hanging="431"/>
        <w:jc w:val="both"/>
        <w:rPr>
          <w:rFonts w:eastAsia="Times New Roman" w:cs="Times New Roman"/>
          <w:bCs/>
          <w:iCs/>
          <w:szCs w:val="24"/>
          <w:lang w:eastAsia="lt-LT" w:bidi="lt-LT"/>
        </w:rPr>
      </w:pPr>
      <w:r w:rsidRPr="007D32AD">
        <w:rPr>
          <w:rFonts w:eastAsia="Times New Roman" w:cs="Times New Roman"/>
          <w:bCs/>
          <w:iCs/>
          <w:szCs w:val="24"/>
          <w:lang w:eastAsia="lt-LT" w:bidi="lt-LT"/>
        </w:rPr>
        <w:t xml:space="preserve">Pareiškėjas taip pat turi socialiniame tinkle „Facebook“ registruotą paskyrą, jo anketa nėra užslaptinta ar tuo labiau užblokuota nuo ieškovės ir jis yra gana aktyvus šio socialinio tinklo narys. Ieškovė per šio socialinio tinklo </w:t>
      </w:r>
      <w:r w:rsidR="00187960" w:rsidRPr="007D32AD">
        <w:rPr>
          <w:rFonts w:eastAsia="Times New Roman" w:cs="Times New Roman"/>
          <w:bCs/>
          <w:iCs/>
          <w:szCs w:val="24"/>
          <w:lang w:eastAsia="lt-LT" w:bidi="lt-LT"/>
        </w:rPr>
        <w:t xml:space="preserve">programėlę </w:t>
      </w:r>
      <w:r w:rsidRPr="007D32AD">
        <w:rPr>
          <w:rFonts w:eastAsia="Times New Roman" w:cs="Times New Roman"/>
          <w:bCs/>
          <w:iCs/>
          <w:szCs w:val="24"/>
          <w:lang w:eastAsia="lt-LT" w:bidi="lt-LT"/>
        </w:rPr>
        <w:t>„Messenger“ turėjo galimybę su juo susisiekti ir bent pranešti, kad dėl jo yra pateiktas ieškinys teisme.</w:t>
      </w:r>
    </w:p>
    <w:p w14:paraId="37726CA9" w14:textId="42C4B645" w:rsidR="002C616A" w:rsidRPr="007D32AD" w:rsidRDefault="00643859" w:rsidP="00F65271">
      <w:pPr>
        <w:numPr>
          <w:ilvl w:val="1"/>
          <w:numId w:val="1"/>
        </w:numPr>
        <w:spacing w:after="120" w:line="240" w:lineRule="auto"/>
        <w:ind w:left="788" w:hanging="431"/>
        <w:jc w:val="both"/>
        <w:rPr>
          <w:rFonts w:eastAsia="Times New Roman" w:cs="Times New Roman"/>
          <w:bCs/>
          <w:iCs/>
          <w:szCs w:val="24"/>
          <w:lang w:eastAsia="lt-LT" w:bidi="lt-LT"/>
        </w:rPr>
      </w:pPr>
      <w:r w:rsidRPr="007D32AD">
        <w:rPr>
          <w:rFonts w:eastAsia="Times New Roman" w:cs="Times New Roman"/>
          <w:bCs/>
          <w:iCs/>
          <w:szCs w:val="24"/>
          <w:lang w:eastAsia="lt-LT" w:bidi="lt-LT"/>
        </w:rPr>
        <w:t xml:space="preserve">Pirmosios ir apeliacinės instancijos teismai nepagrįstai termino prašymui dėl proceso atnaujinimo pradžią siejo su 2021 m. gruodžio mėnesiu, nepagrįstai visiškai nevertino, ar buvo aplinkybės, sudariusios pagrindą atnaujinti procesą. Atsakovo teigimu, </w:t>
      </w:r>
      <w:proofErr w:type="spellStart"/>
      <w:r w:rsidRPr="007D32AD">
        <w:rPr>
          <w:rFonts w:eastAsia="Times New Roman" w:cs="Times New Roman"/>
          <w:bCs/>
          <w:iCs/>
          <w:szCs w:val="24"/>
          <w:lang w:eastAsia="lt-LT" w:bidi="lt-LT"/>
        </w:rPr>
        <w:t>triju</w:t>
      </w:r>
      <w:proofErr w:type="spellEnd"/>
      <w:r w:rsidRPr="007D32AD">
        <w:rPr>
          <w:rFonts w:eastAsia="Times New Roman" w:cs="Times New Roman"/>
          <w:bCs/>
          <w:iCs/>
          <w:szCs w:val="24"/>
          <w:lang w:eastAsia="lt-LT" w:bidi="lt-LT"/>
        </w:rPr>
        <w:t xml:space="preserve">̨ mėnesių terminas prašymui dėl proceso atnaujinimo suėjo 2022 m. lapkričio 23 d., nes 2022 m. rugpjūčio 23 d. atsakovas sužinojo apie aplinkybes, sudarančias proceso atnaujinimo </w:t>
      </w:r>
      <w:proofErr w:type="spellStart"/>
      <w:r w:rsidRPr="007D32AD">
        <w:rPr>
          <w:rFonts w:eastAsia="Times New Roman" w:cs="Times New Roman"/>
          <w:bCs/>
          <w:iCs/>
          <w:szCs w:val="24"/>
          <w:lang w:eastAsia="lt-LT" w:bidi="lt-LT"/>
        </w:rPr>
        <w:t>pagrinda</w:t>
      </w:r>
      <w:proofErr w:type="spellEnd"/>
      <w:r w:rsidRPr="007D32AD">
        <w:rPr>
          <w:rFonts w:eastAsia="Times New Roman" w:cs="Times New Roman"/>
          <w:bCs/>
          <w:iCs/>
          <w:szCs w:val="24"/>
          <w:lang w:eastAsia="lt-LT" w:bidi="lt-LT"/>
        </w:rPr>
        <w:t>̨. Be to, teismai nepagrįstai netaikė CPK 78 straipsnio 1 dalies, pagal kurią asmenims, praleidusiems įstatymų nustatytą ar teismo paskirtą terminą dėl priežasčių, kurias teismas pripažįsta svarbiomis, praleistas terminas gali būti atnaujinamas.</w:t>
      </w:r>
      <w:r w:rsidR="00043C0B" w:rsidRPr="007D32AD">
        <w:rPr>
          <w:rFonts w:eastAsia="Times New Roman" w:cs="Times New Roman"/>
          <w:bCs/>
          <w:iCs/>
          <w:szCs w:val="24"/>
          <w:lang w:eastAsia="lt-LT" w:bidi="lt-LT"/>
        </w:rPr>
        <w:t xml:space="preserve"> </w:t>
      </w:r>
      <w:r w:rsidR="00A242D6" w:rsidRPr="007D32AD">
        <w:rPr>
          <w:rFonts w:eastAsia="Times New Roman" w:cs="Times New Roman"/>
          <w:bCs/>
          <w:iCs/>
          <w:szCs w:val="24"/>
          <w:lang w:eastAsia="lt-LT" w:bidi="lt-LT"/>
        </w:rPr>
        <w:t xml:space="preserve"> </w:t>
      </w:r>
      <w:r w:rsidR="00D05C51" w:rsidRPr="007D32AD">
        <w:rPr>
          <w:rFonts w:eastAsia="Times New Roman" w:cs="Times New Roman"/>
          <w:bCs/>
          <w:iCs/>
          <w:szCs w:val="24"/>
          <w:lang w:eastAsia="lt-LT" w:bidi="lt-LT"/>
        </w:rPr>
        <w:t xml:space="preserve"> </w:t>
      </w:r>
      <w:r w:rsidR="005B7310" w:rsidRPr="007D32AD">
        <w:rPr>
          <w:rFonts w:eastAsia="Times New Roman" w:cs="Times New Roman"/>
          <w:bCs/>
          <w:iCs/>
          <w:szCs w:val="24"/>
          <w:lang w:eastAsia="lt-LT" w:bidi="lt-LT"/>
        </w:rPr>
        <w:t xml:space="preserve"> </w:t>
      </w:r>
      <w:bookmarkStart w:id="25" w:name="_Hlk67396579"/>
      <w:bookmarkStart w:id="26" w:name="_Hlk88561964"/>
      <w:bookmarkStart w:id="27" w:name="_Hlk85714345"/>
      <w:bookmarkEnd w:id="24"/>
    </w:p>
    <w:p w14:paraId="0A390E5D" w14:textId="502ED155" w:rsidR="0040390A" w:rsidRPr="007D32AD" w:rsidRDefault="00F65271" w:rsidP="00C67801">
      <w:pPr>
        <w:pStyle w:val="ListParagraph"/>
        <w:numPr>
          <w:ilvl w:val="0"/>
          <w:numId w:val="1"/>
        </w:numPr>
        <w:shd w:val="clear" w:color="auto" w:fill="FFFFFF"/>
        <w:spacing w:after="120" w:line="240" w:lineRule="auto"/>
        <w:ind w:left="360"/>
        <w:contextualSpacing w:val="0"/>
        <w:jc w:val="both"/>
        <w:rPr>
          <w:szCs w:val="24"/>
        </w:rPr>
      </w:pPr>
      <w:bookmarkStart w:id="28" w:name="_Hlk124764932"/>
      <w:r w:rsidRPr="007D32AD">
        <w:rPr>
          <w:bCs/>
          <w:szCs w:val="24"/>
        </w:rPr>
        <w:t xml:space="preserve">Ieškovė </w:t>
      </w:r>
      <w:bookmarkStart w:id="29" w:name="Buk_9"/>
      <w:r w:rsidR="00074D5A" w:rsidRPr="007D32AD">
        <w:rPr>
          <w:bCs/>
          <w:szCs w:val="24"/>
        </w:rPr>
        <w:t xml:space="preserve">D. J. </w:t>
      </w:r>
      <w:bookmarkEnd w:id="29"/>
      <w:r w:rsidRPr="007D32AD">
        <w:rPr>
          <w:bCs/>
          <w:szCs w:val="24"/>
        </w:rPr>
        <w:t xml:space="preserve">ir trečiasis asmuo </w:t>
      </w:r>
      <w:bookmarkStart w:id="30" w:name="Buk_11"/>
      <w:r w:rsidR="00074D5A" w:rsidRPr="007D32AD">
        <w:rPr>
          <w:bCs/>
          <w:szCs w:val="24"/>
        </w:rPr>
        <w:t xml:space="preserve">V. J. </w:t>
      </w:r>
      <w:bookmarkEnd w:id="30"/>
      <w:r w:rsidRPr="007D32AD">
        <w:rPr>
          <w:bCs/>
          <w:szCs w:val="24"/>
        </w:rPr>
        <w:t xml:space="preserve">atsiliepimu į atsakovo </w:t>
      </w:r>
      <w:bookmarkStart w:id="31" w:name="Buk_3"/>
      <w:r w:rsidR="00074D5A" w:rsidRPr="007D32AD">
        <w:rPr>
          <w:bCs/>
          <w:szCs w:val="24"/>
        </w:rPr>
        <w:t xml:space="preserve">A. J. </w:t>
      </w:r>
      <w:bookmarkEnd w:id="31"/>
      <w:r w:rsidRPr="007D32AD">
        <w:rPr>
          <w:bCs/>
          <w:szCs w:val="24"/>
        </w:rPr>
        <w:t>kasacinį skundą prašo palikti nepakeistą Šiaulių apygardos teismo 2023 m. kovo 15 d. nutartį,</w:t>
      </w:r>
      <w:r w:rsidRPr="007D32AD">
        <w:t xml:space="preserve"> </w:t>
      </w:r>
      <w:r w:rsidRPr="007D32AD">
        <w:rPr>
          <w:bCs/>
          <w:szCs w:val="24"/>
        </w:rPr>
        <w:t>priteisti bylinėjimosi išlaidų, patirtų kasaciniam teisme, atlyginimą</w:t>
      </w:r>
      <w:r w:rsidR="0040390A" w:rsidRPr="007D32AD">
        <w:rPr>
          <w:bCs/>
          <w:szCs w:val="24"/>
        </w:rPr>
        <w:t>. Atsiliepimas į kasacinį skundą grindžiamas šiais esminiais argumentais:</w:t>
      </w:r>
    </w:p>
    <w:p w14:paraId="288FC488" w14:textId="0933BAF1" w:rsidR="004E2ABB" w:rsidRPr="007D32AD" w:rsidRDefault="00566C2B" w:rsidP="005952C1">
      <w:pPr>
        <w:numPr>
          <w:ilvl w:val="1"/>
          <w:numId w:val="1"/>
        </w:numPr>
        <w:spacing w:after="120" w:line="240" w:lineRule="auto"/>
        <w:ind w:left="788" w:hanging="431"/>
        <w:jc w:val="both"/>
        <w:rPr>
          <w:rFonts w:eastAsia="Times New Roman" w:cs="Times New Roman"/>
          <w:bCs/>
          <w:iCs/>
          <w:szCs w:val="24"/>
          <w:lang w:eastAsia="lt-LT" w:bidi="lt-LT"/>
        </w:rPr>
      </w:pPr>
      <w:r w:rsidRPr="007D32AD">
        <w:rPr>
          <w:szCs w:val="24"/>
        </w:rPr>
        <w:t xml:space="preserve">Procesas išnagrinėtoje byloje gali būti atnaujintas tik teismui konstatavus, kad priimant įsiteisėjusį teismo sprendimą buvo padaryti esminiai įstatymo pažeidimai, dėl kurių sprendimo buvimas nesuderinamas su teisingumo vykdymu ir poreikis ištaisyti padarytas klaidas nusveria interesą užtikrinti teisinį apibrėžtumą (EŽTT 2003 m. liepos 24 d. sprendimas byloje </w:t>
      </w:r>
      <w:proofErr w:type="spellStart"/>
      <w:r w:rsidRPr="007D32AD">
        <w:rPr>
          <w:i/>
          <w:iCs/>
          <w:szCs w:val="24"/>
        </w:rPr>
        <w:t>Ryabykh</w:t>
      </w:r>
      <w:proofErr w:type="spellEnd"/>
      <w:r w:rsidRPr="007D32AD">
        <w:rPr>
          <w:i/>
          <w:iCs/>
          <w:szCs w:val="24"/>
        </w:rPr>
        <w:t xml:space="preserve"> prieš Rusiją</w:t>
      </w:r>
      <w:r w:rsidRPr="007D32AD">
        <w:rPr>
          <w:szCs w:val="24"/>
        </w:rPr>
        <w:t>, p</w:t>
      </w:r>
      <w:r w:rsidR="0033050B" w:rsidRPr="007D32AD">
        <w:rPr>
          <w:szCs w:val="24"/>
        </w:rPr>
        <w:t>eticijos</w:t>
      </w:r>
      <w:r w:rsidRPr="007D32AD">
        <w:rPr>
          <w:szCs w:val="24"/>
        </w:rPr>
        <w:t xml:space="preserve"> Nr. 52854/99; 2007 m. sausio 18 d. sprendimas byloje </w:t>
      </w:r>
      <w:proofErr w:type="spellStart"/>
      <w:r w:rsidRPr="007D32AD">
        <w:rPr>
          <w:i/>
          <w:iCs/>
          <w:szCs w:val="24"/>
        </w:rPr>
        <w:t>Kot</w:t>
      </w:r>
      <w:proofErr w:type="spellEnd"/>
      <w:r w:rsidRPr="007D32AD">
        <w:rPr>
          <w:i/>
          <w:iCs/>
          <w:szCs w:val="24"/>
        </w:rPr>
        <w:t xml:space="preserve"> prieš Rusiją</w:t>
      </w:r>
      <w:r w:rsidRPr="007D32AD">
        <w:rPr>
          <w:szCs w:val="24"/>
        </w:rPr>
        <w:t>, p</w:t>
      </w:r>
      <w:r w:rsidR="0033050B" w:rsidRPr="007D32AD">
        <w:rPr>
          <w:szCs w:val="24"/>
        </w:rPr>
        <w:t>eticijos</w:t>
      </w:r>
      <w:r w:rsidRPr="007D32AD">
        <w:rPr>
          <w:szCs w:val="24"/>
        </w:rPr>
        <w:t xml:space="preserve"> Nr. 20887/03; Lietuvos Aukščiausiojo Teismo 2010 m. lapkričio 10 d. nutartis civilinėje byloje Nr. 3K-3-442/2010; 2016 m. balandžio 27</w:t>
      </w:r>
      <w:r w:rsidR="0033050B" w:rsidRPr="007D32AD">
        <w:rPr>
          <w:szCs w:val="24"/>
        </w:rPr>
        <w:t> </w:t>
      </w:r>
      <w:r w:rsidRPr="007D32AD">
        <w:rPr>
          <w:szCs w:val="24"/>
        </w:rPr>
        <w:t>d. nutartis civilinėje byloje Nr. 3K-3-226-248/2016). Nors a</w:t>
      </w:r>
      <w:r w:rsidRPr="007D32AD">
        <w:rPr>
          <w:rFonts w:eastAsia="Times New Roman" w:cs="Times New Roman"/>
          <w:bCs/>
          <w:iCs/>
          <w:szCs w:val="24"/>
          <w:lang w:eastAsia="lt-LT" w:bidi="lt-LT"/>
        </w:rPr>
        <w:t>tsakovas prašymą atnaujinti procesą grindė CPK 366 straipsnio 1 dalies 9 punkte nurodytu pagrindu, t. y. tuo, kad teismas, priimdamas 2022 m. kovo 29 d. sprendimą, padarė proceso teisės normų taikymo klaidą – netinkamai pritaikė CPK 117 straipsnio 1 dalies, 123 straipsnio 1 dalies, 124 straipsnio 1</w:t>
      </w:r>
      <w:r w:rsidR="0033050B" w:rsidRPr="007D32AD">
        <w:rPr>
          <w:rFonts w:eastAsia="Times New Roman" w:cs="Times New Roman"/>
          <w:bCs/>
          <w:iCs/>
          <w:szCs w:val="24"/>
          <w:lang w:eastAsia="lt-LT" w:bidi="lt-LT"/>
        </w:rPr>
        <w:t> </w:t>
      </w:r>
      <w:r w:rsidRPr="007D32AD">
        <w:rPr>
          <w:rFonts w:eastAsia="Times New Roman" w:cs="Times New Roman"/>
          <w:bCs/>
          <w:iCs/>
          <w:szCs w:val="24"/>
          <w:lang w:eastAsia="lt-LT" w:bidi="lt-LT"/>
        </w:rPr>
        <w:t xml:space="preserve">dalies nuostatas, tačiau </w:t>
      </w:r>
      <w:r w:rsidR="0038291E" w:rsidRPr="007D32AD">
        <w:rPr>
          <w:rFonts w:eastAsia="Times New Roman" w:cs="Times New Roman"/>
          <w:bCs/>
          <w:iCs/>
          <w:szCs w:val="24"/>
          <w:lang w:eastAsia="lt-LT" w:bidi="lt-LT"/>
        </w:rPr>
        <w:t>pagal bylos duomenis matyti, kad bylą nagrinėjęs teismas dėjo visas galimas pastangas tam, kad atsakovas būtų informuotas apie procesą asmeniškai</w:t>
      </w:r>
      <w:r w:rsidR="0033050B" w:rsidRPr="007D32AD">
        <w:rPr>
          <w:rFonts w:eastAsia="Times New Roman" w:cs="Times New Roman"/>
          <w:bCs/>
          <w:iCs/>
          <w:szCs w:val="24"/>
          <w:lang w:eastAsia="lt-LT" w:bidi="lt-LT"/>
        </w:rPr>
        <w:t>,</w:t>
      </w:r>
      <w:r w:rsidR="0038291E" w:rsidRPr="007D32AD">
        <w:rPr>
          <w:rFonts w:eastAsia="Times New Roman" w:cs="Times New Roman"/>
          <w:bCs/>
          <w:iCs/>
          <w:szCs w:val="24"/>
          <w:lang w:eastAsia="lt-LT" w:bidi="lt-LT"/>
        </w:rPr>
        <w:t xml:space="preserve"> ir tik nenustatęs atsakovo realios gyvenamosios ir darbo vietos adreso, teismas pagrįstai pasinaudojo CPK 130 straipsnio 1 dalyje įtvirtinta galimybe įteikti procesinius dokumentus viešo paskelbimo būdu</w:t>
      </w:r>
      <w:r w:rsidR="004E2ABB" w:rsidRPr="007D32AD">
        <w:rPr>
          <w:rFonts w:eastAsia="Times New Roman" w:cs="Times New Roman"/>
          <w:bCs/>
          <w:iCs/>
          <w:szCs w:val="24"/>
          <w:lang w:eastAsia="lt-LT" w:bidi="lt-LT"/>
        </w:rPr>
        <w:t>.</w:t>
      </w:r>
    </w:p>
    <w:p w14:paraId="395BC017" w14:textId="57D91332" w:rsidR="00136ADE" w:rsidRPr="007D32AD" w:rsidRDefault="00043C0B" w:rsidP="00AB64CC">
      <w:pPr>
        <w:numPr>
          <w:ilvl w:val="1"/>
          <w:numId w:val="1"/>
        </w:numPr>
        <w:spacing w:after="120" w:line="240" w:lineRule="auto"/>
        <w:ind w:left="788" w:hanging="431"/>
        <w:jc w:val="both"/>
        <w:rPr>
          <w:rFonts w:eastAsia="Times New Roman" w:cs="Times New Roman"/>
          <w:bCs/>
          <w:iCs/>
          <w:szCs w:val="24"/>
          <w:lang w:eastAsia="lt-LT" w:bidi="lt-LT"/>
        </w:rPr>
      </w:pPr>
      <w:r w:rsidRPr="007D32AD">
        <w:rPr>
          <w:rFonts w:eastAsia="Times New Roman" w:cs="Times New Roman"/>
          <w:bCs/>
          <w:iCs/>
          <w:szCs w:val="24"/>
          <w:lang w:eastAsia="lt-LT" w:bidi="lt-LT"/>
        </w:rPr>
        <w:t>P</w:t>
      </w:r>
      <w:r w:rsidR="0038291E" w:rsidRPr="007D32AD">
        <w:rPr>
          <w:rFonts w:eastAsia="Times New Roman" w:cs="Times New Roman"/>
          <w:bCs/>
          <w:iCs/>
          <w:szCs w:val="24"/>
          <w:lang w:eastAsia="lt-LT" w:bidi="lt-LT"/>
        </w:rPr>
        <w:t xml:space="preserve">irmosios ir apeliacinės instancijos teismai, vertindami, ar nebuvo padaryta aiški teisės taikymo klaida, </w:t>
      </w:r>
      <w:r w:rsidR="00187960" w:rsidRPr="007D32AD">
        <w:rPr>
          <w:rFonts w:eastAsia="Times New Roman" w:cs="Times New Roman"/>
          <w:bCs/>
          <w:iCs/>
          <w:szCs w:val="24"/>
          <w:lang w:eastAsia="lt-LT" w:bidi="lt-LT"/>
        </w:rPr>
        <w:t xml:space="preserve">byloje </w:t>
      </w:r>
      <w:r w:rsidR="0038291E" w:rsidRPr="007D32AD">
        <w:rPr>
          <w:rFonts w:eastAsia="Times New Roman" w:cs="Times New Roman"/>
          <w:bCs/>
          <w:iCs/>
          <w:szCs w:val="24"/>
          <w:lang w:eastAsia="lt-LT" w:bidi="lt-LT"/>
        </w:rPr>
        <w:t>pagrįstai vertino, jog atsakovas</w:t>
      </w:r>
      <w:r w:rsidR="00AE6C08" w:rsidRPr="007D32AD">
        <w:rPr>
          <w:rFonts w:eastAsia="Times New Roman" w:cs="Times New Roman"/>
          <w:bCs/>
          <w:iCs/>
          <w:szCs w:val="24"/>
          <w:lang w:eastAsia="lt-LT" w:bidi="lt-LT"/>
        </w:rPr>
        <w:t>,</w:t>
      </w:r>
      <w:r w:rsidR="0038291E" w:rsidRPr="007D32AD">
        <w:rPr>
          <w:rFonts w:eastAsia="Times New Roman" w:cs="Times New Roman"/>
          <w:bCs/>
          <w:iCs/>
          <w:szCs w:val="24"/>
          <w:lang w:eastAsia="lt-LT" w:bidi="lt-LT"/>
        </w:rPr>
        <w:t xml:space="preserve"> žinodamas, kad yra paskelbta jo paieška dėl nemokamo išlaikymo jo vaikui (ieškovei), nepaskambino</w:t>
      </w:r>
      <w:r w:rsidR="00AE6C08" w:rsidRPr="007D32AD">
        <w:rPr>
          <w:rFonts w:eastAsia="Times New Roman" w:cs="Times New Roman"/>
          <w:bCs/>
          <w:iCs/>
          <w:szCs w:val="24"/>
          <w:lang w:eastAsia="lt-LT" w:bidi="lt-LT"/>
        </w:rPr>
        <w:t xml:space="preserve"> nei</w:t>
      </w:r>
      <w:r w:rsidR="0038291E" w:rsidRPr="007D32AD">
        <w:rPr>
          <w:rFonts w:eastAsia="Times New Roman" w:cs="Times New Roman"/>
          <w:bCs/>
          <w:iCs/>
          <w:szCs w:val="24"/>
          <w:lang w:eastAsia="lt-LT" w:bidi="lt-LT"/>
        </w:rPr>
        <w:t xml:space="preserve"> į policiją, nei paskambino ar parašė į teismą, kad sužinotų, kodėl yra paskelbta jo paieška; taip pat elektroniniame laiške policijai nenurodė </w:t>
      </w:r>
      <w:r w:rsidR="00010CE1" w:rsidRPr="007D32AD">
        <w:rPr>
          <w:rFonts w:eastAsia="Times New Roman" w:cs="Times New Roman"/>
          <w:bCs/>
          <w:iCs/>
          <w:szCs w:val="24"/>
          <w:lang w:eastAsia="lt-LT" w:bidi="lt-LT"/>
        </w:rPr>
        <w:t>savo</w:t>
      </w:r>
      <w:r w:rsidR="0038291E" w:rsidRPr="007D32AD">
        <w:rPr>
          <w:rFonts w:eastAsia="Times New Roman" w:cs="Times New Roman"/>
          <w:bCs/>
          <w:iCs/>
          <w:szCs w:val="24"/>
          <w:lang w:eastAsia="lt-LT" w:bidi="lt-LT"/>
        </w:rPr>
        <w:t xml:space="preserve"> faktinės gyvenamosios vietos. Tokios aplinkybės leido teismui spręsti, kad atsakovas iš tiesų vengė dalyvauti teismo procese ar nurodyti savo gyvenamąją vietą</w:t>
      </w:r>
      <w:r w:rsidR="00AE6C08" w:rsidRPr="007D32AD">
        <w:rPr>
          <w:rFonts w:eastAsia="Times New Roman" w:cs="Times New Roman"/>
          <w:bCs/>
          <w:iCs/>
          <w:szCs w:val="24"/>
          <w:lang w:eastAsia="lt-LT" w:bidi="lt-LT"/>
        </w:rPr>
        <w:t>,</w:t>
      </w:r>
      <w:r w:rsidR="0038291E" w:rsidRPr="007D32AD">
        <w:rPr>
          <w:rFonts w:eastAsia="Times New Roman" w:cs="Times New Roman"/>
          <w:bCs/>
          <w:iCs/>
          <w:szCs w:val="24"/>
          <w:lang w:eastAsia="lt-LT" w:bidi="lt-LT"/>
        </w:rPr>
        <w:t xml:space="preserve"> tikėdamasis, kad taip sutrukdys teismui įvykdyti teisingumą </w:t>
      </w:r>
      <w:r w:rsidR="00AE6C08" w:rsidRPr="007D32AD">
        <w:rPr>
          <w:rFonts w:eastAsia="Times New Roman" w:cs="Times New Roman"/>
          <w:bCs/>
          <w:iCs/>
          <w:szCs w:val="24"/>
          <w:lang w:eastAsia="lt-LT" w:bidi="lt-LT"/>
        </w:rPr>
        <w:t>ir</w:t>
      </w:r>
      <w:r w:rsidR="0038291E" w:rsidRPr="007D32AD">
        <w:rPr>
          <w:rFonts w:eastAsia="Times New Roman" w:cs="Times New Roman"/>
          <w:bCs/>
          <w:iCs/>
          <w:szCs w:val="24"/>
          <w:lang w:eastAsia="lt-LT" w:bidi="lt-LT"/>
        </w:rPr>
        <w:t xml:space="preserve"> apginti jo pilnametės dukters teises </w:t>
      </w:r>
      <w:r w:rsidR="00AE6C08" w:rsidRPr="007D32AD">
        <w:rPr>
          <w:rFonts w:eastAsia="Times New Roman" w:cs="Times New Roman"/>
          <w:bCs/>
          <w:iCs/>
          <w:szCs w:val="24"/>
          <w:lang w:eastAsia="lt-LT" w:bidi="lt-LT"/>
        </w:rPr>
        <w:t>bei</w:t>
      </w:r>
      <w:r w:rsidR="0038291E" w:rsidRPr="007D32AD">
        <w:rPr>
          <w:rFonts w:eastAsia="Times New Roman" w:cs="Times New Roman"/>
          <w:bCs/>
          <w:iCs/>
          <w:szCs w:val="24"/>
          <w:lang w:eastAsia="lt-LT" w:bidi="lt-LT"/>
        </w:rPr>
        <w:t xml:space="preserve"> teisėtus interesus.</w:t>
      </w:r>
      <w:r w:rsidRPr="007D32AD">
        <w:rPr>
          <w:rFonts w:eastAsia="Times New Roman" w:cs="Times New Roman"/>
          <w:bCs/>
          <w:iCs/>
          <w:szCs w:val="24"/>
          <w:lang w:eastAsia="lt-LT" w:bidi="lt-LT"/>
        </w:rPr>
        <w:t xml:space="preserve"> </w:t>
      </w:r>
      <w:r w:rsidR="0038291E" w:rsidRPr="007D32AD">
        <w:rPr>
          <w:rFonts w:eastAsia="Times New Roman" w:cs="Times New Roman"/>
          <w:bCs/>
          <w:iCs/>
          <w:szCs w:val="24"/>
          <w:lang w:eastAsia="lt-LT" w:bidi="lt-LT"/>
        </w:rPr>
        <w:t>Be to, vertinant, ar asmuo buvo tinkamai informuotas apie teismo procesą, esminę reikšmę turi aplinkybės, ar faktiškai jam buvo sudarytos galimybės dalyvauti procese, o ne aplinkybės, ar buvo laikomasi teisės aktuose nustatytų formalių reikalavimų dėl informavimo apie pradėtą procesą.</w:t>
      </w:r>
    </w:p>
    <w:p w14:paraId="22621D6E" w14:textId="73F9BBDB" w:rsidR="00694C5D" w:rsidRPr="007D32AD" w:rsidRDefault="0038291E" w:rsidP="0038291E">
      <w:pPr>
        <w:numPr>
          <w:ilvl w:val="1"/>
          <w:numId w:val="1"/>
        </w:numPr>
        <w:spacing w:after="120" w:line="240" w:lineRule="auto"/>
        <w:ind w:left="788" w:hanging="431"/>
        <w:jc w:val="both"/>
        <w:rPr>
          <w:rFonts w:eastAsia="Times New Roman" w:cs="Times New Roman"/>
          <w:bCs/>
          <w:iCs/>
          <w:szCs w:val="24"/>
          <w:lang w:eastAsia="lt-LT" w:bidi="lt-LT"/>
        </w:rPr>
      </w:pPr>
      <w:r w:rsidRPr="007D32AD">
        <w:rPr>
          <w:rFonts w:eastAsia="Times New Roman" w:cs="Times New Roman"/>
          <w:bCs/>
          <w:iCs/>
          <w:szCs w:val="24"/>
          <w:lang w:eastAsia="lt-LT" w:bidi="lt-LT"/>
        </w:rPr>
        <w:t xml:space="preserve">Skaičiuojant termino kreiptis dėl proceso atnaujinimo pradžią, </w:t>
      </w:r>
      <w:r w:rsidR="00AE6C08" w:rsidRPr="007D32AD">
        <w:rPr>
          <w:rFonts w:eastAsia="Times New Roman" w:cs="Times New Roman"/>
          <w:bCs/>
          <w:iCs/>
          <w:szCs w:val="24"/>
          <w:lang w:eastAsia="lt-LT" w:bidi="lt-LT"/>
        </w:rPr>
        <w:t xml:space="preserve">ne tik </w:t>
      </w:r>
      <w:r w:rsidRPr="007D32AD">
        <w:rPr>
          <w:rFonts w:eastAsia="Times New Roman" w:cs="Times New Roman"/>
          <w:bCs/>
          <w:iCs/>
          <w:szCs w:val="24"/>
          <w:lang w:eastAsia="lt-LT" w:bidi="lt-LT"/>
        </w:rPr>
        <w:t xml:space="preserve">atsižvelgiama į pareiškėjo nurodomą sužinojimo momentą, bet </w:t>
      </w:r>
      <w:r w:rsidR="00AE6C08" w:rsidRPr="007D32AD">
        <w:rPr>
          <w:rFonts w:eastAsia="Times New Roman" w:cs="Times New Roman"/>
          <w:bCs/>
          <w:iCs/>
          <w:szCs w:val="24"/>
          <w:lang w:eastAsia="lt-LT" w:bidi="lt-LT"/>
        </w:rPr>
        <w:t xml:space="preserve">ir </w:t>
      </w:r>
      <w:r w:rsidRPr="007D32AD">
        <w:rPr>
          <w:rFonts w:eastAsia="Times New Roman" w:cs="Times New Roman"/>
          <w:bCs/>
          <w:iCs/>
          <w:szCs w:val="24"/>
          <w:lang w:eastAsia="lt-LT" w:bidi="lt-LT"/>
        </w:rPr>
        <w:t xml:space="preserve">įvertinama, kada asmuo objektyviai turėjo sužinoti apie savo teisių pažeidimą, veikdamas atitinkamoje situacijoje kaip atidus, rūpestingas ir apdairus žmogus (Lietuvos Aukščiausiojo Teismo 2015 m. lapkričio 17 d. </w:t>
      </w:r>
      <w:r w:rsidRPr="007D32AD">
        <w:rPr>
          <w:rFonts w:eastAsia="Times New Roman" w:cs="Times New Roman"/>
          <w:bCs/>
          <w:iCs/>
          <w:szCs w:val="24"/>
          <w:lang w:eastAsia="lt-LT" w:bidi="lt-LT"/>
        </w:rPr>
        <w:lastRenderedPageBreak/>
        <w:t>nutartis civilinėje byloje Nr. 3K-3-607-916/2015). Prašymo atnaujinti procesą padavimo terminas turėtų būti skaičiuojamas nuo tada, kai pareiškėjas turėjo objektyviai sužinoti esant ar atsiradus aplinkybes, kurios yra pagrindas atnaujinti procesą (Lietuvos Aukščiausiojo Teismo 2019 m. kovo 28 d. nutartis civilinėje byloje Nr. 3K-3-112-378/2019). Nors atsakovas teigė, kad apie savo teisių tariamą pažeidimą sužinojo 2022 m. rugpjūčio 23 d., tačiau jis pats pripažino, kad 2021 m. gruodį žinojo apie paskelbtą jo paiešką dėl nemokamo išlaikymo duk</w:t>
      </w:r>
      <w:r w:rsidR="00AE6C08" w:rsidRPr="007D32AD">
        <w:rPr>
          <w:rFonts w:eastAsia="Times New Roman" w:cs="Times New Roman"/>
          <w:bCs/>
          <w:iCs/>
          <w:szCs w:val="24"/>
          <w:lang w:eastAsia="lt-LT" w:bidi="lt-LT"/>
        </w:rPr>
        <w:t>teriai</w:t>
      </w:r>
      <w:r w:rsidRPr="007D32AD">
        <w:rPr>
          <w:rFonts w:eastAsia="Times New Roman" w:cs="Times New Roman"/>
          <w:bCs/>
          <w:iCs/>
          <w:szCs w:val="24"/>
          <w:lang w:eastAsia="lt-LT" w:bidi="lt-LT"/>
        </w:rPr>
        <w:t xml:space="preserve">. Be to, teismas 2021 m. gruodį atsakovui elektroniniu paštu pranešė apie Telšių apylinkės teismo Akmenės rūmuose iškeltą civilinę bylą pagal ieškovės ieškinį dėl išlaikymo priteisimo. Dėl to pirmosios ir apeliacinės instancijos teismai pagrįstai </w:t>
      </w:r>
      <w:r w:rsidR="00AE6C08" w:rsidRPr="007D32AD">
        <w:rPr>
          <w:rFonts w:eastAsia="Times New Roman" w:cs="Times New Roman"/>
          <w:bCs/>
          <w:iCs/>
          <w:szCs w:val="24"/>
          <w:lang w:eastAsia="lt-LT" w:bidi="lt-LT"/>
        </w:rPr>
        <w:t>nu</w:t>
      </w:r>
      <w:r w:rsidRPr="007D32AD">
        <w:rPr>
          <w:rFonts w:eastAsia="Times New Roman" w:cs="Times New Roman"/>
          <w:bCs/>
          <w:iCs/>
          <w:szCs w:val="24"/>
          <w:lang w:eastAsia="lt-LT" w:bidi="lt-LT"/>
        </w:rPr>
        <w:t>sprendė, kad atsakovas apie civilinės bylos procesą žinojo</w:t>
      </w:r>
      <w:r w:rsidR="00AE6C08" w:rsidRPr="007D32AD">
        <w:rPr>
          <w:rFonts w:eastAsia="Times New Roman" w:cs="Times New Roman"/>
          <w:bCs/>
          <w:iCs/>
          <w:szCs w:val="24"/>
          <w:lang w:eastAsia="lt-LT" w:bidi="lt-LT"/>
        </w:rPr>
        <w:t xml:space="preserve"> jau</w:t>
      </w:r>
      <w:r w:rsidRPr="007D32AD">
        <w:rPr>
          <w:rFonts w:eastAsia="Times New Roman" w:cs="Times New Roman"/>
          <w:bCs/>
          <w:iCs/>
          <w:szCs w:val="24"/>
          <w:lang w:eastAsia="lt-LT" w:bidi="lt-LT"/>
        </w:rPr>
        <w:t xml:space="preserve"> 2021 m. gruodžio mėnesį</w:t>
      </w:r>
      <w:r w:rsidR="00B201A2" w:rsidRPr="007D32AD">
        <w:rPr>
          <w:rFonts w:eastAsia="Times New Roman" w:cs="Times New Roman"/>
          <w:bCs/>
          <w:iCs/>
          <w:szCs w:val="24"/>
          <w:lang w:eastAsia="lt-LT" w:bidi="lt-LT"/>
        </w:rPr>
        <w:t>.</w:t>
      </w:r>
      <w:bookmarkEnd w:id="25"/>
      <w:bookmarkEnd w:id="26"/>
      <w:bookmarkEnd w:id="27"/>
      <w:bookmarkEnd w:id="28"/>
      <w:r w:rsidR="002727A1" w:rsidRPr="007D32AD">
        <w:rPr>
          <w:rFonts w:eastAsia="Times New Roman" w:cs="Times New Roman"/>
          <w:bCs/>
          <w:iCs/>
          <w:szCs w:val="24"/>
          <w:lang w:eastAsia="lt-LT" w:bidi="lt-LT"/>
        </w:rPr>
        <w:t xml:space="preserve"> </w:t>
      </w:r>
    </w:p>
    <w:p w14:paraId="6DACA67E" w14:textId="77777777" w:rsidR="004A7D7F" w:rsidRPr="007D32AD" w:rsidRDefault="004A7D7F" w:rsidP="00C67801">
      <w:pPr>
        <w:pStyle w:val="ListParagraph"/>
        <w:shd w:val="clear" w:color="auto" w:fill="FFFFFF"/>
        <w:spacing w:after="120" w:line="240" w:lineRule="auto"/>
        <w:ind w:left="360"/>
        <w:contextualSpacing w:val="0"/>
        <w:jc w:val="both"/>
        <w:rPr>
          <w:szCs w:val="24"/>
        </w:rPr>
      </w:pPr>
    </w:p>
    <w:p w14:paraId="758B8209" w14:textId="55F33106" w:rsidR="00AC00DC" w:rsidRPr="007D32AD" w:rsidRDefault="00AC00DC" w:rsidP="00AC00DC">
      <w:pPr>
        <w:shd w:val="clear" w:color="auto" w:fill="FFFFFF"/>
        <w:spacing w:after="120" w:line="240" w:lineRule="auto"/>
        <w:ind w:right="19" w:firstLine="709"/>
        <w:jc w:val="both"/>
        <w:rPr>
          <w:rFonts w:eastAsia="Times New Roman" w:cs="Times New Roman"/>
          <w:szCs w:val="24"/>
          <w:lang w:eastAsia="lt-LT"/>
        </w:rPr>
      </w:pPr>
      <w:r w:rsidRPr="007D32AD">
        <w:rPr>
          <w:rFonts w:eastAsia="Times New Roman" w:cs="Times New Roman"/>
          <w:szCs w:val="24"/>
          <w:lang w:eastAsia="lt-LT"/>
        </w:rPr>
        <w:t xml:space="preserve">Teisėjų kolegija </w:t>
      </w:r>
    </w:p>
    <w:p w14:paraId="04089546" w14:textId="77777777" w:rsidR="00AC00DC" w:rsidRPr="007D32AD" w:rsidRDefault="00AC00DC" w:rsidP="00903B95">
      <w:pPr>
        <w:shd w:val="clear" w:color="auto" w:fill="FFFFFF"/>
        <w:spacing w:after="120" w:line="240" w:lineRule="auto"/>
        <w:ind w:right="17" w:firstLine="720"/>
        <w:jc w:val="both"/>
        <w:rPr>
          <w:rFonts w:eastAsia="Times New Roman" w:cs="Times New Roman"/>
          <w:szCs w:val="24"/>
          <w:lang w:eastAsia="lt-LT"/>
        </w:rPr>
      </w:pPr>
    </w:p>
    <w:p w14:paraId="58535799" w14:textId="77777777" w:rsidR="00AC00DC" w:rsidRPr="007D32AD" w:rsidRDefault="00AC00DC" w:rsidP="00AC00DC">
      <w:pPr>
        <w:spacing w:after="120" w:line="240" w:lineRule="auto"/>
        <w:ind w:left="357" w:hanging="357"/>
        <w:jc w:val="both"/>
        <w:rPr>
          <w:rFonts w:eastAsia="Times New Roman" w:cs="Times New Roman"/>
          <w:szCs w:val="24"/>
          <w:lang w:eastAsia="lt-LT"/>
        </w:rPr>
      </w:pPr>
      <w:r w:rsidRPr="007D32AD">
        <w:rPr>
          <w:rFonts w:eastAsia="Times New Roman" w:cs="Times New Roman"/>
          <w:szCs w:val="24"/>
          <w:lang w:eastAsia="lt-LT"/>
        </w:rPr>
        <w:t xml:space="preserve">k o n s t a t u o j a : </w:t>
      </w:r>
    </w:p>
    <w:p w14:paraId="10547921" w14:textId="77777777" w:rsidR="00AC00DC" w:rsidRPr="007D32AD" w:rsidRDefault="00AC00DC" w:rsidP="00903B95">
      <w:pPr>
        <w:spacing w:after="120" w:line="240" w:lineRule="auto"/>
        <w:ind w:firstLine="720"/>
        <w:jc w:val="both"/>
        <w:rPr>
          <w:rFonts w:eastAsia="Times New Roman" w:cs="Times New Roman"/>
          <w:szCs w:val="24"/>
          <w:lang w:eastAsia="lt-LT"/>
        </w:rPr>
      </w:pPr>
    </w:p>
    <w:p w14:paraId="13B793B9" w14:textId="77777777" w:rsidR="00AC00DC" w:rsidRPr="007D32AD" w:rsidRDefault="00AC00DC" w:rsidP="00AC00DC">
      <w:pPr>
        <w:spacing w:after="120" w:line="240" w:lineRule="auto"/>
        <w:ind w:left="357" w:hanging="357"/>
        <w:jc w:val="center"/>
        <w:rPr>
          <w:rFonts w:eastAsia="Times New Roman" w:cs="Times New Roman"/>
          <w:szCs w:val="24"/>
          <w:lang w:eastAsia="lt-LT"/>
        </w:rPr>
      </w:pPr>
      <w:r w:rsidRPr="007D32AD">
        <w:rPr>
          <w:rFonts w:eastAsia="Times New Roman" w:cs="Times New Roman"/>
          <w:szCs w:val="24"/>
          <w:lang w:eastAsia="lt-LT"/>
        </w:rPr>
        <w:t>IV. Kasacinio teismo argumentai ir išaiškinimai</w:t>
      </w:r>
    </w:p>
    <w:p w14:paraId="04AAE48C" w14:textId="77777777" w:rsidR="00AC00DC" w:rsidRPr="007D32AD" w:rsidRDefault="00AC00DC" w:rsidP="00903B95">
      <w:pPr>
        <w:spacing w:after="120" w:line="240" w:lineRule="auto"/>
        <w:ind w:firstLine="720"/>
        <w:jc w:val="both"/>
        <w:rPr>
          <w:rFonts w:eastAsia="Times New Roman" w:cs="Times New Roman"/>
          <w:szCs w:val="24"/>
          <w:lang w:eastAsia="lt-LT"/>
        </w:rPr>
      </w:pPr>
    </w:p>
    <w:p w14:paraId="5A26AC79" w14:textId="77777777" w:rsidR="000A441D" w:rsidRPr="007D32AD" w:rsidRDefault="000A441D" w:rsidP="00B37D3F">
      <w:pPr>
        <w:spacing w:after="120" w:line="240" w:lineRule="auto"/>
        <w:ind w:firstLine="720"/>
        <w:jc w:val="both"/>
        <w:rPr>
          <w:rFonts w:eastAsia="Times New Roman" w:cs="Times New Roman"/>
          <w:i/>
          <w:szCs w:val="24"/>
          <w:lang w:eastAsia="lt-LT"/>
        </w:rPr>
      </w:pPr>
      <w:r w:rsidRPr="007D32AD">
        <w:rPr>
          <w:rFonts w:eastAsia="Times New Roman" w:cs="Times New Roman"/>
          <w:i/>
          <w:szCs w:val="24"/>
          <w:lang w:eastAsia="lt-LT"/>
        </w:rPr>
        <w:t xml:space="preserve">Dėl proceso atnaujinimo instituto paskirties ir CPK 366 straipsnio 1 dalies 9 punkto nuostatų aiškinimo ir taikymo  </w:t>
      </w:r>
    </w:p>
    <w:p w14:paraId="18B381C4" w14:textId="77777777" w:rsidR="000A441D" w:rsidRPr="007D32AD" w:rsidRDefault="000A441D" w:rsidP="000A441D">
      <w:pPr>
        <w:spacing w:after="120" w:line="240" w:lineRule="auto"/>
        <w:jc w:val="both"/>
        <w:rPr>
          <w:lang w:eastAsia="lt-LT"/>
        </w:rPr>
      </w:pPr>
    </w:p>
    <w:p w14:paraId="3985ED95" w14:textId="0B854E76" w:rsidR="000A441D" w:rsidRPr="007D32AD" w:rsidRDefault="000A441D" w:rsidP="008936AE">
      <w:pPr>
        <w:pStyle w:val="ListParagraph"/>
        <w:numPr>
          <w:ilvl w:val="0"/>
          <w:numId w:val="1"/>
        </w:numPr>
        <w:shd w:val="clear" w:color="auto" w:fill="FFFFFF"/>
        <w:spacing w:after="120" w:line="240" w:lineRule="auto"/>
        <w:ind w:left="360"/>
        <w:contextualSpacing w:val="0"/>
        <w:jc w:val="both"/>
        <w:rPr>
          <w:bCs/>
          <w:szCs w:val="24"/>
        </w:rPr>
      </w:pPr>
      <w:r w:rsidRPr="007D32AD">
        <w:rPr>
          <w:lang w:eastAsia="lt-LT"/>
        </w:rPr>
        <w:t>Proceso atnaujinimo institutą reglamentuoja CPK III dalies XVIII skyriaus nuostatos. CPK 365</w:t>
      </w:r>
      <w:r w:rsidR="00AE6C08" w:rsidRPr="007D32AD">
        <w:rPr>
          <w:lang w:eastAsia="lt-LT"/>
        </w:rPr>
        <w:t> </w:t>
      </w:r>
      <w:r w:rsidRPr="007D32AD">
        <w:rPr>
          <w:lang w:eastAsia="lt-LT"/>
        </w:rPr>
        <w:t>straipsnio 1 dalyje nustatyta, kad bylos, užbaigtos nagrinėti dėl ginčo esmės įsiteisėjusiu teismo sprendimu (nutartimi, įsakymu ar nutarimu), procesas gali būti atnaujintas šiame skyriuje nustatytais pagrindais ir tvarka. Pagal CPK 368 straipsnio 1, 2 dali</w:t>
      </w:r>
      <w:r w:rsidR="00AE6C08" w:rsidRPr="007D32AD">
        <w:rPr>
          <w:lang w:eastAsia="lt-LT"/>
        </w:rPr>
        <w:t>s,</w:t>
      </w:r>
      <w:r w:rsidRPr="007D32AD">
        <w:rPr>
          <w:lang w:eastAsia="lt-LT"/>
        </w:rPr>
        <w:t xml:space="preserve"> prašymas atnaujinti procesą gali būti pateikiamas per tris mėnesius nuo tos dienos, kurią jį pateikiantis asmuo sužinojo arba turėjo sužinoti aplinkybes, sudarančias proceso atnaujinimo pagrindą; tačiau prašymas atnaujinti procesą negali būti teikiamas, jeigu nuo sprendimo ar nutarties įsiteisėjimo praėjo daugiau kaip penkeri metai, išskyrus </w:t>
      </w:r>
      <w:r w:rsidRPr="007D32AD">
        <w:rPr>
          <w:bCs/>
          <w:szCs w:val="24"/>
        </w:rPr>
        <w:t>šio kodekso 366 straipsnio 1 dalies 1 punkte nurodytus atvejus.</w:t>
      </w:r>
    </w:p>
    <w:p w14:paraId="0B0F9D8E" w14:textId="04BBAC08" w:rsidR="000A441D" w:rsidRPr="007D32AD" w:rsidRDefault="000A441D" w:rsidP="008936AE">
      <w:pPr>
        <w:pStyle w:val="ListParagraph"/>
        <w:numPr>
          <w:ilvl w:val="0"/>
          <w:numId w:val="1"/>
        </w:numPr>
        <w:shd w:val="clear" w:color="auto" w:fill="FFFFFF"/>
        <w:spacing w:after="120" w:line="240" w:lineRule="auto"/>
        <w:ind w:left="360"/>
        <w:contextualSpacing w:val="0"/>
        <w:jc w:val="both"/>
        <w:rPr>
          <w:bCs/>
          <w:szCs w:val="24"/>
        </w:rPr>
      </w:pPr>
      <w:r w:rsidRPr="007D32AD">
        <w:rPr>
          <w:bCs/>
          <w:szCs w:val="24"/>
        </w:rPr>
        <w:t xml:space="preserve">Taikant proceso atnaujinimo institutą itin svarbūs Europos Žmogaus Teisių Teismo ir Lietuvos Aukščiausiojo Teismo jurisprudencijoje pateikti išaiškinimai. EŽTT, pasisakydamas dėl proceso atnaujinimo civilinėse ir komercinėse bylose santykio su </w:t>
      </w:r>
      <w:r w:rsidR="00AE6C08" w:rsidRPr="007D32AD">
        <w:rPr>
          <w:bCs/>
          <w:szCs w:val="24"/>
        </w:rPr>
        <w:t>K</w:t>
      </w:r>
      <w:r w:rsidRPr="007D32AD">
        <w:rPr>
          <w:bCs/>
          <w:szCs w:val="24"/>
        </w:rPr>
        <w:t xml:space="preserve">onvencijos 6 straipsnio 1 dalyje garantuojama teise į teisingą bylos nagrinėjimą, akcentuoja vieną esminių teisės viršenybės principo elementų – teisinio apibrėžtumo principą, kuris suponuoja pagarbą </w:t>
      </w:r>
      <w:proofErr w:type="spellStart"/>
      <w:r w:rsidRPr="007D32AD">
        <w:rPr>
          <w:bCs/>
          <w:i/>
          <w:iCs/>
          <w:szCs w:val="24"/>
        </w:rPr>
        <w:t>res</w:t>
      </w:r>
      <w:proofErr w:type="spellEnd"/>
      <w:r w:rsidRPr="007D32AD">
        <w:rPr>
          <w:bCs/>
          <w:i/>
          <w:iCs/>
          <w:szCs w:val="24"/>
        </w:rPr>
        <w:t xml:space="preserve"> </w:t>
      </w:r>
      <w:proofErr w:type="spellStart"/>
      <w:r w:rsidRPr="007D32AD">
        <w:rPr>
          <w:bCs/>
          <w:i/>
          <w:iCs/>
          <w:szCs w:val="24"/>
        </w:rPr>
        <w:t>judicata</w:t>
      </w:r>
      <w:proofErr w:type="spellEnd"/>
      <w:r w:rsidRPr="007D32AD">
        <w:rPr>
          <w:bCs/>
          <w:szCs w:val="24"/>
        </w:rPr>
        <w:t xml:space="preserve"> (galutinis teismo sprendimas) principui. Laikantis šio principo, teismams galutinai išsprendus</w:t>
      </w:r>
      <w:r w:rsidRPr="007D32AD">
        <w:rPr>
          <w:lang w:eastAsia="lt-LT"/>
        </w:rPr>
        <w:t xml:space="preserve"> ginčą, jų sprendimas neturėtų būti kvestionuojamas, taip užtikrinant santykių stabilumą. Remiantis šiuo principu, jokia proceso šalis neturėtų teisės siekti atnaujinti procesą tik dėl naujo bylos nagrinėjimo ir naujo sprendimo priėmimo. Nukrypimas nuo šio principo galimas tik esminėms klaidoms taisyti, esant svarbioms ir įtikinančioms aplinkybėms (EŽTT 1999 m. spalio 28 d. sprendimas byloje </w:t>
      </w:r>
      <w:proofErr w:type="spellStart"/>
      <w:r w:rsidRPr="007D32AD">
        <w:rPr>
          <w:i/>
          <w:iCs/>
          <w:lang w:eastAsia="lt-LT"/>
        </w:rPr>
        <w:t>Brumarescu</w:t>
      </w:r>
      <w:proofErr w:type="spellEnd"/>
      <w:r w:rsidRPr="007D32AD">
        <w:rPr>
          <w:i/>
          <w:iCs/>
          <w:lang w:eastAsia="lt-LT"/>
        </w:rPr>
        <w:t xml:space="preserve"> prieš Rumuniją</w:t>
      </w:r>
      <w:r w:rsidRPr="007D32AD">
        <w:rPr>
          <w:lang w:eastAsia="lt-LT"/>
        </w:rPr>
        <w:t>, peticijos Nr.</w:t>
      </w:r>
      <w:r w:rsidR="00AE6C08" w:rsidRPr="007D32AD">
        <w:rPr>
          <w:lang w:eastAsia="lt-LT"/>
        </w:rPr>
        <w:t> </w:t>
      </w:r>
      <w:r w:rsidRPr="007D32AD">
        <w:rPr>
          <w:lang w:eastAsia="lt-LT"/>
        </w:rPr>
        <w:t xml:space="preserve">28342/95; 2002 m. liepos 25 d. sprendimas byloje </w:t>
      </w:r>
      <w:proofErr w:type="spellStart"/>
      <w:r w:rsidRPr="007D32AD">
        <w:rPr>
          <w:i/>
          <w:iCs/>
          <w:lang w:eastAsia="lt-LT"/>
        </w:rPr>
        <w:t>Sovtransavto</w:t>
      </w:r>
      <w:proofErr w:type="spellEnd"/>
      <w:r w:rsidRPr="007D32AD">
        <w:rPr>
          <w:i/>
          <w:iCs/>
          <w:lang w:eastAsia="lt-LT"/>
        </w:rPr>
        <w:t xml:space="preserve"> </w:t>
      </w:r>
      <w:proofErr w:type="spellStart"/>
      <w:r w:rsidRPr="007D32AD">
        <w:rPr>
          <w:i/>
          <w:iCs/>
          <w:lang w:eastAsia="lt-LT"/>
        </w:rPr>
        <w:t>Holding</w:t>
      </w:r>
      <w:proofErr w:type="spellEnd"/>
      <w:r w:rsidRPr="007D32AD">
        <w:rPr>
          <w:i/>
          <w:iCs/>
          <w:lang w:eastAsia="lt-LT"/>
        </w:rPr>
        <w:t xml:space="preserve"> prieš Ukrainą</w:t>
      </w:r>
      <w:r w:rsidRPr="007D32AD">
        <w:rPr>
          <w:lang w:eastAsia="lt-LT"/>
        </w:rPr>
        <w:t>, peticijos Nr. 48553/99</w:t>
      </w:r>
      <w:r w:rsidRPr="007D32AD">
        <w:rPr>
          <w:bCs/>
          <w:szCs w:val="24"/>
        </w:rPr>
        <w:t>; 2007 m. kovo 1</w:t>
      </w:r>
      <w:r w:rsidR="00AE6C08" w:rsidRPr="007D32AD">
        <w:rPr>
          <w:bCs/>
          <w:szCs w:val="24"/>
        </w:rPr>
        <w:t> </w:t>
      </w:r>
      <w:r w:rsidRPr="007D32AD">
        <w:rPr>
          <w:bCs/>
          <w:szCs w:val="24"/>
        </w:rPr>
        <w:t xml:space="preserve">d. sprendimas byloje </w:t>
      </w:r>
      <w:proofErr w:type="spellStart"/>
      <w:r w:rsidRPr="007D32AD">
        <w:rPr>
          <w:bCs/>
          <w:i/>
          <w:iCs/>
          <w:szCs w:val="24"/>
        </w:rPr>
        <w:t>Sypchenko</w:t>
      </w:r>
      <w:proofErr w:type="spellEnd"/>
      <w:r w:rsidRPr="007D32AD">
        <w:rPr>
          <w:bCs/>
          <w:i/>
          <w:iCs/>
          <w:szCs w:val="24"/>
        </w:rPr>
        <w:t xml:space="preserve"> prieš Rusiją</w:t>
      </w:r>
      <w:r w:rsidRPr="007D32AD">
        <w:rPr>
          <w:bCs/>
          <w:szCs w:val="24"/>
        </w:rPr>
        <w:t xml:space="preserve">, peticijos Nr. 38368/04; 2007 m. kovo 15 d. sprendimas byloje </w:t>
      </w:r>
      <w:proofErr w:type="spellStart"/>
      <w:r w:rsidRPr="007D32AD">
        <w:rPr>
          <w:bCs/>
          <w:i/>
          <w:iCs/>
          <w:szCs w:val="24"/>
        </w:rPr>
        <w:t>Volkov</w:t>
      </w:r>
      <w:proofErr w:type="spellEnd"/>
      <w:r w:rsidRPr="007D32AD">
        <w:rPr>
          <w:bCs/>
          <w:i/>
          <w:iCs/>
          <w:szCs w:val="24"/>
        </w:rPr>
        <w:t xml:space="preserve"> prieš Rusiją</w:t>
      </w:r>
      <w:r w:rsidRPr="007D32AD">
        <w:rPr>
          <w:bCs/>
          <w:szCs w:val="24"/>
        </w:rPr>
        <w:t>, peticijos Nr. 8564/02).</w:t>
      </w:r>
    </w:p>
    <w:p w14:paraId="5D446F6B" w14:textId="1C41991F" w:rsidR="000A441D" w:rsidRPr="007D32AD" w:rsidRDefault="000A441D" w:rsidP="008936AE">
      <w:pPr>
        <w:pStyle w:val="ListParagraph"/>
        <w:numPr>
          <w:ilvl w:val="0"/>
          <w:numId w:val="1"/>
        </w:numPr>
        <w:shd w:val="clear" w:color="auto" w:fill="FFFFFF"/>
        <w:spacing w:after="120" w:line="240" w:lineRule="auto"/>
        <w:ind w:left="360"/>
        <w:contextualSpacing w:val="0"/>
        <w:jc w:val="both"/>
        <w:rPr>
          <w:bCs/>
          <w:szCs w:val="24"/>
        </w:rPr>
      </w:pPr>
      <w:r w:rsidRPr="007D32AD">
        <w:rPr>
          <w:bCs/>
          <w:szCs w:val="24"/>
        </w:rPr>
        <w:t xml:space="preserve">Kasacinio teismo jurisprudencijoje, aiškinant proceso atnaujinimo instituto paskirtį ir tikslus, nurodyta, kad nors teismo sprendimo teisinė galia suponuoja jo nekintamumą, teismo sprendimo pagrindu atsiradusių teisinių santykių stabilumą, tačiau galimi atvejai, kai po bylos išsprendimo paaiškėja naujų teisinių ar faktinių aplinkybių, turinčių įtakos teismo sprendimo teisėtumui ir pagrįstumui. Būtent tokiai situacijai įstatymų leidėjas įtvirtino proceso atnaujinimo institutą. Tiek </w:t>
      </w:r>
      <w:r w:rsidRPr="007D32AD">
        <w:rPr>
          <w:bCs/>
          <w:szCs w:val="24"/>
        </w:rPr>
        <w:lastRenderedPageBreak/>
        <w:t>nacionalinėje, tiek tarptautinėje teisėje, taip pat Lietuvos Aukščiausiojo Teismo suformuotoje teisės aiškinimo ir taikymo praktikoje proceso atnaujinimo institutas vertinamas kaip išskirtinis būdas peržiūrėti įsiteisėjusius teismų sprendimus. Jį galima taikyti tik konstatavus bent vieną iš CPK 366 straipsnio 1 dalyje nustatytų pagrindų, kurių sąrašas yra baigtinis. Šie proceso atnaujinimo pagrindai turi būti taikomi neformaliai bei laikantis teisinio apibrėžtumo principo, todėl proceso atnaujinimas yra galimas tik esminėms klaidoms taisyti</w:t>
      </w:r>
      <w:r w:rsidRPr="007D32AD">
        <w:rPr>
          <w:lang w:eastAsia="lt-LT"/>
        </w:rPr>
        <w:t xml:space="preserve">, esant svarbioms ir įtikinamoms aplinkybėms. Proceso atnaujinimas neturi būti priemonė dar kartą pabandyti išspręsti ginčą savo naudai ar vilkinti priimtų teismų sprendimų vykdymą, todėl proceso atnaujinimo institutas turi būti derinamas su tokiais proceso teisės principais kaip ekonomiškumas, koncentruotumas, protingumas ir pan. Proceso atnaujinimo institutą reglamentuojančios teisės normos turi būti aiškinamos ir taikomos atsižvelgiant į šio instituto tikslus ir uždavinius. Dažniausiai jis taikomas tada, kai suinteresuotas asmuo nebeturi galimybės apginti savo pažeistas teises ir interesus kitais teismų sprendimų teisėtumo ir pagrįstumo kontrolės </w:t>
      </w:r>
      <w:proofErr w:type="spellStart"/>
      <w:r w:rsidRPr="007D32AD">
        <w:rPr>
          <w:lang w:eastAsia="lt-LT"/>
        </w:rPr>
        <w:t>instancinės</w:t>
      </w:r>
      <w:proofErr w:type="spellEnd"/>
      <w:r w:rsidRPr="007D32AD">
        <w:rPr>
          <w:lang w:eastAsia="lt-LT"/>
        </w:rPr>
        <w:t xml:space="preserve"> sistemos būdais. Dėl to procesas privalo būti atnaujinamas, jeigu yra pagrindas manyti, kad dėl pareiškėjo nurodytų aplinkybių, kurias jis įvardija kaip proceso atnaujinimo pagrindą, byloje </w:t>
      </w:r>
      <w:r w:rsidRPr="007D32AD">
        <w:rPr>
          <w:bCs/>
          <w:szCs w:val="24"/>
        </w:rPr>
        <w:t>priimti teismų procesiniai sprendimai gali būti neteisėti ir nepagrįsti (žr., pvz., Lietuvos Aukščiausiojo Teismo 2014 m. spalio 30 d. nutartį civilinėje byloje Nr. 3K-3-468/2014 ir joje nurodytą kasacinio teismo praktiką).</w:t>
      </w:r>
    </w:p>
    <w:p w14:paraId="53C8ABC8" w14:textId="5DC1A3A8" w:rsidR="000A441D" w:rsidRPr="007D32AD" w:rsidRDefault="000A441D" w:rsidP="008936AE">
      <w:pPr>
        <w:pStyle w:val="ListParagraph"/>
        <w:numPr>
          <w:ilvl w:val="0"/>
          <w:numId w:val="1"/>
        </w:numPr>
        <w:shd w:val="clear" w:color="auto" w:fill="FFFFFF"/>
        <w:spacing w:after="120" w:line="240" w:lineRule="auto"/>
        <w:ind w:left="360"/>
        <w:contextualSpacing w:val="0"/>
        <w:jc w:val="both"/>
        <w:rPr>
          <w:bCs/>
          <w:szCs w:val="24"/>
        </w:rPr>
      </w:pPr>
      <w:r w:rsidRPr="007D32AD">
        <w:rPr>
          <w:bCs/>
          <w:szCs w:val="24"/>
        </w:rPr>
        <w:t>Kasacinio teismo ne kartą pažymėta, kad</w:t>
      </w:r>
      <w:r w:rsidR="00AE6C08" w:rsidRPr="007D32AD">
        <w:rPr>
          <w:bCs/>
          <w:szCs w:val="24"/>
        </w:rPr>
        <w:t>,</w:t>
      </w:r>
      <w:r w:rsidRPr="007D32AD">
        <w:rPr>
          <w:bCs/>
          <w:szCs w:val="24"/>
        </w:rPr>
        <w:t xml:space="preserve"> pagal CPK 370 straipsnio 3 dalį</w:t>
      </w:r>
      <w:r w:rsidR="00AE6C08" w:rsidRPr="007D32AD">
        <w:rPr>
          <w:bCs/>
          <w:szCs w:val="24"/>
        </w:rPr>
        <w:t>,</w:t>
      </w:r>
      <w:r w:rsidRPr="007D32AD">
        <w:rPr>
          <w:bCs/>
          <w:szCs w:val="24"/>
        </w:rPr>
        <w:t xml:space="preserve"> teismas, nagrinėdamas teismo posėdyje prašymą atnaujinti procesą, sprendžia dėl prašymo pagrįstumo, t. y. patikrina, ar prašymas atnaujinti procesą paduotas nepažeidus CPK 368 straipsnyje nustatyto termino ir ar pagrįstas CPK 366 straipsnio 1 dalyje įtvirtintais pagrindais. Taigi šioje prašymo atnaujinti procesą nagrinėjimo stadijoje sprendžiama, ar</w:t>
      </w:r>
      <w:r w:rsidRPr="007D32AD">
        <w:rPr>
          <w:lang w:eastAsia="lt-LT"/>
        </w:rPr>
        <w:t xml:space="preserve"> iš tiesų yra bent vienas iš įstatymo nustatytų pagrindų atnaujinti byloje procesą, tiriami su tuo susiję įrodymai. Siekdamas nustatyti, ar pateiktas prašymas atnaujinti procesą pagrįstas įstatyme įtvirtintu proceso atnaujinimo pagrindu, teismas tikrina, ar pareiškėjo nurodytos aplinkybės atitinka aplinkybėms, kurios yra pagrindas atnaujinti civilinę bylą, nustatytus kriterijus, ar proceso atnaujinimo pagrindą numatoma įrodinėti tinkamomis įrodinėjimo priemonėmis, t. y. leistinu įrodymu, ar šis susijęs su įrodinėtinu faktu ir pan. Sprendžiant proceso atnaujinimo klausimą teismo tiriami ir vertinami visi tie įrodymai, kurie gali patvirtinti arba paneigti prašymo atnaujinti procesą pagrįstumą iš prašymo turinio identifikuojamais CPK 366 straipsnio 1 dalyje išvardytais proceso atnaujinimo pagrindais, bet </w:t>
      </w:r>
      <w:r w:rsidRPr="007D32AD">
        <w:rPr>
          <w:bCs/>
          <w:szCs w:val="24"/>
        </w:rPr>
        <w:t>nevertinamas naujų duomenų turinio tikrumas (žr., pvz., Lietuvos Aukščiausiojo Teismo 2014 m. birželio 27 d. nutartį civilinėje byloje Nr. 3K-3-360/2014 ir joje nurodytą kasacinio teismo praktiką).</w:t>
      </w:r>
    </w:p>
    <w:p w14:paraId="0992BD7B" w14:textId="77777777" w:rsidR="008936AE" w:rsidRPr="007D32AD" w:rsidRDefault="000A441D" w:rsidP="008936AE">
      <w:pPr>
        <w:pStyle w:val="ListParagraph"/>
        <w:numPr>
          <w:ilvl w:val="0"/>
          <w:numId w:val="1"/>
        </w:numPr>
        <w:shd w:val="clear" w:color="auto" w:fill="FFFFFF"/>
        <w:spacing w:after="120" w:line="240" w:lineRule="auto"/>
        <w:ind w:left="360"/>
        <w:contextualSpacing w:val="0"/>
        <w:jc w:val="both"/>
        <w:rPr>
          <w:bCs/>
          <w:szCs w:val="24"/>
        </w:rPr>
      </w:pPr>
      <w:r w:rsidRPr="007D32AD">
        <w:rPr>
          <w:bCs/>
          <w:szCs w:val="24"/>
        </w:rPr>
        <w:t>Vienas iš CPK 366 straipsnyje įtvirtintų proceso atnaujinimą suponuojančių pagrindų – jeigu pirmosios instancijos teismo sprendime (nutartyje, įsakyme ar nutarime) yra padaryta aiški teisės normos taikymo klaida, kuri galėjo turėti įtakos priimant neteisėtą sprendimą (nutartį, įsakymą ar nutarimą), ir sprendimas (nutartis, įsakymas ar nutarimas) nebuvo peržiūrėtas apeliacine tvarka (žr. nurodyto straipsnio 1 dalies 9 punktą). Pagrindas atnaujinti procesą gali būti aiški tiek materialiosios, tiek proceso teisės normos taikymo klaida.</w:t>
      </w:r>
    </w:p>
    <w:p w14:paraId="472D49F0" w14:textId="2EC36FDF" w:rsidR="000A441D" w:rsidRPr="007D32AD" w:rsidRDefault="000A441D" w:rsidP="008936AE">
      <w:pPr>
        <w:pStyle w:val="ListParagraph"/>
        <w:numPr>
          <w:ilvl w:val="0"/>
          <w:numId w:val="1"/>
        </w:numPr>
        <w:shd w:val="clear" w:color="auto" w:fill="FFFFFF"/>
        <w:spacing w:after="120" w:line="240" w:lineRule="auto"/>
        <w:ind w:left="360"/>
        <w:contextualSpacing w:val="0"/>
        <w:jc w:val="both"/>
        <w:rPr>
          <w:bCs/>
          <w:szCs w:val="24"/>
        </w:rPr>
      </w:pPr>
      <w:r w:rsidRPr="007D32AD">
        <w:rPr>
          <w:bCs/>
          <w:szCs w:val="24"/>
        </w:rPr>
        <w:t>Kasacinis teismas yra išaiškinęs, kad tuo atveju, kai procesą prašoma atnaujinti dėl esminės teisės taikymo klaidos, teismas turi įvertinti pareiškėjo nurodytas aplinkybes, kuriomis jis grindžia CPK 366 straipsnio 1 dalies 9 punkte įvardytą proceso atnaujinimo pagrindą. Šis pareiškėjo nurodytas pagrindas ir jį pagrindžiančios aplinkybės turi būti analizuojami visų bylos aplinkybių kontekste ir tokios analizės pagrindu daroma išvada, ar pareiškėjo nurodomas proceso atnaujinimo pagrindas iš tikrųjų leidžia abejoti įsiteisėjusių teismų procesinių</w:t>
      </w:r>
      <w:r w:rsidRPr="007D32AD">
        <w:rPr>
          <w:lang w:eastAsia="lt-LT"/>
        </w:rPr>
        <w:t xml:space="preserve"> sprendimų teisėtumu ir pagrįstumu. Tai, kokia teisės normos taikymo klaida kvalifikuotina kaip aiški pagal CPK 366</w:t>
      </w:r>
      <w:r w:rsidR="00A13C25" w:rsidRPr="007D32AD">
        <w:rPr>
          <w:lang w:eastAsia="lt-LT"/>
        </w:rPr>
        <w:t> </w:t>
      </w:r>
      <w:r w:rsidRPr="007D32AD">
        <w:rPr>
          <w:lang w:eastAsia="lt-LT"/>
        </w:rPr>
        <w:t xml:space="preserve">straipsnio 1 dalies 9 punktą, įstatyme neatskleista, ši sąvoka vertinamoji. Klaida turi būti ne tik aiški, bet ir esminė, t. y. tokia, kuri daro sprendimą (nutartį) neteisėtą. Teismo padaryta aiški teisės normos taikymo klaida gali būti suprantama kaip konkrečioje teisės normoje esančios aiškios nuostatos, kurią reikia taikyti, netaikymas ar jai taikyti svarbių bylos aplinkybių </w:t>
      </w:r>
      <w:r w:rsidRPr="007D32AD">
        <w:rPr>
          <w:lang w:eastAsia="lt-LT"/>
        </w:rPr>
        <w:lastRenderedPageBreak/>
        <w:t>nenustatymas, imperatyviosios teisės normos netaikymas, vienareikšmiškos teisės normos nuostatos prasmės išaiškinimas netinkamai; neginčijamai neprotingas vertinamojo pobūdžio aplinkybių įvertinimas ir panašūs atvejai (žr., pvz., Lietuvos Aukščiausiojo Teismo 2018 m. spalio 26 d. nutarties civilinėje byloje Nr. 3K-3-392-969/2018 19 punktą ir jame nurodytą kasacinio teismo praktiką).</w:t>
      </w:r>
    </w:p>
    <w:p w14:paraId="2F7A5CC5" w14:textId="77777777" w:rsidR="000A441D" w:rsidRPr="007D32AD" w:rsidRDefault="000A441D" w:rsidP="000A441D">
      <w:pPr>
        <w:spacing w:after="120" w:line="240" w:lineRule="auto"/>
        <w:jc w:val="both"/>
        <w:rPr>
          <w:lang w:eastAsia="lt-LT"/>
        </w:rPr>
      </w:pPr>
    </w:p>
    <w:p w14:paraId="0445D094" w14:textId="77777777" w:rsidR="000A441D" w:rsidRPr="007D32AD" w:rsidRDefault="000A441D" w:rsidP="00957186">
      <w:pPr>
        <w:spacing w:after="120" w:line="240" w:lineRule="auto"/>
        <w:ind w:firstLine="720"/>
        <w:jc w:val="both"/>
        <w:rPr>
          <w:rFonts w:eastAsia="Times New Roman" w:cs="Times New Roman"/>
          <w:i/>
          <w:szCs w:val="24"/>
          <w:lang w:eastAsia="lt-LT"/>
        </w:rPr>
      </w:pPr>
      <w:r w:rsidRPr="007D32AD">
        <w:rPr>
          <w:rFonts w:eastAsia="Times New Roman" w:cs="Times New Roman"/>
          <w:i/>
          <w:szCs w:val="24"/>
          <w:lang w:eastAsia="lt-LT"/>
        </w:rPr>
        <w:t xml:space="preserve">Dėl pagrindo atnaujinti procesą nagrinėjamoje byloje dėl aiškios proceso teisės normos, reglamentuojančios procesinių dokumentų įteikimą šalims, taikymo klaidos  </w:t>
      </w:r>
    </w:p>
    <w:p w14:paraId="055F7D89" w14:textId="77777777" w:rsidR="000A441D" w:rsidRPr="007D32AD" w:rsidRDefault="000A441D" w:rsidP="000A441D">
      <w:pPr>
        <w:spacing w:after="120" w:line="240" w:lineRule="auto"/>
        <w:jc w:val="both"/>
        <w:rPr>
          <w:lang w:eastAsia="lt-LT"/>
        </w:rPr>
      </w:pPr>
    </w:p>
    <w:p w14:paraId="3B5F93FD" w14:textId="2DAC7815" w:rsidR="000A441D" w:rsidRPr="007D32AD" w:rsidRDefault="000A441D" w:rsidP="008936AE">
      <w:pPr>
        <w:pStyle w:val="ListParagraph"/>
        <w:numPr>
          <w:ilvl w:val="0"/>
          <w:numId w:val="1"/>
        </w:numPr>
        <w:shd w:val="clear" w:color="auto" w:fill="FFFFFF"/>
        <w:spacing w:after="120" w:line="240" w:lineRule="auto"/>
        <w:ind w:left="360"/>
        <w:contextualSpacing w:val="0"/>
        <w:jc w:val="both"/>
        <w:rPr>
          <w:bCs/>
          <w:szCs w:val="24"/>
        </w:rPr>
      </w:pPr>
      <w:bookmarkStart w:id="32" w:name="_Hlk149899394"/>
      <w:r w:rsidRPr="007D32AD">
        <w:rPr>
          <w:lang w:eastAsia="lt-LT"/>
        </w:rPr>
        <w:t xml:space="preserve">Nagrinėjamu atveju pareiškėjo prašymas atnaujinti procesą CPK 366 straipsnio 1 dalies 9 punkte nustatytu pagrindu pateiktas argumentuojant, kad civilinę bylą, kurioje buvo priimtas sprendimas </w:t>
      </w:r>
      <w:r w:rsidR="00957186" w:rsidRPr="007D32AD">
        <w:rPr>
          <w:lang w:eastAsia="lt-LT"/>
        </w:rPr>
        <w:t xml:space="preserve">dėl išlaikymo </w:t>
      </w:r>
      <w:r w:rsidR="00957186" w:rsidRPr="007D32AD">
        <w:rPr>
          <w:bCs/>
          <w:szCs w:val="24"/>
        </w:rPr>
        <w:t>pilnamečiam vaikui priteisimo</w:t>
      </w:r>
      <w:r w:rsidRPr="007D32AD">
        <w:rPr>
          <w:bCs/>
          <w:szCs w:val="24"/>
        </w:rPr>
        <w:t>, nagrinėjęs teismas padarė aiškias proceso teisės normų taikymo klaidas.</w:t>
      </w:r>
    </w:p>
    <w:p w14:paraId="5C804310" w14:textId="45747915" w:rsidR="000A441D" w:rsidRPr="007D32AD" w:rsidRDefault="000A441D" w:rsidP="008936AE">
      <w:pPr>
        <w:pStyle w:val="ListParagraph"/>
        <w:numPr>
          <w:ilvl w:val="0"/>
          <w:numId w:val="1"/>
        </w:numPr>
        <w:shd w:val="clear" w:color="auto" w:fill="FFFFFF"/>
        <w:spacing w:after="120" w:line="240" w:lineRule="auto"/>
        <w:ind w:left="360"/>
        <w:contextualSpacing w:val="0"/>
        <w:jc w:val="both"/>
        <w:rPr>
          <w:bCs/>
          <w:szCs w:val="24"/>
        </w:rPr>
      </w:pPr>
      <w:r w:rsidRPr="007D32AD">
        <w:rPr>
          <w:bCs/>
          <w:szCs w:val="24"/>
        </w:rPr>
        <w:t>Pareiškėj</w:t>
      </w:r>
      <w:r w:rsidR="00957186" w:rsidRPr="007D32AD">
        <w:rPr>
          <w:bCs/>
          <w:szCs w:val="24"/>
        </w:rPr>
        <w:t xml:space="preserve">o teigimu, buvo padaryta </w:t>
      </w:r>
      <w:r w:rsidRPr="007D32AD">
        <w:rPr>
          <w:bCs/>
          <w:szCs w:val="24"/>
        </w:rPr>
        <w:t>aiški proceso teisės normos – CPK 123 straipsnio</w:t>
      </w:r>
      <w:r w:rsidR="008936AE" w:rsidRPr="007D32AD">
        <w:rPr>
          <w:bCs/>
          <w:szCs w:val="24"/>
        </w:rPr>
        <w:t xml:space="preserve"> 1,</w:t>
      </w:r>
      <w:r w:rsidRPr="007D32AD">
        <w:rPr>
          <w:bCs/>
          <w:szCs w:val="24"/>
        </w:rPr>
        <w:t xml:space="preserve"> 3 dali</w:t>
      </w:r>
      <w:r w:rsidR="008936AE" w:rsidRPr="007D32AD">
        <w:rPr>
          <w:bCs/>
          <w:szCs w:val="24"/>
        </w:rPr>
        <w:t xml:space="preserve">ų </w:t>
      </w:r>
      <w:r w:rsidRPr="007D32AD">
        <w:rPr>
          <w:bCs/>
          <w:szCs w:val="24"/>
        </w:rPr>
        <w:t>– taikymo klaida</w:t>
      </w:r>
      <w:r w:rsidR="00957186" w:rsidRPr="007D32AD">
        <w:rPr>
          <w:bCs/>
          <w:szCs w:val="24"/>
        </w:rPr>
        <w:t xml:space="preserve">, nes byla buvo išnagrinėta jam nedalyvaujant, teismas </w:t>
      </w:r>
      <w:r w:rsidRPr="007D32AD">
        <w:rPr>
          <w:bCs/>
          <w:szCs w:val="24"/>
        </w:rPr>
        <w:t xml:space="preserve">nepagrįstai taikė procesinių dokumentų įteikimo </w:t>
      </w:r>
      <w:r w:rsidR="00957186" w:rsidRPr="007D32AD">
        <w:rPr>
          <w:bCs/>
          <w:szCs w:val="24"/>
        </w:rPr>
        <w:t xml:space="preserve">atsakovui </w:t>
      </w:r>
      <w:r w:rsidRPr="007D32AD">
        <w:rPr>
          <w:bCs/>
          <w:szCs w:val="24"/>
        </w:rPr>
        <w:t>fikciją</w:t>
      </w:r>
      <w:r w:rsidR="00957186" w:rsidRPr="007D32AD">
        <w:rPr>
          <w:bCs/>
          <w:szCs w:val="24"/>
        </w:rPr>
        <w:t>; p</w:t>
      </w:r>
      <w:r w:rsidRPr="007D32AD">
        <w:rPr>
          <w:bCs/>
          <w:szCs w:val="24"/>
        </w:rPr>
        <w:t>areiškėj</w:t>
      </w:r>
      <w:r w:rsidR="00957186" w:rsidRPr="007D32AD">
        <w:rPr>
          <w:bCs/>
          <w:szCs w:val="24"/>
        </w:rPr>
        <w:t xml:space="preserve">as </w:t>
      </w:r>
      <w:r w:rsidRPr="007D32AD">
        <w:rPr>
          <w:bCs/>
          <w:szCs w:val="24"/>
        </w:rPr>
        <w:t>nežinojo apie pradėtą civilinę bylą ir dėl to negalėjo pasinaudoti savo teisių gynimo priemonėmis</w:t>
      </w:r>
      <w:r w:rsidR="00957186" w:rsidRPr="007D32AD">
        <w:rPr>
          <w:bCs/>
          <w:szCs w:val="24"/>
        </w:rPr>
        <w:t xml:space="preserve">, tokiu būdu buvo pažeista jo </w:t>
      </w:r>
      <w:r w:rsidRPr="007D32AD">
        <w:rPr>
          <w:bCs/>
          <w:szCs w:val="24"/>
        </w:rPr>
        <w:t>teis</w:t>
      </w:r>
      <w:r w:rsidR="00957186" w:rsidRPr="007D32AD">
        <w:rPr>
          <w:bCs/>
          <w:szCs w:val="24"/>
        </w:rPr>
        <w:t>ė</w:t>
      </w:r>
      <w:r w:rsidRPr="007D32AD">
        <w:rPr>
          <w:bCs/>
          <w:szCs w:val="24"/>
        </w:rPr>
        <w:t xml:space="preserve"> į teisingą teismą.</w:t>
      </w:r>
    </w:p>
    <w:p w14:paraId="432BF448" w14:textId="77777777" w:rsidR="008936AE" w:rsidRPr="007D32AD" w:rsidRDefault="004B0619" w:rsidP="004F18FD">
      <w:pPr>
        <w:pStyle w:val="ListParagraph"/>
        <w:numPr>
          <w:ilvl w:val="0"/>
          <w:numId w:val="1"/>
        </w:numPr>
        <w:shd w:val="clear" w:color="auto" w:fill="FFFFFF"/>
        <w:spacing w:after="120" w:line="240" w:lineRule="auto"/>
        <w:ind w:left="360"/>
        <w:contextualSpacing w:val="0"/>
        <w:jc w:val="both"/>
        <w:rPr>
          <w:lang w:eastAsia="lt-LT"/>
        </w:rPr>
      </w:pPr>
      <w:r w:rsidRPr="007D32AD">
        <w:rPr>
          <w:bCs/>
          <w:szCs w:val="24"/>
        </w:rPr>
        <w:t>Pirmosios ir apeliacinės instancijos teismai, įvertinę su procesinių dokumentų įteikimu atsakovui susijusias aplinkybes, nusprendė, kad sprendimą dėl</w:t>
      </w:r>
      <w:r w:rsidRPr="007D32AD">
        <w:rPr>
          <w:lang w:eastAsia="lt-LT"/>
        </w:rPr>
        <w:t xml:space="preserve"> išlaikymo pilnamečiam vaikui priteisimo priėmęs teismas</w:t>
      </w:r>
      <w:r w:rsidR="008936AE" w:rsidRPr="007D32AD">
        <w:rPr>
          <w:lang w:eastAsia="lt-LT"/>
        </w:rPr>
        <w:t>,</w:t>
      </w:r>
      <w:r w:rsidR="008936AE" w:rsidRPr="007D32AD">
        <w:t xml:space="preserve"> </w:t>
      </w:r>
      <w:r w:rsidR="008936AE" w:rsidRPr="007D32AD">
        <w:rPr>
          <w:lang w:eastAsia="lt-LT"/>
        </w:rPr>
        <w:t>siekdamas atsakovui įteikti procesinius dokumentus,</w:t>
      </w:r>
      <w:r w:rsidRPr="007D32AD">
        <w:rPr>
          <w:lang w:eastAsia="lt-LT"/>
        </w:rPr>
        <w:t xml:space="preserve"> dėjo visas pastangas</w:t>
      </w:r>
      <w:r w:rsidR="008936AE" w:rsidRPr="007D32AD">
        <w:rPr>
          <w:lang w:eastAsia="lt-LT"/>
        </w:rPr>
        <w:t>, kad atsakovas būtų informuotas apie teismo procesą</w:t>
      </w:r>
      <w:bookmarkEnd w:id="32"/>
      <w:r w:rsidR="008936AE" w:rsidRPr="007D32AD">
        <w:rPr>
          <w:lang w:eastAsia="lt-LT"/>
        </w:rPr>
        <w:t xml:space="preserve">. </w:t>
      </w:r>
    </w:p>
    <w:p w14:paraId="07D8892A" w14:textId="063BACCF" w:rsidR="008936AE" w:rsidRPr="007D32AD" w:rsidRDefault="0011373A" w:rsidP="0011373A">
      <w:pPr>
        <w:pStyle w:val="ListParagraph"/>
        <w:numPr>
          <w:ilvl w:val="0"/>
          <w:numId w:val="1"/>
        </w:numPr>
        <w:shd w:val="clear" w:color="auto" w:fill="FFFFFF"/>
        <w:spacing w:after="120" w:line="240" w:lineRule="auto"/>
        <w:ind w:left="360"/>
        <w:contextualSpacing w:val="0"/>
        <w:jc w:val="both"/>
        <w:rPr>
          <w:lang w:eastAsia="lt-LT"/>
        </w:rPr>
      </w:pPr>
      <w:r w:rsidRPr="007D32AD">
        <w:rPr>
          <w:lang w:eastAsia="lt-LT"/>
        </w:rPr>
        <w:t xml:space="preserve">Nagrinėjamoje byloje nustatyta, kad Telšių apylinkės teismas 2020 m. sausio 28 d. sprendimu civilinėje byloje Nr. e2-105-1118/2020 priteisė ieškovei iš atsakovo išlaikymą po 280 Eur mokamomis periodinėmis išmokomis nuo ieškinio teismui padavimo dienos, iki ši baigs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Pr="007D32AD">
        <w:rPr>
          <w:lang w:eastAsia="lt-LT"/>
        </w:rPr>
        <w:t xml:space="preserve"> gimnaziją, 420 Eur išlaikymo skolą nuo 2019 m. liepos 23 d. iki 2019 m. rugsėjo 17 d. Šis išlaikymas iš atsakovo buvo vykdomas per Valstybinio socialinio draudimo fondo valdybą. Ieškovė, pradėjusi studijuoti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Pr="007D32AD">
        <w:rPr>
          <w:lang w:eastAsia="lt-LT"/>
        </w:rPr>
        <w:t xml:space="preserve"> universiteto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Pr="007D32AD">
        <w:rPr>
          <w:lang w:eastAsia="lt-LT"/>
        </w:rPr>
        <w:t xml:space="preserve"> fakultete, kreipėsi į Telšių apylinkės teismą, prašydama priteisti iš atsakovo jai išlaikymą, iki ji mokysis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C770A1" w:rsidRPr="007D32AD">
        <w:rPr>
          <w:rFonts w:eastAsia="Times New Roman" w:cs="Times New Roman"/>
          <w:bCs/>
          <w:szCs w:val="24"/>
          <w:lang w:eastAsia="lt-LT" w:bidi="lt-LT"/>
        </w:rPr>
        <w:t xml:space="preserve"> u</w:t>
      </w:r>
      <w:r w:rsidRPr="007D32AD">
        <w:rPr>
          <w:lang w:eastAsia="lt-LT"/>
        </w:rPr>
        <w:t>niversitete ir bus ne vyresnė nei 24 metų. B</w:t>
      </w:r>
      <w:r w:rsidR="004F18FD" w:rsidRPr="007D32AD">
        <w:rPr>
          <w:lang w:eastAsia="lt-LT"/>
        </w:rPr>
        <w:t>ylą iš esmės nagrinėjęs pirmosios instancijos teismas 2021 m. lapkričio 10 d. pranešimą dėl atsiliepimo į ieškinį pateikimo, ieškinį bei jo priedus, taip pat teismo nutartį dėl laikinųjų apsaugos priemonių taikymo atsakovui išsiuntė paskutiniu žinomu deklaruotu gyvenamosios vietos adresu</w:t>
      </w:r>
      <w:r w:rsidR="00E951AF" w:rsidRPr="007D32AD">
        <w:rPr>
          <w:lang w:eastAsia="lt-LT"/>
        </w:rPr>
        <w:t>:</w:t>
      </w:r>
      <w:r w:rsidR="004F18FD" w:rsidRPr="007D32AD">
        <w:rPr>
          <w:lang w:eastAsia="lt-LT"/>
        </w:rPr>
        <w:t xml:space="preserve">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E951AF" w:rsidRPr="007D32AD">
        <w:rPr>
          <w:lang w:eastAsia="lt-LT"/>
        </w:rPr>
        <w:t xml:space="preserve">; </w:t>
      </w:r>
      <w:r w:rsidR="004F18FD" w:rsidRPr="007D32AD">
        <w:rPr>
          <w:lang w:eastAsia="lt-LT"/>
        </w:rPr>
        <w:t xml:space="preserve">2021 m. lapkričio 15 d. teismas procesinius dokumentus atsakovui </w:t>
      </w:r>
      <w:r w:rsidR="008936AE" w:rsidRPr="007D32AD">
        <w:rPr>
          <w:lang w:eastAsia="lt-LT"/>
        </w:rPr>
        <w:t xml:space="preserve">taip pat </w:t>
      </w:r>
      <w:r w:rsidR="004F18FD" w:rsidRPr="007D32AD">
        <w:rPr>
          <w:lang w:eastAsia="lt-LT"/>
        </w:rPr>
        <w:t>išsiuntė jo motinos gyvenamosios vietos adresu</w:t>
      </w:r>
      <w:r w:rsidR="00E951AF" w:rsidRPr="007D32AD">
        <w:rPr>
          <w:lang w:eastAsia="lt-LT"/>
        </w:rPr>
        <w:t>:</w:t>
      </w:r>
      <w:r w:rsidR="004F18FD" w:rsidRPr="007D32AD">
        <w:rPr>
          <w:lang w:eastAsia="lt-LT"/>
        </w:rPr>
        <w:t xml:space="preserve">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E951AF" w:rsidRPr="007D32AD">
        <w:rPr>
          <w:lang w:eastAsia="lt-LT"/>
        </w:rPr>
        <w:t xml:space="preserve">. </w:t>
      </w:r>
      <w:r w:rsidR="004F18FD" w:rsidRPr="007D32AD">
        <w:rPr>
          <w:lang w:eastAsia="lt-LT"/>
        </w:rPr>
        <w:t xml:space="preserve">Išsiųsti dokumentai neatsiimti per siuntos saugojimo terminą. Teismas iš Gyventojų registro nustatė, kad atsakovas </w:t>
      </w:r>
      <w:r w:rsidR="008936AE" w:rsidRPr="007D32AD">
        <w:rPr>
          <w:lang w:eastAsia="lt-LT"/>
        </w:rPr>
        <w:t xml:space="preserve">nuo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8936AE" w:rsidRPr="007D32AD">
        <w:rPr>
          <w:lang w:eastAsia="lt-LT"/>
        </w:rPr>
        <w:t xml:space="preserve"> metų </w:t>
      </w:r>
      <w:r w:rsidR="004F18FD" w:rsidRPr="007D32AD">
        <w:rPr>
          <w:lang w:eastAsia="lt-LT"/>
        </w:rPr>
        <w:t>buvo deklaravęs išvykimą į Vokietiją, V</w:t>
      </w:r>
      <w:r w:rsidR="00A13C25" w:rsidRPr="007D32AD">
        <w:rPr>
          <w:lang w:eastAsia="lt-LT"/>
        </w:rPr>
        <w:t>alstybinio socialinio draudimo fondo valdybos</w:t>
      </w:r>
      <w:r w:rsidR="004F18FD" w:rsidRPr="007D32AD">
        <w:rPr>
          <w:lang w:eastAsia="lt-LT"/>
        </w:rPr>
        <w:t xml:space="preserve"> duomenų apie atsakovo į</w:t>
      </w:r>
      <w:r w:rsidR="00E05945" w:rsidRPr="007D32AD">
        <w:rPr>
          <w:lang w:eastAsia="lt-LT"/>
        </w:rPr>
        <w:t>si</w:t>
      </w:r>
      <w:r w:rsidR="004F18FD" w:rsidRPr="007D32AD">
        <w:rPr>
          <w:lang w:eastAsia="lt-LT"/>
        </w:rPr>
        <w:t>darbinimą nebuvo gauta. Ieškovė nurodė, kad atsakovo gyvenamoji vieta jai nebuvo žinoma, nes atsakovas buvo nutraukęs visus ryšius su ieškove ir jos m</w:t>
      </w:r>
      <w:r w:rsidR="00E951AF" w:rsidRPr="007D32AD">
        <w:rPr>
          <w:lang w:eastAsia="lt-LT"/>
        </w:rPr>
        <w:t>otina</w:t>
      </w:r>
      <w:r w:rsidR="004F18FD" w:rsidRPr="007D32AD">
        <w:rPr>
          <w:lang w:eastAsia="lt-LT"/>
        </w:rPr>
        <w:t xml:space="preserve">, </w:t>
      </w:r>
      <w:r w:rsidR="00A13C25" w:rsidRPr="007D32AD">
        <w:rPr>
          <w:lang w:eastAsia="lt-LT"/>
        </w:rPr>
        <w:t xml:space="preserve">ji </w:t>
      </w:r>
      <w:r w:rsidR="004F18FD" w:rsidRPr="007D32AD">
        <w:rPr>
          <w:lang w:eastAsia="lt-LT"/>
        </w:rPr>
        <w:t>neturi galimybės sužinoti jo adreso. Ieškovė prašė skelbti atsakovo paiešką per policiją, o jo neradus</w:t>
      </w:r>
      <w:r w:rsidR="00A13C25" w:rsidRPr="007D32AD">
        <w:rPr>
          <w:lang w:eastAsia="lt-LT"/>
        </w:rPr>
        <w:t>,</w:t>
      </w:r>
      <w:r w:rsidR="004F18FD" w:rsidRPr="007D32AD">
        <w:rPr>
          <w:lang w:eastAsia="lt-LT"/>
        </w:rPr>
        <w:t xml:space="preserve"> įteikti jam procesinius dokumentus viešo paskelbimo būdu. Telšių apylinkės teismo 2021 m. gruodžio 3 d. nutartimi buvo paskelbta atsakovo paieška. Telšių apskrities vyriausiojo policijos komisariato Akmenės rajono policijos komisariato </w:t>
      </w:r>
      <w:r w:rsidR="00E951AF" w:rsidRPr="007D32AD">
        <w:rPr>
          <w:lang w:eastAsia="lt-LT"/>
        </w:rPr>
        <w:t>V</w:t>
      </w:r>
      <w:r w:rsidR="004F18FD" w:rsidRPr="007D32AD">
        <w:rPr>
          <w:lang w:eastAsia="lt-LT"/>
        </w:rPr>
        <w:t xml:space="preserve">eiklos skyriaus viršininkas 2021 m. gruodžio 8 d. raštu informavo teismą, kad esant duomenų, jog atsakovas yra deklaravęs išvykimą į Vokietiją nuo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4F18FD" w:rsidRPr="007D32AD">
        <w:rPr>
          <w:lang w:eastAsia="lt-LT"/>
        </w:rPr>
        <w:t xml:space="preserve"> ir gyvena užsienyje (Vokietijoje), jo paieška nebus skelbiama; ir buvo nurodytas atsakovo el. pašto adresas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4F18FD" w:rsidRPr="007D32AD">
        <w:rPr>
          <w:lang w:eastAsia="lt-LT"/>
        </w:rPr>
        <w:t xml:space="preserve">. Pirmosios instancijos teismas 2021 m. gruodžio 14 d. el. laišku atsakovo elektroninio pašto adresu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4F18FD" w:rsidRPr="007D32AD">
        <w:rPr>
          <w:lang w:eastAsia="lt-LT"/>
        </w:rPr>
        <w:t xml:space="preserve"> išsiuntė atsakovui pranešimą apie tai, kad Telšių apylinkės teisme jam yra iškelta civilinė byla dėl išlaikymo ieškovei priteisimo</w:t>
      </w:r>
      <w:r w:rsidR="00E951AF" w:rsidRPr="007D32AD">
        <w:rPr>
          <w:lang w:eastAsia="lt-LT"/>
        </w:rPr>
        <w:t>,</w:t>
      </w:r>
      <w:r w:rsidR="004F18FD" w:rsidRPr="007D32AD">
        <w:rPr>
          <w:lang w:eastAsia="lt-LT"/>
        </w:rPr>
        <w:t xml:space="preserve"> ir paklaus</w:t>
      </w:r>
      <w:r w:rsidR="00E951AF" w:rsidRPr="007D32AD">
        <w:rPr>
          <w:lang w:eastAsia="lt-LT"/>
        </w:rPr>
        <w:t>ė</w:t>
      </w:r>
      <w:r w:rsidR="004F18FD" w:rsidRPr="007D32AD">
        <w:rPr>
          <w:lang w:eastAsia="lt-LT"/>
        </w:rPr>
        <w:t xml:space="preserve">, ar atsakovas </w:t>
      </w:r>
      <w:r w:rsidR="004F18FD" w:rsidRPr="007D32AD">
        <w:rPr>
          <w:lang w:eastAsia="lt-LT"/>
        </w:rPr>
        <w:lastRenderedPageBreak/>
        <w:t>sutinka gauti teismo procesinius dokumentus el</w:t>
      </w:r>
      <w:r w:rsidR="008936AE" w:rsidRPr="007D32AD">
        <w:rPr>
          <w:lang w:eastAsia="lt-LT"/>
        </w:rPr>
        <w:t>ektroniniu</w:t>
      </w:r>
      <w:r w:rsidR="004F18FD" w:rsidRPr="007D32AD">
        <w:rPr>
          <w:lang w:eastAsia="lt-LT"/>
        </w:rPr>
        <w:t xml:space="preserve"> paštu. Atsakovas jokio atsakymo į išsiųstą pranešimą nepateikė. Dėl to ieškinio bei jo priedų nuorašai atsakovui 2021 m. gruodžio 21 d. nutartimi įteikti viešo paskelbimo būdu, apie patį teismo posėdį atsakovas informuotas triskart viešo paskelbimo būdu: 2021 m. gruodžio 22 d., 2022 m. sausio 14 d., 2022 m. vasario 3 d. Atsakovas per teismo nustatytą terminą atsiliepimo į ieškinį nepateikė, į teismo posėdį neatvyko. Telšių apylinkės teismo 2022 m. kovo 29 d. sprendimas</w:t>
      </w:r>
      <w:r w:rsidR="008936AE" w:rsidRPr="007D32AD">
        <w:rPr>
          <w:lang w:eastAsia="lt-LT"/>
        </w:rPr>
        <w:t xml:space="preserve">, kuriuo buvo nuspręsta priteisti iš atsakovo </w:t>
      </w:r>
      <w:r w:rsidR="004F18FD" w:rsidRPr="007D32AD">
        <w:rPr>
          <w:lang w:eastAsia="lt-LT"/>
        </w:rPr>
        <w:t xml:space="preserve">pilnamečiam vaikui </w:t>
      </w:r>
      <w:r w:rsidR="008936AE" w:rsidRPr="007D32AD">
        <w:rPr>
          <w:lang w:eastAsia="lt-LT"/>
        </w:rPr>
        <w:t xml:space="preserve">išlaikymą, </w:t>
      </w:r>
      <w:r w:rsidR="004F18FD" w:rsidRPr="007D32AD">
        <w:rPr>
          <w:lang w:eastAsia="lt-LT"/>
        </w:rPr>
        <w:t>atsakovui taip pat buvo įteiktas viešo paskelbimo būdu, t. y. paskelbiant specialiame interneto tinklalapyje, 2022 m. kovo 29 d., t</w:t>
      </w:r>
      <w:r w:rsidR="008936AE" w:rsidRPr="007D32AD">
        <w:rPr>
          <w:lang w:eastAsia="lt-LT"/>
        </w:rPr>
        <w:t xml:space="preserve">aip pat </w:t>
      </w:r>
      <w:r w:rsidR="004F18FD" w:rsidRPr="007D32AD">
        <w:rPr>
          <w:lang w:eastAsia="lt-LT"/>
        </w:rPr>
        <w:t>2022 m. kovo 29 d. išsiunčiant atsakovui sprendimo e</w:t>
      </w:r>
      <w:r w:rsidR="008936AE" w:rsidRPr="007D32AD">
        <w:rPr>
          <w:lang w:eastAsia="lt-LT"/>
        </w:rPr>
        <w:t xml:space="preserve">lektroninį </w:t>
      </w:r>
      <w:r w:rsidR="004F18FD" w:rsidRPr="007D32AD">
        <w:rPr>
          <w:lang w:eastAsia="lt-LT"/>
        </w:rPr>
        <w:t>nuorašą atsakovo motinos gyvenamosios vietos adresu</w:t>
      </w:r>
      <w:r w:rsidR="00E951AF" w:rsidRPr="007D32AD">
        <w:rPr>
          <w:lang w:eastAsia="lt-LT"/>
        </w:rPr>
        <w:t>:</w:t>
      </w:r>
      <w:r w:rsidR="004F18FD" w:rsidRPr="007D32AD">
        <w:rPr>
          <w:lang w:eastAsia="lt-LT"/>
        </w:rPr>
        <w:t xml:space="preserve">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4F18FD" w:rsidRPr="007D32AD">
        <w:rPr>
          <w:lang w:eastAsia="lt-LT"/>
        </w:rPr>
        <w:t xml:space="preserve">. </w:t>
      </w:r>
    </w:p>
    <w:p w14:paraId="17338976" w14:textId="7E5E63E2" w:rsidR="008936AE" w:rsidRPr="007D32AD" w:rsidRDefault="004F18FD" w:rsidP="00BE426B">
      <w:pPr>
        <w:pStyle w:val="ListParagraph"/>
        <w:numPr>
          <w:ilvl w:val="0"/>
          <w:numId w:val="1"/>
        </w:numPr>
        <w:shd w:val="clear" w:color="auto" w:fill="FFFFFF"/>
        <w:spacing w:after="120" w:line="240" w:lineRule="auto"/>
        <w:ind w:left="360"/>
        <w:contextualSpacing w:val="0"/>
        <w:jc w:val="both"/>
        <w:rPr>
          <w:lang w:eastAsia="lt-LT"/>
        </w:rPr>
      </w:pPr>
      <w:r w:rsidRPr="007D32AD">
        <w:rPr>
          <w:lang w:eastAsia="lt-LT"/>
        </w:rPr>
        <w:t xml:space="preserve">Taigi proceso atnaujinimo klausimą sprendęs pirmosios instancijos teismas, įvertinęs </w:t>
      </w:r>
      <w:r w:rsidR="008936AE" w:rsidRPr="007D32AD">
        <w:rPr>
          <w:lang w:eastAsia="lt-LT"/>
        </w:rPr>
        <w:t>ši</w:t>
      </w:r>
      <w:r w:rsidR="00E951AF" w:rsidRPr="007D32AD">
        <w:rPr>
          <w:lang w:eastAsia="lt-LT"/>
        </w:rPr>
        <w:t>uo</w:t>
      </w:r>
      <w:r w:rsidR="008936AE" w:rsidRPr="007D32AD">
        <w:rPr>
          <w:lang w:eastAsia="lt-LT"/>
        </w:rPr>
        <w:t xml:space="preserve">s </w:t>
      </w:r>
      <w:r w:rsidRPr="007D32AD">
        <w:rPr>
          <w:lang w:eastAsia="lt-LT"/>
        </w:rPr>
        <w:t xml:space="preserve">su procesinių dokumentų atsakovui įteikimu susijusius bylos duomenis, konstatavo, kad </w:t>
      </w:r>
      <w:r w:rsidR="000A441D" w:rsidRPr="007D32AD">
        <w:rPr>
          <w:lang w:eastAsia="lt-LT"/>
        </w:rPr>
        <w:t xml:space="preserve">sprendimą </w:t>
      </w:r>
      <w:r w:rsidR="00100904" w:rsidRPr="007D32AD">
        <w:rPr>
          <w:lang w:eastAsia="lt-LT"/>
        </w:rPr>
        <w:t xml:space="preserve">dėl išlaikymo pilnamečiam vaikui priteisimo </w:t>
      </w:r>
      <w:r w:rsidR="000A441D" w:rsidRPr="007D32AD">
        <w:rPr>
          <w:lang w:eastAsia="lt-LT"/>
        </w:rPr>
        <w:t>priėmęs teismas dėjo visas pastangas</w:t>
      </w:r>
      <w:r w:rsidR="00E951AF" w:rsidRPr="007D32AD">
        <w:rPr>
          <w:lang w:eastAsia="lt-LT"/>
        </w:rPr>
        <w:t>,</w:t>
      </w:r>
      <w:r w:rsidR="000A441D" w:rsidRPr="007D32AD">
        <w:rPr>
          <w:lang w:eastAsia="lt-LT"/>
        </w:rPr>
        <w:t xml:space="preserve"> siekdamas atsakovui asmeniškai įteikti procesinius dokumentus</w:t>
      </w:r>
      <w:r w:rsidR="00E951AF" w:rsidRPr="007D32AD">
        <w:rPr>
          <w:lang w:eastAsia="lt-LT"/>
        </w:rPr>
        <w:t>,</w:t>
      </w:r>
      <w:r w:rsidR="000A441D" w:rsidRPr="007D32AD">
        <w:rPr>
          <w:lang w:eastAsia="lt-LT"/>
        </w:rPr>
        <w:t xml:space="preserve"> ir pagrįstai, vadovaudamasis CPK 123</w:t>
      </w:r>
      <w:r w:rsidR="00E951AF" w:rsidRPr="007D32AD">
        <w:rPr>
          <w:lang w:eastAsia="lt-LT"/>
        </w:rPr>
        <w:t> </w:t>
      </w:r>
      <w:r w:rsidR="000A441D" w:rsidRPr="007D32AD">
        <w:rPr>
          <w:lang w:eastAsia="lt-LT"/>
        </w:rPr>
        <w:t xml:space="preserve">straipsnio </w:t>
      </w:r>
      <w:r w:rsidR="008936AE" w:rsidRPr="007D32AD">
        <w:rPr>
          <w:lang w:eastAsia="lt-LT"/>
        </w:rPr>
        <w:t xml:space="preserve">1, </w:t>
      </w:r>
      <w:r w:rsidR="000A441D" w:rsidRPr="007D32AD">
        <w:rPr>
          <w:lang w:eastAsia="lt-LT"/>
        </w:rPr>
        <w:t>3 dali</w:t>
      </w:r>
      <w:r w:rsidR="008936AE" w:rsidRPr="007D32AD">
        <w:rPr>
          <w:lang w:eastAsia="lt-LT"/>
        </w:rPr>
        <w:t>ų</w:t>
      </w:r>
      <w:r w:rsidR="000A441D" w:rsidRPr="007D32AD">
        <w:rPr>
          <w:lang w:eastAsia="lt-LT"/>
        </w:rPr>
        <w:t xml:space="preserve"> taisyklėmis, išsiuntė juos atsakovo </w:t>
      </w:r>
      <w:r w:rsidRPr="007D32AD">
        <w:rPr>
          <w:lang w:eastAsia="lt-LT"/>
        </w:rPr>
        <w:t>motinos gyvenamosios vietos adresu, taip pat Telšių apylinkės teismo sprendimas atsakovui įteiktas, pagrįstai vadovaujantis CPK 130</w:t>
      </w:r>
      <w:r w:rsidR="00E951AF" w:rsidRPr="007D32AD">
        <w:rPr>
          <w:lang w:eastAsia="lt-LT"/>
        </w:rPr>
        <w:t> </w:t>
      </w:r>
      <w:r w:rsidRPr="007D32AD">
        <w:rPr>
          <w:lang w:eastAsia="lt-LT"/>
        </w:rPr>
        <w:t>straipsniu, viešo paskelbimo būdu</w:t>
      </w:r>
      <w:r w:rsidR="000A441D" w:rsidRPr="007D32AD">
        <w:rPr>
          <w:lang w:eastAsia="lt-LT"/>
        </w:rPr>
        <w:t xml:space="preserve">. </w:t>
      </w:r>
      <w:r w:rsidR="008936AE" w:rsidRPr="007D32AD">
        <w:rPr>
          <w:lang w:eastAsia="lt-LT"/>
        </w:rPr>
        <w:t>Pirmosios instancijos t</w:t>
      </w:r>
      <w:r w:rsidR="000A441D" w:rsidRPr="007D32AD">
        <w:rPr>
          <w:lang w:eastAsia="lt-LT"/>
        </w:rPr>
        <w:t xml:space="preserve">eismas nurodė, kad nėra pagrindo išvadai, jog buvo padaryta aiški CPK </w:t>
      </w:r>
      <w:r w:rsidR="00323664" w:rsidRPr="007D32AD">
        <w:rPr>
          <w:lang w:eastAsia="lt-LT"/>
        </w:rPr>
        <w:t>123 straipsnio 1, 3 dal</w:t>
      </w:r>
      <w:r w:rsidR="008936AE" w:rsidRPr="007D32AD">
        <w:rPr>
          <w:lang w:eastAsia="lt-LT"/>
        </w:rPr>
        <w:t>ių</w:t>
      </w:r>
      <w:r w:rsidR="00323664" w:rsidRPr="007D32AD">
        <w:rPr>
          <w:lang w:eastAsia="lt-LT"/>
        </w:rPr>
        <w:t xml:space="preserve"> ir 130 straipsnio </w:t>
      </w:r>
      <w:r w:rsidR="000A441D" w:rsidRPr="007D32AD">
        <w:rPr>
          <w:lang w:eastAsia="lt-LT"/>
        </w:rPr>
        <w:t>nuostatų taikymo klaida</w:t>
      </w:r>
      <w:r w:rsidR="00BE426B" w:rsidRPr="007D32AD">
        <w:rPr>
          <w:lang w:eastAsia="lt-LT"/>
        </w:rPr>
        <w:t>, nes proceso atnaujinimas yra išimtinis būdas siekti teismo klaidos ištaisymo ir negali būti naudojamas kaip priemonė dar kartą pasibylinėti ar vilkinti priimtų teismų sprendimų ar nutarčių vykdymą. Pirmosios instancijos teismo vertinimu, atsakovas sąmoningai pasirinko tokį savo elgesio būdą, kuriuo atsisakė savo pasiekiamumo ir prieinamumo bei su tuo susijusių savo teisių, sąmoningai prisiimdamas riziką neįgyvendinti savo teisės būti išklausytam</w:t>
      </w:r>
      <w:r w:rsidR="000A441D" w:rsidRPr="007D32AD">
        <w:rPr>
          <w:lang w:eastAsia="lt-LT"/>
        </w:rPr>
        <w:t>.</w:t>
      </w:r>
    </w:p>
    <w:p w14:paraId="0DA1036A" w14:textId="64FB8FB6" w:rsidR="00DB2664" w:rsidRPr="007D32AD" w:rsidRDefault="000A441D" w:rsidP="0059288B">
      <w:pPr>
        <w:pStyle w:val="ListParagraph"/>
        <w:numPr>
          <w:ilvl w:val="0"/>
          <w:numId w:val="1"/>
        </w:numPr>
        <w:shd w:val="clear" w:color="auto" w:fill="FFFFFF"/>
        <w:spacing w:after="120" w:line="240" w:lineRule="auto"/>
        <w:ind w:left="360"/>
        <w:contextualSpacing w:val="0"/>
        <w:jc w:val="both"/>
        <w:rPr>
          <w:lang w:eastAsia="lt-LT"/>
        </w:rPr>
      </w:pPr>
      <w:r w:rsidRPr="007D32AD">
        <w:rPr>
          <w:lang w:eastAsia="lt-LT"/>
        </w:rPr>
        <w:t>Apeliacinės instancijos teismas</w:t>
      </w:r>
      <w:r w:rsidR="00BE426B" w:rsidRPr="007D32AD">
        <w:rPr>
          <w:lang w:eastAsia="lt-LT"/>
        </w:rPr>
        <w:t xml:space="preserve">, įvertinęs su procesinių dokumentų atsakovui įteikimu susijusius bylos duomenis, </w:t>
      </w:r>
      <w:r w:rsidR="00DE7643" w:rsidRPr="007D32AD">
        <w:rPr>
          <w:lang w:eastAsia="lt-LT"/>
        </w:rPr>
        <w:t>nu</w:t>
      </w:r>
      <w:r w:rsidR="00BE426B" w:rsidRPr="007D32AD">
        <w:rPr>
          <w:lang w:eastAsia="lt-LT"/>
        </w:rPr>
        <w:t xml:space="preserve">sprendė, kad bylą iš esmės nagrinėjęs teismas dėjo visas pastangas, siekdamas atsakovui asmeniškai įteikti procesinius dokumentus, o nepavykus to padaryti, pasinaudojo kitais CPK </w:t>
      </w:r>
      <w:r w:rsidR="00DE7643" w:rsidRPr="007D32AD">
        <w:rPr>
          <w:lang w:eastAsia="lt-LT"/>
        </w:rPr>
        <w:t>įtvirtin</w:t>
      </w:r>
      <w:r w:rsidR="00BE426B" w:rsidRPr="007D32AD">
        <w:rPr>
          <w:lang w:eastAsia="lt-LT"/>
        </w:rPr>
        <w:t xml:space="preserve">tais įteikimo būdais, todėl </w:t>
      </w:r>
      <w:r w:rsidRPr="007D32AD">
        <w:rPr>
          <w:lang w:eastAsia="lt-LT"/>
        </w:rPr>
        <w:t>pripažino nepagrįstais pareiškėjo argumentus dėl padarytos aiškios proceso teisės normos taikymo klaidos</w:t>
      </w:r>
      <w:r w:rsidR="00BE426B" w:rsidRPr="007D32AD">
        <w:rPr>
          <w:lang w:eastAsia="lt-LT"/>
        </w:rPr>
        <w:t xml:space="preserve">. Apeliacinės instancijos teismas taip pat sutiko </w:t>
      </w:r>
      <w:r w:rsidR="00DE7643" w:rsidRPr="007D32AD">
        <w:rPr>
          <w:lang w:eastAsia="lt-LT"/>
        </w:rPr>
        <w:t xml:space="preserve">su </w:t>
      </w:r>
      <w:r w:rsidR="00BE426B" w:rsidRPr="007D32AD">
        <w:rPr>
          <w:lang w:eastAsia="lt-LT"/>
        </w:rPr>
        <w:t>pirmosios instancijos teismo išvada, kad atsakovui apie civilinės bylos procesą tapo žinoma 2021</w:t>
      </w:r>
      <w:r w:rsidR="00DE7643" w:rsidRPr="007D32AD">
        <w:rPr>
          <w:lang w:eastAsia="lt-LT"/>
        </w:rPr>
        <w:t> </w:t>
      </w:r>
      <w:r w:rsidR="00BE426B" w:rsidRPr="007D32AD">
        <w:rPr>
          <w:lang w:eastAsia="lt-LT"/>
        </w:rPr>
        <w:t>m. gruodžio mėnes</w:t>
      </w:r>
      <w:r w:rsidR="00A80BE8" w:rsidRPr="007D32AD">
        <w:rPr>
          <w:lang w:eastAsia="lt-LT"/>
        </w:rPr>
        <w:t xml:space="preserve">į (atsakovas pats nurodė, kad 2021 m. gruodžio mėnesį iš dabartinės sutuoktinės, kuri gyvena Lietuvoje, sužinojo, jog </w:t>
      </w:r>
      <w:r w:rsidR="00DE7643" w:rsidRPr="007D32AD">
        <w:rPr>
          <w:lang w:eastAsia="lt-LT"/>
        </w:rPr>
        <w:t>jam</w:t>
      </w:r>
      <w:r w:rsidR="00A80BE8" w:rsidRPr="007D32AD">
        <w:rPr>
          <w:lang w:eastAsia="lt-LT"/>
        </w:rPr>
        <w:t xml:space="preserve"> skambino kažkoks asmuo, prisistat</w:t>
      </w:r>
      <w:r w:rsidR="00DE7643" w:rsidRPr="007D32AD">
        <w:rPr>
          <w:lang w:eastAsia="lt-LT"/>
        </w:rPr>
        <w:t>ė</w:t>
      </w:r>
      <w:r w:rsidR="00A80BE8" w:rsidRPr="007D32AD">
        <w:rPr>
          <w:lang w:eastAsia="lt-LT"/>
        </w:rPr>
        <w:t>, kad skambina iš policijos dėl esą paskelbtos atsakovo paieškos dėl neteikiamo išlaikymo vaikui priteisimo)</w:t>
      </w:r>
      <w:r w:rsidR="00BE426B" w:rsidRPr="007D32AD">
        <w:rPr>
          <w:lang w:eastAsia="lt-LT"/>
        </w:rPr>
        <w:t xml:space="preserve">, todėl </w:t>
      </w:r>
      <w:r w:rsidR="00DE7643" w:rsidRPr="007D32AD">
        <w:rPr>
          <w:lang w:eastAsia="lt-LT"/>
        </w:rPr>
        <w:t>nu</w:t>
      </w:r>
      <w:r w:rsidR="00BE426B" w:rsidRPr="007D32AD">
        <w:rPr>
          <w:lang w:eastAsia="lt-LT"/>
        </w:rPr>
        <w:t>sprendė, kad prašymą atnaujinti procesą atsakovas pateikė praleidęs CPK 368</w:t>
      </w:r>
      <w:r w:rsidR="00DE7643" w:rsidRPr="007D32AD">
        <w:rPr>
          <w:lang w:eastAsia="lt-LT"/>
        </w:rPr>
        <w:t> </w:t>
      </w:r>
      <w:r w:rsidR="00BE426B" w:rsidRPr="007D32AD">
        <w:rPr>
          <w:lang w:eastAsia="lt-LT"/>
        </w:rPr>
        <w:t xml:space="preserve">straipsnio 1 dalyje nustatytą trijų mėnesių terminą, </w:t>
      </w:r>
      <w:r w:rsidR="00DE7643" w:rsidRPr="007D32AD">
        <w:rPr>
          <w:lang w:eastAsia="lt-LT"/>
        </w:rPr>
        <w:t>ir</w:t>
      </w:r>
      <w:r w:rsidR="00BE426B" w:rsidRPr="007D32AD">
        <w:rPr>
          <w:lang w:eastAsia="lt-LT"/>
        </w:rPr>
        <w:t xml:space="preserve"> konstatavo, kad CPK 368 straipsnio 1</w:t>
      </w:r>
      <w:r w:rsidR="00DE7643" w:rsidRPr="007D32AD">
        <w:rPr>
          <w:lang w:eastAsia="lt-LT"/>
        </w:rPr>
        <w:t> </w:t>
      </w:r>
      <w:r w:rsidR="00BE426B" w:rsidRPr="007D32AD">
        <w:rPr>
          <w:lang w:eastAsia="lt-LT"/>
        </w:rPr>
        <w:t>dalyje nustatyto termino praleidimas buvo pagrindas atsisakyti atnaujinti procesą nepriklausomai nuo to, ar prašymas pagrįstas CPK 366 straipsnio 1 dalyje nustatytais pagrindais</w:t>
      </w:r>
      <w:r w:rsidRPr="007D32AD">
        <w:rPr>
          <w:lang w:eastAsia="lt-LT"/>
        </w:rPr>
        <w:t>.</w:t>
      </w:r>
    </w:p>
    <w:p w14:paraId="22769FA9" w14:textId="0390F2CF" w:rsidR="00DB2664" w:rsidRPr="007D32AD" w:rsidRDefault="000A441D" w:rsidP="00B87DD1">
      <w:pPr>
        <w:pStyle w:val="ListParagraph"/>
        <w:numPr>
          <w:ilvl w:val="0"/>
          <w:numId w:val="1"/>
        </w:numPr>
        <w:shd w:val="clear" w:color="auto" w:fill="FFFFFF"/>
        <w:spacing w:after="120" w:line="240" w:lineRule="auto"/>
        <w:ind w:left="360"/>
        <w:contextualSpacing w:val="0"/>
        <w:jc w:val="both"/>
        <w:rPr>
          <w:lang w:eastAsia="lt-LT"/>
        </w:rPr>
      </w:pPr>
      <w:r w:rsidRPr="007D32AD">
        <w:rPr>
          <w:lang w:eastAsia="lt-LT"/>
        </w:rPr>
        <w:t xml:space="preserve">Pareiškėjas kasaciniame skunde argumentuoja, kad </w:t>
      </w:r>
      <w:r w:rsidR="00DB2664" w:rsidRPr="007D32AD">
        <w:rPr>
          <w:lang w:eastAsia="lt-LT"/>
        </w:rPr>
        <w:t xml:space="preserve">klausimą dėl proceso atnaujinimo sprendę </w:t>
      </w:r>
      <w:r w:rsidRPr="007D32AD">
        <w:rPr>
          <w:lang w:eastAsia="lt-LT"/>
        </w:rPr>
        <w:t xml:space="preserve">teismai netinkamai </w:t>
      </w:r>
      <w:r w:rsidR="0059288B" w:rsidRPr="007D32AD">
        <w:rPr>
          <w:lang w:eastAsia="lt-LT"/>
        </w:rPr>
        <w:t xml:space="preserve">taikė proceso teisės normas, reglamentuojančias informavimo apie teismo proceso tvarką, nepagrįstai procesinių dokumentų įteikimas atsakovui viešo paskelbimo būdu buvo pripažintas tinkamu informavimu apie teismo procesą. Pareiškėjas kasaciniame skunde teigia, kad jis nežinojo apie civilinės bylos dėl </w:t>
      </w:r>
      <w:r w:rsidR="00DB2664" w:rsidRPr="007D32AD">
        <w:rPr>
          <w:lang w:eastAsia="lt-LT"/>
        </w:rPr>
        <w:t xml:space="preserve">išlaikymo </w:t>
      </w:r>
      <w:r w:rsidR="0059288B" w:rsidRPr="007D32AD">
        <w:rPr>
          <w:lang w:eastAsia="lt-LT"/>
        </w:rPr>
        <w:t>pilnameči</w:t>
      </w:r>
      <w:r w:rsidR="00DB2664" w:rsidRPr="007D32AD">
        <w:rPr>
          <w:lang w:eastAsia="lt-LT"/>
        </w:rPr>
        <w:t>am</w:t>
      </w:r>
      <w:r w:rsidR="0059288B" w:rsidRPr="007D32AD">
        <w:rPr>
          <w:lang w:eastAsia="lt-LT"/>
        </w:rPr>
        <w:t xml:space="preserve"> vaik</w:t>
      </w:r>
      <w:r w:rsidR="00DB2664" w:rsidRPr="007D32AD">
        <w:rPr>
          <w:lang w:eastAsia="lt-LT"/>
        </w:rPr>
        <w:t>ui</w:t>
      </w:r>
      <w:r w:rsidR="0059288B" w:rsidRPr="007D32AD">
        <w:rPr>
          <w:lang w:eastAsia="lt-LT"/>
        </w:rPr>
        <w:t xml:space="preserve"> priteisimo </w:t>
      </w:r>
      <w:r w:rsidR="00DB2664" w:rsidRPr="007D32AD">
        <w:rPr>
          <w:lang w:eastAsia="lt-LT"/>
        </w:rPr>
        <w:t>iškėlimą</w:t>
      </w:r>
      <w:r w:rsidR="0059288B" w:rsidRPr="007D32AD">
        <w:rPr>
          <w:lang w:eastAsia="lt-LT"/>
        </w:rPr>
        <w:t xml:space="preserve">, atitinkamai negalėjo tinkamai apginti savo teisių ir pateikti savo argumentų bei įrodymų. Atsakovas </w:t>
      </w:r>
      <w:r w:rsidR="00DB2664" w:rsidRPr="007D32AD">
        <w:rPr>
          <w:lang w:eastAsia="lt-LT"/>
        </w:rPr>
        <w:t xml:space="preserve">pabrėžė, kad </w:t>
      </w:r>
      <w:r w:rsidR="0059288B" w:rsidRPr="007D32AD">
        <w:rPr>
          <w:lang w:eastAsia="lt-LT"/>
        </w:rPr>
        <w:t xml:space="preserve">yra išdeklaravęs gyvenamąją vietą iš Lietuvos Respublikos dar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59288B" w:rsidRPr="007D32AD">
        <w:rPr>
          <w:lang w:eastAsia="lt-LT"/>
        </w:rPr>
        <w:t>, prašymo pateikimo bei bylos nagrinėjimo metu jis gyven</w:t>
      </w:r>
      <w:r w:rsidR="00DE7643" w:rsidRPr="007D32AD">
        <w:rPr>
          <w:lang w:eastAsia="lt-LT"/>
        </w:rPr>
        <w:t>o</w:t>
      </w:r>
      <w:r w:rsidR="0059288B" w:rsidRPr="007D32AD">
        <w:rPr>
          <w:lang w:eastAsia="lt-LT"/>
        </w:rPr>
        <w:t xml:space="preserve"> Vokietijos Federacinėje Respublikoje. Atsakovas su ieškove nebendrauja, nuo pat santuokos nutraukimo dėl buvusios sutuoktinės veiksmų bendravimas su duk</w:t>
      </w:r>
      <w:r w:rsidR="00DE7643" w:rsidRPr="007D32AD">
        <w:rPr>
          <w:lang w:eastAsia="lt-LT"/>
        </w:rPr>
        <w:t>terimi</w:t>
      </w:r>
      <w:r w:rsidR="0059288B" w:rsidRPr="007D32AD">
        <w:rPr>
          <w:lang w:eastAsia="lt-LT"/>
        </w:rPr>
        <w:t xml:space="preserve"> taip pat apribotas. Atsakovas nurodė, kad 2021</w:t>
      </w:r>
      <w:r w:rsidR="00DE7643" w:rsidRPr="007D32AD">
        <w:rPr>
          <w:lang w:eastAsia="lt-LT"/>
        </w:rPr>
        <w:t> </w:t>
      </w:r>
      <w:r w:rsidR="0059288B" w:rsidRPr="007D32AD">
        <w:rPr>
          <w:lang w:eastAsia="lt-LT"/>
        </w:rPr>
        <w:t xml:space="preserve">m. gruodžio mėnesį iš dabartinės sutuoktinės, kuri gyvena Lietuvoje, sužinojo, jog </w:t>
      </w:r>
      <w:r w:rsidR="00DE7643" w:rsidRPr="007D32AD">
        <w:rPr>
          <w:lang w:eastAsia="lt-LT"/>
        </w:rPr>
        <w:t>jam</w:t>
      </w:r>
      <w:r w:rsidR="0059288B" w:rsidRPr="007D32AD">
        <w:rPr>
          <w:lang w:eastAsia="lt-LT"/>
        </w:rPr>
        <w:t xml:space="preserve"> skambino kažkoks asmuo, prisistat</w:t>
      </w:r>
      <w:r w:rsidR="00DE7643" w:rsidRPr="007D32AD">
        <w:rPr>
          <w:lang w:eastAsia="lt-LT"/>
        </w:rPr>
        <w:t>ė</w:t>
      </w:r>
      <w:r w:rsidR="0059288B" w:rsidRPr="007D32AD">
        <w:rPr>
          <w:lang w:eastAsia="lt-LT"/>
        </w:rPr>
        <w:t>, kad skambina iš policijos dėl esą paskelbtos atsakovo paieškos dėl ne</w:t>
      </w:r>
      <w:r w:rsidR="00DB2664" w:rsidRPr="007D32AD">
        <w:rPr>
          <w:lang w:eastAsia="lt-LT"/>
        </w:rPr>
        <w:t>teikiamo</w:t>
      </w:r>
      <w:r w:rsidR="0059288B" w:rsidRPr="007D32AD">
        <w:rPr>
          <w:lang w:eastAsia="lt-LT"/>
        </w:rPr>
        <w:t xml:space="preserve"> išlaikymo vaikui. Sutuoktinė atsisakė pateikti atsakovo kontaktus, nes nebuvo įsitikinusi, kad tai tikrai skambin</w:t>
      </w:r>
      <w:r w:rsidR="00DE7643" w:rsidRPr="007D32AD">
        <w:rPr>
          <w:lang w:eastAsia="lt-LT"/>
        </w:rPr>
        <w:t>a</w:t>
      </w:r>
      <w:r w:rsidR="0059288B" w:rsidRPr="007D32AD">
        <w:rPr>
          <w:lang w:eastAsia="lt-LT"/>
        </w:rPr>
        <w:t xml:space="preserve"> asmuo iš policijos. Skambinusio asmens paprašė pateikti elektroninį paštą, kad atsakovas galėtų susisiekti ir išsiaiškinti, kokiu klausimu jam būtina </w:t>
      </w:r>
      <w:r w:rsidR="0059288B" w:rsidRPr="007D32AD">
        <w:rPr>
          <w:lang w:eastAsia="lt-LT"/>
        </w:rPr>
        <w:lastRenderedPageBreak/>
        <w:t>pateikti savo kontaktus. Atsakovas sutuoktinės nurodytu elektroniniu paštu parašė laišką ir pasiteiravo, kokiu pagrindu paskelbta jo paieška, nes jis sumokėjo visas vaiko išlaikymo įmokas, kurias reikalavo sumokėti Vokietijos teismas</w:t>
      </w:r>
      <w:r w:rsidR="00DE7643" w:rsidRPr="007D32AD">
        <w:rPr>
          <w:lang w:eastAsia="lt-LT"/>
        </w:rPr>
        <w:t>,</w:t>
      </w:r>
      <w:r w:rsidR="0059288B" w:rsidRPr="007D32AD">
        <w:rPr>
          <w:lang w:eastAsia="lt-LT"/>
        </w:rPr>
        <w:t xml:space="preserve"> ir nurodė, kad niekur nesislapstė ir nebuvo niekam skolingas, tačiau niekas po šio elektroninio laiško parašymo su atsakovu nesusisiekė ir neinformavo, kokiu klausimu jis ieškomas. Susipažinus su </w:t>
      </w:r>
      <w:r w:rsidR="00DB2664" w:rsidRPr="007D32AD">
        <w:rPr>
          <w:lang w:eastAsia="lt-LT"/>
        </w:rPr>
        <w:t xml:space="preserve">išnagrinėta </w:t>
      </w:r>
      <w:r w:rsidR="0059288B" w:rsidRPr="007D32AD">
        <w:rPr>
          <w:lang w:eastAsia="lt-LT"/>
        </w:rPr>
        <w:t>civiline byla atsakovui tapo žinoma, kad jam dokumentai buvo siųsti elektroniniu paštu, tačiau</w:t>
      </w:r>
      <w:r w:rsidR="00DB2664" w:rsidRPr="007D32AD">
        <w:rPr>
          <w:lang w:eastAsia="lt-LT"/>
        </w:rPr>
        <w:t>,</w:t>
      </w:r>
      <w:r w:rsidR="00DE7643" w:rsidRPr="007D32AD">
        <w:rPr>
          <w:lang w:eastAsia="lt-LT"/>
        </w:rPr>
        <w:t xml:space="preserve"> kaip teigia</w:t>
      </w:r>
      <w:r w:rsidR="0059288B" w:rsidRPr="007D32AD">
        <w:rPr>
          <w:lang w:eastAsia="lt-LT"/>
        </w:rPr>
        <w:t xml:space="preserve"> </w:t>
      </w:r>
      <w:r w:rsidR="00DE7643" w:rsidRPr="007D32AD">
        <w:rPr>
          <w:lang w:eastAsia="lt-LT"/>
        </w:rPr>
        <w:t xml:space="preserve">pats </w:t>
      </w:r>
      <w:r w:rsidR="0059288B" w:rsidRPr="007D32AD">
        <w:rPr>
          <w:lang w:eastAsia="lt-LT"/>
        </w:rPr>
        <w:t>atsakov</w:t>
      </w:r>
      <w:r w:rsidR="00DE7643" w:rsidRPr="007D32AD">
        <w:rPr>
          <w:lang w:eastAsia="lt-LT"/>
        </w:rPr>
        <w:t>as,</w:t>
      </w:r>
      <w:r w:rsidR="00DB2664" w:rsidRPr="007D32AD">
        <w:rPr>
          <w:lang w:eastAsia="lt-LT"/>
        </w:rPr>
        <w:t xml:space="preserve"> jis</w:t>
      </w:r>
      <w:r w:rsidR="0059288B" w:rsidRPr="007D32AD">
        <w:rPr>
          <w:lang w:eastAsia="lt-LT"/>
        </w:rPr>
        <w:t xml:space="preserve"> jokių dokumentų negavo. Atsakovas pažymėjo, kad bylą iš esmės nagrinėjęs teismas neišnaudojo visų galimybių išsiaiškinti atsakovo gyvenamąją vietą, taip pat neįsitikino, kad ieškovė išnaudojo visas priemones atsakovo kontakt</w:t>
      </w:r>
      <w:r w:rsidR="00DE7643" w:rsidRPr="007D32AD">
        <w:rPr>
          <w:lang w:eastAsia="lt-LT"/>
        </w:rPr>
        <w:t>am</w:t>
      </w:r>
      <w:r w:rsidR="0059288B" w:rsidRPr="007D32AD">
        <w:rPr>
          <w:lang w:eastAsia="lt-LT"/>
        </w:rPr>
        <w:t>s</w:t>
      </w:r>
      <w:r w:rsidR="00DE7643" w:rsidRPr="007D32AD">
        <w:rPr>
          <w:lang w:eastAsia="lt-LT"/>
        </w:rPr>
        <w:t xml:space="preserve"> išsiaiškinti</w:t>
      </w:r>
      <w:r w:rsidR="0059288B" w:rsidRPr="007D32AD">
        <w:rPr>
          <w:lang w:eastAsia="lt-LT"/>
        </w:rPr>
        <w:t xml:space="preserve">, išnagrinėjo bylą ir priėmė sprendimą tik išsiuntęs elektroniniu laišku procesinius dokumentus ir net negavęs patvirtinimo, kad atsakovas elektroninį laišką gavo. Be to, kasaciniame skunde pažymima, kad ieškovė, teikdama ieškinį, procesiniuose dokumentuose nurodė, </w:t>
      </w:r>
      <w:r w:rsidR="00DB2664" w:rsidRPr="007D32AD">
        <w:rPr>
          <w:lang w:eastAsia="lt-LT"/>
        </w:rPr>
        <w:t>jog</w:t>
      </w:r>
      <w:r w:rsidR="0059288B" w:rsidRPr="007D32AD">
        <w:rPr>
          <w:lang w:eastAsia="lt-LT"/>
        </w:rPr>
        <w:t xml:space="preserve"> </w:t>
      </w:r>
      <w:r w:rsidR="00DB2664" w:rsidRPr="007D32AD">
        <w:rPr>
          <w:lang w:eastAsia="lt-LT"/>
        </w:rPr>
        <w:t xml:space="preserve">Valstybinio socialinio draudimo fondo valdyba tarpininkavo su Vokietijos institucijomis išieškant iš atsakovo </w:t>
      </w:r>
      <w:r w:rsidR="0059288B" w:rsidRPr="007D32AD">
        <w:rPr>
          <w:lang w:eastAsia="lt-LT"/>
        </w:rPr>
        <w:t>išlaikym</w:t>
      </w:r>
      <w:r w:rsidR="00DB2664" w:rsidRPr="007D32AD">
        <w:rPr>
          <w:lang w:eastAsia="lt-LT"/>
        </w:rPr>
        <w:t>ą</w:t>
      </w:r>
      <w:r w:rsidR="00DB2664" w:rsidRPr="007D32AD">
        <w:t xml:space="preserve"> </w:t>
      </w:r>
      <w:r w:rsidR="00DB2664" w:rsidRPr="007D32AD">
        <w:rPr>
          <w:lang w:eastAsia="lt-LT"/>
        </w:rPr>
        <w:t xml:space="preserve">ieškovei, kol ji mokėsi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DB2664" w:rsidRPr="007D32AD">
        <w:rPr>
          <w:lang w:eastAsia="lt-LT"/>
        </w:rPr>
        <w:t xml:space="preserve"> gimnazijoje, taip pat kartu su ieškinio dokumentais buvo pate</w:t>
      </w:r>
      <w:r w:rsidR="00DE7643" w:rsidRPr="007D32AD">
        <w:rPr>
          <w:lang w:eastAsia="lt-LT"/>
        </w:rPr>
        <w:t>i</w:t>
      </w:r>
      <w:r w:rsidR="00DB2664" w:rsidRPr="007D32AD">
        <w:rPr>
          <w:lang w:eastAsia="lt-LT"/>
        </w:rPr>
        <w:t xml:space="preserve">ktas </w:t>
      </w:r>
      <w:r w:rsidR="0059288B" w:rsidRPr="007D32AD">
        <w:rPr>
          <w:lang w:eastAsia="lt-LT"/>
        </w:rPr>
        <w:t>Valstybinio socialinio draudimo fondo valdybos Klaipėdos skyriaus rašt</w:t>
      </w:r>
      <w:r w:rsidR="00DB2664" w:rsidRPr="007D32AD">
        <w:rPr>
          <w:lang w:eastAsia="lt-LT"/>
        </w:rPr>
        <w:t xml:space="preserve">as, kuriame buvo nurodyta, kad atsakovas </w:t>
      </w:r>
      <w:r w:rsidR="0059288B" w:rsidRPr="007D32AD">
        <w:rPr>
          <w:lang w:eastAsia="lt-LT"/>
        </w:rPr>
        <w:t xml:space="preserve">gyvena </w:t>
      </w:r>
      <w:r w:rsidR="00C770A1" w:rsidRPr="007D32AD">
        <w:rPr>
          <w:rFonts w:eastAsia="Times New Roman" w:cs="Times New Roman"/>
          <w:bCs/>
          <w:szCs w:val="24"/>
          <w:lang w:eastAsia="lt-LT" w:bidi="lt-LT"/>
        </w:rPr>
        <w:t>(</w:t>
      </w:r>
      <w:r w:rsidR="00C770A1" w:rsidRPr="007D32AD">
        <w:rPr>
          <w:rFonts w:eastAsia="Times New Roman" w:cs="Times New Roman"/>
          <w:bCs/>
          <w:i/>
          <w:iCs/>
          <w:szCs w:val="24"/>
          <w:lang w:eastAsia="lt-LT" w:bidi="lt-LT"/>
        </w:rPr>
        <w:t>duomenys neskelbtini</w:t>
      </w:r>
      <w:r w:rsidR="00C770A1" w:rsidRPr="007D32AD">
        <w:rPr>
          <w:rFonts w:eastAsia="Times New Roman" w:cs="Times New Roman"/>
          <w:bCs/>
          <w:szCs w:val="24"/>
          <w:lang w:eastAsia="lt-LT" w:bidi="lt-LT"/>
        </w:rPr>
        <w:t>)</w:t>
      </w:r>
      <w:r w:rsidR="00DB2664" w:rsidRPr="007D32AD">
        <w:rPr>
          <w:lang w:eastAsia="lt-LT"/>
        </w:rPr>
        <w:t xml:space="preserve">. </w:t>
      </w:r>
      <w:r w:rsidR="0059288B" w:rsidRPr="007D32AD">
        <w:rPr>
          <w:lang w:eastAsia="lt-LT"/>
        </w:rPr>
        <w:t xml:space="preserve">Rašte taip pat nurodyta, kad išieškojimo veiksmus, įskaitant gyvenamosios vietos ir </w:t>
      </w:r>
      <w:r w:rsidR="00DE7643" w:rsidRPr="007D32AD">
        <w:rPr>
          <w:lang w:eastAsia="lt-LT"/>
        </w:rPr>
        <w:t>(</w:t>
      </w:r>
      <w:r w:rsidR="0059288B" w:rsidRPr="007D32AD">
        <w:rPr>
          <w:lang w:eastAsia="lt-LT"/>
        </w:rPr>
        <w:t>ar</w:t>
      </w:r>
      <w:r w:rsidR="00DE7643" w:rsidRPr="007D32AD">
        <w:rPr>
          <w:lang w:eastAsia="lt-LT"/>
        </w:rPr>
        <w:t>)</w:t>
      </w:r>
      <w:r w:rsidR="0059288B" w:rsidRPr="007D32AD">
        <w:rPr>
          <w:lang w:eastAsia="lt-LT"/>
        </w:rPr>
        <w:t xml:space="preserve"> darbovietės adreso nustatymą, atlieka</w:t>
      </w:r>
      <w:r w:rsidR="00DB2664" w:rsidRPr="007D32AD">
        <w:rPr>
          <w:lang w:eastAsia="lt-LT"/>
        </w:rPr>
        <w:t xml:space="preserve"> Vokietijos </w:t>
      </w:r>
      <w:r w:rsidR="0059288B" w:rsidRPr="007D32AD">
        <w:rPr>
          <w:lang w:eastAsia="lt-LT"/>
        </w:rPr>
        <w:t>centrinė institucija</w:t>
      </w:r>
      <w:r w:rsidR="00DB2664" w:rsidRPr="007D32AD">
        <w:rPr>
          <w:lang w:eastAsia="lt-LT"/>
        </w:rPr>
        <w:t xml:space="preserve">. </w:t>
      </w:r>
      <w:r w:rsidR="00430904" w:rsidRPr="007D32AD">
        <w:rPr>
          <w:lang w:eastAsia="lt-LT"/>
        </w:rPr>
        <w:t>P</w:t>
      </w:r>
      <w:r w:rsidR="00DB2664" w:rsidRPr="007D32AD">
        <w:rPr>
          <w:lang w:eastAsia="lt-LT"/>
        </w:rPr>
        <w:t>apildomai p</w:t>
      </w:r>
      <w:r w:rsidR="00430904" w:rsidRPr="007D32AD">
        <w:rPr>
          <w:lang w:eastAsia="lt-LT"/>
        </w:rPr>
        <w:t xml:space="preserve">areiškėjas taip pat nurodė, kad </w:t>
      </w:r>
      <w:r w:rsidR="00DB2664" w:rsidRPr="007D32AD">
        <w:rPr>
          <w:lang w:eastAsia="lt-LT"/>
        </w:rPr>
        <w:t xml:space="preserve">klausimą dėl proceso atnaujinimo sprendę teismai </w:t>
      </w:r>
      <w:r w:rsidR="00430904" w:rsidRPr="007D32AD">
        <w:rPr>
          <w:lang w:eastAsia="lt-LT"/>
        </w:rPr>
        <w:t>ne</w:t>
      </w:r>
      <w:r w:rsidR="00DB2664" w:rsidRPr="007D32AD">
        <w:rPr>
          <w:lang w:eastAsia="lt-LT"/>
        </w:rPr>
        <w:t>į</w:t>
      </w:r>
      <w:r w:rsidR="00430904" w:rsidRPr="007D32AD">
        <w:rPr>
          <w:lang w:eastAsia="lt-LT"/>
        </w:rPr>
        <w:t xml:space="preserve">vertino </w:t>
      </w:r>
      <w:r w:rsidR="00DB2664" w:rsidRPr="007D32AD">
        <w:rPr>
          <w:lang w:eastAsia="lt-LT"/>
        </w:rPr>
        <w:t xml:space="preserve">ir tos </w:t>
      </w:r>
      <w:r w:rsidR="00430904" w:rsidRPr="007D32AD">
        <w:rPr>
          <w:lang w:eastAsia="lt-LT"/>
        </w:rPr>
        <w:t xml:space="preserve">aplinkybės, kad </w:t>
      </w:r>
      <w:r w:rsidR="00DB2664" w:rsidRPr="007D32AD">
        <w:rPr>
          <w:lang w:eastAsia="lt-LT"/>
        </w:rPr>
        <w:t xml:space="preserve">atsakovas nurodė turįs </w:t>
      </w:r>
      <w:r w:rsidR="00430904" w:rsidRPr="007D32AD">
        <w:rPr>
          <w:lang w:eastAsia="lt-LT"/>
        </w:rPr>
        <w:t xml:space="preserve">socialiniame tinkle „Facebook“ registruotą paskyrą, jo anketa nėra užslaptinta, todėl ieškovė per šio socialinio tinklo </w:t>
      </w:r>
      <w:r w:rsidR="00104670" w:rsidRPr="007D32AD">
        <w:rPr>
          <w:lang w:eastAsia="lt-LT"/>
        </w:rPr>
        <w:t xml:space="preserve">programėlę </w:t>
      </w:r>
      <w:r w:rsidR="00430904" w:rsidRPr="007D32AD">
        <w:rPr>
          <w:lang w:eastAsia="lt-LT"/>
        </w:rPr>
        <w:t>„Messenger“ turėjo galimybę su juo susisiekti ir bent pranešti, kad dėl jo yra pateiktas ieškinys teisme.</w:t>
      </w:r>
    </w:p>
    <w:p w14:paraId="28184B89" w14:textId="1E2C7F02" w:rsidR="00DB2664" w:rsidRPr="007D32AD" w:rsidRDefault="00430904" w:rsidP="000A441D">
      <w:pPr>
        <w:pStyle w:val="ListParagraph"/>
        <w:numPr>
          <w:ilvl w:val="0"/>
          <w:numId w:val="1"/>
        </w:numPr>
        <w:shd w:val="clear" w:color="auto" w:fill="FFFFFF"/>
        <w:spacing w:after="120" w:line="240" w:lineRule="auto"/>
        <w:ind w:left="360"/>
        <w:contextualSpacing w:val="0"/>
        <w:jc w:val="both"/>
        <w:rPr>
          <w:lang w:eastAsia="lt-LT"/>
        </w:rPr>
      </w:pPr>
      <w:r w:rsidRPr="007D32AD">
        <w:rPr>
          <w:lang w:eastAsia="lt-LT"/>
        </w:rPr>
        <w:t xml:space="preserve">Pareiškėjo įsitikinimu, </w:t>
      </w:r>
      <w:r w:rsidR="000A441D" w:rsidRPr="007D32AD">
        <w:rPr>
          <w:lang w:eastAsia="lt-LT"/>
        </w:rPr>
        <w:t xml:space="preserve">procesiniai dokumentai </w:t>
      </w:r>
      <w:r w:rsidR="00104670" w:rsidRPr="007D32AD">
        <w:rPr>
          <w:lang w:eastAsia="lt-LT"/>
        </w:rPr>
        <w:t>jam</w:t>
      </w:r>
      <w:r w:rsidR="000A441D" w:rsidRPr="007D32AD">
        <w:rPr>
          <w:lang w:eastAsia="lt-LT"/>
        </w:rPr>
        <w:t xml:space="preserve"> </w:t>
      </w:r>
      <w:r w:rsidRPr="007D32AD">
        <w:rPr>
          <w:lang w:eastAsia="lt-LT"/>
        </w:rPr>
        <w:t xml:space="preserve">nebuvo </w:t>
      </w:r>
      <w:r w:rsidR="000A441D" w:rsidRPr="007D32AD">
        <w:rPr>
          <w:lang w:eastAsia="lt-LT"/>
        </w:rPr>
        <w:t>įteikti tinkamai</w:t>
      </w:r>
      <w:r w:rsidRPr="007D32AD">
        <w:rPr>
          <w:lang w:eastAsia="lt-LT"/>
        </w:rPr>
        <w:t>, o s</w:t>
      </w:r>
      <w:r w:rsidR="000A441D" w:rsidRPr="007D32AD">
        <w:rPr>
          <w:lang w:eastAsia="lt-LT"/>
        </w:rPr>
        <w:t xml:space="preserve">prendimas </w:t>
      </w:r>
      <w:r w:rsidRPr="007D32AD">
        <w:rPr>
          <w:lang w:eastAsia="lt-LT"/>
        </w:rPr>
        <w:t xml:space="preserve">dėl išlaikymo pilnamečiam vaikui priteisimo buvo </w:t>
      </w:r>
      <w:r w:rsidR="000A441D" w:rsidRPr="007D32AD">
        <w:rPr>
          <w:lang w:eastAsia="lt-LT"/>
        </w:rPr>
        <w:t xml:space="preserve">priimtas </w:t>
      </w:r>
      <w:r w:rsidR="00104670" w:rsidRPr="007D32AD">
        <w:rPr>
          <w:lang w:eastAsia="lt-LT"/>
        </w:rPr>
        <w:t>jam</w:t>
      </w:r>
      <w:r w:rsidR="000A441D" w:rsidRPr="007D32AD">
        <w:rPr>
          <w:lang w:eastAsia="lt-LT"/>
        </w:rPr>
        <w:t xml:space="preserve"> nežinant apie teismo procesą, pažeidžiant </w:t>
      </w:r>
      <w:r w:rsidRPr="007D32AD">
        <w:rPr>
          <w:lang w:eastAsia="lt-LT"/>
        </w:rPr>
        <w:t>jo</w:t>
      </w:r>
      <w:r w:rsidR="000A441D" w:rsidRPr="007D32AD">
        <w:rPr>
          <w:lang w:eastAsia="lt-LT"/>
        </w:rPr>
        <w:t xml:space="preserve"> teisę į teisingą teismą</w:t>
      </w:r>
      <w:r w:rsidRPr="007D32AD">
        <w:rPr>
          <w:lang w:eastAsia="lt-LT"/>
        </w:rPr>
        <w:t>. Iš ieškovės kartu su ieškiniu pateiktų duomenų bei atsakovo nurodytų aplinkybių matyti, kad a</w:t>
      </w:r>
      <w:r w:rsidR="000A441D" w:rsidRPr="007D32AD">
        <w:rPr>
          <w:lang w:eastAsia="lt-LT"/>
        </w:rPr>
        <w:t xml:space="preserve">tsakovas nuolat </w:t>
      </w:r>
      <w:r w:rsidRPr="007D32AD">
        <w:rPr>
          <w:lang w:eastAsia="lt-LT"/>
        </w:rPr>
        <w:t>gyveno</w:t>
      </w:r>
      <w:r w:rsidR="000A441D" w:rsidRPr="007D32AD">
        <w:rPr>
          <w:lang w:eastAsia="lt-LT"/>
        </w:rPr>
        <w:t xml:space="preserve"> užsienyje, </w:t>
      </w:r>
      <w:r w:rsidRPr="007D32AD">
        <w:rPr>
          <w:lang w:eastAsia="lt-LT"/>
        </w:rPr>
        <w:t>tačiau galėjo būti</w:t>
      </w:r>
      <w:r w:rsidR="000A441D" w:rsidRPr="007D32AD">
        <w:rPr>
          <w:lang w:eastAsia="lt-LT"/>
        </w:rPr>
        <w:t xml:space="preserve"> pasiekiamas </w:t>
      </w:r>
      <w:r w:rsidR="00C24AE3" w:rsidRPr="007D32AD">
        <w:rPr>
          <w:lang w:eastAsia="lt-LT"/>
        </w:rPr>
        <w:t xml:space="preserve">per </w:t>
      </w:r>
      <w:r w:rsidRPr="007D32AD">
        <w:rPr>
          <w:lang w:eastAsia="lt-LT"/>
        </w:rPr>
        <w:t>socialini</w:t>
      </w:r>
      <w:r w:rsidR="00C24AE3" w:rsidRPr="007D32AD">
        <w:rPr>
          <w:lang w:eastAsia="lt-LT"/>
        </w:rPr>
        <w:t>us</w:t>
      </w:r>
      <w:r w:rsidRPr="007D32AD">
        <w:rPr>
          <w:lang w:eastAsia="lt-LT"/>
        </w:rPr>
        <w:t xml:space="preserve"> tinkl</w:t>
      </w:r>
      <w:r w:rsidR="00C24AE3" w:rsidRPr="007D32AD">
        <w:rPr>
          <w:lang w:eastAsia="lt-LT"/>
        </w:rPr>
        <w:t>us</w:t>
      </w:r>
      <w:r w:rsidRPr="007D32AD">
        <w:rPr>
          <w:lang w:eastAsia="lt-LT"/>
        </w:rPr>
        <w:t xml:space="preserve">. </w:t>
      </w:r>
      <w:r w:rsidR="000A441D" w:rsidRPr="007D32AD">
        <w:rPr>
          <w:lang w:eastAsia="lt-LT"/>
        </w:rPr>
        <w:t xml:space="preserve">Pareiškėjo </w:t>
      </w:r>
      <w:r w:rsidR="00401D29" w:rsidRPr="007D32AD">
        <w:rPr>
          <w:lang w:eastAsia="lt-LT"/>
        </w:rPr>
        <w:t>vertinimu</w:t>
      </w:r>
      <w:r w:rsidR="000A441D" w:rsidRPr="007D32AD">
        <w:rPr>
          <w:lang w:eastAsia="lt-LT"/>
        </w:rPr>
        <w:t xml:space="preserve">, pirmosios ir apeliacinės instancijos teismai nepagrįstai nekonstatavo </w:t>
      </w:r>
      <w:r w:rsidRPr="007D32AD">
        <w:rPr>
          <w:lang w:eastAsia="lt-LT"/>
        </w:rPr>
        <w:t xml:space="preserve">teismo, nagrinėjusio bylą iš esmės, </w:t>
      </w:r>
      <w:r w:rsidR="000A441D" w:rsidRPr="007D32AD">
        <w:rPr>
          <w:lang w:eastAsia="lt-LT"/>
        </w:rPr>
        <w:t xml:space="preserve">padarytos aiškios proceso teisės normos taikymo klaidos, kaip pagrindo atnaujinti procesą byloje. </w:t>
      </w:r>
    </w:p>
    <w:p w14:paraId="454F4942" w14:textId="2C114260" w:rsidR="00DB2664" w:rsidRPr="007D32AD" w:rsidRDefault="00DB2664" w:rsidP="00C80616">
      <w:pPr>
        <w:pStyle w:val="ListParagraph"/>
        <w:numPr>
          <w:ilvl w:val="0"/>
          <w:numId w:val="1"/>
        </w:numPr>
        <w:shd w:val="clear" w:color="auto" w:fill="FFFFFF"/>
        <w:spacing w:after="120" w:line="240" w:lineRule="auto"/>
        <w:ind w:left="360"/>
        <w:contextualSpacing w:val="0"/>
        <w:jc w:val="both"/>
        <w:rPr>
          <w:lang w:eastAsia="lt-LT"/>
        </w:rPr>
      </w:pPr>
      <w:r w:rsidRPr="007D32AD">
        <w:rPr>
          <w:lang w:eastAsia="lt-LT"/>
        </w:rPr>
        <w:t xml:space="preserve">Kasacinio teismo praktikoje yra pabrėžiama, kad </w:t>
      </w:r>
      <w:bookmarkStart w:id="33" w:name="_Hlk149899690"/>
      <w:r w:rsidRPr="007D32AD">
        <w:rPr>
          <w:lang w:eastAsia="lt-LT"/>
        </w:rPr>
        <w:t xml:space="preserve">viena iš pagrindinių šalių teisių civiliniame procese yra teisė būti išklausytam. Teismas gali priimti sprendimą tik atidžiai išklausęs abi ginčo šalis (lot. </w:t>
      </w:r>
      <w:proofErr w:type="spellStart"/>
      <w:r w:rsidRPr="007D32AD">
        <w:rPr>
          <w:i/>
          <w:iCs/>
          <w:lang w:eastAsia="lt-LT"/>
        </w:rPr>
        <w:t>audiatur</w:t>
      </w:r>
      <w:proofErr w:type="spellEnd"/>
      <w:r w:rsidRPr="007D32AD">
        <w:rPr>
          <w:i/>
          <w:iCs/>
          <w:lang w:eastAsia="lt-LT"/>
        </w:rPr>
        <w:t xml:space="preserve"> et </w:t>
      </w:r>
      <w:proofErr w:type="spellStart"/>
      <w:r w:rsidRPr="007D32AD">
        <w:rPr>
          <w:i/>
          <w:iCs/>
          <w:lang w:eastAsia="lt-LT"/>
        </w:rPr>
        <w:t>altera</w:t>
      </w:r>
      <w:proofErr w:type="spellEnd"/>
      <w:r w:rsidRPr="007D32AD">
        <w:rPr>
          <w:i/>
          <w:iCs/>
          <w:lang w:eastAsia="lt-LT"/>
        </w:rPr>
        <w:t xml:space="preserve"> </w:t>
      </w:r>
      <w:proofErr w:type="spellStart"/>
      <w:r w:rsidRPr="007D32AD">
        <w:rPr>
          <w:i/>
          <w:iCs/>
          <w:lang w:eastAsia="lt-LT"/>
        </w:rPr>
        <w:t>pars</w:t>
      </w:r>
      <w:proofErr w:type="spellEnd"/>
      <w:r w:rsidRPr="007D32AD">
        <w:rPr>
          <w:lang w:eastAsia="lt-LT"/>
        </w:rPr>
        <w:t>). Šios teisės tinkamas įgyvendinimas leidžia tinkamai taikyti rungimosi principą. Tai nulėmė, kad įstatyme detaliai reglamentuojama teismo procesinių dokumentų įteikimo šalims bei kitiems suinteresuotiems asmenims tvarka. Teismas, atsižvelgdamas į konkrečios situacijos poreikius, aplinkybes, nustato, kokiu CPK 117 straipsnio 1 dalyje nustatytu konkrečiu būdu tikslingiausia ir ekonomiškiausia įteikti procesinius dokumentus (Lietuvos Aukščiausiojo Teismo 2018 m. liepos 19 d. nutartis civilinėje byloje Nr.</w:t>
      </w:r>
      <w:r w:rsidR="006F4002" w:rsidRPr="007D32AD">
        <w:rPr>
          <w:lang w:eastAsia="lt-LT"/>
        </w:rPr>
        <w:t> </w:t>
      </w:r>
      <w:r w:rsidRPr="007D32AD">
        <w:rPr>
          <w:lang w:eastAsia="lt-LT"/>
        </w:rPr>
        <w:t xml:space="preserve">e3K-3-304-1075/2018, 34 punktas). </w:t>
      </w:r>
    </w:p>
    <w:p w14:paraId="6DE60C5B" w14:textId="21D5F894" w:rsidR="00DB2664" w:rsidRPr="007D32AD" w:rsidRDefault="000A441D" w:rsidP="000A441D">
      <w:pPr>
        <w:pStyle w:val="ListParagraph"/>
        <w:numPr>
          <w:ilvl w:val="0"/>
          <w:numId w:val="1"/>
        </w:numPr>
        <w:shd w:val="clear" w:color="auto" w:fill="FFFFFF"/>
        <w:spacing w:after="120" w:line="240" w:lineRule="auto"/>
        <w:ind w:left="360"/>
        <w:contextualSpacing w:val="0"/>
        <w:jc w:val="both"/>
        <w:rPr>
          <w:lang w:eastAsia="lt-LT"/>
        </w:rPr>
      </w:pPr>
      <w:r w:rsidRPr="007D32AD">
        <w:rPr>
          <w:lang w:eastAsia="lt-LT"/>
        </w:rPr>
        <w:t>Teisėjų kolegija</w:t>
      </w:r>
      <w:r w:rsidR="00A0063D" w:rsidRPr="007D32AD">
        <w:rPr>
          <w:lang w:eastAsia="lt-LT"/>
        </w:rPr>
        <w:t>, plėtodama šią praktiką,</w:t>
      </w:r>
      <w:r w:rsidR="006F4002" w:rsidRPr="007D32AD">
        <w:rPr>
          <w:lang w:eastAsia="lt-LT"/>
        </w:rPr>
        <w:t xml:space="preserve"> </w:t>
      </w:r>
      <w:r w:rsidRPr="007D32AD">
        <w:rPr>
          <w:lang w:eastAsia="lt-LT"/>
        </w:rPr>
        <w:t xml:space="preserve">nurodo, </w:t>
      </w:r>
      <w:r w:rsidR="006F4002" w:rsidRPr="007D32AD">
        <w:rPr>
          <w:lang w:eastAsia="lt-LT"/>
        </w:rPr>
        <w:t>jog</w:t>
      </w:r>
      <w:r w:rsidR="0021603C" w:rsidRPr="007D32AD">
        <w:rPr>
          <w:lang w:eastAsia="lt-LT"/>
        </w:rPr>
        <w:t xml:space="preserve"> t</w:t>
      </w:r>
      <w:r w:rsidRPr="007D32AD">
        <w:rPr>
          <w:lang w:eastAsia="lt-LT"/>
        </w:rPr>
        <w:t xml:space="preserve">am, </w:t>
      </w:r>
      <w:r w:rsidR="006F4002" w:rsidRPr="007D32AD">
        <w:rPr>
          <w:lang w:eastAsia="lt-LT"/>
        </w:rPr>
        <w:t>kad</w:t>
      </w:r>
      <w:r w:rsidRPr="007D32AD">
        <w:rPr>
          <w:lang w:eastAsia="lt-LT"/>
        </w:rPr>
        <w:t xml:space="preserve"> asmenys galėtų įgyvendinti teisę į teisminę gynybą, tinkamai pasinaudoti j</w:t>
      </w:r>
      <w:r w:rsidR="006F4002" w:rsidRPr="007D32AD">
        <w:rPr>
          <w:lang w:eastAsia="lt-LT"/>
        </w:rPr>
        <w:t>ie</w:t>
      </w:r>
      <w:r w:rsidRPr="007D32AD">
        <w:rPr>
          <w:lang w:eastAsia="lt-LT"/>
        </w:rPr>
        <w:t>ms suteiktomis procesinėmis teisėmis ir vykdyti j</w:t>
      </w:r>
      <w:r w:rsidR="006F4002" w:rsidRPr="007D32AD">
        <w:rPr>
          <w:lang w:eastAsia="lt-LT"/>
        </w:rPr>
        <w:t>ie</w:t>
      </w:r>
      <w:r w:rsidRPr="007D32AD">
        <w:rPr>
          <w:lang w:eastAsia="lt-LT"/>
        </w:rPr>
        <w:t>ms įstatymų nustatytas pareigas (pvz., pateikti atsiliepimą į ieškinį, pareiškimą dėl sprendimo už akių peržiūrėjimo), j</w:t>
      </w:r>
      <w:r w:rsidR="006F4002" w:rsidRPr="007D32AD">
        <w:rPr>
          <w:lang w:eastAsia="lt-LT"/>
        </w:rPr>
        <w:t>ie</w:t>
      </w:r>
      <w:r w:rsidRPr="007D32AD">
        <w:rPr>
          <w:lang w:eastAsia="lt-LT"/>
        </w:rPr>
        <w:t xml:space="preserve"> privalo žinoti ir būti tinkamai informuot</w:t>
      </w:r>
      <w:r w:rsidR="006F4002" w:rsidRPr="007D32AD">
        <w:rPr>
          <w:lang w:eastAsia="lt-LT"/>
        </w:rPr>
        <w:t>i</w:t>
      </w:r>
      <w:r w:rsidRPr="007D32AD">
        <w:rPr>
          <w:lang w:eastAsia="lt-LT"/>
        </w:rPr>
        <w:t xml:space="preserve"> apie pradėtą teisminį procesą, apie konkrečius teismo atliekamus procesinius veiksmus.</w:t>
      </w:r>
    </w:p>
    <w:p w14:paraId="59711A88" w14:textId="7A65B9B7" w:rsidR="00B31F8E" w:rsidRPr="007D32AD" w:rsidRDefault="000A441D" w:rsidP="000A441D">
      <w:pPr>
        <w:pStyle w:val="ListParagraph"/>
        <w:numPr>
          <w:ilvl w:val="0"/>
          <w:numId w:val="1"/>
        </w:numPr>
        <w:shd w:val="clear" w:color="auto" w:fill="FFFFFF"/>
        <w:spacing w:after="120" w:line="240" w:lineRule="auto"/>
        <w:ind w:left="360"/>
        <w:contextualSpacing w:val="0"/>
        <w:jc w:val="both"/>
        <w:rPr>
          <w:lang w:eastAsia="lt-LT"/>
        </w:rPr>
      </w:pPr>
      <w:r w:rsidRPr="007D32AD">
        <w:rPr>
          <w:lang w:eastAsia="lt-LT"/>
        </w:rPr>
        <w:t xml:space="preserve">Siekiant, kad </w:t>
      </w:r>
      <w:r w:rsidR="00A91003" w:rsidRPr="007D32AD">
        <w:rPr>
          <w:lang w:eastAsia="lt-LT"/>
        </w:rPr>
        <w:t xml:space="preserve">asmenys būtų tinkamai informuoti apie </w:t>
      </w:r>
      <w:r w:rsidRPr="007D32AD">
        <w:rPr>
          <w:lang w:eastAsia="lt-LT"/>
        </w:rPr>
        <w:t xml:space="preserve"> pradėtą teismo procesą, atliekamus procesinius veiksmus, teismo gautus procesinius dokumentus, proceso teisės normomis nustatytos įvairios procesinių dokumentų įteikimo galimybės. CPK I dalies XI skyriaus antrajame skirsnyje įtvirtinti procesinių dokumentų įteikimo būdai (be kitų, įteikimas atstovui (CPK 118 straipsnis), viešo paskelbimo būdu (CPK 130 straipsnis)</w:t>
      </w:r>
      <w:r w:rsidR="006F4002" w:rsidRPr="007D32AD">
        <w:rPr>
          <w:lang w:eastAsia="lt-LT"/>
        </w:rPr>
        <w:t>,</w:t>
      </w:r>
      <w:r w:rsidRPr="007D32AD">
        <w:rPr>
          <w:lang w:eastAsia="lt-LT"/>
        </w:rPr>
        <w:t xml:space="preserve"> </w:t>
      </w:r>
      <w:r w:rsidR="006F4002" w:rsidRPr="007D32AD">
        <w:rPr>
          <w:lang w:eastAsia="lt-LT"/>
        </w:rPr>
        <w:t>taip pat</w:t>
      </w:r>
      <w:r w:rsidRPr="007D32AD">
        <w:rPr>
          <w:lang w:eastAsia="lt-LT"/>
        </w:rPr>
        <w:t xml:space="preserve"> tvarka, kuri yra imperatyvi). Jeigu dalyvaujantis byloje asmuo yra fizinis asmuo, turintis civilinį procesinį veiksnumą, procesiniai dokumentai įteikiami jam asmeniškai (CPK 123 straipsnio 1 dalis). Kai procesinį </w:t>
      </w:r>
      <w:r w:rsidRPr="007D32AD">
        <w:rPr>
          <w:lang w:eastAsia="lt-LT"/>
        </w:rPr>
        <w:lastRenderedPageBreak/>
        <w:t>dokumentą pristatantis asmuo neranda adresato jo gyvenamosios vietos ar kitu nurodytu procesinių dokumentų įteikimo adresu ar darbo vietoje, procesinis dokumentas yra įteikiamas kuriam nors iš kartu su juo gyvenančių pilnamečių šeimos narių (vaikams (įvaikiams), tėvams (įtėviams), sutuoktiniui ir pan.), išskyrus atvejus, kai byloje šeimos nariai turi priešingą teisinį suinteresuotumą bylos baigtimi, o jeigu ir jų nėra, – darbovietės administracijai. Jeigu procesinis dokumentas negali būti fiziniam asmeniui įteiktas jo nurodytos gyvenamosios vietos ar kitu jo nurodytu procesinių dokumentų įteikimo adresu, procesinį dokumentą pristatantis asmuo jį įteikia fizinio asmens deklaruotoje gyvenamojoje vietoje. Tais atvejais, kai fizinio asmens gyvenamosios vietos ar kitas nurodytas procesinių dokumentų įteikimo adresas sutampa su fizinio asmens deklaruotos gyvenamosios vietos adresu, procesiniai dokumentai įteikiami vieną kartą. Jeigu procesinis dokumentas negali būti fiziniam asmeniui įteiktas šioje dalyje nustatyta tvarka, jį pristatantis asmuo pranešimą apie įteiktinus procesinius dokumentus palieka adresato deklaruotoje gyvenamojoje vietoje ir tai nurodo teismui grąžintinoje pažymoje. Procesinis dokumentas šiuo atveju laikomas įteiktu praėjus 30 dienų nuo pranešimo apie įteiktinus procesinius dokumentus palikimo adresato deklaruotoje gyvenamojoje vietoje (CPK 123</w:t>
      </w:r>
      <w:r w:rsidR="00C95027" w:rsidRPr="007D32AD">
        <w:rPr>
          <w:lang w:eastAsia="lt-LT"/>
        </w:rPr>
        <w:t> </w:t>
      </w:r>
      <w:r w:rsidRPr="007D32AD">
        <w:rPr>
          <w:lang w:eastAsia="lt-LT"/>
        </w:rPr>
        <w:t>straipsnio 3 dalis).</w:t>
      </w:r>
    </w:p>
    <w:bookmarkEnd w:id="33"/>
    <w:p w14:paraId="41183E19" w14:textId="6C43D33E" w:rsidR="00B31F8E" w:rsidRPr="007D32AD" w:rsidRDefault="000A441D" w:rsidP="000A441D">
      <w:pPr>
        <w:pStyle w:val="ListParagraph"/>
        <w:numPr>
          <w:ilvl w:val="0"/>
          <w:numId w:val="1"/>
        </w:numPr>
        <w:shd w:val="clear" w:color="auto" w:fill="FFFFFF"/>
        <w:spacing w:after="120" w:line="240" w:lineRule="auto"/>
        <w:ind w:left="360"/>
        <w:contextualSpacing w:val="0"/>
        <w:jc w:val="both"/>
        <w:rPr>
          <w:lang w:eastAsia="lt-LT"/>
        </w:rPr>
      </w:pPr>
      <w:r w:rsidRPr="007D32AD">
        <w:rPr>
          <w:lang w:eastAsia="lt-LT"/>
        </w:rPr>
        <w:t xml:space="preserve">Realaus susižinojimo apie pradėtą teisminį procesą svarba ne kartą akcentuota ir EŽTT praktikoje. Konvencijos 6 straipsnio 1 dalis, kurioje įtvirtinta teisė į teismą, nenustato konkretaus procesinių dokumentų įteikimo būdo (žr., pvz., </w:t>
      </w:r>
      <w:r w:rsidR="00C95027" w:rsidRPr="007D32AD">
        <w:rPr>
          <w:lang w:eastAsia="lt-LT"/>
        </w:rPr>
        <w:t xml:space="preserve">EŽTT </w:t>
      </w:r>
      <w:r w:rsidRPr="007D32AD">
        <w:rPr>
          <w:lang w:eastAsia="lt-LT"/>
        </w:rPr>
        <w:t xml:space="preserve">2017 m. vasario 16 d. sprendimo byloje </w:t>
      </w:r>
      <w:proofErr w:type="spellStart"/>
      <w:r w:rsidRPr="007D32AD">
        <w:rPr>
          <w:i/>
          <w:iCs/>
          <w:lang w:eastAsia="lt-LT"/>
        </w:rPr>
        <w:t>Karakutsya</w:t>
      </w:r>
      <w:proofErr w:type="spellEnd"/>
      <w:r w:rsidRPr="007D32AD">
        <w:rPr>
          <w:i/>
          <w:iCs/>
          <w:lang w:eastAsia="lt-LT"/>
        </w:rPr>
        <w:t xml:space="preserve"> prieš Ukrainą</w:t>
      </w:r>
      <w:r w:rsidRPr="007D32AD">
        <w:rPr>
          <w:lang w:eastAsia="lt-LT"/>
        </w:rPr>
        <w:t xml:space="preserve">, peticijos Nr. 18986/06, </w:t>
      </w:r>
      <w:proofErr w:type="spellStart"/>
      <w:r w:rsidRPr="007D32AD">
        <w:rPr>
          <w:lang w:eastAsia="lt-LT"/>
        </w:rPr>
        <w:t>par</w:t>
      </w:r>
      <w:proofErr w:type="spellEnd"/>
      <w:r w:rsidRPr="007D32AD">
        <w:rPr>
          <w:lang w:eastAsia="lt-LT"/>
        </w:rPr>
        <w:t xml:space="preserve">. 53). Tačiau bendrasis teisės į teisingą teismą principas, apimantis taip pat esminį proceso rungimosi principą, reikalauja, kad visos šalys civiliniame procese turėtų galimybę susipažinti su pastabomis ar pateiktais įrodymais bei juos komentuoti, taip siekdamos daryti įtaką teismo sprendimui. Visa tai suponuoja, kad asmuo, prieš kurį yra pradėtas teismo procesas, turi būti informuotas apie šį faktą (žr. </w:t>
      </w:r>
      <w:r w:rsidR="00C95027" w:rsidRPr="007D32AD">
        <w:rPr>
          <w:lang w:eastAsia="lt-LT"/>
        </w:rPr>
        <w:t xml:space="preserve">EŽTT 2014 m. kovo 4 d. sprendimo byloje </w:t>
      </w:r>
      <w:proofErr w:type="spellStart"/>
      <w:r w:rsidR="00C95027" w:rsidRPr="007D32AD">
        <w:rPr>
          <w:i/>
          <w:iCs/>
          <w:lang w:eastAsia="lt-LT"/>
        </w:rPr>
        <w:t>Dilipak</w:t>
      </w:r>
      <w:proofErr w:type="spellEnd"/>
      <w:r w:rsidR="00C95027" w:rsidRPr="007D32AD">
        <w:rPr>
          <w:i/>
          <w:iCs/>
          <w:lang w:eastAsia="lt-LT"/>
        </w:rPr>
        <w:t xml:space="preserve"> ir </w:t>
      </w:r>
      <w:proofErr w:type="spellStart"/>
      <w:r w:rsidR="00C95027" w:rsidRPr="007D32AD">
        <w:rPr>
          <w:i/>
          <w:iCs/>
          <w:lang w:eastAsia="lt-LT"/>
        </w:rPr>
        <w:t>Karakaya</w:t>
      </w:r>
      <w:proofErr w:type="spellEnd"/>
      <w:r w:rsidR="00C95027" w:rsidRPr="007D32AD">
        <w:rPr>
          <w:i/>
          <w:iCs/>
          <w:lang w:eastAsia="lt-LT"/>
        </w:rPr>
        <w:t xml:space="preserve"> prieš Turkiją</w:t>
      </w:r>
      <w:r w:rsidR="00C95027" w:rsidRPr="007D32AD">
        <w:rPr>
          <w:lang w:eastAsia="lt-LT"/>
        </w:rPr>
        <w:t xml:space="preserve">, peticijų Nr. 7942/05, 24838/05, </w:t>
      </w:r>
      <w:proofErr w:type="spellStart"/>
      <w:r w:rsidR="00C95027" w:rsidRPr="007D32AD">
        <w:rPr>
          <w:lang w:eastAsia="lt-LT"/>
        </w:rPr>
        <w:t>par</w:t>
      </w:r>
      <w:proofErr w:type="spellEnd"/>
      <w:r w:rsidR="00C95027" w:rsidRPr="007D32AD">
        <w:rPr>
          <w:lang w:eastAsia="lt-LT"/>
        </w:rPr>
        <w:t xml:space="preserve">. 77; 2015 m. gegužės 21 d. sprendimo byloje </w:t>
      </w:r>
      <w:proofErr w:type="spellStart"/>
      <w:r w:rsidR="00C95027" w:rsidRPr="007D32AD">
        <w:rPr>
          <w:i/>
          <w:iCs/>
          <w:lang w:eastAsia="lt-LT"/>
        </w:rPr>
        <w:t>Zavodnik</w:t>
      </w:r>
      <w:proofErr w:type="spellEnd"/>
      <w:r w:rsidR="00C95027" w:rsidRPr="007D32AD">
        <w:rPr>
          <w:i/>
          <w:iCs/>
          <w:lang w:eastAsia="lt-LT"/>
        </w:rPr>
        <w:t xml:space="preserve"> prieš Slovėniją</w:t>
      </w:r>
      <w:r w:rsidR="00C95027" w:rsidRPr="007D32AD">
        <w:rPr>
          <w:lang w:eastAsia="lt-LT"/>
        </w:rPr>
        <w:t xml:space="preserve">, peticijos Nr. 53723/13, </w:t>
      </w:r>
      <w:proofErr w:type="spellStart"/>
      <w:r w:rsidR="00C95027" w:rsidRPr="007D32AD">
        <w:rPr>
          <w:lang w:eastAsia="lt-LT"/>
        </w:rPr>
        <w:t>par</w:t>
      </w:r>
      <w:proofErr w:type="spellEnd"/>
      <w:r w:rsidR="00C95027" w:rsidRPr="007D32AD">
        <w:rPr>
          <w:lang w:eastAsia="lt-LT"/>
        </w:rPr>
        <w:t xml:space="preserve">. 70; </w:t>
      </w:r>
      <w:r w:rsidRPr="007D32AD">
        <w:rPr>
          <w:lang w:eastAsia="lt-LT"/>
        </w:rPr>
        <w:t xml:space="preserve">2016 m. birželio 9 d. sprendimo byloje </w:t>
      </w:r>
      <w:proofErr w:type="spellStart"/>
      <w:r w:rsidRPr="007D32AD">
        <w:rPr>
          <w:i/>
          <w:iCs/>
          <w:lang w:eastAsia="lt-LT"/>
        </w:rPr>
        <w:t>Gyuleva</w:t>
      </w:r>
      <w:proofErr w:type="spellEnd"/>
      <w:r w:rsidRPr="007D32AD">
        <w:rPr>
          <w:i/>
          <w:iCs/>
          <w:lang w:eastAsia="lt-LT"/>
        </w:rPr>
        <w:t xml:space="preserve"> prieš Bulgariją</w:t>
      </w:r>
      <w:r w:rsidRPr="007D32AD">
        <w:rPr>
          <w:lang w:eastAsia="lt-LT"/>
        </w:rPr>
        <w:t xml:space="preserve">, peticijos Nr. 38840/08, </w:t>
      </w:r>
      <w:proofErr w:type="spellStart"/>
      <w:r w:rsidRPr="007D32AD">
        <w:rPr>
          <w:lang w:eastAsia="lt-LT"/>
        </w:rPr>
        <w:t>par</w:t>
      </w:r>
      <w:proofErr w:type="spellEnd"/>
      <w:r w:rsidRPr="007D32AD">
        <w:rPr>
          <w:lang w:eastAsia="lt-LT"/>
        </w:rPr>
        <w:t xml:space="preserve">. 35). Jeigu teismo dokumentai, įskaitant teismo šaukimus, nėra įteikiami asmeniškai, asmeniui gali būti užkertamas kelias ginti save teismo proceso metu (žr. </w:t>
      </w:r>
      <w:r w:rsidR="00C95027" w:rsidRPr="007D32AD">
        <w:rPr>
          <w:lang w:eastAsia="lt-LT"/>
        </w:rPr>
        <w:t xml:space="preserve">EŽTT </w:t>
      </w:r>
      <w:r w:rsidRPr="007D32AD">
        <w:rPr>
          <w:lang w:eastAsia="lt-LT"/>
        </w:rPr>
        <w:t xml:space="preserve">2015 m. spalio 8 d. sprendimo byloje </w:t>
      </w:r>
      <w:proofErr w:type="spellStart"/>
      <w:r w:rsidRPr="007D32AD">
        <w:rPr>
          <w:i/>
          <w:iCs/>
          <w:lang w:eastAsia="lt-LT"/>
        </w:rPr>
        <w:t>Aždajić</w:t>
      </w:r>
      <w:proofErr w:type="spellEnd"/>
      <w:r w:rsidRPr="007D32AD">
        <w:rPr>
          <w:i/>
          <w:iCs/>
          <w:lang w:eastAsia="lt-LT"/>
        </w:rPr>
        <w:t xml:space="preserve"> prieš Slovėniją</w:t>
      </w:r>
      <w:r w:rsidRPr="007D32AD">
        <w:rPr>
          <w:lang w:eastAsia="lt-LT"/>
        </w:rPr>
        <w:t xml:space="preserve">, peticijos Nr. 71872/12, </w:t>
      </w:r>
      <w:proofErr w:type="spellStart"/>
      <w:r w:rsidRPr="007D32AD">
        <w:rPr>
          <w:lang w:eastAsia="lt-LT"/>
        </w:rPr>
        <w:t>par</w:t>
      </w:r>
      <w:proofErr w:type="spellEnd"/>
      <w:r w:rsidRPr="007D32AD">
        <w:rPr>
          <w:lang w:eastAsia="lt-LT"/>
        </w:rPr>
        <w:t>. 48).</w:t>
      </w:r>
    </w:p>
    <w:p w14:paraId="5EC6BC14" w14:textId="4D360841" w:rsidR="00B31F8E" w:rsidRPr="007D32AD" w:rsidRDefault="000A441D" w:rsidP="000A441D">
      <w:pPr>
        <w:pStyle w:val="ListParagraph"/>
        <w:numPr>
          <w:ilvl w:val="0"/>
          <w:numId w:val="1"/>
        </w:numPr>
        <w:shd w:val="clear" w:color="auto" w:fill="FFFFFF"/>
        <w:spacing w:after="120" w:line="240" w:lineRule="auto"/>
        <w:ind w:left="360"/>
        <w:contextualSpacing w:val="0"/>
        <w:jc w:val="both"/>
        <w:rPr>
          <w:lang w:eastAsia="lt-LT"/>
        </w:rPr>
      </w:pPr>
      <w:r w:rsidRPr="007D32AD">
        <w:rPr>
          <w:lang w:eastAsia="lt-LT"/>
        </w:rPr>
        <w:t xml:space="preserve">Nors įvairūs teisės kreiptis į teismą ribojimai gali būti taikomi, Konvencijos 6 straipsnis leidžia valstybėms narėms organizuoti savo teisinę sistemą tokiu būdu, kuris palengvintų greitus ir veiksmingus teisminius procesus (žr. </w:t>
      </w:r>
      <w:r w:rsidR="00C95027" w:rsidRPr="007D32AD">
        <w:rPr>
          <w:lang w:eastAsia="lt-LT"/>
        </w:rPr>
        <w:t xml:space="preserve">EŽTT 2016 m. gegužės 31 d. sprendimo byloje </w:t>
      </w:r>
      <w:proofErr w:type="spellStart"/>
      <w:r w:rsidR="00C95027" w:rsidRPr="007D32AD">
        <w:rPr>
          <w:i/>
          <w:iCs/>
          <w:lang w:eastAsia="lt-LT"/>
        </w:rPr>
        <w:t>Gankin</w:t>
      </w:r>
      <w:proofErr w:type="spellEnd"/>
      <w:r w:rsidR="00C95027" w:rsidRPr="007D32AD">
        <w:rPr>
          <w:i/>
          <w:iCs/>
          <w:lang w:eastAsia="lt-LT"/>
        </w:rPr>
        <w:t xml:space="preserve"> ir kiti prieš Rusiją</w:t>
      </w:r>
      <w:r w:rsidR="00C95027" w:rsidRPr="007D32AD">
        <w:rPr>
          <w:lang w:eastAsia="lt-LT"/>
        </w:rPr>
        <w:t xml:space="preserve">, peticijų Nr. 2430/06, 1454/08, 11670/10 ir 12938/12, </w:t>
      </w:r>
      <w:proofErr w:type="spellStart"/>
      <w:r w:rsidR="00C95027" w:rsidRPr="007D32AD">
        <w:rPr>
          <w:lang w:eastAsia="lt-LT"/>
        </w:rPr>
        <w:t>par</w:t>
      </w:r>
      <w:proofErr w:type="spellEnd"/>
      <w:r w:rsidR="00C95027" w:rsidRPr="007D32AD">
        <w:rPr>
          <w:lang w:eastAsia="lt-LT"/>
        </w:rPr>
        <w:t xml:space="preserve">. 26; </w:t>
      </w:r>
      <w:r w:rsidRPr="007D32AD">
        <w:rPr>
          <w:lang w:eastAsia="lt-LT"/>
        </w:rPr>
        <w:t>2017 m. sausio 17</w:t>
      </w:r>
      <w:r w:rsidR="00C95027" w:rsidRPr="007D32AD">
        <w:rPr>
          <w:lang w:eastAsia="lt-LT"/>
        </w:rPr>
        <w:t> </w:t>
      </w:r>
      <w:r w:rsidRPr="007D32AD">
        <w:rPr>
          <w:lang w:eastAsia="lt-LT"/>
        </w:rPr>
        <w:t xml:space="preserve">d. sprendimo byloje </w:t>
      </w:r>
      <w:proofErr w:type="spellStart"/>
      <w:r w:rsidRPr="007D32AD">
        <w:rPr>
          <w:i/>
          <w:iCs/>
          <w:lang w:eastAsia="lt-LT"/>
        </w:rPr>
        <w:t>Gakharia</w:t>
      </w:r>
      <w:proofErr w:type="spellEnd"/>
      <w:r w:rsidRPr="007D32AD">
        <w:rPr>
          <w:i/>
          <w:iCs/>
          <w:lang w:eastAsia="lt-LT"/>
        </w:rPr>
        <w:t xml:space="preserve"> prieš Gruziją</w:t>
      </w:r>
      <w:r w:rsidRPr="007D32AD">
        <w:rPr>
          <w:lang w:eastAsia="lt-LT"/>
        </w:rPr>
        <w:t xml:space="preserve">, peticijos Nr. 30459/13, </w:t>
      </w:r>
      <w:proofErr w:type="spellStart"/>
      <w:r w:rsidRPr="007D32AD">
        <w:rPr>
          <w:lang w:eastAsia="lt-LT"/>
        </w:rPr>
        <w:t>par</w:t>
      </w:r>
      <w:proofErr w:type="spellEnd"/>
      <w:r w:rsidRPr="007D32AD">
        <w:rPr>
          <w:lang w:eastAsia="lt-LT"/>
        </w:rPr>
        <w:t xml:space="preserve">. 34), tačiau tai negali būti daroma kitų procesinių garantijų, ypač šalių lygiateisiškumo principo, sąskaita (ten pat; taip pat žr. </w:t>
      </w:r>
      <w:proofErr w:type="spellStart"/>
      <w:r w:rsidRPr="007D32AD">
        <w:rPr>
          <w:i/>
          <w:iCs/>
          <w:lang w:eastAsia="lt-LT"/>
        </w:rPr>
        <w:t>mutatis</w:t>
      </w:r>
      <w:proofErr w:type="spellEnd"/>
      <w:r w:rsidRPr="007D32AD">
        <w:rPr>
          <w:i/>
          <w:iCs/>
          <w:lang w:eastAsia="lt-LT"/>
        </w:rPr>
        <w:t xml:space="preserve"> </w:t>
      </w:r>
      <w:proofErr w:type="spellStart"/>
      <w:r w:rsidRPr="007D32AD">
        <w:rPr>
          <w:i/>
          <w:iCs/>
          <w:lang w:eastAsia="lt-LT"/>
        </w:rPr>
        <w:t>mutandis</w:t>
      </w:r>
      <w:proofErr w:type="spellEnd"/>
      <w:r w:rsidRPr="007D32AD">
        <w:rPr>
          <w:lang w:eastAsia="lt-LT"/>
        </w:rPr>
        <w:t xml:space="preserve"> (su būtinais (atitinkamais) pakeitimais) cituotos </w:t>
      </w:r>
      <w:proofErr w:type="spellStart"/>
      <w:r w:rsidRPr="007D32AD">
        <w:rPr>
          <w:i/>
          <w:iCs/>
          <w:lang w:eastAsia="lt-LT"/>
        </w:rPr>
        <w:t>Zavodnik</w:t>
      </w:r>
      <w:proofErr w:type="spellEnd"/>
      <w:r w:rsidRPr="007D32AD">
        <w:rPr>
          <w:i/>
          <w:iCs/>
          <w:lang w:eastAsia="lt-LT"/>
        </w:rPr>
        <w:t xml:space="preserve"> prieš Slovėniją</w:t>
      </w:r>
      <w:r w:rsidRPr="007D32AD">
        <w:rPr>
          <w:lang w:eastAsia="lt-LT"/>
        </w:rPr>
        <w:t xml:space="preserve"> </w:t>
      </w:r>
      <w:proofErr w:type="spellStart"/>
      <w:r w:rsidRPr="007D32AD">
        <w:rPr>
          <w:lang w:eastAsia="lt-LT"/>
        </w:rPr>
        <w:t>par</w:t>
      </w:r>
      <w:proofErr w:type="spellEnd"/>
      <w:r w:rsidRPr="007D32AD">
        <w:rPr>
          <w:lang w:eastAsia="lt-LT"/>
        </w:rPr>
        <w:t xml:space="preserve">. 72). Šie ribojimai neturi suvaržyti asmens teisės kreiptis į teismą taip, kad būtų pažeista pati tokios teisės esmė. Taikomas ribojimas neatitiks Konvencijos 6 straipsnio 1 dalies reikalavimų, jeigu juo nebus siekiama teisėto tikslo ir nebus pagrįsto proporcingumo ryšio tarp taikomų priemonių ir siekiamo tikslo (žr. cituotų </w:t>
      </w:r>
      <w:proofErr w:type="spellStart"/>
      <w:r w:rsidRPr="007D32AD">
        <w:rPr>
          <w:i/>
          <w:iCs/>
          <w:lang w:eastAsia="lt-LT"/>
        </w:rPr>
        <w:t>Zavodnik</w:t>
      </w:r>
      <w:proofErr w:type="spellEnd"/>
      <w:r w:rsidRPr="007D32AD">
        <w:rPr>
          <w:i/>
          <w:iCs/>
          <w:lang w:eastAsia="lt-LT"/>
        </w:rPr>
        <w:t xml:space="preserve"> prieš Slovėniją</w:t>
      </w:r>
      <w:r w:rsidRPr="007D32AD">
        <w:rPr>
          <w:lang w:eastAsia="lt-LT"/>
        </w:rPr>
        <w:t xml:space="preserve"> </w:t>
      </w:r>
      <w:proofErr w:type="spellStart"/>
      <w:r w:rsidRPr="007D32AD">
        <w:rPr>
          <w:lang w:eastAsia="lt-LT"/>
        </w:rPr>
        <w:t>par</w:t>
      </w:r>
      <w:proofErr w:type="spellEnd"/>
      <w:r w:rsidRPr="007D32AD">
        <w:rPr>
          <w:lang w:eastAsia="lt-LT"/>
        </w:rPr>
        <w:t xml:space="preserve">. 73; </w:t>
      </w:r>
      <w:proofErr w:type="spellStart"/>
      <w:r w:rsidRPr="007D32AD">
        <w:rPr>
          <w:i/>
          <w:iCs/>
          <w:lang w:eastAsia="lt-LT"/>
        </w:rPr>
        <w:t>Karakutsya</w:t>
      </w:r>
      <w:proofErr w:type="spellEnd"/>
      <w:r w:rsidRPr="007D32AD">
        <w:rPr>
          <w:i/>
          <w:iCs/>
          <w:lang w:eastAsia="lt-LT"/>
        </w:rPr>
        <w:t xml:space="preserve"> prieš Ukrainą</w:t>
      </w:r>
      <w:r w:rsidR="00327A30" w:rsidRPr="007D32AD">
        <w:rPr>
          <w:lang w:eastAsia="lt-LT"/>
        </w:rPr>
        <w:t>,</w:t>
      </w:r>
      <w:r w:rsidRPr="007D32AD">
        <w:rPr>
          <w:lang w:eastAsia="lt-LT"/>
        </w:rPr>
        <w:t xml:space="preserve"> </w:t>
      </w:r>
      <w:proofErr w:type="spellStart"/>
      <w:r w:rsidRPr="007D32AD">
        <w:rPr>
          <w:lang w:eastAsia="lt-LT"/>
        </w:rPr>
        <w:t>par</w:t>
      </w:r>
      <w:proofErr w:type="spellEnd"/>
      <w:r w:rsidRPr="007D32AD">
        <w:rPr>
          <w:lang w:eastAsia="lt-LT"/>
        </w:rPr>
        <w:t>. 44).</w:t>
      </w:r>
    </w:p>
    <w:p w14:paraId="30F30AED" w14:textId="18405281" w:rsidR="00B31F8E" w:rsidRPr="007D32AD" w:rsidRDefault="000A441D" w:rsidP="00BF50BE">
      <w:pPr>
        <w:pStyle w:val="ListParagraph"/>
        <w:numPr>
          <w:ilvl w:val="0"/>
          <w:numId w:val="1"/>
        </w:numPr>
        <w:shd w:val="clear" w:color="auto" w:fill="FFFFFF"/>
        <w:spacing w:after="120" w:line="240" w:lineRule="auto"/>
        <w:ind w:left="360"/>
        <w:contextualSpacing w:val="0"/>
        <w:jc w:val="both"/>
        <w:rPr>
          <w:lang w:eastAsia="lt-LT"/>
        </w:rPr>
      </w:pPr>
      <w:r w:rsidRPr="007D32AD">
        <w:rPr>
          <w:lang w:eastAsia="lt-LT"/>
        </w:rPr>
        <w:t xml:space="preserve">EŽTT nurodė, kad tais atvejais, kai civilinės bylos išnagrinėjamos nedalyvaujant vienai iš proceso šalių, reikia įvertinti šias aplinkybes: 1) ar teismas buvo pakankamai rūpestingas (angl. </w:t>
      </w:r>
      <w:proofErr w:type="spellStart"/>
      <w:r w:rsidRPr="007D32AD">
        <w:rPr>
          <w:i/>
          <w:iCs/>
          <w:lang w:eastAsia="lt-LT"/>
        </w:rPr>
        <w:t>diligent</w:t>
      </w:r>
      <w:proofErr w:type="spellEnd"/>
      <w:r w:rsidRPr="007D32AD">
        <w:rPr>
          <w:lang w:eastAsia="lt-LT"/>
        </w:rPr>
        <w:t>) informuodamas šalis apie teisminį procesą ir ar šalys gali būti laikomos laisva valia atsisakiusiomis savo teisės stoti prieš teismą ir gintis; 2) ar nacionalinė teisė suteikia galimybę asmenims, sužinojusiems apie prieš juos priimtą teismo sprendimą, reikalauti naujo teismo proceso, atitinkančio rungimosi principą (</w:t>
      </w:r>
      <w:r w:rsidR="00C95027" w:rsidRPr="007D32AD">
        <w:rPr>
          <w:lang w:eastAsia="lt-LT"/>
        </w:rPr>
        <w:t xml:space="preserve">žr. cituotų </w:t>
      </w:r>
      <w:proofErr w:type="spellStart"/>
      <w:r w:rsidRPr="007D32AD">
        <w:rPr>
          <w:i/>
          <w:iCs/>
          <w:lang w:eastAsia="lt-LT"/>
        </w:rPr>
        <w:t>Dilipak</w:t>
      </w:r>
      <w:proofErr w:type="spellEnd"/>
      <w:r w:rsidRPr="007D32AD">
        <w:rPr>
          <w:i/>
          <w:iCs/>
          <w:lang w:eastAsia="lt-LT"/>
        </w:rPr>
        <w:t xml:space="preserve"> ir </w:t>
      </w:r>
      <w:proofErr w:type="spellStart"/>
      <w:r w:rsidRPr="007D32AD">
        <w:rPr>
          <w:i/>
          <w:iCs/>
          <w:lang w:eastAsia="lt-LT"/>
        </w:rPr>
        <w:t>Karakaya</w:t>
      </w:r>
      <w:proofErr w:type="spellEnd"/>
      <w:r w:rsidRPr="007D32AD">
        <w:rPr>
          <w:i/>
          <w:iCs/>
          <w:lang w:eastAsia="lt-LT"/>
        </w:rPr>
        <w:t xml:space="preserve"> prieš Turkiją</w:t>
      </w:r>
      <w:r w:rsidRPr="007D32AD">
        <w:rPr>
          <w:lang w:eastAsia="lt-LT"/>
        </w:rPr>
        <w:t xml:space="preserve">, </w:t>
      </w:r>
      <w:proofErr w:type="spellStart"/>
      <w:r w:rsidRPr="007D32AD">
        <w:rPr>
          <w:lang w:eastAsia="lt-LT"/>
        </w:rPr>
        <w:t>par</w:t>
      </w:r>
      <w:proofErr w:type="spellEnd"/>
      <w:r w:rsidRPr="007D32AD">
        <w:rPr>
          <w:lang w:eastAsia="lt-LT"/>
        </w:rPr>
        <w:t xml:space="preserve">. 80; </w:t>
      </w:r>
      <w:proofErr w:type="spellStart"/>
      <w:r w:rsidRPr="007D32AD">
        <w:rPr>
          <w:i/>
          <w:iCs/>
          <w:lang w:eastAsia="lt-LT"/>
        </w:rPr>
        <w:t>Aždajić</w:t>
      </w:r>
      <w:proofErr w:type="spellEnd"/>
      <w:r w:rsidRPr="007D32AD">
        <w:rPr>
          <w:i/>
          <w:iCs/>
          <w:lang w:eastAsia="lt-LT"/>
        </w:rPr>
        <w:t xml:space="preserve"> prieš Slovėniją</w:t>
      </w:r>
      <w:r w:rsidRPr="007D32AD">
        <w:rPr>
          <w:lang w:eastAsia="lt-LT"/>
        </w:rPr>
        <w:t xml:space="preserve">, </w:t>
      </w:r>
      <w:proofErr w:type="spellStart"/>
      <w:r w:rsidRPr="007D32AD">
        <w:rPr>
          <w:lang w:eastAsia="lt-LT"/>
        </w:rPr>
        <w:t>par</w:t>
      </w:r>
      <w:proofErr w:type="spellEnd"/>
      <w:r w:rsidRPr="007D32AD">
        <w:rPr>
          <w:lang w:eastAsia="lt-LT"/>
        </w:rPr>
        <w:t xml:space="preserve">. 53). Sprendžiant dėl to, ar asmuo gali būti laikomas atsisakiusiu teisės stoti prieš teismą, išankstinė sąlyga yra ta, kad jis turi būti tinkamai informuotas apie tokią </w:t>
      </w:r>
      <w:r w:rsidRPr="007D32AD">
        <w:rPr>
          <w:lang w:eastAsia="lt-LT"/>
        </w:rPr>
        <w:lastRenderedPageBreak/>
        <w:t>turimą teisę bei vykstantį teisminį procesą (</w:t>
      </w:r>
      <w:bookmarkStart w:id="34" w:name="_Hlk149136872"/>
      <w:r w:rsidRPr="007D32AD">
        <w:rPr>
          <w:lang w:eastAsia="lt-LT"/>
        </w:rPr>
        <w:t xml:space="preserve">žr. cituotų </w:t>
      </w:r>
      <w:proofErr w:type="spellStart"/>
      <w:r w:rsidRPr="007D32AD">
        <w:rPr>
          <w:i/>
          <w:iCs/>
          <w:lang w:eastAsia="lt-LT"/>
        </w:rPr>
        <w:t>Gyuleva</w:t>
      </w:r>
      <w:proofErr w:type="spellEnd"/>
      <w:r w:rsidRPr="007D32AD">
        <w:rPr>
          <w:i/>
          <w:iCs/>
          <w:lang w:eastAsia="lt-LT"/>
        </w:rPr>
        <w:t xml:space="preserve"> prieš Bulgariją</w:t>
      </w:r>
      <w:r w:rsidRPr="007D32AD">
        <w:rPr>
          <w:lang w:eastAsia="lt-LT"/>
        </w:rPr>
        <w:t xml:space="preserve">, </w:t>
      </w:r>
      <w:proofErr w:type="spellStart"/>
      <w:r w:rsidRPr="007D32AD">
        <w:rPr>
          <w:lang w:eastAsia="lt-LT"/>
        </w:rPr>
        <w:t>par</w:t>
      </w:r>
      <w:proofErr w:type="spellEnd"/>
      <w:r w:rsidRPr="007D32AD">
        <w:rPr>
          <w:lang w:eastAsia="lt-LT"/>
        </w:rPr>
        <w:t xml:space="preserve">. 42; </w:t>
      </w:r>
      <w:proofErr w:type="spellStart"/>
      <w:r w:rsidRPr="007D32AD">
        <w:rPr>
          <w:i/>
          <w:iCs/>
          <w:lang w:eastAsia="lt-LT"/>
        </w:rPr>
        <w:t>Dilipak</w:t>
      </w:r>
      <w:proofErr w:type="spellEnd"/>
      <w:r w:rsidRPr="007D32AD">
        <w:rPr>
          <w:i/>
          <w:iCs/>
          <w:lang w:eastAsia="lt-LT"/>
        </w:rPr>
        <w:t xml:space="preserve"> ir </w:t>
      </w:r>
      <w:proofErr w:type="spellStart"/>
      <w:r w:rsidRPr="007D32AD">
        <w:rPr>
          <w:i/>
          <w:iCs/>
          <w:lang w:eastAsia="lt-LT"/>
        </w:rPr>
        <w:t>Karakaya</w:t>
      </w:r>
      <w:proofErr w:type="spellEnd"/>
      <w:r w:rsidRPr="007D32AD">
        <w:rPr>
          <w:i/>
          <w:iCs/>
          <w:lang w:eastAsia="lt-LT"/>
        </w:rPr>
        <w:t xml:space="preserve"> prieš Turkiją</w:t>
      </w:r>
      <w:r w:rsidRPr="007D32AD">
        <w:rPr>
          <w:lang w:eastAsia="lt-LT"/>
        </w:rPr>
        <w:t xml:space="preserve">, </w:t>
      </w:r>
      <w:proofErr w:type="spellStart"/>
      <w:r w:rsidRPr="007D32AD">
        <w:rPr>
          <w:lang w:eastAsia="lt-LT"/>
        </w:rPr>
        <w:t>par</w:t>
      </w:r>
      <w:proofErr w:type="spellEnd"/>
      <w:r w:rsidRPr="007D32AD">
        <w:rPr>
          <w:lang w:eastAsia="lt-LT"/>
        </w:rPr>
        <w:t xml:space="preserve">. 87, 106; </w:t>
      </w:r>
      <w:proofErr w:type="spellStart"/>
      <w:r w:rsidRPr="007D32AD">
        <w:rPr>
          <w:i/>
          <w:iCs/>
          <w:lang w:eastAsia="lt-LT"/>
        </w:rPr>
        <w:t>Aždajić</w:t>
      </w:r>
      <w:proofErr w:type="spellEnd"/>
      <w:r w:rsidRPr="007D32AD">
        <w:rPr>
          <w:i/>
          <w:iCs/>
          <w:lang w:eastAsia="lt-LT"/>
        </w:rPr>
        <w:t xml:space="preserve"> prieš Slovėniją</w:t>
      </w:r>
      <w:r w:rsidRPr="007D32AD">
        <w:rPr>
          <w:lang w:eastAsia="lt-LT"/>
        </w:rPr>
        <w:t xml:space="preserve">, </w:t>
      </w:r>
      <w:proofErr w:type="spellStart"/>
      <w:r w:rsidRPr="007D32AD">
        <w:rPr>
          <w:lang w:eastAsia="lt-LT"/>
        </w:rPr>
        <w:t>par</w:t>
      </w:r>
      <w:proofErr w:type="spellEnd"/>
      <w:r w:rsidRPr="007D32AD">
        <w:rPr>
          <w:lang w:eastAsia="lt-LT"/>
        </w:rPr>
        <w:t>. 58</w:t>
      </w:r>
      <w:bookmarkEnd w:id="34"/>
      <w:r w:rsidRPr="007D32AD">
        <w:rPr>
          <w:lang w:eastAsia="lt-LT"/>
        </w:rPr>
        <w:t>).</w:t>
      </w:r>
    </w:p>
    <w:p w14:paraId="710CD404" w14:textId="18919F87" w:rsidR="00B31F8E" w:rsidRPr="007D32AD" w:rsidRDefault="000A441D" w:rsidP="00BF50BE">
      <w:pPr>
        <w:pStyle w:val="ListParagraph"/>
        <w:numPr>
          <w:ilvl w:val="0"/>
          <w:numId w:val="1"/>
        </w:numPr>
        <w:shd w:val="clear" w:color="auto" w:fill="FFFFFF"/>
        <w:spacing w:after="120" w:line="240" w:lineRule="auto"/>
        <w:ind w:left="360"/>
        <w:contextualSpacing w:val="0"/>
        <w:jc w:val="both"/>
        <w:rPr>
          <w:lang w:eastAsia="lt-LT"/>
        </w:rPr>
      </w:pPr>
      <w:r w:rsidRPr="007D32AD">
        <w:rPr>
          <w:lang w:eastAsia="lt-LT"/>
        </w:rPr>
        <w:t>Nagrinėjamo</w:t>
      </w:r>
      <w:r w:rsidR="00C95027" w:rsidRPr="007D32AD">
        <w:rPr>
          <w:lang w:eastAsia="lt-LT"/>
        </w:rPr>
        <w:t>je</w:t>
      </w:r>
      <w:r w:rsidRPr="007D32AD">
        <w:rPr>
          <w:lang w:eastAsia="lt-LT"/>
        </w:rPr>
        <w:t xml:space="preserve"> bylo</w:t>
      </w:r>
      <w:r w:rsidR="00C95027" w:rsidRPr="007D32AD">
        <w:rPr>
          <w:lang w:eastAsia="lt-LT"/>
        </w:rPr>
        <w:t>je</w:t>
      </w:r>
      <w:r w:rsidRPr="007D32AD">
        <w:rPr>
          <w:lang w:eastAsia="lt-LT"/>
        </w:rPr>
        <w:t xml:space="preserve"> </w:t>
      </w:r>
      <w:r w:rsidR="00B31F8E" w:rsidRPr="007D32AD">
        <w:rPr>
          <w:lang w:eastAsia="lt-LT"/>
        </w:rPr>
        <w:t>sprendžiant, ar bylą nagrinėjęs teismas iš esmės elgėsi rūpestingai, tikrino informaciją apie galimą atsakovo faktinę gyvenamąją vietą ir įsitikinęs, jog toks adresas pagal registre esamus duomenis negali būti nustatytas, pasirinko dokumentus šiam atsakovui įteikti viešo paskelbimo būdu, turi būti atsižvelgiama į EŽTT praktiką, kurioje akcentuojama, kad dokumentų įteikimo būdas kaip asmens informavimas apie teismo procesą viešo paskelbimo būdu naudojamas tik tuomet, kai nacionalinis teismas yra įsitikinęs, kad asmens adresas negali būti nustatytas ir kad asmuo nėra visiškai likęs be gynybos priemonių (pvz., gali teikti prašymą dėl proceso atnaujinimo ir išsakyti argumentus dėl galimai netinkamo informavimo)</w:t>
      </w:r>
      <w:r w:rsidR="00E05945" w:rsidRPr="007D32AD">
        <w:rPr>
          <w:lang w:eastAsia="lt-LT"/>
        </w:rPr>
        <w:t>; tiesa, be valdžios institucijų elgesio, vertintinas ir paties asmens elgesys, t. y. ar asmuo laisva valia, tiesiogiai ar netiesiogiai, neatsisakė teisingo teismo garantijų</w:t>
      </w:r>
      <w:r w:rsidR="00B31F8E" w:rsidRPr="007D32AD">
        <w:rPr>
          <w:lang w:eastAsia="lt-LT"/>
        </w:rPr>
        <w:t xml:space="preserve"> (žr., pvz.,</w:t>
      </w:r>
      <w:r w:rsidR="00C95027" w:rsidRPr="007D32AD">
        <w:rPr>
          <w:lang w:eastAsia="lt-LT"/>
        </w:rPr>
        <w:t xml:space="preserve"> EŽTT</w:t>
      </w:r>
      <w:r w:rsidR="00B31F8E" w:rsidRPr="007D32AD">
        <w:rPr>
          <w:lang w:eastAsia="lt-LT"/>
        </w:rPr>
        <w:t xml:space="preserve"> 2003 m. balandžio 10 d. sprendimą dėl priimtinumo byloje </w:t>
      </w:r>
      <w:proofErr w:type="spellStart"/>
      <w:r w:rsidR="00B31F8E" w:rsidRPr="007D32AD">
        <w:rPr>
          <w:i/>
          <w:iCs/>
          <w:lang w:eastAsia="lt-LT"/>
        </w:rPr>
        <w:t>Nunes</w:t>
      </w:r>
      <w:proofErr w:type="spellEnd"/>
      <w:r w:rsidR="00B31F8E" w:rsidRPr="007D32AD">
        <w:rPr>
          <w:i/>
          <w:iCs/>
          <w:lang w:eastAsia="lt-LT"/>
        </w:rPr>
        <w:t xml:space="preserve"> </w:t>
      </w:r>
      <w:proofErr w:type="spellStart"/>
      <w:r w:rsidR="00B31F8E" w:rsidRPr="007D32AD">
        <w:rPr>
          <w:i/>
          <w:iCs/>
          <w:lang w:eastAsia="lt-LT"/>
        </w:rPr>
        <w:t>Dias</w:t>
      </w:r>
      <w:proofErr w:type="spellEnd"/>
      <w:r w:rsidR="00B31F8E" w:rsidRPr="007D32AD">
        <w:rPr>
          <w:i/>
          <w:iCs/>
          <w:lang w:eastAsia="lt-LT"/>
        </w:rPr>
        <w:t xml:space="preserve"> prieš Portugaliją</w:t>
      </w:r>
      <w:r w:rsidR="00B31F8E" w:rsidRPr="007D32AD">
        <w:rPr>
          <w:lang w:eastAsia="lt-LT"/>
        </w:rPr>
        <w:t>, peticijų Nr. 69829/01 ir 2672/03).</w:t>
      </w:r>
    </w:p>
    <w:p w14:paraId="5FD2B692" w14:textId="17A1ABDC" w:rsidR="00B31F8E" w:rsidRPr="007D32AD" w:rsidRDefault="00327A30" w:rsidP="008947C8">
      <w:pPr>
        <w:pStyle w:val="ListParagraph"/>
        <w:numPr>
          <w:ilvl w:val="0"/>
          <w:numId w:val="1"/>
        </w:numPr>
        <w:shd w:val="clear" w:color="auto" w:fill="FFFFFF"/>
        <w:spacing w:after="120" w:line="240" w:lineRule="auto"/>
        <w:ind w:left="360"/>
        <w:contextualSpacing w:val="0"/>
        <w:jc w:val="both"/>
        <w:rPr>
          <w:lang w:eastAsia="lt-LT"/>
        </w:rPr>
      </w:pPr>
      <w:r w:rsidRPr="007D32AD">
        <w:rPr>
          <w:lang w:eastAsia="lt-LT"/>
        </w:rPr>
        <w:t xml:space="preserve">Remiantis teismų nustatytomis aplinkybėmis, aptartomis šios </w:t>
      </w:r>
      <w:r w:rsidR="00A0063D" w:rsidRPr="007D32AD">
        <w:rPr>
          <w:lang w:eastAsia="lt-LT"/>
        </w:rPr>
        <w:t>nutarties 35</w:t>
      </w:r>
      <w:r w:rsidR="00C95027" w:rsidRPr="007D32AD">
        <w:rPr>
          <w:lang w:eastAsia="lt-LT"/>
        </w:rPr>
        <w:t> </w:t>
      </w:r>
      <w:r w:rsidR="00A0063D" w:rsidRPr="007D32AD">
        <w:rPr>
          <w:lang w:eastAsia="lt-LT"/>
        </w:rPr>
        <w:t>punkte</w:t>
      </w:r>
      <w:r w:rsidRPr="007D32AD">
        <w:rPr>
          <w:lang w:eastAsia="lt-LT"/>
        </w:rPr>
        <w:t xml:space="preserve">, byloje taip pat matyti, kad </w:t>
      </w:r>
      <w:r w:rsidR="00401D29" w:rsidRPr="007D32AD">
        <w:rPr>
          <w:lang w:eastAsia="lt-LT"/>
        </w:rPr>
        <w:t>i</w:t>
      </w:r>
      <w:r w:rsidR="00BF50BE" w:rsidRPr="007D32AD">
        <w:rPr>
          <w:lang w:eastAsia="lt-LT"/>
        </w:rPr>
        <w:t>eškinio bei jo priedų nuorašai atsakovui 2021 m. gruodžio 21 d. nutartimi įteikti viešo paskelbimo būdu, apie patį teismo posėdį atsakovas buvo informuotas tris kartus viešo paskelbimo būdu: 2021 m. gruodžio 22 d., 2022 m. sausio 14 d., 2022 m. vasario 3 d. Telšių apylinkės teismo 2022 m. kovo 29 d. sprendimas atsakovui taip pat įteiktas viešo paskelbimo būdu, t. y. paskelbiant specialiame interneto tinklalapyje.</w:t>
      </w:r>
    </w:p>
    <w:p w14:paraId="562A19AF" w14:textId="2278FAF4" w:rsidR="00B31F8E" w:rsidRPr="007D32AD" w:rsidRDefault="00BF50BE" w:rsidP="00B31F8E">
      <w:pPr>
        <w:pStyle w:val="ListParagraph"/>
        <w:numPr>
          <w:ilvl w:val="0"/>
          <w:numId w:val="1"/>
        </w:numPr>
        <w:shd w:val="clear" w:color="auto" w:fill="FFFFFF"/>
        <w:spacing w:after="120" w:line="240" w:lineRule="auto"/>
        <w:ind w:left="360"/>
        <w:contextualSpacing w:val="0"/>
        <w:jc w:val="both"/>
        <w:rPr>
          <w:lang w:eastAsia="lt-LT"/>
        </w:rPr>
      </w:pPr>
      <w:r w:rsidRPr="007D32AD">
        <w:rPr>
          <w:rFonts w:eastAsia="Times New Roman" w:cs="Times New Roman"/>
          <w:bCs/>
          <w:szCs w:val="24"/>
          <w:lang w:eastAsia="lt-LT" w:bidi="lt-LT"/>
        </w:rPr>
        <w:t>Minėta, kad</w:t>
      </w:r>
      <w:r w:rsidR="00C95027" w:rsidRPr="007D32AD">
        <w:rPr>
          <w:rFonts w:eastAsia="Times New Roman" w:cs="Times New Roman"/>
          <w:bCs/>
          <w:szCs w:val="24"/>
          <w:lang w:eastAsia="lt-LT" w:bidi="lt-LT"/>
        </w:rPr>
        <w:t>,</w:t>
      </w:r>
      <w:r w:rsidRPr="007D32AD">
        <w:rPr>
          <w:rFonts w:eastAsia="Times New Roman" w:cs="Times New Roman"/>
          <w:bCs/>
          <w:szCs w:val="24"/>
          <w:lang w:eastAsia="lt-LT" w:bidi="lt-LT"/>
        </w:rPr>
        <w:t xml:space="preserve"> </w:t>
      </w:r>
      <w:r w:rsidRPr="007D32AD">
        <w:rPr>
          <w:rFonts w:eastAsia="Times New Roman" w:cs="Times New Roman"/>
          <w:bCs/>
          <w:iCs/>
          <w:szCs w:val="24"/>
          <w:lang w:eastAsia="lt-LT" w:bidi="lt-LT"/>
        </w:rPr>
        <w:t>pagal EŽTT praktiką</w:t>
      </w:r>
      <w:r w:rsidR="00C95027" w:rsidRPr="007D32AD">
        <w:rPr>
          <w:rFonts w:eastAsia="Times New Roman" w:cs="Times New Roman"/>
          <w:bCs/>
          <w:iCs/>
          <w:szCs w:val="24"/>
          <w:lang w:eastAsia="lt-LT" w:bidi="lt-LT"/>
        </w:rPr>
        <w:t>,</w:t>
      </w:r>
      <w:r w:rsidRPr="007D32AD">
        <w:rPr>
          <w:rFonts w:eastAsia="Times New Roman" w:cs="Times New Roman"/>
          <w:bCs/>
          <w:iCs/>
          <w:szCs w:val="24"/>
          <w:lang w:eastAsia="lt-LT" w:bidi="lt-LT"/>
        </w:rPr>
        <w:t xml:space="preserve"> nacionalinis teismas asmens tinkamo procesinio informavimo pareigą turi atlikti ne formaliai, o dėti pastangas nustatyti, ar šaliai išties pranešta apie procesą, įvertinti, kokie dėl to pateikti </w:t>
      </w:r>
      <w:proofErr w:type="spellStart"/>
      <w:r w:rsidRPr="007D32AD">
        <w:rPr>
          <w:rFonts w:eastAsia="Times New Roman" w:cs="Times New Roman"/>
          <w:bCs/>
          <w:iCs/>
          <w:szCs w:val="24"/>
          <w:lang w:eastAsia="lt-LT" w:bidi="lt-LT"/>
        </w:rPr>
        <w:t>įrodymai</w:t>
      </w:r>
      <w:proofErr w:type="spellEnd"/>
      <w:r w:rsidRPr="007D32AD">
        <w:rPr>
          <w:rFonts w:eastAsia="Times New Roman" w:cs="Times New Roman"/>
          <w:bCs/>
          <w:iCs/>
          <w:szCs w:val="24"/>
          <w:lang w:eastAsia="lt-LT" w:bidi="lt-LT"/>
        </w:rPr>
        <w:t xml:space="preserve"> byloje (EŽTT 2012 m. spalio 9 d. sprendimas byloje </w:t>
      </w:r>
      <w:proofErr w:type="spellStart"/>
      <w:r w:rsidRPr="007D32AD">
        <w:rPr>
          <w:rFonts w:eastAsia="Times New Roman" w:cs="Times New Roman"/>
          <w:bCs/>
          <w:i/>
          <w:szCs w:val="24"/>
          <w:lang w:eastAsia="lt-LT" w:bidi="lt-LT"/>
        </w:rPr>
        <w:t>Vorobyev</w:t>
      </w:r>
      <w:proofErr w:type="spellEnd"/>
      <w:r w:rsidRPr="007D32AD">
        <w:rPr>
          <w:rFonts w:eastAsia="Times New Roman" w:cs="Times New Roman"/>
          <w:bCs/>
          <w:i/>
          <w:szCs w:val="24"/>
          <w:lang w:eastAsia="lt-LT" w:bidi="lt-LT"/>
        </w:rPr>
        <w:t xml:space="preserve"> prieš Rusiją</w:t>
      </w:r>
      <w:r w:rsidRPr="007D32AD">
        <w:rPr>
          <w:rFonts w:eastAsia="Times New Roman" w:cs="Times New Roman"/>
          <w:bCs/>
          <w:iCs/>
          <w:szCs w:val="24"/>
          <w:lang w:eastAsia="lt-LT" w:bidi="lt-LT"/>
        </w:rPr>
        <w:t xml:space="preserve">, peticijos Nr. 15722/05, </w:t>
      </w:r>
      <w:proofErr w:type="spellStart"/>
      <w:r w:rsidRPr="007D32AD">
        <w:rPr>
          <w:rFonts w:eastAsia="Times New Roman" w:cs="Times New Roman"/>
          <w:bCs/>
          <w:iCs/>
          <w:szCs w:val="24"/>
          <w:lang w:eastAsia="lt-LT" w:bidi="lt-LT"/>
        </w:rPr>
        <w:t>par</w:t>
      </w:r>
      <w:proofErr w:type="spellEnd"/>
      <w:r w:rsidRPr="007D32AD">
        <w:rPr>
          <w:rFonts w:eastAsia="Times New Roman" w:cs="Times New Roman"/>
          <w:bCs/>
          <w:iCs/>
          <w:szCs w:val="24"/>
          <w:lang w:eastAsia="lt-LT" w:bidi="lt-LT"/>
        </w:rPr>
        <w:t xml:space="preserve">. 23; </w:t>
      </w:r>
      <w:proofErr w:type="spellStart"/>
      <w:r w:rsidRPr="007D32AD">
        <w:rPr>
          <w:rFonts w:cs="Times New Roman"/>
          <w:i/>
          <w:iCs/>
          <w:szCs w:val="24"/>
        </w:rPr>
        <w:t>Puzyrevskiy</w:t>
      </w:r>
      <w:proofErr w:type="spellEnd"/>
      <w:r w:rsidRPr="007D32AD">
        <w:rPr>
          <w:rFonts w:cs="Times New Roman"/>
          <w:i/>
          <w:iCs/>
          <w:szCs w:val="24"/>
        </w:rPr>
        <w:t xml:space="preserve"> </w:t>
      </w:r>
      <w:proofErr w:type="spellStart"/>
      <w:r w:rsidRPr="007D32AD">
        <w:rPr>
          <w:rFonts w:cs="Times New Roman"/>
          <w:i/>
          <w:iCs/>
          <w:szCs w:val="24"/>
        </w:rPr>
        <w:t>pries</w:t>
      </w:r>
      <w:proofErr w:type="spellEnd"/>
      <w:r w:rsidRPr="007D32AD">
        <w:rPr>
          <w:rFonts w:cs="Times New Roman"/>
          <w:i/>
          <w:iCs/>
          <w:szCs w:val="24"/>
        </w:rPr>
        <w:t>̌ Rusiją</w:t>
      </w:r>
      <w:r w:rsidRPr="007D32AD">
        <w:rPr>
          <w:rFonts w:cs="Times New Roman"/>
          <w:szCs w:val="24"/>
        </w:rPr>
        <w:t>, peticijos Nr.</w:t>
      </w:r>
      <w:r w:rsidR="00C95027" w:rsidRPr="007D32AD">
        <w:rPr>
          <w:rFonts w:cs="Times New Roman"/>
          <w:szCs w:val="24"/>
        </w:rPr>
        <w:t> </w:t>
      </w:r>
      <w:r w:rsidRPr="007D32AD">
        <w:rPr>
          <w:rFonts w:cs="Times New Roman"/>
          <w:szCs w:val="24"/>
        </w:rPr>
        <w:t xml:space="preserve">41603/05, </w:t>
      </w:r>
      <w:proofErr w:type="spellStart"/>
      <w:r w:rsidRPr="007D32AD">
        <w:rPr>
          <w:rFonts w:cs="Times New Roman"/>
          <w:szCs w:val="24"/>
        </w:rPr>
        <w:t>par</w:t>
      </w:r>
      <w:proofErr w:type="spellEnd"/>
      <w:r w:rsidRPr="007D32AD">
        <w:rPr>
          <w:rFonts w:cs="Times New Roman"/>
          <w:szCs w:val="24"/>
        </w:rPr>
        <w:t>. 20</w:t>
      </w:r>
      <w:r w:rsidRPr="007D32AD">
        <w:rPr>
          <w:rFonts w:eastAsia="Times New Roman" w:cs="Times New Roman"/>
          <w:bCs/>
          <w:iCs/>
          <w:szCs w:val="24"/>
          <w:lang w:eastAsia="lt-LT" w:bidi="lt-LT"/>
        </w:rPr>
        <w:t xml:space="preserve">). </w:t>
      </w:r>
      <w:r w:rsidR="008947C8" w:rsidRPr="007D32AD">
        <w:rPr>
          <w:rFonts w:eastAsia="Times New Roman" w:cs="Times New Roman"/>
          <w:bCs/>
          <w:iCs/>
          <w:szCs w:val="24"/>
          <w:lang w:eastAsia="lt-LT" w:bidi="lt-LT"/>
        </w:rPr>
        <w:t>B</w:t>
      </w:r>
      <w:r w:rsidRPr="007D32AD">
        <w:rPr>
          <w:rFonts w:cs="Times New Roman"/>
          <w:bCs/>
          <w:iCs/>
          <w:szCs w:val="24"/>
          <w:lang w:eastAsia="lt-LT" w:bidi="lt-LT"/>
        </w:rPr>
        <w:t>endr</w:t>
      </w:r>
      <w:r w:rsidR="008947C8" w:rsidRPr="007D32AD">
        <w:rPr>
          <w:rFonts w:cs="Times New Roman"/>
          <w:bCs/>
          <w:iCs/>
          <w:szCs w:val="24"/>
          <w:lang w:eastAsia="lt-LT" w:bidi="lt-LT"/>
        </w:rPr>
        <w:t>asis</w:t>
      </w:r>
      <w:r w:rsidRPr="007D32AD">
        <w:rPr>
          <w:rFonts w:cs="Times New Roman"/>
          <w:bCs/>
          <w:iCs/>
          <w:szCs w:val="24"/>
          <w:lang w:eastAsia="lt-LT" w:bidi="lt-LT"/>
        </w:rPr>
        <w:t xml:space="preserve"> EŽTT jurisprudencijoje suformuluot</w:t>
      </w:r>
      <w:r w:rsidR="008947C8" w:rsidRPr="007D32AD">
        <w:rPr>
          <w:rFonts w:cs="Times New Roman"/>
          <w:bCs/>
          <w:iCs/>
          <w:szCs w:val="24"/>
          <w:lang w:eastAsia="lt-LT" w:bidi="lt-LT"/>
        </w:rPr>
        <w:t>as</w:t>
      </w:r>
      <w:r w:rsidRPr="007D32AD">
        <w:rPr>
          <w:rFonts w:cs="Times New Roman"/>
          <w:bCs/>
          <w:iCs/>
          <w:szCs w:val="24"/>
          <w:lang w:eastAsia="lt-LT" w:bidi="lt-LT"/>
        </w:rPr>
        <w:t xml:space="preserve"> princip</w:t>
      </w:r>
      <w:r w:rsidR="008947C8" w:rsidRPr="007D32AD">
        <w:rPr>
          <w:rFonts w:cs="Times New Roman"/>
          <w:bCs/>
          <w:iCs/>
          <w:szCs w:val="24"/>
          <w:lang w:eastAsia="lt-LT" w:bidi="lt-LT"/>
        </w:rPr>
        <w:t>as</w:t>
      </w:r>
      <w:r w:rsidRPr="007D32AD">
        <w:rPr>
          <w:rFonts w:cs="Times New Roman"/>
          <w:bCs/>
          <w:iCs/>
          <w:szCs w:val="24"/>
          <w:lang w:eastAsia="lt-LT" w:bidi="lt-LT"/>
        </w:rPr>
        <w:t xml:space="preserve"> dėl nacionalinio teismo rūpestingumo </w:t>
      </w:r>
      <w:r w:rsidRPr="007D32AD">
        <w:rPr>
          <w:rFonts w:eastAsia="Times New Roman" w:cs="Times New Roman"/>
          <w:bCs/>
          <w:szCs w:val="24"/>
          <w:lang w:eastAsia="lt-LT" w:bidi="lt-LT"/>
        </w:rPr>
        <w:t xml:space="preserve">pareigos informavimo apie procesą kontekste </w:t>
      </w:r>
      <w:r w:rsidR="008947C8" w:rsidRPr="007D32AD">
        <w:rPr>
          <w:rFonts w:eastAsia="Times New Roman" w:cs="Times New Roman"/>
          <w:bCs/>
          <w:szCs w:val="24"/>
          <w:lang w:eastAsia="lt-LT" w:bidi="lt-LT"/>
        </w:rPr>
        <w:t xml:space="preserve">atspindi teismų pareigą patikrinti, ar </w:t>
      </w:r>
      <w:r w:rsidRPr="007D32AD">
        <w:rPr>
          <w:rFonts w:eastAsia="Times New Roman" w:cs="Times New Roman"/>
          <w:bCs/>
          <w:szCs w:val="24"/>
          <w:lang w:eastAsia="lt-LT" w:bidi="lt-LT"/>
        </w:rPr>
        <w:t>pareiškėjas galėjo faktiškai žinoti</w:t>
      </w:r>
      <w:r w:rsidR="00C95027" w:rsidRPr="007D32AD">
        <w:rPr>
          <w:rFonts w:eastAsia="Times New Roman" w:cs="Times New Roman"/>
          <w:bCs/>
          <w:szCs w:val="24"/>
          <w:lang w:eastAsia="lt-LT" w:bidi="lt-LT"/>
        </w:rPr>
        <w:t xml:space="preserve"> (</w:t>
      </w:r>
      <w:r w:rsidRPr="007D32AD">
        <w:rPr>
          <w:rFonts w:eastAsia="Times New Roman" w:cs="Times New Roman"/>
          <w:bCs/>
          <w:szCs w:val="24"/>
          <w:lang w:eastAsia="lt-LT" w:bidi="lt-LT"/>
        </w:rPr>
        <w:t>žinojo</w:t>
      </w:r>
      <w:r w:rsidR="00C95027" w:rsidRPr="007D32AD">
        <w:rPr>
          <w:rFonts w:eastAsia="Times New Roman" w:cs="Times New Roman"/>
          <w:bCs/>
          <w:szCs w:val="24"/>
          <w:lang w:eastAsia="lt-LT" w:bidi="lt-LT"/>
        </w:rPr>
        <w:t>)</w:t>
      </w:r>
      <w:r w:rsidRPr="007D32AD">
        <w:rPr>
          <w:rFonts w:eastAsia="Times New Roman" w:cs="Times New Roman"/>
          <w:bCs/>
          <w:szCs w:val="24"/>
          <w:lang w:eastAsia="lt-LT" w:bidi="lt-LT"/>
        </w:rPr>
        <w:t xml:space="preserve"> apie procesą, ar jis nedalyvavo procese dėl savo paties rūpestingumo stokos (žr</w:t>
      </w:r>
      <w:r w:rsidRPr="007D32AD">
        <w:rPr>
          <w:rFonts w:cs="Times New Roman"/>
          <w:bCs/>
          <w:iCs/>
          <w:szCs w:val="24"/>
          <w:lang w:eastAsia="lt-LT" w:bidi="lt-LT"/>
        </w:rPr>
        <w:t xml:space="preserve">., pvz., </w:t>
      </w:r>
      <w:proofErr w:type="spellStart"/>
      <w:r w:rsidRPr="007D32AD">
        <w:rPr>
          <w:rFonts w:cs="Times New Roman"/>
          <w:bCs/>
          <w:i/>
          <w:szCs w:val="24"/>
          <w:lang w:eastAsia="lt-LT" w:bidi="lt-LT"/>
        </w:rPr>
        <w:t>Cañete</w:t>
      </w:r>
      <w:proofErr w:type="spellEnd"/>
      <w:r w:rsidRPr="007D32AD">
        <w:rPr>
          <w:rFonts w:cs="Times New Roman"/>
          <w:bCs/>
          <w:i/>
          <w:szCs w:val="24"/>
          <w:lang w:eastAsia="lt-LT" w:bidi="lt-LT"/>
        </w:rPr>
        <w:t xml:space="preserve"> de </w:t>
      </w:r>
      <w:proofErr w:type="spellStart"/>
      <w:r w:rsidRPr="007D32AD">
        <w:rPr>
          <w:rFonts w:cs="Times New Roman"/>
          <w:bCs/>
          <w:i/>
          <w:szCs w:val="24"/>
          <w:lang w:eastAsia="lt-LT" w:bidi="lt-LT"/>
        </w:rPr>
        <w:t>Goñi</w:t>
      </w:r>
      <w:proofErr w:type="spellEnd"/>
      <w:r w:rsidRPr="007D32AD">
        <w:rPr>
          <w:rFonts w:cs="Times New Roman"/>
          <w:bCs/>
          <w:i/>
          <w:szCs w:val="24"/>
          <w:lang w:eastAsia="lt-LT" w:bidi="lt-LT"/>
        </w:rPr>
        <w:t xml:space="preserve"> prieš Ispaniją</w:t>
      </w:r>
      <w:r w:rsidRPr="007D32AD">
        <w:rPr>
          <w:rFonts w:cs="Times New Roman"/>
          <w:bCs/>
          <w:iCs/>
          <w:szCs w:val="24"/>
          <w:lang w:eastAsia="lt-LT" w:bidi="lt-LT"/>
        </w:rPr>
        <w:t>, Nr.</w:t>
      </w:r>
      <w:r w:rsidR="00C95027" w:rsidRPr="007D32AD">
        <w:rPr>
          <w:rFonts w:cs="Times New Roman"/>
          <w:bCs/>
          <w:iCs/>
          <w:szCs w:val="24"/>
          <w:lang w:eastAsia="lt-LT" w:bidi="lt-LT"/>
        </w:rPr>
        <w:t> </w:t>
      </w:r>
      <w:r w:rsidRPr="007D32AD">
        <w:rPr>
          <w:rFonts w:cs="Times New Roman"/>
          <w:bCs/>
          <w:iCs/>
          <w:szCs w:val="24"/>
          <w:lang w:eastAsia="lt-LT" w:bidi="lt-LT"/>
        </w:rPr>
        <w:t xml:space="preserve">55782/00, </w:t>
      </w:r>
      <w:proofErr w:type="spellStart"/>
      <w:r w:rsidRPr="007D32AD">
        <w:rPr>
          <w:rFonts w:cs="Times New Roman"/>
          <w:bCs/>
          <w:iCs/>
          <w:szCs w:val="24"/>
          <w:lang w:eastAsia="lt-LT" w:bidi="lt-LT"/>
        </w:rPr>
        <w:t>par</w:t>
      </w:r>
      <w:proofErr w:type="spellEnd"/>
      <w:r w:rsidRPr="007D32AD">
        <w:rPr>
          <w:rFonts w:cs="Times New Roman"/>
          <w:bCs/>
          <w:iCs/>
          <w:szCs w:val="24"/>
          <w:lang w:eastAsia="lt-LT" w:bidi="lt-LT"/>
        </w:rPr>
        <w:t xml:space="preserve">. 39, ECHR 2002 VIII, plg. 2017 m. balandžio 27 d. sprendimas byloje </w:t>
      </w:r>
      <w:proofErr w:type="spellStart"/>
      <w:r w:rsidRPr="007D32AD">
        <w:rPr>
          <w:rFonts w:cs="Times New Roman"/>
          <w:bCs/>
          <w:i/>
          <w:szCs w:val="24"/>
          <w:lang w:eastAsia="lt-LT" w:bidi="lt-LT"/>
        </w:rPr>
        <w:t>Schmidt</w:t>
      </w:r>
      <w:proofErr w:type="spellEnd"/>
      <w:r w:rsidRPr="007D32AD">
        <w:rPr>
          <w:rFonts w:cs="Times New Roman"/>
          <w:bCs/>
          <w:i/>
          <w:szCs w:val="24"/>
          <w:lang w:eastAsia="lt-LT" w:bidi="lt-LT"/>
        </w:rPr>
        <w:t xml:space="preserve"> prieš Latviją</w:t>
      </w:r>
      <w:r w:rsidRPr="007D32AD">
        <w:rPr>
          <w:rFonts w:cs="Times New Roman"/>
          <w:bCs/>
          <w:iCs/>
          <w:szCs w:val="24"/>
          <w:lang w:eastAsia="lt-LT" w:bidi="lt-LT"/>
        </w:rPr>
        <w:t>, Nr. 22493/05).</w:t>
      </w:r>
      <w:r w:rsidRPr="007D32AD">
        <w:rPr>
          <w:rFonts w:cs="Times New Roman"/>
          <w:szCs w:val="24"/>
        </w:rPr>
        <w:t xml:space="preserve"> Nors nei Konvencijos 6 straipsnio išraiška, nei prasmė neužkerta kelio asmeniui laisva valia atsisakyti teisingo teismo garantijų, toks atsisakymas turi būti nustatytas aiškiai (nedviprasmiškai) ir lydimas minimalių garantijų, kurios atitiktų jo svarbą ir neprieštarautų viešajam interesui. Taip pat esminė atsisakymo sąlyga – asmens žinojimas apie tokią teisę ir atitinkamai – apie susijusį procesą</w:t>
      </w:r>
      <w:r w:rsidR="00B31F8E" w:rsidRPr="007D32AD">
        <w:rPr>
          <w:rFonts w:cs="Times New Roman"/>
          <w:szCs w:val="24"/>
        </w:rPr>
        <w:t>.</w:t>
      </w:r>
    </w:p>
    <w:p w14:paraId="189DB803" w14:textId="164031EB" w:rsidR="00B31F8E" w:rsidRPr="007D32AD" w:rsidRDefault="00B31F8E" w:rsidP="00E46074">
      <w:pPr>
        <w:pStyle w:val="ListParagraph"/>
        <w:numPr>
          <w:ilvl w:val="0"/>
          <w:numId w:val="1"/>
        </w:numPr>
        <w:shd w:val="clear" w:color="auto" w:fill="FFFFFF"/>
        <w:spacing w:after="120" w:line="240" w:lineRule="auto"/>
        <w:ind w:left="360"/>
        <w:contextualSpacing w:val="0"/>
        <w:jc w:val="both"/>
        <w:rPr>
          <w:rFonts w:eastAsia="Times New Roman" w:cs="Times New Roman"/>
          <w:bCs/>
          <w:szCs w:val="24"/>
          <w:lang w:bidi="lt-LT"/>
        </w:rPr>
      </w:pPr>
      <w:r w:rsidRPr="007D32AD">
        <w:rPr>
          <w:rFonts w:cs="Times New Roman"/>
          <w:szCs w:val="24"/>
        </w:rPr>
        <w:t xml:space="preserve">Nagrinėjamai bylai aktualus EŽTT 2017 m. balandžio 27 d. sprendimas byloje </w:t>
      </w:r>
      <w:proofErr w:type="spellStart"/>
      <w:r w:rsidRPr="007D32AD">
        <w:rPr>
          <w:rFonts w:cs="Times New Roman"/>
          <w:i/>
          <w:iCs/>
          <w:szCs w:val="24"/>
        </w:rPr>
        <w:t>Schmidt</w:t>
      </w:r>
      <w:proofErr w:type="spellEnd"/>
      <w:r w:rsidRPr="007D32AD">
        <w:rPr>
          <w:rFonts w:cs="Times New Roman"/>
          <w:i/>
          <w:iCs/>
          <w:szCs w:val="24"/>
        </w:rPr>
        <w:t xml:space="preserve"> prieš Latviją</w:t>
      </w:r>
      <w:r w:rsidRPr="007D32AD">
        <w:rPr>
          <w:rFonts w:cs="Times New Roman"/>
          <w:szCs w:val="24"/>
        </w:rPr>
        <w:t xml:space="preserve">, Nr. 22493/05, </w:t>
      </w:r>
      <w:r w:rsidRPr="007D32AD">
        <w:rPr>
          <w:rFonts w:eastAsia="Times New Roman" w:cs="Times New Roman"/>
          <w:bCs/>
          <w:szCs w:val="24"/>
          <w:lang w:eastAsia="lt-LT" w:bidi="lt-LT"/>
        </w:rPr>
        <w:t xml:space="preserve">kuriame </w:t>
      </w:r>
      <w:r w:rsidR="008947C8" w:rsidRPr="007D32AD">
        <w:rPr>
          <w:rFonts w:eastAsia="Times New Roman" w:cs="Times New Roman"/>
          <w:bCs/>
          <w:szCs w:val="24"/>
          <w:lang w:eastAsia="lt-LT" w:bidi="lt-LT"/>
        </w:rPr>
        <w:t xml:space="preserve">EŽTT </w:t>
      </w:r>
      <w:r w:rsidR="00BF50BE" w:rsidRPr="007D32AD">
        <w:rPr>
          <w:rFonts w:eastAsia="Times New Roman" w:cs="Times New Roman"/>
          <w:bCs/>
          <w:szCs w:val="24"/>
          <w:lang w:eastAsia="lt-LT" w:bidi="lt-LT"/>
        </w:rPr>
        <w:t xml:space="preserve">pabrėžė, kad </w:t>
      </w:r>
      <w:r w:rsidR="006442B1" w:rsidRPr="007D32AD">
        <w:rPr>
          <w:rFonts w:eastAsia="Times New Roman" w:cs="Times New Roman"/>
          <w:bCs/>
          <w:szCs w:val="24"/>
          <w:lang w:eastAsia="lt-LT" w:bidi="lt-LT"/>
        </w:rPr>
        <w:t xml:space="preserve">pareiga </w:t>
      </w:r>
      <w:r w:rsidR="00BF50BE" w:rsidRPr="007D32AD">
        <w:rPr>
          <w:rFonts w:eastAsia="Times New Roman" w:cs="Times New Roman"/>
          <w:bCs/>
          <w:szCs w:val="24"/>
          <w:lang w:eastAsia="lt-LT" w:bidi="lt-LT"/>
        </w:rPr>
        <w:t xml:space="preserve">informuoti atsakovą apie procesą negali būti palikta </w:t>
      </w:r>
      <w:r w:rsidR="008947C8" w:rsidRPr="007D32AD">
        <w:rPr>
          <w:rFonts w:eastAsia="Times New Roman" w:cs="Times New Roman"/>
          <w:bCs/>
          <w:szCs w:val="24"/>
          <w:lang w:eastAsia="lt-LT" w:bidi="lt-LT"/>
        </w:rPr>
        <w:t xml:space="preserve">tik </w:t>
      </w:r>
      <w:r w:rsidR="00BF50BE" w:rsidRPr="007D32AD">
        <w:rPr>
          <w:rFonts w:eastAsia="Times New Roman" w:cs="Times New Roman"/>
          <w:bCs/>
          <w:szCs w:val="24"/>
          <w:lang w:eastAsia="lt-LT" w:bidi="lt-LT"/>
        </w:rPr>
        <w:t xml:space="preserve">ieškovo nuožiūrai, ieškovo teismui pateiktos informacijos tikrumą turi patikrinti </w:t>
      </w:r>
      <w:r w:rsidR="006442B1" w:rsidRPr="007D32AD">
        <w:rPr>
          <w:rFonts w:eastAsia="Times New Roman" w:cs="Times New Roman"/>
          <w:bCs/>
          <w:szCs w:val="24"/>
          <w:lang w:eastAsia="lt-LT" w:bidi="lt-LT"/>
        </w:rPr>
        <w:t xml:space="preserve">ir </w:t>
      </w:r>
      <w:r w:rsidR="00BF50BE" w:rsidRPr="007D32AD">
        <w:rPr>
          <w:rFonts w:eastAsia="Times New Roman" w:cs="Times New Roman"/>
          <w:bCs/>
          <w:szCs w:val="24"/>
          <w:lang w:eastAsia="lt-LT" w:bidi="lt-LT"/>
        </w:rPr>
        <w:t xml:space="preserve">pats </w:t>
      </w:r>
      <w:r w:rsidR="006442B1" w:rsidRPr="007D32AD">
        <w:rPr>
          <w:rFonts w:eastAsia="Times New Roman" w:cs="Times New Roman"/>
          <w:bCs/>
          <w:szCs w:val="24"/>
          <w:lang w:eastAsia="lt-LT" w:bidi="lt-LT"/>
        </w:rPr>
        <w:t xml:space="preserve">bylą nagrinėjantis </w:t>
      </w:r>
      <w:r w:rsidR="00BF50BE" w:rsidRPr="007D32AD">
        <w:rPr>
          <w:rFonts w:eastAsia="Times New Roman" w:cs="Times New Roman"/>
          <w:bCs/>
          <w:szCs w:val="24"/>
          <w:lang w:eastAsia="lt-LT" w:bidi="lt-LT"/>
        </w:rPr>
        <w:t xml:space="preserve">teismas. </w:t>
      </w:r>
      <w:r w:rsidR="00BF50BE" w:rsidRPr="007D32AD">
        <w:rPr>
          <w:rFonts w:eastAsia="Times New Roman"/>
          <w:bCs/>
          <w:lang w:eastAsia="lt-LT" w:bidi="lt-LT"/>
        </w:rPr>
        <w:t>EŽTT atkreipė dėmesį į</w:t>
      </w:r>
      <w:r w:rsidR="00E05945" w:rsidRPr="007D32AD">
        <w:rPr>
          <w:rFonts w:eastAsia="Times New Roman"/>
          <w:bCs/>
          <w:lang w:eastAsia="lt-LT" w:bidi="lt-LT"/>
        </w:rPr>
        <w:t xml:space="preserve"> keletą veiksnių, kurie galėjo leisti nacionaliniam teismui numanyti, kad pareiškėjos gyvenamoji vieta užsienyje buvo arba galėjo būti žinoma ieškovui ir ją buvo galima nustatyti, pavyzdžiui, ieškovo ieškinyje buvo nuoroda į neseniai įvykusį telefoninį pokalbį su pareiškėja, liudytojos parodymuose taip pat buvo minimi reguliar</w:t>
      </w:r>
      <w:r w:rsidR="00C95027" w:rsidRPr="007D32AD">
        <w:rPr>
          <w:rFonts w:eastAsia="Times New Roman"/>
          <w:bCs/>
          <w:lang w:eastAsia="lt-LT" w:bidi="lt-LT"/>
        </w:rPr>
        <w:t>ū</w:t>
      </w:r>
      <w:r w:rsidR="00E05945" w:rsidRPr="007D32AD">
        <w:rPr>
          <w:rFonts w:eastAsia="Times New Roman"/>
          <w:bCs/>
          <w:lang w:eastAsia="lt-LT" w:bidi="lt-LT"/>
        </w:rPr>
        <w:t>s pareiškėjos ir jos sutuoktinio telefoniniai pokalbiai ir pan</w:t>
      </w:r>
      <w:r w:rsidR="00E46074" w:rsidRPr="007D32AD">
        <w:rPr>
          <w:rFonts w:eastAsia="Times New Roman"/>
          <w:lang w:eastAsia="lt-LT" w:bidi="lt-LT"/>
        </w:rPr>
        <w:t>.</w:t>
      </w:r>
    </w:p>
    <w:p w14:paraId="038A36FD" w14:textId="47DE45B4" w:rsidR="0055636E" w:rsidRPr="007D32AD" w:rsidRDefault="00E46074" w:rsidP="00E46074">
      <w:pPr>
        <w:pStyle w:val="ListParagraph"/>
        <w:numPr>
          <w:ilvl w:val="0"/>
          <w:numId w:val="1"/>
        </w:numPr>
        <w:shd w:val="clear" w:color="auto" w:fill="FFFFFF"/>
        <w:spacing w:after="120" w:line="240" w:lineRule="auto"/>
        <w:ind w:left="360"/>
        <w:contextualSpacing w:val="0"/>
        <w:jc w:val="both"/>
        <w:rPr>
          <w:lang w:eastAsia="lt-LT"/>
        </w:rPr>
      </w:pPr>
      <w:r w:rsidRPr="007D32AD">
        <w:rPr>
          <w:rStyle w:val="sbb9ee52a"/>
          <w:rFonts w:cs="Times New Roman"/>
          <w:szCs w:val="24"/>
          <w:shd w:val="clear" w:color="auto" w:fill="FFFFFF"/>
        </w:rPr>
        <w:t>Nagrinėjamo</w:t>
      </w:r>
      <w:r w:rsidR="00593D1B" w:rsidRPr="007D32AD">
        <w:rPr>
          <w:rStyle w:val="sbb9ee52a"/>
          <w:rFonts w:cs="Times New Roman"/>
          <w:szCs w:val="24"/>
          <w:shd w:val="clear" w:color="auto" w:fill="FFFFFF"/>
        </w:rPr>
        <w:t>je byloje</w:t>
      </w:r>
      <w:r w:rsidRPr="007D32AD">
        <w:rPr>
          <w:rStyle w:val="sbb9ee52a"/>
          <w:rFonts w:cs="Times New Roman"/>
          <w:szCs w:val="24"/>
          <w:shd w:val="clear" w:color="auto" w:fill="FFFFFF"/>
        </w:rPr>
        <w:t xml:space="preserve"> teismai, spręsdami klausimą dėl proceso atnaujinimo pagrindo, turėjo vertinti tai, kad ieškovė, teikdama ieškinį, procesiniuose dokumentuose buvo nurodžiusi, jog išlaikymo iš atsakovo išieškojimas buvo vykdomas </w:t>
      </w:r>
      <w:r w:rsidR="00B31F8E" w:rsidRPr="007D32AD">
        <w:rPr>
          <w:rStyle w:val="sbb9ee52a"/>
          <w:rFonts w:cs="Times New Roman"/>
          <w:szCs w:val="24"/>
          <w:shd w:val="clear" w:color="auto" w:fill="FFFFFF"/>
        </w:rPr>
        <w:t xml:space="preserve">pasitelkiant Valstybinio socialinio draudimo fondo valdybos pagalbą ir kartu su ieškiniu bylą iš esmės nagrinėjusiam teismui </w:t>
      </w:r>
      <w:r w:rsidRPr="007D32AD">
        <w:rPr>
          <w:rStyle w:val="sbb9ee52a"/>
          <w:rFonts w:cs="Times New Roman"/>
          <w:szCs w:val="24"/>
          <w:shd w:val="clear" w:color="auto" w:fill="FFFFFF"/>
        </w:rPr>
        <w:t xml:space="preserve">buvo pateiktas Valstybinio socialinio draudimo fondo valdybos Klaipėdos skyriaus raštas, kuriame </w:t>
      </w:r>
      <w:r w:rsidR="0055636E" w:rsidRPr="007D32AD">
        <w:rPr>
          <w:rStyle w:val="sbb9ee52a"/>
          <w:rFonts w:cs="Times New Roman"/>
          <w:szCs w:val="24"/>
          <w:shd w:val="clear" w:color="auto" w:fill="FFFFFF"/>
        </w:rPr>
        <w:t>nurodytas galimas atsakovo faktinės gyvenamosios vietos Vokietijoje adresas. Be to, r</w:t>
      </w:r>
      <w:r w:rsidRPr="007D32AD">
        <w:rPr>
          <w:rStyle w:val="sbb9ee52a"/>
          <w:rFonts w:cs="Times New Roman"/>
          <w:szCs w:val="24"/>
          <w:shd w:val="clear" w:color="auto" w:fill="FFFFFF"/>
        </w:rPr>
        <w:t xml:space="preserve">ašte </w:t>
      </w:r>
      <w:r w:rsidR="0055636E" w:rsidRPr="007D32AD">
        <w:rPr>
          <w:rStyle w:val="sbb9ee52a"/>
          <w:rFonts w:cs="Times New Roman"/>
          <w:szCs w:val="24"/>
          <w:shd w:val="clear" w:color="auto" w:fill="FFFFFF"/>
        </w:rPr>
        <w:t>buvo nurodyta</w:t>
      </w:r>
      <w:r w:rsidR="00593D1B" w:rsidRPr="007D32AD">
        <w:rPr>
          <w:rStyle w:val="sbb9ee52a"/>
          <w:rFonts w:cs="Times New Roman"/>
          <w:szCs w:val="24"/>
          <w:shd w:val="clear" w:color="auto" w:fill="FFFFFF"/>
        </w:rPr>
        <w:t>,</w:t>
      </w:r>
      <w:r w:rsidR="0055636E" w:rsidRPr="007D32AD">
        <w:rPr>
          <w:rStyle w:val="sbb9ee52a"/>
          <w:rFonts w:cs="Times New Roman"/>
          <w:szCs w:val="24"/>
          <w:shd w:val="clear" w:color="auto" w:fill="FFFFFF"/>
        </w:rPr>
        <w:t xml:space="preserve"> kad </w:t>
      </w:r>
      <w:r w:rsidRPr="007D32AD">
        <w:rPr>
          <w:rStyle w:val="sbb9ee52a"/>
          <w:rFonts w:cs="Times New Roman"/>
          <w:szCs w:val="24"/>
          <w:shd w:val="clear" w:color="auto" w:fill="FFFFFF"/>
        </w:rPr>
        <w:t xml:space="preserve">išieškojimo veiksmus, įskaitant gyvenamosios vietos ir </w:t>
      </w:r>
      <w:r w:rsidR="00593D1B" w:rsidRPr="007D32AD">
        <w:rPr>
          <w:rStyle w:val="sbb9ee52a"/>
          <w:rFonts w:cs="Times New Roman"/>
          <w:szCs w:val="24"/>
          <w:shd w:val="clear" w:color="auto" w:fill="FFFFFF"/>
        </w:rPr>
        <w:t>(</w:t>
      </w:r>
      <w:r w:rsidRPr="007D32AD">
        <w:rPr>
          <w:rStyle w:val="sbb9ee52a"/>
          <w:rFonts w:cs="Times New Roman"/>
          <w:szCs w:val="24"/>
          <w:shd w:val="clear" w:color="auto" w:fill="FFFFFF"/>
        </w:rPr>
        <w:t>ar</w:t>
      </w:r>
      <w:r w:rsidR="00593D1B" w:rsidRPr="007D32AD">
        <w:rPr>
          <w:rStyle w:val="sbb9ee52a"/>
          <w:rFonts w:cs="Times New Roman"/>
          <w:szCs w:val="24"/>
          <w:shd w:val="clear" w:color="auto" w:fill="FFFFFF"/>
        </w:rPr>
        <w:t>)</w:t>
      </w:r>
      <w:r w:rsidRPr="007D32AD">
        <w:rPr>
          <w:rStyle w:val="sbb9ee52a"/>
          <w:rFonts w:cs="Times New Roman"/>
          <w:szCs w:val="24"/>
          <w:shd w:val="clear" w:color="auto" w:fill="FFFFFF"/>
        </w:rPr>
        <w:t xml:space="preserve"> darbovietės adreso nustatymą, atlieka V</w:t>
      </w:r>
      <w:r w:rsidR="0055636E" w:rsidRPr="007D32AD">
        <w:rPr>
          <w:rStyle w:val="sbb9ee52a"/>
          <w:rFonts w:cs="Times New Roman"/>
          <w:szCs w:val="24"/>
          <w:shd w:val="clear" w:color="auto" w:fill="FFFFFF"/>
        </w:rPr>
        <w:t xml:space="preserve">okietijos (valstybės, kurioje gyveno atsakovas) </w:t>
      </w:r>
      <w:r w:rsidRPr="007D32AD">
        <w:rPr>
          <w:rStyle w:val="sbb9ee52a"/>
          <w:rFonts w:cs="Times New Roman"/>
          <w:szCs w:val="24"/>
          <w:shd w:val="clear" w:color="auto" w:fill="FFFFFF"/>
        </w:rPr>
        <w:t>centrinė institucija. T</w:t>
      </w:r>
      <w:r w:rsidR="0055636E" w:rsidRPr="007D32AD">
        <w:rPr>
          <w:rStyle w:val="sbb9ee52a"/>
          <w:rFonts w:cs="Times New Roman"/>
          <w:szCs w:val="24"/>
          <w:shd w:val="clear" w:color="auto" w:fill="FFFFFF"/>
        </w:rPr>
        <w:t xml:space="preserve">eisėjų kolegijos </w:t>
      </w:r>
      <w:r w:rsidR="0055636E" w:rsidRPr="007D32AD">
        <w:rPr>
          <w:rStyle w:val="sbb9ee52a"/>
          <w:rFonts w:cs="Times New Roman"/>
          <w:szCs w:val="24"/>
          <w:shd w:val="clear" w:color="auto" w:fill="FFFFFF"/>
        </w:rPr>
        <w:lastRenderedPageBreak/>
        <w:t>vertinimu, t</w:t>
      </w:r>
      <w:r w:rsidRPr="007D32AD">
        <w:rPr>
          <w:rStyle w:val="sbb9ee52a"/>
          <w:rFonts w:cs="Times New Roman"/>
          <w:szCs w:val="24"/>
          <w:shd w:val="clear" w:color="auto" w:fill="FFFFFF"/>
        </w:rPr>
        <w:t xml:space="preserve">ai, atsižvelgiant į pirmiau </w:t>
      </w:r>
      <w:r w:rsidR="0055636E" w:rsidRPr="007D32AD">
        <w:rPr>
          <w:rStyle w:val="sbb9ee52a"/>
          <w:rFonts w:cs="Times New Roman"/>
          <w:szCs w:val="24"/>
          <w:shd w:val="clear" w:color="auto" w:fill="FFFFFF"/>
        </w:rPr>
        <w:t xml:space="preserve">nutartyje </w:t>
      </w:r>
      <w:r w:rsidRPr="007D32AD">
        <w:rPr>
          <w:rStyle w:val="sbb9ee52a"/>
          <w:rFonts w:cs="Times New Roman"/>
          <w:szCs w:val="24"/>
          <w:shd w:val="clear" w:color="auto" w:fill="FFFFFF"/>
        </w:rPr>
        <w:t>pateiktus EŽTT išaiškinimus</w:t>
      </w:r>
      <w:r w:rsidR="00593D1B" w:rsidRPr="007D32AD">
        <w:rPr>
          <w:rStyle w:val="sbb9ee52a"/>
          <w:rFonts w:cs="Times New Roman"/>
          <w:szCs w:val="24"/>
          <w:shd w:val="clear" w:color="auto" w:fill="FFFFFF"/>
        </w:rPr>
        <w:t xml:space="preserve"> sprendime byloje</w:t>
      </w:r>
      <w:r w:rsidR="0055636E" w:rsidRPr="007D32AD">
        <w:rPr>
          <w:rStyle w:val="sbb9ee52a"/>
          <w:rFonts w:cs="Times New Roman"/>
          <w:szCs w:val="24"/>
          <w:shd w:val="clear" w:color="auto" w:fill="FFFFFF"/>
        </w:rPr>
        <w:t xml:space="preserve"> </w:t>
      </w:r>
      <w:proofErr w:type="spellStart"/>
      <w:r w:rsidR="0055636E" w:rsidRPr="007D32AD">
        <w:rPr>
          <w:rStyle w:val="sbb9ee52a"/>
          <w:rFonts w:cs="Times New Roman"/>
          <w:i/>
          <w:iCs/>
          <w:szCs w:val="24"/>
          <w:shd w:val="clear" w:color="auto" w:fill="FFFFFF"/>
        </w:rPr>
        <w:t>Schmidt</w:t>
      </w:r>
      <w:proofErr w:type="spellEnd"/>
      <w:r w:rsidR="0055636E" w:rsidRPr="007D32AD">
        <w:rPr>
          <w:rStyle w:val="sbb9ee52a"/>
          <w:rFonts w:cs="Times New Roman"/>
          <w:i/>
          <w:iCs/>
          <w:szCs w:val="24"/>
          <w:shd w:val="clear" w:color="auto" w:fill="FFFFFF"/>
        </w:rPr>
        <w:t xml:space="preserve"> prieš Latviją</w:t>
      </w:r>
      <w:r w:rsidRPr="007D32AD">
        <w:rPr>
          <w:rStyle w:val="sbb9ee52a"/>
          <w:rFonts w:cs="Times New Roman"/>
          <w:szCs w:val="24"/>
          <w:shd w:val="clear" w:color="auto" w:fill="FFFFFF"/>
        </w:rPr>
        <w:t xml:space="preserve">, </w:t>
      </w:r>
      <w:r w:rsidRPr="007D32AD">
        <w:rPr>
          <w:rFonts w:cs="Times New Roman"/>
          <w:szCs w:val="24"/>
        </w:rPr>
        <w:t xml:space="preserve">galėjo būti vienas iš </w:t>
      </w:r>
      <w:r w:rsidR="00BF50BE" w:rsidRPr="007D32AD">
        <w:rPr>
          <w:rFonts w:cs="Times New Roman"/>
          <w:szCs w:val="24"/>
        </w:rPr>
        <w:t>papildom</w:t>
      </w:r>
      <w:r w:rsidRPr="007D32AD">
        <w:rPr>
          <w:rFonts w:cs="Times New Roman"/>
          <w:szCs w:val="24"/>
        </w:rPr>
        <w:t>ų</w:t>
      </w:r>
      <w:r w:rsidR="00BF50BE" w:rsidRPr="007D32AD">
        <w:rPr>
          <w:rFonts w:cs="Times New Roman"/>
          <w:szCs w:val="24"/>
        </w:rPr>
        <w:t xml:space="preserve"> būd</w:t>
      </w:r>
      <w:r w:rsidRPr="007D32AD">
        <w:rPr>
          <w:rFonts w:cs="Times New Roman"/>
          <w:szCs w:val="24"/>
        </w:rPr>
        <w:t>ų</w:t>
      </w:r>
      <w:r w:rsidR="00BF50BE" w:rsidRPr="007D32AD">
        <w:rPr>
          <w:rFonts w:cs="Times New Roman"/>
          <w:szCs w:val="24"/>
        </w:rPr>
        <w:t xml:space="preserve">, kuriais buvo galima </w:t>
      </w:r>
      <w:r w:rsidR="0055636E" w:rsidRPr="007D32AD">
        <w:rPr>
          <w:rFonts w:cs="Times New Roman"/>
          <w:szCs w:val="24"/>
        </w:rPr>
        <w:t xml:space="preserve">bandyti </w:t>
      </w:r>
      <w:r w:rsidR="00BF50BE" w:rsidRPr="007D32AD">
        <w:rPr>
          <w:rFonts w:cs="Times New Roman"/>
          <w:szCs w:val="24"/>
        </w:rPr>
        <w:t xml:space="preserve">nustatyti </w:t>
      </w:r>
      <w:r w:rsidRPr="007D32AD">
        <w:rPr>
          <w:rFonts w:cs="Times New Roman"/>
          <w:szCs w:val="24"/>
        </w:rPr>
        <w:t>atsakovo</w:t>
      </w:r>
      <w:r w:rsidR="00BF50BE" w:rsidRPr="007D32AD">
        <w:rPr>
          <w:rFonts w:cs="Times New Roman"/>
          <w:szCs w:val="24"/>
        </w:rPr>
        <w:t xml:space="preserve"> gyvenamąją vietą.</w:t>
      </w:r>
      <w:r w:rsidR="00142415" w:rsidRPr="007D32AD">
        <w:rPr>
          <w:rFonts w:cs="Times New Roman"/>
          <w:szCs w:val="24"/>
        </w:rPr>
        <w:t xml:space="preserve"> Pagal CPK 132 straipsnį, nežinant atsakovo buvimo vietos, išskirtiniais atvejais, atsižvelgiant į bylos aplinkybes, gali būti paskelbta atsakovo paieška per policiją, tačiau tik jeigu ieškovas įrodo, kad ėmėsi visų priemonių atsakovo gyvenamajai vietai nustatyti. Iš ieškovės </w:t>
      </w:r>
      <w:r w:rsidR="00CB485C" w:rsidRPr="007D32AD">
        <w:rPr>
          <w:rFonts w:cs="Times New Roman"/>
          <w:szCs w:val="24"/>
        </w:rPr>
        <w:t>pa</w:t>
      </w:r>
      <w:r w:rsidR="00142415" w:rsidRPr="007D32AD">
        <w:rPr>
          <w:rFonts w:cs="Times New Roman"/>
          <w:szCs w:val="24"/>
        </w:rPr>
        <w:t xml:space="preserve">teiktų dokumentų bylą nagrinėjusiam iš esmės teismui matyti, kad ieškovė turėjo informaciją, kokiame Vokietijos Federacinės Respublikos mieste gyvena atsakovas ir kokia institucija gali suteikti informaciją apie jo gyvenamąją vietą. Dėl to, byloje esant nustatytai aplinkybei, </w:t>
      </w:r>
      <w:r w:rsidR="00593D1B" w:rsidRPr="007D32AD">
        <w:rPr>
          <w:rFonts w:cs="Times New Roman"/>
          <w:szCs w:val="24"/>
        </w:rPr>
        <w:t>jog</w:t>
      </w:r>
      <w:r w:rsidR="00142415" w:rsidRPr="007D32AD">
        <w:rPr>
          <w:rFonts w:cs="Times New Roman"/>
          <w:szCs w:val="24"/>
        </w:rPr>
        <w:t xml:space="preserve"> </w:t>
      </w:r>
      <w:r w:rsidR="0055636E" w:rsidRPr="007D32AD">
        <w:rPr>
          <w:rFonts w:cs="Times New Roman"/>
          <w:szCs w:val="24"/>
        </w:rPr>
        <w:t xml:space="preserve">bylą iš esmės nagrinėjęs teismas žinojo, </w:t>
      </w:r>
      <w:r w:rsidR="00593D1B" w:rsidRPr="007D32AD">
        <w:rPr>
          <w:rFonts w:cs="Times New Roman"/>
          <w:szCs w:val="24"/>
        </w:rPr>
        <w:t>kad</w:t>
      </w:r>
      <w:r w:rsidR="0055636E" w:rsidRPr="007D32AD">
        <w:rPr>
          <w:rFonts w:cs="Times New Roman"/>
          <w:szCs w:val="24"/>
        </w:rPr>
        <w:t xml:space="preserve"> atsakovo gyvenamoji vieta yra kitoje šalyje ir kad atsakovas iš Lietuvos Respublikos išsideklaravęs dar 2010 m., </w:t>
      </w:r>
      <w:r w:rsidR="00142415" w:rsidRPr="007D32AD">
        <w:rPr>
          <w:rFonts w:cs="Times New Roman"/>
          <w:szCs w:val="24"/>
        </w:rPr>
        <w:t xml:space="preserve">spręstina, jog teismas </w:t>
      </w:r>
      <w:r w:rsidR="0055636E" w:rsidRPr="007D32AD">
        <w:rPr>
          <w:rFonts w:cs="Times New Roman"/>
          <w:szCs w:val="24"/>
        </w:rPr>
        <w:t>nesiėmė tinkamų priemonių ieškovės pateikt</w:t>
      </w:r>
      <w:r w:rsidR="00593D1B" w:rsidRPr="007D32AD">
        <w:rPr>
          <w:rFonts w:cs="Times New Roman"/>
          <w:szCs w:val="24"/>
        </w:rPr>
        <w:t>ai</w:t>
      </w:r>
      <w:r w:rsidR="0055636E" w:rsidRPr="007D32AD">
        <w:rPr>
          <w:rFonts w:cs="Times New Roman"/>
          <w:szCs w:val="24"/>
        </w:rPr>
        <w:t xml:space="preserve"> informacij</w:t>
      </w:r>
      <w:r w:rsidR="00593D1B" w:rsidRPr="007D32AD">
        <w:rPr>
          <w:rFonts w:cs="Times New Roman"/>
          <w:szCs w:val="24"/>
        </w:rPr>
        <w:t>ai patikrinti</w:t>
      </w:r>
      <w:r w:rsidR="0055636E" w:rsidRPr="007D32AD">
        <w:rPr>
          <w:rFonts w:cs="Times New Roman"/>
          <w:szCs w:val="24"/>
        </w:rPr>
        <w:t xml:space="preserve">, neišnaudojo visų galimybių išsiaiškinti </w:t>
      </w:r>
      <w:r w:rsidR="00142415" w:rsidRPr="007D32AD">
        <w:rPr>
          <w:rFonts w:cs="Times New Roman"/>
          <w:szCs w:val="24"/>
        </w:rPr>
        <w:t>atsakovo</w:t>
      </w:r>
      <w:r w:rsidR="0055636E" w:rsidRPr="007D32AD">
        <w:rPr>
          <w:rFonts w:cs="Times New Roman"/>
          <w:szCs w:val="24"/>
        </w:rPr>
        <w:t xml:space="preserve"> gyvenamosios vietos</w:t>
      </w:r>
      <w:r w:rsidR="00142415" w:rsidRPr="007D32AD">
        <w:rPr>
          <w:rFonts w:cs="Times New Roman"/>
          <w:szCs w:val="24"/>
        </w:rPr>
        <w:t>.</w:t>
      </w:r>
    </w:p>
    <w:p w14:paraId="345CFF31" w14:textId="3524D46C" w:rsidR="0055636E" w:rsidRPr="007D32AD" w:rsidRDefault="0055636E" w:rsidP="00E46074">
      <w:pPr>
        <w:pStyle w:val="ListParagraph"/>
        <w:numPr>
          <w:ilvl w:val="0"/>
          <w:numId w:val="1"/>
        </w:numPr>
        <w:shd w:val="clear" w:color="auto" w:fill="FFFFFF"/>
        <w:spacing w:after="120" w:line="240" w:lineRule="auto"/>
        <w:ind w:left="360"/>
        <w:contextualSpacing w:val="0"/>
        <w:jc w:val="both"/>
        <w:rPr>
          <w:rFonts w:cs="Times New Roman"/>
          <w:szCs w:val="24"/>
        </w:rPr>
      </w:pPr>
      <w:r w:rsidRPr="007D32AD">
        <w:rPr>
          <w:rFonts w:cs="Times New Roman"/>
          <w:szCs w:val="24"/>
        </w:rPr>
        <w:t xml:space="preserve">Be to, </w:t>
      </w:r>
      <w:r w:rsidR="00BF50BE" w:rsidRPr="007D32AD">
        <w:rPr>
          <w:rFonts w:cs="Times New Roman"/>
          <w:szCs w:val="24"/>
        </w:rPr>
        <w:t xml:space="preserve">EŽTT </w:t>
      </w:r>
      <w:r w:rsidR="00593D1B" w:rsidRPr="007D32AD">
        <w:rPr>
          <w:rFonts w:cs="Times New Roman"/>
          <w:szCs w:val="24"/>
        </w:rPr>
        <w:t xml:space="preserve">sprendime </w:t>
      </w:r>
      <w:r w:rsidR="008D5D6C" w:rsidRPr="007D32AD">
        <w:rPr>
          <w:rFonts w:cs="Times New Roman"/>
          <w:szCs w:val="24"/>
        </w:rPr>
        <w:t xml:space="preserve">byloje </w:t>
      </w:r>
      <w:proofErr w:type="spellStart"/>
      <w:r w:rsidR="008D5D6C" w:rsidRPr="007D32AD">
        <w:rPr>
          <w:rFonts w:cs="Times New Roman"/>
          <w:i/>
          <w:iCs/>
          <w:szCs w:val="24"/>
        </w:rPr>
        <w:t>Schmidt</w:t>
      </w:r>
      <w:proofErr w:type="spellEnd"/>
      <w:r w:rsidR="008D5D6C" w:rsidRPr="007D32AD">
        <w:rPr>
          <w:rFonts w:cs="Times New Roman"/>
          <w:i/>
          <w:iCs/>
          <w:szCs w:val="24"/>
        </w:rPr>
        <w:t xml:space="preserve"> prieš Latviją</w:t>
      </w:r>
      <w:r w:rsidR="008D5D6C" w:rsidRPr="007D32AD">
        <w:rPr>
          <w:rFonts w:cs="Times New Roman"/>
          <w:szCs w:val="24"/>
        </w:rPr>
        <w:t xml:space="preserve"> </w:t>
      </w:r>
      <w:r w:rsidRPr="007D32AD">
        <w:rPr>
          <w:rFonts w:cs="Times New Roman"/>
          <w:szCs w:val="24"/>
        </w:rPr>
        <w:t>pabrėžė, kad net jeigu</w:t>
      </w:r>
      <w:r w:rsidR="00BF50BE" w:rsidRPr="007D32AD">
        <w:rPr>
          <w:rFonts w:cs="Times New Roman"/>
          <w:szCs w:val="24"/>
        </w:rPr>
        <w:t xml:space="preserve"> šalys elgėsi nepakankamai rūpestingai, vidaus teismų jų elgesiui priskiriamos pasekmės turi būti proporcingos jų padarytų pažeidimų sunkumui ir turi būti atsižvelgiama į svarbiausią teisingo bylos nagrinėjimo principą. Atsižvelgiant į byloje spręstų klausimų reikšmę pareiškėj</w:t>
      </w:r>
      <w:r w:rsidR="008D5D6C" w:rsidRPr="007D32AD">
        <w:rPr>
          <w:rFonts w:cs="Times New Roman"/>
          <w:szCs w:val="24"/>
        </w:rPr>
        <w:t xml:space="preserve">ui ir iš </w:t>
      </w:r>
      <w:r w:rsidR="00BF50BE" w:rsidRPr="007D32AD">
        <w:rPr>
          <w:rFonts w:cs="Times New Roman"/>
          <w:szCs w:val="24"/>
        </w:rPr>
        <w:t xml:space="preserve">to kylančias pasekmes </w:t>
      </w:r>
      <w:r w:rsidR="00E05945" w:rsidRPr="007D32AD">
        <w:rPr>
          <w:rFonts w:cs="Times New Roman"/>
          <w:szCs w:val="24"/>
        </w:rPr>
        <w:t xml:space="preserve">(pvz., </w:t>
      </w:r>
      <w:r w:rsidR="00BF50BE" w:rsidRPr="007D32AD">
        <w:rPr>
          <w:rFonts w:cs="Times New Roman"/>
          <w:szCs w:val="24"/>
        </w:rPr>
        <w:t>turtinių padarinių klausimo išsprendimą</w:t>
      </w:r>
      <w:r w:rsidR="00E05945" w:rsidRPr="007D32AD">
        <w:rPr>
          <w:rFonts w:cs="Times New Roman"/>
          <w:szCs w:val="24"/>
        </w:rPr>
        <w:t>)</w:t>
      </w:r>
      <w:r w:rsidR="00BF50BE" w:rsidRPr="007D32AD">
        <w:rPr>
          <w:rFonts w:cs="Times New Roman"/>
          <w:szCs w:val="24"/>
        </w:rPr>
        <w:t xml:space="preserve">, </w:t>
      </w:r>
      <w:r w:rsidRPr="007D32AD">
        <w:rPr>
          <w:rFonts w:cs="Times New Roman"/>
          <w:szCs w:val="24"/>
        </w:rPr>
        <w:t xml:space="preserve">pažymėtina, kad bylą iš esmės nagrinėjęs </w:t>
      </w:r>
      <w:r w:rsidR="008D5D6C" w:rsidRPr="007D32AD">
        <w:rPr>
          <w:rFonts w:cs="Times New Roman"/>
          <w:szCs w:val="24"/>
        </w:rPr>
        <w:t>teisma</w:t>
      </w:r>
      <w:r w:rsidRPr="007D32AD">
        <w:rPr>
          <w:rFonts w:cs="Times New Roman"/>
          <w:szCs w:val="24"/>
        </w:rPr>
        <w:t>s</w:t>
      </w:r>
      <w:r w:rsidR="008D5D6C" w:rsidRPr="007D32AD">
        <w:rPr>
          <w:rFonts w:cs="Times New Roman"/>
          <w:szCs w:val="24"/>
        </w:rPr>
        <w:t xml:space="preserve"> </w:t>
      </w:r>
      <w:r w:rsidR="00BF50BE" w:rsidRPr="007D32AD">
        <w:rPr>
          <w:rFonts w:cs="Times New Roman"/>
          <w:szCs w:val="24"/>
        </w:rPr>
        <w:t>turėjo užtikrint</w:t>
      </w:r>
      <w:r w:rsidR="00E05945" w:rsidRPr="007D32AD">
        <w:rPr>
          <w:rFonts w:cs="Times New Roman"/>
          <w:szCs w:val="24"/>
        </w:rPr>
        <w:t>i</w:t>
      </w:r>
      <w:r w:rsidR="00BF50BE" w:rsidRPr="007D32AD">
        <w:rPr>
          <w:rFonts w:cs="Times New Roman"/>
          <w:szCs w:val="24"/>
        </w:rPr>
        <w:t xml:space="preserve">, jog visa apimtimi būtų laikomasi Konvencijos 6 straipsnio garantijų dėl </w:t>
      </w:r>
      <w:r w:rsidRPr="007D32AD">
        <w:rPr>
          <w:rFonts w:cs="Times New Roman"/>
          <w:szCs w:val="24"/>
        </w:rPr>
        <w:t xml:space="preserve">asmens </w:t>
      </w:r>
      <w:r w:rsidR="00BF50BE" w:rsidRPr="007D32AD">
        <w:rPr>
          <w:rFonts w:cs="Times New Roman"/>
          <w:szCs w:val="24"/>
        </w:rPr>
        <w:t>teisės kreiptis į teismą</w:t>
      </w:r>
      <w:r w:rsidRPr="007D32AD">
        <w:rPr>
          <w:rFonts w:cs="Times New Roman"/>
          <w:szCs w:val="24"/>
        </w:rPr>
        <w:t xml:space="preserve"> užtikrinimo</w:t>
      </w:r>
      <w:r w:rsidR="00BF50BE" w:rsidRPr="007D32AD">
        <w:rPr>
          <w:rFonts w:cs="Times New Roman"/>
          <w:szCs w:val="24"/>
        </w:rPr>
        <w:t xml:space="preserve">. </w:t>
      </w:r>
    </w:p>
    <w:p w14:paraId="4CD51BD6" w14:textId="592500CE" w:rsidR="0055636E" w:rsidRPr="007D32AD" w:rsidRDefault="0055636E" w:rsidP="00E67B39">
      <w:pPr>
        <w:pStyle w:val="ListParagraph"/>
        <w:numPr>
          <w:ilvl w:val="0"/>
          <w:numId w:val="1"/>
        </w:numPr>
        <w:shd w:val="clear" w:color="auto" w:fill="FFFFFF"/>
        <w:spacing w:after="120" w:line="240" w:lineRule="auto"/>
        <w:ind w:left="360"/>
        <w:contextualSpacing w:val="0"/>
        <w:jc w:val="both"/>
        <w:rPr>
          <w:rFonts w:cs="Times New Roman"/>
          <w:szCs w:val="24"/>
        </w:rPr>
      </w:pPr>
      <w:r w:rsidRPr="007D32AD">
        <w:rPr>
          <w:rFonts w:cs="Times New Roman"/>
          <w:szCs w:val="24"/>
        </w:rPr>
        <w:t>Nagrinėjamoje byloje taip pat nebuvo surinkta pakankamai įrodymų, kad pareiškėjas iš tikrųjų žinojo apie pradėtą teismo procesą dėl išlaikymo pilnamečiam vaikui priteisimo. Bylą iš esmės nagrinėjusiam teismui n</w:t>
      </w:r>
      <w:r w:rsidR="008D5D6C" w:rsidRPr="007D32AD">
        <w:rPr>
          <w:rFonts w:cs="Times New Roman"/>
          <w:szCs w:val="24"/>
        </w:rPr>
        <w:t xml:space="preserve">ebuvo </w:t>
      </w:r>
      <w:r w:rsidRPr="007D32AD">
        <w:rPr>
          <w:rFonts w:cs="Times New Roman"/>
          <w:szCs w:val="24"/>
        </w:rPr>
        <w:t xml:space="preserve">esminio </w:t>
      </w:r>
      <w:r w:rsidR="008D5D6C" w:rsidRPr="007D32AD">
        <w:rPr>
          <w:rFonts w:cs="Times New Roman"/>
          <w:szCs w:val="24"/>
        </w:rPr>
        <w:t xml:space="preserve">pagrindo spręsti, jog </w:t>
      </w:r>
      <w:r w:rsidRPr="007D32AD">
        <w:rPr>
          <w:rFonts w:cs="Times New Roman"/>
          <w:szCs w:val="24"/>
        </w:rPr>
        <w:t>atsakovas</w:t>
      </w:r>
      <w:r w:rsidR="008D5D6C" w:rsidRPr="007D32AD">
        <w:rPr>
          <w:rFonts w:cs="Times New Roman"/>
          <w:szCs w:val="24"/>
        </w:rPr>
        <w:t xml:space="preserve">, neatsakęs į elektroninio pašto žinutę, </w:t>
      </w:r>
      <w:r w:rsidR="00BF50BE" w:rsidRPr="007D32AD">
        <w:rPr>
          <w:rFonts w:cs="Times New Roman"/>
          <w:szCs w:val="24"/>
        </w:rPr>
        <w:t>atsisakė savo teisės dalyvauti procese</w:t>
      </w:r>
      <w:r w:rsidRPr="007D32AD">
        <w:rPr>
          <w:rFonts w:cs="Times New Roman"/>
          <w:szCs w:val="24"/>
        </w:rPr>
        <w:t xml:space="preserve"> </w:t>
      </w:r>
      <w:r w:rsidR="00BF50BE" w:rsidRPr="007D32AD">
        <w:rPr>
          <w:rFonts w:cs="Times New Roman"/>
          <w:szCs w:val="24"/>
        </w:rPr>
        <w:t>(</w:t>
      </w:r>
      <w:r w:rsidR="00327A30" w:rsidRPr="007D32AD">
        <w:rPr>
          <w:lang w:eastAsia="lt-LT"/>
        </w:rPr>
        <w:t xml:space="preserve">žr. cituotų </w:t>
      </w:r>
      <w:proofErr w:type="spellStart"/>
      <w:r w:rsidR="00327A30" w:rsidRPr="007D32AD">
        <w:rPr>
          <w:i/>
          <w:iCs/>
          <w:lang w:eastAsia="lt-LT"/>
        </w:rPr>
        <w:t>Gyuleva</w:t>
      </w:r>
      <w:proofErr w:type="spellEnd"/>
      <w:r w:rsidR="00327A30" w:rsidRPr="007D32AD">
        <w:rPr>
          <w:i/>
          <w:iCs/>
          <w:lang w:eastAsia="lt-LT"/>
        </w:rPr>
        <w:t xml:space="preserve"> prieš Bulgariją</w:t>
      </w:r>
      <w:r w:rsidR="00327A30" w:rsidRPr="007D32AD">
        <w:rPr>
          <w:lang w:eastAsia="lt-LT"/>
        </w:rPr>
        <w:t xml:space="preserve">, </w:t>
      </w:r>
      <w:proofErr w:type="spellStart"/>
      <w:r w:rsidR="00327A30" w:rsidRPr="007D32AD">
        <w:rPr>
          <w:lang w:eastAsia="lt-LT"/>
        </w:rPr>
        <w:t>par</w:t>
      </w:r>
      <w:proofErr w:type="spellEnd"/>
      <w:r w:rsidR="00327A30" w:rsidRPr="007D32AD">
        <w:rPr>
          <w:lang w:eastAsia="lt-LT"/>
        </w:rPr>
        <w:t xml:space="preserve">. 42; </w:t>
      </w:r>
      <w:proofErr w:type="spellStart"/>
      <w:r w:rsidR="00327A30" w:rsidRPr="007D32AD">
        <w:rPr>
          <w:i/>
          <w:iCs/>
          <w:lang w:eastAsia="lt-LT"/>
        </w:rPr>
        <w:t>Dilipak</w:t>
      </w:r>
      <w:proofErr w:type="spellEnd"/>
      <w:r w:rsidR="00327A30" w:rsidRPr="007D32AD">
        <w:rPr>
          <w:i/>
          <w:iCs/>
          <w:lang w:eastAsia="lt-LT"/>
        </w:rPr>
        <w:t xml:space="preserve"> ir </w:t>
      </w:r>
      <w:proofErr w:type="spellStart"/>
      <w:r w:rsidR="00327A30" w:rsidRPr="007D32AD">
        <w:rPr>
          <w:i/>
          <w:iCs/>
          <w:lang w:eastAsia="lt-LT"/>
        </w:rPr>
        <w:t>Karakaya</w:t>
      </w:r>
      <w:proofErr w:type="spellEnd"/>
      <w:r w:rsidR="00327A30" w:rsidRPr="007D32AD">
        <w:rPr>
          <w:i/>
          <w:iCs/>
          <w:lang w:eastAsia="lt-LT"/>
        </w:rPr>
        <w:t xml:space="preserve"> prieš Turkiją</w:t>
      </w:r>
      <w:r w:rsidR="00327A30" w:rsidRPr="007D32AD">
        <w:rPr>
          <w:lang w:eastAsia="lt-LT"/>
        </w:rPr>
        <w:t xml:space="preserve">, </w:t>
      </w:r>
      <w:proofErr w:type="spellStart"/>
      <w:r w:rsidR="00327A30" w:rsidRPr="007D32AD">
        <w:rPr>
          <w:lang w:eastAsia="lt-LT"/>
        </w:rPr>
        <w:t>par</w:t>
      </w:r>
      <w:proofErr w:type="spellEnd"/>
      <w:r w:rsidR="00327A30" w:rsidRPr="007D32AD">
        <w:rPr>
          <w:lang w:eastAsia="lt-LT"/>
        </w:rPr>
        <w:t xml:space="preserve">. 87, 106; </w:t>
      </w:r>
      <w:proofErr w:type="spellStart"/>
      <w:r w:rsidR="00327A30" w:rsidRPr="007D32AD">
        <w:rPr>
          <w:i/>
          <w:iCs/>
          <w:lang w:eastAsia="lt-LT"/>
        </w:rPr>
        <w:t>Aždajić</w:t>
      </w:r>
      <w:proofErr w:type="spellEnd"/>
      <w:r w:rsidR="00327A30" w:rsidRPr="007D32AD">
        <w:rPr>
          <w:i/>
          <w:iCs/>
          <w:lang w:eastAsia="lt-LT"/>
        </w:rPr>
        <w:t xml:space="preserve"> prieš Slovėniją</w:t>
      </w:r>
      <w:r w:rsidR="00327A30" w:rsidRPr="007D32AD">
        <w:rPr>
          <w:lang w:eastAsia="lt-LT"/>
        </w:rPr>
        <w:t xml:space="preserve">, </w:t>
      </w:r>
      <w:proofErr w:type="spellStart"/>
      <w:r w:rsidR="00327A30" w:rsidRPr="007D32AD">
        <w:rPr>
          <w:lang w:eastAsia="lt-LT"/>
        </w:rPr>
        <w:t>par</w:t>
      </w:r>
      <w:proofErr w:type="spellEnd"/>
      <w:r w:rsidR="00327A30" w:rsidRPr="007D32AD">
        <w:rPr>
          <w:lang w:eastAsia="lt-LT"/>
        </w:rPr>
        <w:t>. 58</w:t>
      </w:r>
      <w:r w:rsidR="00BF50BE" w:rsidRPr="007D32AD">
        <w:rPr>
          <w:rFonts w:cs="Times New Roman"/>
          <w:szCs w:val="24"/>
        </w:rPr>
        <w:t xml:space="preserve">). </w:t>
      </w:r>
    </w:p>
    <w:p w14:paraId="64C803B9" w14:textId="2103BC78" w:rsidR="0055636E" w:rsidRPr="007D32AD" w:rsidRDefault="008D5D6C" w:rsidP="00E67B39">
      <w:pPr>
        <w:pStyle w:val="ListParagraph"/>
        <w:numPr>
          <w:ilvl w:val="0"/>
          <w:numId w:val="1"/>
        </w:numPr>
        <w:shd w:val="clear" w:color="auto" w:fill="FFFFFF"/>
        <w:spacing w:after="120" w:line="240" w:lineRule="auto"/>
        <w:ind w:left="360"/>
        <w:contextualSpacing w:val="0"/>
        <w:jc w:val="both"/>
        <w:rPr>
          <w:rFonts w:cs="Times New Roman"/>
          <w:szCs w:val="24"/>
        </w:rPr>
      </w:pPr>
      <w:r w:rsidRPr="007D32AD">
        <w:rPr>
          <w:rFonts w:cs="Times New Roman"/>
          <w:szCs w:val="24"/>
        </w:rPr>
        <w:t xml:space="preserve">Nagrinėjamu atveju sprendžiant dėl teismų </w:t>
      </w:r>
      <w:r w:rsidR="00BF50BE" w:rsidRPr="007D32AD">
        <w:rPr>
          <w:rFonts w:cs="Times New Roman"/>
          <w:szCs w:val="24"/>
        </w:rPr>
        <w:t>rūpestingumo pareigos</w:t>
      </w:r>
      <w:r w:rsidR="00593D1B" w:rsidRPr="007D32AD">
        <w:rPr>
          <w:rFonts w:cs="Times New Roman"/>
          <w:szCs w:val="24"/>
        </w:rPr>
        <w:t>,</w:t>
      </w:r>
      <w:r w:rsidR="00BF50BE" w:rsidRPr="007D32AD">
        <w:rPr>
          <w:rFonts w:cs="Times New Roman"/>
          <w:szCs w:val="24"/>
        </w:rPr>
        <w:t xml:space="preserve"> informuojant </w:t>
      </w:r>
      <w:r w:rsidRPr="007D32AD">
        <w:rPr>
          <w:rFonts w:cs="Times New Roman"/>
          <w:szCs w:val="24"/>
        </w:rPr>
        <w:t xml:space="preserve">pareiškėją </w:t>
      </w:r>
      <w:r w:rsidR="00BF50BE" w:rsidRPr="007D32AD">
        <w:rPr>
          <w:rFonts w:cs="Times New Roman"/>
          <w:szCs w:val="24"/>
        </w:rPr>
        <w:t xml:space="preserve">apie procesą </w:t>
      </w:r>
      <w:r w:rsidRPr="007D32AD">
        <w:rPr>
          <w:rFonts w:cs="Times New Roman"/>
          <w:szCs w:val="24"/>
        </w:rPr>
        <w:t>atitikties Konvencijos reikalavi</w:t>
      </w:r>
      <w:r w:rsidR="004B0619" w:rsidRPr="007D32AD">
        <w:rPr>
          <w:rFonts w:cs="Times New Roman"/>
          <w:szCs w:val="24"/>
        </w:rPr>
        <w:t>m</w:t>
      </w:r>
      <w:r w:rsidRPr="007D32AD">
        <w:rPr>
          <w:rFonts w:cs="Times New Roman"/>
          <w:szCs w:val="24"/>
        </w:rPr>
        <w:t xml:space="preserve">ams, darytina išvada, kad </w:t>
      </w:r>
      <w:r w:rsidR="004B0619" w:rsidRPr="007D32AD">
        <w:rPr>
          <w:rFonts w:cs="Times New Roman"/>
          <w:szCs w:val="24"/>
        </w:rPr>
        <w:t xml:space="preserve">nors </w:t>
      </w:r>
      <w:r w:rsidR="00BF50BE" w:rsidRPr="007D32AD">
        <w:rPr>
          <w:rFonts w:cs="Times New Roman"/>
          <w:szCs w:val="24"/>
        </w:rPr>
        <w:t>teisma</w:t>
      </w:r>
      <w:r w:rsidRPr="007D32AD">
        <w:rPr>
          <w:rFonts w:cs="Times New Roman"/>
          <w:szCs w:val="24"/>
        </w:rPr>
        <w:t>i</w:t>
      </w:r>
      <w:r w:rsidR="00BF50BE" w:rsidRPr="007D32AD">
        <w:rPr>
          <w:rFonts w:cs="Times New Roman"/>
          <w:szCs w:val="24"/>
        </w:rPr>
        <w:t xml:space="preserve"> dėjo </w:t>
      </w:r>
      <w:r w:rsidRPr="007D32AD">
        <w:rPr>
          <w:rFonts w:cs="Times New Roman"/>
          <w:szCs w:val="24"/>
        </w:rPr>
        <w:t>pastangas inf</w:t>
      </w:r>
      <w:r w:rsidR="004B0619" w:rsidRPr="007D32AD">
        <w:rPr>
          <w:rFonts w:cs="Times New Roman"/>
          <w:szCs w:val="24"/>
        </w:rPr>
        <w:t>o</w:t>
      </w:r>
      <w:r w:rsidRPr="007D32AD">
        <w:rPr>
          <w:rFonts w:cs="Times New Roman"/>
          <w:szCs w:val="24"/>
        </w:rPr>
        <w:t xml:space="preserve">rmuoti atsakovą apie teismo procesą (skelbė </w:t>
      </w:r>
      <w:r w:rsidR="00BF50BE" w:rsidRPr="007D32AD">
        <w:rPr>
          <w:rFonts w:cs="Times New Roman"/>
          <w:szCs w:val="24"/>
        </w:rPr>
        <w:t xml:space="preserve">atsakovo paiešką, dokumentus </w:t>
      </w:r>
      <w:r w:rsidRPr="007D32AD">
        <w:rPr>
          <w:rFonts w:cs="Times New Roman"/>
          <w:szCs w:val="24"/>
        </w:rPr>
        <w:t xml:space="preserve">bandė </w:t>
      </w:r>
      <w:r w:rsidR="00BF50BE" w:rsidRPr="007D32AD">
        <w:rPr>
          <w:rFonts w:cs="Times New Roman"/>
          <w:szCs w:val="24"/>
        </w:rPr>
        <w:t>įteik</w:t>
      </w:r>
      <w:r w:rsidRPr="007D32AD">
        <w:rPr>
          <w:rFonts w:cs="Times New Roman"/>
          <w:szCs w:val="24"/>
        </w:rPr>
        <w:t>ti</w:t>
      </w:r>
      <w:r w:rsidR="00BF50BE" w:rsidRPr="007D32AD">
        <w:rPr>
          <w:rFonts w:cs="Times New Roman"/>
          <w:szCs w:val="24"/>
        </w:rPr>
        <w:t xml:space="preserve"> elektroniniu paštu</w:t>
      </w:r>
      <w:r w:rsidR="004B0619" w:rsidRPr="007D32AD">
        <w:rPr>
          <w:rFonts w:cs="Times New Roman"/>
          <w:szCs w:val="24"/>
        </w:rPr>
        <w:t>, tačiau negavo patvirtinimo, jog atsakovas</w:t>
      </w:r>
      <w:r w:rsidR="004B0619" w:rsidRPr="007D32AD">
        <w:rPr>
          <w:rFonts w:cs="Times New Roman"/>
          <w:bCs/>
          <w:iCs/>
          <w:szCs w:val="24"/>
          <w:lang w:eastAsia="lt-LT" w:bidi="lt-LT"/>
        </w:rPr>
        <w:t xml:space="preserve"> sutinka gauti procesinius dokumentus el. paštu, </w:t>
      </w:r>
      <w:r w:rsidR="004B0619" w:rsidRPr="007D32AD">
        <w:rPr>
          <w:rFonts w:cs="Times New Roman"/>
          <w:szCs w:val="24"/>
        </w:rPr>
        <w:t>taigi liko neaišku, ar pareiškėjas atitinkamą elektroninį laišką apskritai gavo</w:t>
      </w:r>
      <w:r w:rsidR="00BF50BE" w:rsidRPr="007D32AD">
        <w:rPr>
          <w:rFonts w:cs="Times New Roman"/>
          <w:szCs w:val="24"/>
        </w:rPr>
        <w:t xml:space="preserve">), </w:t>
      </w:r>
      <w:r w:rsidRPr="007D32AD">
        <w:rPr>
          <w:rFonts w:cs="Times New Roman"/>
          <w:szCs w:val="24"/>
        </w:rPr>
        <w:t xml:space="preserve">tačiau šios </w:t>
      </w:r>
      <w:r w:rsidR="004B0619" w:rsidRPr="007D32AD">
        <w:rPr>
          <w:rFonts w:cs="Times New Roman"/>
          <w:szCs w:val="24"/>
        </w:rPr>
        <w:t xml:space="preserve">teismo </w:t>
      </w:r>
      <w:r w:rsidRPr="007D32AD">
        <w:rPr>
          <w:rFonts w:cs="Times New Roman"/>
          <w:szCs w:val="24"/>
        </w:rPr>
        <w:t xml:space="preserve">pastangos, atsižvelgiant į nagrinėjamos </w:t>
      </w:r>
      <w:r w:rsidR="00BF50BE" w:rsidRPr="007D32AD">
        <w:rPr>
          <w:rFonts w:cs="Times New Roman"/>
          <w:szCs w:val="24"/>
        </w:rPr>
        <w:t>bylos aplinkyb</w:t>
      </w:r>
      <w:r w:rsidRPr="007D32AD">
        <w:rPr>
          <w:rFonts w:cs="Times New Roman"/>
          <w:szCs w:val="24"/>
        </w:rPr>
        <w:t xml:space="preserve">es, nepripažintinos </w:t>
      </w:r>
      <w:r w:rsidR="00BF50BE" w:rsidRPr="007D32AD">
        <w:rPr>
          <w:rFonts w:cs="Times New Roman"/>
          <w:szCs w:val="24"/>
        </w:rPr>
        <w:t>pakankamo</w:t>
      </w:r>
      <w:r w:rsidRPr="007D32AD">
        <w:rPr>
          <w:rFonts w:cs="Times New Roman"/>
          <w:szCs w:val="24"/>
        </w:rPr>
        <w:t>mi</w:t>
      </w:r>
      <w:r w:rsidR="00BF50BE" w:rsidRPr="007D32AD">
        <w:rPr>
          <w:rFonts w:cs="Times New Roman"/>
          <w:szCs w:val="24"/>
        </w:rPr>
        <w:t>s</w:t>
      </w:r>
      <w:r w:rsidRPr="007D32AD">
        <w:rPr>
          <w:rFonts w:cs="Times New Roman"/>
          <w:szCs w:val="24"/>
        </w:rPr>
        <w:t xml:space="preserve"> sprendžiant, </w:t>
      </w:r>
      <w:r w:rsidR="00BF50BE" w:rsidRPr="007D32AD">
        <w:rPr>
          <w:rFonts w:cs="Times New Roman"/>
          <w:szCs w:val="24"/>
        </w:rPr>
        <w:t xml:space="preserve">ar teismas </w:t>
      </w:r>
      <w:r w:rsidR="00550F47" w:rsidRPr="007D32AD">
        <w:rPr>
          <w:rFonts w:cs="Times New Roman"/>
          <w:szCs w:val="24"/>
        </w:rPr>
        <w:t xml:space="preserve">buvo </w:t>
      </w:r>
      <w:r w:rsidR="00BF50BE" w:rsidRPr="007D32AD">
        <w:rPr>
          <w:rFonts w:cs="Times New Roman"/>
          <w:szCs w:val="24"/>
        </w:rPr>
        <w:t>rūpestingas</w:t>
      </w:r>
      <w:r w:rsidRPr="007D32AD">
        <w:rPr>
          <w:rFonts w:cs="Times New Roman"/>
          <w:szCs w:val="24"/>
        </w:rPr>
        <w:t>.</w:t>
      </w:r>
    </w:p>
    <w:p w14:paraId="42112D8C" w14:textId="63C1AE43" w:rsidR="00142415" w:rsidRPr="007D32AD" w:rsidRDefault="00327A30" w:rsidP="00B969C3">
      <w:pPr>
        <w:pStyle w:val="ListParagraph"/>
        <w:numPr>
          <w:ilvl w:val="0"/>
          <w:numId w:val="1"/>
        </w:numPr>
        <w:shd w:val="clear" w:color="auto" w:fill="FFFFFF"/>
        <w:spacing w:after="120" w:line="240" w:lineRule="auto"/>
        <w:ind w:left="360"/>
        <w:contextualSpacing w:val="0"/>
        <w:jc w:val="both"/>
        <w:rPr>
          <w:rFonts w:cs="Times New Roman"/>
          <w:szCs w:val="24"/>
        </w:rPr>
      </w:pPr>
      <w:r w:rsidRPr="007D32AD">
        <w:rPr>
          <w:rFonts w:cs="Times New Roman"/>
          <w:szCs w:val="24"/>
        </w:rPr>
        <w:t xml:space="preserve">Pareiškėjas nurodė, </w:t>
      </w:r>
      <w:r w:rsidR="00593D1B" w:rsidRPr="007D32AD">
        <w:rPr>
          <w:rFonts w:cs="Times New Roman"/>
          <w:szCs w:val="24"/>
        </w:rPr>
        <w:t>jog</w:t>
      </w:r>
      <w:r w:rsidRPr="007D32AD">
        <w:rPr>
          <w:rFonts w:cs="Times New Roman"/>
          <w:szCs w:val="24"/>
        </w:rPr>
        <w:t xml:space="preserve"> byloje </w:t>
      </w:r>
      <w:r w:rsidR="00142415" w:rsidRPr="007D32AD">
        <w:rPr>
          <w:rFonts w:cs="Times New Roman"/>
          <w:szCs w:val="24"/>
        </w:rPr>
        <w:t xml:space="preserve">buvo duomenų </w:t>
      </w:r>
      <w:r w:rsidRPr="007D32AD">
        <w:rPr>
          <w:rFonts w:cs="Times New Roman"/>
          <w:szCs w:val="24"/>
        </w:rPr>
        <w:t xml:space="preserve">ne tik </w:t>
      </w:r>
      <w:r w:rsidR="00142415" w:rsidRPr="007D32AD">
        <w:rPr>
          <w:rFonts w:cs="Times New Roman"/>
          <w:szCs w:val="24"/>
        </w:rPr>
        <w:t xml:space="preserve">apie tai, </w:t>
      </w:r>
      <w:r w:rsidR="00593D1B" w:rsidRPr="007D32AD">
        <w:rPr>
          <w:rFonts w:cs="Times New Roman"/>
          <w:szCs w:val="24"/>
        </w:rPr>
        <w:t>kad</w:t>
      </w:r>
      <w:r w:rsidR="00142415" w:rsidRPr="007D32AD">
        <w:rPr>
          <w:rFonts w:cs="Times New Roman"/>
          <w:szCs w:val="24"/>
        </w:rPr>
        <w:t xml:space="preserve"> </w:t>
      </w:r>
      <w:r w:rsidR="00593D1B" w:rsidRPr="007D32AD">
        <w:rPr>
          <w:rFonts w:cs="Times New Roman"/>
          <w:szCs w:val="24"/>
        </w:rPr>
        <w:t>jis</w:t>
      </w:r>
      <w:r w:rsidR="00142415" w:rsidRPr="007D32AD">
        <w:rPr>
          <w:rFonts w:cs="Times New Roman"/>
          <w:szCs w:val="24"/>
        </w:rPr>
        <w:t xml:space="preserve"> yra išvykęs į užsienį, Lietuvoje negyvena, bet </w:t>
      </w:r>
      <w:r w:rsidR="00593D1B" w:rsidRPr="007D32AD">
        <w:rPr>
          <w:rFonts w:cs="Times New Roman"/>
          <w:szCs w:val="24"/>
        </w:rPr>
        <w:t>ir apie tai</w:t>
      </w:r>
      <w:r w:rsidRPr="007D32AD">
        <w:rPr>
          <w:rFonts w:cs="Times New Roman"/>
          <w:szCs w:val="24"/>
        </w:rPr>
        <w:t xml:space="preserve">, </w:t>
      </w:r>
      <w:r w:rsidR="00593D1B" w:rsidRPr="007D32AD">
        <w:rPr>
          <w:rFonts w:cs="Times New Roman"/>
          <w:szCs w:val="24"/>
        </w:rPr>
        <w:t>kad</w:t>
      </w:r>
      <w:r w:rsidRPr="007D32AD">
        <w:rPr>
          <w:rFonts w:cs="Times New Roman"/>
          <w:szCs w:val="24"/>
        </w:rPr>
        <w:t xml:space="preserve"> jis</w:t>
      </w:r>
      <w:r w:rsidR="00142415" w:rsidRPr="007D32AD">
        <w:rPr>
          <w:rFonts w:cs="Times New Roman"/>
          <w:szCs w:val="24"/>
        </w:rPr>
        <w:t xml:space="preserve"> galėjo būti pasiekiamas naudojantis </w:t>
      </w:r>
      <w:r w:rsidR="00593D1B" w:rsidRPr="007D32AD">
        <w:rPr>
          <w:rFonts w:cs="Times New Roman"/>
          <w:szCs w:val="24"/>
        </w:rPr>
        <w:t>„</w:t>
      </w:r>
      <w:r w:rsidR="00E05945" w:rsidRPr="007D32AD">
        <w:rPr>
          <w:rFonts w:cs="Times New Roman"/>
          <w:szCs w:val="24"/>
        </w:rPr>
        <w:t>Facebook</w:t>
      </w:r>
      <w:r w:rsidR="00593D1B" w:rsidRPr="007D32AD">
        <w:rPr>
          <w:rFonts w:cs="Times New Roman"/>
          <w:szCs w:val="24"/>
        </w:rPr>
        <w:t>“</w:t>
      </w:r>
      <w:r w:rsidR="00E05945" w:rsidRPr="007D32AD">
        <w:rPr>
          <w:rFonts w:cs="Times New Roman"/>
          <w:szCs w:val="24"/>
        </w:rPr>
        <w:t xml:space="preserve"> </w:t>
      </w:r>
      <w:r w:rsidR="00142415" w:rsidRPr="007D32AD">
        <w:rPr>
          <w:rFonts w:cs="Times New Roman"/>
          <w:szCs w:val="24"/>
        </w:rPr>
        <w:t>socialini</w:t>
      </w:r>
      <w:r w:rsidR="00E05945" w:rsidRPr="007D32AD">
        <w:rPr>
          <w:rFonts w:cs="Times New Roman"/>
          <w:szCs w:val="24"/>
        </w:rPr>
        <w:t>u</w:t>
      </w:r>
      <w:r w:rsidR="00142415" w:rsidRPr="007D32AD">
        <w:rPr>
          <w:rFonts w:cs="Times New Roman"/>
          <w:szCs w:val="24"/>
        </w:rPr>
        <w:t xml:space="preserve"> tinkl</w:t>
      </w:r>
      <w:r w:rsidR="00E05945" w:rsidRPr="007D32AD">
        <w:rPr>
          <w:rFonts w:cs="Times New Roman"/>
          <w:szCs w:val="24"/>
        </w:rPr>
        <w:t>u,</w:t>
      </w:r>
      <w:r w:rsidR="00142415" w:rsidRPr="007D32AD">
        <w:rPr>
          <w:rFonts w:cs="Times New Roman"/>
          <w:szCs w:val="24"/>
        </w:rPr>
        <w:t xml:space="preserve"> </w:t>
      </w:r>
      <w:r w:rsidR="00E05945" w:rsidRPr="007D32AD">
        <w:rPr>
          <w:rFonts w:cs="Times New Roman"/>
          <w:szCs w:val="24"/>
        </w:rPr>
        <w:t xml:space="preserve">kuriame </w:t>
      </w:r>
      <w:r w:rsidR="00142415" w:rsidRPr="007D32AD">
        <w:rPr>
          <w:rFonts w:cs="Times New Roman"/>
          <w:szCs w:val="24"/>
        </w:rPr>
        <w:t>jo anketa nėra užslaptinta ar užblokuota nuo ieškovės ir jis yra gana aktyvus šio socialinio tinklo narys. Ieškovė per šio socialinio tinklo „Messenger“ program</w:t>
      </w:r>
      <w:r w:rsidR="00E05945" w:rsidRPr="007D32AD">
        <w:rPr>
          <w:rFonts w:cs="Times New Roman"/>
          <w:szCs w:val="24"/>
        </w:rPr>
        <w:t>ėlę</w:t>
      </w:r>
      <w:r w:rsidR="00142415" w:rsidRPr="007D32AD">
        <w:rPr>
          <w:rFonts w:cs="Times New Roman"/>
          <w:szCs w:val="24"/>
        </w:rPr>
        <w:t xml:space="preserve"> turėjo galimybę su juo susisiekti ir bent pranešti, kad dėl jo yra pateiktas ieškinys teisme. Bylą iš esmės nagrinėjęs teismas ir dėl šių aplinkybių </w:t>
      </w:r>
      <w:r w:rsidR="0055636E" w:rsidRPr="007D32AD">
        <w:rPr>
          <w:rFonts w:cs="Times New Roman"/>
          <w:szCs w:val="24"/>
        </w:rPr>
        <w:t xml:space="preserve">neįsitikino, </w:t>
      </w:r>
      <w:r w:rsidR="00142415" w:rsidRPr="007D32AD">
        <w:rPr>
          <w:rFonts w:cs="Times New Roman"/>
          <w:szCs w:val="24"/>
        </w:rPr>
        <w:t>jog</w:t>
      </w:r>
      <w:r w:rsidR="0055636E" w:rsidRPr="007D32AD">
        <w:rPr>
          <w:rFonts w:cs="Times New Roman"/>
          <w:szCs w:val="24"/>
        </w:rPr>
        <w:t xml:space="preserve"> ieškovė išnaudojo visas priemones atsakovo kontaktini</w:t>
      </w:r>
      <w:r w:rsidR="00593D1B" w:rsidRPr="007D32AD">
        <w:rPr>
          <w:rFonts w:cs="Times New Roman"/>
          <w:szCs w:val="24"/>
        </w:rPr>
        <w:t>am</w:t>
      </w:r>
      <w:r w:rsidR="0055636E" w:rsidRPr="007D32AD">
        <w:rPr>
          <w:rFonts w:cs="Times New Roman"/>
          <w:szCs w:val="24"/>
        </w:rPr>
        <w:t>s duomeni</w:t>
      </w:r>
      <w:r w:rsidR="00593D1B" w:rsidRPr="007D32AD">
        <w:rPr>
          <w:rFonts w:cs="Times New Roman"/>
          <w:szCs w:val="24"/>
        </w:rPr>
        <w:t>m</w:t>
      </w:r>
      <w:r w:rsidR="0055636E" w:rsidRPr="007D32AD">
        <w:rPr>
          <w:rFonts w:cs="Times New Roman"/>
          <w:szCs w:val="24"/>
        </w:rPr>
        <w:t>s</w:t>
      </w:r>
      <w:r w:rsidR="00593D1B" w:rsidRPr="007D32AD">
        <w:rPr>
          <w:rFonts w:cs="Times New Roman"/>
          <w:szCs w:val="24"/>
        </w:rPr>
        <w:t xml:space="preserve"> išsiaiškinti</w:t>
      </w:r>
      <w:r w:rsidR="00142415" w:rsidRPr="007D32AD">
        <w:rPr>
          <w:rFonts w:cs="Times New Roman"/>
          <w:szCs w:val="24"/>
        </w:rPr>
        <w:t xml:space="preserve">. </w:t>
      </w:r>
      <w:r w:rsidR="00816D84" w:rsidRPr="007D32AD">
        <w:t xml:space="preserve"> </w:t>
      </w:r>
    </w:p>
    <w:p w14:paraId="26FC8BE8" w14:textId="1E98D2A0" w:rsidR="00142415" w:rsidRPr="007D32AD" w:rsidRDefault="00816D84" w:rsidP="00BF50BE">
      <w:pPr>
        <w:pStyle w:val="ListParagraph"/>
        <w:numPr>
          <w:ilvl w:val="0"/>
          <w:numId w:val="1"/>
        </w:numPr>
        <w:shd w:val="clear" w:color="auto" w:fill="FFFFFF"/>
        <w:spacing w:after="120" w:line="240" w:lineRule="auto"/>
        <w:ind w:left="360"/>
        <w:contextualSpacing w:val="0"/>
        <w:jc w:val="both"/>
        <w:rPr>
          <w:rFonts w:cs="Times New Roman"/>
          <w:szCs w:val="24"/>
        </w:rPr>
      </w:pPr>
      <w:r w:rsidRPr="007D32AD">
        <w:t>Teisėjų kolegija pažymi, kad s</w:t>
      </w:r>
      <w:r w:rsidRPr="007D32AD">
        <w:rPr>
          <w:rFonts w:cs="Times New Roman"/>
          <w:szCs w:val="24"/>
        </w:rPr>
        <w:t xml:space="preserve">ocialiniai tinklai šiuo metu yra svarbus komunikacijos įrankis ir turi įtakos socialiniam gyvenimui </w:t>
      </w:r>
      <w:r w:rsidR="00593D1B" w:rsidRPr="007D32AD">
        <w:rPr>
          <w:rFonts w:cs="Times New Roman"/>
          <w:szCs w:val="24"/>
        </w:rPr>
        <w:t>bei</w:t>
      </w:r>
      <w:r w:rsidRPr="007D32AD">
        <w:rPr>
          <w:rFonts w:cs="Times New Roman"/>
          <w:szCs w:val="24"/>
        </w:rPr>
        <w:t xml:space="preserve"> bendravimui įvairiais būdais, pvz., bendravimui su </w:t>
      </w:r>
      <w:r w:rsidR="00E05945" w:rsidRPr="007D32AD">
        <w:rPr>
          <w:rFonts w:cs="Times New Roman"/>
          <w:szCs w:val="24"/>
        </w:rPr>
        <w:t>kitais asmenimis</w:t>
      </w:r>
      <w:r w:rsidRPr="007D32AD">
        <w:rPr>
          <w:rFonts w:cs="Times New Roman"/>
          <w:szCs w:val="24"/>
        </w:rPr>
        <w:t xml:space="preserve"> nepriklausomai nuo geografinės vietos, taip pat asmeninei saviraiškai ar informacijos sklaidai, padeda žmonėms būti gerai informuotiems apie pasaulinės reikšmės įvykius ir naujienas ir pan. Taigi socialiniai tinklai gali būti naudojami informacijai perduoti, taip pat dalytis įvairiomis žiniomis bei pranešimais. </w:t>
      </w:r>
      <w:r w:rsidR="00593D1B" w:rsidRPr="007D32AD">
        <w:rPr>
          <w:rFonts w:cs="Times New Roman"/>
          <w:szCs w:val="24"/>
        </w:rPr>
        <w:t>Programėlė „</w:t>
      </w:r>
      <w:r w:rsidRPr="007D32AD">
        <w:rPr>
          <w:rFonts w:cs="Times New Roman"/>
          <w:szCs w:val="24"/>
        </w:rPr>
        <w:t>Messenger</w:t>
      </w:r>
      <w:r w:rsidR="00593D1B" w:rsidRPr="007D32AD">
        <w:rPr>
          <w:rFonts w:cs="Times New Roman"/>
          <w:szCs w:val="24"/>
        </w:rPr>
        <w:t>“</w:t>
      </w:r>
      <w:r w:rsidRPr="007D32AD">
        <w:rPr>
          <w:rFonts w:cs="Times New Roman"/>
          <w:szCs w:val="24"/>
        </w:rPr>
        <w:t xml:space="preserve"> </w:t>
      </w:r>
      <w:bookmarkStart w:id="35" w:name="_Hlk149900381"/>
      <w:r w:rsidRPr="007D32AD">
        <w:rPr>
          <w:rFonts w:cs="Times New Roman"/>
          <w:szCs w:val="24"/>
        </w:rPr>
        <w:t>yra skirta tiesiogiai tekstiniams pranešimams siųsti ir gauti naudojant mobilųjį įrenginį arba kompiuterį</w:t>
      </w:r>
      <w:bookmarkEnd w:id="35"/>
      <w:r w:rsidRPr="007D32AD">
        <w:rPr>
          <w:rFonts w:cs="Times New Roman"/>
          <w:szCs w:val="24"/>
        </w:rPr>
        <w:t xml:space="preserve">. </w:t>
      </w:r>
      <w:r w:rsidR="00593D1B" w:rsidRPr="007D32AD">
        <w:rPr>
          <w:rFonts w:cs="Times New Roman"/>
          <w:szCs w:val="24"/>
        </w:rPr>
        <w:t>Naudojantis š</w:t>
      </w:r>
      <w:r w:rsidRPr="007D32AD">
        <w:rPr>
          <w:rFonts w:cs="Times New Roman"/>
          <w:szCs w:val="24"/>
        </w:rPr>
        <w:t>i</w:t>
      </w:r>
      <w:r w:rsidR="00593D1B" w:rsidRPr="007D32AD">
        <w:rPr>
          <w:rFonts w:cs="Times New Roman"/>
          <w:szCs w:val="24"/>
        </w:rPr>
        <w:t>a</w:t>
      </w:r>
      <w:r w:rsidRPr="007D32AD">
        <w:rPr>
          <w:rFonts w:cs="Times New Roman"/>
          <w:szCs w:val="24"/>
        </w:rPr>
        <w:t xml:space="preserve"> programėl</w:t>
      </w:r>
      <w:r w:rsidR="00593D1B" w:rsidRPr="007D32AD">
        <w:rPr>
          <w:rFonts w:cs="Times New Roman"/>
          <w:szCs w:val="24"/>
        </w:rPr>
        <w:t>e,</w:t>
      </w:r>
      <w:r w:rsidRPr="007D32AD">
        <w:rPr>
          <w:rFonts w:cs="Times New Roman"/>
          <w:szCs w:val="24"/>
        </w:rPr>
        <w:t xml:space="preserve"> galima siųsti ir gauti pranešimus, taip pat matyti, ar pranešimas buvo perskaitytas arba kai kontaktas yra aktyvus. Be to, </w:t>
      </w:r>
      <w:r w:rsidR="00550F47" w:rsidRPr="007D32AD">
        <w:rPr>
          <w:rFonts w:cs="Times New Roman"/>
          <w:szCs w:val="24"/>
        </w:rPr>
        <w:t xml:space="preserve">ši </w:t>
      </w:r>
      <w:r w:rsidRPr="007D32AD">
        <w:rPr>
          <w:rFonts w:cs="Times New Roman"/>
          <w:szCs w:val="24"/>
        </w:rPr>
        <w:t>program</w:t>
      </w:r>
      <w:r w:rsidR="00550F47" w:rsidRPr="007D32AD">
        <w:rPr>
          <w:rFonts w:cs="Times New Roman"/>
          <w:szCs w:val="24"/>
        </w:rPr>
        <w:t>ėlė</w:t>
      </w:r>
      <w:r w:rsidRPr="007D32AD">
        <w:rPr>
          <w:rFonts w:cs="Times New Roman"/>
          <w:szCs w:val="24"/>
        </w:rPr>
        <w:t xml:space="preserve"> taip pat turi papildomų funkcijų, pvz., galimybę skambinti telefonu arba daryti vaizdo skambučius. Taigi </w:t>
      </w:r>
      <w:r w:rsidR="00593D1B" w:rsidRPr="007D32AD">
        <w:rPr>
          <w:rFonts w:cs="Times New Roman"/>
          <w:szCs w:val="24"/>
        </w:rPr>
        <w:t>programėlė „</w:t>
      </w:r>
      <w:r w:rsidRPr="007D32AD">
        <w:rPr>
          <w:rFonts w:cs="Times New Roman"/>
          <w:szCs w:val="24"/>
        </w:rPr>
        <w:t>Messenger</w:t>
      </w:r>
      <w:r w:rsidR="00593D1B" w:rsidRPr="007D32AD">
        <w:rPr>
          <w:rFonts w:cs="Times New Roman"/>
          <w:szCs w:val="24"/>
        </w:rPr>
        <w:t>“</w:t>
      </w:r>
      <w:r w:rsidRPr="007D32AD">
        <w:rPr>
          <w:rFonts w:cs="Times New Roman"/>
          <w:szCs w:val="24"/>
        </w:rPr>
        <w:t xml:space="preserve"> gali būti vienas iš informavimo būdų, ypač kalbant apie elektroninį bendravimą. Tai nereiškia, kad teismų procesiniai dokumentai turi būti įteikiami naudojantis socialini</w:t>
      </w:r>
      <w:r w:rsidR="00593D1B" w:rsidRPr="007D32AD">
        <w:rPr>
          <w:rFonts w:cs="Times New Roman"/>
          <w:szCs w:val="24"/>
        </w:rPr>
        <w:t>ais</w:t>
      </w:r>
      <w:r w:rsidRPr="007D32AD">
        <w:rPr>
          <w:rFonts w:cs="Times New Roman"/>
          <w:szCs w:val="24"/>
        </w:rPr>
        <w:t xml:space="preserve"> tinkl</w:t>
      </w:r>
      <w:r w:rsidR="00593D1B" w:rsidRPr="007D32AD">
        <w:rPr>
          <w:rFonts w:cs="Times New Roman"/>
          <w:szCs w:val="24"/>
        </w:rPr>
        <w:t>ais</w:t>
      </w:r>
      <w:r w:rsidRPr="007D32AD">
        <w:rPr>
          <w:rFonts w:cs="Times New Roman"/>
          <w:szCs w:val="24"/>
        </w:rPr>
        <w:t xml:space="preserve">, tačiau  bylos </w:t>
      </w:r>
      <w:r w:rsidRPr="007D32AD">
        <w:rPr>
          <w:rFonts w:cs="Times New Roman"/>
          <w:szCs w:val="24"/>
        </w:rPr>
        <w:lastRenderedPageBreak/>
        <w:t xml:space="preserve">šalys gali viena kitą informuoti </w:t>
      </w:r>
      <w:r w:rsidR="00593D1B" w:rsidRPr="007D32AD">
        <w:rPr>
          <w:rFonts w:cs="Times New Roman"/>
          <w:szCs w:val="24"/>
        </w:rPr>
        <w:t xml:space="preserve">naudodamosi </w:t>
      </w:r>
      <w:r w:rsidRPr="007D32AD">
        <w:rPr>
          <w:rFonts w:cs="Times New Roman"/>
          <w:szCs w:val="24"/>
        </w:rPr>
        <w:t>socialini</w:t>
      </w:r>
      <w:r w:rsidR="00593D1B" w:rsidRPr="007D32AD">
        <w:rPr>
          <w:rFonts w:cs="Times New Roman"/>
          <w:szCs w:val="24"/>
        </w:rPr>
        <w:t>ais</w:t>
      </w:r>
      <w:r w:rsidRPr="007D32AD">
        <w:rPr>
          <w:rFonts w:cs="Times New Roman"/>
          <w:szCs w:val="24"/>
        </w:rPr>
        <w:t xml:space="preserve"> tinkl</w:t>
      </w:r>
      <w:r w:rsidR="00593D1B" w:rsidRPr="007D32AD">
        <w:rPr>
          <w:rFonts w:cs="Times New Roman"/>
          <w:szCs w:val="24"/>
        </w:rPr>
        <w:t>ais</w:t>
      </w:r>
      <w:r w:rsidRPr="007D32AD">
        <w:rPr>
          <w:rFonts w:cs="Times New Roman"/>
          <w:szCs w:val="24"/>
        </w:rPr>
        <w:t xml:space="preserve"> apie pradėtus ar tęsiamus veiksmus teismo procese.</w:t>
      </w:r>
    </w:p>
    <w:p w14:paraId="4ECC1838" w14:textId="77777777" w:rsidR="00142415" w:rsidRPr="007D32AD" w:rsidRDefault="004B0619" w:rsidP="000A441D">
      <w:pPr>
        <w:pStyle w:val="ListParagraph"/>
        <w:numPr>
          <w:ilvl w:val="0"/>
          <w:numId w:val="1"/>
        </w:numPr>
        <w:shd w:val="clear" w:color="auto" w:fill="FFFFFF"/>
        <w:spacing w:after="120" w:line="240" w:lineRule="auto"/>
        <w:ind w:left="360"/>
        <w:contextualSpacing w:val="0"/>
        <w:jc w:val="both"/>
        <w:rPr>
          <w:rFonts w:cs="Times New Roman"/>
          <w:szCs w:val="24"/>
        </w:rPr>
      </w:pPr>
      <w:bookmarkStart w:id="36" w:name="_Hlk149900505"/>
      <w:r w:rsidRPr="007D32AD">
        <w:rPr>
          <w:rFonts w:cs="Times New Roman"/>
          <w:szCs w:val="24"/>
        </w:rPr>
        <w:t xml:space="preserve">Dėl to tokių </w:t>
      </w:r>
      <w:r w:rsidR="00BF50BE" w:rsidRPr="007D32AD">
        <w:rPr>
          <w:rFonts w:cs="Times New Roman"/>
          <w:szCs w:val="24"/>
        </w:rPr>
        <w:t xml:space="preserve">papildomų tiriamojo pobūdžio veiksmų </w:t>
      </w:r>
      <w:r w:rsidRPr="007D32AD">
        <w:rPr>
          <w:rFonts w:cs="Times New Roman"/>
          <w:szCs w:val="24"/>
        </w:rPr>
        <w:t>ne</w:t>
      </w:r>
      <w:r w:rsidR="00BF50BE" w:rsidRPr="007D32AD">
        <w:rPr>
          <w:rFonts w:cs="Times New Roman"/>
          <w:szCs w:val="24"/>
        </w:rPr>
        <w:t xml:space="preserve">atlikimas </w:t>
      </w:r>
      <w:r w:rsidRPr="007D32AD">
        <w:rPr>
          <w:rFonts w:cs="Times New Roman"/>
          <w:szCs w:val="24"/>
        </w:rPr>
        <w:t>lėmė tai, kad teismo sprendimas dėl išlaikymo pilnamečiam vaikui priteisimo buvo priimtas atsakovui nežinant apie prieš jį pradėtą teismo procesą</w:t>
      </w:r>
      <w:bookmarkEnd w:id="36"/>
      <w:r w:rsidRPr="007D32AD">
        <w:rPr>
          <w:rFonts w:cs="Times New Roman"/>
          <w:szCs w:val="24"/>
        </w:rPr>
        <w:t xml:space="preserve">. </w:t>
      </w:r>
    </w:p>
    <w:p w14:paraId="055D6AE1" w14:textId="244B72A9" w:rsidR="00142415" w:rsidRPr="007D32AD" w:rsidRDefault="004B0619" w:rsidP="000A441D">
      <w:pPr>
        <w:pStyle w:val="ListParagraph"/>
        <w:numPr>
          <w:ilvl w:val="0"/>
          <w:numId w:val="1"/>
        </w:numPr>
        <w:shd w:val="clear" w:color="auto" w:fill="FFFFFF"/>
        <w:spacing w:after="120" w:line="240" w:lineRule="auto"/>
        <w:ind w:left="360"/>
        <w:contextualSpacing w:val="0"/>
        <w:jc w:val="both"/>
        <w:rPr>
          <w:rFonts w:cs="Times New Roman"/>
          <w:szCs w:val="24"/>
        </w:rPr>
      </w:pPr>
      <w:r w:rsidRPr="007D32AD">
        <w:rPr>
          <w:lang w:eastAsia="lt-LT"/>
        </w:rPr>
        <w:t xml:space="preserve">Bylą dėl proceso atnaujinimo </w:t>
      </w:r>
      <w:r w:rsidR="000A441D" w:rsidRPr="007D32AD">
        <w:rPr>
          <w:lang w:eastAsia="lt-LT"/>
        </w:rPr>
        <w:t xml:space="preserve">nagrinėję pirmosios ir apeliacinės instancijos teismai nenustatė, kad sprendimą </w:t>
      </w:r>
      <w:r w:rsidRPr="007D32AD">
        <w:rPr>
          <w:lang w:eastAsia="lt-LT"/>
        </w:rPr>
        <w:t xml:space="preserve">dėl išlaikymo pilnamečiam vaikui priteisimo </w:t>
      </w:r>
      <w:r w:rsidR="000A441D" w:rsidRPr="007D32AD">
        <w:rPr>
          <w:lang w:eastAsia="lt-LT"/>
        </w:rPr>
        <w:t xml:space="preserve">priėmęs teismas būtų ėmęsis papildomų priemonių siekdamas įteikti procesinius dokumentus (ieškinį ir jo priedus) atsakovui, nors konkrečios bylos aplinkybės suponavo tokią galimybę ir teismo pareigą. Sprendimą priėmęs teismas </w:t>
      </w:r>
      <w:r w:rsidR="00550F47" w:rsidRPr="007D32AD">
        <w:rPr>
          <w:lang w:eastAsia="lt-LT"/>
        </w:rPr>
        <w:t>neišnaudojo visų galimybių iešk</w:t>
      </w:r>
      <w:r w:rsidR="00A91003" w:rsidRPr="007D32AD">
        <w:rPr>
          <w:lang w:eastAsia="lt-LT"/>
        </w:rPr>
        <w:t>odamas</w:t>
      </w:r>
      <w:r w:rsidR="00550F47" w:rsidRPr="007D32AD">
        <w:rPr>
          <w:lang w:eastAsia="lt-LT"/>
        </w:rPr>
        <w:t xml:space="preserve"> </w:t>
      </w:r>
      <w:r w:rsidR="000A441D" w:rsidRPr="007D32AD">
        <w:rPr>
          <w:lang w:eastAsia="lt-LT"/>
        </w:rPr>
        <w:t>informacijos apie galimą atsakovo buvimo vietą kitoje valstybėje, neprašė ieškov</w:t>
      </w:r>
      <w:r w:rsidR="00550F47" w:rsidRPr="007D32AD">
        <w:rPr>
          <w:lang w:eastAsia="lt-LT"/>
        </w:rPr>
        <w:t>ės</w:t>
      </w:r>
      <w:r w:rsidR="000A441D" w:rsidRPr="007D32AD">
        <w:rPr>
          <w:lang w:eastAsia="lt-LT"/>
        </w:rPr>
        <w:t xml:space="preserve"> pateikti tikslesnės informacijos, susijusios su šia aplinkybe ir galimybe </w:t>
      </w:r>
      <w:r w:rsidR="00550F47" w:rsidRPr="007D32AD">
        <w:rPr>
          <w:lang w:eastAsia="lt-LT"/>
        </w:rPr>
        <w:t>informuoti atsakovą apie procesą n</w:t>
      </w:r>
      <w:r w:rsidR="000A441D" w:rsidRPr="007D32AD">
        <w:rPr>
          <w:lang w:eastAsia="lt-LT"/>
        </w:rPr>
        <w:t>audojant kitas, ieškov</w:t>
      </w:r>
      <w:r w:rsidR="00550F47" w:rsidRPr="007D32AD">
        <w:rPr>
          <w:lang w:eastAsia="lt-LT"/>
        </w:rPr>
        <w:t>ei</w:t>
      </w:r>
      <w:r w:rsidR="000A441D" w:rsidRPr="007D32AD">
        <w:rPr>
          <w:lang w:eastAsia="lt-LT"/>
        </w:rPr>
        <w:t xml:space="preserve"> žinomas, priemones (pvz., </w:t>
      </w:r>
      <w:r w:rsidR="00D778DD" w:rsidRPr="007D32AD">
        <w:rPr>
          <w:lang w:eastAsia="lt-LT"/>
        </w:rPr>
        <w:t>programėle „</w:t>
      </w:r>
      <w:r w:rsidR="00D06FE2" w:rsidRPr="007D32AD">
        <w:rPr>
          <w:lang w:eastAsia="lt-LT"/>
        </w:rPr>
        <w:t>Messenger</w:t>
      </w:r>
      <w:r w:rsidR="00D778DD" w:rsidRPr="007D32AD">
        <w:rPr>
          <w:lang w:eastAsia="lt-LT"/>
        </w:rPr>
        <w:t>“</w:t>
      </w:r>
      <w:r w:rsidR="00D06FE2" w:rsidRPr="007D32AD">
        <w:rPr>
          <w:lang w:eastAsia="lt-LT"/>
        </w:rPr>
        <w:t xml:space="preserve"> </w:t>
      </w:r>
      <w:r w:rsidR="00550F47" w:rsidRPr="007D32AD">
        <w:rPr>
          <w:lang w:eastAsia="lt-LT"/>
        </w:rPr>
        <w:t xml:space="preserve">ar pasitelkus ieškovės </w:t>
      </w:r>
      <w:r w:rsidR="00D778DD" w:rsidRPr="007D32AD">
        <w:rPr>
          <w:lang w:eastAsia="lt-LT"/>
        </w:rPr>
        <w:t>pa</w:t>
      </w:r>
      <w:r w:rsidR="00550F47" w:rsidRPr="007D32AD">
        <w:rPr>
          <w:lang w:eastAsia="lt-LT"/>
        </w:rPr>
        <w:t>teiktą Valstybinio socialinio draudimo fondo valdybos tarpininkavimo su Vokietijos institucijomis informaciją</w:t>
      </w:r>
      <w:r w:rsidR="000A441D" w:rsidRPr="007D32AD">
        <w:rPr>
          <w:lang w:eastAsia="lt-LT"/>
        </w:rPr>
        <w:t xml:space="preserve">). </w:t>
      </w:r>
    </w:p>
    <w:p w14:paraId="03466D21" w14:textId="55D053A1" w:rsidR="00142415" w:rsidRPr="007D32AD" w:rsidRDefault="000A441D" w:rsidP="006C316F">
      <w:pPr>
        <w:pStyle w:val="ListParagraph"/>
        <w:numPr>
          <w:ilvl w:val="0"/>
          <w:numId w:val="1"/>
        </w:numPr>
        <w:shd w:val="clear" w:color="auto" w:fill="FFFFFF"/>
        <w:spacing w:after="120" w:line="240" w:lineRule="auto"/>
        <w:ind w:left="360"/>
        <w:contextualSpacing w:val="0"/>
        <w:jc w:val="both"/>
        <w:rPr>
          <w:lang w:eastAsia="lt-LT"/>
        </w:rPr>
      </w:pPr>
      <w:r w:rsidRPr="007D32AD">
        <w:rPr>
          <w:lang w:eastAsia="lt-LT"/>
        </w:rPr>
        <w:t xml:space="preserve">Teisėjų kolegija konstatuoja, kad </w:t>
      </w:r>
      <w:r w:rsidR="00D06FE2" w:rsidRPr="007D32AD">
        <w:rPr>
          <w:lang w:eastAsia="lt-LT"/>
        </w:rPr>
        <w:t xml:space="preserve">bylą iš esmės nagrinėję </w:t>
      </w:r>
      <w:r w:rsidRPr="007D32AD">
        <w:rPr>
          <w:lang w:eastAsia="lt-LT"/>
        </w:rPr>
        <w:t xml:space="preserve">pirmosios ir apeliacinės instancijos teismai netinkamai </w:t>
      </w:r>
      <w:r w:rsidR="00D06FE2" w:rsidRPr="007D32AD">
        <w:rPr>
          <w:lang w:eastAsia="lt-LT"/>
        </w:rPr>
        <w:t>taikė</w:t>
      </w:r>
      <w:r w:rsidRPr="007D32AD">
        <w:rPr>
          <w:lang w:eastAsia="lt-LT"/>
        </w:rPr>
        <w:t xml:space="preserve"> CPK </w:t>
      </w:r>
      <w:r w:rsidR="00323664" w:rsidRPr="007D32AD">
        <w:rPr>
          <w:lang w:eastAsia="lt-LT"/>
        </w:rPr>
        <w:t>123 straipsnio 1, 3 dali</w:t>
      </w:r>
      <w:r w:rsidR="00142415" w:rsidRPr="007D32AD">
        <w:rPr>
          <w:lang w:eastAsia="lt-LT"/>
        </w:rPr>
        <w:t>ų</w:t>
      </w:r>
      <w:r w:rsidR="00323664" w:rsidRPr="007D32AD">
        <w:rPr>
          <w:lang w:eastAsia="lt-LT"/>
        </w:rPr>
        <w:t xml:space="preserve"> ir 130 straipsnio nuostatas pagal </w:t>
      </w:r>
      <w:r w:rsidRPr="007D32AD">
        <w:rPr>
          <w:lang w:eastAsia="lt-LT"/>
        </w:rPr>
        <w:t>faktin</w:t>
      </w:r>
      <w:r w:rsidR="00323664" w:rsidRPr="007D32AD">
        <w:rPr>
          <w:lang w:eastAsia="lt-LT"/>
        </w:rPr>
        <w:t>es</w:t>
      </w:r>
      <w:r w:rsidRPr="007D32AD">
        <w:rPr>
          <w:lang w:eastAsia="lt-LT"/>
        </w:rPr>
        <w:t xml:space="preserve"> prašomos atnaujinti bylos aplinkyb</w:t>
      </w:r>
      <w:r w:rsidR="00323664" w:rsidRPr="007D32AD">
        <w:rPr>
          <w:lang w:eastAsia="lt-LT"/>
        </w:rPr>
        <w:t>es</w:t>
      </w:r>
      <w:r w:rsidRPr="007D32AD">
        <w:rPr>
          <w:lang w:eastAsia="lt-LT"/>
        </w:rPr>
        <w:t xml:space="preserve">, nepagrįstai nesivadovavo aktualiais EŽTT išaiškinimais, </w:t>
      </w:r>
      <w:r w:rsidR="00FF707F" w:rsidRPr="007D32AD">
        <w:rPr>
          <w:lang w:eastAsia="lt-LT"/>
        </w:rPr>
        <w:t xml:space="preserve">o prašymą dėl proceso atnaujinimo nagrinėję teismai </w:t>
      </w:r>
      <w:r w:rsidRPr="007D32AD">
        <w:rPr>
          <w:lang w:eastAsia="lt-LT"/>
        </w:rPr>
        <w:t xml:space="preserve">padarė nepagrįstą, bylos duomenų neatitinkančią išvadą, kad sprendimą </w:t>
      </w:r>
      <w:r w:rsidR="00D06FE2" w:rsidRPr="007D32AD">
        <w:rPr>
          <w:lang w:eastAsia="lt-LT"/>
        </w:rPr>
        <w:t xml:space="preserve">dėl išlaikymo pilnamečiam vaikui priteisimo </w:t>
      </w:r>
      <w:r w:rsidRPr="007D32AD">
        <w:rPr>
          <w:lang w:eastAsia="lt-LT"/>
        </w:rPr>
        <w:t>priėmęs teismas</w:t>
      </w:r>
      <w:r w:rsidR="00142415" w:rsidRPr="007D32AD">
        <w:rPr>
          <w:lang w:eastAsia="lt-LT"/>
        </w:rPr>
        <w:t>,</w:t>
      </w:r>
      <w:r w:rsidR="00142415" w:rsidRPr="007D32AD">
        <w:t xml:space="preserve"> </w:t>
      </w:r>
      <w:r w:rsidR="00142415" w:rsidRPr="007D32AD">
        <w:rPr>
          <w:lang w:eastAsia="lt-LT"/>
        </w:rPr>
        <w:t>siekdamas atsakovui asmeniškai įteikti procesinius dokumentus,</w:t>
      </w:r>
      <w:r w:rsidRPr="007D32AD">
        <w:rPr>
          <w:lang w:eastAsia="lt-LT"/>
        </w:rPr>
        <w:t xml:space="preserve"> dėjo visas pastangas </w:t>
      </w:r>
      <w:bookmarkStart w:id="37" w:name="_Hlk148713314"/>
      <w:r w:rsidR="00142415" w:rsidRPr="007D32AD">
        <w:rPr>
          <w:lang w:eastAsia="lt-LT"/>
        </w:rPr>
        <w:t>informuoti atsakovą apie pradėtą teismo procesą</w:t>
      </w:r>
      <w:r w:rsidR="00FF707F" w:rsidRPr="007D32AD">
        <w:rPr>
          <w:lang w:eastAsia="lt-LT"/>
        </w:rPr>
        <w:t>. Byloje</w:t>
      </w:r>
      <w:bookmarkEnd w:id="37"/>
      <w:r w:rsidRPr="007D32AD">
        <w:rPr>
          <w:lang w:eastAsia="lt-LT"/>
        </w:rPr>
        <w:t xml:space="preserve"> atsakovui nepateikus atsiliepimo į ieškinį, </w:t>
      </w:r>
      <w:r w:rsidR="00FF707F" w:rsidRPr="007D32AD">
        <w:rPr>
          <w:lang w:eastAsia="lt-LT"/>
        </w:rPr>
        <w:t xml:space="preserve">bylą iš esmės nagrinėjęs teismas </w:t>
      </w:r>
      <w:r w:rsidRPr="007D32AD">
        <w:rPr>
          <w:lang w:eastAsia="lt-LT"/>
        </w:rPr>
        <w:t>priėmė atitinkamą sprendimą formaliai (CPK 285</w:t>
      </w:r>
      <w:r w:rsidR="00D778DD" w:rsidRPr="007D32AD">
        <w:rPr>
          <w:lang w:eastAsia="lt-LT"/>
        </w:rPr>
        <w:t> </w:t>
      </w:r>
      <w:r w:rsidRPr="007D32AD">
        <w:rPr>
          <w:lang w:eastAsia="lt-LT"/>
        </w:rPr>
        <w:t>straipsnio 2 dalis) įvertinęs vien ieškov</w:t>
      </w:r>
      <w:r w:rsidR="00D06FE2" w:rsidRPr="007D32AD">
        <w:rPr>
          <w:lang w:eastAsia="lt-LT"/>
        </w:rPr>
        <w:t>ės</w:t>
      </w:r>
      <w:r w:rsidRPr="007D32AD">
        <w:rPr>
          <w:lang w:eastAsia="lt-LT"/>
        </w:rPr>
        <w:t xml:space="preserve"> pateiktą medžiagą.</w:t>
      </w:r>
    </w:p>
    <w:p w14:paraId="4FE306A1" w14:textId="138F6C1E" w:rsidR="0074016E" w:rsidRPr="007D32AD" w:rsidRDefault="000A441D" w:rsidP="000A441D">
      <w:pPr>
        <w:pStyle w:val="ListParagraph"/>
        <w:numPr>
          <w:ilvl w:val="0"/>
          <w:numId w:val="1"/>
        </w:numPr>
        <w:shd w:val="clear" w:color="auto" w:fill="FFFFFF"/>
        <w:spacing w:after="120" w:line="240" w:lineRule="auto"/>
        <w:ind w:left="360"/>
        <w:contextualSpacing w:val="0"/>
        <w:jc w:val="both"/>
        <w:rPr>
          <w:lang w:eastAsia="lt-LT"/>
        </w:rPr>
      </w:pPr>
      <w:r w:rsidRPr="007D32AD">
        <w:rPr>
          <w:lang w:eastAsia="lt-LT"/>
        </w:rPr>
        <w:t>Teisėjų kolegijos vertinimu, pirmosios ir apeliacinės instancijos teismai proceso atnaujinimą reglamentuojančias teisės normas taikė pernelyg formaliai, neatsižvelgdami į šio instituto paskirtį, nepagrįstai nekonstatavo CPK 366 straipsnio 1 dalies 9 punkte įtvirtinto proceso atnaujinimo pagrindo – aiškios ir esminės proceso teisės normos taikymo klaidos. Kasacinio teismo praktikoje pripažįstama, kad procesinių dokumentų įteikimo pareiškėjui tvarkos pažeidimas pripažintinas esminiu ir kvalifikuotinas pagal CPK 366 straipsnio 1 dalies 9 punktą kaip pagrindas atnaujinti procesą, t. y. kaip aiški teisės normos taikymo klaida (žr., pvz., Lietuvos Aukščiausiojo Teismo 2014 m. rugsėjo 10 d. nutartį civilinėje byloje Nr. 3K-3-392/2014</w:t>
      </w:r>
      <w:r w:rsidR="0074016E" w:rsidRPr="007D32AD">
        <w:rPr>
          <w:lang w:eastAsia="lt-LT"/>
        </w:rPr>
        <w:t xml:space="preserve">; 2022 m. lapkričio 17 d. nutartį civilinėje byloje </w:t>
      </w:r>
      <w:r w:rsidR="00D778DD" w:rsidRPr="007D32AD">
        <w:rPr>
          <w:lang w:eastAsia="lt-LT"/>
        </w:rPr>
        <w:t xml:space="preserve">Nr. </w:t>
      </w:r>
      <w:r w:rsidR="0074016E" w:rsidRPr="007D32AD">
        <w:rPr>
          <w:lang w:eastAsia="lt-LT"/>
        </w:rPr>
        <w:t>e3K-3-259-943/2022</w:t>
      </w:r>
      <w:r w:rsidRPr="007D32AD">
        <w:rPr>
          <w:lang w:eastAsia="lt-LT"/>
        </w:rPr>
        <w:t>).</w:t>
      </w:r>
    </w:p>
    <w:p w14:paraId="2460B02A" w14:textId="6EB7343A" w:rsidR="000A441D" w:rsidRPr="007D32AD" w:rsidRDefault="000A441D" w:rsidP="00A54A8C">
      <w:pPr>
        <w:pStyle w:val="ListParagraph"/>
        <w:numPr>
          <w:ilvl w:val="0"/>
          <w:numId w:val="1"/>
        </w:numPr>
        <w:shd w:val="clear" w:color="auto" w:fill="FFFFFF"/>
        <w:spacing w:after="120" w:line="240" w:lineRule="auto"/>
        <w:ind w:left="360"/>
        <w:contextualSpacing w:val="0"/>
        <w:jc w:val="both"/>
        <w:rPr>
          <w:lang w:eastAsia="lt-LT"/>
        </w:rPr>
      </w:pPr>
      <w:r w:rsidRPr="007D32AD">
        <w:rPr>
          <w:lang w:eastAsia="lt-LT"/>
        </w:rPr>
        <w:t xml:space="preserve">Teisėjų kolegija taip pat pripažįsta teisiškai pagrįstais kasacinio skundo argumentus, kad </w:t>
      </w:r>
      <w:r w:rsidR="0074016E" w:rsidRPr="007D32AD">
        <w:rPr>
          <w:lang w:eastAsia="lt-LT"/>
        </w:rPr>
        <w:t>klausimą dėl proceso atnaujinimo sprendę</w:t>
      </w:r>
      <w:r w:rsidRPr="007D32AD">
        <w:rPr>
          <w:lang w:eastAsia="lt-LT"/>
        </w:rPr>
        <w:t xml:space="preserve"> teisma</w:t>
      </w:r>
      <w:r w:rsidR="0074016E" w:rsidRPr="007D32AD">
        <w:rPr>
          <w:lang w:eastAsia="lt-LT"/>
        </w:rPr>
        <w:t>i</w:t>
      </w:r>
      <w:r w:rsidRPr="007D32AD">
        <w:rPr>
          <w:lang w:eastAsia="lt-LT"/>
        </w:rPr>
        <w:t xml:space="preserve"> nepagrįstai termino prašymui dėl proceso atnaujinimo paduoti pradžią siejo su </w:t>
      </w:r>
      <w:r w:rsidR="0074016E" w:rsidRPr="007D32AD">
        <w:rPr>
          <w:lang w:eastAsia="lt-LT"/>
        </w:rPr>
        <w:t xml:space="preserve">aplinkybe, kada atsakovas galėjo sužinoti apie pradėtą teismo procesą (2021 m. gruodžio mėnesį, kai atsakovas iš sutuoktinės, kuri gyvena Lietuvoje, sužinojo, kad </w:t>
      </w:r>
      <w:r w:rsidR="00D778DD" w:rsidRPr="007D32AD">
        <w:rPr>
          <w:lang w:eastAsia="lt-LT"/>
        </w:rPr>
        <w:t>jam</w:t>
      </w:r>
      <w:r w:rsidR="0074016E" w:rsidRPr="007D32AD">
        <w:rPr>
          <w:lang w:eastAsia="lt-LT"/>
        </w:rPr>
        <w:t xml:space="preserve"> skambino kažkoks asmuo, prisistat</w:t>
      </w:r>
      <w:r w:rsidR="00D778DD" w:rsidRPr="007D32AD">
        <w:rPr>
          <w:lang w:eastAsia="lt-LT"/>
        </w:rPr>
        <w:t>ė</w:t>
      </w:r>
      <w:r w:rsidR="0074016E" w:rsidRPr="007D32AD">
        <w:rPr>
          <w:lang w:eastAsia="lt-LT"/>
        </w:rPr>
        <w:t xml:space="preserve"> policijos pareigūnu ir praneš</w:t>
      </w:r>
      <w:r w:rsidR="00D778DD" w:rsidRPr="007D32AD">
        <w:rPr>
          <w:lang w:eastAsia="lt-LT"/>
        </w:rPr>
        <w:t>ė</w:t>
      </w:r>
      <w:r w:rsidR="0074016E" w:rsidRPr="007D32AD">
        <w:rPr>
          <w:lang w:eastAsia="lt-LT"/>
        </w:rPr>
        <w:t xml:space="preserve"> apie paskelbtą atsakovo paiešk</w:t>
      </w:r>
      <w:r w:rsidR="00D778DD" w:rsidRPr="007D32AD">
        <w:rPr>
          <w:lang w:eastAsia="lt-LT"/>
        </w:rPr>
        <w:t>ą</w:t>
      </w:r>
      <w:r w:rsidR="0074016E" w:rsidRPr="007D32AD">
        <w:rPr>
          <w:lang w:eastAsia="lt-LT"/>
        </w:rPr>
        <w:t xml:space="preserve"> dėl neteikiamo išlaikymo vaikui)</w:t>
      </w:r>
      <w:r w:rsidR="00D778DD" w:rsidRPr="007D32AD">
        <w:rPr>
          <w:lang w:eastAsia="lt-LT"/>
        </w:rPr>
        <w:t>,</w:t>
      </w:r>
      <w:r w:rsidR="0074016E" w:rsidRPr="007D32AD">
        <w:rPr>
          <w:lang w:eastAsia="lt-LT"/>
        </w:rPr>
        <w:t xml:space="preserve"> </w:t>
      </w:r>
      <w:r w:rsidRPr="007D32AD">
        <w:rPr>
          <w:lang w:eastAsia="lt-LT"/>
        </w:rPr>
        <w:t xml:space="preserve">ir </w:t>
      </w:r>
      <w:r w:rsidR="0074016E" w:rsidRPr="007D32AD">
        <w:rPr>
          <w:lang w:eastAsia="lt-LT"/>
        </w:rPr>
        <w:t>padarė neteisingą išvadą</w:t>
      </w:r>
      <w:r w:rsidRPr="007D32AD">
        <w:rPr>
          <w:lang w:eastAsia="lt-LT"/>
        </w:rPr>
        <w:t xml:space="preserve">, kad šis terminas buvo praleistas. Įstatyme įtvirtinta, kad prašymas atnaujinti procesą gali būti pateikiamas per tris mėnesius nuo tos dienos, kurią jį pateikiantis asmuo sužinojo arba turėjo sužinoti aplinkybes, sudarančias proceso atnaujinimo pagrindą (CPK 368 straipsnio 1 dalis). Nagrinėjamu atveju nustatyta, kad atsakovas asmeniškai nebuvo informuotas apie jam inicijuotą civilinę bylą, jam taip pat nebuvo įteiktas teismo sprendimas. Tai iš esmės patvirtina pareiškėjo nurodomą aplinkybę, kad apie civilinę bylą ir priimtą sprendimą jis sužinojo </w:t>
      </w:r>
      <w:r w:rsidR="0074016E" w:rsidRPr="007D32AD">
        <w:rPr>
          <w:lang w:eastAsia="lt-LT"/>
        </w:rPr>
        <w:t xml:space="preserve">2022 m. rugpjūčio 23 d., kai  gavo Vokietijos Federacinės Respublikos </w:t>
      </w:r>
      <w:r w:rsidR="00D778DD" w:rsidRPr="007D32AD">
        <w:rPr>
          <w:lang w:eastAsia="lt-LT"/>
        </w:rPr>
        <w:t>f</w:t>
      </w:r>
      <w:r w:rsidR="0074016E" w:rsidRPr="007D32AD">
        <w:rPr>
          <w:lang w:eastAsia="lt-LT"/>
        </w:rPr>
        <w:t xml:space="preserve">ederalinės </w:t>
      </w:r>
      <w:r w:rsidR="00D778DD" w:rsidRPr="007D32AD">
        <w:rPr>
          <w:lang w:eastAsia="lt-LT"/>
        </w:rPr>
        <w:t>j</w:t>
      </w:r>
      <w:r w:rsidR="0074016E" w:rsidRPr="007D32AD">
        <w:rPr>
          <w:lang w:eastAsia="lt-LT"/>
        </w:rPr>
        <w:t xml:space="preserve">usticijos </w:t>
      </w:r>
      <w:r w:rsidR="004F53D8" w:rsidRPr="007D32AD">
        <w:rPr>
          <w:lang w:eastAsia="lt-LT"/>
        </w:rPr>
        <w:t>žin</w:t>
      </w:r>
      <w:r w:rsidR="0074016E" w:rsidRPr="007D32AD">
        <w:rPr>
          <w:lang w:eastAsia="lt-LT"/>
        </w:rPr>
        <w:t xml:space="preserve">ybos raštą. </w:t>
      </w:r>
      <w:r w:rsidRPr="007D32AD">
        <w:rPr>
          <w:lang w:eastAsia="lt-LT"/>
        </w:rPr>
        <w:t xml:space="preserve"> </w:t>
      </w:r>
    </w:p>
    <w:p w14:paraId="085D88C7" w14:textId="77777777" w:rsidR="000A441D" w:rsidRPr="007D32AD" w:rsidRDefault="000A441D" w:rsidP="006F5E52">
      <w:pPr>
        <w:spacing w:after="120" w:line="240" w:lineRule="auto"/>
        <w:jc w:val="both"/>
        <w:rPr>
          <w:lang w:eastAsia="lt-LT"/>
        </w:rPr>
      </w:pPr>
    </w:p>
    <w:p w14:paraId="329285FF" w14:textId="726CE51A" w:rsidR="00AC00DC" w:rsidRPr="007D32AD" w:rsidRDefault="00AC00DC" w:rsidP="008A1DFA">
      <w:pPr>
        <w:spacing w:after="120" w:line="240" w:lineRule="auto"/>
        <w:ind w:firstLine="720"/>
        <w:rPr>
          <w:rFonts w:eastAsia="Times New Roman" w:cs="Times New Roman"/>
          <w:i/>
          <w:szCs w:val="24"/>
          <w:lang w:eastAsia="lt-LT"/>
        </w:rPr>
      </w:pPr>
      <w:r w:rsidRPr="007D32AD">
        <w:rPr>
          <w:rFonts w:eastAsia="Times New Roman" w:cs="Times New Roman"/>
          <w:i/>
          <w:szCs w:val="24"/>
          <w:lang w:eastAsia="lt-LT"/>
        </w:rPr>
        <w:t>Dėl bylos procesinės baigties</w:t>
      </w:r>
    </w:p>
    <w:p w14:paraId="3A2B5018" w14:textId="77777777" w:rsidR="00AC00DC" w:rsidRPr="007D32AD" w:rsidRDefault="00AC00DC" w:rsidP="004B5141">
      <w:pPr>
        <w:spacing w:after="120" w:line="240" w:lineRule="auto"/>
        <w:ind w:firstLine="720"/>
        <w:rPr>
          <w:rFonts w:eastAsia="Times New Roman"/>
        </w:rPr>
      </w:pPr>
      <w:r w:rsidRPr="007D32AD">
        <w:rPr>
          <w:rFonts w:eastAsia="Times New Roman"/>
          <w:i/>
          <w:iCs/>
        </w:rPr>
        <w:t xml:space="preserve"> </w:t>
      </w:r>
    </w:p>
    <w:p w14:paraId="178EDD6A" w14:textId="055B8D7C" w:rsidR="00323664" w:rsidRPr="007D32AD" w:rsidRDefault="00AC00DC" w:rsidP="00323664">
      <w:pPr>
        <w:numPr>
          <w:ilvl w:val="0"/>
          <w:numId w:val="1"/>
        </w:numPr>
        <w:spacing w:after="120" w:line="240" w:lineRule="auto"/>
        <w:ind w:left="357" w:hanging="357"/>
        <w:jc w:val="both"/>
        <w:rPr>
          <w:rFonts w:eastAsia="Times New Roman" w:cs="Times New Roman"/>
          <w:szCs w:val="24"/>
          <w:lang w:eastAsia="lt-LT"/>
        </w:rPr>
      </w:pPr>
      <w:r w:rsidRPr="007D32AD">
        <w:rPr>
          <w:rFonts w:eastAsia="Times New Roman" w:cs="Times New Roman"/>
          <w:szCs w:val="24"/>
          <w:lang w:eastAsia="lt-LT"/>
        </w:rPr>
        <w:lastRenderedPageBreak/>
        <w:t>Apibendrindama nurodytus argumentus, teisėjų kolegija konstatuoja, ka</w:t>
      </w:r>
      <w:r w:rsidR="00F05D87" w:rsidRPr="007D32AD">
        <w:rPr>
          <w:rFonts w:eastAsia="Times New Roman" w:cs="Times New Roman"/>
          <w:szCs w:val="24"/>
          <w:lang w:eastAsia="lt-LT"/>
        </w:rPr>
        <w:t xml:space="preserve">d šią bylą nagrinėję teismai netinkamai aiškino CPK </w:t>
      </w:r>
      <w:r w:rsidR="00323664" w:rsidRPr="007D32AD">
        <w:rPr>
          <w:rFonts w:eastAsia="Times New Roman" w:cs="Times New Roman"/>
          <w:szCs w:val="24"/>
          <w:lang w:eastAsia="lt-LT"/>
        </w:rPr>
        <w:t>123 straipsnio 1, 3 dali</w:t>
      </w:r>
      <w:r w:rsidR="005F74F6" w:rsidRPr="007D32AD">
        <w:rPr>
          <w:rFonts w:eastAsia="Times New Roman" w:cs="Times New Roman"/>
          <w:szCs w:val="24"/>
          <w:lang w:eastAsia="lt-LT"/>
        </w:rPr>
        <w:t>ų</w:t>
      </w:r>
      <w:r w:rsidR="00323664" w:rsidRPr="007D32AD">
        <w:rPr>
          <w:rFonts w:eastAsia="Times New Roman" w:cs="Times New Roman"/>
          <w:szCs w:val="24"/>
          <w:lang w:eastAsia="lt-LT"/>
        </w:rPr>
        <w:t xml:space="preserve"> ir </w:t>
      </w:r>
      <w:r w:rsidR="00F05D87" w:rsidRPr="007D32AD">
        <w:rPr>
          <w:rFonts w:eastAsia="Times New Roman" w:cs="Times New Roman"/>
          <w:szCs w:val="24"/>
          <w:lang w:eastAsia="lt-LT"/>
        </w:rPr>
        <w:t>1</w:t>
      </w:r>
      <w:r w:rsidR="00323664" w:rsidRPr="007D32AD">
        <w:rPr>
          <w:rFonts w:eastAsia="Times New Roman" w:cs="Times New Roman"/>
          <w:szCs w:val="24"/>
          <w:lang w:eastAsia="lt-LT"/>
        </w:rPr>
        <w:t>30</w:t>
      </w:r>
      <w:r w:rsidR="00F05D87" w:rsidRPr="007D32AD">
        <w:rPr>
          <w:rFonts w:eastAsia="Times New Roman" w:cs="Times New Roman"/>
          <w:szCs w:val="24"/>
          <w:lang w:eastAsia="lt-LT"/>
        </w:rPr>
        <w:t xml:space="preserve"> straipsnio nuostatas, formaliai, neatsižvelgdami į proceso atnaujinimo instituto paskirtį ir tikslus, </w:t>
      </w:r>
      <w:r w:rsidR="00323664" w:rsidRPr="007D32AD">
        <w:rPr>
          <w:rFonts w:eastAsia="Times New Roman" w:cs="Times New Roman"/>
          <w:szCs w:val="24"/>
          <w:lang w:eastAsia="lt-LT"/>
        </w:rPr>
        <w:t xml:space="preserve">netinkamai </w:t>
      </w:r>
      <w:r w:rsidR="00F05D87" w:rsidRPr="007D32AD">
        <w:rPr>
          <w:rFonts w:eastAsia="Times New Roman" w:cs="Times New Roman"/>
          <w:szCs w:val="24"/>
          <w:lang w:eastAsia="lt-LT"/>
        </w:rPr>
        <w:t>taikė CPK 366</w:t>
      </w:r>
      <w:r w:rsidR="00F768DE" w:rsidRPr="007D32AD">
        <w:rPr>
          <w:rFonts w:eastAsia="Times New Roman" w:cs="Times New Roman"/>
          <w:szCs w:val="24"/>
          <w:lang w:eastAsia="lt-LT"/>
        </w:rPr>
        <w:t> </w:t>
      </w:r>
      <w:r w:rsidR="00F05D87" w:rsidRPr="007D32AD">
        <w:rPr>
          <w:rFonts w:eastAsia="Times New Roman" w:cs="Times New Roman"/>
          <w:szCs w:val="24"/>
          <w:lang w:eastAsia="lt-LT"/>
        </w:rPr>
        <w:t xml:space="preserve">straipsnio 1 dalies 9 punkto nuostatas, padarė nepagrįstą išvadą, kad sprendimą </w:t>
      </w:r>
      <w:r w:rsidR="00323664" w:rsidRPr="007D32AD">
        <w:rPr>
          <w:rFonts w:eastAsia="Times New Roman" w:cs="Times New Roman"/>
          <w:szCs w:val="24"/>
          <w:lang w:eastAsia="lt-LT"/>
        </w:rPr>
        <w:t xml:space="preserve">dėl išlaikymo pilnamečiam vaikui priteisimo </w:t>
      </w:r>
      <w:r w:rsidR="00F05D87" w:rsidRPr="007D32AD">
        <w:rPr>
          <w:rFonts w:eastAsia="Times New Roman" w:cs="Times New Roman"/>
          <w:szCs w:val="24"/>
          <w:lang w:eastAsia="lt-LT"/>
        </w:rPr>
        <w:t>priėmęs teismas</w:t>
      </w:r>
      <w:r w:rsidR="00323664" w:rsidRPr="007D32AD">
        <w:rPr>
          <w:rFonts w:eastAsia="Times New Roman" w:cs="Times New Roman"/>
          <w:szCs w:val="24"/>
          <w:lang w:eastAsia="lt-LT"/>
        </w:rPr>
        <w:t>,</w:t>
      </w:r>
      <w:r w:rsidR="00323664" w:rsidRPr="007D32AD">
        <w:t xml:space="preserve"> </w:t>
      </w:r>
      <w:r w:rsidR="00323664" w:rsidRPr="007D32AD">
        <w:rPr>
          <w:rFonts w:eastAsia="Times New Roman" w:cs="Times New Roman"/>
          <w:szCs w:val="24"/>
          <w:lang w:eastAsia="lt-LT"/>
        </w:rPr>
        <w:t>siekdamas atsakovą informuoti apie jam inicijuotą teisminį procesą, taip pat apie dėl jo priimtą sprendimą,</w:t>
      </w:r>
      <w:r w:rsidR="00F05D87" w:rsidRPr="007D32AD">
        <w:rPr>
          <w:rFonts w:eastAsia="Times New Roman" w:cs="Times New Roman"/>
          <w:szCs w:val="24"/>
          <w:lang w:eastAsia="lt-LT"/>
        </w:rPr>
        <w:t xml:space="preserve"> buvo pakankamai rūpestingas, </w:t>
      </w:r>
      <w:r w:rsidR="00323664" w:rsidRPr="007D32AD">
        <w:rPr>
          <w:rFonts w:eastAsia="Times New Roman" w:cs="Times New Roman"/>
          <w:szCs w:val="24"/>
          <w:lang w:eastAsia="lt-LT"/>
        </w:rPr>
        <w:t xml:space="preserve">taip pat nepagrįstai </w:t>
      </w:r>
      <w:r w:rsidR="00F768DE" w:rsidRPr="007D32AD">
        <w:rPr>
          <w:rFonts w:eastAsia="Times New Roman" w:cs="Times New Roman"/>
          <w:szCs w:val="24"/>
          <w:lang w:eastAsia="lt-LT"/>
        </w:rPr>
        <w:t>nu</w:t>
      </w:r>
      <w:r w:rsidR="00323664" w:rsidRPr="007D32AD">
        <w:rPr>
          <w:rFonts w:eastAsia="Times New Roman" w:cs="Times New Roman"/>
          <w:szCs w:val="24"/>
          <w:lang w:eastAsia="lt-LT"/>
        </w:rPr>
        <w:t xml:space="preserve">sprendė, jog nebuvo </w:t>
      </w:r>
      <w:r w:rsidR="00F05D87" w:rsidRPr="007D32AD">
        <w:rPr>
          <w:rFonts w:eastAsia="Times New Roman" w:cs="Times New Roman"/>
          <w:szCs w:val="24"/>
          <w:lang w:eastAsia="lt-LT"/>
        </w:rPr>
        <w:t xml:space="preserve">pagrindo atnaujinti procesą byloje dėl aiškios ir esminės proceso teisės normos taikymo klaidos. </w:t>
      </w:r>
    </w:p>
    <w:p w14:paraId="2AAC74FF" w14:textId="244F7DA1" w:rsidR="00AC00DC" w:rsidRPr="007D32AD" w:rsidRDefault="00F05D87" w:rsidP="00323664">
      <w:pPr>
        <w:numPr>
          <w:ilvl w:val="0"/>
          <w:numId w:val="1"/>
        </w:numPr>
        <w:spacing w:after="120" w:line="240" w:lineRule="auto"/>
        <w:ind w:left="357" w:hanging="357"/>
        <w:jc w:val="both"/>
        <w:rPr>
          <w:rFonts w:eastAsia="Times New Roman" w:cs="Times New Roman"/>
          <w:szCs w:val="24"/>
          <w:lang w:eastAsia="lt-LT"/>
        </w:rPr>
      </w:pPr>
      <w:r w:rsidRPr="007D32AD">
        <w:rPr>
          <w:rFonts w:eastAsia="Times New Roman" w:cs="Times New Roman"/>
          <w:szCs w:val="24"/>
          <w:lang w:eastAsia="lt-LT"/>
        </w:rPr>
        <w:t xml:space="preserve">Teisėjų kolegija nusprendžia, kad dėl nurodytų pažeidimų yra pagrindas panaikinti pirmosios ir apeliacinės instancijos teismų nutartis ir priimti naują procesinį sprendimą – pareiškėjo prašymą tenkinti, atnaujinti procesą Telšių apylinkės teismo išnagrinėtoje civilinėje byloje Nr. e2-166-1112/2022 dėl aiškios proceso teisės normos – CPK </w:t>
      </w:r>
      <w:r w:rsidR="00323664" w:rsidRPr="007D32AD">
        <w:rPr>
          <w:rFonts w:eastAsia="Times New Roman" w:cs="Times New Roman"/>
          <w:szCs w:val="24"/>
          <w:lang w:eastAsia="lt-LT"/>
        </w:rPr>
        <w:t>123 straipsnio 1, 3 dali</w:t>
      </w:r>
      <w:r w:rsidR="00F768DE" w:rsidRPr="007D32AD">
        <w:rPr>
          <w:rFonts w:eastAsia="Times New Roman" w:cs="Times New Roman"/>
          <w:szCs w:val="24"/>
          <w:lang w:eastAsia="lt-LT"/>
        </w:rPr>
        <w:t>ų</w:t>
      </w:r>
      <w:r w:rsidR="00323664" w:rsidRPr="007D32AD">
        <w:rPr>
          <w:rFonts w:eastAsia="Times New Roman" w:cs="Times New Roman"/>
          <w:szCs w:val="24"/>
          <w:lang w:eastAsia="lt-LT"/>
        </w:rPr>
        <w:t xml:space="preserve"> ir 130 straipsnio </w:t>
      </w:r>
      <w:r w:rsidRPr="007D32AD">
        <w:rPr>
          <w:rFonts w:eastAsia="Times New Roman" w:cs="Times New Roman"/>
          <w:szCs w:val="24"/>
          <w:lang w:eastAsia="lt-LT"/>
        </w:rPr>
        <w:t>– taikymo klaidos ir perduoti atnaujintą bylą nagrinėti Telšių apylinkės teismui (CPK 359 straipsnio 1 dalies 4 punktas).</w:t>
      </w:r>
      <w:bookmarkStart w:id="38" w:name="pnTP1_10000021_aktas"/>
      <w:bookmarkStart w:id="39" w:name="pnTP1_10000022_sub_vienetas"/>
      <w:bookmarkStart w:id="40" w:name="pnTP1_10000025_sub_vienetas"/>
      <w:bookmarkEnd w:id="38"/>
      <w:bookmarkEnd w:id="39"/>
      <w:bookmarkEnd w:id="40"/>
    </w:p>
    <w:p w14:paraId="35113108" w14:textId="77777777" w:rsidR="00AC00DC" w:rsidRPr="007D32AD" w:rsidRDefault="00AC00DC" w:rsidP="001E4130">
      <w:pPr>
        <w:spacing w:after="120" w:line="240" w:lineRule="auto"/>
        <w:ind w:firstLine="720"/>
        <w:rPr>
          <w:rFonts w:eastAsia="Times New Roman" w:cs="Times New Roman"/>
          <w:szCs w:val="24"/>
          <w:lang w:eastAsia="lt-LT"/>
        </w:rPr>
      </w:pPr>
    </w:p>
    <w:p w14:paraId="6F92C3F0" w14:textId="77777777" w:rsidR="00AC00DC" w:rsidRPr="007D32AD" w:rsidRDefault="00AC00DC" w:rsidP="00AC00DC">
      <w:pPr>
        <w:spacing w:after="120" w:line="240" w:lineRule="auto"/>
        <w:ind w:firstLine="720"/>
        <w:rPr>
          <w:rFonts w:eastAsia="Times New Roman" w:cs="Times New Roman"/>
          <w:i/>
          <w:szCs w:val="24"/>
          <w:lang w:eastAsia="lt-LT"/>
        </w:rPr>
      </w:pPr>
      <w:r w:rsidRPr="007D32AD">
        <w:rPr>
          <w:rFonts w:eastAsia="Times New Roman" w:cs="Times New Roman"/>
          <w:i/>
          <w:szCs w:val="24"/>
          <w:lang w:eastAsia="lt-LT"/>
        </w:rPr>
        <w:t>Dėl bylinėjimosi išlaidų atlyginimo</w:t>
      </w:r>
    </w:p>
    <w:p w14:paraId="6C73CBB1" w14:textId="77777777" w:rsidR="00AC00DC" w:rsidRPr="007D32AD" w:rsidRDefault="00AC00DC" w:rsidP="001E4130">
      <w:pPr>
        <w:spacing w:after="120" w:line="240" w:lineRule="auto"/>
        <w:ind w:firstLine="720"/>
        <w:jc w:val="both"/>
        <w:rPr>
          <w:rFonts w:eastAsia="Times New Roman" w:cs="Times New Roman"/>
          <w:szCs w:val="24"/>
          <w:lang w:eastAsia="lt-LT"/>
        </w:rPr>
      </w:pPr>
    </w:p>
    <w:p w14:paraId="61305EB9" w14:textId="77777777" w:rsidR="00F9309A" w:rsidRPr="007D32AD" w:rsidRDefault="00F9309A" w:rsidP="00AC00DC">
      <w:pPr>
        <w:numPr>
          <w:ilvl w:val="0"/>
          <w:numId w:val="1"/>
        </w:numPr>
        <w:spacing w:after="120" w:line="240" w:lineRule="auto"/>
        <w:ind w:left="357" w:hanging="357"/>
        <w:jc w:val="both"/>
        <w:rPr>
          <w:rFonts w:eastAsia="Times New Roman" w:cs="Times New Roman"/>
          <w:szCs w:val="24"/>
          <w:lang w:eastAsia="lt-LT"/>
        </w:rPr>
      </w:pPr>
      <w:r w:rsidRPr="007D32AD">
        <w:rPr>
          <w:rFonts w:eastAsia="Times New Roman" w:cs="Times New Roman"/>
          <w:szCs w:val="24"/>
          <w:lang w:eastAsia="lt-LT"/>
        </w:rPr>
        <w:t>Kasaciniame teisme pažyma apie išlaidas, susijusias su procesinių dokumentų įteikimu, nebuvo rengiama.</w:t>
      </w:r>
    </w:p>
    <w:p w14:paraId="315A28BB" w14:textId="77BB297C" w:rsidR="00AC00DC" w:rsidRPr="007D32AD" w:rsidRDefault="00AC00DC" w:rsidP="00AC00DC">
      <w:pPr>
        <w:numPr>
          <w:ilvl w:val="0"/>
          <w:numId w:val="1"/>
        </w:numPr>
        <w:spacing w:after="120" w:line="240" w:lineRule="auto"/>
        <w:ind w:left="357" w:hanging="357"/>
        <w:jc w:val="both"/>
        <w:rPr>
          <w:rFonts w:eastAsia="Times New Roman" w:cs="Times New Roman"/>
          <w:szCs w:val="24"/>
          <w:lang w:eastAsia="lt-LT"/>
        </w:rPr>
      </w:pPr>
      <w:r w:rsidRPr="007D32AD">
        <w:rPr>
          <w:rFonts w:eastAsia="Times New Roman" w:cs="Times New Roman"/>
          <w:szCs w:val="24"/>
          <w:lang w:eastAsia="lt-LT"/>
        </w:rPr>
        <w:t xml:space="preserve">Kasaciniam teismui </w:t>
      </w:r>
      <w:r w:rsidR="00F9309A" w:rsidRPr="007D32AD">
        <w:rPr>
          <w:rFonts w:eastAsia="Times New Roman" w:cs="Times New Roman"/>
          <w:szCs w:val="24"/>
          <w:lang w:eastAsia="lt-LT"/>
        </w:rPr>
        <w:t>pripažinus pagrįstu pareiškėjo prašymą ir jį tenkinus bei atnaujintą bylą perdavus nagrinėti Telšių apylinkės teismui, bylinėjimosi išlaidų atlyginimo priteisimo klausimas išspręstinas iš naujo išnagrinėjus bylą</w:t>
      </w:r>
      <w:r w:rsidRPr="007D32AD">
        <w:rPr>
          <w:rFonts w:eastAsia="Times New Roman" w:cs="Times New Roman"/>
          <w:szCs w:val="24"/>
          <w:lang w:eastAsia="lt-LT"/>
        </w:rPr>
        <w:t>.</w:t>
      </w:r>
    </w:p>
    <w:p w14:paraId="7CD84CB9" w14:textId="77777777" w:rsidR="008850D7" w:rsidRPr="007D32AD" w:rsidRDefault="008850D7" w:rsidP="001E4130">
      <w:pPr>
        <w:spacing w:after="120" w:line="240" w:lineRule="auto"/>
        <w:ind w:firstLine="720"/>
        <w:jc w:val="both"/>
        <w:rPr>
          <w:rFonts w:eastAsia="Times New Roman" w:cs="Times New Roman"/>
          <w:szCs w:val="24"/>
          <w:lang w:eastAsia="lt-LT"/>
        </w:rPr>
      </w:pPr>
    </w:p>
    <w:p w14:paraId="31A86604" w14:textId="2FE5B005" w:rsidR="00AC00DC" w:rsidRPr="007D32AD" w:rsidRDefault="00AC00DC" w:rsidP="00AC00DC">
      <w:pPr>
        <w:spacing w:after="0" w:line="240" w:lineRule="auto"/>
        <w:ind w:left="55" w:firstLine="660"/>
        <w:jc w:val="both"/>
        <w:rPr>
          <w:rFonts w:eastAsia="Times New Roman" w:cs="Times New Roman"/>
          <w:szCs w:val="24"/>
          <w:lang w:eastAsia="lt-LT"/>
        </w:rPr>
      </w:pPr>
      <w:r w:rsidRPr="007D32AD">
        <w:rPr>
          <w:rFonts w:eastAsia="Times New Roman" w:cs="Times New Roman"/>
          <w:szCs w:val="24"/>
          <w:lang w:eastAsia="lt-LT"/>
        </w:rPr>
        <w:t xml:space="preserve">Lietuvos Aukščiausiojo Teismo Civilinių bylų skyriaus teisėjų kolegija, vadovaudamasi Lietuvos Respublikos civilinio proceso kodekso 359 straipsnio 1 dalies </w:t>
      </w:r>
      <w:r w:rsidR="00F05D87" w:rsidRPr="007D32AD">
        <w:rPr>
          <w:rFonts w:eastAsia="Times New Roman" w:cs="Times New Roman"/>
          <w:szCs w:val="24"/>
          <w:lang w:eastAsia="lt-LT"/>
        </w:rPr>
        <w:t>4</w:t>
      </w:r>
      <w:r w:rsidR="00AB3514" w:rsidRPr="007D32AD">
        <w:rPr>
          <w:rFonts w:eastAsia="Times New Roman" w:cs="Times New Roman"/>
          <w:szCs w:val="24"/>
          <w:lang w:eastAsia="lt-LT"/>
        </w:rPr>
        <w:t xml:space="preserve"> </w:t>
      </w:r>
      <w:r w:rsidRPr="007D32AD">
        <w:rPr>
          <w:rFonts w:eastAsia="Times New Roman" w:cs="Times New Roman"/>
          <w:szCs w:val="24"/>
          <w:lang w:eastAsia="lt-LT"/>
        </w:rPr>
        <w:t>punkt</w:t>
      </w:r>
      <w:r w:rsidR="007368B4" w:rsidRPr="007D32AD">
        <w:rPr>
          <w:rFonts w:eastAsia="Times New Roman" w:cs="Times New Roman"/>
          <w:szCs w:val="24"/>
          <w:lang w:eastAsia="lt-LT"/>
        </w:rPr>
        <w:t>u</w:t>
      </w:r>
      <w:r w:rsidRPr="007D32AD">
        <w:rPr>
          <w:rFonts w:eastAsia="Times New Roman" w:cs="Times New Roman"/>
          <w:szCs w:val="24"/>
          <w:lang w:eastAsia="lt-LT"/>
        </w:rPr>
        <w:t xml:space="preserve"> ir 362 straipsni</w:t>
      </w:r>
      <w:r w:rsidR="00F05D87" w:rsidRPr="007D32AD">
        <w:rPr>
          <w:rFonts w:eastAsia="Times New Roman" w:cs="Times New Roman"/>
          <w:szCs w:val="24"/>
          <w:lang w:eastAsia="lt-LT"/>
        </w:rPr>
        <w:t>u</w:t>
      </w:r>
      <w:r w:rsidRPr="007D32AD">
        <w:rPr>
          <w:rFonts w:eastAsia="Times New Roman" w:cs="Times New Roman"/>
          <w:szCs w:val="24"/>
          <w:lang w:eastAsia="lt-LT"/>
        </w:rPr>
        <w:t>,</w:t>
      </w:r>
    </w:p>
    <w:p w14:paraId="245E7B4D" w14:textId="77777777" w:rsidR="00AC00DC" w:rsidRPr="007D32AD" w:rsidRDefault="00AC00DC" w:rsidP="006D1AE3">
      <w:pPr>
        <w:spacing w:after="0" w:line="240" w:lineRule="auto"/>
        <w:ind w:firstLine="720"/>
        <w:jc w:val="both"/>
        <w:rPr>
          <w:rFonts w:eastAsia="Times New Roman" w:cs="Times New Roman"/>
          <w:szCs w:val="24"/>
          <w:lang w:eastAsia="lt-LT"/>
        </w:rPr>
      </w:pPr>
    </w:p>
    <w:p w14:paraId="57ACF643" w14:textId="77777777" w:rsidR="00AC00DC" w:rsidRPr="007D32AD" w:rsidRDefault="00AC00DC" w:rsidP="00AC00DC">
      <w:pPr>
        <w:spacing w:after="0" w:line="240" w:lineRule="auto"/>
        <w:ind w:left="55" w:firstLine="660"/>
        <w:jc w:val="both"/>
        <w:rPr>
          <w:rFonts w:eastAsia="Times New Roman" w:cs="Times New Roman"/>
          <w:szCs w:val="24"/>
          <w:lang w:eastAsia="lt-LT"/>
        </w:rPr>
      </w:pPr>
      <w:r w:rsidRPr="007D32AD">
        <w:rPr>
          <w:rFonts w:eastAsia="Times New Roman" w:cs="Times New Roman"/>
          <w:szCs w:val="24"/>
          <w:lang w:eastAsia="lt-LT"/>
        </w:rPr>
        <w:t>n u t a r i a :</w:t>
      </w:r>
    </w:p>
    <w:p w14:paraId="21705882" w14:textId="77777777" w:rsidR="00AC00DC" w:rsidRPr="007D32AD" w:rsidRDefault="00AC00DC" w:rsidP="006D1AE3">
      <w:pPr>
        <w:spacing w:after="0" w:line="240" w:lineRule="auto"/>
        <w:ind w:firstLine="720"/>
        <w:jc w:val="both"/>
        <w:rPr>
          <w:rFonts w:eastAsia="Times New Roman" w:cs="Times New Roman"/>
          <w:szCs w:val="24"/>
          <w:lang w:eastAsia="lt-LT"/>
        </w:rPr>
      </w:pPr>
    </w:p>
    <w:p w14:paraId="5F0BBD17" w14:textId="138B4A0A" w:rsidR="00F05D87" w:rsidRPr="007D32AD" w:rsidRDefault="00671101" w:rsidP="00F05D87">
      <w:pPr>
        <w:spacing w:after="0" w:line="240" w:lineRule="auto"/>
        <w:ind w:left="55" w:firstLine="660"/>
        <w:jc w:val="both"/>
        <w:rPr>
          <w:bCs/>
          <w:lang w:bidi="lt-LT"/>
        </w:rPr>
      </w:pPr>
      <w:r w:rsidRPr="007D32AD">
        <w:rPr>
          <w:bCs/>
          <w:lang w:bidi="lt-LT"/>
        </w:rPr>
        <w:t xml:space="preserve">Panaikinti </w:t>
      </w:r>
      <w:r w:rsidR="00F05D87" w:rsidRPr="007D32AD">
        <w:rPr>
          <w:bCs/>
          <w:lang w:bidi="lt-LT"/>
        </w:rPr>
        <w:t>Šiaulių apygardos teismo 2023 m. kovo 15 d. nutartį ir Telšių apylinkės teismo 2022 m. gruodžio 14 d. nutartį.</w:t>
      </w:r>
    </w:p>
    <w:p w14:paraId="1C1DBC69" w14:textId="201610F2" w:rsidR="00AC00DC" w:rsidRPr="007D32AD" w:rsidRDefault="00F05D87" w:rsidP="00F05D87">
      <w:pPr>
        <w:spacing w:after="0" w:line="240" w:lineRule="auto"/>
        <w:ind w:left="55" w:firstLine="660"/>
        <w:jc w:val="both"/>
        <w:rPr>
          <w:rFonts w:eastAsia="Times New Roman" w:cs="Times New Roman"/>
          <w:bCs/>
          <w:szCs w:val="24"/>
          <w:lang w:eastAsia="lt-LT"/>
        </w:rPr>
      </w:pPr>
      <w:r w:rsidRPr="007D32AD">
        <w:rPr>
          <w:bCs/>
          <w:lang w:bidi="lt-LT"/>
        </w:rPr>
        <w:t xml:space="preserve">Priimti naują sprendimą – atnaujinti procesą Telšių apylinkės teismo išnagrinėtoje civilinėje byloje Nr. e2-166-1112/2022 ir perduoti atnaujintą </w:t>
      </w:r>
      <w:r w:rsidR="00671101" w:rsidRPr="007D32AD">
        <w:rPr>
          <w:bCs/>
          <w:lang w:bidi="lt-LT"/>
        </w:rPr>
        <w:t xml:space="preserve">civilinę </w:t>
      </w:r>
      <w:r w:rsidRPr="007D32AD">
        <w:rPr>
          <w:bCs/>
          <w:lang w:bidi="lt-LT"/>
        </w:rPr>
        <w:t>bylą nagrinėti Telšių apylinkės teismui</w:t>
      </w:r>
      <w:r w:rsidR="00AC00DC" w:rsidRPr="007D32AD">
        <w:rPr>
          <w:rFonts w:eastAsia="Times New Roman" w:cs="Times New Roman"/>
          <w:bCs/>
          <w:szCs w:val="24"/>
          <w:lang w:eastAsia="lt-LT"/>
        </w:rPr>
        <w:t>.</w:t>
      </w:r>
    </w:p>
    <w:p w14:paraId="3BD1D300" w14:textId="6B9A0BCE" w:rsidR="00AC00DC" w:rsidRPr="007D32AD" w:rsidRDefault="00AC00DC" w:rsidP="00AC00DC">
      <w:pPr>
        <w:spacing w:after="0" w:line="240" w:lineRule="auto"/>
        <w:ind w:left="55" w:firstLine="660"/>
        <w:jc w:val="both"/>
        <w:rPr>
          <w:rFonts w:eastAsia="Times New Roman" w:cs="Times New Roman"/>
          <w:szCs w:val="24"/>
          <w:lang w:eastAsia="lt-LT"/>
        </w:rPr>
      </w:pPr>
      <w:r w:rsidRPr="007D32AD">
        <w:rPr>
          <w:rFonts w:eastAsia="Times New Roman" w:cs="Times New Roman"/>
          <w:szCs w:val="24"/>
          <w:lang w:eastAsia="lt-LT"/>
        </w:rPr>
        <w:t>Ši Lietuvos Aukščiausiojo Teismo nutartis yra galutinė, neskundžiama ir įsiteisėja nuo priėmimo dienos.</w:t>
      </w:r>
    </w:p>
    <w:p w14:paraId="7B986C15" w14:textId="7D29510E" w:rsidR="00AC00DC" w:rsidRPr="007D32AD" w:rsidRDefault="00AC00DC" w:rsidP="00875177">
      <w:pPr>
        <w:spacing w:after="0" w:line="240" w:lineRule="auto"/>
        <w:ind w:left="55" w:firstLine="660"/>
        <w:jc w:val="both"/>
        <w:rPr>
          <w:rFonts w:eastAsia="Times New Roman" w:cs="Times New Roman"/>
          <w:szCs w:val="24"/>
          <w:lang w:eastAsia="lt-LT"/>
        </w:rPr>
      </w:pPr>
    </w:p>
    <w:p w14:paraId="19D9D10A" w14:textId="0EF3A7A5" w:rsidR="00091443" w:rsidRPr="007D32AD" w:rsidRDefault="00AC00DC" w:rsidP="00091443">
      <w:pPr>
        <w:spacing w:after="0" w:line="240" w:lineRule="auto"/>
        <w:ind w:left="709"/>
        <w:jc w:val="both"/>
        <w:rPr>
          <w:rFonts w:eastAsia="Times New Roman" w:cs="Times New Roman"/>
          <w:szCs w:val="24"/>
        </w:rPr>
      </w:pPr>
      <w:bookmarkStart w:id="41" w:name="_Hlk72834038"/>
      <w:r w:rsidRPr="007D32AD">
        <w:rPr>
          <w:rFonts w:eastAsia="Times New Roman" w:cs="Times New Roman"/>
          <w:szCs w:val="24"/>
        </w:rPr>
        <w:t>Teisėj</w:t>
      </w:r>
      <w:r w:rsidR="00F14C23" w:rsidRPr="007D32AD">
        <w:rPr>
          <w:rFonts w:eastAsia="Times New Roman" w:cs="Times New Roman"/>
          <w:szCs w:val="24"/>
        </w:rPr>
        <w:t>ai</w:t>
      </w:r>
      <w:r w:rsidR="004572D6" w:rsidRPr="007D32AD">
        <w:rPr>
          <w:rFonts w:eastAsia="Times New Roman" w:cs="Times New Roman"/>
          <w:szCs w:val="24"/>
        </w:rPr>
        <w:t xml:space="preserve"> </w:t>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6B3C61" w:rsidRPr="007D32AD">
        <w:rPr>
          <w:rFonts w:eastAsia="Times New Roman" w:cs="Times New Roman"/>
          <w:szCs w:val="24"/>
        </w:rPr>
        <w:tab/>
      </w:r>
      <w:r w:rsidR="00091443" w:rsidRPr="007D32AD">
        <w:rPr>
          <w:rFonts w:eastAsia="Times New Roman" w:cs="Times New Roman"/>
          <w:szCs w:val="24"/>
        </w:rPr>
        <w:t xml:space="preserve">Alė </w:t>
      </w:r>
      <w:proofErr w:type="spellStart"/>
      <w:r w:rsidR="00091443" w:rsidRPr="007D32AD">
        <w:rPr>
          <w:rFonts w:eastAsia="Times New Roman" w:cs="Times New Roman"/>
          <w:szCs w:val="24"/>
        </w:rPr>
        <w:t>Bukavinienė</w:t>
      </w:r>
      <w:proofErr w:type="spellEnd"/>
    </w:p>
    <w:p w14:paraId="19567338" w14:textId="77777777" w:rsidR="00091443" w:rsidRPr="007D32AD" w:rsidRDefault="00091443" w:rsidP="00091443">
      <w:pPr>
        <w:spacing w:after="0" w:line="240" w:lineRule="auto"/>
        <w:ind w:left="709"/>
        <w:jc w:val="both"/>
        <w:rPr>
          <w:rFonts w:eastAsia="Times New Roman" w:cs="Times New Roman"/>
          <w:szCs w:val="24"/>
        </w:rPr>
      </w:pPr>
    </w:p>
    <w:p w14:paraId="1B768864" w14:textId="77777777" w:rsidR="00091443" w:rsidRPr="007D32AD" w:rsidRDefault="00091443" w:rsidP="00091443">
      <w:pPr>
        <w:spacing w:after="0" w:line="240" w:lineRule="auto"/>
        <w:ind w:left="709"/>
        <w:jc w:val="both"/>
        <w:rPr>
          <w:rFonts w:eastAsia="Times New Roman" w:cs="Times New Roman"/>
          <w:szCs w:val="24"/>
        </w:rPr>
      </w:pPr>
    </w:p>
    <w:p w14:paraId="7BF5A47F" w14:textId="77777777" w:rsidR="00091443" w:rsidRPr="007D32AD" w:rsidRDefault="00091443" w:rsidP="00091443">
      <w:pPr>
        <w:spacing w:after="0" w:line="240" w:lineRule="auto"/>
        <w:ind w:left="6472" w:firstLine="82"/>
        <w:jc w:val="both"/>
        <w:rPr>
          <w:rFonts w:eastAsia="Times New Roman" w:cs="Times New Roman"/>
          <w:szCs w:val="24"/>
        </w:rPr>
      </w:pPr>
      <w:r w:rsidRPr="007D32AD">
        <w:rPr>
          <w:rFonts w:eastAsia="Times New Roman" w:cs="Times New Roman"/>
          <w:szCs w:val="24"/>
        </w:rPr>
        <w:t xml:space="preserve">Gražina </w:t>
      </w:r>
      <w:proofErr w:type="spellStart"/>
      <w:r w:rsidRPr="007D32AD">
        <w:rPr>
          <w:rFonts w:eastAsia="Times New Roman" w:cs="Times New Roman"/>
          <w:szCs w:val="24"/>
        </w:rPr>
        <w:t>Davidonienė</w:t>
      </w:r>
      <w:proofErr w:type="spellEnd"/>
    </w:p>
    <w:p w14:paraId="421AB920" w14:textId="77777777" w:rsidR="00091443" w:rsidRPr="007D32AD" w:rsidRDefault="00091443" w:rsidP="00091443">
      <w:pPr>
        <w:spacing w:after="0" w:line="240" w:lineRule="auto"/>
        <w:ind w:left="6472" w:firstLine="82"/>
        <w:jc w:val="both"/>
        <w:rPr>
          <w:rFonts w:eastAsia="Times New Roman" w:cs="Times New Roman"/>
          <w:szCs w:val="24"/>
        </w:rPr>
      </w:pPr>
    </w:p>
    <w:p w14:paraId="399E217F" w14:textId="77777777" w:rsidR="00091443" w:rsidRPr="007D32AD" w:rsidRDefault="00091443" w:rsidP="00091443">
      <w:pPr>
        <w:spacing w:after="0" w:line="240" w:lineRule="auto"/>
        <w:ind w:left="6472" w:firstLine="82"/>
        <w:jc w:val="both"/>
        <w:rPr>
          <w:rFonts w:eastAsia="Times New Roman" w:cs="Times New Roman"/>
          <w:szCs w:val="24"/>
        </w:rPr>
      </w:pPr>
    </w:p>
    <w:p w14:paraId="33F48151" w14:textId="596A453A" w:rsidR="00A70E08" w:rsidRPr="007D32AD" w:rsidRDefault="00091443" w:rsidP="00F702E1">
      <w:pPr>
        <w:spacing w:after="0" w:line="240" w:lineRule="auto"/>
        <w:ind w:left="6472" w:firstLine="82"/>
        <w:jc w:val="both"/>
        <w:rPr>
          <w:rFonts w:eastAsia="Times New Roman" w:cs="Times New Roman"/>
          <w:szCs w:val="24"/>
        </w:rPr>
      </w:pPr>
      <w:r w:rsidRPr="007D32AD">
        <w:rPr>
          <w:rFonts w:eastAsia="Times New Roman" w:cs="Times New Roman"/>
          <w:szCs w:val="24"/>
        </w:rPr>
        <w:t xml:space="preserve">Gediminas </w:t>
      </w:r>
      <w:proofErr w:type="spellStart"/>
      <w:r w:rsidRPr="007D32AD">
        <w:rPr>
          <w:rFonts w:eastAsia="Times New Roman" w:cs="Times New Roman"/>
          <w:szCs w:val="24"/>
        </w:rPr>
        <w:t>Sagatys</w:t>
      </w:r>
      <w:bookmarkEnd w:id="41"/>
      <w:proofErr w:type="spellEnd"/>
    </w:p>
    <w:sectPr w:rsidR="00A70E08" w:rsidRPr="007D32AD" w:rsidSect="00804F08">
      <w:headerReference w:type="default" r:id="rId9"/>
      <w:headerReference w:type="first" r:id="rId10"/>
      <w:pgSz w:w="11907" w:h="16839" w:code="9"/>
      <w:pgMar w:top="1134" w:right="567" w:bottom="1134" w:left="1701" w:header="45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DD210" w14:textId="77777777" w:rsidR="005E4C4B" w:rsidRDefault="005E4C4B">
      <w:pPr>
        <w:spacing w:after="0" w:line="240" w:lineRule="auto"/>
      </w:pPr>
      <w:r>
        <w:separator/>
      </w:r>
    </w:p>
  </w:endnote>
  <w:endnote w:type="continuationSeparator" w:id="0">
    <w:p w14:paraId="6A3E6216" w14:textId="77777777" w:rsidR="005E4C4B" w:rsidRDefault="005E4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B0A43" w14:textId="77777777" w:rsidR="005E4C4B" w:rsidRDefault="005E4C4B">
      <w:pPr>
        <w:spacing w:after="0" w:line="240" w:lineRule="auto"/>
      </w:pPr>
      <w:r>
        <w:separator/>
      </w:r>
    </w:p>
  </w:footnote>
  <w:footnote w:type="continuationSeparator" w:id="0">
    <w:p w14:paraId="77F7328D" w14:textId="77777777" w:rsidR="005E4C4B" w:rsidRDefault="005E4C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sz w:val="22"/>
      </w:rPr>
      <w:id w:val="1331555188"/>
      <w:docPartObj>
        <w:docPartGallery w:val="Page Numbers (Top of Page)"/>
        <w:docPartUnique/>
      </w:docPartObj>
    </w:sdtPr>
    <w:sdtEndPr>
      <w:rPr>
        <w:rFonts w:ascii="Times New Roman" w:hAnsi="Times New Roman"/>
        <w:sz w:val="24"/>
      </w:rPr>
    </w:sdtEndPr>
    <w:sdtContent>
      <w:p w14:paraId="4000F3DD" w14:textId="44F35130" w:rsidR="00724D90" w:rsidRDefault="00C52A2E" w:rsidP="00804F08">
        <w:pPr>
          <w:tabs>
            <w:tab w:val="center" w:pos="4819"/>
            <w:tab w:val="right" w:pos="9638"/>
          </w:tabs>
          <w:spacing w:after="0" w:line="240" w:lineRule="auto"/>
          <w:jc w:val="center"/>
        </w:pPr>
        <w:r w:rsidRPr="00A869C8">
          <w:rPr>
            <w:rFonts w:cs="Times New Roman"/>
            <w:szCs w:val="24"/>
          </w:rPr>
          <w:fldChar w:fldCharType="begin"/>
        </w:r>
        <w:r w:rsidRPr="00A869C8">
          <w:rPr>
            <w:rFonts w:cs="Times New Roman"/>
            <w:szCs w:val="24"/>
          </w:rPr>
          <w:instrText>PAGE   \* MERGEFORMAT</w:instrText>
        </w:r>
        <w:r w:rsidRPr="00A869C8">
          <w:rPr>
            <w:rFonts w:cs="Times New Roman"/>
            <w:szCs w:val="24"/>
          </w:rPr>
          <w:fldChar w:fldCharType="separate"/>
        </w:r>
        <w:r w:rsidR="00D726EA">
          <w:rPr>
            <w:rFonts w:cs="Times New Roman"/>
            <w:noProof/>
            <w:szCs w:val="24"/>
          </w:rPr>
          <w:t>2</w:t>
        </w:r>
        <w:r w:rsidRPr="00A869C8">
          <w:rPr>
            <w:rFonts w:cs="Times New Roman"/>
            <w:szCs w:val="24"/>
          </w:rPr>
          <w:fldChar w:fldCharType="end"/>
        </w:r>
        <w:r>
          <w:t xml:space="preserve">                                             </w:t>
        </w:r>
      </w:p>
    </w:sdtContent>
  </w:sdt>
  <w:p w14:paraId="7F9830A9" w14:textId="77777777" w:rsidR="00724D90" w:rsidRDefault="00724D9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2E82E" w14:textId="77777777" w:rsidR="00724D90" w:rsidRDefault="00724D90">
    <w:pPr>
      <w:pStyle w:val="Antrats1"/>
      <w:jc w:val="center"/>
    </w:pPr>
  </w:p>
  <w:p w14:paraId="419DD05B" w14:textId="77777777" w:rsidR="00724D90" w:rsidRDefault="00724D90">
    <w:pPr>
      <w:pStyle w:val="Antrats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D722B2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80380E"/>
    <w:multiLevelType w:val="multilevel"/>
    <w:tmpl w:val="5C80EE2A"/>
    <w:lvl w:ilvl="0">
      <w:start w:val="2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6EB0304"/>
    <w:multiLevelType w:val="hybridMultilevel"/>
    <w:tmpl w:val="7F28BA92"/>
    <w:lvl w:ilvl="0" w:tplc="2DF8FD10">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3" w15:restartNumberingAfterBreak="0">
    <w:nsid w:val="0B6E27EF"/>
    <w:multiLevelType w:val="multilevel"/>
    <w:tmpl w:val="D77A17B6"/>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E852BB6"/>
    <w:multiLevelType w:val="multilevel"/>
    <w:tmpl w:val="134A6582"/>
    <w:lvl w:ilvl="0">
      <w:start w:val="1"/>
      <w:numFmt w:val="decimal"/>
      <w:lvlText w:val="%1."/>
      <w:lvlJc w:val="left"/>
      <w:pPr>
        <w:ind w:left="420" w:hanging="420"/>
      </w:pPr>
    </w:lvl>
    <w:lvl w:ilvl="1">
      <w:start w:val="1"/>
      <w:numFmt w:val="decimal"/>
      <w:lvlText w:val="%1.%2."/>
      <w:lvlJc w:val="left"/>
      <w:pPr>
        <w:ind w:left="846" w:hanging="42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5"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6" w15:restartNumberingAfterBreak="0">
    <w:nsid w:val="1BD8548B"/>
    <w:multiLevelType w:val="multilevel"/>
    <w:tmpl w:val="04270029"/>
    <w:lvl w:ilvl="0">
      <w:start w:val="1"/>
      <w:numFmt w:val="decimal"/>
      <w:pStyle w:val="Heading1"/>
      <w:suff w:val="space"/>
      <w:lvlText w:val="%1 skyrius"/>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15:restartNumberingAfterBreak="0">
    <w:nsid w:val="200059FD"/>
    <w:multiLevelType w:val="multilevel"/>
    <w:tmpl w:val="1D08285C"/>
    <w:lvl w:ilvl="0">
      <w:start w:val="1"/>
      <w:numFmt w:val="decimal"/>
      <w:lvlText w:val="%1."/>
      <w:lvlJc w:val="left"/>
      <w:pPr>
        <w:ind w:left="4187" w:hanging="360"/>
      </w:pPr>
      <w:rPr>
        <w:i w:val="0"/>
      </w:rPr>
    </w:lvl>
    <w:lvl w:ilvl="1">
      <w:start w:val="1"/>
      <w:numFmt w:val="decimal"/>
      <w:lvlText w:val="%1.%2."/>
      <w:lvlJc w:val="left"/>
      <w:pPr>
        <w:ind w:left="5677" w:hanging="432"/>
      </w:pPr>
    </w:lvl>
    <w:lvl w:ilvl="2">
      <w:start w:val="1"/>
      <w:numFmt w:val="decimal"/>
      <w:lvlText w:val="%1.%2.%3."/>
      <w:lvlJc w:val="left"/>
      <w:pPr>
        <w:ind w:left="940" w:hanging="504"/>
      </w:pPr>
    </w:lvl>
    <w:lvl w:ilvl="3">
      <w:start w:val="1"/>
      <w:numFmt w:val="decimal"/>
      <w:lvlText w:val="%1.%2.%3.%4."/>
      <w:lvlJc w:val="left"/>
      <w:pPr>
        <w:ind w:left="1444" w:hanging="648"/>
      </w:pPr>
    </w:lvl>
    <w:lvl w:ilvl="4">
      <w:start w:val="1"/>
      <w:numFmt w:val="decimal"/>
      <w:lvlText w:val="%1.%2.%3.%4.%5."/>
      <w:lvlJc w:val="left"/>
      <w:pPr>
        <w:ind w:left="1948" w:hanging="792"/>
      </w:pPr>
    </w:lvl>
    <w:lvl w:ilvl="5">
      <w:start w:val="1"/>
      <w:numFmt w:val="decimal"/>
      <w:lvlText w:val="%1.%2.%3.%4.%5.%6."/>
      <w:lvlJc w:val="left"/>
      <w:pPr>
        <w:ind w:left="2452" w:hanging="936"/>
      </w:pPr>
    </w:lvl>
    <w:lvl w:ilvl="6">
      <w:start w:val="1"/>
      <w:numFmt w:val="decimal"/>
      <w:lvlText w:val="%1.%2.%3.%4.%5.%6.%7."/>
      <w:lvlJc w:val="left"/>
      <w:pPr>
        <w:ind w:left="2956" w:hanging="1080"/>
      </w:pPr>
    </w:lvl>
    <w:lvl w:ilvl="7">
      <w:start w:val="1"/>
      <w:numFmt w:val="decimal"/>
      <w:lvlText w:val="%1.%2.%3.%4.%5.%6.%7.%8."/>
      <w:lvlJc w:val="left"/>
      <w:pPr>
        <w:ind w:left="3460" w:hanging="1224"/>
      </w:pPr>
    </w:lvl>
    <w:lvl w:ilvl="8">
      <w:start w:val="1"/>
      <w:numFmt w:val="decimal"/>
      <w:lvlText w:val="%1.%2.%3.%4.%5.%6.%7.%8.%9."/>
      <w:lvlJc w:val="left"/>
      <w:pPr>
        <w:ind w:left="4036" w:hanging="1440"/>
      </w:pPr>
    </w:lvl>
  </w:abstractNum>
  <w:abstractNum w:abstractNumId="8" w15:restartNumberingAfterBreak="0">
    <w:nsid w:val="3C095382"/>
    <w:multiLevelType w:val="multilevel"/>
    <w:tmpl w:val="C9CAE94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443858CA"/>
    <w:multiLevelType w:val="hybridMultilevel"/>
    <w:tmpl w:val="F12A6B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2C0F0C"/>
    <w:multiLevelType w:val="multilevel"/>
    <w:tmpl w:val="E6BA1A44"/>
    <w:numStyleLink w:val="Nutartis"/>
  </w:abstractNum>
  <w:abstractNum w:abstractNumId="11" w15:restartNumberingAfterBreak="0">
    <w:nsid w:val="5CFF6304"/>
    <w:multiLevelType w:val="multilevel"/>
    <w:tmpl w:val="96CC7B4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65471E95"/>
    <w:multiLevelType w:val="hybridMultilevel"/>
    <w:tmpl w:val="AD2E493C"/>
    <w:lvl w:ilvl="0" w:tplc="463862AC">
      <w:start w:val="1"/>
      <w:numFmt w:val="upperRoman"/>
      <w:lvlText w:val="%1."/>
      <w:lvlJc w:val="left"/>
      <w:pPr>
        <w:ind w:left="720" w:hanging="72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4" w15:restartNumberingAfterBreak="0">
    <w:nsid w:val="7A7C4247"/>
    <w:multiLevelType w:val="multilevel"/>
    <w:tmpl w:val="519E7942"/>
    <w:lvl w:ilvl="0">
      <w:start w:val="1"/>
      <w:numFmt w:val="decimal"/>
      <w:lvlText w:val="%1."/>
      <w:lvlJc w:val="left"/>
      <w:pPr>
        <w:ind w:left="360" w:hanging="360"/>
      </w:pPr>
      <w:rPr>
        <w:rFonts w:cs="Times New Roman"/>
        <w:i w:val="0"/>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932128074">
    <w:abstractNumId w:val="7"/>
  </w:num>
  <w:num w:numId="2" w16cid:durableId="769548028">
    <w:abstractNumId w:val="5"/>
  </w:num>
  <w:num w:numId="3" w16cid:durableId="758604990">
    <w:abstractNumId w:val="0"/>
  </w:num>
  <w:num w:numId="4" w16cid:durableId="15073976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0659879">
    <w:abstractNumId w:val="8"/>
  </w:num>
  <w:num w:numId="6" w16cid:durableId="1978682664">
    <w:abstractNumId w:val="11"/>
  </w:num>
  <w:num w:numId="7" w16cid:durableId="8320639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4126399">
    <w:abstractNumId w:val="14"/>
  </w:num>
  <w:num w:numId="9" w16cid:durableId="1067875144">
    <w:abstractNumId w:val="1"/>
  </w:num>
  <w:num w:numId="10" w16cid:durableId="1104229033">
    <w:abstractNumId w:val="9"/>
  </w:num>
  <w:num w:numId="11" w16cid:durableId="2145652638">
    <w:abstractNumId w:val="12"/>
  </w:num>
  <w:num w:numId="12" w16cid:durableId="1916090487">
    <w:abstractNumId w:val="10"/>
  </w:num>
  <w:num w:numId="13" w16cid:durableId="162359061">
    <w:abstractNumId w:val="4"/>
  </w:num>
  <w:num w:numId="14" w16cid:durableId="1744259630">
    <w:abstractNumId w:val="3"/>
  </w:num>
  <w:num w:numId="15" w16cid:durableId="2664722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13"/>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0DC"/>
    <w:rsid w:val="00003DAC"/>
    <w:rsid w:val="000107B3"/>
    <w:rsid w:val="00010CE1"/>
    <w:rsid w:val="0001305D"/>
    <w:rsid w:val="00017E0F"/>
    <w:rsid w:val="000224B7"/>
    <w:rsid w:val="00024012"/>
    <w:rsid w:val="0002688F"/>
    <w:rsid w:val="00027846"/>
    <w:rsid w:val="00031871"/>
    <w:rsid w:val="000326DE"/>
    <w:rsid w:val="00034BEE"/>
    <w:rsid w:val="00036108"/>
    <w:rsid w:val="000377BB"/>
    <w:rsid w:val="000418BC"/>
    <w:rsid w:val="00042789"/>
    <w:rsid w:val="000439FF"/>
    <w:rsid w:val="00043C0B"/>
    <w:rsid w:val="00050DB1"/>
    <w:rsid w:val="00050DC7"/>
    <w:rsid w:val="00051064"/>
    <w:rsid w:val="0005564B"/>
    <w:rsid w:val="00056742"/>
    <w:rsid w:val="00056776"/>
    <w:rsid w:val="000573AE"/>
    <w:rsid w:val="00057603"/>
    <w:rsid w:val="000600AB"/>
    <w:rsid w:val="00061585"/>
    <w:rsid w:val="000624E7"/>
    <w:rsid w:val="00062D0A"/>
    <w:rsid w:val="00063552"/>
    <w:rsid w:val="00064AE9"/>
    <w:rsid w:val="000675BC"/>
    <w:rsid w:val="00070EF7"/>
    <w:rsid w:val="000727EC"/>
    <w:rsid w:val="00072BFB"/>
    <w:rsid w:val="00074D5A"/>
    <w:rsid w:val="00076C44"/>
    <w:rsid w:val="00082EB2"/>
    <w:rsid w:val="000844A2"/>
    <w:rsid w:val="000864C7"/>
    <w:rsid w:val="00091443"/>
    <w:rsid w:val="00091EDC"/>
    <w:rsid w:val="00094E75"/>
    <w:rsid w:val="000974B2"/>
    <w:rsid w:val="000A020F"/>
    <w:rsid w:val="000A07B8"/>
    <w:rsid w:val="000A441D"/>
    <w:rsid w:val="000A5571"/>
    <w:rsid w:val="000A7721"/>
    <w:rsid w:val="000B2516"/>
    <w:rsid w:val="000C0B06"/>
    <w:rsid w:val="000C16BF"/>
    <w:rsid w:val="000D2929"/>
    <w:rsid w:val="000D4DE6"/>
    <w:rsid w:val="000D6163"/>
    <w:rsid w:val="000E667E"/>
    <w:rsid w:val="000E71AA"/>
    <w:rsid w:val="000E7F16"/>
    <w:rsid w:val="000F11BF"/>
    <w:rsid w:val="00100904"/>
    <w:rsid w:val="00101496"/>
    <w:rsid w:val="0010220F"/>
    <w:rsid w:val="00104670"/>
    <w:rsid w:val="00106EF5"/>
    <w:rsid w:val="00106EFA"/>
    <w:rsid w:val="0011107A"/>
    <w:rsid w:val="00111B32"/>
    <w:rsid w:val="0011353F"/>
    <w:rsid w:val="0011373A"/>
    <w:rsid w:val="00113F81"/>
    <w:rsid w:val="00123C27"/>
    <w:rsid w:val="001253C5"/>
    <w:rsid w:val="00127A87"/>
    <w:rsid w:val="00127B8B"/>
    <w:rsid w:val="00133CEA"/>
    <w:rsid w:val="0013574B"/>
    <w:rsid w:val="001364EE"/>
    <w:rsid w:val="00136ADE"/>
    <w:rsid w:val="00142415"/>
    <w:rsid w:val="00144EBD"/>
    <w:rsid w:val="0014580A"/>
    <w:rsid w:val="001460BD"/>
    <w:rsid w:val="0014705E"/>
    <w:rsid w:val="00151035"/>
    <w:rsid w:val="00155126"/>
    <w:rsid w:val="00155905"/>
    <w:rsid w:val="001572D6"/>
    <w:rsid w:val="00162973"/>
    <w:rsid w:val="00163350"/>
    <w:rsid w:val="00170BBF"/>
    <w:rsid w:val="00171447"/>
    <w:rsid w:val="0017151D"/>
    <w:rsid w:val="00176B1E"/>
    <w:rsid w:val="00176D8F"/>
    <w:rsid w:val="00177021"/>
    <w:rsid w:val="0018097D"/>
    <w:rsid w:val="00180B99"/>
    <w:rsid w:val="0018216B"/>
    <w:rsid w:val="00183BD1"/>
    <w:rsid w:val="00186374"/>
    <w:rsid w:val="00187960"/>
    <w:rsid w:val="001905A4"/>
    <w:rsid w:val="001905DC"/>
    <w:rsid w:val="00192426"/>
    <w:rsid w:val="001940AC"/>
    <w:rsid w:val="00197C7D"/>
    <w:rsid w:val="001A09B1"/>
    <w:rsid w:val="001A622B"/>
    <w:rsid w:val="001B00C1"/>
    <w:rsid w:val="001B0740"/>
    <w:rsid w:val="001B11DD"/>
    <w:rsid w:val="001B30BA"/>
    <w:rsid w:val="001B3DAF"/>
    <w:rsid w:val="001C0C8B"/>
    <w:rsid w:val="001C0CA8"/>
    <w:rsid w:val="001C2148"/>
    <w:rsid w:val="001D79B6"/>
    <w:rsid w:val="001E1EFC"/>
    <w:rsid w:val="001E2B01"/>
    <w:rsid w:val="001E3D98"/>
    <w:rsid w:val="001E4130"/>
    <w:rsid w:val="001F3259"/>
    <w:rsid w:val="001F7462"/>
    <w:rsid w:val="00201557"/>
    <w:rsid w:val="002026D5"/>
    <w:rsid w:val="00203538"/>
    <w:rsid w:val="00204CCD"/>
    <w:rsid w:val="002052E6"/>
    <w:rsid w:val="0020752D"/>
    <w:rsid w:val="00210C33"/>
    <w:rsid w:val="002120DF"/>
    <w:rsid w:val="00214EF1"/>
    <w:rsid w:val="0021603C"/>
    <w:rsid w:val="0021781F"/>
    <w:rsid w:val="0022048A"/>
    <w:rsid w:val="00222F77"/>
    <w:rsid w:val="00224552"/>
    <w:rsid w:val="00224BEE"/>
    <w:rsid w:val="00226008"/>
    <w:rsid w:val="002300CF"/>
    <w:rsid w:val="00232421"/>
    <w:rsid w:val="00232BF0"/>
    <w:rsid w:val="002366CD"/>
    <w:rsid w:val="00237E7E"/>
    <w:rsid w:val="00240059"/>
    <w:rsid w:val="002423C3"/>
    <w:rsid w:val="00261D43"/>
    <w:rsid w:val="002632FF"/>
    <w:rsid w:val="00263C47"/>
    <w:rsid w:val="00265AAB"/>
    <w:rsid w:val="00270487"/>
    <w:rsid w:val="002720EB"/>
    <w:rsid w:val="002727A1"/>
    <w:rsid w:val="0027501B"/>
    <w:rsid w:val="00275F3D"/>
    <w:rsid w:val="0028038A"/>
    <w:rsid w:val="00282B41"/>
    <w:rsid w:val="002841F2"/>
    <w:rsid w:val="00286FFF"/>
    <w:rsid w:val="00290F0E"/>
    <w:rsid w:val="002A13D7"/>
    <w:rsid w:val="002A2550"/>
    <w:rsid w:val="002A3223"/>
    <w:rsid w:val="002A59B6"/>
    <w:rsid w:val="002A66AF"/>
    <w:rsid w:val="002A6716"/>
    <w:rsid w:val="002A7ADF"/>
    <w:rsid w:val="002B0E71"/>
    <w:rsid w:val="002B2F87"/>
    <w:rsid w:val="002B7B35"/>
    <w:rsid w:val="002C07FA"/>
    <w:rsid w:val="002C3F40"/>
    <w:rsid w:val="002C41FB"/>
    <w:rsid w:val="002C4E0E"/>
    <w:rsid w:val="002C52FD"/>
    <w:rsid w:val="002C616A"/>
    <w:rsid w:val="002C7717"/>
    <w:rsid w:val="002D34BA"/>
    <w:rsid w:val="002D4D2C"/>
    <w:rsid w:val="002D5CA1"/>
    <w:rsid w:val="002D6078"/>
    <w:rsid w:val="002E6D59"/>
    <w:rsid w:val="002E78F9"/>
    <w:rsid w:val="002F2A01"/>
    <w:rsid w:val="002F5318"/>
    <w:rsid w:val="002F689F"/>
    <w:rsid w:val="00304B00"/>
    <w:rsid w:val="0030524A"/>
    <w:rsid w:val="00306198"/>
    <w:rsid w:val="00314344"/>
    <w:rsid w:val="003148BC"/>
    <w:rsid w:val="00317F59"/>
    <w:rsid w:val="0032185F"/>
    <w:rsid w:val="003228E8"/>
    <w:rsid w:val="00323664"/>
    <w:rsid w:val="00323F82"/>
    <w:rsid w:val="00324082"/>
    <w:rsid w:val="00324C3D"/>
    <w:rsid w:val="00324C56"/>
    <w:rsid w:val="00324EA4"/>
    <w:rsid w:val="00324F18"/>
    <w:rsid w:val="003250BC"/>
    <w:rsid w:val="00327750"/>
    <w:rsid w:val="00327A30"/>
    <w:rsid w:val="00327DC8"/>
    <w:rsid w:val="0033050B"/>
    <w:rsid w:val="00330E3A"/>
    <w:rsid w:val="00330F0C"/>
    <w:rsid w:val="0033106D"/>
    <w:rsid w:val="00337F84"/>
    <w:rsid w:val="00340DF2"/>
    <w:rsid w:val="00342640"/>
    <w:rsid w:val="00353F4A"/>
    <w:rsid w:val="00356E4C"/>
    <w:rsid w:val="00360AC9"/>
    <w:rsid w:val="00363FD8"/>
    <w:rsid w:val="0036670D"/>
    <w:rsid w:val="0037500E"/>
    <w:rsid w:val="00377E7C"/>
    <w:rsid w:val="0038002E"/>
    <w:rsid w:val="00380FDE"/>
    <w:rsid w:val="0038291E"/>
    <w:rsid w:val="003904F5"/>
    <w:rsid w:val="00392C36"/>
    <w:rsid w:val="00392CF8"/>
    <w:rsid w:val="00392EF5"/>
    <w:rsid w:val="00393B9F"/>
    <w:rsid w:val="00394ABF"/>
    <w:rsid w:val="0039593F"/>
    <w:rsid w:val="00396F04"/>
    <w:rsid w:val="003A2FFD"/>
    <w:rsid w:val="003A431B"/>
    <w:rsid w:val="003A458E"/>
    <w:rsid w:val="003A5A97"/>
    <w:rsid w:val="003A68D7"/>
    <w:rsid w:val="003B1757"/>
    <w:rsid w:val="003B366F"/>
    <w:rsid w:val="003B4B10"/>
    <w:rsid w:val="003B6BA3"/>
    <w:rsid w:val="003B7477"/>
    <w:rsid w:val="003C2F0E"/>
    <w:rsid w:val="003C3450"/>
    <w:rsid w:val="003C6323"/>
    <w:rsid w:val="003C7E4D"/>
    <w:rsid w:val="003D4B9C"/>
    <w:rsid w:val="003D5A07"/>
    <w:rsid w:val="003D6050"/>
    <w:rsid w:val="003E3C07"/>
    <w:rsid w:val="003E6896"/>
    <w:rsid w:val="003E72DB"/>
    <w:rsid w:val="003E7BDD"/>
    <w:rsid w:val="003F1F02"/>
    <w:rsid w:val="003F3013"/>
    <w:rsid w:val="003F3B4F"/>
    <w:rsid w:val="003F520B"/>
    <w:rsid w:val="003F5569"/>
    <w:rsid w:val="003F7F43"/>
    <w:rsid w:val="00400F9A"/>
    <w:rsid w:val="004013DE"/>
    <w:rsid w:val="00401D29"/>
    <w:rsid w:val="004035E5"/>
    <w:rsid w:val="004038CD"/>
    <w:rsid w:val="0040390A"/>
    <w:rsid w:val="00405667"/>
    <w:rsid w:val="00412873"/>
    <w:rsid w:val="0042045A"/>
    <w:rsid w:val="00430904"/>
    <w:rsid w:val="00433421"/>
    <w:rsid w:val="004351A7"/>
    <w:rsid w:val="004353DA"/>
    <w:rsid w:val="004366FC"/>
    <w:rsid w:val="00436A0E"/>
    <w:rsid w:val="004400C7"/>
    <w:rsid w:val="00457063"/>
    <w:rsid w:val="004572D6"/>
    <w:rsid w:val="004578F9"/>
    <w:rsid w:val="004602EB"/>
    <w:rsid w:val="004604EC"/>
    <w:rsid w:val="00461C34"/>
    <w:rsid w:val="00462449"/>
    <w:rsid w:val="004631D9"/>
    <w:rsid w:val="004664D8"/>
    <w:rsid w:val="00467215"/>
    <w:rsid w:val="00473909"/>
    <w:rsid w:val="0047407B"/>
    <w:rsid w:val="00477230"/>
    <w:rsid w:val="0048011D"/>
    <w:rsid w:val="00480294"/>
    <w:rsid w:val="00481823"/>
    <w:rsid w:val="00482576"/>
    <w:rsid w:val="0048258B"/>
    <w:rsid w:val="00482719"/>
    <w:rsid w:val="00483177"/>
    <w:rsid w:val="004831C4"/>
    <w:rsid w:val="00490158"/>
    <w:rsid w:val="00490E94"/>
    <w:rsid w:val="004938AC"/>
    <w:rsid w:val="00496112"/>
    <w:rsid w:val="00497A99"/>
    <w:rsid w:val="004A12FF"/>
    <w:rsid w:val="004A2979"/>
    <w:rsid w:val="004A6B1A"/>
    <w:rsid w:val="004A7C0C"/>
    <w:rsid w:val="004A7C53"/>
    <w:rsid w:val="004A7D7F"/>
    <w:rsid w:val="004B0619"/>
    <w:rsid w:val="004B2D9C"/>
    <w:rsid w:val="004B5141"/>
    <w:rsid w:val="004B758E"/>
    <w:rsid w:val="004C59DE"/>
    <w:rsid w:val="004C792E"/>
    <w:rsid w:val="004D02DD"/>
    <w:rsid w:val="004D2331"/>
    <w:rsid w:val="004D292B"/>
    <w:rsid w:val="004D756A"/>
    <w:rsid w:val="004D7DA8"/>
    <w:rsid w:val="004E0599"/>
    <w:rsid w:val="004E11C5"/>
    <w:rsid w:val="004E2ABB"/>
    <w:rsid w:val="004E436B"/>
    <w:rsid w:val="004E531C"/>
    <w:rsid w:val="004E5FD8"/>
    <w:rsid w:val="004E75BD"/>
    <w:rsid w:val="004F18FD"/>
    <w:rsid w:val="004F47AA"/>
    <w:rsid w:val="004F53D8"/>
    <w:rsid w:val="0050222C"/>
    <w:rsid w:val="00502693"/>
    <w:rsid w:val="00504404"/>
    <w:rsid w:val="005046FC"/>
    <w:rsid w:val="00504B2F"/>
    <w:rsid w:val="0051039A"/>
    <w:rsid w:val="0051307D"/>
    <w:rsid w:val="00514A75"/>
    <w:rsid w:val="00516421"/>
    <w:rsid w:val="00517D93"/>
    <w:rsid w:val="00521ACE"/>
    <w:rsid w:val="00522E43"/>
    <w:rsid w:val="00523823"/>
    <w:rsid w:val="00525CA7"/>
    <w:rsid w:val="0052736C"/>
    <w:rsid w:val="00527891"/>
    <w:rsid w:val="00530C0E"/>
    <w:rsid w:val="00532F5F"/>
    <w:rsid w:val="0053367F"/>
    <w:rsid w:val="00533B2A"/>
    <w:rsid w:val="00534460"/>
    <w:rsid w:val="00534D3D"/>
    <w:rsid w:val="005374AB"/>
    <w:rsid w:val="005412DD"/>
    <w:rsid w:val="00541FC4"/>
    <w:rsid w:val="00542D43"/>
    <w:rsid w:val="005441A4"/>
    <w:rsid w:val="005452CE"/>
    <w:rsid w:val="00550F47"/>
    <w:rsid w:val="00551E7E"/>
    <w:rsid w:val="0055636E"/>
    <w:rsid w:val="00556850"/>
    <w:rsid w:val="00562F9C"/>
    <w:rsid w:val="005642B6"/>
    <w:rsid w:val="005648A8"/>
    <w:rsid w:val="005649BC"/>
    <w:rsid w:val="00564FF3"/>
    <w:rsid w:val="00565F4B"/>
    <w:rsid w:val="0056663B"/>
    <w:rsid w:val="00566C2B"/>
    <w:rsid w:val="005671DF"/>
    <w:rsid w:val="005731AB"/>
    <w:rsid w:val="00577B89"/>
    <w:rsid w:val="00586C85"/>
    <w:rsid w:val="005901D0"/>
    <w:rsid w:val="00590E07"/>
    <w:rsid w:val="00591F7E"/>
    <w:rsid w:val="0059288B"/>
    <w:rsid w:val="00593856"/>
    <w:rsid w:val="00593D1B"/>
    <w:rsid w:val="00594FE3"/>
    <w:rsid w:val="005950A3"/>
    <w:rsid w:val="00595F35"/>
    <w:rsid w:val="005A06E1"/>
    <w:rsid w:val="005A099D"/>
    <w:rsid w:val="005A389D"/>
    <w:rsid w:val="005A4789"/>
    <w:rsid w:val="005A58CD"/>
    <w:rsid w:val="005A6230"/>
    <w:rsid w:val="005A6C90"/>
    <w:rsid w:val="005B13CC"/>
    <w:rsid w:val="005B3B5D"/>
    <w:rsid w:val="005B65CC"/>
    <w:rsid w:val="005B7264"/>
    <w:rsid w:val="005B7310"/>
    <w:rsid w:val="005C4386"/>
    <w:rsid w:val="005C604B"/>
    <w:rsid w:val="005C66CA"/>
    <w:rsid w:val="005C748E"/>
    <w:rsid w:val="005C7659"/>
    <w:rsid w:val="005C7822"/>
    <w:rsid w:val="005D2A18"/>
    <w:rsid w:val="005D63C8"/>
    <w:rsid w:val="005D689E"/>
    <w:rsid w:val="005D6D18"/>
    <w:rsid w:val="005E4C4B"/>
    <w:rsid w:val="005E5084"/>
    <w:rsid w:val="005E62E7"/>
    <w:rsid w:val="005F0CAD"/>
    <w:rsid w:val="005F0F24"/>
    <w:rsid w:val="005F1396"/>
    <w:rsid w:val="005F1A4C"/>
    <w:rsid w:val="005F28C7"/>
    <w:rsid w:val="005F4BBA"/>
    <w:rsid w:val="005F593A"/>
    <w:rsid w:val="005F64E7"/>
    <w:rsid w:val="005F6801"/>
    <w:rsid w:val="005F6DCC"/>
    <w:rsid w:val="005F74F6"/>
    <w:rsid w:val="00600464"/>
    <w:rsid w:val="0060345C"/>
    <w:rsid w:val="006047A8"/>
    <w:rsid w:val="00605F76"/>
    <w:rsid w:val="006103E0"/>
    <w:rsid w:val="00610C87"/>
    <w:rsid w:val="00610E55"/>
    <w:rsid w:val="00613A84"/>
    <w:rsid w:val="006169FB"/>
    <w:rsid w:val="006212B5"/>
    <w:rsid w:val="00623CBD"/>
    <w:rsid w:val="00624F88"/>
    <w:rsid w:val="006250FA"/>
    <w:rsid w:val="00630781"/>
    <w:rsid w:val="00635905"/>
    <w:rsid w:val="00635FF2"/>
    <w:rsid w:val="00636300"/>
    <w:rsid w:val="00636F9F"/>
    <w:rsid w:val="00643859"/>
    <w:rsid w:val="006442B1"/>
    <w:rsid w:val="0064565F"/>
    <w:rsid w:val="00646CA0"/>
    <w:rsid w:val="0065365B"/>
    <w:rsid w:val="00655284"/>
    <w:rsid w:val="00660F32"/>
    <w:rsid w:val="0066511F"/>
    <w:rsid w:val="00666656"/>
    <w:rsid w:val="00671101"/>
    <w:rsid w:val="0067558B"/>
    <w:rsid w:val="006810B5"/>
    <w:rsid w:val="00681490"/>
    <w:rsid w:val="006817D5"/>
    <w:rsid w:val="00682862"/>
    <w:rsid w:val="00684C5B"/>
    <w:rsid w:val="00687D4D"/>
    <w:rsid w:val="00690020"/>
    <w:rsid w:val="006902ED"/>
    <w:rsid w:val="006903F7"/>
    <w:rsid w:val="0069043D"/>
    <w:rsid w:val="00694C5D"/>
    <w:rsid w:val="006953EA"/>
    <w:rsid w:val="00695930"/>
    <w:rsid w:val="0069782E"/>
    <w:rsid w:val="006A1125"/>
    <w:rsid w:val="006B1DDD"/>
    <w:rsid w:val="006B28C0"/>
    <w:rsid w:val="006B28E8"/>
    <w:rsid w:val="006B332A"/>
    <w:rsid w:val="006B3C61"/>
    <w:rsid w:val="006B42E4"/>
    <w:rsid w:val="006B61FA"/>
    <w:rsid w:val="006B62C8"/>
    <w:rsid w:val="006B6BAE"/>
    <w:rsid w:val="006B7DBC"/>
    <w:rsid w:val="006C38B9"/>
    <w:rsid w:val="006C3B32"/>
    <w:rsid w:val="006C5FD6"/>
    <w:rsid w:val="006C7589"/>
    <w:rsid w:val="006D0787"/>
    <w:rsid w:val="006D1AE3"/>
    <w:rsid w:val="006D204E"/>
    <w:rsid w:val="006D5AC5"/>
    <w:rsid w:val="006E29C0"/>
    <w:rsid w:val="006E3463"/>
    <w:rsid w:val="006E455F"/>
    <w:rsid w:val="006E5233"/>
    <w:rsid w:val="006E6E6A"/>
    <w:rsid w:val="006E7F8E"/>
    <w:rsid w:val="006F1439"/>
    <w:rsid w:val="006F360A"/>
    <w:rsid w:val="006F4002"/>
    <w:rsid w:val="006F4A33"/>
    <w:rsid w:val="006F5115"/>
    <w:rsid w:val="006F5996"/>
    <w:rsid w:val="006F5E52"/>
    <w:rsid w:val="0070281F"/>
    <w:rsid w:val="007049C7"/>
    <w:rsid w:val="00704F67"/>
    <w:rsid w:val="00707C2D"/>
    <w:rsid w:val="0071093C"/>
    <w:rsid w:val="00713156"/>
    <w:rsid w:val="0071468B"/>
    <w:rsid w:val="00717A0C"/>
    <w:rsid w:val="00722868"/>
    <w:rsid w:val="00724D90"/>
    <w:rsid w:val="00725DCC"/>
    <w:rsid w:val="00727C08"/>
    <w:rsid w:val="00731D76"/>
    <w:rsid w:val="007324F7"/>
    <w:rsid w:val="0073358E"/>
    <w:rsid w:val="00733894"/>
    <w:rsid w:val="00733E79"/>
    <w:rsid w:val="00734838"/>
    <w:rsid w:val="00734E10"/>
    <w:rsid w:val="007368B4"/>
    <w:rsid w:val="00736F27"/>
    <w:rsid w:val="007400FB"/>
    <w:rsid w:val="0074016E"/>
    <w:rsid w:val="00740312"/>
    <w:rsid w:val="0075322A"/>
    <w:rsid w:val="007532F0"/>
    <w:rsid w:val="0075354C"/>
    <w:rsid w:val="00754C96"/>
    <w:rsid w:val="007556DE"/>
    <w:rsid w:val="00757221"/>
    <w:rsid w:val="00757297"/>
    <w:rsid w:val="0076093E"/>
    <w:rsid w:val="007647B1"/>
    <w:rsid w:val="00764B54"/>
    <w:rsid w:val="007673E7"/>
    <w:rsid w:val="007676A7"/>
    <w:rsid w:val="00770D55"/>
    <w:rsid w:val="007736AE"/>
    <w:rsid w:val="007740B0"/>
    <w:rsid w:val="00775165"/>
    <w:rsid w:val="00776745"/>
    <w:rsid w:val="00777D22"/>
    <w:rsid w:val="00777EF3"/>
    <w:rsid w:val="00783EEF"/>
    <w:rsid w:val="00785132"/>
    <w:rsid w:val="00785707"/>
    <w:rsid w:val="00786A8E"/>
    <w:rsid w:val="0078777B"/>
    <w:rsid w:val="00790CDA"/>
    <w:rsid w:val="007943F2"/>
    <w:rsid w:val="00794757"/>
    <w:rsid w:val="00796286"/>
    <w:rsid w:val="007A1B26"/>
    <w:rsid w:val="007A52A1"/>
    <w:rsid w:val="007A548D"/>
    <w:rsid w:val="007A5D72"/>
    <w:rsid w:val="007A762D"/>
    <w:rsid w:val="007B1AE1"/>
    <w:rsid w:val="007B72E9"/>
    <w:rsid w:val="007C04E6"/>
    <w:rsid w:val="007C0ABA"/>
    <w:rsid w:val="007C1A87"/>
    <w:rsid w:val="007C579C"/>
    <w:rsid w:val="007C58F6"/>
    <w:rsid w:val="007D1ABC"/>
    <w:rsid w:val="007D2199"/>
    <w:rsid w:val="007D3248"/>
    <w:rsid w:val="007D32AD"/>
    <w:rsid w:val="007D3E11"/>
    <w:rsid w:val="007D422F"/>
    <w:rsid w:val="007D6BAB"/>
    <w:rsid w:val="007E164E"/>
    <w:rsid w:val="007E18D2"/>
    <w:rsid w:val="007E5412"/>
    <w:rsid w:val="007E650F"/>
    <w:rsid w:val="007F18C1"/>
    <w:rsid w:val="007F2779"/>
    <w:rsid w:val="007F5C4C"/>
    <w:rsid w:val="007F78FE"/>
    <w:rsid w:val="0080085B"/>
    <w:rsid w:val="00801760"/>
    <w:rsid w:val="008023F7"/>
    <w:rsid w:val="008034F4"/>
    <w:rsid w:val="00804F08"/>
    <w:rsid w:val="0080518B"/>
    <w:rsid w:val="00805639"/>
    <w:rsid w:val="00805D45"/>
    <w:rsid w:val="00806E8D"/>
    <w:rsid w:val="0081089D"/>
    <w:rsid w:val="00811250"/>
    <w:rsid w:val="00812C51"/>
    <w:rsid w:val="00813EB1"/>
    <w:rsid w:val="0081579E"/>
    <w:rsid w:val="00816D84"/>
    <w:rsid w:val="00822009"/>
    <w:rsid w:val="00825A6D"/>
    <w:rsid w:val="00827B9C"/>
    <w:rsid w:val="008305D2"/>
    <w:rsid w:val="008315F5"/>
    <w:rsid w:val="00832471"/>
    <w:rsid w:val="00832E8A"/>
    <w:rsid w:val="008333B3"/>
    <w:rsid w:val="00833BDE"/>
    <w:rsid w:val="00835E10"/>
    <w:rsid w:val="00836920"/>
    <w:rsid w:val="00837CD5"/>
    <w:rsid w:val="00841F94"/>
    <w:rsid w:val="008444B6"/>
    <w:rsid w:val="008519A7"/>
    <w:rsid w:val="00851DFD"/>
    <w:rsid w:val="0085255E"/>
    <w:rsid w:val="008528A9"/>
    <w:rsid w:val="00861424"/>
    <w:rsid w:val="00862F0B"/>
    <w:rsid w:val="0086382D"/>
    <w:rsid w:val="0087311B"/>
    <w:rsid w:val="0087324B"/>
    <w:rsid w:val="008738F1"/>
    <w:rsid w:val="008743EE"/>
    <w:rsid w:val="00874E7A"/>
    <w:rsid w:val="00875045"/>
    <w:rsid w:val="00875177"/>
    <w:rsid w:val="00875760"/>
    <w:rsid w:val="00876EDF"/>
    <w:rsid w:val="00877070"/>
    <w:rsid w:val="00880B56"/>
    <w:rsid w:val="0088478D"/>
    <w:rsid w:val="008850D7"/>
    <w:rsid w:val="008926F0"/>
    <w:rsid w:val="008936AE"/>
    <w:rsid w:val="008947C8"/>
    <w:rsid w:val="008A002F"/>
    <w:rsid w:val="008A053E"/>
    <w:rsid w:val="008A1DFA"/>
    <w:rsid w:val="008A2636"/>
    <w:rsid w:val="008A4802"/>
    <w:rsid w:val="008A4F04"/>
    <w:rsid w:val="008B13C9"/>
    <w:rsid w:val="008B38F1"/>
    <w:rsid w:val="008B4C23"/>
    <w:rsid w:val="008C03CF"/>
    <w:rsid w:val="008C59DE"/>
    <w:rsid w:val="008D5D6C"/>
    <w:rsid w:val="008D79E6"/>
    <w:rsid w:val="008E0F12"/>
    <w:rsid w:val="008E1A80"/>
    <w:rsid w:val="008E1F47"/>
    <w:rsid w:val="008E7606"/>
    <w:rsid w:val="008F4EAF"/>
    <w:rsid w:val="008F7A75"/>
    <w:rsid w:val="00900788"/>
    <w:rsid w:val="00902ED9"/>
    <w:rsid w:val="00903B95"/>
    <w:rsid w:val="009068D3"/>
    <w:rsid w:val="0091593D"/>
    <w:rsid w:val="0091666C"/>
    <w:rsid w:val="009210C0"/>
    <w:rsid w:val="0092161C"/>
    <w:rsid w:val="009227D3"/>
    <w:rsid w:val="00922A1D"/>
    <w:rsid w:val="009251EE"/>
    <w:rsid w:val="00926399"/>
    <w:rsid w:val="00927F75"/>
    <w:rsid w:val="009337A6"/>
    <w:rsid w:val="00934427"/>
    <w:rsid w:val="00935405"/>
    <w:rsid w:val="0093547D"/>
    <w:rsid w:val="00941882"/>
    <w:rsid w:val="009448BA"/>
    <w:rsid w:val="00944ACB"/>
    <w:rsid w:val="00946252"/>
    <w:rsid w:val="009502D2"/>
    <w:rsid w:val="00953030"/>
    <w:rsid w:val="0095585F"/>
    <w:rsid w:val="0095672A"/>
    <w:rsid w:val="00957186"/>
    <w:rsid w:val="009677B7"/>
    <w:rsid w:val="00970C30"/>
    <w:rsid w:val="00971B31"/>
    <w:rsid w:val="00975C07"/>
    <w:rsid w:val="0097653D"/>
    <w:rsid w:val="0097710D"/>
    <w:rsid w:val="009800C2"/>
    <w:rsid w:val="00980D17"/>
    <w:rsid w:val="0098787D"/>
    <w:rsid w:val="00994994"/>
    <w:rsid w:val="009A4032"/>
    <w:rsid w:val="009A613F"/>
    <w:rsid w:val="009A6DA1"/>
    <w:rsid w:val="009B10EA"/>
    <w:rsid w:val="009B189C"/>
    <w:rsid w:val="009B5532"/>
    <w:rsid w:val="009B7C14"/>
    <w:rsid w:val="009C05FC"/>
    <w:rsid w:val="009D1E9D"/>
    <w:rsid w:val="009D23EA"/>
    <w:rsid w:val="009D292A"/>
    <w:rsid w:val="009D516E"/>
    <w:rsid w:val="009D5917"/>
    <w:rsid w:val="009D62EA"/>
    <w:rsid w:val="009E0E4B"/>
    <w:rsid w:val="009E28ED"/>
    <w:rsid w:val="009E7242"/>
    <w:rsid w:val="009F0E3E"/>
    <w:rsid w:val="009F2523"/>
    <w:rsid w:val="009F2D95"/>
    <w:rsid w:val="00A0063D"/>
    <w:rsid w:val="00A02450"/>
    <w:rsid w:val="00A039E0"/>
    <w:rsid w:val="00A04AD2"/>
    <w:rsid w:val="00A11E55"/>
    <w:rsid w:val="00A123FE"/>
    <w:rsid w:val="00A12650"/>
    <w:rsid w:val="00A12D70"/>
    <w:rsid w:val="00A13C25"/>
    <w:rsid w:val="00A141BA"/>
    <w:rsid w:val="00A14661"/>
    <w:rsid w:val="00A14817"/>
    <w:rsid w:val="00A14EDF"/>
    <w:rsid w:val="00A15760"/>
    <w:rsid w:val="00A203AA"/>
    <w:rsid w:val="00A20923"/>
    <w:rsid w:val="00A23B88"/>
    <w:rsid w:val="00A240E0"/>
    <w:rsid w:val="00A242D6"/>
    <w:rsid w:val="00A25638"/>
    <w:rsid w:val="00A311FB"/>
    <w:rsid w:val="00A373BB"/>
    <w:rsid w:val="00A447FC"/>
    <w:rsid w:val="00A519D1"/>
    <w:rsid w:val="00A52AC5"/>
    <w:rsid w:val="00A53E45"/>
    <w:rsid w:val="00A547EE"/>
    <w:rsid w:val="00A55DB0"/>
    <w:rsid w:val="00A613ED"/>
    <w:rsid w:val="00A636A7"/>
    <w:rsid w:val="00A63B4F"/>
    <w:rsid w:val="00A63F31"/>
    <w:rsid w:val="00A64E7C"/>
    <w:rsid w:val="00A65075"/>
    <w:rsid w:val="00A70E08"/>
    <w:rsid w:val="00A719F9"/>
    <w:rsid w:val="00A74109"/>
    <w:rsid w:val="00A76F07"/>
    <w:rsid w:val="00A80BE8"/>
    <w:rsid w:val="00A864F1"/>
    <w:rsid w:val="00A9009C"/>
    <w:rsid w:val="00A91003"/>
    <w:rsid w:val="00A91803"/>
    <w:rsid w:val="00A92D1D"/>
    <w:rsid w:val="00A93F06"/>
    <w:rsid w:val="00A97730"/>
    <w:rsid w:val="00AA0281"/>
    <w:rsid w:val="00AA081C"/>
    <w:rsid w:val="00AA0ED4"/>
    <w:rsid w:val="00AA1E03"/>
    <w:rsid w:val="00AB09FB"/>
    <w:rsid w:val="00AB11E9"/>
    <w:rsid w:val="00AB12F4"/>
    <w:rsid w:val="00AB17AF"/>
    <w:rsid w:val="00AB3514"/>
    <w:rsid w:val="00AB79DE"/>
    <w:rsid w:val="00AC00DC"/>
    <w:rsid w:val="00AC05E5"/>
    <w:rsid w:val="00AC074F"/>
    <w:rsid w:val="00AC1518"/>
    <w:rsid w:val="00AC2BA7"/>
    <w:rsid w:val="00AD10B4"/>
    <w:rsid w:val="00AD17EC"/>
    <w:rsid w:val="00AD5DE9"/>
    <w:rsid w:val="00AE2B99"/>
    <w:rsid w:val="00AE4991"/>
    <w:rsid w:val="00AE5499"/>
    <w:rsid w:val="00AE636C"/>
    <w:rsid w:val="00AE66FF"/>
    <w:rsid w:val="00AE6C08"/>
    <w:rsid w:val="00AF05E1"/>
    <w:rsid w:val="00AF1219"/>
    <w:rsid w:val="00AF274B"/>
    <w:rsid w:val="00AF2DB4"/>
    <w:rsid w:val="00AF31B2"/>
    <w:rsid w:val="00AF4F32"/>
    <w:rsid w:val="00AF566F"/>
    <w:rsid w:val="00AF5AA3"/>
    <w:rsid w:val="00AF619F"/>
    <w:rsid w:val="00AF7AD2"/>
    <w:rsid w:val="00B0009B"/>
    <w:rsid w:val="00B044A2"/>
    <w:rsid w:val="00B04D84"/>
    <w:rsid w:val="00B10AEB"/>
    <w:rsid w:val="00B1120A"/>
    <w:rsid w:val="00B13A7E"/>
    <w:rsid w:val="00B15DFA"/>
    <w:rsid w:val="00B16E23"/>
    <w:rsid w:val="00B201A2"/>
    <w:rsid w:val="00B21784"/>
    <w:rsid w:val="00B27037"/>
    <w:rsid w:val="00B31F8E"/>
    <w:rsid w:val="00B339D9"/>
    <w:rsid w:val="00B34620"/>
    <w:rsid w:val="00B35B63"/>
    <w:rsid w:val="00B372FB"/>
    <w:rsid w:val="00B37D3F"/>
    <w:rsid w:val="00B402D6"/>
    <w:rsid w:val="00B408E6"/>
    <w:rsid w:val="00B437BD"/>
    <w:rsid w:val="00B43B24"/>
    <w:rsid w:val="00B4481C"/>
    <w:rsid w:val="00B45B87"/>
    <w:rsid w:val="00B46A4D"/>
    <w:rsid w:val="00B4768E"/>
    <w:rsid w:val="00B51887"/>
    <w:rsid w:val="00B5230D"/>
    <w:rsid w:val="00B56332"/>
    <w:rsid w:val="00B57918"/>
    <w:rsid w:val="00B60186"/>
    <w:rsid w:val="00B60237"/>
    <w:rsid w:val="00B63CFB"/>
    <w:rsid w:val="00B6459A"/>
    <w:rsid w:val="00B64645"/>
    <w:rsid w:val="00B65DB2"/>
    <w:rsid w:val="00B671F3"/>
    <w:rsid w:val="00B67321"/>
    <w:rsid w:val="00B70ECD"/>
    <w:rsid w:val="00B712B4"/>
    <w:rsid w:val="00B73C4B"/>
    <w:rsid w:val="00B74452"/>
    <w:rsid w:val="00B77FDF"/>
    <w:rsid w:val="00B80012"/>
    <w:rsid w:val="00B86779"/>
    <w:rsid w:val="00B9530E"/>
    <w:rsid w:val="00B95535"/>
    <w:rsid w:val="00B9730B"/>
    <w:rsid w:val="00B975BC"/>
    <w:rsid w:val="00B97FCE"/>
    <w:rsid w:val="00BA0B08"/>
    <w:rsid w:val="00BA2521"/>
    <w:rsid w:val="00BA2923"/>
    <w:rsid w:val="00BA4313"/>
    <w:rsid w:val="00BB1EFC"/>
    <w:rsid w:val="00BB32C6"/>
    <w:rsid w:val="00BB3E58"/>
    <w:rsid w:val="00BB3F23"/>
    <w:rsid w:val="00BB4027"/>
    <w:rsid w:val="00BB5925"/>
    <w:rsid w:val="00BB5E8F"/>
    <w:rsid w:val="00BB6571"/>
    <w:rsid w:val="00BC4F1D"/>
    <w:rsid w:val="00BC552A"/>
    <w:rsid w:val="00BC7F17"/>
    <w:rsid w:val="00BD15D4"/>
    <w:rsid w:val="00BD203B"/>
    <w:rsid w:val="00BD2464"/>
    <w:rsid w:val="00BD28E1"/>
    <w:rsid w:val="00BD5E19"/>
    <w:rsid w:val="00BE426B"/>
    <w:rsid w:val="00BE6170"/>
    <w:rsid w:val="00BE6296"/>
    <w:rsid w:val="00BE6B8C"/>
    <w:rsid w:val="00BE7064"/>
    <w:rsid w:val="00BF0717"/>
    <w:rsid w:val="00BF12D1"/>
    <w:rsid w:val="00BF1497"/>
    <w:rsid w:val="00BF1D55"/>
    <w:rsid w:val="00BF4BAB"/>
    <w:rsid w:val="00BF50BE"/>
    <w:rsid w:val="00BF6F53"/>
    <w:rsid w:val="00C01FA4"/>
    <w:rsid w:val="00C0230F"/>
    <w:rsid w:val="00C062E4"/>
    <w:rsid w:val="00C064E4"/>
    <w:rsid w:val="00C10022"/>
    <w:rsid w:val="00C10B47"/>
    <w:rsid w:val="00C119DC"/>
    <w:rsid w:val="00C12499"/>
    <w:rsid w:val="00C12724"/>
    <w:rsid w:val="00C12903"/>
    <w:rsid w:val="00C131DD"/>
    <w:rsid w:val="00C16FF8"/>
    <w:rsid w:val="00C17015"/>
    <w:rsid w:val="00C22497"/>
    <w:rsid w:val="00C23544"/>
    <w:rsid w:val="00C24AE3"/>
    <w:rsid w:val="00C25007"/>
    <w:rsid w:val="00C275D2"/>
    <w:rsid w:val="00C435EB"/>
    <w:rsid w:val="00C4609D"/>
    <w:rsid w:val="00C52A2E"/>
    <w:rsid w:val="00C5424F"/>
    <w:rsid w:val="00C54640"/>
    <w:rsid w:val="00C57D61"/>
    <w:rsid w:val="00C600CB"/>
    <w:rsid w:val="00C62853"/>
    <w:rsid w:val="00C63C4F"/>
    <w:rsid w:val="00C641B7"/>
    <w:rsid w:val="00C64234"/>
    <w:rsid w:val="00C67801"/>
    <w:rsid w:val="00C67C3D"/>
    <w:rsid w:val="00C70E2A"/>
    <w:rsid w:val="00C7179E"/>
    <w:rsid w:val="00C71A0A"/>
    <w:rsid w:val="00C770A1"/>
    <w:rsid w:val="00C85C18"/>
    <w:rsid w:val="00C8687D"/>
    <w:rsid w:val="00C87E2B"/>
    <w:rsid w:val="00C9076D"/>
    <w:rsid w:val="00C90E17"/>
    <w:rsid w:val="00C927E7"/>
    <w:rsid w:val="00C92AB7"/>
    <w:rsid w:val="00C94C76"/>
    <w:rsid w:val="00C95027"/>
    <w:rsid w:val="00CA1AB2"/>
    <w:rsid w:val="00CA31D3"/>
    <w:rsid w:val="00CA4764"/>
    <w:rsid w:val="00CA4C39"/>
    <w:rsid w:val="00CA57A9"/>
    <w:rsid w:val="00CA7365"/>
    <w:rsid w:val="00CB04BA"/>
    <w:rsid w:val="00CB27DC"/>
    <w:rsid w:val="00CB2C7B"/>
    <w:rsid w:val="00CB485C"/>
    <w:rsid w:val="00CC32E7"/>
    <w:rsid w:val="00CC61D3"/>
    <w:rsid w:val="00CC66A3"/>
    <w:rsid w:val="00CC68E0"/>
    <w:rsid w:val="00CD28FE"/>
    <w:rsid w:val="00CD49E7"/>
    <w:rsid w:val="00CD75BC"/>
    <w:rsid w:val="00CD7D5B"/>
    <w:rsid w:val="00CE04E1"/>
    <w:rsid w:val="00CE06A9"/>
    <w:rsid w:val="00CE2BB0"/>
    <w:rsid w:val="00CE2E48"/>
    <w:rsid w:val="00CE3849"/>
    <w:rsid w:val="00CE570F"/>
    <w:rsid w:val="00CE7A69"/>
    <w:rsid w:val="00CF0054"/>
    <w:rsid w:val="00CF1A5F"/>
    <w:rsid w:val="00CF1D29"/>
    <w:rsid w:val="00CF7641"/>
    <w:rsid w:val="00CF77FA"/>
    <w:rsid w:val="00D052E2"/>
    <w:rsid w:val="00D05C51"/>
    <w:rsid w:val="00D06CAE"/>
    <w:rsid w:val="00D06FE2"/>
    <w:rsid w:val="00D110A1"/>
    <w:rsid w:val="00D1137D"/>
    <w:rsid w:val="00D1375F"/>
    <w:rsid w:val="00D167BC"/>
    <w:rsid w:val="00D16E5A"/>
    <w:rsid w:val="00D211F8"/>
    <w:rsid w:val="00D228E1"/>
    <w:rsid w:val="00D232C4"/>
    <w:rsid w:val="00D24F4B"/>
    <w:rsid w:val="00D31093"/>
    <w:rsid w:val="00D41EF3"/>
    <w:rsid w:val="00D462DA"/>
    <w:rsid w:val="00D46697"/>
    <w:rsid w:val="00D47483"/>
    <w:rsid w:val="00D52E17"/>
    <w:rsid w:val="00D54198"/>
    <w:rsid w:val="00D55B04"/>
    <w:rsid w:val="00D56B04"/>
    <w:rsid w:val="00D6204E"/>
    <w:rsid w:val="00D62763"/>
    <w:rsid w:val="00D7069C"/>
    <w:rsid w:val="00D726EA"/>
    <w:rsid w:val="00D72C98"/>
    <w:rsid w:val="00D72EA0"/>
    <w:rsid w:val="00D7300E"/>
    <w:rsid w:val="00D74C41"/>
    <w:rsid w:val="00D74CCA"/>
    <w:rsid w:val="00D778DD"/>
    <w:rsid w:val="00D77A91"/>
    <w:rsid w:val="00D84DC3"/>
    <w:rsid w:val="00D85C23"/>
    <w:rsid w:val="00D86A8C"/>
    <w:rsid w:val="00D86C13"/>
    <w:rsid w:val="00D931EF"/>
    <w:rsid w:val="00D93F60"/>
    <w:rsid w:val="00D95A13"/>
    <w:rsid w:val="00D95E60"/>
    <w:rsid w:val="00DA10C8"/>
    <w:rsid w:val="00DA3225"/>
    <w:rsid w:val="00DA33F0"/>
    <w:rsid w:val="00DA5C0B"/>
    <w:rsid w:val="00DA60DC"/>
    <w:rsid w:val="00DA6470"/>
    <w:rsid w:val="00DB0A04"/>
    <w:rsid w:val="00DB160E"/>
    <w:rsid w:val="00DB2508"/>
    <w:rsid w:val="00DB2664"/>
    <w:rsid w:val="00DB3F64"/>
    <w:rsid w:val="00DB4656"/>
    <w:rsid w:val="00DB48DC"/>
    <w:rsid w:val="00DB5128"/>
    <w:rsid w:val="00DB54ED"/>
    <w:rsid w:val="00DB5D48"/>
    <w:rsid w:val="00DC0098"/>
    <w:rsid w:val="00DC2162"/>
    <w:rsid w:val="00DD0111"/>
    <w:rsid w:val="00DD0E85"/>
    <w:rsid w:val="00DD3C70"/>
    <w:rsid w:val="00DD6F64"/>
    <w:rsid w:val="00DE1A02"/>
    <w:rsid w:val="00DE1CDB"/>
    <w:rsid w:val="00DE59E9"/>
    <w:rsid w:val="00DE6661"/>
    <w:rsid w:val="00DE7643"/>
    <w:rsid w:val="00DF0F1A"/>
    <w:rsid w:val="00DF199F"/>
    <w:rsid w:val="00DF2B3A"/>
    <w:rsid w:val="00DF43BB"/>
    <w:rsid w:val="00DF77FB"/>
    <w:rsid w:val="00E0094B"/>
    <w:rsid w:val="00E0476E"/>
    <w:rsid w:val="00E05945"/>
    <w:rsid w:val="00E07699"/>
    <w:rsid w:val="00E07869"/>
    <w:rsid w:val="00E109A1"/>
    <w:rsid w:val="00E1695E"/>
    <w:rsid w:val="00E239C4"/>
    <w:rsid w:val="00E24E6F"/>
    <w:rsid w:val="00E2559D"/>
    <w:rsid w:val="00E259FA"/>
    <w:rsid w:val="00E34812"/>
    <w:rsid w:val="00E34B23"/>
    <w:rsid w:val="00E34E63"/>
    <w:rsid w:val="00E36C48"/>
    <w:rsid w:val="00E4078D"/>
    <w:rsid w:val="00E40B37"/>
    <w:rsid w:val="00E41EFE"/>
    <w:rsid w:val="00E42791"/>
    <w:rsid w:val="00E43336"/>
    <w:rsid w:val="00E46074"/>
    <w:rsid w:val="00E4759D"/>
    <w:rsid w:val="00E5281D"/>
    <w:rsid w:val="00E530B3"/>
    <w:rsid w:val="00E549B2"/>
    <w:rsid w:val="00E54A24"/>
    <w:rsid w:val="00E54CEB"/>
    <w:rsid w:val="00E57291"/>
    <w:rsid w:val="00E60F50"/>
    <w:rsid w:val="00E61F89"/>
    <w:rsid w:val="00E63778"/>
    <w:rsid w:val="00E7215E"/>
    <w:rsid w:val="00E80127"/>
    <w:rsid w:val="00E80396"/>
    <w:rsid w:val="00E84F23"/>
    <w:rsid w:val="00E84F5B"/>
    <w:rsid w:val="00E861DB"/>
    <w:rsid w:val="00E94BBA"/>
    <w:rsid w:val="00E951AF"/>
    <w:rsid w:val="00EA117E"/>
    <w:rsid w:val="00EA5EED"/>
    <w:rsid w:val="00EB2E4B"/>
    <w:rsid w:val="00EB3DC7"/>
    <w:rsid w:val="00EB7FEB"/>
    <w:rsid w:val="00EC1022"/>
    <w:rsid w:val="00EC3B68"/>
    <w:rsid w:val="00EC3BC9"/>
    <w:rsid w:val="00EC4839"/>
    <w:rsid w:val="00EC6881"/>
    <w:rsid w:val="00ED1602"/>
    <w:rsid w:val="00ED2365"/>
    <w:rsid w:val="00ED35E9"/>
    <w:rsid w:val="00ED4346"/>
    <w:rsid w:val="00ED521F"/>
    <w:rsid w:val="00ED65CF"/>
    <w:rsid w:val="00ED6805"/>
    <w:rsid w:val="00ED6EE1"/>
    <w:rsid w:val="00EE0C03"/>
    <w:rsid w:val="00EE1EB0"/>
    <w:rsid w:val="00EE392E"/>
    <w:rsid w:val="00EE4BA4"/>
    <w:rsid w:val="00EE5BBF"/>
    <w:rsid w:val="00EE76FE"/>
    <w:rsid w:val="00EF08AF"/>
    <w:rsid w:val="00EF2FE1"/>
    <w:rsid w:val="00EF345F"/>
    <w:rsid w:val="00EF3CE9"/>
    <w:rsid w:val="00EF5A0C"/>
    <w:rsid w:val="00EF6B64"/>
    <w:rsid w:val="00EF6F83"/>
    <w:rsid w:val="00EF7362"/>
    <w:rsid w:val="00EF7AE3"/>
    <w:rsid w:val="00F00A96"/>
    <w:rsid w:val="00F00CF6"/>
    <w:rsid w:val="00F053C7"/>
    <w:rsid w:val="00F0551C"/>
    <w:rsid w:val="00F05578"/>
    <w:rsid w:val="00F05D87"/>
    <w:rsid w:val="00F06579"/>
    <w:rsid w:val="00F06EB5"/>
    <w:rsid w:val="00F114D9"/>
    <w:rsid w:val="00F11C66"/>
    <w:rsid w:val="00F14C23"/>
    <w:rsid w:val="00F16ABA"/>
    <w:rsid w:val="00F218E9"/>
    <w:rsid w:val="00F226CD"/>
    <w:rsid w:val="00F24AE1"/>
    <w:rsid w:val="00F24CB4"/>
    <w:rsid w:val="00F31BF5"/>
    <w:rsid w:val="00F34B0C"/>
    <w:rsid w:val="00F35475"/>
    <w:rsid w:val="00F35A1D"/>
    <w:rsid w:val="00F35E2E"/>
    <w:rsid w:val="00F363B4"/>
    <w:rsid w:val="00F41C19"/>
    <w:rsid w:val="00F4324F"/>
    <w:rsid w:val="00F47310"/>
    <w:rsid w:val="00F5006A"/>
    <w:rsid w:val="00F512AE"/>
    <w:rsid w:val="00F5146E"/>
    <w:rsid w:val="00F53795"/>
    <w:rsid w:val="00F54BD6"/>
    <w:rsid w:val="00F60F27"/>
    <w:rsid w:val="00F6127F"/>
    <w:rsid w:val="00F63BAF"/>
    <w:rsid w:val="00F65271"/>
    <w:rsid w:val="00F65480"/>
    <w:rsid w:val="00F6712A"/>
    <w:rsid w:val="00F702E1"/>
    <w:rsid w:val="00F72ACB"/>
    <w:rsid w:val="00F738F2"/>
    <w:rsid w:val="00F74095"/>
    <w:rsid w:val="00F744B3"/>
    <w:rsid w:val="00F74E30"/>
    <w:rsid w:val="00F768DE"/>
    <w:rsid w:val="00F77A8B"/>
    <w:rsid w:val="00F77B1C"/>
    <w:rsid w:val="00F80033"/>
    <w:rsid w:val="00F80142"/>
    <w:rsid w:val="00F80649"/>
    <w:rsid w:val="00F815F8"/>
    <w:rsid w:val="00F81FE2"/>
    <w:rsid w:val="00F86039"/>
    <w:rsid w:val="00F86411"/>
    <w:rsid w:val="00F86568"/>
    <w:rsid w:val="00F86AC5"/>
    <w:rsid w:val="00F876F6"/>
    <w:rsid w:val="00F920AF"/>
    <w:rsid w:val="00F9309A"/>
    <w:rsid w:val="00F9468C"/>
    <w:rsid w:val="00F971DC"/>
    <w:rsid w:val="00FA1827"/>
    <w:rsid w:val="00FB26C8"/>
    <w:rsid w:val="00FB6321"/>
    <w:rsid w:val="00FB68BB"/>
    <w:rsid w:val="00FC0D1D"/>
    <w:rsid w:val="00FC6732"/>
    <w:rsid w:val="00FC7897"/>
    <w:rsid w:val="00FD0529"/>
    <w:rsid w:val="00FD12D2"/>
    <w:rsid w:val="00FD191B"/>
    <w:rsid w:val="00FD20D9"/>
    <w:rsid w:val="00FD570D"/>
    <w:rsid w:val="00FE092F"/>
    <w:rsid w:val="00FE3756"/>
    <w:rsid w:val="00FE48B5"/>
    <w:rsid w:val="00FE5CCA"/>
    <w:rsid w:val="00FE67B9"/>
    <w:rsid w:val="00FF31F4"/>
    <w:rsid w:val="00FF3985"/>
    <w:rsid w:val="00FF3FCD"/>
    <w:rsid w:val="00FF6060"/>
    <w:rsid w:val="00FF707F"/>
    <w:rsid w:val="00FF73C1"/>
    <w:rsid w:val="00FF761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7B421"/>
  <w15:chartTrackingRefBased/>
  <w15:docId w15:val="{1F432382-8EBB-467D-B852-D300D5306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0DC"/>
  </w:style>
  <w:style w:type="paragraph" w:styleId="Heading1">
    <w:name w:val="heading 1"/>
    <w:basedOn w:val="Normal"/>
    <w:next w:val="Normal"/>
    <w:link w:val="Heading1Char"/>
    <w:uiPriority w:val="9"/>
    <w:qFormat/>
    <w:rsid w:val="007C04E6"/>
    <w:pPr>
      <w:keepNext/>
      <w:keepLines/>
      <w:numPr>
        <w:numId w:val="4"/>
      </w:numPr>
      <w:spacing w:before="480" w:after="0" w:line="240" w:lineRule="auto"/>
      <w:outlineLvl w:val="0"/>
    </w:pPr>
    <w:rPr>
      <w:rFonts w:asciiTheme="majorHAnsi" w:eastAsiaTheme="majorEastAsia" w:hAnsiTheme="majorHAnsi" w:cstheme="majorBidi"/>
      <w:b/>
      <w:bCs/>
      <w:color w:val="2E74B5" w:themeColor="accent1" w:themeShade="BF"/>
      <w:sz w:val="28"/>
      <w:szCs w:val="28"/>
      <w:lang w:eastAsia="lt-LT"/>
    </w:rPr>
  </w:style>
  <w:style w:type="paragraph" w:styleId="Heading2">
    <w:name w:val="heading 2"/>
    <w:basedOn w:val="Normal"/>
    <w:next w:val="Normal"/>
    <w:link w:val="Heading2Char"/>
    <w:semiHidden/>
    <w:unhideWhenUsed/>
    <w:qFormat/>
    <w:rsid w:val="007C04E6"/>
    <w:pPr>
      <w:keepNext/>
      <w:numPr>
        <w:ilvl w:val="1"/>
        <w:numId w:val="4"/>
      </w:numPr>
      <w:spacing w:after="0" w:line="240" w:lineRule="auto"/>
      <w:jc w:val="center"/>
      <w:outlineLvl w:val="1"/>
    </w:pPr>
    <w:rPr>
      <w:rFonts w:ascii="TimesLT" w:eastAsia="Times New Roman" w:hAnsi="TimesLT" w:cs="TimesLT"/>
      <w:b/>
      <w:bCs/>
      <w:caps/>
      <w:sz w:val="28"/>
      <w:szCs w:val="28"/>
      <w:lang w:eastAsia="lt-LT"/>
    </w:rPr>
  </w:style>
  <w:style w:type="paragraph" w:styleId="Heading3">
    <w:name w:val="heading 3"/>
    <w:basedOn w:val="Normal"/>
    <w:next w:val="Normal"/>
    <w:link w:val="Heading3Char"/>
    <w:uiPriority w:val="9"/>
    <w:semiHidden/>
    <w:unhideWhenUsed/>
    <w:qFormat/>
    <w:rsid w:val="007C04E6"/>
    <w:pPr>
      <w:keepNext/>
      <w:keepLines/>
      <w:numPr>
        <w:ilvl w:val="2"/>
        <w:numId w:val="4"/>
      </w:numPr>
      <w:tabs>
        <w:tab w:val="num" w:pos="360"/>
      </w:tabs>
      <w:spacing w:before="200" w:after="0" w:line="240" w:lineRule="auto"/>
      <w:outlineLvl w:val="2"/>
    </w:pPr>
    <w:rPr>
      <w:rFonts w:asciiTheme="majorHAnsi" w:eastAsiaTheme="majorEastAsia" w:hAnsiTheme="majorHAnsi" w:cstheme="majorBidi"/>
      <w:b/>
      <w:bCs/>
      <w:color w:val="5B9BD5" w:themeColor="accent1"/>
      <w:szCs w:val="24"/>
      <w:lang w:eastAsia="lt-LT"/>
    </w:rPr>
  </w:style>
  <w:style w:type="paragraph" w:styleId="Heading4">
    <w:name w:val="heading 4"/>
    <w:basedOn w:val="Normal"/>
    <w:next w:val="Normal"/>
    <w:link w:val="Heading4Char"/>
    <w:uiPriority w:val="9"/>
    <w:semiHidden/>
    <w:unhideWhenUsed/>
    <w:qFormat/>
    <w:rsid w:val="007C04E6"/>
    <w:pPr>
      <w:keepNext/>
      <w:keepLines/>
      <w:numPr>
        <w:ilvl w:val="3"/>
        <w:numId w:val="4"/>
      </w:numPr>
      <w:tabs>
        <w:tab w:val="num" w:pos="360"/>
      </w:tabs>
      <w:spacing w:before="200" w:after="0" w:line="240" w:lineRule="auto"/>
      <w:outlineLvl w:val="3"/>
    </w:pPr>
    <w:rPr>
      <w:rFonts w:asciiTheme="majorHAnsi" w:eastAsiaTheme="majorEastAsia" w:hAnsiTheme="majorHAnsi" w:cstheme="majorBidi"/>
      <w:b/>
      <w:bCs/>
      <w:i/>
      <w:iCs/>
      <w:color w:val="5B9BD5" w:themeColor="accent1"/>
      <w:szCs w:val="24"/>
      <w:lang w:eastAsia="lt-LT"/>
    </w:rPr>
  </w:style>
  <w:style w:type="paragraph" w:styleId="Heading5">
    <w:name w:val="heading 5"/>
    <w:basedOn w:val="Normal"/>
    <w:next w:val="Normal"/>
    <w:link w:val="Heading5Char"/>
    <w:uiPriority w:val="9"/>
    <w:semiHidden/>
    <w:unhideWhenUsed/>
    <w:qFormat/>
    <w:rsid w:val="007C04E6"/>
    <w:pPr>
      <w:keepNext/>
      <w:keepLines/>
      <w:numPr>
        <w:ilvl w:val="4"/>
        <w:numId w:val="4"/>
      </w:numPr>
      <w:tabs>
        <w:tab w:val="num" w:pos="360"/>
      </w:tabs>
      <w:spacing w:before="200" w:after="0" w:line="240" w:lineRule="auto"/>
      <w:outlineLvl w:val="4"/>
    </w:pPr>
    <w:rPr>
      <w:rFonts w:asciiTheme="majorHAnsi" w:eastAsiaTheme="majorEastAsia" w:hAnsiTheme="majorHAnsi" w:cstheme="majorBidi"/>
      <w:color w:val="1F4D78" w:themeColor="accent1" w:themeShade="7F"/>
      <w:szCs w:val="24"/>
      <w:lang w:eastAsia="lt-LT"/>
    </w:rPr>
  </w:style>
  <w:style w:type="paragraph" w:styleId="Heading6">
    <w:name w:val="heading 6"/>
    <w:basedOn w:val="Normal"/>
    <w:next w:val="Normal"/>
    <w:link w:val="Heading6Char"/>
    <w:uiPriority w:val="9"/>
    <w:semiHidden/>
    <w:unhideWhenUsed/>
    <w:qFormat/>
    <w:rsid w:val="007C04E6"/>
    <w:pPr>
      <w:keepNext/>
      <w:keepLines/>
      <w:numPr>
        <w:ilvl w:val="5"/>
        <w:numId w:val="4"/>
      </w:numPr>
      <w:tabs>
        <w:tab w:val="num" w:pos="360"/>
      </w:tabs>
      <w:spacing w:before="200" w:after="0" w:line="240" w:lineRule="auto"/>
      <w:outlineLvl w:val="5"/>
    </w:pPr>
    <w:rPr>
      <w:rFonts w:asciiTheme="majorHAnsi" w:eastAsiaTheme="majorEastAsia" w:hAnsiTheme="majorHAnsi" w:cstheme="majorBidi"/>
      <w:i/>
      <w:iCs/>
      <w:color w:val="1F4D78" w:themeColor="accent1" w:themeShade="7F"/>
      <w:szCs w:val="24"/>
      <w:lang w:eastAsia="lt-LT"/>
    </w:rPr>
  </w:style>
  <w:style w:type="paragraph" w:styleId="Heading7">
    <w:name w:val="heading 7"/>
    <w:basedOn w:val="Normal"/>
    <w:next w:val="Normal"/>
    <w:link w:val="Heading7Char"/>
    <w:uiPriority w:val="9"/>
    <w:semiHidden/>
    <w:unhideWhenUsed/>
    <w:qFormat/>
    <w:rsid w:val="007C04E6"/>
    <w:pPr>
      <w:keepNext/>
      <w:keepLines/>
      <w:numPr>
        <w:ilvl w:val="6"/>
        <w:numId w:val="4"/>
      </w:numPr>
      <w:tabs>
        <w:tab w:val="num" w:pos="360"/>
      </w:tabs>
      <w:spacing w:before="200" w:after="0" w:line="240" w:lineRule="auto"/>
      <w:outlineLvl w:val="6"/>
    </w:pPr>
    <w:rPr>
      <w:rFonts w:asciiTheme="majorHAnsi" w:eastAsiaTheme="majorEastAsia" w:hAnsiTheme="majorHAnsi" w:cstheme="majorBidi"/>
      <w:i/>
      <w:iCs/>
      <w:color w:val="404040" w:themeColor="text1" w:themeTint="BF"/>
      <w:szCs w:val="24"/>
      <w:lang w:eastAsia="lt-LT"/>
    </w:rPr>
  </w:style>
  <w:style w:type="paragraph" w:styleId="Heading8">
    <w:name w:val="heading 8"/>
    <w:basedOn w:val="Normal"/>
    <w:next w:val="Normal"/>
    <w:link w:val="Heading8Char"/>
    <w:uiPriority w:val="9"/>
    <w:semiHidden/>
    <w:unhideWhenUsed/>
    <w:qFormat/>
    <w:rsid w:val="007C04E6"/>
    <w:pPr>
      <w:keepNext/>
      <w:keepLines/>
      <w:numPr>
        <w:ilvl w:val="7"/>
        <w:numId w:val="4"/>
      </w:numPr>
      <w:tabs>
        <w:tab w:val="num" w:pos="360"/>
      </w:tabs>
      <w:spacing w:before="200" w:after="0" w:line="240" w:lineRule="auto"/>
      <w:outlineLvl w:val="7"/>
    </w:pPr>
    <w:rPr>
      <w:rFonts w:asciiTheme="majorHAnsi" w:eastAsiaTheme="majorEastAsia" w:hAnsiTheme="majorHAnsi" w:cstheme="majorBidi"/>
      <w:color w:val="404040" w:themeColor="text1" w:themeTint="BF"/>
      <w:sz w:val="20"/>
      <w:szCs w:val="20"/>
      <w:lang w:eastAsia="lt-LT"/>
    </w:rPr>
  </w:style>
  <w:style w:type="paragraph" w:styleId="Heading9">
    <w:name w:val="heading 9"/>
    <w:basedOn w:val="Normal"/>
    <w:next w:val="Normal"/>
    <w:link w:val="Heading9Char"/>
    <w:uiPriority w:val="9"/>
    <w:semiHidden/>
    <w:unhideWhenUsed/>
    <w:qFormat/>
    <w:rsid w:val="007C04E6"/>
    <w:pPr>
      <w:keepNext/>
      <w:keepLines/>
      <w:numPr>
        <w:ilvl w:val="8"/>
        <w:numId w:val="4"/>
      </w:numPr>
      <w:tabs>
        <w:tab w:val="num" w:pos="360"/>
      </w:tabs>
      <w:spacing w:before="200" w:after="0" w:line="240" w:lineRule="auto"/>
      <w:outlineLvl w:val="8"/>
    </w:pPr>
    <w:rPr>
      <w:rFonts w:asciiTheme="majorHAnsi" w:eastAsiaTheme="majorEastAsia" w:hAnsiTheme="majorHAnsi" w:cstheme="majorBidi"/>
      <w:i/>
      <w:iCs/>
      <w:color w:val="404040" w:themeColor="text1" w:themeTint="BF"/>
      <w:sz w:val="2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trats1">
    <w:name w:val="Antraštės1"/>
    <w:basedOn w:val="Normal"/>
    <w:next w:val="Header"/>
    <w:link w:val="AntratsDiagrama"/>
    <w:uiPriority w:val="99"/>
    <w:unhideWhenUsed/>
    <w:rsid w:val="00AC00DC"/>
    <w:pPr>
      <w:tabs>
        <w:tab w:val="center" w:pos="4819"/>
        <w:tab w:val="right" w:pos="9638"/>
      </w:tabs>
      <w:spacing w:after="0" w:line="240" w:lineRule="auto"/>
      <w:ind w:left="357" w:hanging="357"/>
      <w:jc w:val="both"/>
    </w:pPr>
    <w:rPr>
      <w:rFonts w:asciiTheme="minorHAnsi" w:hAnsiTheme="minorHAnsi"/>
      <w:sz w:val="22"/>
    </w:rPr>
  </w:style>
  <w:style w:type="character" w:customStyle="1" w:styleId="AntratsDiagrama">
    <w:name w:val="Antraštės Diagrama"/>
    <w:basedOn w:val="DefaultParagraphFont"/>
    <w:link w:val="Antrats1"/>
    <w:uiPriority w:val="99"/>
    <w:rsid w:val="00AC00DC"/>
    <w:rPr>
      <w:rFonts w:asciiTheme="minorHAnsi" w:hAnsiTheme="minorHAnsi"/>
      <w:sz w:val="22"/>
    </w:rPr>
  </w:style>
  <w:style w:type="paragraph" w:styleId="Header">
    <w:name w:val="header"/>
    <w:basedOn w:val="Normal"/>
    <w:link w:val="HeaderChar"/>
    <w:uiPriority w:val="99"/>
    <w:unhideWhenUsed/>
    <w:rsid w:val="00AC00DC"/>
    <w:pPr>
      <w:tabs>
        <w:tab w:val="center" w:pos="4819"/>
        <w:tab w:val="right" w:pos="9638"/>
      </w:tabs>
      <w:spacing w:after="0" w:line="240" w:lineRule="auto"/>
    </w:pPr>
  </w:style>
  <w:style w:type="character" w:customStyle="1" w:styleId="HeaderChar">
    <w:name w:val="Header Char"/>
    <w:basedOn w:val="DefaultParagraphFont"/>
    <w:link w:val="Header"/>
    <w:uiPriority w:val="99"/>
    <w:rsid w:val="00AC00DC"/>
  </w:style>
  <w:style w:type="character" w:styleId="Hyperlink">
    <w:name w:val="Hyperlink"/>
    <w:basedOn w:val="DefaultParagraphFont"/>
    <w:uiPriority w:val="99"/>
    <w:unhideWhenUsed/>
    <w:rsid w:val="00226008"/>
    <w:rPr>
      <w:color w:val="0563C1" w:themeColor="hyperlink"/>
      <w:u w:val="single"/>
    </w:rPr>
  </w:style>
  <w:style w:type="paragraph" w:styleId="BalloonText">
    <w:name w:val="Balloon Text"/>
    <w:basedOn w:val="Normal"/>
    <w:link w:val="BalloonTextChar"/>
    <w:uiPriority w:val="99"/>
    <w:semiHidden/>
    <w:unhideWhenUsed/>
    <w:rsid w:val="004A7C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C0C"/>
    <w:rPr>
      <w:rFonts w:ascii="Segoe UI" w:hAnsi="Segoe UI" w:cs="Segoe UI"/>
      <w:sz w:val="18"/>
      <w:szCs w:val="18"/>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7A1B26"/>
    <w:pPr>
      <w:ind w:left="720"/>
      <w:contextualSpacing/>
    </w:pPr>
  </w:style>
  <w:style w:type="paragraph" w:styleId="Footer">
    <w:name w:val="footer"/>
    <w:basedOn w:val="Normal"/>
    <w:link w:val="FooterChar"/>
    <w:uiPriority w:val="99"/>
    <w:unhideWhenUsed/>
    <w:rsid w:val="009166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66C"/>
  </w:style>
  <w:style w:type="character" w:customStyle="1" w:styleId="UnresolvedMention1">
    <w:name w:val="Unresolved Mention1"/>
    <w:basedOn w:val="DefaultParagraphFont"/>
    <w:uiPriority w:val="99"/>
    <w:semiHidden/>
    <w:unhideWhenUsed/>
    <w:rsid w:val="00A25638"/>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locked/>
    <w:rsid w:val="00A63B4F"/>
  </w:style>
  <w:style w:type="paragraph" w:styleId="NormalWeb">
    <w:name w:val="Normal (Web)"/>
    <w:basedOn w:val="Normal"/>
    <w:uiPriority w:val="99"/>
    <w:unhideWhenUsed/>
    <w:rsid w:val="008E7606"/>
    <w:pPr>
      <w:spacing w:before="100" w:beforeAutospacing="1" w:after="100" w:afterAutospacing="1" w:line="240" w:lineRule="auto"/>
    </w:pPr>
    <w:rPr>
      <w:rFonts w:eastAsiaTheme="minorEastAsia" w:cs="Times New Roman"/>
      <w:szCs w:val="24"/>
      <w:lang w:val="en-US"/>
    </w:rPr>
  </w:style>
  <w:style w:type="numbering" w:customStyle="1" w:styleId="Nutartis">
    <w:name w:val="Nutartis"/>
    <w:uiPriority w:val="99"/>
    <w:rsid w:val="00DB5D48"/>
    <w:pPr>
      <w:numPr>
        <w:numId w:val="2"/>
      </w:numPr>
    </w:pPr>
  </w:style>
  <w:style w:type="paragraph" w:styleId="FootnoteText">
    <w:name w:val="footnote text"/>
    <w:aliases w:val="Char1, Char1,Char, Char"/>
    <w:basedOn w:val="Normal"/>
    <w:link w:val="FootnoteTextChar"/>
    <w:qFormat/>
    <w:rsid w:val="00E94BBA"/>
    <w:pPr>
      <w:spacing w:after="0" w:line="240" w:lineRule="auto"/>
    </w:pPr>
    <w:rPr>
      <w:rFonts w:eastAsia="Calibri" w:cs="Times New Roman"/>
      <w:sz w:val="20"/>
      <w:szCs w:val="20"/>
      <w:lang w:eastAsia="lt-LT"/>
    </w:rPr>
  </w:style>
  <w:style w:type="character" w:customStyle="1" w:styleId="FootnoteTextChar">
    <w:name w:val="Footnote Text Char"/>
    <w:aliases w:val="Char1 Char, Char1 Char,Char Char, Char Char"/>
    <w:basedOn w:val="DefaultParagraphFont"/>
    <w:link w:val="FootnoteText"/>
    <w:rsid w:val="00E94BBA"/>
    <w:rPr>
      <w:rFonts w:eastAsia="Calibri" w:cs="Times New Roman"/>
      <w:sz w:val="20"/>
      <w:szCs w:val="20"/>
      <w:lang w:eastAsia="lt-LT"/>
    </w:rPr>
  </w:style>
  <w:style w:type="character" w:styleId="FootnoteReference">
    <w:name w:val="footnote reference"/>
    <w:aliases w:val="footnumber"/>
    <w:rsid w:val="00E94BBA"/>
    <w:rPr>
      <w:rFonts w:cs="Times New Roman"/>
      <w:vertAlign w:val="superscript"/>
    </w:rPr>
  </w:style>
  <w:style w:type="character" w:customStyle="1" w:styleId="UnresolvedMention2">
    <w:name w:val="Unresolved Mention2"/>
    <w:basedOn w:val="DefaultParagraphFont"/>
    <w:uiPriority w:val="99"/>
    <w:semiHidden/>
    <w:unhideWhenUsed/>
    <w:rsid w:val="00A15760"/>
    <w:rPr>
      <w:color w:val="605E5C"/>
      <w:shd w:val="clear" w:color="auto" w:fill="E1DFDD"/>
    </w:rPr>
  </w:style>
  <w:style w:type="paragraph" w:styleId="ListBullet">
    <w:name w:val="List Bullet"/>
    <w:basedOn w:val="Normal"/>
    <w:rsid w:val="00042789"/>
    <w:pPr>
      <w:numPr>
        <w:numId w:val="3"/>
      </w:numPr>
      <w:spacing w:after="0" w:line="240" w:lineRule="auto"/>
    </w:pPr>
    <w:rPr>
      <w:rFonts w:eastAsia="Times New Roman" w:cs="Times New Roman"/>
      <w:szCs w:val="24"/>
    </w:rPr>
  </w:style>
  <w:style w:type="character" w:customStyle="1" w:styleId="Heading1Char">
    <w:name w:val="Heading 1 Char"/>
    <w:basedOn w:val="DefaultParagraphFont"/>
    <w:link w:val="Heading1"/>
    <w:uiPriority w:val="9"/>
    <w:rsid w:val="007C04E6"/>
    <w:rPr>
      <w:rFonts w:asciiTheme="majorHAnsi" w:eastAsiaTheme="majorEastAsia" w:hAnsiTheme="majorHAnsi" w:cstheme="majorBidi"/>
      <w:b/>
      <w:bCs/>
      <w:color w:val="2E74B5" w:themeColor="accent1" w:themeShade="BF"/>
      <w:sz w:val="28"/>
      <w:szCs w:val="28"/>
      <w:lang w:eastAsia="lt-LT"/>
    </w:rPr>
  </w:style>
  <w:style w:type="character" w:customStyle="1" w:styleId="Heading2Char">
    <w:name w:val="Heading 2 Char"/>
    <w:basedOn w:val="DefaultParagraphFont"/>
    <w:link w:val="Heading2"/>
    <w:semiHidden/>
    <w:rsid w:val="007C04E6"/>
    <w:rPr>
      <w:rFonts w:ascii="TimesLT" w:eastAsia="Times New Roman" w:hAnsi="TimesLT" w:cs="TimesLT"/>
      <w:b/>
      <w:bCs/>
      <w:caps/>
      <w:sz w:val="28"/>
      <w:szCs w:val="28"/>
      <w:lang w:eastAsia="lt-LT"/>
    </w:rPr>
  </w:style>
  <w:style w:type="character" w:customStyle="1" w:styleId="Heading3Char">
    <w:name w:val="Heading 3 Char"/>
    <w:basedOn w:val="DefaultParagraphFont"/>
    <w:link w:val="Heading3"/>
    <w:uiPriority w:val="9"/>
    <w:semiHidden/>
    <w:rsid w:val="007C04E6"/>
    <w:rPr>
      <w:rFonts w:asciiTheme="majorHAnsi" w:eastAsiaTheme="majorEastAsia" w:hAnsiTheme="majorHAnsi" w:cstheme="majorBidi"/>
      <w:b/>
      <w:bCs/>
      <w:color w:val="5B9BD5" w:themeColor="accent1"/>
      <w:szCs w:val="24"/>
      <w:lang w:eastAsia="lt-LT"/>
    </w:rPr>
  </w:style>
  <w:style w:type="character" w:customStyle="1" w:styleId="Heading4Char">
    <w:name w:val="Heading 4 Char"/>
    <w:basedOn w:val="DefaultParagraphFont"/>
    <w:link w:val="Heading4"/>
    <w:uiPriority w:val="9"/>
    <w:semiHidden/>
    <w:rsid w:val="007C04E6"/>
    <w:rPr>
      <w:rFonts w:asciiTheme="majorHAnsi" w:eastAsiaTheme="majorEastAsia" w:hAnsiTheme="majorHAnsi" w:cstheme="majorBidi"/>
      <w:b/>
      <w:bCs/>
      <w:i/>
      <w:iCs/>
      <w:color w:val="5B9BD5" w:themeColor="accent1"/>
      <w:szCs w:val="24"/>
      <w:lang w:eastAsia="lt-LT"/>
    </w:rPr>
  </w:style>
  <w:style w:type="character" w:customStyle="1" w:styleId="Heading5Char">
    <w:name w:val="Heading 5 Char"/>
    <w:basedOn w:val="DefaultParagraphFont"/>
    <w:link w:val="Heading5"/>
    <w:uiPriority w:val="9"/>
    <w:semiHidden/>
    <w:rsid w:val="007C04E6"/>
    <w:rPr>
      <w:rFonts w:asciiTheme="majorHAnsi" w:eastAsiaTheme="majorEastAsia" w:hAnsiTheme="majorHAnsi" w:cstheme="majorBidi"/>
      <w:color w:val="1F4D78" w:themeColor="accent1" w:themeShade="7F"/>
      <w:szCs w:val="24"/>
      <w:lang w:eastAsia="lt-LT"/>
    </w:rPr>
  </w:style>
  <w:style w:type="character" w:customStyle="1" w:styleId="Heading6Char">
    <w:name w:val="Heading 6 Char"/>
    <w:basedOn w:val="DefaultParagraphFont"/>
    <w:link w:val="Heading6"/>
    <w:uiPriority w:val="9"/>
    <w:semiHidden/>
    <w:rsid w:val="007C04E6"/>
    <w:rPr>
      <w:rFonts w:asciiTheme="majorHAnsi" w:eastAsiaTheme="majorEastAsia" w:hAnsiTheme="majorHAnsi" w:cstheme="majorBidi"/>
      <w:i/>
      <w:iCs/>
      <w:color w:val="1F4D78" w:themeColor="accent1" w:themeShade="7F"/>
      <w:szCs w:val="24"/>
      <w:lang w:eastAsia="lt-LT"/>
    </w:rPr>
  </w:style>
  <w:style w:type="character" w:customStyle="1" w:styleId="Heading7Char">
    <w:name w:val="Heading 7 Char"/>
    <w:basedOn w:val="DefaultParagraphFont"/>
    <w:link w:val="Heading7"/>
    <w:uiPriority w:val="9"/>
    <w:semiHidden/>
    <w:rsid w:val="007C04E6"/>
    <w:rPr>
      <w:rFonts w:asciiTheme="majorHAnsi" w:eastAsiaTheme="majorEastAsia" w:hAnsiTheme="majorHAnsi" w:cstheme="majorBidi"/>
      <w:i/>
      <w:iCs/>
      <w:color w:val="404040" w:themeColor="text1" w:themeTint="BF"/>
      <w:szCs w:val="24"/>
      <w:lang w:eastAsia="lt-LT"/>
    </w:rPr>
  </w:style>
  <w:style w:type="character" w:customStyle="1" w:styleId="Heading8Char">
    <w:name w:val="Heading 8 Char"/>
    <w:basedOn w:val="DefaultParagraphFont"/>
    <w:link w:val="Heading8"/>
    <w:uiPriority w:val="9"/>
    <w:semiHidden/>
    <w:rsid w:val="007C04E6"/>
    <w:rPr>
      <w:rFonts w:asciiTheme="majorHAnsi" w:eastAsiaTheme="majorEastAsia" w:hAnsiTheme="majorHAnsi" w:cstheme="majorBidi"/>
      <w:color w:val="404040" w:themeColor="text1" w:themeTint="BF"/>
      <w:sz w:val="20"/>
      <w:szCs w:val="20"/>
      <w:lang w:eastAsia="lt-LT"/>
    </w:rPr>
  </w:style>
  <w:style w:type="character" w:customStyle="1" w:styleId="Heading9Char">
    <w:name w:val="Heading 9 Char"/>
    <w:basedOn w:val="DefaultParagraphFont"/>
    <w:link w:val="Heading9"/>
    <w:uiPriority w:val="9"/>
    <w:semiHidden/>
    <w:rsid w:val="007C04E6"/>
    <w:rPr>
      <w:rFonts w:asciiTheme="majorHAnsi" w:eastAsiaTheme="majorEastAsia" w:hAnsiTheme="majorHAnsi" w:cstheme="majorBidi"/>
      <w:i/>
      <w:iCs/>
      <w:color w:val="404040" w:themeColor="text1" w:themeTint="BF"/>
      <w:sz w:val="20"/>
      <w:szCs w:val="20"/>
      <w:lang w:eastAsia="lt-LT"/>
    </w:rPr>
  </w:style>
  <w:style w:type="paragraph" w:styleId="BodyTextIndent">
    <w:name w:val="Body Text Indent"/>
    <w:basedOn w:val="Normal"/>
    <w:link w:val="BodyTextIndentChar"/>
    <w:uiPriority w:val="99"/>
    <w:semiHidden/>
    <w:unhideWhenUsed/>
    <w:rsid w:val="005D63C8"/>
    <w:pPr>
      <w:spacing w:after="120"/>
      <w:ind w:left="283"/>
    </w:pPr>
  </w:style>
  <w:style w:type="character" w:customStyle="1" w:styleId="BodyTextIndentChar">
    <w:name w:val="Body Text Indent Char"/>
    <w:basedOn w:val="DefaultParagraphFont"/>
    <w:link w:val="BodyTextIndent"/>
    <w:uiPriority w:val="99"/>
    <w:semiHidden/>
    <w:rsid w:val="005D63C8"/>
  </w:style>
  <w:style w:type="numbering" w:customStyle="1" w:styleId="WWNum1">
    <w:name w:val="WWNum1"/>
    <w:basedOn w:val="NoList"/>
    <w:rsid w:val="00851DFD"/>
    <w:pPr>
      <w:numPr>
        <w:numId w:val="5"/>
      </w:numPr>
    </w:pPr>
  </w:style>
  <w:style w:type="character" w:customStyle="1" w:styleId="UnresolvedMention3">
    <w:name w:val="Unresolved Mention3"/>
    <w:basedOn w:val="DefaultParagraphFont"/>
    <w:uiPriority w:val="99"/>
    <w:semiHidden/>
    <w:unhideWhenUsed/>
    <w:rsid w:val="006F4A33"/>
    <w:rPr>
      <w:color w:val="605E5C"/>
      <w:shd w:val="clear" w:color="auto" w:fill="E1DFDD"/>
    </w:rPr>
  </w:style>
  <w:style w:type="character" w:customStyle="1" w:styleId="UnresolvedMention4">
    <w:name w:val="Unresolved Mention4"/>
    <w:basedOn w:val="DefaultParagraphFont"/>
    <w:uiPriority w:val="99"/>
    <w:semiHidden/>
    <w:unhideWhenUsed/>
    <w:rsid w:val="00DA33F0"/>
    <w:rPr>
      <w:color w:val="605E5C"/>
      <w:shd w:val="clear" w:color="auto" w:fill="E1DFDD"/>
    </w:rPr>
  </w:style>
  <w:style w:type="paragraph" w:styleId="Revision">
    <w:name w:val="Revision"/>
    <w:hidden/>
    <w:uiPriority w:val="99"/>
    <w:semiHidden/>
    <w:rsid w:val="00534D3D"/>
    <w:pPr>
      <w:spacing w:after="0" w:line="240" w:lineRule="auto"/>
    </w:pPr>
  </w:style>
  <w:style w:type="character" w:styleId="CommentReference">
    <w:name w:val="annotation reference"/>
    <w:basedOn w:val="DefaultParagraphFont"/>
    <w:uiPriority w:val="99"/>
    <w:semiHidden/>
    <w:unhideWhenUsed/>
    <w:rsid w:val="00564FF3"/>
    <w:rPr>
      <w:sz w:val="16"/>
      <w:szCs w:val="16"/>
    </w:rPr>
  </w:style>
  <w:style w:type="paragraph" w:styleId="CommentText">
    <w:name w:val="annotation text"/>
    <w:basedOn w:val="Normal"/>
    <w:link w:val="CommentTextChar"/>
    <w:uiPriority w:val="99"/>
    <w:semiHidden/>
    <w:unhideWhenUsed/>
    <w:rsid w:val="00564FF3"/>
    <w:pPr>
      <w:spacing w:line="240" w:lineRule="auto"/>
    </w:pPr>
    <w:rPr>
      <w:sz w:val="20"/>
      <w:szCs w:val="20"/>
    </w:rPr>
  </w:style>
  <w:style w:type="character" w:customStyle="1" w:styleId="CommentTextChar">
    <w:name w:val="Comment Text Char"/>
    <w:basedOn w:val="DefaultParagraphFont"/>
    <w:link w:val="CommentText"/>
    <w:uiPriority w:val="99"/>
    <w:semiHidden/>
    <w:rsid w:val="00564FF3"/>
    <w:rPr>
      <w:sz w:val="20"/>
      <w:szCs w:val="20"/>
    </w:rPr>
  </w:style>
  <w:style w:type="paragraph" w:styleId="CommentSubject">
    <w:name w:val="annotation subject"/>
    <w:basedOn w:val="CommentText"/>
    <w:next w:val="CommentText"/>
    <w:link w:val="CommentSubjectChar"/>
    <w:uiPriority w:val="99"/>
    <w:semiHidden/>
    <w:unhideWhenUsed/>
    <w:rsid w:val="00564FF3"/>
    <w:rPr>
      <w:b/>
      <w:bCs/>
    </w:rPr>
  </w:style>
  <w:style w:type="character" w:customStyle="1" w:styleId="CommentSubjectChar">
    <w:name w:val="Comment Subject Char"/>
    <w:basedOn w:val="CommentTextChar"/>
    <w:link w:val="CommentSubject"/>
    <w:uiPriority w:val="99"/>
    <w:semiHidden/>
    <w:rsid w:val="00564FF3"/>
    <w:rPr>
      <w:b/>
      <w:bCs/>
      <w:sz w:val="20"/>
      <w:szCs w:val="20"/>
    </w:rPr>
  </w:style>
  <w:style w:type="paragraph" w:styleId="NoSpacing">
    <w:name w:val="No Spacing"/>
    <w:uiPriority w:val="1"/>
    <w:qFormat/>
    <w:rsid w:val="00623CBD"/>
    <w:pPr>
      <w:spacing w:after="0" w:line="240" w:lineRule="auto"/>
    </w:pPr>
  </w:style>
  <w:style w:type="character" w:styleId="UnresolvedMention">
    <w:name w:val="Unresolved Mention"/>
    <w:basedOn w:val="DefaultParagraphFont"/>
    <w:uiPriority w:val="99"/>
    <w:semiHidden/>
    <w:unhideWhenUsed/>
    <w:rsid w:val="00E2559D"/>
    <w:rPr>
      <w:color w:val="605E5C"/>
      <w:shd w:val="clear" w:color="auto" w:fill="E1DFDD"/>
    </w:rPr>
  </w:style>
  <w:style w:type="character" w:customStyle="1" w:styleId="sbb9ee52a">
    <w:name w:val="sbb9ee52a"/>
    <w:basedOn w:val="DefaultParagraphFont"/>
    <w:rsid w:val="00BF50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940614">
      <w:bodyDiv w:val="1"/>
      <w:marLeft w:val="0"/>
      <w:marRight w:val="0"/>
      <w:marTop w:val="0"/>
      <w:marBottom w:val="0"/>
      <w:divBdr>
        <w:top w:val="none" w:sz="0" w:space="0" w:color="auto"/>
        <w:left w:val="none" w:sz="0" w:space="0" w:color="auto"/>
        <w:bottom w:val="none" w:sz="0" w:space="0" w:color="auto"/>
        <w:right w:val="none" w:sz="0" w:space="0" w:color="auto"/>
      </w:divBdr>
    </w:div>
    <w:div w:id="203734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D2616-CCF6-42C6-951A-F7F55FF63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41307</Words>
  <Characters>23546</Characters>
  <Application>Microsoft Office Word</Application>
  <DocSecurity>0</DocSecurity>
  <Lines>196</Lines>
  <Paragraphs>129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64724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N.Surblyte-Rimkiene</dc:creator>
  <cp:keywords/>
  <dc:description/>
  <cp:lastModifiedBy>Nerija Surblytė-Rimkienė</cp:lastModifiedBy>
  <cp:revision>4</cp:revision>
  <cp:lastPrinted>2022-12-29T08:09:00Z</cp:lastPrinted>
  <dcterms:created xsi:type="dcterms:W3CDTF">2023-11-07T06:56:00Z</dcterms:created>
  <dcterms:modified xsi:type="dcterms:W3CDTF">2023-11-07T07:14:00Z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cb72306218084809b2f62ca350758c1a202311070857521">
    <vt:lpwstr>2Ab3kHk3UmXxFSK+0UlgQhq5DzI=</vt:lpwstr>
  </property>
</Properties>
</file>